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w w:val="90"/>
          <w:sz w:val="44"/>
          <w:szCs w:val="44"/>
          <w:lang w:eastAsia="zh-CN"/>
        </w:rPr>
      </w:pPr>
    </w:p>
    <w:p>
      <w:pPr>
        <w:spacing w:line="360" w:lineRule="auto"/>
        <w:jc w:val="center"/>
        <w:rPr>
          <w:rFonts w:hint="eastAsia" w:ascii="宋体" w:hAnsi="宋体" w:eastAsia="宋体"/>
          <w:w w:val="90"/>
          <w:sz w:val="56"/>
          <w:szCs w:val="56"/>
          <w:lang w:eastAsia="zh-CN"/>
        </w:rPr>
      </w:pPr>
      <w:r>
        <w:rPr>
          <w:rFonts w:hint="eastAsia" w:ascii="宋体" w:hAnsi="宋体" w:cs="宋体"/>
          <w:b/>
          <w:bCs/>
          <w:w w:val="90"/>
          <w:sz w:val="44"/>
          <w:szCs w:val="44"/>
          <w:lang w:eastAsia="zh-CN"/>
        </w:rPr>
        <w:t>吾塔木乡果勒艾日克村人居环境整治项目（一期）</w:t>
      </w:r>
    </w:p>
    <w:p>
      <w:pPr>
        <w:spacing w:line="360" w:lineRule="auto"/>
        <w:jc w:val="center"/>
        <w:rPr>
          <w:rFonts w:hint="eastAsia" w:ascii="宋体" w:hAnsi="宋体"/>
          <w:b/>
          <w:sz w:val="72"/>
          <w:szCs w:val="72"/>
        </w:rPr>
      </w:pPr>
    </w:p>
    <w:p>
      <w:pPr>
        <w:spacing w:line="360" w:lineRule="auto"/>
        <w:jc w:val="center"/>
        <w:rPr>
          <w:rFonts w:hint="eastAsia" w:ascii="宋体" w:hAnsi="宋体" w:eastAsia="宋体"/>
          <w:b/>
          <w:sz w:val="72"/>
          <w:szCs w:val="72"/>
          <w:lang w:eastAsia="zh-CN"/>
        </w:rPr>
      </w:pPr>
      <w:r>
        <w:rPr>
          <w:rFonts w:hint="eastAsia" w:ascii="宋体" w:hAnsi="宋体"/>
          <w:b/>
          <w:sz w:val="72"/>
          <w:szCs w:val="72"/>
          <w:lang w:eastAsia="zh-CN"/>
        </w:rPr>
        <w:t>竞争性磋商文件</w:t>
      </w:r>
    </w:p>
    <w:p>
      <w:pPr>
        <w:spacing w:line="360" w:lineRule="auto"/>
        <w:rPr>
          <w:rFonts w:ascii="宋体" w:hAnsi="宋体"/>
          <w:sz w:val="32"/>
        </w:rPr>
      </w:pPr>
    </w:p>
    <w:p>
      <w:pPr>
        <w:spacing w:line="360" w:lineRule="auto"/>
        <w:ind w:firstLine="1920" w:firstLineChars="600"/>
        <w:rPr>
          <w:rFonts w:ascii="黑体" w:hAnsi="宋体" w:eastAsia="黑体"/>
          <w:sz w:val="32"/>
        </w:rPr>
      </w:pPr>
    </w:p>
    <w:p>
      <w:pPr>
        <w:pStyle w:val="2"/>
        <w:rPr>
          <w:rFonts w:ascii="黑体" w:hAnsi="宋体" w:eastAsia="黑体"/>
          <w:sz w:val="32"/>
        </w:rPr>
      </w:pPr>
    </w:p>
    <w:p>
      <w:pPr>
        <w:pStyle w:val="2"/>
        <w:rPr>
          <w:rFonts w:ascii="黑体" w:hAnsi="宋体" w:eastAsia="黑体"/>
          <w:sz w:val="32"/>
        </w:rPr>
      </w:pPr>
    </w:p>
    <w:p>
      <w:pPr>
        <w:pStyle w:val="2"/>
        <w:rPr>
          <w:rFonts w:ascii="黑体" w:hAnsi="宋体" w:eastAsia="黑体"/>
          <w:sz w:val="32"/>
        </w:rPr>
      </w:pPr>
    </w:p>
    <w:p>
      <w:pPr>
        <w:pStyle w:val="2"/>
        <w:rPr>
          <w:rFonts w:ascii="黑体" w:hAnsi="宋体" w:eastAsia="黑体"/>
          <w:sz w:val="32"/>
        </w:rPr>
      </w:pPr>
    </w:p>
    <w:p>
      <w:pPr>
        <w:pStyle w:val="2"/>
        <w:ind w:left="420" w:hanging="420"/>
      </w:pPr>
    </w:p>
    <w:p>
      <w:pPr>
        <w:pStyle w:val="2"/>
        <w:ind w:left="420" w:hanging="420"/>
      </w:pPr>
    </w:p>
    <w:p>
      <w:pPr>
        <w:pStyle w:val="2"/>
        <w:ind w:left="420" w:hanging="420"/>
      </w:pPr>
    </w:p>
    <w:p>
      <w:pPr>
        <w:jc w:val="left"/>
        <w:rPr>
          <w:rFonts w:ascii="黑体" w:hAnsi="宋体" w:eastAsia="黑体"/>
          <w:sz w:val="32"/>
        </w:rPr>
      </w:pPr>
    </w:p>
    <w:p>
      <w:pPr>
        <w:pStyle w:val="2"/>
        <w:rPr>
          <w:rFonts w:hint="eastAsia" w:eastAsia="宋体"/>
          <w:lang w:eastAsia="zh-CN"/>
        </w:rPr>
      </w:pPr>
      <w:r>
        <w:rPr>
          <w:rFonts w:hint="eastAsia" w:ascii="宋体" w:hAnsi="宋体" w:cs="宋体"/>
          <w:b/>
          <w:sz w:val="32"/>
          <w:szCs w:val="31"/>
        </w:rPr>
        <w:t>招 标 单 位：</w:t>
      </w:r>
      <w:r>
        <w:rPr>
          <w:rFonts w:hint="eastAsia" w:ascii="宋体" w:hAnsi="宋体" w:cs="宋体"/>
          <w:b/>
          <w:bCs/>
          <w:sz w:val="32"/>
          <w:szCs w:val="31"/>
          <w:lang w:eastAsia="zh-CN"/>
        </w:rPr>
        <w:t>若羌县吾塔木乡人民政府</w:t>
      </w:r>
    </w:p>
    <w:p>
      <w:pPr>
        <w:jc w:val="left"/>
        <w:rPr>
          <w:rFonts w:hint="eastAsia" w:ascii="宋体" w:hAnsi="宋体" w:cs="宋体"/>
          <w:b/>
          <w:sz w:val="32"/>
          <w:szCs w:val="31"/>
        </w:rPr>
      </w:pPr>
    </w:p>
    <w:p>
      <w:pPr>
        <w:jc w:val="left"/>
        <w:rPr>
          <w:rFonts w:hint="eastAsia" w:ascii="宋体" w:hAnsi="宋体" w:cs="宋体"/>
          <w:b/>
          <w:sz w:val="32"/>
          <w:szCs w:val="31"/>
        </w:rPr>
      </w:pPr>
    </w:p>
    <w:p>
      <w:pPr>
        <w:jc w:val="left"/>
        <w:rPr>
          <w:rFonts w:hint="eastAsia" w:ascii="宋体" w:hAnsi="宋体" w:cs="宋体"/>
          <w:b/>
          <w:sz w:val="32"/>
          <w:szCs w:val="31"/>
        </w:rPr>
      </w:pPr>
    </w:p>
    <w:p>
      <w:pPr>
        <w:jc w:val="left"/>
        <w:rPr>
          <w:rFonts w:hint="eastAsia" w:ascii="宋体" w:hAnsi="宋体" w:eastAsia="宋体" w:cs="宋体"/>
          <w:b/>
          <w:bCs/>
          <w:sz w:val="32"/>
          <w:szCs w:val="31"/>
          <w:lang w:eastAsia="zh-CN"/>
        </w:rPr>
      </w:pPr>
      <w:r>
        <w:rPr>
          <w:rFonts w:hint="eastAsia" w:ascii="宋体" w:hAnsi="宋体" w:cs="宋体"/>
          <w:b/>
          <w:sz w:val="32"/>
          <w:szCs w:val="31"/>
        </w:rPr>
        <w:t>招标</w:t>
      </w:r>
      <w:r>
        <w:rPr>
          <w:rFonts w:hint="eastAsia" w:ascii="宋体" w:hAnsi="宋体" w:cs="宋体"/>
          <w:b/>
          <w:sz w:val="32"/>
          <w:szCs w:val="31"/>
          <w:lang w:eastAsia="zh-CN"/>
        </w:rPr>
        <w:t>代理机构：巴州智诚工程项目管理服务有限公司</w:t>
      </w:r>
    </w:p>
    <w:p>
      <w:pPr>
        <w:spacing w:line="620" w:lineRule="exact"/>
        <w:jc w:val="both"/>
        <w:rPr>
          <w:rFonts w:ascii="宋体" w:hAnsi="宋体" w:cs="宋体"/>
          <w:b/>
          <w:sz w:val="32"/>
          <w:szCs w:val="32"/>
        </w:rPr>
      </w:pPr>
    </w:p>
    <w:p>
      <w:pPr>
        <w:pStyle w:val="8"/>
      </w:pPr>
    </w:p>
    <w:p>
      <w:pPr>
        <w:pStyle w:val="8"/>
        <w:rPr>
          <w:rFonts w:ascii="宋体" w:hAnsi="宋体" w:cs="宋体"/>
          <w:b/>
          <w:sz w:val="32"/>
          <w:szCs w:val="32"/>
        </w:rPr>
      </w:pPr>
    </w:p>
    <w:p/>
    <w:p>
      <w:pPr>
        <w:spacing w:line="360" w:lineRule="auto"/>
        <w:ind w:firstLine="241" w:firstLineChars="100"/>
        <w:rPr>
          <w:rFonts w:hint="eastAsia" w:ascii="宋体" w:hAnsi="宋体" w:cs="宋体"/>
          <w:b/>
          <w:bCs/>
          <w:sz w:val="24"/>
          <w:szCs w:val="24"/>
        </w:rPr>
      </w:pPr>
    </w:p>
    <w:p>
      <w:pPr>
        <w:pStyle w:val="8"/>
        <w:rPr>
          <w:rFonts w:hint="eastAsia" w:ascii="宋体" w:hAnsi="宋体" w:cs="宋体"/>
          <w:b/>
          <w:bCs/>
          <w:sz w:val="24"/>
          <w:szCs w:val="24"/>
        </w:rPr>
      </w:pPr>
    </w:p>
    <w:p>
      <w:pPr>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ind w:firstLine="241" w:firstLineChars="100"/>
        <w:rPr>
          <w:rFonts w:hint="eastAsia" w:ascii="宋体" w:hAnsi="宋体" w:cs="宋体"/>
          <w:b/>
          <w:bCs/>
          <w:sz w:val="24"/>
          <w:szCs w:val="24"/>
        </w:rPr>
      </w:pPr>
      <w:r>
        <w:rPr>
          <w:rFonts w:hint="eastAsia" w:ascii="宋体" w:hAnsi="宋体" w:cs="宋体"/>
          <w:b/>
          <w:bCs/>
          <w:sz w:val="24"/>
          <w:szCs w:val="24"/>
        </w:rPr>
        <w:t>目    录</w:t>
      </w:r>
    </w:p>
    <w:p>
      <w:pPr>
        <w:spacing w:line="360" w:lineRule="auto"/>
        <w:ind w:firstLine="241" w:firstLineChars="100"/>
        <w:rPr>
          <w:rFonts w:hint="eastAsia" w:ascii="宋体" w:hAnsi="宋体" w:cs="宋体"/>
          <w:b/>
          <w:bCs/>
          <w:sz w:val="24"/>
          <w:szCs w:val="24"/>
        </w:rPr>
      </w:pPr>
      <w:r>
        <w:rPr>
          <w:rFonts w:hint="eastAsia" w:ascii="宋体" w:hAnsi="宋体" w:cs="宋体"/>
          <w:b/>
          <w:bCs/>
          <w:sz w:val="24"/>
          <w:szCs w:val="24"/>
        </w:rPr>
        <w:t xml:space="preserve">第一部分 </w:t>
      </w:r>
      <w:r>
        <w:rPr>
          <w:rFonts w:hint="eastAsia" w:ascii="宋体" w:hAnsi="宋体" w:cs="宋体"/>
          <w:b/>
          <w:bCs/>
          <w:sz w:val="24"/>
          <w:szCs w:val="24"/>
          <w:lang w:eastAsia="zh-CN"/>
        </w:rPr>
        <w:t>竞争性磋商</w:t>
      </w:r>
      <w:r>
        <w:rPr>
          <w:rFonts w:hint="eastAsia" w:ascii="宋体" w:hAnsi="宋体" w:cs="宋体"/>
          <w:b/>
          <w:bCs/>
          <w:sz w:val="24"/>
          <w:szCs w:val="24"/>
        </w:rPr>
        <w:t>公告</w:t>
      </w:r>
    </w:p>
    <w:p>
      <w:pPr>
        <w:spacing w:line="360" w:lineRule="auto"/>
        <w:ind w:firstLine="720" w:firstLineChars="300"/>
        <w:rPr>
          <w:rFonts w:hint="eastAsia" w:ascii="宋体" w:hAnsi="宋体" w:cs="宋体"/>
          <w:b w:val="0"/>
          <w:bCs w:val="0"/>
          <w:sz w:val="24"/>
          <w:szCs w:val="24"/>
        </w:rPr>
      </w:pPr>
      <w:r>
        <w:rPr>
          <w:rFonts w:hint="eastAsia" w:ascii="宋体" w:hAnsi="宋体" w:cs="宋体"/>
          <w:b w:val="0"/>
          <w:bCs w:val="0"/>
          <w:sz w:val="24"/>
          <w:szCs w:val="24"/>
          <w:lang w:eastAsia="zh-CN"/>
        </w:rPr>
        <w:t>竞争性磋商</w:t>
      </w:r>
      <w:r>
        <w:rPr>
          <w:rFonts w:hint="eastAsia" w:ascii="宋体" w:hAnsi="宋体" w:cs="宋体"/>
          <w:b w:val="0"/>
          <w:bCs w:val="0"/>
          <w:sz w:val="24"/>
          <w:szCs w:val="24"/>
        </w:rPr>
        <w:t>公告</w:t>
      </w:r>
    </w:p>
    <w:p>
      <w:pPr>
        <w:spacing w:line="360" w:lineRule="auto"/>
        <w:ind w:firstLine="241" w:firstLineChars="100"/>
        <w:rPr>
          <w:rFonts w:hint="eastAsia" w:ascii="宋体" w:hAnsi="宋体" w:cs="宋体"/>
          <w:b/>
          <w:bCs/>
          <w:sz w:val="24"/>
          <w:szCs w:val="24"/>
        </w:rPr>
      </w:pPr>
      <w:r>
        <w:rPr>
          <w:rFonts w:hint="eastAsia" w:ascii="宋体" w:hAnsi="宋体" w:cs="宋体"/>
          <w:b/>
          <w:bCs/>
          <w:sz w:val="24"/>
          <w:szCs w:val="24"/>
        </w:rPr>
        <w:t>第二部分 投标须知</w:t>
      </w:r>
    </w:p>
    <w:p>
      <w:pPr>
        <w:spacing w:line="360" w:lineRule="auto"/>
        <w:ind w:firstLine="720" w:firstLineChars="300"/>
        <w:rPr>
          <w:rFonts w:hint="eastAsia" w:ascii="宋体" w:hAnsi="宋体" w:cs="宋体"/>
          <w:b w:val="0"/>
          <w:bCs w:val="0"/>
          <w:sz w:val="24"/>
          <w:szCs w:val="24"/>
        </w:rPr>
      </w:pPr>
      <w:r>
        <w:rPr>
          <w:rFonts w:hint="eastAsia" w:ascii="宋体" w:hAnsi="宋体" w:cs="宋体"/>
          <w:b w:val="0"/>
          <w:bCs w:val="0"/>
          <w:sz w:val="24"/>
          <w:szCs w:val="24"/>
        </w:rPr>
        <w:t>投标须知</w:t>
      </w:r>
    </w:p>
    <w:p>
      <w:pPr>
        <w:spacing w:line="360" w:lineRule="auto"/>
        <w:ind w:firstLine="241" w:firstLineChars="100"/>
        <w:rPr>
          <w:rFonts w:hint="eastAsia" w:ascii="宋体" w:hAnsi="宋体" w:cs="宋体"/>
          <w:b/>
          <w:bCs/>
          <w:sz w:val="24"/>
          <w:szCs w:val="24"/>
        </w:rPr>
      </w:pPr>
      <w:r>
        <w:rPr>
          <w:rFonts w:hint="eastAsia" w:ascii="宋体" w:hAnsi="宋体" w:cs="宋体"/>
          <w:b/>
          <w:bCs/>
          <w:sz w:val="24"/>
          <w:szCs w:val="24"/>
        </w:rPr>
        <w:t>第三部分 招标说明</w:t>
      </w:r>
    </w:p>
    <w:p>
      <w:pPr>
        <w:spacing w:line="360" w:lineRule="auto"/>
        <w:ind w:firstLine="241" w:firstLineChars="100"/>
        <w:rPr>
          <w:rFonts w:ascii="宋体" w:hAnsi="宋体" w:cs="宋体"/>
          <w:sz w:val="24"/>
          <w:szCs w:val="24"/>
        </w:rPr>
      </w:pPr>
      <w:r>
        <w:rPr>
          <w:rFonts w:hint="eastAsia" w:ascii="宋体" w:hAnsi="宋体" w:cs="宋体"/>
          <w:b/>
          <w:bCs/>
          <w:sz w:val="24"/>
          <w:szCs w:val="24"/>
        </w:rPr>
        <w:t>第四部分 投标说明</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第一章 对投标方的资质要求</w:t>
      </w:r>
    </w:p>
    <w:p>
      <w:pPr>
        <w:spacing w:line="360" w:lineRule="auto"/>
        <w:ind w:firstLine="720" w:firstLineChars="300"/>
        <w:rPr>
          <w:rFonts w:ascii="宋体" w:hAnsi="宋体" w:cs="宋体"/>
          <w:bCs/>
          <w:sz w:val="24"/>
          <w:szCs w:val="24"/>
        </w:rPr>
      </w:pPr>
      <w:r>
        <w:rPr>
          <w:rFonts w:hint="eastAsia" w:ascii="宋体" w:hAnsi="宋体" w:cs="宋体"/>
          <w:bCs/>
          <w:sz w:val="24"/>
          <w:szCs w:val="24"/>
        </w:rPr>
        <w:t xml:space="preserve">第二章 </w:t>
      </w:r>
      <w:r>
        <w:rPr>
          <w:rFonts w:hint="eastAsia" w:ascii="宋体" w:hAnsi="宋体" w:cs="宋体"/>
          <w:bCs/>
          <w:sz w:val="24"/>
          <w:szCs w:val="24"/>
          <w:lang w:eastAsia="zh-CN"/>
        </w:rPr>
        <w:t>响应文件</w:t>
      </w:r>
      <w:r>
        <w:rPr>
          <w:rFonts w:hint="eastAsia" w:ascii="宋体" w:hAnsi="宋体" w:cs="宋体"/>
          <w:bCs/>
          <w:sz w:val="24"/>
          <w:szCs w:val="24"/>
        </w:rPr>
        <w:t>的编写</w:t>
      </w:r>
    </w:p>
    <w:p>
      <w:pPr>
        <w:spacing w:line="360" w:lineRule="auto"/>
        <w:ind w:firstLine="720" w:firstLineChars="300"/>
        <w:rPr>
          <w:rFonts w:ascii="宋体" w:hAnsi="宋体" w:cs="宋体"/>
          <w:bCs/>
          <w:sz w:val="24"/>
          <w:szCs w:val="24"/>
        </w:rPr>
      </w:pPr>
      <w:r>
        <w:rPr>
          <w:rFonts w:hint="eastAsia" w:ascii="宋体" w:hAnsi="宋体" w:cs="宋体"/>
          <w:bCs/>
          <w:sz w:val="24"/>
          <w:szCs w:val="24"/>
        </w:rPr>
        <w:t xml:space="preserve">第三章 </w:t>
      </w:r>
      <w:r>
        <w:rPr>
          <w:rFonts w:hint="eastAsia" w:ascii="宋体" w:hAnsi="宋体" w:cs="宋体"/>
          <w:bCs/>
          <w:sz w:val="24"/>
          <w:szCs w:val="24"/>
          <w:lang w:eastAsia="zh-CN"/>
        </w:rPr>
        <w:t>响应文件</w:t>
      </w:r>
      <w:r>
        <w:rPr>
          <w:rFonts w:hint="eastAsia" w:ascii="宋体" w:hAnsi="宋体" w:cs="宋体"/>
          <w:bCs/>
          <w:sz w:val="24"/>
          <w:szCs w:val="24"/>
        </w:rPr>
        <w:t>的递交</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第四章 评标委员会</w:t>
      </w:r>
    </w:p>
    <w:p>
      <w:pPr>
        <w:spacing w:line="360" w:lineRule="auto"/>
        <w:ind w:firstLine="241" w:firstLineChars="100"/>
        <w:rPr>
          <w:rFonts w:ascii="宋体" w:hAnsi="宋体" w:cs="宋体"/>
          <w:sz w:val="24"/>
          <w:szCs w:val="24"/>
        </w:rPr>
      </w:pPr>
      <w:r>
        <w:rPr>
          <w:rFonts w:hint="eastAsia" w:ascii="宋体" w:hAnsi="宋体" w:cs="宋体"/>
          <w:b/>
          <w:bCs/>
          <w:sz w:val="24"/>
          <w:szCs w:val="24"/>
        </w:rPr>
        <w:t>第五部分 开标 评标 定标说明</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第一章 开　标</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第二章 评　标</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第三章 定　标</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第四章 授予合同</w:t>
      </w:r>
    </w:p>
    <w:p>
      <w:pPr>
        <w:spacing w:line="360" w:lineRule="auto"/>
        <w:ind w:firstLine="241" w:firstLineChars="100"/>
        <w:rPr>
          <w:rFonts w:ascii="宋体" w:hAnsi="宋体" w:cs="宋体"/>
          <w:b/>
          <w:bCs/>
          <w:sz w:val="24"/>
          <w:szCs w:val="24"/>
        </w:rPr>
      </w:pPr>
      <w:r>
        <w:rPr>
          <w:rFonts w:hint="eastAsia" w:ascii="宋体" w:hAnsi="宋体" w:cs="宋体"/>
          <w:b/>
          <w:bCs/>
          <w:sz w:val="24"/>
          <w:szCs w:val="24"/>
        </w:rPr>
        <w:t>第六部分 货物需求、技术规格说明</w:t>
      </w:r>
    </w:p>
    <w:p>
      <w:pPr>
        <w:spacing w:line="360" w:lineRule="auto"/>
        <w:ind w:firstLine="720" w:firstLineChars="300"/>
        <w:rPr>
          <w:rFonts w:ascii="宋体" w:hAnsi="宋体" w:cs="宋体"/>
          <w:sz w:val="24"/>
          <w:szCs w:val="24"/>
        </w:rPr>
      </w:pPr>
      <w:r>
        <w:rPr>
          <w:rFonts w:hint="eastAsia" w:ascii="宋体" w:hAnsi="宋体" w:cs="宋体"/>
          <w:sz w:val="24"/>
          <w:szCs w:val="24"/>
        </w:rPr>
        <w:t>第一章</w:t>
      </w:r>
      <w:r>
        <w:rPr>
          <w:rFonts w:hint="eastAsia" w:ascii="宋体" w:hAnsi="宋体" w:cs="宋体"/>
          <w:sz w:val="24"/>
          <w:szCs w:val="24"/>
          <w:lang w:val="en-US" w:eastAsia="zh-CN"/>
        </w:rPr>
        <w:t xml:space="preserve"> </w:t>
      </w:r>
      <w:r>
        <w:rPr>
          <w:rFonts w:hint="eastAsia" w:ascii="宋体" w:hAnsi="宋体" w:cs="宋体"/>
          <w:sz w:val="24"/>
          <w:szCs w:val="24"/>
        </w:rPr>
        <w:t xml:space="preserve">技术规格及报价明细表 </w:t>
      </w:r>
    </w:p>
    <w:p>
      <w:pPr>
        <w:spacing w:line="360" w:lineRule="auto"/>
        <w:ind w:firstLine="241" w:firstLineChars="100"/>
        <w:rPr>
          <w:rFonts w:ascii="宋体" w:hAnsi="宋体" w:cs="宋体"/>
          <w:b/>
          <w:bCs/>
          <w:sz w:val="24"/>
          <w:szCs w:val="24"/>
        </w:rPr>
      </w:pPr>
      <w:r>
        <w:rPr>
          <w:rFonts w:hint="eastAsia" w:ascii="宋体" w:hAnsi="宋体" w:cs="宋体"/>
          <w:b/>
          <w:bCs/>
          <w:sz w:val="24"/>
          <w:szCs w:val="24"/>
        </w:rPr>
        <w:t>第七部分 商务部分</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第一章 合同一般条款 </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第二章 合同特殊条款 </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第三章 付款币种及方式 </w:t>
      </w:r>
    </w:p>
    <w:p>
      <w:pPr>
        <w:tabs>
          <w:tab w:val="center" w:pos="4516"/>
        </w:tabs>
        <w:spacing w:line="360" w:lineRule="auto"/>
        <w:ind w:firstLine="720" w:firstLineChars="300"/>
        <w:rPr>
          <w:rFonts w:ascii="宋体" w:hAnsi="宋体" w:cs="宋体"/>
          <w:sz w:val="24"/>
          <w:szCs w:val="24"/>
        </w:rPr>
      </w:pPr>
      <w:r>
        <w:rPr>
          <w:rFonts w:hint="eastAsia" w:ascii="宋体" w:hAnsi="宋体" w:cs="宋体"/>
          <w:sz w:val="24"/>
          <w:szCs w:val="24"/>
        </w:rPr>
        <w:t xml:space="preserve">第四章 售同服务承诺 </w:t>
      </w:r>
      <w:r>
        <w:rPr>
          <w:rFonts w:hint="eastAsia" w:ascii="宋体" w:hAnsi="宋体" w:cs="宋体"/>
          <w:sz w:val="24"/>
          <w:szCs w:val="24"/>
        </w:rPr>
        <w:tab/>
      </w:r>
    </w:p>
    <w:p>
      <w:pPr>
        <w:spacing w:line="360" w:lineRule="auto"/>
        <w:ind w:firstLine="241" w:firstLineChars="100"/>
        <w:rPr>
          <w:rFonts w:ascii="宋体" w:hAnsi="宋体" w:cs="宋体"/>
          <w:b/>
          <w:bCs/>
          <w:sz w:val="24"/>
          <w:szCs w:val="24"/>
        </w:rPr>
      </w:pPr>
      <w:r>
        <w:rPr>
          <w:rFonts w:hint="eastAsia" w:ascii="宋体" w:hAnsi="宋体" w:cs="宋体"/>
          <w:b/>
          <w:bCs/>
          <w:sz w:val="24"/>
          <w:szCs w:val="24"/>
        </w:rPr>
        <w:t xml:space="preserve">第八部分  </w:t>
      </w:r>
      <w:r>
        <w:rPr>
          <w:rFonts w:hint="eastAsia" w:ascii="宋体" w:hAnsi="宋体" w:cs="宋体"/>
          <w:b/>
          <w:bCs/>
          <w:sz w:val="24"/>
          <w:szCs w:val="24"/>
          <w:lang w:eastAsia="zh-CN"/>
        </w:rPr>
        <w:t>响应文件</w:t>
      </w:r>
      <w:r>
        <w:rPr>
          <w:rFonts w:hint="eastAsia" w:ascii="宋体" w:hAnsi="宋体" w:cs="宋体"/>
          <w:b/>
          <w:bCs/>
          <w:sz w:val="24"/>
          <w:szCs w:val="24"/>
        </w:rPr>
        <w:t>的编制装订</w:t>
      </w:r>
    </w:p>
    <w:p>
      <w:pPr>
        <w:spacing w:line="360" w:lineRule="auto"/>
        <w:ind w:firstLine="597" w:firstLineChars="249"/>
        <w:rPr>
          <w:rFonts w:ascii="宋体" w:hAnsi="宋体" w:cs="宋体"/>
          <w:sz w:val="24"/>
          <w:szCs w:val="24"/>
        </w:rPr>
      </w:pPr>
      <w:r>
        <w:rPr>
          <w:rFonts w:hint="eastAsia" w:ascii="宋体" w:hAnsi="宋体" w:cs="宋体"/>
          <w:color w:val="000000"/>
          <w:kern w:val="0"/>
          <w:sz w:val="24"/>
          <w:szCs w:val="24"/>
        </w:rPr>
        <w:t>一、</w:t>
      </w:r>
      <w:r>
        <w:rPr>
          <w:rFonts w:hint="eastAsia" w:ascii="宋体" w:hAnsi="宋体" w:cs="宋体"/>
          <w:sz w:val="24"/>
          <w:szCs w:val="24"/>
          <w:lang w:eastAsia="zh-CN"/>
        </w:rPr>
        <w:t>响应文件</w:t>
      </w:r>
      <w:r>
        <w:rPr>
          <w:rFonts w:hint="eastAsia" w:ascii="宋体" w:hAnsi="宋体" w:cs="宋体"/>
          <w:sz w:val="24"/>
          <w:szCs w:val="24"/>
        </w:rPr>
        <w:t>编制和装订顺序</w:t>
      </w:r>
    </w:p>
    <w:p>
      <w:pPr>
        <w:spacing w:line="360" w:lineRule="auto"/>
        <w:ind w:firstLine="600" w:firstLineChars="250"/>
        <w:rPr>
          <w:rFonts w:hint="eastAsia" w:ascii="宋体" w:hAnsi="宋体" w:cs="宋体"/>
          <w:sz w:val="24"/>
          <w:szCs w:val="24"/>
        </w:rPr>
      </w:pPr>
      <w:r>
        <w:rPr>
          <w:rFonts w:hint="eastAsia" w:ascii="宋体" w:hAnsi="宋体" w:cs="宋体"/>
          <w:sz w:val="24"/>
          <w:szCs w:val="24"/>
        </w:rPr>
        <w:t>二、投标报价文件顺序及格式范本</w:t>
      </w:r>
    </w:p>
    <w:p>
      <w:pPr>
        <w:pStyle w:val="8"/>
      </w:pPr>
    </w:p>
    <w:p>
      <w:pPr>
        <w:pStyle w:val="2"/>
        <w:ind w:left="420" w:hanging="420"/>
      </w:pPr>
    </w:p>
    <w:p>
      <w:pPr>
        <w:pStyle w:val="2"/>
        <w:ind w:left="420" w:hanging="420"/>
      </w:pPr>
    </w:p>
    <w:p>
      <w:pPr>
        <w:pStyle w:val="2"/>
        <w:ind w:left="420" w:hanging="420"/>
      </w:pPr>
    </w:p>
    <w:p>
      <w:pPr>
        <w:pStyle w:val="2"/>
        <w:ind w:left="420" w:hanging="420"/>
      </w:pPr>
    </w:p>
    <w:p>
      <w:pPr>
        <w:jc w:val="center"/>
        <w:rPr>
          <w:rFonts w:hint="eastAsia" w:ascii="宋体" w:hAnsi="宋体" w:cs="宋体"/>
          <w:b/>
          <w:bCs w:val="0"/>
          <w:kern w:val="44"/>
          <w:sz w:val="32"/>
          <w:szCs w:val="32"/>
          <w:lang w:eastAsia="zh-CN"/>
        </w:rPr>
      </w:pPr>
      <w:r>
        <w:rPr>
          <w:rFonts w:hint="eastAsia" w:ascii="宋体" w:hAnsi="宋体" w:cs="宋体"/>
          <w:b/>
          <w:bCs w:val="0"/>
          <w:kern w:val="44"/>
          <w:sz w:val="32"/>
          <w:szCs w:val="32"/>
          <w:lang w:eastAsia="zh-CN"/>
        </w:rPr>
        <w:t>吾塔木乡果勒艾日克村人居环境整治项目（一期）</w:t>
      </w:r>
    </w:p>
    <w:p>
      <w:pPr>
        <w:jc w:val="center"/>
        <w:rPr>
          <w:rFonts w:hint="eastAsia" w:ascii="宋体" w:hAnsi="宋体" w:eastAsia="宋体" w:cs="宋体"/>
          <w:b/>
          <w:bCs w:val="0"/>
          <w:kern w:val="44"/>
          <w:sz w:val="32"/>
          <w:szCs w:val="32"/>
          <w:lang w:val="en-US" w:eastAsia="zh-CN"/>
        </w:rPr>
      </w:pPr>
      <w:r>
        <w:rPr>
          <w:rFonts w:hint="eastAsia" w:ascii="宋体" w:hAnsi="宋体" w:cs="宋体"/>
          <w:b/>
          <w:bCs w:val="0"/>
          <w:kern w:val="44"/>
          <w:sz w:val="32"/>
          <w:szCs w:val="32"/>
          <w:lang w:eastAsia="zh-CN"/>
        </w:rPr>
        <w:t>竞争性磋商公告</w:t>
      </w:r>
    </w:p>
    <w:p>
      <w:pPr>
        <w:spacing w:line="560" w:lineRule="exact"/>
        <w:ind w:firstLine="480" w:firstLineChars="200"/>
        <w:rPr>
          <w:rFonts w:ascii="宋体" w:hAnsi="宋体" w:cs="宋体"/>
          <w:sz w:val="24"/>
          <w:szCs w:val="24"/>
        </w:rPr>
      </w:pPr>
      <w:r>
        <w:rPr>
          <w:rFonts w:hint="eastAsia" w:ascii="宋体" w:hAnsi="宋体" w:cs="宋体"/>
          <w:sz w:val="24"/>
          <w:szCs w:val="24"/>
        </w:rPr>
        <w:t>受采购单位的委托，</w:t>
      </w:r>
      <w:r>
        <w:rPr>
          <w:rFonts w:hint="eastAsia" w:ascii="宋体" w:hAnsi="宋体" w:cs="宋体"/>
          <w:sz w:val="24"/>
          <w:szCs w:val="24"/>
          <w:lang w:eastAsia="zh-CN"/>
        </w:rPr>
        <w:t>巴州智诚工程项目管理服务有限公司</w:t>
      </w:r>
      <w:r>
        <w:rPr>
          <w:rFonts w:hint="eastAsia" w:ascii="宋体" w:hAnsi="宋体" w:cs="宋体"/>
          <w:sz w:val="24"/>
          <w:szCs w:val="24"/>
        </w:rPr>
        <w:t>将对下列项目进行竞争性磋商，现邀请合格投标方提交密封的</w:t>
      </w:r>
      <w:r>
        <w:rPr>
          <w:rFonts w:hint="eastAsia" w:ascii="宋体" w:hAnsi="宋体" w:cs="宋体"/>
          <w:sz w:val="24"/>
          <w:szCs w:val="24"/>
          <w:lang w:eastAsia="zh-CN"/>
        </w:rPr>
        <w:t>响应文件</w:t>
      </w:r>
      <w:r>
        <w:rPr>
          <w:rFonts w:hint="eastAsia" w:ascii="宋体" w:hAnsi="宋体" w:cs="宋体"/>
          <w:sz w:val="24"/>
          <w:szCs w:val="24"/>
        </w:rPr>
        <w:t>。</w:t>
      </w:r>
    </w:p>
    <w:p>
      <w:pPr>
        <w:numPr>
          <w:ilvl w:val="0"/>
          <w:numId w:val="4"/>
        </w:numPr>
        <w:spacing w:line="560" w:lineRule="exact"/>
        <w:ind w:firstLine="480" w:firstLineChars="200"/>
        <w:rPr>
          <w:rFonts w:hint="eastAsia" w:ascii="宋体" w:hAnsi="宋体" w:cs="宋体"/>
          <w:sz w:val="24"/>
          <w:szCs w:val="24"/>
          <w:lang w:eastAsia="zh-CN"/>
        </w:rPr>
      </w:pPr>
      <w:r>
        <w:rPr>
          <w:rFonts w:hint="eastAsia" w:ascii="宋体" w:hAnsi="宋体" w:cs="宋体"/>
          <w:sz w:val="24"/>
          <w:szCs w:val="24"/>
          <w:lang w:eastAsia="zh-CN"/>
        </w:rPr>
        <w:t>项目基本情况</w:t>
      </w:r>
    </w:p>
    <w:p>
      <w:pPr>
        <w:spacing w:line="560" w:lineRule="exact"/>
        <w:rPr>
          <w:rFonts w:hint="default" w:ascii="微软雅黑" w:hAnsi="微软雅黑" w:eastAsia="宋体" w:cs="微软雅黑"/>
          <w:i w:val="0"/>
          <w:caps w:val="0"/>
          <w:color w:val="333333"/>
          <w:spacing w:val="0"/>
          <w:sz w:val="21"/>
          <w:szCs w:val="21"/>
          <w:shd w:val="clear" w:fill="FFFFFF"/>
          <w:lang w:val="en-US" w:eastAsia="zh-CN"/>
        </w:rPr>
      </w:pPr>
      <w:r>
        <w:rPr>
          <w:rFonts w:hint="eastAsia" w:ascii="宋体" w:hAnsi="宋体" w:cs="宋体"/>
          <w:sz w:val="24"/>
          <w:szCs w:val="24"/>
        </w:rPr>
        <w:t>招标项目编号：  </w:t>
      </w:r>
      <w:r>
        <w:rPr>
          <w:rFonts w:hint="eastAsia" w:ascii="微软雅黑" w:hAnsi="微软雅黑" w:eastAsia="微软雅黑" w:cs="微软雅黑"/>
          <w:i w:val="0"/>
          <w:caps w:val="0"/>
          <w:color w:val="333333"/>
          <w:spacing w:val="0"/>
          <w:sz w:val="21"/>
          <w:szCs w:val="21"/>
          <w:highlight w:val="none"/>
          <w:shd w:val="clear" w:fill="FFFFFF"/>
          <w:lang w:eastAsia="zh-CN"/>
        </w:rPr>
        <w:t>ZCZFCG2022-0</w:t>
      </w:r>
      <w:r>
        <w:rPr>
          <w:rFonts w:hint="eastAsia" w:ascii="微软雅黑" w:hAnsi="微软雅黑" w:eastAsia="微软雅黑" w:cs="微软雅黑"/>
          <w:i w:val="0"/>
          <w:caps w:val="0"/>
          <w:color w:val="333333"/>
          <w:spacing w:val="0"/>
          <w:sz w:val="21"/>
          <w:szCs w:val="21"/>
          <w:highlight w:val="none"/>
          <w:shd w:val="clear" w:fill="FFFFFF"/>
          <w:lang w:val="en-US" w:eastAsia="zh-CN"/>
        </w:rPr>
        <w:t>7</w:t>
      </w:r>
    </w:p>
    <w:p>
      <w:pPr>
        <w:spacing w:line="560" w:lineRule="exact"/>
        <w:rPr>
          <w:rFonts w:ascii="宋体" w:hAnsi="宋体" w:cs="宋体"/>
          <w:sz w:val="24"/>
          <w:szCs w:val="24"/>
        </w:rPr>
      </w:pPr>
      <w:r>
        <w:rPr>
          <w:rFonts w:hint="eastAsia" w:ascii="宋体" w:hAnsi="宋体" w:cs="宋体"/>
          <w:sz w:val="24"/>
          <w:szCs w:val="24"/>
        </w:rPr>
        <w:t>采购组织类型：  分散采购-分散委托中介 </w:t>
      </w:r>
    </w:p>
    <w:p>
      <w:pPr>
        <w:spacing w:line="560" w:lineRule="exact"/>
        <w:rPr>
          <w:rFonts w:ascii="宋体" w:hAnsi="宋体" w:cs="宋体"/>
          <w:sz w:val="24"/>
          <w:szCs w:val="24"/>
        </w:rPr>
      </w:pPr>
      <w:r>
        <w:rPr>
          <w:rFonts w:hint="eastAsia" w:ascii="宋体" w:hAnsi="宋体" w:cs="宋体"/>
          <w:sz w:val="24"/>
          <w:szCs w:val="24"/>
        </w:rPr>
        <w:t xml:space="preserve">招标项目概况   </w:t>
      </w:r>
    </w:p>
    <w:tbl>
      <w:tblPr>
        <w:tblStyle w:val="36"/>
        <w:tblW w:w="9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320"/>
        <w:gridCol w:w="3205"/>
        <w:gridCol w:w="913"/>
        <w:gridCol w:w="1309"/>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7" w:hRule="atLeast"/>
          <w:jc w:val="center"/>
        </w:trPr>
        <w:tc>
          <w:tcPr>
            <w:tcW w:w="1320" w:type="dxa"/>
            <w:shd w:val="clear" w:color="auto" w:fill="auto"/>
            <w:tcMar>
              <w:top w:w="75" w:type="dxa"/>
              <w:left w:w="150" w:type="dxa"/>
              <w:bottom w:w="75" w:type="dxa"/>
              <w:right w:w="150" w:type="dxa"/>
            </w:tcMar>
            <w:vAlign w:val="center"/>
          </w:tcPr>
          <w:p>
            <w:pPr>
              <w:spacing w:line="560" w:lineRule="exact"/>
              <w:jc w:val="left"/>
              <w:rPr>
                <w:rFonts w:ascii="宋体" w:hAnsi="宋体" w:cs="宋体"/>
                <w:sz w:val="24"/>
                <w:szCs w:val="24"/>
              </w:rPr>
            </w:pPr>
            <w:r>
              <w:rPr>
                <w:rFonts w:hint="eastAsia" w:ascii="宋体" w:hAnsi="宋体" w:cs="宋体"/>
                <w:sz w:val="24"/>
                <w:szCs w:val="24"/>
              </w:rPr>
              <w:t>标项序号</w:t>
            </w:r>
          </w:p>
        </w:tc>
        <w:tc>
          <w:tcPr>
            <w:tcW w:w="3205" w:type="dxa"/>
            <w:shd w:val="clear" w:color="auto" w:fill="auto"/>
            <w:tcMar>
              <w:top w:w="75" w:type="dxa"/>
              <w:left w:w="150" w:type="dxa"/>
              <w:bottom w:w="75" w:type="dxa"/>
              <w:right w:w="150" w:type="dxa"/>
            </w:tcMar>
            <w:vAlign w:val="center"/>
          </w:tcPr>
          <w:p>
            <w:pPr>
              <w:spacing w:line="560" w:lineRule="exact"/>
              <w:ind w:firstLine="480" w:firstLineChars="200"/>
              <w:jc w:val="left"/>
              <w:rPr>
                <w:rFonts w:ascii="宋体" w:hAnsi="宋体" w:cs="宋体"/>
                <w:sz w:val="24"/>
                <w:szCs w:val="24"/>
              </w:rPr>
            </w:pPr>
            <w:r>
              <w:rPr>
                <w:rFonts w:hint="eastAsia" w:ascii="宋体" w:hAnsi="宋体" w:cs="宋体"/>
                <w:sz w:val="24"/>
                <w:szCs w:val="24"/>
              </w:rPr>
              <w:t>标项名称</w:t>
            </w:r>
          </w:p>
        </w:tc>
        <w:tc>
          <w:tcPr>
            <w:tcW w:w="913" w:type="dxa"/>
            <w:vAlign w:val="center"/>
          </w:tcPr>
          <w:p>
            <w:pPr>
              <w:spacing w:line="560" w:lineRule="exact"/>
              <w:jc w:val="center"/>
              <w:rPr>
                <w:rFonts w:ascii="宋体" w:hAnsi="宋体" w:cs="宋体"/>
                <w:sz w:val="24"/>
                <w:szCs w:val="24"/>
              </w:rPr>
            </w:pPr>
            <w:r>
              <w:rPr>
                <w:rFonts w:hint="eastAsia" w:ascii="宋体" w:hAnsi="宋体" w:cs="宋体"/>
                <w:sz w:val="24"/>
                <w:szCs w:val="24"/>
              </w:rPr>
              <w:t>数量</w:t>
            </w:r>
          </w:p>
        </w:tc>
        <w:tc>
          <w:tcPr>
            <w:tcW w:w="1309" w:type="dxa"/>
            <w:shd w:val="clear" w:color="auto" w:fill="auto"/>
            <w:tcMar>
              <w:top w:w="75" w:type="dxa"/>
              <w:left w:w="150" w:type="dxa"/>
              <w:bottom w:w="75" w:type="dxa"/>
              <w:right w:w="150" w:type="dxa"/>
            </w:tcMar>
            <w:vAlign w:val="center"/>
          </w:tcPr>
          <w:p>
            <w:pPr>
              <w:spacing w:line="240" w:lineRule="auto"/>
              <w:ind w:hanging="2"/>
              <w:rPr>
                <w:rFonts w:ascii="宋体" w:hAnsi="宋体" w:cs="宋体"/>
                <w:sz w:val="24"/>
                <w:szCs w:val="24"/>
              </w:rPr>
            </w:pPr>
            <w:r>
              <w:rPr>
                <w:rFonts w:hint="eastAsia" w:ascii="宋体" w:hAnsi="宋体" w:cs="宋体"/>
                <w:sz w:val="24"/>
                <w:szCs w:val="24"/>
              </w:rPr>
              <w:t>预算金额(元)</w:t>
            </w:r>
          </w:p>
        </w:tc>
        <w:tc>
          <w:tcPr>
            <w:tcW w:w="3184" w:type="dxa"/>
            <w:shd w:val="clear" w:color="auto" w:fill="auto"/>
            <w:tcMar>
              <w:top w:w="75" w:type="dxa"/>
              <w:left w:w="150" w:type="dxa"/>
              <w:bottom w:w="75" w:type="dxa"/>
              <w:right w:w="150" w:type="dxa"/>
            </w:tcMar>
            <w:vAlign w:val="center"/>
          </w:tcPr>
          <w:p>
            <w:pPr>
              <w:spacing w:line="560" w:lineRule="exact"/>
              <w:jc w:val="left"/>
              <w:rPr>
                <w:rFonts w:ascii="宋体" w:hAnsi="宋体" w:cs="宋体"/>
                <w:sz w:val="24"/>
                <w:szCs w:val="24"/>
              </w:rPr>
            </w:pPr>
            <w:r>
              <w:rPr>
                <w:rFonts w:hint="eastAsia" w:ascii="宋体" w:hAnsi="宋体" w:cs="宋体"/>
                <w:sz w:val="24"/>
                <w:szCs w:val="24"/>
              </w:rPr>
              <w:t>简要规格描述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1" w:hRule="atLeast"/>
          <w:jc w:val="center"/>
        </w:trPr>
        <w:tc>
          <w:tcPr>
            <w:tcW w:w="1320" w:type="dxa"/>
            <w:shd w:val="clear" w:color="auto" w:fill="auto"/>
            <w:tcMar>
              <w:top w:w="75" w:type="dxa"/>
              <w:left w:w="150" w:type="dxa"/>
              <w:bottom w:w="75" w:type="dxa"/>
              <w:right w:w="150" w:type="dxa"/>
            </w:tcMar>
            <w:vAlign w:val="center"/>
          </w:tcPr>
          <w:p>
            <w:pPr>
              <w:spacing w:line="560" w:lineRule="exact"/>
              <w:ind w:firstLine="480" w:firstLineChars="200"/>
              <w:rPr>
                <w:rFonts w:ascii="宋体" w:hAnsi="宋体" w:cs="宋体"/>
                <w:sz w:val="24"/>
                <w:szCs w:val="24"/>
              </w:rPr>
            </w:pPr>
            <w:r>
              <w:rPr>
                <w:rFonts w:hint="eastAsia" w:ascii="宋体" w:hAnsi="宋体" w:cs="宋体"/>
                <w:sz w:val="24"/>
                <w:szCs w:val="24"/>
              </w:rPr>
              <w:t>1</w:t>
            </w:r>
          </w:p>
        </w:tc>
        <w:tc>
          <w:tcPr>
            <w:tcW w:w="3205" w:type="dxa"/>
            <w:shd w:val="clear" w:color="auto" w:fill="auto"/>
            <w:tcMar>
              <w:top w:w="75" w:type="dxa"/>
              <w:left w:w="150" w:type="dxa"/>
              <w:bottom w:w="75" w:type="dxa"/>
              <w:right w:w="150" w:type="dxa"/>
            </w:tcMar>
            <w:vAlign w:val="center"/>
          </w:tcPr>
          <w:p>
            <w:pPr>
              <w:spacing w:line="560" w:lineRule="exact"/>
            </w:pPr>
            <w:r>
              <w:rPr>
                <w:rFonts w:hint="eastAsia"/>
                <w:lang w:eastAsia="zh-CN"/>
              </w:rPr>
              <w:t>吾塔木乡果勒艾日克村人居环境整治项目（一期）</w:t>
            </w:r>
          </w:p>
        </w:tc>
        <w:tc>
          <w:tcPr>
            <w:tcW w:w="913" w:type="dxa"/>
            <w:vAlign w:val="center"/>
          </w:tcPr>
          <w:p>
            <w:pPr>
              <w:spacing w:line="560" w:lineRule="exact"/>
              <w:jc w:val="center"/>
              <w:rPr>
                <w:rFonts w:hint="eastAsia" w:ascii="宋体" w:hAnsi="宋体" w:eastAsia="宋体" w:cs="宋体"/>
                <w:sz w:val="24"/>
                <w:szCs w:val="24"/>
                <w:lang w:eastAsia="zh-CN"/>
              </w:rPr>
            </w:pPr>
            <w:r>
              <w:rPr>
                <w:rFonts w:hint="eastAsia" w:ascii="宋体" w:hAnsi="宋体" w:cs="宋体"/>
                <w:sz w:val="24"/>
                <w:szCs w:val="24"/>
                <w:lang w:val="en-US" w:eastAsia="zh-CN"/>
              </w:rPr>
              <w:t>1</w:t>
            </w:r>
          </w:p>
        </w:tc>
        <w:tc>
          <w:tcPr>
            <w:tcW w:w="1309" w:type="dxa"/>
            <w:shd w:val="clear" w:color="auto" w:fill="auto"/>
            <w:tcMar>
              <w:top w:w="75" w:type="dxa"/>
              <w:left w:w="150" w:type="dxa"/>
              <w:bottom w:w="75" w:type="dxa"/>
              <w:right w:w="150" w:type="dxa"/>
            </w:tcMar>
            <w:vAlign w:val="center"/>
          </w:tcPr>
          <w:p>
            <w:pPr>
              <w:spacing w:line="560" w:lineRule="exact"/>
              <w:rPr>
                <w:rFonts w:hint="default" w:ascii="宋体" w:hAnsi="宋体" w:eastAsia="宋体" w:cs="宋体"/>
                <w:sz w:val="24"/>
                <w:szCs w:val="24"/>
                <w:lang w:val="en-US" w:eastAsia="zh-CN"/>
              </w:rPr>
            </w:pPr>
            <w:r>
              <w:rPr>
                <w:rFonts w:hint="eastAsia"/>
                <w:szCs w:val="22"/>
                <w:lang w:val="en-US" w:eastAsia="zh-CN"/>
              </w:rPr>
              <w:t>3000000</w:t>
            </w:r>
            <w:r>
              <w:rPr>
                <w:rFonts w:hint="eastAsia" w:ascii="宋体" w:hAnsi="宋体" w:cs="宋体"/>
                <w:sz w:val="24"/>
                <w:szCs w:val="24"/>
                <w:lang w:val="en-US" w:eastAsia="zh-CN"/>
              </w:rPr>
              <w:t>元</w:t>
            </w:r>
          </w:p>
        </w:tc>
        <w:tc>
          <w:tcPr>
            <w:tcW w:w="3184" w:type="dxa"/>
            <w:shd w:val="clear" w:color="auto" w:fill="auto"/>
            <w:tcMar>
              <w:top w:w="75" w:type="dxa"/>
              <w:left w:w="150" w:type="dxa"/>
              <w:bottom w:w="75" w:type="dxa"/>
              <w:right w:w="150" w:type="dxa"/>
            </w:tcMar>
            <w:vAlign w:val="center"/>
          </w:tcPr>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leftChars="0" w:right="0" w:rightChars="0"/>
              <w:textAlignment w:val="auto"/>
              <w:rPr>
                <w:rFonts w:hint="eastAsia" w:ascii="Calibri" w:hAnsi="Calibri" w:eastAsia="宋体" w:cs="Times New Roman"/>
                <w:kern w:val="2"/>
                <w:sz w:val="21"/>
                <w:szCs w:val="20"/>
                <w:lang w:val="en-US" w:eastAsia="zh-CN" w:bidi="ar-SA"/>
              </w:rPr>
            </w:pPr>
            <w:r>
              <w:rPr>
                <w:rFonts w:hint="eastAsia" w:ascii="Calibri" w:hAnsi="Calibri" w:cs="Times New Roman"/>
                <w:kern w:val="2"/>
                <w:sz w:val="21"/>
                <w:szCs w:val="20"/>
                <w:lang w:val="en-US" w:eastAsia="zh-CN" w:bidi="ar-SA"/>
              </w:rPr>
              <w:t>1.</w:t>
            </w:r>
            <w:r>
              <w:rPr>
                <w:rFonts w:hint="eastAsia" w:ascii="Calibri" w:hAnsi="Calibri" w:eastAsia="宋体" w:cs="Times New Roman"/>
                <w:kern w:val="2"/>
                <w:sz w:val="21"/>
                <w:szCs w:val="20"/>
                <w:lang w:val="en-US" w:eastAsia="zh-CN" w:bidi="ar-SA"/>
              </w:rPr>
              <w:t>对果阔什艾日克村、提木村2个村民小组院内院外六件事进行集中整治，主要针对于厕所环境、庭院环境、居住环境、污水排放、垃圾清理、巷道绿化美化等6个方面进行集中整治</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leftChars="0" w:right="0" w:rightChars="0"/>
              <w:textAlignment w:val="auto"/>
              <w:rPr>
                <w:rFonts w:hint="eastAsia" w:ascii="宋体" w:hAnsi="宋体" w:eastAsia="宋体" w:cs="宋体"/>
                <w:sz w:val="24"/>
                <w:szCs w:val="24"/>
                <w:lang w:eastAsia="zh-CN"/>
              </w:rPr>
            </w:pPr>
            <w:r>
              <w:rPr>
                <w:rFonts w:hint="eastAsia" w:ascii="Calibri" w:hAnsi="Calibri" w:eastAsia="宋体" w:cs="Times New Roman"/>
                <w:kern w:val="2"/>
                <w:sz w:val="21"/>
                <w:szCs w:val="20"/>
                <w:lang w:val="en-US" w:eastAsia="zh-CN" w:bidi="ar-SA"/>
              </w:rPr>
              <w:t>详见磋商文件</w:t>
            </w:r>
          </w:p>
        </w:tc>
      </w:tr>
    </w:tbl>
    <w:p>
      <w:pPr>
        <w:spacing w:line="440" w:lineRule="exact"/>
        <w:ind w:firstLine="480" w:firstLineChars="200"/>
        <w:rPr>
          <w:rFonts w:hint="eastAsia" w:ascii="宋体" w:hAnsi="宋体" w:eastAsia="宋体" w:cs="宋体"/>
          <w:sz w:val="24"/>
          <w:szCs w:val="24"/>
          <w:highlight w:val="yellow"/>
          <w:lang w:eastAsia="zh-CN"/>
        </w:rPr>
      </w:pPr>
      <w:r>
        <w:rPr>
          <w:rFonts w:hint="eastAsia" w:ascii="宋体" w:hAnsi="宋体" w:cs="宋体"/>
          <w:sz w:val="24"/>
          <w:szCs w:val="24"/>
        </w:rPr>
        <w:t>合同履约期限：</w:t>
      </w:r>
      <w:r>
        <w:rPr>
          <w:rFonts w:hint="eastAsia" w:ascii="宋体" w:hAnsi="宋体" w:cs="宋体"/>
          <w:sz w:val="24"/>
          <w:szCs w:val="24"/>
          <w:highlight w:val="none"/>
        </w:rPr>
        <w:t>合同签订后</w:t>
      </w:r>
      <w:r>
        <w:rPr>
          <w:rFonts w:hint="eastAsia" w:ascii="宋体" w:hAnsi="宋体" w:cs="宋体"/>
          <w:sz w:val="24"/>
          <w:szCs w:val="24"/>
          <w:highlight w:val="none"/>
          <w:lang w:val="en-US" w:eastAsia="zh-CN"/>
        </w:rPr>
        <w:t>45</w:t>
      </w:r>
      <w:r>
        <w:rPr>
          <w:rFonts w:hint="eastAsia" w:ascii="宋体" w:hAnsi="宋体" w:cs="宋体"/>
          <w:sz w:val="24"/>
          <w:szCs w:val="24"/>
          <w:highlight w:val="none"/>
        </w:rPr>
        <w:t>天内完</w:t>
      </w:r>
      <w:r>
        <w:rPr>
          <w:rFonts w:hint="eastAsia" w:ascii="宋体" w:hAnsi="宋体" w:cs="宋体"/>
          <w:sz w:val="24"/>
          <w:szCs w:val="24"/>
          <w:highlight w:val="none"/>
          <w:lang w:eastAsia="zh-CN"/>
        </w:rPr>
        <w:t>工。</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 xml:space="preserve"> 本项目（不）接受联合体投标。</w:t>
      </w:r>
    </w:p>
    <w:p>
      <w:pPr>
        <w:spacing w:line="240" w:lineRule="auto"/>
        <w:ind w:firstLine="480" w:firstLineChars="200"/>
        <w:rPr>
          <w:rFonts w:hint="eastAsia" w:ascii="宋体" w:hAnsi="宋体" w:cs="宋体"/>
          <w:sz w:val="24"/>
          <w:szCs w:val="24"/>
        </w:rPr>
      </w:pPr>
      <w:r>
        <w:rPr>
          <w:rFonts w:hint="eastAsia" w:ascii="宋体" w:hAnsi="宋体" w:cs="宋体"/>
          <w:sz w:val="24"/>
          <w:szCs w:val="24"/>
          <w:lang w:eastAsia="zh-CN"/>
        </w:rPr>
        <w:t>二、</w:t>
      </w:r>
      <w:r>
        <w:rPr>
          <w:rFonts w:hint="eastAsia" w:ascii="宋体" w:hAnsi="宋体" w:cs="宋体"/>
          <w:sz w:val="24"/>
          <w:szCs w:val="24"/>
        </w:rPr>
        <w:t>投标供应商资格要求:</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1.满足《中华人民共和国政府采购法》第二十二条规定；</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2.落实政府采购政策需满足的资格要求：</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（1）财政部、国家发展改革委、生态环境部、市场监管总局《关于调整优化节能产品、环境标志产品政府采购执行机制的通知》（财库[2019]9号文）；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（2）财政部、生态环境部《关于印发环境标志产品政府采购品目清单的通知》（财库[2019]18号文）；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（3）财政部、发展改革委《关于印发节能产品政府采购品目清单的通知》（财库[2019]19号文）；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（4）市场监管总局《市场监管总局关于发布参与实施政府采购节能产品、环境标志产品认证机构名录的公告》（2019年第16号）；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（5）财政部、工业和信息化部《关于印发《政府采购促进中小企业发展管理办法》的通知》（财库[2020]46号文）；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（6）财政部、民政部、中国残疾人联合会《关于促进残疾人就业政府采购政策的通知》（财库[2017]141号）；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（7）财政部、司法部《关于政府采购支持监狱企业发展有关问题的通知》（财库[2014]68号文）。（中小企业优惠、监狱企业、节能产品、环境标志产品等）。</w:t>
      </w:r>
    </w:p>
    <w:p>
      <w:pPr>
        <w:spacing w:line="240" w:lineRule="auto"/>
        <w:rPr>
          <w:rFonts w:hint="eastAsia" w:ascii="宋体" w:hAnsi="宋体" w:cs="宋体"/>
          <w:sz w:val="24"/>
          <w:szCs w:val="24"/>
        </w:rPr>
      </w:pPr>
      <w:r>
        <w:rPr>
          <w:rFonts w:hint="eastAsia" w:ascii="宋体" w:hAnsi="宋体" w:cs="宋体"/>
          <w:b/>
          <w:bCs/>
          <w:sz w:val="24"/>
          <w:szCs w:val="24"/>
        </w:rPr>
        <w:t>3.本项目的特定资格要求</w:t>
      </w:r>
      <w:r>
        <w:rPr>
          <w:rFonts w:hint="eastAsia" w:ascii="宋体" w:hAnsi="宋体" w:cs="宋体"/>
          <w:sz w:val="24"/>
          <w:szCs w:val="24"/>
        </w:rPr>
        <w:t>：</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rPr>
        <w:t>3.1</w:t>
      </w:r>
      <w:r>
        <w:rPr>
          <w:rFonts w:hint="eastAsia" w:ascii="宋体" w:hAnsi="宋体" w:cs="宋体"/>
          <w:sz w:val="24"/>
          <w:szCs w:val="24"/>
          <w:highlight w:val="none"/>
        </w:rPr>
        <w:t>供应商须具有</w:t>
      </w:r>
      <w:r>
        <w:rPr>
          <w:rFonts w:hint="eastAsia" w:ascii="宋体" w:hAnsi="宋体" w:cs="宋体"/>
          <w:sz w:val="24"/>
          <w:szCs w:val="24"/>
          <w:highlight w:val="none"/>
          <w:lang w:eastAsia="zh-CN"/>
        </w:rPr>
        <w:t>建筑</w:t>
      </w:r>
      <w:r>
        <w:rPr>
          <w:rFonts w:hint="eastAsia" w:ascii="宋体" w:hAnsi="宋体" w:cs="宋体"/>
          <w:sz w:val="24"/>
          <w:szCs w:val="24"/>
          <w:highlight w:val="none"/>
        </w:rPr>
        <w:t>工程施工总承包叁级及以上资质，并在人员、设备、资金等方面具有相应的施工能力，具有有效的安全生产许可证。疆外企业还须具有《区外进疆信息报送册》。</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3.2项目负责人须具备</w:t>
      </w:r>
      <w:r>
        <w:rPr>
          <w:rFonts w:hint="eastAsia" w:ascii="宋体" w:hAnsi="宋体" w:cs="宋体"/>
          <w:sz w:val="24"/>
          <w:szCs w:val="24"/>
          <w:highlight w:val="none"/>
          <w:lang w:eastAsia="zh-CN"/>
        </w:rPr>
        <w:t>建筑</w:t>
      </w:r>
      <w:r>
        <w:rPr>
          <w:rFonts w:hint="eastAsia" w:ascii="宋体" w:hAnsi="宋体" w:cs="宋体"/>
          <w:sz w:val="24"/>
          <w:szCs w:val="24"/>
          <w:highlight w:val="none"/>
        </w:rPr>
        <w:t>工程专业二级及以上建造师执业资格，具有有效的安全生产考核合格证书，且未担任其他在施建设工程项目的项目经理。</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3.3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3.4供应商不得存在下列情形之一：</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（l）与采购人、采购代理机构存在隶属关系或者其他利害关系。</w:t>
      </w:r>
    </w:p>
    <w:p>
      <w:pPr>
        <w:numPr>
          <w:ilvl w:val="0"/>
          <w:numId w:val="5"/>
        </w:numPr>
        <w:spacing w:line="240" w:lineRule="auto"/>
        <w:ind w:firstLine="480" w:firstLineChars="200"/>
        <w:rPr>
          <w:rFonts w:hint="eastAsia" w:ascii="宋体" w:hAnsi="宋体" w:cs="宋体"/>
          <w:sz w:val="24"/>
          <w:szCs w:val="24"/>
          <w:lang w:eastAsia="zh-CN"/>
        </w:rPr>
      </w:pPr>
      <w:r>
        <w:rPr>
          <w:rFonts w:hint="eastAsia" w:ascii="宋体" w:hAnsi="宋体" w:cs="宋体"/>
          <w:sz w:val="24"/>
          <w:szCs w:val="24"/>
        </w:rPr>
        <w:t>与其他供应商的法定代表人（或者负责人）为同一人；或者与其他供应商存在控股、关联关系；为采购项目提供整体设计、规范编制或者项目管理、监理、检测等服务的供应商，不得再参加本项目的采购活动。</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三、获取采购文件</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时间：202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11</w:t>
      </w:r>
      <w:r>
        <w:rPr>
          <w:rFonts w:hint="eastAsia" w:ascii="宋体" w:hAnsi="宋体" w:cs="宋体"/>
          <w:sz w:val="24"/>
          <w:szCs w:val="24"/>
          <w:highlight w:val="none"/>
        </w:rPr>
        <w:t>月</w:t>
      </w:r>
      <w:r>
        <w:rPr>
          <w:rFonts w:hint="eastAsia" w:ascii="宋体" w:hAnsi="宋体" w:cs="宋体"/>
          <w:sz w:val="24"/>
          <w:szCs w:val="24"/>
          <w:highlight w:val="none"/>
          <w:lang w:val="en-US" w:eastAsia="zh-CN"/>
        </w:rPr>
        <w:t>28</w:t>
      </w:r>
      <w:r>
        <w:rPr>
          <w:rFonts w:hint="eastAsia" w:ascii="宋体" w:hAnsi="宋体" w:cs="宋体"/>
          <w:sz w:val="24"/>
          <w:szCs w:val="24"/>
          <w:highlight w:val="none"/>
        </w:rPr>
        <w:t>日至202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12</w:t>
      </w:r>
      <w:r>
        <w:rPr>
          <w:rFonts w:hint="eastAsia" w:ascii="宋体" w:hAnsi="宋体" w:cs="宋体"/>
          <w:sz w:val="24"/>
          <w:szCs w:val="24"/>
          <w:highlight w:val="none"/>
        </w:rPr>
        <w:t>月</w:t>
      </w:r>
      <w:r>
        <w:rPr>
          <w:rFonts w:hint="eastAsia" w:ascii="宋体" w:hAnsi="宋体" w:cs="宋体"/>
          <w:sz w:val="24"/>
          <w:szCs w:val="24"/>
          <w:highlight w:val="none"/>
          <w:lang w:val="en-US" w:eastAsia="zh-CN"/>
        </w:rPr>
        <w:t>5</w:t>
      </w:r>
      <w:r>
        <w:rPr>
          <w:rFonts w:hint="eastAsia" w:ascii="宋体" w:hAnsi="宋体" w:cs="宋体"/>
          <w:sz w:val="24"/>
          <w:szCs w:val="24"/>
          <w:highlight w:val="none"/>
        </w:rPr>
        <w:t>日，每天上午10:00至1</w:t>
      </w:r>
      <w:r>
        <w:rPr>
          <w:rFonts w:hint="eastAsia" w:ascii="宋体" w:hAnsi="宋体" w:cs="宋体"/>
          <w:sz w:val="24"/>
          <w:szCs w:val="24"/>
          <w:highlight w:val="none"/>
          <w:lang w:val="en-US" w:eastAsia="zh-CN"/>
        </w:rPr>
        <w:t>4</w:t>
      </w:r>
      <w:r>
        <w:rPr>
          <w:rFonts w:hint="eastAsia" w:ascii="宋体" w:hAnsi="宋体" w:cs="宋体"/>
          <w:sz w:val="24"/>
          <w:szCs w:val="24"/>
          <w:highlight w:val="none"/>
        </w:rPr>
        <w:t>:00，下午1</w:t>
      </w:r>
      <w:r>
        <w:rPr>
          <w:rFonts w:hint="eastAsia" w:ascii="宋体" w:hAnsi="宋体" w:cs="宋体"/>
          <w:sz w:val="24"/>
          <w:szCs w:val="24"/>
          <w:highlight w:val="none"/>
          <w:lang w:val="en-US" w:eastAsia="zh-CN"/>
        </w:rPr>
        <w:t>6</w:t>
      </w:r>
      <w:r>
        <w:rPr>
          <w:rFonts w:hint="eastAsia" w:ascii="宋体" w:hAnsi="宋体" w:cs="宋体"/>
          <w:sz w:val="24"/>
          <w:szCs w:val="24"/>
          <w:highlight w:val="none"/>
        </w:rPr>
        <w:t>:00至</w:t>
      </w:r>
      <w:r>
        <w:rPr>
          <w:rFonts w:hint="eastAsia" w:ascii="宋体" w:hAnsi="宋体" w:cs="宋体"/>
          <w:sz w:val="24"/>
          <w:szCs w:val="24"/>
          <w:highlight w:val="none"/>
          <w:lang w:val="en-US" w:eastAsia="zh-CN"/>
        </w:rPr>
        <w:t>19:00</w:t>
      </w:r>
      <w:r>
        <w:rPr>
          <w:rFonts w:hint="eastAsia" w:ascii="宋体" w:hAnsi="宋体" w:cs="宋体"/>
          <w:sz w:val="24"/>
          <w:szCs w:val="24"/>
          <w:highlight w:val="none"/>
        </w:rPr>
        <w:t>（北京时间，法定节假日除外）</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地点：政采云平台（https://www.zcygov.cn/） </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方式：供应商登陆政采云平台https://www.zcygov.cn/进入“项目采购”栏目，在获取采购文件菜单中选择所要投标的项目，申请获取采购文件。线下获取无效。 </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售价（元）：0 </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获取</w:t>
      </w:r>
      <w:r>
        <w:rPr>
          <w:rFonts w:hint="eastAsia" w:ascii="宋体" w:hAnsi="宋体" w:cs="宋体"/>
          <w:sz w:val="24"/>
          <w:szCs w:val="24"/>
          <w:highlight w:val="none"/>
          <w:lang w:eastAsia="zh-CN"/>
        </w:rPr>
        <w:t>磋商文件</w:t>
      </w:r>
      <w:r>
        <w:rPr>
          <w:rFonts w:hint="eastAsia" w:ascii="宋体" w:hAnsi="宋体" w:cs="宋体"/>
          <w:sz w:val="24"/>
          <w:szCs w:val="24"/>
          <w:highlight w:val="none"/>
        </w:rPr>
        <w:t>应上传：</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eastAsia="zh-CN"/>
        </w:rPr>
        <w:t>资质证书、</w:t>
      </w:r>
      <w:r>
        <w:rPr>
          <w:rFonts w:hint="eastAsia" w:ascii="宋体" w:hAnsi="宋体" w:cs="宋体"/>
          <w:sz w:val="24"/>
          <w:szCs w:val="24"/>
          <w:highlight w:val="none"/>
        </w:rPr>
        <w:t>营业执照（复印件加盖公章）；</w:t>
      </w:r>
    </w:p>
    <w:p>
      <w:pPr>
        <w:spacing w:line="24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（2）法定代表人资格证明文件</w:t>
      </w:r>
      <w:r>
        <w:rPr>
          <w:rFonts w:hint="eastAsia" w:ascii="宋体" w:hAnsi="宋体" w:cs="宋体"/>
          <w:sz w:val="24"/>
          <w:szCs w:val="24"/>
          <w:highlight w:val="none"/>
          <w:lang w:eastAsia="zh-CN"/>
        </w:rPr>
        <w:t>及法人身份证原件</w:t>
      </w:r>
      <w:r>
        <w:rPr>
          <w:rFonts w:hint="eastAsia" w:ascii="宋体" w:hAnsi="宋体" w:cs="宋体"/>
          <w:sz w:val="24"/>
          <w:szCs w:val="24"/>
          <w:highlight w:val="none"/>
        </w:rPr>
        <w:t>、法定代表人授权委托书</w:t>
      </w:r>
      <w:r>
        <w:rPr>
          <w:rFonts w:hint="eastAsia" w:ascii="宋体" w:hAnsi="宋体" w:cs="宋体"/>
          <w:sz w:val="24"/>
          <w:szCs w:val="24"/>
          <w:highlight w:val="none"/>
          <w:lang w:eastAsia="zh-CN"/>
        </w:rPr>
        <w:t>和被授权人身份证原件</w:t>
      </w:r>
      <w:r>
        <w:rPr>
          <w:rFonts w:hint="eastAsia" w:ascii="宋体" w:hAnsi="宋体" w:cs="宋体"/>
          <w:sz w:val="24"/>
          <w:szCs w:val="24"/>
          <w:highlight w:val="none"/>
        </w:rPr>
        <w:t>（加盖公章扫描件）</w:t>
      </w:r>
      <w:r>
        <w:rPr>
          <w:rFonts w:hint="eastAsia" w:ascii="宋体" w:hAnsi="宋体" w:cs="宋体"/>
          <w:sz w:val="24"/>
          <w:szCs w:val="24"/>
          <w:highlight w:val="none"/>
          <w:lang w:eastAsia="zh-CN"/>
        </w:rPr>
        <w:t>；</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四、提交</w:t>
      </w:r>
      <w:r>
        <w:rPr>
          <w:rFonts w:hint="eastAsia" w:ascii="宋体" w:hAnsi="宋体" w:cs="宋体"/>
          <w:sz w:val="24"/>
          <w:szCs w:val="24"/>
          <w:highlight w:val="none"/>
          <w:lang w:eastAsia="zh-CN"/>
        </w:rPr>
        <w:t>响应文件</w:t>
      </w:r>
      <w:r>
        <w:rPr>
          <w:rFonts w:hint="eastAsia" w:ascii="宋体" w:hAnsi="宋体" w:cs="宋体"/>
          <w:sz w:val="24"/>
          <w:szCs w:val="24"/>
          <w:highlight w:val="none"/>
        </w:rPr>
        <w:t>截止时间、开标时间和地点  </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提交</w:t>
      </w:r>
      <w:r>
        <w:rPr>
          <w:rFonts w:hint="eastAsia" w:ascii="宋体" w:hAnsi="宋体" w:cs="宋体"/>
          <w:sz w:val="24"/>
          <w:szCs w:val="24"/>
          <w:highlight w:val="none"/>
          <w:lang w:eastAsia="zh-CN"/>
        </w:rPr>
        <w:t>响应文件</w:t>
      </w:r>
      <w:r>
        <w:rPr>
          <w:rFonts w:hint="eastAsia" w:ascii="宋体" w:hAnsi="宋体" w:cs="宋体"/>
          <w:sz w:val="24"/>
          <w:szCs w:val="24"/>
          <w:highlight w:val="none"/>
        </w:rPr>
        <w:t>截止时间：202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12</w:t>
      </w:r>
      <w:r>
        <w:rPr>
          <w:rFonts w:hint="eastAsia" w:ascii="宋体" w:hAnsi="宋体" w:cs="宋体"/>
          <w:sz w:val="24"/>
          <w:szCs w:val="24"/>
          <w:highlight w:val="none"/>
        </w:rPr>
        <w:t>月</w:t>
      </w:r>
      <w:r>
        <w:rPr>
          <w:rFonts w:hint="eastAsia" w:ascii="宋体" w:hAnsi="宋体" w:cs="宋体"/>
          <w:sz w:val="24"/>
          <w:szCs w:val="24"/>
          <w:highlight w:val="none"/>
          <w:lang w:val="en-US" w:eastAsia="zh-CN"/>
        </w:rPr>
        <w:t>8</w:t>
      </w:r>
      <w:r>
        <w:rPr>
          <w:rFonts w:hint="eastAsia" w:ascii="宋体" w:hAnsi="宋体" w:cs="宋体"/>
          <w:sz w:val="24"/>
          <w:szCs w:val="24"/>
          <w:highlight w:val="none"/>
        </w:rPr>
        <w:t>日</w:t>
      </w:r>
      <w:r>
        <w:rPr>
          <w:rFonts w:hint="eastAsia" w:ascii="宋体" w:hAnsi="宋体" w:cs="宋体"/>
          <w:sz w:val="24"/>
          <w:szCs w:val="24"/>
          <w:highlight w:val="none"/>
          <w:lang w:val="en-US" w:eastAsia="zh-CN"/>
        </w:rPr>
        <w:t>11:00</w:t>
      </w:r>
      <w:r>
        <w:rPr>
          <w:rFonts w:hint="eastAsia" w:ascii="宋体" w:hAnsi="宋体" w:cs="宋体"/>
          <w:sz w:val="24"/>
          <w:szCs w:val="24"/>
          <w:highlight w:val="none"/>
        </w:rPr>
        <w:t>（北京时间）</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投标地点：本项目采用不见面开标，加密的电子</w:t>
      </w:r>
      <w:r>
        <w:rPr>
          <w:rFonts w:hint="eastAsia" w:ascii="宋体" w:hAnsi="宋体" w:cs="宋体"/>
          <w:sz w:val="24"/>
          <w:szCs w:val="24"/>
          <w:highlight w:val="none"/>
          <w:lang w:eastAsia="zh-CN"/>
        </w:rPr>
        <w:t>响应文件</w:t>
      </w:r>
      <w:r>
        <w:rPr>
          <w:rFonts w:hint="eastAsia" w:ascii="宋体" w:hAnsi="宋体" w:cs="宋体"/>
          <w:sz w:val="24"/>
          <w:szCs w:val="24"/>
          <w:highlight w:val="none"/>
        </w:rPr>
        <w:t>在投标截止时间前通过CA在政采云平台上传。</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开标时间：202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12</w:t>
      </w:r>
      <w:r>
        <w:rPr>
          <w:rFonts w:hint="eastAsia" w:ascii="宋体" w:hAnsi="宋体" w:cs="宋体"/>
          <w:sz w:val="24"/>
          <w:szCs w:val="24"/>
          <w:highlight w:val="none"/>
        </w:rPr>
        <w:t>月</w:t>
      </w:r>
      <w:r>
        <w:rPr>
          <w:rFonts w:hint="eastAsia" w:ascii="宋体" w:hAnsi="宋体" w:cs="宋体"/>
          <w:sz w:val="24"/>
          <w:szCs w:val="24"/>
          <w:highlight w:val="none"/>
          <w:lang w:val="en-US" w:eastAsia="zh-CN"/>
        </w:rPr>
        <w:t>8</w:t>
      </w:r>
      <w:r>
        <w:rPr>
          <w:rFonts w:hint="eastAsia" w:ascii="宋体" w:hAnsi="宋体" w:cs="宋体"/>
          <w:sz w:val="24"/>
          <w:szCs w:val="24"/>
          <w:highlight w:val="none"/>
        </w:rPr>
        <w:t>日</w:t>
      </w:r>
      <w:r>
        <w:rPr>
          <w:rFonts w:hint="eastAsia" w:ascii="宋体" w:hAnsi="宋体" w:cs="宋体"/>
          <w:sz w:val="24"/>
          <w:szCs w:val="24"/>
          <w:highlight w:val="none"/>
          <w:lang w:val="en-US" w:eastAsia="zh-CN"/>
        </w:rPr>
        <w:t>11:00</w:t>
      </w:r>
      <w:r>
        <w:rPr>
          <w:rFonts w:hint="eastAsia" w:ascii="宋体" w:hAnsi="宋体" w:cs="宋体"/>
          <w:sz w:val="24"/>
          <w:szCs w:val="24"/>
          <w:highlight w:val="none"/>
        </w:rPr>
        <w:t>（北京时间）</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开标地点：政采云平台（https://www.zcygov.cn/） </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五、公告期限</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自本公告发布之日起5个工作日。</w:t>
      </w:r>
    </w:p>
    <w:p>
      <w:pPr>
        <w:spacing w:line="240" w:lineRule="auto"/>
        <w:ind w:firstLine="480" w:firstLineChars="200"/>
        <w:rPr>
          <w:rFonts w:hint="default" w:ascii="宋体" w:hAnsi="宋体" w:cs="宋体"/>
          <w:sz w:val="24"/>
          <w:szCs w:val="24"/>
        </w:rPr>
      </w:pPr>
      <w:r>
        <w:rPr>
          <w:rFonts w:hint="default" w:ascii="宋体" w:hAnsi="宋体" w:cs="宋体"/>
          <w:sz w:val="24"/>
          <w:szCs w:val="24"/>
        </w:rPr>
        <w:t>六、其他补充事宜 </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1、本项目公告期限为5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2、本项目实行电子招投标，供应商须登录政采云平台申请获取采购文件，并通过政采云电子投标客户端制作</w:t>
      </w:r>
      <w:r>
        <w:rPr>
          <w:rFonts w:hint="eastAsia" w:ascii="宋体" w:hAnsi="宋体" w:cs="宋体"/>
          <w:sz w:val="24"/>
          <w:szCs w:val="24"/>
          <w:lang w:eastAsia="zh-CN"/>
        </w:rPr>
        <w:t>响应文件</w:t>
      </w:r>
      <w:r>
        <w:rPr>
          <w:rFonts w:hint="eastAsia" w:ascii="宋体" w:hAnsi="宋体" w:cs="宋体"/>
          <w:sz w:val="24"/>
          <w:szCs w:val="24"/>
        </w:rPr>
        <w:t>，同时自行承担与投标有关的一切费用。</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3、各供应商应在开标前确保成为新疆维吾尔自治区政府采购网正式注册入库供应商，并完成CA数字证书申领。因未注册入库、未办理CA数字证书等原因造成无法投标或投标失败等后果由供应商自行承担。</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4、供应商可前往新疆政府采购网（http://www.ccgp-xinjiang.gov.cn/）下载专区，下载政采云电子投标客户端，安装完成后，可通过账号密码或CA登录客户端进行</w:t>
      </w:r>
      <w:r>
        <w:rPr>
          <w:rFonts w:hint="eastAsia" w:ascii="宋体" w:hAnsi="宋体" w:cs="宋体"/>
          <w:sz w:val="24"/>
          <w:szCs w:val="24"/>
          <w:lang w:eastAsia="zh-CN"/>
        </w:rPr>
        <w:t>响应文件</w:t>
      </w:r>
      <w:r>
        <w:rPr>
          <w:rFonts w:hint="eastAsia" w:ascii="宋体" w:hAnsi="宋体" w:cs="宋体"/>
          <w:sz w:val="24"/>
          <w:szCs w:val="24"/>
        </w:rPr>
        <w:t>制作。在使用政采云电子投标客户端时，建议使用WIN7及以上操作系统。如有问题可拨打政采云客户服务热线400-881-7190进行咨询。</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5、本项目采用不见面开标，供应商须在投标截止时间前通过CA在政采云平台上传加密的电子</w:t>
      </w:r>
      <w:r>
        <w:rPr>
          <w:rFonts w:hint="eastAsia" w:ascii="宋体" w:hAnsi="宋体" w:cs="宋体"/>
          <w:sz w:val="24"/>
          <w:szCs w:val="24"/>
          <w:lang w:eastAsia="zh-CN"/>
        </w:rPr>
        <w:t>响应文件</w:t>
      </w:r>
      <w:r>
        <w:rPr>
          <w:rFonts w:hint="eastAsia" w:ascii="宋体" w:hAnsi="宋体" w:cs="宋体"/>
          <w:sz w:val="24"/>
          <w:szCs w:val="24"/>
        </w:rPr>
        <w:t>。</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6、供应商在开标前须提前配置好电脑浏览器（建议使用360浏览器或谷歌浏览器），开标时请使用制作加密电子</w:t>
      </w:r>
      <w:r>
        <w:rPr>
          <w:rFonts w:hint="eastAsia" w:ascii="宋体" w:hAnsi="宋体" w:cs="宋体"/>
          <w:sz w:val="24"/>
          <w:szCs w:val="24"/>
          <w:lang w:eastAsia="zh-CN"/>
        </w:rPr>
        <w:t>响应文件</w:t>
      </w:r>
      <w:r>
        <w:rPr>
          <w:rFonts w:hint="eastAsia" w:ascii="宋体" w:hAnsi="宋体" w:cs="宋体"/>
          <w:sz w:val="24"/>
          <w:szCs w:val="24"/>
        </w:rPr>
        <w:t>的CA锁进行解密及报价确认。本项目</w:t>
      </w:r>
      <w:r>
        <w:rPr>
          <w:rFonts w:hint="eastAsia" w:ascii="宋体" w:hAnsi="宋体" w:cs="宋体"/>
          <w:sz w:val="24"/>
          <w:szCs w:val="24"/>
          <w:lang w:eastAsia="zh-CN"/>
        </w:rPr>
        <w:t>响应文件</w:t>
      </w:r>
      <w:r>
        <w:rPr>
          <w:rFonts w:hint="eastAsia" w:ascii="宋体" w:hAnsi="宋体" w:cs="宋体"/>
          <w:sz w:val="24"/>
          <w:szCs w:val="24"/>
        </w:rPr>
        <w:t>解密时间定为30分钟，如因自身原因导致无法正常解密，后果由供应商自行承担。</w:t>
      </w:r>
      <w:r>
        <w:rPr>
          <w:rFonts w:hint="default" w:ascii="宋体" w:hAnsi="宋体" w:cs="宋体"/>
          <w:sz w:val="24"/>
          <w:szCs w:val="24"/>
        </w:rPr>
        <w:t> </w:t>
      </w:r>
    </w:p>
    <w:p>
      <w:pPr>
        <w:spacing w:line="240" w:lineRule="auto"/>
        <w:ind w:firstLine="480" w:firstLineChars="200"/>
        <w:rPr>
          <w:rFonts w:hint="default" w:ascii="宋体" w:hAnsi="宋体" w:cs="宋体"/>
          <w:sz w:val="24"/>
          <w:szCs w:val="24"/>
        </w:rPr>
      </w:pPr>
      <w:r>
        <w:rPr>
          <w:rFonts w:hint="default" w:ascii="宋体" w:hAnsi="宋体" w:cs="宋体"/>
          <w:sz w:val="24"/>
          <w:szCs w:val="24"/>
        </w:rPr>
        <w:t>七、凡对本次招标提出询问，请按以下方式联系</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1.采购人信息</w:t>
      </w:r>
    </w:p>
    <w:p>
      <w:pPr>
        <w:spacing w:line="24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名 称：</w:t>
      </w:r>
      <w:r>
        <w:rPr>
          <w:rFonts w:hint="eastAsia" w:ascii="宋体" w:hAnsi="宋体" w:cs="宋体"/>
          <w:sz w:val="24"/>
          <w:szCs w:val="24"/>
          <w:lang w:eastAsia="zh-CN"/>
        </w:rPr>
        <w:t>若羌县吾塔木乡人民政府</w:t>
      </w:r>
    </w:p>
    <w:p>
      <w:pPr>
        <w:spacing w:line="24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地 址：</w:t>
      </w:r>
      <w:r>
        <w:rPr>
          <w:rFonts w:hint="eastAsia" w:ascii="宋体" w:hAnsi="宋体" w:cs="宋体"/>
          <w:sz w:val="24"/>
          <w:szCs w:val="24"/>
          <w:lang w:eastAsia="zh-CN"/>
        </w:rPr>
        <w:t>若羌县</w:t>
      </w:r>
    </w:p>
    <w:p>
      <w:pPr>
        <w:spacing w:line="240" w:lineRule="auto"/>
        <w:ind w:firstLine="480" w:firstLineChars="200"/>
        <w:rPr>
          <w:rFonts w:hint="default" w:ascii="宋体" w:hAnsi="宋体" w:eastAsia="宋体" w:cs="Times New Roman"/>
          <w:kern w:val="2"/>
          <w:sz w:val="21"/>
          <w:szCs w:val="22"/>
          <w:lang w:val="en-US" w:eastAsia="zh-CN" w:bidi="ar-SA"/>
        </w:rPr>
      </w:pPr>
      <w:r>
        <w:rPr>
          <w:rFonts w:hint="eastAsia" w:ascii="宋体" w:hAnsi="宋体" w:cs="宋体"/>
          <w:sz w:val="24"/>
          <w:szCs w:val="24"/>
        </w:rPr>
        <w:t>联系</w:t>
      </w:r>
      <w:r>
        <w:rPr>
          <w:rFonts w:hint="eastAsia" w:ascii="宋体" w:hAnsi="宋体" w:cs="宋体"/>
          <w:sz w:val="24"/>
          <w:szCs w:val="24"/>
          <w:lang w:val="en-US" w:eastAsia="zh-CN"/>
        </w:rPr>
        <w:t>人及</w:t>
      </w:r>
      <w:r>
        <w:rPr>
          <w:rFonts w:hint="eastAsia" w:ascii="宋体" w:hAnsi="宋体" w:cs="宋体"/>
          <w:sz w:val="24"/>
          <w:szCs w:val="24"/>
        </w:rPr>
        <w:t>方式：</w:t>
      </w:r>
      <w:r>
        <w:rPr>
          <w:rFonts w:hint="eastAsia" w:ascii="宋体" w:hAnsi="宋体" w:cs="Times New Roman"/>
          <w:kern w:val="2"/>
          <w:sz w:val="24"/>
          <w:szCs w:val="24"/>
          <w:lang w:val="en-US" w:eastAsia="zh-CN" w:bidi="ar-SA"/>
        </w:rPr>
        <w:t>吕永军  18299779914</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2.采购代理机构信息</w:t>
      </w:r>
    </w:p>
    <w:p>
      <w:pPr>
        <w:spacing w:line="240" w:lineRule="auto"/>
        <w:ind w:firstLine="480" w:firstLineChars="200"/>
        <w:rPr>
          <w:rFonts w:hint="eastAsia" w:ascii="宋体" w:hAnsi="宋体" w:cs="宋体"/>
          <w:sz w:val="24"/>
          <w:szCs w:val="24"/>
          <w:lang w:eastAsia="zh-CN"/>
        </w:rPr>
      </w:pPr>
      <w:r>
        <w:rPr>
          <w:rFonts w:hint="eastAsia" w:ascii="宋体" w:hAnsi="宋体" w:cs="宋体"/>
          <w:sz w:val="24"/>
          <w:szCs w:val="24"/>
        </w:rPr>
        <w:t>名 称：</w:t>
      </w:r>
      <w:r>
        <w:rPr>
          <w:rFonts w:hint="eastAsia" w:ascii="宋体" w:hAnsi="宋体" w:cs="宋体"/>
          <w:sz w:val="24"/>
          <w:szCs w:val="24"/>
          <w:lang w:eastAsia="zh-CN"/>
        </w:rPr>
        <w:t>巴州智诚工程项目管理服务有限公司</w:t>
      </w:r>
    </w:p>
    <w:p>
      <w:pPr>
        <w:spacing w:line="24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地 址：</w:t>
      </w:r>
      <w:r>
        <w:rPr>
          <w:rFonts w:hint="eastAsia" w:ascii="宋体" w:hAnsi="宋体" w:cs="宋体"/>
          <w:sz w:val="24"/>
          <w:szCs w:val="24"/>
          <w:lang w:eastAsia="zh-CN"/>
        </w:rPr>
        <w:t>新疆巴州库尔勒市香梨大道华誉怡景苑办公商业综合楼12楼</w:t>
      </w:r>
    </w:p>
    <w:p>
      <w:pPr>
        <w:spacing w:line="24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3.项目联系人</w:t>
      </w:r>
      <w:r>
        <w:rPr>
          <w:rFonts w:hint="eastAsia" w:ascii="宋体" w:hAnsi="宋体" w:cs="宋体"/>
          <w:sz w:val="24"/>
          <w:szCs w:val="24"/>
          <w:lang w:val="en-US" w:eastAsia="zh-CN"/>
        </w:rPr>
        <w:t>及联系方式</w:t>
      </w:r>
      <w:r>
        <w:rPr>
          <w:rFonts w:hint="eastAsia" w:ascii="宋体" w:hAnsi="宋体" w:cs="宋体"/>
          <w:sz w:val="24"/>
          <w:szCs w:val="24"/>
        </w:rPr>
        <w:t>：</w:t>
      </w:r>
      <w:r>
        <w:rPr>
          <w:rFonts w:hint="eastAsia" w:ascii="宋体" w:hAnsi="宋体" w:cs="宋体"/>
          <w:sz w:val="24"/>
          <w:szCs w:val="24"/>
          <w:lang w:eastAsia="zh-CN"/>
        </w:rPr>
        <w:t>李青</w:t>
      </w:r>
      <w:r>
        <w:rPr>
          <w:rFonts w:hint="eastAsia" w:ascii="宋体" w:hAnsi="宋体" w:cs="宋体"/>
          <w:sz w:val="24"/>
          <w:szCs w:val="24"/>
          <w:lang w:val="en-US" w:eastAsia="zh-CN"/>
        </w:rPr>
        <w:t xml:space="preserve">  </w:t>
      </w:r>
      <w:r>
        <w:rPr>
          <w:rFonts w:hint="eastAsia" w:ascii="宋体" w:hAnsi="宋体" w:cs="宋体"/>
          <w:sz w:val="24"/>
          <w:szCs w:val="24"/>
          <w:lang w:eastAsia="zh-CN"/>
        </w:rPr>
        <w:t>18699650060</w:t>
      </w:r>
    </w:p>
    <w:p>
      <w:pPr>
        <w:pStyle w:val="2"/>
        <w:rPr>
          <w:rFonts w:hint="eastAsia"/>
        </w:rPr>
      </w:pPr>
    </w:p>
    <w:p>
      <w:pPr>
        <w:spacing w:line="240" w:lineRule="auto"/>
        <w:ind w:firstLine="480" w:firstLineChars="200"/>
        <w:rPr>
          <w:rFonts w:hint="eastAsia" w:ascii="宋体" w:hAnsi="宋体" w:cs="宋体"/>
          <w:sz w:val="24"/>
          <w:szCs w:val="24"/>
        </w:rPr>
      </w:pPr>
    </w:p>
    <w:p>
      <w:pPr>
        <w:pStyle w:val="8"/>
        <w:rPr>
          <w:rFonts w:hint="eastAsia" w:ascii="宋体" w:hAnsi="宋体" w:cs="宋体"/>
          <w:sz w:val="24"/>
          <w:szCs w:val="24"/>
        </w:rPr>
      </w:pPr>
    </w:p>
    <w:p>
      <w:pPr>
        <w:rPr>
          <w:rFonts w:hint="eastAsia" w:ascii="宋体" w:hAnsi="宋体" w:cs="宋体"/>
          <w:sz w:val="24"/>
          <w:szCs w:val="24"/>
        </w:rPr>
      </w:pPr>
    </w:p>
    <w:p>
      <w:pPr>
        <w:pStyle w:val="8"/>
        <w:rPr>
          <w:rFonts w:hint="eastAsia" w:ascii="宋体" w:hAnsi="宋体" w:cs="宋体"/>
          <w:sz w:val="24"/>
          <w:szCs w:val="24"/>
        </w:rPr>
      </w:pPr>
    </w:p>
    <w:p>
      <w:pPr>
        <w:rPr>
          <w:rFonts w:hint="eastAsia" w:ascii="宋体" w:hAnsi="宋体" w:cs="宋体"/>
          <w:sz w:val="24"/>
          <w:szCs w:val="24"/>
        </w:rPr>
      </w:pPr>
    </w:p>
    <w:p>
      <w:pPr>
        <w:pStyle w:val="8"/>
        <w:rPr>
          <w:rFonts w:hint="eastAsia" w:ascii="宋体" w:hAnsi="宋体" w:cs="宋体"/>
          <w:sz w:val="24"/>
          <w:szCs w:val="24"/>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jc w:val="center"/>
        <w:rPr>
          <w:rFonts w:ascii="宋体" w:hAnsi="宋体" w:cs="宋体"/>
          <w:b/>
          <w:sz w:val="36"/>
        </w:rPr>
      </w:pPr>
      <w:r>
        <w:rPr>
          <w:rFonts w:hint="eastAsia" w:ascii="宋体" w:hAnsi="宋体" w:cs="宋体"/>
          <w:b/>
          <w:sz w:val="36"/>
        </w:rPr>
        <w:t>第二部份 投标须知</w:t>
      </w:r>
    </w:p>
    <w:p>
      <w:pPr>
        <w:spacing w:line="500" w:lineRule="exact"/>
        <w:jc w:val="center"/>
        <w:rPr>
          <w:rFonts w:hint="eastAsia" w:ascii="宋体" w:hAnsi="宋体" w:cs="宋体"/>
          <w:b/>
          <w:sz w:val="32"/>
          <w:szCs w:val="32"/>
        </w:rPr>
      </w:pPr>
      <w:r>
        <w:rPr>
          <w:rFonts w:hint="eastAsia" w:ascii="宋体" w:hAnsi="宋体" w:cs="宋体"/>
          <w:b/>
          <w:sz w:val="32"/>
          <w:szCs w:val="32"/>
        </w:rPr>
        <w:t>投标须知</w:t>
      </w:r>
    </w:p>
    <w:tbl>
      <w:tblPr>
        <w:tblStyle w:val="36"/>
        <w:tblW w:w="10336" w:type="dxa"/>
        <w:jc w:val="center"/>
        <w:tblLayout w:type="fixed"/>
        <w:tblCellMar>
          <w:top w:w="0" w:type="dxa"/>
          <w:left w:w="108" w:type="dxa"/>
          <w:bottom w:w="0" w:type="dxa"/>
          <w:right w:w="108" w:type="dxa"/>
        </w:tblCellMar>
      </w:tblPr>
      <w:tblGrid>
        <w:gridCol w:w="1010"/>
        <w:gridCol w:w="2175"/>
        <w:gridCol w:w="7151"/>
      </w:tblGrid>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b/>
              </w:rPr>
            </w:pPr>
            <w:r>
              <w:rPr>
                <w:rFonts w:hint="eastAsia" w:ascii="宋体" w:hAnsi="宋体" w:cs="Times New Roman"/>
                <w:b/>
              </w:rPr>
              <w:t>条款号</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b/>
              </w:rPr>
            </w:pPr>
            <w:r>
              <w:rPr>
                <w:rFonts w:hint="eastAsia" w:ascii="宋体" w:hAnsi="宋体" w:cs="Times New Roman"/>
                <w:b/>
              </w:rPr>
              <w:t>条款名称</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b/>
              </w:rPr>
            </w:pPr>
            <w:r>
              <w:rPr>
                <w:rFonts w:hint="eastAsia" w:ascii="宋体" w:hAnsi="宋体" w:cs="Times New Roman"/>
                <w:b/>
              </w:rPr>
              <w:t>编列内容</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1</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项目编号</w:t>
            </w:r>
          </w:p>
        </w:tc>
        <w:tc>
          <w:tcPr>
            <w:tcW w:w="7151" w:type="dxa"/>
            <w:tcBorders>
              <w:top w:val="single" w:color="auto" w:sz="4" w:space="0"/>
              <w:left w:val="single" w:color="auto" w:sz="4" w:space="0"/>
              <w:bottom w:val="single" w:color="auto" w:sz="4" w:space="0"/>
              <w:right w:val="single" w:color="auto" w:sz="4" w:space="0"/>
            </w:tcBorders>
            <w:vAlign w:val="top"/>
          </w:tcPr>
          <w:p>
            <w:pPr>
              <w:numPr>
                <w:ilvl w:val="0"/>
                <w:numId w:val="0"/>
              </w:numPr>
              <w:spacing w:line="420" w:lineRule="exact"/>
              <w:rPr>
                <w:rFonts w:hint="default" w:ascii="宋体" w:eastAsia="宋体" w:cs="Times New Roman"/>
                <w:lang w:val="en-US" w:eastAsia="zh-CN"/>
              </w:rPr>
            </w:pPr>
            <w:r>
              <w:rPr>
                <w:rFonts w:hint="eastAsia" w:ascii="宋体" w:hAnsi="宋体" w:cs="Times New Roman"/>
                <w:szCs w:val="22"/>
                <w:highlight w:val="none"/>
                <w:lang w:eastAsia="zh-CN"/>
              </w:rPr>
              <w:t>ZCZFCG2022-07</w:t>
            </w:r>
          </w:p>
        </w:tc>
      </w:tr>
      <w:tr>
        <w:tblPrEx>
          <w:tblCellMar>
            <w:top w:w="0" w:type="dxa"/>
            <w:left w:w="108" w:type="dxa"/>
            <w:bottom w:w="0" w:type="dxa"/>
            <w:right w:w="108" w:type="dxa"/>
          </w:tblCellMar>
        </w:tblPrEx>
        <w:trPr>
          <w:trHeight w:val="428"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2</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项目名称</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eastAsia="宋体" w:cs="Times New Roman"/>
                <w:szCs w:val="22"/>
                <w:lang w:eastAsia="zh-CN"/>
              </w:rPr>
            </w:pPr>
            <w:r>
              <w:rPr>
                <w:rFonts w:hint="eastAsia" w:ascii="宋体" w:hAnsi="宋体" w:cs="Times New Roman"/>
                <w:szCs w:val="22"/>
                <w:lang w:eastAsia="zh-CN"/>
              </w:rPr>
              <w:t>吾塔木乡果勒艾日克村人居环境整治项目（一期）</w:t>
            </w:r>
          </w:p>
        </w:tc>
      </w:tr>
      <w:tr>
        <w:tblPrEx>
          <w:tblCellMar>
            <w:top w:w="0" w:type="dxa"/>
            <w:left w:w="108" w:type="dxa"/>
            <w:bottom w:w="0" w:type="dxa"/>
            <w:right w:w="108" w:type="dxa"/>
          </w:tblCellMar>
        </w:tblPrEx>
        <w:trPr>
          <w:trHeight w:val="41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3</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采购单位名称</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Times New Roman"/>
                <w:szCs w:val="22"/>
                <w:lang w:eastAsia="zh-CN"/>
              </w:rPr>
            </w:pPr>
            <w:r>
              <w:rPr>
                <w:rFonts w:hint="eastAsia" w:ascii="宋体" w:hAnsi="宋体" w:cs="Times New Roman"/>
                <w:szCs w:val="22"/>
                <w:highlight w:val="none"/>
                <w:lang w:eastAsia="zh-CN"/>
              </w:rPr>
              <w:t>若羌县吾塔木乡人民政府</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4</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采购代理机构</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lang w:eastAsia="zh-CN"/>
              </w:rPr>
            </w:pPr>
            <w:r>
              <w:rPr>
                <w:rFonts w:hint="eastAsia"/>
                <w:lang w:eastAsia="zh-CN"/>
              </w:rPr>
              <w:t>巴州智诚工程项目管理服务有限公司</w:t>
            </w:r>
          </w:p>
          <w:p>
            <w:pPr>
              <w:pStyle w:val="2"/>
              <w:rPr>
                <w:rFonts w:hint="eastAsia"/>
              </w:rPr>
            </w:pPr>
            <w:r>
              <w:rPr>
                <w:rFonts w:hint="eastAsia" w:ascii="宋体" w:hAnsi="宋体" w:cs="Times New Roman"/>
                <w:szCs w:val="22"/>
                <w:lang w:eastAsia="zh-CN"/>
              </w:rPr>
              <w:t>联系电话：</w:t>
            </w:r>
            <w:r>
              <w:rPr>
                <w:rFonts w:hint="eastAsia" w:cs="Times New Roman"/>
                <w:kern w:val="2"/>
                <w:sz w:val="21"/>
                <w:szCs w:val="22"/>
                <w:lang w:val="en-US" w:eastAsia="zh-CN" w:bidi="ar-SA"/>
              </w:rPr>
              <w:t>18699650060</w:t>
            </w:r>
          </w:p>
        </w:tc>
      </w:tr>
      <w:tr>
        <w:tblPrEx>
          <w:tblCellMar>
            <w:top w:w="0" w:type="dxa"/>
            <w:left w:w="108" w:type="dxa"/>
            <w:bottom w:w="0" w:type="dxa"/>
            <w:right w:w="108" w:type="dxa"/>
          </w:tblCellMar>
        </w:tblPrEx>
        <w:trPr>
          <w:trHeight w:val="41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5</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采购方联系人</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cs="Times New Roman"/>
                <w:szCs w:val="22"/>
              </w:rPr>
            </w:pPr>
            <w:r>
              <w:rPr>
                <w:rFonts w:hint="eastAsia" w:ascii="宋体" w:hAnsi="宋体" w:cs="Times New Roman"/>
                <w:kern w:val="2"/>
                <w:sz w:val="21"/>
                <w:szCs w:val="22"/>
                <w:lang w:val="en-US" w:eastAsia="zh-CN" w:bidi="ar-SA"/>
              </w:rPr>
              <w:t>吕永军  18299779914</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6</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采购内容</w:t>
            </w:r>
          </w:p>
        </w:tc>
        <w:tc>
          <w:tcPr>
            <w:tcW w:w="7151"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leftChars="0" w:right="0" w:rightChars="0"/>
              <w:textAlignment w:val="auto"/>
              <w:rPr>
                <w:rFonts w:hint="default" w:ascii="Calibri" w:hAnsi="Calibri" w:cs="Times New Roman"/>
                <w:kern w:val="2"/>
                <w:sz w:val="21"/>
                <w:szCs w:val="20"/>
                <w:lang w:val="en-US" w:eastAsia="zh-CN" w:bidi="ar-SA"/>
              </w:rPr>
            </w:pPr>
            <w:r>
              <w:rPr>
                <w:rFonts w:hint="eastAsia" w:ascii="Calibri" w:hAnsi="Calibri" w:cs="Times New Roman"/>
                <w:kern w:val="2"/>
                <w:sz w:val="21"/>
                <w:szCs w:val="20"/>
                <w:lang w:val="en-US" w:eastAsia="zh-CN" w:bidi="ar-SA"/>
              </w:rPr>
              <w:t>对果阔什艾日克村、提木村2个村民小组院内院外六件事进行集中整治，以整村推进方式，主要针对于厕所环境、庭院环境、居住环境、污水排放、垃圾清理、巷道绿化美化等6个方面进行集中整治，根据每户实际情况进行逐一整治，采用项目牵头，群众参与，投工投劳方式进行项目实施，预计受益户250户，具体受益户以及项目实施内容根据每户具体情况动态调整。项目计划围绕每户平均厕所维修、院内硬化20平方，凉棚20平方，花墙15米，葡萄架20平方，大门喷漆、花墙喷漆20平米、院内墙面涂白40平米、堆煤池砌筑6平米、吊顶维修、地坪填补、馕坑外立面硬化、电路整理等项目实施内容，结合逐户实际选择性实施，每户不超过1.2万元，超出部分由农户自行承担，项目建成后有助于辖区整体农村环境的提升和建设。</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leftChars="0" w:right="0" w:rightChars="0"/>
              <w:textAlignment w:val="auto"/>
              <w:rPr>
                <w:rFonts w:hint="eastAsia" w:ascii="Calibri" w:hAnsi="Calibri" w:cs="Times New Roman"/>
                <w:b/>
                <w:bCs/>
                <w:kern w:val="2"/>
                <w:sz w:val="21"/>
                <w:szCs w:val="20"/>
                <w:lang w:val="en-US" w:eastAsia="zh-CN" w:bidi="ar-SA"/>
              </w:rPr>
            </w:pPr>
            <w:r>
              <w:rPr>
                <w:rFonts w:hint="eastAsia" w:ascii="Calibri" w:hAnsi="Calibri" w:cs="Times New Roman"/>
                <w:b/>
                <w:bCs/>
                <w:kern w:val="2"/>
                <w:sz w:val="21"/>
                <w:szCs w:val="20"/>
                <w:lang w:val="en-US" w:eastAsia="zh-CN" w:bidi="ar-SA"/>
              </w:rPr>
              <w:t>预算金额：3000000元</w:t>
            </w:r>
          </w:p>
          <w:p>
            <w:pPr>
              <w:keepNext w:val="0"/>
              <w:keepLines w:val="0"/>
              <w:widowControl/>
              <w:suppressLineNumbers w:val="0"/>
              <w:jc w:val="left"/>
              <w:rPr>
                <w:rFonts w:hint="eastAsia" w:ascii="Calibri" w:hAnsi="Calibri" w:eastAsia="宋体" w:cs="Times New Roman"/>
                <w:b/>
                <w:bCs/>
                <w:kern w:val="2"/>
                <w:sz w:val="21"/>
                <w:szCs w:val="20"/>
                <w:highlight w:val="none"/>
                <w:lang w:val="en-US" w:eastAsia="zh-CN" w:bidi="ar-SA"/>
              </w:rPr>
            </w:pPr>
            <w:r>
              <w:rPr>
                <w:rFonts w:hint="eastAsia" w:ascii="Calibri" w:hAnsi="Calibri" w:cs="Times New Roman"/>
                <w:b/>
                <w:bCs/>
                <w:kern w:val="2"/>
                <w:sz w:val="21"/>
                <w:szCs w:val="20"/>
                <w:highlight w:val="none"/>
                <w:lang w:val="en-US" w:eastAsia="zh-CN" w:bidi="ar-SA"/>
              </w:rPr>
              <w:t>本项目控制价：</w:t>
            </w:r>
            <w:r>
              <w:rPr>
                <w:rFonts w:hint="eastAsia" w:cs="Times New Roman"/>
                <w:b/>
                <w:bCs/>
                <w:kern w:val="2"/>
                <w:sz w:val="21"/>
                <w:szCs w:val="20"/>
                <w:highlight w:val="none"/>
                <w:lang w:val="en-US" w:eastAsia="zh-CN" w:bidi="ar-SA"/>
              </w:rPr>
              <w:t>2998584.73元</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leftChars="0" w:right="0" w:rightChars="0"/>
              <w:textAlignment w:val="auto"/>
              <w:rPr>
                <w:rFonts w:hint="default" w:ascii="Calibri" w:hAnsi="Calibri" w:cs="Times New Roman"/>
                <w:kern w:val="2"/>
                <w:sz w:val="21"/>
                <w:szCs w:val="20"/>
                <w:lang w:val="en-US" w:eastAsia="zh-CN" w:bidi="ar-SA"/>
              </w:rPr>
            </w:pPr>
            <w:r>
              <w:rPr>
                <w:rFonts w:hint="eastAsia" w:ascii="Calibri" w:hAnsi="Calibri" w:cs="Times New Roman"/>
                <w:kern w:val="2"/>
                <w:sz w:val="21"/>
                <w:szCs w:val="20"/>
                <w:highlight w:val="none"/>
                <w:lang w:val="en-US" w:eastAsia="zh-CN" w:bidi="ar-SA"/>
              </w:rPr>
              <w:t>详见磋商文件及清单</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7</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r>
              <w:rPr>
                <w:rFonts w:hint="eastAsia" w:ascii="宋体" w:hAnsi="宋体" w:cs="Times New Roman"/>
              </w:rPr>
              <w:t>投标人资质条件</w:t>
            </w:r>
          </w:p>
        </w:tc>
        <w:tc>
          <w:tcPr>
            <w:tcW w:w="7151" w:type="dxa"/>
            <w:tcBorders>
              <w:top w:val="single" w:color="auto" w:sz="4" w:space="0"/>
              <w:left w:val="single" w:color="auto" w:sz="4" w:space="0"/>
              <w:bottom w:val="single" w:color="auto" w:sz="4" w:space="0"/>
              <w:right w:val="single" w:color="auto" w:sz="4" w:space="0"/>
            </w:tcBorders>
            <w:vAlign w:val="center"/>
          </w:tcPr>
          <w:p>
            <w:pPr>
              <w:numPr>
                <w:ilvl w:val="0"/>
                <w:numId w:val="6"/>
              </w:numPr>
              <w:spacing w:line="240" w:lineRule="auto"/>
              <w:rPr>
                <w:rFonts w:hint="eastAsia" w:ascii="宋体" w:hAnsi="宋体" w:cs="Times New Roman"/>
                <w:szCs w:val="22"/>
              </w:rPr>
            </w:pPr>
            <w:r>
              <w:rPr>
                <w:rFonts w:hint="eastAsia" w:ascii="宋体" w:hAnsi="宋体" w:cs="Times New Roman"/>
                <w:szCs w:val="22"/>
                <w:lang w:eastAsia="zh-CN"/>
              </w:rPr>
              <w:t>投标人需提交</w:t>
            </w:r>
            <w:r>
              <w:rPr>
                <w:rFonts w:hint="eastAsia" w:ascii="宋体" w:hAnsi="宋体" w:cs="Times New Roman"/>
                <w:szCs w:val="22"/>
              </w:rPr>
              <w:t>满足《中华人民共和国政府采购法》第二十二条规定</w:t>
            </w:r>
            <w:r>
              <w:rPr>
                <w:rFonts w:hint="eastAsia" w:ascii="宋体" w:hAnsi="宋体" w:cs="Times New Roman"/>
                <w:szCs w:val="22"/>
                <w:lang w:eastAsia="zh-CN"/>
              </w:rPr>
              <w:t>的扫描件</w:t>
            </w:r>
            <w:r>
              <w:rPr>
                <w:rFonts w:hint="eastAsia" w:ascii="宋体" w:hAnsi="宋体" w:cs="Times New Roman"/>
                <w:szCs w:val="22"/>
              </w:rPr>
              <w:t>；</w:t>
            </w:r>
          </w:p>
          <w:p>
            <w:pPr>
              <w:pStyle w:val="2"/>
              <w:numPr>
                <w:ilvl w:val="0"/>
                <w:numId w:val="6"/>
              </w:numPr>
              <w:ind w:left="0" w:leftChars="0" w:firstLine="0" w:firstLineChars="0"/>
              <w:rPr>
                <w:rFonts w:hint="eastAsia"/>
                <w:lang w:eastAsia="zh-CN"/>
              </w:rPr>
            </w:pPr>
            <w:r>
              <w:rPr>
                <w:rFonts w:hint="eastAsia"/>
                <w:lang w:eastAsia="zh-CN"/>
              </w:rPr>
              <w:t>在中华人民共和国境内依法注册的、具有独立承担民事责任的能力，提供有效的营业执照；</w:t>
            </w:r>
          </w:p>
          <w:p>
            <w:pPr>
              <w:pStyle w:val="2"/>
              <w:numPr>
                <w:ilvl w:val="0"/>
                <w:numId w:val="6"/>
              </w:numPr>
              <w:ind w:left="0" w:leftChars="0" w:firstLine="0" w:firstLineChars="0"/>
              <w:rPr>
                <w:rFonts w:hint="default"/>
                <w:lang w:val="en-US" w:eastAsia="zh-CN"/>
              </w:rPr>
            </w:pPr>
            <w:r>
              <w:rPr>
                <w:rFonts w:hint="eastAsia"/>
                <w:lang w:eastAsia="zh-CN"/>
              </w:rPr>
              <w:t>参与投标的法定代表人应上传法定代表人资格证明文件及法人身份证原件，参与投标的委托人应上传法定代表人资格证明文件及法人身份证原件和法定代表人授权委托书和被授权人身份证原件（加盖公章扫描件）；</w:t>
            </w:r>
          </w:p>
          <w:p>
            <w:pPr>
              <w:pStyle w:val="2"/>
              <w:numPr>
                <w:ilvl w:val="0"/>
                <w:numId w:val="6"/>
              </w:numPr>
              <w:ind w:left="0" w:leftChars="0" w:firstLine="0" w:firstLineChars="0"/>
              <w:rPr>
                <w:rFonts w:hint="default"/>
                <w:lang w:val="en-US" w:eastAsia="zh-CN"/>
              </w:rPr>
            </w:pPr>
            <w:r>
              <w:rPr>
                <w:rFonts w:hint="eastAsia"/>
                <w:lang w:val="en-US" w:eastAsia="zh-CN"/>
              </w:rPr>
              <w:t>企业在“信用中国”网站（www.creditchina.gov.cn）、中国政府采购网（www.ccgp.gov.cn）网站上未被列入失信被执行人、重大税收违法案件当事人名单以及政府采购严重违法失信行为记录名单，并提供加盖公章的网站查询截图（开标前20天内的）；</w:t>
            </w:r>
          </w:p>
          <w:p>
            <w:pPr>
              <w:pStyle w:val="2"/>
              <w:numPr>
                <w:ilvl w:val="0"/>
                <w:numId w:val="6"/>
              </w:numPr>
              <w:ind w:left="0" w:leftChars="0" w:firstLine="0" w:firstLineChars="0"/>
              <w:rPr>
                <w:rFonts w:hint="default"/>
                <w:highlight w:val="none"/>
                <w:lang w:val="en-US" w:eastAsia="zh-CN"/>
              </w:rPr>
            </w:pPr>
            <w:r>
              <w:rPr>
                <w:rFonts w:hint="eastAsia"/>
                <w:highlight w:val="none"/>
                <w:lang w:val="en-US" w:eastAsia="zh-CN"/>
              </w:rPr>
              <w:t>缴纳投标保证金：20000元（大写：贰万元整）</w:t>
            </w:r>
          </w:p>
          <w:p>
            <w:pPr>
              <w:pStyle w:val="2"/>
              <w:numPr>
                <w:ilvl w:val="0"/>
                <w:numId w:val="6"/>
              </w:numPr>
              <w:ind w:left="0" w:leftChars="0" w:firstLine="0" w:firstLineChars="0"/>
              <w:rPr>
                <w:rFonts w:hint="default"/>
                <w:lang w:val="en-US" w:eastAsia="zh-CN"/>
              </w:rPr>
            </w:pPr>
            <w:r>
              <w:rPr>
                <w:rFonts w:hint="eastAsia"/>
                <w:lang w:val="en-US" w:eastAsia="zh-CN"/>
              </w:rPr>
              <w:t>投标单位（投标人）提供针对本次项目“反商业贿赂承诺书”扫描件；</w:t>
            </w:r>
          </w:p>
          <w:p>
            <w:pPr>
              <w:pStyle w:val="2"/>
              <w:numPr>
                <w:ilvl w:val="0"/>
                <w:numId w:val="6"/>
              </w:numPr>
              <w:ind w:left="0" w:leftChars="0" w:firstLine="0" w:firstLineChars="0"/>
              <w:rPr>
                <w:rFonts w:hint="default"/>
                <w:highlight w:val="none"/>
                <w:lang w:val="en-US" w:eastAsia="zh-CN"/>
              </w:rPr>
            </w:pPr>
            <w:r>
              <w:rPr>
                <w:rFonts w:hint="eastAsia"/>
                <w:highlight w:val="none"/>
                <w:lang w:val="en-US" w:eastAsia="zh-CN"/>
              </w:rPr>
              <w:t>1）</w:t>
            </w:r>
            <w:r>
              <w:rPr>
                <w:rFonts w:hint="default"/>
                <w:highlight w:val="none"/>
                <w:lang w:val="en-US" w:eastAsia="zh-CN"/>
              </w:rPr>
              <w:t>供应商须具有</w:t>
            </w:r>
            <w:r>
              <w:rPr>
                <w:rFonts w:hint="eastAsia"/>
                <w:highlight w:val="none"/>
                <w:lang w:val="en-US" w:eastAsia="zh-CN"/>
              </w:rPr>
              <w:t>建筑</w:t>
            </w:r>
            <w:r>
              <w:rPr>
                <w:rFonts w:hint="default"/>
                <w:highlight w:val="none"/>
                <w:lang w:val="en-US" w:eastAsia="zh-CN"/>
              </w:rPr>
              <w:t>工程施工总承包叁级及以上资质，并在人员、设备、资金等方面具有相应的施工能力，具有有效的安全生产许可证。疆外企业还须具有《区外进疆信息报送册》。</w:t>
            </w:r>
          </w:p>
          <w:p>
            <w:pPr>
              <w:pStyle w:val="2"/>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lang w:val="en-US" w:eastAsia="zh-CN"/>
              </w:rPr>
            </w:pPr>
            <w:r>
              <w:rPr>
                <w:rFonts w:hint="eastAsia"/>
                <w:highlight w:val="none"/>
                <w:lang w:val="en-US" w:eastAsia="zh-CN"/>
              </w:rPr>
              <w:t>2）</w:t>
            </w:r>
            <w:r>
              <w:rPr>
                <w:rFonts w:hint="default"/>
                <w:highlight w:val="none"/>
                <w:lang w:val="en-US" w:eastAsia="zh-CN"/>
              </w:rPr>
              <w:t>项目负责人须具备</w:t>
            </w:r>
            <w:r>
              <w:rPr>
                <w:rFonts w:hint="eastAsia"/>
                <w:highlight w:val="none"/>
                <w:lang w:val="en-US" w:eastAsia="zh-CN"/>
              </w:rPr>
              <w:t>建筑</w:t>
            </w:r>
            <w:r>
              <w:rPr>
                <w:rFonts w:hint="default"/>
                <w:highlight w:val="none"/>
                <w:lang w:val="en-US" w:eastAsia="zh-CN"/>
              </w:rPr>
              <w:t>工程专业二级及以上建造师执业资格，具有有效的安全生产考核合格证书，且未担任其他在施建设工程项目的项目经理。</w:t>
            </w:r>
          </w:p>
          <w:p>
            <w:pPr>
              <w:pStyle w:val="2"/>
              <w:numPr>
                <w:ilvl w:val="0"/>
                <w:numId w:val="0"/>
              </w:numPr>
              <w:rPr>
                <w:rFonts w:hint="eastAsia"/>
                <w:lang w:val="en-US" w:eastAsia="zh-CN"/>
              </w:rPr>
            </w:pPr>
            <w:r>
              <w:rPr>
                <w:rFonts w:hint="eastAsia"/>
                <w:lang w:val="en-US" w:eastAsia="zh-CN"/>
              </w:rPr>
              <w:t>8. 与采购人、采购代理机构存在隶属关系或者其他利害关系；与其他供应商的法定代表人（或者负责人）为同一人；或者与其他供应商存在控股、关联关系；为采购项目提供整体设计、规范编制或者项目管理、监理、检测等服务的供应商，不得再参加本项目的采购活动。</w:t>
            </w:r>
          </w:p>
          <w:p>
            <w:pPr>
              <w:pStyle w:val="2"/>
              <w:numPr>
                <w:ilvl w:val="0"/>
                <w:numId w:val="0"/>
              </w:numPr>
              <w:rPr>
                <w:rFonts w:ascii="宋体" w:cs="Times New Roman"/>
              </w:rPr>
            </w:pPr>
            <w:r>
              <w:rPr>
                <w:rFonts w:hint="eastAsia"/>
                <w:lang w:val="en-US" w:eastAsia="zh-CN"/>
              </w:rPr>
              <w:t>9. 为充分保证完善的售后服务，本项目不接受联合体投标。</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lang w:eastAsia="zh-CN"/>
              </w:rPr>
            </w:pPr>
            <w:r>
              <w:rPr>
                <w:rFonts w:hint="eastAsia" w:ascii="宋体" w:hAnsi="宋体" w:cs="Times New Roman"/>
                <w:lang w:val="en-US" w:eastAsia="zh-CN"/>
              </w:rPr>
              <w:t>8</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rPr>
            </w:pPr>
            <w:r>
              <w:rPr>
                <w:rFonts w:hint="eastAsia" w:ascii="宋体" w:hAnsi="宋体" w:cs="Times New Roman"/>
              </w:rPr>
              <w:t>投标有效期</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Times New Roman"/>
                <w:u w:val="none"/>
              </w:rPr>
            </w:pPr>
            <w:r>
              <w:rPr>
                <w:rFonts w:ascii="宋体" w:hAnsi="宋体" w:cs="Times New Roman"/>
                <w:highlight w:val="none"/>
                <w:u w:val="none"/>
              </w:rPr>
              <w:t xml:space="preserve"> </w:t>
            </w:r>
            <w:r>
              <w:rPr>
                <w:rFonts w:hint="eastAsia" w:ascii="宋体" w:hAnsi="宋体" w:cs="Times New Roman"/>
                <w:highlight w:val="none"/>
                <w:u w:val="none"/>
                <w:lang w:val="en-US" w:eastAsia="zh-CN"/>
              </w:rPr>
              <w:t>90</w:t>
            </w:r>
            <w:r>
              <w:rPr>
                <w:rFonts w:hint="eastAsia" w:ascii="宋体" w:hAnsi="宋体" w:cs="Times New Roman"/>
                <w:highlight w:val="none"/>
                <w:u w:val="none"/>
              </w:rPr>
              <w:t>天</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9</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lang w:eastAsia="zh-CN"/>
              </w:rPr>
            </w:pPr>
            <w:r>
              <w:rPr>
                <w:rFonts w:hint="eastAsia" w:ascii="宋体" w:hAnsi="宋体" w:cs="Times New Roman"/>
                <w:lang w:eastAsia="zh-CN"/>
              </w:rPr>
              <w:t>评标办法</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Times New Roman"/>
                <w:u w:val="none"/>
                <w:lang w:eastAsia="zh-CN"/>
              </w:rPr>
            </w:pPr>
            <w:r>
              <w:rPr>
                <w:rFonts w:hint="eastAsia" w:ascii="宋体" w:hAnsi="宋体" w:cs="Times New Roman"/>
                <w:u w:val="none"/>
                <w:lang w:eastAsia="zh-CN"/>
              </w:rPr>
              <w:t>综合评分法</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10</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是否接受联合体投标</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Times New Roman"/>
                <w:u w:val="none"/>
                <w:lang w:eastAsia="zh-CN"/>
              </w:rPr>
            </w:pPr>
            <w:r>
              <w:rPr>
                <w:rFonts w:hint="eastAsia" w:ascii="宋体" w:hAnsi="宋体" w:cs="Times New Roman"/>
                <w:u w:val="none"/>
                <w:lang w:eastAsia="zh-CN"/>
              </w:rPr>
              <w:t>不接受</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11</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highlight w:val="none"/>
                <w:lang w:eastAsia="zh-CN"/>
              </w:rPr>
            </w:pPr>
            <w:r>
              <w:rPr>
                <w:rFonts w:hint="eastAsia" w:ascii="宋体" w:hAnsi="宋体" w:cs="Times New Roman"/>
                <w:highlight w:val="none"/>
                <w:lang w:eastAsia="zh-CN"/>
              </w:rPr>
              <w:t>磋商文件发放日期</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highlight w:val="none"/>
                <w:lang w:eastAsia="zh-CN"/>
              </w:rPr>
            </w:pPr>
            <w:r>
              <w:rPr>
                <w:rFonts w:hint="eastAsia"/>
                <w:highlight w:val="none"/>
                <w:lang w:eastAsia="zh-CN"/>
              </w:rPr>
              <w:t>202</w:t>
            </w:r>
            <w:r>
              <w:rPr>
                <w:rFonts w:hint="eastAsia"/>
                <w:highlight w:val="none"/>
                <w:lang w:val="en-US" w:eastAsia="zh-CN"/>
              </w:rPr>
              <w:t>2</w:t>
            </w:r>
            <w:r>
              <w:rPr>
                <w:rFonts w:hint="eastAsia"/>
                <w:highlight w:val="none"/>
                <w:lang w:eastAsia="zh-CN"/>
              </w:rPr>
              <w:t>年</w:t>
            </w:r>
            <w:r>
              <w:rPr>
                <w:rFonts w:hint="eastAsia"/>
                <w:highlight w:val="none"/>
                <w:lang w:val="en-US" w:eastAsia="zh-CN"/>
              </w:rPr>
              <w:t>11</w:t>
            </w:r>
            <w:r>
              <w:rPr>
                <w:rFonts w:hint="eastAsia"/>
                <w:highlight w:val="none"/>
                <w:lang w:eastAsia="zh-CN"/>
              </w:rPr>
              <w:t>月</w:t>
            </w:r>
            <w:r>
              <w:rPr>
                <w:rFonts w:hint="eastAsia"/>
                <w:highlight w:val="none"/>
                <w:lang w:val="en-US" w:eastAsia="zh-CN"/>
              </w:rPr>
              <w:t>28</w:t>
            </w:r>
            <w:r>
              <w:rPr>
                <w:rFonts w:hint="eastAsia"/>
                <w:highlight w:val="none"/>
                <w:lang w:eastAsia="zh-CN"/>
              </w:rPr>
              <w:t>日至202</w:t>
            </w:r>
            <w:r>
              <w:rPr>
                <w:rFonts w:hint="eastAsia"/>
                <w:highlight w:val="none"/>
                <w:lang w:val="en-US" w:eastAsia="zh-CN"/>
              </w:rPr>
              <w:t>2</w:t>
            </w:r>
            <w:r>
              <w:rPr>
                <w:rFonts w:hint="eastAsia"/>
                <w:highlight w:val="none"/>
                <w:lang w:eastAsia="zh-CN"/>
              </w:rPr>
              <w:t>年</w:t>
            </w:r>
            <w:r>
              <w:rPr>
                <w:rFonts w:hint="eastAsia"/>
                <w:highlight w:val="none"/>
                <w:lang w:val="en-US" w:eastAsia="zh-CN"/>
              </w:rPr>
              <w:t>12</w:t>
            </w:r>
            <w:r>
              <w:rPr>
                <w:rFonts w:hint="eastAsia"/>
                <w:highlight w:val="none"/>
                <w:lang w:eastAsia="zh-CN"/>
              </w:rPr>
              <w:t>月</w:t>
            </w:r>
            <w:r>
              <w:rPr>
                <w:rFonts w:hint="eastAsia"/>
                <w:highlight w:val="none"/>
                <w:lang w:val="en-US" w:eastAsia="zh-CN"/>
              </w:rPr>
              <w:t>5</w:t>
            </w:r>
            <w:r>
              <w:rPr>
                <w:rFonts w:hint="eastAsia"/>
                <w:highlight w:val="none"/>
                <w:lang w:eastAsia="zh-CN"/>
              </w:rPr>
              <w:t>日（法定节假日除外）</w:t>
            </w:r>
          </w:p>
          <w:p>
            <w:pPr>
              <w:pStyle w:val="2"/>
              <w:rPr>
                <w:rFonts w:hint="eastAsia" w:ascii="宋体" w:hAnsi="宋体" w:eastAsia="宋体" w:cs="Times New Roman"/>
                <w:highlight w:val="none"/>
                <w:u w:val="none"/>
                <w:lang w:eastAsia="zh-CN"/>
              </w:rPr>
            </w:pPr>
            <w:r>
              <w:rPr>
                <w:rFonts w:hint="eastAsia" w:ascii="宋体" w:hAnsi="宋体" w:cs="Times New Roman"/>
                <w:highlight w:val="none"/>
                <w:u w:val="none"/>
                <w:lang w:eastAsia="zh-CN"/>
              </w:rPr>
              <w:t>地点：政采云平台</w:t>
            </w:r>
            <w:r>
              <w:rPr>
                <w:rFonts w:hint="eastAsia" w:ascii="宋体" w:hAnsi="宋体" w:cs="Times New Roman"/>
                <w:highlight w:val="none"/>
                <w:u w:val="none"/>
                <w:lang w:val="en-US" w:eastAsia="zh-CN"/>
              </w:rPr>
              <w:t xml:space="preserve"> </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12</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磋商文件售价</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eastAsia="宋体" w:cs="Times New Roman"/>
                <w:lang w:eastAsia="zh-CN"/>
              </w:rPr>
            </w:pPr>
            <w:r>
              <w:rPr>
                <w:rFonts w:hint="eastAsia" w:ascii="宋体" w:hAnsi="宋体" w:cs="Times New Roman"/>
                <w:lang w:eastAsia="zh-CN"/>
              </w:rPr>
              <w:t>免费</w:t>
            </w:r>
          </w:p>
        </w:tc>
      </w:tr>
      <w:tr>
        <w:tblPrEx>
          <w:tblCellMar>
            <w:top w:w="0" w:type="dxa"/>
            <w:left w:w="108" w:type="dxa"/>
            <w:bottom w:w="0" w:type="dxa"/>
            <w:right w:w="108" w:type="dxa"/>
          </w:tblCellMar>
        </w:tblPrEx>
        <w:trPr>
          <w:trHeight w:val="13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13</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响应文件份数</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宋体" w:hAnsi="宋体" w:cs="Times New Roman"/>
                <w:lang w:val="en-US" w:eastAsia="zh-CN"/>
              </w:rPr>
            </w:pPr>
            <w:r>
              <w:rPr>
                <w:rFonts w:hint="default" w:ascii="宋体" w:hAnsi="宋体" w:cs="Times New Roman"/>
                <w:lang w:val="en-US" w:eastAsia="zh-CN"/>
              </w:rPr>
              <w:t>提供纸质版标书：3份；正本一份，副本二份 (开标结束后所有投标单位须递交纸质版标书）</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14</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highlight w:val="none"/>
                <w:lang w:eastAsia="zh-CN"/>
              </w:rPr>
            </w:pPr>
            <w:r>
              <w:rPr>
                <w:rFonts w:hint="eastAsia" w:ascii="宋体" w:hAnsi="宋体" w:cs="Times New Roman"/>
                <w:highlight w:val="none"/>
                <w:lang w:eastAsia="zh-CN"/>
              </w:rPr>
              <w:t>开标时间及响应文件递交截止时间</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宋体" w:eastAsia="宋体" w:cs="Times New Roman"/>
                <w:highlight w:val="none"/>
                <w:lang w:val="en-US" w:eastAsia="zh-CN"/>
              </w:rPr>
            </w:pPr>
            <w:r>
              <w:rPr>
                <w:rFonts w:hint="eastAsia" w:ascii="宋体" w:hAnsi="宋体" w:cs="Times New Roman"/>
                <w:highlight w:val="none"/>
                <w:lang w:val="en-US" w:eastAsia="zh-CN"/>
              </w:rPr>
              <w:t>2022年12月8日11:00时（北京时间）</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15</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响应文件递交及开标地点</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Times New Roman"/>
                <w:highlight w:val="none"/>
                <w:lang w:val="en-US" w:eastAsia="zh-CN"/>
              </w:rPr>
            </w:pPr>
            <w:r>
              <w:rPr>
                <w:rFonts w:hint="eastAsia" w:ascii="宋体" w:hAnsi="宋体" w:cs="Times New Roman"/>
                <w:highlight w:val="none"/>
                <w:lang w:val="en-US" w:eastAsia="zh-CN"/>
              </w:rPr>
              <w:t>本项目采用不见面开标，供应商须在投标截止时间前通过CA在政采云平台上传加密的电子响应文件，政采云平台（如有变动另行通知）</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16</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付款方式及币种</w:t>
            </w:r>
          </w:p>
        </w:tc>
        <w:tc>
          <w:tcPr>
            <w:tcW w:w="7151" w:type="dxa"/>
            <w:tcBorders>
              <w:top w:val="single" w:color="auto" w:sz="4" w:space="0"/>
              <w:left w:val="single" w:color="auto" w:sz="4" w:space="0"/>
              <w:bottom w:val="single" w:color="auto" w:sz="4" w:space="0"/>
              <w:right w:val="single" w:color="auto" w:sz="4" w:space="0"/>
            </w:tcBorders>
            <w:vAlign w:val="center"/>
          </w:tcPr>
          <w:p>
            <w:pPr>
              <w:numPr>
                <w:ilvl w:val="0"/>
                <w:numId w:val="7"/>
              </w:numPr>
              <w:spacing w:line="300" w:lineRule="exact"/>
              <w:rPr>
                <w:rFonts w:hint="eastAsia"/>
                <w:highlight w:val="none"/>
                <w:lang w:val="en-US" w:eastAsia="zh-CN"/>
              </w:rPr>
            </w:pPr>
            <w:r>
              <w:rPr>
                <w:rFonts w:hint="eastAsia"/>
                <w:highlight w:val="none"/>
                <w:lang w:val="en-US" w:eastAsia="zh-CN"/>
              </w:rPr>
              <w:t>付款币种：本次招标所述的项目资金均以人民币支付；</w:t>
            </w:r>
          </w:p>
          <w:p>
            <w:pPr>
              <w:pStyle w:val="2"/>
              <w:numPr>
                <w:ilvl w:val="0"/>
                <w:numId w:val="7"/>
              </w:numPr>
              <w:rPr>
                <w:rFonts w:hint="default"/>
                <w:highlight w:val="none"/>
                <w:lang w:val="en-US" w:eastAsia="zh-CN"/>
              </w:rPr>
            </w:pPr>
            <w:r>
              <w:rPr>
                <w:rFonts w:hint="eastAsia"/>
                <w:highlight w:val="none"/>
                <w:lang w:val="en-US" w:eastAsia="zh-CN"/>
              </w:rPr>
              <w:t>付款方式：按照合同约定支付</w:t>
            </w:r>
          </w:p>
        </w:tc>
      </w:tr>
      <w:tr>
        <w:tblPrEx>
          <w:tblCellMar>
            <w:top w:w="0" w:type="dxa"/>
            <w:left w:w="108" w:type="dxa"/>
            <w:bottom w:w="0" w:type="dxa"/>
            <w:right w:w="108" w:type="dxa"/>
          </w:tblCellMar>
        </w:tblPrEx>
        <w:trPr>
          <w:trHeight w:val="1994"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17</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r>
              <w:rPr>
                <w:rFonts w:hint="eastAsia" w:ascii="宋体" w:hAnsi="宋体" w:cs="Times New Roman"/>
              </w:rPr>
              <w:t>投标保证金</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eastAsia"/>
                <w:highlight w:val="none"/>
              </w:rPr>
            </w:pPr>
            <w:r>
              <w:rPr>
                <w:rFonts w:hint="eastAsia"/>
                <w:highlight w:val="none"/>
              </w:rPr>
              <w:t>投标保证金的形式：转账(电汇)至专用账户【必须从投标人基本账户转出，资金用途处必须注明，</w:t>
            </w:r>
            <w:r>
              <w:rPr>
                <w:rFonts w:hint="eastAsia" w:ascii="宋体" w:hAnsi="宋体"/>
                <w:bCs/>
                <w:color w:val="000000" w:themeColor="text1"/>
                <w:highlight w:val="none"/>
                <w:lang w:val="en-US" w:eastAsia="zh-CN"/>
                <w14:textFill>
                  <w14:solidFill>
                    <w14:schemeClr w14:val="tx1"/>
                  </w14:solidFill>
                </w14:textFill>
              </w:rPr>
              <w:t>汇款凭证注明用途</w:t>
            </w:r>
            <w:r>
              <w:rPr>
                <w:rFonts w:hint="eastAsia"/>
                <w:highlight w:val="none"/>
                <w:lang w:val="en-US" w:eastAsia="zh-CN"/>
              </w:rPr>
              <w:t>（标准格式：ZCZFCG2022-07号</w:t>
            </w:r>
            <w:r>
              <w:rPr>
                <w:rFonts w:hint="eastAsia"/>
                <w:highlight w:val="none"/>
                <w:lang w:eastAsia="zh-CN"/>
              </w:rPr>
              <w:t>投标保证金</w:t>
            </w:r>
            <w:r>
              <w:rPr>
                <w:rFonts w:hint="eastAsia"/>
                <w:highlight w:val="none"/>
                <w:lang w:val="en-US" w:eastAsia="zh-CN"/>
              </w:rPr>
              <w:t>），否则其投标将被拒绝</w:t>
            </w:r>
            <w:r>
              <w:rPr>
                <w:rFonts w:hint="eastAsia"/>
                <w:highlight w:val="none"/>
              </w:rPr>
              <w:t>】</w:t>
            </w:r>
          </w:p>
          <w:p>
            <w:pPr>
              <w:spacing w:line="340" w:lineRule="exact"/>
              <w:rPr>
                <w:rFonts w:hint="eastAsia"/>
                <w:highlight w:val="none"/>
                <w:lang w:val="en-US" w:eastAsia="zh-CN"/>
              </w:rPr>
            </w:pPr>
            <w:r>
              <w:rPr>
                <w:rFonts w:hint="eastAsia"/>
                <w:highlight w:val="none"/>
              </w:rPr>
              <w:t>投标保证金额为：</w:t>
            </w:r>
            <w:r>
              <w:rPr>
                <w:rFonts w:hint="eastAsia"/>
                <w:highlight w:val="none"/>
                <w:lang w:val="en-US" w:eastAsia="zh-CN"/>
              </w:rPr>
              <w:t>20000元（大写：贰万元整）</w:t>
            </w:r>
          </w:p>
          <w:p>
            <w:pPr>
              <w:autoSpaceDE w:val="0"/>
              <w:autoSpaceDN w:val="0"/>
              <w:adjustRightInd w:val="0"/>
              <w:jc w:val="left"/>
              <w:rPr>
                <w:rFonts w:hint="eastAsia"/>
                <w:highlight w:val="none"/>
                <w:lang w:eastAsia="zh-CN"/>
              </w:rPr>
            </w:pPr>
            <w:r>
              <w:rPr>
                <w:rFonts w:hint="eastAsia"/>
                <w:highlight w:val="none"/>
                <w:lang w:eastAsia="zh-CN"/>
              </w:rPr>
              <w:t>名称：新疆智诚工程项目管理有限公司</w:t>
            </w:r>
          </w:p>
          <w:p>
            <w:pPr>
              <w:autoSpaceDE w:val="0"/>
              <w:autoSpaceDN w:val="0"/>
              <w:adjustRightInd w:val="0"/>
              <w:jc w:val="left"/>
              <w:rPr>
                <w:rFonts w:hint="eastAsia"/>
                <w:highlight w:val="none"/>
                <w:lang w:eastAsia="zh-CN"/>
              </w:rPr>
            </w:pPr>
            <w:r>
              <w:rPr>
                <w:rFonts w:hint="eastAsia"/>
                <w:highlight w:val="none"/>
                <w:lang w:eastAsia="zh-CN"/>
              </w:rPr>
              <w:t>开户行：中国建设银行股份有限公司库尔勒香梨大道支行</w:t>
            </w:r>
          </w:p>
          <w:p>
            <w:pPr>
              <w:autoSpaceDE w:val="0"/>
              <w:autoSpaceDN w:val="0"/>
              <w:adjustRightInd w:val="0"/>
              <w:jc w:val="left"/>
              <w:rPr>
                <w:rFonts w:hint="eastAsia"/>
                <w:highlight w:val="none"/>
                <w:lang w:eastAsia="zh-CN"/>
              </w:rPr>
            </w:pPr>
            <w:r>
              <w:rPr>
                <w:rFonts w:hint="eastAsia"/>
                <w:highlight w:val="none"/>
                <w:lang w:eastAsia="zh-CN"/>
              </w:rPr>
              <w:t>账号：6500 1700 1000 5250 2765</w:t>
            </w:r>
          </w:p>
          <w:p>
            <w:pPr>
              <w:autoSpaceDE w:val="0"/>
              <w:autoSpaceDN w:val="0"/>
              <w:adjustRightInd w:val="0"/>
              <w:jc w:val="left"/>
              <w:rPr>
                <w:rFonts w:hint="eastAsia"/>
                <w:highlight w:val="none"/>
              </w:rPr>
            </w:pPr>
            <w:r>
              <w:rPr>
                <w:rFonts w:hint="eastAsia"/>
                <w:highlight w:val="none"/>
                <w:lang w:eastAsia="zh-CN"/>
              </w:rPr>
              <w:t>行号：105 888 000 160</w:t>
            </w:r>
          </w:p>
          <w:p>
            <w:pPr>
              <w:autoSpaceDE w:val="0"/>
              <w:autoSpaceDN w:val="0"/>
              <w:adjustRightInd w:val="0"/>
              <w:jc w:val="left"/>
              <w:rPr>
                <w:rFonts w:hint="eastAsia"/>
                <w:highlight w:val="none"/>
                <w:lang w:eastAsia="zh-CN"/>
              </w:rPr>
            </w:pPr>
            <w:r>
              <w:rPr>
                <w:rFonts w:hint="eastAsia"/>
                <w:highlight w:val="none"/>
                <w:lang w:eastAsia="zh-CN"/>
              </w:rPr>
              <w:t>注：汇款单上需注明投标人名称、金额。</w:t>
            </w:r>
          </w:p>
          <w:p>
            <w:pPr>
              <w:pStyle w:val="2"/>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default"/>
                <w:highlight w:val="none"/>
                <w:lang w:val="en-US" w:eastAsia="zh-CN"/>
              </w:rPr>
            </w:pPr>
            <w:r>
              <w:rPr>
                <w:rFonts w:hint="eastAsia" w:ascii="宋体" w:hAnsi="宋体"/>
                <w:bCs/>
                <w:color w:val="000000" w:themeColor="text1"/>
                <w:highlight w:val="none"/>
                <w:lang w:eastAsia="zh-CN"/>
                <w14:textFill>
                  <w14:solidFill>
                    <w14:schemeClr w14:val="tx1"/>
                  </w14:solidFill>
                </w14:textFill>
              </w:rPr>
              <w:t>凡参加本次项目的投标方，必须在202</w:t>
            </w:r>
            <w:r>
              <w:rPr>
                <w:rFonts w:hint="eastAsia" w:ascii="宋体" w:hAnsi="宋体"/>
                <w:bCs/>
                <w:color w:val="000000" w:themeColor="text1"/>
                <w:highlight w:val="none"/>
                <w:lang w:val="en-US" w:eastAsia="zh-CN"/>
                <w14:textFill>
                  <w14:solidFill>
                    <w14:schemeClr w14:val="tx1"/>
                  </w14:solidFill>
                </w14:textFill>
              </w:rPr>
              <w:t>2</w:t>
            </w:r>
            <w:r>
              <w:rPr>
                <w:rFonts w:hint="eastAsia" w:ascii="宋体" w:hAnsi="宋体"/>
                <w:bCs/>
                <w:color w:val="000000" w:themeColor="text1"/>
                <w:highlight w:val="none"/>
                <w:lang w:eastAsia="zh-CN"/>
                <w14:textFill>
                  <w14:solidFill>
                    <w14:schemeClr w14:val="tx1"/>
                  </w14:solidFill>
                </w14:textFill>
              </w:rPr>
              <w:t>年</w:t>
            </w:r>
            <w:r>
              <w:rPr>
                <w:rFonts w:hint="eastAsia" w:ascii="宋体" w:hAnsi="宋体"/>
                <w:bCs/>
                <w:color w:val="000000" w:themeColor="text1"/>
                <w:highlight w:val="none"/>
                <w:lang w:val="en-US" w:eastAsia="zh-CN"/>
                <w14:textFill>
                  <w14:solidFill>
                    <w14:schemeClr w14:val="tx1"/>
                  </w14:solidFill>
                </w14:textFill>
              </w:rPr>
              <w:t>12</w:t>
            </w:r>
            <w:r>
              <w:rPr>
                <w:rFonts w:hint="eastAsia" w:ascii="宋体" w:hAnsi="宋体"/>
                <w:bCs/>
                <w:color w:val="000000" w:themeColor="text1"/>
                <w:highlight w:val="none"/>
                <w:lang w:eastAsia="zh-CN"/>
                <w14:textFill>
                  <w14:solidFill>
                    <w14:schemeClr w14:val="tx1"/>
                  </w14:solidFill>
                </w14:textFill>
              </w:rPr>
              <w:t>月</w:t>
            </w:r>
            <w:r>
              <w:rPr>
                <w:rFonts w:hint="eastAsia" w:ascii="宋体" w:hAnsi="宋体"/>
                <w:bCs/>
                <w:color w:val="000000" w:themeColor="text1"/>
                <w:highlight w:val="none"/>
                <w:lang w:val="en-US" w:eastAsia="zh-CN"/>
                <w14:textFill>
                  <w14:solidFill>
                    <w14:schemeClr w14:val="tx1"/>
                  </w14:solidFill>
                </w14:textFill>
              </w:rPr>
              <w:t>8</w:t>
            </w:r>
            <w:r>
              <w:rPr>
                <w:rFonts w:hint="eastAsia" w:ascii="宋体" w:hAnsi="宋体"/>
                <w:bCs/>
                <w:color w:val="000000" w:themeColor="text1"/>
                <w:highlight w:val="none"/>
                <w:lang w:eastAsia="zh-CN"/>
                <w14:textFill>
                  <w14:solidFill>
                    <w14:schemeClr w14:val="tx1"/>
                  </w14:solidFill>
                </w14:textFill>
              </w:rPr>
              <w:t>日</w:t>
            </w:r>
            <w:r>
              <w:rPr>
                <w:rFonts w:hint="eastAsia" w:ascii="宋体" w:hAnsi="宋体"/>
                <w:bCs/>
                <w:color w:val="000000" w:themeColor="text1"/>
                <w:highlight w:val="none"/>
                <w:lang w:val="en-US" w:eastAsia="zh-CN"/>
                <w14:textFill>
                  <w14:solidFill>
                    <w14:schemeClr w14:val="tx1"/>
                  </w14:solidFill>
                </w14:textFill>
              </w:rPr>
              <w:t>11:00前将投标保证金汇入指定账户</w:t>
            </w:r>
          </w:p>
        </w:tc>
      </w:tr>
      <w:tr>
        <w:tblPrEx>
          <w:tblCellMar>
            <w:top w:w="0" w:type="dxa"/>
            <w:left w:w="108" w:type="dxa"/>
            <w:bottom w:w="0" w:type="dxa"/>
            <w:right w:w="108" w:type="dxa"/>
          </w:tblCellMar>
        </w:tblPrEx>
        <w:trPr>
          <w:trHeight w:val="59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szCs w:val="22"/>
                <w:lang w:val="en-US" w:eastAsia="zh-CN"/>
              </w:rPr>
            </w:pPr>
            <w:r>
              <w:rPr>
                <w:rFonts w:hint="eastAsia" w:ascii="宋体" w:hAnsi="宋体" w:cs="Times New Roman"/>
                <w:szCs w:val="22"/>
                <w:lang w:val="en-US" w:eastAsia="zh-CN"/>
              </w:rPr>
              <w:t>18</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szCs w:val="22"/>
                <w:lang w:val="en-US" w:eastAsia="zh-CN"/>
              </w:rPr>
            </w:pPr>
            <w:r>
              <w:rPr>
                <w:rFonts w:hint="eastAsia" w:ascii="宋体" w:hAnsi="宋体" w:cs="Times New Roman"/>
                <w:szCs w:val="22"/>
                <w:lang w:val="en-US" w:eastAsia="zh-CN"/>
              </w:rPr>
              <w:t>合同履约期限</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宋体" w:hAnsi="宋体" w:cs="Times New Roman"/>
                <w:szCs w:val="22"/>
                <w:highlight w:val="none"/>
                <w:lang w:val="en-US" w:eastAsia="zh-CN"/>
              </w:rPr>
            </w:pPr>
            <w:r>
              <w:rPr>
                <w:rFonts w:hint="eastAsia" w:ascii="宋体" w:hAnsi="宋体" w:cs="Times New Roman"/>
                <w:szCs w:val="22"/>
                <w:highlight w:val="none"/>
                <w:lang w:val="en-US" w:eastAsia="zh-CN"/>
              </w:rPr>
              <w:t>合同签订后45天内完工。</w:t>
            </w:r>
          </w:p>
        </w:tc>
      </w:tr>
      <w:tr>
        <w:tblPrEx>
          <w:tblCellMar>
            <w:top w:w="0" w:type="dxa"/>
            <w:left w:w="108" w:type="dxa"/>
            <w:bottom w:w="0" w:type="dxa"/>
            <w:right w:w="108" w:type="dxa"/>
          </w:tblCellMar>
        </w:tblPrEx>
        <w:trPr>
          <w:trHeight w:val="30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cs="Times New Roman"/>
                <w:lang w:val="en-US" w:eastAsia="zh-CN"/>
              </w:rPr>
              <w:t>19</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cs="Times New Roman"/>
                <w:lang w:eastAsia="zh-CN"/>
              </w:rPr>
              <w:t>服务地点</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Times New Roman"/>
                <w:bCs/>
                <w:color w:val="000000" w:themeColor="text1"/>
                <w:kern w:val="2"/>
                <w:sz w:val="21"/>
                <w:szCs w:val="24"/>
                <w:lang w:val="en-US" w:eastAsia="zh-CN" w:bidi="ar-SA"/>
                <w14:textFill>
                  <w14:solidFill>
                    <w14:schemeClr w14:val="tx1"/>
                  </w14:solidFill>
                </w14:textFill>
              </w:rPr>
            </w:pPr>
            <w:r>
              <w:rPr>
                <w:rFonts w:hint="eastAsia" w:ascii="宋体" w:hAnsi="宋体" w:cs="Times New Roman"/>
                <w:bCs/>
                <w:color w:val="000000" w:themeColor="text1"/>
                <w:kern w:val="2"/>
                <w:sz w:val="21"/>
                <w:szCs w:val="24"/>
                <w:lang w:val="en-US" w:eastAsia="zh-CN" w:bidi="ar-SA"/>
                <w14:textFill>
                  <w14:solidFill>
                    <w14:schemeClr w14:val="tx1"/>
                  </w14:solidFill>
                </w14:textFill>
              </w:rPr>
              <w:t>最终按甲方指定地点提供服务</w:t>
            </w:r>
          </w:p>
        </w:tc>
      </w:tr>
      <w:tr>
        <w:tblPrEx>
          <w:tblCellMar>
            <w:top w:w="0" w:type="dxa"/>
            <w:left w:w="108" w:type="dxa"/>
            <w:bottom w:w="0" w:type="dxa"/>
            <w:right w:w="108" w:type="dxa"/>
          </w:tblCellMar>
        </w:tblPrEx>
        <w:trPr>
          <w:trHeight w:val="30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20</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cs="Times New Roman"/>
                <w:lang w:eastAsia="zh-CN"/>
              </w:rPr>
            </w:pPr>
            <w:r>
              <w:rPr>
                <w:rFonts w:hint="eastAsia" w:ascii="宋体" w:cs="Times New Roman"/>
                <w:lang w:eastAsia="zh-CN"/>
              </w:rPr>
              <w:t>响应资质</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Times New Roman"/>
                <w:bCs/>
                <w:color w:val="000000" w:themeColor="text1"/>
                <w:kern w:val="2"/>
                <w:sz w:val="21"/>
                <w:szCs w:val="24"/>
                <w:lang w:val="en-US" w:eastAsia="zh-CN" w:bidi="ar-SA"/>
                <w14:textFill>
                  <w14:solidFill>
                    <w14:schemeClr w14:val="tx1"/>
                  </w14:solidFill>
                </w14:textFill>
              </w:rPr>
            </w:pPr>
            <w:r>
              <w:rPr>
                <w:rFonts w:hint="eastAsia" w:ascii="宋体" w:hAnsi="宋体" w:cs="Times New Roman"/>
                <w:lang w:eastAsia="zh-CN"/>
              </w:rPr>
              <w:t>详见</w:t>
            </w:r>
            <w:r>
              <w:rPr>
                <w:rFonts w:hint="eastAsia" w:ascii="宋体" w:hAnsi="宋体" w:cs="Times New Roman"/>
              </w:rPr>
              <w:t>投标人资质条件</w:t>
            </w:r>
          </w:p>
        </w:tc>
      </w:tr>
      <w:tr>
        <w:tblPrEx>
          <w:tblCellMar>
            <w:top w:w="0" w:type="dxa"/>
            <w:left w:w="108" w:type="dxa"/>
            <w:bottom w:w="0" w:type="dxa"/>
            <w:right w:w="108" w:type="dxa"/>
          </w:tblCellMar>
        </w:tblPrEx>
        <w:trPr>
          <w:trHeight w:val="379"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21</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质疑须知</w:t>
            </w:r>
          </w:p>
        </w:tc>
        <w:tc>
          <w:tcPr>
            <w:tcW w:w="7151" w:type="dxa"/>
            <w:tcBorders>
              <w:top w:val="single" w:color="auto" w:sz="4" w:space="0"/>
              <w:left w:val="single" w:color="auto" w:sz="4" w:space="0"/>
              <w:bottom w:val="single" w:color="auto" w:sz="4" w:space="0"/>
              <w:right w:val="single" w:color="auto" w:sz="4" w:space="0"/>
            </w:tcBorders>
            <w:vAlign w:val="center"/>
          </w:tcPr>
          <w:p>
            <w:pPr>
              <w:numPr>
                <w:ilvl w:val="0"/>
                <w:numId w:val="8"/>
              </w:numPr>
              <w:spacing w:line="300" w:lineRule="exact"/>
              <w:rPr>
                <w:rFonts w:hint="eastAsia"/>
                <w:lang w:val="en-US" w:eastAsia="zh-CN"/>
              </w:rPr>
            </w:pPr>
            <w:r>
              <w:rPr>
                <w:rFonts w:hint="eastAsia"/>
                <w:lang w:eastAsia="zh-CN"/>
              </w:rPr>
              <w:t>投标人认为采购文件、采购过程、开启或成交结果使自己的权益受到损害的，可以在知道或应该知其权益受到损害之日起</w:t>
            </w:r>
            <w:r>
              <w:rPr>
                <w:rFonts w:hint="eastAsia"/>
                <w:lang w:val="en-US" w:eastAsia="zh-CN"/>
              </w:rPr>
              <w:t>7个工作日内，以书面形式向采购人、采购代理机构提出质疑。</w:t>
            </w:r>
          </w:p>
          <w:p>
            <w:pPr>
              <w:pStyle w:val="2"/>
              <w:keepNext w:val="0"/>
              <w:keepLines w:val="0"/>
              <w:pageBreakBefore w:val="0"/>
              <w:widowControl w:val="0"/>
              <w:numPr>
                <w:ilvl w:val="0"/>
                <w:numId w:val="8"/>
              </w:numPr>
              <w:kinsoku/>
              <w:wordWrap/>
              <w:overflowPunct/>
              <w:topLinePunct w:val="0"/>
              <w:autoSpaceDE/>
              <w:autoSpaceDN/>
              <w:bidi w:val="0"/>
              <w:adjustRightInd/>
              <w:snapToGrid/>
              <w:spacing w:line="240" w:lineRule="atLeast"/>
              <w:ind w:left="0" w:firstLine="0" w:firstLineChars="0"/>
              <w:jc w:val="left"/>
              <w:textAlignment w:val="auto"/>
              <w:rPr>
                <w:rFonts w:hint="default"/>
                <w:lang w:val="en-US" w:eastAsia="zh-CN"/>
              </w:rPr>
            </w:pPr>
            <w:r>
              <w:rPr>
                <w:rFonts w:hint="eastAsia" w:ascii="Calibri" w:hAnsi="Calibri" w:eastAsia="宋体" w:cs="Times New Roman"/>
                <w:kern w:val="2"/>
                <w:sz w:val="21"/>
                <w:szCs w:val="22"/>
                <w:lang w:val="en-US" w:eastAsia="zh-CN" w:bidi="ar-SA"/>
              </w:rPr>
              <w:t>提出质疑的投标人(以下简称质疑投标人)应当是参与所质疑项目采购</w:t>
            </w:r>
            <w:r>
              <w:rPr>
                <w:rFonts w:hint="eastAsia" w:cs="Times New Roman"/>
                <w:kern w:val="2"/>
                <w:sz w:val="21"/>
                <w:szCs w:val="22"/>
                <w:lang w:val="en-US" w:eastAsia="zh-CN" w:bidi="ar-SA"/>
              </w:rPr>
              <w:t>活</w:t>
            </w:r>
            <w:r>
              <w:rPr>
                <w:rFonts w:hint="eastAsia" w:ascii="Calibri" w:hAnsi="Calibri" w:eastAsia="宋体" w:cs="Times New Roman"/>
                <w:kern w:val="2"/>
                <w:sz w:val="21"/>
                <w:szCs w:val="22"/>
                <w:lang w:val="en-US" w:eastAsia="zh-CN" w:bidi="ar-SA"/>
              </w:rPr>
              <w:t>动的投标人。</w:t>
            </w:r>
          </w:p>
          <w:p>
            <w:pPr>
              <w:pStyle w:val="2"/>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firstLine="0" w:firstLineChars="0"/>
              <w:jc w:val="left"/>
              <w:textAlignment w:val="auto"/>
              <w:rPr>
                <w:rFonts w:hint="default"/>
                <w:lang w:val="en-US" w:eastAsia="zh-CN"/>
              </w:rPr>
            </w:pPr>
            <w:r>
              <w:rPr>
                <w:rFonts w:hint="eastAsia" w:ascii="Calibri" w:hAnsi="Calibri" w:eastAsia="宋体" w:cs="Times New Roman"/>
                <w:kern w:val="2"/>
                <w:sz w:val="21"/>
                <w:szCs w:val="22"/>
                <w:lang w:val="en-US" w:eastAsia="zh-CN" w:bidi="ar-SA"/>
              </w:rPr>
              <w:t>拟响应投标人必须在法定质疑期内一次性提出针对同采购程序环节的质疑。</w:t>
            </w:r>
          </w:p>
          <w:p>
            <w:pPr>
              <w:pStyle w:val="2"/>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jc w:val="left"/>
              <w:textAlignment w:val="auto"/>
              <w:rPr>
                <w:rFonts w:hint="default"/>
                <w:lang w:val="en-US" w:eastAsia="zh-CN"/>
              </w:rPr>
            </w:pPr>
            <w:r>
              <w:rPr>
                <w:rFonts w:hint="eastAsia" w:ascii="Calibri" w:hAnsi="Calibri" w:eastAsia="宋体" w:cs="Times New Roman"/>
                <w:kern w:val="2"/>
                <w:sz w:val="21"/>
                <w:szCs w:val="22"/>
                <w:lang w:val="en-US" w:eastAsia="zh-CN" w:bidi="ar-SA"/>
              </w:rPr>
              <w:t>质疑函应当包括下列内容: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投标人的姓名或者名称、地址、邮编、联系人及联系电话;</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质疑项目的名称、编号;具体、明确的质疑事项和与质疑事项相关的请求;事实依据;必要的法律依据;提出质疑的日期。</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投标人为自然人的，应当由本人签字;投标人为法人或者其他组织的，应当由法定代表人或负责人、主要负责人，或者其授权代表签字或者盖章，并加盖公章</w:t>
            </w:r>
            <w:r>
              <w:rPr>
                <w:rFonts w:hint="eastAsia" w:cs="Times New Roman"/>
                <w:kern w:val="2"/>
                <w:sz w:val="21"/>
                <w:szCs w:val="22"/>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default"/>
                <w:lang w:val="en-US" w:eastAsia="zh-CN"/>
              </w:rPr>
            </w:pPr>
            <w:r>
              <w:rPr>
                <w:rFonts w:hint="eastAsia" w:ascii="Calibri" w:hAnsi="Calibri" w:eastAsia="宋体" w:cs="Times New Roman"/>
                <w:kern w:val="2"/>
                <w:sz w:val="21"/>
                <w:szCs w:val="22"/>
                <w:lang w:val="en-US" w:eastAsia="zh-CN" w:bidi="ar-SA"/>
              </w:rPr>
              <w:t>接受质疑函的方式</w:t>
            </w:r>
            <w:r>
              <w:rPr>
                <w:rFonts w:hint="eastAsia" w:cs="Times New Roman"/>
                <w:kern w:val="2"/>
                <w:sz w:val="21"/>
                <w:szCs w:val="22"/>
                <w:lang w:val="en-US" w:eastAsia="zh-CN" w:bidi="ar-SA"/>
              </w:rPr>
              <w:t>：</w:t>
            </w:r>
            <w:r>
              <w:rPr>
                <w:rFonts w:hint="eastAsia" w:ascii="Calibri" w:hAnsi="Calibri" w:eastAsia="宋体" w:cs="Times New Roman"/>
                <w:kern w:val="2"/>
                <w:sz w:val="21"/>
                <w:szCs w:val="22"/>
                <w:lang w:val="en-US" w:eastAsia="zh-CN" w:bidi="ar-SA"/>
              </w:rPr>
              <w:t>递交纸质版质疑文件。</w:t>
            </w:r>
          </w:p>
        </w:tc>
      </w:tr>
      <w:tr>
        <w:tblPrEx>
          <w:tblCellMar>
            <w:top w:w="0" w:type="dxa"/>
            <w:left w:w="108" w:type="dxa"/>
            <w:bottom w:w="0" w:type="dxa"/>
            <w:right w:w="108" w:type="dxa"/>
          </w:tblCellMar>
        </w:tblPrEx>
        <w:trPr>
          <w:trHeight w:val="1464"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22</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其他</w:t>
            </w:r>
          </w:p>
        </w:tc>
        <w:tc>
          <w:tcPr>
            <w:tcW w:w="7151"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ascii="宋体" w:hAnsi="宋体" w:eastAsia="宋体" w:cs="宋体"/>
                <w:sz w:val="21"/>
                <w:szCs w:val="21"/>
              </w:rPr>
              <w:t>为</w:t>
            </w:r>
            <w:r>
              <w:rPr>
                <w:rFonts w:hint="eastAsia" w:ascii="宋体" w:hAnsi="宋体" w:eastAsia="宋体" w:cs="宋体"/>
                <w:kern w:val="2"/>
                <w:sz w:val="21"/>
                <w:szCs w:val="21"/>
                <w:lang w:val="en-US" w:eastAsia="zh-CN" w:bidi="ar-SA"/>
              </w:rPr>
              <w:t>了落实政府采购档案管理规定，凡参与本项目的响应投标人需提供纸质版响应文件，正本一份(逐页加盖公章</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副本两份(副本为正本的扫描件)，使用A4规格纸张打印(可以双面打印)，装订成册(必须胶装)，纸质版响应文件须与解密文件内容一致，</w:t>
            </w:r>
            <w:r>
              <w:rPr>
                <w:rFonts w:hint="eastAsia" w:ascii="宋体" w:hAnsi="宋体" w:eastAsia="宋体" w:cs="宋体"/>
                <w:b/>
                <w:bCs/>
                <w:kern w:val="2"/>
                <w:sz w:val="21"/>
                <w:szCs w:val="21"/>
                <w:lang w:val="en-US" w:eastAsia="zh-CN" w:bidi="ar-SA"/>
              </w:rPr>
              <w:t>以上资料请于</w:t>
            </w:r>
            <w:r>
              <w:rPr>
                <w:rFonts w:hint="eastAsia" w:ascii="宋体" w:hAnsi="宋体" w:cs="宋体"/>
                <w:b/>
                <w:bCs/>
                <w:kern w:val="2"/>
                <w:sz w:val="21"/>
                <w:szCs w:val="21"/>
                <w:lang w:val="en-US" w:eastAsia="zh-CN" w:bidi="ar-SA"/>
              </w:rPr>
              <w:t>开标</w:t>
            </w:r>
            <w:r>
              <w:rPr>
                <w:rFonts w:hint="eastAsia" w:ascii="宋体" w:hAnsi="宋体" w:eastAsia="宋体" w:cs="宋体"/>
                <w:b/>
                <w:bCs/>
                <w:kern w:val="2"/>
                <w:sz w:val="21"/>
                <w:szCs w:val="21"/>
                <w:lang w:val="en-US" w:eastAsia="zh-CN" w:bidi="ar-SA"/>
              </w:rPr>
              <w:t>结束后两日内送达我公司，否则后果自负。</w:t>
            </w:r>
          </w:p>
        </w:tc>
      </w:tr>
      <w:tr>
        <w:tblPrEx>
          <w:tblCellMar>
            <w:top w:w="0" w:type="dxa"/>
            <w:left w:w="108" w:type="dxa"/>
            <w:bottom w:w="0" w:type="dxa"/>
            <w:right w:w="108" w:type="dxa"/>
          </w:tblCellMar>
        </w:tblPrEx>
        <w:trPr>
          <w:trHeight w:val="105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23</w:t>
            </w:r>
          </w:p>
        </w:tc>
        <w:tc>
          <w:tcPr>
            <w:tcW w:w="2175" w:type="dxa"/>
            <w:tcBorders>
              <w:top w:val="single" w:color="auto" w:sz="4" w:space="0"/>
              <w:left w:val="single" w:color="auto" w:sz="4" w:space="0"/>
              <w:bottom w:val="single" w:color="auto" w:sz="4" w:space="0"/>
              <w:right w:val="single" w:color="auto" w:sz="4" w:space="0"/>
            </w:tcBorders>
            <w:vAlign w:val="center"/>
          </w:tcPr>
          <w:p>
            <w:pPr>
              <w:pStyle w:val="16"/>
              <w:spacing w:line="440" w:lineRule="exact"/>
              <w:jc w:val="center"/>
              <w:rPr>
                <w:rFonts w:hint="eastAsia" w:ascii="仿宋" w:hAnsi="仿宋" w:eastAsia="仿宋" w:cs="Times New Roman"/>
                <w:kern w:val="2"/>
                <w:sz w:val="24"/>
                <w:szCs w:val="24"/>
                <w:highlight w:val="none"/>
                <w:lang w:val="en-US" w:eastAsia="zh-CN" w:bidi="ar-SA"/>
              </w:rPr>
            </w:pPr>
            <w:r>
              <w:rPr>
                <w:rFonts w:hint="eastAsia" w:ascii="宋体" w:hAnsi="宋体"/>
                <w:b w:val="0"/>
                <w:bCs w:val="0"/>
                <w:highlight w:val="none"/>
              </w:rPr>
              <w:t>政府采购政策支持</w:t>
            </w:r>
          </w:p>
        </w:tc>
        <w:tc>
          <w:tcPr>
            <w:tcW w:w="7151" w:type="dxa"/>
            <w:tcBorders>
              <w:top w:val="single" w:color="auto" w:sz="4" w:space="0"/>
              <w:left w:val="single" w:color="auto" w:sz="4" w:space="0"/>
              <w:bottom w:val="single" w:color="auto" w:sz="4" w:space="0"/>
              <w:right w:val="single" w:color="auto" w:sz="4" w:space="0"/>
            </w:tcBorders>
            <w:vAlign w:val="center"/>
          </w:tcPr>
          <w:p>
            <w:pPr>
              <w:pStyle w:val="16"/>
              <w:spacing w:line="240" w:lineRule="auto"/>
              <w:jc w:val="left"/>
              <w:rPr>
                <w:rFonts w:hint="eastAsia" w:ascii="宋体" w:hAnsi="宋体" w:eastAsia="宋体" w:cs="宋体"/>
                <w:sz w:val="21"/>
                <w:szCs w:val="21"/>
                <w:highlight w:val="none"/>
              </w:rPr>
            </w:pPr>
            <w:r>
              <w:rPr>
                <w:rFonts w:hint="eastAsia" w:cs="Times New Roman"/>
                <w:kern w:val="2"/>
                <w:sz w:val="21"/>
                <w:szCs w:val="22"/>
                <w:highlight w:val="none"/>
                <w:lang w:val="en-US" w:eastAsia="zh-CN" w:bidi="ar-SA"/>
              </w:rPr>
              <w:t>☑</w:t>
            </w:r>
            <w:r>
              <w:rPr>
                <w:rFonts w:hint="eastAsia" w:ascii="宋体" w:hAnsi="宋体" w:eastAsia="宋体" w:cs="宋体"/>
                <w:sz w:val="21"/>
                <w:szCs w:val="21"/>
                <w:highlight w:val="none"/>
              </w:rPr>
              <w:t>专门面向中小企业采购项目</w:t>
            </w:r>
          </w:p>
          <w:p>
            <w:pPr>
              <w:pStyle w:val="16"/>
              <w:spacing w:line="240" w:lineRule="auto"/>
              <w:jc w:val="left"/>
              <w:rPr>
                <w:rFonts w:hint="eastAsia" w:ascii="宋体" w:hAnsi="宋体" w:eastAsia="宋体" w:cs="宋体"/>
                <w:sz w:val="21"/>
                <w:szCs w:val="21"/>
                <w:highlight w:val="none"/>
              </w:rPr>
            </w:pPr>
            <w:r>
              <w:rPr>
                <w:rFonts w:hint="eastAsia" w:cs="Times New Roman"/>
                <w:kern w:val="2"/>
                <w:sz w:val="21"/>
                <w:szCs w:val="22"/>
                <w:highlight w:val="none"/>
                <w:lang w:val="en-US" w:eastAsia="zh-CN" w:bidi="ar-SA"/>
              </w:rPr>
              <w:t>□</w:t>
            </w:r>
            <w:r>
              <w:rPr>
                <w:rFonts w:hint="eastAsia" w:ascii="宋体" w:hAnsi="宋体" w:eastAsia="宋体" w:cs="宋体"/>
                <w:sz w:val="21"/>
                <w:szCs w:val="21"/>
                <w:highlight w:val="none"/>
              </w:rPr>
              <w:t>非专门面向中小企业采购项目(价格扣除)：</w:t>
            </w:r>
          </w:p>
          <w:p>
            <w:pPr>
              <w:pStyle w:val="16"/>
              <w:spacing w:line="240" w:lineRule="auto"/>
              <w:jc w:val="left"/>
              <w:rPr>
                <w:rFonts w:hint="eastAsia" w:ascii="宋体" w:hAnsi="宋体" w:eastAsia="宋体" w:cs="宋体"/>
                <w:sz w:val="21"/>
                <w:szCs w:val="21"/>
                <w:highlight w:val="none"/>
                <w:lang w:val="en-US" w:eastAsia="zh-CN"/>
              </w:rPr>
            </w:pPr>
            <w:r>
              <w:rPr>
                <w:rFonts w:hint="eastAsia"/>
                <w:b w:val="0"/>
                <w:bCs w:val="0"/>
                <w:szCs w:val="22"/>
                <w:highlight w:val="none"/>
              </w:rPr>
              <w:t>本项目为专门面向中小企业采购项目，根据《政府采购促进中小企业发展暂行办法》（财库[20</w:t>
            </w:r>
            <w:r>
              <w:rPr>
                <w:rFonts w:hint="eastAsia"/>
                <w:b w:val="0"/>
                <w:bCs w:val="0"/>
                <w:szCs w:val="22"/>
                <w:highlight w:val="none"/>
                <w:lang w:val="en-US" w:eastAsia="zh-CN"/>
              </w:rPr>
              <w:t>20</w:t>
            </w:r>
            <w:r>
              <w:rPr>
                <w:rFonts w:hint="eastAsia"/>
                <w:b w:val="0"/>
                <w:bCs w:val="0"/>
                <w:szCs w:val="22"/>
                <w:highlight w:val="none"/>
              </w:rPr>
              <w:t>]46号）的规定，评标时将给予此类企业进行价格</w:t>
            </w:r>
            <w:r>
              <w:rPr>
                <w:rFonts w:hint="eastAsia"/>
                <w:b w:val="0"/>
                <w:bCs w:val="0"/>
                <w:szCs w:val="22"/>
                <w:highlight w:val="none"/>
                <w:lang w:val="en-US" w:eastAsia="zh-CN"/>
              </w:rPr>
              <w:t>10</w:t>
            </w:r>
            <w:r>
              <w:rPr>
                <w:rFonts w:hint="eastAsia"/>
                <w:b w:val="0"/>
                <w:bCs w:val="0"/>
                <w:szCs w:val="22"/>
                <w:highlight w:val="none"/>
              </w:rPr>
              <w:t>%的优惠，监狱企业、残疾人福利性单位视同为小微企业，用优惠后的价格参与评审。</w:t>
            </w:r>
          </w:p>
        </w:tc>
      </w:tr>
      <w:tr>
        <w:tblPrEx>
          <w:tblCellMar>
            <w:top w:w="0" w:type="dxa"/>
            <w:left w:w="108" w:type="dxa"/>
            <w:bottom w:w="0" w:type="dxa"/>
            <w:right w:w="108" w:type="dxa"/>
          </w:tblCellMar>
        </w:tblPrEx>
        <w:trPr>
          <w:trHeight w:val="165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24</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备注</w:t>
            </w:r>
          </w:p>
        </w:tc>
        <w:tc>
          <w:tcPr>
            <w:tcW w:w="7151"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1.请投标单位提前自学线上开标流程；投标截止时间当天，线上开标环节，投标文件解密时长30分钟，投标供应商请自备笔记本电脑及CA锁进行投标文件解密以及操作投标事项，请投标人提前调试好在线参标电脑各项配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2.本次采用政府采购云平台线上招标、投标，请各潜在投标人及时办理CA锁和学习政府采购云平台线上投标相关知识。请在政府采购云平台登录后，进行下载招标文件。请各投标人获取招标文件后及时关注云平台答疑文件获取栏目。具体相关事宜见政府采购云平台。本项目采用资格后审，请投标人仔细阅读招标文件和各项要求，制作文件及相关资料过程中，若因投标人资格条件不符、提供资料不全等原因导致投标文件予以退还，责任自负。</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3.投标文件中有弄虚作假的内容，其投标文件作废。</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ascii="宋体" w:hAnsi="宋体" w:eastAsia="宋体" w:cs="宋体"/>
                <w:sz w:val="24"/>
                <w:szCs w:val="24"/>
              </w:rPr>
            </w:pPr>
            <w:r>
              <w:rPr>
                <w:rFonts w:hint="eastAsia" w:ascii="宋体" w:hAnsi="宋体" w:eastAsia="宋体" w:cs="Times New Roman"/>
                <w:kern w:val="2"/>
                <w:sz w:val="21"/>
                <w:szCs w:val="20"/>
                <w:lang w:val="en-US" w:eastAsia="zh-CN" w:bidi="ar-SA"/>
              </w:rPr>
              <w:t>4.招标文件中如有内容冲突的地方，以投标须知要求为准。</w:t>
            </w:r>
          </w:p>
        </w:tc>
      </w:tr>
      <w:tr>
        <w:tblPrEx>
          <w:tblCellMar>
            <w:top w:w="0" w:type="dxa"/>
            <w:left w:w="108" w:type="dxa"/>
            <w:bottom w:w="0" w:type="dxa"/>
            <w:right w:w="108" w:type="dxa"/>
          </w:tblCellMar>
        </w:tblPrEx>
        <w:trPr>
          <w:trHeight w:val="165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val="en-US" w:eastAsia="zh-CN"/>
              </w:rPr>
            </w:pPr>
            <w:r>
              <w:rPr>
                <w:rFonts w:hint="eastAsia" w:ascii="宋体" w:hAnsi="宋体" w:cs="Times New Roman"/>
                <w:lang w:val="en-US" w:eastAsia="zh-CN"/>
              </w:rPr>
              <w:t>25</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val="en-US" w:eastAsia="zh-CN"/>
              </w:rPr>
              <w:t>解释权</w:t>
            </w:r>
          </w:p>
        </w:tc>
        <w:tc>
          <w:tcPr>
            <w:tcW w:w="7151"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Times New Roman"/>
                <w:kern w:val="2"/>
                <w:sz w:val="21"/>
                <w:szCs w:val="20"/>
                <w:lang w:val="en-US" w:eastAsia="zh-CN" w:bidi="ar-SA"/>
              </w:rPr>
            </w:pPr>
            <w:r>
              <w:rPr>
                <w:rFonts w:hint="eastAsia"/>
                <w:szCs w:val="22"/>
              </w:rPr>
              <w:t>构成本招标文件的各个组成文件应互为解释，互为说明；如有不明确或不一致，构成合同文件组成内容，以合同文件约定内容为准，且以专用合同条款约定的合同文件优先顺序解释； 除招标文件中有特别规定外，仅适用于招标投标阶段的规定，按招标公告（投标邀请书）、 投标人须知、评标办法、投标文件格式的先后顺序解释；同一组成文件中就同一事项的规定或约定不一致的，以编排顺序在后者为准；同一组成文件不同版本之间有不一致的，以形成时间在后者为准。按本款前述规定仍不成形成结论的，由招标人负责解释</w:t>
            </w:r>
          </w:p>
        </w:tc>
      </w:tr>
      <w:tr>
        <w:tblPrEx>
          <w:tblCellMar>
            <w:top w:w="0" w:type="dxa"/>
            <w:left w:w="108" w:type="dxa"/>
            <w:bottom w:w="0" w:type="dxa"/>
            <w:right w:w="108" w:type="dxa"/>
          </w:tblCellMar>
        </w:tblPrEx>
        <w:trPr>
          <w:trHeight w:val="4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widowControl w:val="0"/>
              <w:spacing w:line="300" w:lineRule="exact"/>
              <w:jc w:val="center"/>
              <w:rPr>
                <w:rFonts w:hint="default" w:ascii="宋体" w:eastAsia="宋体" w:cs="Times New Roman"/>
                <w:lang w:val="en-US" w:eastAsia="zh-CN"/>
              </w:rPr>
            </w:pPr>
            <w:r>
              <w:rPr>
                <w:rFonts w:hint="eastAsia" w:ascii="宋体" w:cs="Times New Roman"/>
                <w:lang w:val="en-US" w:eastAsia="zh-CN"/>
              </w:rPr>
              <w:t>26</w:t>
            </w:r>
          </w:p>
        </w:tc>
        <w:tc>
          <w:tcPr>
            <w:tcW w:w="9326" w:type="dxa"/>
            <w:gridSpan w:val="2"/>
            <w:tcBorders>
              <w:top w:val="single" w:color="auto" w:sz="4" w:space="0"/>
              <w:left w:val="single" w:color="auto" w:sz="4" w:space="0"/>
              <w:bottom w:val="single" w:color="auto" w:sz="4" w:space="0"/>
              <w:right w:val="single" w:color="auto" w:sz="4" w:space="0"/>
            </w:tcBorders>
          </w:tcPr>
          <w:p>
            <w:pPr>
              <w:spacing w:line="440" w:lineRule="exact"/>
              <w:rPr>
                <w:rFonts w:hint="eastAsia"/>
                <w:szCs w:val="22"/>
              </w:rPr>
            </w:pPr>
            <w:r>
              <w:rPr>
                <w:rFonts w:hint="eastAsia"/>
                <w:szCs w:val="22"/>
              </w:rPr>
              <w:t>招标代理服务费：收费标准按国家发展改革委关于印发《招标代理服务收费管理暂行办法》的通知（计价格[2002]1980号）执行。</w:t>
            </w:r>
          </w:p>
          <w:p>
            <w:pPr>
              <w:spacing w:line="440" w:lineRule="exact"/>
              <w:rPr>
                <w:rFonts w:hint="eastAsia"/>
                <w:szCs w:val="22"/>
              </w:rPr>
            </w:pPr>
            <w:r>
              <w:rPr>
                <w:rFonts w:hint="eastAsia"/>
                <w:szCs w:val="22"/>
              </w:rPr>
              <w:t>招标代理服务费由中标单位支付，收费标准中标金额的1%。</w:t>
            </w:r>
          </w:p>
          <w:p>
            <w:pPr>
              <w:pStyle w:val="2"/>
              <w:rPr>
                <w:rFonts w:hint="eastAsia" w:eastAsia="宋体"/>
                <w:lang w:eastAsia="zh-CN"/>
              </w:rPr>
            </w:pPr>
            <w:r>
              <w:rPr>
                <w:rFonts w:hint="eastAsia"/>
                <w:szCs w:val="22"/>
              </w:rPr>
              <w:t>代理服务费支付时间：由中标人领取中标通知书前支付。</w:t>
            </w:r>
          </w:p>
        </w:tc>
      </w:tr>
    </w:tbl>
    <w:p/>
    <w:p>
      <w:pPr>
        <w:pStyle w:val="8"/>
      </w:pPr>
    </w:p>
    <w:p>
      <w:pPr>
        <w:spacing w:line="360" w:lineRule="auto"/>
        <w:jc w:val="center"/>
        <w:rPr>
          <w:rFonts w:hint="eastAsia" w:ascii="宋体" w:hAnsi="宋体" w:cs="宋体"/>
          <w:b/>
          <w:sz w:val="36"/>
        </w:rPr>
      </w:pPr>
      <w:r>
        <w:rPr>
          <w:rFonts w:hint="eastAsia" w:ascii="宋体" w:hAnsi="宋体" w:cs="宋体"/>
          <w:b/>
          <w:sz w:val="36"/>
        </w:rPr>
        <w:t xml:space="preserve"> </w:t>
      </w:r>
    </w:p>
    <w:p>
      <w:pPr>
        <w:spacing w:line="360" w:lineRule="auto"/>
        <w:jc w:val="center"/>
        <w:rPr>
          <w:rFonts w:hint="eastAsia" w:ascii="宋体" w:hAnsi="宋体" w:cs="宋体"/>
          <w:b/>
          <w:sz w:val="36"/>
        </w:rPr>
      </w:pPr>
    </w:p>
    <w:p>
      <w:pPr>
        <w:spacing w:line="360" w:lineRule="auto"/>
        <w:jc w:val="center"/>
        <w:rPr>
          <w:rFonts w:hint="eastAsia" w:ascii="宋体" w:hAnsi="宋体" w:cs="宋体"/>
          <w:b/>
          <w:sz w:val="36"/>
        </w:rPr>
      </w:pPr>
    </w:p>
    <w:p>
      <w:pPr>
        <w:spacing w:line="360" w:lineRule="auto"/>
        <w:jc w:val="center"/>
        <w:rPr>
          <w:rFonts w:hint="eastAsia" w:ascii="宋体" w:hAnsi="宋体" w:cs="宋体"/>
          <w:b/>
          <w:sz w:val="36"/>
        </w:rPr>
      </w:pPr>
    </w:p>
    <w:p>
      <w:pPr>
        <w:spacing w:line="360" w:lineRule="auto"/>
        <w:jc w:val="center"/>
        <w:rPr>
          <w:rFonts w:hint="eastAsia" w:ascii="宋体" w:hAnsi="宋体" w:cs="宋体"/>
          <w:b/>
          <w:sz w:val="36"/>
        </w:rPr>
      </w:pPr>
    </w:p>
    <w:p>
      <w:pPr>
        <w:spacing w:line="360" w:lineRule="auto"/>
        <w:jc w:val="center"/>
        <w:rPr>
          <w:rFonts w:ascii="宋体" w:hAnsi="宋体" w:cs="宋体"/>
          <w:b/>
          <w:sz w:val="36"/>
        </w:rPr>
      </w:pPr>
      <w:r>
        <w:rPr>
          <w:rFonts w:hint="eastAsia" w:ascii="宋体" w:hAnsi="宋体" w:cs="宋体"/>
          <w:b/>
          <w:sz w:val="36"/>
        </w:rPr>
        <w:t xml:space="preserve">第三部分 </w:t>
      </w:r>
      <w:r>
        <w:rPr>
          <w:rFonts w:hint="eastAsia" w:ascii="宋体" w:hAnsi="宋体" w:cs="宋体"/>
          <w:b/>
          <w:sz w:val="36"/>
          <w:lang w:eastAsia="zh-CN"/>
        </w:rPr>
        <w:t>磋商</w:t>
      </w:r>
      <w:r>
        <w:rPr>
          <w:rFonts w:hint="eastAsia" w:ascii="宋体" w:hAnsi="宋体" w:cs="宋体"/>
          <w:b/>
          <w:sz w:val="36"/>
        </w:rPr>
        <w:t>说明</w:t>
      </w:r>
    </w:p>
    <w:p>
      <w:pPr>
        <w:spacing w:line="360" w:lineRule="auto"/>
        <w:rPr>
          <w:rFonts w:ascii="宋体" w:hAnsi="宋体" w:cs="宋体"/>
          <w:b/>
          <w:sz w:val="24"/>
        </w:rPr>
      </w:pPr>
      <w:r>
        <w:rPr>
          <w:rFonts w:hint="eastAsia" w:ascii="宋体" w:hAnsi="宋体" w:cs="宋体"/>
          <w:b/>
          <w:sz w:val="24"/>
        </w:rPr>
        <w:t>1. 适用范围</w:t>
      </w:r>
    </w:p>
    <w:p>
      <w:pPr>
        <w:spacing w:line="360" w:lineRule="auto"/>
        <w:ind w:firstLine="480" w:firstLineChars="200"/>
        <w:rPr>
          <w:rFonts w:ascii="宋体" w:hAnsi="宋体" w:cs="宋体"/>
          <w:kern w:val="0"/>
          <w:sz w:val="24"/>
          <w:szCs w:val="24"/>
        </w:rPr>
      </w:pPr>
      <w:r>
        <w:rPr>
          <w:rFonts w:hint="eastAsia" w:ascii="宋体" w:hAnsi="宋体" w:cs="宋体"/>
          <w:bCs/>
          <w:sz w:val="24"/>
        </w:rPr>
        <w:t>本</w:t>
      </w:r>
      <w:r>
        <w:rPr>
          <w:rFonts w:hint="eastAsia" w:ascii="宋体" w:hAnsi="宋体" w:cs="宋体"/>
          <w:bCs/>
          <w:sz w:val="24"/>
          <w:lang w:eastAsia="zh-CN"/>
        </w:rPr>
        <w:t>磋商</w:t>
      </w:r>
      <w:r>
        <w:rPr>
          <w:rFonts w:hint="eastAsia" w:ascii="宋体" w:hAnsi="宋体" w:cs="宋体"/>
          <w:bCs/>
          <w:sz w:val="24"/>
        </w:rPr>
        <w:t>文件仅适用于在</w:t>
      </w:r>
      <w:r>
        <w:rPr>
          <w:rFonts w:hint="eastAsia" w:ascii="宋体" w:hAnsi="宋体" w:cs="宋体"/>
          <w:bCs/>
          <w:sz w:val="24"/>
          <w:lang w:eastAsia="zh-CN"/>
        </w:rPr>
        <w:t>磋商</w:t>
      </w:r>
      <w:r>
        <w:rPr>
          <w:rFonts w:hint="eastAsia" w:ascii="宋体" w:hAnsi="宋体" w:cs="宋体"/>
          <w:bCs/>
          <w:sz w:val="24"/>
        </w:rPr>
        <w:t>文件中所叙述的本采购项目的合格供应商（包括制造商和代理商）。</w:t>
      </w:r>
    </w:p>
    <w:p>
      <w:pPr>
        <w:spacing w:line="360" w:lineRule="auto"/>
        <w:ind w:firstLine="482" w:firstLineChars="200"/>
        <w:rPr>
          <w:rFonts w:ascii="宋体" w:hAnsi="宋体" w:cs="宋体"/>
          <w:b/>
          <w:bCs/>
          <w:sz w:val="24"/>
        </w:rPr>
      </w:pPr>
      <w:r>
        <w:rPr>
          <w:rFonts w:hint="eastAsia" w:ascii="宋体" w:hAnsi="宋体" w:cs="宋体"/>
          <w:b/>
          <w:bCs/>
          <w:sz w:val="24"/>
        </w:rPr>
        <w:t xml:space="preserve">2. </w:t>
      </w:r>
      <w:r>
        <w:rPr>
          <w:rFonts w:hint="eastAsia" w:ascii="宋体" w:hAnsi="宋体" w:cs="宋体"/>
          <w:b/>
          <w:bCs/>
          <w:sz w:val="24"/>
          <w:lang w:eastAsia="zh-CN"/>
        </w:rPr>
        <w:t>磋商</w:t>
      </w:r>
      <w:r>
        <w:rPr>
          <w:rFonts w:hint="eastAsia" w:ascii="宋体" w:hAnsi="宋体" w:cs="宋体"/>
          <w:b/>
          <w:bCs/>
          <w:sz w:val="24"/>
        </w:rPr>
        <w:t>资格</w:t>
      </w:r>
    </w:p>
    <w:p>
      <w:pPr>
        <w:spacing w:line="360" w:lineRule="auto"/>
        <w:ind w:firstLine="480" w:firstLineChars="200"/>
        <w:rPr>
          <w:rFonts w:ascii="宋体" w:hAnsi="宋体" w:cs="宋体"/>
          <w:bCs/>
          <w:sz w:val="24"/>
        </w:rPr>
      </w:pPr>
      <w:r>
        <w:rPr>
          <w:rFonts w:hint="eastAsia" w:ascii="宋体" w:hAnsi="宋体" w:cs="宋体"/>
          <w:bCs/>
          <w:sz w:val="24"/>
        </w:rPr>
        <w:t>2.1 凡在中华人民共和国境内注册的合法的法人且有承担本项目的能力以及能够提供资格必备条件和审查项目条件且均应合格的供应商（制造商、代理商）。</w:t>
      </w:r>
    </w:p>
    <w:p>
      <w:pPr>
        <w:spacing w:line="360" w:lineRule="auto"/>
        <w:ind w:firstLine="480" w:firstLineChars="200"/>
        <w:rPr>
          <w:rFonts w:ascii="宋体" w:hAnsi="宋体" w:cs="宋体"/>
          <w:bCs/>
          <w:sz w:val="24"/>
        </w:rPr>
      </w:pPr>
      <w:r>
        <w:rPr>
          <w:rFonts w:hint="eastAsia" w:ascii="宋体" w:hAnsi="宋体" w:cs="宋体"/>
          <w:bCs/>
          <w:sz w:val="24"/>
        </w:rPr>
        <w:t>2.2　投标人应遵守中华人民共和国法律、法规和行政规章。</w:t>
      </w:r>
    </w:p>
    <w:p>
      <w:pPr>
        <w:spacing w:line="360" w:lineRule="auto"/>
        <w:ind w:firstLine="480" w:firstLineChars="200"/>
        <w:rPr>
          <w:rFonts w:ascii="宋体" w:hAnsi="宋体" w:cs="宋体"/>
          <w:bCs/>
          <w:sz w:val="24"/>
        </w:rPr>
      </w:pPr>
      <w:r>
        <w:rPr>
          <w:rFonts w:hint="eastAsia" w:ascii="宋体" w:hAnsi="宋体" w:cs="宋体"/>
          <w:bCs/>
          <w:sz w:val="24"/>
        </w:rPr>
        <w:t>2.3  本项目不接受联合体投标。</w:t>
      </w:r>
    </w:p>
    <w:p>
      <w:pPr>
        <w:tabs>
          <w:tab w:val="left" w:pos="1185"/>
        </w:tabs>
        <w:spacing w:line="360" w:lineRule="auto"/>
        <w:ind w:firstLine="482" w:firstLineChars="200"/>
        <w:rPr>
          <w:rFonts w:ascii="宋体" w:hAnsi="宋体" w:cs="宋体"/>
          <w:b/>
          <w:sz w:val="24"/>
        </w:rPr>
      </w:pPr>
      <w:r>
        <w:rPr>
          <w:rFonts w:hint="eastAsia" w:ascii="宋体" w:hAnsi="宋体" w:cs="宋体"/>
          <w:b/>
          <w:sz w:val="24"/>
        </w:rPr>
        <w:t>3. 定义</w:t>
      </w:r>
    </w:p>
    <w:p>
      <w:pPr>
        <w:spacing w:line="360" w:lineRule="auto"/>
        <w:ind w:firstLine="480" w:firstLineChars="200"/>
        <w:rPr>
          <w:rFonts w:ascii="宋体" w:hAnsi="宋体" w:cs="宋体"/>
          <w:bCs/>
          <w:sz w:val="24"/>
        </w:rPr>
      </w:pPr>
      <w:r>
        <w:rPr>
          <w:rFonts w:hint="eastAsia" w:ascii="宋体" w:hAnsi="宋体" w:cs="宋体"/>
          <w:bCs/>
          <w:sz w:val="24"/>
        </w:rPr>
        <w:t>下列术语和缩写的定义为：</w:t>
      </w:r>
    </w:p>
    <w:p>
      <w:pPr>
        <w:spacing w:line="360" w:lineRule="auto"/>
        <w:ind w:firstLine="480" w:firstLineChars="200"/>
        <w:rPr>
          <w:rFonts w:hint="eastAsia" w:ascii="宋体" w:hAnsi="宋体" w:eastAsia="宋体" w:cs="宋体"/>
          <w:bCs/>
          <w:sz w:val="24"/>
          <w:lang w:eastAsia="zh-CN"/>
        </w:rPr>
      </w:pPr>
      <w:r>
        <w:rPr>
          <w:rFonts w:hint="eastAsia" w:ascii="宋体" w:hAnsi="宋体" w:cs="宋体"/>
          <w:bCs/>
          <w:sz w:val="24"/>
        </w:rPr>
        <w:t>3.1 “招标方”系指</w:t>
      </w:r>
      <w:r>
        <w:rPr>
          <w:rFonts w:hint="eastAsia" w:ascii="宋体" w:hAnsi="宋体" w:cs="宋体"/>
          <w:bCs/>
          <w:sz w:val="24"/>
          <w:lang w:eastAsia="zh-CN"/>
        </w:rPr>
        <w:t xml:space="preserve">若羌县吾塔木乡人民政府。 </w:t>
      </w:r>
    </w:p>
    <w:p>
      <w:pPr>
        <w:spacing w:line="360" w:lineRule="auto"/>
        <w:ind w:firstLine="480" w:firstLineChars="200"/>
        <w:rPr>
          <w:rFonts w:ascii="宋体" w:hAnsi="宋体" w:cs="宋体"/>
          <w:bCs/>
          <w:sz w:val="24"/>
        </w:rPr>
      </w:pPr>
      <w:r>
        <w:rPr>
          <w:rFonts w:hint="eastAsia" w:ascii="宋体" w:hAnsi="宋体" w:cs="宋体"/>
          <w:bCs/>
          <w:sz w:val="24"/>
        </w:rPr>
        <w:t>3.2 “投标方”、“投标人”系指有资格的供应商（制造商和代理商）及投标表现人。</w:t>
      </w:r>
    </w:p>
    <w:p>
      <w:pPr>
        <w:spacing w:line="360" w:lineRule="auto"/>
        <w:ind w:firstLine="480" w:firstLineChars="200"/>
        <w:rPr>
          <w:rFonts w:ascii="宋体" w:hAnsi="宋体" w:cs="宋体"/>
          <w:bCs/>
          <w:sz w:val="24"/>
        </w:rPr>
      </w:pPr>
      <w:r>
        <w:rPr>
          <w:rFonts w:hint="eastAsia" w:ascii="宋体" w:hAnsi="宋体" w:cs="宋体"/>
          <w:bCs/>
          <w:sz w:val="24"/>
        </w:rPr>
        <w:t>3.3 “货物”系指</w:t>
      </w:r>
      <w:r>
        <w:rPr>
          <w:rFonts w:hint="eastAsia" w:ascii="宋体" w:hAnsi="宋体" w:cs="宋体"/>
          <w:bCs/>
          <w:sz w:val="24"/>
          <w:lang w:eastAsia="zh-CN"/>
        </w:rPr>
        <w:t>磋商文件</w:t>
      </w:r>
      <w:r>
        <w:rPr>
          <w:rFonts w:hint="eastAsia" w:ascii="宋体" w:hAnsi="宋体" w:cs="宋体"/>
          <w:bCs/>
          <w:sz w:val="24"/>
        </w:rPr>
        <w:t>规定的，投标方须向招标方提供的一切设备、附件、备品备件、工具、手册及其它有关资料和材料。</w:t>
      </w:r>
    </w:p>
    <w:p>
      <w:pPr>
        <w:spacing w:line="360" w:lineRule="auto"/>
        <w:ind w:firstLine="480" w:firstLineChars="200"/>
        <w:rPr>
          <w:rFonts w:ascii="宋体" w:hAnsi="宋体" w:cs="宋体"/>
          <w:bCs/>
          <w:sz w:val="24"/>
        </w:rPr>
      </w:pPr>
      <w:r>
        <w:rPr>
          <w:rFonts w:hint="eastAsia" w:ascii="宋体" w:hAnsi="宋体" w:cs="宋体"/>
          <w:bCs/>
          <w:sz w:val="24"/>
        </w:rPr>
        <w:t>3.4 “服务”系指</w:t>
      </w:r>
      <w:r>
        <w:rPr>
          <w:rFonts w:hint="eastAsia" w:ascii="宋体" w:hAnsi="宋体" w:cs="宋体"/>
          <w:bCs/>
          <w:sz w:val="24"/>
          <w:lang w:eastAsia="zh-CN"/>
        </w:rPr>
        <w:t>磋商文件</w:t>
      </w:r>
      <w:r>
        <w:rPr>
          <w:rFonts w:hint="eastAsia" w:ascii="宋体" w:hAnsi="宋体" w:cs="宋体"/>
          <w:bCs/>
          <w:sz w:val="24"/>
        </w:rPr>
        <w:t>规定投标方须承担的保修、技术协助、培训及其他类似的责任。</w:t>
      </w:r>
    </w:p>
    <w:p>
      <w:pPr>
        <w:spacing w:line="360" w:lineRule="auto"/>
        <w:ind w:firstLine="482" w:firstLineChars="200"/>
        <w:rPr>
          <w:rFonts w:ascii="宋体" w:hAnsi="宋体" w:cs="宋体"/>
          <w:b/>
          <w:sz w:val="24"/>
        </w:rPr>
      </w:pPr>
      <w:r>
        <w:rPr>
          <w:rFonts w:hint="eastAsia" w:ascii="宋体" w:hAnsi="宋体" w:cs="宋体"/>
          <w:b/>
          <w:sz w:val="24"/>
        </w:rPr>
        <w:t>4. 投标费用</w:t>
      </w:r>
    </w:p>
    <w:p>
      <w:pPr>
        <w:spacing w:line="360" w:lineRule="auto"/>
        <w:ind w:firstLine="480" w:firstLineChars="200"/>
        <w:rPr>
          <w:rFonts w:ascii="宋体" w:hAnsi="宋体" w:cs="宋体"/>
          <w:bCs/>
          <w:sz w:val="24"/>
        </w:rPr>
      </w:pPr>
      <w:r>
        <w:rPr>
          <w:rFonts w:hint="eastAsia" w:ascii="宋体" w:hAnsi="宋体" w:cs="宋体"/>
          <w:bCs/>
          <w:sz w:val="24"/>
        </w:rPr>
        <w:t>4.1无论投标结果如何，凡参与招标、投标活动有关的所有费用将由投标方自行承担。</w:t>
      </w:r>
    </w:p>
    <w:p>
      <w:pPr>
        <w:spacing w:line="360" w:lineRule="auto"/>
        <w:ind w:firstLine="480" w:firstLineChars="200"/>
        <w:rPr>
          <w:rFonts w:ascii="宋体" w:hAnsi="宋体" w:cs="宋体"/>
          <w:bCs/>
          <w:sz w:val="24"/>
        </w:rPr>
      </w:pPr>
      <w:r>
        <w:rPr>
          <w:rFonts w:hint="eastAsia" w:ascii="宋体" w:hAnsi="宋体" w:cs="宋体"/>
          <w:bCs/>
          <w:sz w:val="24"/>
        </w:rPr>
        <w:t>4.2 投标人被视为熟悉本招标项目的各种情况以及与履行合同有关的一切情况。</w:t>
      </w:r>
    </w:p>
    <w:p>
      <w:pPr>
        <w:tabs>
          <w:tab w:val="left" w:pos="1185"/>
        </w:tabs>
        <w:spacing w:line="360" w:lineRule="auto"/>
        <w:ind w:firstLine="482" w:firstLineChars="200"/>
        <w:rPr>
          <w:rFonts w:ascii="宋体" w:hAnsi="宋体" w:cs="宋体"/>
          <w:b/>
          <w:sz w:val="24"/>
        </w:rPr>
      </w:pPr>
      <w:r>
        <w:rPr>
          <w:rFonts w:hint="eastAsia" w:ascii="宋体" w:hAnsi="宋体" w:cs="宋体"/>
          <w:b/>
          <w:sz w:val="24"/>
        </w:rPr>
        <w:t xml:space="preserve">5. </w:t>
      </w:r>
      <w:r>
        <w:rPr>
          <w:rFonts w:hint="eastAsia" w:ascii="宋体" w:hAnsi="宋体" w:cs="宋体"/>
          <w:b/>
          <w:sz w:val="24"/>
          <w:lang w:eastAsia="zh-CN"/>
        </w:rPr>
        <w:t>磋商文件</w:t>
      </w:r>
      <w:r>
        <w:rPr>
          <w:rFonts w:hint="eastAsia" w:ascii="宋体" w:hAnsi="宋体" w:cs="宋体"/>
          <w:b/>
          <w:sz w:val="24"/>
        </w:rPr>
        <w:t>的构成</w:t>
      </w:r>
    </w:p>
    <w:p>
      <w:pPr>
        <w:spacing w:line="360" w:lineRule="auto"/>
        <w:ind w:firstLine="480" w:firstLineChars="200"/>
        <w:rPr>
          <w:rFonts w:ascii="宋体" w:hAnsi="宋体" w:cs="宋体"/>
          <w:bCs/>
          <w:sz w:val="24"/>
        </w:rPr>
      </w:pPr>
      <w:r>
        <w:rPr>
          <w:rFonts w:hint="eastAsia" w:ascii="宋体" w:hAnsi="宋体" w:cs="宋体"/>
          <w:bCs/>
          <w:sz w:val="24"/>
          <w:lang w:eastAsia="zh-CN"/>
        </w:rPr>
        <w:t>磋商文件</w:t>
      </w:r>
      <w:r>
        <w:rPr>
          <w:rFonts w:hint="eastAsia" w:ascii="宋体" w:hAnsi="宋体" w:cs="宋体"/>
          <w:bCs/>
          <w:color w:val="000000"/>
          <w:sz w:val="24"/>
        </w:rPr>
        <w:t>由投标须知、</w:t>
      </w:r>
      <w:r>
        <w:rPr>
          <w:rFonts w:hint="eastAsia" w:ascii="宋体" w:hAnsi="宋体" w:cs="宋体"/>
          <w:bCs/>
          <w:color w:val="000000"/>
          <w:sz w:val="24"/>
          <w:lang w:eastAsia="zh-CN"/>
        </w:rPr>
        <w:t>磋商</w:t>
      </w:r>
      <w:r>
        <w:rPr>
          <w:rFonts w:hint="eastAsia" w:ascii="宋体" w:hAnsi="宋体" w:cs="宋体"/>
          <w:bCs/>
          <w:color w:val="000000"/>
          <w:sz w:val="24"/>
        </w:rPr>
        <w:t>说明、投标说明、开标</w:t>
      </w:r>
      <w:r>
        <w:rPr>
          <w:rFonts w:hint="eastAsia" w:ascii="宋体" w:hAnsi="宋体" w:cs="宋体"/>
          <w:bCs/>
          <w:color w:val="000000"/>
          <w:sz w:val="24"/>
          <w:lang w:eastAsia="zh-CN"/>
        </w:rPr>
        <w:t>、</w:t>
      </w:r>
      <w:r>
        <w:rPr>
          <w:rFonts w:hint="eastAsia" w:ascii="宋体" w:hAnsi="宋体" w:cs="宋体"/>
          <w:bCs/>
          <w:color w:val="000000"/>
          <w:sz w:val="24"/>
        </w:rPr>
        <w:t>评标及定标说明、</w:t>
      </w:r>
      <w:r>
        <w:rPr>
          <w:rFonts w:hint="eastAsia" w:ascii="宋体" w:hAnsi="宋体" w:cs="宋体"/>
          <w:bCs/>
          <w:color w:val="000000"/>
          <w:sz w:val="24"/>
          <w:lang w:eastAsia="zh-CN"/>
        </w:rPr>
        <w:t>项目</w:t>
      </w:r>
      <w:r>
        <w:rPr>
          <w:rFonts w:hint="eastAsia" w:ascii="宋体" w:hAnsi="宋体" w:cs="宋体"/>
          <w:bCs/>
          <w:color w:val="000000"/>
          <w:sz w:val="24"/>
        </w:rPr>
        <w:t>需求及技术规格说明、商务部分、附件、询标（答疑）记录等组成。</w:t>
      </w:r>
    </w:p>
    <w:p>
      <w:pPr>
        <w:spacing w:line="360" w:lineRule="auto"/>
        <w:ind w:firstLine="482" w:firstLineChars="200"/>
        <w:rPr>
          <w:rFonts w:ascii="宋体" w:hAnsi="宋体" w:cs="宋体"/>
          <w:b/>
          <w:sz w:val="24"/>
        </w:rPr>
      </w:pPr>
      <w:r>
        <w:rPr>
          <w:rFonts w:hint="eastAsia" w:ascii="宋体" w:hAnsi="宋体" w:cs="宋体"/>
          <w:b/>
          <w:sz w:val="24"/>
        </w:rPr>
        <w:t xml:space="preserve">6. </w:t>
      </w:r>
      <w:r>
        <w:rPr>
          <w:rFonts w:hint="eastAsia" w:ascii="宋体" w:hAnsi="宋体" w:cs="宋体"/>
          <w:b/>
          <w:sz w:val="24"/>
          <w:lang w:eastAsia="zh-CN"/>
        </w:rPr>
        <w:t>磋商文件</w:t>
      </w:r>
      <w:r>
        <w:rPr>
          <w:rFonts w:hint="eastAsia" w:ascii="宋体" w:hAnsi="宋体" w:cs="宋体"/>
          <w:b/>
          <w:sz w:val="24"/>
        </w:rPr>
        <w:t>的澄清</w:t>
      </w:r>
    </w:p>
    <w:p>
      <w:pPr>
        <w:spacing w:line="360" w:lineRule="auto"/>
        <w:ind w:firstLine="480" w:firstLineChars="200"/>
        <w:rPr>
          <w:rFonts w:ascii="宋体" w:hAnsi="宋体" w:cs="宋体"/>
          <w:bCs/>
          <w:sz w:val="24"/>
        </w:rPr>
      </w:pPr>
      <w:r>
        <w:rPr>
          <w:rFonts w:hint="eastAsia" w:ascii="宋体" w:hAnsi="宋体" w:cs="宋体"/>
          <w:bCs/>
          <w:sz w:val="24"/>
        </w:rPr>
        <w:t>投标人对</w:t>
      </w:r>
      <w:r>
        <w:rPr>
          <w:rFonts w:hint="eastAsia" w:ascii="宋体" w:hAnsi="宋体" w:cs="宋体"/>
          <w:bCs/>
          <w:sz w:val="24"/>
          <w:lang w:eastAsia="zh-CN"/>
        </w:rPr>
        <w:t>磋商文件</w:t>
      </w:r>
      <w:r>
        <w:rPr>
          <w:rFonts w:hint="eastAsia" w:ascii="宋体" w:hAnsi="宋体" w:cs="宋体"/>
          <w:bCs/>
          <w:sz w:val="24"/>
        </w:rPr>
        <w:t>如有疑点，可在投标截止日的7日前按招标书中载明的地址以书面形式（包括信函、电报或传真，不包括电子邮件，下同）通知招标方要求澄清。招标方将视情况确定采用适当方式予以澄清或以书面形式予以答复。招标方认为有必要时，可将答复内容（包括原提出问题，但不包括问题的来源）分发给所有拟投标人。</w:t>
      </w:r>
    </w:p>
    <w:p>
      <w:pPr>
        <w:spacing w:line="360" w:lineRule="auto"/>
        <w:ind w:left="178" w:leftChars="85" w:firstLine="241" w:firstLineChars="100"/>
        <w:jc w:val="left"/>
        <w:rPr>
          <w:rFonts w:ascii="宋体" w:hAnsi="宋体" w:cs="宋体"/>
          <w:b/>
          <w:sz w:val="24"/>
        </w:rPr>
      </w:pPr>
      <w:r>
        <w:rPr>
          <w:rFonts w:hint="eastAsia" w:ascii="宋体" w:hAnsi="宋体" w:cs="宋体"/>
          <w:b/>
          <w:sz w:val="24"/>
        </w:rPr>
        <w:t xml:space="preserve">7. </w:t>
      </w:r>
      <w:r>
        <w:rPr>
          <w:rFonts w:hint="eastAsia" w:ascii="宋体" w:hAnsi="宋体" w:cs="宋体"/>
          <w:b/>
          <w:sz w:val="24"/>
          <w:lang w:eastAsia="zh-CN"/>
        </w:rPr>
        <w:t>磋商文件</w:t>
      </w:r>
      <w:r>
        <w:rPr>
          <w:rFonts w:hint="eastAsia" w:ascii="宋体" w:hAnsi="宋体" w:cs="宋体"/>
          <w:b/>
          <w:sz w:val="24"/>
        </w:rPr>
        <w:t>的修改或补充</w:t>
      </w:r>
    </w:p>
    <w:p>
      <w:pPr>
        <w:spacing w:line="360" w:lineRule="auto"/>
        <w:ind w:firstLine="480" w:firstLineChars="200"/>
        <w:rPr>
          <w:rFonts w:ascii="宋体" w:hAnsi="宋体" w:cs="宋体"/>
          <w:bCs/>
          <w:sz w:val="24"/>
        </w:rPr>
      </w:pPr>
      <w:r>
        <w:rPr>
          <w:rFonts w:hint="eastAsia" w:ascii="宋体" w:hAnsi="宋体" w:cs="宋体"/>
          <w:bCs/>
          <w:sz w:val="24"/>
        </w:rPr>
        <w:t>7.1 在投标截止日的7日前的任何时间，招标方可主动或依据投标人要求澄清的问题而修改或补充</w:t>
      </w:r>
      <w:r>
        <w:rPr>
          <w:rFonts w:hint="eastAsia" w:ascii="宋体" w:hAnsi="宋体" w:cs="宋体"/>
          <w:bCs/>
          <w:sz w:val="24"/>
          <w:lang w:eastAsia="zh-CN"/>
        </w:rPr>
        <w:t>磋商文件</w:t>
      </w:r>
      <w:r>
        <w:rPr>
          <w:rFonts w:hint="eastAsia" w:ascii="宋体" w:hAnsi="宋体" w:cs="宋体"/>
          <w:bCs/>
          <w:sz w:val="24"/>
        </w:rPr>
        <w:t>，并以书面或公告等形式通知所有投标人。</w:t>
      </w:r>
    </w:p>
    <w:p>
      <w:pPr>
        <w:spacing w:line="360" w:lineRule="auto"/>
        <w:ind w:firstLine="480" w:firstLineChars="200"/>
        <w:rPr>
          <w:rFonts w:ascii="宋体" w:hAnsi="宋体" w:cs="宋体"/>
          <w:bCs/>
          <w:sz w:val="24"/>
        </w:rPr>
      </w:pPr>
      <w:r>
        <w:rPr>
          <w:rFonts w:hint="eastAsia" w:ascii="宋体" w:hAnsi="宋体" w:cs="宋体"/>
          <w:bCs/>
          <w:sz w:val="24"/>
        </w:rPr>
        <w:t>7.2 为使投标人在准备投标时有适当的时间考虑</w:t>
      </w:r>
      <w:r>
        <w:rPr>
          <w:rFonts w:hint="eastAsia" w:ascii="宋体" w:hAnsi="宋体" w:cs="宋体"/>
          <w:bCs/>
          <w:sz w:val="24"/>
          <w:lang w:eastAsia="zh-CN"/>
        </w:rPr>
        <w:t>响应文件</w:t>
      </w:r>
      <w:r>
        <w:rPr>
          <w:rFonts w:hint="eastAsia" w:ascii="宋体" w:hAnsi="宋体" w:cs="宋体"/>
          <w:bCs/>
          <w:sz w:val="24"/>
        </w:rPr>
        <w:t>的修改，招标方有权决定推迟投标截止日期和开标日期，并将此变更以书面或公告等形式通知所有投标人。</w:t>
      </w:r>
    </w:p>
    <w:p>
      <w:pPr>
        <w:spacing w:line="360" w:lineRule="auto"/>
        <w:ind w:firstLine="480" w:firstLineChars="200"/>
        <w:rPr>
          <w:rFonts w:ascii="宋体" w:hAnsi="宋体" w:cs="宋体"/>
          <w:bCs/>
          <w:sz w:val="24"/>
        </w:rPr>
      </w:pPr>
      <w:r>
        <w:rPr>
          <w:rFonts w:hint="eastAsia" w:ascii="宋体" w:hAnsi="宋体" w:cs="宋体"/>
          <w:bCs/>
          <w:sz w:val="24"/>
        </w:rPr>
        <w:t xml:space="preserve">7.3 </w:t>
      </w:r>
      <w:r>
        <w:rPr>
          <w:rFonts w:hint="eastAsia" w:ascii="宋体" w:hAnsi="宋体" w:cs="宋体"/>
          <w:bCs/>
          <w:sz w:val="24"/>
          <w:lang w:eastAsia="zh-CN"/>
        </w:rPr>
        <w:t>磋商文件</w:t>
      </w:r>
      <w:r>
        <w:rPr>
          <w:rFonts w:hint="eastAsia" w:ascii="宋体" w:hAnsi="宋体" w:cs="宋体"/>
          <w:bCs/>
          <w:sz w:val="24"/>
        </w:rPr>
        <w:t>的修改和补充文件将构成</w:t>
      </w:r>
      <w:r>
        <w:rPr>
          <w:rFonts w:hint="eastAsia" w:ascii="宋体" w:hAnsi="宋体" w:cs="宋体"/>
          <w:bCs/>
          <w:sz w:val="24"/>
          <w:lang w:eastAsia="zh-CN"/>
        </w:rPr>
        <w:t>磋商文件</w:t>
      </w:r>
      <w:r>
        <w:rPr>
          <w:rFonts w:hint="eastAsia" w:ascii="宋体" w:hAnsi="宋体" w:cs="宋体"/>
          <w:bCs/>
          <w:sz w:val="24"/>
        </w:rPr>
        <w:t>的一部分，并且对投标人具有优先约束力。</w:t>
      </w:r>
    </w:p>
    <w:p>
      <w:pPr>
        <w:spacing w:line="360" w:lineRule="auto"/>
        <w:ind w:firstLine="482" w:firstLineChars="200"/>
        <w:jc w:val="left"/>
        <w:rPr>
          <w:rFonts w:ascii="宋体" w:hAnsi="宋体" w:cs="宋体"/>
          <w:b/>
          <w:sz w:val="24"/>
        </w:rPr>
      </w:pPr>
      <w:r>
        <w:rPr>
          <w:rFonts w:hint="eastAsia" w:ascii="宋体" w:hAnsi="宋体" w:cs="宋体"/>
          <w:b/>
          <w:sz w:val="24"/>
        </w:rPr>
        <w:t>8. 廉洁自律承诺要求</w:t>
      </w:r>
    </w:p>
    <w:p>
      <w:pPr>
        <w:spacing w:line="360" w:lineRule="auto"/>
        <w:ind w:firstLine="480" w:firstLineChars="200"/>
        <w:jc w:val="left"/>
        <w:rPr>
          <w:rFonts w:hint="eastAsia" w:ascii="宋体" w:hAnsi="宋体" w:eastAsia="宋体" w:cs="宋体"/>
          <w:bCs/>
          <w:sz w:val="24"/>
          <w:lang w:eastAsia="zh-CN"/>
        </w:rPr>
      </w:pPr>
      <w:r>
        <w:rPr>
          <w:rFonts w:hint="eastAsia" w:ascii="宋体" w:hAnsi="宋体" w:cs="宋体"/>
          <w:sz w:val="24"/>
          <w:lang w:val="en-US" w:eastAsia="zh-CN"/>
        </w:rPr>
        <w:t>巴州智诚工程项目管理服务有限公司</w:t>
      </w:r>
      <w:r>
        <w:rPr>
          <w:rFonts w:hint="eastAsia" w:ascii="宋体" w:hAnsi="宋体" w:cs="宋体"/>
          <w:sz w:val="24"/>
        </w:rPr>
        <w:t>保证不接受任何投标单位送的礼金礼品、有价证券、购物券、回扣、佣金；不与投标单位及其工作人员私下接触、参与宴请和娱乐活动；不向投标单位及其工作人员索要好处费、赞助费和宣传费；不在投标单位支付旅游费用、报销各种消费凭证。</w:t>
      </w:r>
      <w:r>
        <w:rPr>
          <w:rFonts w:hint="eastAsia" w:ascii="宋体" w:hAnsi="宋体" w:cs="宋体"/>
          <w:sz w:val="24"/>
          <w:lang w:eastAsia="zh-CN"/>
        </w:rPr>
        <w:t>同时，招标方要求参加本次项目的采购单位、评标专家要填写和提交《廉洁自律承诺书》。</w:t>
      </w:r>
    </w:p>
    <w:p>
      <w:pPr>
        <w:pStyle w:val="34"/>
        <w:numPr>
          <w:ilvl w:val="0"/>
          <w:numId w:val="0"/>
        </w:numPr>
        <w:spacing w:before="0" w:beforeAutospacing="0" w:after="0" w:afterAutospacing="0" w:line="360" w:lineRule="auto"/>
        <w:ind w:leftChars="0" w:firstLine="482" w:firstLineChars="200"/>
        <w:rPr>
          <w:rFonts w:hint="eastAsia" w:cs="宋体"/>
          <w:b/>
          <w:sz w:val="24"/>
          <w:lang w:eastAsia="zh-CN"/>
        </w:rPr>
      </w:pPr>
      <w:r>
        <w:rPr>
          <w:rFonts w:hint="eastAsia" w:cs="宋体"/>
          <w:b/>
          <w:sz w:val="24"/>
          <w:lang w:val="en-US" w:eastAsia="zh-CN"/>
        </w:rPr>
        <w:t>9.</w:t>
      </w:r>
      <w:r>
        <w:rPr>
          <w:rFonts w:hint="eastAsia" w:cs="宋体"/>
          <w:b/>
          <w:sz w:val="24"/>
          <w:lang w:eastAsia="zh-CN"/>
        </w:rPr>
        <w:t>磋商文件的提示</w:t>
      </w:r>
    </w:p>
    <w:p>
      <w:pPr>
        <w:pStyle w:val="34"/>
        <w:numPr>
          <w:ilvl w:val="0"/>
          <w:numId w:val="0"/>
        </w:numPr>
        <w:spacing w:before="0" w:beforeAutospacing="0" w:after="0" w:afterAutospacing="0" w:line="360" w:lineRule="auto"/>
        <w:ind w:leftChars="0"/>
        <w:rPr>
          <w:rFonts w:hint="default" w:cs="宋体"/>
          <w:b w:val="0"/>
          <w:bCs/>
          <w:sz w:val="24"/>
          <w:lang w:val="en-US" w:eastAsia="zh-CN"/>
        </w:rPr>
      </w:pPr>
      <w:r>
        <w:rPr>
          <w:rFonts w:hint="eastAsia" w:cs="宋体"/>
          <w:b/>
          <w:sz w:val="24"/>
          <w:lang w:val="en-US" w:eastAsia="zh-CN"/>
        </w:rPr>
        <w:t xml:space="preserve">    </w:t>
      </w:r>
      <w:r>
        <w:rPr>
          <w:rFonts w:hint="eastAsia" w:cs="宋体"/>
          <w:b w:val="0"/>
          <w:bCs/>
          <w:sz w:val="24"/>
          <w:lang w:val="en-US" w:eastAsia="zh-CN"/>
        </w:rPr>
        <w:t xml:space="preserve"> 投标人认真阅读磋商文件中所有的事项、格式、条款和规范要求。如果投标人没有按照磋商文件要求提交全部资料，或者投标文件没有对磋商文件在各方面作出实质性响应，则投标有可能被拒绝，其风险由投标人自行承担。</w:t>
      </w:r>
    </w:p>
    <w:p>
      <w:pPr>
        <w:pStyle w:val="34"/>
        <w:spacing w:before="0" w:beforeAutospacing="0" w:after="0" w:afterAutospacing="0" w:line="360" w:lineRule="auto"/>
        <w:ind w:firstLine="482" w:firstLineChars="200"/>
        <w:rPr>
          <w:kern w:val="2"/>
          <w:szCs w:val="20"/>
        </w:rPr>
      </w:pPr>
      <w:r>
        <w:rPr>
          <w:rFonts w:hint="eastAsia"/>
          <w:b/>
        </w:rPr>
        <w:t>10. 招标会场纪律及要求</w:t>
      </w:r>
    </w:p>
    <w:p>
      <w:pPr>
        <w:spacing w:line="360" w:lineRule="auto"/>
        <w:ind w:firstLine="480" w:firstLineChars="200"/>
        <w:rPr>
          <w:rFonts w:ascii="宋体" w:hAnsi="宋体" w:cs="宋体"/>
          <w:bCs/>
          <w:sz w:val="24"/>
          <w:szCs w:val="24"/>
        </w:rPr>
      </w:pPr>
      <w:r>
        <w:rPr>
          <w:rFonts w:hint="eastAsia" w:ascii="宋体" w:hAnsi="宋体" w:cs="宋体"/>
          <w:bCs/>
          <w:sz w:val="24"/>
          <w:szCs w:val="24"/>
        </w:rPr>
        <w:t>10.1 会议按照“公开、公平、公正、诚信”的原则。</w:t>
      </w:r>
    </w:p>
    <w:p>
      <w:pPr>
        <w:spacing w:line="360" w:lineRule="auto"/>
        <w:ind w:firstLine="480" w:firstLineChars="200"/>
        <w:rPr>
          <w:rFonts w:ascii="宋体" w:hAnsi="宋体" w:cs="宋体"/>
          <w:bCs/>
          <w:sz w:val="24"/>
          <w:szCs w:val="24"/>
        </w:rPr>
      </w:pPr>
      <w:r>
        <w:rPr>
          <w:rFonts w:hint="eastAsia" w:ascii="宋体" w:hAnsi="宋体" w:cs="宋体"/>
          <w:bCs/>
          <w:sz w:val="24"/>
          <w:szCs w:val="24"/>
        </w:rPr>
        <w:t>10.2 凡没有按</w:t>
      </w:r>
      <w:r>
        <w:rPr>
          <w:rFonts w:hint="eastAsia" w:ascii="宋体" w:hAnsi="宋体" w:cs="宋体"/>
          <w:sz w:val="24"/>
          <w:szCs w:val="24"/>
        </w:rPr>
        <w:t>投标</w:t>
      </w:r>
      <w:r>
        <w:rPr>
          <w:rFonts w:hint="eastAsia" w:ascii="宋体" w:hAnsi="宋体" w:cs="宋体"/>
          <w:kern w:val="0"/>
          <w:sz w:val="24"/>
          <w:szCs w:val="24"/>
        </w:rPr>
        <w:t>报价截止时间</w:t>
      </w:r>
      <w:r>
        <w:rPr>
          <w:rFonts w:hint="eastAsia" w:ascii="宋体" w:hAnsi="宋体" w:cs="宋体"/>
          <w:bCs/>
          <w:sz w:val="24"/>
          <w:szCs w:val="24"/>
        </w:rPr>
        <w:t>准时</w:t>
      </w:r>
      <w:r>
        <w:rPr>
          <w:rFonts w:hint="eastAsia" w:ascii="宋体" w:hAnsi="宋体" w:cs="宋体"/>
          <w:bCs/>
          <w:sz w:val="24"/>
          <w:szCs w:val="24"/>
          <w:lang w:eastAsia="zh-CN"/>
        </w:rPr>
        <w:t>进入政采平台开标大厅</w:t>
      </w:r>
      <w:r>
        <w:rPr>
          <w:rFonts w:hint="eastAsia" w:ascii="宋体" w:hAnsi="宋体" w:cs="宋体"/>
          <w:bCs/>
          <w:sz w:val="24"/>
          <w:szCs w:val="24"/>
        </w:rPr>
        <w:t>的投标人一律不允许进场。</w:t>
      </w:r>
    </w:p>
    <w:p>
      <w:pPr>
        <w:spacing w:line="360" w:lineRule="auto"/>
        <w:ind w:firstLine="480" w:firstLineChars="200"/>
        <w:rPr>
          <w:rFonts w:ascii="宋体" w:hAnsi="宋体" w:cs="宋体"/>
          <w:b/>
          <w:sz w:val="24"/>
          <w:szCs w:val="24"/>
        </w:rPr>
      </w:pPr>
      <w:r>
        <w:rPr>
          <w:rFonts w:hint="eastAsia" w:ascii="宋体" w:hAnsi="宋体" w:cs="宋体"/>
          <w:sz w:val="24"/>
          <w:szCs w:val="24"/>
        </w:rPr>
        <w:t>10.3 与会人员要关闭手机等一切通讯工具，严禁在会场大声喧哗。否则，将请你离开会场。</w:t>
      </w:r>
    </w:p>
    <w:p>
      <w:pPr>
        <w:widowControl/>
        <w:spacing w:line="360" w:lineRule="auto"/>
        <w:ind w:firstLine="480" w:firstLineChars="200"/>
        <w:jc w:val="left"/>
        <w:rPr>
          <w:rFonts w:hint="eastAsia" w:ascii="宋体" w:hAnsi="宋体" w:eastAsia="宋体" w:cs="宋体"/>
          <w:b w:val="0"/>
          <w:bCs/>
          <w:sz w:val="24"/>
          <w:szCs w:val="24"/>
          <w:lang w:eastAsia="zh-CN"/>
        </w:rPr>
      </w:pPr>
      <w:r>
        <w:rPr>
          <w:rFonts w:hint="eastAsia" w:ascii="宋体" w:hAnsi="宋体" w:cs="宋体"/>
          <w:b w:val="0"/>
          <w:bCs/>
          <w:sz w:val="24"/>
          <w:szCs w:val="24"/>
        </w:rPr>
        <w:t>10.4 投标</w:t>
      </w:r>
      <w:r>
        <w:rPr>
          <w:rFonts w:hint="eastAsia" w:ascii="宋体" w:hAnsi="宋体" w:cs="宋体"/>
          <w:b w:val="0"/>
          <w:bCs/>
          <w:kern w:val="0"/>
          <w:sz w:val="24"/>
          <w:szCs w:val="24"/>
        </w:rPr>
        <w:t>截止时间到后，</w:t>
      </w:r>
      <w:r>
        <w:rPr>
          <w:rFonts w:hint="eastAsia" w:ascii="宋体" w:hAnsi="宋体" w:cs="宋体"/>
          <w:b w:val="0"/>
          <w:bCs/>
          <w:sz w:val="24"/>
          <w:szCs w:val="24"/>
        </w:rPr>
        <w:t>不允许已到场的所有投标人二次进出，招标现场对投标方的所有投标资质及评标所需的资料证明等均不接受二次提供</w:t>
      </w:r>
      <w:r>
        <w:rPr>
          <w:rFonts w:hint="eastAsia" w:ascii="宋体" w:hAnsi="宋体" w:cs="宋体"/>
          <w:b w:val="0"/>
          <w:bCs/>
          <w:sz w:val="24"/>
          <w:szCs w:val="24"/>
          <w:lang w:eastAsia="zh-CN"/>
        </w:rPr>
        <w:t>。</w:t>
      </w:r>
    </w:p>
    <w:p>
      <w:pPr>
        <w:spacing w:line="360" w:lineRule="auto"/>
        <w:ind w:firstLine="480" w:firstLineChars="200"/>
        <w:rPr>
          <w:rFonts w:ascii="宋体" w:hAnsi="宋体" w:cs="宋体"/>
          <w:b w:val="0"/>
          <w:bCs/>
          <w:sz w:val="24"/>
          <w:szCs w:val="24"/>
        </w:rPr>
      </w:pPr>
      <w:r>
        <w:rPr>
          <w:rFonts w:hint="eastAsia" w:ascii="宋体" w:hAnsi="宋体" w:cs="宋体"/>
          <w:b w:val="0"/>
          <w:bCs/>
          <w:sz w:val="24"/>
          <w:szCs w:val="24"/>
        </w:rPr>
        <w:t>10.5 严禁投标方会议期间与评委单独接触和交往。</w:t>
      </w:r>
    </w:p>
    <w:p>
      <w:pPr>
        <w:spacing w:line="360" w:lineRule="auto"/>
        <w:ind w:firstLine="480" w:firstLineChars="200"/>
        <w:rPr>
          <w:rFonts w:ascii="宋体" w:hAnsi="宋体" w:cs="宋体"/>
          <w:bCs/>
          <w:sz w:val="24"/>
          <w:szCs w:val="24"/>
        </w:rPr>
      </w:pPr>
      <w:r>
        <w:rPr>
          <w:rFonts w:hint="eastAsia" w:ascii="宋体" w:hAnsi="宋体" w:cs="宋体"/>
          <w:bCs/>
          <w:sz w:val="24"/>
          <w:szCs w:val="24"/>
        </w:rPr>
        <w:t>10.6 评标活动结束前，评标委员会各成员务必自觉做到不与外界及投标供应商有任何形式的联系，确有特殊原因需要外出或其他方面的，必须由监标人提交招标方后，方可外出，外出时须有监标人员陪同。</w:t>
      </w:r>
    </w:p>
    <w:p>
      <w:pPr>
        <w:spacing w:line="360" w:lineRule="auto"/>
        <w:ind w:firstLine="470" w:firstLineChars="196"/>
        <w:rPr>
          <w:rFonts w:ascii="宋体" w:hAnsi="宋体" w:cs="宋体"/>
          <w:sz w:val="24"/>
          <w:szCs w:val="24"/>
          <w:u w:val="single"/>
        </w:rPr>
      </w:pPr>
      <w:r>
        <w:rPr>
          <w:rFonts w:hint="eastAsia" w:ascii="宋体" w:hAnsi="宋体" w:cs="宋体"/>
          <w:bCs/>
          <w:sz w:val="24"/>
          <w:szCs w:val="24"/>
        </w:rPr>
        <w:t>10.7</w:t>
      </w:r>
      <w:r>
        <w:rPr>
          <w:rFonts w:hint="eastAsia" w:ascii="宋体" w:hAnsi="宋体" w:cs="宋体"/>
          <w:sz w:val="24"/>
          <w:szCs w:val="24"/>
        </w:rPr>
        <w:t>投标供应商如果认为参加本次评标的专家成员及其他与会人员与其他投标供应商有利害关系的，可以现场申请其回避。如不申请其回避的，则视同无利害关系。</w:t>
      </w:r>
    </w:p>
    <w:p>
      <w:pPr>
        <w:spacing w:line="360" w:lineRule="auto"/>
        <w:ind w:firstLine="472" w:firstLineChars="196"/>
        <w:rPr>
          <w:rFonts w:ascii="宋体" w:hAnsi="宋体" w:cs="宋体"/>
          <w:sz w:val="24"/>
          <w:szCs w:val="24"/>
          <w:u w:val="single"/>
        </w:rPr>
      </w:pPr>
      <w:r>
        <w:rPr>
          <w:rFonts w:hint="eastAsia" w:ascii="宋体" w:hAnsi="宋体" w:cs="宋体"/>
          <w:b/>
          <w:sz w:val="24"/>
          <w:szCs w:val="24"/>
        </w:rPr>
        <w:t>10.8</w:t>
      </w:r>
      <w:r>
        <w:rPr>
          <w:rFonts w:hint="eastAsia" w:ascii="宋体" w:hAnsi="宋体" w:cs="宋体"/>
          <w:sz w:val="24"/>
          <w:szCs w:val="24"/>
        </w:rPr>
        <w:t xml:space="preserve"> 对各投标供应商的资质审查、开标、报价、评标、询标（答疑）、澄清、定标等工作，采取逐一方式进行，评标此期间投标供应商务必保持通讯工具的畅通，不要远离</w:t>
      </w:r>
      <w:r>
        <w:rPr>
          <w:rFonts w:hint="eastAsia" w:ascii="宋体" w:hAnsi="宋体" w:cs="宋体"/>
          <w:sz w:val="24"/>
          <w:szCs w:val="24"/>
          <w:lang w:eastAsia="zh-CN"/>
        </w:rPr>
        <w:t>政采平台</w:t>
      </w:r>
      <w:r>
        <w:rPr>
          <w:rFonts w:hint="eastAsia" w:ascii="宋体" w:hAnsi="宋体" w:cs="宋体"/>
          <w:sz w:val="24"/>
          <w:szCs w:val="24"/>
        </w:rPr>
        <w:t>，以便及时联络和不延误工作。若发生通讯工具不通或备案通讯工具号码有误，无法实现联络的，或无理拒绝或不执行招标方工作安排的，将视同自愿放弃本次投标权利。</w:t>
      </w:r>
    </w:p>
    <w:p>
      <w:pPr>
        <w:spacing w:line="360" w:lineRule="auto"/>
        <w:ind w:firstLine="472" w:firstLineChars="196"/>
        <w:rPr>
          <w:rFonts w:ascii="宋体" w:hAnsi="宋体" w:cs="宋体"/>
          <w:b/>
          <w:sz w:val="24"/>
          <w:szCs w:val="24"/>
          <w:u w:val="single"/>
        </w:rPr>
      </w:pPr>
      <w:r>
        <w:rPr>
          <w:rFonts w:hint="eastAsia" w:ascii="宋体" w:hAnsi="宋体" w:cs="宋体"/>
          <w:b/>
          <w:sz w:val="24"/>
          <w:szCs w:val="24"/>
        </w:rPr>
        <w:t>10.9 凡是须要经过会议通过的事宜事项，招标方对供应商在招标事后发生的已通过事宜事项的质疑或投诉，将不予采信。</w:t>
      </w:r>
    </w:p>
    <w:p>
      <w:pPr>
        <w:spacing w:line="360" w:lineRule="auto"/>
        <w:ind w:firstLine="480" w:firstLineChars="200"/>
        <w:rPr>
          <w:rFonts w:ascii="宋体" w:hAnsi="宋体" w:cs="宋体"/>
          <w:bCs/>
          <w:sz w:val="24"/>
          <w:szCs w:val="24"/>
        </w:rPr>
      </w:pPr>
      <w:r>
        <w:rPr>
          <w:rFonts w:hint="eastAsia" w:ascii="宋体" w:hAnsi="宋体" w:cs="宋体"/>
          <w:bCs/>
          <w:sz w:val="24"/>
          <w:szCs w:val="24"/>
        </w:rPr>
        <w:t>11.</w:t>
      </w:r>
      <w:r>
        <w:rPr>
          <w:rFonts w:hint="eastAsia" w:ascii="宋体" w:hAnsi="宋体" w:cs="宋体"/>
          <w:bCs/>
          <w:sz w:val="24"/>
          <w:szCs w:val="24"/>
          <w:lang w:eastAsia="zh-CN"/>
        </w:rPr>
        <w:t>竞争性磋商</w:t>
      </w:r>
      <w:r>
        <w:rPr>
          <w:rFonts w:hint="eastAsia" w:ascii="宋体" w:hAnsi="宋体" w:cs="宋体"/>
          <w:bCs/>
          <w:sz w:val="24"/>
          <w:szCs w:val="24"/>
        </w:rPr>
        <w:t>须在监标人的监督下由招标方组织进行。评标委员会各成员、采购人代表、投标人、工作人员等与会人员如有违纪、违规行为，监标人有权予以纠正或制止。</w:t>
      </w:r>
    </w:p>
    <w:p>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12．与</w:t>
      </w:r>
      <w:r>
        <w:rPr>
          <w:rFonts w:hint="eastAsia" w:ascii="宋体" w:hAnsi="宋体" w:cs="宋体"/>
          <w:bCs/>
          <w:sz w:val="24"/>
          <w:szCs w:val="24"/>
          <w:lang w:eastAsia="zh-CN"/>
        </w:rPr>
        <w:t>磋商</w:t>
      </w:r>
      <w:r>
        <w:rPr>
          <w:rFonts w:hint="eastAsia" w:ascii="宋体" w:hAnsi="宋体" w:cs="宋体"/>
          <w:bCs/>
          <w:sz w:val="24"/>
          <w:szCs w:val="24"/>
        </w:rPr>
        <w:t>活动有关的工作人员。是指评标委员会成员以外的、因参与评标监督工作或者事务性工作而知悉有关评标情况的所有人员。</w:t>
      </w: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ascii="宋体" w:hAnsi="宋体" w:cs="宋体"/>
          <w:b/>
          <w:sz w:val="36"/>
          <w:szCs w:val="36"/>
        </w:rPr>
      </w:pPr>
      <w:r>
        <w:rPr>
          <w:rFonts w:hint="eastAsia" w:ascii="宋体" w:hAnsi="宋体" w:cs="宋体"/>
          <w:b/>
          <w:sz w:val="36"/>
          <w:szCs w:val="36"/>
        </w:rPr>
        <w:t>第四部分 投标说明</w:t>
      </w:r>
    </w:p>
    <w:p>
      <w:pPr>
        <w:spacing w:line="360" w:lineRule="auto"/>
        <w:jc w:val="center"/>
        <w:rPr>
          <w:rFonts w:ascii="宋体" w:hAnsi="宋体" w:cs="宋体"/>
          <w:b/>
          <w:sz w:val="32"/>
          <w:szCs w:val="32"/>
        </w:rPr>
      </w:pPr>
      <w:r>
        <w:rPr>
          <w:rFonts w:hint="eastAsia" w:ascii="宋体" w:hAnsi="宋体" w:cs="宋体"/>
          <w:b/>
          <w:sz w:val="32"/>
          <w:szCs w:val="32"/>
        </w:rPr>
        <w:t>第一章 对投标方的资质要求</w:t>
      </w:r>
    </w:p>
    <w:p>
      <w:pPr>
        <w:spacing w:line="360" w:lineRule="auto"/>
        <w:ind w:firstLine="480" w:firstLineChars="200"/>
        <w:rPr>
          <w:rFonts w:ascii="宋体" w:hAnsi="宋体" w:cs="宋体"/>
          <w:bCs/>
          <w:sz w:val="24"/>
          <w:szCs w:val="24"/>
        </w:rPr>
      </w:pPr>
      <w:r>
        <w:rPr>
          <w:rFonts w:hint="eastAsia" w:ascii="宋体" w:hAnsi="宋体" w:cs="宋体"/>
          <w:sz w:val="24"/>
          <w:szCs w:val="24"/>
        </w:rPr>
        <w:t>1.1 投标人必须提交能够证明其具有履行本招标项目合同能力的资质证明文件，作为</w:t>
      </w:r>
      <w:r>
        <w:rPr>
          <w:rFonts w:hint="eastAsia" w:ascii="宋体" w:hAnsi="宋体" w:cs="宋体"/>
          <w:sz w:val="24"/>
          <w:szCs w:val="24"/>
          <w:lang w:eastAsia="zh-CN"/>
        </w:rPr>
        <w:t>响应文件</w:t>
      </w:r>
      <w:r>
        <w:rPr>
          <w:rFonts w:hint="eastAsia" w:ascii="宋体" w:hAnsi="宋体" w:cs="宋体"/>
          <w:sz w:val="24"/>
          <w:szCs w:val="24"/>
        </w:rPr>
        <w:t>的一部分。</w:t>
      </w:r>
    </w:p>
    <w:p>
      <w:pPr>
        <w:spacing w:line="360" w:lineRule="auto"/>
        <w:ind w:firstLine="482" w:firstLineChars="200"/>
        <w:rPr>
          <w:rFonts w:hint="eastAsia"/>
          <w:lang w:eastAsia="zh-CN"/>
        </w:rPr>
      </w:pPr>
      <w:r>
        <w:rPr>
          <w:rFonts w:hint="eastAsia" w:ascii="宋体" w:hAnsi="宋体" w:cs="宋体"/>
          <w:b/>
          <w:bCs/>
          <w:sz w:val="24"/>
        </w:rPr>
        <w:t xml:space="preserve">1.2 </w:t>
      </w:r>
      <w:r>
        <w:rPr>
          <w:rFonts w:hint="eastAsia" w:ascii="宋体" w:hAnsi="宋体" w:cs="宋体"/>
          <w:b/>
          <w:bCs/>
          <w:sz w:val="24"/>
          <w:lang w:eastAsia="zh-CN"/>
        </w:rPr>
        <w:t>以下资料</w:t>
      </w:r>
      <w:r>
        <w:rPr>
          <w:rFonts w:hint="eastAsia" w:ascii="宋体" w:hAnsi="宋体" w:cs="宋体"/>
          <w:b/>
          <w:bCs/>
          <w:sz w:val="24"/>
          <w:lang w:val="en-US" w:eastAsia="zh-CN"/>
        </w:rPr>
        <w:t>1-8开启时投标人必须逐一关联响应</w:t>
      </w:r>
      <w:r>
        <w:rPr>
          <w:rFonts w:hint="eastAsia" w:ascii="宋体" w:hAnsi="宋体" w:cs="宋体"/>
          <w:b/>
          <w:bCs/>
          <w:sz w:val="24"/>
        </w:rPr>
        <w:t>，</w:t>
      </w:r>
      <w:r>
        <w:rPr>
          <w:rFonts w:hint="eastAsia" w:ascii="宋体" w:hAnsi="宋体" w:cs="宋体"/>
          <w:b w:val="0"/>
          <w:bCs w:val="0"/>
          <w:sz w:val="24"/>
        </w:rPr>
        <w:t>如果不能提供或有缺项则视为对</w:t>
      </w:r>
      <w:r>
        <w:rPr>
          <w:rFonts w:hint="eastAsia" w:ascii="宋体" w:hAnsi="宋体" w:cs="宋体"/>
          <w:b w:val="0"/>
          <w:bCs w:val="0"/>
          <w:sz w:val="24"/>
          <w:lang w:eastAsia="zh-CN"/>
        </w:rPr>
        <w:t>磋商文件</w:t>
      </w:r>
      <w:r>
        <w:rPr>
          <w:rFonts w:hint="eastAsia" w:ascii="宋体" w:hAnsi="宋体" w:cs="宋体"/>
          <w:b w:val="0"/>
          <w:bCs w:val="0"/>
          <w:sz w:val="24"/>
        </w:rPr>
        <w:t>资格审查内容的不响应</w:t>
      </w:r>
      <w:r>
        <w:rPr>
          <w:rFonts w:hint="eastAsia" w:ascii="宋体" w:hAnsi="宋体" w:cs="宋体"/>
          <w:b w:val="0"/>
          <w:bCs w:val="0"/>
          <w:sz w:val="24"/>
          <w:lang w:eastAsia="zh-CN"/>
        </w:rPr>
        <w:t>，其响应将被拒绝</w:t>
      </w:r>
      <w:r>
        <w:rPr>
          <w:rFonts w:hint="eastAsia" w:ascii="宋体" w:hAnsi="宋体" w:cs="宋体"/>
          <w:b w:val="0"/>
          <w:bCs w:val="0"/>
          <w:sz w:val="24"/>
        </w:rPr>
        <w:t>。</w:t>
      </w:r>
      <w:r>
        <w:rPr>
          <w:rFonts w:hint="eastAsia" w:ascii="宋体" w:hAnsi="宋体" w:cs="宋体"/>
          <w:b/>
          <w:bCs/>
          <w:color w:val="FF0000"/>
          <w:sz w:val="24"/>
          <w:lang w:eastAsia="zh-CN"/>
        </w:rPr>
        <w:t>后续投标人在线制作响应文件时需对资格审查项进行逐一关联响应。</w:t>
      </w:r>
    </w:p>
    <w:p>
      <w:pPr>
        <w:widowControl/>
        <w:spacing w:before="75" w:after="75" w:line="360" w:lineRule="auto"/>
        <w:jc w:val="left"/>
        <w:rPr>
          <w:rFonts w:hint="eastAsia" w:ascii="宋体" w:hAnsi="宋体" w:cs="宋体"/>
          <w:bCs/>
          <w:sz w:val="24"/>
          <w:lang w:val="en-US" w:eastAsia="zh-CN"/>
        </w:rPr>
      </w:pPr>
      <w:r>
        <w:rPr>
          <w:rFonts w:hint="eastAsia" w:ascii="宋体" w:hAnsi="宋体" w:cs="宋体"/>
          <w:bCs/>
          <w:sz w:val="24"/>
          <w:lang w:val="en-US" w:eastAsia="zh-CN"/>
        </w:rPr>
        <w:t>1.投标人需提交满足《中华人民共和国政府采购法》第二十二条规定的扫描件；</w:t>
      </w:r>
    </w:p>
    <w:p>
      <w:pPr>
        <w:widowControl/>
        <w:spacing w:before="75" w:after="75" w:line="360" w:lineRule="auto"/>
        <w:jc w:val="left"/>
        <w:rPr>
          <w:rFonts w:hint="eastAsia" w:ascii="宋体" w:hAnsi="宋体" w:cs="宋体"/>
          <w:bCs/>
          <w:sz w:val="24"/>
          <w:lang w:val="en-US" w:eastAsia="zh-CN"/>
        </w:rPr>
      </w:pPr>
      <w:r>
        <w:rPr>
          <w:rFonts w:hint="eastAsia" w:ascii="宋体" w:hAnsi="宋体" w:cs="宋体"/>
          <w:bCs/>
          <w:sz w:val="24"/>
          <w:lang w:val="en-US" w:eastAsia="zh-CN"/>
        </w:rPr>
        <w:t>2.在中华人民共和国境内依法注册的、具有独立承担民事责任的能力，提供有效的营业执照；</w:t>
      </w:r>
    </w:p>
    <w:p>
      <w:pPr>
        <w:widowControl/>
        <w:spacing w:before="75" w:after="75" w:line="360" w:lineRule="auto"/>
        <w:jc w:val="left"/>
        <w:rPr>
          <w:rFonts w:hint="eastAsia" w:ascii="宋体" w:hAnsi="宋体" w:cs="宋体"/>
          <w:bCs/>
          <w:sz w:val="24"/>
          <w:lang w:val="en-US" w:eastAsia="zh-CN"/>
        </w:rPr>
      </w:pPr>
      <w:r>
        <w:rPr>
          <w:rFonts w:hint="eastAsia" w:ascii="宋体" w:hAnsi="宋体" w:cs="宋体"/>
          <w:bCs/>
          <w:sz w:val="24"/>
          <w:lang w:val="en-US" w:eastAsia="zh-CN"/>
        </w:rPr>
        <w:t>3.参与投标的法定代表人应上传法定代表人资格证明文件及法人身份证原件，参与投标的委托人应上传法定代表人资格证明文件及法人身份证原件和法定代表人授权委托书和被授权人身份证原件（加盖公章扫描件）；</w:t>
      </w:r>
    </w:p>
    <w:p>
      <w:pPr>
        <w:widowControl/>
        <w:spacing w:before="75" w:after="75" w:line="360" w:lineRule="auto"/>
        <w:jc w:val="left"/>
        <w:rPr>
          <w:rFonts w:hint="eastAsia" w:ascii="宋体" w:hAnsi="宋体" w:cs="宋体"/>
          <w:bCs/>
          <w:sz w:val="24"/>
          <w:lang w:val="en-US" w:eastAsia="zh-CN"/>
        </w:rPr>
      </w:pPr>
      <w:r>
        <w:rPr>
          <w:rFonts w:hint="eastAsia" w:ascii="宋体" w:hAnsi="宋体" w:cs="宋体"/>
          <w:bCs/>
          <w:sz w:val="24"/>
          <w:lang w:val="en-US" w:eastAsia="zh-CN"/>
        </w:rPr>
        <w:t>4.供应商须具</w:t>
      </w:r>
      <w:r>
        <w:rPr>
          <w:rFonts w:hint="eastAsia" w:ascii="宋体" w:hAnsi="宋体" w:cs="宋体"/>
          <w:bCs/>
          <w:sz w:val="24"/>
          <w:highlight w:val="none"/>
          <w:lang w:val="en-US" w:eastAsia="zh-CN"/>
        </w:rPr>
        <w:t>有建筑工程</w:t>
      </w:r>
      <w:r>
        <w:rPr>
          <w:rFonts w:hint="eastAsia" w:ascii="宋体" w:hAnsi="宋体" w:cs="宋体"/>
          <w:bCs/>
          <w:sz w:val="24"/>
          <w:lang w:val="en-US" w:eastAsia="zh-CN"/>
        </w:rPr>
        <w:t>施工总承包叁级及以上资质，并在人员、设备、资金等方面具有相应的施工能力，具有有效的安全生产许可证。疆外企业还须具有《区外进疆信息报送册》。项目负责人须具备</w:t>
      </w:r>
      <w:r>
        <w:rPr>
          <w:rFonts w:hint="eastAsia" w:ascii="宋体" w:hAnsi="宋体" w:cs="宋体"/>
          <w:bCs/>
          <w:sz w:val="24"/>
          <w:highlight w:val="none"/>
          <w:lang w:val="en-US" w:eastAsia="zh-CN"/>
        </w:rPr>
        <w:t>建筑工程</w:t>
      </w:r>
      <w:r>
        <w:rPr>
          <w:rFonts w:hint="eastAsia" w:ascii="宋体" w:hAnsi="宋体" w:cs="宋体"/>
          <w:bCs/>
          <w:sz w:val="24"/>
          <w:lang w:val="en-US" w:eastAsia="zh-CN"/>
        </w:rPr>
        <w:t>专业二级及以上建造师执业资格，具有有效的安全生产考核合格证书，且未担任其他在施建设工程项目的项目经理；</w:t>
      </w:r>
    </w:p>
    <w:p>
      <w:pPr>
        <w:widowControl/>
        <w:spacing w:before="75" w:after="75" w:line="360" w:lineRule="auto"/>
        <w:jc w:val="left"/>
        <w:rPr>
          <w:rFonts w:hint="eastAsia"/>
          <w:lang w:val="en-US" w:eastAsia="zh-CN"/>
        </w:rPr>
      </w:pPr>
      <w:r>
        <w:rPr>
          <w:rFonts w:hint="eastAsia" w:ascii="宋体" w:hAnsi="宋体" w:cs="宋体"/>
          <w:bCs/>
          <w:sz w:val="24"/>
          <w:lang w:val="en-US" w:eastAsia="zh-CN"/>
        </w:rPr>
        <w:t>5.</w:t>
      </w:r>
      <w:r>
        <w:rPr>
          <w:rFonts w:hint="eastAsia" w:ascii="宋体" w:hAnsi="宋体" w:cs="宋体"/>
          <w:bCs/>
          <w:sz w:val="24"/>
          <w:highlight w:val="none"/>
        </w:rPr>
        <w:t>缴纳投标保证金：</w:t>
      </w:r>
      <w:r>
        <w:rPr>
          <w:rFonts w:hint="eastAsia" w:ascii="宋体" w:hAnsi="宋体" w:cs="宋体"/>
          <w:bCs/>
          <w:sz w:val="24"/>
          <w:highlight w:val="none"/>
          <w:lang w:eastAsia="zh-CN"/>
        </w:rPr>
        <w:t>20000元（大写：贰万元整）</w:t>
      </w:r>
      <w:r>
        <w:rPr>
          <w:rFonts w:hint="eastAsia" w:ascii="宋体" w:hAnsi="宋体" w:cs="宋体"/>
          <w:bCs/>
          <w:sz w:val="24"/>
          <w:highlight w:val="none"/>
        </w:rPr>
        <w:t>，提供缴纳投标保证金回执单</w:t>
      </w:r>
      <w:r>
        <w:rPr>
          <w:rFonts w:hint="eastAsia" w:ascii="宋体" w:hAnsi="宋体" w:cs="宋体"/>
          <w:bCs/>
          <w:sz w:val="24"/>
          <w:highlight w:val="none"/>
          <w:lang w:val="en-US" w:eastAsia="zh-CN"/>
        </w:rPr>
        <w:t>；</w:t>
      </w:r>
    </w:p>
    <w:p>
      <w:pPr>
        <w:widowControl/>
        <w:spacing w:before="75" w:after="75" w:line="360" w:lineRule="auto"/>
        <w:jc w:val="left"/>
        <w:rPr>
          <w:rFonts w:hint="eastAsia" w:ascii="宋体" w:hAnsi="宋体" w:cs="宋体"/>
          <w:bCs/>
          <w:sz w:val="24"/>
          <w:lang w:val="en-US" w:eastAsia="zh-CN"/>
        </w:rPr>
      </w:pPr>
      <w:r>
        <w:rPr>
          <w:rFonts w:hint="eastAsia" w:ascii="宋体" w:hAnsi="宋体" w:cs="宋体"/>
          <w:bCs/>
          <w:sz w:val="24"/>
          <w:lang w:val="en-US" w:eastAsia="zh-CN"/>
        </w:rPr>
        <w:t>6.企业在“信用中国”网站（www.creditchina.gov.cn）、中国政府采购网（www.ccgp.gov.cn）网站上未被列入失信被执行人、重大税收违法案件当事人名单以及政府采购严重违法失信行为记录名单，并提供加盖公章的网站查询截图（开标前20天内的）；</w:t>
      </w:r>
    </w:p>
    <w:p>
      <w:pPr>
        <w:widowControl/>
        <w:spacing w:before="75" w:after="75" w:line="360" w:lineRule="auto"/>
        <w:jc w:val="left"/>
        <w:rPr>
          <w:rFonts w:hint="eastAsia" w:ascii="宋体" w:hAnsi="宋体" w:cs="宋体"/>
          <w:bCs/>
          <w:sz w:val="24"/>
          <w:lang w:val="en-US" w:eastAsia="zh-CN"/>
        </w:rPr>
      </w:pPr>
      <w:r>
        <w:rPr>
          <w:rFonts w:hint="eastAsia" w:ascii="宋体" w:hAnsi="宋体" w:cs="宋体"/>
          <w:bCs/>
          <w:sz w:val="24"/>
          <w:lang w:val="en-US" w:eastAsia="zh-CN"/>
        </w:rPr>
        <w:t>7.投标单位（投标人）提供针对本次项目“反商业贿赂承诺书”扫描件；</w:t>
      </w:r>
    </w:p>
    <w:p>
      <w:pPr>
        <w:widowControl/>
        <w:spacing w:before="75" w:after="75" w:line="360" w:lineRule="auto"/>
        <w:jc w:val="left"/>
        <w:rPr>
          <w:rFonts w:hint="default" w:ascii="宋体" w:hAnsi="宋体" w:cs="宋体"/>
          <w:bCs/>
          <w:sz w:val="24"/>
          <w:lang w:val="en-US" w:eastAsia="zh-CN"/>
        </w:rPr>
      </w:pPr>
      <w:r>
        <w:rPr>
          <w:rFonts w:hint="eastAsia" w:ascii="宋体" w:hAnsi="宋体" w:cs="宋体"/>
          <w:bCs/>
          <w:sz w:val="24"/>
          <w:lang w:val="en-US" w:eastAsia="zh-CN"/>
        </w:rPr>
        <w:t>8.采购政策；供应商为中小企业，请根据要求上传《中小企业声明函》，格式以采购文件要求为准。</w:t>
      </w:r>
    </w:p>
    <w:p>
      <w:pPr>
        <w:widowControl/>
        <w:spacing w:before="75" w:after="75" w:line="360" w:lineRule="auto"/>
        <w:jc w:val="left"/>
        <w:rPr>
          <w:rFonts w:hint="eastAsia" w:ascii="宋体" w:hAnsi="宋体" w:cs="宋体"/>
          <w:b/>
          <w:bCs/>
          <w:sz w:val="24"/>
        </w:rPr>
      </w:pPr>
      <w:r>
        <w:rPr>
          <w:rFonts w:hint="eastAsia" w:ascii="宋体" w:hAnsi="宋体" w:cs="宋体"/>
          <w:bCs/>
          <w:sz w:val="24"/>
          <w:lang w:val="en-US" w:eastAsia="zh-CN"/>
        </w:rPr>
        <w:t>9</w:t>
      </w:r>
      <w:r>
        <w:rPr>
          <w:rFonts w:hint="eastAsia" w:ascii="宋体" w:hAnsi="宋体" w:cs="宋体"/>
          <w:bCs/>
          <w:sz w:val="24"/>
        </w:rPr>
        <w:t>.为充分保证完善的售后服务，本项目不接受联合体投标</w:t>
      </w:r>
      <w:r>
        <w:rPr>
          <w:rFonts w:hint="eastAsia" w:ascii="宋体" w:hAnsi="宋体" w:cs="宋体"/>
          <w:bCs/>
          <w:sz w:val="24"/>
          <w:lang w:eastAsia="zh-CN"/>
        </w:rPr>
        <w:t>。</w:t>
      </w:r>
      <w:r>
        <w:rPr>
          <w:rFonts w:hint="eastAsia" w:ascii="宋体" w:hAnsi="宋体" w:cs="宋体"/>
          <w:bCs/>
          <w:sz w:val="24"/>
        </w:rPr>
        <w:t>  </w:t>
      </w:r>
    </w:p>
    <w:p>
      <w:pPr>
        <w:spacing w:line="360" w:lineRule="auto"/>
        <w:ind w:firstLine="354" w:firstLineChars="147"/>
        <w:rPr>
          <w:rFonts w:ascii="宋体" w:hAnsi="宋体" w:cs="宋体"/>
          <w:b w:val="0"/>
          <w:bCs w:val="0"/>
          <w:sz w:val="24"/>
        </w:rPr>
      </w:pPr>
      <w:r>
        <w:rPr>
          <w:rFonts w:hint="eastAsia" w:ascii="宋体" w:hAnsi="宋体" w:cs="宋体"/>
          <w:b/>
          <w:bCs/>
          <w:sz w:val="24"/>
        </w:rPr>
        <w:t xml:space="preserve"> </w:t>
      </w:r>
      <w:r>
        <w:rPr>
          <w:rFonts w:hint="eastAsia" w:ascii="宋体" w:hAnsi="宋体" w:cs="宋体"/>
          <w:b w:val="0"/>
          <w:bCs w:val="0"/>
          <w:sz w:val="24"/>
        </w:rPr>
        <w:t>1.3 投标时的评审审查项目。投标人如果不能提供，则相应本项目视为对</w:t>
      </w:r>
      <w:r>
        <w:rPr>
          <w:rFonts w:hint="eastAsia" w:ascii="宋体" w:hAnsi="宋体" w:cs="宋体"/>
          <w:b w:val="0"/>
          <w:bCs w:val="0"/>
          <w:sz w:val="24"/>
          <w:lang w:eastAsia="zh-CN"/>
        </w:rPr>
        <w:t>磋商文件</w:t>
      </w:r>
      <w:r>
        <w:rPr>
          <w:rFonts w:hint="eastAsia" w:ascii="宋体" w:hAnsi="宋体" w:cs="宋体"/>
          <w:b w:val="0"/>
          <w:bCs w:val="0"/>
          <w:sz w:val="24"/>
        </w:rPr>
        <w:t>该评标审查项目内容的不响应，且本项目将做为是否中标的重要因素。</w:t>
      </w:r>
    </w:p>
    <w:p>
      <w:pPr>
        <w:spacing w:line="440" w:lineRule="exact"/>
        <w:ind w:firstLine="480" w:firstLineChars="200"/>
        <w:jc w:val="left"/>
        <w:rPr>
          <w:rFonts w:ascii="宋体" w:hAnsi="宋体" w:cs="宋体"/>
          <w:sz w:val="24"/>
        </w:rPr>
      </w:pPr>
      <w:r>
        <w:rPr>
          <w:rFonts w:hint="eastAsia" w:ascii="宋体" w:hAnsi="宋体" w:cs="宋体"/>
          <w:sz w:val="24"/>
        </w:rPr>
        <w:t>1.4 开标现场对投标方投标资质中的所有投标资质及评标所需的资料证明等。</w:t>
      </w:r>
    </w:p>
    <w:p>
      <w:pPr>
        <w:spacing w:line="440" w:lineRule="exact"/>
        <w:ind w:firstLine="480" w:firstLineChars="200"/>
        <w:jc w:val="left"/>
        <w:rPr>
          <w:rFonts w:hint="eastAsia" w:ascii="宋体" w:hAnsi="宋体" w:cs="宋体"/>
          <w:sz w:val="24"/>
          <w:lang w:eastAsia="zh-CN"/>
        </w:rPr>
      </w:pPr>
      <w:r>
        <w:rPr>
          <w:rFonts w:hint="eastAsia" w:ascii="宋体" w:hAnsi="宋体" w:cs="宋体"/>
          <w:sz w:val="24"/>
        </w:rPr>
        <w:t>1.5</w:t>
      </w:r>
      <w:r>
        <w:rPr>
          <w:rFonts w:hint="eastAsia" w:ascii="宋体" w:hAnsi="宋体" w:cs="宋体"/>
          <w:sz w:val="24"/>
          <w:lang w:eastAsia="zh-CN"/>
        </w:rPr>
        <w:t>投标方所有投标资质证明文件均须为彩色扫描件；</w:t>
      </w:r>
    </w:p>
    <w:p>
      <w:pPr>
        <w:spacing w:line="440" w:lineRule="exact"/>
        <w:ind w:firstLine="480" w:firstLineChars="200"/>
        <w:jc w:val="left"/>
        <w:rPr>
          <w:rFonts w:ascii="宋体" w:hAnsi="宋体" w:cs="宋体"/>
          <w:sz w:val="24"/>
        </w:rPr>
      </w:pPr>
      <w:r>
        <w:rPr>
          <w:rFonts w:hint="eastAsia" w:ascii="宋体" w:hAnsi="宋体" w:cs="宋体"/>
          <w:sz w:val="24"/>
        </w:rPr>
        <w:t xml:space="preserve">1.6 投标方保证和承诺所投产品报价不存在恶意或有意压价、恶意或有意虚报报价，也不存在恶意或有意抬高报价等行为。 </w:t>
      </w:r>
    </w:p>
    <w:p>
      <w:pPr>
        <w:spacing w:line="440" w:lineRule="exact"/>
        <w:ind w:firstLine="480" w:firstLineChars="200"/>
        <w:jc w:val="left"/>
        <w:rPr>
          <w:rFonts w:ascii="宋体" w:hAnsi="宋体" w:cs="宋体"/>
          <w:b/>
          <w:sz w:val="32"/>
          <w:szCs w:val="32"/>
        </w:rPr>
      </w:pPr>
      <w:r>
        <w:rPr>
          <w:rFonts w:hint="eastAsia" w:ascii="宋体" w:hAnsi="宋体" w:cs="宋体"/>
          <w:sz w:val="24"/>
        </w:rPr>
        <w:t>1.7 投标方保证和承诺不存在与其它投标人有</w:t>
      </w:r>
      <w:r>
        <w:rPr>
          <w:rFonts w:hint="eastAsia" w:ascii="宋体" w:hAnsi="宋体" w:cs="宋体"/>
          <w:sz w:val="24"/>
          <w:lang w:eastAsia="zh-CN"/>
        </w:rPr>
        <w:t>围标、串标</w:t>
      </w:r>
      <w:r>
        <w:rPr>
          <w:rFonts w:hint="eastAsia" w:ascii="宋体" w:hAnsi="宋体" w:cs="宋体"/>
          <w:sz w:val="24"/>
        </w:rPr>
        <w:t xml:space="preserve">等行为。 </w:t>
      </w:r>
    </w:p>
    <w:p>
      <w:pPr>
        <w:spacing w:line="360" w:lineRule="auto"/>
        <w:rPr>
          <w:rFonts w:hint="eastAsia" w:ascii="宋体" w:hAnsi="宋体" w:cs="宋体"/>
          <w:b/>
          <w:sz w:val="32"/>
          <w:szCs w:val="32"/>
        </w:rPr>
      </w:pPr>
    </w:p>
    <w:p>
      <w:pPr>
        <w:spacing w:line="360" w:lineRule="auto"/>
        <w:ind w:firstLine="2570" w:firstLineChars="800"/>
        <w:rPr>
          <w:rFonts w:ascii="宋体" w:hAnsi="宋体" w:cs="宋体"/>
          <w:b/>
          <w:sz w:val="32"/>
          <w:szCs w:val="32"/>
        </w:rPr>
      </w:pPr>
      <w:r>
        <w:rPr>
          <w:rFonts w:hint="eastAsia" w:ascii="宋体" w:hAnsi="宋体" w:cs="宋体"/>
          <w:b/>
          <w:sz w:val="32"/>
          <w:szCs w:val="32"/>
        </w:rPr>
        <w:t xml:space="preserve">第二章 </w:t>
      </w:r>
      <w:r>
        <w:rPr>
          <w:rFonts w:hint="eastAsia" w:ascii="宋体" w:hAnsi="宋体" w:cs="宋体"/>
          <w:b/>
          <w:sz w:val="32"/>
          <w:szCs w:val="32"/>
          <w:lang w:eastAsia="zh-CN"/>
        </w:rPr>
        <w:t>响应文件</w:t>
      </w:r>
      <w:r>
        <w:rPr>
          <w:rFonts w:hint="eastAsia" w:ascii="宋体" w:hAnsi="宋体" w:cs="宋体"/>
          <w:b/>
          <w:sz w:val="32"/>
          <w:szCs w:val="32"/>
        </w:rPr>
        <w:t>的编写</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2</w:t>
      </w:r>
      <w:r>
        <w:rPr>
          <w:rFonts w:hint="eastAsia" w:ascii="宋体" w:hAnsi="宋体" w:cs="宋体"/>
          <w:b/>
          <w:bCs/>
          <w:sz w:val="24"/>
          <w:lang w:val="zh-CN"/>
        </w:rPr>
        <w:t>．要求</w:t>
      </w:r>
    </w:p>
    <w:p>
      <w:pPr>
        <w:autoSpaceDE w:val="0"/>
        <w:autoSpaceDN w:val="0"/>
        <w:adjustRightInd w:val="0"/>
        <w:spacing w:line="360" w:lineRule="auto"/>
        <w:ind w:firstLine="480"/>
        <w:rPr>
          <w:rFonts w:ascii="宋体" w:hAnsi="宋体" w:cs="宋体"/>
          <w:color w:val="FF0000"/>
          <w:sz w:val="24"/>
          <w:lang w:val="zh-CN"/>
        </w:rPr>
      </w:pPr>
      <w:r>
        <w:rPr>
          <w:rFonts w:hint="eastAsia" w:ascii="宋体" w:hAnsi="宋体" w:cs="宋体"/>
          <w:sz w:val="24"/>
          <w:lang w:val="zh-CN"/>
        </w:rPr>
        <w:t>2.1 投标人应详细阅读招标方的磋商文件中的条款、规范、表示、条件和格式等所有内容，按磋商文件的要求编制响应文件和提供要求份数的响应文件，并保证所提供全部材料的真实性；响应文件必须对磋商文件提出的要求和条件做出实质性响应。否则，其投标可能将被拒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2.2 允许投标人对磋商文件中的所有包投标，也可根据本企业生产或代理产品的情况对部分包进行投标，但不允许投标人对某一包中的一项或部分项进行投标。招标方可选择一家投标供应商为所有包的成交人，也可选择若干个分别中标。</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3</w:t>
      </w:r>
      <w:r>
        <w:rPr>
          <w:rFonts w:hint="eastAsia" w:ascii="宋体" w:hAnsi="宋体" w:cs="宋体"/>
          <w:b/>
          <w:bCs/>
          <w:sz w:val="24"/>
          <w:lang w:val="zh-CN"/>
        </w:rPr>
        <w:t>．响应文件语言和度量单位</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3.1 磋商文件及投标人和招标方就招标、投标交换的文件和往来信件，须以中文书写。</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3.2 除在磋商文件的技术规格中另有规定外，计量单位应使用中华人民共和国法定计量单位。</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rPr>
          <w:rFonts w:ascii="宋体" w:hAnsi="宋体" w:cs="宋体"/>
          <w:b/>
          <w:bCs/>
          <w:sz w:val="24"/>
        </w:rPr>
      </w:pPr>
      <w:r>
        <w:rPr>
          <w:rFonts w:hint="eastAsia" w:ascii="宋体" w:hAnsi="宋体" w:cs="宋体"/>
          <w:b/>
          <w:bCs/>
          <w:sz w:val="24"/>
        </w:rPr>
        <w:t>4</w:t>
      </w:r>
      <w:r>
        <w:rPr>
          <w:rFonts w:hint="eastAsia" w:ascii="宋体" w:hAnsi="宋体" w:cs="宋体"/>
          <w:b/>
          <w:bCs/>
          <w:sz w:val="24"/>
          <w:lang w:val="zh-CN"/>
        </w:rPr>
        <w:t>．响应文件的组成</w:t>
      </w:r>
    </w:p>
    <w:p>
      <w:pPr>
        <w:keepNext w:val="0"/>
        <w:keepLines w:val="0"/>
        <w:pageBreakBefore w:val="0"/>
        <w:widowControl w:val="0"/>
        <w:kinsoku/>
        <w:wordWrap/>
        <w:overflowPunct/>
        <w:topLinePunct w:val="0"/>
        <w:bidi w:val="0"/>
        <w:snapToGrid/>
        <w:spacing w:line="360" w:lineRule="auto"/>
        <w:ind w:firstLine="240" w:firstLineChars="100"/>
        <w:jc w:val="left"/>
        <w:textAlignment w:val="auto"/>
        <w:rPr>
          <w:rFonts w:ascii="宋体" w:hAnsi="宋体" w:cs="宋体"/>
          <w:sz w:val="24"/>
          <w:lang w:val="zh-CN"/>
        </w:rPr>
      </w:pPr>
      <w:r>
        <w:rPr>
          <w:rFonts w:hint="eastAsia" w:ascii="宋体" w:hAnsi="宋体" w:cs="宋体"/>
          <w:sz w:val="24"/>
          <w:lang w:val="zh-CN"/>
        </w:rPr>
        <w:t>投标人编写的响应文件应包括下列内容：（详见第八部分响应文件的编制装订内容）</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5</w:t>
      </w:r>
      <w:r>
        <w:rPr>
          <w:rFonts w:hint="eastAsia" w:ascii="宋体" w:hAnsi="宋体" w:cs="宋体"/>
          <w:b/>
          <w:bCs/>
          <w:sz w:val="24"/>
          <w:lang w:val="zh-CN"/>
        </w:rPr>
        <w:t>．响应文件格式</w:t>
      </w:r>
    </w:p>
    <w:p>
      <w:pPr>
        <w:autoSpaceDE w:val="0"/>
        <w:autoSpaceDN w:val="0"/>
        <w:adjustRightInd w:val="0"/>
        <w:spacing w:line="360" w:lineRule="auto"/>
        <w:ind w:firstLine="482"/>
        <w:rPr>
          <w:rFonts w:hint="eastAsia" w:ascii="宋体" w:hAnsi="宋体" w:cs="宋体"/>
          <w:b/>
          <w:bCs/>
          <w:sz w:val="24"/>
        </w:rPr>
      </w:pPr>
      <w:r>
        <w:rPr>
          <w:rFonts w:hint="eastAsia" w:ascii="宋体" w:hAnsi="宋体" w:cs="宋体"/>
          <w:sz w:val="24"/>
          <w:lang w:val="zh-CN"/>
        </w:rPr>
        <w:t>投标方应按磋商文件范本格式中提供的响应文件格式认真填写投标书、开标一览表、投标表等</w:t>
      </w:r>
      <w:r>
        <w:rPr>
          <w:rFonts w:hint="eastAsia" w:ascii="宋体" w:hAnsi="宋体" w:cs="宋体"/>
          <w:bCs/>
          <w:sz w:val="24"/>
        </w:rPr>
        <w:t>。</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6．投标报价</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6.1 投标方须在投标报价表上标明单价和总价。如单价和总价不符，以单价累计为准。小写和大写不符，以大写为准。投标方如果不同意上述修改原则，其投标将被拒绝。投标方应标明其提供所有费用的总价，招标方不接受有任何选择性的报价。</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6.2. 投标时应注意下列几点：</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6.2.1 </w:t>
      </w:r>
      <w:r>
        <w:rPr>
          <w:rFonts w:hint="eastAsia" w:ascii="宋体" w:hAnsi="宋体" w:cs="宋体"/>
          <w:bCs/>
          <w:sz w:val="24"/>
          <w:lang w:eastAsia="zh-CN"/>
        </w:rPr>
        <w:t>磋商文件</w:t>
      </w:r>
      <w:r>
        <w:rPr>
          <w:rFonts w:hint="eastAsia" w:ascii="宋体" w:hAnsi="宋体" w:cs="宋体"/>
          <w:bCs/>
          <w:sz w:val="24"/>
        </w:rPr>
        <w:t>中</w:t>
      </w:r>
      <w:r>
        <w:rPr>
          <w:rFonts w:hint="eastAsia" w:ascii="宋体" w:hAnsi="宋体" w:cs="宋体"/>
          <w:bCs/>
          <w:sz w:val="24"/>
          <w:lang w:eastAsia="zh-CN"/>
        </w:rPr>
        <w:t>有</w:t>
      </w:r>
      <w:r>
        <w:rPr>
          <w:rFonts w:hint="eastAsia" w:ascii="宋体" w:hAnsi="宋体" w:cs="宋体"/>
          <w:bCs/>
          <w:sz w:val="24"/>
        </w:rPr>
        <w:t>特别要求的备品备件、易损件和专用工具的费用；</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6.2.2 </w:t>
      </w:r>
      <w:r>
        <w:rPr>
          <w:rFonts w:hint="eastAsia" w:ascii="宋体" w:hAnsi="宋体" w:cs="宋体"/>
          <w:bCs/>
          <w:sz w:val="24"/>
          <w:lang w:eastAsia="zh-CN"/>
        </w:rPr>
        <w:t>磋商文件</w:t>
      </w:r>
      <w:r>
        <w:rPr>
          <w:rFonts w:hint="eastAsia" w:ascii="宋体" w:hAnsi="宋体" w:cs="宋体"/>
          <w:bCs/>
          <w:sz w:val="24"/>
        </w:rPr>
        <w:t>中特别要求的安装、调试、培训、运输、保险及其它附带服务的全部费用；</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6.2.3 投标人提供的在中华人民共和国制造的货物，或已在境内的、国外生产的、已经进口货物，其货物的投标价即交货价中，包括制造、组装该货物所使用的零部件及原材料已付的全部关税、销售税和其他税。</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7．投标报价的货币单位</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投标报价单位为人民币。对进口设备的报价也应以人民币进行报价。</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8．</w:t>
      </w:r>
      <w:r>
        <w:rPr>
          <w:rFonts w:hint="eastAsia" w:ascii="宋体" w:hAnsi="宋体" w:cs="宋体"/>
          <w:b/>
          <w:bCs/>
          <w:sz w:val="24"/>
          <w:lang w:eastAsia="zh-CN"/>
        </w:rPr>
        <w:t>响应文件</w:t>
      </w:r>
      <w:r>
        <w:rPr>
          <w:rFonts w:hint="eastAsia" w:ascii="宋体" w:hAnsi="宋体" w:cs="宋体"/>
          <w:b/>
          <w:bCs/>
          <w:sz w:val="24"/>
        </w:rPr>
        <w:t>规定的技术响应文件</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8.1 投标方须提交证明拟</w:t>
      </w:r>
      <w:r>
        <w:rPr>
          <w:rFonts w:hint="eastAsia" w:ascii="宋体" w:hAnsi="宋体" w:cs="宋体"/>
          <w:bCs/>
          <w:sz w:val="24"/>
          <w:lang w:eastAsia="zh-CN"/>
        </w:rPr>
        <w:t>建工程</w:t>
      </w:r>
      <w:r>
        <w:rPr>
          <w:rFonts w:hint="eastAsia" w:ascii="宋体" w:hAnsi="宋体" w:cs="宋体"/>
          <w:bCs/>
          <w:sz w:val="24"/>
        </w:rPr>
        <w:t>符合</w:t>
      </w:r>
      <w:r>
        <w:rPr>
          <w:rFonts w:hint="eastAsia" w:ascii="宋体" w:hAnsi="宋体" w:cs="宋体"/>
          <w:bCs/>
          <w:sz w:val="24"/>
          <w:lang w:eastAsia="zh-CN"/>
        </w:rPr>
        <w:t>磋商文件</w:t>
      </w:r>
      <w:r>
        <w:rPr>
          <w:rFonts w:hint="eastAsia" w:ascii="宋体" w:hAnsi="宋体" w:cs="宋体"/>
          <w:bCs/>
          <w:sz w:val="24"/>
        </w:rPr>
        <w:t>规定的技术响应文件，作为</w:t>
      </w:r>
      <w:r>
        <w:rPr>
          <w:rFonts w:hint="eastAsia" w:ascii="宋体" w:hAnsi="宋体" w:cs="宋体"/>
          <w:bCs/>
          <w:sz w:val="24"/>
          <w:lang w:eastAsia="zh-CN"/>
        </w:rPr>
        <w:t>响应文件</w:t>
      </w:r>
      <w:r>
        <w:rPr>
          <w:rFonts w:hint="eastAsia" w:ascii="宋体" w:hAnsi="宋体" w:cs="宋体"/>
          <w:bCs/>
          <w:sz w:val="24"/>
        </w:rPr>
        <w:t>的一部分。</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没有按要求提供资料或提供资料不完全的，将视为对</w:t>
      </w:r>
      <w:r>
        <w:rPr>
          <w:rFonts w:hint="eastAsia" w:ascii="宋体" w:hAnsi="宋体" w:cs="宋体"/>
          <w:bCs/>
          <w:sz w:val="24"/>
          <w:lang w:eastAsia="zh-CN"/>
        </w:rPr>
        <w:t>磋商文件</w:t>
      </w:r>
      <w:r>
        <w:rPr>
          <w:rFonts w:hint="eastAsia" w:ascii="宋体" w:hAnsi="宋体" w:cs="宋体"/>
          <w:bCs/>
          <w:sz w:val="24"/>
        </w:rPr>
        <w:t>没有做出实质性响应，其风险由投标人自行承担。</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9．投标有效期</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9.1 </w:t>
      </w:r>
      <w:r>
        <w:rPr>
          <w:rFonts w:hint="eastAsia" w:ascii="宋体" w:hAnsi="宋体" w:cs="宋体"/>
          <w:bCs/>
          <w:sz w:val="24"/>
          <w:lang w:eastAsia="zh-CN"/>
        </w:rPr>
        <w:t>响应文件</w:t>
      </w:r>
      <w:r>
        <w:rPr>
          <w:rFonts w:hint="eastAsia" w:ascii="宋体" w:hAnsi="宋体" w:cs="宋体"/>
          <w:bCs/>
          <w:sz w:val="24"/>
        </w:rPr>
        <w:t>从开标之日起，投标有效期为90天（如不满足将导致废标）。</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9.2 在特殊情况下，招标方可与投标人协商延长</w:t>
      </w:r>
      <w:r>
        <w:rPr>
          <w:rFonts w:hint="eastAsia" w:ascii="宋体" w:hAnsi="宋体" w:cs="宋体"/>
          <w:bCs/>
          <w:sz w:val="24"/>
          <w:lang w:eastAsia="zh-CN"/>
        </w:rPr>
        <w:t>响应文件</w:t>
      </w:r>
      <w:r>
        <w:rPr>
          <w:rFonts w:hint="eastAsia" w:ascii="宋体" w:hAnsi="宋体" w:cs="宋体"/>
          <w:bCs/>
          <w:sz w:val="24"/>
        </w:rPr>
        <w:t>的有效期。</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10．</w:t>
      </w:r>
      <w:r>
        <w:rPr>
          <w:rFonts w:hint="eastAsia" w:ascii="宋体" w:hAnsi="宋体" w:cs="宋体"/>
          <w:b/>
          <w:bCs/>
          <w:sz w:val="24"/>
          <w:lang w:eastAsia="zh-CN"/>
        </w:rPr>
        <w:t>响应文件</w:t>
      </w:r>
      <w:r>
        <w:rPr>
          <w:rFonts w:hint="eastAsia" w:ascii="宋体" w:hAnsi="宋体" w:cs="宋体"/>
          <w:b/>
          <w:bCs/>
          <w:sz w:val="24"/>
        </w:rPr>
        <w:t>的签署规定</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10.1 </w:t>
      </w:r>
      <w:r>
        <w:rPr>
          <w:rFonts w:hint="eastAsia" w:ascii="宋体" w:hAnsi="宋体" w:cs="宋体"/>
          <w:bCs/>
          <w:sz w:val="24"/>
          <w:lang w:eastAsia="zh-CN"/>
        </w:rPr>
        <w:t>响应文件</w:t>
      </w:r>
      <w:r>
        <w:rPr>
          <w:rFonts w:hint="eastAsia" w:ascii="宋体" w:hAnsi="宋体" w:cs="宋体"/>
          <w:bCs/>
          <w:sz w:val="24"/>
        </w:rPr>
        <w:t>的页面必须用印刷体打印。</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10.2 </w:t>
      </w:r>
      <w:r>
        <w:rPr>
          <w:rFonts w:hint="eastAsia" w:ascii="宋体" w:hAnsi="宋体" w:cs="宋体"/>
          <w:bCs/>
          <w:sz w:val="24"/>
          <w:lang w:eastAsia="zh-CN"/>
        </w:rPr>
        <w:t>响应文件</w:t>
      </w:r>
      <w:r>
        <w:rPr>
          <w:rFonts w:hint="eastAsia" w:ascii="宋体" w:hAnsi="宋体" w:cs="宋体"/>
          <w:bCs/>
          <w:sz w:val="24"/>
        </w:rPr>
        <w:t>应清楚工整，一般不准修改。个别非实质性修改之处应由投标方的被授权人或法人代表签章。</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10.3 </w:t>
      </w:r>
      <w:r>
        <w:rPr>
          <w:rFonts w:hint="eastAsia" w:ascii="宋体" w:hAnsi="宋体" w:cs="宋体"/>
          <w:bCs/>
          <w:sz w:val="24"/>
          <w:lang w:eastAsia="zh-CN"/>
        </w:rPr>
        <w:t>响应文件</w:t>
      </w:r>
      <w:r>
        <w:rPr>
          <w:rFonts w:hint="eastAsia" w:ascii="宋体" w:hAnsi="宋体" w:cs="宋体"/>
          <w:bCs/>
          <w:sz w:val="24"/>
        </w:rPr>
        <w:t>应由法人代表或法人授权代表在规定签章处逐一签署并加盖单位公章。所有投标人签字、法人代表签字、法人代表授权人签字和其它签字处必须加盖具有法律效力的投标方的印章后，</w:t>
      </w:r>
      <w:r>
        <w:rPr>
          <w:rFonts w:hint="eastAsia" w:ascii="宋体" w:hAnsi="宋体" w:cs="宋体"/>
          <w:bCs/>
          <w:sz w:val="24"/>
          <w:lang w:eastAsia="zh-CN"/>
        </w:rPr>
        <w:t>响应文件</w:t>
      </w:r>
      <w:r>
        <w:rPr>
          <w:rFonts w:hint="eastAsia" w:ascii="宋体" w:hAnsi="宋体" w:cs="宋体"/>
          <w:bCs/>
          <w:sz w:val="24"/>
        </w:rPr>
        <w:t>方为有效。</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10.4 所有</w:t>
      </w:r>
      <w:r>
        <w:rPr>
          <w:rFonts w:hint="eastAsia" w:ascii="宋体" w:hAnsi="宋体" w:cs="宋体"/>
          <w:bCs/>
          <w:sz w:val="24"/>
          <w:lang w:eastAsia="zh-CN"/>
        </w:rPr>
        <w:t>响应文件</w:t>
      </w:r>
      <w:r>
        <w:rPr>
          <w:rFonts w:hint="eastAsia" w:ascii="宋体" w:hAnsi="宋体" w:cs="宋体"/>
          <w:bCs/>
          <w:sz w:val="24"/>
        </w:rPr>
        <w:t>必须提交正本</w:t>
      </w:r>
      <w:r>
        <w:rPr>
          <w:rFonts w:hint="eastAsia" w:ascii="宋体" w:hAnsi="宋体" w:cs="宋体"/>
          <w:b/>
          <w:bCs w:val="0"/>
          <w:sz w:val="24"/>
          <w:u w:val="single"/>
          <w:lang w:val="en-US" w:eastAsia="zh-CN"/>
        </w:rPr>
        <w:t>壹</w:t>
      </w:r>
      <w:r>
        <w:rPr>
          <w:rFonts w:hint="eastAsia" w:ascii="宋体" w:hAnsi="宋体" w:cs="宋体"/>
          <w:bCs/>
          <w:sz w:val="24"/>
        </w:rPr>
        <w:t>套和副本</w:t>
      </w:r>
      <w:r>
        <w:rPr>
          <w:rFonts w:hint="eastAsia" w:ascii="宋体" w:hAnsi="宋体" w:cs="宋体"/>
          <w:b/>
          <w:bCs w:val="0"/>
          <w:sz w:val="24"/>
          <w:u w:val="single"/>
        </w:rPr>
        <w:t>贰</w:t>
      </w:r>
      <w:r>
        <w:rPr>
          <w:rFonts w:hint="eastAsia" w:ascii="宋体" w:hAnsi="宋体" w:cs="宋体"/>
          <w:bCs/>
          <w:sz w:val="24"/>
        </w:rPr>
        <w:t>套，并在封面上标记</w:t>
      </w:r>
      <w:r>
        <w:rPr>
          <w:rFonts w:hint="eastAsia" w:ascii="宋体" w:hAnsi="宋体" w:cs="宋体"/>
          <w:b/>
          <w:bCs/>
          <w:sz w:val="24"/>
        </w:rPr>
        <w:t>“正本”</w:t>
      </w:r>
      <w:r>
        <w:rPr>
          <w:rFonts w:hint="eastAsia" w:ascii="宋体" w:hAnsi="宋体" w:cs="宋体"/>
          <w:bCs/>
          <w:sz w:val="24"/>
        </w:rPr>
        <w:t>和</w:t>
      </w:r>
      <w:r>
        <w:rPr>
          <w:rFonts w:hint="eastAsia" w:ascii="宋体" w:hAnsi="宋体" w:cs="宋体"/>
          <w:b/>
          <w:bCs/>
          <w:sz w:val="24"/>
        </w:rPr>
        <w:t>“副本”</w:t>
      </w:r>
      <w:r>
        <w:rPr>
          <w:rFonts w:hint="eastAsia" w:ascii="宋体" w:hAnsi="宋体" w:cs="宋体"/>
          <w:bCs/>
          <w:sz w:val="24"/>
        </w:rPr>
        <w:t>。</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10.5 </w:t>
      </w:r>
      <w:r>
        <w:rPr>
          <w:rFonts w:hint="eastAsia" w:ascii="宋体" w:hAnsi="宋体" w:cs="宋体"/>
          <w:bCs/>
          <w:sz w:val="24"/>
          <w:lang w:eastAsia="zh-CN"/>
        </w:rPr>
        <w:t>响应文件</w:t>
      </w:r>
      <w:r>
        <w:rPr>
          <w:rFonts w:hint="eastAsia" w:ascii="宋体" w:hAnsi="宋体" w:cs="宋体"/>
          <w:bCs/>
          <w:sz w:val="24"/>
        </w:rPr>
        <w:t>的正本与副本应当完全一致。当正本和副本之间出现差异时，以正本为准。</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10.6 电报、电话、传真、电子邮件等形式的投标概不接受。</w:t>
      </w:r>
    </w:p>
    <w:p>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11．投标保证金</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11.1 投标保证金是为了弥补招标方因供应商的违规行为而蒙受的损失。招标方在因供应商的违规行为而受到损害时将没收其投标保证金，作为所受损害的补偿。</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11.2 供应商在提交响应文件时应交纳投标保证金，其有效期应不低于投标有效期。</w:t>
      </w:r>
    </w:p>
    <w:p>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sz w:val="24"/>
          <w:highlight w:val="none"/>
          <w:lang w:val="zh-CN"/>
        </w:rPr>
        <w:t xml:space="preserve">11.3  </w:t>
      </w:r>
      <w:r>
        <w:rPr>
          <w:rFonts w:hint="eastAsia" w:ascii="宋体" w:hAnsi="宋体" w:cs="宋体"/>
          <w:b/>
          <w:sz w:val="24"/>
          <w:highlight w:val="none"/>
          <w:lang w:val="zh-CN"/>
        </w:rPr>
        <w:t>投标保现证金按磋商文件要求，</w:t>
      </w:r>
      <w:r>
        <w:rPr>
          <w:rFonts w:hint="eastAsia" w:ascii="宋体" w:hAnsi="宋体" w:cs="宋体"/>
          <w:b/>
          <w:sz w:val="24"/>
          <w:highlight w:val="none"/>
          <w:u w:val="single"/>
          <w:lang w:val="zh-CN"/>
        </w:rPr>
        <w:t>在投标截止时间前将本项目投标保证金交与招标代理公司指定账户</w:t>
      </w:r>
      <w:r>
        <w:rPr>
          <w:rFonts w:hint="eastAsia" w:ascii="宋体" w:hAnsi="宋体" w:cs="宋体"/>
          <w:b/>
          <w:sz w:val="24"/>
          <w:highlight w:val="none"/>
          <w:lang w:val="zh-CN"/>
        </w:rPr>
        <w:t>。</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11.4 招标方应当在《中标通知书》发出后5个工作日内无息退还未成交供应商的投标保证金，在采购合同签订5个工作日内无息退还中标供应商的投标保证金。</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11.5 未按磋商文件规定提交投标保证金的，招标方应当拒绝接受投标方的响应文件，视为无效投标。</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11.6 下列任何情况发生时，投标报价保证金将被没收。</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 xml:space="preserve">11.6.1 投标方在磋商文件规定的投标有效期内撤回其投标的； </w:t>
      </w:r>
    </w:p>
    <w:p>
      <w:pPr>
        <w:autoSpaceDE w:val="0"/>
        <w:autoSpaceDN w:val="0"/>
        <w:adjustRightInd w:val="0"/>
        <w:spacing w:line="360" w:lineRule="auto"/>
        <w:ind w:firstLine="480"/>
        <w:rPr>
          <w:rFonts w:ascii="宋体" w:hAnsi="宋体" w:cs="宋体"/>
          <w:b/>
          <w:bCs/>
          <w:sz w:val="32"/>
          <w:szCs w:val="32"/>
          <w:highlight w:val="none"/>
        </w:rPr>
      </w:pPr>
      <w:r>
        <w:rPr>
          <w:rFonts w:hint="eastAsia" w:ascii="宋体" w:hAnsi="宋体" w:cs="宋体"/>
          <w:sz w:val="24"/>
          <w:highlight w:val="none"/>
          <w:lang w:val="zh-CN"/>
        </w:rPr>
        <w:t>11.6.2 中标方在规定期限内未能按规定与采购人及招标方签订合同的。</w:t>
      </w:r>
    </w:p>
    <w:p>
      <w:pPr>
        <w:pStyle w:val="8"/>
      </w:pPr>
    </w:p>
    <w:p>
      <w:pPr>
        <w:autoSpaceDE w:val="0"/>
        <w:autoSpaceDN w:val="0"/>
        <w:adjustRightInd w:val="0"/>
        <w:spacing w:line="360" w:lineRule="auto"/>
        <w:jc w:val="center"/>
        <w:rPr>
          <w:rFonts w:ascii="宋体" w:hAnsi="宋体" w:cs="宋体"/>
          <w:b/>
          <w:bCs/>
          <w:sz w:val="32"/>
          <w:szCs w:val="32"/>
        </w:rPr>
      </w:pPr>
      <w:r>
        <w:rPr>
          <w:rFonts w:hint="eastAsia" w:ascii="宋体" w:hAnsi="宋体" w:cs="宋体"/>
          <w:b/>
          <w:bCs/>
          <w:sz w:val="32"/>
          <w:szCs w:val="32"/>
        </w:rPr>
        <w:t xml:space="preserve">第三章 </w:t>
      </w:r>
      <w:r>
        <w:rPr>
          <w:rFonts w:hint="eastAsia" w:ascii="宋体" w:hAnsi="宋体" w:cs="宋体"/>
          <w:b/>
          <w:bCs/>
          <w:sz w:val="32"/>
          <w:szCs w:val="32"/>
          <w:lang w:eastAsia="zh-CN"/>
        </w:rPr>
        <w:t>响应文件</w:t>
      </w:r>
      <w:r>
        <w:rPr>
          <w:rFonts w:hint="eastAsia" w:ascii="宋体" w:hAnsi="宋体" w:cs="宋体"/>
          <w:b/>
          <w:bCs/>
          <w:sz w:val="32"/>
          <w:szCs w:val="32"/>
        </w:rPr>
        <w:t>的递交</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12</w:t>
      </w:r>
      <w:r>
        <w:rPr>
          <w:rFonts w:hint="eastAsia" w:ascii="宋体" w:hAnsi="宋体" w:cs="宋体"/>
          <w:b/>
          <w:bCs/>
          <w:sz w:val="24"/>
          <w:lang w:val="zh-CN"/>
        </w:rPr>
        <w:t>．响应文件的密封与标记</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12.1 投标人应将响应文件的正本和副本分别密封，在每个密封件的封面上标明招标编号、投标包号、投标人名称、法定代表人、单位公章、“</w:t>
      </w:r>
      <w:r>
        <w:rPr>
          <w:rFonts w:hint="eastAsia" w:ascii="宋体" w:hAnsi="宋体" w:cs="宋体"/>
          <w:b/>
          <w:sz w:val="24"/>
          <w:lang w:val="zh-CN"/>
        </w:rPr>
        <w:t>正本</w:t>
      </w:r>
      <w:r>
        <w:rPr>
          <w:rFonts w:hint="eastAsia" w:ascii="宋体" w:hAnsi="宋体" w:cs="宋体"/>
          <w:sz w:val="24"/>
          <w:lang w:val="zh-CN"/>
        </w:rPr>
        <w:t>”或“</w:t>
      </w:r>
      <w:r>
        <w:rPr>
          <w:rFonts w:hint="eastAsia" w:ascii="宋体" w:hAnsi="宋体" w:cs="宋体"/>
          <w:b/>
          <w:sz w:val="24"/>
          <w:lang w:val="zh-CN"/>
        </w:rPr>
        <w:t>副本</w:t>
      </w:r>
      <w:r>
        <w:rPr>
          <w:rFonts w:hint="eastAsia" w:ascii="宋体" w:hAnsi="宋体" w:cs="宋体"/>
          <w:sz w:val="24"/>
          <w:lang w:val="zh-CN"/>
        </w:rPr>
        <w:t>”字样、投标人的名称、地址、联系电话。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12.2 响应文件袋上应写明：</w:t>
      </w:r>
    </w:p>
    <w:p>
      <w:pPr>
        <w:autoSpaceDE w:val="0"/>
        <w:autoSpaceDN w:val="0"/>
        <w:adjustRightInd w:val="0"/>
        <w:spacing w:line="360" w:lineRule="auto"/>
        <w:ind w:firstLine="480"/>
        <w:rPr>
          <w:rFonts w:ascii="宋体" w:hAnsi="宋体" w:cs="宋体"/>
          <w:sz w:val="24"/>
        </w:rPr>
      </w:pPr>
      <w:r>
        <w:rPr>
          <w:rFonts w:hint="eastAsia" w:ascii="宋体" w:hAnsi="宋体" w:cs="宋体"/>
          <w:sz w:val="24"/>
          <w:lang w:val="zh-CN"/>
        </w:rPr>
        <w:t>招标单位：</w:t>
      </w:r>
    </w:p>
    <w:p>
      <w:pPr>
        <w:autoSpaceDE w:val="0"/>
        <w:autoSpaceDN w:val="0"/>
        <w:adjustRightInd w:val="0"/>
        <w:spacing w:line="360" w:lineRule="auto"/>
        <w:ind w:firstLine="480"/>
        <w:rPr>
          <w:rFonts w:ascii="宋体" w:hAnsi="宋体" w:cs="宋体"/>
          <w:sz w:val="24"/>
          <w:u w:val="single"/>
          <w:lang w:val="zh-CN"/>
        </w:rPr>
      </w:pPr>
      <w:r>
        <w:rPr>
          <w:rFonts w:hint="eastAsia" w:ascii="宋体" w:hAnsi="宋体" w:cs="宋体"/>
          <w:sz w:val="24"/>
          <w:lang w:val="zh-CN"/>
        </w:rPr>
        <w:t>项目名称：</w:t>
      </w:r>
      <w:r>
        <w:rPr>
          <w:rFonts w:hint="eastAsia" w:ascii="宋体" w:hAnsi="宋体" w:cs="宋体"/>
          <w:sz w:val="24"/>
          <w:u w:val="single"/>
          <w:lang w:val="zh-CN"/>
        </w:rPr>
        <w:t xml:space="preserve">     　　　　                     </w:t>
      </w:r>
    </w:p>
    <w:p>
      <w:pPr>
        <w:autoSpaceDE w:val="0"/>
        <w:autoSpaceDN w:val="0"/>
        <w:adjustRightInd w:val="0"/>
        <w:spacing w:line="360" w:lineRule="auto"/>
        <w:ind w:firstLine="480"/>
        <w:rPr>
          <w:rFonts w:ascii="宋体" w:hAnsi="宋体" w:cs="宋体"/>
          <w:sz w:val="24"/>
          <w:u w:val="single"/>
          <w:lang w:val="zh-CN"/>
        </w:rPr>
      </w:pPr>
      <w:r>
        <w:rPr>
          <w:rFonts w:hint="eastAsia" w:ascii="宋体" w:hAnsi="宋体" w:cs="宋体"/>
          <w:sz w:val="24"/>
          <w:lang w:val="zh-CN"/>
        </w:rPr>
        <w:t>招标编号/包号：</w:t>
      </w:r>
      <w:r>
        <w:rPr>
          <w:rFonts w:hint="eastAsia" w:ascii="宋体" w:hAnsi="宋体" w:cs="宋体"/>
          <w:sz w:val="24"/>
          <w:u w:val="single"/>
          <w:lang w:val="zh-CN"/>
        </w:rPr>
        <w:t xml:space="preserve">      　　                   </w:t>
      </w:r>
    </w:p>
    <w:p>
      <w:pPr>
        <w:autoSpaceDE w:val="0"/>
        <w:autoSpaceDN w:val="0"/>
        <w:adjustRightInd w:val="0"/>
        <w:spacing w:line="360" w:lineRule="auto"/>
        <w:ind w:firstLine="480"/>
        <w:rPr>
          <w:rFonts w:ascii="宋体" w:hAnsi="宋体" w:cs="宋体"/>
          <w:sz w:val="24"/>
          <w:u w:val="single"/>
          <w:lang w:val="zh-CN"/>
        </w:rPr>
      </w:pPr>
      <w:r>
        <w:rPr>
          <w:rFonts w:hint="eastAsia" w:ascii="宋体" w:hAnsi="宋体" w:cs="宋体"/>
          <w:sz w:val="24"/>
          <w:lang w:val="zh-CN"/>
        </w:rPr>
        <w:t>投标单位名称：</w:t>
      </w:r>
      <w:r>
        <w:rPr>
          <w:rFonts w:hint="eastAsia" w:ascii="宋体" w:hAnsi="宋体" w:cs="宋体"/>
          <w:sz w:val="24"/>
          <w:u w:val="single"/>
          <w:lang w:val="zh-CN"/>
        </w:rPr>
        <w:t xml:space="preserve">       　　　                 </w:t>
      </w:r>
    </w:p>
    <w:p>
      <w:pPr>
        <w:autoSpaceDE w:val="0"/>
        <w:autoSpaceDN w:val="0"/>
        <w:adjustRightInd w:val="0"/>
        <w:spacing w:line="360" w:lineRule="auto"/>
        <w:ind w:firstLine="480"/>
        <w:rPr>
          <w:rFonts w:ascii="宋体" w:hAnsi="宋体" w:cs="宋体"/>
          <w:bCs/>
          <w:sz w:val="24"/>
          <w:lang w:val="zh-CN"/>
        </w:rPr>
      </w:pPr>
      <w:r>
        <w:rPr>
          <w:rFonts w:hint="eastAsia" w:ascii="宋体" w:hAnsi="宋体" w:cs="宋体"/>
          <w:bCs/>
          <w:sz w:val="24"/>
          <w:lang w:val="zh-CN"/>
        </w:rPr>
        <w:t>响应文件袋上须注明“开标时才能启封”及“密封”字样、响应文件应采用死页胶装方式装订,装订应牢固、不易拆散和换页，不得采用活页装订</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12.3 任何不完整或不满足招标书要求的响应文件将被拒绝。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12.4 由于不可抗拒原因或无法控制的事件而导致的丢失或损坏投标包装体内的响应文件时，招标方将不负责任。</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13</w:t>
      </w:r>
      <w:r>
        <w:rPr>
          <w:rFonts w:hint="eastAsia" w:ascii="宋体" w:hAnsi="宋体" w:cs="宋体"/>
          <w:b/>
          <w:bCs/>
          <w:sz w:val="24"/>
          <w:lang w:val="zh-CN"/>
        </w:rPr>
        <w:t>、投标报价截止时间</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13.1 响应文件的递交不得迟于</w:t>
      </w:r>
      <w:r>
        <w:rPr>
          <w:rFonts w:hint="eastAsia" w:ascii="宋体" w:hAnsi="宋体" w:cs="宋体"/>
          <w:sz w:val="24"/>
          <w:highlight w:val="none"/>
          <w:u w:val="single"/>
          <w:lang w:val="zh-CN"/>
        </w:rPr>
        <w:t xml:space="preserve"> </w:t>
      </w:r>
      <w:r>
        <w:rPr>
          <w:rFonts w:hint="eastAsia" w:ascii="宋体" w:hAnsi="宋体" w:cs="宋体"/>
          <w:b/>
          <w:bCs/>
          <w:color w:val="auto"/>
          <w:sz w:val="24"/>
          <w:szCs w:val="24"/>
          <w:highlight w:val="none"/>
          <w:u w:val="single"/>
        </w:rPr>
        <w:t>202</w:t>
      </w:r>
      <w:r>
        <w:rPr>
          <w:rFonts w:hint="eastAsia" w:ascii="宋体" w:hAnsi="宋体" w:cs="宋体"/>
          <w:b/>
          <w:bCs/>
          <w:color w:val="auto"/>
          <w:sz w:val="24"/>
          <w:szCs w:val="24"/>
          <w:highlight w:val="none"/>
          <w:u w:val="single"/>
          <w:lang w:val="en-US" w:eastAsia="zh-CN"/>
        </w:rPr>
        <w:t>2</w:t>
      </w:r>
      <w:r>
        <w:rPr>
          <w:rFonts w:hint="eastAsia" w:ascii="宋体" w:hAnsi="宋体" w:cs="宋体"/>
          <w:b/>
          <w:bCs/>
          <w:color w:val="auto"/>
          <w:sz w:val="24"/>
          <w:szCs w:val="24"/>
          <w:highlight w:val="none"/>
          <w:u w:val="single"/>
        </w:rPr>
        <w:t>年</w:t>
      </w:r>
      <w:r>
        <w:rPr>
          <w:rFonts w:hint="eastAsia" w:ascii="宋体" w:hAnsi="宋体" w:cs="宋体"/>
          <w:b/>
          <w:bCs/>
          <w:color w:val="auto"/>
          <w:sz w:val="24"/>
          <w:szCs w:val="24"/>
          <w:highlight w:val="none"/>
          <w:u w:val="single"/>
          <w:lang w:val="en-US" w:eastAsia="zh-CN"/>
        </w:rPr>
        <w:t>12</w:t>
      </w:r>
      <w:r>
        <w:rPr>
          <w:rFonts w:hint="eastAsia" w:ascii="宋体" w:hAnsi="宋体" w:cs="宋体"/>
          <w:b/>
          <w:bCs/>
          <w:color w:val="auto"/>
          <w:sz w:val="24"/>
          <w:szCs w:val="24"/>
          <w:highlight w:val="none"/>
          <w:u w:val="single"/>
        </w:rPr>
        <w:t>月</w:t>
      </w:r>
      <w:r>
        <w:rPr>
          <w:rFonts w:hint="eastAsia" w:ascii="宋体" w:hAnsi="宋体" w:cs="宋体"/>
          <w:b/>
          <w:bCs/>
          <w:color w:val="auto"/>
          <w:sz w:val="24"/>
          <w:szCs w:val="24"/>
          <w:highlight w:val="none"/>
          <w:u w:val="single"/>
          <w:lang w:val="en-US" w:eastAsia="zh-CN"/>
        </w:rPr>
        <w:t>8</w:t>
      </w:r>
      <w:r>
        <w:rPr>
          <w:rFonts w:hint="eastAsia" w:ascii="宋体" w:hAnsi="宋体" w:cs="宋体"/>
          <w:b/>
          <w:bCs/>
          <w:color w:val="auto"/>
          <w:sz w:val="24"/>
          <w:szCs w:val="24"/>
          <w:highlight w:val="none"/>
          <w:u w:val="single"/>
        </w:rPr>
        <w:t>日</w:t>
      </w:r>
      <w:r>
        <w:rPr>
          <w:rFonts w:hint="eastAsia" w:ascii="宋体" w:hAnsi="宋体" w:cs="宋体"/>
          <w:b/>
          <w:bCs/>
          <w:color w:val="auto"/>
          <w:sz w:val="24"/>
          <w:szCs w:val="24"/>
          <w:highlight w:val="none"/>
          <w:u w:val="single"/>
          <w:lang w:val="en-US" w:eastAsia="zh-CN"/>
        </w:rPr>
        <w:t>11:00</w:t>
      </w:r>
      <w:r>
        <w:rPr>
          <w:rFonts w:hint="eastAsia" w:ascii="宋体" w:hAnsi="宋体" w:cs="宋体"/>
          <w:b/>
          <w:bCs/>
          <w:color w:val="auto"/>
          <w:sz w:val="24"/>
          <w:highlight w:val="none"/>
          <w:u w:val="single"/>
          <w:lang w:val="zh-CN"/>
        </w:rPr>
        <w:t>时</w:t>
      </w:r>
      <w:r>
        <w:rPr>
          <w:rFonts w:hint="eastAsia" w:ascii="宋体" w:hAnsi="宋体" w:cs="宋体"/>
          <w:sz w:val="24"/>
          <w:highlight w:val="none"/>
          <w:lang w:val="zh-CN"/>
        </w:rPr>
        <w:t>（</w:t>
      </w:r>
      <w:r>
        <w:rPr>
          <w:rFonts w:hint="eastAsia" w:ascii="宋体" w:hAnsi="宋体" w:cs="宋体"/>
          <w:sz w:val="24"/>
          <w:lang w:val="zh-CN"/>
        </w:rPr>
        <w:t>北京时间）。开标结束后，纸质版响应文件须在开标结束后</w:t>
      </w:r>
      <w:r>
        <w:rPr>
          <w:rFonts w:hint="eastAsia" w:ascii="宋体" w:hAnsi="宋体" w:cs="宋体"/>
          <w:sz w:val="24"/>
          <w:lang w:val="en-US" w:eastAsia="zh-CN"/>
        </w:rPr>
        <w:t>2日后</w:t>
      </w:r>
      <w:r>
        <w:rPr>
          <w:rFonts w:hint="eastAsia" w:ascii="宋体" w:hAnsi="宋体" w:cs="宋体"/>
          <w:sz w:val="24"/>
          <w:lang w:val="zh-CN"/>
        </w:rPr>
        <w:t>递交至代理机构。</w:t>
      </w:r>
      <w:bookmarkStart w:id="310" w:name="_GoBack"/>
      <w:bookmarkEnd w:id="310"/>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13.2 参加招标的供应商的所有响应文件都必须在磋商文件规定的地投标截止时间之前，将响应文件上传到政采云平台。截止时间之后送达的，将为无效投标，其投标将一律被拒绝。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13.3 出现因磋商文件的修改而推迟投标截止时间的情况时，投标方则须按招标方的修改通知重新规定的投标时间递交。</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14</w:t>
      </w:r>
      <w:r>
        <w:rPr>
          <w:rFonts w:hint="eastAsia" w:ascii="宋体" w:hAnsi="宋体" w:cs="宋体"/>
          <w:b/>
          <w:bCs/>
          <w:sz w:val="24"/>
          <w:lang w:val="zh-CN"/>
        </w:rPr>
        <w:t>．响应文件的补充、修改或者撤回</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14.1 投标方在递交响应文件后，可在规定的投标截止时间之前，对其响应文件进行补充、修改或者撤回。</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14.2 投标方对响应文件补充、修改或者撤回的书面材料通知，应按磋商文件要求进行密封、标注和递交，并注明“补充、修改响应文件”或“撤回投标”字样。内容须按磋商文件的要求签署、盖章，并作为响应文件的组成部分。</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lang w:val="zh-CN"/>
        </w:rPr>
        <w:t>14.3 对响应文件补充、修改或者撤回的书面材料应于投标截止日前上传，之后不得补充、修改或者撤回响应文件。</w:t>
      </w:r>
    </w:p>
    <w:p>
      <w:pPr>
        <w:autoSpaceDE w:val="0"/>
        <w:autoSpaceDN w:val="0"/>
        <w:adjustRightInd w:val="0"/>
        <w:spacing w:line="360" w:lineRule="auto"/>
        <w:ind w:firstLine="480"/>
        <w:rPr>
          <w:rFonts w:hint="eastAsia" w:ascii="宋体" w:hAnsi="宋体" w:cs="宋体"/>
          <w:b/>
          <w:sz w:val="32"/>
          <w:szCs w:val="32"/>
          <w:highlight w:val="none"/>
        </w:rPr>
      </w:pPr>
      <w:r>
        <w:rPr>
          <w:rFonts w:hint="eastAsia" w:ascii="宋体" w:hAnsi="宋体" w:cs="宋体"/>
          <w:sz w:val="24"/>
          <w:highlight w:val="none"/>
          <w:lang w:val="zh-CN"/>
        </w:rPr>
        <w:t>14.4 投标方不得在开标后至投标有效期期满前撤回响应文件。否则，招标方将没收其投标保证金。</w:t>
      </w:r>
    </w:p>
    <w:p>
      <w:pPr>
        <w:pStyle w:val="8"/>
        <w:rPr>
          <w:rFonts w:hint="eastAsia"/>
        </w:rPr>
      </w:pPr>
    </w:p>
    <w:p>
      <w:pPr>
        <w:spacing w:line="360" w:lineRule="auto"/>
        <w:jc w:val="center"/>
        <w:rPr>
          <w:rFonts w:ascii="宋体" w:hAnsi="宋体" w:cs="宋体"/>
          <w:b/>
          <w:sz w:val="32"/>
          <w:szCs w:val="32"/>
        </w:rPr>
      </w:pPr>
      <w:r>
        <w:rPr>
          <w:rFonts w:hint="eastAsia" w:ascii="宋体" w:hAnsi="宋体" w:cs="宋体"/>
          <w:b/>
          <w:sz w:val="32"/>
          <w:szCs w:val="32"/>
        </w:rPr>
        <w:t>第四章 评标委员会</w:t>
      </w:r>
    </w:p>
    <w:p>
      <w:pPr>
        <w:tabs>
          <w:tab w:val="left" w:pos="1620"/>
        </w:tabs>
        <w:spacing w:line="360" w:lineRule="auto"/>
        <w:ind w:left="481" w:leftChars="229"/>
        <w:rPr>
          <w:rFonts w:ascii="宋体" w:hAnsi="宋体" w:cs="宋体"/>
          <w:b/>
          <w:sz w:val="24"/>
        </w:rPr>
      </w:pPr>
      <w:r>
        <w:rPr>
          <w:rFonts w:hint="eastAsia" w:ascii="宋体" w:hAnsi="宋体" w:cs="宋体"/>
          <w:b/>
          <w:sz w:val="24"/>
        </w:rPr>
        <w:t>15、评标委员会组成</w:t>
      </w:r>
    </w:p>
    <w:p>
      <w:pPr>
        <w:spacing w:line="360" w:lineRule="auto"/>
        <w:ind w:firstLine="480" w:firstLineChars="200"/>
        <w:rPr>
          <w:rFonts w:ascii="宋体" w:hAnsi="宋体" w:cs="宋体"/>
          <w:bCs/>
          <w:sz w:val="24"/>
        </w:rPr>
      </w:pPr>
      <w:r>
        <w:rPr>
          <w:rFonts w:hint="eastAsia" w:ascii="宋体" w:hAnsi="宋体" w:cs="宋体"/>
          <w:bCs/>
          <w:sz w:val="24"/>
        </w:rPr>
        <w:t>15.1 由招标方将根据《中华人民共和国政府采购法》规定，依法组建本次招标的评标委员会，负责组织本次招标的评标活动。评标委员会负责向招标方推荐拟中标人或者根据招标方的授权直接确定中标人。</w:t>
      </w:r>
    </w:p>
    <w:p>
      <w:pPr>
        <w:spacing w:line="360" w:lineRule="auto"/>
        <w:ind w:firstLine="480" w:firstLineChars="200"/>
        <w:rPr>
          <w:rFonts w:ascii="宋体" w:hAnsi="宋体" w:cs="宋体"/>
          <w:bCs/>
          <w:sz w:val="24"/>
        </w:rPr>
      </w:pPr>
      <w:r>
        <w:rPr>
          <w:rFonts w:hint="eastAsia" w:ascii="宋体" w:hAnsi="宋体" w:cs="宋体"/>
          <w:bCs/>
          <w:sz w:val="24"/>
        </w:rPr>
        <w:t>15.2 评标委员会人选于开标前确定。评标委员会成员名单在中标结果确定前保密。</w:t>
      </w:r>
    </w:p>
    <w:p>
      <w:pPr>
        <w:spacing w:line="360" w:lineRule="auto"/>
        <w:ind w:firstLine="480" w:firstLineChars="200"/>
        <w:rPr>
          <w:rFonts w:ascii="宋体" w:hAnsi="宋体" w:cs="宋体"/>
          <w:bCs/>
          <w:sz w:val="24"/>
        </w:rPr>
      </w:pPr>
      <w:r>
        <w:rPr>
          <w:rFonts w:hint="eastAsia" w:ascii="宋体" w:hAnsi="宋体" w:cs="宋体"/>
          <w:bCs/>
          <w:sz w:val="24"/>
        </w:rPr>
        <w:t>15.3评标委员会由有关技术、经济等方面的专家和采购人熟悉相关业务的代表人员组成，成员为五人及以上的单数，其中技术、经济等方面的成员人数不少于成员总数的三分之二。</w:t>
      </w:r>
    </w:p>
    <w:p>
      <w:pPr>
        <w:spacing w:line="360" w:lineRule="auto"/>
        <w:ind w:firstLine="480" w:firstLineChars="200"/>
        <w:rPr>
          <w:rFonts w:ascii="宋体" w:hAnsi="宋体" w:cs="宋体"/>
          <w:bCs/>
          <w:sz w:val="24"/>
        </w:rPr>
      </w:pPr>
      <w:r>
        <w:rPr>
          <w:rFonts w:hint="eastAsia" w:ascii="宋体" w:hAnsi="宋体" w:cs="宋体"/>
          <w:bCs/>
          <w:sz w:val="24"/>
        </w:rPr>
        <w:t>15.4 按前款规定，评标委员会的成员，由招标方从专家库中采取随机抽取的方式确定。对于技术复杂、专业性要求较高或者国家有特殊要求的招标项目，抽取的专家不能满足评标工作需要时，将采取直接确定的方式选定评标委员会的人选。</w:t>
      </w:r>
    </w:p>
    <w:p>
      <w:pPr>
        <w:spacing w:line="360" w:lineRule="auto"/>
        <w:ind w:firstLine="482" w:firstLineChars="200"/>
        <w:rPr>
          <w:rFonts w:ascii="宋体" w:hAnsi="宋体" w:cs="宋体"/>
          <w:b/>
          <w:bCs/>
          <w:sz w:val="24"/>
        </w:rPr>
      </w:pPr>
      <w:r>
        <w:rPr>
          <w:rFonts w:hint="eastAsia" w:ascii="宋体" w:hAnsi="宋体" w:cs="宋体"/>
          <w:b/>
          <w:bCs/>
          <w:sz w:val="24"/>
        </w:rPr>
        <w:t>16.评标委员会专家的条件和回避规定</w:t>
      </w:r>
    </w:p>
    <w:p>
      <w:pPr>
        <w:spacing w:line="360" w:lineRule="auto"/>
        <w:ind w:firstLine="480" w:firstLineChars="200"/>
        <w:rPr>
          <w:rFonts w:ascii="宋体" w:hAnsi="宋体" w:cs="宋体"/>
          <w:bCs/>
          <w:sz w:val="24"/>
        </w:rPr>
      </w:pPr>
      <w:r>
        <w:rPr>
          <w:rFonts w:hint="eastAsia" w:ascii="宋体" w:hAnsi="宋体" w:cs="宋体"/>
          <w:bCs/>
          <w:sz w:val="24"/>
        </w:rPr>
        <w:t>16.1 评标委员会专家应符合下列条件：</w:t>
      </w:r>
    </w:p>
    <w:p>
      <w:pPr>
        <w:spacing w:line="360" w:lineRule="auto"/>
        <w:ind w:firstLine="480" w:firstLineChars="200"/>
        <w:rPr>
          <w:rFonts w:ascii="宋体" w:hAnsi="宋体" w:cs="宋体"/>
          <w:bCs/>
          <w:sz w:val="24"/>
        </w:rPr>
      </w:pPr>
      <w:r>
        <w:rPr>
          <w:rFonts w:hint="eastAsia" w:ascii="宋体" w:hAnsi="宋体" w:cs="宋体"/>
          <w:bCs/>
          <w:sz w:val="24"/>
        </w:rPr>
        <w:t>16.1.1 熟悉有关政府采购和招标投标的法律法规；</w:t>
      </w:r>
    </w:p>
    <w:p>
      <w:pPr>
        <w:spacing w:line="360" w:lineRule="auto"/>
        <w:ind w:firstLine="480" w:firstLineChars="200"/>
        <w:rPr>
          <w:rFonts w:ascii="宋体" w:hAnsi="宋体" w:cs="宋体"/>
          <w:bCs/>
          <w:sz w:val="24"/>
        </w:rPr>
      </w:pPr>
      <w:r>
        <w:rPr>
          <w:rFonts w:hint="eastAsia" w:ascii="宋体" w:hAnsi="宋体" w:cs="宋体"/>
          <w:bCs/>
          <w:sz w:val="24"/>
        </w:rPr>
        <w:t>16.1.2 在相关专业领域工作满八年并具有高级职称或者同等专业水平；</w:t>
      </w:r>
    </w:p>
    <w:p>
      <w:pPr>
        <w:spacing w:line="360" w:lineRule="auto"/>
        <w:ind w:firstLine="480" w:firstLineChars="200"/>
        <w:rPr>
          <w:rFonts w:ascii="宋体" w:hAnsi="宋体" w:cs="宋体"/>
          <w:bCs/>
          <w:sz w:val="24"/>
        </w:rPr>
      </w:pPr>
      <w:r>
        <w:rPr>
          <w:rFonts w:hint="eastAsia" w:ascii="宋体" w:hAnsi="宋体" w:cs="宋体"/>
          <w:bCs/>
          <w:sz w:val="24"/>
        </w:rPr>
        <w:t>16.1.3熟悉有关招标投标的法律法规，并具有与招标项目相关的实践经验；</w:t>
      </w:r>
    </w:p>
    <w:p>
      <w:pPr>
        <w:spacing w:line="360" w:lineRule="auto"/>
        <w:ind w:firstLine="480" w:firstLineChars="200"/>
        <w:rPr>
          <w:rFonts w:ascii="宋体" w:hAnsi="宋体" w:cs="宋体"/>
          <w:bCs/>
          <w:sz w:val="24"/>
        </w:rPr>
      </w:pPr>
      <w:r>
        <w:rPr>
          <w:rFonts w:hint="eastAsia" w:ascii="宋体" w:hAnsi="宋体" w:cs="宋体"/>
          <w:bCs/>
          <w:sz w:val="24"/>
        </w:rPr>
        <w:t>16.1.4 能够认真、公正、诚实、廉洁的履行职责。</w:t>
      </w:r>
    </w:p>
    <w:p>
      <w:pPr>
        <w:spacing w:line="360" w:lineRule="auto"/>
        <w:ind w:firstLine="480" w:firstLineChars="200"/>
        <w:rPr>
          <w:rFonts w:ascii="宋体" w:hAnsi="宋体" w:cs="宋体"/>
          <w:bCs/>
          <w:sz w:val="24"/>
        </w:rPr>
      </w:pPr>
      <w:r>
        <w:rPr>
          <w:rFonts w:hint="eastAsia" w:ascii="宋体" w:hAnsi="宋体" w:cs="宋体"/>
          <w:bCs/>
          <w:sz w:val="24"/>
        </w:rPr>
        <w:t>16.2  有下列情形之一的，不得担任评标委员会成员：</w:t>
      </w:r>
    </w:p>
    <w:p>
      <w:pPr>
        <w:spacing w:line="360" w:lineRule="auto"/>
        <w:ind w:firstLine="480" w:firstLineChars="200"/>
        <w:rPr>
          <w:rFonts w:ascii="宋体" w:hAnsi="宋体" w:cs="宋体"/>
          <w:bCs/>
          <w:sz w:val="24"/>
        </w:rPr>
      </w:pPr>
      <w:r>
        <w:rPr>
          <w:rFonts w:hint="eastAsia" w:ascii="宋体" w:hAnsi="宋体" w:cs="宋体"/>
          <w:bCs/>
          <w:sz w:val="24"/>
        </w:rPr>
        <w:t>16.2.1 与投标方或者投标方主要负责人有近亲关系的或有利害关系的；</w:t>
      </w:r>
    </w:p>
    <w:p>
      <w:pPr>
        <w:spacing w:line="360" w:lineRule="auto"/>
        <w:ind w:firstLine="480" w:firstLineChars="200"/>
        <w:rPr>
          <w:rFonts w:ascii="宋体" w:hAnsi="宋体" w:cs="宋体"/>
          <w:bCs/>
          <w:sz w:val="24"/>
        </w:rPr>
      </w:pPr>
      <w:r>
        <w:rPr>
          <w:rFonts w:hint="eastAsia" w:ascii="宋体" w:hAnsi="宋体" w:cs="宋体"/>
          <w:bCs/>
          <w:sz w:val="24"/>
        </w:rPr>
        <w:t>16.2.2 与项目主管部门或者行政监督部门的人员有近亲关系的或有利害关系的；</w:t>
      </w:r>
    </w:p>
    <w:p>
      <w:pPr>
        <w:spacing w:line="360" w:lineRule="auto"/>
        <w:ind w:firstLine="480" w:firstLineChars="200"/>
        <w:rPr>
          <w:rFonts w:ascii="宋体" w:hAnsi="宋体" w:cs="宋体"/>
          <w:bCs/>
          <w:sz w:val="24"/>
        </w:rPr>
      </w:pPr>
      <w:r>
        <w:rPr>
          <w:rFonts w:hint="eastAsia" w:ascii="宋体" w:hAnsi="宋体" w:cs="宋体"/>
          <w:bCs/>
          <w:sz w:val="24"/>
        </w:rPr>
        <w:t>16.2.3 与投标方有经济利益关系，可能影响对投标公正评标的；</w:t>
      </w:r>
    </w:p>
    <w:p>
      <w:pPr>
        <w:spacing w:line="360" w:lineRule="auto"/>
        <w:ind w:firstLine="480" w:firstLineChars="200"/>
        <w:rPr>
          <w:rFonts w:ascii="宋体" w:hAnsi="宋体" w:cs="宋体"/>
          <w:bCs/>
          <w:sz w:val="24"/>
        </w:rPr>
      </w:pPr>
      <w:r>
        <w:rPr>
          <w:rFonts w:hint="eastAsia" w:ascii="宋体" w:hAnsi="宋体" w:cs="宋体"/>
          <w:bCs/>
          <w:sz w:val="24"/>
        </w:rPr>
        <w:t>16.2.4 曾因在招标、评标以及其他与招标、投标有关活动中从事违法行为而受过行政处罚或刑事处罚的。</w:t>
      </w:r>
    </w:p>
    <w:p>
      <w:pPr>
        <w:spacing w:line="360" w:lineRule="auto"/>
        <w:ind w:firstLine="480" w:firstLineChars="200"/>
        <w:rPr>
          <w:rFonts w:ascii="宋体" w:hAnsi="宋体" w:cs="宋体"/>
          <w:b w:val="0"/>
          <w:bCs/>
          <w:sz w:val="24"/>
        </w:rPr>
      </w:pPr>
      <w:r>
        <w:rPr>
          <w:rFonts w:hint="eastAsia" w:ascii="宋体" w:hAnsi="宋体" w:cs="宋体"/>
          <w:b w:val="0"/>
          <w:bCs/>
          <w:sz w:val="24"/>
        </w:rPr>
        <w:t>17. 评标委员会成员应当熟悉并认真研究</w:t>
      </w:r>
      <w:r>
        <w:rPr>
          <w:rFonts w:hint="eastAsia" w:ascii="宋体" w:hAnsi="宋体" w:cs="宋体"/>
          <w:b w:val="0"/>
          <w:bCs/>
          <w:sz w:val="24"/>
          <w:lang w:eastAsia="zh-CN"/>
        </w:rPr>
        <w:t>磋商文件</w:t>
      </w:r>
      <w:r>
        <w:rPr>
          <w:rFonts w:hint="eastAsia" w:ascii="宋体" w:hAnsi="宋体" w:cs="宋体"/>
          <w:b w:val="0"/>
          <w:bCs/>
          <w:sz w:val="24"/>
        </w:rPr>
        <w:t>，至少应了解和熟悉以下内容：</w:t>
      </w:r>
    </w:p>
    <w:p>
      <w:pPr>
        <w:spacing w:line="360" w:lineRule="auto"/>
        <w:ind w:firstLine="480" w:firstLineChars="200"/>
        <w:jc w:val="left"/>
        <w:rPr>
          <w:rFonts w:ascii="宋体" w:hAnsi="宋体" w:cs="宋体"/>
          <w:bCs/>
          <w:sz w:val="24"/>
        </w:rPr>
      </w:pPr>
      <w:r>
        <w:rPr>
          <w:rFonts w:hint="eastAsia" w:ascii="宋体" w:hAnsi="宋体" w:cs="宋体"/>
          <w:bCs/>
          <w:sz w:val="24"/>
        </w:rPr>
        <w:t>17.1 招标目的。</w:t>
      </w:r>
    </w:p>
    <w:p>
      <w:pPr>
        <w:spacing w:line="360" w:lineRule="auto"/>
        <w:ind w:firstLine="480" w:firstLineChars="200"/>
        <w:jc w:val="left"/>
        <w:rPr>
          <w:rFonts w:ascii="宋体" w:hAnsi="宋体" w:cs="宋体"/>
          <w:bCs/>
          <w:sz w:val="24"/>
        </w:rPr>
      </w:pPr>
      <w:r>
        <w:rPr>
          <w:rFonts w:hint="eastAsia" w:ascii="宋体" w:hAnsi="宋体" w:cs="宋体"/>
          <w:bCs/>
          <w:sz w:val="24"/>
        </w:rPr>
        <w:t>17.2 招标项目的范围、性质。</w:t>
      </w:r>
    </w:p>
    <w:p>
      <w:pPr>
        <w:spacing w:line="360" w:lineRule="auto"/>
        <w:ind w:firstLine="480" w:firstLineChars="200"/>
        <w:jc w:val="left"/>
        <w:rPr>
          <w:rFonts w:ascii="宋体" w:hAnsi="宋体" w:cs="宋体"/>
          <w:bCs/>
          <w:sz w:val="24"/>
        </w:rPr>
      </w:pPr>
      <w:r>
        <w:rPr>
          <w:rFonts w:hint="eastAsia" w:ascii="宋体" w:hAnsi="宋体" w:cs="宋体"/>
          <w:bCs/>
          <w:sz w:val="24"/>
        </w:rPr>
        <w:t xml:space="preserve">17.3 </w:t>
      </w:r>
      <w:r>
        <w:rPr>
          <w:rFonts w:hint="eastAsia" w:ascii="宋体" w:hAnsi="宋体" w:cs="宋体"/>
          <w:bCs/>
          <w:sz w:val="24"/>
          <w:lang w:eastAsia="zh-CN"/>
        </w:rPr>
        <w:t>磋商文件</w:t>
      </w:r>
      <w:r>
        <w:rPr>
          <w:rFonts w:hint="eastAsia" w:ascii="宋体" w:hAnsi="宋体" w:cs="宋体"/>
          <w:bCs/>
          <w:sz w:val="24"/>
        </w:rPr>
        <w:t>中规定的主要技术要求、标准和商务条款。</w:t>
      </w:r>
    </w:p>
    <w:p>
      <w:pPr>
        <w:spacing w:line="360" w:lineRule="auto"/>
        <w:ind w:firstLine="480" w:firstLineChars="200"/>
        <w:jc w:val="left"/>
        <w:rPr>
          <w:rFonts w:ascii="宋体" w:hAnsi="宋体" w:cs="宋体"/>
          <w:bCs/>
          <w:sz w:val="24"/>
        </w:rPr>
      </w:pPr>
      <w:r>
        <w:rPr>
          <w:rFonts w:hint="eastAsia" w:ascii="宋体" w:hAnsi="宋体" w:cs="宋体"/>
          <w:bCs/>
          <w:sz w:val="24"/>
        </w:rPr>
        <w:t xml:space="preserve">17.4 </w:t>
      </w:r>
      <w:r>
        <w:rPr>
          <w:rFonts w:hint="eastAsia" w:ascii="宋体" w:hAnsi="宋体" w:cs="宋体"/>
          <w:bCs/>
          <w:sz w:val="24"/>
          <w:lang w:eastAsia="zh-CN"/>
        </w:rPr>
        <w:t>磋商文件</w:t>
      </w:r>
      <w:r>
        <w:rPr>
          <w:rFonts w:hint="eastAsia" w:ascii="宋体" w:hAnsi="宋体" w:cs="宋体"/>
          <w:bCs/>
          <w:sz w:val="24"/>
        </w:rPr>
        <w:t>规定的评标原则、评标标准、评标方法和在评标过程中应考虑的相关因素。</w:t>
      </w:r>
    </w:p>
    <w:p>
      <w:pPr>
        <w:spacing w:line="360" w:lineRule="auto"/>
        <w:ind w:firstLine="480" w:firstLineChars="200"/>
        <w:jc w:val="left"/>
        <w:rPr>
          <w:rFonts w:ascii="宋体" w:hAnsi="宋体" w:cs="宋体"/>
          <w:bCs/>
          <w:sz w:val="24"/>
        </w:rPr>
      </w:pPr>
      <w:r>
        <w:rPr>
          <w:rFonts w:hint="eastAsia" w:ascii="宋体" w:hAnsi="宋体" w:cs="宋体"/>
          <w:bCs/>
          <w:sz w:val="24"/>
        </w:rPr>
        <w:t>18. 招标方应当向评标委员会提供评标所需的重要信息和数据。</w:t>
      </w:r>
    </w:p>
    <w:p>
      <w:pPr>
        <w:spacing w:line="360" w:lineRule="auto"/>
        <w:ind w:firstLine="480" w:firstLineChars="200"/>
        <w:jc w:val="left"/>
        <w:rPr>
          <w:rFonts w:ascii="宋体" w:hAnsi="宋体" w:cs="宋体"/>
          <w:bCs/>
          <w:sz w:val="24"/>
        </w:rPr>
      </w:pPr>
      <w:r>
        <w:rPr>
          <w:rFonts w:hint="eastAsia" w:ascii="宋体" w:hAnsi="宋体" w:cs="宋体"/>
          <w:bCs/>
          <w:sz w:val="24"/>
        </w:rPr>
        <w:t>19. 评标委员会成员有前款规定情形之一的，应当主动提出回避。</w:t>
      </w:r>
    </w:p>
    <w:p>
      <w:pPr>
        <w:spacing w:line="360" w:lineRule="auto"/>
        <w:ind w:firstLine="470" w:firstLineChars="196"/>
        <w:jc w:val="left"/>
        <w:rPr>
          <w:rFonts w:ascii="宋体" w:hAnsi="宋体" w:cs="宋体"/>
          <w:bCs/>
          <w:sz w:val="24"/>
          <w:szCs w:val="24"/>
        </w:rPr>
      </w:pPr>
      <w:r>
        <w:rPr>
          <w:rFonts w:hint="eastAsia" w:ascii="宋体" w:hAnsi="宋体" w:cs="宋体"/>
          <w:bCs/>
          <w:sz w:val="24"/>
          <w:szCs w:val="24"/>
        </w:rPr>
        <w:t xml:space="preserve">20. </w:t>
      </w:r>
      <w:r>
        <w:rPr>
          <w:rFonts w:hint="eastAsia" w:ascii="宋体" w:hAnsi="宋体" w:cs="宋体"/>
          <w:bCs/>
          <w:sz w:val="24"/>
        </w:rPr>
        <w:t>评标委员会</w:t>
      </w:r>
      <w:r>
        <w:rPr>
          <w:rFonts w:hint="eastAsia" w:ascii="宋体" w:hAnsi="宋体" w:cs="宋体"/>
          <w:bCs/>
          <w:sz w:val="24"/>
          <w:szCs w:val="24"/>
        </w:rPr>
        <w:t>及其成员应当履行的义务：</w:t>
      </w:r>
    </w:p>
    <w:p>
      <w:pPr>
        <w:spacing w:line="360" w:lineRule="auto"/>
        <w:ind w:firstLine="480" w:firstLineChars="200"/>
        <w:jc w:val="left"/>
        <w:rPr>
          <w:rFonts w:ascii="宋体" w:hAnsi="宋体" w:cs="宋体"/>
          <w:bCs/>
          <w:sz w:val="24"/>
        </w:rPr>
      </w:pPr>
      <w:r>
        <w:rPr>
          <w:rFonts w:hint="eastAsia" w:ascii="宋体" w:hAnsi="宋体" w:cs="宋体"/>
          <w:bCs/>
          <w:sz w:val="24"/>
        </w:rPr>
        <w:t>20.1 遵纪守法，客观、公正、廉洁地履行职责；</w:t>
      </w:r>
    </w:p>
    <w:p>
      <w:pPr>
        <w:spacing w:line="360" w:lineRule="auto"/>
        <w:ind w:firstLine="470" w:firstLineChars="196"/>
        <w:jc w:val="left"/>
        <w:rPr>
          <w:rFonts w:ascii="宋体" w:hAnsi="宋体" w:cs="宋体"/>
          <w:bCs/>
          <w:sz w:val="24"/>
        </w:rPr>
      </w:pPr>
      <w:r>
        <w:rPr>
          <w:rFonts w:hint="eastAsia" w:ascii="宋体" w:hAnsi="宋体" w:cs="宋体"/>
          <w:bCs/>
          <w:sz w:val="24"/>
        </w:rPr>
        <w:t>20.2 按照</w:t>
      </w:r>
      <w:r>
        <w:rPr>
          <w:rFonts w:hint="eastAsia" w:ascii="宋体" w:hAnsi="宋体" w:cs="宋体"/>
          <w:bCs/>
          <w:sz w:val="24"/>
          <w:lang w:eastAsia="zh-CN"/>
        </w:rPr>
        <w:t>磋商文件</w:t>
      </w:r>
      <w:r>
        <w:rPr>
          <w:rFonts w:hint="eastAsia" w:ascii="宋体" w:hAnsi="宋体" w:cs="宋体"/>
          <w:bCs/>
          <w:sz w:val="24"/>
        </w:rPr>
        <w:t>规定的评标方法和标准进行评标，严格履行签字确认手续，对评标意见承担个人责任；</w:t>
      </w:r>
    </w:p>
    <w:p>
      <w:pPr>
        <w:spacing w:line="360" w:lineRule="auto"/>
        <w:ind w:firstLine="470" w:firstLineChars="196"/>
        <w:jc w:val="left"/>
        <w:rPr>
          <w:rFonts w:ascii="宋体" w:hAnsi="宋体" w:cs="宋体"/>
          <w:bCs/>
          <w:sz w:val="24"/>
        </w:rPr>
      </w:pPr>
      <w:r>
        <w:rPr>
          <w:rFonts w:hint="eastAsia" w:ascii="宋体" w:hAnsi="宋体" w:cs="宋体"/>
          <w:bCs/>
          <w:sz w:val="24"/>
        </w:rPr>
        <w:t>20.3 对评标过程和结果，以及供应商的商业秘密保密；</w:t>
      </w:r>
    </w:p>
    <w:p>
      <w:pPr>
        <w:spacing w:line="360" w:lineRule="auto"/>
        <w:ind w:firstLine="470" w:firstLineChars="196"/>
        <w:jc w:val="left"/>
        <w:rPr>
          <w:rFonts w:ascii="宋体" w:hAnsi="宋体" w:cs="宋体"/>
          <w:bCs/>
          <w:sz w:val="24"/>
        </w:rPr>
      </w:pPr>
      <w:r>
        <w:rPr>
          <w:rFonts w:hint="eastAsia" w:ascii="宋体" w:hAnsi="宋体" w:cs="宋体"/>
          <w:bCs/>
          <w:sz w:val="24"/>
        </w:rPr>
        <w:t>20.4 参与评标报告的起草；</w:t>
      </w:r>
    </w:p>
    <w:p>
      <w:pPr>
        <w:spacing w:line="360" w:lineRule="auto"/>
        <w:ind w:firstLine="470" w:firstLineChars="196"/>
        <w:rPr>
          <w:rFonts w:ascii="宋体" w:hAnsi="宋体" w:cs="宋体"/>
          <w:bCs/>
          <w:sz w:val="24"/>
        </w:rPr>
      </w:pPr>
      <w:r>
        <w:rPr>
          <w:rFonts w:hint="eastAsia" w:ascii="宋体" w:hAnsi="宋体" w:cs="宋体"/>
          <w:bCs/>
          <w:sz w:val="24"/>
        </w:rPr>
        <w:t>20.5 配合投诉处理工作；</w:t>
      </w:r>
    </w:p>
    <w:p>
      <w:pPr>
        <w:spacing w:line="360" w:lineRule="auto"/>
        <w:ind w:firstLine="470" w:firstLineChars="196"/>
        <w:rPr>
          <w:rFonts w:ascii="宋体" w:hAnsi="宋体" w:cs="宋体"/>
          <w:bCs/>
          <w:sz w:val="24"/>
        </w:rPr>
      </w:pPr>
      <w:r>
        <w:rPr>
          <w:rFonts w:hint="eastAsia" w:ascii="宋体" w:hAnsi="宋体" w:cs="宋体"/>
          <w:bCs/>
          <w:sz w:val="24"/>
        </w:rPr>
        <w:t>20.6 配合招标方答复投标供应商提出的质疑。</w:t>
      </w:r>
    </w:p>
    <w:p>
      <w:pPr>
        <w:spacing w:line="360" w:lineRule="auto"/>
        <w:ind w:firstLine="480" w:firstLineChars="200"/>
        <w:rPr>
          <w:rFonts w:ascii="宋体" w:hAnsi="宋体" w:cs="宋体"/>
          <w:bCs/>
          <w:sz w:val="24"/>
        </w:rPr>
      </w:pPr>
      <w:r>
        <w:rPr>
          <w:rFonts w:hint="eastAsia" w:ascii="宋体" w:hAnsi="宋体" w:cs="宋体"/>
          <w:bCs/>
          <w:sz w:val="24"/>
        </w:rPr>
        <w:t>21. 评标委员会及其成员应注意事项：</w:t>
      </w:r>
    </w:p>
    <w:p>
      <w:pPr>
        <w:spacing w:line="360" w:lineRule="auto"/>
        <w:ind w:firstLine="480" w:firstLineChars="200"/>
        <w:rPr>
          <w:rFonts w:ascii="宋体" w:hAnsi="宋体" w:cs="宋体"/>
          <w:bCs/>
          <w:sz w:val="24"/>
        </w:rPr>
      </w:pPr>
      <w:r>
        <w:rPr>
          <w:rFonts w:hint="eastAsia" w:ascii="宋体" w:hAnsi="宋体" w:cs="宋体"/>
          <w:bCs/>
          <w:sz w:val="24"/>
        </w:rPr>
        <w:t>21.1 评标委员会应当客观、公正地履行职责，遵守职业道德，不得与任何投标人或者与招标结果有利害关系的人员进行私下接触。</w:t>
      </w:r>
    </w:p>
    <w:p>
      <w:pPr>
        <w:tabs>
          <w:tab w:val="left" w:pos="8280"/>
        </w:tabs>
        <w:spacing w:line="360" w:lineRule="auto"/>
        <w:ind w:right="-1" w:firstLine="540" w:firstLineChars="225"/>
        <w:rPr>
          <w:rFonts w:ascii="宋体" w:hAnsi="宋体" w:cs="宋体"/>
          <w:bCs/>
          <w:sz w:val="24"/>
        </w:rPr>
      </w:pPr>
      <w:r>
        <w:rPr>
          <w:rFonts w:hint="eastAsia" w:ascii="宋体" w:hAnsi="宋体" w:cs="宋体"/>
          <w:bCs/>
          <w:sz w:val="24"/>
        </w:rPr>
        <w:t>21.2 评标委员会应当遵循独立评标的原则，按照《中华人民共和国政府采购法》，要以</w:t>
      </w:r>
      <w:r>
        <w:rPr>
          <w:rFonts w:hint="eastAsia" w:ascii="宋体" w:hAnsi="宋体" w:cs="宋体"/>
          <w:bCs/>
          <w:sz w:val="24"/>
          <w:lang w:eastAsia="zh-CN"/>
        </w:rPr>
        <w:t>磋商文件</w:t>
      </w:r>
      <w:r>
        <w:rPr>
          <w:rFonts w:hint="eastAsia" w:ascii="宋体" w:hAnsi="宋体" w:cs="宋体"/>
          <w:bCs/>
          <w:sz w:val="24"/>
        </w:rPr>
        <w:t>为评标的唯一依据，不做标书以外无关问题讨论和将</w:t>
      </w:r>
      <w:r>
        <w:rPr>
          <w:rFonts w:hint="eastAsia" w:ascii="宋体" w:hAnsi="宋体" w:cs="宋体"/>
          <w:bCs/>
          <w:sz w:val="24"/>
          <w:lang w:eastAsia="zh-CN"/>
        </w:rPr>
        <w:t>磋商文件</w:t>
      </w:r>
      <w:r>
        <w:rPr>
          <w:rFonts w:hint="eastAsia" w:ascii="宋体" w:hAnsi="宋体" w:cs="宋体"/>
          <w:bCs/>
          <w:sz w:val="24"/>
        </w:rPr>
        <w:t>中没有规定的标准和方法不得作为评标的依据。</w:t>
      </w:r>
    </w:p>
    <w:p>
      <w:pPr>
        <w:tabs>
          <w:tab w:val="left" w:pos="8280"/>
        </w:tabs>
        <w:spacing w:line="360" w:lineRule="auto"/>
        <w:ind w:right="-1" w:firstLine="540" w:firstLineChars="225"/>
        <w:rPr>
          <w:rFonts w:ascii="宋体" w:hAnsi="宋体" w:cs="宋体"/>
          <w:sz w:val="24"/>
          <w:lang w:val="zh-CN"/>
        </w:rPr>
      </w:pPr>
      <w:r>
        <w:rPr>
          <w:rFonts w:hint="eastAsia" w:ascii="宋体" w:hAnsi="宋体" w:cs="宋体"/>
          <w:bCs/>
          <w:sz w:val="24"/>
        </w:rPr>
        <w:t>21.3 评标委员会应当客观、公正地履行职责。评标时，严禁存在</w:t>
      </w:r>
      <w:r>
        <w:rPr>
          <w:rFonts w:hint="eastAsia" w:ascii="宋体" w:hAnsi="宋体" w:cs="宋体"/>
          <w:sz w:val="24"/>
          <w:lang w:val="zh-CN"/>
        </w:rPr>
        <w:t>个人印象、个人关系或带有明显倾向性的行为发生。</w:t>
      </w:r>
      <w:r>
        <w:rPr>
          <w:rFonts w:hint="eastAsia" w:ascii="宋体" w:hAnsi="宋体" w:cs="宋体"/>
          <w:bCs/>
          <w:sz w:val="24"/>
        </w:rPr>
        <w:t>否则，经核实后，招标方将有权予以制止此类行为的发生，</w:t>
      </w:r>
      <w:r>
        <w:rPr>
          <w:rFonts w:hint="eastAsia" w:ascii="宋体" w:hAnsi="宋体" w:cs="宋体"/>
          <w:sz w:val="24"/>
          <w:lang w:val="zh-CN"/>
        </w:rPr>
        <w:t>责成其修正不果的，将做为不良记录记录在案，并按政府采购相关政策法规的规定和程序，向财政监管部门提出处罚建议意见。</w:t>
      </w:r>
    </w:p>
    <w:p>
      <w:pPr>
        <w:spacing w:line="360" w:lineRule="auto"/>
        <w:ind w:firstLine="480" w:firstLineChars="200"/>
        <w:rPr>
          <w:rFonts w:ascii="宋体" w:hAnsi="宋体" w:cs="宋体"/>
          <w:bCs/>
          <w:sz w:val="24"/>
        </w:rPr>
      </w:pPr>
      <w:r>
        <w:rPr>
          <w:rFonts w:hint="eastAsia" w:ascii="宋体" w:hAnsi="宋体" w:cs="宋体"/>
          <w:bCs/>
          <w:sz w:val="24"/>
        </w:rPr>
        <w:t>21.4评标委员会成员和与本次评标活动有关的工作人员，不得透露对</w:t>
      </w:r>
      <w:r>
        <w:rPr>
          <w:rFonts w:hint="eastAsia" w:ascii="宋体" w:hAnsi="宋体" w:cs="宋体"/>
          <w:bCs/>
          <w:sz w:val="24"/>
          <w:lang w:eastAsia="zh-CN"/>
        </w:rPr>
        <w:t>响应文件</w:t>
      </w:r>
      <w:r>
        <w:rPr>
          <w:rFonts w:hint="eastAsia" w:ascii="宋体" w:hAnsi="宋体" w:cs="宋体"/>
          <w:bCs/>
          <w:sz w:val="24"/>
        </w:rPr>
        <w:t>的评标和比较、中标候选人的推荐情况以及与评标有关的其他情况。</w:t>
      </w:r>
    </w:p>
    <w:p>
      <w:pPr>
        <w:spacing w:line="360" w:lineRule="auto"/>
        <w:ind w:firstLine="480" w:firstLineChars="200"/>
        <w:rPr>
          <w:rFonts w:ascii="宋体" w:hAnsi="宋体" w:cs="宋体"/>
          <w:bCs/>
          <w:sz w:val="24"/>
        </w:rPr>
      </w:pPr>
      <w:r>
        <w:rPr>
          <w:rFonts w:hint="eastAsia" w:ascii="宋体" w:hAnsi="宋体" w:cs="宋体"/>
          <w:bCs/>
          <w:sz w:val="24"/>
        </w:rPr>
        <w:t>21.5 除法律需要外，自开标直至宣布中标及签订合同为止，有关</w:t>
      </w:r>
      <w:r>
        <w:rPr>
          <w:rFonts w:hint="eastAsia" w:ascii="宋体" w:hAnsi="宋体" w:cs="宋体"/>
          <w:bCs/>
          <w:sz w:val="24"/>
          <w:lang w:eastAsia="zh-CN"/>
        </w:rPr>
        <w:t>响应文件</w:t>
      </w:r>
      <w:r>
        <w:rPr>
          <w:rFonts w:hint="eastAsia" w:ascii="宋体" w:hAnsi="宋体" w:cs="宋体"/>
          <w:bCs/>
          <w:sz w:val="24"/>
        </w:rPr>
        <w:t>的审查、澄清、评定及关于评标的建议等情况，评标委员会及其成员任何人均不得以任何形式泄露，评标过程中如有不明事宜，需要投标方进行解释的，只能由评标委员会各成员进行询标（答疑）。</w:t>
      </w:r>
    </w:p>
    <w:p>
      <w:pPr>
        <w:spacing w:line="360" w:lineRule="auto"/>
        <w:ind w:firstLine="480" w:firstLineChars="200"/>
        <w:rPr>
          <w:rFonts w:hint="eastAsia" w:ascii="宋体" w:hAnsi="宋体" w:cs="宋体"/>
          <w:bCs/>
          <w:sz w:val="24"/>
        </w:rPr>
      </w:pPr>
      <w:r>
        <w:rPr>
          <w:rFonts w:hint="eastAsia" w:ascii="宋体" w:hAnsi="宋体" w:cs="宋体"/>
          <w:bCs/>
          <w:sz w:val="24"/>
        </w:rPr>
        <w:t>22. 与评标活动有关的工作人员，自开标之日期起至定标日止，在此期间任何监标人、采购人代表、 工作人员及供应商不得干扰评标委员会正常及其它评标工作，否则，招标方将有权取消其权利资格。</w:t>
      </w:r>
    </w:p>
    <w:p>
      <w:pPr>
        <w:pStyle w:val="8"/>
        <w:rPr>
          <w:rFonts w:hint="eastAsia"/>
        </w:rPr>
      </w:pPr>
    </w:p>
    <w:p>
      <w:pPr>
        <w:spacing w:line="360" w:lineRule="auto"/>
        <w:jc w:val="both"/>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ascii="宋体" w:hAnsi="宋体" w:cs="宋体"/>
          <w:b/>
          <w:bCs/>
          <w:sz w:val="36"/>
          <w:szCs w:val="36"/>
        </w:rPr>
      </w:pPr>
      <w:r>
        <w:rPr>
          <w:rFonts w:hint="eastAsia" w:ascii="宋体" w:hAnsi="宋体" w:cs="宋体"/>
          <w:b/>
          <w:bCs/>
          <w:sz w:val="36"/>
          <w:szCs w:val="36"/>
        </w:rPr>
        <w:t>第五部分 开标 评标 定标说明</w:t>
      </w:r>
    </w:p>
    <w:p>
      <w:pPr>
        <w:spacing w:line="360" w:lineRule="auto"/>
        <w:jc w:val="center"/>
      </w:pPr>
      <w:r>
        <w:rPr>
          <w:rFonts w:hint="eastAsia" w:ascii="宋体" w:hAnsi="宋体" w:cs="宋体"/>
          <w:b/>
          <w:bCs/>
          <w:sz w:val="32"/>
          <w:szCs w:val="32"/>
        </w:rPr>
        <w:t>第一章 开　标</w:t>
      </w:r>
    </w:p>
    <w:p>
      <w:pPr>
        <w:spacing w:line="360" w:lineRule="auto"/>
        <w:rPr>
          <w:rFonts w:ascii="宋体" w:hAnsi="宋体" w:cs="宋体"/>
          <w:b/>
          <w:bCs/>
          <w:sz w:val="24"/>
        </w:rPr>
      </w:pPr>
      <w:r>
        <w:rPr>
          <w:rFonts w:hint="eastAsia" w:ascii="宋体" w:hAnsi="宋体" w:cs="宋体"/>
          <w:b/>
          <w:bCs/>
          <w:sz w:val="24"/>
        </w:rPr>
        <w:t>23．开标</w:t>
      </w:r>
    </w:p>
    <w:p>
      <w:pPr>
        <w:spacing w:line="360" w:lineRule="auto"/>
        <w:ind w:firstLine="480" w:firstLineChars="200"/>
        <w:rPr>
          <w:rFonts w:ascii="宋体" w:hAnsi="宋体" w:cs="宋体"/>
          <w:bCs/>
          <w:sz w:val="24"/>
        </w:rPr>
      </w:pPr>
      <w:r>
        <w:rPr>
          <w:rFonts w:hint="eastAsia" w:ascii="宋体" w:hAnsi="宋体" w:cs="宋体"/>
          <w:bCs/>
          <w:sz w:val="24"/>
        </w:rPr>
        <w:t>23.1本次招标按招标文件的规定的时间和地点进行公开开标，允许投标人的法定代表人或其授权人参加政采云平台不见面开标。</w:t>
      </w:r>
    </w:p>
    <w:p>
      <w:pPr>
        <w:spacing w:line="360" w:lineRule="auto"/>
        <w:ind w:firstLine="482" w:firstLineChars="200"/>
        <w:rPr>
          <w:rFonts w:ascii="宋体" w:hAnsi="宋体" w:cs="宋体"/>
          <w:b/>
          <w:bCs/>
          <w:sz w:val="24"/>
          <w:szCs w:val="24"/>
        </w:rPr>
      </w:pPr>
      <w:r>
        <w:rPr>
          <w:rFonts w:hint="eastAsia" w:ascii="宋体" w:hAnsi="宋体" w:cs="宋体"/>
          <w:b/>
          <w:bCs/>
          <w:sz w:val="24"/>
        </w:rPr>
        <w:t>23.2</w:t>
      </w:r>
      <w:r>
        <w:rPr>
          <w:rFonts w:hint="eastAsia" w:ascii="宋体" w:hAnsi="宋体" w:cs="宋体"/>
          <w:b/>
          <w:bCs/>
          <w:sz w:val="24"/>
          <w:szCs w:val="24"/>
          <w:lang w:eastAsia="zh-CN"/>
        </w:rPr>
        <w:t>响应文件</w:t>
      </w:r>
      <w:r>
        <w:rPr>
          <w:rFonts w:hint="eastAsia" w:ascii="宋体" w:hAnsi="宋体" w:cs="宋体"/>
          <w:b/>
          <w:bCs/>
          <w:sz w:val="24"/>
          <w:szCs w:val="24"/>
        </w:rPr>
        <w:t>响应性审查</w:t>
      </w:r>
    </w:p>
    <w:p>
      <w:pPr>
        <w:spacing w:line="360" w:lineRule="auto"/>
        <w:ind w:firstLine="480" w:firstLineChars="200"/>
        <w:rPr>
          <w:rFonts w:ascii="宋体" w:hAnsi="宋体" w:cs="宋体"/>
          <w:bCs/>
          <w:sz w:val="24"/>
          <w:szCs w:val="24"/>
        </w:rPr>
      </w:pPr>
      <w:r>
        <w:rPr>
          <w:rFonts w:hint="eastAsia" w:ascii="宋体" w:hAnsi="宋体" w:cs="宋体"/>
          <w:sz w:val="24"/>
          <w:lang w:val="zh-CN"/>
        </w:rPr>
        <w:t>23.2.1</w:t>
      </w:r>
      <w:r>
        <w:rPr>
          <w:rFonts w:hint="eastAsia" w:ascii="宋体" w:hAnsi="宋体" w:cs="宋体"/>
          <w:bCs/>
          <w:sz w:val="24"/>
          <w:szCs w:val="24"/>
        </w:rPr>
        <w:t>开标后，</w:t>
      </w:r>
      <w:r>
        <w:rPr>
          <w:rFonts w:hint="eastAsia" w:ascii="宋体" w:hAnsi="宋体" w:cs="宋体"/>
          <w:bCs/>
          <w:sz w:val="24"/>
        </w:rPr>
        <w:t>评标委员会</w:t>
      </w:r>
      <w:r>
        <w:rPr>
          <w:rFonts w:hint="eastAsia" w:ascii="宋体" w:hAnsi="宋体" w:cs="宋体"/>
          <w:bCs/>
          <w:sz w:val="24"/>
          <w:szCs w:val="24"/>
        </w:rPr>
        <w:t>将组织对投标文件进行审查。</w:t>
      </w:r>
    </w:p>
    <w:p>
      <w:pPr>
        <w:spacing w:line="360" w:lineRule="auto"/>
        <w:ind w:firstLine="480" w:firstLineChars="200"/>
        <w:rPr>
          <w:rFonts w:ascii="宋体" w:hAnsi="宋体" w:cs="宋体"/>
          <w:bCs/>
          <w:sz w:val="24"/>
          <w:szCs w:val="24"/>
        </w:rPr>
      </w:pPr>
      <w:r>
        <w:rPr>
          <w:rFonts w:hint="eastAsia" w:ascii="宋体" w:hAnsi="宋体" w:cs="宋体"/>
          <w:sz w:val="24"/>
          <w:lang w:val="zh-CN"/>
        </w:rPr>
        <w:t>23.2.2</w:t>
      </w:r>
      <w:r>
        <w:rPr>
          <w:rFonts w:hint="eastAsia" w:ascii="宋体" w:hAnsi="宋体" w:cs="宋体"/>
          <w:bCs/>
          <w:sz w:val="24"/>
          <w:szCs w:val="24"/>
        </w:rPr>
        <w:t>在对投标文件进行综合评估之前，</w:t>
      </w:r>
      <w:r>
        <w:rPr>
          <w:rFonts w:hint="eastAsia" w:ascii="宋体" w:hAnsi="宋体" w:cs="宋体"/>
          <w:bCs/>
          <w:sz w:val="24"/>
        </w:rPr>
        <w:t>评标委员会</w:t>
      </w:r>
      <w:r>
        <w:rPr>
          <w:rFonts w:hint="eastAsia" w:ascii="宋体" w:hAnsi="宋体" w:cs="宋体"/>
          <w:bCs/>
          <w:sz w:val="24"/>
          <w:szCs w:val="24"/>
        </w:rPr>
        <w:t>将依据投标人提供的资格证明文件，审查投标人的财务和技术能力。如果确定投标人无能力履行合同，其投标将被拒绝。</w:t>
      </w:r>
    </w:p>
    <w:p>
      <w:pPr>
        <w:spacing w:line="360" w:lineRule="auto"/>
        <w:ind w:firstLine="480" w:firstLineChars="200"/>
        <w:rPr>
          <w:rFonts w:ascii="宋体" w:hAnsi="宋体" w:cs="宋体"/>
          <w:bCs/>
          <w:sz w:val="24"/>
          <w:szCs w:val="24"/>
        </w:rPr>
      </w:pPr>
      <w:r>
        <w:rPr>
          <w:rFonts w:hint="eastAsia" w:ascii="宋体" w:hAnsi="宋体" w:cs="宋体"/>
          <w:sz w:val="24"/>
          <w:lang w:val="zh-CN"/>
        </w:rPr>
        <w:t>23.2.3</w:t>
      </w:r>
      <w:r>
        <w:rPr>
          <w:rFonts w:hint="eastAsia" w:ascii="宋体" w:hAnsi="宋体" w:cs="宋体"/>
          <w:bCs/>
          <w:sz w:val="24"/>
        </w:rPr>
        <w:t>评标委员会</w:t>
      </w:r>
      <w:r>
        <w:rPr>
          <w:rFonts w:hint="eastAsia" w:ascii="宋体" w:hAnsi="宋体" w:cs="宋体"/>
          <w:bCs/>
          <w:sz w:val="24"/>
          <w:szCs w:val="24"/>
        </w:rPr>
        <w:t>将确定每一投标人是否对投标文件的要求做出了实质性响应，而没有重大偏离。实质性响应的投标是指符合招标文件的所有条款、条件和规定且没有重大偏离和保留的投标。</w:t>
      </w:r>
    </w:p>
    <w:p>
      <w:pPr>
        <w:spacing w:line="360" w:lineRule="auto"/>
        <w:ind w:firstLine="480" w:firstLineChars="200"/>
        <w:rPr>
          <w:rFonts w:ascii="宋体" w:hAnsi="宋体" w:cs="宋体"/>
          <w:bCs/>
          <w:sz w:val="24"/>
          <w:szCs w:val="24"/>
        </w:rPr>
      </w:pPr>
      <w:r>
        <w:rPr>
          <w:rFonts w:hint="eastAsia" w:ascii="宋体" w:hAnsi="宋体" w:cs="宋体"/>
          <w:sz w:val="24"/>
          <w:lang w:val="zh-CN"/>
        </w:rPr>
        <w:t>23.2.4</w:t>
      </w:r>
      <w:r>
        <w:rPr>
          <w:rFonts w:hint="eastAsia" w:ascii="宋体" w:hAnsi="宋体" w:cs="宋体"/>
          <w:bCs/>
          <w:sz w:val="24"/>
        </w:rPr>
        <w:t>评标委员会</w:t>
      </w:r>
      <w:r>
        <w:rPr>
          <w:rFonts w:hint="eastAsia" w:ascii="宋体" w:hAnsi="宋体" w:cs="宋体"/>
          <w:bCs/>
          <w:sz w:val="24"/>
          <w:szCs w:val="24"/>
        </w:rPr>
        <w:t>判断投标文件的响应性仅基于投标文件本身而不靠外部证据。</w:t>
      </w:r>
    </w:p>
    <w:p>
      <w:pPr>
        <w:spacing w:line="360" w:lineRule="auto"/>
        <w:ind w:firstLine="480" w:firstLineChars="200"/>
        <w:rPr>
          <w:rFonts w:ascii="宋体" w:hAnsi="宋体" w:cs="宋体"/>
          <w:bCs/>
          <w:sz w:val="24"/>
          <w:szCs w:val="24"/>
        </w:rPr>
      </w:pPr>
      <w:r>
        <w:rPr>
          <w:rFonts w:hint="eastAsia" w:ascii="宋体" w:hAnsi="宋体" w:cs="宋体"/>
          <w:sz w:val="24"/>
          <w:lang w:val="zh-CN"/>
        </w:rPr>
        <w:t>23.2.5</w:t>
      </w:r>
      <w:r>
        <w:rPr>
          <w:rFonts w:hint="eastAsia" w:ascii="宋体" w:hAnsi="宋体" w:cs="宋体"/>
          <w:bCs/>
          <w:sz w:val="24"/>
        </w:rPr>
        <w:t>评标委员会</w:t>
      </w:r>
      <w:r>
        <w:rPr>
          <w:rFonts w:hint="eastAsia" w:ascii="宋体" w:hAnsi="宋体" w:cs="宋体"/>
          <w:bCs/>
          <w:sz w:val="24"/>
          <w:szCs w:val="24"/>
        </w:rPr>
        <w:t>将拒绝被确定为非实质性响应的投标。投标方不能通过修正或撤回不符合之处而使其投标成为实质性响应的投标。</w:t>
      </w:r>
    </w:p>
    <w:p>
      <w:pPr>
        <w:spacing w:line="360" w:lineRule="auto"/>
        <w:ind w:firstLine="472" w:firstLineChars="196"/>
        <w:rPr>
          <w:rFonts w:ascii="宋体" w:hAnsi="宋体" w:cs="宋体"/>
          <w:b/>
          <w:bCs/>
          <w:sz w:val="24"/>
        </w:rPr>
      </w:pPr>
      <w:r>
        <w:rPr>
          <w:rFonts w:hint="eastAsia" w:ascii="宋体" w:hAnsi="宋体" w:cs="宋体"/>
          <w:b/>
          <w:bCs/>
          <w:sz w:val="24"/>
        </w:rPr>
        <w:t>23.3 投标登记确认的审查</w:t>
      </w:r>
    </w:p>
    <w:p>
      <w:pPr>
        <w:spacing w:line="360" w:lineRule="auto"/>
        <w:ind w:firstLine="470" w:firstLineChars="196"/>
        <w:rPr>
          <w:rFonts w:ascii="宋体" w:hAnsi="宋体" w:cs="宋体"/>
          <w:b/>
          <w:bCs/>
          <w:sz w:val="24"/>
        </w:rPr>
      </w:pPr>
      <w:r>
        <w:rPr>
          <w:rFonts w:hint="eastAsia" w:ascii="宋体" w:hAnsi="宋体" w:cs="宋体"/>
          <w:bCs/>
          <w:sz w:val="24"/>
          <w:szCs w:val="24"/>
        </w:rPr>
        <w:t>23.3.1</w:t>
      </w:r>
      <w:r>
        <w:rPr>
          <w:rFonts w:hint="eastAsia" w:ascii="宋体" w:hAnsi="宋体" w:cs="宋体"/>
          <w:sz w:val="24"/>
          <w:szCs w:val="24"/>
        </w:rPr>
        <w:t>凡按规定时间前进行了投标登记确认的，其投标被接受。否则，其投标将直接被拒绝。</w:t>
      </w:r>
    </w:p>
    <w:p>
      <w:pPr>
        <w:spacing w:line="360" w:lineRule="auto"/>
        <w:ind w:firstLine="470" w:firstLineChars="196"/>
        <w:rPr>
          <w:rFonts w:ascii="宋体" w:hAnsi="宋体" w:cs="宋体"/>
          <w:sz w:val="24"/>
          <w:szCs w:val="24"/>
        </w:rPr>
      </w:pPr>
      <w:r>
        <w:rPr>
          <w:rFonts w:hint="eastAsia" w:ascii="宋体" w:hAnsi="宋体" w:cs="宋体"/>
          <w:sz w:val="24"/>
          <w:szCs w:val="24"/>
        </w:rPr>
        <w:t>23.3.2 通报后，在招标文件及程序符合法律规定的前提下，对招标文件做出实质性响应的供应商只有两家时，按照公开、公平和竞争的原则，采购人可以书面提出转竞争性谈判方式进行，招标方同意且提交批准后，按批准后的采购方式继续开标。反之，则应直接作废标处理，并依法重新组织采购。</w:t>
      </w:r>
    </w:p>
    <w:p>
      <w:pPr>
        <w:spacing w:line="360" w:lineRule="auto"/>
        <w:ind w:firstLine="470" w:firstLineChars="196"/>
        <w:rPr>
          <w:rFonts w:ascii="宋体" w:hAnsi="宋体" w:cs="宋体"/>
          <w:sz w:val="24"/>
          <w:szCs w:val="24"/>
        </w:rPr>
      </w:pPr>
      <w:r>
        <w:rPr>
          <w:rFonts w:hint="eastAsia" w:ascii="宋体" w:hAnsi="宋体" w:cs="宋体"/>
          <w:sz w:val="24"/>
          <w:szCs w:val="24"/>
        </w:rPr>
        <w:t>23.3.3 通报后，如果合格供应商只有一家时，且是第一次开标，招标方应中止招标，重新组织采购；如果是第二次开标，采购人和投标商既没有过不良行为记录，也不存在明显或恶意的投标倾向性行为，采购人可以书面申请</w:t>
      </w:r>
      <w:r>
        <w:rPr>
          <w:rFonts w:hint="eastAsia" w:ascii="宋体" w:hAnsi="宋体" w:cs="宋体"/>
          <w:b/>
          <w:sz w:val="24"/>
          <w:szCs w:val="24"/>
        </w:rPr>
        <w:t>单一来源方式</w:t>
      </w:r>
      <w:r>
        <w:rPr>
          <w:rFonts w:hint="eastAsia" w:ascii="宋体" w:hAnsi="宋体" w:cs="宋体"/>
          <w:sz w:val="24"/>
          <w:szCs w:val="24"/>
        </w:rPr>
        <w:t>采购，经批准后，按批准后的采购方式依法按程序组织采购。反之，则应直接作废标处理，并依法重新组织采购。</w:t>
      </w:r>
    </w:p>
    <w:p>
      <w:pPr>
        <w:spacing w:line="360" w:lineRule="auto"/>
        <w:ind w:firstLine="472" w:firstLineChars="196"/>
        <w:rPr>
          <w:rFonts w:ascii="宋体" w:hAnsi="宋体" w:cs="宋体"/>
          <w:b/>
          <w:bCs/>
          <w:sz w:val="24"/>
        </w:rPr>
      </w:pPr>
      <w:r>
        <w:rPr>
          <w:rFonts w:hint="eastAsia" w:ascii="宋体" w:hAnsi="宋体" w:cs="宋体"/>
          <w:b/>
          <w:bCs/>
          <w:sz w:val="24"/>
        </w:rPr>
        <w:t>23.4 投标供应商资格资质审查</w:t>
      </w:r>
    </w:p>
    <w:p>
      <w:pPr>
        <w:spacing w:line="360" w:lineRule="auto"/>
        <w:ind w:firstLine="470" w:firstLineChars="196"/>
        <w:rPr>
          <w:rFonts w:ascii="宋体" w:hAnsi="宋体" w:cs="宋体"/>
          <w:sz w:val="24"/>
          <w:szCs w:val="24"/>
        </w:rPr>
      </w:pPr>
      <w:r>
        <w:rPr>
          <w:rFonts w:hint="eastAsia" w:ascii="宋体" w:hAnsi="宋体" w:cs="宋体"/>
          <w:sz w:val="24"/>
          <w:szCs w:val="24"/>
        </w:rPr>
        <w:t>23.4.1 各投标供应商的资格资质审查，现场不接受二次提供涉及的投标资料。</w:t>
      </w:r>
    </w:p>
    <w:p>
      <w:pPr>
        <w:spacing w:line="360" w:lineRule="auto"/>
        <w:ind w:firstLine="470" w:firstLineChars="196"/>
        <w:rPr>
          <w:rFonts w:ascii="宋体" w:hAnsi="宋体" w:cs="宋体"/>
          <w:sz w:val="24"/>
          <w:szCs w:val="24"/>
        </w:rPr>
      </w:pPr>
      <w:r>
        <w:rPr>
          <w:rFonts w:hint="eastAsia" w:ascii="宋体" w:hAnsi="宋体" w:cs="宋体"/>
          <w:sz w:val="24"/>
          <w:szCs w:val="24"/>
        </w:rPr>
        <w:t>23.4.2 依据招标文件规定，由评审小组对投标文件的完整性、相关资质资格等证照和投保保证金缴纳情况等进行审查。</w:t>
      </w:r>
    </w:p>
    <w:p>
      <w:pPr>
        <w:spacing w:line="360" w:lineRule="auto"/>
        <w:ind w:firstLine="470" w:firstLineChars="196"/>
        <w:rPr>
          <w:rFonts w:ascii="宋体" w:hAnsi="宋体" w:cs="宋体"/>
          <w:sz w:val="24"/>
          <w:szCs w:val="24"/>
        </w:rPr>
      </w:pPr>
      <w:r>
        <w:rPr>
          <w:rFonts w:hint="eastAsia" w:ascii="宋体" w:hAnsi="宋体" w:cs="宋体"/>
          <w:sz w:val="24"/>
          <w:szCs w:val="24"/>
        </w:rPr>
        <w:t>23.4.3 资质资格审查合格的供应商不足法定数量时，可以比照前款之规定执行。</w:t>
      </w:r>
    </w:p>
    <w:p>
      <w:pPr>
        <w:pStyle w:val="8"/>
        <w:ind w:left="0" w:leftChars="0" w:firstLine="0" w:firstLineChars="0"/>
        <w:rPr>
          <w:rFonts w:hint="eastAsia"/>
          <w:lang w:eastAsia="zh-CN"/>
        </w:rPr>
      </w:pPr>
    </w:p>
    <w:p>
      <w:pPr>
        <w:spacing w:line="360" w:lineRule="auto"/>
        <w:jc w:val="center"/>
        <w:rPr>
          <w:rFonts w:hint="eastAsia" w:ascii="宋体" w:hAnsi="宋体" w:cs="宋体"/>
          <w:b/>
          <w:sz w:val="24"/>
          <w:szCs w:val="24"/>
        </w:rPr>
      </w:pPr>
      <w:r>
        <w:rPr>
          <w:rFonts w:hint="eastAsia" w:ascii="宋体" w:hAnsi="宋体" w:cs="宋体"/>
          <w:b/>
          <w:bCs/>
          <w:sz w:val="32"/>
          <w:szCs w:val="32"/>
        </w:rPr>
        <w:t>第二章 评  标</w:t>
      </w:r>
    </w:p>
    <w:p>
      <w:pPr>
        <w:spacing w:line="360" w:lineRule="auto"/>
        <w:rPr>
          <w:rFonts w:ascii="宋体" w:hAnsi="宋体" w:cs="宋体"/>
          <w:b/>
          <w:sz w:val="24"/>
          <w:szCs w:val="24"/>
        </w:rPr>
      </w:pPr>
      <w:r>
        <w:rPr>
          <w:rFonts w:hint="eastAsia" w:ascii="宋体" w:hAnsi="宋体" w:cs="宋体"/>
          <w:b/>
          <w:sz w:val="24"/>
          <w:szCs w:val="24"/>
        </w:rPr>
        <w:t>24．开标报价</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b/>
          <w:bCs/>
          <w:sz w:val="24"/>
          <w:lang w:val="zh-CN"/>
        </w:rPr>
        <w:t xml:space="preserve">24.1 评标依据 </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 xml:space="preserve">24.1.1 </w:t>
      </w:r>
      <w:r>
        <w:rPr>
          <w:rFonts w:hint="eastAsia" w:ascii="宋体" w:hAnsi="宋体" w:cs="宋体"/>
          <w:bCs/>
          <w:sz w:val="24"/>
          <w:szCs w:val="24"/>
          <w:lang w:eastAsia="zh-CN"/>
        </w:rPr>
        <w:t>磋商文件</w:t>
      </w:r>
      <w:r>
        <w:rPr>
          <w:rFonts w:hint="eastAsia" w:ascii="宋体" w:hAnsi="宋体" w:cs="宋体"/>
          <w:bCs/>
          <w:sz w:val="24"/>
          <w:szCs w:val="24"/>
        </w:rPr>
        <w:t>是评标的唯一依据。</w:t>
      </w:r>
      <w:r>
        <w:rPr>
          <w:rFonts w:hint="eastAsia" w:ascii="宋体" w:hAnsi="宋体" w:cs="宋体"/>
          <w:sz w:val="24"/>
          <w:szCs w:val="24"/>
        </w:rPr>
        <w:t>评标委员会</w:t>
      </w:r>
      <w:r>
        <w:rPr>
          <w:rFonts w:hint="eastAsia" w:ascii="宋体" w:hAnsi="宋体" w:cs="宋体"/>
          <w:sz w:val="24"/>
          <w:lang w:val="zh-CN"/>
        </w:rPr>
        <w:t>评标要依据招标方的公开磋商文件和投标方的响应文件进行比较与评标。</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24.1.2 当发现投标人的响应文件有以下情形时，将认定为有串标嫌疑而对其予以废标：总报价相近，但其中分项报价不合理，且没有合理解释的；总报价相近，且其中款项报价雷同，又提不出计算依据的；总报价相近，数项子目单价完全相同，且提不出合理的单价组扐的；总报价相近主要材料设备价格极其相似的；总价相同，没有</w:t>
      </w:r>
      <w:r>
        <w:rPr>
          <w:rFonts w:hint="eastAsia" w:ascii="宋体" w:hAnsi="宋体" w:cs="宋体"/>
          <w:sz w:val="24"/>
          <w:lang w:val="zh-CN"/>
        </w:rPr>
        <w:fldChar w:fldCharType="begin"/>
      </w:r>
      <w:r>
        <w:rPr>
          <w:rFonts w:hint="eastAsia" w:ascii="MS Mincho" w:hAnsi="MS Mincho" w:eastAsia="MS Mincho" w:cs="MS Mincho"/>
          <w:sz w:val="24"/>
          <w:lang w:val="zh-CN"/>
        </w:rPr>
        <w:instrText xml:space="preserve">Ģ</w:instrText>
      </w:r>
      <w:r>
        <w:rPr>
          <w:rFonts w:hint="eastAsia" w:ascii="宋体" w:hAnsi="宋体" w:cs="宋体"/>
          <w:sz w:val="24"/>
          <w:lang w:val="zh-CN"/>
        </w:rPr>
        <w:instrText xml:space="preserve">HYPERLIJK "http://www.sheNmeshi.com/Education/Education_2007䀰4292234г1.html" \t "_</w:instrText>
      </w:r>
      <w:r>
        <w:rPr>
          <w:rFonts w:hint="eastAsia" w:ascii="MS Mincho" w:hAnsi="MS Mincho" w:eastAsia="MS Mincho" w:cs="MS Mincho"/>
          <w:sz w:val="24"/>
          <w:lang w:val="zh-CN"/>
        </w:rPr>
        <w:instrText xml:space="preserve">Ţ</w:instrText>
      </w:r>
      <w:r>
        <w:rPr>
          <w:rFonts w:hint="eastAsia" w:ascii="宋体" w:hAnsi="宋体" w:cs="宋体"/>
          <w:sz w:val="24"/>
          <w:lang w:val="zh-CN"/>
        </w:rPr>
        <w:instrText xml:space="preserve">lank"</w:instrText>
      </w:r>
      <w:r>
        <w:rPr>
          <w:sz w:val="24"/>
          <w:lang w:val="zh-CN"/>
        </w:rPr>
        <w:instrText xml:space="preserve">Ƞ</w:instrText>
      </w:r>
      <w:r>
        <w:rPr>
          <w:rFonts w:hint="eastAsia" w:ascii="宋体" w:hAnsi="宋体" w:cs="宋体"/>
          <w:sz w:val="24"/>
          <w:lang w:val="zh-CN"/>
        </w:rPr>
        <w:fldChar w:fldCharType="separate"/>
      </w:r>
      <w:r>
        <w:rPr>
          <w:rFonts w:hint="eastAsia" w:ascii="宋体" w:hAnsi="宋体" w:cs="宋体"/>
          <w:sz w:val="24"/>
          <w:lang w:val="zh-CN"/>
        </w:rPr>
        <w:t>成本分析</w:t>
      </w:r>
      <w:r>
        <w:rPr>
          <w:rFonts w:hint="eastAsia" w:ascii="宋体" w:hAnsi="宋体" w:cs="宋体"/>
          <w:sz w:val="24"/>
          <w:lang w:val="zh-CN"/>
        </w:rPr>
        <w:fldChar w:fldCharType="end"/>
      </w:r>
      <w:r>
        <w:rPr>
          <w:rFonts w:hint="eastAsia" w:ascii="宋体" w:hAnsi="宋体" w:cs="宋体"/>
          <w:sz w:val="24"/>
          <w:lang w:val="zh-CN"/>
        </w:rPr>
        <w:t>，分项乱调的；几个投标人的</w:t>
      </w:r>
      <w:r>
        <w:fldChar w:fldCharType="begin"/>
      </w:r>
      <w:r>
        <w:instrText xml:space="preserve"> HYPERLINK "file:///E:\\普花招标代理\\普花代理资料\\特侦队\\电动遮阳棚---9\\httࡰ:\\www.chenmeshé.com\\Science\\Index.html" </w:instrText>
      </w:r>
      <w:r>
        <w:fldChar w:fldCharType="separate"/>
      </w:r>
      <w:r>
        <w:rPr>
          <w:rFonts w:hint="eastAsia" w:ascii="宋体" w:hAnsi="宋体" w:cs="宋体"/>
          <w:sz w:val="24"/>
          <w:lang w:val="zh-CN"/>
        </w:rPr>
        <w:t>技术</w:t>
      </w:r>
      <w:r>
        <w:rPr>
          <w:rFonts w:hint="eastAsia" w:ascii="宋体" w:hAnsi="宋体" w:cs="宋体"/>
          <w:sz w:val="24"/>
          <w:lang w:val="zh-CN"/>
        </w:rPr>
        <w:fldChar w:fldCharType="end"/>
      </w:r>
      <w:r>
        <w:rPr>
          <w:rFonts w:hint="eastAsia" w:ascii="宋体" w:hAnsi="宋体" w:cs="宋体"/>
          <w:sz w:val="24"/>
          <w:lang w:val="zh-CN"/>
        </w:rPr>
        <w:t>标都雷同的。</w:t>
      </w:r>
    </w:p>
    <w:p>
      <w:pPr>
        <w:autoSpaceDE w:val="0"/>
        <w:autoSpaceDN w:val="0"/>
        <w:adjustRightInd w:val="0"/>
        <w:spacing w:line="360" w:lineRule="auto"/>
        <w:ind w:firstLine="482"/>
        <w:rPr>
          <w:rFonts w:hint="eastAsia" w:ascii="宋体" w:hAnsi="宋体" w:cs="宋体"/>
          <w:sz w:val="24"/>
          <w:lang w:val="zh-CN"/>
        </w:rPr>
      </w:pPr>
      <w:r>
        <w:rPr>
          <w:rFonts w:hint="eastAsia" w:ascii="宋体" w:hAnsi="宋体" w:cs="宋体"/>
          <w:sz w:val="24"/>
          <w:lang w:val="zh-CN"/>
        </w:rPr>
        <w:t>24.1.3 本次评标采取</w:t>
      </w:r>
      <w:r>
        <w:rPr>
          <w:rFonts w:hint="eastAsia" w:ascii="宋体" w:hAnsi="宋体" w:cs="宋体"/>
          <w:b/>
          <w:sz w:val="24"/>
          <w:u w:val="single"/>
          <w:lang w:val="zh-CN"/>
        </w:rPr>
        <w:t>竞争性磋商</w:t>
      </w:r>
      <w:r>
        <w:rPr>
          <w:rFonts w:hint="eastAsia" w:ascii="宋体" w:hAnsi="宋体" w:cs="宋体"/>
          <w:b/>
          <w:sz w:val="24"/>
          <w:u w:val="single"/>
          <w:lang w:val="en-US" w:eastAsia="zh-CN"/>
        </w:rPr>
        <w:t>-综合评分法</w:t>
      </w:r>
      <w:r>
        <w:rPr>
          <w:rFonts w:hint="eastAsia" w:ascii="宋体" w:hAnsi="宋体" w:cs="宋体"/>
          <w:sz w:val="24"/>
          <w:lang w:val="zh-CN"/>
        </w:rPr>
        <w:t>。</w:t>
      </w:r>
    </w:p>
    <w:p>
      <w:pPr>
        <w:autoSpaceDE w:val="0"/>
        <w:autoSpaceDN w:val="0"/>
        <w:adjustRightInd w:val="0"/>
        <w:spacing w:line="360" w:lineRule="auto"/>
        <w:ind w:firstLine="482"/>
        <w:rPr>
          <w:rFonts w:ascii="宋体" w:hAnsi="宋体" w:cs="宋体"/>
          <w:b/>
          <w:bCs/>
          <w:sz w:val="24"/>
          <w:lang w:val="zh-CN"/>
        </w:rPr>
      </w:pPr>
      <w:r>
        <w:rPr>
          <w:rFonts w:hint="eastAsia" w:ascii="宋体" w:hAnsi="宋体" w:cs="宋体"/>
          <w:b/>
          <w:bCs/>
          <w:sz w:val="24"/>
          <w:lang w:val="zh-CN"/>
        </w:rPr>
        <w:t>24.2 评标过程的保密性</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24.2.1 所有与本次招标及评标有关的人员，均不得向供应商及与招标项目无关的其他人员，透露与评标有关的资料以及授予合同的意见等。</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24.2.2 在评标过程中，供应商试图在投标文件审查、报价、询标（答疑）、澄清、比较及授予合同方面向采购人员施加影响的任何行为，都可能导致其投标文件被拒绝。</w:t>
      </w:r>
    </w:p>
    <w:p>
      <w:pPr>
        <w:spacing w:line="360" w:lineRule="auto"/>
        <w:ind w:firstLine="480" w:firstLineChars="200"/>
        <w:rPr>
          <w:rFonts w:ascii="宋体" w:hAnsi="宋体" w:cs="宋体"/>
          <w:bCs/>
          <w:sz w:val="24"/>
          <w:szCs w:val="24"/>
        </w:rPr>
      </w:pPr>
      <w:r>
        <w:rPr>
          <w:rFonts w:hint="eastAsia" w:ascii="宋体" w:hAnsi="宋体" w:cs="宋体"/>
          <w:sz w:val="24"/>
          <w:lang w:val="zh-CN"/>
        </w:rPr>
        <w:t xml:space="preserve">24.2.3 </w:t>
      </w:r>
      <w:r>
        <w:rPr>
          <w:rFonts w:hint="eastAsia" w:ascii="宋体" w:hAnsi="宋体" w:cs="宋体"/>
          <w:bCs/>
          <w:sz w:val="24"/>
          <w:szCs w:val="24"/>
        </w:rPr>
        <w:t>开标后直到授予投标人合同为止，凡是属于审查、报价、</w:t>
      </w:r>
      <w:r>
        <w:rPr>
          <w:rFonts w:hint="eastAsia" w:ascii="宋体" w:hAnsi="宋体" w:cs="宋体"/>
          <w:sz w:val="24"/>
          <w:lang w:val="zh-CN"/>
        </w:rPr>
        <w:t>询标（答疑）、</w:t>
      </w:r>
      <w:r>
        <w:rPr>
          <w:rFonts w:hint="eastAsia" w:ascii="宋体" w:hAnsi="宋体" w:cs="宋体"/>
          <w:bCs/>
          <w:sz w:val="24"/>
          <w:szCs w:val="24"/>
        </w:rPr>
        <w:t>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autoSpaceDE w:val="0"/>
        <w:autoSpaceDN w:val="0"/>
        <w:adjustRightInd w:val="0"/>
        <w:spacing w:line="360" w:lineRule="auto"/>
        <w:ind w:firstLine="480"/>
        <w:rPr>
          <w:rFonts w:ascii="宋体" w:hAnsi="宋体" w:cs="宋体"/>
          <w:bCs/>
          <w:sz w:val="24"/>
          <w:szCs w:val="24"/>
        </w:rPr>
      </w:pPr>
      <w:r>
        <w:rPr>
          <w:rFonts w:hint="eastAsia" w:ascii="宋体" w:hAnsi="宋体" w:cs="宋体"/>
          <w:sz w:val="24"/>
          <w:lang w:val="zh-CN"/>
        </w:rPr>
        <w:t xml:space="preserve">24.2.4 </w:t>
      </w:r>
      <w:r>
        <w:rPr>
          <w:rFonts w:hint="eastAsia" w:ascii="宋体" w:hAnsi="宋体" w:cs="宋体"/>
          <w:bCs/>
          <w:sz w:val="24"/>
          <w:szCs w:val="24"/>
        </w:rPr>
        <w:t>投标人在评标过程中，所进行的力图影响评标结果的不符合《政府采购法》及本次招标有关规定的活动，将被取消中标资格。</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 xml:space="preserve">24.3 评标有关规定要求 </w:t>
      </w:r>
    </w:p>
    <w:p>
      <w:pPr>
        <w:autoSpaceDE w:val="0"/>
        <w:autoSpaceDN w:val="0"/>
        <w:adjustRightInd w:val="0"/>
        <w:spacing w:line="360" w:lineRule="auto"/>
        <w:ind w:firstLine="480"/>
        <w:rPr>
          <w:rFonts w:ascii="宋体" w:hAnsi="宋体" w:cs="宋体"/>
          <w:b/>
          <w:color w:val="FF0000"/>
          <w:sz w:val="24"/>
          <w:lang w:val="zh-CN"/>
        </w:rPr>
      </w:pPr>
      <w:r>
        <w:rPr>
          <w:rFonts w:hint="eastAsia" w:ascii="宋体" w:hAnsi="宋体" w:cs="宋体"/>
          <w:sz w:val="24"/>
          <w:lang w:val="zh-CN"/>
        </w:rPr>
        <w:t>24.3.1 各投标供应商严格遵守前款之规定，在招标方规定时间进行评标。</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sz w:val="24"/>
          <w:lang w:val="zh-CN"/>
        </w:rPr>
        <w:t>24.3.2 评标、报价、询标（答疑）、澄清应按照投标供应商递交投标文件的正顺序进行。</w:t>
      </w:r>
    </w:p>
    <w:p>
      <w:pPr>
        <w:spacing w:line="360" w:lineRule="auto"/>
        <w:ind w:firstLine="480" w:firstLineChars="200"/>
        <w:rPr>
          <w:rFonts w:ascii="宋体" w:hAnsi="宋体" w:cs="宋体"/>
          <w:sz w:val="24"/>
          <w:lang w:val="zh-CN"/>
        </w:rPr>
      </w:pPr>
      <w:r>
        <w:rPr>
          <w:rFonts w:hint="eastAsia" w:ascii="宋体" w:hAnsi="宋体" w:cs="宋体"/>
          <w:bCs/>
          <w:sz w:val="24"/>
        </w:rPr>
        <w:t xml:space="preserve">24.3.3 评标委员会成员和与本次评标活动有关的工作人员，应遵循条款之规定。 </w:t>
      </w:r>
    </w:p>
    <w:p>
      <w:pPr>
        <w:spacing w:line="360" w:lineRule="auto"/>
        <w:ind w:firstLine="480" w:firstLineChars="200"/>
        <w:rPr>
          <w:rFonts w:ascii="宋体" w:hAnsi="宋体" w:cs="宋体"/>
          <w:bCs/>
          <w:sz w:val="24"/>
        </w:rPr>
      </w:pPr>
      <w:r>
        <w:rPr>
          <w:rFonts w:hint="eastAsia" w:ascii="宋体" w:hAnsi="宋体" w:cs="宋体"/>
          <w:bCs/>
          <w:sz w:val="24"/>
        </w:rPr>
        <w:t>24.3.4评标现场凡供应商提供所涉及的投标资料，严格按照前款执行。</w:t>
      </w:r>
    </w:p>
    <w:p>
      <w:pPr>
        <w:spacing w:line="360" w:lineRule="auto"/>
        <w:ind w:firstLine="480" w:firstLineChars="200"/>
        <w:rPr>
          <w:rFonts w:ascii="宋体" w:hAnsi="宋体" w:cs="宋体"/>
          <w:bCs/>
          <w:sz w:val="24"/>
        </w:rPr>
      </w:pPr>
      <w:r>
        <w:rPr>
          <w:rFonts w:hint="eastAsia" w:ascii="宋体" w:hAnsi="宋体" w:cs="宋体"/>
          <w:bCs/>
          <w:sz w:val="24"/>
        </w:rPr>
        <w:t>24.3.5 招标方要对当事双方的评标、报价、询标（答疑）、澄清等，做好书面记录，经评标委员会、投标供应商签字确认的记录与招标文件、投标供应商投标文件具有同等法律地位；也是供应商一旦中标后，与采购人签订中标合同和发生质疑或投诉事项时的重要法律依据。</w:t>
      </w:r>
    </w:p>
    <w:p>
      <w:pPr>
        <w:autoSpaceDE w:val="0"/>
        <w:autoSpaceDN w:val="0"/>
        <w:adjustRightInd w:val="0"/>
        <w:spacing w:line="360" w:lineRule="auto"/>
        <w:ind w:firstLine="480"/>
        <w:rPr>
          <w:rFonts w:ascii="宋体" w:hAnsi="宋体" w:cs="宋体"/>
          <w:bCs/>
          <w:sz w:val="24"/>
        </w:rPr>
      </w:pPr>
      <w:r>
        <w:rPr>
          <w:rFonts w:hint="eastAsia" w:ascii="宋体" w:hAnsi="宋体" w:cs="宋体"/>
          <w:sz w:val="24"/>
          <w:lang w:val="zh-CN"/>
        </w:rPr>
        <w:t>24.3.6</w:t>
      </w:r>
      <w:r>
        <w:rPr>
          <w:rFonts w:hint="eastAsia" w:ascii="宋体" w:hAnsi="宋体" w:cs="宋体"/>
          <w:bCs/>
          <w:sz w:val="24"/>
        </w:rPr>
        <w:t>评标委员会各成员应在招标方规定时间内阅读和熟悉招标文件，当要提出招标文件疑问事项时，应由招标方本次招标项目的责任人作为主体解答者，解答不清的，由会议主持进行补充解答。</w:t>
      </w:r>
    </w:p>
    <w:p>
      <w:pPr>
        <w:spacing w:line="360" w:lineRule="auto"/>
        <w:ind w:firstLine="482" w:firstLineChars="200"/>
        <w:rPr>
          <w:rFonts w:ascii="宋体" w:hAnsi="宋体" w:cs="宋体"/>
          <w:b/>
          <w:bCs/>
          <w:sz w:val="24"/>
        </w:rPr>
      </w:pPr>
      <w:r>
        <w:rPr>
          <w:rFonts w:hint="eastAsia" w:ascii="宋体" w:hAnsi="宋体" w:cs="宋体"/>
          <w:b/>
          <w:bCs/>
          <w:sz w:val="24"/>
        </w:rPr>
        <w:t>24.4报价</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24.</w:t>
      </w:r>
      <w:r>
        <w:rPr>
          <w:rFonts w:hint="eastAsia" w:ascii="宋体" w:hAnsi="宋体" w:cs="宋体"/>
          <w:b/>
          <w:sz w:val="24"/>
        </w:rPr>
        <w:t>4</w:t>
      </w:r>
      <w:r>
        <w:rPr>
          <w:rFonts w:hint="eastAsia" w:ascii="宋体" w:hAnsi="宋体" w:cs="宋体"/>
          <w:b/>
          <w:sz w:val="24"/>
          <w:lang w:val="zh-CN"/>
        </w:rPr>
        <w:t xml:space="preserve">.1 投标报价的审查和原则要求 </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.1.1 招标方应须对评标委员会确定为实质上响应磋商文件要求的响应文件中的价格进行审核，检查看其是否有计算和累加上的错误。</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1.2修正错误的原则。如大写金额与小写金额不一致的，以大写金额为准；总价金额与按单价汇总金额不一致的，以单价金额计算结果为准；单价金额小数点有明显错位的，以总价为准，并修改单价；对不同文字文本响应文件的解释发生异议的，以中文文本为准。按上述原则调整后的价格为评标价，对供应商具有约束力。如果供应商不接受修正后的价格，则其报价将被拒绝，其投标报价保证金将被没收。</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.1.3 招标方按照规定时间，应检查所有响应文件的密封情况，确认无误后，以书面记录分别对投标供应商的报价单统一启封后，进行公开唱标、记标。</w:t>
      </w:r>
    </w:p>
    <w:p>
      <w:pPr>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 xml:space="preserve">.1.4 </w:t>
      </w:r>
      <w:r>
        <w:rPr>
          <w:rFonts w:hint="eastAsia" w:ascii="宋体" w:hAnsi="宋体" w:cs="宋体"/>
          <w:bCs/>
          <w:sz w:val="24"/>
          <w:lang w:val="zh-CN"/>
        </w:rPr>
        <w:t>报价</w:t>
      </w:r>
      <w:r>
        <w:rPr>
          <w:rFonts w:hint="eastAsia" w:ascii="宋体" w:hAnsi="宋体" w:cs="宋体"/>
          <w:sz w:val="24"/>
          <w:lang w:val="zh-CN"/>
        </w:rPr>
        <w:t>采取密封的形式提交。</w:t>
      </w:r>
    </w:p>
    <w:p>
      <w:pPr>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.1.5 投标供应商的报价均应报出拟提供货物的单价和总价。</w:t>
      </w:r>
    </w:p>
    <w:p>
      <w:pPr>
        <w:spacing w:line="360" w:lineRule="auto"/>
        <w:ind w:firstLine="480" w:firstLineChars="200"/>
        <w:rPr>
          <w:rFonts w:ascii="宋体" w:hAnsi="宋体" w:cs="宋体"/>
          <w:b/>
          <w:bCs/>
          <w:sz w:val="24"/>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.1.6 投标供应商的报价采取现场公开的方式进行唱标记标，报价时现场不接受涂改、不合规更正的一次、二次报价单，且一次和二次的报价单，现场</w:t>
      </w:r>
      <w:r>
        <w:rPr>
          <w:rFonts w:hint="eastAsia" w:ascii="宋体" w:hAnsi="宋体" w:cs="宋体"/>
          <w:b/>
          <w:bCs/>
          <w:sz w:val="24"/>
        </w:rPr>
        <w:t>均不接受二次提供。</w:t>
      </w:r>
    </w:p>
    <w:p>
      <w:pPr>
        <w:autoSpaceDE w:val="0"/>
        <w:autoSpaceDN w:val="0"/>
        <w:adjustRightInd w:val="0"/>
        <w:spacing w:line="360" w:lineRule="auto"/>
        <w:ind w:firstLine="482"/>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 xml:space="preserve">.1.7各投标供应商须按照规定的时间进行报价。 </w:t>
      </w:r>
    </w:p>
    <w:p>
      <w:pPr>
        <w:autoSpaceDE w:val="0"/>
        <w:autoSpaceDN w:val="0"/>
        <w:adjustRightInd w:val="0"/>
        <w:spacing w:line="360" w:lineRule="auto"/>
        <w:ind w:firstLine="482"/>
        <w:rPr>
          <w:rFonts w:ascii="宋体" w:hAnsi="宋体" w:cs="宋体"/>
          <w:sz w:val="24"/>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w:t>
      </w:r>
      <w:r>
        <w:rPr>
          <w:rFonts w:hint="eastAsia" w:ascii="宋体" w:hAnsi="宋体" w:cs="宋体"/>
          <w:sz w:val="24"/>
        </w:rPr>
        <w:t>8</w:t>
      </w:r>
      <w:r>
        <w:rPr>
          <w:rFonts w:hint="eastAsia" w:ascii="宋体" w:hAnsi="宋体" w:cs="宋体"/>
          <w:sz w:val="24"/>
          <w:lang w:val="zh-CN"/>
        </w:rPr>
        <w:t xml:space="preserve"> 递交响应文件做出实质性响应的投标方均有二次报价机会，价格变动由各投标方自愿选择。二次报价不得高于项目最高限价且第二次报价为最终报价，不得更改。</w:t>
      </w:r>
    </w:p>
    <w:p>
      <w:pPr>
        <w:spacing w:line="360" w:lineRule="auto"/>
        <w:ind w:firstLine="482" w:firstLineChars="200"/>
        <w:rPr>
          <w:rFonts w:ascii="宋体" w:hAnsi="宋体" w:cs="宋体"/>
          <w:b/>
          <w:bCs/>
          <w:sz w:val="24"/>
        </w:rPr>
      </w:pPr>
      <w:r>
        <w:rPr>
          <w:rFonts w:hint="eastAsia" w:ascii="宋体" w:hAnsi="宋体" w:cs="宋体"/>
          <w:b/>
          <w:bCs/>
          <w:sz w:val="24"/>
        </w:rPr>
        <w:t>24.4.2 唱标、记标</w:t>
      </w:r>
    </w:p>
    <w:p>
      <w:pPr>
        <w:tabs>
          <w:tab w:val="left" w:pos="4140"/>
        </w:tabs>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.2.1 招标方对投标报价登记确认、资格资质审查合格，及对磋商文件做出实质性响应的供应商的报价，要给予每个正在参加评标的供应商相同的机会，并对报价采取公开的方式，按照供应商递交响应文件的正顺序，在开标现场当场进行唱标公布。</w:t>
      </w:r>
    </w:p>
    <w:p>
      <w:pPr>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.2.2 报价以供应商提交的响应文件正本中“开标一览表”的内容为准。</w:t>
      </w:r>
    </w:p>
    <w:p>
      <w:pPr>
        <w:spacing w:line="360" w:lineRule="auto"/>
        <w:ind w:firstLine="480" w:firstLineChars="200"/>
        <w:rPr>
          <w:rFonts w:ascii="宋体" w:hAnsi="宋体" w:cs="宋体"/>
          <w:sz w:val="24"/>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.2.3</w:t>
      </w:r>
      <w:r>
        <w:rPr>
          <w:rFonts w:hint="eastAsia" w:ascii="宋体" w:hAnsi="宋体" w:cs="宋体"/>
          <w:bCs/>
          <w:sz w:val="24"/>
        </w:rPr>
        <w:t xml:space="preserve"> 唱标和记标的顺序，按照投标供应商递交响应文件</w:t>
      </w:r>
      <w:r>
        <w:rPr>
          <w:rFonts w:hint="eastAsia" w:ascii="宋体" w:hAnsi="宋体" w:cs="宋体"/>
          <w:sz w:val="24"/>
        </w:rPr>
        <w:t>的正顺序依次进行。</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24.4.3 最终报价是否均超过采购预算的审查确认</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 xml:space="preserve">报价唱标结束后，招标方须根据《中华人民共和国政府采购法》及招标文件的规定，按照最终报价不接受超过采购预算的原则，对最终报价是否均超过采购预算进行审查确认，并现场公布结果。 </w:t>
      </w:r>
    </w:p>
    <w:p>
      <w:pPr>
        <w:autoSpaceDE w:val="0"/>
        <w:autoSpaceDN w:val="0"/>
        <w:adjustRightInd w:val="0"/>
        <w:spacing w:line="360" w:lineRule="auto"/>
        <w:ind w:firstLine="480"/>
        <w:rPr>
          <w:rFonts w:ascii="宋体" w:hAnsi="宋体" w:cs="宋体"/>
          <w:b/>
          <w:bCs/>
          <w:sz w:val="24"/>
          <w:lang w:val="zh-CN"/>
        </w:rPr>
      </w:pPr>
      <w:r>
        <w:rPr>
          <w:rFonts w:hint="eastAsia" w:ascii="宋体" w:hAnsi="宋体" w:cs="宋体"/>
          <w:b/>
          <w:bCs/>
          <w:sz w:val="24"/>
        </w:rPr>
        <w:t xml:space="preserve">24.5 </w:t>
      </w:r>
      <w:r>
        <w:rPr>
          <w:rFonts w:hint="eastAsia" w:ascii="宋体" w:hAnsi="宋体" w:cs="宋体"/>
          <w:b/>
          <w:bCs/>
          <w:sz w:val="24"/>
          <w:lang w:val="zh-CN"/>
        </w:rPr>
        <w:t>评标程序</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评标委员会及其成员应当遵循独立评标的原则。</w:t>
      </w:r>
    </w:p>
    <w:p>
      <w:pPr>
        <w:autoSpaceDE w:val="0"/>
        <w:autoSpaceDN w:val="0"/>
        <w:adjustRightInd w:val="0"/>
        <w:spacing w:line="360" w:lineRule="auto"/>
        <w:ind w:firstLine="480"/>
        <w:rPr>
          <w:rFonts w:ascii="宋体" w:hAnsi="宋体" w:cs="宋体"/>
          <w:b/>
          <w:bCs/>
          <w:sz w:val="24"/>
          <w:lang w:val="zh-CN"/>
        </w:rPr>
      </w:pPr>
      <w:r>
        <w:rPr>
          <w:rFonts w:hint="eastAsia" w:ascii="宋体" w:hAnsi="宋体" w:cs="宋体"/>
          <w:sz w:val="24"/>
          <w:lang w:val="zh-CN"/>
        </w:rPr>
        <w:t>评标委员会应单独（或集中）与资格资质审查合格的供应商分别进行技术和商务评审与比较。</w:t>
      </w:r>
    </w:p>
    <w:p>
      <w:pPr>
        <w:spacing w:line="360" w:lineRule="auto"/>
        <w:ind w:firstLine="480" w:firstLineChars="200"/>
        <w:rPr>
          <w:rFonts w:ascii="宋体" w:hAnsi="宋体" w:cs="宋体"/>
          <w:color w:val="000000"/>
          <w:sz w:val="24"/>
          <w:lang w:val="zh-CN"/>
        </w:rPr>
      </w:pPr>
      <w:r>
        <w:rPr>
          <w:rFonts w:hint="eastAsia" w:ascii="宋体" w:hAnsi="宋体" w:cs="宋体"/>
          <w:bCs/>
          <w:color w:val="000000"/>
          <w:sz w:val="24"/>
        </w:rPr>
        <w:t>按照招标方规定程序，评标委员会成员可以采取单独（或集中）的方式与供应商分别逐一进行评标、询标（</w:t>
      </w:r>
      <w:r>
        <w:rPr>
          <w:rFonts w:hint="eastAsia" w:ascii="宋体" w:hAnsi="宋体" w:cs="宋体"/>
          <w:color w:val="000000"/>
          <w:sz w:val="24"/>
          <w:lang w:val="zh-CN"/>
        </w:rPr>
        <w:t>答疑）、澄清。</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bCs/>
          <w:sz w:val="24"/>
        </w:rPr>
        <w:t>24.5.1 询标（答疑）、</w:t>
      </w:r>
      <w:r>
        <w:rPr>
          <w:rFonts w:hint="eastAsia" w:ascii="宋体" w:hAnsi="宋体" w:cs="宋体"/>
          <w:b/>
          <w:bCs/>
          <w:sz w:val="24"/>
          <w:lang w:val="zh-CN"/>
        </w:rPr>
        <w:t>澄清</w:t>
      </w:r>
    </w:p>
    <w:p>
      <w:pPr>
        <w:spacing w:line="360" w:lineRule="auto"/>
        <w:ind w:firstLine="480" w:firstLineChars="200"/>
        <w:rPr>
          <w:rFonts w:ascii="宋体" w:hAnsi="宋体" w:cs="宋体"/>
          <w:bCs/>
          <w:sz w:val="24"/>
        </w:rPr>
      </w:pPr>
      <w:r>
        <w:rPr>
          <w:rFonts w:hint="eastAsia" w:ascii="宋体" w:hAnsi="宋体" w:cs="宋体"/>
          <w:bCs/>
          <w:sz w:val="24"/>
        </w:rPr>
        <w:t>24.5.1.1在评标过程中，</w:t>
      </w:r>
      <w:r>
        <w:rPr>
          <w:rFonts w:hint="eastAsia" w:ascii="宋体" w:hAnsi="宋体" w:cs="宋体"/>
          <w:sz w:val="24"/>
          <w:lang w:val="zh-CN"/>
        </w:rPr>
        <w:t>评标委员会</w:t>
      </w:r>
      <w:r>
        <w:rPr>
          <w:rFonts w:hint="eastAsia" w:ascii="宋体" w:hAnsi="宋体" w:cs="宋体"/>
          <w:bCs/>
          <w:sz w:val="24"/>
        </w:rPr>
        <w:t>各成员如对投标文件中含义不明确、同类问题表述不一致或者有明显文字和计算错误的内容，需要供应商进行必要澄清、说明或者纠正，</w:t>
      </w:r>
      <w:r>
        <w:rPr>
          <w:rFonts w:hint="eastAsia" w:ascii="宋体" w:hAnsi="宋体" w:cs="宋体"/>
          <w:sz w:val="24"/>
          <w:lang w:val="zh-CN"/>
        </w:rPr>
        <w:t>应以书面形式要求供应商在招标方规定的时间内现场做出必要的澄清、说明或者补正，</w:t>
      </w:r>
      <w:r>
        <w:rPr>
          <w:rFonts w:hint="eastAsia" w:ascii="宋体" w:hAnsi="宋体" w:cs="宋体"/>
          <w:bCs/>
          <w:sz w:val="24"/>
        </w:rPr>
        <w:t>和分别单独</w:t>
      </w:r>
      <w:r>
        <w:rPr>
          <w:rFonts w:hint="eastAsia" w:ascii="宋体" w:hAnsi="宋体" w:cs="宋体"/>
          <w:sz w:val="24"/>
          <w:lang w:val="zh-CN"/>
        </w:rPr>
        <w:t>（或集中）</w:t>
      </w:r>
      <w:r>
        <w:rPr>
          <w:rFonts w:hint="eastAsia" w:ascii="宋体" w:hAnsi="宋体" w:cs="宋体"/>
          <w:bCs/>
          <w:sz w:val="24"/>
        </w:rPr>
        <w:t>进行询标（答疑）。</w:t>
      </w:r>
    </w:p>
    <w:p>
      <w:pPr>
        <w:spacing w:line="360" w:lineRule="auto"/>
        <w:ind w:firstLine="480" w:firstLineChars="200"/>
        <w:rPr>
          <w:rFonts w:ascii="宋体" w:hAnsi="宋体" w:cs="宋体"/>
          <w:bCs/>
          <w:sz w:val="24"/>
          <w:szCs w:val="24"/>
        </w:rPr>
      </w:pPr>
      <w:r>
        <w:rPr>
          <w:rFonts w:hint="eastAsia" w:ascii="宋体" w:hAnsi="宋体" w:cs="宋体"/>
          <w:bCs/>
          <w:sz w:val="24"/>
        </w:rPr>
        <w:t xml:space="preserve">24.5.1.2 </w:t>
      </w:r>
      <w:r>
        <w:rPr>
          <w:rFonts w:hint="eastAsia" w:ascii="宋体" w:hAnsi="宋体" w:cs="宋体"/>
          <w:bCs/>
          <w:sz w:val="24"/>
          <w:szCs w:val="24"/>
        </w:rPr>
        <w:t>为有助于对投标文件进行审查、评估和比较，评标委员会及其成员将对认为需要投标人进行询标（答疑）、澄清等时，投标方有责任按照招标方通知的时间、地点进行询标（答疑）和澄清。询标（答疑）和澄清时，投标方代表应作书面记录，并对重要内容做出书面答复。</w:t>
      </w:r>
    </w:p>
    <w:p>
      <w:pPr>
        <w:autoSpaceDE w:val="0"/>
        <w:autoSpaceDN w:val="0"/>
        <w:adjustRightInd w:val="0"/>
        <w:spacing w:line="360" w:lineRule="auto"/>
        <w:ind w:firstLine="480"/>
        <w:rPr>
          <w:rFonts w:ascii="宋体" w:hAnsi="宋体" w:cs="宋体"/>
          <w:b/>
          <w:bCs/>
          <w:sz w:val="32"/>
          <w:szCs w:val="32"/>
          <w:lang w:val="zh-CN"/>
        </w:rPr>
      </w:pPr>
      <w:r>
        <w:rPr>
          <w:rFonts w:hint="eastAsia" w:ascii="宋体" w:hAnsi="宋体" w:cs="宋体"/>
          <w:bCs/>
          <w:sz w:val="24"/>
        </w:rPr>
        <w:t>24.5.1.3</w:t>
      </w:r>
      <w:r>
        <w:rPr>
          <w:rFonts w:hint="eastAsia" w:ascii="宋体" w:hAnsi="宋体" w:cs="宋体"/>
          <w:sz w:val="24"/>
          <w:lang w:val="zh-CN"/>
        </w:rPr>
        <w:t xml:space="preserve"> 评标委员会在初步评审的基础上，单独（或集体）讨论、分析、综合各种因素后，可决定是否与各投标供应商再次进行询标（答疑）。</w:t>
      </w:r>
    </w:p>
    <w:p>
      <w:pPr>
        <w:spacing w:line="360" w:lineRule="auto"/>
        <w:ind w:firstLine="480" w:firstLineChars="200"/>
        <w:rPr>
          <w:rFonts w:ascii="宋体" w:hAnsi="宋体" w:cs="宋体"/>
          <w:bCs/>
          <w:sz w:val="24"/>
        </w:rPr>
      </w:pPr>
      <w:r>
        <w:rPr>
          <w:rFonts w:hint="eastAsia" w:ascii="宋体" w:hAnsi="宋体" w:cs="宋体"/>
          <w:bCs/>
          <w:sz w:val="24"/>
        </w:rPr>
        <w:t>24.5.1.4 招标方要对供应商的澄清、说明或者补正，</w:t>
      </w:r>
      <w:r>
        <w:rPr>
          <w:rFonts w:hint="eastAsia" w:ascii="宋体" w:hAnsi="宋体" w:cs="宋体"/>
          <w:sz w:val="24"/>
          <w:lang w:val="zh-CN"/>
        </w:rPr>
        <w:t>采用书面形式，</w:t>
      </w:r>
      <w:r>
        <w:rPr>
          <w:rFonts w:hint="eastAsia" w:ascii="宋体" w:hAnsi="宋体" w:cs="宋体"/>
          <w:bCs/>
          <w:sz w:val="24"/>
        </w:rPr>
        <w:t>由招标方做好书面记录，并由其</w:t>
      </w:r>
      <w:r>
        <w:rPr>
          <w:rFonts w:hint="eastAsia" w:ascii="宋体" w:hAnsi="宋体" w:cs="宋体"/>
          <w:sz w:val="24"/>
          <w:lang w:val="zh-CN"/>
        </w:rPr>
        <w:t>法定代表人或</w:t>
      </w:r>
      <w:r>
        <w:rPr>
          <w:rFonts w:hint="eastAsia" w:ascii="宋体" w:hAnsi="宋体" w:cs="宋体"/>
          <w:bCs/>
          <w:sz w:val="24"/>
        </w:rPr>
        <w:t>授权的代表签字</w:t>
      </w:r>
      <w:r>
        <w:rPr>
          <w:rFonts w:hint="eastAsia" w:ascii="宋体" w:hAnsi="宋体" w:cs="宋体"/>
          <w:bCs/>
          <w:sz w:val="24"/>
          <w:szCs w:val="24"/>
        </w:rPr>
        <w:t>或加盖招标方公章</w:t>
      </w:r>
      <w:r>
        <w:rPr>
          <w:rFonts w:hint="eastAsia" w:ascii="宋体" w:hAnsi="宋体" w:cs="宋体"/>
          <w:bCs/>
          <w:sz w:val="24"/>
        </w:rPr>
        <w:t>，其澄清、说明或者补正不得超出投标报价文件的范围或者改变其实质性内容，</w:t>
      </w:r>
      <w:r>
        <w:rPr>
          <w:rFonts w:hint="eastAsia" w:ascii="宋体" w:hAnsi="宋体" w:cs="宋体"/>
          <w:bCs/>
          <w:sz w:val="24"/>
          <w:szCs w:val="24"/>
        </w:rPr>
        <w:t>并作为投标文件的组成部分。</w:t>
      </w:r>
    </w:p>
    <w:p>
      <w:pPr>
        <w:autoSpaceDE w:val="0"/>
        <w:autoSpaceDN w:val="0"/>
        <w:adjustRightInd w:val="0"/>
        <w:spacing w:line="360" w:lineRule="auto"/>
        <w:ind w:firstLine="480"/>
        <w:rPr>
          <w:rFonts w:ascii="宋体" w:hAnsi="宋体" w:cs="宋体"/>
          <w:b/>
          <w:bCs/>
          <w:sz w:val="32"/>
          <w:szCs w:val="32"/>
          <w:lang w:val="zh-CN"/>
        </w:rPr>
      </w:pPr>
      <w:r>
        <w:rPr>
          <w:rFonts w:hint="eastAsia" w:ascii="宋体" w:hAnsi="宋体" w:cs="宋体"/>
          <w:bCs/>
          <w:sz w:val="24"/>
        </w:rPr>
        <w:t>24.5.1.5</w:t>
      </w:r>
      <w:r>
        <w:rPr>
          <w:rFonts w:hint="eastAsia" w:ascii="宋体" w:hAnsi="宋体" w:cs="宋体"/>
          <w:sz w:val="24"/>
          <w:lang w:val="zh-CN"/>
        </w:rPr>
        <w:t xml:space="preserve"> 投标供应商拒不进行澄清、说明或者补正的，或者不能在招标方规定时间内做出书面澄清、说明或者补正的，评标委员会将取消其继续参加评标的资格。</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24.5.2 符合性审查</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Cs/>
          <w:sz w:val="24"/>
        </w:rPr>
        <w:t>24.5.2.1 评标委员会</w:t>
      </w:r>
      <w:r>
        <w:rPr>
          <w:rFonts w:hint="eastAsia" w:ascii="宋体" w:hAnsi="宋体" w:cs="宋体"/>
          <w:sz w:val="24"/>
          <w:lang w:val="zh-CN"/>
        </w:rPr>
        <w:t>应依据招标文件的规定，对投标供应商的报价文件的有效性、完整性和对招标文件的响应程度进行审查，以确定是否对招标文件的要求做出实质性响应，对招标文件的要求未做出实质性响应的投标供应商，不得进入具体评标程序。</w:t>
      </w:r>
    </w:p>
    <w:p>
      <w:pPr>
        <w:spacing w:line="360" w:lineRule="auto"/>
        <w:ind w:firstLine="480" w:firstLineChars="200"/>
        <w:rPr>
          <w:rFonts w:ascii="宋体" w:hAnsi="宋体" w:cs="宋体"/>
          <w:bCs/>
          <w:sz w:val="24"/>
          <w:szCs w:val="24"/>
        </w:rPr>
      </w:pPr>
      <w:r>
        <w:rPr>
          <w:rFonts w:hint="eastAsia" w:ascii="宋体" w:hAnsi="宋体" w:cs="宋体"/>
          <w:bCs/>
          <w:sz w:val="24"/>
        </w:rPr>
        <w:t>24.5.2.2 评标委员会</w:t>
      </w:r>
      <w:r>
        <w:rPr>
          <w:rFonts w:hint="eastAsia" w:ascii="宋体" w:hAnsi="宋体" w:cs="宋体"/>
          <w:bCs/>
          <w:sz w:val="24"/>
          <w:szCs w:val="24"/>
        </w:rPr>
        <w:t>应当根据招标文件，审查并逐项列出每一个投标文件的全部投标偏差。投标偏差分为重大偏差和细微偏差。</w:t>
      </w:r>
    </w:p>
    <w:p>
      <w:pPr>
        <w:spacing w:line="360" w:lineRule="auto"/>
        <w:ind w:firstLine="480" w:firstLineChars="200"/>
        <w:rPr>
          <w:rFonts w:ascii="宋体" w:hAnsi="宋体" w:cs="宋体"/>
          <w:bCs/>
          <w:sz w:val="24"/>
          <w:szCs w:val="24"/>
        </w:rPr>
      </w:pPr>
      <w:r>
        <w:rPr>
          <w:rFonts w:hint="eastAsia" w:ascii="宋体" w:hAnsi="宋体" w:cs="宋体"/>
          <w:bCs/>
          <w:sz w:val="24"/>
          <w:szCs w:val="24"/>
        </w:rPr>
        <w:t>1、细微偏差是指投标实质上响应了招标文件要求，但在个别地方存在漏项或者提供了不完整的技术信息和数据等情况，并且补正这些遗漏或不完整不会对其他投标人造成不公平的结果。细微偏差不影响投标文件的有效性。</w:t>
      </w:r>
    </w:p>
    <w:p>
      <w:pPr>
        <w:spacing w:line="360" w:lineRule="auto"/>
        <w:ind w:firstLine="480" w:firstLineChars="200"/>
        <w:rPr>
          <w:rFonts w:ascii="宋体" w:hAnsi="宋体" w:cs="宋体"/>
          <w:bCs/>
          <w:sz w:val="24"/>
          <w:szCs w:val="24"/>
        </w:rPr>
      </w:pPr>
      <w:r>
        <w:rPr>
          <w:rFonts w:hint="eastAsia" w:ascii="宋体" w:hAnsi="宋体" w:cs="宋体"/>
          <w:bCs/>
          <w:sz w:val="24"/>
          <w:szCs w:val="24"/>
        </w:rPr>
        <w:t>2、应当要求存在细小偏差的投标人在评标结束前以书面形式予以补正。拒绝补正的，在综合评审时可以对细微偏差作不利于该投标人的量化。</w:t>
      </w:r>
    </w:p>
    <w:p>
      <w:pPr>
        <w:spacing w:line="360" w:lineRule="auto"/>
        <w:ind w:firstLine="480" w:firstLineChars="200"/>
        <w:rPr>
          <w:rFonts w:ascii="宋体" w:hAnsi="宋体" w:cs="宋体"/>
          <w:bCs/>
          <w:sz w:val="24"/>
          <w:szCs w:val="24"/>
        </w:rPr>
      </w:pPr>
      <w:r>
        <w:rPr>
          <w:rFonts w:hint="eastAsia" w:ascii="宋体" w:hAnsi="宋体" w:cs="宋体"/>
          <w:bCs/>
          <w:sz w:val="24"/>
        </w:rPr>
        <w:t>3、</w:t>
      </w:r>
      <w:r>
        <w:rPr>
          <w:rFonts w:hint="eastAsia" w:ascii="宋体" w:hAnsi="宋体" w:cs="宋体"/>
          <w:bCs/>
          <w:sz w:val="24"/>
          <w:szCs w:val="24"/>
        </w:rPr>
        <w:t>重大偏离或保留系指影响到招标文件规定的服务范围和质量，或限制了招标方的权力和义务的规定，而纠正这些偏离将影响到其他提交实质性响应的投标方的公平竞争地位。主要表现有投标文件没有求按照招标文件要提供投标保证金的，投标文件没有投标人授权代表签字和加盖公章的，投标文件中附有招标方不能接受的条件的，不符合招标文件中规定的其他实质性要求的等。</w:t>
      </w:r>
    </w:p>
    <w:p>
      <w:pPr>
        <w:spacing w:line="360" w:lineRule="auto"/>
        <w:ind w:firstLine="480" w:firstLineChars="200"/>
        <w:rPr>
          <w:rFonts w:ascii="宋体" w:hAnsi="宋体" w:cs="宋体"/>
          <w:bCs/>
          <w:sz w:val="24"/>
          <w:szCs w:val="24"/>
        </w:rPr>
      </w:pPr>
      <w:r>
        <w:rPr>
          <w:rFonts w:hint="eastAsia" w:ascii="宋体" w:hAnsi="宋体" w:cs="宋体"/>
          <w:bCs/>
          <w:sz w:val="24"/>
        </w:rPr>
        <w:t>4、发现有重大偏差时，评标委员会及其成员应按招标文件中的规定，可以取消其投标的权利。</w:t>
      </w:r>
    </w:p>
    <w:p>
      <w:pPr>
        <w:spacing w:line="360" w:lineRule="auto"/>
        <w:ind w:firstLine="480" w:firstLineChars="200"/>
        <w:rPr>
          <w:rFonts w:hint="eastAsia" w:ascii="宋体" w:hAnsi="宋体" w:cs="宋体"/>
          <w:bCs/>
          <w:sz w:val="24"/>
          <w:szCs w:val="24"/>
        </w:rPr>
      </w:pPr>
      <w:r>
        <w:rPr>
          <w:rFonts w:hint="eastAsia" w:ascii="宋体" w:hAnsi="宋体" w:cs="宋体"/>
          <w:bCs/>
          <w:sz w:val="24"/>
        </w:rPr>
        <w:t>24.5.</w:t>
      </w:r>
      <w:r>
        <w:rPr>
          <w:rFonts w:hint="eastAsia" w:ascii="宋体" w:hAnsi="宋体" w:cs="宋体"/>
          <w:bCs/>
          <w:sz w:val="24"/>
          <w:lang w:val="en-US" w:eastAsia="zh-CN"/>
        </w:rPr>
        <w:t>6</w:t>
      </w:r>
      <w:r>
        <w:rPr>
          <w:rFonts w:hint="eastAsia" w:ascii="宋体" w:hAnsi="宋体" w:cs="宋体"/>
          <w:bCs/>
          <w:sz w:val="24"/>
        </w:rPr>
        <w:t xml:space="preserve">.3 </w:t>
      </w:r>
      <w:r>
        <w:rPr>
          <w:rFonts w:hint="eastAsia" w:ascii="宋体" w:hAnsi="宋体" w:cs="宋体"/>
          <w:b/>
          <w:bCs/>
          <w:sz w:val="24"/>
          <w:lang w:val="zh-CN"/>
        </w:rPr>
        <w:t>进行符合性审查时，评标委员会</w:t>
      </w:r>
      <w:r>
        <w:rPr>
          <w:rFonts w:hint="eastAsia" w:ascii="宋体" w:hAnsi="宋体" w:cs="宋体"/>
          <w:b/>
          <w:bCs/>
          <w:sz w:val="24"/>
          <w:szCs w:val="24"/>
        </w:rPr>
        <w:t>应当审查每一个</w:t>
      </w:r>
      <w:r>
        <w:rPr>
          <w:rFonts w:hint="eastAsia" w:ascii="宋体" w:hAnsi="宋体" w:cs="宋体"/>
          <w:b/>
          <w:bCs/>
          <w:sz w:val="24"/>
          <w:szCs w:val="24"/>
          <w:lang w:eastAsia="zh-CN"/>
        </w:rPr>
        <w:t>响应文件</w:t>
      </w:r>
      <w:r>
        <w:rPr>
          <w:rFonts w:hint="eastAsia" w:ascii="宋体" w:hAnsi="宋体" w:cs="宋体"/>
          <w:b/>
          <w:bCs/>
          <w:sz w:val="24"/>
          <w:szCs w:val="24"/>
        </w:rPr>
        <w:t>是否对</w:t>
      </w:r>
      <w:r>
        <w:rPr>
          <w:rFonts w:hint="eastAsia" w:ascii="宋体" w:hAnsi="宋体" w:cs="宋体"/>
          <w:b/>
          <w:bCs/>
          <w:sz w:val="24"/>
          <w:szCs w:val="24"/>
          <w:lang w:eastAsia="zh-CN"/>
        </w:rPr>
        <w:t>磋商文件</w:t>
      </w:r>
      <w:r>
        <w:rPr>
          <w:rFonts w:hint="eastAsia" w:ascii="宋体" w:hAnsi="宋体" w:cs="宋体"/>
          <w:b/>
          <w:bCs/>
          <w:sz w:val="24"/>
          <w:szCs w:val="24"/>
        </w:rPr>
        <w:t>提出的所有实质性要求和条件作出响应。未能实质上响应的，视情况按照</w:t>
      </w:r>
      <w:r>
        <w:rPr>
          <w:rFonts w:hint="eastAsia" w:ascii="宋体" w:hAnsi="宋体" w:cs="宋体"/>
          <w:b/>
          <w:bCs/>
          <w:sz w:val="24"/>
          <w:szCs w:val="24"/>
          <w:lang w:eastAsia="zh-CN"/>
        </w:rPr>
        <w:t>磋商文件</w:t>
      </w:r>
      <w:r>
        <w:rPr>
          <w:rFonts w:hint="eastAsia" w:ascii="宋体" w:hAnsi="宋体" w:cs="宋体"/>
          <w:b/>
          <w:bCs/>
          <w:sz w:val="24"/>
          <w:szCs w:val="24"/>
        </w:rPr>
        <w:t>的规定，应不得进入综合评审程序。</w:t>
      </w:r>
    </w:p>
    <w:p>
      <w:pPr>
        <w:spacing w:line="360" w:lineRule="auto"/>
        <w:ind w:firstLine="480" w:firstLineChars="200"/>
        <w:rPr>
          <w:rFonts w:hint="eastAsia" w:ascii="宋体" w:hAnsi="宋体" w:cs="宋体"/>
          <w:b w:val="0"/>
          <w:bCs w:val="0"/>
          <w:sz w:val="24"/>
          <w:lang w:val="zh-CN" w:eastAsia="zh-CN"/>
        </w:rPr>
      </w:pPr>
      <w:r>
        <w:rPr>
          <w:rFonts w:hint="eastAsia" w:ascii="宋体" w:hAnsi="宋体" w:cs="宋体"/>
          <w:b w:val="0"/>
          <w:bCs w:val="0"/>
          <w:sz w:val="24"/>
          <w:lang w:val="zh-CN" w:eastAsia="zh-CN"/>
        </w:rPr>
        <w:t>1、投标报价是否超出最高限价的；</w:t>
      </w:r>
    </w:p>
    <w:p>
      <w:pPr>
        <w:spacing w:line="360" w:lineRule="auto"/>
        <w:ind w:firstLine="480" w:firstLineChars="200"/>
        <w:rPr>
          <w:rFonts w:hint="eastAsia" w:ascii="宋体" w:hAnsi="宋体" w:cs="宋体"/>
          <w:b w:val="0"/>
          <w:bCs w:val="0"/>
          <w:sz w:val="24"/>
          <w:lang w:val="zh-CN" w:eastAsia="zh-CN"/>
        </w:rPr>
      </w:pPr>
      <w:r>
        <w:rPr>
          <w:rFonts w:hint="eastAsia" w:ascii="宋体" w:hAnsi="宋体" w:cs="宋体"/>
          <w:b w:val="0"/>
          <w:bCs w:val="0"/>
          <w:sz w:val="24"/>
          <w:lang w:val="zh-CN" w:eastAsia="zh-CN"/>
        </w:rPr>
        <w:t>2、是否提供资格声明函；</w:t>
      </w:r>
    </w:p>
    <w:p>
      <w:pPr>
        <w:spacing w:line="360" w:lineRule="auto"/>
        <w:ind w:firstLine="480" w:firstLineChars="200"/>
        <w:rPr>
          <w:rFonts w:hint="eastAsia" w:ascii="宋体" w:hAnsi="宋体" w:cs="宋体"/>
          <w:b w:val="0"/>
          <w:bCs w:val="0"/>
          <w:sz w:val="24"/>
          <w:lang w:val="zh-CN" w:eastAsia="zh-CN"/>
        </w:rPr>
      </w:pPr>
      <w:r>
        <w:rPr>
          <w:rFonts w:hint="eastAsia" w:ascii="宋体" w:hAnsi="宋体" w:cs="宋体"/>
          <w:b w:val="0"/>
          <w:bCs w:val="0"/>
          <w:sz w:val="24"/>
          <w:lang w:val="zh-CN" w:eastAsia="zh-CN"/>
        </w:rPr>
        <w:t>3、投标函是否有单位盖章及法定代表人或法定代表人授权的代理人签字或盖章的；</w:t>
      </w:r>
    </w:p>
    <w:p>
      <w:pPr>
        <w:spacing w:line="360" w:lineRule="auto"/>
        <w:ind w:firstLine="480" w:firstLineChars="200"/>
        <w:rPr>
          <w:rFonts w:hint="eastAsia" w:ascii="宋体" w:hAnsi="宋体" w:cs="宋体"/>
          <w:b w:val="0"/>
          <w:bCs w:val="0"/>
          <w:sz w:val="24"/>
          <w:lang w:val="zh-CN"/>
        </w:rPr>
      </w:pPr>
      <w:r>
        <w:rPr>
          <w:rFonts w:hint="eastAsia" w:ascii="宋体" w:hAnsi="宋体" w:cs="宋体"/>
          <w:b w:val="0"/>
          <w:bCs w:val="0"/>
          <w:sz w:val="24"/>
          <w:lang w:val="en-US" w:eastAsia="zh-CN"/>
        </w:rPr>
        <w:t>4</w:t>
      </w:r>
      <w:r>
        <w:rPr>
          <w:rFonts w:hint="eastAsia" w:ascii="宋体" w:hAnsi="宋体" w:cs="宋体"/>
          <w:b w:val="0"/>
          <w:bCs w:val="0"/>
          <w:sz w:val="24"/>
          <w:lang w:val="zh-CN"/>
        </w:rPr>
        <w:t>、响应文件载明的项目完成期限是否满足磋商文件规定期限的；</w:t>
      </w:r>
    </w:p>
    <w:p>
      <w:pPr>
        <w:spacing w:line="360" w:lineRule="auto"/>
        <w:ind w:firstLine="480" w:firstLineChars="200"/>
        <w:rPr>
          <w:rFonts w:hint="eastAsia" w:ascii="宋体" w:hAnsi="宋体" w:cs="宋体"/>
          <w:b w:val="0"/>
          <w:bCs w:val="0"/>
          <w:sz w:val="24"/>
          <w:lang w:val="zh-CN" w:eastAsia="zh-CN"/>
        </w:rPr>
      </w:pPr>
      <w:r>
        <w:rPr>
          <w:rFonts w:hint="eastAsia" w:ascii="宋体" w:hAnsi="宋体" w:cs="宋体"/>
          <w:b w:val="0"/>
          <w:bCs w:val="0"/>
          <w:sz w:val="24"/>
          <w:lang w:val="en-US" w:eastAsia="zh-CN"/>
        </w:rPr>
        <w:t>5</w:t>
      </w:r>
      <w:r>
        <w:rPr>
          <w:rFonts w:hint="eastAsia" w:ascii="宋体" w:hAnsi="宋体" w:cs="宋体"/>
          <w:b w:val="0"/>
          <w:bCs w:val="0"/>
          <w:sz w:val="24"/>
          <w:lang w:val="zh-CN" w:eastAsia="zh-CN"/>
        </w:rPr>
        <w:t>、投标有效期是否满足竞争性磋商文件要求的；</w:t>
      </w:r>
    </w:p>
    <w:p>
      <w:pPr>
        <w:spacing w:line="360" w:lineRule="auto"/>
        <w:ind w:firstLine="480" w:firstLineChars="200"/>
        <w:rPr>
          <w:rFonts w:hint="eastAsia" w:ascii="宋体" w:hAnsi="宋体" w:cs="宋体"/>
          <w:b w:val="0"/>
          <w:bCs w:val="0"/>
          <w:sz w:val="24"/>
          <w:lang w:val="zh-CN"/>
        </w:rPr>
      </w:pPr>
      <w:r>
        <w:rPr>
          <w:rFonts w:hint="eastAsia" w:ascii="宋体" w:hAnsi="宋体" w:cs="宋体"/>
          <w:b w:val="0"/>
          <w:bCs w:val="0"/>
          <w:sz w:val="24"/>
          <w:lang w:val="en-US" w:eastAsia="zh-CN"/>
        </w:rPr>
        <w:t>6</w:t>
      </w:r>
      <w:r>
        <w:rPr>
          <w:rFonts w:hint="eastAsia" w:ascii="宋体" w:hAnsi="宋体" w:cs="宋体"/>
          <w:b w:val="0"/>
          <w:bCs w:val="0"/>
          <w:sz w:val="24"/>
          <w:lang w:val="zh-CN"/>
        </w:rPr>
        <w:t>、响应文件明显不符合磋商文件规定的工程量清单内容（包括分部分项工程量清单中暂估价、暂列金额的改动）、技术标准以及商务条款要求的；</w:t>
      </w:r>
    </w:p>
    <w:p>
      <w:pPr>
        <w:spacing w:line="360" w:lineRule="auto"/>
        <w:ind w:firstLine="480" w:firstLineChars="200"/>
        <w:rPr>
          <w:rFonts w:hint="eastAsia" w:ascii="宋体" w:hAnsi="宋体" w:cs="宋体"/>
          <w:b w:val="0"/>
          <w:bCs w:val="0"/>
          <w:sz w:val="24"/>
          <w:lang w:val="zh-CN"/>
        </w:rPr>
      </w:pPr>
      <w:r>
        <w:rPr>
          <w:rFonts w:hint="eastAsia" w:ascii="宋体" w:hAnsi="宋体" w:cs="宋体"/>
          <w:b w:val="0"/>
          <w:bCs w:val="0"/>
          <w:sz w:val="24"/>
          <w:lang w:val="en-US" w:eastAsia="zh-CN"/>
        </w:rPr>
        <w:t>7</w:t>
      </w:r>
      <w:r>
        <w:rPr>
          <w:rFonts w:hint="eastAsia" w:ascii="宋体" w:hAnsi="宋体" w:cs="宋体"/>
          <w:b w:val="0"/>
          <w:bCs w:val="0"/>
          <w:sz w:val="24"/>
          <w:lang w:val="zh-CN"/>
        </w:rPr>
        <w:t>、响应文件附有采购人和招标方不能接受的条件及不符合其他实质性要求的；</w:t>
      </w:r>
    </w:p>
    <w:p>
      <w:pPr>
        <w:spacing w:line="360" w:lineRule="auto"/>
        <w:ind w:firstLine="482" w:firstLineChars="200"/>
        <w:rPr>
          <w:rFonts w:hint="eastAsia" w:ascii="宋体" w:hAnsi="宋体" w:cs="宋体"/>
          <w:b/>
          <w:bCs/>
          <w:color w:val="FF0000"/>
          <w:sz w:val="24"/>
          <w:lang w:val="zh-CN"/>
        </w:rPr>
      </w:pPr>
      <w:r>
        <w:rPr>
          <w:rFonts w:hint="eastAsia" w:ascii="宋体" w:hAnsi="宋体" w:cs="宋体"/>
          <w:b/>
          <w:bCs/>
          <w:color w:val="FF0000"/>
          <w:sz w:val="24"/>
          <w:lang w:val="zh-CN"/>
        </w:rPr>
        <w:t>后续供应商在线制作响应文件时需对符合性审查内容进行逐一关联响应。</w:t>
      </w:r>
    </w:p>
    <w:p>
      <w:pPr>
        <w:spacing w:line="360" w:lineRule="auto"/>
        <w:ind w:firstLine="480" w:firstLineChars="200"/>
        <w:rPr>
          <w:rFonts w:hint="eastAsia" w:ascii="宋体" w:hAnsi="宋体" w:cs="宋体"/>
          <w:b/>
          <w:sz w:val="24"/>
          <w:lang w:val="zh-CN"/>
        </w:rPr>
      </w:pPr>
      <w:r>
        <w:rPr>
          <w:rFonts w:hint="eastAsia" w:ascii="宋体" w:hAnsi="宋体" w:cs="宋体"/>
          <w:bCs/>
          <w:sz w:val="24"/>
          <w:szCs w:val="24"/>
        </w:rPr>
        <w:t>评标委员会根据上述规定否决不合格投标或者界定为废标后，因有效投标不足三个使得投标明显缺乏竞争性时，根据《中华人民共和国政府采购法》及</w:t>
      </w:r>
      <w:r>
        <w:rPr>
          <w:rFonts w:hint="eastAsia" w:ascii="宋体" w:hAnsi="宋体" w:cs="宋体"/>
          <w:bCs/>
          <w:sz w:val="24"/>
          <w:szCs w:val="24"/>
          <w:lang w:eastAsia="zh-CN"/>
        </w:rPr>
        <w:t>磋商文件</w:t>
      </w:r>
      <w:r>
        <w:rPr>
          <w:rFonts w:hint="eastAsia" w:ascii="宋体" w:hAnsi="宋体" w:cs="宋体"/>
          <w:bCs/>
          <w:sz w:val="24"/>
          <w:szCs w:val="24"/>
        </w:rPr>
        <w:t>的相关规定，可以作出废标处理，并由招标方依法重新组织采购活动。</w:t>
      </w:r>
    </w:p>
    <w:p>
      <w:pPr>
        <w:autoSpaceDE w:val="0"/>
        <w:autoSpaceDN w:val="0"/>
        <w:adjustRightInd w:val="0"/>
        <w:spacing w:line="360" w:lineRule="auto"/>
        <w:ind w:firstLine="480"/>
        <w:rPr>
          <w:rFonts w:ascii="宋体" w:hAnsi="宋体" w:cs="宋体"/>
          <w:sz w:val="24"/>
        </w:rPr>
      </w:pPr>
      <w:r>
        <w:rPr>
          <w:rFonts w:hint="eastAsia" w:ascii="宋体" w:hAnsi="宋体" w:cs="宋体"/>
          <w:b/>
          <w:sz w:val="24"/>
          <w:lang w:val="zh-CN"/>
        </w:rPr>
        <w:t>24.5.</w:t>
      </w:r>
      <w:r>
        <w:rPr>
          <w:rFonts w:hint="eastAsia" w:ascii="宋体" w:hAnsi="宋体" w:cs="宋体"/>
          <w:b/>
          <w:sz w:val="24"/>
          <w:lang w:val="en-US" w:eastAsia="zh-CN"/>
        </w:rPr>
        <w:t>7</w:t>
      </w:r>
      <w:r>
        <w:rPr>
          <w:rFonts w:hint="eastAsia" w:ascii="宋体" w:hAnsi="宋体" w:cs="宋体"/>
          <w:b/>
          <w:sz w:val="24"/>
        </w:rPr>
        <w:t xml:space="preserve">综合评审 </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bCs/>
          <w:sz w:val="24"/>
        </w:rPr>
        <w:t>评标委员会各成员</w:t>
      </w:r>
      <w:r>
        <w:rPr>
          <w:rFonts w:hint="eastAsia" w:ascii="宋体" w:hAnsi="宋体" w:cs="宋体"/>
          <w:sz w:val="24"/>
        </w:rPr>
        <w:t>应当</w:t>
      </w:r>
      <w:r>
        <w:rPr>
          <w:rFonts w:hint="eastAsia" w:ascii="宋体" w:hAnsi="宋体" w:cs="宋体"/>
          <w:bCs/>
          <w:sz w:val="24"/>
        </w:rPr>
        <w:t>遵循独立评审原则，</w:t>
      </w:r>
      <w:r>
        <w:rPr>
          <w:rFonts w:hint="eastAsia" w:ascii="宋体" w:hAnsi="宋体" w:cs="宋体"/>
          <w:sz w:val="24"/>
          <w:lang w:val="zh-CN"/>
        </w:rPr>
        <w:t>按照磋商文件的评标方法和标准，对资质资格资质检查和复合性检查合格的响应文件的商务和技术进行评估，综合比较与评价。并应当以书面方式发表各自（或集体）的具体综合评审意见。</w:t>
      </w:r>
    </w:p>
    <w:p>
      <w:pPr>
        <w:autoSpaceDE w:val="0"/>
        <w:autoSpaceDN w:val="0"/>
        <w:adjustRightInd w:val="0"/>
        <w:spacing w:line="360" w:lineRule="auto"/>
        <w:ind w:firstLine="480"/>
        <w:rPr>
          <w:rFonts w:ascii="宋体" w:hAnsi="宋体" w:cs="宋体"/>
          <w:bCs/>
          <w:sz w:val="24"/>
        </w:rPr>
      </w:pPr>
      <w:r>
        <w:rPr>
          <w:rFonts w:hint="eastAsia" w:ascii="宋体" w:hAnsi="宋体" w:cs="宋体"/>
          <w:b/>
          <w:sz w:val="24"/>
          <w:lang w:val="zh-CN"/>
        </w:rPr>
        <w:t>24.5.</w:t>
      </w:r>
      <w:r>
        <w:rPr>
          <w:rFonts w:hint="eastAsia" w:ascii="宋体" w:hAnsi="宋体" w:cs="宋体"/>
          <w:b/>
          <w:sz w:val="24"/>
          <w:lang w:val="en-US" w:eastAsia="zh-CN"/>
        </w:rPr>
        <w:t>8</w:t>
      </w:r>
      <w:r>
        <w:rPr>
          <w:rFonts w:hint="eastAsia" w:ascii="宋体" w:hAnsi="宋体" w:cs="宋体"/>
          <w:b/>
          <w:sz w:val="24"/>
          <w:lang w:val="zh-CN"/>
        </w:rPr>
        <w:t>比较与评价</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bCs/>
          <w:sz w:val="24"/>
        </w:rPr>
        <w:t>综合评标时，评标委员会各成员应当对每一个有效投标供应商的</w:t>
      </w:r>
      <w:r>
        <w:rPr>
          <w:rFonts w:hint="eastAsia" w:ascii="宋体" w:hAnsi="宋体" w:cs="宋体"/>
          <w:bCs/>
          <w:sz w:val="24"/>
          <w:lang w:eastAsia="zh-CN"/>
        </w:rPr>
        <w:t>响应文件</w:t>
      </w:r>
      <w:r>
        <w:rPr>
          <w:rFonts w:hint="eastAsia" w:ascii="宋体" w:hAnsi="宋体" w:cs="宋体"/>
          <w:bCs/>
          <w:sz w:val="24"/>
        </w:rPr>
        <w:t>，</w:t>
      </w:r>
      <w:r>
        <w:rPr>
          <w:rFonts w:hint="eastAsia" w:ascii="宋体" w:hAnsi="宋体" w:cs="宋体"/>
          <w:sz w:val="24"/>
          <w:lang w:val="zh-CN"/>
        </w:rPr>
        <w:t>根据磋商文件中要求的全面性、可行性、安全管理体系与措施、环境保护管理体系与措施、资源配置计划、承诺、企业技术、经济及综合实力描述、投入设备、项目实施方案描述等进行具体评估。</w:t>
      </w:r>
    </w:p>
    <w:p>
      <w:pPr>
        <w:autoSpaceDE w:val="0"/>
        <w:autoSpaceDN w:val="0"/>
        <w:adjustRightInd w:val="0"/>
        <w:spacing w:line="360" w:lineRule="auto"/>
        <w:ind w:firstLine="480"/>
        <w:rPr>
          <w:rFonts w:ascii="宋体" w:hAnsi="宋体" w:cs="宋体"/>
          <w:bCs/>
          <w:sz w:val="24"/>
        </w:rPr>
      </w:pPr>
      <w:r>
        <w:rPr>
          <w:rFonts w:hint="eastAsia" w:ascii="宋体" w:hAnsi="宋体" w:cs="宋体"/>
          <w:b/>
          <w:sz w:val="24"/>
          <w:lang w:val="zh-CN"/>
        </w:rPr>
        <w:t>24.5.</w:t>
      </w:r>
      <w:r>
        <w:rPr>
          <w:rFonts w:hint="eastAsia" w:ascii="宋体" w:hAnsi="宋体" w:cs="宋体"/>
          <w:b/>
          <w:sz w:val="24"/>
          <w:lang w:val="en-US" w:eastAsia="zh-CN"/>
        </w:rPr>
        <w:t>9</w:t>
      </w:r>
      <w:r>
        <w:rPr>
          <w:rFonts w:hint="eastAsia" w:ascii="宋体" w:hAnsi="宋体" w:cs="宋体"/>
          <w:b/>
          <w:sz w:val="24"/>
          <w:lang w:val="zh-CN"/>
        </w:rPr>
        <w:t xml:space="preserve"> 综合评分法的原则、方法和标准</w:t>
      </w:r>
    </w:p>
    <w:p>
      <w:pPr>
        <w:spacing w:line="360" w:lineRule="auto"/>
        <w:ind w:firstLine="480" w:firstLineChars="200"/>
        <w:rPr>
          <w:rFonts w:ascii="宋体" w:hAnsi="宋体" w:cs="宋体"/>
          <w:bCs/>
          <w:sz w:val="24"/>
          <w:szCs w:val="24"/>
        </w:rPr>
      </w:pPr>
      <w:r>
        <w:rPr>
          <w:rFonts w:hint="eastAsia" w:ascii="宋体" w:hAnsi="宋体" w:cs="宋体"/>
          <w:sz w:val="24"/>
          <w:lang w:val="zh-CN"/>
        </w:rPr>
        <w:t>24.5.</w:t>
      </w:r>
      <w:r>
        <w:rPr>
          <w:rFonts w:hint="eastAsia" w:ascii="宋体" w:hAnsi="宋体" w:cs="宋体"/>
          <w:sz w:val="24"/>
          <w:lang w:val="en-US" w:eastAsia="zh-CN"/>
        </w:rPr>
        <w:t>9</w:t>
      </w:r>
      <w:r>
        <w:rPr>
          <w:rFonts w:hint="eastAsia" w:ascii="宋体" w:hAnsi="宋体" w:cs="宋体"/>
          <w:sz w:val="24"/>
          <w:lang w:val="zh-CN"/>
        </w:rPr>
        <w:t>.1</w:t>
      </w:r>
      <w:r>
        <w:rPr>
          <w:rFonts w:hint="eastAsia" w:ascii="宋体" w:hAnsi="宋体" w:cs="宋体"/>
          <w:bCs/>
          <w:sz w:val="24"/>
          <w:szCs w:val="24"/>
        </w:rPr>
        <w:t>采用综合评分法，是指在最大限度地满足</w:t>
      </w:r>
      <w:r>
        <w:rPr>
          <w:rFonts w:hint="eastAsia" w:ascii="宋体" w:hAnsi="宋体" w:cs="宋体"/>
          <w:bCs/>
          <w:sz w:val="24"/>
          <w:szCs w:val="24"/>
          <w:lang w:eastAsia="zh-CN"/>
        </w:rPr>
        <w:t>磋商文件</w:t>
      </w:r>
      <w:r>
        <w:rPr>
          <w:rFonts w:hint="eastAsia" w:ascii="宋体" w:hAnsi="宋体" w:cs="宋体"/>
          <w:bCs/>
          <w:sz w:val="24"/>
          <w:szCs w:val="24"/>
        </w:rPr>
        <w:t>实质性要求前提下，按照</w:t>
      </w:r>
      <w:r>
        <w:rPr>
          <w:rFonts w:hint="eastAsia" w:ascii="宋体" w:hAnsi="宋体" w:cs="宋体"/>
          <w:bCs/>
          <w:sz w:val="24"/>
          <w:szCs w:val="24"/>
          <w:lang w:eastAsia="zh-CN"/>
        </w:rPr>
        <w:t>磋商文件</w:t>
      </w:r>
      <w:r>
        <w:rPr>
          <w:rFonts w:hint="eastAsia" w:ascii="宋体" w:hAnsi="宋体" w:cs="宋体"/>
          <w:bCs/>
          <w:sz w:val="24"/>
          <w:szCs w:val="24"/>
        </w:rPr>
        <w:t>中规定的各项因素进行综合评审后，以评分得分最高的投标人作为中标候选供应商或者中标供应商的评标方法。</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24.5.</w:t>
      </w:r>
      <w:r>
        <w:rPr>
          <w:rFonts w:hint="eastAsia" w:ascii="宋体" w:hAnsi="宋体" w:cs="宋体"/>
          <w:sz w:val="24"/>
          <w:lang w:val="en-US" w:eastAsia="zh-CN"/>
        </w:rPr>
        <w:t>9</w:t>
      </w:r>
      <w:r>
        <w:rPr>
          <w:rFonts w:hint="eastAsia" w:ascii="宋体" w:hAnsi="宋体" w:cs="宋体"/>
          <w:sz w:val="24"/>
          <w:lang w:val="zh-CN"/>
        </w:rPr>
        <w:t>.2综合评分方法：评标委员会成员</w:t>
      </w:r>
      <w:r>
        <w:rPr>
          <w:rFonts w:hint="eastAsia" w:ascii="宋体" w:hAnsi="宋体" w:cs="宋体"/>
          <w:sz w:val="24"/>
          <w:szCs w:val="24"/>
        </w:rPr>
        <w:t>应按照独立综合评审原则，根据对</w:t>
      </w:r>
      <w:r>
        <w:rPr>
          <w:rFonts w:hint="eastAsia" w:ascii="宋体" w:hAnsi="宋体" w:cs="宋体"/>
          <w:sz w:val="24"/>
          <w:szCs w:val="24"/>
          <w:lang w:eastAsia="zh-CN"/>
        </w:rPr>
        <w:t>磋商文件</w:t>
      </w:r>
      <w:r>
        <w:rPr>
          <w:rFonts w:hint="eastAsia" w:ascii="宋体" w:hAnsi="宋体" w:cs="宋体"/>
          <w:sz w:val="24"/>
          <w:lang w:val="zh-CN"/>
        </w:rPr>
        <w:t>的响应程度和具体评标</w:t>
      </w:r>
      <w:r>
        <w:rPr>
          <w:rFonts w:hint="eastAsia" w:ascii="宋体" w:hAnsi="宋体" w:cs="宋体"/>
          <w:sz w:val="24"/>
          <w:szCs w:val="24"/>
        </w:rPr>
        <w:t>情况，</w:t>
      </w:r>
      <w:r>
        <w:rPr>
          <w:rFonts w:hint="eastAsia" w:ascii="宋体" w:hAnsi="宋体" w:cs="宋体"/>
          <w:sz w:val="24"/>
          <w:lang w:val="zh-CN"/>
        </w:rPr>
        <w:t>独立对具体响应文件的商务和技术指标进行评估和综合比较与评价后，独立（或集体）发表综合评审（议）意见，对每一个投标供应商做出打分决定；经招标方核对和汇总后，按得高分原则，由高到低进行排序后，</w:t>
      </w:r>
      <w:r>
        <w:rPr>
          <w:rFonts w:hint="eastAsia" w:ascii="宋体" w:hAnsi="宋体" w:cs="宋体"/>
          <w:sz w:val="24"/>
        </w:rPr>
        <w:t>最后根据评标委员会各成员签署的打分结果，得出评标结论。</w:t>
      </w:r>
    </w:p>
    <w:p>
      <w:pPr>
        <w:spacing w:line="360" w:lineRule="auto"/>
        <w:ind w:firstLine="495"/>
        <w:rPr>
          <w:rFonts w:ascii="宋体" w:hAnsi="宋体" w:cs="宋体"/>
          <w:b/>
          <w:sz w:val="24"/>
          <w:szCs w:val="24"/>
        </w:rPr>
      </w:pPr>
      <w:r>
        <w:rPr>
          <w:rFonts w:hint="eastAsia" w:ascii="宋体" w:hAnsi="宋体" w:cs="宋体"/>
          <w:b/>
          <w:sz w:val="24"/>
          <w:szCs w:val="24"/>
          <w:lang w:val="zh-CN"/>
        </w:rPr>
        <w:t>24.5.</w:t>
      </w:r>
      <w:r>
        <w:rPr>
          <w:rFonts w:hint="eastAsia" w:ascii="宋体" w:hAnsi="宋体" w:cs="宋体"/>
          <w:b/>
          <w:sz w:val="24"/>
          <w:szCs w:val="24"/>
          <w:lang w:val="en-US" w:eastAsia="zh-CN"/>
        </w:rPr>
        <w:t>9</w:t>
      </w:r>
      <w:r>
        <w:rPr>
          <w:rFonts w:hint="eastAsia" w:ascii="宋体" w:hAnsi="宋体" w:cs="宋体"/>
          <w:b/>
          <w:sz w:val="24"/>
          <w:szCs w:val="24"/>
          <w:lang w:val="zh-CN"/>
        </w:rPr>
        <w:t>.3 综合评分主要包括技术、商务、报价等指标</w:t>
      </w:r>
    </w:p>
    <w:p>
      <w:pPr>
        <w:spacing w:line="360" w:lineRule="auto"/>
        <w:ind w:firstLine="480"/>
        <w:rPr>
          <w:rFonts w:ascii="宋体" w:hAnsi="宋体" w:cs="宋体"/>
          <w:sz w:val="24"/>
          <w:szCs w:val="24"/>
        </w:rPr>
      </w:pPr>
      <w:r>
        <w:rPr>
          <w:rFonts w:hint="eastAsia" w:ascii="宋体" w:hAnsi="宋体" w:cs="宋体"/>
          <w:sz w:val="24"/>
          <w:szCs w:val="24"/>
        </w:rPr>
        <w:t>1、技术部分主要包括：</w:t>
      </w:r>
      <w:r>
        <w:rPr>
          <w:rFonts w:hint="eastAsia" w:ascii="宋体" w:hAnsi="宋体" w:cs="宋体"/>
          <w:sz w:val="24"/>
          <w:lang w:val="zh-CN"/>
        </w:rPr>
        <w:t>全面性、可行性、安全管理体系与措施、环境保护管理体系与措施、资源配置计划、承诺</w:t>
      </w:r>
      <w:r>
        <w:rPr>
          <w:rFonts w:hint="eastAsia" w:ascii="宋体" w:hAnsi="宋体" w:cs="宋体"/>
          <w:sz w:val="24"/>
          <w:szCs w:val="24"/>
        </w:rPr>
        <w:t>等指标。</w:t>
      </w:r>
    </w:p>
    <w:p>
      <w:pPr>
        <w:spacing w:line="360" w:lineRule="auto"/>
        <w:ind w:firstLine="480" w:firstLineChars="200"/>
        <w:rPr>
          <w:rFonts w:ascii="宋体" w:hAnsi="宋体" w:cs="宋体"/>
          <w:sz w:val="24"/>
          <w:szCs w:val="24"/>
        </w:rPr>
      </w:pPr>
      <w:r>
        <w:rPr>
          <w:rFonts w:hint="eastAsia" w:ascii="宋体" w:hAnsi="宋体" w:cs="宋体"/>
          <w:sz w:val="24"/>
          <w:szCs w:val="24"/>
        </w:rPr>
        <w:t>2、商务部分主要包括：</w:t>
      </w:r>
      <w:r>
        <w:rPr>
          <w:rFonts w:hint="eastAsia" w:ascii="宋体" w:hAnsi="宋体" w:cs="宋体"/>
          <w:sz w:val="24"/>
          <w:lang w:val="zh-CN"/>
        </w:rPr>
        <w:t>企业技术、经济及综合实力描述、投入设备、项目实施方案</w:t>
      </w:r>
      <w:r>
        <w:rPr>
          <w:rFonts w:hint="eastAsia" w:ascii="宋体" w:hAnsi="宋体" w:cs="宋体"/>
          <w:sz w:val="24"/>
          <w:szCs w:val="24"/>
        </w:rPr>
        <w:t>等指标。</w:t>
      </w:r>
    </w:p>
    <w:p>
      <w:pPr>
        <w:spacing w:line="360" w:lineRule="auto"/>
        <w:ind w:firstLine="480" w:firstLineChars="200"/>
        <w:rPr>
          <w:rFonts w:ascii="宋体" w:hAnsi="宋体" w:cs="宋体"/>
          <w:sz w:val="24"/>
          <w:szCs w:val="24"/>
        </w:rPr>
      </w:pPr>
      <w:r>
        <w:rPr>
          <w:rFonts w:hint="eastAsia" w:ascii="宋体" w:hAnsi="宋体" w:cs="宋体"/>
          <w:sz w:val="24"/>
          <w:szCs w:val="24"/>
        </w:rPr>
        <w:t>3、报价指标：有效投标供应商的最终报价。</w:t>
      </w:r>
    </w:p>
    <w:p>
      <w:pPr>
        <w:spacing w:line="360" w:lineRule="auto"/>
        <w:ind w:firstLine="480" w:firstLineChars="200"/>
        <w:rPr>
          <w:rFonts w:ascii="宋体" w:hAnsi="宋体" w:cs="宋体"/>
          <w:b/>
          <w:sz w:val="24"/>
          <w:szCs w:val="24"/>
        </w:rPr>
      </w:pPr>
      <w:r>
        <w:rPr>
          <w:rFonts w:hint="eastAsia" w:ascii="宋体" w:hAnsi="宋体" w:cs="宋体"/>
          <w:sz w:val="24"/>
          <w:szCs w:val="24"/>
        </w:rPr>
        <w:t>4、</w:t>
      </w:r>
      <w:r>
        <w:rPr>
          <w:rFonts w:hint="eastAsia" w:ascii="宋体" w:hAnsi="宋体" w:cs="宋体"/>
          <w:sz w:val="24"/>
          <w:lang w:val="zh-CN"/>
        </w:rPr>
        <w:t>综合评分具体指标和标准，见</w:t>
      </w:r>
      <w:r>
        <w:rPr>
          <w:rFonts w:hint="eastAsia" w:ascii="宋体" w:hAnsi="宋体" w:cs="宋体"/>
          <w:b/>
          <w:sz w:val="24"/>
          <w:lang w:val="zh-CN"/>
        </w:rPr>
        <w:t>《</w:t>
      </w:r>
      <w:r>
        <w:rPr>
          <w:rFonts w:hint="eastAsia" w:ascii="宋体" w:hAnsi="宋体" w:cs="宋体"/>
          <w:b/>
          <w:sz w:val="24"/>
          <w:szCs w:val="24"/>
        </w:rPr>
        <w:t>评标（分）记录明细表》。</w:t>
      </w:r>
    </w:p>
    <w:p>
      <w:pPr>
        <w:spacing w:line="360" w:lineRule="auto"/>
        <w:ind w:firstLine="482" w:firstLineChars="200"/>
        <w:rPr>
          <w:rFonts w:ascii="宋体" w:hAnsi="宋体" w:cs="宋体"/>
          <w:b/>
          <w:sz w:val="32"/>
          <w:szCs w:val="32"/>
        </w:rPr>
      </w:pPr>
      <w:r>
        <w:rPr>
          <w:rFonts w:hint="eastAsia" w:ascii="宋体" w:hAnsi="宋体" w:cs="宋体"/>
          <w:b/>
          <w:sz w:val="24"/>
          <w:szCs w:val="24"/>
          <w:lang w:val="zh-CN"/>
        </w:rPr>
        <w:t>24.5.</w:t>
      </w:r>
      <w:r>
        <w:rPr>
          <w:rFonts w:hint="eastAsia" w:ascii="宋体" w:hAnsi="宋体" w:cs="宋体"/>
          <w:b/>
          <w:sz w:val="24"/>
          <w:szCs w:val="24"/>
          <w:lang w:val="en-US" w:eastAsia="zh-CN"/>
        </w:rPr>
        <w:t>9</w:t>
      </w:r>
      <w:r>
        <w:rPr>
          <w:rFonts w:hint="eastAsia" w:ascii="宋体" w:hAnsi="宋体" w:cs="宋体"/>
          <w:b/>
          <w:sz w:val="24"/>
          <w:szCs w:val="24"/>
          <w:lang w:val="zh-CN"/>
        </w:rPr>
        <w:t>.4</w:t>
      </w:r>
      <w:r>
        <w:rPr>
          <w:rFonts w:hint="eastAsia" w:ascii="宋体" w:hAnsi="宋体" w:cs="宋体"/>
          <w:b/>
          <w:sz w:val="24"/>
        </w:rPr>
        <w:t xml:space="preserve"> 综合评分原则</w:t>
      </w:r>
    </w:p>
    <w:p>
      <w:pPr>
        <w:spacing w:line="360" w:lineRule="auto"/>
        <w:ind w:firstLine="480" w:firstLineChars="200"/>
        <w:rPr>
          <w:rFonts w:ascii="宋体" w:hAnsi="宋体" w:cs="宋体"/>
          <w:b/>
          <w:sz w:val="32"/>
          <w:szCs w:val="32"/>
        </w:rPr>
      </w:pPr>
      <w:r>
        <w:rPr>
          <w:rFonts w:hint="eastAsia" w:ascii="宋体" w:hAnsi="宋体" w:cs="宋体"/>
          <w:sz w:val="24"/>
        </w:rPr>
        <w:t>1、评标委员会对所报产品价格、技术</w:t>
      </w:r>
      <w:r>
        <w:rPr>
          <w:rFonts w:hint="eastAsia" w:ascii="宋体" w:hAnsi="宋体" w:cs="宋体"/>
          <w:sz w:val="24"/>
          <w:lang w:eastAsia="zh-CN"/>
        </w:rPr>
        <w:t>部分和商务部分</w:t>
      </w:r>
      <w:r>
        <w:rPr>
          <w:rFonts w:hint="eastAsia" w:ascii="宋体" w:hAnsi="宋体" w:cs="宋体"/>
          <w:sz w:val="24"/>
        </w:rPr>
        <w:t>等因素进行比较与评价，并进行打分和汇总。详见</w:t>
      </w:r>
      <w:r>
        <w:rPr>
          <w:rFonts w:hint="eastAsia" w:ascii="宋体" w:hAnsi="宋体" w:cs="宋体"/>
          <w:b/>
          <w:sz w:val="24"/>
          <w:lang w:val="zh-CN"/>
        </w:rPr>
        <w:t>《</w:t>
      </w:r>
      <w:r>
        <w:rPr>
          <w:rFonts w:hint="eastAsia" w:ascii="宋体" w:hAnsi="宋体" w:cs="宋体"/>
          <w:b/>
          <w:sz w:val="24"/>
          <w:szCs w:val="24"/>
        </w:rPr>
        <w:t>评标（分）记录明细表》。</w:t>
      </w:r>
    </w:p>
    <w:p>
      <w:pPr>
        <w:spacing w:line="360" w:lineRule="auto"/>
        <w:ind w:firstLine="480" w:firstLineChars="200"/>
        <w:rPr>
          <w:rFonts w:ascii="宋体" w:hAnsi="宋体" w:cs="宋体"/>
          <w:b/>
          <w:sz w:val="32"/>
          <w:szCs w:val="32"/>
        </w:rPr>
      </w:pPr>
      <w:r>
        <w:rPr>
          <w:rFonts w:hint="eastAsia" w:ascii="宋体" w:hAnsi="宋体" w:cs="宋体"/>
          <w:sz w:val="24"/>
          <w:szCs w:val="24"/>
        </w:rPr>
        <w:t>2、评标委员会小组成员评标、打分时不得协商，应独立完成。</w:t>
      </w:r>
    </w:p>
    <w:p>
      <w:pPr>
        <w:spacing w:line="360" w:lineRule="auto"/>
        <w:ind w:firstLine="480" w:firstLineChars="200"/>
        <w:rPr>
          <w:rFonts w:ascii="宋体" w:hAnsi="宋体" w:cs="宋体"/>
          <w:b/>
          <w:sz w:val="32"/>
          <w:szCs w:val="32"/>
        </w:rPr>
      </w:pPr>
      <w:r>
        <w:rPr>
          <w:rFonts w:hint="eastAsia" w:ascii="宋体" w:hAnsi="宋体" w:cs="宋体"/>
          <w:sz w:val="24"/>
          <w:szCs w:val="24"/>
        </w:rPr>
        <w:t>3、未满足</w:t>
      </w:r>
      <w:r>
        <w:rPr>
          <w:rFonts w:hint="eastAsia" w:ascii="宋体" w:hAnsi="宋体" w:cs="宋体"/>
          <w:sz w:val="24"/>
          <w:szCs w:val="24"/>
          <w:lang w:eastAsia="zh-CN"/>
        </w:rPr>
        <w:t>磋商文件</w:t>
      </w:r>
      <w:r>
        <w:rPr>
          <w:rFonts w:hint="eastAsia" w:ascii="宋体" w:hAnsi="宋体" w:cs="宋体"/>
          <w:sz w:val="24"/>
          <w:szCs w:val="24"/>
        </w:rPr>
        <w:t>要求的投标方，不予评分。</w:t>
      </w:r>
    </w:p>
    <w:p>
      <w:pPr>
        <w:spacing w:line="360" w:lineRule="auto"/>
        <w:ind w:firstLine="480" w:firstLineChars="200"/>
        <w:rPr>
          <w:rFonts w:ascii="宋体" w:hAnsi="宋体" w:cs="宋体"/>
          <w:b/>
          <w:sz w:val="32"/>
          <w:szCs w:val="32"/>
        </w:rPr>
      </w:pPr>
      <w:r>
        <w:rPr>
          <w:rFonts w:hint="eastAsia" w:ascii="宋体" w:hAnsi="宋体" w:cs="宋体"/>
          <w:sz w:val="24"/>
          <w:szCs w:val="24"/>
        </w:rPr>
        <w:t>4、评标打分应当按照技术部分、商务部分、报价部分的顺序进行，打分可保留两位小数。</w:t>
      </w:r>
    </w:p>
    <w:p>
      <w:pPr>
        <w:spacing w:line="360" w:lineRule="auto"/>
        <w:ind w:firstLine="573"/>
        <w:rPr>
          <w:rFonts w:ascii="宋体" w:hAnsi="宋体" w:cs="宋体"/>
          <w:color w:val="000000"/>
          <w:sz w:val="24"/>
          <w:szCs w:val="24"/>
        </w:rPr>
      </w:pPr>
      <w:r>
        <w:rPr>
          <w:rFonts w:hint="eastAsia" w:ascii="宋体" w:hAnsi="宋体" w:cs="宋体"/>
          <w:sz w:val="24"/>
          <w:szCs w:val="24"/>
        </w:rPr>
        <w:t>5、打分采取百分制，其中技术商务部分占</w:t>
      </w:r>
      <w:r>
        <w:rPr>
          <w:rFonts w:hint="eastAsia" w:ascii="宋体" w:hAnsi="宋体" w:cs="宋体"/>
          <w:color w:val="000000"/>
          <w:sz w:val="24"/>
          <w:szCs w:val="24"/>
        </w:rPr>
        <w:t>总分的</w:t>
      </w:r>
      <w:r>
        <w:rPr>
          <w:rFonts w:hint="eastAsia" w:ascii="宋体" w:hAnsi="宋体" w:cs="宋体"/>
          <w:b/>
          <w:color w:val="000000"/>
          <w:sz w:val="24"/>
          <w:szCs w:val="24"/>
          <w:u w:val="single"/>
        </w:rPr>
        <w:t>70%</w:t>
      </w:r>
      <w:r>
        <w:rPr>
          <w:rFonts w:hint="eastAsia" w:ascii="宋体" w:hAnsi="宋体" w:cs="宋体"/>
          <w:color w:val="000000"/>
          <w:sz w:val="24"/>
          <w:szCs w:val="24"/>
        </w:rPr>
        <w:t>，报价部分占总分的</w:t>
      </w:r>
      <w:r>
        <w:rPr>
          <w:rFonts w:hint="eastAsia" w:ascii="宋体" w:hAnsi="宋体" w:cs="宋体"/>
          <w:b/>
          <w:bCs/>
          <w:color w:val="000000"/>
          <w:sz w:val="24"/>
          <w:szCs w:val="24"/>
          <w:u w:val="single"/>
        </w:rPr>
        <w:t>30%</w:t>
      </w:r>
      <w:r>
        <w:rPr>
          <w:rFonts w:hint="eastAsia" w:ascii="宋体" w:hAnsi="宋体" w:cs="宋体"/>
          <w:b/>
          <w:color w:val="000000"/>
          <w:sz w:val="24"/>
          <w:szCs w:val="24"/>
          <w:u w:val="single"/>
        </w:rPr>
        <w:t>。</w:t>
      </w:r>
    </w:p>
    <w:p>
      <w:pPr>
        <w:tabs>
          <w:tab w:val="left" w:pos="8280"/>
        </w:tabs>
        <w:spacing w:line="360" w:lineRule="auto"/>
        <w:ind w:right="-1" w:firstLine="540" w:firstLineChars="225"/>
        <w:rPr>
          <w:rFonts w:ascii="宋体" w:hAnsi="宋体" w:cs="宋体"/>
          <w:color w:val="000000"/>
          <w:sz w:val="24"/>
          <w:szCs w:val="24"/>
        </w:rPr>
      </w:pPr>
      <w:r>
        <w:rPr>
          <w:rFonts w:hint="eastAsia" w:ascii="宋体" w:hAnsi="宋体" w:cs="宋体"/>
          <w:color w:val="000000"/>
          <w:sz w:val="24"/>
          <w:szCs w:val="24"/>
        </w:rPr>
        <w:t>6、</w:t>
      </w:r>
      <w:r>
        <w:rPr>
          <w:rFonts w:hint="eastAsia" w:ascii="宋体" w:hAnsi="宋体" w:cs="宋体"/>
          <w:sz w:val="24"/>
          <w:lang w:val="zh-CN"/>
        </w:rPr>
        <w:t>由招标方核对录入和汇总计算出每一个投标供应商的所得分数值，</w:t>
      </w:r>
      <w:r>
        <w:rPr>
          <w:rFonts w:hint="eastAsia" w:ascii="宋体" w:hAnsi="宋体" w:cs="宋体"/>
          <w:color w:val="000000"/>
          <w:sz w:val="24"/>
          <w:szCs w:val="24"/>
        </w:rPr>
        <w:t>并由高到底排序后，须有评标委员会小组各成员署名确认。如出现得分相同的，</w:t>
      </w:r>
      <w:r>
        <w:rPr>
          <w:rFonts w:hint="eastAsia" w:ascii="宋体" w:hAnsi="宋体" w:cs="宋体"/>
          <w:sz w:val="24"/>
          <w:lang w:val="zh-CN"/>
        </w:rPr>
        <w:t>应按投标供应商的报价由低到高顺序排列；的得分且其报价相等，则按核心技术指标优劣顺序排列。价格、技术指标的高</w:t>
      </w:r>
      <w:r>
        <w:rPr>
          <w:rFonts w:hint="eastAsia" w:ascii="宋体" w:hAnsi="宋体" w:cs="宋体"/>
          <w:color w:val="000000"/>
          <w:sz w:val="24"/>
          <w:szCs w:val="24"/>
        </w:rPr>
        <w:t>低或优劣由评标委员各成员确认评定。</w:t>
      </w:r>
    </w:p>
    <w:p>
      <w:pPr>
        <w:autoSpaceDE w:val="0"/>
        <w:autoSpaceDN w:val="0"/>
        <w:adjustRightInd w:val="0"/>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7、若发现打分有误或者有差错的，或发现存存在个人印象或带有明显倾向性时，招标方将按前款执行。</w:t>
      </w:r>
    </w:p>
    <w:p>
      <w:pPr>
        <w:pStyle w:val="8"/>
        <w:rPr>
          <w:rFonts w:hint="eastAsia" w:ascii="宋体" w:hAnsi="宋体" w:cs="宋体"/>
          <w:color w:val="000000"/>
          <w:sz w:val="24"/>
          <w:szCs w:val="24"/>
        </w:rPr>
      </w:pPr>
    </w:p>
    <w:p>
      <w:pPr>
        <w:rPr>
          <w:rFonts w:hint="eastAsia"/>
        </w:rPr>
      </w:pPr>
    </w:p>
    <w:p>
      <w:pPr>
        <w:pStyle w:val="8"/>
      </w:pPr>
    </w:p>
    <w:p>
      <w:pPr>
        <w:tabs>
          <w:tab w:val="left" w:pos="8280"/>
        </w:tabs>
        <w:spacing w:line="360" w:lineRule="auto"/>
        <w:ind w:right="-1" w:firstLine="2760" w:firstLineChars="1150"/>
        <w:rPr>
          <w:rFonts w:hint="eastAsia" w:ascii="宋体" w:hAnsi="宋体" w:cs="宋体"/>
          <w:sz w:val="24"/>
          <w:szCs w:val="24"/>
        </w:rPr>
      </w:pPr>
    </w:p>
    <w:p>
      <w:pPr>
        <w:tabs>
          <w:tab w:val="left" w:pos="8280"/>
        </w:tabs>
        <w:spacing w:line="360" w:lineRule="auto"/>
        <w:ind w:right="-1" w:firstLine="2760" w:firstLineChars="1150"/>
        <w:rPr>
          <w:rFonts w:hint="eastAsia" w:ascii="宋体" w:hAnsi="宋体" w:cs="宋体"/>
          <w:sz w:val="24"/>
          <w:szCs w:val="24"/>
        </w:rPr>
      </w:pPr>
    </w:p>
    <w:p>
      <w:pPr>
        <w:tabs>
          <w:tab w:val="left" w:pos="8280"/>
        </w:tabs>
        <w:spacing w:line="360" w:lineRule="auto"/>
        <w:ind w:right="-1" w:firstLine="2760" w:firstLineChars="1150"/>
        <w:rPr>
          <w:rFonts w:hint="eastAsia" w:ascii="宋体" w:hAnsi="宋体" w:cs="宋体"/>
          <w:sz w:val="24"/>
          <w:szCs w:val="24"/>
        </w:rPr>
      </w:pPr>
    </w:p>
    <w:p>
      <w:pPr>
        <w:tabs>
          <w:tab w:val="left" w:pos="8280"/>
        </w:tabs>
        <w:spacing w:line="360" w:lineRule="auto"/>
        <w:ind w:right="-1" w:firstLine="2760" w:firstLineChars="1150"/>
        <w:rPr>
          <w:rFonts w:hint="eastAsia" w:ascii="宋体" w:hAnsi="宋体" w:cs="宋体"/>
          <w:sz w:val="24"/>
          <w:szCs w:val="24"/>
        </w:rPr>
      </w:pPr>
    </w:p>
    <w:p>
      <w:pPr>
        <w:tabs>
          <w:tab w:val="left" w:pos="8280"/>
        </w:tabs>
        <w:spacing w:line="360" w:lineRule="auto"/>
        <w:ind w:right="-1" w:firstLine="2760" w:firstLineChars="1150"/>
        <w:rPr>
          <w:rFonts w:hint="eastAsia" w:ascii="宋体" w:hAnsi="宋体" w:cs="宋体"/>
          <w:sz w:val="24"/>
          <w:szCs w:val="24"/>
        </w:rPr>
      </w:pPr>
    </w:p>
    <w:p>
      <w:pPr>
        <w:tabs>
          <w:tab w:val="left" w:pos="8280"/>
        </w:tabs>
        <w:spacing w:line="360" w:lineRule="auto"/>
        <w:ind w:right="-1" w:firstLine="2760" w:firstLineChars="1150"/>
        <w:rPr>
          <w:rFonts w:hint="eastAsia" w:ascii="宋体" w:hAnsi="宋体" w:cs="宋体"/>
          <w:sz w:val="24"/>
          <w:szCs w:val="24"/>
        </w:rPr>
      </w:pPr>
    </w:p>
    <w:p>
      <w:pPr>
        <w:tabs>
          <w:tab w:val="left" w:pos="8280"/>
        </w:tabs>
        <w:spacing w:line="360" w:lineRule="auto"/>
        <w:ind w:right="-1" w:firstLine="2760" w:firstLineChars="1150"/>
        <w:rPr>
          <w:rFonts w:ascii="宋体" w:hAnsi="宋体" w:cs="宋体"/>
          <w:sz w:val="24"/>
          <w:szCs w:val="24"/>
          <w:lang w:val="zh-CN"/>
        </w:rPr>
      </w:pPr>
      <w:r>
        <w:rPr>
          <w:rFonts w:hint="eastAsia" w:ascii="宋体" w:hAnsi="宋体" w:cs="宋体"/>
          <w:sz w:val="24"/>
          <w:szCs w:val="24"/>
        </w:rPr>
        <w:t>价格评标（分）记录明细表</w:t>
      </w:r>
    </w:p>
    <w:tbl>
      <w:tblPr>
        <w:tblStyle w:val="36"/>
        <w:tblW w:w="1053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65"/>
        <w:gridCol w:w="1277"/>
        <w:gridCol w:w="1177"/>
        <w:gridCol w:w="3402"/>
        <w:gridCol w:w="709"/>
        <w:gridCol w:w="33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1" w:hRule="atLeast"/>
          <w:jc w:val="center"/>
        </w:trPr>
        <w:tc>
          <w:tcPr>
            <w:tcW w:w="665"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序号</w:t>
            </w:r>
          </w:p>
        </w:tc>
        <w:tc>
          <w:tcPr>
            <w:tcW w:w="1277"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考核项目</w:t>
            </w:r>
          </w:p>
        </w:tc>
        <w:tc>
          <w:tcPr>
            <w:tcW w:w="1177"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分数标准</w:t>
            </w:r>
          </w:p>
        </w:tc>
        <w:tc>
          <w:tcPr>
            <w:tcW w:w="3402" w:type="dxa"/>
            <w:tcBorders>
              <w:top w:val="single" w:color="auto" w:sz="4" w:space="0"/>
              <w:bottom w:val="single" w:color="auto" w:sz="4" w:space="0"/>
            </w:tcBorders>
            <w:vAlign w:val="center"/>
          </w:tcPr>
          <w:p>
            <w:pPr>
              <w:spacing w:line="360" w:lineRule="auto"/>
              <w:ind w:firstLine="1080" w:firstLineChars="450"/>
              <w:rPr>
                <w:rFonts w:ascii="宋体" w:hAnsi="宋体" w:cs="宋体"/>
                <w:sz w:val="24"/>
                <w:szCs w:val="24"/>
              </w:rPr>
            </w:pPr>
            <w:r>
              <w:rPr>
                <w:rFonts w:hint="eastAsia" w:ascii="宋体" w:hAnsi="宋体" w:cs="宋体"/>
                <w:sz w:val="24"/>
                <w:szCs w:val="24"/>
              </w:rPr>
              <w:t>评分标准</w:t>
            </w:r>
          </w:p>
        </w:tc>
        <w:tc>
          <w:tcPr>
            <w:tcW w:w="709" w:type="dxa"/>
            <w:vAlign w:val="center"/>
          </w:tcPr>
          <w:p>
            <w:pPr>
              <w:spacing w:line="360" w:lineRule="auto"/>
              <w:jc w:val="left"/>
              <w:rPr>
                <w:rFonts w:ascii="宋体" w:hAnsi="宋体" w:cs="宋体"/>
                <w:sz w:val="24"/>
                <w:szCs w:val="24"/>
              </w:rPr>
            </w:pPr>
            <w:r>
              <w:rPr>
                <w:rFonts w:hint="eastAsia" w:ascii="宋体" w:hAnsi="宋体" w:cs="宋体"/>
                <w:sz w:val="24"/>
                <w:szCs w:val="24"/>
              </w:rPr>
              <w:t>得分</w:t>
            </w:r>
          </w:p>
        </w:tc>
        <w:tc>
          <w:tcPr>
            <w:tcW w:w="3308" w:type="dxa"/>
            <w:vAlign w:val="center"/>
          </w:tcPr>
          <w:p>
            <w:pPr>
              <w:spacing w:line="360" w:lineRule="auto"/>
              <w:jc w:val="left"/>
              <w:rPr>
                <w:rFonts w:ascii="宋体" w:hAnsi="宋体" w:cs="宋体"/>
                <w:sz w:val="24"/>
                <w:szCs w:val="24"/>
              </w:rPr>
            </w:pPr>
            <w:r>
              <w:rPr>
                <w:rFonts w:hint="eastAsia" w:ascii="宋体" w:hAnsi="宋体" w:cs="宋体"/>
                <w:sz w:val="24"/>
                <w:szCs w:val="24"/>
              </w:rPr>
              <w:t>具体评估（价）的依据及理由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4" w:hRule="atLeast"/>
          <w:jc w:val="center"/>
        </w:trPr>
        <w:tc>
          <w:tcPr>
            <w:tcW w:w="665"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三</w:t>
            </w:r>
          </w:p>
        </w:tc>
        <w:tc>
          <w:tcPr>
            <w:tcW w:w="1277"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报  价</w:t>
            </w:r>
          </w:p>
        </w:tc>
        <w:tc>
          <w:tcPr>
            <w:tcW w:w="1177"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30分</w:t>
            </w:r>
          </w:p>
        </w:tc>
        <w:tc>
          <w:tcPr>
            <w:tcW w:w="3402"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具体按下列标准要求进行评审</w:t>
            </w:r>
          </w:p>
        </w:tc>
        <w:tc>
          <w:tcPr>
            <w:tcW w:w="709" w:type="dxa"/>
            <w:vAlign w:val="center"/>
          </w:tcPr>
          <w:p>
            <w:pPr>
              <w:spacing w:line="360" w:lineRule="auto"/>
              <w:jc w:val="left"/>
              <w:rPr>
                <w:rFonts w:ascii="宋体" w:hAnsi="宋体" w:cs="宋体"/>
                <w:sz w:val="24"/>
                <w:szCs w:val="24"/>
              </w:rPr>
            </w:pPr>
            <w:r>
              <w:rPr>
                <w:rFonts w:hint="eastAsia" w:ascii="宋体" w:hAnsi="宋体" w:cs="宋体"/>
                <w:sz w:val="24"/>
                <w:szCs w:val="24"/>
              </w:rPr>
              <w:t>得分</w:t>
            </w:r>
          </w:p>
        </w:tc>
        <w:tc>
          <w:tcPr>
            <w:tcW w:w="3308" w:type="dxa"/>
            <w:vAlign w:val="center"/>
          </w:tcPr>
          <w:p>
            <w:pPr>
              <w:spacing w:line="360" w:lineRule="auto"/>
              <w:ind w:firstLine="1080" w:firstLineChars="450"/>
              <w:jc w:val="left"/>
              <w:rPr>
                <w:rFonts w:ascii="宋体" w:hAnsi="宋体" w:cs="宋体"/>
                <w:sz w:val="24"/>
                <w:szCs w:val="24"/>
              </w:rPr>
            </w:pPr>
            <w:r>
              <w:rPr>
                <w:rFonts w:hint="eastAsia" w:ascii="宋体" w:hAnsi="宋体" w:cs="宋体"/>
                <w:sz w:val="24"/>
                <w:szCs w:val="24"/>
              </w:rPr>
              <w:t>报价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5" w:hRule="atLeast"/>
          <w:jc w:val="center"/>
        </w:trPr>
        <w:tc>
          <w:tcPr>
            <w:tcW w:w="665" w:type="dxa"/>
            <w:tcBorders>
              <w:top w:val="single" w:color="auto" w:sz="4" w:space="0"/>
              <w:bottom w:val="single" w:color="auto" w:sz="4" w:space="0"/>
            </w:tcBorders>
            <w:vAlign w:val="center"/>
          </w:tcPr>
          <w:p>
            <w:pPr>
              <w:spacing w:line="320" w:lineRule="exact"/>
              <w:jc w:val="center"/>
              <w:rPr>
                <w:rFonts w:ascii="宋体" w:hAnsi="宋体" w:cs="宋体"/>
                <w:b/>
                <w:szCs w:val="21"/>
              </w:rPr>
            </w:pPr>
            <w:r>
              <w:rPr>
                <w:rFonts w:hint="eastAsia" w:ascii="宋体" w:hAnsi="宋体" w:cs="宋体"/>
                <w:b/>
                <w:szCs w:val="21"/>
              </w:rPr>
              <w:t>1</w:t>
            </w:r>
          </w:p>
        </w:tc>
        <w:tc>
          <w:tcPr>
            <w:tcW w:w="1277" w:type="dxa"/>
            <w:tcBorders>
              <w:top w:val="single" w:color="auto" w:sz="4" w:space="0"/>
              <w:bottom w:val="single" w:color="auto" w:sz="4" w:space="0"/>
            </w:tcBorders>
            <w:vAlign w:val="center"/>
          </w:tcPr>
          <w:p>
            <w:pPr>
              <w:spacing w:line="320" w:lineRule="exact"/>
              <w:jc w:val="center"/>
              <w:rPr>
                <w:rFonts w:ascii="宋体" w:hAnsi="宋体" w:cs="宋体"/>
                <w:szCs w:val="21"/>
              </w:rPr>
            </w:pPr>
            <w:r>
              <w:rPr>
                <w:rFonts w:hint="eastAsia" w:ascii="宋体" w:hAnsi="宋体" w:cs="宋体"/>
                <w:szCs w:val="21"/>
              </w:rPr>
              <w:t>报价</w:t>
            </w:r>
          </w:p>
        </w:tc>
        <w:tc>
          <w:tcPr>
            <w:tcW w:w="1177" w:type="dxa"/>
            <w:tcBorders>
              <w:top w:val="single" w:color="auto" w:sz="4" w:space="0"/>
              <w:bottom w:val="single" w:color="auto" w:sz="4" w:space="0"/>
            </w:tcBorders>
            <w:vAlign w:val="center"/>
          </w:tcPr>
          <w:p>
            <w:pPr>
              <w:spacing w:line="320" w:lineRule="exact"/>
              <w:ind w:firstLine="573"/>
              <w:jc w:val="center"/>
              <w:rPr>
                <w:rFonts w:ascii="宋体" w:hAnsi="宋体" w:cs="宋体"/>
                <w:szCs w:val="21"/>
              </w:rPr>
            </w:pPr>
          </w:p>
        </w:tc>
        <w:tc>
          <w:tcPr>
            <w:tcW w:w="3402" w:type="dxa"/>
            <w:tcBorders>
              <w:top w:val="single" w:color="auto" w:sz="4" w:space="0"/>
              <w:bottom w:val="single" w:color="auto" w:sz="4" w:space="0"/>
            </w:tcBorders>
            <w:vAlign w:val="center"/>
          </w:tcPr>
          <w:p>
            <w:pPr>
              <w:spacing w:line="320" w:lineRule="exact"/>
              <w:jc w:val="center"/>
              <w:rPr>
                <w:rFonts w:ascii="宋体" w:hAnsi="宋体" w:cs="宋体"/>
                <w:szCs w:val="21"/>
              </w:rPr>
            </w:pPr>
            <w:r>
              <w:rPr>
                <w:rFonts w:hint="eastAsia" w:ascii="宋体" w:hAnsi="宋体" w:cs="宋体"/>
                <w:szCs w:val="21"/>
              </w:rPr>
              <w:t>满足</w:t>
            </w:r>
            <w:r>
              <w:rPr>
                <w:rFonts w:hint="eastAsia" w:ascii="宋体" w:hAnsi="宋体" w:cs="宋体"/>
                <w:szCs w:val="21"/>
                <w:lang w:eastAsia="zh-CN"/>
              </w:rPr>
              <w:t>磋商文件</w:t>
            </w:r>
            <w:r>
              <w:rPr>
                <w:rFonts w:hint="eastAsia" w:ascii="宋体" w:hAnsi="宋体" w:cs="宋体"/>
                <w:szCs w:val="21"/>
              </w:rPr>
              <w:t>要求且报价最低的为评审基准价，(评标基准价/投标报价)×30%×100（小数点保留两位）</w:t>
            </w:r>
          </w:p>
        </w:tc>
        <w:tc>
          <w:tcPr>
            <w:tcW w:w="709" w:type="dxa"/>
          </w:tcPr>
          <w:p>
            <w:pPr>
              <w:spacing w:line="320" w:lineRule="exact"/>
              <w:ind w:firstLine="573"/>
              <w:jc w:val="center"/>
              <w:rPr>
                <w:rFonts w:ascii="宋体" w:hAnsi="宋体" w:cs="宋体"/>
                <w:szCs w:val="21"/>
              </w:rPr>
            </w:pPr>
          </w:p>
        </w:tc>
        <w:tc>
          <w:tcPr>
            <w:tcW w:w="3308" w:type="dxa"/>
          </w:tcPr>
          <w:p>
            <w:pPr>
              <w:spacing w:line="320" w:lineRule="exact"/>
              <w:ind w:firstLine="573"/>
              <w:jc w:val="center"/>
              <w:rPr>
                <w:rFonts w:ascii="宋体" w:hAnsi="宋体" w:cs="宋体"/>
                <w:szCs w:val="21"/>
              </w:rPr>
            </w:pPr>
          </w:p>
          <w:p>
            <w:pPr>
              <w:spacing w:line="320" w:lineRule="exact"/>
              <w:ind w:firstLine="573"/>
              <w:rPr>
                <w:rFonts w:ascii="宋体" w:hAnsi="宋体" w:cs="宋体"/>
                <w:szCs w:val="21"/>
              </w:rPr>
            </w:pPr>
            <w:r>
              <w:rPr>
                <w:rFonts w:hint="eastAsia" w:ascii="宋体" w:hAnsi="宋体" w:cs="宋体"/>
                <w:szCs w:val="21"/>
              </w:rPr>
              <w:t>￥：       元</w:t>
            </w:r>
          </w:p>
        </w:tc>
      </w:tr>
    </w:tbl>
    <w:p>
      <w:pPr>
        <w:tabs>
          <w:tab w:val="left" w:pos="8280"/>
        </w:tabs>
        <w:spacing w:line="360" w:lineRule="auto"/>
        <w:rPr>
          <w:rFonts w:ascii="仿宋" w:hAnsi="仿宋" w:eastAsia="仿宋" w:cs="仿宋"/>
          <w:bCs/>
          <w:sz w:val="24"/>
          <w:lang w:val="zh-CN"/>
        </w:rPr>
      </w:pPr>
      <w:r>
        <w:rPr>
          <w:rFonts w:hint="eastAsia" w:ascii="仿宋" w:hAnsi="仿宋" w:eastAsia="仿宋" w:cs="仿宋"/>
          <w:bCs/>
          <w:sz w:val="24"/>
          <w:lang w:val="zh-CN"/>
        </w:rPr>
        <w:t>中小企业价格折扣比例及方法</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6" w:type="dxa"/>
          </w:tcPr>
          <w:p>
            <w:pPr>
              <w:pStyle w:val="12"/>
              <w:rPr>
                <w:rFonts w:ascii="仿宋" w:hAnsi="仿宋" w:eastAsia="仿宋" w:cs="仿宋"/>
                <w:bCs/>
                <w:kern w:val="2"/>
                <w:sz w:val="24"/>
                <w:szCs w:val="22"/>
                <w:lang w:val="zh-CN"/>
              </w:rPr>
            </w:pPr>
            <w:r>
              <w:rPr>
                <w:rFonts w:hint="eastAsia" w:ascii="仿宋" w:hAnsi="仿宋" w:eastAsia="仿宋" w:cs="仿宋"/>
                <w:bCs/>
                <w:kern w:val="2"/>
                <w:sz w:val="24"/>
                <w:szCs w:val="22"/>
                <w:lang w:val="zh-CN"/>
              </w:rPr>
              <w:t>根据中华人民共和国财政部、工业和信息化部《关于印发《政府采购促进中小企业发展管理办法》的通知》（财库[20</w:t>
            </w:r>
            <w:r>
              <w:rPr>
                <w:rFonts w:hint="eastAsia" w:ascii="仿宋" w:hAnsi="仿宋" w:eastAsia="仿宋" w:cs="仿宋"/>
                <w:bCs/>
                <w:kern w:val="2"/>
                <w:sz w:val="24"/>
                <w:szCs w:val="22"/>
                <w:lang w:val="en-US"/>
              </w:rPr>
              <w:t>20</w:t>
            </w:r>
            <w:r>
              <w:rPr>
                <w:rFonts w:hint="eastAsia" w:ascii="仿宋" w:hAnsi="仿宋" w:eastAsia="仿宋" w:cs="仿宋"/>
                <w:bCs/>
                <w:kern w:val="2"/>
                <w:sz w:val="24"/>
                <w:szCs w:val="22"/>
                <w:lang w:val="zh-CN"/>
              </w:rPr>
              <w:t>]</w:t>
            </w:r>
            <w:r>
              <w:rPr>
                <w:rFonts w:hint="eastAsia" w:ascii="仿宋" w:hAnsi="仿宋" w:eastAsia="仿宋" w:cs="仿宋"/>
                <w:bCs/>
                <w:kern w:val="2"/>
                <w:sz w:val="24"/>
                <w:szCs w:val="22"/>
                <w:lang w:val="en-US"/>
              </w:rPr>
              <w:t>46</w:t>
            </w:r>
            <w:r>
              <w:rPr>
                <w:rFonts w:hint="eastAsia" w:ascii="仿宋" w:hAnsi="仿宋" w:eastAsia="仿宋" w:cs="仿宋"/>
                <w:bCs/>
                <w:kern w:val="2"/>
                <w:sz w:val="24"/>
                <w:szCs w:val="22"/>
                <w:lang w:val="zh-CN"/>
              </w:rPr>
              <w:t>号文）文件的规定,属于中小企业评审优惠内容及幅度如下:</w:t>
            </w:r>
          </w:p>
          <w:p>
            <w:pPr>
              <w:pStyle w:val="12"/>
              <w:rPr>
                <w:rFonts w:ascii="仿宋" w:hAnsi="仿宋" w:eastAsia="仿宋" w:cs="仿宋"/>
                <w:bCs/>
                <w:kern w:val="2"/>
                <w:sz w:val="24"/>
                <w:szCs w:val="22"/>
                <w:lang w:val="zh-CN"/>
              </w:rPr>
            </w:pPr>
            <w:r>
              <w:rPr>
                <w:rFonts w:hint="eastAsia" w:ascii="仿宋" w:hAnsi="仿宋" w:eastAsia="仿宋" w:cs="仿宋"/>
                <w:bCs/>
                <w:kern w:val="2"/>
                <w:sz w:val="24"/>
                <w:szCs w:val="22"/>
                <w:lang w:val="zh-CN"/>
              </w:rPr>
              <w:t xml:space="preserve">（一）在政府采购活动中，供应商提供的货物符合下列情形的，享受本办法规定的中小企业扶持政策：  </w:t>
            </w:r>
          </w:p>
          <w:p>
            <w:pPr>
              <w:pStyle w:val="12"/>
              <w:rPr>
                <w:rFonts w:ascii="仿宋" w:hAnsi="仿宋" w:eastAsia="仿宋" w:cs="仿宋"/>
                <w:bCs/>
                <w:kern w:val="2"/>
                <w:sz w:val="24"/>
                <w:szCs w:val="22"/>
                <w:lang w:val="zh-CN"/>
              </w:rPr>
            </w:pPr>
            <w:r>
              <w:rPr>
                <w:rFonts w:hint="eastAsia" w:ascii="仿宋" w:hAnsi="仿宋" w:eastAsia="仿宋" w:cs="仿宋"/>
                <w:bCs/>
                <w:kern w:val="2"/>
                <w:sz w:val="24"/>
                <w:szCs w:val="22"/>
                <w:lang w:val="en-US"/>
              </w:rPr>
              <w:t>1.</w:t>
            </w:r>
            <w:r>
              <w:rPr>
                <w:rFonts w:hint="eastAsia" w:ascii="仿宋" w:hAnsi="仿宋" w:eastAsia="仿宋" w:cs="仿宋"/>
                <w:bCs/>
                <w:kern w:val="2"/>
                <w:sz w:val="24"/>
                <w:szCs w:val="22"/>
                <w:lang w:val="zh-CN"/>
              </w:rPr>
              <w:t xml:space="preserve">在货物采购项目中，货物由中小企业制造，即货物由中小企业生产且使用该中小企业商号或者注册商标；  </w:t>
            </w:r>
          </w:p>
          <w:p>
            <w:pPr>
              <w:pStyle w:val="12"/>
              <w:rPr>
                <w:rFonts w:ascii="仿宋" w:hAnsi="仿宋" w:eastAsia="仿宋" w:cs="仿宋"/>
                <w:bCs/>
                <w:kern w:val="2"/>
                <w:sz w:val="24"/>
                <w:szCs w:val="22"/>
                <w:lang w:val="zh-CN"/>
              </w:rPr>
            </w:pPr>
            <w:r>
              <w:rPr>
                <w:rFonts w:hint="eastAsia" w:ascii="仿宋" w:hAnsi="仿宋" w:eastAsia="仿宋" w:cs="仿宋"/>
                <w:bCs/>
                <w:kern w:val="2"/>
                <w:sz w:val="24"/>
                <w:szCs w:val="22"/>
                <w:lang w:val="en-US"/>
              </w:rPr>
              <w:t>2.</w:t>
            </w:r>
            <w:r>
              <w:rPr>
                <w:rFonts w:hint="eastAsia" w:ascii="仿宋" w:hAnsi="仿宋" w:eastAsia="仿宋" w:cs="仿宋"/>
                <w:bCs/>
                <w:kern w:val="2"/>
                <w:sz w:val="24"/>
                <w:szCs w:val="22"/>
                <w:lang w:val="zh-CN"/>
              </w:rPr>
              <w:t xml:space="preserve">在货物采购项目中，供应商提供的货物既有中小企业制造货物，也有大型企业制造货物的，不享受本办法规定的中小企业扶持政策。 </w:t>
            </w:r>
          </w:p>
          <w:p>
            <w:pPr>
              <w:pStyle w:val="12"/>
              <w:rPr>
                <w:rFonts w:ascii="仿宋" w:hAnsi="仿宋" w:eastAsia="仿宋" w:cs="仿宋"/>
                <w:bCs/>
                <w:kern w:val="2"/>
                <w:sz w:val="24"/>
                <w:szCs w:val="22"/>
                <w:lang w:val="zh-CN"/>
              </w:rPr>
            </w:pPr>
            <w:r>
              <w:rPr>
                <w:rFonts w:hint="eastAsia" w:ascii="仿宋" w:hAnsi="仿宋" w:eastAsia="仿宋" w:cs="仿宋"/>
                <w:bCs/>
                <w:kern w:val="2"/>
                <w:sz w:val="24"/>
                <w:szCs w:val="22"/>
                <w:lang w:val="en-US"/>
              </w:rPr>
              <w:t>3.</w:t>
            </w:r>
            <w:r>
              <w:rPr>
                <w:rFonts w:hint="eastAsia" w:ascii="仿宋" w:hAnsi="仿宋" w:eastAsia="仿宋" w:cs="仿宋"/>
                <w:bCs/>
                <w:kern w:val="2"/>
                <w:sz w:val="24"/>
                <w:szCs w:val="22"/>
                <w:lang w:val="zh-CN"/>
              </w:rPr>
              <w:t>以联合体形式参加政府采购活动，联合体各方均为中小企业的，联合体视同中小企业。其中，联合体各方均为小微企业的，联合体视同小微企业。</w:t>
            </w:r>
          </w:p>
          <w:p>
            <w:pPr>
              <w:pStyle w:val="12"/>
              <w:rPr>
                <w:rFonts w:ascii="仿宋" w:hAnsi="仿宋" w:eastAsia="仿宋" w:cs="仿宋"/>
                <w:bCs/>
                <w:kern w:val="2"/>
                <w:sz w:val="24"/>
                <w:szCs w:val="22"/>
                <w:lang w:val="zh-CN"/>
              </w:rPr>
            </w:pPr>
            <w:r>
              <w:rPr>
                <w:rFonts w:hint="eastAsia" w:ascii="仿宋" w:hAnsi="仿宋" w:eastAsia="仿宋" w:cs="仿宋"/>
                <w:bCs/>
                <w:kern w:val="2"/>
                <w:sz w:val="24"/>
                <w:szCs w:val="22"/>
                <w:lang w:val="zh-CN"/>
              </w:rPr>
              <w:t>(二）价格扣除</w:t>
            </w:r>
            <w:r>
              <w:rPr>
                <w:rFonts w:hint="eastAsia" w:ascii="仿宋" w:hAnsi="仿宋" w:eastAsia="仿宋" w:cs="仿宋"/>
                <w:bCs/>
                <w:kern w:val="2"/>
                <w:sz w:val="24"/>
                <w:szCs w:val="22"/>
                <w:lang w:val="en-US" w:eastAsia="zh-CN"/>
              </w:rPr>
              <w:t>比例</w:t>
            </w:r>
            <w:r>
              <w:rPr>
                <w:rFonts w:hint="eastAsia" w:ascii="仿宋" w:hAnsi="仿宋" w:eastAsia="仿宋" w:cs="仿宋"/>
                <w:bCs/>
                <w:kern w:val="2"/>
                <w:sz w:val="24"/>
                <w:szCs w:val="22"/>
                <w:lang w:val="zh-CN"/>
              </w:rPr>
              <w:t>:</w:t>
            </w:r>
          </w:p>
          <w:p>
            <w:pPr>
              <w:pStyle w:val="12"/>
              <w:rPr>
                <w:rFonts w:hint="default" w:ascii="仿宋" w:hAnsi="仿宋" w:eastAsia="仿宋" w:cs="仿宋"/>
                <w:bCs/>
                <w:kern w:val="2"/>
                <w:sz w:val="24"/>
                <w:szCs w:val="22"/>
                <w:lang w:val="en-US" w:eastAsia="zh-CN"/>
              </w:rPr>
            </w:pPr>
            <w:r>
              <w:rPr>
                <w:rFonts w:hint="eastAsia" w:ascii="仿宋" w:hAnsi="仿宋" w:eastAsia="仿宋" w:cs="仿宋"/>
                <w:bCs/>
                <w:kern w:val="2"/>
                <w:sz w:val="24"/>
                <w:szCs w:val="22"/>
                <w:lang w:val="en-US" w:eastAsia="zh-CN"/>
              </w:rPr>
              <w:t>本项目采用价格扣除比例：10%。</w:t>
            </w:r>
          </w:p>
        </w:tc>
      </w:tr>
    </w:tbl>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32"/>
          <w:szCs w:val="32"/>
        </w:rPr>
      </w:pPr>
    </w:p>
    <w:p>
      <w:pPr>
        <w:pStyle w:val="8"/>
        <w:rPr>
          <w:rFonts w:hint="eastAsia" w:ascii="宋体" w:hAnsi="宋体" w:cs="宋体"/>
          <w:b/>
          <w:sz w:val="32"/>
          <w:szCs w:val="32"/>
        </w:rPr>
      </w:pPr>
    </w:p>
    <w:p>
      <w:pPr>
        <w:rPr>
          <w:rFonts w:hint="eastAsia" w:ascii="宋体" w:hAnsi="宋体" w:cs="宋体"/>
          <w:b/>
          <w:sz w:val="32"/>
          <w:szCs w:val="32"/>
        </w:rPr>
      </w:pPr>
    </w:p>
    <w:p>
      <w:pPr>
        <w:pStyle w:val="8"/>
        <w:rPr>
          <w:rFonts w:hint="eastAsia" w:ascii="宋体" w:hAnsi="宋体" w:cs="宋体"/>
          <w:b/>
          <w:sz w:val="32"/>
          <w:szCs w:val="32"/>
        </w:rPr>
      </w:pPr>
    </w:p>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技术商务部分其他项评分记录明细表</w:t>
      </w:r>
    </w:p>
    <w:tbl>
      <w:tblPr>
        <w:tblStyle w:val="36"/>
        <w:tblW w:w="1041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3"/>
        <w:gridCol w:w="1960"/>
        <w:gridCol w:w="1134"/>
        <w:gridCol w:w="65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4"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序号</w:t>
            </w:r>
          </w:p>
        </w:tc>
        <w:tc>
          <w:tcPr>
            <w:tcW w:w="1960"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考核项目</w:t>
            </w:r>
          </w:p>
        </w:tc>
        <w:tc>
          <w:tcPr>
            <w:tcW w:w="1134"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分数标准</w:t>
            </w:r>
          </w:p>
        </w:tc>
        <w:tc>
          <w:tcPr>
            <w:tcW w:w="657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6"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一</w:t>
            </w:r>
          </w:p>
        </w:tc>
        <w:tc>
          <w:tcPr>
            <w:tcW w:w="1960"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技术部分</w:t>
            </w:r>
          </w:p>
        </w:tc>
        <w:tc>
          <w:tcPr>
            <w:tcW w:w="1134"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lang w:val="en-US" w:eastAsia="zh-CN"/>
              </w:rPr>
              <w:t>50</w:t>
            </w:r>
            <w:r>
              <w:rPr>
                <w:rFonts w:hint="eastAsia" w:ascii="宋体" w:hAnsi="宋体" w:cs="宋体"/>
                <w:b/>
                <w:color w:val="000000"/>
                <w:sz w:val="21"/>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firstLine="1781" w:firstLineChars="845"/>
              <w:rPr>
                <w:rFonts w:ascii="宋体" w:hAnsi="宋体" w:cs="宋体"/>
                <w:b/>
                <w:color w:val="000000"/>
                <w:sz w:val="21"/>
                <w:szCs w:val="21"/>
              </w:rPr>
            </w:pPr>
            <w:r>
              <w:rPr>
                <w:rFonts w:hint="eastAsia" w:ascii="宋体" w:hAnsi="宋体" w:cs="宋体"/>
                <w:b/>
                <w:color w:val="000000"/>
                <w:sz w:val="21"/>
                <w:szCs w:val="21"/>
              </w:rPr>
              <w:t>具体按下列标准要求进行评审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03"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ascii="宋体" w:hAnsi="宋体" w:cs="宋体"/>
                <w:b/>
                <w:color w:val="000000"/>
                <w:sz w:val="21"/>
                <w:szCs w:val="21"/>
              </w:rPr>
            </w:pPr>
            <w:r>
              <w:rPr>
                <w:rFonts w:hint="eastAsia" w:ascii="宋体" w:hAnsi="宋体" w:cs="宋体"/>
                <w:b/>
                <w:color w:val="000000"/>
                <w:sz w:val="21"/>
                <w:szCs w:val="21"/>
              </w:rPr>
              <w:t>1</w:t>
            </w:r>
          </w:p>
        </w:tc>
        <w:tc>
          <w:tcPr>
            <w:tcW w:w="1960"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全面性</w:t>
            </w:r>
          </w:p>
        </w:tc>
        <w:tc>
          <w:tcPr>
            <w:tcW w:w="1134"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ascii="宋体" w:hAnsi="宋体" w:cs="宋体"/>
                <w:color w:val="000000"/>
                <w:sz w:val="21"/>
                <w:szCs w:val="21"/>
              </w:rPr>
            </w:pPr>
            <w:r>
              <w:rPr>
                <w:rFonts w:hint="eastAsia" w:ascii="宋体" w:hAnsi="宋体" w:cs="宋体"/>
                <w:color w:val="000000"/>
                <w:sz w:val="21"/>
                <w:szCs w:val="21"/>
                <w:lang w:val="en-US" w:eastAsia="zh-CN"/>
              </w:rPr>
              <w:t>8</w:t>
            </w:r>
            <w:r>
              <w:rPr>
                <w:rFonts w:hint="eastAsia" w:ascii="宋体" w:hAnsi="宋体" w:cs="宋体"/>
                <w:color w:val="000000"/>
                <w:sz w:val="21"/>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内容完整性和编制水平，施工方法先进，施工设备、劳动力计划</w:t>
            </w:r>
            <w:r>
              <w:rPr>
                <w:rFonts w:hint="eastAsia" w:ascii="宋体" w:hAnsi="宋体" w:cs="宋体"/>
                <w:szCs w:val="21"/>
              </w:rPr>
              <w:t>合理</w:t>
            </w:r>
            <w:r>
              <w:rPr>
                <w:rFonts w:hint="eastAsia" w:ascii="宋体" w:hAnsi="宋体" w:cs="宋体"/>
                <w:szCs w:val="21"/>
                <w:lang w:eastAsia="zh-CN"/>
              </w:rPr>
              <w:t>，确保工程质量，工期，安全措施得力，施工总进度计划合理，</w:t>
            </w:r>
            <w:r>
              <w:rPr>
                <w:rFonts w:hint="eastAsia" w:ascii="宋体" w:hAnsi="宋体" w:cs="宋体"/>
                <w:szCs w:val="21"/>
              </w:rPr>
              <w:t>完全符合得</w:t>
            </w:r>
            <w:r>
              <w:rPr>
                <w:rFonts w:hint="eastAsia" w:ascii="宋体" w:hAnsi="宋体" w:cs="宋体"/>
                <w:szCs w:val="21"/>
                <w:lang w:val="en-US" w:eastAsia="zh-CN"/>
              </w:rPr>
              <w:t>8</w:t>
            </w:r>
            <w:r>
              <w:rPr>
                <w:rFonts w:hint="eastAsia" w:ascii="宋体" w:hAnsi="宋体" w:cs="宋体"/>
                <w:szCs w:val="21"/>
              </w:rPr>
              <w:t>分，部分符合</w:t>
            </w:r>
            <w:r>
              <w:rPr>
                <w:rFonts w:hint="eastAsia" w:ascii="宋体" w:hAnsi="宋体" w:cs="宋体"/>
                <w:szCs w:val="21"/>
                <w:lang w:val="en-US" w:eastAsia="zh-CN"/>
              </w:rPr>
              <w:t>1-7</w:t>
            </w:r>
            <w:r>
              <w:rPr>
                <w:rFonts w:hint="eastAsia" w:ascii="宋体" w:hAnsi="宋体" w:cs="宋体"/>
                <w:szCs w:val="21"/>
              </w:rPr>
              <w:t>分，不符合得0分。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75"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ascii="宋体" w:hAnsi="宋体" w:cs="宋体"/>
                <w:b/>
                <w:color w:val="000000"/>
                <w:sz w:val="21"/>
                <w:szCs w:val="21"/>
              </w:rPr>
            </w:pPr>
            <w:r>
              <w:rPr>
                <w:rFonts w:hint="eastAsia" w:ascii="宋体" w:hAnsi="宋体" w:cs="宋体"/>
                <w:b/>
                <w:color w:val="000000"/>
                <w:sz w:val="21"/>
                <w:szCs w:val="21"/>
              </w:rPr>
              <w:t>2</w:t>
            </w:r>
          </w:p>
        </w:tc>
        <w:tc>
          <w:tcPr>
            <w:tcW w:w="1960" w:type="dxa"/>
            <w:tcBorders>
              <w:top w:val="single" w:color="auto" w:sz="6" w:space="0"/>
              <w:left w:val="single" w:color="auto" w:sz="6" w:space="0"/>
              <w:bottom w:val="single" w:color="auto" w:sz="6" w:space="0"/>
              <w:right w:val="single" w:color="auto" w:sz="6" w:space="0"/>
            </w:tcBorders>
            <w:vAlign w:val="center"/>
          </w:tcPr>
          <w:p>
            <w:pPr>
              <w:pStyle w:val="34"/>
              <w:spacing w:before="0" w:beforeAutospacing="0" w:after="0" w:afterAutospacing="0" w:line="360" w:lineRule="auto"/>
              <w:jc w:val="center"/>
              <w:rPr>
                <w:rFonts w:hint="eastAsia" w:eastAsia="宋体"/>
                <w:bCs/>
                <w:color w:val="000000"/>
                <w:sz w:val="21"/>
                <w:szCs w:val="21"/>
                <w:lang w:eastAsia="zh-CN"/>
              </w:rPr>
            </w:pPr>
            <w:r>
              <w:rPr>
                <w:rFonts w:hint="eastAsia"/>
                <w:sz w:val="21"/>
                <w:szCs w:val="21"/>
                <w:lang w:eastAsia="zh-CN"/>
              </w:rPr>
              <w:t>可行性</w:t>
            </w:r>
          </w:p>
        </w:tc>
        <w:tc>
          <w:tcPr>
            <w:tcW w:w="1134"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ascii="宋体" w:hAnsi="宋体" w:cs="宋体"/>
                <w:color w:val="000000"/>
                <w:sz w:val="21"/>
                <w:szCs w:val="21"/>
              </w:rPr>
            </w:pPr>
            <w:r>
              <w:rPr>
                <w:rFonts w:hint="eastAsia" w:ascii="宋体" w:hAnsi="宋体" w:cs="宋体"/>
                <w:color w:val="000000"/>
                <w:sz w:val="21"/>
                <w:szCs w:val="21"/>
                <w:lang w:val="en-US" w:eastAsia="zh-CN"/>
              </w:rPr>
              <w:t>8</w:t>
            </w:r>
            <w:r>
              <w:rPr>
                <w:rFonts w:hint="eastAsia" w:ascii="宋体" w:hAnsi="宋体" w:cs="宋体"/>
                <w:color w:val="000000"/>
                <w:sz w:val="21"/>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工程特点及施工重点突出，施工程序、工艺符合工程实际和有关施工规程规范，投入设备</w:t>
            </w:r>
            <w:r>
              <w:rPr>
                <w:rFonts w:hint="eastAsia" w:ascii="宋体" w:hAnsi="宋体" w:cs="宋体"/>
                <w:szCs w:val="21"/>
              </w:rPr>
              <w:t>完全符合招标要求得</w:t>
            </w:r>
            <w:r>
              <w:rPr>
                <w:rFonts w:hint="eastAsia" w:ascii="宋体" w:hAnsi="宋体" w:cs="宋体"/>
                <w:szCs w:val="21"/>
                <w:lang w:val="en-US" w:eastAsia="zh-CN"/>
              </w:rPr>
              <w:t>8</w:t>
            </w:r>
            <w:r>
              <w:rPr>
                <w:rFonts w:hint="eastAsia" w:ascii="宋体" w:hAnsi="宋体" w:cs="宋体"/>
                <w:szCs w:val="21"/>
              </w:rPr>
              <w:t>分，部分符合</w:t>
            </w:r>
            <w:r>
              <w:rPr>
                <w:rFonts w:ascii="宋体" w:hAnsi="宋体" w:cs="宋体"/>
                <w:szCs w:val="21"/>
              </w:rPr>
              <w:t>1</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分，不符合得0分。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ascii="宋体" w:hAnsi="宋体" w:cs="宋体"/>
                <w:b/>
                <w:color w:val="000000"/>
                <w:sz w:val="21"/>
                <w:szCs w:val="21"/>
              </w:rPr>
            </w:pPr>
            <w:r>
              <w:rPr>
                <w:rFonts w:hint="eastAsia" w:ascii="宋体" w:hAnsi="宋体" w:cs="宋体"/>
                <w:b/>
                <w:color w:val="000000"/>
                <w:sz w:val="21"/>
                <w:szCs w:val="21"/>
              </w:rPr>
              <w:t>3</w:t>
            </w:r>
          </w:p>
        </w:tc>
        <w:tc>
          <w:tcPr>
            <w:tcW w:w="1960" w:type="dxa"/>
            <w:tcBorders>
              <w:top w:val="single" w:color="auto" w:sz="6" w:space="0"/>
              <w:left w:val="single" w:color="auto" w:sz="6" w:space="0"/>
              <w:bottom w:val="single" w:color="auto" w:sz="6" w:space="0"/>
              <w:right w:val="single" w:color="auto" w:sz="6" w:space="0"/>
            </w:tcBorders>
            <w:vAlign w:val="center"/>
          </w:tcPr>
          <w:p>
            <w:pPr>
              <w:pStyle w:val="34"/>
              <w:spacing w:before="0" w:beforeAutospacing="0" w:after="0" w:afterAutospacing="0" w:line="360" w:lineRule="auto"/>
              <w:jc w:val="center"/>
              <w:rPr>
                <w:rFonts w:hint="eastAsia" w:eastAsia="宋体"/>
                <w:bCs/>
                <w:color w:val="000000"/>
                <w:sz w:val="21"/>
                <w:szCs w:val="21"/>
                <w:lang w:eastAsia="zh-CN"/>
              </w:rPr>
            </w:pPr>
            <w:r>
              <w:rPr>
                <w:rFonts w:hint="eastAsia"/>
                <w:sz w:val="21"/>
                <w:szCs w:val="21"/>
                <w:lang w:eastAsia="zh-CN"/>
              </w:rPr>
              <w:t>安全管理体系与措施</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安全生产责任制健全、职责明确，安全管理资源配置合理、措施符合相关安全技术（操作）规程，配置特种作业人员符合要求，具有注册证书，</w:t>
            </w:r>
            <w:r>
              <w:rPr>
                <w:rFonts w:hint="eastAsia" w:ascii="宋体" w:hAnsi="宋体" w:cs="宋体"/>
                <w:szCs w:val="21"/>
              </w:rPr>
              <w:t>完全符合招标要求得</w:t>
            </w:r>
            <w:r>
              <w:rPr>
                <w:rFonts w:hint="eastAsia" w:ascii="宋体" w:hAnsi="宋体" w:cs="宋体"/>
                <w:szCs w:val="21"/>
                <w:lang w:val="en-US" w:eastAsia="zh-CN"/>
              </w:rPr>
              <w:t>8</w:t>
            </w:r>
            <w:r>
              <w:rPr>
                <w:rFonts w:hint="eastAsia" w:ascii="宋体" w:hAnsi="宋体" w:cs="宋体"/>
                <w:szCs w:val="21"/>
              </w:rPr>
              <w:t>分，部分符合</w:t>
            </w:r>
            <w:r>
              <w:rPr>
                <w:rFonts w:ascii="宋体" w:hAnsi="宋体" w:cs="宋体"/>
                <w:szCs w:val="21"/>
              </w:rPr>
              <w:t>1</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分，不符合得0分。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ascii="宋体" w:hAnsi="宋体" w:cs="宋体"/>
                <w:b/>
                <w:color w:val="000000"/>
                <w:sz w:val="21"/>
                <w:szCs w:val="21"/>
              </w:rPr>
            </w:pPr>
            <w:r>
              <w:rPr>
                <w:rFonts w:hint="eastAsia" w:ascii="宋体" w:hAnsi="宋体" w:cs="宋体"/>
                <w:b/>
                <w:color w:val="000000"/>
                <w:sz w:val="21"/>
                <w:szCs w:val="21"/>
              </w:rPr>
              <w:t>4</w:t>
            </w:r>
          </w:p>
        </w:tc>
        <w:tc>
          <w:tcPr>
            <w:tcW w:w="1960" w:type="dxa"/>
            <w:tcBorders>
              <w:top w:val="single" w:color="auto" w:sz="6" w:space="0"/>
              <w:left w:val="single" w:color="auto" w:sz="6" w:space="0"/>
              <w:bottom w:val="single" w:color="auto" w:sz="6" w:space="0"/>
              <w:right w:val="single" w:color="auto" w:sz="6" w:space="0"/>
            </w:tcBorders>
            <w:vAlign w:val="center"/>
          </w:tcPr>
          <w:p>
            <w:pPr>
              <w:pStyle w:val="34"/>
              <w:spacing w:before="0" w:beforeAutospacing="0" w:after="0" w:afterAutospacing="0" w:line="360" w:lineRule="auto"/>
              <w:jc w:val="center"/>
              <w:rPr>
                <w:rFonts w:hint="eastAsia" w:eastAsia="宋体"/>
                <w:bCs/>
                <w:color w:val="000000"/>
                <w:sz w:val="21"/>
                <w:szCs w:val="21"/>
                <w:lang w:eastAsia="zh-CN"/>
              </w:rPr>
            </w:pPr>
            <w:r>
              <w:rPr>
                <w:rFonts w:hint="eastAsia"/>
                <w:sz w:val="21"/>
                <w:szCs w:val="21"/>
                <w:lang w:eastAsia="zh-CN"/>
              </w:rPr>
              <w:t>环境保护管理体系与措施</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hint="eastAsia" w:ascii="宋体" w:hAnsi="宋体" w:eastAsia="宋体" w:cs="宋体"/>
                <w:szCs w:val="21"/>
                <w:lang w:eastAsia="zh-CN"/>
              </w:rPr>
            </w:pPr>
            <w:r>
              <w:rPr>
                <w:rFonts w:hint="eastAsia" w:ascii="宋体" w:hAnsi="宋体" w:cs="宋体"/>
                <w:szCs w:val="21"/>
                <w:lang w:eastAsia="zh-CN"/>
              </w:rPr>
              <w:t>环境保护管理资源配置合理、措施合理，</w:t>
            </w:r>
            <w:r>
              <w:rPr>
                <w:rFonts w:hint="eastAsia" w:ascii="宋体" w:hAnsi="宋体" w:cs="宋体"/>
                <w:szCs w:val="21"/>
              </w:rPr>
              <w:t>完全符合招标要求得</w:t>
            </w:r>
            <w:r>
              <w:rPr>
                <w:rFonts w:hint="eastAsia" w:ascii="宋体" w:hAnsi="宋体" w:cs="宋体"/>
                <w:szCs w:val="21"/>
                <w:lang w:val="en-US" w:eastAsia="zh-CN"/>
              </w:rPr>
              <w:t>8</w:t>
            </w:r>
            <w:r>
              <w:rPr>
                <w:rFonts w:hint="eastAsia" w:ascii="宋体" w:hAnsi="宋体" w:cs="宋体"/>
                <w:szCs w:val="21"/>
              </w:rPr>
              <w:t>分，部分符合</w:t>
            </w:r>
            <w:r>
              <w:rPr>
                <w:rFonts w:ascii="宋体" w:hAnsi="宋体" w:cs="宋体"/>
                <w:szCs w:val="21"/>
              </w:rPr>
              <w:t>1</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分，不符合得0分。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ascii="宋体" w:hAnsi="宋体" w:cs="宋体"/>
                <w:b/>
                <w:color w:val="000000"/>
                <w:sz w:val="21"/>
                <w:szCs w:val="21"/>
              </w:rPr>
            </w:pPr>
            <w:r>
              <w:rPr>
                <w:rFonts w:hint="eastAsia" w:ascii="宋体" w:hAnsi="宋体" w:cs="宋体"/>
                <w:b/>
                <w:color w:val="000000"/>
                <w:sz w:val="21"/>
                <w:szCs w:val="21"/>
              </w:rPr>
              <w:t>5</w:t>
            </w:r>
          </w:p>
        </w:tc>
        <w:tc>
          <w:tcPr>
            <w:tcW w:w="1960" w:type="dxa"/>
            <w:tcBorders>
              <w:top w:val="single" w:color="auto" w:sz="6" w:space="0"/>
              <w:left w:val="single" w:color="auto" w:sz="6" w:space="0"/>
              <w:bottom w:val="single" w:color="auto" w:sz="6" w:space="0"/>
              <w:right w:val="single" w:color="auto" w:sz="6" w:space="0"/>
            </w:tcBorders>
            <w:vAlign w:val="center"/>
          </w:tcPr>
          <w:p>
            <w:pPr>
              <w:pStyle w:val="34"/>
              <w:spacing w:before="0" w:beforeAutospacing="0" w:after="0" w:afterAutospacing="0" w:line="360" w:lineRule="auto"/>
              <w:jc w:val="center"/>
              <w:rPr>
                <w:rFonts w:hint="eastAsia" w:eastAsia="宋体"/>
                <w:bCs/>
                <w:color w:val="000000"/>
                <w:sz w:val="21"/>
                <w:szCs w:val="21"/>
                <w:lang w:eastAsia="zh-CN"/>
              </w:rPr>
            </w:pPr>
            <w:r>
              <w:rPr>
                <w:rFonts w:hint="eastAsia"/>
                <w:sz w:val="21"/>
                <w:szCs w:val="21"/>
                <w:lang w:eastAsia="zh-CN"/>
              </w:rPr>
              <w:t>资源配置计划</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劳动力安排计划合理有计算说明，主要材料用量计划安排合理且有计算说明，主要施工机械设备使用计划合理且有计算说明。</w:t>
            </w:r>
            <w:r>
              <w:rPr>
                <w:rFonts w:hint="eastAsia" w:ascii="宋体" w:hAnsi="宋体" w:cs="宋体"/>
                <w:szCs w:val="21"/>
              </w:rPr>
              <w:t>完全符合招标要求得</w:t>
            </w:r>
            <w:r>
              <w:rPr>
                <w:rFonts w:hint="eastAsia" w:ascii="宋体" w:hAnsi="宋体" w:cs="宋体"/>
                <w:szCs w:val="21"/>
                <w:lang w:val="en-US" w:eastAsia="zh-CN"/>
              </w:rPr>
              <w:t>8</w:t>
            </w:r>
            <w:r>
              <w:rPr>
                <w:rFonts w:hint="eastAsia" w:ascii="宋体" w:hAnsi="宋体" w:cs="宋体"/>
                <w:szCs w:val="21"/>
              </w:rPr>
              <w:t>分，部分符合</w:t>
            </w:r>
            <w:r>
              <w:rPr>
                <w:rFonts w:ascii="宋体" w:hAnsi="宋体" w:cs="宋体"/>
                <w:szCs w:val="21"/>
              </w:rPr>
              <w:t>1</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分，不符合得0分。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6"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ascii="宋体" w:hAnsi="宋体" w:cs="宋体"/>
                <w:b/>
                <w:color w:val="000000"/>
                <w:sz w:val="21"/>
                <w:szCs w:val="21"/>
              </w:rPr>
            </w:pPr>
            <w:r>
              <w:rPr>
                <w:rFonts w:ascii="宋体" w:hAnsi="宋体" w:cs="宋体"/>
                <w:b/>
                <w:color w:val="000000"/>
                <w:sz w:val="21"/>
                <w:szCs w:val="21"/>
              </w:rPr>
              <w:t>6</w:t>
            </w:r>
          </w:p>
        </w:tc>
        <w:tc>
          <w:tcPr>
            <w:tcW w:w="1960"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hint="eastAsia" w:ascii="宋体" w:hAnsi="宋体" w:eastAsia="宋体" w:cs="宋体"/>
                <w:color w:val="000000"/>
                <w:szCs w:val="21"/>
                <w:lang w:eastAsia="zh-CN"/>
              </w:rPr>
            </w:pPr>
            <w:r>
              <w:rPr>
                <w:rFonts w:hint="eastAsia" w:ascii="宋体" w:hAnsi="宋体" w:cs="宋体"/>
                <w:color w:val="000000"/>
                <w:szCs w:val="21"/>
                <w:lang w:eastAsia="zh-CN"/>
              </w:rPr>
              <w:t>承诺</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szCs w:val="21"/>
              </w:rPr>
            </w:pPr>
            <w:r>
              <w:rPr>
                <w:rFonts w:hint="eastAsia" w:ascii="宋体" w:hAnsi="宋体" w:cs="宋体"/>
                <w:color w:val="000000"/>
                <w:szCs w:val="21"/>
                <w:lang w:val="en-US" w:eastAsia="zh-CN"/>
              </w:rPr>
              <w:t>5</w:t>
            </w:r>
            <w:r>
              <w:rPr>
                <w:rFonts w:hint="eastAsia" w:ascii="宋体" w:hAnsi="宋体" w:cs="宋体"/>
                <w:color w:val="000000"/>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保修有承诺、有违约经济处罚且措施可行，有切实可行质量保证措施，</w:t>
            </w:r>
            <w:r>
              <w:rPr>
                <w:rFonts w:hint="eastAsia" w:ascii="宋体" w:hAnsi="宋体" w:cs="宋体"/>
                <w:szCs w:val="21"/>
              </w:rPr>
              <w:t>总分</w:t>
            </w:r>
            <w:r>
              <w:rPr>
                <w:rFonts w:hint="eastAsia" w:ascii="宋体" w:hAnsi="宋体" w:cs="宋体"/>
                <w:szCs w:val="21"/>
                <w:lang w:val="en-US" w:eastAsia="zh-CN"/>
              </w:rPr>
              <w:t>5</w:t>
            </w:r>
            <w:r>
              <w:rPr>
                <w:rFonts w:hint="eastAsia" w:ascii="宋体" w:hAnsi="宋体" w:cs="宋体"/>
                <w:szCs w:val="21"/>
              </w:rPr>
              <w:t>分，酌情扣分。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6"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hint="eastAsia" w:ascii="宋体" w:hAnsi="宋体" w:eastAsia="宋体" w:cs="宋体"/>
                <w:b/>
                <w:color w:val="000000"/>
                <w:sz w:val="21"/>
                <w:szCs w:val="21"/>
                <w:lang w:val="en-US" w:eastAsia="zh-CN"/>
              </w:rPr>
            </w:pPr>
            <w:r>
              <w:rPr>
                <w:rFonts w:hint="eastAsia" w:ascii="宋体" w:hAnsi="宋体" w:cs="宋体"/>
                <w:b/>
                <w:color w:val="000000"/>
                <w:sz w:val="21"/>
                <w:szCs w:val="21"/>
                <w:lang w:val="en-US" w:eastAsia="zh-CN"/>
              </w:rPr>
              <w:t>7</w:t>
            </w:r>
          </w:p>
        </w:tc>
        <w:tc>
          <w:tcPr>
            <w:tcW w:w="1960"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hint="eastAsia" w:ascii="宋体" w:hAnsi="宋体" w:cs="宋体"/>
                <w:color w:val="000000"/>
                <w:szCs w:val="21"/>
                <w:lang w:eastAsia="zh-CN"/>
              </w:rPr>
            </w:pPr>
            <w:r>
              <w:rPr>
                <w:rFonts w:hint="eastAsia" w:ascii="宋体" w:hAnsi="宋体" w:cs="宋体"/>
                <w:color w:val="000000"/>
                <w:szCs w:val="21"/>
                <w:lang w:eastAsia="zh-CN"/>
              </w:rPr>
              <w:t>强制性</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hint="default" w:ascii="宋体" w:hAnsi="宋体" w:cs="宋体"/>
                <w:color w:val="000000"/>
                <w:szCs w:val="21"/>
                <w:lang w:val="en-US" w:eastAsia="zh-CN"/>
              </w:rPr>
            </w:pPr>
            <w:r>
              <w:rPr>
                <w:rFonts w:hint="eastAsia" w:ascii="宋体" w:hAnsi="宋体" w:cs="宋体"/>
                <w:color w:val="000000"/>
                <w:szCs w:val="21"/>
                <w:lang w:val="en-US" w:eastAsia="zh-CN"/>
              </w:rPr>
              <w:t>5分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hint="default" w:ascii="宋体" w:hAnsi="宋体" w:cs="宋体"/>
                <w:szCs w:val="21"/>
                <w:lang w:val="en-US" w:eastAsia="zh-CN"/>
              </w:rPr>
            </w:pPr>
            <w:r>
              <w:rPr>
                <w:rFonts w:hint="eastAsia" w:ascii="宋体" w:hAnsi="宋体" w:cs="宋体"/>
                <w:szCs w:val="21"/>
                <w:lang w:eastAsia="zh-CN"/>
              </w:rPr>
              <w:t>制定了质量通病的防止措施、措施可行得</w:t>
            </w:r>
            <w:r>
              <w:rPr>
                <w:rFonts w:hint="eastAsia" w:ascii="宋体" w:hAnsi="宋体" w:cs="宋体"/>
                <w:szCs w:val="21"/>
                <w:lang w:val="en-US" w:eastAsia="zh-CN"/>
              </w:rPr>
              <w:t>2分，否则酌情扣分；执行国家强制性条文、有切实可行的保证措施得3分，否则酌情扣分。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61"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二</w:t>
            </w:r>
          </w:p>
        </w:tc>
        <w:tc>
          <w:tcPr>
            <w:tcW w:w="1960"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b/>
                <w:szCs w:val="21"/>
              </w:rPr>
            </w:pPr>
            <w:r>
              <w:rPr>
                <w:rFonts w:hint="eastAsia" w:ascii="宋体" w:hAnsi="宋体" w:cs="宋体"/>
                <w:b/>
                <w:szCs w:val="21"/>
              </w:rPr>
              <w:t>商务部分</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b/>
                <w:szCs w:val="21"/>
              </w:rPr>
            </w:pPr>
            <w:r>
              <w:rPr>
                <w:rFonts w:hint="eastAsia" w:ascii="宋体" w:hAnsi="宋体" w:cs="宋体"/>
                <w:b/>
                <w:szCs w:val="21"/>
                <w:lang w:val="en-US" w:eastAsia="zh-CN"/>
              </w:rPr>
              <w:t>20</w:t>
            </w:r>
            <w:r>
              <w:rPr>
                <w:rFonts w:hint="eastAsia" w:ascii="宋体" w:hAnsi="宋体" w:cs="宋体"/>
                <w:b/>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s="宋体"/>
                <w:szCs w:val="21"/>
              </w:rPr>
            </w:pPr>
            <w:r>
              <w:rPr>
                <w:rFonts w:hint="eastAsia" w:ascii="宋体" w:hAnsi="宋体" w:cs="宋体"/>
                <w:b/>
                <w:color w:val="000000"/>
                <w:szCs w:val="21"/>
              </w:rPr>
              <w:t>具体按下列标准要求进行评审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743" w:type="dxa"/>
            <w:tcBorders>
              <w:top w:val="single" w:color="auto" w:sz="4" w:space="0"/>
              <w:left w:val="single" w:color="auto" w:sz="6" w:space="0"/>
              <w:bottom w:val="single" w:color="auto" w:sz="4" w:space="0"/>
              <w:right w:val="single" w:color="auto" w:sz="6" w:space="0"/>
            </w:tcBorders>
            <w:vAlign w:val="center"/>
          </w:tcPr>
          <w:p>
            <w:pPr>
              <w:pStyle w:val="47"/>
              <w:ind w:left="422" w:hanging="422"/>
              <w:jc w:val="center"/>
              <w:rPr>
                <w:rFonts w:hint="eastAsia" w:ascii="宋体" w:hAnsi="宋体" w:eastAsia="宋体" w:cs="宋体"/>
                <w:b/>
                <w:color w:val="000000"/>
                <w:sz w:val="21"/>
                <w:szCs w:val="21"/>
                <w:lang w:eastAsia="zh-CN"/>
              </w:rPr>
            </w:pPr>
            <w:r>
              <w:rPr>
                <w:rFonts w:hint="eastAsia" w:ascii="宋体" w:hAnsi="宋体" w:cs="宋体"/>
                <w:b/>
                <w:color w:val="000000"/>
                <w:sz w:val="21"/>
                <w:szCs w:val="21"/>
                <w:lang w:val="en-US" w:eastAsia="zh-CN"/>
              </w:rPr>
              <w:t>1</w:t>
            </w:r>
          </w:p>
        </w:tc>
        <w:tc>
          <w:tcPr>
            <w:tcW w:w="1960" w:type="dxa"/>
            <w:tcBorders>
              <w:top w:val="single" w:color="auto" w:sz="4" w:space="0"/>
              <w:left w:val="single" w:color="auto" w:sz="6" w:space="0"/>
              <w:bottom w:val="single" w:color="auto" w:sz="4" w:space="0"/>
              <w:right w:val="single" w:color="auto" w:sz="6" w:space="0"/>
            </w:tcBorders>
            <w:vAlign w:val="center"/>
          </w:tcPr>
          <w:p>
            <w:pPr>
              <w:spacing w:line="320" w:lineRule="exact"/>
              <w:jc w:val="center"/>
              <w:rPr>
                <w:rFonts w:hint="eastAsia" w:ascii="宋体" w:hAnsi="宋体" w:eastAsia="宋体" w:cs="宋体"/>
                <w:szCs w:val="21"/>
                <w:lang w:eastAsia="zh-CN"/>
              </w:rPr>
            </w:pPr>
            <w:r>
              <w:rPr>
                <w:rFonts w:hint="eastAsia" w:ascii="宋体" w:hAnsi="宋体" w:cs="宋体"/>
                <w:szCs w:val="21"/>
              </w:rPr>
              <w:t>企业技术、经济及综合实力描述</w:t>
            </w:r>
          </w:p>
        </w:tc>
        <w:tc>
          <w:tcPr>
            <w:tcW w:w="1134" w:type="dxa"/>
            <w:tcBorders>
              <w:top w:val="single" w:color="auto" w:sz="4" w:space="0"/>
              <w:left w:val="single" w:color="auto" w:sz="6" w:space="0"/>
              <w:bottom w:val="single" w:color="auto" w:sz="4" w:space="0"/>
              <w:right w:val="single" w:color="auto" w:sz="6" w:space="0"/>
            </w:tcBorders>
            <w:vAlign w:val="center"/>
          </w:tcPr>
          <w:p>
            <w:pPr>
              <w:pStyle w:val="47"/>
              <w:ind w:left="420" w:hanging="420"/>
              <w:jc w:val="center"/>
              <w:rPr>
                <w:rFonts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分</w:t>
            </w:r>
          </w:p>
        </w:tc>
        <w:tc>
          <w:tcPr>
            <w:tcW w:w="6573" w:type="dxa"/>
            <w:tcBorders>
              <w:top w:val="single" w:color="auto" w:sz="4" w:space="0"/>
              <w:left w:val="single" w:color="auto" w:sz="6" w:space="0"/>
              <w:bottom w:val="single" w:color="auto" w:sz="4" w:space="0"/>
              <w:right w:val="single" w:color="auto" w:sz="6" w:space="0"/>
            </w:tcBorders>
            <w:vAlign w:val="center"/>
          </w:tcPr>
          <w:p>
            <w:pPr>
              <w:spacing w:line="320" w:lineRule="exact"/>
              <w:jc w:val="left"/>
              <w:rPr>
                <w:rFonts w:hint="default" w:ascii="宋体" w:hAnsi="宋体" w:eastAsia="宋体" w:cs="宋体"/>
                <w:szCs w:val="21"/>
                <w:lang w:val="en-US" w:eastAsia="zh-CN"/>
              </w:rPr>
            </w:pPr>
            <w:r>
              <w:rPr>
                <w:rFonts w:hint="eastAsia" w:ascii="宋体" w:hAnsi="宋体" w:cs="宋体"/>
                <w:szCs w:val="21"/>
              </w:rPr>
              <w:t>企业</w:t>
            </w:r>
            <w:r>
              <w:rPr>
                <w:rFonts w:hint="eastAsia" w:ascii="宋体" w:hAnsi="宋体" w:cs="宋体"/>
                <w:szCs w:val="21"/>
                <w:lang w:eastAsia="zh-CN"/>
              </w:rPr>
              <w:t>信誉、</w:t>
            </w:r>
            <w:r>
              <w:rPr>
                <w:rFonts w:hint="eastAsia" w:ascii="宋体" w:hAnsi="宋体" w:cs="宋体"/>
                <w:szCs w:val="21"/>
              </w:rPr>
              <w:t>技术、经济及综合实力描述</w:t>
            </w:r>
            <w:r>
              <w:rPr>
                <w:rFonts w:hint="eastAsia" w:ascii="宋体" w:hAnsi="宋体" w:cs="宋体"/>
                <w:szCs w:val="21"/>
                <w:lang w:eastAsia="zh-CN"/>
              </w:rPr>
              <w:t>等。</w:t>
            </w:r>
            <w:r>
              <w:rPr>
                <w:rFonts w:hint="eastAsia" w:ascii="宋体" w:hAnsi="宋体" w:cs="宋体"/>
                <w:szCs w:val="21"/>
              </w:rPr>
              <w:t>满分</w:t>
            </w:r>
            <w:r>
              <w:rPr>
                <w:rFonts w:hint="eastAsia" w:ascii="宋体" w:hAnsi="宋体" w:cs="宋体"/>
                <w:szCs w:val="21"/>
                <w:lang w:val="en-US" w:eastAsia="zh-CN"/>
              </w:rPr>
              <w:t>7</w:t>
            </w:r>
            <w:r>
              <w:rPr>
                <w:rFonts w:hint="eastAsia" w:ascii="宋体" w:hAnsi="宋体" w:cs="宋体"/>
                <w:szCs w:val="21"/>
              </w:rPr>
              <w:t>分</w:t>
            </w:r>
            <w:r>
              <w:rPr>
                <w:rFonts w:hint="eastAsia" w:ascii="宋体" w:hAnsi="宋体" w:cs="宋体"/>
                <w:szCs w:val="21"/>
                <w:lang w:eastAsia="zh-CN"/>
              </w:rPr>
              <w:t>，比较投标单位的描述内容及提供的资料，突出得</w:t>
            </w:r>
            <w:r>
              <w:rPr>
                <w:rFonts w:hint="eastAsia" w:ascii="宋体" w:hAnsi="宋体" w:cs="宋体"/>
                <w:szCs w:val="21"/>
                <w:lang w:val="en-US" w:eastAsia="zh-CN"/>
              </w:rPr>
              <w:t>7分，尚可得4分，一般2分，不提供不得分。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2" w:hRule="atLeast"/>
          <w:jc w:val="center"/>
        </w:trPr>
        <w:tc>
          <w:tcPr>
            <w:tcW w:w="743" w:type="dxa"/>
            <w:tcBorders>
              <w:top w:val="single" w:color="auto" w:sz="4" w:space="0"/>
              <w:left w:val="single" w:color="auto" w:sz="6" w:space="0"/>
              <w:bottom w:val="single" w:color="auto" w:sz="4" w:space="0"/>
              <w:right w:val="single" w:color="auto" w:sz="6" w:space="0"/>
            </w:tcBorders>
            <w:vAlign w:val="center"/>
          </w:tcPr>
          <w:p>
            <w:pPr>
              <w:pStyle w:val="47"/>
              <w:ind w:left="422" w:hanging="422"/>
              <w:jc w:val="center"/>
              <w:rPr>
                <w:rFonts w:hint="eastAsia" w:ascii="宋体" w:hAnsi="宋体" w:eastAsia="宋体" w:cs="宋体"/>
                <w:b/>
                <w:color w:val="000000"/>
                <w:sz w:val="21"/>
                <w:szCs w:val="21"/>
                <w:lang w:eastAsia="zh-CN"/>
              </w:rPr>
            </w:pPr>
            <w:r>
              <w:rPr>
                <w:rFonts w:hint="eastAsia" w:ascii="宋体" w:hAnsi="宋体" w:cs="宋体"/>
                <w:b/>
                <w:color w:val="000000"/>
                <w:sz w:val="21"/>
                <w:szCs w:val="21"/>
                <w:lang w:val="en-US" w:eastAsia="zh-CN"/>
              </w:rPr>
              <w:t>2</w:t>
            </w:r>
          </w:p>
        </w:tc>
        <w:tc>
          <w:tcPr>
            <w:tcW w:w="1960" w:type="dxa"/>
            <w:tcBorders>
              <w:top w:val="single" w:color="auto" w:sz="4" w:space="0"/>
              <w:left w:val="single" w:color="auto" w:sz="6" w:space="0"/>
              <w:bottom w:val="single" w:color="auto" w:sz="4" w:space="0"/>
              <w:right w:val="single" w:color="auto" w:sz="6" w:space="0"/>
            </w:tcBorders>
            <w:vAlign w:val="center"/>
          </w:tcPr>
          <w:p>
            <w:pPr>
              <w:spacing w:line="320" w:lineRule="exact"/>
              <w:jc w:val="center"/>
              <w:rPr>
                <w:rFonts w:hint="eastAsia" w:ascii="宋体" w:hAnsi="宋体" w:eastAsia="宋体" w:cs="宋体"/>
                <w:szCs w:val="21"/>
                <w:lang w:eastAsia="zh-CN"/>
              </w:rPr>
            </w:pPr>
            <w:r>
              <w:rPr>
                <w:rFonts w:hint="eastAsia" w:ascii="宋体" w:hAnsi="宋体" w:cs="宋体"/>
                <w:szCs w:val="21"/>
                <w:lang w:eastAsia="zh-CN"/>
              </w:rPr>
              <w:t>投入设备、项目实施方案描述</w:t>
            </w:r>
          </w:p>
        </w:tc>
        <w:tc>
          <w:tcPr>
            <w:tcW w:w="1134" w:type="dxa"/>
            <w:tcBorders>
              <w:top w:val="single" w:color="auto" w:sz="4" w:space="0"/>
              <w:left w:val="single" w:color="auto" w:sz="6" w:space="0"/>
              <w:bottom w:val="single" w:color="auto" w:sz="4" w:space="0"/>
              <w:right w:val="single" w:color="auto" w:sz="6" w:space="0"/>
            </w:tcBorders>
            <w:vAlign w:val="center"/>
          </w:tcPr>
          <w:p>
            <w:pPr>
              <w:pStyle w:val="47"/>
              <w:ind w:left="420" w:hanging="420"/>
              <w:jc w:val="center"/>
              <w:rPr>
                <w:rFonts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分</w:t>
            </w:r>
          </w:p>
        </w:tc>
        <w:tc>
          <w:tcPr>
            <w:tcW w:w="6573" w:type="dxa"/>
            <w:tcBorders>
              <w:top w:val="single" w:color="auto" w:sz="4" w:space="0"/>
              <w:left w:val="single" w:color="auto" w:sz="6" w:space="0"/>
              <w:bottom w:val="single" w:color="auto" w:sz="4"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投入设备、项目实施方案比较</w:t>
            </w:r>
            <w:r>
              <w:rPr>
                <w:rFonts w:hint="eastAsia" w:ascii="宋体" w:hAnsi="宋体" w:cs="宋体"/>
                <w:szCs w:val="21"/>
              </w:rPr>
              <w:t>，满分</w:t>
            </w:r>
            <w:r>
              <w:rPr>
                <w:rFonts w:hint="eastAsia" w:ascii="宋体" w:hAnsi="宋体" w:cs="宋体"/>
                <w:szCs w:val="21"/>
                <w:lang w:val="en-US" w:eastAsia="zh-CN"/>
              </w:rPr>
              <w:t>7</w:t>
            </w:r>
            <w:r>
              <w:rPr>
                <w:rFonts w:hint="eastAsia" w:ascii="宋体" w:hAnsi="宋体" w:cs="宋体"/>
                <w:szCs w:val="21"/>
              </w:rPr>
              <w:t>分，</w:t>
            </w:r>
            <w:r>
              <w:rPr>
                <w:rFonts w:hint="eastAsia" w:ascii="宋体" w:hAnsi="宋体" w:cs="宋体"/>
                <w:szCs w:val="21"/>
                <w:lang w:eastAsia="zh-CN"/>
              </w:rPr>
              <w:t>完全满足项目要求的突出得</w:t>
            </w:r>
            <w:r>
              <w:rPr>
                <w:rFonts w:hint="eastAsia" w:ascii="宋体" w:hAnsi="宋体" w:cs="宋体"/>
                <w:szCs w:val="21"/>
                <w:lang w:val="en-US" w:eastAsia="zh-CN"/>
              </w:rPr>
              <w:t>7分，尚可得4分，一般2分，不提供不得分。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7" w:hRule="atLeast"/>
          <w:jc w:val="center"/>
        </w:trPr>
        <w:tc>
          <w:tcPr>
            <w:tcW w:w="743" w:type="dxa"/>
            <w:tcBorders>
              <w:top w:val="single" w:color="auto" w:sz="4" w:space="0"/>
              <w:left w:val="single" w:color="auto" w:sz="6" w:space="0"/>
              <w:bottom w:val="single" w:color="auto" w:sz="4" w:space="0"/>
              <w:right w:val="single" w:color="auto" w:sz="6" w:space="0"/>
            </w:tcBorders>
            <w:vAlign w:val="center"/>
          </w:tcPr>
          <w:p>
            <w:pPr>
              <w:jc w:val="center"/>
              <w:rPr>
                <w:rFonts w:hint="eastAsia" w:ascii="宋体" w:hAnsi="宋体" w:eastAsia="宋体" w:cs="宋体"/>
                <w:b/>
                <w:szCs w:val="21"/>
                <w:lang w:eastAsia="zh-CN"/>
              </w:rPr>
            </w:pPr>
            <w:r>
              <w:rPr>
                <w:rFonts w:hint="eastAsia" w:ascii="宋体" w:hAnsi="宋体" w:cs="宋体"/>
                <w:b/>
                <w:szCs w:val="21"/>
                <w:lang w:val="en-US" w:eastAsia="zh-CN"/>
              </w:rPr>
              <w:t>3</w:t>
            </w:r>
          </w:p>
        </w:tc>
        <w:tc>
          <w:tcPr>
            <w:tcW w:w="1960" w:type="dxa"/>
            <w:tcBorders>
              <w:top w:val="single" w:color="auto" w:sz="4" w:space="0"/>
              <w:left w:val="single" w:color="auto" w:sz="6" w:space="0"/>
              <w:bottom w:val="single" w:color="auto" w:sz="4" w:space="0"/>
              <w:right w:val="single" w:color="auto" w:sz="6" w:space="0"/>
            </w:tcBorders>
            <w:vAlign w:val="center"/>
          </w:tcPr>
          <w:p>
            <w:pPr>
              <w:jc w:val="center"/>
              <w:rPr>
                <w:rFonts w:ascii="宋体" w:hAnsi="宋体" w:cs="宋体"/>
                <w:color w:val="000000"/>
                <w:szCs w:val="21"/>
              </w:rPr>
            </w:pPr>
            <w:r>
              <w:rPr>
                <w:rFonts w:hint="eastAsia" w:ascii="宋体" w:hAnsi="宋体" w:cs="宋体"/>
                <w:color w:val="000000"/>
                <w:szCs w:val="21"/>
              </w:rPr>
              <w:t>类似业绩</w:t>
            </w:r>
          </w:p>
        </w:tc>
        <w:tc>
          <w:tcPr>
            <w:tcW w:w="1134" w:type="dxa"/>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color w:val="000000"/>
                <w:szCs w:val="21"/>
              </w:rPr>
            </w:pPr>
            <w:r>
              <w:rPr>
                <w:rFonts w:hint="eastAsia" w:ascii="宋体" w:hAnsi="宋体" w:cs="宋体"/>
                <w:color w:val="000000"/>
                <w:szCs w:val="21"/>
                <w:lang w:val="en-US" w:eastAsia="zh-CN"/>
              </w:rPr>
              <w:t>6</w:t>
            </w:r>
            <w:r>
              <w:rPr>
                <w:rFonts w:hint="eastAsia" w:ascii="宋体" w:hAnsi="宋体" w:cs="宋体"/>
                <w:color w:val="000000"/>
                <w:szCs w:val="21"/>
              </w:rPr>
              <w:t>分</w:t>
            </w:r>
          </w:p>
        </w:tc>
        <w:tc>
          <w:tcPr>
            <w:tcW w:w="6573" w:type="dxa"/>
            <w:tcBorders>
              <w:top w:val="single" w:color="auto" w:sz="4" w:space="0"/>
              <w:left w:val="single" w:color="auto" w:sz="6" w:space="0"/>
              <w:bottom w:val="single" w:color="auto" w:sz="6" w:space="0"/>
              <w:right w:val="single" w:color="auto" w:sz="6" w:space="0"/>
            </w:tcBorders>
            <w:vAlign w:val="center"/>
          </w:tcPr>
          <w:p>
            <w:pPr>
              <w:rPr>
                <w:rFonts w:ascii="宋体" w:hAnsi="宋体" w:cs="宋体"/>
                <w:szCs w:val="21"/>
              </w:rPr>
            </w:pPr>
            <w:r>
              <w:rPr>
                <w:rFonts w:hint="eastAsia" w:ascii="宋体" w:hAnsi="宋体" w:cs="宋体"/>
                <w:szCs w:val="21"/>
                <w:lang w:eastAsia="zh-CN"/>
              </w:rPr>
              <w:t>企业近三年内（</w:t>
            </w:r>
            <w:r>
              <w:rPr>
                <w:rFonts w:hint="eastAsia" w:ascii="宋体" w:hAnsi="宋体" w:cs="宋体"/>
                <w:szCs w:val="21"/>
                <w:lang w:val="en-US" w:eastAsia="zh-CN"/>
              </w:rPr>
              <w:t>2019年11月-至今</w:t>
            </w:r>
            <w:r>
              <w:rPr>
                <w:rFonts w:hint="eastAsia" w:ascii="宋体" w:hAnsi="宋体" w:cs="宋体"/>
                <w:szCs w:val="21"/>
                <w:lang w:eastAsia="zh-CN"/>
              </w:rPr>
              <w:t>）类似</w:t>
            </w:r>
            <w:r>
              <w:rPr>
                <w:rFonts w:hint="eastAsia" w:ascii="宋体" w:hAnsi="宋体" w:cs="宋体"/>
                <w:szCs w:val="21"/>
              </w:rPr>
              <w:t>项目业绩表（附中标通知书或合同关键页复印件包括项目名称、</w:t>
            </w:r>
            <w:r>
              <w:rPr>
                <w:rFonts w:hint="eastAsia" w:ascii="宋体" w:hAnsi="宋体" w:cs="宋体"/>
                <w:szCs w:val="21"/>
                <w:lang w:eastAsia="zh-CN"/>
              </w:rPr>
              <w:t>施工内容</w:t>
            </w:r>
            <w:r>
              <w:rPr>
                <w:rFonts w:hint="eastAsia" w:ascii="宋体" w:hAnsi="宋体" w:cs="宋体"/>
                <w:szCs w:val="21"/>
              </w:rPr>
              <w:t>、签章盖章页</w:t>
            </w:r>
            <w:r>
              <w:rPr>
                <w:rFonts w:hint="eastAsia" w:ascii="宋体" w:hAnsi="宋体" w:cs="宋体"/>
                <w:szCs w:val="21"/>
                <w:lang w:eastAsia="zh-CN"/>
              </w:rPr>
              <w:t>等</w:t>
            </w:r>
            <w:r>
              <w:rPr>
                <w:rFonts w:hint="eastAsia" w:ascii="宋体" w:hAnsi="宋体" w:cs="宋体"/>
                <w:szCs w:val="21"/>
              </w:rPr>
              <w:t>）每项得1分，没有不得分</w:t>
            </w:r>
            <w:r>
              <w:rPr>
                <w:rFonts w:hint="eastAsia" w:ascii="宋体" w:hAnsi="宋体" w:cs="宋体"/>
                <w:szCs w:val="21"/>
                <w:lang w:eastAsia="zh-CN"/>
              </w:rPr>
              <w:t>，</w:t>
            </w:r>
            <w:r>
              <w:rPr>
                <w:rFonts w:hint="eastAsia" w:ascii="宋体" w:hAnsi="宋体" w:cs="宋体"/>
                <w:szCs w:val="21"/>
              </w:rPr>
              <w:t>累计最高得3分。</w:t>
            </w:r>
            <w:r>
              <w:rPr>
                <w:rFonts w:hint="eastAsia" w:ascii="宋体" w:hAnsi="宋体" w:cs="宋体"/>
                <w:szCs w:val="21"/>
                <w:lang w:eastAsia="zh-CN"/>
              </w:rPr>
              <w:t>项目负责人业绩，</w:t>
            </w:r>
            <w:r>
              <w:rPr>
                <w:rFonts w:hint="eastAsia" w:ascii="宋体" w:hAnsi="宋体" w:cs="宋体"/>
                <w:szCs w:val="21"/>
              </w:rPr>
              <w:t>每项得1分，没有不得分</w:t>
            </w:r>
            <w:r>
              <w:rPr>
                <w:rFonts w:hint="eastAsia" w:ascii="宋体" w:hAnsi="宋体" w:cs="宋体"/>
                <w:szCs w:val="21"/>
                <w:lang w:eastAsia="zh-CN"/>
              </w:rPr>
              <w:t>，</w:t>
            </w:r>
            <w:r>
              <w:rPr>
                <w:rFonts w:hint="eastAsia" w:ascii="宋体" w:hAnsi="宋体" w:cs="宋体"/>
                <w:szCs w:val="21"/>
              </w:rPr>
              <w:t>累计最高得3分。</w:t>
            </w:r>
          </w:p>
        </w:tc>
      </w:tr>
    </w:tbl>
    <w:p>
      <w:pPr>
        <w:tabs>
          <w:tab w:val="left" w:pos="8280"/>
        </w:tabs>
        <w:spacing w:line="360" w:lineRule="auto"/>
        <w:ind w:right="-1" w:firstLine="241" w:firstLineChars="100"/>
        <w:rPr>
          <w:rFonts w:hint="eastAsia" w:ascii="宋体" w:hAnsi="宋体" w:cs="宋体"/>
          <w:b/>
          <w:sz w:val="24"/>
          <w:lang w:val="zh-CN"/>
        </w:rPr>
      </w:pPr>
    </w:p>
    <w:p>
      <w:pPr>
        <w:tabs>
          <w:tab w:val="left" w:pos="8280"/>
        </w:tabs>
        <w:spacing w:line="360" w:lineRule="auto"/>
        <w:ind w:right="-1" w:firstLine="241" w:firstLineChars="100"/>
        <w:rPr>
          <w:rFonts w:hint="eastAsia" w:ascii="宋体" w:hAnsi="宋体" w:cs="宋体"/>
          <w:b/>
          <w:sz w:val="24"/>
          <w:lang w:val="zh-CN"/>
        </w:rPr>
      </w:pPr>
    </w:p>
    <w:p>
      <w:pPr>
        <w:tabs>
          <w:tab w:val="left" w:pos="8280"/>
        </w:tabs>
        <w:spacing w:line="360" w:lineRule="auto"/>
        <w:ind w:right="-1" w:firstLine="241" w:firstLineChars="100"/>
        <w:rPr>
          <w:rFonts w:ascii="宋体" w:hAnsi="宋体" w:cs="宋体"/>
          <w:b/>
          <w:sz w:val="24"/>
          <w:lang w:val="zh-CN"/>
        </w:rPr>
      </w:pPr>
      <w:r>
        <w:rPr>
          <w:rFonts w:hint="eastAsia" w:ascii="宋体" w:hAnsi="宋体" w:cs="宋体"/>
          <w:b/>
          <w:sz w:val="24"/>
          <w:lang w:val="zh-CN"/>
        </w:rPr>
        <w:t>25. 推荐拟中标候选人</w:t>
      </w:r>
    </w:p>
    <w:p>
      <w:pPr>
        <w:tabs>
          <w:tab w:val="left" w:pos="8280"/>
        </w:tabs>
        <w:spacing w:line="360" w:lineRule="auto"/>
        <w:ind w:right="-1" w:firstLine="540" w:firstLineChars="225"/>
        <w:rPr>
          <w:rFonts w:ascii="宋体" w:hAnsi="宋体" w:cs="宋体"/>
          <w:bCs/>
          <w:sz w:val="24"/>
        </w:rPr>
      </w:pPr>
      <w:r>
        <w:rPr>
          <w:rFonts w:hint="eastAsia" w:ascii="宋体" w:hAnsi="宋体" w:cs="宋体"/>
          <w:sz w:val="24"/>
          <w:lang w:val="zh-CN"/>
        </w:rPr>
        <w:t>25.1由评标委员会集体按照经署名确认的汇总得分排序顺序，</w:t>
      </w:r>
      <w:r>
        <w:rPr>
          <w:rFonts w:hint="eastAsia" w:ascii="宋体" w:hAnsi="宋体" w:cs="宋体"/>
          <w:bCs/>
          <w:sz w:val="24"/>
        </w:rPr>
        <w:t>推荐拟中标候选人。</w:t>
      </w:r>
    </w:p>
    <w:p>
      <w:pPr>
        <w:tabs>
          <w:tab w:val="left" w:pos="8280"/>
        </w:tabs>
        <w:spacing w:line="360" w:lineRule="auto"/>
        <w:ind w:right="-1" w:firstLine="540" w:firstLineChars="225"/>
        <w:rPr>
          <w:rFonts w:ascii="宋体" w:hAnsi="宋体" w:cs="宋体"/>
          <w:bCs/>
          <w:sz w:val="24"/>
        </w:rPr>
      </w:pPr>
      <w:r>
        <w:rPr>
          <w:rFonts w:hint="eastAsia" w:ascii="宋体" w:hAnsi="宋体" w:cs="宋体"/>
          <w:bCs/>
          <w:sz w:val="24"/>
        </w:rPr>
        <w:t>25.2 推荐拟中标候选供应商数量应当根据采购需要确定，应当限定在一至三人，并标明排列顺序。排序第一位的为推荐的</w:t>
      </w:r>
      <w:r>
        <w:rPr>
          <w:rFonts w:hint="eastAsia" w:ascii="宋体" w:hAnsi="宋体" w:cs="宋体"/>
          <w:sz w:val="24"/>
          <w:szCs w:val="24"/>
        </w:rPr>
        <w:t>第一拟成交供应商。</w:t>
      </w:r>
    </w:p>
    <w:p>
      <w:pPr>
        <w:tabs>
          <w:tab w:val="left" w:pos="8280"/>
        </w:tabs>
        <w:spacing w:line="360" w:lineRule="auto"/>
        <w:ind w:right="-1" w:firstLine="540" w:firstLineChars="225"/>
        <w:rPr>
          <w:rFonts w:ascii="宋体" w:hAnsi="宋体" w:cs="宋体"/>
          <w:color w:val="000000"/>
          <w:sz w:val="24"/>
          <w:szCs w:val="24"/>
        </w:rPr>
      </w:pPr>
      <w:r>
        <w:rPr>
          <w:rFonts w:hint="eastAsia" w:ascii="宋体" w:hAnsi="宋体" w:cs="宋体"/>
          <w:sz w:val="24"/>
          <w:lang w:val="zh-CN"/>
        </w:rPr>
        <w:t xml:space="preserve">25.3 </w:t>
      </w:r>
      <w:r>
        <w:rPr>
          <w:rFonts w:hint="eastAsia" w:ascii="宋体" w:hAnsi="宋体" w:cs="宋体"/>
          <w:sz w:val="24"/>
          <w:u w:val="single"/>
          <w:lang w:val="zh-CN"/>
        </w:rPr>
        <w:t>投标方</w:t>
      </w:r>
      <w:r>
        <w:rPr>
          <w:rFonts w:hint="eastAsia" w:ascii="宋体" w:hAnsi="宋体" w:cs="宋体"/>
          <w:bCs/>
          <w:sz w:val="24"/>
          <w:u w:val="single"/>
        </w:rPr>
        <w:t>最低投标报价不是唯一中标条件</w:t>
      </w:r>
      <w:r>
        <w:rPr>
          <w:rFonts w:hint="eastAsia" w:ascii="宋体" w:hAnsi="宋体" w:cs="宋体"/>
          <w:sz w:val="24"/>
          <w:u w:val="single"/>
          <w:lang w:val="zh-CN"/>
        </w:rPr>
        <w:t>。</w:t>
      </w:r>
      <w:r>
        <w:rPr>
          <w:rFonts w:hint="eastAsia" w:ascii="宋体" w:hAnsi="宋体" w:cs="宋体"/>
          <w:sz w:val="24"/>
          <w:lang w:val="zh-CN"/>
        </w:rPr>
        <w:t>对资格资质审查和符合性审查合格的投标报价文件完整无缺、最大限度的满足招标文件需求的投标方，中标机会均等。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480" w:firstLineChars="200"/>
        <w:rPr>
          <w:rFonts w:ascii="宋体" w:hAnsi="宋体" w:cs="宋体"/>
          <w:bCs/>
          <w:sz w:val="24"/>
        </w:rPr>
      </w:pPr>
      <w:r>
        <w:rPr>
          <w:rFonts w:hint="eastAsia" w:ascii="宋体" w:hAnsi="宋体" w:cs="宋体"/>
          <w:sz w:val="24"/>
          <w:lang w:val="zh-CN"/>
        </w:rPr>
        <w:t>25.5 由招标方对未推荐拟成交候选人、确认废标的，进行核对汇总后，由评标委员会各成员签署确认。</w:t>
      </w:r>
    </w:p>
    <w:p>
      <w:pPr>
        <w:tabs>
          <w:tab w:val="left" w:pos="8280"/>
        </w:tabs>
        <w:spacing w:line="360" w:lineRule="auto"/>
        <w:ind w:right="-1" w:firstLine="542" w:firstLineChars="225"/>
        <w:rPr>
          <w:rFonts w:ascii="宋体" w:hAnsi="宋体" w:cs="宋体"/>
          <w:b/>
          <w:sz w:val="24"/>
          <w:lang w:val="zh-CN"/>
        </w:rPr>
      </w:pPr>
      <w:r>
        <w:rPr>
          <w:rFonts w:hint="eastAsia" w:ascii="宋体" w:hAnsi="宋体" w:cs="宋体"/>
          <w:b/>
          <w:sz w:val="24"/>
          <w:lang w:val="zh-CN"/>
        </w:rPr>
        <w:t>26. 编写评标报告</w:t>
      </w:r>
    </w:p>
    <w:p>
      <w:pPr>
        <w:tabs>
          <w:tab w:val="left" w:pos="8280"/>
        </w:tabs>
        <w:spacing w:line="360" w:lineRule="auto"/>
        <w:ind w:right="-1" w:firstLine="540" w:firstLineChars="225"/>
        <w:rPr>
          <w:rFonts w:ascii="宋体" w:hAnsi="宋体" w:cs="宋体"/>
          <w:sz w:val="24"/>
          <w:szCs w:val="24"/>
        </w:rPr>
      </w:pPr>
      <w:r>
        <w:rPr>
          <w:rFonts w:hint="eastAsia" w:ascii="宋体" w:hAnsi="宋体" w:cs="宋体"/>
          <w:sz w:val="24"/>
          <w:lang w:val="zh-CN"/>
        </w:rPr>
        <w:t>评标委员会</w:t>
      </w:r>
      <w:r>
        <w:rPr>
          <w:rFonts w:hint="eastAsia" w:ascii="宋体" w:hAnsi="宋体" w:cs="宋体"/>
          <w:sz w:val="24"/>
          <w:szCs w:val="24"/>
        </w:rPr>
        <w:t>根据全体成员签字的评标（评审）原始记录和结果，编写评标报告，并现场提交给招标方。编写的评标报告要符合</w:t>
      </w:r>
      <w:r>
        <w:rPr>
          <w:rFonts w:hint="eastAsia" w:ascii="宋体" w:hAnsi="宋体" w:cs="宋体"/>
          <w:sz w:val="24"/>
          <w:szCs w:val="24"/>
          <w:lang w:eastAsia="zh-CN"/>
        </w:rPr>
        <w:t>磋商文件</w:t>
      </w:r>
      <w:r>
        <w:rPr>
          <w:rFonts w:hint="eastAsia" w:ascii="宋体" w:hAnsi="宋体" w:cs="宋体"/>
          <w:sz w:val="24"/>
          <w:szCs w:val="24"/>
        </w:rPr>
        <w:t>的要求。</w:t>
      </w:r>
    </w:p>
    <w:p>
      <w:pPr>
        <w:tabs>
          <w:tab w:val="left" w:pos="8280"/>
        </w:tabs>
        <w:spacing w:line="360" w:lineRule="auto"/>
        <w:ind w:right="-1" w:firstLine="542" w:firstLineChars="225"/>
        <w:rPr>
          <w:rFonts w:ascii="宋体" w:hAnsi="宋体" w:cs="宋体"/>
          <w:b/>
          <w:sz w:val="24"/>
          <w:szCs w:val="24"/>
        </w:rPr>
      </w:pPr>
      <w:r>
        <w:rPr>
          <w:rFonts w:hint="eastAsia" w:ascii="宋体" w:hAnsi="宋体" w:cs="宋体"/>
          <w:b/>
          <w:sz w:val="24"/>
          <w:szCs w:val="24"/>
        </w:rPr>
        <w:t>27. 评标结束</w:t>
      </w:r>
    </w:p>
    <w:p>
      <w:pPr>
        <w:tabs>
          <w:tab w:val="left" w:pos="8280"/>
        </w:tabs>
        <w:spacing w:line="360" w:lineRule="auto"/>
        <w:ind w:right="-1" w:firstLine="540" w:firstLineChars="225"/>
        <w:rPr>
          <w:rFonts w:hint="eastAsia" w:ascii="宋体" w:hAnsi="宋体" w:cs="宋体"/>
          <w:sz w:val="24"/>
          <w:szCs w:val="24"/>
        </w:rPr>
      </w:pPr>
      <w:r>
        <w:rPr>
          <w:rFonts w:hint="eastAsia" w:ascii="宋体" w:hAnsi="宋体" w:cs="宋体"/>
          <w:sz w:val="24"/>
          <w:szCs w:val="24"/>
        </w:rPr>
        <w:t>招标方应按规定时间，通知全部参与本次招标投标有效的供应商入场，进行会议总结，宣布本次</w:t>
      </w:r>
      <w:r>
        <w:rPr>
          <w:rFonts w:hint="eastAsia" w:ascii="宋体" w:hAnsi="宋体" w:cs="宋体"/>
          <w:sz w:val="24"/>
          <w:lang w:val="zh-CN"/>
        </w:rPr>
        <w:t>评标委员会</w:t>
      </w:r>
      <w:r>
        <w:rPr>
          <w:rFonts w:hint="eastAsia" w:ascii="宋体" w:hAnsi="宋体" w:cs="宋体"/>
          <w:sz w:val="24"/>
          <w:szCs w:val="24"/>
        </w:rPr>
        <w:t>推荐的第一拟成交供应商名单。</w:t>
      </w:r>
    </w:p>
    <w:p>
      <w:pPr>
        <w:spacing w:line="480" w:lineRule="exact"/>
        <w:jc w:val="center"/>
        <w:rPr>
          <w:rFonts w:ascii="宋体" w:hAnsi="宋体" w:cs="宋体"/>
          <w:b/>
          <w:sz w:val="32"/>
          <w:szCs w:val="32"/>
        </w:rPr>
      </w:pPr>
      <w:r>
        <w:rPr>
          <w:rFonts w:hint="eastAsia" w:ascii="宋体" w:hAnsi="宋体" w:cs="宋体"/>
          <w:b/>
          <w:sz w:val="32"/>
          <w:szCs w:val="32"/>
        </w:rPr>
        <w:t>第三章 定　标</w:t>
      </w:r>
    </w:p>
    <w:p>
      <w:pPr>
        <w:pStyle w:val="8"/>
      </w:pPr>
    </w:p>
    <w:p>
      <w:pPr>
        <w:autoSpaceDE w:val="0"/>
        <w:autoSpaceDN w:val="0"/>
        <w:adjustRightInd w:val="0"/>
        <w:spacing w:line="360" w:lineRule="auto"/>
        <w:ind w:firstLine="482" w:firstLineChars="200"/>
        <w:rPr>
          <w:rFonts w:ascii="宋体" w:hAnsi="宋体" w:cs="宋体"/>
          <w:b/>
          <w:bCs/>
          <w:sz w:val="24"/>
        </w:rPr>
      </w:pPr>
      <w:r>
        <w:rPr>
          <w:rFonts w:hint="eastAsia" w:ascii="宋体" w:hAnsi="宋体" w:cs="宋体"/>
          <w:b/>
          <w:bCs/>
          <w:sz w:val="24"/>
        </w:rPr>
        <w:t>28</w:t>
      </w:r>
      <w:r>
        <w:rPr>
          <w:rFonts w:hint="eastAsia" w:ascii="宋体" w:hAnsi="宋体" w:cs="宋体"/>
          <w:b/>
          <w:bCs/>
          <w:sz w:val="24"/>
          <w:lang w:val="zh-CN"/>
        </w:rPr>
        <w:t>．定标标准</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中标供应商因不可抗力或者自身原因不能履行合同的，采购人可以与排位在中标供应商之后第一位的中标候选供应商签订合同，以此类推。</w:t>
      </w:r>
    </w:p>
    <w:p>
      <w:pPr>
        <w:spacing w:line="360" w:lineRule="auto"/>
        <w:ind w:firstLine="480" w:firstLineChars="200"/>
        <w:rPr>
          <w:rFonts w:ascii="宋体" w:hAnsi="宋体" w:cs="宋体"/>
          <w:bCs/>
          <w:sz w:val="24"/>
        </w:rPr>
      </w:pPr>
      <w:r>
        <w:rPr>
          <w:rFonts w:hint="eastAsia" w:ascii="宋体" w:hAnsi="宋体" w:cs="宋体"/>
          <w:bCs/>
          <w:sz w:val="24"/>
        </w:rPr>
        <w:t xml:space="preserve"> 最低投标价不一定是被授予合同的保证。</w:t>
      </w:r>
    </w:p>
    <w:p>
      <w:pPr>
        <w:spacing w:line="360" w:lineRule="auto"/>
        <w:ind w:firstLine="480" w:firstLineChars="200"/>
        <w:rPr>
          <w:rFonts w:ascii="宋体" w:hAnsi="宋体" w:cs="宋体"/>
          <w:bCs/>
          <w:sz w:val="24"/>
        </w:rPr>
      </w:pPr>
      <w:r>
        <w:rPr>
          <w:rFonts w:hint="eastAsia" w:ascii="宋体" w:hAnsi="宋体" w:cs="宋体"/>
          <w:bCs/>
          <w:sz w:val="24"/>
        </w:rPr>
        <w:t>合同将授予被确定为实质上响应</w:t>
      </w:r>
      <w:r>
        <w:rPr>
          <w:rFonts w:hint="eastAsia" w:ascii="宋体" w:hAnsi="宋体" w:cs="宋体"/>
          <w:bCs/>
          <w:sz w:val="24"/>
          <w:lang w:eastAsia="zh-CN"/>
        </w:rPr>
        <w:t>磋商文件</w:t>
      </w:r>
      <w:r>
        <w:rPr>
          <w:rFonts w:hint="eastAsia" w:ascii="宋体" w:hAnsi="宋体" w:cs="宋体"/>
          <w:bCs/>
          <w:sz w:val="24"/>
        </w:rPr>
        <w:t>要求，经评定认为具备履行合同义务能力、报价合理、技术和商务条件都符合</w:t>
      </w:r>
      <w:r>
        <w:rPr>
          <w:rFonts w:hint="eastAsia" w:ascii="宋体" w:hAnsi="宋体" w:cs="宋体"/>
          <w:bCs/>
          <w:sz w:val="24"/>
          <w:lang w:eastAsia="zh-CN"/>
        </w:rPr>
        <w:t>磋商文件</w:t>
      </w:r>
      <w:r>
        <w:rPr>
          <w:rFonts w:hint="eastAsia" w:ascii="宋体" w:hAnsi="宋体" w:cs="宋体"/>
          <w:bCs/>
          <w:sz w:val="24"/>
        </w:rPr>
        <w:t>要求的、对买方最为有利的投标供应商。</w:t>
      </w:r>
    </w:p>
    <w:p>
      <w:pPr>
        <w:spacing w:line="360" w:lineRule="auto"/>
        <w:ind w:firstLine="480" w:firstLineChars="200"/>
        <w:rPr>
          <w:rFonts w:ascii="宋体" w:hAnsi="宋体" w:cs="宋体"/>
          <w:bCs/>
          <w:sz w:val="24"/>
        </w:rPr>
      </w:pPr>
      <w:r>
        <w:rPr>
          <w:rFonts w:hint="eastAsia" w:ascii="宋体" w:hAnsi="宋体" w:cs="宋体"/>
          <w:bCs/>
          <w:sz w:val="24"/>
        </w:rPr>
        <w:t xml:space="preserve"> 如果采购人确定该中标供应商无条件圆满履行合同，应由招标方将对下一个可能成交的投标供应商资格做出类似的审查。</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29</w:t>
      </w:r>
      <w:r>
        <w:rPr>
          <w:rFonts w:hint="eastAsia" w:ascii="宋体" w:hAnsi="宋体" w:cs="宋体"/>
          <w:b/>
          <w:bCs/>
          <w:sz w:val="24"/>
          <w:lang w:val="zh-CN"/>
        </w:rPr>
        <w:t>．接受和拒绝任何或所有投标的权力</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为维护国家利益，评标委员会在授予合同之前仍有选择或拒绝任何投标的权力。</w:t>
      </w:r>
    </w:p>
    <w:p>
      <w:pPr>
        <w:autoSpaceDE w:val="0"/>
        <w:autoSpaceDN w:val="0"/>
        <w:adjustRightInd w:val="0"/>
        <w:spacing w:line="360" w:lineRule="auto"/>
        <w:ind w:firstLine="482"/>
        <w:rPr>
          <w:rFonts w:ascii="宋体" w:hAnsi="宋体" w:cs="宋体"/>
          <w:b/>
          <w:bCs/>
          <w:sz w:val="24"/>
          <w:lang w:val="zh-CN"/>
        </w:rPr>
      </w:pPr>
      <w:r>
        <w:rPr>
          <w:rFonts w:hint="eastAsia" w:ascii="宋体" w:hAnsi="宋体" w:cs="宋体"/>
          <w:b/>
          <w:bCs/>
          <w:sz w:val="24"/>
        </w:rPr>
        <w:t>30</w:t>
      </w:r>
      <w:r>
        <w:rPr>
          <w:rFonts w:hint="eastAsia" w:ascii="宋体" w:hAnsi="宋体" w:cs="宋体"/>
          <w:b/>
          <w:bCs/>
          <w:sz w:val="24"/>
          <w:lang w:val="zh-CN"/>
        </w:rPr>
        <w:t>．中标通知书</w:t>
      </w:r>
    </w:p>
    <w:p>
      <w:pPr>
        <w:autoSpaceDE w:val="0"/>
        <w:autoSpaceDN w:val="0"/>
        <w:adjustRightInd w:val="0"/>
        <w:spacing w:line="360" w:lineRule="auto"/>
        <w:ind w:firstLine="480" w:firstLineChars="200"/>
        <w:rPr>
          <w:rFonts w:hint="eastAsia" w:ascii="宋体" w:hAnsi="宋体" w:cs="宋体"/>
          <w:b/>
          <w:sz w:val="32"/>
          <w:szCs w:val="32"/>
        </w:rPr>
      </w:pPr>
      <w:r>
        <w:rPr>
          <w:rFonts w:hint="eastAsia" w:ascii="宋体" w:hAnsi="宋体" w:cs="宋体"/>
          <w:sz w:val="24"/>
          <w:lang w:val="zh-CN"/>
        </w:rPr>
        <w:t>《中标通知书》要作为</w:t>
      </w:r>
      <w:r>
        <w:rPr>
          <w:rFonts w:hint="eastAsia" w:ascii="宋体" w:hAnsi="宋体" w:cs="宋体"/>
          <w:sz w:val="24"/>
          <w:szCs w:val="24"/>
        </w:rPr>
        <w:t>采购人、中标供应商</w:t>
      </w:r>
      <w:r>
        <w:rPr>
          <w:rFonts w:hint="eastAsia" w:ascii="宋体" w:hAnsi="宋体" w:cs="宋体"/>
          <w:sz w:val="24"/>
          <w:lang w:val="zh-CN"/>
        </w:rPr>
        <w:t>签订合同的依据。</w:t>
      </w:r>
    </w:p>
    <w:p>
      <w:pPr>
        <w:spacing w:line="440" w:lineRule="exact"/>
        <w:jc w:val="center"/>
        <w:rPr>
          <w:rFonts w:ascii="宋体" w:hAnsi="宋体" w:cs="宋体"/>
          <w:b/>
          <w:sz w:val="32"/>
          <w:szCs w:val="32"/>
        </w:rPr>
      </w:pPr>
      <w:r>
        <w:rPr>
          <w:rFonts w:hint="eastAsia" w:ascii="宋体" w:hAnsi="宋体" w:cs="宋体"/>
          <w:b/>
          <w:sz w:val="32"/>
          <w:szCs w:val="32"/>
        </w:rPr>
        <w:t>第四章 授予合同</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 xml:space="preserve">31. </w:t>
      </w:r>
      <w:r>
        <w:rPr>
          <w:rFonts w:hint="eastAsia" w:ascii="宋体" w:hAnsi="宋体" w:cs="宋体"/>
          <w:b/>
          <w:bCs/>
          <w:sz w:val="24"/>
          <w:lang w:val="zh-CN"/>
        </w:rPr>
        <w:t>签订合同</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31.1</w:t>
      </w:r>
      <w:r>
        <w:rPr>
          <w:rFonts w:hint="eastAsia" w:ascii="宋体" w:hAnsi="宋体" w:cs="宋体"/>
          <w:sz w:val="24"/>
          <w:szCs w:val="24"/>
        </w:rPr>
        <w:t xml:space="preserve"> 中标供应商应当自《中标通知书》发出之日起30日内，</w:t>
      </w:r>
      <w:r>
        <w:rPr>
          <w:rFonts w:hint="eastAsia" w:ascii="宋体" w:hAnsi="宋体" w:cs="宋体"/>
          <w:sz w:val="24"/>
          <w:lang w:val="zh-CN"/>
        </w:rPr>
        <w:t>按照招标方磋商文件的约定和中标方响应文件中的承诺与采购单位签订</w:t>
      </w:r>
      <w:r>
        <w:rPr>
          <w:rFonts w:hint="eastAsia" w:ascii="宋体" w:hAnsi="宋体" w:cs="宋体"/>
          <w:sz w:val="24"/>
          <w:szCs w:val="24"/>
        </w:rPr>
        <w:t>由</w:t>
      </w:r>
      <w:r>
        <w:rPr>
          <w:rFonts w:hint="eastAsia" w:ascii="宋体" w:hAnsi="宋体" w:cs="宋体"/>
          <w:sz w:val="24"/>
          <w:szCs w:val="24"/>
          <w:lang w:val="en-US" w:eastAsia="zh-CN"/>
        </w:rPr>
        <w:t>双</w:t>
      </w:r>
      <w:r>
        <w:rPr>
          <w:rFonts w:hint="eastAsia" w:ascii="宋体" w:hAnsi="宋体" w:cs="宋体"/>
          <w:sz w:val="24"/>
          <w:szCs w:val="24"/>
        </w:rPr>
        <w:t>方</w:t>
      </w:r>
      <w:r>
        <w:rPr>
          <w:rFonts w:hint="eastAsia" w:ascii="宋体" w:hAnsi="宋体" w:cs="宋体"/>
          <w:sz w:val="24"/>
          <w:szCs w:val="24"/>
          <w:lang w:eastAsia="zh-CN"/>
        </w:rPr>
        <w:t>盖章</w:t>
      </w:r>
      <w:r>
        <w:rPr>
          <w:rFonts w:hint="eastAsia" w:ascii="宋体" w:hAnsi="宋体" w:cs="宋体"/>
          <w:sz w:val="24"/>
          <w:szCs w:val="24"/>
        </w:rPr>
        <w:t>的</w:t>
      </w:r>
      <w:r>
        <w:rPr>
          <w:rFonts w:hint="eastAsia" w:ascii="宋体" w:hAnsi="宋体" w:cs="宋体"/>
          <w:sz w:val="24"/>
          <w:lang w:val="zh-CN"/>
        </w:rPr>
        <w:t>书面合同，所签订的合同不得对招标方磋商文件和中标方的响应文件作实质性修改。</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31.2 采购单位不得向中标供应商提出任何不合理要求，作为签订合同的条件，不得与中标供应商私下订立背离合同实质性内容的协议。</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31.3 合同的双方当事人不得擅自变更、中止或者终止合同。</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31.4 合同继续履行将损害国家利益和社会公共利益的，双方当事人应当变更、中止或者终止合同。有过错的一方承担赔偿责任，双方都有过错的，各自承担相应责任。</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31.5 合同履行中，采购人需追加与合同标的相同的货物、工程或者服务的，在不改变其他条款的前提下，经招标方审查后，可以与供应商签订补充合同，补充合同须有招标方盖章，但所有补充合同的采购金额不得超过原合同金额的10%。</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31.5.1 招标方在授予采购人、中标人合同时，经审查采购人的书面申请后，有权对磋商文件中规定的货物和服务的数量在10%的幅度内予以增加或减少，并要在合同中增加条款进行说明。</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31.6 如中标供应商拒签合同，则按违约处理。招标方将没收其合同履约保证金。</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31.7 招标方的磋商文件、中标方的响应文件及其澄清、询标（答疑）文件等，均做为签订合同的法律依据。</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31.8 在未经采购人和招标方允许的情况下，不允许中标人将成交项目分包或转交他人承担。而且，采购人和招标方也不得直接指定分包人。</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31.8.1 经采购人和招标方同意，中标供应商可以依法采取分包方式履行合同。合同分包履行的，中标供应商就采购项目和分包项目向采购人负责，分包供应商向分包项目承担责任。</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31.8.2 对于不具备分包条件或者不符合分包规定的，招标方有权在签订合同或中标供应商提出分包要求时予以拒绝。如发现中标供应商转包或违法分包时，有权要求其改正；拒不改正的，有权要求终止合同，并报请有关行政监督部门查处。</w:t>
      </w:r>
    </w:p>
    <w:p>
      <w:pPr>
        <w:autoSpaceDE w:val="0"/>
        <w:autoSpaceDN w:val="0"/>
        <w:adjustRightInd w:val="0"/>
        <w:spacing w:line="360" w:lineRule="auto"/>
        <w:ind w:firstLine="472"/>
        <w:rPr>
          <w:rFonts w:cs="宋体"/>
          <w:b/>
          <w:sz w:val="36"/>
        </w:rPr>
      </w:pPr>
      <w:r>
        <w:rPr>
          <w:rFonts w:hint="eastAsia" w:ascii="宋体" w:hAnsi="宋体" w:cs="宋体"/>
          <w:sz w:val="24"/>
          <w:lang w:val="zh-CN"/>
        </w:rPr>
        <w:t>31.8.2.1 中标供应商必须与采购人、招标方协商后，共同决定将合同标的中的部分由第三方承担供货和服务责任，但中标供应商必须对合同标的的全部内容向采购人、招标方负责，并保证第三方提供的供货和服务符合招标方磋商文件的约定和其响应文件的承诺及相关约定。</w:t>
      </w: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left="0" w:leftChars="0" w:firstLine="0" w:firstLineChars="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ascii="宋体" w:hAnsi="宋体" w:eastAsia="宋体" w:cs="宋体"/>
          <w:b/>
          <w:bCs/>
          <w:sz w:val="32"/>
          <w:szCs w:val="32"/>
          <w:lang w:eastAsia="zh-CN"/>
        </w:rPr>
      </w:pPr>
      <w:r>
        <w:rPr>
          <w:rFonts w:hint="eastAsia" w:cs="宋体"/>
          <w:b/>
          <w:sz w:val="36"/>
        </w:rPr>
        <w:t>第</w:t>
      </w:r>
      <w:r>
        <w:rPr>
          <w:rFonts w:hint="eastAsia" w:cs="宋体"/>
          <w:b/>
          <w:sz w:val="36"/>
          <w:lang w:eastAsia="zh-CN"/>
        </w:rPr>
        <w:t>六</w:t>
      </w:r>
      <w:r>
        <w:rPr>
          <w:rFonts w:hint="eastAsia" w:cs="宋体"/>
          <w:b/>
          <w:sz w:val="36"/>
        </w:rPr>
        <w:t xml:space="preserve">部分 </w:t>
      </w:r>
      <w:r>
        <w:rPr>
          <w:rFonts w:hint="eastAsia" w:cs="宋体"/>
          <w:b/>
          <w:sz w:val="36"/>
          <w:lang w:eastAsia="zh-CN"/>
        </w:rPr>
        <w:t>项目</w:t>
      </w:r>
      <w:r>
        <w:rPr>
          <w:rFonts w:hint="eastAsia" w:cs="宋体"/>
          <w:b/>
          <w:sz w:val="36"/>
        </w:rPr>
        <w:t>需求</w:t>
      </w:r>
    </w:p>
    <w:p>
      <w:pPr>
        <w:pStyle w:val="34"/>
        <w:spacing w:before="0" w:beforeAutospacing="0" w:after="0" w:afterAutospacing="0" w:line="360" w:lineRule="auto"/>
        <w:rPr>
          <w:rFonts w:hint="eastAsia"/>
          <w:bCs/>
          <w:color w:val="000000"/>
          <w:szCs w:val="21"/>
          <w:lang w:bidi="ar"/>
        </w:rPr>
      </w:pPr>
      <w:r>
        <w:rPr>
          <w:rFonts w:hint="eastAsia"/>
          <w:bCs/>
          <w:color w:val="000000"/>
        </w:rPr>
        <w:t>附件1</w:t>
      </w:r>
      <w:r>
        <w:rPr>
          <w:rFonts w:hint="eastAsia"/>
          <w:bCs/>
          <w:color w:val="000000"/>
          <w:lang w:eastAsia="zh-CN"/>
        </w:rPr>
        <w:t>详见清单附表</w:t>
      </w:r>
      <w:r>
        <w:rPr>
          <w:rFonts w:hint="eastAsia"/>
          <w:bCs/>
          <w:color w:val="000000"/>
          <w:szCs w:val="21"/>
          <w:lang w:bidi="ar"/>
        </w:rPr>
        <w:t>。</w:t>
      </w:r>
    </w:p>
    <w:p>
      <w:pPr>
        <w:widowControl w:val="0"/>
        <w:jc w:val="center"/>
        <w:rPr>
          <w:rFonts w:ascii="宋体" w:cs="Times New Roman"/>
          <w:b/>
          <w:bCs/>
          <w:sz w:val="30"/>
          <w:szCs w:val="30"/>
        </w:rPr>
      </w:pPr>
      <w:r>
        <w:rPr>
          <w:rFonts w:hint="eastAsia" w:ascii="宋体" w:hAnsi="宋体" w:cs="Times New Roman"/>
          <w:b/>
          <w:bCs/>
          <w:sz w:val="30"/>
          <w:szCs w:val="30"/>
        </w:rPr>
        <w:t>技术标准和要求</w:t>
      </w:r>
    </w:p>
    <w:p>
      <w:pPr>
        <w:widowControl w:val="0"/>
        <w:jc w:val="center"/>
        <w:rPr>
          <w:rFonts w:ascii="宋体" w:cs="Times New Roman"/>
          <w:szCs w:val="24"/>
        </w:rPr>
      </w:pPr>
      <w:r>
        <w:rPr>
          <w:rFonts w:hint="eastAsia" w:ascii="宋体" w:hAnsi="宋体" w:cs="Times New Roman"/>
          <w:szCs w:val="24"/>
        </w:rPr>
        <w:t>（填空内容和规范要求可增加和修改）</w:t>
      </w:r>
    </w:p>
    <w:p>
      <w:pPr>
        <w:widowControl w:val="0"/>
        <w:rPr>
          <w:rFonts w:ascii="宋体" w:cs="Times New Roman"/>
          <w:szCs w:val="24"/>
        </w:rPr>
      </w:pPr>
    </w:p>
    <w:p>
      <w:pPr>
        <w:widowControl w:val="0"/>
        <w:jc w:val="center"/>
        <w:rPr>
          <w:rFonts w:ascii="宋体" w:cs="Times New Roman"/>
          <w:b/>
          <w:sz w:val="30"/>
          <w:szCs w:val="30"/>
        </w:rPr>
      </w:pPr>
      <w:r>
        <w:rPr>
          <w:rFonts w:hint="eastAsia" w:ascii="宋体" w:hAnsi="宋体" w:cs="Times New Roman"/>
          <w:b/>
          <w:sz w:val="30"/>
          <w:szCs w:val="30"/>
        </w:rPr>
        <w:t>第一节一般要求</w:t>
      </w:r>
    </w:p>
    <w:p>
      <w:pPr>
        <w:widowControl w:val="0"/>
        <w:spacing w:line="320" w:lineRule="exact"/>
        <w:rPr>
          <w:rFonts w:ascii="宋体" w:cs="Times New Roman"/>
          <w:b/>
        </w:rPr>
      </w:pPr>
      <w:r>
        <w:rPr>
          <w:rFonts w:ascii="宋体" w:hAnsi="宋体" w:cs="Times New Roman"/>
          <w:b/>
        </w:rPr>
        <w:t>1.</w:t>
      </w:r>
      <w:r>
        <w:rPr>
          <w:rFonts w:hint="eastAsia" w:ascii="宋体" w:hAnsi="宋体" w:cs="Times New Roman"/>
          <w:b/>
        </w:rPr>
        <w:t>工程说明</w:t>
      </w:r>
    </w:p>
    <w:p>
      <w:pPr>
        <w:widowControl w:val="0"/>
        <w:spacing w:line="320" w:lineRule="exact"/>
        <w:ind w:left="479" w:leftChars="228"/>
        <w:rPr>
          <w:rFonts w:ascii="宋体" w:cs="Times New Roman"/>
        </w:rPr>
      </w:pPr>
      <w:r>
        <w:rPr>
          <w:rFonts w:ascii="宋体" w:hAnsi="宋体" w:cs="Times New Roman"/>
        </w:rPr>
        <w:t xml:space="preserve">1.1 </w:t>
      </w:r>
      <w:r>
        <w:rPr>
          <w:rFonts w:hint="eastAsia" w:ascii="宋体" w:hAnsi="宋体" w:cs="Times New Roman"/>
        </w:rPr>
        <w:t>工程概况</w:t>
      </w:r>
    </w:p>
    <w:p>
      <w:pPr>
        <w:widowControl w:val="0"/>
        <w:spacing w:line="320" w:lineRule="exact"/>
        <w:ind w:left="479" w:leftChars="228"/>
        <w:rPr>
          <w:rFonts w:ascii="宋体" w:cs="Times New Roman"/>
        </w:rPr>
      </w:pPr>
      <w:r>
        <w:rPr>
          <w:rFonts w:ascii="宋体" w:hAnsi="宋体" w:cs="Times New Roman"/>
        </w:rPr>
        <w:t xml:space="preserve">l.1.1 </w:t>
      </w:r>
      <w:r>
        <w:rPr>
          <w:rFonts w:hint="eastAsia" w:ascii="宋体" w:hAnsi="宋体" w:cs="Times New Roman"/>
        </w:rPr>
        <w:t>本工程基本情况如下：</w:t>
      </w:r>
    </w:p>
    <w:p>
      <w:pPr>
        <w:spacing w:line="240" w:lineRule="auto"/>
        <w:ind w:firstLine="420" w:firstLineChars="200"/>
        <w:jc w:val="left"/>
        <w:rPr>
          <w:rFonts w:hint="eastAsia" w:ascii="宋体" w:hAnsi="宋体" w:cs="Times New Roman"/>
          <w:bCs/>
        </w:rPr>
      </w:pPr>
      <w:r>
        <w:rPr>
          <w:rFonts w:hint="eastAsia" w:ascii="宋体" w:hAnsi="宋体" w:cs="Times New Roman"/>
          <w:bCs/>
        </w:rPr>
        <w:t>工程名称：</w:t>
      </w:r>
    </w:p>
    <w:p>
      <w:pPr>
        <w:spacing w:line="240" w:lineRule="auto"/>
        <w:ind w:firstLine="420" w:firstLineChars="200"/>
        <w:jc w:val="left"/>
        <w:rPr>
          <w:rFonts w:ascii="宋体" w:hAnsi="宋体" w:cs="Times New Roman"/>
          <w:u w:val="single"/>
        </w:rPr>
      </w:pPr>
      <w:r>
        <w:rPr>
          <w:rFonts w:hint="eastAsia" w:ascii="宋体" w:hAnsi="宋体" w:cs="Times New Roman"/>
        </w:rPr>
        <w:t>建设规模：</w:t>
      </w:r>
      <w:r>
        <w:rPr>
          <w:rFonts w:hint="eastAsia" w:ascii="宋体" w:hAnsi="宋体" w:cs="Times New Roman"/>
          <w:u w:val="single"/>
        </w:rPr>
        <w:t>施工图纸、工程量清单及补充文件范围内的所有施工工作内容。</w:t>
      </w:r>
    </w:p>
    <w:p>
      <w:pPr>
        <w:widowControl w:val="0"/>
        <w:spacing w:line="320" w:lineRule="exact"/>
        <w:ind w:firstLine="420" w:firstLineChars="200"/>
        <w:rPr>
          <w:rFonts w:ascii="宋体" w:cs="Times New Roman"/>
        </w:rPr>
      </w:pPr>
      <w:r>
        <w:rPr>
          <w:rFonts w:ascii="宋体" w:hAnsi="宋体" w:cs="Times New Roman"/>
        </w:rPr>
        <w:t xml:space="preserve">1.1.2 </w:t>
      </w:r>
      <w:r>
        <w:rPr>
          <w:rFonts w:hint="eastAsia" w:ascii="宋体" w:hAnsi="宋体" w:cs="Times New Roman"/>
        </w:rPr>
        <w:t>本工程施工场地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具体地理位置如下：若羌县</w:t>
      </w:r>
    </w:p>
    <w:p>
      <w:pPr>
        <w:widowControl w:val="0"/>
        <w:spacing w:line="320" w:lineRule="exact"/>
        <w:ind w:left="479" w:leftChars="228"/>
        <w:rPr>
          <w:rFonts w:ascii="宋体" w:cs="Times New Roman"/>
        </w:rPr>
      </w:pPr>
      <w:r>
        <w:rPr>
          <w:rFonts w:ascii="宋体" w:hAnsi="宋体" w:cs="Times New Roman"/>
        </w:rPr>
        <w:t xml:space="preserve">1.2  </w:t>
      </w:r>
      <w:r>
        <w:rPr>
          <w:rFonts w:hint="eastAsia" w:ascii="宋体" w:hAnsi="宋体" w:cs="Times New Roman"/>
        </w:rPr>
        <w:t>现场条件和周围环境</w:t>
      </w:r>
    </w:p>
    <w:p>
      <w:pPr>
        <w:widowControl w:val="0"/>
        <w:spacing w:line="320" w:lineRule="exact"/>
        <w:ind w:firstLine="420" w:firstLineChars="200"/>
        <w:rPr>
          <w:rFonts w:ascii="宋体" w:cs="Times New Roman"/>
        </w:rPr>
      </w:pPr>
      <w:r>
        <w:rPr>
          <w:rFonts w:ascii="宋体" w:hAnsi="宋体" w:cs="Times New Roman"/>
        </w:rPr>
        <w:t xml:space="preserve">1.2.1 </w:t>
      </w:r>
      <w:r>
        <w:rPr>
          <w:rFonts w:hint="eastAsia" w:ascii="宋体" w:hAnsi="宋体" w:cs="Times New Roman"/>
        </w:rPr>
        <w:t>本工程施工场地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已经具备施工条件。施工场地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临时水源接口位置、临时电源接口位置、临时排污口位置、建筑红线位置、道路交通和出入口、以及施工场地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和周围环境等情况。</w:t>
      </w:r>
    </w:p>
    <w:p>
      <w:pPr>
        <w:widowControl w:val="0"/>
        <w:spacing w:line="320" w:lineRule="exact"/>
        <w:ind w:left="1109" w:leftChars="228" w:hanging="630" w:hangingChars="300"/>
        <w:rPr>
          <w:rFonts w:ascii="宋体" w:cs="Times New Roman"/>
        </w:rPr>
      </w:pPr>
      <w:r>
        <w:rPr>
          <w:rFonts w:ascii="宋体" w:hAnsi="宋体" w:cs="Times New Roman"/>
        </w:rPr>
        <w:t xml:space="preserve">1.2.2 </w:t>
      </w: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临时供水管径</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1050" w:firstLineChars="500"/>
        <w:rPr>
          <w:rFonts w:ascii="宋体" w:cs="Times New Roman"/>
        </w:rPr>
      </w:pP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临时排污管径</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1050" w:firstLineChars="500"/>
        <w:rPr>
          <w:rFonts w:ascii="宋体" w:cs="Times New Roman"/>
        </w:rPr>
      </w:pP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临时雨水管径</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1050" w:firstLineChars="500"/>
        <w:rPr>
          <w:rFonts w:ascii="宋体" w:cs="Times New Roman"/>
        </w:rPr>
      </w:pPr>
      <w:r>
        <w:rPr>
          <w:rFonts w:hint="eastAsia" w:ascii="宋体" w:hAnsi="宋体" w:cs="Times New Roman"/>
        </w:rPr>
        <w:t>施工现场临时供电容量</w:t>
      </w:r>
      <w:r>
        <w:rPr>
          <w:rFonts w:ascii="宋体" w:hAnsi="宋体" w:cs="Times New Roman"/>
        </w:rPr>
        <w:t>(</w:t>
      </w:r>
      <w:r>
        <w:rPr>
          <w:rFonts w:hint="eastAsia" w:ascii="宋体" w:hAnsi="宋体" w:cs="Times New Roman"/>
        </w:rPr>
        <w:t>变压器输出功率</w:t>
      </w:r>
      <w:r>
        <w:rPr>
          <w:rFonts w:ascii="宋体" w:hAnsi="宋体" w:cs="Times New Roman"/>
        </w:rPr>
        <w:t>)</w:t>
      </w:r>
      <w:r>
        <w:rPr>
          <w:rFonts w:ascii="宋体" w:hAnsi="宋体" w:cs="Times New Roman"/>
          <w:u w:val="single"/>
        </w:rPr>
        <w:t xml:space="preserve">  /               </w:t>
      </w:r>
      <w:r>
        <w:rPr>
          <w:rFonts w:hint="eastAsia" w:ascii="宋体" w:hAnsi="宋体" w:cs="Times New Roman"/>
        </w:rPr>
        <w:t>。</w:t>
      </w:r>
    </w:p>
    <w:p>
      <w:pPr>
        <w:widowControl w:val="0"/>
        <w:spacing w:line="320" w:lineRule="exact"/>
        <w:ind w:left="479" w:leftChars="228"/>
        <w:rPr>
          <w:rFonts w:ascii="宋体" w:cs="Times New Roman"/>
        </w:rPr>
      </w:pPr>
      <w:r>
        <w:rPr>
          <w:rFonts w:ascii="宋体" w:hAnsi="宋体" w:cs="Times New Roman"/>
        </w:rPr>
        <w:t xml:space="preserve">1.2.3 </w:t>
      </w:r>
      <w:r>
        <w:rPr>
          <w:rFonts w:hint="eastAsia" w:ascii="宋体" w:hAnsi="宋体" w:cs="Times New Roman"/>
        </w:rPr>
        <w:t>现场条件和周围环境的其他资料和信息数据如下：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1" w:firstLine="420" w:firstLineChars="200"/>
        <w:rPr>
          <w:rFonts w:ascii="宋体" w:cs="Times New Roman"/>
        </w:rPr>
      </w:pPr>
      <w:r>
        <w:rPr>
          <w:rFonts w:ascii="宋体" w:hAnsi="宋体" w:cs="Times New Roman"/>
        </w:rPr>
        <w:t xml:space="preserve">1.2.4 </w:t>
      </w:r>
      <w:r>
        <w:rPr>
          <w:rFonts w:hint="eastAsia" w:ascii="宋体" w:hAnsi="宋体" w:cs="Times New Roman"/>
        </w:rPr>
        <w:t>承包人被认为已在本工程投标阶段踏勘现场时充分了解本工程现场条件和周围环境，并已在其投标时就此给予了充分的考虑。</w:t>
      </w:r>
    </w:p>
    <w:p>
      <w:pPr>
        <w:widowControl w:val="0"/>
        <w:spacing w:line="320" w:lineRule="exact"/>
        <w:ind w:left="479" w:leftChars="228"/>
        <w:rPr>
          <w:rFonts w:ascii="宋体" w:cs="Times New Roman"/>
        </w:rPr>
      </w:pPr>
      <w:r>
        <w:rPr>
          <w:rFonts w:ascii="宋体" w:hAnsi="宋体" w:cs="Times New Roman"/>
        </w:rPr>
        <w:t xml:space="preserve">1.3 </w:t>
      </w:r>
      <w:r>
        <w:rPr>
          <w:rFonts w:hint="eastAsia" w:ascii="宋体" w:hAnsi="宋体" w:cs="Times New Roman"/>
        </w:rPr>
        <w:t>地质及水文资料</w:t>
      </w:r>
    </w:p>
    <w:p>
      <w:pPr>
        <w:widowControl w:val="0"/>
        <w:spacing w:line="320" w:lineRule="exact"/>
        <w:ind w:left="479" w:leftChars="228"/>
        <w:rPr>
          <w:rFonts w:ascii="宋体" w:cs="Times New Roman"/>
        </w:rPr>
      </w:pPr>
      <w:r>
        <w:rPr>
          <w:rFonts w:ascii="宋体" w:hAnsi="宋体" w:cs="Times New Roman"/>
        </w:rPr>
        <w:t xml:space="preserve">1.3.1 </w:t>
      </w:r>
      <w:r>
        <w:rPr>
          <w:rFonts w:hint="eastAsia" w:ascii="宋体" w:hAnsi="宋体" w:cs="Times New Roman"/>
        </w:rPr>
        <w:t>现场地质及水文资料和信息数据如下：</w:t>
      </w:r>
      <w:r>
        <w:rPr>
          <w:rFonts w:hint="eastAsia" w:ascii="宋体" w:hAnsi="宋体" w:cs="Times New Roman"/>
          <w:u w:val="single"/>
        </w:rPr>
        <w:t>见地勘报告</w:t>
      </w:r>
      <w:r>
        <w:rPr>
          <w:rFonts w:hint="eastAsia" w:ascii="宋体" w:hAnsi="宋体" w:cs="Times New Roman"/>
        </w:rPr>
        <w:t>。</w:t>
      </w:r>
    </w:p>
    <w:p>
      <w:pPr>
        <w:widowControl w:val="0"/>
        <w:spacing w:line="320" w:lineRule="exact"/>
        <w:ind w:left="1109" w:leftChars="228" w:hanging="630" w:hangingChars="300"/>
        <w:rPr>
          <w:rFonts w:ascii="宋体" w:cs="Times New Roman"/>
        </w:rPr>
      </w:pPr>
      <w:r>
        <w:rPr>
          <w:rFonts w:ascii="宋体" w:hAnsi="宋体" w:cs="Times New Roman"/>
        </w:rPr>
        <w:t xml:space="preserve">1.4 </w:t>
      </w:r>
      <w:r>
        <w:rPr>
          <w:rFonts w:hint="eastAsia" w:ascii="宋体" w:hAnsi="宋体" w:cs="Times New Roman"/>
        </w:rPr>
        <w:t>资料和信息的使用</w:t>
      </w:r>
    </w:p>
    <w:p>
      <w:pPr>
        <w:widowControl w:val="0"/>
        <w:spacing w:line="320" w:lineRule="exact"/>
        <w:ind w:left="1" w:firstLine="417" w:firstLineChars="199"/>
        <w:rPr>
          <w:rFonts w:ascii="宋体" w:cs="Times New Roman"/>
        </w:rPr>
      </w:pPr>
      <w:r>
        <w:rPr>
          <w:rFonts w:ascii="宋体" w:hAnsi="宋体" w:cs="Times New Roman"/>
        </w:rPr>
        <w:t xml:space="preserve">1.4.1 </w:t>
      </w:r>
      <w:r>
        <w:rPr>
          <w:rFonts w:hint="eastAsia" w:ascii="宋体" w:hAnsi="宋体" w:cs="Times New Roman"/>
        </w:rPr>
        <w:t>合同文件中载明的涉及本工程现场条件、周围环境、地质及水文等情况的资料和信息数据，是发包人现有的和客观的，发包人保证有关资料和信息数据的真实、准确。但承包人据此作出的推论、判断和决策，由承包人自行负责。</w:t>
      </w:r>
    </w:p>
    <w:p>
      <w:pPr>
        <w:widowControl w:val="0"/>
        <w:spacing w:line="320" w:lineRule="exact"/>
        <w:ind w:left="1054" w:hanging="1054" w:hangingChars="500"/>
        <w:rPr>
          <w:rFonts w:ascii="宋体" w:cs="Times New Roman"/>
          <w:b/>
        </w:rPr>
      </w:pPr>
      <w:r>
        <w:rPr>
          <w:rFonts w:ascii="宋体" w:hAnsi="宋体" w:cs="Times New Roman"/>
          <w:b/>
        </w:rPr>
        <w:t>2.</w:t>
      </w:r>
      <w:r>
        <w:rPr>
          <w:rFonts w:hint="eastAsia" w:ascii="宋体" w:hAnsi="宋体" w:cs="Times New Roman"/>
          <w:b/>
        </w:rPr>
        <w:t>承包范围</w:t>
      </w:r>
    </w:p>
    <w:p>
      <w:pPr>
        <w:widowControl w:val="0"/>
        <w:spacing w:line="320" w:lineRule="exact"/>
        <w:ind w:left="1109" w:leftChars="228" w:hanging="630" w:hangingChars="300"/>
        <w:rPr>
          <w:rFonts w:ascii="宋体" w:cs="Times New Roman"/>
        </w:rPr>
      </w:pPr>
      <w:r>
        <w:rPr>
          <w:rFonts w:ascii="宋体" w:hAnsi="宋体" w:cs="Times New Roman"/>
        </w:rPr>
        <w:t xml:space="preserve">2.1 </w:t>
      </w:r>
      <w:r>
        <w:rPr>
          <w:rFonts w:hint="eastAsia" w:ascii="宋体" w:hAnsi="宋体" w:cs="Times New Roman"/>
        </w:rPr>
        <w:t>承包范围</w:t>
      </w:r>
    </w:p>
    <w:p>
      <w:pPr>
        <w:widowControl w:val="0"/>
        <w:spacing w:line="320" w:lineRule="exact"/>
        <w:ind w:left="1109" w:leftChars="228" w:hanging="630" w:hangingChars="300"/>
        <w:rPr>
          <w:rFonts w:ascii="宋体" w:cs="Times New Roman"/>
        </w:rPr>
      </w:pPr>
      <w:r>
        <w:rPr>
          <w:rFonts w:ascii="宋体" w:hAnsi="宋体" w:cs="Times New Roman"/>
        </w:rPr>
        <w:t xml:space="preserve">2.1.1 </w:t>
      </w:r>
      <w:r>
        <w:rPr>
          <w:rFonts w:hint="eastAsia" w:ascii="宋体" w:hAnsi="宋体" w:cs="Times New Roman"/>
        </w:rPr>
        <w:t>承包人自行施工范围</w:t>
      </w:r>
    </w:p>
    <w:p>
      <w:pPr>
        <w:widowControl w:val="0"/>
        <w:spacing w:line="320" w:lineRule="exact"/>
        <w:ind w:firstLine="411" w:firstLineChars="196"/>
        <w:rPr>
          <w:rFonts w:ascii="宋体" w:cs="Times New Roman"/>
          <w:bCs/>
          <w:u w:val="single"/>
        </w:rPr>
      </w:pPr>
      <w:r>
        <w:rPr>
          <w:rFonts w:hint="eastAsia" w:ascii="宋体" w:hAnsi="宋体" w:cs="Times New Roman"/>
        </w:rPr>
        <w:t>本工程承包人自行施工的工程范围如下：</w:t>
      </w:r>
      <w:r>
        <w:rPr>
          <w:rFonts w:hint="eastAsia" w:cs="Times New Roman"/>
          <w:u w:val="single"/>
        </w:rPr>
        <w:t>施工图所包含全部内容</w:t>
      </w:r>
    </w:p>
    <w:p>
      <w:pPr>
        <w:widowControl w:val="0"/>
        <w:spacing w:line="320" w:lineRule="exact"/>
        <w:ind w:firstLine="411" w:firstLineChars="196"/>
        <w:rPr>
          <w:rFonts w:ascii="宋体" w:cs="Times New Roman"/>
        </w:rPr>
      </w:pPr>
      <w:r>
        <w:rPr>
          <w:rFonts w:ascii="宋体" w:hAnsi="宋体" w:cs="Times New Roman"/>
        </w:rPr>
        <w:t xml:space="preserve">2.1.2 </w:t>
      </w:r>
      <w:r>
        <w:rPr>
          <w:rFonts w:hint="eastAsia" w:ascii="宋体" w:hAnsi="宋体" w:cs="Times New Roman"/>
        </w:rPr>
        <w:t>承包范围内的暂估价项目</w:t>
      </w:r>
    </w:p>
    <w:p>
      <w:pPr>
        <w:widowControl w:val="0"/>
        <w:spacing w:line="320" w:lineRule="exact"/>
        <w:ind w:left="2" w:firstLine="417" w:firstLineChars="199"/>
        <w:rPr>
          <w:rFonts w:ascii="宋体" w:cs="Times New Roman"/>
        </w:rPr>
      </w:pPr>
      <w:r>
        <w:rPr>
          <w:rFonts w:ascii="宋体" w:hAnsi="宋体" w:cs="Times New Roman"/>
        </w:rPr>
        <w:t xml:space="preserve">2.1.2.1 </w:t>
      </w:r>
      <w:r>
        <w:rPr>
          <w:rFonts w:hint="eastAsia" w:ascii="宋体" w:hAnsi="宋体" w:cs="Times New Roman"/>
        </w:rPr>
        <w:t>承包范围内以暂估价形式实施的专业工程见第八章</w:t>
      </w:r>
      <w:r>
        <w:rPr>
          <w:rFonts w:hint="eastAsia" w:ascii="宋体" w:cs="Times New Roman"/>
        </w:rPr>
        <w:t>“</w:t>
      </w:r>
      <w:r>
        <w:rPr>
          <w:rFonts w:hint="eastAsia" w:ascii="宋体" w:hAnsi="宋体" w:cs="Times New Roman"/>
        </w:rPr>
        <w:t>三、经济标格式</w:t>
      </w:r>
      <w:r>
        <w:rPr>
          <w:rFonts w:hint="eastAsia" w:ascii="宋体" w:cs="Times New Roman"/>
        </w:rPr>
        <w:t>”</w:t>
      </w:r>
      <w:r>
        <w:rPr>
          <w:rFonts w:hint="eastAsia" w:ascii="宋体" w:hAnsi="宋体" w:cs="Times New Roman"/>
        </w:rPr>
        <w:t>附表</w:t>
      </w:r>
      <w:r>
        <w:rPr>
          <w:rFonts w:ascii="宋体" w:hAnsi="宋体" w:cs="Times New Roman"/>
        </w:rPr>
        <w:t>7.3</w:t>
      </w:r>
      <w:r>
        <w:rPr>
          <w:rFonts w:hint="eastAsia" w:ascii="宋体" w:cs="Times New Roman"/>
        </w:rPr>
        <w:t>“</w:t>
      </w:r>
      <w:r>
        <w:rPr>
          <w:rFonts w:hint="eastAsia" w:ascii="宋体" w:hAnsi="宋体" w:cs="Times New Roman"/>
        </w:rPr>
        <w:t>专业工程暂估价表</w:t>
      </w:r>
      <w:r>
        <w:rPr>
          <w:rFonts w:hint="eastAsia" w:ascii="宋体" w:cs="Times New Roman"/>
        </w:rPr>
        <w:t>”</w:t>
      </w:r>
      <w:r>
        <w:rPr>
          <w:rFonts w:hint="eastAsia" w:ascii="宋体" w:hAnsi="宋体" w:cs="Times New Roman"/>
        </w:rPr>
        <w:t>。</w:t>
      </w:r>
    </w:p>
    <w:p>
      <w:pPr>
        <w:widowControl w:val="0"/>
        <w:tabs>
          <w:tab w:val="left" w:pos="1260"/>
        </w:tabs>
        <w:spacing w:line="320" w:lineRule="exact"/>
        <w:ind w:left="2" w:firstLine="417" w:firstLineChars="199"/>
        <w:rPr>
          <w:rFonts w:ascii="宋体" w:cs="Times New Roman"/>
        </w:rPr>
      </w:pPr>
      <w:r>
        <w:rPr>
          <w:rFonts w:ascii="宋体" w:hAnsi="宋体" w:cs="Times New Roman"/>
        </w:rPr>
        <w:t xml:space="preserve">2.1.2.2 </w:t>
      </w:r>
      <w:r>
        <w:rPr>
          <w:rFonts w:hint="eastAsia" w:ascii="宋体" w:hAnsi="宋体" w:cs="Times New Roman"/>
        </w:rPr>
        <w:t>承包范围内以暂估价形式实施的材料和工程设备见第八章</w:t>
      </w:r>
      <w:r>
        <w:rPr>
          <w:rFonts w:hint="eastAsia" w:ascii="宋体" w:cs="Times New Roman"/>
        </w:rPr>
        <w:t>“</w:t>
      </w:r>
      <w:r>
        <w:rPr>
          <w:rFonts w:hint="eastAsia" w:ascii="宋体" w:hAnsi="宋体" w:cs="Times New Roman"/>
        </w:rPr>
        <w:t>三、经济标格式</w:t>
      </w:r>
      <w:r>
        <w:rPr>
          <w:rFonts w:hint="eastAsia" w:ascii="宋体" w:cs="Times New Roman"/>
        </w:rPr>
        <w:t>”</w:t>
      </w:r>
      <w:r>
        <w:rPr>
          <w:rFonts w:hint="eastAsia" w:ascii="宋体" w:hAnsi="宋体" w:cs="Times New Roman"/>
        </w:rPr>
        <w:t>附表</w:t>
      </w:r>
      <w:r>
        <w:rPr>
          <w:rFonts w:ascii="宋体" w:hAnsi="宋体" w:cs="Times New Roman"/>
        </w:rPr>
        <w:t xml:space="preserve">7.2 </w:t>
      </w:r>
      <w:r>
        <w:rPr>
          <w:rFonts w:hint="eastAsia" w:ascii="宋体" w:hAnsi="宋体" w:cs="Times New Roman"/>
        </w:rPr>
        <w:t>“材料暂估单价表</w:t>
      </w:r>
      <w:r>
        <w:rPr>
          <w:rFonts w:hint="eastAsia" w:ascii="宋体" w:cs="Times New Roman"/>
        </w:rPr>
        <w:t>”</w:t>
      </w:r>
      <w:r>
        <w:rPr>
          <w:rFonts w:hint="eastAsia" w:ascii="宋体" w:hAnsi="宋体" w:cs="Times New Roman"/>
        </w:rPr>
        <w:t>。</w:t>
      </w:r>
    </w:p>
    <w:p>
      <w:pPr>
        <w:widowControl w:val="0"/>
        <w:tabs>
          <w:tab w:val="left" w:pos="7635"/>
        </w:tabs>
        <w:spacing w:line="320" w:lineRule="exact"/>
        <w:ind w:left="794" w:leftChars="228" w:hanging="315" w:hangingChars="150"/>
        <w:rPr>
          <w:rFonts w:ascii="宋体" w:cs="Times New Roman"/>
        </w:rPr>
      </w:pPr>
      <w:r>
        <w:rPr>
          <w:rFonts w:ascii="宋体" w:hAnsi="宋体" w:cs="Times New Roman"/>
        </w:rPr>
        <w:t xml:space="preserve">2.1.3 </w:t>
      </w:r>
      <w:r>
        <w:rPr>
          <w:rFonts w:hint="eastAsia" w:ascii="宋体" w:hAnsi="宋体" w:cs="Times New Roman"/>
        </w:rPr>
        <w:t>承包范围内的暂列金额项目：</w:t>
      </w:r>
    </w:p>
    <w:p>
      <w:pPr>
        <w:widowControl w:val="0"/>
        <w:spacing w:line="320" w:lineRule="exact"/>
        <w:ind w:left="794" w:leftChars="228" w:hanging="315" w:hangingChars="150"/>
        <w:rPr>
          <w:rFonts w:ascii="宋体" w:cs="Times New Roman"/>
        </w:rPr>
      </w:pPr>
      <w:r>
        <w:rPr>
          <w:rFonts w:ascii="宋体" w:hAnsi="宋体" w:cs="Times New Roman"/>
        </w:rPr>
        <w:t xml:space="preserve">2.2 </w:t>
      </w:r>
      <w:r>
        <w:rPr>
          <w:rFonts w:hint="eastAsia" w:ascii="宋体" w:hAnsi="宋体" w:cs="Times New Roman"/>
        </w:rPr>
        <w:t>发包人发包专业工程和发包人供应的材料和工程设备</w:t>
      </w:r>
    </w:p>
    <w:p>
      <w:pPr>
        <w:widowControl w:val="0"/>
        <w:spacing w:line="320" w:lineRule="exact"/>
        <w:ind w:left="1" w:firstLine="417" w:firstLineChars="199"/>
        <w:jc w:val="left"/>
        <w:rPr>
          <w:rFonts w:ascii="宋体" w:cs="Times New Roman"/>
        </w:rPr>
      </w:pPr>
      <w:r>
        <w:rPr>
          <w:rFonts w:ascii="宋体" w:hAnsi="宋体" w:cs="Times New Roman"/>
        </w:rPr>
        <w:t xml:space="preserve">2.2.1 </w:t>
      </w:r>
      <w:r>
        <w:rPr>
          <w:rFonts w:hint="eastAsia" w:ascii="宋体" w:hAnsi="宋体" w:cs="Times New Roman"/>
        </w:rPr>
        <w:t>由发包人发包的专业工程属于与本工程有关的其他工程，不属于承包人的承包范围。发包人发包的专业工程如下：。</w:t>
      </w:r>
    </w:p>
    <w:p>
      <w:pPr>
        <w:widowControl w:val="0"/>
        <w:spacing w:line="320" w:lineRule="exact"/>
        <w:ind w:left="794" w:leftChars="228" w:hanging="315" w:hangingChars="150"/>
        <w:rPr>
          <w:rFonts w:ascii="宋体" w:cs="Times New Roman"/>
        </w:rPr>
      </w:pPr>
      <w:r>
        <w:rPr>
          <w:rFonts w:ascii="宋体" w:hAnsi="宋体" w:cs="Times New Roman"/>
        </w:rPr>
        <w:t xml:space="preserve">2.2.2 </w:t>
      </w:r>
      <w:r>
        <w:rPr>
          <w:rFonts w:hint="eastAsia" w:ascii="宋体" w:hAnsi="宋体" w:cs="Times New Roman"/>
        </w:rPr>
        <w:t>由发包人供应的材料和工程设备不属于承包人的承包范围。</w:t>
      </w:r>
    </w:p>
    <w:p>
      <w:pPr>
        <w:widowControl w:val="0"/>
        <w:spacing w:line="320" w:lineRule="exact"/>
        <w:ind w:left="794" w:leftChars="228" w:hanging="315" w:hangingChars="150"/>
        <w:rPr>
          <w:rFonts w:ascii="宋体" w:cs="Times New Roman"/>
        </w:rPr>
      </w:pPr>
      <w:r>
        <w:rPr>
          <w:rFonts w:ascii="宋体" w:hAnsi="宋体" w:cs="Times New Roman"/>
        </w:rPr>
        <w:t xml:space="preserve">2.3  </w:t>
      </w:r>
      <w:r>
        <w:rPr>
          <w:rFonts w:hint="eastAsia" w:ascii="宋体" w:hAnsi="宋体" w:cs="Times New Roman"/>
        </w:rPr>
        <w:t>承包人与发包人发包专业工程承包人的工作界面</w:t>
      </w:r>
    </w:p>
    <w:p>
      <w:pPr>
        <w:widowControl w:val="0"/>
        <w:spacing w:line="320" w:lineRule="exact"/>
        <w:ind w:left="1" w:firstLine="417" w:firstLineChars="199"/>
        <w:rPr>
          <w:rFonts w:ascii="宋体" w:cs="Times New Roman"/>
        </w:rPr>
      </w:pPr>
      <w:r>
        <w:rPr>
          <w:rFonts w:ascii="宋体" w:hAnsi="宋体" w:cs="Times New Roman"/>
        </w:rPr>
        <w:t xml:space="preserve">2.3.1 </w:t>
      </w:r>
      <w:r>
        <w:rPr>
          <w:rFonts w:hint="eastAsia" w:ascii="宋体" w:hAnsi="宋体" w:cs="Times New Roman"/>
        </w:rPr>
        <w:t>承包人与发包人发包专业工程承包人以及与发包人供应的材料和设备的供应商之间的工作界面划分如下：</w:t>
      </w:r>
      <w:r>
        <w:rPr>
          <w:rFonts w:hint="eastAsia" w:ascii="宋体" w:hAnsi="宋体" w:cs="Times New Roman"/>
          <w:u w:val="single"/>
        </w:rPr>
        <w:t>无</w:t>
      </w:r>
      <w:r>
        <w:rPr>
          <w:rFonts w:hint="eastAsia" w:ascii="宋体" w:hAnsi="宋体" w:cs="Times New Roman"/>
        </w:rPr>
        <w:t>。</w:t>
      </w:r>
    </w:p>
    <w:p>
      <w:pPr>
        <w:widowControl w:val="0"/>
        <w:spacing w:line="320" w:lineRule="exact"/>
        <w:ind w:left="794" w:leftChars="228" w:hanging="315" w:hangingChars="150"/>
        <w:rPr>
          <w:rFonts w:ascii="宋体" w:cs="Times New Roman"/>
        </w:rPr>
      </w:pPr>
      <w:r>
        <w:rPr>
          <w:rFonts w:ascii="宋体" w:hAnsi="宋体" w:cs="Times New Roman"/>
        </w:rPr>
        <w:t xml:space="preserve">2.4 </w:t>
      </w:r>
      <w:r>
        <w:rPr>
          <w:rFonts w:hint="eastAsia" w:ascii="宋体" w:hAnsi="宋体" w:cs="Times New Roman"/>
        </w:rPr>
        <w:t>承包人需要为发包人和监理人提供的现场办公条件和设施</w:t>
      </w:r>
    </w:p>
    <w:p>
      <w:pPr>
        <w:widowControl w:val="0"/>
        <w:spacing w:line="320" w:lineRule="exact"/>
        <w:ind w:left="1" w:firstLine="420" w:firstLineChars="200"/>
        <w:rPr>
          <w:rFonts w:ascii="宋体" w:cs="Times New Roman"/>
        </w:rPr>
      </w:pPr>
      <w:r>
        <w:rPr>
          <w:rFonts w:ascii="宋体" w:hAnsi="宋体" w:cs="Times New Roman"/>
        </w:rPr>
        <w:t xml:space="preserve">2.4.1 </w:t>
      </w:r>
      <w:r>
        <w:rPr>
          <w:rFonts w:hint="eastAsia" w:ascii="宋体" w:hAnsi="宋体" w:cs="Times New Roman"/>
        </w:rPr>
        <w:t>承包人需要为发包人和监理人提供的现场办公条件和设施及其详细要求如下：</w:t>
      </w:r>
      <w:r>
        <w:rPr>
          <w:rFonts w:hint="eastAsia" w:ascii="宋体" w:hAnsi="宋体" w:cs="Times New Roman"/>
          <w:u w:val="single"/>
        </w:rPr>
        <w:t>无</w:t>
      </w:r>
      <w:r>
        <w:rPr>
          <w:rFonts w:hint="eastAsia" w:ascii="宋体" w:hAnsi="宋体" w:cs="Times New Roman"/>
        </w:rPr>
        <w:t>。</w:t>
      </w:r>
    </w:p>
    <w:p>
      <w:pPr>
        <w:widowControl w:val="0"/>
        <w:spacing w:line="320" w:lineRule="exact"/>
        <w:ind w:left="738" w:hanging="738" w:hangingChars="350"/>
        <w:rPr>
          <w:rFonts w:ascii="宋体" w:cs="Times New Roman"/>
          <w:b/>
        </w:rPr>
      </w:pPr>
      <w:r>
        <w:rPr>
          <w:rFonts w:ascii="宋体" w:hAnsi="宋体" w:cs="Times New Roman"/>
          <w:b/>
        </w:rPr>
        <w:t>3.</w:t>
      </w:r>
      <w:r>
        <w:rPr>
          <w:rFonts w:hint="eastAsia" w:ascii="宋体" w:hAnsi="宋体" w:cs="Times New Roman"/>
          <w:b/>
        </w:rPr>
        <w:t>工期要求</w:t>
      </w:r>
    </w:p>
    <w:p>
      <w:pPr>
        <w:widowControl w:val="0"/>
        <w:spacing w:line="320" w:lineRule="exact"/>
        <w:ind w:left="794" w:leftChars="228" w:hanging="315" w:hangingChars="150"/>
        <w:rPr>
          <w:rFonts w:ascii="宋体" w:cs="Times New Roman"/>
        </w:rPr>
      </w:pPr>
      <w:r>
        <w:rPr>
          <w:rFonts w:ascii="宋体" w:hAnsi="宋体" w:cs="Times New Roman"/>
        </w:rPr>
        <w:t xml:space="preserve">3.1 </w:t>
      </w:r>
      <w:r>
        <w:rPr>
          <w:rFonts w:hint="eastAsia" w:ascii="宋体" w:hAnsi="宋体" w:cs="Times New Roman"/>
        </w:rPr>
        <w:t>合同工期</w:t>
      </w:r>
    </w:p>
    <w:p>
      <w:pPr>
        <w:widowControl w:val="0"/>
        <w:spacing w:line="320" w:lineRule="exact"/>
        <w:ind w:firstLine="420" w:firstLineChars="200"/>
        <w:rPr>
          <w:rFonts w:ascii="宋体" w:cs="Times New Roman"/>
        </w:rPr>
      </w:pPr>
      <w:r>
        <w:rPr>
          <w:rFonts w:hint="eastAsia" w:ascii="宋体" w:hAnsi="宋体" w:cs="Times New Roman"/>
        </w:rPr>
        <w:t>本工程合同工期和计划开、竣工日期为承包人在投标函附录中承诺的工期和计划开、竣工日期，并在合同协议书中载明。</w:t>
      </w:r>
    </w:p>
    <w:p>
      <w:pPr>
        <w:widowControl w:val="0"/>
        <w:spacing w:line="320" w:lineRule="exact"/>
        <w:ind w:left="794" w:leftChars="228" w:hanging="315" w:hangingChars="150"/>
        <w:rPr>
          <w:rFonts w:ascii="宋体" w:cs="Times New Roman"/>
        </w:rPr>
      </w:pPr>
      <w:r>
        <w:rPr>
          <w:rFonts w:ascii="宋体" w:hAnsi="宋体" w:cs="Times New Roman"/>
        </w:rPr>
        <w:t xml:space="preserve">3.2 </w:t>
      </w:r>
      <w:r>
        <w:rPr>
          <w:rFonts w:hint="eastAsia" w:ascii="宋体" w:hAnsi="宋体" w:cs="Times New Roman"/>
        </w:rPr>
        <w:t>关于工期的一般规定</w:t>
      </w:r>
    </w:p>
    <w:p>
      <w:pPr>
        <w:widowControl w:val="0"/>
        <w:spacing w:line="320" w:lineRule="exact"/>
        <w:ind w:firstLine="420" w:firstLineChars="200"/>
        <w:rPr>
          <w:rFonts w:ascii="宋体" w:cs="Times New Roman"/>
        </w:rPr>
      </w:pPr>
      <w:r>
        <w:rPr>
          <w:rFonts w:ascii="宋体" w:hAnsi="宋体" w:cs="Times New Roman"/>
        </w:rPr>
        <w:t xml:space="preserve">3.2.1 </w:t>
      </w:r>
      <w:r>
        <w:rPr>
          <w:rFonts w:hint="eastAsia" w:ascii="宋体" w:hAnsi="宋体" w:cs="Times New Roman"/>
        </w:rPr>
        <w:t>承包人在投标函中承诺的工期和计划开、竣工日期之间发生矛盾或者不一致时，以承包人承诺的工期为准。实际开工日期以通用合同条款第</w:t>
      </w:r>
      <w:r>
        <w:rPr>
          <w:rFonts w:ascii="宋体" w:hAnsi="宋体" w:cs="Times New Roman"/>
        </w:rPr>
        <w:t>11.1</w:t>
      </w:r>
      <w:r>
        <w:rPr>
          <w:rFonts w:hint="eastAsia" w:ascii="宋体" w:hAnsi="宋体" w:cs="Times New Roman"/>
        </w:rPr>
        <w:t>款约定的监理人发出的开工通知中载明的开工日期为准。</w:t>
      </w:r>
    </w:p>
    <w:p>
      <w:pPr>
        <w:widowControl w:val="0"/>
        <w:spacing w:line="320" w:lineRule="exact"/>
        <w:ind w:firstLine="420" w:firstLineChars="200"/>
        <w:rPr>
          <w:rFonts w:ascii="宋体" w:cs="Times New Roman"/>
        </w:rPr>
      </w:pPr>
      <w:r>
        <w:rPr>
          <w:rFonts w:ascii="宋体" w:hAnsi="宋体" w:cs="Times New Roman"/>
        </w:rPr>
        <w:t xml:space="preserve">3.2.2 </w:t>
      </w:r>
      <w:r>
        <w:rPr>
          <w:rFonts w:hint="eastAsia" w:ascii="宋体" w:hAnsi="宋体" w:cs="Times New Roman"/>
        </w:rPr>
        <w:t>如果承包人在投标函附录中承诺的工期提前于发包人在本工程招标文件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pPr>
        <w:widowControl w:val="0"/>
        <w:spacing w:line="320" w:lineRule="exact"/>
        <w:ind w:firstLine="420" w:firstLineChars="200"/>
        <w:rPr>
          <w:rFonts w:ascii="宋体" w:cs="Times New Roman"/>
        </w:rPr>
      </w:pPr>
      <w:r>
        <w:rPr>
          <w:rFonts w:ascii="宋体" w:hAnsi="宋体" w:cs="Times New Roman"/>
        </w:rPr>
        <w:t xml:space="preserve">3.2.3 </w:t>
      </w:r>
      <w:r>
        <w:rPr>
          <w:rFonts w:hint="eastAsia" w:ascii="宋体" w:hAnsi="宋体" w:cs="Times New Roman"/>
        </w:rPr>
        <w:t>承包人在投标函附录中所承诺的工期应当包括实施并完成本节上述</w:t>
      </w:r>
      <w:r>
        <w:rPr>
          <w:rFonts w:ascii="宋体" w:hAnsi="宋体" w:cs="Times New Roman"/>
        </w:rPr>
        <w:t>2.1.2</w:t>
      </w:r>
      <w:r>
        <w:rPr>
          <w:rFonts w:hint="eastAsia" w:ascii="宋体" w:hAnsi="宋体" w:cs="Times New Roman"/>
        </w:rPr>
        <w:t>项规定的暂估价项目和上述</w:t>
      </w:r>
      <w:r>
        <w:rPr>
          <w:rFonts w:ascii="宋体" w:hAnsi="宋体" w:cs="Times New Roman"/>
        </w:rPr>
        <w:t>2.1.3</w:t>
      </w:r>
      <w:r>
        <w:rPr>
          <w:rFonts w:hint="eastAsia" w:ascii="宋体" w:hAnsi="宋体" w:cs="Times New Roman"/>
        </w:rPr>
        <w:t>项规定的实际可能发生的暂列金额在内的所有工作的工期。</w:t>
      </w:r>
    </w:p>
    <w:p>
      <w:pPr>
        <w:widowControl w:val="0"/>
        <w:spacing w:line="320" w:lineRule="exact"/>
        <w:ind w:left="738" w:hanging="738" w:hangingChars="350"/>
        <w:rPr>
          <w:rFonts w:ascii="宋体" w:cs="Times New Roman"/>
          <w:b/>
        </w:rPr>
      </w:pPr>
      <w:r>
        <w:rPr>
          <w:rFonts w:ascii="宋体" w:hAnsi="宋体" w:cs="Times New Roman"/>
          <w:b/>
        </w:rPr>
        <w:t>4.</w:t>
      </w:r>
      <w:r>
        <w:rPr>
          <w:rFonts w:hint="eastAsia" w:ascii="宋体" w:hAnsi="宋体" w:cs="Times New Roman"/>
          <w:b/>
        </w:rPr>
        <w:t>质量要求</w:t>
      </w:r>
    </w:p>
    <w:p>
      <w:pPr>
        <w:widowControl w:val="0"/>
        <w:spacing w:line="320" w:lineRule="exact"/>
        <w:ind w:left="794" w:leftChars="228" w:hanging="315" w:hangingChars="150"/>
        <w:rPr>
          <w:rFonts w:ascii="宋体" w:cs="Times New Roman"/>
        </w:rPr>
      </w:pPr>
      <w:r>
        <w:rPr>
          <w:rFonts w:ascii="宋体" w:hAnsi="宋体" w:cs="Times New Roman"/>
        </w:rPr>
        <w:t xml:space="preserve">4.1 </w:t>
      </w:r>
      <w:r>
        <w:rPr>
          <w:rFonts w:hint="eastAsia" w:ascii="宋体" w:hAnsi="宋体" w:cs="Times New Roman"/>
        </w:rPr>
        <w:t>质量标准</w:t>
      </w:r>
    </w:p>
    <w:p>
      <w:pPr>
        <w:widowControl w:val="0"/>
        <w:spacing w:line="320" w:lineRule="exact"/>
        <w:ind w:left="1" w:firstLine="417" w:firstLineChars="199"/>
        <w:rPr>
          <w:rFonts w:ascii="宋体" w:cs="Times New Roman"/>
        </w:rPr>
      </w:pPr>
      <w:r>
        <w:rPr>
          <w:rFonts w:ascii="宋体" w:hAnsi="宋体" w:cs="Times New Roman"/>
        </w:rPr>
        <w:t xml:space="preserve">4.1.1 </w:t>
      </w:r>
      <w:r>
        <w:rPr>
          <w:rFonts w:hint="eastAsia" w:ascii="宋体" w:hAnsi="宋体" w:cs="Times New Roman"/>
        </w:rPr>
        <w:t>本工程要求的质量标准为符合现行国家有关工程施工验收规范和标准的要求合格。</w:t>
      </w:r>
    </w:p>
    <w:p>
      <w:pPr>
        <w:widowControl w:val="0"/>
        <w:spacing w:line="320" w:lineRule="exact"/>
        <w:ind w:left="794" w:leftChars="228" w:hanging="315" w:hangingChars="150"/>
        <w:rPr>
          <w:rFonts w:ascii="宋体" w:cs="Times New Roman"/>
        </w:rPr>
      </w:pPr>
      <w:r>
        <w:rPr>
          <w:rFonts w:ascii="宋体" w:hAnsi="宋体" w:cs="Times New Roman"/>
        </w:rPr>
        <w:t xml:space="preserve">4.2 </w:t>
      </w:r>
      <w:r>
        <w:rPr>
          <w:rFonts w:hint="eastAsia" w:ascii="宋体" w:hAnsi="宋体" w:cs="Times New Roman"/>
        </w:rPr>
        <w:t>特殊质量要求</w:t>
      </w:r>
    </w:p>
    <w:p>
      <w:pPr>
        <w:widowControl w:val="0"/>
        <w:spacing w:line="320" w:lineRule="exact"/>
        <w:ind w:left="794" w:leftChars="228" w:hanging="315" w:hangingChars="150"/>
        <w:rPr>
          <w:rFonts w:ascii="宋体" w:cs="Times New Roman"/>
        </w:rPr>
      </w:pPr>
      <w:r>
        <w:rPr>
          <w:rFonts w:ascii="宋体" w:hAnsi="宋体" w:cs="Times New Roman"/>
        </w:rPr>
        <w:t xml:space="preserve">4.2.1 </w:t>
      </w:r>
      <w:r>
        <w:rPr>
          <w:rFonts w:hint="eastAsia" w:ascii="宋体" w:hAnsi="宋体" w:cs="Times New Roman"/>
        </w:rPr>
        <w:t>有关本工程质量方面的特殊要求如下：。</w:t>
      </w:r>
    </w:p>
    <w:p>
      <w:pPr>
        <w:widowControl w:val="0"/>
        <w:spacing w:line="320" w:lineRule="exact"/>
        <w:ind w:left="738" w:hanging="738" w:hangingChars="350"/>
        <w:rPr>
          <w:rFonts w:ascii="宋体" w:cs="Times New Roman"/>
          <w:b/>
        </w:rPr>
      </w:pPr>
      <w:r>
        <w:rPr>
          <w:rFonts w:ascii="宋体" w:hAnsi="宋体" w:cs="Times New Roman"/>
          <w:b/>
        </w:rPr>
        <w:t>5.</w:t>
      </w:r>
      <w:r>
        <w:rPr>
          <w:rFonts w:hint="eastAsia" w:ascii="宋体" w:hAnsi="宋体" w:cs="Times New Roman"/>
          <w:b/>
        </w:rPr>
        <w:t>适用规范和标准</w:t>
      </w:r>
    </w:p>
    <w:p>
      <w:pPr>
        <w:widowControl w:val="0"/>
        <w:spacing w:line="320" w:lineRule="exact"/>
        <w:ind w:left="794" w:leftChars="228" w:hanging="315" w:hangingChars="150"/>
        <w:rPr>
          <w:rFonts w:ascii="宋体" w:cs="Times New Roman"/>
        </w:rPr>
      </w:pPr>
      <w:r>
        <w:rPr>
          <w:rFonts w:ascii="宋体" w:hAnsi="宋体" w:cs="Times New Roman"/>
        </w:rPr>
        <w:t xml:space="preserve">5.1 </w:t>
      </w:r>
      <w:r>
        <w:rPr>
          <w:rFonts w:hint="eastAsia" w:ascii="宋体" w:hAnsi="宋体" w:cs="Times New Roman"/>
        </w:rPr>
        <w:t>适用的规范、标准和规程</w:t>
      </w:r>
    </w:p>
    <w:p>
      <w:pPr>
        <w:widowControl w:val="0"/>
        <w:spacing w:line="320" w:lineRule="exact"/>
        <w:ind w:firstLine="420" w:firstLineChars="200"/>
        <w:rPr>
          <w:rFonts w:ascii="宋体" w:cs="Times New Roman"/>
        </w:rPr>
      </w:pPr>
      <w:r>
        <w:rPr>
          <w:rFonts w:ascii="宋体" w:hAnsi="宋体" w:cs="Times New Roman"/>
        </w:rPr>
        <w:t xml:space="preserve">5.1.1 </w:t>
      </w:r>
      <w:r>
        <w:rPr>
          <w:rFonts w:hint="eastAsia" w:ascii="宋体" w:hAnsi="宋体" w:cs="Times New Roman"/>
        </w:rPr>
        <w:t>除合同另有约定外，本工程适用现行国家、行业和地方规范、标准和规程。适用于本工程的国家、行业和地方的规范、标准和规范等的名录见本章第二节。</w:t>
      </w:r>
    </w:p>
    <w:p>
      <w:pPr>
        <w:widowControl w:val="0"/>
        <w:spacing w:line="320" w:lineRule="exact"/>
        <w:ind w:firstLine="420" w:firstLineChars="200"/>
        <w:rPr>
          <w:rFonts w:ascii="宋体" w:cs="Times New Roman"/>
        </w:rPr>
      </w:pPr>
      <w:r>
        <w:rPr>
          <w:rFonts w:hint="eastAsia" w:ascii="宋体" w:hAnsi="宋体" w:cs="Times New Roman"/>
        </w:rPr>
        <w:t>构成合同文件的任何内容与适用的规范、标准和规程之间出现矛盾，承包人应书面要求监理人予以澄清，除监理人有特别指示外，承包人应按照其中要求最严格的标准执行。</w:t>
      </w:r>
    </w:p>
    <w:p>
      <w:pPr>
        <w:widowControl w:val="0"/>
        <w:spacing w:line="320" w:lineRule="exact"/>
        <w:ind w:firstLine="420" w:firstLineChars="200"/>
        <w:rPr>
          <w:rFonts w:ascii="宋体" w:cs="Times New Roman"/>
        </w:rPr>
      </w:pPr>
      <w:r>
        <w:rPr>
          <w:rFonts w:ascii="宋体" w:hAnsi="宋体" w:cs="Times New Roman"/>
        </w:rPr>
        <w:t xml:space="preserve">5.1.2 </w:t>
      </w:r>
      <w:r>
        <w:rPr>
          <w:rFonts w:hint="eastAsia" w:ascii="宋体" w:hAnsi="宋体" w:cs="Times New Roman"/>
        </w:rPr>
        <w:t>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第</w:t>
      </w:r>
      <w:r>
        <w:rPr>
          <w:rFonts w:ascii="宋体" w:hAnsi="宋体" w:cs="Times New Roman"/>
        </w:rPr>
        <w:t>15</w:t>
      </w:r>
      <w:r>
        <w:rPr>
          <w:rFonts w:hint="eastAsia" w:ascii="宋体" w:hAnsi="宋体" w:cs="Times New Roman"/>
        </w:rPr>
        <w:t>条的约定办理。</w:t>
      </w:r>
    </w:p>
    <w:p>
      <w:pPr>
        <w:widowControl w:val="0"/>
        <w:spacing w:line="320" w:lineRule="exact"/>
        <w:ind w:left="794" w:leftChars="228" w:hanging="315" w:hangingChars="150"/>
        <w:rPr>
          <w:rFonts w:ascii="宋体" w:cs="Times New Roman"/>
        </w:rPr>
      </w:pPr>
      <w:r>
        <w:rPr>
          <w:rFonts w:ascii="宋体" w:hAnsi="宋体" w:cs="Times New Roman"/>
        </w:rPr>
        <w:t xml:space="preserve">5.2 </w:t>
      </w:r>
      <w:r>
        <w:rPr>
          <w:rFonts w:hint="eastAsia" w:ascii="宋体" w:hAnsi="宋体" w:cs="Times New Roman"/>
        </w:rPr>
        <w:t>技术标准和要求</w:t>
      </w:r>
    </w:p>
    <w:p>
      <w:pPr>
        <w:widowControl w:val="0"/>
        <w:spacing w:line="320" w:lineRule="exact"/>
        <w:ind w:left="794" w:leftChars="228" w:hanging="315" w:hangingChars="150"/>
        <w:rPr>
          <w:rFonts w:ascii="宋体" w:cs="Times New Roman"/>
        </w:rPr>
      </w:pPr>
      <w:r>
        <w:rPr>
          <w:rFonts w:ascii="宋体" w:hAnsi="宋体" w:cs="Times New Roman"/>
        </w:rPr>
        <w:t xml:space="preserve">5.2.1 </w:t>
      </w:r>
      <w:r>
        <w:rPr>
          <w:rFonts w:hint="eastAsia" w:ascii="宋体" w:hAnsi="宋体" w:cs="Times New Roman"/>
        </w:rPr>
        <w:t>适用本工程的技术标准和要求见本章第二节。</w:t>
      </w:r>
    </w:p>
    <w:p>
      <w:pPr>
        <w:widowControl w:val="0"/>
        <w:spacing w:line="320" w:lineRule="exact"/>
        <w:ind w:left="1" w:firstLine="417" w:firstLineChars="199"/>
        <w:rPr>
          <w:rFonts w:ascii="宋体" w:cs="Times New Roman"/>
        </w:rPr>
      </w:pPr>
      <w:r>
        <w:rPr>
          <w:rFonts w:ascii="宋体" w:hAnsi="宋体" w:cs="Times New Roman"/>
        </w:rPr>
        <w:t xml:space="preserve">5.2.2 </w:t>
      </w:r>
      <w:r>
        <w:rPr>
          <w:rFonts w:hint="eastAsia" w:ascii="宋体" w:hAnsi="宋体" w:cs="Times New Roman"/>
        </w:rPr>
        <w:t>有合同约束力的图纸和其他设计文件中的有关文字说明是本节的组成内容。</w:t>
      </w:r>
    </w:p>
    <w:p>
      <w:pPr>
        <w:widowControl w:val="0"/>
        <w:spacing w:line="320" w:lineRule="exact"/>
        <w:ind w:left="738" w:hanging="738" w:hangingChars="350"/>
        <w:rPr>
          <w:rFonts w:ascii="宋体" w:cs="Times New Roman"/>
          <w:b/>
        </w:rPr>
      </w:pPr>
      <w:r>
        <w:rPr>
          <w:rFonts w:ascii="宋体" w:hAnsi="宋体" w:cs="Times New Roman"/>
          <w:b/>
        </w:rPr>
        <w:t>6.</w:t>
      </w:r>
      <w:r>
        <w:rPr>
          <w:rFonts w:hint="eastAsia" w:ascii="宋体" w:hAnsi="宋体" w:cs="Times New Roman"/>
          <w:b/>
        </w:rPr>
        <w:t>安全文明施工</w:t>
      </w:r>
    </w:p>
    <w:p>
      <w:pPr>
        <w:widowControl w:val="0"/>
        <w:spacing w:line="320" w:lineRule="exact"/>
        <w:ind w:left="794" w:leftChars="228" w:hanging="315" w:hangingChars="150"/>
        <w:rPr>
          <w:rFonts w:ascii="宋体" w:cs="Times New Roman"/>
        </w:rPr>
      </w:pPr>
      <w:r>
        <w:rPr>
          <w:rFonts w:ascii="宋体" w:hAnsi="宋体" w:cs="Times New Roman"/>
        </w:rPr>
        <w:t xml:space="preserve">6.1  </w:t>
      </w:r>
      <w:r>
        <w:rPr>
          <w:rFonts w:hint="eastAsia" w:ascii="宋体" w:hAnsi="宋体" w:cs="Times New Roman"/>
        </w:rPr>
        <w:t>安全防护</w:t>
      </w:r>
    </w:p>
    <w:p>
      <w:pPr>
        <w:widowControl w:val="0"/>
        <w:spacing w:line="320" w:lineRule="exact"/>
        <w:ind w:firstLine="420" w:firstLineChars="200"/>
        <w:rPr>
          <w:rFonts w:ascii="宋体" w:cs="Times New Roman"/>
        </w:rPr>
      </w:pPr>
      <w:r>
        <w:rPr>
          <w:rFonts w:ascii="宋体" w:hAnsi="宋体" w:cs="Times New Roman"/>
        </w:rPr>
        <w:t xml:space="preserve">6.1.1 </w:t>
      </w:r>
      <w:r>
        <w:rPr>
          <w:rFonts w:hint="eastAsia" w:ascii="宋体" w:hAnsi="宋体" w:cs="Times New Roman"/>
        </w:rPr>
        <w:t>在工程施工、竣工、交付及修补任何缺陷的过程中，承包人应当始终遵守国家和地方有关安全生产的法律、法规、规范、标准和规程等，按照通用合同条款第</w:t>
      </w:r>
      <w:r>
        <w:rPr>
          <w:rFonts w:ascii="宋体" w:hAnsi="宋体" w:cs="Times New Roman"/>
        </w:rPr>
        <w:t>9.2</w:t>
      </w:r>
      <w:r>
        <w:rPr>
          <w:rFonts w:hint="eastAsia" w:ascii="宋体" w:hAnsi="宋体" w:cs="Times New Roman"/>
        </w:rPr>
        <w:t>款的约定履行其安全施工职责。</w:t>
      </w:r>
    </w:p>
    <w:p>
      <w:pPr>
        <w:widowControl w:val="0"/>
        <w:spacing w:line="320" w:lineRule="exact"/>
        <w:ind w:firstLine="420" w:firstLineChars="200"/>
        <w:rPr>
          <w:rFonts w:ascii="宋体" w:cs="Times New Roman"/>
        </w:rPr>
      </w:pPr>
      <w:r>
        <w:rPr>
          <w:rFonts w:ascii="宋体" w:hAnsi="宋体" w:cs="Times New Roman"/>
        </w:rPr>
        <w:t xml:space="preserve">6.1.2 </w:t>
      </w:r>
      <w:r>
        <w:rPr>
          <w:rFonts w:hint="eastAsia" w:ascii="宋体" w:hAnsi="宋体" w:cs="Times New Roman"/>
        </w:rPr>
        <w:t>承包人应坚持“安全第一，预防为主”的方针，建立、健全安全生产责任制度和安全生产教育培训制度。在整个工程施工期间，承包人应在施工场地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设立、提供和维护并在有关工作完成或竣工后撤除：</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1</w:t>
      </w:r>
      <w:r>
        <w:rPr>
          <w:rFonts w:hint="eastAsia" w:ascii="宋体" w:hAnsi="宋体" w:cs="Times New Roman"/>
        </w:rPr>
        <w:t>）设立在现场入口显著位置的现场施工总平面图、总平面管理、安全生产、文明施工、环境保护、质量控制、材料管理等的规章制度和主要参建单位名称和工程概况等说明的图板；</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2</w:t>
      </w:r>
      <w:r>
        <w:rPr>
          <w:rFonts w:hint="eastAsia" w:ascii="宋体" w:hAnsi="宋体" w:cs="Times New Roman"/>
        </w:rPr>
        <w:t>）为确保工程安全施工须设立的足够的标志、宣传画、标语、指示牌、警告牌、火警、匪警和急救电话提示牌等等；</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3</w:t>
      </w:r>
      <w:r>
        <w:rPr>
          <w:rFonts w:hint="eastAsia" w:ascii="宋体" w:hAnsi="宋体" w:cs="Times New Roman"/>
        </w:rPr>
        <w:t>）洞口和临边位置的安全防护设施，包括护身栏杆、脚手架、洞口盖板和加筋、竖井防护栏杆、防护棚、防护网、坡道等等；</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4</w:t>
      </w:r>
      <w:r>
        <w:rPr>
          <w:rFonts w:hint="eastAsia" w:ascii="宋体" w:hAnsi="宋体" w:cs="Times New Roman"/>
        </w:rPr>
        <w:t>）安全带、安全绳、安全帽、安全网、绝缘鞋、绝缘手套、防护口罩和防护衣等安全生产用品；</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5</w:t>
      </w:r>
      <w:r>
        <w:rPr>
          <w:rFonts w:hint="eastAsia" w:ascii="宋体" w:hAnsi="宋体" w:cs="Times New Roman"/>
        </w:rPr>
        <w:t>）所有机械设备包括各类电动工具的安全保护和接地装置和操作说明；</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6</w:t>
      </w:r>
      <w:r>
        <w:rPr>
          <w:rFonts w:hint="eastAsia" w:ascii="宋体" w:hAnsi="宋体" w:cs="Times New Roman"/>
        </w:rPr>
        <w:t>）装备良好的临时急救站和配备称职的医护人员；</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7</w:t>
      </w:r>
      <w:r>
        <w:rPr>
          <w:rFonts w:hint="eastAsia" w:ascii="宋体" w:hAnsi="宋体" w:cs="Times New Roman"/>
        </w:rPr>
        <w:t>）主要作业场所和临时安全疏散通道</w:t>
      </w:r>
      <w:r>
        <w:rPr>
          <w:rFonts w:ascii="宋体" w:hAnsi="宋体" w:cs="Times New Roman"/>
        </w:rPr>
        <w:t>24</w:t>
      </w:r>
      <w:r>
        <w:rPr>
          <w:rFonts w:hint="eastAsia" w:ascii="宋体" w:hAnsi="宋体" w:cs="Times New Roman"/>
        </w:rPr>
        <w:t>小时</w:t>
      </w:r>
      <w:r>
        <w:rPr>
          <w:rFonts w:ascii="宋体" w:hAnsi="宋体" w:cs="Times New Roman"/>
        </w:rPr>
        <w:t>36</w:t>
      </w:r>
      <w:r>
        <w:rPr>
          <w:rFonts w:hint="eastAsia" w:ascii="宋体" w:hAnsi="宋体" w:cs="Times New Roman"/>
        </w:rPr>
        <w:t>伏安全照明和必要的警示等以防止各种可能的事故；</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8</w:t>
      </w:r>
      <w:r>
        <w:rPr>
          <w:rFonts w:hint="eastAsia" w:ascii="宋体" w:hAnsi="宋体" w:cs="Times New Roman"/>
        </w:rPr>
        <w:t>）足够数量的和合格的手提灭火器；</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9</w:t>
      </w:r>
      <w:r>
        <w:rPr>
          <w:rFonts w:hint="eastAsia" w:ascii="宋体" w:hAnsi="宋体" w:cs="Times New Roman"/>
        </w:rPr>
        <w:t>）装备良好的易燃易爆物品仓库和相应的使用管理制度；</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10</w:t>
      </w:r>
      <w:r>
        <w:rPr>
          <w:rFonts w:hint="eastAsia" w:ascii="宋体" w:hAnsi="宋体" w:cs="Times New Roman"/>
        </w:rPr>
        <w:t>）对涉及明火施工的工作制定诸如用火证等的管理制度；</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11</w:t>
      </w:r>
      <w:r>
        <w:rPr>
          <w:rFonts w:hint="eastAsia" w:ascii="宋体" w:hAnsi="宋体" w:cs="Times New Roman"/>
        </w:rPr>
        <w:t>）其他：</w:t>
      </w:r>
      <w:r>
        <w:rPr>
          <w:rFonts w:hint="eastAsia" w:ascii="宋体" w:hAnsi="宋体" w:cs="Times New Roman"/>
          <w:u w:val="single"/>
        </w:rPr>
        <w:t>无</w:t>
      </w:r>
      <w:r>
        <w:rPr>
          <w:rFonts w:hint="eastAsia" w:ascii="宋体" w:hAnsi="宋体" w:cs="Times New Roman"/>
        </w:rPr>
        <w:t>。</w:t>
      </w:r>
    </w:p>
    <w:p>
      <w:pPr>
        <w:widowControl w:val="0"/>
        <w:spacing w:line="320" w:lineRule="exact"/>
        <w:ind w:firstLine="420" w:firstLineChars="200"/>
        <w:rPr>
          <w:rFonts w:ascii="宋体" w:cs="Times New Roman"/>
        </w:rPr>
      </w:pPr>
      <w:r>
        <w:rPr>
          <w:rFonts w:ascii="宋体" w:hAnsi="宋体" w:cs="Times New Roman"/>
        </w:rPr>
        <w:t xml:space="preserve">6.1.3 </w:t>
      </w:r>
      <w:r>
        <w:rPr>
          <w:rFonts w:hint="eastAsia" w:ascii="宋体" w:hAnsi="宋体" w:cs="Times New Roman"/>
        </w:rPr>
        <w:t>安全文明施工费用必须专款专用，承包人应对其由于安全文明施工费用和施工安全措施不到位而发生的安全事故承担全部责任。</w:t>
      </w:r>
    </w:p>
    <w:p>
      <w:pPr>
        <w:widowControl w:val="0"/>
        <w:spacing w:line="320" w:lineRule="exact"/>
        <w:ind w:firstLine="420" w:firstLineChars="200"/>
        <w:rPr>
          <w:rFonts w:ascii="宋体" w:cs="Times New Roman"/>
        </w:rPr>
      </w:pPr>
      <w:r>
        <w:rPr>
          <w:rFonts w:ascii="宋体" w:hAnsi="宋体" w:cs="Times New Roman"/>
        </w:rPr>
        <w:t xml:space="preserve">6.1.4 </w:t>
      </w:r>
      <w:r>
        <w:rPr>
          <w:rFonts w:hint="eastAsia" w:ascii="宋体" w:hAnsi="宋体" w:cs="Times New Roman"/>
        </w:rPr>
        <w:t>承包人应建立专门的施工场地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安全生产管理机构，配备足够数量的和符合有关规定的专职安全生产管理人员，负责日常安全生产巡查和专项检查，召集和主持现场全体人员参加的安全生产例会</w:t>
      </w:r>
      <w:r>
        <w:rPr>
          <w:rFonts w:ascii="宋体" w:hAnsi="宋体" w:cs="Times New Roman"/>
        </w:rPr>
        <w:t>(</w:t>
      </w:r>
      <w:r>
        <w:rPr>
          <w:rFonts w:hint="eastAsia" w:ascii="宋体" w:hAnsi="宋体" w:cs="Times New Roman"/>
        </w:rPr>
        <w:t>每周至少一次</w:t>
      </w:r>
      <w:r>
        <w:rPr>
          <w:rFonts w:ascii="宋体" w:hAnsi="宋体" w:cs="Times New Roman"/>
        </w:rPr>
        <w:t>)</w:t>
      </w:r>
      <w:r>
        <w:rPr>
          <w:rFonts w:hint="eastAsia" w:ascii="宋体" w:hAnsi="宋体" w:cs="Times New Roman"/>
        </w:rPr>
        <w:t>，负责安全技术交底和技术方案的安全把关，负责制定或审核安全隐患的整改措施并监督落实，负责安全资料的整理和管理，及时消除安全隐患，做好安全检查记录，确保所有的安全设施都处于良好的运转状态。承包人项目经理和专职安全生产管理人员均应当具备有效的安全生产考核合格证书。</w:t>
      </w:r>
    </w:p>
    <w:p>
      <w:pPr>
        <w:widowControl w:val="0"/>
        <w:spacing w:line="320" w:lineRule="exact"/>
        <w:ind w:firstLine="420" w:firstLineChars="200"/>
        <w:rPr>
          <w:rFonts w:ascii="宋体" w:cs="Times New Roman"/>
        </w:rPr>
      </w:pPr>
      <w:r>
        <w:rPr>
          <w:rFonts w:ascii="宋体" w:hAnsi="宋体" w:cs="Times New Roman"/>
        </w:rPr>
        <w:t xml:space="preserve">6.1.5 </w:t>
      </w:r>
      <w:r>
        <w:rPr>
          <w:rFonts w:hint="eastAsia" w:ascii="宋体" w:hAnsi="宋体" w:cs="Times New Roman"/>
        </w:rPr>
        <w:t>承包人应遵照有关法规要求，编印安全防护手册发给进场施工人员，做好进场施工人员上岗前的安全教育和培训工作，并建立考核制度，只有考核合格的人员才能进场施工作业。特种作业人员还应经过专门的安全作业培训，并取得特种作业操作资格证书后方可上岗。在任何分部分项工程开始施工前，承包人应当就有关安全施工的技术要求向施工作业班组和作业人员等进行安全交底，并由双方签字确认。</w:t>
      </w:r>
    </w:p>
    <w:p>
      <w:pPr>
        <w:widowControl w:val="0"/>
        <w:spacing w:line="320" w:lineRule="exact"/>
        <w:ind w:firstLine="420" w:firstLineChars="200"/>
        <w:rPr>
          <w:rFonts w:ascii="宋体" w:cs="Times New Roman"/>
        </w:rPr>
      </w:pPr>
      <w:r>
        <w:rPr>
          <w:rFonts w:ascii="宋体" w:hAnsi="宋体" w:cs="Times New Roman"/>
        </w:rPr>
        <w:t xml:space="preserve">6.1.6 </w:t>
      </w:r>
      <w:r>
        <w:rPr>
          <w:rFonts w:hint="eastAsia" w:ascii="宋体" w:hAnsi="宋体" w:cs="Times New Roman"/>
        </w:rPr>
        <w:t>承包人应为其进场施工人员配备必需的安全防护设施和设备，承包人还应为施工场地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邻近地区的所有者和占有者、公众和其他人员，提供一切必要的临时道路、人行道、防护棚、围栏及警告等，以确保财产和人身安全以及最大程度地降低施工可能造成的不便。</w:t>
      </w:r>
    </w:p>
    <w:p>
      <w:pPr>
        <w:widowControl w:val="0"/>
        <w:spacing w:line="320" w:lineRule="exact"/>
        <w:ind w:firstLine="420" w:firstLineChars="200"/>
        <w:rPr>
          <w:rFonts w:ascii="宋体" w:cs="Times New Roman"/>
        </w:rPr>
      </w:pPr>
      <w:r>
        <w:rPr>
          <w:rFonts w:ascii="宋体" w:hAnsi="宋体" w:cs="Times New Roman"/>
        </w:rPr>
        <w:t xml:space="preserve">6.1.7 </w:t>
      </w:r>
      <w:r>
        <w:rPr>
          <w:rFonts w:hint="eastAsia" w:ascii="宋体" w:hAnsi="宋体" w:cs="Times New Roman"/>
        </w:rPr>
        <w:t>承包人应在施工场地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入口处、施工起重机械、临时用电设施、脚手架、出入通道口、楼梯口、电梯井口、孔洞口、隧道口、基坑边沿、危险品存放处等危险部位设置一切必需的安全警示标志，包括但不限于标准道路标志、报警标志、危险标志、控制标志、安全标志、指示标志、警告标志等，并配备必要的照明、防护和看守。承包人应当按监理人的指示，经常补充或更换失效的警示和标志。</w:t>
      </w:r>
    </w:p>
    <w:p>
      <w:pPr>
        <w:widowControl w:val="0"/>
        <w:spacing w:line="320" w:lineRule="exact"/>
        <w:ind w:firstLine="420" w:firstLineChars="200"/>
        <w:rPr>
          <w:rFonts w:ascii="宋体" w:cs="Times New Roman"/>
        </w:rPr>
      </w:pPr>
      <w:r>
        <w:rPr>
          <w:rFonts w:ascii="宋体" w:hAnsi="宋体" w:cs="Times New Roman"/>
        </w:rPr>
        <w:t xml:space="preserve">6.1.8 </w:t>
      </w:r>
      <w:r>
        <w:rPr>
          <w:rFonts w:hint="eastAsia" w:ascii="宋体" w:hAnsi="宋体" w:cs="Times New Roman"/>
        </w:rPr>
        <w:t>承包人应对施工场地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内由其提供并安装的所有提升架、外用电梯和塔吊等垂直和水平运输机械进行安全围护，包括卸料平台门的安全开关、警示铃和警示灯，卸料平台的护身栏杆，脚手架和安全网等等；所有的机械设备应设置安全操作防护罩，并在醒目位置张挂详细的安全操作要点等。</w:t>
      </w:r>
    </w:p>
    <w:p>
      <w:pPr>
        <w:widowControl w:val="0"/>
        <w:spacing w:line="320" w:lineRule="exact"/>
        <w:ind w:firstLine="420" w:firstLineChars="200"/>
        <w:rPr>
          <w:rFonts w:ascii="宋体" w:cs="Times New Roman"/>
        </w:rPr>
      </w:pPr>
      <w:r>
        <w:rPr>
          <w:rFonts w:ascii="宋体" w:hAnsi="宋体" w:cs="Times New Roman"/>
        </w:rPr>
        <w:t xml:space="preserve">6.1.9 </w:t>
      </w:r>
      <w:r>
        <w:rPr>
          <w:rFonts w:hint="eastAsia" w:ascii="宋体" w:hAnsi="宋体" w:cs="Times New Roman"/>
        </w:rPr>
        <w:t>承包人应对所有用于提升的挂钩、挂环、钢丝绳、铁扁担等进行定期检测、检查和标定；如果监理人认为，任何此类设施已经损坏或有使用不当之处，承包人应立即以合格的产品进行更换；所有垂直和水平运输机械的搭设、顶升、使用和拆除必须严格依照现行有关法规、规章、规范、标准和规程等的要求。</w:t>
      </w:r>
    </w:p>
    <w:p>
      <w:pPr>
        <w:widowControl w:val="0"/>
        <w:spacing w:line="320" w:lineRule="exact"/>
        <w:ind w:firstLine="420" w:firstLineChars="200"/>
        <w:rPr>
          <w:rFonts w:ascii="宋体" w:cs="Times New Roman"/>
        </w:rPr>
      </w:pPr>
      <w:r>
        <w:rPr>
          <w:rFonts w:ascii="宋体" w:hAnsi="宋体" w:cs="Times New Roman"/>
        </w:rPr>
        <w:t xml:space="preserve">6.1.10 </w:t>
      </w:r>
      <w:r>
        <w:rPr>
          <w:rFonts w:hint="eastAsia" w:ascii="宋体" w:hAnsi="宋体" w:cs="Times New Roman"/>
        </w:rPr>
        <w:t>所有机械和工器具应定期保养、校核和维护，以保证它们处于良好和安全的工作状态。保养、校核和维护工作应尽可能安排在非工作时间进行，并为上述机械和工器具准备足够的备用配件，以确保工程的施工能不间断地进行。</w:t>
      </w:r>
    </w:p>
    <w:p>
      <w:pPr>
        <w:widowControl w:val="0"/>
        <w:spacing w:line="320" w:lineRule="exact"/>
        <w:ind w:firstLine="420" w:firstLineChars="200"/>
        <w:rPr>
          <w:rFonts w:ascii="宋体" w:cs="Times New Roman"/>
        </w:rPr>
      </w:pPr>
      <w:r>
        <w:rPr>
          <w:rFonts w:ascii="宋体" w:hAnsi="宋体" w:cs="Times New Roman"/>
        </w:rPr>
        <w:t xml:space="preserve">6.1.11 </w:t>
      </w:r>
      <w:r>
        <w:rPr>
          <w:rFonts w:hint="eastAsia" w:ascii="宋体" w:hAnsi="宋体" w:cs="Times New Roman"/>
        </w:rPr>
        <w:t>在永久工程和施工边坡、建筑物基坑、地下洞室等的开挖过程中，应根据其施工安全的需要和</w:t>
      </w:r>
      <w:r>
        <w:rPr>
          <w:rFonts w:ascii="宋体" w:hAnsi="宋体" w:cs="Times New Roman"/>
        </w:rPr>
        <w:t>(</w:t>
      </w:r>
      <w:r>
        <w:rPr>
          <w:rFonts w:hint="eastAsia" w:ascii="宋体" w:hAnsi="宋体" w:cs="Times New Roman"/>
        </w:rPr>
        <w:t>或</w:t>
      </w:r>
      <w:r>
        <w:rPr>
          <w:rFonts w:ascii="宋体" w:hAnsi="宋体" w:cs="Times New Roman"/>
        </w:rPr>
        <w:t>)</w:t>
      </w:r>
      <w:r>
        <w:rPr>
          <w:rFonts w:hint="eastAsia" w:ascii="宋体" w:hAnsi="宋体" w:cs="Times New Roman"/>
        </w:rPr>
        <w:t>监理人指示，安装必要的施工安全监测仪器，及时进行必要的施工安全监测，并定期将安全监测成果提交监理人，以防止引起任何沉降、变形或其他影响正常施工进度的损害。</w:t>
      </w:r>
    </w:p>
    <w:p>
      <w:pPr>
        <w:widowControl w:val="0"/>
        <w:spacing w:line="320" w:lineRule="exact"/>
        <w:ind w:firstLine="420" w:firstLineChars="200"/>
        <w:rPr>
          <w:rFonts w:ascii="宋体" w:cs="Times New Roman"/>
        </w:rPr>
      </w:pPr>
      <w:r>
        <w:rPr>
          <w:rFonts w:ascii="宋体" w:hAnsi="宋体" w:cs="Times New Roman"/>
        </w:rPr>
        <w:t xml:space="preserve">6.1.12 </w:t>
      </w:r>
      <w:r>
        <w:rPr>
          <w:rFonts w:hint="eastAsia" w:ascii="宋体" w:hAnsi="宋体" w:cs="Times New Roman"/>
        </w:rPr>
        <w:t>承包人应对任何施工中的永久工程进行必要的支撑或临时加固。除非承包人已获得监理人书面许可并按要求进行了必要的加固或支撑，不允许承包人在任何已完成的永久性结构上堆放超过设计允许荷载的任何材料、物品或设备。在任何情况下，承包人均应对其任何上述超载行为引起的后果负责，并承担相应的修缮费用。</w:t>
      </w:r>
    </w:p>
    <w:p>
      <w:pPr>
        <w:widowControl w:val="0"/>
        <w:spacing w:line="320" w:lineRule="exact"/>
        <w:ind w:firstLine="420" w:firstLineChars="200"/>
        <w:rPr>
          <w:rFonts w:ascii="宋体" w:cs="Times New Roman"/>
        </w:rPr>
      </w:pPr>
      <w:r>
        <w:rPr>
          <w:rFonts w:ascii="宋体" w:hAnsi="宋体" w:cs="Times New Roman"/>
        </w:rPr>
        <w:t xml:space="preserve">6.1.13 </w:t>
      </w:r>
      <w:r>
        <w:rPr>
          <w:rFonts w:hint="eastAsia" w:ascii="宋体" w:hAnsi="宋体" w:cs="Times New Roman"/>
        </w:rPr>
        <w:t>承包人应成立应急救援小组，配备必要的应急救援器材和设备，制定灾害和生产安全事故的应急救援预案，并将应急救援预案报送监理人。应急救援预案应能随时组织应救专职人员、并定期组织演练。</w:t>
      </w:r>
    </w:p>
    <w:p>
      <w:pPr>
        <w:widowControl w:val="0"/>
        <w:spacing w:line="320" w:lineRule="exact"/>
        <w:ind w:left="2" w:firstLine="417" w:firstLineChars="199"/>
        <w:rPr>
          <w:rFonts w:ascii="宋体" w:cs="Times New Roman"/>
        </w:rPr>
      </w:pPr>
      <w:r>
        <w:rPr>
          <w:rFonts w:ascii="宋体" w:hAnsi="宋体" w:cs="Times New Roman"/>
        </w:rPr>
        <w:t xml:space="preserve">6.1.14 </w:t>
      </w:r>
      <w:r>
        <w:rPr>
          <w:rFonts w:hint="eastAsia" w:ascii="宋体" w:hAnsi="宋体" w:cs="Times New Roman"/>
        </w:rPr>
        <w:t>施工过程中需要使用爆破或带炸药的工具等危险性施工方法时，承包人应提前通知监理人。经监理人批准后，承包人应依照有关法律、法规、规章以及政府有关主管机构制定的规范性文件等的规定，向有关机构提出申请并获得相关许可。承包人应严格依照上述规定使用、储藏、管理爆破物品或带炸药的工具等，并负责由于这类物品的使用可能引起的任何损失或损害的赔偿。任何情况下，承包人不得在已完永久性工程中和空心砌体中使用爆破方法。</w:t>
      </w:r>
    </w:p>
    <w:p>
      <w:pPr>
        <w:widowControl w:val="0"/>
        <w:spacing w:line="320" w:lineRule="exact"/>
        <w:ind w:firstLine="420" w:firstLineChars="200"/>
        <w:rPr>
          <w:rFonts w:ascii="宋体" w:cs="Times New Roman"/>
        </w:rPr>
      </w:pPr>
      <w:r>
        <w:rPr>
          <w:rFonts w:ascii="宋体" w:hAnsi="宋体" w:cs="Times New Roman"/>
        </w:rPr>
        <w:t xml:space="preserve">6.1.15 </w:t>
      </w:r>
      <w:r>
        <w:rPr>
          <w:rFonts w:hint="eastAsia" w:ascii="宋体" w:hAnsi="宋体" w:cs="Times New Roman"/>
        </w:rPr>
        <w:t>基坑支护与降水工程、土方开挖工程、模板工程、起重吊装工程、脚手架工程、拆除工程和爆破工程等达到一定规模和危险性较大的分部分项工程，承包人应当编制专项施工方案，其中深基坑、地下暗挖和高大模板工程的专项施工方案，还应组织专家进行论证和审查。</w:t>
      </w:r>
    </w:p>
    <w:p>
      <w:pPr>
        <w:widowControl w:val="0"/>
        <w:spacing w:line="320" w:lineRule="exact"/>
        <w:ind w:firstLine="420" w:firstLineChars="200"/>
        <w:rPr>
          <w:rFonts w:ascii="宋体" w:cs="Times New Roman"/>
        </w:rPr>
      </w:pPr>
      <w:r>
        <w:rPr>
          <w:rFonts w:ascii="宋体" w:hAnsi="宋体" w:cs="Times New Roman"/>
        </w:rPr>
        <w:t xml:space="preserve">6.1.16 </w:t>
      </w:r>
      <w:r>
        <w:rPr>
          <w:rFonts w:hint="eastAsia" w:ascii="宋体" w:hAnsi="宋体" w:cs="Times New Roman"/>
        </w:rPr>
        <w:t>承包人应按照通用合同条款第</w:t>
      </w:r>
      <w:r>
        <w:rPr>
          <w:rFonts w:ascii="宋体" w:hAnsi="宋体" w:cs="Times New Roman"/>
        </w:rPr>
        <w:t>9.5</w:t>
      </w:r>
      <w:r>
        <w:rPr>
          <w:rFonts w:hint="eastAsia" w:ascii="宋体" w:hAnsi="宋体" w:cs="Times New Roman"/>
        </w:rPr>
        <w:t>款的约定处理本工程施工过程中发生的事故。发生施工安全事故后，承包人必须立即报告监理人和发包人，并在事故发生后一小时内向发包人提交事故情况书面报告，并根据《生产安全事故报告和调查处理条例》的规定，及时向工程所在地县级以上地方人民政府安全生产监督管理部门和建设行政主管部门报告。情况紧急时，事故现场有关人员可以直接向工程所在地县级以上地方人民政府安全生产监督管理部门和建设行政主管部门报告。</w:t>
      </w:r>
    </w:p>
    <w:p>
      <w:pPr>
        <w:widowControl w:val="0"/>
        <w:spacing w:line="320" w:lineRule="exact"/>
        <w:ind w:firstLine="420" w:firstLineChars="200"/>
        <w:rPr>
          <w:rFonts w:ascii="宋体" w:cs="Times New Roman"/>
        </w:rPr>
      </w:pPr>
      <w:r>
        <w:rPr>
          <w:rFonts w:ascii="宋体" w:hAnsi="宋体" w:cs="Times New Roman"/>
        </w:rPr>
        <w:t xml:space="preserve">6.1.17 </w:t>
      </w:r>
      <w:r>
        <w:rPr>
          <w:rFonts w:hint="eastAsia" w:ascii="宋体" w:hAnsi="宋体" w:cs="Times New Roman"/>
        </w:rPr>
        <w:t>承包人还应根据有关法律、法规、规定和条例等的要求，制定一套安全生产应急措施和程序，保证一旦出现任何安全事故，能立即保护好现场，抢救伤员和财产，保证施工生产的正常进行，防止损失扩大。</w:t>
      </w:r>
    </w:p>
    <w:p>
      <w:pPr>
        <w:widowControl w:val="0"/>
        <w:spacing w:line="320" w:lineRule="exact"/>
        <w:ind w:left="1004" w:leftChars="228" w:hanging="525" w:hangingChars="250"/>
        <w:rPr>
          <w:rFonts w:ascii="宋体" w:cs="Times New Roman"/>
        </w:rPr>
      </w:pPr>
      <w:r>
        <w:rPr>
          <w:rFonts w:ascii="宋体" w:hAnsi="宋体" w:cs="Times New Roman"/>
        </w:rPr>
        <w:t xml:space="preserve">6.1.18 </w:t>
      </w:r>
      <w:r>
        <w:rPr>
          <w:rFonts w:hint="eastAsia" w:ascii="宋体" w:hAnsi="宋体" w:cs="Times New Roman"/>
        </w:rPr>
        <w:t>安全防护方面的其他要求如下：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1004" w:leftChars="228" w:hanging="525" w:hangingChars="250"/>
        <w:rPr>
          <w:rFonts w:ascii="宋体" w:cs="Times New Roman"/>
        </w:rPr>
      </w:pPr>
      <w:r>
        <w:rPr>
          <w:rFonts w:ascii="宋体" w:hAnsi="宋体" w:cs="Times New Roman"/>
        </w:rPr>
        <w:t xml:space="preserve">6.2 </w:t>
      </w:r>
      <w:r>
        <w:rPr>
          <w:rFonts w:hint="eastAsia" w:ascii="宋体" w:hAnsi="宋体" w:cs="Times New Roman"/>
        </w:rPr>
        <w:t>临时消防</w:t>
      </w:r>
    </w:p>
    <w:p>
      <w:pPr>
        <w:widowControl w:val="0"/>
        <w:spacing w:line="320" w:lineRule="exact"/>
        <w:ind w:firstLine="420" w:firstLineChars="200"/>
        <w:rPr>
          <w:rFonts w:ascii="宋体" w:cs="Times New Roman"/>
        </w:rPr>
      </w:pPr>
      <w:r>
        <w:rPr>
          <w:rFonts w:ascii="宋体" w:hAnsi="宋体" w:cs="Times New Roman"/>
        </w:rPr>
        <w:t xml:space="preserve">6.2.1 </w:t>
      </w:r>
      <w:r>
        <w:rPr>
          <w:rFonts w:hint="eastAsia" w:ascii="宋体" w:hAnsi="宋体" w:cs="Times New Roman"/>
        </w:rPr>
        <w:t>承包人应建立消防安全责任制度，制定用火、用电和使用易燃易爆等危险品的消防安全管理制度和操作规程。各项制度和规程等应满足相关法律法规和政府消防管理机构的要求。</w:t>
      </w:r>
    </w:p>
    <w:p>
      <w:pPr>
        <w:widowControl w:val="0"/>
        <w:spacing w:line="320" w:lineRule="exact"/>
        <w:ind w:firstLine="420" w:firstLineChars="200"/>
        <w:rPr>
          <w:rFonts w:ascii="宋体" w:cs="Times New Roman"/>
        </w:rPr>
      </w:pPr>
      <w:r>
        <w:rPr>
          <w:rFonts w:ascii="宋体" w:hAnsi="宋体" w:cs="Times New Roman"/>
        </w:rPr>
        <w:t xml:space="preserve">6.2.2 </w:t>
      </w:r>
      <w:r>
        <w:rPr>
          <w:rFonts w:hint="eastAsia" w:ascii="宋体" w:hAnsi="宋体" w:cs="Times New Roman"/>
        </w:rPr>
        <w:t>承包人应根据相关法律法规和消防管理部门的要求，为施工中的永久工程和所有临时工程提供必要的临时消防和紧急疏散设施，包括提供并维持畅通的消防通道、临时消火栓、灭火器、水龙带、灭火桶、灭火铲、灭火斧、消防水管、阀门、检查井、临时消防水箱、泵房和紧随工作面的临时疏散楼梯或疏散设施，消防设施的设立和消防设备的型号和功率应满足消防任务的需要，始终保持能够随时投入正常使用的状态，并设立明显标志。承包人的临时消防系统和配置应分别经过监理人和消防管理部门的审批和验收；承包人还应自费获得消防管理部门的临时消防证书。所有的临时消防设施属于承包人所有，至工程实际竣工时且永久性消防系统投入使用后从现场拆除。</w:t>
      </w:r>
    </w:p>
    <w:p>
      <w:pPr>
        <w:widowControl w:val="0"/>
        <w:spacing w:line="320" w:lineRule="exact"/>
        <w:ind w:firstLine="420" w:firstLineChars="200"/>
        <w:rPr>
          <w:rFonts w:ascii="宋体" w:cs="Times New Roman"/>
        </w:rPr>
      </w:pPr>
      <w:r>
        <w:rPr>
          <w:rFonts w:ascii="宋体" w:hAnsi="宋体" w:cs="Times New Roman"/>
        </w:rPr>
        <w:t xml:space="preserve">6.2.3 </w:t>
      </w:r>
      <w:r>
        <w:rPr>
          <w:rFonts w:hint="eastAsia" w:ascii="宋体" w:hAnsi="宋体" w:cs="Times New Roman"/>
        </w:rPr>
        <w:t>承包人应当成立由项目主要负责人担任组长的临时消防组或消防队，宣传消防基本知识和基本操作培训，组织消防演练，保证一旦发生火灾，能够组织有效的自救，保护生命和财产安全。</w:t>
      </w:r>
    </w:p>
    <w:p>
      <w:pPr>
        <w:widowControl w:val="0"/>
        <w:spacing w:line="320" w:lineRule="exact"/>
        <w:ind w:firstLine="420" w:firstLineChars="200"/>
        <w:rPr>
          <w:rFonts w:ascii="宋体" w:cs="Times New Roman"/>
        </w:rPr>
      </w:pPr>
      <w:r>
        <w:rPr>
          <w:rFonts w:ascii="宋体" w:hAnsi="宋体" w:cs="Times New Roman"/>
        </w:rPr>
        <w:t xml:space="preserve">6.2.4 </w:t>
      </w: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内的易燃、易爆物品应单独和安全地存放，设专人进行存放和领用管理。施工场地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储有或正在使用易燃、易爆或可燃材料时或有明火施工的工序，应当实行严格的“用火证”管理制度。</w:t>
      </w:r>
    </w:p>
    <w:p>
      <w:pPr>
        <w:widowControl w:val="0"/>
        <w:spacing w:line="320" w:lineRule="exact"/>
        <w:ind w:left="1004" w:leftChars="228" w:hanging="525" w:hangingChars="250"/>
        <w:rPr>
          <w:rFonts w:ascii="宋体" w:cs="Times New Roman"/>
        </w:rPr>
      </w:pPr>
      <w:r>
        <w:rPr>
          <w:rFonts w:ascii="宋体" w:hAnsi="宋体" w:cs="Times New Roman"/>
        </w:rPr>
        <w:t xml:space="preserve">6.2.5 </w:t>
      </w:r>
      <w:r>
        <w:rPr>
          <w:rFonts w:hint="eastAsia" w:ascii="宋体" w:hAnsi="宋体" w:cs="Times New Roman"/>
        </w:rPr>
        <w:t>临时消防方面的其他要求如下：</w:t>
      </w:r>
      <w:r>
        <w:rPr>
          <w:rFonts w:ascii="宋体" w:hAnsi="宋体" w:cs="Times New Roman"/>
          <w:u w:val="single"/>
        </w:rPr>
        <w:t xml:space="preserve">   /    </w:t>
      </w:r>
    </w:p>
    <w:p>
      <w:pPr>
        <w:widowControl w:val="0"/>
        <w:spacing w:line="320" w:lineRule="exact"/>
        <w:ind w:left="1004" w:leftChars="228" w:hanging="525" w:hangingChars="250"/>
        <w:rPr>
          <w:rFonts w:ascii="宋体" w:cs="Times New Roman"/>
        </w:rPr>
      </w:pPr>
      <w:r>
        <w:rPr>
          <w:rFonts w:ascii="宋体" w:hAnsi="宋体" w:cs="Times New Roman"/>
        </w:rPr>
        <w:t xml:space="preserve">6.3 </w:t>
      </w:r>
      <w:r>
        <w:rPr>
          <w:rFonts w:hint="eastAsia" w:ascii="宋体" w:hAnsi="宋体" w:cs="Times New Roman"/>
        </w:rPr>
        <w:t>临时供电</w:t>
      </w:r>
    </w:p>
    <w:p>
      <w:pPr>
        <w:widowControl w:val="0"/>
        <w:spacing w:line="320" w:lineRule="exact"/>
        <w:ind w:firstLine="420" w:firstLineChars="200"/>
        <w:rPr>
          <w:rFonts w:ascii="宋体" w:cs="Times New Roman"/>
        </w:rPr>
      </w:pPr>
      <w:r>
        <w:rPr>
          <w:rFonts w:ascii="宋体" w:hAnsi="宋体" w:cs="Times New Roman"/>
        </w:rPr>
        <w:t xml:space="preserve">6.3.1 </w:t>
      </w:r>
      <w:r>
        <w:rPr>
          <w:rFonts w:hint="eastAsia" w:ascii="宋体" w:hAnsi="宋体" w:cs="Times New Roman"/>
        </w:rPr>
        <w:t>承包人应当根据《施工现场临时用电安全技术规范》</w:t>
      </w:r>
      <w:r>
        <w:rPr>
          <w:rFonts w:ascii="宋体" w:hAnsi="宋体" w:cs="Times New Roman"/>
        </w:rPr>
        <w:t>(JGJ46—2005)</w:t>
      </w:r>
      <w:r>
        <w:rPr>
          <w:rFonts w:hint="eastAsia" w:ascii="宋体" w:hAnsi="宋体" w:cs="Times New Roman"/>
        </w:rPr>
        <w:t>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pPr>
        <w:widowControl w:val="0"/>
        <w:spacing w:line="320" w:lineRule="exact"/>
        <w:ind w:firstLine="420" w:firstLineChars="200"/>
        <w:rPr>
          <w:rFonts w:ascii="宋体" w:cs="Times New Roman"/>
        </w:rPr>
      </w:pPr>
      <w:r>
        <w:rPr>
          <w:rFonts w:ascii="宋体" w:hAnsi="宋体" w:cs="Times New Roman"/>
        </w:rPr>
        <w:t xml:space="preserve">6.3.2 </w:t>
      </w:r>
      <w:r>
        <w:rPr>
          <w:rFonts w:hint="eastAsia" w:ascii="宋体" w:hAnsi="宋体" w:cs="Times New Roman"/>
        </w:rPr>
        <w:t>承包人应为施工场地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包括为工程楼层或者各区域，提供、设立和维护必要的临时电力供应系统，并保证电力供应系统始终处于满足供电管理部门要求和正常施工生产所要求的状态，并在工程实际竣工和相应永久系统投入使用后从现场拆除。</w:t>
      </w:r>
    </w:p>
    <w:p>
      <w:pPr>
        <w:widowControl w:val="0"/>
        <w:spacing w:line="320" w:lineRule="exact"/>
        <w:ind w:firstLine="420" w:firstLineChars="200"/>
        <w:rPr>
          <w:rFonts w:ascii="宋体" w:cs="Times New Roman"/>
        </w:rPr>
      </w:pPr>
      <w:r>
        <w:rPr>
          <w:rFonts w:ascii="宋体" w:hAnsi="宋体" w:cs="Times New Roman"/>
        </w:rPr>
        <w:t xml:space="preserve">6.3.3 </w:t>
      </w:r>
      <w:r>
        <w:rPr>
          <w:rFonts w:hint="eastAsia" w:ascii="宋体" w:hAnsi="宋体" w:cs="Times New Roman"/>
        </w:rPr>
        <w:t>临时供电系统的电缆、电线、配电箱、控制柜、开关箱、漏电保护器等材料设备均应当具有生产</w:t>
      </w:r>
      <w:r>
        <w:rPr>
          <w:rFonts w:ascii="宋体" w:hAnsi="宋体" w:cs="Times New Roman"/>
        </w:rPr>
        <w:t>(</w:t>
      </w:r>
      <w:r>
        <w:rPr>
          <w:rFonts w:hint="eastAsia" w:ascii="宋体" w:hAnsi="宋体" w:cs="Times New Roman"/>
        </w:rPr>
        <w:t>制造</w:t>
      </w:r>
      <w:r>
        <w:rPr>
          <w:rFonts w:ascii="宋体" w:hAnsi="宋体" w:cs="Times New Roman"/>
        </w:rPr>
        <w:t>)</w:t>
      </w:r>
      <w:r>
        <w:rPr>
          <w:rFonts w:hint="eastAsia" w:ascii="宋体" w:hAnsi="宋体" w:cs="Times New Roman"/>
        </w:rPr>
        <w:t>许可证、产品合格证并经过检验合格的产品。临时用电采用三相五线制、三级配电和两极漏电保护供电，三相四线制配电的电缆线路必须采用五芯电缆，按规定设立零线和接地线。电缆和电线的铺设要符合安全用电标准要求，电缆线路应采用埋地或架空敷设，严禁严地面明设，并应避免机械损伤和介质腐蚀。埋地电缆路径应设方位标志。各种配电设备均设有防止漏电和防雨防水设施。</w:t>
      </w:r>
    </w:p>
    <w:p>
      <w:pPr>
        <w:widowControl w:val="0"/>
        <w:spacing w:line="320" w:lineRule="exact"/>
        <w:ind w:firstLine="420" w:firstLineChars="200"/>
        <w:rPr>
          <w:rFonts w:ascii="宋体" w:cs="Times New Roman"/>
        </w:rPr>
      </w:pPr>
      <w:r>
        <w:rPr>
          <w:rFonts w:ascii="宋体" w:hAnsi="宋体" w:cs="Times New Roman"/>
        </w:rPr>
        <w:t xml:space="preserve">6.3.4 </w:t>
      </w:r>
      <w:r>
        <w:rPr>
          <w:rFonts w:hint="eastAsia" w:ascii="宋体" w:hAnsi="宋体" w:cs="Times New Roman"/>
        </w:rPr>
        <w:t>承包人应在施工作业区、施工道路、临时设施、办公区和生活区设置足够的照明，地下工程照明系统的电压不得高于</w:t>
      </w:r>
      <w:r>
        <w:rPr>
          <w:rFonts w:ascii="宋体" w:hAnsi="宋体" w:cs="Times New Roman"/>
        </w:rPr>
        <w:t>36V</w:t>
      </w:r>
      <w:r>
        <w:rPr>
          <w:rFonts w:hint="eastAsia" w:ascii="宋体" w:hAnsi="宋体" w:cs="Times New Roman"/>
        </w:rPr>
        <w:t>，在潮湿和易触及带电体场所的照明供电电压不应大于</w:t>
      </w:r>
      <w:r>
        <w:rPr>
          <w:rFonts w:ascii="宋体" w:hAnsi="宋体" w:cs="Times New Roman"/>
        </w:rPr>
        <w:t>24V</w:t>
      </w:r>
      <w:r>
        <w:rPr>
          <w:rFonts w:hint="eastAsia" w:ascii="宋体" w:hAnsi="宋体" w:cs="Times New Roman"/>
        </w:rPr>
        <w:t>。不便于使用电器照明的工作面应采用特殊照明设施。</w:t>
      </w:r>
    </w:p>
    <w:p>
      <w:pPr>
        <w:widowControl w:val="0"/>
        <w:spacing w:line="320" w:lineRule="exact"/>
        <w:ind w:firstLine="420" w:firstLineChars="200"/>
        <w:rPr>
          <w:rFonts w:ascii="宋体" w:cs="Times New Roman"/>
        </w:rPr>
      </w:pPr>
      <w:r>
        <w:rPr>
          <w:rFonts w:ascii="宋体" w:hAnsi="宋体" w:cs="Times New Roman"/>
        </w:rPr>
        <w:t xml:space="preserve">6.3.5 </w:t>
      </w:r>
      <w:r>
        <w:rPr>
          <w:rFonts w:hint="eastAsia" w:ascii="宋体" w:hAnsi="宋体" w:cs="Times New Roman"/>
        </w:rPr>
        <w:t>凡可能漏电伤人或易受雷击的电器及建筑物均应设置接地和避雷装置。承包人应负责避雷装置的采购、安装、管理和维修，并建立定期检查制度。</w:t>
      </w:r>
    </w:p>
    <w:p>
      <w:pPr>
        <w:widowControl w:val="0"/>
        <w:spacing w:line="320" w:lineRule="exact"/>
        <w:ind w:left="1004" w:leftChars="228" w:hanging="525" w:hangingChars="250"/>
        <w:rPr>
          <w:rFonts w:ascii="宋体" w:cs="Times New Roman"/>
        </w:rPr>
      </w:pPr>
      <w:r>
        <w:rPr>
          <w:rFonts w:ascii="宋体" w:hAnsi="宋体" w:cs="Times New Roman"/>
        </w:rPr>
        <w:t xml:space="preserve">6.3.6 </w:t>
      </w:r>
      <w:r>
        <w:rPr>
          <w:rFonts w:hint="eastAsia" w:ascii="宋体" w:hAnsi="宋体" w:cs="Times New Roman"/>
        </w:rPr>
        <w:t>临时用电方面的其他要求如下：</w:t>
      </w:r>
      <w:r>
        <w:rPr>
          <w:rFonts w:ascii="宋体" w:hAnsi="宋体" w:cs="Times New Roman"/>
          <w:u w:val="single"/>
        </w:rPr>
        <w:t xml:space="preserve">   /   </w:t>
      </w:r>
    </w:p>
    <w:p>
      <w:pPr>
        <w:widowControl w:val="0"/>
        <w:spacing w:line="320" w:lineRule="exact"/>
        <w:ind w:left="1004" w:leftChars="228" w:hanging="525" w:hangingChars="250"/>
        <w:rPr>
          <w:rFonts w:ascii="宋体" w:cs="Times New Roman"/>
        </w:rPr>
      </w:pPr>
      <w:r>
        <w:rPr>
          <w:rFonts w:ascii="宋体" w:hAnsi="宋体" w:cs="Times New Roman"/>
        </w:rPr>
        <w:t xml:space="preserve">6.4 </w:t>
      </w:r>
      <w:r>
        <w:rPr>
          <w:rFonts w:hint="eastAsia" w:ascii="宋体" w:hAnsi="宋体" w:cs="Times New Roman"/>
        </w:rPr>
        <w:t>劳动保护</w:t>
      </w:r>
    </w:p>
    <w:p>
      <w:pPr>
        <w:widowControl w:val="0"/>
        <w:spacing w:line="320" w:lineRule="exact"/>
        <w:ind w:firstLine="420" w:firstLineChars="200"/>
        <w:rPr>
          <w:rFonts w:ascii="宋体" w:cs="Times New Roman"/>
        </w:rPr>
      </w:pPr>
      <w:r>
        <w:rPr>
          <w:rFonts w:ascii="宋体" w:hAnsi="宋体" w:cs="Times New Roman"/>
        </w:rPr>
        <w:t xml:space="preserve">6.4.1 </w:t>
      </w:r>
      <w:r>
        <w:rPr>
          <w:rFonts w:hint="eastAsia" w:ascii="宋体" w:hAnsi="宋体" w:cs="Times New Roman"/>
        </w:rPr>
        <w:t>承包人应遵守所有适用于本合同的劳动法规及其他有关法律、法规、规章和规定中关于工人工资标准、劳动时间和劳动条件的规定，合理安排现场作业人员的劳动和休息时间，保障劳动者必须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p>
    <w:p>
      <w:pPr>
        <w:widowControl w:val="0"/>
        <w:spacing w:line="320" w:lineRule="exact"/>
        <w:ind w:firstLine="420" w:firstLineChars="200"/>
        <w:rPr>
          <w:rFonts w:ascii="宋体" w:cs="Times New Roman"/>
        </w:rPr>
      </w:pPr>
      <w:r>
        <w:rPr>
          <w:rFonts w:ascii="宋体" w:hAnsi="宋体" w:cs="Times New Roman"/>
        </w:rPr>
        <w:t xml:space="preserve">6.4.2 </w:t>
      </w:r>
      <w:r>
        <w:rPr>
          <w:rFonts w:hint="eastAsia" w:ascii="宋体" w:hAnsi="宋体" w:cs="Times New Roman"/>
        </w:rPr>
        <w:t>承包人应按照国家《劳动保护法》的规定，保障现场施工人员的劳动安全。承包人应为本合同下雇佣的职员和工人提供适当和充分的劳动保护，包括但不限于安全防护、防寒、防雨、防尘、绝缘保护、常用药品、急救设备、传染病预防等。</w:t>
      </w:r>
    </w:p>
    <w:p>
      <w:pPr>
        <w:widowControl w:val="0"/>
        <w:spacing w:line="320" w:lineRule="exact"/>
        <w:ind w:firstLine="420" w:firstLineChars="200"/>
        <w:rPr>
          <w:rFonts w:ascii="宋体" w:cs="Times New Roman"/>
        </w:rPr>
      </w:pPr>
      <w:r>
        <w:rPr>
          <w:rFonts w:ascii="宋体" w:hAnsi="宋体" w:cs="Times New Roman"/>
        </w:rPr>
        <w:t xml:space="preserve">6.4.3 </w:t>
      </w:r>
      <w:r>
        <w:rPr>
          <w:rFonts w:hint="eastAsia" w:ascii="宋体" w:hAnsi="宋体" w:cs="Times New Roman"/>
        </w:rPr>
        <w:t>承包人应为其履行本合同所雇佣的职员和工人提供和维护任何必要的膳宿条件和生活环境，包括但不限于宿舍、围栏、供水</w:t>
      </w:r>
      <w:r>
        <w:rPr>
          <w:rFonts w:ascii="宋体" w:hAnsi="宋体" w:cs="Times New Roman"/>
        </w:rPr>
        <w:t>(</w:t>
      </w:r>
      <w:r>
        <w:rPr>
          <w:rFonts w:hint="eastAsia" w:ascii="宋体" w:hAnsi="宋体" w:cs="Times New Roman"/>
        </w:rPr>
        <w:t>饮用及其他目的用水</w:t>
      </w:r>
      <w:r>
        <w:rPr>
          <w:rFonts w:ascii="宋体" w:hAnsi="宋体" w:cs="Times New Roman"/>
        </w:rPr>
        <w:t>)</w:t>
      </w:r>
      <w:r>
        <w:rPr>
          <w:rFonts w:hint="eastAsia" w:ascii="宋体" w:hAnsi="宋体" w:cs="Times New Roman"/>
        </w:rPr>
        <w:t>、供电、卫生设备、食堂及炊具、防火及灭火设备、供热、家具及其他正常膳宿条件和生活环境所需的必需品，并应考虑宗教和民族习惯。</w:t>
      </w:r>
    </w:p>
    <w:p>
      <w:pPr>
        <w:widowControl w:val="0"/>
        <w:spacing w:line="320" w:lineRule="exact"/>
        <w:ind w:firstLine="420" w:firstLineChars="200"/>
        <w:rPr>
          <w:rFonts w:ascii="宋体" w:cs="Times New Roman"/>
        </w:rPr>
      </w:pPr>
      <w:r>
        <w:rPr>
          <w:rFonts w:ascii="宋体" w:hAnsi="宋体" w:cs="Times New Roman"/>
        </w:rPr>
        <w:t xml:space="preserve">6.4.4 </w:t>
      </w:r>
      <w:r>
        <w:rPr>
          <w:rFonts w:hint="eastAsia" w:ascii="宋体" w:hAnsi="宋体" w:cs="Times New Roman"/>
        </w:rPr>
        <w:t>承包人应为现场工人提供符合政府卫生规定的生活条件并获得必要的许可，保证工人的健康和防止任何传染病，包括工人的食堂、厕所、工具房、宿舍等；承包人应聘请专业的卫生防疫部门定期对现场、工人生活基地和工程进行防疫和卫生的专业检查和处理，包括消灭白蚁、鼠害、蚊蝇和其它害虫，以防对施工人员、现场和永久工程造成任何危害。</w:t>
      </w:r>
    </w:p>
    <w:p>
      <w:pPr>
        <w:widowControl w:val="0"/>
        <w:spacing w:line="320" w:lineRule="exact"/>
        <w:ind w:firstLine="420" w:firstLineChars="200"/>
        <w:rPr>
          <w:rFonts w:ascii="宋体" w:cs="Times New Roman"/>
        </w:rPr>
      </w:pPr>
      <w:r>
        <w:rPr>
          <w:rFonts w:ascii="宋体" w:hAnsi="宋体" w:cs="Times New Roman"/>
        </w:rPr>
        <w:t xml:space="preserve">6.4.5 </w:t>
      </w:r>
      <w:r>
        <w:rPr>
          <w:rFonts w:hint="eastAsia" w:ascii="宋体" w:hAnsi="宋体" w:cs="Times New Roman"/>
        </w:rPr>
        <w:t>承包人应在现场设立专门的临时医疗站，配备足够的设施、药物和称职的医务人员，承包人还应准备急救担架，用于一旦发生安全事故时对受伤人员的急救。</w:t>
      </w:r>
    </w:p>
    <w:p>
      <w:pPr>
        <w:widowControl w:val="0"/>
        <w:spacing w:line="320" w:lineRule="exact"/>
        <w:ind w:left="1004" w:leftChars="228" w:hanging="525" w:hangingChars="250"/>
        <w:rPr>
          <w:rFonts w:ascii="宋体" w:cs="Times New Roman"/>
        </w:rPr>
      </w:pPr>
      <w:r>
        <w:rPr>
          <w:rFonts w:ascii="宋体" w:hAnsi="宋体" w:cs="Times New Roman"/>
        </w:rPr>
        <w:t xml:space="preserve">6.4.6 </w:t>
      </w:r>
      <w:r>
        <w:rPr>
          <w:rFonts w:hint="eastAsia" w:ascii="宋体" w:hAnsi="宋体" w:cs="Times New Roman"/>
        </w:rPr>
        <w:t>劳动保护方面的其他要求如下：</w:t>
      </w:r>
      <w:r>
        <w:rPr>
          <w:rFonts w:ascii="宋体" w:hAnsi="宋体" w:cs="Times New Roman"/>
          <w:u w:val="single"/>
        </w:rPr>
        <w:t xml:space="preserve">  / </w:t>
      </w:r>
    </w:p>
    <w:p>
      <w:pPr>
        <w:widowControl w:val="0"/>
        <w:spacing w:line="320" w:lineRule="exact"/>
        <w:ind w:left="1004" w:leftChars="228" w:hanging="525" w:hangingChars="250"/>
        <w:rPr>
          <w:rFonts w:ascii="宋体" w:cs="Times New Roman"/>
        </w:rPr>
      </w:pPr>
      <w:r>
        <w:rPr>
          <w:rFonts w:ascii="宋体" w:hAnsi="宋体" w:cs="Times New Roman"/>
        </w:rPr>
        <w:t xml:space="preserve">6.5 </w:t>
      </w:r>
      <w:r>
        <w:rPr>
          <w:rFonts w:hint="eastAsia" w:ascii="宋体" w:hAnsi="宋体" w:cs="Times New Roman"/>
        </w:rPr>
        <w:t>脚手架</w:t>
      </w:r>
    </w:p>
    <w:p>
      <w:pPr>
        <w:widowControl w:val="0"/>
        <w:spacing w:line="320" w:lineRule="exact"/>
        <w:ind w:firstLine="420" w:firstLineChars="200"/>
        <w:rPr>
          <w:rFonts w:ascii="宋体" w:cs="Times New Roman"/>
        </w:rPr>
      </w:pPr>
      <w:r>
        <w:rPr>
          <w:rFonts w:ascii="宋体" w:hAnsi="宋体" w:cs="Times New Roman"/>
        </w:rPr>
        <w:t xml:space="preserve">6.5.1 </w:t>
      </w:r>
      <w:r>
        <w:rPr>
          <w:rFonts w:hint="eastAsia" w:ascii="宋体" w:hAnsi="宋体" w:cs="Times New Roman"/>
        </w:rPr>
        <w:t>承包人应搭设并维护一切必要的临时脚手架、挑平台并配以脚手板、安全网、护身栏杆、门架、马道、坡道、爬梯等等。脚手架和挑平台的搭设应满足有关安全生产的法律、法规、规范、标准和规程等的要求。新搭设的脚手架投入使用前，承包人必须组织安全检查和验收，并对使用脚手架的作业人员进行安全交底。</w:t>
      </w:r>
    </w:p>
    <w:p>
      <w:pPr>
        <w:widowControl w:val="0"/>
        <w:spacing w:line="320" w:lineRule="exact"/>
        <w:ind w:firstLine="420" w:firstLineChars="200"/>
        <w:rPr>
          <w:rFonts w:ascii="宋体" w:cs="Times New Roman"/>
        </w:rPr>
      </w:pPr>
      <w:r>
        <w:rPr>
          <w:rFonts w:ascii="宋体" w:hAnsi="宋体" w:cs="Times New Roman"/>
        </w:rPr>
        <w:t xml:space="preserve">6.5.2 </w:t>
      </w:r>
      <w:r>
        <w:rPr>
          <w:rFonts w:hint="eastAsia" w:ascii="宋体" w:hAnsi="宋体" w:cs="Times New Roman"/>
        </w:rPr>
        <w:t>所有脚手架，尤其是大型、复杂、高耸和非常规脚手架，要编制专项施工方案，还应当经过安全验算，脚手架安全验算结果必须报送监理人核查后方可实施。</w:t>
      </w:r>
    </w:p>
    <w:p>
      <w:pPr>
        <w:widowControl w:val="0"/>
        <w:spacing w:line="320" w:lineRule="exact"/>
        <w:ind w:firstLine="420" w:firstLineChars="200"/>
        <w:rPr>
          <w:rFonts w:ascii="宋体" w:cs="Times New Roman"/>
        </w:rPr>
      </w:pPr>
      <w:r>
        <w:rPr>
          <w:rFonts w:ascii="宋体" w:hAnsi="宋体" w:cs="Times New Roman"/>
        </w:rPr>
        <w:t xml:space="preserve">6.5.3 </w:t>
      </w:r>
      <w:r>
        <w:rPr>
          <w:rFonts w:hint="eastAsia" w:ascii="宋体" w:hAnsi="宋体" w:cs="Times New Roman"/>
        </w:rPr>
        <w:t>搭设爬架、挂架、超高脚手架等特种或新型脚手架时，承包人应确保此类脚手架的安全性和保证此类脚手架已经过有关行政管理部门允许使用的批准，并承担与此有关的一切费用。</w:t>
      </w:r>
    </w:p>
    <w:p>
      <w:pPr>
        <w:widowControl w:val="0"/>
        <w:spacing w:line="320" w:lineRule="exact"/>
        <w:ind w:firstLine="420" w:firstLineChars="200"/>
        <w:rPr>
          <w:rFonts w:ascii="宋体" w:cs="Times New Roman"/>
        </w:rPr>
      </w:pPr>
      <w:r>
        <w:rPr>
          <w:rFonts w:ascii="宋体" w:hAnsi="宋体" w:cs="Times New Roman"/>
        </w:rPr>
        <w:t xml:space="preserve">6.5.4 </w:t>
      </w:r>
      <w:r>
        <w:rPr>
          <w:rFonts w:hint="eastAsia" w:ascii="宋体" w:hAnsi="宋体" w:cs="Times New Roman"/>
        </w:rPr>
        <w:t>承包人应当加强脚手架的日常安全巡查，及时对其中的安全隐患进行整改，确保脚手架使用安全。雨、雪、雾、霜和大风等天气后，承包人必须对脚手架进行安全巡查，并及时消除安全隐患。</w:t>
      </w:r>
    </w:p>
    <w:p>
      <w:pPr>
        <w:widowControl w:val="0"/>
        <w:spacing w:line="320" w:lineRule="exact"/>
        <w:ind w:firstLine="420" w:firstLineChars="200"/>
        <w:rPr>
          <w:rFonts w:ascii="宋体" w:cs="Times New Roman"/>
        </w:rPr>
      </w:pPr>
      <w:r>
        <w:rPr>
          <w:rFonts w:ascii="宋体" w:hAnsi="宋体" w:cs="Times New Roman"/>
        </w:rPr>
        <w:t xml:space="preserve">6.5.5 </w:t>
      </w:r>
      <w:r>
        <w:rPr>
          <w:rFonts w:hint="eastAsia" w:ascii="宋体" w:hAnsi="宋体" w:cs="Times New Roman"/>
        </w:rPr>
        <w:t>承包人应允许发包人、监理人、专业分包人、独立承包人</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和有关行政管理部门或者机构免费使用承包人在现场搭设的任何已有脚手架，并就其安全使用做必要交底说明。承包人在拆除任何脚手架前，应书面请示监理人他将要拆除的脚手架是否为发包人、监理人、专业分包人、独立承包人</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和政府有关机构所需，只有在获得监理人书面批准后，承包人才能拆除相关脚手架，否则承包人应自费重新搭设。</w:t>
      </w:r>
    </w:p>
    <w:p>
      <w:pPr>
        <w:widowControl w:val="0"/>
        <w:spacing w:line="320" w:lineRule="exact"/>
        <w:ind w:left="1004" w:leftChars="228" w:hanging="525" w:hangingChars="250"/>
        <w:rPr>
          <w:rFonts w:ascii="宋体" w:cs="Times New Roman"/>
        </w:rPr>
      </w:pPr>
      <w:r>
        <w:rPr>
          <w:rFonts w:ascii="宋体" w:hAnsi="宋体" w:cs="Times New Roman"/>
        </w:rPr>
        <w:t xml:space="preserve">6.5.6 </w:t>
      </w:r>
      <w:r>
        <w:rPr>
          <w:rFonts w:hint="eastAsia" w:ascii="宋体" w:hAnsi="宋体" w:cs="Times New Roman"/>
        </w:rPr>
        <w:t>脚手架的其他要求如下：</w:t>
      </w:r>
      <w:r>
        <w:rPr>
          <w:rFonts w:ascii="宋体" w:hAnsi="宋体" w:cs="Times New Roman"/>
          <w:u w:val="single"/>
        </w:rPr>
        <w:t xml:space="preserve">  /</w:t>
      </w:r>
    </w:p>
    <w:p>
      <w:pPr>
        <w:widowControl w:val="0"/>
        <w:spacing w:line="320" w:lineRule="exact"/>
        <w:ind w:left="1004" w:leftChars="228" w:hanging="525" w:hangingChars="250"/>
        <w:rPr>
          <w:rFonts w:ascii="宋体" w:cs="Times New Roman"/>
        </w:rPr>
      </w:pPr>
      <w:r>
        <w:rPr>
          <w:rFonts w:ascii="宋体" w:hAnsi="宋体" w:cs="Times New Roman"/>
        </w:rPr>
        <w:t xml:space="preserve">6.6 </w:t>
      </w:r>
      <w:r>
        <w:rPr>
          <w:rFonts w:hint="eastAsia" w:ascii="宋体" w:hAnsi="宋体" w:cs="Times New Roman"/>
        </w:rPr>
        <w:t>施工安全措施计划</w:t>
      </w:r>
    </w:p>
    <w:p>
      <w:pPr>
        <w:widowControl w:val="0"/>
        <w:spacing w:line="320" w:lineRule="exact"/>
        <w:ind w:firstLine="420" w:firstLineChars="200"/>
        <w:rPr>
          <w:rFonts w:ascii="宋体" w:cs="Times New Roman"/>
        </w:rPr>
      </w:pPr>
      <w:r>
        <w:rPr>
          <w:rFonts w:ascii="宋体" w:hAnsi="宋体" w:cs="Times New Roman"/>
        </w:rPr>
        <w:t xml:space="preserve">6.6.1 </w:t>
      </w:r>
      <w:r>
        <w:rPr>
          <w:rFonts w:hint="eastAsia" w:ascii="宋体" w:hAnsi="宋体" w:cs="Times New Roman"/>
        </w:rPr>
        <w:t>承包人应根据《中华人民共和国安全生产法》、《职业健康安全管理体系规范》、《中华人民共和国消防法》、《中华人民共和国道路交通安全法》、《中华人民共和国传染病防治法实施办法》和地方有关的法规等，按照合同条款第</w:t>
      </w:r>
      <w:r>
        <w:rPr>
          <w:rFonts w:ascii="宋体" w:hAnsi="宋体" w:cs="Times New Roman"/>
        </w:rPr>
        <w:t>9.2.1</w:t>
      </w:r>
      <w:r>
        <w:rPr>
          <w:rFonts w:hint="eastAsia" w:ascii="宋体" w:hAnsi="宋体" w:cs="Times New Roman"/>
        </w:rPr>
        <w:t>项的约定，编制一份施工安全措施计划，报送监理人审批。</w:t>
      </w:r>
    </w:p>
    <w:p>
      <w:pPr>
        <w:widowControl w:val="0"/>
        <w:spacing w:line="320" w:lineRule="exact"/>
        <w:ind w:firstLine="420" w:firstLineChars="200"/>
        <w:rPr>
          <w:rFonts w:ascii="宋体" w:cs="Times New Roman"/>
        </w:rPr>
      </w:pPr>
      <w:r>
        <w:rPr>
          <w:rFonts w:ascii="宋体" w:hAnsi="宋体" w:cs="Times New Roman"/>
        </w:rPr>
        <w:t xml:space="preserve">6.6.2 </w:t>
      </w:r>
      <w:r>
        <w:rPr>
          <w:rFonts w:hint="eastAsia" w:ascii="宋体" w:hAnsi="宋体" w:cs="Times New Roman"/>
        </w:rPr>
        <w:t>施工安全措施计划是承包人阐明其安全管理方针、管理体系、安全制度和安全措施等的文件，其内容应当反映现行法律法规规定的和合同条款约定的以及本条上述约定的承包人安全职责，包括但不限于：</w:t>
      </w:r>
    </w:p>
    <w:p>
      <w:pPr>
        <w:widowControl w:val="0"/>
        <w:spacing w:line="320" w:lineRule="exact"/>
        <w:ind w:firstLine="420" w:firstLineChars="200"/>
        <w:rPr>
          <w:rFonts w:ascii="宋体" w:cs="Times New Roman"/>
        </w:rPr>
      </w:pPr>
      <w:r>
        <w:rPr>
          <w:rFonts w:ascii="宋体" w:hAnsi="宋体" w:cs="Times New Roman"/>
        </w:rPr>
        <w:t>(1)</w:t>
      </w:r>
      <w:r>
        <w:rPr>
          <w:rFonts w:hint="eastAsia" w:ascii="宋体" w:hAnsi="宋体" w:cs="Times New Roman"/>
        </w:rPr>
        <w:t>施工安全管理机构的设置；</w:t>
      </w:r>
    </w:p>
    <w:p>
      <w:pPr>
        <w:widowControl w:val="0"/>
        <w:spacing w:line="320" w:lineRule="exact"/>
        <w:ind w:firstLine="420" w:firstLineChars="200"/>
        <w:rPr>
          <w:rFonts w:ascii="宋体" w:cs="Times New Roman"/>
        </w:rPr>
      </w:pPr>
      <w:r>
        <w:rPr>
          <w:rFonts w:ascii="宋体" w:hAnsi="宋体" w:cs="Times New Roman"/>
        </w:rPr>
        <w:t>(2)</w:t>
      </w:r>
      <w:r>
        <w:rPr>
          <w:rFonts w:hint="eastAsia" w:ascii="宋体" w:hAnsi="宋体" w:cs="Times New Roman"/>
        </w:rPr>
        <w:t>专职安全管理人员的配备；</w:t>
      </w:r>
    </w:p>
    <w:p>
      <w:pPr>
        <w:widowControl w:val="0"/>
        <w:spacing w:line="320" w:lineRule="exact"/>
        <w:ind w:firstLine="420" w:firstLineChars="200"/>
        <w:rPr>
          <w:rFonts w:ascii="宋体" w:cs="Times New Roman"/>
        </w:rPr>
      </w:pPr>
      <w:r>
        <w:rPr>
          <w:rFonts w:ascii="宋体" w:hAnsi="宋体" w:cs="Times New Roman"/>
        </w:rPr>
        <w:t>(3)</w:t>
      </w:r>
      <w:r>
        <w:rPr>
          <w:rFonts w:hint="eastAsia" w:ascii="宋体" w:hAnsi="宋体" w:cs="Times New Roman"/>
        </w:rPr>
        <w:t>安全责任制度和管理措施；</w:t>
      </w:r>
    </w:p>
    <w:p>
      <w:pPr>
        <w:widowControl w:val="0"/>
        <w:spacing w:line="320" w:lineRule="exact"/>
        <w:ind w:firstLine="420" w:firstLineChars="200"/>
        <w:rPr>
          <w:rFonts w:ascii="宋体" w:cs="Times New Roman"/>
        </w:rPr>
      </w:pPr>
      <w:r>
        <w:rPr>
          <w:rFonts w:ascii="宋体" w:hAnsi="宋体" w:cs="Times New Roman"/>
        </w:rPr>
        <w:t>(4)</w:t>
      </w:r>
      <w:r>
        <w:rPr>
          <w:rFonts w:hint="eastAsia" w:ascii="宋体" w:hAnsi="宋体" w:cs="Times New Roman"/>
        </w:rPr>
        <w:t>安全教育和培训制度及管理措施；</w:t>
      </w:r>
    </w:p>
    <w:p>
      <w:pPr>
        <w:widowControl w:val="0"/>
        <w:spacing w:line="320" w:lineRule="exact"/>
        <w:ind w:firstLine="420" w:firstLineChars="200"/>
        <w:rPr>
          <w:rFonts w:ascii="宋体" w:cs="Times New Roman"/>
        </w:rPr>
      </w:pPr>
      <w:r>
        <w:rPr>
          <w:rFonts w:ascii="宋体" w:hAnsi="宋体" w:cs="Times New Roman"/>
        </w:rPr>
        <w:t>(5)</w:t>
      </w:r>
      <w:r>
        <w:rPr>
          <w:rFonts w:hint="eastAsia" w:ascii="宋体" w:hAnsi="宋体" w:cs="Times New Roman"/>
        </w:rPr>
        <w:t>各项安全生产规章制度和操作规程；</w:t>
      </w:r>
    </w:p>
    <w:p>
      <w:pPr>
        <w:widowControl w:val="0"/>
        <w:spacing w:line="320" w:lineRule="exact"/>
        <w:ind w:firstLine="420" w:firstLineChars="200"/>
        <w:rPr>
          <w:rFonts w:ascii="宋体" w:cs="Times New Roman"/>
        </w:rPr>
      </w:pPr>
      <w:r>
        <w:rPr>
          <w:rFonts w:ascii="宋体" w:hAnsi="宋体" w:cs="Times New Roman"/>
        </w:rPr>
        <w:t>(6)</w:t>
      </w:r>
      <w:r>
        <w:rPr>
          <w:rFonts w:hint="eastAsia" w:ascii="宋体" w:hAnsi="宋体" w:cs="Times New Roman"/>
        </w:rPr>
        <w:t>各项施工安全措施和防护措施；</w:t>
      </w:r>
    </w:p>
    <w:p>
      <w:pPr>
        <w:widowControl w:val="0"/>
        <w:spacing w:line="320" w:lineRule="exact"/>
        <w:ind w:firstLine="420" w:firstLineChars="200"/>
        <w:rPr>
          <w:rFonts w:ascii="宋体" w:cs="Times New Roman"/>
        </w:rPr>
      </w:pPr>
      <w:r>
        <w:rPr>
          <w:rFonts w:ascii="宋体" w:hAnsi="宋体" w:cs="Times New Roman"/>
        </w:rPr>
        <w:t>(7)</w:t>
      </w:r>
      <w:r>
        <w:rPr>
          <w:rFonts w:hint="eastAsia" w:ascii="宋体" w:hAnsi="宋体" w:cs="Times New Roman"/>
        </w:rPr>
        <w:t>危险品管理和使用制度；</w:t>
      </w:r>
    </w:p>
    <w:p>
      <w:pPr>
        <w:widowControl w:val="0"/>
        <w:spacing w:line="320" w:lineRule="exact"/>
        <w:ind w:firstLine="420" w:firstLineChars="200"/>
        <w:rPr>
          <w:rFonts w:ascii="宋体" w:cs="Times New Roman"/>
        </w:rPr>
      </w:pPr>
      <w:r>
        <w:rPr>
          <w:rFonts w:ascii="宋体" w:hAnsi="宋体" w:cs="Times New Roman"/>
        </w:rPr>
        <w:t>(8)</w:t>
      </w:r>
      <w:r>
        <w:rPr>
          <w:rFonts w:hint="eastAsia" w:ascii="宋体" w:hAnsi="宋体" w:cs="Times New Roman"/>
        </w:rPr>
        <w:t>安全设施、设备、器材和劳动保护用品的配置；</w:t>
      </w:r>
    </w:p>
    <w:p>
      <w:pPr>
        <w:widowControl w:val="0"/>
        <w:spacing w:line="320" w:lineRule="exact"/>
        <w:ind w:firstLine="420" w:firstLineChars="200"/>
        <w:rPr>
          <w:rFonts w:ascii="宋体" w:cs="Times New Roman"/>
        </w:rPr>
      </w:pPr>
      <w:r>
        <w:rPr>
          <w:rFonts w:ascii="宋体" w:hAnsi="宋体" w:cs="Times New Roman"/>
        </w:rPr>
        <w:t>(9)</w:t>
      </w:r>
      <w:r>
        <w:rPr>
          <w:rFonts w:hint="eastAsia" w:ascii="宋体" w:hAnsi="宋体" w:cs="Times New Roman"/>
        </w:rPr>
        <w:t>其他：</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rPr>
          <w:rFonts w:ascii="宋体" w:cs="Times New Roman"/>
        </w:rPr>
      </w:pPr>
      <w:r>
        <w:rPr>
          <w:rFonts w:hint="eastAsia" w:ascii="宋体" w:hAnsi="宋体" w:cs="Times New Roman"/>
        </w:rPr>
        <w:t>施工安全措施的项目和范围，应符合国家颁发的《安全技术措施计划的项目总名称表》及其附录</w:t>
      </w:r>
      <w:r>
        <w:rPr>
          <w:rFonts w:ascii="宋体" w:hAnsi="宋体" w:cs="Times New Roman"/>
        </w:rPr>
        <w:t>H</w:t>
      </w:r>
      <w:r>
        <w:rPr>
          <w:rFonts w:hint="eastAsia" w:ascii="宋体" w:hAnsi="宋体" w:cs="Times New Roman"/>
        </w:rPr>
        <w:t>、</w:t>
      </w:r>
      <w:r>
        <w:rPr>
          <w:rFonts w:ascii="宋体" w:hAnsi="宋体" w:cs="Times New Roman"/>
        </w:rPr>
        <w:t>I</w:t>
      </w:r>
      <w:r>
        <w:rPr>
          <w:rFonts w:hint="eastAsia" w:ascii="宋体" w:hAnsi="宋体" w:cs="Times New Roman"/>
        </w:rPr>
        <w:t>、</w:t>
      </w:r>
      <w:r>
        <w:rPr>
          <w:rFonts w:ascii="宋体" w:hAnsi="宋体" w:cs="Times New Roman"/>
        </w:rPr>
        <w:t>J</w:t>
      </w:r>
      <w:r>
        <w:rPr>
          <w:rFonts w:hint="eastAsia" w:ascii="宋体" w:hAnsi="宋体" w:cs="Times New Roman"/>
        </w:rPr>
        <w:t>的规定，即应采取以改善劳动条件，防止工伤事故，预防职业病和职业中毒为目的的一切施工安全措施，以及修建必要的安全设施、配备安全技术开发试验所需的器材、设备和技术资料，并对现场的施工管理及作业人员做好相应的安全宣传教育。</w:t>
      </w:r>
    </w:p>
    <w:p>
      <w:pPr>
        <w:widowControl w:val="0"/>
        <w:spacing w:line="320" w:lineRule="exact"/>
        <w:ind w:firstLine="420" w:firstLineChars="200"/>
        <w:rPr>
          <w:rFonts w:ascii="宋体" w:cs="Times New Roman"/>
        </w:rPr>
      </w:pPr>
      <w:r>
        <w:rPr>
          <w:rFonts w:ascii="宋体" w:hAnsi="宋体" w:cs="Times New Roman"/>
        </w:rPr>
        <w:t xml:space="preserve">6.6.3 </w:t>
      </w:r>
      <w:r>
        <w:rPr>
          <w:rFonts w:hint="eastAsia" w:ascii="宋体" w:hAnsi="宋体" w:cs="Times New Roman"/>
        </w:rPr>
        <w:t>施工安全措施计划应当在专用合同条款第</w:t>
      </w:r>
      <w:r>
        <w:rPr>
          <w:rFonts w:ascii="宋体" w:hAnsi="宋体" w:cs="Times New Roman"/>
        </w:rPr>
        <w:t>9.2.1</w:t>
      </w:r>
      <w:r>
        <w:rPr>
          <w:rFonts w:hint="eastAsia" w:ascii="宋体" w:hAnsi="宋体" w:cs="Times New Roman"/>
        </w:rPr>
        <w:t>项约定的期限内报送监理人。承包人应当严格执行经监理人批准的施工安全措施计划，并及时补充、修订和完善施工安全措施计划，确保安全生产。</w:t>
      </w:r>
    </w:p>
    <w:p>
      <w:pPr>
        <w:widowControl w:val="0"/>
        <w:spacing w:line="320" w:lineRule="exact"/>
        <w:ind w:left="1004" w:leftChars="228" w:hanging="525" w:hangingChars="250"/>
        <w:rPr>
          <w:rFonts w:ascii="宋体" w:cs="Times New Roman"/>
        </w:rPr>
      </w:pPr>
      <w:r>
        <w:rPr>
          <w:rFonts w:ascii="宋体" w:hAnsi="宋体" w:cs="Times New Roman"/>
        </w:rPr>
        <w:t xml:space="preserve">6.7 </w:t>
      </w:r>
      <w:r>
        <w:rPr>
          <w:rFonts w:hint="eastAsia" w:ascii="宋体" w:hAnsi="宋体" w:cs="Times New Roman"/>
        </w:rPr>
        <w:t>文明施工</w:t>
      </w:r>
    </w:p>
    <w:p>
      <w:pPr>
        <w:widowControl w:val="0"/>
        <w:spacing w:line="320" w:lineRule="exact"/>
        <w:ind w:firstLine="420" w:firstLineChars="200"/>
        <w:rPr>
          <w:rFonts w:ascii="宋体" w:cs="Times New Roman"/>
        </w:rPr>
      </w:pPr>
      <w:r>
        <w:rPr>
          <w:rFonts w:ascii="宋体" w:hAnsi="宋体" w:cs="Times New Roman"/>
        </w:rPr>
        <w:t xml:space="preserve">6.7.1 </w:t>
      </w:r>
      <w:r>
        <w:rPr>
          <w:rFonts w:hint="eastAsia" w:ascii="宋体" w:hAnsi="宋体" w:cs="Times New Roman"/>
        </w:rPr>
        <w:t>承包人应遵守国家和工程所在地有关法规、规范、规程和标准的规定，履行文明施工义务，确保文明施工专项费用专款专用。</w:t>
      </w:r>
    </w:p>
    <w:p>
      <w:pPr>
        <w:widowControl w:val="0"/>
        <w:spacing w:line="320" w:lineRule="exact"/>
        <w:ind w:left="1004" w:leftChars="228" w:hanging="525" w:hangingChars="250"/>
        <w:rPr>
          <w:rFonts w:ascii="宋体" w:cs="Times New Roman"/>
        </w:rPr>
      </w:pPr>
      <w:r>
        <w:rPr>
          <w:rFonts w:ascii="宋体" w:hAnsi="宋体" w:cs="Times New Roman"/>
        </w:rPr>
        <w:t xml:space="preserve">6.7.2 </w:t>
      </w:r>
      <w:r>
        <w:rPr>
          <w:rFonts w:hint="eastAsia" w:ascii="宋体" w:hAnsi="宋体" w:cs="Times New Roman"/>
        </w:rPr>
        <w:t>承包人应当规范现场施工秩序，实行标准化管理：</w:t>
      </w:r>
    </w:p>
    <w:p>
      <w:pPr>
        <w:widowControl w:val="0"/>
        <w:spacing w:line="320" w:lineRule="exact"/>
        <w:ind w:firstLine="420" w:firstLineChars="200"/>
        <w:rPr>
          <w:rFonts w:ascii="宋体" w:cs="Times New Roman"/>
        </w:rPr>
      </w:pPr>
      <w:r>
        <w:rPr>
          <w:rFonts w:ascii="宋体" w:hAnsi="宋体" w:cs="Times New Roman"/>
        </w:rPr>
        <w:t>(1)</w:t>
      </w:r>
      <w:r>
        <w:rPr>
          <w:rFonts w:hint="eastAsia" w:ascii="宋体" w:hAnsi="宋体" w:cs="Times New Roman"/>
        </w:rPr>
        <w:t>承包人的施工场地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必须干净整治、做到无积水、无淤泥、无杂物，材料堆放整齐；</w:t>
      </w:r>
    </w:p>
    <w:p>
      <w:pPr>
        <w:widowControl w:val="0"/>
        <w:spacing w:line="320" w:lineRule="exact"/>
        <w:ind w:left="-315" w:leftChars="-150" w:right="-174" w:rightChars="-83" w:firstLine="735" w:firstLineChars="350"/>
        <w:rPr>
          <w:rFonts w:ascii="宋体" w:cs="Times New Roman"/>
        </w:rPr>
      </w:pPr>
      <w:r>
        <w:rPr>
          <w:rFonts w:ascii="宋体" w:hAnsi="宋体" w:cs="Times New Roman"/>
        </w:rPr>
        <w:t>(2)</w:t>
      </w: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应进行硬化处理，定期定时洒水，做好防治扬尘和大气污染工作；</w:t>
      </w:r>
    </w:p>
    <w:p>
      <w:pPr>
        <w:widowControl w:val="0"/>
        <w:spacing w:line="320" w:lineRule="exact"/>
        <w:ind w:firstLine="462" w:firstLineChars="220"/>
        <w:rPr>
          <w:rFonts w:ascii="宋体" w:cs="Times New Roman"/>
        </w:rPr>
      </w:pPr>
      <w:r>
        <w:rPr>
          <w:rFonts w:ascii="宋体" w:hAnsi="宋体" w:cs="Times New Roman"/>
        </w:rPr>
        <w:t>(3)</w:t>
      </w:r>
      <w:r>
        <w:rPr>
          <w:rFonts w:hint="eastAsia" w:ascii="宋体" w:hAnsi="宋体" w:cs="Times New Roman"/>
        </w:rPr>
        <w:t>严格遵守“工完、料尽、场地净”的原则，不留垃圾、不留剩余施工材料和施工机具，各种设备运转正常；</w:t>
      </w:r>
    </w:p>
    <w:p>
      <w:pPr>
        <w:widowControl w:val="0"/>
        <w:spacing w:line="320" w:lineRule="exact"/>
        <w:ind w:firstLine="420" w:firstLineChars="200"/>
        <w:rPr>
          <w:rFonts w:ascii="宋体" w:cs="Times New Roman"/>
        </w:rPr>
      </w:pPr>
      <w:r>
        <w:rPr>
          <w:rFonts w:ascii="宋体" w:hAnsi="宋体" w:cs="Times New Roman"/>
        </w:rPr>
        <w:t>(4)</w:t>
      </w:r>
      <w:r>
        <w:rPr>
          <w:rFonts w:hint="eastAsia" w:ascii="宋体" w:hAnsi="宋体" w:cs="Times New Roman"/>
        </w:rPr>
        <w:t>承包人修建的施工临时设施应符合监理人批准的施工规划要求，并应满足本节规定的各项安全要求；</w:t>
      </w:r>
    </w:p>
    <w:p>
      <w:pPr>
        <w:widowControl w:val="0"/>
        <w:spacing w:line="320" w:lineRule="exact"/>
        <w:ind w:firstLine="420" w:firstLineChars="200"/>
        <w:rPr>
          <w:rFonts w:ascii="宋体" w:cs="Times New Roman"/>
        </w:rPr>
      </w:pPr>
      <w:r>
        <w:rPr>
          <w:rFonts w:ascii="宋体" w:hAnsi="宋体" w:cs="Times New Roman"/>
        </w:rPr>
        <w:t>(5)</w:t>
      </w:r>
      <w:r>
        <w:rPr>
          <w:rFonts w:hint="eastAsia" w:ascii="宋体" w:hAnsi="宋体" w:cs="Times New Roman"/>
        </w:rPr>
        <w:t>监理人可要求承包人在施工场地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设置各级承包人的安全文明施工责任牌等文明施工警示牌；</w:t>
      </w:r>
    </w:p>
    <w:p>
      <w:pPr>
        <w:widowControl w:val="0"/>
        <w:spacing w:line="320" w:lineRule="exact"/>
        <w:ind w:firstLine="420" w:firstLineChars="200"/>
        <w:rPr>
          <w:rFonts w:ascii="宋体" w:cs="Times New Roman"/>
        </w:rPr>
      </w:pPr>
      <w:r>
        <w:rPr>
          <w:rFonts w:ascii="宋体" w:hAnsi="宋体" w:cs="Times New Roman"/>
        </w:rPr>
        <w:t>(6)</w:t>
      </w:r>
      <w:r>
        <w:rPr>
          <w:rFonts w:hint="eastAsia" w:ascii="宋体" w:hAnsi="宋体" w:cs="Times New Roman"/>
        </w:rPr>
        <w:t>材料进入现场应按指定位置堆放整齐，不得影响现场施工和堵塞施工、消防通道。材料堆放场地应有专职的管理人员；</w:t>
      </w:r>
    </w:p>
    <w:p>
      <w:pPr>
        <w:widowControl w:val="0"/>
        <w:spacing w:line="320" w:lineRule="exact"/>
        <w:ind w:firstLine="420" w:firstLineChars="200"/>
        <w:rPr>
          <w:rFonts w:ascii="宋体" w:cs="Times New Roman"/>
        </w:rPr>
      </w:pPr>
      <w:r>
        <w:rPr>
          <w:rFonts w:ascii="宋体" w:hAnsi="宋体" w:cs="Times New Roman"/>
        </w:rPr>
        <w:t>(7)</w:t>
      </w:r>
      <w:r>
        <w:rPr>
          <w:rFonts w:hint="eastAsia" w:ascii="宋体" w:hAnsi="宋体" w:cs="Times New Roman"/>
        </w:rPr>
        <w:t>施工和安装用的各种扣件、紧固件、绳索具、小型配件、镙钉等应在专设的仓库内装箱放置；</w:t>
      </w:r>
    </w:p>
    <w:p>
      <w:pPr>
        <w:widowControl w:val="0"/>
        <w:spacing w:line="320" w:lineRule="exact"/>
        <w:ind w:firstLine="420" w:firstLineChars="200"/>
        <w:rPr>
          <w:rFonts w:ascii="宋体" w:cs="Times New Roman"/>
        </w:rPr>
      </w:pPr>
      <w:r>
        <w:rPr>
          <w:rFonts w:ascii="宋体" w:hAnsi="宋体" w:cs="Times New Roman"/>
        </w:rPr>
        <w:t>(8)</w:t>
      </w:r>
      <w:r>
        <w:rPr>
          <w:rFonts w:hint="eastAsia" w:ascii="宋体" w:hAnsi="宋体" w:cs="Times New Roman"/>
        </w:rPr>
        <w:t>现场风、水管及照明电线的布置应安全、合理、规范、有序，做到整齐美观。不得随意架设和造成隐患或影响施工。</w:t>
      </w:r>
    </w:p>
    <w:p>
      <w:pPr>
        <w:widowControl w:val="0"/>
        <w:spacing w:line="320" w:lineRule="exact"/>
        <w:ind w:right="42" w:rightChars="20" w:firstLine="420" w:firstLineChars="200"/>
        <w:rPr>
          <w:rFonts w:ascii="宋体" w:cs="Times New Roman"/>
        </w:rPr>
      </w:pPr>
      <w:r>
        <w:rPr>
          <w:rFonts w:ascii="宋体" w:hAnsi="宋体" w:cs="Times New Roman"/>
        </w:rPr>
        <w:t xml:space="preserve">6.7.3 </w:t>
      </w:r>
      <w:r>
        <w:rPr>
          <w:rFonts w:hint="eastAsia" w:ascii="宋体" w:hAnsi="宋体" w:cs="Times New Roman"/>
        </w:rPr>
        <w:t>承包人应为其雇佣的施工工人建立并维护相应的生活宿舍、食堂、浴室、厕所和文化活动室等，其标准应满足政府有关机构的生活标准和卫生标准等的要求。</w:t>
      </w:r>
    </w:p>
    <w:p>
      <w:pPr>
        <w:widowControl w:val="0"/>
        <w:spacing w:line="320" w:lineRule="exact"/>
        <w:ind w:right="42" w:rightChars="20" w:firstLine="420" w:firstLineChars="200"/>
        <w:rPr>
          <w:rFonts w:ascii="宋体" w:cs="Times New Roman"/>
        </w:rPr>
      </w:pPr>
      <w:r>
        <w:rPr>
          <w:rFonts w:ascii="宋体" w:hAnsi="宋体" w:cs="Times New Roman"/>
        </w:rPr>
        <w:t xml:space="preserve">6.7.4 </w:t>
      </w:r>
      <w:r>
        <w:rPr>
          <w:rFonts w:hint="eastAsia" w:ascii="宋体" w:hAnsi="宋体" w:cs="Times New Roman"/>
        </w:rPr>
        <w:t>承包人应为任何已完成的、正在施工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等。因承包人措施不得力或不到位而给工程带来的任何损失或损害由承包人自己负责。</w:t>
      </w:r>
    </w:p>
    <w:p>
      <w:pPr>
        <w:widowControl w:val="0"/>
        <w:spacing w:line="320" w:lineRule="exact"/>
        <w:ind w:right="42" w:rightChars="20" w:firstLine="420" w:firstLineChars="200"/>
        <w:rPr>
          <w:rFonts w:ascii="宋体" w:cs="Times New Roman"/>
        </w:rPr>
      </w:pPr>
      <w:r>
        <w:rPr>
          <w:rFonts w:ascii="宋体" w:hAnsi="宋体" w:cs="Times New Roman"/>
        </w:rPr>
        <w:t xml:space="preserve">6.7.5 </w:t>
      </w:r>
      <w:r>
        <w:rPr>
          <w:rFonts w:hint="eastAsia" w:ascii="宋体" w:hAnsi="宋体" w:cs="Times New Roman"/>
        </w:rPr>
        <w:t>在工程施工期间，承包人应始终避免现场出现不必要的障碍物，妥当存放并处置施工设备和多余的材料，及时从现场清除运走任何废料、垃圾或不再需要的临时工程和设施。</w:t>
      </w:r>
    </w:p>
    <w:p>
      <w:pPr>
        <w:widowControl w:val="0"/>
        <w:spacing w:line="320" w:lineRule="exact"/>
        <w:ind w:right="42" w:rightChars="20" w:firstLine="420" w:firstLineChars="200"/>
        <w:rPr>
          <w:rFonts w:ascii="宋体" w:cs="Times New Roman"/>
        </w:rPr>
      </w:pPr>
      <w:r>
        <w:rPr>
          <w:rFonts w:ascii="宋体" w:hAnsi="宋体" w:cs="Times New Roman"/>
        </w:rPr>
        <w:t xml:space="preserve">6.7.6 </w:t>
      </w:r>
      <w:r>
        <w:rPr>
          <w:rFonts w:hint="eastAsia" w:ascii="宋体" w:hAnsi="宋体" w:cs="Times New Roman"/>
        </w:rPr>
        <w:t>承包人应为现场的工人和其他所有工作人员提供符合卫生要求的厕所，厕所应贴有磁砖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pPr>
        <w:widowControl w:val="0"/>
        <w:spacing w:line="320" w:lineRule="exact"/>
        <w:ind w:right="42" w:rightChars="20" w:firstLine="420" w:firstLineChars="200"/>
        <w:rPr>
          <w:rFonts w:ascii="宋体" w:cs="Times New Roman"/>
        </w:rPr>
      </w:pPr>
      <w:r>
        <w:rPr>
          <w:rFonts w:ascii="宋体" w:hAnsi="宋体" w:cs="Times New Roman"/>
        </w:rPr>
        <w:t xml:space="preserve">6.7.7 </w:t>
      </w:r>
      <w:r>
        <w:rPr>
          <w:rFonts w:hint="eastAsia" w:ascii="宋体" w:hAnsi="宋体" w:cs="Times New Roman"/>
        </w:rPr>
        <w:t>承包人应在现场设立固定的垃圾临时存放点并在各楼层或区域设立必要的垃圾箱；所有垃圾必须在当天清除出现场，并按有关行政管理部门的规定，运送到指定的垃圾消纳场。</w:t>
      </w:r>
    </w:p>
    <w:p>
      <w:pPr>
        <w:widowControl w:val="0"/>
        <w:spacing w:line="320" w:lineRule="exact"/>
        <w:ind w:right="42" w:rightChars="20" w:firstLine="420" w:firstLineChars="200"/>
        <w:rPr>
          <w:rFonts w:ascii="宋体" w:cs="Times New Roman"/>
        </w:rPr>
      </w:pPr>
      <w:r>
        <w:rPr>
          <w:rFonts w:ascii="宋体" w:hAnsi="宋体" w:cs="Times New Roman"/>
        </w:rPr>
        <w:t xml:space="preserve">6.7.8 </w:t>
      </w:r>
      <w:r>
        <w:rPr>
          <w:rFonts w:hint="eastAsia" w:ascii="宋体" w:hAnsi="宋体" w:cs="Times New Roman"/>
        </w:rPr>
        <w:t>承包人应对离场垃圾和所有车辆进行防遗洒和防污染公共道路的处理。承包人在运输任何材料的过程中，应采取一切必要的措施，防止遗洒和污染公共道路；一旦出现上述遗洒或污染现象，承包人应立即采取措施进行清扫，并承担所有费用。承包人在混凝土浇注、材料运输、材料装卸、现场清理等工作中应采取一切必要的措施防止影响公共交通。</w:t>
      </w:r>
    </w:p>
    <w:p>
      <w:pPr>
        <w:widowControl w:val="0"/>
        <w:spacing w:line="320" w:lineRule="exact"/>
        <w:ind w:right="42" w:rightChars="20" w:firstLine="420" w:firstLineChars="200"/>
        <w:rPr>
          <w:rFonts w:ascii="宋体" w:cs="Times New Roman"/>
        </w:rPr>
      </w:pPr>
      <w:r>
        <w:rPr>
          <w:rFonts w:ascii="宋体" w:hAnsi="宋体" w:cs="Times New Roman"/>
        </w:rPr>
        <w:t xml:space="preserve">6.7.9 </w:t>
      </w:r>
      <w:r>
        <w:rPr>
          <w:rFonts w:hint="eastAsia" w:ascii="宋体" w:hAnsi="宋体" w:cs="Times New Roman"/>
        </w:rPr>
        <w:t>承包人应当制订成品保护措施计划，并提供必要的人员、材料和设备用于整个工程的成品保护，包括对已完成的所有分包人和独立承包人</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的工程或工作的保护，防止已完工作遭受任何损坏或破坏。成品保护措施应当合理安排工序，并包括工作面移交制度和责任赔偿制度。成品保护措施计划最迟应当在任何专业分包人或独立承包人进场施工前不少于</w:t>
      </w:r>
      <w:r>
        <w:rPr>
          <w:rFonts w:ascii="宋体" w:hAnsi="宋体" w:cs="Times New Roman"/>
        </w:rPr>
        <w:t>28</w:t>
      </w:r>
      <w:r>
        <w:rPr>
          <w:rFonts w:hint="eastAsia" w:ascii="宋体" w:hAnsi="宋体" w:cs="Times New Roman"/>
        </w:rPr>
        <w:t>天报监理人审批。</w:t>
      </w:r>
    </w:p>
    <w:p>
      <w:pPr>
        <w:widowControl w:val="0"/>
        <w:spacing w:line="320" w:lineRule="exact"/>
        <w:ind w:left="1004" w:leftChars="228" w:right="42" w:rightChars="20" w:hanging="525" w:hangingChars="250"/>
        <w:rPr>
          <w:rFonts w:ascii="宋体" w:cs="Times New Roman"/>
          <w:u w:val="single"/>
        </w:rPr>
      </w:pPr>
      <w:r>
        <w:rPr>
          <w:rFonts w:ascii="宋体" w:hAnsi="宋体" w:cs="Times New Roman"/>
        </w:rPr>
        <w:t xml:space="preserve">6.7.10 </w:t>
      </w:r>
      <w:r>
        <w:rPr>
          <w:rFonts w:hint="eastAsia" w:ascii="宋体" w:hAnsi="宋体" w:cs="Times New Roman"/>
        </w:rPr>
        <w:t>文明施工方面的其他要求如下：</w:t>
      </w:r>
      <w:r>
        <w:rPr>
          <w:rFonts w:ascii="宋体" w:hAnsi="宋体" w:cs="Times New Roman"/>
          <w:u w:val="single"/>
        </w:rPr>
        <w:t xml:space="preserve">   /     </w:t>
      </w:r>
    </w:p>
    <w:p>
      <w:pPr>
        <w:widowControl w:val="0"/>
        <w:spacing w:line="320" w:lineRule="exact"/>
        <w:ind w:left="1004" w:leftChars="228" w:right="42" w:rightChars="20" w:hanging="525" w:hangingChars="250"/>
        <w:rPr>
          <w:rFonts w:ascii="宋体" w:cs="Times New Roman"/>
        </w:rPr>
      </w:pPr>
      <w:r>
        <w:rPr>
          <w:rFonts w:ascii="宋体" w:hAnsi="宋体" w:cs="Times New Roman"/>
        </w:rPr>
        <w:t xml:space="preserve">6.8 </w:t>
      </w:r>
      <w:r>
        <w:rPr>
          <w:rFonts w:hint="eastAsia" w:ascii="宋体" w:hAnsi="宋体" w:cs="Times New Roman"/>
        </w:rPr>
        <w:t>环境保护</w:t>
      </w:r>
    </w:p>
    <w:p>
      <w:pPr>
        <w:widowControl w:val="0"/>
        <w:spacing w:line="320" w:lineRule="exact"/>
        <w:ind w:right="42" w:rightChars="20" w:firstLine="420" w:firstLineChars="200"/>
        <w:rPr>
          <w:rFonts w:ascii="宋体" w:cs="Times New Roman"/>
        </w:rPr>
      </w:pPr>
      <w:r>
        <w:rPr>
          <w:rFonts w:ascii="宋体" w:hAnsi="宋体" w:cs="Times New Roman"/>
        </w:rPr>
        <w:t xml:space="preserve">6.8.1 </w:t>
      </w:r>
      <w:r>
        <w:rPr>
          <w:rFonts w:hint="eastAsia" w:ascii="宋体" w:hAnsi="宋体" w:cs="Times New Roman"/>
        </w:rPr>
        <w:t>在工程施工、完工及修补任何缺陷的过程中，承包人应当始终遵守国家和工程所在地有关环境保护、水土保护和污染防治的法律、法规、规章、规范、标准和规程等，按照通用合同条款第</w:t>
      </w:r>
      <w:r>
        <w:rPr>
          <w:rFonts w:ascii="宋体" w:hAnsi="宋体" w:cs="Times New Roman"/>
        </w:rPr>
        <w:t>4.1.6</w:t>
      </w:r>
      <w:r>
        <w:rPr>
          <w:rFonts w:hint="eastAsia" w:ascii="宋体" w:hAnsi="宋体" w:cs="Times New Roman"/>
        </w:rPr>
        <w:t>项和第</w:t>
      </w:r>
      <w:r>
        <w:rPr>
          <w:rFonts w:ascii="宋体" w:hAnsi="宋体" w:cs="Times New Roman"/>
        </w:rPr>
        <w:t>9.4</w:t>
      </w:r>
      <w:r>
        <w:rPr>
          <w:rFonts w:hint="eastAsia" w:ascii="宋体" w:hAnsi="宋体" w:cs="Times New Roman"/>
        </w:rPr>
        <w:t>款的约定履行其环境与生态保护职责。</w:t>
      </w:r>
    </w:p>
    <w:p>
      <w:pPr>
        <w:widowControl w:val="0"/>
        <w:spacing w:line="320" w:lineRule="exact"/>
        <w:ind w:right="42" w:rightChars="20" w:firstLine="420" w:firstLineChars="200"/>
        <w:rPr>
          <w:rFonts w:ascii="宋体" w:cs="Times New Roman"/>
        </w:rPr>
      </w:pPr>
      <w:r>
        <w:rPr>
          <w:rFonts w:ascii="宋体" w:hAnsi="宋体" w:cs="Times New Roman"/>
        </w:rPr>
        <w:t xml:space="preserve">6.8.2 </w:t>
      </w:r>
      <w:r>
        <w:rPr>
          <w:rFonts w:hint="eastAsia" w:ascii="宋体" w:hAnsi="宋体" w:cs="Times New Roman"/>
        </w:rPr>
        <w:t>承包人应按合同约定和监理人指示，接受国家和地方环境保护行政主管部门的监督、监测和检查。承包人应对其违反现行法律、法规、规章、规范、标准和规程等以及本合同约定所造成的环境污染、水土流失、人员伤害和财产损失等承担赔偿责任。</w:t>
      </w:r>
    </w:p>
    <w:p>
      <w:pPr>
        <w:widowControl w:val="0"/>
        <w:spacing w:line="320" w:lineRule="exact"/>
        <w:ind w:right="42" w:rightChars="20" w:firstLine="420" w:firstLineChars="200"/>
        <w:rPr>
          <w:rFonts w:ascii="宋体" w:cs="Times New Roman"/>
        </w:rPr>
      </w:pPr>
      <w:r>
        <w:rPr>
          <w:rFonts w:ascii="宋体" w:hAnsi="宋体" w:cs="Times New Roman"/>
        </w:rPr>
        <w:t xml:space="preserve">6.8.3 </w:t>
      </w:r>
      <w:r>
        <w:rPr>
          <w:rFonts w:hint="eastAsia" w:ascii="宋体" w:hAnsi="宋体" w:cs="Times New Roman"/>
        </w:rPr>
        <w:t>承包人制订施工方案和组织措施时应当同步考虑环境和资源保护，包括水土资源保护、噪声、振动和照明污染防治、固体废弃物处理、污水和废气处理、粉尘和扬尘控制、道路污染防治、卫生防疫、禁止有害材料、节能减排以及不可再生资源的循环使用等因素。</w:t>
      </w:r>
    </w:p>
    <w:p>
      <w:pPr>
        <w:widowControl w:val="0"/>
        <w:spacing w:line="320" w:lineRule="exact"/>
        <w:ind w:right="42" w:rightChars="20" w:firstLine="420" w:firstLineChars="200"/>
        <w:rPr>
          <w:rFonts w:ascii="宋体" w:cs="Times New Roman"/>
        </w:rPr>
      </w:pPr>
      <w:r>
        <w:rPr>
          <w:rFonts w:ascii="宋体" w:hAnsi="宋体" w:cs="Times New Roman"/>
        </w:rPr>
        <w:t xml:space="preserve">6.8.4 </w:t>
      </w:r>
      <w:r>
        <w:rPr>
          <w:rFonts w:hint="eastAsia" w:ascii="宋体" w:hAnsi="宋体" w:cs="Times New Roman"/>
        </w:rPr>
        <w:t>承包人应当做好施工场地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范围内各项工程的开挖支护、截水、降水、灌浆、衬砌、挡护结构及排水等工程防护措施。施工场地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内所有边坡应当采取有效的水土流失防治和保持措施。承包人采用的降水方案应当充分考虑对地下水的保护和合理使用，如果国家和</w:t>
      </w:r>
      <w:r>
        <w:rPr>
          <w:rFonts w:ascii="宋体" w:hAnsi="宋体" w:cs="Times New Roman"/>
        </w:rPr>
        <w:t>(</w:t>
      </w:r>
      <w:r>
        <w:rPr>
          <w:rFonts w:hint="eastAsia" w:ascii="宋体" w:hAnsi="宋体" w:cs="Times New Roman"/>
        </w:rPr>
        <w:t>或</w:t>
      </w:r>
      <w:r>
        <w:rPr>
          <w:rFonts w:ascii="宋体" w:hAnsi="宋体" w:cs="Times New Roman"/>
        </w:rPr>
        <w:t>)</w:t>
      </w:r>
      <w:r>
        <w:rPr>
          <w:rFonts w:hint="eastAsia" w:ascii="宋体" w:hAnsi="宋体" w:cs="Times New Roman"/>
        </w:rPr>
        <w:t>地方人民政府有特别规定的，承包人应当遵守有关规定。承包人还应设置完善的排水系统，保持施工场地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始终处于良好的排水状态，防止降雨径流对施工场地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的冲刷。</w:t>
      </w:r>
    </w:p>
    <w:p>
      <w:pPr>
        <w:widowControl w:val="0"/>
        <w:spacing w:line="320" w:lineRule="exact"/>
        <w:ind w:right="42" w:rightChars="20" w:firstLine="420" w:firstLineChars="200"/>
        <w:rPr>
          <w:rFonts w:ascii="宋体" w:cs="Times New Roman"/>
        </w:rPr>
      </w:pPr>
      <w:r>
        <w:rPr>
          <w:rFonts w:ascii="宋体" w:hAnsi="宋体" w:cs="Times New Roman"/>
        </w:rPr>
        <w:t xml:space="preserve">6.8.5 </w:t>
      </w:r>
      <w:r>
        <w:rPr>
          <w:rFonts w:hint="eastAsia" w:ascii="宋体" w:hAnsi="宋体" w:cs="Times New Roman"/>
        </w:rPr>
        <w:t>承包人应当确保其所提供的材料、工程设备、施工设备和其他材料都是绿色环保产品，列入国家强制认证产品名录的，还应当是通过国家强制认证的产品。承包人不得在任何临时和永久性工程中使用任何政府明令禁止使用的对人体有害的任何材料</w:t>
      </w:r>
      <w:r>
        <w:rPr>
          <w:rFonts w:ascii="宋体" w:hAnsi="宋体" w:cs="Times New Roman"/>
        </w:rPr>
        <w:t>(</w:t>
      </w:r>
      <w:r>
        <w:rPr>
          <w:rFonts w:hint="eastAsia" w:ascii="宋体" w:hAnsi="宋体" w:cs="Times New Roman"/>
        </w:rPr>
        <w:t>如放射性材料、石棉制品等</w:t>
      </w:r>
      <w:r>
        <w:rPr>
          <w:rFonts w:ascii="宋体" w:hAnsi="宋体" w:cs="Times New Roman"/>
        </w:rPr>
        <w:t>)</w:t>
      </w:r>
      <w:r>
        <w:rPr>
          <w:rFonts w:hint="eastAsia" w:ascii="宋体" w:hAnsi="宋体" w:cs="Times New Roman"/>
        </w:rPr>
        <w:t>和方法，同时也不得在永久性工程中使用政府虽未明令禁止但会给居住或使用人带来不适感觉或味觉的任何材料和添加剂等；承包人应在其施工环保措施计划中明确防止误用的保证措施；承包人违背此项约定的责任和后果全部由承包人承担。</w:t>
      </w:r>
    </w:p>
    <w:p>
      <w:pPr>
        <w:widowControl w:val="0"/>
        <w:spacing w:line="320" w:lineRule="exact"/>
        <w:ind w:right="42" w:rightChars="20" w:firstLine="420" w:firstLineChars="200"/>
        <w:rPr>
          <w:rFonts w:ascii="宋体" w:cs="Times New Roman"/>
        </w:rPr>
      </w:pPr>
      <w:r>
        <w:rPr>
          <w:rFonts w:ascii="宋体" w:hAnsi="宋体" w:cs="Times New Roman"/>
        </w:rPr>
        <w:t xml:space="preserve">6.8.6 </w:t>
      </w:r>
      <w:r>
        <w:rPr>
          <w:rFonts w:hint="eastAsia" w:ascii="宋体" w:hAnsi="宋体" w:cs="Times New Roman"/>
        </w:rPr>
        <w:t>承包人应为防止进出场的车辆的遗洒和轮胎夹带物等污染周边和公共道路等行为制定并落实必要的措施，这类措施应至少包括在现场出入口设立冲刷池、对现场道路做硬化处理和采用密闭车厢或者对车厢进行必要的覆盖等等。</w:t>
      </w:r>
    </w:p>
    <w:p>
      <w:pPr>
        <w:widowControl w:val="0"/>
        <w:spacing w:line="320" w:lineRule="exact"/>
        <w:ind w:right="42" w:rightChars="20" w:firstLine="420" w:firstLineChars="200"/>
        <w:rPr>
          <w:rFonts w:ascii="宋体" w:cs="Times New Roman"/>
        </w:rPr>
      </w:pPr>
      <w:r>
        <w:rPr>
          <w:rFonts w:ascii="宋体" w:hAnsi="宋体" w:cs="Times New Roman"/>
        </w:rPr>
        <w:t xml:space="preserve">6.8.7 </w:t>
      </w:r>
      <w:r>
        <w:rPr>
          <w:rFonts w:hint="eastAsia" w:ascii="宋体" w:hAnsi="宋体" w:cs="Times New Roman"/>
        </w:rPr>
        <w:t>承包人应当保证施工生产用水和生活用水符合国家有关标准的规定。承包人还应建设、运行和维护施工生产和生活污水收集和处理系统</w:t>
      </w:r>
      <w:r>
        <w:rPr>
          <w:rFonts w:ascii="宋体" w:hAnsi="宋体" w:cs="Times New Roman"/>
        </w:rPr>
        <w:t>(</w:t>
      </w:r>
      <w:r>
        <w:rPr>
          <w:rFonts w:hint="eastAsia" w:ascii="宋体" w:hAnsi="宋体" w:cs="Times New Roman"/>
        </w:rPr>
        <w:t>包括排污口接入</w:t>
      </w:r>
      <w:r>
        <w:rPr>
          <w:rFonts w:ascii="宋体" w:hAnsi="宋体" w:cs="Times New Roman"/>
        </w:rPr>
        <w:t>)</w:t>
      </w:r>
      <w:r>
        <w:rPr>
          <w:rFonts w:hint="eastAsia" w:ascii="宋体" w:hAnsi="宋体" w:cs="Times New Roman"/>
        </w:rPr>
        <w:t>，建立符合排放标准的临时沉淀池和化粪池等，不得将未处理的污水直接或间接排放或造成地表水体、地下水体或生产和生活供水系统的污染。</w:t>
      </w:r>
    </w:p>
    <w:p>
      <w:pPr>
        <w:widowControl w:val="0"/>
        <w:spacing w:line="320" w:lineRule="exact"/>
        <w:ind w:right="42" w:rightChars="20" w:firstLine="420" w:firstLineChars="200"/>
        <w:rPr>
          <w:rFonts w:ascii="宋体" w:cs="Times New Roman"/>
        </w:rPr>
      </w:pPr>
      <w:r>
        <w:rPr>
          <w:rFonts w:ascii="宋体" w:hAnsi="宋体" w:cs="Times New Roman"/>
        </w:rPr>
        <w:t xml:space="preserve">6.8.8 </w:t>
      </w:r>
      <w:r>
        <w:rPr>
          <w:rFonts w:hint="eastAsia" w:ascii="宋体" w:hAnsi="宋体" w:cs="Times New Roman"/>
        </w:rPr>
        <w:t>承包人应当采取有效措施，建立相应的过滤、分离、分解或沉淀等处理系统，不得让有害物质</w:t>
      </w:r>
      <w:r>
        <w:rPr>
          <w:rFonts w:ascii="宋体" w:hAnsi="宋体" w:cs="Times New Roman"/>
        </w:rPr>
        <w:t>(</w:t>
      </w:r>
      <w:r>
        <w:rPr>
          <w:rFonts w:hint="eastAsia" w:ascii="宋体" w:hAnsi="宋体" w:cs="Times New Roman"/>
        </w:rPr>
        <w:t>如燃料、油料、化学品、酸等，以及超过剂量的有害气体和尘埃、污水、泥土或水、弃渣等</w:t>
      </w:r>
      <w:r>
        <w:rPr>
          <w:rFonts w:ascii="宋体" w:hAnsi="宋体" w:cs="Times New Roman"/>
        </w:rPr>
        <w:t>)</w:t>
      </w:r>
      <w:r>
        <w:rPr>
          <w:rFonts w:hint="eastAsia" w:ascii="宋体" w:hAnsi="宋体" w:cs="Times New Roman"/>
        </w:rPr>
        <w:t>污染施工场地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及其周边环境。承包人施工工序、工作时间安排和施工设备的配置应当充分考虑降低噪声和照明等对施工场地</w:t>
      </w:r>
      <w:r>
        <w:rPr>
          <w:rFonts w:ascii="宋体" w:hAnsi="宋体" w:cs="Times New Roman"/>
        </w:rPr>
        <w:t xml:space="preserve"> (</w:t>
      </w:r>
      <w:r>
        <w:rPr>
          <w:rFonts w:hint="eastAsia" w:ascii="宋体" w:hAnsi="宋体" w:cs="Times New Roman"/>
        </w:rPr>
        <w:t>现场</w:t>
      </w:r>
      <w:r>
        <w:rPr>
          <w:rFonts w:ascii="宋体" w:hAnsi="宋体" w:cs="Times New Roman"/>
        </w:rPr>
        <w:t>)</w:t>
      </w:r>
      <w:r>
        <w:rPr>
          <w:rFonts w:hint="eastAsia" w:ascii="宋体" w:hAnsi="宋体" w:cs="Times New Roman"/>
        </w:rPr>
        <w:t>周边生产和生活的影响，并满足国家和地方政府有关规定的要求。</w:t>
      </w:r>
    </w:p>
    <w:p>
      <w:pPr>
        <w:widowControl w:val="0"/>
        <w:spacing w:line="320" w:lineRule="exact"/>
        <w:ind w:left="1004" w:leftChars="228" w:right="42" w:rightChars="20" w:hanging="525" w:hangingChars="250"/>
        <w:rPr>
          <w:rFonts w:ascii="宋体" w:cs="Times New Roman"/>
          <w:u w:val="single"/>
        </w:rPr>
      </w:pPr>
      <w:r>
        <w:rPr>
          <w:rFonts w:ascii="宋体" w:hAnsi="宋体" w:cs="Times New Roman"/>
        </w:rPr>
        <w:t xml:space="preserve">6.8.9 </w:t>
      </w:r>
      <w:r>
        <w:rPr>
          <w:rFonts w:hint="eastAsia" w:ascii="宋体" w:hAnsi="宋体" w:cs="Times New Roman"/>
        </w:rPr>
        <w:t>环境保护方面的其他要求如下：</w:t>
      </w:r>
      <w:r>
        <w:rPr>
          <w:rFonts w:ascii="宋体" w:hAnsi="宋体" w:cs="Times New Roman"/>
          <w:u w:val="single"/>
        </w:rPr>
        <w:t xml:space="preserve">  /   </w:t>
      </w:r>
    </w:p>
    <w:p>
      <w:pPr>
        <w:widowControl w:val="0"/>
        <w:spacing w:line="320" w:lineRule="exact"/>
        <w:ind w:left="1004" w:leftChars="228" w:right="42" w:rightChars="20" w:hanging="525" w:hangingChars="250"/>
        <w:rPr>
          <w:rFonts w:ascii="宋体" w:cs="Times New Roman"/>
        </w:rPr>
      </w:pPr>
      <w:r>
        <w:rPr>
          <w:rFonts w:ascii="宋体" w:hAnsi="宋体" w:cs="Times New Roman"/>
        </w:rPr>
        <w:t xml:space="preserve">6.9 </w:t>
      </w:r>
      <w:r>
        <w:rPr>
          <w:rFonts w:hint="eastAsia" w:ascii="宋体" w:hAnsi="宋体" w:cs="Times New Roman"/>
        </w:rPr>
        <w:t>施工环保措施计划</w:t>
      </w:r>
    </w:p>
    <w:p>
      <w:pPr>
        <w:widowControl w:val="0"/>
        <w:spacing w:line="320" w:lineRule="exact"/>
        <w:ind w:right="42" w:rightChars="20" w:firstLine="420" w:firstLineChars="200"/>
        <w:rPr>
          <w:rFonts w:ascii="宋体" w:cs="Times New Roman"/>
        </w:rPr>
      </w:pPr>
      <w:r>
        <w:rPr>
          <w:rFonts w:ascii="宋体" w:hAnsi="宋体" w:cs="Times New Roman"/>
        </w:rPr>
        <w:t xml:space="preserve">6.9.1 </w:t>
      </w:r>
      <w:r>
        <w:rPr>
          <w:rFonts w:hint="eastAsia" w:ascii="宋体" w:hAnsi="宋体" w:cs="Times New Roman"/>
        </w:rPr>
        <w:t>通用合同条款第</w:t>
      </w:r>
      <w:r>
        <w:rPr>
          <w:rFonts w:ascii="宋体" w:hAnsi="宋体" w:cs="Times New Roman"/>
        </w:rPr>
        <w:t>9.4.2</w:t>
      </w:r>
      <w:r>
        <w:rPr>
          <w:rFonts w:hint="eastAsia" w:ascii="宋体" w:hAnsi="宋体" w:cs="Times New Roman"/>
        </w:rPr>
        <w:t>项约定的施工环保措施计划是承包人阐明环保方针和拟采用的环保措施及方法等的文件，其内容应包括但不限于：</w:t>
      </w:r>
    </w:p>
    <w:p>
      <w:pPr>
        <w:widowControl w:val="0"/>
        <w:spacing w:line="320" w:lineRule="exact"/>
        <w:ind w:left="-403" w:leftChars="-192" w:right="42" w:rightChars="20" w:firstLine="735" w:firstLineChars="350"/>
        <w:rPr>
          <w:rFonts w:ascii="宋体" w:cs="Times New Roman"/>
        </w:rPr>
      </w:pPr>
      <w:r>
        <w:rPr>
          <w:rFonts w:ascii="宋体" w:hAnsi="宋体" w:cs="Times New Roman"/>
        </w:rPr>
        <w:t>(1)</w:t>
      </w:r>
      <w:r>
        <w:rPr>
          <w:rFonts w:hint="eastAsia" w:ascii="宋体" w:hAnsi="宋体" w:cs="Times New Roman"/>
        </w:rPr>
        <w:t>承包人生活区</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的生活用水和生活污水处理措施；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(2)</w:t>
      </w:r>
      <w:r>
        <w:rPr>
          <w:rFonts w:hint="eastAsia" w:ascii="宋体" w:hAnsi="宋体" w:cs="Times New Roman"/>
        </w:rPr>
        <w:t>施工生产废水处理措施；</w:t>
      </w:r>
    </w:p>
    <w:p>
      <w:pPr>
        <w:widowControl w:val="0"/>
        <w:spacing w:line="320" w:lineRule="exact"/>
        <w:ind w:right="42" w:rightChars="20" w:firstLine="420" w:firstLineChars="200"/>
        <w:rPr>
          <w:rFonts w:ascii="宋体" w:cs="Times New Roman"/>
        </w:rPr>
      </w:pPr>
      <w:r>
        <w:rPr>
          <w:rFonts w:ascii="宋体" w:hAnsi="宋体" w:cs="Times New Roman"/>
        </w:rPr>
        <w:t>(3)</w:t>
      </w:r>
      <w:r>
        <w:rPr>
          <w:rFonts w:hint="eastAsia" w:ascii="宋体" w:hAnsi="宋体" w:cs="Times New Roman"/>
        </w:rPr>
        <w:t>施工扬尘和废气的处理措施；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(4)</w:t>
      </w:r>
      <w:r>
        <w:rPr>
          <w:rFonts w:hint="eastAsia" w:ascii="宋体" w:hAnsi="宋体" w:cs="Times New Roman"/>
        </w:rPr>
        <w:t>施工噪声和光污染控制措施；</w:t>
      </w:r>
    </w:p>
    <w:p>
      <w:pPr>
        <w:widowControl w:val="0"/>
        <w:tabs>
          <w:tab w:val="left" w:pos="360"/>
        </w:tabs>
        <w:spacing w:line="320" w:lineRule="exact"/>
        <w:ind w:left="-403" w:leftChars="-192" w:right="42" w:rightChars="20" w:firstLine="735" w:firstLineChars="350"/>
        <w:rPr>
          <w:rFonts w:ascii="宋体" w:cs="Times New Roman"/>
        </w:rPr>
      </w:pPr>
      <w:r>
        <w:rPr>
          <w:rFonts w:ascii="宋体" w:hAnsi="宋体" w:cs="Times New Roman"/>
        </w:rPr>
        <w:t>(5)</w:t>
      </w:r>
      <w:r>
        <w:rPr>
          <w:rFonts w:hint="eastAsia" w:ascii="宋体" w:hAnsi="宋体" w:cs="Times New Roman"/>
        </w:rPr>
        <w:t>节能减排措施；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(6)</w:t>
      </w:r>
      <w:r>
        <w:rPr>
          <w:rFonts w:hint="eastAsia" w:ascii="宋体" w:hAnsi="宋体" w:cs="Times New Roman"/>
        </w:rPr>
        <w:t>不可再生资源循环利用措施；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(7)</w:t>
      </w:r>
      <w:r>
        <w:rPr>
          <w:rFonts w:hint="eastAsia" w:ascii="宋体" w:hAnsi="宋体" w:cs="Times New Roman"/>
        </w:rPr>
        <w:t>固体废弃物处理措施；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(8)</w:t>
      </w:r>
      <w:r>
        <w:rPr>
          <w:rFonts w:hint="eastAsia" w:ascii="宋体" w:hAnsi="宋体" w:cs="Times New Roman"/>
        </w:rPr>
        <w:t>人群健康保护和卫生防疫措施；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(9)</w:t>
      </w:r>
      <w:r>
        <w:rPr>
          <w:rFonts w:hint="eastAsia" w:ascii="宋体" w:hAnsi="宋体" w:cs="Times New Roman"/>
        </w:rPr>
        <w:t>防止误用有害材料的保证措施；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(10)</w:t>
      </w:r>
      <w:r>
        <w:rPr>
          <w:rFonts w:hint="eastAsia" w:ascii="宋体" w:hAnsi="宋体" w:cs="Times New Roman"/>
        </w:rPr>
        <w:t>施工边坡工程的水土流失保护措施；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(11)</w:t>
      </w:r>
      <w:r>
        <w:rPr>
          <w:rFonts w:hint="eastAsia" w:ascii="宋体" w:hAnsi="宋体" w:cs="Times New Roman"/>
        </w:rPr>
        <w:t>道路污染防治措施；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(12)</w:t>
      </w:r>
      <w:r>
        <w:rPr>
          <w:rFonts w:hint="eastAsia" w:ascii="宋体" w:hAnsi="宋体" w:cs="Times New Roman"/>
        </w:rPr>
        <w:t>完工后场地清理及其植被</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恢复的规划和措施；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(13)</w:t>
      </w:r>
      <w:r>
        <w:rPr>
          <w:rFonts w:hint="eastAsia" w:ascii="宋体" w:hAnsi="宋体" w:cs="Times New Roman"/>
        </w:rPr>
        <w:t>其他：。</w:t>
      </w:r>
    </w:p>
    <w:p>
      <w:pPr>
        <w:widowControl w:val="0"/>
        <w:spacing w:line="320" w:lineRule="exact"/>
        <w:ind w:right="42" w:rightChars="20" w:firstLine="420" w:firstLineChars="200"/>
        <w:rPr>
          <w:rFonts w:ascii="宋体" w:cs="Times New Roman"/>
        </w:rPr>
      </w:pPr>
      <w:r>
        <w:rPr>
          <w:rFonts w:ascii="宋体" w:hAnsi="宋体" w:cs="Times New Roman"/>
        </w:rPr>
        <w:t xml:space="preserve">6.9.2 </w:t>
      </w:r>
      <w:r>
        <w:rPr>
          <w:rFonts w:hint="eastAsia" w:ascii="宋体" w:hAnsi="宋体" w:cs="Times New Roman"/>
        </w:rPr>
        <w:t>施工环保措施计划应当在专用合同条款第</w:t>
      </w:r>
      <w:r>
        <w:rPr>
          <w:rFonts w:ascii="宋体" w:hAnsi="宋体" w:cs="Times New Roman"/>
        </w:rPr>
        <w:t>9.4</w:t>
      </w:r>
      <w:r>
        <w:rPr>
          <w:rFonts w:hint="eastAsia" w:ascii="宋体" w:hAnsi="宋体" w:cs="Times New Roman"/>
        </w:rPr>
        <w:t>款约定的期限内报送监理人。承包人应当严格执行经监理人批准的施工环保措施计划，并及时补充、修订和完善施工环保措施计划。</w:t>
      </w:r>
    </w:p>
    <w:p>
      <w:pPr>
        <w:widowControl w:val="0"/>
        <w:spacing w:line="320" w:lineRule="exact"/>
        <w:ind w:left="949" w:right="160" w:rightChars="76" w:hanging="949" w:hangingChars="450"/>
        <w:rPr>
          <w:rFonts w:ascii="宋体" w:cs="Times New Roman"/>
          <w:b/>
        </w:rPr>
      </w:pPr>
      <w:r>
        <w:rPr>
          <w:rFonts w:ascii="宋体" w:hAnsi="宋体" w:cs="Times New Roman"/>
          <w:b/>
        </w:rPr>
        <w:t>7.</w:t>
      </w:r>
      <w:r>
        <w:rPr>
          <w:rFonts w:hint="eastAsia" w:ascii="宋体" w:hAnsi="宋体" w:cs="Times New Roman"/>
          <w:b/>
        </w:rPr>
        <w:t>治安保卫</w:t>
      </w:r>
    </w:p>
    <w:p>
      <w:pPr>
        <w:widowControl w:val="0"/>
        <w:spacing w:line="320" w:lineRule="exact"/>
        <w:ind w:firstLine="420" w:firstLineChars="200"/>
        <w:rPr>
          <w:rFonts w:ascii="宋体" w:cs="Times New Roman"/>
        </w:rPr>
      </w:pPr>
      <w:r>
        <w:rPr>
          <w:rFonts w:ascii="宋体" w:hAnsi="宋体" w:cs="Times New Roman"/>
        </w:rPr>
        <w:t xml:space="preserve">7.1 </w:t>
      </w:r>
      <w:r>
        <w:rPr>
          <w:rFonts w:hint="eastAsia" w:ascii="宋体" w:hAnsi="宋体" w:cs="Times New Roman"/>
          <w:spacing w:val="6"/>
        </w:rPr>
        <w:t>承包人应为施工场地</w:t>
      </w:r>
      <w:r>
        <w:rPr>
          <w:rFonts w:ascii="宋体" w:hAnsi="宋体" w:cs="Times New Roman"/>
          <w:spacing w:val="6"/>
        </w:rPr>
        <w:t>(</w:t>
      </w:r>
      <w:r>
        <w:rPr>
          <w:rFonts w:hint="eastAsia" w:ascii="宋体" w:hAnsi="宋体" w:cs="Times New Roman"/>
          <w:spacing w:val="6"/>
        </w:rPr>
        <w:t>现场</w:t>
      </w:r>
      <w:r>
        <w:rPr>
          <w:rFonts w:ascii="宋体" w:hAnsi="宋体" w:cs="Times New Roman"/>
          <w:spacing w:val="6"/>
        </w:rPr>
        <w:t>)</w:t>
      </w:r>
      <w:r>
        <w:rPr>
          <w:rFonts w:hint="eastAsia" w:ascii="宋体" w:hAnsi="宋体" w:cs="Times New Roman"/>
          <w:spacing w:val="6"/>
        </w:rPr>
        <w:t>提供</w:t>
      </w:r>
      <w:r>
        <w:rPr>
          <w:rFonts w:ascii="宋体" w:hAnsi="宋体" w:cs="Times New Roman"/>
          <w:spacing w:val="6"/>
        </w:rPr>
        <w:t>24</w:t>
      </w:r>
      <w:r>
        <w:rPr>
          <w:rFonts w:hint="eastAsia" w:ascii="宋体" w:hAnsi="宋体" w:cs="Times New Roman"/>
          <w:spacing w:val="6"/>
        </w:rPr>
        <w:t>小时的保安保卫服务，配备足够的保安人员和保安设备，防止未经批准的任何人进入现场，控制人员、材料和设备等的进出场，防止现场材料、设备或其他任何物品的失窃，禁止任何现场内的打架斗殴事件。</w:t>
      </w:r>
    </w:p>
    <w:p>
      <w:pPr>
        <w:widowControl w:val="0"/>
        <w:spacing w:line="320" w:lineRule="exact"/>
        <w:ind w:firstLine="420" w:firstLineChars="200"/>
        <w:rPr>
          <w:rFonts w:ascii="宋体" w:cs="Times New Roman"/>
        </w:rPr>
      </w:pPr>
      <w:r>
        <w:rPr>
          <w:rFonts w:ascii="宋体" w:hAnsi="宋体" w:cs="Times New Roman"/>
        </w:rPr>
        <w:t xml:space="preserve">7.2 </w:t>
      </w:r>
      <w:r>
        <w:rPr>
          <w:rFonts w:hint="eastAsia" w:ascii="宋体" w:hAnsi="宋体" w:cs="Times New Roman"/>
        </w:rPr>
        <w:t>承包人的保安人员应是训练有素的专业保安人员，承包人可以雇佣专业保安公司负责现场保安和保卫；保安保卫制度除规范现场出入大门控制外，还应规定定时和不定时的施工场地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周边和全现场的保安巡逻。</w:t>
      </w:r>
    </w:p>
    <w:p>
      <w:pPr>
        <w:widowControl w:val="0"/>
        <w:spacing w:line="320" w:lineRule="exact"/>
        <w:ind w:firstLine="420" w:firstLineChars="200"/>
        <w:rPr>
          <w:rFonts w:ascii="宋体" w:cs="Times New Roman"/>
        </w:rPr>
      </w:pPr>
      <w:r>
        <w:rPr>
          <w:rFonts w:ascii="宋体" w:hAnsi="宋体" w:cs="Times New Roman"/>
        </w:rPr>
        <w:t xml:space="preserve">7.3 </w:t>
      </w:r>
      <w:r>
        <w:rPr>
          <w:rFonts w:hint="eastAsia" w:ascii="宋体" w:hAnsi="宋体" w:cs="Times New Roman"/>
        </w:rPr>
        <w:t>承包人应制定并实施严格的施工场地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出入制度并报监理人审批；车辆的出入须有出入审批制度，并有指定的专人负责管理；人员进出现场应有出入证，出入证须以经过监理人批准的格式印制。</w:t>
      </w:r>
    </w:p>
    <w:p>
      <w:pPr>
        <w:widowControl w:val="0"/>
        <w:spacing w:line="320" w:lineRule="exact"/>
        <w:ind w:firstLine="420" w:firstLineChars="200"/>
        <w:rPr>
          <w:rFonts w:ascii="宋体" w:cs="Times New Roman"/>
        </w:rPr>
      </w:pPr>
      <w:r>
        <w:rPr>
          <w:rFonts w:ascii="宋体" w:hAnsi="宋体" w:cs="Times New Roman"/>
        </w:rPr>
        <w:t xml:space="preserve">7.4 </w:t>
      </w:r>
      <w:r>
        <w:rPr>
          <w:rFonts w:hint="eastAsia" w:ascii="宋体" w:hAnsi="宋体" w:cs="Times New Roman"/>
        </w:rPr>
        <w:t>承包人应确保任何未经监理人同意的参观人员进入现场；承包人应准备足够数量的专门用于参观人员的安全帽并带明显标志，承包人同时应准备一个参观人员登记簿用于记录所有参观现场人员的姓名、参观目的和参观时间等内容；承包人应确保每个参观现场的人员了解和遵守现场的安全管理规章制度，佩带安全帽，确保所有经发包人和监理人批准的参观人员的人身安全。</w:t>
      </w:r>
    </w:p>
    <w:p>
      <w:pPr>
        <w:widowControl w:val="0"/>
        <w:spacing w:line="320" w:lineRule="exact"/>
        <w:ind w:firstLine="420" w:firstLineChars="200"/>
        <w:rPr>
          <w:rFonts w:ascii="宋体" w:cs="Times New Roman"/>
        </w:rPr>
      </w:pPr>
      <w:r>
        <w:rPr>
          <w:rFonts w:ascii="宋体" w:hAnsi="宋体" w:cs="Times New Roman"/>
        </w:rPr>
        <w:t xml:space="preserve">7.5 </w:t>
      </w:r>
      <w:r>
        <w:rPr>
          <w:rFonts w:hint="eastAsia" w:ascii="宋体" w:hAnsi="宋体" w:cs="Times New Roman"/>
        </w:rPr>
        <w:t>承包人应为施工场地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提供和维护符合建设行政主管部门和市容管理部门规定的临时围墙和其他安全维护，并在工程进度需要时，进行必要的改造。围墙和大门的表面维护应考虑定期的修补和重新刷漆，并应保证所有的乱涂乱画或招贴广告随时被清理。临时围墙和出入大门考虑必要的照明，照明系统要满足现场安全保卫和美观的要求。</w:t>
      </w:r>
    </w:p>
    <w:p>
      <w:pPr>
        <w:widowControl w:val="0"/>
        <w:tabs>
          <w:tab w:val="left" w:pos="180"/>
        </w:tabs>
        <w:spacing w:line="320" w:lineRule="exact"/>
        <w:ind w:left="-2" w:leftChars="-1" w:firstLine="420" w:firstLineChars="200"/>
        <w:rPr>
          <w:rFonts w:ascii="宋体" w:cs="Times New Roman"/>
        </w:rPr>
      </w:pPr>
      <w:r>
        <w:rPr>
          <w:rFonts w:ascii="宋体" w:hAnsi="宋体" w:cs="Times New Roman"/>
        </w:rPr>
        <w:t xml:space="preserve">7.6 </w:t>
      </w:r>
      <w:r>
        <w:rPr>
          <w:rFonts w:hint="eastAsia" w:ascii="宋体" w:hAnsi="宋体" w:cs="Times New Roman"/>
        </w:rPr>
        <w:t>承包人应当保证发包人支付的工程款项仅用于本合同目的，及时和足额地向所雇佣的人员支付劳动报酬，并制定严格的工人工资支付保障措施，确保所有分包人及时支付所雇佣工人的工资，有效防止影响社会安定的群体事件发生，并保障发包人免于因承包人</w:t>
      </w:r>
      <w:r>
        <w:rPr>
          <w:rFonts w:ascii="宋体" w:hAnsi="宋体" w:cs="Times New Roman"/>
        </w:rPr>
        <w:t>(</w:t>
      </w:r>
      <w:r>
        <w:rPr>
          <w:rFonts w:hint="eastAsia" w:ascii="宋体" w:hAnsi="宋体" w:cs="Times New Roman"/>
        </w:rPr>
        <w:t>包括其分包人</w:t>
      </w:r>
      <w:r>
        <w:rPr>
          <w:rFonts w:ascii="宋体" w:hAnsi="宋体" w:cs="Times New Roman"/>
        </w:rPr>
        <w:t>)</w:t>
      </w:r>
      <w:r>
        <w:rPr>
          <w:rFonts w:hint="eastAsia" w:ascii="宋体" w:hAnsi="宋体" w:cs="Times New Roman"/>
        </w:rPr>
        <w:t>拖欠工人工资而可能遭受的任何处罚、索赔、损失和损害等。</w:t>
      </w:r>
    </w:p>
    <w:p>
      <w:pPr>
        <w:widowControl w:val="0"/>
        <w:spacing w:line="320" w:lineRule="exact"/>
        <w:ind w:left="1004" w:leftChars="228" w:hanging="525" w:hangingChars="250"/>
        <w:rPr>
          <w:rFonts w:ascii="宋体" w:cs="Times New Roman"/>
        </w:rPr>
      </w:pPr>
      <w:r>
        <w:rPr>
          <w:rFonts w:ascii="宋体" w:hAnsi="宋体" w:cs="Times New Roman"/>
        </w:rPr>
        <w:t xml:space="preserve">7.7 </w:t>
      </w: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治安管理计划的要求：</w:t>
      </w:r>
      <w:r>
        <w:rPr>
          <w:rFonts w:ascii="宋体" w:hAnsi="宋体" w:cs="Times New Roman"/>
          <w:u w:val="single"/>
        </w:rPr>
        <w:t xml:space="preserve">  /           </w:t>
      </w:r>
      <w:r>
        <w:rPr>
          <w:rFonts w:hint="eastAsia" w:ascii="宋体" w:hAnsi="宋体" w:cs="Times New Roman"/>
        </w:rPr>
        <w:t>。</w:t>
      </w:r>
    </w:p>
    <w:p>
      <w:pPr>
        <w:widowControl w:val="0"/>
        <w:spacing w:line="320" w:lineRule="exact"/>
        <w:ind w:left="1004" w:leftChars="228" w:hanging="525" w:hangingChars="250"/>
        <w:rPr>
          <w:rFonts w:ascii="宋体" w:cs="Times New Roman"/>
        </w:rPr>
      </w:pPr>
      <w:r>
        <w:rPr>
          <w:rFonts w:ascii="宋体" w:hAnsi="宋体" w:cs="Times New Roman"/>
        </w:rPr>
        <w:t xml:space="preserve">7.8 </w:t>
      </w:r>
      <w:r>
        <w:rPr>
          <w:rFonts w:hint="eastAsia" w:ascii="宋体" w:hAnsi="宋体" w:cs="Times New Roman"/>
        </w:rPr>
        <w:t>突发治安事件紧急预案的要求：</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rPr>
          <w:rFonts w:ascii="宋体" w:cs="Times New Roman"/>
        </w:rPr>
      </w:pPr>
      <w:r>
        <w:rPr>
          <w:rFonts w:ascii="宋体" w:hAnsi="宋体" w:cs="Times New Roman"/>
        </w:rPr>
        <w:t xml:space="preserve">7.9  </w:t>
      </w:r>
      <w:r>
        <w:rPr>
          <w:rFonts w:hint="eastAsia" w:ascii="宋体" w:hAnsi="宋体" w:cs="Times New Roman"/>
        </w:rPr>
        <w:t>治安保卫方面的其他要求如下：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949" w:hanging="949" w:hangingChars="450"/>
        <w:rPr>
          <w:rFonts w:ascii="宋体" w:cs="Times New Roman"/>
          <w:b/>
        </w:rPr>
      </w:pPr>
      <w:r>
        <w:rPr>
          <w:rFonts w:ascii="宋体" w:hAnsi="宋体" w:cs="Times New Roman"/>
          <w:b/>
        </w:rPr>
        <w:t>8.</w:t>
      </w:r>
      <w:r>
        <w:rPr>
          <w:rFonts w:hint="eastAsia" w:ascii="宋体" w:hAnsi="宋体" w:cs="Times New Roman"/>
          <w:b/>
        </w:rPr>
        <w:t>地上、地下设施和周边建筑物的临时保护</w:t>
      </w:r>
    </w:p>
    <w:p>
      <w:pPr>
        <w:widowControl w:val="0"/>
        <w:spacing w:line="320" w:lineRule="exact"/>
        <w:ind w:firstLine="420" w:firstLineChars="200"/>
        <w:rPr>
          <w:rFonts w:ascii="宋体" w:cs="Times New Roman"/>
        </w:rPr>
      </w:pPr>
      <w:r>
        <w:rPr>
          <w:rFonts w:ascii="宋体" w:hAnsi="宋体" w:cs="Times New Roman"/>
        </w:rPr>
        <w:t xml:space="preserve">8.1 </w:t>
      </w:r>
      <w:r>
        <w:rPr>
          <w:rFonts w:hint="eastAsia" w:ascii="宋体" w:hAnsi="宋体" w:cs="Times New Roman"/>
        </w:rPr>
        <w:t>承包人应为施工场地及其周边现有的地上、地下设施和建筑物提供足够的临时保护设施，确保施工过程中这些设施和建筑物不会受到干扰和破坏。</w:t>
      </w:r>
    </w:p>
    <w:p>
      <w:pPr>
        <w:widowControl w:val="0"/>
        <w:spacing w:line="320" w:lineRule="exact"/>
        <w:ind w:firstLine="420" w:firstLineChars="200"/>
        <w:rPr>
          <w:rFonts w:ascii="宋体" w:cs="Times New Roman"/>
        </w:rPr>
      </w:pPr>
      <w:r>
        <w:rPr>
          <w:rFonts w:ascii="宋体" w:hAnsi="宋体" w:cs="Times New Roman"/>
        </w:rPr>
        <w:t xml:space="preserve">8.2 </w:t>
      </w:r>
      <w:r>
        <w:rPr>
          <w:rFonts w:hint="eastAsia" w:ascii="宋体" w:hAnsi="宋体" w:cs="Times New Roman"/>
        </w:rPr>
        <w:t>承包人应当制订现有设施临时保护方案和应急处理方案，并在本工程开工前至少提前</w:t>
      </w:r>
      <w:r>
        <w:rPr>
          <w:rFonts w:ascii="宋体" w:hAnsi="宋体" w:cs="Times New Roman"/>
        </w:rPr>
        <w:t>7</w:t>
      </w:r>
      <w:r>
        <w:rPr>
          <w:rFonts w:hint="eastAsia" w:ascii="宋体" w:hAnsi="宋体" w:cs="Times New Roman"/>
        </w:rPr>
        <w:t>天报送监理人，监理人应在收到现有设施临时保护方案后的</w:t>
      </w:r>
      <w:r>
        <w:rPr>
          <w:rFonts w:ascii="宋体" w:hAnsi="宋体" w:cs="Times New Roman"/>
        </w:rPr>
        <w:t>3</w:t>
      </w:r>
      <w:r>
        <w:rPr>
          <w:rFonts w:hint="eastAsia" w:ascii="宋体" w:hAnsi="宋体" w:cs="Times New Roman"/>
        </w:rPr>
        <w:t>天内批复承包人。承包人应当严格执行经监理人批准的保护方案，并保证在任何可能影响周边现有的地上、地下设施或周边建筑物的施工作业开始前，相应的临时保护设施能够落实到位。</w:t>
      </w:r>
    </w:p>
    <w:p>
      <w:pPr>
        <w:widowControl w:val="0"/>
        <w:spacing w:line="320" w:lineRule="exact"/>
        <w:ind w:firstLine="420" w:firstLineChars="200"/>
        <w:rPr>
          <w:rFonts w:ascii="宋体" w:cs="Times New Roman"/>
        </w:rPr>
      </w:pPr>
      <w:r>
        <w:rPr>
          <w:rFonts w:ascii="宋体" w:hAnsi="宋体" w:cs="Times New Roman"/>
        </w:rPr>
        <w:t xml:space="preserve">8.3 </w:t>
      </w:r>
      <w:r>
        <w:rPr>
          <w:rFonts w:hint="eastAsia" w:ascii="宋体" w:hAnsi="宋体" w:cs="Times New Roman"/>
        </w:rPr>
        <w:t>发包人特别提醒承包人注意以下地上、地下设施和周边建筑物的保护：</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rPr>
          <w:rFonts w:ascii="宋体" w:cs="Times New Roman"/>
        </w:rPr>
      </w:pPr>
      <w:r>
        <w:rPr>
          <w:rFonts w:ascii="宋体" w:hAnsi="宋体" w:cs="Times New Roman"/>
        </w:rPr>
        <w:t xml:space="preserve">8.4 </w:t>
      </w:r>
      <w:r>
        <w:rPr>
          <w:rFonts w:hint="eastAsia" w:ascii="宋体" w:hAnsi="宋体" w:cs="Times New Roman"/>
        </w:rPr>
        <w:t>地上、地下设施和周边建筑物的临时保护的其他要求如下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949" w:hanging="949" w:hangingChars="450"/>
        <w:rPr>
          <w:rFonts w:ascii="宋体" w:cs="Times New Roman"/>
          <w:b/>
        </w:rPr>
      </w:pPr>
      <w:r>
        <w:rPr>
          <w:rFonts w:ascii="宋体" w:hAnsi="宋体" w:cs="Times New Roman"/>
          <w:b/>
        </w:rPr>
        <w:t>9.</w:t>
      </w:r>
      <w:r>
        <w:rPr>
          <w:rFonts w:hint="eastAsia" w:ascii="宋体" w:hAnsi="宋体" w:cs="Times New Roman"/>
          <w:b/>
        </w:rPr>
        <w:t>样品和材料代换</w:t>
      </w:r>
    </w:p>
    <w:p>
      <w:pPr>
        <w:widowControl w:val="0"/>
        <w:spacing w:line="320" w:lineRule="exact"/>
        <w:ind w:left="1004" w:leftChars="228" w:hanging="525" w:hangingChars="250"/>
        <w:rPr>
          <w:rFonts w:ascii="宋体" w:cs="Times New Roman"/>
        </w:rPr>
      </w:pPr>
      <w:r>
        <w:rPr>
          <w:rFonts w:ascii="宋体" w:hAnsi="宋体" w:cs="Times New Roman"/>
        </w:rPr>
        <w:t xml:space="preserve">9.1 </w:t>
      </w:r>
      <w:r>
        <w:rPr>
          <w:rFonts w:hint="eastAsia" w:ascii="宋体" w:hAnsi="宋体" w:cs="Times New Roman"/>
        </w:rPr>
        <w:t>样品</w:t>
      </w:r>
    </w:p>
    <w:p>
      <w:pPr>
        <w:widowControl w:val="0"/>
        <w:spacing w:line="320" w:lineRule="exact"/>
        <w:ind w:left="1004" w:leftChars="228" w:hanging="525" w:hangingChars="250"/>
        <w:rPr>
          <w:rFonts w:ascii="宋体" w:cs="Times New Roman"/>
        </w:rPr>
      </w:pPr>
      <w:r>
        <w:rPr>
          <w:rFonts w:ascii="宋体" w:hAnsi="宋体" w:cs="Times New Roman"/>
        </w:rPr>
        <w:t xml:space="preserve">9.1.1 </w:t>
      </w:r>
      <w:r>
        <w:rPr>
          <w:rFonts w:hint="eastAsia" w:ascii="宋体" w:hAnsi="宋体" w:cs="Times New Roman"/>
        </w:rPr>
        <w:t>本工程需要承包人提供样品的材料和工程设备如下：。</w:t>
      </w:r>
    </w:p>
    <w:p>
      <w:pPr>
        <w:widowControl w:val="0"/>
        <w:spacing w:line="320" w:lineRule="exact"/>
        <w:ind w:firstLine="420" w:firstLineChars="200"/>
        <w:rPr>
          <w:rFonts w:ascii="宋体" w:cs="Times New Roman"/>
        </w:rPr>
      </w:pPr>
      <w:r>
        <w:rPr>
          <w:rFonts w:ascii="宋体" w:hAnsi="宋体" w:cs="Times New Roman"/>
        </w:rPr>
        <w:t xml:space="preserve">9.1.2 </w:t>
      </w:r>
      <w:r>
        <w:rPr>
          <w:rFonts w:hint="eastAsia" w:ascii="宋体" w:hAnsi="宋体" w:cs="Times New Roman"/>
        </w:rPr>
        <w:t>对于本款第</w:t>
      </w:r>
      <w:r>
        <w:rPr>
          <w:rFonts w:ascii="宋体" w:hAnsi="宋体" w:cs="Times New Roman"/>
        </w:rPr>
        <w:t>9.1.1</w:t>
      </w:r>
      <w:r>
        <w:rPr>
          <w:rFonts w:hint="eastAsia" w:ascii="宋体" w:hAnsi="宋体" w:cs="Times New Roman"/>
        </w:rPr>
        <w:t>项约定的材料和工程设备，承包人应按照专用合同条款第</w:t>
      </w:r>
      <w:r>
        <w:rPr>
          <w:rFonts w:ascii="宋体" w:hAnsi="宋体" w:cs="Times New Roman"/>
        </w:rPr>
        <w:t>5.1.2</w:t>
      </w:r>
      <w:r>
        <w:rPr>
          <w:rFonts w:hint="eastAsia" w:ascii="宋体" w:hAnsi="宋体" w:cs="Times New Roman"/>
        </w:rPr>
        <w:t>项约定的期限，向监理人提交样品并附上任何必要的说明书、生产</w:t>
      </w:r>
      <w:r>
        <w:rPr>
          <w:rFonts w:ascii="宋体" w:hAnsi="宋体" w:cs="Times New Roman"/>
        </w:rPr>
        <w:t>(</w:t>
      </w:r>
      <w:r>
        <w:rPr>
          <w:rFonts w:hint="eastAsia" w:ascii="宋体" w:hAnsi="宋体" w:cs="Times New Roman"/>
        </w:rPr>
        <w:t>制造</w:t>
      </w:r>
      <w:r>
        <w:rPr>
          <w:rFonts w:ascii="宋体" w:hAnsi="宋体" w:cs="Times New Roman"/>
        </w:rPr>
        <w:t>)</w:t>
      </w:r>
      <w:r>
        <w:rPr>
          <w:rFonts w:hint="eastAsia" w:ascii="宋体" w:hAnsi="宋体" w:cs="Times New Roman"/>
        </w:rPr>
        <w:t>许可证书、出厂合格证明或者证书、出厂检测报告、性能介绍、使用说明等相关资料，同时注明材料和工程设备的供货人及品种、规格、数量和供货时间等，以供检验和审批。样品送达的地点和样品的数量或尺寸应符合监理人和发包人的要求。除合同另有约定外，承包人在报送任何样品时应按监理人同意的格式填写并递交样品报送单。监理人应及时签收样品。</w:t>
      </w:r>
    </w:p>
    <w:p>
      <w:pPr>
        <w:widowControl w:val="0"/>
        <w:spacing w:line="320" w:lineRule="exact"/>
        <w:ind w:firstLine="420" w:firstLineChars="200"/>
        <w:rPr>
          <w:rFonts w:ascii="宋体" w:cs="Times New Roman"/>
        </w:rPr>
      </w:pPr>
      <w:r>
        <w:rPr>
          <w:rFonts w:ascii="宋体" w:hAnsi="宋体" w:cs="Times New Roman"/>
        </w:rPr>
        <w:t xml:space="preserve">9.1.3 </w:t>
      </w:r>
      <w:r>
        <w:rPr>
          <w:rFonts w:hint="eastAsia" w:ascii="宋体" w:hAnsi="宋体" w:cs="Times New Roman"/>
        </w:rPr>
        <w:t>合同条款第</w:t>
      </w:r>
      <w:r>
        <w:rPr>
          <w:rFonts w:ascii="宋体" w:hAnsi="宋体" w:cs="Times New Roman"/>
        </w:rPr>
        <w:t>15.8.2</w:t>
      </w:r>
      <w:r>
        <w:rPr>
          <w:rFonts w:hint="eastAsia" w:ascii="宋体" w:hAnsi="宋体" w:cs="Times New Roman"/>
        </w:rPr>
        <w:t>项约定的依法不需要招标的、以暂估价形式包括在工程量清单中的材料和工程设备，所附资料除本款第</w:t>
      </w:r>
      <w:r>
        <w:rPr>
          <w:rFonts w:ascii="宋体" w:hAnsi="宋体" w:cs="Times New Roman"/>
        </w:rPr>
        <w:t>9.1.2</w:t>
      </w:r>
      <w:r>
        <w:rPr>
          <w:rFonts w:hint="eastAsia" w:ascii="宋体" w:hAnsi="宋体" w:cs="Times New Roman"/>
        </w:rPr>
        <w:t>项约定的内容外，还应附上价格资料，每一类材料设备，至少应准备符合合同要求的三个产品，价格分高、中、低三档，以便监理人和发包人选择和批准。</w:t>
      </w:r>
    </w:p>
    <w:p>
      <w:pPr>
        <w:widowControl w:val="0"/>
        <w:spacing w:line="320" w:lineRule="exact"/>
        <w:ind w:firstLine="420" w:firstLineChars="200"/>
        <w:rPr>
          <w:rFonts w:ascii="宋体" w:cs="Times New Roman"/>
        </w:rPr>
      </w:pPr>
      <w:r>
        <w:rPr>
          <w:rFonts w:ascii="宋体" w:hAnsi="宋体" w:cs="Times New Roman"/>
        </w:rPr>
        <w:t xml:space="preserve">9.1.4 </w:t>
      </w:r>
      <w:r>
        <w:rPr>
          <w:rFonts w:hint="eastAsia" w:ascii="宋体" w:hAnsi="宋体" w:cs="Times New Roman"/>
        </w:rPr>
        <w:t>监理人应在收到承包人报送的样品后</w:t>
      </w:r>
      <w:r>
        <w:rPr>
          <w:rFonts w:ascii="宋体" w:hAnsi="宋体" w:cs="Times New Roman"/>
        </w:rPr>
        <w:t>7</w:t>
      </w:r>
      <w:r>
        <w:rPr>
          <w:rFonts w:hint="eastAsia" w:ascii="宋体" w:hAnsi="宋体" w:cs="Times New Roman"/>
        </w:rPr>
        <w:t>天内转呈发包人并附上监理人的书面审批意见。发包人在收到通过监理人转交的样品以及监理人的审批意见后</w:t>
      </w:r>
      <w:r>
        <w:rPr>
          <w:rFonts w:ascii="宋体" w:hAnsi="宋体" w:cs="Times New Roman"/>
        </w:rPr>
        <w:t>7</w:t>
      </w:r>
      <w:r>
        <w:rPr>
          <w:rFonts w:hint="eastAsia" w:ascii="宋体" w:hAnsi="宋体" w:cs="Times New Roman"/>
        </w:rPr>
        <w:t>天内就此样品给出书面批复。监理人应在收到样品后</w:t>
      </w:r>
      <w:r>
        <w:rPr>
          <w:rFonts w:ascii="宋体" w:hAnsi="宋体" w:cs="Times New Roman"/>
        </w:rPr>
        <w:t>21</w:t>
      </w:r>
      <w:r>
        <w:rPr>
          <w:rFonts w:hint="eastAsia" w:ascii="宋体" w:hAnsi="宋体" w:cs="Times New Roman"/>
        </w:rPr>
        <w:t>天内通知承包人他相关样品所做出的决定或指示</w:t>
      </w:r>
      <w:r>
        <w:rPr>
          <w:rFonts w:ascii="宋体" w:hAnsi="宋体" w:cs="Times New Roman"/>
        </w:rPr>
        <w:t>(</w:t>
      </w:r>
      <w:r>
        <w:rPr>
          <w:rFonts w:hint="eastAsia" w:ascii="宋体" w:hAnsi="宋体" w:cs="Times New Roman"/>
        </w:rPr>
        <w:t>同时抄送一份给发包人</w:t>
      </w:r>
      <w:r>
        <w:rPr>
          <w:rFonts w:ascii="宋体" w:hAnsi="宋体" w:cs="Times New Roman"/>
        </w:rPr>
        <w:t>)</w:t>
      </w:r>
      <w:r>
        <w:rPr>
          <w:rFonts w:hint="eastAsia" w:ascii="宋体" w:hAnsi="宋体" w:cs="Times New Roman"/>
        </w:rPr>
        <w:t>。承包人应根据监理人的书面批复和指示相应地进行下一步工作。如果监理人未能在承包人报送样品后</w:t>
      </w:r>
      <w:r>
        <w:rPr>
          <w:rFonts w:ascii="宋体" w:hAnsi="宋体" w:cs="Times New Roman"/>
        </w:rPr>
        <w:t>21</w:t>
      </w:r>
      <w:r>
        <w:rPr>
          <w:rFonts w:hint="eastAsia" w:ascii="宋体" w:hAnsi="宋体" w:cs="Times New Roman"/>
        </w:rPr>
        <w:t>天内给出书面批复，承包人应就此通知监理人，要求尽快批复。如果发包人在收到此类通知后</w:t>
      </w:r>
      <w:r>
        <w:rPr>
          <w:rFonts w:ascii="宋体" w:hAnsi="宋体" w:cs="Times New Roman"/>
        </w:rPr>
        <w:t>7</w:t>
      </w:r>
      <w:r>
        <w:rPr>
          <w:rFonts w:hint="eastAsia" w:ascii="宋体" w:hAnsi="宋体" w:cs="Times New Roman"/>
        </w:rPr>
        <w:t>天内仍未对样品进行批复，则视为监理人和发包人已经批准。</w:t>
      </w:r>
    </w:p>
    <w:p>
      <w:pPr>
        <w:widowControl w:val="0"/>
        <w:spacing w:line="320" w:lineRule="exact"/>
        <w:ind w:firstLine="420" w:firstLineChars="200"/>
        <w:rPr>
          <w:rFonts w:ascii="宋体" w:cs="Times New Roman"/>
        </w:rPr>
      </w:pPr>
      <w:r>
        <w:rPr>
          <w:rFonts w:ascii="宋体" w:hAnsi="宋体" w:cs="Times New Roman"/>
        </w:rPr>
        <w:t xml:space="preserve">9.1.5 </w:t>
      </w:r>
      <w:r>
        <w:rPr>
          <w:rFonts w:hint="eastAsia" w:ascii="宋体" w:hAnsi="宋体" w:cs="Times New Roman"/>
        </w:rPr>
        <w:t>得到批准后的样品由监理人负责存放。但承包人应为保存样品提供适当和固定的场所并保持适当和良好的环境条件。</w:t>
      </w:r>
    </w:p>
    <w:p>
      <w:pPr>
        <w:widowControl w:val="0"/>
        <w:spacing w:line="320" w:lineRule="exact"/>
        <w:ind w:left="1004" w:leftChars="228" w:hanging="525" w:hangingChars="250"/>
        <w:rPr>
          <w:rFonts w:ascii="宋体" w:cs="Times New Roman"/>
        </w:rPr>
      </w:pPr>
      <w:r>
        <w:rPr>
          <w:rFonts w:ascii="宋体" w:hAnsi="宋体" w:cs="Times New Roman"/>
        </w:rPr>
        <w:t xml:space="preserve">9.1.6 </w:t>
      </w:r>
      <w:r>
        <w:rPr>
          <w:rFonts w:hint="eastAsia" w:ascii="宋体" w:hAnsi="宋体" w:cs="Times New Roman"/>
        </w:rPr>
        <w:t>提供样品和提供存放样品场所的费用由承包人承担。</w:t>
      </w:r>
    </w:p>
    <w:p>
      <w:pPr>
        <w:widowControl w:val="0"/>
        <w:spacing w:line="320" w:lineRule="exact"/>
        <w:ind w:left="1004" w:leftChars="228" w:hanging="525" w:hangingChars="250"/>
        <w:rPr>
          <w:rFonts w:ascii="宋体" w:cs="Times New Roman"/>
        </w:rPr>
      </w:pPr>
      <w:r>
        <w:rPr>
          <w:rFonts w:ascii="宋体" w:hAnsi="宋体" w:cs="Times New Roman"/>
        </w:rPr>
        <w:t xml:space="preserve">9.2 </w:t>
      </w:r>
      <w:r>
        <w:rPr>
          <w:rFonts w:hint="eastAsia" w:ascii="宋体" w:hAnsi="宋体" w:cs="Times New Roman"/>
        </w:rPr>
        <w:t>材料代换</w:t>
      </w:r>
    </w:p>
    <w:p>
      <w:pPr>
        <w:widowControl w:val="0"/>
        <w:spacing w:line="320" w:lineRule="exact"/>
        <w:ind w:firstLine="420" w:firstLineChars="200"/>
        <w:rPr>
          <w:rFonts w:ascii="宋体" w:cs="Times New Roman"/>
        </w:rPr>
      </w:pPr>
      <w:r>
        <w:rPr>
          <w:rFonts w:ascii="宋体" w:hAnsi="宋体" w:cs="Times New Roman"/>
        </w:rPr>
        <w:t xml:space="preserve">9.2.1 </w:t>
      </w:r>
      <w:r>
        <w:rPr>
          <w:rFonts w:hint="eastAsia" w:ascii="宋体" w:hAnsi="宋体" w:cs="Times New Roman"/>
        </w:rPr>
        <w:t>如果任何后继法律、法规、规章、规范、标准和规程等等禁止使用合同中约定的材料和工程设备，承包人应当按本款约定的程序使用其他替代品来实施工程或修补缺陷。监理人对使用替代品的批准以及承包人据此使用替代品不应减免合同约定的承包人的任何责任和义务。</w:t>
      </w:r>
    </w:p>
    <w:p>
      <w:pPr>
        <w:widowControl w:val="0"/>
        <w:spacing w:line="320" w:lineRule="exact"/>
        <w:ind w:firstLine="420" w:firstLineChars="200"/>
        <w:rPr>
          <w:rFonts w:ascii="宋体" w:cs="Times New Roman"/>
        </w:rPr>
      </w:pPr>
      <w:r>
        <w:rPr>
          <w:rFonts w:ascii="宋体" w:hAnsi="宋体" w:cs="Times New Roman"/>
        </w:rPr>
        <w:t xml:space="preserve">9.2.2 </w:t>
      </w:r>
      <w:r>
        <w:rPr>
          <w:rFonts w:hint="eastAsia" w:ascii="宋体" w:hAnsi="宋体" w:cs="Times New Roman"/>
        </w:rPr>
        <w:t>如果使用替代品，承包人应至少在被替代品按批准的进度计划用于永久工程前</w:t>
      </w:r>
      <w:r>
        <w:rPr>
          <w:rFonts w:ascii="宋体" w:hAnsi="宋体" w:cs="Times New Roman"/>
        </w:rPr>
        <w:t>56</w:t>
      </w:r>
      <w:r>
        <w:rPr>
          <w:rFonts w:hint="eastAsia" w:ascii="宋体" w:hAnsi="宋体" w:cs="Times New Roman"/>
        </w:rPr>
        <w:t>天以书面形式通知监理人并随此通知提交下列文件：</w:t>
      </w:r>
    </w:p>
    <w:p>
      <w:pPr>
        <w:widowControl w:val="0"/>
        <w:spacing w:line="320" w:lineRule="exact"/>
        <w:ind w:firstLine="420" w:firstLineChars="200"/>
        <w:rPr>
          <w:rFonts w:ascii="宋体" w:cs="Times New Roman"/>
        </w:rPr>
      </w:pPr>
      <w:r>
        <w:rPr>
          <w:rFonts w:ascii="宋体" w:hAnsi="宋体" w:cs="Times New Roman"/>
        </w:rPr>
        <w:t>(1)</w:t>
      </w:r>
      <w:r>
        <w:rPr>
          <w:rFonts w:hint="eastAsia" w:ascii="宋体" w:hAnsi="宋体" w:cs="Times New Roman"/>
        </w:rPr>
        <w:t>拟被替代的合同约定的材料和工程设备的名称、数量、规格、型号、品牌、性能、价格及其他任何详细资料；</w:t>
      </w:r>
    </w:p>
    <w:p>
      <w:pPr>
        <w:widowControl w:val="0"/>
        <w:spacing w:line="320" w:lineRule="exact"/>
        <w:ind w:firstLine="420" w:firstLineChars="200"/>
        <w:rPr>
          <w:rFonts w:ascii="宋体" w:cs="Times New Roman"/>
        </w:rPr>
      </w:pPr>
      <w:r>
        <w:rPr>
          <w:rFonts w:ascii="宋体" w:hAnsi="宋体" w:cs="Times New Roman"/>
        </w:rPr>
        <w:t>(2)</w:t>
      </w:r>
      <w:r>
        <w:rPr>
          <w:rFonts w:hint="eastAsia" w:ascii="宋体" w:hAnsi="宋体" w:cs="Times New Roman"/>
        </w:rPr>
        <w:t>拟采用的替代品的名称、数量、规格、型号、品牌、性能、价格及其他任何必要的详细资料；</w:t>
      </w:r>
    </w:p>
    <w:p>
      <w:pPr>
        <w:widowControl w:val="0"/>
        <w:spacing w:line="320" w:lineRule="exact"/>
        <w:ind w:firstLine="315" w:firstLineChars="150"/>
        <w:rPr>
          <w:rFonts w:ascii="宋体" w:cs="Times New Roman"/>
        </w:rPr>
      </w:pPr>
      <w:r>
        <w:rPr>
          <w:rFonts w:hint="eastAsia" w:ascii="宋体" w:hAnsi="宋体" w:cs="Times New Roman"/>
        </w:rPr>
        <w:t>（</w:t>
      </w:r>
      <w:r>
        <w:rPr>
          <w:rFonts w:ascii="宋体" w:hAnsi="宋体" w:cs="Times New Roman"/>
        </w:rPr>
        <w:t>3)</w:t>
      </w:r>
      <w:r>
        <w:rPr>
          <w:rFonts w:hint="eastAsia" w:ascii="宋体" w:hAnsi="宋体" w:cs="Times New Roman"/>
        </w:rPr>
        <w:t>替代品使用的工程部位；</w:t>
      </w:r>
    </w:p>
    <w:p>
      <w:pPr>
        <w:widowControl w:val="0"/>
        <w:spacing w:line="320" w:lineRule="exact"/>
        <w:ind w:firstLine="420" w:firstLineChars="200"/>
        <w:rPr>
          <w:rFonts w:ascii="宋体" w:cs="Times New Roman"/>
        </w:rPr>
      </w:pPr>
      <w:r>
        <w:rPr>
          <w:rFonts w:ascii="宋体" w:hAnsi="宋体" w:cs="Times New Roman"/>
        </w:rPr>
        <w:t>(4)</w:t>
      </w:r>
      <w:r>
        <w:rPr>
          <w:rFonts w:hint="eastAsia" w:ascii="宋体" w:hAnsi="宋体" w:cs="Times New Roman"/>
        </w:rPr>
        <w:t>采用替代品的理由和原因说明；</w:t>
      </w:r>
    </w:p>
    <w:p>
      <w:pPr>
        <w:widowControl w:val="0"/>
        <w:spacing w:line="320" w:lineRule="exact"/>
        <w:ind w:firstLine="420" w:firstLineChars="200"/>
        <w:rPr>
          <w:rFonts w:ascii="宋体" w:cs="Times New Roman"/>
        </w:rPr>
      </w:pPr>
      <w:r>
        <w:rPr>
          <w:rFonts w:ascii="宋体" w:hAnsi="宋体" w:cs="Times New Roman"/>
        </w:rPr>
        <w:t>(5)</w:t>
      </w:r>
      <w:r>
        <w:rPr>
          <w:rFonts w:hint="eastAsia" w:ascii="宋体" w:hAnsi="宋体" w:cs="Times New Roman"/>
        </w:rPr>
        <w:t>替代品与合同中约定的产品之间的差异以及使用替代品后可能对工程产生的任何影响；</w:t>
      </w:r>
    </w:p>
    <w:p>
      <w:pPr>
        <w:widowControl w:val="0"/>
        <w:spacing w:line="320" w:lineRule="exact"/>
        <w:ind w:firstLine="420" w:firstLineChars="200"/>
        <w:rPr>
          <w:rFonts w:ascii="宋体" w:cs="Times New Roman"/>
        </w:rPr>
      </w:pPr>
      <w:r>
        <w:rPr>
          <w:rFonts w:ascii="宋体" w:hAnsi="宋体" w:cs="Times New Roman"/>
        </w:rPr>
        <w:t>(6)</w:t>
      </w:r>
      <w:r>
        <w:rPr>
          <w:rFonts w:hint="eastAsia" w:ascii="宋体" w:hAnsi="宋体" w:cs="Times New Roman"/>
        </w:rPr>
        <w:t>价格上的差异；</w:t>
      </w:r>
    </w:p>
    <w:p>
      <w:pPr>
        <w:widowControl w:val="0"/>
        <w:spacing w:line="320" w:lineRule="exact"/>
        <w:ind w:firstLine="420" w:firstLineChars="200"/>
        <w:rPr>
          <w:rFonts w:ascii="宋体" w:cs="Times New Roman"/>
        </w:rPr>
      </w:pPr>
      <w:r>
        <w:rPr>
          <w:rFonts w:ascii="宋体" w:hAnsi="宋体" w:cs="Times New Roman"/>
        </w:rPr>
        <w:t>(7)</w:t>
      </w:r>
      <w:r>
        <w:rPr>
          <w:rFonts w:hint="eastAsia" w:ascii="宋体" w:hAnsi="宋体" w:cs="Times New Roman"/>
        </w:rPr>
        <w:t>监理人为做出适当的决定而随时要求承包人提供的任何其他文件。</w:t>
      </w:r>
    </w:p>
    <w:p>
      <w:pPr>
        <w:widowControl w:val="0"/>
        <w:spacing w:line="320" w:lineRule="exact"/>
        <w:ind w:firstLine="420" w:firstLineChars="200"/>
        <w:rPr>
          <w:rFonts w:ascii="宋体" w:cs="Times New Roman"/>
        </w:rPr>
      </w:pPr>
      <w:r>
        <w:rPr>
          <w:rFonts w:hint="eastAsia" w:ascii="宋体" w:hAnsi="宋体" w:cs="Times New Roman"/>
        </w:rPr>
        <w:t>监理人在收到此类通知及上述文件后，应在</w:t>
      </w:r>
      <w:r>
        <w:rPr>
          <w:rFonts w:ascii="宋体" w:hAnsi="宋体" w:cs="Times New Roman"/>
        </w:rPr>
        <w:t>28</w:t>
      </w:r>
      <w:r>
        <w:rPr>
          <w:rFonts w:hint="eastAsia" w:ascii="宋体" w:hAnsi="宋体" w:cs="Times New Roman"/>
        </w:rPr>
        <w:t>天内向承包人给出书面指示。如果</w:t>
      </w:r>
      <w:r>
        <w:rPr>
          <w:rFonts w:ascii="宋体" w:hAnsi="宋体" w:cs="Times New Roman"/>
        </w:rPr>
        <w:t>28</w:t>
      </w:r>
      <w:r>
        <w:rPr>
          <w:rFonts w:hint="eastAsia" w:ascii="宋体" w:hAnsi="宋体" w:cs="Times New Roman"/>
        </w:rPr>
        <w:t>天内监理人未给出书面指示，应视为监理人和发包人已经批准使用上述替代品，承包人可以据此使用替代品。</w:t>
      </w:r>
    </w:p>
    <w:p>
      <w:pPr>
        <w:widowControl w:val="0"/>
        <w:spacing w:line="320" w:lineRule="exact"/>
        <w:ind w:left="1004" w:leftChars="228" w:hanging="525" w:hangingChars="250"/>
        <w:rPr>
          <w:rFonts w:ascii="宋体" w:cs="Times New Roman"/>
        </w:rPr>
      </w:pPr>
      <w:r>
        <w:rPr>
          <w:rFonts w:ascii="宋体" w:hAnsi="宋体" w:cs="Times New Roman"/>
        </w:rPr>
        <w:t>9.2.3</w:t>
      </w:r>
      <w:r>
        <w:rPr>
          <w:rFonts w:hint="eastAsia" w:ascii="宋体" w:hAnsi="宋体" w:cs="Times New Roman"/>
        </w:rPr>
        <w:t>任何情况下，替代品都应遵守本合同中对相关材料和工程设备的要求。</w:t>
      </w:r>
    </w:p>
    <w:p>
      <w:pPr>
        <w:widowControl w:val="0"/>
        <w:spacing w:line="320" w:lineRule="exact"/>
        <w:ind w:firstLine="420" w:firstLineChars="200"/>
        <w:rPr>
          <w:rFonts w:ascii="宋体" w:cs="Times New Roman"/>
        </w:rPr>
      </w:pPr>
      <w:r>
        <w:rPr>
          <w:rFonts w:ascii="宋体" w:hAnsi="宋体" w:cs="Times New Roman"/>
        </w:rPr>
        <w:t xml:space="preserve">9.2.4 </w:t>
      </w:r>
      <w:r>
        <w:rPr>
          <w:rFonts w:hint="eastAsia" w:ascii="宋体" w:hAnsi="宋体" w:cs="Times New Roman"/>
        </w:rPr>
        <w:t>如果承包人根据本条约定使用了替代品，监理人应与承包人适当协商之后并在合理的期限内确定替代材料和工程设备与合同中约定的材料和工程设备之间的价值差值，并决定：</w:t>
      </w:r>
    </w:p>
    <w:p>
      <w:pPr>
        <w:widowControl w:val="0"/>
        <w:spacing w:line="320" w:lineRule="exact"/>
        <w:ind w:firstLine="420" w:firstLineChars="200"/>
        <w:rPr>
          <w:rFonts w:ascii="宋体" w:cs="Times New Roman"/>
        </w:rPr>
      </w:pPr>
      <w:r>
        <w:rPr>
          <w:rFonts w:ascii="宋体" w:hAnsi="宋体" w:cs="Times New Roman"/>
        </w:rPr>
        <w:t>(1)</w:t>
      </w:r>
      <w:r>
        <w:rPr>
          <w:rFonts w:hint="eastAsia" w:ascii="宋体" w:hAnsi="宋体" w:cs="Times New Roman"/>
        </w:rPr>
        <w:t>如果替代材料和工程设备的价值高于合同中约定的材料和工程设备的价值，则将高出部分的价值追加到签约合同价中并相应地通知承包人；</w:t>
      </w:r>
    </w:p>
    <w:p>
      <w:pPr>
        <w:widowControl w:val="0"/>
        <w:spacing w:line="320" w:lineRule="exact"/>
        <w:ind w:firstLine="420" w:firstLineChars="200"/>
        <w:rPr>
          <w:rFonts w:ascii="宋体" w:cs="Times New Roman"/>
        </w:rPr>
      </w:pPr>
      <w:r>
        <w:rPr>
          <w:rFonts w:ascii="宋体" w:hAnsi="宋体" w:cs="Times New Roman"/>
        </w:rPr>
        <w:t>(2)</w:t>
      </w:r>
      <w:r>
        <w:rPr>
          <w:rFonts w:hint="eastAsia" w:ascii="宋体" w:hAnsi="宋体" w:cs="Times New Roman"/>
        </w:rPr>
        <w:t>如果替代材料和工程设备的价值低于合同中约定的材料和工程设备的价值，则将节余部分的价值从签约合同价中扣除并相应地通知承包人。</w:t>
      </w:r>
    </w:p>
    <w:p>
      <w:pPr>
        <w:widowControl w:val="0"/>
        <w:spacing w:line="320" w:lineRule="exact"/>
        <w:rPr>
          <w:rFonts w:ascii="宋体" w:cs="Times New Roman"/>
          <w:b/>
        </w:rPr>
      </w:pPr>
      <w:r>
        <w:rPr>
          <w:rFonts w:ascii="宋体" w:hAnsi="宋体" w:cs="Times New Roman"/>
          <w:b/>
        </w:rPr>
        <w:t>10.</w:t>
      </w:r>
      <w:r>
        <w:rPr>
          <w:rFonts w:hint="eastAsia" w:ascii="宋体" w:hAnsi="宋体" w:cs="Times New Roman"/>
          <w:b/>
        </w:rPr>
        <w:t>进口材料和工程设备</w:t>
      </w:r>
    </w:p>
    <w:p>
      <w:pPr>
        <w:widowControl w:val="0"/>
        <w:spacing w:line="320" w:lineRule="exact"/>
        <w:ind w:firstLine="420" w:firstLineChars="200"/>
        <w:rPr>
          <w:rFonts w:ascii="宋体" w:cs="Times New Roman"/>
        </w:rPr>
      </w:pPr>
      <w:r>
        <w:rPr>
          <w:rFonts w:ascii="宋体" w:hAnsi="宋体" w:cs="Times New Roman"/>
        </w:rPr>
        <w:t xml:space="preserve">10.1 </w:t>
      </w:r>
      <w:r>
        <w:rPr>
          <w:rFonts w:hint="eastAsia" w:ascii="宋体" w:hAnsi="宋体" w:cs="Times New Roman"/>
        </w:rPr>
        <w:t>本工程需要进口的材料和工程设备如下：。</w:t>
      </w:r>
    </w:p>
    <w:p>
      <w:pPr>
        <w:widowControl w:val="0"/>
        <w:spacing w:line="320" w:lineRule="exact"/>
        <w:ind w:firstLine="420" w:firstLineChars="200"/>
        <w:rPr>
          <w:rFonts w:ascii="宋体" w:cs="Times New Roman"/>
        </w:rPr>
      </w:pPr>
      <w:r>
        <w:rPr>
          <w:rFonts w:ascii="宋体" w:hAnsi="宋体" w:cs="Times New Roman"/>
        </w:rPr>
        <w:t>10.2</w:t>
      </w:r>
      <w:r>
        <w:rPr>
          <w:rFonts w:hint="eastAsia" w:ascii="宋体" w:hAnsi="宋体" w:cs="Times New Roman"/>
        </w:rPr>
        <w:t>上述进口材料和工程设备采购、进口、报关、清关、商检、境内运输</w:t>
      </w:r>
      <w:r>
        <w:rPr>
          <w:rFonts w:ascii="宋体" w:hAnsi="宋体" w:cs="Times New Roman"/>
        </w:rPr>
        <w:t>(</w:t>
      </w:r>
      <w:r>
        <w:rPr>
          <w:rFonts w:hint="eastAsia" w:ascii="宋体" w:hAnsi="宋体" w:cs="Times New Roman"/>
        </w:rPr>
        <w:t>包括保险</w:t>
      </w:r>
      <w:r>
        <w:rPr>
          <w:rFonts w:ascii="宋体" w:hAnsi="宋体" w:cs="Times New Roman"/>
        </w:rPr>
        <w:t>)</w:t>
      </w:r>
      <w:r>
        <w:rPr>
          <w:rFonts w:hint="eastAsia" w:ascii="宋体" w:hAnsi="宋体" w:cs="Times New Roman"/>
        </w:rPr>
        <w:t>、保管的责任以及费用承担方式划分如下：。</w:t>
      </w:r>
    </w:p>
    <w:p>
      <w:pPr>
        <w:widowControl w:val="0"/>
        <w:spacing w:line="320" w:lineRule="exact"/>
        <w:ind w:left="949" w:hanging="949" w:hangingChars="450"/>
        <w:jc w:val="left"/>
        <w:rPr>
          <w:rFonts w:ascii="宋体" w:cs="Times New Roman"/>
          <w:b/>
        </w:rPr>
      </w:pPr>
      <w:r>
        <w:rPr>
          <w:rFonts w:ascii="宋体" w:hAnsi="宋体" w:cs="Times New Roman"/>
          <w:b/>
        </w:rPr>
        <w:t>11.</w:t>
      </w:r>
      <w:r>
        <w:rPr>
          <w:rFonts w:hint="eastAsia" w:ascii="宋体" w:hAnsi="宋体" w:cs="Times New Roman"/>
          <w:b/>
        </w:rPr>
        <w:t>进度报告和进度例会</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11.1 </w:t>
      </w:r>
      <w:r>
        <w:rPr>
          <w:rFonts w:hint="eastAsia" w:ascii="宋体" w:hAnsi="宋体" w:cs="Times New Roman"/>
        </w:rPr>
        <w:t>进度报告</w:t>
      </w:r>
    </w:p>
    <w:p>
      <w:pPr>
        <w:widowControl w:val="0"/>
        <w:spacing w:line="320" w:lineRule="exact"/>
        <w:ind w:firstLine="420" w:firstLineChars="200"/>
        <w:jc w:val="left"/>
        <w:rPr>
          <w:rFonts w:ascii="宋体" w:cs="Times New Roman"/>
        </w:rPr>
      </w:pPr>
      <w:r>
        <w:rPr>
          <w:rFonts w:ascii="宋体" w:hAnsi="宋体" w:cs="Times New Roman"/>
        </w:rPr>
        <w:t>11.1.1</w:t>
      </w:r>
      <w:r>
        <w:rPr>
          <w:rFonts w:hint="eastAsia" w:ascii="宋体" w:hAnsi="宋体" w:cs="Times New Roman"/>
        </w:rPr>
        <w:t>施工过程中，承包人应向监理人指定的代表呈递一份每日的日进度报表、每周的周进度报表和每月的月进度报表。除非监理人同意，日进度报表应在次日上午九点前递交，周进度报表应在次周的周一上午九时前递交，月进度报表应随合同条款第</w:t>
      </w:r>
      <w:r>
        <w:rPr>
          <w:rFonts w:ascii="宋体" w:hAnsi="宋体" w:cs="Times New Roman"/>
        </w:rPr>
        <w:t>17.3.2</w:t>
      </w:r>
      <w:r>
        <w:rPr>
          <w:rFonts w:hint="eastAsia" w:ascii="宋体" w:hAnsi="宋体" w:cs="Times New Roman"/>
        </w:rPr>
        <w:t>项约定的进度付款申请单一并递交。</w:t>
      </w:r>
    </w:p>
    <w:p>
      <w:pPr>
        <w:widowControl w:val="0"/>
        <w:spacing w:line="320" w:lineRule="exact"/>
        <w:ind w:firstLine="420" w:firstLineChars="200"/>
        <w:jc w:val="left"/>
        <w:rPr>
          <w:rFonts w:ascii="宋体" w:cs="Times New Roman"/>
        </w:rPr>
      </w:pPr>
      <w:r>
        <w:rPr>
          <w:rFonts w:ascii="宋体" w:hAnsi="宋体" w:cs="Times New Roman"/>
        </w:rPr>
        <w:t>11.1.2</w:t>
      </w:r>
      <w:r>
        <w:rPr>
          <w:rFonts w:hint="eastAsia" w:ascii="宋体" w:hAnsi="宋体" w:cs="Times New Roman"/>
        </w:rPr>
        <w:t>日和周进度报表的内容应至少包括每日在现场工作的技术管理人员数量、各工种技术工人和非技术工人数量、后勤人员数量、参观现场的人员数量，包括分包人人员数量；还应包括所使用的各种主要机械设备和车辆的型号、数量和台班，工作的区段，以及工程进度情况、天气情况记录、停工、质量和安全事故等特别事项说明；此外，应附上每日进场材料、物品或设备的分类汇总表、用于次日或次周的工程进度计划等。</w:t>
      </w:r>
    </w:p>
    <w:p>
      <w:pPr>
        <w:widowControl w:val="0"/>
        <w:spacing w:line="320" w:lineRule="exact"/>
        <w:ind w:firstLine="420" w:firstLineChars="200"/>
        <w:jc w:val="left"/>
        <w:rPr>
          <w:rFonts w:ascii="宋体" w:cs="Times New Roman"/>
        </w:rPr>
      </w:pPr>
      <w:r>
        <w:rPr>
          <w:rFonts w:ascii="宋体" w:hAnsi="宋体" w:cs="Times New Roman"/>
        </w:rPr>
        <w:t>11.1.3</w:t>
      </w:r>
      <w:r>
        <w:rPr>
          <w:rFonts w:hint="eastAsia" w:ascii="宋体" w:hAnsi="宋体" w:cs="Times New Roman"/>
        </w:rPr>
        <w:t>月进度报表应当反映月完成工程量和累计完成工程量</w:t>
      </w:r>
      <w:r>
        <w:rPr>
          <w:rFonts w:ascii="宋体" w:hAnsi="宋体" w:cs="Times New Roman"/>
        </w:rPr>
        <w:t>(</w:t>
      </w:r>
      <w:r>
        <w:rPr>
          <w:rFonts w:hint="eastAsia" w:ascii="宋体" w:hAnsi="宋体" w:cs="Times New Roman"/>
        </w:rPr>
        <w:t>包括永久工程和临时工程</w:t>
      </w:r>
      <w:r>
        <w:rPr>
          <w:rFonts w:ascii="宋体" w:hAnsi="宋体" w:cs="Times New Roman"/>
        </w:rPr>
        <w:t>)</w:t>
      </w:r>
      <w:r>
        <w:rPr>
          <w:rFonts w:hint="eastAsia" w:ascii="宋体" w:hAnsi="宋体" w:cs="Times New Roman"/>
        </w:rPr>
        <w:t>、材料实际进货、消耗和库存量、现场施工设备的投运数量和运行状况、工程设备的到货情况、劳动力数量</w:t>
      </w:r>
      <w:r>
        <w:rPr>
          <w:rFonts w:ascii="宋体" w:hAnsi="宋体" w:cs="Times New Roman"/>
        </w:rPr>
        <w:t>(</w:t>
      </w:r>
      <w:r>
        <w:rPr>
          <w:rFonts w:hint="eastAsia" w:ascii="宋体" w:hAnsi="宋体" w:cs="Times New Roman"/>
        </w:rPr>
        <w:t>本月及预计未来三个月劳动力的数量</w:t>
      </w:r>
      <w:r>
        <w:rPr>
          <w:rFonts w:ascii="宋体" w:hAnsi="宋体" w:cs="Times New Roman"/>
        </w:rPr>
        <w:t>)</w:t>
      </w:r>
      <w:r>
        <w:rPr>
          <w:rFonts w:hint="eastAsia" w:ascii="宋体" w:hAnsi="宋体" w:cs="Times New Roman"/>
        </w:rPr>
        <w:t>、当前影响施工进度计划的因素和采取的改进措施、进度计划调整及其说明、质量事故和质量缺陷处理纪录、质量状况评价、安全施工措施计划实施情况、安全事故以及人员伤亡和财产损失情况</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、环境保护措施实施和文明施工措施实施情况。</w:t>
      </w:r>
    </w:p>
    <w:p>
      <w:pPr>
        <w:widowControl w:val="0"/>
        <w:spacing w:line="320" w:lineRule="exact"/>
        <w:ind w:firstLine="420" w:firstLineChars="200"/>
        <w:jc w:val="left"/>
        <w:rPr>
          <w:rFonts w:ascii="宋体" w:cs="Times New Roman"/>
        </w:rPr>
      </w:pPr>
      <w:r>
        <w:rPr>
          <w:rFonts w:ascii="宋体" w:hAnsi="宋体" w:cs="Times New Roman"/>
        </w:rPr>
        <w:t>11.1.4</w:t>
      </w:r>
      <w:r>
        <w:rPr>
          <w:rFonts w:hint="eastAsia" w:ascii="宋体" w:hAnsi="宋体" w:cs="Times New Roman"/>
        </w:rPr>
        <w:t>月进度报告还应附有一组充分显示工程形象进度的定点摄影照片。照片应当在经监理人批准的不同位置定期拍摄，每张照片都应标上相应的拍摄日期和简要文字说明，且应用经发包人和监理人批准的标准或格式装裱后呈交。</w:t>
      </w:r>
    </w:p>
    <w:p>
      <w:pPr>
        <w:widowControl w:val="0"/>
        <w:spacing w:line="320" w:lineRule="exact"/>
        <w:ind w:firstLine="420" w:firstLineChars="200"/>
        <w:jc w:val="left"/>
        <w:rPr>
          <w:rFonts w:ascii="宋体" w:cs="Times New Roman"/>
        </w:rPr>
      </w:pPr>
      <w:r>
        <w:rPr>
          <w:rFonts w:ascii="宋体" w:hAnsi="宋体" w:cs="Times New Roman"/>
        </w:rPr>
        <w:t>11.1.5</w:t>
      </w:r>
      <w:r>
        <w:rPr>
          <w:rFonts w:hint="eastAsia" w:ascii="宋体" w:hAnsi="宋体" w:cs="Times New Roman"/>
        </w:rPr>
        <w:t>各个进度报表的格式和内容应经过监理人的审批。进度报表应如实填写，由承包人授权代表签名，并报监理人的指定代表签名确认后再行分发。</w:t>
      </w:r>
    </w:p>
    <w:p>
      <w:pPr>
        <w:widowControl w:val="0"/>
        <w:spacing w:line="320" w:lineRule="exact"/>
        <w:ind w:firstLine="420" w:firstLineChars="200"/>
        <w:jc w:val="left"/>
        <w:rPr>
          <w:rFonts w:ascii="宋体" w:cs="Times New Roman"/>
        </w:rPr>
      </w:pPr>
      <w:r>
        <w:rPr>
          <w:rFonts w:ascii="宋体" w:hAnsi="宋体" w:cs="Times New Roman"/>
        </w:rPr>
        <w:t>11.1.6</w:t>
      </w:r>
      <w:r>
        <w:rPr>
          <w:rFonts w:hint="eastAsia" w:ascii="宋体" w:hAnsi="宋体" w:cs="Times New Roman"/>
        </w:rPr>
        <w:t>如果监理人认为必要，进度报告和进度照片应同时以存储在磁盘或光盘中的数据文件的形式递交给发包人和监理人。数据文件采用的应用软件及其版本应经过监理人的审批。</w:t>
      </w:r>
    </w:p>
    <w:p>
      <w:pPr>
        <w:widowControl w:val="0"/>
        <w:spacing w:line="320" w:lineRule="exact"/>
        <w:ind w:left="945" w:hanging="945" w:hangingChars="450"/>
        <w:jc w:val="left"/>
        <w:rPr>
          <w:rFonts w:ascii="宋体" w:cs="Times New Roman"/>
        </w:rPr>
      </w:pPr>
      <w:r>
        <w:rPr>
          <w:rFonts w:ascii="宋体" w:hAnsi="宋体" w:cs="Times New Roman"/>
        </w:rPr>
        <w:t>11.1.7</w:t>
      </w:r>
      <w:r>
        <w:rPr>
          <w:rFonts w:hint="eastAsia" w:ascii="宋体" w:hAnsi="宋体" w:cs="Times New Roman"/>
        </w:rPr>
        <w:t>有关进度报告的其他要求：</w:t>
      </w:r>
      <w:r>
        <w:rPr>
          <w:rFonts w:ascii="宋体" w:hAnsi="宋体" w:cs="Times New Roman"/>
          <w:u w:val="single"/>
        </w:rPr>
        <w:t xml:space="preserve">    /      </w:t>
      </w:r>
      <w:r>
        <w:rPr>
          <w:rFonts w:hint="eastAsia" w:ascii="宋体" w:hAnsi="宋体" w:cs="Times New Roman"/>
        </w:rPr>
        <w:t>。</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11.2 </w:t>
      </w:r>
      <w:r>
        <w:rPr>
          <w:rFonts w:hint="eastAsia" w:ascii="宋体" w:hAnsi="宋体" w:cs="Times New Roman"/>
        </w:rPr>
        <w:t>进度例会</w:t>
      </w:r>
    </w:p>
    <w:p>
      <w:pPr>
        <w:widowControl w:val="0"/>
        <w:spacing w:line="320" w:lineRule="exact"/>
        <w:ind w:firstLine="420" w:firstLineChars="200"/>
        <w:jc w:val="left"/>
        <w:rPr>
          <w:rFonts w:ascii="宋体" w:cs="Times New Roman"/>
        </w:rPr>
      </w:pPr>
      <w:r>
        <w:rPr>
          <w:rFonts w:ascii="宋体" w:hAnsi="宋体" w:cs="Times New Roman"/>
        </w:rPr>
        <w:t>11.2.1</w:t>
      </w:r>
      <w:r>
        <w:rPr>
          <w:rFonts w:hint="eastAsia" w:ascii="宋体" w:hAnsi="宋体" w:cs="Times New Roman"/>
        </w:rPr>
        <w:t>监理人将主持召开有发包人、承包人、独立承包人和主要分包人等与本工程建设有关各方出席的每周一次的进度例会。必要时，监理人可随时召集所有上述各方或其中部分单位参加的会议。承包人应保证能代表其当场作出决定的高级管理人员出席会议。</w:t>
      </w:r>
    </w:p>
    <w:p>
      <w:pPr>
        <w:widowControl w:val="0"/>
        <w:spacing w:line="320" w:lineRule="exact"/>
        <w:ind w:firstLine="420" w:firstLineChars="200"/>
        <w:jc w:val="left"/>
        <w:rPr>
          <w:rFonts w:ascii="宋体" w:cs="Times New Roman"/>
        </w:rPr>
      </w:pPr>
      <w:r>
        <w:rPr>
          <w:rFonts w:ascii="宋体" w:hAnsi="宋体" w:cs="Times New Roman"/>
        </w:rPr>
        <w:t>11.2.2</w:t>
      </w:r>
      <w:r>
        <w:rPr>
          <w:rFonts w:hint="eastAsia" w:ascii="宋体" w:hAnsi="宋体" w:cs="Times New Roman"/>
        </w:rPr>
        <w:t>进度例会的内容将涉及合同管理、进度协调和工程管理的各个方面，由监理人准备的会议议题将随会议通知在会议召开前至少</w:t>
      </w:r>
      <w:r>
        <w:rPr>
          <w:rFonts w:ascii="宋体" w:hAnsi="宋体" w:cs="Times New Roman"/>
        </w:rPr>
        <w:t>24</w:t>
      </w:r>
      <w:r>
        <w:rPr>
          <w:rFonts w:hint="eastAsia" w:ascii="宋体" w:hAnsi="宋体" w:cs="Times New Roman"/>
        </w:rPr>
        <w:t>小时发给各参会方。</w:t>
      </w:r>
    </w:p>
    <w:p>
      <w:pPr>
        <w:widowControl w:val="0"/>
        <w:spacing w:line="320" w:lineRule="exact"/>
        <w:ind w:firstLine="420" w:firstLineChars="200"/>
        <w:jc w:val="left"/>
        <w:rPr>
          <w:rFonts w:ascii="宋体" w:cs="Times New Roman"/>
        </w:rPr>
      </w:pPr>
      <w:r>
        <w:rPr>
          <w:rFonts w:ascii="宋体" w:hAnsi="宋体" w:cs="Times New Roman"/>
        </w:rPr>
        <w:t>11.2.3</w:t>
      </w:r>
      <w:r>
        <w:rPr>
          <w:rFonts w:hint="eastAsia" w:ascii="宋体" w:hAnsi="宋体" w:cs="Times New Roman"/>
        </w:rPr>
        <w:t>监理人应当做好会议记录，并在会议结束时由与会各方签字确认。监理人应根据会议记录整理出会议纪要，并在相应会议后</w:t>
      </w:r>
      <w:r>
        <w:rPr>
          <w:rFonts w:ascii="宋体" w:hAnsi="宋体" w:cs="Times New Roman"/>
        </w:rPr>
        <w:t>24</w:t>
      </w:r>
      <w:r>
        <w:rPr>
          <w:rFonts w:hint="eastAsia" w:ascii="宋体" w:hAnsi="宋体" w:cs="Times New Roman"/>
        </w:rPr>
        <w:t>小时内分发给出席会议的各方。会议纪要应当如实反映会议记录的内容，包括任何决定、存在的问题、责任方、有关工作的时间目标等等。各方在收到会议纪要后</w:t>
      </w:r>
      <w:r>
        <w:rPr>
          <w:rFonts w:ascii="宋体" w:hAnsi="宋体" w:cs="Times New Roman"/>
        </w:rPr>
        <w:t>24</w:t>
      </w:r>
      <w:r>
        <w:rPr>
          <w:rFonts w:hint="eastAsia" w:ascii="宋体" w:hAnsi="宋体" w:cs="Times New Roman"/>
        </w:rPr>
        <w:t>小时内给予签字确认，如有任何异议，应将有关异议以书面形式通知监理人，由监理人与有异议一方或各方共同核对会议记录，有异议的一方或者各方对与会议记录内容一致的会议纪要必须给予签字确认，否则监理人可以用会议记录作为会议纪要。经参会各方签字认可的会议纪要对各方有合同约束力。</w:t>
      </w:r>
    </w:p>
    <w:p>
      <w:pPr>
        <w:widowControl w:val="0"/>
        <w:spacing w:line="320" w:lineRule="exact"/>
        <w:ind w:left="1004" w:leftChars="228" w:hanging="525" w:hangingChars="250"/>
        <w:jc w:val="left"/>
        <w:rPr>
          <w:rFonts w:ascii="宋体" w:cs="Times New Roman"/>
        </w:rPr>
      </w:pPr>
      <w:r>
        <w:rPr>
          <w:rFonts w:ascii="宋体" w:hAnsi="宋体" w:cs="Times New Roman"/>
        </w:rPr>
        <w:t>11.2.4</w:t>
      </w:r>
      <w:r>
        <w:rPr>
          <w:rFonts w:hint="eastAsia" w:ascii="宋体" w:hAnsi="宋体" w:cs="Times New Roman"/>
        </w:rPr>
        <w:t>有关进度例会的其他要求：</w:t>
      </w:r>
      <w:r>
        <w:rPr>
          <w:rFonts w:ascii="宋体" w:hAnsi="宋体" w:cs="Times New Roman"/>
          <w:u w:val="single"/>
        </w:rPr>
        <w:t xml:space="preserve">    /     </w:t>
      </w:r>
      <w:r>
        <w:rPr>
          <w:rFonts w:hint="eastAsia" w:ascii="宋体" w:hAnsi="宋体" w:cs="Times New Roman"/>
        </w:rPr>
        <w:t>。</w:t>
      </w:r>
    </w:p>
    <w:p>
      <w:pPr>
        <w:widowControl w:val="0"/>
        <w:spacing w:line="320" w:lineRule="exact"/>
        <w:ind w:left="949" w:hanging="949" w:hangingChars="450"/>
        <w:jc w:val="left"/>
        <w:rPr>
          <w:rFonts w:ascii="宋体" w:cs="Times New Roman"/>
          <w:b/>
        </w:rPr>
      </w:pPr>
      <w:r>
        <w:rPr>
          <w:rFonts w:ascii="宋体" w:hAnsi="宋体" w:cs="Times New Roman"/>
          <w:b/>
        </w:rPr>
        <w:t>12.</w:t>
      </w:r>
      <w:r>
        <w:rPr>
          <w:rFonts w:hint="eastAsia" w:ascii="宋体" w:hAnsi="宋体" w:cs="Times New Roman"/>
          <w:b/>
        </w:rPr>
        <w:t>试验和检验</w:t>
      </w:r>
    </w:p>
    <w:p>
      <w:pPr>
        <w:widowControl w:val="0"/>
        <w:spacing w:line="320" w:lineRule="exact"/>
        <w:ind w:firstLine="420" w:firstLineChars="200"/>
        <w:jc w:val="left"/>
        <w:rPr>
          <w:rFonts w:ascii="宋体" w:cs="Times New Roman"/>
        </w:rPr>
      </w:pPr>
      <w:r>
        <w:rPr>
          <w:rFonts w:ascii="宋体" w:hAnsi="宋体" w:cs="Times New Roman"/>
        </w:rPr>
        <w:t xml:space="preserve">12.1 </w:t>
      </w:r>
      <w:r>
        <w:rPr>
          <w:rFonts w:hint="eastAsia" w:ascii="宋体" w:hAnsi="宋体" w:cs="Times New Roman"/>
        </w:rPr>
        <w:t>承包人应当按照工程施工验收规范和标准的规定和通用合同条款第</w:t>
      </w:r>
      <w:r>
        <w:rPr>
          <w:rFonts w:ascii="宋体" w:hAnsi="宋体" w:cs="Times New Roman"/>
        </w:rPr>
        <w:t>14</w:t>
      </w:r>
      <w:r>
        <w:rPr>
          <w:rFonts w:hint="eastAsia" w:ascii="宋体" w:hAnsi="宋体" w:cs="Times New Roman"/>
        </w:rPr>
        <w:t>条的约定，对用于永久工程的主要材料、半成品、成品、建筑构配件、工程设备等进行试验和检验。</w:t>
      </w:r>
    </w:p>
    <w:p>
      <w:pPr>
        <w:widowControl w:val="0"/>
        <w:spacing w:line="320" w:lineRule="exact"/>
        <w:ind w:firstLine="420" w:firstLineChars="200"/>
        <w:jc w:val="left"/>
        <w:rPr>
          <w:rFonts w:ascii="宋体" w:cs="Times New Roman"/>
        </w:rPr>
      </w:pPr>
      <w:r>
        <w:rPr>
          <w:rFonts w:ascii="宋体" w:hAnsi="宋体" w:cs="Times New Roman"/>
        </w:rPr>
        <w:t xml:space="preserve">12.2 </w:t>
      </w:r>
      <w:r>
        <w:rPr>
          <w:rFonts w:hint="eastAsia" w:ascii="宋体" w:hAnsi="宋体" w:cs="Times New Roman"/>
        </w:rPr>
        <w:t>本工程需要承包人进行试验和检验的材料、工程设备和工艺如下：</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hint="eastAsia" w:ascii="宋体" w:hAnsi="宋体" w:cs="Times New Roman"/>
        </w:rPr>
        <w:t>监理人可以根据工程需要，指示承包人进行其他现场材料和工艺的试验和检验。</w:t>
      </w:r>
    </w:p>
    <w:p>
      <w:pPr>
        <w:widowControl w:val="0"/>
        <w:spacing w:line="320" w:lineRule="exact"/>
        <w:ind w:firstLine="420" w:firstLineChars="200"/>
        <w:rPr>
          <w:rFonts w:ascii="宋体" w:cs="Times New Roman"/>
        </w:rPr>
      </w:pPr>
      <w:r>
        <w:rPr>
          <w:rFonts w:ascii="宋体" w:hAnsi="宋体" w:cs="Times New Roman"/>
        </w:rPr>
        <w:t>12.3</w:t>
      </w:r>
      <w:r>
        <w:rPr>
          <w:rFonts w:hint="eastAsia" w:ascii="宋体" w:hAnsi="宋体" w:cs="Times New Roman"/>
          <w:spacing w:val="4"/>
        </w:rPr>
        <w:t>本工程需要由监理人和承包人共同进行试验和检验的材料、工程设备和工艺如下：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1" w:firstLine="420" w:firstLineChars="200"/>
        <w:jc w:val="left"/>
        <w:rPr>
          <w:rFonts w:ascii="宋体" w:cs="Times New Roman"/>
        </w:rPr>
      </w:pPr>
      <w:r>
        <w:rPr>
          <w:rFonts w:ascii="宋体" w:hAnsi="宋体" w:cs="Times New Roman"/>
        </w:rPr>
        <w:t xml:space="preserve">12.4 </w:t>
      </w:r>
      <w:r>
        <w:rPr>
          <w:rFonts w:hint="eastAsia" w:ascii="宋体" w:hAnsi="宋体" w:cs="Times New Roman"/>
        </w:rPr>
        <w:t>本条上述约定需要进行检验的材料、工程设备和工艺在经过检验并获得监理人批准以前，不得用于任何永久工程。</w:t>
      </w:r>
    </w:p>
    <w:p>
      <w:pPr>
        <w:widowControl w:val="0"/>
        <w:spacing w:line="320" w:lineRule="exact"/>
        <w:ind w:firstLine="420" w:firstLineChars="200"/>
        <w:jc w:val="left"/>
        <w:rPr>
          <w:rFonts w:ascii="宋体" w:cs="Times New Roman"/>
        </w:rPr>
      </w:pPr>
      <w:r>
        <w:rPr>
          <w:rFonts w:ascii="宋体" w:hAnsi="宋体" w:cs="Times New Roman"/>
        </w:rPr>
        <w:t xml:space="preserve">12.5 </w:t>
      </w:r>
      <w:r>
        <w:rPr>
          <w:rFonts w:hint="eastAsia" w:ascii="宋体" w:hAnsi="宋体" w:cs="Times New Roman"/>
        </w:rPr>
        <w:t>承包人应为任何材料、工程设备和工艺的检查、检测和检验提供劳务、电力、燃料、备用品、设备和仪器以及必要的协助。监理人及其任何授权人员应能够在任何时候进入现场及正在为工程制造、装配、准备材料和</w:t>
      </w:r>
      <w:r>
        <w:rPr>
          <w:rFonts w:ascii="宋体" w:hAnsi="宋体" w:cs="Times New Roman"/>
        </w:rPr>
        <w:t>(</w:t>
      </w:r>
      <w:r>
        <w:rPr>
          <w:rFonts w:hint="eastAsia" w:ascii="宋体" w:hAnsi="宋体" w:cs="Times New Roman"/>
        </w:rPr>
        <w:t>或</w:t>
      </w:r>
      <w:r>
        <w:rPr>
          <w:rFonts w:ascii="宋体" w:hAnsi="宋体" w:cs="Times New Roman"/>
        </w:rPr>
        <w:t>)</w:t>
      </w:r>
      <w:r>
        <w:rPr>
          <w:rFonts w:hint="eastAsia" w:ascii="宋体" w:hAnsi="宋体" w:cs="Times New Roman"/>
        </w:rPr>
        <w:t>工程设备的车间和场所进行任何必要的检查。无论这些车间和场所是否属于承包人，承包人都应提供一切便利，并协助其取得相应的权力和</w:t>
      </w:r>
      <w:r>
        <w:rPr>
          <w:rFonts w:ascii="宋体" w:hAnsi="宋体" w:cs="Times New Roman"/>
        </w:rPr>
        <w:t>(</w:t>
      </w:r>
      <w:r>
        <w:rPr>
          <w:rFonts w:hint="eastAsia" w:ascii="宋体" w:hAnsi="宋体" w:cs="Times New Roman"/>
        </w:rPr>
        <w:t>或</w:t>
      </w:r>
      <w:r>
        <w:rPr>
          <w:rFonts w:ascii="宋体" w:hAnsi="宋体" w:cs="Times New Roman"/>
        </w:rPr>
        <w:t>)</w:t>
      </w:r>
      <w:r>
        <w:rPr>
          <w:rFonts w:hint="eastAsia" w:ascii="宋体" w:hAnsi="宋体" w:cs="Times New Roman"/>
        </w:rPr>
        <w:t>许可。</w:t>
      </w:r>
    </w:p>
    <w:p>
      <w:pPr>
        <w:widowControl w:val="0"/>
        <w:spacing w:line="320" w:lineRule="exact"/>
        <w:ind w:firstLine="420" w:firstLineChars="200"/>
        <w:jc w:val="left"/>
        <w:rPr>
          <w:rFonts w:ascii="宋体" w:cs="Times New Roman"/>
        </w:rPr>
      </w:pPr>
      <w:r>
        <w:rPr>
          <w:rFonts w:ascii="宋体" w:hAnsi="宋体" w:cs="Times New Roman"/>
        </w:rPr>
        <w:t xml:space="preserve">12.6 </w:t>
      </w:r>
      <w:r>
        <w:rPr>
          <w:rFonts w:hint="eastAsia" w:ascii="宋体" w:hAnsi="宋体" w:cs="Times New Roman"/>
        </w:rPr>
        <w:t>如果检查、检测、检验或试验的结果表明，材料、工程设备和工艺有缺陷或不符合合同约定，监理人和发包人可拒收此类材料、工程设备和工艺，并应立即通知承包人同时说明理由。承包人应立即修复上述缺陷并保证其符合合同约定。若监理人或发包人要求对此类工程设备、材料、设计或工艺重新进行检验，则此类检验应按相同条款和条件重新进行。如果此类拒收和重新检验致使发包人产生了额外费用，则此类费用应由承包人支付给发包人，或从发包人应支付给承包人的款项中扣除。</w:t>
      </w:r>
    </w:p>
    <w:p>
      <w:pPr>
        <w:widowControl w:val="0"/>
        <w:spacing w:line="320" w:lineRule="exact"/>
        <w:ind w:firstLine="420" w:firstLineChars="200"/>
        <w:jc w:val="left"/>
        <w:rPr>
          <w:rFonts w:ascii="宋体" w:cs="Times New Roman"/>
        </w:rPr>
      </w:pPr>
      <w:r>
        <w:rPr>
          <w:rFonts w:ascii="宋体" w:hAnsi="宋体" w:cs="Times New Roman"/>
        </w:rPr>
        <w:t xml:space="preserve">12.7 </w:t>
      </w:r>
      <w:r>
        <w:rPr>
          <w:rFonts w:hint="eastAsia" w:ascii="宋体" w:hAnsi="宋体" w:cs="Times New Roman"/>
        </w:rPr>
        <w:t>承包人应在监理人的监督下，对涉及结构安全的试块、试件以及有关材料进行现场取样，并送</w:t>
      </w:r>
      <w:r>
        <w:rPr>
          <w:rFonts w:hint="eastAsia" w:ascii="宋体" w:hAnsi="宋体" w:cs="Times New Roman"/>
          <w:u w:val="single"/>
        </w:rPr>
        <w:t>相关</w:t>
      </w:r>
      <w:r>
        <w:rPr>
          <w:rFonts w:hint="eastAsia" w:ascii="宋体" w:hAnsi="宋体" w:cs="Times New Roman"/>
        </w:rPr>
        <w:t>质量检测单位进行检测。</w:t>
      </w:r>
    </w:p>
    <w:p>
      <w:pPr>
        <w:widowControl w:val="0"/>
        <w:spacing w:line="320" w:lineRule="exact"/>
        <w:ind w:firstLine="420" w:firstLineChars="200"/>
        <w:jc w:val="left"/>
        <w:rPr>
          <w:rFonts w:ascii="宋体" w:cs="Times New Roman"/>
        </w:rPr>
      </w:pPr>
      <w:r>
        <w:rPr>
          <w:rFonts w:ascii="宋体" w:hAnsi="宋体" w:cs="Times New Roman"/>
        </w:rPr>
        <w:t xml:space="preserve">12.8 </w:t>
      </w:r>
      <w:r>
        <w:rPr>
          <w:rFonts w:hint="eastAsia" w:ascii="宋体" w:hAnsi="宋体" w:cs="Times New Roman"/>
        </w:rPr>
        <w:t>除合同另有约定外，承包人应负担本合同项下的所有材料、工程设备和工艺检验的费用。</w:t>
      </w:r>
    </w:p>
    <w:p>
      <w:pPr>
        <w:widowControl w:val="0"/>
        <w:spacing w:line="320" w:lineRule="exact"/>
        <w:ind w:left="949" w:hanging="949" w:hangingChars="450"/>
        <w:jc w:val="left"/>
        <w:rPr>
          <w:rFonts w:ascii="宋体" w:cs="Times New Roman"/>
          <w:b/>
        </w:rPr>
      </w:pPr>
      <w:r>
        <w:rPr>
          <w:rFonts w:ascii="宋体" w:hAnsi="宋体" w:cs="Times New Roman"/>
          <w:b/>
        </w:rPr>
        <w:t>13.</w:t>
      </w:r>
      <w:r>
        <w:rPr>
          <w:rFonts w:hint="eastAsia" w:ascii="宋体" w:hAnsi="宋体" w:cs="Times New Roman"/>
          <w:b/>
        </w:rPr>
        <w:t>计日工</w:t>
      </w:r>
    </w:p>
    <w:p>
      <w:pPr>
        <w:widowControl w:val="0"/>
        <w:spacing w:line="320" w:lineRule="exact"/>
        <w:ind w:firstLine="420" w:firstLineChars="200"/>
        <w:jc w:val="left"/>
        <w:rPr>
          <w:rFonts w:ascii="宋体" w:cs="Times New Roman"/>
        </w:rPr>
      </w:pPr>
      <w:r>
        <w:rPr>
          <w:rFonts w:ascii="宋体" w:hAnsi="宋体" w:cs="Times New Roman"/>
        </w:rPr>
        <w:t xml:space="preserve">13.1 </w:t>
      </w:r>
      <w:r>
        <w:rPr>
          <w:rFonts w:hint="eastAsia" w:ascii="宋体" w:hAnsi="宋体" w:cs="Times New Roman"/>
        </w:rPr>
        <w:t>通用合同条款第</w:t>
      </w:r>
      <w:r>
        <w:rPr>
          <w:rFonts w:ascii="宋体" w:hAnsi="宋体" w:cs="Times New Roman"/>
        </w:rPr>
        <w:t>15.7</w:t>
      </w:r>
      <w:r>
        <w:rPr>
          <w:rFonts w:hint="eastAsia" w:ascii="宋体" w:hAnsi="宋体" w:cs="Times New Roman"/>
        </w:rPr>
        <w:t>款约定的计日工，一般适用于合同约定之外的或者因变更而产生的、工程量清单中没有设立相应子目或者即便有相应子目但因工作条件发生变化而无法适用的额外工作，尤其是那些时间不允许事先商定价格的额外工作。计日工在发包人认为必要时，由监理人按通用合同条款第</w:t>
      </w:r>
      <w:r>
        <w:rPr>
          <w:rFonts w:ascii="宋体" w:hAnsi="宋体" w:cs="Times New Roman"/>
        </w:rPr>
        <w:t>15.7.1</w:t>
      </w:r>
      <w:r>
        <w:rPr>
          <w:rFonts w:hint="eastAsia" w:ascii="宋体" w:hAnsi="宋体" w:cs="Times New Roman"/>
        </w:rPr>
        <w:t>项约定通知承包人实施。</w:t>
      </w:r>
    </w:p>
    <w:p>
      <w:pPr>
        <w:widowControl w:val="0"/>
        <w:spacing w:line="320" w:lineRule="exact"/>
        <w:ind w:firstLine="420" w:firstLineChars="200"/>
        <w:jc w:val="left"/>
        <w:rPr>
          <w:rFonts w:ascii="宋体" w:cs="Times New Roman"/>
        </w:rPr>
      </w:pPr>
      <w:r>
        <w:rPr>
          <w:rFonts w:ascii="宋体" w:hAnsi="宋体" w:cs="Times New Roman"/>
        </w:rPr>
        <w:t xml:space="preserve">13.2 </w:t>
      </w:r>
      <w:r>
        <w:rPr>
          <w:rFonts w:hint="eastAsia" w:ascii="宋体" w:hAnsi="宋体" w:cs="Times New Roman"/>
        </w:rPr>
        <w:t>在工程实际开工后</w:t>
      </w:r>
      <w:r>
        <w:rPr>
          <w:rFonts w:ascii="宋体" w:hAnsi="宋体" w:cs="Times New Roman"/>
        </w:rPr>
        <w:t>14</w:t>
      </w:r>
      <w:r>
        <w:rPr>
          <w:rFonts w:hint="eastAsia" w:ascii="宋体" w:hAnsi="宋体" w:cs="Times New Roman"/>
        </w:rPr>
        <w:t>天内，承包人应当按通用合同条款第</w:t>
      </w:r>
      <w:r>
        <w:rPr>
          <w:rFonts w:ascii="宋体" w:hAnsi="宋体" w:cs="Times New Roman"/>
        </w:rPr>
        <w:t>15.7.2</w:t>
      </w:r>
      <w:r>
        <w:rPr>
          <w:rFonts w:hint="eastAsia" w:ascii="宋体" w:hAnsi="宋体" w:cs="Times New Roman"/>
        </w:rPr>
        <w:t>项约定的计日工报表内容，准备一份计日工日报表的格式，报送监理人审批，监理人应当在收到之日后</w:t>
      </w:r>
      <w:r>
        <w:rPr>
          <w:rFonts w:ascii="宋体" w:hAnsi="宋体" w:cs="Times New Roman"/>
        </w:rPr>
        <w:t>7</w:t>
      </w:r>
      <w:r>
        <w:rPr>
          <w:rFonts w:hint="eastAsia" w:ascii="宋体" w:hAnsi="宋体" w:cs="Times New Roman"/>
        </w:rPr>
        <w:t>天内给予批复或提出修改意见。</w:t>
      </w:r>
    </w:p>
    <w:p>
      <w:pPr>
        <w:widowControl w:val="0"/>
        <w:spacing w:line="320" w:lineRule="exact"/>
        <w:ind w:firstLine="420" w:firstLineChars="200"/>
        <w:jc w:val="left"/>
        <w:rPr>
          <w:rFonts w:ascii="宋体" w:cs="Times New Roman"/>
        </w:rPr>
      </w:pPr>
      <w:r>
        <w:rPr>
          <w:rFonts w:ascii="宋体" w:hAnsi="宋体" w:cs="Times New Roman"/>
        </w:rPr>
        <w:t xml:space="preserve">13.3 </w:t>
      </w:r>
      <w:r>
        <w:rPr>
          <w:rFonts w:hint="eastAsia" w:ascii="宋体" w:hAnsi="宋体" w:cs="Times New Roman"/>
        </w:rPr>
        <w:t>按计日工实施相关变更的过程中，承包人应当按经监理人批准的计日工日报表格式，每天提交计日工报表和有关凭证，报送监理人审批，监理人应当在收到相关报表和凭证后</w:t>
      </w:r>
      <w:r>
        <w:rPr>
          <w:rFonts w:ascii="宋体" w:hAnsi="宋体" w:cs="Times New Roman"/>
        </w:rPr>
        <w:t>24</w:t>
      </w:r>
      <w:r>
        <w:rPr>
          <w:rFonts w:hint="eastAsia" w:ascii="宋体" w:hAnsi="宋体" w:cs="Times New Roman"/>
        </w:rPr>
        <w:t>小时内给予批复。</w:t>
      </w:r>
    </w:p>
    <w:p>
      <w:pPr>
        <w:widowControl w:val="0"/>
        <w:spacing w:line="320" w:lineRule="exact"/>
        <w:ind w:firstLine="420" w:firstLineChars="200"/>
        <w:jc w:val="left"/>
        <w:rPr>
          <w:rFonts w:ascii="宋体" w:cs="Times New Roman"/>
        </w:rPr>
      </w:pPr>
      <w:r>
        <w:rPr>
          <w:rFonts w:ascii="宋体" w:hAnsi="宋体" w:cs="Times New Roman"/>
        </w:rPr>
        <w:t xml:space="preserve">13.4 </w:t>
      </w:r>
      <w:r>
        <w:rPr>
          <w:rFonts w:hint="eastAsia" w:ascii="宋体" w:hAnsi="宋体" w:cs="Times New Roman"/>
        </w:rPr>
        <w:t>计日工劳务按工日</w:t>
      </w:r>
      <w:r>
        <w:rPr>
          <w:rFonts w:ascii="宋体" w:hAnsi="宋体" w:cs="Times New Roman"/>
        </w:rPr>
        <w:t>(8</w:t>
      </w:r>
      <w:r>
        <w:rPr>
          <w:rFonts w:hint="eastAsia" w:ascii="宋体" w:hAnsi="宋体" w:cs="Times New Roman"/>
        </w:rPr>
        <w:t>小时</w:t>
      </w:r>
      <w:r>
        <w:rPr>
          <w:rFonts w:ascii="宋体" w:hAnsi="宋体" w:cs="Times New Roman"/>
        </w:rPr>
        <w:t>)</w:t>
      </w:r>
      <w:r>
        <w:rPr>
          <w:rFonts w:hint="eastAsia" w:ascii="宋体" w:hAnsi="宋体" w:cs="Times New Roman"/>
        </w:rPr>
        <w:t>计量，单次</w:t>
      </w:r>
      <w:r>
        <w:rPr>
          <w:rFonts w:ascii="宋体" w:hAnsi="宋体" w:cs="Times New Roman"/>
        </w:rPr>
        <w:t>4</w:t>
      </w:r>
      <w:r>
        <w:rPr>
          <w:rFonts w:hint="eastAsia" w:ascii="宋体" w:hAnsi="宋体" w:cs="Times New Roman"/>
        </w:rPr>
        <w:t>小时以内按</w:t>
      </w:r>
      <w:r>
        <w:rPr>
          <w:rFonts w:ascii="宋体" w:hAnsi="宋体" w:cs="Times New Roman"/>
        </w:rPr>
        <w:t>0.5</w:t>
      </w:r>
      <w:r>
        <w:rPr>
          <w:rFonts w:hint="eastAsia" w:ascii="宋体" w:hAnsi="宋体" w:cs="Times New Roman"/>
        </w:rPr>
        <w:t>个工日，单次</w:t>
      </w:r>
      <w:r>
        <w:rPr>
          <w:rFonts w:ascii="宋体" w:hAnsi="宋体" w:cs="Times New Roman"/>
        </w:rPr>
        <w:t>4</w:t>
      </w:r>
      <w:r>
        <w:rPr>
          <w:rFonts w:hint="eastAsia" w:ascii="宋体" w:hAnsi="宋体" w:cs="Times New Roman"/>
        </w:rPr>
        <w:t>小时至</w:t>
      </w:r>
      <w:r>
        <w:rPr>
          <w:rFonts w:ascii="宋体" w:hAnsi="宋体" w:cs="Times New Roman"/>
        </w:rPr>
        <w:t>8</w:t>
      </w:r>
      <w:r>
        <w:rPr>
          <w:rFonts w:hint="eastAsia" w:ascii="宋体" w:hAnsi="宋体" w:cs="Times New Roman"/>
        </w:rPr>
        <w:t>小时按</w:t>
      </w:r>
      <w:r>
        <w:rPr>
          <w:rFonts w:ascii="宋体" w:hAnsi="宋体" w:cs="Times New Roman"/>
        </w:rPr>
        <w:t>1</w:t>
      </w:r>
      <w:r>
        <w:rPr>
          <w:rFonts w:hint="eastAsia" w:ascii="宋体" w:hAnsi="宋体" w:cs="Times New Roman"/>
        </w:rPr>
        <w:t>个工日，加班时间按照国家劳动法律法规的规定办理。实施计日工的劳务人员仅应包括直接从事计日工工作的工人和班组长</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，不应包括工长及其以上管理人员。</w:t>
      </w:r>
    </w:p>
    <w:p>
      <w:pPr>
        <w:widowControl w:val="0"/>
        <w:spacing w:line="320" w:lineRule="exact"/>
        <w:ind w:firstLine="420" w:firstLineChars="200"/>
        <w:jc w:val="left"/>
        <w:rPr>
          <w:rFonts w:ascii="宋体" w:cs="Times New Roman"/>
        </w:rPr>
      </w:pPr>
      <w:r>
        <w:rPr>
          <w:rFonts w:ascii="宋体" w:hAnsi="宋体" w:cs="Times New Roman"/>
        </w:rPr>
        <w:t xml:space="preserve">13.5 </w:t>
      </w:r>
      <w:r>
        <w:rPr>
          <w:rFonts w:hint="eastAsia" w:ascii="宋体" w:hAnsi="宋体" w:cs="Times New Roman"/>
        </w:rPr>
        <w:t>已标价工程量清单计日工材料表中未列出的材料，实际发生于计日工时，其价格按照经监理人事先审批的材料运到现场的价格和有关材料采购的发票票面价格</w:t>
      </w:r>
      <w:r>
        <w:rPr>
          <w:rFonts w:ascii="宋体" w:hAnsi="宋体" w:cs="Times New Roman"/>
        </w:rPr>
        <w:t>(</w:t>
      </w:r>
      <w:r>
        <w:rPr>
          <w:rFonts w:hint="eastAsia" w:ascii="宋体" w:hAnsi="宋体" w:cs="Times New Roman"/>
        </w:rPr>
        <w:t>运到现场价</w:t>
      </w:r>
      <w:r>
        <w:rPr>
          <w:rFonts w:ascii="宋体" w:hAnsi="宋体" w:cs="Times New Roman"/>
        </w:rPr>
        <w:t>)</w:t>
      </w:r>
      <w:r>
        <w:rPr>
          <w:rFonts w:hint="eastAsia" w:ascii="宋体" w:hAnsi="宋体" w:cs="Times New Roman"/>
        </w:rPr>
        <w:t>中的较低者结算，另计一个在计日工材料表中填写的包括承包人企业管理费、利润在内的一个固定百分比，规费和税金另计。</w:t>
      </w:r>
    </w:p>
    <w:p>
      <w:pPr>
        <w:widowControl w:val="0"/>
        <w:spacing w:line="320" w:lineRule="exact"/>
        <w:ind w:firstLine="420" w:firstLineChars="200"/>
        <w:jc w:val="left"/>
        <w:rPr>
          <w:rFonts w:ascii="宋体" w:cs="Times New Roman"/>
        </w:rPr>
      </w:pPr>
      <w:r>
        <w:rPr>
          <w:rFonts w:ascii="宋体" w:hAnsi="宋体" w:cs="Times New Roman"/>
        </w:rPr>
        <w:t xml:space="preserve">13.6 </w:t>
      </w:r>
      <w:r>
        <w:rPr>
          <w:rFonts w:hint="eastAsia" w:ascii="宋体" w:hAnsi="宋体" w:cs="Times New Roman"/>
        </w:rPr>
        <w:t>施工机械按台班计量</w:t>
      </w:r>
      <w:r>
        <w:rPr>
          <w:rFonts w:ascii="宋体" w:hAnsi="宋体" w:cs="Times New Roman"/>
        </w:rPr>
        <w:t>(8</w:t>
      </w:r>
      <w:r>
        <w:rPr>
          <w:rFonts w:hint="eastAsia" w:ascii="宋体" w:hAnsi="宋体" w:cs="Times New Roman"/>
        </w:rPr>
        <w:t>小时</w:t>
      </w:r>
      <w:r>
        <w:rPr>
          <w:rFonts w:ascii="宋体" w:hAnsi="宋体" w:cs="Times New Roman"/>
        </w:rPr>
        <w:t>)</w:t>
      </w:r>
      <w:r>
        <w:rPr>
          <w:rFonts w:hint="eastAsia" w:ascii="宋体" w:hAnsi="宋体" w:cs="Times New Roman"/>
        </w:rPr>
        <w:t>，单次</w:t>
      </w:r>
      <w:r>
        <w:rPr>
          <w:rFonts w:ascii="宋体" w:hAnsi="宋体" w:cs="Times New Roman"/>
        </w:rPr>
        <w:t>4</w:t>
      </w:r>
      <w:r>
        <w:rPr>
          <w:rFonts w:hint="eastAsia" w:ascii="宋体" w:hAnsi="宋体" w:cs="Times New Roman"/>
        </w:rPr>
        <w:t>小时以内按</w:t>
      </w:r>
      <w:r>
        <w:rPr>
          <w:rFonts w:ascii="宋体" w:hAnsi="宋体" w:cs="Times New Roman"/>
        </w:rPr>
        <w:t>0.5</w:t>
      </w:r>
      <w:r>
        <w:rPr>
          <w:rFonts w:hint="eastAsia" w:ascii="宋体" w:hAnsi="宋体" w:cs="Times New Roman"/>
        </w:rPr>
        <w:t>个台班，单次</w:t>
      </w:r>
      <w:r>
        <w:rPr>
          <w:rFonts w:ascii="宋体" w:hAnsi="宋体" w:cs="Times New Roman"/>
        </w:rPr>
        <w:t>4</w:t>
      </w:r>
      <w:r>
        <w:rPr>
          <w:rFonts w:hint="eastAsia" w:ascii="宋体" w:hAnsi="宋体" w:cs="Times New Roman"/>
        </w:rPr>
        <w:t>小时至</w:t>
      </w:r>
      <w:r>
        <w:rPr>
          <w:rFonts w:ascii="宋体" w:hAnsi="宋体" w:cs="Times New Roman"/>
        </w:rPr>
        <w:t>8</w:t>
      </w:r>
      <w:r>
        <w:rPr>
          <w:rFonts w:hint="eastAsia" w:ascii="宋体" w:hAnsi="宋体" w:cs="Times New Roman"/>
        </w:rPr>
        <w:t>小时按</w:t>
      </w:r>
      <w:r>
        <w:rPr>
          <w:rFonts w:ascii="宋体" w:hAnsi="宋体" w:cs="Times New Roman"/>
        </w:rPr>
        <w:t>1</w:t>
      </w:r>
      <w:r>
        <w:rPr>
          <w:rFonts w:hint="eastAsia" w:ascii="宋体" w:hAnsi="宋体" w:cs="Times New Roman"/>
        </w:rPr>
        <w:t>个台班，操作人员加班时间按照国家劳动法律法规的规定办理。计日工如果需要使用场外施工机械，台班费用和进出场费用按市场平均价格，由承包人事后报监理人审批。</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13.7 </w:t>
      </w:r>
      <w:r>
        <w:rPr>
          <w:rFonts w:hint="eastAsia" w:ascii="宋体" w:hAnsi="宋体" w:cs="Times New Roman"/>
        </w:rPr>
        <w:t>关于计日工的其他约定：</w:t>
      </w:r>
      <w:r>
        <w:rPr>
          <w:rFonts w:ascii="宋体" w:hAnsi="宋体" w:cs="Times New Roman"/>
          <w:u w:val="single"/>
        </w:rPr>
        <w:t xml:space="preserve"> /   </w:t>
      </w:r>
      <w:r>
        <w:rPr>
          <w:rFonts w:hint="eastAsia" w:ascii="宋体" w:hAnsi="宋体" w:cs="Times New Roman"/>
        </w:rPr>
        <w:t>。</w:t>
      </w:r>
    </w:p>
    <w:p>
      <w:pPr>
        <w:widowControl w:val="0"/>
        <w:spacing w:line="320" w:lineRule="exact"/>
        <w:ind w:left="949" w:hanging="949" w:hangingChars="450"/>
        <w:jc w:val="left"/>
        <w:rPr>
          <w:rFonts w:ascii="宋体" w:cs="Times New Roman"/>
          <w:b/>
        </w:rPr>
      </w:pPr>
      <w:r>
        <w:rPr>
          <w:rFonts w:ascii="宋体" w:hAnsi="宋体" w:cs="Times New Roman"/>
          <w:b/>
        </w:rPr>
        <w:t>14.</w:t>
      </w:r>
      <w:r>
        <w:rPr>
          <w:rFonts w:hint="eastAsia" w:ascii="宋体" w:hAnsi="宋体" w:cs="Times New Roman"/>
          <w:b/>
        </w:rPr>
        <w:t>计量与支付</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14.1 </w:t>
      </w:r>
      <w:r>
        <w:rPr>
          <w:rFonts w:hint="eastAsia" w:ascii="宋体" w:hAnsi="宋体" w:cs="Times New Roman"/>
        </w:rPr>
        <w:t>付款申请单</w:t>
      </w:r>
    </w:p>
    <w:p>
      <w:pPr>
        <w:widowControl w:val="0"/>
        <w:spacing w:line="320" w:lineRule="exact"/>
        <w:ind w:firstLine="420" w:firstLineChars="200"/>
        <w:jc w:val="left"/>
        <w:rPr>
          <w:rFonts w:ascii="宋体" w:cs="Times New Roman"/>
        </w:rPr>
      </w:pPr>
      <w:r>
        <w:rPr>
          <w:rFonts w:ascii="宋体" w:hAnsi="宋体" w:cs="Times New Roman"/>
        </w:rPr>
        <w:t xml:space="preserve">14.1.1 </w:t>
      </w:r>
      <w:r>
        <w:rPr>
          <w:rFonts w:hint="eastAsia" w:ascii="宋体" w:hAnsi="宋体" w:cs="Times New Roman"/>
        </w:rPr>
        <w:t>在工程实际开工后</w:t>
      </w:r>
      <w:r>
        <w:rPr>
          <w:rFonts w:ascii="宋体" w:hAnsi="宋体" w:cs="Times New Roman"/>
        </w:rPr>
        <w:t>14</w:t>
      </w:r>
      <w:r>
        <w:rPr>
          <w:rFonts w:hint="eastAsia" w:ascii="宋体" w:hAnsi="宋体" w:cs="Times New Roman"/>
        </w:rPr>
        <w:t>天内，承包人应当按照合同条款第</w:t>
      </w:r>
      <w:r>
        <w:rPr>
          <w:rFonts w:ascii="宋体" w:hAnsi="宋体" w:cs="Times New Roman"/>
        </w:rPr>
        <w:t>17</w:t>
      </w:r>
      <w:r>
        <w:rPr>
          <w:rFonts w:hint="eastAsia" w:ascii="宋体" w:hAnsi="宋体" w:cs="Times New Roman"/>
        </w:rPr>
        <w:t>条的约定，准备一份已完工程量报表、进度付款申请单和计量文件的格式等报送监理人，监理人应当在收到承包人报送的格式后</w:t>
      </w:r>
      <w:r>
        <w:rPr>
          <w:rFonts w:ascii="宋体" w:hAnsi="宋体" w:cs="Times New Roman"/>
        </w:rPr>
        <w:t>7</w:t>
      </w:r>
      <w:r>
        <w:rPr>
          <w:rFonts w:hint="eastAsia" w:ascii="宋体" w:hAnsi="宋体" w:cs="Times New Roman"/>
        </w:rPr>
        <w:t>天内给予批复或者提出修改意见。</w:t>
      </w:r>
    </w:p>
    <w:p>
      <w:pPr>
        <w:widowControl w:val="0"/>
        <w:spacing w:line="320" w:lineRule="exact"/>
        <w:ind w:firstLine="420" w:firstLineChars="200"/>
        <w:jc w:val="left"/>
        <w:rPr>
          <w:rFonts w:ascii="宋体" w:cs="Times New Roman"/>
        </w:rPr>
      </w:pPr>
      <w:r>
        <w:rPr>
          <w:rFonts w:ascii="宋体" w:hAnsi="宋体" w:cs="Times New Roman"/>
        </w:rPr>
        <w:t xml:space="preserve">14.1.2 </w:t>
      </w:r>
      <w:r>
        <w:rPr>
          <w:rFonts w:hint="eastAsia" w:ascii="宋体" w:hAnsi="宋体" w:cs="Times New Roman"/>
        </w:rPr>
        <w:t>根据合同条款第</w:t>
      </w:r>
      <w:r>
        <w:rPr>
          <w:rFonts w:ascii="宋体" w:hAnsi="宋体" w:cs="Times New Roman"/>
        </w:rPr>
        <w:t>17.1</w:t>
      </w:r>
      <w:r>
        <w:rPr>
          <w:rFonts w:hint="eastAsia" w:ascii="宋体" w:hAnsi="宋体" w:cs="Times New Roman"/>
        </w:rPr>
        <w:t>款和第</w:t>
      </w:r>
      <w:r>
        <w:rPr>
          <w:rFonts w:ascii="宋体" w:hAnsi="宋体" w:cs="Times New Roman"/>
        </w:rPr>
        <w:t>17.3</w:t>
      </w:r>
      <w:r>
        <w:rPr>
          <w:rFonts w:hint="eastAsia" w:ascii="宋体" w:hAnsi="宋体" w:cs="Times New Roman"/>
        </w:rPr>
        <w:t>款，承包人应当在合同约定的每个付款周期末，对当期完成的各项工程量进行计量和计价，并按照第</w:t>
      </w:r>
      <w:r>
        <w:rPr>
          <w:rFonts w:ascii="宋体" w:hAnsi="宋体" w:cs="Times New Roman"/>
        </w:rPr>
        <w:t>17.3.2</w:t>
      </w:r>
      <w:r>
        <w:rPr>
          <w:rFonts w:hint="eastAsia" w:ascii="宋体" w:hAnsi="宋体" w:cs="Times New Roman"/>
        </w:rPr>
        <w:t>项的约定，对当期应增加和扣减的各类款项进行梳理和汇总，按经监理人批准的格式和专用合同条款约定的份数和内容准备并向监理人递交进度付款申请单，并将进度付款申请单连同已完工程量报表、有关计量资料以及能够证明其进度付款申请单中所索要款项符合合同约定的各个支持性文件同时报送监理人审批。</w:t>
      </w:r>
    </w:p>
    <w:p>
      <w:pPr>
        <w:widowControl w:val="0"/>
        <w:spacing w:line="320" w:lineRule="exact"/>
        <w:ind w:firstLine="420" w:firstLineChars="200"/>
        <w:jc w:val="left"/>
        <w:rPr>
          <w:rFonts w:ascii="宋体" w:cs="Times New Roman"/>
        </w:rPr>
      </w:pPr>
      <w:r>
        <w:rPr>
          <w:rFonts w:ascii="宋体" w:hAnsi="宋体" w:cs="Times New Roman"/>
        </w:rPr>
        <w:t xml:space="preserve">14.1.3 </w:t>
      </w:r>
      <w:r>
        <w:rPr>
          <w:rFonts w:hint="eastAsia" w:ascii="宋体" w:hAnsi="宋体" w:cs="Times New Roman"/>
        </w:rPr>
        <w:t>竣工付款申请单的内容按专用合同条款第</w:t>
      </w:r>
      <w:r>
        <w:rPr>
          <w:rFonts w:ascii="宋体" w:hAnsi="宋体" w:cs="Times New Roman"/>
        </w:rPr>
        <w:t>17.5.1(1)</w:t>
      </w:r>
      <w:r>
        <w:rPr>
          <w:rFonts w:hint="eastAsia" w:ascii="宋体" w:hAnsi="宋体" w:cs="Times New Roman"/>
        </w:rPr>
        <w:t>目的约定。采用单价合同形式的，竣工付款申请单应当附上按通用合同条款第</w:t>
      </w:r>
      <w:r>
        <w:rPr>
          <w:rFonts w:ascii="宋体" w:hAnsi="宋体" w:cs="Times New Roman"/>
        </w:rPr>
        <w:t>17.1.4(5)</w:t>
      </w:r>
      <w:r>
        <w:rPr>
          <w:rFonts w:hint="eastAsia" w:ascii="宋体" w:hAnsi="宋体" w:cs="Times New Roman"/>
        </w:rPr>
        <w:t>目确定的结算工程量和最近一欠进度付款和竣工付款之间完成的各子目的工程量计量文件。采用总价合同形式的，签约合同价所基于的工程量就是相应的竣工结算工程量，但是，变更应按合同约定进行计量和计价。</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14.1.4 </w:t>
      </w:r>
      <w:r>
        <w:rPr>
          <w:rFonts w:hint="eastAsia" w:ascii="宋体" w:hAnsi="宋体" w:cs="Times New Roman"/>
        </w:rPr>
        <w:t>竣工结算总价</w:t>
      </w:r>
      <w:r>
        <w:rPr>
          <w:rFonts w:ascii="宋体" w:hAnsi="宋体" w:cs="Times New Roman"/>
        </w:rPr>
        <w:t>(</w:t>
      </w:r>
      <w:r>
        <w:rPr>
          <w:rFonts w:hint="eastAsia" w:ascii="宋体" w:hAnsi="宋体" w:cs="Times New Roman"/>
        </w:rPr>
        <w:t>合同价格</w:t>
      </w:r>
      <w:r>
        <w:rPr>
          <w:rFonts w:ascii="宋体" w:hAnsi="宋体" w:cs="Times New Roman"/>
        </w:rPr>
        <w:t>)</w:t>
      </w:r>
      <w:r>
        <w:rPr>
          <w:rFonts w:hint="eastAsia" w:ascii="宋体" w:hAnsi="宋体" w:cs="Times New Roman"/>
        </w:rPr>
        <w:t>应当按以下内容梳理：</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签约合同价；</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应当扣减的项目；</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所有暂列金额；</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所有暂估价；</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根据专用合同条款第</w:t>
      </w:r>
      <w:r>
        <w:rPr>
          <w:rFonts w:ascii="宋体" w:hAnsi="宋体" w:cs="Times New Roman"/>
        </w:rPr>
        <w:t>15</w:t>
      </w:r>
      <w:r>
        <w:rPr>
          <w:rFonts w:hint="eastAsia" w:ascii="宋体" w:hAnsi="宋体" w:cs="Times New Roman"/>
        </w:rPr>
        <w:t>条应扣减的变更金额；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根据专用合同条款第</w:t>
      </w:r>
      <w:r>
        <w:rPr>
          <w:rFonts w:ascii="宋体" w:hAnsi="宋体" w:cs="Times New Roman"/>
        </w:rPr>
        <w:t>16</w:t>
      </w:r>
      <w:r>
        <w:rPr>
          <w:rFonts w:hint="eastAsia" w:ascii="宋体" w:hAnsi="宋体" w:cs="Times New Roman"/>
        </w:rPr>
        <w:t>条应扣减的价格调整</w:t>
      </w:r>
      <w:r>
        <w:rPr>
          <w:rFonts w:ascii="宋体" w:hAnsi="宋体" w:cs="Times New Roman"/>
        </w:rPr>
        <w:t>(</w:t>
      </w:r>
      <w:r>
        <w:rPr>
          <w:rFonts w:hint="eastAsia" w:ascii="宋体" w:hAnsi="宋体" w:cs="Times New Roman"/>
        </w:rPr>
        <w:t>下调部分</w:t>
      </w:r>
      <w:r>
        <w:rPr>
          <w:rFonts w:ascii="宋体" w:hAnsi="宋体" w:cs="Times New Roman"/>
        </w:rPr>
        <w:t>)</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5)</w:t>
      </w:r>
      <w:r>
        <w:rPr>
          <w:rFonts w:hint="eastAsia" w:ascii="宋体" w:hAnsi="宋体" w:cs="Times New Roman"/>
        </w:rPr>
        <w:t>根据通用合同条款第</w:t>
      </w:r>
      <w:r>
        <w:rPr>
          <w:rFonts w:ascii="宋体" w:hAnsi="宋体" w:cs="Times New Roman"/>
        </w:rPr>
        <w:t>23.4</w:t>
      </w:r>
      <w:r>
        <w:rPr>
          <w:rFonts w:hint="eastAsia" w:ascii="宋体" w:hAnsi="宋体" w:cs="Times New Roman"/>
        </w:rPr>
        <w:t>款应扣减的发包人索赔金额；</w:t>
      </w:r>
    </w:p>
    <w:p>
      <w:pPr>
        <w:widowControl w:val="0"/>
        <w:spacing w:line="320" w:lineRule="exact"/>
        <w:ind w:firstLine="420" w:firstLineChars="200"/>
        <w:jc w:val="left"/>
        <w:rPr>
          <w:rFonts w:ascii="宋体" w:cs="Times New Roman"/>
        </w:rPr>
      </w:pPr>
      <w:r>
        <w:rPr>
          <w:rFonts w:ascii="宋体" w:hAnsi="宋体" w:cs="Times New Roman"/>
        </w:rPr>
        <w:t>6)</w:t>
      </w:r>
      <w:r>
        <w:rPr>
          <w:rFonts w:hint="eastAsia" w:ascii="宋体" w:hAnsi="宋体" w:cs="Times New Roman"/>
        </w:rPr>
        <w:t>甩项工程的合同价值</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7)</w:t>
      </w:r>
      <w:r>
        <w:rPr>
          <w:rFonts w:hint="eastAsia" w:ascii="宋体" w:hAnsi="宋体" w:cs="Times New Roman"/>
        </w:rPr>
        <w:t>根据合同约定发包人应扣减的其他金额。</w:t>
      </w:r>
    </w:p>
    <w:p>
      <w:pPr>
        <w:widowControl w:val="0"/>
        <w:spacing w:line="320" w:lineRule="exact"/>
        <w:ind w:firstLine="315" w:firstLineChars="150"/>
        <w:jc w:val="left"/>
        <w:rPr>
          <w:rFonts w:ascii="宋体" w:cs="Times New Roman"/>
        </w:rPr>
      </w:pPr>
      <w:r>
        <w:rPr>
          <w:rFonts w:ascii="宋体" w:hAnsi="宋体" w:cs="Times New Roman"/>
        </w:rPr>
        <w:t>(3)</w:t>
      </w:r>
      <w:r>
        <w:rPr>
          <w:rFonts w:hint="eastAsia" w:ascii="宋体" w:hAnsi="宋体" w:cs="Times New Roman"/>
        </w:rPr>
        <w:t>应当增加的项目；</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实际发生的暂列金额</w:t>
      </w:r>
      <w:r>
        <w:rPr>
          <w:rFonts w:ascii="宋体" w:hAnsi="宋体" w:cs="Times New Roman"/>
        </w:rPr>
        <w:t>(</w:t>
      </w:r>
      <w:r>
        <w:rPr>
          <w:rFonts w:hint="eastAsia" w:ascii="宋体" w:hAnsi="宋体" w:cs="Times New Roman"/>
        </w:rPr>
        <w:t>包括计日工</w:t>
      </w:r>
      <w:r>
        <w:rPr>
          <w:rFonts w:ascii="宋体" w:hAnsi="宋体" w:cs="Times New Roman"/>
        </w:rPr>
        <w:t>)</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实际发生的暂估价；</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根据专用合同条款第</w:t>
      </w:r>
      <w:r>
        <w:rPr>
          <w:rFonts w:ascii="宋体" w:hAnsi="宋体" w:cs="Times New Roman"/>
        </w:rPr>
        <w:t>15</w:t>
      </w:r>
      <w:r>
        <w:rPr>
          <w:rFonts w:hint="eastAsia" w:ascii="宋体" w:hAnsi="宋体" w:cs="Times New Roman"/>
        </w:rPr>
        <w:t>条应增加的变更金额；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根据专用合同条款第</w:t>
      </w:r>
      <w:r>
        <w:rPr>
          <w:rFonts w:ascii="宋体" w:hAnsi="宋体" w:cs="Times New Roman"/>
        </w:rPr>
        <w:t>16</w:t>
      </w:r>
      <w:r>
        <w:rPr>
          <w:rFonts w:hint="eastAsia" w:ascii="宋体" w:hAnsi="宋体" w:cs="Times New Roman"/>
        </w:rPr>
        <w:t>条应增加的价格调整</w:t>
      </w:r>
      <w:r>
        <w:rPr>
          <w:rFonts w:ascii="宋体" w:hAnsi="宋体" w:cs="Times New Roman"/>
        </w:rPr>
        <w:t>(</w:t>
      </w:r>
      <w:r>
        <w:rPr>
          <w:rFonts w:hint="eastAsia" w:ascii="宋体" w:hAnsi="宋体" w:cs="Times New Roman"/>
        </w:rPr>
        <w:t>上调部分</w:t>
      </w:r>
      <w:r>
        <w:rPr>
          <w:rFonts w:ascii="宋体" w:hAnsi="宋体" w:cs="Times New Roman"/>
        </w:rPr>
        <w:t>)</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5)</w:t>
      </w:r>
      <w:r>
        <w:rPr>
          <w:rFonts w:hint="eastAsia" w:ascii="宋体" w:hAnsi="宋体" w:cs="Times New Roman"/>
        </w:rPr>
        <w:t>根据专用合同条款第</w:t>
      </w:r>
      <w:r>
        <w:rPr>
          <w:rFonts w:ascii="宋体" w:hAnsi="宋体" w:cs="Times New Roman"/>
        </w:rPr>
        <w:t>23.2</w:t>
      </w:r>
      <w:r>
        <w:rPr>
          <w:rFonts w:hint="eastAsia" w:ascii="宋体" w:hAnsi="宋体" w:cs="Times New Roman"/>
        </w:rPr>
        <w:t>款应增加的承包人索赔金额；</w:t>
      </w:r>
    </w:p>
    <w:p>
      <w:pPr>
        <w:widowControl w:val="0"/>
        <w:spacing w:line="320" w:lineRule="exact"/>
        <w:ind w:firstLine="420" w:firstLineChars="200"/>
        <w:jc w:val="left"/>
        <w:rPr>
          <w:rFonts w:ascii="宋体" w:cs="Times New Roman"/>
        </w:rPr>
      </w:pPr>
      <w:r>
        <w:rPr>
          <w:rFonts w:ascii="宋体" w:hAnsi="宋体" w:cs="Times New Roman"/>
        </w:rPr>
        <w:t>6)</w:t>
      </w:r>
      <w:r>
        <w:rPr>
          <w:rFonts w:hint="eastAsia" w:ascii="宋体" w:hAnsi="宋体" w:cs="Times New Roman"/>
        </w:rPr>
        <w:t>根据合同约定承包人应当得到的其他金额。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规费和税金差额部分。</w:t>
      </w:r>
    </w:p>
    <w:p>
      <w:pPr>
        <w:widowControl w:val="0"/>
        <w:spacing w:line="320" w:lineRule="exact"/>
        <w:ind w:firstLine="420" w:firstLineChars="200"/>
        <w:jc w:val="left"/>
        <w:rPr>
          <w:rFonts w:ascii="宋体" w:cs="Times New Roman"/>
        </w:rPr>
      </w:pPr>
      <w:r>
        <w:rPr>
          <w:rFonts w:ascii="宋体" w:hAnsi="宋体" w:cs="Times New Roman"/>
        </w:rPr>
        <w:t xml:space="preserve">14.1.5 </w:t>
      </w:r>
      <w:r>
        <w:rPr>
          <w:rFonts w:hint="eastAsia" w:ascii="宋体" w:hAnsi="宋体" w:cs="Times New Roman"/>
        </w:rPr>
        <w:t>最终结清申请单的应付金额应当按下列内容梳理：</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按合同约定扣留的质量保证金；</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应当扣除的金额：</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按通用合同条款</w:t>
      </w:r>
      <w:r>
        <w:rPr>
          <w:rFonts w:ascii="宋体" w:hAnsi="宋体" w:cs="Times New Roman"/>
        </w:rPr>
        <w:t>17.4.3</w:t>
      </w:r>
      <w:r>
        <w:rPr>
          <w:rFonts w:hint="eastAsia" w:ascii="宋体" w:hAnsi="宋体" w:cs="Times New Roman"/>
        </w:rPr>
        <w:t>项约定扣留的质量保证金；</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按通用合同条款</w:t>
      </w:r>
      <w:r>
        <w:rPr>
          <w:rFonts w:ascii="宋体" w:hAnsi="宋体" w:cs="Times New Roman"/>
        </w:rPr>
        <w:t>19.2.4</w:t>
      </w:r>
      <w:r>
        <w:rPr>
          <w:rFonts w:hint="eastAsia" w:ascii="宋体" w:hAnsi="宋体" w:cs="Times New Roman"/>
        </w:rPr>
        <w:t>项约定扣除的质量保证金；</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根据通用合同条款第</w:t>
      </w:r>
      <w:r>
        <w:rPr>
          <w:rFonts w:ascii="宋体" w:hAnsi="宋体" w:cs="Times New Roman"/>
        </w:rPr>
        <w:t>23.4</w:t>
      </w:r>
      <w:r>
        <w:rPr>
          <w:rFonts w:hint="eastAsia" w:ascii="宋体" w:hAnsi="宋体" w:cs="Times New Roman"/>
        </w:rPr>
        <w:t>款应扣减的缺陷责任期内发生的发包人索赔金额；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根据合同约定应扣减的其他金额。</w:t>
      </w:r>
    </w:p>
    <w:p>
      <w:pPr>
        <w:widowControl w:val="0"/>
        <w:spacing w:line="320" w:lineRule="exact"/>
        <w:ind w:firstLine="315" w:firstLineChars="150"/>
        <w:jc w:val="left"/>
        <w:rPr>
          <w:rFonts w:ascii="宋体" w:cs="Times New Roman"/>
        </w:rPr>
      </w:pPr>
      <w:r>
        <w:rPr>
          <w:rFonts w:ascii="宋体" w:hAnsi="宋体" w:cs="Times New Roman"/>
        </w:rPr>
        <w:t>(3)</w:t>
      </w:r>
      <w:r>
        <w:rPr>
          <w:rFonts w:hint="eastAsia" w:ascii="宋体" w:hAnsi="宋体" w:cs="Times New Roman"/>
        </w:rPr>
        <w:t>应当增加的金额：</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已完且符合合同约定的甩项工程的价值；</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按通用合同条款</w:t>
      </w:r>
      <w:r>
        <w:rPr>
          <w:rFonts w:ascii="宋体" w:hAnsi="宋体" w:cs="Times New Roman"/>
        </w:rPr>
        <w:t>19.2.3</w:t>
      </w:r>
      <w:r>
        <w:rPr>
          <w:rFonts w:hint="eastAsia" w:ascii="宋体" w:hAnsi="宋体" w:cs="Times New Roman"/>
        </w:rPr>
        <w:t>项约定由承包人修复的发包人原因造成的缺陷的价值；</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根据通用合同条款第</w:t>
      </w:r>
      <w:r>
        <w:rPr>
          <w:rFonts w:ascii="宋体" w:hAnsi="宋体" w:cs="Times New Roman"/>
        </w:rPr>
        <w:t>23.2</w:t>
      </w:r>
      <w:r>
        <w:rPr>
          <w:rFonts w:hint="eastAsia" w:ascii="宋体" w:hAnsi="宋体" w:cs="Times New Roman"/>
        </w:rPr>
        <w:t>款应增加的缺陷责任期内发生的承包人索赔金额；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根据合同约定承包人应当得到的其他金额。</w:t>
      </w:r>
    </w:p>
    <w:p>
      <w:pPr>
        <w:widowControl w:val="0"/>
        <w:spacing w:line="320" w:lineRule="exact"/>
        <w:jc w:val="left"/>
        <w:rPr>
          <w:rFonts w:ascii="宋体" w:cs="Times New Roman"/>
        </w:rPr>
      </w:pPr>
      <w:r>
        <w:rPr>
          <w:rFonts w:hint="eastAsia" w:ascii="宋体" w:hAnsi="宋体" w:cs="Times New Roman"/>
        </w:rPr>
        <w:t>最终结清应当由发包人和承包人按照“多退少补”的原则办理。</w:t>
      </w:r>
    </w:p>
    <w:p>
      <w:pPr>
        <w:widowControl w:val="0"/>
        <w:spacing w:line="320" w:lineRule="exact"/>
        <w:ind w:firstLine="420" w:firstLineChars="200"/>
        <w:jc w:val="left"/>
        <w:rPr>
          <w:rFonts w:ascii="宋体" w:cs="Times New Roman"/>
        </w:rPr>
      </w:pPr>
      <w:r>
        <w:rPr>
          <w:rFonts w:ascii="宋体" w:hAnsi="宋体" w:cs="Times New Roman"/>
        </w:rPr>
        <w:t xml:space="preserve">14.1.6 </w:t>
      </w:r>
      <w:r>
        <w:rPr>
          <w:rFonts w:hint="eastAsia" w:ascii="宋体" w:hAnsi="宋体" w:cs="Times New Roman"/>
        </w:rPr>
        <w:t>竣工付款申请单和最终结清申请单应当比照进度付款申请单的格式准备，并提供相关证明材料。</w:t>
      </w:r>
    </w:p>
    <w:p>
      <w:pPr>
        <w:widowControl w:val="0"/>
        <w:spacing w:line="320" w:lineRule="exact"/>
        <w:ind w:firstLine="420" w:firstLineChars="200"/>
        <w:jc w:val="left"/>
        <w:rPr>
          <w:rFonts w:ascii="宋体" w:cs="Times New Roman"/>
        </w:rPr>
      </w:pPr>
      <w:r>
        <w:rPr>
          <w:rFonts w:ascii="宋体" w:hAnsi="宋体" w:cs="Times New Roman"/>
        </w:rPr>
        <w:t xml:space="preserve">14.2  </w:t>
      </w:r>
      <w:r>
        <w:rPr>
          <w:rFonts w:hint="eastAsia" w:ascii="宋体" w:hAnsi="宋体" w:cs="Times New Roman"/>
        </w:rPr>
        <w:t>其他约定内容：</w:t>
      </w:r>
      <w:r>
        <w:rPr>
          <w:rFonts w:ascii="宋体" w:hAnsi="宋体" w:cs="Times New Roman"/>
          <w:u w:val="single"/>
        </w:rPr>
        <w:t xml:space="preserve">    /   </w:t>
      </w:r>
      <w:r>
        <w:rPr>
          <w:rFonts w:hint="eastAsia" w:ascii="宋体" w:hAnsi="宋体" w:cs="Times New Roman"/>
        </w:rPr>
        <w:t>。</w:t>
      </w:r>
    </w:p>
    <w:p>
      <w:pPr>
        <w:widowControl w:val="0"/>
        <w:spacing w:line="320" w:lineRule="exact"/>
        <w:jc w:val="left"/>
        <w:rPr>
          <w:rFonts w:ascii="宋体" w:cs="Times New Roman"/>
          <w:b/>
        </w:rPr>
      </w:pPr>
      <w:r>
        <w:rPr>
          <w:rFonts w:ascii="宋体" w:hAnsi="宋体" w:cs="Times New Roman"/>
          <w:b/>
        </w:rPr>
        <w:t>15.</w:t>
      </w:r>
      <w:r>
        <w:rPr>
          <w:rFonts w:hint="eastAsia" w:ascii="宋体" w:hAnsi="宋体" w:cs="Times New Roman"/>
          <w:b/>
        </w:rPr>
        <w:t>竣工验收和工程移交</w:t>
      </w:r>
    </w:p>
    <w:p>
      <w:pPr>
        <w:widowControl w:val="0"/>
        <w:spacing w:line="320" w:lineRule="exact"/>
        <w:ind w:firstLine="420" w:firstLineChars="200"/>
        <w:jc w:val="left"/>
        <w:rPr>
          <w:rFonts w:ascii="宋体" w:cs="Times New Roman"/>
        </w:rPr>
      </w:pPr>
      <w:r>
        <w:rPr>
          <w:rFonts w:ascii="宋体" w:hAnsi="宋体" w:cs="Times New Roman"/>
        </w:rPr>
        <w:t xml:space="preserve">15.1 </w:t>
      </w:r>
      <w:r>
        <w:rPr>
          <w:rFonts w:hint="eastAsia" w:ascii="宋体" w:hAnsi="宋体" w:cs="Times New Roman"/>
        </w:rPr>
        <w:t>竣工验收前的清理</w:t>
      </w:r>
    </w:p>
    <w:p>
      <w:pPr>
        <w:widowControl w:val="0"/>
        <w:spacing w:line="320" w:lineRule="exact"/>
        <w:ind w:firstLine="420" w:firstLineChars="200"/>
        <w:jc w:val="left"/>
        <w:rPr>
          <w:rFonts w:ascii="宋体" w:cs="Times New Roman"/>
        </w:rPr>
      </w:pPr>
      <w:r>
        <w:rPr>
          <w:rFonts w:ascii="宋体" w:hAnsi="宋体" w:cs="Times New Roman"/>
        </w:rPr>
        <w:t xml:space="preserve">15.1.1 </w:t>
      </w:r>
      <w:r>
        <w:rPr>
          <w:rFonts w:hint="eastAsia" w:ascii="宋体" w:hAnsi="宋体" w:cs="Times New Roman"/>
        </w:rPr>
        <w:t>在向监理人提交竣工验收申请报告前，承包人应当完成竣工验收前的清理工作，包括但不限于：</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从永久工程内清除所有剩余材料、杂物、垃圾等等；</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清洗工程的所有地面、墙面、楼面、路面等表面；</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清洗和擦洗所有玻璃、磁砖、石材和所有金属面；</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修缮所有损坏、清除所有污迹、替换所有需更换的材料；</w:t>
      </w:r>
    </w:p>
    <w:p>
      <w:pPr>
        <w:widowControl w:val="0"/>
        <w:spacing w:line="320" w:lineRule="exact"/>
        <w:ind w:firstLine="420" w:firstLineChars="200"/>
        <w:jc w:val="left"/>
        <w:rPr>
          <w:rFonts w:ascii="宋体" w:cs="Times New Roman"/>
        </w:rPr>
      </w:pPr>
      <w:r>
        <w:rPr>
          <w:rFonts w:ascii="宋体" w:hAnsi="宋体" w:cs="Times New Roman"/>
        </w:rPr>
        <w:t>(5)</w:t>
      </w:r>
      <w:r>
        <w:rPr>
          <w:rFonts w:hint="eastAsia" w:ascii="宋体" w:hAnsi="宋体" w:cs="Times New Roman"/>
        </w:rPr>
        <w:t>所有表面完成约定的装修和装饰；</w:t>
      </w:r>
    </w:p>
    <w:p>
      <w:pPr>
        <w:widowControl w:val="0"/>
        <w:spacing w:line="320" w:lineRule="exact"/>
        <w:ind w:firstLine="420" w:firstLineChars="200"/>
        <w:jc w:val="left"/>
        <w:rPr>
          <w:rFonts w:ascii="宋体" w:cs="Times New Roman"/>
        </w:rPr>
      </w:pPr>
      <w:r>
        <w:rPr>
          <w:rFonts w:ascii="宋体" w:hAnsi="宋体" w:cs="Times New Roman"/>
        </w:rPr>
        <w:t>(6)</w:t>
      </w:r>
      <w:r>
        <w:rPr>
          <w:rFonts w:hint="eastAsia" w:ascii="宋体" w:hAnsi="宋体" w:cs="Times New Roman"/>
        </w:rPr>
        <w:t>检查和调试所有的门、窗、抽屉等以确保他们开启的顺畅；</w:t>
      </w:r>
    </w:p>
    <w:p>
      <w:pPr>
        <w:widowControl w:val="0"/>
        <w:spacing w:line="320" w:lineRule="exact"/>
        <w:ind w:firstLine="420" w:firstLineChars="200"/>
        <w:jc w:val="left"/>
        <w:rPr>
          <w:rFonts w:ascii="宋体" w:cs="Times New Roman"/>
        </w:rPr>
      </w:pPr>
      <w:r>
        <w:rPr>
          <w:rFonts w:ascii="宋体" w:hAnsi="宋体" w:cs="Times New Roman"/>
        </w:rPr>
        <w:t>(7)</w:t>
      </w:r>
      <w:r>
        <w:rPr>
          <w:rFonts w:hint="eastAsia" w:ascii="宋体" w:hAnsi="宋体" w:cs="Times New Roman"/>
        </w:rPr>
        <w:t>检查和调试所有的五金件并上油；</w:t>
      </w:r>
    </w:p>
    <w:p>
      <w:pPr>
        <w:widowControl w:val="0"/>
        <w:spacing w:line="320" w:lineRule="exact"/>
        <w:ind w:firstLine="420" w:firstLineChars="200"/>
        <w:jc w:val="left"/>
        <w:rPr>
          <w:rFonts w:ascii="宋体" w:cs="Times New Roman"/>
        </w:rPr>
      </w:pPr>
      <w:r>
        <w:rPr>
          <w:rFonts w:ascii="宋体" w:hAnsi="宋体" w:cs="Times New Roman"/>
        </w:rPr>
        <w:t>(8)</w:t>
      </w:r>
      <w:r>
        <w:rPr>
          <w:rFonts w:hint="eastAsia" w:ascii="宋体" w:hAnsi="宋体" w:cs="Times New Roman"/>
        </w:rPr>
        <w:t>检查、测试和确保所有服务系统、设施和设备达到良好的运行状态和效果；</w:t>
      </w:r>
    </w:p>
    <w:p>
      <w:pPr>
        <w:widowControl w:val="0"/>
        <w:spacing w:line="320" w:lineRule="exact"/>
        <w:ind w:firstLine="420" w:firstLineChars="200"/>
        <w:jc w:val="left"/>
        <w:rPr>
          <w:rFonts w:ascii="宋体" w:cs="Times New Roman"/>
        </w:rPr>
      </w:pPr>
      <w:r>
        <w:rPr>
          <w:rFonts w:ascii="宋体" w:hAnsi="宋体" w:cs="Times New Roman"/>
        </w:rPr>
        <w:t>(9)</w:t>
      </w:r>
      <w:r>
        <w:rPr>
          <w:rFonts w:hint="eastAsia" w:ascii="宋体" w:hAnsi="宋体" w:cs="Times New Roman"/>
        </w:rPr>
        <w:t>所有钥匙</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贴上标签并固定到钥匙排上随时可以交给监理人。</w:t>
      </w:r>
    </w:p>
    <w:p>
      <w:pPr>
        <w:widowControl w:val="0"/>
        <w:spacing w:line="320" w:lineRule="exact"/>
        <w:ind w:firstLine="420" w:firstLineChars="200"/>
        <w:jc w:val="left"/>
        <w:rPr>
          <w:rFonts w:ascii="宋体" w:cs="Times New Roman"/>
        </w:rPr>
      </w:pPr>
      <w:r>
        <w:rPr>
          <w:rFonts w:ascii="宋体" w:hAnsi="宋体" w:cs="Times New Roman"/>
        </w:rPr>
        <w:t xml:space="preserve">15.1.2 </w:t>
      </w:r>
      <w:r>
        <w:rPr>
          <w:rFonts w:hint="eastAsia" w:ascii="宋体" w:hAnsi="宋体" w:cs="Times New Roman"/>
        </w:rPr>
        <w:t>清理工作所需费用由承包人承担。</w:t>
      </w:r>
    </w:p>
    <w:p>
      <w:pPr>
        <w:widowControl w:val="0"/>
        <w:spacing w:line="320" w:lineRule="exact"/>
        <w:ind w:firstLine="420" w:firstLineChars="200"/>
        <w:jc w:val="left"/>
        <w:rPr>
          <w:rFonts w:ascii="宋体" w:cs="Times New Roman"/>
        </w:rPr>
      </w:pPr>
      <w:r>
        <w:rPr>
          <w:rFonts w:ascii="宋体" w:hAnsi="宋体" w:cs="Times New Roman"/>
        </w:rPr>
        <w:t xml:space="preserve">15.2 </w:t>
      </w:r>
      <w:r>
        <w:rPr>
          <w:rFonts w:hint="eastAsia" w:ascii="宋体" w:hAnsi="宋体" w:cs="Times New Roman"/>
        </w:rPr>
        <w:t>竣工验收申请报告</w:t>
      </w:r>
    </w:p>
    <w:p>
      <w:pPr>
        <w:widowControl w:val="0"/>
        <w:spacing w:line="320" w:lineRule="exact"/>
        <w:ind w:firstLine="420" w:firstLineChars="200"/>
        <w:jc w:val="left"/>
        <w:rPr>
          <w:rFonts w:ascii="宋体" w:cs="Times New Roman"/>
        </w:rPr>
      </w:pPr>
      <w:r>
        <w:rPr>
          <w:rFonts w:ascii="宋体" w:hAnsi="宋体" w:cs="Times New Roman"/>
        </w:rPr>
        <w:t xml:space="preserve">15.2.1 </w:t>
      </w:r>
      <w:r>
        <w:rPr>
          <w:rFonts w:hint="eastAsia" w:ascii="宋体" w:hAnsi="宋体" w:cs="Times New Roman"/>
        </w:rPr>
        <w:t>竣工验收申请报告，也称竣工验收报告，是承包人完成合同约定的工作内容后，按照国家有关施工质量验收标准的规定，经其自行检查，证明已经完成合同工作内容并符合合同约定，达到竣工验收标准，而向监理人或发包人提交的请求发包人组织进行合同工程竣工验收的一份书面申请函，合同约定的竣工验收资料和其他文件一般作为竣工验收申请报告的附件，是竣工验收申请报告的组成部分。</w:t>
      </w:r>
    </w:p>
    <w:p>
      <w:pPr>
        <w:widowControl w:val="0"/>
        <w:spacing w:line="320" w:lineRule="exact"/>
        <w:ind w:firstLine="420" w:firstLineChars="200"/>
        <w:jc w:val="left"/>
        <w:rPr>
          <w:rFonts w:ascii="宋体" w:cs="Times New Roman"/>
        </w:rPr>
      </w:pPr>
      <w:r>
        <w:rPr>
          <w:rFonts w:ascii="宋体" w:hAnsi="宋体" w:cs="Times New Roman"/>
        </w:rPr>
        <w:t xml:space="preserve">15.2.2   </w:t>
      </w:r>
      <w:r>
        <w:rPr>
          <w:rFonts w:hint="eastAsia" w:ascii="宋体" w:hAnsi="宋体" w:cs="Times New Roman"/>
        </w:rPr>
        <w:t>竣工验收申请报告一般应当包括工程概况说明，承包范围，分包工程情况，主要材料、设备供应情况，采用的主要施工方法，新材料、新技术和新工艺采用情况，自检质量情况等的说明。竣工验收申请报告的格式和应当包括的内容应事先经过监理人的审批。</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15.2.3 </w:t>
      </w:r>
      <w:r>
        <w:rPr>
          <w:rFonts w:hint="eastAsia" w:ascii="宋体" w:hAnsi="宋体" w:cs="Times New Roman"/>
        </w:rPr>
        <w:t>竣工验收申请报告应当按通用合同条款第</w:t>
      </w:r>
      <w:r>
        <w:rPr>
          <w:rFonts w:ascii="宋体" w:hAnsi="宋体" w:cs="Times New Roman"/>
        </w:rPr>
        <w:t>18.2</w:t>
      </w:r>
      <w:r>
        <w:rPr>
          <w:rFonts w:hint="eastAsia" w:ascii="宋体" w:hAnsi="宋体" w:cs="Times New Roman"/>
        </w:rPr>
        <w:t>款附上下列内容：</w:t>
      </w:r>
    </w:p>
    <w:p>
      <w:pPr>
        <w:widowControl w:val="0"/>
        <w:spacing w:line="320" w:lineRule="exact"/>
        <w:ind w:left="1" w:firstLine="460" w:firstLineChars="200"/>
        <w:rPr>
          <w:rFonts w:ascii="宋体" w:cs="Times New Roman"/>
          <w:spacing w:val="10"/>
        </w:rPr>
      </w:pPr>
      <w:r>
        <w:rPr>
          <w:rFonts w:ascii="宋体" w:hAnsi="宋体" w:cs="Times New Roman"/>
          <w:spacing w:val="10"/>
        </w:rPr>
        <w:t>(1)</w:t>
      </w:r>
      <w:r>
        <w:rPr>
          <w:rFonts w:hint="eastAsia" w:ascii="宋体" w:hAnsi="宋体" w:cs="Times New Roman"/>
          <w:spacing w:val="10"/>
        </w:rPr>
        <w:t>承包人的自行检查和评定记录文件，即除监理人同意列入缺陷责任期内完成的尾工</w:t>
      </w:r>
      <w:r>
        <w:rPr>
          <w:rFonts w:ascii="宋体" w:hAnsi="宋体" w:cs="Times New Roman"/>
          <w:spacing w:val="10"/>
        </w:rPr>
        <w:t>(</w:t>
      </w:r>
      <w:r>
        <w:rPr>
          <w:rFonts w:hint="eastAsia" w:ascii="宋体" w:hAnsi="宋体" w:cs="Times New Roman"/>
          <w:spacing w:val="10"/>
        </w:rPr>
        <w:t>甩项</w:t>
      </w:r>
      <w:r>
        <w:rPr>
          <w:rFonts w:ascii="宋体" w:hAnsi="宋体" w:cs="Times New Roman"/>
          <w:spacing w:val="10"/>
        </w:rPr>
        <w:t>)</w:t>
      </w:r>
      <w:r>
        <w:rPr>
          <w:rFonts w:hint="eastAsia" w:ascii="宋体" w:hAnsi="宋体" w:cs="Times New Roman"/>
          <w:spacing w:val="10"/>
        </w:rPr>
        <w:t>工程和缺陷修补工作外，合同范围内的全部单位工程以及有关工作，包括合同要求的试验、试运行以及检验和验收均已完成，并符合合同要求；</w:t>
      </w:r>
    </w:p>
    <w:p>
      <w:pPr>
        <w:widowControl w:val="0"/>
        <w:spacing w:line="320" w:lineRule="exact"/>
        <w:ind w:firstLine="315" w:firstLineChars="150"/>
        <w:rPr>
          <w:rFonts w:ascii="宋体" w:cs="Times New Roman"/>
        </w:rPr>
      </w:pPr>
      <w:r>
        <w:rPr>
          <w:rFonts w:hint="eastAsia" w:ascii="宋体" w:hAnsi="宋体" w:cs="Times New Roman"/>
        </w:rPr>
        <w:t>（</w:t>
      </w:r>
      <w:r>
        <w:rPr>
          <w:rFonts w:ascii="宋体" w:hAnsi="宋体" w:cs="Times New Roman"/>
        </w:rPr>
        <w:t>2</w:t>
      </w:r>
      <w:r>
        <w:rPr>
          <w:rFonts w:hint="eastAsia" w:ascii="宋体" w:hAnsi="宋体" w:cs="Times New Roman"/>
        </w:rPr>
        <w:t>）按专用合同条款第</w:t>
      </w:r>
      <w:r>
        <w:rPr>
          <w:rFonts w:ascii="宋体" w:hAnsi="宋体" w:cs="Times New Roman"/>
        </w:rPr>
        <w:t>18.2(2)</w:t>
      </w:r>
      <w:r>
        <w:rPr>
          <w:rFonts w:hint="eastAsia" w:ascii="宋体" w:hAnsi="宋体" w:cs="Times New Roman"/>
        </w:rPr>
        <w:t>目约定的内容和份数整理的符合要求的竣工资料；</w:t>
      </w:r>
    </w:p>
    <w:p>
      <w:pPr>
        <w:widowControl w:val="0"/>
        <w:spacing w:line="320" w:lineRule="exact"/>
        <w:ind w:left="181" w:leftChars="86" w:firstLine="105" w:firstLineChars="50"/>
        <w:rPr>
          <w:rFonts w:ascii="宋体" w:cs="Times New Roman"/>
        </w:rPr>
      </w:pPr>
      <w:r>
        <w:rPr>
          <w:rFonts w:hint="eastAsia" w:ascii="宋体" w:hAnsi="宋体" w:cs="Times New Roman"/>
        </w:rPr>
        <w:t>（</w:t>
      </w:r>
      <w:r>
        <w:rPr>
          <w:rFonts w:ascii="宋体" w:hAnsi="宋体" w:cs="Times New Roman"/>
        </w:rPr>
        <w:t>3</w:t>
      </w:r>
      <w:r>
        <w:rPr>
          <w:rFonts w:hint="eastAsia" w:ascii="宋体" w:hAnsi="宋体" w:cs="Times New Roman"/>
        </w:rPr>
        <w:t>）按监理人的要求编制了在缺陷责任期内完成的尾工</w:t>
      </w:r>
      <w:r>
        <w:rPr>
          <w:rFonts w:ascii="宋体" w:hAnsi="宋体" w:cs="Times New Roman"/>
        </w:rPr>
        <w:t>(</w:t>
      </w:r>
      <w:r>
        <w:rPr>
          <w:rFonts w:hint="eastAsia" w:ascii="宋体" w:hAnsi="宋体" w:cs="Times New Roman"/>
        </w:rPr>
        <w:t>甩项</w:t>
      </w:r>
      <w:r>
        <w:rPr>
          <w:rFonts w:ascii="宋体" w:hAnsi="宋体" w:cs="Times New Roman"/>
        </w:rPr>
        <w:t>)</w:t>
      </w:r>
      <w:r>
        <w:rPr>
          <w:rFonts w:hint="eastAsia" w:ascii="宋体" w:hAnsi="宋体" w:cs="Times New Roman"/>
        </w:rPr>
        <w:t>工程和缺陷修补工作清单以及相应施工计划；</w:t>
      </w:r>
    </w:p>
    <w:p>
      <w:pPr>
        <w:widowControl w:val="0"/>
        <w:spacing w:line="320" w:lineRule="exact"/>
        <w:ind w:left="181" w:leftChars="86" w:firstLine="105" w:firstLineChars="50"/>
        <w:rPr>
          <w:rFonts w:ascii="宋体" w:cs="Times New Roman"/>
        </w:rPr>
      </w:pPr>
      <w:r>
        <w:rPr>
          <w:rFonts w:hint="eastAsia" w:ascii="宋体" w:hAnsi="宋体" w:cs="Times New Roman"/>
        </w:rPr>
        <w:t>（</w:t>
      </w:r>
      <w:r>
        <w:rPr>
          <w:rFonts w:ascii="宋体" w:hAnsi="宋体" w:cs="Times New Roman"/>
        </w:rPr>
        <w:t>4</w:t>
      </w:r>
      <w:r>
        <w:rPr>
          <w:rFonts w:hint="eastAsia" w:ascii="宋体" w:hAnsi="宋体" w:cs="Times New Roman"/>
        </w:rPr>
        <w:t>）监理人要求在竣工验收前应完成的其他工作的证明材料；</w:t>
      </w:r>
    </w:p>
    <w:p>
      <w:pPr>
        <w:widowControl w:val="0"/>
        <w:spacing w:line="320" w:lineRule="exact"/>
        <w:ind w:left="181" w:leftChars="86" w:firstLine="105" w:firstLineChars="50"/>
        <w:rPr>
          <w:rFonts w:ascii="宋体" w:cs="Times New Roman"/>
        </w:rPr>
      </w:pPr>
      <w:r>
        <w:rPr>
          <w:rFonts w:hint="eastAsia" w:ascii="宋体" w:hAnsi="宋体" w:cs="Times New Roman"/>
        </w:rPr>
        <w:t>（</w:t>
      </w:r>
      <w:r>
        <w:rPr>
          <w:rFonts w:ascii="宋体" w:hAnsi="宋体" w:cs="Times New Roman"/>
        </w:rPr>
        <w:t>5</w:t>
      </w:r>
      <w:r>
        <w:rPr>
          <w:rFonts w:hint="eastAsia" w:ascii="宋体" w:hAnsi="宋体" w:cs="Times New Roman"/>
        </w:rPr>
        <w:t>）监理人要求提交的竣工验收资料清单；</w:t>
      </w:r>
    </w:p>
    <w:p>
      <w:pPr>
        <w:widowControl w:val="0"/>
        <w:spacing w:line="320" w:lineRule="exact"/>
        <w:ind w:left="-344" w:leftChars="-164" w:firstLine="630" w:firstLineChars="300"/>
        <w:rPr>
          <w:rFonts w:ascii="宋体" w:cs="Times New Roman"/>
        </w:rPr>
      </w:pPr>
      <w:r>
        <w:rPr>
          <w:rFonts w:hint="eastAsia" w:ascii="宋体" w:hAnsi="宋体" w:cs="Times New Roman"/>
        </w:rPr>
        <w:t>（</w:t>
      </w:r>
      <w:r>
        <w:rPr>
          <w:rFonts w:ascii="宋体" w:hAnsi="宋体" w:cs="Times New Roman"/>
        </w:rPr>
        <w:t>6</w:t>
      </w:r>
      <w:r>
        <w:rPr>
          <w:rFonts w:hint="eastAsia" w:ascii="宋体" w:hAnsi="宋体" w:cs="Times New Roman"/>
        </w:rPr>
        <w:t>）通用合同条款第</w:t>
      </w:r>
      <w:r>
        <w:rPr>
          <w:rFonts w:ascii="宋体" w:hAnsi="宋体" w:cs="Times New Roman"/>
        </w:rPr>
        <w:t>18.4.1</w:t>
      </w:r>
      <w:r>
        <w:rPr>
          <w:rFonts w:hint="eastAsia" w:ascii="宋体" w:hAnsi="宋体" w:cs="Times New Roman"/>
        </w:rPr>
        <w:t>项约定的单位工程竣工验收成果和结论文件</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w:t>
      </w:r>
    </w:p>
    <w:p>
      <w:pPr>
        <w:widowControl w:val="0"/>
        <w:spacing w:line="320" w:lineRule="exact"/>
        <w:ind w:left="-344" w:leftChars="-164" w:firstLine="630" w:firstLineChars="300"/>
        <w:rPr>
          <w:rFonts w:ascii="宋体" w:cs="Times New Roman"/>
        </w:rPr>
      </w:pPr>
      <w:r>
        <w:rPr>
          <w:rFonts w:hint="eastAsia" w:ascii="宋体" w:hAnsi="宋体" w:cs="Times New Roman"/>
        </w:rPr>
        <w:t>（</w:t>
      </w:r>
      <w:r>
        <w:rPr>
          <w:rFonts w:ascii="宋体" w:hAnsi="宋体" w:cs="Times New Roman"/>
        </w:rPr>
        <w:t>7</w:t>
      </w:r>
      <w:r>
        <w:rPr>
          <w:rFonts w:hint="eastAsia" w:ascii="宋体" w:hAnsi="宋体" w:cs="Times New Roman"/>
        </w:rPr>
        <w:t>）专用合同条款第</w:t>
      </w:r>
      <w:r>
        <w:rPr>
          <w:rFonts w:ascii="宋体" w:hAnsi="宋体" w:cs="Times New Roman"/>
        </w:rPr>
        <w:t>19.7</w:t>
      </w:r>
      <w:r>
        <w:rPr>
          <w:rFonts w:hint="eastAsia" w:ascii="宋体" w:hAnsi="宋体" w:cs="Times New Roman"/>
        </w:rPr>
        <w:t>款约定的质量保修书</w:t>
      </w:r>
      <w:r>
        <w:rPr>
          <w:rFonts w:ascii="宋体" w:hAnsi="宋体" w:cs="Times New Roman"/>
        </w:rPr>
        <w:t>(</w:t>
      </w:r>
      <w:r>
        <w:rPr>
          <w:rFonts w:hint="eastAsia" w:ascii="宋体" w:hAnsi="宋体" w:cs="Times New Roman"/>
        </w:rPr>
        <w:t>此前已经提交的不再提交</w:t>
      </w:r>
      <w:r>
        <w:rPr>
          <w:rFonts w:ascii="宋体" w:hAnsi="宋体" w:cs="Times New Roman"/>
        </w:rPr>
        <w:t>)</w:t>
      </w:r>
      <w:r>
        <w:rPr>
          <w:rFonts w:hint="eastAsia" w:ascii="宋体" w:hAnsi="宋体" w:cs="Times New Roman"/>
        </w:rPr>
        <w:t>；</w:t>
      </w:r>
    </w:p>
    <w:p>
      <w:pPr>
        <w:widowControl w:val="0"/>
        <w:spacing w:line="320" w:lineRule="exact"/>
        <w:ind w:left="-344" w:leftChars="-164" w:firstLine="630" w:firstLineChars="300"/>
        <w:rPr>
          <w:rFonts w:ascii="宋体" w:cs="Times New Roman"/>
        </w:rPr>
      </w:pPr>
      <w:r>
        <w:rPr>
          <w:rFonts w:hint="eastAsia" w:ascii="宋体" w:hAnsi="宋体" w:cs="Times New Roman"/>
        </w:rPr>
        <w:t>（</w:t>
      </w:r>
      <w:r>
        <w:rPr>
          <w:rFonts w:ascii="宋体" w:hAnsi="宋体" w:cs="Times New Roman"/>
        </w:rPr>
        <w:t>8</w:t>
      </w:r>
      <w:r>
        <w:rPr>
          <w:rFonts w:hint="eastAsia" w:ascii="宋体" w:hAnsi="宋体" w:cs="Times New Roman"/>
        </w:rPr>
        <w:t>）其他：</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 xml:space="preserve">15.3 </w:t>
      </w:r>
      <w:r>
        <w:rPr>
          <w:rFonts w:hint="eastAsia" w:ascii="宋体" w:hAnsi="宋体" w:cs="Times New Roman"/>
        </w:rPr>
        <w:t>竣工清场</w:t>
      </w:r>
    </w:p>
    <w:p>
      <w:pPr>
        <w:widowControl w:val="0"/>
        <w:spacing w:line="320" w:lineRule="exact"/>
        <w:ind w:firstLine="420" w:firstLineChars="200"/>
        <w:jc w:val="left"/>
        <w:rPr>
          <w:rFonts w:ascii="宋体" w:cs="Times New Roman"/>
        </w:rPr>
      </w:pPr>
      <w:r>
        <w:rPr>
          <w:rFonts w:ascii="宋体" w:hAnsi="宋体" w:cs="Times New Roman"/>
        </w:rPr>
        <w:t xml:space="preserve">15.3.1 </w:t>
      </w:r>
      <w:r>
        <w:rPr>
          <w:rFonts w:hint="eastAsia" w:ascii="宋体" w:hAnsi="宋体" w:cs="Times New Roman"/>
        </w:rPr>
        <w:t>监理人颁发</w:t>
      </w:r>
      <w:r>
        <w:rPr>
          <w:rFonts w:ascii="宋体" w:hAnsi="宋体" w:cs="Times New Roman"/>
        </w:rPr>
        <w:t>(</w:t>
      </w:r>
      <w:r>
        <w:rPr>
          <w:rFonts w:hint="eastAsia" w:ascii="宋体" w:hAnsi="宋体" w:cs="Times New Roman"/>
        </w:rPr>
        <w:t>出具</w:t>
      </w:r>
      <w:r>
        <w:rPr>
          <w:rFonts w:ascii="宋体" w:hAnsi="宋体" w:cs="Times New Roman"/>
        </w:rPr>
        <w:t>)</w:t>
      </w:r>
      <w:r>
        <w:rPr>
          <w:rFonts w:hint="eastAsia" w:ascii="宋体" w:hAnsi="宋体" w:cs="Times New Roman"/>
        </w:rPr>
        <w:t>工程接收证书后，承包人应在</w:t>
      </w:r>
      <w:r>
        <w:rPr>
          <w:rFonts w:ascii="宋体" w:hAnsi="宋体" w:cs="Times New Roman"/>
        </w:rPr>
        <w:t>56</w:t>
      </w:r>
      <w:r>
        <w:rPr>
          <w:rFonts w:hint="eastAsia" w:ascii="宋体" w:hAnsi="宋体" w:cs="Times New Roman"/>
        </w:rPr>
        <w:t>天内按以下要求对施工场地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进行清理：</w:t>
      </w:r>
    </w:p>
    <w:p>
      <w:pPr>
        <w:widowControl w:val="0"/>
        <w:spacing w:line="320" w:lineRule="exact"/>
        <w:ind w:left="-945" w:leftChars="-450" w:firstLine="1260" w:firstLineChars="600"/>
        <w:jc w:val="left"/>
        <w:rPr>
          <w:rFonts w:ascii="宋体" w:cs="Times New Roman"/>
        </w:rPr>
      </w:pPr>
      <w:r>
        <w:rPr>
          <w:rFonts w:ascii="宋体" w:hAnsi="宋体" w:cs="Times New Roman"/>
        </w:rPr>
        <w:t>(1)</w:t>
      </w:r>
      <w:r>
        <w:rPr>
          <w:rFonts w:hint="eastAsia" w:ascii="宋体" w:hAnsi="宋体" w:cs="Times New Roman"/>
        </w:rPr>
        <w:t>从施工场地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清除所有杂物和垃圾等等；</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从施工场地现场拆除所有的临时工程和临时设施并恢复地面原状，但经监理人批准的护坡桩、锚杆、塔吊基础和无法拆除的埋入式模板等无法拆除的临时设施除外；</w:t>
      </w:r>
    </w:p>
    <w:p>
      <w:pPr>
        <w:widowControl w:val="0"/>
        <w:spacing w:line="320" w:lineRule="exact"/>
        <w:ind w:left="-496" w:leftChars="-236" w:firstLine="840" w:firstLineChars="400"/>
        <w:jc w:val="left"/>
        <w:rPr>
          <w:rFonts w:ascii="宋体" w:cs="Times New Roman"/>
        </w:rPr>
      </w:pPr>
      <w:r>
        <w:rPr>
          <w:rFonts w:ascii="宋体" w:hAnsi="宋体" w:cs="Times New Roman"/>
        </w:rPr>
        <w:t>(3)</w:t>
      </w:r>
      <w:r>
        <w:rPr>
          <w:rFonts w:hint="eastAsia" w:ascii="宋体" w:hAnsi="宋体" w:cs="Times New Roman"/>
        </w:rPr>
        <w:t>撤离所有承包人施工设备和剩余材料</w:t>
      </w:r>
      <w:r>
        <w:rPr>
          <w:rFonts w:ascii="宋体" w:hAnsi="宋体" w:cs="Times New Roman"/>
        </w:rPr>
        <w:t>(</w:t>
      </w:r>
      <w:r>
        <w:rPr>
          <w:rFonts w:hint="eastAsia" w:ascii="宋体" w:hAnsi="宋体" w:cs="Times New Roman"/>
        </w:rPr>
        <w:t>经监理人同意需在缺陷责任期内继续使用的除外</w:t>
      </w:r>
      <w:r>
        <w:rPr>
          <w:rFonts w:ascii="宋体" w:hAnsi="宋体" w:cs="Times New Roman"/>
        </w:rPr>
        <w:t>)</w:t>
      </w:r>
      <w:r>
        <w:rPr>
          <w:rFonts w:hint="eastAsia" w:ascii="宋体" w:hAnsi="宋体" w:cs="Times New Roman"/>
        </w:rPr>
        <w:t>；</w:t>
      </w:r>
    </w:p>
    <w:p>
      <w:pPr>
        <w:widowControl w:val="0"/>
        <w:spacing w:line="320" w:lineRule="exact"/>
        <w:ind w:left="-496" w:leftChars="-236" w:firstLine="840" w:firstLineChars="400"/>
        <w:jc w:val="left"/>
        <w:rPr>
          <w:rFonts w:ascii="宋体" w:cs="Times New Roman"/>
        </w:rPr>
      </w:pPr>
      <w:r>
        <w:rPr>
          <w:rFonts w:ascii="宋体" w:hAnsi="宋体" w:cs="Times New Roman"/>
        </w:rPr>
        <w:t>(4)</w:t>
      </w:r>
      <w:r>
        <w:rPr>
          <w:rFonts w:hint="eastAsia" w:ascii="宋体" w:hAnsi="宋体" w:cs="Times New Roman"/>
        </w:rPr>
        <w:t>监理人指示的其他清场工作。</w:t>
      </w:r>
    </w:p>
    <w:p>
      <w:pPr>
        <w:widowControl w:val="0"/>
        <w:spacing w:line="320" w:lineRule="exact"/>
        <w:ind w:left="-496" w:leftChars="-236" w:firstLine="843" w:firstLineChars="400"/>
        <w:jc w:val="left"/>
        <w:rPr>
          <w:rFonts w:ascii="宋体" w:cs="Times New Roman"/>
        </w:rPr>
      </w:pPr>
      <w:r>
        <w:rPr>
          <w:rFonts w:ascii="宋体" w:hAnsi="宋体" w:cs="Times New Roman"/>
          <w:b/>
        </w:rPr>
        <w:t>16.</w:t>
      </w:r>
      <w:r>
        <w:rPr>
          <w:rFonts w:hint="eastAsia" w:ascii="宋体" w:hAnsi="宋体" w:cs="Times New Roman"/>
          <w:b/>
        </w:rPr>
        <w:t>其他要求</w:t>
      </w:r>
      <w:r>
        <w:rPr>
          <w:rFonts w:ascii="宋体" w:cs="Times New Roman"/>
          <w:b/>
        </w:rPr>
        <w:tab/>
      </w:r>
    </w:p>
    <w:p>
      <w:pPr>
        <w:widowControl w:val="0"/>
        <w:spacing w:line="400" w:lineRule="exact"/>
        <w:jc w:val="center"/>
        <w:rPr>
          <w:rFonts w:ascii="宋体" w:cs="Times New Roman"/>
          <w:b/>
          <w:sz w:val="32"/>
          <w:szCs w:val="24"/>
        </w:rPr>
      </w:pPr>
    </w:p>
    <w:p>
      <w:pPr>
        <w:widowControl w:val="0"/>
        <w:spacing w:line="400" w:lineRule="exact"/>
        <w:jc w:val="center"/>
        <w:rPr>
          <w:rFonts w:ascii="宋体" w:cs="Times New Roman"/>
          <w:b/>
          <w:sz w:val="30"/>
          <w:szCs w:val="30"/>
        </w:rPr>
      </w:pPr>
      <w:r>
        <w:rPr>
          <w:rFonts w:hint="eastAsia" w:ascii="宋体" w:hAnsi="宋体" w:cs="Times New Roman"/>
          <w:b/>
          <w:sz w:val="30"/>
          <w:szCs w:val="30"/>
        </w:rPr>
        <w:t>第二节特殊技术标准和要求</w:t>
      </w:r>
    </w:p>
    <w:p>
      <w:pPr>
        <w:pStyle w:val="115"/>
        <w:spacing w:line="240" w:lineRule="auto"/>
        <w:rPr>
          <w:rFonts w:ascii="宋体" w:hAnsi="宋体" w:eastAsia="宋体"/>
          <w:sz w:val="21"/>
          <w:szCs w:val="21"/>
        </w:rPr>
      </w:pPr>
      <w:r>
        <w:rPr>
          <w:rFonts w:ascii="宋体" w:hAnsi="宋体" w:eastAsia="宋体"/>
          <w:sz w:val="21"/>
          <w:szCs w:val="21"/>
        </w:rPr>
        <w:t xml:space="preserve">1. </w:t>
      </w:r>
      <w:r>
        <w:rPr>
          <w:rFonts w:hint="eastAsia" w:ascii="宋体" w:hAnsi="宋体" w:eastAsia="宋体"/>
          <w:b/>
          <w:bCs/>
          <w:kern w:val="0"/>
          <w:sz w:val="21"/>
          <w:szCs w:val="21"/>
        </w:rPr>
        <w:t>材料和工程设备技术要求</w:t>
      </w:r>
    </w:p>
    <w:p>
      <w:pPr>
        <w:widowControl w:val="0"/>
        <w:ind w:firstLine="422" w:firstLineChars="200"/>
        <w:rPr>
          <w:rFonts w:ascii="宋体" w:cs="Times New Roman"/>
          <w:b/>
        </w:rPr>
      </w:pPr>
      <w:r>
        <w:rPr>
          <w:rFonts w:ascii="宋体" w:hAnsi="宋体" w:cs="Times New Roman"/>
          <w:b/>
        </w:rPr>
        <w:t xml:space="preserve">1.1 </w:t>
      </w:r>
      <w:r>
        <w:rPr>
          <w:rFonts w:hint="eastAsia" w:ascii="宋体" w:hAnsi="宋体" w:cs="Times New Roman"/>
          <w:b/>
        </w:rPr>
        <w:t>对主要材料采用厂家和代理商及材料品牌的要求</w:t>
      </w:r>
    </w:p>
    <w:p>
      <w:pPr>
        <w:pStyle w:val="33"/>
        <w:ind w:firstLine="420" w:firstLineChars="200"/>
        <w:rPr>
          <w:rFonts w:ascii="宋体" w:cs="Times New Roman"/>
          <w:sz w:val="21"/>
          <w:szCs w:val="21"/>
        </w:rPr>
      </w:pPr>
      <w:r>
        <w:rPr>
          <w:rFonts w:ascii="宋体" w:hAnsi="宋体" w:cs="Times New Roman"/>
          <w:sz w:val="21"/>
          <w:szCs w:val="21"/>
        </w:rPr>
        <w:t xml:space="preserve">1.1.1 </w:t>
      </w:r>
      <w:r>
        <w:rPr>
          <w:rFonts w:hint="eastAsia" w:ascii="宋体" w:hAnsi="宋体" w:cs="Times New Roman"/>
          <w:sz w:val="21"/>
          <w:szCs w:val="21"/>
        </w:rPr>
        <w:t>设备、材料供应厂家和代理商及品牌的要求（详见附表）</w:t>
      </w:r>
    </w:p>
    <w:p>
      <w:pPr>
        <w:pStyle w:val="33"/>
        <w:spacing w:line="320" w:lineRule="exact"/>
        <w:ind w:firstLine="420" w:firstLineChars="200"/>
        <w:rPr>
          <w:rFonts w:ascii="宋体" w:cs="Times New Roman"/>
          <w:sz w:val="21"/>
          <w:szCs w:val="21"/>
        </w:rPr>
      </w:pPr>
      <w:r>
        <w:rPr>
          <w:rFonts w:ascii="宋体" w:hAnsi="宋体" w:cs="Times New Roman"/>
          <w:sz w:val="21"/>
          <w:szCs w:val="21"/>
        </w:rPr>
        <w:t>1.1.</w:t>
      </w:r>
      <w:r>
        <w:rPr>
          <w:rFonts w:hint="eastAsia" w:ascii="宋体" w:hAnsi="宋体" w:cs="Times New Roman"/>
          <w:sz w:val="21"/>
          <w:szCs w:val="21"/>
          <w:lang w:val="en-US" w:eastAsia="zh-CN"/>
        </w:rPr>
        <w:t>2</w:t>
      </w:r>
      <w:r>
        <w:rPr>
          <w:rFonts w:hint="eastAsia" w:ascii="宋体" w:hAnsi="宋体" w:cs="Times New Roman"/>
          <w:sz w:val="21"/>
          <w:szCs w:val="21"/>
        </w:rPr>
        <w:t>以上所给定的产品品牌规格如与图纸设计规格不尽相同，可采用同种品牌相近的规格代替。</w:t>
      </w:r>
    </w:p>
    <w:p>
      <w:pPr>
        <w:pStyle w:val="33"/>
        <w:spacing w:line="320" w:lineRule="exact"/>
        <w:ind w:firstLine="420" w:firstLineChars="200"/>
        <w:rPr>
          <w:rFonts w:ascii="宋体" w:cs="Times New Roman"/>
          <w:sz w:val="21"/>
          <w:szCs w:val="21"/>
        </w:rPr>
      </w:pPr>
      <w:r>
        <w:rPr>
          <w:rFonts w:ascii="宋体" w:hAnsi="宋体" w:cs="Times New Roman"/>
          <w:sz w:val="21"/>
          <w:szCs w:val="21"/>
        </w:rPr>
        <w:t>1.1.</w:t>
      </w:r>
      <w:r>
        <w:rPr>
          <w:rFonts w:hint="eastAsia" w:ascii="宋体" w:hAnsi="宋体" w:cs="Times New Roman"/>
          <w:sz w:val="21"/>
          <w:szCs w:val="21"/>
          <w:lang w:val="en-US" w:eastAsia="zh-CN"/>
        </w:rPr>
        <w:t>3</w:t>
      </w:r>
      <w:r>
        <w:rPr>
          <w:rFonts w:hint="eastAsia" w:ascii="宋体" w:hAnsi="宋体" w:cs="Times New Roman"/>
          <w:sz w:val="21"/>
          <w:szCs w:val="21"/>
        </w:rPr>
        <w:t>如果给定的以上品牌中没有与图纸设计相同或相近规格的产品，请以书面形式通知招标人，招标人以书面形式予以答复。</w:t>
      </w:r>
    </w:p>
    <w:p>
      <w:pPr>
        <w:pStyle w:val="33"/>
        <w:spacing w:line="320" w:lineRule="exact"/>
        <w:ind w:firstLine="420" w:firstLineChars="200"/>
        <w:rPr>
          <w:rFonts w:ascii="宋体" w:cs="Times New Roman"/>
          <w:sz w:val="21"/>
          <w:szCs w:val="21"/>
        </w:rPr>
      </w:pPr>
      <w:r>
        <w:rPr>
          <w:rFonts w:ascii="宋体" w:hAnsi="宋体" w:cs="Times New Roman"/>
          <w:sz w:val="21"/>
          <w:szCs w:val="21"/>
        </w:rPr>
        <w:t>1.1.</w:t>
      </w:r>
      <w:r>
        <w:rPr>
          <w:rFonts w:hint="eastAsia" w:ascii="宋体" w:hAnsi="宋体" w:cs="Times New Roman"/>
          <w:sz w:val="21"/>
          <w:szCs w:val="21"/>
          <w:lang w:val="en-US" w:eastAsia="zh-CN"/>
        </w:rPr>
        <w:t>4</w:t>
      </w:r>
      <w:r>
        <w:rPr>
          <w:rFonts w:hint="eastAsia" w:ascii="宋体" w:hAnsi="宋体" w:cs="Times New Roman"/>
          <w:sz w:val="21"/>
          <w:szCs w:val="21"/>
        </w:rPr>
        <w:t>其余材料设备由投标人自行选定，所选材料必须符合国家标准且必须是大中型企业生产的中高档产品，中标后，招标人将中标人选定的材料设备制造厂商或供应商进行考察，若中标人采用小型企业生产的材料设备，招标人将要求中标人无条件更换招标人指定的制造厂商或供应商，价格不作调整。</w:t>
      </w:r>
    </w:p>
    <w:p>
      <w:pPr>
        <w:pStyle w:val="33"/>
        <w:spacing w:line="320" w:lineRule="exact"/>
        <w:ind w:firstLine="420" w:firstLineChars="200"/>
        <w:rPr>
          <w:rFonts w:ascii="宋体"/>
          <w:sz w:val="21"/>
          <w:szCs w:val="21"/>
        </w:rPr>
      </w:pPr>
      <w:r>
        <w:rPr>
          <w:rFonts w:ascii="宋体" w:hAnsi="宋体" w:cs="Times New Roman"/>
          <w:sz w:val="21"/>
          <w:szCs w:val="21"/>
        </w:rPr>
        <w:t xml:space="preserve">1.2 </w:t>
      </w:r>
      <w:r>
        <w:rPr>
          <w:rFonts w:hint="eastAsia" w:ascii="宋体" w:hAnsi="宋体"/>
          <w:sz w:val="21"/>
          <w:szCs w:val="21"/>
        </w:rPr>
        <w:t>承包人供应的设备材料：</w:t>
      </w:r>
    </w:p>
    <w:p>
      <w:pPr>
        <w:pStyle w:val="33"/>
        <w:spacing w:line="320" w:lineRule="exact"/>
        <w:ind w:firstLine="420" w:firstLineChars="200"/>
        <w:rPr>
          <w:rFonts w:ascii="宋体"/>
          <w:sz w:val="21"/>
          <w:szCs w:val="21"/>
        </w:rPr>
      </w:pPr>
      <w:r>
        <w:rPr>
          <w:rFonts w:ascii="宋体" w:hAnsi="宋体" w:cs="Times New Roman"/>
          <w:sz w:val="21"/>
          <w:szCs w:val="21"/>
        </w:rPr>
        <w:t>1.2.1</w:t>
      </w:r>
      <w:r>
        <w:rPr>
          <w:rFonts w:hint="eastAsia" w:ascii="宋体" w:hAnsi="宋体"/>
          <w:sz w:val="21"/>
          <w:szCs w:val="21"/>
        </w:rPr>
        <w:t>在发货前必须向业主提供所投标产品在中国总代理的发货证明及双方合同；</w:t>
      </w:r>
    </w:p>
    <w:p>
      <w:pPr>
        <w:pStyle w:val="33"/>
        <w:spacing w:line="320" w:lineRule="exact"/>
        <w:ind w:firstLine="420" w:firstLineChars="200"/>
        <w:rPr>
          <w:rFonts w:ascii="宋体"/>
          <w:sz w:val="21"/>
          <w:szCs w:val="21"/>
        </w:rPr>
      </w:pPr>
      <w:r>
        <w:rPr>
          <w:rFonts w:ascii="宋体" w:hAnsi="宋体" w:cs="Times New Roman"/>
          <w:sz w:val="21"/>
          <w:szCs w:val="21"/>
        </w:rPr>
        <w:t>1.2. 2</w:t>
      </w:r>
      <w:r>
        <w:rPr>
          <w:rFonts w:hint="eastAsia" w:ascii="宋体" w:hAnsi="宋体"/>
          <w:sz w:val="21"/>
          <w:szCs w:val="21"/>
        </w:rPr>
        <w:t>在发货时提供产品的原产地证明及原厂家发票；</w:t>
      </w:r>
    </w:p>
    <w:p>
      <w:pPr>
        <w:spacing w:line="320" w:lineRule="exact"/>
        <w:ind w:firstLine="420" w:firstLineChars="200"/>
        <w:jc w:val="left"/>
        <w:rPr>
          <w:rFonts w:ascii="宋体" w:cs="Times New Roman"/>
        </w:rPr>
      </w:pPr>
      <w:r>
        <w:rPr>
          <w:rFonts w:ascii="宋体" w:hAnsi="宋体" w:cs="Times New Roman"/>
        </w:rPr>
        <w:t>1.2. 3</w:t>
      </w:r>
      <w:r>
        <w:rPr>
          <w:rFonts w:hint="eastAsia" w:ascii="宋体" w:hAnsi="宋体" w:cs="Times New Roman"/>
        </w:rPr>
        <w:t>在发货时提供产品的材质证明原件。</w:t>
      </w:r>
    </w:p>
    <w:p>
      <w:pPr>
        <w:pStyle w:val="115"/>
        <w:keepNext w:val="0"/>
        <w:keepLines w:val="0"/>
        <w:widowControl/>
        <w:spacing w:line="320" w:lineRule="exact"/>
        <w:jc w:val="left"/>
        <w:outlineLvl w:val="9"/>
        <w:rPr>
          <w:rFonts w:ascii="宋体" w:hAnsi="宋体" w:eastAsia="宋体"/>
          <w:b/>
          <w:sz w:val="21"/>
          <w:szCs w:val="21"/>
        </w:rPr>
      </w:pPr>
      <w:r>
        <w:rPr>
          <w:rFonts w:ascii="宋体" w:hAnsi="宋体" w:eastAsia="宋体"/>
          <w:b/>
          <w:sz w:val="21"/>
          <w:szCs w:val="21"/>
        </w:rPr>
        <w:t xml:space="preserve">2. </w:t>
      </w:r>
      <w:r>
        <w:rPr>
          <w:rFonts w:hint="eastAsia" w:ascii="宋体" w:hAnsi="宋体" w:eastAsia="宋体"/>
          <w:b/>
          <w:bCs/>
          <w:kern w:val="0"/>
          <w:sz w:val="21"/>
          <w:szCs w:val="21"/>
        </w:rPr>
        <w:t>技术规范</w:t>
      </w:r>
    </w:p>
    <w:p>
      <w:pPr>
        <w:autoSpaceDE w:val="0"/>
        <w:autoSpaceDN w:val="0"/>
        <w:adjustRightInd w:val="0"/>
        <w:spacing w:line="320" w:lineRule="exact"/>
        <w:ind w:right="-334" w:rightChars="-159" w:firstLine="420" w:firstLineChars="200"/>
        <w:jc w:val="left"/>
        <w:rPr>
          <w:rFonts w:ascii="宋体" w:cs="Times New Roman"/>
          <w:kern w:val="0"/>
        </w:rPr>
      </w:pPr>
      <w:r>
        <w:rPr>
          <w:rFonts w:hint="eastAsia" w:ascii="宋体" w:hAnsi="宋体" w:cs="Times New Roman"/>
          <w:kern w:val="0"/>
        </w:rPr>
        <w:t>技术规范按国家技术规范、标准、规程执行及节能防火要求。</w:t>
      </w:r>
    </w:p>
    <w:p>
      <w:pPr>
        <w:pStyle w:val="115"/>
        <w:keepNext w:val="0"/>
        <w:keepLines w:val="0"/>
        <w:widowControl/>
        <w:spacing w:line="320" w:lineRule="exact"/>
        <w:jc w:val="left"/>
        <w:outlineLvl w:val="9"/>
        <w:rPr>
          <w:rFonts w:ascii="宋体" w:hAnsi="宋体" w:eastAsia="宋体"/>
          <w:b/>
          <w:sz w:val="21"/>
          <w:szCs w:val="21"/>
        </w:rPr>
      </w:pPr>
      <w:r>
        <w:rPr>
          <w:rFonts w:ascii="宋体" w:hAnsi="宋体" w:eastAsia="宋体"/>
          <w:b/>
          <w:sz w:val="21"/>
          <w:szCs w:val="21"/>
        </w:rPr>
        <w:t xml:space="preserve">3. </w:t>
      </w:r>
      <w:r>
        <w:rPr>
          <w:rFonts w:hint="eastAsia" w:ascii="宋体" w:hAnsi="宋体" w:eastAsia="宋体"/>
          <w:b/>
          <w:sz w:val="21"/>
          <w:szCs w:val="21"/>
        </w:rPr>
        <w:t>技术标准</w:t>
      </w:r>
    </w:p>
    <w:p>
      <w:pPr>
        <w:spacing w:line="320" w:lineRule="exact"/>
        <w:ind w:firstLine="420" w:firstLineChars="200"/>
        <w:jc w:val="left"/>
        <w:rPr>
          <w:rFonts w:ascii="宋体" w:cs="Times New Roman"/>
        </w:rPr>
      </w:pPr>
      <w:r>
        <w:rPr>
          <w:rFonts w:hint="eastAsia" w:ascii="宋体" w:hAnsi="宋体" w:cs="Times New Roman"/>
          <w:kern w:val="0"/>
        </w:rPr>
        <w:t>技术标准按国家有关强制性标准和地方强制性标准执行。</w:t>
      </w:r>
    </w:p>
    <w:p>
      <w:pPr>
        <w:pStyle w:val="115"/>
        <w:keepNext w:val="0"/>
        <w:keepLines w:val="0"/>
        <w:widowControl/>
        <w:spacing w:line="320" w:lineRule="exact"/>
        <w:jc w:val="left"/>
        <w:outlineLvl w:val="9"/>
        <w:rPr>
          <w:rFonts w:ascii="宋体" w:cs="Times New Roman"/>
          <w:sz w:val="28"/>
          <w:szCs w:val="28"/>
        </w:rPr>
      </w:pPr>
      <w:r>
        <w:rPr>
          <w:rFonts w:ascii="宋体" w:hAnsi="宋体" w:eastAsia="宋体"/>
          <w:b/>
          <w:sz w:val="21"/>
          <w:szCs w:val="21"/>
        </w:rPr>
        <w:t xml:space="preserve">4. </w:t>
      </w:r>
      <w:r>
        <w:rPr>
          <w:rFonts w:hint="eastAsia" w:ascii="宋体" w:hAnsi="宋体" w:eastAsia="宋体"/>
          <w:b/>
          <w:sz w:val="21"/>
          <w:szCs w:val="21"/>
        </w:rPr>
        <w:t>本工程施工材料应满足设计要求，具体技术要求</w:t>
      </w:r>
    </w:p>
    <w:p>
      <w:pPr>
        <w:widowControl w:val="0"/>
        <w:spacing w:after="624" w:afterLines="200" w:line="500" w:lineRule="exact"/>
        <w:jc w:val="center"/>
        <w:rPr>
          <w:rFonts w:ascii="宋体" w:cs="Times New Roman"/>
          <w:b/>
          <w:sz w:val="30"/>
          <w:szCs w:val="30"/>
        </w:rPr>
      </w:pPr>
      <w:r>
        <w:rPr>
          <w:rFonts w:hint="eastAsia" w:ascii="宋体" w:hAnsi="宋体" w:cs="Times New Roman"/>
          <w:b/>
          <w:sz w:val="30"/>
          <w:szCs w:val="30"/>
        </w:rPr>
        <w:t>第三节适用的国家、行业以及地方规范、标准和规程</w:t>
      </w:r>
    </w:p>
    <w:p>
      <w:pPr>
        <w:widowControl w:val="0"/>
        <w:spacing w:line="500" w:lineRule="exact"/>
        <w:ind w:firstLine="413" w:firstLineChars="196"/>
        <w:jc w:val="left"/>
        <w:rPr>
          <w:rFonts w:ascii="宋体" w:cs="Times New Roman"/>
        </w:rPr>
      </w:pPr>
      <w:r>
        <w:rPr>
          <w:rFonts w:hint="eastAsia" w:ascii="宋体" w:hAnsi="宋体" w:cs="Times New Roman"/>
          <w:b/>
        </w:rPr>
        <w:t>说明：</w:t>
      </w:r>
      <w:r>
        <w:rPr>
          <w:rFonts w:hint="eastAsia" w:ascii="宋体" w:hAnsi="宋体" w:cs="Times New Roman"/>
        </w:rPr>
        <w:t>本节内容只需列出规范、标准、规程等的名称、编号等内容。本节由招标人根据国家、行业和地方现行标准、规范和规程等，以及项目具体情况摘录。</w:t>
      </w:r>
    </w:p>
    <w:p>
      <w:pPr>
        <w:rPr>
          <w:rFonts w:ascii="宋体" w:hAnsi="宋体" w:cs="宋体"/>
          <w:b/>
          <w:sz w:val="36"/>
        </w:rPr>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Pr>
        <w:pStyle w:val="8"/>
      </w:pPr>
    </w:p>
    <w:p/>
    <w:p/>
    <w:p>
      <w:pPr>
        <w:jc w:val="center"/>
        <w:rPr>
          <w:rFonts w:hint="eastAsia" w:ascii="宋体" w:hAnsi="宋体" w:cs="宋体"/>
          <w:b/>
          <w:sz w:val="36"/>
        </w:rPr>
      </w:pPr>
    </w:p>
    <w:p>
      <w:pPr>
        <w:jc w:val="center"/>
        <w:rPr>
          <w:rFonts w:hint="eastAsia" w:ascii="宋体" w:hAnsi="宋体" w:cs="宋体"/>
          <w:b/>
          <w:sz w:val="36"/>
        </w:rPr>
      </w:pPr>
    </w:p>
    <w:p>
      <w:pPr>
        <w:jc w:val="center"/>
        <w:rPr>
          <w:rFonts w:ascii="宋体" w:cs="Times New Roman"/>
          <w:b/>
          <w:sz w:val="36"/>
          <w:szCs w:val="36"/>
        </w:rPr>
      </w:pPr>
      <w:r>
        <w:rPr>
          <w:rFonts w:hint="eastAsia" w:ascii="宋体" w:hAnsi="宋体" w:cs="宋体"/>
          <w:b/>
          <w:sz w:val="36"/>
        </w:rPr>
        <w:t>第七部分 商务部分</w:t>
      </w:r>
      <w:r>
        <w:rPr>
          <w:rFonts w:hint="eastAsia" w:ascii="宋体" w:hAnsi="宋体" w:cs="Times New Roman"/>
          <w:b/>
          <w:sz w:val="36"/>
          <w:szCs w:val="36"/>
        </w:rPr>
        <w:t>合同条款及格式</w:t>
      </w:r>
    </w:p>
    <w:p>
      <w:pPr>
        <w:pStyle w:val="115"/>
        <w:numPr>
          <w:ilvl w:val="0"/>
          <w:numId w:val="9"/>
        </w:numPr>
        <w:ind w:left="1140"/>
        <w:jc w:val="center"/>
        <w:rPr>
          <w:rFonts w:ascii="宋体" w:hAnsi="宋体" w:eastAsia="宋体"/>
          <w:b/>
          <w:sz w:val="30"/>
          <w:szCs w:val="30"/>
        </w:rPr>
      </w:pPr>
      <w:r>
        <w:rPr>
          <w:rFonts w:hint="eastAsia" w:ascii="宋体" w:hAnsi="宋体" w:eastAsia="宋体"/>
          <w:b/>
          <w:sz w:val="30"/>
          <w:szCs w:val="30"/>
        </w:rPr>
        <w:t>通用合同条款</w:t>
      </w:r>
    </w:p>
    <w:p>
      <w:pPr>
        <w:pStyle w:val="115"/>
        <w:rPr>
          <w:rFonts w:ascii="宋体" w:hAnsi="宋体" w:eastAsia="宋体"/>
          <w:kern w:val="0"/>
          <w:sz w:val="21"/>
          <w:szCs w:val="21"/>
        </w:rPr>
      </w:pPr>
      <w:r>
        <w:rPr>
          <w:rFonts w:hint="eastAsia" w:ascii="宋体" w:hAnsi="宋体" w:eastAsia="宋体"/>
          <w:sz w:val="21"/>
          <w:szCs w:val="21"/>
        </w:rPr>
        <w:t>通用合同条款详见</w:t>
      </w:r>
      <w:r>
        <w:rPr>
          <w:rFonts w:ascii="宋体" w:hAnsi="宋体" w:eastAsia="宋体"/>
          <w:sz w:val="21"/>
          <w:szCs w:val="21"/>
        </w:rPr>
        <w:t>GF-201</w:t>
      </w:r>
      <w:r>
        <w:rPr>
          <w:rFonts w:hint="eastAsia" w:ascii="宋体" w:hAnsi="宋体" w:eastAsia="宋体"/>
          <w:sz w:val="21"/>
          <w:szCs w:val="21"/>
        </w:rPr>
        <w:t>7</w:t>
      </w:r>
      <w:r>
        <w:rPr>
          <w:rFonts w:ascii="宋体" w:hAnsi="宋体" w:eastAsia="宋体"/>
          <w:sz w:val="21"/>
          <w:szCs w:val="21"/>
        </w:rPr>
        <w:t>-0201</w:t>
      </w:r>
    </w:p>
    <w:p>
      <w:pPr>
        <w:pStyle w:val="115"/>
        <w:jc w:val="center"/>
        <w:rPr>
          <w:rFonts w:ascii="宋体" w:hAnsi="宋体" w:eastAsia="宋体"/>
          <w:b/>
          <w:sz w:val="30"/>
          <w:szCs w:val="30"/>
        </w:rPr>
      </w:pPr>
      <w:r>
        <w:rPr>
          <w:rFonts w:hint="eastAsia" w:ascii="宋体" w:hAnsi="宋体" w:eastAsia="宋体"/>
          <w:b/>
          <w:sz w:val="30"/>
          <w:szCs w:val="30"/>
        </w:rPr>
        <w:t>第二节专用合同条款</w:t>
      </w:r>
    </w:p>
    <w:p>
      <w:pPr>
        <w:widowControl w:val="0"/>
        <w:spacing w:line="320" w:lineRule="exact"/>
        <w:rPr>
          <w:rFonts w:ascii="宋体" w:cs="Times New Roman"/>
          <w:b/>
          <w:sz w:val="22"/>
          <w:szCs w:val="22"/>
        </w:rPr>
      </w:pPr>
      <w:r>
        <w:rPr>
          <w:rFonts w:ascii="宋体" w:hAnsi="宋体" w:cs="Times New Roman"/>
          <w:b/>
          <w:sz w:val="22"/>
          <w:szCs w:val="22"/>
        </w:rPr>
        <w:t xml:space="preserve">1. </w:t>
      </w:r>
      <w:r>
        <w:rPr>
          <w:rFonts w:hint="eastAsia" w:ascii="宋体" w:hAnsi="宋体" w:cs="Times New Roman"/>
          <w:b/>
          <w:sz w:val="22"/>
          <w:szCs w:val="22"/>
        </w:rPr>
        <w:t>一般约定</w:t>
      </w:r>
    </w:p>
    <w:p>
      <w:pPr>
        <w:widowControl w:val="0"/>
        <w:spacing w:line="320" w:lineRule="exact"/>
        <w:rPr>
          <w:rFonts w:ascii="宋体" w:cs="Times New Roman"/>
          <w:sz w:val="22"/>
          <w:szCs w:val="22"/>
        </w:rPr>
      </w:pPr>
      <w:r>
        <w:rPr>
          <w:rFonts w:ascii="宋体" w:hAnsi="宋体" w:cs="Times New Roman"/>
          <w:sz w:val="22"/>
          <w:szCs w:val="22"/>
        </w:rPr>
        <w:t xml:space="preserve">1.1 </w:t>
      </w:r>
      <w:r>
        <w:rPr>
          <w:rFonts w:hint="eastAsia" w:ascii="宋体" w:hAnsi="宋体" w:cs="Times New Roman"/>
          <w:sz w:val="22"/>
          <w:szCs w:val="22"/>
        </w:rPr>
        <w:t>词语定义</w:t>
      </w:r>
    </w:p>
    <w:p>
      <w:pPr>
        <w:widowControl w:val="0"/>
        <w:spacing w:line="320" w:lineRule="exact"/>
        <w:rPr>
          <w:rFonts w:ascii="宋体" w:cs="Times New Roman"/>
          <w:sz w:val="22"/>
          <w:szCs w:val="22"/>
        </w:rPr>
      </w:pPr>
      <w:r>
        <w:rPr>
          <w:rFonts w:ascii="宋体" w:hAnsi="宋体" w:cs="Times New Roman"/>
          <w:sz w:val="22"/>
          <w:szCs w:val="22"/>
        </w:rPr>
        <w:t>1.1.1</w:t>
      </w:r>
      <w:r>
        <w:rPr>
          <w:rFonts w:hint="eastAsia" w:ascii="宋体" w:hAnsi="宋体" w:cs="Times New Roman"/>
          <w:sz w:val="22"/>
          <w:szCs w:val="22"/>
        </w:rPr>
        <w:t>合同</w:t>
      </w:r>
    </w:p>
    <w:p>
      <w:pPr>
        <w:widowControl w:val="0"/>
        <w:spacing w:line="320" w:lineRule="exact"/>
        <w:rPr>
          <w:rFonts w:ascii="宋体" w:cs="Times New Roman"/>
          <w:sz w:val="22"/>
          <w:szCs w:val="22"/>
        </w:rPr>
      </w:pPr>
      <w:r>
        <w:rPr>
          <w:rFonts w:ascii="宋体" w:hAnsi="宋体" w:cs="Times New Roman"/>
          <w:sz w:val="22"/>
          <w:szCs w:val="22"/>
        </w:rPr>
        <w:t>1.1.1.10</w:t>
      </w:r>
      <w:r>
        <w:rPr>
          <w:rFonts w:hint="eastAsia" w:ascii="宋体" w:hAnsi="宋体" w:cs="Times New Roman"/>
          <w:sz w:val="22"/>
          <w:szCs w:val="22"/>
        </w:rPr>
        <w:t>其他合同文件包括：</w:t>
      </w:r>
      <w:r>
        <w:rPr>
          <w:rFonts w:hint="eastAsia" w:ascii="宋体" w:hAnsi="宋体" w:cs="Times New Roman"/>
          <w:sz w:val="22"/>
          <w:szCs w:val="22"/>
          <w:u w:val="single"/>
        </w:rPr>
        <w:t>履行</w:t>
      </w:r>
      <w:r>
        <w:rPr>
          <w:rFonts w:hint="eastAsia" w:ascii="宋体" w:hAnsi="宋体" w:cs="Times New Roman"/>
          <w:spacing w:val="4"/>
          <w:sz w:val="22"/>
          <w:szCs w:val="22"/>
          <w:u w:val="single"/>
        </w:rPr>
        <w:t>合同过程中双方书面确认的对合同内容有实质性影响的会议纪要、签证、设计变更等相关资料</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1.1.2 </w:t>
      </w:r>
      <w:r>
        <w:rPr>
          <w:rFonts w:hint="eastAsia" w:ascii="宋体" w:hAnsi="宋体" w:cs="Times New Roman"/>
          <w:sz w:val="22"/>
          <w:szCs w:val="22"/>
        </w:rPr>
        <w:t>合同当事人及其他相关方</w:t>
      </w:r>
    </w:p>
    <w:p>
      <w:pPr>
        <w:widowControl w:val="0"/>
        <w:spacing w:line="320" w:lineRule="exact"/>
        <w:rPr>
          <w:rFonts w:ascii="宋体" w:cs="Times New Roman"/>
          <w:sz w:val="22"/>
          <w:szCs w:val="22"/>
        </w:rPr>
      </w:pPr>
      <w:r>
        <w:rPr>
          <w:rFonts w:ascii="宋体" w:hAnsi="宋体" w:cs="Times New Roman"/>
          <w:sz w:val="22"/>
          <w:szCs w:val="22"/>
        </w:rPr>
        <w:t>1.1.2.4</w:t>
      </w:r>
      <w:r>
        <w:rPr>
          <w:rFonts w:hint="eastAsia" w:ascii="宋体" w:hAnsi="宋体" w:cs="Times New Roman"/>
          <w:sz w:val="22"/>
          <w:szCs w:val="22"/>
        </w:rPr>
        <w:t>监理人：</w:t>
      </w:r>
    </w:p>
    <w:p>
      <w:pPr>
        <w:widowControl w:val="0"/>
        <w:spacing w:line="320" w:lineRule="exact"/>
        <w:ind w:firstLine="825" w:firstLineChars="375"/>
        <w:rPr>
          <w:rFonts w:ascii="宋体" w:cs="Times New Roman"/>
          <w:sz w:val="22"/>
          <w:szCs w:val="22"/>
        </w:rPr>
      </w:pPr>
      <w:r>
        <w:rPr>
          <w:rFonts w:hint="eastAsia" w:ascii="宋体" w:hAnsi="宋体" w:cs="Times New Roman"/>
          <w:sz w:val="22"/>
          <w:szCs w:val="22"/>
        </w:rPr>
        <w:t>名称：；</w:t>
      </w:r>
    </w:p>
    <w:p>
      <w:pPr>
        <w:widowControl w:val="0"/>
        <w:spacing w:line="320" w:lineRule="exact"/>
        <w:ind w:firstLine="825" w:firstLineChars="375"/>
        <w:rPr>
          <w:rFonts w:ascii="宋体" w:cs="Times New Roman"/>
          <w:sz w:val="22"/>
          <w:szCs w:val="22"/>
        </w:rPr>
      </w:pPr>
      <w:r>
        <w:rPr>
          <w:rFonts w:hint="eastAsia" w:ascii="宋体" w:hAnsi="宋体" w:cs="Times New Roman"/>
          <w:sz w:val="22"/>
          <w:szCs w:val="22"/>
        </w:rPr>
        <w:t>资质类别和等级：；</w:t>
      </w:r>
    </w:p>
    <w:p>
      <w:pPr>
        <w:widowControl w:val="0"/>
        <w:spacing w:line="320" w:lineRule="exact"/>
        <w:ind w:firstLine="825" w:firstLineChars="375"/>
        <w:rPr>
          <w:rFonts w:ascii="宋体" w:cs="Times New Roman"/>
          <w:sz w:val="22"/>
          <w:szCs w:val="22"/>
        </w:rPr>
      </w:pPr>
      <w:r>
        <w:rPr>
          <w:rFonts w:hint="eastAsia" w:ascii="宋体" w:hAnsi="宋体" w:cs="Times New Roman"/>
          <w:sz w:val="22"/>
          <w:szCs w:val="22"/>
        </w:rPr>
        <w:t>联系电话：；</w:t>
      </w:r>
    </w:p>
    <w:p>
      <w:pPr>
        <w:widowControl w:val="0"/>
        <w:spacing w:line="320" w:lineRule="exact"/>
        <w:ind w:firstLine="825" w:firstLineChars="375"/>
        <w:rPr>
          <w:rFonts w:ascii="宋体" w:cs="Times New Roman"/>
          <w:sz w:val="22"/>
          <w:szCs w:val="22"/>
        </w:rPr>
      </w:pPr>
      <w:r>
        <w:rPr>
          <w:rFonts w:hint="eastAsia" w:ascii="宋体" w:hAnsi="宋体" w:cs="Times New Roman"/>
          <w:sz w:val="22"/>
          <w:szCs w:val="22"/>
        </w:rPr>
        <w:t>电子信箱：；</w:t>
      </w:r>
    </w:p>
    <w:p>
      <w:pPr>
        <w:widowControl w:val="0"/>
        <w:spacing w:line="320" w:lineRule="exact"/>
        <w:ind w:firstLine="825" w:firstLineChars="375"/>
        <w:rPr>
          <w:rFonts w:ascii="宋体" w:cs="Times New Roman"/>
          <w:sz w:val="22"/>
          <w:szCs w:val="22"/>
        </w:rPr>
      </w:pPr>
      <w:r>
        <w:rPr>
          <w:rFonts w:hint="eastAsia" w:ascii="宋体" w:hAnsi="宋体" w:cs="Times New Roman"/>
          <w:sz w:val="22"/>
          <w:szCs w:val="22"/>
        </w:rPr>
        <w:t>通信地址：。</w:t>
      </w:r>
    </w:p>
    <w:p>
      <w:pPr>
        <w:widowControl w:val="0"/>
        <w:spacing w:line="320" w:lineRule="exact"/>
        <w:rPr>
          <w:rFonts w:ascii="宋体" w:cs="Times New Roman"/>
          <w:sz w:val="22"/>
          <w:szCs w:val="22"/>
        </w:rPr>
      </w:pPr>
      <w:r>
        <w:rPr>
          <w:rFonts w:ascii="宋体" w:hAnsi="宋体" w:cs="Times New Roman"/>
          <w:sz w:val="22"/>
          <w:szCs w:val="22"/>
        </w:rPr>
        <w:t xml:space="preserve">1.1.2.5 </w:t>
      </w:r>
      <w:r>
        <w:rPr>
          <w:rFonts w:hint="eastAsia" w:ascii="宋体" w:hAnsi="宋体" w:cs="Times New Roman"/>
          <w:sz w:val="22"/>
          <w:szCs w:val="22"/>
        </w:rPr>
        <w:t>设计人：</w:t>
      </w:r>
    </w:p>
    <w:p>
      <w:pPr>
        <w:widowControl w:val="0"/>
        <w:spacing w:line="320" w:lineRule="exact"/>
        <w:ind w:firstLine="825" w:firstLineChars="375"/>
        <w:rPr>
          <w:rFonts w:ascii="宋体" w:cs="Times New Roman"/>
          <w:sz w:val="22"/>
          <w:szCs w:val="22"/>
        </w:rPr>
      </w:pPr>
      <w:r>
        <w:rPr>
          <w:rFonts w:hint="eastAsia" w:ascii="宋体" w:hAnsi="宋体" w:cs="Times New Roman"/>
          <w:sz w:val="22"/>
          <w:szCs w:val="22"/>
        </w:rPr>
        <w:t>名称：；</w:t>
      </w:r>
    </w:p>
    <w:p>
      <w:pPr>
        <w:widowControl w:val="0"/>
        <w:spacing w:line="320" w:lineRule="exact"/>
        <w:ind w:firstLine="825" w:firstLineChars="375"/>
        <w:rPr>
          <w:rFonts w:ascii="宋体" w:cs="Times New Roman"/>
          <w:sz w:val="22"/>
          <w:szCs w:val="22"/>
        </w:rPr>
      </w:pPr>
      <w:r>
        <w:rPr>
          <w:rFonts w:hint="eastAsia" w:ascii="宋体" w:hAnsi="宋体" w:cs="Times New Roman"/>
          <w:sz w:val="22"/>
          <w:szCs w:val="22"/>
        </w:rPr>
        <w:t>资质类别和等级：；</w:t>
      </w:r>
    </w:p>
    <w:p>
      <w:pPr>
        <w:widowControl w:val="0"/>
        <w:spacing w:line="320" w:lineRule="exact"/>
        <w:ind w:firstLine="825" w:firstLineChars="375"/>
        <w:rPr>
          <w:rFonts w:ascii="宋体" w:cs="Times New Roman"/>
          <w:sz w:val="22"/>
          <w:szCs w:val="22"/>
        </w:rPr>
      </w:pPr>
      <w:r>
        <w:rPr>
          <w:rFonts w:hint="eastAsia" w:ascii="宋体" w:hAnsi="宋体" w:cs="Times New Roman"/>
          <w:sz w:val="22"/>
          <w:szCs w:val="22"/>
        </w:rPr>
        <w:t>联系电话：；</w:t>
      </w:r>
    </w:p>
    <w:p>
      <w:pPr>
        <w:widowControl w:val="0"/>
        <w:spacing w:line="320" w:lineRule="exact"/>
        <w:ind w:firstLine="825" w:firstLineChars="375"/>
        <w:rPr>
          <w:rFonts w:ascii="宋体" w:cs="Times New Roman"/>
          <w:sz w:val="22"/>
          <w:szCs w:val="22"/>
        </w:rPr>
      </w:pPr>
      <w:r>
        <w:rPr>
          <w:rFonts w:hint="eastAsia" w:ascii="宋体" w:hAnsi="宋体" w:cs="Times New Roman"/>
          <w:sz w:val="22"/>
          <w:szCs w:val="22"/>
        </w:rPr>
        <w:t>电子信箱：；</w:t>
      </w:r>
    </w:p>
    <w:p>
      <w:pPr>
        <w:widowControl w:val="0"/>
        <w:spacing w:line="320" w:lineRule="exact"/>
        <w:ind w:firstLine="825" w:firstLineChars="375"/>
        <w:rPr>
          <w:rFonts w:ascii="宋体" w:cs="Times New Roman"/>
          <w:sz w:val="22"/>
          <w:szCs w:val="22"/>
        </w:rPr>
      </w:pPr>
      <w:r>
        <w:rPr>
          <w:rFonts w:hint="eastAsia" w:ascii="宋体" w:hAnsi="宋体" w:cs="Times New Roman"/>
          <w:sz w:val="22"/>
          <w:szCs w:val="22"/>
        </w:rPr>
        <w:t>通信地址：。</w:t>
      </w:r>
    </w:p>
    <w:p>
      <w:pPr>
        <w:widowControl w:val="0"/>
        <w:spacing w:line="320" w:lineRule="exact"/>
        <w:rPr>
          <w:rFonts w:ascii="宋体" w:cs="Times New Roman"/>
          <w:sz w:val="22"/>
          <w:szCs w:val="22"/>
        </w:rPr>
      </w:pPr>
      <w:r>
        <w:rPr>
          <w:rFonts w:ascii="宋体" w:hAnsi="宋体" w:cs="Times New Roman"/>
          <w:sz w:val="22"/>
          <w:szCs w:val="22"/>
        </w:rPr>
        <w:t xml:space="preserve">1.1.3 </w:t>
      </w:r>
      <w:r>
        <w:rPr>
          <w:rFonts w:hint="eastAsia" w:ascii="宋体" w:hAnsi="宋体" w:cs="Times New Roman"/>
          <w:sz w:val="22"/>
          <w:szCs w:val="22"/>
        </w:rPr>
        <w:t>工程和设备</w:t>
      </w:r>
    </w:p>
    <w:p>
      <w:pPr>
        <w:widowControl w:val="0"/>
        <w:spacing w:line="320" w:lineRule="exact"/>
        <w:rPr>
          <w:rFonts w:ascii="宋体" w:cs="Times New Roman"/>
          <w:sz w:val="22"/>
          <w:szCs w:val="22"/>
        </w:rPr>
      </w:pPr>
      <w:r>
        <w:rPr>
          <w:rFonts w:ascii="宋体" w:hAnsi="宋体" w:cs="Times New Roman"/>
          <w:sz w:val="22"/>
          <w:szCs w:val="22"/>
        </w:rPr>
        <w:t>1.1.3.7</w:t>
      </w:r>
      <w:r>
        <w:rPr>
          <w:rFonts w:hint="eastAsia" w:ascii="宋体" w:hAnsi="宋体" w:cs="Times New Roman"/>
          <w:sz w:val="22"/>
          <w:szCs w:val="22"/>
        </w:rPr>
        <w:t>作为施工现场组成部分的其他场所包括：</w:t>
      </w:r>
      <w:r>
        <w:rPr>
          <w:rFonts w:hint="eastAsia" w:ascii="宋体" w:hAnsi="宋体" w:cs="Times New Roman"/>
          <w:sz w:val="22"/>
          <w:szCs w:val="22"/>
          <w:u w:val="single"/>
        </w:rPr>
        <w:t>符合通用条款规定的发包方提供的施工场地</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1.1.3.9 </w:t>
      </w:r>
      <w:r>
        <w:rPr>
          <w:rFonts w:hint="eastAsia" w:ascii="宋体" w:hAnsi="宋体" w:cs="Times New Roman"/>
          <w:sz w:val="22"/>
          <w:szCs w:val="22"/>
        </w:rPr>
        <w:t>永久占地包括：</w:t>
      </w:r>
      <w:r>
        <w:rPr>
          <w:rFonts w:hint="eastAsia" w:ascii="宋体" w:hAnsi="宋体"/>
          <w:b/>
          <w:color w:val="0000FF"/>
          <w:sz w:val="22"/>
          <w:szCs w:val="22"/>
          <w:u w:val="single"/>
        </w:rPr>
        <w:t>依据设计图纸确定</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1.1.3.10 </w:t>
      </w:r>
      <w:r>
        <w:rPr>
          <w:rFonts w:hint="eastAsia" w:ascii="宋体" w:hAnsi="宋体" w:cs="Times New Roman"/>
          <w:sz w:val="22"/>
          <w:szCs w:val="22"/>
        </w:rPr>
        <w:t>临时占地包括：</w:t>
      </w:r>
      <w:r>
        <w:rPr>
          <w:rFonts w:hint="eastAsia" w:ascii="宋体" w:hAnsi="宋体" w:cs="Times New Roman"/>
          <w:spacing w:val="4"/>
          <w:sz w:val="22"/>
          <w:szCs w:val="22"/>
          <w:u w:val="single"/>
        </w:rPr>
        <w:t>双方在合同履行过程中确定</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1.3</w:t>
      </w:r>
      <w:r>
        <w:rPr>
          <w:rFonts w:hint="eastAsia" w:ascii="宋体" w:hAnsi="宋体" w:cs="Times New Roman"/>
          <w:sz w:val="22"/>
          <w:szCs w:val="22"/>
        </w:rPr>
        <w:t>法律：适用于合同的其他规范性文件：</w:t>
      </w:r>
      <w:r>
        <w:rPr>
          <w:rFonts w:hint="eastAsia" w:ascii="宋体" w:hAnsi="宋体" w:cs="Times New Roman"/>
          <w:sz w:val="22"/>
          <w:szCs w:val="22"/>
          <w:u w:val="single"/>
        </w:rPr>
        <w:t>执行通用条款</w:t>
      </w:r>
      <w:r>
        <w:rPr>
          <w:rFonts w:ascii="宋体" w:hAnsi="宋体" w:cs="Times New Roman"/>
          <w:sz w:val="22"/>
          <w:szCs w:val="22"/>
          <w:u w:val="single"/>
        </w:rPr>
        <w:t xml:space="preserve">1.3    </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1.4 </w:t>
      </w:r>
      <w:r>
        <w:rPr>
          <w:rFonts w:hint="eastAsia" w:ascii="宋体" w:hAnsi="宋体" w:cs="Times New Roman"/>
          <w:sz w:val="22"/>
          <w:szCs w:val="22"/>
        </w:rPr>
        <w:t>标准和规范</w:t>
      </w:r>
    </w:p>
    <w:p>
      <w:pPr>
        <w:widowControl w:val="0"/>
        <w:spacing w:line="320" w:lineRule="exact"/>
        <w:rPr>
          <w:rFonts w:ascii="宋体" w:cs="Times New Roman"/>
          <w:sz w:val="22"/>
          <w:szCs w:val="22"/>
        </w:rPr>
      </w:pPr>
      <w:r>
        <w:rPr>
          <w:rFonts w:ascii="宋体" w:hAnsi="宋体" w:cs="Times New Roman"/>
          <w:sz w:val="22"/>
          <w:szCs w:val="22"/>
        </w:rPr>
        <w:t>1.4.1</w:t>
      </w:r>
      <w:r>
        <w:rPr>
          <w:rFonts w:hint="eastAsia" w:ascii="宋体" w:hAnsi="宋体" w:cs="Times New Roman"/>
          <w:sz w:val="22"/>
          <w:szCs w:val="22"/>
        </w:rPr>
        <w:t>适用于工程的标准规范包括：</w:t>
      </w:r>
      <w:r>
        <w:rPr>
          <w:rFonts w:hint="eastAsia" w:ascii="宋体" w:hAnsi="宋体" w:cs="Times New Roman"/>
          <w:sz w:val="22"/>
          <w:szCs w:val="22"/>
          <w:u w:val="single"/>
        </w:rPr>
        <w:t>执行通用条款</w:t>
      </w:r>
      <w:r>
        <w:rPr>
          <w:rFonts w:ascii="宋体" w:hAnsi="宋体" w:cs="Times New Roman"/>
          <w:sz w:val="22"/>
          <w:szCs w:val="22"/>
          <w:u w:val="single"/>
        </w:rPr>
        <w:t xml:space="preserve">1.4.1       </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1.4.2 </w:t>
      </w:r>
      <w:r>
        <w:rPr>
          <w:rFonts w:hint="eastAsia" w:ascii="宋体" w:hAnsi="宋体" w:cs="Times New Roman"/>
          <w:sz w:val="22"/>
          <w:szCs w:val="22"/>
        </w:rPr>
        <w:t>发包人提供国外标准、规范的名称：</w:t>
      </w:r>
      <w:r>
        <w:rPr>
          <w:rFonts w:hint="eastAsia" w:ascii="宋体" w:hAnsi="宋体" w:cs="Times New Roman"/>
          <w:sz w:val="22"/>
          <w:szCs w:val="22"/>
          <w:u w:val="single"/>
        </w:rPr>
        <w:t>无</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发包人提供国外标准、规范的份数：</w:t>
      </w:r>
      <w:r>
        <w:rPr>
          <w:rFonts w:hint="eastAsia" w:ascii="宋体" w:hAnsi="宋体" w:cs="Times New Roman"/>
          <w:sz w:val="22"/>
          <w:szCs w:val="22"/>
          <w:u w:val="single"/>
        </w:rPr>
        <w:t>无</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发包人提供国外标准、规范的名称：</w:t>
      </w:r>
      <w:r>
        <w:rPr>
          <w:rFonts w:hint="eastAsia" w:ascii="宋体" w:hAnsi="宋体" w:cs="Times New Roman"/>
          <w:sz w:val="22"/>
          <w:szCs w:val="22"/>
          <w:u w:val="single"/>
        </w:rPr>
        <w:t>无</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1.4.3</w:t>
      </w:r>
      <w:r>
        <w:rPr>
          <w:rFonts w:hint="eastAsia" w:ascii="宋体" w:hAnsi="宋体" w:cs="Times New Roman"/>
          <w:sz w:val="22"/>
          <w:szCs w:val="22"/>
        </w:rPr>
        <w:t>发包人对工程的技术标准和功能要求的特殊要求：</w:t>
      </w:r>
      <w:r>
        <w:rPr>
          <w:rFonts w:hint="eastAsia" w:ascii="宋体" w:hAnsi="宋体" w:cs="Times New Roman"/>
          <w:sz w:val="22"/>
          <w:szCs w:val="22"/>
          <w:u w:val="single"/>
        </w:rPr>
        <w:t>无</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1.5 </w:t>
      </w:r>
      <w:r>
        <w:rPr>
          <w:rFonts w:hint="eastAsia" w:ascii="宋体" w:hAnsi="宋体" w:cs="Times New Roman"/>
          <w:sz w:val="22"/>
          <w:szCs w:val="22"/>
        </w:rPr>
        <w:t>合同文件的优先顺序</w:t>
      </w:r>
    </w:p>
    <w:p>
      <w:pPr>
        <w:widowControl w:val="0"/>
        <w:spacing w:line="320" w:lineRule="exact"/>
        <w:ind w:firstLine="495" w:firstLineChars="225"/>
        <w:rPr>
          <w:rFonts w:ascii="宋体" w:cs="Times New Roman"/>
          <w:sz w:val="22"/>
          <w:szCs w:val="22"/>
        </w:rPr>
      </w:pPr>
      <w:r>
        <w:rPr>
          <w:rFonts w:hint="eastAsia" w:ascii="宋体" w:hAnsi="宋体" w:cs="Times New Roman"/>
          <w:sz w:val="22"/>
          <w:szCs w:val="22"/>
        </w:rPr>
        <w:t>合同文件组成及优先顺序为：</w:t>
      </w:r>
      <w:r>
        <w:rPr>
          <w:rFonts w:hint="eastAsia" w:ascii="宋体" w:hAnsi="宋体" w:cs="Times New Roman"/>
          <w:spacing w:val="4"/>
          <w:sz w:val="22"/>
          <w:szCs w:val="22"/>
          <w:u w:val="single"/>
        </w:rPr>
        <w:t>（</w:t>
      </w:r>
      <w:r>
        <w:rPr>
          <w:rFonts w:ascii="宋体" w:hAnsi="宋体" w:cs="Times New Roman"/>
          <w:spacing w:val="4"/>
          <w:sz w:val="22"/>
          <w:szCs w:val="22"/>
          <w:u w:val="single"/>
        </w:rPr>
        <w:t>1</w:t>
      </w:r>
      <w:r>
        <w:rPr>
          <w:rFonts w:hint="eastAsia" w:ascii="宋体" w:hAnsi="宋体" w:cs="Times New Roman"/>
          <w:spacing w:val="4"/>
          <w:sz w:val="22"/>
          <w:szCs w:val="22"/>
          <w:u w:val="single"/>
        </w:rPr>
        <w:t>）合同协议书；（</w:t>
      </w:r>
      <w:r>
        <w:rPr>
          <w:rFonts w:ascii="宋体" w:hAnsi="宋体" w:cs="Times New Roman"/>
          <w:spacing w:val="4"/>
          <w:sz w:val="22"/>
          <w:szCs w:val="22"/>
          <w:u w:val="single"/>
        </w:rPr>
        <w:t>2</w:t>
      </w:r>
      <w:r>
        <w:rPr>
          <w:rFonts w:hint="eastAsia" w:ascii="宋体" w:hAnsi="宋体" w:cs="Times New Roman"/>
          <w:spacing w:val="4"/>
          <w:sz w:val="22"/>
          <w:szCs w:val="22"/>
          <w:u w:val="single"/>
        </w:rPr>
        <w:t>）中标通知书；（</w:t>
      </w:r>
      <w:r>
        <w:rPr>
          <w:rFonts w:ascii="宋体" w:hAnsi="宋体" w:cs="Times New Roman"/>
          <w:spacing w:val="4"/>
          <w:sz w:val="22"/>
          <w:szCs w:val="22"/>
          <w:u w:val="single"/>
        </w:rPr>
        <w:t>3</w:t>
      </w:r>
      <w:r>
        <w:rPr>
          <w:rFonts w:hint="eastAsia" w:ascii="宋体" w:hAnsi="宋体" w:cs="Times New Roman"/>
          <w:spacing w:val="4"/>
          <w:sz w:val="22"/>
          <w:szCs w:val="22"/>
          <w:u w:val="single"/>
        </w:rPr>
        <w:t>）投标函及其附录；（</w:t>
      </w:r>
      <w:r>
        <w:rPr>
          <w:rFonts w:ascii="宋体" w:hAnsi="宋体" w:cs="Times New Roman"/>
          <w:spacing w:val="4"/>
          <w:sz w:val="22"/>
          <w:szCs w:val="22"/>
          <w:u w:val="single"/>
        </w:rPr>
        <w:t>4</w:t>
      </w:r>
      <w:r>
        <w:rPr>
          <w:rFonts w:hint="eastAsia" w:ascii="宋体" w:hAnsi="宋体" w:cs="Times New Roman"/>
          <w:spacing w:val="4"/>
          <w:sz w:val="22"/>
          <w:szCs w:val="22"/>
          <w:u w:val="single"/>
        </w:rPr>
        <w:t>）专用合同条款及其附件；（</w:t>
      </w:r>
      <w:r>
        <w:rPr>
          <w:rFonts w:ascii="宋体" w:hAnsi="宋体" w:cs="Times New Roman"/>
          <w:spacing w:val="4"/>
          <w:sz w:val="22"/>
          <w:szCs w:val="22"/>
          <w:u w:val="single"/>
        </w:rPr>
        <w:t>5</w:t>
      </w:r>
      <w:r>
        <w:rPr>
          <w:rFonts w:hint="eastAsia" w:ascii="宋体" w:hAnsi="宋体" w:cs="Times New Roman"/>
          <w:spacing w:val="4"/>
          <w:sz w:val="22"/>
          <w:szCs w:val="22"/>
          <w:u w:val="single"/>
        </w:rPr>
        <w:t>）通用合同条款；（</w:t>
      </w:r>
      <w:r>
        <w:rPr>
          <w:rFonts w:ascii="宋体" w:hAnsi="宋体" w:cs="Times New Roman"/>
          <w:spacing w:val="4"/>
          <w:sz w:val="22"/>
          <w:szCs w:val="22"/>
          <w:u w:val="single"/>
        </w:rPr>
        <w:t>6</w:t>
      </w:r>
      <w:r>
        <w:rPr>
          <w:rFonts w:hint="eastAsia" w:ascii="宋体" w:hAnsi="宋体" w:cs="Times New Roman"/>
          <w:spacing w:val="4"/>
          <w:sz w:val="22"/>
          <w:szCs w:val="22"/>
          <w:u w:val="single"/>
        </w:rPr>
        <w:t>）技术标准和要求；（</w:t>
      </w:r>
      <w:r>
        <w:rPr>
          <w:rFonts w:ascii="宋体" w:hAnsi="宋体" w:cs="Times New Roman"/>
          <w:spacing w:val="4"/>
          <w:sz w:val="22"/>
          <w:szCs w:val="22"/>
          <w:u w:val="single"/>
        </w:rPr>
        <w:t>7</w:t>
      </w:r>
      <w:r>
        <w:rPr>
          <w:rFonts w:hint="eastAsia" w:ascii="宋体" w:hAnsi="宋体" w:cs="Times New Roman"/>
          <w:spacing w:val="4"/>
          <w:sz w:val="22"/>
          <w:szCs w:val="22"/>
          <w:u w:val="single"/>
        </w:rPr>
        <w:t>）图纸；（</w:t>
      </w:r>
      <w:r>
        <w:rPr>
          <w:rFonts w:ascii="宋体" w:hAnsi="宋体" w:cs="Times New Roman"/>
          <w:spacing w:val="4"/>
          <w:sz w:val="22"/>
          <w:szCs w:val="22"/>
          <w:u w:val="single"/>
        </w:rPr>
        <w:t>8</w:t>
      </w:r>
      <w:r>
        <w:rPr>
          <w:rFonts w:hint="eastAsia" w:ascii="宋体" w:hAnsi="宋体" w:cs="Times New Roman"/>
          <w:spacing w:val="4"/>
          <w:sz w:val="22"/>
          <w:szCs w:val="22"/>
          <w:u w:val="single"/>
        </w:rPr>
        <w:t>）已标价工程量清单或预算书；（</w:t>
      </w:r>
      <w:r>
        <w:rPr>
          <w:rFonts w:ascii="宋体" w:hAnsi="宋体" w:cs="Times New Roman"/>
          <w:spacing w:val="4"/>
          <w:sz w:val="22"/>
          <w:szCs w:val="22"/>
          <w:u w:val="single"/>
        </w:rPr>
        <w:t>9</w:t>
      </w:r>
      <w:r>
        <w:rPr>
          <w:rFonts w:hint="eastAsia" w:ascii="宋体" w:hAnsi="宋体" w:cs="Times New Roman"/>
          <w:spacing w:val="4"/>
          <w:sz w:val="22"/>
          <w:szCs w:val="22"/>
          <w:u w:val="single"/>
        </w:rPr>
        <w:t>）其他合同文件</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1.6 </w:t>
      </w:r>
      <w:r>
        <w:rPr>
          <w:rFonts w:hint="eastAsia" w:ascii="宋体" w:hAnsi="宋体" w:cs="Times New Roman"/>
          <w:sz w:val="22"/>
          <w:szCs w:val="22"/>
        </w:rPr>
        <w:t>图纸和承包人文件</w:t>
      </w:r>
      <w:r>
        <w:rPr>
          <w:rFonts w:ascii="宋体" w:cs="Times New Roman"/>
          <w:sz w:val="22"/>
          <w:szCs w:val="22"/>
        </w:rPr>
        <w:tab/>
      </w:r>
    </w:p>
    <w:p>
      <w:pPr>
        <w:widowControl w:val="0"/>
        <w:spacing w:line="320" w:lineRule="exact"/>
        <w:rPr>
          <w:rFonts w:ascii="宋体" w:cs="Times New Roman"/>
          <w:sz w:val="22"/>
          <w:szCs w:val="22"/>
        </w:rPr>
      </w:pPr>
      <w:r>
        <w:rPr>
          <w:rFonts w:ascii="宋体" w:hAnsi="宋体" w:cs="Times New Roman"/>
          <w:sz w:val="22"/>
          <w:szCs w:val="22"/>
        </w:rPr>
        <w:t xml:space="preserve">1.6.1 </w:t>
      </w:r>
      <w:r>
        <w:rPr>
          <w:rFonts w:hint="eastAsia" w:ascii="宋体" w:hAnsi="宋体" w:cs="Times New Roman"/>
          <w:sz w:val="22"/>
          <w:szCs w:val="22"/>
        </w:rPr>
        <w:t>图纸的提供</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发包人向承包人提供图纸的期限：</w:t>
      </w:r>
      <w:r>
        <w:rPr>
          <w:rFonts w:hint="eastAsia" w:ascii="宋体" w:hAnsi="宋体" w:cs="MingLiU_HKSCS"/>
          <w:kern w:val="0"/>
          <w:sz w:val="22"/>
          <w:szCs w:val="22"/>
          <w:u w:val="single"/>
        </w:rPr>
        <w:t>开工日期前十四天</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发包人向承包人提供图纸的数量：</w:t>
      </w:r>
      <w:r>
        <w:rPr>
          <w:rFonts w:hint="eastAsia" w:ascii="宋体" w:hAnsi="宋体" w:cs="Times New Roman"/>
          <w:color w:val="0000FF"/>
          <w:sz w:val="22"/>
          <w:szCs w:val="22"/>
          <w:u w:val="single"/>
        </w:rPr>
        <w:t>肆套</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发包人向承包人提供图纸的内容：</w:t>
      </w:r>
      <w:r>
        <w:rPr>
          <w:rFonts w:hint="eastAsia" w:ascii="宋体" w:hAnsi="宋体" w:cs="Times New Roman"/>
          <w:color w:val="0000FF"/>
          <w:sz w:val="22"/>
          <w:szCs w:val="22"/>
          <w:u w:val="single"/>
        </w:rPr>
        <w:t>施工图纸</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1.6.4 </w:t>
      </w:r>
      <w:r>
        <w:rPr>
          <w:rFonts w:hint="eastAsia" w:ascii="宋体" w:hAnsi="宋体" w:cs="Times New Roman"/>
          <w:sz w:val="22"/>
          <w:szCs w:val="22"/>
        </w:rPr>
        <w:t>承包人文件</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需要由承包人提供的文件，包括：</w:t>
      </w:r>
      <w:r>
        <w:rPr>
          <w:rFonts w:hint="eastAsia" w:ascii="宋体" w:hAnsi="宋体" w:cs="Times New Roman"/>
          <w:sz w:val="22"/>
          <w:szCs w:val="22"/>
          <w:u w:val="single"/>
        </w:rPr>
        <w:t>承包人负责设计的临时工程图纸和文件，施工总进度计划，施工措施和方法，施工过程必要的影像资料及另行约定等</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承包人提供的文件的期限为：</w:t>
      </w:r>
      <w:r>
        <w:rPr>
          <w:rFonts w:hint="eastAsia" w:ascii="宋体" w:hAnsi="宋体" w:cs="MingLiU_HKSCS"/>
          <w:kern w:val="0"/>
          <w:sz w:val="22"/>
          <w:szCs w:val="22"/>
          <w:u w:val="single"/>
        </w:rPr>
        <w:t>开工日期前</w:t>
      </w:r>
      <w:r>
        <w:rPr>
          <w:rFonts w:ascii="宋体" w:hAnsi="宋体" w:cs="Times New Roman"/>
          <w:sz w:val="22"/>
          <w:szCs w:val="22"/>
          <w:u w:val="single"/>
        </w:rPr>
        <w:t>14</w:t>
      </w:r>
      <w:r>
        <w:rPr>
          <w:rFonts w:hint="eastAsia" w:ascii="宋体" w:hAnsi="宋体" w:cs="Times New Roman"/>
          <w:sz w:val="22"/>
          <w:szCs w:val="22"/>
          <w:u w:val="single"/>
        </w:rPr>
        <w:t>日</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承包人提供的文件的数量为：</w:t>
      </w:r>
      <w:r>
        <w:rPr>
          <w:rFonts w:hint="eastAsia" w:ascii="MingLiU_HKSCS" w:hAnsi="MingLiU_HKSCS" w:cs="MingLiU_HKSCS"/>
          <w:color w:val="000000"/>
          <w:sz w:val="22"/>
          <w:szCs w:val="22"/>
          <w:u w:val="single"/>
        </w:rPr>
        <w:t>双方另行约定</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承包人提供的文件的形式为：</w:t>
      </w:r>
      <w:r>
        <w:rPr>
          <w:rFonts w:hint="eastAsia" w:ascii="宋体" w:hAnsi="宋体" w:cs="Times New Roman"/>
          <w:sz w:val="22"/>
          <w:szCs w:val="22"/>
          <w:u w:val="single"/>
        </w:rPr>
        <w:t>书面形式</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发包人审批承包人文件的期限：</w:t>
      </w:r>
      <w:r>
        <w:rPr>
          <w:rFonts w:hint="eastAsia" w:ascii="宋体" w:hAnsi="宋体" w:cs="MingLiU_HKSCS"/>
          <w:spacing w:val="4"/>
          <w:sz w:val="22"/>
          <w:szCs w:val="22"/>
          <w:u w:val="single"/>
        </w:rPr>
        <w:t>收到文件</w:t>
      </w:r>
      <w:r>
        <w:rPr>
          <w:rFonts w:ascii="宋体" w:hAnsi="宋体" w:cs="MingLiU_HKSCS"/>
          <w:spacing w:val="4"/>
          <w:sz w:val="22"/>
          <w:szCs w:val="22"/>
          <w:u w:val="single"/>
        </w:rPr>
        <w:t>7</w:t>
      </w:r>
      <w:r>
        <w:rPr>
          <w:rFonts w:hint="eastAsia" w:ascii="宋体" w:hAnsi="宋体" w:cs="MingLiU_HKSCS"/>
          <w:spacing w:val="4"/>
          <w:sz w:val="22"/>
          <w:szCs w:val="22"/>
          <w:u w:val="single"/>
        </w:rPr>
        <w:t>天内审查完毕</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1.6.5 </w:t>
      </w:r>
      <w:r>
        <w:rPr>
          <w:rFonts w:hint="eastAsia" w:ascii="宋体" w:hAnsi="宋体" w:cs="Times New Roman"/>
          <w:sz w:val="22"/>
          <w:szCs w:val="22"/>
        </w:rPr>
        <w:t>现场图纸准备</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关于现场图纸准备的约定：</w:t>
      </w:r>
      <w:r>
        <w:rPr>
          <w:rFonts w:hint="eastAsia" w:ascii="宋体" w:hAnsi="宋体" w:cs="Times New Roman"/>
          <w:spacing w:val="4"/>
          <w:sz w:val="22"/>
          <w:szCs w:val="22"/>
          <w:u w:val="single"/>
        </w:rPr>
        <w:t>一套完整的施工图纸</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1.7 </w:t>
      </w:r>
      <w:r>
        <w:rPr>
          <w:rFonts w:hint="eastAsia" w:ascii="宋体" w:hAnsi="宋体" w:cs="Times New Roman"/>
          <w:sz w:val="22"/>
          <w:szCs w:val="22"/>
        </w:rPr>
        <w:t>联络</w:t>
      </w:r>
    </w:p>
    <w:p>
      <w:pPr>
        <w:widowControl w:val="0"/>
        <w:spacing w:line="320" w:lineRule="exact"/>
        <w:ind w:left="720" w:hanging="660" w:hangingChars="300"/>
        <w:rPr>
          <w:rFonts w:ascii="宋体" w:cs="Times New Roman"/>
          <w:sz w:val="22"/>
          <w:szCs w:val="22"/>
        </w:rPr>
      </w:pPr>
      <w:r>
        <w:rPr>
          <w:rFonts w:ascii="宋体" w:hAnsi="宋体" w:cs="Times New Roman"/>
          <w:sz w:val="22"/>
          <w:szCs w:val="22"/>
        </w:rPr>
        <w:t>1.7.1</w:t>
      </w:r>
      <w:r>
        <w:rPr>
          <w:rFonts w:hint="eastAsia" w:ascii="宋体" w:hAnsi="宋体" w:cs="Times New Roman"/>
          <w:sz w:val="22"/>
          <w:szCs w:val="22"/>
        </w:rPr>
        <w:t>发包人和承包人应当在</w:t>
      </w:r>
      <w:r>
        <w:rPr>
          <w:rFonts w:ascii="宋体" w:hAnsi="宋体" w:cs="Times New Roman"/>
          <w:sz w:val="22"/>
          <w:szCs w:val="22"/>
          <w:u w:val="single"/>
        </w:rPr>
        <w:t xml:space="preserve">  7  </w:t>
      </w:r>
      <w:r>
        <w:rPr>
          <w:rFonts w:hint="eastAsia" w:ascii="宋体" w:hAnsi="宋体" w:cs="Times New Roman"/>
          <w:sz w:val="22"/>
          <w:szCs w:val="22"/>
        </w:rPr>
        <w:t>天内将与合同有关的通知、批准、证明、证书、指示、指令、要求、请求、同意、意见、确定和决定等书面函件送达对方当事人。</w:t>
      </w:r>
    </w:p>
    <w:p>
      <w:pPr>
        <w:widowControl w:val="0"/>
        <w:spacing w:line="320" w:lineRule="exact"/>
        <w:rPr>
          <w:rFonts w:ascii="宋体" w:cs="Times New Roman"/>
          <w:sz w:val="22"/>
          <w:szCs w:val="22"/>
        </w:rPr>
      </w:pPr>
      <w:r>
        <w:rPr>
          <w:rFonts w:ascii="宋体" w:hAnsi="宋体" w:cs="Times New Roman"/>
          <w:sz w:val="22"/>
          <w:szCs w:val="22"/>
        </w:rPr>
        <w:t xml:space="preserve">1.7.2 </w:t>
      </w:r>
      <w:r>
        <w:rPr>
          <w:rFonts w:hint="eastAsia" w:ascii="宋体" w:hAnsi="宋体" w:cs="Times New Roman"/>
          <w:sz w:val="22"/>
          <w:szCs w:val="22"/>
        </w:rPr>
        <w:t>发包人接收文件的地点：</w:t>
      </w:r>
      <w:r>
        <w:rPr>
          <w:rFonts w:hint="eastAsia" w:ascii="MingLiU_HKSCS" w:hAnsi="MingLiU_HKSCS" w:cs="MingLiU_HKSCS"/>
          <w:color w:val="000000"/>
          <w:sz w:val="22"/>
          <w:szCs w:val="22"/>
          <w:u w:val="single"/>
        </w:rPr>
        <w:t>双方另行约定</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发包人指定的接收人为：</w:t>
      </w:r>
      <w:r>
        <w:rPr>
          <w:rFonts w:hint="eastAsia" w:ascii="MingLiU_HKSCS" w:hAnsi="MingLiU_HKSCS" w:cs="MingLiU_HKSCS"/>
          <w:color w:val="000000"/>
          <w:sz w:val="22"/>
          <w:szCs w:val="22"/>
          <w:u w:val="single"/>
        </w:rPr>
        <w:t>双方另行约定</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承包人接收文件的地点：</w:t>
      </w:r>
      <w:r>
        <w:rPr>
          <w:rFonts w:hint="eastAsia" w:ascii="MingLiU_HKSCS" w:hAnsi="MingLiU_HKSCS" w:cs="MingLiU_HKSCS"/>
          <w:color w:val="000000"/>
          <w:sz w:val="22"/>
          <w:szCs w:val="22"/>
          <w:u w:val="single"/>
        </w:rPr>
        <w:t>双方另行约定</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承包人指定的接收人为：</w:t>
      </w:r>
      <w:r>
        <w:rPr>
          <w:rFonts w:hint="eastAsia" w:ascii="MingLiU_HKSCS" w:hAnsi="MingLiU_HKSCS" w:cs="MingLiU_HKSCS"/>
          <w:color w:val="000000"/>
          <w:sz w:val="22"/>
          <w:szCs w:val="22"/>
          <w:u w:val="single"/>
        </w:rPr>
        <w:t>双方另行约定</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监理人接收文件的地点：</w:t>
      </w:r>
      <w:r>
        <w:rPr>
          <w:rFonts w:hint="eastAsia" w:ascii="MingLiU_HKSCS" w:hAnsi="MingLiU_HKSCS" w:cs="MingLiU_HKSCS"/>
          <w:color w:val="000000"/>
          <w:sz w:val="22"/>
          <w:szCs w:val="22"/>
          <w:u w:val="single"/>
        </w:rPr>
        <w:t>双方另行约定</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监理人指定的接收人为：</w:t>
      </w:r>
      <w:r>
        <w:rPr>
          <w:rFonts w:hint="eastAsia" w:ascii="MingLiU_HKSCS" w:hAnsi="MingLiU_HKSCS" w:cs="MingLiU_HKSCS"/>
          <w:color w:val="000000"/>
          <w:sz w:val="22"/>
          <w:szCs w:val="22"/>
          <w:u w:val="single"/>
        </w:rPr>
        <w:t>双方另行约定</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1.10 </w:t>
      </w:r>
      <w:r>
        <w:rPr>
          <w:rFonts w:hint="eastAsia" w:ascii="宋体" w:hAnsi="宋体" w:cs="Times New Roman"/>
          <w:sz w:val="22"/>
          <w:szCs w:val="22"/>
        </w:rPr>
        <w:t>交通运输</w:t>
      </w:r>
    </w:p>
    <w:p>
      <w:pPr>
        <w:widowControl w:val="0"/>
        <w:spacing w:line="320" w:lineRule="exact"/>
        <w:rPr>
          <w:rFonts w:ascii="宋体" w:cs="Times New Roman"/>
          <w:sz w:val="22"/>
          <w:szCs w:val="22"/>
        </w:rPr>
      </w:pPr>
      <w:r>
        <w:rPr>
          <w:rFonts w:ascii="宋体" w:hAnsi="宋体" w:cs="Times New Roman"/>
          <w:sz w:val="22"/>
          <w:szCs w:val="22"/>
        </w:rPr>
        <w:t xml:space="preserve">1.10.1 </w:t>
      </w:r>
      <w:r>
        <w:rPr>
          <w:rFonts w:hint="eastAsia" w:ascii="宋体" w:hAnsi="宋体" w:cs="Times New Roman"/>
          <w:sz w:val="22"/>
          <w:szCs w:val="22"/>
        </w:rPr>
        <w:t>出入现场的权利</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关于出入现场的权利的约定：</w:t>
      </w:r>
      <w:r>
        <w:rPr>
          <w:rFonts w:hint="eastAsia" w:ascii="宋体" w:hAnsi="宋体" w:cs="Times New Roman"/>
          <w:sz w:val="22"/>
          <w:szCs w:val="22"/>
          <w:u w:val="single"/>
        </w:rPr>
        <w:t>执行通用条款</w:t>
      </w:r>
      <w:r>
        <w:rPr>
          <w:rFonts w:ascii="宋体" w:hAnsi="宋体" w:cs="Times New Roman"/>
          <w:sz w:val="22"/>
          <w:szCs w:val="22"/>
          <w:u w:val="single"/>
        </w:rPr>
        <w:t xml:space="preserve">1.10.1                   </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1.10.3 </w:t>
      </w:r>
      <w:r>
        <w:rPr>
          <w:rFonts w:hint="eastAsia" w:ascii="宋体" w:hAnsi="宋体" w:cs="Times New Roman"/>
          <w:sz w:val="22"/>
          <w:szCs w:val="22"/>
        </w:rPr>
        <w:t>场内交通</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关于场外交通和场内交通的边界的约定：</w:t>
      </w:r>
      <w:r>
        <w:rPr>
          <w:rFonts w:hint="eastAsia" w:ascii="宋体" w:hAnsi="宋体" w:cs="Times New Roman"/>
          <w:sz w:val="22"/>
          <w:szCs w:val="22"/>
          <w:u w:val="single"/>
        </w:rPr>
        <w:t>以规划部门批准的工程用地范围为界</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u w:val="single"/>
        </w:rPr>
      </w:pPr>
      <w:r>
        <w:rPr>
          <w:rFonts w:hint="eastAsia" w:ascii="宋体" w:hAnsi="宋体" w:cs="Times New Roman"/>
          <w:sz w:val="22"/>
          <w:szCs w:val="22"/>
        </w:rPr>
        <w:t>关于发包人向承包人免费提供满足工程施工需要的场内道路和交通设施的约定：</w:t>
      </w:r>
      <w:r>
        <w:rPr>
          <w:rFonts w:hint="eastAsia" w:ascii="MingLiU_HKSCS" w:hAnsi="MingLiU_HKSCS" w:cs="MingLiU_HKSCS"/>
          <w:color w:val="000000"/>
          <w:sz w:val="22"/>
          <w:szCs w:val="22"/>
          <w:u w:val="single"/>
        </w:rPr>
        <w:t>双方另行约定</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1.10.4</w:t>
      </w:r>
      <w:r>
        <w:rPr>
          <w:rFonts w:hint="eastAsia" w:ascii="宋体" w:hAnsi="宋体" w:cs="Times New Roman"/>
          <w:sz w:val="22"/>
          <w:szCs w:val="22"/>
        </w:rPr>
        <w:t>超大件和超重件的运输</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运输超大件或超重件所需的道路和桥梁临时加固改造费用和其他有关费用由</w:t>
      </w:r>
      <w:r>
        <w:rPr>
          <w:rFonts w:hint="eastAsia" w:ascii="宋体" w:hAnsi="宋体" w:cs="Times New Roman"/>
          <w:sz w:val="22"/>
          <w:szCs w:val="22"/>
          <w:u w:val="single"/>
        </w:rPr>
        <w:t>承包人</w:t>
      </w:r>
      <w:r>
        <w:rPr>
          <w:rFonts w:hint="eastAsia" w:ascii="宋体" w:hAnsi="宋体" w:cs="Times New Roman"/>
          <w:sz w:val="22"/>
          <w:szCs w:val="22"/>
        </w:rPr>
        <w:t>承担。</w:t>
      </w:r>
    </w:p>
    <w:p>
      <w:pPr>
        <w:widowControl w:val="0"/>
        <w:spacing w:line="320" w:lineRule="exact"/>
        <w:rPr>
          <w:rFonts w:ascii="宋体" w:cs="Times New Roman"/>
          <w:sz w:val="22"/>
          <w:szCs w:val="22"/>
        </w:rPr>
      </w:pPr>
      <w:r>
        <w:rPr>
          <w:rFonts w:ascii="宋体" w:hAnsi="宋体" w:cs="Times New Roman"/>
          <w:sz w:val="22"/>
          <w:szCs w:val="22"/>
        </w:rPr>
        <w:t xml:space="preserve">1.11 </w:t>
      </w:r>
      <w:r>
        <w:rPr>
          <w:rFonts w:hint="eastAsia" w:ascii="宋体" w:hAnsi="宋体" w:cs="Times New Roman"/>
          <w:sz w:val="22"/>
          <w:szCs w:val="22"/>
        </w:rPr>
        <w:t>知识产权</w:t>
      </w:r>
    </w:p>
    <w:p>
      <w:pPr>
        <w:widowControl w:val="0"/>
        <w:spacing w:line="320" w:lineRule="exact"/>
        <w:rPr>
          <w:rFonts w:ascii="宋体" w:cs="Times New Roman"/>
          <w:sz w:val="22"/>
          <w:szCs w:val="22"/>
          <w:u w:val="single"/>
        </w:rPr>
      </w:pPr>
      <w:r>
        <w:rPr>
          <w:rFonts w:ascii="宋体" w:hAnsi="宋体" w:cs="Times New Roman"/>
          <w:sz w:val="22"/>
          <w:szCs w:val="22"/>
        </w:rPr>
        <w:t>1.11.1</w:t>
      </w:r>
      <w:r>
        <w:rPr>
          <w:rFonts w:hint="eastAsia" w:ascii="宋体" w:hAnsi="宋体" w:cs="Times New Roman"/>
          <w:sz w:val="22"/>
          <w:szCs w:val="22"/>
        </w:rPr>
        <w:t>关于发包人提供给承包人的图纸、发包人为实施工程自行编制或委托编制的技术规范以及反映发包人关于合同要求或其他类似性质的文件的著作权的归属：</w:t>
      </w:r>
      <w:r>
        <w:rPr>
          <w:rFonts w:hint="eastAsia" w:ascii="宋体" w:hAnsi="宋体" w:cs="Times New Roman"/>
          <w:sz w:val="22"/>
          <w:szCs w:val="22"/>
          <w:u w:val="single"/>
        </w:rPr>
        <w:t>执行通用条款或</w:t>
      </w:r>
      <w:r>
        <w:rPr>
          <w:rFonts w:hint="eastAsia" w:ascii="MingLiU_HKSCS" w:hAnsi="MingLiU_HKSCS" w:cs="MingLiU_HKSCS"/>
          <w:color w:val="000000"/>
          <w:sz w:val="22"/>
          <w:szCs w:val="22"/>
          <w:u w:val="single"/>
        </w:rPr>
        <w:t>双方另行约定</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关于发包人提供的上述文件的使用限制的要求：</w:t>
      </w:r>
      <w:r>
        <w:rPr>
          <w:rFonts w:hint="eastAsia" w:ascii="宋体" w:hAnsi="宋体" w:cs="Times New Roman"/>
          <w:sz w:val="22"/>
          <w:szCs w:val="22"/>
          <w:u w:val="single"/>
        </w:rPr>
        <w:t>除署名权以外的著作权属于发包人</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1.11.2 </w:t>
      </w:r>
      <w:r>
        <w:rPr>
          <w:rFonts w:hint="eastAsia" w:ascii="宋体" w:hAnsi="宋体" w:cs="Times New Roman"/>
          <w:sz w:val="22"/>
          <w:szCs w:val="22"/>
        </w:rPr>
        <w:t>关于承包人为实施工程所编制文件的著作权的归属：</w:t>
      </w:r>
      <w:r>
        <w:rPr>
          <w:rFonts w:hint="eastAsia" w:ascii="宋体" w:hAnsi="宋体" w:cs="Times New Roman"/>
          <w:sz w:val="22"/>
          <w:szCs w:val="22"/>
          <w:u w:val="single"/>
        </w:rPr>
        <w:t>未经承包人同意不得为合同以外的目的泄露给他人或公开发表与引用</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关于承包人提供的上述文件的使用限制的要求：</w:t>
      </w:r>
      <w:r>
        <w:rPr>
          <w:rFonts w:hint="eastAsia" w:ascii="MingLiU_HKSCS" w:hAnsi="MingLiU_HKSCS" w:cs="MingLiU_HKSCS"/>
          <w:color w:val="000000"/>
          <w:sz w:val="22"/>
          <w:szCs w:val="22"/>
          <w:u w:val="single"/>
        </w:rPr>
        <w:t>双方另行约定</w:t>
      </w:r>
      <w:r>
        <w:rPr>
          <w:rFonts w:hint="eastAsia" w:ascii="宋体" w:hAnsi="宋体" w:cs="Times New Roman"/>
          <w:sz w:val="22"/>
          <w:szCs w:val="22"/>
        </w:rPr>
        <w:t>。</w:t>
      </w:r>
    </w:p>
    <w:p>
      <w:pPr>
        <w:widowControl w:val="0"/>
        <w:spacing w:line="320" w:lineRule="exact"/>
        <w:ind w:left="840" w:hanging="770" w:hangingChars="350"/>
        <w:rPr>
          <w:rFonts w:ascii="宋体" w:cs="Times New Roman"/>
          <w:sz w:val="22"/>
          <w:szCs w:val="22"/>
        </w:rPr>
      </w:pPr>
      <w:r>
        <w:rPr>
          <w:rFonts w:ascii="宋体" w:hAnsi="宋体" w:cs="Times New Roman"/>
          <w:sz w:val="22"/>
          <w:szCs w:val="22"/>
        </w:rPr>
        <w:t xml:space="preserve">1.11.4 </w:t>
      </w:r>
      <w:r>
        <w:rPr>
          <w:rFonts w:hint="eastAsia" w:ascii="宋体" w:hAnsi="宋体" w:cs="Times New Roman"/>
          <w:sz w:val="22"/>
          <w:szCs w:val="22"/>
        </w:rPr>
        <w:t>承包人在施工过程中所采用的专利、专有技术、技术秘密的使用费的承担方式：</w:t>
      </w:r>
      <w:r>
        <w:rPr>
          <w:rFonts w:hint="eastAsia" w:ascii="宋体" w:hAnsi="宋体" w:cs="Times New Roman"/>
          <w:sz w:val="22"/>
          <w:szCs w:val="22"/>
          <w:u w:val="single"/>
        </w:rPr>
        <w:t>由承包人承担</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1.13</w:t>
      </w:r>
      <w:r>
        <w:rPr>
          <w:rFonts w:hint="eastAsia" w:ascii="宋体" w:hAnsi="宋体" w:cs="Times New Roman"/>
          <w:sz w:val="22"/>
          <w:szCs w:val="22"/>
        </w:rPr>
        <w:t>工程量清单错误的修正</w:t>
      </w:r>
    </w:p>
    <w:p>
      <w:pPr>
        <w:widowControl w:val="0"/>
        <w:spacing w:line="320" w:lineRule="exact"/>
        <w:ind w:firstLine="495" w:firstLineChars="225"/>
        <w:rPr>
          <w:rFonts w:ascii="宋体" w:cs="Times New Roman"/>
          <w:sz w:val="22"/>
          <w:szCs w:val="22"/>
        </w:rPr>
      </w:pPr>
      <w:r>
        <w:rPr>
          <w:rFonts w:hint="eastAsia" w:ascii="宋体" w:hAnsi="宋体" w:cs="Times New Roman"/>
          <w:sz w:val="22"/>
          <w:szCs w:val="22"/>
        </w:rPr>
        <w:t>出现工程量清单错误时，是否调整合同价格：</w:t>
      </w:r>
      <w:r>
        <w:rPr>
          <w:rFonts w:hint="eastAsia" w:ascii="宋体" w:hAnsi="宋体" w:cs="Times New Roman"/>
          <w:sz w:val="22"/>
          <w:szCs w:val="22"/>
          <w:u w:val="single"/>
        </w:rPr>
        <w:t>不调整合同价格</w:t>
      </w:r>
      <w:r>
        <w:rPr>
          <w:rFonts w:hint="eastAsia" w:ascii="宋体" w:hAnsi="宋体" w:cs="Times New Roman"/>
          <w:sz w:val="22"/>
          <w:szCs w:val="22"/>
        </w:rPr>
        <w:t>。</w:t>
      </w:r>
    </w:p>
    <w:p>
      <w:pPr>
        <w:widowControl w:val="0"/>
        <w:spacing w:line="320" w:lineRule="exact"/>
        <w:ind w:firstLine="495" w:firstLineChars="225"/>
        <w:rPr>
          <w:rFonts w:ascii="宋体" w:cs="Times New Roman"/>
          <w:sz w:val="22"/>
          <w:szCs w:val="22"/>
        </w:rPr>
      </w:pPr>
      <w:r>
        <w:rPr>
          <w:rFonts w:hint="eastAsia" w:ascii="宋体" w:hAnsi="宋体" w:cs="Times New Roman"/>
          <w:sz w:val="22"/>
          <w:szCs w:val="22"/>
        </w:rPr>
        <w:t>允许调整合同价格的工程量偏差范围：</w:t>
      </w:r>
      <w:r>
        <w:rPr>
          <w:rFonts w:hint="eastAsia" w:ascii="宋体" w:hAnsi="宋体" w:cs="Times New Roman"/>
          <w:sz w:val="22"/>
          <w:szCs w:val="22"/>
          <w:u w:val="single"/>
        </w:rPr>
        <w:t>当工程量偏差在±</w:t>
      </w:r>
      <w:r>
        <w:rPr>
          <w:rFonts w:ascii="宋体" w:hAnsi="宋体" w:cs="Times New Roman"/>
          <w:sz w:val="22"/>
          <w:szCs w:val="22"/>
          <w:u w:val="single"/>
        </w:rPr>
        <w:t>15%</w:t>
      </w:r>
      <w:r>
        <w:rPr>
          <w:rFonts w:hint="eastAsia" w:ascii="宋体" w:hAnsi="宋体" w:cs="Times New Roman"/>
          <w:sz w:val="22"/>
          <w:szCs w:val="22"/>
          <w:u w:val="single"/>
        </w:rPr>
        <w:t>（包含</w:t>
      </w:r>
      <w:r>
        <w:rPr>
          <w:rFonts w:ascii="宋体" w:hAnsi="宋体" w:cs="Times New Roman"/>
          <w:sz w:val="22"/>
          <w:szCs w:val="22"/>
          <w:u w:val="single"/>
        </w:rPr>
        <w:t>15%</w:t>
      </w:r>
      <w:r>
        <w:rPr>
          <w:rFonts w:hint="eastAsia" w:ascii="宋体" w:hAnsi="宋体" w:cs="Times New Roman"/>
          <w:sz w:val="22"/>
          <w:szCs w:val="22"/>
          <w:u w:val="single"/>
        </w:rPr>
        <w:t>）以内时，其综合单价不做调整，工程量按发包人、监理人、承包人三方确认的实际完成工程量进行结算；当工程量偏差超过±</w:t>
      </w:r>
      <w:r>
        <w:rPr>
          <w:rFonts w:ascii="宋体" w:hAnsi="宋体" w:cs="Times New Roman"/>
          <w:sz w:val="22"/>
          <w:szCs w:val="22"/>
          <w:u w:val="single"/>
        </w:rPr>
        <w:t>15%</w:t>
      </w:r>
      <w:r>
        <w:rPr>
          <w:rFonts w:hint="eastAsia" w:ascii="宋体" w:hAnsi="宋体" w:cs="Times New Roman"/>
          <w:sz w:val="22"/>
          <w:szCs w:val="22"/>
          <w:u w:val="single"/>
        </w:rPr>
        <w:t>时，超过部分对综合单价及对应的措施项目费给予调整</w:t>
      </w:r>
      <w:r>
        <w:rPr>
          <w:rFonts w:hint="eastAsia" w:ascii="宋体" w:hAnsi="宋体" w:cs="Times New Roman"/>
          <w:sz w:val="22"/>
          <w:szCs w:val="22"/>
        </w:rPr>
        <w:t>。</w:t>
      </w:r>
    </w:p>
    <w:p>
      <w:pPr>
        <w:widowControl w:val="0"/>
        <w:spacing w:line="320" w:lineRule="exact"/>
        <w:rPr>
          <w:rFonts w:ascii="宋体" w:cs="Times New Roman"/>
          <w:b/>
          <w:sz w:val="22"/>
          <w:szCs w:val="22"/>
        </w:rPr>
      </w:pPr>
      <w:r>
        <w:rPr>
          <w:rFonts w:ascii="宋体" w:hAnsi="宋体" w:cs="Times New Roman"/>
          <w:b/>
          <w:sz w:val="22"/>
          <w:szCs w:val="22"/>
        </w:rPr>
        <w:t xml:space="preserve">2. </w:t>
      </w:r>
      <w:r>
        <w:rPr>
          <w:rFonts w:hint="eastAsia" w:ascii="宋体" w:hAnsi="宋体" w:cs="Times New Roman"/>
          <w:b/>
          <w:sz w:val="22"/>
          <w:szCs w:val="22"/>
        </w:rPr>
        <w:t>发包人</w:t>
      </w:r>
    </w:p>
    <w:p>
      <w:pPr>
        <w:widowControl w:val="0"/>
        <w:spacing w:line="320" w:lineRule="exact"/>
        <w:rPr>
          <w:rFonts w:ascii="宋体" w:cs="Times New Roman"/>
          <w:sz w:val="22"/>
          <w:szCs w:val="22"/>
        </w:rPr>
      </w:pPr>
      <w:r>
        <w:rPr>
          <w:rFonts w:ascii="宋体" w:hAnsi="宋体" w:cs="Times New Roman"/>
          <w:sz w:val="22"/>
          <w:szCs w:val="22"/>
        </w:rPr>
        <w:t xml:space="preserve">2.2 </w:t>
      </w:r>
      <w:r>
        <w:rPr>
          <w:rFonts w:hint="eastAsia" w:ascii="宋体" w:hAnsi="宋体" w:cs="Times New Roman"/>
          <w:sz w:val="22"/>
          <w:szCs w:val="22"/>
        </w:rPr>
        <w:t>发包人代表</w:t>
      </w:r>
    </w:p>
    <w:p>
      <w:pPr>
        <w:widowControl w:val="0"/>
        <w:spacing w:line="320" w:lineRule="exact"/>
        <w:ind w:firstLine="495" w:firstLineChars="225"/>
        <w:rPr>
          <w:rFonts w:ascii="宋体" w:cs="Times New Roman"/>
          <w:sz w:val="22"/>
          <w:szCs w:val="22"/>
        </w:rPr>
      </w:pPr>
      <w:r>
        <w:rPr>
          <w:rFonts w:hint="eastAsia" w:ascii="宋体" w:hAnsi="宋体" w:cs="Times New Roman"/>
          <w:sz w:val="22"/>
          <w:szCs w:val="22"/>
        </w:rPr>
        <w:t>发包人代表：</w:t>
      </w:r>
    </w:p>
    <w:p>
      <w:pPr>
        <w:widowControl w:val="0"/>
        <w:spacing w:line="320" w:lineRule="exact"/>
        <w:ind w:firstLine="495" w:firstLineChars="225"/>
        <w:rPr>
          <w:rFonts w:ascii="宋体" w:cs="Times New Roman"/>
          <w:sz w:val="22"/>
          <w:szCs w:val="22"/>
        </w:rPr>
      </w:pPr>
      <w:r>
        <w:rPr>
          <w:rFonts w:hint="eastAsia" w:ascii="宋体" w:hAnsi="宋体" w:cs="Times New Roman"/>
          <w:sz w:val="22"/>
          <w:szCs w:val="22"/>
        </w:rPr>
        <w:t>姓名：；</w:t>
      </w:r>
    </w:p>
    <w:p>
      <w:pPr>
        <w:widowControl w:val="0"/>
        <w:spacing w:line="320" w:lineRule="exact"/>
        <w:ind w:firstLine="495" w:firstLineChars="225"/>
        <w:rPr>
          <w:rFonts w:ascii="宋体" w:cs="Times New Roman"/>
          <w:sz w:val="22"/>
          <w:szCs w:val="22"/>
        </w:rPr>
      </w:pPr>
      <w:r>
        <w:rPr>
          <w:rFonts w:hint="eastAsia" w:ascii="宋体" w:hAnsi="宋体" w:cs="Times New Roman"/>
          <w:sz w:val="22"/>
          <w:szCs w:val="22"/>
        </w:rPr>
        <w:t>身份证号：；</w:t>
      </w:r>
    </w:p>
    <w:p>
      <w:pPr>
        <w:widowControl w:val="0"/>
        <w:spacing w:line="320" w:lineRule="exact"/>
        <w:ind w:firstLine="495" w:firstLineChars="225"/>
        <w:rPr>
          <w:rFonts w:ascii="宋体" w:cs="Times New Roman"/>
          <w:sz w:val="22"/>
          <w:szCs w:val="22"/>
        </w:rPr>
      </w:pPr>
      <w:r>
        <w:rPr>
          <w:rFonts w:hint="eastAsia" w:ascii="宋体" w:hAnsi="宋体" w:cs="Times New Roman"/>
          <w:sz w:val="22"/>
          <w:szCs w:val="22"/>
        </w:rPr>
        <w:t>职务：；</w:t>
      </w:r>
    </w:p>
    <w:p>
      <w:pPr>
        <w:widowControl w:val="0"/>
        <w:spacing w:line="320" w:lineRule="exact"/>
        <w:ind w:firstLine="495" w:firstLineChars="225"/>
        <w:rPr>
          <w:rFonts w:ascii="宋体" w:cs="Times New Roman"/>
          <w:sz w:val="22"/>
          <w:szCs w:val="22"/>
        </w:rPr>
      </w:pPr>
      <w:r>
        <w:rPr>
          <w:rFonts w:hint="eastAsia" w:ascii="宋体" w:hAnsi="宋体" w:cs="Times New Roman"/>
          <w:sz w:val="22"/>
          <w:szCs w:val="22"/>
        </w:rPr>
        <w:t>联系电话：；</w:t>
      </w:r>
    </w:p>
    <w:p>
      <w:pPr>
        <w:widowControl w:val="0"/>
        <w:spacing w:line="320" w:lineRule="exact"/>
        <w:ind w:firstLine="495" w:firstLineChars="225"/>
        <w:rPr>
          <w:rFonts w:ascii="宋体" w:cs="Times New Roman"/>
          <w:sz w:val="22"/>
          <w:szCs w:val="22"/>
        </w:rPr>
      </w:pPr>
      <w:r>
        <w:rPr>
          <w:rFonts w:hint="eastAsia" w:ascii="宋体" w:hAnsi="宋体" w:cs="Times New Roman"/>
          <w:sz w:val="22"/>
          <w:szCs w:val="22"/>
        </w:rPr>
        <w:t>电子信箱：；</w:t>
      </w:r>
    </w:p>
    <w:p>
      <w:pPr>
        <w:widowControl w:val="0"/>
        <w:spacing w:line="320" w:lineRule="exact"/>
        <w:ind w:firstLine="495" w:firstLineChars="225"/>
        <w:rPr>
          <w:rFonts w:ascii="宋体" w:cs="Times New Roman"/>
          <w:sz w:val="22"/>
          <w:szCs w:val="22"/>
        </w:rPr>
      </w:pPr>
      <w:r>
        <w:rPr>
          <w:rFonts w:hint="eastAsia" w:ascii="宋体" w:hAnsi="宋体" w:cs="Times New Roman"/>
          <w:sz w:val="22"/>
          <w:szCs w:val="22"/>
        </w:rPr>
        <w:t>通信地址：。</w:t>
      </w:r>
    </w:p>
    <w:p>
      <w:pPr>
        <w:widowControl w:val="0"/>
        <w:spacing w:line="320" w:lineRule="exact"/>
        <w:ind w:firstLine="492" w:firstLineChars="224"/>
        <w:rPr>
          <w:rFonts w:ascii="宋体" w:cs="Times New Roman"/>
          <w:spacing w:val="4"/>
          <w:sz w:val="22"/>
          <w:szCs w:val="22"/>
          <w:u w:val="single"/>
        </w:rPr>
      </w:pPr>
      <w:r>
        <w:rPr>
          <w:rFonts w:hint="eastAsia" w:ascii="宋体" w:hAnsi="宋体" w:cs="Times New Roman"/>
          <w:sz w:val="22"/>
          <w:szCs w:val="22"/>
        </w:rPr>
        <w:t>发包人对发包人代表的授权范围如下：</w:t>
      </w:r>
      <w:r>
        <w:rPr>
          <w:rFonts w:hint="eastAsia" w:ascii="宋体" w:hAnsi="宋体" w:cs="Times New Roman"/>
          <w:spacing w:val="4"/>
          <w:sz w:val="22"/>
          <w:szCs w:val="22"/>
          <w:u w:val="single"/>
        </w:rPr>
        <w:t>督促指导监理工程师行使职权，协调施工现场各方面的关系，协调工程质量、进度和安全文明施工中存在的问题，解决有关设计和技术签证，办理、签认现场经济技术签证，审核工程进度报表</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2.4 </w:t>
      </w:r>
      <w:r>
        <w:rPr>
          <w:rFonts w:hint="eastAsia" w:ascii="宋体" w:hAnsi="宋体" w:cs="Times New Roman"/>
          <w:sz w:val="22"/>
          <w:szCs w:val="22"/>
        </w:rPr>
        <w:t>施工现场、施工条件和基础资料的提供</w:t>
      </w:r>
    </w:p>
    <w:p>
      <w:pPr>
        <w:widowControl w:val="0"/>
        <w:spacing w:line="320" w:lineRule="exact"/>
        <w:rPr>
          <w:rFonts w:ascii="宋体" w:cs="Times New Roman"/>
          <w:sz w:val="22"/>
          <w:szCs w:val="22"/>
        </w:rPr>
      </w:pPr>
      <w:r>
        <w:rPr>
          <w:rFonts w:ascii="宋体" w:hAnsi="宋体" w:cs="Times New Roman"/>
          <w:sz w:val="22"/>
          <w:szCs w:val="22"/>
        </w:rPr>
        <w:t xml:space="preserve">2.4.1 </w:t>
      </w:r>
      <w:r>
        <w:rPr>
          <w:rFonts w:hint="eastAsia" w:ascii="宋体" w:hAnsi="宋体" w:cs="Times New Roman"/>
          <w:sz w:val="22"/>
          <w:szCs w:val="22"/>
        </w:rPr>
        <w:t>提供施工现场</w:t>
      </w:r>
    </w:p>
    <w:p>
      <w:pPr>
        <w:widowControl w:val="0"/>
        <w:spacing w:line="320" w:lineRule="exact"/>
        <w:ind w:firstLine="550" w:firstLineChars="250"/>
        <w:rPr>
          <w:rFonts w:ascii="宋体" w:cs="Times New Roman"/>
          <w:sz w:val="22"/>
          <w:szCs w:val="22"/>
        </w:rPr>
      </w:pPr>
      <w:r>
        <w:rPr>
          <w:rFonts w:hint="eastAsia" w:ascii="宋体" w:hAnsi="宋体" w:cs="Times New Roman"/>
          <w:sz w:val="22"/>
          <w:szCs w:val="22"/>
        </w:rPr>
        <w:t>关于发包人移交施工现场的期限要求：</w:t>
      </w:r>
      <w:r>
        <w:rPr>
          <w:rFonts w:hint="eastAsia" w:ascii="宋体" w:hAnsi="宋体" w:cs="Times New Roman"/>
          <w:sz w:val="22"/>
          <w:szCs w:val="22"/>
          <w:u w:val="single"/>
        </w:rPr>
        <w:t>开工日期</w:t>
      </w:r>
      <w:r>
        <w:rPr>
          <w:rFonts w:ascii="宋体" w:hAnsi="宋体" w:cs="Times New Roman"/>
          <w:sz w:val="22"/>
          <w:szCs w:val="22"/>
          <w:u w:val="single"/>
        </w:rPr>
        <w:t>7</w:t>
      </w:r>
      <w:r>
        <w:rPr>
          <w:rFonts w:hint="eastAsia" w:ascii="宋体" w:hAnsi="宋体" w:cs="Times New Roman"/>
          <w:sz w:val="22"/>
          <w:szCs w:val="22"/>
          <w:u w:val="single"/>
        </w:rPr>
        <w:t>天前向承包人移交施工现场</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2.4.2 </w:t>
      </w:r>
      <w:r>
        <w:rPr>
          <w:rFonts w:hint="eastAsia" w:ascii="宋体" w:hAnsi="宋体" w:cs="Times New Roman"/>
          <w:sz w:val="22"/>
          <w:szCs w:val="22"/>
        </w:rPr>
        <w:t>提供施工条件</w:t>
      </w:r>
    </w:p>
    <w:p>
      <w:pPr>
        <w:widowControl w:val="0"/>
        <w:spacing w:line="320" w:lineRule="exact"/>
        <w:ind w:firstLine="550" w:firstLineChars="250"/>
        <w:rPr>
          <w:rFonts w:ascii="宋体" w:cs="Times New Roman"/>
          <w:sz w:val="22"/>
          <w:szCs w:val="22"/>
        </w:rPr>
      </w:pPr>
      <w:r>
        <w:rPr>
          <w:rFonts w:hint="eastAsia" w:ascii="宋体" w:hAnsi="宋体" w:cs="Times New Roman"/>
          <w:sz w:val="22"/>
          <w:szCs w:val="22"/>
        </w:rPr>
        <w:t>关于发包人应负责提供施工所需要的条件，包括：</w:t>
      </w:r>
      <w:r>
        <w:rPr>
          <w:rFonts w:hint="eastAsia" w:ascii="宋体" w:hAnsi="宋体" w:cs="Times New Roman"/>
          <w:sz w:val="22"/>
          <w:szCs w:val="22"/>
          <w:u w:val="single"/>
        </w:rPr>
        <w:t>承包人应充分勘察现场，听取业主对施工条件的介绍，并积极收集相关资料</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2.5 </w:t>
      </w:r>
      <w:r>
        <w:rPr>
          <w:rFonts w:hint="eastAsia" w:ascii="宋体" w:hAnsi="宋体" w:cs="Times New Roman"/>
          <w:sz w:val="22"/>
          <w:szCs w:val="22"/>
        </w:rPr>
        <w:t>资金来源证明及支付担保</w:t>
      </w:r>
    </w:p>
    <w:p>
      <w:pPr>
        <w:widowControl w:val="0"/>
        <w:spacing w:line="320" w:lineRule="exact"/>
        <w:ind w:firstLine="495" w:firstLineChars="225"/>
        <w:rPr>
          <w:rFonts w:ascii="宋体" w:cs="Times New Roman"/>
          <w:sz w:val="22"/>
          <w:szCs w:val="22"/>
        </w:rPr>
      </w:pPr>
      <w:r>
        <w:rPr>
          <w:rFonts w:hint="eastAsia" w:ascii="宋体" w:hAnsi="宋体" w:cs="Times New Roman"/>
          <w:sz w:val="22"/>
          <w:szCs w:val="22"/>
        </w:rPr>
        <w:t>发包人提供资金来源证明的期限要求：</w:t>
      </w:r>
      <w:r>
        <w:rPr>
          <w:rFonts w:hint="eastAsia" w:ascii="宋体" w:hAnsi="宋体" w:cs="Times New Roman"/>
          <w:sz w:val="22"/>
          <w:szCs w:val="22"/>
          <w:u w:val="single"/>
        </w:rPr>
        <w:t>办理招标相关手续前</w:t>
      </w:r>
      <w:r>
        <w:rPr>
          <w:rFonts w:ascii="宋体" w:hAnsi="宋体" w:cs="Times New Roman"/>
          <w:sz w:val="22"/>
          <w:szCs w:val="22"/>
          <w:u w:val="single"/>
        </w:rPr>
        <w:t>3</w:t>
      </w:r>
      <w:r>
        <w:rPr>
          <w:rFonts w:hint="eastAsia" w:ascii="宋体" w:hAnsi="宋体" w:cs="Times New Roman"/>
          <w:sz w:val="22"/>
          <w:szCs w:val="22"/>
          <w:u w:val="single"/>
        </w:rPr>
        <w:t>日</w:t>
      </w:r>
      <w:r>
        <w:rPr>
          <w:rFonts w:hint="eastAsia" w:ascii="宋体" w:hAnsi="宋体" w:cs="Times New Roman"/>
          <w:sz w:val="22"/>
          <w:szCs w:val="22"/>
        </w:rPr>
        <w:t>。</w:t>
      </w:r>
    </w:p>
    <w:p>
      <w:pPr>
        <w:widowControl w:val="0"/>
        <w:spacing w:line="320" w:lineRule="exact"/>
        <w:ind w:firstLine="495" w:firstLineChars="225"/>
        <w:rPr>
          <w:rFonts w:ascii="宋体" w:cs="Times New Roman"/>
          <w:sz w:val="22"/>
          <w:szCs w:val="22"/>
        </w:rPr>
      </w:pPr>
      <w:r>
        <w:rPr>
          <w:rFonts w:hint="eastAsia" w:ascii="宋体" w:hAnsi="宋体" w:cs="Times New Roman"/>
          <w:sz w:val="22"/>
          <w:szCs w:val="22"/>
        </w:rPr>
        <w:t>发包人是否提供支付担保：</w:t>
      </w:r>
      <w:r>
        <w:rPr>
          <w:rFonts w:hint="eastAsia" w:ascii="宋体" w:hAnsi="宋体" w:cs="Times New Roman"/>
          <w:sz w:val="22"/>
          <w:szCs w:val="22"/>
          <w:u w:val="single"/>
        </w:rPr>
        <w:t>无</w:t>
      </w:r>
      <w:r>
        <w:rPr>
          <w:rFonts w:hint="eastAsia" w:ascii="宋体" w:hAnsi="宋体" w:cs="Times New Roman"/>
          <w:sz w:val="22"/>
          <w:szCs w:val="22"/>
        </w:rPr>
        <w:t>。</w:t>
      </w:r>
    </w:p>
    <w:p>
      <w:pPr>
        <w:widowControl w:val="0"/>
        <w:spacing w:line="320" w:lineRule="exact"/>
        <w:ind w:firstLine="495" w:firstLineChars="225"/>
        <w:rPr>
          <w:rFonts w:ascii="宋体" w:cs="Times New Roman"/>
          <w:sz w:val="22"/>
          <w:szCs w:val="22"/>
        </w:rPr>
      </w:pPr>
      <w:r>
        <w:rPr>
          <w:rFonts w:hint="eastAsia" w:ascii="宋体" w:hAnsi="宋体" w:cs="Times New Roman"/>
          <w:sz w:val="22"/>
          <w:szCs w:val="22"/>
        </w:rPr>
        <w:t>发包人提供支付担保的形式：</w:t>
      </w:r>
      <w:r>
        <w:rPr>
          <w:rFonts w:hint="eastAsia" w:ascii="宋体" w:hAnsi="宋体" w:cs="Times New Roman"/>
          <w:sz w:val="22"/>
          <w:szCs w:val="22"/>
          <w:u w:val="single"/>
        </w:rPr>
        <w:t>无</w:t>
      </w:r>
      <w:r>
        <w:rPr>
          <w:rFonts w:hint="eastAsia" w:ascii="宋体" w:hAnsi="宋体" w:cs="Times New Roman"/>
          <w:sz w:val="22"/>
          <w:szCs w:val="22"/>
        </w:rPr>
        <w:t>。</w:t>
      </w:r>
    </w:p>
    <w:p>
      <w:pPr>
        <w:widowControl w:val="0"/>
        <w:spacing w:line="320" w:lineRule="exact"/>
        <w:rPr>
          <w:rFonts w:ascii="宋体" w:cs="Times New Roman"/>
          <w:b/>
          <w:sz w:val="22"/>
          <w:szCs w:val="22"/>
        </w:rPr>
      </w:pPr>
      <w:r>
        <w:rPr>
          <w:rFonts w:ascii="宋体" w:hAnsi="宋体" w:cs="Times New Roman"/>
          <w:b/>
          <w:sz w:val="22"/>
          <w:szCs w:val="22"/>
        </w:rPr>
        <w:t xml:space="preserve">3. </w:t>
      </w:r>
      <w:r>
        <w:rPr>
          <w:rFonts w:hint="eastAsia" w:ascii="宋体" w:hAnsi="宋体" w:cs="Times New Roman"/>
          <w:b/>
          <w:sz w:val="22"/>
          <w:szCs w:val="22"/>
        </w:rPr>
        <w:t>承包人</w:t>
      </w:r>
    </w:p>
    <w:p>
      <w:pPr>
        <w:widowControl w:val="0"/>
        <w:rPr>
          <w:rFonts w:ascii="宋体" w:cs="Times New Roman"/>
          <w:sz w:val="22"/>
          <w:szCs w:val="22"/>
        </w:rPr>
      </w:pPr>
      <w:r>
        <w:rPr>
          <w:rFonts w:ascii="宋体" w:hAnsi="宋体" w:cs="Times New Roman"/>
          <w:sz w:val="22"/>
          <w:szCs w:val="22"/>
        </w:rPr>
        <w:t xml:space="preserve">3.1 </w:t>
      </w:r>
      <w:r>
        <w:rPr>
          <w:rFonts w:hint="eastAsia" w:ascii="宋体" w:hAnsi="宋体" w:cs="Times New Roman"/>
          <w:sz w:val="22"/>
          <w:szCs w:val="22"/>
        </w:rPr>
        <w:t>承包人的一般义务</w:t>
      </w:r>
    </w:p>
    <w:p>
      <w:pPr>
        <w:widowControl w:val="0"/>
        <w:rPr>
          <w:rFonts w:ascii="宋体" w:cs="Times New Roman"/>
          <w:sz w:val="22"/>
          <w:szCs w:val="22"/>
        </w:rPr>
      </w:pPr>
      <w:r>
        <w:rPr>
          <w:rFonts w:hint="eastAsia" w:ascii="宋体" w:hAnsi="宋体" w:cs="Times New Roman"/>
          <w:sz w:val="22"/>
          <w:szCs w:val="22"/>
        </w:rPr>
        <w:t>（</w:t>
      </w:r>
      <w:r>
        <w:rPr>
          <w:rFonts w:ascii="宋体" w:hAnsi="宋体" w:cs="Times New Roman"/>
          <w:sz w:val="22"/>
          <w:szCs w:val="22"/>
        </w:rPr>
        <w:t>9</w:t>
      </w:r>
      <w:r>
        <w:rPr>
          <w:rFonts w:hint="eastAsia" w:ascii="宋体" w:hAnsi="宋体" w:cs="Times New Roman"/>
          <w:sz w:val="22"/>
          <w:szCs w:val="22"/>
        </w:rPr>
        <w:t>）承包人提交的竣工资料的内容：</w:t>
      </w:r>
      <w:r>
        <w:rPr>
          <w:rFonts w:ascii="宋体" w:hAnsi="宋体" w:cs="Times New Roman"/>
          <w:sz w:val="22"/>
          <w:szCs w:val="22"/>
          <w:u w:val="single"/>
        </w:rPr>
        <w:t>1</w:t>
      </w:r>
      <w:r>
        <w:rPr>
          <w:rFonts w:hint="eastAsia" w:ascii="宋体" w:hAnsi="宋体" w:cs="Times New Roman"/>
          <w:sz w:val="22"/>
          <w:szCs w:val="22"/>
          <w:u w:val="single"/>
        </w:rPr>
        <w:t>、工程施工技术资料、</w:t>
      </w:r>
      <w:r>
        <w:rPr>
          <w:rFonts w:ascii="宋体" w:hAnsi="宋体" w:cs="Times New Roman"/>
          <w:sz w:val="22"/>
          <w:szCs w:val="22"/>
          <w:u w:val="single"/>
        </w:rPr>
        <w:t>2</w:t>
      </w:r>
      <w:r>
        <w:rPr>
          <w:rFonts w:hint="eastAsia" w:ascii="宋体" w:hAnsi="宋体" w:cs="Times New Roman"/>
          <w:sz w:val="22"/>
          <w:szCs w:val="22"/>
          <w:u w:val="single"/>
        </w:rPr>
        <w:t>工程质量保证资料、</w:t>
      </w:r>
      <w:r>
        <w:rPr>
          <w:rFonts w:ascii="宋体" w:hAnsi="宋体" w:cs="Times New Roman"/>
          <w:sz w:val="22"/>
          <w:szCs w:val="22"/>
          <w:u w:val="single"/>
        </w:rPr>
        <w:t>3</w:t>
      </w:r>
      <w:r>
        <w:rPr>
          <w:rFonts w:hint="eastAsia" w:ascii="宋体" w:hAnsi="宋体" w:cs="Times New Roman"/>
          <w:sz w:val="22"/>
          <w:szCs w:val="22"/>
          <w:u w:val="single"/>
        </w:rPr>
        <w:t>工程检验评定资料、</w:t>
      </w:r>
      <w:r>
        <w:rPr>
          <w:rFonts w:ascii="宋体" w:hAnsi="宋体" w:cs="Times New Roman"/>
          <w:sz w:val="22"/>
          <w:szCs w:val="22"/>
          <w:u w:val="single"/>
        </w:rPr>
        <w:t>4</w:t>
      </w:r>
      <w:r>
        <w:rPr>
          <w:rFonts w:hint="eastAsia" w:ascii="宋体" w:hAnsi="宋体" w:cs="Times New Roman"/>
          <w:sz w:val="22"/>
          <w:szCs w:val="22"/>
          <w:u w:val="single"/>
        </w:rPr>
        <w:t>竣工图、</w:t>
      </w:r>
      <w:r>
        <w:rPr>
          <w:rFonts w:ascii="宋体" w:hAnsi="宋体" w:cs="Times New Roman"/>
          <w:sz w:val="22"/>
          <w:szCs w:val="22"/>
          <w:u w:val="single"/>
        </w:rPr>
        <w:t>5</w:t>
      </w:r>
      <w:r>
        <w:rPr>
          <w:rFonts w:hint="eastAsia" w:ascii="宋体" w:hAnsi="宋体" w:cs="Times New Roman"/>
          <w:sz w:val="22"/>
          <w:szCs w:val="22"/>
          <w:u w:val="single"/>
        </w:rPr>
        <w:t>规定的其他应交资料</w:t>
      </w:r>
      <w:r>
        <w:rPr>
          <w:rFonts w:hint="eastAsia" w:ascii="宋体" w:hAnsi="宋体" w:cs="Times New Roman"/>
          <w:sz w:val="22"/>
          <w:szCs w:val="22"/>
        </w:rPr>
        <w:t>。</w:t>
      </w:r>
    </w:p>
    <w:p>
      <w:pPr>
        <w:widowControl w:val="0"/>
        <w:ind w:firstLine="495" w:firstLineChars="225"/>
        <w:rPr>
          <w:rFonts w:ascii="宋体" w:cs="Times New Roman"/>
          <w:sz w:val="22"/>
          <w:szCs w:val="22"/>
        </w:rPr>
      </w:pPr>
      <w:r>
        <w:rPr>
          <w:rFonts w:hint="eastAsia" w:ascii="宋体" w:hAnsi="宋体" w:cs="Times New Roman"/>
          <w:sz w:val="22"/>
          <w:szCs w:val="22"/>
        </w:rPr>
        <w:t>承包人需要提交的竣工资料套数：</w:t>
      </w:r>
      <w:r>
        <w:rPr>
          <w:rFonts w:hint="eastAsia" w:ascii="宋体" w:hAnsi="宋体" w:cs="Times New Roman"/>
          <w:sz w:val="22"/>
          <w:szCs w:val="22"/>
          <w:u w:val="single"/>
        </w:rPr>
        <w:t>肆套</w:t>
      </w:r>
      <w:r>
        <w:rPr>
          <w:rFonts w:hint="eastAsia" w:ascii="宋体" w:hAnsi="宋体" w:cs="Times New Roman"/>
          <w:sz w:val="22"/>
          <w:szCs w:val="22"/>
        </w:rPr>
        <w:t>。</w:t>
      </w:r>
    </w:p>
    <w:p>
      <w:pPr>
        <w:widowControl w:val="0"/>
        <w:ind w:firstLine="495" w:firstLineChars="225"/>
        <w:rPr>
          <w:rFonts w:ascii="宋体" w:cs="Times New Roman"/>
          <w:sz w:val="22"/>
          <w:szCs w:val="22"/>
        </w:rPr>
      </w:pPr>
      <w:r>
        <w:rPr>
          <w:rFonts w:hint="eastAsia" w:ascii="宋体" w:hAnsi="宋体" w:cs="Times New Roman"/>
          <w:sz w:val="22"/>
          <w:szCs w:val="22"/>
        </w:rPr>
        <w:t>承包人提交的竣工资料的费用承担：</w:t>
      </w:r>
      <w:r>
        <w:rPr>
          <w:rFonts w:hint="eastAsia" w:ascii="宋体" w:hAnsi="宋体" w:cs="Times New Roman"/>
          <w:sz w:val="22"/>
          <w:szCs w:val="22"/>
          <w:u w:val="single"/>
        </w:rPr>
        <w:t>由承包人承担</w:t>
      </w:r>
      <w:r>
        <w:rPr>
          <w:rFonts w:hint="eastAsia" w:ascii="宋体" w:hAnsi="宋体" w:cs="Times New Roman"/>
          <w:sz w:val="22"/>
          <w:szCs w:val="22"/>
        </w:rPr>
        <w:t>。</w:t>
      </w:r>
    </w:p>
    <w:p>
      <w:pPr>
        <w:widowControl w:val="0"/>
        <w:ind w:firstLine="495" w:firstLineChars="225"/>
        <w:rPr>
          <w:rFonts w:ascii="宋体" w:cs="Times New Roman"/>
          <w:sz w:val="22"/>
          <w:szCs w:val="22"/>
        </w:rPr>
      </w:pPr>
      <w:r>
        <w:rPr>
          <w:rFonts w:hint="eastAsia" w:ascii="宋体" w:hAnsi="宋体" w:cs="Times New Roman"/>
          <w:sz w:val="22"/>
          <w:szCs w:val="22"/>
        </w:rPr>
        <w:t>承包人提交的竣工资料移交时间：</w:t>
      </w:r>
      <w:r>
        <w:rPr>
          <w:rFonts w:hint="eastAsia" w:ascii="宋体" w:hAnsi="宋体" w:cs="Times New Roman"/>
          <w:sz w:val="22"/>
          <w:szCs w:val="22"/>
          <w:u w:val="single"/>
        </w:rPr>
        <w:t>工程竣工验收合格后</w:t>
      </w:r>
      <w:r>
        <w:rPr>
          <w:rFonts w:ascii="宋体" w:hAnsi="宋体" w:cs="Times New Roman"/>
          <w:sz w:val="22"/>
          <w:szCs w:val="22"/>
          <w:u w:val="single"/>
        </w:rPr>
        <w:t>28</w:t>
      </w:r>
      <w:r>
        <w:rPr>
          <w:rFonts w:hint="eastAsia" w:ascii="宋体" w:hAnsi="宋体" w:cs="Times New Roman"/>
          <w:sz w:val="22"/>
          <w:szCs w:val="22"/>
          <w:u w:val="single"/>
        </w:rPr>
        <w:t>日内</w:t>
      </w:r>
      <w:r>
        <w:rPr>
          <w:rFonts w:hint="eastAsia" w:ascii="宋体" w:hAnsi="宋体" w:cs="Times New Roman"/>
          <w:sz w:val="22"/>
          <w:szCs w:val="22"/>
        </w:rPr>
        <w:t>。</w:t>
      </w:r>
    </w:p>
    <w:p>
      <w:pPr>
        <w:widowControl w:val="0"/>
        <w:ind w:firstLine="495" w:firstLineChars="225"/>
        <w:rPr>
          <w:rFonts w:ascii="宋体" w:cs="Times New Roman"/>
          <w:sz w:val="22"/>
          <w:szCs w:val="22"/>
        </w:rPr>
      </w:pPr>
      <w:r>
        <w:rPr>
          <w:rFonts w:hint="eastAsia" w:ascii="宋体" w:hAnsi="宋体" w:cs="Times New Roman"/>
          <w:sz w:val="22"/>
          <w:szCs w:val="22"/>
        </w:rPr>
        <w:t>承包人提交的竣工资料形式要求：</w:t>
      </w:r>
      <w:r>
        <w:rPr>
          <w:rFonts w:hint="eastAsia" w:ascii="宋体" w:hAnsi="宋体" w:cs="Times New Roman"/>
          <w:sz w:val="22"/>
          <w:szCs w:val="22"/>
          <w:u w:val="single"/>
        </w:rPr>
        <w:t>书面及电子文档</w:t>
      </w:r>
      <w:r>
        <w:rPr>
          <w:rFonts w:hint="eastAsia" w:ascii="宋体" w:hAnsi="宋体" w:cs="Times New Roman"/>
          <w:sz w:val="22"/>
          <w:szCs w:val="22"/>
        </w:rPr>
        <w:t>。</w:t>
      </w:r>
    </w:p>
    <w:p>
      <w:pPr>
        <w:widowControl w:val="0"/>
        <w:rPr>
          <w:rFonts w:ascii="宋体" w:cs="Times New Roman"/>
          <w:sz w:val="22"/>
          <w:szCs w:val="22"/>
        </w:rPr>
      </w:pPr>
      <w:r>
        <w:rPr>
          <w:rFonts w:hint="eastAsia" w:ascii="宋体" w:hAnsi="宋体" w:cs="Times New Roman"/>
          <w:sz w:val="22"/>
          <w:szCs w:val="22"/>
        </w:rPr>
        <w:t>（</w:t>
      </w:r>
      <w:r>
        <w:rPr>
          <w:rFonts w:ascii="宋体" w:hAnsi="宋体" w:cs="Times New Roman"/>
          <w:sz w:val="22"/>
          <w:szCs w:val="22"/>
        </w:rPr>
        <w:t>10</w:t>
      </w:r>
      <w:r>
        <w:rPr>
          <w:rFonts w:hint="eastAsia" w:ascii="宋体" w:hAnsi="宋体" w:cs="Times New Roman"/>
          <w:sz w:val="22"/>
          <w:szCs w:val="22"/>
        </w:rPr>
        <w:t>）承包人应履行的其他义务：</w:t>
      </w:r>
      <w:r>
        <w:rPr>
          <w:rFonts w:ascii="宋体" w:hAnsi="宋体" w:cs="Times New Roman"/>
          <w:sz w:val="22"/>
          <w:szCs w:val="22"/>
          <w:u w:val="single"/>
        </w:rPr>
        <w:t xml:space="preserve">  1</w:t>
      </w:r>
      <w:r>
        <w:rPr>
          <w:rFonts w:hint="eastAsia" w:ascii="宋体" w:hAnsi="宋体" w:cs="Times New Roman"/>
          <w:sz w:val="22"/>
          <w:szCs w:val="22"/>
          <w:u w:val="single"/>
        </w:rPr>
        <w:t>、施工许可证的办理，</w:t>
      </w:r>
      <w:r>
        <w:rPr>
          <w:rFonts w:ascii="宋体" w:hAnsi="宋体" w:cs="Times New Roman"/>
          <w:sz w:val="22"/>
          <w:szCs w:val="22"/>
          <w:u w:val="single"/>
        </w:rPr>
        <w:t>2</w:t>
      </w:r>
      <w:r>
        <w:rPr>
          <w:rFonts w:hint="eastAsia" w:ascii="宋体" w:hAnsi="宋体" w:cs="Times New Roman"/>
          <w:sz w:val="22"/>
          <w:szCs w:val="22"/>
          <w:u w:val="single"/>
        </w:rPr>
        <w:t>交验后的程序必须满足相关规定、规范要求</w:t>
      </w:r>
      <w:r>
        <w:rPr>
          <w:rFonts w:hint="eastAsia" w:ascii="宋体" w:hAnsi="宋体" w:cs="Times New Roman"/>
          <w:sz w:val="22"/>
          <w:szCs w:val="22"/>
        </w:rPr>
        <w:t>。</w:t>
      </w:r>
    </w:p>
    <w:p>
      <w:pPr>
        <w:widowControl w:val="0"/>
        <w:rPr>
          <w:rFonts w:ascii="宋体" w:cs="Times New Roman"/>
          <w:sz w:val="22"/>
          <w:szCs w:val="22"/>
        </w:rPr>
      </w:pPr>
      <w:r>
        <w:rPr>
          <w:rFonts w:ascii="宋体" w:hAnsi="宋体" w:cs="Times New Roman"/>
          <w:sz w:val="22"/>
          <w:szCs w:val="22"/>
        </w:rPr>
        <w:t xml:space="preserve">3.2 </w:t>
      </w:r>
      <w:r>
        <w:rPr>
          <w:rFonts w:hint="eastAsia" w:ascii="宋体" w:hAnsi="宋体" w:cs="Times New Roman"/>
          <w:sz w:val="22"/>
          <w:szCs w:val="22"/>
        </w:rPr>
        <w:t>项目经理</w:t>
      </w:r>
    </w:p>
    <w:p>
      <w:pPr>
        <w:widowControl w:val="0"/>
        <w:rPr>
          <w:rFonts w:ascii="宋体" w:cs="Times New Roman"/>
          <w:sz w:val="22"/>
          <w:szCs w:val="22"/>
        </w:rPr>
      </w:pPr>
      <w:r>
        <w:rPr>
          <w:rFonts w:ascii="宋体" w:hAnsi="宋体" w:cs="Times New Roman"/>
          <w:sz w:val="22"/>
          <w:szCs w:val="22"/>
        </w:rPr>
        <w:t xml:space="preserve">3.2.1 </w:t>
      </w:r>
      <w:r>
        <w:rPr>
          <w:rFonts w:hint="eastAsia" w:ascii="宋体" w:hAnsi="宋体" w:cs="Times New Roman"/>
          <w:sz w:val="22"/>
          <w:szCs w:val="22"/>
        </w:rPr>
        <w:t>项目经理：</w:t>
      </w:r>
    </w:p>
    <w:p>
      <w:pPr>
        <w:widowControl w:val="0"/>
        <w:ind w:firstLine="660" w:firstLineChars="300"/>
        <w:rPr>
          <w:rFonts w:ascii="宋体" w:cs="Times New Roman"/>
          <w:sz w:val="22"/>
          <w:szCs w:val="22"/>
        </w:rPr>
      </w:pPr>
      <w:r>
        <w:rPr>
          <w:rFonts w:hint="eastAsia" w:ascii="宋体" w:hAnsi="宋体" w:cs="Times New Roman"/>
          <w:sz w:val="22"/>
          <w:szCs w:val="22"/>
        </w:rPr>
        <w:t>姓名：；</w:t>
      </w:r>
    </w:p>
    <w:p>
      <w:pPr>
        <w:widowControl w:val="0"/>
        <w:ind w:firstLine="660" w:firstLineChars="300"/>
        <w:rPr>
          <w:rFonts w:ascii="宋体" w:cs="Times New Roman"/>
          <w:sz w:val="22"/>
          <w:szCs w:val="22"/>
        </w:rPr>
      </w:pPr>
      <w:r>
        <w:rPr>
          <w:rFonts w:hint="eastAsia" w:ascii="宋体" w:hAnsi="宋体" w:cs="Times New Roman"/>
          <w:sz w:val="22"/>
          <w:szCs w:val="22"/>
        </w:rPr>
        <w:t>身份证号：；</w:t>
      </w:r>
    </w:p>
    <w:p>
      <w:pPr>
        <w:widowControl w:val="0"/>
        <w:ind w:firstLine="660" w:firstLineChars="300"/>
        <w:rPr>
          <w:rFonts w:ascii="宋体" w:cs="Times New Roman"/>
          <w:sz w:val="22"/>
          <w:szCs w:val="22"/>
        </w:rPr>
      </w:pPr>
      <w:r>
        <w:rPr>
          <w:rFonts w:hint="eastAsia" w:ascii="宋体" w:hAnsi="宋体" w:cs="Times New Roman"/>
          <w:sz w:val="22"/>
          <w:szCs w:val="22"/>
        </w:rPr>
        <w:t>建造师执业资格等级：；</w:t>
      </w:r>
    </w:p>
    <w:p>
      <w:pPr>
        <w:widowControl w:val="0"/>
        <w:ind w:firstLine="660" w:firstLineChars="300"/>
        <w:rPr>
          <w:rFonts w:ascii="宋体" w:cs="Times New Roman"/>
          <w:sz w:val="22"/>
          <w:szCs w:val="22"/>
        </w:rPr>
      </w:pPr>
      <w:r>
        <w:rPr>
          <w:rFonts w:hint="eastAsia" w:ascii="宋体" w:hAnsi="宋体" w:cs="Times New Roman"/>
          <w:sz w:val="22"/>
          <w:szCs w:val="22"/>
        </w:rPr>
        <w:t>建造师注册证书号：；</w:t>
      </w:r>
    </w:p>
    <w:p>
      <w:pPr>
        <w:widowControl w:val="0"/>
        <w:ind w:firstLine="660" w:firstLineChars="300"/>
        <w:rPr>
          <w:rFonts w:ascii="宋体" w:cs="Times New Roman"/>
          <w:sz w:val="22"/>
          <w:szCs w:val="22"/>
        </w:rPr>
      </w:pPr>
      <w:r>
        <w:rPr>
          <w:rFonts w:hint="eastAsia" w:ascii="宋体" w:hAnsi="宋体" w:cs="Times New Roman"/>
          <w:sz w:val="22"/>
          <w:szCs w:val="22"/>
        </w:rPr>
        <w:t>建造师执业印章号：；</w:t>
      </w:r>
    </w:p>
    <w:p>
      <w:pPr>
        <w:widowControl w:val="0"/>
        <w:ind w:firstLine="660" w:firstLineChars="300"/>
        <w:rPr>
          <w:rFonts w:ascii="宋体" w:cs="Times New Roman"/>
          <w:sz w:val="22"/>
          <w:szCs w:val="22"/>
        </w:rPr>
      </w:pPr>
      <w:r>
        <w:rPr>
          <w:rFonts w:hint="eastAsia" w:ascii="宋体" w:hAnsi="宋体" w:cs="Times New Roman"/>
          <w:sz w:val="22"/>
          <w:szCs w:val="22"/>
        </w:rPr>
        <w:t>安全生产考核合格证书号：；</w:t>
      </w:r>
    </w:p>
    <w:p>
      <w:pPr>
        <w:widowControl w:val="0"/>
        <w:ind w:firstLine="660" w:firstLineChars="300"/>
        <w:rPr>
          <w:rFonts w:ascii="宋体" w:cs="Times New Roman"/>
          <w:sz w:val="22"/>
          <w:szCs w:val="22"/>
        </w:rPr>
      </w:pPr>
      <w:r>
        <w:rPr>
          <w:rFonts w:hint="eastAsia" w:ascii="宋体" w:hAnsi="宋体" w:cs="Times New Roman"/>
          <w:sz w:val="22"/>
          <w:szCs w:val="22"/>
        </w:rPr>
        <w:t>联系电话：；</w:t>
      </w:r>
    </w:p>
    <w:p>
      <w:pPr>
        <w:widowControl w:val="0"/>
        <w:ind w:firstLine="660" w:firstLineChars="300"/>
        <w:rPr>
          <w:rFonts w:ascii="宋体" w:cs="Times New Roman"/>
          <w:sz w:val="22"/>
          <w:szCs w:val="22"/>
        </w:rPr>
      </w:pPr>
      <w:r>
        <w:rPr>
          <w:rFonts w:hint="eastAsia" w:ascii="宋体" w:hAnsi="宋体" w:cs="Times New Roman"/>
          <w:sz w:val="22"/>
          <w:szCs w:val="22"/>
        </w:rPr>
        <w:t>电子信箱：；</w:t>
      </w:r>
    </w:p>
    <w:p>
      <w:pPr>
        <w:widowControl w:val="0"/>
        <w:ind w:firstLine="660" w:firstLineChars="300"/>
        <w:rPr>
          <w:rFonts w:ascii="宋体" w:cs="Times New Roman"/>
          <w:sz w:val="22"/>
          <w:szCs w:val="22"/>
        </w:rPr>
      </w:pPr>
      <w:r>
        <w:rPr>
          <w:rFonts w:hint="eastAsia" w:ascii="宋体" w:hAnsi="宋体" w:cs="Times New Roman"/>
          <w:sz w:val="22"/>
          <w:szCs w:val="22"/>
        </w:rPr>
        <w:t>通信地址：；</w:t>
      </w:r>
    </w:p>
    <w:p>
      <w:pPr>
        <w:widowControl w:val="0"/>
        <w:ind w:firstLine="660" w:firstLineChars="300"/>
        <w:rPr>
          <w:rFonts w:ascii="宋体" w:cs="Times New Roman"/>
          <w:sz w:val="22"/>
          <w:szCs w:val="22"/>
        </w:rPr>
      </w:pPr>
      <w:r>
        <w:rPr>
          <w:rFonts w:hint="eastAsia" w:ascii="宋体" w:hAnsi="宋体" w:cs="Times New Roman"/>
          <w:sz w:val="22"/>
          <w:szCs w:val="22"/>
        </w:rPr>
        <w:t>承包人对项目经理的授权范围如下：</w:t>
      </w:r>
      <w:r>
        <w:rPr>
          <w:rFonts w:hint="eastAsia" w:ascii="宋体" w:hAnsi="宋体" w:cs="Times New Roman"/>
          <w:sz w:val="22"/>
          <w:szCs w:val="22"/>
          <w:u w:val="single"/>
        </w:rPr>
        <w:t>全权处理本项目的一切事务</w:t>
      </w:r>
      <w:r>
        <w:rPr>
          <w:rFonts w:hint="eastAsia" w:ascii="宋体" w:hAnsi="宋体" w:cs="Times New Roman"/>
          <w:sz w:val="22"/>
          <w:szCs w:val="22"/>
        </w:rPr>
        <w:t>。</w:t>
      </w:r>
    </w:p>
    <w:p>
      <w:pPr>
        <w:widowControl w:val="0"/>
        <w:ind w:firstLine="660" w:firstLineChars="300"/>
        <w:rPr>
          <w:rFonts w:ascii="宋体" w:cs="Times New Roman"/>
          <w:sz w:val="22"/>
          <w:szCs w:val="22"/>
        </w:rPr>
      </w:pPr>
      <w:r>
        <w:rPr>
          <w:rFonts w:hint="eastAsia" w:ascii="宋体" w:hAnsi="宋体" w:cs="Times New Roman"/>
          <w:sz w:val="22"/>
          <w:szCs w:val="22"/>
        </w:rPr>
        <w:t>关于项目经理每月在施工现场的时间要求：</w:t>
      </w:r>
      <w:r>
        <w:rPr>
          <w:rFonts w:hint="eastAsia" w:ascii="宋体" w:hAnsi="宋体" w:cs="Times New Roman"/>
          <w:sz w:val="22"/>
          <w:szCs w:val="22"/>
          <w:u w:val="single"/>
        </w:rPr>
        <w:t>每月在施工现场时间不得少于施工时间的</w:t>
      </w:r>
      <w:r>
        <w:rPr>
          <w:rFonts w:ascii="宋体" w:hAnsi="宋体" w:cs="Times New Roman"/>
          <w:sz w:val="22"/>
          <w:szCs w:val="22"/>
          <w:u w:val="single"/>
        </w:rPr>
        <w:t xml:space="preserve">80%                                    </w:t>
      </w:r>
      <w:r>
        <w:rPr>
          <w:rFonts w:hint="eastAsia" w:ascii="宋体" w:hAnsi="宋体" w:cs="Times New Roman"/>
          <w:sz w:val="22"/>
          <w:szCs w:val="22"/>
        </w:rPr>
        <w:t>。</w:t>
      </w:r>
    </w:p>
    <w:p>
      <w:pPr>
        <w:widowControl w:val="0"/>
        <w:ind w:left="718" w:leftChars="342"/>
        <w:rPr>
          <w:rFonts w:ascii="宋体" w:cs="Times New Roman"/>
          <w:sz w:val="22"/>
          <w:szCs w:val="22"/>
        </w:rPr>
      </w:pPr>
      <w:r>
        <w:rPr>
          <w:rFonts w:hint="eastAsia" w:ascii="宋体" w:hAnsi="宋体" w:cs="Times New Roman"/>
          <w:sz w:val="22"/>
          <w:szCs w:val="22"/>
        </w:rPr>
        <w:t>承包人未提交劳动合同，以及没有为项目经理缴纳社会保险证明的违约责任：</w:t>
      </w:r>
    </w:p>
    <w:p>
      <w:pPr>
        <w:widowControl w:val="0"/>
        <w:ind w:left="718" w:leftChars="342"/>
        <w:rPr>
          <w:rFonts w:ascii="宋体" w:cs="Times New Roman"/>
          <w:sz w:val="22"/>
          <w:szCs w:val="22"/>
        </w:rPr>
      </w:pPr>
      <w:r>
        <w:rPr>
          <w:rFonts w:hint="eastAsia" w:ascii="宋体" w:hAnsi="宋体" w:cs="Times New Roman"/>
          <w:sz w:val="22"/>
          <w:szCs w:val="22"/>
          <w:u w:val="single"/>
        </w:rPr>
        <w:t>处以</w:t>
      </w:r>
      <w:r>
        <w:rPr>
          <w:rFonts w:ascii="宋体" w:hAnsi="宋体" w:cs="Times New Roman"/>
          <w:sz w:val="22"/>
          <w:szCs w:val="22"/>
          <w:u w:val="single"/>
        </w:rPr>
        <w:t>3</w:t>
      </w:r>
      <w:r>
        <w:rPr>
          <w:rFonts w:hint="eastAsia" w:ascii="宋体" w:hAnsi="宋体" w:cs="Times New Roman"/>
          <w:sz w:val="22"/>
          <w:szCs w:val="22"/>
          <w:u w:val="single"/>
        </w:rPr>
        <w:t>万元罚款，责令限期提交劳动合同并补缴社会保险</w:t>
      </w:r>
      <w:r>
        <w:rPr>
          <w:rFonts w:hint="eastAsia" w:ascii="宋体" w:hAnsi="宋体" w:cs="Times New Roman"/>
          <w:sz w:val="22"/>
          <w:szCs w:val="22"/>
        </w:rPr>
        <w:t>。</w:t>
      </w:r>
    </w:p>
    <w:p>
      <w:pPr>
        <w:widowControl w:val="0"/>
        <w:ind w:firstLine="660" w:firstLineChars="300"/>
        <w:rPr>
          <w:rFonts w:ascii="宋体" w:cs="Times New Roman"/>
          <w:sz w:val="22"/>
          <w:szCs w:val="22"/>
        </w:rPr>
      </w:pPr>
      <w:r>
        <w:rPr>
          <w:rFonts w:hint="eastAsia" w:ascii="宋体" w:hAnsi="宋体" w:cs="Times New Roman"/>
          <w:sz w:val="22"/>
          <w:szCs w:val="22"/>
        </w:rPr>
        <w:t>项目经理未经批准，擅自离开施工现场的违约责任：</w:t>
      </w:r>
      <w:r>
        <w:rPr>
          <w:rFonts w:hint="eastAsia" w:ascii="宋体" w:hAnsi="宋体" w:cs="Times New Roman"/>
          <w:sz w:val="22"/>
          <w:szCs w:val="22"/>
          <w:u w:val="single"/>
        </w:rPr>
        <w:t>处以</w:t>
      </w:r>
      <w:r>
        <w:rPr>
          <w:rFonts w:ascii="宋体" w:hAnsi="宋体" w:cs="Times New Roman"/>
          <w:sz w:val="22"/>
          <w:szCs w:val="22"/>
          <w:u w:val="single"/>
        </w:rPr>
        <w:t>5</w:t>
      </w:r>
      <w:r>
        <w:rPr>
          <w:rFonts w:hint="eastAsia" w:ascii="宋体" w:hAnsi="宋体" w:cs="Times New Roman"/>
          <w:sz w:val="22"/>
          <w:szCs w:val="22"/>
          <w:u w:val="single"/>
        </w:rPr>
        <w:t>万元罚款，承包人承担上述违约给发包人造成的一切损失</w:t>
      </w:r>
      <w:r>
        <w:rPr>
          <w:rFonts w:hint="eastAsia" w:ascii="宋体" w:hAnsi="宋体" w:cs="Times New Roman"/>
          <w:sz w:val="22"/>
          <w:szCs w:val="22"/>
        </w:rPr>
        <w:t>。</w:t>
      </w:r>
    </w:p>
    <w:p>
      <w:pPr>
        <w:widowControl w:val="0"/>
        <w:rPr>
          <w:rFonts w:ascii="宋体" w:cs="Times New Roman"/>
          <w:sz w:val="22"/>
          <w:szCs w:val="22"/>
        </w:rPr>
      </w:pPr>
      <w:r>
        <w:rPr>
          <w:rFonts w:ascii="宋体" w:hAnsi="宋体" w:cs="Times New Roman"/>
          <w:sz w:val="22"/>
          <w:szCs w:val="22"/>
        </w:rPr>
        <w:t xml:space="preserve">3.2.3 </w:t>
      </w:r>
      <w:r>
        <w:rPr>
          <w:rFonts w:hint="eastAsia" w:ascii="宋体" w:hAnsi="宋体" w:cs="Times New Roman"/>
          <w:sz w:val="22"/>
          <w:szCs w:val="22"/>
        </w:rPr>
        <w:t>承包人擅自更换项目经理的违约责任：</w:t>
      </w:r>
      <w:r>
        <w:rPr>
          <w:rFonts w:hint="eastAsia" w:ascii="宋体" w:hAnsi="宋体" w:cs="Times New Roman"/>
          <w:sz w:val="22"/>
          <w:szCs w:val="22"/>
          <w:u w:val="single"/>
        </w:rPr>
        <w:t>处以</w:t>
      </w:r>
      <w:r>
        <w:rPr>
          <w:rFonts w:ascii="宋体" w:hAnsi="宋体" w:cs="Times New Roman"/>
          <w:sz w:val="22"/>
          <w:szCs w:val="22"/>
          <w:u w:val="single"/>
        </w:rPr>
        <w:t>10</w:t>
      </w:r>
      <w:r>
        <w:rPr>
          <w:rFonts w:hint="eastAsia" w:ascii="宋体" w:hAnsi="宋体" w:cs="Times New Roman"/>
          <w:sz w:val="22"/>
          <w:szCs w:val="22"/>
          <w:u w:val="single"/>
        </w:rPr>
        <w:t>万元罚款，承包人承担上述违约给发包人造成的一切损失</w:t>
      </w:r>
      <w:r>
        <w:rPr>
          <w:rFonts w:hint="eastAsia" w:ascii="宋体" w:hAnsi="宋体" w:cs="Times New Roman"/>
          <w:sz w:val="22"/>
          <w:szCs w:val="22"/>
        </w:rPr>
        <w:t>。</w:t>
      </w:r>
    </w:p>
    <w:p>
      <w:pPr>
        <w:widowControl w:val="0"/>
        <w:rPr>
          <w:rFonts w:ascii="宋体" w:cs="Times New Roman"/>
          <w:sz w:val="22"/>
          <w:szCs w:val="22"/>
        </w:rPr>
      </w:pPr>
      <w:r>
        <w:rPr>
          <w:rFonts w:ascii="宋体" w:hAnsi="宋体" w:cs="Times New Roman"/>
          <w:sz w:val="22"/>
          <w:szCs w:val="22"/>
        </w:rPr>
        <w:t xml:space="preserve">3.2.4 </w:t>
      </w:r>
      <w:r>
        <w:rPr>
          <w:rFonts w:hint="eastAsia" w:ascii="宋体" w:hAnsi="宋体" w:cs="Times New Roman"/>
          <w:sz w:val="22"/>
          <w:szCs w:val="22"/>
        </w:rPr>
        <w:t>承包人无正当理由拒绝更换项目经理的违约责任：</w:t>
      </w:r>
      <w:r>
        <w:rPr>
          <w:rFonts w:hint="eastAsia" w:ascii="宋体" w:hAnsi="宋体" w:cs="Times New Roman"/>
          <w:sz w:val="22"/>
          <w:szCs w:val="22"/>
          <w:u w:val="single"/>
        </w:rPr>
        <w:t>处以</w:t>
      </w:r>
      <w:r>
        <w:rPr>
          <w:rFonts w:ascii="宋体" w:hAnsi="宋体" w:cs="Times New Roman"/>
          <w:sz w:val="22"/>
          <w:szCs w:val="22"/>
          <w:u w:val="single"/>
        </w:rPr>
        <w:t>10</w:t>
      </w:r>
      <w:r>
        <w:rPr>
          <w:rFonts w:hint="eastAsia" w:ascii="宋体" w:hAnsi="宋体" w:cs="Times New Roman"/>
          <w:sz w:val="22"/>
          <w:szCs w:val="22"/>
          <w:u w:val="single"/>
        </w:rPr>
        <w:t>万元罚款，承包人承担上述违约给发包人造成的一切损失</w:t>
      </w:r>
      <w:r>
        <w:rPr>
          <w:rFonts w:hint="eastAsia" w:ascii="宋体" w:hAnsi="宋体" w:cs="Times New Roman"/>
          <w:sz w:val="22"/>
          <w:szCs w:val="22"/>
        </w:rPr>
        <w:t>。</w:t>
      </w:r>
    </w:p>
    <w:p>
      <w:pPr>
        <w:widowControl w:val="0"/>
        <w:rPr>
          <w:rFonts w:ascii="宋体" w:cs="Times New Roman"/>
          <w:sz w:val="22"/>
          <w:szCs w:val="22"/>
        </w:rPr>
      </w:pPr>
      <w:r>
        <w:rPr>
          <w:rFonts w:ascii="宋体" w:hAnsi="宋体" w:cs="Times New Roman"/>
          <w:sz w:val="22"/>
          <w:szCs w:val="22"/>
        </w:rPr>
        <w:t xml:space="preserve">3.3 </w:t>
      </w:r>
      <w:r>
        <w:rPr>
          <w:rFonts w:hint="eastAsia" w:ascii="宋体" w:hAnsi="宋体" w:cs="Times New Roman"/>
          <w:sz w:val="22"/>
          <w:szCs w:val="22"/>
        </w:rPr>
        <w:t>承包人人员</w:t>
      </w:r>
    </w:p>
    <w:p>
      <w:pPr>
        <w:widowControl w:val="0"/>
        <w:ind w:left="120" w:hanging="110" w:hangingChars="50"/>
        <w:rPr>
          <w:rFonts w:ascii="宋体" w:cs="Times New Roman"/>
          <w:sz w:val="22"/>
          <w:szCs w:val="22"/>
        </w:rPr>
      </w:pPr>
      <w:r>
        <w:rPr>
          <w:rFonts w:ascii="宋体" w:hAnsi="宋体" w:cs="Times New Roman"/>
          <w:sz w:val="22"/>
          <w:szCs w:val="22"/>
        </w:rPr>
        <w:t xml:space="preserve">3.3.1 </w:t>
      </w:r>
      <w:r>
        <w:rPr>
          <w:rFonts w:hint="eastAsia" w:ascii="宋体" w:hAnsi="宋体" w:cs="Times New Roman"/>
          <w:sz w:val="22"/>
          <w:szCs w:val="22"/>
        </w:rPr>
        <w:t>承包人提交项目管理机构及施工现场管理人员安排报告的期限：</w:t>
      </w:r>
      <w:r>
        <w:rPr>
          <w:rFonts w:hint="eastAsia" w:ascii="宋体" w:hAnsi="宋体" w:cs="Times New Roman"/>
          <w:sz w:val="22"/>
          <w:szCs w:val="22"/>
          <w:u w:val="single"/>
        </w:rPr>
        <w:t>工程开工前</w:t>
      </w:r>
      <w:r>
        <w:rPr>
          <w:rFonts w:ascii="宋体" w:hAnsi="宋体" w:cs="Times New Roman"/>
          <w:sz w:val="22"/>
          <w:szCs w:val="22"/>
          <w:u w:val="single"/>
        </w:rPr>
        <w:t>7</w:t>
      </w:r>
      <w:r>
        <w:rPr>
          <w:rFonts w:hint="eastAsia" w:ascii="宋体" w:hAnsi="宋体" w:cs="Times New Roman"/>
          <w:sz w:val="22"/>
          <w:szCs w:val="22"/>
          <w:u w:val="single"/>
        </w:rPr>
        <w:t>天内</w:t>
      </w:r>
      <w:r>
        <w:rPr>
          <w:rFonts w:hint="eastAsia" w:ascii="宋体" w:hAnsi="宋体" w:cs="Times New Roman"/>
          <w:sz w:val="22"/>
          <w:szCs w:val="22"/>
        </w:rPr>
        <w:t>。</w:t>
      </w:r>
    </w:p>
    <w:p>
      <w:pPr>
        <w:widowControl w:val="0"/>
        <w:rPr>
          <w:rFonts w:ascii="宋体" w:cs="Times New Roman"/>
          <w:sz w:val="22"/>
          <w:szCs w:val="22"/>
        </w:rPr>
      </w:pPr>
      <w:r>
        <w:rPr>
          <w:rFonts w:ascii="宋体" w:hAnsi="宋体" w:cs="Times New Roman"/>
          <w:sz w:val="22"/>
          <w:szCs w:val="22"/>
        </w:rPr>
        <w:t xml:space="preserve">3.3.3 </w:t>
      </w:r>
      <w:r>
        <w:rPr>
          <w:rFonts w:hint="eastAsia" w:ascii="宋体" w:hAnsi="宋体" w:cs="Times New Roman"/>
          <w:sz w:val="22"/>
          <w:szCs w:val="22"/>
        </w:rPr>
        <w:t>承包人无正当理由拒绝撤换主要施工管理人员的违约责任：</w:t>
      </w:r>
      <w:r>
        <w:rPr>
          <w:rFonts w:hint="eastAsia" w:ascii="宋体" w:hAnsi="宋体" w:cs="Times New Roman"/>
          <w:sz w:val="22"/>
          <w:szCs w:val="22"/>
          <w:u w:val="single"/>
        </w:rPr>
        <w:t>处以</w:t>
      </w:r>
      <w:r>
        <w:rPr>
          <w:rFonts w:ascii="宋体" w:hAnsi="宋体" w:cs="Times New Roman"/>
          <w:sz w:val="22"/>
          <w:szCs w:val="22"/>
          <w:u w:val="single"/>
        </w:rPr>
        <w:t>3</w:t>
      </w:r>
      <w:r>
        <w:rPr>
          <w:rFonts w:hint="eastAsia" w:ascii="宋体" w:hAnsi="宋体" w:cs="Times New Roman"/>
          <w:sz w:val="22"/>
          <w:szCs w:val="22"/>
          <w:u w:val="single"/>
        </w:rPr>
        <w:t>万元罚款，承包人承担上述违约给发包人造成的一切损失</w:t>
      </w:r>
      <w:r>
        <w:rPr>
          <w:rFonts w:hint="eastAsia" w:ascii="宋体" w:hAnsi="宋体" w:cs="Times New Roman"/>
          <w:sz w:val="22"/>
          <w:szCs w:val="22"/>
        </w:rPr>
        <w:t>。</w:t>
      </w:r>
    </w:p>
    <w:p>
      <w:pPr>
        <w:widowControl w:val="0"/>
        <w:rPr>
          <w:rFonts w:ascii="宋体" w:cs="Times New Roman"/>
          <w:sz w:val="22"/>
          <w:szCs w:val="22"/>
        </w:rPr>
      </w:pPr>
      <w:r>
        <w:rPr>
          <w:rFonts w:ascii="宋体" w:hAnsi="宋体" w:cs="Times New Roman"/>
          <w:sz w:val="22"/>
          <w:szCs w:val="22"/>
        </w:rPr>
        <w:t xml:space="preserve">3.3.4 </w:t>
      </w:r>
      <w:r>
        <w:rPr>
          <w:rFonts w:hint="eastAsia" w:ascii="宋体" w:hAnsi="宋体" w:cs="Times New Roman"/>
          <w:sz w:val="22"/>
          <w:szCs w:val="22"/>
        </w:rPr>
        <w:t>承包人主要施工管理人员离开施工现场的批准要求：</w:t>
      </w:r>
      <w:r>
        <w:rPr>
          <w:rFonts w:hint="eastAsia" w:ascii="宋体" w:hAnsi="宋体" w:cs="Times New Roman"/>
          <w:sz w:val="22"/>
          <w:szCs w:val="22"/>
          <w:u w:val="single"/>
        </w:rPr>
        <w:t>由总监理工程师批准，发包人认可后方可离开</w:t>
      </w:r>
      <w:r>
        <w:rPr>
          <w:rFonts w:hint="eastAsia" w:ascii="宋体" w:hAnsi="宋体" w:cs="Times New Roman"/>
          <w:sz w:val="22"/>
          <w:szCs w:val="22"/>
        </w:rPr>
        <w:t>。</w:t>
      </w:r>
    </w:p>
    <w:p>
      <w:pPr>
        <w:widowControl w:val="0"/>
        <w:rPr>
          <w:rFonts w:ascii="宋体" w:cs="Times New Roman"/>
          <w:sz w:val="22"/>
          <w:szCs w:val="22"/>
        </w:rPr>
      </w:pPr>
      <w:r>
        <w:rPr>
          <w:rFonts w:ascii="宋体" w:hAnsi="宋体" w:cs="Times New Roman"/>
          <w:sz w:val="22"/>
          <w:szCs w:val="22"/>
        </w:rPr>
        <w:t>3.3.5</w:t>
      </w:r>
      <w:r>
        <w:rPr>
          <w:rFonts w:hint="eastAsia" w:ascii="宋体" w:hAnsi="宋体" w:cs="Times New Roman"/>
          <w:sz w:val="22"/>
          <w:szCs w:val="22"/>
        </w:rPr>
        <w:t>承包人擅自更换主要施工管理人员的违约责任：</w:t>
      </w:r>
      <w:r>
        <w:rPr>
          <w:rFonts w:hint="eastAsia" w:ascii="宋体" w:hAnsi="宋体" w:cs="Times New Roman"/>
          <w:sz w:val="22"/>
          <w:szCs w:val="22"/>
          <w:u w:val="single"/>
        </w:rPr>
        <w:t>处以</w:t>
      </w:r>
      <w:r>
        <w:rPr>
          <w:rFonts w:ascii="宋体" w:hAnsi="宋体" w:cs="Times New Roman"/>
          <w:sz w:val="22"/>
          <w:szCs w:val="22"/>
          <w:u w:val="single"/>
        </w:rPr>
        <w:t>3</w:t>
      </w:r>
      <w:r>
        <w:rPr>
          <w:rFonts w:hint="eastAsia" w:ascii="宋体" w:hAnsi="宋体" w:cs="Times New Roman"/>
          <w:sz w:val="22"/>
          <w:szCs w:val="22"/>
          <w:u w:val="single"/>
        </w:rPr>
        <w:t>万元罚款，承包人承担上述违约给发包人造成的一切损失</w:t>
      </w:r>
      <w:r>
        <w:rPr>
          <w:rFonts w:hint="eastAsia" w:ascii="宋体" w:hAnsi="宋体" w:cs="Times New Roman"/>
          <w:sz w:val="22"/>
          <w:szCs w:val="22"/>
        </w:rPr>
        <w:t>。</w:t>
      </w:r>
    </w:p>
    <w:p>
      <w:pPr>
        <w:widowControl w:val="0"/>
        <w:ind w:firstLine="660" w:firstLineChars="300"/>
        <w:rPr>
          <w:rFonts w:ascii="宋体" w:cs="Times New Roman"/>
          <w:sz w:val="22"/>
          <w:szCs w:val="22"/>
        </w:rPr>
      </w:pPr>
      <w:r>
        <w:rPr>
          <w:rFonts w:hint="eastAsia" w:ascii="宋体" w:hAnsi="宋体" w:cs="Times New Roman"/>
          <w:sz w:val="22"/>
          <w:szCs w:val="22"/>
        </w:rPr>
        <w:t>承包人主要施工管理人员擅自离开施工现场的违约责任：</w:t>
      </w:r>
      <w:r>
        <w:rPr>
          <w:rFonts w:hint="eastAsia" w:ascii="宋体" w:hAnsi="宋体" w:cs="Times New Roman"/>
          <w:sz w:val="22"/>
          <w:szCs w:val="22"/>
          <w:u w:val="single"/>
        </w:rPr>
        <w:t>处以</w:t>
      </w:r>
      <w:r>
        <w:rPr>
          <w:rFonts w:ascii="宋体" w:hAnsi="宋体" w:cs="Times New Roman"/>
          <w:sz w:val="22"/>
          <w:szCs w:val="22"/>
          <w:u w:val="single"/>
        </w:rPr>
        <w:t>1</w:t>
      </w:r>
      <w:r>
        <w:rPr>
          <w:rFonts w:hint="eastAsia" w:ascii="宋体" w:hAnsi="宋体" w:cs="Times New Roman"/>
          <w:sz w:val="22"/>
          <w:szCs w:val="22"/>
          <w:u w:val="single"/>
        </w:rPr>
        <w:t>万元罚款，承包人承担上述违约给发包人造成的一切损失</w:t>
      </w:r>
      <w:r>
        <w:rPr>
          <w:rFonts w:hint="eastAsia" w:ascii="宋体" w:hAnsi="宋体" w:cs="Times New Roman"/>
          <w:sz w:val="22"/>
          <w:szCs w:val="22"/>
        </w:rPr>
        <w:t>。</w:t>
      </w:r>
    </w:p>
    <w:p>
      <w:pPr>
        <w:widowControl w:val="0"/>
        <w:rPr>
          <w:rFonts w:ascii="宋体" w:cs="Times New Roman"/>
          <w:sz w:val="22"/>
          <w:szCs w:val="22"/>
        </w:rPr>
      </w:pPr>
      <w:r>
        <w:rPr>
          <w:rFonts w:ascii="宋体" w:hAnsi="宋体" w:cs="Times New Roman"/>
          <w:sz w:val="22"/>
          <w:szCs w:val="22"/>
        </w:rPr>
        <w:t>3</w:t>
      </w:r>
      <w:bookmarkStart w:id="0" w:name="_Toc296347158"/>
      <w:bookmarkStart w:id="1" w:name="_Toc303539102"/>
      <w:bookmarkStart w:id="2" w:name="_Toc297123492"/>
      <w:bookmarkStart w:id="3" w:name="_Toc296891199"/>
      <w:bookmarkStart w:id="4" w:name="_Toc292559869"/>
      <w:bookmarkStart w:id="5" w:name="_Toc296944498"/>
      <w:bookmarkStart w:id="6" w:name="_Toc296890987"/>
      <w:bookmarkStart w:id="7" w:name="_Toc297216151"/>
      <w:bookmarkStart w:id="8" w:name="_Toc292559364"/>
      <w:bookmarkStart w:id="9" w:name="_Toc297120459"/>
      <w:bookmarkStart w:id="10" w:name="_Toc300934945"/>
      <w:bookmarkStart w:id="11" w:name="_Toc312677988"/>
      <w:bookmarkStart w:id="12" w:name="_Toc304295523"/>
      <w:bookmarkStart w:id="13" w:name="_Toc296503159"/>
      <w:bookmarkStart w:id="14" w:name="_Toc297048345"/>
      <w:bookmarkStart w:id="15" w:name="_Toc296346660"/>
      <w:r>
        <w:rPr>
          <w:rFonts w:ascii="宋体" w:hAnsi="宋体" w:cs="Times New Roman"/>
          <w:sz w:val="22"/>
          <w:szCs w:val="22"/>
        </w:rPr>
        <w:t xml:space="preserve">.5 </w:t>
      </w:r>
      <w:r>
        <w:rPr>
          <w:rFonts w:hint="eastAsia" w:ascii="宋体" w:hAnsi="宋体" w:cs="Times New Roman"/>
          <w:sz w:val="22"/>
          <w:szCs w:val="22"/>
        </w:rPr>
        <w:t>分包</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Pr>
        <w:widowControl w:val="0"/>
        <w:rPr>
          <w:rFonts w:ascii="宋体" w:cs="Times New Roman"/>
          <w:sz w:val="22"/>
          <w:szCs w:val="22"/>
        </w:rPr>
      </w:pPr>
      <w:r>
        <w:rPr>
          <w:rFonts w:ascii="宋体" w:hAnsi="宋体" w:cs="Times New Roman"/>
          <w:sz w:val="22"/>
          <w:szCs w:val="22"/>
        </w:rPr>
        <w:t>3</w:t>
      </w:r>
      <w:bookmarkStart w:id="16" w:name="_Toc292559365"/>
      <w:bookmarkStart w:id="17" w:name="_Toc297216152"/>
      <w:bookmarkStart w:id="18" w:name="_Toc297123493"/>
      <w:bookmarkStart w:id="19" w:name="_Toc296944499"/>
      <w:bookmarkStart w:id="20" w:name="_Toc296891200"/>
      <w:bookmarkStart w:id="21" w:name="_Toc297120460"/>
      <w:bookmarkStart w:id="22" w:name="_Toc296347159"/>
      <w:bookmarkStart w:id="23" w:name="_Toc304295524"/>
      <w:bookmarkStart w:id="24" w:name="_Toc296346661"/>
      <w:bookmarkStart w:id="25" w:name="_Toc303539103"/>
      <w:bookmarkStart w:id="26" w:name="_Toc296503160"/>
      <w:bookmarkStart w:id="27" w:name="_Toc300934946"/>
      <w:bookmarkStart w:id="28" w:name="_Toc296890988"/>
      <w:bookmarkStart w:id="29" w:name="_Toc292559870"/>
      <w:bookmarkStart w:id="30" w:name="_Toc297048346"/>
      <w:bookmarkStart w:id="31" w:name="_Toc318581158"/>
      <w:bookmarkStart w:id="32" w:name="_Toc312677989"/>
      <w:r>
        <w:rPr>
          <w:rFonts w:ascii="宋体" w:hAnsi="宋体" w:cs="Times New Roman"/>
          <w:sz w:val="22"/>
          <w:szCs w:val="22"/>
        </w:rPr>
        <w:t xml:space="preserve">.5.1 </w:t>
      </w:r>
      <w:r>
        <w:rPr>
          <w:rFonts w:hint="eastAsia" w:ascii="宋体" w:hAnsi="宋体" w:cs="Times New Roman"/>
          <w:sz w:val="22"/>
          <w:szCs w:val="22"/>
        </w:rPr>
        <w:t>分包的一般约定</w:t>
      </w:r>
    </w:p>
    <w:p>
      <w:pPr>
        <w:widowControl w:val="0"/>
        <w:ind w:firstLine="660" w:firstLineChars="300"/>
        <w:rPr>
          <w:rFonts w:ascii="宋体" w:cs="Times New Roman"/>
          <w:sz w:val="22"/>
          <w:szCs w:val="22"/>
        </w:rPr>
      </w:pPr>
      <w:r>
        <w:rPr>
          <w:rFonts w:hint="eastAsia" w:ascii="宋体" w:hAnsi="宋体" w:cs="Times New Roman"/>
          <w:sz w:val="22"/>
          <w:szCs w:val="22"/>
        </w:rPr>
        <w:t>禁止分包的工程包括：</w:t>
      </w:r>
      <w:r>
        <w:rPr>
          <w:rFonts w:hint="eastAsia" w:ascii="宋体" w:hAnsi="宋体" w:cs="Times New Roman"/>
          <w:sz w:val="22"/>
          <w:szCs w:val="22"/>
          <w:u w:val="single"/>
        </w:rPr>
        <w:t>本工程不允许分包</w:t>
      </w:r>
      <w:r>
        <w:rPr>
          <w:rFonts w:hint="eastAsia" w:ascii="宋体" w:hAnsi="宋体" w:cs="Times New Roman"/>
          <w:sz w:val="22"/>
          <w:szCs w:val="22"/>
        </w:rPr>
        <w:t>。</w:t>
      </w:r>
    </w:p>
    <w:p>
      <w:pPr>
        <w:widowControl w:val="0"/>
        <w:ind w:firstLine="660" w:firstLineChars="300"/>
        <w:rPr>
          <w:rFonts w:ascii="宋体" w:cs="Times New Roman"/>
          <w:sz w:val="22"/>
          <w:szCs w:val="22"/>
        </w:rPr>
      </w:pPr>
      <w:r>
        <w:rPr>
          <w:rFonts w:hint="eastAsia" w:ascii="宋体" w:hAnsi="宋体" w:cs="Times New Roman"/>
          <w:sz w:val="22"/>
          <w:szCs w:val="22"/>
        </w:rPr>
        <w:t>主体结构、关键性工作的范围：</w:t>
      </w:r>
      <w:r>
        <w:rPr>
          <w:rFonts w:hint="eastAsia" w:ascii="宋体" w:hAnsi="宋体" w:cs="Times New Roman"/>
          <w:sz w:val="22"/>
          <w:szCs w:val="22"/>
          <w:u w:val="single"/>
        </w:rPr>
        <w:t>无</w:t>
      </w:r>
      <w:r>
        <w:rPr>
          <w:rFonts w:hint="eastAsia" w:ascii="宋体" w:hAnsi="宋体" w:cs="Times New Roman"/>
          <w:sz w:val="22"/>
          <w:szCs w:val="22"/>
        </w:rPr>
        <w:t>。</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Start w:id="33" w:name="_Toc296347160"/>
      <w:bookmarkStart w:id="34" w:name="_Toc296503161"/>
      <w:bookmarkStart w:id="35" w:name="_Toc297120461"/>
      <w:bookmarkStart w:id="36" w:name="_Toc296944500"/>
      <w:bookmarkStart w:id="37" w:name="_Toc297216153"/>
      <w:bookmarkStart w:id="38" w:name="_Toc297123494"/>
      <w:bookmarkStart w:id="39" w:name="_Toc297048347"/>
      <w:bookmarkStart w:id="40" w:name="_Toc300934947"/>
      <w:bookmarkStart w:id="41" w:name="_Toc304295525"/>
      <w:bookmarkStart w:id="42" w:name="_Toc296891201"/>
      <w:bookmarkStart w:id="43" w:name="_Toc296346662"/>
      <w:bookmarkStart w:id="44" w:name="_Toc296890989"/>
      <w:bookmarkStart w:id="45" w:name="_Toc303539104"/>
    </w:p>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Pr>
        <w:widowControl w:val="0"/>
        <w:rPr>
          <w:rFonts w:ascii="宋体" w:cs="Times New Roman"/>
          <w:sz w:val="22"/>
          <w:szCs w:val="22"/>
        </w:rPr>
      </w:pPr>
      <w:r>
        <w:rPr>
          <w:rFonts w:ascii="宋体" w:hAnsi="宋体" w:cs="Times New Roman"/>
          <w:sz w:val="22"/>
          <w:szCs w:val="22"/>
        </w:rPr>
        <w:t>3</w:t>
      </w:r>
      <w:bookmarkStart w:id="46" w:name="_Toc318581159"/>
      <w:bookmarkStart w:id="47" w:name="_Toc312677990"/>
      <w:r>
        <w:rPr>
          <w:rFonts w:ascii="宋体" w:hAnsi="宋体" w:cs="Times New Roman"/>
          <w:sz w:val="22"/>
          <w:szCs w:val="22"/>
        </w:rPr>
        <w:t>.5.2</w:t>
      </w:r>
      <w:r>
        <w:rPr>
          <w:rFonts w:hint="eastAsia" w:ascii="宋体" w:hAnsi="宋体" w:cs="Times New Roman"/>
          <w:sz w:val="22"/>
          <w:szCs w:val="22"/>
        </w:rPr>
        <w:t>分包的确定</w:t>
      </w:r>
    </w:p>
    <w:p>
      <w:pPr>
        <w:widowControl w:val="0"/>
        <w:ind w:firstLine="660" w:firstLineChars="300"/>
        <w:rPr>
          <w:rFonts w:ascii="宋体" w:cs="Times New Roman"/>
          <w:sz w:val="22"/>
          <w:szCs w:val="22"/>
        </w:rPr>
      </w:pPr>
      <w:r>
        <w:rPr>
          <w:rFonts w:hint="eastAsia" w:ascii="宋体" w:hAnsi="宋体" w:cs="Times New Roman"/>
          <w:sz w:val="22"/>
          <w:szCs w:val="22"/>
        </w:rPr>
        <w:t>允许分包的专业工程包括：</w:t>
      </w:r>
      <w:r>
        <w:rPr>
          <w:rFonts w:hint="eastAsia" w:ascii="宋体" w:hAnsi="宋体" w:cs="Times New Roman"/>
          <w:sz w:val="22"/>
          <w:szCs w:val="22"/>
          <w:u w:val="single"/>
        </w:rPr>
        <w:t>无</w:t>
      </w:r>
      <w:r>
        <w:rPr>
          <w:rFonts w:hint="eastAsia" w:ascii="宋体" w:hAnsi="宋体" w:cs="Times New Roman"/>
          <w:sz w:val="22"/>
          <w:szCs w:val="22"/>
        </w:rPr>
        <w:t>。</w:t>
      </w:r>
    </w:p>
    <w:p>
      <w:pPr>
        <w:widowControl w:val="0"/>
        <w:ind w:firstLine="660" w:firstLineChars="300"/>
        <w:rPr>
          <w:rFonts w:ascii="宋体" w:cs="Times New Roman"/>
          <w:sz w:val="22"/>
          <w:szCs w:val="22"/>
        </w:rPr>
      </w:pPr>
      <w:r>
        <w:rPr>
          <w:rFonts w:hint="eastAsia" w:ascii="宋体" w:hAnsi="宋体" w:cs="Times New Roman"/>
          <w:sz w:val="22"/>
          <w:szCs w:val="22"/>
        </w:rPr>
        <w:t>其他关于分包的约定：</w:t>
      </w:r>
      <w:r>
        <w:rPr>
          <w:rFonts w:hint="eastAsia" w:ascii="宋体" w:hAnsi="宋体" w:cs="Times New Roman"/>
          <w:sz w:val="22"/>
          <w:szCs w:val="22"/>
          <w:u w:val="single"/>
        </w:rPr>
        <w:t>无</w:t>
      </w:r>
      <w:r>
        <w:rPr>
          <w:rFonts w:hint="eastAsia" w:ascii="宋体" w:hAnsi="宋体" w:cs="Times New Roman"/>
          <w:sz w:val="22"/>
          <w:szCs w:val="22"/>
        </w:rPr>
        <w:t>。</w:t>
      </w:r>
    </w:p>
    <w:p>
      <w:pPr>
        <w:widowControl w:val="0"/>
        <w:rPr>
          <w:rFonts w:ascii="宋体" w:cs="Times New Roman"/>
          <w:sz w:val="22"/>
          <w:szCs w:val="22"/>
        </w:rPr>
      </w:pPr>
      <w:r>
        <w:rPr>
          <w:rFonts w:ascii="宋体" w:hAnsi="宋体" w:cs="Times New Roman"/>
          <w:sz w:val="22"/>
          <w:szCs w:val="22"/>
        </w:rPr>
        <w:t xml:space="preserve">3.5.4 </w:t>
      </w:r>
      <w:r>
        <w:rPr>
          <w:rFonts w:hint="eastAsia" w:ascii="宋体" w:hAnsi="宋体" w:cs="Times New Roman"/>
          <w:sz w:val="22"/>
          <w:szCs w:val="22"/>
        </w:rPr>
        <w:t>分包合同价款</w:t>
      </w:r>
    </w:p>
    <w:p>
      <w:pPr>
        <w:widowControl w:val="0"/>
        <w:ind w:firstLine="660" w:firstLineChars="300"/>
        <w:rPr>
          <w:rFonts w:ascii="宋体" w:cs="Times New Roman"/>
          <w:sz w:val="22"/>
          <w:szCs w:val="22"/>
        </w:rPr>
      </w:pPr>
      <w:r>
        <w:rPr>
          <w:rFonts w:hint="eastAsia" w:ascii="宋体" w:hAnsi="宋体" w:cs="Times New Roman"/>
          <w:sz w:val="22"/>
          <w:szCs w:val="22"/>
        </w:rPr>
        <w:t>关于分包合同价款支付的约定：</w:t>
      </w:r>
      <w:r>
        <w:rPr>
          <w:rFonts w:hint="eastAsia" w:ascii="宋体" w:hAnsi="宋体" w:cs="Times New Roman"/>
          <w:sz w:val="22"/>
          <w:szCs w:val="22"/>
          <w:u w:val="single"/>
        </w:rPr>
        <w:t>无</w:t>
      </w:r>
      <w:r>
        <w:rPr>
          <w:rFonts w:hint="eastAsia" w:ascii="宋体" w:hAnsi="宋体" w:cs="Times New Roman"/>
          <w:sz w:val="22"/>
          <w:szCs w:val="22"/>
        </w:rPr>
        <w:t>。</w:t>
      </w:r>
    </w:p>
    <w:bookmarkEnd w:id="46"/>
    <w:bookmarkEnd w:id="47"/>
    <w:p>
      <w:pPr>
        <w:widowControl w:val="0"/>
        <w:rPr>
          <w:rFonts w:ascii="宋体" w:cs="Times New Roman"/>
          <w:sz w:val="22"/>
          <w:szCs w:val="22"/>
        </w:rPr>
      </w:pPr>
      <w:r>
        <w:rPr>
          <w:rFonts w:ascii="宋体" w:hAnsi="宋体" w:cs="Times New Roman"/>
          <w:sz w:val="22"/>
          <w:szCs w:val="22"/>
        </w:rPr>
        <w:t xml:space="preserve">3.6 </w:t>
      </w:r>
      <w:r>
        <w:rPr>
          <w:rFonts w:hint="eastAsia" w:ascii="宋体" w:hAnsi="宋体" w:cs="Times New Roman"/>
          <w:sz w:val="22"/>
          <w:szCs w:val="22"/>
        </w:rPr>
        <w:t>工程照管与成品、半成品保护</w:t>
      </w:r>
    </w:p>
    <w:p>
      <w:pPr>
        <w:widowControl w:val="0"/>
        <w:ind w:firstLine="495" w:firstLineChars="225"/>
        <w:rPr>
          <w:rFonts w:ascii="宋体" w:cs="Times New Roman"/>
          <w:sz w:val="22"/>
          <w:szCs w:val="22"/>
        </w:rPr>
      </w:pPr>
      <w:r>
        <w:rPr>
          <w:rFonts w:hint="eastAsia" w:ascii="宋体" w:hAnsi="宋体" w:cs="Times New Roman"/>
          <w:sz w:val="22"/>
          <w:szCs w:val="22"/>
        </w:rPr>
        <w:t>承包人负责照管工程及工程相关的材料、工程设备的起始时间：</w:t>
      </w:r>
      <w:r>
        <w:rPr>
          <w:rFonts w:hint="eastAsia" w:ascii="宋体" w:hAnsi="宋体" w:cs="Times New Roman"/>
          <w:sz w:val="22"/>
          <w:szCs w:val="22"/>
          <w:u w:val="single"/>
        </w:rPr>
        <w:t>自发包人向承包人移交施工现场之日起，直到颁发工程接收证书之日止</w:t>
      </w:r>
      <w:r>
        <w:rPr>
          <w:rFonts w:hint="eastAsia" w:ascii="宋体" w:hAnsi="宋体" w:cs="Times New Roman"/>
          <w:sz w:val="22"/>
          <w:szCs w:val="22"/>
        </w:rPr>
        <w:t>。</w:t>
      </w:r>
    </w:p>
    <w:p>
      <w:pPr>
        <w:widowControl w:val="0"/>
        <w:rPr>
          <w:rFonts w:ascii="宋体" w:cs="Times New Roman"/>
          <w:sz w:val="22"/>
          <w:szCs w:val="22"/>
        </w:rPr>
      </w:pPr>
      <w:r>
        <w:rPr>
          <w:rFonts w:ascii="宋体" w:hAnsi="宋体" w:cs="Times New Roman"/>
          <w:sz w:val="22"/>
          <w:szCs w:val="22"/>
        </w:rPr>
        <w:t xml:space="preserve">3.7 </w:t>
      </w:r>
      <w:r>
        <w:rPr>
          <w:rFonts w:hint="eastAsia" w:ascii="宋体" w:hAnsi="宋体" w:cs="Times New Roman"/>
          <w:sz w:val="22"/>
          <w:szCs w:val="22"/>
        </w:rPr>
        <w:t>履约担保</w:t>
      </w:r>
    </w:p>
    <w:p>
      <w:pPr>
        <w:widowControl w:val="0"/>
        <w:ind w:firstLine="495" w:firstLineChars="225"/>
        <w:rPr>
          <w:rFonts w:ascii="宋体" w:cs="Times New Roman"/>
          <w:sz w:val="22"/>
          <w:szCs w:val="22"/>
        </w:rPr>
      </w:pPr>
      <w:r>
        <w:rPr>
          <w:rFonts w:hint="eastAsia" w:ascii="宋体" w:hAnsi="宋体" w:cs="Times New Roman"/>
          <w:sz w:val="22"/>
          <w:szCs w:val="22"/>
        </w:rPr>
        <w:t>承包人是否提供履约担保：</w:t>
      </w:r>
      <w:r>
        <w:rPr>
          <w:rFonts w:hint="eastAsia" w:ascii="宋体" w:hAnsi="宋体" w:cs="Times New Roman"/>
          <w:sz w:val="22"/>
          <w:szCs w:val="22"/>
          <w:u w:val="single"/>
          <w:lang w:val="en-US" w:eastAsia="zh-CN"/>
        </w:rPr>
        <w:t>/</w:t>
      </w:r>
      <w:r>
        <w:rPr>
          <w:rFonts w:hint="eastAsia" w:ascii="宋体" w:hAnsi="宋体" w:cs="Times New Roman"/>
          <w:sz w:val="22"/>
          <w:szCs w:val="22"/>
        </w:rPr>
        <w:t>。</w:t>
      </w:r>
    </w:p>
    <w:p>
      <w:pPr>
        <w:spacing w:line="320" w:lineRule="exact"/>
        <w:rPr>
          <w:rFonts w:hint="eastAsia" w:ascii="宋体" w:eastAsia="宋体" w:cs="Times New Roman"/>
          <w:sz w:val="22"/>
          <w:szCs w:val="22"/>
          <w:u w:val="single"/>
          <w:lang w:eastAsia="zh-CN"/>
        </w:rPr>
      </w:pPr>
      <w:r>
        <w:rPr>
          <w:rFonts w:hint="eastAsia" w:ascii="宋体" w:hAnsi="宋体" w:cs="Times New Roman"/>
          <w:sz w:val="22"/>
          <w:szCs w:val="22"/>
        </w:rPr>
        <w:t>承包人提供履约担保的形式、金额及期限的：</w:t>
      </w:r>
      <w:r>
        <w:rPr>
          <w:rFonts w:hint="eastAsia" w:ascii="宋体" w:hAnsi="宋体" w:cs="Times New Roman"/>
          <w:sz w:val="22"/>
          <w:szCs w:val="22"/>
          <w:u w:val="single"/>
          <w:lang w:val="en-US" w:eastAsia="zh-CN"/>
        </w:rPr>
        <w:t>/</w:t>
      </w:r>
    </w:p>
    <w:p>
      <w:pPr>
        <w:widowControl w:val="0"/>
        <w:spacing w:line="320" w:lineRule="exact"/>
        <w:rPr>
          <w:rFonts w:ascii="宋体" w:cs="Times New Roman"/>
          <w:b/>
          <w:sz w:val="22"/>
          <w:szCs w:val="22"/>
        </w:rPr>
      </w:pPr>
      <w:r>
        <w:rPr>
          <w:rFonts w:ascii="宋体" w:hAnsi="宋体" w:cs="Times New Roman"/>
          <w:b/>
          <w:sz w:val="22"/>
          <w:szCs w:val="22"/>
        </w:rPr>
        <w:t xml:space="preserve">4. </w:t>
      </w:r>
      <w:r>
        <w:rPr>
          <w:rFonts w:hint="eastAsia" w:ascii="宋体" w:hAnsi="宋体" w:cs="Times New Roman"/>
          <w:b/>
          <w:sz w:val="22"/>
          <w:szCs w:val="22"/>
        </w:rPr>
        <w:t>监理人</w:t>
      </w:r>
    </w:p>
    <w:p>
      <w:pPr>
        <w:widowControl w:val="0"/>
        <w:spacing w:line="320" w:lineRule="exact"/>
        <w:rPr>
          <w:rFonts w:ascii="宋体" w:cs="Times New Roman"/>
          <w:sz w:val="22"/>
          <w:szCs w:val="22"/>
        </w:rPr>
      </w:pPr>
      <w:r>
        <w:rPr>
          <w:rFonts w:ascii="宋体" w:hAnsi="宋体" w:cs="Times New Roman"/>
          <w:sz w:val="22"/>
          <w:szCs w:val="22"/>
        </w:rPr>
        <w:t>4.1</w:t>
      </w:r>
      <w:r>
        <w:rPr>
          <w:rFonts w:hint="eastAsia" w:ascii="宋体" w:hAnsi="宋体" w:cs="Times New Roman"/>
          <w:sz w:val="22"/>
          <w:szCs w:val="22"/>
        </w:rPr>
        <w:t>监理人的一般规定</w:t>
      </w:r>
    </w:p>
    <w:p>
      <w:pPr>
        <w:widowControl w:val="0"/>
        <w:spacing w:line="320" w:lineRule="exact"/>
        <w:ind w:firstLine="330" w:firstLineChars="150"/>
        <w:rPr>
          <w:rFonts w:ascii="宋体" w:cs="Times New Roman"/>
          <w:sz w:val="22"/>
          <w:szCs w:val="22"/>
        </w:rPr>
      </w:pPr>
      <w:r>
        <w:rPr>
          <w:rFonts w:hint="eastAsia" w:ascii="宋体" w:hAnsi="宋体" w:cs="Times New Roman"/>
          <w:sz w:val="22"/>
          <w:szCs w:val="22"/>
        </w:rPr>
        <w:t>关于监理人的监理内容：</w:t>
      </w:r>
      <w:r>
        <w:rPr>
          <w:rFonts w:hint="eastAsia" w:ascii="宋体" w:hAnsi="宋体" w:cs="Times New Roman"/>
          <w:spacing w:val="4"/>
          <w:sz w:val="22"/>
          <w:szCs w:val="22"/>
          <w:u w:val="single"/>
        </w:rPr>
        <w:t>见监理合同</w:t>
      </w:r>
      <w:r>
        <w:rPr>
          <w:rFonts w:hint="eastAsia" w:ascii="宋体" w:hAnsi="宋体" w:cs="Times New Roman"/>
          <w:sz w:val="22"/>
          <w:szCs w:val="22"/>
        </w:rPr>
        <w:t>。</w:t>
      </w:r>
    </w:p>
    <w:p>
      <w:pPr>
        <w:widowControl w:val="0"/>
        <w:spacing w:line="320" w:lineRule="exact"/>
        <w:ind w:firstLine="330" w:firstLineChars="150"/>
        <w:rPr>
          <w:rFonts w:ascii="宋体" w:hAnsi="宋体" w:cs="Times New Roman"/>
          <w:sz w:val="22"/>
          <w:szCs w:val="22"/>
        </w:rPr>
      </w:pPr>
      <w:r>
        <w:rPr>
          <w:rFonts w:hint="eastAsia" w:ascii="宋体" w:hAnsi="宋体" w:cs="Times New Roman"/>
          <w:sz w:val="22"/>
          <w:szCs w:val="22"/>
        </w:rPr>
        <w:t>关于监理人的监理权限：</w:t>
      </w:r>
      <w:r>
        <w:rPr>
          <w:rFonts w:hint="eastAsia" w:ascii="宋体" w:hAnsi="宋体" w:cs="Times New Roman"/>
          <w:sz w:val="22"/>
          <w:szCs w:val="22"/>
          <w:u w:val="single"/>
        </w:rPr>
        <w:t>见监理合同</w:t>
      </w:r>
      <w:r>
        <w:rPr>
          <w:rFonts w:hint="eastAsia" w:ascii="宋体" w:hAnsi="宋体" w:cs="Times New Roman"/>
          <w:sz w:val="22"/>
          <w:szCs w:val="22"/>
        </w:rPr>
        <w:t>。</w:t>
      </w:r>
    </w:p>
    <w:p>
      <w:pPr>
        <w:widowControl w:val="0"/>
        <w:spacing w:line="320" w:lineRule="exact"/>
        <w:ind w:firstLine="330" w:firstLineChars="150"/>
        <w:rPr>
          <w:rFonts w:ascii="宋体" w:cs="Times New Roman"/>
          <w:sz w:val="22"/>
          <w:szCs w:val="22"/>
        </w:rPr>
      </w:pPr>
      <w:r>
        <w:rPr>
          <w:rFonts w:hint="eastAsia" w:ascii="宋体" w:hAnsi="宋体" w:cs="Times New Roman"/>
          <w:sz w:val="22"/>
          <w:szCs w:val="22"/>
        </w:rPr>
        <w:t>关于监理人在施工现场的办公场所、生活场所的提供和费用承担的约定：</w:t>
      </w:r>
      <w:r>
        <w:rPr>
          <w:rFonts w:hint="eastAsia" w:ascii="宋体" w:hAnsi="宋体" w:cs="Times New Roman"/>
          <w:sz w:val="22"/>
          <w:szCs w:val="22"/>
          <w:u w:val="single"/>
        </w:rPr>
        <w:t>由承包人承担</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4.2 </w:t>
      </w:r>
      <w:r>
        <w:rPr>
          <w:rFonts w:hint="eastAsia" w:ascii="宋体" w:hAnsi="宋体" w:cs="Times New Roman"/>
          <w:sz w:val="22"/>
          <w:szCs w:val="22"/>
        </w:rPr>
        <w:t>监理人员</w:t>
      </w:r>
    </w:p>
    <w:p>
      <w:pPr>
        <w:widowControl w:val="0"/>
        <w:spacing w:line="320" w:lineRule="exact"/>
        <w:ind w:firstLine="330" w:firstLineChars="150"/>
        <w:rPr>
          <w:rFonts w:ascii="宋体" w:cs="Times New Roman"/>
          <w:sz w:val="22"/>
          <w:szCs w:val="22"/>
        </w:rPr>
      </w:pPr>
      <w:r>
        <w:rPr>
          <w:rFonts w:hint="eastAsia" w:ascii="宋体" w:hAnsi="宋体" w:cs="Times New Roman"/>
          <w:sz w:val="22"/>
          <w:szCs w:val="22"/>
        </w:rPr>
        <w:t>总监理工程师：</w:t>
      </w:r>
    </w:p>
    <w:p>
      <w:pPr>
        <w:widowControl w:val="0"/>
        <w:spacing w:line="320" w:lineRule="exact"/>
        <w:ind w:firstLine="330" w:firstLineChars="150"/>
        <w:rPr>
          <w:rFonts w:ascii="宋体" w:cs="Times New Roman"/>
          <w:sz w:val="22"/>
          <w:szCs w:val="22"/>
        </w:rPr>
      </w:pPr>
      <w:r>
        <w:rPr>
          <w:rFonts w:hint="eastAsia" w:ascii="宋体" w:hAnsi="宋体" w:cs="Times New Roman"/>
          <w:sz w:val="22"/>
          <w:szCs w:val="22"/>
        </w:rPr>
        <w:t>姓名：；</w:t>
      </w:r>
    </w:p>
    <w:p>
      <w:pPr>
        <w:widowControl w:val="0"/>
        <w:spacing w:line="320" w:lineRule="exact"/>
        <w:ind w:firstLine="330" w:firstLineChars="150"/>
        <w:rPr>
          <w:rFonts w:ascii="宋体" w:cs="Times New Roman"/>
          <w:sz w:val="22"/>
          <w:szCs w:val="22"/>
        </w:rPr>
      </w:pPr>
      <w:r>
        <w:rPr>
          <w:rFonts w:hint="eastAsia" w:ascii="宋体" w:hAnsi="宋体" w:cs="Times New Roman"/>
          <w:sz w:val="22"/>
          <w:szCs w:val="22"/>
        </w:rPr>
        <w:t>职务：；</w:t>
      </w:r>
    </w:p>
    <w:p>
      <w:pPr>
        <w:widowControl w:val="0"/>
        <w:spacing w:line="320" w:lineRule="exact"/>
        <w:ind w:firstLine="330" w:firstLineChars="150"/>
        <w:rPr>
          <w:rFonts w:ascii="宋体" w:cs="Times New Roman"/>
          <w:sz w:val="22"/>
          <w:szCs w:val="22"/>
        </w:rPr>
      </w:pPr>
      <w:r>
        <w:rPr>
          <w:rFonts w:hint="eastAsia" w:ascii="宋体" w:hAnsi="宋体" w:cs="Times New Roman"/>
          <w:sz w:val="22"/>
          <w:szCs w:val="22"/>
        </w:rPr>
        <w:t>监理工程师执业资格证书号：；</w:t>
      </w:r>
    </w:p>
    <w:p>
      <w:pPr>
        <w:widowControl w:val="0"/>
        <w:spacing w:line="320" w:lineRule="exact"/>
        <w:ind w:firstLine="330" w:firstLineChars="150"/>
        <w:rPr>
          <w:rFonts w:ascii="宋体" w:cs="Times New Roman"/>
          <w:sz w:val="22"/>
          <w:szCs w:val="22"/>
        </w:rPr>
      </w:pPr>
      <w:r>
        <w:rPr>
          <w:rFonts w:hint="eastAsia" w:ascii="宋体" w:hAnsi="宋体" w:cs="Times New Roman"/>
          <w:sz w:val="22"/>
          <w:szCs w:val="22"/>
        </w:rPr>
        <w:t>联系电话：；</w:t>
      </w:r>
    </w:p>
    <w:p>
      <w:pPr>
        <w:widowControl w:val="0"/>
        <w:spacing w:line="320" w:lineRule="exact"/>
        <w:ind w:firstLine="330" w:firstLineChars="150"/>
        <w:rPr>
          <w:rFonts w:ascii="宋体" w:cs="Times New Roman"/>
          <w:sz w:val="22"/>
          <w:szCs w:val="22"/>
        </w:rPr>
      </w:pPr>
      <w:r>
        <w:rPr>
          <w:rFonts w:hint="eastAsia" w:ascii="宋体" w:hAnsi="宋体" w:cs="Times New Roman"/>
          <w:sz w:val="22"/>
          <w:szCs w:val="22"/>
        </w:rPr>
        <w:t>电子信箱：；</w:t>
      </w:r>
    </w:p>
    <w:p>
      <w:pPr>
        <w:widowControl w:val="0"/>
        <w:spacing w:line="320" w:lineRule="exact"/>
        <w:ind w:firstLine="330" w:firstLineChars="150"/>
        <w:rPr>
          <w:rFonts w:ascii="宋体" w:cs="Times New Roman"/>
          <w:sz w:val="22"/>
          <w:szCs w:val="22"/>
        </w:rPr>
      </w:pPr>
      <w:r>
        <w:rPr>
          <w:rFonts w:hint="eastAsia" w:ascii="宋体" w:hAnsi="宋体" w:cs="Times New Roman"/>
          <w:sz w:val="22"/>
          <w:szCs w:val="22"/>
        </w:rPr>
        <w:t>通信地址：；</w:t>
      </w:r>
    </w:p>
    <w:p>
      <w:pPr>
        <w:widowControl w:val="0"/>
        <w:spacing w:line="320" w:lineRule="exact"/>
        <w:ind w:firstLine="330" w:firstLineChars="150"/>
        <w:rPr>
          <w:rFonts w:ascii="宋体" w:cs="Times New Roman"/>
          <w:sz w:val="22"/>
          <w:szCs w:val="22"/>
        </w:rPr>
      </w:pPr>
      <w:r>
        <w:rPr>
          <w:rFonts w:hint="eastAsia" w:ascii="宋体" w:hAnsi="宋体" w:cs="Times New Roman"/>
          <w:sz w:val="22"/>
          <w:szCs w:val="22"/>
        </w:rPr>
        <w:t>关于监理人的其他约定：</w:t>
      </w:r>
      <w:r>
        <w:rPr>
          <w:rFonts w:hint="eastAsia" w:ascii="宋体" w:hAnsi="宋体" w:cs="Times New Roman"/>
          <w:spacing w:val="4"/>
          <w:sz w:val="22"/>
          <w:szCs w:val="22"/>
          <w:u w:val="single"/>
        </w:rPr>
        <w:t>见监理合同</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4.4 </w:t>
      </w:r>
      <w:r>
        <w:rPr>
          <w:rFonts w:hint="eastAsia" w:ascii="宋体" w:hAnsi="宋体" w:cs="Times New Roman"/>
          <w:sz w:val="22"/>
          <w:szCs w:val="22"/>
        </w:rPr>
        <w:t>商定或确定</w:t>
      </w:r>
    </w:p>
    <w:p>
      <w:pPr>
        <w:widowControl w:val="0"/>
        <w:spacing w:line="320" w:lineRule="exact"/>
        <w:ind w:firstLine="330" w:firstLineChars="150"/>
        <w:rPr>
          <w:rFonts w:ascii="宋体" w:cs="Times New Roman"/>
          <w:sz w:val="22"/>
          <w:szCs w:val="22"/>
        </w:rPr>
      </w:pPr>
      <w:r>
        <w:rPr>
          <w:rFonts w:hint="eastAsia" w:ascii="宋体" w:hAnsi="宋体" w:cs="Times New Roman"/>
          <w:sz w:val="22"/>
          <w:szCs w:val="22"/>
        </w:rPr>
        <w:t>在发包人和承包人不能通过协商达成一致意见时，发包人授权监理人对以下事项进行确定：（</w:t>
      </w:r>
      <w:r>
        <w:rPr>
          <w:rFonts w:ascii="宋体" w:hAnsi="宋体" w:cs="Times New Roman"/>
          <w:sz w:val="22"/>
          <w:szCs w:val="22"/>
        </w:rPr>
        <w:t>1</w:t>
      </w:r>
      <w:r>
        <w:rPr>
          <w:rFonts w:hint="eastAsia" w:ascii="宋体" w:hAnsi="宋体" w:cs="Times New Roman"/>
          <w:sz w:val="22"/>
          <w:szCs w:val="22"/>
        </w:rPr>
        <w:t>）</w:t>
      </w:r>
      <w:r>
        <w:rPr>
          <w:rFonts w:hint="eastAsia" w:ascii="宋体" w:hAnsi="宋体"/>
          <w:spacing w:val="4"/>
          <w:sz w:val="22"/>
          <w:szCs w:val="22"/>
          <w:u w:val="single"/>
        </w:rPr>
        <w:t>总监理工程师按照合同约定审慎做出公正的确定</w:t>
      </w:r>
      <w:r>
        <w:rPr>
          <w:rFonts w:hint="eastAsia" w:ascii="宋体" w:hAnsi="宋体" w:cs="Times New Roman"/>
          <w:sz w:val="22"/>
          <w:szCs w:val="22"/>
        </w:rPr>
        <w:t>；（</w:t>
      </w:r>
      <w:r>
        <w:rPr>
          <w:rFonts w:ascii="宋体" w:hAnsi="宋体" w:cs="Times New Roman"/>
          <w:sz w:val="22"/>
          <w:szCs w:val="22"/>
        </w:rPr>
        <w:t>2</w:t>
      </w:r>
      <w:r>
        <w:rPr>
          <w:rFonts w:hint="eastAsia" w:ascii="宋体" w:hAnsi="宋体" w:cs="Times New Roman"/>
          <w:sz w:val="22"/>
          <w:szCs w:val="22"/>
        </w:rPr>
        <w:t>）</w:t>
      </w:r>
      <w:r>
        <w:rPr>
          <w:rFonts w:hint="eastAsia" w:ascii="宋体" w:hAnsi="宋体" w:cs="Times New Roman"/>
          <w:sz w:val="22"/>
          <w:szCs w:val="22"/>
          <w:u w:val="single"/>
        </w:rPr>
        <w:t>合同当事人对总监理工程师的确定没有异议的，按照总监理工程师的确定执行。任何一方合同当事人有异议，按照第</w:t>
      </w:r>
      <w:r>
        <w:rPr>
          <w:rFonts w:ascii="宋体" w:hAnsi="宋体" w:cs="Times New Roman"/>
          <w:sz w:val="22"/>
          <w:szCs w:val="22"/>
          <w:u w:val="single"/>
        </w:rPr>
        <w:t>20</w:t>
      </w:r>
      <w:r>
        <w:rPr>
          <w:rFonts w:hint="eastAsia" w:ascii="宋体" w:hAnsi="宋体" w:cs="Times New Roman"/>
          <w:sz w:val="22"/>
          <w:szCs w:val="22"/>
          <w:u w:val="single"/>
        </w:rPr>
        <w:t>条〔争议解决〕约定处理</w:t>
      </w:r>
      <w:r>
        <w:rPr>
          <w:rFonts w:hint="eastAsia" w:ascii="宋体" w:hAnsi="宋体" w:cs="Times New Roman"/>
          <w:sz w:val="22"/>
          <w:szCs w:val="22"/>
        </w:rPr>
        <w:t>。</w:t>
      </w:r>
    </w:p>
    <w:p>
      <w:pPr>
        <w:widowControl w:val="0"/>
        <w:spacing w:line="320" w:lineRule="exact"/>
        <w:rPr>
          <w:rFonts w:ascii="宋体" w:cs="Times New Roman"/>
          <w:b/>
          <w:sz w:val="22"/>
          <w:szCs w:val="22"/>
        </w:rPr>
      </w:pPr>
      <w:r>
        <w:rPr>
          <w:rFonts w:ascii="宋体" w:hAnsi="宋体" w:cs="Times New Roman"/>
          <w:b/>
          <w:sz w:val="22"/>
          <w:szCs w:val="22"/>
        </w:rPr>
        <w:t xml:space="preserve">5. </w:t>
      </w:r>
      <w:r>
        <w:rPr>
          <w:rFonts w:hint="eastAsia" w:ascii="宋体" w:hAnsi="宋体" w:cs="Times New Roman"/>
          <w:b/>
          <w:sz w:val="22"/>
          <w:szCs w:val="22"/>
        </w:rPr>
        <w:t>工程质量</w:t>
      </w:r>
    </w:p>
    <w:p>
      <w:pPr>
        <w:widowControl w:val="0"/>
        <w:spacing w:line="320" w:lineRule="exact"/>
        <w:rPr>
          <w:rFonts w:ascii="宋体" w:cs="Times New Roman"/>
          <w:sz w:val="22"/>
          <w:szCs w:val="22"/>
        </w:rPr>
      </w:pPr>
      <w:r>
        <w:rPr>
          <w:rFonts w:ascii="宋体" w:hAnsi="宋体" w:cs="Times New Roman"/>
          <w:sz w:val="22"/>
          <w:szCs w:val="22"/>
        </w:rPr>
        <w:t xml:space="preserve">5.1 </w:t>
      </w:r>
      <w:r>
        <w:rPr>
          <w:rFonts w:hint="eastAsia" w:ascii="宋体" w:hAnsi="宋体" w:cs="Times New Roman"/>
          <w:sz w:val="22"/>
          <w:szCs w:val="22"/>
        </w:rPr>
        <w:t>质量要求</w:t>
      </w:r>
    </w:p>
    <w:p>
      <w:pPr>
        <w:widowControl w:val="0"/>
        <w:spacing w:line="320" w:lineRule="exact"/>
        <w:rPr>
          <w:rFonts w:ascii="宋体" w:cs="Times New Roman"/>
          <w:sz w:val="22"/>
          <w:szCs w:val="22"/>
        </w:rPr>
      </w:pPr>
      <w:r>
        <w:rPr>
          <w:rFonts w:ascii="宋体" w:hAnsi="宋体" w:cs="Times New Roman"/>
          <w:sz w:val="22"/>
          <w:szCs w:val="22"/>
        </w:rPr>
        <w:t xml:space="preserve">5.1.1 </w:t>
      </w:r>
      <w:r>
        <w:rPr>
          <w:rFonts w:hint="eastAsia" w:ascii="宋体" w:hAnsi="宋体" w:cs="Times New Roman"/>
          <w:sz w:val="22"/>
          <w:szCs w:val="22"/>
        </w:rPr>
        <w:t>特殊质量标准和要求：</w:t>
      </w:r>
      <w:r>
        <w:rPr>
          <w:rFonts w:hint="eastAsia" w:ascii="宋体" w:hAnsi="宋体" w:cs="Times New Roman"/>
          <w:sz w:val="22"/>
          <w:szCs w:val="22"/>
          <w:u w:val="single"/>
        </w:rPr>
        <w:t>合格以上工程，若经质检部门签定为不合格工程，除拒付所有工程款外，依法追究施工方的法律责任</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关于工程奖项的约定：</w:t>
      </w:r>
      <w:r>
        <w:rPr>
          <w:rFonts w:hint="eastAsia" w:ascii="宋体" w:hAnsi="宋体" w:cs="Times New Roman"/>
          <w:sz w:val="22"/>
          <w:szCs w:val="22"/>
          <w:u w:val="single"/>
        </w:rPr>
        <w:t>无</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5.3 </w:t>
      </w:r>
      <w:r>
        <w:rPr>
          <w:rFonts w:hint="eastAsia" w:ascii="宋体" w:hAnsi="宋体" w:cs="Times New Roman"/>
          <w:sz w:val="22"/>
          <w:szCs w:val="22"/>
        </w:rPr>
        <w:t>隐蔽工程检查</w:t>
      </w:r>
    </w:p>
    <w:p>
      <w:pPr>
        <w:widowControl w:val="0"/>
        <w:spacing w:line="320" w:lineRule="exact"/>
        <w:rPr>
          <w:rFonts w:ascii="宋体" w:cs="Times New Roman"/>
          <w:sz w:val="22"/>
          <w:szCs w:val="22"/>
        </w:rPr>
      </w:pPr>
      <w:r>
        <w:rPr>
          <w:rFonts w:ascii="宋体" w:hAnsi="宋体" w:cs="Times New Roman"/>
          <w:sz w:val="22"/>
          <w:szCs w:val="22"/>
        </w:rPr>
        <w:t>5.3.2</w:t>
      </w:r>
      <w:r>
        <w:rPr>
          <w:rFonts w:hint="eastAsia" w:ascii="宋体" w:hAnsi="宋体" w:cs="Times New Roman"/>
          <w:sz w:val="22"/>
          <w:szCs w:val="22"/>
        </w:rPr>
        <w:t>承包人提前通知监理人隐蔽工程检查的期限的约定：</w:t>
      </w:r>
      <w:r>
        <w:rPr>
          <w:rFonts w:hint="eastAsia" w:ascii="宋体" w:hAnsi="宋体" w:cs="Times New Roman"/>
          <w:sz w:val="22"/>
          <w:szCs w:val="22"/>
          <w:u w:val="single"/>
        </w:rPr>
        <w:t>共同检查前</w:t>
      </w:r>
      <w:r>
        <w:rPr>
          <w:rFonts w:ascii="宋体" w:hAnsi="宋体" w:cs="Times New Roman"/>
          <w:sz w:val="22"/>
          <w:szCs w:val="22"/>
          <w:u w:val="single"/>
        </w:rPr>
        <w:t>48</w:t>
      </w:r>
      <w:r>
        <w:rPr>
          <w:rFonts w:hint="eastAsia" w:ascii="宋体" w:hAnsi="宋体" w:cs="Times New Roman"/>
          <w:sz w:val="22"/>
          <w:szCs w:val="22"/>
          <w:u w:val="single"/>
        </w:rPr>
        <w:t>小时书面通知监理人</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监理人不能按时进行检查时，应提前</w:t>
      </w:r>
      <w:r>
        <w:rPr>
          <w:rFonts w:ascii="宋体" w:hAnsi="宋体" w:cs="Times New Roman"/>
          <w:sz w:val="22"/>
          <w:szCs w:val="22"/>
          <w:u w:val="single"/>
        </w:rPr>
        <w:t xml:space="preserve">   24  </w:t>
      </w:r>
      <w:r>
        <w:rPr>
          <w:rFonts w:hint="eastAsia" w:ascii="宋体" w:hAnsi="宋体" w:cs="Times New Roman"/>
          <w:sz w:val="22"/>
          <w:szCs w:val="22"/>
        </w:rPr>
        <w:t>小时提交书面延期要求。</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关于延期最长不得超过：</w:t>
      </w:r>
      <w:r>
        <w:rPr>
          <w:rFonts w:ascii="宋体" w:hAnsi="宋体" w:cs="Times New Roman"/>
          <w:sz w:val="22"/>
          <w:szCs w:val="22"/>
          <w:u w:val="single"/>
        </w:rPr>
        <w:t xml:space="preserve">   48  </w:t>
      </w:r>
      <w:r>
        <w:rPr>
          <w:rFonts w:hint="eastAsia" w:ascii="宋体" w:hAnsi="宋体" w:cs="Times New Roman"/>
          <w:sz w:val="22"/>
          <w:szCs w:val="22"/>
        </w:rPr>
        <w:t>小时。</w:t>
      </w:r>
    </w:p>
    <w:p>
      <w:pPr>
        <w:widowControl w:val="0"/>
        <w:spacing w:line="320" w:lineRule="exact"/>
        <w:rPr>
          <w:rFonts w:ascii="宋体" w:cs="Times New Roman"/>
          <w:b/>
          <w:sz w:val="22"/>
          <w:szCs w:val="22"/>
        </w:rPr>
      </w:pPr>
      <w:r>
        <w:rPr>
          <w:rFonts w:ascii="宋体" w:hAnsi="宋体" w:cs="Times New Roman"/>
          <w:b/>
          <w:sz w:val="22"/>
          <w:szCs w:val="22"/>
        </w:rPr>
        <w:t xml:space="preserve">6. </w:t>
      </w:r>
      <w:r>
        <w:rPr>
          <w:rFonts w:hint="eastAsia" w:ascii="宋体" w:hAnsi="宋体" w:cs="Times New Roman"/>
          <w:b/>
          <w:sz w:val="22"/>
          <w:szCs w:val="22"/>
        </w:rPr>
        <w:t>安全文明施工与环境保护</w:t>
      </w:r>
    </w:p>
    <w:p>
      <w:pPr>
        <w:widowControl w:val="0"/>
        <w:spacing w:line="320" w:lineRule="exact"/>
        <w:rPr>
          <w:rFonts w:ascii="宋体" w:cs="Times New Roman"/>
          <w:sz w:val="22"/>
          <w:szCs w:val="22"/>
        </w:rPr>
      </w:pPr>
      <w:r>
        <w:rPr>
          <w:rFonts w:ascii="宋体" w:hAnsi="宋体" w:cs="Times New Roman"/>
          <w:sz w:val="22"/>
          <w:szCs w:val="22"/>
        </w:rPr>
        <w:t>6.1</w:t>
      </w:r>
      <w:r>
        <w:rPr>
          <w:rFonts w:hint="eastAsia" w:ascii="宋体" w:hAnsi="宋体" w:cs="Times New Roman"/>
          <w:sz w:val="22"/>
          <w:szCs w:val="22"/>
        </w:rPr>
        <w:t>安全文明施工</w:t>
      </w:r>
    </w:p>
    <w:p>
      <w:pPr>
        <w:widowControl w:val="0"/>
        <w:spacing w:line="320" w:lineRule="exact"/>
        <w:rPr>
          <w:rFonts w:ascii="宋体" w:cs="Times New Roman"/>
          <w:sz w:val="22"/>
          <w:szCs w:val="22"/>
        </w:rPr>
      </w:pPr>
      <w:r>
        <w:rPr>
          <w:rFonts w:ascii="宋体" w:hAnsi="宋体" w:cs="Times New Roman"/>
          <w:sz w:val="22"/>
          <w:szCs w:val="22"/>
        </w:rPr>
        <w:t xml:space="preserve">6.1.1 </w:t>
      </w:r>
      <w:r>
        <w:rPr>
          <w:rFonts w:hint="eastAsia" w:ascii="宋体" w:hAnsi="宋体" w:cs="Times New Roman"/>
          <w:sz w:val="22"/>
          <w:szCs w:val="22"/>
        </w:rPr>
        <w:t>项目安全生产的达标目标及相应事项的约定：</w:t>
      </w:r>
      <w:r>
        <w:rPr>
          <w:rFonts w:hint="eastAsia" w:ascii="宋体" w:hAnsi="宋体"/>
          <w:spacing w:val="4"/>
          <w:sz w:val="22"/>
          <w:szCs w:val="22"/>
          <w:u w:val="single"/>
        </w:rPr>
        <w:t>执行通用条款，施工过程中因施工单位管理不善所造成的一切事故和案件的所有结果均由施工方自理</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6.1.4 </w:t>
      </w:r>
      <w:r>
        <w:rPr>
          <w:rFonts w:hint="eastAsia" w:ascii="宋体" w:hAnsi="宋体" w:cs="Times New Roman"/>
          <w:sz w:val="22"/>
          <w:szCs w:val="22"/>
        </w:rPr>
        <w:t>关于治安保卫的特别约定：</w:t>
      </w:r>
      <w:r>
        <w:rPr>
          <w:rFonts w:hint="eastAsia" w:ascii="宋体" w:hAnsi="宋体"/>
          <w:spacing w:val="4"/>
          <w:sz w:val="22"/>
          <w:szCs w:val="22"/>
          <w:u w:val="single"/>
        </w:rPr>
        <w:t>执行通用条款</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关于编制施工场地治安管理计划的约定：</w:t>
      </w:r>
      <w:r>
        <w:rPr>
          <w:rFonts w:hint="eastAsia" w:ascii="宋体" w:hAnsi="宋体" w:cs="Times New Roman"/>
          <w:sz w:val="22"/>
          <w:szCs w:val="22"/>
          <w:u w:val="single"/>
        </w:rPr>
        <w:t>在工程开工后</w:t>
      </w:r>
      <w:r>
        <w:rPr>
          <w:rFonts w:ascii="宋体" w:hAnsi="宋体" w:cs="Times New Roman"/>
          <w:sz w:val="22"/>
          <w:szCs w:val="22"/>
          <w:u w:val="single"/>
        </w:rPr>
        <w:t>7</w:t>
      </w:r>
      <w:r>
        <w:rPr>
          <w:rFonts w:hint="eastAsia" w:ascii="宋体" w:hAnsi="宋体" w:cs="Times New Roman"/>
          <w:sz w:val="22"/>
          <w:szCs w:val="22"/>
          <w:u w:val="single"/>
        </w:rPr>
        <w:t>天内共同编制施工场地治安管理计划，并制定应对突发治安事件的紧急预案</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6.1.5 </w:t>
      </w:r>
      <w:r>
        <w:rPr>
          <w:rFonts w:hint="eastAsia" w:ascii="宋体" w:hAnsi="宋体" w:cs="Times New Roman"/>
          <w:sz w:val="22"/>
          <w:szCs w:val="22"/>
        </w:rPr>
        <w:t>文明施工</w:t>
      </w:r>
    </w:p>
    <w:p>
      <w:pPr>
        <w:widowControl w:val="0"/>
        <w:spacing w:line="320" w:lineRule="exact"/>
        <w:ind w:firstLine="660" w:firstLineChars="300"/>
        <w:rPr>
          <w:rFonts w:ascii="宋体" w:cs="Times New Roman"/>
          <w:sz w:val="22"/>
          <w:szCs w:val="22"/>
          <w:u w:val="single"/>
        </w:rPr>
      </w:pPr>
      <w:r>
        <w:rPr>
          <w:rFonts w:hint="eastAsia" w:ascii="宋体" w:hAnsi="宋体" w:cs="Times New Roman"/>
          <w:sz w:val="22"/>
          <w:szCs w:val="22"/>
        </w:rPr>
        <w:t>合同当事人对文明施工的要求：</w:t>
      </w:r>
      <w:r>
        <w:rPr>
          <w:rFonts w:hint="eastAsia" w:ascii="宋体" w:hAnsi="宋体" w:cs="Times New Roman"/>
          <w:sz w:val="22"/>
          <w:szCs w:val="22"/>
          <w:u w:val="single"/>
        </w:rPr>
        <w:t>达到《建筑施工现场环境与卫生标准》（</w:t>
      </w:r>
      <w:r>
        <w:rPr>
          <w:rFonts w:ascii="宋体" w:hAnsi="宋体" w:cs="Times New Roman"/>
          <w:sz w:val="22"/>
          <w:szCs w:val="22"/>
          <w:u w:val="single"/>
        </w:rPr>
        <w:t>JGJ146-2004</w:t>
      </w:r>
      <w:r>
        <w:rPr>
          <w:rFonts w:hint="eastAsia" w:ascii="宋体" w:hAnsi="宋体" w:cs="Times New Roman"/>
          <w:sz w:val="22"/>
          <w:szCs w:val="22"/>
          <w:u w:val="single"/>
        </w:rPr>
        <w:t>）</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6.1.6 </w:t>
      </w:r>
      <w:r>
        <w:rPr>
          <w:rFonts w:hint="eastAsia" w:ascii="宋体" w:hAnsi="宋体" w:cs="Times New Roman"/>
          <w:sz w:val="22"/>
          <w:szCs w:val="22"/>
        </w:rPr>
        <w:t>关于安全文明施工费支付比例和支付期限的约定：</w:t>
      </w:r>
      <w:r>
        <w:rPr>
          <w:rFonts w:hint="eastAsia" w:ascii="宋体" w:hAnsi="宋体" w:cs="Times New Roman"/>
          <w:sz w:val="22"/>
          <w:szCs w:val="22"/>
          <w:u w:val="single"/>
        </w:rPr>
        <w:t>纳入合同价格支付</w:t>
      </w:r>
      <w:r>
        <w:rPr>
          <w:rFonts w:hint="eastAsia" w:ascii="宋体" w:hAnsi="宋体" w:cs="Times New Roman"/>
          <w:sz w:val="22"/>
          <w:szCs w:val="22"/>
        </w:rPr>
        <w:t>。</w:t>
      </w:r>
    </w:p>
    <w:p>
      <w:pPr>
        <w:widowControl w:val="0"/>
        <w:spacing w:line="320" w:lineRule="exact"/>
        <w:rPr>
          <w:rFonts w:ascii="宋体" w:cs="Times New Roman"/>
          <w:b/>
          <w:sz w:val="22"/>
          <w:szCs w:val="22"/>
        </w:rPr>
      </w:pPr>
      <w:r>
        <w:rPr>
          <w:rFonts w:ascii="宋体" w:hAnsi="宋体" w:cs="Times New Roman"/>
          <w:b/>
          <w:sz w:val="22"/>
          <w:szCs w:val="22"/>
        </w:rPr>
        <w:t xml:space="preserve">7. </w:t>
      </w:r>
      <w:r>
        <w:rPr>
          <w:rFonts w:hint="eastAsia" w:ascii="宋体" w:hAnsi="宋体" w:cs="Times New Roman"/>
          <w:b/>
          <w:sz w:val="22"/>
          <w:szCs w:val="22"/>
        </w:rPr>
        <w:t>工期和进度</w:t>
      </w:r>
    </w:p>
    <w:p>
      <w:pPr>
        <w:widowControl w:val="0"/>
        <w:spacing w:line="320" w:lineRule="exact"/>
        <w:rPr>
          <w:rFonts w:ascii="宋体" w:cs="Times New Roman"/>
          <w:sz w:val="22"/>
          <w:szCs w:val="22"/>
        </w:rPr>
      </w:pPr>
      <w:r>
        <w:rPr>
          <w:rFonts w:ascii="宋体" w:hAnsi="宋体" w:cs="Times New Roman"/>
          <w:sz w:val="22"/>
          <w:szCs w:val="22"/>
        </w:rPr>
        <w:t xml:space="preserve">7.1 </w:t>
      </w:r>
      <w:r>
        <w:rPr>
          <w:rFonts w:hint="eastAsia" w:ascii="宋体" w:hAnsi="宋体" w:cs="Times New Roman"/>
          <w:sz w:val="22"/>
          <w:szCs w:val="22"/>
        </w:rPr>
        <w:t>施工组织设计</w:t>
      </w:r>
    </w:p>
    <w:p>
      <w:pPr>
        <w:widowControl w:val="0"/>
        <w:spacing w:line="320" w:lineRule="exact"/>
        <w:rPr>
          <w:rFonts w:ascii="宋体" w:cs="Times New Roman"/>
          <w:sz w:val="22"/>
          <w:szCs w:val="22"/>
        </w:rPr>
      </w:pPr>
      <w:r>
        <w:rPr>
          <w:rFonts w:ascii="宋体" w:hAnsi="宋体" w:cs="Times New Roman"/>
          <w:sz w:val="22"/>
          <w:szCs w:val="22"/>
        </w:rPr>
        <w:t xml:space="preserve">7.1.1 </w:t>
      </w:r>
      <w:r>
        <w:rPr>
          <w:rFonts w:hint="eastAsia" w:ascii="宋体" w:hAnsi="宋体" w:cs="Times New Roman"/>
          <w:sz w:val="22"/>
          <w:szCs w:val="22"/>
        </w:rPr>
        <w:t>合同当事人约定的施工组织设计应包括的其他内容：</w:t>
      </w:r>
      <w:r>
        <w:rPr>
          <w:rFonts w:hint="eastAsia" w:ascii="宋体" w:hAnsi="宋体" w:cs="Times New Roman"/>
          <w:sz w:val="22"/>
          <w:szCs w:val="22"/>
          <w:u w:val="single"/>
        </w:rPr>
        <w:t>按招标文件约定，招标文件无约定的按通用条款或双方另行约定</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7.1.2 </w:t>
      </w:r>
      <w:r>
        <w:rPr>
          <w:rFonts w:hint="eastAsia" w:ascii="宋体" w:hAnsi="宋体" w:cs="Times New Roman"/>
          <w:sz w:val="22"/>
          <w:szCs w:val="22"/>
        </w:rPr>
        <w:t>施工组织设计的提交和修改</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承包人提交详细施工组织设计的期限的约定：</w:t>
      </w:r>
      <w:r>
        <w:rPr>
          <w:rFonts w:hint="eastAsia" w:ascii="宋体" w:hAnsi="宋体" w:cs="Times New Roman"/>
          <w:sz w:val="22"/>
          <w:szCs w:val="22"/>
          <w:u w:val="single"/>
        </w:rPr>
        <w:t>承包人应在合同签订后</w:t>
      </w:r>
      <w:r>
        <w:rPr>
          <w:rFonts w:ascii="宋体" w:hAnsi="宋体" w:cs="Times New Roman"/>
          <w:sz w:val="22"/>
          <w:szCs w:val="22"/>
          <w:u w:val="single"/>
        </w:rPr>
        <w:t>14</w:t>
      </w:r>
      <w:r>
        <w:rPr>
          <w:rFonts w:hint="eastAsia" w:ascii="宋体" w:hAnsi="宋体" w:cs="Times New Roman"/>
          <w:sz w:val="22"/>
          <w:szCs w:val="22"/>
          <w:u w:val="single"/>
        </w:rPr>
        <w:t>天内，但至迟不得晚于开工通知载明的开工日期前</w:t>
      </w:r>
      <w:r>
        <w:rPr>
          <w:rFonts w:ascii="宋体" w:hAnsi="宋体" w:cs="Times New Roman"/>
          <w:sz w:val="22"/>
          <w:szCs w:val="22"/>
          <w:u w:val="single"/>
        </w:rPr>
        <w:t>7</w:t>
      </w:r>
      <w:r>
        <w:rPr>
          <w:rFonts w:hint="eastAsia" w:ascii="宋体" w:hAnsi="宋体" w:cs="Times New Roman"/>
          <w:sz w:val="22"/>
          <w:szCs w:val="22"/>
          <w:u w:val="single"/>
        </w:rPr>
        <w:t>天</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发包人和监理人在收到详细的施工组织设计后确认或提出修改意见的期限：</w:t>
      </w:r>
      <w:r>
        <w:rPr>
          <w:rFonts w:hint="eastAsia" w:ascii="宋体" w:hAnsi="宋体" w:cs="Times New Roman"/>
          <w:sz w:val="22"/>
          <w:szCs w:val="22"/>
          <w:u w:val="single"/>
        </w:rPr>
        <w:t>发包人和监理人应在监理人收到施工组织设计后</w:t>
      </w:r>
      <w:r>
        <w:rPr>
          <w:rFonts w:ascii="宋体" w:hAnsi="宋体" w:cs="Times New Roman"/>
          <w:sz w:val="22"/>
          <w:szCs w:val="22"/>
          <w:u w:val="single"/>
        </w:rPr>
        <w:t>7</w:t>
      </w:r>
      <w:r>
        <w:rPr>
          <w:rFonts w:hint="eastAsia" w:ascii="宋体" w:hAnsi="宋体" w:cs="Times New Roman"/>
          <w:sz w:val="22"/>
          <w:szCs w:val="22"/>
          <w:u w:val="single"/>
        </w:rPr>
        <w:t>天内确认或提出修改意见</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7</w:t>
      </w:r>
      <w:bookmarkStart w:id="48" w:name="_Toc297123514"/>
      <w:bookmarkStart w:id="49" w:name="_Toc297216173"/>
      <w:bookmarkStart w:id="50" w:name="_Toc304295541"/>
      <w:bookmarkStart w:id="51" w:name="_Toc312678005"/>
      <w:bookmarkStart w:id="52" w:name="_Toc303539123"/>
      <w:bookmarkStart w:id="53" w:name="_Toc312677479"/>
      <w:bookmarkStart w:id="54" w:name="_Toc300934966"/>
      <w:r>
        <w:rPr>
          <w:rFonts w:ascii="宋体" w:hAnsi="宋体" w:cs="Times New Roman"/>
          <w:sz w:val="22"/>
          <w:szCs w:val="22"/>
        </w:rPr>
        <w:t xml:space="preserve">.2 </w:t>
      </w:r>
      <w:r>
        <w:rPr>
          <w:rFonts w:hint="eastAsia" w:ascii="宋体" w:hAnsi="宋体" w:cs="Times New Roman"/>
          <w:sz w:val="22"/>
          <w:szCs w:val="22"/>
        </w:rPr>
        <w:t>施工进度计划</w:t>
      </w:r>
    </w:p>
    <w:p>
      <w:pPr>
        <w:widowControl w:val="0"/>
        <w:spacing w:line="320" w:lineRule="exact"/>
        <w:rPr>
          <w:rFonts w:ascii="宋体" w:cs="Times New Roman"/>
          <w:sz w:val="22"/>
          <w:szCs w:val="22"/>
        </w:rPr>
      </w:pPr>
      <w:r>
        <w:rPr>
          <w:rFonts w:ascii="宋体" w:hAnsi="宋体" w:cs="Times New Roman"/>
          <w:sz w:val="22"/>
          <w:szCs w:val="22"/>
        </w:rPr>
        <w:t xml:space="preserve">7.2.2 </w:t>
      </w:r>
      <w:r>
        <w:rPr>
          <w:rFonts w:hint="eastAsia" w:ascii="宋体" w:hAnsi="宋体" w:cs="Times New Roman"/>
          <w:sz w:val="22"/>
          <w:szCs w:val="22"/>
        </w:rPr>
        <w:t>施工进度计划的修订</w:t>
      </w:r>
    </w:p>
    <w:p>
      <w:pPr>
        <w:widowControl w:val="0"/>
        <w:spacing w:line="320" w:lineRule="exact"/>
        <w:ind w:firstLine="495" w:firstLineChars="225"/>
        <w:rPr>
          <w:rFonts w:ascii="宋体" w:cs="Times New Roman"/>
          <w:sz w:val="22"/>
          <w:szCs w:val="22"/>
        </w:rPr>
      </w:pPr>
      <w:r>
        <w:rPr>
          <w:rFonts w:hint="eastAsia" w:ascii="宋体" w:hAnsi="宋体" w:cs="Times New Roman"/>
          <w:sz w:val="22"/>
          <w:szCs w:val="22"/>
        </w:rPr>
        <w:t>发包人和监理人在收到修订的施工进度计划后确认或提出修改意见的期限：</w:t>
      </w:r>
      <w:r>
        <w:rPr>
          <w:rFonts w:hint="eastAsia" w:ascii="宋体" w:hAnsi="宋体" w:cs="Times New Roman"/>
          <w:sz w:val="22"/>
          <w:szCs w:val="22"/>
          <w:u w:val="single"/>
        </w:rPr>
        <w:t>收到后</w:t>
      </w:r>
      <w:r>
        <w:rPr>
          <w:rFonts w:ascii="宋体" w:hAnsi="宋体" w:cs="Times New Roman"/>
          <w:sz w:val="22"/>
          <w:szCs w:val="22"/>
          <w:u w:val="single"/>
        </w:rPr>
        <w:t>7</w:t>
      </w:r>
      <w:r>
        <w:rPr>
          <w:rFonts w:hint="eastAsia" w:ascii="宋体" w:hAnsi="宋体" w:cs="Times New Roman"/>
          <w:sz w:val="22"/>
          <w:szCs w:val="22"/>
          <w:u w:val="single"/>
        </w:rPr>
        <w:t>天内</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7.3 </w:t>
      </w:r>
      <w:r>
        <w:rPr>
          <w:rFonts w:hint="eastAsia" w:ascii="宋体" w:hAnsi="宋体" w:cs="Times New Roman"/>
          <w:sz w:val="22"/>
          <w:szCs w:val="22"/>
        </w:rPr>
        <w:t>开工</w:t>
      </w:r>
    </w:p>
    <w:p>
      <w:pPr>
        <w:widowControl w:val="0"/>
        <w:spacing w:line="320" w:lineRule="exact"/>
        <w:rPr>
          <w:rFonts w:ascii="宋体" w:cs="Times New Roman"/>
          <w:sz w:val="22"/>
          <w:szCs w:val="22"/>
        </w:rPr>
      </w:pPr>
      <w:r>
        <w:rPr>
          <w:rFonts w:ascii="宋体" w:hAnsi="宋体" w:cs="Times New Roman"/>
          <w:sz w:val="22"/>
          <w:szCs w:val="22"/>
        </w:rPr>
        <w:t xml:space="preserve">7.3.1 </w:t>
      </w:r>
      <w:r>
        <w:rPr>
          <w:rFonts w:hint="eastAsia" w:ascii="宋体" w:hAnsi="宋体" w:cs="Times New Roman"/>
          <w:sz w:val="22"/>
          <w:szCs w:val="22"/>
        </w:rPr>
        <w:t>开工准备</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关于承包人提交工程开工报审表的期限：</w:t>
      </w:r>
      <w:r>
        <w:rPr>
          <w:rFonts w:hint="eastAsia" w:ascii="宋体" w:hAnsi="宋体" w:cs="Times New Roman"/>
          <w:sz w:val="22"/>
          <w:szCs w:val="22"/>
          <w:u w:val="single"/>
        </w:rPr>
        <w:t>合同签定后，开工前</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关于发包人应完成的其他开工准备工作及期限：</w:t>
      </w:r>
      <w:r>
        <w:rPr>
          <w:rFonts w:hint="eastAsia" w:ascii="宋体" w:hAnsi="宋体" w:cs="Times New Roman"/>
          <w:sz w:val="22"/>
          <w:szCs w:val="22"/>
          <w:u w:val="single"/>
        </w:rPr>
        <w:t>无</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关于承包人应完成的其他开工准备工作及期限：</w:t>
      </w:r>
      <w:r>
        <w:rPr>
          <w:rFonts w:hint="eastAsia" w:ascii="宋体" w:hAnsi="宋体" w:cs="Times New Roman"/>
          <w:sz w:val="22"/>
          <w:szCs w:val="22"/>
          <w:u w:val="single"/>
        </w:rPr>
        <w:t>无</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7.3.2</w:t>
      </w:r>
      <w:r>
        <w:rPr>
          <w:rFonts w:hint="eastAsia" w:ascii="宋体" w:hAnsi="宋体" w:cs="Times New Roman"/>
          <w:sz w:val="22"/>
          <w:szCs w:val="22"/>
        </w:rPr>
        <w:t>开工通知</w:t>
      </w:r>
    </w:p>
    <w:p>
      <w:pPr>
        <w:widowControl w:val="0"/>
        <w:spacing w:line="320" w:lineRule="exact"/>
        <w:ind w:firstLine="495" w:firstLineChars="225"/>
        <w:rPr>
          <w:rFonts w:ascii="宋体" w:cs="Times New Roman"/>
          <w:sz w:val="22"/>
          <w:szCs w:val="22"/>
        </w:rPr>
      </w:pPr>
      <w:r>
        <w:rPr>
          <w:rFonts w:hint="eastAsia" w:ascii="宋体" w:hAnsi="宋体" w:cs="Times New Roman"/>
          <w:sz w:val="22"/>
          <w:szCs w:val="22"/>
        </w:rPr>
        <w:t>因发包人原因造成监理人未能在计划开工日期之日起</w:t>
      </w:r>
      <w:r>
        <w:rPr>
          <w:rFonts w:ascii="宋体" w:hAnsi="宋体" w:cs="Times New Roman"/>
          <w:sz w:val="22"/>
          <w:szCs w:val="22"/>
          <w:u w:val="single"/>
        </w:rPr>
        <w:t xml:space="preserve">  90  </w:t>
      </w:r>
      <w:r>
        <w:rPr>
          <w:rFonts w:hint="eastAsia" w:ascii="宋体" w:hAnsi="宋体" w:cs="Times New Roman"/>
          <w:sz w:val="22"/>
          <w:szCs w:val="22"/>
        </w:rPr>
        <w:t>天内发出开工通知的，承包人有权提出价格调整要求，或者解除合同。</w:t>
      </w:r>
    </w:p>
    <w:bookmarkEnd w:id="48"/>
    <w:bookmarkEnd w:id="49"/>
    <w:bookmarkEnd w:id="50"/>
    <w:bookmarkEnd w:id="51"/>
    <w:bookmarkEnd w:id="52"/>
    <w:bookmarkEnd w:id="53"/>
    <w:bookmarkEnd w:id="54"/>
    <w:p>
      <w:pPr>
        <w:widowControl w:val="0"/>
        <w:spacing w:line="320" w:lineRule="exact"/>
        <w:rPr>
          <w:rFonts w:ascii="宋体" w:cs="Times New Roman"/>
          <w:sz w:val="22"/>
          <w:szCs w:val="22"/>
        </w:rPr>
      </w:pPr>
      <w:r>
        <w:rPr>
          <w:rFonts w:ascii="宋体" w:hAnsi="宋体" w:cs="Times New Roman"/>
          <w:sz w:val="22"/>
          <w:szCs w:val="22"/>
        </w:rPr>
        <w:t xml:space="preserve">7.4 </w:t>
      </w:r>
      <w:r>
        <w:rPr>
          <w:rFonts w:hint="eastAsia" w:ascii="宋体" w:hAnsi="宋体" w:cs="Times New Roman"/>
          <w:sz w:val="22"/>
          <w:szCs w:val="22"/>
        </w:rPr>
        <w:t>测量放线</w:t>
      </w:r>
    </w:p>
    <w:p>
      <w:pPr>
        <w:widowControl w:val="0"/>
        <w:spacing w:line="320" w:lineRule="exact"/>
        <w:rPr>
          <w:rFonts w:ascii="宋体" w:cs="Times New Roman"/>
          <w:sz w:val="22"/>
          <w:szCs w:val="22"/>
        </w:rPr>
      </w:pPr>
      <w:r>
        <w:rPr>
          <w:rFonts w:ascii="宋体" w:hAnsi="宋体" w:cs="Times New Roman"/>
          <w:sz w:val="22"/>
          <w:szCs w:val="22"/>
        </w:rPr>
        <w:t>7.4.1</w:t>
      </w:r>
      <w:r>
        <w:rPr>
          <w:rFonts w:hint="eastAsia" w:ascii="宋体" w:hAnsi="宋体" w:cs="Times New Roman"/>
          <w:sz w:val="22"/>
          <w:szCs w:val="22"/>
        </w:rPr>
        <w:t>发包人通过监理人向承包人提供测量基准点、基准线和水准点及其书面资料的期限：</w:t>
      </w:r>
      <w:r>
        <w:rPr>
          <w:rFonts w:hint="eastAsia" w:ascii="宋体" w:hAnsi="宋体" w:cs="Times New Roman"/>
          <w:sz w:val="22"/>
          <w:szCs w:val="22"/>
          <w:u w:val="single"/>
        </w:rPr>
        <w:t>开工前</w:t>
      </w:r>
      <w:r>
        <w:rPr>
          <w:rFonts w:ascii="宋体" w:hAnsi="宋体" w:cs="Times New Roman"/>
          <w:sz w:val="22"/>
          <w:szCs w:val="22"/>
          <w:u w:val="single"/>
        </w:rPr>
        <w:t>7</w:t>
      </w:r>
      <w:r>
        <w:rPr>
          <w:rFonts w:hint="eastAsia" w:ascii="宋体" w:hAnsi="宋体" w:cs="Times New Roman"/>
          <w:sz w:val="22"/>
          <w:szCs w:val="22"/>
          <w:u w:val="single"/>
        </w:rPr>
        <w:t>日内</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7</w:t>
      </w:r>
      <w:bookmarkStart w:id="55" w:name="_Toc297216175"/>
      <w:bookmarkStart w:id="56" w:name="_Toc304295546"/>
      <w:bookmarkStart w:id="57" w:name="_Toc303539125"/>
      <w:bookmarkStart w:id="58" w:name="_Toc297123516"/>
      <w:bookmarkStart w:id="59" w:name="_Toc312677484"/>
      <w:bookmarkStart w:id="60" w:name="_Toc312678010"/>
      <w:bookmarkStart w:id="61" w:name="_Toc300934968"/>
      <w:r>
        <w:rPr>
          <w:rFonts w:ascii="宋体" w:hAnsi="宋体" w:cs="Times New Roman"/>
          <w:sz w:val="22"/>
          <w:szCs w:val="22"/>
        </w:rPr>
        <w:t xml:space="preserve">.5 </w:t>
      </w:r>
      <w:r>
        <w:rPr>
          <w:rFonts w:hint="eastAsia" w:ascii="宋体" w:hAnsi="宋体" w:cs="Times New Roman"/>
          <w:sz w:val="22"/>
          <w:szCs w:val="22"/>
        </w:rPr>
        <w:t>工期延误</w:t>
      </w:r>
    </w:p>
    <w:bookmarkEnd w:id="55"/>
    <w:bookmarkEnd w:id="56"/>
    <w:bookmarkEnd w:id="57"/>
    <w:bookmarkEnd w:id="58"/>
    <w:bookmarkEnd w:id="59"/>
    <w:bookmarkEnd w:id="60"/>
    <w:bookmarkEnd w:id="61"/>
    <w:p>
      <w:pPr>
        <w:widowControl w:val="0"/>
        <w:spacing w:line="320" w:lineRule="exact"/>
        <w:rPr>
          <w:rFonts w:ascii="宋体" w:cs="Times New Roman"/>
          <w:sz w:val="22"/>
          <w:szCs w:val="22"/>
        </w:rPr>
      </w:pPr>
      <w:r>
        <w:rPr>
          <w:rFonts w:ascii="宋体" w:hAnsi="宋体" w:cs="Times New Roman"/>
          <w:sz w:val="22"/>
          <w:szCs w:val="22"/>
        </w:rPr>
        <w:t xml:space="preserve">7.5.1 </w:t>
      </w:r>
      <w:r>
        <w:rPr>
          <w:rFonts w:hint="eastAsia" w:ascii="宋体" w:hAnsi="宋体" w:cs="Times New Roman"/>
          <w:sz w:val="22"/>
          <w:szCs w:val="22"/>
        </w:rPr>
        <w:t>因发包人原因导致工期延误</w:t>
      </w:r>
    </w:p>
    <w:p>
      <w:pPr>
        <w:widowControl w:val="0"/>
        <w:spacing w:line="320" w:lineRule="exact"/>
        <w:rPr>
          <w:rFonts w:ascii="宋体" w:cs="Times New Roman"/>
          <w:sz w:val="22"/>
          <w:szCs w:val="22"/>
        </w:rPr>
      </w:pPr>
      <w:r>
        <w:rPr>
          <w:rFonts w:hint="eastAsia" w:ascii="宋体" w:hAnsi="宋体" w:cs="Times New Roman"/>
          <w:sz w:val="22"/>
          <w:szCs w:val="22"/>
        </w:rPr>
        <w:t>（</w:t>
      </w:r>
      <w:r>
        <w:rPr>
          <w:rFonts w:ascii="宋体" w:hAnsi="宋体" w:cs="Times New Roman"/>
          <w:sz w:val="22"/>
          <w:szCs w:val="22"/>
        </w:rPr>
        <w:t>7</w:t>
      </w:r>
      <w:r>
        <w:rPr>
          <w:rFonts w:hint="eastAsia" w:ascii="宋体" w:hAnsi="宋体" w:cs="Times New Roman"/>
          <w:sz w:val="22"/>
          <w:szCs w:val="22"/>
        </w:rPr>
        <w:t>）因发包人原因导致工期延误的其他情形：</w:t>
      </w:r>
      <w:r>
        <w:rPr>
          <w:rFonts w:hint="eastAsia" w:ascii="宋体" w:hAnsi="宋体" w:cs="Times New Roman"/>
          <w:sz w:val="22"/>
          <w:szCs w:val="22"/>
          <w:u w:val="single"/>
        </w:rPr>
        <w:t>①发包人未能按合同约定支付工程款并确实影响施工进度；②重大设计变更而影响施工进度；③政策处理问题影响施工进度；④不可抗力，此延误工期须在发现后</w:t>
      </w:r>
      <w:r>
        <w:rPr>
          <w:rFonts w:ascii="宋体" w:hAnsi="宋体" w:cs="Times New Roman"/>
          <w:sz w:val="22"/>
          <w:szCs w:val="22"/>
          <w:u w:val="single"/>
        </w:rPr>
        <w:t>7</w:t>
      </w:r>
      <w:r>
        <w:rPr>
          <w:rFonts w:hint="eastAsia" w:ascii="宋体" w:hAnsi="宋体" w:cs="Times New Roman"/>
          <w:sz w:val="22"/>
          <w:szCs w:val="22"/>
          <w:u w:val="single"/>
        </w:rPr>
        <w:t>天内办理签证，逾期不予认可</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7</w:t>
      </w:r>
      <w:bookmarkStart w:id="62" w:name="_Toc312678012"/>
      <w:bookmarkStart w:id="63" w:name="_Toc318581169"/>
      <w:bookmarkStart w:id="64" w:name="_Toc312677486"/>
      <w:bookmarkStart w:id="65" w:name="_Toc297216177"/>
      <w:bookmarkStart w:id="66" w:name="_Toc304295548"/>
      <w:bookmarkStart w:id="67" w:name="_Toc303539127"/>
      <w:bookmarkStart w:id="68" w:name="_Toc297123518"/>
      <w:bookmarkStart w:id="69" w:name="_Toc300934970"/>
      <w:r>
        <w:rPr>
          <w:rFonts w:ascii="宋体" w:hAnsi="宋体" w:cs="Times New Roman"/>
          <w:sz w:val="22"/>
          <w:szCs w:val="22"/>
        </w:rPr>
        <w:t xml:space="preserve">.5.2 </w:t>
      </w:r>
      <w:r>
        <w:rPr>
          <w:rFonts w:hint="eastAsia" w:ascii="宋体" w:hAnsi="宋体" w:cs="Times New Roman"/>
          <w:sz w:val="22"/>
          <w:szCs w:val="22"/>
        </w:rPr>
        <w:t>因承包人原因导致工期延误</w:t>
      </w:r>
    </w:p>
    <w:bookmarkEnd w:id="62"/>
    <w:bookmarkEnd w:id="63"/>
    <w:bookmarkEnd w:id="64"/>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因</w:t>
      </w:r>
      <w:bookmarkStart w:id="70" w:name="_Toc312678013"/>
      <w:bookmarkStart w:id="71" w:name="_Toc312677487"/>
      <w:bookmarkStart w:id="72" w:name="_Toc318581170"/>
      <w:r>
        <w:rPr>
          <w:rFonts w:hint="eastAsia" w:ascii="宋体" w:hAnsi="宋体" w:cs="Times New Roman"/>
          <w:sz w:val="22"/>
          <w:szCs w:val="22"/>
        </w:rPr>
        <w:t>承包人原因造成工期延误，逾期竣工违约金的计算方法为：</w:t>
      </w:r>
      <w:r>
        <w:rPr>
          <w:rFonts w:hint="eastAsia" w:ascii="宋体" w:hAnsi="宋体" w:cs="Times New Roman"/>
          <w:sz w:val="22"/>
          <w:szCs w:val="22"/>
          <w:u w:val="single"/>
        </w:rPr>
        <w:t>工期延误按合同总价的</w:t>
      </w:r>
      <w:r>
        <w:rPr>
          <w:rFonts w:ascii="宋体" w:hAnsi="宋体" w:cs="Times New Roman"/>
          <w:color w:val="FF0000"/>
          <w:sz w:val="22"/>
          <w:szCs w:val="22"/>
          <w:u w:val="single"/>
        </w:rPr>
        <w:t>1</w:t>
      </w:r>
      <w:r>
        <w:rPr>
          <w:rFonts w:hint="eastAsia" w:ascii="宋体" w:hAnsi="宋体" w:cs="Times New Roman"/>
          <w:color w:val="FF0000"/>
          <w:sz w:val="22"/>
          <w:szCs w:val="22"/>
          <w:u w:val="single"/>
          <w:lang w:eastAsia="zh-CN"/>
        </w:rPr>
        <w:t>‰</w:t>
      </w:r>
      <w:r>
        <w:rPr>
          <w:rFonts w:ascii="宋体" w:hAnsi="宋体" w:cs="Times New Roman"/>
          <w:color w:val="FF0000"/>
          <w:sz w:val="22"/>
          <w:szCs w:val="22"/>
          <w:u w:val="single"/>
        </w:rPr>
        <w:t>/</w:t>
      </w:r>
      <w:r>
        <w:rPr>
          <w:rFonts w:hint="eastAsia" w:ascii="宋体" w:hAnsi="宋体" w:cs="Times New Roman"/>
          <w:sz w:val="22"/>
          <w:szCs w:val="22"/>
          <w:u w:val="single"/>
        </w:rPr>
        <w:t>天处罚承包人</w:t>
      </w:r>
      <w:r>
        <w:rPr>
          <w:rFonts w:hint="eastAsia" w:ascii="宋体" w:hAnsi="宋体" w:cs="Times New Roman"/>
          <w:sz w:val="22"/>
          <w:szCs w:val="22"/>
        </w:rPr>
        <w:t>。</w:t>
      </w:r>
      <w:bookmarkEnd w:id="65"/>
      <w:bookmarkEnd w:id="66"/>
      <w:bookmarkEnd w:id="67"/>
      <w:bookmarkEnd w:id="68"/>
      <w:bookmarkEnd w:id="69"/>
      <w:bookmarkEnd w:id="70"/>
      <w:bookmarkEnd w:id="71"/>
    </w:p>
    <w:bookmarkEnd w:id="72"/>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因承包人原因造成工期延误，逾</w:t>
      </w:r>
      <w:bookmarkStart w:id="73" w:name="_Toc312678014"/>
      <w:bookmarkStart w:id="74" w:name="_Toc318581171"/>
      <w:r>
        <w:rPr>
          <w:rFonts w:hint="eastAsia" w:ascii="宋体" w:hAnsi="宋体" w:cs="Times New Roman"/>
          <w:sz w:val="22"/>
          <w:szCs w:val="22"/>
        </w:rPr>
        <w:t>期竣工违约金的上限：</w:t>
      </w:r>
      <w:r>
        <w:rPr>
          <w:rFonts w:hint="eastAsia" w:ascii="宋体" w:hAnsi="宋体" w:cs="Times New Roman"/>
          <w:sz w:val="22"/>
          <w:szCs w:val="22"/>
          <w:u w:val="single"/>
        </w:rPr>
        <w:t>总额不超过合同价款的</w:t>
      </w:r>
      <w:r>
        <w:rPr>
          <w:rFonts w:ascii="宋体" w:hAnsi="宋体" w:cs="Times New Roman"/>
          <w:sz w:val="22"/>
          <w:szCs w:val="22"/>
          <w:u w:val="single"/>
        </w:rPr>
        <w:t xml:space="preserve">10%       </w:t>
      </w:r>
      <w:r>
        <w:rPr>
          <w:rFonts w:hint="eastAsia" w:ascii="宋体" w:hAnsi="宋体" w:cs="Times New Roman"/>
          <w:sz w:val="22"/>
          <w:szCs w:val="22"/>
        </w:rPr>
        <w:t>。</w:t>
      </w:r>
    </w:p>
    <w:bookmarkEnd w:id="73"/>
    <w:bookmarkEnd w:id="74"/>
    <w:p>
      <w:pPr>
        <w:widowControl w:val="0"/>
        <w:spacing w:line="320" w:lineRule="exact"/>
        <w:rPr>
          <w:rFonts w:ascii="宋体" w:cs="Times New Roman"/>
          <w:sz w:val="22"/>
          <w:szCs w:val="22"/>
        </w:rPr>
      </w:pPr>
      <w:r>
        <w:rPr>
          <w:rFonts w:ascii="宋体" w:hAnsi="宋体" w:cs="Times New Roman"/>
          <w:sz w:val="22"/>
          <w:szCs w:val="22"/>
        </w:rPr>
        <w:t>7</w:t>
      </w:r>
      <w:bookmarkStart w:id="75" w:name="_Toc304295549"/>
      <w:bookmarkStart w:id="76" w:name="_Toc297123519"/>
      <w:bookmarkStart w:id="77" w:name="_Toc303539128"/>
      <w:bookmarkStart w:id="78" w:name="_Toc297216178"/>
      <w:bookmarkStart w:id="79" w:name="_Toc300934971"/>
      <w:bookmarkStart w:id="80" w:name="_Toc312678015"/>
      <w:r>
        <w:rPr>
          <w:rFonts w:ascii="宋体" w:hAnsi="宋体" w:cs="Times New Roman"/>
          <w:sz w:val="22"/>
          <w:szCs w:val="22"/>
        </w:rPr>
        <w:t xml:space="preserve">.6 </w:t>
      </w:r>
      <w:r>
        <w:rPr>
          <w:rFonts w:hint="eastAsia" w:ascii="宋体" w:hAnsi="宋体" w:cs="Times New Roman"/>
          <w:sz w:val="22"/>
          <w:szCs w:val="22"/>
        </w:rPr>
        <w:t>不</w:t>
      </w:r>
      <w:bookmarkEnd w:id="75"/>
      <w:bookmarkEnd w:id="76"/>
      <w:bookmarkEnd w:id="77"/>
      <w:bookmarkEnd w:id="78"/>
      <w:bookmarkEnd w:id="79"/>
      <w:bookmarkEnd w:id="80"/>
      <w:r>
        <w:rPr>
          <w:rFonts w:hint="eastAsia" w:ascii="宋体" w:hAnsi="宋体" w:cs="Times New Roman"/>
          <w:sz w:val="22"/>
          <w:szCs w:val="22"/>
        </w:rPr>
        <w:t>利物质条件</w:t>
      </w:r>
    </w:p>
    <w:p>
      <w:pPr>
        <w:widowControl w:val="0"/>
        <w:spacing w:line="320" w:lineRule="exact"/>
        <w:ind w:firstLine="495" w:firstLineChars="225"/>
        <w:rPr>
          <w:rFonts w:ascii="宋体" w:cs="Times New Roman"/>
          <w:sz w:val="22"/>
          <w:szCs w:val="22"/>
        </w:rPr>
      </w:pPr>
      <w:bookmarkStart w:id="81" w:name="_Toc304295550"/>
      <w:bookmarkStart w:id="82" w:name="_Toc312678016"/>
      <w:bookmarkStart w:id="83" w:name="_Toc297216179"/>
      <w:bookmarkStart w:id="84" w:name="_Toc300934972"/>
      <w:bookmarkStart w:id="85" w:name="_Toc318581172"/>
      <w:bookmarkStart w:id="86" w:name="_Toc303539129"/>
      <w:bookmarkStart w:id="87" w:name="_Toc297123520"/>
      <w:r>
        <w:rPr>
          <w:rFonts w:hint="eastAsia" w:ascii="宋体" w:hAnsi="宋体" w:cs="Times New Roman"/>
          <w:sz w:val="22"/>
          <w:szCs w:val="22"/>
        </w:rPr>
        <w:t>不利物质条件的其他情形和有关约定：</w:t>
      </w:r>
      <w:r>
        <w:rPr>
          <w:rFonts w:hint="eastAsia" w:ascii="宋体" w:hAnsi="宋体" w:cs="Times New Roman"/>
          <w:sz w:val="22"/>
          <w:szCs w:val="22"/>
          <w:u w:val="single"/>
        </w:rPr>
        <w:t>无</w:t>
      </w:r>
      <w:r>
        <w:rPr>
          <w:rFonts w:hint="eastAsia" w:ascii="宋体" w:hAnsi="宋体" w:cs="Times New Roman"/>
          <w:sz w:val="22"/>
          <w:szCs w:val="22"/>
        </w:rPr>
        <w:t>。</w:t>
      </w:r>
    </w:p>
    <w:bookmarkEnd w:id="81"/>
    <w:bookmarkEnd w:id="82"/>
    <w:bookmarkEnd w:id="83"/>
    <w:bookmarkEnd w:id="84"/>
    <w:bookmarkEnd w:id="85"/>
    <w:bookmarkEnd w:id="86"/>
    <w:bookmarkEnd w:id="87"/>
    <w:p>
      <w:pPr>
        <w:widowControl w:val="0"/>
        <w:spacing w:line="320" w:lineRule="exact"/>
        <w:rPr>
          <w:rFonts w:ascii="宋体" w:cs="Times New Roman"/>
          <w:sz w:val="22"/>
          <w:szCs w:val="22"/>
        </w:rPr>
      </w:pPr>
      <w:r>
        <w:rPr>
          <w:rFonts w:ascii="宋体" w:hAnsi="宋体" w:cs="Times New Roman"/>
          <w:sz w:val="22"/>
          <w:szCs w:val="22"/>
        </w:rPr>
        <w:t>7</w:t>
      </w:r>
      <w:bookmarkStart w:id="88" w:name="_Toc303539130"/>
      <w:bookmarkStart w:id="89" w:name="_Toc300934973"/>
      <w:bookmarkStart w:id="90" w:name="_Toc297123521"/>
      <w:bookmarkStart w:id="91" w:name="_Toc304295551"/>
      <w:bookmarkStart w:id="92" w:name="_Toc312678017"/>
      <w:bookmarkStart w:id="93" w:name="_Toc297216180"/>
      <w:r>
        <w:rPr>
          <w:rFonts w:ascii="宋体" w:hAnsi="宋体" w:cs="Times New Roman"/>
          <w:sz w:val="22"/>
          <w:szCs w:val="22"/>
        </w:rPr>
        <w:t>.7</w:t>
      </w:r>
      <w:r>
        <w:rPr>
          <w:rFonts w:hint="eastAsia" w:ascii="宋体" w:hAnsi="宋体" w:cs="Times New Roman"/>
          <w:sz w:val="22"/>
          <w:szCs w:val="22"/>
        </w:rPr>
        <w:t>异常恶劣的气候条件</w:t>
      </w:r>
    </w:p>
    <w:bookmarkEnd w:id="88"/>
    <w:bookmarkEnd w:id="89"/>
    <w:bookmarkEnd w:id="90"/>
    <w:bookmarkEnd w:id="91"/>
    <w:bookmarkEnd w:id="92"/>
    <w:bookmarkEnd w:id="93"/>
    <w:p>
      <w:pPr>
        <w:widowControl w:val="0"/>
        <w:spacing w:line="320" w:lineRule="exact"/>
        <w:ind w:firstLine="495" w:firstLineChars="225"/>
        <w:rPr>
          <w:rFonts w:ascii="宋体" w:cs="Times New Roman"/>
          <w:sz w:val="22"/>
          <w:szCs w:val="22"/>
        </w:rPr>
      </w:pPr>
      <w:r>
        <w:rPr>
          <w:rFonts w:hint="eastAsia" w:ascii="宋体" w:hAnsi="宋体" w:cs="Times New Roman"/>
          <w:sz w:val="22"/>
          <w:szCs w:val="22"/>
        </w:rPr>
        <w:t>发包人和承包人同意以下情形视为异常恶劣的气候条件：</w:t>
      </w:r>
    </w:p>
    <w:p>
      <w:pPr>
        <w:widowControl w:val="0"/>
        <w:spacing w:line="320" w:lineRule="exact"/>
        <w:ind w:firstLine="495" w:firstLineChars="225"/>
        <w:rPr>
          <w:rFonts w:ascii="宋体" w:cs="Times New Roman"/>
          <w:sz w:val="22"/>
          <w:szCs w:val="22"/>
        </w:rPr>
      </w:pPr>
      <w:r>
        <w:rPr>
          <w:rFonts w:hint="eastAsia" w:ascii="宋体" w:hAnsi="宋体" w:cs="Times New Roman"/>
          <w:sz w:val="22"/>
          <w:szCs w:val="22"/>
        </w:rPr>
        <w:t>（</w:t>
      </w:r>
      <w:r>
        <w:rPr>
          <w:rFonts w:ascii="宋体" w:hAnsi="宋体" w:cs="Times New Roman"/>
          <w:sz w:val="22"/>
          <w:szCs w:val="22"/>
        </w:rPr>
        <w:t>1</w:t>
      </w:r>
      <w:r>
        <w:rPr>
          <w:rFonts w:hint="eastAsia" w:ascii="宋体" w:hAnsi="宋体" w:cs="Times New Roman"/>
          <w:sz w:val="22"/>
          <w:szCs w:val="22"/>
        </w:rPr>
        <w:t>）</w:t>
      </w:r>
      <w:r>
        <w:rPr>
          <w:rFonts w:hint="eastAsia" w:ascii="宋体" w:hAnsi="宋体" w:cs="Times New Roman"/>
          <w:sz w:val="22"/>
          <w:szCs w:val="22"/>
          <w:u w:val="single"/>
        </w:rPr>
        <w:t>地震</w:t>
      </w:r>
      <w:r>
        <w:rPr>
          <w:rFonts w:hint="eastAsia" w:ascii="宋体" w:hAnsi="宋体" w:cs="Times New Roman"/>
          <w:sz w:val="22"/>
          <w:szCs w:val="22"/>
        </w:rPr>
        <w:t>；（</w:t>
      </w:r>
      <w:r>
        <w:rPr>
          <w:rFonts w:ascii="宋体" w:hAnsi="宋体" w:cs="Times New Roman"/>
          <w:sz w:val="22"/>
          <w:szCs w:val="22"/>
        </w:rPr>
        <w:t>2</w:t>
      </w:r>
      <w:r>
        <w:rPr>
          <w:rFonts w:hint="eastAsia" w:ascii="宋体" w:hAnsi="宋体" w:cs="Times New Roman"/>
          <w:sz w:val="22"/>
          <w:szCs w:val="22"/>
        </w:rPr>
        <w:t>）</w:t>
      </w:r>
      <w:r>
        <w:rPr>
          <w:rFonts w:hint="eastAsia" w:ascii="宋体" w:hAnsi="宋体" w:cs="Times New Roman"/>
          <w:color w:val="000000"/>
          <w:sz w:val="22"/>
          <w:szCs w:val="22"/>
          <w:u w:val="single"/>
        </w:rPr>
        <w:t>暴风雪等自然灾害</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7.9 </w:t>
      </w:r>
      <w:r>
        <w:rPr>
          <w:rFonts w:hint="eastAsia" w:ascii="宋体" w:hAnsi="宋体" w:cs="Times New Roman"/>
          <w:sz w:val="22"/>
          <w:szCs w:val="22"/>
        </w:rPr>
        <w:t>提前竣工的奖励</w:t>
      </w:r>
    </w:p>
    <w:p>
      <w:pPr>
        <w:widowControl w:val="0"/>
        <w:spacing w:line="320" w:lineRule="exact"/>
        <w:rPr>
          <w:rFonts w:ascii="宋体" w:cs="Times New Roman"/>
          <w:sz w:val="22"/>
          <w:szCs w:val="22"/>
        </w:rPr>
      </w:pPr>
      <w:r>
        <w:rPr>
          <w:rFonts w:ascii="宋体" w:hAnsi="宋体" w:cs="Times New Roman"/>
          <w:sz w:val="22"/>
          <w:szCs w:val="22"/>
        </w:rPr>
        <w:t>7.9.2</w:t>
      </w:r>
      <w:r>
        <w:rPr>
          <w:rFonts w:hint="eastAsia" w:ascii="宋体" w:hAnsi="宋体" w:cs="Times New Roman"/>
          <w:sz w:val="22"/>
          <w:szCs w:val="22"/>
        </w:rPr>
        <w:t>提前竣工的奖励：</w:t>
      </w:r>
      <w:r>
        <w:rPr>
          <w:rFonts w:hint="eastAsia" w:ascii="宋体" w:hAnsi="宋体" w:cs="Times New Roman"/>
          <w:color w:val="FF0000"/>
          <w:sz w:val="22"/>
          <w:szCs w:val="22"/>
          <w:u w:val="single"/>
        </w:rPr>
        <w:t>双方另行确定</w:t>
      </w:r>
      <w:r>
        <w:rPr>
          <w:rFonts w:hint="eastAsia" w:ascii="宋体" w:hAnsi="宋体" w:cs="Times New Roman"/>
          <w:sz w:val="22"/>
          <w:szCs w:val="22"/>
        </w:rPr>
        <w:t>。</w:t>
      </w:r>
    </w:p>
    <w:p>
      <w:pPr>
        <w:widowControl w:val="0"/>
        <w:spacing w:line="320" w:lineRule="exact"/>
        <w:outlineLvl w:val="0"/>
        <w:rPr>
          <w:rFonts w:ascii="宋体" w:cs="Times New Roman"/>
          <w:b/>
          <w:sz w:val="22"/>
          <w:szCs w:val="22"/>
        </w:rPr>
      </w:pPr>
      <w:r>
        <w:rPr>
          <w:rFonts w:ascii="宋体" w:hAnsi="宋体" w:cs="Times New Roman"/>
          <w:b/>
          <w:sz w:val="22"/>
          <w:szCs w:val="22"/>
        </w:rPr>
        <w:t xml:space="preserve">8. </w:t>
      </w:r>
      <w:r>
        <w:rPr>
          <w:rFonts w:hint="eastAsia" w:ascii="宋体" w:hAnsi="宋体" w:cs="Times New Roman"/>
          <w:b/>
          <w:sz w:val="22"/>
          <w:szCs w:val="22"/>
        </w:rPr>
        <w:t>材料与设备</w:t>
      </w:r>
    </w:p>
    <w:p>
      <w:pPr>
        <w:widowControl w:val="0"/>
        <w:spacing w:line="320" w:lineRule="exact"/>
        <w:rPr>
          <w:rFonts w:ascii="宋体" w:cs="Times New Roman"/>
          <w:sz w:val="22"/>
          <w:szCs w:val="22"/>
        </w:rPr>
      </w:pPr>
      <w:r>
        <w:rPr>
          <w:rFonts w:ascii="宋体" w:hAnsi="宋体" w:cs="Times New Roman"/>
          <w:sz w:val="22"/>
          <w:szCs w:val="22"/>
        </w:rPr>
        <w:t>8</w:t>
      </w:r>
      <w:bookmarkStart w:id="94" w:name="_Toc312677493"/>
      <w:bookmarkStart w:id="95" w:name="_Toc296347166"/>
      <w:bookmarkStart w:id="96" w:name="_Toc296891207"/>
      <w:bookmarkStart w:id="97" w:name="_Toc296503167"/>
      <w:bookmarkStart w:id="98" w:name="_Toc292559372"/>
      <w:bookmarkStart w:id="99" w:name="_Toc303539136"/>
      <w:bookmarkStart w:id="100" w:name="_Toc296944506"/>
      <w:bookmarkStart w:id="101" w:name="_Toc280868654"/>
      <w:bookmarkStart w:id="102" w:name="_Toc297216186"/>
      <w:bookmarkStart w:id="103" w:name="_Toc297123527"/>
      <w:bookmarkStart w:id="104" w:name="_Toc297120467"/>
      <w:bookmarkStart w:id="105" w:name="_Toc296890995"/>
      <w:bookmarkStart w:id="106" w:name="_Toc297048353"/>
      <w:bookmarkStart w:id="107" w:name="_Toc312678019"/>
      <w:bookmarkStart w:id="108" w:name="_Toc304295556"/>
      <w:bookmarkStart w:id="109" w:name="_Toc292559877"/>
      <w:bookmarkStart w:id="110" w:name="_Toc300934979"/>
      <w:bookmarkStart w:id="111" w:name="_Toc296346668"/>
      <w:r>
        <w:rPr>
          <w:rFonts w:ascii="宋体" w:hAnsi="宋体" w:cs="Times New Roman"/>
          <w:sz w:val="22"/>
          <w:szCs w:val="22"/>
        </w:rPr>
        <w:t>.1</w:t>
      </w:r>
      <w:r>
        <w:rPr>
          <w:rFonts w:hint="eastAsia" w:ascii="宋体" w:hAnsi="宋体" w:cs="Times New Roman"/>
          <w:sz w:val="22"/>
          <w:szCs w:val="22"/>
        </w:rPr>
        <w:t>材料与工程设备的保管与使用</w:t>
      </w:r>
    </w:p>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Pr>
        <w:widowControl w:val="0"/>
        <w:spacing w:line="320" w:lineRule="exact"/>
        <w:rPr>
          <w:rFonts w:ascii="宋体" w:cs="Times New Roman"/>
          <w:sz w:val="22"/>
          <w:szCs w:val="22"/>
        </w:rPr>
      </w:pPr>
      <w:r>
        <w:rPr>
          <w:rFonts w:ascii="宋体" w:hAnsi="宋体" w:cs="Times New Roman"/>
          <w:sz w:val="22"/>
          <w:szCs w:val="22"/>
        </w:rPr>
        <w:t>8</w:t>
      </w:r>
      <w:bookmarkStart w:id="112" w:name="_Toc292559373"/>
      <w:bookmarkStart w:id="113" w:name="_Toc292559878"/>
      <w:r>
        <w:rPr>
          <w:rFonts w:ascii="宋体" w:hAnsi="宋体" w:cs="Times New Roman"/>
          <w:sz w:val="22"/>
          <w:szCs w:val="22"/>
        </w:rPr>
        <w:t>.1.1</w:t>
      </w:r>
      <w:r>
        <w:rPr>
          <w:rFonts w:hint="eastAsia" w:ascii="宋体" w:hAnsi="宋体" w:cs="Times New Roman"/>
          <w:sz w:val="22"/>
          <w:szCs w:val="22"/>
        </w:rPr>
        <w:t>发包人供应的材料设备的保管费用的承担：</w:t>
      </w:r>
      <w:r>
        <w:rPr>
          <w:rFonts w:hint="eastAsia" w:ascii="宋体" w:hAnsi="宋体" w:cs="Times New Roman"/>
          <w:sz w:val="22"/>
          <w:szCs w:val="22"/>
          <w:u w:val="single"/>
        </w:rPr>
        <w:t>按通用条款执行</w:t>
      </w:r>
      <w:r>
        <w:rPr>
          <w:rFonts w:hint="eastAsia" w:ascii="宋体" w:hAnsi="宋体" w:cs="Times New Roman"/>
          <w:sz w:val="22"/>
          <w:szCs w:val="22"/>
        </w:rPr>
        <w:t>。</w:t>
      </w:r>
      <w:bookmarkEnd w:id="112"/>
      <w:bookmarkEnd w:id="113"/>
    </w:p>
    <w:p>
      <w:pPr>
        <w:widowControl w:val="0"/>
        <w:spacing w:line="320" w:lineRule="exact"/>
        <w:rPr>
          <w:rFonts w:ascii="宋体" w:cs="Times New Roman"/>
          <w:sz w:val="22"/>
          <w:szCs w:val="22"/>
        </w:rPr>
      </w:pPr>
      <w:r>
        <w:rPr>
          <w:rFonts w:ascii="宋体" w:hAnsi="宋体" w:cs="Times New Roman"/>
          <w:sz w:val="22"/>
          <w:szCs w:val="22"/>
        </w:rPr>
        <w:t xml:space="preserve">8.2 </w:t>
      </w:r>
      <w:r>
        <w:rPr>
          <w:rFonts w:hint="eastAsia" w:ascii="宋体" w:hAnsi="宋体" w:cs="Times New Roman"/>
          <w:sz w:val="22"/>
          <w:szCs w:val="22"/>
        </w:rPr>
        <w:t>样品</w:t>
      </w:r>
    </w:p>
    <w:p>
      <w:pPr>
        <w:widowControl w:val="0"/>
        <w:spacing w:line="320" w:lineRule="exact"/>
        <w:rPr>
          <w:rFonts w:ascii="宋体" w:cs="Times New Roman"/>
          <w:sz w:val="22"/>
          <w:szCs w:val="22"/>
        </w:rPr>
      </w:pPr>
      <w:r>
        <w:rPr>
          <w:rFonts w:ascii="宋体" w:hAnsi="宋体" w:cs="Times New Roman"/>
          <w:sz w:val="22"/>
          <w:szCs w:val="22"/>
        </w:rPr>
        <w:t>8.2.1</w:t>
      </w:r>
      <w:r>
        <w:rPr>
          <w:rFonts w:hint="eastAsia" w:ascii="宋体" w:hAnsi="宋体" w:cs="Times New Roman"/>
          <w:sz w:val="22"/>
          <w:szCs w:val="22"/>
        </w:rPr>
        <w:t>样品的报送与封存</w:t>
      </w:r>
    </w:p>
    <w:p>
      <w:pPr>
        <w:widowControl w:val="0"/>
        <w:spacing w:line="320" w:lineRule="exact"/>
        <w:ind w:firstLine="660" w:firstLineChars="300"/>
        <w:rPr>
          <w:rFonts w:ascii="宋体" w:hAnsi="宋体" w:cs="Times New Roman"/>
          <w:sz w:val="22"/>
          <w:szCs w:val="22"/>
        </w:rPr>
      </w:pPr>
      <w:r>
        <w:rPr>
          <w:rFonts w:hint="eastAsia" w:ascii="宋体" w:hAnsi="宋体" w:cs="Times New Roman"/>
          <w:sz w:val="22"/>
          <w:szCs w:val="22"/>
        </w:rPr>
        <w:t>需要承包人报送样品的材料或工程设备，样品的种类、名称、规格、数量要求：</w:t>
      </w:r>
    </w:p>
    <w:p>
      <w:pPr>
        <w:widowControl w:val="0"/>
        <w:spacing w:line="320" w:lineRule="exact"/>
        <w:rPr>
          <w:rFonts w:ascii="宋体" w:cs="Times New Roman"/>
          <w:sz w:val="22"/>
          <w:szCs w:val="22"/>
        </w:rPr>
      </w:pPr>
      <w:r>
        <w:rPr>
          <w:rFonts w:hint="eastAsia" w:ascii="宋体" w:hAnsi="宋体" w:cs="Times New Roman"/>
          <w:sz w:val="22"/>
          <w:szCs w:val="22"/>
          <w:u w:val="single"/>
        </w:rPr>
        <w:t>施工方进场材料需经建设单位会同监理人员看样同意并封样后方可签订合同进场使用</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8.3</w:t>
      </w:r>
      <w:r>
        <w:rPr>
          <w:rFonts w:hint="eastAsia" w:ascii="宋体" w:hAnsi="宋体" w:cs="Times New Roman"/>
          <w:sz w:val="22"/>
          <w:szCs w:val="22"/>
        </w:rPr>
        <w:t>施工设备和临时设施</w:t>
      </w:r>
    </w:p>
    <w:p>
      <w:pPr>
        <w:widowControl w:val="0"/>
        <w:spacing w:line="320" w:lineRule="exact"/>
        <w:rPr>
          <w:rFonts w:ascii="宋体" w:cs="Times New Roman"/>
          <w:sz w:val="22"/>
          <w:szCs w:val="22"/>
        </w:rPr>
      </w:pPr>
      <w:r>
        <w:rPr>
          <w:rFonts w:ascii="宋体" w:hAnsi="宋体" w:cs="Times New Roman"/>
          <w:sz w:val="22"/>
          <w:szCs w:val="22"/>
        </w:rPr>
        <w:t xml:space="preserve">8.3.1 </w:t>
      </w:r>
      <w:r>
        <w:rPr>
          <w:rFonts w:hint="eastAsia" w:ascii="宋体" w:hAnsi="宋体" w:cs="Times New Roman"/>
          <w:sz w:val="22"/>
          <w:szCs w:val="22"/>
        </w:rPr>
        <w:t>承包人提供的施工设备和临时设施</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关于修建临时设施费用承担的约定：</w:t>
      </w:r>
      <w:r>
        <w:rPr>
          <w:rFonts w:hint="eastAsia" w:ascii="宋体" w:hAnsi="宋体" w:cs="Times New Roman"/>
          <w:sz w:val="22"/>
          <w:szCs w:val="22"/>
          <w:u w:val="single"/>
        </w:rPr>
        <w:t>由承包人承担</w:t>
      </w:r>
      <w:r>
        <w:rPr>
          <w:rFonts w:hint="eastAsia" w:ascii="宋体" w:hAnsi="宋体" w:cs="Times New Roman"/>
          <w:sz w:val="22"/>
          <w:szCs w:val="22"/>
        </w:rPr>
        <w:t>。</w:t>
      </w:r>
    </w:p>
    <w:p>
      <w:pPr>
        <w:widowControl w:val="0"/>
        <w:spacing w:line="320" w:lineRule="exact"/>
        <w:rPr>
          <w:rFonts w:ascii="宋体" w:cs="Times New Roman"/>
          <w:b/>
          <w:sz w:val="22"/>
          <w:szCs w:val="22"/>
        </w:rPr>
      </w:pPr>
      <w:r>
        <w:rPr>
          <w:rFonts w:ascii="宋体" w:hAnsi="宋体" w:cs="Times New Roman"/>
          <w:b/>
          <w:sz w:val="22"/>
          <w:szCs w:val="22"/>
        </w:rPr>
        <w:t xml:space="preserve">9. </w:t>
      </w:r>
      <w:r>
        <w:rPr>
          <w:rFonts w:hint="eastAsia" w:ascii="宋体" w:hAnsi="宋体" w:cs="Times New Roman"/>
          <w:b/>
          <w:sz w:val="22"/>
          <w:szCs w:val="22"/>
        </w:rPr>
        <w:t>试验与检验</w:t>
      </w:r>
    </w:p>
    <w:p>
      <w:pPr>
        <w:widowControl w:val="0"/>
        <w:rPr>
          <w:rFonts w:ascii="宋体" w:cs="Times New Roman"/>
          <w:color w:val="000000"/>
          <w:sz w:val="22"/>
          <w:szCs w:val="22"/>
        </w:rPr>
      </w:pPr>
      <w:r>
        <w:rPr>
          <w:rFonts w:ascii="宋体" w:hAnsi="宋体" w:cs="Times New Roman"/>
          <w:color w:val="000000"/>
          <w:sz w:val="22"/>
          <w:szCs w:val="22"/>
        </w:rPr>
        <w:t>9</w:t>
      </w:r>
      <w:bookmarkStart w:id="114" w:name="_Toc297123534"/>
      <w:bookmarkStart w:id="115" w:name="_Toc304295560"/>
      <w:bookmarkStart w:id="116" w:name="_Toc303539140"/>
      <w:bookmarkStart w:id="117" w:name="_Toc297216193"/>
      <w:bookmarkStart w:id="118" w:name="_Toc312677496"/>
      <w:bookmarkStart w:id="119" w:name="_Toc300934983"/>
      <w:bookmarkStart w:id="120" w:name="_Toc312678022"/>
      <w:r>
        <w:rPr>
          <w:rFonts w:ascii="宋体" w:hAnsi="宋体" w:cs="Times New Roman"/>
          <w:color w:val="000000"/>
          <w:sz w:val="22"/>
          <w:szCs w:val="22"/>
        </w:rPr>
        <w:t>.1</w:t>
      </w:r>
      <w:r>
        <w:rPr>
          <w:rFonts w:hint="eastAsia" w:ascii="宋体" w:hAnsi="宋体" w:cs="Times New Roman"/>
          <w:color w:val="000000"/>
          <w:sz w:val="22"/>
          <w:szCs w:val="22"/>
        </w:rPr>
        <w:t>试验设备与试验人员</w:t>
      </w:r>
    </w:p>
    <w:bookmarkEnd w:id="114"/>
    <w:bookmarkEnd w:id="115"/>
    <w:bookmarkEnd w:id="116"/>
    <w:bookmarkEnd w:id="117"/>
    <w:bookmarkEnd w:id="118"/>
    <w:bookmarkEnd w:id="119"/>
    <w:bookmarkEnd w:id="120"/>
    <w:p>
      <w:pPr>
        <w:widowControl w:val="0"/>
        <w:rPr>
          <w:rFonts w:ascii="宋体" w:cs="Times New Roman"/>
          <w:color w:val="000000"/>
          <w:sz w:val="22"/>
          <w:szCs w:val="22"/>
        </w:rPr>
      </w:pPr>
      <w:r>
        <w:rPr>
          <w:rFonts w:ascii="宋体" w:hAnsi="宋体" w:cs="Times New Roman"/>
          <w:color w:val="000000"/>
          <w:sz w:val="22"/>
          <w:szCs w:val="22"/>
        </w:rPr>
        <w:t>9</w:t>
      </w:r>
      <w:bookmarkStart w:id="121" w:name="_Toc312678023"/>
      <w:bookmarkStart w:id="122" w:name="_Toc297123535"/>
      <w:bookmarkStart w:id="123" w:name="_Toc297216194"/>
      <w:bookmarkStart w:id="124" w:name="_Toc312677497"/>
      <w:bookmarkStart w:id="125" w:name="_Toc300934984"/>
      <w:bookmarkStart w:id="126" w:name="_Toc303539141"/>
      <w:bookmarkStart w:id="127" w:name="_Toc304295561"/>
      <w:bookmarkStart w:id="128" w:name="_Toc318581174"/>
      <w:r>
        <w:rPr>
          <w:rFonts w:ascii="宋体" w:hAnsi="宋体" w:cs="Times New Roman"/>
          <w:color w:val="000000"/>
          <w:sz w:val="22"/>
          <w:szCs w:val="22"/>
        </w:rPr>
        <w:t xml:space="preserve">.1.2 </w:t>
      </w:r>
      <w:r>
        <w:rPr>
          <w:rFonts w:hint="eastAsia" w:ascii="宋体" w:hAnsi="宋体" w:cs="Times New Roman"/>
          <w:color w:val="000000"/>
          <w:sz w:val="22"/>
          <w:szCs w:val="22"/>
        </w:rPr>
        <w:t>试验设备</w:t>
      </w:r>
    </w:p>
    <w:p>
      <w:pPr>
        <w:widowControl w:val="0"/>
        <w:ind w:firstLine="660" w:firstLineChars="300"/>
        <w:rPr>
          <w:rFonts w:ascii="宋体" w:cs="Times New Roman"/>
          <w:color w:val="000000"/>
          <w:sz w:val="22"/>
          <w:szCs w:val="22"/>
        </w:rPr>
      </w:pPr>
      <w:r>
        <w:rPr>
          <w:rFonts w:hint="eastAsia" w:ascii="宋体" w:hAnsi="宋体" w:cs="Times New Roman"/>
          <w:color w:val="000000"/>
          <w:sz w:val="22"/>
          <w:szCs w:val="22"/>
        </w:rPr>
        <w:t>施工现场需要配置的试验场所：</w:t>
      </w:r>
      <w:bookmarkEnd w:id="121"/>
      <w:bookmarkEnd w:id="122"/>
      <w:bookmarkEnd w:id="123"/>
      <w:bookmarkEnd w:id="124"/>
      <w:bookmarkEnd w:id="125"/>
      <w:bookmarkEnd w:id="126"/>
      <w:bookmarkEnd w:id="127"/>
      <w:bookmarkStart w:id="129" w:name="_Toc297216195"/>
      <w:bookmarkStart w:id="130" w:name="_Toc297123536"/>
      <w:bookmarkStart w:id="131" w:name="_Toc304295562"/>
      <w:bookmarkStart w:id="132" w:name="_Toc303539142"/>
      <w:bookmarkStart w:id="133" w:name="_Toc300934985"/>
      <w:bookmarkStart w:id="134" w:name="_Toc312677498"/>
      <w:bookmarkStart w:id="135" w:name="_Toc312678024"/>
      <w:r>
        <w:rPr>
          <w:rFonts w:hint="eastAsia" w:ascii="宋体" w:hAnsi="宋体" w:cs="Times New Roman"/>
          <w:sz w:val="22"/>
          <w:szCs w:val="22"/>
          <w:u w:val="single"/>
        </w:rPr>
        <w:t>按通用条款执行</w:t>
      </w:r>
      <w:r>
        <w:rPr>
          <w:rFonts w:hint="eastAsia" w:ascii="宋体" w:hAnsi="宋体" w:cs="Times New Roman"/>
          <w:color w:val="000000"/>
          <w:sz w:val="22"/>
          <w:szCs w:val="22"/>
        </w:rPr>
        <w:t>。</w:t>
      </w:r>
    </w:p>
    <w:p>
      <w:pPr>
        <w:widowControl w:val="0"/>
        <w:ind w:firstLine="660" w:firstLineChars="300"/>
        <w:rPr>
          <w:rFonts w:ascii="宋体" w:cs="Times New Roman"/>
          <w:color w:val="000000"/>
          <w:sz w:val="22"/>
          <w:szCs w:val="22"/>
        </w:rPr>
      </w:pPr>
      <w:r>
        <w:rPr>
          <w:rFonts w:hint="eastAsia" w:ascii="宋体" w:hAnsi="宋体" w:cs="Times New Roman"/>
          <w:color w:val="000000"/>
          <w:sz w:val="22"/>
          <w:szCs w:val="22"/>
        </w:rPr>
        <w:t>施工现场需要配备的试验设备：</w:t>
      </w:r>
      <w:r>
        <w:rPr>
          <w:rFonts w:hint="eastAsia" w:ascii="宋体" w:hAnsi="宋体" w:cs="Times New Roman"/>
          <w:sz w:val="22"/>
          <w:szCs w:val="22"/>
          <w:u w:val="single"/>
        </w:rPr>
        <w:t>按通用条款执行</w:t>
      </w:r>
      <w:r>
        <w:rPr>
          <w:rFonts w:hint="eastAsia" w:ascii="宋体" w:hAnsi="宋体" w:cs="Times New Roman"/>
          <w:color w:val="000000"/>
          <w:sz w:val="22"/>
          <w:szCs w:val="22"/>
        </w:rPr>
        <w:t>。</w:t>
      </w:r>
    </w:p>
    <w:p>
      <w:pPr>
        <w:widowControl w:val="0"/>
        <w:ind w:firstLine="660" w:firstLineChars="300"/>
        <w:rPr>
          <w:rFonts w:ascii="宋体" w:cs="Times New Roman"/>
          <w:color w:val="000000"/>
          <w:sz w:val="22"/>
          <w:szCs w:val="22"/>
        </w:rPr>
      </w:pPr>
      <w:r>
        <w:rPr>
          <w:rFonts w:hint="eastAsia" w:ascii="宋体" w:hAnsi="宋体" w:cs="Times New Roman"/>
          <w:color w:val="000000"/>
          <w:sz w:val="22"/>
          <w:szCs w:val="22"/>
        </w:rPr>
        <w:t>施工现场需要具备的其他试验条件：</w:t>
      </w:r>
      <w:r>
        <w:rPr>
          <w:rFonts w:hint="eastAsia" w:ascii="宋体" w:hAnsi="宋体" w:cs="Times New Roman"/>
          <w:sz w:val="22"/>
          <w:szCs w:val="22"/>
          <w:u w:val="single"/>
        </w:rPr>
        <w:t>按通用条款执行</w:t>
      </w:r>
      <w:r>
        <w:rPr>
          <w:rFonts w:hint="eastAsia" w:ascii="宋体" w:hAnsi="宋体" w:cs="Times New Roman"/>
          <w:color w:val="000000"/>
          <w:sz w:val="22"/>
          <w:szCs w:val="22"/>
        </w:rPr>
        <w:t>。</w:t>
      </w:r>
    </w:p>
    <w:p>
      <w:pPr>
        <w:widowControl w:val="0"/>
        <w:rPr>
          <w:rFonts w:ascii="宋体" w:cs="Times New Roman"/>
          <w:color w:val="000000"/>
          <w:sz w:val="22"/>
          <w:szCs w:val="22"/>
        </w:rPr>
      </w:pPr>
      <w:r>
        <w:rPr>
          <w:rFonts w:ascii="宋体" w:hAnsi="宋体" w:cs="Times New Roman"/>
          <w:color w:val="000000"/>
          <w:sz w:val="22"/>
          <w:szCs w:val="22"/>
        </w:rPr>
        <w:t xml:space="preserve">9.4 </w:t>
      </w:r>
      <w:r>
        <w:rPr>
          <w:rFonts w:hint="eastAsia" w:ascii="宋体" w:hAnsi="宋体" w:cs="Times New Roman"/>
          <w:color w:val="000000"/>
          <w:sz w:val="22"/>
          <w:szCs w:val="22"/>
        </w:rPr>
        <w:t>现场工艺试验</w:t>
      </w:r>
    </w:p>
    <w:p>
      <w:pPr>
        <w:widowControl w:val="0"/>
        <w:ind w:firstLine="495" w:firstLineChars="225"/>
        <w:rPr>
          <w:rFonts w:ascii="宋体" w:cs="Times New Roman"/>
          <w:sz w:val="22"/>
          <w:szCs w:val="22"/>
        </w:rPr>
      </w:pPr>
      <w:r>
        <w:rPr>
          <w:rFonts w:hint="eastAsia" w:ascii="宋体" w:hAnsi="宋体" w:cs="Times New Roman"/>
          <w:color w:val="000000"/>
          <w:sz w:val="22"/>
          <w:szCs w:val="22"/>
        </w:rPr>
        <w:t>现场工艺试验的有关约定：</w:t>
      </w:r>
      <w:r>
        <w:rPr>
          <w:rFonts w:hint="eastAsia" w:ascii="宋体" w:hAnsi="宋体" w:cs="Times New Roman"/>
          <w:sz w:val="22"/>
          <w:szCs w:val="22"/>
          <w:u w:val="single"/>
        </w:rPr>
        <w:t>按通用条款执行</w:t>
      </w:r>
      <w:r>
        <w:rPr>
          <w:rFonts w:hint="eastAsia" w:ascii="宋体" w:hAnsi="宋体" w:cs="Times New Roman"/>
          <w:color w:val="000000"/>
          <w:sz w:val="22"/>
          <w:szCs w:val="22"/>
        </w:rPr>
        <w:t>。</w:t>
      </w:r>
      <w:bookmarkEnd w:id="128"/>
      <w:bookmarkEnd w:id="129"/>
      <w:bookmarkEnd w:id="130"/>
      <w:bookmarkEnd w:id="131"/>
      <w:bookmarkEnd w:id="132"/>
      <w:bookmarkEnd w:id="133"/>
      <w:bookmarkEnd w:id="134"/>
      <w:bookmarkEnd w:id="135"/>
    </w:p>
    <w:p>
      <w:pPr>
        <w:widowControl w:val="0"/>
        <w:spacing w:before="240" w:line="320" w:lineRule="exact"/>
        <w:rPr>
          <w:rFonts w:ascii="宋体" w:cs="Times New Roman"/>
          <w:b/>
          <w:sz w:val="22"/>
          <w:szCs w:val="22"/>
        </w:rPr>
      </w:pPr>
      <w:r>
        <w:rPr>
          <w:rFonts w:ascii="宋体" w:hAnsi="宋体" w:cs="Times New Roman"/>
          <w:b/>
          <w:sz w:val="22"/>
          <w:szCs w:val="22"/>
        </w:rPr>
        <w:t xml:space="preserve">10. </w:t>
      </w:r>
      <w:r>
        <w:rPr>
          <w:rFonts w:hint="eastAsia" w:ascii="宋体" w:hAnsi="宋体" w:cs="Times New Roman"/>
          <w:b/>
          <w:sz w:val="22"/>
          <w:szCs w:val="22"/>
        </w:rPr>
        <w:t>变更</w:t>
      </w:r>
    </w:p>
    <w:p>
      <w:pPr>
        <w:widowControl w:val="0"/>
        <w:tabs>
          <w:tab w:val="left" w:pos="435"/>
        </w:tabs>
        <w:spacing w:line="320" w:lineRule="exact"/>
        <w:jc w:val="left"/>
        <w:rPr>
          <w:rFonts w:ascii="宋体" w:cs="Times New Roman"/>
          <w:color w:val="000000"/>
          <w:sz w:val="22"/>
          <w:szCs w:val="22"/>
        </w:rPr>
      </w:pPr>
      <w:bookmarkStart w:id="136" w:name="_Toc304295567"/>
      <w:bookmarkStart w:id="137" w:name="_Toc297123541"/>
      <w:bookmarkStart w:id="138" w:name="_Toc296503194"/>
      <w:bookmarkStart w:id="139" w:name="_Toc297216200"/>
      <w:bookmarkStart w:id="140" w:name="_Toc296347193"/>
      <w:bookmarkStart w:id="141" w:name="_Toc292559399"/>
      <w:bookmarkStart w:id="142" w:name="_Toc296891022"/>
      <w:bookmarkStart w:id="143" w:name="_Toc303539147"/>
      <w:bookmarkStart w:id="144" w:name="_Toc296891234"/>
      <w:bookmarkStart w:id="145" w:name="_Toc297120494"/>
      <w:bookmarkStart w:id="146" w:name="_Toc297048380"/>
      <w:bookmarkStart w:id="147" w:name="_Toc300934990"/>
      <w:bookmarkStart w:id="148" w:name="_Toc312678026"/>
      <w:bookmarkStart w:id="149" w:name="_Toc296944533"/>
      <w:bookmarkStart w:id="150" w:name="_Toc296346695"/>
      <w:bookmarkStart w:id="151" w:name="_Toc292559904"/>
      <w:bookmarkStart w:id="152" w:name="_Toc312677500"/>
      <w:r>
        <w:rPr>
          <w:rFonts w:ascii="宋体" w:hAnsi="宋体" w:cs="Times New Roman"/>
          <w:color w:val="000000"/>
          <w:sz w:val="22"/>
          <w:szCs w:val="22"/>
        </w:rPr>
        <w:t>10.1</w:t>
      </w:r>
      <w:r>
        <w:rPr>
          <w:rFonts w:hint="eastAsia" w:ascii="宋体" w:hAnsi="宋体" w:cs="Times New Roman"/>
          <w:color w:val="000000"/>
          <w:sz w:val="22"/>
          <w:szCs w:val="22"/>
        </w:rPr>
        <w:t>变更的范围</w:t>
      </w:r>
    </w:p>
    <w:p>
      <w:pPr>
        <w:widowControl w:val="0"/>
        <w:tabs>
          <w:tab w:val="left" w:pos="435"/>
        </w:tabs>
        <w:spacing w:line="320" w:lineRule="exact"/>
        <w:ind w:firstLine="495" w:firstLineChars="225"/>
        <w:jc w:val="left"/>
        <w:rPr>
          <w:rFonts w:ascii="宋体" w:cs="Times New Roman"/>
          <w:color w:val="000000"/>
          <w:sz w:val="22"/>
          <w:szCs w:val="22"/>
        </w:rPr>
      </w:pPr>
      <w:r>
        <w:rPr>
          <w:rFonts w:hint="eastAsia" w:ascii="宋体" w:hAnsi="宋体" w:cs="Times New Roman"/>
          <w:color w:val="000000"/>
          <w:sz w:val="22"/>
          <w:szCs w:val="22"/>
        </w:rPr>
        <w:t>关于变更的范围的约定：</w:t>
      </w:r>
      <w:r>
        <w:rPr>
          <w:rFonts w:hint="eastAsia" w:ascii="宋体" w:hAnsi="宋体" w:cs="Times New Roman"/>
          <w:color w:val="000000"/>
          <w:sz w:val="22"/>
          <w:szCs w:val="22"/>
          <w:u w:val="single"/>
        </w:rPr>
        <w:t>（</w:t>
      </w:r>
      <w:r>
        <w:rPr>
          <w:rFonts w:ascii="宋体" w:hAnsi="宋体" w:cs="Times New Roman"/>
          <w:color w:val="000000"/>
          <w:sz w:val="22"/>
          <w:szCs w:val="22"/>
          <w:u w:val="single"/>
        </w:rPr>
        <w:t>1</w:t>
      </w:r>
      <w:r>
        <w:rPr>
          <w:rFonts w:hint="eastAsia" w:ascii="宋体" w:hAnsi="宋体" w:cs="Times New Roman"/>
          <w:color w:val="000000"/>
          <w:sz w:val="22"/>
          <w:szCs w:val="22"/>
          <w:u w:val="single"/>
        </w:rPr>
        <w:t>）增加或减少合同中任何工作，或追加额外的工作；（</w:t>
      </w:r>
      <w:r>
        <w:rPr>
          <w:rFonts w:ascii="宋体" w:hAnsi="宋体" w:cs="Times New Roman"/>
          <w:color w:val="000000"/>
          <w:sz w:val="22"/>
          <w:szCs w:val="22"/>
          <w:u w:val="single"/>
        </w:rPr>
        <w:t>2</w:t>
      </w:r>
      <w:r>
        <w:rPr>
          <w:rFonts w:hint="eastAsia" w:ascii="宋体" w:hAnsi="宋体" w:cs="Times New Roman"/>
          <w:color w:val="000000"/>
          <w:sz w:val="22"/>
          <w:szCs w:val="22"/>
          <w:u w:val="single"/>
        </w:rPr>
        <w:t>）取消合同中任何工作，但转由他人实施的工作除外；（</w:t>
      </w:r>
      <w:r>
        <w:rPr>
          <w:rFonts w:ascii="宋体" w:hAnsi="宋体" w:cs="Times New Roman"/>
          <w:color w:val="000000"/>
          <w:sz w:val="22"/>
          <w:szCs w:val="22"/>
          <w:u w:val="single"/>
        </w:rPr>
        <w:t>3</w:t>
      </w:r>
      <w:r>
        <w:rPr>
          <w:rFonts w:hint="eastAsia" w:ascii="宋体" w:hAnsi="宋体" w:cs="Times New Roman"/>
          <w:color w:val="000000"/>
          <w:sz w:val="22"/>
          <w:szCs w:val="22"/>
          <w:u w:val="single"/>
        </w:rPr>
        <w:t>）改变合同中任何工作的质量标准或其他特性；（</w:t>
      </w:r>
      <w:r>
        <w:rPr>
          <w:rFonts w:ascii="宋体" w:hAnsi="宋体" w:cs="Times New Roman"/>
          <w:color w:val="000000"/>
          <w:sz w:val="22"/>
          <w:szCs w:val="22"/>
          <w:u w:val="single"/>
        </w:rPr>
        <w:t>4</w:t>
      </w:r>
      <w:r>
        <w:rPr>
          <w:rFonts w:hint="eastAsia" w:ascii="宋体" w:hAnsi="宋体" w:cs="Times New Roman"/>
          <w:color w:val="000000"/>
          <w:sz w:val="22"/>
          <w:szCs w:val="22"/>
          <w:u w:val="single"/>
        </w:rPr>
        <w:t>）改变工程的基线、标高、位置和尺寸；（</w:t>
      </w:r>
      <w:r>
        <w:rPr>
          <w:rFonts w:ascii="宋体" w:hAnsi="宋体" w:cs="Times New Roman"/>
          <w:color w:val="000000"/>
          <w:sz w:val="22"/>
          <w:szCs w:val="22"/>
          <w:u w:val="single"/>
        </w:rPr>
        <w:t>5</w:t>
      </w:r>
      <w:r>
        <w:rPr>
          <w:rFonts w:hint="eastAsia" w:ascii="宋体" w:hAnsi="宋体" w:cs="Times New Roman"/>
          <w:color w:val="000000"/>
          <w:sz w:val="22"/>
          <w:szCs w:val="22"/>
          <w:u w:val="single"/>
        </w:rPr>
        <w:t>）改变工程的时间安排或实施顺序</w:t>
      </w:r>
      <w:r>
        <w:rPr>
          <w:rFonts w:hint="eastAsia" w:ascii="宋体" w:hAnsi="宋体" w:cs="Times New Roman"/>
          <w:color w:val="000000"/>
          <w:sz w:val="22"/>
          <w:szCs w:val="22"/>
        </w:rPr>
        <w:t>。</w:t>
      </w:r>
    </w:p>
    <w:p>
      <w:pPr>
        <w:widowControl w:val="0"/>
        <w:tabs>
          <w:tab w:val="left" w:pos="435"/>
        </w:tabs>
        <w:spacing w:line="320" w:lineRule="exact"/>
        <w:jc w:val="left"/>
        <w:rPr>
          <w:rFonts w:ascii="宋体" w:cs="Times New Roman"/>
          <w:color w:val="000000"/>
          <w:sz w:val="22"/>
          <w:szCs w:val="22"/>
        </w:rPr>
      </w:pPr>
      <w:r>
        <w:rPr>
          <w:rFonts w:ascii="宋体" w:hAnsi="宋体" w:cs="Times New Roman"/>
          <w:color w:val="000000"/>
          <w:sz w:val="22"/>
          <w:szCs w:val="22"/>
        </w:rPr>
        <w:t xml:space="preserve">10.4 </w:t>
      </w:r>
      <w:r>
        <w:rPr>
          <w:rFonts w:hint="eastAsia" w:ascii="宋体" w:hAnsi="宋体" w:cs="Times New Roman"/>
          <w:color w:val="000000"/>
          <w:sz w:val="22"/>
          <w:szCs w:val="22"/>
        </w:rPr>
        <w:t>变更估价</w:t>
      </w:r>
    </w:p>
    <w:p>
      <w:pPr>
        <w:widowControl w:val="0"/>
        <w:tabs>
          <w:tab w:val="left" w:pos="435"/>
        </w:tabs>
        <w:spacing w:line="320" w:lineRule="exact"/>
        <w:jc w:val="left"/>
        <w:rPr>
          <w:rFonts w:ascii="宋体" w:cs="Times New Roman"/>
          <w:color w:val="000000"/>
          <w:sz w:val="22"/>
          <w:szCs w:val="22"/>
        </w:rPr>
      </w:pPr>
      <w:r>
        <w:rPr>
          <w:rFonts w:ascii="宋体" w:hAnsi="宋体" w:cs="Times New Roman"/>
          <w:color w:val="000000"/>
          <w:sz w:val="22"/>
          <w:szCs w:val="22"/>
        </w:rPr>
        <w:t xml:space="preserve">10.4.1 </w:t>
      </w:r>
      <w:r>
        <w:rPr>
          <w:rFonts w:hint="eastAsia" w:ascii="宋体" w:hAnsi="宋体" w:cs="Times New Roman"/>
          <w:color w:val="000000"/>
          <w:sz w:val="22"/>
          <w:szCs w:val="22"/>
        </w:rPr>
        <w:t>变更估价原则</w:t>
      </w:r>
    </w:p>
    <w:p>
      <w:pPr>
        <w:widowControl w:val="0"/>
        <w:spacing w:line="320" w:lineRule="exact"/>
        <w:ind w:firstLine="440" w:firstLineChars="200"/>
        <w:jc w:val="left"/>
        <w:rPr>
          <w:rFonts w:ascii="宋体" w:cs="Times New Roman"/>
          <w:color w:val="000000"/>
          <w:sz w:val="22"/>
          <w:szCs w:val="22"/>
        </w:rPr>
      </w:pPr>
      <w:r>
        <w:rPr>
          <w:rFonts w:hint="eastAsia" w:ascii="宋体" w:hAnsi="宋体" w:cs="Times New Roman"/>
          <w:color w:val="000000"/>
          <w:sz w:val="22"/>
          <w:szCs w:val="22"/>
        </w:rPr>
        <w:t>关于变更估价的约定</w:t>
      </w:r>
      <w:r>
        <w:rPr>
          <w:rFonts w:ascii="宋体" w:hAnsi="宋体" w:cs="Times New Roman"/>
          <w:color w:val="000000"/>
          <w:sz w:val="22"/>
          <w:szCs w:val="22"/>
        </w:rPr>
        <w:t>:</w:t>
      </w:r>
      <w:r>
        <w:rPr>
          <w:rFonts w:hint="eastAsia" w:ascii="宋体" w:hAnsi="宋体" w:cs="Times New Roman"/>
          <w:kern w:val="0"/>
          <w:sz w:val="22"/>
          <w:szCs w:val="22"/>
          <w:u w:val="single"/>
        </w:rPr>
        <w:t>①合同中有相同或类似工程项目单价的，可以参照合同中相同或类似项目的综合单价计算确定</w:t>
      </w:r>
      <w:r>
        <w:rPr>
          <w:rFonts w:hint="eastAsia" w:ascii="宋体" w:hAnsi="宋体" w:cs="Times New Roman"/>
          <w:kern w:val="0"/>
          <w:sz w:val="22"/>
          <w:szCs w:val="22"/>
        </w:rPr>
        <w:t>；</w:t>
      </w:r>
      <w:r>
        <w:rPr>
          <w:rFonts w:hint="eastAsia" w:ascii="宋体" w:hAnsi="宋体" w:cs="Times New Roman"/>
          <w:kern w:val="0"/>
          <w:sz w:val="22"/>
          <w:szCs w:val="22"/>
          <w:u w:val="single"/>
        </w:rPr>
        <w:t>②合同中没有相同或类似工程项目综合单价的，由承包人根据合同中约定的组价原则或参考“计价依据”提出适当的单价，经发包人或其委托的工程造价咨询单位审定后，作为结算的依据</w:t>
      </w:r>
      <w:r>
        <w:rPr>
          <w:rFonts w:hint="eastAsia" w:ascii="宋体" w:hAnsi="宋体" w:cs="Times New Roman"/>
          <w:kern w:val="0"/>
          <w:sz w:val="22"/>
          <w:szCs w:val="22"/>
        </w:rPr>
        <w:t>；</w:t>
      </w:r>
      <w:r>
        <w:rPr>
          <w:rFonts w:hint="eastAsia" w:ascii="宋体" w:hAnsi="宋体" w:cs="Times New Roman"/>
          <w:kern w:val="0"/>
          <w:sz w:val="22"/>
          <w:szCs w:val="22"/>
          <w:u w:val="single"/>
        </w:rPr>
        <w:t>③由于清单项目中项目特征或工程内容发生部分变更的，应以原综合单价为基础，仅就变更部分相应定额子目调整综合单价；④上述重新组价的综合单价不能高于按巴州现行工程造价计价规则和计价依据规定计算的价格，并按中标时审定预算价和中标价间的下浮幅度下浮</w:t>
      </w:r>
      <w:r>
        <w:rPr>
          <w:rFonts w:hint="eastAsia" w:ascii="宋体" w:hAnsi="宋体" w:cs="Times New Roman"/>
          <w:color w:val="000000"/>
          <w:sz w:val="22"/>
          <w:szCs w:val="22"/>
        </w:rPr>
        <w:t>。</w:t>
      </w:r>
    </w:p>
    <w:p>
      <w:pPr>
        <w:widowControl w:val="0"/>
        <w:tabs>
          <w:tab w:val="left" w:pos="435"/>
        </w:tabs>
        <w:spacing w:line="320" w:lineRule="exact"/>
        <w:jc w:val="left"/>
        <w:rPr>
          <w:rFonts w:ascii="宋体" w:cs="Times New Roman"/>
          <w:color w:val="000000"/>
          <w:sz w:val="22"/>
          <w:szCs w:val="22"/>
        </w:rPr>
      </w:pPr>
      <w:r>
        <w:rPr>
          <w:rFonts w:ascii="宋体" w:hAnsi="宋体" w:cs="Times New Roman"/>
          <w:color w:val="000000"/>
          <w:sz w:val="22"/>
          <w:szCs w:val="22"/>
        </w:rPr>
        <w:t>1</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Start w:id="153" w:name="_Toc296346698"/>
      <w:bookmarkStart w:id="154" w:name="_Toc300934993"/>
      <w:bookmarkStart w:id="155" w:name="_Toc296503197"/>
      <w:bookmarkStart w:id="156" w:name="_Toc292559907"/>
      <w:bookmarkStart w:id="157" w:name="_Toc297120497"/>
      <w:bookmarkStart w:id="158" w:name="_Toc296891237"/>
      <w:bookmarkStart w:id="159" w:name="_Toc297123544"/>
      <w:bookmarkStart w:id="160" w:name="_Toc297216203"/>
      <w:bookmarkStart w:id="161" w:name="_Toc292559402"/>
      <w:bookmarkStart w:id="162" w:name="_Toc296944536"/>
      <w:bookmarkStart w:id="163" w:name="_Toc296891025"/>
      <w:bookmarkStart w:id="164" w:name="_Toc296347196"/>
      <w:bookmarkStart w:id="165" w:name="_Toc297048383"/>
      <w:bookmarkStart w:id="166" w:name="_Toc303539150"/>
      <w:bookmarkStart w:id="167" w:name="_Toc312678029"/>
      <w:bookmarkStart w:id="168" w:name="_Toc304295570"/>
      <w:bookmarkStart w:id="169" w:name="_Toc312677503"/>
      <w:r>
        <w:rPr>
          <w:rFonts w:ascii="宋体" w:hAnsi="宋体" w:cs="Times New Roman"/>
          <w:color w:val="000000"/>
          <w:sz w:val="22"/>
          <w:szCs w:val="22"/>
        </w:rPr>
        <w:t>0.5</w:t>
      </w:r>
      <w:r>
        <w:rPr>
          <w:rFonts w:hint="eastAsia" w:ascii="宋体" w:hAnsi="宋体" w:cs="Times New Roman"/>
          <w:color w:val="000000"/>
          <w:sz w:val="22"/>
          <w:szCs w:val="22"/>
        </w:rPr>
        <w:t>承</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Start w:id="170" w:name="_Toc297123545"/>
      <w:bookmarkStart w:id="171" w:name="_Toc296944542"/>
      <w:bookmarkStart w:id="172" w:name="_Toc296347202"/>
      <w:bookmarkStart w:id="173" w:name="_Toc292559913"/>
      <w:bookmarkStart w:id="174" w:name="_Toc300934994"/>
      <w:bookmarkStart w:id="175" w:name="_Toc297048389"/>
      <w:bookmarkStart w:id="176" w:name="_Toc303539151"/>
      <w:bookmarkStart w:id="177" w:name="_Toc296891243"/>
      <w:bookmarkStart w:id="178" w:name="_Toc292559408"/>
      <w:bookmarkStart w:id="179" w:name="_Toc296503203"/>
      <w:bookmarkStart w:id="180" w:name="_Toc296891031"/>
      <w:bookmarkStart w:id="181" w:name="_Toc297120503"/>
      <w:bookmarkStart w:id="182" w:name="_Toc297216204"/>
      <w:bookmarkStart w:id="183" w:name="_Toc296346704"/>
      <w:r>
        <w:rPr>
          <w:rFonts w:hint="eastAsia" w:ascii="宋体" w:hAnsi="宋体" w:cs="Times New Roman"/>
          <w:color w:val="000000"/>
          <w:sz w:val="22"/>
          <w:szCs w:val="22"/>
        </w:rPr>
        <w:t>包人的合理化建议</w:t>
      </w:r>
    </w:p>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Pr>
        <w:widowControl w:val="0"/>
        <w:tabs>
          <w:tab w:val="left" w:pos="435"/>
        </w:tabs>
        <w:spacing w:line="320" w:lineRule="exact"/>
        <w:ind w:firstLine="495" w:firstLineChars="225"/>
        <w:jc w:val="left"/>
        <w:rPr>
          <w:rFonts w:ascii="宋体" w:cs="Times New Roman"/>
          <w:color w:val="000000"/>
          <w:sz w:val="22"/>
          <w:szCs w:val="22"/>
        </w:rPr>
      </w:pPr>
      <w:r>
        <w:rPr>
          <w:rFonts w:hint="eastAsia" w:ascii="宋体" w:hAnsi="宋体" w:cs="Times New Roman"/>
          <w:color w:val="000000"/>
          <w:sz w:val="22"/>
          <w:szCs w:val="22"/>
        </w:rPr>
        <w:t>监理人审查承包人合理化建议的期限：</w:t>
      </w:r>
      <w:r>
        <w:rPr>
          <w:rFonts w:hint="eastAsia" w:ascii="宋体" w:hAnsi="宋体" w:cs="Times New Roman"/>
          <w:color w:val="000000"/>
          <w:sz w:val="22"/>
          <w:szCs w:val="22"/>
          <w:u w:val="single"/>
        </w:rPr>
        <w:t>收到合理化建议后</w:t>
      </w:r>
      <w:r>
        <w:rPr>
          <w:rFonts w:ascii="宋体" w:hAnsi="宋体" w:cs="Times New Roman"/>
          <w:color w:val="000000"/>
          <w:sz w:val="22"/>
          <w:szCs w:val="22"/>
          <w:u w:val="single"/>
        </w:rPr>
        <w:t>7</w:t>
      </w:r>
      <w:r>
        <w:rPr>
          <w:rFonts w:hint="eastAsia" w:ascii="宋体" w:hAnsi="宋体" w:cs="Times New Roman"/>
          <w:color w:val="000000"/>
          <w:sz w:val="22"/>
          <w:szCs w:val="22"/>
          <w:u w:val="single"/>
        </w:rPr>
        <w:t>日内</w:t>
      </w:r>
      <w:r>
        <w:rPr>
          <w:rFonts w:hint="eastAsia" w:ascii="宋体" w:hAnsi="宋体" w:cs="Times New Roman"/>
          <w:color w:val="000000"/>
          <w:sz w:val="22"/>
          <w:szCs w:val="22"/>
        </w:rPr>
        <w:t>。</w:t>
      </w:r>
    </w:p>
    <w:p>
      <w:pPr>
        <w:widowControl w:val="0"/>
        <w:tabs>
          <w:tab w:val="left" w:pos="435"/>
        </w:tabs>
        <w:spacing w:line="320" w:lineRule="exact"/>
        <w:ind w:firstLine="495" w:firstLineChars="225"/>
        <w:jc w:val="left"/>
        <w:rPr>
          <w:rFonts w:ascii="宋体" w:cs="Times New Roman"/>
          <w:color w:val="000000"/>
          <w:sz w:val="22"/>
          <w:szCs w:val="22"/>
        </w:rPr>
      </w:pPr>
      <w:r>
        <w:rPr>
          <w:rFonts w:hint="eastAsia" w:ascii="宋体" w:hAnsi="宋体" w:cs="Times New Roman"/>
          <w:color w:val="000000"/>
          <w:sz w:val="22"/>
          <w:szCs w:val="22"/>
        </w:rPr>
        <w:t>发包人审批承包人合理化建议的期限：</w:t>
      </w:r>
      <w:r>
        <w:rPr>
          <w:rFonts w:hint="eastAsia" w:ascii="宋体" w:hAnsi="宋体" w:cs="Times New Roman"/>
          <w:color w:val="000000"/>
          <w:sz w:val="22"/>
          <w:szCs w:val="22"/>
          <w:u w:val="single"/>
        </w:rPr>
        <w:t>收到合理化建议后</w:t>
      </w:r>
      <w:r>
        <w:rPr>
          <w:rFonts w:ascii="宋体" w:hAnsi="宋体" w:cs="Times New Roman"/>
          <w:color w:val="000000"/>
          <w:sz w:val="22"/>
          <w:szCs w:val="22"/>
          <w:u w:val="single"/>
        </w:rPr>
        <w:t>7</w:t>
      </w:r>
      <w:r>
        <w:rPr>
          <w:rFonts w:hint="eastAsia" w:ascii="宋体" w:hAnsi="宋体" w:cs="Times New Roman"/>
          <w:color w:val="000000"/>
          <w:sz w:val="22"/>
          <w:szCs w:val="22"/>
          <w:u w:val="single"/>
        </w:rPr>
        <w:t>日内</w:t>
      </w:r>
      <w:r>
        <w:rPr>
          <w:rFonts w:hint="eastAsia" w:ascii="宋体" w:hAnsi="宋体" w:cs="Times New Roman"/>
          <w:color w:val="000000"/>
          <w:sz w:val="22"/>
          <w:szCs w:val="22"/>
        </w:rPr>
        <w:t>。</w:t>
      </w:r>
    </w:p>
    <w:p>
      <w:pPr>
        <w:widowControl w:val="0"/>
        <w:tabs>
          <w:tab w:val="left" w:pos="435"/>
        </w:tabs>
        <w:spacing w:line="320" w:lineRule="exact"/>
        <w:ind w:firstLine="495" w:firstLineChars="225"/>
        <w:jc w:val="left"/>
        <w:rPr>
          <w:rFonts w:ascii="宋体" w:cs="Times New Roman"/>
          <w:color w:val="000000"/>
          <w:sz w:val="22"/>
          <w:szCs w:val="22"/>
        </w:rPr>
      </w:pPr>
      <w:r>
        <w:rPr>
          <w:rFonts w:hint="eastAsia" w:ascii="宋体" w:hAnsi="宋体" w:cs="Times New Roman"/>
          <w:color w:val="000000"/>
          <w:sz w:val="22"/>
          <w:szCs w:val="22"/>
        </w:rPr>
        <w:t>承</w:t>
      </w:r>
      <w:bookmarkStart w:id="184" w:name="_Toc292559914"/>
      <w:bookmarkStart w:id="185" w:name="_Toc297120504"/>
      <w:bookmarkStart w:id="186" w:name="_Toc300934995"/>
      <w:bookmarkStart w:id="187" w:name="_Toc318581175"/>
      <w:bookmarkStart w:id="188" w:name="_Toc292559409"/>
      <w:bookmarkStart w:id="189" w:name="_Toc304295571"/>
      <w:bookmarkStart w:id="190" w:name="_Toc297123546"/>
      <w:bookmarkStart w:id="191" w:name="_Toc296503204"/>
      <w:bookmarkStart w:id="192" w:name="_Toc296891032"/>
      <w:bookmarkStart w:id="193" w:name="_Toc312677504"/>
      <w:bookmarkStart w:id="194" w:name="_Toc303539152"/>
      <w:bookmarkStart w:id="195" w:name="_Toc296346705"/>
      <w:bookmarkStart w:id="196" w:name="_Toc296891244"/>
      <w:bookmarkStart w:id="197" w:name="_Toc296944543"/>
      <w:bookmarkStart w:id="198" w:name="_Toc312678030"/>
      <w:bookmarkStart w:id="199" w:name="_Toc297048390"/>
      <w:bookmarkStart w:id="200" w:name="_Toc297216205"/>
      <w:bookmarkStart w:id="201" w:name="_Toc296347203"/>
      <w:r>
        <w:rPr>
          <w:rFonts w:hint="eastAsia" w:ascii="宋体" w:hAnsi="宋体" w:cs="Times New Roman"/>
          <w:color w:val="000000"/>
          <w:sz w:val="22"/>
          <w:szCs w:val="22"/>
        </w:rPr>
        <w:t>包人提出的合理化建议降低了合同价格或者提高了工程经济效益的奖励的方法和金额为：</w:t>
      </w:r>
      <w:r>
        <w:rPr>
          <w:rFonts w:hint="eastAsia" w:ascii="宋体" w:hAnsi="宋体" w:cs="Times New Roman"/>
          <w:color w:val="000000"/>
          <w:sz w:val="22"/>
          <w:szCs w:val="22"/>
          <w:u w:val="single"/>
        </w:rPr>
        <w:t>双方另行确定</w:t>
      </w:r>
      <w:r>
        <w:rPr>
          <w:rFonts w:hint="eastAsia" w:ascii="宋体" w:hAnsi="宋体" w:cs="Times New Roman"/>
          <w:color w:val="000000"/>
          <w:sz w:val="22"/>
          <w:szCs w:val="22"/>
        </w:rPr>
        <w:t>。</w:t>
      </w:r>
    </w:p>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Pr>
        <w:widowControl w:val="0"/>
        <w:tabs>
          <w:tab w:val="left" w:pos="435"/>
        </w:tabs>
        <w:spacing w:line="320" w:lineRule="exact"/>
        <w:jc w:val="left"/>
        <w:rPr>
          <w:rFonts w:ascii="宋体" w:cs="Times New Roman"/>
          <w:color w:val="000000"/>
          <w:sz w:val="22"/>
          <w:szCs w:val="22"/>
        </w:rPr>
      </w:pPr>
      <w:r>
        <w:rPr>
          <w:rFonts w:ascii="宋体" w:hAnsi="宋体" w:cs="Times New Roman"/>
          <w:color w:val="000000"/>
          <w:sz w:val="22"/>
          <w:szCs w:val="22"/>
        </w:rPr>
        <w:t>1</w:t>
      </w:r>
      <w:bookmarkStart w:id="202" w:name="_Toc312678033"/>
      <w:bookmarkStart w:id="203" w:name="_Toc297048385"/>
      <w:bookmarkStart w:id="204" w:name="_Toc300934997"/>
      <w:bookmarkStart w:id="205" w:name="_Toc292559404"/>
      <w:bookmarkStart w:id="206" w:name="_Toc303539154"/>
      <w:bookmarkStart w:id="207" w:name="_Toc297120499"/>
      <w:bookmarkStart w:id="208" w:name="_Toc297123548"/>
      <w:bookmarkStart w:id="209" w:name="_Toc304295574"/>
      <w:bookmarkStart w:id="210" w:name="_Toc296891239"/>
      <w:bookmarkStart w:id="211" w:name="_Toc297216207"/>
      <w:bookmarkStart w:id="212" w:name="_Toc296346700"/>
      <w:bookmarkStart w:id="213" w:name="_Toc296891027"/>
      <w:bookmarkStart w:id="214" w:name="_Toc296347198"/>
      <w:bookmarkStart w:id="215" w:name="_Toc312677507"/>
      <w:bookmarkStart w:id="216" w:name="_Toc296503199"/>
      <w:bookmarkStart w:id="217" w:name="_Toc292559909"/>
      <w:bookmarkStart w:id="218" w:name="_Toc296944538"/>
      <w:r>
        <w:rPr>
          <w:rFonts w:ascii="宋体" w:hAnsi="宋体" w:cs="Times New Roman"/>
          <w:color w:val="000000"/>
          <w:sz w:val="22"/>
          <w:szCs w:val="22"/>
        </w:rPr>
        <w:t xml:space="preserve">0.7 </w:t>
      </w:r>
      <w:r>
        <w:rPr>
          <w:rFonts w:hint="eastAsia" w:ascii="宋体" w:hAnsi="宋体" w:cs="Times New Roman"/>
          <w:color w:val="000000"/>
          <w:sz w:val="22"/>
          <w:szCs w:val="22"/>
        </w:rPr>
        <w:t>暂估价</w:t>
      </w:r>
    </w:p>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Pr>
        <w:widowControl w:val="0"/>
        <w:tabs>
          <w:tab w:val="left" w:pos="435"/>
        </w:tabs>
        <w:spacing w:line="320" w:lineRule="exact"/>
        <w:ind w:firstLine="495" w:firstLineChars="225"/>
        <w:jc w:val="left"/>
        <w:rPr>
          <w:rFonts w:ascii="宋体" w:cs="Times New Roman"/>
          <w:color w:val="000000"/>
          <w:sz w:val="22"/>
          <w:szCs w:val="22"/>
        </w:rPr>
      </w:pPr>
      <w:r>
        <w:rPr>
          <w:rFonts w:hint="eastAsia" w:ascii="宋体" w:hAnsi="宋体" w:cs="Times New Roman"/>
          <w:color w:val="000000"/>
          <w:sz w:val="22"/>
          <w:szCs w:val="22"/>
        </w:rPr>
        <w:t>暂</w:t>
      </w:r>
      <w:bookmarkStart w:id="219" w:name="_Toc312677508"/>
      <w:bookmarkStart w:id="220" w:name="_Toc318581176"/>
      <w:bookmarkStart w:id="221" w:name="_Toc312678034"/>
      <w:r>
        <w:rPr>
          <w:rFonts w:hint="eastAsia" w:ascii="宋体" w:hAnsi="宋体" w:cs="Times New Roman"/>
          <w:color w:val="000000"/>
          <w:sz w:val="22"/>
          <w:szCs w:val="22"/>
        </w:rPr>
        <w:t>估价材料和工程设备的明细详见附件</w:t>
      </w:r>
      <w:r>
        <w:rPr>
          <w:rFonts w:ascii="宋体" w:hAnsi="宋体" w:cs="Times New Roman"/>
          <w:color w:val="000000"/>
          <w:sz w:val="22"/>
          <w:szCs w:val="22"/>
        </w:rPr>
        <w:t>11</w:t>
      </w:r>
      <w:r>
        <w:rPr>
          <w:rFonts w:hint="eastAsia" w:ascii="宋体" w:hAnsi="宋体" w:cs="Times New Roman"/>
          <w:color w:val="000000"/>
          <w:sz w:val="22"/>
          <w:szCs w:val="22"/>
        </w:rPr>
        <w:t>：《暂估价一览表》。</w:t>
      </w:r>
    </w:p>
    <w:bookmarkEnd w:id="219"/>
    <w:bookmarkEnd w:id="220"/>
    <w:bookmarkEnd w:id="221"/>
    <w:p>
      <w:pPr>
        <w:widowControl w:val="0"/>
        <w:tabs>
          <w:tab w:val="left" w:pos="435"/>
        </w:tabs>
        <w:spacing w:line="320" w:lineRule="exact"/>
        <w:jc w:val="left"/>
        <w:rPr>
          <w:rFonts w:ascii="宋体" w:cs="Times New Roman"/>
          <w:color w:val="000000"/>
          <w:sz w:val="22"/>
          <w:szCs w:val="22"/>
        </w:rPr>
      </w:pPr>
      <w:r>
        <w:rPr>
          <w:rFonts w:ascii="宋体" w:hAnsi="宋体" w:cs="Times New Roman"/>
          <w:color w:val="000000"/>
          <w:sz w:val="22"/>
          <w:szCs w:val="22"/>
        </w:rPr>
        <w:t>1</w:t>
      </w:r>
      <w:bookmarkStart w:id="222" w:name="_Toc312678035"/>
      <w:bookmarkStart w:id="223" w:name="_Toc318581177"/>
      <w:bookmarkStart w:id="224" w:name="_Toc312677509"/>
      <w:r>
        <w:rPr>
          <w:rFonts w:ascii="宋体" w:hAnsi="宋体" w:cs="Times New Roman"/>
          <w:color w:val="000000"/>
          <w:sz w:val="22"/>
          <w:szCs w:val="22"/>
        </w:rPr>
        <w:t xml:space="preserve">0.7.1 </w:t>
      </w:r>
      <w:r>
        <w:rPr>
          <w:rFonts w:hint="eastAsia" w:ascii="宋体" w:hAnsi="宋体" w:cs="Times New Roman"/>
          <w:color w:val="000000"/>
          <w:sz w:val="22"/>
          <w:szCs w:val="22"/>
        </w:rPr>
        <w:t>依法必须招标的暂估价项目</w:t>
      </w:r>
    </w:p>
    <w:bookmarkEnd w:id="222"/>
    <w:bookmarkEnd w:id="223"/>
    <w:bookmarkEnd w:id="224"/>
    <w:p>
      <w:pPr>
        <w:widowControl w:val="0"/>
        <w:tabs>
          <w:tab w:val="left" w:pos="435"/>
        </w:tabs>
        <w:spacing w:line="320" w:lineRule="exact"/>
        <w:ind w:firstLine="495" w:firstLineChars="225"/>
        <w:jc w:val="left"/>
        <w:rPr>
          <w:rFonts w:ascii="宋体" w:cs="Times New Roman"/>
          <w:color w:val="000000"/>
          <w:sz w:val="22"/>
          <w:szCs w:val="22"/>
        </w:rPr>
      </w:pPr>
      <w:r>
        <w:rPr>
          <w:rFonts w:hint="eastAsia" w:ascii="宋体" w:hAnsi="宋体" w:cs="Times New Roman"/>
          <w:color w:val="000000"/>
          <w:sz w:val="22"/>
          <w:szCs w:val="22"/>
        </w:rPr>
        <w:t>对于依法必须招标的暂估价项目的确认和批准采取第</w:t>
      </w:r>
      <w:r>
        <w:rPr>
          <w:rFonts w:ascii="宋体" w:hAnsi="宋体" w:cs="Times New Roman"/>
          <w:color w:val="000000"/>
          <w:sz w:val="22"/>
          <w:szCs w:val="22"/>
          <w:u w:val="single"/>
        </w:rPr>
        <w:t xml:space="preserve"> 1 </w:t>
      </w:r>
      <w:r>
        <w:rPr>
          <w:rFonts w:hint="eastAsia" w:ascii="宋体" w:hAnsi="宋体" w:cs="Times New Roman"/>
          <w:color w:val="000000"/>
          <w:sz w:val="22"/>
          <w:szCs w:val="22"/>
        </w:rPr>
        <w:t>种方式确定。</w:t>
      </w:r>
    </w:p>
    <w:p>
      <w:pPr>
        <w:widowControl w:val="0"/>
        <w:tabs>
          <w:tab w:val="left" w:pos="435"/>
        </w:tabs>
        <w:spacing w:line="320" w:lineRule="exact"/>
        <w:jc w:val="left"/>
        <w:rPr>
          <w:rFonts w:ascii="宋体" w:cs="Times New Roman"/>
          <w:color w:val="000000"/>
          <w:sz w:val="22"/>
          <w:szCs w:val="22"/>
        </w:rPr>
      </w:pPr>
      <w:r>
        <w:rPr>
          <w:rFonts w:ascii="宋体" w:hAnsi="宋体" w:cs="Times New Roman"/>
          <w:color w:val="000000"/>
          <w:sz w:val="22"/>
          <w:szCs w:val="22"/>
        </w:rPr>
        <w:t xml:space="preserve">10.7.2 </w:t>
      </w:r>
      <w:r>
        <w:rPr>
          <w:rFonts w:hint="eastAsia" w:ascii="宋体" w:hAnsi="宋体" w:cs="Times New Roman"/>
          <w:color w:val="000000"/>
          <w:sz w:val="22"/>
          <w:szCs w:val="22"/>
        </w:rPr>
        <w:t>不属于依法必须招标的暂估价项目</w:t>
      </w:r>
    </w:p>
    <w:p>
      <w:pPr>
        <w:widowControl w:val="0"/>
        <w:tabs>
          <w:tab w:val="left" w:pos="435"/>
        </w:tabs>
        <w:spacing w:line="320" w:lineRule="exact"/>
        <w:ind w:firstLine="660" w:firstLineChars="300"/>
        <w:jc w:val="left"/>
        <w:rPr>
          <w:rFonts w:ascii="宋体" w:cs="Times New Roman"/>
          <w:color w:val="000000"/>
          <w:sz w:val="22"/>
          <w:szCs w:val="22"/>
        </w:rPr>
      </w:pPr>
      <w:bookmarkStart w:id="225" w:name="_Toc297048393"/>
      <w:bookmarkStart w:id="226" w:name="_Toc292559917"/>
      <w:bookmarkStart w:id="227" w:name="_Toc297120507"/>
      <w:bookmarkStart w:id="228" w:name="_Toc292559412"/>
      <w:bookmarkStart w:id="229" w:name="_Toc296891247"/>
      <w:bookmarkStart w:id="230" w:name="_Toc296347206"/>
      <w:bookmarkStart w:id="231" w:name="_Toc296891035"/>
      <w:bookmarkStart w:id="232" w:name="_Toc296503207"/>
      <w:bookmarkStart w:id="233" w:name="_Toc296346708"/>
      <w:bookmarkStart w:id="234" w:name="_Toc296944546"/>
      <w:r>
        <w:rPr>
          <w:rFonts w:hint="eastAsia" w:ascii="宋体" w:hAnsi="宋体" w:cs="Times New Roman"/>
          <w:color w:val="000000"/>
          <w:sz w:val="22"/>
          <w:szCs w:val="22"/>
        </w:rPr>
        <w:t>对于不属于依法必须招标的暂估价项目的确认和批准采取第</w:t>
      </w:r>
      <w:r>
        <w:rPr>
          <w:rFonts w:ascii="宋体" w:hAnsi="宋体" w:cs="Times New Roman"/>
          <w:color w:val="000000"/>
          <w:sz w:val="22"/>
          <w:szCs w:val="22"/>
          <w:u w:val="single"/>
        </w:rPr>
        <w:t xml:space="preserve">  2 </w:t>
      </w:r>
      <w:r>
        <w:rPr>
          <w:rFonts w:hint="eastAsia" w:ascii="宋体" w:hAnsi="宋体" w:cs="Times New Roman"/>
          <w:color w:val="000000"/>
          <w:sz w:val="22"/>
          <w:szCs w:val="22"/>
        </w:rPr>
        <w:t>种方式确定。</w:t>
      </w:r>
    </w:p>
    <w:p>
      <w:pPr>
        <w:widowControl w:val="0"/>
        <w:tabs>
          <w:tab w:val="left" w:pos="435"/>
        </w:tabs>
        <w:spacing w:line="320" w:lineRule="exact"/>
        <w:ind w:firstLine="660" w:firstLineChars="300"/>
        <w:jc w:val="left"/>
        <w:rPr>
          <w:rFonts w:ascii="宋体" w:cs="Times New Roman"/>
          <w:color w:val="000000"/>
          <w:sz w:val="22"/>
          <w:szCs w:val="22"/>
        </w:rPr>
      </w:pPr>
      <w:r>
        <w:rPr>
          <w:rFonts w:hint="eastAsia" w:ascii="宋体" w:hAnsi="宋体" w:cs="Times New Roman"/>
          <w:color w:val="000000"/>
          <w:sz w:val="22"/>
          <w:szCs w:val="22"/>
        </w:rPr>
        <w:t>第</w:t>
      </w:r>
      <w:r>
        <w:rPr>
          <w:rFonts w:ascii="宋体" w:hAnsi="宋体" w:cs="Times New Roman"/>
          <w:color w:val="000000"/>
          <w:sz w:val="22"/>
          <w:szCs w:val="22"/>
        </w:rPr>
        <w:t>3</w:t>
      </w:r>
      <w:r>
        <w:rPr>
          <w:rFonts w:hint="eastAsia" w:ascii="宋体" w:hAnsi="宋体" w:cs="Times New Roman"/>
          <w:color w:val="000000"/>
          <w:sz w:val="22"/>
          <w:szCs w:val="22"/>
        </w:rPr>
        <w:t>种方式：承包人直接实施的暂估价项目</w:t>
      </w:r>
    </w:p>
    <w:p>
      <w:pPr>
        <w:widowControl w:val="0"/>
        <w:tabs>
          <w:tab w:val="left" w:pos="435"/>
        </w:tabs>
        <w:spacing w:line="320" w:lineRule="exact"/>
        <w:ind w:firstLine="660" w:firstLineChars="300"/>
        <w:jc w:val="left"/>
        <w:rPr>
          <w:rFonts w:ascii="宋体" w:cs="Times New Roman"/>
          <w:color w:val="000000"/>
          <w:sz w:val="22"/>
          <w:szCs w:val="22"/>
        </w:rPr>
      </w:pPr>
      <w:r>
        <w:rPr>
          <w:rFonts w:hint="eastAsia" w:ascii="宋体" w:hAnsi="宋体" w:cs="Times New Roman"/>
          <w:color w:val="000000"/>
          <w:sz w:val="22"/>
          <w:szCs w:val="22"/>
        </w:rPr>
        <w:t>承包人直接实施的暂估价项目的约定：</w:t>
      </w:r>
      <w:r>
        <w:rPr>
          <w:rFonts w:hint="eastAsia" w:ascii="宋体" w:hAnsi="宋体"/>
          <w:spacing w:val="4"/>
          <w:sz w:val="22"/>
          <w:szCs w:val="22"/>
          <w:u w:val="single"/>
        </w:rPr>
        <w:t>执行通用条款</w:t>
      </w:r>
      <w:r>
        <w:rPr>
          <w:rFonts w:hint="eastAsia" w:ascii="宋体" w:hAnsi="宋体" w:cs="Times New Roman"/>
          <w:color w:val="000000"/>
          <w:sz w:val="22"/>
          <w:szCs w:val="22"/>
        </w:rPr>
        <w:t>。</w:t>
      </w:r>
    </w:p>
    <w:p>
      <w:pPr>
        <w:widowControl w:val="0"/>
        <w:tabs>
          <w:tab w:val="left" w:pos="435"/>
        </w:tabs>
        <w:spacing w:line="320" w:lineRule="exact"/>
        <w:jc w:val="left"/>
        <w:rPr>
          <w:rFonts w:ascii="宋体" w:cs="Times New Roman"/>
          <w:color w:val="000000"/>
          <w:sz w:val="22"/>
          <w:szCs w:val="22"/>
        </w:rPr>
      </w:pPr>
      <w:r>
        <w:rPr>
          <w:rFonts w:ascii="宋体" w:hAnsi="宋体" w:cs="Times New Roman"/>
          <w:color w:val="000000"/>
          <w:sz w:val="22"/>
          <w:szCs w:val="22"/>
        </w:rPr>
        <w:t xml:space="preserve">10.8 </w:t>
      </w:r>
      <w:r>
        <w:rPr>
          <w:rFonts w:hint="eastAsia" w:ascii="宋体" w:hAnsi="宋体" w:cs="Times New Roman"/>
          <w:color w:val="000000"/>
          <w:sz w:val="22"/>
          <w:szCs w:val="22"/>
        </w:rPr>
        <w:t>暂列金额</w:t>
      </w:r>
    </w:p>
    <w:p>
      <w:pPr>
        <w:widowControl w:val="0"/>
        <w:tabs>
          <w:tab w:val="left" w:pos="435"/>
        </w:tabs>
        <w:spacing w:line="320" w:lineRule="exact"/>
        <w:ind w:firstLine="495" w:firstLineChars="225"/>
        <w:jc w:val="left"/>
        <w:rPr>
          <w:rFonts w:ascii="楷体_GB2312" w:eastAsia="楷体_GB2312" w:cs="Times New Roman"/>
          <w:bCs/>
          <w:sz w:val="22"/>
          <w:szCs w:val="22"/>
        </w:rPr>
      </w:pPr>
      <w:r>
        <w:rPr>
          <w:rFonts w:hint="eastAsia" w:ascii="宋体" w:hAnsi="宋体" w:cs="Times New Roman"/>
          <w:color w:val="000000"/>
          <w:sz w:val="22"/>
          <w:szCs w:val="22"/>
        </w:rPr>
        <w:t>合同当事人关于暂列金额使用的约定：</w:t>
      </w:r>
      <w:r>
        <w:rPr>
          <w:rFonts w:hint="eastAsia" w:ascii="宋体" w:hAnsi="宋体" w:cs="Times New Roman"/>
          <w:color w:val="000000"/>
          <w:sz w:val="22"/>
          <w:szCs w:val="22"/>
          <w:u w:val="single"/>
        </w:rPr>
        <w:t>按照监理人或发包人的指示使用，暂列金不计入工程款付款的基数</w:t>
      </w:r>
      <w:r>
        <w:rPr>
          <w:rFonts w:hint="eastAsia" w:ascii="宋体" w:hAnsi="宋体" w:cs="Times New Roman"/>
          <w:color w:val="000000"/>
          <w:sz w:val="22"/>
          <w:szCs w:val="22"/>
        </w:rPr>
        <w:t>。</w:t>
      </w:r>
    </w:p>
    <w:p>
      <w:pPr>
        <w:widowControl w:val="0"/>
        <w:tabs>
          <w:tab w:val="left" w:pos="435"/>
        </w:tabs>
        <w:spacing w:line="320" w:lineRule="exact"/>
        <w:ind w:firstLine="442" w:firstLineChars="200"/>
        <w:jc w:val="left"/>
        <w:rPr>
          <w:rFonts w:ascii="宋体" w:cs="Times New Roman"/>
          <w:b/>
          <w:sz w:val="22"/>
          <w:szCs w:val="22"/>
        </w:rPr>
      </w:pPr>
    </w:p>
    <w:p>
      <w:pPr>
        <w:widowControl w:val="0"/>
        <w:tabs>
          <w:tab w:val="left" w:pos="435"/>
        </w:tabs>
        <w:spacing w:line="320" w:lineRule="exact"/>
        <w:jc w:val="left"/>
        <w:rPr>
          <w:rFonts w:ascii="宋体" w:cs="Times New Roman"/>
          <w:b/>
          <w:sz w:val="22"/>
          <w:szCs w:val="22"/>
        </w:rPr>
      </w:pPr>
      <w:r>
        <w:rPr>
          <w:rFonts w:ascii="宋体" w:hAnsi="宋体" w:cs="Times New Roman"/>
          <w:b/>
          <w:sz w:val="22"/>
          <w:szCs w:val="22"/>
        </w:rPr>
        <w:t xml:space="preserve">11. </w:t>
      </w:r>
      <w:r>
        <w:rPr>
          <w:rFonts w:hint="eastAsia" w:ascii="宋体" w:hAnsi="宋体" w:cs="Times New Roman"/>
          <w:b/>
          <w:sz w:val="22"/>
          <w:szCs w:val="22"/>
        </w:rPr>
        <w:t>价格调整</w:t>
      </w:r>
    </w:p>
    <w:p>
      <w:pPr>
        <w:widowControl w:val="0"/>
        <w:spacing w:before="240"/>
        <w:rPr>
          <w:rFonts w:ascii="宋体" w:cs="Times New Roman"/>
          <w:sz w:val="22"/>
          <w:szCs w:val="22"/>
        </w:rPr>
      </w:pPr>
      <w:bookmarkStart w:id="235" w:name="_Toc304295577"/>
      <w:bookmarkStart w:id="236" w:name="_Toc300935000"/>
      <w:bookmarkStart w:id="237" w:name="_Toc296503201"/>
      <w:bookmarkStart w:id="238" w:name="_Toc292559406"/>
      <w:bookmarkStart w:id="239" w:name="_Toc297048387"/>
      <w:bookmarkStart w:id="240" w:name="_Toc296944540"/>
      <w:bookmarkStart w:id="241" w:name="_Toc303539157"/>
      <w:bookmarkStart w:id="242" w:name="_Toc297120501"/>
      <w:bookmarkStart w:id="243" w:name="_Toc296346702"/>
      <w:bookmarkStart w:id="244" w:name="_Toc297123550"/>
      <w:bookmarkStart w:id="245" w:name="_Toc296347200"/>
      <w:bookmarkStart w:id="246" w:name="_Toc297216209"/>
      <w:bookmarkStart w:id="247" w:name="_Toc292559911"/>
      <w:bookmarkStart w:id="248" w:name="_Toc296891029"/>
      <w:bookmarkStart w:id="249" w:name="_Toc312678039"/>
      <w:bookmarkStart w:id="250" w:name="_Toc296891241"/>
      <w:r>
        <w:rPr>
          <w:rFonts w:ascii="宋体" w:hAnsi="宋体" w:cs="Times New Roman"/>
          <w:sz w:val="22"/>
          <w:szCs w:val="22"/>
        </w:rPr>
        <w:t xml:space="preserve">11.1 </w:t>
      </w:r>
      <w:r>
        <w:rPr>
          <w:rFonts w:hint="eastAsia" w:ascii="宋体" w:hAnsi="宋体" w:cs="Times New Roman"/>
          <w:sz w:val="22"/>
          <w:szCs w:val="22"/>
        </w:rPr>
        <w:t>市场价格波动引起的调整</w:t>
      </w:r>
    </w:p>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Pr>
        <w:widowControl w:val="0"/>
        <w:spacing w:before="240"/>
        <w:ind w:firstLine="495" w:firstLineChars="225"/>
        <w:rPr>
          <w:rFonts w:ascii="宋体" w:cs="Times New Roman"/>
          <w:sz w:val="22"/>
          <w:szCs w:val="22"/>
        </w:rPr>
      </w:pPr>
      <w:r>
        <w:rPr>
          <w:rFonts w:hint="eastAsia" w:ascii="宋体" w:hAnsi="宋体" w:cs="Times New Roman"/>
          <w:sz w:val="22"/>
          <w:szCs w:val="22"/>
        </w:rPr>
        <w:t>市场价格波动是否调整合同价格的约定：</w:t>
      </w:r>
      <w:r>
        <w:rPr>
          <w:rFonts w:hint="eastAsia" w:ascii="宋体" w:hAnsi="宋体" w:cs="Times New Roman"/>
          <w:sz w:val="22"/>
          <w:szCs w:val="22"/>
          <w:u w:val="single"/>
        </w:rPr>
        <w:t>不予调整</w:t>
      </w:r>
      <w:r>
        <w:rPr>
          <w:rFonts w:hint="eastAsia" w:ascii="宋体" w:hAnsi="宋体" w:cs="Times New Roman"/>
          <w:sz w:val="22"/>
          <w:szCs w:val="22"/>
        </w:rPr>
        <w:t>。</w:t>
      </w:r>
    </w:p>
    <w:p>
      <w:pPr>
        <w:widowControl w:val="0"/>
        <w:spacing w:before="240"/>
        <w:ind w:firstLine="495" w:firstLineChars="225"/>
        <w:rPr>
          <w:rFonts w:ascii="宋体" w:cs="Times New Roman"/>
          <w:sz w:val="22"/>
          <w:szCs w:val="22"/>
        </w:rPr>
      </w:pPr>
      <w:r>
        <w:rPr>
          <w:rFonts w:hint="eastAsia" w:ascii="宋体" w:hAnsi="宋体" w:cs="Times New Roman"/>
          <w:sz w:val="22"/>
          <w:szCs w:val="22"/>
        </w:rPr>
        <w:t>因市场价格波动调整合同价格，采用以下第</w:t>
      </w:r>
      <w:r>
        <w:rPr>
          <w:rFonts w:ascii="宋体" w:hAnsi="宋体" w:cs="Times New Roman"/>
          <w:sz w:val="22"/>
          <w:szCs w:val="22"/>
          <w:u w:val="single"/>
        </w:rPr>
        <w:t xml:space="preserve">  </w:t>
      </w:r>
      <w:r>
        <w:rPr>
          <w:rFonts w:hint="eastAsia" w:ascii="宋体" w:hAnsi="宋体" w:cs="Times New Roman"/>
          <w:sz w:val="22"/>
          <w:szCs w:val="22"/>
          <w:u w:val="single"/>
          <w:lang w:val="en-US" w:eastAsia="zh-CN"/>
        </w:rPr>
        <w:t>2</w:t>
      </w:r>
      <w:r>
        <w:rPr>
          <w:rFonts w:ascii="宋体" w:hAnsi="宋体" w:cs="Times New Roman"/>
          <w:sz w:val="22"/>
          <w:szCs w:val="22"/>
          <w:u w:val="single"/>
        </w:rPr>
        <w:t xml:space="preserve">  </w:t>
      </w:r>
      <w:r>
        <w:rPr>
          <w:rFonts w:hint="eastAsia" w:ascii="宋体" w:hAnsi="宋体" w:cs="Times New Roman"/>
          <w:sz w:val="22"/>
          <w:szCs w:val="22"/>
        </w:rPr>
        <w:t>种方式对合同价格进行调整：</w:t>
      </w:r>
    </w:p>
    <w:p>
      <w:pPr>
        <w:widowControl w:val="0"/>
        <w:spacing w:before="240"/>
        <w:ind w:firstLine="495" w:firstLineChars="225"/>
        <w:rPr>
          <w:rFonts w:ascii="宋体" w:cs="Times New Roman"/>
          <w:sz w:val="22"/>
          <w:szCs w:val="22"/>
        </w:rPr>
      </w:pPr>
      <w:r>
        <w:rPr>
          <w:rFonts w:hint="eastAsia" w:ascii="宋体" w:hAnsi="宋体" w:cs="Times New Roman"/>
          <w:sz w:val="22"/>
          <w:szCs w:val="22"/>
        </w:rPr>
        <w:t>第</w:t>
      </w:r>
      <w:r>
        <w:rPr>
          <w:rFonts w:ascii="宋体" w:hAnsi="宋体" w:cs="Times New Roman"/>
          <w:sz w:val="22"/>
          <w:szCs w:val="22"/>
        </w:rPr>
        <w:t>1</w:t>
      </w:r>
      <w:r>
        <w:rPr>
          <w:rFonts w:hint="eastAsia" w:ascii="宋体" w:hAnsi="宋体" w:cs="Times New Roman"/>
          <w:sz w:val="22"/>
          <w:szCs w:val="22"/>
        </w:rPr>
        <w:t>种方式：采用价格指数进行价格调整。</w:t>
      </w:r>
    </w:p>
    <w:p>
      <w:pPr>
        <w:widowControl w:val="0"/>
        <w:spacing w:before="240"/>
        <w:ind w:firstLine="495" w:firstLineChars="225"/>
        <w:rPr>
          <w:rFonts w:ascii="宋体" w:hAnsi="宋体" w:cs="Times New Roman"/>
          <w:sz w:val="22"/>
          <w:szCs w:val="22"/>
        </w:rPr>
      </w:pPr>
      <w:r>
        <w:rPr>
          <w:rFonts w:hint="eastAsia" w:ascii="宋体" w:hAnsi="宋体" w:cs="Times New Roman"/>
          <w:sz w:val="22"/>
          <w:szCs w:val="22"/>
        </w:rPr>
        <w:t>关于各可调因子、定值和变值权重，以及基本价格指数及其来源的约定：</w:t>
      </w:r>
      <w:r>
        <w:rPr>
          <w:rFonts w:hint="eastAsia" w:ascii="宋体" w:hAnsi="宋体" w:cs="Times New Roman"/>
          <w:sz w:val="22"/>
          <w:szCs w:val="22"/>
          <w:u w:val="single"/>
        </w:rPr>
        <w:t>无</w:t>
      </w:r>
      <w:r>
        <w:rPr>
          <w:rFonts w:hint="eastAsia" w:ascii="宋体" w:hAnsi="宋体" w:cs="Times New Roman"/>
          <w:sz w:val="22"/>
          <w:szCs w:val="22"/>
        </w:rPr>
        <w:t>；</w:t>
      </w:r>
    </w:p>
    <w:p>
      <w:pPr>
        <w:widowControl w:val="0"/>
        <w:spacing w:before="240"/>
        <w:ind w:firstLine="495" w:firstLineChars="225"/>
        <w:rPr>
          <w:rFonts w:ascii="宋体" w:cs="Times New Roman"/>
          <w:sz w:val="22"/>
          <w:szCs w:val="22"/>
        </w:rPr>
      </w:pPr>
      <w:r>
        <w:rPr>
          <w:rFonts w:hint="eastAsia" w:ascii="宋体" w:hAnsi="宋体" w:cs="Times New Roman"/>
          <w:sz w:val="22"/>
          <w:szCs w:val="22"/>
        </w:rPr>
        <w:t>第</w:t>
      </w:r>
      <w:r>
        <w:rPr>
          <w:rFonts w:ascii="宋体" w:hAnsi="宋体" w:cs="Times New Roman"/>
          <w:sz w:val="22"/>
          <w:szCs w:val="22"/>
        </w:rPr>
        <w:t>2</w:t>
      </w:r>
      <w:r>
        <w:rPr>
          <w:rFonts w:hint="eastAsia" w:ascii="宋体" w:hAnsi="宋体" w:cs="Times New Roman"/>
          <w:sz w:val="22"/>
          <w:szCs w:val="22"/>
        </w:rPr>
        <w:t>种方式：采用造价信息进行价格调整。</w:t>
      </w:r>
    </w:p>
    <w:p>
      <w:pPr>
        <w:widowControl w:val="0"/>
        <w:spacing w:before="240"/>
        <w:ind w:firstLine="495" w:firstLineChars="225"/>
        <w:rPr>
          <w:rFonts w:ascii="宋体" w:cs="Times New Roman"/>
          <w:sz w:val="22"/>
          <w:szCs w:val="22"/>
        </w:rPr>
      </w:pPr>
      <w:r>
        <w:rPr>
          <w:rFonts w:hint="eastAsia" w:ascii="宋体" w:hAnsi="宋体" w:cs="Times New Roman"/>
          <w:sz w:val="22"/>
          <w:szCs w:val="22"/>
        </w:rPr>
        <w:t>（</w:t>
      </w:r>
      <w:r>
        <w:rPr>
          <w:rFonts w:ascii="宋体" w:hAnsi="宋体" w:cs="Times New Roman"/>
          <w:sz w:val="22"/>
          <w:szCs w:val="22"/>
        </w:rPr>
        <w:t>2</w:t>
      </w:r>
      <w:r>
        <w:rPr>
          <w:rFonts w:hint="eastAsia" w:ascii="宋体" w:hAnsi="宋体" w:cs="Times New Roman"/>
          <w:sz w:val="22"/>
          <w:szCs w:val="22"/>
        </w:rPr>
        <w:t>）关于基准价格的约定：</w:t>
      </w:r>
      <w:r>
        <w:rPr>
          <w:rFonts w:hint="eastAsia" w:ascii="宋体" w:hAnsi="宋体" w:cs="Times New Roman"/>
          <w:sz w:val="22"/>
          <w:szCs w:val="22"/>
          <w:u w:val="single"/>
        </w:rPr>
        <w:t>执行投标时巴州造价站发布的信息价</w:t>
      </w:r>
      <w:r>
        <w:rPr>
          <w:rFonts w:hint="eastAsia" w:ascii="宋体" w:hAnsi="宋体" w:cs="Times New Roman"/>
          <w:sz w:val="22"/>
          <w:szCs w:val="22"/>
        </w:rPr>
        <w:t>。</w:t>
      </w:r>
    </w:p>
    <w:p>
      <w:pPr>
        <w:widowControl w:val="0"/>
        <w:spacing w:before="240"/>
        <w:ind w:firstLine="660" w:firstLineChars="300"/>
        <w:rPr>
          <w:rFonts w:ascii="宋体" w:cs="Times New Roman"/>
          <w:sz w:val="22"/>
          <w:szCs w:val="22"/>
        </w:rPr>
      </w:pPr>
      <w:r>
        <w:rPr>
          <w:rFonts w:hint="eastAsia" w:ascii="宋体" w:hAnsi="宋体" w:cs="Times New Roman"/>
          <w:sz w:val="22"/>
          <w:szCs w:val="22"/>
        </w:rPr>
        <w:t>专用合同条款①承包人在已标价工程量清单或预算书中载明的材料单价低于基准价格的：专用合同条款合同履行期间材料单价涨幅以基准价格为基础超过</w:t>
      </w:r>
      <w:r>
        <w:rPr>
          <w:rFonts w:ascii="宋体" w:hAnsi="宋体" w:cs="Times New Roman"/>
          <w:sz w:val="22"/>
          <w:szCs w:val="22"/>
          <w:u w:val="single"/>
        </w:rPr>
        <w:t xml:space="preserve"> </w:t>
      </w:r>
      <w:r>
        <w:rPr>
          <w:rFonts w:hint="eastAsia" w:ascii="宋体" w:hAnsi="宋体" w:cs="Times New Roman"/>
          <w:sz w:val="22"/>
          <w:szCs w:val="22"/>
          <w:u w:val="single"/>
          <w:lang w:val="en-US" w:eastAsia="zh-CN"/>
        </w:rPr>
        <w:t>5</w:t>
      </w:r>
      <w:r>
        <w:rPr>
          <w:rFonts w:ascii="宋体" w:hAnsi="宋体" w:cs="Times New Roman"/>
          <w:sz w:val="22"/>
          <w:szCs w:val="22"/>
          <w:u w:val="single"/>
        </w:rPr>
        <w:t xml:space="preserve">  </w:t>
      </w:r>
      <w:r>
        <w:rPr>
          <w:rFonts w:ascii="宋体" w:hAnsi="宋体" w:cs="Times New Roman"/>
          <w:sz w:val="22"/>
          <w:szCs w:val="22"/>
        </w:rPr>
        <w:t>%</w:t>
      </w:r>
      <w:r>
        <w:rPr>
          <w:rFonts w:hint="eastAsia" w:ascii="宋体" w:hAnsi="宋体" w:cs="Times New Roman"/>
          <w:sz w:val="22"/>
          <w:szCs w:val="22"/>
        </w:rPr>
        <w:t>时，或材料单价跌幅以已标价工程量清单或预算书中载明材料单价为基础超过</w:t>
      </w:r>
      <w:r>
        <w:rPr>
          <w:rFonts w:hint="eastAsia" w:ascii="宋体" w:hAnsi="宋体" w:cs="Times New Roman"/>
          <w:sz w:val="22"/>
          <w:szCs w:val="22"/>
          <w:u w:val="single"/>
          <w:lang w:val="en-US" w:eastAsia="zh-CN"/>
        </w:rPr>
        <w:t>5</w:t>
      </w:r>
      <w:r>
        <w:rPr>
          <w:rFonts w:ascii="宋体" w:hAnsi="宋体" w:cs="Times New Roman"/>
          <w:sz w:val="22"/>
          <w:szCs w:val="22"/>
          <w:u w:val="single"/>
        </w:rPr>
        <w:t xml:space="preserve">  </w:t>
      </w:r>
      <w:r>
        <w:rPr>
          <w:rFonts w:ascii="宋体" w:hAnsi="宋体" w:cs="Times New Roman"/>
          <w:sz w:val="22"/>
          <w:szCs w:val="22"/>
        </w:rPr>
        <w:t>%</w:t>
      </w:r>
      <w:r>
        <w:rPr>
          <w:rFonts w:hint="eastAsia" w:ascii="宋体" w:hAnsi="宋体" w:cs="Times New Roman"/>
          <w:sz w:val="22"/>
          <w:szCs w:val="22"/>
        </w:rPr>
        <w:t>时，其超过部分据实调整。</w:t>
      </w:r>
    </w:p>
    <w:p>
      <w:pPr>
        <w:widowControl w:val="0"/>
        <w:spacing w:before="240"/>
        <w:ind w:firstLine="660" w:firstLineChars="300"/>
        <w:rPr>
          <w:rFonts w:ascii="宋体" w:cs="Times New Roman"/>
          <w:sz w:val="22"/>
          <w:szCs w:val="22"/>
        </w:rPr>
      </w:pPr>
      <w:r>
        <w:rPr>
          <w:rFonts w:hint="eastAsia" w:ascii="宋体" w:hAnsi="宋体" w:cs="Times New Roman"/>
          <w:sz w:val="22"/>
          <w:szCs w:val="22"/>
        </w:rPr>
        <w:t>②承包人在已标价工程量清单或预算书中载明的材料单价高于基准价格的：专用合同条款合同履行期间材料单价跌幅以基准价格为基础超过</w:t>
      </w:r>
      <w:r>
        <w:rPr>
          <w:rFonts w:hint="eastAsia" w:ascii="宋体" w:hAnsi="宋体" w:cs="Times New Roman"/>
          <w:sz w:val="22"/>
          <w:szCs w:val="22"/>
          <w:u w:val="single"/>
          <w:lang w:val="en-US" w:eastAsia="zh-CN"/>
        </w:rPr>
        <w:t>5</w:t>
      </w:r>
      <w:r>
        <w:rPr>
          <w:rFonts w:ascii="宋体" w:hAnsi="宋体" w:cs="Times New Roman"/>
          <w:sz w:val="22"/>
          <w:szCs w:val="22"/>
          <w:u w:val="single"/>
        </w:rPr>
        <w:t xml:space="preserve">  </w:t>
      </w:r>
      <w:r>
        <w:rPr>
          <w:rFonts w:ascii="宋体" w:hAnsi="宋体" w:cs="Times New Roman"/>
          <w:sz w:val="22"/>
          <w:szCs w:val="22"/>
        </w:rPr>
        <w:t>%</w:t>
      </w:r>
      <w:r>
        <w:rPr>
          <w:rFonts w:hint="eastAsia" w:ascii="宋体" w:hAnsi="宋体" w:cs="Times New Roman"/>
          <w:sz w:val="22"/>
          <w:szCs w:val="22"/>
        </w:rPr>
        <w:t>时，材料单价涨幅以已标价工程量清单或预算书中载明材料单价为基础超过</w:t>
      </w:r>
      <w:r>
        <w:rPr>
          <w:rFonts w:hint="eastAsia" w:ascii="宋体" w:hAnsi="宋体" w:cs="Times New Roman"/>
          <w:sz w:val="22"/>
          <w:szCs w:val="22"/>
          <w:u w:val="single"/>
          <w:lang w:val="en-US" w:eastAsia="zh-CN"/>
        </w:rPr>
        <w:t>5</w:t>
      </w:r>
      <w:r>
        <w:rPr>
          <w:rFonts w:ascii="宋体" w:hAnsi="宋体" w:cs="Times New Roman"/>
          <w:sz w:val="22"/>
          <w:szCs w:val="22"/>
          <w:u w:val="single"/>
        </w:rPr>
        <w:t xml:space="preserve">  </w:t>
      </w:r>
      <w:r>
        <w:rPr>
          <w:rFonts w:ascii="宋体" w:hAnsi="宋体" w:cs="Times New Roman"/>
          <w:sz w:val="22"/>
          <w:szCs w:val="22"/>
        </w:rPr>
        <w:t>%</w:t>
      </w:r>
      <w:r>
        <w:rPr>
          <w:rFonts w:hint="eastAsia" w:ascii="宋体" w:hAnsi="宋体" w:cs="Times New Roman"/>
          <w:sz w:val="22"/>
          <w:szCs w:val="22"/>
        </w:rPr>
        <w:t>时，其超过部分据实调整。</w:t>
      </w:r>
    </w:p>
    <w:p>
      <w:pPr>
        <w:widowControl w:val="0"/>
        <w:spacing w:before="240" w:line="320" w:lineRule="exact"/>
        <w:ind w:firstLine="660" w:firstLineChars="300"/>
        <w:rPr>
          <w:rFonts w:ascii="宋体" w:cs="Times New Roman"/>
          <w:sz w:val="22"/>
          <w:szCs w:val="22"/>
        </w:rPr>
      </w:pPr>
      <w:r>
        <w:rPr>
          <w:rFonts w:hint="eastAsia" w:ascii="宋体" w:hAnsi="宋体" w:cs="Times New Roman"/>
          <w:sz w:val="22"/>
          <w:szCs w:val="22"/>
        </w:rPr>
        <w:t>③承包人在已标价工程量清单或预算书中载明的材料单价等于基准单价的：专用合同条款合同履行期间材料单价涨跌幅以基准单价为基础超过</w:t>
      </w:r>
      <w:r>
        <w:rPr>
          <w:rFonts w:hint="eastAsia" w:ascii="宋体" w:cs="Times New Roman"/>
          <w:sz w:val="22"/>
          <w:szCs w:val="22"/>
        </w:rPr>
        <w:t>±</w:t>
      </w:r>
      <w:r>
        <w:rPr>
          <w:rFonts w:hint="eastAsia" w:ascii="宋体" w:hAnsi="宋体" w:cs="Times New Roman"/>
          <w:sz w:val="22"/>
          <w:szCs w:val="22"/>
          <w:u w:val="single"/>
          <w:lang w:val="en-US" w:eastAsia="zh-CN"/>
        </w:rPr>
        <w:t>5</w:t>
      </w:r>
      <w:r>
        <w:rPr>
          <w:rFonts w:ascii="宋体" w:hAnsi="宋体" w:cs="Times New Roman"/>
          <w:sz w:val="22"/>
          <w:szCs w:val="22"/>
          <w:u w:val="single"/>
        </w:rPr>
        <w:t xml:space="preserve"> </w:t>
      </w:r>
      <w:r>
        <w:rPr>
          <w:rFonts w:ascii="宋体" w:hAnsi="宋体" w:cs="Times New Roman"/>
          <w:sz w:val="22"/>
          <w:szCs w:val="22"/>
        </w:rPr>
        <w:t>%</w:t>
      </w:r>
      <w:r>
        <w:rPr>
          <w:rFonts w:hint="eastAsia" w:ascii="宋体" w:hAnsi="宋体" w:cs="Times New Roman"/>
          <w:sz w:val="22"/>
          <w:szCs w:val="22"/>
        </w:rPr>
        <w:t>时，其超过部分据实调整。</w:t>
      </w:r>
    </w:p>
    <w:p>
      <w:pPr>
        <w:widowControl w:val="0"/>
        <w:spacing w:before="240" w:line="320" w:lineRule="exact"/>
        <w:ind w:firstLine="495" w:firstLineChars="225"/>
        <w:rPr>
          <w:rFonts w:ascii="宋体" w:cs="Times New Roman"/>
          <w:sz w:val="22"/>
          <w:szCs w:val="22"/>
        </w:rPr>
      </w:pPr>
      <w:r>
        <w:rPr>
          <w:rFonts w:hint="eastAsia" w:ascii="宋体" w:hAnsi="宋体" w:cs="Times New Roman"/>
          <w:sz w:val="22"/>
          <w:szCs w:val="22"/>
        </w:rPr>
        <w:t>第</w:t>
      </w:r>
      <w:r>
        <w:rPr>
          <w:rFonts w:ascii="宋体" w:hAnsi="宋体" w:cs="Times New Roman"/>
          <w:sz w:val="22"/>
          <w:szCs w:val="22"/>
        </w:rPr>
        <w:t>3</w:t>
      </w:r>
      <w:r>
        <w:rPr>
          <w:rFonts w:hint="eastAsia" w:ascii="宋体" w:hAnsi="宋体" w:cs="Times New Roman"/>
          <w:sz w:val="22"/>
          <w:szCs w:val="22"/>
        </w:rPr>
        <w:t>种方式：其他价格调整方式：</w:t>
      </w:r>
      <w:r>
        <w:rPr>
          <w:rFonts w:hint="eastAsia" w:ascii="宋体" w:hAnsi="宋体" w:cs="Times New Roman"/>
          <w:sz w:val="22"/>
          <w:szCs w:val="22"/>
          <w:u w:val="single"/>
        </w:rPr>
        <w:t>无</w:t>
      </w:r>
      <w:r>
        <w:rPr>
          <w:rFonts w:hint="eastAsia" w:ascii="宋体" w:hAnsi="宋体" w:cs="Times New Roman"/>
          <w:sz w:val="22"/>
          <w:szCs w:val="22"/>
        </w:rPr>
        <w:t>。</w:t>
      </w:r>
    </w:p>
    <w:p>
      <w:pPr>
        <w:widowControl w:val="0"/>
        <w:spacing w:before="240" w:line="320" w:lineRule="exact"/>
        <w:outlineLvl w:val="0"/>
        <w:rPr>
          <w:rFonts w:ascii="宋体" w:cs="Times New Roman"/>
          <w:b/>
          <w:sz w:val="22"/>
          <w:szCs w:val="22"/>
        </w:rPr>
      </w:pPr>
      <w:r>
        <w:rPr>
          <w:rFonts w:ascii="宋体" w:hAnsi="宋体" w:cs="Times New Roman"/>
          <w:b/>
          <w:sz w:val="22"/>
          <w:szCs w:val="22"/>
        </w:rPr>
        <w:t xml:space="preserve">12. </w:t>
      </w:r>
      <w:r>
        <w:rPr>
          <w:rFonts w:hint="eastAsia" w:ascii="宋体" w:hAnsi="宋体" w:cs="Times New Roman"/>
          <w:b/>
          <w:sz w:val="22"/>
          <w:szCs w:val="22"/>
        </w:rPr>
        <w:t>合同价格、计量与支付</w:t>
      </w:r>
    </w:p>
    <w:p>
      <w:pPr>
        <w:widowControl w:val="0"/>
        <w:spacing w:before="240" w:line="320" w:lineRule="exact"/>
        <w:rPr>
          <w:rFonts w:ascii="宋体" w:cs="Times New Roman"/>
          <w:sz w:val="22"/>
          <w:szCs w:val="22"/>
        </w:rPr>
      </w:pPr>
      <w:bookmarkStart w:id="251" w:name="_Toc267251461"/>
      <w:bookmarkStart w:id="252" w:name="_Toc292559411"/>
      <w:bookmarkStart w:id="253" w:name="_Toc292559916"/>
      <w:bookmarkStart w:id="254" w:name="_Toc296503206"/>
      <w:bookmarkStart w:id="255" w:name="_Toc296891034"/>
      <w:bookmarkStart w:id="256" w:name="_Toc296891246"/>
      <w:bookmarkStart w:id="257" w:name="_Toc297120506"/>
      <w:bookmarkStart w:id="258" w:name="_Toc296346707"/>
      <w:bookmarkStart w:id="259" w:name="_Toc297048392"/>
      <w:bookmarkStart w:id="260" w:name="_Toc296944545"/>
      <w:bookmarkStart w:id="261" w:name="_Toc296347205"/>
      <w:bookmarkStart w:id="262" w:name="_Toc300935003"/>
      <w:bookmarkStart w:id="263" w:name="_Toc304295580"/>
      <w:bookmarkStart w:id="264" w:name="_Toc297123553"/>
      <w:bookmarkStart w:id="265" w:name="_Toc297216212"/>
      <w:bookmarkStart w:id="266" w:name="_Toc303539160"/>
      <w:bookmarkStart w:id="267" w:name="_Toc312678041"/>
      <w:r>
        <w:rPr>
          <w:rFonts w:ascii="宋体" w:hAnsi="宋体" w:cs="Times New Roman"/>
          <w:sz w:val="22"/>
          <w:szCs w:val="22"/>
        </w:rPr>
        <w:t xml:space="preserve">12.1 </w:t>
      </w:r>
      <w:r>
        <w:rPr>
          <w:rFonts w:hint="eastAsia" w:ascii="宋体" w:hAnsi="宋体" w:cs="Times New Roman"/>
          <w:sz w:val="22"/>
          <w:szCs w:val="22"/>
        </w:rPr>
        <w:t>合</w:t>
      </w:r>
      <w:bookmarkEnd w:id="251"/>
      <w:bookmarkEnd w:id="252"/>
      <w:bookmarkEnd w:id="253"/>
      <w:r>
        <w:rPr>
          <w:rFonts w:hint="eastAsia" w:ascii="宋体" w:hAnsi="宋体" w:cs="Times New Roman"/>
          <w:sz w:val="22"/>
          <w:szCs w:val="22"/>
        </w:rPr>
        <w:t>同价</w:t>
      </w:r>
      <w:bookmarkEnd w:id="254"/>
      <w:bookmarkEnd w:id="255"/>
      <w:bookmarkEnd w:id="256"/>
      <w:bookmarkEnd w:id="257"/>
      <w:bookmarkEnd w:id="258"/>
      <w:bookmarkEnd w:id="259"/>
      <w:bookmarkEnd w:id="260"/>
      <w:bookmarkEnd w:id="261"/>
      <w:r>
        <w:rPr>
          <w:rFonts w:hint="eastAsia" w:ascii="宋体" w:hAnsi="宋体" w:cs="Times New Roman"/>
          <w:sz w:val="22"/>
          <w:szCs w:val="22"/>
        </w:rPr>
        <w:t>格形式</w:t>
      </w:r>
    </w:p>
    <w:bookmarkEnd w:id="262"/>
    <w:bookmarkEnd w:id="263"/>
    <w:bookmarkEnd w:id="264"/>
    <w:bookmarkEnd w:id="265"/>
    <w:bookmarkEnd w:id="266"/>
    <w:bookmarkEnd w:id="267"/>
    <w:p>
      <w:pPr>
        <w:widowControl w:val="0"/>
        <w:spacing w:line="320" w:lineRule="exact"/>
        <w:rPr>
          <w:rFonts w:ascii="宋体" w:hAnsi="宋体" w:cs="Times New Roman"/>
          <w:sz w:val="22"/>
          <w:szCs w:val="22"/>
        </w:rPr>
      </w:pPr>
      <w:r>
        <w:rPr>
          <w:rFonts w:ascii="宋体" w:hAnsi="宋体" w:cs="Times New Roman"/>
          <w:sz w:val="22"/>
          <w:szCs w:val="22"/>
        </w:rPr>
        <w:t>1</w:t>
      </w:r>
      <w:r>
        <w:rPr>
          <w:rFonts w:hint="eastAsia" w:ascii="宋体" w:hAnsi="宋体" w:cs="Times New Roman"/>
          <w:sz w:val="22"/>
          <w:szCs w:val="22"/>
        </w:rPr>
        <w:t>、单价合同。</w:t>
      </w:r>
    </w:p>
    <w:p>
      <w:pPr>
        <w:widowControl w:val="0"/>
        <w:spacing w:line="276" w:lineRule="auto"/>
        <w:ind w:firstLine="440" w:firstLineChars="200"/>
        <w:rPr>
          <w:rFonts w:ascii="宋体" w:hAnsi="宋体" w:cs="Times New Roman"/>
          <w:sz w:val="22"/>
          <w:szCs w:val="22"/>
          <w:u w:val="single"/>
        </w:rPr>
      </w:pPr>
      <w:r>
        <w:rPr>
          <w:rFonts w:hint="eastAsia" w:ascii="宋体" w:hAnsi="宋体" w:cs="Times New Roman"/>
          <w:sz w:val="22"/>
          <w:szCs w:val="22"/>
        </w:rPr>
        <w:t>综合单价包含的风险范围：</w:t>
      </w:r>
      <w:r>
        <w:rPr>
          <w:rFonts w:hint="eastAsia" w:ascii="宋体" w:hAnsi="宋体" w:cs="Times New Roman"/>
          <w:sz w:val="22"/>
          <w:szCs w:val="22"/>
          <w:u w:val="single"/>
        </w:rPr>
        <w:t>1.主要材料价格上涨在±5％以内的风险及其他材料市场价格波动导致的风险；2.施工机械使用费涨跌在10％以内的风险；3.对于承包人根据自身技术能力、管理水平、经营状况能够自主控制的风险；4.因承包人原因造成工期延误，延误期间如遇到调价因素价格上涨的风险；5.有经验的承包人能够和应预计的其他风险</w:t>
      </w:r>
      <w:r>
        <w:rPr>
          <w:rFonts w:ascii="宋体" w:hAnsi="宋体" w:cs="Times New Roman"/>
          <w:sz w:val="22"/>
          <w:szCs w:val="22"/>
          <w:u w:val="single"/>
        </w:rPr>
        <w:t xml:space="preserve"> </w:t>
      </w:r>
      <w:r>
        <w:rPr>
          <w:rFonts w:hint="eastAsia" w:ascii="宋体" w:hAnsi="宋体" w:cs="Times New Roman"/>
          <w:sz w:val="22"/>
          <w:szCs w:val="22"/>
          <w:u w:val="single"/>
        </w:rPr>
        <w:t>。</w:t>
      </w:r>
    </w:p>
    <w:p>
      <w:pPr>
        <w:widowControl w:val="0"/>
        <w:spacing w:line="276" w:lineRule="auto"/>
        <w:ind w:firstLine="330" w:firstLineChars="150"/>
        <w:rPr>
          <w:rFonts w:ascii="宋体" w:hAnsi="宋体" w:cs="Times New Roman"/>
          <w:sz w:val="22"/>
          <w:szCs w:val="22"/>
          <w:u w:val="single"/>
        </w:rPr>
      </w:pPr>
      <w:r>
        <w:rPr>
          <w:rFonts w:hint="eastAsia" w:ascii="宋体" w:hAnsi="宋体" w:cs="Times New Roman"/>
          <w:sz w:val="22"/>
          <w:szCs w:val="22"/>
        </w:rPr>
        <w:t>风险费用的计算方法：</w:t>
      </w:r>
      <w:r>
        <w:rPr>
          <w:rFonts w:hint="eastAsia" w:ascii="宋体" w:hAnsi="宋体" w:cs="Times New Roman"/>
          <w:sz w:val="22"/>
          <w:szCs w:val="22"/>
          <w:u w:val="single"/>
        </w:rPr>
        <w:t>在约定的风险范围内合同价款不在调整风险范围以外合同价格的调整方法</w:t>
      </w:r>
      <w:r>
        <w:rPr>
          <w:rFonts w:ascii="宋体" w:hAnsi="宋体" w:cs="Times New Roman"/>
          <w:sz w:val="22"/>
          <w:szCs w:val="22"/>
          <w:u w:val="single"/>
        </w:rPr>
        <w:t xml:space="preserve">  </w:t>
      </w:r>
      <w:r>
        <w:rPr>
          <w:rFonts w:hint="eastAsia" w:ascii="宋体" w:hAnsi="宋体" w:cs="Times New Roman"/>
          <w:sz w:val="22"/>
          <w:szCs w:val="22"/>
          <w:u w:val="single"/>
        </w:rPr>
        <w:t>。</w:t>
      </w:r>
    </w:p>
    <w:p>
      <w:pPr>
        <w:widowControl w:val="0"/>
        <w:spacing w:line="276" w:lineRule="auto"/>
        <w:ind w:firstLine="330" w:firstLineChars="150"/>
        <w:rPr>
          <w:rFonts w:ascii="宋体" w:hAnsi="宋体" w:cs="Times New Roman"/>
          <w:sz w:val="22"/>
          <w:szCs w:val="22"/>
          <w:u w:val="single"/>
        </w:rPr>
      </w:pPr>
      <w:r>
        <w:rPr>
          <w:rFonts w:hint="eastAsia" w:ascii="宋体" w:hAnsi="宋体" w:cs="Times New Roman"/>
          <w:sz w:val="22"/>
          <w:szCs w:val="22"/>
        </w:rPr>
        <w:t>风险范围以外合同价格的调整方法：</w:t>
      </w:r>
      <w:r>
        <w:rPr>
          <w:rFonts w:hint="eastAsia" w:ascii="宋体" w:hAnsi="宋体" w:cs="Times New Roman"/>
          <w:sz w:val="22"/>
          <w:szCs w:val="22"/>
          <w:u w:val="single"/>
        </w:rPr>
        <w:t>1)主要材料涨跌±5％以上按照11.1市场价格波动引起的调整约定根据形象进度划分相应调整；(2)施工机械使用费涨跌超过10%的按照行业主管部门发布的机械台班单价或机械费系数调整；(3)因承包人原因造成工期延误的，计划进度日期后续工程的价格，采用计划进度日期与实际进度日期两者的较低者；(4)设计变更、现扬签证按照10.4变更估价约定调整；(5)暂定价材料及设备按照甲乙双方共同确认价格调整；(6)暂估价项目按照10.7暂估价约定调整；(7)工程量清单偏差超出</w:t>
      </w:r>
      <w:r>
        <w:rPr>
          <w:rFonts w:hint="eastAsia" w:ascii="宋体" w:hAnsi="宋体" w:cs="Times New Roman"/>
          <w:color w:val="auto"/>
          <w:sz w:val="22"/>
          <w:szCs w:val="22"/>
          <w:u w:val="single"/>
        </w:rPr>
        <w:t>15％</w:t>
      </w:r>
      <w:r>
        <w:rPr>
          <w:rFonts w:hint="eastAsia" w:ascii="宋体" w:hAnsi="宋体" w:cs="Times New Roman"/>
          <w:sz w:val="22"/>
          <w:szCs w:val="22"/>
          <w:u w:val="single"/>
        </w:rPr>
        <w:t>以上的按10.4变更估价约定及建设工清单计价规范(GB50500-2013)9.6.2调整合同单价；(8)人工费调整以造价咨询单位出具的招标控制价中的人工费为基数以当地工程造价管理机构发布的信息价格，根据形像进度划分相应调整。</w:t>
      </w:r>
      <w:r>
        <w:rPr>
          <w:rFonts w:ascii="宋体" w:hAnsi="宋体" w:cs="Times New Roman"/>
          <w:sz w:val="22"/>
          <w:szCs w:val="22"/>
          <w:u w:val="single"/>
        </w:rPr>
        <w:t xml:space="preserve">             </w:t>
      </w:r>
    </w:p>
    <w:p>
      <w:pPr>
        <w:widowControl w:val="0"/>
        <w:spacing w:before="240" w:line="240" w:lineRule="auto"/>
        <w:rPr>
          <w:rFonts w:ascii="宋体" w:cs="Times New Roman"/>
          <w:color w:val="auto"/>
          <w:sz w:val="22"/>
          <w:szCs w:val="22"/>
        </w:rPr>
      </w:pPr>
      <w:r>
        <w:rPr>
          <w:rFonts w:ascii="宋体" w:hAnsi="宋体" w:cs="Times New Roman"/>
          <w:color w:val="auto"/>
          <w:sz w:val="22"/>
          <w:szCs w:val="22"/>
        </w:rPr>
        <w:t>2</w:t>
      </w:r>
      <w:r>
        <w:rPr>
          <w:rFonts w:hint="eastAsia" w:ascii="宋体" w:hAnsi="宋体" w:cs="Times New Roman"/>
          <w:color w:val="auto"/>
          <w:sz w:val="22"/>
          <w:szCs w:val="22"/>
        </w:rPr>
        <w:t>、总价合同。</w:t>
      </w:r>
    </w:p>
    <w:p>
      <w:pPr>
        <w:widowControl w:val="0"/>
        <w:spacing w:line="240" w:lineRule="auto"/>
        <w:ind w:firstLine="330" w:firstLineChars="150"/>
        <w:rPr>
          <w:color w:val="auto"/>
          <w:sz w:val="22"/>
          <w:szCs w:val="22"/>
        </w:rPr>
      </w:pPr>
      <w:r>
        <w:rPr>
          <w:rFonts w:hint="eastAsia" w:ascii="宋体" w:hAnsi="宋体" w:cs="Times New Roman"/>
          <w:color w:val="auto"/>
          <w:sz w:val="22"/>
          <w:szCs w:val="22"/>
        </w:rPr>
        <w:t>总价包含的风险范围：</w:t>
      </w:r>
      <w:r>
        <w:rPr>
          <w:rFonts w:hint="eastAsia" w:ascii="宋体" w:hAnsi="宋体"/>
          <w:color w:val="auto"/>
          <w:sz w:val="22"/>
          <w:szCs w:val="22"/>
          <w:u w:val="single"/>
        </w:rPr>
        <w:t>/</w:t>
      </w:r>
      <w:r>
        <w:rPr>
          <w:rFonts w:ascii="宋体" w:hAnsi="宋体"/>
          <w:color w:val="auto"/>
          <w:sz w:val="22"/>
          <w:szCs w:val="22"/>
          <w:u w:val="single"/>
        </w:rPr>
        <w:t xml:space="preserve">  </w:t>
      </w:r>
    </w:p>
    <w:p>
      <w:pPr>
        <w:widowControl w:val="0"/>
        <w:spacing w:before="240" w:line="240" w:lineRule="auto"/>
        <w:ind w:firstLine="330" w:firstLineChars="150"/>
        <w:rPr>
          <w:rFonts w:ascii="宋体" w:cs="Times New Roman"/>
          <w:color w:val="auto"/>
          <w:sz w:val="22"/>
          <w:szCs w:val="22"/>
        </w:rPr>
      </w:pPr>
      <w:r>
        <w:rPr>
          <w:rFonts w:hint="eastAsia" w:ascii="宋体" w:hAnsi="宋体" w:cs="Times New Roman"/>
          <w:color w:val="auto"/>
          <w:sz w:val="22"/>
          <w:szCs w:val="22"/>
        </w:rPr>
        <w:t>风险费用的计算方法：</w:t>
      </w:r>
      <w:r>
        <w:rPr>
          <w:rFonts w:hint="eastAsia" w:ascii="宋体" w:hAnsi="宋体" w:cs="Times New Roman"/>
          <w:color w:val="auto"/>
          <w:sz w:val="22"/>
          <w:szCs w:val="22"/>
          <w:u w:val="single"/>
        </w:rPr>
        <w:t>/</w:t>
      </w:r>
      <w:r>
        <w:rPr>
          <w:rFonts w:ascii="宋体" w:hAnsi="宋体" w:cs="Times New Roman"/>
          <w:color w:val="auto"/>
          <w:sz w:val="22"/>
          <w:szCs w:val="22"/>
          <w:u w:val="single"/>
        </w:rPr>
        <w:t xml:space="preserve">                                             </w:t>
      </w:r>
      <w:r>
        <w:rPr>
          <w:rFonts w:hint="eastAsia" w:ascii="宋体" w:hAnsi="宋体" w:cs="Times New Roman"/>
          <w:color w:val="auto"/>
          <w:sz w:val="22"/>
          <w:szCs w:val="22"/>
        </w:rPr>
        <w:t>。</w:t>
      </w:r>
    </w:p>
    <w:p>
      <w:pPr>
        <w:widowControl w:val="0"/>
        <w:tabs>
          <w:tab w:val="left" w:pos="435"/>
        </w:tabs>
        <w:spacing w:line="320" w:lineRule="exact"/>
        <w:jc w:val="left"/>
        <w:rPr>
          <w:rFonts w:hint="eastAsia" w:ascii="宋体" w:hAnsi="宋体" w:cs="Times New Roman"/>
          <w:color w:val="000000"/>
          <w:sz w:val="22"/>
          <w:szCs w:val="22"/>
        </w:rPr>
      </w:pPr>
      <w:r>
        <w:rPr>
          <w:rFonts w:hint="eastAsia" w:ascii="宋体" w:hAnsi="宋体" w:cs="Times New Roman"/>
          <w:color w:val="000000"/>
          <w:sz w:val="22"/>
          <w:szCs w:val="22"/>
        </w:rPr>
        <w:t>风险范围以外合同价格的调整方法：/</w:t>
      </w:r>
    </w:p>
    <w:p>
      <w:pPr>
        <w:widowControl w:val="0"/>
        <w:tabs>
          <w:tab w:val="left" w:pos="435"/>
        </w:tabs>
        <w:spacing w:line="320" w:lineRule="exact"/>
        <w:jc w:val="left"/>
        <w:rPr>
          <w:rFonts w:hint="eastAsia" w:ascii="宋体" w:hAnsi="宋体" w:cs="Times New Roman"/>
          <w:color w:val="000000"/>
          <w:sz w:val="22"/>
          <w:szCs w:val="22"/>
        </w:rPr>
      </w:pPr>
      <w:r>
        <w:rPr>
          <w:rFonts w:hint="eastAsia" w:ascii="宋体" w:hAnsi="宋体" w:cs="Times New Roman"/>
          <w:color w:val="000000"/>
          <w:sz w:val="22"/>
          <w:szCs w:val="22"/>
        </w:rPr>
        <w:t>3、其他价格方式：。</w:t>
      </w:r>
    </w:p>
    <w:p>
      <w:pPr>
        <w:widowControl w:val="0"/>
        <w:tabs>
          <w:tab w:val="left" w:pos="435"/>
        </w:tabs>
        <w:spacing w:line="320" w:lineRule="exact"/>
        <w:jc w:val="left"/>
        <w:rPr>
          <w:rFonts w:hint="eastAsia" w:ascii="宋体" w:hAnsi="宋体" w:cs="Times New Roman"/>
          <w:color w:val="000000"/>
          <w:sz w:val="22"/>
          <w:szCs w:val="22"/>
        </w:rPr>
      </w:pPr>
      <w:bookmarkStart w:id="268" w:name="_Toc297123554"/>
      <w:bookmarkStart w:id="269" w:name="_Toc312678042"/>
      <w:bookmarkStart w:id="270" w:name="_Toc304295581"/>
      <w:bookmarkStart w:id="271" w:name="_Toc303539161"/>
      <w:bookmarkStart w:id="272" w:name="_Toc300935004"/>
      <w:bookmarkStart w:id="273" w:name="_Toc297216213"/>
      <w:r>
        <w:rPr>
          <w:rFonts w:hint="eastAsia" w:ascii="宋体" w:hAnsi="宋体" w:cs="Times New Roman"/>
          <w:color w:val="000000"/>
          <w:sz w:val="22"/>
          <w:szCs w:val="22"/>
        </w:rPr>
        <w:t>12.2 预付款</w:t>
      </w:r>
    </w:p>
    <w:bookmarkEnd w:id="268"/>
    <w:bookmarkEnd w:id="269"/>
    <w:bookmarkEnd w:id="270"/>
    <w:bookmarkEnd w:id="271"/>
    <w:bookmarkEnd w:id="272"/>
    <w:bookmarkEnd w:id="273"/>
    <w:p>
      <w:pPr>
        <w:widowControl w:val="0"/>
        <w:tabs>
          <w:tab w:val="left" w:pos="435"/>
        </w:tabs>
        <w:spacing w:line="320" w:lineRule="exact"/>
        <w:jc w:val="left"/>
        <w:rPr>
          <w:rFonts w:hint="eastAsia" w:ascii="宋体" w:hAnsi="宋体" w:cs="Times New Roman"/>
          <w:color w:val="000000"/>
          <w:sz w:val="22"/>
          <w:szCs w:val="22"/>
        </w:rPr>
      </w:pPr>
      <w:r>
        <w:rPr>
          <w:rFonts w:hint="eastAsia" w:ascii="宋体" w:hAnsi="宋体" w:cs="Times New Roman"/>
          <w:color w:val="000000"/>
          <w:sz w:val="22"/>
          <w:szCs w:val="22"/>
        </w:rPr>
        <w:t>12.2.1 预付款的支付</w:t>
      </w:r>
    </w:p>
    <w:p>
      <w:pPr>
        <w:widowControl w:val="0"/>
        <w:tabs>
          <w:tab w:val="left" w:pos="435"/>
        </w:tabs>
        <w:spacing w:line="320" w:lineRule="exact"/>
        <w:jc w:val="left"/>
        <w:rPr>
          <w:rFonts w:hint="eastAsia" w:ascii="宋体" w:hAnsi="宋体" w:cs="Times New Roman"/>
          <w:color w:val="000000"/>
          <w:sz w:val="22"/>
          <w:szCs w:val="22"/>
        </w:rPr>
      </w:pPr>
      <w:r>
        <w:rPr>
          <w:rFonts w:hint="eastAsia" w:ascii="宋体" w:hAnsi="宋体" w:cs="Times New Roman"/>
          <w:color w:val="000000"/>
          <w:sz w:val="22"/>
          <w:szCs w:val="22"/>
        </w:rPr>
        <w:t xml:space="preserve">预付款支付比例或金额： </w:t>
      </w:r>
      <w:r>
        <w:rPr>
          <w:rFonts w:hint="eastAsia" w:ascii="宋体" w:hAnsi="宋体" w:cs="Times New Roman"/>
          <w:color w:val="000000"/>
          <w:sz w:val="22"/>
          <w:szCs w:val="22"/>
          <w:u w:val="single"/>
          <w:lang w:val="en-US" w:eastAsia="zh-CN"/>
        </w:rPr>
        <w:t>/</w:t>
      </w:r>
      <w:r>
        <w:rPr>
          <w:rFonts w:hint="eastAsia" w:ascii="宋体" w:hAnsi="宋体" w:cs="Times New Roman"/>
          <w:color w:val="000000"/>
          <w:sz w:val="22"/>
          <w:szCs w:val="22"/>
          <w:u w:val="single"/>
        </w:rPr>
        <w:t xml:space="preserve"> </w:t>
      </w:r>
      <w:r>
        <w:rPr>
          <w:rFonts w:hint="eastAsia" w:ascii="宋体" w:hAnsi="宋体" w:cs="Times New Roman"/>
          <w:color w:val="000000"/>
          <w:sz w:val="22"/>
          <w:szCs w:val="22"/>
        </w:rPr>
        <w:t xml:space="preserve">               。</w:t>
      </w:r>
    </w:p>
    <w:p>
      <w:pPr>
        <w:widowControl w:val="0"/>
        <w:tabs>
          <w:tab w:val="left" w:pos="435"/>
        </w:tabs>
        <w:spacing w:line="320" w:lineRule="exact"/>
        <w:jc w:val="left"/>
        <w:rPr>
          <w:rFonts w:hint="eastAsia" w:ascii="宋体" w:hAnsi="宋体" w:cs="Times New Roman"/>
          <w:color w:val="000000"/>
          <w:sz w:val="22"/>
          <w:szCs w:val="22"/>
          <w:u w:val="single"/>
        </w:rPr>
      </w:pPr>
      <w:r>
        <w:rPr>
          <w:rFonts w:hint="eastAsia" w:ascii="宋体" w:hAnsi="宋体" w:cs="Times New Roman"/>
          <w:color w:val="000000"/>
          <w:sz w:val="22"/>
          <w:szCs w:val="22"/>
        </w:rPr>
        <w:t>预付款支付期限：</w:t>
      </w:r>
      <w:r>
        <w:rPr>
          <w:rFonts w:hint="eastAsia" w:ascii="宋体" w:hAnsi="宋体" w:cs="Times New Roman"/>
          <w:color w:val="000000"/>
          <w:sz w:val="22"/>
          <w:szCs w:val="22"/>
          <w:u w:val="single"/>
          <w:lang w:val="en-US" w:eastAsia="zh-CN"/>
        </w:rPr>
        <w:t>/</w:t>
      </w:r>
      <w:r>
        <w:rPr>
          <w:rFonts w:hint="eastAsia" w:ascii="宋体" w:hAnsi="宋体" w:cs="Times New Roman"/>
          <w:color w:val="000000"/>
          <w:sz w:val="22"/>
          <w:szCs w:val="22"/>
          <w:u w:val="single"/>
        </w:rPr>
        <w:t xml:space="preserve">  。</w:t>
      </w:r>
    </w:p>
    <w:p>
      <w:pPr>
        <w:widowControl w:val="0"/>
        <w:tabs>
          <w:tab w:val="left" w:pos="435"/>
        </w:tabs>
        <w:spacing w:line="320" w:lineRule="exact"/>
        <w:jc w:val="left"/>
        <w:rPr>
          <w:rFonts w:hint="eastAsia" w:ascii="宋体" w:hAnsi="宋体" w:cs="Times New Roman"/>
          <w:color w:val="000000"/>
          <w:sz w:val="22"/>
          <w:szCs w:val="22"/>
        </w:rPr>
      </w:pPr>
      <w:r>
        <w:rPr>
          <w:rFonts w:hint="eastAsia" w:ascii="宋体" w:hAnsi="宋体" w:cs="Times New Roman"/>
          <w:color w:val="000000"/>
          <w:sz w:val="22"/>
          <w:szCs w:val="22"/>
        </w:rPr>
        <w:t>预付款扣回的方式：</w:t>
      </w:r>
      <w:r>
        <w:rPr>
          <w:rFonts w:hint="eastAsia" w:ascii="宋体" w:hAnsi="宋体" w:cs="Times New Roman"/>
          <w:color w:val="000000"/>
          <w:sz w:val="22"/>
          <w:szCs w:val="22"/>
          <w:u w:val="single"/>
        </w:rPr>
        <w:t>具体签订合同时约定     。</w:t>
      </w:r>
    </w:p>
    <w:p>
      <w:pPr>
        <w:widowControl w:val="0"/>
        <w:tabs>
          <w:tab w:val="left" w:pos="435"/>
        </w:tabs>
        <w:spacing w:line="320" w:lineRule="exact"/>
        <w:jc w:val="left"/>
        <w:rPr>
          <w:rFonts w:ascii="宋体" w:hAnsi="宋体" w:cs="Times New Roman"/>
          <w:color w:val="000000"/>
          <w:sz w:val="22"/>
          <w:szCs w:val="22"/>
        </w:rPr>
      </w:pPr>
      <w:r>
        <w:rPr>
          <w:rFonts w:ascii="宋体" w:hAnsi="宋体" w:cs="Times New Roman"/>
          <w:color w:val="000000"/>
          <w:sz w:val="22"/>
          <w:szCs w:val="22"/>
        </w:rPr>
        <w:t xml:space="preserve">12.2.2 </w:t>
      </w:r>
      <w:r>
        <w:rPr>
          <w:rFonts w:hint="eastAsia" w:ascii="宋体" w:hAnsi="宋体" w:cs="Times New Roman"/>
          <w:color w:val="000000"/>
          <w:sz w:val="22"/>
          <w:szCs w:val="22"/>
        </w:rPr>
        <w:t>预付款担保</w:t>
      </w:r>
    </w:p>
    <w:p>
      <w:pPr>
        <w:widowControl w:val="0"/>
        <w:tabs>
          <w:tab w:val="left" w:pos="435"/>
        </w:tabs>
        <w:spacing w:line="320" w:lineRule="exact"/>
        <w:jc w:val="left"/>
        <w:rPr>
          <w:rFonts w:ascii="宋体" w:hAnsi="宋体" w:cs="Times New Roman"/>
          <w:color w:val="000000"/>
          <w:sz w:val="22"/>
          <w:szCs w:val="22"/>
          <w:u w:val="single"/>
        </w:rPr>
      </w:pPr>
      <w:r>
        <w:rPr>
          <w:rFonts w:hint="eastAsia" w:ascii="宋体" w:hAnsi="宋体" w:cs="Times New Roman"/>
          <w:color w:val="000000"/>
          <w:sz w:val="22"/>
          <w:szCs w:val="22"/>
        </w:rPr>
        <w:t>承包人提交预付款担保的期限</w:t>
      </w:r>
      <w:r>
        <w:rPr>
          <w:rFonts w:hint="eastAsia" w:ascii="宋体" w:hAnsi="宋体" w:cs="Times New Roman"/>
          <w:color w:val="000000"/>
          <w:sz w:val="22"/>
          <w:szCs w:val="22"/>
          <w:u w:val="single"/>
        </w:rPr>
        <w:t>：无。</w:t>
      </w:r>
    </w:p>
    <w:p>
      <w:pPr>
        <w:widowControl w:val="0"/>
        <w:tabs>
          <w:tab w:val="left" w:pos="435"/>
        </w:tabs>
        <w:spacing w:line="320" w:lineRule="exact"/>
        <w:jc w:val="left"/>
        <w:rPr>
          <w:rFonts w:ascii="宋体" w:hAnsi="宋体" w:cs="Times New Roman"/>
          <w:color w:val="000000"/>
          <w:sz w:val="22"/>
          <w:szCs w:val="22"/>
          <w:u w:val="single"/>
        </w:rPr>
      </w:pPr>
      <w:r>
        <w:rPr>
          <w:rFonts w:hint="eastAsia" w:ascii="宋体" w:hAnsi="宋体" w:cs="Times New Roman"/>
          <w:color w:val="000000"/>
          <w:sz w:val="22"/>
          <w:szCs w:val="22"/>
        </w:rPr>
        <w:t>预付款担保的形式为：</w:t>
      </w:r>
      <w:r>
        <w:rPr>
          <w:rFonts w:hint="eastAsia" w:ascii="宋体" w:hAnsi="宋体" w:cs="Times New Roman"/>
          <w:color w:val="000000"/>
          <w:sz w:val="22"/>
          <w:szCs w:val="22"/>
          <w:u w:val="single"/>
        </w:rPr>
        <w:t>无。</w:t>
      </w:r>
    </w:p>
    <w:bookmarkEnd w:id="225"/>
    <w:bookmarkEnd w:id="226"/>
    <w:bookmarkEnd w:id="227"/>
    <w:bookmarkEnd w:id="228"/>
    <w:bookmarkEnd w:id="229"/>
    <w:bookmarkEnd w:id="230"/>
    <w:bookmarkEnd w:id="231"/>
    <w:bookmarkEnd w:id="232"/>
    <w:bookmarkEnd w:id="233"/>
    <w:bookmarkEnd w:id="234"/>
    <w:p>
      <w:pPr>
        <w:widowControl w:val="0"/>
        <w:tabs>
          <w:tab w:val="left" w:pos="435"/>
        </w:tabs>
        <w:spacing w:line="320" w:lineRule="exact"/>
        <w:jc w:val="left"/>
        <w:rPr>
          <w:rFonts w:ascii="宋体" w:hAnsi="宋体" w:cs="Times New Roman"/>
          <w:color w:val="000000"/>
          <w:sz w:val="22"/>
          <w:szCs w:val="22"/>
        </w:rPr>
      </w:pPr>
      <w:r>
        <w:rPr>
          <w:rFonts w:ascii="宋体" w:hAnsi="宋体" w:cs="Times New Roman"/>
          <w:color w:val="000000"/>
          <w:sz w:val="22"/>
          <w:szCs w:val="22"/>
        </w:rPr>
        <w:t xml:space="preserve">12.3 </w:t>
      </w:r>
      <w:r>
        <w:rPr>
          <w:rFonts w:hint="eastAsia" w:ascii="宋体" w:hAnsi="宋体" w:cs="Times New Roman"/>
          <w:color w:val="000000"/>
          <w:sz w:val="22"/>
          <w:szCs w:val="22"/>
        </w:rPr>
        <w:t>计量</w:t>
      </w:r>
    </w:p>
    <w:p>
      <w:pPr>
        <w:widowControl w:val="0"/>
        <w:tabs>
          <w:tab w:val="left" w:pos="435"/>
        </w:tabs>
        <w:spacing w:line="320" w:lineRule="exact"/>
        <w:jc w:val="left"/>
        <w:rPr>
          <w:rFonts w:ascii="宋体" w:hAnsi="宋体" w:cs="Times New Roman"/>
          <w:color w:val="000000"/>
          <w:sz w:val="22"/>
          <w:szCs w:val="22"/>
        </w:rPr>
      </w:pPr>
      <w:r>
        <w:rPr>
          <w:rFonts w:ascii="宋体" w:hAnsi="宋体" w:cs="Times New Roman"/>
          <w:color w:val="000000"/>
          <w:sz w:val="22"/>
          <w:szCs w:val="22"/>
        </w:rPr>
        <w:t xml:space="preserve">12.3.1 </w:t>
      </w:r>
      <w:r>
        <w:rPr>
          <w:rFonts w:hint="eastAsia" w:ascii="宋体" w:hAnsi="宋体" w:cs="Times New Roman"/>
          <w:color w:val="000000"/>
          <w:sz w:val="22"/>
          <w:szCs w:val="22"/>
        </w:rPr>
        <w:t>计量原则</w:t>
      </w:r>
    </w:p>
    <w:p>
      <w:pPr>
        <w:widowControl w:val="0"/>
        <w:tabs>
          <w:tab w:val="left" w:pos="435"/>
        </w:tabs>
        <w:spacing w:line="320" w:lineRule="exact"/>
        <w:jc w:val="left"/>
        <w:rPr>
          <w:rFonts w:ascii="宋体" w:hAnsi="宋体" w:cs="Times New Roman"/>
          <w:color w:val="000000"/>
          <w:sz w:val="22"/>
          <w:szCs w:val="22"/>
          <w:u w:val="single"/>
        </w:rPr>
      </w:pPr>
      <w:r>
        <w:rPr>
          <w:rFonts w:hint="eastAsia" w:ascii="宋体" w:hAnsi="宋体" w:cs="Times New Roman"/>
          <w:color w:val="000000"/>
          <w:sz w:val="22"/>
          <w:szCs w:val="22"/>
        </w:rPr>
        <w:t>工程量计算规则：</w:t>
      </w:r>
      <w:r>
        <w:rPr>
          <w:rFonts w:hint="eastAsia" w:ascii="宋体" w:hAnsi="宋体" w:cs="Times New Roman"/>
          <w:color w:val="000000"/>
          <w:sz w:val="22"/>
          <w:szCs w:val="22"/>
          <w:u w:val="single"/>
        </w:rPr>
        <w:t>按照《建设工程工程量清单计价规范》（</w:t>
      </w:r>
      <w:r>
        <w:rPr>
          <w:rFonts w:ascii="宋体" w:hAnsi="宋体" w:cs="Times New Roman"/>
          <w:color w:val="000000"/>
          <w:sz w:val="22"/>
          <w:szCs w:val="22"/>
          <w:u w:val="single"/>
        </w:rPr>
        <w:t>GB50500-2013</w:t>
      </w:r>
      <w:r>
        <w:rPr>
          <w:rFonts w:hint="eastAsia" w:ascii="宋体" w:hAnsi="宋体" w:cs="Times New Roman"/>
          <w:color w:val="000000"/>
          <w:sz w:val="22"/>
          <w:szCs w:val="22"/>
          <w:u w:val="single"/>
        </w:rPr>
        <w:t>）《新疆建设工程量清单计价指引》及《新疆建设工程量清单计价实施细则》。</w:t>
      </w:r>
    </w:p>
    <w:p>
      <w:pPr>
        <w:widowControl w:val="0"/>
        <w:tabs>
          <w:tab w:val="left" w:pos="435"/>
        </w:tabs>
        <w:spacing w:line="320" w:lineRule="exact"/>
        <w:jc w:val="left"/>
        <w:rPr>
          <w:rFonts w:ascii="宋体" w:hAnsi="宋体" w:cs="Times New Roman"/>
          <w:color w:val="000000"/>
          <w:sz w:val="22"/>
          <w:szCs w:val="22"/>
        </w:rPr>
      </w:pPr>
      <w:r>
        <w:rPr>
          <w:rFonts w:ascii="宋体" w:hAnsi="宋体" w:cs="Times New Roman"/>
          <w:color w:val="000000"/>
          <w:sz w:val="22"/>
          <w:szCs w:val="22"/>
        </w:rPr>
        <w:t xml:space="preserve">12.3.2 </w:t>
      </w:r>
      <w:r>
        <w:rPr>
          <w:rFonts w:hint="eastAsia" w:ascii="宋体" w:hAnsi="宋体" w:cs="Times New Roman"/>
          <w:color w:val="000000"/>
          <w:sz w:val="22"/>
          <w:szCs w:val="22"/>
        </w:rPr>
        <w:t>计量周期</w:t>
      </w:r>
    </w:p>
    <w:p>
      <w:pPr>
        <w:widowControl w:val="0"/>
        <w:tabs>
          <w:tab w:val="left" w:pos="435"/>
        </w:tabs>
        <w:spacing w:line="320" w:lineRule="exact"/>
        <w:jc w:val="left"/>
        <w:rPr>
          <w:rFonts w:ascii="宋体" w:hAnsi="宋体" w:cs="Times New Roman"/>
          <w:color w:val="000000"/>
          <w:sz w:val="22"/>
          <w:szCs w:val="22"/>
          <w:u w:val="single"/>
        </w:rPr>
      </w:pPr>
      <w:r>
        <w:rPr>
          <w:rFonts w:hint="eastAsia" w:ascii="宋体" w:hAnsi="宋体" w:cs="Times New Roman"/>
          <w:color w:val="000000"/>
          <w:sz w:val="22"/>
          <w:szCs w:val="22"/>
        </w:rPr>
        <w:t>关于计量周期的约定：</w:t>
      </w:r>
      <w:r>
        <w:rPr>
          <w:rFonts w:hint="eastAsia" w:ascii="宋体" w:hAnsi="宋体" w:cs="Times New Roman"/>
          <w:color w:val="000000"/>
          <w:sz w:val="22"/>
          <w:szCs w:val="22"/>
          <w:u w:val="single"/>
        </w:rPr>
        <w:t>按形象进度计量。</w:t>
      </w:r>
    </w:p>
    <w:p>
      <w:pPr>
        <w:widowControl w:val="0"/>
        <w:tabs>
          <w:tab w:val="left" w:pos="435"/>
        </w:tabs>
        <w:spacing w:line="320" w:lineRule="exact"/>
        <w:jc w:val="left"/>
        <w:rPr>
          <w:rFonts w:ascii="宋体" w:hAnsi="宋体" w:cs="Times New Roman"/>
          <w:color w:val="000000"/>
          <w:sz w:val="22"/>
          <w:szCs w:val="22"/>
        </w:rPr>
      </w:pPr>
      <w:r>
        <w:rPr>
          <w:rFonts w:ascii="宋体" w:hAnsi="宋体" w:cs="Times New Roman"/>
          <w:color w:val="000000"/>
          <w:sz w:val="22"/>
          <w:szCs w:val="22"/>
        </w:rPr>
        <w:t xml:space="preserve">12.3.3 </w:t>
      </w:r>
      <w:r>
        <w:rPr>
          <w:rFonts w:hint="eastAsia" w:ascii="宋体" w:hAnsi="宋体" w:cs="Times New Roman"/>
          <w:color w:val="000000"/>
          <w:sz w:val="22"/>
          <w:szCs w:val="22"/>
        </w:rPr>
        <w:t>单价合同的计量</w:t>
      </w:r>
    </w:p>
    <w:p>
      <w:pPr>
        <w:widowControl w:val="0"/>
        <w:tabs>
          <w:tab w:val="left" w:pos="435"/>
        </w:tabs>
        <w:spacing w:line="320" w:lineRule="exact"/>
        <w:jc w:val="left"/>
        <w:rPr>
          <w:rFonts w:ascii="宋体" w:hAnsi="宋体" w:cs="Times New Roman"/>
          <w:color w:val="000000"/>
          <w:sz w:val="22"/>
          <w:szCs w:val="22"/>
          <w:u w:val="single"/>
        </w:rPr>
      </w:pPr>
      <w:r>
        <w:rPr>
          <w:rFonts w:hint="eastAsia" w:ascii="宋体" w:hAnsi="宋体" w:cs="Times New Roman"/>
          <w:color w:val="000000"/>
          <w:sz w:val="22"/>
          <w:szCs w:val="22"/>
        </w:rPr>
        <w:t>关于单价合同计量的约定</w:t>
      </w:r>
      <w:r>
        <w:rPr>
          <w:rFonts w:hint="eastAsia" w:ascii="宋体" w:hAnsi="宋体" w:cs="Times New Roman"/>
          <w:color w:val="000000"/>
          <w:sz w:val="22"/>
          <w:szCs w:val="22"/>
          <w:u w:val="single"/>
        </w:rPr>
        <w:t>：按形象进度计量。</w:t>
      </w:r>
    </w:p>
    <w:p>
      <w:pPr>
        <w:widowControl w:val="0"/>
        <w:tabs>
          <w:tab w:val="left" w:pos="435"/>
        </w:tabs>
        <w:spacing w:line="320" w:lineRule="exact"/>
        <w:jc w:val="left"/>
        <w:rPr>
          <w:rFonts w:ascii="宋体" w:hAnsi="宋体" w:cs="Times New Roman"/>
          <w:color w:val="000000"/>
          <w:sz w:val="22"/>
          <w:szCs w:val="22"/>
        </w:rPr>
      </w:pPr>
      <w:r>
        <w:rPr>
          <w:rFonts w:ascii="宋体" w:hAnsi="宋体" w:cs="Times New Roman"/>
          <w:color w:val="000000"/>
          <w:sz w:val="22"/>
          <w:szCs w:val="22"/>
        </w:rPr>
        <w:t xml:space="preserve">12.3.4 </w:t>
      </w:r>
      <w:r>
        <w:rPr>
          <w:rFonts w:hint="eastAsia" w:ascii="宋体" w:hAnsi="宋体" w:cs="Times New Roman"/>
          <w:color w:val="000000"/>
          <w:sz w:val="22"/>
          <w:szCs w:val="22"/>
        </w:rPr>
        <w:t>总价合同的计量</w:t>
      </w:r>
    </w:p>
    <w:p>
      <w:pPr>
        <w:widowControl w:val="0"/>
        <w:tabs>
          <w:tab w:val="left" w:pos="435"/>
        </w:tabs>
        <w:spacing w:line="320" w:lineRule="exact"/>
        <w:jc w:val="left"/>
        <w:rPr>
          <w:rFonts w:ascii="宋体" w:hAnsi="宋体" w:cs="Times New Roman"/>
          <w:color w:val="000000"/>
          <w:sz w:val="22"/>
          <w:szCs w:val="22"/>
          <w:u w:val="single"/>
        </w:rPr>
      </w:pPr>
      <w:r>
        <w:rPr>
          <w:rFonts w:hint="eastAsia" w:ascii="宋体" w:hAnsi="宋体" w:cs="Times New Roman"/>
          <w:color w:val="000000"/>
          <w:sz w:val="22"/>
          <w:szCs w:val="22"/>
        </w:rPr>
        <w:t>关于总价合同计量的约定</w:t>
      </w:r>
      <w:r>
        <w:rPr>
          <w:rFonts w:hint="eastAsia" w:ascii="宋体" w:hAnsi="宋体" w:cs="Times New Roman"/>
          <w:color w:val="000000"/>
          <w:sz w:val="22"/>
          <w:szCs w:val="22"/>
          <w:u w:val="single"/>
        </w:rPr>
        <w:t>：无。</w:t>
      </w:r>
    </w:p>
    <w:p>
      <w:pPr>
        <w:widowControl w:val="0"/>
        <w:tabs>
          <w:tab w:val="left" w:pos="435"/>
        </w:tabs>
        <w:spacing w:line="320" w:lineRule="exact"/>
        <w:jc w:val="left"/>
        <w:rPr>
          <w:rFonts w:ascii="宋体" w:cs="Times New Roman"/>
          <w:sz w:val="22"/>
          <w:szCs w:val="22"/>
        </w:rPr>
      </w:pPr>
      <w:r>
        <w:rPr>
          <w:rFonts w:ascii="宋体" w:hAnsi="宋体" w:cs="Times New Roman"/>
          <w:color w:val="000000"/>
          <w:sz w:val="22"/>
          <w:szCs w:val="22"/>
        </w:rPr>
        <w:t>12.3.5</w:t>
      </w:r>
      <w:r>
        <w:rPr>
          <w:rFonts w:hint="eastAsia" w:ascii="宋体" w:hAnsi="宋体" w:cs="Times New Roman"/>
          <w:color w:val="000000"/>
          <w:sz w:val="22"/>
          <w:szCs w:val="22"/>
        </w:rPr>
        <w:t>总价合同采用支付分解表计量支付的，是否适用第</w:t>
      </w:r>
      <w:r>
        <w:rPr>
          <w:rFonts w:ascii="宋体" w:hAnsi="宋体" w:cs="Times New Roman"/>
          <w:color w:val="000000"/>
          <w:sz w:val="22"/>
          <w:szCs w:val="22"/>
        </w:rPr>
        <w:t xml:space="preserve">12.3.4 </w:t>
      </w:r>
      <w:r>
        <w:rPr>
          <w:rFonts w:hint="eastAsia" w:ascii="宋体" w:hAnsi="宋体" w:cs="Times New Roman"/>
          <w:color w:val="000000"/>
          <w:sz w:val="22"/>
          <w:szCs w:val="22"/>
        </w:rPr>
        <w:t>项〔总价合同的计</w:t>
      </w:r>
      <w:r>
        <w:rPr>
          <w:rFonts w:hint="eastAsia" w:ascii="宋体" w:hAnsi="宋体" w:cs="Times New Roman"/>
          <w:sz w:val="22"/>
          <w:szCs w:val="22"/>
        </w:rPr>
        <w:t>量〕约定进行计量：</w:t>
      </w:r>
      <w:r>
        <w:rPr>
          <w:rFonts w:hint="eastAsia" w:ascii="宋体" w:hAnsi="宋体" w:cs="Times New Roman"/>
          <w:sz w:val="22"/>
          <w:szCs w:val="22"/>
          <w:u w:val="single"/>
        </w:rPr>
        <w:t>无</w:t>
      </w:r>
      <w:r>
        <w:rPr>
          <w:rFonts w:hint="eastAsia" w:ascii="宋体" w:hAnsi="宋体" w:cs="Times New Roman"/>
          <w:sz w:val="22"/>
          <w:szCs w:val="22"/>
        </w:rPr>
        <w:t>。</w:t>
      </w:r>
    </w:p>
    <w:p>
      <w:pPr>
        <w:widowControl w:val="0"/>
        <w:tabs>
          <w:tab w:val="left" w:pos="435"/>
        </w:tabs>
        <w:spacing w:line="320" w:lineRule="exact"/>
        <w:jc w:val="left"/>
        <w:rPr>
          <w:rFonts w:hint="eastAsia" w:ascii="宋体" w:hAnsi="宋体" w:cs="Times New Roman"/>
          <w:color w:val="000000"/>
          <w:sz w:val="22"/>
          <w:szCs w:val="22"/>
        </w:rPr>
      </w:pPr>
      <w:r>
        <w:rPr>
          <w:rFonts w:hint="eastAsia" w:ascii="宋体" w:hAnsi="宋体" w:cs="Times New Roman"/>
          <w:color w:val="000000"/>
          <w:sz w:val="22"/>
          <w:szCs w:val="22"/>
        </w:rPr>
        <w:t>12.3.6 其他价格形式合同的计量</w:t>
      </w:r>
    </w:p>
    <w:p>
      <w:pPr>
        <w:widowControl w:val="0"/>
        <w:tabs>
          <w:tab w:val="left" w:pos="435"/>
        </w:tabs>
        <w:spacing w:line="320" w:lineRule="exact"/>
        <w:jc w:val="left"/>
        <w:rPr>
          <w:rFonts w:hint="eastAsia" w:ascii="宋体" w:hAnsi="宋体" w:cs="Times New Roman"/>
          <w:color w:val="000000"/>
          <w:sz w:val="22"/>
          <w:szCs w:val="22"/>
          <w:u w:val="single"/>
        </w:rPr>
      </w:pPr>
      <w:r>
        <w:rPr>
          <w:rFonts w:hint="eastAsia" w:ascii="宋体" w:hAnsi="宋体" w:cs="Times New Roman"/>
          <w:color w:val="000000"/>
          <w:sz w:val="22"/>
          <w:szCs w:val="22"/>
        </w:rPr>
        <w:t>其他价格形式的计量方式和程序：</w:t>
      </w:r>
      <w:r>
        <w:rPr>
          <w:rFonts w:hint="eastAsia" w:ascii="宋体" w:hAnsi="宋体" w:cs="Times New Roman"/>
          <w:color w:val="000000"/>
          <w:sz w:val="22"/>
          <w:szCs w:val="22"/>
          <w:u w:val="single"/>
        </w:rPr>
        <w:t>无。</w:t>
      </w:r>
    </w:p>
    <w:p>
      <w:pPr>
        <w:widowControl w:val="0"/>
        <w:tabs>
          <w:tab w:val="left" w:pos="435"/>
        </w:tabs>
        <w:spacing w:line="320" w:lineRule="exact"/>
        <w:jc w:val="left"/>
        <w:rPr>
          <w:rFonts w:hint="eastAsia" w:ascii="宋体" w:hAnsi="宋体" w:cs="Times New Roman"/>
          <w:color w:val="000000"/>
          <w:sz w:val="22"/>
          <w:szCs w:val="22"/>
        </w:rPr>
      </w:pPr>
      <w:r>
        <w:rPr>
          <w:rFonts w:hint="eastAsia" w:ascii="宋体" w:hAnsi="宋体" w:cs="Times New Roman"/>
          <w:color w:val="000000"/>
          <w:sz w:val="22"/>
          <w:szCs w:val="22"/>
        </w:rPr>
        <w:t>12.4 工程进度款支付</w:t>
      </w:r>
    </w:p>
    <w:p>
      <w:pPr>
        <w:widowControl w:val="0"/>
        <w:tabs>
          <w:tab w:val="left" w:pos="435"/>
        </w:tabs>
        <w:spacing w:line="320" w:lineRule="exact"/>
        <w:jc w:val="left"/>
        <w:rPr>
          <w:rFonts w:hint="eastAsia" w:ascii="宋体" w:hAnsi="宋体" w:cs="Times New Roman"/>
          <w:color w:val="000000"/>
          <w:sz w:val="22"/>
          <w:szCs w:val="22"/>
        </w:rPr>
      </w:pPr>
      <w:bookmarkStart w:id="274" w:name="_Toc292559416"/>
      <w:bookmarkStart w:id="275" w:name="_Toc296891251"/>
      <w:bookmarkStart w:id="276" w:name="_Toc297216215"/>
      <w:bookmarkStart w:id="277" w:name="_Toc303539163"/>
      <w:bookmarkStart w:id="278" w:name="_Toc297120511"/>
      <w:bookmarkStart w:id="279" w:name="_Toc296346712"/>
      <w:bookmarkStart w:id="280" w:name="_Toc292559921"/>
      <w:bookmarkStart w:id="281" w:name="_Toc296891039"/>
      <w:bookmarkStart w:id="282" w:name="_Toc297048397"/>
      <w:bookmarkStart w:id="283" w:name="_Toc296347210"/>
      <w:bookmarkStart w:id="284" w:name="_Toc300935006"/>
      <w:bookmarkStart w:id="285" w:name="_Toc297123556"/>
      <w:bookmarkStart w:id="286" w:name="_Toc296944550"/>
      <w:bookmarkStart w:id="287" w:name="_Toc296503211"/>
      <w:r>
        <w:rPr>
          <w:rFonts w:hint="eastAsia" w:ascii="宋体" w:hAnsi="宋体" w:cs="Times New Roman"/>
          <w:color w:val="000000"/>
          <w:sz w:val="22"/>
          <w:szCs w:val="22"/>
        </w:rPr>
        <w:t>12.4.1 付款周期</w:t>
      </w:r>
    </w:p>
    <w:p>
      <w:pPr>
        <w:widowControl w:val="0"/>
        <w:spacing w:before="240"/>
        <w:rPr>
          <w:rFonts w:hint="eastAsia" w:ascii="宋体" w:eastAsia="宋体" w:cs="Times New Roman"/>
          <w:color w:val="FF0000"/>
          <w:sz w:val="22"/>
          <w:szCs w:val="22"/>
          <w:u w:val="single"/>
          <w:lang w:val="en-US" w:eastAsia="zh-CN"/>
        </w:rPr>
      </w:pPr>
      <w:r>
        <w:rPr>
          <w:rFonts w:hint="eastAsia" w:ascii="宋体" w:hAnsi="宋体" w:cs="Times New Roman"/>
          <w:sz w:val="22"/>
          <w:szCs w:val="22"/>
        </w:rPr>
        <w:t>关于付款周期的约定：</w:t>
      </w:r>
      <w:r>
        <w:rPr>
          <w:rFonts w:hint="eastAsia" w:ascii="宋体" w:hAnsi="宋体" w:cs="Times New Roman"/>
          <w:sz w:val="22"/>
          <w:szCs w:val="22"/>
          <w:u w:val="single"/>
          <w:lang w:eastAsia="zh-CN"/>
        </w:rPr>
        <w:t>签订合同时约定</w:t>
      </w:r>
    </w:p>
    <w:p>
      <w:pPr>
        <w:widowControl w:val="0"/>
        <w:spacing w:before="240"/>
        <w:rPr>
          <w:rFonts w:ascii="宋体" w:cs="Times New Roman"/>
          <w:sz w:val="22"/>
          <w:szCs w:val="22"/>
        </w:rPr>
      </w:pPr>
      <w:r>
        <w:rPr>
          <w:rFonts w:ascii="宋体" w:hAnsi="宋体" w:cs="Times New Roman"/>
          <w:sz w:val="22"/>
          <w:szCs w:val="22"/>
        </w:rPr>
        <w:t xml:space="preserve">12.4.2 </w:t>
      </w:r>
      <w:r>
        <w:rPr>
          <w:rFonts w:hint="eastAsia" w:ascii="宋体" w:hAnsi="宋体" w:cs="Times New Roman"/>
          <w:sz w:val="22"/>
          <w:szCs w:val="22"/>
        </w:rPr>
        <w:t>进度付款申请单的编制</w:t>
      </w:r>
    </w:p>
    <w:p>
      <w:pPr>
        <w:widowControl w:val="0"/>
        <w:rPr>
          <w:rFonts w:ascii="宋体" w:cs="Times New Roman"/>
          <w:sz w:val="22"/>
          <w:szCs w:val="22"/>
        </w:rPr>
      </w:pPr>
      <w:r>
        <w:rPr>
          <w:rFonts w:hint="eastAsia" w:ascii="宋体" w:hAnsi="宋体" w:cs="Times New Roman"/>
          <w:sz w:val="22"/>
          <w:szCs w:val="22"/>
        </w:rPr>
        <w:t>关于进度付款申请单编制的约定：</w:t>
      </w:r>
      <w:r>
        <w:rPr>
          <w:rFonts w:hint="eastAsia" w:ascii="宋体" w:hAnsi="宋体" w:cs="Times New Roman"/>
          <w:sz w:val="22"/>
          <w:szCs w:val="22"/>
          <w:u w:val="single"/>
        </w:rPr>
        <w:t>工程施工至±</w:t>
      </w:r>
      <w:r>
        <w:rPr>
          <w:rFonts w:ascii="宋体" w:hAnsi="宋体" w:cs="Times New Roman"/>
          <w:sz w:val="22"/>
          <w:szCs w:val="22"/>
          <w:u w:val="single"/>
        </w:rPr>
        <w:t>0.00</w:t>
      </w:r>
      <w:r>
        <w:rPr>
          <w:rFonts w:hint="eastAsia" w:ascii="宋体" w:hAnsi="宋体" w:cs="Times New Roman"/>
          <w:sz w:val="22"/>
          <w:szCs w:val="22"/>
          <w:u w:val="single"/>
        </w:rPr>
        <w:t>以后，监理根据形象进度审核进度付款申请单，并按进度支付工程进度款</w:t>
      </w:r>
      <w:r>
        <w:rPr>
          <w:rFonts w:hint="eastAsia" w:ascii="宋体" w:hAnsi="宋体" w:cs="Times New Roman"/>
          <w:sz w:val="22"/>
          <w:szCs w:val="22"/>
        </w:rPr>
        <w:t>。</w:t>
      </w:r>
    </w:p>
    <w:p>
      <w:pPr>
        <w:widowControl w:val="0"/>
        <w:spacing w:before="240"/>
        <w:rPr>
          <w:rFonts w:ascii="宋体" w:cs="Times New Roman"/>
          <w:sz w:val="22"/>
          <w:szCs w:val="22"/>
        </w:rPr>
      </w:pPr>
      <w:r>
        <w:rPr>
          <w:rFonts w:ascii="宋体" w:hAnsi="宋体" w:cs="Times New Roman"/>
          <w:sz w:val="22"/>
          <w:szCs w:val="22"/>
        </w:rPr>
        <w:t>1</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Pr>
          <w:rFonts w:ascii="宋体" w:hAnsi="宋体" w:cs="Times New Roman"/>
          <w:sz w:val="22"/>
          <w:szCs w:val="22"/>
        </w:rPr>
        <w:t xml:space="preserve">2.4.3 </w:t>
      </w:r>
      <w:r>
        <w:rPr>
          <w:rFonts w:hint="eastAsia" w:ascii="宋体" w:hAnsi="宋体" w:cs="Times New Roman"/>
          <w:sz w:val="22"/>
          <w:szCs w:val="22"/>
        </w:rPr>
        <w:t>进度付款申请单的提交</w:t>
      </w:r>
    </w:p>
    <w:p>
      <w:pPr>
        <w:widowControl w:val="0"/>
        <w:ind w:firstLine="440" w:firstLineChars="200"/>
        <w:rPr>
          <w:rFonts w:ascii="宋体" w:hAnsi="宋体" w:cs="Times New Roman"/>
          <w:sz w:val="22"/>
          <w:szCs w:val="22"/>
        </w:rPr>
      </w:pPr>
      <w:r>
        <w:rPr>
          <w:rFonts w:hint="eastAsia" w:ascii="宋体" w:hAnsi="宋体" w:cs="Times New Roman"/>
          <w:sz w:val="22"/>
          <w:szCs w:val="22"/>
        </w:rPr>
        <w:t>（</w:t>
      </w:r>
      <w:r>
        <w:rPr>
          <w:rFonts w:ascii="宋体" w:hAnsi="宋体" w:cs="Times New Roman"/>
          <w:sz w:val="22"/>
          <w:szCs w:val="22"/>
        </w:rPr>
        <w:t>1</w:t>
      </w:r>
      <w:r>
        <w:rPr>
          <w:rFonts w:hint="eastAsia" w:ascii="宋体" w:hAnsi="宋体" w:cs="Times New Roman"/>
          <w:sz w:val="22"/>
          <w:szCs w:val="22"/>
        </w:rPr>
        <w:t>）单价合同进度付款申请单提交的约定：无。</w:t>
      </w:r>
    </w:p>
    <w:p>
      <w:pPr>
        <w:widowControl w:val="0"/>
        <w:ind w:firstLine="440" w:firstLineChars="200"/>
        <w:rPr>
          <w:rFonts w:ascii="宋体" w:hAnsi="宋体" w:cs="Times New Roman"/>
          <w:sz w:val="22"/>
          <w:szCs w:val="22"/>
        </w:rPr>
      </w:pPr>
      <w:r>
        <w:rPr>
          <w:rFonts w:hint="eastAsia" w:ascii="宋体" w:hAnsi="宋体" w:cs="Times New Roman"/>
          <w:sz w:val="22"/>
          <w:szCs w:val="22"/>
        </w:rPr>
        <w:t>（</w:t>
      </w:r>
      <w:r>
        <w:rPr>
          <w:rFonts w:ascii="宋体" w:hAnsi="宋体" w:cs="Times New Roman"/>
          <w:sz w:val="22"/>
          <w:szCs w:val="22"/>
        </w:rPr>
        <w:t>2</w:t>
      </w:r>
      <w:r>
        <w:rPr>
          <w:rFonts w:hint="eastAsia" w:ascii="宋体" w:hAnsi="宋体" w:cs="Times New Roman"/>
          <w:sz w:val="22"/>
          <w:szCs w:val="22"/>
        </w:rPr>
        <w:t>）总价合同进度付款申请单提交的约定：执行合同通用条款。</w:t>
      </w:r>
    </w:p>
    <w:p>
      <w:pPr>
        <w:widowControl w:val="0"/>
        <w:ind w:firstLine="440" w:firstLineChars="200"/>
        <w:rPr>
          <w:rFonts w:ascii="宋体" w:hAnsi="宋体" w:cs="Times New Roman"/>
          <w:sz w:val="22"/>
          <w:szCs w:val="22"/>
        </w:rPr>
      </w:pPr>
      <w:r>
        <w:rPr>
          <w:rFonts w:hint="eastAsia" w:ascii="宋体" w:hAnsi="宋体" w:cs="Times New Roman"/>
          <w:sz w:val="22"/>
          <w:szCs w:val="22"/>
        </w:rPr>
        <w:t>（</w:t>
      </w:r>
      <w:r>
        <w:rPr>
          <w:rFonts w:ascii="宋体" w:hAnsi="宋体" w:cs="Times New Roman"/>
          <w:sz w:val="22"/>
          <w:szCs w:val="22"/>
        </w:rPr>
        <w:t>3</w:t>
      </w:r>
      <w:r>
        <w:rPr>
          <w:rFonts w:hint="eastAsia" w:ascii="宋体" w:hAnsi="宋体" w:cs="Times New Roman"/>
          <w:sz w:val="22"/>
          <w:szCs w:val="22"/>
        </w:rPr>
        <w:t>）其他价格形式合同进度付款申请单提交的约定：无。</w:t>
      </w:r>
    </w:p>
    <w:p>
      <w:pPr>
        <w:widowControl w:val="0"/>
        <w:spacing w:before="240"/>
        <w:rPr>
          <w:rFonts w:ascii="宋体" w:cs="Times New Roman"/>
          <w:sz w:val="22"/>
          <w:szCs w:val="22"/>
        </w:rPr>
      </w:pPr>
      <w:r>
        <w:rPr>
          <w:rFonts w:ascii="宋体" w:hAnsi="宋体" w:cs="Times New Roman"/>
          <w:sz w:val="22"/>
          <w:szCs w:val="22"/>
        </w:rPr>
        <w:t xml:space="preserve">12.4.4 </w:t>
      </w:r>
      <w:r>
        <w:rPr>
          <w:rFonts w:hint="eastAsia" w:ascii="宋体" w:hAnsi="宋体" w:cs="Times New Roman"/>
          <w:sz w:val="22"/>
          <w:szCs w:val="22"/>
        </w:rPr>
        <w:t>进度款审核和支付</w:t>
      </w:r>
    </w:p>
    <w:p>
      <w:pPr>
        <w:keepNext w:val="0"/>
        <w:keepLines w:val="0"/>
        <w:pageBreakBefore w:val="0"/>
        <w:widowControl w:val="0"/>
        <w:kinsoku/>
        <w:wordWrap/>
        <w:overflowPunct/>
        <w:topLinePunct w:val="0"/>
        <w:autoSpaceDE/>
        <w:autoSpaceDN/>
        <w:bidi w:val="0"/>
        <w:adjustRightInd/>
        <w:snapToGrid/>
        <w:spacing w:before="120" w:line="240" w:lineRule="auto"/>
        <w:textAlignment w:val="auto"/>
        <w:rPr>
          <w:rFonts w:ascii="宋体" w:cs="Times New Roman"/>
          <w:sz w:val="22"/>
          <w:szCs w:val="22"/>
        </w:rPr>
      </w:pPr>
      <w:r>
        <w:rPr>
          <w:rFonts w:hint="eastAsia" w:ascii="宋体" w:hAnsi="宋体" w:cs="Times New Roman"/>
          <w:sz w:val="22"/>
          <w:szCs w:val="22"/>
        </w:rPr>
        <w:t>（</w:t>
      </w:r>
      <w:r>
        <w:rPr>
          <w:rFonts w:ascii="宋体" w:hAnsi="宋体" w:cs="Times New Roman"/>
          <w:sz w:val="22"/>
          <w:szCs w:val="22"/>
        </w:rPr>
        <w:t>1</w:t>
      </w:r>
      <w:r>
        <w:rPr>
          <w:rFonts w:hint="eastAsia" w:ascii="宋体" w:hAnsi="宋体" w:cs="Times New Roman"/>
          <w:sz w:val="22"/>
          <w:szCs w:val="22"/>
        </w:rPr>
        <w:t>）监理人审查并报送发包人的期限：</w:t>
      </w:r>
      <w:r>
        <w:rPr>
          <w:rFonts w:hint="eastAsia" w:ascii="宋体" w:hAnsi="宋体" w:cs="Times New Roman"/>
          <w:sz w:val="22"/>
          <w:szCs w:val="22"/>
          <w:u w:val="single"/>
        </w:rPr>
        <w:t>签订施工合同时约定</w:t>
      </w:r>
      <w:r>
        <w:rPr>
          <w:rFonts w:hint="eastAsia" w:ascii="宋体" w:hAnsi="宋体" w:cs="Times New Roman"/>
          <w:sz w:val="22"/>
          <w:szCs w:val="22"/>
        </w:rPr>
        <w:t>。</w:t>
      </w:r>
    </w:p>
    <w:p>
      <w:pPr>
        <w:keepNext w:val="0"/>
        <w:keepLines w:val="0"/>
        <w:pageBreakBefore w:val="0"/>
        <w:widowControl w:val="0"/>
        <w:kinsoku/>
        <w:wordWrap/>
        <w:overflowPunct/>
        <w:topLinePunct w:val="0"/>
        <w:autoSpaceDE/>
        <w:autoSpaceDN/>
        <w:bidi w:val="0"/>
        <w:adjustRightInd/>
        <w:snapToGrid/>
        <w:spacing w:before="120" w:line="240" w:lineRule="auto"/>
        <w:ind w:firstLine="495" w:firstLineChars="225"/>
        <w:textAlignment w:val="auto"/>
        <w:rPr>
          <w:rFonts w:ascii="宋体" w:cs="Times New Roman"/>
          <w:sz w:val="22"/>
          <w:szCs w:val="22"/>
        </w:rPr>
      </w:pPr>
      <w:r>
        <w:rPr>
          <w:rFonts w:hint="eastAsia" w:ascii="宋体" w:hAnsi="宋体" w:cs="Times New Roman"/>
          <w:sz w:val="22"/>
          <w:szCs w:val="22"/>
        </w:rPr>
        <w:t>发包人完成审批并签发进度款支付证书的期限：</w:t>
      </w:r>
      <w:r>
        <w:rPr>
          <w:rFonts w:hint="eastAsia" w:ascii="宋体" w:hAnsi="宋体" w:cs="Times New Roman"/>
          <w:sz w:val="22"/>
          <w:szCs w:val="22"/>
          <w:u w:val="single"/>
        </w:rPr>
        <w:t>签订施工合同时约定</w:t>
      </w:r>
      <w:r>
        <w:rPr>
          <w:rFonts w:hint="eastAsia" w:ascii="宋体" w:hAnsi="宋体" w:cs="Times New Roman"/>
          <w:sz w:val="22"/>
          <w:szCs w:val="22"/>
        </w:rPr>
        <w:t>。</w:t>
      </w:r>
    </w:p>
    <w:p>
      <w:pPr>
        <w:keepNext w:val="0"/>
        <w:keepLines w:val="0"/>
        <w:pageBreakBefore w:val="0"/>
        <w:widowControl w:val="0"/>
        <w:kinsoku/>
        <w:wordWrap/>
        <w:overflowPunct/>
        <w:topLinePunct w:val="0"/>
        <w:autoSpaceDE/>
        <w:autoSpaceDN/>
        <w:bidi w:val="0"/>
        <w:adjustRightInd/>
        <w:snapToGrid/>
        <w:spacing w:before="120" w:line="240" w:lineRule="auto"/>
        <w:textAlignment w:val="auto"/>
        <w:rPr>
          <w:rFonts w:ascii="宋体" w:cs="Times New Roman"/>
          <w:sz w:val="22"/>
          <w:szCs w:val="22"/>
        </w:rPr>
      </w:pPr>
      <w:r>
        <w:rPr>
          <w:rFonts w:hint="eastAsia" w:ascii="宋体" w:hAnsi="宋体" w:cs="Times New Roman"/>
          <w:sz w:val="22"/>
          <w:szCs w:val="22"/>
        </w:rPr>
        <w:t>（</w:t>
      </w:r>
      <w:r>
        <w:rPr>
          <w:rFonts w:ascii="宋体" w:hAnsi="宋体" w:cs="Times New Roman"/>
          <w:sz w:val="22"/>
          <w:szCs w:val="22"/>
        </w:rPr>
        <w:t>2</w:t>
      </w:r>
      <w:r>
        <w:rPr>
          <w:rFonts w:hint="eastAsia" w:ascii="宋体" w:hAnsi="宋体" w:cs="Times New Roman"/>
          <w:sz w:val="22"/>
          <w:szCs w:val="22"/>
        </w:rPr>
        <w:t>）发包人支付进度款的期限：</w:t>
      </w:r>
      <w:r>
        <w:rPr>
          <w:rFonts w:hint="eastAsia" w:ascii="宋体" w:hAnsi="宋体" w:cs="Times New Roman"/>
          <w:sz w:val="22"/>
          <w:szCs w:val="22"/>
          <w:u w:val="single"/>
        </w:rPr>
        <w:t>签订施工合同时约定</w:t>
      </w:r>
      <w:r>
        <w:rPr>
          <w:rFonts w:hint="eastAsia" w:ascii="宋体" w:hAnsi="宋体" w:cs="Times New Roman"/>
          <w:sz w:val="22"/>
          <w:szCs w:val="22"/>
        </w:rPr>
        <w:t>。</w:t>
      </w:r>
    </w:p>
    <w:p>
      <w:pPr>
        <w:keepNext w:val="0"/>
        <w:keepLines w:val="0"/>
        <w:pageBreakBefore w:val="0"/>
        <w:widowControl w:val="0"/>
        <w:kinsoku/>
        <w:wordWrap/>
        <w:overflowPunct/>
        <w:topLinePunct w:val="0"/>
        <w:autoSpaceDE/>
        <w:autoSpaceDN/>
        <w:bidi w:val="0"/>
        <w:adjustRightInd/>
        <w:snapToGrid/>
        <w:spacing w:before="120" w:line="240" w:lineRule="auto"/>
        <w:ind w:firstLine="495" w:firstLineChars="225"/>
        <w:textAlignment w:val="auto"/>
        <w:rPr>
          <w:rFonts w:ascii="宋体" w:cs="Times New Roman"/>
          <w:sz w:val="22"/>
          <w:szCs w:val="22"/>
        </w:rPr>
      </w:pPr>
      <w:r>
        <w:rPr>
          <w:rFonts w:hint="eastAsia" w:ascii="宋体" w:hAnsi="宋体" w:cs="Times New Roman"/>
          <w:sz w:val="22"/>
          <w:szCs w:val="22"/>
        </w:rPr>
        <w:t>发包人逾期支付进度款的违约金的计算方式：</w:t>
      </w:r>
      <w:r>
        <w:rPr>
          <w:rFonts w:hint="eastAsia" w:ascii="宋体" w:hAnsi="宋体" w:cs="Times New Roman"/>
          <w:sz w:val="22"/>
          <w:szCs w:val="22"/>
          <w:u w:val="single"/>
        </w:rPr>
        <w:t>签订施工合同时约定</w:t>
      </w:r>
      <w:r>
        <w:rPr>
          <w:rFonts w:hint="eastAsia" w:ascii="宋体" w:hAnsi="宋体" w:cs="Times New Roman"/>
          <w:sz w:val="22"/>
          <w:szCs w:val="22"/>
        </w:rPr>
        <w:t>。</w:t>
      </w:r>
    </w:p>
    <w:p>
      <w:pPr>
        <w:widowControl w:val="0"/>
        <w:spacing w:before="240"/>
        <w:rPr>
          <w:rFonts w:ascii="宋体" w:cs="Times New Roman"/>
          <w:sz w:val="22"/>
          <w:szCs w:val="22"/>
        </w:rPr>
      </w:pPr>
      <w:r>
        <w:rPr>
          <w:rFonts w:ascii="宋体" w:hAnsi="宋体" w:cs="Times New Roman"/>
          <w:sz w:val="22"/>
          <w:szCs w:val="22"/>
        </w:rPr>
        <w:t>12.4.</w:t>
      </w:r>
      <w:r>
        <w:rPr>
          <w:rFonts w:hint="eastAsia" w:ascii="宋体" w:hAnsi="宋体" w:cs="Times New Roman"/>
          <w:sz w:val="22"/>
          <w:szCs w:val="22"/>
          <w:lang w:val="en-US" w:eastAsia="zh-CN"/>
        </w:rPr>
        <w:t>5</w:t>
      </w:r>
      <w:r>
        <w:rPr>
          <w:rFonts w:ascii="宋体" w:hAnsi="宋体" w:cs="Times New Roman"/>
          <w:sz w:val="22"/>
          <w:szCs w:val="22"/>
        </w:rPr>
        <w:t xml:space="preserve"> </w:t>
      </w:r>
      <w:r>
        <w:rPr>
          <w:rFonts w:hint="eastAsia" w:ascii="宋体" w:hAnsi="宋体" w:cs="Times New Roman"/>
          <w:sz w:val="22"/>
          <w:szCs w:val="22"/>
        </w:rPr>
        <w:t>支付分解表的编制</w:t>
      </w:r>
    </w:p>
    <w:p>
      <w:pPr>
        <w:widowControl w:val="0"/>
        <w:spacing w:before="240"/>
        <w:rPr>
          <w:rFonts w:ascii="宋体" w:cs="Times New Roman"/>
          <w:sz w:val="22"/>
          <w:szCs w:val="22"/>
        </w:rPr>
      </w:pPr>
      <w:r>
        <w:rPr>
          <w:rFonts w:hint="eastAsia" w:ascii="宋体" w:hAnsi="宋体" w:cs="Times New Roman"/>
          <w:sz w:val="22"/>
          <w:szCs w:val="22"/>
          <w:lang w:val="en-US" w:eastAsia="zh-CN"/>
        </w:rPr>
        <w:t>(1)</w:t>
      </w:r>
      <w:r>
        <w:rPr>
          <w:rFonts w:hint="eastAsia" w:ascii="宋体" w:hAnsi="宋体" w:cs="Times New Roman"/>
          <w:sz w:val="22"/>
          <w:szCs w:val="22"/>
        </w:rPr>
        <w:t>总价合同支付分解表的编制与审批：</w:t>
      </w:r>
      <w:r>
        <w:rPr>
          <w:rFonts w:hint="eastAsia" w:ascii="宋体" w:hAnsi="宋体" w:cs="Times New Roman"/>
          <w:color w:val="000000"/>
          <w:sz w:val="22"/>
          <w:szCs w:val="22"/>
          <w:u w:val="single"/>
        </w:rPr>
        <w:t>执行通用条款</w:t>
      </w:r>
      <w:r>
        <w:rPr>
          <w:rFonts w:hint="eastAsia" w:ascii="宋体" w:hAnsi="宋体" w:cs="Times New Roman"/>
          <w:sz w:val="22"/>
          <w:szCs w:val="22"/>
        </w:rPr>
        <w:t>。</w:t>
      </w:r>
    </w:p>
    <w:p>
      <w:pPr>
        <w:widowControl w:val="0"/>
        <w:spacing w:before="240"/>
        <w:rPr>
          <w:rFonts w:ascii="宋体" w:cs="Times New Roman"/>
          <w:sz w:val="22"/>
          <w:szCs w:val="22"/>
        </w:rPr>
      </w:pPr>
      <w:r>
        <w:rPr>
          <w:rFonts w:hint="eastAsia" w:ascii="宋体" w:hAnsi="宋体" w:cs="Times New Roman"/>
          <w:sz w:val="22"/>
          <w:szCs w:val="22"/>
          <w:lang w:val="en-US" w:eastAsia="zh-CN"/>
        </w:rPr>
        <w:t>(2)</w:t>
      </w:r>
      <w:r>
        <w:rPr>
          <w:rFonts w:hint="eastAsia" w:ascii="宋体" w:hAnsi="宋体" w:cs="Times New Roman"/>
          <w:sz w:val="22"/>
          <w:szCs w:val="22"/>
        </w:rPr>
        <w:t>单价合同的总价项目支付分解表的编制与审批：</w:t>
      </w:r>
      <w:r>
        <w:rPr>
          <w:rFonts w:hint="eastAsia" w:ascii="宋体" w:hAnsi="宋体" w:cs="Times New Roman"/>
          <w:sz w:val="22"/>
          <w:szCs w:val="22"/>
          <w:u w:val="single"/>
        </w:rPr>
        <w:t>无</w:t>
      </w:r>
      <w:r>
        <w:rPr>
          <w:rFonts w:hint="eastAsia" w:ascii="宋体" w:hAnsi="宋体" w:cs="Times New Roman"/>
          <w:sz w:val="22"/>
          <w:szCs w:val="22"/>
        </w:rPr>
        <w:t>。</w:t>
      </w:r>
    </w:p>
    <w:p>
      <w:pPr>
        <w:widowControl w:val="0"/>
        <w:spacing w:before="240"/>
        <w:rPr>
          <w:rFonts w:ascii="宋体" w:cs="Times New Roman"/>
          <w:b/>
          <w:sz w:val="22"/>
          <w:szCs w:val="22"/>
        </w:rPr>
      </w:pPr>
      <w:r>
        <w:rPr>
          <w:rFonts w:ascii="宋体" w:hAnsi="宋体" w:cs="Times New Roman"/>
          <w:b/>
          <w:sz w:val="22"/>
          <w:szCs w:val="22"/>
        </w:rPr>
        <w:t xml:space="preserve">13. </w:t>
      </w:r>
      <w:r>
        <w:rPr>
          <w:rFonts w:hint="eastAsia" w:ascii="宋体" w:hAnsi="宋体" w:cs="Times New Roman"/>
          <w:b/>
          <w:sz w:val="22"/>
          <w:szCs w:val="22"/>
        </w:rPr>
        <w:t>验收和工程试车</w:t>
      </w:r>
    </w:p>
    <w:p>
      <w:pPr>
        <w:widowControl w:val="0"/>
        <w:spacing w:before="240"/>
        <w:rPr>
          <w:rFonts w:ascii="宋体" w:cs="Times New Roman"/>
          <w:sz w:val="22"/>
          <w:szCs w:val="22"/>
        </w:rPr>
      </w:pPr>
      <w:r>
        <w:rPr>
          <w:rFonts w:ascii="宋体" w:hAnsi="宋体" w:cs="Times New Roman"/>
          <w:sz w:val="22"/>
          <w:szCs w:val="22"/>
        </w:rPr>
        <w:t xml:space="preserve">13.1 </w:t>
      </w:r>
      <w:r>
        <w:rPr>
          <w:rFonts w:hint="eastAsia" w:ascii="宋体" w:hAnsi="宋体" w:cs="Times New Roman"/>
          <w:sz w:val="22"/>
          <w:szCs w:val="22"/>
        </w:rPr>
        <w:t>分部分项工程验收</w:t>
      </w:r>
    </w:p>
    <w:p>
      <w:pPr>
        <w:widowControl w:val="0"/>
        <w:rPr>
          <w:rFonts w:hint="eastAsia" w:ascii="宋体" w:hAnsi="宋体" w:cs="Times New Roman"/>
          <w:sz w:val="22"/>
          <w:szCs w:val="22"/>
        </w:rPr>
      </w:pPr>
      <w:r>
        <w:rPr>
          <w:rFonts w:hint="eastAsia" w:ascii="宋体" w:hAnsi="宋体" w:cs="Times New Roman"/>
          <w:sz w:val="22"/>
          <w:szCs w:val="22"/>
        </w:rPr>
        <w:t xml:space="preserve">13.1.2监理人不能按时进行验收时，应提前 </w:t>
      </w:r>
      <w:r>
        <w:rPr>
          <w:rFonts w:hint="eastAsia" w:ascii="宋体" w:hAnsi="宋体" w:cs="Times New Roman"/>
          <w:sz w:val="22"/>
          <w:szCs w:val="22"/>
          <w:u w:val="single"/>
        </w:rPr>
        <w:t xml:space="preserve">  24  小时</w:t>
      </w:r>
      <w:r>
        <w:rPr>
          <w:rFonts w:hint="eastAsia" w:ascii="宋体" w:hAnsi="宋体" w:cs="Times New Roman"/>
          <w:sz w:val="22"/>
          <w:szCs w:val="22"/>
        </w:rPr>
        <w:t>提交书面延期要求。</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关于延期最长不得超过：</w:t>
      </w:r>
      <w:r>
        <w:rPr>
          <w:rFonts w:hint="eastAsia" w:ascii="宋体" w:hAnsi="宋体" w:cs="Times New Roman"/>
          <w:sz w:val="22"/>
          <w:szCs w:val="22"/>
          <w:u w:val="single"/>
        </w:rPr>
        <w:t xml:space="preserve">   48  </w:t>
      </w:r>
      <w:r>
        <w:rPr>
          <w:rFonts w:hint="eastAsia" w:ascii="宋体" w:hAnsi="宋体" w:cs="Times New Roman"/>
          <w:sz w:val="22"/>
          <w:szCs w:val="22"/>
        </w:rPr>
        <w:t>小时。</w:t>
      </w:r>
    </w:p>
    <w:p>
      <w:pPr>
        <w:widowControl w:val="0"/>
        <w:spacing w:before="240"/>
        <w:rPr>
          <w:rFonts w:ascii="宋体" w:cs="Times New Roman"/>
          <w:sz w:val="22"/>
          <w:szCs w:val="22"/>
        </w:rPr>
      </w:pPr>
      <w:bookmarkStart w:id="288" w:name="_Toc296891051"/>
      <w:bookmarkStart w:id="289" w:name="_Toc296503223"/>
      <w:bookmarkStart w:id="290" w:name="_Toc303539173"/>
      <w:bookmarkStart w:id="291" w:name="_Toc292559933"/>
      <w:bookmarkStart w:id="292" w:name="_Toc296891263"/>
      <w:bookmarkStart w:id="293" w:name="_Toc296347222"/>
      <w:bookmarkStart w:id="294" w:name="_Toc304295596"/>
      <w:bookmarkStart w:id="295" w:name="_Toc300935016"/>
      <w:bookmarkStart w:id="296" w:name="_Toc297048409"/>
      <w:bookmarkStart w:id="297" w:name="_Toc297120523"/>
      <w:bookmarkStart w:id="298" w:name="_Toc296944562"/>
      <w:bookmarkStart w:id="299" w:name="_Toc297123565"/>
      <w:bookmarkStart w:id="300" w:name="_Toc312678056"/>
      <w:bookmarkStart w:id="301" w:name="_Toc296346724"/>
      <w:bookmarkStart w:id="302" w:name="_Toc297216224"/>
      <w:bookmarkStart w:id="303" w:name="_Toc292559428"/>
      <w:r>
        <w:rPr>
          <w:rFonts w:ascii="宋体" w:hAnsi="宋体" w:cs="Times New Roman"/>
          <w:sz w:val="22"/>
          <w:szCs w:val="22"/>
        </w:rPr>
        <w:t xml:space="preserve">13.2 </w:t>
      </w:r>
      <w:r>
        <w:rPr>
          <w:rFonts w:hint="eastAsia" w:ascii="宋体" w:hAnsi="宋体" w:cs="Times New Roman"/>
          <w:sz w:val="22"/>
          <w:szCs w:val="22"/>
        </w:rPr>
        <w:t>竣工验收</w:t>
      </w:r>
    </w:p>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Pr>
        <w:keepNext w:val="0"/>
        <w:keepLines w:val="0"/>
        <w:pageBreakBefore w:val="0"/>
        <w:widowControl w:val="0"/>
        <w:kinsoku/>
        <w:wordWrap/>
        <w:overflowPunct/>
        <w:topLinePunct w:val="0"/>
        <w:autoSpaceDE/>
        <w:autoSpaceDN/>
        <w:bidi w:val="0"/>
        <w:adjustRightInd/>
        <w:snapToGrid/>
        <w:spacing w:before="120"/>
        <w:textAlignment w:val="auto"/>
        <w:rPr>
          <w:rFonts w:ascii="宋体" w:cs="Times New Roman"/>
          <w:sz w:val="22"/>
          <w:szCs w:val="22"/>
        </w:rPr>
      </w:pPr>
      <w:bookmarkStart w:id="304" w:name="_Toc280868704"/>
      <w:bookmarkStart w:id="305" w:name="_Toc280868705"/>
      <w:bookmarkStart w:id="306" w:name="_Toc280868706"/>
      <w:bookmarkStart w:id="307" w:name="_Toc280868707"/>
      <w:bookmarkStart w:id="308" w:name="_Toc280868708"/>
      <w:r>
        <w:rPr>
          <w:rFonts w:ascii="宋体" w:hAnsi="宋体" w:cs="Times New Roman"/>
          <w:sz w:val="22"/>
          <w:szCs w:val="22"/>
        </w:rPr>
        <w:t>13.2.2</w:t>
      </w:r>
      <w:r>
        <w:rPr>
          <w:rFonts w:hint="eastAsia" w:ascii="宋体" w:hAnsi="宋体" w:cs="Times New Roman"/>
          <w:sz w:val="22"/>
          <w:szCs w:val="22"/>
        </w:rPr>
        <w:t>竣工验收程序</w:t>
      </w:r>
    </w:p>
    <w:bookmarkEnd w:id="304"/>
    <w:p>
      <w:pPr>
        <w:keepNext w:val="0"/>
        <w:keepLines w:val="0"/>
        <w:pageBreakBefore w:val="0"/>
        <w:widowControl w:val="0"/>
        <w:kinsoku/>
        <w:wordWrap/>
        <w:overflowPunct/>
        <w:topLinePunct w:val="0"/>
        <w:autoSpaceDE/>
        <w:autoSpaceDN/>
        <w:bidi w:val="0"/>
        <w:adjustRightInd/>
        <w:snapToGrid/>
        <w:spacing w:before="120"/>
        <w:ind w:firstLine="660" w:firstLineChars="300"/>
        <w:textAlignment w:val="auto"/>
        <w:rPr>
          <w:rFonts w:ascii="宋体" w:cs="Times New Roman"/>
          <w:sz w:val="22"/>
          <w:szCs w:val="22"/>
        </w:rPr>
      </w:pPr>
      <w:r>
        <w:rPr>
          <w:rFonts w:hint="eastAsia" w:ascii="宋体" w:hAnsi="宋体" w:cs="Times New Roman"/>
          <w:sz w:val="22"/>
          <w:szCs w:val="22"/>
        </w:rPr>
        <w:t>关于竣工验收程序的约定：</w:t>
      </w:r>
      <w:r>
        <w:rPr>
          <w:rFonts w:hint="eastAsia" w:ascii="宋体" w:hAnsi="宋体" w:cs="Times New Roman"/>
          <w:sz w:val="22"/>
          <w:szCs w:val="22"/>
          <w:u w:val="single"/>
        </w:rPr>
        <w:t>执行通用条款</w:t>
      </w:r>
      <w:r>
        <w:rPr>
          <w:rFonts w:hint="eastAsia" w:ascii="宋体" w:hAnsi="宋体" w:cs="Times New Roman"/>
          <w:sz w:val="22"/>
          <w:szCs w:val="22"/>
        </w:rPr>
        <w:t>。</w:t>
      </w:r>
    </w:p>
    <w:p>
      <w:pPr>
        <w:widowControl w:val="0"/>
        <w:spacing w:before="240"/>
        <w:ind w:firstLine="440" w:firstLineChars="200"/>
        <w:jc w:val="left"/>
        <w:rPr>
          <w:rFonts w:ascii="宋体" w:cs="Times New Roman"/>
          <w:sz w:val="22"/>
          <w:szCs w:val="22"/>
        </w:rPr>
      </w:pPr>
      <w:r>
        <w:rPr>
          <w:rFonts w:hint="eastAsia" w:ascii="宋体" w:hAnsi="宋体" w:cs="Times New Roman"/>
          <w:sz w:val="22"/>
          <w:szCs w:val="22"/>
        </w:rPr>
        <w:t>发包人不按照本项约定组织竣工验收、颁发工程接收证书的违约金的计算方法：</w:t>
      </w:r>
      <w:r>
        <w:rPr>
          <w:rFonts w:hint="eastAsia" w:ascii="宋体" w:hAnsi="宋体" w:cs="Times New Roman"/>
          <w:sz w:val="22"/>
          <w:szCs w:val="22"/>
          <w:u w:val="single"/>
        </w:rPr>
        <w:t>按照中国人民银行发布的同期同类贷款基准率支付违约金。本工程达到合格以上工程，若经质检部门签定为不合格工程，除拒付所有工程款外，依法追究施工方的法律责任</w:t>
      </w:r>
      <w:r>
        <w:rPr>
          <w:rFonts w:hint="eastAsia" w:ascii="宋体" w:hAnsi="宋体" w:cs="Times New Roman"/>
          <w:sz w:val="22"/>
          <w:szCs w:val="22"/>
        </w:rPr>
        <w:t>。</w:t>
      </w:r>
    </w:p>
    <w:bookmarkEnd w:id="305"/>
    <w:p>
      <w:pPr>
        <w:widowControl w:val="0"/>
        <w:spacing w:before="240"/>
        <w:rPr>
          <w:rFonts w:ascii="宋体" w:cs="Times New Roman"/>
          <w:sz w:val="22"/>
          <w:szCs w:val="22"/>
        </w:rPr>
      </w:pPr>
      <w:r>
        <w:rPr>
          <w:rFonts w:ascii="宋体" w:hAnsi="宋体" w:cs="Times New Roman"/>
          <w:sz w:val="22"/>
          <w:szCs w:val="22"/>
        </w:rPr>
        <w:t>13.2.5</w:t>
      </w:r>
      <w:r>
        <w:rPr>
          <w:rFonts w:hint="eastAsia" w:ascii="宋体" w:hAnsi="宋体" w:cs="Times New Roman"/>
          <w:sz w:val="22"/>
          <w:szCs w:val="22"/>
        </w:rPr>
        <w:t>移交、接收全部与部分工程</w:t>
      </w:r>
    </w:p>
    <w:bookmarkEnd w:id="306"/>
    <w:p>
      <w:pPr>
        <w:widowControl w:val="0"/>
        <w:spacing w:before="240"/>
        <w:ind w:firstLine="660" w:firstLineChars="300"/>
        <w:rPr>
          <w:rFonts w:ascii="宋体" w:cs="Times New Roman"/>
          <w:sz w:val="22"/>
          <w:szCs w:val="22"/>
        </w:rPr>
      </w:pPr>
      <w:r>
        <w:rPr>
          <w:rFonts w:hint="eastAsia" w:ascii="宋体" w:hAnsi="宋体" w:cs="Times New Roman"/>
          <w:sz w:val="22"/>
          <w:szCs w:val="22"/>
        </w:rPr>
        <w:t>承包人向发包人移交工程的期限：</w:t>
      </w:r>
      <w:r>
        <w:rPr>
          <w:rFonts w:hint="eastAsia" w:ascii="宋体" w:hAnsi="宋体" w:cs="Times New Roman"/>
          <w:sz w:val="22"/>
          <w:szCs w:val="22"/>
          <w:u w:val="single"/>
        </w:rPr>
        <w:t>颁发工程接收证书后</w:t>
      </w:r>
      <w:r>
        <w:rPr>
          <w:rFonts w:ascii="宋体" w:hAnsi="宋体" w:cs="Times New Roman"/>
          <w:sz w:val="22"/>
          <w:szCs w:val="22"/>
          <w:u w:val="single"/>
        </w:rPr>
        <w:t>7</w:t>
      </w:r>
      <w:r>
        <w:rPr>
          <w:rFonts w:hint="eastAsia" w:ascii="宋体" w:hAnsi="宋体" w:cs="Times New Roman"/>
          <w:sz w:val="22"/>
          <w:szCs w:val="22"/>
          <w:u w:val="single"/>
        </w:rPr>
        <w:t>天内</w:t>
      </w:r>
      <w:r>
        <w:rPr>
          <w:rFonts w:hint="eastAsia" w:ascii="宋体" w:hAnsi="宋体" w:cs="Times New Roman"/>
          <w:sz w:val="22"/>
          <w:szCs w:val="22"/>
        </w:rPr>
        <w:t>。</w:t>
      </w:r>
    </w:p>
    <w:p>
      <w:pPr>
        <w:widowControl w:val="0"/>
        <w:spacing w:before="240"/>
        <w:ind w:firstLine="660" w:firstLineChars="300"/>
        <w:rPr>
          <w:rFonts w:ascii="宋体" w:cs="Times New Roman"/>
          <w:sz w:val="22"/>
          <w:szCs w:val="22"/>
        </w:rPr>
      </w:pPr>
      <w:r>
        <w:rPr>
          <w:rFonts w:hint="eastAsia" w:ascii="宋体" w:hAnsi="宋体" w:cs="Times New Roman"/>
          <w:sz w:val="22"/>
          <w:szCs w:val="22"/>
        </w:rPr>
        <w:t>发包人未按本合同约定接收全部或部分工程的，违约金的计算方法为：</w:t>
      </w:r>
      <w:r>
        <w:rPr>
          <w:rFonts w:hint="eastAsia" w:ascii="宋体" w:hAnsi="宋体" w:cs="Times New Roman"/>
          <w:sz w:val="22"/>
          <w:szCs w:val="22"/>
          <w:u w:val="single"/>
        </w:rPr>
        <w:t>自应当接收工程之日起，承担工程照看、产品保护、保管等与工程有关的各项费用</w:t>
      </w:r>
      <w:r>
        <w:rPr>
          <w:rFonts w:hint="eastAsia" w:ascii="宋体" w:hAnsi="宋体" w:cs="Times New Roman"/>
          <w:sz w:val="22"/>
          <w:szCs w:val="22"/>
        </w:rPr>
        <w:t>。</w:t>
      </w:r>
    </w:p>
    <w:bookmarkEnd w:id="307"/>
    <w:p>
      <w:pPr>
        <w:widowControl w:val="0"/>
        <w:spacing w:before="240"/>
        <w:ind w:firstLine="660" w:firstLineChars="300"/>
        <w:rPr>
          <w:rFonts w:ascii="宋体" w:cs="Times New Roman"/>
          <w:sz w:val="22"/>
          <w:szCs w:val="22"/>
        </w:rPr>
      </w:pPr>
      <w:r>
        <w:rPr>
          <w:rFonts w:hint="eastAsia" w:ascii="宋体" w:hAnsi="宋体" w:cs="Times New Roman"/>
          <w:sz w:val="22"/>
          <w:szCs w:val="22"/>
        </w:rPr>
        <w:t>承包人未按时移交工程的，违约金的计算方法为：</w:t>
      </w:r>
      <w:r>
        <w:rPr>
          <w:rFonts w:hint="eastAsia" w:ascii="宋体" w:hAnsi="宋体" w:cs="Times New Roman"/>
          <w:sz w:val="22"/>
          <w:szCs w:val="22"/>
          <w:u w:val="single"/>
        </w:rPr>
        <w:t>承包人应承担工程照看、产品保护、保管等与工程有关的各项费用</w:t>
      </w:r>
      <w:r>
        <w:rPr>
          <w:rFonts w:hint="eastAsia" w:ascii="宋体" w:hAnsi="宋体" w:cs="Times New Roman"/>
          <w:sz w:val="22"/>
          <w:szCs w:val="22"/>
        </w:rPr>
        <w:t>。</w:t>
      </w:r>
    </w:p>
    <w:p>
      <w:pPr>
        <w:widowControl w:val="0"/>
        <w:ind w:firstLine="440" w:firstLineChars="200"/>
        <w:rPr>
          <w:rFonts w:ascii="宋体" w:hAnsi="宋体" w:cs="Times New Roman"/>
          <w:sz w:val="22"/>
          <w:szCs w:val="22"/>
        </w:rPr>
      </w:pPr>
      <w:r>
        <w:rPr>
          <w:rFonts w:ascii="宋体" w:hAnsi="宋体" w:cs="Times New Roman"/>
          <w:sz w:val="22"/>
          <w:szCs w:val="22"/>
        </w:rPr>
        <w:t xml:space="preserve">13.3 </w:t>
      </w:r>
      <w:r>
        <w:rPr>
          <w:rFonts w:hint="eastAsia" w:ascii="宋体" w:hAnsi="宋体" w:cs="Times New Roman"/>
          <w:sz w:val="22"/>
          <w:szCs w:val="22"/>
        </w:rPr>
        <w:t>工程试车</w:t>
      </w:r>
    </w:p>
    <w:bookmarkEnd w:id="308"/>
    <w:p>
      <w:pPr>
        <w:widowControl w:val="0"/>
        <w:ind w:firstLine="440" w:firstLineChars="200"/>
        <w:rPr>
          <w:rFonts w:ascii="宋体" w:hAnsi="宋体" w:cs="Times New Roman"/>
          <w:sz w:val="22"/>
          <w:szCs w:val="22"/>
        </w:rPr>
      </w:pPr>
      <w:r>
        <w:rPr>
          <w:rFonts w:ascii="宋体" w:hAnsi="宋体" w:cs="Times New Roman"/>
          <w:sz w:val="22"/>
          <w:szCs w:val="22"/>
        </w:rPr>
        <w:t xml:space="preserve">13.3.1 </w:t>
      </w:r>
      <w:r>
        <w:rPr>
          <w:rFonts w:hint="eastAsia" w:ascii="宋体" w:hAnsi="宋体" w:cs="Times New Roman"/>
          <w:sz w:val="22"/>
          <w:szCs w:val="22"/>
        </w:rPr>
        <w:t>试车程序</w:t>
      </w:r>
    </w:p>
    <w:p>
      <w:pPr>
        <w:widowControl w:val="0"/>
        <w:ind w:firstLine="440" w:firstLineChars="200"/>
        <w:rPr>
          <w:rFonts w:ascii="宋体" w:hAnsi="宋体" w:cs="Times New Roman"/>
          <w:sz w:val="22"/>
          <w:szCs w:val="22"/>
        </w:rPr>
      </w:pPr>
      <w:r>
        <w:rPr>
          <w:rFonts w:hint="eastAsia" w:ascii="宋体" w:hAnsi="宋体" w:cs="Times New Roman"/>
          <w:sz w:val="22"/>
          <w:szCs w:val="22"/>
        </w:rPr>
        <w:t>工程试车内容：</w:t>
      </w:r>
      <w:r>
        <w:rPr>
          <w:rFonts w:hint="eastAsia" w:ascii="宋体" w:hAnsi="宋体" w:cs="Times New Roman"/>
          <w:sz w:val="22"/>
          <w:szCs w:val="22"/>
          <w:u w:val="single"/>
        </w:rPr>
        <w:t>无</w:t>
      </w:r>
      <w:r>
        <w:rPr>
          <w:rFonts w:hint="eastAsia" w:ascii="宋体" w:hAnsi="宋体" w:cs="Times New Roman"/>
          <w:sz w:val="22"/>
          <w:szCs w:val="22"/>
        </w:rPr>
        <w:t>。</w:t>
      </w:r>
    </w:p>
    <w:p>
      <w:pPr>
        <w:widowControl w:val="0"/>
        <w:ind w:firstLine="440" w:firstLineChars="200"/>
        <w:rPr>
          <w:rFonts w:ascii="宋体" w:hAnsi="宋体" w:cs="Times New Roman"/>
          <w:sz w:val="22"/>
          <w:szCs w:val="22"/>
        </w:rPr>
      </w:pPr>
      <w:r>
        <w:rPr>
          <w:rFonts w:hint="eastAsia" w:ascii="宋体" w:hAnsi="宋体" w:cs="Times New Roman"/>
          <w:sz w:val="22"/>
          <w:szCs w:val="22"/>
        </w:rPr>
        <w:t>（</w:t>
      </w:r>
      <w:r>
        <w:rPr>
          <w:rFonts w:ascii="宋体" w:hAnsi="宋体" w:cs="Times New Roman"/>
          <w:sz w:val="22"/>
          <w:szCs w:val="22"/>
        </w:rPr>
        <w:t>1</w:t>
      </w:r>
      <w:r>
        <w:rPr>
          <w:rFonts w:hint="eastAsia" w:ascii="宋体" w:hAnsi="宋体" w:cs="Times New Roman"/>
          <w:sz w:val="22"/>
          <w:szCs w:val="22"/>
        </w:rPr>
        <w:t>）单机无负荷试车费用由</w:t>
      </w:r>
      <w:r>
        <w:rPr>
          <w:rFonts w:hint="eastAsia" w:ascii="宋体" w:hAnsi="宋体" w:cs="Times New Roman"/>
          <w:sz w:val="22"/>
          <w:szCs w:val="22"/>
          <w:u w:val="single"/>
        </w:rPr>
        <w:t>无承担</w:t>
      </w:r>
      <w:r>
        <w:rPr>
          <w:rFonts w:hint="eastAsia" w:ascii="宋体" w:hAnsi="宋体" w:cs="Times New Roman"/>
          <w:sz w:val="22"/>
          <w:szCs w:val="22"/>
        </w:rPr>
        <w:t>；</w:t>
      </w:r>
    </w:p>
    <w:p>
      <w:pPr>
        <w:widowControl w:val="0"/>
        <w:ind w:firstLine="440" w:firstLineChars="200"/>
        <w:rPr>
          <w:rFonts w:ascii="宋体" w:hAnsi="宋体" w:cs="Times New Roman"/>
          <w:sz w:val="22"/>
          <w:szCs w:val="22"/>
        </w:rPr>
      </w:pPr>
      <w:r>
        <w:rPr>
          <w:rFonts w:hint="eastAsia" w:ascii="宋体" w:hAnsi="宋体" w:cs="Times New Roman"/>
          <w:sz w:val="22"/>
          <w:szCs w:val="22"/>
        </w:rPr>
        <w:t>（</w:t>
      </w:r>
      <w:r>
        <w:rPr>
          <w:rFonts w:ascii="宋体" w:hAnsi="宋体" w:cs="Times New Roman"/>
          <w:sz w:val="22"/>
          <w:szCs w:val="22"/>
        </w:rPr>
        <w:t>2</w:t>
      </w:r>
      <w:r>
        <w:rPr>
          <w:rFonts w:hint="eastAsia" w:ascii="宋体" w:hAnsi="宋体" w:cs="Times New Roman"/>
          <w:sz w:val="22"/>
          <w:szCs w:val="22"/>
        </w:rPr>
        <w:t>）无负荷联动试车费用由</w:t>
      </w:r>
      <w:r>
        <w:rPr>
          <w:rFonts w:hint="eastAsia" w:ascii="宋体" w:hAnsi="宋体" w:cs="Times New Roman"/>
          <w:sz w:val="22"/>
          <w:szCs w:val="22"/>
          <w:u w:val="single"/>
        </w:rPr>
        <w:t>无承担</w:t>
      </w:r>
      <w:r>
        <w:rPr>
          <w:rFonts w:hint="eastAsia" w:ascii="宋体" w:hAnsi="宋体" w:cs="Times New Roman"/>
          <w:sz w:val="22"/>
          <w:szCs w:val="22"/>
        </w:rPr>
        <w:t>。</w:t>
      </w:r>
    </w:p>
    <w:p>
      <w:pPr>
        <w:widowControl w:val="0"/>
        <w:ind w:firstLine="440" w:firstLineChars="200"/>
        <w:rPr>
          <w:rFonts w:ascii="宋体" w:hAnsi="宋体" w:cs="Times New Roman"/>
          <w:sz w:val="22"/>
          <w:szCs w:val="22"/>
        </w:rPr>
      </w:pPr>
      <w:r>
        <w:rPr>
          <w:rFonts w:ascii="宋体" w:hAnsi="宋体" w:cs="Times New Roman"/>
          <w:sz w:val="22"/>
          <w:szCs w:val="22"/>
        </w:rPr>
        <w:t xml:space="preserve">13.3.3 </w:t>
      </w:r>
      <w:r>
        <w:rPr>
          <w:rFonts w:hint="eastAsia" w:ascii="宋体" w:hAnsi="宋体" w:cs="Times New Roman"/>
          <w:sz w:val="22"/>
          <w:szCs w:val="22"/>
        </w:rPr>
        <w:t>投料试车</w:t>
      </w:r>
    </w:p>
    <w:p>
      <w:pPr>
        <w:widowControl w:val="0"/>
        <w:ind w:firstLine="440" w:firstLineChars="200"/>
        <w:rPr>
          <w:rFonts w:ascii="宋体" w:hAnsi="宋体" w:cs="Times New Roman"/>
          <w:sz w:val="22"/>
          <w:szCs w:val="22"/>
        </w:rPr>
      </w:pPr>
      <w:r>
        <w:rPr>
          <w:rFonts w:hint="eastAsia" w:ascii="宋体" w:hAnsi="宋体" w:cs="Times New Roman"/>
          <w:sz w:val="22"/>
          <w:szCs w:val="22"/>
        </w:rPr>
        <w:t>关于投料试车相关事项的约定</w:t>
      </w:r>
      <w:r>
        <w:rPr>
          <w:rFonts w:hint="eastAsia" w:ascii="宋体" w:hAnsi="宋体" w:cs="Times New Roman"/>
          <w:sz w:val="22"/>
          <w:szCs w:val="22"/>
          <w:u w:val="single"/>
        </w:rPr>
        <w:t>：无</w:t>
      </w:r>
      <w:r>
        <w:rPr>
          <w:rFonts w:hint="eastAsia" w:ascii="宋体" w:hAnsi="宋体" w:cs="Times New Roman"/>
          <w:sz w:val="22"/>
          <w:szCs w:val="22"/>
        </w:rPr>
        <w:t>。</w:t>
      </w:r>
    </w:p>
    <w:p>
      <w:pPr>
        <w:widowControl w:val="0"/>
        <w:ind w:firstLine="440" w:firstLineChars="200"/>
        <w:rPr>
          <w:rFonts w:ascii="宋体" w:hAnsi="宋体" w:cs="Times New Roman"/>
          <w:sz w:val="22"/>
          <w:szCs w:val="22"/>
        </w:rPr>
      </w:pPr>
      <w:r>
        <w:rPr>
          <w:rFonts w:ascii="宋体" w:hAnsi="宋体" w:cs="Times New Roman"/>
          <w:sz w:val="22"/>
          <w:szCs w:val="22"/>
        </w:rPr>
        <w:t xml:space="preserve">13.6 </w:t>
      </w:r>
      <w:r>
        <w:rPr>
          <w:rFonts w:hint="eastAsia" w:ascii="宋体" w:hAnsi="宋体" w:cs="Times New Roman"/>
          <w:sz w:val="22"/>
          <w:szCs w:val="22"/>
        </w:rPr>
        <w:t>竣工退场</w:t>
      </w:r>
    </w:p>
    <w:p>
      <w:pPr>
        <w:widowControl w:val="0"/>
        <w:ind w:firstLine="440" w:firstLineChars="200"/>
        <w:rPr>
          <w:rFonts w:ascii="宋体" w:hAnsi="宋体" w:cs="Times New Roman"/>
          <w:sz w:val="22"/>
          <w:szCs w:val="22"/>
        </w:rPr>
      </w:pPr>
      <w:r>
        <w:rPr>
          <w:rFonts w:ascii="宋体" w:hAnsi="宋体" w:cs="Times New Roman"/>
          <w:sz w:val="22"/>
          <w:szCs w:val="22"/>
        </w:rPr>
        <w:t xml:space="preserve">13.6.1 </w:t>
      </w:r>
      <w:r>
        <w:rPr>
          <w:rFonts w:hint="eastAsia" w:ascii="宋体" w:hAnsi="宋体" w:cs="Times New Roman"/>
          <w:sz w:val="22"/>
          <w:szCs w:val="22"/>
        </w:rPr>
        <w:t>竣工退场</w:t>
      </w:r>
    </w:p>
    <w:p>
      <w:pPr>
        <w:widowControl w:val="0"/>
        <w:ind w:firstLine="440" w:firstLineChars="200"/>
        <w:rPr>
          <w:rFonts w:ascii="宋体" w:hAnsi="宋体" w:cs="Times New Roman"/>
          <w:sz w:val="22"/>
          <w:szCs w:val="22"/>
        </w:rPr>
      </w:pPr>
      <w:r>
        <w:rPr>
          <w:rFonts w:hint="eastAsia" w:ascii="宋体" w:hAnsi="宋体" w:cs="Times New Roman"/>
          <w:sz w:val="22"/>
          <w:szCs w:val="22"/>
        </w:rPr>
        <w:t>承包人完成竣工退场的期限：</w:t>
      </w:r>
      <w:r>
        <w:rPr>
          <w:rFonts w:hint="eastAsia" w:ascii="宋体" w:hAnsi="宋体" w:cs="Times New Roman"/>
          <w:sz w:val="22"/>
          <w:szCs w:val="22"/>
          <w:u w:val="single"/>
        </w:rPr>
        <w:t>工程接受证书颁发后</w:t>
      </w:r>
      <w:r>
        <w:rPr>
          <w:rFonts w:ascii="宋体" w:hAnsi="宋体" w:cs="Times New Roman"/>
          <w:sz w:val="22"/>
          <w:szCs w:val="22"/>
          <w:u w:val="single"/>
        </w:rPr>
        <w:t>7</w:t>
      </w:r>
      <w:r>
        <w:rPr>
          <w:rFonts w:hint="eastAsia" w:ascii="宋体" w:hAnsi="宋体" w:cs="Times New Roman"/>
          <w:sz w:val="22"/>
          <w:szCs w:val="22"/>
          <w:u w:val="single"/>
        </w:rPr>
        <w:t>天内。</w:t>
      </w:r>
    </w:p>
    <w:p>
      <w:pPr>
        <w:widowControl w:val="0"/>
        <w:spacing w:before="240"/>
        <w:rPr>
          <w:rFonts w:ascii="宋体" w:cs="Times New Roman"/>
          <w:b/>
          <w:sz w:val="22"/>
          <w:szCs w:val="22"/>
        </w:rPr>
      </w:pPr>
      <w:r>
        <w:rPr>
          <w:rFonts w:ascii="宋体" w:hAnsi="宋体" w:cs="Times New Roman"/>
          <w:b/>
          <w:sz w:val="22"/>
          <w:szCs w:val="22"/>
        </w:rPr>
        <w:t xml:space="preserve">14. </w:t>
      </w:r>
      <w:r>
        <w:rPr>
          <w:rFonts w:hint="eastAsia" w:ascii="宋体" w:hAnsi="宋体" w:cs="Times New Roman"/>
          <w:b/>
          <w:sz w:val="22"/>
          <w:szCs w:val="22"/>
        </w:rPr>
        <w:t>竣工结算</w:t>
      </w:r>
    </w:p>
    <w:p>
      <w:pPr>
        <w:widowControl w:val="0"/>
        <w:spacing w:before="240"/>
        <w:rPr>
          <w:rFonts w:ascii="宋体" w:cs="Times New Roman"/>
          <w:sz w:val="22"/>
          <w:szCs w:val="22"/>
        </w:rPr>
      </w:pPr>
      <w:r>
        <w:rPr>
          <w:rFonts w:ascii="宋体" w:hAnsi="宋体" w:cs="Times New Roman"/>
          <w:sz w:val="22"/>
          <w:szCs w:val="22"/>
        </w:rPr>
        <w:t xml:space="preserve">14.1 </w:t>
      </w:r>
      <w:r>
        <w:rPr>
          <w:rFonts w:hint="eastAsia" w:ascii="宋体" w:hAnsi="宋体" w:cs="Times New Roman"/>
          <w:sz w:val="22"/>
          <w:szCs w:val="22"/>
        </w:rPr>
        <w:t>竣工结算申请</w:t>
      </w:r>
    </w:p>
    <w:p>
      <w:pPr>
        <w:keepNext w:val="0"/>
        <w:keepLines w:val="0"/>
        <w:pageBreakBefore w:val="0"/>
        <w:widowControl w:val="0"/>
        <w:kinsoku/>
        <w:wordWrap/>
        <w:overflowPunct/>
        <w:topLinePunct w:val="0"/>
        <w:autoSpaceDE/>
        <w:autoSpaceDN/>
        <w:bidi w:val="0"/>
        <w:adjustRightInd/>
        <w:snapToGrid/>
        <w:spacing w:before="120"/>
        <w:ind w:firstLine="495" w:firstLineChars="225"/>
        <w:textAlignment w:val="auto"/>
        <w:rPr>
          <w:rFonts w:ascii="宋体" w:cs="Times New Roman"/>
          <w:sz w:val="22"/>
          <w:szCs w:val="22"/>
        </w:rPr>
      </w:pPr>
      <w:r>
        <w:rPr>
          <w:rFonts w:hint="eastAsia" w:ascii="宋体" w:hAnsi="宋体" w:cs="Times New Roman"/>
          <w:sz w:val="22"/>
          <w:szCs w:val="22"/>
        </w:rPr>
        <w:t>承包人提交竣工结算申请单的期限：</w:t>
      </w:r>
      <w:r>
        <w:rPr>
          <w:rFonts w:hint="eastAsia" w:ascii="宋体" w:hAnsi="宋体" w:cs="Times New Roman"/>
          <w:sz w:val="22"/>
          <w:szCs w:val="22"/>
          <w:u w:val="single"/>
        </w:rPr>
        <w:t>工程竣工验收合格后</w:t>
      </w:r>
      <w:r>
        <w:rPr>
          <w:rFonts w:ascii="宋体" w:hAnsi="宋体" w:cs="Times New Roman"/>
          <w:sz w:val="22"/>
          <w:szCs w:val="22"/>
          <w:u w:val="single"/>
        </w:rPr>
        <w:t>28</w:t>
      </w:r>
      <w:r>
        <w:rPr>
          <w:rFonts w:hint="eastAsia" w:ascii="宋体" w:hAnsi="宋体" w:cs="Times New Roman"/>
          <w:sz w:val="22"/>
          <w:szCs w:val="22"/>
          <w:u w:val="single"/>
        </w:rPr>
        <w:t>天内向发包人和监理人提交</w:t>
      </w:r>
      <w:r>
        <w:rPr>
          <w:rFonts w:hint="eastAsia" w:ascii="宋体" w:hAnsi="宋体" w:cs="Times New Roman"/>
          <w:sz w:val="22"/>
          <w:szCs w:val="22"/>
        </w:rPr>
        <w:t>。</w:t>
      </w:r>
    </w:p>
    <w:p>
      <w:pPr>
        <w:keepNext w:val="0"/>
        <w:keepLines w:val="0"/>
        <w:pageBreakBefore w:val="0"/>
        <w:widowControl w:val="0"/>
        <w:kinsoku/>
        <w:wordWrap/>
        <w:overflowPunct/>
        <w:topLinePunct w:val="0"/>
        <w:autoSpaceDE/>
        <w:autoSpaceDN/>
        <w:bidi w:val="0"/>
        <w:adjustRightInd/>
        <w:snapToGrid/>
        <w:spacing w:before="120"/>
        <w:ind w:firstLine="495" w:firstLineChars="225"/>
        <w:textAlignment w:val="auto"/>
        <w:rPr>
          <w:rFonts w:ascii="宋体" w:cs="Times New Roman"/>
          <w:sz w:val="22"/>
          <w:szCs w:val="22"/>
        </w:rPr>
      </w:pPr>
      <w:r>
        <w:rPr>
          <w:rFonts w:hint="eastAsia" w:ascii="宋体" w:hAnsi="宋体" w:cs="Times New Roman"/>
          <w:sz w:val="22"/>
          <w:szCs w:val="22"/>
        </w:rPr>
        <w:t>竣工结算申请单应包括的内容：</w:t>
      </w:r>
      <w:r>
        <w:rPr>
          <w:rFonts w:hint="eastAsia" w:ascii="宋体" w:hAnsi="宋体" w:cs="Times New Roman"/>
          <w:sz w:val="22"/>
          <w:szCs w:val="22"/>
          <w:u w:val="single"/>
        </w:rPr>
        <w:t>执行通用条款</w:t>
      </w:r>
      <w:r>
        <w:rPr>
          <w:rFonts w:hint="eastAsia" w:ascii="宋体" w:hAnsi="宋体" w:cs="Times New Roman"/>
          <w:sz w:val="22"/>
          <w:szCs w:val="22"/>
        </w:rPr>
        <w:t>。</w:t>
      </w:r>
    </w:p>
    <w:p>
      <w:pPr>
        <w:widowControl w:val="0"/>
        <w:ind w:firstLine="440" w:firstLineChars="200"/>
        <w:rPr>
          <w:rFonts w:ascii="宋体" w:hAnsi="宋体" w:cs="Times New Roman"/>
          <w:sz w:val="22"/>
          <w:szCs w:val="22"/>
        </w:rPr>
      </w:pPr>
      <w:r>
        <w:rPr>
          <w:rFonts w:ascii="宋体" w:hAnsi="宋体" w:cs="Times New Roman"/>
          <w:sz w:val="22"/>
          <w:szCs w:val="22"/>
        </w:rPr>
        <w:t xml:space="preserve">14.2 </w:t>
      </w:r>
      <w:r>
        <w:rPr>
          <w:rFonts w:hint="eastAsia" w:ascii="宋体" w:hAnsi="宋体" w:cs="Times New Roman"/>
          <w:sz w:val="22"/>
          <w:szCs w:val="22"/>
        </w:rPr>
        <w:t>竣工结算审核</w:t>
      </w:r>
    </w:p>
    <w:p>
      <w:pPr>
        <w:widowControl w:val="0"/>
        <w:ind w:firstLine="440" w:firstLineChars="200"/>
        <w:rPr>
          <w:rFonts w:ascii="宋体" w:hAnsi="宋体" w:cs="Times New Roman"/>
          <w:sz w:val="22"/>
          <w:szCs w:val="22"/>
          <w:u w:val="single"/>
        </w:rPr>
      </w:pPr>
      <w:r>
        <w:rPr>
          <w:rFonts w:hint="eastAsia" w:ascii="宋体" w:hAnsi="宋体" w:cs="Times New Roman"/>
          <w:sz w:val="22"/>
          <w:szCs w:val="22"/>
        </w:rPr>
        <w:t>发包人审批竣工付款申请单的期限：</w:t>
      </w:r>
      <w:r>
        <w:rPr>
          <w:rFonts w:hint="eastAsia" w:ascii="宋体" w:hAnsi="宋体" w:cs="Times New Roman"/>
          <w:sz w:val="22"/>
          <w:szCs w:val="22"/>
          <w:u w:val="single"/>
        </w:rPr>
        <w:t>收到竣工付款申请单后</w:t>
      </w:r>
      <w:r>
        <w:rPr>
          <w:rFonts w:ascii="宋体" w:hAnsi="宋体" w:cs="Times New Roman"/>
          <w:sz w:val="22"/>
          <w:szCs w:val="22"/>
          <w:u w:val="single"/>
        </w:rPr>
        <w:t>28</w:t>
      </w:r>
      <w:r>
        <w:rPr>
          <w:rFonts w:hint="eastAsia" w:ascii="宋体" w:hAnsi="宋体" w:cs="Times New Roman"/>
          <w:sz w:val="22"/>
          <w:szCs w:val="22"/>
          <w:u w:val="single"/>
        </w:rPr>
        <w:t>天内。</w:t>
      </w:r>
    </w:p>
    <w:p>
      <w:pPr>
        <w:widowControl w:val="0"/>
        <w:spacing w:line="360" w:lineRule="exact"/>
        <w:ind w:firstLine="440" w:firstLineChars="200"/>
        <w:rPr>
          <w:rFonts w:ascii="宋体" w:hAnsi="宋体" w:cs="Times New Roman"/>
          <w:sz w:val="22"/>
          <w:szCs w:val="22"/>
          <w:u w:val="single"/>
        </w:rPr>
      </w:pPr>
      <w:r>
        <w:rPr>
          <w:rFonts w:hint="eastAsia" w:ascii="宋体" w:hAnsi="宋体" w:cs="Times New Roman"/>
          <w:sz w:val="22"/>
          <w:szCs w:val="22"/>
        </w:rPr>
        <w:t>发包人完成竣工付款的期限：</w:t>
      </w:r>
      <w:r>
        <w:rPr>
          <w:rFonts w:hint="eastAsia" w:ascii="宋体" w:hAnsi="宋体" w:cs="Times New Roman"/>
          <w:sz w:val="22"/>
          <w:szCs w:val="22"/>
          <w:u w:val="single"/>
        </w:rPr>
        <w:t>签发竣工付款申请单后</w:t>
      </w:r>
      <w:r>
        <w:rPr>
          <w:rFonts w:ascii="宋体" w:hAnsi="宋体" w:cs="Times New Roman"/>
          <w:sz w:val="22"/>
          <w:szCs w:val="22"/>
          <w:u w:val="single"/>
        </w:rPr>
        <w:t>14</w:t>
      </w:r>
      <w:r>
        <w:rPr>
          <w:rFonts w:hint="eastAsia" w:ascii="宋体" w:hAnsi="宋体" w:cs="Times New Roman"/>
          <w:sz w:val="22"/>
          <w:szCs w:val="22"/>
          <w:u w:val="single"/>
        </w:rPr>
        <w:t>天内。</w:t>
      </w:r>
    </w:p>
    <w:p>
      <w:pPr>
        <w:widowControl w:val="0"/>
        <w:spacing w:line="360" w:lineRule="exact"/>
        <w:ind w:firstLine="440" w:firstLineChars="200"/>
        <w:rPr>
          <w:rFonts w:ascii="宋体" w:hAnsi="宋体" w:cs="Times New Roman"/>
          <w:sz w:val="22"/>
          <w:szCs w:val="22"/>
          <w:u w:val="single"/>
        </w:rPr>
      </w:pPr>
      <w:r>
        <w:rPr>
          <w:rFonts w:hint="eastAsia" w:ascii="宋体" w:hAnsi="宋体" w:cs="Times New Roman"/>
          <w:sz w:val="22"/>
          <w:szCs w:val="22"/>
          <w:u w:val="single"/>
        </w:rPr>
        <w:t>关于竣工付款证书异议部分复核的方式和程序：执行通用条款。</w:t>
      </w:r>
    </w:p>
    <w:p>
      <w:pPr>
        <w:widowControl w:val="0"/>
        <w:ind w:firstLine="440" w:firstLineChars="200"/>
        <w:rPr>
          <w:rFonts w:ascii="宋体" w:hAnsi="宋体" w:cs="Times New Roman"/>
          <w:sz w:val="22"/>
          <w:szCs w:val="22"/>
          <w:u w:val="single"/>
        </w:rPr>
      </w:pPr>
      <w:r>
        <w:rPr>
          <w:rFonts w:ascii="宋体" w:hAnsi="宋体" w:cs="Times New Roman"/>
          <w:sz w:val="22"/>
          <w:szCs w:val="22"/>
          <w:u w:val="single"/>
        </w:rPr>
        <w:t xml:space="preserve">14.4 </w:t>
      </w:r>
      <w:r>
        <w:rPr>
          <w:rFonts w:hint="eastAsia" w:ascii="宋体" w:hAnsi="宋体" w:cs="Times New Roman"/>
          <w:sz w:val="22"/>
          <w:szCs w:val="22"/>
          <w:u w:val="single"/>
        </w:rPr>
        <w:t>最终结清</w:t>
      </w:r>
    </w:p>
    <w:p>
      <w:pPr>
        <w:widowControl w:val="0"/>
        <w:spacing w:before="240"/>
        <w:rPr>
          <w:rFonts w:ascii="宋体" w:cs="Times New Roman"/>
          <w:sz w:val="22"/>
          <w:szCs w:val="22"/>
        </w:rPr>
      </w:pPr>
      <w:r>
        <w:rPr>
          <w:rFonts w:ascii="宋体" w:hAnsi="宋体" w:cs="Times New Roman"/>
          <w:sz w:val="22"/>
          <w:szCs w:val="22"/>
        </w:rPr>
        <w:t xml:space="preserve">14.4.1 </w:t>
      </w:r>
      <w:r>
        <w:rPr>
          <w:rFonts w:hint="eastAsia" w:ascii="宋体" w:hAnsi="宋体" w:cs="Times New Roman"/>
          <w:sz w:val="22"/>
          <w:szCs w:val="22"/>
        </w:rPr>
        <w:t>最终结清申请单</w:t>
      </w:r>
    </w:p>
    <w:p>
      <w:pPr>
        <w:keepNext w:val="0"/>
        <w:keepLines w:val="0"/>
        <w:pageBreakBefore w:val="0"/>
        <w:widowControl w:val="0"/>
        <w:kinsoku/>
        <w:wordWrap/>
        <w:overflowPunct/>
        <w:topLinePunct w:val="0"/>
        <w:autoSpaceDE/>
        <w:autoSpaceDN/>
        <w:bidi w:val="0"/>
        <w:adjustRightInd/>
        <w:snapToGrid/>
        <w:spacing w:before="120"/>
        <w:ind w:firstLine="495" w:firstLineChars="225"/>
        <w:textAlignment w:val="auto"/>
        <w:rPr>
          <w:rFonts w:ascii="宋体" w:cs="Times New Roman"/>
          <w:sz w:val="22"/>
          <w:szCs w:val="22"/>
        </w:rPr>
      </w:pPr>
      <w:r>
        <w:rPr>
          <w:rFonts w:hint="eastAsia" w:ascii="宋体" w:hAnsi="宋体" w:cs="Times New Roman"/>
          <w:sz w:val="22"/>
          <w:szCs w:val="22"/>
        </w:rPr>
        <w:t>承包人提交最终结清申请单的份数：</w:t>
      </w:r>
      <w:r>
        <w:rPr>
          <w:rFonts w:hint="eastAsia" w:ascii="宋体" w:hAnsi="宋体" w:cs="Times New Roman"/>
          <w:sz w:val="22"/>
          <w:szCs w:val="22"/>
          <w:u w:val="single"/>
        </w:rPr>
        <w:t>签订施工合同时约定</w:t>
      </w:r>
      <w:r>
        <w:rPr>
          <w:rFonts w:hint="eastAsia" w:ascii="宋体" w:hAnsi="宋体" w:cs="Times New Roman"/>
          <w:sz w:val="22"/>
          <w:szCs w:val="22"/>
        </w:rPr>
        <w:t>。</w:t>
      </w:r>
    </w:p>
    <w:p>
      <w:pPr>
        <w:keepNext w:val="0"/>
        <w:keepLines w:val="0"/>
        <w:pageBreakBefore w:val="0"/>
        <w:widowControl w:val="0"/>
        <w:kinsoku/>
        <w:wordWrap/>
        <w:overflowPunct/>
        <w:topLinePunct w:val="0"/>
        <w:autoSpaceDE/>
        <w:autoSpaceDN/>
        <w:bidi w:val="0"/>
        <w:adjustRightInd/>
        <w:snapToGrid/>
        <w:spacing w:before="120"/>
        <w:ind w:firstLine="495" w:firstLineChars="225"/>
        <w:textAlignment w:val="auto"/>
        <w:rPr>
          <w:rFonts w:ascii="宋体" w:hAnsi="宋体" w:cs="Times New Roman"/>
          <w:sz w:val="22"/>
          <w:szCs w:val="22"/>
        </w:rPr>
      </w:pPr>
      <w:r>
        <w:rPr>
          <w:rFonts w:hint="eastAsia" w:ascii="宋体" w:hAnsi="宋体" w:cs="Times New Roman"/>
          <w:sz w:val="22"/>
          <w:szCs w:val="22"/>
        </w:rPr>
        <w:t>承包人提交最终结算申请单的期限：</w:t>
      </w:r>
      <w:r>
        <w:rPr>
          <w:rFonts w:hint="eastAsia" w:ascii="宋体" w:hAnsi="宋体" w:cs="Times New Roman"/>
          <w:sz w:val="22"/>
          <w:szCs w:val="22"/>
          <w:u w:val="single"/>
        </w:rPr>
        <w:t>执行通用条款</w:t>
      </w:r>
      <w:r>
        <w:rPr>
          <w:rFonts w:hint="eastAsia" w:ascii="宋体" w:hAnsi="宋体" w:cs="Times New Roman"/>
          <w:sz w:val="22"/>
          <w:szCs w:val="22"/>
        </w:rPr>
        <w:t>。</w:t>
      </w:r>
    </w:p>
    <w:p>
      <w:pPr>
        <w:widowControl w:val="0"/>
        <w:spacing w:before="240"/>
        <w:rPr>
          <w:rFonts w:ascii="宋体" w:cs="Times New Roman"/>
          <w:sz w:val="22"/>
          <w:szCs w:val="22"/>
        </w:rPr>
      </w:pPr>
      <w:r>
        <w:rPr>
          <w:rFonts w:ascii="宋体" w:hAnsi="宋体" w:cs="Times New Roman"/>
          <w:sz w:val="22"/>
          <w:szCs w:val="22"/>
        </w:rPr>
        <w:t xml:space="preserve">14.4.2 </w:t>
      </w:r>
      <w:r>
        <w:rPr>
          <w:rFonts w:hint="eastAsia" w:ascii="宋体" w:hAnsi="宋体" w:cs="Times New Roman"/>
          <w:sz w:val="22"/>
          <w:szCs w:val="22"/>
        </w:rPr>
        <w:t>最终结清证书和支付</w:t>
      </w:r>
    </w:p>
    <w:p>
      <w:pPr>
        <w:keepNext w:val="0"/>
        <w:keepLines w:val="0"/>
        <w:pageBreakBefore w:val="0"/>
        <w:widowControl w:val="0"/>
        <w:kinsoku/>
        <w:wordWrap/>
        <w:overflowPunct/>
        <w:topLinePunct w:val="0"/>
        <w:autoSpaceDE/>
        <w:autoSpaceDN/>
        <w:bidi w:val="0"/>
        <w:adjustRightInd/>
        <w:snapToGrid/>
        <w:spacing w:before="120"/>
        <w:ind w:firstLine="660" w:firstLineChars="300"/>
        <w:textAlignment w:val="auto"/>
        <w:rPr>
          <w:rFonts w:ascii="宋体" w:cs="Times New Roman"/>
          <w:sz w:val="22"/>
          <w:szCs w:val="22"/>
        </w:rPr>
      </w:pPr>
      <w:r>
        <w:rPr>
          <w:rFonts w:hint="eastAsia" w:ascii="宋体" w:hAnsi="宋体" w:cs="Times New Roman"/>
          <w:sz w:val="22"/>
          <w:szCs w:val="22"/>
        </w:rPr>
        <w:t>（</w:t>
      </w:r>
      <w:r>
        <w:rPr>
          <w:rFonts w:ascii="宋体" w:hAnsi="宋体" w:cs="Times New Roman"/>
          <w:sz w:val="22"/>
          <w:szCs w:val="22"/>
        </w:rPr>
        <w:t>1</w:t>
      </w:r>
      <w:r>
        <w:rPr>
          <w:rFonts w:hint="eastAsia" w:ascii="宋体" w:hAnsi="宋体" w:cs="Times New Roman"/>
          <w:sz w:val="22"/>
          <w:szCs w:val="22"/>
        </w:rPr>
        <w:t>）发包人完成最终结清申请单的审批并颁发最终结清证书的期限：</w:t>
      </w:r>
      <w:r>
        <w:rPr>
          <w:rFonts w:hint="eastAsia" w:ascii="宋体" w:hAnsi="宋体" w:cs="Times New Roman"/>
          <w:sz w:val="22"/>
          <w:szCs w:val="22"/>
          <w:u w:val="single"/>
          <w:lang w:eastAsia="zh-CN"/>
        </w:rPr>
        <w:t>签订合同时约定</w:t>
      </w:r>
      <w:r>
        <w:rPr>
          <w:rFonts w:hint="eastAsia" w:ascii="宋体" w:hAnsi="宋体" w:cs="Times New Roman"/>
          <w:sz w:val="22"/>
          <w:szCs w:val="22"/>
          <w:u w:val="single"/>
        </w:rPr>
        <w:t>。</w:t>
      </w:r>
    </w:p>
    <w:p>
      <w:pPr>
        <w:keepNext w:val="0"/>
        <w:keepLines w:val="0"/>
        <w:pageBreakBefore w:val="0"/>
        <w:widowControl w:val="0"/>
        <w:kinsoku/>
        <w:wordWrap/>
        <w:overflowPunct/>
        <w:topLinePunct w:val="0"/>
        <w:autoSpaceDE/>
        <w:autoSpaceDN/>
        <w:bidi w:val="0"/>
        <w:adjustRightInd/>
        <w:snapToGrid/>
        <w:spacing w:before="120"/>
        <w:ind w:firstLine="660" w:firstLineChars="300"/>
        <w:textAlignment w:val="auto"/>
        <w:rPr>
          <w:rFonts w:ascii="宋体" w:cs="Times New Roman"/>
          <w:sz w:val="22"/>
          <w:szCs w:val="22"/>
        </w:rPr>
      </w:pPr>
      <w:r>
        <w:rPr>
          <w:rFonts w:hint="eastAsia" w:ascii="宋体" w:hAnsi="宋体" w:cs="Times New Roman"/>
          <w:sz w:val="22"/>
          <w:szCs w:val="22"/>
        </w:rPr>
        <w:t>（</w:t>
      </w:r>
      <w:r>
        <w:rPr>
          <w:rFonts w:ascii="宋体" w:hAnsi="宋体" w:cs="Times New Roman"/>
          <w:sz w:val="22"/>
          <w:szCs w:val="22"/>
        </w:rPr>
        <w:t>2</w:t>
      </w:r>
      <w:r>
        <w:rPr>
          <w:rFonts w:hint="eastAsia" w:ascii="宋体" w:hAnsi="宋体" w:cs="Times New Roman"/>
          <w:sz w:val="22"/>
          <w:szCs w:val="22"/>
        </w:rPr>
        <w:t>）发包人完成支付的期限：</w:t>
      </w:r>
      <w:r>
        <w:rPr>
          <w:rFonts w:hint="eastAsia" w:ascii="宋体" w:hAnsi="宋体" w:cs="Times New Roman"/>
          <w:sz w:val="22"/>
          <w:szCs w:val="22"/>
          <w:u w:val="single"/>
          <w:lang w:eastAsia="zh-CN"/>
        </w:rPr>
        <w:t>签订合同时约定</w:t>
      </w:r>
      <w:r>
        <w:rPr>
          <w:rFonts w:hint="eastAsia" w:ascii="宋体" w:hAnsi="宋体" w:cs="Times New Roman"/>
          <w:sz w:val="22"/>
          <w:szCs w:val="22"/>
          <w:u w:val="single"/>
        </w:rPr>
        <w:t>。</w:t>
      </w:r>
    </w:p>
    <w:p>
      <w:pPr>
        <w:widowControl w:val="0"/>
        <w:rPr>
          <w:rFonts w:ascii="宋体" w:hAnsi="宋体" w:cs="Times New Roman"/>
          <w:sz w:val="22"/>
          <w:szCs w:val="22"/>
        </w:rPr>
      </w:pPr>
      <w:bookmarkStart w:id="309" w:name="_Toc351203647"/>
      <w:r>
        <w:rPr>
          <w:rFonts w:ascii="宋体" w:hAnsi="宋体" w:cs="Times New Roman"/>
          <w:sz w:val="22"/>
          <w:szCs w:val="22"/>
        </w:rPr>
        <w:t xml:space="preserve">15. </w:t>
      </w:r>
      <w:r>
        <w:rPr>
          <w:rFonts w:hint="eastAsia" w:ascii="宋体" w:hAnsi="宋体" w:cs="Times New Roman"/>
          <w:sz w:val="22"/>
          <w:szCs w:val="22"/>
        </w:rPr>
        <w:t>缺陷责任期与保修</w:t>
      </w:r>
      <w:bookmarkEnd w:id="309"/>
    </w:p>
    <w:p>
      <w:pPr>
        <w:widowControl w:val="0"/>
        <w:rPr>
          <w:rFonts w:ascii="宋体" w:hAnsi="宋体" w:cs="Times New Roman"/>
          <w:sz w:val="22"/>
          <w:szCs w:val="22"/>
        </w:rPr>
      </w:pPr>
      <w:r>
        <w:rPr>
          <w:rFonts w:ascii="宋体" w:hAnsi="宋体" w:cs="Times New Roman"/>
          <w:sz w:val="22"/>
          <w:szCs w:val="22"/>
        </w:rPr>
        <w:t>15.2</w:t>
      </w:r>
      <w:r>
        <w:rPr>
          <w:rFonts w:hint="eastAsia" w:ascii="宋体" w:hAnsi="宋体" w:cs="Times New Roman"/>
          <w:sz w:val="22"/>
          <w:szCs w:val="22"/>
        </w:rPr>
        <w:t>缺陷责任期</w:t>
      </w:r>
    </w:p>
    <w:p>
      <w:pPr>
        <w:widowControl w:val="0"/>
        <w:ind w:firstLine="440" w:firstLineChars="200"/>
        <w:rPr>
          <w:rFonts w:ascii="宋体" w:hAnsi="宋体" w:cs="Times New Roman"/>
          <w:sz w:val="22"/>
          <w:szCs w:val="22"/>
        </w:rPr>
      </w:pPr>
      <w:r>
        <w:rPr>
          <w:rFonts w:hint="eastAsia" w:ascii="宋体" w:hAnsi="宋体" w:cs="Times New Roman"/>
          <w:sz w:val="22"/>
          <w:szCs w:val="22"/>
        </w:rPr>
        <w:t>缺陷责任期的具体期限：</w:t>
      </w:r>
      <w:r>
        <w:rPr>
          <w:rFonts w:ascii="宋体" w:hAnsi="宋体" w:cs="Times New Roman"/>
          <w:sz w:val="22"/>
          <w:szCs w:val="22"/>
          <w:u w:val="single"/>
        </w:rPr>
        <w:t xml:space="preserve">  </w:t>
      </w:r>
      <w:r>
        <w:rPr>
          <w:rFonts w:hint="eastAsia" w:ascii="宋体" w:hAnsi="宋体" w:cs="Times New Roman"/>
          <w:sz w:val="22"/>
          <w:szCs w:val="22"/>
          <w:u w:val="single"/>
          <w:lang w:val="en-US" w:eastAsia="zh-CN"/>
        </w:rPr>
        <w:t>24</w:t>
      </w:r>
      <w:r>
        <w:rPr>
          <w:rFonts w:hint="eastAsia" w:ascii="宋体" w:hAnsi="宋体" w:cs="Times New Roman"/>
          <w:sz w:val="22"/>
          <w:szCs w:val="22"/>
          <w:u w:val="single"/>
        </w:rPr>
        <w:t>个月</w:t>
      </w:r>
      <w:r>
        <w:rPr>
          <w:rFonts w:hint="eastAsia" w:ascii="宋体" w:hAnsi="宋体" w:cs="Times New Roman"/>
          <w:sz w:val="22"/>
          <w:szCs w:val="22"/>
        </w:rPr>
        <w:t>。</w:t>
      </w:r>
    </w:p>
    <w:p>
      <w:pPr>
        <w:widowControl w:val="0"/>
        <w:rPr>
          <w:rFonts w:ascii="宋体" w:hAnsi="宋体" w:cs="Times New Roman"/>
          <w:sz w:val="22"/>
          <w:szCs w:val="22"/>
        </w:rPr>
      </w:pPr>
      <w:r>
        <w:rPr>
          <w:rFonts w:ascii="宋体" w:hAnsi="宋体" w:cs="Times New Roman"/>
          <w:sz w:val="22"/>
          <w:szCs w:val="22"/>
        </w:rPr>
        <w:t xml:space="preserve">15.3 </w:t>
      </w:r>
      <w:r>
        <w:rPr>
          <w:rFonts w:hint="eastAsia" w:ascii="宋体" w:hAnsi="宋体" w:cs="Times New Roman"/>
          <w:sz w:val="22"/>
          <w:szCs w:val="22"/>
        </w:rPr>
        <w:t>质量保证金</w:t>
      </w:r>
    </w:p>
    <w:p>
      <w:pPr>
        <w:widowControl w:val="0"/>
        <w:ind w:firstLine="440" w:firstLineChars="200"/>
        <w:rPr>
          <w:rFonts w:ascii="宋体" w:hAnsi="宋体" w:cs="Times New Roman"/>
          <w:sz w:val="22"/>
          <w:szCs w:val="22"/>
        </w:rPr>
      </w:pPr>
      <w:r>
        <w:rPr>
          <w:rFonts w:hint="eastAsia" w:ascii="宋体" w:hAnsi="宋体" w:cs="Times New Roman"/>
          <w:sz w:val="22"/>
          <w:szCs w:val="22"/>
        </w:rPr>
        <w:t>关于是否扣留质量保证金的约定：</w:t>
      </w:r>
      <w:r>
        <w:rPr>
          <w:rFonts w:hint="eastAsia" w:ascii="宋体" w:hAnsi="宋体" w:cs="Times New Roman"/>
          <w:sz w:val="22"/>
          <w:szCs w:val="22"/>
          <w:u w:val="single"/>
        </w:rPr>
        <w:t>扣留</w:t>
      </w:r>
      <w:r>
        <w:rPr>
          <w:rFonts w:hint="eastAsia" w:ascii="宋体" w:hAnsi="宋体" w:cs="Times New Roman"/>
          <w:sz w:val="22"/>
          <w:szCs w:val="22"/>
        </w:rPr>
        <w:t>。</w:t>
      </w:r>
    </w:p>
    <w:p>
      <w:pPr>
        <w:widowControl w:val="0"/>
        <w:rPr>
          <w:rFonts w:ascii="宋体" w:hAnsi="宋体" w:cs="Times New Roman"/>
          <w:sz w:val="22"/>
          <w:szCs w:val="22"/>
        </w:rPr>
      </w:pPr>
      <w:r>
        <w:rPr>
          <w:rFonts w:ascii="宋体" w:hAnsi="宋体" w:cs="Times New Roman"/>
          <w:sz w:val="22"/>
          <w:szCs w:val="22"/>
        </w:rPr>
        <w:t xml:space="preserve">15.3.1 </w:t>
      </w:r>
      <w:r>
        <w:rPr>
          <w:rFonts w:hint="eastAsia" w:ascii="宋体" w:hAnsi="宋体" w:cs="Times New Roman"/>
          <w:sz w:val="22"/>
          <w:szCs w:val="22"/>
        </w:rPr>
        <w:t>承包人提供质量保证金的方式</w:t>
      </w:r>
    </w:p>
    <w:p>
      <w:pPr>
        <w:widowControl w:val="0"/>
        <w:ind w:firstLine="440" w:firstLineChars="200"/>
        <w:rPr>
          <w:rFonts w:ascii="宋体" w:hAnsi="宋体" w:cs="Times New Roman"/>
          <w:sz w:val="22"/>
          <w:szCs w:val="22"/>
        </w:rPr>
      </w:pPr>
      <w:r>
        <w:rPr>
          <w:rFonts w:hint="eastAsia" w:ascii="宋体" w:hAnsi="宋体" w:cs="Times New Roman"/>
          <w:sz w:val="22"/>
          <w:szCs w:val="22"/>
        </w:rPr>
        <w:t>质量保证金采用以下第</w:t>
      </w:r>
      <w:r>
        <w:rPr>
          <w:rFonts w:ascii="宋体" w:hAnsi="宋体" w:cs="Times New Roman"/>
          <w:sz w:val="22"/>
          <w:szCs w:val="22"/>
          <w:u w:val="single"/>
        </w:rPr>
        <w:t>2</w:t>
      </w:r>
      <w:r>
        <w:rPr>
          <w:rFonts w:hint="eastAsia" w:ascii="宋体" w:hAnsi="宋体" w:cs="Times New Roman"/>
          <w:sz w:val="22"/>
          <w:szCs w:val="22"/>
        </w:rPr>
        <w:t>种方式：</w:t>
      </w:r>
    </w:p>
    <w:p>
      <w:pPr>
        <w:widowControl w:val="0"/>
        <w:ind w:firstLine="440" w:firstLineChars="200"/>
        <w:rPr>
          <w:rFonts w:ascii="宋体" w:hAnsi="宋体" w:cs="Times New Roman"/>
          <w:sz w:val="22"/>
          <w:szCs w:val="22"/>
        </w:rPr>
      </w:pPr>
      <w:r>
        <w:rPr>
          <w:rFonts w:hint="eastAsia" w:ascii="宋体" w:hAnsi="宋体" w:cs="Times New Roman"/>
          <w:sz w:val="22"/>
          <w:szCs w:val="22"/>
        </w:rPr>
        <w:t>（</w:t>
      </w:r>
      <w:r>
        <w:rPr>
          <w:rFonts w:ascii="宋体" w:hAnsi="宋体" w:cs="Times New Roman"/>
          <w:sz w:val="22"/>
          <w:szCs w:val="22"/>
        </w:rPr>
        <w:t>1</w:t>
      </w:r>
      <w:r>
        <w:rPr>
          <w:rFonts w:hint="eastAsia" w:ascii="宋体" w:hAnsi="宋体" w:cs="Times New Roman"/>
          <w:sz w:val="22"/>
          <w:szCs w:val="22"/>
        </w:rPr>
        <w:t>）质量保证金保函，保证金额为：</w:t>
      </w:r>
      <w:r>
        <w:rPr>
          <w:rFonts w:hint="eastAsia" w:ascii="宋体" w:hAnsi="宋体" w:cs="Times New Roman"/>
          <w:sz w:val="22"/>
          <w:szCs w:val="22"/>
          <w:u w:val="single"/>
        </w:rPr>
        <w:t>无</w:t>
      </w:r>
      <w:r>
        <w:rPr>
          <w:rFonts w:hint="eastAsia" w:ascii="宋体" w:hAnsi="宋体" w:cs="Times New Roman"/>
          <w:sz w:val="22"/>
          <w:szCs w:val="22"/>
        </w:rPr>
        <w:t>；</w:t>
      </w:r>
    </w:p>
    <w:p>
      <w:pPr>
        <w:widowControl w:val="0"/>
        <w:ind w:firstLine="440" w:firstLineChars="200"/>
        <w:rPr>
          <w:rFonts w:ascii="宋体" w:hAnsi="宋体" w:cs="Times New Roman"/>
          <w:sz w:val="22"/>
          <w:szCs w:val="22"/>
        </w:rPr>
      </w:pPr>
      <w:r>
        <w:rPr>
          <w:rFonts w:hint="eastAsia" w:ascii="宋体" w:hAnsi="宋体" w:cs="Times New Roman"/>
          <w:sz w:val="22"/>
          <w:szCs w:val="22"/>
        </w:rPr>
        <w:t>（</w:t>
      </w:r>
      <w:r>
        <w:rPr>
          <w:rFonts w:ascii="宋体" w:hAnsi="宋体" w:cs="Times New Roman"/>
          <w:sz w:val="22"/>
          <w:szCs w:val="22"/>
        </w:rPr>
        <w:t>2</w:t>
      </w:r>
      <w:r>
        <w:rPr>
          <w:rFonts w:hint="eastAsia" w:ascii="宋体" w:hAnsi="宋体" w:cs="Times New Roman"/>
          <w:sz w:val="22"/>
          <w:szCs w:val="22"/>
        </w:rPr>
        <w:t>）经审定的竣工结算价款</w:t>
      </w:r>
      <w:r>
        <w:rPr>
          <w:rFonts w:hint="eastAsia" w:ascii="宋体" w:hAnsi="宋体" w:cs="Times New Roman"/>
          <w:sz w:val="22"/>
          <w:szCs w:val="22"/>
          <w:u w:val="single"/>
        </w:rPr>
        <w:t>3</w:t>
      </w:r>
      <w:r>
        <w:rPr>
          <w:rFonts w:ascii="宋体" w:hAnsi="宋体" w:cs="Times New Roman"/>
          <w:sz w:val="22"/>
          <w:szCs w:val="22"/>
          <w:u w:val="single"/>
        </w:rPr>
        <w:t>%</w:t>
      </w:r>
      <w:r>
        <w:rPr>
          <w:rFonts w:hint="eastAsia" w:ascii="宋体" w:hAnsi="宋体" w:cs="Times New Roman"/>
          <w:sz w:val="22"/>
          <w:szCs w:val="22"/>
        </w:rPr>
        <w:t>的工程款；</w:t>
      </w:r>
    </w:p>
    <w:p>
      <w:pPr>
        <w:widowControl w:val="0"/>
        <w:ind w:firstLine="440" w:firstLineChars="200"/>
        <w:rPr>
          <w:rFonts w:ascii="宋体" w:hAnsi="宋体" w:cs="Times New Roman"/>
          <w:sz w:val="22"/>
          <w:szCs w:val="22"/>
        </w:rPr>
      </w:pPr>
      <w:r>
        <w:rPr>
          <w:rFonts w:hint="eastAsia" w:ascii="宋体" w:hAnsi="宋体" w:cs="Times New Roman"/>
          <w:sz w:val="22"/>
          <w:szCs w:val="22"/>
        </w:rPr>
        <w:t>（</w:t>
      </w:r>
      <w:r>
        <w:rPr>
          <w:rFonts w:ascii="宋体" w:hAnsi="宋体" w:cs="Times New Roman"/>
          <w:sz w:val="22"/>
          <w:szCs w:val="22"/>
        </w:rPr>
        <w:t>3</w:t>
      </w:r>
      <w:r>
        <w:rPr>
          <w:rFonts w:hint="eastAsia" w:ascii="宋体" w:hAnsi="宋体" w:cs="Times New Roman"/>
          <w:sz w:val="22"/>
          <w:szCs w:val="22"/>
        </w:rPr>
        <w:t>）其他方式</w:t>
      </w:r>
      <w:r>
        <w:rPr>
          <w:rFonts w:ascii="宋体" w:hAnsi="宋体" w:cs="Times New Roman"/>
          <w:sz w:val="22"/>
          <w:szCs w:val="22"/>
        </w:rPr>
        <w:t xml:space="preserve">: </w:t>
      </w:r>
      <w:r>
        <w:rPr>
          <w:rFonts w:hint="eastAsia" w:ascii="宋体" w:hAnsi="宋体" w:cs="Times New Roman"/>
          <w:sz w:val="22"/>
          <w:szCs w:val="22"/>
          <w:u w:val="single"/>
        </w:rPr>
        <w:t>无</w:t>
      </w:r>
      <w:r>
        <w:rPr>
          <w:rFonts w:hint="eastAsia" w:ascii="宋体" w:hAnsi="宋体" w:cs="Times New Roman"/>
          <w:sz w:val="22"/>
          <w:szCs w:val="22"/>
        </w:rPr>
        <w:t>。</w:t>
      </w:r>
    </w:p>
    <w:p>
      <w:pPr>
        <w:widowControl w:val="0"/>
        <w:ind w:firstLine="440" w:firstLineChars="200"/>
        <w:rPr>
          <w:rFonts w:ascii="宋体" w:hAnsi="宋体" w:cs="Times New Roman"/>
          <w:sz w:val="22"/>
          <w:szCs w:val="22"/>
        </w:rPr>
      </w:pPr>
      <w:r>
        <w:rPr>
          <w:rFonts w:ascii="宋体" w:hAnsi="宋体" w:cs="Times New Roman"/>
          <w:sz w:val="22"/>
          <w:szCs w:val="22"/>
        </w:rPr>
        <w:t xml:space="preserve">15.3.2 </w:t>
      </w:r>
      <w:r>
        <w:rPr>
          <w:rFonts w:hint="eastAsia" w:ascii="宋体" w:hAnsi="宋体" w:cs="Times New Roman"/>
          <w:sz w:val="22"/>
          <w:szCs w:val="22"/>
        </w:rPr>
        <w:t>质量保证金的扣留</w:t>
      </w:r>
    </w:p>
    <w:p>
      <w:pPr>
        <w:widowControl w:val="0"/>
        <w:spacing w:before="240"/>
        <w:rPr>
          <w:rFonts w:ascii="宋体" w:cs="Times New Roman"/>
          <w:sz w:val="22"/>
          <w:szCs w:val="22"/>
        </w:rPr>
      </w:pPr>
      <w:r>
        <w:rPr>
          <w:rFonts w:hint="eastAsia" w:ascii="宋体" w:hAnsi="宋体" w:cs="Times New Roman"/>
          <w:sz w:val="22"/>
          <w:szCs w:val="22"/>
        </w:rPr>
        <w:t>质量保证金的扣留采取以下第</w:t>
      </w:r>
      <w:r>
        <w:rPr>
          <w:rFonts w:ascii="宋体" w:hAnsi="宋体" w:cs="Times New Roman"/>
          <w:sz w:val="22"/>
          <w:szCs w:val="22"/>
          <w:u w:val="single"/>
        </w:rPr>
        <w:t>2</w:t>
      </w:r>
      <w:r>
        <w:rPr>
          <w:rFonts w:hint="eastAsia" w:ascii="宋体" w:hAnsi="宋体" w:cs="Times New Roman"/>
          <w:sz w:val="22"/>
          <w:szCs w:val="22"/>
        </w:rPr>
        <w:t>种方式：</w:t>
      </w:r>
    </w:p>
    <w:p>
      <w:pPr>
        <w:widowControl w:val="0"/>
        <w:ind w:firstLine="440" w:firstLineChars="200"/>
        <w:rPr>
          <w:rFonts w:ascii="宋体" w:hAnsi="宋体" w:cs="Times New Roman"/>
          <w:sz w:val="22"/>
          <w:szCs w:val="22"/>
        </w:rPr>
      </w:pPr>
      <w:r>
        <w:rPr>
          <w:rFonts w:hint="eastAsia" w:ascii="宋体" w:hAnsi="宋体" w:cs="Times New Roman"/>
          <w:sz w:val="22"/>
          <w:szCs w:val="22"/>
        </w:rPr>
        <w:t>（</w:t>
      </w:r>
      <w:r>
        <w:rPr>
          <w:rFonts w:ascii="宋体" w:hAnsi="宋体" w:cs="Times New Roman"/>
          <w:sz w:val="22"/>
          <w:szCs w:val="22"/>
        </w:rPr>
        <w:t>1</w:t>
      </w:r>
      <w:r>
        <w:rPr>
          <w:rFonts w:hint="eastAsia" w:ascii="宋体" w:hAnsi="宋体" w:cs="Times New Roman"/>
          <w:sz w:val="22"/>
          <w:szCs w:val="22"/>
        </w:rPr>
        <w:t>）在支付工程进度款时逐次扣留，在此情形下，质量保证金的计算基数不包括预付款的支付、扣回以及价格调整的金额；</w:t>
      </w:r>
    </w:p>
    <w:p>
      <w:pPr>
        <w:widowControl w:val="0"/>
        <w:ind w:firstLine="440" w:firstLineChars="200"/>
        <w:rPr>
          <w:rFonts w:ascii="宋体" w:hAnsi="宋体" w:cs="Times New Roman"/>
          <w:sz w:val="22"/>
          <w:szCs w:val="22"/>
        </w:rPr>
      </w:pPr>
      <w:r>
        <w:rPr>
          <w:rFonts w:hint="eastAsia" w:ascii="宋体" w:hAnsi="宋体" w:cs="Times New Roman"/>
          <w:sz w:val="22"/>
          <w:szCs w:val="22"/>
        </w:rPr>
        <w:t>（</w:t>
      </w:r>
      <w:r>
        <w:rPr>
          <w:rFonts w:ascii="宋体" w:hAnsi="宋体" w:cs="Times New Roman"/>
          <w:sz w:val="22"/>
          <w:szCs w:val="22"/>
        </w:rPr>
        <w:t>2</w:t>
      </w:r>
      <w:r>
        <w:rPr>
          <w:rFonts w:hint="eastAsia" w:ascii="宋体" w:hAnsi="宋体" w:cs="Times New Roman"/>
          <w:sz w:val="22"/>
          <w:szCs w:val="22"/>
        </w:rPr>
        <w:t>）工程竣工结算时一次性扣留质量保证金；</w:t>
      </w:r>
    </w:p>
    <w:p>
      <w:pPr>
        <w:widowControl w:val="0"/>
        <w:ind w:firstLine="440" w:firstLineChars="200"/>
        <w:rPr>
          <w:rFonts w:ascii="宋体" w:cs="Times New Roman"/>
          <w:sz w:val="22"/>
          <w:szCs w:val="22"/>
        </w:rPr>
      </w:pPr>
      <w:r>
        <w:rPr>
          <w:rFonts w:hint="eastAsia" w:ascii="宋体" w:hAnsi="宋体" w:cs="Times New Roman"/>
          <w:sz w:val="22"/>
          <w:szCs w:val="22"/>
        </w:rPr>
        <w:t>（</w:t>
      </w:r>
      <w:r>
        <w:rPr>
          <w:rFonts w:ascii="宋体" w:hAnsi="宋体" w:cs="Times New Roman"/>
          <w:sz w:val="22"/>
          <w:szCs w:val="22"/>
        </w:rPr>
        <w:t>3</w:t>
      </w:r>
      <w:r>
        <w:rPr>
          <w:rFonts w:hint="eastAsia" w:ascii="宋体" w:hAnsi="宋体" w:cs="Times New Roman"/>
          <w:sz w:val="22"/>
          <w:szCs w:val="22"/>
        </w:rPr>
        <w:t>）其他扣留方式</w:t>
      </w:r>
      <w:r>
        <w:rPr>
          <w:rFonts w:ascii="宋体" w:hAnsi="宋体" w:cs="Times New Roman"/>
          <w:sz w:val="22"/>
          <w:szCs w:val="22"/>
        </w:rPr>
        <w:t xml:space="preserve">:  </w:t>
      </w:r>
      <w:r>
        <w:rPr>
          <w:rFonts w:hint="eastAsia" w:ascii="宋体" w:hAnsi="宋体" w:cs="Times New Roman"/>
          <w:sz w:val="22"/>
          <w:szCs w:val="22"/>
          <w:u w:val="single"/>
        </w:rPr>
        <w:t>无</w:t>
      </w:r>
      <w:r>
        <w:rPr>
          <w:rFonts w:hint="eastAsia" w:ascii="宋体" w:hAnsi="宋体" w:cs="Times New Roman"/>
          <w:sz w:val="22"/>
          <w:szCs w:val="22"/>
        </w:rPr>
        <w:t>。</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关于质量保证金的补充约定：无。</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15.4保修</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15.4.1 保修责任工程保修期为：见工程质量保修书。</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15.4.3 修复通知承包人收到保修通知并到达工程现场的合理时间： 24小时内。</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16. 违约</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16.1 发包人违约</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16.1.1发包人违约的情形发包人违约的其他情形：双方另行确定。</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16.1.2 发包人违约的责任</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发包人违约责任的承担方式和计算方法：</w:t>
      </w:r>
    </w:p>
    <w:p>
      <w:pPr>
        <w:widowControl w:val="0"/>
        <w:rPr>
          <w:rFonts w:hint="eastAsia" w:ascii="宋体" w:hAnsi="宋体" w:cs="Times New Roman"/>
          <w:sz w:val="22"/>
          <w:szCs w:val="22"/>
        </w:rPr>
      </w:pPr>
      <w:r>
        <w:rPr>
          <w:rFonts w:hint="eastAsia" w:ascii="宋体" w:hAnsi="宋体" w:cs="Times New Roman"/>
          <w:sz w:val="22"/>
          <w:szCs w:val="22"/>
        </w:rPr>
        <w:t>（1）因发包人原因未能在计划开工日期前7天内下达开工通知的违约责任：双方另行确定。</w:t>
      </w:r>
    </w:p>
    <w:p>
      <w:pPr>
        <w:widowControl w:val="0"/>
        <w:rPr>
          <w:rFonts w:hint="eastAsia" w:ascii="宋体" w:hAnsi="宋体" w:cs="Times New Roman"/>
          <w:sz w:val="22"/>
          <w:szCs w:val="22"/>
        </w:rPr>
      </w:pPr>
      <w:r>
        <w:rPr>
          <w:rFonts w:hint="eastAsia" w:ascii="宋体" w:hAnsi="宋体" w:cs="Times New Roman"/>
          <w:sz w:val="22"/>
          <w:szCs w:val="22"/>
        </w:rPr>
        <w:t>（2）因发包人原因未能按合同约定支付合同价款的违约责任：双方另行确定。</w:t>
      </w:r>
    </w:p>
    <w:p>
      <w:pPr>
        <w:widowControl w:val="0"/>
        <w:spacing w:before="240"/>
        <w:rPr>
          <w:rFonts w:ascii="宋体" w:cs="Times New Roman"/>
          <w:sz w:val="22"/>
          <w:szCs w:val="22"/>
        </w:rPr>
      </w:pPr>
      <w:r>
        <w:rPr>
          <w:rFonts w:hint="eastAsia" w:ascii="宋体" w:hAnsi="宋体" w:cs="Times New Roman"/>
          <w:sz w:val="22"/>
          <w:szCs w:val="22"/>
        </w:rPr>
        <w:t>（</w:t>
      </w:r>
      <w:r>
        <w:rPr>
          <w:rFonts w:ascii="宋体" w:hAnsi="宋体" w:cs="Times New Roman"/>
          <w:sz w:val="22"/>
          <w:szCs w:val="22"/>
        </w:rPr>
        <w:t>3</w:t>
      </w:r>
      <w:r>
        <w:rPr>
          <w:rFonts w:hint="eastAsia" w:ascii="宋体" w:hAnsi="宋体" w:cs="Times New Roman"/>
          <w:sz w:val="22"/>
          <w:szCs w:val="22"/>
        </w:rPr>
        <w:t>）发包人违反第</w:t>
      </w:r>
      <w:r>
        <w:rPr>
          <w:rFonts w:ascii="宋体" w:hAnsi="宋体" w:cs="Times New Roman"/>
          <w:sz w:val="22"/>
          <w:szCs w:val="22"/>
        </w:rPr>
        <w:t>10.1</w:t>
      </w:r>
      <w:r>
        <w:rPr>
          <w:rFonts w:hint="eastAsia" w:ascii="宋体" w:hAnsi="宋体" w:cs="Times New Roman"/>
          <w:sz w:val="22"/>
          <w:szCs w:val="22"/>
        </w:rPr>
        <w:t>款〔变更的范围〕第（</w:t>
      </w:r>
      <w:r>
        <w:rPr>
          <w:rFonts w:ascii="宋体" w:hAnsi="宋体" w:cs="Times New Roman"/>
          <w:sz w:val="22"/>
          <w:szCs w:val="22"/>
        </w:rPr>
        <w:t>2</w:t>
      </w:r>
      <w:r>
        <w:rPr>
          <w:rFonts w:hint="eastAsia" w:ascii="宋体" w:hAnsi="宋体" w:cs="Times New Roman"/>
          <w:sz w:val="22"/>
          <w:szCs w:val="22"/>
        </w:rPr>
        <w:t>）项约定，自行实施被取消的工作或转由他人实施的违约责任：</w:t>
      </w:r>
      <w:r>
        <w:rPr>
          <w:rFonts w:hint="eastAsia" w:ascii="宋体" w:hAnsi="宋体" w:cs="Times New Roman"/>
          <w:sz w:val="22"/>
          <w:szCs w:val="22"/>
          <w:u w:val="single"/>
        </w:rPr>
        <w:t>双方另行确定</w:t>
      </w:r>
      <w:r>
        <w:rPr>
          <w:rFonts w:hint="eastAsia" w:ascii="宋体" w:hAnsi="宋体" w:cs="Times New Roman"/>
          <w:sz w:val="22"/>
          <w:szCs w:val="22"/>
        </w:rPr>
        <w:t>。</w:t>
      </w:r>
    </w:p>
    <w:p>
      <w:pPr>
        <w:widowControl w:val="0"/>
        <w:spacing w:before="240"/>
        <w:rPr>
          <w:rFonts w:ascii="宋体" w:cs="Times New Roman"/>
          <w:sz w:val="22"/>
          <w:szCs w:val="22"/>
        </w:rPr>
      </w:pPr>
      <w:r>
        <w:rPr>
          <w:rFonts w:hint="eastAsia" w:ascii="宋体" w:hAnsi="宋体" w:cs="Times New Roman"/>
          <w:sz w:val="22"/>
          <w:szCs w:val="22"/>
        </w:rPr>
        <w:t>（</w:t>
      </w:r>
      <w:r>
        <w:rPr>
          <w:rFonts w:ascii="宋体" w:hAnsi="宋体" w:cs="Times New Roman"/>
          <w:sz w:val="22"/>
          <w:szCs w:val="22"/>
        </w:rPr>
        <w:t>4</w:t>
      </w:r>
      <w:r>
        <w:rPr>
          <w:rFonts w:hint="eastAsia" w:ascii="宋体" w:hAnsi="宋体" w:cs="Times New Roman"/>
          <w:sz w:val="22"/>
          <w:szCs w:val="22"/>
        </w:rPr>
        <w:t>）发包人提供的材料、工程设备的规格、数量或质量不符合合同约定，或因发包人原因导致交货日期延误或交货地点变更等情况的违约责任：</w:t>
      </w:r>
      <w:r>
        <w:rPr>
          <w:rFonts w:hint="eastAsia" w:ascii="宋体" w:hAnsi="宋体" w:cs="Times New Roman"/>
          <w:sz w:val="22"/>
          <w:szCs w:val="22"/>
          <w:u w:val="single"/>
        </w:rPr>
        <w:t>双方另行确定</w:t>
      </w:r>
      <w:r>
        <w:rPr>
          <w:rFonts w:hint="eastAsia" w:ascii="宋体" w:hAnsi="宋体" w:cs="Times New Roman"/>
          <w:sz w:val="22"/>
          <w:szCs w:val="22"/>
        </w:rPr>
        <w:t>。</w:t>
      </w:r>
    </w:p>
    <w:p>
      <w:pPr>
        <w:widowControl w:val="0"/>
        <w:spacing w:before="240"/>
        <w:rPr>
          <w:rFonts w:ascii="宋体" w:cs="Times New Roman"/>
          <w:sz w:val="22"/>
          <w:szCs w:val="22"/>
        </w:rPr>
      </w:pPr>
      <w:r>
        <w:rPr>
          <w:rFonts w:hint="eastAsia" w:ascii="宋体" w:hAnsi="宋体" w:cs="Times New Roman"/>
          <w:sz w:val="22"/>
          <w:szCs w:val="22"/>
        </w:rPr>
        <w:t>（</w:t>
      </w:r>
      <w:r>
        <w:rPr>
          <w:rFonts w:ascii="宋体" w:hAnsi="宋体" w:cs="Times New Roman"/>
          <w:sz w:val="22"/>
          <w:szCs w:val="22"/>
        </w:rPr>
        <w:t>5</w:t>
      </w:r>
      <w:r>
        <w:rPr>
          <w:rFonts w:hint="eastAsia" w:ascii="宋体" w:hAnsi="宋体" w:cs="Times New Roman"/>
          <w:sz w:val="22"/>
          <w:szCs w:val="22"/>
        </w:rPr>
        <w:t>）因发包人违反合同约定造成暂停施工的违约责任：</w:t>
      </w:r>
      <w:r>
        <w:rPr>
          <w:rFonts w:hint="eastAsia" w:ascii="宋体" w:hAnsi="宋体" w:cs="Times New Roman"/>
          <w:sz w:val="22"/>
          <w:szCs w:val="22"/>
          <w:u w:val="single"/>
        </w:rPr>
        <w:t>双方另行确定</w:t>
      </w:r>
      <w:r>
        <w:rPr>
          <w:rFonts w:hint="eastAsia" w:ascii="宋体" w:hAnsi="宋体" w:cs="Times New Roman"/>
          <w:sz w:val="22"/>
          <w:szCs w:val="22"/>
        </w:rPr>
        <w:t>。</w:t>
      </w:r>
    </w:p>
    <w:p>
      <w:pPr>
        <w:widowControl w:val="0"/>
        <w:spacing w:before="240"/>
        <w:rPr>
          <w:rFonts w:ascii="宋体" w:cs="Times New Roman"/>
          <w:sz w:val="22"/>
          <w:szCs w:val="22"/>
        </w:rPr>
      </w:pPr>
      <w:r>
        <w:rPr>
          <w:rFonts w:hint="eastAsia" w:ascii="宋体" w:hAnsi="宋体" w:cs="Times New Roman"/>
          <w:sz w:val="22"/>
          <w:szCs w:val="22"/>
        </w:rPr>
        <w:t>（</w:t>
      </w:r>
      <w:r>
        <w:rPr>
          <w:rFonts w:ascii="宋体" w:hAnsi="宋体" w:cs="Times New Roman"/>
          <w:sz w:val="22"/>
          <w:szCs w:val="22"/>
        </w:rPr>
        <w:t>6</w:t>
      </w:r>
      <w:r>
        <w:rPr>
          <w:rFonts w:hint="eastAsia" w:ascii="宋体" w:hAnsi="宋体" w:cs="Times New Roman"/>
          <w:sz w:val="22"/>
          <w:szCs w:val="22"/>
        </w:rPr>
        <w:t>）发包人无正当理由没有在约定期限内发出复工指示，导致承包人无法复工的违约责任：</w:t>
      </w:r>
      <w:r>
        <w:rPr>
          <w:rFonts w:hint="eastAsia" w:ascii="宋体" w:hAnsi="宋体" w:cs="Times New Roman"/>
          <w:sz w:val="22"/>
          <w:szCs w:val="22"/>
          <w:u w:val="single"/>
        </w:rPr>
        <w:t>双方另行确定</w:t>
      </w:r>
      <w:r>
        <w:rPr>
          <w:rFonts w:hint="eastAsia" w:ascii="宋体" w:hAnsi="宋体" w:cs="Times New Roman"/>
          <w:sz w:val="22"/>
          <w:szCs w:val="22"/>
        </w:rPr>
        <w:t>。</w:t>
      </w:r>
    </w:p>
    <w:p>
      <w:pPr>
        <w:widowControl w:val="0"/>
        <w:rPr>
          <w:rFonts w:hint="eastAsia" w:ascii="宋体" w:hAnsi="宋体" w:cs="Times New Roman"/>
          <w:sz w:val="22"/>
          <w:szCs w:val="22"/>
        </w:rPr>
      </w:pPr>
      <w:r>
        <w:rPr>
          <w:rFonts w:hint="eastAsia" w:ascii="宋体" w:hAnsi="宋体" w:cs="Times New Roman"/>
          <w:sz w:val="22"/>
          <w:szCs w:val="22"/>
        </w:rPr>
        <w:t>（7）其他：无。</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16.1.3 因发包人违约解除合同</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承包人按16.1.1项〔发包人违约的情形〕约定暂停施工满  60 天后发包人仍不纠正其违约行为并致使合同目的不能实现的，承包人有权解除合同。</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16.2 承包人违约</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16.2.1 承包人违约的情形承包人违约的其他情形：双方另行确定。</w:t>
      </w:r>
    </w:p>
    <w:p>
      <w:pPr>
        <w:widowControl w:val="0"/>
        <w:ind w:firstLine="440" w:firstLineChars="200"/>
        <w:rPr>
          <w:rFonts w:ascii="宋体" w:hAnsi="宋体" w:cs="Times New Roman"/>
          <w:sz w:val="22"/>
          <w:szCs w:val="22"/>
          <w:u w:val="single"/>
        </w:rPr>
      </w:pPr>
      <w:r>
        <w:rPr>
          <w:rFonts w:hint="eastAsia" w:ascii="宋体" w:hAnsi="宋体" w:cs="Times New Roman"/>
          <w:sz w:val="22"/>
          <w:szCs w:val="22"/>
        </w:rPr>
        <w:t>16.2.2承包人违约的责任承包人违约责任的承担方式和计算方法：由承包人承担全</w:t>
      </w:r>
      <w:r>
        <w:rPr>
          <w:rFonts w:hint="eastAsia" w:ascii="宋体" w:hAnsi="宋体" w:cs="Times New Roman"/>
          <w:sz w:val="22"/>
          <w:szCs w:val="22"/>
          <w:u w:val="single"/>
        </w:rPr>
        <w:t>部费用并承担相关法律责任。</w:t>
      </w:r>
    </w:p>
    <w:p>
      <w:pPr>
        <w:widowControl w:val="0"/>
        <w:spacing w:before="240"/>
        <w:rPr>
          <w:rFonts w:ascii="宋体" w:cs="Times New Roman"/>
          <w:sz w:val="22"/>
          <w:szCs w:val="22"/>
        </w:rPr>
      </w:pPr>
      <w:r>
        <w:rPr>
          <w:rFonts w:ascii="宋体" w:hAnsi="宋体" w:cs="Times New Roman"/>
          <w:sz w:val="22"/>
          <w:szCs w:val="22"/>
        </w:rPr>
        <w:t xml:space="preserve">16.2.3 </w:t>
      </w:r>
      <w:r>
        <w:rPr>
          <w:rFonts w:hint="eastAsia" w:ascii="宋体" w:hAnsi="宋体" w:cs="Times New Roman"/>
          <w:sz w:val="22"/>
          <w:szCs w:val="22"/>
        </w:rPr>
        <w:t>因承包人违约解除合同</w:t>
      </w:r>
    </w:p>
    <w:p>
      <w:pPr>
        <w:keepNext w:val="0"/>
        <w:keepLines w:val="0"/>
        <w:pageBreakBefore w:val="0"/>
        <w:widowControl w:val="0"/>
        <w:kinsoku/>
        <w:wordWrap/>
        <w:overflowPunct/>
        <w:topLinePunct w:val="0"/>
        <w:autoSpaceDE/>
        <w:autoSpaceDN/>
        <w:bidi w:val="0"/>
        <w:adjustRightInd/>
        <w:snapToGrid/>
        <w:spacing w:before="120"/>
        <w:ind w:firstLine="440" w:firstLineChars="200"/>
        <w:textAlignment w:val="auto"/>
        <w:rPr>
          <w:rFonts w:ascii="宋体" w:cs="Times New Roman"/>
          <w:sz w:val="22"/>
          <w:szCs w:val="22"/>
        </w:rPr>
      </w:pPr>
      <w:r>
        <w:rPr>
          <w:rFonts w:hint="eastAsia" w:ascii="宋体" w:hAnsi="宋体" w:cs="Times New Roman"/>
          <w:sz w:val="22"/>
          <w:szCs w:val="22"/>
        </w:rPr>
        <w:t>关于承包人违约解除合同的特别约定：</w:t>
      </w:r>
      <w:r>
        <w:rPr>
          <w:rFonts w:hint="eastAsia" w:ascii="宋体" w:hAnsi="宋体" w:cs="Times New Roman"/>
          <w:sz w:val="22"/>
          <w:szCs w:val="22"/>
          <w:u w:val="single"/>
        </w:rPr>
        <w:t>执行通用条款</w:t>
      </w:r>
      <w:r>
        <w:rPr>
          <w:rFonts w:hint="eastAsia" w:ascii="宋体" w:hAnsi="宋体" w:cs="Times New Roman"/>
          <w:sz w:val="22"/>
          <w:szCs w:val="22"/>
        </w:rPr>
        <w:t>。</w:t>
      </w:r>
    </w:p>
    <w:p>
      <w:pPr>
        <w:keepNext w:val="0"/>
        <w:keepLines w:val="0"/>
        <w:pageBreakBefore w:val="0"/>
        <w:widowControl w:val="0"/>
        <w:kinsoku/>
        <w:wordWrap/>
        <w:overflowPunct/>
        <w:topLinePunct w:val="0"/>
        <w:autoSpaceDE/>
        <w:autoSpaceDN/>
        <w:bidi w:val="0"/>
        <w:adjustRightInd/>
        <w:snapToGrid/>
        <w:spacing w:before="120"/>
        <w:ind w:firstLine="440" w:firstLineChars="200"/>
        <w:textAlignment w:val="auto"/>
        <w:rPr>
          <w:rFonts w:ascii="宋体" w:cs="Times New Roman"/>
          <w:sz w:val="22"/>
          <w:szCs w:val="22"/>
        </w:rPr>
      </w:pPr>
      <w:r>
        <w:rPr>
          <w:rFonts w:hint="eastAsia" w:ascii="宋体" w:hAnsi="宋体" w:cs="Times New Roman"/>
          <w:sz w:val="22"/>
          <w:szCs w:val="22"/>
        </w:rPr>
        <w:t>发包人继续使用承包人在施工现场的材料、设备、临时工程、承包人文件和由承包人或以其名义编制的其他文件的费用承担方式：</w:t>
      </w:r>
      <w:r>
        <w:rPr>
          <w:rFonts w:hint="eastAsia" w:ascii="宋体" w:hAnsi="宋体" w:cs="Times New Roman"/>
          <w:sz w:val="22"/>
          <w:szCs w:val="22"/>
          <w:u w:val="single"/>
        </w:rPr>
        <w:t>按实际发生计算</w:t>
      </w:r>
      <w:r>
        <w:rPr>
          <w:rFonts w:hint="eastAsia" w:ascii="宋体" w:hAnsi="宋体" w:cs="Times New Roman"/>
          <w:sz w:val="22"/>
          <w:szCs w:val="22"/>
        </w:rPr>
        <w:t>。</w:t>
      </w:r>
    </w:p>
    <w:p>
      <w:pPr>
        <w:widowControl w:val="0"/>
        <w:ind w:firstLine="440" w:firstLineChars="200"/>
        <w:rPr>
          <w:rFonts w:ascii="宋体" w:hAnsi="宋体" w:cs="Times New Roman"/>
          <w:sz w:val="22"/>
          <w:szCs w:val="22"/>
        </w:rPr>
      </w:pPr>
      <w:r>
        <w:rPr>
          <w:rFonts w:ascii="宋体" w:hAnsi="宋体" w:cs="Times New Roman"/>
          <w:sz w:val="22"/>
          <w:szCs w:val="22"/>
        </w:rPr>
        <w:t xml:space="preserve">17. </w:t>
      </w:r>
      <w:r>
        <w:rPr>
          <w:rFonts w:hint="eastAsia" w:ascii="宋体" w:hAnsi="宋体" w:cs="Times New Roman"/>
          <w:sz w:val="22"/>
          <w:szCs w:val="22"/>
        </w:rPr>
        <w:t>不可抗力</w:t>
      </w:r>
    </w:p>
    <w:p>
      <w:pPr>
        <w:widowControl w:val="0"/>
        <w:ind w:firstLine="440" w:firstLineChars="200"/>
        <w:rPr>
          <w:rFonts w:ascii="宋体" w:hAnsi="宋体" w:cs="Times New Roman"/>
          <w:sz w:val="22"/>
          <w:szCs w:val="22"/>
        </w:rPr>
      </w:pPr>
      <w:r>
        <w:rPr>
          <w:rFonts w:ascii="宋体" w:hAnsi="宋体" w:cs="Times New Roman"/>
          <w:sz w:val="22"/>
          <w:szCs w:val="22"/>
        </w:rPr>
        <w:t xml:space="preserve">17.1 </w:t>
      </w:r>
      <w:r>
        <w:rPr>
          <w:rFonts w:hint="eastAsia" w:ascii="宋体" w:hAnsi="宋体" w:cs="Times New Roman"/>
          <w:sz w:val="22"/>
          <w:szCs w:val="22"/>
        </w:rPr>
        <w:t>不可抗力的确认</w:t>
      </w:r>
    </w:p>
    <w:p>
      <w:pPr>
        <w:widowControl w:val="0"/>
        <w:ind w:firstLine="440" w:firstLineChars="200"/>
        <w:rPr>
          <w:rFonts w:ascii="宋体" w:hAnsi="宋体" w:cs="Times New Roman"/>
          <w:sz w:val="22"/>
          <w:szCs w:val="22"/>
        </w:rPr>
      </w:pPr>
      <w:r>
        <w:rPr>
          <w:rFonts w:hint="eastAsia" w:ascii="宋体" w:hAnsi="宋体" w:cs="Times New Roman"/>
          <w:sz w:val="22"/>
          <w:szCs w:val="22"/>
        </w:rPr>
        <w:t>除通用合同条款约定的不可抗力事件之外，视为不可抗力的其他情形：双方另行确定。</w:t>
      </w:r>
    </w:p>
    <w:p>
      <w:pPr>
        <w:widowControl w:val="0"/>
        <w:ind w:firstLine="440" w:firstLineChars="200"/>
        <w:rPr>
          <w:rFonts w:ascii="宋体" w:hAnsi="宋体" w:cs="Times New Roman"/>
          <w:sz w:val="22"/>
          <w:szCs w:val="22"/>
        </w:rPr>
      </w:pPr>
      <w:r>
        <w:rPr>
          <w:rFonts w:ascii="宋体" w:hAnsi="宋体" w:cs="Times New Roman"/>
          <w:sz w:val="22"/>
          <w:szCs w:val="22"/>
        </w:rPr>
        <w:t xml:space="preserve">17.4 </w:t>
      </w:r>
      <w:r>
        <w:rPr>
          <w:rFonts w:hint="eastAsia" w:ascii="宋体" w:hAnsi="宋体" w:cs="Times New Roman"/>
          <w:sz w:val="22"/>
          <w:szCs w:val="22"/>
        </w:rPr>
        <w:t>因不可抗力解除合同</w:t>
      </w:r>
    </w:p>
    <w:p>
      <w:pPr>
        <w:widowControl w:val="0"/>
        <w:ind w:firstLine="440" w:firstLineChars="200"/>
        <w:rPr>
          <w:rFonts w:ascii="宋体" w:hAnsi="宋体" w:cs="Times New Roman"/>
          <w:sz w:val="22"/>
          <w:szCs w:val="22"/>
        </w:rPr>
      </w:pPr>
      <w:r>
        <w:rPr>
          <w:rFonts w:hint="eastAsia" w:ascii="宋体" w:hAnsi="宋体" w:cs="Times New Roman"/>
          <w:sz w:val="22"/>
          <w:szCs w:val="22"/>
        </w:rPr>
        <w:t>合同解除后，发包人应在商定或确定发包人应支付款项后</w:t>
      </w:r>
      <w:r>
        <w:rPr>
          <w:rFonts w:ascii="宋体" w:hAnsi="宋体" w:cs="Times New Roman"/>
          <w:sz w:val="22"/>
          <w:szCs w:val="22"/>
        </w:rPr>
        <w:t xml:space="preserve">  28  </w:t>
      </w:r>
      <w:r>
        <w:rPr>
          <w:rFonts w:hint="eastAsia" w:ascii="宋体" w:hAnsi="宋体" w:cs="Times New Roman"/>
          <w:sz w:val="22"/>
          <w:szCs w:val="22"/>
        </w:rPr>
        <w:t>天内完成款项的支付。</w:t>
      </w:r>
    </w:p>
    <w:p>
      <w:pPr>
        <w:widowControl w:val="0"/>
        <w:ind w:firstLine="440" w:firstLineChars="200"/>
        <w:rPr>
          <w:rFonts w:ascii="宋体" w:hAnsi="宋体" w:cs="Times New Roman"/>
          <w:sz w:val="22"/>
          <w:szCs w:val="22"/>
        </w:rPr>
      </w:pPr>
      <w:r>
        <w:rPr>
          <w:rFonts w:ascii="宋体" w:hAnsi="宋体" w:cs="Times New Roman"/>
          <w:sz w:val="22"/>
          <w:szCs w:val="22"/>
        </w:rPr>
        <w:t xml:space="preserve">18. </w:t>
      </w:r>
      <w:r>
        <w:rPr>
          <w:rFonts w:hint="eastAsia" w:ascii="宋体" w:hAnsi="宋体" w:cs="Times New Roman"/>
          <w:sz w:val="22"/>
          <w:szCs w:val="22"/>
        </w:rPr>
        <w:t>保险</w:t>
      </w:r>
    </w:p>
    <w:p>
      <w:pPr>
        <w:widowControl w:val="0"/>
        <w:ind w:firstLine="440" w:firstLineChars="200"/>
        <w:rPr>
          <w:rFonts w:ascii="宋体" w:hAnsi="宋体" w:cs="Times New Roman"/>
          <w:sz w:val="22"/>
          <w:szCs w:val="22"/>
        </w:rPr>
      </w:pPr>
      <w:r>
        <w:rPr>
          <w:rFonts w:ascii="宋体" w:hAnsi="宋体" w:cs="Times New Roman"/>
          <w:sz w:val="22"/>
          <w:szCs w:val="22"/>
        </w:rPr>
        <w:t xml:space="preserve">18.1 </w:t>
      </w:r>
      <w:r>
        <w:rPr>
          <w:rFonts w:hint="eastAsia" w:ascii="宋体" w:hAnsi="宋体" w:cs="Times New Roman"/>
          <w:sz w:val="22"/>
          <w:szCs w:val="22"/>
        </w:rPr>
        <w:t>工程保险</w:t>
      </w:r>
    </w:p>
    <w:p>
      <w:pPr>
        <w:widowControl w:val="0"/>
        <w:ind w:firstLine="440" w:firstLineChars="200"/>
        <w:rPr>
          <w:rFonts w:ascii="宋体" w:hAnsi="宋体" w:cs="Times New Roman"/>
          <w:sz w:val="22"/>
          <w:szCs w:val="22"/>
        </w:rPr>
      </w:pPr>
      <w:r>
        <w:rPr>
          <w:rFonts w:hint="eastAsia" w:ascii="宋体" w:hAnsi="宋体" w:cs="Times New Roman"/>
          <w:sz w:val="22"/>
          <w:szCs w:val="22"/>
        </w:rPr>
        <w:t>关于工程保险的特别约定：执行通用条款。</w:t>
      </w:r>
    </w:p>
    <w:p>
      <w:pPr>
        <w:widowControl w:val="0"/>
        <w:ind w:firstLine="440" w:firstLineChars="200"/>
        <w:rPr>
          <w:rFonts w:ascii="宋体" w:hAnsi="宋体" w:cs="Times New Roman"/>
          <w:sz w:val="22"/>
          <w:szCs w:val="22"/>
        </w:rPr>
      </w:pPr>
      <w:r>
        <w:rPr>
          <w:rFonts w:ascii="宋体" w:hAnsi="宋体" w:cs="Times New Roman"/>
          <w:sz w:val="22"/>
          <w:szCs w:val="22"/>
        </w:rPr>
        <w:t xml:space="preserve">18.3 </w:t>
      </w:r>
      <w:r>
        <w:rPr>
          <w:rFonts w:hint="eastAsia" w:ascii="宋体" w:hAnsi="宋体" w:cs="Times New Roman"/>
          <w:sz w:val="22"/>
          <w:szCs w:val="22"/>
        </w:rPr>
        <w:t>其他保险</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关于其他保险的约定：无。</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承包人是否应为其施工设备等办理财产保险：执行通用条款。</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18.7 通知义务</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关于变更保险合同时的通知义务的约定：执行通用条款。</w:t>
      </w:r>
    </w:p>
    <w:p>
      <w:pPr>
        <w:widowControl w:val="0"/>
        <w:rPr>
          <w:rFonts w:ascii="宋体" w:cs="Times New Roman"/>
          <w:sz w:val="22"/>
          <w:szCs w:val="22"/>
        </w:rPr>
      </w:pPr>
      <w:r>
        <w:rPr>
          <w:rFonts w:ascii="宋体" w:hAnsi="宋体" w:cs="Times New Roman"/>
          <w:b/>
          <w:sz w:val="22"/>
          <w:szCs w:val="22"/>
        </w:rPr>
        <w:t xml:space="preserve">20. </w:t>
      </w:r>
      <w:r>
        <w:rPr>
          <w:rFonts w:hint="eastAsia" w:ascii="宋体" w:hAnsi="宋体" w:cs="Times New Roman"/>
          <w:b/>
          <w:sz w:val="22"/>
          <w:szCs w:val="22"/>
        </w:rPr>
        <w:t>争议解决</w:t>
      </w:r>
    </w:p>
    <w:p>
      <w:pPr>
        <w:widowControl w:val="0"/>
        <w:rPr>
          <w:rFonts w:ascii="宋体" w:cs="Times New Roman"/>
          <w:sz w:val="22"/>
          <w:szCs w:val="22"/>
        </w:rPr>
      </w:pPr>
      <w:r>
        <w:rPr>
          <w:rFonts w:ascii="宋体" w:hAnsi="宋体" w:cs="Times New Roman"/>
          <w:sz w:val="22"/>
          <w:szCs w:val="22"/>
        </w:rPr>
        <w:t xml:space="preserve">20.3 </w:t>
      </w:r>
      <w:r>
        <w:rPr>
          <w:rFonts w:hint="eastAsia" w:ascii="宋体" w:hAnsi="宋体" w:cs="Times New Roman"/>
          <w:sz w:val="22"/>
          <w:szCs w:val="22"/>
        </w:rPr>
        <w:t>争议评审</w:t>
      </w:r>
    </w:p>
    <w:p>
      <w:pPr>
        <w:widowControl w:val="0"/>
        <w:ind w:firstLine="495" w:firstLineChars="225"/>
        <w:rPr>
          <w:rFonts w:ascii="宋体" w:cs="Times New Roman"/>
          <w:sz w:val="22"/>
          <w:szCs w:val="22"/>
        </w:rPr>
      </w:pPr>
      <w:r>
        <w:rPr>
          <w:rFonts w:hint="eastAsia" w:ascii="宋体" w:hAnsi="宋体" w:cs="Times New Roman"/>
          <w:sz w:val="22"/>
          <w:szCs w:val="22"/>
        </w:rPr>
        <w:t>合同当事人是否同意将工程争议提交争议评审小组决定：</w:t>
      </w:r>
      <w:r>
        <w:rPr>
          <w:rFonts w:hint="eastAsia" w:ascii="宋体" w:hAnsi="宋体" w:cs="Times New Roman"/>
          <w:sz w:val="22"/>
          <w:szCs w:val="22"/>
          <w:u w:val="single"/>
        </w:rPr>
        <w:t>无</w:t>
      </w:r>
      <w:r>
        <w:rPr>
          <w:rFonts w:hint="eastAsia" w:ascii="宋体" w:hAnsi="宋体" w:cs="Times New Roman"/>
          <w:sz w:val="22"/>
          <w:szCs w:val="22"/>
        </w:rPr>
        <w:t>。</w:t>
      </w:r>
    </w:p>
    <w:p>
      <w:pPr>
        <w:widowControl w:val="0"/>
        <w:rPr>
          <w:rFonts w:ascii="宋体" w:cs="Times New Roman"/>
          <w:sz w:val="22"/>
          <w:szCs w:val="22"/>
        </w:rPr>
      </w:pPr>
      <w:r>
        <w:rPr>
          <w:rFonts w:ascii="宋体" w:hAnsi="宋体" w:cs="Times New Roman"/>
          <w:sz w:val="22"/>
          <w:szCs w:val="22"/>
        </w:rPr>
        <w:t xml:space="preserve">20.3.1 </w:t>
      </w:r>
      <w:r>
        <w:rPr>
          <w:rFonts w:hint="eastAsia" w:ascii="宋体" w:hAnsi="宋体" w:cs="Times New Roman"/>
          <w:sz w:val="22"/>
          <w:szCs w:val="22"/>
        </w:rPr>
        <w:t>争议评审小组的确定</w:t>
      </w:r>
    </w:p>
    <w:p>
      <w:pPr>
        <w:widowControl w:val="0"/>
        <w:ind w:firstLine="495" w:firstLineChars="225"/>
        <w:rPr>
          <w:rFonts w:ascii="宋体" w:cs="Times New Roman"/>
          <w:sz w:val="22"/>
          <w:szCs w:val="22"/>
          <w:u w:val="single"/>
        </w:rPr>
      </w:pPr>
      <w:r>
        <w:rPr>
          <w:rFonts w:hint="eastAsia" w:ascii="宋体" w:hAnsi="宋体" w:cs="Times New Roman"/>
          <w:sz w:val="22"/>
          <w:szCs w:val="22"/>
        </w:rPr>
        <w:t>争议评审小组成员的确定：</w:t>
      </w:r>
      <w:r>
        <w:rPr>
          <w:rFonts w:hint="eastAsia" w:ascii="宋体" w:hAnsi="宋体" w:cs="Times New Roman"/>
          <w:sz w:val="22"/>
          <w:szCs w:val="22"/>
          <w:u w:val="single"/>
        </w:rPr>
        <w:t>无</w:t>
      </w:r>
      <w:r>
        <w:rPr>
          <w:rFonts w:hint="eastAsia" w:ascii="宋体" w:hAnsi="宋体" w:cs="Times New Roman"/>
          <w:sz w:val="22"/>
          <w:szCs w:val="22"/>
        </w:rPr>
        <w:t>。</w:t>
      </w:r>
    </w:p>
    <w:p>
      <w:pPr>
        <w:widowControl w:val="0"/>
        <w:ind w:firstLine="495" w:firstLineChars="225"/>
        <w:rPr>
          <w:rFonts w:ascii="宋体" w:cs="Times New Roman"/>
          <w:sz w:val="22"/>
          <w:szCs w:val="22"/>
        </w:rPr>
      </w:pPr>
      <w:r>
        <w:rPr>
          <w:rFonts w:hint="eastAsia" w:ascii="宋体" w:hAnsi="宋体" w:cs="Times New Roman"/>
          <w:sz w:val="22"/>
          <w:szCs w:val="22"/>
        </w:rPr>
        <w:t>选定争议评审员的期限：</w:t>
      </w:r>
      <w:r>
        <w:rPr>
          <w:rFonts w:hint="eastAsia" w:ascii="宋体" w:hAnsi="宋体" w:cs="Times New Roman"/>
          <w:sz w:val="22"/>
          <w:szCs w:val="22"/>
          <w:u w:val="single"/>
        </w:rPr>
        <w:t>无</w:t>
      </w:r>
      <w:r>
        <w:rPr>
          <w:rFonts w:hint="eastAsia" w:ascii="宋体" w:hAnsi="宋体" w:cs="Times New Roman"/>
          <w:sz w:val="22"/>
          <w:szCs w:val="22"/>
        </w:rPr>
        <w:t>。</w:t>
      </w:r>
    </w:p>
    <w:p>
      <w:pPr>
        <w:widowControl w:val="0"/>
        <w:ind w:firstLine="495" w:firstLineChars="225"/>
        <w:rPr>
          <w:rFonts w:ascii="宋体" w:cs="Times New Roman"/>
          <w:sz w:val="22"/>
          <w:szCs w:val="22"/>
        </w:rPr>
      </w:pPr>
      <w:r>
        <w:rPr>
          <w:rFonts w:hint="eastAsia" w:ascii="宋体" w:hAnsi="宋体" w:cs="Times New Roman"/>
          <w:sz w:val="22"/>
          <w:szCs w:val="22"/>
        </w:rPr>
        <w:t>争议评审小组成员的报酬承担方式：</w:t>
      </w:r>
      <w:r>
        <w:rPr>
          <w:rFonts w:hint="eastAsia" w:ascii="宋体" w:hAnsi="宋体" w:cs="Times New Roman"/>
          <w:sz w:val="22"/>
          <w:szCs w:val="22"/>
          <w:u w:val="single"/>
        </w:rPr>
        <w:t>无</w:t>
      </w:r>
      <w:r>
        <w:rPr>
          <w:rFonts w:hint="eastAsia" w:ascii="宋体" w:hAnsi="宋体" w:cs="Times New Roman"/>
          <w:sz w:val="22"/>
          <w:szCs w:val="22"/>
        </w:rPr>
        <w:t>。</w:t>
      </w:r>
    </w:p>
    <w:p>
      <w:pPr>
        <w:widowControl w:val="0"/>
        <w:ind w:firstLine="495" w:firstLineChars="225"/>
        <w:rPr>
          <w:rFonts w:ascii="宋体" w:cs="Times New Roman"/>
          <w:sz w:val="22"/>
          <w:szCs w:val="22"/>
        </w:rPr>
      </w:pPr>
      <w:r>
        <w:rPr>
          <w:rFonts w:hint="eastAsia" w:ascii="宋体" w:hAnsi="宋体" w:cs="Times New Roman"/>
          <w:sz w:val="22"/>
          <w:szCs w:val="22"/>
        </w:rPr>
        <w:t>其他事项的约定：</w:t>
      </w:r>
      <w:r>
        <w:rPr>
          <w:rFonts w:hint="eastAsia" w:ascii="宋体" w:hAnsi="宋体" w:cs="Times New Roman"/>
          <w:sz w:val="22"/>
          <w:szCs w:val="22"/>
          <w:u w:val="single"/>
        </w:rPr>
        <w:t>无</w:t>
      </w:r>
      <w:r>
        <w:rPr>
          <w:rFonts w:hint="eastAsia" w:ascii="宋体" w:hAnsi="宋体" w:cs="Times New Roman"/>
          <w:sz w:val="22"/>
          <w:szCs w:val="22"/>
        </w:rPr>
        <w:t>。</w:t>
      </w:r>
    </w:p>
    <w:p>
      <w:pPr>
        <w:widowControl w:val="0"/>
        <w:rPr>
          <w:rFonts w:ascii="宋体" w:cs="Times New Roman"/>
          <w:sz w:val="22"/>
          <w:szCs w:val="22"/>
        </w:rPr>
      </w:pPr>
      <w:r>
        <w:rPr>
          <w:rFonts w:ascii="宋体" w:hAnsi="宋体" w:cs="Times New Roman"/>
          <w:sz w:val="22"/>
          <w:szCs w:val="22"/>
        </w:rPr>
        <w:t xml:space="preserve">20.3.2 </w:t>
      </w:r>
      <w:r>
        <w:rPr>
          <w:rFonts w:hint="eastAsia" w:ascii="宋体" w:hAnsi="宋体" w:cs="Times New Roman"/>
          <w:sz w:val="22"/>
          <w:szCs w:val="22"/>
        </w:rPr>
        <w:t>争议评审小组的决定</w:t>
      </w:r>
    </w:p>
    <w:p>
      <w:pPr>
        <w:widowControl w:val="0"/>
        <w:ind w:firstLine="495" w:firstLineChars="225"/>
        <w:rPr>
          <w:rFonts w:ascii="宋体" w:cs="Times New Roman"/>
          <w:sz w:val="22"/>
          <w:szCs w:val="22"/>
        </w:rPr>
      </w:pPr>
      <w:r>
        <w:rPr>
          <w:rFonts w:hint="eastAsia" w:ascii="宋体" w:hAnsi="宋体" w:cs="Times New Roman"/>
          <w:sz w:val="22"/>
          <w:szCs w:val="22"/>
        </w:rPr>
        <w:t>合同当事人关于本项的约定：</w:t>
      </w:r>
      <w:r>
        <w:rPr>
          <w:rFonts w:hint="eastAsia" w:ascii="宋体" w:hAnsi="宋体" w:cs="Times New Roman"/>
          <w:sz w:val="22"/>
          <w:szCs w:val="22"/>
          <w:u w:val="single"/>
        </w:rPr>
        <w:t>无</w:t>
      </w:r>
      <w:r>
        <w:rPr>
          <w:rFonts w:hint="eastAsia" w:ascii="宋体" w:hAnsi="宋体" w:cs="Times New Roman"/>
          <w:sz w:val="22"/>
          <w:szCs w:val="22"/>
        </w:rPr>
        <w:t>。</w:t>
      </w:r>
    </w:p>
    <w:p>
      <w:pPr>
        <w:widowControl w:val="0"/>
        <w:rPr>
          <w:rFonts w:ascii="宋体" w:cs="Times New Roman"/>
          <w:sz w:val="22"/>
          <w:szCs w:val="22"/>
        </w:rPr>
      </w:pPr>
      <w:r>
        <w:rPr>
          <w:rFonts w:ascii="宋体" w:hAnsi="宋体" w:cs="Times New Roman"/>
          <w:sz w:val="22"/>
          <w:szCs w:val="22"/>
        </w:rPr>
        <w:t>20.4</w:t>
      </w:r>
      <w:r>
        <w:rPr>
          <w:rFonts w:hint="eastAsia" w:ascii="宋体" w:hAnsi="宋体" w:cs="Times New Roman"/>
          <w:sz w:val="22"/>
          <w:szCs w:val="22"/>
        </w:rPr>
        <w:t>仲裁或诉讼</w:t>
      </w:r>
    </w:p>
    <w:p>
      <w:pPr>
        <w:widowControl w:val="0"/>
        <w:ind w:firstLine="495" w:firstLineChars="225"/>
        <w:rPr>
          <w:rFonts w:ascii="宋体" w:cs="Times New Roman"/>
          <w:sz w:val="22"/>
          <w:szCs w:val="22"/>
        </w:rPr>
      </w:pPr>
      <w:r>
        <w:rPr>
          <w:rFonts w:hint="eastAsia" w:ascii="宋体" w:hAnsi="宋体" w:cs="Times New Roman"/>
          <w:sz w:val="22"/>
          <w:szCs w:val="22"/>
        </w:rPr>
        <w:t>因合同及合同有关事项发生的争议，按下列第</w:t>
      </w:r>
      <w:r>
        <w:rPr>
          <w:rFonts w:ascii="宋体" w:hAnsi="宋体" w:cs="Times New Roman"/>
          <w:sz w:val="22"/>
          <w:szCs w:val="22"/>
          <w:u w:val="single"/>
        </w:rPr>
        <w:t xml:space="preserve">   2  </w:t>
      </w:r>
      <w:r>
        <w:rPr>
          <w:rFonts w:hint="eastAsia" w:ascii="宋体" w:hAnsi="宋体" w:cs="Times New Roman"/>
          <w:sz w:val="22"/>
          <w:szCs w:val="22"/>
        </w:rPr>
        <w:t>种方式解决：</w:t>
      </w:r>
    </w:p>
    <w:p>
      <w:pPr>
        <w:widowControl w:val="0"/>
        <w:ind w:firstLine="330" w:firstLineChars="150"/>
        <w:rPr>
          <w:rFonts w:ascii="宋体" w:cs="Times New Roman"/>
          <w:sz w:val="22"/>
          <w:szCs w:val="22"/>
        </w:rPr>
      </w:pPr>
      <w:r>
        <w:rPr>
          <w:rFonts w:hint="eastAsia" w:ascii="宋体" w:hAnsi="宋体" w:cs="Times New Roman"/>
          <w:sz w:val="22"/>
          <w:szCs w:val="22"/>
        </w:rPr>
        <w:t>（</w:t>
      </w:r>
      <w:r>
        <w:rPr>
          <w:rFonts w:ascii="宋体" w:hAnsi="宋体" w:cs="Times New Roman"/>
          <w:sz w:val="22"/>
          <w:szCs w:val="22"/>
        </w:rPr>
        <w:t>1</w:t>
      </w:r>
      <w:r>
        <w:rPr>
          <w:rFonts w:hint="eastAsia" w:ascii="宋体" w:hAnsi="宋体" w:cs="Times New Roman"/>
          <w:sz w:val="22"/>
          <w:szCs w:val="22"/>
        </w:rPr>
        <w:t>）向仲裁委员会申请仲裁；</w:t>
      </w:r>
    </w:p>
    <w:p>
      <w:pPr>
        <w:widowControl w:val="0"/>
        <w:ind w:firstLine="330" w:firstLineChars="150"/>
        <w:rPr>
          <w:rFonts w:ascii="宋体" w:hAnsi="宋体" w:cs="Times New Roman"/>
          <w:b/>
          <w:sz w:val="22"/>
          <w:szCs w:val="22"/>
        </w:rPr>
      </w:pPr>
      <w:r>
        <w:rPr>
          <w:rFonts w:hint="eastAsia" w:ascii="宋体" w:hAnsi="宋体" w:cs="Times New Roman"/>
          <w:sz w:val="22"/>
          <w:szCs w:val="22"/>
        </w:rPr>
        <w:t>（</w:t>
      </w:r>
      <w:r>
        <w:rPr>
          <w:rFonts w:ascii="宋体" w:hAnsi="宋体" w:cs="Times New Roman"/>
          <w:sz w:val="22"/>
          <w:szCs w:val="22"/>
        </w:rPr>
        <w:t>2</w:t>
      </w:r>
      <w:r>
        <w:rPr>
          <w:rFonts w:hint="eastAsia" w:ascii="宋体" w:hAnsi="宋体" w:cs="Times New Roman"/>
          <w:sz w:val="22"/>
          <w:szCs w:val="22"/>
        </w:rPr>
        <w:t>）向</w:t>
      </w:r>
      <w:r>
        <w:rPr>
          <w:rFonts w:hint="eastAsia" w:ascii="宋体" w:hAnsi="宋体" w:cs="Times New Roman"/>
          <w:sz w:val="22"/>
          <w:szCs w:val="22"/>
          <w:u w:val="single"/>
        </w:rPr>
        <w:t>工程所在地</w:t>
      </w:r>
      <w:r>
        <w:rPr>
          <w:rFonts w:hint="eastAsia" w:ascii="宋体" w:hAnsi="宋体" w:cs="Times New Roman"/>
          <w:sz w:val="22"/>
          <w:szCs w:val="22"/>
        </w:rPr>
        <w:t>人民法院起诉。</w:t>
      </w:r>
    </w:p>
    <w:p>
      <w:pPr>
        <w:rPr>
          <w:rFonts w:ascii="宋体" w:hAnsi="宋体" w:cs="Times New Roman"/>
          <w:b/>
          <w:sz w:val="22"/>
          <w:szCs w:val="22"/>
        </w:rPr>
      </w:pPr>
    </w:p>
    <w:p>
      <w:pPr>
        <w:pStyle w:val="8"/>
        <w:rPr>
          <w:sz w:val="20"/>
          <w:szCs w:val="18"/>
        </w:rPr>
      </w:pPr>
    </w:p>
    <w:p>
      <w:pPr>
        <w:widowControl w:val="0"/>
        <w:spacing w:line="360" w:lineRule="exact"/>
        <w:jc w:val="center"/>
        <w:rPr>
          <w:rFonts w:hint="eastAsia" w:ascii="宋体" w:hAnsi="宋体" w:cs="Times New Roman"/>
          <w:b/>
          <w:sz w:val="22"/>
          <w:szCs w:val="22"/>
        </w:rPr>
      </w:pPr>
    </w:p>
    <w:p>
      <w:pPr>
        <w:widowControl w:val="0"/>
        <w:spacing w:line="360" w:lineRule="exact"/>
        <w:jc w:val="center"/>
        <w:rPr>
          <w:rFonts w:hint="eastAsia" w:ascii="宋体" w:hAnsi="宋体" w:cs="Times New Roman"/>
          <w:b/>
          <w:sz w:val="22"/>
          <w:szCs w:val="22"/>
        </w:rPr>
      </w:pPr>
    </w:p>
    <w:p>
      <w:pPr>
        <w:widowControl w:val="0"/>
        <w:spacing w:line="360" w:lineRule="exact"/>
        <w:jc w:val="center"/>
        <w:rPr>
          <w:rFonts w:hint="eastAsia" w:ascii="宋体" w:hAnsi="宋体" w:cs="Times New Roman"/>
          <w:b/>
          <w:sz w:val="22"/>
          <w:szCs w:val="22"/>
        </w:rPr>
      </w:pPr>
    </w:p>
    <w:p>
      <w:pPr>
        <w:widowControl w:val="0"/>
        <w:spacing w:line="360" w:lineRule="exact"/>
        <w:jc w:val="center"/>
        <w:rPr>
          <w:rFonts w:hint="eastAsia" w:ascii="宋体" w:hAnsi="宋体" w:cs="Times New Roman"/>
          <w:b/>
          <w:sz w:val="22"/>
          <w:szCs w:val="22"/>
        </w:rPr>
      </w:pPr>
    </w:p>
    <w:p>
      <w:pPr>
        <w:widowControl w:val="0"/>
        <w:spacing w:line="360" w:lineRule="exact"/>
        <w:jc w:val="center"/>
        <w:rPr>
          <w:rFonts w:hint="eastAsia" w:ascii="宋体" w:hAnsi="宋体" w:cs="Times New Roman"/>
          <w:b/>
          <w:sz w:val="22"/>
          <w:szCs w:val="22"/>
        </w:rPr>
      </w:pPr>
    </w:p>
    <w:p>
      <w:pPr>
        <w:widowControl w:val="0"/>
        <w:spacing w:line="360" w:lineRule="exact"/>
        <w:jc w:val="center"/>
        <w:rPr>
          <w:rFonts w:ascii="宋体" w:cs="Times New Roman"/>
          <w:b/>
          <w:sz w:val="22"/>
          <w:szCs w:val="22"/>
        </w:rPr>
      </w:pPr>
      <w:r>
        <w:rPr>
          <w:rFonts w:hint="eastAsia" w:ascii="宋体" w:hAnsi="宋体" w:cs="Times New Roman"/>
          <w:b/>
          <w:sz w:val="22"/>
          <w:szCs w:val="22"/>
        </w:rPr>
        <w:t>一、合同协议书</w:t>
      </w:r>
    </w:p>
    <w:p>
      <w:pPr>
        <w:widowControl w:val="0"/>
        <w:spacing w:line="360" w:lineRule="exact"/>
        <w:jc w:val="center"/>
        <w:rPr>
          <w:rFonts w:ascii="宋体" w:cs="Times New Roman"/>
          <w:sz w:val="22"/>
          <w:szCs w:val="22"/>
        </w:rPr>
      </w:pPr>
      <w:r>
        <w:rPr>
          <w:rFonts w:hint="eastAsia" w:ascii="宋体" w:hAnsi="宋体" w:cs="Times New Roman"/>
          <w:sz w:val="22"/>
          <w:szCs w:val="22"/>
        </w:rPr>
        <w:t>编号：</w:t>
      </w:r>
    </w:p>
    <w:p>
      <w:pPr>
        <w:widowControl w:val="0"/>
        <w:spacing w:line="360" w:lineRule="exact"/>
        <w:rPr>
          <w:rFonts w:ascii="宋体" w:hAnsi="宋体" w:cs="Times New Roman"/>
          <w:bCs/>
          <w:sz w:val="22"/>
          <w:szCs w:val="22"/>
          <w:u w:val="single"/>
        </w:rPr>
      </w:pPr>
      <w:r>
        <w:rPr>
          <w:rFonts w:hint="eastAsia" w:ascii="宋体" w:hAnsi="宋体" w:cs="Times New Roman"/>
          <w:bCs/>
          <w:sz w:val="22"/>
          <w:szCs w:val="22"/>
        </w:rPr>
        <w:t>发包人（全称）：</w:t>
      </w:r>
    </w:p>
    <w:p>
      <w:pPr>
        <w:widowControl w:val="0"/>
        <w:spacing w:line="360" w:lineRule="exact"/>
        <w:rPr>
          <w:rFonts w:ascii="宋体" w:cs="Times New Roman"/>
          <w:bCs/>
          <w:spacing w:val="10"/>
          <w:sz w:val="22"/>
          <w:szCs w:val="22"/>
        </w:rPr>
      </w:pPr>
      <w:r>
        <w:rPr>
          <w:rFonts w:hint="eastAsia" w:ascii="宋体" w:hAnsi="宋体" w:cs="Times New Roman"/>
          <w:bCs/>
          <w:spacing w:val="30"/>
          <w:sz w:val="22"/>
          <w:szCs w:val="22"/>
        </w:rPr>
        <w:t>法定代表人</w:t>
      </w:r>
      <w:r>
        <w:rPr>
          <w:rFonts w:hint="eastAsia" w:ascii="宋体" w:hAnsi="宋体" w:cs="Times New Roman"/>
          <w:bCs/>
          <w:spacing w:val="10"/>
          <w:sz w:val="22"/>
          <w:szCs w:val="22"/>
        </w:rPr>
        <w:t>：</w:t>
      </w:r>
    </w:p>
    <w:p>
      <w:pPr>
        <w:widowControl w:val="0"/>
        <w:spacing w:line="360" w:lineRule="exact"/>
        <w:rPr>
          <w:rFonts w:ascii="宋体" w:cs="Times New Roman"/>
          <w:bCs/>
          <w:sz w:val="22"/>
          <w:szCs w:val="22"/>
        </w:rPr>
      </w:pPr>
      <w:r>
        <w:rPr>
          <w:rFonts w:hint="eastAsia" w:ascii="宋体" w:hAnsi="宋体" w:cs="Times New Roman"/>
          <w:bCs/>
          <w:spacing w:val="10"/>
          <w:sz w:val="22"/>
          <w:szCs w:val="22"/>
        </w:rPr>
        <w:t>法定注册地址：</w:t>
      </w:r>
    </w:p>
    <w:p>
      <w:pPr>
        <w:widowControl w:val="0"/>
        <w:spacing w:line="360" w:lineRule="exact"/>
        <w:rPr>
          <w:rFonts w:ascii="宋体" w:hAnsi="宋体" w:cs="Times New Roman"/>
          <w:bCs/>
          <w:sz w:val="22"/>
          <w:szCs w:val="22"/>
          <w:u w:val="single"/>
        </w:rPr>
      </w:pPr>
      <w:r>
        <w:rPr>
          <w:rFonts w:hint="eastAsia" w:ascii="宋体" w:hAnsi="宋体" w:cs="Times New Roman"/>
          <w:bCs/>
          <w:sz w:val="22"/>
          <w:szCs w:val="22"/>
        </w:rPr>
        <w:t>承包人</w:t>
      </w:r>
      <w:r>
        <w:rPr>
          <w:rFonts w:ascii="宋体" w:hAnsi="宋体" w:cs="Times New Roman"/>
          <w:bCs/>
          <w:sz w:val="22"/>
          <w:szCs w:val="22"/>
        </w:rPr>
        <w:t>(</w:t>
      </w:r>
      <w:r>
        <w:rPr>
          <w:rFonts w:hint="eastAsia" w:ascii="宋体" w:hAnsi="宋体" w:cs="Times New Roman"/>
          <w:bCs/>
          <w:sz w:val="22"/>
          <w:szCs w:val="22"/>
        </w:rPr>
        <w:t>全称）</w:t>
      </w:r>
    </w:p>
    <w:p>
      <w:pPr>
        <w:widowControl w:val="0"/>
        <w:spacing w:line="360" w:lineRule="exact"/>
        <w:rPr>
          <w:rFonts w:ascii="宋体" w:cs="Times New Roman"/>
          <w:bCs/>
          <w:sz w:val="22"/>
          <w:szCs w:val="22"/>
        </w:rPr>
      </w:pPr>
      <w:r>
        <w:rPr>
          <w:rFonts w:hint="eastAsia" w:ascii="宋体" w:hAnsi="宋体" w:cs="Times New Roman"/>
          <w:bCs/>
          <w:spacing w:val="30"/>
          <w:sz w:val="22"/>
          <w:szCs w:val="22"/>
        </w:rPr>
        <w:t>法定代表人：</w:t>
      </w:r>
    </w:p>
    <w:p>
      <w:pPr>
        <w:widowControl w:val="0"/>
        <w:spacing w:line="360" w:lineRule="exact"/>
        <w:ind w:right="-512" w:rightChars="-244"/>
        <w:rPr>
          <w:rFonts w:ascii="宋体" w:cs="Times New Roman"/>
          <w:bCs/>
          <w:sz w:val="22"/>
          <w:szCs w:val="22"/>
        </w:rPr>
      </w:pPr>
      <w:r>
        <w:rPr>
          <w:rFonts w:hint="eastAsia" w:ascii="宋体" w:hAnsi="宋体" w:cs="Times New Roman"/>
          <w:bCs/>
          <w:spacing w:val="10"/>
          <w:sz w:val="22"/>
          <w:szCs w:val="22"/>
        </w:rPr>
        <w:t>法定注册地址：</w:t>
      </w:r>
    </w:p>
    <w:p>
      <w:pPr>
        <w:widowControl w:val="0"/>
        <w:spacing w:line="360" w:lineRule="exact"/>
        <w:ind w:firstLine="440" w:firstLineChars="200"/>
        <w:rPr>
          <w:rFonts w:ascii="宋体" w:cs="Times New Roman"/>
          <w:bCs/>
          <w:sz w:val="22"/>
          <w:szCs w:val="22"/>
        </w:rPr>
      </w:pPr>
      <w:r>
        <w:rPr>
          <w:rFonts w:hint="eastAsia" w:ascii="宋体" w:hAnsi="宋体" w:cs="Times New Roman"/>
          <w:bCs/>
          <w:sz w:val="22"/>
          <w:szCs w:val="22"/>
        </w:rPr>
        <w:t>发包人为建设</w:t>
      </w:r>
      <w:r>
        <w:rPr>
          <w:rFonts w:ascii="宋体" w:hAnsi="宋体" w:cs="Times New Roman"/>
          <w:bCs/>
          <w:sz w:val="22"/>
          <w:szCs w:val="22"/>
        </w:rPr>
        <w:t>(</w:t>
      </w:r>
      <w:r>
        <w:rPr>
          <w:rFonts w:hint="eastAsia" w:ascii="宋体" w:hAnsi="宋体" w:cs="Times New Roman"/>
          <w:bCs/>
          <w:sz w:val="22"/>
          <w:szCs w:val="22"/>
        </w:rPr>
        <w:t>以下简称“本工程”</w:t>
      </w:r>
      <w:r>
        <w:rPr>
          <w:rFonts w:ascii="宋体" w:hAnsi="宋体" w:cs="Times New Roman"/>
          <w:bCs/>
          <w:sz w:val="22"/>
          <w:szCs w:val="22"/>
        </w:rPr>
        <w:t>)</w:t>
      </w:r>
      <w:r>
        <w:rPr>
          <w:rFonts w:hint="eastAsia" w:ascii="宋体" w:hAnsi="宋体" w:cs="Times New Roman"/>
          <w:bCs/>
          <w:sz w:val="22"/>
          <w:szCs w:val="22"/>
        </w:rPr>
        <w:t>，已接受承包人提出的承担本工程的施工、竣工、交付并维修其任何缺陷的投标。依照《中华人民共和国招标投标法》、《中华人民共和国合同法》、《中华人民共和国建筑法》、及其他有关法律、行政法规，遵循平等、自愿、公平和诚实信用的原则，双方共同达成并订立如下协议。</w:t>
      </w:r>
    </w:p>
    <w:p>
      <w:pPr>
        <w:widowControl w:val="0"/>
        <w:spacing w:line="360" w:lineRule="exact"/>
        <w:ind w:firstLine="440" w:firstLineChars="200"/>
        <w:rPr>
          <w:rFonts w:ascii="宋体" w:cs="Times New Roman"/>
          <w:bCs/>
          <w:sz w:val="22"/>
          <w:szCs w:val="22"/>
        </w:rPr>
      </w:pPr>
      <w:r>
        <w:rPr>
          <w:rFonts w:hint="eastAsia" w:ascii="宋体" w:hAnsi="宋体" w:cs="Times New Roman"/>
          <w:bCs/>
          <w:sz w:val="22"/>
          <w:szCs w:val="22"/>
        </w:rPr>
        <w:t>一、工程概况</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工程名称：标段</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工程地点：</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工程内容：</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工程立项批准文号：</w:t>
      </w:r>
    </w:p>
    <w:p>
      <w:pPr>
        <w:widowControl w:val="0"/>
        <w:spacing w:line="360" w:lineRule="exact"/>
        <w:ind w:firstLine="440" w:firstLineChars="200"/>
        <w:rPr>
          <w:rFonts w:ascii="宋体" w:hAnsi="宋体" w:cs="Times New Roman"/>
          <w:sz w:val="22"/>
          <w:szCs w:val="22"/>
          <w:u w:val="single"/>
        </w:rPr>
      </w:pPr>
      <w:r>
        <w:rPr>
          <w:rFonts w:hint="eastAsia" w:ascii="宋体" w:hAnsi="宋体" w:cs="Times New Roman"/>
          <w:sz w:val="22"/>
          <w:szCs w:val="22"/>
        </w:rPr>
        <w:t>资金来源：</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二、工程承包范围</w:t>
      </w:r>
    </w:p>
    <w:p>
      <w:pPr>
        <w:widowControl w:val="0"/>
        <w:spacing w:line="360" w:lineRule="exact"/>
        <w:ind w:firstLine="440" w:firstLineChars="200"/>
        <w:rPr>
          <w:rFonts w:ascii="宋体" w:cs="Times New Roman"/>
          <w:b/>
          <w:sz w:val="22"/>
          <w:szCs w:val="22"/>
          <w:u w:val="single"/>
        </w:rPr>
      </w:pPr>
      <w:r>
        <w:rPr>
          <w:rFonts w:hint="eastAsia" w:ascii="宋体" w:hAnsi="宋体" w:cs="Times New Roman"/>
          <w:sz w:val="22"/>
          <w:szCs w:val="22"/>
        </w:rPr>
        <w:t>承包范围：</w:t>
      </w:r>
    </w:p>
    <w:p>
      <w:pPr>
        <w:widowControl w:val="0"/>
        <w:spacing w:line="360" w:lineRule="exact"/>
        <w:ind w:left="420"/>
        <w:rPr>
          <w:rFonts w:ascii="宋体" w:cs="Times New Roman"/>
          <w:sz w:val="22"/>
          <w:szCs w:val="22"/>
        </w:rPr>
      </w:pPr>
      <w:r>
        <w:rPr>
          <w:rFonts w:hint="eastAsia" w:ascii="宋体" w:hAnsi="宋体" w:cs="Times New Roman"/>
          <w:sz w:val="22"/>
          <w:szCs w:val="22"/>
        </w:rPr>
        <w:t>详细承包范围见“技术标准和要求”。</w:t>
      </w:r>
    </w:p>
    <w:p>
      <w:pPr>
        <w:widowControl w:val="0"/>
        <w:spacing w:line="360" w:lineRule="exact"/>
        <w:ind w:left="420"/>
        <w:rPr>
          <w:rFonts w:ascii="宋体" w:cs="Times New Roman"/>
          <w:sz w:val="22"/>
          <w:szCs w:val="22"/>
        </w:rPr>
      </w:pPr>
      <w:r>
        <w:rPr>
          <w:rFonts w:hint="eastAsia" w:ascii="宋体" w:hAnsi="宋体" w:cs="Times New Roman"/>
          <w:sz w:val="22"/>
          <w:szCs w:val="22"/>
        </w:rPr>
        <w:t>三、合同工期</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计划开工日期：</w:t>
      </w:r>
      <w:r>
        <w:rPr>
          <w:rFonts w:hint="eastAsia" w:ascii="宋体" w:hAnsi="宋体" w:cs="Times New Roman"/>
          <w:sz w:val="22"/>
          <w:szCs w:val="22"/>
          <w:u w:val="single"/>
        </w:rPr>
        <w:t xml:space="preserve">     年  月   日</w:t>
      </w:r>
    </w:p>
    <w:p>
      <w:pPr>
        <w:widowControl w:val="0"/>
        <w:spacing w:line="360" w:lineRule="exact"/>
        <w:ind w:firstLine="440" w:firstLineChars="200"/>
        <w:rPr>
          <w:rFonts w:ascii="宋体" w:cs="Times New Roman"/>
          <w:sz w:val="22"/>
          <w:szCs w:val="22"/>
          <w:u w:val="single"/>
        </w:rPr>
      </w:pPr>
      <w:r>
        <w:rPr>
          <w:rFonts w:hint="eastAsia" w:ascii="宋体" w:hAnsi="宋体" w:cs="Times New Roman"/>
          <w:sz w:val="22"/>
          <w:szCs w:val="22"/>
        </w:rPr>
        <w:t>计划竣工日期：</w:t>
      </w:r>
      <w:r>
        <w:rPr>
          <w:rFonts w:hint="eastAsia" w:ascii="宋体" w:hAnsi="宋体" w:cs="Times New Roman"/>
          <w:sz w:val="22"/>
          <w:szCs w:val="22"/>
          <w:u w:val="single"/>
        </w:rPr>
        <w:t xml:space="preserve">     年  月   日</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工期总日历天数天，自监理人发出的开工通知中载明的开工日期起算。</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四、质量标准</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工程质量标准：</w:t>
      </w:r>
      <w:r>
        <w:rPr>
          <w:rFonts w:hint="eastAsia" w:ascii="宋体" w:hAnsi="宋体" w:cs="Times New Roman"/>
          <w:sz w:val="22"/>
          <w:szCs w:val="22"/>
          <w:u w:val="single"/>
        </w:rPr>
        <w:t>合格</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五、合同形式</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本合同采用合同形式。</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六、签约合同价</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金额</w:t>
      </w:r>
      <w:r>
        <w:rPr>
          <w:rFonts w:ascii="宋体" w:hAnsi="宋体" w:cs="Times New Roman"/>
          <w:sz w:val="22"/>
          <w:szCs w:val="22"/>
        </w:rPr>
        <w:t>(</w:t>
      </w:r>
      <w:r>
        <w:rPr>
          <w:rFonts w:hint="eastAsia" w:ascii="宋体" w:hAnsi="宋体" w:cs="Times New Roman"/>
          <w:sz w:val="22"/>
          <w:szCs w:val="22"/>
        </w:rPr>
        <w:t>大写）：</w:t>
      </w:r>
      <w:r>
        <w:rPr>
          <w:rFonts w:hint="eastAsia" w:ascii="宋体" w:hAnsi="宋体" w:cs="Times New Roman"/>
          <w:sz w:val="22"/>
          <w:szCs w:val="22"/>
          <w:u w:val="single"/>
        </w:rPr>
        <w:t xml:space="preserve">                 </w:t>
      </w:r>
      <w:r>
        <w:rPr>
          <w:rFonts w:hint="eastAsia" w:ascii="宋体" w:hAnsi="宋体" w:cs="Times New Roman"/>
          <w:sz w:val="22"/>
          <w:szCs w:val="22"/>
        </w:rPr>
        <w:t>元</w:t>
      </w:r>
      <w:r>
        <w:rPr>
          <w:rFonts w:ascii="宋体" w:hAnsi="宋体" w:cs="Times New Roman"/>
          <w:sz w:val="22"/>
          <w:szCs w:val="22"/>
        </w:rPr>
        <w:t>(</w:t>
      </w:r>
      <w:r>
        <w:rPr>
          <w:rFonts w:hint="eastAsia" w:ascii="宋体" w:hAnsi="宋体" w:cs="Times New Roman"/>
          <w:sz w:val="22"/>
          <w:szCs w:val="22"/>
        </w:rPr>
        <w:t>人民币</w:t>
      </w:r>
      <w:r>
        <w:rPr>
          <w:rFonts w:ascii="宋体" w:hAnsi="宋体" w:cs="Times New Roman"/>
          <w:sz w:val="22"/>
          <w:szCs w:val="22"/>
        </w:rPr>
        <w:t>)(</w:t>
      </w:r>
      <w:r>
        <w:rPr>
          <w:rFonts w:hint="eastAsia" w:ascii="宋体" w:hAnsi="宋体" w:cs="Times New Roman"/>
          <w:sz w:val="22"/>
          <w:szCs w:val="22"/>
        </w:rPr>
        <w:t>小写</w:t>
      </w:r>
      <w:r>
        <w:rPr>
          <w:rFonts w:ascii="宋体" w:hAnsi="宋体" w:cs="Times New Roman"/>
          <w:sz w:val="22"/>
          <w:szCs w:val="22"/>
        </w:rPr>
        <w:t>)</w:t>
      </w:r>
      <w:r>
        <w:rPr>
          <w:rFonts w:hint="eastAsia" w:ascii="宋体" w:hAnsi="宋体" w:cs="Times New Roman"/>
          <w:sz w:val="22"/>
          <w:szCs w:val="22"/>
        </w:rPr>
        <w:t>￥：</w:t>
      </w:r>
      <w:r>
        <w:rPr>
          <w:rFonts w:hint="eastAsia" w:ascii="宋体" w:hAnsi="宋体" w:cs="Times New Roman"/>
          <w:sz w:val="22"/>
          <w:szCs w:val="22"/>
          <w:u w:val="single"/>
        </w:rPr>
        <w:t xml:space="preserve">            </w:t>
      </w:r>
      <w:r>
        <w:rPr>
          <w:rFonts w:hint="eastAsia" w:ascii="宋体" w:hAnsi="宋体" w:cs="Times New Roman"/>
          <w:sz w:val="22"/>
          <w:szCs w:val="22"/>
        </w:rPr>
        <w:t>元</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其中：安全文明施工费：元，规费：元</w:t>
      </w:r>
    </w:p>
    <w:p>
      <w:pPr>
        <w:widowControl w:val="0"/>
        <w:spacing w:line="360" w:lineRule="exact"/>
        <w:rPr>
          <w:rFonts w:ascii="宋体" w:cs="Times New Roman"/>
          <w:sz w:val="22"/>
          <w:szCs w:val="22"/>
        </w:rPr>
      </w:pPr>
      <w:r>
        <w:rPr>
          <w:rFonts w:hint="eastAsia" w:ascii="宋体" w:hAnsi="宋体" w:cs="Times New Roman"/>
          <w:sz w:val="22"/>
          <w:szCs w:val="22"/>
        </w:rPr>
        <w:t>人工费：元，暂列金额：元（其中计日工金额元），专业工程暂估价：元。</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七、承包人项目经理：</w:t>
      </w:r>
    </w:p>
    <w:p>
      <w:pPr>
        <w:widowControl w:val="0"/>
        <w:spacing w:line="360" w:lineRule="exact"/>
        <w:rPr>
          <w:rFonts w:ascii="宋体" w:cs="Times New Roman"/>
          <w:sz w:val="22"/>
          <w:szCs w:val="22"/>
        </w:rPr>
      </w:pPr>
      <w:r>
        <w:rPr>
          <w:rFonts w:hint="eastAsia" w:ascii="宋体" w:hAnsi="宋体" w:cs="Times New Roman"/>
          <w:sz w:val="22"/>
          <w:szCs w:val="22"/>
        </w:rPr>
        <w:t>姓名：；职称：；身份证号：；建造师执业资格证书号：；建造师注册证书号：。建造师执业印章号：。</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安全生产考核合格证书号：。</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八、合同文件的组成</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下列文件共同构成合同文件：</w:t>
      </w:r>
    </w:p>
    <w:p>
      <w:pPr>
        <w:widowControl w:val="0"/>
        <w:spacing w:line="360" w:lineRule="exact"/>
        <w:ind w:firstLine="440" w:firstLineChars="200"/>
        <w:rPr>
          <w:rFonts w:ascii="宋体" w:cs="Times New Roman"/>
          <w:sz w:val="22"/>
          <w:szCs w:val="22"/>
        </w:rPr>
      </w:pPr>
      <w:r>
        <w:rPr>
          <w:rFonts w:ascii="宋体" w:hAnsi="宋体" w:cs="Times New Roman"/>
          <w:sz w:val="22"/>
          <w:szCs w:val="22"/>
        </w:rPr>
        <w:t>1</w:t>
      </w:r>
      <w:r>
        <w:rPr>
          <w:rFonts w:hint="eastAsia" w:ascii="宋体" w:hAnsi="宋体" w:cs="Times New Roman"/>
          <w:sz w:val="22"/>
          <w:szCs w:val="22"/>
        </w:rPr>
        <w:t>、本协议书；</w:t>
      </w:r>
    </w:p>
    <w:p>
      <w:pPr>
        <w:widowControl w:val="0"/>
        <w:spacing w:line="360" w:lineRule="exact"/>
        <w:ind w:firstLine="440" w:firstLineChars="200"/>
        <w:rPr>
          <w:rFonts w:ascii="宋体" w:cs="Times New Roman"/>
          <w:sz w:val="22"/>
          <w:szCs w:val="22"/>
        </w:rPr>
      </w:pPr>
      <w:r>
        <w:rPr>
          <w:rFonts w:ascii="宋体" w:hAnsi="宋体" w:cs="Times New Roman"/>
          <w:sz w:val="22"/>
          <w:szCs w:val="22"/>
        </w:rPr>
        <w:t>2</w:t>
      </w:r>
      <w:r>
        <w:rPr>
          <w:rFonts w:hint="eastAsia" w:ascii="宋体" w:hAnsi="宋体" w:cs="Times New Roman"/>
          <w:sz w:val="22"/>
          <w:szCs w:val="22"/>
        </w:rPr>
        <w:t>、中标通知书；</w:t>
      </w:r>
    </w:p>
    <w:p>
      <w:pPr>
        <w:widowControl w:val="0"/>
        <w:spacing w:line="360" w:lineRule="exact"/>
        <w:ind w:firstLine="440" w:firstLineChars="200"/>
        <w:rPr>
          <w:rFonts w:ascii="宋体" w:cs="Times New Roman"/>
          <w:sz w:val="22"/>
          <w:szCs w:val="22"/>
        </w:rPr>
      </w:pPr>
      <w:r>
        <w:rPr>
          <w:rFonts w:ascii="宋体" w:hAnsi="宋体" w:cs="Times New Roman"/>
          <w:sz w:val="22"/>
          <w:szCs w:val="22"/>
        </w:rPr>
        <w:t>3</w:t>
      </w:r>
      <w:r>
        <w:rPr>
          <w:rFonts w:hint="eastAsia" w:ascii="宋体" w:hAnsi="宋体" w:cs="Times New Roman"/>
          <w:sz w:val="22"/>
          <w:szCs w:val="22"/>
        </w:rPr>
        <w:t>、投标函及投标函附录；</w:t>
      </w:r>
    </w:p>
    <w:p>
      <w:pPr>
        <w:widowControl w:val="0"/>
        <w:spacing w:line="360" w:lineRule="exact"/>
        <w:ind w:firstLine="440" w:firstLineChars="200"/>
        <w:rPr>
          <w:rFonts w:ascii="宋体" w:cs="Times New Roman"/>
          <w:sz w:val="22"/>
          <w:szCs w:val="22"/>
        </w:rPr>
      </w:pPr>
      <w:r>
        <w:rPr>
          <w:rFonts w:ascii="宋体" w:hAnsi="宋体" w:cs="Times New Roman"/>
          <w:sz w:val="22"/>
          <w:szCs w:val="22"/>
        </w:rPr>
        <w:t>4</w:t>
      </w:r>
      <w:r>
        <w:rPr>
          <w:rFonts w:hint="eastAsia" w:ascii="宋体" w:hAnsi="宋体" w:cs="Times New Roman"/>
          <w:sz w:val="22"/>
          <w:szCs w:val="22"/>
        </w:rPr>
        <w:t>、专用合同条款；</w:t>
      </w:r>
    </w:p>
    <w:p>
      <w:pPr>
        <w:widowControl w:val="0"/>
        <w:spacing w:line="360" w:lineRule="exact"/>
        <w:ind w:firstLine="440" w:firstLineChars="200"/>
        <w:rPr>
          <w:rFonts w:ascii="宋体" w:cs="Times New Roman"/>
          <w:sz w:val="22"/>
          <w:szCs w:val="22"/>
        </w:rPr>
      </w:pPr>
      <w:r>
        <w:rPr>
          <w:rFonts w:ascii="宋体" w:hAnsi="宋体" w:cs="Times New Roman"/>
          <w:sz w:val="22"/>
          <w:szCs w:val="22"/>
        </w:rPr>
        <w:t>5</w:t>
      </w:r>
      <w:r>
        <w:rPr>
          <w:rFonts w:hint="eastAsia" w:ascii="宋体" w:hAnsi="宋体" w:cs="Times New Roman"/>
          <w:sz w:val="22"/>
          <w:szCs w:val="22"/>
        </w:rPr>
        <w:t>、通用合同条款；</w:t>
      </w:r>
    </w:p>
    <w:p>
      <w:pPr>
        <w:widowControl w:val="0"/>
        <w:spacing w:line="360" w:lineRule="exact"/>
        <w:ind w:firstLine="440" w:firstLineChars="200"/>
        <w:rPr>
          <w:rFonts w:ascii="宋体" w:cs="Times New Roman"/>
          <w:sz w:val="22"/>
          <w:szCs w:val="22"/>
        </w:rPr>
      </w:pPr>
      <w:r>
        <w:rPr>
          <w:rFonts w:ascii="宋体" w:hAnsi="宋体" w:cs="Times New Roman"/>
          <w:sz w:val="22"/>
          <w:szCs w:val="22"/>
        </w:rPr>
        <w:t>6</w:t>
      </w:r>
      <w:r>
        <w:rPr>
          <w:rFonts w:hint="eastAsia" w:ascii="宋体" w:hAnsi="宋体" w:cs="Times New Roman"/>
          <w:sz w:val="22"/>
          <w:szCs w:val="22"/>
        </w:rPr>
        <w:t>、技术标准和要求；</w:t>
      </w:r>
    </w:p>
    <w:p>
      <w:pPr>
        <w:widowControl w:val="0"/>
        <w:spacing w:line="360" w:lineRule="exact"/>
        <w:ind w:firstLine="440" w:firstLineChars="200"/>
        <w:rPr>
          <w:rFonts w:ascii="宋体" w:cs="Times New Roman"/>
          <w:sz w:val="22"/>
          <w:szCs w:val="22"/>
        </w:rPr>
      </w:pPr>
      <w:r>
        <w:rPr>
          <w:rFonts w:ascii="宋体" w:hAnsi="宋体" w:cs="Times New Roman"/>
          <w:sz w:val="22"/>
          <w:szCs w:val="22"/>
        </w:rPr>
        <w:t>7</w:t>
      </w:r>
      <w:r>
        <w:rPr>
          <w:rFonts w:hint="eastAsia" w:ascii="宋体" w:hAnsi="宋体" w:cs="Times New Roman"/>
          <w:sz w:val="22"/>
          <w:szCs w:val="22"/>
        </w:rPr>
        <w:t>、图纸；</w:t>
      </w:r>
    </w:p>
    <w:p>
      <w:pPr>
        <w:widowControl w:val="0"/>
        <w:spacing w:line="360" w:lineRule="exact"/>
        <w:ind w:firstLine="440" w:firstLineChars="200"/>
        <w:rPr>
          <w:rFonts w:ascii="宋体" w:cs="Times New Roman"/>
          <w:sz w:val="22"/>
          <w:szCs w:val="22"/>
        </w:rPr>
      </w:pPr>
      <w:r>
        <w:rPr>
          <w:rFonts w:ascii="宋体" w:hAnsi="宋体" w:cs="Times New Roman"/>
          <w:sz w:val="22"/>
          <w:szCs w:val="22"/>
        </w:rPr>
        <w:t>8</w:t>
      </w:r>
      <w:r>
        <w:rPr>
          <w:rFonts w:hint="eastAsia" w:ascii="宋体" w:hAnsi="宋体" w:cs="Times New Roman"/>
          <w:sz w:val="22"/>
          <w:szCs w:val="22"/>
        </w:rPr>
        <w:t>、已标价工程量清单；</w:t>
      </w:r>
    </w:p>
    <w:p>
      <w:pPr>
        <w:widowControl w:val="0"/>
        <w:spacing w:line="360" w:lineRule="exact"/>
        <w:ind w:firstLine="440" w:firstLineChars="200"/>
        <w:rPr>
          <w:rFonts w:ascii="宋体" w:cs="Times New Roman"/>
          <w:sz w:val="22"/>
          <w:szCs w:val="22"/>
        </w:rPr>
      </w:pPr>
      <w:r>
        <w:rPr>
          <w:rFonts w:ascii="宋体" w:hAnsi="宋体" w:cs="Times New Roman"/>
          <w:sz w:val="22"/>
          <w:szCs w:val="22"/>
        </w:rPr>
        <w:t>9</w:t>
      </w:r>
      <w:r>
        <w:rPr>
          <w:rFonts w:hint="eastAsia" w:ascii="宋体" w:hAnsi="宋体" w:cs="Times New Roman"/>
          <w:sz w:val="22"/>
          <w:szCs w:val="22"/>
        </w:rPr>
        <w:t>、其他合同文件。</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上述文件互相补充和解释，如有不明确或不一致之处，以合同约定次序在先者为准。</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九、本协议书中有关词语定义与合同条款中的定义相同。</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十、承包人承诺按照合同约定进行施工、竣工、交付并在缺陷责任期内对工程缺陷承担维修责任。</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十一、发包人承诺按照合同约定的条件、期限和方式向承包人支付合同价款。</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十二、本协议书连同其他合同文件正本一式两份，合同双方各执一份；副本一式</w:t>
      </w:r>
      <w:r>
        <w:rPr>
          <w:rFonts w:hint="eastAsia" w:ascii="宋体" w:hAnsi="宋体" w:cs="Times New Roman"/>
          <w:sz w:val="22"/>
          <w:szCs w:val="22"/>
          <w:u w:val="single"/>
        </w:rPr>
        <w:t>十份</w:t>
      </w:r>
    </w:p>
    <w:p>
      <w:pPr>
        <w:widowControl w:val="0"/>
        <w:spacing w:line="360" w:lineRule="exact"/>
        <w:rPr>
          <w:rFonts w:ascii="宋体" w:cs="Times New Roman"/>
          <w:sz w:val="22"/>
          <w:szCs w:val="22"/>
        </w:rPr>
      </w:pPr>
      <w:r>
        <w:rPr>
          <w:rFonts w:hint="eastAsia" w:ascii="宋体" w:hAnsi="宋体" w:cs="Times New Roman"/>
          <w:sz w:val="22"/>
          <w:szCs w:val="22"/>
        </w:rPr>
        <w:t>份，其中一份在合同报送建设行政主管部门备案时留存。</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十三、合同未尽事宜，双方另行签订补充协议，但不得背离本协议第八条所约定的合同文件的实质性内容。补充协议是合同文件的组成部分。</w:t>
      </w:r>
    </w:p>
    <w:p>
      <w:pPr>
        <w:widowControl w:val="0"/>
        <w:spacing w:line="360" w:lineRule="exact"/>
        <w:rPr>
          <w:rFonts w:ascii="宋体" w:hAnsi="宋体" w:cs="Times New Roman"/>
          <w:sz w:val="22"/>
          <w:szCs w:val="22"/>
        </w:rPr>
      </w:pPr>
      <w:r>
        <w:rPr>
          <w:rFonts w:hint="eastAsia" w:ascii="宋体" w:hAnsi="宋体" w:cs="Times New Roman"/>
          <w:sz w:val="22"/>
          <w:szCs w:val="22"/>
        </w:rPr>
        <w:t>发包人：</w:t>
      </w:r>
      <w:r>
        <w:rPr>
          <w:rFonts w:ascii="宋体" w:hAnsi="宋体" w:cs="Times New Roman"/>
          <w:sz w:val="22"/>
          <w:szCs w:val="22"/>
        </w:rPr>
        <w:t>(</w:t>
      </w:r>
      <w:r>
        <w:rPr>
          <w:rFonts w:hint="eastAsia" w:ascii="宋体" w:hAnsi="宋体" w:cs="Times New Roman"/>
          <w:sz w:val="22"/>
          <w:szCs w:val="22"/>
        </w:rPr>
        <w:t>盖单位章</w:t>
      </w:r>
      <w:r>
        <w:rPr>
          <w:rFonts w:ascii="宋体" w:hAnsi="宋体" w:cs="Times New Roman"/>
          <w:sz w:val="22"/>
          <w:szCs w:val="22"/>
        </w:rPr>
        <w:t xml:space="preserve">)       </w:t>
      </w:r>
      <w:r>
        <w:rPr>
          <w:rFonts w:hint="eastAsia" w:ascii="宋体" w:hAnsi="宋体" w:cs="Times New Roman"/>
          <w:sz w:val="22"/>
          <w:szCs w:val="22"/>
        </w:rPr>
        <w:t xml:space="preserve">                </w:t>
      </w:r>
      <w:r>
        <w:rPr>
          <w:rFonts w:ascii="宋体" w:hAnsi="宋体" w:cs="Times New Roman"/>
          <w:sz w:val="22"/>
          <w:szCs w:val="22"/>
        </w:rPr>
        <w:t xml:space="preserve"> </w:t>
      </w:r>
      <w:r>
        <w:rPr>
          <w:rFonts w:hint="eastAsia" w:ascii="宋体" w:hAnsi="宋体" w:cs="Times New Roman"/>
          <w:sz w:val="22"/>
          <w:szCs w:val="22"/>
        </w:rPr>
        <w:t xml:space="preserve"> 承包人：</w:t>
      </w:r>
      <w:r>
        <w:rPr>
          <w:rFonts w:ascii="宋体" w:hAnsi="宋体" w:cs="Times New Roman"/>
          <w:sz w:val="22"/>
          <w:szCs w:val="22"/>
        </w:rPr>
        <w:t xml:space="preserve"> (</w:t>
      </w:r>
      <w:r>
        <w:rPr>
          <w:rFonts w:hint="eastAsia" w:ascii="宋体" w:hAnsi="宋体" w:cs="Times New Roman"/>
          <w:sz w:val="22"/>
          <w:szCs w:val="22"/>
        </w:rPr>
        <w:t>盖单位章</w:t>
      </w:r>
      <w:r>
        <w:rPr>
          <w:rFonts w:ascii="宋体" w:hAnsi="宋体" w:cs="Times New Roman"/>
          <w:sz w:val="22"/>
          <w:szCs w:val="22"/>
        </w:rPr>
        <w:t>)</w:t>
      </w:r>
    </w:p>
    <w:p>
      <w:pPr>
        <w:widowControl w:val="0"/>
        <w:spacing w:line="360" w:lineRule="exact"/>
        <w:rPr>
          <w:rFonts w:ascii="宋体" w:cs="Times New Roman"/>
          <w:sz w:val="22"/>
          <w:szCs w:val="22"/>
        </w:rPr>
      </w:pPr>
      <w:r>
        <w:rPr>
          <w:rFonts w:hint="eastAsia" w:ascii="宋体" w:hAnsi="宋体" w:cs="Times New Roman"/>
          <w:sz w:val="22"/>
          <w:szCs w:val="22"/>
        </w:rPr>
        <w:t>法定代表人或其                             法定代表人或其</w:t>
      </w:r>
    </w:p>
    <w:p>
      <w:pPr>
        <w:widowControl w:val="0"/>
        <w:spacing w:line="360" w:lineRule="exact"/>
        <w:rPr>
          <w:rFonts w:ascii="宋体" w:hAnsi="宋体" w:cs="Times New Roman"/>
          <w:sz w:val="22"/>
          <w:szCs w:val="22"/>
        </w:rPr>
      </w:pPr>
      <w:r>
        <w:rPr>
          <w:rFonts w:hint="eastAsia" w:ascii="宋体" w:hAnsi="宋体" w:cs="Times New Roman"/>
          <w:sz w:val="22"/>
          <w:szCs w:val="22"/>
        </w:rPr>
        <w:t>委托代理人：</w:t>
      </w:r>
      <w:r>
        <w:rPr>
          <w:rFonts w:ascii="宋体" w:hAnsi="宋体" w:cs="Times New Roman"/>
          <w:sz w:val="22"/>
          <w:szCs w:val="22"/>
        </w:rPr>
        <w:t>(</w:t>
      </w:r>
      <w:r>
        <w:rPr>
          <w:rFonts w:hint="eastAsia" w:ascii="宋体" w:hAnsi="宋体" w:cs="Times New Roman"/>
          <w:sz w:val="22"/>
          <w:szCs w:val="22"/>
        </w:rPr>
        <w:t>签字</w:t>
      </w:r>
      <w:r>
        <w:rPr>
          <w:rFonts w:ascii="宋体" w:hAnsi="宋体" w:cs="Times New Roman"/>
          <w:sz w:val="22"/>
          <w:szCs w:val="22"/>
        </w:rPr>
        <w:t xml:space="preserve">)     </w:t>
      </w:r>
      <w:r>
        <w:rPr>
          <w:rFonts w:hint="eastAsia" w:ascii="宋体" w:hAnsi="宋体" w:cs="Times New Roman"/>
          <w:sz w:val="22"/>
          <w:szCs w:val="22"/>
        </w:rPr>
        <w:t xml:space="preserve">    </w:t>
      </w:r>
      <w:r>
        <w:rPr>
          <w:rFonts w:ascii="宋体" w:hAnsi="宋体" w:cs="Times New Roman"/>
          <w:sz w:val="22"/>
          <w:szCs w:val="22"/>
        </w:rPr>
        <w:t xml:space="preserve"> </w:t>
      </w:r>
      <w:r>
        <w:rPr>
          <w:rFonts w:hint="eastAsia" w:ascii="宋体" w:hAnsi="宋体" w:cs="Times New Roman"/>
          <w:sz w:val="22"/>
          <w:szCs w:val="22"/>
        </w:rPr>
        <w:t xml:space="preserve">               委托代理人：</w:t>
      </w:r>
      <w:r>
        <w:rPr>
          <w:rFonts w:ascii="宋体" w:hAnsi="宋体" w:cs="Times New Roman"/>
          <w:sz w:val="22"/>
          <w:szCs w:val="22"/>
        </w:rPr>
        <w:t xml:space="preserve"> (</w:t>
      </w:r>
      <w:r>
        <w:rPr>
          <w:rFonts w:hint="eastAsia" w:ascii="宋体" w:hAnsi="宋体" w:cs="Times New Roman"/>
          <w:sz w:val="22"/>
          <w:szCs w:val="22"/>
        </w:rPr>
        <w:t>签字</w:t>
      </w:r>
      <w:r>
        <w:rPr>
          <w:rFonts w:ascii="宋体" w:hAnsi="宋体" w:cs="Times New Roman"/>
          <w:sz w:val="22"/>
          <w:szCs w:val="22"/>
        </w:rPr>
        <w:t>)</w:t>
      </w:r>
    </w:p>
    <w:p>
      <w:pPr>
        <w:widowControl w:val="0"/>
        <w:spacing w:line="360" w:lineRule="exact"/>
        <w:ind w:firstLine="660" w:firstLineChars="300"/>
        <w:rPr>
          <w:rFonts w:ascii="宋体" w:cs="Times New Roman"/>
          <w:sz w:val="22"/>
          <w:szCs w:val="22"/>
        </w:rPr>
      </w:pPr>
      <w:r>
        <w:rPr>
          <w:rFonts w:hint="eastAsia" w:ascii="宋体" w:hAnsi="宋体" w:cs="Times New Roman"/>
          <w:sz w:val="22"/>
          <w:szCs w:val="22"/>
        </w:rPr>
        <w:t>年    月   日                                      年   月    日</w:t>
      </w:r>
    </w:p>
    <w:p>
      <w:pPr>
        <w:widowControl w:val="0"/>
        <w:spacing w:line="360" w:lineRule="exact"/>
        <w:rPr>
          <w:rFonts w:ascii="宋体" w:cs="Times New Roman"/>
          <w:sz w:val="22"/>
          <w:szCs w:val="22"/>
          <w:u w:val="single"/>
        </w:rPr>
      </w:pPr>
      <w:r>
        <w:rPr>
          <w:rFonts w:hint="eastAsia" w:ascii="宋体" w:hAnsi="宋体" w:cs="Times New Roman"/>
          <w:sz w:val="22"/>
          <w:szCs w:val="22"/>
        </w:rPr>
        <w:t>签约地点：</w:t>
      </w:r>
    </w:p>
    <w:p>
      <w:pPr>
        <w:spacing w:line="480" w:lineRule="exact"/>
        <w:rPr>
          <w:rFonts w:hint="eastAsia" w:ascii="宋体" w:hAnsi="宋体"/>
          <w:sz w:val="20"/>
          <w:szCs w:val="18"/>
          <w:lang w:eastAsia="zh-CN"/>
        </w:rPr>
      </w:pPr>
    </w:p>
    <w:p>
      <w:pPr>
        <w:spacing w:line="480" w:lineRule="exact"/>
        <w:rPr>
          <w:rFonts w:ascii="宋体" w:hAnsi="宋体"/>
          <w:sz w:val="20"/>
          <w:szCs w:val="21"/>
        </w:rPr>
      </w:pPr>
      <w:r>
        <w:rPr>
          <w:rFonts w:hint="eastAsia" w:ascii="宋体" w:hAnsi="宋体"/>
          <w:sz w:val="20"/>
          <w:szCs w:val="18"/>
          <w:lang w:eastAsia="zh-CN"/>
        </w:rPr>
        <w:t>其他：</w:t>
      </w:r>
      <w:r>
        <w:rPr>
          <w:rFonts w:hint="eastAsia" w:ascii="宋体" w:hAnsi="宋体"/>
          <w:sz w:val="20"/>
          <w:szCs w:val="21"/>
        </w:rPr>
        <w:t>1．付款币种</w:t>
      </w:r>
      <w:r>
        <w:rPr>
          <w:rFonts w:hint="eastAsia" w:ascii="宋体" w:hAnsi="宋体"/>
          <w:sz w:val="20"/>
          <w:szCs w:val="21"/>
          <w:lang w:val="en-US" w:eastAsia="zh-CN"/>
        </w:rPr>
        <w:t>:</w:t>
      </w:r>
      <w:r>
        <w:rPr>
          <w:rFonts w:hint="eastAsia" w:ascii="宋体" w:hAnsi="宋体"/>
          <w:sz w:val="20"/>
          <w:szCs w:val="21"/>
        </w:rPr>
        <w:t>本次招标所述的项目资金均以人民币支付。</w:t>
      </w:r>
    </w:p>
    <w:p>
      <w:pPr>
        <w:snapToGrid w:val="0"/>
        <w:spacing w:line="360" w:lineRule="auto"/>
        <w:ind w:firstLine="600" w:firstLineChars="300"/>
        <w:jc w:val="left"/>
        <w:rPr>
          <w:rFonts w:hint="eastAsia" w:ascii="宋体" w:hAnsi="宋体"/>
          <w:sz w:val="20"/>
          <w:szCs w:val="21"/>
        </w:rPr>
      </w:pPr>
      <w:r>
        <w:rPr>
          <w:rFonts w:hint="eastAsia" w:ascii="宋体" w:hAnsi="宋体"/>
          <w:sz w:val="20"/>
          <w:szCs w:val="21"/>
          <w:lang w:val="en-US" w:eastAsia="zh-CN"/>
        </w:rPr>
        <w:t>2.</w:t>
      </w:r>
      <w:r>
        <w:rPr>
          <w:rFonts w:hint="eastAsia" w:ascii="宋体" w:hAnsi="宋体"/>
          <w:sz w:val="20"/>
          <w:szCs w:val="21"/>
        </w:rPr>
        <w:t>付款方式：</w:t>
      </w:r>
    </w:p>
    <w:p>
      <w:pPr>
        <w:snapToGrid w:val="0"/>
        <w:spacing w:line="360" w:lineRule="auto"/>
        <w:ind w:firstLine="420"/>
        <w:jc w:val="left"/>
        <w:rPr>
          <w:rFonts w:hint="eastAsia" w:ascii="宋体" w:hAnsi="宋体"/>
          <w:sz w:val="20"/>
          <w:szCs w:val="21"/>
          <w:lang w:eastAsia="zh-CN"/>
        </w:rPr>
      </w:pPr>
      <w:r>
        <w:rPr>
          <w:rFonts w:hint="eastAsia" w:ascii="宋体" w:hAnsi="宋体"/>
          <w:sz w:val="20"/>
          <w:szCs w:val="21"/>
          <w:lang w:eastAsia="zh-CN"/>
        </w:rPr>
        <w:t>（</w:t>
      </w:r>
      <w:r>
        <w:rPr>
          <w:rFonts w:hint="eastAsia" w:ascii="宋体" w:hAnsi="宋体"/>
          <w:sz w:val="20"/>
          <w:szCs w:val="21"/>
          <w:lang w:val="en-US" w:eastAsia="zh-CN"/>
        </w:rPr>
        <w:t>1</w:t>
      </w:r>
      <w:r>
        <w:rPr>
          <w:rFonts w:hint="eastAsia" w:ascii="宋体" w:hAnsi="宋体"/>
          <w:sz w:val="20"/>
          <w:szCs w:val="21"/>
          <w:lang w:eastAsia="zh-CN"/>
        </w:rPr>
        <w:t>）中标人与若羌县吾塔木乡人民政府签订合同；</w:t>
      </w:r>
    </w:p>
    <w:p>
      <w:pPr>
        <w:snapToGrid w:val="0"/>
        <w:spacing w:line="360" w:lineRule="auto"/>
        <w:ind w:firstLine="420"/>
        <w:jc w:val="left"/>
        <w:rPr>
          <w:rFonts w:hint="eastAsia" w:ascii="宋体" w:hAnsi="宋体"/>
          <w:sz w:val="20"/>
          <w:szCs w:val="21"/>
          <w:lang w:val="en-US" w:eastAsia="zh-CN"/>
        </w:rPr>
      </w:pPr>
      <w:r>
        <w:rPr>
          <w:rFonts w:hint="eastAsia" w:ascii="宋体" w:hAnsi="宋体"/>
          <w:sz w:val="20"/>
          <w:szCs w:val="21"/>
          <w:lang w:val="en-US" w:eastAsia="zh-CN"/>
        </w:rPr>
        <w:t>（2）签订合同后，采购单位根据工程进度进行分批支付；</w:t>
      </w:r>
    </w:p>
    <w:p>
      <w:pPr>
        <w:snapToGrid w:val="0"/>
        <w:spacing w:line="360" w:lineRule="auto"/>
        <w:ind w:firstLine="420"/>
        <w:jc w:val="left"/>
        <w:rPr>
          <w:rFonts w:hint="default" w:ascii="宋体" w:hAnsi="宋体"/>
          <w:sz w:val="20"/>
          <w:szCs w:val="21"/>
          <w:lang w:val="en-US" w:eastAsia="zh-CN"/>
        </w:rPr>
      </w:pPr>
      <w:r>
        <w:rPr>
          <w:rFonts w:hint="eastAsia" w:ascii="宋体" w:hAnsi="宋体"/>
          <w:sz w:val="20"/>
          <w:szCs w:val="21"/>
          <w:lang w:val="en-US" w:eastAsia="zh-CN"/>
        </w:rPr>
        <w:t>（3）工程完工后，通过验收合格后，采购单位向中标人支付至合同总价97%的款项。</w:t>
      </w:r>
    </w:p>
    <w:p>
      <w:pPr>
        <w:snapToGrid w:val="0"/>
        <w:spacing w:line="360" w:lineRule="auto"/>
        <w:ind w:firstLine="420"/>
        <w:jc w:val="left"/>
        <w:rPr>
          <w:sz w:val="20"/>
          <w:szCs w:val="18"/>
        </w:rPr>
      </w:pPr>
      <w:r>
        <w:rPr>
          <w:rFonts w:hint="eastAsia" w:ascii="宋体" w:hAnsi="宋体"/>
          <w:sz w:val="20"/>
          <w:szCs w:val="21"/>
          <w:lang w:val="en-US" w:eastAsia="zh-CN"/>
        </w:rPr>
        <w:t>（4）留3%的质量保证金，在质保期满、无质量问题且经再次验收合格后付清款项。</w:t>
      </w:r>
    </w:p>
    <w:p>
      <w:pPr>
        <w:widowControl w:val="0"/>
        <w:spacing w:line="360" w:lineRule="auto"/>
        <w:rPr>
          <w:rFonts w:ascii="宋体" w:cs="Times New Roman"/>
          <w:sz w:val="22"/>
          <w:szCs w:val="22"/>
          <w:highlight w:val="none"/>
        </w:rPr>
      </w:pPr>
      <w:r>
        <w:rPr>
          <w:rFonts w:ascii="宋体" w:cs="Times New Roman"/>
          <w:sz w:val="22"/>
          <w:szCs w:val="22"/>
          <w:u w:val="single"/>
        </w:rPr>
        <w:br w:type="page"/>
      </w:r>
      <w:r>
        <w:rPr>
          <w:rFonts w:hint="eastAsia" w:ascii="宋体" w:hAnsi="宋体" w:cs="Times New Roman"/>
          <w:sz w:val="22"/>
          <w:szCs w:val="22"/>
          <w:highlight w:val="none"/>
        </w:rPr>
        <w:t>附件</w:t>
      </w:r>
      <w:r>
        <w:rPr>
          <w:rFonts w:ascii="宋体" w:hAnsi="宋体" w:cs="Times New Roman"/>
          <w:sz w:val="22"/>
          <w:szCs w:val="22"/>
          <w:highlight w:val="none"/>
        </w:rPr>
        <w:t>1</w:t>
      </w:r>
      <w:r>
        <w:rPr>
          <w:rFonts w:hint="eastAsia" w:ascii="宋体" w:hAnsi="宋体" w:cs="Times New Roman"/>
          <w:sz w:val="22"/>
          <w:szCs w:val="22"/>
          <w:highlight w:val="none"/>
        </w:rPr>
        <w:t>：</w:t>
      </w:r>
    </w:p>
    <w:p>
      <w:pPr>
        <w:widowControl w:val="0"/>
        <w:spacing w:line="360" w:lineRule="auto"/>
        <w:jc w:val="center"/>
        <w:rPr>
          <w:rFonts w:ascii="宋体" w:cs="Times New Roman"/>
          <w:b/>
          <w:sz w:val="28"/>
          <w:szCs w:val="22"/>
          <w:highlight w:val="none"/>
        </w:rPr>
      </w:pPr>
      <w:r>
        <w:rPr>
          <w:rFonts w:hint="eastAsia" w:ascii="宋体" w:hAnsi="宋体" w:cs="Times New Roman"/>
          <w:b/>
          <w:sz w:val="28"/>
          <w:szCs w:val="22"/>
          <w:highlight w:val="none"/>
        </w:rPr>
        <w:t>建筑工程质量保修书</w:t>
      </w:r>
    </w:p>
    <w:p>
      <w:pPr>
        <w:widowControl w:val="0"/>
        <w:spacing w:line="360" w:lineRule="auto"/>
        <w:ind w:firstLine="440" w:firstLineChars="200"/>
        <w:rPr>
          <w:rFonts w:ascii="宋体" w:cs="Times New Roman"/>
          <w:sz w:val="22"/>
          <w:szCs w:val="22"/>
          <w:highlight w:val="none"/>
        </w:rPr>
      </w:pPr>
      <w:r>
        <w:rPr>
          <w:rFonts w:hint="eastAsia" w:ascii="宋体" w:hAnsi="宋体" w:cs="Times New Roman"/>
          <w:sz w:val="22"/>
          <w:szCs w:val="22"/>
          <w:highlight w:val="none"/>
        </w:rPr>
        <w:t>发包人：</w:t>
      </w:r>
    </w:p>
    <w:p>
      <w:pPr>
        <w:widowControl w:val="0"/>
        <w:spacing w:line="360" w:lineRule="auto"/>
        <w:ind w:firstLine="440" w:firstLineChars="200"/>
        <w:rPr>
          <w:rFonts w:ascii="宋体" w:cs="Times New Roman"/>
          <w:sz w:val="22"/>
          <w:szCs w:val="22"/>
          <w:highlight w:val="none"/>
        </w:rPr>
      </w:pPr>
      <w:r>
        <w:rPr>
          <w:rFonts w:hint="eastAsia" w:ascii="宋体" w:hAnsi="宋体" w:cs="Times New Roman"/>
          <w:sz w:val="22"/>
          <w:szCs w:val="22"/>
          <w:highlight w:val="none"/>
        </w:rPr>
        <w:t>承包人：</w:t>
      </w:r>
    </w:p>
    <w:p>
      <w:pPr>
        <w:widowControl w:val="0"/>
        <w:spacing w:line="360" w:lineRule="auto"/>
        <w:ind w:firstLine="440" w:firstLineChars="200"/>
        <w:rPr>
          <w:rFonts w:ascii="宋体" w:cs="Times New Roman"/>
          <w:sz w:val="22"/>
          <w:szCs w:val="22"/>
          <w:highlight w:val="none"/>
        </w:rPr>
      </w:pPr>
      <w:r>
        <w:rPr>
          <w:rFonts w:hint="eastAsia" w:ascii="宋体" w:hAnsi="宋体" w:cs="Times New Roman"/>
          <w:sz w:val="22"/>
          <w:szCs w:val="22"/>
          <w:highlight w:val="none"/>
        </w:rPr>
        <w:t>发包人、承包人根据《中华人民共和国建筑法》、《建设工程质量管理条例》和《房屋建筑工程质量保修办法》，经协商一致，对</w:t>
      </w:r>
      <w:r>
        <w:rPr>
          <w:rFonts w:ascii="宋体" w:hAnsi="宋体" w:cs="Times New Roman"/>
          <w:sz w:val="22"/>
          <w:szCs w:val="22"/>
          <w:highlight w:val="none"/>
        </w:rPr>
        <w:t>(</w:t>
      </w:r>
      <w:r>
        <w:rPr>
          <w:rFonts w:hint="eastAsia" w:ascii="宋体" w:hAnsi="宋体" w:cs="Times New Roman"/>
          <w:sz w:val="22"/>
          <w:szCs w:val="22"/>
          <w:highlight w:val="none"/>
        </w:rPr>
        <w:t>工程名称</w:t>
      </w:r>
      <w:r>
        <w:rPr>
          <w:rFonts w:ascii="宋体" w:hAnsi="宋体" w:cs="Times New Roman"/>
          <w:sz w:val="22"/>
          <w:szCs w:val="22"/>
          <w:highlight w:val="none"/>
        </w:rPr>
        <w:t>)</w:t>
      </w:r>
      <w:r>
        <w:rPr>
          <w:rFonts w:hint="eastAsia" w:ascii="宋体" w:hAnsi="宋体" w:cs="Times New Roman"/>
          <w:sz w:val="22"/>
          <w:szCs w:val="22"/>
          <w:highlight w:val="none"/>
        </w:rPr>
        <w:t>签订保修书。</w:t>
      </w:r>
    </w:p>
    <w:p>
      <w:pPr>
        <w:widowControl w:val="0"/>
        <w:spacing w:line="360" w:lineRule="auto"/>
        <w:ind w:firstLine="440" w:firstLineChars="200"/>
        <w:rPr>
          <w:rFonts w:ascii="宋体" w:cs="Times New Roman"/>
          <w:sz w:val="22"/>
          <w:szCs w:val="22"/>
          <w:highlight w:val="none"/>
        </w:rPr>
      </w:pPr>
      <w:r>
        <w:rPr>
          <w:rFonts w:hint="eastAsia" w:ascii="宋体" w:hAnsi="宋体" w:cs="Times New Roman"/>
          <w:sz w:val="22"/>
          <w:szCs w:val="22"/>
          <w:highlight w:val="none"/>
        </w:rPr>
        <w:t>一、工程保修范围和内容</w:t>
      </w:r>
    </w:p>
    <w:p>
      <w:pPr>
        <w:widowControl w:val="0"/>
        <w:spacing w:line="360" w:lineRule="auto"/>
        <w:ind w:firstLine="440" w:firstLineChars="200"/>
        <w:rPr>
          <w:rFonts w:ascii="宋体" w:cs="Times New Roman"/>
          <w:sz w:val="22"/>
          <w:szCs w:val="22"/>
          <w:highlight w:val="none"/>
        </w:rPr>
      </w:pPr>
      <w:r>
        <w:rPr>
          <w:rFonts w:hint="eastAsia" w:ascii="宋体" w:hAnsi="宋体" w:cs="Times New Roman"/>
          <w:sz w:val="22"/>
          <w:szCs w:val="22"/>
          <w:highlight w:val="none"/>
        </w:rPr>
        <w:t>承包人在保修期内，按照有关法律、法规、规章的管理规定和双方约定，承担本工程保修责任。</w:t>
      </w:r>
    </w:p>
    <w:p>
      <w:pPr>
        <w:widowControl w:val="0"/>
        <w:spacing w:line="360" w:lineRule="auto"/>
        <w:ind w:firstLine="440" w:firstLineChars="200"/>
        <w:rPr>
          <w:rFonts w:ascii="宋体" w:cs="Times New Roman"/>
          <w:sz w:val="22"/>
          <w:szCs w:val="22"/>
          <w:highlight w:val="none"/>
        </w:rPr>
      </w:pPr>
      <w:r>
        <w:rPr>
          <w:rFonts w:hint="eastAsia" w:ascii="宋体" w:hAnsi="宋体" w:cs="Times New Roman"/>
          <w:sz w:val="22"/>
          <w:szCs w:val="22"/>
          <w:highlight w:val="none"/>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widowControl w:val="0"/>
        <w:spacing w:line="360" w:lineRule="auto"/>
        <w:ind w:firstLine="440" w:firstLineChars="200"/>
        <w:rPr>
          <w:rFonts w:ascii="宋体" w:cs="Times New Roman"/>
          <w:sz w:val="22"/>
          <w:szCs w:val="22"/>
          <w:highlight w:val="none"/>
        </w:rPr>
      </w:pPr>
      <w:r>
        <w:rPr>
          <w:rFonts w:hint="eastAsia" w:ascii="宋体" w:hAnsi="宋体" w:cs="Times New Roman"/>
          <w:sz w:val="22"/>
          <w:szCs w:val="22"/>
          <w:highlight w:val="none"/>
        </w:rPr>
        <w:t>二、保修期</w:t>
      </w:r>
    </w:p>
    <w:p>
      <w:pPr>
        <w:widowControl w:val="0"/>
        <w:spacing w:line="360" w:lineRule="auto"/>
        <w:ind w:firstLine="440" w:firstLineChars="200"/>
        <w:rPr>
          <w:rFonts w:ascii="宋体" w:cs="Times New Roman"/>
          <w:sz w:val="22"/>
          <w:szCs w:val="22"/>
          <w:highlight w:val="none"/>
        </w:rPr>
      </w:pPr>
      <w:r>
        <w:rPr>
          <w:rFonts w:hint="eastAsia" w:ascii="宋体" w:hAnsi="宋体" w:cs="Times New Roman"/>
          <w:sz w:val="22"/>
          <w:szCs w:val="22"/>
          <w:highlight w:val="none"/>
        </w:rPr>
        <w:t>双方根据《建设工程质量管理条例》及有关规定，在正常使用条件下约定本工程的保修期如下：</w:t>
      </w:r>
    </w:p>
    <w:p>
      <w:pPr>
        <w:widowControl w:val="0"/>
        <w:spacing w:line="360" w:lineRule="auto"/>
        <w:ind w:firstLine="440" w:firstLineChars="200"/>
        <w:rPr>
          <w:rFonts w:ascii="宋体" w:cs="Times New Roman"/>
          <w:sz w:val="22"/>
          <w:szCs w:val="22"/>
          <w:highlight w:val="none"/>
        </w:rPr>
      </w:pPr>
      <w:r>
        <w:rPr>
          <w:rFonts w:ascii="宋体" w:hAnsi="宋体" w:cs="Times New Roman"/>
          <w:sz w:val="22"/>
          <w:szCs w:val="22"/>
          <w:highlight w:val="none"/>
        </w:rPr>
        <w:t>1</w:t>
      </w:r>
      <w:r>
        <w:rPr>
          <w:rFonts w:hint="eastAsia" w:ascii="宋体" w:hAnsi="宋体" w:cs="Times New Roman"/>
          <w:sz w:val="22"/>
          <w:szCs w:val="22"/>
          <w:highlight w:val="none"/>
        </w:rPr>
        <w:t>、基础设施工程、房屋建筑的地基基础工程和主体结构工程，为设计文件规定的该工程合理使用年限；</w:t>
      </w:r>
    </w:p>
    <w:p>
      <w:pPr>
        <w:widowControl w:val="0"/>
        <w:spacing w:line="360" w:lineRule="auto"/>
        <w:ind w:firstLine="440" w:firstLineChars="200"/>
        <w:rPr>
          <w:rFonts w:ascii="宋体" w:cs="Times New Roman"/>
          <w:sz w:val="22"/>
          <w:szCs w:val="22"/>
          <w:highlight w:val="none"/>
        </w:rPr>
      </w:pPr>
      <w:r>
        <w:rPr>
          <w:rFonts w:ascii="宋体" w:hAnsi="宋体" w:cs="Times New Roman"/>
          <w:sz w:val="22"/>
          <w:szCs w:val="22"/>
          <w:highlight w:val="none"/>
        </w:rPr>
        <w:t>2</w:t>
      </w:r>
      <w:r>
        <w:rPr>
          <w:rFonts w:hint="eastAsia" w:ascii="宋体" w:hAnsi="宋体" w:cs="Times New Roman"/>
          <w:sz w:val="22"/>
          <w:szCs w:val="22"/>
          <w:highlight w:val="none"/>
        </w:rPr>
        <w:t>、屋面防水工程、有防水要求的卫生间、房间和外墙面的防渗漏为</w:t>
      </w:r>
      <w:r>
        <w:rPr>
          <w:rFonts w:ascii="宋体" w:hAnsi="宋体" w:cs="Times New Roman"/>
          <w:sz w:val="22"/>
          <w:szCs w:val="22"/>
          <w:highlight w:val="none"/>
          <w:u w:val="single"/>
        </w:rPr>
        <w:t xml:space="preserve">  5  </w:t>
      </w:r>
      <w:r>
        <w:rPr>
          <w:rFonts w:hint="eastAsia" w:ascii="宋体" w:hAnsi="宋体" w:cs="Times New Roman"/>
          <w:sz w:val="22"/>
          <w:szCs w:val="22"/>
          <w:highlight w:val="none"/>
        </w:rPr>
        <w:t>年；</w:t>
      </w:r>
    </w:p>
    <w:p>
      <w:pPr>
        <w:widowControl w:val="0"/>
        <w:spacing w:line="360" w:lineRule="auto"/>
        <w:ind w:firstLine="440" w:firstLineChars="200"/>
        <w:rPr>
          <w:rFonts w:ascii="宋体" w:cs="Times New Roman"/>
          <w:sz w:val="22"/>
          <w:szCs w:val="22"/>
          <w:highlight w:val="none"/>
        </w:rPr>
      </w:pPr>
      <w:r>
        <w:rPr>
          <w:rFonts w:ascii="宋体" w:hAnsi="宋体" w:cs="Times New Roman"/>
          <w:sz w:val="22"/>
          <w:szCs w:val="22"/>
          <w:highlight w:val="none"/>
        </w:rPr>
        <w:t>3</w:t>
      </w:r>
      <w:r>
        <w:rPr>
          <w:rFonts w:hint="eastAsia" w:ascii="宋体" w:hAnsi="宋体" w:cs="Times New Roman"/>
          <w:sz w:val="22"/>
          <w:szCs w:val="22"/>
          <w:highlight w:val="none"/>
        </w:rPr>
        <w:t>、电气管线、给排水管道、设备安装和装修工程为</w:t>
      </w:r>
      <w:r>
        <w:rPr>
          <w:rFonts w:ascii="宋体" w:hAnsi="宋体" w:cs="Times New Roman"/>
          <w:sz w:val="22"/>
          <w:szCs w:val="22"/>
          <w:highlight w:val="none"/>
          <w:u w:val="single"/>
        </w:rPr>
        <w:t xml:space="preserve"> 2 </w:t>
      </w:r>
      <w:r>
        <w:rPr>
          <w:rFonts w:hint="eastAsia" w:ascii="宋体" w:hAnsi="宋体" w:cs="Times New Roman"/>
          <w:sz w:val="22"/>
          <w:szCs w:val="22"/>
          <w:highlight w:val="none"/>
        </w:rPr>
        <w:t>年；</w:t>
      </w:r>
    </w:p>
    <w:p>
      <w:pPr>
        <w:widowControl w:val="0"/>
        <w:spacing w:line="360" w:lineRule="auto"/>
        <w:ind w:firstLine="440" w:firstLineChars="200"/>
        <w:rPr>
          <w:rFonts w:ascii="宋体" w:cs="Times New Roman"/>
          <w:sz w:val="22"/>
          <w:szCs w:val="22"/>
          <w:highlight w:val="none"/>
        </w:rPr>
      </w:pPr>
      <w:r>
        <w:rPr>
          <w:rFonts w:ascii="宋体" w:hAnsi="宋体" w:cs="Times New Roman"/>
          <w:sz w:val="22"/>
          <w:szCs w:val="22"/>
          <w:highlight w:val="none"/>
        </w:rPr>
        <w:t>4</w:t>
      </w:r>
      <w:r>
        <w:rPr>
          <w:rFonts w:hint="eastAsia" w:ascii="宋体" w:hAnsi="宋体" w:cs="Times New Roman"/>
          <w:sz w:val="22"/>
          <w:szCs w:val="22"/>
          <w:highlight w:val="none"/>
        </w:rPr>
        <w:t>、供热与供冷系统为</w:t>
      </w:r>
      <w:r>
        <w:rPr>
          <w:rFonts w:ascii="宋体" w:hAnsi="宋体" w:cs="Times New Roman"/>
          <w:sz w:val="22"/>
          <w:szCs w:val="22"/>
          <w:highlight w:val="none"/>
          <w:u w:val="single"/>
        </w:rPr>
        <w:t xml:space="preserve">  2  </w:t>
      </w:r>
      <w:r>
        <w:rPr>
          <w:rFonts w:hint="eastAsia" w:ascii="宋体" w:hAnsi="宋体" w:cs="Times New Roman"/>
          <w:sz w:val="22"/>
          <w:szCs w:val="22"/>
          <w:highlight w:val="none"/>
        </w:rPr>
        <w:t>个采暖期、供冷期；</w:t>
      </w:r>
    </w:p>
    <w:p>
      <w:pPr>
        <w:widowControl w:val="0"/>
        <w:spacing w:line="360" w:lineRule="auto"/>
        <w:ind w:firstLine="440" w:firstLineChars="200"/>
        <w:rPr>
          <w:rFonts w:ascii="宋体" w:cs="Times New Roman"/>
          <w:sz w:val="22"/>
          <w:szCs w:val="22"/>
          <w:highlight w:val="none"/>
        </w:rPr>
      </w:pPr>
      <w:r>
        <w:rPr>
          <w:rFonts w:ascii="宋体" w:hAnsi="宋体" w:cs="Times New Roman"/>
          <w:sz w:val="22"/>
          <w:szCs w:val="22"/>
          <w:highlight w:val="none"/>
        </w:rPr>
        <w:t>5</w:t>
      </w:r>
      <w:r>
        <w:rPr>
          <w:rFonts w:hint="eastAsia" w:ascii="宋体" w:hAnsi="宋体" w:cs="Times New Roman"/>
          <w:sz w:val="22"/>
          <w:szCs w:val="22"/>
          <w:highlight w:val="none"/>
        </w:rPr>
        <w:t>、住宅小区内的给排水设施、道路等配套工程为</w:t>
      </w:r>
      <w:r>
        <w:rPr>
          <w:rFonts w:ascii="宋体" w:hAnsi="宋体" w:cs="Times New Roman"/>
          <w:sz w:val="22"/>
          <w:szCs w:val="22"/>
          <w:highlight w:val="none"/>
          <w:u w:val="single"/>
        </w:rPr>
        <w:t xml:space="preserve">  2  </w:t>
      </w:r>
      <w:r>
        <w:rPr>
          <w:rFonts w:hint="eastAsia" w:ascii="宋体" w:hAnsi="宋体" w:cs="Times New Roman"/>
          <w:sz w:val="22"/>
          <w:szCs w:val="22"/>
          <w:highlight w:val="none"/>
        </w:rPr>
        <w:t>年</w:t>
      </w:r>
    </w:p>
    <w:p>
      <w:pPr>
        <w:widowControl w:val="0"/>
        <w:spacing w:line="360" w:lineRule="auto"/>
        <w:ind w:firstLine="484" w:firstLineChars="220"/>
        <w:rPr>
          <w:rFonts w:ascii="宋体" w:hAnsi="宋体" w:cs="Times New Roman"/>
          <w:sz w:val="22"/>
          <w:szCs w:val="22"/>
          <w:highlight w:val="none"/>
          <w:u w:val="single"/>
        </w:rPr>
      </w:pPr>
      <w:r>
        <w:rPr>
          <w:rFonts w:ascii="宋体" w:hAnsi="宋体" w:cs="Times New Roman"/>
          <w:sz w:val="22"/>
          <w:szCs w:val="22"/>
          <w:highlight w:val="none"/>
        </w:rPr>
        <w:t>6</w:t>
      </w:r>
      <w:r>
        <w:rPr>
          <w:rFonts w:hint="eastAsia" w:ascii="宋体" w:hAnsi="宋体" w:cs="Times New Roman"/>
          <w:sz w:val="22"/>
          <w:szCs w:val="22"/>
          <w:highlight w:val="none"/>
        </w:rPr>
        <w:t>、其他项目保修期限约定如下：</w:t>
      </w:r>
    </w:p>
    <w:p>
      <w:pPr>
        <w:widowControl w:val="0"/>
        <w:spacing w:line="360" w:lineRule="auto"/>
        <w:ind w:firstLine="440" w:firstLineChars="200"/>
        <w:rPr>
          <w:rFonts w:ascii="宋体" w:cs="Times New Roman"/>
          <w:sz w:val="22"/>
          <w:szCs w:val="22"/>
          <w:highlight w:val="none"/>
        </w:rPr>
      </w:pPr>
      <w:r>
        <w:rPr>
          <w:rFonts w:hint="eastAsia" w:ascii="宋体" w:hAnsi="宋体" w:cs="Times New Roman"/>
          <w:sz w:val="22"/>
          <w:szCs w:val="22"/>
          <w:highlight w:val="none"/>
        </w:rPr>
        <w:t>三、保修责任</w:t>
      </w:r>
    </w:p>
    <w:p>
      <w:pPr>
        <w:widowControl w:val="0"/>
        <w:spacing w:line="360" w:lineRule="auto"/>
        <w:ind w:firstLine="440" w:firstLineChars="200"/>
        <w:rPr>
          <w:rFonts w:ascii="宋体" w:cs="Times New Roman"/>
          <w:sz w:val="22"/>
          <w:szCs w:val="22"/>
          <w:highlight w:val="none"/>
        </w:rPr>
      </w:pPr>
      <w:r>
        <w:rPr>
          <w:rFonts w:ascii="宋体" w:hAnsi="宋体" w:cs="Times New Roman"/>
          <w:sz w:val="22"/>
          <w:szCs w:val="22"/>
          <w:highlight w:val="none"/>
        </w:rPr>
        <w:t>1</w:t>
      </w:r>
      <w:r>
        <w:rPr>
          <w:rFonts w:hint="eastAsia" w:ascii="宋体" w:hAnsi="宋体" w:cs="Times New Roman"/>
          <w:sz w:val="22"/>
          <w:szCs w:val="22"/>
          <w:highlight w:val="none"/>
        </w:rPr>
        <w:t>、属于责任范围、内容的项目，承包人应当在接到保修通知之日起</w:t>
      </w:r>
      <w:r>
        <w:rPr>
          <w:rFonts w:ascii="宋体" w:hAnsi="宋体" w:cs="Times New Roman"/>
          <w:sz w:val="22"/>
          <w:szCs w:val="22"/>
          <w:highlight w:val="none"/>
        </w:rPr>
        <w:t>7</w:t>
      </w:r>
      <w:r>
        <w:rPr>
          <w:rFonts w:hint="eastAsia" w:ascii="宋体" w:hAnsi="宋体" w:cs="Times New Roman"/>
          <w:sz w:val="22"/>
          <w:szCs w:val="22"/>
          <w:highlight w:val="none"/>
        </w:rPr>
        <w:t>天内派人保修。承包人不在约定期限内派人保修的，发包人可以委托他人修理。保修费用从质量保修金内扣除。</w:t>
      </w:r>
    </w:p>
    <w:p>
      <w:pPr>
        <w:widowControl w:val="0"/>
        <w:spacing w:line="360" w:lineRule="auto"/>
        <w:ind w:firstLine="440" w:firstLineChars="200"/>
        <w:rPr>
          <w:rFonts w:ascii="宋体" w:cs="Times New Roman"/>
          <w:sz w:val="22"/>
          <w:szCs w:val="22"/>
          <w:highlight w:val="none"/>
        </w:rPr>
      </w:pPr>
      <w:r>
        <w:rPr>
          <w:rFonts w:ascii="宋体" w:hAnsi="宋体" w:cs="Times New Roman"/>
          <w:sz w:val="22"/>
          <w:szCs w:val="22"/>
          <w:highlight w:val="none"/>
        </w:rPr>
        <w:t>2</w:t>
      </w:r>
      <w:r>
        <w:rPr>
          <w:rFonts w:hint="eastAsia" w:ascii="宋体" w:hAnsi="宋体" w:cs="Times New Roman"/>
          <w:sz w:val="22"/>
          <w:szCs w:val="22"/>
          <w:highlight w:val="none"/>
        </w:rPr>
        <w:t>、发生紧急抢修事故的，承包人在接到事故通知后，应当立即到达事故现场抢修。非承包人施工质量引起的事故，抢修费用由发包人承担。</w:t>
      </w:r>
    </w:p>
    <w:p>
      <w:pPr>
        <w:widowControl w:val="0"/>
        <w:spacing w:line="360" w:lineRule="auto"/>
        <w:ind w:firstLine="440" w:firstLineChars="200"/>
        <w:rPr>
          <w:rFonts w:ascii="宋体" w:cs="Times New Roman"/>
          <w:sz w:val="22"/>
          <w:szCs w:val="22"/>
          <w:highlight w:val="none"/>
        </w:rPr>
      </w:pPr>
      <w:r>
        <w:rPr>
          <w:rFonts w:ascii="宋体" w:hAnsi="宋体" w:cs="Times New Roman"/>
          <w:sz w:val="22"/>
          <w:szCs w:val="22"/>
          <w:highlight w:val="none"/>
        </w:rPr>
        <w:t>3</w:t>
      </w:r>
      <w:r>
        <w:rPr>
          <w:rFonts w:hint="eastAsia" w:ascii="宋体" w:hAnsi="宋体" w:cs="Times New Roman"/>
          <w:sz w:val="22"/>
          <w:szCs w:val="22"/>
          <w:highlight w:val="none"/>
        </w:rPr>
        <w:t>、对于涉及结构安全的质量问题，应当按照《房屋建筑工程质量保修办法》的规定，立即向当地建设行政主管部门报告，采取安全防范措施；由原设计人或者具有相应资质等级的设计人提出保修方案，承包人实施保修。</w:t>
      </w:r>
    </w:p>
    <w:p>
      <w:pPr>
        <w:widowControl w:val="0"/>
        <w:spacing w:line="360" w:lineRule="auto"/>
        <w:ind w:firstLine="440" w:firstLineChars="200"/>
        <w:rPr>
          <w:rFonts w:ascii="宋体" w:cs="Times New Roman"/>
          <w:sz w:val="22"/>
          <w:szCs w:val="22"/>
          <w:highlight w:val="none"/>
        </w:rPr>
      </w:pPr>
      <w:r>
        <w:rPr>
          <w:rFonts w:ascii="宋体" w:hAnsi="宋体" w:cs="Times New Roman"/>
          <w:sz w:val="22"/>
          <w:szCs w:val="22"/>
          <w:highlight w:val="none"/>
        </w:rPr>
        <w:t>4</w:t>
      </w:r>
      <w:r>
        <w:rPr>
          <w:rFonts w:hint="eastAsia" w:ascii="宋体" w:hAnsi="宋体" w:cs="Times New Roman"/>
          <w:sz w:val="22"/>
          <w:szCs w:val="22"/>
          <w:highlight w:val="none"/>
        </w:rPr>
        <w:t>、质量保修完成后，由发包人组织验收。</w:t>
      </w:r>
    </w:p>
    <w:p>
      <w:pPr>
        <w:widowControl w:val="0"/>
        <w:spacing w:line="360" w:lineRule="auto"/>
        <w:ind w:firstLine="440" w:firstLineChars="200"/>
        <w:rPr>
          <w:rFonts w:ascii="宋体" w:cs="Times New Roman"/>
          <w:sz w:val="22"/>
          <w:szCs w:val="22"/>
          <w:highlight w:val="none"/>
        </w:rPr>
      </w:pPr>
      <w:r>
        <w:rPr>
          <w:rFonts w:ascii="宋体" w:hAnsi="宋体" w:cs="Times New Roman"/>
          <w:sz w:val="22"/>
          <w:szCs w:val="22"/>
          <w:highlight w:val="none"/>
        </w:rPr>
        <w:t>5</w:t>
      </w:r>
      <w:r>
        <w:rPr>
          <w:rFonts w:hint="eastAsia" w:ascii="宋体" w:hAnsi="宋体" w:cs="Times New Roman"/>
          <w:sz w:val="22"/>
          <w:szCs w:val="22"/>
          <w:highlight w:val="none"/>
        </w:rPr>
        <w:t>、在保修期内，由于工程质量缺陷或因保修不及时造成财产、人身损害，由承包人承担赔偿责任。</w:t>
      </w:r>
    </w:p>
    <w:p>
      <w:pPr>
        <w:widowControl w:val="0"/>
        <w:spacing w:line="360" w:lineRule="auto"/>
        <w:ind w:firstLine="440" w:firstLineChars="200"/>
        <w:rPr>
          <w:rFonts w:ascii="宋体" w:cs="Times New Roman"/>
          <w:sz w:val="22"/>
          <w:szCs w:val="22"/>
          <w:highlight w:val="none"/>
        </w:rPr>
      </w:pPr>
      <w:r>
        <w:rPr>
          <w:rFonts w:ascii="宋体" w:hAnsi="宋体" w:cs="Times New Roman"/>
          <w:sz w:val="22"/>
          <w:szCs w:val="22"/>
          <w:highlight w:val="none"/>
        </w:rPr>
        <w:t>6</w:t>
      </w:r>
      <w:r>
        <w:rPr>
          <w:rFonts w:hint="eastAsia" w:ascii="宋体" w:hAnsi="宋体" w:cs="Times New Roman"/>
          <w:sz w:val="22"/>
          <w:szCs w:val="22"/>
          <w:highlight w:val="none"/>
        </w:rPr>
        <w:t>、在国家规定的工程合理使用期限内，承包人确保地基基础工程和主体结构的质量。因承包人原因致使工程在合理使用期限内造成人身和财产损害的，承包人应承担赔偿责任。</w:t>
      </w:r>
    </w:p>
    <w:p>
      <w:pPr>
        <w:widowControl w:val="0"/>
        <w:spacing w:line="360" w:lineRule="auto"/>
        <w:ind w:firstLine="440" w:firstLineChars="200"/>
        <w:rPr>
          <w:rFonts w:ascii="宋体" w:cs="Times New Roman"/>
          <w:sz w:val="22"/>
          <w:szCs w:val="22"/>
          <w:highlight w:val="none"/>
        </w:rPr>
      </w:pPr>
      <w:r>
        <w:rPr>
          <w:rFonts w:hint="eastAsia" w:ascii="宋体" w:hAnsi="宋体" w:cs="Times New Roman"/>
          <w:sz w:val="22"/>
          <w:szCs w:val="22"/>
          <w:highlight w:val="none"/>
        </w:rPr>
        <w:t>四、保修费用</w:t>
      </w:r>
    </w:p>
    <w:p>
      <w:pPr>
        <w:widowControl w:val="0"/>
        <w:spacing w:line="360" w:lineRule="auto"/>
        <w:ind w:firstLine="440" w:firstLineChars="200"/>
        <w:rPr>
          <w:rFonts w:ascii="宋体" w:cs="Times New Roman"/>
          <w:sz w:val="22"/>
          <w:szCs w:val="22"/>
          <w:highlight w:val="none"/>
        </w:rPr>
      </w:pPr>
      <w:r>
        <w:rPr>
          <w:rFonts w:ascii="宋体" w:hAnsi="宋体" w:cs="Times New Roman"/>
          <w:sz w:val="22"/>
          <w:szCs w:val="22"/>
          <w:highlight w:val="none"/>
        </w:rPr>
        <w:t>1</w:t>
      </w:r>
      <w:r>
        <w:rPr>
          <w:rFonts w:hint="eastAsia" w:ascii="宋体" w:hAnsi="宋体" w:cs="Times New Roman"/>
          <w:sz w:val="22"/>
          <w:szCs w:val="22"/>
          <w:highlight w:val="none"/>
        </w:rPr>
        <w:t>、保修费用由造成质量缺陷的责任方承担。</w:t>
      </w:r>
    </w:p>
    <w:p>
      <w:pPr>
        <w:widowControl w:val="0"/>
        <w:spacing w:line="360" w:lineRule="auto"/>
        <w:ind w:firstLine="440" w:firstLineChars="200"/>
        <w:rPr>
          <w:rFonts w:ascii="宋体" w:hAnsi="宋体" w:cs="Times New Roman"/>
          <w:sz w:val="22"/>
          <w:szCs w:val="22"/>
          <w:highlight w:val="none"/>
          <w:u w:val="single"/>
        </w:rPr>
      </w:pPr>
      <w:r>
        <w:rPr>
          <w:rFonts w:ascii="宋体" w:hAnsi="宋体" w:cs="Times New Roman"/>
          <w:sz w:val="22"/>
          <w:szCs w:val="22"/>
          <w:highlight w:val="none"/>
        </w:rPr>
        <w:t>2</w:t>
      </w:r>
      <w:r>
        <w:rPr>
          <w:rFonts w:hint="eastAsia" w:ascii="宋体" w:hAnsi="宋体" w:cs="Times New Roman"/>
          <w:sz w:val="22"/>
          <w:szCs w:val="22"/>
          <w:highlight w:val="none"/>
        </w:rPr>
        <w:t>、本工程双方约定承包人向发包人支付工程质量保修金金额为工程竣工结算价款的</w:t>
      </w:r>
      <w:r>
        <w:rPr>
          <w:rFonts w:ascii="宋体" w:hAnsi="宋体" w:cs="Times New Roman"/>
          <w:sz w:val="22"/>
          <w:szCs w:val="22"/>
          <w:highlight w:val="none"/>
          <w:u w:val="single"/>
        </w:rPr>
        <w:t>3%-5%</w:t>
      </w:r>
      <w:r>
        <w:rPr>
          <w:rFonts w:hint="eastAsia" w:ascii="宋体" w:hAnsi="宋体" w:cs="Times New Roman"/>
          <w:sz w:val="22"/>
          <w:szCs w:val="22"/>
          <w:highlight w:val="none"/>
        </w:rPr>
        <w:t>，质量保证金银行利率为：</w:t>
      </w:r>
    </w:p>
    <w:p>
      <w:pPr>
        <w:widowControl w:val="0"/>
        <w:spacing w:line="360" w:lineRule="auto"/>
        <w:ind w:firstLine="440" w:firstLineChars="200"/>
        <w:rPr>
          <w:rFonts w:ascii="宋体" w:cs="Times New Roman"/>
          <w:sz w:val="22"/>
          <w:szCs w:val="22"/>
          <w:highlight w:val="none"/>
        </w:rPr>
      </w:pPr>
      <w:r>
        <w:rPr>
          <w:rFonts w:ascii="宋体" w:hAnsi="宋体" w:cs="Times New Roman"/>
          <w:sz w:val="22"/>
          <w:szCs w:val="22"/>
          <w:highlight w:val="none"/>
        </w:rPr>
        <w:t>3</w:t>
      </w:r>
      <w:r>
        <w:rPr>
          <w:rFonts w:hint="eastAsia" w:ascii="宋体" w:hAnsi="宋体" w:cs="Times New Roman"/>
          <w:sz w:val="22"/>
          <w:szCs w:val="22"/>
          <w:highlight w:val="none"/>
        </w:rPr>
        <w:t>、发包人在质量保修期满验收合格后一个月内支付，质量保证金不计息。</w:t>
      </w:r>
    </w:p>
    <w:p>
      <w:pPr>
        <w:widowControl w:val="0"/>
        <w:spacing w:line="360" w:lineRule="auto"/>
        <w:ind w:firstLine="440" w:firstLineChars="200"/>
        <w:rPr>
          <w:rFonts w:ascii="宋体" w:cs="Times New Roman"/>
          <w:sz w:val="22"/>
          <w:szCs w:val="22"/>
          <w:highlight w:val="none"/>
        </w:rPr>
      </w:pPr>
      <w:r>
        <w:rPr>
          <w:rFonts w:hint="eastAsia" w:ascii="宋体" w:hAnsi="宋体" w:cs="Times New Roman"/>
          <w:sz w:val="22"/>
          <w:szCs w:val="22"/>
          <w:highlight w:val="none"/>
        </w:rPr>
        <w:t>五、其他</w:t>
      </w:r>
    </w:p>
    <w:p>
      <w:pPr>
        <w:widowControl w:val="0"/>
        <w:spacing w:line="360" w:lineRule="auto"/>
        <w:ind w:firstLine="440" w:firstLineChars="200"/>
        <w:rPr>
          <w:rFonts w:ascii="宋体" w:hAnsi="宋体" w:cs="Times New Roman"/>
          <w:sz w:val="22"/>
          <w:szCs w:val="22"/>
          <w:highlight w:val="none"/>
          <w:u w:val="single"/>
        </w:rPr>
      </w:pPr>
      <w:r>
        <w:rPr>
          <w:rFonts w:hint="eastAsia" w:ascii="宋体" w:hAnsi="宋体" w:cs="Times New Roman"/>
          <w:sz w:val="22"/>
          <w:szCs w:val="22"/>
          <w:highlight w:val="none"/>
        </w:rPr>
        <w:t>双方约定的其他工程保修责任事项：</w:t>
      </w:r>
    </w:p>
    <w:p>
      <w:pPr>
        <w:widowControl w:val="0"/>
        <w:spacing w:line="360" w:lineRule="auto"/>
        <w:ind w:firstLine="440" w:firstLineChars="200"/>
        <w:rPr>
          <w:rFonts w:ascii="宋体" w:cs="Times New Roman"/>
          <w:sz w:val="22"/>
          <w:szCs w:val="22"/>
          <w:highlight w:val="none"/>
        </w:rPr>
      </w:pPr>
      <w:r>
        <w:rPr>
          <w:rFonts w:hint="eastAsia" w:ascii="宋体" w:hAnsi="宋体" w:cs="Times New Roman"/>
          <w:sz w:val="22"/>
          <w:szCs w:val="22"/>
          <w:highlight w:val="none"/>
        </w:rPr>
        <w:t>本工程保修书，由施工合同发包人、承包人双方在竣工验收前共同签署，作为施工合同附件，其有效期限至保修期满。</w:t>
      </w:r>
    </w:p>
    <w:p>
      <w:pPr>
        <w:widowControl w:val="0"/>
        <w:spacing w:line="360" w:lineRule="auto"/>
        <w:rPr>
          <w:rFonts w:ascii="宋体" w:hAnsi="宋体" w:cs="Times New Roman"/>
          <w:sz w:val="22"/>
          <w:szCs w:val="22"/>
          <w:highlight w:val="none"/>
        </w:rPr>
      </w:pPr>
      <w:r>
        <w:rPr>
          <w:rFonts w:hint="eastAsia" w:ascii="宋体" w:hAnsi="宋体" w:cs="Times New Roman"/>
          <w:sz w:val="22"/>
          <w:szCs w:val="22"/>
          <w:highlight w:val="none"/>
        </w:rPr>
        <w:t>发包人：</w:t>
      </w:r>
      <w:r>
        <w:rPr>
          <w:rFonts w:ascii="宋体" w:hAnsi="宋体" w:cs="Times New Roman"/>
          <w:sz w:val="22"/>
          <w:szCs w:val="22"/>
          <w:highlight w:val="none"/>
        </w:rPr>
        <w:t>(</w:t>
      </w:r>
      <w:r>
        <w:rPr>
          <w:rFonts w:hint="eastAsia" w:ascii="宋体" w:hAnsi="宋体" w:cs="Times New Roman"/>
          <w:sz w:val="22"/>
          <w:szCs w:val="22"/>
          <w:highlight w:val="none"/>
        </w:rPr>
        <w:t>公章</w:t>
      </w:r>
      <w:r>
        <w:rPr>
          <w:rFonts w:ascii="宋体" w:hAnsi="宋体" w:cs="Times New Roman"/>
          <w:sz w:val="22"/>
          <w:szCs w:val="22"/>
          <w:highlight w:val="none"/>
        </w:rPr>
        <w:t xml:space="preserve">)    </w:t>
      </w:r>
      <w:r>
        <w:rPr>
          <w:rFonts w:hint="eastAsia" w:ascii="宋体" w:hAnsi="宋体" w:cs="Times New Roman"/>
          <w:sz w:val="22"/>
          <w:szCs w:val="22"/>
          <w:highlight w:val="none"/>
        </w:rPr>
        <w:t xml:space="preserve">                                承包人：</w:t>
      </w:r>
      <w:r>
        <w:rPr>
          <w:rFonts w:ascii="宋体" w:hAnsi="宋体" w:cs="Times New Roman"/>
          <w:sz w:val="22"/>
          <w:szCs w:val="22"/>
          <w:highlight w:val="none"/>
        </w:rPr>
        <w:t xml:space="preserve"> (</w:t>
      </w:r>
      <w:r>
        <w:rPr>
          <w:rFonts w:hint="eastAsia" w:ascii="宋体" w:hAnsi="宋体" w:cs="Times New Roman"/>
          <w:sz w:val="22"/>
          <w:szCs w:val="22"/>
          <w:highlight w:val="none"/>
        </w:rPr>
        <w:t>公章</w:t>
      </w:r>
      <w:r>
        <w:rPr>
          <w:rFonts w:ascii="宋体" w:hAnsi="宋体" w:cs="Times New Roman"/>
          <w:sz w:val="22"/>
          <w:szCs w:val="22"/>
          <w:highlight w:val="none"/>
        </w:rPr>
        <w:t>)</w:t>
      </w:r>
    </w:p>
    <w:p>
      <w:pPr>
        <w:widowControl w:val="0"/>
        <w:spacing w:line="360" w:lineRule="auto"/>
        <w:rPr>
          <w:rFonts w:ascii="宋体" w:cs="Times New Roman"/>
          <w:sz w:val="22"/>
          <w:szCs w:val="22"/>
          <w:highlight w:val="none"/>
        </w:rPr>
      </w:pPr>
      <w:r>
        <w:rPr>
          <w:rFonts w:hint="eastAsia" w:ascii="宋体" w:hAnsi="宋体" w:cs="Times New Roman"/>
          <w:sz w:val="22"/>
          <w:szCs w:val="22"/>
          <w:highlight w:val="none"/>
        </w:rPr>
        <w:t>法定地址：                                        法定地址：</w:t>
      </w:r>
    </w:p>
    <w:p>
      <w:pPr>
        <w:widowControl w:val="0"/>
        <w:spacing w:line="360" w:lineRule="auto"/>
        <w:rPr>
          <w:rFonts w:ascii="宋体" w:cs="Times New Roman"/>
          <w:sz w:val="22"/>
          <w:szCs w:val="22"/>
          <w:highlight w:val="none"/>
        </w:rPr>
      </w:pPr>
      <w:r>
        <w:rPr>
          <w:rFonts w:hint="eastAsia" w:ascii="宋体" w:hAnsi="宋体" w:cs="Times New Roman"/>
          <w:sz w:val="22"/>
          <w:szCs w:val="22"/>
          <w:highlight w:val="none"/>
        </w:rPr>
        <w:t>法定代表人或其                                    法定代表人或其</w:t>
      </w:r>
    </w:p>
    <w:p>
      <w:pPr>
        <w:widowControl w:val="0"/>
        <w:spacing w:line="360" w:lineRule="auto"/>
        <w:rPr>
          <w:rFonts w:ascii="宋体" w:hAnsi="宋体" w:cs="Times New Roman"/>
          <w:sz w:val="22"/>
          <w:szCs w:val="22"/>
          <w:highlight w:val="none"/>
        </w:rPr>
      </w:pPr>
      <w:r>
        <w:rPr>
          <w:rFonts w:hint="eastAsia" w:ascii="宋体" w:hAnsi="宋体" w:cs="Times New Roman"/>
          <w:sz w:val="22"/>
          <w:szCs w:val="22"/>
          <w:highlight w:val="none"/>
        </w:rPr>
        <w:t>委托代理人：</w:t>
      </w:r>
      <w:r>
        <w:rPr>
          <w:rFonts w:ascii="宋体" w:hAnsi="宋体" w:cs="Times New Roman"/>
          <w:sz w:val="22"/>
          <w:szCs w:val="22"/>
          <w:highlight w:val="none"/>
        </w:rPr>
        <w:t>(</w:t>
      </w:r>
      <w:r>
        <w:rPr>
          <w:rFonts w:hint="eastAsia" w:ascii="宋体" w:hAnsi="宋体" w:cs="Times New Roman"/>
          <w:sz w:val="22"/>
          <w:szCs w:val="22"/>
          <w:highlight w:val="none"/>
        </w:rPr>
        <w:t>签字</w:t>
      </w:r>
      <w:r>
        <w:rPr>
          <w:rFonts w:ascii="宋体" w:hAnsi="宋体" w:cs="Times New Roman"/>
          <w:sz w:val="22"/>
          <w:szCs w:val="22"/>
          <w:highlight w:val="none"/>
        </w:rPr>
        <w:t xml:space="preserve">)    </w:t>
      </w:r>
      <w:r>
        <w:rPr>
          <w:rFonts w:hint="eastAsia" w:ascii="宋体" w:hAnsi="宋体" w:cs="Times New Roman"/>
          <w:sz w:val="22"/>
          <w:szCs w:val="22"/>
          <w:highlight w:val="none"/>
        </w:rPr>
        <w:t xml:space="preserve">                            委托代理人：</w:t>
      </w:r>
      <w:r>
        <w:rPr>
          <w:rFonts w:ascii="宋体" w:hAnsi="宋体" w:cs="Times New Roman"/>
          <w:sz w:val="22"/>
          <w:szCs w:val="22"/>
          <w:highlight w:val="none"/>
        </w:rPr>
        <w:t>(</w:t>
      </w:r>
      <w:r>
        <w:rPr>
          <w:rFonts w:hint="eastAsia" w:ascii="宋体" w:hAnsi="宋体" w:cs="Times New Roman"/>
          <w:sz w:val="22"/>
          <w:szCs w:val="22"/>
          <w:highlight w:val="none"/>
        </w:rPr>
        <w:t>签字</w:t>
      </w:r>
      <w:r>
        <w:rPr>
          <w:rFonts w:ascii="宋体" w:hAnsi="宋体" w:cs="Times New Roman"/>
          <w:sz w:val="22"/>
          <w:szCs w:val="22"/>
          <w:highlight w:val="none"/>
        </w:rPr>
        <w:t>)</w:t>
      </w:r>
    </w:p>
    <w:p>
      <w:pPr>
        <w:widowControl w:val="0"/>
        <w:spacing w:line="360" w:lineRule="auto"/>
        <w:rPr>
          <w:rFonts w:ascii="宋体" w:cs="Times New Roman"/>
          <w:sz w:val="22"/>
          <w:szCs w:val="22"/>
          <w:highlight w:val="none"/>
        </w:rPr>
      </w:pPr>
      <w:r>
        <w:rPr>
          <w:rFonts w:hint="eastAsia" w:ascii="宋体" w:hAnsi="宋体" w:cs="Times New Roman"/>
          <w:sz w:val="22"/>
          <w:szCs w:val="22"/>
          <w:highlight w:val="none"/>
        </w:rPr>
        <w:t>电话：                                            电话：</w:t>
      </w:r>
    </w:p>
    <w:p>
      <w:pPr>
        <w:widowControl w:val="0"/>
        <w:spacing w:line="360" w:lineRule="auto"/>
        <w:rPr>
          <w:rFonts w:ascii="宋体" w:cs="Times New Roman"/>
          <w:sz w:val="22"/>
          <w:szCs w:val="22"/>
          <w:highlight w:val="none"/>
        </w:rPr>
      </w:pPr>
      <w:r>
        <w:rPr>
          <w:rFonts w:hint="eastAsia" w:ascii="宋体" w:hAnsi="宋体" w:cs="Times New Roman"/>
          <w:sz w:val="22"/>
          <w:szCs w:val="22"/>
          <w:highlight w:val="none"/>
        </w:rPr>
        <w:t>电子邮箱：                                        电子邮箱：</w:t>
      </w:r>
    </w:p>
    <w:p>
      <w:pPr>
        <w:widowControl w:val="0"/>
        <w:spacing w:line="360" w:lineRule="auto"/>
        <w:rPr>
          <w:rFonts w:ascii="宋体" w:cs="Times New Roman"/>
          <w:sz w:val="22"/>
          <w:szCs w:val="22"/>
          <w:highlight w:val="none"/>
        </w:rPr>
      </w:pPr>
      <w:r>
        <w:rPr>
          <w:rFonts w:hint="eastAsia" w:ascii="宋体" w:hAnsi="宋体" w:cs="Times New Roman"/>
          <w:sz w:val="22"/>
          <w:szCs w:val="22"/>
          <w:highlight w:val="none"/>
        </w:rPr>
        <w:t>开户银行：                                        开户银行：</w:t>
      </w:r>
    </w:p>
    <w:p>
      <w:pPr>
        <w:widowControl w:val="0"/>
        <w:spacing w:line="360" w:lineRule="auto"/>
        <w:rPr>
          <w:rFonts w:ascii="宋体" w:cs="Times New Roman"/>
          <w:sz w:val="22"/>
          <w:szCs w:val="22"/>
          <w:highlight w:val="none"/>
        </w:rPr>
      </w:pPr>
      <w:r>
        <w:rPr>
          <w:rFonts w:hint="eastAsia" w:ascii="宋体" w:hAnsi="宋体" w:cs="Times New Roman"/>
          <w:sz w:val="22"/>
          <w:szCs w:val="22"/>
          <w:highlight w:val="none"/>
        </w:rPr>
        <w:t>帐号：                                            帐号：</w:t>
      </w:r>
    </w:p>
    <w:p>
      <w:pPr>
        <w:widowControl w:val="0"/>
        <w:spacing w:line="360" w:lineRule="auto"/>
        <w:rPr>
          <w:rFonts w:hint="eastAsia" w:ascii="宋体" w:hAnsi="宋体" w:eastAsia="宋体" w:cs="Times New Roman"/>
          <w:sz w:val="22"/>
          <w:szCs w:val="22"/>
          <w:highlight w:val="none"/>
          <w:lang w:eastAsia="zh-CN"/>
        </w:rPr>
      </w:pPr>
      <w:r>
        <w:rPr>
          <w:rFonts w:hint="eastAsia" w:ascii="宋体" w:hAnsi="宋体" w:cs="Times New Roman"/>
          <w:sz w:val="22"/>
          <w:szCs w:val="22"/>
          <w:highlight w:val="none"/>
        </w:rPr>
        <w:t>邮政编码：                                        邮政编码</w:t>
      </w:r>
      <w:r>
        <w:rPr>
          <w:rFonts w:hint="eastAsia" w:ascii="宋体" w:hAnsi="宋体" w:cs="Times New Roman"/>
          <w:sz w:val="22"/>
          <w:szCs w:val="22"/>
          <w:highlight w:val="none"/>
          <w:lang w:eastAsia="zh-CN"/>
        </w:rPr>
        <w:t>：</w:t>
      </w:r>
    </w:p>
    <w:p>
      <w:pPr>
        <w:widowControl w:val="0"/>
        <w:spacing w:after="187" w:afterLines="60" w:line="360" w:lineRule="auto"/>
        <w:jc w:val="left"/>
        <w:rPr>
          <w:rFonts w:hint="eastAsia" w:ascii="宋体" w:hAnsi="宋体" w:cs="Times New Roman"/>
          <w:sz w:val="22"/>
          <w:szCs w:val="22"/>
          <w:highlight w:val="none"/>
        </w:rPr>
      </w:pPr>
    </w:p>
    <w:p>
      <w:pPr>
        <w:widowControl w:val="0"/>
        <w:spacing w:after="187" w:afterLines="60" w:line="360" w:lineRule="auto"/>
        <w:jc w:val="left"/>
        <w:rPr>
          <w:rFonts w:hint="eastAsia" w:ascii="宋体" w:hAnsi="宋体" w:cs="Times New Roman"/>
          <w:sz w:val="22"/>
          <w:szCs w:val="22"/>
          <w:highlight w:val="none"/>
        </w:rPr>
      </w:pPr>
    </w:p>
    <w:p>
      <w:pPr>
        <w:widowControl w:val="0"/>
        <w:spacing w:after="187" w:afterLines="60" w:line="360" w:lineRule="auto"/>
        <w:jc w:val="left"/>
        <w:rPr>
          <w:rFonts w:hint="eastAsia" w:ascii="宋体" w:hAnsi="宋体" w:cs="Times New Roman"/>
          <w:sz w:val="22"/>
          <w:szCs w:val="22"/>
          <w:highlight w:val="none"/>
        </w:rPr>
      </w:pPr>
    </w:p>
    <w:p>
      <w:pPr>
        <w:widowControl w:val="0"/>
        <w:spacing w:after="187" w:afterLines="60" w:line="360" w:lineRule="auto"/>
        <w:jc w:val="left"/>
        <w:rPr>
          <w:rFonts w:hint="eastAsia" w:ascii="宋体" w:hAnsi="宋体" w:cs="Times New Roman"/>
          <w:sz w:val="22"/>
          <w:szCs w:val="22"/>
        </w:rPr>
      </w:pPr>
    </w:p>
    <w:p>
      <w:pPr>
        <w:widowControl w:val="0"/>
        <w:spacing w:after="187" w:afterLines="60" w:line="360" w:lineRule="auto"/>
        <w:jc w:val="left"/>
        <w:rPr>
          <w:rFonts w:hint="eastAsia" w:ascii="宋体" w:hAnsi="宋体" w:cs="Times New Roman"/>
          <w:sz w:val="22"/>
          <w:szCs w:val="22"/>
        </w:rPr>
      </w:pPr>
    </w:p>
    <w:p>
      <w:pPr>
        <w:widowControl w:val="0"/>
        <w:spacing w:after="187" w:afterLines="60" w:line="360" w:lineRule="auto"/>
        <w:jc w:val="left"/>
        <w:rPr>
          <w:rFonts w:hint="eastAsia" w:ascii="宋体" w:hAnsi="宋体" w:cs="Times New Roman"/>
          <w:sz w:val="22"/>
          <w:szCs w:val="22"/>
        </w:rPr>
      </w:pPr>
    </w:p>
    <w:p>
      <w:pPr>
        <w:widowControl w:val="0"/>
        <w:spacing w:after="187" w:afterLines="60" w:line="360" w:lineRule="auto"/>
        <w:jc w:val="left"/>
        <w:rPr>
          <w:rFonts w:hint="eastAsia" w:ascii="宋体" w:hAnsi="宋体" w:cs="Times New Roman"/>
          <w:sz w:val="22"/>
          <w:szCs w:val="22"/>
        </w:rPr>
      </w:pPr>
    </w:p>
    <w:p>
      <w:pPr>
        <w:widowControl w:val="0"/>
        <w:spacing w:after="187" w:afterLines="60" w:line="360" w:lineRule="auto"/>
        <w:jc w:val="left"/>
        <w:rPr>
          <w:rFonts w:hint="eastAsia" w:ascii="宋体" w:hAnsi="宋体" w:cs="Times New Roman"/>
          <w:sz w:val="22"/>
          <w:szCs w:val="22"/>
        </w:rPr>
      </w:pPr>
    </w:p>
    <w:p>
      <w:pPr>
        <w:widowControl w:val="0"/>
        <w:spacing w:after="187" w:afterLines="60" w:line="360" w:lineRule="auto"/>
        <w:jc w:val="left"/>
        <w:rPr>
          <w:rFonts w:ascii="宋体" w:cs="Times New Roman"/>
          <w:sz w:val="22"/>
          <w:szCs w:val="22"/>
        </w:rPr>
      </w:pPr>
      <w:r>
        <w:rPr>
          <w:rFonts w:hint="eastAsia" w:ascii="宋体" w:hAnsi="宋体" w:cs="Times New Roman"/>
          <w:sz w:val="22"/>
          <w:szCs w:val="22"/>
        </w:rPr>
        <w:t>附件</w:t>
      </w:r>
      <w:r>
        <w:rPr>
          <w:rFonts w:ascii="宋体" w:hAnsi="宋体" w:cs="Times New Roman"/>
          <w:sz w:val="22"/>
          <w:szCs w:val="22"/>
        </w:rPr>
        <w:t>2</w:t>
      </w:r>
      <w:r>
        <w:rPr>
          <w:rFonts w:hint="eastAsia" w:ascii="宋体" w:hAnsi="宋体" w:cs="Times New Roman"/>
          <w:sz w:val="22"/>
          <w:szCs w:val="22"/>
        </w:rPr>
        <w:t>：</w:t>
      </w:r>
    </w:p>
    <w:p>
      <w:pPr>
        <w:widowControl w:val="0"/>
        <w:spacing w:after="187" w:afterLines="60" w:line="360" w:lineRule="auto"/>
        <w:jc w:val="center"/>
        <w:rPr>
          <w:rFonts w:ascii="宋体" w:cs="Times New Roman"/>
          <w:b/>
          <w:sz w:val="28"/>
          <w:szCs w:val="28"/>
        </w:rPr>
      </w:pPr>
      <w:r>
        <w:rPr>
          <w:rFonts w:hint="eastAsia" w:ascii="宋体" w:hAnsi="宋体" w:cs="Times New Roman"/>
          <w:b/>
          <w:sz w:val="28"/>
          <w:szCs w:val="28"/>
        </w:rPr>
        <w:t>承包人提供的材料和工程设备一览表</w:t>
      </w:r>
    </w:p>
    <w:tbl>
      <w:tblPr>
        <w:tblStyle w:val="36"/>
        <w:tblW w:w="963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348"/>
        <w:gridCol w:w="1184"/>
        <w:gridCol w:w="703"/>
        <w:gridCol w:w="703"/>
        <w:gridCol w:w="703"/>
        <w:gridCol w:w="1033"/>
        <w:gridCol w:w="1032"/>
        <w:gridCol w:w="1033"/>
        <w:gridCol w:w="11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716"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序号</w:t>
            </w:r>
          </w:p>
        </w:tc>
        <w:tc>
          <w:tcPr>
            <w:tcW w:w="1348"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材料设备</w:t>
            </w:r>
          </w:p>
          <w:p>
            <w:pPr>
              <w:widowControl w:val="0"/>
              <w:spacing w:line="360" w:lineRule="auto"/>
              <w:jc w:val="center"/>
              <w:rPr>
                <w:rFonts w:ascii="宋体" w:cs="Times New Roman"/>
                <w:sz w:val="20"/>
                <w:szCs w:val="18"/>
              </w:rPr>
            </w:pPr>
            <w:r>
              <w:rPr>
                <w:rFonts w:hint="eastAsia" w:ascii="宋体" w:hAnsi="宋体" w:cs="Times New Roman"/>
                <w:sz w:val="20"/>
                <w:szCs w:val="18"/>
              </w:rPr>
              <w:t>名称</w:t>
            </w:r>
          </w:p>
        </w:tc>
        <w:tc>
          <w:tcPr>
            <w:tcW w:w="1184"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规格</w:t>
            </w:r>
          </w:p>
          <w:p>
            <w:pPr>
              <w:widowControl w:val="0"/>
              <w:spacing w:line="360" w:lineRule="auto"/>
              <w:jc w:val="center"/>
              <w:rPr>
                <w:rFonts w:ascii="宋体" w:cs="Times New Roman"/>
                <w:sz w:val="20"/>
                <w:szCs w:val="18"/>
              </w:rPr>
            </w:pPr>
            <w:r>
              <w:rPr>
                <w:rFonts w:hint="eastAsia" w:ascii="宋体" w:hAnsi="宋体" w:cs="Times New Roman"/>
                <w:sz w:val="20"/>
                <w:szCs w:val="18"/>
              </w:rPr>
              <w:t>型号</w:t>
            </w:r>
          </w:p>
        </w:tc>
        <w:tc>
          <w:tcPr>
            <w:tcW w:w="703"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单</w:t>
            </w:r>
          </w:p>
          <w:p>
            <w:pPr>
              <w:widowControl w:val="0"/>
              <w:spacing w:line="360" w:lineRule="auto"/>
              <w:jc w:val="center"/>
              <w:rPr>
                <w:rFonts w:ascii="宋体" w:cs="Times New Roman"/>
                <w:sz w:val="20"/>
                <w:szCs w:val="18"/>
              </w:rPr>
            </w:pPr>
            <w:r>
              <w:rPr>
                <w:rFonts w:hint="eastAsia" w:ascii="宋体" w:hAnsi="宋体" w:cs="Times New Roman"/>
                <w:sz w:val="20"/>
                <w:szCs w:val="18"/>
              </w:rPr>
              <w:t>位</w:t>
            </w:r>
          </w:p>
        </w:tc>
        <w:tc>
          <w:tcPr>
            <w:tcW w:w="703"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数</w:t>
            </w:r>
          </w:p>
          <w:p>
            <w:pPr>
              <w:widowControl w:val="0"/>
              <w:spacing w:line="360" w:lineRule="auto"/>
              <w:jc w:val="center"/>
              <w:rPr>
                <w:rFonts w:ascii="宋体" w:cs="Times New Roman"/>
                <w:sz w:val="20"/>
                <w:szCs w:val="18"/>
              </w:rPr>
            </w:pPr>
            <w:r>
              <w:rPr>
                <w:rFonts w:hint="eastAsia" w:ascii="宋体" w:hAnsi="宋体" w:cs="Times New Roman"/>
                <w:sz w:val="20"/>
                <w:szCs w:val="18"/>
              </w:rPr>
              <w:t>量</w:t>
            </w:r>
          </w:p>
        </w:tc>
        <w:tc>
          <w:tcPr>
            <w:tcW w:w="703"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单</w:t>
            </w:r>
          </w:p>
          <w:p>
            <w:pPr>
              <w:widowControl w:val="0"/>
              <w:spacing w:line="360" w:lineRule="auto"/>
              <w:jc w:val="center"/>
              <w:rPr>
                <w:rFonts w:ascii="宋体" w:cs="Times New Roman"/>
                <w:sz w:val="20"/>
                <w:szCs w:val="18"/>
              </w:rPr>
            </w:pPr>
            <w:r>
              <w:rPr>
                <w:rFonts w:hint="eastAsia" w:ascii="宋体" w:hAnsi="宋体" w:cs="Times New Roman"/>
                <w:sz w:val="20"/>
                <w:szCs w:val="18"/>
              </w:rPr>
              <w:t>价</w:t>
            </w:r>
          </w:p>
        </w:tc>
        <w:tc>
          <w:tcPr>
            <w:tcW w:w="1033"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交货</w:t>
            </w:r>
          </w:p>
          <w:p>
            <w:pPr>
              <w:widowControl w:val="0"/>
              <w:spacing w:line="360" w:lineRule="auto"/>
              <w:jc w:val="center"/>
              <w:rPr>
                <w:rFonts w:ascii="宋体" w:cs="Times New Roman"/>
                <w:sz w:val="20"/>
                <w:szCs w:val="18"/>
              </w:rPr>
            </w:pPr>
            <w:r>
              <w:rPr>
                <w:rFonts w:hint="eastAsia" w:ascii="宋体" w:hAnsi="宋体" w:cs="Times New Roman"/>
                <w:sz w:val="20"/>
                <w:szCs w:val="18"/>
              </w:rPr>
              <w:t>方式</w:t>
            </w:r>
          </w:p>
        </w:tc>
        <w:tc>
          <w:tcPr>
            <w:tcW w:w="1032"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交货</w:t>
            </w:r>
          </w:p>
          <w:p>
            <w:pPr>
              <w:widowControl w:val="0"/>
              <w:spacing w:line="360" w:lineRule="auto"/>
              <w:jc w:val="center"/>
              <w:rPr>
                <w:rFonts w:ascii="宋体" w:cs="Times New Roman"/>
                <w:sz w:val="20"/>
                <w:szCs w:val="18"/>
              </w:rPr>
            </w:pPr>
            <w:r>
              <w:rPr>
                <w:rFonts w:hint="eastAsia" w:ascii="宋体" w:hAnsi="宋体" w:cs="Times New Roman"/>
                <w:sz w:val="20"/>
                <w:szCs w:val="18"/>
              </w:rPr>
              <w:t>地点</w:t>
            </w:r>
          </w:p>
        </w:tc>
        <w:tc>
          <w:tcPr>
            <w:tcW w:w="1033"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计划</w:t>
            </w:r>
          </w:p>
          <w:p>
            <w:pPr>
              <w:widowControl w:val="0"/>
              <w:spacing w:line="360" w:lineRule="auto"/>
              <w:jc w:val="center"/>
              <w:rPr>
                <w:rFonts w:ascii="宋体" w:cs="Times New Roman"/>
                <w:sz w:val="20"/>
                <w:szCs w:val="18"/>
              </w:rPr>
            </w:pPr>
            <w:r>
              <w:rPr>
                <w:rFonts w:hint="eastAsia" w:ascii="宋体" w:hAnsi="宋体" w:cs="Times New Roman"/>
                <w:sz w:val="20"/>
                <w:szCs w:val="18"/>
              </w:rPr>
              <w:t>交货</w:t>
            </w:r>
          </w:p>
          <w:p>
            <w:pPr>
              <w:widowControl w:val="0"/>
              <w:spacing w:line="360" w:lineRule="auto"/>
              <w:jc w:val="center"/>
              <w:rPr>
                <w:rFonts w:ascii="宋体" w:cs="Times New Roman"/>
                <w:sz w:val="20"/>
                <w:szCs w:val="18"/>
              </w:rPr>
            </w:pPr>
            <w:r>
              <w:rPr>
                <w:rFonts w:hint="eastAsia" w:ascii="宋体" w:hAnsi="宋体" w:cs="Times New Roman"/>
                <w:sz w:val="20"/>
                <w:szCs w:val="18"/>
              </w:rPr>
              <w:t>时间</w:t>
            </w:r>
          </w:p>
        </w:tc>
        <w:tc>
          <w:tcPr>
            <w:tcW w:w="1180"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bl>
    <w:p>
      <w:pPr>
        <w:widowControl w:val="0"/>
        <w:spacing w:after="93" w:afterLines="30" w:line="360" w:lineRule="auto"/>
        <w:rPr>
          <w:rFonts w:hint="eastAsia" w:ascii="宋体" w:hAnsi="宋体" w:cs="Times New Roman"/>
          <w:sz w:val="22"/>
          <w:szCs w:val="22"/>
        </w:rPr>
      </w:pPr>
    </w:p>
    <w:p>
      <w:pPr>
        <w:widowControl w:val="0"/>
        <w:spacing w:after="93" w:afterLines="30" w:line="360" w:lineRule="auto"/>
        <w:rPr>
          <w:rFonts w:hint="eastAsia" w:ascii="宋体" w:hAnsi="宋体" w:cs="Times New Roman"/>
          <w:sz w:val="22"/>
          <w:szCs w:val="22"/>
        </w:rPr>
      </w:pPr>
    </w:p>
    <w:p>
      <w:pPr>
        <w:widowControl w:val="0"/>
        <w:spacing w:after="93" w:afterLines="30" w:line="360" w:lineRule="auto"/>
        <w:rPr>
          <w:rFonts w:ascii="宋体" w:cs="Times New Roman"/>
          <w:sz w:val="22"/>
          <w:szCs w:val="22"/>
        </w:rPr>
      </w:pPr>
      <w:r>
        <w:rPr>
          <w:rFonts w:hint="eastAsia" w:ascii="宋体" w:hAnsi="宋体" w:cs="Times New Roman"/>
          <w:sz w:val="22"/>
          <w:szCs w:val="22"/>
        </w:rPr>
        <w:t>附件</w:t>
      </w:r>
      <w:r>
        <w:rPr>
          <w:rFonts w:ascii="宋体" w:hAnsi="宋体" w:cs="Times New Roman"/>
          <w:sz w:val="22"/>
          <w:szCs w:val="22"/>
        </w:rPr>
        <w:t>3</w:t>
      </w:r>
      <w:r>
        <w:rPr>
          <w:rFonts w:hint="eastAsia" w:ascii="宋体" w:hAnsi="宋体" w:cs="Times New Roman"/>
          <w:sz w:val="22"/>
          <w:szCs w:val="22"/>
        </w:rPr>
        <w:t>：</w:t>
      </w:r>
    </w:p>
    <w:p>
      <w:pPr>
        <w:widowControl w:val="0"/>
        <w:spacing w:after="93" w:afterLines="30" w:line="360" w:lineRule="auto"/>
        <w:jc w:val="center"/>
        <w:rPr>
          <w:rFonts w:ascii="宋体" w:cs="Times New Roman"/>
          <w:b/>
          <w:sz w:val="28"/>
          <w:szCs w:val="28"/>
        </w:rPr>
      </w:pPr>
      <w:r>
        <w:rPr>
          <w:rFonts w:hint="eastAsia" w:ascii="宋体" w:hAnsi="宋体" w:cs="Times New Roman"/>
          <w:b/>
          <w:sz w:val="28"/>
          <w:szCs w:val="28"/>
        </w:rPr>
        <w:t>发包人提供的材料和工程设备一览表</w:t>
      </w:r>
    </w:p>
    <w:tbl>
      <w:tblPr>
        <w:tblStyle w:val="36"/>
        <w:tblW w:w="93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305"/>
        <w:gridCol w:w="1147"/>
        <w:gridCol w:w="680"/>
        <w:gridCol w:w="681"/>
        <w:gridCol w:w="681"/>
        <w:gridCol w:w="999"/>
        <w:gridCol w:w="1000"/>
        <w:gridCol w:w="999"/>
        <w:gridCol w:w="10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868"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序号</w:t>
            </w:r>
          </w:p>
        </w:tc>
        <w:tc>
          <w:tcPr>
            <w:tcW w:w="1305"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材料设备</w:t>
            </w:r>
          </w:p>
          <w:p>
            <w:pPr>
              <w:widowControl w:val="0"/>
              <w:spacing w:line="360" w:lineRule="auto"/>
              <w:jc w:val="center"/>
              <w:rPr>
                <w:rFonts w:ascii="宋体" w:cs="Times New Roman"/>
                <w:sz w:val="20"/>
                <w:szCs w:val="18"/>
              </w:rPr>
            </w:pPr>
            <w:r>
              <w:rPr>
                <w:rFonts w:hint="eastAsia" w:ascii="宋体" w:hAnsi="宋体" w:cs="Times New Roman"/>
                <w:sz w:val="20"/>
                <w:szCs w:val="18"/>
              </w:rPr>
              <w:t>名称</w:t>
            </w:r>
          </w:p>
        </w:tc>
        <w:tc>
          <w:tcPr>
            <w:tcW w:w="1147"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规格</w:t>
            </w:r>
          </w:p>
          <w:p>
            <w:pPr>
              <w:widowControl w:val="0"/>
              <w:spacing w:line="360" w:lineRule="auto"/>
              <w:jc w:val="center"/>
              <w:rPr>
                <w:rFonts w:ascii="宋体" w:cs="Times New Roman"/>
                <w:sz w:val="20"/>
                <w:szCs w:val="18"/>
              </w:rPr>
            </w:pPr>
            <w:r>
              <w:rPr>
                <w:rFonts w:hint="eastAsia" w:ascii="宋体" w:hAnsi="宋体" w:cs="Times New Roman"/>
                <w:sz w:val="20"/>
                <w:szCs w:val="18"/>
              </w:rPr>
              <w:t>型号</w:t>
            </w:r>
          </w:p>
        </w:tc>
        <w:tc>
          <w:tcPr>
            <w:tcW w:w="680"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单</w:t>
            </w:r>
          </w:p>
          <w:p>
            <w:pPr>
              <w:widowControl w:val="0"/>
              <w:spacing w:line="360" w:lineRule="auto"/>
              <w:jc w:val="center"/>
              <w:rPr>
                <w:rFonts w:ascii="宋体" w:cs="Times New Roman"/>
                <w:sz w:val="20"/>
                <w:szCs w:val="18"/>
              </w:rPr>
            </w:pPr>
            <w:r>
              <w:rPr>
                <w:rFonts w:hint="eastAsia" w:ascii="宋体" w:hAnsi="宋体" w:cs="Times New Roman"/>
                <w:sz w:val="20"/>
                <w:szCs w:val="18"/>
              </w:rPr>
              <w:t>位</w:t>
            </w:r>
          </w:p>
        </w:tc>
        <w:tc>
          <w:tcPr>
            <w:tcW w:w="681"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数</w:t>
            </w:r>
          </w:p>
          <w:p>
            <w:pPr>
              <w:widowControl w:val="0"/>
              <w:spacing w:line="360" w:lineRule="auto"/>
              <w:jc w:val="center"/>
              <w:rPr>
                <w:rFonts w:ascii="宋体" w:cs="Times New Roman"/>
                <w:sz w:val="20"/>
                <w:szCs w:val="18"/>
              </w:rPr>
            </w:pPr>
            <w:r>
              <w:rPr>
                <w:rFonts w:hint="eastAsia" w:ascii="宋体" w:hAnsi="宋体" w:cs="Times New Roman"/>
                <w:sz w:val="20"/>
                <w:szCs w:val="18"/>
              </w:rPr>
              <w:t>量</w:t>
            </w:r>
          </w:p>
        </w:tc>
        <w:tc>
          <w:tcPr>
            <w:tcW w:w="681"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单</w:t>
            </w:r>
          </w:p>
          <w:p>
            <w:pPr>
              <w:widowControl w:val="0"/>
              <w:spacing w:line="360" w:lineRule="auto"/>
              <w:jc w:val="center"/>
              <w:rPr>
                <w:rFonts w:ascii="宋体" w:cs="Times New Roman"/>
                <w:sz w:val="20"/>
                <w:szCs w:val="18"/>
              </w:rPr>
            </w:pPr>
            <w:r>
              <w:rPr>
                <w:rFonts w:hint="eastAsia" w:ascii="宋体" w:hAnsi="宋体" w:cs="Times New Roman"/>
                <w:sz w:val="20"/>
                <w:szCs w:val="18"/>
              </w:rPr>
              <w:t>价</w:t>
            </w:r>
          </w:p>
        </w:tc>
        <w:tc>
          <w:tcPr>
            <w:tcW w:w="999"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交货</w:t>
            </w:r>
          </w:p>
          <w:p>
            <w:pPr>
              <w:widowControl w:val="0"/>
              <w:spacing w:line="360" w:lineRule="auto"/>
              <w:jc w:val="center"/>
              <w:rPr>
                <w:rFonts w:ascii="宋体" w:cs="Times New Roman"/>
                <w:sz w:val="20"/>
                <w:szCs w:val="18"/>
              </w:rPr>
            </w:pPr>
            <w:r>
              <w:rPr>
                <w:rFonts w:hint="eastAsia" w:ascii="宋体" w:hAnsi="宋体" w:cs="Times New Roman"/>
                <w:sz w:val="20"/>
                <w:szCs w:val="18"/>
              </w:rPr>
              <w:t>方式</w:t>
            </w:r>
          </w:p>
        </w:tc>
        <w:tc>
          <w:tcPr>
            <w:tcW w:w="1000"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交货</w:t>
            </w:r>
          </w:p>
          <w:p>
            <w:pPr>
              <w:widowControl w:val="0"/>
              <w:spacing w:line="360" w:lineRule="auto"/>
              <w:jc w:val="center"/>
              <w:rPr>
                <w:rFonts w:ascii="宋体" w:cs="Times New Roman"/>
                <w:sz w:val="20"/>
                <w:szCs w:val="18"/>
              </w:rPr>
            </w:pPr>
            <w:r>
              <w:rPr>
                <w:rFonts w:hint="eastAsia" w:ascii="宋体" w:hAnsi="宋体" w:cs="Times New Roman"/>
                <w:sz w:val="20"/>
                <w:szCs w:val="18"/>
              </w:rPr>
              <w:t>地点</w:t>
            </w:r>
          </w:p>
        </w:tc>
        <w:tc>
          <w:tcPr>
            <w:tcW w:w="999"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计划</w:t>
            </w:r>
          </w:p>
          <w:p>
            <w:pPr>
              <w:widowControl w:val="0"/>
              <w:spacing w:line="360" w:lineRule="auto"/>
              <w:jc w:val="center"/>
              <w:rPr>
                <w:rFonts w:ascii="宋体" w:cs="Times New Roman"/>
                <w:sz w:val="20"/>
                <w:szCs w:val="18"/>
              </w:rPr>
            </w:pPr>
            <w:r>
              <w:rPr>
                <w:rFonts w:hint="eastAsia" w:ascii="宋体" w:hAnsi="宋体" w:cs="Times New Roman"/>
                <w:sz w:val="20"/>
                <w:szCs w:val="18"/>
              </w:rPr>
              <w:t>交货</w:t>
            </w:r>
          </w:p>
          <w:p>
            <w:pPr>
              <w:widowControl w:val="0"/>
              <w:spacing w:line="360" w:lineRule="auto"/>
              <w:jc w:val="center"/>
              <w:rPr>
                <w:rFonts w:ascii="宋体" w:cs="Times New Roman"/>
                <w:sz w:val="20"/>
                <w:szCs w:val="18"/>
              </w:rPr>
            </w:pPr>
            <w:r>
              <w:rPr>
                <w:rFonts w:hint="eastAsia" w:ascii="宋体" w:hAnsi="宋体" w:cs="Times New Roman"/>
                <w:sz w:val="20"/>
                <w:szCs w:val="18"/>
              </w:rPr>
              <w:t>时间</w:t>
            </w:r>
          </w:p>
        </w:tc>
        <w:tc>
          <w:tcPr>
            <w:tcW w:w="1000"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868" w:type="dxa"/>
            <w:tcBorders>
              <w:bottom w:val="single" w:color="auto" w:sz="8" w:space="0"/>
            </w:tcBorders>
          </w:tcPr>
          <w:p>
            <w:pPr>
              <w:widowControl w:val="0"/>
              <w:spacing w:line="360" w:lineRule="auto"/>
              <w:rPr>
                <w:rFonts w:ascii="宋体" w:cs="Times New Roman"/>
                <w:sz w:val="20"/>
                <w:szCs w:val="18"/>
              </w:rPr>
            </w:pPr>
          </w:p>
        </w:tc>
        <w:tc>
          <w:tcPr>
            <w:tcW w:w="1305" w:type="dxa"/>
            <w:tcBorders>
              <w:bottom w:val="single" w:color="auto" w:sz="8" w:space="0"/>
            </w:tcBorders>
          </w:tcPr>
          <w:p>
            <w:pPr>
              <w:widowControl w:val="0"/>
              <w:spacing w:line="360" w:lineRule="auto"/>
              <w:rPr>
                <w:rFonts w:ascii="宋体" w:cs="Times New Roman"/>
                <w:sz w:val="20"/>
                <w:szCs w:val="18"/>
              </w:rPr>
            </w:pPr>
          </w:p>
        </w:tc>
        <w:tc>
          <w:tcPr>
            <w:tcW w:w="1147" w:type="dxa"/>
            <w:tcBorders>
              <w:bottom w:val="single" w:color="auto" w:sz="8" w:space="0"/>
            </w:tcBorders>
          </w:tcPr>
          <w:p>
            <w:pPr>
              <w:widowControl w:val="0"/>
              <w:spacing w:line="360" w:lineRule="auto"/>
              <w:rPr>
                <w:rFonts w:ascii="宋体" w:cs="Times New Roman"/>
                <w:sz w:val="20"/>
                <w:szCs w:val="18"/>
              </w:rPr>
            </w:pPr>
          </w:p>
        </w:tc>
        <w:tc>
          <w:tcPr>
            <w:tcW w:w="680" w:type="dxa"/>
            <w:tcBorders>
              <w:bottom w:val="single" w:color="auto" w:sz="8" w:space="0"/>
            </w:tcBorders>
          </w:tcPr>
          <w:p>
            <w:pPr>
              <w:widowControl w:val="0"/>
              <w:spacing w:line="360" w:lineRule="auto"/>
              <w:rPr>
                <w:rFonts w:ascii="宋体" w:cs="Times New Roman"/>
                <w:sz w:val="20"/>
                <w:szCs w:val="18"/>
              </w:rPr>
            </w:pPr>
          </w:p>
        </w:tc>
        <w:tc>
          <w:tcPr>
            <w:tcW w:w="681" w:type="dxa"/>
            <w:tcBorders>
              <w:bottom w:val="single" w:color="auto" w:sz="8" w:space="0"/>
            </w:tcBorders>
          </w:tcPr>
          <w:p>
            <w:pPr>
              <w:widowControl w:val="0"/>
              <w:spacing w:line="360" w:lineRule="auto"/>
              <w:rPr>
                <w:rFonts w:ascii="宋体" w:cs="Times New Roman"/>
                <w:sz w:val="20"/>
                <w:szCs w:val="18"/>
              </w:rPr>
            </w:pPr>
          </w:p>
        </w:tc>
        <w:tc>
          <w:tcPr>
            <w:tcW w:w="681" w:type="dxa"/>
            <w:tcBorders>
              <w:bottom w:val="single" w:color="auto" w:sz="8" w:space="0"/>
            </w:tcBorders>
          </w:tcPr>
          <w:p>
            <w:pPr>
              <w:widowControl w:val="0"/>
              <w:spacing w:line="360" w:lineRule="auto"/>
              <w:rPr>
                <w:rFonts w:ascii="宋体" w:cs="Times New Roman"/>
                <w:sz w:val="20"/>
                <w:szCs w:val="18"/>
              </w:rPr>
            </w:pPr>
          </w:p>
        </w:tc>
        <w:tc>
          <w:tcPr>
            <w:tcW w:w="999" w:type="dxa"/>
            <w:tcBorders>
              <w:bottom w:val="single" w:color="auto" w:sz="8" w:space="0"/>
            </w:tcBorders>
          </w:tcPr>
          <w:p>
            <w:pPr>
              <w:widowControl w:val="0"/>
              <w:spacing w:line="360" w:lineRule="auto"/>
              <w:rPr>
                <w:rFonts w:ascii="宋体" w:cs="Times New Roman"/>
                <w:sz w:val="20"/>
                <w:szCs w:val="18"/>
              </w:rPr>
            </w:pPr>
          </w:p>
        </w:tc>
        <w:tc>
          <w:tcPr>
            <w:tcW w:w="1000" w:type="dxa"/>
            <w:tcBorders>
              <w:bottom w:val="single" w:color="auto" w:sz="8" w:space="0"/>
            </w:tcBorders>
          </w:tcPr>
          <w:p>
            <w:pPr>
              <w:widowControl w:val="0"/>
              <w:spacing w:line="360" w:lineRule="auto"/>
              <w:rPr>
                <w:rFonts w:ascii="宋体" w:cs="Times New Roman"/>
                <w:sz w:val="20"/>
                <w:szCs w:val="18"/>
              </w:rPr>
            </w:pPr>
          </w:p>
        </w:tc>
        <w:tc>
          <w:tcPr>
            <w:tcW w:w="999" w:type="dxa"/>
            <w:tcBorders>
              <w:bottom w:val="single" w:color="auto" w:sz="8" w:space="0"/>
            </w:tcBorders>
          </w:tcPr>
          <w:p>
            <w:pPr>
              <w:widowControl w:val="0"/>
              <w:spacing w:line="360" w:lineRule="auto"/>
              <w:rPr>
                <w:rFonts w:ascii="宋体" w:cs="Times New Roman"/>
                <w:sz w:val="20"/>
                <w:szCs w:val="18"/>
              </w:rPr>
            </w:pPr>
          </w:p>
        </w:tc>
        <w:tc>
          <w:tcPr>
            <w:tcW w:w="1000" w:type="dxa"/>
            <w:tcBorders>
              <w:bottom w:val="single" w:color="auto" w:sz="8" w:space="0"/>
            </w:tcBorders>
          </w:tcPr>
          <w:p>
            <w:pPr>
              <w:widowControl w:val="0"/>
              <w:spacing w:line="360" w:lineRule="auto"/>
              <w:rPr>
                <w:rFonts w:ascii="宋体" w:cs="Times New Roman"/>
                <w:sz w:val="20"/>
                <w:szCs w:val="18"/>
              </w:rPr>
            </w:pPr>
          </w:p>
        </w:tc>
      </w:tr>
    </w:tbl>
    <w:p>
      <w:pPr>
        <w:widowControl w:val="0"/>
        <w:spacing w:line="360" w:lineRule="auto"/>
        <w:rPr>
          <w:rFonts w:ascii="宋体" w:cs="Times New Roman"/>
          <w:sz w:val="22"/>
          <w:szCs w:val="22"/>
        </w:rPr>
      </w:pPr>
      <w:r>
        <w:rPr>
          <w:rFonts w:hint="eastAsia" w:ascii="宋体" w:hAnsi="宋体" w:cs="Times New Roman"/>
          <w:sz w:val="22"/>
          <w:szCs w:val="18"/>
        </w:rPr>
        <w:t>备注：除合同另有约定外，本表所列发包人供应材料和工程设备的数量不考虑施工损耗，施工损耗被认为已经包括在承包人的投标价格中。</w:t>
      </w:r>
    </w:p>
    <w:p>
      <w:pPr>
        <w:widowControl w:val="0"/>
        <w:spacing w:after="156" w:afterLines="50" w:line="360" w:lineRule="auto"/>
        <w:rPr>
          <w:rFonts w:ascii="宋体" w:cs="Times New Roman"/>
          <w:sz w:val="22"/>
          <w:szCs w:val="22"/>
        </w:rPr>
      </w:pPr>
      <w:r>
        <w:rPr>
          <w:rFonts w:hint="eastAsia" w:ascii="宋体" w:hAnsi="宋体" w:cs="Times New Roman"/>
          <w:sz w:val="22"/>
          <w:szCs w:val="22"/>
        </w:rPr>
        <w:t>附件</w:t>
      </w:r>
      <w:r>
        <w:rPr>
          <w:rFonts w:ascii="宋体" w:hAnsi="宋体" w:cs="Times New Roman"/>
          <w:sz w:val="22"/>
          <w:szCs w:val="22"/>
        </w:rPr>
        <w:t>4</w:t>
      </w:r>
      <w:r>
        <w:rPr>
          <w:rFonts w:hint="eastAsia" w:ascii="宋体" w:hAnsi="宋体" w:cs="Times New Roman"/>
          <w:sz w:val="22"/>
          <w:szCs w:val="22"/>
        </w:rPr>
        <w:t>：</w:t>
      </w:r>
    </w:p>
    <w:p>
      <w:pPr>
        <w:widowControl w:val="0"/>
        <w:spacing w:line="360" w:lineRule="auto"/>
        <w:ind w:firstLine="562" w:firstLineChars="200"/>
        <w:jc w:val="center"/>
        <w:rPr>
          <w:rFonts w:ascii="宋体" w:cs="Times New Roman"/>
          <w:b/>
          <w:sz w:val="28"/>
          <w:szCs w:val="22"/>
        </w:rPr>
      </w:pPr>
      <w:r>
        <w:rPr>
          <w:rFonts w:hint="eastAsia" w:ascii="宋体" w:hAnsi="宋体" w:cs="Times New Roman"/>
          <w:b/>
          <w:sz w:val="28"/>
          <w:szCs w:val="22"/>
        </w:rPr>
        <w:t>建设工程廉政责任书</w:t>
      </w:r>
    </w:p>
    <w:p>
      <w:pPr>
        <w:widowControl w:val="0"/>
        <w:spacing w:line="360" w:lineRule="auto"/>
        <w:rPr>
          <w:rFonts w:ascii="宋体" w:cs="Times New Roman"/>
          <w:sz w:val="22"/>
          <w:szCs w:val="18"/>
        </w:rPr>
      </w:pPr>
      <w:r>
        <w:rPr>
          <w:rFonts w:hint="eastAsia" w:ascii="宋体" w:hAnsi="宋体" w:cs="Times New Roman"/>
          <w:sz w:val="22"/>
          <w:szCs w:val="18"/>
        </w:rPr>
        <w:t>发包人：</w:t>
      </w:r>
    </w:p>
    <w:p>
      <w:pPr>
        <w:widowControl w:val="0"/>
        <w:spacing w:line="360" w:lineRule="auto"/>
        <w:rPr>
          <w:rFonts w:ascii="宋体" w:cs="Times New Roman"/>
          <w:sz w:val="22"/>
          <w:szCs w:val="18"/>
        </w:rPr>
      </w:pPr>
      <w:r>
        <w:rPr>
          <w:rFonts w:hint="eastAsia" w:ascii="宋体" w:hAnsi="宋体" w:cs="Times New Roman"/>
          <w:sz w:val="22"/>
          <w:szCs w:val="18"/>
        </w:rPr>
        <w:t>承包人：</w:t>
      </w:r>
    </w:p>
    <w:p>
      <w:pPr>
        <w:widowControl w:val="0"/>
        <w:spacing w:line="360" w:lineRule="auto"/>
        <w:ind w:firstLine="440" w:firstLineChars="200"/>
        <w:rPr>
          <w:rFonts w:ascii="宋体" w:cs="Times New Roman"/>
          <w:sz w:val="22"/>
          <w:szCs w:val="18"/>
        </w:rPr>
      </w:pPr>
      <w:r>
        <w:rPr>
          <w:rFonts w:hint="eastAsia" w:ascii="宋体" w:hAnsi="宋体" w:cs="Times New Roman"/>
          <w:sz w:val="22"/>
          <w:szCs w:val="18"/>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widowControl w:val="0"/>
        <w:spacing w:line="360" w:lineRule="auto"/>
        <w:ind w:firstLine="440" w:firstLineChars="200"/>
        <w:rPr>
          <w:rFonts w:ascii="宋体" w:cs="Times New Roman"/>
          <w:sz w:val="22"/>
          <w:szCs w:val="18"/>
        </w:rPr>
      </w:pPr>
      <w:r>
        <w:rPr>
          <w:rFonts w:hint="eastAsia" w:ascii="宋体" w:hAnsi="宋体" w:cs="Times New Roman"/>
          <w:sz w:val="22"/>
          <w:szCs w:val="18"/>
        </w:rPr>
        <w:t>一、双方的责任</w:t>
      </w:r>
    </w:p>
    <w:p>
      <w:pPr>
        <w:widowControl w:val="0"/>
        <w:spacing w:line="276" w:lineRule="auto"/>
        <w:ind w:firstLine="440" w:firstLineChars="200"/>
        <w:rPr>
          <w:rFonts w:ascii="宋体" w:cs="Times New Roman"/>
          <w:sz w:val="22"/>
          <w:szCs w:val="18"/>
        </w:rPr>
      </w:pPr>
      <w:r>
        <w:rPr>
          <w:rFonts w:ascii="宋体" w:hAnsi="宋体" w:cs="Times New Roman"/>
          <w:sz w:val="22"/>
          <w:szCs w:val="18"/>
        </w:rPr>
        <w:t>1.1</w:t>
      </w:r>
      <w:r>
        <w:rPr>
          <w:rFonts w:hint="eastAsia" w:ascii="宋体" w:hAnsi="宋体" w:cs="Times New Roman"/>
          <w:sz w:val="22"/>
          <w:szCs w:val="18"/>
        </w:rPr>
        <w:t>应严格遵守国家关于建设工程的有关法律、法规，相关政策，以及廉政建设的各项规定。</w:t>
      </w:r>
    </w:p>
    <w:p>
      <w:pPr>
        <w:widowControl w:val="0"/>
        <w:spacing w:line="276" w:lineRule="auto"/>
        <w:ind w:firstLine="440" w:firstLineChars="200"/>
        <w:rPr>
          <w:rFonts w:ascii="宋体" w:cs="Times New Roman"/>
          <w:sz w:val="22"/>
          <w:szCs w:val="18"/>
        </w:rPr>
      </w:pPr>
      <w:r>
        <w:rPr>
          <w:rFonts w:ascii="宋体" w:hAnsi="宋体" w:cs="Times New Roman"/>
          <w:sz w:val="22"/>
          <w:szCs w:val="18"/>
        </w:rPr>
        <w:t>1.2</w:t>
      </w:r>
      <w:r>
        <w:rPr>
          <w:rFonts w:hint="eastAsia" w:ascii="宋体" w:hAnsi="宋体" w:cs="Times New Roman"/>
          <w:sz w:val="22"/>
          <w:szCs w:val="18"/>
        </w:rPr>
        <w:t>严格执行建设工程合同文件，自觉按合同办事。</w:t>
      </w:r>
    </w:p>
    <w:p>
      <w:pPr>
        <w:widowControl w:val="0"/>
        <w:spacing w:line="276" w:lineRule="auto"/>
        <w:ind w:firstLine="440" w:firstLineChars="200"/>
        <w:rPr>
          <w:rFonts w:ascii="宋体" w:cs="Times New Roman"/>
          <w:sz w:val="22"/>
          <w:szCs w:val="18"/>
        </w:rPr>
      </w:pPr>
      <w:r>
        <w:rPr>
          <w:rFonts w:ascii="宋体" w:hAnsi="宋体" w:cs="Times New Roman"/>
          <w:sz w:val="22"/>
          <w:szCs w:val="18"/>
        </w:rPr>
        <w:t>1.3</w:t>
      </w:r>
      <w:r>
        <w:rPr>
          <w:rFonts w:hint="eastAsia" w:ascii="宋体" w:hAnsi="宋体" w:cs="Times New Roman"/>
          <w:sz w:val="22"/>
          <w:szCs w:val="18"/>
        </w:rPr>
        <w:t>各项活动必须坚持公开、公平、公正、诚信、透明的原则</w:t>
      </w:r>
      <w:r>
        <w:rPr>
          <w:rFonts w:ascii="宋体" w:hAnsi="宋体" w:cs="Times New Roman"/>
          <w:sz w:val="22"/>
          <w:szCs w:val="18"/>
        </w:rPr>
        <w:t>(</w:t>
      </w:r>
      <w:r>
        <w:rPr>
          <w:rFonts w:hint="eastAsia" w:ascii="宋体" w:hAnsi="宋体" w:cs="Times New Roman"/>
          <w:sz w:val="22"/>
          <w:szCs w:val="18"/>
        </w:rPr>
        <w:t>除法律法规另有规定者外</w:t>
      </w:r>
      <w:r>
        <w:rPr>
          <w:rFonts w:ascii="宋体" w:hAnsi="宋体" w:cs="Times New Roman"/>
          <w:sz w:val="22"/>
          <w:szCs w:val="18"/>
        </w:rPr>
        <w:t>)</w:t>
      </w:r>
      <w:r>
        <w:rPr>
          <w:rFonts w:hint="eastAsia" w:ascii="宋体" w:hAnsi="宋体" w:cs="Times New Roman"/>
          <w:sz w:val="22"/>
          <w:szCs w:val="18"/>
        </w:rPr>
        <w:t>，不得为获取不正当的利益，损害国家、集体和对方利益，不得违反建设工程管理的规章制度。</w:t>
      </w:r>
    </w:p>
    <w:p>
      <w:pPr>
        <w:widowControl w:val="0"/>
        <w:spacing w:line="276" w:lineRule="auto"/>
        <w:ind w:firstLine="440" w:firstLineChars="200"/>
        <w:rPr>
          <w:rFonts w:ascii="宋体" w:cs="Times New Roman"/>
          <w:sz w:val="22"/>
          <w:szCs w:val="18"/>
        </w:rPr>
      </w:pPr>
      <w:r>
        <w:rPr>
          <w:rFonts w:ascii="宋体" w:hAnsi="宋体" w:cs="Times New Roman"/>
          <w:sz w:val="22"/>
          <w:szCs w:val="18"/>
        </w:rPr>
        <w:t>1.4</w:t>
      </w:r>
      <w:r>
        <w:rPr>
          <w:rFonts w:hint="eastAsia" w:ascii="宋体" w:hAnsi="宋体" w:cs="Times New Roman"/>
          <w:sz w:val="22"/>
          <w:szCs w:val="18"/>
        </w:rPr>
        <w:t>发现对方在业务活动中有违规、违纪、违法行为的，应及时提醒对方，情节严重的，应向其上级主管部门或纪检监察、司法等有关机关举报。</w:t>
      </w:r>
    </w:p>
    <w:p>
      <w:pPr>
        <w:widowControl w:val="0"/>
        <w:spacing w:line="276" w:lineRule="auto"/>
        <w:ind w:firstLine="440" w:firstLineChars="200"/>
        <w:rPr>
          <w:rFonts w:ascii="宋体" w:cs="Times New Roman"/>
          <w:sz w:val="22"/>
          <w:szCs w:val="18"/>
        </w:rPr>
      </w:pPr>
      <w:r>
        <w:rPr>
          <w:rFonts w:hint="eastAsia" w:ascii="宋体" w:hAnsi="宋体" w:cs="Times New Roman"/>
          <w:sz w:val="22"/>
          <w:szCs w:val="18"/>
        </w:rPr>
        <w:t>二、发包人责任</w:t>
      </w:r>
    </w:p>
    <w:p>
      <w:pPr>
        <w:widowControl w:val="0"/>
        <w:spacing w:line="276" w:lineRule="auto"/>
        <w:ind w:firstLine="440" w:firstLineChars="200"/>
        <w:rPr>
          <w:rFonts w:ascii="宋体" w:cs="Times New Roman"/>
          <w:sz w:val="22"/>
          <w:szCs w:val="18"/>
        </w:rPr>
      </w:pPr>
      <w:r>
        <w:rPr>
          <w:rFonts w:hint="eastAsia" w:ascii="宋体" w:hAnsi="宋体" w:cs="Times New Roman"/>
          <w:sz w:val="22"/>
          <w:szCs w:val="18"/>
        </w:rPr>
        <w:t>发包人的领导和从事该建设工程项目的工作人员，在工程建设的事前、事中、事后应遵守以下规定：</w:t>
      </w:r>
    </w:p>
    <w:p>
      <w:pPr>
        <w:widowControl w:val="0"/>
        <w:spacing w:line="276" w:lineRule="auto"/>
        <w:ind w:firstLine="440" w:firstLineChars="200"/>
        <w:rPr>
          <w:rFonts w:ascii="宋体" w:cs="Times New Roman"/>
          <w:sz w:val="22"/>
          <w:szCs w:val="18"/>
        </w:rPr>
      </w:pPr>
      <w:r>
        <w:rPr>
          <w:rFonts w:ascii="宋体" w:hAnsi="宋体" w:cs="Times New Roman"/>
          <w:sz w:val="22"/>
          <w:szCs w:val="18"/>
        </w:rPr>
        <w:t>2.1</w:t>
      </w:r>
      <w:r>
        <w:rPr>
          <w:rFonts w:hint="eastAsia" w:ascii="宋体" w:hAnsi="宋体" w:cs="Times New Roman"/>
          <w:sz w:val="22"/>
          <w:szCs w:val="18"/>
        </w:rPr>
        <w:t>不得向承包人和相关单位索要或接受回扣、礼金、有价证券、贵重物品和好处费、感谢费等。</w:t>
      </w:r>
    </w:p>
    <w:p>
      <w:pPr>
        <w:widowControl w:val="0"/>
        <w:spacing w:line="276" w:lineRule="auto"/>
        <w:ind w:firstLine="440" w:firstLineChars="200"/>
        <w:rPr>
          <w:rFonts w:ascii="宋体" w:cs="Times New Roman"/>
          <w:sz w:val="22"/>
          <w:szCs w:val="18"/>
        </w:rPr>
      </w:pPr>
      <w:r>
        <w:rPr>
          <w:rFonts w:ascii="宋体" w:hAnsi="宋体" w:cs="Times New Roman"/>
          <w:sz w:val="22"/>
          <w:szCs w:val="18"/>
        </w:rPr>
        <w:t>2.2</w:t>
      </w:r>
      <w:r>
        <w:rPr>
          <w:rFonts w:hint="eastAsia" w:ascii="宋体" w:hAnsi="宋体" w:cs="Times New Roman"/>
          <w:sz w:val="22"/>
          <w:szCs w:val="18"/>
        </w:rPr>
        <w:t>不得在承包人和相关单位报销任何应由发包人或个人支付的费用。</w:t>
      </w:r>
    </w:p>
    <w:p>
      <w:pPr>
        <w:widowControl w:val="0"/>
        <w:spacing w:line="276" w:lineRule="auto"/>
        <w:ind w:firstLine="440" w:firstLineChars="200"/>
        <w:rPr>
          <w:rFonts w:ascii="宋体" w:cs="Times New Roman"/>
          <w:sz w:val="22"/>
          <w:szCs w:val="18"/>
        </w:rPr>
      </w:pPr>
      <w:r>
        <w:rPr>
          <w:rFonts w:ascii="宋体" w:hAnsi="宋体" w:cs="Times New Roman"/>
          <w:sz w:val="22"/>
          <w:szCs w:val="18"/>
        </w:rPr>
        <w:t>2.3</w:t>
      </w:r>
      <w:r>
        <w:rPr>
          <w:rFonts w:hint="eastAsia" w:ascii="宋体" w:hAnsi="宋体" w:cs="Times New Roman"/>
          <w:sz w:val="22"/>
          <w:szCs w:val="18"/>
        </w:rPr>
        <w:t>不得要求、暗示或接受承包人和相关单位为个人装修住房、婚丧嫁娶、配偶子女的工作安排以及出国</w:t>
      </w:r>
      <w:r>
        <w:rPr>
          <w:rFonts w:ascii="宋体" w:hAnsi="宋体" w:cs="Times New Roman"/>
          <w:sz w:val="22"/>
          <w:szCs w:val="18"/>
        </w:rPr>
        <w:t>(</w:t>
      </w:r>
      <w:r>
        <w:rPr>
          <w:rFonts w:hint="eastAsia" w:ascii="宋体" w:hAnsi="宋体" w:cs="Times New Roman"/>
          <w:sz w:val="22"/>
          <w:szCs w:val="18"/>
        </w:rPr>
        <w:t>境</w:t>
      </w:r>
      <w:r>
        <w:rPr>
          <w:rFonts w:ascii="宋体" w:hAnsi="宋体" w:cs="Times New Roman"/>
          <w:sz w:val="22"/>
          <w:szCs w:val="18"/>
        </w:rPr>
        <w:t>)</w:t>
      </w:r>
      <w:r>
        <w:rPr>
          <w:rFonts w:hint="eastAsia" w:ascii="宋体" w:hAnsi="宋体" w:cs="Times New Roman"/>
          <w:sz w:val="22"/>
          <w:szCs w:val="18"/>
        </w:rPr>
        <w:t>、旅游等提供方便。</w:t>
      </w:r>
    </w:p>
    <w:p>
      <w:pPr>
        <w:widowControl w:val="0"/>
        <w:spacing w:line="276" w:lineRule="auto"/>
        <w:ind w:firstLine="440" w:firstLineChars="200"/>
        <w:rPr>
          <w:rFonts w:ascii="宋体" w:cs="Times New Roman"/>
          <w:sz w:val="22"/>
          <w:szCs w:val="18"/>
        </w:rPr>
      </w:pPr>
      <w:r>
        <w:rPr>
          <w:rFonts w:ascii="宋体" w:hAnsi="宋体" w:cs="Times New Roman"/>
          <w:sz w:val="22"/>
          <w:szCs w:val="18"/>
        </w:rPr>
        <w:t>2.4</w:t>
      </w:r>
      <w:r>
        <w:rPr>
          <w:rFonts w:hint="eastAsia" w:ascii="宋体" w:hAnsi="宋体" w:cs="Times New Roman"/>
          <w:sz w:val="22"/>
          <w:szCs w:val="18"/>
        </w:rPr>
        <w:t>不得参加有可能影响公正执行公务的承包人和相关单位的宴请、健身娱乐等活动。</w:t>
      </w:r>
    </w:p>
    <w:p>
      <w:pPr>
        <w:widowControl w:val="0"/>
        <w:spacing w:line="276" w:lineRule="auto"/>
        <w:ind w:firstLine="440" w:firstLineChars="200"/>
        <w:rPr>
          <w:rFonts w:ascii="宋体" w:cs="Times New Roman"/>
          <w:sz w:val="22"/>
          <w:szCs w:val="18"/>
        </w:rPr>
      </w:pPr>
      <w:r>
        <w:rPr>
          <w:rFonts w:ascii="宋体" w:hAnsi="宋体" w:cs="Times New Roman"/>
          <w:sz w:val="22"/>
          <w:szCs w:val="18"/>
        </w:rPr>
        <w:t>2.5</w:t>
      </w:r>
      <w:r>
        <w:rPr>
          <w:rFonts w:hint="eastAsia" w:ascii="宋体" w:hAnsi="宋体" w:cs="Times New Roman"/>
          <w:sz w:val="22"/>
          <w:szCs w:val="18"/>
        </w:rPr>
        <w:t>不得向承包人和相关单位介绍或为配偶、子女、亲属参与同发包人工程建设管理合同有关的业务活动；不得以任何理由要求承包人和相关单位使用某种产品、材料和设备。</w:t>
      </w:r>
    </w:p>
    <w:p>
      <w:pPr>
        <w:widowControl w:val="0"/>
        <w:spacing w:line="276" w:lineRule="auto"/>
        <w:ind w:firstLine="440" w:firstLineChars="200"/>
        <w:rPr>
          <w:rFonts w:ascii="宋体" w:cs="Times New Roman"/>
          <w:sz w:val="22"/>
          <w:szCs w:val="18"/>
        </w:rPr>
      </w:pPr>
      <w:r>
        <w:rPr>
          <w:rFonts w:hint="eastAsia" w:ascii="宋体" w:hAnsi="宋体" w:cs="Times New Roman"/>
          <w:sz w:val="22"/>
          <w:szCs w:val="18"/>
        </w:rPr>
        <w:t>三、承包人责任</w:t>
      </w:r>
    </w:p>
    <w:p>
      <w:pPr>
        <w:widowControl w:val="0"/>
        <w:spacing w:line="276" w:lineRule="auto"/>
        <w:ind w:firstLine="440" w:firstLineChars="200"/>
        <w:rPr>
          <w:rFonts w:ascii="宋体" w:cs="Times New Roman"/>
          <w:sz w:val="22"/>
          <w:szCs w:val="18"/>
        </w:rPr>
      </w:pPr>
      <w:r>
        <w:rPr>
          <w:rFonts w:hint="eastAsia" w:ascii="宋体" w:hAnsi="宋体" w:cs="Times New Roman"/>
          <w:sz w:val="22"/>
          <w:szCs w:val="18"/>
        </w:rPr>
        <w:t>应与发包人保持正常的业务交往，按照有关法律法规和程序开展业务工作，严格执行工程建设的有关方针、政策，执行工程建设强制性标准，并遵守以下规定：</w:t>
      </w:r>
    </w:p>
    <w:p>
      <w:pPr>
        <w:widowControl w:val="0"/>
        <w:spacing w:line="276" w:lineRule="auto"/>
        <w:ind w:firstLine="440" w:firstLineChars="200"/>
        <w:rPr>
          <w:rFonts w:ascii="宋体" w:cs="Times New Roman"/>
          <w:sz w:val="22"/>
          <w:szCs w:val="18"/>
        </w:rPr>
      </w:pPr>
      <w:r>
        <w:rPr>
          <w:rFonts w:ascii="宋体" w:hAnsi="宋体" w:cs="Times New Roman"/>
          <w:sz w:val="22"/>
          <w:szCs w:val="18"/>
        </w:rPr>
        <w:t>3.1</w:t>
      </w:r>
      <w:r>
        <w:rPr>
          <w:rFonts w:hint="eastAsia" w:ascii="宋体" w:hAnsi="宋体" w:cs="Times New Roman"/>
          <w:sz w:val="22"/>
          <w:szCs w:val="18"/>
        </w:rPr>
        <w:t>不得以任何理由向发包人及其工作人员索要、接受或赠送礼金、有价证券、贵重物品及回扣、好处费、感谢费等。</w:t>
      </w:r>
    </w:p>
    <w:p>
      <w:pPr>
        <w:widowControl w:val="0"/>
        <w:spacing w:line="276" w:lineRule="auto"/>
        <w:ind w:firstLine="440" w:firstLineChars="200"/>
        <w:rPr>
          <w:rFonts w:ascii="宋体" w:cs="Times New Roman"/>
          <w:sz w:val="22"/>
          <w:szCs w:val="18"/>
        </w:rPr>
      </w:pPr>
      <w:r>
        <w:rPr>
          <w:rFonts w:ascii="宋体" w:hAnsi="宋体" w:cs="Times New Roman"/>
          <w:sz w:val="22"/>
          <w:szCs w:val="18"/>
        </w:rPr>
        <w:t>3.2</w:t>
      </w:r>
      <w:r>
        <w:rPr>
          <w:rFonts w:hint="eastAsia" w:ascii="宋体" w:hAnsi="宋体" w:cs="Times New Roman"/>
          <w:sz w:val="22"/>
          <w:szCs w:val="18"/>
        </w:rPr>
        <w:t>不得以任何理由为发包人和相关单位报销应由对方或个人支付的费用。</w:t>
      </w:r>
    </w:p>
    <w:p>
      <w:pPr>
        <w:widowControl w:val="0"/>
        <w:spacing w:line="276" w:lineRule="auto"/>
        <w:ind w:firstLine="440" w:firstLineChars="200"/>
        <w:rPr>
          <w:rFonts w:ascii="宋体" w:cs="Times New Roman"/>
          <w:sz w:val="22"/>
          <w:szCs w:val="18"/>
        </w:rPr>
      </w:pPr>
      <w:r>
        <w:rPr>
          <w:rFonts w:ascii="宋体" w:hAnsi="宋体" w:cs="Times New Roman"/>
          <w:sz w:val="22"/>
          <w:szCs w:val="18"/>
        </w:rPr>
        <w:t>3.3</w:t>
      </w:r>
      <w:r>
        <w:rPr>
          <w:rFonts w:hint="eastAsia" w:ascii="宋体" w:hAnsi="宋体" w:cs="Times New Roman"/>
          <w:sz w:val="22"/>
          <w:szCs w:val="18"/>
        </w:rPr>
        <w:t>不得接受或暗示为发包人、相关单位或个人装修住房、婚丧嫁娶、配偶子女的工作安排以及出国</w:t>
      </w:r>
      <w:r>
        <w:rPr>
          <w:rFonts w:ascii="宋体" w:hAnsi="宋体" w:cs="Times New Roman"/>
          <w:sz w:val="22"/>
          <w:szCs w:val="18"/>
        </w:rPr>
        <w:t>(</w:t>
      </w:r>
      <w:r>
        <w:rPr>
          <w:rFonts w:hint="eastAsia" w:ascii="宋体" w:hAnsi="宋体" w:cs="Times New Roman"/>
          <w:sz w:val="22"/>
          <w:szCs w:val="18"/>
        </w:rPr>
        <w:t>境</w:t>
      </w:r>
      <w:r>
        <w:rPr>
          <w:rFonts w:ascii="宋体" w:hAnsi="宋体" w:cs="Times New Roman"/>
          <w:sz w:val="22"/>
          <w:szCs w:val="18"/>
        </w:rPr>
        <w:t>)</w:t>
      </w:r>
      <w:r>
        <w:rPr>
          <w:rFonts w:hint="eastAsia" w:ascii="宋体" w:hAnsi="宋体" w:cs="Times New Roman"/>
          <w:sz w:val="22"/>
          <w:szCs w:val="18"/>
        </w:rPr>
        <w:t>、旅游等提供方便。</w:t>
      </w:r>
    </w:p>
    <w:p>
      <w:pPr>
        <w:widowControl w:val="0"/>
        <w:spacing w:line="276" w:lineRule="auto"/>
        <w:ind w:firstLine="440" w:firstLineChars="200"/>
        <w:rPr>
          <w:rFonts w:ascii="宋体" w:cs="Times New Roman"/>
          <w:sz w:val="22"/>
          <w:szCs w:val="18"/>
        </w:rPr>
      </w:pPr>
      <w:r>
        <w:rPr>
          <w:rFonts w:ascii="宋体" w:hAnsi="宋体" w:cs="Times New Roman"/>
          <w:sz w:val="22"/>
          <w:szCs w:val="18"/>
        </w:rPr>
        <w:t>3.4</w:t>
      </w:r>
      <w:r>
        <w:rPr>
          <w:rFonts w:hint="eastAsia" w:ascii="宋体" w:hAnsi="宋体" w:cs="Times New Roman"/>
          <w:sz w:val="22"/>
          <w:szCs w:val="18"/>
        </w:rPr>
        <w:t>不得以任何理由为发包人、相关单位或个人组织有可能影响公正执行公务的宴请、健身、娱乐等活动。</w:t>
      </w:r>
    </w:p>
    <w:p>
      <w:pPr>
        <w:widowControl w:val="0"/>
        <w:spacing w:line="276" w:lineRule="auto"/>
        <w:ind w:firstLine="440" w:firstLineChars="200"/>
        <w:rPr>
          <w:rFonts w:ascii="宋体" w:cs="Times New Roman"/>
          <w:sz w:val="22"/>
          <w:szCs w:val="18"/>
        </w:rPr>
      </w:pPr>
      <w:r>
        <w:rPr>
          <w:rFonts w:hint="eastAsia" w:ascii="宋体" w:hAnsi="宋体" w:cs="Times New Roman"/>
          <w:sz w:val="22"/>
          <w:szCs w:val="18"/>
        </w:rPr>
        <w:t>四、违约责任</w:t>
      </w:r>
    </w:p>
    <w:p>
      <w:pPr>
        <w:widowControl w:val="0"/>
        <w:spacing w:line="276" w:lineRule="auto"/>
        <w:ind w:firstLine="440" w:firstLineChars="200"/>
        <w:rPr>
          <w:rFonts w:ascii="宋体" w:cs="Times New Roman"/>
          <w:sz w:val="22"/>
          <w:szCs w:val="18"/>
        </w:rPr>
      </w:pPr>
      <w:r>
        <w:rPr>
          <w:rFonts w:ascii="宋体" w:hAnsi="宋体" w:cs="Times New Roman"/>
          <w:sz w:val="22"/>
          <w:szCs w:val="18"/>
        </w:rPr>
        <w:t>4.1</w:t>
      </w:r>
      <w:r>
        <w:rPr>
          <w:rFonts w:hint="eastAsia" w:ascii="宋体" w:hAnsi="宋体" w:cs="Times New Roman"/>
          <w:sz w:val="22"/>
          <w:szCs w:val="18"/>
        </w:rPr>
        <w:t>发包人工作人员有违反本责任书第一、二条责任行为的，依据有关法律、法规给予处理；涉嫌犯罪的，移交司法机关追究刑事责任；给承包人单位造成经济损失的，应予以赔偿。</w:t>
      </w:r>
    </w:p>
    <w:p>
      <w:pPr>
        <w:widowControl w:val="0"/>
        <w:spacing w:line="276" w:lineRule="auto"/>
        <w:ind w:firstLine="440" w:firstLineChars="200"/>
        <w:rPr>
          <w:rFonts w:ascii="宋体" w:cs="Times New Roman"/>
          <w:sz w:val="22"/>
          <w:szCs w:val="18"/>
        </w:rPr>
      </w:pPr>
      <w:r>
        <w:rPr>
          <w:rFonts w:ascii="宋体" w:hAnsi="宋体" w:cs="Times New Roman"/>
          <w:sz w:val="22"/>
          <w:szCs w:val="18"/>
        </w:rPr>
        <w:t>4.2</w:t>
      </w:r>
      <w:r>
        <w:rPr>
          <w:rFonts w:hint="eastAsia" w:ascii="宋体" w:hAnsi="宋体" w:cs="Times New Roman"/>
          <w:sz w:val="22"/>
          <w:szCs w:val="18"/>
        </w:rPr>
        <w:t>承包人工作人员有违反本责任书第一、三条责任行为的，依据有关法律法规处理；涉嫌犯罪的，移交司法机关追究刑事责任；给发包人单位造成经济损失的，应予以赔偿。</w:t>
      </w:r>
    </w:p>
    <w:p>
      <w:pPr>
        <w:widowControl w:val="0"/>
        <w:spacing w:line="276" w:lineRule="auto"/>
        <w:ind w:firstLine="440" w:firstLineChars="200"/>
        <w:rPr>
          <w:rFonts w:ascii="宋体" w:cs="Times New Roman"/>
          <w:sz w:val="22"/>
          <w:szCs w:val="18"/>
        </w:rPr>
      </w:pPr>
      <w:r>
        <w:rPr>
          <w:rFonts w:ascii="宋体" w:hAnsi="宋体" w:cs="Times New Roman"/>
          <w:sz w:val="22"/>
          <w:szCs w:val="18"/>
        </w:rPr>
        <w:t>4.3</w:t>
      </w:r>
      <w:r>
        <w:rPr>
          <w:rFonts w:hint="eastAsia" w:ascii="宋体" w:hAnsi="宋体" w:cs="Times New Roman"/>
          <w:sz w:val="22"/>
          <w:szCs w:val="18"/>
        </w:rPr>
        <w:t>本责任书作为建设工程合同的组成部分，与建设工程合同具有同等法律效力。经双方签署后立即生效。</w:t>
      </w:r>
    </w:p>
    <w:p>
      <w:pPr>
        <w:widowControl w:val="0"/>
        <w:spacing w:line="276" w:lineRule="auto"/>
        <w:ind w:firstLine="440" w:firstLineChars="200"/>
        <w:rPr>
          <w:rFonts w:ascii="宋体" w:cs="Times New Roman"/>
          <w:sz w:val="22"/>
          <w:szCs w:val="18"/>
        </w:rPr>
      </w:pPr>
      <w:r>
        <w:rPr>
          <w:rFonts w:hint="eastAsia" w:ascii="宋体" w:hAnsi="宋体" w:cs="Times New Roman"/>
          <w:sz w:val="22"/>
          <w:szCs w:val="18"/>
        </w:rPr>
        <w:t>五、责任书有效期</w:t>
      </w:r>
    </w:p>
    <w:p>
      <w:pPr>
        <w:widowControl w:val="0"/>
        <w:spacing w:line="276" w:lineRule="auto"/>
        <w:ind w:firstLine="440" w:firstLineChars="200"/>
        <w:rPr>
          <w:rFonts w:ascii="宋体" w:cs="Times New Roman"/>
          <w:sz w:val="22"/>
          <w:szCs w:val="18"/>
        </w:rPr>
      </w:pPr>
      <w:r>
        <w:rPr>
          <w:rFonts w:hint="eastAsia" w:ascii="宋体" w:hAnsi="宋体" w:cs="Times New Roman"/>
          <w:sz w:val="22"/>
          <w:szCs w:val="18"/>
        </w:rPr>
        <w:t>本责任书的有效期为双方签署之日起至该工程项目竣工验收合格时止。</w:t>
      </w:r>
    </w:p>
    <w:p>
      <w:pPr>
        <w:widowControl w:val="0"/>
        <w:spacing w:line="360" w:lineRule="auto"/>
        <w:ind w:firstLine="440" w:firstLineChars="200"/>
        <w:rPr>
          <w:rFonts w:ascii="宋体" w:cs="Times New Roman"/>
          <w:sz w:val="22"/>
          <w:szCs w:val="18"/>
        </w:rPr>
      </w:pPr>
      <w:r>
        <w:rPr>
          <w:rFonts w:hint="eastAsia" w:ascii="宋体" w:hAnsi="宋体" w:cs="Times New Roman"/>
          <w:sz w:val="22"/>
          <w:szCs w:val="18"/>
        </w:rPr>
        <w:t>六、责任书份数</w:t>
      </w:r>
    </w:p>
    <w:p>
      <w:pPr>
        <w:widowControl w:val="0"/>
        <w:spacing w:line="360" w:lineRule="auto"/>
        <w:ind w:firstLine="440" w:firstLineChars="200"/>
        <w:rPr>
          <w:rFonts w:ascii="宋体" w:cs="Times New Roman"/>
          <w:sz w:val="22"/>
          <w:szCs w:val="18"/>
        </w:rPr>
      </w:pPr>
      <w:r>
        <w:rPr>
          <w:rFonts w:hint="eastAsia" w:ascii="宋体" w:hAnsi="宋体" w:cs="Times New Roman"/>
          <w:sz w:val="22"/>
          <w:szCs w:val="18"/>
        </w:rPr>
        <w:t>本责任书一式二份，发包人承包人各执一份，具有同等效力。</w:t>
      </w:r>
    </w:p>
    <w:p>
      <w:pPr>
        <w:widowControl w:val="0"/>
        <w:spacing w:line="360" w:lineRule="auto"/>
        <w:rPr>
          <w:rFonts w:ascii="宋体" w:hAnsi="宋体" w:cs="Times New Roman"/>
          <w:sz w:val="22"/>
          <w:szCs w:val="18"/>
        </w:rPr>
      </w:pPr>
      <w:r>
        <w:rPr>
          <w:rFonts w:hint="eastAsia" w:ascii="宋体" w:hAnsi="宋体" w:cs="Times New Roman"/>
          <w:sz w:val="22"/>
          <w:szCs w:val="18"/>
        </w:rPr>
        <w:t>发包人：</w:t>
      </w:r>
      <w:r>
        <w:rPr>
          <w:rFonts w:ascii="宋体" w:hAnsi="宋体" w:cs="Times New Roman"/>
          <w:sz w:val="22"/>
          <w:szCs w:val="18"/>
        </w:rPr>
        <w:t>(</w:t>
      </w:r>
      <w:r>
        <w:rPr>
          <w:rFonts w:hint="eastAsia" w:ascii="宋体" w:hAnsi="宋体" w:cs="Times New Roman"/>
          <w:sz w:val="22"/>
          <w:szCs w:val="18"/>
        </w:rPr>
        <w:t>公章</w:t>
      </w:r>
      <w:r>
        <w:rPr>
          <w:rFonts w:ascii="宋体" w:hAnsi="宋体" w:cs="Times New Roman"/>
          <w:sz w:val="22"/>
          <w:szCs w:val="18"/>
        </w:rPr>
        <w:t xml:space="preserve">)    </w:t>
      </w:r>
      <w:r>
        <w:rPr>
          <w:rFonts w:hint="eastAsia" w:ascii="宋体" w:hAnsi="宋体" w:cs="Times New Roman"/>
          <w:sz w:val="22"/>
          <w:szCs w:val="18"/>
        </w:rPr>
        <w:t xml:space="preserve">                         承包人：</w:t>
      </w:r>
      <w:r>
        <w:rPr>
          <w:rFonts w:ascii="宋体" w:hAnsi="宋体" w:cs="Times New Roman"/>
          <w:sz w:val="22"/>
          <w:szCs w:val="18"/>
        </w:rPr>
        <w:t xml:space="preserve"> (</w:t>
      </w:r>
      <w:r>
        <w:rPr>
          <w:rFonts w:hint="eastAsia" w:ascii="宋体" w:hAnsi="宋体" w:cs="Times New Roman"/>
          <w:sz w:val="22"/>
          <w:szCs w:val="18"/>
        </w:rPr>
        <w:t>公章</w:t>
      </w:r>
      <w:r>
        <w:rPr>
          <w:rFonts w:ascii="宋体" w:hAnsi="宋体" w:cs="Times New Roman"/>
          <w:sz w:val="22"/>
          <w:szCs w:val="18"/>
        </w:rPr>
        <w:t>)</w:t>
      </w:r>
    </w:p>
    <w:p>
      <w:pPr>
        <w:widowControl w:val="0"/>
        <w:spacing w:line="360" w:lineRule="auto"/>
        <w:rPr>
          <w:rFonts w:ascii="宋体" w:cs="Times New Roman"/>
          <w:sz w:val="22"/>
          <w:szCs w:val="18"/>
        </w:rPr>
      </w:pPr>
      <w:r>
        <w:rPr>
          <w:rFonts w:hint="eastAsia" w:ascii="宋体" w:hAnsi="宋体" w:cs="Times New Roman"/>
          <w:sz w:val="22"/>
          <w:szCs w:val="18"/>
        </w:rPr>
        <w:t>法定地址：                                 法定地址：</w:t>
      </w:r>
    </w:p>
    <w:p>
      <w:pPr>
        <w:widowControl w:val="0"/>
        <w:spacing w:line="360" w:lineRule="auto"/>
        <w:rPr>
          <w:rFonts w:ascii="宋体" w:cs="Times New Roman"/>
          <w:sz w:val="22"/>
          <w:szCs w:val="18"/>
        </w:rPr>
      </w:pPr>
      <w:r>
        <w:rPr>
          <w:rFonts w:hint="eastAsia" w:ascii="宋体" w:hAnsi="宋体" w:cs="Times New Roman"/>
          <w:sz w:val="22"/>
          <w:szCs w:val="18"/>
        </w:rPr>
        <w:t>法定代表人或其                             法定代表人或其</w:t>
      </w:r>
    </w:p>
    <w:p>
      <w:pPr>
        <w:widowControl w:val="0"/>
        <w:spacing w:line="360" w:lineRule="auto"/>
        <w:rPr>
          <w:rFonts w:ascii="宋体" w:hAnsi="宋体" w:cs="Times New Roman"/>
          <w:sz w:val="22"/>
          <w:szCs w:val="18"/>
        </w:rPr>
      </w:pPr>
      <w:r>
        <w:rPr>
          <w:rFonts w:hint="eastAsia" w:ascii="宋体" w:hAnsi="宋体" w:cs="Times New Roman"/>
          <w:sz w:val="22"/>
          <w:szCs w:val="18"/>
        </w:rPr>
        <w:t>委托代理人：</w:t>
      </w:r>
      <w:r>
        <w:rPr>
          <w:rFonts w:ascii="宋体" w:hAnsi="宋体" w:cs="Times New Roman"/>
          <w:sz w:val="22"/>
          <w:szCs w:val="18"/>
        </w:rPr>
        <w:t>(</w:t>
      </w:r>
      <w:r>
        <w:rPr>
          <w:rFonts w:hint="eastAsia" w:ascii="宋体" w:hAnsi="宋体" w:cs="Times New Roman"/>
          <w:sz w:val="22"/>
          <w:szCs w:val="18"/>
        </w:rPr>
        <w:t>签字</w:t>
      </w:r>
      <w:r>
        <w:rPr>
          <w:rFonts w:ascii="宋体" w:hAnsi="宋体" w:cs="Times New Roman"/>
          <w:sz w:val="22"/>
          <w:szCs w:val="18"/>
        </w:rPr>
        <w:t xml:space="preserve">)    </w:t>
      </w:r>
      <w:r>
        <w:rPr>
          <w:rFonts w:hint="eastAsia" w:ascii="宋体" w:hAnsi="宋体" w:cs="Times New Roman"/>
          <w:sz w:val="22"/>
          <w:szCs w:val="18"/>
        </w:rPr>
        <w:t xml:space="preserve">                     委托代理人：</w:t>
      </w:r>
      <w:r>
        <w:rPr>
          <w:rFonts w:ascii="宋体" w:hAnsi="宋体" w:cs="Times New Roman"/>
          <w:sz w:val="22"/>
          <w:szCs w:val="18"/>
        </w:rPr>
        <w:t xml:space="preserve"> (</w:t>
      </w:r>
      <w:r>
        <w:rPr>
          <w:rFonts w:hint="eastAsia" w:ascii="宋体" w:hAnsi="宋体" w:cs="Times New Roman"/>
          <w:sz w:val="22"/>
          <w:szCs w:val="18"/>
        </w:rPr>
        <w:t>签字</w:t>
      </w:r>
      <w:r>
        <w:rPr>
          <w:rFonts w:ascii="宋体" w:hAnsi="宋体" w:cs="Times New Roman"/>
          <w:sz w:val="22"/>
          <w:szCs w:val="18"/>
        </w:rPr>
        <w:t>)</w:t>
      </w:r>
    </w:p>
    <w:p>
      <w:pPr>
        <w:widowControl w:val="0"/>
        <w:spacing w:line="360" w:lineRule="auto"/>
        <w:rPr>
          <w:rFonts w:ascii="宋体" w:cs="Times New Roman"/>
          <w:sz w:val="22"/>
          <w:szCs w:val="18"/>
        </w:rPr>
      </w:pPr>
      <w:r>
        <w:rPr>
          <w:rFonts w:hint="eastAsia" w:ascii="宋体" w:hAnsi="宋体" w:cs="Times New Roman"/>
          <w:sz w:val="22"/>
          <w:szCs w:val="18"/>
        </w:rPr>
        <w:t>电话：                                     电话：</w:t>
      </w:r>
    </w:p>
    <w:p>
      <w:pPr>
        <w:widowControl w:val="0"/>
        <w:spacing w:line="360" w:lineRule="auto"/>
        <w:rPr>
          <w:rFonts w:ascii="宋体" w:cs="Times New Roman"/>
          <w:sz w:val="22"/>
          <w:szCs w:val="18"/>
        </w:rPr>
      </w:pPr>
      <w:r>
        <w:rPr>
          <w:rFonts w:hint="eastAsia" w:ascii="宋体" w:hAnsi="宋体" w:cs="Times New Roman"/>
          <w:sz w:val="22"/>
          <w:szCs w:val="18"/>
        </w:rPr>
        <w:t>传真：                                     传真：</w:t>
      </w:r>
    </w:p>
    <w:p>
      <w:pPr>
        <w:widowControl w:val="0"/>
        <w:spacing w:line="360" w:lineRule="auto"/>
        <w:rPr>
          <w:rFonts w:ascii="宋体" w:cs="Times New Roman"/>
          <w:sz w:val="22"/>
          <w:szCs w:val="18"/>
        </w:rPr>
      </w:pPr>
      <w:r>
        <w:rPr>
          <w:rFonts w:hint="eastAsia" w:ascii="宋体" w:hAnsi="宋体" w:cs="Times New Roman"/>
          <w:sz w:val="22"/>
          <w:szCs w:val="18"/>
        </w:rPr>
        <w:t>电子邮箱：                                 电子邮箱：</w:t>
      </w:r>
    </w:p>
    <w:p>
      <w:pPr>
        <w:widowControl w:val="0"/>
        <w:spacing w:line="360" w:lineRule="auto"/>
        <w:rPr>
          <w:rFonts w:ascii="宋体" w:cs="Times New Roman"/>
          <w:sz w:val="22"/>
          <w:szCs w:val="18"/>
        </w:rPr>
      </w:pPr>
      <w:r>
        <w:rPr>
          <w:rFonts w:hint="eastAsia" w:ascii="宋体" w:hAnsi="宋体" w:cs="Times New Roman"/>
          <w:sz w:val="22"/>
          <w:szCs w:val="18"/>
        </w:rPr>
        <w:t>开户银行：                                 开户银行：</w:t>
      </w:r>
    </w:p>
    <w:p>
      <w:pPr>
        <w:widowControl w:val="0"/>
        <w:spacing w:line="360" w:lineRule="auto"/>
        <w:rPr>
          <w:rFonts w:ascii="宋体" w:cs="Times New Roman"/>
          <w:sz w:val="22"/>
          <w:szCs w:val="18"/>
        </w:rPr>
      </w:pPr>
      <w:r>
        <w:rPr>
          <w:rFonts w:hint="eastAsia" w:ascii="宋体" w:hAnsi="宋体" w:cs="Times New Roman"/>
          <w:sz w:val="22"/>
          <w:szCs w:val="18"/>
        </w:rPr>
        <w:t>帐号：                                     帐号：</w:t>
      </w:r>
    </w:p>
    <w:p>
      <w:pPr>
        <w:widowControl w:val="0"/>
        <w:spacing w:line="360" w:lineRule="auto"/>
        <w:rPr>
          <w:rFonts w:ascii="宋体" w:cs="Times New Roman"/>
          <w:sz w:val="22"/>
          <w:szCs w:val="18"/>
          <w:u w:val="single"/>
        </w:rPr>
      </w:pPr>
      <w:r>
        <w:rPr>
          <w:rFonts w:hint="eastAsia" w:ascii="宋体" w:hAnsi="宋体" w:cs="Times New Roman"/>
          <w:sz w:val="22"/>
          <w:szCs w:val="18"/>
        </w:rPr>
        <w:t>邮政编码：                                 邮政编码：</w:t>
      </w:r>
    </w:p>
    <w:p>
      <w:pPr>
        <w:widowControl w:val="0"/>
        <w:spacing w:line="360" w:lineRule="auto"/>
        <w:jc w:val="center"/>
        <w:rPr>
          <w:rFonts w:ascii="宋体" w:cs="Times New Roman"/>
          <w:b/>
          <w:sz w:val="28"/>
          <w:szCs w:val="24"/>
        </w:rPr>
      </w:pPr>
    </w:p>
    <w:p>
      <w:pPr>
        <w:widowControl w:val="0"/>
        <w:spacing w:line="360" w:lineRule="auto"/>
        <w:rPr>
          <w:rFonts w:ascii="宋体" w:cs="Times New Roman"/>
          <w:b/>
          <w:sz w:val="28"/>
          <w:szCs w:val="24"/>
        </w:rPr>
      </w:pPr>
    </w:p>
    <w:p>
      <w:pPr>
        <w:widowControl w:val="0"/>
        <w:spacing w:line="360" w:lineRule="auto"/>
        <w:jc w:val="center"/>
        <w:rPr>
          <w:rFonts w:hint="eastAsia" w:ascii="宋体" w:hAnsi="宋体" w:cs="Times New Roman"/>
          <w:b/>
          <w:sz w:val="28"/>
          <w:szCs w:val="24"/>
        </w:rPr>
      </w:pPr>
    </w:p>
    <w:p>
      <w:pPr>
        <w:widowControl w:val="0"/>
        <w:spacing w:line="360" w:lineRule="auto"/>
        <w:jc w:val="center"/>
        <w:rPr>
          <w:rFonts w:hint="eastAsia" w:ascii="宋体" w:hAnsi="宋体" w:cs="Times New Roman"/>
          <w:b/>
          <w:sz w:val="28"/>
          <w:szCs w:val="24"/>
        </w:rPr>
      </w:pPr>
    </w:p>
    <w:p>
      <w:pPr>
        <w:widowControl w:val="0"/>
        <w:spacing w:line="360" w:lineRule="auto"/>
        <w:jc w:val="center"/>
        <w:rPr>
          <w:rFonts w:hint="eastAsia" w:ascii="宋体" w:hAnsi="宋体" w:cs="Times New Roman"/>
          <w:b/>
          <w:sz w:val="28"/>
          <w:szCs w:val="24"/>
        </w:rPr>
      </w:pPr>
    </w:p>
    <w:p>
      <w:pPr>
        <w:widowControl w:val="0"/>
        <w:spacing w:line="360" w:lineRule="auto"/>
        <w:jc w:val="center"/>
        <w:rPr>
          <w:rFonts w:hint="eastAsia" w:ascii="宋体" w:hAnsi="宋体" w:cs="Times New Roman"/>
          <w:b/>
          <w:sz w:val="28"/>
          <w:szCs w:val="24"/>
        </w:rPr>
      </w:pPr>
    </w:p>
    <w:p>
      <w:pPr>
        <w:widowControl w:val="0"/>
        <w:spacing w:line="360" w:lineRule="auto"/>
        <w:jc w:val="center"/>
        <w:rPr>
          <w:rFonts w:hint="eastAsia" w:ascii="宋体" w:hAnsi="宋体" w:cs="Times New Roman"/>
          <w:b/>
          <w:sz w:val="28"/>
          <w:szCs w:val="24"/>
        </w:rPr>
      </w:pPr>
    </w:p>
    <w:p>
      <w:pPr>
        <w:widowControl w:val="0"/>
        <w:spacing w:line="360" w:lineRule="auto"/>
        <w:jc w:val="center"/>
        <w:rPr>
          <w:rFonts w:hint="eastAsia" w:ascii="宋体" w:hAnsi="宋体" w:cs="Times New Roman"/>
          <w:b/>
          <w:sz w:val="28"/>
          <w:szCs w:val="24"/>
        </w:rPr>
      </w:pPr>
    </w:p>
    <w:p>
      <w:pPr>
        <w:widowControl w:val="0"/>
        <w:spacing w:line="360" w:lineRule="auto"/>
        <w:jc w:val="center"/>
        <w:rPr>
          <w:rFonts w:hint="eastAsia" w:ascii="宋体" w:hAnsi="宋体" w:cs="Times New Roman"/>
          <w:b/>
          <w:sz w:val="28"/>
          <w:szCs w:val="24"/>
        </w:rPr>
      </w:pPr>
    </w:p>
    <w:p>
      <w:pPr>
        <w:widowControl w:val="0"/>
        <w:spacing w:line="360" w:lineRule="auto"/>
        <w:jc w:val="center"/>
        <w:rPr>
          <w:rFonts w:hint="eastAsia" w:ascii="宋体" w:hAnsi="宋体" w:cs="Times New Roman"/>
          <w:b/>
          <w:sz w:val="28"/>
          <w:szCs w:val="24"/>
        </w:rPr>
      </w:pPr>
    </w:p>
    <w:p>
      <w:pPr>
        <w:widowControl w:val="0"/>
        <w:spacing w:line="360" w:lineRule="auto"/>
        <w:jc w:val="center"/>
        <w:rPr>
          <w:rFonts w:hint="eastAsia" w:ascii="宋体" w:hAnsi="宋体" w:cs="Times New Roman"/>
          <w:b/>
          <w:sz w:val="28"/>
          <w:szCs w:val="24"/>
        </w:rPr>
      </w:pPr>
    </w:p>
    <w:p>
      <w:pPr>
        <w:widowControl w:val="0"/>
        <w:spacing w:line="360" w:lineRule="auto"/>
        <w:jc w:val="center"/>
        <w:rPr>
          <w:rFonts w:hint="eastAsia" w:ascii="宋体" w:hAnsi="宋体" w:cs="Times New Roman"/>
          <w:b/>
          <w:sz w:val="28"/>
          <w:szCs w:val="24"/>
        </w:rPr>
      </w:pPr>
    </w:p>
    <w:p>
      <w:pPr>
        <w:widowControl w:val="0"/>
        <w:spacing w:line="360" w:lineRule="auto"/>
        <w:jc w:val="center"/>
        <w:rPr>
          <w:rFonts w:hint="eastAsia" w:ascii="宋体" w:hAnsi="宋体" w:cs="Times New Roman"/>
          <w:b/>
          <w:sz w:val="28"/>
          <w:szCs w:val="24"/>
        </w:rPr>
      </w:pPr>
    </w:p>
    <w:p>
      <w:pPr>
        <w:widowControl w:val="0"/>
        <w:spacing w:line="360" w:lineRule="auto"/>
        <w:jc w:val="center"/>
        <w:rPr>
          <w:rFonts w:ascii="宋体" w:cs="Times New Roman"/>
          <w:b/>
          <w:sz w:val="28"/>
          <w:szCs w:val="24"/>
        </w:rPr>
      </w:pPr>
      <w:r>
        <w:rPr>
          <w:rFonts w:hint="eastAsia" w:ascii="宋体" w:hAnsi="宋体" w:cs="Times New Roman"/>
          <w:b/>
          <w:sz w:val="28"/>
          <w:szCs w:val="24"/>
        </w:rPr>
        <w:t>二、保函书</w:t>
      </w:r>
    </w:p>
    <w:p>
      <w:pPr>
        <w:widowControl w:val="0"/>
        <w:spacing w:line="360" w:lineRule="auto"/>
        <w:rPr>
          <w:rFonts w:ascii="宋体" w:hAnsi="宋体" w:cs="Times New Roman"/>
          <w:sz w:val="22"/>
          <w:szCs w:val="22"/>
        </w:rPr>
      </w:pPr>
      <w:r>
        <w:rPr>
          <w:rFonts w:hint="eastAsia" w:ascii="宋体" w:hAnsi="宋体" w:cs="Times New Roman"/>
          <w:sz w:val="22"/>
          <w:szCs w:val="22"/>
        </w:rPr>
        <w:t>附件</w:t>
      </w:r>
      <w:r>
        <w:rPr>
          <w:rFonts w:ascii="宋体" w:hAnsi="宋体" w:cs="Times New Roman"/>
          <w:sz w:val="22"/>
          <w:szCs w:val="22"/>
        </w:rPr>
        <w:t>1</w:t>
      </w:r>
    </w:p>
    <w:p>
      <w:pPr>
        <w:widowControl w:val="0"/>
        <w:spacing w:line="380" w:lineRule="exact"/>
        <w:jc w:val="center"/>
        <w:rPr>
          <w:rFonts w:ascii="宋体" w:cs="Times New Roman"/>
          <w:b/>
          <w:sz w:val="22"/>
          <w:szCs w:val="22"/>
        </w:rPr>
      </w:pPr>
      <w:r>
        <w:rPr>
          <w:rFonts w:hint="eastAsia" w:ascii="宋体" w:hAnsi="宋体" w:cs="Times New Roman"/>
          <w:b/>
          <w:bCs/>
          <w:sz w:val="28"/>
          <w:szCs w:val="28"/>
        </w:rPr>
        <w:t>承包人履约保函</w:t>
      </w:r>
    </w:p>
    <w:p>
      <w:pPr>
        <w:widowControl w:val="0"/>
        <w:spacing w:line="380" w:lineRule="exact"/>
        <w:rPr>
          <w:rFonts w:ascii="宋体" w:cs="Times New Roman"/>
          <w:sz w:val="22"/>
          <w:szCs w:val="22"/>
        </w:rPr>
      </w:pPr>
      <w:r>
        <w:rPr>
          <w:rFonts w:ascii="宋体" w:hAnsi="宋体" w:cs="Times New Roman"/>
          <w:sz w:val="22"/>
          <w:szCs w:val="22"/>
        </w:rPr>
        <w:t>(</w:t>
      </w:r>
      <w:r>
        <w:rPr>
          <w:rFonts w:hint="eastAsia" w:ascii="宋体" w:hAnsi="宋体" w:cs="Times New Roman"/>
          <w:sz w:val="22"/>
          <w:szCs w:val="22"/>
        </w:rPr>
        <w:t>发包人名称</w:t>
      </w:r>
      <w:r>
        <w:rPr>
          <w:rFonts w:ascii="宋体" w:hAnsi="宋体" w:cs="Times New Roman"/>
          <w:sz w:val="22"/>
          <w:szCs w:val="22"/>
        </w:rPr>
        <w:t>)</w:t>
      </w:r>
      <w:r>
        <w:rPr>
          <w:rFonts w:hint="eastAsia" w:ascii="宋体" w:hAnsi="宋体" w:cs="Times New Roman"/>
          <w:sz w:val="22"/>
          <w:szCs w:val="22"/>
        </w:rPr>
        <w:t>：</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鉴于你方作为发包人已经与</w:t>
      </w:r>
      <w:r>
        <w:rPr>
          <w:rFonts w:ascii="宋体" w:hAnsi="宋体" w:cs="Times New Roman"/>
          <w:sz w:val="22"/>
          <w:szCs w:val="22"/>
        </w:rPr>
        <w:t xml:space="preserve"> (</w:t>
      </w:r>
      <w:r>
        <w:rPr>
          <w:rFonts w:hint="eastAsia" w:ascii="宋体" w:hAnsi="宋体" w:cs="Times New Roman"/>
          <w:sz w:val="22"/>
          <w:szCs w:val="22"/>
        </w:rPr>
        <w:t>承包人名称</w:t>
      </w:r>
      <w:r>
        <w:rPr>
          <w:rFonts w:ascii="宋体" w:hAnsi="宋体" w:cs="Times New Roman"/>
          <w:sz w:val="22"/>
          <w:szCs w:val="22"/>
        </w:rPr>
        <w:t>)(</w:t>
      </w:r>
      <w:r>
        <w:rPr>
          <w:rFonts w:hint="eastAsia" w:ascii="宋体" w:hAnsi="宋体" w:cs="Times New Roman"/>
          <w:sz w:val="22"/>
          <w:szCs w:val="22"/>
        </w:rPr>
        <w:t>以下称“承包人”</w:t>
      </w:r>
      <w:r>
        <w:rPr>
          <w:rFonts w:ascii="宋体" w:hAnsi="宋体" w:cs="Times New Roman"/>
          <w:sz w:val="22"/>
          <w:szCs w:val="22"/>
        </w:rPr>
        <w:t>)</w:t>
      </w:r>
      <w:r>
        <w:rPr>
          <w:rFonts w:hint="eastAsia" w:ascii="宋体" w:hAnsi="宋体" w:cs="Times New Roman"/>
          <w:sz w:val="22"/>
          <w:szCs w:val="22"/>
        </w:rPr>
        <w:t>于</w:t>
      </w:r>
    </w:p>
    <w:p>
      <w:pPr>
        <w:widowControl w:val="0"/>
        <w:spacing w:line="380" w:lineRule="exact"/>
        <w:rPr>
          <w:rFonts w:ascii="宋体" w:cs="Times New Roman"/>
          <w:sz w:val="22"/>
          <w:szCs w:val="22"/>
        </w:rPr>
      </w:pPr>
      <w:r>
        <w:rPr>
          <w:rFonts w:hint="eastAsia" w:ascii="宋体" w:hAnsi="宋体" w:cs="Times New Roman"/>
          <w:sz w:val="22"/>
          <w:szCs w:val="22"/>
        </w:rPr>
        <w:t>年月日签订了</w:t>
      </w:r>
      <w:r>
        <w:rPr>
          <w:rFonts w:ascii="宋体" w:hAnsi="宋体" w:cs="Times New Roman"/>
          <w:sz w:val="22"/>
          <w:szCs w:val="22"/>
        </w:rPr>
        <w:t xml:space="preserve"> (</w:t>
      </w:r>
      <w:r>
        <w:rPr>
          <w:rFonts w:hint="eastAsia" w:ascii="宋体" w:hAnsi="宋体" w:cs="Times New Roman"/>
          <w:sz w:val="22"/>
          <w:szCs w:val="22"/>
        </w:rPr>
        <w:t>工程名称</w:t>
      </w:r>
      <w:r>
        <w:rPr>
          <w:rFonts w:ascii="宋体" w:hAnsi="宋体" w:cs="Times New Roman"/>
          <w:sz w:val="22"/>
          <w:szCs w:val="22"/>
        </w:rPr>
        <w:t>)</w:t>
      </w:r>
      <w:r>
        <w:rPr>
          <w:rFonts w:hint="eastAsia" w:ascii="宋体" w:hAnsi="宋体" w:cs="Times New Roman"/>
          <w:sz w:val="22"/>
          <w:szCs w:val="22"/>
        </w:rPr>
        <w:t>施工承包合同</w:t>
      </w:r>
      <w:r>
        <w:rPr>
          <w:rFonts w:ascii="宋体" w:hAnsi="宋体" w:cs="Times New Roman"/>
          <w:sz w:val="22"/>
          <w:szCs w:val="22"/>
        </w:rPr>
        <w:t>(</w:t>
      </w:r>
      <w:r>
        <w:rPr>
          <w:rFonts w:hint="eastAsia" w:ascii="宋体" w:hAnsi="宋体" w:cs="Times New Roman"/>
          <w:sz w:val="22"/>
          <w:szCs w:val="22"/>
        </w:rPr>
        <w:t>以下称“主合同”</w:t>
      </w:r>
      <w:r>
        <w:rPr>
          <w:rFonts w:ascii="宋体" w:hAnsi="宋体" w:cs="Times New Roman"/>
          <w:sz w:val="22"/>
          <w:szCs w:val="22"/>
        </w:rPr>
        <w:t>)</w:t>
      </w:r>
      <w:r>
        <w:rPr>
          <w:rFonts w:hint="eastAsia" w:ascii="宋体" w:hAnsi="宋体" w:cs="Times New Roman"/>
          <w:sz w:val="22"/>
          <w:szCs w:val="22"/>
        </w:rPr>
        <w:t>，应承包人申请，我方愿就承包人履行主合同约定的义务以保证的方式向你方提供如下担保：</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一、保证的范围及保证金额</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我方的保证范围是承包人未按照主合同的约定履行义务，给你方造成的实际损失。</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我方保证的金额是主合同约定的合同总价款</w:t>
      </w:r>
      <w:r>
        <w:rPr>
          <w:rFonts w:ascii="宋体" w:hAnsi="宋体" w:cs="Times New Roman"/>
          <w:sz w:val="22"/>
          <w:szCs w:val="22"/>
        </w:rPr>
        <w:t>%</w:t>
      </w:r>
      <w:r>
        <w:rPr>
          <w:rFonts w:hint="eastAsia" w:ascii="宋体" w:hAnsi="宋体" w:cs="Times New Roman"/>
          <w:sz w:val="22"/>
          <w:szCs w:val="22"/>
        </w:rPr>
        <w:t>，数额最高不超过人民币元</w:t>
      </w:r>
      <w:r>
        <w:rPr>
          <w:rFonts w:ascii="宋体" w:hAnsi="宋体" w:cs="Times New Roman"/>
          <w:sz w:val="22"/>
          <w:szCs w:val="22"/>
        </w:rPr>
        <w:t>(</w:t>
      </w:r>
      <w:r>
        <w:rPr>
          <w:rFonts w:hint="eastAsia" w:ascii="宋体" w:hAnsi="宋体" w:cs="Times New Roman"/>
          <w:sz w:val="22"/>
          <w:szCs w:val="22"/>
        </w:rPr>
        <w:t>大写</w:t>
      </w:r>
      <w:r>
        <w:rPr>
          <w:rFonts w:ascii="宋体" w:hAnsi="宋体" w:cs="Times New Roman"/>
          <w:sz w:val="22"/>
          <w:szCs w:val="22"/>
        </w:rPr>
        <w:t>)</w:t>
      </w:r>
      <w:r>
        <w:rPr>
          <w:rFonts w:hint="eastAsia" w:ascii="宋体" w:hAnsi="宋体" w:cs="Times New Roman"/>
          <w:sz w:val="22"/>
          <w:szCs w:val="22"/>
        </w:rPr>
        <w:t>。</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二、保证的方式及保证期间</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我方保证的方式为：连带责任保证。</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我方保证的期间为：自本合同生效之日起至主合同约定的工程竣工日期后日内。</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你方与承包人协议变更工程竣工日期的，经我方书面同意后，保证期间按照变更后的竣工日期做相应调整。</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三、承担保证责任的形式</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我方按照你方的要求以下列方式之一承担保证责任：</w:t>
      </w:r>
    </w:p>
    <w:p>
      <w:pPr>
        <w:widowControl w:val="0"/>
        <w:spacing w:line="380" w:lineRule="exact"/>
        <w:ind w:firstLine="440" w:firstLineChars="200"/>
        <w:rPr>
          <w:rFonts w:ascii="宋体" w:cs="Times New Roman"/>
          <w:sz w:val="22"/>
          <w:szCs w:val="22"/>
        </w:rPr>
      </w:pPr>
      <w:r>
        <w:rPr>
          <w:rFonts w:ascii="宋体" w:hAnsi="宋体" w:cs="Times New Roman"/>
          <w:sz w:val="22"/>
          <w:szCs w:val="22"/>
        </w:rPr>
        <w:t>(1)</w:t>
      </w:r>
      <w:r>
        <w:rPr>
          <w:rFonts w:hint="eastAsia" w:ascii="宋体" w:hAnsi="宋体" w:cs="Times New Roman"/>
          <w:sz w:val="22"/>
          <w:szCs w:val="22"/>
        </w:rPr>
        <w:t>由我方提供资金及技术援助，使承包人继续履行主合同义务，支付金额不超过本保函第一条规定的保证金额。</w:t>
      </w:r>
    </w:p>
    <w:p>
      <w:pPr>
        <w:widowControl w:val="0"/>
        <w:spacing w:line="380" w:lineRule="exact"/>
        <w:ind w:firstLine="440" w:firstLineChars="200"/>
        <w:rPr>
          <w:rFonts w:ascii="宋体" w:cs="Times New Roman"/>
          <w:sz w:val="22"/>
          <w:szCs w:val="22"/>
        </w:rPr>
      </w:pPr>
      <w:r>
        <w:rPr>
          <w:rFonts w:ascii="宋体" w:hAnsi="宋体" w:cs="Times New Roman"/>
          <w:sz w:val="22"/>
          <w:szCs w:val="22"/>
        </w:rPr>
        <w:t>(2)</w:t>
      </w:r>
      <w:r>
        <w:rPr>
          <w:rFonts w:hint="eastAsia" w:ascii="宋体" w:hAnsi="宋体" w:cs="Times New Roman"/>
          <w:sz w:val="22"/>
          <w:szCs w:val="22"/>
        </w:rPr>
        <w:t>由我方在本保函第一条规定的保证金额内赔偿你方的损失。</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四、代偿的安排</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你方要求我方承担保证责任的，应向我方发出书面索赔通知及承包人未履行主合同约定义务的证明材料。索赔通知应写明要求索赔的金额，支付款项应到达的帐号，并附有说明承包人违反主合同造成你方损失情况的证明材料。</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你方以工程质量不符合主合同约定标准为由，向我方提出违约索赔的，还需同时提供符合相应条件要求的工程质量检测部门出具的质量说明材料。</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我方收到你方的书面索赔通知及相应证明材料后，在工作日内进行核定后按照本保函的承诺承担保证责任。</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五、保证责任的解除</w:t>
      </w:r>
    </w:p>
    <w:p>
      <w:pPr>
        <w:widowControl w:val="0"/>
        <w:spacing w:line="380" w:lineRule="exact"/>
        <w:ind w:firstLine="440" w:firstLineChars="200"/>
        <w:rPr>
          <w:rFonts w:ascii="宋体" w:cs="Times New Roman"/>
          <w:sz w:val="22"/>
          <w:szCs w:val="22"/>
        </w:rPr>
      </w:pPr>
      <w:r>
        <w:rPr>
          <w:rFonts w:ascii="宋体" w:hAnsi="宋体" w:cs="Times New Roman"/>
          <w:sz w:val="22"/>
          <w:szCs w:val="22"/>
        </w:rPr>
        <w:t>1</w:t>
      </w:r>
      <w:r>
        <w:rPr>
          <w:rFonts w:hint="eastAsia" w:ascii="宋体" w:hAnsi="宋体" w:cs="Times New Roman"/>
          <w:sz w:val="22"/>
          <w:szCs w:val="22"/>
        </w:rPr>
        <w:t>、在本保函承诺的保证期间内，你方未书面向我方主张保证责任的，自保证期间届满次日起，我方保证责任解除。</w:t>
      </w:r>
    </w:p>
    <w:p>
      <w:pPr>
        <w:widowControl w:val="0"/>
        <w:spacing w:line="380" w:lineRule="exact"/>
        <w:ind w:firstLine="440" w:firstLineChars="200"/>
        <w:rPr>
          <w:rFonts w:ascii="宋体" w:cs="Times New Roman"/>
          <w:sz w:val="22"/>
          <w:szCs w:val="22"/>
        </w:rPr>
      </w:pPr>
      <w:r>
        <w:rPr>
          <w:rFonts w:ascii="宋体" w:hAnsi="宋体" w:cs="Times New Roman"/>
          <w:sz w:val="22"/>
          <w:szCs w:val="22"/>
        </w:rPr>
        <w:t>2</w:t>
      </w:r>
      <w:r>
        <w:rPr>
          <w:rFonts w:hint="eastAsia" w:ascii="宋体" w:hAnsi="宋体" w:cs="Times New Roman"/>
          <w:sz w:val="22"/>
          <w:szCs w:val="22"/>
        </w:rPr>
        <w:t>、承包人按主合同约定履行了义务的，自本保函承诺的保证期间届满次日起，我方保证责任解除。</w:t>
      </w:r>
    </w:p>
    <w:p>
      <w:pPr>
        <w:widowControl w:val="0"/>
        <w:spacing w:line="380" w:lineRule="exact"/>
        <w:ind w:firstLine="440" w:firstLineChars="200"/>
        <w:rPr>
          <w:rFonts w:ascii="宋体" w:cs="Times New Roman"/>
          <w:sz w:val="22"/>
          <w:szCs w:val="22"/>
        </w:rPr>
      </w:pPr>
      <w:r>
        <w:rPr>
          <w:rFonts w:ascii="宋体" w:hAnsi="宋体" w:cs="Times New Roman"/>
          <w:sz w:val="22"/>
          <w:szCs w:val="22"/>
        </w:rPr>
        <w:t>3</w:t>
      </w:r>
      <w:r>
        <w:rPr>
          <w:rFonts w:hint="eastAsia" w:ascii="宋体" w:hAnsi="宋体" w:cs="Times New Roman"/>
          <w:sz w:val="22"/>
          <w:szCs w:val="22"/>
        </w:rPr>
        <w:t>、我方按照本保函向你方履行保证责任所支付的金额达到本保函保证金额时，自我方向你方支付</w:t>
      </w:r>
      <w:r>
        <w:rPr>
          <w:rFonts w:ascii="宋体" w:hAnsi="宋体" w:cs="Times New Roman"/>
          <w:sz w:val="22"/>
          <w:szCs w:val="22"/>
        </w:rPr>
        <w:t>(</w:t>
      </w:r>
      <w:r>
        <w:rPr>
          <w:rFonts w:hint="eastAsia" w:ascii="宋体" w:hAnsi="宋体" w:cs="Times New Roman"/>
          <w:sz w:val="22"/>
          <w:szCs w:val="22"/>
        </w:rPr>
        <w:t>支付款项从我方帐户划出</w:t>
      </w:r>
      <w:r>
        <w:rPr>
          <w:rFonts w:ascii="宋体" w:hAnsi="宋体" w:cs="Times New Roman"/>
          <w:sz w:val="22"/>
          <w:szCs w:val="22"/>
        </w:rPr>
        <w:t>)</w:t>
      </w:r>
      <w:r>
        <w:rPr>
          <w:rFonts w:hint="eastAsia" w:ascii="宋体" w:hAnsi="宋体" w:cs="Times New Roman"/>
          <w:sz w:val="22"/>
          <w:szCs w:val="22"/>
        </w:rPr>
        <w:t>之日起，保证责任即解除。</w:t>
      </w:r>
    </w:p>
    <w:p>
      <w:pPr>
        <w:widowControl w:val="0"/>
        <w:spacing w:line="380" w:lineRule="exact"/>
        <w:ind w:firstLine="440" w:firstLineChars="200"/>
        <w:rPr>
          <w:rFonts w:ascii="宋体" w:cs="Times New Roman"/>
          <w:sz w:val="22"/>
          <w:szCs w:val="22"/>
        </w:rPr>
      </w:pPr>
      <w:r>
        <w:rPr>
          <w:rFonts w:ascii="宋体" w:hAnsi="宋体" w:cs="Times New Roman"/>
          <w:sz w:val="22"/>
          <w:szCs w:val="22"/>
        </w:rPr>
        <w:t>4</w:t>
      </w:r>
      <w:r>
        <w:rPr>
          <w:rFonts w:hint="eastAsia" w:ascii="宋体" w:hAnsi="宋体" w:cs="Times New Roman"/>
          <w:sz w:val="22"/>
          <w:szCs w:val="22"/>
        </w:rPr>
        <w:t>、按照法律法规的规定或出现应解除我方保证责任的其它情形的，我方在本保函项下的保证责任亦解除。</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我方解除保证责任后，你方应自我方保证责任解除之日起个工作日内，将本保函原件返还我方。</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六、免责条款</w:t>
      </w:r>
    </w:p>
    <w:p>
      <w:pPr>
        <w:widowControl w:val="0"/>
        <w:spacing w:line="380" w:lineRule="exact"/>
        <w:ind w:firstLine="440" w:firstLineChars="200"/>
        <w:rPr>
          <w:rFonts w:ascii="宋体" w:cs="Times New Roman"/>
          <w:sz w:val="22"/>
          <w:szCs w:val="22"/>
        </w:rPr>
      </w:pPr>
      <w:r>
        <w:rPr>
          <w:rFonts w:ascii="宋体" w:hAnsi="宋体" w:cs="Times New Roman"/>
          <w:sz w:val="22"/>
          <w:szCs w:val="22"/>
        </w:rPr>
        <w:t>1</w:t>
      </w:r>
      <w:r>
        <w:rPr>
          <w:rFonts w:hint="eastAsia" w:ascii="宋体" w:hAnsi="宋体" w:cs="Times New Roman"/>
          <w:sz w:val="22"/>
          <w:szCs w:val="22"/>
        </w:rPr>
        <w:t>、因你方违约致使承包人不能履行义务的，我方不承担保证责任。</w:t>
      </w:r>
    </w:p>
    <w:p>
      <w:pPr>
        <w:widowControl w:val="0"/>
        <w:spacing w:line="380" w:lineRule="exact"/>
        <w:ind w:firstLine="440" w:firstLineChars="200"/>
        <w:rPr>
          <w:rFonts w:ascii="宋体" w:cs="Times New Roman"/>
          <w:sz w:val="22"/>
          <w:szCs w:val="22"/>
        </w:rPr>
      </w:pPr>
      <w:r>
        <w:rPr>
          <w:rFonts w:ascii="宋体" w:hAnsi="宋体" w:cs="Times New Roman"/>
          <w:sz w:val="22"/>
          <w:szCs w:val="22"/>
        </w:rPr>
        <w:t>2</w:t>
      </w:r>
      <w:r>
        <w:rPr>
          <w:rFonts w:hint="eastAsia" w:ascii="宋体" w:hAnsi="宋体" w:cs="Times New Roman"/>
          <w:sz w:val="22"/>
          <w:szCs w:val="22"/>
        </w:rPr>
        <w:t>、依照法律法规的规定或你方与承包人的另行约定，免除承包人部分或全部义务的，我方亦免除其相应的保证责任。</w:t>
      </w:r>
    </w:p>
    <w:p>
      <w:pPr>
        <w:widowControl w:val="0"/>
        <w:spacing w:line="380" w:lineRule="exact"/>
        <w:ind w:firstLine="440" w:firstLineChars="200"/>
        <w:rPr>
          <w:rFonts w:ascii="宋体" w:cs="Times New Roman"/>
          <w:sz w:val="22"/>
          <w:szCs w:val="22"/>
        </w:rPr>
      </w:pPr>
      <w:r>
        <w:rPr>
          <w:rFonts w:ascii="宋体" w:hAnsi="宋体" w:cs="Times New Roman"/>
          <w:sz w:val="22"/>
          <w:szCs w:val="22"/>
        </w:rPr>
        <w:t>3</w:t>
      </w:r>
      <w:r>
        <w:rPr>
          <w:rFonts w:hint="eastAsia" w:ascii="宋体" w:hAnsi="宋体" w:cs="Times New Roman"/>
          <w:sz w:val="22"/>
          <w:szCs w:val="22"/>
        </w:rPr>
        <w:t>、你方与承包人协议变更主合同</w:t>
      </w:r>
      <w:r>
        <w:rPr>
          <w:rFonts w:ascii="宋体" w:hAnsi="宋体" w:cs="Times New Roman"/>
          <w:sz w:val="22"/>
          <w:szCs w:val="22"/>
        </w:rPr>
        <w:t>(</w:t>
      </w:r>
      <w:r>
        <w:rPr>
          <w:rFonts w:hint="eastAsia" w:ascii="宋体" w:hAnsi="宋体" w:cs="Times New Roman"/>
          <w:sz w:val="22"/>
          <w:szCs w:val="22"/>
        </w:rPr>
        <w:t>符合主合同合同条款第</w:t>
      </w:r>
      <w:r>
        <w:rPr>
          <w:rFonts w:ascii="宋体" w:hAnsi="宋体" w:cs="Times New Roman"/>
          <w:sz w:val="22"/>
          <w:szCs w:val="22"/>
        </w:rPr>
        <w:t>15</w:t>
      </w:r>
      <w:r>
        <w:rPr>
          <w:rFonts w:hint="eastAsia" w:ascii="宋体" w:hAnsi="宋体" w:cs="Times New Roman"/>
          <w:sz w:val="22"/>
          <w:szCs w:val="22"/>
        </w:rPr>
        <w:t>条约定的变更除外</w:t>
      </w:r>
      <w:r>
        <w:rPr>
          <w:rFonts w:ascii="宋体" w:hAnsi="宋体" w:cs="Times New Roman"/>
          <w:sz w:val="22"/>
          <w:szCs w:val="22"/>
        </w:rPr>
        <w:t>)</w:t>
      </w:r>
      <w:r>
        <w:rPr>
          <w:rFonts w:hint="eastAsia" w:ascii="宋体" w:hAnsi="宋体" w:cs="Times New Roman"/>
          <w:sz w:val="22"/>
          <w:szCs w:val="22"/>
        </w:rPr>
        <w:t>，如加重承包人责任致使我方保证责任加重的，需征得我方书面同意，否则我方不再承担因此而加重部分的保证责任。</w:t>
      </w:r>
    </w:p>
    <w:p>
      <w:pPr>
        <w:widowControl w:val="0"/>
        <w:spacing w:line="380" w:lineRule="exact"/>
        <w:ind w:firstLine="440" w:firstLineChars="200"/>
        <w:rPr>
          <w:rFonts w:ascii="宋体" w:cs="Times New Roman"/>
          <w:sz w:val="22"/>
          <w:szCs w:val="22"/>
        </w:rPr>
      </w:pPr>
      <w:r>
        <w:rPr>
          <w:rFonts w:ascii="宋体" w:hAnsi="宋体" w:cs="Times New Roman"/>
          <w:sz w:val="22"/>
          <w:szCs w:val="22"/>
        </w:rPr>
        <w:t>4</w:t>
      </w:r>
      <w:r>
        <w:rPr>
          <w:rFonts w:hint="eastAsia" w:ascii="宋体" w:hAnsi="宋体" w:cs="Times New Roman"/>
          <w:sz w:val="22"/>
          <w:szCs w:val="22"/>
        </w:rPr>
        <w:t>、因不可抗力造成承包人不能履行义务的，我方不承担保证责任。</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七、争议的解决</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因本保函发生的纠纷，由贵我双方协商解决，协商不成的，任何一方均可提请仲裁委员会仲裁。</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八、保函的生效</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本保函自我方法定代表人</w:t>
      </w:r>
      <w:r>
        <w:rPr>
          <w:rFonts w:ascii="宋体" w:hAnsi="宋体" w:cs="Times New Roman"/>
          <w:sz w:val="22"/>
          <w:szCs w:val="22"/>
        </w:rPr>
        <w:t>(</w:t>
      </w:r>
      <w:r>
        <w:rPr>
          <w:rFonts w:hint="eastAsia" w:ascii="宋体" w:hAnsi="宋体" w:cs="Times New Roman"/>
          <w:sz w:val="22"/>
          <w:szCs w:val="22"/>
        </w:rPr>
        <w:t>或其授权代理人</w:t>
      </w:r>
      <w:r>
        <w:rPr>
          <w:rFonts w:ascii="宋体" w:hAnsi="宋体" w:cs="Times New Roman"/>
          <w:sz w:val="22"/>
          <w:szCs w:val="22"/>
        </w:rPr>
        <w:t>)</w:t>
      </w:r>
      <w:r>
        <w:rPr>
          <w:rFonts w:hint="eastAsia" w:ascii="宋体" w:hAnsi="宋体" w:cs="Times New Roman"/>
          <w:sz w:val="22"/>
          <w:szCs w:val="22"/>
        </w:rPr>
        <w:t>签字或加盖公章并交付你方之日起生效。</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本条所称交付是指：。</w:t>
      </w:r>
    </w:p>
    <w:p>
      <w:pPr>
        <w:widowControl w:val="0"/>
        <w:spacing w:line="380" w:lineRule="exact"/>
        <w:ind w:firstLine="440" w:firstLineChars="200"/>
        <w:rPr>
          <w:rFonts w:ascii="宋体" w:cs="Times New Roman"/>
          <w:sz w:val="22"/>
          <w:szCs w:val="22"/>
        </w:rPr>
      </w:pPr>
    </w:p>
    <w:p>
      <w:pPr>
        <w:widowControl w:val="0"/>
        <w:spacing w:line="380" w:lineRule="exact"/>
        <w:rPr>
          <w:rFonts w:ascii="宋体" w:hAnsi="宋体" w:cs="Times New Roman"/>
          <w:sz w:val="22"/>
          <w:szCs w:val="22"/>
        </w:rPr>
      </w:pPr>
      <w:r>
        <w:rPr>
          <w:rFonts w:hint="eastAsia" w:ascii="宋体" w:hAnsi="宋体" w:cs="Times New Roman"/>
          <w:sz w:val="22"/>
          <w:szCs w:val="22"/>
        </w:rPr>
        <w:t>担保人：</w:t>
      </w:r>
      <w:r>
        <w:rPr>
          <w:rFonts w:ascii="宋体" w:hAnsi="宋体" w:cs="Times New Roman"/>
          <w:sz w:val="22"/>
          <w:szCs w:val="22"/>
        </w:rPr>
        <w:t xml:space="preserve"> (</w:t>
      </w:r>
      <w:r>
        <w:rPr>
          <w:rFonts w:hint="eastAsia" w:ascii="宋体" w:hAnsi="宋体" w:cs="Times New Roman"/>
          <w:sz w:val="22"/>
          <w:szCs w:val="22"/>
        </w:rPr>
        <w:t>盖单位章</w:t>
      </w:r>
      <w:r>
        <w:rPr>
          <w:rFonts w:ascii="宋体" w:hAnsi="宋体" w:cs="Times New Roman"/>
          <w:sz w:val="22"/>
          <w:szCs w:val="22"/>
        </w:rPr>
        <w:t>)</w:t>
      </w:r>
    </w:p>
    <w:p>
      <w:pPr>
        <w:widowControl w:val="0"/>
        <w:spacing w:line="380" w:lineRule="exact"/>
        <w:rPr>
          <w:rFonts w:ascii="宋体" w:hAnsi="宋体" w:cs="Times New Roman"/>
          <w:sz w:val="22"/>
          <w:szCs w:val="22"/>
        </w:rPr>
      </w:pPr>
      <w:r>
        <w:rPr>
          <w:rFonts w:hint="eastAsia" w:ascii="宋体" w:hAnsi="宋体" w:cs="Times New Roman"/>
          <w:sz w:val="22"/>
          <w:szCs w:val="22"/>
        </w:rPr>
        <w:t>法定代表人或其委托代理人：</w:t>
      </w:r>
      <w:r>
        <w:rPr>
          <w:rFonts w:ascii="宋体" w:hAnsi="宋体" w:cs="Times New Roman"/>
          <w:sz w:val="22"/>
          <w:szCs w:val="22"/>
        </w:rPr>
        <w:t>(</w:t>
      </w:r>
      <w:r>
        <w:rPr>
          <w:rFonts w:hint="eastAsia" w:ascii="宋体" w:hAnsi="宋体" w:cs="Times New Roman"/>
          <w:sz w:val="22"/>
          <w:szCs w:val="22"/>
        </w:rPr>
        <w:t>签字</w:t>
      </w:r>
      <w:r>
        <w:rPr>
          <w:rFonts w:ascii="宋体" w:hAnsi="宋体" w:cs="Times New Roman"/>
          <w:sz w:val="22"/>
          <w:szCs w:val="22"/>
        </w:rPr>
        <w:t>)</w:t>
      </w:r>
    </w:p>
    <w:p>
      <w:pPr>
        <w:widowControl w:val="0"/>
        <w:spacing w:line="380" w:lineRule="exact"/>
        <w:rPr>
          <w:rFonts w:ascii="宋体" w:cs="Times New Roman"/>
          <w:sz w:val="22"/>
          <w:szCs w:val="22"/>
        </w:rPr>
      </w:pPr>
      <w:r>
        <w:rPr>
          <w:rFonts w:hint="eastAsia" w:ascii="宋体" w:hAnsi="宋体" w:cs="Times New Roman"/>
          <w:sz w:val="22"/>
          <w:szCs w:val="22"/>
        </w:rPr>
        <w:t>地址：</w:t>
      </w:r>
    </w:p>
    <w:p>
      <w:pPr>
        <w:widowControl w:val="0"/>
        <w:spacing w:line="380" w:lineRule="exact"/>
        <w:rPr>
          <w:rFonts w:ascii="宋体" w:hAnsi="宋体" w:cs="Times New Roman"/>
          <w:sz w:val="22"/>
          <w:szCs w:val="22"/>
          <w:u w:val="single"/>
        </w:rPr>
      </w:pPr>
      <w:r>
        <w:rPr>
          <w:rFonts w:hint="eastAsia" w:ascii="宋体" w:hAnsi="宋体" w:cs="Times New Roman"/>
          <w:sz w:val="22"/>
          <w:szCs w:val="22"/>
        </w:rPr>
        <w:t>邮政编码：</w:t>
      </w:r>
    </w:p>
    <w:p>
      <w:pPr>
        <w:widowControl w:val="0"/>
        <w:spacing w:line="380" w:lineRule="exact"/>
        <w:rPr>
          <w:rFonts w:ascii="宋体" w:cs="Times New Roman"/>
          <w:sz w:val="22"/>
          <w:szCs w:val="22"/>
        </w:rPr>
      </w:pPr>
      <w:r>
        <w:rPr>
          <w:rFonts w:hint="eastAsia" w:ascii="宋体" w:hAnsi="宋体" w:cs="Times New Roman"/>
          <w:sz w:val="22"/>
          <w:szCs w:val="22"/>
        </w:rPr>
        <w:t>电话：</w:t>
      </w:r>
    </w:p>
    <w:p>
      <w:pPr>
        <w:widowControl w:val="0"/>
        <w:spacing w:line="380" w:lineRule="exact"/>
        <w:rPr>
          <w:rFonts w:ascii="宋体" w:cs="Times New Roman"/>
          <w:sz w:val="22"/>
          <w:szCs w:val="22"/>
        </w:rPr>
      </w:pPr>
      <w:r>
        <w:rPr>
          <w:rFonts w:hint="eastAsia" w:ascii="宋体" w:hAnsi="宋体" w:cs="Times New Roman"/>
          <w:sz w:val="22"/>
          <w:szCs w:val="22"/>
        </w:rPr>
        <w:t>传真：</w:t>
      </w:r>
    </w:p>
    <w:p>
      <w:pPr>
        <w:widowControl w:val="0"/>
        <w:spacing w:line="380" w:lineRule="exact"/>
        <w:ind w:firstLine="3016" w:firstLineChars="1371"/>
        <w:jc w:val="right"/>
        <w:rPr>
          <w:rFonts w:ascii="宋体" w:cs="Times New Roman"/>
          <w:sz w:val="22"/>
          <w:szCs w:val="22"/>
          <w:u w:val="single"/>
        </w:rPr>
      </w:pPr>
    </w:p>
    <w:p>
      <w:pPr>
        <w:widowControl w:val="0"/>
        <w:spacing w:line="380" w:lineRule="exact"/>
        <w:ind w:firstLine="3016" w:firstLineChars="1371"/>
        <w:jc w:val="right"/>
        <w:rPr>
          <w:rFonts w:ascii="宋体" w:hAnsi="宋体" w:cs="Times New Roman"/>
          <w:sz w:val="22"/>
          <w:szCs w:val="22"/>
        </w:rPr>
      </w:pPr>
      <w:r>
        <w:rPr>
          <w:rFonts w:hint="eastAsia" w:ascii="宋体" w:hAnsi="宋体" w:cs="Times New Roman"/>
          <w:sz w:val="22"/>
          <w:szCs w:val="22"/>
        </w:rPr>
        <w:t>年</w:t>
      </w:r>
      <w:r>
        <w:rPr>
          <w:rFonts w:hint="eastAsia" w:ascii="宋体" w:hAnsi="宋体" w:cs="Times New Roman"/>
          <w:sz w:val="22"/>
          <w:szCs w:val="22"/>
          <w:lang w:val="en-US" w:eastAsia="zh-CN"/>
        </w:rPr>
        <w:t xml:space="preserve">    </w:t>
      </w:r>
      <w:r>
        <w:rPr>
          <w:rFonts w:hint="eastAsia" w:ascii="宋体" w:hAnsi="宋体" w:cs="Times New Roman"/>
          <w:sz w:val="22"/>
          <w:szCs w:val="22"/>
        </w:rPr>
        <w:t>月</w:t>
      </w:r>
      <w:r>
        <w:rPr>
          <w:rFonts w:hint="eastAsia" w:ascii="宋体" w:hAnsi="宋体" w:cs="Times New Roman"/>
          <w:sz w:val="22"/>
          <w:szCs w:val="22"/>
          <w:lang w:val="en-US" w:eastAsia="zh-CN"/>
        </w:rPr>
        <w:t xml:space="preserve">   </w:t>
      </w:r>
      <w:r>
        <w:rPr>
          <w:rFonts w:hint="eastAsia" w:ascii="宋体" w:hAnsi="宋体" w:cs="Times New Roman"/>
          <w:sz w:val="22"/>
          <w:szCs w:val="22"/>
        </w:rPr>
        <w:t>日</w:t>
      </w:r>
    </w:p>
    <w:p>
      <w:pPr>
        <w:widowControl w:val="0"/>
        <w:spacing w:line="380" w:lineRule="exact"/>
        <w:rPr>
          <w:rFonts w:ascii="宋体" w:hAnsi="宋体" w:cs="Times New Roman"/>
          <w:sz w:val="22"/>
          <w:szCs w:val="22"/>
        </w:rPr>
      </w:pPr>
      <w:r>
        <w:rPr>
          <w:rFonts w:hint="eastAsia" w:ascii="宋体" w:hAnsi="宋体" w:cs="Times New Roman"/>
          <w:sz w:val="20"/>
          <w:szCs w:val="20"/>
        </w:rPr>
        <w:t>备注：本履约担保格式可以采用经发包人同意的其他格式，但相关内容不得违背合同约定的实质性内容</w:t>
      </w:r>
    </w:p>
    <w:p>
      <w:pPr>
        <w:widowControl w:val="0"/>
        <w:spacing w:line="360" w:lineRule="auto"/>
        <w:rPr>
          <w:rFonts w:hint="eastAsia" w:ascii="宋体" w:hAnsi="宋体" w:cs="Times New Roman"/>
          <w:sz w:val="22"/>
          <w:szCs w:val="22"/>
        </w:rPr>
      </w:pPr>
    </w:p>
    <w:p>
      <w:pPr>
        <w:widowControl w:val="0"/>
        <w:spacing w:line="360" w:lineRule="auto"/>
        <w:rPr>
          <w:rFonts w:hint="eastAsia" w:ascii="宋体" w:hAnsi="宋体" w:cs="Times New Roman"/>
          <w:sz w:val="22"/>
          <w:szCs w:val="22"/>
        </w:rPr>
      </w:pPr>
    </w:p>
    <w:p>
      <w:pPr>
        <w:widowControl w:val="0"/>
        <w:spacing w:line="360" w:lineRule="auto"/>
        <w:rPr>
          <w:rFonts w:hint="eastAsia" w:ascii="宋体" w:hAnsi="宋体" w:cs="Times New Roman"/>
          <w:sz w:val="22"/>
          <w:szCs w:val="22"/>
        </w:rPr>
      </w:pPr>
    </w:p>
    <w:p>
      <w:pPr>
        <w:widowControl w:val="0"/>
        <w:spacing w:line="360" w:lineRule="auto"/>
        <w:rPr>
          <w:rFonts w:hint="eastAsia" w:ascii="宋体" w:hAnsi="宋体" w:cs="Times New Roman"/>
          <w:sz w:val="22"/>
          <w:szCs w:val="22"/>
        </w:rPr>
      </w:pPr>
    </w:p>
    <w:p>
      <w:pPr>
        <w:widowControl w:val="0"/>
        <w:spacing w:line="360" w:lineRule="auto"/>
        <w:rPr>
          <w:rFonts w:hint="eastAsia" w:ascii="宋体" w:hAnsi="宋体" w:cs="Times New Roman"/>
          <w:sz w:val="22"/>
          <w:szCs w:val="22"/>
        </w:rPr>
      </w:pPr>
    </w:p>
    <w:p>
      <w:pPr>
        <w:widowControl w:val="0"/>
        <w:spacing w:line="360" w:lineRule="auto"/>
        <w:rPr>
          <w:rFonts w:hint="eastAsia" w:ascii="宋体" w:hAnsi="宋体" w:cs="Times New Roman"/>
          <w:sz w:val="22"/>
          <w:szCs w:val="22"/>
        </w:rPr>
      </w:pPr>
    </w:p>
    <w:p>
      <w:pPr>
        <w:widowControl w:val="0"/>
        <w:spacing w:line="360" w:lineRule="auto"/>
        <w:rPr>
          <w:rFonts w:hint="eastAsia" w:ascii="宋体" w:hAnsi="宋体" w:cs="Times New Roman"/>
          <w:sz w:val="22"/>
          <w:szCs w:val="22"/>
        </w:rPr>
      </w:pPr>
    </w:p>
    <w:p>
      <w:pPr>
        <w:widowControl w:val="0"/>
        <w:spacing w:line="360" w:lineRule="auto"/>
        <w:rPr>
          <w:rFonts w:ascii="宋体" w:cs="Times New Roman"/>
          <w:sz w:val="22"/>
          <w:szCs w:val="22"/>
        </w:rPr>
      </w:pPr>
      <w:r>
        <w:rPr>
          <w:rFonts w:hint="eastAsia" w:ascii="宋体" w:hAnsi="宋体" w:cs="Times New Roman"/>
          <w:sz w:val="22"/>
          <w:szCs w:val="22"/>
        </w:rPr>
        <w:t>附件</w:t>
      </w:r>
      <w:r>
        <w:rPr>
          <w:rFonts w:ascii="宋体" w:hAnsi="宋体" w:cs="Times New Roman"/>
          <w:sz w:val="22"/>
          <w:szCs w:val="22"/>
        </w:rPr>
        <w:t>2</w:t>
      </w:r>
      <w:r>
        <w:rPr>
          <w:rFonts w:hint="eastAsia" w:ascii="宋体" w:hAnsi="宋体" w:cs="Times New Roman"/>
          <w:sz w:val="22"/>
          <w:szCs w:val="22"/>
        </w:rPr>
        <w:t>：</w:t>
      </w:r>
    </w:p>
    <w:p>
      <w:pPr>
        <w:widowControl w:val="0"/>
        <w:spacing w:line="360" w:lineRule="auto"/>
        <w:jc w:val="center"/>
        <w:rPr>
          <w:rFonts w:ascii="宋体" w:cs="Times New Roman"/>
          <w:b/>
          <w:sz w:val="28"/>
          <w:szCs w:val="28"/>
        </w:rPr>
      </w:pPr>
      <w:r>
        <w:rPr>
          <w:rFonts w:hint="eastAsia" w:ascii="宋体" w:hAnsi="宋体" w:cs="Times New Roman"/>
          <w:b/>
          <w:sz w:val="28"/>
          <w:szCs w:val="28"/>
        </w:rPr>
        <w:t>发包人预付款担保</w:t>
      </w:r>
    </w:p>
    <w:p>
      <w:pPr>
        <w:widowControl w:val="0"/>
        <w:spacing w:line="360" w:lineRule="auto"/>
        <w:jc w:val="center"/>
        <w:rPr>
          <w:rFonts w:ascii="宋体" w:hAnsi="宋体" w:cs="Times New Roman"/>
          <w:sz w:val="20"/>
          <w:szCs w:val="18"/>
          <w:u w:val="single"/>
        </w:rPr>
      </w:pPr>
      <w:r>
        <w:rPr>
          <w:rFonts w:hint="eastAsia" w:ascii="宋体" w:hAnsi="宋体" w:cs="Times New Roman"/>
          <w:sz w:val="20"/>
          <w:szCs w:val="18"/>
        </w:rPr>
        <w:t>保函编号：</w:t>
      </w:r>
    </w:p>
    <w:p>
      <w:pPr>
        <w:widowControl w:val="0"/>
        <w:spacing w:line="360" w:lineRule="auto"/>
        <w:jc w:val="left"/>
        <w:rPr>
          <w:rFonts w:ascii="宋体" w:cs="Times New Roman"/>
          <w:sz w:val="22"/>
          <w:szCs w:val="22"/>
        </w:rPr>
      </w:pPr>
      <w:r>
        <w:rPr>
          <w:rFonts w:ascii="宋体" w:hAnsi="宋体" w:cs="Times New Roman"/>
          <w:sz w:val="22"/>
          <w:szCs w:val="22"/>
        </w:rPr>
        <w:t xml:space="preserve"> (</w:t>
      </w:r>
      <w:r>
        <w:rPr>
          <w:rFonts w:hint="eastAsia" w:ascii="宋体" w:hAnsi="宋体" w:cs="Times New Roman"/>
          <w:sz w:val="22"/>
          <w:szCs w:val="22"/>
        </w:rPr>
        <w:t>发包人名称</w:t>
      </w:r>
      <w:r>
        <w:rPr>
          <w:rFonts w:ascii="宋体" w:hAnsi="宋体" w:cs="Times New Roman"/>
          <w:sz w:val="22"/>
          <w:szCs w:val="22"/>
        </w:rPr>
        <w:t>)</w:t>
      </w:r>
      <w:r>
        <w:rPr>
          <w:rFonts w:hint="eastAsia" w:ascii="宋体" w:hAnsi="宋体" w:cs="Times New Roman"/>
          <w:sz w:val="22"/>
          <w:szCs w:val="22"/>
        </w:rPr>
        <w:t>：</w:t>
      </w:r>
    </w:p>
    <w:p>
      <w:pPr>
        <w:widowControl w:val="0"/>
        <w:spacing w:line="360" w:lineRule="auto"/>
        <w:ind w:firstLine="440" w:firstLineChars="200"/>
        <w:jc w:val="left"/>
        <w:rPr>
          <w:rFonts w:ascii="宋体" w:cs="Times New Roman"/>
          <w:sz w:val="22"/>
          <w:szCs w:val="22"/>
        </w:rPr>
      </w:pPr>
      <w:r>
        <w:rPr>
          <w:rFonts w:hint="eastAsia" w:ascii="宋体" w:hAnsi="宋体" w:cs="Times New Roman"/>
          <w:sz w:val="22"/>
          <w:szCs w:val="22"/>
        </w:rPr>
        <w:t>鉴于你方作为发包人已经与</w:t>
      </w:r>
      <w:r>
        <w:rPr>
          <w:rFonts w:ascii="宋体" w:hAnsi="宋体" w:cs="Times New Roman"/>
          <w:sz w:val="22"/>
          <w:szCs w:val="22"/>
        </w:rPr>
        <w:t>(</w:t>
      </w:r>
      <w:r>
        <w:rPr>
          <w:rFonts w:hint="eastAsia" w:ascii="宋体" w:hAnsi="宋体" w:cs="Times New Roman"/>
          <w:sz w:val="22"/>
          <w:szCs w:val="22"/>
        </w:rPr>
        <w:t>承包人名称</w:t>
      </w:r>
      <w:r>
        <w:rPr>
          <w:rFonts w:ascii="宋体" w:hAnsi="宋体" w:cs="Times New Roman"/>
          <w:sz w:val="22"/>
          <w:szCs w:val="22"/>
        </w:rPr>
        <w:t>)(</w:t>
      </w:r>
      <w:r>
        <w:rPr>
          <w:rFonts w:hint="eastAsia" w:ascii="宋体" w:hAnsi="宋体" w:cs="Times New Roman"/>
          <w:sz w:val="22"/>
          <w:szCs w:val="22"/>
        </w:rPr>
        <w:t>以下称“承包人”</w:t>
      </w:r>
      <w:r>
        <w:rPr>
          <w:rFonts w:ascii="宋体" w:hAnsi="宋体" w:cs="Times New Roman"/>
          <w:sz w:val="22"/>
          <w:szCs w:val="22"/>
        </w:rPr>
        <w:t>)</w:t>
      </w:r>
      <w:r>
        <w:rPr>
          <w:rFonts w:hint="eastAsia" w:ascii="宋体" w:hAnsi="宋体" w:cs="Times New Roman"/>
          <w:sz w:val="22"/>
          <w:szCs w:val="22"/>
        </w:rPr>
        <w:t>于年月日签订了</w:t>
      </w:r>
      <w:r>
        <w:rPr>
          <w:rFonts w:ascii="宋体" w:hAnsi="宋体" w:cs="Times New Roman"/>
          <w:sz w:val="22"/>
          <w:szCs w:val="22"/>
        </w:rPr>
        <w:t>(</w:t>
      </w:r>
      <w:r>
        <w:rPr>
          <w:rFonts w:hint="eastAsia" w:ascii="宋体" w:hAnsi="宋体" w:cs="Times New Roman"/>
          <w:sz w:val="22"/>
          <w:szCs w:val="22"/>
        </w:rPr>
        <w:t>工程名称</w:t>
      </w:r>
      <w:r>
        <w:rPr>
          <w:rFonts w:ascii="宋体" w:hAnsi="宋体" w:cs="Times New Roman"/>
          <w:sz w:val="22"/>
          <w:szCs w:val="22"/>
        </w:rPr>
        <w:t>)</w:t>
      </w:r>
      <w:r>
        <w:rPr>
          <w:rFonts w:hint="eastAsia" w:ascii="宋体" w:hAnsi="宋体" w:cs="Times New Roman"/>
          <w:sz w:val="22"/>
          <w:szCs w:val="22"/>
        </w:rPr>
        <w:t>施工承包合同</w:t>
      </w:r>
      <w:r>
        <w:rPr>
          <w:rFonts w:ascii="宋体" w:hAnsi="宋体" w:cs="Times New Roman"/>
          <w:sz w:val="22"/>
          <w:szCs w:val="22"/>
        </w:rPr>
        <w:t>(</w:t>
      </w:r>
      <w:r>
        <w:rPr>
          <w:rFonts w:hint="eastAsia" w:ascii="宋体" w:hAnsi="宋体" w:cs="Times New Roman"/>
          <w:sz w:val="22"/>
          <w:szCs w:val="22"/>
        </w:rPr>
        <w:t>以下称“主合同”</w:t>
      </w:r>
      <w:r>
        <w:rPr>
          <w:rFonts w:ascii="宋体" w:hAnsi="宋体" w:cs="Times New Roman"/>
          <w:sz w:val="22"/>
          <w:szCs w:val="22"/>
        </w:rPr>
        <w:t>)</w:t>
      </w:r>
      <w:r>
        <w:rPr>
          <w:rFonts w:hint="eastAsia" w:ascii="宋体" w:hAnsi="宋体" w:cs="Times New Roman"/>
          <w:sz w:val="22"/>
          <w:szCs w:val="22"/>
        </w:rPr>
        <w:t>。</w:t>
      </w:r>
    </w:p>
    <w:p>
      <w:pPr>
        <w:widowControl w:val="0"/>
        <w:spacing w:line="360" w:lineRule="auto"/>
        <w:ind w:firstLine="440" w:firstLineChars="200"/>
        <w:jc w:val="left"/>
        <w:rPr>
          <w:rFonts w:ascii="宋体" w:cs="Times New Roman"/>
          <w:sz w:val="22"/>
          <w:szCs w:val="22"/>
        </w:rPr>
      </w:pPr>
      <w:r>
        <w:rPr>
          <w:rFonts w:hint="eastAsia" w:ascii="宋体" w:hAnsi="宋体" w:cs="Times New Roman"/>
          <w:sz w:val="22"/>
          <w:szCs w:val="22"/>
        </w:rPr>
        <w:t>鉴于该主合同规定，你方将支付承包人一笔金额为</w:t>
      </w:r>
      <w:r>
        <w:rPr>
          <w:rFonts w:ascii="宋体" w:hAnsi="宋体" w:cs="Times New Roman"/>
          <w:sz w:val="22"/>
          <w:szCs w:val="22"/>
        </w:rPr>
        <w:t xml:space="preserve"> (</w:t>
      </w:r>
      <w:r>
        <w:rPr>
          <w:rFonts w:hint="eastAsia" w:ascii="宋体" w:hAnsi="宋体" w:cs="Times New Roman"/>
          <w:sz w:val="22"/>
          <w:szCs w:val="22"/>
        </w:rPr>
        <w:t>大写：</w:t>
      </w:r>
      <w:r>
        <w:rPr>
          <w:rFonts w:ascii="宋体" w:hAnsi="宋体" w:cs="Times New Roman"/>
          <w:sz w:val="22"/>
          <w:szCs w:val="22"/>
        </w:rPr>
        <w:t>)</w:t>
      </w:r>
      <w:r>
        <w:rPr>
          <w:rFonts w:hint="eastAsia" w:ascii="宋体" w:hAnsi="宋体" w:cs="Times New Roman"/>
          <w:sz w:val="22"/>
          <w:szCs w:val="22"/>
        </w:rPr>
        <w:t>的预付款</w:t>
      </w:r>
      <w:r>
        <w:rPr>
          <w:rFonts w:ascii="宋体" w:hAnsi="宋体" w:cs="Times New Roman"/>
          <w:sz w:val="22"/>
          <w:szCs w:val="22"/>
        </w:rPr>
        <w:t>(</w:t>
      </w:r>
      <w:r>
        <w:rPr>
          <w:rFonts w:hint="eastAsia" w:ascii="宋体" w:hAnsi="宋体" w:cs="Times New Roman"/>
          <w:sz w:val="22"/>
          <w:szCs w:val="22"/>
        </w:rPr>
        <w:t>以下称“预付款”</w:t>
      </w:r>
      <w:r>
        <w:rPr>
          <w:rFonts w:ascii="宋体" w:hAnsi="宋体" w:cs="Times New Roman"/>
          <w:sz w:val="22"/>
          <w:szCs w:val="22"/>
        </w:rPr>
        <w:t>)</w:t>
      </w:r>
      <w:r>
        <w:rPr>
          <w:rFonts w:hint="eastAsia" w:ascii="宋体" w:hAnsi="宋体" w:cs="Times New Roman"/>
          <w:sz w:val="22"/>
          <w:szCs w:val="22"/>
        </w:rPr>
        <w:t>，而承包人须向你方提供与预付款等额的不可撤消和无条件兑现的预付款保函。</w:t>
      </w:r>
    </w:p>
    <w:p>
      <w:pPr>
        <w:widowControl w:val="0"/>
        <w:spacing w:line="360" w:lineRule="auto"/>
        <w:ind w:firstLine="440" w:firstLineChars="200"/>
        <w:jc w:val="left"/>
        <w:rPr>
          <w:rFonts w:ascii="宋体" w:cs="Times New Roman"/>
          <w:sz w:val="22"/>
          <w:szCs w:val="22"/>
        </w:rPr>
      </w:pPr>
      <w:r>
        <w:rPr>
          <w:rFonts w:hint="eastAsia" w:ascii="宋体" w:hAnsi="宋体" w:cs="Times New Roman"/>
          <w:sz w:val="22"/>
          <w:szCs w:val="22"/>
        </w:rPr>
        <w:t>我方受承包人委托，为承包人履行主合同规定的义务作出如下不可撤销的保证：</w:t>
      </w:r>
    </w:p>
    <w:p>
      <w:pPr>
        <w:widowControl w:val="0"/>
        <w:spacing w:line="360" w:lineRule="auto"/>
        <w:ind w:firstLine="440" w:firstLineChars="200"/>
        <w:jc w:val="left"/>
        <w:rPr>
          <w:rFonts w:ascii="宋体" w:cs="Times New Roman"/>
          <w:sz w:val="22"/>
          <w:szCs w:val="22"/>
          <w:u w:val="single"/>
        </w:rPr>
      </w:pPr>
      <w:r>
        <w:rPr>
          <w:rFonts w:hint="eastAsia" w:ascii="宋体" w:hAnsi="宋体" w:cs="Times New Roman"/>
          <w:sz w:val="22"/>
          <w:szCs w:val="22"/>
        </w:rPr>
        <w:t>我方将在收到你方提出要求收回上述预付款金额的部分或全部的索偿通知时，无须你方提出任何证明或证据，立即无条件地向你方支付不超过</w:t>
      </w:r>
      <w:r>
        <w:rPr>
          <w:rFonts w:ascii="宋体" w:hAnsi="宋体" w:cs="Times New Roman"/>
          <w:sz w:val="22"/>
          <w:szCs w:val="22"/>
        </w:rPr>
        <w:t>(</w:t>
      </w:r>
      <w:r>
        <w:rPr>
          <w:rFonts w:hint="eastAsia" w:ascii="宋体" w:hAnsi="宋体" w:cs="Times New Roman"/>
          <w:sz w:val="22"/>
          <w:szCs w:val="22"/>
        </w:rPr>
        <w:t>大写：</w:t>
      </w:r>
      <w:r>
        <w:rPr>
          <w:rFonts w:ascii="宋体" w:hAnsi="宋体" w:cs="Times New Roman"/>
          <w:sz w:val="22"/>
          <w:szCs w:val="22"/>
        </w:rPr>
        <w:t>)</w:t>
      </w:r>
      <w:r>
        <w:rPr>
          <w:rFonts w:hint="eastAsia" w:ascii="宋体" w:hAnsi="宋体" w:cs="Times New Roman"/>
          <w:sz w:val="22"/>
          <w:szCs w:val="22"/>
        </w:rPr>
        <w:t>或根据本保函约定递减后的其他金额的任何你方要求的金额，并放弃向你方追索的权力。</w:t>
      </w:r>
    </w:p>
    <w:p>
      <w:pPr>
        <w:widowControl w:val="0"/>
        <w:spacing w:line="360" w:lineRule="auto"/>
        <w:ind w:firstLine="440" w:firstLineChars="200"/>
        <w:jc w:val="left"/>
        <w:rPr>
          <w:rFonts w:ascii="宋体" w:cs="Times New Roman"/>
          <w:sz w:val="22"/>
          <w:szCs w:val="22"/>
        </w:rPr>
      </w:pPr>
      <w:r>
        <w:rPr>
          <w:rFonts w:hint="eastAsia" w:ascii="宋体" w:hAnsi="宋体" w:cs="Times New Roman"/>
          <w:sz w:val="22"/>
          <w:szCs w:val="22"/>
        </w:rPr>
        <w:t>我方特此确认并同意：我方受本保函制约的责任是连续的，主合同的任何修改、变更、中止、终止或失效都不能削弱或影响我方受本保函制约的责任。</w:t>
      </w:r>
    </w:p>
    <w:p>
      <w:pPr>
        <w:widowControl w:val="0"/>
        <w:spacing w:line="360" w:lineRule="auto"/>
        <w:rPr>
          <w:rFonts w:ascii="宋体" w:cs="Times New Roman"/>
          <w:sz w:val="22"/>
          <w:szCs w:val="22"/>
        </w:rPr>
      </w:pPr>
      <w:r>
        <w:rPr>
          <w:rFonts w:hint="eastAsia" w:ascii="宋体" w:hAnsi="宋体" w:cs="Times New Roman"/>
          <w:sz w:val="22"/>
          <w:szCs w:val="22"/>
        </w:rPr>
        <w:t>在收到你方的书面通知后，本保函的担保金额将根据你方依主合同签认的进度付款证书</w:t>
      </w:r>
    </w:p>
    <w:p>
      <w:pPr>
        <w:widowControl w:val="0"/>
        <w:spacing w:line="360" w:lineRule="auto"/>
        <w:rPr>
          <w:rFonts w:ascii="宋体" w:cs="Times New Roman"/>
          <w:sz w:val="22"/>
          <w:szCs w:val="22"/>
        </w:rPr>
      </w:pPr>
      <w:r>
        <w:rPr>
          <w:rFonts w:hint="eastAsia" w:ascii="宋体" w:hAnsi="宋体" w:cs="Times New Roman"/>
          <w:sz w:val="22"/>
          <w:szCs w:val="22"/>
        </w:rPr>
        <w:t>中累计扣回的预付款金额作等额调减。</w:t>
      </w:r>
    </w:p>
    <w:p>
      <w:pPr>
        <w:widowControl w:val="0"/>
        <w:spacing w:line="360" w:lineRule="auto"/>
        <w:ind w:firstLine="440" w:firstLineChars="200"/>
        <w:rPr>
          <w:rFonts w:ascii="宋体" w:cs="Times New Roman"/>
          <w:sz w:val="22"/>
          <w:szCs w:val="22"/>
        </w:rPr>
      </w:pPr>
      <w:r>
        <w:rPr>
          <w:rFonts w:hint="eastAsia" w:ascii="宋体" w:hAnsi="宋体" w:cs="Times New Roman"/>
          <w:sz w:val="22"/>
          <w:szCs w:val="22"/>
        </w:rPr>
        <w:t>本保函自预付款支付给承包人起生效，至你方签发的进度付款证书说明已抵扣完毕止。</w:t>
      </w:r>
    </w:p>
    <w:p>
      <w:pPr>
        <w:widowControl w:val="0"/>
        <w:spacing w:line="360" w:lineRule="auto"/>
        <w:ind w:firstLine="440" w:firstLineChars="200"/>
        <w:rPr>
          <w:rFonts w:ascii="宋体" w:cs="Times New Roman"/>
          <w:sz w:val="22"/>
          <w:szCs w:val="22"/>
        </w:rPr>
      </w:pPr>
      <w:r>
        <w:rPr>
          <w:rFonts w:hint="eastAsia" w:ascii="宋体" w:hAnsi="宋体" w:cs="Times New Roman"/>
          <w:sz w:val="22"/>
          <w:szCs w:val="22"/>
        </w:rPr>
        <w:t>除非你方提前终止或解除本保函。本保函失效后请将本保函退回我方注销。</w:t>
      </w:r>
    </w:p>
    <w:p>
      <w:pPr>
        <w:widowControl w:val="0"/>
        <w:spacing w:line="360" w:lineRule="auto"/>
        <w:ind w:firstLine="440" w:firstLineChars="200"/>
        <w:rPr>
          <w:rFonts w:ascii="宋体" w:cs="Times New Roman"/>
          <w:sz w:val="22"/>
          <w:szCs w:val="22"/>
        </w:rPr>
      </w:pPr>
      <w:r>
        <w:rPr>
          <w:rFonts w:hint="eastAsia" w:ascii="宋体" w:hAnsi="宋体" w:cs="Times New Roman"/>
          <w:sz w:val="22"/>
          <w:szCs w:val="22"/>
        </w:rPr>
        <w:t>本保函项下所有权利和义务均受中华人民共和国法律管辖和制约。</w:t>
      </w:r>
    </w:p>
    <w:p>
      <w:pPr>
        <w:widowControl w:val="0"/>
        <w:spacing w:line="400" w:lineRule="exact"/>
        <w:rPr>
          <w:rFonts w:ascii="宋体" w:hAnsi="宋体" w:cs="Times New Roman"/>
          <w:sz w:val="22"/>
          <w:szCs w:val="22"/>
        </w:rPr>
      </w:pPr>
      <w:r>
        <w:rPr>
          <w:rFonts w:hint="eastAsia" w:ascii="宋体" w:hAnsi="宋体" w:cs="Times New Roman"/>
          <w:sz w:val="22"/>
          <w:szCs w:val="22"/>
        </w:rPr>
        <w:t>担保人：</w:t>
      </w:r>
      <w:r>
        <w:rPr>
          <w:rFonts w:ascii="宋体" w:hAnsi="宋体" w:cs="Times New Roman"/>
          <w:sz w:val="22"/>
          <w:szCs w:val="22"/>
        </w:rPr>
        <w:t>(</w:t>
      </w:r>
      <w:r>
        <w:rPr>
          <w:rFonts w:hint="eastAsia" w:ascii="宋体" w:hAnsi="宋体" w:cs="Times New Roman"/>
          <w:sz w:val="22"/>
          <w:szCs w:val="22"/>
        </w:rPr>
        <w:t>盖单位章</w:t>
      </w:r>
      <w:r>
        <w:rPr>
          <w:rFonts w:ascii="宋体" w:hAnsi="宋体" w:cs="Times New Roman"/>
          <w:sz w:val="22"/>
          <w:szCs w:val="22"/>
        </w:rPr>
        <w:t>)</w:t>
      </w:r>
    </w:p>
    <w:p>
      <w:pPr>
        <w:widowControl w:val="0"/>
        <w:spacing w:line="400" w:lineRule="exact"/>
        <w:rPr>
          <w:rFonts w:ascii="宋体" w:hAnsi="宋体" w:cs="Times New Roman"/>
          <w:sz w:val="22"/>
          <w:szCs w:val="22"/>
        </w:rPr>
      </w:pPr>
      <w:r>
        <w:rPr>
          <w:rFonts w:hint="eastAsia" w:ascii="宋体" w:hAnsi="宋体" w:cs="Times New Roman"/>
          <w:sz w:val="22"/>
          <w:szCs w:val="22"/>
        </w:rPr>
        <w:t>法定代表人或其委托代理人：</w:t>
      </w:r>
      <w:r>
        <w:rPr>
          <w:rFonts w:ascii="宋体" w:hAnsi="宋体" w:cs="Times New Roman"/>
          <w:sz w:val="22"/>
          <w:szCs w:val="22"/>
        </w:rPr>
        <w:t xml:space="preserve"> (</w:t>
      </w:r>
      <w:r>
        <w:rPr>
          <w:rFonts w:hint="eastAsia" w:ascii="宋体" w:hAnsi="宋体" w:cs="Times New Roman"/>
          <w:sz w:val="22"/>
          <w:szCs w:val="22"/>
        </w:rPr>
        <w:t>签字</w:t>
      </w:r>
      <w:r>
        <w:rPr>
          <w:rFonts w:ascii="宋体" w:hAnsi="宋体" w:cs="Times New Roman"/>
          <w:sz w:val="22"/>
          <w:szCs w:val="22"/>
        </w:rPr>
        <w:t>)</w:t>
      </w:r>
    </w:p>
    <w:p>
      <w:pPr>
        <w:widowControl w:val="0"/>
        <w:spacing w:line="400" w:lineRule="exact"/>
        <w:rPr>
          <w:rFonts w:ascii="宋体" w:cs="Times New Roman"/>
          <w:sz w:val="22"/>
          <w:szCs w:val="22"/>
        </w:rPr>
      </w:pPr>
      <w:r>
        <w:rPr>
          <w:rFonts w:hint="eastAsia" w:ascii="宋体" w:hAnsi="宋体" w:cs="Times New Roman"/>
          <w:sz w:val="22"/>
          <w:szCs w:val="22"/>
        </w:rPr>
        <w:t>地址：</w:t>
      </w:r>
    </w:p>
    <w:p>
      <w:pPr>
        <w:widowControl w:val="0"/>
        <w:spacing w:line="400" w:lineRule="exact"/>
        <w:rPr>
          <w:rFonts w:ascii="宋体" w:cs="Times New Roman"/>
          <w:sz w:val="22"/>
          <w:szCs w:val="22"/>
        </w:rPr>
      </w:pPr>
      <w:r>
        <w:rPr>
          <w:rFonts w:hint="eastAsia" w:ascii="宋体" w:hAnsi="宋体" w:cs="Times New Roman"/>
          <w:sz w:val="22"/>
          <w:szCs w:val="22"/>
        </w:rPr>
        <w:t>邮政编码：</w:t>
      </w:r>
    </w:p>
    <w:p>
      <w:pPr>
        <w:widowControl w:val="0"/>
        <w:spacing w:line="400" w:lineRule="exact"/>
        <w:rPr>
          <w:rFonts w:ascii="宋体" w:hAnsi="宋体" w:cs="Times New Roman"/>
          <w:sz w:val="22"/>
          <w:szCs w:val="22"/>
        </w:rPr>
      </w:pPr>
      <w:r>
        <w:rPr>
          <w:rFonts w:hint="eastAsia" w:ascii="宋体" w:hAnsi="宋体" w:cs="Times New Roman"/>
          <w:sz w:val="22"/>
          <w:szCs w:val="22"/>
        </w:rPr>
        <w:t>电话：</w:t>
      </w:r>
      <w:r>
        <w:rPr>
          <w:rFonts w:hint="eastAsia" w:ascii="宋体" w:hAnsi="宋体" w:cs="Times New Roman"/>
          <w:sz w:val="22"/>
          <w:szCs w:val="22"/>
          <w:lang w:val="en-US" w:eastAsia="zh-CN"/>
        </w:rPr>
        <w:t xml:space="preserve">                                                  </w:t>
      </w:r>
      <w:r>
        <w:rPr>
          <w:rFonts w:hint="eastAsia" w:ascii="宋体" w:hAnsi="宋体" w:cs="Times New Roman"/>
          <w:sz w:val="22"/>
          <w:szCs w:val="22"/>
        </w:rPr>
        <w:t>年</w:t>
      </w:r>
      <w:r>
        <w:rPr>
          <w:rFonts w:hint="eastAsia" w:ascii="宋体" w:hAnsi="宋体" w:cs="Times New Roman"/>
          <w:sz w:val="22"/>
          <w:szCs w:val="22"/>
          <w:lang w:val="en-US" w:eastAsia="zh-CN"/>
        </w:rPr>
        <w:t xml:space="preserve">   </w:t>
      </w:r>
      <w:r>
        <w:rPr>
          <w:rFonts w:hint="eastAsia" w:ascii="宋体" w:hAnsi="宋体" w:cs="Times New Roman"/>
          <w:sz w:val="22"/>
          <w:szCs w:val="22"/>
        </w:rPr>
        <w:t>月</w:t>
      </w:r>
      <w:r>
        <w:rPr>
          <w:rFonts w:hint="eastAsia" w:ascii="宋体" w:hAnsi="宋体" w:cs="Times New Roman"/>
          <w:sz w:val="22"/>
          <w:szCs w:val="22"/>
          <w:lang w:val="en-US" w:eastAsia="zh-CN"/>
        </w:rPr>
        <w:t xml:space="preserve">    </w:t>
      </w:r>
      <w:r>
        <w:rPr>
          <w:rFonts w:hint="eastAsia" w:ascii="宋体" w:hAnsi="宋体" w:cs="Times New Roman"/>
          <w:sz w:val="22"/>
          <w:szCs w:val="22"/>
        </w:rPr>
        <w:t>日</w:t>
      </w:r>
    </w:p>
    <w:p>
      <w:pPr>
        <w:widowControl w:val="0"/>
        <w:spacing w:line="360" w:lineRule="auto"/>
        <w:rPr>
          <w:rFonts w:ascii="宋体" w:cs="Times New Roman"/>
          <w:sz w:val="16"/>
          <w:szCs w:val="16"/>
        </w:rPr>
      </w:pPr>
      <w:r>
        <w:rPr>
          <w:rFonts w:hint="eastAsia" w:ascii="宋体" w:hAnsi="宋体" w:cs="Times New Roman"/>
          <w:sz w:val="16"/>
          <w:szCs w:val="16"/>
        </w:rPr>
        <w:t>备注：本预付款担保格式可采用经发包人认可的其他格式，但相关内容不得违背合同文件约定的实质性内容。</w:t>
      </w:r>
    </w:p>
    <w:p>
      <w:pPr>
        <w:widowControl w:val="0"/>
        <w:spacing w:after="156" w:afterLines="50" w:line="360" w:lineRule="auto"/>
        <w:rPr>
          <w:rFonts w:ascii="宋体" w:hAnsi="宋体" w:cs="Times New Roman"/>
          <w:sz w:val="22"/>
          <w:szCs w:val="22"/>
        </w:rPr>
      </w:pPr>
      <w:r>
        <w:rPr>
          <w:rFonts w:ascii="宋体" w:cs="Times New Roman"/>
          <w:sz w:val="22"/>
          <w:szCs w:val="22"/>
        </w:rPr>
        <w:br w:type="page"/>
      </w:r>
      <w:r>
        <w:rPr>
          <w:rFonts w:hint="eastAsia" w:ascii="宋体" w:hAnsi="宋体" w:cs="Times New Roman"/>
          <w:sz w:val="22"/>
          <w:szCs w:val="22"/>
        </w:rPr>
        <w:t>附件</w:t>
      </w:r>
      <w:r>
        <w:rPr>
          <w:rFonts w:ascii="宋体" w:hAnsi="宋体" w:cs="Times New Roman"/>
          <w:sz w:val="22"/>
          <w:szCs w:val="22"/>
        </w:rPr>
        <w:t>3</w:t>
      </w:r>
    </w:p>
    <w:p>
      <w:pPr>
        <w:widowControl w:val="0"/>
        <w:spacing w:line="360" w:lineRule="exact"/>
        <w:ind w:firstLine="562" w:firstLineChars="200"/>
        <w:jc w:val="center"/>
        <w:rPr>
          <w:rFonts w:ascii="宋体" w:cs="Times New Roman"/>
          <w:b/>
          <w:sz w:val="28"/>
          <w:szCs w:val="22"/>
        </w:rPr>
      </w:pPr>
      <w:r>
        <w:rPr>
          <w:rFonts w:hint="eastAsia" w:ascii="宋体" w:hAnsi="宋体" w:cs="Times New Roman"/>
          <w:b/>
          <w:sz w:val="28"/>
          <w:szCs w:val="22"/>
        </w:rPr>
        <w:t>发包人支付保函</w:t>
      </w:r>
    </w:p>
    <w:p>
      <w:pPr>
        <w:widowControl w:val="0"/>
        <w:spacing w:line="360" w:lineRule="exact"/>
        <w:ind w:firstLine="562" w:firstLineChars="200"/>
        <w:jc w:val="center"/>
        <w:rPr>
          <w:rFonts w:ascii="宋体" w:cs="Times New Roman"/>
          <w:b/>
          <w:sz w:val="28"/>
          <w:szCs w:val="22"/>
        </w:rPr>
      </w:pPr>
    </w:p>
    <w:p>
      <w:pPr>
        <w:widowControl w:val="0"/>
        <w:spacing w:line="360" w:lineRule="exact"/>
        <w:rPr>
          <w:rFonts w:ascii="宋体" w:cs="Times New Roman"/>
          <w:sz w:val="22"/>
          <w:szCs w:val="18"/>
        </w:rPr>
      </w:pPr>
      <w:r>
        <w:rPr>
          <w:rFonts w:ascii="宋体" w:hAnsi="宋体" w:cs="Times New Roman"/>
          <w:sz w:val="22"/>
          <w:szCs w:val="18"/>
        </w:rPr>
        <w:t>(</w:t>
      </w:r>
      <w:r>
        <w:rPr>
          <w:rFonts w:hint="eastAsia" w:ascii="宋体" w:hAnsi="宋体" w:cs="Times New Roman"/>
          <w:sz w:val="22"/>
          <w:szCs w:val="18"/>
        </w:rPr>
        <w:t>承包人</w:t>
      </w:r>
      <w:r>
        <w:rPr>
          <w:rFonts w:ascii="宋体" w:hAnsi="宋体" w:cs="Times New Roman"/>
          <w:sz w:val="22"/>
          <w:szCs w:val="18"/>
        </w:rPr>
        <w:t>)</w:t>
      </w:r>
      <w:r>
        <w:rPr>
          <w:rFonts w:hint="eastAsia" w:ascii="宋体" w:hAnsi="宋体" w:cs="Times New Roman"/>
          <w:sz w:val="22"/>
          <w:szCs w:val="18"/>
        </w:rPr>
        <w:t>：</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鉴于你方作为承包人已经与</w:t>
      </w:r>
      <w:r>
        <w:rPr>
          <w:rFonts w:hint="eastAsia" w:ascii="宋体" w:hAnsi="宋体" w:cs="Times New Roman"/>
          <w:sz w:val="22"/>
          <w:szCs w:val="18"/>
          <w:u w:val="single"/>
        </w:rPr>
        <w:t>包</w:t>
      </w:r>
      <w:r>
        <w:rPr>
          <w:rFonts w:ascii="宋体" w:hAnsi="宋体" w:cs="Times New Roman"/>
          <w:sz w:val="22"/>
          <w:szCs w:val="18"/>
        </w:rPr>
        <w:t xml:space="preserve"> (</w:t>
      </w:r>
      <w:r>
        <w:rPr>
          <w:rFonts w:hint="eastAsia" w:ascii="宋体" w:hAnsi="宋体" w:cs="Times New Roman"/>
          <w:sz w:val="22"/>
          <w:szCs w:val="18"/>
        </w:rPr>
        <w:t>发包人名称</w:t>
      </w:r>
      <w:r>
        <w:rPr>
          <w:rFonts w:ascii="宋体" w:hAnsi="宋体" w:cs="Times New Roman"/>
          <w:sz w:val="22"/>
          <w:szCs w:val="18"/>
        </w:rPr>
        <w:t>)(</w:t>
      </w:r>
      <w:r>
        <w:rPr>
          <w:rFonts w:hint="eastAsia" w:ascii="宋体" w:hAnsi="宋体" w:cs="Times New Roman"/>
          <w:sz w:val="22"/>
          <w:szCs w:val="18"/>
        </w:rPr>
        <w:t>以下称“发包人”</w:t>
      </w:r>
      <w:r>
        <w:rPr>
          <w:rFonts w:ascii="宋体" w:hAnsi="宋体" w:cs="Times New Roman"/>
          <w:sz w:val="22"/>
          <w:szCs w:val="18"/>
        </w:rPr>
        <w:t>)</w:t>
      </w:r>
      <w:r>
        <w:rPr>
          <w:rFonts w:hint="eastAsia" w:ascii="宋体" w:hAnsi="宋体" w:cs="Times New Roman"/>
          <w:sz w:val="22"/>
          <w:szCs w:val="18"/>
        </w:rPr>
        <w:t>于年月日签订了</w:t>
      </w:r>
      <w:r>
        <w:rPr>
          <w:rFonts w:ascii="宋体" w:hAnsi="宋体" w:cs="Times New Roman"/>
          <w:sz w:val="22"/>
          <w:szCs w:val="18"/>
        </w:rPr>
        <w:t xml:space="preserve"> (</w:t>
      </w:r>
      <w:r>
        <w:rPr>
          <w:rFonts w:hint="eastAsia" w:ascii="宋体" w:hAnsi="宋体" w:cs="Times New Roman"/>
          <w:sz w:val="22"/>
          <w:szCs w:val="18"/>
        </w:rPr>
        <w:t>工程名称</w:t>
      </w:r>
      <w:r>
        <w:rPr>
          <w:rFonts w:ascii="宋体" w:hAnsi="宋体" w:cs="Times New Roman"/>
          <w:sz w:val="22"/>
          <w:szCs w:val="18"/>
        </w:rPr>
        <w:t>)</w:t>
      </w:r>
      <w:r>
        <w:rPr>
          <w:rFonts w:hint="eastAsia" w:ascii="宋体" w:hAnsi="宋体" w:cs="Times New Roman"/>
          <w:sz w:val="22"/>
          <w:szCs w:val="18"/>
        </w:rPr>
        <w:t>施工承包合同</w:t>
      </w:r>
      <w:r>
        <w:rPr>
          <w:rFonts w:ascii="宋体" w:hAnsi="宋体" w:cs="Times New Roman"/>
          <w:sz w:val="22"/>
          <w:szCs w:val="18"/>
        </w:rPr>
        <w:t>(</w:t>
      </w:r>
      <w:r>
        <w:rPr>
          <w:rFonts w:hint="eastAsia" w:ascii="宋体" w:hAnsi="宋体" w:cs="Times New Roman"/>
          <w:sz w:val="22"/>
          <w:szCs w:val="18"/>
        </w:rPr>
        <w:t>以下称“主合同”</w:t>
      </w:r>
      <w:r>
        <w:rPr>
          <w:rFonts w:ascii="宋体" w:hAnsi="宋体" w:cs="Times New Roman"/>
          <w:sz w:val="22"/>
          <w:szCs w:val="18"/>
        </w:rPr>
        <w:t>)</w:t>
      </w:r>
      <w:r>
        <w:rPr>
          <w:rFonts w:hint="eastAsia" w:ascii="宋体" w:hAnsi="宋体" w:cs="Times New Roman"/>
          <w:sz w:val="22"/>
          <w:szCs w:val="18"/>
        </w:rPr>
        <w:t>，应发包人的申请，我方愿就发包人履行主合同约定的工程款支付义务以保证的方式向你方提供如下担保：</w:t>
      </w:r>
    </w:p>
    <w:p>
      <w:pPr>
        <w:widowControl w:val="0"/>
        <w:spacing w:line="360" w:lineRule="exact"/>
        <w:ind w:left="420"/>
        <w:rPr>
          <w:rFonts w:ascii="宋体" w:cs="Times New Roman"/>
          <w:sz w:val="22"/>
          <w:szCs w:val="18"/>
        </w:rPr>
      </w:pPr>
      <w:r>
        <w:rPr>
          <w:rFonts w:hint="eastAsia" w:ascii="宋体" w:hAnsi="宋体" w:cs="Times New Roman"/>
          <w:sz w:val="22"/>
          <w:szCs w:val="18"/>
        </w:rPr>
        <w:t>一、保证的范围及保证金额</w:t>
      </w:r>
    </w:p>
    <w:p>
      <w:pPr>
        <w:widowControl w:val="0"/>
        <w:spacing w:line="360" w:lineRule="exact"/>
        <w:ind w:left="420"/>
        <w:rPr>
          <w:rFonts w:ascii="宋体" w:cs="Times New Roman"/>
          <w:sz w:val="22"/>
          <w:szCs w:val="18"/>
        </w:rPr>
      </w:pPr>
      <w:r>
        <w:rPr>
          <w:rFonts w:hint="eastAsia" w:ascii="宋体" w:hAnsi="宋体" w:cs="Times New Roman"/>
          <w:sz w:val="22"/>
          <w:szCs w:val="18"/>
        </w:rPr>
        <w:t>我方的保证范围是主合同约定的工程款。</w:t>
      </w:r>
    </w:p>
    <w:p>
      <w:pPr>
        <w:widowControl w:val="0"/>
        <w:spacing w:line="360" w:lineRule="exact"/>
        <w:ind w:left="420"/>
        <w:rPr>
          <w:rFonts w:ascii="宋体" w:cs="Times New Roman"/>
          <w:sz w:val="22"/>
          <w:szCs w:val="18"/>
        </w:rPr>
      </w:pPr>
      <w:r>
        <w:rPr>
          <w:rFonts w:hint="eastAsia" w:ascii="宋体" w:hAnsi="宋体" w:cs="Times New Roman"/>
          <w:sz w:val="22"/>
          <w:szCs w:val="18"/>
        </w:rPr>
        <w:t>本保函所称主合同约定的工程款是指主合同约定的除工程质量保证金以外的合同价款。</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我方保证的金额是主合同约定的工程款的</w:t>
      </w:r>
      <w:r>
        <w:rPr>
          <w:rFonts w:hint="eastAsia" w:ascii="宋体" w:hAnsi="宋体" w:cs="Times New Roman"/>
          <w:sz w:val="22"/>
          <w:szCs w:val="18"/>
          <w:u w:val="single"/>
          <w:lang w:val="en-US" w:eastAsia="zh-CN"/>
        </w:rPr>
        <w:t xml:space="preserve">  </w:t>
      </w:r>
      <w:r>
        <w:rPr>
          <w:rFonts w:hint="eastAsia" w:ascii="宋体" w:hAnsi="宋体" w:cs="Times New Roman"/>
          <w:sz w:val="22"/>
          <w:szCs w:val="18"/>
        </w:rPr>
        <w:t>％，数额最高不超过人民币元</w:t>
      </w:r>
      <w:r>
        <w:rPr>
          <w:rFonts w:ascii="宋体" w:hAnsi="宋体" w:cs="Times New Roman"/>
          <w:sz w:val="22"/>
          <w:szCs w:val="18"/>
        </w:rPr>
        <w:t>(</w:t>
      </w:r>
      <w:r>
        <w:rPr>
          <w:rFonts w:hint="eastAsia" w:ascii="宋体" w:hAnsi="宋体" w:cs="Times New Roman"/>
          <w:sz w:val="22"/>
          <w:szCs w:val="18"/>
        </w:rPr>
        <w:t>大写：</w:t>
      </w:r>
      <w:r>
        <w:rPr>
          <w:rFonts w:ascii="宋体" w:hAnsi="宋体" w:cs="Times New Roman"/>
          <w:sz w:val="22"/>
          <w:szCs w:val="18"/>
        </w:rPr>
        <w:t>)</w:t>
      </w:r>
      <w:r>
        <w:rPr>
          <w:rFonts w:hint="eastAsia" w:ascii="宋体" w:hAnsi="宋体" w:cs="Times New Roman"/>
          <w:sz w:val="22"/>
          <w:szCs w:val="18"/>
        </w:rPr>
        <w:t>。</w:t>
      </w:r>
    </w:p>
    <w:p>
      <w:pPr>
        <w:widowControl w:val="0"/>
        <w:spacing w:line="360" w:lineRule="exact"/>
        <w:ind w:left="420"/>
        <w:rPr>
          <w:rFonts w:ascii="宋体" w:cs="Times New Roman"/>
          <w:sz w:val="22"/>
          <w:szCs w:val="18"/>
        </w:rPr>
      </w:pPr>
      <w:r>
        <w:rPr>
          <w:rFonts w:hint="eastAsia" w:ascii="宋体" w:hAnsi="宋体" w:cs="Times New Roman"/>
          <w:sz w:val="22"/>
          <w:szCs w:val="18"/>
        </w:rPr>
        <w:t>二、保证的方式及保证期间</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我方保证的方式为：连带责任保证。</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我方保证的期间为：自本合同生效之日起至主合同约定的工程款支付之日后日内。</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你方与发包人协议变更工程款支付日期的，经我方书面同意后，保证期间按照变更后的支付日期做相应调整。</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三、承担保证责任的形式</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我方承担保证责任的形式是代为支付。发包人未按主合同约定向你方支付工程款的，由我方在保证金额内代为支付。</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四、代偿的安排</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你方要求我方承担保证责任的，应向我方发出书面索赔通知及发包人未支付主合同约定工程款的证明材料。索赔通知应写明要求索赔的金额，支付款项应到达的帐号。</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在出现你方与发包人因工程质量发生争议，发包人拒绝向你方支付工程款的情形时，你方要求我方履行保证责任代为支付的，还需提供项目总监理工程师、监理人或符合相应条件要求的工程质量检测机构出具的质量说明材料。</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我方收到你方的书面索赔通知及相应证明材料后，在个工作日内进行核定后按照本保函的承诺承担保证责任。</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五、保证责任的解除</w:t>
      </w:r>
    </w:p>
    <w:p>
      <w:pPr>
        <w:widowControl w:val="0"/>
        <w:spacing w:line="360" w:lineRule="exact"/>
        <w:ind w:firstLine="440" w:firstLineChars="200"/>
        <w:rPr>
          <w:rFonts w:ascii="宋体" w:cs="Times New Roman"/>
          <w:sz w:val="22"/>
          <w:szCs w:val="18"/>
        </w:rPr>
      </w:pPr>
      <w:r>
        <w:rPr>
          <w:rFonts w:ascii="宋体" w:hAnsi="宋体" w:cs="Times New Roman"/>
          <w:sz w:val="22"/>
          <w:szCs w:val="18"/>
        </w:rPr>
        <w:t>1</w:t>
      </w:r>
      <w:r>
        <w:rPr>
          <w:rFonts w:hint="eastAsia" w:ascii="宋体" w:hAnsi="宋体" w:cs="Times New Roman"/>
          <w:sz w:val="22"/>
          <w:szCs w:val="18"/>
        </w:rPr>
        <w:t>、在本保函承诺的保证期间内，你方未书面向我方主张保证责任的，自保证期间届满次日起，我方保证责任解除。</w:t>
      </w:r>
    </w:p>
    <w:p>
      <w:pPr>
        <w:widowControl w:val="0"/>
        <w:spacing w:line="360" w:lineRule="exact"/>
        <w:ind w:firstLine="440" w:firstLineChars="200"/>
        <w:rPr>
          <w:rFonts w:ascii="宋体" w:cs="Times New Roman"/>
          <w:sz w:val="22"/>
          <w:szCs w:val="18"/>
        </w:rPr>
      </w:pPr>
      <w:r>
        <w:rPr>
          <w:rFonts w:ascii="宋体" w:hAnsi="宋体" w:cs="Times New Roman"/>
          <w:sz w:val="22"/>
          <w:szCs w:val="18"/>
        </w:rPr>
        <w:t>2</w:t>
      </w:r>
      <w:r>
        <w:rPr>
          <w:rFonts w:hint="eastAsia" w:ascii="宋体" w:hAnsi="宋体" w:cs="Times New Roman"/>
          <w:sz w:val="22"/>
          <w:szCs w:val="18"/>
        </w:rPr>
        <w:t>、发包人按主合同约定履行了工程款的全部支付义务的，自本保函承诺的保证期间届满次日起，我方保证责任解除。</w:t>
      </w:r>
    </w:p>
    <w:p>
      <w:pPr>
        <w:widowControl w:val="0"/>
        <w:spacing w:line="360" w:lineRule="exact"/>
        <w:ind w:firstLine="440" w:firstLineChars="200"/>
        <w:rPr>
          <w:rFonts w:ascii="宋体" w:cs="Times New Roman"/>
          <w:sz w:val="22"/>
          <w:szCs w:val="18"/>
        </w:rPr>
      </w:pPr>
      <w:r>
        <w:rPr>
          <w:rFonts w:ascii="宋体" w:hAnsi="宋体" w:cs="Times New Roman"/>
          <w:sz w:val="22"/>
          <w:szCs w:val="18"/>
        </w:rPr>
        <w:t>3</w:t>
      </w:r>
      <w:r>
        <w:rPr>
          <w:rFonts w:hint="eastAsia" w:ascii="宋体" w:hAnsi="宋体" w:cs="Times New Roman"/>
          <w:sz w:val="22"/>
          <w:szCs w:val="18"/>
        </w:rPr>
        <w:t>、我方按照本保函向你方履行保证责任所支付金额达到本保函保证金额时，自我方向你方支付</w:t>
      </w:r>
      <w:r>
        <w:rPr>
          <w:rFonts w:ascii="宋体" w:hAnsi="宋体" w:cs="Times New Roman"/>
          <w:sz w:val="22"/>
          <w:szCs w:val="18"/>
        </w:rPr>
        <w:t>(</w:t>
      </w:r>
      <w:r>
        <w:rPr>
          <w:rFonts w:hint="eastAsia" w:ascii="宋体" w:hAnsi="宋体" w:cs="Times New Roman"/>
          <w:sz w:val="22"/>
          <w:szCs w:val="18"/>
        </w:rPr>
        <w:t>支付款项从我方帐户划出</w:t>
      </w:r>
      <w:r>
        <w:rPr>
          <w:rFonts w:ascii="宋体" w:hAnsi="宋体" w:cs="Times New Roman"/>
          <w:sz w:val="22"/>
          <w:szCs w:val="18"/>
        </w:rPr>
        <w:t>)</w:t>
      </w:r>
      <w:r>
        <w:rPr>
          <w:rFonts w:hint="eastAsia" w:ascii="宋体" w:hAnsi="宋体" w:cs="Times New Roman"/>
          <w:sz w:val="22"/>
          <w:szCs w:val="18"/>
        </w:rPr>
        <w:t>之日起，保证责任即解除。</w:t>
      </w:r>
    </w:p>
    <w:p>
      <w:pPr>
        <w:widowControl w:val="0"/>
        <w:spacing w:line="360" w:lineRule="exact"/>
        <w:ind w:firstLine="440" w:firstLineChars="200"/>
        <w:rPr>
          <w:rFonts w:ascii="宋体" w:cs="Times New Roman"/>
          <w:sz w:val="22"/>
          <w:szCs w:val="18"/>
        </w:rPr>
      </w:pPr>
      <w:r>
        <w:rPr>
          <w:rFonts w:ascii="宋体" w:hAnsi="宋体" w:cs="Times New Roman"/>
          <w:sz w:val="22"/>
          <w:szCs w:val="18"/>
        </w:rPr>
        <w:t>4</w:t>
      </w:r>
      <w:r>
        <w:rPr>
          <w:rFonts w:hint="eastAsia" w:ascii="宋体" w:hAnsi="宋体" w:cs="Times New Roman"/>
          <w:sz w:val="22"/>
          <w:szCs w:val="18"/>
        </w:rPr>
        <w:t>、按照法律法规的规定或出现应解除我方保证责任的其它情形的，我方在本保函项下的保证责任亦解除。</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我方解除保证责任后，你方应自我方保证责任解除之日起个工作日内，将本保函原件返还我方。</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六、免责条款</w:t>
      </w:r>
    </w:p>
    <w:p>
      <w:pPr>
        <w:widowControl w:val="0"/>
        <w:spacing w:line="360" w:lineRule="exact"/>
        <w:ind w:firstLine="440" w:firstLineChars="200"/>
        <w:rPr>
          <w:rFonts w:ascii="宋体" w:cs="Times New Roman"/>
          <w:sz w:val="22"/>
          <w:szCs w:val="18"/>
        </w:rPr>
      </w:pPr>
      <w:r>
        <w:rPr>
          <w:rFonts w:ascii="宋体" w:hAnsi="宋体" w:cs="Times New Roman"/>
          <w:sz w:val="22"/>
          <w:szCs w:val="18"/>
        </w:rPr>
        <w:t>1</w:t>
      </w:r>
      <w:r>
        <w:rPr>
          <w:rFonts w:hint="eastAsia" w:ascii="宋体" w:hAnsi="宋体" w:cs="Times New Roman"/>
          <w:sz w:val="22"/>
          <w:szCs w:val="18"/>
        </w:rPr>
        <w:t>、因你方违约致使发包人不能履行义务的，我方不承担保证责任。</w:t>
      </w:r>
    </w:p>
    <w:p>
      <w:pPr>
        <w:widowControl w:val="0"/>
        <w:spacing w:line="360" w:lineRule="exact"/>
        <w:ind w:firstLine="440" w:firstLineChars="200"/>
        <w:rPr>
          <w:rFonts w:ascii="宋体" w:cs="Times New Roman"/>
          <w:sz w:val="22"/>
          <w:szCs w:val="18"/>
        </w:rPr>
      </w:pPr>
      <w:r>
        <w:rPr>
          <w:rFonts w:ascii="宋体" w:hAnsi="宋体" w:cs="Times New Roman"/>
          <w:sz w:val="22"/>
          <w:szCs w:val="18"/>
        </w:rPr>
        <w:t>2</w:t>
      </w:r>
      <w:r>
        <w:rPr>
          <w:rFonts w:hint="eastAsia" w:ascii="宋体" w:hAnsi="宋体" w:cs="Times New Roman"/>
          <w:sz w:val="22"/>
          <w:szCs w:val="18"/>
        </w:rPr>
        <w:t>、依照法律法规的规定或你方与发包人的另行约定，免除发包人部分或全部义务的，我方亦免除其相应的保证责任。</w:t>
      </w:r>
    </w:p>
    <w:p>
      <w:pPr>
        <w:widowControl w:val="0"/>
        <w:spacing w:line="360" w:lineRule="exact"/>
        <w:ind w:firstLine="440" w:firstLineChars="200"/>
        <w:rPr>
          <w:rFonts w:ascii="宋体" w:cs="Times New Roman"/>
          <w:sz w:val="22"/>
          <w:szCs w:val="18"/>
        </w:rPr>
      </w:pPr>
      <w:r>
        <w:rPr>
          <w:rFonts w:ascii="宋体" w:hAnsi="宋体" w:cs="Times New Roman"/>
          <w:sz w:val="22"/>
          <w:szCs w:val="18"/>
        </w:rPr>
        <w:t>3</w:t>
      </w:r>
      <w:r>
        <w:rPr>
          <w:rFonts w:hint="eastAsia" w:ascii="宋体" w:hAnsi="宋体" w:cs="Times New Roman"/>
          <w:sz w:val="22"/>
          <w:szCs w:val="18"/>
        </w:rPr>
        <w:t>、你方与发包人协议变更主合同的</w:t>
      </w:r>
      <w:r>
        <w:rPr>
          <w:rFonts w:ascii="宋体" w:hAnsi="宋体" w:cs="Times New Roman"/>
          <w:sz w:val="22"/>
          <w:szCs w:val="18"/>
        </w:rPr>
        <w:t>(</w:t>
      </w:r>
      <w:r>
        <w:rPr>
          <w:rFonts w:hint="eastAsia" w:ascii="宋体" w:hAnsi="宋体" w:cs="Times New Roman"/>
          <w:sz w:val="22"/>
          <w:szCs w:val="18"/>
        </w:rPr>
        <w:t>符合主合同合同条款第</w:t>
      </w:r>
      <w:r>
        <w:rPr>
          <w:rFonts w:ascii="宋体" w:hAnsi="宋体" w:cs="Times New Roman"/>
          <w:sz w:val="22"/>
          <w:szCs w:val="18"/>
        </w:rPr>
        <w:t>15</w:t>
      </w:r>
      <w:r>
        <w:rPr>
          <w:rFonts w:hint="eastAsia" w:ascii="宋体" w:hAnsi="宋体" w:cs="Times New Roman"/>
          <w:sz w:val="22"/>
          <w:szCs w:val="18"/>
        </w:rPr>
        <w:t>条约定的变更除外</w:t>
      </w:r>
      <w:r>
        <w:rPr>
          <w:rFonts w:ascii="宋体" w:hAnsi="宋体" w:cs="Times New Roman"/>
          <w:sz w:val="22"/>
          <w:szCs w:val="18"/>
        </w:rPr>
        <w:t>)</w:t>
      </w:r>
      <w:r>
        <w:rPr>
          <w:rFonts w:hint="eastAsia" w:ascii="宋体" w:hAnsi="宋体" w:cs="Times New Roman"/>
          <w:sz w:val="22"/>
          <w:szCs w:val="18"/>
        </w:rPr>
        <w:t>，如加重发包人责任致使我方保证责任加重的，需征得我方书面同意，否则我方不再承担因此而加重部分的保证责任。</w:t>
      </w:r>
    </w:p>
    <w:p>
      <w:pPr>
        <w:widowControl w:val="0"/>
        <w:spacing w:line="360" w:lineRule="exact"/>
        <w:ind w:firstLine="440" w:firstLineChars="200"/>
        <w:rPr>
          <w:rFonts w:ascii="宋体" w:cs="Times New Roman"/>
          <w:sz w:val="22"/>
          <w:szCs w:val="18"/>
        </w:rPr>
      </w:pPr>
      <w:r>
        <w:rPr>
          <w:rFonts w:ascii="宋体" w:hAnsi="宋体" w:cs="Times New Roman"/>
          <w:sz w:val="22"/>
          <w:szCs w:val="18"/>
        </w:rPr>
        <w:t>4</w:t>
      </w:r>
      <w:r>
        <w:rPr>
          <w:rFonts w:hint="eastAsia" w:ascii="宋体" w:hAnsi="宋体" w:cs="Times New Roman"/>
          <w:sz w:val="22"/>
          <w:szCs w:val="18"/>
        </w:rPr>
        <w:t>、因不可抗力造成发包人不能履行义务的，我方不承担保证责任。</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七、争议的解决</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因本保函发生的纠纷，由贵我双方协商解决，协商不成的，任何一方均可提请仲裁委员会仲裁。</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八、保函的生效</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本保函自我方法定代表人</w:t>
      </w:r>
      <w:r>
        <w:rPr>
          <w:rFonts w:ascii="宋体" w:hAnsi="宋体" w:cs="Times New Roman"/>
          <w:sz w:val="22"/>
          <w:szCs w:val="18"/>
        </w:rPr>
        <w:t>(</w:t>
      </w:r>
      <w:r>
        <w:rPr>
          <w:rFonts w:hint="eastAsia" w:ascii="宋体" w:hAnsi="宋体" w:cs="Times New Roman"/>
          <w:sz w:val="22"/>
          <w:szCs w:val="18"/>
        </w:rPr>
        <w:t>或其授权代理人</w:t>
      </w:r>
      <w:r>
        <w:rPr>
          <w:rFonts w:ascii="宋体" w:hAnsi="宋体" w:cs="Times New Roman"/>
          <w:sz w:val="22"/>
          <w:szCs w:val="18"/>
        </w:rPr>
        <w:t>)</w:t>
      </w:r>
      <w:r>
        <w:rPr>
          <w:rFonts w:hint="eastAsia" w:ascii="宋体" w:hAnsi="宋体" w:cs="Times New Roman"/>
          <w:sz w:val="22"/>
          <w:szCs w:val="18"/>
        </w:rPr>
        <w:t>签字或加盖公章并交付你方之日起生效。</w:t>
      </w:r>
    </w:p>
    <w:p>
      <w:pPr>
        <w:widowControl w:val="0"/>
        <w:spacing w:after="156" w:afterLines="50" w:line="360" w:lineRule="exact"/>
        <w:ind w:firstLine="440" w:firstLineChars="200"/>
        <w:rPr>
          <w:rFonts w:ascii="宋体" w:cs="Times New Roman"/>
          <w:sz w:val="22"/>
          <w:szCs w:val="18"/>
        </w:rPr>
      </w:pPr>
      <w:r>
        <w:rPr>
          <w:rFonts w:hint="eastAsia" w:ascii="宋体" w:hAnsi="宋体" w:cs="Times New Roman"/>
          <w:sz w:val="22"/>
          <w:szCs w:val="18"/>
        </w:rPr>
        <w:t>本条所称交付是指：。</w:t>
      </w:r>
    </w:p>
    <w:p>
      <w:pPr>
        <w:widowControl w:val="0"/>
        <w:spacing w:after="156" w:afterLines="50" w:line="360" w:lineRule="exact"/>
        <w:ind w:firstLine="440" w:firstLineChars="200"/>
        <w:rPr>
          <w:rFonts w:ascii="宋体" w:cs="Times New Roman"/>
          <w:sz w:val="22"/>
          <w:szCs w:val="18"/>
        </w:rPr>
      </w:pPr>
    </w:p>
    <w:p>
      <w:pPr>
        <w:widowControl w:val="0"/>
        <w:spacing w:line="360" w:lineRule="exact"/>
        <w:rPr>
          <w:rFonts w:ascii="宋体" w:hAnsi="宋体" w:cs="Times New Roman"/>
          <w:sz w:val="22"/>
          <w:szCs w:val="18"/>
        </w:rPr>
      </w:pPr>
      <w:r>
        <w:rPr>
          <w:rFonts w:hint="eastAsia" w:ascii="宋体" w:hAnsi="宋体" w:cs="Times New Roman"/>
          <w:sz w:val="22"/>
          <w:szCs w:val="18"/>
        </w:rPr>
        <w:t>担保人：</w:t>
      </w:r>
      <w:r>
        <w:rPr>
          <w:rFonts w:ascii="宋体" w:hAnsi="宋体" w:cs="Times New Roman"/>
          <w:sz w:val="22"/>
          <w:szCs w:val="18"/>
        </w:rPr>
        <w:t xml:space="preserve"> (</w:t>
      </w:r>
      <w:r>
        <w:rPr>
          <w:rFonts w:hint="eastAsia" w:ascii="宋体" w:hAnsi="宋体" w:cs="Times New Roman"/>
          <w:sz w:val="22"/>
          <w:szCs w:val="18"/>
        </w:rPr>
        <w:t>盖单位章</w:t>
      </w:r>
      <w:r>
        <w:rPr>
          <w:rFonts w:ascii="宋体" w:hAnsi="宋体" w:cs="Times New Roman"/>
          <w:sz w:val="22"/>
          <w:szCs w:val="18"/>
        </w:rPr>
        <w:t>)</w:t>
      </w:r>
    </w:p>
    <w:p>
      <w:pPr>
        <w:widowControl w:val="0"/>
        <w:spacing w:line="360" w:lineRule="exact"/>
        <w:rPr>
          <w:rFonts w:ascii="宋体" w:hAnsi="宋体" w:cs="Times New Roman"/>
          <w:sz w:val="22"/>
          <w:szCs w:val="18"/>
        </w:rPr>
      </w:pPr>
      <w:r>
        <w:rPr>
          <w:rFonts w:hint="eastAsia" w:ascii="宋体" w:hAnsi="宋体" w:cs="Times New Roman"/>
          <w:sz w:val="22"/>
          <w:szCs w:val="18"/>
        </w:rPr>
        <w:t>法定代表人或其委托代理人：</w:t>
      </w:r>
      <w:r>
        <w:rPr>
          <w:rFonts w:ascii="宋体" w:hAnsi="宋体" w:cs="Times New Roman"/>
          <w:sz w:val="22"/>
          <w:szCs w:val="18"/>
        </w:rPr>
        <w:t>(</w:t>
      </w:r>
      <w:r>
        <w:rPr>
          <w:rFonts w:hint="eastAsia" w:ascii="宋体" w:hAnsi="宋体" w:cs="Times New Roman"/>
          <w:sz w:val="22"/>
          <w:szCs w:val="18"/>
        </w:rPr>
        <w:t>签字</w:t>
      </w:r>
      <w:r>
        <w:rPr>
          <w:rFonts w:ascii="宋体" w:hAnsi="宋体" w:cs="Times New Roman"/>
          <w:sz w:val="22"/>
          <w:szCs w:val="18"/>
        </w:rPr>
        <w:t>)</w:t>
      </w:r>
    </w:p>
    <w:p>
      <w:pPr>
        <w:widowControl w:val="0"/>
        <w:spacing w:line="360" w:lineRule="exact"/>
        <w:rPr>
          <w:rFonts w:ascii="宋体" w:cs="Times New Roman"/>
          <w:sz w:val="22"/>
          <w:szCs w:val="18"/>
        </w:rPr>
      </w:pPr>
      <w:r>
        <w:rPr>
          <w:rFonts w:hint="eastAsia" w:ascii="宋体" w:hAnsi="宋体" w:cs="Times New Roman"/>
          <w:sz w:val="22"/>
          <w:szCs w:val="18"/>
        </w:rPr>
        <w:t>地址：</w:t>
      </w:r>
    </w:p>
    <w:p>
      <w:pPr>
        <w:widowControl w:val="0"/>
        <w:spacing w:line="360" w:lineRule="exact"/>
        <w:rPr>
          <w:rFonts w:ascii="宋体" w:hAnsi="宋体" w:cs="Times New Roman"/>
          <w:sz w:val="22"/>
          <w:szCs w:val="18"/>
          <w:u w:val="single"/>
        </w:rPr>
      </w:pPr>
      <w:r>
        <w:rPr>
          <w:rFonts w:hint="eastAsia" w:ascii="宋体" w:hAnsi="宋体" w:cs="Times New Roman"/>
          <w:sz w:val="22"/>
          <w:szCs w:val="18"/>
        </w:rPr>
        <w:t>邮政编码：</w:t>
      </w:r>
    </w:p>
    <w:p>
      <w:pPr>
        <w:widowControl w:val="0"/>
        <w:spacing w:line="360" w:lineRule="exact"/>
        <w:rPr>
          <w:rFonts w:ascii="宋体" w:cs="Times New Roman"/>
          <w:sz w:val="22"/>
          <w:szCs w:val="18"/>
        </w:rPr>
      </w:pPr>
      <w:r>
        <w:rPr>
          <w:rFonts w:hint="eastAsia" w:ascii="宋体" w:hAnsi="宋体" w:cs="Times New Roman"/>
          <w:sz w:val="22"/>
          <w:szCs w:val="18"/>
        </w:rPr>
        <w:t>电话：</w:t>
      </w:r>
    </w:p>
    <w:p>
      <w:pPr>
        <w:widowControl w:val="0"/>
        <w:spacing w:line="360" w:lineRule="exact"/>
        <w:rPr>
          <w:rFonts w:ascii="宋体" w:hAnsi="宋体" w:cs="Times New Roman"/>
          <w:sz w:val="22"/>
          <w:szCs w:val="18"/>
          <w:u w:val="single"/>
        </w:rPr>
      </w:pPr>
      <w:r>
        <w:rPr>
          <w:rFonts w:hint="eastAsia" w:ascii="宋体" w:hAnsi="宋体" w:cs="Times New Roman"/>
          <w:sz w:val="22"/>
          <w:szCs w:val="18"/>
        </w:rPr>
        <w:t>传真：</w:t>
      </w:r>
    </w:p>
    <w:p>
      <w:pPr>
        <w:widowControl w:val="0"/>
        <w:spacing w:line="360" w:lineRule="exact"/>
        <w:ind w:firstLine="3016" w:firstLineChars="1371"/>
        <w:jc w:val="right"/>
        <w:rPr>
          <w:rFonts w:ascii="宋体" w:hAnsi="宋体" w:cs="Times New Roman"/>
          <w:sz w:val="22"/>
          <w:szCs w:val="18"/>
        </w:rPr>
      </w:pPr>
      <w:r>
        <w:rPr>
          <w:rFonts w:hint="eastAsia" w:ascii="宋体" w:hAnsi="宋体" w:cs="Times New Roman"/>
          <w:sz w:val="22"/>
          <w:szCs w:val="18"/>
        </w:rPr>
        <w:t>年</w:t>
      </w:r>
      <w:r>
        <w:rPr>
          <w:rFonts w:hint="eastAsia" w:ascii="宋体" w:hAnsi="宋体" w:cs="Times New Roman"/>
          <w:sz w:val="22"/>
          <w:szCs w:val="18"/>
          <w:lang w:val="en-US" w:eastAsia="zh-CN"/>
        </w:rPr>
        <w:t xml:space="preserve">   </w:t>
      </w:r>
      <w:r>
        <w:rPr>
          <w:rFonts w:hint="eastAsia" w:ascii="宋体" w:hAnsi="宋体" w:cs="Times New Roman"/>
          <w:sz w:val="22"/>
          <w:szCs w:val="18"/>
        </w:rPr>
        <w:t>月</w:t>
      </w:r>
      <w:r>
        <w:rPr>
          <w:rFonts w:hint="eastAsia" w:ascii="宋体" w:hAnsi="宋体" w:cs="Times New Roman"/>
          <w:sz w:val="22"/>
          <w:szCs w:val="18"/>
          <w:lang w:val="en-US" w:eastAsia="zh-CN"/>
        </w:rPr>
        <w:t xml:space="preserve">   </w:t>
      </w:r>
      <w:r>
        <w:rPr>
          <w:rFonts w:hint="eastAsia" w:ascii="宋体" w:hAnsi="宋体" w:cs="Times New Roman"/>
          <w:sz w:val="22"/>
          <w:szCs w:val="18"/>
        </w:rPr>
        <w:t>日</w:t>
      </w:r>
    </w:p>
    <w:p>
      <w:pPr>
        <w:widowControl w:val="0"/>
        <w:spacing w:line="360" w:lineRule="exact"/>
        <w:ind w:firstLine="3016" w:firstLineChars="1371"/>
        <w:jc w:val="right"/>
        <w:rPr>
          <w:rFonts w:ascii="宋体" w:hAnsi="宋体" w:cs="Times New Roman"/>
          <w:sz w:val="22"/>
          <w:szCs w:val="18"/>
        </w:rPr>
      </w:pPr>
    </w:p>
    <w:p>
      <w:pPr>
        <w:widowControl w:val="0"/>
        <w:spacing w:line="360" w:lineRule="exact"/>
        <w:rPr>
          <w:rFonts w:ascii="宋体" w:cs="Times New Roman"/>
          <w:sz w:val="22"/>
          <w:szCs w:val="18"/>
        </w:rPr>
      </w:pPr>
      <w:r>
        <w:rPr>
          <w:rFonts w:hint="eastAsia" w:ascii="宋体" w:hAnsi="宋体" w:cs="Times New Roman"/>
          <w:sz w:val="22"/>
          <w:szCs w:val="18"/>
        </w:rPr>
        <w:t>备注：本支付担保格式可采用经承包人同意的其他格式，但相关约定应当与履约担保对等。</w:t>
      </w: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spacing w:line="500" w:lineRule="exact"/>
        <w:jc w:val="center"/>
        <w:rPr>
          <w:rFonts w:hint="eastAsia" w:ascii="宋体" w:hAnsi="宋体" w:cs="宋体"/>
          <w:b/>
          <w:sz w:val="36"/>
        </w:rPr>
      </w:pPr>
    </w:p>
    <w:p>
      <w:pPr>
        <w:spacing w:line="500" w:lineRule="exact"/>
        <w:jc w:val="center"/>
        <w:rPr>
          <w:rFonts w:hint="eastAsia" w:ascii="宋体" w:hAnsi="宋体" w:cs="宋体"/>
          <w:b/>
          <w:sz w:val="36"/>
        </w:rPr>
      </w:pPr>
    </w:p>
    <w:p>
      <w:pPr>
        <w:spacing w:line="500" w:lineRule="exact"/>
        <w:jc w:val="center"/>
        <w:rPr>
          <w:rFonts w:hint="eastAsia" w:ascii="宋体" w:hAnsi="宋体" w:cs="宋体"/>
          <w:b/>
          <w:sz w:val="36"/>
        </w:rPr>
      </w:pPr>
    </w:p>
    <w:p>
      <w:pPr>
        <w:spacing w:line="500" w:lineRule="exact"/>
        <w:jc w:val="center"/>
        <w:rPr>
          <w:rFonts w:ascii="宋体" w:hAnsi="宋体" w:cs="宋体"/>
          <w:b/>
          <w:sz w:val="24"/>
          <w:szCs w:val="24"/>
        </w:rPr>
      </w:pPr>
      <w:r>
        <w:rPr>
          <w:rFonts w:hint="eastAsia" w:ascii="宋体" w:hAnsi="宋体" w:cs="宋体"/>
          <w:b/>
          <w:sz w:val="36"/>
        </w:rPr>
        <w:t>第</w:t>
      </w:r>
      <w:r>
        <w:rPr>
          <w:rFonts w:hint="eastAsia" w:ascii="宋体" w:hAnsi="宋体" w:cs="宋体"/>
          <w:b/>
          <w:sz w:val="36"/>
          <w:lang w:eastAsia="zh-CN"/>
        </w:rPr>
        <w:t>八</w:t>
      </w:r>
      <w:r>
        <w:rPr>
          <w:rFonts w:hint="eastAsia" w:ascii="宋体" w:hAnsi="宋体" w:cs="宋体"/>
          <w:b/>
          <w:sz w:val="36"/>
        </w:rPr>
        <w:t xml:space="preserve">部分 </w:t>
      </w:r>
      <w:r>
        <w:rPr>
          <w:rFonts w:hint="eastAsia" w:ascii="宋体" w:hAnsi="宋体" w:cs="宋体"/>
          <w:b/>
          <w:sz w:val="36"/>
          <w:lang w:eastAsia="zh-CN"/>
        </w:rPr>
        <w:t>响应文件</w:t>
      </w:r>
      <w:r>
        <w:rPr>
          <w:rFonts w:hint="eastAsia" w:ascii="宋体" w:hAnsi="宋体" w:cs="宋体"/>
          <w:b/>
          <w:sz w:val="36"/>
        </w:rPr>
        <w:t>的编制装订</w:t>
      </w:r>
    </w:p>
    <w:p>
      <w:pPr>
        <w:spacing w:line="460" w:lineRule="exact"/>
        <w:rPr>
          <w:rFonts w:ascii="宋体" w:hAnsi="宋体" w:cs="宋体"/>
          <w:b/>
          <w:sz w:val="24"/>
          <w:szCs w:val="24"/>
        </w:rPr>
      </w:pPr>
      <w:r>
        <w:rPr>
          <w:rFonts w:hint="eastAsia" w:ascii="宋体" w:hAnsi="宋体" w:cs="宋体"/>
          <w:b/>
          <w:sz w:val="24"/>
          <w:szCs w:val="24"/>
        </w:rPr>
        <w:t>一、</w:t>
      </w:r>
      <w:r>
        <w:rPr>
          <w:rFonts w:hint="eastAsia" w:ascii="宋体" w:hAnsi="宋体" w:cs="宋体"/>
          <w:b/>
          <w:sz w:val="24"/>
          <w:szCs w:val="24"/>
          <w:lang w:eastAsia="zh-CN"/>
        </w:rPr>
        <w:t>响应文件</w:t>
      </w:r>
      <w:r>
        <w:rPr>
          <w:rFonts w:hint="eastAsia" w:ascii="宋体" w:hAnsi="宋体" w:cs="宋体"/>
          <w:b/>
          <w:sz w:val="24"/>
          <w:szCs w:val="24"/>
        </w:rPr>
        <w:t>编制和装订顺序</w:t>
      </w:r>
    </w:p>
    <w:p>
      <w:pPr>
        <w:spacing w:line="460" w:lineRule="exact"/>
        <w:rPr>
          <w:rFonts w:ascii="宋体" w:hAnsi="宋体" w:cs="宋体"/>
          <w:b/>
          <w:sz w:val="24"/>
          <w:szCs w:val="24"/>
        </w:rPr>
      </w:pPr>
      <w:r>
        <w:rPr>
          <w:rFonts w:hint="eastAsia" w:ascii="宋体" w:hAnsi="宋体" w:cs="宋体"/>
          <w:b/>
          <w:sz w:val="24"/>
          <w:szCs w:val="24"/>
        </w:rPr>
        <w:t>（一）投标人的</w:t>
      </w:r>
      <w:r>
        <w:rPr>
          <w:rFonts w:hint="eastAsia" w:ascii="宋体" w:hAnsi="宋体" w:cs="宋体"/>
          <w:b/>
          <w:sz w:val="24"/>
          <w:szCs w:val="24"/>
          <w:lang w:eastAsia="zh-CN"/>
        </w:rPr>
        <w:t>响应文件</w:t>
      </w:r>
      <w:r>
        <w:rPr>
          <w:rFonts w:hint="eastAsia" w:ascii="宋体" w:hAnsi="宋体" w:cs="宋体"/>
          <w:b/>
          <w:sz w:val="24"/>
          <w:szCs w:val="24"/>
        </w:rPr>
        <w:t>必须制作目录和页码，并且招标方只接受A4纸张打印的</w:t>
      </w:r>
      <w:r>
        <w:rPr>
          <w:rFonts w:hint="eastAsia" w:ascii="宋体" w:hAnsi="宋体" w:cs="宋体"/>
          <w:b/>
          <w:sz w:val="24"/>
          <w:szCs w:val="24"/>
          <w:lang w:eastAsia="zh-CN"/>
        </w:rPr>
        <w:t>响应文件</w:t>
      </w:r>
      <w:r>
        <w:rPr>
          <w:rFonts w:hint="eastAsia" w:ascii="宋体" w:hAnsi="宋体" w:cs="宋体"/>
          <w:b/>
          <w:sz w:val="24"/>
          <w:szCs w:val="24"/>
        </w:rPr>
        <w:t>，否则，其</w:t>
      </w:r>
      <w:r>
        <w:rPr>
          <w:rFonts w:hint="eastAsia" w:ascii="宋体" w:hAnsi="宋体" w:cs="宋体"/>
          <w:b/>
          <w:sz w:val="24"/>
          <w:szCs w:val="24"/>
          <w:lang w:eastAsia="zh-CN"/>
        </w:rPr>
        <w:t>响应文件</w:t>
      </w:r>
      <w:r>
        <w:rPr>
          <w:rFonts w:hint="eastAsia" w:ascii="宋体" w:hAnsi="宋体" w:cs="宋体"/>
          <w:b/>
          <w:sz w:val="24"/>
          <w:szCs w:val="24"/>
        </w:rPr>
        <w:t>将被拒绝接受，作为废标处理。</w:t>
      </w:r>
    </w:p>
    <w:p>
      <w:pPr>
        <w:spacing w:line="460" w:lineRule="exact"/>
        <w:rPr>
          <w:rFonts w:ascii="宋体" w:hAnsi="宋体" w:cs="宋体"/>
          <w:sz w:val="24"/>
          <w:szCs w:val="24"/>
        </w:rPr>
      </w:pPr>
      <w:r>
        <w:rPr>
          <w:rFonts w:hint="eastAsia" w:ascii="宋体" w:hAnsi="宋体" w:cs="宋体"/>
          <w:sz w:val="24"/>
          <w:szCs w:val="24"/>
        </w:rPr>
        <w:t>（二）投标人的</w:t>
      </w:r>
      <w:r>
        <w:rPr>
          <w:rFonts w:hint="eastAsia" w:ascii="宋体" w:hAnsi="宋体" w:cs="宋体"/>
          <w:sz w:val="24"/>
          <w:szCs w:val="24"/>
          <w:lang w:eastAsia="zh-CN"/>
        </w:rPr>
        <w:t>响应文件应按以下顺序装订，响应文件包括但不限于下列内容</w:t>
      </w:r>
      <w:r>
        <w:rPr>
          <w:rFonts w:hint="eastAsia" w:ascii="宋体" w:hAnsi="宋体" w:cs="宋体"/>
          <w:sz w:val="24"/>
          <w:szCs w:val="24"/>
        </w:rPr>
        <w:t>。</w:t>
      </w:r>
    </w:p>
    <w:p>
      <w:pPr>
        <w:spacing w:line="360" w:lineRule="auto"/>
        <w:rPr>
          <w:rFonts w:hint="eastAsia" w:ascii="宋体" w:hAnsi="宋体" w:eastAsia="宋体" w:cs="宋体"/>
          <w:sz w:val="22"/>
          <w:szCs w:val="22"/>
          <w:lang w:eastAsia="zh-CN"/>
        </w:rPr>
      </w:pPr>
      <w:r>
        <w:rPr>
          <w:rFonts w:ascii="宋体" w:hAnsi="宋体" w:eastAsia="宋体" w:cs="宋体"/>
          <w:sz w:val="22"/>
          <w:szCs w:val="22"/>
        </w:rPr>
        <w:t>(1)营业执照副本</w:t>
      </w:r>
    </w:p>
    <w:p>
      <w:p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(2)投标函</w:t>
      </w:r>
      <w:r>
        <w:rPr>
          <w:rFonts w:hint="eastAsia" w:ascii="宋体" w:hAnsi="宋体" w:cs="宋体"/>
          <w:sz w:val="22"/>
          <w:szCs w:val="22"/>
          <w:lang w:val="en-US" w:eastAsia="zh-CN"/>
        </w:rPr>
        <w:t>及投标函附录</w:t>
      </w:r>
    </w:p>
    <w:p>
      <w:p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（3)符合《政府采购法》第二十二条规定</w:t>
      </w:r>
    </w:p>
    <w:p>
      <w:pPr>
        <w:spacing w:line="360" w:lineRule="auto"/>
        <w:rPr>
          <w:rFonts w:hint="eastAsia" w:ascii="宋体" w:hAnsi="宋体" w:cs="宋体"/>
          <w:bCs/>
          <w:sz w:val="24"/>
          <w:lang w:val="en-US"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4</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参与投标的法定代表人应上传法定代表人资格证明文件及法人身份证原件，参与投标的委托人应上传法定代表人资格证明文件及法人身份证原件和法定代表人授权委托书和被授权人身份证原件（加盖公章扫描件）</w:t>
      </w:r>
    </w:p>
    <w:p>
      <w:p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5</w:t>
      </w:r>
      <w:r>
        <w:rPr>
          <w:rFonts w:hint="eastAsia" w:ascii="宋体" w:hAnsi="宋体" w:eastAsia="宋体" w:cs="宋体"/>
          <w:sz w:val="22"/>
          <w:szCs w:val="22"/>
          <w:lang w:eastAsia="zh-CN"/>
        </w:rPr>
        <w:t>）关于资格的声明函</w:t>
      </w:r>
    </w:p>
    <w:p>
      <w:pPr>
        <w:spacing w:line="36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lang w:eastAsia="zh-CN"/>
        </w:rPr>
        <w:t>）中小微企业声明函</w:t>
      </w:r>
    </w:p>
    <w:p>
      <w:pPr>
        <w:spacing w:line="36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7</w:t>
      </w:r>
      <w:r>
        <w:rPr>
          <w:rFonts w:hint="eastAsia" w:ascii="宋体" w:hAnsi="宋体" w:eastAsia="宋体" w:cs="宋体"/>
          <w:sz w:val="22"/>
          <w:szCs w:val="22"/>
          <w:highlight w:val="none"/>
          <w:lang w:eastAsia="zh-CN"/>
        </w:rPr>
        <w:t>）监狱企业声明函</w:t>
      </w:r>
    </w:p>
    <w:p>
      <w:pPr>
        <w:spacing w:line="36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8</w:t>
      </w:r>
      <w:r>
        <w:rPr>
          <w:rFonts w:hint="eastAsia" w:ascii="宋体" w:hAnsi="宋体" w:eastAsia="宋体" w:cs="宋体"/>
          <w:sz w:val="22"/>
          <w:szCs w:val="22"/>
          <w:highlight w:val="none"/>
          <w:lang w:eastAsia="zh-CN"/>
        </w:rPr>
        <w:t>）残疾人福利性单位声明函</w:t>
      </w:r>
    </w:p>
    <w:p>
      <w:p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9</w:t>
      </w:r>
      <w:r>
        <w:rPr>
          <w:rFonts w:hint="eastAsia" w:ascii="宋体" w:hAnsi="宋体" w:eastAsia="宋体" w:cs="宋体"/>
          <w:sz w:val="22"/>
          <w:szCs w:val="22"/>
          <w:lang w:eastAsia="zh-CN"/>
        </w:rPr>
        <w:t>)</w:t>
      </w:r>
      <w:r>
        <w:rPr>
          <w:rFonts w:hint="eastAsia" w:ascii="宋体" w:hAnsi="宋体" w:cs="宋体"/>
          <w:sz w:val="22"/>
          <w:szCs w:val="22"/>
          <w:lang w:val="en-US" w:eastAsia="zh-CN"/>
        </w:rPr>
        <w:t xml:space="preserve"> </w:t>
      </w:r>
      <w:r>
        <w:rPr>
          <w:rFonts w:hint="eastAsia" w:ascii="宋体" w:hAnsi="宋体" w:eastAsia="宋体" w:cs="宋体"/>
          <w:sz w:val="22"/>
          <w:szCs w:val="22"/>
          <w:lang w:eastAsia="zh-CN"/>
        </w:rPr>
        <w:t>反商业贿赂书</w:t>
      </w:r>
    </w:p>
    <w:p>
      <w:p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10</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t>投标保证金缴纳凭证</w:t>
      </w:r>
    </w:p>
    <w:p>
      <w:pPr>
        <w:spacing w:line="360" w:lineRule="auto"/>
        <w:rPr>
          <w:rFonts w:hint="default" w:ascii="宋体" w:hAnsi="宋体" w:eastAsia="宋体" w:cs="宋体"/>
          <w:sz w:val="22"/>
          <w:szCs w:val="22"/>
          <w:lang w:val="en-US"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w:t>
      </w:r>
      <w:r>
        <w:rPr>
          <w:rFonts w:hint="eastAsia" w:ascii="宋体" w:hAnsi="宋体" w:cs="宋体"/>
          <w:sz w:val="22"/>
          <w:szCs w:val="22"/>
          <w:lang w:val="en-US" w:eastAsia="zh-CN"/>
        </w:rPr>
        <w:t>1</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t>“信用中国”及“中国政府采购网”查询截图</w:t>
      </w:r>
      <w:r>
        <w:rPr>
          <w:rFonts w:hint="eastAsia" w:ascii="宋体" w:hAnsi="宋体" w:cs="宋体"/>
          <w:sz w:val="22"/>
          <w:szCs w:val="22"/>
          <w:lang w:eastAsia="zh-CN"/>
        </w:rPr>
        <w:t>（</w:t>
      </w:r>
      <w:r>
        <w:rPr>
          <w:rFonts w:hint="eastAsia" w:ascii="宋体" w:hAnsi="宋体" w:cs="宋体"/>
          <w:sz w:val="22"/>
          <w:szCs w:val="22"/>
          <w:lang w:val="en-US" w:eastAsia="zh-CN"/>
        </w:rPr>
        <w:t>开标前20天内的）</w:t>
      </w:r>
    </w:p>
    <w:p>
      <w:p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(1</w:t>
      </w:r>
      <w:r>
        <w:rPr>
          <w:rFonts w:hint="eastAsia" w:ascii="宋体" w:hAnsi="宋体" w:cs="宋体"/>
          <w:sz w:val="22"/>
          <w:szCs w:val="22"/>
          <w:lang w:val="en-US" w:eastAsia="zh-CN"/>
        </w:rPr>
        <w:t>2</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t>企业技术、经济及综合实力描述</w:t>
      </w:r>
    </w:p>
    <w:p>
      <w:p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(1</w:t>
      </w:r>
      <w:r>
        <w:rPr>
          <w:rFonts w:hint="eastAsia" w:ascii="宋体" w:hAnsi="宋体" w:cs="宋体"/>
          <w:sz w:val="22"/>
          <w:szCs w:val="22"/>
          <w:lang w:val="en-US" w:eastAsia="zh-CN"/>
        </w:rPr>
        <w:t>3</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t>供应商须具有</w:t>
      </w:r>
      <w:r>
        <w:rPr>
          <w:rFonts w:hint="eastAsia" w:ascii="宋体" w:hAnsi="宋体" w:cs="宋体"/>
          <w:sz w:val="22"/>
          <w:szCs w:val="22"/>
          <w:lang w:eastAsia="zh-CN"/>
        </w:rPr>
        <w:t>建筑工程</w:t>
      </w:r>
      <w:r>
        <w:rPr>
          <w:rFonts w:hint="eastAsia" w:ascii="宋体" w:hAnsi="宋体" w:eastAsia="宋体" w:cs="宋体"/>
          <w:sz w:val="22"/>
          <w:szCs w:val="22"/>
          <w:lang w:eastAsia="zh-CN"/>
        </w:rPr>
        <w:t>施工总承包叁级及以上资质，并在人员、设备、资金等方面具有相应的施工能力，具有有效的安全生产许可证。疆外企业还须具有《区外进疆信息报送册》。</w:t>
      </w:r>
    </w:p>
    <w:p>
      <w:pPr>
        <w:spacing w:line="360" w:lineRule="auto"/>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14）</w:t>
      </w:r>
      <w:r>
        <w:rPr>
          <w:rFonts w:hint="eastAsia" w:ascii="宋体" w:hAnsi="宋体" w:eastAsia="宋体" w:cs="宋体"/>
          <w:sz w:val="22"/>
          <w:szCs w:val="22"/>
          <w:lang w:eastAsia="zh-CN"/>
        </w:rPr>
        <w:t>项目负责人须具备</w:t>
      </w:r>
      <w:r>
        <w:rPr>
          <w:rFonts w:hint="eastAsia" w:ascii="宋体" w:hAnsi="宋体" w:cs="宋体"/>
          <w:sz w:val="22"/>
          <w:szCs w:val="22"/>
          <w:lang w:eastAsia="zh-CN"/>
        </w:rPr>
        <w:t>建筑工程</w:t>
      </w:r>
      <w:r>
        <w:rPr>
          <w:rFonts w:hint="eastAsia" w:ascii="宋体" w:hAnsi="宋体" w:eastAsia="宋体" w:cs="宋体"/>
          <w:sz w:val="22"/>
          <w:szCs w:val="22"/>
          <w:lang w:eastAsia="zh-CN"/>
        </w:rPr>
        <w:t>施工总承包</w:t>
      </w:r>
      <w:r>
        <w:rPr>
          <w:rFonts w:hint="eastAsia" w:ascii="宋体" w:hAnsi="宋体" w:cs="宋体"/>
          <w:sz w:val="22"/>
          <w:szCs w:val="22"/>
          <w:lang w:eastAsia="zh-CN"/>
        </w:rPr>
        <w:t>贰</w:t>
      </w:r>
      <w:r>
        <w:rPr>
          <w:rFonts w:hint="eastAsia" w:ascii="宋体" w:hAnsi="宋体" w:eastAsia="宋体" w:cs="宋体"/>
          <w:sz w:val="22"/>
          <w:szCs w:val="22"/>
          <w:lang w:eastAsia="zh-CN"/>
        </w:rPr>
        <w:t>级及以上资质，具有有效的安全生产考核合格证书，且未担任其他在施建设工程项目的项目经理。</w:t>
      </w:r>
    </w:p>
    <w:p>
      <w:p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w:t>
      </w:r>
      <w:r>
        <w:rPr>
          <w:rFonts w:hint="eastAsia" w:ascii="宋体" w:hAnsi="宋体" w:cs="宋体"/>
          <w:sz w:val="22"/>
          <w:szCs w:val="22"/>
          <w:lang w:val="en-US" w:eastAsia="zh-CN"/>
        </w:rPr>
        <w:t>5</w:t>
      </w:r>
      <w:r>
        <w:rPr>
          <w:rFonts w:hint="eastAsia" w:ascii="宋体" w:hAnsi="宋体" w:eastAsia="宋体" w:cs="宋体"/>
          <w:sz w:val="22"/>
          <w:szCs w:val="22"/>
          <w:lang w:eastAsia="zh-CN"/>
        </w:rPr>
        <w:t>）项目管理机构组成表：主要人员简历表、项目经理简历表、主要项目管理人员简历表</w:t>
      </w:r>
    </w:p>
    <w:p>
      <w:pPr>
        <w:spacing w:line="360" w:lineRule="auto"/>
        <w:rPr>
          <w:rFonts w:hint="default"/>
          <w:sz w:val="22"/>
          <w:szCs w:val="21"/>
          <w:lang w:val="en-US" w:eastAsia="zh-CN"/>
        </w:rPr>
      </w:pPr>
      <w:r>
        <w:rPr>
          <w:rFonts w:hint="eastAsia" w:ascii="宋体" w:hAnsi="宋体" w:cs="宋体"/>
          <w:sz w:val="22"/>
          <w:szCs w:val="22"/>
          <w:lang w:eastAsia="zh-CN"/>
        </w:rPr>
        <w:t>（</w:t>
      </w:r>
      <w:r>
        <w:rPr>
          <w:rFonts w:hint="eastAsia" w:ascii="宋体" w:hAnsi="宋体" w:cs="宋体"/>
          <w:sz w:val="22"/>
          <w:szCs w:val="22"/>
          <w:lang w:val="en-US" w:eastAsia="zh-CN"/>
        </w:rPr>
        <w:t>16）</w:t>
      </w:r>
      <w:r>
        <w:rPr>
          <w:rFonts w:hint="eastAsia" w:ascii="宋体" w:hAnsi="宋体" w:eastAsia="宋体" w:cs="宋体"/>
          <w:sz w:val="22"/>
          <w:szCs w:val="22"/>
          <w:lang w:eastAsia="zh-CN"/>
        </w:rPr>
        <w:t>企业业绩:近三年(20</w:t>
      </w:r>
      <w:r>
        <w:rPr>
          <w:rFonts w:hint="eastAsia" w:ascii="宋体" w:hAnsi="宋体" w:eastAsia="宋体" w:cs="宋体"/>
          <w:sz w:val="22"/>
          <w:szCs w:val="22"/>
          <w:lang w:val="en-US" w:eastAsia="zh-CN"/>
        </w:rPr>
        <w:t>19</w:t>
      </w:r>
      <w:r>
        <w:rPr>
          <w:rFonts w:hint="eastAsia" w:ascii="宋体" w:hAnsi="宋体" w:eastAsia="宋体" w:cs="宋体"/>
          <w:sz w:val="22"/>
          <w:szCs w:val="22"/>
          <w:lang w:eastAsia="zh-CN"/>
        </w:rPr>
        <w:t>年</w:t>
      </w:r>
      <w:r>
        <w:rPr>
          <w:rFonts w:hint="eastAsia" w:ascii="宋体" w:hAnsi="宋体" w:cs="宋体"/>
          <w:sz w:val="22"/>
          <w:szCs w:val="22"/>
          <w:lang w:val="en-US" w:eastAsia="zh-CN"/>
        </w:rPr>
        <w:t>11</w:t>
      </w:r>
      <w:r>
        <w:rPr>
          <w:rFonts w:hint="eastAsia" w:ascii="宋体" w:hAnsi="宋体" w:eastAsia="宋体" w:cs="宋体"/>
          <w:sz w:val="22"/>
          <w:szCs w:val="22"/>
          <w:lang w:eastAsia="zh-CN"/>
        </w:rPr>
        <w:t>月至</w:t>
      </w:r>
      <w:r>
        <w:rPr>
          <w:rFonts w:hint="eastAsia" w:ascii="宋体" w:hAnsi="宋体" w:cs="宋体"/>
          <w:sz w:val="22"/>
          <w:szCs w:val="22"/>
          <w:lang w:eastAsia="zh-CN"/>
        </w:rPr>
        <w:t>今</w:t>
      </w:r>
      <w:r>
        <w:rPr>
          <w:rFonts w:hint="eastAsia" w:ascii="宋体" w:hAnsi="宋体" w:eastAsia="宋体" w:cs="宋体"/>
          <w:sz w:val="22"/>
          <w:szCs w:val="22"/>
          <w:lang w:eastAsia="zh-CN"/>
        </w:rPr>
        <w:t>)完成的类似工程业绩(须提供中标通知书、合同(第一部分)及竣工验收报告或竣工接受证书彩色扫描件，且中标通知书或发包通知书须经行政监督管理部门备案。)</w:t>
      </w:r>
    </w:p>
    <w:p>
      <w:pPr>
        <w:spacing w:line="360" w:lineRule="auto"/>
        <w:rPr>
          <w:rFonts w:ascii="宋体" w:hAnsi="宋体" w:eastAsia="宋体" w:cs="宋体"/>
          <w:sz w:val="22"/>
          <w:szCs w:val="22"/>
        </w:rPr>
      </w:pPr>
      <w:r>
        <w:rPr>
          <w:rFonts w:ascii="宋体" w:hAnsi="宋体" w:eastAsia="宋体" w:cs="宋体"/>
          <w:sz w:val="22"/>
          <w:szCs w:val="22"/>
        </w:rPr>
        <w:t>(1</w:t>
      </w:r>
      <w:r>
        <w:rPr>
          <w:rFonts w:hint="eastAsia" w:ascii="宋体" w:hAnsi="宋体" w:cs="宋体"/>
          <w:sz w:val="22"/>
          <w:szCs w:val="22"/>
          <w:lang w:val="en-US" w:eastAsia="zh-CN"/>
        </w:rPr>
        <w:t>7</w:t>
      </w:r>
      <w:r>
        <w:rPr>
          <w:rFonts w:ascii="宋体" w:hAnsi="宋体" w:eastAsia="宋体" w:cs="宋体"/>
          <w:sz w:val="22"/>
          <w:szCs w:val="22"/>
        </w:rPr>
        <w:t>)</w:t>
      </w:r>
      <w:r>
        <w:rPr>
          <w:rFonts w:hint="eastAsia" w:ascii="宋体" w:hAnsi="宋体" w:cs="宋体"/>
          <w:sz w:val="22"/>
          <w:szCs w:val="22"/>
          <w:lang w:val="en-US" w:eastAsia="zh-CN"/>
        </w:rPr>
        <w:t xml:space="preserve"> </w:t>
      </w:r>
      <w:r>
        <w:rPr>
          <w:rFonts w:ascii="宋体" w:hAnsi="宋体" w:eastAsia="宋体" w:cs="宋体"/>
          <w:sz w:val="22"/>
          <w:szCs w:val="22"/>
        </w:rPr>
        <w:t>项目</w:t>
      </w:r>
      <w:r>
        <w:rPr>
          <w:rFonts w:hint="eastAsia" w:ascii="宋体" w:hAnsi="宋体" w:cs="宋体"/>
          <w:sz w:val="22"/>
          <w:szCs w:val="22"/>
          <w:lang w:eastAsia="zh-CN"/>
        </w:rPr>
        <w:t>负责人</w:t>
      </w:r>
      <w:r>
        <w:rPr>
          <w:rFonts w:ascii="宋体" w:hAnsi="宋体" w:eastAsia="宋体" w:cs="宋体"/>
          <w:sz w:val="22"/>
          <w:szCs w:val="22"/>
        </w:rPr>
        <w:t>业绩:近三年(</w:t>
      </w:r>
      <w:r>
        <w:rPr>
          <w:rFonts w:hint="eastAsia" w:ascii="宋体" w:hAnsi="宋体" w:eastAsia="宋体" w:cs="宋体"/>
          <w:sz w:val="22"/>
          <w:szCs w:val="22"/>
          <w:lang w:eastAsia="zh-CN"/>
        </w:rPr>
        <w:t>20</w:t>
      </w:r>
      <w:r>
        <w:rPr>
          <w:rFonts w:hint="eastAsia" w:ascii="宋体" w:hAnsi="宋体" w:eastAsia="宋体" w:cs="宋体"/>
          <w:sz w:val="22"/>
          <w:szCs w:val="22"/>
          <w:lang w:val="en-US" w:eastAsia="zh-CN"/>
        </w:rPr>
        <w:t>19</w:t>
      </w:r>
      <w:r>
        <w:rPr>
          <w:rFonts w:hint="eastAsia" w:ascii="宋体" w:hAnsi="宋体" w:eastAsia="宋体" w:cs="宋体"/>
          <w:sz w:val="22"/>
          <w:szCs w:val="22"/>
          <w:lang w:eastAsia="zh-CN"/>
        </w:rPr>
        <w:t>年</w:t>
      </w:r>
      <w:r>
        <w:rPr>
          <w:rFonts w:hint="eastAsia" w:ascii="宋体" w:hAnsi="宋体" w:cs="宋体"/>
          <w:sz w:val="22"/>
          <w:szCs w:val="22"/>
          <w:lang w:val="en-US" w:eastAsia="zh-CN"/>
        </w:rPr>
        <w:t>11</w:t>
      </w:r>
      <w:r>
        <w:rPr>
          <w:rFonts w:hint="eastAsia" w:ascii="宋体" w:hAnsi="宋体" w:eastAsia="宋体" w:cs="宋体"/>
          <w:sz w:val="22"/>
          <w:szCs w:val="22"/>
          <w:lang w:eastAsia="zh-CN"/>
        </w:rPr>
        <w:t>月至</w:t>
      </w:r>
      <w:r>
        <w:rPr>
          <w:rFonts w:hint="eastAsia" w:ascii="宋体" w:hAnsi="宋体" w:cs="宋体"/>
          <w:sz w:val="22"/>
          <w:szCs w:val="22"/>
          <w:lang w:eastAsia="zh-CN"/>
        </w:rPr>
        <w:t>今</w:t>
      </w:r>
      <w:r>
        <w:rPr>
          <w:rFonts w:ascii="宋体" w:hAnsi="宋体" w:eastAsia="宋体" w:cs="宋体"/>
          <w:sz w:val="22"/>
          <w:szCs w:val="22"/>
        </w:rPr>
        <w:t>)完成的类似工程业绩(须提供中标通知书或发包通知书、合同</w:t>
      </w:r>
      <w:r>
        <w:rPr>
          <w:rFonts w:hint="eastAsia" w:ascii="宋体" w:hAnsi="宋体" w:cs="宋体"/>
          <w:sz w:val="22"/>
          <w:szCs w:val="22"/>
          <w:lang w:eastAsia="zh-CN"/>
        </w:rPr>
        <w:t>协议书</w:t>
      </w:r>
      <w:r>
        <w:rPr>
          <w:rFonts w:ascii="宋体" w:hAnsi="宋体" w:eastAsia="宋体" w:cs="宋体"/>
          <w:sz w:val="22"/>
          <w:szCs w:val="22"/>
        </w:rPr>
        <w:t>及竣工验收报告或竣工接受证书彩色扫描件，且中标通知书或发包通知书须经行政监督管理部门备案。业绩证明材料须反映项目</w:t>
      </w:r>
      <w:r>
        <w:rPr>
          <w:rFonts w:hint="eastAsia" w:ascii="宋体" w:hAnsi="宋体" w:cs="宋体"/>
          <w:sz w:val="22"/>
          <w:szCs w:val="22"/>
          <w:lang w:eastAsia="zh-CN"/>
        </w:rPr>
        <w:t>负责人</w:t>
      </w:r>
      <w:r>
        <w:rPr>
          <w:rFonts w:ascii="宋体" w:hAnsi="宋体" w:eastAsia="宋体" w:cs="宋体"/>
          <w:sz w:val="22"/>
          <w:szCs w:val="22"/>
        </w:rPr>
        <w:t>情况。)</w:t>
      </w:r>
    </w:p>
    <w:p>
      <w:pPr>
        <w:spacing w:line="360" w:lineRule="auto"/>
        <w:rPr>
          <w:rFonts w:hint="eastAsia" w:ascii="宋体" w:hAnsi="宋体" w:eastAsia="宋体" w:cs="宋体"/>
          <w:sz w:val="22"/>
          <w:szCs w:val="22"/>
          <w:lang w:eastAsia="zh-CN"/>
        </w:rPr>
      </w:pPr>
      <w:r>
        <w:rPr>
          <w:rFonts w:ascii="宋体" w:hAnsi="宋体" w:eastAsia="宋体" w:cs="宋体"/>
          <w:sz w:val="22"/>
          <w:szCs w:val="22"/>
        </w:rPr>
        <w:t>(1</w:t>
      </w:r>
      <w:r>
        <w:rPr>
          <w:rFonts w:hint="eastAsia" w:ascii="宋体" w:hAnsi="宋体" w:cs="宋体"/>
          <w:sz w:val="22"/>
          <w:szCs w:val="22"/>
          <w:lang w:val="en-US" w:eastAsia="zh-CN"/>
        </w:rPr>
        <w:t>8</w:t>
      </w:r>
      <w:r>
        <w:rPr>
          <w:rFonts w:ascii="宋体" w:hAnsi="宋体" w:eastAsia="宋体" w:cs="宋体"/>
          <w:sz w:val="22"/>
          <w:szCs w:val="22"/>
        </w:rPr>
        <w:t>)</w:t>
      </w:r>
      <w:r>
        <w:rPr>
          <w:rFonts w:hint="eastAsia" w:ascii="宋体" w:hAnsi="宋体" w:cs="宋体"/>
          <w:sz w:val="22"/>
          <w:szCs w:val="22"/>
          <w:lang w:val="en-US" w:eastAsia="zh-CN"/>
        </w:rPr>
        <w:t xml:space="preserve"> </w:t>
      </w:r>
      <w:r>
        <w:rPr>
          <w:rFonts w:ascii="宋体" w:hAnsi="宋体" w:eastAsia="宋体" w:cs="宋体"/>
          <w:sz w:val="22"/>
          <w:szCs w:val="22"/>
        </w:rPr>
        <w:t>近三年的财务报告</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20</w:t>
      </w:r>
      <w:r>
        <w:rPr>
          <w:rFonts w:hint="eastAsia" w:ascii="宋体" w:hAnsi="宋体" w:cs="宋体"/>
          <w:sz w:val="22"/>
          <w:szCs w:val="22"/>
          <w:lang w:val="en-US" w:eastAsia="zh-CN"/>
        </w:rPr>
        <w:t>19</w:t>
      </w:r>
      <w:r>
        <w:rPr>
          <w:rFonts w:hint="eastAsia" w:ascii="宋体" w:hAnsi="宋体" w:eastAsia="宋体" w:cs="宋体"/>
          <w:sz w:val="22"/>
          <w:szCs w:val="22"/>
          <w:lang w:val="en-US" w:eastAsia="zh-CN"/>
        </w:rPr>
        <w:t>年至</w:t>
      </w:r>
      <w:r>
        <w:rPr>
          <w:rFonts w:hint="eastAsia" w:ascii="宋体" w:hAnsi="宋体" w:cs="宋体"/>
          <w:sz w:val="22"/>
          <w:szCs w:val="22"/>
          <w:lang w:val="en-US" w:eastAsia="zh-CN"/>
        </w:rPr>
        <w:t>2021</w:t>
      </w:r>
      <w:r>
        <w:rPr>
          <w:rFonts w:hint="eastAsia" w:ascii="宋体" w:hAnsi="宋体" w:eastAsia="宋体" w:cs="宋体"/>
          <w:sz w:val="22"/>
          <w:szCs w:val="22"/>
          <w:lang w:val="en-US" w:eastAsia="zh-CN"/>
        </w:rPr>
        <w:t>年</w:t>
      </w:r>
      <w:r>
        <w:rPr>
          <w:rFonts w:hint="eastAsia" w:ascii="宋体" w:hAnsi="宋体" w:eastAsia="宋体" w:cs="宋体"/>
          <w:sz w:val="22"/>
          <w:szCs w:val="22"/>
          <w:lang w:eastAsia="zh-CN"/>
        </w:rPr>
        <w:t>）（如供应商成立不足3年，根据成立年限提供相应财务审计报告，成立不足1年的提供成立至今的财务报表）</w:t>
      </w:r>
    </w:p>
    <w:p>
      <w:pPr>
        <w:spacing w:line="360" w:lineRule="auto"/>
        <w:rPr>
          <w:rFonts w:hint="eastAsia" w:ascii="宋体" w:hAnsi="宋体" w:eastAsia="宋体" w:cs="宋体"/>
          <w:sz w:val="22"/>
          <w:szCs w:val="22"/>
          <w:lang w:eastAsia="zh-CN"/>
        </w:rPr>
      </w:pPr>
      <w:r>
        <w:rPr>
          <w:rFonts w:ascii="宋体" w:hAnsi="宋体" w:eastAsia="宋体" w:cs="宋体"/>
          <w:sz w:val="22"/>
          <w:szCs w:val="22"/>
        </w:rPr>
        <w:t>(</w:t>
      </w:r>
      <w:r>
        <w:rPr>
          <w:rFonts w:hint="eastAsia" w:ascii="宋体" w:hAnsi="宋体" w:cs="宋体"/>
          <w:sz w:val="22"/>
          <w:szCs w:val="22"/>
          <w:lang w:val="en-US" w:eastAsia="zh-CN"/>
        </w:rPr>
        <w:t>19</w:t>
      </w:r>
      <w:r>
        <w:rPr>
          <w:rFonts w:ascii="宋体" w:hAnsi="宋体" w:eastAsia="宋体" w:cs="宋体"/>
          <w:sz w:val="22"/>
          <w:szCs w:val="22"/>
        </w:rPr>
        <w:t>)</w:t>
      </w:r>
      <w:r>
        <w:rPr>
          <w:rFonts w:hint="eastAsia" w:ascii="宋体" w:hAnsi="宋体" w:cs="宋体"/>
          <w:sz w:val="22"/>
          <w:szCs w:val="22"/>
          <w:lang w:val="en-US" w:eastAsia="zh-CN"/>
        </w:rPr>
        <w:t xml:space="preserve"> </w:t>
      </w:r>
      <w:r>
        <w:rPr>
          <w:rFonts w:hint="eastAsia" w:ascii="宋体" w:hAnsi="宋体" w:cs="宋体"/>
          <w:sz w:val="22"/>
          <w:szCs w:val="22"/>
          <w:lang w:eastAsia="zh-CN"/>
        </w:rPr>
        <w:t>清单投标</w:t>
      </w:r>
      <w:r>
        <w:rPr>
          <w:rFonts w:ascii="宋体" w:hAnsi="宋体" w:eastAsia="宋体" w:cs="宋体"/>
          <w:sz w:val="22"/>
          <w:szCs w:val="22"/>
        </w:rPr>
        <w:t>报价表</w:t>
      </w:r>
    </w:p>
    <w:p>
      <w:pPr>
        <w:spacing w:line="360" w:lineRule="auto"/>
        <w:rPr>
          <w:rFonts w:hint="eastAsia" w:ascii="宋体" w:hAnsi="宋体" w:eastAsia="宋体" w:cs="宋体"/>
          <w:sz w:val="22"/>
          <w:szCs w:val="22"/>
          <w:lang w:eastAsia="zh-CN"/>
        </w:rPr>
      </w:pPr>
      <w:r>
        <w:rPr>
          <w:rFonts w:ascii="宋体" w:hAnsi="宋体" w:eastAsia="宋体" w:cs="宋体"/>
          <w:sz w:val="22"/>
          <w:szCs w:val="22"/>
        </w:rPr>
        <w:t>(</w:t>
      </w:r>
      <w:r>
        <w:rPr>
          <w:rFonts w:hint="eastAsia" w:ascii="宋体" w:hAnsi="宋体" w:cs="宋体"/>
          <w:sz w:val="22"/>
          <w:szCs w:val="22"/>
          <w:lang w:val="en-US" w:eastAsia="zh-CN"/>
        </w:rPr>
        <w:t>20</w:t>
      </w:r>
      <w:r>
        <w:rPr>
          <w:rFonts w:ascii="宋体" w:hAnsi="宋体" w:eastAsia="宋体" w:cs="宋体"/>
          <w:sz w:val="22"/>
          <w:szCs w:val="22"/>
        </w:rPr>
        <w:t>)</w:t>
      </w:r>
      <w:r>
        <w:rPr>
          <w:rFonts w:hint="eastAsia" w:ascii="宋体" w:hAnsi="宋体" w:cs="宋体"/>
          <w:sz w:val="22"/>
          <w:szCs w:val="22"/>
          <w:lang w:val="en-US" w:eastAsia="zh-CN"/>
        </w:rPr>
        <w:t xml:space="preserve"> </w:t>
      </w:r>
      <w:r>
        <w:rPr>
          <w:rFonts w:ascii="宋体" w:hAnsi="宋体" w:eastAsia="宋体" w:cs="宋体"/>
          <w:sz w:val="22"/>
          <w:szCs w:val="22"/>
        </w:rPr>
        <w:t>拟投入的主要仪器</w:t>
      </w:r>
      <w:r>
        <w:rPr>
          <w:rFonts w:hint="eastAsia" w:ascii="宋体" w:hAnsi="宋体" w:eastAsia="宋体" w:cs="宋体"/>
          <w:sz w:val="22"/>
          <w:szCs w:val="22"/>
          <w:lang w:eastAsia="zh-CN"/>
        </w:rPr>
        <w:t>、</w:t>
      </w:r>
      <w:r>
        <w:rPr>
          <w:rFonts w:ascii="宋体" w:hAnsi="宋体" w:eastAsia="宋体" w:cs="宋体"/>
          <w:sz w:val="22"/>
          <w:szCs w:val="22"/>
        </w:rPr>
        <w:t>设备</w:t>
      </w:r>
    </w:p>
    <w:p>
      <w:pPr>
        <w:numPr>
          <w:ilvl w:val="0"/>
          <w:numId w:val="10"/>
        </w:num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施工</w:t>
      </w:r>
      <w:r>
        <w:rPr>
          <w:rFonts w:hint="eastAsia" w:ascii="宋体" w:hAnsi="宋体" w:cs="宋体"/>
          <w:sz w:val="22"/>
          <w:szCs w:val="22"/>
          <w:lang w:eastAsia="zh-CN"/>
        </w:rPr>
        <w:t>技术</w:t>
      </w:r>
      <w:r>
        <w:rPr>
          <w:rFonts w:hint="eastAsia" w:ascii="宋体" w:hAnsi="宋体" w:eastAsia="宋体" w:cs="宋体"/>
          <w:sz w:val="22"/>
          <w:szCs w:val="22"/>
          <w:lang w:eastAsia="zh-CN"/>
        </w:rPr>
        <w:t>方案</w:t>
      </w:r>
    </w:p>
    <w:p>
      <w:pPr>
        <w:numPr>
          <w:ilvl w:val="0"/>
          <w:numId w:val="0"/>
        </w:numPr>
        <w:spacing w:line="360" w:lineRule="auto"/>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22</w:t>
      </w:r>
      <w:r>
        <w:rPr>
          <w:rFonts w:hint="eastAsia" w:ascii="宋体" w:hAnsi="宋体" w:cs="宋体"/>
          <w:sz w:val="22"/>
          <w:szCs w:val="22"/>
          <w:lang w:eastAsia="zh-CN"/>
        </w:rPr>
        <w:t>）</w:t>
      </w:r>
      <w:r>
        <w:rPr>
          <w:rFonts w:hint="eastAsia" w:ascii="宋体" w:hAnsi="宋体" w:eastAsia="宋体" w:cs="宋体"/>
          <w:sz w:val="22"/>
          <w:szCs w:val="22"/>
          <w:lang w:eastAsia="zh-CN"/>
        </w:rPr>
        <w:t>服务承诺、验收以及服务联系人、联系方式等</w:t>
      </w:r>
    </w:p>
    <w:p>
      <w:pPr>
        <w:spacing w:line="360" w:lineRule="auto"/>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23</w:t>
      </w:r>
      <w:r>
        <w:rPr>
          <w:rFonts w:hint="eastAsia" w:ascii="宋体" w:hAnsi="宋体" w:cs="宋体"/>
          <w:sz w:val="22"/>
          <w:szCs w:val="22"/>
          <w:lang w:eastAsia="zh-CN"/>
        </w:rPr>
        <w:t>）</w:t>
      </w:r>
      <w:r>
        <w:rPr>
          <w:rFonts w:hint="eastAsia" w:ascii="宋体" w:hAnsi="宋体" w:eastAsia="宋体" w:cs="宋体"/>
          <w:sz w:val="22"/>
          <w:szCs w:val="22"/>
          <w:lang w:eastAsia="zh-CN"/>
        </w:rPr>
        <w:t>其他说明和资料</w:t>
      </w:r>
    </w:p>
    <w:p>
      <w:pPr>
        <w:spacing w:line="360" w:lineRule="auto"/>
        <w:rPr>
          <w:rFonts w:ascii="宋体" w:hAnsi="宋体" w:cs="宋体"/>
          <w:b/>
          <w:sz w:val="24"/>
        </w:rPr>
      </w:pPr>
      <w:r>
        <w:rPr>
          <w:rFonts w:hint="eastAsia" w:ascii="宋体" w:hAnsi="宋体" w:cs="宋体"/>
          <w:b/>
          <w:sz w:val="24"/>
        </w:rPr>
        <w:t>二、</w:t>
      </w:r>
      <w:r>
        <w:rPr>
          <w:rFonts w:hint="eastAsia" w:ascii="宋体" w:hAnsi="宋体" w:cs="宋体"/>
          <w:b/>
          <w:sz w:val="24"/>
          <w:lang w:eastAsia="zh-CN"/>
        </w:rPr>
        <w:t>响应文件</w:t>
      </w:r>
      <w:r>
        <w:rPr>
          <w:rFonts w:hint="eastAsia" w:ascii="宋体" w:hAnsi="宋体" w:cs="宋体"/>
          <w:b/>
          <w:sz w:val="24"/>
        </w:rPr>
        <w:t xml:space="preserve">顺序及格式范本 </w:t>
      </w:r>
    </w:p>
    <w:p>
      <w:pPr>
        <w:spacing w:line="480" w:lineRule="exact"/>
        <w:ind w:firstLine="602" w:firstLineChars="250"/>
        <w:rPr>
          <w:rFonts w:ascii="宋体" w:hAnsi="宋体" w:cs="宋体"/>
          <w:b/>
          <w:sz w:val="24"/>
        </w:rPr>
      </w:pPr>
      <w:r>
        <w:rPr>
          <w:rFonts w:hint="eastAsia" w:ascii="宋体" w:hAnsi="宋体" w:cs="宋体"/>
          <w:b/>
          <w:sz w:val="24"/>
        </w:rPr>
        <w:t>（一）</w:t>
      </w:r>
      <w:r>
        <w:rPr>
          <w:rFonts w:hint="eastAsia" w:ascii="宋体" w:hAnsi="宋体" w:cs="宋体"/>
          <w:b/>
          <w:sz w:val="24"/>
          <w:lang w:eastAsia="zh-CN"/>
        </w:rPr>
        <w:t>响应文件</w:t>
      </w:r>
      <w:r>
        <w:rPr>
          <w:rFonts w:hint="eastAsia" w:ascii="宋体" w:hAnsi="宋体" w:cs="宋体"/>
          <w:b/>
          <w:sz w:val="24"/>
        </w:rPr>
        <w:t>顺序及要求</w:t>
      </w:r>
    </w:p>
    <w:p>
      <w:pPr>
        <w:spacing w:line="460" w:lineRule="exact"/>
        <w:ind w:firstLine="600" w:firstLineChars="250"/>
        <w:rPr>
          <w:rFonts w:ascii="宋体" w:hAnsi="宋体" w:cs="宋体"/>
          <w:sz w:val="24"/>
          <w:szCs w:val="24"/>
        </w:rPr>
      </w:pPr>
      <w:r>
        <w:rPr>
          <w:rFonts w:hint="eastAsia" w:ascii="宋体" w:hAnsi="宋体" w:cs="宋体"/>
          <w:sz w:val="24"/>
          <w:szCs w:val="24"/>
        </w:rPr>
        <w:t>1．各投标人应严格按格式范本提供，不允许擅自或随意改变和变动，标书范本应做到工整整齐和完整。</w:t>
      </w:r>
    </w:p>
    <w:p>
      <w:pPr>
        <w:spacing w:line="460" w:lineRule="exact"/>
        <w:ind w:firstLine="600" w:firstLineChars="250"/>
        <w:rPr>
          <w:rFonts w:ascii="宋体" w:hAnsi="宋体" w:cs="宋体"/>
          <w:sz w:val="24"/>
          <w:szCs w:val="24"/>
        </w:rPr>
      </w:pPr>
      <w:r>
        <w:rPr>
          <w:rFonts w:hint="eastAsia" w:ascii="宋体" w:hAnsi="宋体" w:cs="宋体"/>
          <w:sz w:val="24"/>
          <w:szCs w:val="24"/>
        </w:rPr>
        <w:t>2．文书字体应选择不大于仿宋三号或宋体三号字体，表格内字体应选择不大于仿宋小四号或宋体小四号字体，</w:t>
      </w:r>
    </w:p>
    <w:p>
      <w:pPr>
        <w:spacing w:line="460" w:lineRule="exact"/>
        <w:ind w:firstLine="600" w:firstLineChars="250"/>
        <w:rPr>
          <w:rFonts w:ascii="宋体" w:hAnsi="宋体" w:cs="宋体"/>
          <w:sz w:val="24"/>
          <w:szCs w:val="24"/>
        </w:rPr>
      </w:pPr>
      <w:r>
        <w:rPr>
          <w:rFonts w:hint="eastAsia" w:ascii="宋体" w:hAnsi="宋体" w:cs="宋体"/>
          <w:sz w:val="24"/>
          <w:szCs w:val="24"/>
        </w:rPr>
        <w:t>3．凡须要签字盖章的，必须有符合</w:t>
      </w:r>
      <w:r>
        <w:rPr>
          <w:rFonts w:hint="eastAsia" w:ascii="宋体" w:hAnsi="宋体" w:cs="宋体"/>
          <w:sz w:val="24"/>
          <w:szCs w:val="24"/>
          <w:lang w:eastAsia="zh-CN"/>
        </w:rPr>
        <w:t>磋商文件</w:t>
      </w:r>
      <w:r>
        <w:rPr>
          <w:rFonts w:hint="eastAsia" w:ascii="宋体" w:hAnsi="宋体" w:cs="宋体"/>
          <w:sz w:val="24"/>
          <w:szCs w:val="24"/>
        </w:rPr>
        <w:t>规定要求的人员签字，公章必须是单位法人印章。</w:t>
      </w:r>
    </w:p>
    <w:p>
      <w:pPr>
        <w:spacing w:line="460" w:lineRule="exact"/>
        <w:ind w:firstLine="600" w:firstLineChars="250"/>
        <w:rPr>
          <w:rFonts w:ascii="宋体" w:hAnsi="宋体" w:cs="宋体"/>
          <w:sz w:val="24"/>
          <w:szCs w:val="24"/>
        </w:rPr>
      </w:pPr>
      <w:r>
        <w:rPr>
          <w:rFonts w:hint="eastAsia" w:ascii="宋体" w:hAnsi="宋体" w:cs="宋体"/>
          <w:sz w:val="24"/>
          <w:szCs w:val="24"/>
        </w:rPr>
        <w:t>4．凡有备注说明的，必须符合说明的要求。</w:t>
      </w:r>
    </w:p>
    <w:p>
      <w:pPr>
        <w:spacing w:line="460" w:lineRule="exact"/>
        <w:ind w:firstLine="600" w:firstLineChars="250"/>
        <w:rPr>
          <w:rFonts w:hint="eastAsia" w:ascii="宋体" w:hAnsi="宋体" w:cs="宋体"/>
          <w:sz w:val="24"/>
          <w:szCs w:val="24"/>
        </w:rPr>
      </w:pPr>
      <w:r>
        <w:rPr>
          <w:rFonts w:hint="eastAsia" w:ascii="宋体" w:hAnsi="宋体" w:cs="宋体"/>
          <w:sz w:val="24"/>
          <w:szCs w:val="24"/>
        </w:rPr>
        <w:t>5．凡</w:t>
      </w:r>
      <w:r>
        <w:rPr>
          <w:rFonts w:hint="eastAsia" w:ascii="宋体" w:hAnsi="宋体" w:cs="宋体"/>
          <w:sz w:val="24"/>
          <w:szCs w:val="24"/>
          <w:lang w:eastAsia="zh-CN"/>
        </w:rPr>
        <w:t>磋商文件</w:t>
      </w:r>
      <w:r>
        <w:rPr>
          <w:rFonts w:hint="eastAsia" w:ascii="宋体" w:hAnsi="宋体" w:cs="宋体"/>
          <w:sz w:val="24"/>
          <w:szCs w:val="24"/>
        </w:rPr>
        <w:t>要求提供的，必须提供。否则，将视为不响应</w:t>
      </w:r>
      <w:r>
        <w:rPr>
          <w:rFonts w:hint="eastAsia" w:ascii="宋体" w:hAnsi="宋体" w:cs="宋体"/>
          <w:sz w:val="24"/>
          <w:szCs w:val="24"/>
          <w:lang w:eastAsia="zh-CN"/>
        </w:rPr>
        <w:t>磋商文件</w:t>
      </w:r>
      <w:r>
        <w:rPr>
          <w:rFonts w:hint="eastAsia" w:ascii="宋体" w:hAnsi="宋体" w:cs="宋体"/>
          <w:sz w:val="24"/>
          <w:szCs w:val="24"/>
        </w:rPr>
        <w:t>的实质性要求，可能</w:t>
      </w:r>
      <w:r>
        <w:rPr>
          <w:rFonts w:hint="eastAsia" w:ascii="宋体" w:hAnsi="宋体" w:cs="宋体"/>
          <w:sz w:val="24"/>
          <w:szCs w:val="24"/>
          <w:lang w:eastAsia="zh-CN"/>
        </w:rPr>
        <w:t>响应文件</w:t>
      </w:r>
      <w:r>
        <w:rPr>
          <w:rFonts w:hint="eastAsia" w:ascii="宋体" w:hAnsi="宋体" w:cs="宋体"/>
          <w:sz w:val="24"/>
          <w:szCs w:val="24"/>
        </w:rPr>
        <w:t>将会被拒绝。</w:t>
      </w:r>
    </w:p>
    <w:p>
      <w:pPr>
        <w:pStyle w:val="12"/>
        <w:ind w:left="63" w:right="63"/>
      </w:pPr>
    </w:p>
    <w:p>
      <w:pPr>
        <w:widowControl/>
        <w:topLinePunct/>
        <w:spacing w:line="440" w:lineRule="exact"/>
        <w:rPr>
          <w:sz w:val="32"/>
          <w:szCs w:val="32"/>
        </w:rPr>
      </w:pPr>
    </w:p>
    <w:p>
      <w:pPr>
        <w:widowControl/>
        <w:topLinePunct/>
        <w:spacing w:line="440" w:lineRule="exact"/>
        <w:rPr>
          <w:sz w:val="32"/>
          <w:szCs w:val="32"/>
        </w:rPr>
      </w:pPr>
    </w:p>
    <w:p>
      <w:pPr>
        <w:widowControl/>
        <w:topLinePunct/>
        <w:spacing w:line="440" w:lineRule="exact"/>
        <w:rPr>
          <w:sz w:val="32"/>
          <w:szCs w:val="32"/>
        </w:rPr>
      </w:pPr>
    </w:p>
    <w:p>
      <w:pPr>
        <w:widowControl/>
        <w:topLinePunct/>
        <w:spacing w:line="440" w:lineRule="exact"/>
        <w:rPr>
          <w:sz w:val="32"/>
          <w:szCs w:val="32"/>
        </w:rPr>
      </w:pPr>
    </w:p>
    <w:p>
      <w:pPr>
        <w:widowControl/>
        <w:topLinePunct/>
        <w:spacing w:line="440" w:lineRule="exact"/>
        <w:rPr>
          <w:sz w:val="32"/>
          <w:szCs w:val="32"/>
        </w:rPr>
      </w:pPr>
    </w:p>
    <w:p>
      <w:pPr>
        <w:widowControl/>
        <w:topLinePunct/>
        <w:spacing w:line="440" w:lineRule="exact"/>
        <w:rPr>
          <w:rFonts w:hint="eastAsia"/>
          <w:sz w:val="32"/>
          <w:szCs w:val="32"/>
        </w:rPr>
      </w:pPr>
    </w:p>
    <w:p>
      <w:pPr>
        <w:pStyle w:val="8"/>
        <w:rPr>
          <w:rFonts w:hint="eastAsia"/>
          <w:sz w:val="32"/>
          <w:szCs w:val="32"/>
        </w:rPr>
      </w:pPr>
    </w:p>
    <w:p>
      <w:pPr>
        <w:rPr>
          <w:rFonts w:hint="eastAsia"/>
          <w:sz w:val="32"/>
          <w:szCs w:val="32"/>
        </w:rPr>
      </w:pPr>
    </w:p>
    <w:p>
      <w:pPr>
        <w:pStyle w:val="8"/>
        <w:rPr>
          <w:rFonts w:hint="eastAsia"/>
          <w:sz w:val="32"/>
          <w:szCs w:val="32"/>
        </w:rPr>
      </w:pPr>
    </w:p>
    <w:p>
      <w:pPr>
        <w:pStyle w:val="8"/>
        <w:ind w:left="0" w:leftChars="0" w:firstLine="0" w:firstLineChars="0"/>
        <w:rPr>
          <w:rFonts w:hint="eastAsia"/>
          <w:sz w:val="32"/>
          <w:szCs w:val="32"/>
        </w:rPr>
      </w:pPr>
    </w:p>
    <w:p>
      <w:pPr>
        <w:rPr>
          <w:rFonts w:hint="eastAsia"/>
          <w:sz w:val="32"/>
          <w:szCs w:val="32"/>
        </w:rPr>
      </w:pPr>
    </w:p>
    <w:p>
      <w:pPr>
        <w:pStyle w:val="8"/>
        <w:rPr>
          <w:rFonts w:hint="eastAsia"/>
          <w:sz w:val="32"/>
          <w:szCs w:val="32"/>
        </w:rPr>
      </w:pPr>
    </w:p>
    <w:p>
      <w:pPr>
        <w:spacing w:line="460" w:lineRule="exact"/>
        <w:jc w:val="both"/>
        <w:rPr>
          <w:rFonts w:hint="eastAsia" w:ascii="宋体" w:hAnsi="宋体"/>
          <w:b/>
          <w:bCs/>
          <w:sz w:val="36"/>
          <w:szCs w:val="36"/>
          <w:lang w:val="en-US" w:eastAsia="zh-CN"/>
        </w:rPr>
      </w:pPr>
    </w:p>
    <w:p>
      <w:pPr>
        <w:spacing w:line="460" w:lineRule="exact"/>
        <w:jc w:val="center"/>
        <w:rPr>
          <w:rFonts w:hint="eastAsia" w:ascii="宋体" w:hAnsi="宋体"/>
          <w:b/>
          <w:bCs/>
          <w:sz w:val="36"/>
          <w:szCs w:val="36"/>
          <w:lang w:val="en-US" w:eastAsia="zh-CN"/>
        </w:rPr>
      </w:pPr>
      <w:r>
        <w:rPr>
          <w:rFonts w:hint="eastAsia" w:ascii="宋体" w:hAnsi="宋体"/>
          <w:b/>
          <w:bCs/>
          <w:sz w:val="36"/>
          <w:szCs w:val="36"/>
          <w:lang w:val="en-US" w:eastAsia="zh-CN"/>
        </w:rPr>
        <w:t>第九部分 响应文件格式范本</w:t>
      </w:r>
    </w:p>
    <w:p>
      <w:pPr>
        <w:pStyle w:val="8"/>
        <w:numPr>
          <w:ilvl w:val="0"/>
          <w:numId w:val="0"/>
        </w:numPr>
        <w:rPr>
          <w:rFonts w:hint="eastAsia"/>
          <w:lang w:val="en-US" w:eastAsia="zh-CN"/>
        </w:rPr>
      </w:pPr>
    </w:p>
    <w:p>
      <w:pPr>
        <w:pStyle w:val="63"/>
        <w:spacing w:line="360" w:lineRule="auto"/>
        <w:jc w:val="left"/>
        <w:rPr>
          <w:rFonts w:ascii="宋体" w:hAnsi="宋体" w:cs="宋体"/>
          <w:color w:val="auto"/>
          <w:kern w:val="2"/>
          <w:szCs w:val="22"/>
        </w:rPr>
      </w:pPr>
      <w:r>
        <w:rPr>
          <w:rFonts w:hint="eastAsia" w:ascii="宋体" w:hAnsi="宋体" w:cs="宋体"/>
          <w:b/>
          <w:color w:val="auto"/>
          <w:kern w:val="2"/>
          <w:sz w:val="30"/>
          <w:szCs w:val="22"/>
          <w:lang w:eastAsia="zh-CN"/>
        </w:rPr>
        <w:t>附件一</w:t>
      </w:r>
      <w:r>
        <w:rPr>
          <w:rFonts w:hint="eastAsia" w:ascii="宋体" w:hAnsi="宋体" w:cs="宋体"/>
          <w:b/>
          <w:color w:val="auto"/>
          <w:kern w:val="2"/>
          <w:sz w:val="30"/>
          <w:szCs w:val="22"/>
          <w:lang w:val="en-US" w:eastAsia="zh-CN"/>
        </w:rPr>
        <w:t xml:space="preserve">  开标一览表</w:t>
      </w:r>
    </w:p>
    <w:p>
      <w:pPr>
        <w:tabs>
          <w:tab w:val="center" w:pos="7115"/>
          <w:tab w:val="right" w:pos="14230"/>
        </w:tabs>
        <w:ind w:firstLine="120" w:firstLineChars="50"/>
        <w:rPr>
          <w:rFonts w:ascii="宋体" w:hAnsi="宋体" w:cs="宋体"/>
          <w:sz w:val="24"/>
          <w:szCs w:val="22"/>
        </w:rPr>
      </w:pPr>
      <w:r>
        <w:rPr>
          <w:rFonts w:hint="eastAsia" w:ascii="宋体" w:hAnsi="宋体" w:cs="宋体"/>
          <w:sz w:val="24"/>
          <w:szCs w:val="22"/>
        </w:rPr>
        <w:t>供应商名称：                                                   单位：元</w:t>
      </w:r>
    </w:p>
    <w:p>
      <w:pPr>
        <w:spacing w:line="360" w:lineRule="exact"/>
        <w:ind w:firstLine="120" w:firstLineChars="50"/>
        <w:rPr>
          <w:rFonts w:ascii="宋体" w:hAnsi="宋体" w:cs="宋体"/>
          <w:sz w:val="24"/>
          <w:szCs w:val="22"/>
        </w:rPr>
      </w:pPr>
      <w:r>
        <w:rPr>
          <w:rFonts w:hint="eastAsia" w:ascii="宋体" w:hAnsi="宋体" w:cs="宋体"/>
          <w:sz w:val="24"/>
          <w:szCs w:val="22"/>
        </w:rPr>
        <w:t>项目名称：</w:t>
      </w:r>
    </w:p>
    <w:p>
      <w:pPr>
        <w:spacing w:line="360" w:lineRule="exact"/>
        <w:ind w:firstLine="120" w:firstLineChars="50"/>
        <w:rPr>
          <w:rFonts w:ascii="宋体" w:hAnsi="宋体" w:cs="宋体"/>
          <w:sz w:val="24"/>
          <w:szCs w:val="22"/>
        </w:rPr>
      </w:pPr>
      <w:r>
        <w:rPr>
          <w:rFonts w:hint="eastAsia" w:ascii="宋体" w:hAnsi="宋体" w:cs="宋体"/>
          <w:sz w:val="24"/>
          <w:szCs w:val="22"/>
        </w:rPr>
        <w:t>项目编号：</w:t>
      </w:r>
    </w:p>
    <w:p>
      <w:pPr>
        <w:widowControl w:val="0"/>
        <w:spacing w:line="440" w:lineRule="exact"/>
        <w:jc w:val="center"/>
        <w:rPr>
          <w:rFonts w:ascii="宋体" w:cs="Times New Roman"/>
          <w:bCs/>
          <w:sz w:val="32"/>
          <w:szCs w:val="28"/>
        </w:rPr>
      </w:pPr>
      <w:r>
        <w:rPr>
          <w:rFonts w:hint="eastAsia" w:ascii="宋体" w:hAnsi="宋体" w:cs="Times New Roman"/>
          <w:bCs/>
          <w:sz w:val="32"/>
          <w:szCs w:val="28"/>
        </w:rPr>
        <w:t>投标报价表（清单）</w:t>
      </w:r>
    </w:p>
    <w:tbl>
      <w:tblPr>
        <w:tblStyle w:val="3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394"/>
        <w:gridCol w:w="226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vAlign w:val="center"/>
          </w:tcPr>
          <w:p>
            <w:pPr>
              <w:widowControl w:val="0"/>
              <w:spacing w:line="440" w:lineRule="exact"/>
              <w:rPr>
                <w:rFonts w:ascii="宋体" w:cs="Times New Roman"/>
              </w:rPr>
            </w:pPr>
            <w:r>
              <w:rPr>
                <w:rFonts w:hint="eastAsia" w:ascii="宋体" w:hAnsi="宋体" w:cs="Times New Roman"/>
              </w:rPr>
              <w:t>序号</w:t>
            </w:r>
          </w:p>
        </w:tc>
        <w:tc>
          <w:tcPr>
            <w:tcW w:w="4394" w:type="dxa"/>
            <w:vAlign w:val="center"/>
          </w:tcPr>
          <w:p>
            <w:pPr>
              <w:widowControl w:val="0"/>
              <w:spacing w:line="440" w:lineRule="exact"/>
              <w:ind w:firstLine="525" w:firstLineChars="250"/>
              <w:rPr>
                <w:rFonts w:ascii="宋体" w:cs="Times New Roman"/>
              </w:rPr>
            </w:pPr>
            <w:r>
              <w:rPr>
                <w:rFonts w:hint="eastAsia" w:ascii="宋体" w:hAnsi="宋体" w:cs="Times New Roman"/>
              </w:rPr>
              <w:t>项目名称</w:t>
            </w:r>
          </w:p>
        </w:tc>
        <w:tc>
          <w:tcPr>
            <w:tcW w:w="2268" w:type="dxa"/>
            <w:vAlign w:val="center"/>
          </w:tcPr>
          <w:p>
            <w:pPr>
              <w:widowControl w:val="0"/>
              <w:spacing w:line="440" w:lineRule="exact"/>
              <w:jc w:val="center"/>
              <w:rPr>
                <w:rFonts w:ascii="宋体" w:cs="Times New Roman"/>
              </w:rPr>
            </w:pPr>
            <w:r>
              <w:rPr>
                <w:rFonts w:hint="eastAsia" w:ascii="宋体" w:hAnsi="宋体" w:cs="Times New Roman"/>
              </w:rPr>
              <w:t>金额（元）</w:t>
            </w:r>
          </w:p>
        </w:tc>
        <w:tc>
          <w:tcPr>
            <w:tcW w:w="1418" w:type="dxa"/>
            <w:vAlign w:val="center"/>
          </w:tcPr>
          <w:p>
            <w:pPr>
              <w:widowControl w:val="0"/>
              <w:spacing w:line="440" w:lineRule="exact"/>
              <w:jc w:val="center"/>
              <w:rPr>
                <w:rFonts w:ascii="宋体" w:cs="Times New Roman"/>
              </w:rPr>
            </w:pPr>
            <w:r>
              <w:rPr>
                <w:rFonts w:hint="eastAsia" w:ascii="宋体" w:hAnsi="宋体"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17" w:type="dxa"/>
          </w:tcPr>
          <w:p>
            <w:pPr>
              <w:widowControl w:val="0"/>
              <w:spacing w:line="440" w:lineRule="exact"/>
              <w:rPr>
                <w:rFonts w:ascii="宋体" w:cs="Times New Roman"/>
                <w:b/>
              </w:rPr>
            </w:pPr>
            <w:r>
              <w:rPr>
                <w:rFonts w:ascii="宋体" w:hAnsi="宋体" w:cs="Times New Roman"/>
                <w:b/>
              </w:rPr>
              <w:t>1</w:t>
            </w:r>
          </w:p>
        </w:tc>
        <w:tc>
          <w:tcPr>
            <w:tcW w:w="4394" w:type="dxa"/>
          </w:tcPr>
          <w:p>
            <w:pPr>
              <w:widowControl w:val="0"/>
              <w:autoSpaceDE w:val="0"/>
              <w:autoSpaceDN w:val="0"/>
              <w:adjustRightInd w:val="0"/>
              <w:spacing w:line="440" w:lineRule="exact"/>
              <w:rPr>
                <w:rFonts w:ascii="宋体" w:cs="Times New Roman"/>
                <w:b/>
                <w:lang w:val="zh-CN"/>
              </w:rPr>
            </w:pPr>
            <w:r>
              <w:rPr>
                <w:rFonts w:hint="eastAsia" w:ascii="宋体" w:hAnsi="宋体"/>
                <w:b/>
                <w:lang w:val="zh-CN"/>
              </w:rPr>
              <w:t>分部分项工程</w:t>
            </w:r>
            <w:r>
              <w:rPr>
                <w:rFonts w:hint="eastAsia" w:ascii="宋体" w:hAnsi="宋体" w:cs="Times New Roman"/>
                <w:b/>
              </w:rPr>
              <w:t>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17" w:type="dxa"/>
          </w:tcPr>
          <w:p>
            <w:pPr>
              <w:widowControl w:val="0"/>
              <w:spacing w:line="440" w:lineRule="exact"/>
              <w:rPr>
                <w:rFonts w:ascii="宋体" w:cs="Times New Roman"/>
                <w:b/>
              </w:rPr>
            </w:pPr>
            <w:r>
              <w:rPr>
                <w:rFonts w:ascii="宋体" w:hAnsi="宋体" w:cs="Times New Roman"/>
                <w:b/>
              </w:rPr>
              <w:t>2</w:t>
            </w:r>
          </w:p>
        </w:tc>
        <w:tc>
          <w:tcPr>
            <w:tcW w:w="4394" w:type="dxa"/>
          </w:tcPr>
          <w:p>
            <w:pPr>
              <w:widowControl w:val="0"/>
              <w:spacing w:line="440" w:lineRule="exact"/>
              <w:rPr>
                <w:rFonts w:ascii="宋体" w:cs="Times New Roman"/>
                <w:b/>
              </w:rPr>
            </w:pPr>
            <w:r>
              <w:rPr>
                <w:rFonts w:hint="eastAsia" w:ascii="宋体" w:hAnsi="宋体" w:cs="Times New Roman"/>
                <w:b/>
              </w:rPr>
              <w:t>措施项目费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17" w:type="dxa"/>
          </w:tcPr>
          <w:p>
            <w:pPr>
              <w:widowControl w:val="0"/>
              <w:spacing w:line="440" w:lineRule="exact"/>
              <w:rPr>
                <w:rFonts w:ascii="宋体" w:cs="Times New Roman"/>
                <w:b/>
              </w:rPr>
            </w:pPr>
            <w:r>
              <w:rPr>
                <w:rFonts w:ascii="宋体" w:hAnsi="宋体" w:cs="Times New Roman"/>
                <w:b/>
              </w:rPr>
              <w:t>2.1</w:t>
            </w:r>
          </w:p>
        </w:tc>
        <w:tc>
          <w:tcPr>
            <w:tcW w:w="4394" w:type="dxa"/>
          </w:tcPr>
          <w:p>
            <w:pPr>
              <w:widowControl w:val="0"/>
              <w:autoSpaceDE w:val="0"/>
              <w:autoSpaceDN w:val="0"/>
              <w:adjustRightInd w:val="0"/>
              <w:spacing w:line="440" w:lineRule="exact"/>
              <w:rPr>
                <w:rFonts w:ascii="宋体" w:cs="Times New Roman"/>
                <w:b/>
                <w:lang w:val="zh-CN"/>
              </w:rPr>
            </w:pPr>
            <w:r>
              <w:rPr>
                <w:rFonts w:hint="eastAsia" w:ascii="宋体" w:hAnsi="宋体" w:cs="Times New Roman"/>
                <w:b/>
              </w:rPr>
              <w:t>其中安全文明施工费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17" w:type="dxa"/>
          </w:tcPr>
          <w:p>
            <w:pPr>
              <w:widowControl w:val="0"/>
              <w:spacing w:line="440" w:lineRule="exact"/>
              <w:rPr>
                <w:rFonts w:ascii="宋体" w:cs="Times New Roman"/>
              </w:rPr>
            </w:pPr>
            <w:r>
              <w:rPr>
                <w:rFonts w:ascii="宋体" w:hAnsi="宋体" w:cs="Times New Roman"/>
              </w:rPr>
              <w:t>2.1.1</w:t>
            </w:r>
          </w:p>
        </w:tc>
        <w:tc>
          <w:tcPr>
            <w:tcW w:w="4394" w:type="dxa"/>
          </w:tcPr>
          <w:p>
            <w:pPr>
              <w:widowControl w:val="0"/>
              <w:autoSpaceDE w:val="0"/>
              <w:autoSpaceDN w:val="0"/>
              <w:adjustRightInd w:val="0"/>
              <w:spacing w:line="440" w:lineRule="exact"/>
              <w:rPr>
                <w:rFonts w:ascii="宋体" w:cs="Times New Roman"/>
                <w:lang w:val="zh-CN"/>
              </w:rPr>
            </w:pPr>
            <w:r>
              <w:rPr>
                <w:rFonts w:hint="eastAsia" w:ascii="宋体" w:hAnsi="宋体" w:cs="Times New Roman"/>
                <w:lang w:val="zh-CN"/>
              </w:rPr>
              <w:t>环境保护费、文明施工费、安全防护费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17" w:type="dxa"/>
          </w:tcPr>
          <w:p>
            <w:pPr>
              <w:widowControl w:val="0"/>
              <w:spacing w:line="440" w:lineRule="exact"/>
              <w:rPr>
                <w:rFonts w:ascii="宋体" w:cs="Times New Roman"/>
              </w:rPr>
            </w:pPr>
            <w:r>
              <w:rPr>
                <w:rFonts w:ascii="宋体" w:hAnsi="宋体" w:cs="Times New Roman"/>
              </w:rPr>
              <w:t>2.1.2</w:t>
            </w:r>
          </w:p>
        </w:tc>
        <w:tc>
          <w:tcPr>
            <w:tcW w:w="4394" w:type="dxa"/>
          </w:tcPr>
          <w:p>
            <w:pPr>
              <w:widowControl w:val="0"/>
              <w:autoSpaceDE w:val="0"/>
              <w:autoSpaceDN w:val="0"/>
              <w:adjustRightInd w:val="0"/>
              <w:spacing w:line="440" w:lineRule="exact"/>
              <w:rPr>
                <w:rFonts w:ascii="宋体" w:cs="Times New Roman"/>
                <w:lang w:val="zh-CN"/>
              </w:rPr>
            </w:pPr>
            <w:r>
              <w:rPr>
                <w:rFonts w:hint="eastAsia" w:ascii="宋体" w:hAnsi="宋体" w:cs="Times New Roman"/>
                <w:lang w:val="zh-CN"/>
              </w:rPr>
              <w:t>临时设施费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17" w:type="dxa"/>
          </w:tcPr>
          <w:p>
            <w:pPr>
              <w:widowControl w:val="0"/>
              <w:spacing w:line="440" w:lineRule="exact"/>
              <w:rPr>
                <w:rFonts w:ascii="宋体" w:cs="Times New Roman"/>
                <w:b/>
              </w:rPr>
            </w:pPr>
            <w:r>
              <w:rPr>
                <w:rFonts w:ascii="宋体" w:hAnsi="宋体" w:cs="Times New Roman"/>
                <w:b/>
              </w:rPr>
              <w:t>3</w:t>
            </w:r>
          </w:p>
        </w:tc>
        <w:tc>
          <w:tcPr>
            <w:tcW w:w="4394" w:type="dxa"/>
          </w:tcPr>
          <w:p>
            <w:pPr>
              <w:widowControl w:val="0"/>
              <w:autoSpaceDE w:val="0"/>
              <w:autoSpaceDN w:val="0"/>
              <w:adjustRightInd w:val="0"/>
              <w:spacing w:line="440" w:lineRule="exact"/>
              <w:rPr>
                <w:rFonts w:ascii="宋体" w:cs="Times New Roman"/>
                <w:b/>
                <w:lang w:val="zh-CN"/>
              </w:rPr>
            </w:pPr>
            <w:r>
              <w:rPr>
                <w:rFonts w:hint="eastAsia" w:ascii="宋体" w:hAnsi="宋体" w:cs="Times New Roman"/>
                <w:b/>
              </w:rPr>
              <w:t>其他项目费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17" w:type="dxa"/>
          </w:tcPr>
          <w:p>
            <w:pPr>
              <w:widowControl w:val="0"/>
              <w:spacing w:line="440" w:lineRule="exact"/>
              <w:rPr>
                <w:rFonts w:ascii="宋体" w:cs="Times New Roman"/>
              </w:rPr>
            </w:pPr>
            <w:r>
              <w:rPr>
                <w:rFonts w:ascii="宋体" w:hAnsi="宋体" w:cs="Times New Roman"/>
              </w:rPr>
              <w:t>3.1</w:t>
            </w:r>
          </w:p>
        </w:tc>
        <w:tc>
          <w:tcPr>
            <w:tcW w:w="4394" w:type="dxa"/>
          </w:tcPr>
          <w:p>
            <w:pPr>
              <w:widowControl w:val="0"/>
              <w:autoSpaceDE w:val="0"/>
              <w:autoSpaceDN w:val="0"/>
              <w:adjustRightInd w:val="0"/>
              <w:spacing w:line="440" w:lineRule="exact"/>
              <w:rPr>
                <w:rFonts w:ascii="宋体" w:cs="Times New Roman"/>
                <w:lang w:val="zh-CN"/>
              </w:rPr>
            </w:pPr>
            <w:r>
              <w:rPr>
                <w:rFonts w:hint="eastAsia" w:ascii="宋体" w:hAnsi="宋体" w:cs="Times New Roman"/>
              </w:rPr>
              <w:t>其中计日工费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17" w:type="dxa"/>
          </w:tcPr>
          <w:p>
            <w:pPr>
              <w:widowControl w:val="0"/>
              <w:spacing w:line="440" w:lineRule="exact"/>
              <w:rPr>
                <w:rFonts w:ascii="宋体" w:cs="Times New Roman"/>
                <w:b/>
              </w:rPr>
            </w:pPr>
            <w:r>
              <w:rPr>
                <w:rFonts w:ascii="宋体" w:hAnsi="宋体" w:cs="Times New Roman"/>
                <w:b/>
              </w:rPr>
              <w:t>4</w:t>
            </w:r>
          </w:p>
        </w:tc>
        <w:tc>
          <w:tcPr>
            <w:tcW w:w="4394" w:type="dxa"/>
          </w:tcPr>
          <w:p>
            <w:pPr>
              <w:widowControl w:val="0"/>
              <w:spacing w:line="440" w:lineRule="exact"/>
              <w:rPr>
                <w:rFonts w:ascii="宋体" w:cs="Times New Roman"/>
                <w:b/>
              </w:rPr>
            </w:pPr>
            <w:r>
              <w:rPr>
                <w:rFonts w:hint="eastAsia" w:ascii="宋体" w:hAnsi="宋体" w:cs="Times New Roman"/>
                <w:b/>
              </w:rPr>
              <w:t>规费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17" w:type="dxa"/>
          </w:tcPr>
          <w:p>
            <w:pPr>
              <w:widowControl w:val="0"/>
              <w:spacing w:line="440" w:lineRule="exact"/>
              <w:rPr>
                <w:rFonts w:ascii="宋体" w:cs="Times New Roman"/>
                <w:b/>
              </w:rPr>
            </w:pPr>
            <w:r>
              <w:rPr>
                <w:rFonts w:ascii="宋体" w:hAnsi="宋体" w:cs="Times New Roman"/>
                <w:b/>
              </w:rPr>
              <w:t>5</w:t>
            </w:r>
          </w:p>
        </w:tc>
        <w:tc>
          <w:tcPr>
            <w:tcW w:w="4394" w:type="dxa"/>
          </w:tcPr>
          <w:p>
            <w:pPr>
              <w:widowControl w:val="0"/>
              <w:autoSpaceDE w:val="0"/>
              <w:autoSpaceDN w:val="0"/>
              <w:adjustRightInd w:val="0"/>
              <w:spacing w:line="440" w:lineRule="exact"/>
              <w:rPr>
                <w:rFonts w:ascii="宋体" w:cs="Times New Roman"/>
                <w:b/>
                <w:lang w:val="zh-CN"/>
              </w:rPr>
            </w:pPr>
            <w:r>
              <w:rPr>
                <w:rFonts w:hint="eastAsia" w:ascii="宋体" w:hAnsi="宋体" w:cs="Times New Roman"/>
                <w:b/>
                <w:lang w:val="zh-CN"/>
              </w:rPr>
              <w:t>增值税销项税额</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211" w:type="dxa"/>
            <w:gridSpan w:val="2"/>
          </w:tcPr>
          <w:p>
            <w:pPr>
              <w:widowControl w:val="0"/>
              <w:autoSpaceDE w:val="0"/>
              <w:autoSpaceDN w:val="0"/>
              <w:adjustRightInd w:val="0"/>
              <w:spacing w:line="440" w:lineRule="exact"/>
              <w:rPr>
                <w:rFonts w:ascii="宋体" w:cs="Times New Roman"/>
                <w:b/>
                <w:lang w:val="zh-CN"/>
              </w:rPr>
            </w:pPr>
            <w:r>
              <w:rPr>
                <w:rFonts w:hint="eastAsia" w:ascii="宋体" w:hAnsi="宋体" w:cs="Times New Roman"/>
                <w:b/>
              </w:rPr>
              <w:t>报价合计</w:t>
            </w:r>
            <w:r>
              <w:rPr>
                <w:rFonts w:ascii="宋体" w:hAnsi="宋体" w:cs="Times New Roman"/>
                <w:b/>
              </w:rPr>
              <w:t>=1+2+3+4+5</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897" w:type="dxa"/>
            <w:gridSpan w:val="4"/>
          </w:tcPr>
          <w:p>
            <w:pPr>
              <w:widowControl w:val="0"/>
              <w:spacing w:line="440" w:lineRule="exact"/>
              <w:rPr>
                <w:rFonts w:ascii="宋体" w:cs="Times New Roman"/>
                <w:b/>
              </w:rPr>
            </w:pPr>
            <w:r>
              <w:rPr>
                <w:rFonts w:hint="eastAsia" w:ascii="宋体" w:hAnsi="宋体" w:cs="Times New Roman"/>
                <w:b/>
              </w:rPr>
              <w:t>投标报价（人民币）：大写：</w:t>
            </w:r>
          </w:p>
          <w:p>
            <w:pPr>
              <w:widowControl w:val="0"/>
              <w:spacing w:line="440" w:lineRule="exact"/>
              <w:ind w:firstLine="2062" w:firstLineChars="978"/>
              <w:rPr>
                <w:rFonts w:ascii="宋体" w:cs="Times New Roman"/>
              </w:rPr>
            </w:pPr>
            <w:r>
              <w:rPr>
                <w:rFonts w:hint="eastAsia" w:ascii="宋体" w:hAnsi="宋体" w:cs="Times New Roman"/>
                <w:b/>
              </w:rPr>
              <w:t>小写：</w:t>
            </w:r>
          </w:p>
        </w:tc>
      </w:tr>
    </w:tbl>
    <w:p>
      <w:pPr>
        <w:widowControl w:val="0"/>
        <w:spacing w:line="440" w:lineRule="exact"/>
        <w:rPr>
          <w:rFonts w:ascii="宋体" w:cs="Times New Roman"/>
          <w:b/>
          <w:sz w:val="24"/>
          <w:szCs w:val="28"/>
        </w:rPr>
      </w:pPr>
      <w:r>
        <w:rPr>
          <w:rFonts w:hint="eastAsia" w:ascii="宋体" w:hAnsi="宋体" w:cs="Times New Roman"/>
          <w:sz w:val="24"/>
          <w:szCs w:val="24"/>
        </w:rPr>
        <w:t>注：投标总价应与已标价工程清单中“投标总报价”的金额一致。</w:t>
      </w:r>
    </w:p>
    <w:p>
      <w:pPr>
        <w:widowControl w:val="0"/>
        <w:spacing w:line="440" w:lineRule="exact"/>
        <w:rPr>
          <w:rFonts w:ascii="宋体" w:cs="Times New Roman"/>
          <w:sz w:val="24"/>
        </w:rPr>
      </w:pPr>
      <w:r>
        <w:rPr>
          <w:rFonts w:hint="eastAsia" w:ascii="宋体" w:hAnsi="宋体" w:cs="Times New Roman"/>
          <w:sz w:val="24"/>
        </w:rPr>
        <w:t>　　　　　　　　　　　　　投标人：（单位盖章）</w:t>
      </w:r>
    </w:p>
    <w:p>
      <w:pPr>
        <w:widowControl w:val="0"/>
        <w:spacing w:line="440" w:lineRule="exact"/>
        <w:ind w:firstLine="3120" w:firstLineChars="1300"/>
        <w:rPr>
          <w:rFonts w:ascii="宋体" w:cs="Times New Roman"/>
          <w:sz w:val="24"/>
        </w:rPr>
      </w:pPr>
      <w:r>
        <w:rPr>
          <w:rFonts w:hint="eastAsia" w:ascii="宋体" w:hAnsi="宋体" w:cs="Times New Roman"/>
          <w:sz w:val="24"/>
        </w:rPr>
        <w:t>法定代表人或其委托代理人：（签字或盖章）</w:t>
      </w:r>
    </w:p>
    <w:p>
      <w:pPr>
        <w:widowControl w:val="0"/>
        <w:spacing w:line="440" w:lineRule="exact"/>
        <w:rPr>
          <w:rFonts w:ascii="宋体" w:cs="Times New Roman"/>
          <w:sz w:val="24"/>
          <w:u w:val="single"/>
        </w:rPr>
      </w:pPr>
      <w:r>
        <w:rPr>
          <w:rFonts w:hint="eastAsia" w:ascii="宋体" w:hAnsi="宋体" w:cs="Times New Roman"/>
          <w:sz w:val="24"/>
        </w:rPr>
        <w:t>编制人：（签字并盖章）</w:t>
      </w:r>
      <w:r>
        <w:rPr>
          <w:rFonts w:hint="eastAsia" w:ascii="宋体" w:hAnsi="宋体" w:cs="Times New Roman"/>
          <w:sz w:val="24"/>
          <w:lang w:val="en-US" w:eastAsia="zh-CN"/>
        </w:rPr>
        <w:t xml:space="preserve">                       </w:t>
      </w:r>
      <w:r>
        <w:rPr>
          <w:rFonts w:hint="eastAsia" w:ascii="宋体" w:hAnsi="宋体" w:cs="Times New Roman"/>
          <w:sz w:val="24"/>
        </w:rPr>
        <w:t>审核人：（签字并盖章）</w:t>
      </w:r>
    </w:p>
    <w:p>
      <w:pPr>
        <w:widowControl/>
        <w:spacing w:line="400" w:lineRule="exact"/>
        <w:ind w:firstLine="480" w:firstLineChars="200"/>
        <w:jc w:val="left"/>
        <w:rPr>
          <w:rFonts w:ascii="宋体" w:hAnsi="宋体" w:cs="宋体"/>
          <w:sz w:val="24"/>
          <w:szCs w:val="22"/>
        </w:rPr>
      </w:pPr>
      <w:r>
        <w:rPr>
          <w:rFonts w:hint="eastAsia" w:ascii="宋体" w:hAnsi="宋体" w:cs="宋体"/>
          <w:sz w:val="24"/>
          <w:szCs w:val="22"/>
        </w:rPr>
        <w:t>供应商（盖公章）：</w:t>
      </w:r>
    </w:p>
    <w:p>
      <w:pPr>
        <w:shd w:val="clear" w:color="auto" w:fill="FFFFFF"/>
        <w:tabs>
          <w:tab w:val="left" w:pos="3780"/>
        </w:tabs>
        <w:spacing w:line="400" w:lineRule="exact"/>
        <w:ind w:firstLine="480" w:firstLineChars="200"/>
        <w:rPr>
          <w:rFonts w:ascii="宋体" w:hAnsi="宋体" w:cs="宋体"/>
          <w:sz w:val="24"/>
          <w:szCs w:val="22"/>
        </w:rPr>
      </w:pPr>
      <w:r>
        <w:rPr>
          <w:rFonts w:hint="eastAsia" w:ascii="宋体" w:hAnsi="宋体" w:cs="宋体"/>
          <w:sz w:val="24"/>
          <w:szCs w:val="22"/>
        </w:rPr>
        <w:t>法定代表人（签字或盖章）：</w:t>
      </w:r>
    </w:p>
    <w:p>
      <w:pPr>
        <w:shd w:val="clear" w:color="auto" w:fill="FFFFFF"/>
        <w:tabs>
          <w:tab w:val="left" w:pos="3780"/>
        </w:tabs>
        <w:spacing w:line="400" w:lineRule="exact"/>
        <w:ind w:firstLine="480" w:firstLineChars="200"/>
        <w:rPr>
          <w:rFonts w:ascii="宋体" w:hAnsi="宋体" w:cs="宋体"/>
          <w:sz w:val="24"/>
          <w:szCs w:val="22"/>
        </w:rPr>
      </w:pPr>
      <w:r>
        <w:rPr>
          <w:rFonts w:hint="eastAsia" w:ascii="宋体" w:hAnsi="宋体" w:cs="宋体"/>
          <w:sz w:val="24"/>
          <w:szCs w:val="22"/>
        </w:rPr>
        <w:t>授权代理人（签字或盖章）：</w:t>
      </w:r>
      <w:r>
        <w:rPr>
          <w:rFonts w:hint="eastAsia" w:ascii="宋体" w:hAnsi="宋体" w:cs="宋体"/>
          <w:sz w:val="24"/>
          <w:szCs w:val="22"/>
          <w:lang w:val="en-US" w:eastAsia="zh-CN"/>
        </w:rPr>
        <w:t xml:space="preserve">                     </w:t>
      </w:r>
      <w:r>
        <w:rPr>
          <w:rFonts w:hint="eastAsia" w:ascii="宋体" w:hAnsi="宋体" w:cs="宋体"/>
          <w:sz w:val="24"/>
          <w:szCs w:val="22"/>
        </w:rPr>
        <w:t>日期： 年  月  日</w:t>
      </w:r>
    </w:p>
    <w:p>
      <w:pPr>
        <w:widowControl/>
        <w:topLinePunct/>
        <w:spacing w:line="440" w:lineRule="exact"/>
        <w:rPr>
          <w:rFonts w:hint="eastAsia"/>
          <w:sz w:val="28"/>
          <w:szCs w:val="28"/>
        </w:rPr>
      </w:pPr>
    </w:p>
    <w:p>
      <w:pPr>
        <w:widowControl/>
        <w:topLinePunct/>
        <w:spacing w:line="440" w:lineRule="exact"/>
        <w:rPr>
          <w:rFonts w:hint="eastAsia"/>
          <w:sz w:val="28"/>
          <w:szCs w:val="28"/>
        </w:rPr>
      </w:pPr>
    </w:p>
    <w:p>
      <w:pPr>
        <w:widowControl/>
        <w:topLinePunct/>
        <w:spacing w:line="440" w:lineRule="exact"/>
        <w:rPr>
          <w:rFonts w:hint="eastAsia"/>
          <w:sz w:val="28"/>
          <w:szCs w:val="28"/>
        </w:rPr>
      </w:pPr>
    </w:p>
    <w:p>
      <w:pPr>
        <w:widowControl/>
        <w:topLinePunct/>
        <w:spacing w:line="440" w:lineRule="exact"/>
        <w:rPr>
          <w:rFonts w:hint="eastAsia"/>
          <w:sz w:val="28"/>
          <w:szCs w:val="28"/>
        </w:rPr>
      </w:pPr>
    </w:p>
    <w:p>
      <w:pPr>
        <w:widowControl/>
        <w:topLinePunct/>
        <w:spacing w:line="440" w:lineRule="exact"/>
        <w:rPr>
          <w:rFonts w:hint="eastAsia" w:ascii="宋体" w:hAnsi="宋体" w:eastAsia="宋体"/>
          <w:sz w:val="28"/>
          <w:szCs w:val="24"/>
          <w:lang w:eastAsia="zh-CN"/>
        </w:rPr>
      </w:pPr>
      <w:r>
        <w:rPr>
          <w:rFonts w:hint="eastAsia"/>
          <w:sz w:val="28"/>
          <w:szCs w:val="28"/>
        </w:rPr>
        <w:t>附件</w:t>
      </w:r>
      <w:r>
        <w:rPr>
          <w:rFonts w:hint="eastAsia"/>
          <w:sz w:val="28"/>
          <w:szCs w:val="28"/>
          <w:lang w:val="en-US" w:eastAsia="zh-CN"/>
        </w:rPr>
        <w:t>2</w:t>
      </w:r>
    </w:p>
    <w:p>
      <w:pPr>
        <w:pStyle w:val="116"/>
        <w:jc w:val="center"/>
        <w:rPr>
          <w:rFonts w:ascii="宋体" w:hAnsi="宋体" w:eastAsia="宋体"/>
          <w:sz w:val="32"/>
          <w:szCs w:val="28"/>
        </w:rPr>
      </w:pPr>
      <w:r>
        <w:rPr>
          <w:rFonts w:ascii="宋体" w:hAnsi="宋体" w:eastAsia="宋体"/>
          <w:sz w:val="32"/>
          <w:szCs w:val="28"/>
        </w:rPr>
        <w:t>投</w:t>
      </w:r>
      <w:r>
        <w:rPr>
          <w:rFonts w:hint="eastAsia" w:ascii="宋体" w:hAnsi="宋体" w:eastAsia="宋体"/>
          <w:sz w:val="32"/>
          <w:szCs w:val="28"/>
        </w:rPr>
        <w:t xml:space="preserve"> </w:t>
      </w:r>
      <w:r>
        <w:rPr>
          <w:rFonts w:ascii="宋体" w:hAnsi="宋体" w:eastAsia="宋体"/>
          <w:sz w:val="32"/>
          <w:szCs w:val="28"/>
        </w:rPr>
        <w:t>标</w:t>
      </w:r>
      <w:r>
        <w:rPr>
          <w:rFonts w:hint="eastAsia" w:ascii="宋体" w:hAnsi="宋体" w:eastAsia="宋体"/>
          <w:sz w:val="32"/>
          <w:szCs w:val="28"/>
        </w:rPr>
        <w:t xml:space="preserve"> </w:t>
      </w:r>
      <w:r>
        <w:rPr>
          <w:rFonts w:ascii="宋体" w:hAnsi="宋体" w:eastAsia="宋体"/>
          <w:sz w:val="32"/>
          <w:szCs w:val="28"/>
        </w:rPr>
        <w:t>函</w:t>
      </w:r>
    </w:p>
    <w:p>
      <w:pPr>
        <w:spacing w:line="440" w:lineRule="exact"/>
        <w:rPr>
          <w:rFonts w:ascii="宋体" w:hAnsi="宋体"/>
          <w:sz w:val="24"/>
          <w:szCs w:val="21"/>
        </w:rPr>
      </w:pPr>
      <w:r>
        <w:rPr>
          <w:rFonts w:ascii="宋体" w:hAnsi="宋体"/>
          <w:sz w:val="24"/>
          <w:szCs w:val="21"/>
          <w:u w:val="single"/>
        </w:rPr>
        <w:t xml:space="preserve">                        </w:t>
      </w:r>
      <w:r>
        <w:rPr>
          <w:rFonts w:ascii="宋体" w:hAnsi="宋体"/>
          <w:sz w:val="24"/>
          <w:szCs w:val="21"/>
        </w:rPr>
        <w:t>（招标人名称）：</w:t>
      </w:r>
    </w:p>
    <w:p>
      <w:pPr>
        <w:spacing w:line="440" w:lineRule="exact"/>
        <w:ind w:firstLine="480" w:firstLineChars="200"/>
        <w:rPr>
          <w:rFonts w:ascii="宋体" w:hAnsi="宋体"/>
          <w:sz w:val="24"/>
          <w:szCs w:val="21"/>
        </w:rPr>
      </w:pPr>
      <w:r>
        <w:rPr>
          <w:rFonts w:ascii="宋体" w:hAnsi="宋体"/>
          <w:sz w:val="24"/>
          <w:szCs w:val="21"/>
        </w:rPr>
        <w:t>1．我方已仔细研究了</w:t>
      </w:r>
      <w:r>
        <w:rPr>
          <w:rFonts w:ascii="宋体" w:hAnsi="宋体"/>
          <w:sz w:val="24"/>
          <w:szCs w:val="21"/>
          <w:u w:val="single"/>
        </w:rPr>
        <w:t xml:space="preserve">          </w:t>
      </w:r>
      <w:r>
        <w:rPr>
          <w:rFonts w:ascii="宋体" w:hAnsi="宋体"/>
          <w:sz w:val="24"/>
          <w:szCs w:val="21"/>
        </w:rPr>
        <w:t>（项目名称）</w:t>
      </w:r>
      <w:r>
        <w:rPr>
          <w:rFonts w:ascii="宋体" w:hAnsi="宋体"/>
          <w:sz w:val="24"/>
          <w:szCs w:val="21"/>
          <w:u w:val="single"/>
        </w:rPr>
        <w:t xml:space="preserve">     </w:t>
      </w:r>
      <w:r>
        <w:rPr>
          <w:rFonts w:ascii="宋体" w:hAnsi="宋体"/>
          <w:sz w:val="24"/>
          <w:szCs w:val="21"/>
        </w:rPr>
        <w:t>标段招标文件的全部内容，愿意以</w:t>
      </w:r>
      <w:r>
        <w:rPr>
          <w:rFonts w:hint="eastAsia" w:ascii="宋体" w:hAnsi="宋体"/>
          <w:sz w:val="24"/>
          <w:szCs w:val="21"/>
        </w:rPr>
        <w:t>工期</w:t>
      </w:r>
      <w:r>
        <w:rPr>
          <w:rFonts w:hint="eastAsia" w:ascii="宋体" w:hAnsi="宋体"/>
          <w:sz w:val="24"/>
          <w:szCs w:val="21"/>
          <w:u w:val="single"/>
        </w:rPr>
        <w:t xml:space="preserve">          </w:t>
      </w:r>
      <w:r>
        <w:rPr>
          <w:rFonts w:hint="eastAsia" w:ascii="宋体" w:hAnsi="宋体"/>
          <w:sz w:val="24"/>
          <w:szCs w:val="21"/>
        </w:rPr>
        <w:t xml:space="preserve"> 日历天，</w:t>
      </w:r>
      <w:r>
        <w:rPr>
          <w:rFonts w:ascii="宋体" w:hAnsi="宋体"/>
          <w:sz w:val="24"/>
          <w:szCs w:val="21"/>
        </w:rPr>
        <w:t>按合同约定实施和完成</w:t>
      </w:r>
      <w:r>
        <w:rPr>
          <w:rFonts w:hint="eastAsia" w:ascii="宋体" w:hAnsi="宋体"/>
          <w:sz w:val="24"/>
          <w:szCs w:val="21"/>
        </w:rPr>
        <w:t>项目</w:t>
      </w:r>
      <w:r>
        <w:rPr>
          <w:rFonts w:ascii="宋体" w:hAnsi="宋体"/>
          <w:sz w:val="24"/>
          <w:szCs w:val="21"/>
        </w:rPr>
        <w:t>，修补</w:t>
      </w:r>
      <w:r>
        <w:rPr>
          <w:rFonts w:hint="eastAsia" w:ascii="宋体" w:hAnsi="宋体"/>
          <w:sz w:val="24"/>
          <w:szCs w:val="21"/>
        </w:rPr>
        <w:t>项目</w:t>
      </w:r>
      <w:r>
        <w:rPr>
          <w:rFonts w:ascii="宋体" w:hAnsi="宋体"/>
          <w:sz w:val="24"/>
          <w:szCs w:val="21"/>
        </w:rPr>
        <w:t>中的任何缺陷，</w:t>
      </w:r>
      <w:r>
        <w:rPr>
          <w:rFonts w:hint="eastAsia" w:ascii="宋体" w:hAnsi="宋体"/>
          <w:sz w:val="24"/>
          <w:szCs w:val="21"/>
        </w:rPr>
        <w:t>项目</w:t>
      </w:r>
      <w:r>
        <w:rPr>
          <w:rFonts w:ascii="宋体" w:hAnsi="宋体"/>
          <w:sz w:val="24"/>
          <w:szCs w:val="21"/>
        </w:rPr>
        <w:t>质量达到</w:t>
      </w:r>
      <w:r>
        <w:rPr>
          <w:rFonts w:ascii="宋体" w:hAnsi="宋体"/>
          <w:sz w:val="24"/>
          <w:szCs w:val="21"/>
          <w:u w:val="single"/>
        </w:rPr>
        <w:t xml:space="preserve">           </w:t>
      </w:r>
      <w:r>
        <w:rPr>
          <w:rFonts w:ascii="宋体" w:hAnsi="宋体"/>
          <w:sz w:val="24"/>
          <w:szCs w:val="21"/>
        </w:rPr>
        <w:t xml:space="preserve"> 。</w:t>
      </w:r>
    </w:p>
    <w:p>
      <w:pPr>
        <w:spacing w:line="440" w:lineRule="exact"/>
        <w:ind w:firstLine="480" w:firstLineChars="200"/>
        <w:rPr>
          <w:rFonts w:ascii="宋体" w:hAnsi="宋体"/>
          <w:sz w:val="24"/>
          <w:szCs w:val="21"/>
        </w:rPr>
      </w:pPr>
      <w:r>
        <w:rPr>
          <w:rFonts w:ascii="宋体" w:hAnsi="宋体"/>
          <w:sz w:val="24"/>
          <w:szCs w:val="21"/>
        </w:rPr>
        <w:t>2．我方承诺在投标有效期内不撤销投标文件。</w:t>
      </w:r>
    </w:p>
    <w:p>
      <w:pPr>
        <w:spacing w:line="440" w:lineRule="exact"/>
        <w:ind w:firstLine="480" w:firstLineChars="200"/>
        <w:rPr>
          <w:rFonts w:ascii="宋体" w:hAnsi="宋体"/>
          <w:sz w:val="24"/>
          <w:szCs w:val="21"/>
        </w:rPr>
      </w:pPr>
      <w:r>
        <w:rPr>
          <w:rFonts w:ascii="宋体" w:hAnsi="宋体"/>
          <w:sz w:val="24"/>
          <w:szCs w:val="21"/>
        </w:rPr>
        <w:t>3．随同本投标函提交投标保证金一份，金额为人民币（大写）</w:t>
      </w:r>
      <w:r>
        <w:rPr>
          <w:rFonts w:ascii="宋体" w:hAnsi="宋体"/>
          <w:sz w:val="24"/>
          <w:szCs w:val="21"/>
          <w:u w:val="single"/>
        </w:rPr>
        <w:t xml:space="preserve">        </w:t>
      </w:r>
      <w:r>
        <w:rPr>
          <w:rFonts w:ascii="宋体" w:hAnsi="宋体"/>
          <w:sz w:val="24"/>
          <w:szCs w:val="21"/>
        </w:rPr>
        <w:t>元（¥</w:t>
      </w:r>
      <w:r>
        <w:rPr>
          <w:rFonts w:ascii="宋体" w:hAnsi="宋体"/>
          <w:sz w:val="24"/>
          <w:szCs w:val="21"/>
          <w:u w:val="single"/>
        </w:rPr>
        <w:t xml:space="preserve">  </w:t>
      </w:r>
      <w:r>
        <w:rPr>
          <w:rFonts w:hint="eastAsia" w:ascii="宋体" w:hAnsi="宋体"/>
          <w:sz w:val="24"/>
          <w:szCs w:val="21"/>
          <w:u w:val="single"/>
        </w:rPr>
        <w:t xml:space="preserve">   </w:t>
      </w:r>
      <w:r>
        <w:rPr>
          <w:rFonts w:ascii="宋体" w:hAnsi="宋体"/>
          <w:sz w:val="24"/>
          <w:szCs w:val="21"/>
          <w:u w:val="single"/>
        </w:rPr>
        <w:t xml:space="preserve"> </w:t>
      </w:r>
      <w:r>
        <w:rPr>
          <w:rFonts w:ascii="宋体" w:hAnsi="宋体"/>
          <w:sz w:val="24"/>
          <w:szCs w:val="21"/>
        </w:rPr>
        <w:t xml:space="preserve"> ）。</w:t>
      </w:r>
    </w:p>
    <w:p>
      <w:pPr>
        <w:spacing w:line="440" w:lineRule="exact"/>
        <w:ind w:firstLine="480" w:firstLineChars="200"/>
        <w:rPr>
          <w:rFonts w:ascii="宋体" w:hAnsi="宋体"/>
          <w:sz w:val="24"/>
          <w:szCs w:val="21"/>
        </w:rPr>
      </w:pPr>
      <w:r>
        <w:rPr>
          <w:rFonts w:ascii="宋体" w:hAnsi="宋体"/>
          <w:sz w:val="24"/>
          <w:szCs w:val="21"/>
        </w:rPr>
        <w:t>4．如我方中标：</w:t>
      </w:r>
    </w:p>
    <w:p>
      <w:pPr>
        <w:spacing w:line="440" w:lineRule="exact"/>
        <w:rPr>
          <w:rFonts w:ascii="宋体" w:hAnsi="宋体"/>
          <w:sz w:val="24"/>
          <w:szCs w:val="21"/>
        </w:rPr>
      </w:pPr>
      <w:r>
        <w:rPr>
          <w:rFonts w:ascii="宋体" w:hAnsi="宋体"/>
          <w:sz w:val="24"/>
          <w:szCs w:val="21"/>
        </w:rPr>
        <w:t>（1）我方承诺在收到中标通知书后，在中标通知书规定的期限内与你方签订合同。</w:t>
      </w:r>
    </w:p>
    <w:p>
      <w:pPr>
        <w:spacing w:line="440" w:lineRule="exact"/>
        <w:rPr>
          <w:rFonts w:ascii="宋体" w:hAnsi="宋体"/>
          <w:sz w:val="24"/>
          <w:szCs w:val="21"/>
        </w:rPr>
      </w:pPr>
      <w:r>
        <w:rPr>
          <w:rFonts w:ascii="宋体" w:hAnsi="宋体"/>
          <w:sz w:val="24"/>
          <w:szCs w:val="21"/>
        </w:rPr>
        <w:t>（2）随同本投标函递交的投标函附录属于合同文件的组成部分。</w:t>
      </w:r>
    </w:p>
    <w:p>
      <w:pPr>
        <w:spacing w:line="440" w:lineRule="exact"/>
        <w:rPr>
          <w:rFonts w:ascii="宋体" w:hAnsi="宋体"/>
          <w:sz w:val="24"/>
          <w:szCs w:val="21"/>
        </w:rPr>
      </w:pPr>
      <w:r>
        <w:rPr>
          <w:rFonts w:ascii="宋体" w:hAnsi="宋体"/>
          <w:sz w:val="24"/>
          <w:szCs w:val="21"/>
        </w:rPr>
        <w:t>（3）我方承诺按照招标文件规定向你方递交履约担保。</w:t>
      </w:r>
    </w:p>
    <w:p>
      <w:pPr>
        <w:spacing w:line="440" w:lineRule="exact"/>
        <w:rPr>
          <w:rFonts w:ascii="宋体" w:hAnsi="宋体"/>
          <w:sz w:val="24"/>
          <w:szCs w:val="21"/>
        </w:rPr>
      </w:pPr>
      <w:r>
        <w:rPr>
          <w:rFonts w:ascii="宋体" w:hAnsi="宋体"/>
          <w:sz w:val="24"/>
          <w:szCs w:val="21"/>
        </w:rPr>
        <w:t>（4）我方承诺在合同约定的期限内完成并移交全部合同</w:t>
      </w:r>
      <w:r>
        <w:rPr>
          <w:rFonts w:hint="eastAsia" w:ascii="宋体" w:hAnsi="宋体"/>
          <w:sz w:val="24"/>
          <w:szCs w:val="21"/>
        </w:rPr>
        <w:t>内容</w:t>
      </w:r>
      <w:r>
        <w:rPr>
          <w:rFonts w:ascii="宋体" w:hAnsi="宋体"/>
          <w:sz w:val="24"/>
          <w:szCs w:val="21"/>
        </w:rPr>
        <w:t>。</w:t>
      </w:r>
    </w:p>
    <w:p>
      <w:pPr>
        <w:spacing w:line="440" w:lineRule="exact"/>
        <w:ind w:firstLine="480" w:firstLineChars="200"/>
        <w:rPr>
          <w:rFonts w:ascii="宋体" w:hAnsi="宋体"/>
          <w:sz w:val="24"/>
          <w:szCs w:val="21"/>
        </w:rPr>
      </w:pPr>
      <w:r>
        <w:rPr>
          <w:rFonts w:ascii="宋体" w:hAnsi="宋体"/>
          <w:sz w:val="24"/>
          <w:szCs w:val="21"/>
        </w:rPr>
        <w:t>5．</w:t>
      </w:r>
      <w:r>
        <w:rPr>
          <w:rFonts w:hint="eastAsia" w:ascii="宋体" w:hAnsi="宋体"/>
          <w:sz w:val="24"/>
        </w:rPr>
        <w:t>我方在此声明，所递交的投标文件及有关资料内容完整、真实和准确，且不存在第二章“投标人须知”第1.4.3项规定的任何一种情形。</w:t>
      </w:r>
    </w:p>
    <w:p>
      <w:pPr>
        <w:spacing w:line="440" w:lineRule="exact"/>
        <w:ind w:firstLine="480" w:firstLineChars="200"/>
        <w:rPr>
          <w:rFonts w:ascii="宋体" w:hAnsi="宋体"/>
          <w:sz w:val="24"/>
          <w:szCs w:val="21"/>
        </w:rPr>
      </w:pPr>
      <w:r>
        <w:rPr>
          <w:rFonts w:hint="eastAsia" w:ascii="宋体" w:hAnsi="宋体"/>
          <w:sz w:val="24"/>
          <w:szCs w:val="21"/>
        </w:rPr>
        <w:t>6．</w:t>
      </w:r>
      <w:r>
        <w:rPr>
          <w:rFonts w:ascii="宋体" w:hAnsi="宋体"/>
          <w:sz w:val="24"/>
          <w:szCs w:val="21"/>
          <w:u w:val="single"/>
        </w:rPr>
        <w:t xml:space="preserve">                                       </w:t>
      </w:r>
      <w:r>
        <w:rPr>
          <w:rFonts w:ascii="宋体" w:hAnsi="宋体"/>
          <w:sz w:val="24"/>
          <w:szCs w:val="21"/>
        </w:rPr>
        <w:t>（</w:t>
      </w:r>
      <w:r>
        <w:rPr>
          <w:rFonts w:hint="eastAsia" w:ascii="宋体" w:hAnsi="宋体"/>
          <w:sz w:val="24"/>
          <w:szCs w:val="21"/>
        </w:rPr>
        <w:t>其他</w:t>
      </w:r>
      <w:r>
        <w:rPr>
          <w:rFonts w:ascii="宋体" w:hAnsi="宋体"/>
          <w:sz w:val="24"/>
          <w:szCs w:val="21"/>
        </w:rPr>
        <w:t>补充说明）。</w:t>
      </w:r>
    </w:p>
    <w:p>
      <w:pPr>
        <w:spacing w:line="440" w:lineRule="exact"/>
        <w:rPr>
          <w:rFonts w:ascii="宋体" w:hAnsi="宋体"/>
          <w:sz w:val="24"/>
          <w:szCs w:val="21"/>
        </w:rPr>
      </w:pPr>
    </w:p>
    <w:p>
      <w:pPr>
        <w:spacing w:line="440" w:lineRule="exact"/>
        <w:rPr>
          <w:rFonts w:ascii="宋体" w:hAnsi="宋体"/>
          <w:sz w:val="24"/>
          <w:szCs w:val="21"/>
        </w:rPr>
      </w:pPr>
    </w:p>
    <w:p>
      <w:pPr>
        <w:spacing w:line="440" w:lineRule="exact"/>
        <w:rPr>
          <w:rFonts w:ascii="宋体" w:hAnsi="宋体"/>
          <w:sz w:val="24"/>
          <w:szCs w:val="21"/>
        </w:rPr>
      </w:pPr>
      <w:r>
        <w:rPr>
          <w:rFonts w:hint="eastAsia" w:ascii="宋体" w:hAnsi="宋体"/>
          <w:sz w:val="24"/>
          <w:szCs w:val="21"/>
        </w:rPr>
        <w:t xml:space="preserve">                            </w:t>
      </w:r>
      <w:r>
        <w:rPr>
          <w:rFonts w:ascii="宋体" w:hAnsi="宋体"/>
          <w:sz w:val="24"/>
          <w:szCs w:val="21"/>
        </w:rPr>
        <w:t>投 标 人：</w:t>
      </w:r>
      <w:r>
        <w:rPr>
          <w:rFonts w:ascii="宋体" w:hAnsi="宋体"/>
          <w:sz w:val="24"/>
          <w:szCs w:val="21"/>
          <w:u w:val="single"/>
        </w:rPr>
        <w:t xml:space="preserve">                     </w:t>
      </w:r>
      <w:r>
        <w:rPr>
          <w:rFonts w:ascii="宋体" w:hAnsi="宋体"/>
          <w:sz w:val="24"/>
          <w:szCs w:val="21"/>
        </w:rPr>
        <w:t>（盖单位章）</w:t>
      </w:r>
    </w:p>
    <w:p>
      <w:pPr>
        <w:spacing w:line="440" w:lineRule="exact"/>
        <w:rPr>
          <w:rFonts w:ascii="宋体" w:hAnsi="宋体"/>
          <w:sz w:val="24"/>
          <w:szCs w:val="21"/>
        </w:rPr>
      </w:pPr>
      <w:r>
        <w:rPr>
          <w:rFonts w:hint="eastAsia" w:ascii="宋体" w:hAnsi="宋体"/>
          <w:sz w:val="24"/>
          <w:szCs w:val="21"/>
        </w:rPr>
        <w:t xml:space="preserve">                            </w:t>
      </w:r>
      <w:r>
        <w:rPr>
          <w:rFonts w:ascii="宋体" w:hAnsi="宋体"/>
          <w:sz w:val="24"/>
          <w:szCs w:val="21"/>
        </w:rPr>
        <w:t>法定代表人或其委托代理人：</w:t>
      </w:r>
      <w:r>
        <w:rPr>
          <w:rFonts w:ascii="宋体" w:hAnsi="宋体"/>
          <w:sz w:val="24"/>
          <w:szCs w:val="21"/>
          <w:u w:val="single"/>
        </w:rPr>
        <w:t xml:space="preserve">     </w:t>
      </w:r>
      <w:r>
        <w:rPr>
          <w:rFonts w:hint="eastAsia" w:ascii="宋体" w:hAnsi="宋体"/>
          <w:sz w:val="24"/>
          <w:szCs w:val="21"/>
          <w:u w:val="single"/>
        </w:rPr>
        <w:t xml:space="preserve">   </w:t>
      </w:r>
      <w:r>
        <w:rPr>
          <w:rFonts w:ascii="宋体" w:hAnsi="宋体"/>
          <w:sz w:val="24"/>
          <w:szCs w:val="21"/>
          <w:u w:val="single"/>
        </w:rPr>
        <w:t xml:space="preserve"> </w:t>
      </w:r>
      <w:r>
        <w:rPr>
          <w:rFonts w:ascii="宋体" w:hAnsi="宋体"/>
          <w:sz w:val="24"/>
          <w:szCs w:val="21"/>
        </w:rPr>
        <w:t>（签字</w:t>
      </w:r>
      <w:r>
        <w:rPr>
          <w:rFonts w:hint="eastAsia" w:ascii="宋体" w:hAnsi="宋体"/>
          <w:sz w:val="24"/>
          <w:szCs w:val="21"/>
        </w:rPr>
        <w:t>或盖章</w:t>
      </w:r>
      <w:r>
        <w:rPr>
          <w:rFonts w:ascii="宋体" w:hAnsi="宋体"/>
          <w:sz w:val="24"/>
          <w:szCs w:val="21"/>
        </w:rPr>
        <w:t>）</w:t>
      </w:r>
    </w:p>
    <w:p>
      <w:pPr>
        <w:spacing w:line="440" w:lineRule="exact"/>
        <w:rPr>
          <w:rFonts w:ascii="宋体" w:hAnsi="宋体"/>
          <w:sz w:val="24"/>
          <w:szCs w:val="21"/>
        </w:rPr>
      </w:pPr>
      <w:r>
        <w:rPr>
          <w:rFonts w:hint="eastAsia" w:ascii="宋体" w:hAnsi="宋体"/>
          <w:sz w:val="24"/>
          <w:szCs w:val="21"/>
        </w:rPr>
        <w:t xml:space="preserve">                            </w:t>
      </w:r>
      <w:r>
        <w:rPr>
          <w:rFonts w:ascii="宋体" w:hAnsi="宋体"/>
          <w:sz w:val="24"/>
          <w:szCs w:val="21"/>
        </w:rPr>
        <w:t>地址：</w:t>
      </w:r>
      <w:r>
        <w:rPr>
          <w:rFonts w:ascii="宋体" w:hAnsi="宋体"/>
          <w:sz w:val="24"/>
          <w:szCs w:val="21"/>
          <w:u w:val="single"/>
        </w:rPr>
        <w:t xml:space="preserve">                                  </w:t>
      </w:r>
    </w:p>
    <w:p>
      <w:pPr>
        <w:spacing w:line="440" w:lineRule="exact"/>
        <w:rPr>
          <w:rFonts w:ascii="宋体" w:hAnsi="宋体"/>
          <w:sz w:val="24"/>
          <w:szCs w:val="21"/>
        </w:rPr>
      </w:pPr>
      <w:r>
        <w:rPr>
          <w:rFonts w:hint="eastAsia" w:ascii="宋体" w:hAnsi="宋体"/>
          <w:sz w:val="24"/>
          <w:szCs w:val="21"/>
        </w:rPr>
        <w:t xml:space="preserve">                            </w:t>
      </w:r>
      <w:r>
        <w:rPr>
          <w:rFonts w:ascii="宋体" w:hAnsi="宋体"/>
          <w:sz w:val="24"/>
          <w:szCs w:val="21"/>
        </w:rPr>
        <w:t>电话：</w:t>
      </w:r>
      <w:r>
        <w:rPr>
          <w:rFonts w:ascii="宋体" w:hAnsi="宋体"/>
          <w:sz w:val="24"/>
          <w:szCs w:val="21"/>
          <w:u w:val="single"/>
        </w:rPr>
        <w:t xml:space="preserve">                                  </w:t>
      </w:r>
    </w:p>
    <w:p>
      <w:pPr>
        <w:spacing w:line="440" w:lineRule="exact"/>
        <w:rPr>
          <w:rFonts w:ascii="宋体" w:hAnsi="宋体"/>
          <w:sz w:val="24"/>
          <w:szCs w:val="21"/>
        </w:rPr>
      </w:pPr>
      <w:r>
        <w:rPr>
          <w:rFonts w:hint="eastAsia" w:ascii="宋体" w:hAnsi="宋体"/>
          <w:sz w:val="24"/>
          <w:szCs w:val="21"/>
        </w:rPr>
        <w:t xml:space="preserve">                            </w:t>
      </w:r>
    </w:p>
    <w:p>
      <w:pPr>
        <w:spacing w:line="440" w:lineRule="exact"/>
        <w:jc w:val="right"/>
        <w:rPr>
          <w:rFonts w:ascii="宋体" w:hAnsi="宋体"/>
          <w:sz w:val="24"/>
          <w:szCs w:val="21"/>
        </w:rPr>
      </w:pPr>
      <w:r>
        <w:rPr>
          <w:rFonts w:hint="eastAsia" w:ascii="宋体" w:hAnsi="宋体"/>
          <w:sz w:val="24"/>
          <w:szCs w:val="21"/>
          <w:u w:val="single"/>
        </w:rPr>
        <w:t xml:space="preserve">        </w:t>
      </w:r>
      <w:r>
        <w:rPr>
          <w:rFonts w:ascii="宋体" w:hAnsi="宋体"/>
          <w:sz w:val="24"/>
          <w:szCs w:val="21"/>
        </w:rPr>
        <w:t>年</w:t>
      </w:r>
      <w:r>
        <w:rPr>
          <w:rFonts w:hint="eastAsia" w:ascii="宋体" w:hAnsi="宋体"/>
          <w:sz w:val="24"/>
          <w:szCs w:val="21"/>
          <w:u w:val="single"/>
        </w:rPr>
        <w:t xml:space="preserve">        </w:t>
      </w:r>
      <w:r>
        <w:rPr>
          <w:rFonts w:ascii="宋体" w:hAnsi="宋体"/>
          <w:sz w:val="24"/>
          <w:szCs w:val="21"/>
        </w:rPr>
        <w:t>月</w:t>
      </w:r>
      <w:r>
        <w:rPr>
          <w:rFonts w:hint="eastAsia" w:ascii="宋体" w:hAnsi="宋体"/>
          <w:sz w:val="24"/>
          <w:szCs w:val="21"/>
          <w:u w:val="single"/>
        </w:rPr>
        <w:t xml:space="preserve">        </w:t>
      </w:r>
      <w:r>
        <w:rPr>
          <w:rFonts w:ascii="宋体" w:hAnsi="宋体"/>
          <w:sz w:val="24"/>
          <w:szCs w:val="21"/>
        </w:rPr>
        <w:t>日</w:t>
      </w:r>
    </w:p>
    <w:p>
      <w:pPr>
        <w:pStyle w:val="8"/>
        <w:rPr>
          <w:rFonts w:ascii="宋体" w:hAnsi="宋体"/>
          <w:sz w:val="24"/>
          <w:szCs w:val="21"/>
        </w:rPr>
      </w:pPr>
    </w:p>
    <w:p>
      <w:pPr>
        <w:rPr>
          <w:rFonts w:ascii="宋体" w:hAnsi="宋体"/>
          <w:sz w:val="24"/>
          <w:szCs w:val="21"/>
        </w:rPr>
      </w:pPr>
    </w:p>
    <w:p>
      <w:pPr>
        <w:pStyle w:val="8"/>
        <w:rPr>
          <w:rFonts w:ascii="宋体" w:hAnsi="宋体"/>
          <w:sz w:val="24"/>
          <w:szCs w:val="21"/>
        </w:rPr>
      </w:pPr>
    </w:p>
    <w:p>
      <w:pPr>
        <w:rPr>
          <w:rFonts w:ascii="宋体" w:hAnsi="宋体"/>
          <w:sz w:val="24"/>
          <w:szCs w:val="21"/>
        </w:rPr>
      </w:pPr>
    </w:p>
    <w:p>
      <w:pPr>
        <w:pStyle w:val="8"/>
        <w:rPr>
          <w:rFonts w:ascii="宋体" w:hAnsi="宋体"/>
          <w:sz w:val="24"/>
          <w:szCs w:val="21"/>
        </w:rPr>
      </w:pPr>
    </w:p>
    <w:p>
      <w:pPr>
        <w:rPr>
          <w:rFonts w:ascii="宋体" w:hAnsi="宋体"/>
          <w:sz w:val="24"/>
          <w:szCs w:val="21"/>
        </w:rPr>
      </w:pPr>
    </w:p>
    <w:p>
      <w:pPr>
        <w:pStyle w:val="8"/>
        <w:rPr>
          <w:rFonts w:ascii="宋体" w:hAnsi="宋体"/>
          <w:sz w:val="24"/>
          <w:szCs w:val="21"/>
        </w:rPr>
      </w:pPr>
    </w:p>
    <w:p>
      <w:pPr>
        <w:spacing w:line="400" w:lineRule="exact"/>
        <w:jc w:val="center"/>
        <w:rPr>
          <w:rFonts w:hint="eastAsia" w:ascii="宋体" w:hAnsi="宋体" w:eastAsia="宋体" w:cs="宋体"/>
          <w:b/>
          <w:sz w:val="30"/>
        </w:rPr>
      </w:pPr>
    </w:p>
    <w:p>
      <w:pPr>
        <w:spacing w:line="400" w:lineRule="exact"/>
        <w:jc w:val="center"/>
        <w:rPr>
          <w:rFonts w:ascii="宋体" w:cs="Times New Roman"/>
        </w:rPr>
      </w:pPr>
      <w:r>
        <w:rPr>
          <w:rFonts w:hint="eastAsia" w:ascii="宋体" w:hAnsi="宋体" w:eastAsia="宋体" w:cs="宋体"/>
          <w:b/>
          <w:sz w:val="30"/>
        </w:rPr>
        <w:t>投标函附录</w:t>
      </w:r>
    </w:p>
    <w:tbl>
      <w:tblPr>
        <w:tblStyle w:val="36"/>
        <w:tblpPr w:leftFromText="180" w:rightFromText="180" w:vertAnchor="text" w:horzAnchor="margin" w:tblpXSpec="center" w:tblpY="9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2633"/>
        <w:gridCol w:w="2512"/>
        <w:gridCol w:w="1990"/>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vAlign w:val="center"/>
          </w:tcPr>
          <w:p>
            <w:pPr>
              <w:widowControl w:val="0"/>
              <w:jc w:val="center"/>
              <w:rPr>
                <w:rFonts w:ascii="宋体" w:cs="Times New Roman"/>
                <w:b/>
                <w:iCs/>
              </w:rPr>
            </w:pPr>
            <w:r>
              <w:rPr>
                <w:rFonts w:hint="eastAsia" w:ascii="宋体" w:hAnsi="宋体" w:cs="Times New Roman"/>
                <w:b/>
                <w:iCs/>
              </w:rPr>
              <w:t>序号</w:t>
            </w:r>
          </w:p>
        </w:tc>
        <w:tc>
          <w:tcPr>
            <w:tcW w:w="2633" w:type="dxa"/>
            <w:vAlign w:val="center"/>
          </w:tcPr>
          <w:p>
            <w:pPr>
              <w:widowControl w:val="0"/>
              <w:jc w:val="center"/>
              <w:rPr>
                <w:rFonts w:ascii="宋体" w:cs="Times New Roman"/>
                <w:b/>
                <w:iCs/>
              </w:rPr>
            </w:pPr>
            <w:r>
              <w:rPr>
                <w:rFonts w:hint="eastAsia" w:ascii="宋体" w:hAnsi="宋体" w:cs="Times New Roman"/>
                <w:b/>
                <w:iCs/>
              </w:rPr>
              <w:t>条款内容</w:t>
            </w:r>
          </w:p>
        </w:tc>
        <w:tc>
          <w:tcPr>
            <w:tcW w:w="2512" w:type="dxa"/>
            <w:vAlign w:val="center"/>
          </w:tcPr>
          <w:p>
            <w:pPr>
              <w:widowControl w:val="0"/>
              <w:jc w:val="center"/>
              <w:rPr>
                <w:rFonts w:ascii="宋体" w:cs="Times New Roman"/>
                <w:b/>
                <w:iCs/>
              </w:rPr>
            </w:pPr>
            <w:r>
              <w:rPr>
                <w:rFonts w:hint="eastAsia" w:ascii="宋体" w:hAnsi="宋体" w:cs="Times New Roman"/>
                <w:b/>
                <w:iCs/>
              </w:rPr>
              <w:t>招标人要求</w:t>
            </w:r>
          </w:p>
        </w:tc>
        <w:tc>
          <w:tcPr>
            <w:tcW w:w="1990" w:type="dxa"/>
            <w:vAlign w:val="center"/>
          </w:tcPr>
          <w:p>
            <w:pPr>
              <w:widowControl w:val="0"/>
              <w:jc w:val="center"/>
              <w:rPr>
                <w:rFonts w:ascii="宋体" w:cs="Times New Roman"/>
                <w:b/>
                <w:iCs/>
              </w:rPr>
            </w:pPr>
            <w:r>
              <w:rPr>
                <w:rFonts w:hint="eastAsia" w:ascii="宋体" w:hAnsi="宋体" w:cs="Times New Roman"/>
                <w:b/>
                <w:iCs/>
              </w:rPr>
              <w:t>投标人承诺</w:t>
            </w:r>
          </w:p>
        </w:tc>
        <w:tc>
          <w:tcPr>
            <w:tcW w:w="1458" w:type="dxa"/>
            <w:vAlign w:val="center"/>
          </w:tcPr>
          <w:p>
            <w:pPr>
              <w:widowControl w:val="0"/>
              <w:jc w:val="center"/>
              <w:rPr>
                <w:rFonts w:ascii="宋体" w:cs="Times New Roman"/>
                <w:b/>
                <w:iCs/>
              </w:rPr>
            </w:pPr>
            <w:r>
              <w:rPr>
                <w:rFonts w:hint="eastAsia" w:ascii="宋体" w:hAnsi="宋体" w:cs="Times New Roman"/>
                <w:b/>
                <w:i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vAlign w:val="center"/>
          </w:tcPr>
          <w:p>
            <w:pPr>
              <w:widowControl w:val="0"/>
              <w:jc w:val="center"/>
              <w:rPr>
                <w:rFonts w:ascii="宋体" w:cs="Times New Roman"/>
                <w:iCs/>
              </w:rPr>
            </w:pPr>
            <w:r>
              <w:rPr>
                <w:rFonts w:ascii="宋体" w:hAnsi="宋体" w:cs="Times New Roman"/>
                <w:iCs/>
              </w:rPr>
              <w:t>1</w:t>
            </w:r>
          </w:p>
        </w:tc>
        <w:tc>
          <w:tcPr>
            <w:tcW w:w="2633" w:type="dxa"/>
            <w:vAlign w:val="center"/>
          </w:tcPr>
          <w:p>
            <w:pPr>
              <w:widowControl w:val="0"/>
              <w:rPr>
                <w:rFonts w:ascii="宋体" w:cs="Times New Roman"/>
                <w:iCs/>
              </w:rPr>
            </w:pPr>
            <w:r>
              <w:rPr>
                <w:rFonts w:hint="eastAsia" w:ascii="宋体" w:hAnsi="宋体" w:cs="Times New Roman"/>
                <w:iCs/>
              </w:rPr>
              <w:t>项目经理</w:t>
            </w:r>
          </w:p>
        </w:tc>
        <w:tc>
          <w:tcPr>
            <w:tcW w:w="2512" w:type="dxa"/>
            <w:vAlign w:val="center"/>
          </w:tcPr>
          <w:p>
            <w:pPr>
              <w:widowControl w:val="0"/>
              <w:rPr>
                <w:rFonts w:hint="eastAsia" w:ascii="宋体" w:eastAsia="宋体" w:cs="Times New Roman"/>
                <w:iCs/>
                <w:lang w:eastAsia="zh-CN"/>
              </w:rPr>
            </w:pPr>
            <w:r>
              <w:rPr>
                <w:rFonts w:hint="eastAsia" w:ascii="宋体" w:hAnsi="宋体" w:cs="Times New Roman"/>
              </w:rPr>
              <w:t>投标须知</w:t>
            </w:r>
            <w:r>
              <w:rPr>
                <w:rFonts w:hint="eastAsia" w:ascii="宋体" w:hAnsi="宋体" w:cs="Times New Roman"/>
                <w:lang w:val="en-US" w:eastAsia="zh-CN"/>
              </w:rPr>
              <w:t>7</w:t>
            </w:r>
          </w:p>
        </w:tc>
        <w:tc>
          <w:tcPr>
            <w:tcW w:w="1990" w:type="dxa"/>
            <w:vAlign w:val="center"/>
          </w:tcPr>
          <w:p>
            <w:pPr>
              <w:widowControl w:val="0"/>
              <w:rPr>
                <w:rFonts w:ascii="宋体" w:cs="Times New Roman"/>
                <w:iCs/>
                <w:u w:val="single"/>
              </w:rPr>
            </w:pPr>
            <w:r>
              <w:rPr>
                <w:rFonts w:hint="eastAsia" w:ascii="宋体" w:hAnsi="宋体" w:cs="Times New Roman"/>
                <w:iCs/>
              </w:rPr>
              <w:t>姓名：</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021" w:type="dxa"/>
            <w:vAlign w:val="center"/>
          </w:tcPr>
          <w:p>
            <w:pPr>
              <w:widowControl w:val="0"/>
              <w:jc w:val="center"/>
              <w:rPr>
                <w:rFonts w:ascii="宋体" w:cs="Times New Roman"/>
                <w:iCs/>
              </w:rPr>
            </w:pPr>
            <w:r>
              <w:rPr>
                <w:rFonts w:ascii="宋体" w:hAnsi="宋体" w:cs="Times New Roman"/>
                <w:iCs/>
              </w:rPr>
              <w:t>2</w:t>
            </w:r>
          </w:p>
        </w:tc>
        <w:tc>
          <w:tcPr>
            <w:tcW w:w="2633" w:type="dxa"/>
            <w:vAlign w:val="center"/>
          </w:tcPr>
          <w:p>
            <w:pPr>
              <w:widowControl w:val="0"/>
              <w:rPr>
                <w:rFonts w:ascii="宋体" w:cs="Times New Roman"/>
                <w:iCs/>
              </w:rPr>
            </w:pPr>
            <w:r>
              <w:rPr>
                <w:rFonts w:hint="eastAsia" w:ascii="宋体" w:hAnsi="宋体" w:cs="Times New Roman"/>
                <w:iCs/>
              </w:rPr>
              <w:t>工期</w:t>
            </w:r>
          </w:p>
        </w:tc>
        <w:tc>
          <w:tcPr>
            <w:tcW w:w="2512" w:type="dxa"/>
            <w:vAlign w:val="center"/>
          </w:tcPr>
          <w:p>
            <w:pPr>
              <w:widowControl w:val="0"/>
              <w:rPr>
                <w:rFonts w:hint="eastAsia" w:ascii="宋体" w:eastAsia="宋体" w:cs="Times New Roman"/>
                <w:iCs/>
                <w:lang w:eastAsia="zh-CN"/>
              </w:rPr>
            </w:pPr>
            <w:r>
              <w:rPr>
                <w:rFonts w:hint="eastAsia" w:ascii="宋体" w:hAnsi="宋体" w:cs="Times New Roman"/>
              </w:rPr>
              <w:t>投标须知</w:t>
            </w:r>
            <w:r>
              <w:rPr>
                <w:rFonts w:hint="eastAsia" w:ascii="宋体" w:hAnsi="宋体" w:cs="Times New Roman"/>
                <w:lang w:val="en-US" w:eastAsia="zh-CN"/>
              </w:rPr>
              <w:t>9</w:t>
            </w:r>
          </w:p>
        </w:tc>
        <w:tc>
          <w:tcPr>
            <w:tcW w:w="1990" w:type="dxa"/>
            <w:vAlign w:val="center"/>
          </w:tcPr>
          <w:p>
            <w:pPr>
              <w:widowControl w:val="0"/>
              <w:rPr>
                <w:rFonts w:ascii="宋体" w:cs="Times New Roman"/>
                <w:iCs/>
                <w:u w:val="single"/>
              </w:rPr>
            </w:pPr>
            <w:r>
              <w:rPr>
                <w:rFonts w:hint="eastAsia" w:ascii="宋体" w:hAnsi="宋体" w:cs="Times New Roman"/>
                <w:iCs/>
              </w:rPr>
              <w:t>天数：日历天</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021" w:type="dxa"/>
            <w:vAlign w:val="center"/>
          </w:tcPr>
          <w:p>
            <w:pPr>
              <w:widowControl w:val="0"/>
              <w:jc w:val="center"/>
              <w:rPr>
                <w:rFonts w:hint="eastAsia" w:ascii="宋体" w:hAnsi="宋体" w:eastAsia="宋体" w:cs="Times New Roman"/>
                <w:iCs/>
                <w:lang w:val="en-US" w:eastAsia="zh-CN"/>
              </w:rPr>
            </w:pPr>
            <w:r>
              <w:rPr>
                <w:rFonts w:hint="eastAsia" w:ascii="宋体" w:hAnsi="宋体" w:cs="Times New Roman"/>
                <w:iCs/>
                <w:lang w:val="en-US" w:eastAsia="zh-CN"/>
              </w:rPr>
              <w:t>3</w:t>
            </w:r>
          </w:p>
        </w:tc>
        <w:tc>
          <w:tcPr>
            <w:tcW w:w="2633" w:type="dxa"/>
            <w:vAlign w:val="center"/>
          </w:tcPr>
          <w:p>
            <w:pPr>
              <w:widowControl w:val="0"/>
              <w:rPr>
                <w:rFonts w:hint="eastAsia" w:ascii="宋体" w:hAnsi="宋体" w:eastAsia="宋体" w:cs="Times New Roman"/>
                <w:iCs/>
                <w:lang w:eastAsia="zh-CN"/>
              </w:rPr>
            </w:pPr>
            <w:r>
              <w:rPr>
                <w:rFonts w:hint="eastAsia" w:ascii="宋体" w:hAnsi="宋体" w:cs="Times New Roman"/>
                <w:iCs/>
                <w:lang w:eastAsia="zh-CN"/>
              </w:rPr>
              <w:t>投标有效期</w:t>
            </w:r>
          </w:p>
        </w:tc>
        <w:tc>
          <w:tcPr>
            <w:tcW w:w="2512" w:type="dxa"/>
            <w:vAlign w:val="center"/>
          </w:tcPr>
          <w:p>
            <w:pPr>
              <w:widowControl w:val="0"/>
              <w:rPr>
                <w:rFonts w:hint="default" w:ascii="宋体" w:hAnsi="宋体" w:eastAsia="宋体" w:cs="Times New Roman"/>
                <w:lang w:val="en-US" w:eastAsia="zh-CN"/>
              </w:rPr>
            </w:pPr>
            <w:r>
              <w:rPr>
                <w:rFonts w:hint="eastAsia" w:ascii="宋体" w:hAnsi="宋体" w:cs="Times New Roman"/>
                <w:lang w:eastAsia="zh-CN"/>
              </w:rPr>
              <w:t>投标人须知</w:t>
            </w:r>
            <w:r>
              <w:rPr>
                <w:rFonts w:hint="eastAsia" w:ascii="宋体" w:hAnsi="宋体" w:cs="Times New Roman"/>
                <w:lang w:val="en-US" w:eastAsia="zh-CN"/>
              </w:rPr>
              <w:t>8</w:t>
            </w:r>
          </w:p>
        </w:tc>
        <w:tc>
          <w:tcPr>
            <w:tcW w:w="1990" w:type="dxa"/>
            <w:vAlign w:val="center"/>
          </w:tcPr>
          <w:p>
            <w:pPr>
              <w:widowControl w:val="0"/>
              <w:rPr>
                <w:rFonts w:hint="eastAsia" w:ascii="宋体" w:hAns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21" w:type="dxa"/>
            <w:vAlign w:val="center"/>
          </w:tcPr>
          <w:p>
            <w:pPr>
              <w:widowControl w:val="0"/>
              <w:jc w:val="center"/>
              <w:rPr>
                <w:rFonts w:hint="eastAsia" w:ascii="宋体" w:eastAsia="宋体" w:cs="Times New Roman"/>
                <w:iCs/>
                <w:lang w:eastAsia="zh-CN"/>
              </w:rPr>
            </w:pPr>
            <w:r>
              <w:rPr>
                <w:rFonts w:hint="eastAsia" w:ascii="宋体" w:hAnsi="宋体" w:cs="Times New Roman"/>
                <w:iCs/>
                <w:lang w:val="en-US" w:eastAsia="zh-CN"/>
              </w:rPr>
              <w:t>4</w:t>
            </w:r>
          </w:p>
        </w:tc>
        <w:tc>
          <w:tcPr>
            <w:tcW w:w="2633" w:type="dxa"/>
            <w:vAlign w:val="center"/>
          </w:tcPr>
          <w:p>
            <w:pPr>
              <w:widowControl w:val="0"/>
              <w:rPr>
                <w:rFonts w:ascii="宋体" w:cs="Times New Roman"/>
                <w:iCs/>
              </w:rPr>
            </w:pPr>
            <w:r>
              <w:rPr>
                <w:rFonts w:hint="eastAsia" w:ascii="宋体" w:hAnsi="宋体" w:cs="Times New Roman"/>
                <w:iCs/>
              </w:rPr>
              <w:t>承包人履约担保金额</w:t>
            </w:r>
          </w:p>
        </w:tc>
        <w:tc>
          <w:tcPr>
            <w:tcW w:w="2512" w:type="dxa"/>
            <w:vAlign w:val="center"/>
          </w:tcPr>
          <w:p>
            <w:pPr>
              <w:widowControl w:val="0"/>
              <w:rPr>
                <w:rFonts w:hint="eastAsia" w:ascii="宋体" w:hAnsi="宋体" w:cs="Times New Roman"/>
              </w:rPr>
            </w:pPr>
            <w:r>
              <w:rPr>
                <w:rFonts w:hint="eastAsia" w:ascii="宋体" w:hAnsi="宋体" w:cs="Times New Roman"/>
              </w:rPr>
              <w:t xml:space="preserve">合同价款的10% </w:t>
            </w:r>
          </w:p>
        </w:tc>
        <w:tc>
          <w:tcPr>
            <w:tcW w:w="1990" w:type="dxa"/>
            <w:vAlign w:val="center"/>
          </w:tcPr>
          <w:p>
            <w:pPr>
              <w:widowControl w:val="0"/>
              <w:rPr>
                <w:rFonts w:ascii="宋体" w:cs="Times New Roman"/>
                <w:iCs/>
                <w:u w:val="single"/>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vAlign w:val="center"/>
          </w:tcPr>
          <w:p>
            <w:pPr>
              <w:widowControl w:val="0"/>
              <w:jc w:val="center"/>
              <w:rPr>
                <w:rFonts w:hint="eastAsia" w:ascii="宋体" w:eastAsia="宋体" w:cs="Times New Roman"/>
                <w:iCs/>
                <w:lang w:eastAsia="zh-CN"/>
              </w:rPr>
            </w:pPr>
            <w:r>
              <w:rPr>
                <w:rFonts w:hint="eastAsia" w:ascii="宋体" w:hAnsi="宋体" w:cs="Times New Roman"/>
                <w:iCs/>
                <w:lang w:val="en-US" w:eastAsia="zh-CN"/>
              </w:rPr>
              <w:t>5</w:t>
            </w:r>
          </w:p>
        </w:tc>
        <w:tc>
          <w:tcPr>
            <w:tcW w:w="2633" w:type="dxa"/>
            <w:vAlign w:val="center"/>
          </w:tcPr>
          <w:p>
            <w:pPr>
              <w:widowControl w:val="0"/>
              <w:rPr>
                <w:rFonts w:ascii="宋体" w:cs="Times New Roman"/>
                <w:iCs/>
              </w:rPr>
            </w:pPr>
            <w:r>
              <w:rPr>
                <w:rFonts w:hint="eastAsia" w:ascii="宋体" w:hAnsi="宋体" w:cs="Times New Roman"/>
                <w:iCs/>
              </w:rPr>
              <w:t>分包</w:t>
            </w:r>
          </w:p>
        </w:tc>
        <w:tc>
          <w:tcPr>
            <w:tcW w:w="2512" w:type="dxa"/>
            <w:vAlign w:val="center"/>
          </w:tcPr>
          <w:p>
            <w:pPr>
              <w:widowControl w:val="0"/>
              <w:rPr>
                <w:rFonts w:hint="eastAsia" w:ascii="宋体" w:hAnsi="宋体" w:cs="Times New Roman"/>
                <w:lang w:eastAsia="zh-CN"/>
              </w:rPr>
            </w:pPr>
            <w:r>
              <w:rPr>
                <w:rFonts w:hint="eastAsia" w:ascii="宋体" w:hAnsi="宋体" w:cs="Times New Roman"/>
                <w:lang w:eastAsia="zh-CN"/>
              </w:rPr>
              <w:t>不允许</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21" w:type="dxa"/>
            <w:vAlign w:val="center"/>
          </w:tcPr>
          <w:p>
            <w:pPr>
              <w:widowControl w:val="0"/>
              <w:jc w:val="center"/>
              <w:rPr>
                <w:rFonts w:hint="eastAsia" w:ascii="宋体" w:eastAsia="宋体" w:cs="Times New Roman"/>
                <w:iCs/>
                <w:lang w:eastAsia="zh-CN"/>
              </w:rPr>
            </w:pPr>
            <w:r>
              <w:rPr>
                <w:rFonts w:hint="eastAsia" w:ascii="宋体" w:hAnsi="宋体" w:cs="Times New Roman"/>
                <w:iCs/>
                <w:lang w:val="en-US" w:eastAsia="zh-CN"/>
              </w:rPr>
              <w:t>6</w:t>
            </w:r>
          </w:p>
        </w:tc>
        <w:tc>
          <w:tcPr>
            <w:tcW w:w="2633" w:type="dxa"/>
            <w:vAlign w:val="center"/>
          </w:tcPr>
          <w:p>
            <w:pPr>
              <w:widowControl w:val="0"/>
              <w:rPr>
                <w:rFonts w:ascii="宋体" w:cs="Times New Roman"/>
                <w:iCs/>
              </w:rPr>
            </w:pPr>
            <w:r>
              <w:rPr>
                <w:rFonts w:hint="eastAsia" w:ascii="宋体" w:hAnsi="宋体" w:cs="Times New Roman"/>
                <w:iCs/>
              </w:rPr>
              <w:t>逾期竣工违约金</w:t>
            </w:r>
          </w:p>
        </w:tc>
        <w:tc>
          <w:tcPr>
            <w:tcW w:w="2512" w:type="dxa"/>
            <w:vAlign w:val="center"/>
          </w:tcPr>
          <w:p>
            <w:pPr>
              <w:widowControl w:val="0"/>
              <w:rPr>
                <w:rFonts w:hint="eastAsia" w:ascii="宋体" w:hAnsi="宋体" w:cs="Times New Roman"/>
              </w:rPr>
            </w:pPr>
            <w:r>
              <w:rPr>
                <w:rFonts w:hint="eastAsia" w:ascii="宋体" w:hAnsi="宋体" w:cs="Times New Roman"/>
              </w:rPr>
              <w:t>工期延误按合同总价的千分之一/天处罚承包人</w:t>
            </w:r>
          </w:p>
        </w:tc>
        <w:tc>
          <w:tcPr>
            <w:tcW w:w="1990" w:type="dxa"/>
            <w:vAlign w:val="center"/>
          </w:tcPr>
          <w:p>
            <w:pPr>
              <w:widowControl w:val="0"/>
              <w:rPr>
                <w:rFonts w:ascii="宋体" w:cs="Times New Roman"/>
                <w:iCs/>
              </w:rPr>
            </w:pPr>
            <w:r>
              <w:rPr>
                <w:rFonts w:hint="eastAsia" w:ascii="宋体" w:hAnsi="宋体" w:cs="Times New Roman"/>
                <w:iCs/>
              </w:rPr>
              <w:t>元</w:t>
            </w:r>
            <w:r>
              <w:rPr>
                <w:rFonts w:ascii="宋体" w:hAnsi="宋体" w:cs="Times New Roman"/>
                <w:iCs/>
              </w:rPr>
              <w:t>/</w:t>
            </w:r>
            <w:r>
              <w:rPr>
                <w:rFonts w:hint="eastAsia" w:ascii="宋体" w:hAnsi="宋体" w:cs="Times New Roman"/>
                <w:iCs/>
              </w:rPr>
              <w:t>天</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1" w:type="dxa"/>
            <w:vAlign w:val="center"/>
          </w:tcPr>
          <w:p>
            <w:pPr>
              <w:widowControl w:val="0"/>
              <w:jc w:val="center"/>
              <w:rPr>
                <w:rFonts w:hint="eastAsia" w:ascii="宋体" w:eastAsia="宋体" w:cs="Times New Roman"/>
                <w:iCs/>
                <w:lang w:eastAsia="zh-CN"/>
              </w:rPr>
            </w:pPr>
            <w:r>
              <w:rPr>
                <w:rFonts w:hint="eastAsia" w:ascii="宋体" w:hAnsi="宋体" w:cs="Times New Roman"/>
                <w:iCs/>
                <w:lang w:val="en-US" w:eastAsia="zh-CN"/>
              </w:rPr>
              <w:t>7</w:t>
            </w:r>
          </w:p>
        </w:tc>
        <w:tc>
          <w:tcPr>
            <w:tcW w:w="2633" w:type="dxa"/>
            <w:vAlign w:val="center"/>
          </w:tcPr>
          <w:p>
            <w:pPr>
              <w:widowControl w:val="0"/>
              <w:rPr>
                <w:rFonts w:ascii="宋体" w:cs="Times New Roman"/>
                <w:iCs/>
              </w:rPr>
            </w:pPr>
            <w:r>
              <w:rPr>
                <w:rFonts w:hint="eastAsia" w:ascii="宋体" w:hAnsi="宋体" w:cs="Times New Roman"/>
                <w:iCs/>
              </w:rPr>
              <w:t>逾期竣工违约金最高限额</w:t>
            </w:r>
          </w:p>
        </w:tc>
        <w:tc>
          <w:tcPr>
            <w:tcW w:w="2512" w:type="dxa"/>
            <w:vAlign w:val="center"/>
          </w:tcPr>
          <w:p>
            <w:pPr>
              <w:widowControl w:val="0"/>
              <w:rPr>
                <w:rFonts w:hint="eastAsia" w:ascii="宋体" w:hAnsi="宋体" w:cs="Times New Roman"/>
              </w:rPr>
            </w:pPr>
            <w:r>
              <w:rPr>
                <w:rFonts w:hint="eastAsia" w:ascii="宋体" w:hAnsi="宋体" w:cs="Times New Roman"/>
              </w:rPr>
              <w:t>总额不超过合同价款的10%</w:t>
            </w:r>
          </w:p>
        </w:tc>
        <w:tc>
          <w:tcPr>
            <w:tcW w:w="1990" w:type="dxa"/>
            <w:vAlign w:val="center"/>
          </w:tcPr>
          <w:p>
            <w:pPr>
              <w:widowControl w:val="0"/>
              <w:rPr>
                <w:rFonts w:ascii="宋体" w:cs="Times New Roman"/>
                <w:iCs/>
                <w:u w:val="single"/>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hint="eastAsia" w:ascii="宋体" w:eastAsia="宋体" w:cs="Times New Roman"/>
                <w:iCs/>
                <w:lang w:eastAsia="zh-CN"/>
              </w:rPr>
            </w:pPr>
            <w:r>
              <w:rPr>
                <w:rFonts w:hint="eastAsia" w:ascii="宋体" w:hAnsi="宋体" w:cs="Times New Roman"/>
                <w:iCs/>
                <w:lang w:val="en-US" w:eastAsia="zh-CN"/>
              </w:rPr>
              <w:t>8</w:t>
            </w:r>
          </w:p>
        </w:tc>
        <w:tc>
          <w:tcPr>
            <w:tcW w:w="2633" w:type="dxa"/>
            <w:vAlign w:val="center"/>
          </w:tcPr>
          <w:p>
            <w:pPr>
              <w:widowControl w:val="0"/>
              <w:rPr>
                <w:rFonts w:ascii="宋体" w:cs="Times New Roman"/>
                <w:iCs/>
              </w:rPr>
            </w:pPr>
            <w:r>
              <w:rPr>
                <w:rFonts w:hint="eastAsia" w:ascii="宋体" w:hAnsi="宋体" w:cs="Times New Roman"/>
                <w:iCs/>
              </w:rPr>
              <w:t>质量标准</w:t>
            </w:r>
          </w:p>
        </w:tc>
        <w:tc>
          <w:tcPr>
            <w:tcW w:w="2512" w:type="dxa"/>
            <w:vAlign w:val="center"/>
          </w:tcPr>
          <w:p>
            <w:pPr>
              <w:widowControl w:val="0"/>
              <w:rPr>
                <w:rFonts w:hint="eastAsia" w:ascii="宋体" w:hAnsi="宋体" w:cs="Times New Roman"/>
              </w:rPr>
            </w:pPr>
            <w:r>
              <w:rPr>
                <w:rFonts w:hint="eastAsia" w:ascii="宋体" w:hAnsi="宋体" w:cs="Times New Roman"/>
              </w:rPr>
              <w:t>投标人须知1.3.3</w:t>
            </w:r>
          </w:p>
        </w:tc>
        <w:tc>
          <w:tcPr>
            <w:tcW w:w="1990" w:type="dxa"/>
            <w:vAlign w:val="center"/>
          </w:tcPr>
          <w:p>
            <w:pPr>
              <w:widowControl w:val="0"/>
              <w:jc w:val="center"/>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1021" w:type="dxa"/>
            <w:vAlign w:val="center"/>
          </w:tcPr>
          <w:p>
            <w:pPr>
              <w:widowControl w:val="0"/>
              <w:jc w:val="center"/>
              <w:rPr>
                <w:rFonts w:hint="eastAsia" w:ascii="宋体" w:eastAsia="宋体" w:cs="Times New Roman"/>
                <w:iCs/>
                <w:lang w:eastAsia="zh-CN"/>
              </w:rPr>
            </w:pPr>
            <w:r>
              <w:rPr>
                <w:rFonts w:hint="eastAsia" w:ascii="宋体" w:hAnsi="宋体" w:cs="Times New Roman"/>
                <w:iCs/>
                <w:lang w:val="en-US" w:eastAsia="zh-CN"/>
              </w:rPr>
              <w:t>9</w:t>
            </w:r>
          </w:p>
        </w:tc>
        <w:tc>
          <w:tcPr>
            <w:tcW w:w="2633" w:type="dxa"/>
            <w:vAlign w:val="center"/>
          </w:tcPr>
          <w:p>
            <w:pPr>
              <w:widowControl w:val="0"/>
              <w:rPr>
                <w:rFonts w:ascii="宋体" w:cs="Times New Roman"/>
                <w:iCs/>
              </w:rPr>
            </w:pPr>
            <w:r>
              <w:rPr>
                <w:rFonts w:hint="eastAsia" w:ascii="宋体" w:hAnsi="宋体" w:cs="Times New Roman"/>
                <w:iCs/>
              </w:rPr>
              <w:t>预付款额度</w:t>
            </w:r>
          </w:p>
        </w:tc>
        <w:tc>
          <w:tcPr>
            <w:tcW w:w="2512" w:type="dxa"/>
            <w:vAlign w:val="center"/>
          </w:tcPr>
          <w:p>
            <w:pPr>
              <w:widowControl w:val="0"/>
              <w:rPr>
                <w:rFonts w:hint="eastAsia" w:ascii="宋体" w:hAnsi="宋体" w:cs="Times New Roman"/>
              </w:rPr>
            </w:pPr>
            <w:r>
              <w:rPr>
                <w:rFonts w:hint="eastAsia" w:ascii="宋体" w:hAnsi="宋体" w:cs="Times New Roman"/>
              </w:rPr>
              <w:t>合同价的25%</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021" w:type="dxa"/>
            <w:vAlign w:val="center"/>
          </w:tcPr>
          <w:p>
            <w:pPr>
              <w:widowControl w:val="0"/>
              <w:jc w:val="center"/>
              <w:rPr>
                <w:rFonts w:hint="default" w:ascii="宋体" w:eastAsia="宋体" w:cs="Times New Roman"/>
                <w:iCs/>
                <w:lang w:val="en-US" w:eastAsia="zh-CN"/>
              </w:rPr>
            </w:pPr>
            <w:r>
              <w:rPr>
                <w:rFonts w:hint="eastAsia" w:ascii="宋体" w:hAnsi="宋体" w:cs="Times New Roman"/>
                <w:iCs/>
                <w:lang w:val="en-US" w:eastAsia="zh-CN"/>
              </w:rPr>
              <w:t>10</w:t>
            </w:r>
          </w:p>
        </w:tc>
        <w:tc>
          <w:tcPr>
            <w:tcW w:w="2633" w:type="dxa"/>
            <w:vAlign w:val="center"/>
          </w:tcPr>
          <w:p>
            <w:pPr>
              <w:widowControl w:val="0"/>
              <w:rPr>
                <w:rFonts w:ascii="宋体" w:cs="Times New Roman"/>
                <w:iCs/>
              </w:rPr>
            </w:pPr>
            <w:r>
              <w:rPr>
                <w:rFonts w:hint="eastAsia" w:ascii="宋体" w:hAnsi="宋体" w:cs="Times New Roman"/>
                <w:iCs/>
              </w:rPr>
              <w:t>预付款保函金额</w:t>
            </w:r>
          </w:p>
        </w:tc>
        <w:tc>
          <w:tcPr>
            <w:tcW w:w="2512" w:type="dxa"/>
            <w:vAlign w:val="center"/>
          </w:tcPr>
          <w:p>
            <w:pPr>
              <w:widowControl w:val="0"/>
              <w:rPr>
                <w:rFonts w:hint="eastAsia" w:ascii="宋体" w:hAnsi="宋体" w:cs="Times New Roman"/>
              </w:rPr>
            </w:pP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021" w:type="dxa"/>
            <w:vAlign w:val="center"/>
          </w:tcPr>
          <w:p>
            <w:pPr>
              <w:widowControl w:val="0"/>
              <w:jc w:val="center"/>
              <w:rPr>
                <w:rFonts w:hint="eastAsia" w:ascii="宋体" w:eastAsia="宋体" w:cs="Times New Roman"/>
                <w:iCs/>
                <w:lang w:eastAsia="zh-CN"/>
              </w:rPr>
            </w:pPr>
            <w:r>
              <w:rPr>
                <w:rFonts w:ascii="宋体" w:hAnsi="宋体" w:cs="Times New Roman"/>
                <w:iCs/>
              </w:rPr>
              <w:t>1</w:t>
            </w:r>
            <w:r>
              <w:rPr>
                <w:rFonts w:hint="eastAsia" w:ascii="宋体" w:hAnsi="宋体" w:cs="Times New Roman"/>
                <w:iCs/>
                <w:lang w:val="en-US" w:eastAsia="zh-CN"/>
              </w:rPr>
              <w:t>1</w:t>
            </w:r>
          </w:p>
        </w:tc>
        <w:tc>
          <w:tcPr>
            <w:tcW w:w="2633" w:type="dxa"/>
            <w:vAlign w:val="center"/>
          </w:tcPr>
          <w:p>
            <w:pPr>
              <w:widowControl w:val="0"/>
              <w:rPr>
                <w:rFonts w:ascii="宋体" w:cs="Times New Roman"/>
                <w:iCs/>
              </w:rPr>
            </w:pPr>
            <w:r>
              <w:rPr>
                <w:rFonts w:hint="eastAsia" w:ascii="宋体" w:hAnsi="宋体" w:cs="Times New Roman"/>
                <w:iCs/>
              </w:rPr>
              <w:t>质量保证金扣留百分比</w:t>
            </w:r>
          </w:p>
        </w:tc>
        <w:tc>
          <w:tcPr>
            <w:tcW w:w="2512" w:type="dxa"/>
            <w:vAlign w:val="center"/>
          </w:tcPr>
          <w:p>
            <w:pPr>
              <w:widowControl w:val="0"/>
              <w:rPr>
                <w:rFonts w:hint="eastAsia" w:ascii="宋体" w:hAnsi="宋体" w:cs="Times New Roman"/>
              </w:rPr>
            </w:pPr>
            <w:r>
              <w:rPr>
                <w:rFonts w:hint="eastAsia" w:ascii="宋体" w:hAnsi="宋体" w:cs="Times New Roman"/>
              </w:rPr>
              <w:t>合同价款3%</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21" w:type="dxa"/>
            <w:vAlign w:val="center"/>
          </w:tcPr>
          <w:p>
            <w:pPr>
              <w:widowControl w:val="0"/>
              <w:jc w:val="center"/>
              <w:rPr>
                <w:rFonts w:hint="eastAsia" w:ascii="宋体" w:eastAsia="宋体" w:cs="Times New Roman"/>
                <w:iCs/>
                <w:lang w:eastAsia="zh-CN"/>
              </w:rPr>
            </w:pPr>
            <w:r>
              <w:rPr>
                <w:rFonts w:ascii="宋体" w:hAnsi="宋体" w:cs="Times New Roman"/>
                <w:iCs/>
              </w:rPr>
              <w:t>1</w:t>
            </w:r>
            <w:r>
              <w:rPr>
                <w:rFonts w:hint="eastAsia" w:ascii="宋体" w:hAnsi="宋体" w:cs="Times New Roman"/>
                <w:iCs/>
                <w:lang w:val="en-US" w:eastAsia="zh-CN"/>
              </w:rPr>
              <w:t>2</w:t>
            </w:r>
          </w:p>
        </w:tc>
        <w:tc>
          <w:tcPr>
            <w:tcW w:w="2633" w:type="dxa"/>
            <w:vAlign w:val="center"/>
          </w:tcPr>
          <w:p>
            <w:pPr>
              <w:widowControl w:val="0"/>
              <w:rPr>
                <w:rFonts w:ascii="宋体" w:cs="Times New Roman"/>
                <w:iCs/>
              </w:rPr>
            </w:pPr>
            <w:r>
              <w:rPr>
                <w:rFonts w:hint="eastAsia" w:ascii="宋体" w:hAnsi="宋体" w:cs="Times New Roman"/>
                <w:iCs/>
              </w:rPr>
              <w:t>质量保证金额度</w:t>
            </w:r>
          </w:p>
        </w:tc>
        <w:tc>
          <w:tcPr>
            <w:tcW w:w="2512" w:type="dxa"/>
            <w:vAlign w:val="center"/>
          </w:tcPr>
          <w:p>
            <w:pPr>
              <w:widowControl w:val="0"/>
              <w:rPr>
                <w:rFonts w:hint="eastAsia" w:ascii="宋体" w:hAnsi="宋体" w:cs="Times New Roman"/>
              </w:rPr>
            </w:pPr>
            <w:r>
              <w:rPr>
                <w:rFonts w:hint="eastAsia" w:ascii="宋体" w:hAnsi="宋体" w:cs="Times New Roman"/>
              </w:rPr>
              <w:t>合同价款3%</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hint="eastAsia" w:ascii="宋体" w:eastAsia="宋体" w:cs="Times New Roman"/>
                <w:lang w:eastAsia="zh-CN"/>
              </w:rPr>
            </w:pPr>
            <w:r>
              <w:rPr>
                <w:rFonts w:ascii="宋体" w:hAnsi="宋体" w:cs="Times New Roman"/>
              </w:rPr>
              <w:t>1</w:t>
            </w:r>
            <w:r>
              <w:rPr>
                <w:rFonts w:hint="eastAsia" w:ascii="宋体" w:hAnsi="宋体" w:cs="Times New Roman"/>
                <w:lang w:val="en-US" w:eastAsia="zh-CN"/>
              </w:rPr>
              <w:t>3</w:t>
            </w:r>
          </w:p>
        </w:tc>
        <w:tc>
          <w:tcPr>
            <w:tcW w:w="2633" w:type="dxa"/>
            <w:vAlign w:val="center"/>
          </w:tcPr>
          <w:p>
            <w:pPr>
              <w:widowControl w:val="0"/>
              <w:rPr>
                <w:rFonts w:ascii="宋体" w:cs="Times New Roman"/>
              </w:rPr>
            </w:pPr>
            <w:r>
              <w:rPr>
                <w:rFonts w:hint="eastAsia" w:ascii="宋体" w:hAnsi="宋体" w:cs="Times New Roman"/>
              </w:rPr>
              <w:t>工程质量保修期限</w:t>
            </w:r>
          </w:p>
        </w:tc>
        <w:tc>
          <w:tcPr>
            <w:tcW w:w="2512" w:type="dxa"/>
            <w:vAlign w:val="center"/>
          </w:tcPr>
          <w:p>
            <w:pPr>
              <w:widowControl w:val="0"/>
              <w:rPr>
                <w:rFonts w:hint="eastAsia" w:ascii="宋体" w:hAnsi="宋体" w:cs="Times New Roman"/>
              </w:rPr>
            </w:pP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021" w:type="dxa"/>
            <w:vAlign w:val="center"/>
          </w:tcPr>
          <w:p>
            <w:pPr>
              <w:widowControl w:val="0"/>
              <w:jc w:val="center"/>
              <w:rPr>
                <w:rFonts w:ascii="宋体" w:cs="Times New Roman"/>
              </w:rPr>
            </w:pPr>
            <w:r>
              <w:rPr>
                <w:rFonts w:ascii="宋体" w:hAnsi="宋体" w:cs="Times New Roman"/>
              </w:rPr>
              <w:t>1</w:t>
            </w:r>
            <w:r>
              <w:rPr>
                <w:rFonts w:hint="eastAsia" w:ascii="宋体" w:hAnsi="宋体" w:cs="Times New Roman"/>
                <w:lang w:val="en-US" w:eastAsia="zh-CN"/>
              </w:rPr>
              <w:t>3</w:t>
            </w:r>
            <w:r>
              <w:rPr>
                <w:rFonts w:ascii="宋体" w:hAnsi="宋体" w:cs="Times New Roman"/>
              </w:rPr>
              <w:t>.1</w:t>
            </w:r>
          </w:p>
        </w:tc>
        <w:tc>
          <w:tcPr>
            <w:tcW w:w="2633" w:type="dxa"/>
            <w:vAlign w:val="center"/>
          </w:tcPr>
          <w:p>
            <w:pPr>
              <w:widowControl w:val="0"/>
              <w:rPr>
                <w:rFonts w:ascii="宋体" w:cs="Times New Roman"/>
              </w:rPr>
            </w:pPr>
            <w:r>
              <w:rPr>
                <w:rFonts w:hint="eastAsia" w:ascii="宋体" w:hAnsi="宋体" w:cs="Times New Roman"/>
              </w:rPr>
              <w:t>地基基础工程和主体结构工程</w:t>
            </w:r>
          </w:p>
        </w:tc>
        <w:tc>
          <w:tcPr>
            <w:tcW w:w="2512" w:type="dxa"/>
            <w:vAlign w:val="center"/>
          </w:tcPr>
          <w:p>
            <w:pPr>
              <w:widowControl w:val="0"/>
              <w:rPr>
                <w:rFonts w:hint="eastAsia" w:ascii="宋体" w:hAnsi="宋体" w:cs="Times New Roman"/>
              </w:rPr>
            </w:pPr>
            <w:r>
              <w:rPr>
                <w:rFonts w:hint="eastAsia" w:ascii="宋体" w:hAnsi="宋体" w:cs="Times New Roman"/>
              </w:rPr>
              <w:t>为设计文件规定的该工程合理使用年限；</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21" w:type="dxa"/>
            <w:vAlign w:val="center"/>
          </w:tcPr>
          <w:p>
            <w:pPr>
              <w:widowControl w:val="0"/>
              <w:jc w:val="center"/>
              <w:rPr>
                <w:rFonts w:ascii="宋体" w:cs="Times New Roman"/>
              </w:rPr>
            </w:pPr>
            <w:r>
              <w:rPr>
                <w:rFonts w:ascii="宋体" w:hAnsi="宋体" w:cs="Times New Roman"/>
              </w:rPr>
              <w:t>1</w:t>
            </w:r>
            <w:r>
              <w:rPr>
                <w:rFonts w:hint="eastAsia" w:ascii="宋体" w:hAnsi="宋体" w:cs="Times New Roman"/>
                <w:lang w:val="en-US" w:eastAsia="zh-CN"/>
              </w:rPr>
              <w:t>3</w:t>
            </w:r>
            <w:r>
              <w:rPr>
                <w:rFonts w:ascii="宋体" w:hAnsi="宋体" w:cs="Times New Roman"/>
              </w:rPr>
              <w:t>.2</w:t>
            </w:r>
          </w:p>
        </w:tc>
        <w:tc>
          <w:tcPr>
            <w:tcW w:w="2633" w:type="dxa"/>
            <w:vAlign w:val="center"/>
          </w:tcPr>
          <w:p>
            <w:pPr>
              <w:widowControl w:val="0"/>
              <w:rPr>
                <w:rFonts w:ascii="宋体" w:cs="Times New Roman"/>
              </w:rPr>
            </w:pPr>
            <w:r>
              <w:rPr>
                <w:rFonts w:hint="eastAsia" w:ascii="宋体" w:hAnsi="宋体" w:cs="Times New Roman"/>
              </w:rPr>
              <w:t>保温工程、屋面防水工程、有防水要求的卫生间、房间和外墙面的防渗漏</w:t>
            </w:r>
          </w:p>
        </w:tc>
        <w:tc>
          <w:tcPr>
            <w:tcW w:w="2512" w:type="dxa"/>
            <w:vAlign w:val="center"/>
          </w:tcPr>
          <w:p>
            <w:pPr>
              <w:widowControl w:val="0"/>
              <w:rPr>
                <w:rFonts w:hint="eastAsia" w:ascii="宋体" w:hAnsi="宋体" w:cs="Times New Roman"/>
              </w:rPr>
            </w:pPr>
            <w:r>
              <w:rPr>
                <w:rFonts w:hint="eastAsia" w:ascii="宋体" w:hAnsi="宋体" w:cs="Times New Roman"/>
              </w:rPr>
              <w:t>保修期 5 年</w:t>
            </w:r>
          </w:p>
        </w:tc>
        <w:tc>
          <w:tcPr>
            <w:tcW w:w="1990" w:type="dxa"/>
            <w:vAlign w:val="center"/>
          </w:tcPr>
          <w:p>
            <w:pPr>
              <w:widowControl w:val="0"/>
              <w:jc w:val="center"/>
              <w:rPr>
                <w:rFonts w:ascii="宋体" w:cs="Times New Roman"/>
              </w:rPr>
            </w:pPr>
            <w:r>
              <w:rPr>
                <w:rFonts w:hint="eastAsia" w:ascii="宋体" w:hAnsi="宋体" w:cs="Times New Roman"/>
              </w:rPr>
              <w:t>保修期年</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ascii="宋体" w:cs="Times New Roman"/>
              </w:rPr>
            </w:pPr>
            <w:r>
              <w:rPr>
                <w:rFonts w:ascii="宋体" w:hAnsi="宋体" w:cs="Times New Roman"/>
              </w:rPr>
              <w:t>1</w:t>
            </w:r>
            <w:r>
              <w:rPr>
                <w:rFonts w:hint="eastAsia" w:ascii="宋体" w:hAnsi="宋体" w:cs="Times New Roman"/>
                <w:lang w:val="en-US" w:eastAsia="zh-CN"/>
              </w:rPr>
              <w:t>3</w:t>
            </w:r>
            <w:r>
              <w:rPr>
                <w:rFonts w:ascii="宋体" w:hAnsi="宋体" w:cs="Times New Roman"/>
              </w:rPr>
              <w:t>.3</w:t>
            </w:r>
          </w:p>
        </w:tc>
        <w:tc>
          <w:tcPr>
            <w:tcW w:w="2633" w:type="dxa"/>
            <w:vAlign w:val="center"/>
          </w:tcPr>
          <w:p>
            <w:pPr>
              <w:widowControl w:val="0"/>
              <w:rPr>
                <w:rFonts w:ascii="宋体" w:cs="Times New Roman"/>
              </w:rPr>
            </w:pPr>
            <w:r>
              <w:rPr>
                <w:rFonts w:hint="eastAsia" w:ascii="宋体" w:hAnsi="宋体" w:cs="Times New Roman"/>
              </w:rPr>
              <w:t>电气管线、给排水管道、设备安装工程</w:t>
            </w:r>
          </w:p>
        </w:tc>
        <w:tc>
          <w:tcPr>
            <w:tcW w:w="2512" w:type="dxa"/>
            <w:vAlign w:val="center"/>
          </w:tcPr>
          <w:p>
            <w:pPr>
              <w:widowControl w:val="0"/>
              <w:jc w:val="left"/>
              <w:rPr>
                <w:rFonts w:ascii="宋体" w:cs="Times New Roman"/>
              </w:rPr>
            </w:pPr>
            <w:r>
              <w:rPr>
                <w:rFonts w:hint="eastAsia" w:ascii="宋体" w:hAnsi="宋体" w:cs="Times New Roman"/>
              </w:rPr>
              <w:t>保修期</w:t>
            </w:r>
            <w:r>
              <w:rPr>
                <w:rFonts w:ascii="宋体" w:hAnsi="宋体" w:cs="Times New Roman"/>
              </w:rPr>
              <w:t xml:space="preserve"> 2 </w:t>
            </w:r>
            <w:r>
              <w:rPr>
                <w:rFonts w:hint="eastAsia" w:ascii="宋体" w:hAnsi="宋体" w:cs="Times New Roman"/>
              </w:rPr>
              <w:t>年</w:t>
            </w:r>
          </w:p>
        </w:tc>
        <w:tc>
          <w:tcPr>
            <w:tcW w:w="1990" w:type="dxa"/>
            <w:vAlign w:val="center"/>
          </w:tcPr>
          <w:p>
            <w:pPr>
              <w:widowControl w:val="0"/>
              <w:jc w:val="center"/>
              <w:rPr>
                <w:rFonts w:ascii="宋体" w:cs="Times New Roman"/>
              </w:rPr>
            </w:pPr>
            <w:r>
              <w:rPr>
                <w:rFonts w:hint="eastAsia" w:ascii="宋体" w:hAnsi="宋体" w:cs="Times New Roman"/>
              </w:rPr>
              <w:t>保修期年</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ascii="宋体" w:cs="Times New Roman"/>
              </w:rPr>
            </w:pPr>
            <w:r>
              <w:rPr>
                <w:rFonts w:ascii="宋体" w:hAnsi="宋体" w:cs="Times New Roman"/>
              </w:rPr>
              <w:t>1</w:t>
            </w:r>
            <w:r>
              <w:rPr>
                <w:rFonts w:hint="eastAsia" w:ascii="宋体" w:hAnsi="宋体" w:cs="Times New Roman"/>
                <w:lang w:val="en-US" w:eastAsia="zh-CN"/>
              </w:rPr>
              <w:t>3</w:t>
            </w:r>
            <w:r>
              <w:rPr>
                <w:rFonts w:ascii="宋体" w:hAnsi="宋体" w:cs="Times New Roman"/>
              </w:rPr>
              <w:t>.4</w:t>
            </w:r>
          </w:p>
        </w:tc>
        <w:tc>
          <w:tcPr>
            <w:tcW w:w="2633" w:type="dxa"/>
            <w:vAlign w:val="center"/>
          </w:tcPr>
          <w:p>
            <w:pPr>
              <w:widowControl w:val="0"/>
              <w:rPr>
                <w:rFonts w:ascii="宋体" w:cs="Times New Roman"/>
              </w:rPr>
            </w:pPr>
            <w:r>
              <w:rPr>
                <w:rFonts w:hint="eastAsia" w:ascii="宋体" w:hAnsi="宋体" w:cs="Times New Roman"/>
              </w:rPr>
              <w:t>供热与供冷系统工程</w:t>
            </w:r>
          </w:p>
        </w:tc>
        <w:tc>
          <w:tcPr>
            <w:tcW w:w="2512" w:type="dxa"/>
            <w:vAlign w:val="center"/>
          </w:tcPr>
          <w:p>
            <w:pPr>
              <w:widowControl w:val="0"/>
              <w:jc w:val="center"/>
              <w:rPr>
                <w:rFonts w:ascii="宋体" w:cs="Times New Roman"/>
              </w:rPr>
            </w:pPr>
            <w:r>
              <w:rPr>
                <w:rFonts w:hint="eastAsia" w:ascii="宋体" w:hAnsi="宋体" w:cs="Times New Roman"/>
              </w:rPr>
              <w:t>保修期</w:t>
            </w:r>
            <w:r>
              <w:rPr>
                <w:rFonts w:ascii="宋体" w:hAnsi="宋体" w:cs="Times New Roman"/>
              </w:rPr>
              <w:t xml:space="preserve"> 2 </w:t>
            </w:r>
            <w:r>
              <w:rPr>
                <w:rFonts w:hint="eastAsia" w:ascii="宋体" w:hAnsi="宋体" w:cs="Times New Roman"/>
              </w:rPr>
              <w:t>个采暖与供冷期</w:t>
            </w:r>
          </w:p>
        </w:tc>
        <w:tc>
          <w:tcPr>
            <w:tcW w:w="1990" w:type="dxa"/>
            <w:vAlign w:val="center"/>
          </w:tcPr>
          <w:p>
            <w:pPr>
              <w:widowControl w:val="0"/>
              <w:jc w:val="center"/>
              <w:rPr>
                <w:rFonts w:ascii="宋体" w:cs="Times New Roman"/>
              </w:rPr>
            </w:pPr>
            <w:r>
              <w:rPr>
                <w:rFonts w:hint="eastAsia" w:ascii="宋体" w:hAnsi="宋体" w:cs="Times New Roman"/>
              </w:rPr>
              <w:t>保修个采暖供冷期</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ascii="宋体" w:cs="Times New Roman"/>
              </w:rPr>
            </w:pPr>
            <w:r>
              <w:rPr>
                <w:rFonts w:ascii="宋体" w:hAnsi="宋体" w:cs="Times New Roman"/>
              </w:rPr>
              <w:t>1</w:t>
            </w:r>
            <w:r>
              <w:rPr>
                <w:rFonts w:hint="eastAsia" w:ascii="宋体" w:hAnsi="宋体" w:cs="Times New Roman"/>
                <w:lang w:val="en-US" w:eastAsia="zh-CN"/>
              </w:rPr>
              <w:t>3</w:t>
            </w:r>
            <w:r>
              <w:rPr>
                <w:rFonts w:ascii="宋体" w:hAnsi="宋体" w:cs="Times New Roman"/>
              </w:rPr>
              <w:t>.5</w:t>
            </w:r>
          </w:p>
        </w:tc>
        <w:tc>
          <w:tcPr>
            <w:tcW w:w="2633" w:type="dxa"/>
            <w:vAlign w:val="center"/>
          </w:tcPr>
          <w:p>
            <w:pPr>
              <w:widowControl w:val="0"/>
              <w:rPr>
                <w:rFonts w:ascii="宋体" w:cs="Times New Roman"/>
              </w:rPr>
            </w:pPr>
            <w:r>
              <w:rPr>
                <w:rFonts w:hint="eastAsia" w:ascii="宋体" w:hAnsi="宋体" w:cs="Times New Roman"/>
              </w:rPr>
              <w:t>主体、室外等其他工程</w:t>
            </w:r>
          </w:p>
        </w:tc>
        <w:tc>
          <w:tcPr>
            <w:tcW w:w="2512" w:type="dxa"/>
            <w:vAlign w:val="center"/>
          </w:tcPr>
          <w:p>
            <w:pPr>
              <w:widowControl w:val="0"/>
              <w:jc w:val="left"/>
              <w:rPr>
                <w:rFonts w:ascii="宋体" w:cs="Times New Roman"/>
              </w:rPr>
            </w:pPr>
            <w:r>
              <w:rPr>
                <w:rFonts w:hint="eastAsia" w:ascii="宋体" w:hAnsi="宋体" w:cs="Times New Roman"/>
              </w:rPr>
              <w:t>保修期</w:t>
            </w:r>
            <w:r>
              <w:rPr>
                <w:rFonts w:ascii="宋体" w:hAnsi="宋体" w:cs="Times New Roman"/>
              </w:rPr>
              <w:t xml:space="preserve"> 2 </w:t>
            </w:r>
            <w:r>
              <w:rPr>
                <w:rFonts w:hint="eastAsia" w:ascii="宋体" w:hAnsi="宋体" w:cs="Times New Roman"/>
              </w:rPr>
              <w:t>年</w:t>
            </w:r>
          </w:p>
        </w:tc>
        <w:tc>
          <w:tcPr>
            <w:tcW w:w="1990" w:type="dxa"/>
            <w:vAlign w:val="center"/>
          </w:tcPr>
          <w:p>
            <w:pPr>
              <w:widowControl w:val="0"/>
              <w:jc w:val="center"/>
              <w:rPr>
                <w:rFonts w:ascii="宋体" w:cs="Times New Roman"/>
              </w:rPr>
            </w:pPr>
            <w:r>
              <w:rPr>
                <w:rFonts w:hint="eastAsia" w:ascii="宋体" w:hAnsi="宋体" w:cs="Times New Roman"/>
              </w:rPr>
              <w:t>保修期年</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14" w:type="dxa"/>
            <w:gridSpan w:val="5"/>
            <w:vAlign w:val="center"/>
          </w:tcPr>
          <w:p>
            <w:pPr>
              <w:widowControl w:val="0"/>
              <w:rPr>
                <w:rFonts w:ascii="宋体" w:cs="Times New Roman"/>
                <w:iCs/>
              </w:rPr>
            </w:pPr>
            <w:r>
              <w:rPr>
                <w:rFonts w:hint="eastAsia" w:ascii="宋体" w:hAnsi="宋体" w:cs="Times New Roman"/>
                <w:iCs/>
              </w:rPr>
              <w:t>备注：投标人在响应招标文件中规定的实质性要求和条件的基础上，可做出其他有利于招标人的承诺。此类承诺可在本表中予以补充填写。</w:t>
            </w:r>
          </w:p>
        </w:tc>
      </w:tr>
    </w:tbl>
    <w:p>
      <w:pPr>
        <w:widowControl w:val="0"/>
        <w:rPr>
          <w:rFonts w:ascii="宋体" w:cs="Times New Roman"/>
        </w:rPr>
      </w:pPr>
      <w:r>
        <w:rPr>
          <w:rFonts w:hint="eastAsia" w:ascii="宋体" w:hAnsi="宋体" w:cs="Times New Roman"/>
        </w:rPr>
        <w:t>　　　　　　　　　　　</w:t>
      </w:r>
    </w:p>
    <w:p>
      <w:pPr>
        <w:widowControl w:val="0"/>
        <w:spacing w:line="280" w:lineRule="exact"/>
        <w:rPr>
          <w:rFonts w:ascii="宋体" w:cs="Times New Roman"/>
        </w:rPr>
      </w:pPr>
      <w:r>
        <w:rPr>
          <w:rFonts w:hint="eastAsia" w:ascii="宋体" w:hAnsi="宋体" w:cs="Times New Roman"/>
        </w:rPr>
        <w:t>投标人：（盖单位章）</w:t>
      </w:r>
    </w:p>
    <w:p>
      <w:pPr>
        <w:widowControl w:val="0"/>
        <w:spacing w:line="280" w:lineRule="exact"/>
        <w:rPr>
          <w:rFonts w:ascii="宋体" w:cs="Times New Roman"/>
        </w:rPr>
      </w:pPr>
    </w:p>
    <w:p>
      <w:pPr>
        <w:widowControl w:val="0"/>
        <w:spacing w:line="280" w:lineRule="exact"/>
        <w:rPr>
          <w:rFonts w:ascii="宋体" w:cs="Times New Roman"/>
        </w:rPr>
      </w:pPr>
      <w:r>
        <w:rPr>
          <w:rFonts w:hint="eastAsia" w:ascii="宋体" w:hAnsi="宋体" w:cs="Times New Roman"/>
        </w:rPr>
        <w:t>法定代表人或其委托代理人：（签字或盖章）</w:t>
      </w:r>
    </w:p>
    <w:p>
      <w:pPr>
        <w:widowControl w:val="0"/>
        <w:spacing w:line="280" w:lineRule="exact"/>
        <w:rPr>
          <w:rFonts w:ascii="宋体" w:cs="Times New Roman"/>
        </w:rPr>
      </w:pPr>
    </w:p>
    <w:p>
      <w:pPr>
        <w:widowControl w:val="0"/>
        <w:spacing w:line="280" w:lineRule="exact"/>
        <w:rPr>
          <w:rFonts w:ascii="宋体" w:cs="Times New Roman"/>
          <w:u w:val="single"/>
        </w:rPr>
      </w:pPr>
      <w:r>
        <w:rPr>
          <w:rFonts w:hint="eastAsia" w:ascii="宋体" w:hAnsi="宋体" w:cs="Times New Roman"/>
        </w:rPr>
        <w:t>地址：</w:t>
      </w:r>
    </w:p>
    <w:p>
      <w:pPr>
        <w:widowControl w:val="0"/>
        <w:spacing w:line="280" w:lineRule="exact"/>
        <w:rPr>
          <w:rFonts w:ascii="宋体" w:cs="Times New Roman"/>
        </w:rPr>
      </w:pPr>
    </w:p>
    <w:p>
      <w:pPr>
        <w:widowControl w:val="0"/>
        <w:spacing w:line="280" w:lineRule="exact"/>
        <w:rPr>
          <w:rFonts w:ascii="宋体" w:cs="Times New Roman"/>
          <w:u w:val="single"/>
        </w:rPr>
      </w:pPr>
      <w:r>
        <w:rPr>
          <w:rFonts w:hint="eastAsia" w:ascii="宋体" w:hAnsi="宋体" w:cs="Times New Roman"/>
        </w:rPr>
        <w:t>网址：</w:t>
      </w:r>
    </w:p>
    <w:p>
      <w:pPr>
        <w:widowControl w:val="0"/>
        <w:spacing w:line="280" w:lineRule="exact"/>
        <w:rPr>
          <w:rFonts w:ascii="宋体" w:cs="Times New Roman"/>
        </w:rPr>
      </w:pPr>
    </w:p>
    <w:p>
      <w:pPr>
        <w:widowControl w:val="0"/>
        <w:spacing w:line="280" w:lineRule="exact"/>
        <w:rPr>
          <w:rFonts w:ascii="宋体" w:cs="Times New Roman"/>
          <w:u w:val="single"/>
        </w:rPr>
      </w:pPr>
      <w:r>
        <w:rPr>
          <w:rFonts w:hint="eastAsia" w:ascii="宋体" w:hAnsi="宋体" w:cs="Times New Roman"/>
        </w:rPr>
        <w:t>电话：</w:t>
      </w:r>
    </w:p>
    <w:p>
      <w:pPr>
        <w:widowControl w:val="0"/>
        <w:spacing w:line="280" w:lineRule="exact"/>
        <w:rPr>
          <w:rFonts w:ascii="宋体" w:cs="Times New Roman"/>
        </w:rPr>
      </w:pPr>
    </w:p>
    <w:p>
      <w:pPr>
        <w:widowControl w:val="0"/>
        <w:spacing w:line="280" w:lineRule="exact"/>
        <w:rPr>
          <w:rFonts w:ascii="宋体" w:cs="Times New Roman"/>
          <w:u w:val="single"/>
        </w:rPr>
      </w:pPr>
    </w:p>
    <w:p>
      <w:pPr>
        <w:widowControl w:val="0"/>
        <w:spacing w:line="280" w:lineRule="exact"/>
        <w:rPr>
          <w:rFonts w:ascii="宋体" w:cs="Times New Roman"/>
          <w:u w:val="single"/>
        </w:rPr>
      </w:pPr>
    </w:p>
    <w:p>
      <w:pPr>
        <w:widowControl w:val="0"/>
        <w:spacing w:line="440" w:lineRule="exact"/>
        <w:jc w:val="right"/>
      </w:pPr>
      <w:r>
        <w:rPr>
          <w:rFonts w:hint="eastAsia" w:ascii="宋体" w:hAnsi="宋体" w:cs="Times New Roman"/>
        </w:rPr>
        <w:t>年</w:t>
      </w:r>
      <w:r>
        <w:rPr>
          <w:rFonts w:hint="eastAsia" w:ascii="宋体" w:hAnsi="宋体" w:cs="Times New Roman"/>
          <w:lang w:val="en-US" w:eastAsia="zh-CN"/>
        </w:rPr>
        <w:t xml:space="preserve">   </w:t>
      </w:r>
      <w:r>
        <w:rPr>
          <w:rFonts w:hint="eastAsia" w:ascii="宋体" w:hAnsi="宋体" w:cs="Times New Roman"/>
        </w:rPr>
        <w:t>月</w:t>
      </w:r>
      <w:r>
        <w:rPr>
          <w:rFonts w:hint="eastAsia" w:ascii="宋体" w:hAnsi="宋体" w:cs="Times New Roman"/>
          <w:lang w:val="en-US" w:eastAsia="zh-CN"/>
        </w:rPr>
        <w:t xml:space="preserve">   </w:t>
      </w:r>
      <w:r>
        <w:rPr>
          <w:rFonts w:hint="eastAsia" w:ascii="宋体" w:hAnsi="宋体" w:cs="Times New Roman"/>
        </w:rPr>
        <w:t>日</w:t>
      </w:r>
    </w:p>
    <w:p/>
    <w:p>
      <w:pPr>
        <w:rPr>
          <w:rFonts w:ascii="宋体" w:hAnsi="宋体"/>
          <w:sz w:val="28"/>
          <w:szCs w:val="28"/>
        </w:rPr>
      </w:pPr>
    </w:p>
    <w:p>
      <w:pPr>
        <w:widowControl/>
        <w:topLinePunct/>
        <w:spacing w:line="440" w:lineRule="exact"/>
        <w:rPr>
          <w:rFonts w:hint="eastAsia" w:ascii="Times New Roman" w:hAnsi="Times New Roman" w:cs="Times New Roman"/>
          <w:sz w:val="28"/>
          <w:szCs w:val="28"/>
          <w:highlight w:val="none"/>
        </w:rPr>
      </w:pPr>
    </w:p>
    <w:p>
      <w:pPr>
        <w:widowControl/>
        <w:topLinePunct/>
        <w:spacing w:line="440" w:lineRule="exact"/>
        <w:rPr>
          <w:rFonts w:hint="default" w:ascii="Times New Roman" w:hAnsi="Times New Roman" w:eastAsia="宋体" w:cs="Times New Roman"/>
          <w:sz w:val="28"/>
          <w:szCs w:val="28"/>
          <w:highlight w:val="none"/>
          <w:lang w:val="en-US" w:eastAsia="zh-CN"/>
        </w:rPr>
      </w:pPr>
      <w:r>
        <w:rPr>
          <w:rFonts w:hint="eastAsia" w:ascii="Times New Roman" w:hAnsi="Times New Roman" w:cs="Times New Roman"/>
          <w:sz w:val="28"/>
          <w:szCs w:val="28"/>
          <w:highlight w:val="none"/>
        </w:rPr>
        <w:t>附件</w:t>
      </w:r>
      <w:r>
        <w:rPr>
          <w:rFonts w:hint="eastAsia" w:ascii="Times New Roman" w:hAnsi="Times New Roman" w:cs="Times New Roman"/>
          <w:sz w:val="28"/>
          <w:szCs w:val="28"/>
          <w:highlight w:val="none"/>
          <w:lang w:val="en-US" w:eastAsia="zh-CN"/>
        </w:rPr>
        <w:t>3</w:t>
      </w:r>
      <w:r>
        <w:rPr>
          <w:rFonts w:hint="eastAsia" w:ascii="Times New Roman" w:hAnsi="Times New Roman" w:cs="Times New Roman"/>
          <w:sz w:val="28"/>
          <w:szCs w:val="28"/>
          <w:highlight w:val="none"/>
        </w:rPr>
        <w:t xml:space="preserve"> 营业执照</w:t>
      </w:r>
      <w:r>
        <w:rPr>
          <w:rFonts w:hint="eastAsia" w:cs="Times New Roman"/>
          <w:sz w:val="28"/>
          <w:szCs w:val="28"/>
          <w:highlight w:val="none"/>
          <w:lang w:eastAsia="zh-CN"/>
        </w:rPr>
        <w:t>、资质证书</w:t>
      </w:r>
    </w:p>
    <w:p>
      <w:pPr>
        <w:widowControl/>
        <w:topLinePunct/>
        <w:spacing w:line="440" w:lineRule="exact"/>
        <w:rPr>
          <w:sz w:val="28"/>
          <w:szCs w:val="28"/>
        </w:rPr>
      </w:pPr>
      <w:r>
        <w:rPr>
          <w:rFonts w:hint="eastAsia"/>
          <w:sz w:val="28"/>
          <w:szCs w:val="28"/>
        </w:rPr>
        <w:t>附件4</w:t>
      </w:r>
    </w:p>
    <w:p>
      <w:pPr>
        <w:spacing w:line="440" w:lineRule="exact"/>
        <w:rPr>
          <w:rFonts w:ascii="宋体" w:hAnsi="宋体"/>
          <w:sz w:val="24"/>
          <w:szCs w:val="20"/>
        </w:rPr>
      </w:pPr>
    </w:p>
    <w:p>
      <w:pPr>
        <w:spacing w:line="440" w:lineRule="exact"/>
        <w:rPr>
          <w:rFonts w:ascii="宋体" w:hAnsi="宋体"/>
          <w:sz w:val="24"/>
        </w:rPr>
      </w:pPr>
    </w:p>
    <w:p>
      <w:pPr>
        <w:jc w:val="center"/>
        <w:rPr>
          <w:rFonts w:ascii="宋体" w:hAnsi="宋体"/>
          <w:b/>
          <w:sz w:val="32"/>
          <w:szCs w:val="32"/>
        </w:rPr>
      </w:pPr>
      <w:r>
        <w:rPr>
          <w:rFonts w:hint="eastAsia" w:ascii="宋体" w:hAnsi="宋体"/>
          <w:b/>
          <w:sz w:val="32"/>
          <w:szCs w:val="32"/>
        </w:rPr>
        <w:t>法定代表人身份证明</w:t>
      </w:r>
    </w:p>
    <w:p>
      <w:pPr>
        <w:spacing w:line="440" w:lineRule="exact"/>
        <w:rPr>
          <w:rFonts w:ascii="宋体" w:hAnsi="宋体"/>
          <w:sz w:val="28"/>
          <w:szCs w:val="28"/>
        </w:rPr>
      </w:pPr>
    </w:p>
    <w:p>
      <w:pPr>
        <w:spacing w:line="560" w:lineRule="exact"/>
        <w:ind w:firstLine="480" w:firstLineChars="200"/>
        <w:rPr>
          <w:rFonts w:ascii="宋体" w:hAnsi="宋体"/>
          <w:sz w:val="24"/>
        </w:rPr>
      </w:pPr>
      <w:r>
        <w:rPr>
          <w:rFonts w:ascii="宋体" w:hAnsi="宋体"/>
          <w:sz w:val="24"/>
        </w:rPr>
        <w:t>投标人名称：</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p>
    <w:p>
      <w:pPr>
        <w:spacing w:line="560" w:lineRule="exact"/>
        <w:ind w:firstLine="480" w:firstLineChars="200"/>
        <w:rPr>
          <w:rFonts w:ascii="宋体" w:hAnsi="宋体"/>
          <w:sz w:val="24"/>
        </w:rPr>
      </w:pPr>
      <w:r>
        <w:rPr>
          <w:rFonts w:ascii="宋体" w:hAnsi="宋体"/>
          <w:sz w:val="24"/>
        </w:rPr>
        <w:t>单位性质：</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pPr>
        <w:spacing w:line="560" w:lineRule="exact"/>
        <w:ind w:firstLine="480" w:firstLineChars="200"/>
        <w:rPr>
          <w:rFonts w:ascii="宋体" w:hAnsi="宋体"/>
          <w:sz w:val="24"/>
        </w:rPr>
      </w:pPr>
      <w:r>
        <w:rPr>
          <w:rFonts w:ascii="宋体" w:hAnsi="宋体"/>
          <w:sz w:val="24"/>
        </w:rPr>
        <w:t>地</w:t>
      </w:r>
      <w:r>
        <w:rPr>
          <w:rFonts w:hint="eastAsia" w:ascii="宋体" w:hAnsi="宋体"/>
          <w:sz w:val="24"/>
        </w:rPr>
        <w:t xml:space="preserve">     </w:t>
      </w:r>
      <w:r>
        <w:rPr>
          <w:rFonts w:ascii="宋体" w:hAnsi="宋体"/>
          <w:sz w:val="24"/>
        </w:rPr>
        <w:t>址：</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560" w:lineRule="exact"/>
        <w:ind w:firstLine="480" w:firstLineChars="200"/>
        <w:rPr>
          <w:rFonts w:ascii="宋体" w:hAnsi="宋体"/>
          <w:sz w:val="24"/>
        </w:rPr>
      </w:pPr>
      <w:r>
        <w:rPr>
          <w:rFonts w:ascii="宋体" w:hAnsi="宋体"/>
          <w:sz w:val="24"/>
        </w:rPr>
        <w:t>成立时间：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年</w:t>
      </w:r>
      <w:r>
        <w:rPr>
          <w:rFonts w:ascii="宋体" w:hAnsi="宋体"/>
          <w:sz w:val="24"/>
          <w:u w:val="single"/>
        </w:rPr>
        <w:t xml:space="preserve">       </w:t>
      </w:r>
      <w:r>
        <w:rPr>
          <w:rFonts w:ascii="宋体" w:hAnsi="宋体"/>
          <w:sz w:val="24"/>
        </w:rPr>
        <w:t xml:space="preserve"> 月</w:t>
      </w:r>
      <w:r>
        <w:rPr>
          <w:rFonts w:ascii="宋体" w:hAnsi="宋体"/>
          <w:sz w:val="24"/>
          <w:u w:val="single"/>
        </w:rPr>
        <w:t xml:space="preserve">       </w:t>
      </w:r>
      <w:r>
        <w:rPr>
          <w:rFonts w:ascii="宋体" w:hAnsi="宋体"/>
          <w:sz w:val="24"/>
        </w:rPr>
        <w:t xml:space="preserve"> 日</w:t>
      </w:r>
    </w:p>
    <w:p>
      <w:pPr>
        <w:spacing w:line="560" w:lineRule="exact"/>
        <w:ind w:firstLine="480" w:firstLineChars="200"/>
        <w:rPr>
          <w:rFonts w:ascii="宋体" w:hAnsi="宋体"/>
          <w:sz w:val="24"/>
        </w:rPr>
      </w:pPr>
      <w:r>
        <w:rPr>
          <w:rFonts w:ascii="宋体" w:hAnsi="宋体"/>
          <w:sz w:val="24"/>
        </w:rPr>
        <w:t>经营期限：</w:t>
      </w:r>
      <w:r>
        <w:rPr>
          <w:rFonts w:ascii="宋体" w:hAnsi="宋体"/>
          <w:sz w:val="24"/>
          <w:u w:val="single"/>
        </w:rPr>
        <w:t xml:space="preserve">                               </w:t>
      </w:r>
    </w:p>
    <w:p>
      <w:pPr>
        <w:spacing w:line="560" w:lineRule="exact"/>
        <w:ind w:firstLine="480" w:firstLineChars="200"/>
        <w:rPr>
          <w:rFonts w:ascii="宋体" w:hAnsi="宋体"/>
          <w:sz w:val="24"/>
        </w:rPr>
      </w:pPr>
      <w:r>
        <w:rPr>
          <w:rFonts w:ascii="宋体" w:hAnsi="宋体"/>
          <w:sz w:val="24"/>
        </w:rPr>
        <w:t>姓</w:t>
      </w:r>
      <w:r>
        <w:rPr>
          <w:rFonts w:hint="eastAsia" w:ascii="宋体" w:hAnsi="宋体"/>
          <w:sz w:val="24"/>
        </w:rPr>
        <w:t xml:space="preserve">    </w:t>
      </w:r>
      <w:r>
        <w:rPr>
          <w:rFonts w:ascii="宋体" w:hAnsi="宋体"/>
          <w:sz w:val="24"/>
        </w:rPr>
        <w:t>名：</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性别：</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pPr>
        <w:spacing w:line="560" w:lineRule="exact"/>
        <w:ind w:firstLine="480" w:firstLineChars="200"/>
        <w:rPr>
          <w:rFonts w:ascii="宋体" w:hAnsi="宋体"/>
          <w:sz w:val="24"/>
        </w:rPr>
      </w:pPr>
      <w:r>
        <w:rPr>
          <w:rFonts w:ascii="宋体" w:hAnsi="宋体"/>
          <w:sz w:val="24"/>
        </w:rPr>
        <w:t>年</w:t>
      </w:r>
      <w:r>
        <w:rPr>
          <w:rFonts w:hint="eastAsia" w:ascii="宋体" w:hAnsi="宋体"/>
          <w:sz w:val="24"/>
        </w:rPr>
        <w:t xml:space="preserve">    </w:t>
      </w:r>
      <w:r>
        <w:rPr>
          <w:rFonts w:ascii="宋体" w:hAnsi="宋体"/>
          <w:sz w:val="24"/>
        </w:rPr>
        <w:t>龄：</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职务：</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560" w:lineRule="exact"/>
        <w:ind w:firstLine="480" w:firstLineChars="200"/>
        <w:rPr>
          <w:rFonts w:ascii="宋体" w:hAnsi="宋体"/>
          <w:sz w:val="24"/>
        </w:rPr>
      </w:pPr>
      <w:r>
        <w:rPr>
          <w:rFonts w:ascii="宋体" w:hAnsi="宋体"/>
          <w:sz w:val="24"/>
        </w:rPr>
        <w:t>系</w:t>
      </w:r>
      <w:r>
        <w:rPr>
          <w:rFonts w:ascii="宋体" w:hAnsi="宋体"/>
          <w:sz w:val="24"/>
          <w:u w:val="single"/>
        </w:rPr>
        <w:t xml:space="preserve">                          </w:t>
      </w:r>
      <w:r>
        <w:rPr>
          <w:rFonts w:ascii="宋体" w:hAnsi="宋体"/>
          <w:sz w:val="24"/>
        </w:rPr>
        <w:t xml:space="preserve"> </w:t>
      </w:r>
      <w:r>
        <w:rPr>
          <w:rFonts w:hint="eastAsia" w:ascii="宋体" w:hAnsi="宋体"/>
          <w:sz w:val="24"/>
        </w:rPr>
        <w:t>（</w:t>
      </w:r>
      <w:r>
        <w:rPr>
          <w:rFonts w:ascii="宋体" w:hAnsi="宋体"/>
          <w:sz w:val="24"/>
        </w:rPr>
        <w:t>投标人名称</w:t>
      </w:r>
      <w:r>
        <w:rPr>
          <w:rFonts w:hint="eastAsia" w:ascii="宋体" w:hAnsi="宋体"/>
          <w:sz w:val="24"/>
        </w:rPr>
        <w:t>）</w:t>
      </w:r>
      <w:r>
        <w:rPr>
          <w:rFonts w:ascii="宋体" w:hAnsi="宋体"/>
          <w:sz w:val="24"/>
        </w:rPr>
        <w:t>的法定代表人。</w:t>
      </w:r>
    </w:p>
    <w:p>
      <w:pPr>
        <w:spacing w:line="560" w:lineRule="exact"/>
        <w:ind w:firstLine="960" w:firstLineChars="400"/>
        <w:rPr>
          <w:rFonts w:ascii="宋体" w:hAnsi="宋体"/>
          <w:sz w:val="24"/>
        </w:rPr>
      </w:pPr>
      <w:r>
        <w:rPr>
          <w:rFonts w:ascii="宋体" w:hAnsi="宋体"/>
          <w:sz w:val="24"/>
        </w:rPr>
        <w:t>特此证明。</w:t>
      </w:r>
    </w:p>
    <w:p>
      <w:pPr>
        <w:pStyle w:val="12"/>
        <w:ind w:left="63" w:right="63"/>
      </w:pPr>
    </w:p>
    <w:p>
      <w:pPr>
        <w:spacing w:line="560" w:lineRule="exact"/>
        <w:rPr>
          <w:rFonts w:hint="eastAsia" w:ascii="宋体" w:hAnsi="宋体" w:eastAsia="宋体"/>
          <w:sz w:val="24"/>
          <w:lang w:eastAsia="zh-CN"/>
        </w:rPr>
      </w:pPr>
      <w:r>
        <w:rPr>
          <w:rFonts w:hint="eastAsia" w:ascii="宋体" w:hAnsi="宋体"/>
          <w:sz w:val="24"/>
        </w:rPr>
        <w:t>附：法定代表人身份证</w:t>
      </w:r>
      <w:r>
        <w:rPr>
          <w:rFonts w:hint="eastAsia" w:ascii="宋体" w:hAnsi="宋体"/>
          <w:sz w:val="24"/>
          <w:lang w:eastAsia="zh-CN"/>
        </w:rPr>
        <w:t>正反面</w:t>
      </w:r>
    </w:p>
    <w:p>
      <w:pPr>
        <w:spacing w:line="560" w:lineRule="exact"/>
        <w:rPr>
          <w:rFonts w:ascii="宋体" w:hAnsi="宋体"/>
          <w:sz w:val="24"/>
        </w:rPr>
      </w:pPr>
    </w:p>
    <w:p>
      <w:pPr>
        <w:spacing w:line="560" w:lineRule="exact"/>
        <w:rPr>
          <w:rFonts w:ascii="宋体" w:hAnsi="宋体"/>
          <w:sz w:val="24"/>
        </w:rPr>
      </w:pPr>
    </w:p>
    <w:p>
      <w:pPr>
        <w:pStyle w:val="12"/>
        <w:ind w:left="0" w:leftChars="0" w:right="63"/>
        <w:jc w:val="both"/>
      </w:pPr>
    </w:p>
    <w:p>
      <w:pPr>
        <w:spacing w:line="800" w:lineRule="exact"/>
        <w:jc w:val="left"/>
        <w:rPr>
          <w:rFonts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投标人：</w:t>
      </w:r>
      <w:r>
        <w:rPr>
          <w:rFonts w:ascii="宋体" w:hAnsi="宋体"/>
          <w:sz w:val="24"/>
          <w:u w:val="single"/>
        </w:rPr>
        <w:t xml:space="preserve">                 </w:t>
      </w:r>
      <w:r>
        <w:rPr>
          <w:rFonts w:ascii="宋体" w:hAnsi="宋体"/>
          <w:sz w:val="24"/>
        </w:rPr>
        <w:t>（盖单位章）</w:t>
      </w:r>
    </w:p>
    <w:p>
      <w:pPr>
        <w:spacing w:line="800" w:lineRule="exact"/>
        <w:rPr>
          <w:rFonts w:ascii="宋体" w:hAnsi="宋体"/>
          <w:sz w:val="24"/>
        </w:rPr>
      </w:pPr>
      <w:r>
        <w:rPr>
          <w:rFonts w:hint="eastAsia" w:ascii="宋体" w:hAnsi="宋体"/>
          <w:sz w:val="24"/>
        </w:rPr>
        <w:t xml:space="preserve">                                    法定代表人（签字或盖章）：</w:t>
      </w:r>
    </w:p>
    <w:p>
      <w:pPr>
        <w:spacing w:line="800" w:lineRule="exact"/>
        <w:rPr>
          <w:rFonts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 xml:space="preserve">日 </w:t>
      </w:r>
    </w:p>
    <w:p>
      <w:pPr>
        <w:spacing w:line="800" w:lineRule="exact"/>
        <w:rPr>
          <w:rFonts w:ascii="宋体" w:hAnsi="宋体"/>
          <w:sz w:val="24"/>
        </w:rPr>
      </w:pPr>
    </w:p>
    <w:p>
      <w:pPr>
        <w:widowControl/>
        <w:topLinePunct/>
        <w:spacing w:line="440" w:lineRule="exact"/>
        <w:rPr>
          <w:rFonts w:hint="eastAsia"/>
          <w:sz w:val="28"/>
          <w:szCs w:val="28"/>
        </w:rPr>
      </w:pPr>
    </w:p>
    <w:p>
      <w:pPr>
        <w:widowControl/>
        <w:topLinePunct/>
        <w:spacing w:line="440" w:lineRule="exact"/>
        <w:rPr>
          <w:sz w:val="28"/>
          <w:szCs w:val="28"/>
        </w:rPr>
      </w:pPr>
      <w:r>
        <w:rPr>
          <w:rFonts w:hint="eastAsia"/>
          <w:sz w:val="28"/>
          <w:szCs w:val="28"/>
        </w:rPr>
        <w:t>附件5</w:t>
      </w:r>
    </w:p>
    <w:p>
      <w:pPr>
        <w:widowControl/>
        <w:topLinePunct/>
        <w:spacing w:line="440" w:lineRule="exact"/>
        <w:jc w:val="center"/>
        <w:rPr>
          <w:sz w:val="32"/>
          <w:szCs w:val="32"/>
        </w:rPr>
      </w:pPr>
      <w:r>
        <w:rPr>
          <w:rFonts w:hint="eastAsia"/>
          <w:sz w:val="32"/>
          <w:szCs w:val="32"/>
        </w:rPr>
        <w:t>法定代表人的</w:t>
      </w:r>
      <w:r>
        <w:rPr>
          <w:sz w:val="32"/>
          <w:szCs w:val="32"/>
        </w:rPr>
        <w:t>授权委托书</w:t>
      </w:r>
    </w:p>
    <w:p>
      <w:pPr>
        <w:spacing w:line="560" w:lineRule="exact"/>
        <w:rPr>
          <w:rFonts w:ascii="宋体" w:hAnsi="宋体"/>
          <w:szCs w:val="21"/>
        </w:rPr>
      </w:pPr>
    </w:p>
    <w:p>
      <w:pPr>
        <w:topLinePunct/>
        <w:spacing w:line="560" w:lineRule="exact"/>
        <w:ind w:firstLine="480" w:firstLineChars="200"/>
        <w:rPr>
          <w:rFonts w:ascii="宋体" w:hAnsi="宋体"/>
          <w:sz w:val="24"/>
        </w:rPr>
      </w:pPr>
      <w:r>
        <w:rPr>
          <w:rFonts w:ascii="宋体" w:hAnsi="宋体"/>
          <w:sz w:val="24"/>
        </w:rPr>
        <w:t>本人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（姓名）系</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（投标人名称）的法定代表人，现委托</w:t>
      </w:r>
      <w:r>
        <w:rPr>
          <w:rFonts w:ascii="宋体" w:hAnsi="宋体"/>
          <w:sz w:val="24"/>
          <w:u w:val="single"/>
        </w:rPr>
        <w:t xml:space="preserve">    </w:t>
      </w:r>
      <w:r>
        <w:rPr>
          <w:rFonts w:hint="eastAsia" w:ascii="宋体" w:hAnsi="宋体"/>
          <w:sz w:val="24"/>
          <w:u w:val="single"/>
        </w:rPr>
        <w:t xml:space="preserve">    </w:t>
      </w:r>
      <w:r>
        <w:rPr>
          <w:rFonts w:ascii="宋体" w:hAnsi="宋体"/>
          <w:sz w:val="24"/>
        </w:rPr>
        <w:t>（姓名）为我方代理人。代理人根据授权，以我方名义签署、澄清</w:t>
      </w:r>
      <w:r>
        <w:rPr>
          <w:rFonts w:hint="eastAsia" w:ascii="宋体" w:hAnsi="宋体"/>
          <w:sz w:val="24"/>
        </w:rPr>
        <w:t>、说明、补正</w:t>
      </w:r>
      <w:r>
        <w:rPr>
          <w:rFonts w:ascii="宋体" w:hAnsi="宋体"/>
          <w:sz w:val="24"/>
        </w:rPr>
        <w:t>、递交、撤回、修改</w:t>
      </w:r>
      <w:r>
        <w:rPr>
          <w:rFonts w:ascii="宋体" w:hAnsi="宋体"/>
          <w:sz w:val="24"/>
          <w:u w:val="single"/>
        </w:rPr>
        <w:t xml:space="preserve">           </w:t>
      </w:r>
      <w:r>
        <w:rPr>
          <w:rFonts w:ascii="宋体" w:hAnsi="宋体"/>
          <w:sz w:val="24"/>
        </w:rPr>
        <w:t>（项目名称）</w:t>
      </w:r>
      <w:r>
        <w:rPr>
          <w:rFonts w:ascii="宋体" w:hAnsi="宋体"/>
          <w:sz w:val="24"/>
          <w:u w:val="single"/>
        </w:rPr>
        <w:t xml:space="preserve">           </w:t>
      </w:r>
      <w:r>
        <w:rPr>
          <w:rFonts w:ascii="宋体" w:hAnsi="宋体"/>
          <w:sz w:val="24"/>
        </w:rPr>
        <w:t>标段</w:t>
      </w:r>
      <w:r>
        <w:rPr>
          <w:rFonts w:hint="eastAsia" w:ascii="宋体" w:hAnsi="宋体"/>
          <w:sz w:val="24"/>
        </w:rPr>
        <w:t>施工</w:t>
      </w:r>
      <w:r>
        <w:rPr>
          <w:rFonts w:ascii="宋体" w:hAnsi="宋体"/>
          <w:sz w:val="24"/>
        </w:rPr>
        <w:t>投标文件、签订合同和处理有关事宜，其法律后果由我方承担。</w:t>
      </w:r>
    </w:p>
    <w:p>
      <w:pPr>
        <w:spacing w:line="560" w:lineRule="exact"/>
        <w:rPr>
          <w:rFonts w:ascii="宋体" w:hAnsi="宋体"/>
          <w:sz w:val="24"/>
        </w:rPr>
      </w:pPr>
      <w:r>
        <w:rPr>
          <w:rFonts w:ascii="宋体" w:hAnsi="宋体"/>
          <w:sz w:val="24"/>
        </w:rPr>
        <w:t xml:space="preserve">    </w:t>
      </w:r>
    </w:p>
    <w:p>
      <w:pPr>
        <w:spacing w:line="560" w:lineRule="exact"/>
        <w:rPr>
          <w:rFonts w:ascii="宋体" w:hAnsi="宋体"/>
          <w:sz w:val="24"/>
        </w:rPr>
      </w:pPr>
      <w:r>
        <w:rPr>
          <w:rFonts w:hint="eastAsia" w:ascii="宋体" w:hAnsi="宋体"/>
          <w:sz w:val="24"/>
        </w:rPr>
        <w:t xml:space="preserve">    </w:t>
      </w:r>
      <w:r>
        <w:rPr>
          <w:rFonts w:ascii="宋体" w:hAnsi="宋体"/>
          <w:sz w:val="24"/>
        </w:rPr>
        <w:t>委托期限：</w:t>
      </w:r>
      <w:r>
        <w:rPr>
          <w:rFonts w:ascii="宋体" w:hAnsi="宋体"/>
          <w:sz w:val="24"/>
          <w:u w:val="single"/>
        </w:rPr>
        <w:t xml:space="preserve">             </w:t>
      </w:r>
      <w:r>
        <w:rPr>
          <w:rFonts w:hint="eastAsia" w:ascii="宋体" w:hAnsi="宋体"/>
          <w:sz w:val="24"/>
        </w:rPr>
        <w:t>。</w:t>
      </w:r>
    </w:p>
    <w:p>
      <w:pPr>
        <w:spacing w:line="560" w:lineRule="exact"/>
        <w:ind w:firstLine="480" w:firstLineChars="200"/>
        <w:rPr>
          <w:rFonts w:ascii="宋体" w:hAnsi="宋体"/>
          <w:sz w:val="24"/>
        </w:rPr>
      </w:pPr>
      <w:r>
        <w:rPr>
          <w:rFonts w:ascii="宋体" w:hAnsi="宋体"/>
          <w:sz w:val="24"/>
        </w:rPr>
        <w:t>代理人无转委托权。</w:t>
      </w:r>
    </w:p>
    <w:p>
      <w:pPr>
        <w:spacing w:line="560" w:lineRule="exact"/>
        <w:ind w:firstLine="480" w:firstLineChars="200"/>
        <w:rPr>
          <w:rFonts w:ascii="宋体" w:hAnsi="宋体"/>
          <w:sz w:val="24"/>
        </w:rPr>
      </w:pPr>
    </w:p>
    <w:p>
      <w:pPr>
        <w:spacing w:line="560" w:lineRule="exact"/>
        <w:ind w:firstLine="480" w:firstLineChars="200"/>
        <w:rPr>
          <w:rFonts w:ascii="宋体" w:hAnsi="宋体"/>
          <w:sz w:val="24"/>
        </w:rPr>
      </w:pPr>
      <w:r>
        <w:rPr>
          <w:rFonts w:hint="eastAsia" w:ascii="宋体" w:hAnsi="宋体"/>
          <w:sz w:val="24"/>
        </w:rPr>
        <w:t>附：法定代表人身份证</w:t>
      </w:r>
    </w:p>
    <w:p>
      <w:pPr>
        <w:pStyle w:val="12"/>
        <w:ind w:left="63" w:right="63" w:firstLine="960" w:firstLineChars="400"/>
        <w:jc w:val="both"/>
      </w:pPr>
      <w:r>
        <w:rPr>
          <w:rFonts w:hint="eastAsia" w:ascii="宋体" w:hAnsi="宋体"/>
          <w:sz w:val="24"/>
        </w:rPr>
        <w:t>委托代理人身份证</w:t>
      </w:r>
    </w:p>
    <w:p>
      <w:pPr>
        <w:spacing w:line="440" w:lineRule="exact"/>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r>
        <w:rPr>
          <w:rFonts w:ascii="宋体" w:hAnsi="宋体"/>
          <w:sz w:val="24"/>
        </w:rPr>
        <w:t>投标人：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（盖单位章）</w:t>
      </w:r>
    </w:p>
    <w:p>
      <w:pPr>
        <w:spacing w:line="440" w:lineRule="exact"/>
        <w:rPr>
          <w:rFonts w:ascii="宋体" w:hAnsi="宋体"/>
          <w:sz w:val="24"/>
        </w:rPr>
      </w:pPr>
    </w:p>
    <w:p>
      <w:pPr>
        <w:spacing w:line="440" w:lineRule="exact"/>
        <w:ind w:firstLine="480" w:firstLineChars="200"/>
        <w:rPr>
          <w:rFonts w:ascii="宋体" w:hAnsi="宋体"/>
          <w:sz w:val="24"/>
        </w:rPr>
      </w:pPr>
      <w:r>
        <w:rPr>
          <w:rFonts w:ascii="宋体" w:hAnsi="宋体"/>
          <w:sz w:val="24"/>
        </w:rPr>
        <w:t>法定代表人：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（签字</w:t>
      </w:r>
      <w:r>
        <w:rPr>
          <w:rFonts w:hint="eastAsia" w:ascii="宋体" w:hAnsi="宋体"/>
          <w:sz w:val="24"/>
        </w:rPr>
        <w:t>签字或盖章</w:t>
      </w:r>
      <w:r>
        <w:rPr>
          <w:rFonts w:ascii="宋体" w:hAnsi="宋体"/>
          <w:sz w:val="24"/>
        </w:rPr>
        <w:t>）</w:t>
      </w:r>
    </w:p>
    <w:p>
      <w:pPr>
        <w:spacing w:line="440" w:lineRule="exact"/>
        <w:rPr>
          <w:rFonts w:ascii="宋体" w:hAnsi="宋体"/>
          <w:sz w:val="24"/>
        </w:rPr>
      </w:pPr>
    </w:p>
    <w:p>
      <w:pPr>
        <w:spacing w:line="440" w:lineRule="exact"/>
        <w:ind w:firstLine="480" w:firstLineChars="200"/>
        <w:rPr>
          <w:rFonts w:ascii="宋体" w:hAnsi="宋体"/>
          <w:sz w:val="24"/>
        </w:rPr>
      </w:pPr>
      <w:r>
        <w:rPr>
          <w:rFonts w:ascii="宋体" w:hAnsi="宋体"/>
          <w:sz w:val="24"/>
        </w:rPr>
        <w:t>身份证号码：</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440" w:lineRule="exact"/>
        <w:rPr>
          <w:rFonts w:ascii="宋体" w:hAnsi="宋体"/>
          <w:sz w:val="24"/>
        </w:rPr>
      </w:pPr>
    </w:p>
    <w:p>
      <w:pPr>
        <w:spacing w:line="440" w:lineRule="exact"/>
        <w:ind w:firstLine="480" w:firstLineChars="200"/>
        <w:rPr>
          <w:rFonts w:ascii="宋体" w:hAnsi="宋体"/>
          <w:sz w:val="24"/>
        </w:rPr>
      </w:pPr>
      <w:r>
        <w:rPr>
          <w:rFonts w:ascii="宋体" w:hAnsi="宋体"/>
          <w:sz w:val="24"/>
        </w:rPr>
        <w:t>委托代理人：</w:t>
      </w:r>
      <w:r>
        <w:rPr>
          <w:rFonts w:ascii="宋体" w:hAnsi="宋体"/>
          <w:sz w:val="24"/>
          <w:u w:val="single"/>
        </w:rPr>
        <w:t xml:space="preserve">                                   </w:t>
      </w:r>
      <w:r>
        <w:rPr>
          <w:rFonts w:ascii="宋体" w:hAnsi="宋体"/>
          <w:sz w:val="24"/>
        </w:rPr>
        <w:t>（签字</w:t>
      </w:r>
      <w:r>
        <w:rPr>
          <w:rFonts w:hint="eastAsia" w:ascii="宋体" w:hAnsi="宋体"/>
          <w:sz w:val="24"/>
        </w:rPr>
        <w:t>签字或盖章</w:t>
      </w:r>
      <w:r>
        <w:rPr>
          <w:rFonts w:ascii="宋体" w:hAnsi="宋体"/>
          <w:sz w:val="24"/>
        </w:rPr>
        <w:t xml:space="preserve">） </w:t>
      </w:r>
    </w:p>
    <w:p>
      <w:pPr>
        <w:spacing w:line="440" w:lineRule="exact"/>
        <w:rPr>
          <w:rFonts w:ascii="宋体" w:hAnsi="宋体"/>
          <w:sz w:val="24"/>
        </w:rPr>
      </w:pPr>
    </w:p>
    <w:p>
      <w:pPr>
        <w:spacing w:line="440" w:lineRule="exact"/>
        <w:ind w:firstLine="480" w:firstLineChars="200"/>
        <w:rPr>
          <w:rFonts w:ascii="宋体" w:hAnsi="宋体"/>
          <w:sz w:val="24"/>
        </w:rPr>
      </w:pPr>
      <w:r>
        <w:rPr>
          <w:rFonts w:ascii="宋体" w:hAnsi="宋体"/>
          <w:sz w:val="24"/>
        </w:rPr>
        <w:t>身份证号码：</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440" w:lineRule="exact"/>
        <w:jc w:val="center"/>
        <w:rPr>
          <w:rFonts w:ascii="宋体" w:hAnsi="宋体"/>
          <w:sz w:val="24"/>
        </w:rPr>
      </w:pPr>
      <w:r>
        <w:rPr>
          <w:rFonts w:hint="eastAsia" w:ascii="宋体" w:hAnsi="宋体"/>
          <w:sz w:val="24"/>
        </w:rPr>
        <w:t xml:space="preserve">                                   </w:t>
      </w:r>
    </w:p>
    <w:p>
      <w:pPr>
        <w:spacing w:line="440" w:lineRule="exact"/>
        <w:jc w:val="center"/>
        <w:rPr>
          <w:rFonts w:ascii="宋体" w:hAnsi="宋体"/>
          <w:sz w:val="24"/>
        </w:rPr>
        <w:sectPr>
          <w:headerReference r:id="rId4" w:type="default"/>
          <w:footerReference r:id="rId5" w:type="default"/>
          <w:pgSz w:w="11906" w:h="16838"/>
          <w:pgMar w:top="1402" w:right="926" w:bottom="1712" w:left="1985" w:header="851" w:footer="992" w:gutter="0"/>
          <w:pgNumType w:fmt="decimal"/>
          <w:cols w:space="720" w:num="1"/>
          <w:docGrid w:linePitch="312" w:charSpace="0"/>
        </w:sectPr>
      </w:pPr>
      <w:r>
        <w:rPr>
          <w:rFonts w:hint="eastAsia" w:ascii="宋体" w:hAnsi="宋体"/>
          <w:sz w:val="24"/>
        </w:rPr>
        <w:t xml:space="preserve">                                            </w:t>
      </w:r>
      <w:r>
        <w:rPr>
          <w:rFonts w:hint="eastAsia"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pPr>
        <w:widowControl/>
        <w:topLinePunct/>
        <w:spacing w:line="440" w:lineRule="exact"/>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 xml:space="preserve">附件6 </w:t>
      </w:r>
    </w:p>
    <w:p>
      <w:pPr>
        <w:pStyle w:val="8"/>
        <w:spacing w:line="480" w:lineRule="auto"/>
        <w:ind w:firstLine="643"/>
        <w:jc w:val="center"/>
        <w:rPr>
          <w:rFonts w:hint="eastAsia" w:ascii="Times New Roman" w:hAnsi="Times New Roman" w:eastAsia="宋体" w:cs="Times New Roman"/>
          <w:kern w:val="2"/>
          <w:sz w:val="28"/>
          <w:szCs w:val="28"/>
          <w:lang w:val="en-US" w:eastAsia="zh-CN" w:bidi="ar-SA"/>
        </w:rPr>
      </w:pPr>
    </w:p>
    <w:p>
      <w:pPr>
        <w:pStyle w:val="8"/>
        <w:spacing w:line="480" w:lineRule="auto"/>
        <w:ind w:firstLine="643"/>
        <w:jc w:val="center"/>
        <w:rPr>
          <w:rFonts w:hint="eastAsia" w:ascii="微软雅黑" w:hAnsi="微软雅黑" w:eastAsia="微软雅黑" w:cs="微软雅黑"/>
          <w:color w:val="111F2C"/>
          <w:sz w:val="21"/>
          <w:szCs w:val="21"/>
          <w:shd w:val="clear" w:color="auto" w:fill="FFFFFF"/>
        </w:rPr>
      </w:pPr>
      <w:r>
        <w:rPr>
          <w:rFonts w:hint="eastAsia" w:ascii="Times New Roman" w:hAnsi="Times New Roman" w:eastAsia="宋体" w:cs="Times New Roman"/>
          <w:kern w:val="2"/>
          <w:sz w:val="28"/>
          <w:szCs w:val="28"/>
          <w:lang w:val="en-US" w:eastAsia="zh-CN" w:bidi="ar-SA"/>
        </w:rPr>
        <w:t>符合《中华人民共和国政府采购法》第二十二条</w:t>
      </w:r>
      <w:r>
        <w:rPr>
          <w:rFonts w:hint="eastAsia" w:ascii="Times New Roman" w:hAnsi="Times New Roman" w:cs="Times New Roman"/>
          <w:kern w:val="2"/>
          <w:sz w:val="28"/>
          <w:szCs w:val="28"/>
          <w:lang w:val="en-US" w:eastAsia="zh-CN" w:bidi="ar-SA"/>
        </w:rPr>
        <w:t>规定</w:t>
      </w:r>
    </w:p>
    <w:p>
      <w:pPr>
        <w:pStyle w:val="8"/>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致：</w:t>
      </w:r>
      <w:r>
        <w:rPr>
          <w:rFonts w:hint="eastAsia" w:ascii="宋体" w:hAnsi="宋体" w:cs="宋体"/>
          <w:sz w:val="24"/>
          <w:szCs w:val="24"/>
          <w:lang w:eastAsia="zh-CN"/>
        </w:rPr>
        <w:t>采购人</w:t>
      </w:r>
      <w:r>
        <w:rPr>
          <w:rFonts w:hint="eastAsia" w:ascii="宋体" w:hAnsi="宋体" w:cs="宋体"/>
          <w:sz w:val="24"/>
          <w:szCs w:val="24"/>
        </w:rPr>
        <w:t>：</w:t>
      </w:r>
    </w:p>
    <w:p>
      <w:pPr>
        <w:pStyle w:val="8"/>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我公司承诺在参加 （项目编号、项目名称、项目包段） 招标活动中具备下列条件：</w:t>
      </w:r>
    </w:p>
    <w:p>
      <w:pPr>
        <w:pStyle w:val="8"/>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（一）具有独立承担民事责任的能力；</w:t>
      </w:r>
    </w:p>
    <w:p>
      <w:pPr>
        <w:pStyle w:val="8"/>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（二）具有良好的商业信誉和健全的财务会计制度；</w:t>
      </w:r>
    </w:p>
    <w:p>
      <w:pPr>
        <w:pStyle w:val="8"/>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（三）具有履行合同所必需的设备和专业技术能力；</w:t>
      </w:r>
    </w:p>
    <w:p>
      <w:pPr>
        <w:pStyle w:val="8"/>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（四）有依法缴纳税收和社会保障资金的良好记录；</w:t>
      </w:r>
    </w:p>
    <w:p>
      <w:pPr>
        <w:pStyle w:val="8"/>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（五）参加政府采购活动前三年内，在经营活动中没有重大违法记录；</w:t>
      </w:r>
    </w:p>
    <w:p>
      <w:pPr>
        <w:pStyle w:val="8"/>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（六）法律、行政法规规定的其他条件。</w:t>
      </w:r>
    </w:p>
    <w:p>
      <w:pPr>
        <w:rPr>
          <w:rFonts w:hint="eastAsia"/>
          <w:lang w:eastAsia="zh-CN"/>
        </w:rPr>
      </w:pPr>
    </w:p>
    <w:p>
      <w:pPr>
        <w:rPr>
          <w:rFonts w:hint="eastAsia"/>
          <w:lang w:eastAsia="zh-CN"/>
        </w:rPr>
      </w:pPr>
    </w:p>
    <w:p>
      <w:pPr>
        <w:rPr>
          <w:rFonts w:hint="eastAsia"/>
          <w:lang w:eastAsia="zh-CN"/>
        </w:rPr>
      </w:pPr>
    </w:p>
    <w:p>
      <w:pPr>
        <w:spacing w:line="440" w:lineRule="exact"/>
        <w:ind w:firstLine="480" w:firstLineChars="200"/>
        <w:jc w:val="right"/>
        <w:rPr>
          <w:rFonts w:ascii="宋体" w:hAnsi="宋体"/>
          <w:sz w:val="24"/>
        </w:rPr>
      </w:pPr>
      <w:r>
        <w:rPr>
          <w:rFonts w:hint="eastAsia" w:ascii="宋体" w:hAnsi="宋体" w:cs="宋体"/>
          <w:sz w:val="24"/>
          <w:szCs w:val="24"/>
        </w:rPr>
        <w:t xml:space="preserve">                    </w:t>
      </w:r>
      <w:r>
        <w:rPr>
          <w:rFonts w:ascii="宋体" w:hAnsi="宋体"/>
          <w:sz w:val="24"/>
        </w:rPr>
        <w:t>投标人：</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rPr>
        <w:t>（盖单位章）</w:t>
      </w:r>
    </w:p>
    <w:p>
      <w:pPr>
        <w:spacing w:line="440" w:lineRule="exact"/>
        <w:jc w:val="right"/>
        <w:rPr>
          <w:rFonts w:ascii="宋体" w:hAnsi="宋体"/>
          <w:sz w:val="24"/>
        </w:rPr>
      </w:pPr>
    </w:p>
    <w:p>
      <w:pPr>
        <w:spacing w:line="440" w:lineRule="exact"/>
        <w:ind w:firstLine="480" w:firstLineChars="200"/>
        <w:jc w:val="right"/>
        <w:rPr>
          <w:rFonts w:ascii="宋体" w:hAnsi="宋体"/>
          <w:sz w:val="24"/>
        </w:rPr>
      </w:pPr>
      <w:r>
        <w:rPr>
          <w:rFonts w:ascii="宋体" w:hAnsi="宋体"/>
          <w:sz w:val="24"/>
        </w:rPr>
        <w:t>法定代表人：</w:t>
      </w:r>
      <w:r>
        <w:rPr>
          <w:rFonts w:ascii="宋体" w:hAnsi="宋体"/>
          <w:sz w:val="24"/>
          <w:u w:val="single"/>
        </w:rPr>
        <w:t xml:space="preserve">              </w:t>
      </w:r>
      <w:r>
        <w:rPr>
          <w:rFonts w:ascii="宋体" w:hAnsi="宋体"/>
          <w:sz w:val="24"/>
        </w:rPr>
        <w:t>（签字</w:t>
      </w:r>
      <w:r>
        <w:rPr>
          <w:rFonts w:hint="eastAsia" w:ascii="宋体" w:hAnsi="宋体"/>
          <w:sz w:val="24"/>
        </w:rPr>
        <w:t>签字或盖章</w:t>
      </w:r>
      <w:r>
        <w:rPr>
          <w:rFonts w:ascii="宋体" w:hAnsi="宋体"/>
          <w:sz w:val="24"/>
        </w:rPr>
        <w:t>）</w:t>
      </w:r>
    </w:p>
    <w:p>
      <w:pPr>
        <w:spacing w:line="440" w:lineRule="exact"/>
        <w:rPr>
          <w:rFonts w:ascii="宋体" w:hAnsi="宋体"/>
          <w:sz w:val="24"/>
        </w:rPr>
      </w:pPr>
    </w:p>
    <w:p>
      <w:pPr>
        <w:pStyle w:val="8"/>
        <w:spacing w:line="480" w:lineRule="auto"/>
        <w:ind w:firstLine="480"/>
        <w:jc w:val="left"/>
        <w:rPr>
          <w:rFonts w:hint="eastAsia" w:ascii="宋体" w:hAnsi="宋体" w:eastAsia="宋体" w:cs="宋体"/>
          <w:sz w:val="24"/>
          <w:szCs w:val="24"/>
          <w:lang w:eastAsia="zh-CN"/>
        </w:rPr>
      </w:pPr>
    </w:p>
    <w:p>
      <w:pPr>
        <w:pStyle w:val="8"/>
        <w:spacing w:line="480" w:lineRule="auto"/>
        <w:ind w:firstLine="480"/>
        <w:jc w:val="right"/>
        <w:rPr>
          <w:rFonts w:hint="default" w:ascii="宋体" w:hAnsi="宋体" w:eastAsia="宋体" w:cs="宋体"/>
          <w:sz w:val="24"/>
          <w:szCs w:val="24"/>
          <w:lang w:val="en-US" w:eastAsia="zh-CN"/>
        </w:rPr>
      </w:pPr>
      <w:r>
        <w:rPr>
          <w:rFonts w:hint="eastAsia" w:ascii="宋体" w:hAnsi="宋体" w:cs="宋体"/>
          <w:sz w:val="24"/>
          <w:szCs w:val="24"/>
        </w:rPr>
        <w:t xml:space="preserve">            </w:t>
      </w:r>
      <w:r>
        <w:rPr>
          <w:rFonts w:hint="eastAsia" w:ascii="宋体" w:hAnsi="宋体" w:cs="宋体"/>
          <w:sz w:val="24"/>
          <w:szCs w:val="24"/>
          <w:lang w:eastAsia="zh-CN"/>
        </w:rPr>
        <w:t>年</w:t>
      </w:r>
      <w:r>
        <w:rPr>
          <w:rFonts w:hint="eastAsia" w:ascii="宋体" w:hAnsi="宋体" w:cs="宋体"/>
          <w:sz w:val="24"/>
          <w:szCs w:val="24"/>
          <w:lang w:val="en-US" w:eastAsia="zh-CN"/>
        </w:rPr>
        <w:t xml:space="preserve">    月    日</w:t>
      </w:r>
    </w:p>
    <w:p>
      <w:pPr>
        <w:pStyle w:val="8"/>
        <w:jc w:val="right"/>
        <w:sectPr>
          <w:pgSz w:w="11906" w:h="16838"/>
          <w:pgMar w:top="1402" w:right="926" w:bottom="1712" w:left="1985" w:header="851" w:footer="992" w:gutter="0"/>
          <w:pgNumType w:fmt="decimal"/>
          <w:cols w:space="720" w:num="1"/>
          <w:docGrid w:linePitch="312" w:charSpace="0"/>
        </w:sectPr>
      </w:pPr>
    </w:p>
    <w:p>
      <w:pPr>
        <w:widowControl/>
        <w:topLinePunct/>
        <w:spacing w:line="440" w:lineRule="exact"/>
        <w:rPr>
          <w:sz w:val="28"/>
          <w:szCs w:val="28"/>
        </w:rPr>
      </w:pPr>
      <w:r>
        <w:rPr>
          <w:rFonts w:hint="eastAsia"/>
          <w:sz w:val="28"/>
          <w:szCs w:val="28"/>
        </w:rPr>
        <w:t>附件7</w:t>
      </w:r>
    </w:p>
    <w:p>
      <w:pPr>
        <w:pStyle w:val="2"/>
        <w:ind w:left="482" w:right="63" w:hanging="482"/>
        <w:rPr>
          <w:rFonts w:ascii="宋体" w:hAnsi="宋体" w:cs="宋体"/>
          <w:b/>
          <w:sz w:val="24"/>
        </w:rPr>
      </w:pPr>
    </w:p>
    <w:p>
      <w:pPr>
        <w:widowControl/>
        <w:spacing w:before="100" w:beforeAutospacing="1" w:after="100" w:afterAutospacing="1" w:line="360" w:lineRule="auto"/>
        <w:rPr>
          <w:rFonts w:ascii="宋体" w:hAnsi="宋体" w:cs="宋体"/>
          <w:b/>
          <w:sz w:val="30"/>
        </w:rPr>
      </w:pPr>
    </w:p>
    <w:p>
      <w:pPr>
        <w:widowControl/>
        <w:spacing w:before="100" w:beforeAutospacing="1" w:after="100" w:afterAutospacing="1" w:line="360" w:lineRule="auto"/>
        <w:jc w:val="center"/>
        <w:rPr>
          <w:rFonts w:ascii="宋体" w:hAnsi="宋体" w:cs="宋体"/>
          <w:b/>
          <w:sz w:val="30"/>
        </w:rPr>
      </w:pPr>
      <w:r>
        <w:rPr>
          <w:rFonts w:hint="eastAsia" w:ascii="宋体" w:hAnsi="宋体" w:cs="宋体"/>
          <w:b/>
          <w:sz w:val="30"/>
        </w:rPr>
        <w:t>投标单位（供应商）反商业贿赂承诺书 </w:t>
      </w:r>
    </w:p>
    <w:p>
      <w:pPr>
        <w:widowControl/>
        <w:spacing w:line="360" w:lineRule="exact"/>
        <w:jc w:val="left"/>
        <w:rPr>
          <w:rFonts w:ascii="宋体" w:hAnsi="宋体" w:cs="宋体"/>
          <w:sz w:val="24"/>
        </w:rPr>
      </w:pPr>
      <w:r>
        <w:rPr>
          <w:rFonts w:hint="eastAsia" w:ascii="宋体" w:hAnsi="宋体" w:cs="宋体"/>
          <w:b/>
          <w:bCs/>
          <w:sz w:val="24"/>
        </w:rPr>
        <w:t> </w:t>
      </w:r>
      <w:r>
        <w:rPr>
          <w:rFonts w:hint="eastAsia" w:ascii="宋体" w:hAnsi="宋体" w:cs="宋体"/>
          <w:sz w:val="24"/>
        </w:rPr>
        <w:t>   我公司承诺在</w:t>
      </w:r>
      <w:r>
        <w:rPr>
          <w:rFonts w:hint="eastAsia" w:ascii="宋体" w:hAnsi="宋体" w:cs="宋体"/>
          <w:sz w:val="24"/>
          <w:u w:val="single"/>
        </w:rPr>
        <w:t>（项目编号、项目名称）</w:t>
      </w:r>
      <w:r>
        <w:rPr>
          <w:rFonts w:hint="eastAsia" w:ascii="宋体" w:hAnsi="宋体" w:cs="宋体"/>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jc w:val="right"/>
        <w:rPr>
          <w:rFonts w:ascii="宋体" w:hAnsi="宋体"/>
          <w:sz w:val="24"/>
        </w:rPr>
      </w:pPr>
      <w:r>
        <w:rPr>
          <w:rFonts w:ascii="宋体" w:hAnsi="宋体"/>
          <w:sz w:val="24"/>
        </w:rPr>
        <w:t>投标人：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（盖单位章）</w:t>
      </w:r>
    </w:p>
    <w:p>
      <w:pPr>
        <w:spacing w:line="440" w:lineRule="exact"/>
        <w:jc w:val="right"/>
        <w:rPr>
          <w:rFonts w:ascii="宋体" w:hAnsi="宋体"/>
          <w:sz w:val="24"/>
        </w:rPr>
      </w:pPr>
    </w:p>
    <w:p>
      <w:pPr>
        <w:spacing w:line="440" w:lineRule="exact"/>
        <w:ind w:firstLine="480" w:firstLineChars="200"/>
        <w:jc w:val="right"/>
        <w:rPr>
          <w:rFonts w:ascii="宋体" w:hAnsi="宋体"/>
          <w:sz w:val="24"/>
        </w:rPr>
      </w:pPr>
      <w:r>
        <w:rPr>
          <w:rFonts w:ascii="宋体" w:hAnsi="宋体"/>
          <w:sz w:val="24"/>
        </w:rPr>
        <w:t>法定代表人：</w:t>
      </w:r>
      <w:r>
        <w:rPr>
          <w:rFonts w:ascii="宋体" w:hAnsi="宋体"/>
          <w:sz w:val="24"/>
          <w:u w:val="single"/>
        </w:rPr>
        <w:t xml:space="preserve">            </w:t>
      </w:r>
      <w:r>
        <w:rPr>
          <w:rFonts w:ascii="宋体" w:hAnsi="宋体"/>
          <w:sz w:val="24"/>
        </w:rPr>
        <w:t>（签字</w:t>
      </w:r>
      <w:r>
        <w:rPr>
          <w:rFonts w:hint="eastAsia" w:ascii="宋体" w:hAnsi="宋体"/>
          <w:sz w:val="24"/>
        </w:rPr>
        <w:t>签字或盖章</w:t>
      </w:r>
      <w:r>
        <w:rPr>
          <w:rFonts w:ascii="宋体" w:hAnsi="宋体"/>
          <w:sz w:val="24"/>
        </w:rPr>
        <w:t>）</w:t>
      </w:r>
    </w:p>
    <w:p>
      <w:pPr>
        <w:spacing w:line="440" w:lineRule="exact"/>
        <w:jc w:val="right"/>
        <w:rPr>
          <w:rFonts w:ascii="宋体" w:hAnsi="宋体"/>
          <w:sz w:val="24"/>
        </w:rPr>
      </w:pPr>
    </w:p>
    <w:p>
      <w:pPr>
        <w:pStyle w:val="2"/>
        <w:ind w:left="479" w:leftChars="228" w:right="63" w:firstLine="0" w:firstLineChars="0"/>
        <w:jc w:val="right"/>
      </w:pPr>
      <w:r>
        <w:rPr>
          <w:rFonts w:ascii="宋体" w:hAnsi="宋体"/>
          <w:sz w:val="24"/>
        </w:rPr>
        <w:t>委托代理人：</w:t>
      </w:r>
      <w:r>
        <w:rPr>
          <w:rFonts w:ascii="宋体" w:hAnsi="宋体"/>
          <w:sz w:val="24"/>
          <w:u w:val="single"/>
        </w:rPr>
        <w:t xml:space="preserve">           </w:t>
      </w:r>
      <w:r>
        <w:rPr>
          <w:rFonts w:ascii="宋体" w:hAnsi="宋体"/>
          <w:sz w:val="24"/>
        </w:rPr>
        <w:t>（签字</w:t>
      </w:r>
      <w:r>
        <w:rPr>
          <w:rFonts w:hint="eastAsia" w:ascii="宋体" w:hAnsi="宋体"/>
          <w:sz w:val="24"/>
        </w:rPr>
        <w:t>签字或盖章</w:t>
      </w:r>
      <w:r>
        <w:rPr>
          <w:rFonts w:ascii="宋体" w:hAnsi="宋体"/>
          <w:sz w:val="24"/>
        </w:rPr>
        <w:t>）</w:t>
      </w:r>
    </w:p>
    <w:p>
      <w:pPr>
        <w:widowControl/>
        <w:spacing w:line="360" w:lineRule="exact"/>
        <w:ind w:firstLine="897"/>
        <w:jc w:val="left"/>
        <w:rPr>
          <w:rFonts w:hint="eastAsia" w:ascii="宋体" w:hAnsi="宋体" w:cs="宋体"/>
          <w:sz w:val="24"/>
        </w:rPr>
      </w:pPr>
      <w:r>
        <w:rPr>
          <w:rFonts w:hint="eastAsia" w:ascii="宋体" w:hAnsi="宋体" w:cs="宋体"/>
          <w:sz w:val="24"/>
        </w:rPr>
        <w:t xml:space="preserve">                        </w:t>
      </w:r>
    </w:p>
    <w:p>
      <w:pPr>
        <w:widowControl/>
        <w:spacing w:line="360" w:lineRule="exact"/>
        <w:ind w:firstLine="3902" w:firstLineChars="1626"/>
        <w:jc w:val="left"/>
        <w:rPr>
          <w:rFonts w:hint="eastAsia" w:ascii="宋体" w:hAnsi="宋体" w:eastAsia="宋体" w:cs="宋体"/>
          <w:sz w:val="24"/>
          <w:lang w:val="en-US" w:eastAsia="zh-CN"/>
        </w:rPr>
      </w:pPr>
      <w:r>
        <w:rPr>
          <w:rFonts w:hint="eastAsia" w:ascii="宋体" w:hAnsi="宋体" w:cs="宋体"/>
          <w:sz w:val="24"/>
        </w:rPr>
        <w:t xml:space="preserve"> </w:t>
      </w:r>
      <w:r>
        <w:rPr>
          <w:rFonts w:hint="eastAsia" w:ascii="宋体" w:hAnsi="宋体" w:cs="宋体"/>
          <w:b/>
          <w:sz w:val="24"/>
        </w:rPr>
        <w:t>承诺日期：</w:t>
      </w:r>
      <w:r>
        <w:rPr>
          <w:rFonts w:hint="eastAsia" w:ascii="宋体" w:hAnsi="宋体" w:cs="宋体"/>
          <w:b/>
          <w:sz w:val="24"/>
          <w:lang w:val="en-US" w:eastAsia="zh-CN"/>
        </w:rPr>
        <w:t xml:space="preserve">     </w:t>
      </w:r>
      <w:r>
        <w:rPr>
          <w:rFonts w:hint="eastAsia" w:ascii="宋体" w:hAnsi="宋体" w:cs="宋体"/>
          <w:sz w:val="24"/>
        </w:rPr>
        <w:t xml:space="preserve">年   月   </w:t>
      </w:r>
      <w:r>
        <w:rPr>
          <w:rFonts w:hint="eastAsia" w:ascii="宋体" w:hAnsi="宋体" w:cs="宋体"/>
          <w:sz w:val="24"/>
          <w:lang w:val="en-US" w:eastAsia="zh-CN"/>
        </w:rPr>
        <w:t xml:space="preserve"> 日</w:t>
      </w:r>
    </w:p>
    <w:p>
      <w:pPr>
        <w:ind w:firstLine="482" w:firstLineChars="200"/>
        <w:rPr>
          <w:rFonts w:ascii="宋体" w:hAnsi="宋体" w:cs="宋体"/>
          <w:b/>
          <w:sz w:val="24"/>
        </w:rPr>
      </w:pPr>
    </w:p>
    <w:p>
      <w:pPr>
        <w:pStyle w:val="8"/>
        <w:rPr>
          <w:rFonts w:ascii="宋体" w:hAnsi="宋体" w:cs="宋体"/>
          <w:b/>
          <w:sz w:val="24"/>
        </w:rPr>
      </w:pPr>
    </w:p>
    <w:p>
      <w:pPr>
        <w:rPr>
          <w:rFonts w:ascii="宋体" w:hAnsi="宋体" w:cs="宋体"/>
          <w:b/>
          <w:sz w:val="24"/>
        </w:rPr>
      </w:pPr>
    </w:p>
    <w:p>
      <w:pPr>
        <w:pStyle w:val="8"/>
        <w:rPr>
          <w:rFonts w:ascii="宋体" w:hAnsi="宋体" w:cs="宋体"/>
          <w:b/>
          <w:sz w:val="24"/>
        </w:rPr>
      </w:pPr>
    </w:p>
    <w:p>
      <w:pPr>
        <w:rPr>
          <w:rFonts w:ascii="宋体" w:hAnsi="宋体" w:cs="宋体"/>
          <w:b/>
          <w:sz w:val="24"/>
        </w:rPr>
      </w:pPr>
    </w:p>
    <w:p>
      <w:pPr>
        <w:pStyle w:val="8"/>
        <w:rPr>
          <w:rFonts w:ascii="宋体" w:hAnsi="宋体" w:cs="宋体"/>
          <w:b/>
          <w:sz w:val="24"/>
        </w:rPr>
      </w:pPr>
    </w:p>
    <w:p>
      <w:pPr>
        <w:rPr>
          <w:rFonts w:ascii="宋体" w:hAnsi="宋体" w:cs="宋体"/>
          <w:b/>
          <w:sz w:val="24"/>
        </w:rPr>
      </w:pPr>
    </w:p>
    <w:p>
      <w:pPr>
        <w:pStyle w:val="8"/>
        <w:rPr>
          <w:rFonts w:ascii="宋体" w:hAnsi="宋体" w:cs="宋体"/>
          <w:b/>
          <w:sz w:val="24"/>
        </w:rPr>
      </w:pPr>
    </w:p>
    <w:p>
      <w:pPr>
        <w:rPr>
          <w:rFonts w:ascii="宋体" w:hAnsi="宋体" w:cs="宋体"/>
          <w:b/>
          <w:sz w:val="24"/>
        </w:rPr>
      </w:pPr>
    </w:p>
    <w:p>
      <w:pPr>
        <w:pStyle w:val="8"/>
        <w:rPr>
          <w:rFonts w:ascii="宋体" w:hAnsi="宋体" w:cs="宋体"/>
          <w:b/>
          <w:sz w:val="24"/>
        </w:rPr>
      </w:pPr>
    </w:p>
    <w:p>
      <w:pPr>
        <w:rPr>
          <w:rFonts w:ascii="宋体" w:hAnsi="宋体" w:cs="宋体"/>
          <w:b/>
          <w:sz w:val="24"/>
        </w:rPr>
      </w:pPr>
    </w:p>
    <w:p>
      <w:pPr>
        <w:pStyle w:val="8"/>
        <w:rPr>
          <w:rFonts w:ascii="宋体" w:hAnsi="宋体" w:cs="宋体"/>
          <w:b/>
          <w:sz w:val="24"/>
        </w:rPr>
      </w:pPr>
    </w:p>
    <w:p>
      <w:pPr>
        <w:rPr>
          <w:rFonts w:ascii="宋体" w:hAnsi="宋体" w:cs="宋体"/>
          <w:b/>
          <w:sz w:val="24"/>
        </w:rPr>
      </w:pPr>
    </w:p>
    <w:p>
      <w:pPr>
        <w:pStyle w:val="8"/>
        <w:rPr>
          <w:rFonts w:ascii="宋体" w:hAnsi="宋体" w:cs="宋体"/>
          <w:b/>
          <w:sz w:val="24"/>
        </w:rPr>
      </w:pPr>
    </w:p>
    <w:p>
      <w:pPr>
        <w:rPr>
          <w:rFonts w:ascii="宋体" w:hAnsi="宋体" w:cs="宋体"/>
          <w:b/>
          <w:sz w:val="24"/>
        </w:rPr>
      </w:pPr>
    </w:p>
    <w:p>
      <w:pPr>
        <w:pStyle w:val="8"/>
        <w:rPr>
          <w:rFonts w:ascii="宋体" w:hAnsi="宋体" w:cs="宋体"/>
          <w:b/>
          <w:sz w:val="24"/>
        </w:rPr>
      </w:pPr>
    </w:p>
    <w:p>
      <w:pPr>
        <w:rPr>
          <w:rFonts w:ascii="宋体" w:hAnsi="宋体" w:cs="宋体"/>
          <w:b/>
          <w:sz w:val="24"/>
        </w:rPr>
      </w:pPr>
    </w:p>
    <w:p>
      <w:pPr>
        <w:rPr>
          <w:rFonts w:ascii="宋体" w:hAnsi="宋体" w:cs="宋体"/>
          <w:b/>
          <w:sz w:val="24"/>
        </w:rPr>
      </w:pPr>
    </w:p>
    <w:p>
      <w:pPr>
        <w:widowControl/>
        <w:topLinePunct/>
        <w:spacing w:line="440" w:lineRule="exact"/>
        <w:rPr>
          <w:sz w:val="32"/>
          <w:szCs w:val="32"/>
        </w:rPr>
      </w:pPr>
      <w:r>
        <w:rPr>
          <w:rFonts w:hint="eastAsia"/>
          <w:sz w:val="32"/>
          <w:szCs w:val="32"/>
        </w:rPr>
        <w:t>投标保证金凭证</w:t>
      </w:r>
    </w:p>
    <w:p>
      <w:pPr>
        <w:rPr>
          <w:rFonts w:ascii="宋体" w:hAnsi="宋体"/>
          <w:sz w:val="24"/>
        </w:rPr>
      </w:pPr>
    </w:p>
    <w:p>
      <w:pPr>
        <w:rPr>
          <w:rFonts w:ascii="宋体" w:hAnsi="宋体"/>
          <w:sz w:val="24"/>
        </w:rPr>
      </w:pPr>
    </w:p>
    <w:p>
      <w:pPr>
        <w:rPr>
          <w:rFonts w:ascii="宋体" w:hAnsi="宋体"/>
          <w:sz w:val="24"/>
        </w:rPr>
      </w:pPr>
    </w:p>
    <w:p>
      <w:pPr>
        <w:spacing w:line="440" w:lineRule="exact"/>
        <w:rPr>
          <w:rFonts w:ascii="宋体" w:hAnsi="宋体"/>
          <w:sz w:val="24"/>
          <w:szCs w:val="21"/>
        </w:rPr>
      </w:pPr>
    </w:p>
    <w:p>
      <w:pPr>
        <w:spacing w:line="440" w:lineRule="exact"/>
        <w:rPr>
          <w:rFonts w:ascii="宋体" w:hAnsi="宋体"/>
          <w:sz w:val="24"/>
          <w:szCs w:val="21"/>
        </w:rPr>
      </w:pPr>
    </w:p>
    <w:p>
      <w:pPr>
        <w:spacing w:line="440" w:lineRule="exact"/>
        <w:rPr>
          <w:rFonts w:ascii="宋体" w:hAnsi="宋体"/>
          <w:sz w:val="24"/>
          <w:szCs w:val="21"/>
        </w:rPr>
      </w:pPr>
    </w:p>
    <w:tbl>
      <w:tblPr>
        <w:tblStyle w:val="36"/>
        <w:tblpPr w:leftFromText="180" w:rightFromText="180" w:vertAnchor="text" w:horzAnchor="page" w:tblpX="2422" w:tblpY="407"/>
        <w:tblOverlap w:val="never"/>
        <w:tblW w:w="7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trPr>
        <w:tc>
          <w:tcPr>
            <w:tcW w:w="7148" w:type="dxa"/>
          </w:tcPr>
          <w:p>
            <w:pPr>
              <w:spacing w:line="440" w:lineRule="exact"/>
              <w:rPr>
                <w:rFonts w:ascii="宋体" w:hAnsi="宋体"/>
                <w:sz w:val="24"/>
                <w:szCs w:val="21"/>
              </w:rPr>
            </w:pPr>
            <w:r>
              <w:rPr>
                <w:rFonts w:hint="eastAsia" w:ascii="宋体" w:hAnsi="宋体"/>
                <w:sz w:val="24"/>
                <w:szCs w:val="21"/>
              </w:rPr>
              <w:t xml:space="preserve">            </w:t>
            </w:r>
          </w:p>
          <w:p>
            <w:pPr>
              <w:spacing w:line="440" w:lineRule="exact"/>
              <w:rPr>
                <w:rFonts w:ascii="宋体" w:hAnsi="宋体"/>
                <w:sz w:val="24"/>
                <w:szCs w:val="21"/>
              </w:rPr>
            </w:pPr>
          </w:p>
          <w:p>
            <w:pPr>
              <w:spacing w:line="440" w:lineRule="exact"/>
              <w:rPr>
                <w:rFonts w:ascii="宋体" w:hAnsi="宋体"/>
                <w:sz w:val="24"/>
                <w:szCs w:val="21"/>
              </w:rPr>
            </w:pPr>
          </w:p>
          <w:p>
            <w:pPr>
              <w:spacing w:line="440" w:lineRule="exact"/>
              <w:rPr>
                <w:rFonts w:ascii="宋体" w:hAnsi="宋体"/>
                <w:sz w:val="24"/>
                <w:szCs w:val="21"/>
              </w:rPr>
            </w:pPr>
            <w:r>
              <w:rPr>
                <w:rFonts w:hint="eastAsia" w:ascii="宋体" w:hAnsi="宋体"/>
                <w:sz w:val="24"/>
                <w:szCs w:val="21"/>
              </w:rPr>
              <w:t xml:space="preserve">                     </w:t>
            </w:r>
            <w:r>
              <w:rPr>
                <w:rFonts w:hint="eastAsia" w:ascii="宋体" w:hAnsi="宋体"/>
                <w:sz w:val="28"/>
                <w:szCs w:val="28"/>
              </w:rPr>
              <w:t>投标保证金粘贴处</w:t>
            </w:r>
          </w:p>
        </w:tc>
      </w:tr>
    </w:tbl>
    <w:p>
      <w:pPr>
        <w:pStyle w:val="8"/>
      </w:pPr>
    </w:p>
    <w:p>
      <w:pPr>
        <w:pStyle w:val="8"/>
        <w:sectPr>
          <w:pgSz w:w="11906" w:h="16838"/>
          <w:pgMar w:top="1402" w:right="926" w:bottom="1712" w:left="1985" w:header="851" w:footer="992" w:gutter="0"/>
          <w:pgNumType w:fmt="decimal"/>
          <w:cols w:space="720" w:num="1"/>
          <w:docGrid w:linePitch="312" w:charSpace="0"/>
        </w:sectPr>
      </w:pPr>
    </w:p>
    <w:p>
      <w:pPr>
        <w:widowControl/>
        <w:topLinePunct/>
        <w:spacing w:line="440" w:lineRule="exact"/>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附件8</w:t>
      </w:r>
    </w:p>
    <w:p>
      <w:pPr>
        <w:rPr>
          <w:rFonts w:hint="eastAsia" w:ascii="宋体" w:hAnsi="宋体" w:cs="宋体"/>
          <w:b/>
          <w:sz w:val="24"/>
          <w:szCs w:val="24"/>
        </w:rPr>
      </w:pPr>
    </w:p>
    <w:p>
      <w:pPr>
        <w:rPr>
          <w:rFonts w:ascii="宋体" w:hAnsi="宋体" w:cs="宋体"/>
          <w:b/>
          <w:sz w:val="24"/>
          <w:szCs w:val="24"/>
        </w:rPr>
      </w:pPr>
      <w:r>
        <w:rPr>
          <w:rFonts w:hint="eastAsia" w:ascii="宋体" w:hAnsi="宋体" w:cs="宋体"/>
          <w:b/>
          <w:sz w:val="24"/>
          <w:szCs w:val="24"/>
        </w:rPr>
        <w:t xml:space="preserve">关于资格的声明函 </w:t>
      </w:r>
    </w:p>
    <w:p>
      <w:pPr>
        <w:rPr>
          <w:rFonts w:ascii="宋体" w:hAnsi="宋体" w:cs="宋体"/>
          <w:b/>
          <w:sz w:val="24"/>
          <w:szCs w:val="24"/>
        </w:rPr>
      </w:pPr>
    </w:p>
    <w:p>
      <w:pPr>
        <w:spacing w:line="440" w:lineRule="exact"/>
        <w:jc w:val="center"/>
        <w:rPr>
          <w:rFonts w:ascii="宋体" w:hAnsi="宋体" w:cs="宋体"/>
          <w:b/>
          <w:sz w:val="30"/>
          <w:szCs w:val="30"/>
        </w:rPr>
      </w:pPr>
      <w:r>
        <w:rPr>
          <w:rFonts w:hint="eastAsia" w:ascii="宋体" w:hAnsi="宋体" w:cs="宋体"/>
          <w:b/>
          <w:sz w:val="30"/>
          <w:szCs w:val="30"/>
        </w:rPr>
        <w:t>关于资格的声明函</w:t>
      </w:r>
    </w:p>
    <w:p>
      <w:pPr>
        <w:spacing w:line="440" w:lineRule="exact"/>
        <w:rPr>
          <w:rFonts w:ascii="宋体" w:hAnsi="宋体" w:cs="宋体"/>
          <w:b/>
          <w:sz w:val="24"/>
          <w:szCs w:val="24"/>
        </w:rPr>
      </w:pPr>
      <w:r>
        <w:rPr>
          <w:rFonts w:hint="eastAsia" w:ascii="宋体" w:hAnsi="宋体" w:cs="宋体"/>
          <w:b/>
          <w:sz w:val="24"/>
          <w:szCs w:val="24"/>
        </w:rPr>
        <w:t>致：</w:t>
      </w:r>
    </w:p>
    <w:p>
      <w:pPr>
        <w:spacing w:line="440" w:lineRule="exact"/>
        <w:ind w:firstLine="480" w:firstLineChars="200"/>
        <w:rPr>
          <w:rFonts w:ascii="宋体" w:hAnsi="宋体" w:cs="宋体"/>
          <w:b/>
          <w:sz w:val="24"/>
          <w:szCs w:val="24"/>
        </w:rPr>
      </w:pPr>
      <w:r>
        <w:rPr>
          <w:rFonts w:hint="eastAsia" w:ascii="宋体" w:hAnsi="宋体" w:cs="宋体"/>
          <w:sz w:val="24"/>
          <w:szCs w:val="24"/>
        </w:rPr>
        <w:t>关于贵方</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日第（招标编号）招标公告关于</w:t>
      </w:r>
      <w:r>
        <w:rPr>
          <w:rFonts w:hint="eastAsia" w:ascii="宋体" w:hAnsi="宋体" w:cs="宋体"/>
          <w:sz w:val="24"/>
          <w:szCs w:val="24"/>
          <w:u w:val="single"/>
        </w:rPr>
        <w:t>“　　　　　”</w:t>
      </w:r>
      <w:r>
        <w:rPr>
          <w:rFonts w:hint="eastAsia" w:ascii="宋体" w:hAnsi="宋体" w:cs="宋体"/>
          <w:sz w:val="24"/>
          <w:szCs w:val="24"/>
        </w:rPr>
        <w:t>的招标项目，本签字人愿意参加投标，并有能力提供</w:t>
      </w:r>
      <w:r>
        <w:rPr>
          <w:rFonts w:hint="eastAsia" w:ascii="宋体" w:hAnsi="宋体" w:cs="宋体"/>
          <w:sz w:val="24"/>
          <w:szCs w:val="24"/>
          <w:u w:val="single"/>
        </w:rPr>
        <w:t xml:space="preserve">  （项目名称）    </w:t>
      </w:r>
      <w:r>
        <w:rPr>
          <w:rFonts w:hint="eastAsia" w:ascii="宋体" w:hAnsi="宋体" w:cs="宋体"/>
          <w:sz w:val="24"/>
          <w:szCs w:val="24"/>
        </w:rPr>
        <w:t>项目中的（</w:t>
      </w:r>
      <w:r>
        <w:rPr>
          <w:rFonts w:hint="eastAsia" w:ascii="宋体" w:hAnsi="宋体" w:cs="宋体"/>
          <w:sz w:val="24"/>
          <w:szCs w:val="24"/>
          <w:u w:val="single"/>
        </w:rPr>
        <w:t>包号及货物名称）</w:t>
      </w:r>
      <w:r>
        <w:rPr>
          <w:rFonts w:hint="eastAsia" w:ascii="宋体" w:hAnsi="宋体" w:cs="宋体"/>
          <w:sz w:val="24"/>
          <w:szCs w:val="24"/>
        </w:rPr>
        <w:t>招标货物及相关服务，并保证所提交的所有文件和说明是真实和准确的。</w:t>
      </w:r>
    </w:p>
    <w:p>
      <w:pPr>
        <w:pStyle w:val="14"/>
        <w:spacing w:line="400" w:lineRule="exact"/>
        <w:ind w:firstLine="720" w:firstLineChars="300"/>
        <w:rPr>
          <w:rFonts w:ascii="宋体" w:hAnsi="宋体" w:cs="宋体"/>
          <w:sz w:val="24"/>
          <w:szCs w:val="24"/>
        </w:rPr>
      </w:pPr>
      <w:r>
        <w:rPr>
          <w:rFonts w:hint="eastAsia" w:ascii="宋体" w:hAnsi="宋体" w:cs="宋体"/>
          <w:sz w:val="24"/>
          <w:szCs w:val="24"/>
        </w:rPr>
        <w:t>投标人（盖章）：</w:t>
      </w:r>
      <w:r>
        <w:rPr>
          <w:rFonts w:hint="eastAsia" w:ascii="宋体" w:hAnsi="宋体" w:cs="宋体"/>
          <w:sz w:val="24"/>
          <w:szCs w:val="24"/>
          <w:u w:val="single"/>
        </w:rPr>
        <w:t xml:space="preserve">　投标人名称　                         </w:t>
      </w:r>
      <w:r>
        <w:rPr>
          <w:rFonts w:hint="eastAsia" w:ascii="宋体" w:hAnsi="宋体" w:cs="宋体"/>
          <w:sz w:val="24"/>
          <w:szCs w:val="24"/>
        </w:rPr>
        <w:t>　　　　</w:t>
      </w:r>
    </w:p>
    <w:p>
      <w:pPr>
        <w:pStyle w:val="14"/>
        <w:spacing w:line="400" w:lineRule="exact"/>
        <w:ind w:firstLine="720" w:firstLineChars="300"/>
        <w:rPr>
          <w:rFonts w:ascii="宋体" w:hAnsi="宋体" w:cs="宋体"/>
          <w:sz w:val="24"/>
          <w:szCs w:val="24"/>
          <w:u w:val="single"/>
        </w:rPr>
      </w:pPr>
      <w:r>
        <w:rPr>
          <w:rFonts w:hint="eastAsia" w:ascii="宋体" w:hAnsi="宋体" w:cs="宋体"/>
          <w:sz w:val="24"/>
          <w:szCs w:val="24"/>
        </w:rPr>
        <w:t>授权签署本资格文件人（签字</w:t>
      </w:r>
      <w:r>
        <w:rPr>
          <w:rFonts w:hint="eastAsia" w:ascii="宋体" w:hAnsi="宋体" w:cs="宋体"/>
          <w:sz w:val="24"/>
          <w:szCs w:val="24"/>
          <w:lang w:eastAsia="zh-CN"/>
        </w:rPr>
        <w:t>或盖章</w:t>
      </w:r>
      <w:r>
        <w:rPr>
          <w:rFonts w:hint="eastAsia" w:ascii="宋体" w:hAnsi="宋体" w:cs="宋体"/>
          <w:sz w:val="24"/>
          <w:szCs w:val="24"/>
        </w:rPr>
        <w:t>）：</w:t>
      </w:r>
      <w:r>
        <w:rPr>
          <w:rFonts w:hint="eastAsia" w:ascii="宋体" w:hAnsi="宋体" w:cs="宋体"/>
          <w:sz w:val="24"/>
          <w:szCs w:val="24"/>
          <w:u w:val="single"/>
        </w:rPr>
        <w:t xml:space="preserve">被授权人姓名             </w:t>
      </w:r>
    </w:p>
    <w:p>
      <w:pPr>
        <w:pStyle w:val="14"/>
        <w:spacing w:line="400" w:lineRule="exact"/>
        <w:ind w:firstLine="720" w:firstLineChars="300"/>
        <w:rPr>
          <w:rFonts w:ascii="宋体" w:hAnsi="宋体" w:cs="宋体"/>
          <w:sz w:val="24"/>
          <w:szCs w:val="24"/>
          <w:u w:val="single"/>
        </w:rPr>
      </w:pPr>
      <w:r>
        <w:rPr>
          <w:rFonts w:hint="eastAsia" w:ascii="宋体" w:hAnsi="宋体" w:cs="宋体"/>
          <w:sz w:val="24"/>
          <w:szCs w:val="24"/>
        </w:rPr>
        <w:t>签字人姓名、职务：</w:t>
      </w:r>
      <w:r>
        <w:rPr>
          <w:rFonts w:hint="eastAsia" w:ascii="宋体" w:hAnsi="宋体" w:cs="宋体"/>
          <w:sz w:val="24"/>
          <w:szCs w:val="24"/>
          <w:u w:val="single"/>
        </w:rPr>
        <w:t xml:space="preserve">被授权人姓名、职务                  </w:t>
      </w:r>
    </w:p>
    <w:p>
      <w:pPr>
        <w:pStyle w:val="14"/>
        <w:spacing w:line="400" w:lineRule="exact"/>
        <w:ind w:firstLine="720" w:firstLineChars="300"/>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 xml:space="preserve">投标人地址                                      </w:t>
      </w:r>
      <w:r>
        <w:rPr>
          <w:rFonts w:hint="eastAsia" w:ascii="宋体" w:hAnsi="宋体" w:cs="宋体"/>
          <w:sz w:val="24"/>
          <w:szCs w:val="24"/>
        </w:rPr>
        <w:t>　　　　　　　　　　　　　</w:t>
      </w:r>
    </w:p>
    <w:p>
      <w:pPr>
        <w:pStyle w:val="14"/>
        <w:spacing w:line="400" w:lineRule="exact"/>
        <w:ind w:firstLine="720" w:firstLineChars="300"/>
        <w:rPr>
          <w:rFonts w:ascii="宋体" w:hAnsi="宋体" w:cs="宋体"/>
          <w:sz w:val="24"/>
          <w:szCs w:val="24"/>
        </w:rPr>
      </w:pPr>
      <w:r>
        <w:rPr>
          <w:rFonts w:hint="eastAsia" w:ascii="宋体" w:hAnsi="宋体" w:cs="宋体"/>
          <w:sz w:val="24"/>
          <w:szCs w:val="24"/>
        </w:rPr>
        <w:t>　　　　　　　　　</w:t>
      </w:r>
    </w:p>
    <w:p>
      <w:pPr>
        <w:pStyle w:val="16"/>
        <w:jc w:val="center"/>
        <w:rPr>
          <w:rFonts w:hAnsi="宋体" w:cs="宋体"/>
          <w:sz w:val="24"/>
          <w:szCs w:val="24"/>
        </w:rPr>
      </w:pPr>
      <w:r>
        <w:rPr>
          <w:rFonts w:hint="eastAsia" w:hAnsi="宋体" w:cs="宋体"/>
          <w:sz w:val="24"/>
          <w:szCs w:val="24"/>
        </w:rPr>
        <w:t>　　　　</w:t>
      </w:r>
    </w:p>
    <w:p>
      <w:pPr>
        <w:pStyle w:val="8"/>
        <w:rPr>
          <w:rFonts w:hint="eastAsia" w:hAnsi="宋体" w:cs="宋体"/>
          <w:sz w:val="24"/>
          <w:szCs w:val="24"/>
        </w:rPr>
      </w:pPr>
      <w:r>
        <w:rPr>
          <w:rFonts w:hint="eastAsia" w:hAnsi="宋体" w:cs="宋体"/>
          <w:b/>
          <w:sz w:val="24"/>
          <w:szCs w:val="24"/>
        </w:rPr>
        <w:t>声明日期：</w:t>
      </w:r>
      <w:r>
        <w:rPr>
          <w:rFonts w:hint="eastAsia" w:hAnsi="宋体" w:cs="宋体"/>
          <w:bCs/>
          <w:sz w:val="24"/>
          <w:szCs w:val="24"/>
          <w:u w:val="single"/>
        </w:rPr>
        <w:t>　　</w:t>
      </w:r>
      <w:r>
        <w:rPr>
          <w:rFonts w:hint="eastAsia" w:hAnsi="宋体" w:cs="宋体"/>
          <w:bCs/>
          <w:sz w:val="24"/>
          <w:szCs w:val="24"/>
        </w:rPr>
        <w:t>年</w:t>
      </w:r>
      <w:r>
        <w:rPr>
          <w:rFonts w:hint="eastAsia" w:hAnsi="宋体" w:cs="宋体"/>
          <w:bCs/>
          <w:sz w:val="24"/>
          <w:szCs w:val="24"/>
          <w:u w:val="single"/>
        </w:rPr>
        <w:t>　</w:t>
      </w:r>
      <w:r>
        <w:rPr>
          <w:rFonts w:hint="eastAsia" w:hAnsi="宋体" w:cs="宋体"/>
          <w:bCs/>
          <w:sz w:val="24"/>
          <w:szCs w:val="24"/>
        </w:rPr>
        <w:t>月</w:t>
      </w:r>
      <w:r>
        <w:rPr>
          <w:rFonts w:hint="eastAsia" w:hAnsi="宋体" w:cs="宋体"/>
          <w:bCs/>
          <w:sz w:val="24"/>
          <w:szCs w:val="24"/>
          <w:u w:val="single"/>
        </w:rPr>
        <w:t>　</w:t>
      </w:r>
      <w:r>
        <w:rPr>
          <w:rFonts w:hint="eastAsia" w:hAnsi="宋体" w:cs="宋体"/>
          <w:bCs/>
          <w:sz w:val="24"/>
          <w:szCs w:val="24"/>
        </w:rPr>
        <w:t>日</w:t>
      </w:r>
      <w:r>
        <w:rPr>
          <w:rFonts w:hint="eastAsia" w:hAnsi="宋体" w:cs="宋体"/>
          <w:sz w:val="24"/>
          <w:szCs w:val="24"/>
        </w:rPr>
        <w:t>　</w:t>
      </w:r>
    </w:p>
    <w:p>
      <w:pPr>
        <w:rPr>
          <w:rFonts w:hint="eastAsia" w:hAnsi="宋体" w:cs="宋体"/>
          <w:sz w:val="24"/>
          <w:szCs w:val="24"/>
        </w:rPr>
      </w:pPr>
    </w:p>
    <w:p>
      <w:pPr>
        <w:pStyle w:val="8"/>
        <w:rPr>
          <w:rFonts w:hint="eastAsia" w:hAnsi="宋体" w:cs="宋体"/>
          <w:sz w:val="24"/>
          <w:szCs w:val="24"/>
        </w:rPr>
      </w:pPr>
    </w:p>
    <w:p>
      <w:pPr>
        <w:rPr>
          <w:rFonts w:hint="eastAsia" w:hAnsi="宋体" w:cs="宋体"/>
          <w:sz w:val="24"/>
          <w:szCs w:val="24"/>
        </w:rPr>
      </w:pPr>
    </w:p>
    <w:p>
      <w:pPr>
        <w:pStyle w:val="8"/>
        <w:rPr>
          <w:rFonts w:hint="eastAsia" w:hAnsi="宋体" w:cs="宋体"/>
          <w:sz w:val="24"/>
          <w:szCs w:val="24"/>
        </w:rPr>
      </w:pPr>
    </w:p>
    <w:p>
      <w:pPr>
        <w:rPr>
          <w:rFonts w:hint="eastAsia" w:hAnsi="宋体" w:cs="宋体"/>
          <w:sz w:val="24"/>
          <w:szCs w:val="24"/>
        </w:rPr>
      </w:pPr>
    </w:p>
    <w:p>
      <w:pPr>
        <w:pStyle w:val="8"/>
        <w:rPr>
          <w:rFonts w:hint="eastAsia" w:hAnsi="宋体" w:cs="宋体"/>
          <w:sz w:val="24"/>
          <w:szCs w:val="24"/>
        </w:rPr>
      </w:pPr>
    </w:p>
    <w:p>
      <w:pPr>
        <w:rPr>
          <w:rFonts w:hint="eastAsia" w:hAnsi="宋体" w:cs="宋体"/>
          <w:sz w:val="24"/>
          <w:szCs w:val="24"/>
        </w:rPr>
      </w:pPr>
    </w:p>
    <w:p>
      <w:pPr>
        <w:pStyle w:val="8"/>
        <w:rPr>
          <w:rFonts w:hint="eastAsia" w:hAnsi="宋体" w:cs="宋体"/>
          <w:sz w:val="24"/>
          <w:szCs w:val="24"/>
        </w:rPr>
      </w:pPr>
    </w:p>
    <w:p>
      <w:pPr>
        <w:rPr>
          <w:rFonts w:hint="eastAsia" w:hAnsi="宋体" w:cs="宋体"/>
          <w:sz w:val="24"/>
          <w:szCs w:val="24"/>
        </w:rPr>
      </w:pPr>
    </w:p>
    <w:p>
      <w:pPr>
        <w:pStyle w:val="8"/>
        <w:rPr>
          <w:rFonts w:hint="eastAsia" w:hAnsi="宋体" w:cs="宋体"/>
          <w:sz w:val="24"/>
          <w:szCs w:val="24"/>
        </w:rPr>
      </w:pPr>
    </w:p>
    <w:p>
      <w:pPr>
        <w:rPr>
          <w:rFonts w:hint="eastAsia" w:hAnsi="宋体" w:cs="宋体"/>
          <w:sz w:val="24"/>
          <w:szCs w:val="24"/>
        </w:rPr>
      </w:pPr>
    </w:p>
    <w:p>
      <w:pPr>
        <w:pStyle w:val="8"/>
        <w:rPr>
          <w:rFonts w:hint="eastAsia" w:hAnsi="宋体" w:cs="宋体"/>
          <w:sz w:val="24"/>
          <w:szCs w:val="24"/>
        </w:rPr>
      </w:pPr>
    </w:p>
    <w:p>
      <w:pPr>
        <w:rPr>
          <w:rFonts w:hint="eastAsia" w:hAnsi="宋体" w:cs="宋体"/>
          <w:sz w:val="24"/>
          <w:szCs w:val="24"/>
        </w:rPr>
      </w:pPr>
    </w:p>
    <w:p>
      <w:pPr>
        <w:pStyle w:val="8"/>
        <w:rPr>
          <w:rFonts w:hint="eastAsia" w:hAnsi="宋体" w:cs="宋体"/>
          <w:sz w:val="24"/>
          <w:szCs w:val="24"/>
        </w:rPr>
      </w:pPr>
    </w:p>
    <w:p>
      <w:pPr>
        <w:rPr>
          <w:rFonts w:hint="eastAsia" w:hAnsi="宋体" w:cs="宋体"/>
          <w:sz w:val="24"/>
          <w:szCs w:val="24"/>
        </w:rPr>
      </w:pPr>
    </w:p>
    <w:p>
      <w:pPr>
        <w:pStyle w:val="8"/>
        <w:rPr>
          <w:rFonts w:hint="eastAsia" w:hAnsi="宋体" w:cs="宋体"/>
          <w:sz w:val="24"/>
          <w:szCs w:val="24"/>
        </w:rPr>
      </w:pPr>
    </w:p>
    <w:p>
      <w:pPr>
        <w:rPr>
          <w:rFonts w:hint="eastAsia" w:hAnsi="宋体" w:cs="宋体"/>
          <w:sz w:val="24"/>
          <w:szCs w:val="24"/>
        </w:rPr>
      </w:pPr>
    </w:p>
    <w:p>
      <w:pPr>
        <w:pStyle w:val="8"/>
        <w:rPr>
          <w:rFonts w:hint="eastAsia" w:hAnsi="宋体" w:cs="宋体"/>
          <w:sz w:val="24"/>
          <w:szCs w:val="24"/>
        </w:rPr>
      </w:pPr>
    </w:p>
    <w:p>
      <w:pPr>
        <w:rPr>
          <w:rFonts w:hint="eastAsia" w:hAnsi="宋体" w:cs="宋体"/>
          <w:sz w:val="24"/>
          <w:szCs w:val="24"/>
        </w:rPr>
      </w:pPr>
    </w:p>
    <w:p>
      <w:pPr>
        <w:pStyle w:val="8"/>
        <w:rPr>
          <w:rFonts w:hint="eastAsia" w:hAnsi="宋体" w:cs="宋体"/>
          <w:sz w:val="24"/>
          <w:szCs w:val="24"/>
        </w:rPr>
      </w:pPr>
    </w:p>
    <w:p>
      <w:pPr>
        <w:rPr>
          <w:rFonts w:hint="eastAsia" w:hAnsi="宋体" w:cs="宋体"/>
          <w:sz w:val="24"/>
          <w:szCs w:val="24"/>
        </w:rPr>
      </w:pPr>
    </w:p>
    <w:p>
      <w:pPr>
        <w:jc w:val="center"/>
        <w:rPr>
          <w:b/>
          <w:sz w:val="28"/>
        </w:rPr>
      </w:pPr>
      <w:r>
        <w:rPr>
          <w:rFonts w:hint="eastAsia"/>
          <w:b/>
          <w:sz w:val="28"/>
        </w:rPr>
        <w:t>中小企业声明函</w:t>
      </w:r>
    </w:p>
    <w:p>
      <w:pPr>
        <w:jc w:val="center"/>
        <w:rPr>
          <w:rFonts w:ascii="宋体" w:hAnsi="宋体"/>
          <w:sz w:val="24"/>
          <w:szCs w:val="24"/>
        </w:rPr>
      </w:pPr>
    </w:p>
    <w:p>
      <w:pPr>
        <w:spacing w:line="360" w:lineRule="auto"/>
        <w:ind w:firstLine="540" w:firstLineChars="225"/>
        <w:rPr>
          <w:rFonts w:hint="eastAsia" w:ascii="宋体" w:hAnsi="宋体"/>
          <w:kern w:val="0"/>
          <w:sz w:val="24"/>
        </w:rPr>
      </w:pPr>
      <w:r>
        <w:rPr>
          <w:rFonts w:hint="eastAsia" w:ascii="宋体" w:hAnsi="宋体"/>
          <w:kern w:val="0"/>
          <w:sz w:val="24"/>
        </w:rPr>
        <w:t>本公司（联合体）郑重声明，根据《政府采购促进中小企业发展管理办法》（财库﹝2020﹞46 号）的规定，本公司参加</w:t>
      </w:r>
      <w:r>
        <w:rPr>
          <w:rFonts w:hint="eastAsia" w:ascii="宋体" w:hAnsi="宋体"/>
          <w:kern w:val="0"/>
          <w:sz w:val="24"/>
          <w:u w:val="single"/>
          <w:lang w:val="en-US" w:eastAsia="zh-CN"/>
        </w:rPr>
        <w:t xml:space="preserve">       </w:t>
      </w:r>
      <w:r>
        <w:rPr>
          <w:rFonts w:hint="eastAsia" w:ascii="宋体" w:hAnsi="宋体"/>
          <w:kern w:val="0"/>
          <w:sz w:val="24"/>
        </w:rPr>
        <w:t>（单位名称）的</w:t>
      </w:r>
      <w:r>
        <w:rPr>
          <w:rFonts w:hint="eastAsia" w:ascii="宋体" w:hAnsi="宋体"/>
          <w:kern w:val="0"/>
          <w:sz w:val="24"/>
          <w:u w:val="single"/>
          <w:lang w:val="en-US" w:eastAsia="zh-CN"/>
        </w:rPr>
        <w:t xml:space="preserve">        </w:t>
      </w:r>
      <w:r>
        <w:rPr>
          <w:rFonts w:hint="eastAsia" w:ascii="宋体" w:hAnsi="宋体"/>
          <w:kern w:val="0"/>
          <w:sz w:val="24"/>
        </w:rPr>
        <w:t>（项目名称）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11"/>
        </w:numPr>
        <w:spacing w:line="360" w:lineRule="auto"/>
        <w:ind w:firstLine="540" w:firstLineChars="225"/>
        <w:rPr>
          <w:rFonts w:hint="eastAsia" w:ascii="宋体" w:hAnsi="宋体"/>
          <w:kern w:val="0"/>
          <w:sz w:val="24"/>
        </w:rPr>
      </w:pPr>
      <w:r>
        <w:rPr>
          <w:rFonts w:hint="eastAsia" w:ascii="宋体" w:hAnsi="宋体"/>
          <w:kern w:val="0"/>
          <w:sz w:val="24"/>
          <w:lang w:val="en-US" w:eastAsia="zh-CN"/>
        </w:rPr>
        <w:t xml:space="preserve"> </w:t>
      </w:r>
      <w:r>
        <w:rPr>
          <w:rFonts w:hint="eastAsia" w:ascii="宋体" w:hAnsi="宋体"/>
          <w:kern w:val="0"/>
          <w:sz w:val="24"/>
          <w:u w:val="single"/>
          <w:lang w:val="en-US" w:eastAsia="zh-CN"/>
        </w:rPr>
        <w:t xml:space="preserve">           </w:t>
      </w:r>
      <w:r>
        <w:rPr>
          <w:rFonts w:hint="eastAsia" w:ascii="宋体" w:hAnsi="宋体"/>
          <w:kern w:val="0"/>
          <w:sz w:val="24"/>
        </w:rPr>
        <w:t>（标的名称） ，属于</w:t>
      </w:r>
      <w:r>
        <w:rPr>
          <w:rFonts w:hint="eastAsia" w:ascii="宋体" w:hAnsi="宋体"/>
          <w:kern w:val="0"/>
          <w:sz w:val="24"/>
          <w:u w:val="single"/>
          <w:lang w:val="en-US" w:eastAsia="zh-CN"/>
        </w:rPr>
        <w:t xml:space="preserve">           </w:t>
      </w:r>
      <w:r>
        <w:rPr>
          <w:rFonts w:hint="eastAsia" w:ascii="宋体" w:hAnsi="宋体"/>
          <w:kern w:val="0"/>
          <w:sz w:val="24"/>
        </w:rPr>
        <w:t>（采购文件中明确的所属行业）；承建（承接）企业为</w:t>
      </w:r>
      <w:r>
        <w:rPr>
          <w:rFonts w:hint="eastAsia" w:ascii="宋体" w:hAnsi="宋体"/>
          <w:kern w:val="0"/>
          <w:sz w:val="24"/>
          <w:u w:val="single"/>
          <w:lang w:val="en-US" w:eastAsia="zh-CN"/>
        </w:rPr>
        <w:t xml:space="preserve">                    </w:t>
      </w:r>
      <w:r>
        <w:rPr>
          <w:rFonts w:hint="eastAsia" w:ascii="宋体" w:hAnsi="宋体"/>
          <w:kern w:val="0"/>
          <w:sz w:val="24"/>
        </w:rPr>
        <w:t>（企业名称），从业人员</w:t>
      </w:r>
      <w:r>
        <w:rPr>
          <w:rFonts w:hint="eastAsia" w:ascii="宋体" w:hAnsi="宋体"/>
          <w:kern w:val="0"/>
          <w:sz w:val="24"/>
          <w:u w:val="single"/>
          <w:lang w:val="en-US" w:eastAsia="zh-CN"/>
        </w:rPr>
        <w:t xml:space="preserve">        </w:t>
      </w:r>
      <w:r>
        <w:rPr>
          <w:rFonts w:hint="eastAsia" w:ascii="宋体" w:hAnsi="宋体"/>
          <w:kern w:val="0"/>
          <w:sz w:val="24"/>
        </w:rPr>
        <w:t>人，营业收入为</w:t>
      </w:r>
      <w:r>
        <w:rPr>
          <w:rFonts w:hint="eastAsia" w:ascii="宋体" w:hAnsi="宋体"/>
          <w:kern w:val="0"/>
          <w:sz w:val="24"/>
          <w:u w:val="single"/>
          <w:lang w:val="en-US" w:eastAsia="zh-CN"/>
        </w:rPr>
        <w:t xml:space="preserve">           </w:t>
      </w:r>
      <w:r>
        <w:rPr>
          <w:rFonts w:hint="eastAsia" w:ascii="宋体" w:hAnsi="宋体"/>
          <w:kern w:val="0"/>
          <w:sz w:val="24"/>
        </w:rPr>
        <w:t>万元，</w:t>
      </w:r>
      <w:r>
        <w:rPr>
          <w:rFonts w:hint="eastAsia" w:ascii="宋体" w:hAnsi="宋体" w:eastAsia="宋体" w:cs="宋体"/>
          <w:i w:val="0"/>
          <w:iCs w:val="0"/>
          <w:sz w:val="24"/>
          <w:szCs w:val="24"/>
        </w:rPr>
        <w:t>资产总额为</w:t>
      </w:r>
      <w:r>
        <w:rPr>
          <w:rFonts w:hint="eastAsia" w:ascii="宋体" w:hAnsi="宋体" w:eastAsia="宋体" w:cs="宋体"/>
          <w:i w:val="0"/>
          <w:iCs w:val="0"/>
          <w:sz w:val="24"/>
          <w:szCs w:val="24"/>
          <w:u w:val="single"/>
        </w:rPr>
        <w:t xml:space="preserve">  </w:t>
      </w:r>
      <w:r>
        <w:rPr>
          <w:rFonts w:hint="eastAsia" w:ascii="宋体" w:hAnsi="宋体" w:eastAsia="宋体" w:cs="宋体"/>
          <w:i w:val="0"/>
          <w:iCs w:val="0"/>
          <w:sz w:val="24"/>
          <w:szCs w:val="24"/>
        </w:rPr>
        <w:t>万元</w:t>
      </w:r>
      <w:r>
        <w:rPr>
          <w:rStyle w:val="44"/>
          <w:rFonts w:hint="eastAsia" w:ascii="宋体" w:hAnsi="宋体" w:eastAsia="宋体" w:cs="宋体"/>
          <w:i w:val="0"/>
          <w:iCs w:val="0"/>
          <w:sz w:val="24"/>
          <w:szCs w:val="24"/>
        </w:rPr>
        <w:footnoteReference w:id="0"/>
      </w:r>
      <w:r>
        <w:rPr>
          <w:rFonts w:hint="eastAsia" w:ascii="宋体" w:hAnsi="宋体"/>
          <w:kern w:val="0"/>
          <w:sz w:val="24"/>
        </w:rPr>
        <w:t>，属于</w:t>
      </w:r>
      <w:r>
        <w:rPr>
          <w:rFonts w:hint="eastAsia" w:ascii="宋体" w:hAnsi="宋体"/>
          <w:kern w:val="0"/>
          <w:sz w:val="24"/>
          <w:u w:val="single"/>
          <w:lang w:val="en-US" w:eastAsia="zh-CN"/>
        </w:rPr>
        <w:t xml:space="preserve">         </w:t>
      </w:r>
      <w:r>
        <w:rPr>
          <w:rFonts w:hint="eastAsia" w:ascii="宋体" w:hAnsi="宋体"/>
          <w:kern w:val="0"/>
          <w:sz w:val="24"/>
          <w:lang w:val="en-US" w:eastAsia="zh-CN"/>
        </w:rPr>
        <w:t>（请填写中型、小型、微型企业）</w:t>
      </w:r>
      <w:r>
        <w:rPr>
          <w:rFonts w:hint="eastAsia" w:ascii="宋体" w:hAnsi="宋体"/>
          <w:kern w:val="0"/>
          <w:sz w:val="24"/>
        </w:rPr>
        <w:t>；</w:t>
      </w:r>
    </w:p>
    <w:p>
      <w:pPr>
        <w:spacing w:line="360" w:lineRule="auto"/>
        <w:ind w:firstLine="540" w:firstLineChars="225"/>
        <w:rPr>
          <w:rFonts w:hint="eastAsia" w:ascii="宋体" w:hAnsi="宋体"/>
          <w:kern w:val="0"/>
          <w:sz w:val="24"/>
        </w:rPr>
      </w:pPr>
      <w:r>
        <w:rPr>
          <w:rFonts w:hint="eastAsia" w:ascii="宋体" w:hAnsi="宋体"/>
          <w:kern w:val="0"/>
          <w:sz w:val="24"/>
        </w:rPr>
        <w:t>以上企业，不属于大企业的分支机构，不存在控股股东为大企业的情形，也不存在与大企业的负责人为同一人的情形。</w:t>
      </w:r>
    </w:p>
    <w:p>
      <w:pPr>
        <w:spacing w:line="360" w:lineRule="auto"/>
        <w:ind w:firstLine="540" w:firstLineChars="225"/>
        <w:rPr>
          <w:rFonts w:hint="eastAsia" w:ascii="宋体" w:hAnsi="宋体"/>
          <w:kern w:val="0"/>
          <w:sz w:val="24"/>
        </w:rPr>
      </w:pPr>
      <w:r>
        <w:rPr>
          <w:rFonts w:hint="eastAsia" w:ascii="宋体" w:hAnsi="宋体"/>
          <w:kern w:val="0"/>
          <w:sz w:val="24"/>
        </w:rPr>
        <w:t>本企业对上述声明内容的真实性负责。如有虚假，将依法承担相应责任。</w:t>
      </w:r>
    </w:p>
    <w:p>
      <w:pPr>
        <w:spacing w:line="360" w:lineRule="auto"/>
        <w:ind w:firstLine="540" w:firstLineChars="225"/>
        <w:rPr>
          <w:rFonts w:hint="eastAsia" w:ascii="宋体" w:hAnsi="宋体"/>
          <w:kern w:val="0"/>
          <w:sz w:val="24"/>
        </w:rPr>
      </w:pPr>
    </w:p>
    <w:p>
      <w:pPr>
        <w:spacing w:line="360" w:lineRule="auto"/>
        <w:ind w:firstLine="540" w:firstLineChars="225"/>
        <w:rPr>
          <w:rFonts w:hint="eastAsia" w:ascii="宋体" w:hAnsi="宋体"/>
          <w:kern w:val="0"/>
          <w:sz w:val="24"/>
        </w:rPr>
      </w:pPr>
    </w:p>
    <w:p>
      <w:pPr>
        <w:spacing w:line="360" w:lineRule="auto"/>
        <w:ind w:firstLine="540" w:firstLineChars="225"/>
        <w:rPr>
          <w:rFonts w:hint="eastAsia" w:ascii="宋体" w:hAnsi="宋体"/>
          <w:kern w:val="0"/>
          <w:sz w:val="24"/>
        </w:rPr>
      </w:pPr>
      <w:r>
        <w:rPr>
          <w:rFonts w:hint="eastAsia" w:ascii="宋体" w:hAnsi="宋体"/>
          <w:kern w:val="0"/>
          <w:sz w:val="24"/>
        </w:rPr>
        <w:t>企业名称（盖公章）：</w:t>
      </w:r>
    </w:p>
    <w:p>
      <w:pPr>
        <w:spacing w:line="360" w:lineRule="auto"/>
        <w:ind w:firstLine="540" w:firstLineChars="225"/>
        <w:rPr>
          <w:rFonts w:hint="eastAsia" w:ascii="宋体" w:hAnsi="宋体"/>
          <w:kern w:val="0"/>
          <w:sz w:val="24"/>
        </w:rPr>
      </w:pPr>
      <w:r>
        <w:rPr>
          <w:rFonts w:hint="eastAsia" w:ascii="宋体" w:hAnsi="宋体"/>
          <w:kern w:val="0"/>
          <w:sz w:val="24"/>
        </w:rPr>
        <w:t>法定代表人（负责人）或其授权代表(签字)：</w:t>
      </w:r>
    </w:p>
    <w:p>
      <w:pPr>
        <w:spacing w:line="360" w:lineRule="auto"/>
        <w:ind w:firstLine="540" w:firstLineChars="225"/>
        <w:rPr>
          <w:rFonts w:hint="default" w:ascii="宋体" w:hAnsi="宋体"/>
          <w:kern w:val="0"/>
          <w:sz w:val="24"/>
          <w:lang w:val="en-US" w:eastAsia="zh-CN"/>
        </w:rPr>
      </w:pPr>
      <w:r>
        <w:rPr>
          <w:rFonts w:hint="eastAsia" w:ascii="宋体" w:hAnsi="宋体"/>
          <w:kern w:val="0"/>
          <w:sz w:val="24"/>
        </w:rPr>
        <w:t>日期：</w:t>
      </w:r>
    </w:p>
    <w:p>
      <w:pPr>
        <w:spacing w:line="360" w:lineRule="auto"/>
        <w:ind w:firstLine="540" w:firstLineChars="225"/>
        <w:rPr>
          <w:rFonts w:hint="eastAsia" w:ascii="宋体" w:hAnsi="宋体"/>
          <w:kern w:val="0"/>
          <w:sz w:val="24"/>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hint="eastAsia" w:ascii="宋体" w:hAnsi="宋体" w:eastAsia="宋体" w:cs="宋体"/>
          <w:b/>
          <w:kern w:val="0"/>
          <w:sz w:val="32"/>
          <w:szCs w:val="32"/>
          <w:lang w:eastAsia="zh-CN"/>
        </w:rPr>
      </w:pPr>
      <w:r>
        <w:rPr>
          <w:rFonts w:hint="eastAsia" w:ascii="宋体" w:hAnsi="宋体" w:cs="宋体"/>
          <w:b/>
          <w:kern w:val="0"/>
          <w:sz w:val="32"/>
          <w:szCs w:val="32"/>
        </w:rPr>
        <w:t>监狱企业声明函</w:t>
      </w:r>
      <w:r>
        <w:rPr>
          <w:rFonts w:hint="eastAsia" w:ascii="宋体" w:hAnsi="宋体" w:cs="宋体"/>
          <w:b/>
          <w:kern w:val="0"/>
          <w:sz w:val="32"/>
          <w:szCs w:val="32"/>
          <w:lang w:eastAsia="zh-CN"/>
        </w:rPr>
        <w:t>（如有，没有可不提供）</w:t>
      </w:r>
    </w:p>
    <w:p>
      <w:pPr>
        <w:spacing w:line="360" w:lineRule="auto"/>
        <w:jc w:val="center"/>
        <w:rPr>
          <w:rFonts w:ascii="宋体" w:hAnsi="宋体"/>
          <w:kern w:val="0"/>
          <w:sz w:val="24"/>
        </w:rPr>
      </w:pPr>
      <w:r>
        <w:rPr>
          <w:rFonts w:hint="eastAsia" w:ascii="宋体" w:hAnsi="宋体"/>
          <w:kern w:val="0"/>
          <w:sz w:val="24"/>
        </w:rPr>
        <w:t>（监狱企业适用）</w:t>
      </w:r>
    </w:p>
    <w:p>
      <w:pPr>
        <w:spacing w:line="360" w:lineRule="auto"/>
        <w:ind w:firstLine="540" w:firstLineChars="225"/>
        <w:rPr>
          <w:rFonts w:ascii="宋体" w:hAnsi="宋体"/>
          <w:kern w:val="0"/>
          <w:sz w:val="24"/>
        </w:rPr>
      </w:pPr>
      <w:r>
        <w:rPr>
          <w:rFonts w:hint="eastAsia" w:ascii="宋体" w:hAnsi="宋体"/>
          <w:kern w:val="0"/>
          <w:sz w:val="24"/>
        </w:rPr>
        <w:t>本公司郑重声明，根据《关于政府采购支持监狱企业发展有关问题的通知》（财库</w:t>
      </w:r>
      <w:r>
        <w:rPr>
          <w:rFonts w:ascii="宋体" w:hAnsi="宋体"/>
          <w:kern w:val="0"/>
          <w:sz w:val="24"/>
        </w:rPr>
        <w:t>[2014]68</w:t>
      </w:r>
      <w:r>
        <w:rPr>
          <w:rFonts w:hint="eastAsia" w:ascii="宋体" w:hAnsi="宋体"/>
          <w:kern w:val="0"/>
          <w:sz w:val="24"/>
        </w:rPr>
        <w:t>号）的规定，本公司为监狱企业。</w:t>
      </w:r>
    </w:p>
    <w:p>
      <w:pPr>
        <w:spacing w:line="360" w:lineRule="auto"/>
        <w:ind w:firstLine="540" w:firstLineChars="225"/>
        <w:rPr>
          <w:rFonts w:ascii="宋体" w:hAnsi="宋体"/>
          <w:kern w:val="0"/>
          <w:sz w:val="24"/>
        </w:rPr>
      </w:pPr>
      <w:r>
        <w:rPr>
          <w:rFonts w:hint="eastAsia" w:ascii="宋体" w:hAnsi="宋体"/>
          <w:kern w:val="0"/>
          <w:sz w:val="24"/>
        </w:rPr>
        <w:t>本公司参加</w:t>
      </w:r>
      <w:r>
        <w:rPr>
          <w:rFonts w:ascii="宋体" w:hAnsi="宋体"/>
          <w:kern w:val="0"/>
          <w:sz w:val="24"/>
        </w:rPr>
        <w:t>______</w:t>
      </w:r>
      <w:r>
        <w:rPr>
          <w:rFonts w:hint="eastAsia" w:ascii="宋体" w:hAnsi="宋体"/>
          <w:kern w:val="0"/>
          <w:sz w:val="24"/>
        </w:rPr>
        <w:t>单位的</w:t>
      </w:r>
      <w:r>
        <w:rPr>
          <w:rFonts w:ascii="宋体" w:hAnsi="宋体"/>
          <w:kern w:val="0"/>
          <w:sz w:val="24"/>
        </w:rPr>
        <w:t>______</w:t>
      </w:r>
      <w:r>
        <w:rPr>
          <w:rFonts w:hint="eastAsia" w:ascii="宋体" w:hAnsi="宋体"/>
          <w:kern w:val="0"/>
          <w:sz w:val="24"/>
        </w:rPr>
        <w:t>项目采购活动，采购活动提供本企业（填写制造的货物，由本企业承担工程、提供服务）。</w:t>
      </w:r>
    </w:p>
    <w:p>
      <w:pPr>
        <w:spacing w:line="360" w:lineRule="auto"/>
        <w:ind w:firstLine="540" w:firstLineChars="225"/>
        <w:rPr>
          <w:rFonts w:ascii="宋体" w:hAnsi="宋体"/>
          <w:kern w:val="0"/>
          <w:sz w:val="24"/>
        </w:rPr>
      </w:pPr>
      <w:r>
        <w:rPr>
          <w:rFonts w:hint="eastAsia" w:ascii="宋体" w:hAnsi="宋体"/>
          <w:kern w:val="0"/>
          <w:sz w:val="24"/>
        </w:rPr>
        <w:t>本条所称货物不包括使用大型企业注册商标的货物和服务。</w:t>
      </w:r>
    </w:p>
    <w:p>
      <w:pPr>
        <w:spacing w:line="360" w:lineRule="auto"/>
        <w:ind w:firstLine="540" w:firstLineChars="225"/>
        <w:rPr>
          <w:rFonts w:ascii="宋体" w:hAnsi="宋体"/>
          <w:kern w:val="0"/>
          <w:sz w:val="24"/>
        </w:rPr>
      </w:pPr>
      <w:r>
        <w:rPr>
          <w:rFonts w:hint="eastAsia" w:ascii="宋体" w:hAnsi="宋体"/>
          <w:kern w:val="0"/>
          <w:sz w:val="24"/>
        </w:rPr>
        <w:t>本公司对上述声明的真实性负责。如有虚假，将依法承担相应责任。</w:t>
      </w:r>
    </w:p>
    <w:p>
      <w:pPr>
        <w:spacing w:line="360" w:lineRule="auto"/>
        <w:ind w:firstLine="4860" w:firstLineChars="2025"/>
        <w:rPr>
          <w:rFonts w:ascii="宋体" w:hAnsi="宋体"/>
          <w:kern w:val="0"/>
          <w:sz w:val="24"/>
        </w:rPr>
      </w:pPr>
    </w:p>
    <w:p>
      <w:pPr>
        <w:spacing w:line="360" w:lineRule="auto"/>
        <w:ind w:firstLine="4860" w:firstLineChars="2025"/>
        <w:jc w:val="both"/>
        <w:rPr>
          <w:rFonts w:ascii="宋体" w:hAnsi="宋体"/>
          <w:kern w:val="0"/>
          <w:sz w:val="24"/>
        </w:rPr>
      </w:pPr>
      <w:r>
        <w:rPr>
          <w:rFonts w:hint="eastAsia" w:ascii="宋体" w:hAnsi="宋体"/>
          <w:kern w:val="0"/>
          <w:sz w:val="24"/>
        </w:rPr>
        <w:t>企业名称（盖公章）：</w:t>
      </w:r>
    </w:p>
    <w:p>
      <w:pPr>
        <w:spacing w:line="360" w:lineRule="auto"/>
        <w:ind w:firstLine="2400" w:firstLineChars="1000"/>
        <w:jc w:val="both"/>
        <w:rPr>
          <w:rFonts w:ascii="宋体" w:hAnsi="宋体"/>
          <w:kern w:val="0"/>
          <w:sz w:val="24"/>
        </w:rPr>
      </w:pPr>
      <w:r>
        <w:rPr>
          <w:rFonts w:hint="eastAsia" w:ascii="宋体" w:hAnsi="宋体"/>
          <w:kern w:val="0"/>
          <w:sz w:val="24"/>
        </w:rPr>
        <w:t>法定代表人（负责人）或其授权代表</w:t>
      </w:r>
      <w:r>
        <w:rPr>
          <w:rFonts w:ascii="宋体" w:hAnsi="宋体"/>
          <w:kern w:val="0"/>
          <w:sz w:val="24"/>
        </w:rPr>
        <w:t>(</w:t>
      </w:r>
      <w:r>
        <w:rPr>
          <w:rFonts w:hint="eastAsia" w:ascii="宋体" w:hAnsi="宋体"/>
          <w:kern w:val="0"/>
          <w:sz w:val="24"/>
        </w:rPr>
        <w:t>签字</w:t>
      </w:r>
      <w:r>
        <w:rPr>
          <w:rFonts w:ascii="宋体" w:hAnsi="宋体"/>
          <w:kern w:val="0"/>
          <w:sz w:val="24"/>
        </w:rPr>
        <w:t>)</w:t>
      </w:r>
      <w:r>
        <w:rPr>
          <w:rFonts w:hint="eastAsia" w:ascii="宋体" w:hAnsi="宋体"/>
          <w:kern w:val="0"/>
          <w:sz w:val="24"/>
        </w:rPr>
        <w:t>：</w:t>
      </w:r>
    </w:p>
    <w:p>
      <w:pPr>
        <w:tabs>
          <w:tab w:val="left" w:pos="2880"/>
        </w:tabs>
        <w:wordWrap w:val="0"/>
        <w:spacing w:line="460" w:lineRule="atLeast"/>
        <w:ind w:firstLine="4800" w:firstLineChars="2000"/>
        <w:jc w:val="center"/>
        <w:rPr>
          <w:rFonts w:hint="default" w:ascii="宋体" w:hAnsi="宋体" w:eastAsia="宋体"/>
          <w:sz w:val="24"/>
          <w:lang w:val="en-US" w:eastAsia="zh-CN"/>
        </w:rPr>
      </w:pPr>
      <w:r>
        <w:rPr>
          <w:rFonts w:hint="eastAsia" w:ascii="宋体" w:hAnsi="宋体"/>
          <w:kern w:val="0"/>
          <w:sz w:val="24"/>
        </w:rPr>
        <w:t>日期：</w:t>
      </w:r>
    </w:p>
    <w:p>
      <w:pPr>
        <w:tabs>
          <w:tab w:val="left" w:pos="2880"/>
        </w:tabs>
        <w:spacing w:line="460" w:lineRule="atLeast"/>
        <w:jc w:val="right"/>
        <w:rPr>
          <w:rFonts w:ascii="宋体" w:hAnsi="宋体"/>
          <w:sz w:val="24"/>
        </w:rPr>
      </w:pPr>
      <w:r>
        <w:rPr>
          <w:rFonts w:ascii="宋体" w:hAnsi="宋体"/>
          <w:sz w:val="24"/>
        </w:rPr>
        <w:t xml:space="preserve">    </w:t>
      </w:r>
    </w:p>
    <w:p>
      <w:pPr>
        <w:tabs>
          <w:tab w:val="left" w:pos="2880"/>
        </w:tabs>
        <w:spacing w:line="460" w:lineRule="atLeast"/>
        <w:rPr>
          <w:rFonts w:ascii="宋体" w:hAnsi="宋体"/>
          <w:sz w:val="24"/>
        </w:rPr>
      </w:pPr>
    </w:p>
    <w:p>
      <w:pPr>
        <w:tabs>
          <w:tab w:val="left" w:pos="3600"/>
        </w:tabs>
        <w:adjustRightInd w:val="0"/>
        <w:snapToGrid w:val="0"/>
        <w:spacing w:line="440" w:lineRule="exact"/>
        <w:jc w:val="center"/>
        <w:rPr>
          <w:rFonts w:ascii="宋体" w:hAnsi="宋体"/>
          <w:sz w:val="24"/>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jc w:val="both"/>
        <w:rPr>
          <w:rFonts w:hint="eastAsia" w:ascii="宋体" w:hAnsi="宋体" w:cs="宋体"/>
          <w:b/>
          <w:bCs/>
          <w:spacing w:val="6"/>
          <w:kern w:val="0"/>
          <w:sz w:val="32"/>
          <w:szCs w:val="32"/>
        </w:rPr>
      </w:pPr>
    </w:p>
    <w:p>
      <w:pPr>
        <w:tabs>
          <w:tab w:val="left" w:pos="3600"/>
        </w:tabs>
        <w:adjustRightInd w:val="0"/>
        <w:snapToGrid w:val="0"/>
        <w:spacing w:line="440" w:lineRule="exact"/>
        <w:jc w:val="center"/>
        <w:rPr>
          <w:rFonts w:hint="eastAsia" w:ascii="宋体" w:hAnsi="宋体" w:cs="宋体"/>
          <w:b/>
          <w:bCs/>
          <w:spacing w:val="6"/>
          <w:kern w:val="0"/>
          <w:sz w:val="32"/>
          <w:szCs w:val="32"/>
        </w:rPr>
      </w:pPr>
    </w:p>
    <w:p>
      <w:pPr>
        <w:tabs>
          <w:tab w:val="left" w:pos="3600"/>
        </w:tabs>
        <w:adjustRightInd w:val="0"/>
        <w:snapToGrid w:val="0"/>
        <w:spacing w:line="440" w:lineRule="exact"/>
        <w:jc w:val="center"/>
        <w:rPr>
          <w:rFonts w:hint="eastAsia" w:ascii="宋体" w:hAnsi="宋体" w:cs="宋体"/>
          <w:b/>
          <w:bCs/>
          <w:spacing w:val="6"/>
          <w:kern w:val="0"/>
          <w:sz w:val="32"/>
          <w:szCs w:val="32"/>
        </w:rPr>
      </w:pPr>
    </w:p>
    <w:p>
      <w:pPr>
        <w:tabs>
          <w:tab w:val="left" w:pos="3600"/>
        </w:tabs>
        <w:adjustRightInd w:val="0"/>
        <w:snapToGrid w:val="0"/>
        <w:spacing w:line="440" w:lineRule="exact"/>
        <w:jc w:val="center"/>
        <w:rPr>
          <w:rFonts w:hint="eastAsia" w:ascii="宋体" w:hAnsi="宋体" w:cs="宋体"/>
          <w:b/>
          <w:bCs/>
          <w:spacing w:val="6"/>
          <w:kern w:val="0"/>
          <w:sz w:val="32"/>
          <w:szCs w:val="32"/>
        </w:rPr>
      </w:pPr>
    </w:p>
    <w:p>
      <w:pPr>
        <w:tabs>
          <w:tab w:val="left" w:pos="3600"/>
        </w:tabs>
        <w:adjustRightInd w:val="0"/>
        <w:snapToGrid w:val="0"/>
        <w:spacing w:line="440" w:lineRule="exact"/>
        <w:jc w:val="center"/>
        <w:rPr>
          <w:rFonts w:hint="eastAsia" w:ascii="宋体" w:hAnsi="宋体" w:cs="宋体"/>
          <w:b/>
          <w:bCs/>
          <w:spacing w:val="6"/>
          <w:kern w:val="0"/>
          <w:sz w:val="32"/>
          <w:szCs w:val="32"/>
        </w:rPr>
      </w:pPr>
    </w:p>
    <w:p>
      <w:pPr>
        <w:tabs>
          <w:tab w:val="left" w:pos="3600"/>
        </w:tabs>
        <w:adjustRightInd w:val="0"/>
        <w:snapToGrid w:val="0"/>
        <w:spacing w:line="440" w:lineRule="exact"/>
        <w:jc w:val="center"/>
        <w:rPr>
          <w:rFonts w:ascii="宋体" w:hAnsi="宋体" w:cs="宋体"/>
          <w:b/>
          <w:bCs/>
          <w:spacing w:val="6"/>
          <w:kern w:val="0"/>
          <w:sz w:val="32"/>
          <w:szCs w:val="32"/>
        </w:rPr>
      </w:pPr>
      <w:r>
        <w:rPr>
          <w:rFonts w:hint="eastAsia" w:ascii="宋体" w:hAnsi="宋体" w:cs="宋体"/>
          <w:b/>
          <w:bCs/>
          <w:spacing w:val="6"/>
          <w:kern w:val="0"/>
          <w:sz w:val="32"/>
          <w:szCs w:val="32"/>
        </w:rPr>
        <w:t>残疾人福利性单位声明函</w:t>
      </w:r>
      <w:r>
        <w:rPr>
          <w:rFonts w:hint="eastAsia" w:ascii="宋体" w:hAnsi="宋体" w:cs="宋体"/>
          <w:b/>
          <w:bCs/>
          <w:spacing w:val="6"/>
          <w:kern w:val="0"/>
          <w:sz w:val="32"/>
          <w:szCs w:val="32"/>
          <w:lang w:eastAsia="zh-CN"/>
        </w:rPr>
        <w:t>（</w:t>
      </w:r>
      <w:r>
        <w:rPr>
          <w:rFonts w:hint="eastAsia" w:ascii="宋体" w:hAnsi="宋体" w:cs="宋体"/>
          <w:b/>
          <w:kern w:val="0"/>
          <w:sz w:val="32"/>
          <w:szCs w:val="32"/>
          <w:lang w:eastAsia="zh-CN"/>
        </w:rPr>
        <w:t>如有，没有可不提供</w:t>
      </w:r>
      <w:r>
        <w:rPr>
          <w:rFonts w:hint="eastAsia" w:ascii="宋体" w:hAnsi="宋体" w:cs="宋体"/>
          <w:b/>
          <w:bCs/>
          <w:spacing w:val="6"/>
          <w:kern w:val="0"/>
          <w:sz w:val="32"/>
          <w:szCs w:val="32"/>
          <w:lang w:eastAsia="zh-CN"/>
        </w:rPr>
        <w:t>）</w:t>
      </w:r>
    </w:p>
    <w:p>
      <w:pPr>
        <w:spacing w:line="360" w:lineRule="auto"/>
        <w:jc w:val="center"/>
        <w:rPr>
          <w:rFonts w:ascii="宋体" w:hAnsi="宋体"/>
          <w:kern w:val="0"/>
          <w:sz w:val="24"/>
        </w:rPr>
      </w:pPr>
      <w:r>
        <w:rPr>
          <w:rFonts w:hint="eastAsia" w:ascii="宋体" w:hAnsi="宋体"/>
          <w:kern w:val="0"/>
          <w:sz w:val="24"/>
        </w:rPr>
        <w:t>（残疾人福利性单位适用）</w:t>
      </w:r>
    </w:p>
    <w:p>
      <w:pPr>
        <w:widowControl/>
        <w:adjustRightInd w:val="0"/>
        <w:snapToGrid w:val="0"/>
        <w:spacing w:line="440" w:lineRule="exact"/>
        <w:ind w:firstLine="504" w:firstLineChars="200"/>
        <w:jc w:val="left"/>
        <w:rPr>
          <w:rFonts w:ascii="宋体" w:hAnsi="宋体" w:cs="宋体"/>
          <w:spacing w:val="6"/>
          <w:kern w:val="0"/>
          <w:sz w:val="24"/>
        </w:rPr>
      </w:pPr>
      <w:r>
        <w:rPr>
          <w:rFonts w:hint="eastAsia" w:ascii="宋体" w:hAnsi="宋体" w:cs="宋体"/>
          <w:spacing w:val="6"/>
          <w:kern w:val="0"/>
          <w:sz w:val="24"/>
        </w:rPr>
        <w:t>本单位郑重声明，根据《财政部民政部中国残疾人联合会关于促进残疾人就业政府采购政策的通知》（财库〔</w:t>
      </w:r>
      <w:r>
        <w:rPr>
          <w:rFonts w:ascii="宋体" w:hAnsi="宋体" w:cs="宋体"/>
          <w:spacing w:val="6"/>
          <w:kern w:val="0"/>
          <w:sz w:val="24"/>
        </w:rPr>
        <w:t>2018</w:t>
      </w:r>
      <w:r>
        <w:rPr>
          <w:rFonts w:hint="eastAsia" w:ascii="宋体" w:hAnsi="宋体" w:cs="宋体"/>
          <w:spacing w:val="6"/>
          <w:kern w:val="0"/>
          <w:sz w:val="24"/>
        </w:rPr>
        <w:t>〕</w:t>
      </w:r>
      <w:r>
        <w:rPr>
          <w:rFonts w:ascii="宋体" w:hAnsi="宋体" w:cs="宋体"/>
          <w:spacing w:val="6"/>
          <w:kern w:val="0"/>
          <w:sz w:val="24"/>
        </w:rPr>
        <w:t xml:space="preserve"> 141</w:t>
      </w:r>
      <w:r>
        <w:rPr>
          <w:rFonts w:hint="eastAsia" w:ascii="宋体" w:hAnsi="宋体" w:cs="宋体"/>
          <w:spacing w:val="6"/>
          <w:kern w:val="0"/>
          <w:sz w:val="24"/>
        </w:rPr>
        <w:t>号）的规定，本单位为符合条件的残疾人福利性单位，且本单位参加</w:t>
      </w:r>
      <w:r>
        <w:rPr>
          <w:rFonts w:ascii="宋体" w:hAnsi="宋体" w:cs="宋体"/>
          <w:spacing w:val="6"/>
          <w:kern w:val="0"/>
          <w:sz w:val="24"/>
        </w:rPr>
        <w:t>______</w:t>
      </w:r>
      <w:r>
        <w:rPr>
          <w:rFonts w:hint="eastAsia" w:ascii="宋体" w:hAnsi="宋体" w:cs="宋体"/>
          <w:spacing w:val="6"/>
          <w:kern w:val="0"/>
          <w:sz w:val="24"/>
        </w:rPr>
        <w:t>单位的</w:t>
      </w:r>
      <w:r>
        <w:rPr>
          <w:rFonts w:ascii="宋体" w:hAnsi="宋体" w:cs="宋体"/>
          <w:spacing w:val="6"/>
          <w:kern w:val="0"/>
          <w:sz w:val="24"/>
        </w:rPr>
        <w:t>______</w:t>
      </w:r>
      <w:r>
        <w:rPr>
          <w:rFonts w:hint="eastAsia" w:ascii="宋体" w:hAnsi="宋体" w:cs="宋体"/>
          <w:spacing w:val="6"/>
          <w:kern w:val="0"/>
          <w:sz w:val="24"/>
        </w:rPr>
        <w:t>项目采购活动提供本单位制造的货物（由本单位承担工程</w:t>
      </w:r>
      <w:r>
        <w:rPr>
          <w:rFonts w:ascii="宋体" w:hAnsi="宋体" w:cs="宋体"/>
          <w:spacing w:val="6"/>
          <w:kern w:val="0"/>
          <w:sz w:val="24"/>
        </w:rPr>
        <w:t>/</w:t>
      </w:r>
      <w:r>
        <w:rPr>
          <w:rFonts w:hint="eastAsia" w:ascii="宋体" w:hAnsi="宋体" w:cs="宋体"/>
          <w:spacing w:val="6"/>
          <w:kern w:val="0"/>
          <w:sz w:val="24"/>
        </w:rPr>
        <w:t>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ascii="宋体" w:hAnsi="宋体" w:cs="宋体"/>
          <w:spacing w:val="6"/>
          <w:kern w:val="0"/>
          <w:sz w:val="24"/>
        </w:rPr>
      </w:pPr>
      <w:r>
        <w:rPr>
          <w:rFonts w:hint="eastAsia" w:ascii="宋体" w:hAnsi="宋体" w:cs="宋体"/>
          <w:spacing w:val="6"/>
          <w:kern w:val="0"/>
          <w:sz w:val="24"/>
        </w:rPr>
        <w:t>本单位对上述声明的真实性负责。如有虚假，将依法承担相应责任。</w:t>
      </w:r>
    </w:p>
    <w:p>
      <w:pPr>
        <w:widowControl/>
        <w:adjustRightInd w:val="0"/>
        <w:snapToGrid w:val="0"/>
        <w:spacing w:line="440" w:lineRule="exact"/>
        <w:ind w:firstLine="504" w:firstLineChars="200"/>
        <w:jc w:val="left"/>
        <w:rPr>
          <w:rFonts w:ascii="宋体" w:hAnsi="宋体" w:cs="宋体"/>
          <w:spacing w:val="6"/>
          <w:kern w:val="0"/>
          <w:sz w:val="24"/>
        </w:rPr>
      </w:pPr>
    </w:p>
    <w:p>
      <w:pPr>
        <w:widowControl/>
        <w:adjustRightInd w:val="0"/>
        <w:snapToGrid w:val="0"/>
        <w:spacing w:line="440" w:lineRule="exact"/>
        <w:ind w:firstLine="504" w:firstLineChars="200"/>
        <w:jc w:val="left"/>
        <w:rPr>
          <w:rFonts w:ascii="宋体" w:hAnsi="宋体" w:cs="宋体"/>
          <w:spacing w:val="6"/>
          <w:kern w:val="0"/>
          <w:sz w:val="24"/>
        </w:rPr>
      </w:pPr>
    </w:p>
    <w:p>
      <w:pPr>
        <w:pStyle w:val="8"/>
      </w:pPr>
    </w:p>
    <w:p>
      <w:pPr>
        <w:widowControl/>
        <w:adjustRightInd w:val="0"/>
        <w:snapToGrid w:val="0"/>
        <w:spacing w:line="440" w:lineRule="exact"/>
        <w:ind w:firstLine="504" w:firstLineChars="200"/>
        <w:jc w:val="left"/>
        <w:rPr>
          <w:rFonts w:ascii="宋体" w:hAnsi="宋体" w:cs="宋体"/>
          <w:spacing w:val="6"/>
          <w:kern w:val="0"/>
          <w:sz w:val="24"/>
        </w:rPr>
      </w:pPr>
      <w:r>
        <w:rPr>
          <w:rFonts w:ascii="宋体" w:hAnsi="宋体" w:cs="宋体"/>
          <w:spacing w:val="6"/>
          <w:kern w:val="0"/>
          <w:sz w:val="24"/>
        </w:rPr>
        <w:t xml:space="preserve">                                     </w:t>
      </w:r>
    </w:p>
    <w:p>
      <w:pPr>
        <w:widowControl/>
        <w:adjustRightInd w:val="0"/>
        <w:snapToGrid w:val="0"/>
        <w:spacing w:line="440" w:lineRule="exact"/>
        <w:ind w:firstLine="504" w:firstLineChars="200"/>
        <w:jc w:val="left"/>
        <w:rPr>
          <w:rFonts w:ascii="宋体" w:hAnsi="宋体" w:cs="宋体"/>
          <w:spacing w:val="6"/>
          <w:kern w:val="0"/>
          <w:sz w:val="24"/>
        </w:rPr>
      </w:pPr>
    </w:p>
    <w:p>
      <w:pPr>
        <w:spacing w:line="360" w:lineRule="auto"/>
        <w:ind w:firstLine="4860" w:firstLineChars="2025"/>
        <w:jc w:val="both"/>
        <w:rPr>
          <w:rFonts w:ascii="宋体" w:hAnsi="宋体"/>
          <w:kern w:val="0"/>
          <w:sz w:val="24"/>
        </w:rPr>
      </w:pPr>
      <w:r>
        <w:rPr>
          <w:rFonts w:hint="eastAsia" w:ascii="宋体" w:hAnsi="宋体"/>
          <w:kern w:val="0"/>
          <w:sz w:val="24"/>
        </w:rPr>
        <w:t>企业名称（盖公章）：</w:t>
      </w:r>
    </w:p>
    <w:p>
      <w:pPr>
        <w:spacing w:line="360" w:lineRule="auto"/>
        <w:ind w:firstLine="2400" w:firstLineChars="1000"/>
        <w:jc w:val="both"/>
        <w:rPr>
          <w:rFonts w:ascii="宋体" w:hAnsi="宋体"/>
          <w:kern w:val="0"/>
          <w:sz w:val="24"/>
        </w:rPr>
      </w:pPr>
      <w:r>
        <w:rPr>
          <w:rFonts w:hint="eastAsia" w:ascii="宋体" w:hAnsi="宋体"/>
          <w:kern w:val="0"/>
          <w:sz w:val="24"/>
        </w:rPr>
        <w:t>法定代表人（负责人）或其授权代表</w:t>
      </w:r>
      <w:r>
        <w:rPr>
          <w:rFonts w:ascii="宋体" w:hAnsi="宋体"/>
          <w:kern w:val="0"/>
          <w:sz w:val="24"/>
        </w:rPr>
        <w:t>(</w:t>
      </w:r>
      <w:r>
        <w:rPr>
          <w:rFonts w:hint="eastAsia" w:ascii="宋体" w:hAnsi="宋体"/>
          <w:kern w:val="0"/>
          <w:sz w:val="24"/>
        </w:rPr>
        <w:t>签字</w:t>
      </w:r>
      <w:r>
        <w:rPr>
          <w:rFonts w:ascii="宋体" w:hAnsi="宋体"/>
          <w:kern w:val="0"/>
          <w:sz w:val="24"/>
        </w:rPr>
        <w:t>)</w:t>
      </w:r>
      <w:r>
        <w:rPr>
          <w:rFonts w:hint="eastAsia" w:ascii="宋体" w:hAnsi="宋体"/>
          <w:kern w:val="0"/>
          <w:sz w:val="24"/>
        </w:rPr>
        <w:t>：</w:t>
      </w:r>
    </w:p>
    <w:p>
      <w:pPr>
        <w:pStyle w:val="8"/>
        <w:spacing w:line="480" w:lineRule="auto"/>
        <w:ind w:firstLine="643"/>
        <w:jc w:val="center"/>
        <w:rPr>
          <w:rFonts w:hint="eastAsia" w:ascii="宋体" w:hAnsi="宋体" w:cs="宋体"/>
          <w:b/>
          <w:sz w:val="32"/>
          <w:szCs w:val="32"/>
        </w:rPr>
      </w:pPr>
      <w:r>
        <w:rPr>
          <w:rFonts w:hint="eastAsia" w:ascii="宋体" w:hAnsi="宋体"/>
          <w:kern w:val="0"/>
          <w:sz w:val="24"/>
          <w:lang w:val="en-US" w:eastAsia="zh-CN"/>
        </w:rPr>
        <w:t xml:space="preserve">       </w:t>
      </w:r>
      <w:r>
        <w:rPr>
          <w:rFonts w:hint="eastAsia" w:ascii="宋体" w:hAnsi="宋体"/>
          <w:kern w:val="0"/>
          <w:sz w:val="24"/>
        </w:rPr>
        <w:t>日期：</w:t>
      </w:r>
    </w:p>
    <w:p>
      <w:pPr>
        <w:pStyle w:val="8"/>
        <w:spacing w:line="480" w:lineRule="auto"/>
        <w:ind w:firstLine="643"/>
        <w:jc w:val="center"/>
        <w:rPr>
          <w:rFonts w:hint="eastAsia" w:ascii="宋体" w:hAnsi="宋体" w:cs="宋体"/>
          <w:b/>
          <w:sz w:val="32"/>
          <w:szCs w:val="32"/>
        </w:rPr>
      </w:pPr>
    </w:p>
    <w:p>
      <w:pPr>
        <w:pStyle w:val="8"/>
        <w:spacing w:line="480" w:lineRule="auto"/>
        <w:ind w:firstLine="643"/>
        <w:jc w:val="center"/>
        <w:rPr>
          <w:rFonts w:hint="eastAsia" w:ascii="宋体" w:hAnsi="宋体" w:cs="宋体"/>
          <w:b/>
          <w:sz w:val="32"/>
          <w:szCs w:val="32"/>
        </w:rPr>
      </w:pPr>
    </w:p>
    <w:p>
      <w:pPr>
        <w:pStyle w:val="8"/>
        <w:spacing w:line="480" w:lineRule="auto"/>
        <w:ind w:firstLine="643"/>
        <w:jc w:val="center"/>
        <w:rPr>
          <w:rFonts w:hint="eastAsia" w:ascii="宋体" w:hAnsi="宋体" w:cs="宋体"/>
          <w:b/>
          <w:sz w:val="32"/>
          <w:szCs w:val="32"/>
        </w:rPr>
      </w:pPr>
    </w:p>
    <w:p>
      <w:pPr>
        <w:pStyle w:val="8"/>
        <w:spacing w:line="480" w:lineRule="auto"/>
        <w:ind w:firstLine="643"/>
        <w:jc w:val="center"/>
        <w:rPr>
          <w:rFonts w:hint="eastAsia" w:ascii="宋体" w:hAnsi="宋体" w:cs="宋体"/>
          <w:b/>
          <w:sz w:val="32"/>
          <w:szCs w:val="32"/>
        </w:rPr>
      </w:pPr>
    </w:p>
    <w:p>
      <w:pPr>
        <w:pStyle w:val="8"/>
        <w:spacing w:line="480" w:lineRule="auto"/>
        <w:ind w:left="0" w:leftChars="0" w:firstLine="0" w:firstLineChars="0"/>
        <w:jc w:val="both"/>
        <w:rPr>
          <w:rFonts w:hint="eastAsia" w:ascii="宋体" w:hAnsi="宋体" w:cs="宋体"/>
          <w:b/>
          <w:sz w:val="32"/>
          <w:szCs w:val="32"/>
        </w:rPr>
      </w:pPr>
    </w:p>
    <w:p>
      <w:pPr>
        <w:pStyle w:val="8"/>
        <w:spacing w:line="480" w:lineRule="auto"/>
        <w:ind w:firstLine="643"/>
        <w:jc w:val="center"/>
        <w:rPr>
          <w:rFonts w:hint="eastAsia" w:ascii="宋体" w:hAnsi="宋体" w:cs="宋体"/>
          <w:b/>
          <w:sz w:val="32"/>
          <w:szCs w:val="32"/>
        </w:rPr>
      </w:pPr>
    </w:p>
    <w:p>
      <w:pPr>
        <w:pStyle w:val="8"/>
        <w:spacing w:line="480" w:lineRule="auto"/>
        <w:ind w:firstLine="643"/>
        <w:jc w:val="center"/>
        <w:rPr>
          <w:rFonts w:hint="eastAsia" w:ascii="宋体" w:hAnsi="宋体" w:cs="宋体"/>
          <w:b/>
          <w:sz w:val="32"/>
          <w:szCs w:val="32"/>
        </w:rPr>
      </w:pPr>
    </w:p>
    <w:p>
      <w:pPr>
        <w:widowControl w:val="0"/>
        <w:topLinePunct/>
        <w:jc w:val="center"/>
        <w:rPr>
          <w:rFonts w:hint="eastAsia" w:ascii="宋体" w:hAnsi="宋体" w:cs="宋体"/>
          <w:b/>
          <w:bCs/>
          <w:sz w:val="28"/>
          <w:szCs w:val="28"/>
        </w:rPr>
      </w:pPr>
      <w:r>
        <w:rPr>
          <w:rFonts w:hint="eastAsia" w:ascii="宋体" w:hAnsi="宋体" w:cs="Times New Roman"/>
          <w:b/>
          <w:bCs/>
          <w:sz w:val="28"/>
          <w:szCs w:val="28"/>
        </w:rPr>
        <w:t>项目管理机构组成表</w:t>
      </w:r>
    </w:p>
    <w:p>
      <w:pPr>
        <w:pStyle w:val="8"/>
        <w:ind w:left="0" w:leftChars="0" w:firstLine="0" w:firstLineChars="0"/>
        <w:rPr>
          <w:rFonts w:hint="eastAsia"/>
        </w:rPr>
      </w:pPr>
    </w:p>
    <w:tbl>
      <w:tblPr>
        <w:tblStyle w:val="36"/>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153"/>
        <w:gridCol w:w="929"/>
        <w:gridCol w:w="1157"/>
        <w:gridCol w:w="803"/>
        <w:gridCol w:w="1317"/>
        <w:gridCol w:w="801"/>
        <w:gridCol w:w="1166"/>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Merge w:val="restart"/>
            <w:vAlign w:val="center"/>
          </w:tcPr>
          <w:p>
            <w:pPr>
              <w:widowControl w:val="0"/>
              <w:jc w:val="center"/>
              <w:rPr>
                <w:rFonts w:ascii="宋体" w:cs="Times New Roman"/>
              </w:rPr>
            </w:pPr>
            <w:r>
              <w:rPr>
                <w:rFonts w:hint="eastAsia" w:ascii="宋体" w:hAnsi="宋体" w:cs="Times New Roman"/>
              </w:rPr>
              <w:t>职务</w:t>
            </w:r>
          </w:p>
        </w:tc>
        <w:tc>
          <w:tcPr>
            <w:tcW w:w="1153" w:type="dxa"/>
            <w:vMerge w:val="restart"/>
            <w:vAlign w:val="center"/>
          </w:tcPr>
          <w:p>
            <w:pPr>
              <w:widowControl w:val="0"/>
              <w:jc w:val="center"/>
              <w:rPr>
                <w:rFonts w:ascii="宋体" w:cs="Times New Roman"/>
              </w:rPr>
            </w:pPr>
            <w:r>
              <w:rPr>
                <w:rFonts w:hint="eastAsia" w:ascii="宋体" w:hAnsi="宋体" w:cs="Times New Roman"/>
              </w:rPr>
              <w:t>姓名</w:t>
            </w:r>
          </w:p>
        </w:tc>
        <w:tc>
          <w:tcPr>
            <w:tcW w:w="929" w:type="dxa"/>
            <w:vMerge w:val="restart"/>
            <w:vAlign w:val="center"/>
          </w:tcPr>
          <w:p>
            <w:pPr>
              <w:widowControl w:val="0"/>
              <w:jc w:val="center"/>
              <w:rPr>
                <w:rFonts w:ascii="宋体" w:cs="Times New Roman"/>
              </w:rPr>
            </w:pPr>
            <w:r>
              <w:rPr>
                <w:rFonts w:hint="eastAsia" w:ascii="宋体" w:hAnsi="宋体" w:cs="Times New Roman"/>
              </w:rPr>
              <w:t>职称</w:t>
            </w:r>
          </w:p>
        </w:tc>
        <w:tc>
          <w:tcPr>
            <w:tcW w:w="5244" w:type="dxa"/>
            <w:gridSpan w:val="5"/>
            <w:vAlign w:val="center"/>
          </w:tcPr>
          <w:p>
            <w:pPr>
              <w:widowControl w:val="0"/>
              <w:jc w:val="center"/>
              <w:rPr>
                <w:rFonts w:ascii="宋体" w:cs="Times New Roman"/>
              </w:rPr>
            </w:pPr>
            <w:r>
              <w:rPr>
                <w:rFonts w:hint="eastAsia" w:ascii="宋体" w:hAnsi="宋体" w:cs="Times New Roman"/>
              </w:rPr>
              <w:t>执业或职业资格证明</w:t>
            </w:r>
          </w:p>
        </w:tc>
        <w:tc>
          <w:tcPr>
            <w:tcW w:w="742" w:type="dxa"/>
            <w:vAlign w:val="center"/>
          </w:tcPr>
          <w:p>
            <w:pPr>
              <w:widowControl w:val="0"/>
              <w:jc w:val="center"/>
              <w:rPr>
                <w:rFonts w:ascii="宋体" w:cs="Times New Roman"/>
              </w:rPr>
            </w:pPr>
            <w:r>
              <w:rPr>
                <w:rFonts w:hint="eastAsia" w:ascii="宋体" w:hAnsi="宋体"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Merge w:val="continue"/>
            <w:vAlign w:val="center"/>
          </w:tcPr>
          <w:p>
            <w:pPr>
              <w:widowControl w:val="0"/>
              <w:jc w:val="center"/>
              <w:rPr>
                <w:rFonts w:ascii="宋体" w:cs="Times New Roman"/>
              </w:rPr>
            </w:pPr>
          </w:p>
        </w:tc>
        <w:tc>
          <w:tcPr>
            <w:tcW w:w="1153" w:type="dxa"/>
            <w:vMerge w:val="continue"/>
            <w:vAlign w:val="center"/>
          </w:tcPr>
          <w:p>
            <w:pPr>
              <w:widowControl w:val="0"/>
              <w:jc w:val="center"/>
              <w:rPr>
                <w:rFonts w:ascii="宋体" w:cs="Times New Roman"/>
              </w:rPr>
            </w:pPr>
          </w:p>
        </w:tc>
        <w:tc>
          <w:tcPr>
            <w:tcW w:w="929" w:type="dxa"/>
            <w:vMerge w:val="continue"/>
            <w:vAlign w:val="center"/>
          </w:tcPr>
          <w:p>
            <w:pPr>
              <w:widowControl w:val="0"/>
              <w:jc w:val="center"/>
              <w:rPr>
                <w:rFonts w:ascii="宋体" w:cs="Times New Roman"/>
              </w:rPr>
            </w:pPr>
          </w:p>
        </w:tc>
        <w:tc>
          <w:tcPr>
            <w:tcW w:w="1157" w:type="dxa"/>
            <w:vAlign w:val="center"/>
          </w:tcPr>
          <w:p>
            <w:pPr>
              <w:widowControl w:val="0"/>
              <w:jc w:val="center"/>
              <w:rPr>
                <w:rFonts w:ascii="宋体" w:cs="Times New Roman"/>
              </w:rPr>
            </w:pPr>
            <w:r>
              <w:rPr>
                <w:rFonts w:hint="eastAsia" w:ascii="宋体" w:hAnsi="宋体" w:cs="Times New Roman"/>
              </w:rPr>
              <w:t>证书名称</w:t>
            </w:r>
          </w:p>
        </w:tc>
        <w:tc>
          <w:tcPr>
            <w:tcW w:w="803" w:type="dxa"/>
            <w:vAlign w:val="center"/>
          </w:tcPr>
          <w:p>
            <w:pPr>
              <w:widowControl w:val="0"/>
              <w:jc w:val="center"/>
              <w:rPr>
                <w:rFonts w:ascii="宋体" w:cs="Times New Roman"/>
              </w:rPr>
            </w:pPr>
            <w:r>
              <w:rPr>
                <w:rFonts w:hint="eastAsia" w:ascii="宋体" w:hAnsi="宋体" w:cs="Times New Roman"/>
              </w:rPr>
              <w:t>级别</w:t>
            </w:r>
          </w:p>
        </w:tc>
        <w:tc>
          <w:tcPr>
            <w:tcW w:w="1317" w:type="dxa"/>
            <w:vAlign w:val="center"/>
          </w:tcPr>
          <w:p>
            <w:pPr>
              <w:widowControl w:val="0"/>
              <w:jc w:val="center"/>
              <w:rPr>
                <w:rFonts w:ascii="宋体" w:cs="Times New Roman"/>
              </w:rPr>
            </w:pPr>
            <w:r>
              <w:rPr>
                <w:rFonts w:hint="eastAsia" w:ascii="宋体" w:hAnsi="宋体" w:cs="Times New Roman"/>
              </w:rPr>
              <w:t>证号</w:t>
            </w:r>
          </w:p>
        </w:tc>
        <w:tc>
          <w:tcPr>
            <w:tcW w:w="801" w:type="dxa"/>
            <w:vAlign w:val="center"/>
          </w:tcPr>
          <w:p>
            <w:pPr>
              <w:widowControl w:val="0"/>
              <w:jc w:val="center"/>
              <w:rPr>
                <w:rFonts w:ascii="宋体" w:cs="Times New Roman"/>
              </w:rPr>
            </w:pPr>
            <w:r>
              <w:rPr>
                <w:rFonts w:hint="eastAsia" w:ascii="宋体" w:hAnsi="宋体" w:cs="Times New Roman"/>
              </w:rPr>
              <w:t>专业</w:t>
            </w:r>
          </w:p>
        </w:tc>
        <w:tc>
          <w:tcPr>
            <w:tcW w:w="1166" w:type="dxa"/>
            <w:vAlign w:val="center"/>
          </w:tcPr>
          <w:p>
            <w:pPr>
              <w:widowControl w:val="0"/>
              <w:ind w:right="109" w:rightChars="52"/>
              <w:jc w:val="center"/>
              <w:rPr>
                <w:rFonts w:ascii="宋体" w:cs="Times New Roman"/>
              </w:rPr>
            </w:pPr>
            <w:r>
              <w:rPr>
                <w:rFonts w:hint="eastAsia" w:ascii="宋体" w:hAnsi="宋体" w:cs="Times New Roman"/>
              </w:rPr>
              <w:t>养老保险</w:t>
            </w:r>
          </w:p>
        </w:tc>
        <w:tc>
          <w:tcPr>
            <w:tcW w:w="742" w:type="dxa"/>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rPr>
            </w:pPr>
            <w:r>
              <w:rPr>
                <w:rFonts w:hint="eastAsia" w:ascii="宋体" w:hAnsi="宋体" w:cs="Times New Roman"/>
              </w:rPr>
              <w:t>项目经理</w:t>
            </w:r>
          </w:p>
        </w:tc>
        <w:tc>
          <w:tcPr>
            <w:tcW w:w="1153" w:type="dxa"/>
            <w:vAlign w:val="center"/>
          </w:tcPr>
          <w:p>
            <w:pPr>
              <w:widowControl w:val="0"/>
              <w:jc w:val="center"/>
              <w:rPr>
                <w:rFonts w:ascii="宋体" w:cs="Times New Roman"/>
              </w:rPr>
            </w:pPr>
          </w:p>
        </w:tc>
        <w:tc>
          <w:tcPr>
            <w:tcW w:w="929" w:type="dxa"/>
            <w:vAlign w:val="center"/>
          </w:tcPr>
          <w:p>
            <w:pPr>
              <w:widowControl w:val="0"/>
              <w:jc w:val="center"/>
              <w:rPr>
                <w:rFonts w:ascii="宋体" w:cs="Times New Roman"/>
              </w:rPr>
            </w:pPr>
          </w:p>
        </w:tc>
        <w:tc>
          <w:tcPr>
            <w:tcW w:w="1157" w:type="dxa"/>
            <w:vAlign w:val="center"/>
          </w:tcPr>
          <w:p>
            <w:pPr>
              <w:widowControl w:val="0"/>
              <w:jc w:val="center"/>
              <w:rPr>
                <w:rFonts w:ascii="宋体" w:cs="Times New Roman"/>
              </w:rPr>
            </w:pPr>
          </w:p>
        </w:tc>
        <w:tc>
          <w:tcPr>
            <w:tcW w:w="803" w:type="dxa"/>
            <w:vAlign w:val="center"/>
          </w:tcPr>
          <w:p>
            <w:pPr>
              <w:widowControl w:val="0"/>
              <w:jc w:val="center"/>
              <w:rPr>
                <w:rFonts w:ascii="宋体" w:cs="Times New Roman"/>
              </w:rPr>
            </w:pPr>
          </w:p>
        </w:tc>
        <w:tc>
          <w:tcPr>
            <w:tcW w:w="1317" w:type="dxa"/>
            <w:vAlign w:val="center"/>
          </w:tcPr>
          <w:p>
            <w:pPr>
              <w:widowControl w:val="0"/>
              <w:jc w:val="center"/>
              <w:rPr>
                <w:rFonts w:ascii="宋体" w:cs="Times New Roman"/>
              </w:rPr>
            </w:pPr>
          </w:p>
        </w:tc>
        <w:tc>
          <w:tcPr>
            <w:tcW w:w="801" w:type="dxa"/>
            <w:vAlign w:val="center"/>
          </w:tcPr>
          <w:p>
            <w:pPr>
              <w:widowControl w:val="0"/>
              <w:jc w:val="center"/>
              <w:rPr>
                <w:rFonts w:ascii="宋体" w:cs="Times New Roman"/>
              </w:rPr>
            </w:pPr>
          </w:p>
        </w:tc>
        <w:tc>
          <w:tcPr>
            <w:tcW w:w="1166" w:type="dxa"/>
            <w:vAlign w:val="center"/>
          </w:tcPr>
          <w:p>
            <w:pPr>
              <w:widowControl w:val="0"/>
              <w:jc w:val="center"/>
              <w:rPr>
                <w:rFonts w:ascii="宋体" w:cs="Times New Roman"/>
              </w:rPr>
            </w:pPr>
          </w:p>
        </w:tc>
        <w:tc>
          <w:tcPr>
            <w:tcW w:w="742" w:type="dxa"/>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bCs/>
              </w:rPr>
              <w:t>项目技术负责人</w:t>
            </w:r>
          </w:p>
        </w:tc>
        <w:tc>
          <w:tcPr>
            <w:tcW w:w="1153" w:type="dxa"/>
            <w:vAlign w:val="center"/>
          </w:tcPr>
          <w:p>
            <w:pPr>
              <w:widowControl w:val="0"/>
              <w:jc w:val="center"/>
              <w:rPr>
                <w:rFonts w:ascii="宋体" w:cs="Times New Roman"/>
              </w:rPr>
            </w:pPr>
          </w:p>
        </w:tc>
        <w:tc>
          <w:tcPr>
            <w:tcW w:w="929" w:type="dxa"/>
            <w:vAlign w:val="center"/>
          </w:tcPr>
          <w:p>
            <w:pPr>
              <w:widowControl w:val="0"/>
              <w:jc w:val="center"/>
              <w:rPr>
                <w:rFonts w:ascii="宋体" w:cs="Times New Roman"/>
              </w:rPr>
            </w:pPr>
          </w:p>
        </w:tc>
        <w:tc>
          <w:tcPr>
            <w:tcW w:w="1157" w:type="dxa"/>
            <w:vAlign w:val="center"/>
          </w:tcPr>
          <w:p>
            <w:pPr>
              <w:widowControl w:val="0"/>
              <w:jc w:val="center"/>
              <w:rPr>
                <w:rFonts w:ascii="宋体" w:cs="Times New Roman"/>
              </w:rPr>
            </w:pPr>
          </w:p>
        </w:tc>
        <w:tc>
          <w:tcPr>
            <w:tcW w:w="803" w:type="dxa"/>
            <w:vAlign w:val="center"/>
          </w:tcPr>
          <w:p>
            <w:pPr>
              <w:widowControl w:val="0"/>
              <w:jc w:val="center"/>
              <w:rPr>
                <w:rFonts w:ascii="宋体" w:cs="Times New Roman"/>
              </w:rPr>
            </w:pPr>
          </w:p>
        </w:tc>
        <w:tc>
          <w:tcPr>
            <w:tcW w:w="1317" w:type="dxa"/>
            <w:vAlign w:val="center"/>
          </w:tcPr>
          <w:p>
            <w:pPr>
              <w:widowControl w:val="0"/>
              <w:jc w:val="center"/>
              <w:rPr>
                <w:rFonts w:ascii="宋体" w:cs="Times New Roman"/>
              </w:rPr>
            </w:pPr>
          </w:p>
        </w:tc>
        <w:tc>
          <w:tcPr>
            <w:tcW w:w="801" w:type="dxa"/>
            <w:vAlign w:val="center"/>
          </w:tcPr>
          <w:p>
            <w:pPr>
              <w:widowControl w:val="0"/>
              <w:jc w:val="center"/>
              <w:rPr>
                <w:rFonts w:ascii="宋体" w:cs="Times New Roman"/>
              </w:rPr>
            </w:pPr>
          </w:p>
        </w:tc>
        <w:tc>
          <w:tcPr>
            <w:tcW w:w="1166" w:type="dxa"/>
            <w:vAlign w:val="center"/>
          </w:tcPr>
          <w:p>
            <w:pPr>
              <w:widowControl w:val="0"/>
              <w:jc w:val="center"/>
              <w:rPr>
                <w:rFonts w:ascii="宋体" w:cs="Times New Roman"/>
              </w:rPr>
            </w:pPr>
          </w:p>
        </w:tc>
        <w:tc>
          <w:tcPr>
            <w:tcW w:w="742" w:type="dxa"/>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rPr>
                <w:rFonts w:ascii="宋体" w:cs="Times New Roman"/>
                <w:bCs/>
              </w:rPr>
            </w:pPr>
            <w:r>
              <w:rPr>
                <w:rFonts w:hint="eastAsia" w:ascii="宋体" w:hAnsi="宋体" w:cs="Times New Roman"/>
                <w:bCs/>
              </w:rPr>
              <w:t>技术员（施工员）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rPr>
              <w:t>质检员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bCs/>
              </w:rPr>
              <w:t>安全员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bCs/>
              </w:rPr>
              <w:t>材料员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bCs/>
              </w:rPr>
              <w:t>资料员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bCs/>
              </w:rPr>
              <w:t>会计员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tcPr>
          <w:p>
            <w:pPr>
              <w:widowControl w:val="0"/>
              <w:jc w:val="center"/>
              <w:rPr>
                <w:rFonts w:ascii="宋体" w:cs="Times New Roman"/>
              </w:rPr>
            </w:pP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bl>
    <w:p>
      <w:pPr>
        <w:pStyle w:val="2"/>
        <w:ind w:left="360" w:hanging="360"/>
        <w:rPr>
          <w:rFonts w:ascii="宋体" w:hAnsi="宋体" w:cs="宋体"/>
          <w:sz w:val="18"/>
          <w:szCs w:val="18"/>
        </w:rPr>
      </w:pPr>
    </w:p>
    <w:p>
      <w:pPr>
        <w:pStyle w:val="2"/>
        <w:ind w:left="360" w:hanging="360"/>
        <w:rPr>
          <w:rFonts w:ascii="宋体" w:hAnsi="宋体" w:cs="宋体"/>
          <w:sz w:val="18"/>
          <w:szCs w:val="18"/>
        </w:rPr>
      </w:pPr>
    </w:p>
    <w:p>
      <w:pPr>
        <w:pStyle w:val="2"/>
        <w:ind w:left="360" w:hanging="360"/>
        <w:rPr>
          <w:rFonts w:ascii="宋体" w:hAnsi="宋体" w:cs="宋体"/>
          <w:sz w:val="18"/>
          <w:szCs w:val="18"/>
        </w:rPr>
      </w:pPr>
    </w:p>
    <w:p>
      <w:pPr>
        <w:pStyle w:val="2"/>
        <w:ind w:left="360" w:hanging="360"/>
        <w:rPr>
          <w:rFonts w:ascii="宋体" w:hAnsi="宋体" w:cs="宋体"/>
          <w:sz w:val="18"/>
          <w:szCs w:val="18"/>
        </w:rPr>
      </w:pPr>
    </w:p>
    <w:p>
      <w:pPr>
        <w:pStyle w:val="2"/>
        <w:ind w:left="360" w:hanging="360"/>
        <w:rPr>
          <w:rFonts w:ascii="宋体" w:hAnsi="宋体" w:cs="宋体"/>
          <w:sz w:val="18"/>
          <w:szCs w:val="18"/>
        </w:rPr>
      </w:pPr>
    </w:p>
    <w:p>
      <w:pPr>
        <w:pStyle w:val="2"/>
        <w:ind w:left="0" w:leftChars="0" w:firstLine="0" w:firstLineChars="0"/>
        <w:rPr>
          <w:rFonts w:ascii="宋体" w:hAnsi="宋体" w:cs="宋体"/>
          <w:sz w:val="18"/>
          <w:szCs w:val="18"/>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both"/>
        <w:rPr>
          <w:rFonts w:ascii="宋体" w:hAnsi="宋体" w:cs="Times New Roman"/>
          <w:b/>
          <w:bCs/>
        </w:rPr>
      </w:pPr>
    </w:p>
    <w:p>
      <w:pPr>
        <w:widowControl w:val="0"/>
        <w:jc w:val="center"/>
        <w:rPr>
          <w:rFonts w:ascii="宋体" w:hAnsi="宋体" w:cs="Times New Roman"/>
          <w:b/>
          <w:bCs/>
        </w:rPr>
      </w:pPr>
    </w:p>
    <w:p>
      <w:pPr>
        <w:widowControl w:val="0"/>
        <w:jc w:val="center"/>
        <w:rPr>
          <w:rFonts w:ascii="宋体" w:cs="Times New Roman"/>
          <w:b/>
          <w:bCs/>
        </w:rPr>
      </w:pPr>
      <w:r>
        <w:rPr>
          <w:rFonts w:ascii="宋体" w:hAnsi="宋体" w:cs="Times New Roman"/>
          <w:b/>
          <w:bCs/>
        </w:rPr>
        <w:t>1</w:t>
      </w:r>
      <w:r>
        <w:rPr>
          <w:rFonts w:hint="eastAsia" w:ascii="宋体" w:hAnsi="宋体" w:cs="Times New Roman"/>
          <w:b/>
          <w:bCs/>
          <w:lang w:val="en-US" w:eastAsia="zh-CN"/>
        </w:rPr>
        <w:t>.</w:t>
      </w:r>
      <w:r>
        <w:rPr>
          <w:rFonts w:hint="eastAsia" w:ascii="宋体" w:hAnsi="宋体" w:cs="Times New Roman"/>
          <w:b/>
          <w:bCs/>
        </w:rPr>
        <w:t>项目经理简历表</w:t>
      </w:r>
    </w:p>
    <w:p>
      <w:pPr>
        <w:widowControl w:val="0"/>
        <w:jc w:val="center"/>
        <w:rPr>
          <w:rFonts w:ascii="宋体" w:cs="Times New Roman"/>
        </w:rPr>
      </w:pPr>
    </w:p>
    <w:p>
      <w:pPr>
        <w:widowControl w:val="0"/>
        <w:ind w:firstLine="420" w:firstLineChars="200"/>
        <w:rPr>
          <w:rFonts w:ascii="宋体" w:cs="Times New Roman"/>
        </w:rPr>
      </w:pPr>
      <w:r>
        <w:rPr>
          <w:rFonts w:hint="eastAsia" w:ascii="宋体" w:hAnsi="宋体" w:cs="Times New Roman"/>
        </w:rPr>
        <w:t>项目经理应附建造师注册证书、安全生产考核合格证书、身份证、职称证、养老保险复印件及未担任其他在施建设工程项目项目经理的承诺书，管理过的项目业绩须附合同协议书和竣工验收备案登记表复印件。类似项目限于以项目经理身份参与的项目。</w:t>
      </w:r>
    </w:p>
    <w:p>
      <w:pPr>
        <w:widowControl w:val="0"/>
        <w:ind w:firstLine="840" w:firstLineChars="400"/>
        <w:rPr>
          <w:rFonts w:ascii="宋体" w:cs="Times New Roman"/>
        </w:rPr>
      </w:pPr>
    </w:p>
    <w:tbl>
      <w:tblPr>
        <w:tblStyle w:val="36"/>
        <w:tblW w:w="9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507"/>
        <w:gridCol w:w="528"/>
        <w:gridCol w:w="507"/>
        <w:gridCol w:w="627"/>
        <w:gridCol w:w="507"/>
        <w:gridCol w:w="768"/>
        <w:gridCol w:w="507"/>
        <w:gridCol w:w="1336"/>
        <w:gridCol w:w="50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vAlign w:val="center"/>
          </w:tcPr>
          <w:p>
            <w:pPr>
              <w:widowControl w:val="0"/>
              <w:jc w:val="center"/>
              <w:rPr>
                <w:rFonts w:ascii="宋体" w:cs="Times New Roman"/>
              </w:rPr>
            </w:pPr>
            <w:r>
              <w:rPr>
                <w:rFonts w:hint="eastAsia" w:ascii="宋体" w:hAnsi="宋体" w:cs="Times New Roman"/>
              </w:rPr>
              <w:t>姓名</w:t>
            </w: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r>
              <w:rPr>
                <w:rFonts w:hint="eastAsia" w:ascii="宋体" w:hAnsi="宋体" w:cs="Times New Roman"/>
              </w:rPr>
              <w:t>年龄</w:t>
            </w: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r>
              <w:rPr>
                <w:rFonts w:hint="eastAsia" w:ascii="宋体" w:hAnsi="宋体" w:cs="Times New Roman"/>
              </w:rPr>
              <w:t>学历</w:t>
            </w:r>
          </w:p>
        </w:tc>
        <w:tc>
          <w:tcPr>
            <w:tcW w:w="2126" w:type="dxa"/>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vAlign w:val="center"/>
          </w:tcPr>
          <w:p>
            <w:pPr>
              <w:widowControl w:val="0"/>
              <w:jc w:val="center"/>
              <w:rPr>
                <w:rFonts w:ascii="宋体" w:cs="Times New Roman"/>
              </w:rPr>
            </w:pPr>
            <w:r>
              <w:rPr>
                <w:rFonts w:hint="eastAsia" w:ascii="宋体" w:hAnsi="宋体" w:cs="Times New Roman"/>
              </w:rPr>
              <w:t>职称</w:t>
            </w: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r>
              <w:rPr>
                <w:rFonts w:hint="eastAsia" w:ascii="宋体" w:hAnsi="宋体" w:cs="Times New Roman"/>
              </w:rPr>
              <w:t>职务</w:t>
            </w: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r>
              <w:rPr>
                <w:rFonts w:hint="eastAsia" w:ascii="宋体" w:hAnsi="宋体" w:cs="Times New Roman"/>
              </w:rPr>
              <w:t>拟在本工程任职</w:t>
            </w:r>
          </w:p>
        </w:tc>
        <w:tc>
          <w:tcPr>
            <w:tcW w:w="2126" w:type="dxa"/>
            <w:vAlign w:val="center"/>
          </w:tcPr>
          <w:p>
            <w:pPr>
              <w:widowControl w:val="0"/>
              <w:jc w:val="center"/>
              <w:rPr>
                <w:rFonts w:ascii="宋体" w:cs="Times New Roman"/>
              </w:rPr>
            </w:pPr>
            <w:r>
              <w:rPr>
                <w:rFonts w:hint="eastAsia" w:ascii="宋体" w:hAnsi="宋体" w:cs="Times New Roman"/>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vAlign w:val="center"/>
          </w:tcPr>
          <w:p>
            <w:pPr>
              <w:widowControl w:val="0"/>
              <w:jc w:val="center"/>
              <w:rPr>
                <w:rFonts w:ascii="宋体" w:cs="Times New Roman"/>
              </w:rPr>
            </w:pPr>
            <w:r>
              <w:rPr>
                <w:rFonts w:hint="eastAsia" w:ascii="宋体" w:hAnsi="宋体" w:cs="Times New Roman"/>
              </w:rPr>
              <w:t>注册建造师执业资格等级</w:t>
            </w:r>
          </w:p>
        </w:tc>
        <w:tc>
          <w:tcPr>
            <w:tcW w:w="1275" w:type="dxa"/>
            <w:gridSpan w:val="2"/>
            <w:vAlign w:val="center"/>
          </w:tcPr>
          <w:p>
            <w:pPr>
              <w:widowControl w:val="0"/>
              <w:jc w:val="center"/>
              <w:rPr>
                <w:rFonts w:ascii="宋体" w:cs="Times New Roman"/>
              </w:rPr>
            </w:pPr>
            <w:r>
              <w:rPr>
                <w:rFonts w:hint="eastAsia" w:ascii="宋体" w:hAnsi="宋体" w:cs="Times New Roman"/>
              </w:rPr>
              <w:t>级</w:t>
            </w:r>
          </w:p>
        </w:tc>
        <w:tc>
          <w:tcPr>
            <w:tcW w:w="1843" w:type="dxa"/>
            <w:gridSpan w:val="2"/>
            <w:vAlign w:val="center"/>
          </w:tcPr>
          <w:p>
            <w:pPr>
              <w:widowControl w:val="0"/>
              <w:jc w:val="center"/>
              <w:rPr>
                <w:rFonts w:ascii="宋体" w:cs="Times New Roman"/>
              </w:rPr>
            </w:pPr>
            <w:r>
              <w:rPr>
                <w:rFonts w:hint="eastAsia" w:ascii="宋体" w:hAnsi="宋体" w:cs="Times New Roman"/>
              </w:rPr>
              <w:t>建造师专业</w:t>
            </w: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vAlign w:val="center"/>
          </w:tcPr>
          <w:p>
            <w:pPr>
              <w:widowControl w:val="0"/>
              <w:jc w:val="center"/>
              <w:rPr>
                <w:rFonts w:ascii="宋体" w:cs="Times New Roman"/>
              </w:rPr>
            </w:pPr>
            <w:r>
              <w:rPr>
                <w:rFonts w:hint="eastAsia" w:ascii="宋体" w:hAnsi="宋体" w:cs="Times New Roman"/>
              </w:rPr>
              <w:t>安全生产考核合格证书</w:t>
            </w:r>
          </w:p>
        </w:tc>
        <w:tc>
          <w:tcPr>
            <w:tcW w:w="5751" w:type="dxa"/>
            <w:gridSpan w:val="6"/>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widowControl w:val="0"/>
              <w:jc w:val="center"/>
              <w:rPr>
                <w:rFonts w:ascii="宋体" w:cs="Times New Roman"/>
              </w:rPr>
            </w:pPr>
            <w:r>
              <w:rPr>
                <w:rFonts w:hint="eastAsia" w:ascii="宋体" w:hAnsi="宋体" w:cs="Times New Roman"/>
              </w:rPr>
              <w:t>毕业学校</w:t>
            </w:r>
          </w:p>
        </w:tc>
        <w:tc>
          <w:tcPr>
            <w:tcW w:w="7920" w:type="dxa"/>
            <w:gridSpan w:val="10"/>
            <w:vAlign w:val="center"/>
          </w:tcPr>
          <w:p>
            <w:pPr>
              <w:widowControl w:val="0"/>
              <w:jc w:val="center"/>
              <w:rPr>
                <w:rFonts w:ascii="宋体" w:cs="Times New Roman"/>
              </w:rPr>
            </w:pPr>
            <w:r>
              <w:rPr>
                <w:rFonts w:hint="eastAsia" w:ascii="宋体" w:hAnsi="宋体" w:cs="Times New Roman"/>
              </w:rPr>
              <w:t>年毕业于学校专业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12" w:type="dxa"/>
            <w:gridSpan w:val="11"/>
            <w:vAlign w:val="center"/>
          </w:tcPr>
          <w:p>
            <w:pPr>
              <w:widowControl w:val="0"/>
              <w:jc w:val="center"/>
              <w:rPr>
                <w:rFonts w:ascii="宋体" w:cs="Times New Roman"/>
              </w:rPr>
            </w:pPr>
            <w:r>
              <w:rPr>
                <w:rFonts w:hint="eastAsia" w:ascii="宋体" w:hAnsi="宋体" w:cs="Times New Roman"/>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widowControl w:val="0"/>
              <w:jc w:val="center"/>
              <w:rPr>
                <w:rFonts w:ascii="宋体" w:cs="Times New Roman"/>
              </w:rPr>
            </w:pPr>
            <w:r>
              <w:rPr>
                <w:rFonts w:hint="eastAsia" w:ascii="宋体" w:hAnsi="宋体" w:cs="Times New Roman"/>
              </w:rPr>
              <w:t>时间</w:t>
            </w:r>
          </w:p>
        </w:tc>
        <w:tc>
          <w:tcPr>
            <w:tcW w:w="3444" w:type="dxa"/>
            <w:gridSpan w:val="6"/>
            <w:vAlign w:val="center"/>
          </w:tcPr>
          <w:p>
            <w:pPr>
              <w:widowControl w:val="0"/>
              <w:jc w:val="center"/>
              <w:rPr>
                <w:rFonts w:ascii="宋体" w:cs="Times New Roman"/>
              </w:rPr>
            </w:pPr>
            <w:r>
              <w:rPr>
                <w:rFonts w:hint="eastAsia" w:ascii="宋体" w:hAnsi="宋体" w:cs="Times New Roman"/>
              </w:rPr>
              <w:t>参加过的类似项目名称</w:t>
            </w:r>
          </w:p>
        </w:tc>
        <w:tc>
          <w:tcPr>
            <w:tcW w:w="1843" w:type="dxa"/>
            <w:gridSpan w:val="2"/>
            <w:vAlign w:val="center"/>
          </w:tcPr>
          <w:p>
            <w:pPr>
              <w:widowControl w:val="0"/>
              <w:jc w:val="center"/>
              <w:rPr>
                <w:rFonts w:ascii="宋体" w:cs="Times New Roman"/>
              </w:rPr>
            </w:pPr>
            <w:r>
              <w:rPr>
                <w:rFonts w:hint="eastAsia" w:ascii="宋体" w:hAnsi="宋体" w:cs="Times New Roman"/>
              </w:rPr>
              <w:t>工程概况说明</w:t>
            </w:r>
          </w:p>
        </w:tc>
        <w:tc>
          <w:tcPr>
            <w:tcW w:w="2633" w:type="dxa"/>
            <w:gridSpan w:val="2"/>
            <w:vAlign w:val="center"/>
          </w:tcPr>
          <w:p>
            <w:pPr>
              <w:widowControl w:val="0"/>
              <w:jc w:val="center"/>
              <w:rPr>
                <w:rFonts w:ascii="宋体" w:cs="Times New Roman"/>
              </w:rPr>
            </w:pPr>
            <w:r>
              <w:rPr>
                <w:rFonts w:hint="eastAsia" w:ascii="宋体" w:hAnsi="宋体" w:cs="Times New Roman"/>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bl>
    <w:p>
      <w:pPr>
        <w:pStyle w:val="21"/>
        <w:spacing w:line="240" w:lineRule="auto"/>
        <w:ind w:left="1" w:leftChars="-28" w:hanging="60"/>
        <w:rPr>
          <w:sz w:val="21"/>
          <w:szCs w:val="21"/>
        </w:rPr>
      </w:pPr>
    </w:p>
    <w:p>
      <w:pPr>
        <w:pStyle w:val="21"/>
        <w:spacing w:line="240" w:lineRule="auto"/>
        <w:ind w:left="1" w:leftChars="-28" w:hanging="60"/>
        <w:rPr>
          <w:sz w:val="21"/>
          <w:szCs w:val="21"/>
        </w:rPr>
      </w:pPr>
    </w:p>
    <w:p>
      <w:pPr>
        <w:pStyle w:val="21"/>
        <w:spacing w:line="240" w:lineRule="auto"/>
        <w:ind w:left="1" w:leftChars="-28" w:hanging="60"/>
        <w:rPr>
          <w:sz w:val="21"/>
          <w:szCs w:val="21"/>
        </w:rPr>
      </w:pPr>
      <w:r>
        <w:rPr>
          <w:rFonts w:hint="eastAsia"/>
          <w:sz w:val="21"/>
          <w:szCs w:val="21"/>
        </w:rPr>
        <w:t>注：本工程一旦我单位中标，将配备上述项目管理人员。上述填报内容真实，如不真实，将按照有关规定接受处理。</w:t>
      </w:r>
    </w:p>
    <w:p>
      <w:pPr>
        <w:widowControl w:val="0"/>
        <w:jc w:val="center"/>
        <w:rPr>
          <w:rFonts w:ascii="宋体" w:cs="Times New Roman"/>
          <w:b/>
          <w:bCs/>
          <w:sz w:val="24"/>
          <w:szCs w:val="32"/>
        </w:rPr>
      </w:pPr>
      <w:r>
        <w:rPr>
          <w:rFonts w:ascii="宋体" w:cs="Times New Roman"/>
        </w:rPr>
        <w:br w:type="page"/>
      </w:r>
      <w:r>
        <w:rPr>
          <w:rFonts w:ascii="宋体" w:hAnsi="宋体" w:cs="Times New Roman"/>
          <w:b/>
          <w:bCs/>
          <w:sz w:val="24"/>
          <w:szCs w:val="32"/>
        </w:rPr>
        <w:t>2.</w:t>
      </w:r>
      <w:r>
        <w:rPr>
          <w:rFonts w:hint="eastAsia" w:ascii="宋体" w:hAnsi="宋体" w:cs="Times New Roman"/>
          <w:b/>
          <w:bCs/>
          <w:sz w:val="24"/>
          <w:szCs w:val="32"/>
        </w:rPr>
        <w:t>主要项目管理人员简历表</w:t>
      </w:r>
    </w:p>
    <w:p>
      <w:pPr>
        <w:widowControl w:val="0"/>
        <w:jc w:val="center"/>
        <w:rPr>
          <w:rFonts w:ascii="宋体" w:cs="Times New Roman"/>
        </w:rPr>
      </w:pPr>
    </w:p>
    <w:p>
      <w:pPr>
        <w:widowControl w:val="0"/>
        <w:rPr>
          <w:rFonts w:ascii="宋体" w:cs="Times New Roman"/>
        </w:rPr>
      </w:pPr>
    </w:p>
    <w:p>
      <w:pPr>
        <w:widowControl w:val="0"/>
        <w:ind w:firstLine="420"/>
        <w:rPr>
          <w:rFonts w:ascii="宋体" w:cs="Times New Roman"/>
        </w:rPr>
      </w:pPr>
      <w:r>
        <w:rPr>
          <w:rFonts w:hint="eastAsia" w:ascii="宋体" w:hAnsi="宋体" w:cs="Times New Roman"/>
        </w:rPr>
        <w:t>主要项目管理人员指项目副经理、技术负责人、专职安全生产管理人员等岗位人员。应附注册资格证书、身份证、职称证、养老保险复印件，专职安全生产管理人员应附安全生产考核合格证书，主要业绩须附合同协议书。</w:t>
      </w:r>
    </w:p>
    <w:p>
      <w:pPr>
        <w:widowControl w:val="0"/>
        <w:ind w:firstLine="420"/>
        <w:rPr>
          <w:rFonts w:ascii="宋体" w:cs="Times New Roman"/>
        </w:rPr>
      </w:pPr>
    </w:p>
    <w:p>
      <w:pPr>
        <w:widowControl w:val="0"/>
        <w:topLinePunct/>
        <w:jc w:val="center"/>
        <w:rPr>
          <w:rFonts w:ascii="宋体" w:cs="Times New Roman"/>
        </w:rPr>
      </w:pPr>
    </w:p>
    <w:tbl>
      <w:tblPr>
        <w:tblStyle w:val="36"/>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323"/>
        <w:gridCol w:w="3420"/>
        <w:gridCol w:w="1261"/>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900" w:type="dxa"/>
            <w:gridSpan w:val="5"/>
            <w:vAlign w:val="center"/>
          </w:tcPr>
          <w:p>
            <w:pPr>
              <w:widowControl w:val="0"/>
              <w:rPr>
                <w:rFonts w:ascii="宋体" w:cs="Times New Roman"/>
              </w:rPr>
            </w:pPr>
            <w:r>
              <w:rPr>
                <w:rFonts w:hint="eastAsia" w:ascii="宋体" w:hAnsi="宋体" w:cs="Times New Roman"/>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vAlign w:val="center"/>
          </w:tcPr>
          <w:p>
            <w:pPr>
              <w:widowControl w:val="0"/>
              <w:rPr>
                <w:rFonts w:ascii="宋体" w:cs="Times New Roman"/>
              </w:rPr>
            </w:pPr>
            <w:r>
              <w:rPr>
                <w:rFonts w:hint="eastAsia" w:ascii="宋体" w:hAnsi="宋体" w:cs="Times New Roman"/>
              </w:rPr>
              <w:t>姓名</w:t>
            </w:r>
          </w:p>
        </w:tc>
        <w:tc>
          <w:tcPr>
            <w:tcW w:w="3420" w:type="dxa"/>
            <w:vAlign w:val="center"/>
          </w:tcPr>
          <w:p>
            <w:pPr>
              <w:widowControl w:val="0"/>
              <w:rPr>
                <w:rFonts w:ascii="宋体" w:cs="Times New Roman"/>
              </w:rPr>
            </w:pPr>
          </w:p>
        </w:tc>
        <w:tc>
          <w:tcPr>
            <w:tcW w:w="1261" w:type="dxa"/>
            <w:vAlign w:val="center"/>
          </w:tcPr>
          <w:p>
            <w:pPr>
              <w:widowControl w:val="0"/>
              <w:rPr>
                <w:rFonts w:ascii="宋体" w:cs="Times New Roman"/>
              </w:rPr>
            </w:pPr>
            <w:r>
              <w:rPr>
                <w:rFonts w:hint="eastAsia" w:ascii="宋体" w:hAnsi="宋体" w:cs="Times New Roman"/>
              </w:rPr>
              <w:t>年龄</w:t>
            </w:r>
          </w:p>
        </w:tc>
        <w:tc>
          <w:tcPr>
            <w:tcW w:w="2296" w:type="dxa"/>
            <w:vAlign w:val="center"/>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tcPr>
          <w:p>
            <w:pPr>
              <w:widowControl w:val="0"/>
              <w:rPr>
                <w:rFonts w:ascii="宋体" w:cs="Times New Roman"/>
              </w:rPr>
            </w:pPr>
            <w:r>
              <w:rPr>
                <w:rFonts w:hint="eastAsia" w:ascii="宋体" w:hAnsi="宋体" w:cs="Times New Roman"/>
              </w:rPr>
              <w:t>性别</w:t>
            </w:r>
          </w:p>
        </w:tc>
        <w:tc>
          <w:tcPr>
            <w:tcW w:w="3420" w:type="dxa"/>
          </w:tcPr>
          <w:p>
            <w:pPr>
              <w:widowControl w:val="0"/>
              <w:rPr>
                <w:rFonts w:ascii="宋体" w:cs="Times New Roman"/>
              </w:rPr>
            </w:pPr>
          </w:p>
        </w:tc>
        <w:tc>
          <w:tcPr>
            <w:tcW w:w="1261" w:type="dxa"/>
          </w:tcPr>
          <w:p>
            <w:pPr>
              <w:widowControl w:val="0"/>
              <w:rPr>
                <w:rFonts w:ascii="宋体" w:cs="Times New Roman"/>
              </w:rPr>
            </w:pPr>
            <w:r>
              <w:rPr>
                <w:rFonts w:hint="eastAsia" w:ascii="宋体" w:hAnsi="宋体" w:cs="Times New Roman"/>
              </w:rPr>
              <w:t>毕业学校</w:t>
            </w:r>
          </w:p>
        </w:tc>
        <w:tc>
          <w:tcPr>
            <w:tcW w:w="2296" w:type="dxa"/>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tcPr>
          <w:p>
            <w:pPr>
              <w:widowControl w:val="0"/>
              <w:rPr>
                <w:rFonts w:ascii="宋体" w:cs="Times New Roman"/>
              </w:rPr>
            </w:pPr>
            <w:r>
              <w:rPr>
                <w:rFonts w:hint="eastAsia" w:ascii="宋体" w:hAnsi="宋体" w:cs="Times New Roman"/>
              </w:rPr>
              <w:t>学历和专业</w:t>
            </w:r>
          </w:p>
        </w:tc>
        <w:tc>
          <w:tcPr>
            <w:tcW w:w="3420" w:type="dxa"/>
          </w:tcPr>
          <w:p>
            <w:pPr>
              <w:widowControl w:val="0"/>
              <w:rPr>
                <w:rFonts w:ascii="宋体" w:cs="Times New Roman"/>
              </w:rPr>
            </w:pPr>
          </w:p>
        </w:tc>
        <w:tc>
          <w:tcPr>
            <w:tcW w:w="1261" w:type="dxa"/>
          </w:tcPr>
          <w:p>
            <w:pPr>
              <w:widowControl w:val="0"/>
              <w:rPr>
                <w:rFonts w:ascii="宋体" w:cs="Times New Roman"/>
              </w:rPr>
            </w:pPr>
            <w:r>
              <w:rPr>
                <w:rFonts w:hint="eastAsia" w:ascii="宋体" w:hAnsi="宋体" w:cs="Times New Roman"/>
              </w:rPr>
              <w:t>毕业时间</w:t>
            </w:r>
          </w:p>
        </w:tc>
        <w:tc>
          <w:tcPr>
            <w:tcW w:w="2296" w:type="dxa"/>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tcPr>
          <w:p>
            <w:pPr>
              <w:widowControl w:val="0"/>
              <w:rPr>
                <w:rFonts w:ascii="宋体" w:cs="Times New Roman"/>
              </w:rPr>
            </w:pPr>
            <w:r>
              <w:rPr>
                <w:rFonts w:hint="eastAsia" w:ascii="宋体" w:hAnsi="宋体" w:cs="Times New Roman"/>
              </w:rPr>
              <w:t>拥有的执业资格</w:t>
            </w:r>
          </w:p>
        </w:tc>
        <w:tc>
          <w:tcPr>
            <w:tcW w:w="3420" w:type="dxa"/>
          </w:tcPr>
          <w:p>
            <w:pPr>
              <w:widowControl w:val="0"/>
              <w:rPr>
                <w:rFonts w:ascii="宋体" w:cs="Times New Roman"/>
              </w:rPr>
            </w:pPr>
          </w:p>
        </w:tc>
        <w:tc>
          <w:tcPr>
            <w:tcW w:w="1261" w:type="dxa"/>
          </w:tcPr>
          <w:p>
            <w:pPr>
              <w:widowControl w:val="0"/>
              <w:rPr>
                <w:rFonts w:ascii="宋体" w:cs="Times New Roman"/>
              </w:rPr>
            </w:pPr>
            <w:r>
              <w:rPr>
                <w:rFonts w:hint="eastAsia" w:ascii="宋体" w:hAnsi="宋体" w:cs="Times New Roman"/>
              </w:rPr>
              <w:t>专业职称</w:t>
            </w:r>
          </w:p>
        </w:tc>
        <w:tc>
          <w:tcPr>
            <w:tcW w:w="2296" w:type="dxa"/>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vAlign w:val="center"/>
          </w:tcPr>
          <w:p>
            <w:pPr>
              <w:widowControl w:val="0"/>
              <w:rPr>
                <w:rFonts w:ascii="宋体" w:cs="Times New Roman"/>
              </w:rPr>
            </w:pPr>
            <w:r>
              <w:rPr>
                <w:rFonts w:hint="eastAsia" w:ascii="宋体" w:hAnsi="宋体" w:cs="Times New Roman"/>
              </w:rPr>
              <w:t>执业资格证书编号</w:t>
            </w:r>
          </w:p>
        </w:tc>
        <w:tc>
          <w:tcPr>
            <w:tcW w:w="3420" w:type="dxa"/>
            <w:vAlign w:val="center"/>
          </w:tcPr>
          <w:p>
            <w:pPr>
              <w:widowControl w:val="0"/>
              <w:rPr>
                <w:rFonts w:ascii="宋体" w:cs="Times New Roman"/>
              </w:rPr>
            </w:pPr>
          </w:p>
        </w:tc>
        <w:tc>
          <w:tcPr>
            <w:tcW w:w="1261" w:type="dxa"/>
            <w:vAlign w:val="center"/>
          </w:tcPr>
          <w:p>
            <w:pPr>
              <w:widowControl w:val="0"/>
              <w:rPr>
                <w:rFonts w:ascii="宋体" w:cs="Times New Roman"/>
              </w:rPr>
            </w:pPr>
            <w:r>
              <w:rPr>
                <w:rFonts w:hint="eastAsia" w:ascii="宋体" w:hAnsi="宋体" w:cs="Times New Roman"/>
              </w:rPr>
              <w:t>工作年限</w:t>
            </w:r>
          </w:p>
        </w:tc>
        <w:tc>
          <w:tcPr>
            <w:tcW w:w="2296" w:type="dxa"/>
            <w:vAlign w:val="center"/>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600" w:type="dxa"/>
            <w:vAlign w:val="center"/>
          </w:tcPr>
          <w:p>
            <w:pPr>
              <w:widowControl w:val="0"/>
              <w:rPr>
                <w:rFonts w:ascii="宋体" w:cs="Times New Roman"/>
              </w:rPr>
            </w:pPr>
          </w:p>
          <w:p>
            <w:pPr>
              <w:widowControl w:val="0"/>
              <w:rPr>
                <w:rFonts w:ascii="宋体" w:cs="Times New Roman"/>
              </w:rPr>
            </w:pPr>
            <w:r>
              <w:rPr>
                <w:rFonts w:hint="eastAsia" w:ascii="宋体" w:hAnsi="宋体" w:cs="Times New Roman"/>
              </w:rPr>
              <w:t>主要工作业绩及担任的主要工作</w:t>
            </w:r>
          </w:p>
          <w:p>
            <w:pPr>
              <w:widowControl w:val="0"/>
              <w:rPr>
                <w:rFonts w:ascii="宋体" w:cs="Times New Roman"/>
              </w:rPr>
            </w:pPr>
          </w:p>
        </w:tc>
        <w:tc>
          <w:tcPr>
            <w:tcW w:w="8300" w:type="dxa"/>
            <w:gridSpan w:val="4"/>
            <w:vAlign w:val="center"/>
          </w:tcPr>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tc>
      </w:tr>
    </w:tbl>
    <w:p>
      <w:pPr>
        <w:pStyle w:val="114"/>
        <w:spacing w:line="240" w:lineRule="auto"/>
        <w:jc w:val="center"/>
        <w:rPr>
          <w:rFonts w:ascii="宋体"/>
          <w:color w:val="auto"/>
          <w:kern w:val="2"/>
          <w:szCs w:val="21"/>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pStyle w:val="2"/>
        <w:ind w:left="360" w:hanging="360"/>
        <w:rPr>
          <w:rFonts w:ascii="宋体" w:hAnsi="宋体" w:cs="宋体"/>
          <w:sz w:val="18"/>
          <w:szCs w:val="18"/>
        </w:rPr>
      </w:pPr>
    </w:p>
    <w:p>
      <w:pPr>
        <w:pStyle w:val="2"/>
        <w:ind w:left="360" w:hanging="360"/>
        <w:rPr>
          <w:rFonts w:ascii="宋体" w:hAnsi="宋体" w:cs="宋体"/>
          <w:sz w:val="18"/>
          <w:szCs w:val="18"/>
        </w:rPr>
      </w:pPr>
    </w:p>
    <w:p>
      <w:pPr>
        <w:rPr>
          <w:rFonts w:hint="eastAsia" w:ascii="宋体" w:hAnsi="宋体" w:cs="宋体"/>
          <w:b/>
          <w:sz w:val="28"/>
          <w:szCs w:val="28"/>
          <w:lang w:eastAsia="zh-CN"/>
        </w:rPr>
      </w:pPr>
    </w:p>
    <w:p>
      <w:pPr>
        <w:pStyle w:val="8"/>
        <w:rPr>
          <w:rFonts w:hint="eastAsia"/>
          <w:lang w:eastAsia="zh-CN"/>
        </w:rPr>
      </w:pPr>
    </w:p>
    <w:p>
      <w:pPr>
        <w:rPr>
          <w:rFonts w:hint="eastAsia" w:ascii="宋体" w:hAnsi="宋体" w:cs="宋体"/>
          <w:b/>
          <w:sz w:val="28"/>
          <w:szCs w:val="28"/>
          <w:lang w:eastAsia="zh-CN"/>
        </w:rPr>
      </w:pPr>
    </w:p>
    <w:p>
      <w:pPr>
        <w:rPr>
          <w:rFonts w:hint="eastAsia" w:ascii="宋体" w:hAnsi="宋体" w:cs="宋体"/>
          <w:b/>
          <w:sz w:val="28"/>
          <w:szCs w:val="28"/>
          <w:lang w:eastAsia="zh-CN"/>
        </w:rPr>
      </w:pPr>
      <w:r>
        <w:rPr>
          <w:rFonts w:hint="eastAsia" w:ascii="宋体" w:hAnsi="宋体" w:cs="宋体"/>
          <w:b/>
          <w:sz w:val="28"/>
          <w:szCs w:val="28"/>
          <w:lang w:eastAsia="zh-CN"/>
        </w:rPr>
        <w:t>报价明细表（按附件清单内容填报）</w:t>
      </w:r>
    </w:p>
    <w:p>
      <w:pPr>
        <w:pStyle w:val="8"/>
        <w:rPr>
          <w:rFonts w:hint="eastAsia" w:ascii="宋体" w:hAnsi="宋体" w:cs="宋体"/>
          <w:b/>
          <w:sz w:val="28"/>
          <w:szCs w:val="28"/>
          <w:lang w:eastAsia="zh-CN"/>
        </w:rPr>
      </w:pPr>
    </w:p>
    <w:p>
      <w:pPr>
        <w:rPr>
          <w:rFonts w:hint="eastAsia" w:ascii="宋体" w:hAnsi="宋体" w:cs="宋体"/>
          <w:b/>
          <w:sz w:val="28"/>
          <w:szCs w:val="28"/>
          <w:lang w:eastAsia="zh-CN"/>
        </w:rPr>
      </w:pPr>
    </w:p>
    <w:p>
      <w:pPr>
        <w:pStyle w:val="8"/>
        <w:rPr>
          <w:rFonts w:hint="eastAsia" w:ascii="宋体" w:hAnsi="宋体" w:cs="宋体"/>
          <w:b/>
          <w:sz w:val="28"/>
          <w:szCs w:val="28"/>
          <w:lang w:eastAsia="zh-CN"/>
        </w:rPr>
      </w:pPr>
    </w:p>
    <w:p>
      <w:pPr>
        <w:rPr>
          <w:rFonts w:hint="eastAsia" w:ascii="宋体" w:hAnsi="宋体" w:cs="宋体"/>
          <w:b/>
          <w:sz w:val="28"/>
          <w:szCs w:val="28"/>
          <w:lang w:eastAsia="zh-CN"/>
        </w:rPr>
      </w:pPr>
    </w:p>
    <w:p>
      <w:pPr>
        <w:pStyle w:val="8"/>
        <w:rPr>
          <w:rFonts w:hint="eastAsia"/>
          <w:lang w:eastAsia="zh-CN"/>
        </w:rPr>
      </w:pPr>
    </w:p>
    <w:p>
      <w:pPr>
        <w:rPr>
          <w:rFonts w:hint="eastAsia"/>
          <w:lang w:eastAsia="zh-CN"/>
        </w:rPr>
      </w:pPr>
    </w:p>
    <w:p>
      <w:pPr>
        <w:pStyle w:val="8"/>
        <w:ind w:left="0" w:leftChars="0" w:firstLine="0" w:firstLineChars="0"/>
        <w:rPr>
          <w:rFonts w:hint="eastAsia"/>
          <w:sz w:val="28"/>
          <w:szCs w:val="28"/>
          <w:lang w:eastAsia="zh-CN"/>
        </w:rPr>
      </w:pPr>
    </w:p>
    <w:p>
      <w:pPr>
        <w:pStyle w:val="8"/>
        <w:ind w:left="0" w:leftChars="0" w:firstLine="0" w:firstLineChars="0"/>
        <w:rPr>
          <w:rFonts w:hint="eastAsia" w:ascii="宋体" w:hAnsi="宋体" w:cs="宋体"/>
          <w:b/>
          <w:sz w:val="28"/>
          <w:szCs w:val="28"/>
          <w:lang w:eastAsia="zh-CN"/>
        </w:rPr>
      </w:pPr>
      <w:r>
        <w:rPr>
          <w:rFonts w:hint="eastAsia" w:ascii="宋体" w:hAnsi="宋体" w:cs="宋体"/>
          <w:b/>
          <w:sz w:val="28"/>
          <w:szCs w:val="28"/>
          <w:lang w:eastAsia="zh-CN"/>
        </w:rPr>
        <w:t>施工技术方案（自拟）</w:t>
      </w:r>
    </w:p>
    <w:p>
      <w:pPr>
        <w:rPr>
          <w:rFonts w:hint="eastAsia"/>
          <w:lang w:eastAsia="zh-CN"/>
        </w:rPr>
      </w:pPr>
    </w:p>
    <w:p>
      <w:pPr>
        <w:pStyle w:val="8"/>
        <w:rPr>
          <w:rFonts w:hint="eastAsia"/>
          <w:lang w:eastAsia="zh-CN"/>
        </w:rPr>
      </w:pPr>
    </w:p>
    <w:p>
      <w:pPr>
        <w:rPr>
          <w:sz w:val="28"/>
          <w:szCs w:val="28"/>
        </w:rPr>
      </w:pPr>
    </w:p>
    <w:p>
      <w:pPr>
        <w:pStyle w:val="8"/>
        <w:ind w:left="0" w:leftChars="0" w:firstLine="0" w:firstLineChars="0"/>
        <w:rPr>
          <w:rFonts w:hint="eastAsia"/>
        </w:rPr>
      </w:pPr>
    </w:p>
    <w:p>
      <w:pPr>
        <w:pStyle w:val="8"/>
        <w:rPr>
          <w:rFonts w:hint="eastAsia"/>
        </w:rPr>
      </w:pPr>
    </w:p>
    <w:p>
      <w:pPr>
        <w:rPr>
          <w:rFonts w:hint="eastAsia"/>
        </w:rPr>
      </w:pPr>
    </w:p>
    <w:p>
      <w:pPr>
        <w:rPr>
          <w:rFonts w:ascii="宋体" w:hAnsi="宋体" w:cs="宋体"/>
          <w:b/>
          <w:sz w:val="24"/>
        </w:rPr>
      </w:pPr>
      <w:r>
        <w:rPr>
          <w:rFonts w:hint="eastAsia" w:ascii="宋体" w:hAnsi="宋体" w:cs="宋体"/>
          <w:b/>
          <w:sz w:val="24"/>
        </w:rPr>
        <w:t>　</w:t>
      </w:r>
    </w:p>
    <w:p>
      <w:pPr>
        <w:rPr>
          <w:rFonts w:hint="eastAsia" w:ascii="宋体" w:hAnsi="宋体" w:cs="宋体"/>
          <w:b/>
          <w:sz w:val="24"/>
          <w:szCs w:val="24"/>
        </w:rPr>
      </w:pPr>
      <w:r>
        <w:rPr>
          <w:rFonts w:hint="eastAsia" w:ascii="宋体" w:hAnsi="宋体" w:cs="宋体"/>
          <w:b/>
          <w:sz w:val="24"/>
          <w:szCs w:val="24"/>
        </w:rPr>
        <w:t>近三年财务报告（201</w:t>
      </w:r>
      <w:r>
        <w:rPr>
          <w:rFonts w:hint="eastAsia" w:ascii="宋体" w:hAnsi="宋体" w:cs="宋体"/>
          <w:b/>
          <w:sz w:val="24"/>
          <w:szCs w:val="24"/>
          <w:lang w:val="en-US" w:eastAsia="zh-CN"/>
        </w:rPr>
        <w:t>9</w:t>
      </w:r>
      <w:r>
        <w:rPr>
          <w:rFonts w:hint="eastAsia" w:ascii="宋体" w:hAnsi="宋体" w:cs="宋体"/>
          <w:b/>
          <w:sz w:val="24"/>
          <w:szCs w:val="24"/>
        </w:rPr>
        <w:t>年至20</w:t>
      </w:r>
      <w:r>
        <w:rPr>
          <w:rFonts w:hint="eastAsia" w:ascii="宋体" w:hAnsi="宋体" w:cs="宋体"/>
          <w:b/>
          <w:sz w:val="24"/>
          <w:szCs w:val="24"/>
          <w:lang w:val="en-US" w:eastAsia="zh-CN"/>
        </w:rPr>
        <w:t>21</w:t>
      </w:r>
      <w:r>
        <w:rPr>
          <w:rFonts w:hint="eastAsia" w:ascii="宋体" w:hAnsi="宋体" w:cs="宋体"/>
          <w:b/>
          <w:sz w:val="24"/>
          <w:szCs w:val="24"/>
        </w:rPr>
        <w:t>年经会计师事务所审计的财务报告）（如供应商成立不足3年，根据成立年限提供相应财务审计报告，成立不足1年的提供成立至今的财务报表）</w:t>
      </w:r>
    </w:p>
    <w:p>
      <w:pPr>
        <w:rPr>
          <w:rFonts w:ascii="宋体" w:hAnsi="宋体" w:cs="宋体"/>
          <w:b/>
          <w:sz w:val="24"/>
          <w:szCs w:val="24"/>
        </w:rPr>
      </w:pPr>
    </w:p>
    <w:p>
      <w:pPr>
        <w:pStyle w:val="2"/>
        <w:ind w:left="420" w:hanging="420"/>
      </w:pPr>
    </w:p>
    <w:p>
      <w:pPr>
        <w:spacing w:line="360" w:lineRule="exact"/>
        <w:rPr>
          <w:rFonts w:ascii="宋体" w:hAnsi="宋体" w:cs="宋体"/>
          <w:b/>
          <w:sz w:val="24"/>
          <w:szCs w:val="24"/>
        </w:rPr>
      </w:pPr>
    </w:p>
    <w:p>
      <w:pPr>
        <w:pStyle w:val="8"/>
        <w:rPr>
          <w:rFonts w:ascii="宋体" w:hAnsi="宋体" w:cs="宋体"/>
          <w:b/>
          <w:sz w:val="24"/>
          <w:szCs w:val="24"/>
        </w:rPr>
      </w:pPr>
    </w:p>
    <w:p/>
    <w:p/>
    <w:p>
      <w:pPr>
        <w:spacing w:line="360" w:lineRule="exact"/>
        <w:rPr>
          <w:rFonts w:ascii="宋体" w:hAnsi="宋体" w:cs="宋体"/>
          <w:b/>
          <w:sz w:val="24"/>
          <w:szCs w:val="24"/>
        </w:rPr>
      </w:pPr>
      <w:r>
        <w:rPr>
          <w:rFonts w:hint="eastAsia" w:ascii="宋体" w:hAnsi="宋体" w:cs="宋体"/>
          <w:b/>
          <w:sz w:val="24"/>
          <w:szCs w:val="24"/>
        </w:rPr>
        <w:t>其他提供其它有利于投标的资料</w:t>
      </w:r>
    </w:p>
    <w:p>
      <w:pPr>
        <w:spacing w:line="360" w:lineRule="auto"/>
        <w:rPr>
          <w:rFonts w:ascii="宋体" w:hAnsi="宋体"/>
          <w:sz w:val="24"/>
        </w:rPr>
      </w:pPr>
    </w:p>
    <w:p>
      <w:pPr>
        <w:spacing w:line="360" w:lineRule="auto"/>
        <w:ind w:firstLine="120" w:firstLineChars="50"/>
        <w:rPr>
          <w:rFonts w:ascii="宋体" w:hAnsi="宋体"/>
          <w:sz w:val="24"/>
        </w:rPr>
      </w:pPr>
    </w:p>
    <w:p>
      <w:pPr>
        <w:rPr>
          <w:rFonts w:ascii="宋体" w:hAnsi="宋体"/>
          <w:sz w:val="24"/>
        </w:rPr>
      </w:pPr>
    </w:p>
    <w:p>
      <w:pPr>
        <w:pStyle w:val="15"/>
      </w:pPr>
    </w:p>
    <w:p>
      <w:pPr>
        <w:pStyle w:val="8"/>
      </w:pPr>
    </w:p>
    <w:p>
      <w:pPr>
        <w:spacing w:line="360" w:lineRule="auto"/>
        <w:ind w:firstLine="120" w:firstLineChars="50"/>
        <w:rPr>
          <w:rFonts w:ascii="宋体" w:hAnsi="宋体"/>
          <w:b/>
          <w:bCs/>
          <w:szCs w:val="21"/>
        </w:rPr>
      </w:pPr>
      <w:r>
        <w:rPr>
          <w:rFonts w:hint="eastAsia" w:ascii="宋体" w:hAnsi="宋体"/>
          <w:b/>
          <w:bCs/>
          <w:sz w:val="24"/>
        </w:rPr>
        <w:t>招标代理服务费</w:t>
      </w:r>
    </w:p>
    <w:p>
      <w:pPr>
        <w:spacing w:line="500" w:lineRule="exact"/>
        <w:jc w:val="left"/>
        <w:rPr>
          <w:rFonts w:hint="eastAsia" w:ascii="宋体" w:hAnsi="宋体" w:cs="宋体"/>
          <w:b/>
          <w:sz w:val="36"/>
        </w:rPr>
      </w:pPr>
      <w:r>
        <w:rPr>
          <w:rFonts w:hint="eastAsia" w:ascii="宋体" w:hAnsi="宋体"/>
          <w:sz w:val="24"/>
          <w:lang w:eastAsia="zh-CN"/>
        </w:rPr>
        <w:t>根</w:t>
      </w:r>
      <w:r>
        <w:rPr>
          <w:rFonts w:hint="eastAsia" w:ascii="宋体" w:hAnsi="宋体"/>
          <w:sz w:val="24"/>
        </w:rPr>
        <w:t>据国家发展改革委办公厅印发的《国家发展改革委办公厅关于招标代理服务收费有关问题的通知》（发改办价格[2003]857号）的规定，本次招标由中标人支付招标代理服务费。收费标准按国家发展改革委关于印发《招标代理服务收费管理暂行办法》的通知（计价格[2002]1980号）执行。</w:t>
      </w:r>
    </w:p>
    <w:p>
      <w:pPr>
        <w:pStyle w:val="2"/>
        <w:ind w:left="0" w:leftChars="0" w:firstLine="0" w:firstLineChars="0"/>
        <w:jc w:val="left"/>
        <w:rPr>
          <w:rFonts w:ascii="宋体" w:hAnsi="宋体" w:cs="宋体"/>
          <w:b/>
          <w:sz w:val="24"/>
        </w:rPr>
      </w:pPr>
    </w:p>
    <w:sectPr>
      <w:headerReference r:id="rId6" w:type="default"/>
      <w:footerReference r:id="rId7" w:type="default"/>
      <w:pgSz w:w="12240" w:h="15840"/>
      <w:pgMar w:top="1440" w:right="1695" w:bottom="1440" w:left="1746"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微软雅黑">
    <w:panose1 w:val="020B0503020204020204"/>
    <w:charset w:val="86"/>
    <w:family w:val="auto"/>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23"/>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ind w:right="360" w:firstLine="360"/>
      <w:rPr>
        <w:rStyle w:val="40"/>
      </w:rPr>
    </w:pPr>
    <w:r>
      <w:fldChar w:fldCharType="begin"/>
    </w:r>
    <w:r>
      <w:rPr>
        <w:rStyle w:val="40"/>
      </w:rPr>
      <w:instrText xml:space="preserve"> PAGE </w:instrText>
    </w:r>
    <w:r>
      <w:fldChar w:fldCharType="separate"/>
    </w:r>
    <w:r>
      <w:rPr>
        <w:rStyle w:val="40"/>
      </w:rPr>
      <w:t>40</w:t>
    </w:r>
    <w:r>
      <w:fldChar w:fldCharType="end"/>
    </w:r>
  </w:p>
  <w:p>
    <w:pPr>
      <w:pStyle w:val="23"/>
      <w:ind w:right="360"/>
      <w:jc w:val="right"/>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8"/>
      </w:pPr>
      <w:r>
        <w:rPr>
          <w:rStyle w:val="44"/>
        </w:rPr>
        <w:footnoteRef/>
      </w:r>
      <w:r>
        <w:t xml:space="preserve"> </w:t>
      </w: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eastAsia="楷体_GB2312"/>
        <w:b/>
      </w:rPr>
    </w:pPr>
  </w:p>
  <w:p>
    <w:pPr>
      <w:pStyle w:val="24"/>
      <w:jc w:val="both"/>
    </w:pPr>
    <w:r>
      <w:rPr>
        <w:rFonts w:hint="eastAsia"/>
        <w:b/>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02F5F"/>
    <w:multiLevelType w:val="singleLevel"/>
    <w:tmpl w:val="84102F5F"/>
    <w:lvl w:ilvl="0" w:tentative="0">
      <w:start w:val="1"/>
      <w:numFmt w:val="decimal"/>
      <w:lvlText w:val="%1."/>
      <w:lvlJc w:val="left"/>
      <w:pPr>
        <w:tabs>
          <w:tab w:val="left" w:pos="312"/>
        </w:tabs>
      </w:pPr>
    </w:lvl>
  </w:abstractNum>
  <w:abstractNum w:abstractNumId="1">
    <w:nsid w:val="86427574"/>
    <w:multiLevelType w:val="singleLevel"/>
    <w:tmpl w:val="86427574"/>
    <w:lvl w:ilvl="0" w:tentative="0">
      <w:start w:val="21"/>
      <w:numFmt w:val="decimal"/>
      <w:suff w:val="space"/>
      <w:lvlText w:val="(%1)"/>
      <w:lvlJc w:val="left"/>
    </w:lvl>
  </w:abstractNum>
  <w:abstractNum w:abstractNumId="2">
    <w:nsid w:val="E6F202D7"/>
    <w:multiLevelType w:val="singleLevel"/>
    <w:tmpl w:val="E6F202D7"/>
    <w:lvl w:ilvl="0" w:tentative="0">
      <w:start w:val="1"/>
      <w:numFmt w:val="decimal"/>
      <w:lvlText w:val="%1."/>
      <w:lvlJc w:val="left"/>
      <w:pPr>
        <w:tabs>
          <w:tab w:val="left" w:pos="312"/>
        </w:tabs>
      </w:pPr>
    </w:lvl>
  </w:abstractNum>
  <w:abstractNum w:abstractNumId="3">
    <w:nsid w:val="F56ABD61"/>
    <w:multiLevelType w:val="singleLevel"/>
    <w:tmpl w:val="F56ABD61"/>
    <w:lvl w:ilvl="0" w:tentative="0">
      <w:start w:val="2"/>
      <w:numFmt w:val="decimal"/>
      <w:suff w:val="nothing"/>
      <w:lvlText w:val="（%1）"/>
      <w:lvlJc w:val="left"/>
    </w:lvl>
  </w:abstractNum>
  <w:abstractNum w:abstractNumId="4">
    <w:nsid w:val="00000007"/>
    <w:multiLevelType w:val="multilevel"/>
    <w:tmpl w:val="00000007"/>
    <w:lvl w:ilvl="0" w:tentative="0">
      <w:start w:val="1"/>
      <w:numFmt w:val="bullet"/>
      <w:pStyle w:val="72"/>
      <w:lvlText w:val=""/>
      <w:lvlJc w:val="left"/>
      <w:pPr>
        <w:tabs>
          <w:tab w:val="left" w:pos="777"/>
        </w:tabs>
        <w:ind w:left="777" w:hanging="420"/>
      </w:pPr>
      <w:rPr>
        <w:rFonts w:hint="default" w:ascii="Wingdings" w:hAnsi="Wingdings"/>
      </w:rPr>
    </w:lvl>
    <w:lvl w:ilvl="1" w:tentative="0">
      <w:start w:val="1"/>
      <w:numFmt w:val="bullet"/>
      <w:lvlText w:val=""/>
      <w:lvlJc w:val="left"/>
      <w:pPr>
        <w:tabs>
          <w:tab w:val="left" w:pos="1197"/>
        </w:tabs>
        <w:ind w:left="1197" w:hanging="420"/>
      </w:pPr>
      <w:rPr>
        <w:rFonts w:hint="default" w:ascii="Wingdings" w:hAnsi="Wingdings"/>
      </w:rPr>
    </w:lvl>
    <w:lvl w:ilvl="2" w:tentative="0">
      <w:start w:val="1"/>
      <w:numFmt w:val="bullet"/>
      <w:lvlText w:val=""/>
      <w:lvlJc w:val="left"/>
      <w:pPr>
        <w:tabs>
          <w:tab w:val="left" w:pos="1617"/>
        </w:tabs>
        <w:ind w:left="1617" w:hanging="420"/>
      </w:pPr>
      <w:rPr>
        <w:rFonts w:hint="default" w:ascii="Wingdings" w:hAnsi="Wingdings"/>
      </w:rPr>
    </w:lvl>
    <w:lvl w:ilvl="3" w:tentative="0">
      <w:start w:val="1"/>
      <w:numFmt w:val="bullet"/>
      <w:lvlText w:val=""/>
      <w:lvlJc w:val="left"/>
      <w:pPr>
        <w:tabs>
          <w:tab w:val="left" w:pos="2037"/>
        </w:tabs>
        <w:ind w:left="2037" w:hanging="420"/>
      </w:pPr>
      <w:rPr>
        <w:rFonts w:hint="default" w:ascii="Wingdings" w:hAnsi="Wingdings"/>
      </w:rPr>
    </w:lvl>
    <w:lvl w:ilvl="4" w:tentative="0">
      <w:start w:val="1"/>
      <w:numFmt w:val="bullet"/>
      <w:lvlText w:val=""/>
      <w:lvlJc w:val="left"/>
      <w:pPr>
        <w:tabs>
          <w:tab w:val="left" w:pos="2457"/>
        </w:tabs>
        <w:ind w:left="2457" w:hanging="420"/>
      </w:pPr>
      <w:rPr>
        <w:rFonts w:hint="default" w:ascii="Wingdings" w:hAnsi="Wingdings"/>
      </w:rPr>
    </w:lvl>
    <w:lvl w:ilvl="5" w:tentative="0">
      <w:start w:val="1"/>
      <w:numFmt w:val="bullet"/>
      <w:lvlText w:val=""/>
      <w:lvlJc w:val="left"/>
      <w:pPr>
        <w:tabs>
          <w:tab w:val="left" w:pos="2877"/>
        </w:tabs>
        <w:ind w:left="2877" w:hanging="420"/>
      </w:pPr>
      <w:rPr>
        <w:rFonts w:hint="default" w:ascii="Wingdings" w:hAnsi="Wingdings"/>
      </w:rPr>
    </w:lvl>
    <w:lvl w:ilvl="6" w:tentative="0">
      <w:start w:val="1"/>
      <w:numFmt w:val="bullet"/>
      <w:lvlText w:val=""/>
      <w:lvlJc w:val="left"/>
      <w:pPr>
        <w:tabs>
          <w:tab w:val="left" w:pos="3297"/>
        </w:tabs>
        <w:ind w:left="3297" w:hanging="420"/>
      </w:pPr>
      <w:rPr>
        <w:rFonts w:hint="default" w:ascii="Wingdings" w:hAnsi="Wingdings"/>
      </w:rPr>
    </w:lvl>
    <w:lvl w:ilvl="7" w:tentative="0">
      <w:start w:val="1"/>
      <w:numFmt w:val="bullet"/>
      <w:lvlText w:val=""/>
      <w:lvlJc w:val="left"/>
      <w:pPr>
        <w:tabs>
          <w:tab w:val="left" w:pos="3717"/>
        </w:tabs>
        <w:ind w:left="3717" w:hanging="420"/>
      </w:pPr>
      <w:rPr>
        <w:rFonts w:hint="default" w:ascii="Wingdings" w:hAnsi="Wingdings"/>
      </w:rPr>
    </w:lvl>
    <w:lvl w:ilvl="8" w:tentative="0">
      <w:start w:val="1"/>
      <w:numFmt w:val="bullet"/>
      <w:lvlText w:val=""/>
      <w:lvlJc w:val="left"/>
      <w:pPr>
        <w:tabs>
          <w:tab w:val="left" w:pos="4137"/>
        </w:tabs>
        <w:ind w:left="4137" w:hanging="420"/>
      </w:pPr>
      <w:rPr>
        <w:rFonts w:hint="default" w:ascii="Wingdings" w:hAnsi="Wingdings"/>
      </w:rPr>
    </w:lvl>
  </w:abstractNum>
  <w:abstractNum w:abstractNumId="5">
    <w:nsid w:val="0E8701E2"/>
    <w:multiLevelType w:val="multilevel"/>
    <w:tmpl w:val="0E8701E2"/>
    <w:lvl w:ilvl="0" w:tentative="0">
      <w:start w:val="1"/>
      <w:numFmt w:val="bullet"/>
      <w:pStyle w:val="67"/>
      <w:lvlText w:val=""/>
      <w:lvlJc w:val="left"/>
      <w:pPr>
        <w:tabs>
          <w:tab w:val="left" w:pos="1985"/>
        </w:tabs>
        <w:ind w:left="1985" w:hanging="284"/>
      </w:pPr>
      <w:rPr>
        <w:rFonts w:hint="default" w:ascii="Wingdings" w:hAnsi="Wingdings"/>
        <w:color w:val="auto"/>
        <w:spacing w:val="0"/>
        <w:w w:val="100"/>
        <w:position w:val="1"/>
        <w:sz w:val="16"/>
        <w:szCs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5812A10"/>
    <w:multiLevelType w:val="multilevel"/>
    <w:tmpl w:val="15812A10"/>
    <w:lvl w:ilvl="0" w:tentative="0">
      <w:start w:val="1"/>
      <w:numFmt w:val="upperLetter"/>
      <w:pStyle w:val="89"/>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B1F4628"/>
    <w:multiLevelType w:val="singleLevel"/>
    <w:tmpl w:val="4B1F4628"/>
    <w:lvl w:ilvl="0" w:tentative="0">
      <w:start w:val="1"/>
      <w:numFmt w:val="decimal"/>
      <w:suff w:val="space"/>
      <w:lvlText w:val="%1."/>
      <w:lvlJc w:val="left"/>
    </w:lvl>
  </w:abstractNum>
  <w:abstractNum w:abstractNumId="8">
    <w:nsid w:val="55B74ADF"/>
    <w:multiLevelType w:val="singleLevel"/>
    <w:tmpl w:val="55B74ADF"/>
    <w:lvl w:ilvl="0" w:tentative="0">
      <w:start w:val="1"/>
      <w:numFmt w:val="decimal"/>
      <w:suff w:val="nothing"/>
      <w:lvlText w:val="%1）"/>
      <w:lvlJc w:val="left"/>
    </w:lvl>
  </w:abstractNum>
  <w:abstractNum w:abstractNumId="9">
    <w:nsid w:val="75D70BD0"/>
    <w:multiLevelType w:val="multilevel"/>
    <w:tmpl w:val="75D70BD0"/>
    <w:lvl w:ilvl="0" w:tentative="0">
      <w:start w:val="1"/>
      <w:numFmt w:val="japaneseCounting"/>
      <w:lvlText w:val="第%1节"/>
      <w:lvlJc w:val="left"/>
      <w:pPr>
        <w:ind w:left="1290" w:hanging="129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7C224C70"/>
    <w:multiLevelType w:val="singleLevel"/>
    <w:tmpl w:val="7C224C70"/>
    <w:lvl w:ilvl="0" w:tentative="0">
      <w:start w:val="1"/>
      <w:numFmt w:val="chineseCounting"/>
      <w:suff w:val="nothing"/>
      <w:lvlText w:val="%1、"/>
      <w:lvlJc w:val="left"/>
      <w:rPr>
        <w:rFonts w:hint="eastAsia"/>
      </w:rPr>
    </w:lvl>
  </w:abstractNum>
  <w:num w:numId="1">
    <w:abstractNumId w:val="5"/>
  </w:num>
  <w:num w:numId="2">
    <w:abstractNumId w:val="4"/>
  </w:num>
  <w:num w:numId="3">
    <w:abstractNumId w:val="6"/>
  </w:num>
  <w:num w:numId="4">
    <w:abstractNumId w:val="10"/>
  </w:num>
  <w:num w:numId="5">
    <w:abstractNumId w:val="3"/>
  </w:num>
  <w:num w:numId="6">
    <w:abstractNumId w:val="2"/>
  </w:num>
  <w:num w:numId="7">
    <w:abstractNumId w:val="0"/>
  </w:num>
  <w:num w:numId="8">
    <w:abstractNumId w:val="8"/>
  </w:num>
  <w:num w:numId="9">
    <w:abstractNumId w:val="9"/>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kMzcyYzgwZjNmZTFmOGQxMzBiOGE1YTMyMGE1YjIifQ=="/>
  </w:docVars>
  <w:rsids>
    <w:rsidRoot w:val="00A24674"/>
    <w:rsid w:val="0000006D"/>
    <w:rsid w:val="000010EB"/>
    <w:rsid w:val="0000126C"/>
    <w:rsid w:val="000014A8"/>
    <w:rsid w:val="00001618"/>
    <w:rsid w:val="00001C7D"/>
    <w:rsid w:val="000023A1"/>
    <w:rsid w:val="00002760"/>
    <w:rsid w:val="00002FC4"/>
    <w:rsid w:val="000035EC"/>
    <w:rsid w:val="00003A7F"/>
    <w:rsid w:val="00003B13"/>
    <w:rsid w:val="00004CFE"/>
    <w:rsid w:val="00005051"/>
    <w:rsid w:val="00005121"/>
    <w:rsid w:val="00005335"/>
    <w:rsid w:val="00005BF6"/>
    <w:rsid w:val="0000615A"/>
    <w:rsid w:val="000065F3"/>
    <w:rsid w:val="0000670E"/>
    <w:rsid w:val="0000690B"/>
    <w:rsid w:val="00006BC4"/>
    <w:rsid w:val="00007755"/>
    <w:rsid w:val="00007CFA"/>
    <w:rsid w:val="00010C34"/>
    <w:rsid w:val="000111A3"/>
    <w:rsid w:val="000116E0"/>
    <w:rsid w:val="00012468"/>
    <w:rsid w:val="000125A3"/>
    <w:rsid w:val="000126BF"/>
    <w:rsid w:val="00012789"/>
    <w:rsid w:val="000135B2"/>
    <w:rsid w:val="000135DF"/>
    <w:rsid w:val="000137F4"/>
    <w:rsid w:val="0001386A"/>
    <w:rsid w:val="000138C9"/>
    <w:rsid w:val="00013DD5"/>
    <w:rsid w:val="00013FFD"/>
    <w:rsid w:val="000140B3"/>
    <w:rsid w:val="000144F3"/>
    <w:rsid w:val="000145F0"/>
    <w:rsid w:val="000146A6"/>
    <w:rsid w:val="0001493C"/>
    <w:rsid w:val="00014C2A"/>
    <w:rsid w:val="00014CCA"/>
    <w:rsid w:val="00014E77"/>
    <w:rsid w:val="00014F2D"/>
    <w:rsid w:val="00015397"/>
    <w:rsid w:val="00015576"/>
    <w:rsid w:val="00015B63"/>
    <w:rsid w:val="000165A5"/>
    <w:rsid w:val="0001714C"/>
    <w:rsid w:val="00017946"/>
    <w:rsid w:val="00017CB7"/>
    <w:rsid w:val="00017DBA"/>
    <w:rsid w:val="0002024C"/>
    <w:rsid w:val="00020A74"/>
    <w:rsid w:val="00021328"/>
    <w:rsid w:val="000217EF"/>
    <w:rsid w:val="00021B56"/>
    <w:rsid w:val="00021B63"/>
    <w:rsid w:val="000221EA"/>
    <w:rsid w:val="00022323"/>
    <w:rsid w:val="00022A63"/>
    <w:rsid w:val="00022B98"/>
    <w:rsid w:val="00022C97"/>
    <w:rsid w:val="00022E0A"/>
    <w:rsid w:val="00023BE8"/>
    <w:rsid w:val="00023F1B"/>
    <w:rsid w:val="00024739"/>
    <w:rsid w:val="0002499E"/>
    <w:rsid w:val="00024FE5"/>
    <w:rsid w:val="000254DD"/>
    <w:rsid w:val="0002606D"/>
    <w:rsid w:val="00026116"/>
    <w:rsid w:val="0002650E"/>
    <w:rsid w:val="00026642"/>
    <w:rsid w:val="00026BBF"/>
    <w:rsid w:val="00026BE4"/>
    <w:rsid w:val="0002756B"/>
    <w:rsid w:val="0002784A"/>
    <w:rsid w:val="00027878"/>
    <w:rsid w:val="00027D09"/>
    <w:rsid w:val="00030E8B"/>
    <w:rsid w:val="00031CD0"/>
    <w:rsid w:val="00032052"/>
    <w:rsid w:val="0003206B"/>
    <w:rsid w:val="00032A17"/>
    <w:rsid w:val="00032B27"/>
    <w:rsid w:val="00032BA0"/>
    <w:rsid w:val="0003336F"/>
    <w:rsid w:val="0003343F"/>
    <w:rsid w:val="000336D5"/>
    <w:rsid w:val="00033D75"/>
    <w:rsid w:val="00033F75"/>
    <w:rsid w:val="00033F91"/>
    <w:rsid w:val="00034869"/>
    <w:rsid w:val="0003502A"/>
    <w:rsid w:val="00035063"/>
    <w:rsid w:val="00035E92"/>
    <w:rsid w:val="000363CB"/>
    <w:rsid w:val="0003641D"/>
    <w:rsid w:val="000364B0"/>
    <w:rsid w:val="00036668"/>
    <w:rsid w:val="00036797"/>
    <w:rsid w:val="000367E6"/>
    <w:rsid w:val="00036CE7"/>
    <w:rsid w:val="00037AA9"/>
    <w:rsid w:val="000401A9"/>
    <w:rsid w:val="000401FE"/>
    <w:rsid w:val="000405CC"/>
    <w:rsid w:val="000411C6"/>
    <w:rsid w:val="000415DB"/>
    <w:rsid w:val="00041B77"/>
    <w:rsid w:val="00041F0F"/>
    <w:rsid w:val="00041FA9"/>
    <w:rsid w:val="00042896"/>
    <w:rsid w:val="00042EE4"/>
    <w:rsid w:val="000432FE"/>
    <w:rsid w:val="00043853"/>
    <w:rsid w:val="0004394D"/>
    <w:rsid w:val="00043A96"/>
    <w:rsid w:val="00043C7F"/>
    <w:rsid w:val="00043D96"/>
    <w:rsid w:val="000441A0"/>
    <w:rsid w:val="00044BF9"/>
    <w:rsid w:val="00044EC5"/>
    <w:rsid w:val="00044F78"/>
    <w:rsid w:val="00045028"/>
    <w:rsid w:val="00045A3A"/>
    <w:rsid w:val="00045EC1"/>
    <w:rsid w:val="00045F6C"/>
    <w:rsid w:val="00046225"/>
    <w:rsid w:val="0004652E"/>
    <w:rsid w:val="00046BAC"/>
    <w:rsid w:val="00046CE6"/>
    <w:rsid w:val="000474DD"/>
    <w:rsid w:val="00050171"/>
    <w:rsid w:val="0005083F"/>
    <w:rsid w:val="0005097C"/>
    <w:rsid w:val="00050D72"/>
    <w:rsid w:val="000511E5"/>
    <w:rsid w:val="00051CC2"/>
    <w:rsid w:val="00052A47"/>
    <w:rsid w:val="00052F26"/>
    <w:rsid w:val="00053324"/>
    <w:rsid w:val="00053904"/>
    <w:rsid w:val="00054E4A"/>
    <w:rsid w:val="00054EE3"/>
    <w:rsid w:val="000555BD"/>
    <w:rsid w:val="000556E5"/>
    <w:rsid w:val="00055989"/>
    <w:rsid w:val="00055C31"/>
    <w:rsid w:val="0005653C"/>
    <w:rsid w:val="00056ED0"/>
    <w:rsid w:val="00057D68"/>
    <w:rsid w:val="00060DAA"/>
    <w:rsid w:val="00060EC8"/>
    <w:rsid w:val="00061057"/>
    <w:rsid w:val="0006152C"/>
    <w:rsid w:val="00061B25"/>
    <w:rsid w:val="000622B2"/>
    <w:rsid w:val="00062359"/>
    <w:rsid w:val="000627DE"/>
    <w:rsid w:val="0006342F"/>
    <w:rsid w:val="000639A1"/>
    <w:rsid w:val="00063E97"/>
    <w:rsid w:val="00063F67"/>
    <w:rsid w:val="00064599"/>
    <w:rsid w:val="000648BC"/>
    <w:rsid w:val="00064D34"/>
    <w:rsid w:val="0006552A"/>
    <w:rsid w:val="0006582D"/>
    <w:rsid w:val="0006587D"/>
    <w:rsid w:val="00065D3E"/>
    <w:rsid w:val="0006633B"/>
    <w:rsid w:val="0006686C"/>
    <w:rsid w:val="0006711D"/>
    <w:rsid w:val="00067136"/>
    <w:rsid w:val="0006719F"/>
    <w:rsid w:val="000671D2"/>
    <w:rsid w:val="0006779E"/>
    <w:rsid w:val="000677F7"/>
    <w:rsid w:val="00070590"/>
    <w:rsid w:val="00070668"/>
    <w:rsid w:val="00070705"/>
    <w:rsid w:val="000707E5"/>
    <w:rsid w:val="00070813"/>
    <w:rsid w:val="00070854"/>
    <w:rsid w:val="00070D60"/>
    <w:rsid w:val="00070EA6"/>
    <w:rsid w:val="000711DD"/>
    <w:rsid w:val="00071320"/>
    <w:rsid w:val="00071480"/>
    <w:rsid w:val="0007157E"/>
    <w:rsid w:val="00071C27"/>
    <w:rsid w:val="00071C69"/>
    <w:rsid w:val="00071D28"/>
    <w:rsid w:val="00071D8E"/>
    <w:rsid w:val="0007272D"/>
    <w:rsid w:val="00072AFC"/>
    <w:rsid w:val="0007456F"/>
    <w:rsid w:val="000748E9"/>
    <w:rsid w:val="00074DFA"/>
    <w:rsid w:val="00074E93"/>
    <w:rsid w:val="00074F18"/>
    <w:rsid w:val="00075A2F"/>
    <w:rsid w:val="00075A7A"/>
    <w:rsid w:val="000769AD"/>
    <w:rsid w:val="00076CC3"/>
    <w:rsid w:val="00076D68"/>
    <w:rsid w:val="00076EFF"/>
    <w:rsid w:val="00077218"/>
    <w:rsid w:val="0007775A"/>
    <w:rsid w:val="00080034"/>
    <w:rsid w:val="00080054"/>
    <w:rsid w:val="000802E9"/>
    <w:rsid w:val="0008056B"/>
    <w:rsid w:val="00080D65"/>
    <w:rsid w:val="000812ED"/>
    <w:rsid w:val="00081484"/>
    <w:rsid w:val="00081734"/>
    <w:rsid w:val="00081809"/>
    <w:rsid w:val="00081C85"/>
    <w:rsid w:val="00081E12"/>
    <w:rsid w:val="00081E41"/>
    <w:rsid w:val="00081F82"/>
    <w:rsid w:val="0008211C"/>
    <w:rsid w:val="0008284B"/>
    <w:rsid w:val="00082B77"/>
    <w:rsid w:val="0008302B"/>
    <w:rsid w:val="000834DE"/>
    <w:rsid w:val="000836D7"/>
    <w:rsid w:val="0008371C"/>
    <w:rsid w:val="00083890"/>
    <w:rsid w:val="000856E6"/>
    <w:rsid w:val="00085D69"/>
    <w:rsid w:val="000864C7"/>
    <w:rsid w:val="00086553"/>
    <w:rsid w:val="000865A9"/>
    <w:rsid w:val="00086685"/>
    <w:rsid w:val="00086737"/>
    <w:rsid w:val="0008704C"/>
    <w:rsid w:val="00087844"/>
    <w:rsid w:val="00087ED7"/>
    <w:rsid w:val="000902B0"/>
    <w:rsid w:val="00091057"/>
    <w:rsid w:val="00091EC4"/>
    <w:rsid w:val="00092055"/>
    <w:rsid w:val="000927B6"/>
    <w:rsid w:val="000927C8"/>
    <w:rsid w:val="00092860"/>
    <w:rsid w:val="00093421"/>
    <w:rsid w:val="00093671"/>
    <w:rsid w:val="000945F3"/>
    <w:rsid w:val="00094F4A"/>
    <w:rsid w:val="00095090"/>
    <w:rsid w:val="00095227"/>
    <w:rsid w:val="000952FF"/>
    <w:rsid w:val="0009540D"/>
    <w:rsid w:val="00095C5E"/>
    <w:rsid w:val="00095DE3"/>
    <w:rsid w:val="00096C48"/>
    <w:rsid w:val="00096FC4"/>
    <w:rsid w:val="00097005"/>
    <w:rsid w:val="0009786E"/>
    <w:rsid w:val="00097C17"/>
    <w:rsid w:val="000A01E1"/>
    <w:rsid w:val="000A02AE"/>
    <w:rsid w:val="000A037B"/>
    <w:rsid w:val="000A0FA9"/>
    <w:rsid w:val="000A14BC"/>
    <w:rsid w:val="000A18B8"/>
    <w:rsid w:val="000A1A97"/>
    <w:rsid w:val="000A24B7"/>
    <w:rsid w:val="000A2B9C"/>
    <w:rsid w:val="000A353D"/>
    <w:rsid w:val="000A3BC3"/>
    <w:rsid w:val="000A4623"/>
    <w:rsid w:val="000A555B"/>
    <w:rsid w:val="000A5A6E"/>
    <w:rsid w:val="000A6126"/>
    <w:rsid w:val="000A6280"/>
    <w:rsid w:val="000A6342"/>
    <w:rsid w:val="000A6427"/>
    <w:rsid w:val="000A64BC"/>
    <w:rsid w:val="000A67AA"/>
    <w:rsid w:val="000A7267"/>
    <w:rsid w:val="000A72EA"/>
    <w:rsid w:val="000A77BF"/>
    <w:rsid w:val="000B04FB"/>
    <w:rsid w:val="000B058E"/>
    <w:rsid w:val="000B0953"/>
    <w:rsid w:val="000B0FFB"/>
    <w:rsid w:val="000B160B"/>
    <w:rsid w:val="000B18E7"/>
    <w:rsid w:val="000B25EA"/>
    <w:rsid w:val="000B27C8"/>
    <w:rsid w:val="000B3221"/>
    <w:rsid w:val="000B396C"/>
    <w:rsid w:val="000B4409"/>
    <w:rsid w:val="000B476B"/>
    <w:rsid w:val="000B5082"/>
    <w:rsid w:val="000B51F4"/>
    <w:rsid w:val="000B5DA2"/>
    <w:rsid w:val="000B6698"/>
    <w:rsid w:val="000B7025"/>
    <w:rsid w:val="000B7BA8"/>
    <w:rsid w:val="000C0143"/>
    <w:rsid w:val="000C0689"/>
    <w:rsid w:val="000C0AB0"/>
    <w:rsid w:val="000C137A"/>
    <w:rsid w:val="000C1401"/>
    <w:rsid w:val="000C157A"/>
    <w:rsid w:val="000C16BC"/>
    <w:rsid w:val="000C1C61"/>
    <w:rsid w:val="000C1EF3"/>
    <w:rsid w:val="000C2175"/>
    <w:rsid w:val="000C2CFD"/>
    <w:rsid w:val="000C2E2F"/>
    <w:rsid w:val="000C42CE"/>
    <w:rsid w:val="000C460E"/>
    <w:rsid w:val="000C4845"/>
    <w:rsid w:val="000C4869"/>
    <w:rsid w:val="000C50C0"/>
    <w:rsid w:val="000C55E1"/>
    <w:rsid w:val="000C5945"/>
    <w:rsid w:val="000C596C"/>
    <w:rsid w:val="000C5A24"/>
    <w:rsid w:val="000C6612"/>
    <w:rsid w:val="000C6871"/>
    <w:rsid w:val="000C715C"/>
    <w:rsid w:val="000C7473"/>
    <w:rsid w:val="000C76BF"/>
    <w:rsid w:val="000C7778"/>
    <w:rsid w:val="000D0037"/>
    <w:rsid w:val="000D0B07"/>
    <w:rsid w:val="000D1236"/>
    <w:rsid w:val="000D1277"/>
    <w:rsid w:val="000D13EE"/>
    <w:rsid w:val="000D14FD"/>
    <w:rsid w:val="000D1C2D"/>
    <w:rsid w:val="000D1E75"/>
    <w:rsid w:val="000D1EFE"/>
    <w:rsid w:val="000D375C"/>
    <w:rsid w:val="000D3AB0"/>
    <w:rsid w:val="000D3BB2"/>
    <w:rsid w:val="000D42AE"/>
    <w:rsid w:val="000D4A09"/>
    <w:rsid w:val="000D606D"/>
    <w:rsid w:val="000D61CF"/>
    <w:rsid w:val="000D64A5"/>
    <w:rsid w:val="000D6CB7"/>
    <w:rsid w:val="000D70DF"/>
    <w:rsid w:val="000D7286"/>
    <w:rsid w:val="000D76AA"/>
    <w:rsid w:val="000D774D"/>
    <w:rsid w:val="000D7B17"/>
    <w:rsid w:val="000E0513"/>
    <w:rsid w:val="000E06E3"/>
    <w:rsid w:val="000E07E9"/>
    <w:rsid w:val="000E083B"/>
    <w:rsid w:val="000E089D"/>
    <w:rsid w:val="000E08F5"/>
    <w:rsid w:val="000E0A52"/>
    <w:rsid w:val="000E0D6E"/>
    <w:rsid w:val="000E0D7A"/>
    <w:rsid w:val="000E0F02"/>
    <w:rsid w:val="000E1340"/>
    <w:rsid w:val="000E1590"/>
    <w:rsid w:val="000E1821"/>
    <w:rsid w:val="000E1FC2"/>
    <w:rsid w:val="000E2071"/>
    <w:rsid w:val="000E2102"/>
    <w:rsid w:val="000E224B"/>
    <w:rsid w:val="000E251B"/>
    <w:rsid w:val="000E3291"/>
    <w:rsid w:val="000E3380"/>
    <w:rsid w:val="000E34D1"/>
    <w:rsid w:val="000E4AC0"/>
    <w:rsid w:val="000E631D"/>
    <w:rsid w:val="000E64F5"/>
    <w:rsid w:val="000E6CE4"/>
    <w:rsid w:val="000E73A1"/>
    <w:rsid w:val="000E7AF7"/>
    <w:rsid w:val="000E7B1C"/>
    <w:rsid w:val="000F1048"/>
    <w:rsid w:val="000F1095"/>
    <w:rsid w:val="000F1A03"/>
    <w:rsid w:val="000F2039"/>
    <w:rsid w:val="000F24E8"/>
    <w:rsid w:val="000F2516"/>
    <w:rsid w:val="000F2861"/>
    <w:rsid w:val="000F2ACD"/>
    <w:rsid w:val="000F2B08"/>
    <w:rsid w:val="000F31E3"/>
    <w:rsid w:val="000F397A"/>
    <w:rsid w:val="000F46EE"/>
    <w:rsid w:val="000F60F1"/>
    <w:rsid w:val="000F6529"/>
    <w:rsid w:val="000F6759"/>
    <w:rsid w:val="000F67CF"/>
    <w:rsid w:val="000F77AC"/>
    <w:rsid w:val="000F77D9"/>
    <w:rsid w:val="000F78F7"/>
    <w:rsid w:val="000F7E4D"/>
    <w:rsid w:val="00101174"/>
    <w:rsid w:val="0010167D"/>
    <w:rsid w:val="001029B7"/>
    <w:rsid w:val="00102A4A"/>
    <w:rsid w:val="00102E39"/>
    <w:rsid w:val="00102F48"/>
    <w:rsid w:val="00103B02"/>
    <w:rsid w:val="00103B76"/>
    <w:rsid w:val="0010421A"/>
    <w:rsid w:val="001056B8"/>
    <w:rsid w:val="001059C3"/>
    <w:rsid w:val="00105B25"/>
    <w:rsid w:val="00105FED"/>
    <w:rsid w:val="00106857"/>
    <w:rsid w:val="00106901"/>
    <w:rsid w:val="00106CB6"/>
    <w:rsid w:val="0010765C"/>
    <w:rsid w:val="00107750"/>
    <w:rsid w:val="001078F3"/>
    <w:rsid w:val="00110135"/>
    <w:rsid w:val="00110A53"/>
    <w:rsid w:val="0011151D"/>
    <w:rsid w:val="00111544"/>
    <w:rsid w:val="001120BD"/>
    <w:rsid w:val="00112B9C"/>
    <w:rsid w:val="00112BD7"/>
    <w:rsid w:val="001147BF"/>
    <w:rsid w:val="00114A65"/>
    <w:rsid w:val="00114F62"/>
    <w:rsid w:val="00115099"/>
    <w:rsid w:val="0011533D"/>
    <w:rsid w:val="001153DE"/>
    <w:rsid w:val="00115731"/>
    <w:rsid w:val="00115C10"/>
    <w:rsid w:val="0011623F"/>
    <w:rsid w:val="00116270"/>
    <w:rsid w:val="00116724"/>
    <w:rsid w:val="0011695C"/>
    <w:rsid w:val="00116A56"/>
    <w:rsid w:val="00116A84"/>
    <w:rsid w:val="00116C58"/>
    <w:rsid w:val="00116C7D"/>
    <w:rsid w:val="00116D04"/>
    <w:rsid w:val="00117129"/>
    <w:rsid w:val="00117189"/>
    <w:rsid w:val="001177AA"/>
    <w:rsid w:val="00117F5A"/>
    <w:rsid w:val="0012008A"/>
    <w:rsid w:val="0012085F"/>
    <w:rsid w:val="00120B70"/>
    <w:rsid w:val="00121DBF"/>
    <w:rsid w:val="00122CDA"/>
    <w:rsid w:val="00122D6F"/>
    <w:rsid w:val="00122F00"/>
    <w:rsid w:val="00123A95"/>
    <w:rsid w:val="001240C5"/>
    <w:rsid w:val="00124164"/>
    <w:rsid w:val="00124454"/>
    <w:rsid w:val="00124E6F"/>
    <w:rsid w:val="00124FBE"/>
    <w:rsid w:val="001252B9"/>
    <w:rsid w:val="00125A9F"/>
    <w:rsid w:val="00125BBE"/>
    <w:rsid w:val="00126F22"/>
    <w:rsid w:val="00126FA6"/>
    <w:rsid w:val="00130465"/>
    <w:rsid w:val="0013084E"/>
    <w:rsid w:val="00130CC3"/>
    <w:rsid w:val="0013134E"/>
    <w:rsid w:val="0013136E"/>
    <w:rsid w:val="001319A4"/>
    <w:rsid w:val="00131C9B"/>
    <w:rsid w:val="00131CAC"/>
    <w:rsid w:val="001322D0"/>
    <w:rsid w:val="00132566"/>
    <w:rsid w:val="00132B38"/>
    <w:rsid w:val="001330D7"/>
    <w:rsid w:val="00133176"/>
    <w:rsid w:val="0013386E"/>
    <w:rsid w:val="001339E8"/>
    <w:rsid w:val="001349CA"/>
    <w:rsid w:val="0013507C"/>
    <w:rsid w:val="00135182"/>
    <w:rsid w:val="001356F9"/>
    <w:rsid w:val="00135845"/>
    <w:rsid w:val="00135EF1"/>
    <w:rsid w:val="00136FAA"/>
    <w:rsid w:val="001370C7"/>
    <w:rsid w:val="00137220"/>
    <w:rsid w:val="001408BE"/>
    <w:rsid w:val="00140920"/>
    <w:rsid w:val="00140FFE"/>
    <w:rsid w:val="001416E9"/>
    <w:rsid w:val="00141CBC"/>
    <w:rsid w:val="001424C8"/>
    <w:rsid w:val="00142A4A"/>
    <w:rsid w:val="00142B54"/>
    <w:rsid w:val="00142DBD"/>
    <w:rsid w:val="0014344F"/>
    <w:rsid w:val="001434AE"/>
    <w:rsid w:val="00143CF9"/>
    <w:rsid w:val="00143E05"/>
    <w:rsid w:val="0014438F"/>
    <w:rsid w:val="001445EC"/>
    <w:rsid w:val="0014463C"/>
    <w:rsid w:val="00144BDB"/>
    <w:rsid w:val="00147500"/>
    <w:rsid w:val="0014763F"/>
    <w:rsid w:val="001476FF"/>
    <w:rsid w:val="0015002B"/>
    <w:rsid w:val="0015026A"/>
    <w:rsid w:val="00150C6B"/>
    <w:rsid w:val="00150DDC"/>
    <w:rsid w:val="001519D8"/>
    <w:rsid w:val="00151E3D"/>
    <w:rsid w:val="00151EBB"/>
    <w:rsid w:val="00151F9F"/>
    <w:rsid w:val="00152350"/>
    <w:rsid w:val="00152A84"/>
    <w:rsid w:val="001532FB"/>
    <w:rsid w:val="0015342D"/>
    <w:rsid w:val="0015375D"/>
    <w:rsid w:val="00153F5D"/>
    <w:rsid w:val="0015413A"/>
    <w:rsid w:val="001541C5"/>
    <w:rsid w:val="0015439B"/>
    <w:rsid w:val="00154FED"/>
    <w:rsid w:val="0015526D"/>
    <w:rsid w:val="00155890"/>
    <w:rsid w:val="00155F67"/>
    <w:rsid w:val="00156055"/>
    <w:rsid w:val="001566EA"/>
    <w:rsid w:val="00156B14"/>
    <w:rsid w:val="00156D11"/>
    <w:rsid w:val="00156F7E"/>
    <w:rsid w:val="001570BA"/>
    <w:rsid w:val="00157164"/>
    <w:rsid w:val="001573E8"/>
    <w:rsid w:val="00157690"/>
    <w:rsid w:val="00157A36"/>
    <w:rsid w:val="00157D0D"/>
    <w:rsid w:val="00160439"/>
    <w:rsid w:val="0016062B"/>
    <w:rsid w:val="00160F61"/>
    <w:rsid w:val="001615FF"/>
    <w:rsid w:val="00161C05"/>
    <w:rsid w:val="001622A9"/>
    <w:rsid w:val="00162607"/>
    <w:rsid w:val="00163378"/>
    <w:rsid w:val="00163E07"/>
    <w:rsid w:val="0016439B"/>
    <w:rsid w:val="00164F2E"/>
    <w:rsid w:val="001663F7"/>
    <w:rsid w:val="00167250"/>
    <w:rsid w:val="00167877"/>
    <w:rsid w:val="00167F99"/>
    <w:rsid w:val="00170238"/>
    <w:rsid w:val="001707E5"/>
    <w:rsid w:val="00171571"/>
    <w:rsid w:val="001717C8"/>
    <w:rsid w:val="0017188D"/>
    <w:rsid w:val="00171C8A"/>
    <w:rsid w:val="00171E00"/>
    <w:rsid w:val="00172963"/>
    <w:rsid w:val="00172BF0"/>
    <w:rsid w:val="00173799"/>
    <w:rsid w:val="001740D1"/>
    <w:rsid w:val="001745F5"/>
    <w:rsid w:val="00174F53"/>
    <w:rsid w:val="0017503D"/>
    <w:rsid w:val="001750E7"/>
    <w:rsid w:val="00175798"/>
    <w:rsid w:val="00175D5F"/>
    <w:rsid w:val="00176367"/>
    <w:rsid w:val="001764C3"/>
    <w:rsid w:val="0017677B"/>
    <w:rsid w:val="00176B74"/>
    <w:rsid w:val="00176D04"/>
    <w:rsid w:val="00177DF2"/>
    <w:rsid w:val="00180271"/>
    <w:rsid w:val="001809A5"/>
    <w:rsid w:val="00181A2C"/>
    <w:rsid w:val="001825CE"/>
    <w:rsid w:val="0018290E"/>
    <w:rsid w:val="00182A07"/>
    <w:rsid w:val="00183038"/>
    <w:rsid w:val="001835A2"/>
    <w:rsid w:val="00184374"/>
    <w:rsid w:val="00184385"/>
    <w:rsid w:val="0018442C"/>
    <w:rsid w:val="00185001"/>
    <w:rsid w:val="0018586E"/>
    <w:rsid w:val="00185BFB"/>
    <w:rsid w:val="00185E6A"/>
    <w:rsid w:val="001861EB"/>
    <w:rsid w:val="0018636E"/>
    <w:rsid w:val="00186951"/>
    <w:rsid w:val="00186FDE"/>
    <w:rsid w:val="001876F0"/>
    <w:rsid w:val="001877F4"/>
    <w:rsid w:val="00187CEC"/>
    <w:rsid w:val="0019001B"/>
    <w:rsid w:val="00190150"/>
    <w:rsid w:val="0019074E"/>
    <w:rsid w:val="00190A7E"/>
    <w:rsid w:val="00190CEE"/>
    <w:rsid w:val="00191912"/>
    <w:rsid w:val="00191A6C"/>
    <w:rsid w:val="00191C61"/>
    <w:rsid w:val="00191DA1"/>
    <w:rsid w:val="00192196"/>
    <w:rsid w:val="001922C8"/>
    <w:rsid w:val="0019241D"/>
    <w:rsid w:val="00193E20"/>
    <w:rsid w:val="00194385"/>
    <w:rsid w:val="00194B4D"/>
    <w:rsid w:val="0019507E"/>
    <w:rsid w:val="0019538A"/>
    <w:rsid w:val="00195E19"/>
    <w:rsid w:val="00196204"/>
    <w:rsid w:val="00196A76"/>
    <w:rsid w:val="00196D04"/>
    <w:rsid w:val="00197049"/>
    <w:rsid w:val="001973D7"/>
    <w:rsid w:val="001977D7"/>
    <w:rsid w:val="001978A6"/>
    <w:rsid w:val="00197DAE"/>
    <w:rsid w:val="001A027F"/>
    <w:rsid w:val="001A0336"/>
    <w:rsid w:val="001A0415"/>
    <w:rsid w:val="001A0840"/>
    <w:rsid w:val="001A0D4F"/>
    <w:rsid w:val="001A13BC"/>
    <w:rsid w:val="001A16CE"/>
    <w:rsid w:val="001A1703"/>
    <w:rsid w:val="001A17A6"/>
    <w:rsid w:val="001A2A1D"/>
    <w:rsid w:val="001A322B"/>
    <w:rsid w:val="001A343D"/>
    <w:rsid w:val="001A3454"/>
    <w:rsid w:val="001A383A"/>
    <w:rsid w:val="001A3973"/>
    <w:rsid w:val="001A451C"/>
    <w:rsid w:val="001A47AB"/>
    <w:rsid w:val="001A4866"/>
    <w:rsid w:val="001A4FDC"/>
    <w:rsid w:val="001A57CE"/>
    <w:rsid w:val="001A608F"/>
    <w:rsid w:val="001A6501"/>
    <w:rsid w:val="001A655D"/>
    <w:rsid w:val="001A6CDD"/>
    <w:rsid w:val="001A6EDB"/>
    <w:rsid w:val="001A7AE7"/>
    <w:rsid w:val="001B00D4"/>
    <w:rsid w:val="001B03BB"/>
    <w:rsid w:val="001B050A"/>
    <w:rsid w:val="001B09B5"/>
    <w:rsid w:val="001B0DBC"/>
    <w:rsid w:val="001B0F6C"/>
    <w:rsid w:val="001B18FE"/>
    <w:rsid w:val="001B1BEE"/>
    <w:rsid w:val="001B1EC2"/>
    <w:rsid w:val="001B20C7"/>
    <w:rsid w:val="001B2285"/>
    <w:rsid w:val="001B263A"/>
    <w:rsid w:val="001B27C0"/>
    <w:rsid w:val="001B44ED"/>
    <w:rsid w:val="001B4B81"/>
    <w:rsid w:val="001B4B95"/>
    <w:rsid w:val="001B5AB3"/>
    <w:rsid w:val="001B6CC4"/>
    <w:rsid w:val="001B771F"/>
    <w:rsid w:val="001B7778"/>
    <w:rsid w:val="001B79AF"/>
    <w:rsid w:val="001C0025"/>
    <w:rsid w:val="001C04A4"/>
    <w:rsid w:val="001C1823"/>
    <w:rsid w:val="001C20D0"/>
    <w:rsid w:val="001C2ADF"/>
    <w:rsid w:val="001C355A"/>
    <w:rsid w:val="001C4311"/>
    <w:rsid w:val="001C44FE"/>
    <w:rsid w:val="001C461B"/>
    <w:rsid w:val="001C4657"/>
    <w:rsid w:val="001C5364"/>
    <w:rsid w:val="001C5986"/>
    <w:rsid w:val="001C5EF8"/>
    <w:rsid w:val="001C61DD"/>
    <w:rsid w:val="001C6B9D"/>
    <w:rsid w:val="001C6CB4"/>
    <w:rsid w:val="001C73D2"/>
    <w:rsid w:val="001C7830"/>
    <w:rsid w:val="001C78ED"/>
    <w:rsid w:val="001C7B73"/>
    <w:rsid w:val="001C7E5D"/>
    <w:rsid w:val="001D0092"/>
    <w:rsid w:val="001D0824"/>
    <w:rsid w:val="001D0B49"/>
    <w:rsid w:val="001D25BB"/>
    <w:rsid w:val="001D2C57"/>
    <w:rsid w:val="001D2F0F"/>
    <w:rsid w:val="001D3555"/>
    <w:rsid w:val="001D3BE6"/>
    <w:rsid w:val="001D4489"/>
    <w:rsid w:val="001D45D7"/>
    <w:rsid w:val="001D47F7"/>
    <w:rsid w:val="001D49B4"/>
    <w:rsid w:val="001D49C6"/>
    <w:rsid w:val="001D4D9B"/>
    <w:rsid w:val="001D4E60"/>
    <w:rsid w:val="001D53B8"/>
    <w:rsid w:val="001D5622"/>
    <w:rsid w:val="001D5745"/>
    <w:rsid w:val="001D59E5"/>
    <w:rsid w:val="001D5EAC"/>
    <w:rsid w:val="001D613A"/>
    <w:rsid w:val="001D6C02"/>
    <w:rsid w:val="001D6E52"/>
    <w:rsid w:val="001D6EE8"/>
    <w:rsid w:val="001D72A7"/>
    <w:rsid w:val="001D7764"/>
    <w:rsid w:val="001E0798"/>
    <w:rsid w:val="001E096C"/>
    <w:rsid w:val="001E0F76"/>
    <w:rsid w:val="001E10C4"/>
    <w:rsid w:val="001E1118"/>
    <w:rsid w:val="001E1392"/>
    <w:rsid w:val="001E1F42"/>
    <w:rsid w:val="001E210E"/>
    <w:rsid w:val="001E22E3"/>
    <w:rsid w:val="001E34F2"/>
    <w:rsid w:val="001E3593"/>
    <w:rsid w:val="001E35BB"/>
    <w:rsid w:val="001E48F4"/>
    <w:rsid w:val="001E5573"/>
    <w:rsid w:val="001E55EA"/>
    <w:rsid w:val="001E5C3D"/>
    <w:rsid w:val="001E6398"/>
    <w:rsid w:val="001E6476"/>
    <w:rsid w:val="001E6649"/>
    <w:rsid w:val="001E667E"/>
    <w:rsid w:val="001E66E5"/>
    <w:rsid w:val="001E6846"/>
    <w:rsid w:val="001E7219"/>
    <w:rsid w:val="001E7ED4"/>
    <w:rsid w:val="001F0775"/>
    <w:rsid w:val="001F08E5"/>
    <w:rsid w:val="001F0DDA"/>
    <w:rsid w:val="001F157E"/>
    <w:rsid w:val="001F1CF7"/>
    <w:rsid w:val="001F1F25"/>
    <w:rsid w:val="001F2B62"/>
    <w:rsid w:val="001F30CF"/>
    <w:rsid w:val="001F30F7"/>
    <w:rsid w:val="001F3960"/>
    <w:rsid w:val="001F4121"/>
    <w:rsid w:val="001F45C7"/>
    <w:rsid w:val="001F5332"/>
    <w:rsid w:val="001F5D39"/>
    <w:rsid w:val="001F6130"/>
    <w:rsid w:val="001F618D"/>
    <w:rsid w:val="001F668F"/>
    <w:rsid w:val="001F6921"/>
    <w:rsid w:val="001F6D7F"/>
    <w:rsid w:val="001F6FCA"/>
    <w:rsid w:val="001F726B"/>
    <w:rsid w:val="001F7EBB"/>
    <w:rsid w:val="00200380"/>
    <w:rsid w:val="00200DCB"/>
    <w:rsid w:val="00200EB9"/>
    <w:rsid w:val="002010C3"/>
    <w:rsid w:val="00201421"/>
    <w:rsid w:val="00201D9D"/>
    <w:rsid w:val="00201EB1"/>
    <w:rsid w:val="002026FE"/>
    <w:rsid w:val="002027C2"/>
    <w:rsid w:val="002030FC"/>
    <w:rsid w:val="002035E1"/>
    <w:rsid w:val="00203C42"/>
    <w:rsid w:val="00203C68"/>
    <w:rsid w:val="00203FB3"/>
    <w:rsid w:val="002047AA"/>
    <w:rsid w:val="00204AE3"/>
    <w:rsid w:val="002061F5"/>
    <w:rsid w:val="0020652D"/>
    <w:rsid w:val="002068B5"/>
    <w:rsid w:val="00206AEA"/>
    <w:rsid w:val="002071A5"/>
    <w:rsid w:val="00207607"/>
    <w:rsid w:val="00207D3F"/>
    <w:rsid w:val="002105D0"/>
    <w:rsid w:val="00210D01"/>
    <w:rsid w:val="00210ECC"/>
    <w:rsid w:val="00211136"/>
    <w:rsid w:val="0021122C"/>
    <w:rsid w:val="0021133D"/>
    <w:rsid w:val="00211352"/>
    <w:rsid w:val="00211684"/>
    <w:rsid w:val="002120D9"/>
    <w:rsid w:val="0021280D"/>
    <w:rsid w:val="00212C6A"/>
    <w:rsid w:val="00213D3E"/>
    <w:rsid w:val="002141A5"/>
    <w:rsid w:val="00214620"/>
    <w:rsid w:val="00214744"/>
    <w:rsid w:val="0021487D"/>
    <w:rsid w:val="002158D8"/>
    <w:rsid w:val="0021596B"/>
    <w:rsid w:val="002159A6"/>
    <w:rsid w:val="00215E61"/>
    <w:rsid w:val="00215EFD"/>
    <w:rsid w:val="00216A24"/>
    <w:rsid w:val="0021751D"/>
    <w:rsid w:val="0021773E"/>
    <w:rsid w:val="00217DEF"/>
    <w:rsid w:val="002203D5"/>
    <w:rsid w:val="00220777"/>
    <w:rsid w:val="0022129F"/>
    <w:rsid w:val="0022147D"/>
    <w:rsid w:val="00221FC3"/>
    <w:rsid w:val="0022214F"/>
    <w:rsid w:val="002223CE"/>
    <w:rsid w:val="00222E2A"/>
    <w:rsid w:val="002231B5"/>
    <w:rsid w:val="00223716"/>
    <w:rsid w:val="00223AB5"/>
    <w:rsid w:val="00224135"/>
    <w:rsid w:val="00225127"/>
    <w:rsid w:val="00225208"/>
    <w:rsid w:val="0022533B"/>
    <w:rsid w:val="002253BD"/>
    <w:rsid w:val="00226178"/>
    <w:rsid w:val="002264D8"/>
    <w:rsid w:val="002268B6"/>
    <w:rsid w:val="00226EA2"/>
    <w:rsid w:val="00226EE6"/>
    <w:rsid w:val="002270F2"/>
    <w:rsid w:val="0022758E"/>
    <w:rsid w:val="00227CDD"/>
    <w:rsid w:val="0023006C"/>
    <w:rsid w:val="0023082C"/>
    <w:rsid w:val="002313DA"/>
    <w:rsid w:val="0023206A"/>
    <w:rsid w:val="002321AF"/>
    <w:rsid w:val="0023274E"/>
    <w:rsid w:val="002328FB"/>
    <w:rsid w:val="00233015"/>
    <w:rsid w:val="00233506"/>
    <w:rsid w:val="0023351F"/>
    <w:rsid w:val="00233ACC"/>
    <w:rsid w:val="00233DFD"/>
    <w:rsid w:val="002345CC"/>
    <w:rsid w:val="0023480E"/>
    <w:rsid w:val="00234F68"/>
    <w:rsid w:val="00235296"/>
    <w:rsid w:val="002359B8"/>
    <w:rsid w:val="00235DD5"/>
    <w:rsid w:val="00235E67"/>
    <w:rsid w:val="00235F32"/>
    <w:rsid w:val="00236045"/>
    <w:rsid w:val="00236958"/>
    <w:rsid w:val="00236A06"/>
    <w:rsid w:val="002370DA"/>
    <w:rsid w:val="002377FD"/>
    <w:rsid w:val="00237DA9"/>
    <w:rsid w:val="00240651"/>
    <w:rsid w:val="002406A3"/>
    <w:rsid w:val="00240944"/>
    <w:rsid w:val="00241E15"/>
    <w:rsid w:val="00242288"/>
    <w:rsid w:val="002427F1"/>
    <w:rsid w:val="00242D55"/>
    <w:rsid w:val="00243025"/>
    <w:rsid w:val="002432C7"/>
    <w:rsid w:val="00243480"/>
    <w:rsid w:val="00243CC9"/>
    <w:rsid w:val="0024403D"/>
    <w:rsid w:val="00244516"/>
    <w:rsid w:val="002447CD"/>
    <w:rsid w:val="00244B02"/>
    <w:rsid w:val="00244D7E"/>
    <w:rsid w:val="002452FE"/>
    <w:rsid w:val="002455C1"/>
    <w:rsid w:val="00245706"/>
    <w:rsid w:val="00245860"/>
    <w:rsid w:val="00245FA3"/>
    <w:rsid w:val="00246904"/>
    <w:rsid w:val="00246E92"/>
    <w:rsid w:val="0024703D"/>
    <w:rsid w:val="002475B3"/>
    <w:rsid w:val="00247625"/>
    <w:rsid w:val="00247E95"/>
    <w:rsid w:val="0025004E"/>
    <w:rsid w:val="00250335"/>
    <w:rsid w:val="002508C1"/>
    <w:rsid w:val="0025093E"/>
    <w:rsid w:val="00250A05"/>
    <w:rsid w:val="0025162E"/>
    <w:rsid w:val="002516F1"/>
    <w:rsid w:val="00251E21"/>
    <w:rsid w:val="00251E30"/>
    <w:rsid w:val="00251E59"/>
    <w:rsid w:val="00252033"/>
    <w:rsid w:val="002530BC"/>
    <w:rsid w:val="002533CA"/>
    <w:rsid w:val="00253C2F"/>
    <w:rsid w:val="00253EC9"/>
    <w:rsid w:val="00253FCF"/>
    <w:rsid w:val="002540CF"/>
    <w:rsid w:val="002545A4"/>
    <w:rsid w:val="00254672"/>
    <w:rsid w:val="002553E4"/>
    <w:rsid w:val="002556F0"/>
    <w:rsid w:val="0025583B"/>
    <w:rsid w:val="00255CBA"/>
    <w:rsid w:val="00256333"/>
    <w:rsid w:val="00257A67"/>
    <w:rsid w:val="00257AFF"/>
    <w:rsid w:val="00257D5A"/>
    <w:rsid w:val="00257E1F"/>
    <w:rsid w:val="002605E4"/>
    <w:rsid w:val="00260B6A"/>
    <w:rsid w:val="00260B71"/>
    <w:rsid w:val="00260DF3"/>
    <w:rsid w:val="00261547"/>
    <w:rsid w:val="00261CB5"/>
    <w:rsid w:val="002634E1"/>
    <w:rsid w:val="00263516"/>
    <w:rsid w:val="00263661"/>
    <w:rsid w:val="00263684"/>
    <w:rsid w:val="00263947"/>
    <w:rsid w:val="002639F9"/>
    <w:rsid w:val="00263FF2"/>
    <w:rsid w:val="00264FE3"/>
    <w:rsid w:val="00265745"/>
    <w:rsid w:val="00266192"/>
    <w:rsid w:val="0026783D"/>
    <w:rsid w:val="00267A28"/>
    <w:rsid w:val="00267CE7"/>
    <w:rsid w:val="002706C5"/>
    <w:rsid w:val="00270948"/>
    <w:rsid w:val="0027134A"/>
    <w:rsid w:val="0027206D"/>
    <w:rsid w:val="002722E9"/>
    <w:rsid w:val="002735B5"/>
    <w:rsid w:val="002737BA"/>
    <w:rsid w:val="002737E5"/>
    <w:rsid w:val="00273B65"/>
    <w:rsid w:val="00274269"/>
    <w:rsid w:val="002745EB"/>
    <w:rsid w:val="00274891"/>
    <w:rsid w:val="00274926"/>
    <w:rsid w:val="00274DAF"/>
    <w:rsid w:val="00275551"/>
    <w:rsid w:val="00276178"/>
    <w:rsid w:val="00276BA1"/>
    <w:rsid w:val="00276F11"/>
    <w:rsid w:val="00277267"/>
    <w:rsid w:val="00277638"/>
    <w:rsid w:val="002776DB"/>
    <w:rsid w:val="00277747"/>
    <w:rsid w:val="002778BF"/>
    <w:rsid w:val="002778D2"/>
    <w:rsid w:val="00277951"/>
    <w:rsid w:val="00280402"/>
    <w:rsid w:val="00280967"/>
    <w:rsid w:val="002809C4"/>
    <w:rsid w:val="00280B4C"/>
    <w:rsid w:val="00280D04"/>
    <w:rsid w:val="002811A6"/>
    <w:rsid w:val="0028139F"/>
    <w:rsid w:val="002816F7"/>
    <w:rsid w:val="00282169"/>
    <w:rsid w:val="00282548"/>
    <w:rsid w:val="002825F2"/>
    <w:rsid w:val="00282D6F"/>
    <w:rsid w:val="002838EE"/>
    <w:rsid w:val="00283DC3"/>
    <w:rsid w:val="00284E70"/>
    <w:rsid w:val="002858CC"/>
    <w:rsid w:val="00285CDD"/>
    <w:rsid w:val="00285D6D"/>
    <w:rsid w:val="0028620A"/>
    <w:rsid w:val="00286224"/>
    <w:rsid w:val="00286284"/>
    <w:rsid w:val="002863B2"/>
    <w:rsid w:val="0028694C"/>
    <w:rsid w:val="00286E70"/>
    <w:rsid w:val="002870BA"/>
    <w:rsid w:val="00287237"/>
    <w:rsid w:val="00287A50"/>
    <w:rsid w:val="002902A8"/>
    <w:rsid w:val="00290537"/>
    <w:rsid w:val="00290575"/>
    <w:rsid w:val="00290BD1"/>
    <w:rsid w:val="00290BF0"/>
    <w:rsid w:val="0029130D"/>
    <w:rsid w:val="00291510"/>
    <w:rsid w:val="00291B21"/>
    <w:rsid w:val="00292085"/>
    <w:rsid w:val="00292C80"/>
    <w:rsid w:val="00292DED"/>
    <w:rsid w:val="00292F47"/>
    <w:rsid w:val="00293E94"/>
    <w:rsid w:val="00294381"/>
    <w:rsid w:val="00294782"/>
    <w:rsid w:val="00294B82"/>
    <w:rsid w:val="00294BAC"/>
    <w:rsid w:val="00294E12"/>
    <w:rsid w:val="00294FA5"/>
    <w:rsid w:val="002952E4"/>
    <w:rsid w:val="00295578"/>
    <w:rsid w:val="00295ABB"/>
    <w:rsid w:val="00296121"/>
    <w:rsid w:val="002961E4"/>
    <w:rsid w:val="0029655E"/>
    <w:rsid w:val="00296720"/>
    <w:rsid w:val="002967A6"/>
    <w:rsid w:val="00296C63"/>
    <w:rsid w:val="00297EF7"/>
    <w:rsid w:val="002A1248"/>
    <w:rsid w:val="002A154B"/>
    <w:rsid w:val="002A1623"/>
    <w:rsid w:val="002A1BE1"/>
    <w:rsid w:val="002A1CC7"/>
    <w:rsid w:val="002A1D20"/>
    <w:rsid w:val="002A1F36"/>
    <w:rsid w:val="002A2029"/>
    <w:rsid w:val="002A25B6"/>
    <w:rsid w:val="002A279D"/>
    <w:rsid w:val="002A2EFE"/>
    <w:rsid w:val="002A2F79"/>
    <w:rsid w:val="002A39EB"/>
    <w:rsid w:val="002A4752"/>
    <w:rsid w:val="002A4878"/>
    <w:rsid w:val="002A4EEF"/>
    <w:rsid w:val="002A5159"/>
    <w:rsid w:val="002A5B80"/>
    <w:rsid w:val="002A63AD"/>
    <w:rsid w:val="002A68D6"/>
    <w:rsid w:val="002A6B44"/>
    <w:rsid w:val="002A6DBC"/>
    <w:rsid w:val="002A73DD"/>
    <w:rsid w:val="002A7F56"/>
    <w:rsid w:val="002B03F0"/>
    <w:rsid w:val="002B0B2E"/>
    <w:rsid w:val="002B0EA5"/>
    <w:rsid w:val="002B1138"/>
    <w:rsid w:val="002B1E03"/>
    <w:rsid w:val="002B2152"/>
    <w:rsid w:val="002B23D1"/>
    <w:rsid w:val="002B2AC0"/>
    <w:rsid w:val="002B3D88"/>
    <w:rsid w:val="002B4381"/>
    <w:rsid w:val="002B4EB8"/>
    <w:rsid w:val="002B5F7D"/>
    <w:rsid w:val="002B600F"/>
    <w:rsid w:val="002B6492"/>
    <w:rsid w:val="002B693E"/>
    <w:rsid w:val="002B6D79"/>
    <w:rsid w:val="002B71EE"/>
    <w:rsid w:val="002B7943"/>
    <w:rsid w:val="002B7D54"/>
    <w:rsid w:val="002C0265"/>
    <w:rsid w:val="002C0DAD"/>
    <w:rsid w:val="002C0EA2"/>
    <w:rsid w:val="002C0F3D"/>
    <w:rsid w:val="002C15C1"/>
    <w:rsid w:val="002C1BCF"/>
    <w:rsid w:val="002C1E45"/>
    <w:rsid w:val="002C1ED3"/>
    <w:rsid w:val="002C28C6"/>
    <w:rsid w:val="002C2D48"/>
    <w:rsid w:val="002C3901"/>
    <w:rsid w:val="002C3ACA"/>
    <w:rsid w:val="002C3E8D"/>
    <w:rsid w:val="002C40B8"/>
    <w:rsid w:val="002C4159"/>
    <w:rsid w:val="002C4162"/>
    <w:rsid w:val="002C4243"/>
    <w:rsid w:val="002C42BB"/>
    <w:rsid w:val="002C4711"/>
    <w:rsid w:val="002C47CD"/>
    <w:rsid w:val="002C488E"/>
    <w:rsid w:val="002C4E46"/>
    <w:rsid w:val="002C543A"/>
    <w:rsid w:val="002C5E35"/>
    <w:rsid w:val="002C6195"/>
    <w:rsid w:val="002C6428"/>
    <w:rsid w:val="002C6728"/>
    <w:rsid w:val="002C6E7E"/>
    <w:rsid w:val="002C767B"/>
    <w:rsid w:val="002C7C91"/>
    <w:rsid w:val="002D00FA"/>
    <w:rsid w:val="002D0316"/>
    <w:rsid w:val="002D0C93"/>
    <w:rsid w:val="002D0D4E"/>
    <w:rsid w:val="002D24FF"/>
    <w:rsid w:val="002D29D8"/>
    <w:rsid w:val="002D3925"/>
    <w:rsid w:val="002D3A95"/>
    <w:rsid w:val="002D3C97"/>
    <w:rsid w:val="002D4A6E"/>
    <w:rsid w:val="002D4DBD"/>
    <w:rsid w:val="002D513D"/>
    <w:rsid w:val="002D5F06"/>
    <w:rsid w:val="002D652B"/>
    <w:rsid w:val="002D6671"/>
    <w:rsid w:val="002D6C3E"/>
    <w:rsid w:val="002D738B"/>
    <w:rsid w:val="002D73EB"/>
    <w:rsid w:val="002D78AC"/>
    <w:rsid w:val="002D78B7"/>
    <w:rsid w:val="002D7C79"/>
    <w:rsid w:val="002D7DE6"/>
    <w:rsid w:val="002E06FB"/>
    <w:rsid w:val="002E0737"/>
    <w:rsid w:val="002E07A1"/>
    <w:rsid w:val="002E0898"/>
    <w:rsid w:val="002E11F0"/>
    <w:rsid w:val="002E14B5"/>
    <w:rsid w:val="002E1763"/>
    <w:rsid w:val="002E1DBB"/>
    <w:rsid w:val="002E1DE2"/>
    <w:rsid w:val="002E21BB"/>
    <w:rsid w:val="002E2A66"/>
    <w:rsid w:val="002E2D69"/>
    <w:rsid w:val="002E2E05"/>
    <w:rsid w:val="002E3043"/>
    <w:rsid w:val="002E3107"/>
    <w:rsid w:val="002E3472"/>
    <w:rsid w:val="002E3A83"/>
    <w:rsid w:val="002E3B21"/>
    <w:rsid w:val="002E3D0B"/>
    <w:rsid w:val="002E43F0"/>
    <w:rsid w:val="002E46E5"/>
    <w:rsid w:val="002E51C3"/>
    <w:rsid w:val="002E5270"/>
    <w:rsid w:val="002E5CAE"/>
    <w:rsid w:val="002E5D04"/>
    <w:rsid w:val="002E6285"/>
    <w:rsid w:val="002E6641"/>
    <w:rsid w:val="002E67BB"/>
    <w:rsid w:val="002E6832"/>
    <w:rsid w:val="002E6B01"/>
    <w:rsid w:val="002E725B"/>
    <w:rsid w:val="002E7421"/>
    <w:rsid w:val="002F1019"/>
    <w:rsid w:val="002F1189"/>
    <w:rsid w:val="002F1558"/>
    <w:rsid w:val="002F1819"/>
    <w:rsid w:val="002F1C4D"/>
    <w:rsid w:val="002F1CE6"/>
    <w:rsid w:val="002F1E21"/>
    <w:rsid w:val="002F2473"/>
    <w:rsid w:val="002F28BC"/>
    <w:rsid w:val="002F33F1"/>
    <w:rsid w:val="002F3593"/>
    <w:rsid w:val="002F3B0D"/>
    <w:rsid w:val="002F4150"/>
    <w:rsid w:val="002F4580"/>
    <w:rsid w:val="002F4BD4"/>
    <w:rsid w:val="002F4C8F"/>
    <w:rsid w:val="002F4DB4"/>
    <w:rsid w:val="002F50E3"/>
    <w:rsid w:val="002F50FA"/>
    <w:rsid w:val="002F594B"/>
    <w:rsid w:val="002F59EE"/>
    <w:rsid w:val="002F5FCF"/>
    <w:rsid w:val="002F6877"/>
    <w:rsid w:val="002F6896"/>
    <w:rsid w:val="002F69B4"/>
    <w:rsid w:val="002F6CB6"/>
    <w:rsid w:val="002F7037"/>
    <w:rsid w:val="002F7459"/>
    <w:rsid w:val="002F7529"/>
    <w:rsid w:val="002F77DA"/>
    <w:rsid w:val="002F7B31"/>
    <w:rsid w:val="002F7F13"/>
    <w:rsid w:val="0030022A"/>
    <w:rsid w:val="00300399"/>
    <w:rsid w:val="00300F63"/>
    <w:rsid w:val="0030148E"/>
    <w:rsid w:val="003019FC"/>
    <w:rsid w:val="00301E5C"/>
    <w:rsid w:val="00302027"/>
    <w:rsid w:val="00302072"/>
    <w:rsid w:val="00302BF5"/>
    <w:rsid w:val="00303A34"/>
    <w:rsid w:val="00303C85"/>
    <w:rsid w:val="00303F04"/>
    <w:rsid w:val="003046FA"/>
    <w:rsid w:val="00304847"/>
    <w:rsid w:val="003058E0"/>
    <w:rsid w:val="003062E2"/>
    <w:rsid w:val="003076B7"/>
    <w:rsid w:val="003076B9"/>
    <w:rsid w:val="00307A19"/>
    <w:rsid w:val="00307DD6"/>
    <w:rsid w:val="00307ED7"/>
    <w:rsid w:val="003103F3"/>
    <w:rsid w:val="00310961"/>
    <w:rsid w:val="003110A1"/>
    <w:rsid w:val="0031186F"/>
    <w:rsid w:val="00312718"/>
    <w:rsid w:val="0031283D"/>
    <w:rsid w:val="00312E3D"/>
    <w:rsid w:val="003135EE"/>
    <w:rsid w:val="003136C6"/>
    <w:rsid w:val="00313A05"/>
    <w:rsid w:val="003140EA"/>
    <w:rsid w:val="003147DE"/>
    <w:rsid w:val="00314886"/>
    <w:rsid w:val="0031522E"/>
    <w:rsid w:val="003156A4"/>
    <w:rsid w:val="00315973"/>
    <w:rsid w:val="00315CA6"/>
    <w:rsid w:val="00315DFE"/>
    <w:rsid w:val="00315F5D"/>
    <w:rsid w:val="0031635F"/>
    <w:rsid w:val="00316667"/>
    <w:rsid w:val="00316BAA"/>
    <w:rsid w:val="00317133"/>
    <w:rsid w:val="0031715E"/>
    <w:rsid w:val="003176EA"/>
    <w:rsid w:val="003177AD"/>
    <w:rsid w:val="00317C51"/>
    <w:rsid w:val="00317C66"/>
    <w:rsid w:val="00317DD3"/>
    <w:rsid w:val="00320D7B"/>
    <w:rsid w:val="003215A1"/>
    <w:rsid w:val="00321A17"/>
    <w:rsid w:val="00321E0B"/>
    <w:rsid w:val="00322479"/>
    <w:rsid w:val="003227EF"/>
    <w:rsid w:val="00322E59"/>
    <w:rsid w:val="00322F27"/>
    <w:rsid w:val="003233B0"/>
    <w:rsid w:val="00323465"/>
    <w:rsid w:val="00323678"/>
    <w:rsid w:val="0032398E"/>
    <w:rsid w:val="00323E10"/>
    <w:rsid w:val="00323F86"/>
    <w:rsid w:val="00324465"/>
    <w:rsid w:val="003245D1"/>
    <w:rsid w:val="00325140"/>
    <w:rsid w:val="0032560E"/>
    <w:rsid w:val="00325961"/>
    <w:rsid w:val="00325DA8"/>
    <w:rsid w:val="003265EF"/>
    <w:rsid w:val="00326864"/>
    <w:rsid w:val="00326CA9"/>
    <w:rsid w:val="00326EC5"/>
    <w:rsid w:val="003273FA"/>
    <w:rsid w:val="0032748C"/>
    <w:rsid w:val="0032778F"/>
    <w:rsid w:val="00327A56"/>
    <w:rsid w:val="00327FBE"/>
    <w:rsid w:val="003302CE"/>
    <w:rsid w:val="00330F0D"/>
    <w:rsid w:val="00330FFF"/>
    <w:rsid w:val="00331012"/>
    <w:rsid w:val="003313A6"/>
    <w:rsid w:val="00332E66"/>
    <w:rsid w:val="00333762"/>
    <w:rsid w:val="00335D60"/>
    <w:rsid w:val="00335F79"/>
    <w:rsid w:val="003364C8"/>
    <w:rsid w:val="00336A37"/>
    <w:rsid w:val="00337BC0"/>
    <w:rsid w:val="00337D7F"/>
    <w:rsid w:val="003401B2"/>
    <w:rsid w:val="003407D4"/>
    <w:rsid w:val="003409A7"/>
    <w:rsid w:val="00340AA3"/>
    <w:rsid w:val="00341049"/>
    <w:rsid w:val="0034169A"/>
    <w:rsid w:val="00341CD2"/>
    <w:rsid w:val="003432F9"/>
    <w:rsid w:val="0034341F"/>
    <w:rsid w:val="00343B99"/>
    <w:rsid w:val="00343C14"/>
    <w:rsid w:val="00343C75"/>
    <w:rsid w:val="00344049"/>
    <w:rsid w:val="00344139"/>
    <w:rsid w:val="00345339"/>
    <w:rsid w:val="003459D0"/>
    <w:rsid w:val="00347BCA"/>
    <w:rsid w:val="0035071C"/>
    <w:rsid w:val="0035111C"/>
    <w:rsid w:val="00351AAF"/>
    <w:rsid w:val="00351F92"/>
    <w:rsid w:val="003522C6"/>
    <w:rsid w:val="00352351"/>
    <w:rsid w:val="003536D4"/>
    <w:rsid w:val="00354CB0"/>
    <w:rsid w:val="0035515D"/>
    <w:rsid w:val="003556C3"/>
    <w:rsid w:val="0035581B"/>
    <w:rsid w:val="0035589D"/>
    <w:rsid w:val="0035658E"/>
    <w:rsid w:val="00356794"/>
    <w:rsid w:val="003568F7"/>
    <w:rsid w:val="003569C9"/>
    <w:rsid w:val="00356A1F"/>
    <w:rsid w:val="00356B23"/>
    <w:rsid w:val="00357391"/>
    <w:rsid w:val="00357521"/>
    <w:rsid w:val="0035771A"/>
    <w:rsid w:val="003578E5"/>
    <w:rsid w:val="00357A1A"/>
    <w:rsid w:val="00357DD9"/>
    <w:rsid w:val="00360588"/>
    <w:rsid w:val="003623E3"/>
    <w:rsid w:val="00362604"/>
    <w:rsid w:val="0036302E"/>
    <w:rsid w:val="00363DF9"/>
    <w:rsid w:val="003649DA"/>
    <w:rsid w:val="00364A98"/>
    <w:rsid w:val="00364ABF"/>
    <w:rsid w:val="00364C61"/>
    <w:rsid w:val="0036512C"/>
    <w:rsid w:val="00365B49"/>
    <w:rsid w:val="00365DF5"/>
    <w:rsid w:val="00365FE1"/>
    <w:rsid w:val="00366116"/>
    <w:rsid w:val="0036628E"/>
    <w:rsid w:val="003678E3"/>
    <w:rsid w:val="00367D6C"/>
    <w:rsid w:val="0037041C"/>
    <w:rsid w:val="0037163B"/>
    <w:rsid w:val="00371A51"/>
    <w:rsid w:val="0037332A"/>
    <w:rsid w:val="003740DF"/>
    <w:rsid w:val="003740EA"/>
    <w:rsid w:val="0037457B"/>
    <w:rsid w:val="00374A16"/>
    <w:rsid w:val="00375351"/>
    <w:rsid w:val="00375605"/>
    <w:rsid w:val="003768DB"/>
    <w:rsid w:val="00376A1A"/>
    <w:rsid w:val="00376CDB"/>
    <w:rsid w:val="0037747A"/>
    <w:rsid w:val="0037776D"/>
    <w:rsid w:val="00377C3E"/>
    <w:rsid w:val="00377E50"/>
    <w:rsid w:val="003802E7"/>
    <w:rsid w:val="00380C20"/>
    <w:rsid w:val="0038182C"/>
    <w:rsid w:val="003819B2"/>
    <w:rsid w:val="0038209C"/>
    <w:rsid w:val="003821DD"/>
    <w:rsid w:val="00382629"/>
    <w:rsid w:val="00382B55"/>
    <w:rsid w:val="00382DE8"/>
    <w:rsid w:val="0038310A"/>
    <w:rsid w:val="00383118"/>
    <w:rsid w:val="0038534C"/>
    <w:rsid w:val="00386991"/>
    <w:rsid w:val="003869CB"/>
    <w:rsid w:val="00387B04"/>
    <w:rsid w:val="00387C32"/>
    <w:rsid w:val="00390137"/>
    <w:rsid w:val="00390445"/>
    <w:rsid w:val="00390B31"/>
    <w:rsid w:val="00390CD8"/>
    <w:rsid w:val="00390E58"/>
    <w:rsid w:val="00390F40"/>
    <w:rsid w:val="0039105C"/>
    <w:rsid w:val="00391749"/>
    <w:rsid w:val="003919D9"/>
    <w:rsid w:val="00392A30"/>
    <w:rsid w:val="00392EA1"/>
    <w:rsid w:val="00393C62"/>
    <w:rsid w:val="00395325"/>
    <w:rsid w:val="00395462"/>
    <w:rsid w:val="00395604"/>
    <w:rsid w:val="00395C01"/>
    <w:rsid w:val="00396A76"/>
    <w:rsid w:val="0039705A"/>
    <w:rsid w:val="00397371"/>
    <w:rsid w:val="0039752E"/>
    <w:rsid w:val="003A0A1F"/>
    <w:rsid w:val="003A0AEB"/>
    <w:rsid w:val="003A11A8"/>
    <w:rsid w:val="003A127C"/>
    <w:rsid w:val="003A17E9"/>
    <w:rsid w:val="003A310B"/>
    <w:rsid w:val="003A5079"/>
    <w:rsid w:val="003A5408"/>
    <w:rsid w:val="003A567C"/>
    <w:rsid w:val="003A5A75"/>
    <w:rsid w:val="003A5F29"/>
    <w:rsid w:val="003A65E8"/>
    <w:rsid w:val="003A794D"/>
    <w:rsid w:val="003B00CC"/>
    <w:rsid w:val="003B0A4D"/>
    <w:rsid w:val="003B1748"/>
    <w:rsid w:val="003B1AB6"/>
    <w:rsid w:val="003B287C"/>
    <w:rsid w:val="003B3181"/>
    <w:rsid w:val="003B34B0"/>
    <w:rsid w:val="003B447E"/>
    <w:rsid w:val="003B4F94"/>
    <w:rsid w:val="003B50B4"/>
    <w:rsid w:val="003B522B"/>
    <w:rsid w:val="003B527D"/>
    <w:rsid w:val="003B5987"/>
    <w:rsid w:val="003B5C13"/>
    <w:rsid w:val="003B60F7"/>
    <w:rsid w:val="003B6D7A"/>
    <w:rsid w:val="003B75D8"/>
    <w:rsid w:val="003B786C"/>
    <w:rsid w:val="003C07A3"/>
    <w:rsid w:val="003C0EB6"/>
    <w:rsid w:val="003C120D"/>
    <w:rsid w:val="003C1714"/>
    <w:rsid w:val="003C19EE"/>
    <w:rsid w:val="003C24EE"/>
    <w:rsid w:val="003C2AED"/>
    <w:rsid w:val="003C3116"/>
    <w:rsid w:val="003C313D"/>
    <w:rsid w:val="003C31A3"/>
    <w:rsid w:val="003C3237"/>
    <w:rsid w:val="003C324D"/>
    <w:rsid w:val="003C3A4A"/>
    <w:rsid w:val="003C4262"/>
    <w:rsid w:val="003C440F"/>
    <w:rsid w:val="003C45E3"/>
    <w:rsid w:val="003C469B"/>
    <w:rsid w:val="003C4E90"/>
    <w:rsid w:val="003C5D68"/>
    <w:rsid w:val="003C65A2"/>
    <w:rsid w:val="003C68A9"/>
    <w:rsid w:val="003C6F44"/>
    <w:rsid w:val="003C7110"/>
    <w:rsid w:val="003C7956"/>
    <w:rsid w:val="003C7C6C"/>
    <w:rsid w:val="003D008F"/>
    <w:rsid w:val="003D05CA"/>
    <w:rsid w:val="003D0E53"/>
    <w:rsid w:val="003D1D01"/>
    <w:rsid w:val="003D2042"/>
    <w:rsid w:val="003D2502"/>
    <w:rsid w:val="003D2597"/>
    <w:rsid w:val="003D2CE1"/>
    <w:rsid w:val="003D374F"/>
    <w:rsid w:val="003D39BA"/>
    <w:rsid w:val="003D4023"/>
    <w:rsid w:val="003D50C9"/>
    <w:rsid w:val="003D622E"/>
    <w:rsid w:val="003D7374"/>
    <w:rsid w:val="003E03D2"/>
    <w:rsid w:val="003E03DA"/>
    <w:rsid w:val="003E1642"/>
    <w:rsid w:val="003E1656"/>
    <w:rsid w:val="003E19EE"/>
    <w:rsid w:val="003E1BB2"/>
    <w:rsid w:val="003E2116"/>
    <w:rsid w:val="003E2354"/>
    <w:rsid w:val="003E2AC2"/>
    <w:rsid w:val="003E2E12"/>
    <w:rsid w:val="003E3411"/>
    <w:rsid w:val="003E3627"/>
    <w:rsid w:val="003E3A39"/>
    <w:rsid w:val="003E3D03"/>
    <w:rsid w:val="003E4128"/>
    <w:rsid w:val="003E4306"/>
    <w:rsid w:val="003E4F6B"/>
    <w:rsid w:val="003E524F"/>
    <w:rsid w:val="003E5464"/>
    <w:rsid w:val="003E5E13"/>
    <w:rsid w:val="003E63D4"/>
    <w:rsid w:val="003E6859"/>
    <w:rsid w:val="003E736E"/>
    <w:rsid w:val="003E776A"/>
    <w:rsid w:val="003E7A64"/>
    <w:rsid w:val="003E7AA3"/>
    <w:rsid w:val="003E7B8C"/>
    <w:rsid w:val="003F0567"/>
    <w:rsid w:val="003F18B5"/>
    <w:rsid w:val="003F2095"/>
    <w:rsid w:val="003F2D9D"/>
    <w:rsid w:val="003F4523"/>
    <w:rsid w:val="003F4AD7"/>
    <w:rsid w:val="003F50F6"/>
    <w:rsid w:val="003F523A"/>
    <w:rsid w:val="003F55AA"/>
    <w:rsid w:val="003F563C"/>
    <w:rsid w:val="003F5E77"/>
    <w:rsid w:val="003F64B3"/>
    <w:rsid w:val="003F6585"/>
    <w:rsid w:val="003F680F"/>
    <w:rsid w:val="003F6AD5"/>
    <w:rsid w:val="003F6E83"/>
    <w:rsid w:val="003F702B"/>
    <w:rsid w:val="003F7133"/>
    <w:rsid w:val="00400EFA"/>
    <w:rsid w:val="00401A6A"/>
    <w:rsid w:val="00401B6C"/>
    <w:rsid w:val="00401D10"/>
    <w:rsid w:val="00401D5D"/>
    <w:rsid w:val="00401E0C"/>
    <w:rsid w:val="004021D1"/>
    <w:rsid w:val="004026CE"/>
    <w:rsid w:val="004028C9"/>
    <w:rsid w:val="00403A62"/>
    <w:rsid w:val="00403F52"/>
    <w:rsid w:val="00404801"/>
    <w:rsid w:val="00404847"/>
    <w:rsid w:val="004049E3"/>
    <w:rsid w:val="00404B8D"/>
    <w:rsid w:val="00404CA0"/>
    <w:rsid w:val="00404E91"/>
    <w:rsid w:val="00405245"/>
    <w:rsid w:val="00405E35"/>
    <w:rsid w:val="00405F84"/>
    <w:rsid w:val="004060FB"/>
    <w:rsid w:val="00406461"/>
    <w:rsid w:val="004069F8"/>
    <w:rsid w:val="00406F9A"/>
    <w:rsid w:val="00407092"/>
    <w:rsid w:val="004072D2"/>
    <w:rsid w:val="004103D1"/>
    <w:rsid w:val="00410E82"/>
    <w:rsid w:val="004110FA"/>
    <w:rsid w:val="0041247E"/>
    <w:rsid w:val="00412F51"/>
    <w:rsid w:val="00413081"/>
    <w:rsid w:val="004133C1"/>
    <w:rsid w:val="004134B1"/>
    <w:rsid w:val="004136BA"/>
    <w:rsid w:val="00413880"/>
    <w:rsid w:val="00413A7C"/>
    <w:rsid w:val="00413AD1"/>
    <w:rsid w:val="00413E9C"/>
    <w:rsid w:val="00414485"/>
    <w:rsid w:val="0041497F"/>
    <w:rsid w:val="004152C6"/>
    <w:rsid w:val="004154C7"/>
    <w:rsid w:val="0041581A"/>
    <w:rsid w:val="004158BE"/>
    <w:rsid w:val="0041674F"/>
    <w:rsid w:val="0041675E"/>
    <w:rsid w:val="00416DDC"/>
    <w:rsid w:val="00416EA8"/>
    <w:rsid w:val="004176D4"/>
    <w:rsid w:val="00417EF9"/>
    <w:rsid w:val="004202C6"/>
    <w:rsid w:val="004203A4"/>
    <w:rsid w:val="00420469"/>
    <w:rsid w:val="00420B86"/>
    <w:rsid w:val="00420F97"/>
    <w:rsid w:val="004216CE"/>
    <w:rsid w:val="0042178A"/>
    <w:rsid w:val="004226BD"/>
    <w:rsid w:val="00422724"/>
    <w:rsid w:val="00423709"/>
    <w:rsid w:val="00423724"/>
    <w:rsid w:val="0042372D"/>
    <w:rsid w:val="00423B30"/>
    <w:rsid w:val="00423C25"/>
    <w:rsid w:val="00424993"/>
    <w:rsid w:val="00424D9A"/>
    <w:rsid w:val="004250BD"/>
    <w:rsid w:val="004254D5"/>
    <w:rsid w:val="0042630A"/>
    <w:rsid w:val="00427255"/>
    <w:rsid w:val="00427F45"/>
    <w:rsid w:val="00430269"/>
    <w:rsid w:val="00430441"/>
    <w:rsid w:val="0043063D"/>
    <w:rsid w:val="00430C6B"/>
    <w:rsid w:val="00431100"/>
    <w:rsid w:val="00431270"/>
    <w:rsid w:val="0043181B"/>
    <w:rsid w:val="004319E4"/>
    <w:rsid w:val="004320B4"/>
    <w:rsid w:val="00432434"/>
    <w:rsid w:val="0043257B"/>
    <w:rsid w:val="00432B11"/>
    <w:rsid w:val="004345E5"/>
    <w:rsid w:val="00434C61"/>
    <w:rsid w:val="00434F9B"/>
    <w:rsid w:val="00434FF5"/>
    <w:rsid w:val="00435122"/>
    <w:rsid w:val="004362A6"/>
    <w:rsid w:val="00436A6A"/>
    <w:rsid w:val="00436BC2"/>
    <w:rsid w:val="00437142"/>
    <w:rsid w:val="004375E3"/>
    <w:rsid w:val="004378F6"/>
    <w:rsid w:val="00437906"/>
    <w:rsid w:val="00437E79"/>
    <w:rsid w:val="004406FA"/>
    <w:rsid w:val="00440BA9"/>
    <w:rsid w:val="0044106C"/>
    <w:rsid w:val="00441349"/>
    <w:rsid w:val="00441F67"/>
    <w:rsid w:val="00442684"/>
    <w:rsid w:val="0044305D"/>
    <w:rsid w:val="004432F1"/>
    <w:rsid w:val="00443BAD"/>
    <w:rsid w:val="00443E6B"/>
    <w:rsid w:val="00443FFC"/>
    <w:rsid w:val="0044477A"/>
    <w:rsid w:val="00444853"/>
    <w:rsid w:val="00444972"/>
    <w:rsid w:val="00444ADE"/>
    <w:rsid w:val="00444B84"/>
    <w:rsid w:val="00444BAB"/>
    <w:rsid w:val="00444D1B"/>
    <w:rsid w:val="004459BD"/>
    <w:rsid w:val="004467CC"/>
    <w:rsid w:val="00447046"/>
    <w:rsid w:val="00447A4C"/>
    <w:rsid w:val="00447C74"/>
    <w:rsid w:val="00447FC9"/>
    <w:rsid w:val="0045012B"/>
    <w:rsid w:val="00450557"/>
    <w:rsid w:val="004505E2"/>
    <w:rsid w:val="0045153E"/>
    <w:rsid w:val="004518E7"/>
    <w:rsid w:val="004523CB"/>
    <w:rsid w:val="0045357A"/>
    <w:rsid w:val="00454307"/>
    <w:rsid w:val="0045468C"/>
    <w:rsid w:val="00454869"/>
    <w:rsid w:val="004551CD"/>
    <w:rsid w:val="00455355"/>
    <w:rsid w:val="00455A44"/>
    <w:rsid w:val="004560F6"/>
    <w:rsid w:val="004562E0"/>
    <w:rsid w:val="00456B22"/>
    <w:rsid w:val="00456F47"/>
    <w:rsid w:val="004572FF"/>
    <w:rsid w:val="004574C4"/>
    <w:rsid w:val="004577C9"/>
    <w:rsid w:val="00457A98"/>
    <w:rsid w:val="00457ECE"/>
    <w:rsid w:val="0046099F"/>
    <w:rsid w:val="00461279"/>
    <w:rsid w:val="00461457"/>
    <w:rsid w:val="00461501"/>
    <w:rsid w:val="004616EB"/>
    <w:rsid w:val="00461B5F"/>
    <w:rsid w:val="00461D47"/>
    <w:rsid w:val="00461E90"/>
    <w:rsid w:val="00462625"/>
    <w:rsid w:val="00462C1A"/>
    <w:rsid w:val="00462E20"/>
    <w:rsid w:val="00463607"/>
    <w:rsid w:val="00463B26"/>
    <w:rsid w:val="00464CB5"/>
    <w:rsid w:val="00465054"/>
    <w:rsid w:val="0046593A"/>
    <w:rsid w:val="00465E4C"/>
    <w:rsid w:val="00466370"/>
    <w:rsid w:val="00466646"/>
    <w:rsid w:val="00466EF3"/>
    <w:rsid w:val="00467033"/>
    <w:rsid w:val="0046721D"/>
    <w:rsid w:val="00467B36"/>
    <w:rsid w:val="00467BD3"/>
    <w:rsid w:val="00470BA9"/>
    <w:rsid w:val="00470CEC"/>
    <w:rsid w:val="00471763"/>
    <w:rsid w:val="004721A1"/>
    <w:rsid w:val="00472EDA"/>
    <w:rsid w:val="0047388D"/>
    <w:rsid w:val="004745FB"/>
    <w:rsid w:val="00474AC3"/>
    <w:rsid w:val="00474BFF"/>
    <w:rsid w:val="00475B55"/>
    <w:rsid w:val="00475BE6"/>
    <w:rsid w:val="00475C84"/>
    <w:rsid w:val="00476451"/>
    <w:rsid w:val="00476500"/>
    <w:rsid w:val="0047677D"/>
    <w:rsid w:val="00476BD7"/>
    <w:rsid w:val="00476BEA"/>
    <w:rsid w:val="00476BED"/>
    <w:rsid w:val="0047783E"/>
    <w:rsid w:val="00477B28"/>
    <w:rsid w:val="004801B6"/>
    <w:rsid w:val="00480842"/>
    <w:rsid w:val="00481321"/>
    <w:rsid w:val="00481624"/>
    <w:rsid w:val="004816F1"/>
    <w:rsid w:val="00481DC6"/>
    <w:rsid w:val="00481F32"/>
    <w:rsid w:val="00481FE2"/>
    <w:rsid w:val="00482060"/>
    <w:rsid w:val="004823C3"/>
    <w:rsid w:val="00482B6D"/>
    <w:rsid w:val="00482D5F"/>
    <w:rsid w:val="00482E39"/>
    <w:rsid w:val="00483047"/>
    <w:rsid w:val="00483578"/>
    <w:rsid w:val="004835CC"/>
    <w:rsid w:val="0048364C"/>
    <w:rsid w:val="004838C0"/>
    <w:rsid w:val="004839D8"/>
    <w:rsid w:val="00483C17"/>
    <w:rsid w:val="00484344"/>
    <w:rsid w:val="00484E09"/>
    <w:rsid w:val="004853B0"/>
    <w:rsid w:val="004853F1"/>
    <w:rsid w:val="00485D82"/>
    <w:rsid w:val="00485FE5"/>
    <w:rsid w:val="004860AC"/>
    <w:rsid w:val="004861B4"/>
    <w:rsid w:val="0048651A"/>
    <w:rsid w:val="0048686B"/>
    <w:rsid w:val="00486D01"/>
    <w:rsid w:val="00486D7A"/>
    <w:rsid w:val="00486EA5"/>
    <w:rsid w:val="004879CA"/>
    <w:rsid w:val="00487D0B"/>
    <w:rsid w:val="00490204"/>
    <w:rsid w:val="0049075C"/>
    <w:rsid w:val="004907AC"/>
    <w:rsid w:val="004908BC"/>
    <w:rsid w:val="00490A90"/>
    <w:rsid w:val="00490C57"/>
    <w:rsid w:val="00490D52"/>
    <w:rsid w:val="00491003"/>
    <w:rsid w:val="00491351"/>
    <w:rsid w:val="004919DE"/>
    <w:rsid w:val="00491A95"/>
    <w:rsid w:val="004925F6"/>
    <w:rsid w:val="00493073"/>
    <w:rsid w:val="0049384F"/>
    <w:rsid w:val="004949D4"/>
    <w:rsid w:val="00494DCB"/>
    <w:rsid w:val="004952E8"/>
    <w:rsid w:val="0049649F"/>
    <w:rsid w:val="00496548"/>
    <w:rsid w:val="00496730"/>
    <w:rsid w:val="00496750"/>
    <w:rsid w:val="004969C3"/>
    <w:rsid w:val="00496DD1"/>
    <w:rsid w:val="00497589"/>
    <w:rsid w:val="00497ADA"/>
    <w:rsid w:val="00497B9B"/>
    <w:rsid w:val="004A0404"/>
    <w:rsid w:val="004A0609"/>
    <w:rsid w:val="004A0D93"/>
    <w:rsid w:val="004A0E1F"/>
    <w:rsid w:val="004A16EF"/>
    <w:rsid w:val="004A1B7E"/>
    <w:rsid w:val="004A22AB"/>
    <w:rsid w:val="004A271C"/>
    <w:rsid w:val="004A2841"/>
    <w:rsid w:val="004A2AF2"/>
    <w:rsid w:val="004A305F"/>
    <w:rsid w:val="004A30B0"/>
    <w:rsid w:val="004A3B00"/>
    <w:rsid w:val="004A4491"/>
    <w:rsid w:val="004A4E59"/>
    <w:rsid w:val="004A51C2"/>
    <w:rsid w:val="004A5795"/>
    <w:rsid w:val="004A59C0"/>
    <w:rsid w:val="004A5A75"/>
    <w:rsid w:val="004A5D4F"/>
    <w:rsid w:val="004A6140"/>
    <w:rsid w:val="004A6B85"/>
    <w:rsid w:val="004A7418"/>
    <w:rsid w:val="004B032C"/>
    <w:rsid w:val="004B0520"/>
    <w:rsid w:val="004B0695"/>
    <w:rsid w:val="004B06B2"/>
    <w:rsid w:val="004B0DAE"/>
    <w:rsid w:val="004B153A"/>
    <w:rsid w:val="004B1676"/>
    <w:rsid w:val="004B1A6A"/>
    <w:rsid w:val="004B1C3A"/>
    <w:rsid w:val="004B1ED7"/>
    <w:rsid w:val="004B2DA4"/>
    <w:rsid w:val="004B3426"/>
    <w:rsid w:val="004B389F"/>
    <w:rsid w:val="004B3991"/>
    <w:rsid w:val="004B3A4F"/>
    <w:rsid w:val="004B424A"/>
    <w:rsid w:val="004B4FA9"/>
    <w:rsid w:val="004B50C1"/>
    <w:rsid w:val="004B6D79"/>
    <w:rsid w:val="004B75D2"/>
    <w:rsid w:val="004B784F"/>
    <w:rsid w:val="004B7D9F"/>
    <w:rsid w:val="004C00A5"/>
    <w:rsid w:val="004C02D9"/>
    <w:rsid w:val="004C02DA"/>
    <w:rsid w:val="004C03DC"/>
    <w:rsid w:val="004C0CA7"/>
    <w:rsid w:val="004C13AA"/>
    <w:rsid w:val="004C1524"/>
    <w:rsid w:val="004C1A4C"/>
    <w:rsid w:val="004C1A81"/>
    <w:rsid w:val="004C20CC"/>
    <w:rsid w:val="004C29E7"/>
    <w:rsid w:val="004C2A70"/>
    <w:rsid w:val="004C2D51"/>
    <w:rsid w:val="004C2ED9"/>
    <w:rsid w:val="004C3136"/>
    <w:rsid w:val="004C32A5"/>
    <w:rsid w:val="004C4A8A"/>
    <w:rsid w:val="004C4FDA"/>
    <w:rsid w:val="004C5AF1"/>
    <w:rsid w:val="004C5E4C"/>
    <w:rsid w:val="004C67E1"/>
    <w:rsid w:val="004C6AD6"/>
    <w:rsid w:val="004C6FD5"/>
    <w:rsid w:val="004C74A5"/>
    <w:rsid w:val="004C78E6"/>
    <w:rsid w:val="004D0131"/>
    <w:rsid w:val="004D1361"/>
    <w:rsid w:val="004D1A60"/>
    <w:rsid w:val="004D1CB0"/>
    <w:rsid w:val="004D2947"/>
    <w:rsid w:val="004D2D19"/>
    <w:rsid w:val="004D2F0F"/>
    <w:rsid w:val="004D3123"/>
    <w:rsid w:val="004D37AB"/>
    <w:rsid w:val="004D3E23"/>
    <w:rsid w:val="004D42B8"/>
    <w:rsid w:val="004D4517"/>
    <w:rsid w:val="004D49B0"/>
    <w:rsid w:val="004D59E1"/>
    <w:rsid w:val="004D6956"/>
    <w:rsid w:val="004D6A8D"/>
    <w:rsid w:val="004D6CF4"/>
    <w:rsid w:val="004D71C3"/>
    <w:rsid w:val="004D7C93"/>
    <w:rsid w:val="004E0803"/>
    <w:rsid w:val="004E1B52"/>
    <w:rsid w:val="004E1D35"/>
    <w:rsid w:val="004E23E0"/>
    <w:rsid w:val="004E2C76"/>
    <w:rsid w:val="004E3163"/>
    <w:rsid w:val="004E3659"/>
    <w:rsid w:val="004E3762"/>
    <w:rsid w:val="004E3A83"/>
    <w:rsid w:val="004E3C0A"/>
    <w:rsid w:val="004E47FB"/>
    <w:rsid w:val="004E488C"/>
    <w:rsid w:val="004E5306"/>
    <w:rsid w:val="004E5AD3"/>
    <w:rsid w:val="004E5DA0"/>
    <w:rsid w:val="004E67B2"/>
    <w:rsid w:val="004E78EA"/>
    <w:rsid w:val="004E7C3F"/>
    <w:rsid w:val="004F0165"/>
    <w:rsid w:val="004F0265"/>
    <w:rsid w:val="004F11E2"/>
    <w:rsid w:val="004F12A8"/>
    <w:rsid w:val="004F1C01"/>
    <w:rsid w:val="004F1C35"/>
    <w:rsid w:val="004F1EAA"/>
    <w:rsid w:val="004F1F10"/>
    <w:rsid w:val="004F262F"/>
    <w:rsid w:val="004F2A80"/>
    <w:rsid w:val="004F2C13"/>
    <w:rsid w:val="004F3007"/>
    <w:rsid w:val="004F3304"/>
    <w:rsid w:val="004F3588"/>
    <w:rsid w:val="004F3D46"/>
    <w:rsid w:val="004F44BF"/>
    <w:rsid w:val="004F458B"/>
    <w:rsid w:val="004F4E53"/>
    <w:rsid w:val="004F5283"/>
    <w:rsid w:val="004F52CA"/>
    <w:rsid w:val="004F5439"/>
    <w:rsid w:val="004F66E1"/>
    <w:rsid w:val="004F71DB"/>
    <w:rsid w:val="004F745C"/>
    <w:rsid w:val="004F74D2"/>
    <w:rsid w:val="004F78AC"/>
    <w:rsid w:val="005003A6"/>
    <w:rsid w:val="0050058D"/>
    <w:rsid w:val="00500D36"/>
    <w:rsid w:val="00501B11"/>
    <w:rsid w:val="00501B5C"/>
    <w:rsid w:val="00502E4B"/>
    <w:rsid w:val="00502E80"/>
    <w:rsid w:val="00502FE2"/>
    <w:rsid w:val="00503E69"/>
    <w:rsid w:val="00504394"/>
    <w:rsid w:val="0050488F"/>
    <w:rsid w:val="00504C6C"/>
    <w:rsid w:val="005054CC"/>
    <w:rsid w:val="0050588C"/>
    <w:rsid w:val="00505F15"/>
    <w:rsid w:val="00506536"/>
    <w:rsid w:val="00506582"/>
    <w:rsid w:val="00506E3D"/>
    <w:rsid w:val="00506E8E"/>
    <w:rsid w:val="005071A2"/>
    <w:rsid w:val="0050733A"/>
    <w:rsid w:val="0050777F"/>
    <w:rsid w:val="00507932"/>
    <w:rsid w:val="00507957"/>
    <w:rsid w:val="00507ACF"/>
    <w:rsid w:val="005101A9"/>
    <w:rsid w:val="00510462"/>
    <w:rsid w:val="005112D3"/>
    <w:rsid w:val="0051231C"/>
    <w:rsid w:val="0051259B"/>
    <w:rsid w:val="00512F4E"/>
    <w:rsid w:val="00513513"/>
    <w:rsid w:val="00513AD3"/>
    <w:rsid w:val="00514C23"/>
    <w:rsid w:val="00515C1F"/>
    <w:rsid w:val="00515D0C"/>
    <w:rsid w:val="005164AF"/>
    <w:rsid w:val="005167B8"/>
    <w:rsid w:val="005170DE"/>
    <w:rsid w:val="005170E6"/>
    <w:rsid w:val="00522368"/>
    <w:rsid w:val="00522606"/>
    <w:rsid w:val="0052266E"/>
    <w:rsid w:val="005229BF"/>
    <w:rsid w:val="00522E08"/>
    <w:rsid w:val="005230C2"/>
    <w:rsid w:val="00523128"/>
    <w:rsid w:val="00523554"/>
    <w:rsid w:val="00523622"/>
    <w:rsid w:val="0052377E"/>
    <w:rsid w:val="00523F55"/>
    <w:rsid w:val="00524582"/>
    <w:rsid w:val="005246D3"/>
    <w:rsid w:val="00524947"/>
    <w:rsid w:val="00524F73"/>
    <w:rsid w:val="00525763"/>
    <w:rsid w:val="005265D0"/>
    <w:rsid w:val="00526C44"/>
    <w:rsid w:val="005279AA"/>
    <w:rsid w:val="00527ACF"/>
    <w:rsid w:val="00530796"/>
    <w:rsid w:val="00531704"/>
    <w:rsid w:val="00531F41"/>
    <w:rsid w:val="00532077"/>
    <w:rsid w:val="00532292"/>
    <w:rsid w:val="005326FF"/>
    <w:rsid w:val="00532933"/>
    <w:rsid w:val="00532AD1"/>
    <w:rsid w:val="00533DEA"/>
    <w:rsid w:val="00534152"/>
    <w:rsid w:val="00534C6B"/>
    <w:rsid w:val="00534F6A"/>
    <w:rsid w:val="005350AD"/>
    <w:rsid w:val="005353E6"/>
    <w:rsid w:val="00535686"/>
    <w:rsid w:val="0053581B"/>
    <w:rsid w:val="00535E21"/>
    <w:rsid w:val="00535F98"/>
    <w:rsid w:val="00537021"/>
    <w:rsid w:val="00537390"/>
    <w:rsid w:val="00537DA7"/>
    <w:rsid w:val="0054016D"/>
    <w:rsid w:val="0054058A"/>
    <w:rsid w:val="00540727"/>
    <w:rsid w:val="005409B4"/>
    <w:rsid w:val="00540C6B"/>
    <w:rsid w:val="00540E19"/>
    <w:rsid w:val="00540E3E"/>
    <w:rsid w:val="00542452"/>
    <w:rsid w:val="00542B61"/>
    <w:rsid w:val="00542DB6"/>
    <w:rsid w:val="00543F74"/>
    <w:rsid w:val="0054462F"/>
    <w:rsid w:val="005446D3"/>
    <w:rsid w:val="005446EC"/>
    <w:rsid w:val="005453BD"/>
    <w:rsid w:val="00545987"/>
    <w:rsid w:val="00545C50"/>
    <w:rsid w:val="00545EE0"/>
    <w:rsid w:val="00546100"/>
    <w:rsid w:val="005466FB"/>
    <w:rsid w:val="005468DC"/>
    <w:rsid w:val="00546996"/>
    <w:rsid w:val="00546E31"/>
    <w:rsid w:val="005475A9"/>
    <w:rsid w:val="00547D7F"/>
    <w:rsid w:val="0055038A"/>
    <w:rsid w:val="005528AD"/>
    <w:rsid w:val="00552B03"/>
    <w:rsid w:val="00552BF1"/>
    <w:rsid w:val="00552DAD"/>
    <w:rsid w:val="005534CF"/>
    <w:rsid w:val="00553986"/>
    <w:rsid w:val="00553B45"/>
    <w:rsid w:val="00555DAD"/>
    <w:rsid w:val="00556473"/>
    <w:rsid w:val="005568DB"/>
    <w:rsid w:val="0055716C"/>
    <w:rsid w:val="005571C5"/>
    <w:rsid w:val="00557BB0"/>
    <w:rsid w:val="00560054"/>
    <w:rsid w:val="005600C2"/>
    <w:rsid w:val="0056018A"/>
    <w:rsid w:val="005606ED"/>
    <w:rsid w:val="0056073D"/>
    <w:rsid w:val="00560945"/>
    <w:rsid w:val="00560975"/>
    <w:rsid w:val="00560D09"/>
    <w:rsid w:val="00560D49"/>
    <w:rsid w:val="00560E1A"/>
    <w:rsid w:val="005610F9"/>
    <w:rsid w:val="005613BD"/>
    <w:rsid w:val="0056151C"/>
    <w:rsid w:val="0056153F"/>
    <w:rsid w:val="00561EDF"/>
    <w:rsid w:val="00561F75"/>
    <w:rsid w:val="00562408"/>
    <w:rsid w:val="0056265F"/>
    <w:rsid w:val="00562790"/>
    <w:rsid w:val="005628F2"/>
    <w:rsid w:val="005630A0"/>
    <w:rsid w:val="0056314E"/>
    <w:rsid w:val="0056330B"/>
    <w:rsid w:val="0056375B"/>
    <w:rsid w:val="00563774"/>
    <w:rsid w:val="005638CA"/>
    <w:rsid w:val="00563A4E"/>
    <w:rsid w:val="00563F10"/>
    <w:rsid w:val="005651B3"/>
    <w:rsid w:val="005651EF"/>
    <w:rsid w:val="00565259"/>
    <w:rsid w:val="005654FE"/>
    <w:rsid w:val="005658AA"/>
    <w:rsid w:val="005663C2"/>
    <w:rsid w:val="00566478"/>
    <w:rsid w:val="00566929"/>
    <w:rsid w:val="00566E66"/>
    <w:rsid w:val="00566F75"/>
    <w:rsid w:val="0056789F"/>
    <w:rsid w:val="00567A5A"/>
    <w:rsid w:val="00567BD4"/>
    <w:rsid w:val="00567F1E"/>
    <w:rsid w:val="0057008E"/>
    <w:rsid w:val="00570E05"/>
    <w:rsid w:val="005711C2"/>
    <w:rsid w:val="0057156F"/>
    <w:rsid w:val="005719CF"/>
    <w:rsid w:val="00571EFA"/>
    <w:rsid w:val="00572C33"/>
    <w:rsid w:val="005735D9"/>
    <w:rsid w:val="005737A2"/>
    <w:rsid w:val="00574007"/>
    <w:rsid w:val="00574142"/>
    <w:rsid w:val="0057429B"/>
    <w:rsid w:val="0057472E"/>
    <w:rsid w:val="00574945"/>
    <w:rsid w:val="00575299"/>
    <w:rsid w:val="00575C7B"/>
    <w:rsid w:val="00576F2C"/>
    <w:rsid w:val="0057751E"/>
    <w:rsid w:val="005779A5"/>
    <w:rsid w:val="005779F8"/>
    <w:rsid w:val="005813F3"/>
    <w:rsid w:val="00581782"/>
    <w:rsid w:val="00581D84"/>
    <w:rsid w:val="00582476"/>
    <w:rsid w:val="00582B1C"/>
    <w:rsid w:val="00582D27"/>
    <w:rsid w:val="00582E97"/>
    <w:rsid w:val="0058306C"/>
    <w:rsid w:val="00583376"/>
    <w:rsid w:val="005836A5"/>
    <w:rsid w:val="00583DA8"/>
    <w:rsid w:val="0058438F"/>
    <w:rsid w:val="00584558"/>
    <w:rsid w:val="00584F3A"/>
    <w:rsid w:val="00585407"/>
    <w:rsid w:val="005859CB"/>
    <w:rsid w:val="00585D75"/>
    <w:rsid w:val="00586BD8"/>
    <w:rsid w:val="0058733C"/>
    <w:rsid w:val="0059022A"/>
    <w:rsid w:val="0059063E"/>
    <w:rsid w:val="005912B9"/>
    <w:rsid w:val="005921CA"/>
    <w:rsid w:val="00592523"/>
    <w:rsid w:val="005926B2"/>
    <w:rsid w:val="00592B0F"/>
    <w:rsid w:val="0059353D"/>
    <w:rsid w:val="00593729"/>
    <w:rsid w:val="00593EA9"/>
    <w:rsid w:val="005941E2"/>
    <w:rsid w:val="00594549"/>
    <w:rsid w:val="0059586F"/>
    <w:rsid w:val="005960A6"/>
    <w:rsid w:val="00596F2A"/>
    <w:rsid w:val="00597983"/>
    <w:rsid w:val="00597D8C"/>
    <w:rsid w:val="005A0059"/>
    <w:rsid w:val="005A03F2"/>
    <w:rsid w:val="005A0608"/>
    <w:rsid w:val="005A080E"/>
    <w:rsid w:val="005A0987"/>
    <w:rsid w:val="005A0DC7"/>
    <w:rsid w:val="005A0EF5"/>
    <w:rsid w:val="005A11E5"/>
    <w:rsid w:val="005A133A"/>
    <w:rsid w:val="005A1724"/>
    <w:rsid w:val="005A1726"/>
    <w:rsid w:val="005A236E"/>
    <w:rsid w:val="005A2B8A"/>
    <w:rsid w:val="005A3243"/>
    <w:rsid w:val="005A3A8A"/>
    <w:rsid w:val="005A3FFF"/>
    <w:rsid w:val="005A41A7"/>
    <w:rsid w:val="005A4241"/>
    <w:rsid w:val="005A4404"/>
    <w:rsid w:val="005A4A8E"/>
    <w:rsid w:val="005A54A6"/>
    <w:rsid w:val="005A561C"/>
    <w:rsid w:val="005A5A83"/>
    <w:rsid w:val="005A5AC0"/>
    <w:rsid w:val="005A5B6E"/>
    <w:rsid w:val="005A5DA9"/>
    <w:rsid w:val="005A64E8"/>
    <w:rsid w:val="005A6C8E"/>
    <w:rsid w:val="005A6D3B"/>
    <w:rsid w:val="005A78B1"/>
    <w:rsid w:val="005A7A2C"/>
    <w:rsid w:val="005B07F9"/>
    <w:rsid w:val="005B20AD"/>
    <w:rsid w:val="005B23DA"/>
    <w:rsid w:val="005B251F"/>
    <w:rsid w:val="005B2556"/>
    <w:rsid w:val="005B2C8E"/>
    <w:rsid w:val="005B2F27"/>
    <w:rsid w:val="005B35FF"/>
    <w:rsid w:val="005B3B81"/>
    <w:rsid w:val="005B3C7F"/>
    <w:rsid w:val="005B435B"/>
    <w:rsid w:val="005B5087"/>
    <w:rsid w:val="005B6056"/>
    <w:rsid w:val="005B6338"/>
    <w:rsid w:val="005B6572"/>
    <w:rsid w:val="005B65D1"/>
    <w:rsid w:val="005B674D"/>
    <w:rsid w:val="005B6AB6"/>
    <w:rsid w:val="005B6E45"/>
    <w:rsid w:val="005B6E78"/>
    <w:rsid w:val="005B6E88"/>
    <w:rsid w:val="005B6FAF"/>
    <w:rsid w:val="005B7674"/>
    <w:rsid w:val="005B7D1D"/>
    <w:rsid w:val="005C0566"/>
    <w:rsid w:val="005C072D"/>
    <w:rsid w:val="005C075A"/>
    <w:rsid w:val="005C0AA4"/>
    <w:rsid w:val="005C0C20"/>
    <w:rsid w:val="005C0E42"/>
    <w:rsid w:val="005C1556"/>
    <w:rsid w:val="005C186E"/>
    <w:rsid w:val="005C1CEF"/>
    <w:rsid w:val="005C23F7"/>
    <w:rsid w:val="005C2524"/>
    <w:rsid w:val="005C274D"/>
    <w:rsid w:val="005C289E"/>
    <w:rsid w:val="005C2D07"/>
    <w:rsid w:val="005C2F0D"/>
    <w:rsid w:val="005C301F"/>
    <w:rsid w:val="005C345B"/>
    <w:rsid w:val="005C36F5"/>
    <w:rsid w:val="005C3CF7"/>
    <w:rsid w:val="005C3E94"/>
    <w:rsid w:val="005C3ECB"/>
    <w:rsid w:val="005C3EE7"/>
    <w:rsid w:val="005C41E4"/>
    <w:rsid w:val="005C42FE"/>
    <w:rsid w:val="005C4760"/>
    <w:rsid w:val="005C5224"/>
    <w:rsid w:val="005C5DA6"/>
    <w:rsid w:val="005C6AD2"/>
    <w:rsid w:val="005C7467"/>
    <w:rsid w:val="005D00B3"/>
    <w:rsid w:val="005D04DE"/>
    <w:rsid w:val="005D0CD6"/>
    <w:rsid w:val="005D0E49"/>
    <w:rsid w:val="005D0E73"/>
    <w:rsid w:val="005D110A"/>
    <w:rsid w:val="005D163B"/>
    <w:rsid w:val="005D19CA"/>
    <w:rsid w:val="005D1BA6"/>
    <w:rsid w:val="005D21A6"/>
    <w:rsid w:val="005D2A4D"/>
    <w:rsid w:val="005D4346"/>
    <w:rsid w:val="005D4D17"/>
    <w:rsid w:val="005D52A4"/>
    <w:rsid w:val="005D53EE"/>
    <w:rsid w:val="005D63EF"/>
    <w:rsid w:val="005D64F0"/>
    <w:rsid w:val="005D663D"/>
    <w:rsid w:val="005D6B54"/>
    <w:rsid w:val="005D6EC1"/>
    <w:rsid w:val="005D7756"/>
    <w:rsid w:val="005D78EE"/>
    <w:rsid w:val="005D7C30"/>
    <w:rsid w:val="005E03D1"/>
    <w:rsid w:val="005E043D"/>
    <w:rsid w:val="005E0A30"/>
    <w:rsid w:val="005E1EE3"/>
    <w:rsid w:val="005E21E2"/>
    <w:rsid w:val="005E244E"/>
    <w:rsid w:val="005E2455"/>
    <w:rsid w:val="005E2603"/>
    <w:rsid w:val="005E2739"/>
    <w:rsid w:val="005E2A2A"/>
    <w:rsid w:val="005E2E6B"/>
    <w:rsid w:val="005E38B3"/>
    <w:rsid w:val="005E3EF5"/>
    <w:rsid w:val="005E403F"/>
    <w:rsid w:val="005E41FB"/>
    <w:rsid w:val="005E4EFD"/>
    <w:rsid w:val="005E5020"/>
    <w:rsid w:val="005E529D"/>
    <w:rsid w:val="005E5652"/>
    <w:rsid w:val="005E60F7"/>
    <w:rsid w:val="005E62B1"/>
    <w:rsid w:val="005E62D8"/>
    <w:rsid w:val="005E68D1"/>
    <w:rsid w:val="005E6E9A"/>
    <w:rsid w:val="005E6F22"/>
    <w:rsid w:val="005E7345"/>
    <w:rsid w:val="005E74BA"/>
    <w:rsid w:val="005E7799"/>
    <w:rsid w:val="005E7E6F"/>
    <w:rsid w:val="005E7E9D"/>
    <w:rsid w:val="005F007C"/>
    <w:rsid w:val="005F046C"/>
    <w:rsid w:val="005F0976"/>
    <w:rsid w:val="005F0989"/>
    <w:rsid w:val="005F0A73"/>
    <w:rsid w:val="005F130C"/>
    <w:rsid w:val="005F1514"/>
    <w:rsid w:val="005F17AE"/>
    <w:rsid w:val="005F2070"/>
    <w:rsid w:val="005F2167"/>
    <w:rsid w:val="005F26C5"/>
    <w:rsid w:val="005F2F38"/>
    <w:rsid w:val="005F3009"/>
    <w:rsid w:val="005F3143"/>
    <w:rsid w:val="005F370D"/>
    <w:rsid w:val="005F3994"/>
    <w:rsid w:val="005F39D0"/>
    <w:rsid w:val="005F44E0"/>
    <w:rsid w:val="005F46FB"/>
    <w:rsid w:val="005F4D81"/>
    <w:rsid w:val="005F5C4C"/>
    <w:rsid w:val="005F60FD"/>
    <w:rsid w:val="005F6517"/>
    <w:rsid w:val="005F670F"/>
    <w:rsid w:val="005F759B"/>
    <w:rsid w:val="005F7E1F"/>
    <w:rsid w:val="005F7E50"/>
    <w:rsid w:val="006005CC"/>
    <w:rsid w:val="0060087C"/>
    <w:rsid w:val="00600932"/>
    <w:rsid w:val="00600BB2"/>
    <w:rsid w:val="00601135"/>
    <w:rsid w:val="0060181B"/>
    <w:rsid w:val="00601840"/>
    <w:rsid w:val="00601885"/>
    <w:rsid w:val="00601A33"/>
    <w:rsid w:val="00601B23"/>
    <w:rsid w:val="00602166"/>
    <w:rsid w:val="00602D14"/>
    <w:rsid w:val="00603901"/>
    <w:rsid w:val="00603907"/>
    <w:rsid w:val="00603A06"/>
    <w:rsid w:val="00603AD5"/>
    <w:rsid w:val="00604037"/>
    <w:rsid w:val="006044B9"/>
    <w:rsid w:val="00604935"/>
    <w:rsid w:val="00604CB0"/>
    <w:rsid w:val="00604D6C"/>
    <w:rsid w:val="006051BA"/>
    <w:rsid w:val="0060589E"/>
    <w:rsid w:val="00605D46"/>
    <w:rsid w:val="00605E54"/>
    <w:rsid w:val="006061F7"/>
    <w:rsid w:val="00606327"/>
    <w:rsid w:val="0060638A"/>
    <w:rsid w:val="00606FCF"/>
    <w:rsid w:val="00607150"/>
    <w:rsid w:val="00607287"/>
    <w:rsid w:val="00610159"/>
    <w:rsid w:val="00610520"/>
    <w:rsid w:val="006105A6"/>
    <w:rsid w:val="00610690"/>
    <w:rsid w:val="006106B1"/>
    <w:rsid w:val="00610D61"/>
    <w:rsid w:val="00610F86"/>
    <w:rsid w:val="00611039"/>
    <w:rsid w:val="006110A3"/>
    <w:rsid w:val="00611131"/>
    <w:rsid w:val="0061164C"/>
    <w:rsid w:val="00611659"/>
    <w:rsid w:val="00611852"/>
    <w:rsid w:val="00611999"/>
    <w:rsid w:val="00611BB3"/>
    <w:rsid w:val="00611DF2"/>
    <w:rsid w:val="0061308D"/>
    <w:rsid w:val="006130A9"/>
    <w:rsid w:val="006131A6"/>
    <w:rsid w:val="00613487"/>
    <w:rsid w:val="00613F99"/>
    <w:rsid w:val="00614052"/>
    <w:rsid w:val="006141E1"/>
    <w:rsid w:val="00614646"/>
    <w:rsid w:val="00614C4C"/>
    <w:rsid w:val="00614D49"/>
    <w:rsid w:val="0061529E"/>
    <w:rsid w:val="00615AB8"/>
    <w:rsid w:val="00615C0A"/>
    <w:rsid w:val="0061616B"/>
    <w:rsid w:val="00616C3D"/>
    <w:rsid w:val="006173C9"/>
    <w:rsid w:val="00617734"/>
    <w:rsid w:val="006179BF"/>
    <w:rsid w:val="00617E13"/>
    <w:rsid w:val="00620052"/>
    <w:rsid w:val="00620687"/>
    <w:rsid w:val="00620969"/>
    <w:rsid w:val="00620DD9"/>
    <w:rsid w:val="00620FF0"/>
    <w:rsid w:val="00621BCA"/>
    <w:rsid w:val="00621D71"/>
    <w:rsid w:val="00621D94"/>
    <w:rsid w:val="00621DA3"/>
    <w:rsid w:val="006221D2"/>
    <w:rsid w:val="00622474"/>
    <w:rsid w:val="006224E8"/>
    <w:rsid w:val="00622DA2"/>
    <w:rsid w:val="006237F3"/>
    <w:rsid w:val="00623CE4"/>
    <w:rsid w:val="00623E2D"/>
    <w:rsid w:val="006246D8"/>
    <w:rsid w:val="00624722"/>
    <w:rsid w:val="00624D26"/>
    <w:rsid w:val="006251CD"/>
    <w:rsid w:val="0062592A"/>
    <w:rsid w:val="0062592F"/>
    <w:rsid w:val="00626EEF"/>
    <w:rsid w:val="006271B9"/>
    <w:rsid w:val="00627456"/>
    <w:rsid w:val="00630257"/>
    <w:rsid w:val="00630FB5"/>
    <w:rsid w:val="006310B2"/>
    <w:rsid w:val="006313B6"/>
    <w:rsid w:val="00631BEA"/>
    <w:rsid w:val="00631E43"/>
    <w:rsid w:val="00631F7B"/>
    <w:rsid w:val="00632E2B"/>
    <w:rsid w:val="006332AE"/>
    <w:rsid w:val="00633D56"/>
    <w:rsid w:val="00634348"/>
    <w:rsid w:val="00634C16"/>
    <w:rsid w:val="00636AAB"/>
    <w:rsid w:val="00637E68"/>
    <w:rsid w:val="006402D9"/>
    <w:rsid w:val="00640C57"/>
    <w:rsid w:val="00641AD5"/>
    <w:rsid w:val="00641C20"/>
    <w:rsid w:val="00641C34"/>
    <w:rsid w:val="006423AA"/>
    <w:rsid w:val="006436EB"/>
    <w:rsid w:val="006438B1"/>
    <w:rsid w:val="00643B70"/>
    <w:rsid w:val="00644562"/>
    <w:rsid w:val="00644734"/>
    <w:rsid w:val="00644DE3"/>
    <w:rsid w:val="00645E36"/>
    <w:rsid w:val="00647161"/>
    <w:rsid w:val="006473AD"/>
    <w:rsid w:val="0064767F"/>
    <w:rsid w:val="00647797"/>
    <w:rsid w:val="006479CC"/>
    <w:rsid w:val="00647BEE"/>
    <w:rsid w:val="00650BAC"/>
    <w:rsid w:val="006537E7"/>
    <w:rsid w:val="006538F1"/>
    <w:rsid w:val="00653AEE"/>
    <w:rsid w:val="0065451A"/>
    <w:rsid w:val="006547EB"/>
    <w:rsid w:val="00655068"/>
    <w:rsid w:val="006551EF"/>
    <w:rsid w:val="0065540B"/>
    <w:rsid w:val="00655950"/>
    <w:rsid w:val="006559D5"/>
    <w:rsid w:val="00655F45"/>
    <w:rsid w:val="00656324"/>
    <w:rsid w:val="006567CC"/>
    <w:rsid w:val="00656B74"/>
    <w:rsid w:val="00657099"/>
    <w:rsid w:val="00657B97"/>
    <w:rsid w:val="0066015D"/>
    <w:rsid w:val="0066049D"/>
    <w:rsid w:val="00661A28"/>
    <w:rsid w:val="00661C85"/>
    <w:rsid w:val="00662557"/>
    <w:rsid w:val="00662B37"/>
    <w:rsid w:val="006631C0"/>
    <w:rsid w:val="00663230"/>
    <w:rsid w:val="00663574"/>
    <w:rsid w:val="00663819"/>
    <w:rsid w:val="006638BD"/>
    <w:rsid w:val="00665161"/>
    <w:rsid w:val="00665AE7"/>
    <w:rsid w:val="0066698D"/>
    <w:rsid w:val="00666F40"/>
    <w:rsid w:val="00667E62"/>
    <w:rsid w:val="006700AD"/>
    <w:rsid w:val="006713DB"/>
    <w:rsid w:val="00671564"/>
    <w:rsid w:val="00671679"/>
    <w:rsid w:val="00671CDB"/>
    <w:rsid w:val="00671EA8"/>
    <w:rsid w:val="00671EB2"/>
    <w:rsid w:val="00672A63"/>
    <w:rsid w:val="00672ECA"/>
    <w:rsid w:val="00673362"/>
    <w:rsid w:val="006733A8"/>
    <w:rsid w:val="006733B9"/>
    <w:rsid w:val="006735F6"/>
    <w:rsid w:val="00673B30"/>
    <w:rsid w:val="00673B87"/>
    <w:rsid w:val="00674DEA"/>
    <w:rsid w:val="00675869"/>
    <w:rsid w:val="006758C9"/>
    <w:rsid w:val="00675CBA"/>
    <w:rsid w:val="00676317"/>
    <w:rsid w:val="0067659C"/>
    <w:rsid w:val="00676AB6"/>
    <w:rsid w:val="00676DCD"/>
    <w:rsid w:val="0067796F"/>
    <w:rsid w:val="0067798F"/>
    <w:rsid w:val="00677B20"/>
    <w:rsid w:val="00677DC7"/>
    <w:rsid w:val="00677EA9"/>
    <w:rsid w:val="0068001D"/>
    <w:rsid w:val="0068004F"/>
    <w:rsid w:val="0068094C"/>
    <w:rsid w:val="00681066"/>
    <w:rsid w:val="006811BB"/>
    <w:rsid w:val="006813FF"/>
    <w:rsid w:val="00681426"/>
    <w:rsid w:val="0068152D"/>
    <w:rsid w:val="00681848"/>
    <w:rsid w:val="00681A57"/>
    <w:rsid w:val="00682565"/>
    <w:rsid w:val="00682661"/>
    <w:rsid w:val="0068281F"/>
    <w:rsid w:val="00682E14"/>
    <w:rsid w:val="00683039"/>
    <w:rsid w:val="00683E72"/>
    <w:rsid w:val="00683FA7"/>
    <w:rsid w:val="006840B5"/>
    <w:rsid w:val="006840C9"/>
    <w:rsid w:val="00684152"/>
    <w:rsid w:val="00684B56"/>
    <w:rsid w:val="00684C12"/>
    <w:rsid w:val="006853EE"/>
    <w:rsid w:val="006860BA"/>
    <w:rsid w:val="006868C4"/>
    <w:rsid w:val="00686BD9"/>
    <w:rsid w:val="00686C40"/>
    <w:rsid w:val="006871F5"/>
    <w:rsid w:val="00687463"/>
    <w:rsid w:val="006875AA"/>
    <w:rsid w:val="00687905"/>
    <w:rsid w:val="00690797"/>
    <w:rsid w:val="006907FA"/>
    <w:rsid w:val="006910C5"/>
    <w:rsid w:val="006910F8"/>
    <w:rsid w:val="006911B3"/>
    <w:rsid w:val="00691270"/>
    <w:rsid w:val="00691BB3"/>
    <w:rsid w:val="00691FF3"/>
    <w:rsid w:val="006921C3"/>
    <w:rsid w:val="00692E24"/>
    <w:rsid w:val="00692FA7"/>
    <w:rsid w:val="006939F1"/>
    <w:rsid w:val="006944FA"/>
    <w:rsid w:val="00694790"/>
    <w:rsid w:val="006948ED"/>
    <w:rsid w:val="00694ABF"/>
    <w:rsid w:val="00694BBC"/>
    <w:rsid w:val="00694CFA"/>
    <w:rsid w:val="00695455"/>
    <w:rsid w:val="006955D7"/>
    <w:rsid w:val="006959FD"/>
    <w:rsid w:val="00696DC1"/>
    <w:rsid w:val="006A030D"/>
    <w:rsid w:val="006A065B"/>
    <w:rsid w:val="006A0F34"/>
    <w:rsid w:val="006A0FBB"/>
    <w:rsid w:val="006A101D"/>
    <w:rsid w:val="006A15E7"/>
    <w:rsid w:val="006A23D5"/>
    <w:rsid w:val="006A2AD5"/>
    <w:rsid w:val="006A38ED"/>
    <w:rsid w:val="006A39C9"/>
    <w:rsid w:val="006A3A41"/>
    <w:rsid w:val="006A3D75"/>
    <w:rsid w:val="006A3DB4"/>
    <w:rsid w:val="006A3FDB"/>
    <w:rsid w:val="006A4451"/>
    <w:rsid w:val="006A4832"/>
    <w:rsid w:val="006A4F8F"/>
    <w:rsid w:val="006A57F2"/>
    <w:rsid w:val="006A5EE3"/>
    <w:rsid w:val="006A623B"/>
    <w:rsid w:val="006A66B5"/>
    <w:rsid w:val="006A6B32"/>
    <w:rsid w:val="006A6F9D"/>
    <w:rsid w:val="006B0150"/>
    <w:rsid w:val="006B04F1"/>
    <w:rsid w:val="006B073F"/>
    <w:rsid w:val="006B078E"/>
    <w:rsid w:val="006B0EF4"/>
    <w:rsid w:val="006B10A6"/>
    <w:rsid w:val="006B11FF"/>
    <w:rsid w:val="006B12BE"/>
    <w:rsid w:val="006B17A9"/>
    <w:rsid w:val="006B1A98"/>
    <w:rsid w:val="006B2297"/>
    <w:rsid w:val="006B34A9"/>
    <w:rsid w:val="006B3857"/>
    <w:rsid w:val="006B3C43"/>
    <w:rsid w:val="006B3C45"/>
    <w:rsid w:val="006B414D"/>
    <w:rsid w:val="006B507E"/>
    <w:rsid w:val="006B53B4"/>
    <w:rsid w:val="006B67E5"/>
    <w:rsid w:val="006B6B67"/>
    <w:rsid w:val="006B6B6A"/>
    <w:rsid w:val="006B75C1"/>
    <w:rsid w:val="006B7F9A"/>
    <w:rsid w:val="006C0327"/>
    <w:rsid w:val="006C046A"/>
    <w:rsid w:val="006C09DE"/>
    <w:rsid w:val="006C103D"/>
    <w:rsid w:val="006C13F2"/>
    <w:rsid w:val="006C177E"/>
    <w:rsid w:val="006C187A"/>
    <w:rsid w:val="006C1B19"/>
    <w:rsid w:val="006C2AAE"/>
    <w:rsid w:val="006C2ABF"/>
    <w:rsid w:val="006C2BFB"/>
    <w:rsid w:val="006C2F5A"/>
    <w:rsid w:val="006C3951"/>
    <w:rsid w:val="006C4019"/>
    <w:rsid w:val="006C65AF"/>
    <w:rsid w:val="006C78B1"/>
    <w:rsid w:val="006C7C85"/>
    <w:rsid w:val="006C7FAA"/>
    <w:rsid w:val="006D026F"/>
    <w:rsid w:val="006D09D9"/>
    <w:rsid w:val="006D0BB2"/>
    <w:rsid w:val="006D146E"/>
    <w:rsid w:val="006D1554"/>
    <w:rsid w:val="006D1745"/>
    <w:rsid w:val="006D1B07"/>
    <w:rsid w:val="006D209E"/>
    <w:rsid w:val="006D233D"/>
    <w:rsid w:val="006D356B"/>
    <w:rsid w:val="006D4210"/>
    <w:rsid w:val="006D435B"/>
    <w:rsid w:val="006D463A"/>
    <w:rsid w:val="006D4AC9"/>
    <w:rsid w:val="006D5B8B"/>
    <w:rsid w:val="006D5D6B"/>
    <w:rsid w:val="006D5E62"/>
    <w:rsid w:val="006D77AB"/>
    <w:rsid w:val="006E05FE"/>
    <w:rsid w:val="006E0822"/>
    <w:rsid w:val="006E0871"/>
    <w:rsid w:val="006E090F"/>
    <w:rsid w:val="006E0BB7"/>
    <w:rsid w:val="006E1701"/>
    <w:rsid w:val="006E1820"/>
    <w:rsid w:val="006E2216"/>
    <w:rsid w:val="006E26F3"/>
    <w:rsid w:val="006E289D"/>
    <w:rsid w:val="006E2A30"/>
    <w:rsid w:val="006E35EF"/>
    <w:rsid w:val="006E3914"/>
    <w:rsid w:val="006E3A9E"/>
    <w:rsid w:val="006E43C0"/>
    <w:rsid w:val="006E4776"/>
    <w:rsid w:val="006E4F9E"/>
    <w:rsid w:val="006E55EC"/>
    <w:rsid w:val="006E5717"/>
    <w:rsid w:val="006E688A"/>
    <w:rsid w:val="006E710B"/>
    <w:rsid w:val="006E7456"/>
    <w:rsid w:val="006E7516"/>
    <w:rsid w:val="006E7553"/>
    <w:rsid w:val="006E7594"/>
    <w:rsid w:val="006E7A34"/>
    <w:rsid w:val="006E7B92"/>
    <w:rsid w:val="006E7C3B"/>
    <w:rsid w:val="006F0303"/>
    <w:rsid w:val="006F0626"/>
    <w:rsid w:val="006F1D8C"/>
    <w:rsid w:val="006F1F20"/>
    <w:rsid w:val="006F230C"/>
    <w:rsid w:val="006F2DD7"/>
    <w:rsid w:val="006F4DB2"/>
    <w:rsid w:val="006F507D"/>
    <w:rsid w:val="006F5091"/>
    <w:rsid w:val="006F52F1"/>
    <w:rsid w:val="006F594F"/>
    <w:rsid w:val="006F6026"/>
    <w:rsid w:val="006F60F0"/>
    <w:rsid w:val="006F63EC"/>
    <w:rsid w:val="006F662C"/>
    <w:rsid w:val="006F6753"/>
    <w:rsid w:val="006F6B5D"/>
    <w:rsid w:val="006F733D"/>
    <w:rsid w:val="007007CF"/>
    <w:rsid w:val="00700F83"/>
    <w:rsid w:val="00701236"/>
    <w:rsid w:val="0070130D"/>
    <w:rsid w:val="0070150E"/>
    <w:rsid w:val="00701B82"/>
    <w:rsid w:val="00702108"/>
    <w:rsid w:val="007030CB"/>
    <w:rsid w:val="007033B8"/>
    <w:rsid w:val="007033DC"/>
    <w:rsid w:val="0070341E"/>
    <w:rsid w:val="00703A38"/>
    <w:rsid w:val="00703EE1"/>
    <w:rsid w:val="00704191"/>
    <w:rsid w:val="007041AF"/>
    <w:rsid w:val="0070429D"/>
    <w:rsid w:val="00704322"/>
    <w:rsid w:val="00704C9A"/>
    <w:rsid w:val="00704D80"/>
    <w:rsid w:val="0070507F"/>
    <w:rsid w:val="007057F8"/>
    <w:rsid w:val="007058D6"/>
    <w:rsid w:val="007058F9"/>
    <w:rsid w:val="00706132"/>
    <w:rsid w:val="007079DB"/>
    <w:rsid w:val="00707F73"/>
    <w:rsid w:val="00710367"/>
    <w:rsid w:val="00710519"/>
    <w:rsid w:val="00711B8A"/>
    <w:rsid w:val="00711E72"/>
    <w:rsid w:val="00712198"/>
    <w:rsid w:val="00712242"/>
    <w:rsid w:val="0071245C"/>
    <w:rsid w:val="00713650"/>
    <w:rsid w:val="007136FA"/>
    <w:rsid w:val="00713A85"/>
    <w:rsid w:val="00713A9A"/>
    <w:rsid w:val="00714238"/>
    <w:rsid w:val="0071427B"/>
    <w:rsid w:val="007142D6"/>
    <w:rsid w:val="007149DB"/>
    <w:rsid w:val="00714C1B"/>
    <w:rsid w:val="00714C77"/>
    <w:rsid w:val="00714EE3"/>
    <w:rsid w:val="00715123"/>
    <w:rsid w:val="00715CFD"/>
    <w:rsid w:val="00716045"/>
    <w:rsid w:val="0071635A"/>
    <w:rsid w:val="00716663"/>
    <w:rsid w:val="00716E58"/>
    <w:rsid w:val="0071704D"/>
    <w:rsid w:val="00717D01"/>
    <w:rsid w:val="0072042D"/>
    <w:rsid w:val="007206CD"/>
    <w:rsid w:val="007207F9"/>
    <w:rsid w:val="00720E68"/>
    <w:rsid w:val="007212B3"/>
    <w:rsid w:val="007216E8"/>
    <w:rsid w:val="0072187B"/>
    <w:rsid w:val="00721ADF"/>
    <w:rsid w:val="00721B82"/>
    <w:rsid w:val="00721E4C"/>
    <w:rsid w:val="007225DC"/>
    <w:rsid w:val="00722F6B"/>
    <w:rsid w:val="007238E1"/>
    <w:rsid w:val="00723B7D"/>
    <w:rsid w:val="00724063"/>
    <w:rsid w:val="00724F98"/>
    <w:rsid w:val="007250C2"/>
    <w:rsid w:val="007252C0"/>
    <w:rsid w:val="00725474"/>
    <w:rsid w:val="00725D9C"/>
    <w:rsid w:val="00726030"/>
    <w:rsid w:val="007261DA"/>
    <w:rsid w:val="00726F70"/>
    <w:rsid w:val="007270F6"/>
    <w:rsid w:val="00727B89"/>
    <w:rsid w:val="00730175"/>
    <w:rsid w:val="00730D73"/>
    <w:rsid w:val="0073182F"/>
    <w:rsid w:val="0073197C"/>
    <w:rsid w:val="00731ADF"/>
    <w:rsid w:val="007325C0"/>
    <w:rsid w:val="00732710"/>
    <w:rsid w:val="0073293B"/>
    <w:rsid w:val="00732A37"/>
    <w:rsid w:val="00732BD1"/>
    <w:rsid w:val="00732FD5"/>
    <w:rsid w:val="0073314F"/>
    <w:rsid w:val="007333AF"/>
    <w:rsid w:val="00733683"/>
    <w:rsid w:val="00734498"/>
    <w:rsid w:val="007344B9"/>
    <w:rsid w:val="00734741"/>
    <w:rsid w:val="00734A69"/>
    <w:rsid w:val="00735895"/>
    <w:rsid w:val="00735B09"/>
    <w:rsid w:val="0073655D"/>
    <w:rsid w:val="00736C4B"/>
    <w:rsid w:val="0073720E"/>
    <w:rsid w:val="007378F1"/>
    <w:rsid w:val="0073794F"/>
    <w:rsid w:val="00737E09"/>
    <w:rsid w:val="00737EFF"/>
    <w:rsid w:val="0074058B"/>
    <w:rsid w:val="007409B6"/>
    <w:rsid w:val="0074114E"/>
    <w:rsid w:val="0074128A"/>
    <w:rsid w:val="007412E2"/>
    <w:rsid w:val="0074185A"/>
    <w:rsid w:val="007418E8"/>
    <w:rsid w:val="00741AB0"/>
    <w:rsid w:val="00741C0B"/>
    <w:rsid w:val="0074226B"/>
    <w:rsid w:val="007424ED"/>
    <w:rsid w:val="00742FD2"/>
    <w:rsid w:val="00743C10"/>
    <w:rsid w:val="00743DB3"/>
    <w:rsid w:val="00743EBE"/>
    <w:rsid w:val="00743F21"/>
    <w:rsid w:val="00744E76"/>
    <w:rsid w:val="007450F3"/>
    <w:rsid w:val="007454E7"/>
    <w:rsid w:val="00745C3E"/>
    <w:rsid w:val="00745C9A"/>
    <w:rsid w:val="00745D33"/>
    <w:rsid w:val="00746F97"/>
    <w:rsid w:val="00747DB1"/>
    <w:rsid w:val="00750342"/>
    <w:rsid w:val="007503DE"/>
    <w:rsid w:val="00750573"/>
    <w:rsid w:val="00751A72"/>
    <w:rsid w:val="00751B75"/>
    <w:rsid w:val="00751BD2"/>
    <w:rsid w:val="007523DD"/>
    <w:rsid w:val="007525FE"/>
    <w:rsid w:val="00752615"/>
    <w:rsid w:val="00752BE2"/>
    <w:rsid w:val="00752D85"/>
    <w:rsid w:val="00752DAB"/>
    <w:rsid w:val="00752FE9"/>
    <w:rsid w:val="007530F0"/>
    <w:rsid w:val="007535A7"/>
    <w:rsid w:val="007546F6"/>
    <w:rsid w:val="007547FC"/>
    <w:rsid w:val="0075535C"/>
    <w:rsid w:val="00756585"/>
    <w:rsid w:val="00756966"/>
    <w:rsid w:val="00756CAA"/>
    <w:rsid w:val="00756FCD"/>
    <w:rsid w:val="007570DA"/>
    <w:rsid w:val="00757682"/>
    <w:rsid w:val="00757864"/>
    <w:rsid w:val="00757C7C"/>
    <w:rsid w:val="0076084B"/>
    <w:rsid w:val="00760A71"/>
    <w:rsid w:val="007617A4"/>
    <w:rsid w:val="00761E41"/>
    <w:rsid w:val="00761E67"/>
    <w:rsid w:val="007621BF"/>
    <w:rsid w:val="00762987"/>
    <w:rsid w:val="00762AEC"/>
    <w:rsid w:val="00762C68"/>
    <w:rsid w:val="007643A0"/>
    <w:rsid w:val="007643CA"/>
    <w:rsid w:val="00764BF4"/>
    <w:rsid w:val="00764D01"/>
    <w:rsid w:val="007650CB"/>
    <w:rsid w:val="007655E1"/>
    <w:rsid w:val="007660B3"/>
    <w:rsid w:val="007660D8"/>
    <w:rsid w:val="0076624F"/>
    <w:rsid w:val="007667FB"/>
    <w:rsid w:val="00766925"/>
    <w:rsid w:val="00766FFF"/>
    <w:rsid w:val="007674A7"/>
    <w:rsid w:val="00767533"/>
    <w:rsid w:val="00767D1F"/>
    <w:rsid w:val="00770173"/>
    <w:rsid w:val="007703BC"/>
    <w:rsid w:val="00771C21"/>
    <w:rsid w:val="00771D4D"/>
    <w:rsid w:val="00771DE3"/>
    <w:rsid w:val="00772547"/>
    <w:rsid w:val="00772D3A"/>
    <w:rsid w:val="007733B3"/>
    <w:rsid w:val="007734D8"/>
    <w:rsid w:val="00773734"/>
    <w:rsid w:val="0077438E"/>
    <w:rsid w:val="0077459B"/>
    <w:rsid w:val="0077468A"/>
    <w:rsid w:val="007748AC"/>
    <w:rsid w:val="00774933"/>
    <w:rsid w:val="00774A37"/>
    <w:rsid w:val="00775192"/>
    <w:rsid w:val="0077519F"/>
    <w:rsid w:val="00775DE1"/>
    <w:rsid w:val="007763ED"/>
    <w:rsid w:val="00776573"/>
    <w:rsid w:val="007765AC"/>
    <w:rsid w:val="007766CD"/>
    <w:rsid w:val="00776AA8"/>
    <w:rsid w:val="00776E00"/>
    <w:rsid w:val="00776E62"/>
    <w:rsid w:val="00776E85"/>
    <w:rsid w:val="007809B6"/>
    <w:rsid w:val="00780EF5"/>
    <w:rsid w:val="0078107B"/>
    <w:rsid w:val="00781401"/>
    <w:rsid w:val="00781418"/>
    <w:rsid w:val="007822F0"/>
    <w:rsid w:val="00782427"/>
    <w:rsid w:val="007824B1"/>
    <w:rsid w:val="00782690"/>
    <w:rsid w:val="00782714"/>
    <w:rsid w:val="007827C7"/>
    <w:rsid w:val="0078363C"/>
    <w:rsid w:val="00783ACC"/>
    <w:rsid w:val="00783BE2"/>
    <w:rsid w:val="00783F29"/>
    <w:rsid w:val="00783FE3"/>
    <w:rsid w:val="007840A8"/>
    <w:rsid w:val="007841C7"/>
    <w:rsid w:val="00784A1E"/>
    <w:rsid w:val="00785937"/>
    <w:rsid w:val="00786477"/>
    <w:rsid w:val="00786BA7"/>
    <w:rsid w:val="007875B1"/>
    <w:rsid w:val="00787CCF"/>
    <w:rsid w:val="00790108"/>
    <w:rsid w:val="0079029C"/>
    <w:rsid w:val="007915C3"/>
    <w:rsid w:val="00791DC8"/>
    <w:rsid w:val="007920A5"/>
    <w:rsid w:val="007925BE"/>
    <w:rsid w:val="00793347"/>
    <w:rsid w:val="00793D93"/>
    <w:rsid w:val="00793DAA"/>
    <w:rsid w:val="00794090"/>
    <w:rsid w:val="0079442D"/>
    <w:rsid w:val="00794801"/>
    <w:rsid w:val="00794B3F"/>
    <w:rsid w:val="00795E4D"/>
    <w:rsid w:val="00795F7D"/>
    <w:rsid w:val="00795F9E"/>
    <w:rsid w:val="00796196"/>
    <w:rsid w:val="00796A68"/>
    <w:rsid w:val="00796BAF"/>
    <w:rsid w:val="00796C10"/>
    <w:rsid w:val="00796C1E"/>
    <w:rsid w:val="00796D27"/>
    <w:rsid w:val="007973BB"/>
    <w:rsid w:val="00797641"/>
    <w:rsid w:val="00797A7D"/>
    <w:rsid w:val="00797CFC"/>
    <w:rsid w:val="00797EFA"/>
    <w:rsid w:val="007A0A3C"/>
    <w:rsid w:val="007A0A75"/>
    <w:rsid w:val="007A0F6E"/>
    <w:rsid w:val="007A17FD"/>
    <w:rsid w:val="007A1863"/>
    <w:rsid w:val="007A23FB"/>
    <w:rsid w:val="007A2B4F"/>
    <w:rsid w:val="007A2C25"/>
    <w:rsid w:val="007A3449"/>
    <w:rsid w:val="007A3939"/>
    <w:rsid w:val="007A3BE7"/>
    <w:rsid w:val="007A3CAE"/>
    <w:rsid w:val="007A472D"/>
    <w:rsid w:val="007A48C4"/>
    <w:rsid w:val="007A587F"/>
    <w:rsid w:val="007A5925"/>
    <w:rsid w:val="007A5A4F"/>
    <w:rsid w:val="007A64DC"/>
    <w:rsid w:val="007A66CE"/>
    <w:rsid w:val="007A691D"/>
    <w:rsid w:val="007A6AE1"/>
    <w:rsid w:val="007A7BB4"/>
    <w:rsid w:val="007A7DE3"/>
    <w:rsid w:val="007A7E95"/>
    <w:rsid w:val="007B0106"/>
    <w:rsid w:val="007B02E3"/>
    <w:rsid w:val="007B0491"/>
    <w:rsid w:val="007B090F"/>
    <w:rsid w:val="007B0ED6"/>
    <w:rsid w:val="007B1684"/>
    <w:rsid w:val="007B2511"/>
    <w:rsid w:val="007B27B2"/>
    <w:rsid w:val="007B2921"/>
    <w:rsid w:val="007B2A43"/>
    <w:rsid w:val="007B2C4A"/>
    <w:rsid w:val="007B2CEE"/>
    <w:rsid w:val="007B2EEE"/>
    <w:rsid w:val="007B3B64"/>
    <w:rsid w:val="007B45B7"/>
    <w:rsid w:val="007B46D7"/>
    <w:rsid w:val="007B5DB0"/>
    <w:rsid w:val="007B6146"/>
    <w:rsid w:val="007B648E"/>
    <w:rsid w:val="007B6A35"/>
    <w:rsid w:val="007B6BAF"/>
    <w:rsid w:val="007B72E5"/>
    <w:rsid w:val="007B7603"/>
    <w:rsid w:val="007C00BF"/>
    <w:rsid w:val="007C0B01"/>
    <w:rsid w:val="007C0D27"/>
    <w:rsid w:val="007C0E44"/>
    <w:rsid w:val="007C1DB0"/>
    <w:rsid w:val="007C213C"/>
    <w:rsid w:val="007C2264"/>
    <w:rsid w:val="007C2B90"/>
    <w:rsid w:val="007C2C8C"/>
    <w:rsid w:val="007C2CB8"/>
    <w:rsid w:val="007C461C"/>
    <w:rsid w:val="007C4C20"/>
    <w:rsid w:val="007C4D43"/>
    <w:rsid w:val="007C5114"/>
    <w:rsid w:val="007C5200"/>
    <w:rsid w:val="007C5704"/>
    <w:rsid w:val="007C594E"/>
    <w:rsid w:val="007C5C0C"/>
    <w:rsid w:val="007C5EFC"/>
    <w:rsid w:val="007C66E2"/>
    <w:rsid w:val="007C7188"/>
    <w:rsid w:val="007C74DE"/>
    <w:rsid w:val="007C7BD8"/>
    <w:rsid w:val="007D0C74"/>
    <w:rsid w:val="007D0D71"/>
    <w:rsid w:val="007D19C1"/>
    <w:rsid w:val="007D2304"/>
    <w:rsid w:val="007D24E5"/>
    <w:rsid w:val="007D251B"/>
    <w:rsid w:val="007D2B5B"/>
    <w:rsid w:val="007D2BB4"/>
    <w:rsid w:val="007D2DB6"/>
    <w:rsid w:val="007D33F6"/>
    <w:rsid w:val="007D3D3D"/>
    <w:rsid w:val="007D484A"/>
    <w:rsid w:val="007D5C57"/>
    <w:rsid w:val="007D5E3E"/>
    <w:rsid w:val="007D61BD"/>
    <w:rsid w:val="007D6EDD"/>
    <w:rsid w:val="007D7895"/>
    <w:rsid w:val="007D7C50"/>
    <w:rsid w:val="007E05EF"/>
    <w:rsid w:val="007E0623"/>
    <w:rsid w:val="007E10EC"/>
    <w:rsid w:val="007E1248"/>
    <w:rsid w:val="007E176C"/>
    <w:rsid w:val="007E1960"/>
    <w:rsid w:val="007E1CB3"/>
    <w:rsid w:val="007E1F7C"/>
    <w:rsid w:val="007E2CA8"/>
    <w:rsid w:val="007E2D8D"/>
    <w:rsid w:val="007E2DA5"/>
    <w:rsid w:val="007E34E9"/>
    <w:rsid w:val="007E37E5"/>
    <w:rsid w:val="007E3BD0"/>
    <w:rsid w:val="007E463D"/>
    <w:rsid w:val="007E46F1"/>
    <w:rsid w:val="007E48CF"/>
    <w:rsid w:val="007E5AD0"/>
    <w:rsid w:val="007E60C3"/>
    <w:rsid w:val="007E675F"/>
    <w:rsid w:val="007E6D9F"/>
    <w:rsid w:val="007E6EC8"/>
    <w:rsid w:val="007E77DE"/>
    <w:rsid w:val="007E7FBC"/>
    <w:rsid w:val="007F02EC"/>
    <w:rsid w:val="007F05CC"/>
    <w:rsid w:val="007F0692"/>
    <w:rsid w:val="007F0B86"/>
    <w:rsid w:val="007F11F2"/>
    <w:rsid w:val="007F174B"/>
    <w:rsid w:val="007F178F"/>
    <w:rsid w:val="007F1C26"/>
    <w:rsid w:val="007F1D58"/>
    <w:rsid w:val="007F23CF"/>
    <w:rsid w:val="007F2460"/>
    <w:rsid w:val="007F2718"/>
    <w:rsid w:val="007F27D7"/>
    <w:rsid w:val="007F28E3"/>
    <w:rsid w:val="007F2D1D"/>
    <w:rsid w:val="007F3311"/>
    <w:rsid w:val="007F389A"/>
    <w:rsid w:val="007F4631"/>
    <w:rsid w:val="007F5166"/>
    <w:rsid w:val="007F524C"/>
    <w:rsid w:val="007F54B4"/>
    <w:rsid w:val="007F69B6"/>
    <w:rsid w:val="007F6A56"/>
    <w:rsid w:val="007F6EC8"/>
    <w:rsid w:val="007F70E2"/>
    <w:rsid w:val="007F71DB"/>
    <w:rsid w:val="007F7D8A"/>
    <w:rsid w:val="007F7EE1"/>
    <w:rsid w:val="00800008"/>
    <w:rsid w:val="00800AD3"/>
    <w:rsid w:val="00800DB8"/>
    <w:rsid w:val="008015BF"/>
    <w:rsid w:val="00801A0B"/>
    <w:rsid w:val="00802BD1"/>
    <w:rsid w:val="00802D1F"/>
    <w:rsid w:val="00802F39"/>
    <w:rsid w:val="00803031"/>
    <w:rsid w:val="0080306E"/>
    <w:rsid w:val="00803618"/>
    <w:rsid w:val="00803743"/>
    <w:rsid w:val="00803E0C"/>
    <w:rsid w:val="00804436"/>
    <w:rsid w:val="00804642"/>
    <w:rsid w:val="00804829"/>
    <w:rsid w:val="008049DB"/>
    <w:rsid w:val="008057F5"/>
    <w:rsid w:val="0080600F"/>
    <w:rsid w:val="008063A8"/>
    <w:rsid w:val="0080647F"/>
    <w:rsid w:val="0080666B"/>
    <w:rsid w:val="0080681B"/>
    <w:rsid w:val="00806F5F"/>
    <w:rsid w:val="00807061"/>
    <w:rsid w:val="00807176"/>
    <w:rsid w:val="0080795A"/>
    <w:rsid w:val="00807CCE"/>
    <w:rsid w:val="00807D77"/>
    <w:rsid w:val="0081006E"/>
    <w:rsid w:val="00810C39"/>
    <w:rsid w:val="00810FB0"/>
    <w:rsid w:val="00811DE5"/>
    <w:rsid w:val="00812CB8"/>
    <w:rsid w:val="00812EAE"/>
    <w:rsid w:val="00812F52"/>
    <w:rsid w:val="008134A6"/>
    <w:rsid w:val="00813B59"/>
    <w:rsid w:val="008142EA"/>
    <w:rsid w:val="00814545"/>
    <w:rsid w:val="00814806"/>
    <w:rsid w:val="00814E62"/>
    <w:rsid w:val="00815416"/>
    <w:rsid w:val="0081587E"/>
    <w:rsid w:val="00815A63"/>
    <w:rsid w:val="00815EA0"/>
    <w:rsid w:val="0081601C"/>
    <w:rsid w:val="00816131"/>
    <w:rsid w:val="00816BD7"/>
    <w:rsid w:val="00817670"/>
    <w:rsid w:val="008200C6"/>
    <w:rsid w:val="00820E71"/>
    <w:rsid w:val="00821807"/>
    <w:rsid w:val="008223E4"/>
    <w:rsid w:val="0082269A"/>
    <w:rsid w:val="008227E9"/>
    <w:rsid w:val="0082344F"/>
    <w:rsid w:val="00823693"/>
    <w:rsid w:val="00823729"/>
    <w:rsid w:val="0082399C"/>
    <w:rsid w:val="00823EE2"/>
    <w:rsid w:val="00824C47"/>
    <w:rsid w:val="00824FAD"/>
    <w:rsid w:val="00825079"/>
    <w:rsid w:val="00826584"/>
    <w:rsid w:val="008267C8"/>
    <w:rsid w:val="00826CD6"/>
    <w:rsid w:val="008273E7"/>
    <w:rsid w:val="0082741E"/>
    <w:rsid w:val="00827903"/>
    <w:rsid w:val="00827B5C"/>
    <w:rsid w:val="0083006B"/>
    <w:rsid w:val="00831585"/>
    <w:rsid w:val="00831F6C"/>
    <w:rsid w:val="008321AA"/>
    <w:rsid w:val="008330C3"/>
    <w:rsid w:val="00833D4D"/>
    <w:rsid w:val="00834626"/>
    <w:rsid w:val="008347F3"/>
    <w:rsid w:val="008356AE"/>
    <w:rsid w:val="008359CD"/>
    <w:rsid w:val="00835C5A"/>
    <w:rsid w:val="008366E5"/>
    <w:rsid w:val="00836E30"/>
    <w:rsid w:val="00836F0C"/>
    <w:rsid w:val="00837056"/>
    <w:rsid w:val="008371F3"/>
    <w:rsid w:val="008374F0"/>
    <w:rsid w:val="008378BC"/>
    <w:rsid w:val="00837FE4"/>
    <w:rsid w:val="008402B2"/>
    <w:rsid w:val="008419B1"/>
    <w:rsid w:val="00842044"/>
    <w:rsid w:val="00842615"/>
    <w:rsid w:val="0084349F"/>
    <w:rsid w:val="00843583"/>
    <w:rsid w:val="00843AE9"/>
    <w:rsid w:val="00844138"/>
    <w:rsid w:val="00844AE6"/>
    <w:rsid w:val="00845EA5"/>
    <w:rsid w:val="00846713"/>
    <w:rsid w:val="00846C6A"/>
    <w:rsid w:val="008473AB"/>
    <w:rsid w:val="0084748E"/>
    <w:rsid w:val="008475B8"/>
    <w:rsid w:val="008476B6"/>
    <w:rsid w:val="00847704"/>
    <w:rsid w:val="008479F2"/>
    <w:rsid w:val="00850260"/>
    <w:rsid w:val="008506BB"/>
    <w:rsid w:val="00850FD5"/>
    <w:rsid w:val="00851385"/>
    <w:rsid w:val="00851AEC"/>
    <w:rsid w:val="00851C50"/>
    <w:rsid w:val="00852604"/>
    <w:rsid w:val="00852A8E"/>
    <w:rsid w:val="00852EA9"/>
    <w:rsid w:val="00853118"/>
    <w:rsid w:val="00853436"/>
    <w:rsid w:val="008537D7"/>
    <w:rsid w:val="008539E4"/>
    <w:rsid w:val="00853A1E"/>
    <w:rsid w:val="00853E61"/>
    <w:rsid w:val="00853F2A"/>
    <w:rsid w:val="00854B6C"/>
    <w:rsid w:val="00855038"/>
    <w:rsid w:val="00855848"/>
    <w:rsid w:val="008559AE"/>
    <w:rsid w:val="00856066"/>
    <w:rsid w:val="0085620D"/>
    <w:rsid w:val="008563AD"/>
    <w:rsid w:val="00856795"/>
    <w:rsid w:val="00856EF6"/>
    <w:rsid w:val="00856FEF"/>
    <w:rsid w:val="00857321"/>
    <w:rsid w:val="00857884"/>
    <w:rsid w:val="008602A0"/>
    <w:rsid w:val="00860C02"/>
    <w:rsid w:val="00861592"/>
    <w:rsid w:val="00861C23"/>
    <w:rsid w:val="00861C4D"/>
    <w:rsid w:val="0086204C"/>
    <w:rsid w:val="00862452"/>
    <w:rsid w:val="008625BB"/>
    <w:rsid w:val="008629D3"/>
    <w:rsid w:val="00862E2F"/>
    <w:rsid w:val="00863C46"/>
    <w:rsid w:val="008641F2"/>
    <w:rsid w:val="0086423D"/>
    <w:rsid w:val="008643DE"/>
    <w:rsid w:val="00864CB1"/>
    <w:rsid w:val="00864F35"/>
    <w:rsid w:val="00864F82"/>
    <w:rsid w:val="008650BA"/>
    <w:rsid w:val="008650BF"/>
    <w:rsid w:val="00865639"/>
    <w:rsid w:val="00865A7F"/>
    <w:rsid w:val="008661AD"/>
    <w:rsid w:val="0086673C"/>
    <w:rsid w:val="00866FF3"/>
    <w:rsid w:val="008678D6"/>
    <w:rsid w:val="008702D7"/>
    <w:rsid w:val="0087096A"/>
    <w:rsid w:val="00871101"/>
    <w:rsid w:val="008715B0"/>
    <w:rsid w:val="00871978"/>
    <w:rsid w:val="00871CA2"/>
    <w:rsid w:val="00872637"/>
    <w:rsid w:val="00872FD6"/>
    <w:rsid w:val="00873625"/>
    <w:rsid w:val="008737B4"/>
    <w:rsid w:val="008741DB"/>
    <w:rsid w:val="008741E3"/>
    <w:rsid w:val="0087548B"/>
    <w:rsid w:val="0087590C"/>
    <w:rsid w:val="00876B79"/>
    <w:rsid w:val="00876EBB"/>
    <w:rsid w:val="008770B1"/>
    <w:rsid w:val="00877442"/>
    <w:rsid w:val="008777BD"/>
    <w:rsid w:val="00880ACA"/>
    <w:rsid w:val="00882678"/>
    <w:rsid w:val="008828BB"/>
    <w:rsid w:val="00882F95"/>
    <w:rsid w:val="0088379F"/>
    <w:rsid w:val="00883C48"/>
    <w:rsid w:val="00884CA0"/>
    <w:rsid w:val="00884D57"/>
    <w:rsid w:val="0088548D"/>
    <w:rsid w:val="008855C9"/>
    <w:rsid w:val="008856BB"/>
    <w:rsid w:val="0088584C"/>
    <w:rsid w:val="00885D17"/>
    <w:rsid w:val="00886131"/>
    <w:rsid w:val="00886FDA"/>
    <w:rsid w:val="00887D23"/>
    <w:rsid w:val="00887D96"/>
    <w:rsid w:val="00887F90"/>
    <w:rsid w:val="00890112"/>
    <w:rsid w:val="008901EF"/>
    <w:rsid w:val="00890959"/>
    <w:rsid w:val="00890A16"/>
    <w:rsid w:val="00890CFD"/>
    <w:rsid w:val="00890DF1"/>
    <w:rsid w:val="00891868"/>
    <w:rsid w:val="008919E7"/>
    <w:rsid w:val="00892431"/>
    <w:rsid w:val="0089258B"/>
    <w:rsid w:val="008929A4"/>
    <w:rsid w:val="00892B59"/>
    <w:rsid w:val="00892EE7"/>
    <w:rsid w:val="008932D9"/>
    <w:rsid w:val="0089339D"/>
    <w:rsid w:val="00893442"/>
    <w:rsid w:val="008934B5"/>
    <w:rsid w:val="008935C3"/>
    <w:rsid w:val="00893606"/>
    <w:rsid w:val="0089366B"/>
    <w:rsid w:val="0089367C"/>
    <w:rsid w:val="00893CB0"/>
    <w:rsid w:val="00894735"/>
    <w:rsid w:val="0089572E"/>
    <w:rsid w:val="00895F06"/>
    <w:rsid w:val="008962E9"/>
    <w:rsid w:val="008963B9"/>
    <w:rsid w:val="00896694"/>
    <w:rsid w:val="00897BD4"/>
    <w:rsid w:val="00897EC6"/>
    <w:rsid w:val="008A028C"/>
    <w:rsid w:val="008A0582"/>
    <w:rsid w:val="008A0863"/>
    <w:rsid w:val="008A095F"/>
    <w:rsid w:val="008A0990"/>
    <w:rsid w:val="008A0A96"/>
    <w:rsid w:val="008A1103"/>
    <w:rsid w:val="008A267F"/>
    <w:rsid w:val="008A2A02"/>
    <w:rsid w:val="008A2B22"/>
    <w:rsid w:val="008A2E24"/>
    <w:rsid w:val="008A34DA"/>
    <w:rsid w:val="008A356E"/>
    <w:rsid w:val="008A3ACD"/>
    <w:rsid w:val="008A41C9"/>
    <w:rsid w:val="008A4344"/>
    <w:rsid w:val="008A45E2"/>
    <w:rsid w:val="008A476B"/>
    <w:rsid w:val="008A4E90"/>
    <w:rsid w:val="008A562A"/>
    <w:rsid w:val="008A56AE"/>
    <w:rsid w:val="008A57BC"/>
    <w:rsid w:val="008A61FE"/>
    <w:rsid w:val="008A64E5"/>
    <w:rsid w:val="008A793E"/>
    <w:rsid w:val="008A7E13"/>
    <w:rsid w:val="008B011F"/>
    <w:rsid w:val="008B0F40"/>
    <w:rsid w:val="008B168F"/>
    <w:rsid w:val="008B1937"/>
    <w:rsid w:val="008B1CC4"/>
    <w:rsid w:val="008B1FF1"/>
    <w:rsid w:val="008B2199"/>
    <w:rsid w:val="008B26EC"/>
    <w:rsid w:val="008B270F"/>
    <w:rsid w:val="008B2A78"/>
    <w:rsid w:val="008B2E9E"/>
    <w:rsid w:val="008B3E84"/>
    <w:rsid w:val="008B417C"/>
    <w:rsid w:val="008B46DC"/>
    <w:rsid w:val="008B488F"/>
    <w:rsid w:val="008B504B"/>
    <w:rsid w:val="008B5146"/>
    <w:rsid w:val="008B547F"/>
    <w:rsid w:val="008B55A1"/>
    <w:rsid w:val="008B5690"/>
    <w:rsid w:val="008B5C64"/>
    <w:rsid w:val="008B5DEB"/>
    <w:rsid w:val="008B5EFA"/>
    <w:rsid w:val="008B6C4D"/>
    <w:rsid w:val="008B7C1B"/>
    <w:rsid w:val="008B7F58"/>
    <w:rsid w:val="008B7F8D"/>
    <w:rsid w:val="008C02A1"/>
    <w:rsid w:val="008C0908"/>
    <w:rsid w:val="008C187D"/>
    <w:rsid w:val="008C21B4"/>
    <w:rsid w:val="008C23C5"/>
    <w:rsid w:val="008C2524"/>
    <w:rsid w:val="008C2580"/>
    <w:rsid w:val="008C26E2"/>
    <w:rsid w:val="008C332F"/>
    <w:rsid w:val="008C3D3A"/>
    <w:rsid w:val="008C4011"/>
    <w:rsid w:val="008C41E2"/>
    <w:rsid w:val="008C448D"/>
    <w:rsid w:val="008C4502"/>
    <w:rsid w:val="008C546B"/>
    <w:rsid w:val="008C5B2B"/>
    <w:rsid w:val="008C651F"/>
    <w:rsid w:val="008C6A9B"/>
    <w:rsid w:val="008C6F5A"/>
    <w:rsid w:val="008C72DB"/>
    <w:rsid w:val="008C7541"/>
    <w:rsid w:val="008C7AFF"/>
    <w:rsid w:val="008D1745"/>
    <w:rsid w:val="008D230C"/>
    <w:rsid w:val="008D2CAE"/>
    <w:rsid w:val="008D3189"/>
    <w:rsid w:val="008D32C4"/>
    <w:rsid w:val="008D360B"/>
    <w:rsid w:val="008D3B1F"/>
    <w:rsid w:val="008D3B54"/>
    <w:rsid w:val="008D3CBC"/>
    <w:rsid w:val="008D4B3B"/>
    <w:rsid w:val="008D4DCE"/>
    <w:rsid w:val="008D4E0D"/>
    <w:rsid w:val="008D5885"/>
    <w:rsid w:val="008D5E01"/>
    <w:rsid w:val="008D65E7"/>
    <w:rsid w:val="008D6880"/>
    <w:rsid w:val="008D718C"/>
    <w:rsid w:val="008D76FD"/>
    <w:rsid w:val="008D7BF7"/>
    <w:rsid w:val="008D7D42"/>
    <w:rsid w:val="008E0B85"/>
    <w:rsid w:val="008E1499"/>
    <w:rsid w:val="008E1B53"/>
    <w:rsid w:val="008E1EC9"/>
    <w:rsid w:val="008E2282"/>
    <w:rsid w:val="008E2FB8"/>
    <w:rsid w:val="008E316C"/>
    <w:rsid w:val="008E3340"/>
    <w:rsid w:val="008E3365"/>
    <w:rsid w:val="008E3D64"/>
    <w:rsid w:val="008E426D"/>
    <w:rsid w:val="008E4862"/>
    <w:rsid w:val="008E4C73"/>
    <w:rsid w:val="008E4E43"/>
    <w:rsid w:val="008E57A7"/>
    <w:rsid w:val="008E59E0"/>
    <w:rsid w:val="008E5FEB"/>
    <w:rsid w:val="008E61FE"/>
    <w:rsid w:val="008E6F6D"/>
    <w:rsid w:val="008E7113"/>
    <w:rsid w:val="008E768A"/>
    <w:rsid w:val="008E76ED"/>
    <w:rsid w:val="008E7B2C"/>
    <w:rsid w:val="008E7BAF"/>
    <w:rsid w:val="008F03AA"/>
    <w:rsid w:val="008F0EE5"/>
    <w:rsid w:val="008F130F"/>
    <w:rsid w:val="008F1514"/>
    <w:rsid w:val="008F191E"/>
    <w:rsid w:val="008F1A7B"/>
    <w:rsid w:val="008F1B9F"/>
    <w:rsid w:val="008F2514"/>
    <w:rsid w:val="008F26EC"/>
    <w:rsid w:val="008F321C"/>
    <w:rsid w:val="008F325C"/>
    <w:rsid w:val="008F3FFC"/>
    <w:rsid w:val="008F4308"/>
    <w:rsid w:val="008F5519"/>
    <w:rsid w:val="008F5795"/>
    <w:rsid w:val="008F5D0E"/>
    <w:rsid w:val="008F5ECA"/>
    <w:rsid w:val="008F70D4"/>
    <w:rsid w:val="008F7169"/>
    <w:rsid w:val="008F77F0"/>
    <w:rsid w:val="008F78CD"/>
    <w:rsid w:val="008F78FB"/>
    <w:rsid w:val="0090009A"/>
    <w:rsid w:val="009004E0"/>
    <w:rsid w:val="00900B5A"/>
    <w:rsid w:val="00901518"/>
    <w:rsid w:val="00901A9B"/>
    <w:rsid w:val="00901B44"/>
    <w:rsid w:val="00901D6F"/>
    <w:rsid w:val="00901DB8"/>
    <w:rsid w:val="009024A2"/>
    <w:rsid w:val="00902B10"/>
    <w:rsid w:val="00902D0D"/>
    <w:rsid w:val="009036FC"/>
    <w:rsid w:val="00903B40"/>
    <w:rsid w:val="009040FC"/>
    <w:rsid w:val="00905B4C"/>
    <w:rsid w:val="00905FD2"/>
    <w:rsid w:val="0090640F"/>
    <w:rsid w:val="0090658C"/>
    <w:rsid w:val="00906A6B"/>
    <w:rsid w:val="00906DE1"/>
    <w:rsid w:val="00906DF1"/>
    <w:rsid w:val="00906E08"/>
    <w:rsid w:val="00906E68"/>
    <w:rsid w:val="00906F81"/>
    <w:rsid w:val="009072B7"/>
    <w:rsid w:val="009073B9"/>
    <w:rsid w:val="00907425"/>
    <w:rsid w:val="00907952"/>
    <w:rsid w:val="00907EA3"/>
    <w:rsid w:val="0091007A"/>
    <w:rsid w:val="00910183"/>
    <w:rsid w:val="009101F4"/>
    <w:rsid w:val="00910981"/>
    <w:rsid w:val="0091117E"/>
    <w:rsid w:val="00911DD0"/>
    <w:rsid w:val="009125D0"/>
    <w:rsid w:val="0091278A"/>
    <w:rsid w:val="00912826"/>
    <w:rsid w:val="00912C96"/>
    <w:rsid w:val="0091337E"/>
    <w:rsid w:val="009138AA"/>
    <w:rsid w:val="00914095"/>
    <w:rsid w:val="00914B98"/>
    <w:rsid w:val="00915498"/>
    <w:rsid w:val="009157CA"/>
    <w:rsid w:val="009162BD"/>
    <w:rsid w:val="00917179"/>
    <w:rsid w:val="00920550"/>
    <w:rsid w:val="009208AB"/>
    <w:rsid w:val="00920B7E"/>
    <w:rsid w:val="00920D0E"/>
    <w:rsid w:val="009215EA"/>
    <w:rsid w:val="00922072"/>
    <w:rsid w:val="00923206"/>
    <w:rsid w:val="00923FE4"/>
    <w:rsid w:val="00924CCA"/>
    <w:rsid w:val="00925210"/>
    <w:rsid w:val="009252CE"/>
    <w:rsid w:val="00925305"/>
    <w:rsid w:val="00925384"/>
    <w:rsid w:val="00925386"/>
    <w:rsid w:val="009258A1"/>
    <w:rsid w:val="00925A43"/>
    <w:rsid w:val="00925A85"/>
    <w:rsid w:val="00925D89"/>
    <w:rsid w:val="00926AAF"/>
    <w:rsid w:val="00926DF4"/>
    <w:rsid w:val="00927118"/>
    <w:rsid w:val="00927A78"/>
    <w:rsid w:val="00927CBA"/>
    <w:rsid w:val="00930B21"/>
    <w:rsid w:val="0093210C"/>
    <w:rsid w:val="00932595"/>
    <w:rsid w:val="00932737"/>
    <w:rsid w:val="00932AA5"/>
    <w:rsid w:val="00932C63"/>
    <w:rsid w:val="00932FB5"/>
    <w:rsid w:val="00933969"/>
    <w:rsid w:val="00933B63"/>
    <w:rsid w:val="00933DDE"/>
    <w:rsid w:val="0093437F"/>
    <w:rsid w:val="00934758"/>
    <w:rsid w:val="00934C82"/>
    <w:rsid w:val="00934F3F"/>
    <w:rsid w:val="00935297"/>
    <w:rsid w:val="0093550A"/>
    <w:rsid w:val="00935AFC"/>
    <w:rsid w:val="00935FEC"/>
    <w:rsid w:val="00936745"/>
    <w:rsid w:val="009367CC"/>
    <w:rsid w:val="009375FE"/>
    <w:rsid w:val="009406B7"/>
    <w:rsid w:val="00940BAE"/>
    <w:rsid w:val="009417B4"/>
    <w:rsid w:val="00941BB7"/>
    <w:rsid w:val="00943681"/>
    <w:rsid w:val="00943B42"/>
    <w:rsid w:val="00943D86"/>
    <w:rsid w:val="0094442F"/>
    <w:rsid w:val="009454D1"/>
    <w:rsid w:val="00945BB0"/>
    <w:rsid w:val="00945D73"/>
    <w:rsid w:val="0094600B"/>
    <w:rsid w:val="009466B3"/>
    <w:rsid w:val="00946ABE"/>
    <w:rsid w:val="00946AC8"/>
    <w:rsid w:val="00947599"/>
    <w:rsid w:val="00947CE0"/>
    <w:rsid w:val="00947D1B"/>
    <w:rsid w:val="00950599"/>
    <w:rsid w:val="0095123A"/>
    <w:rsid w:val="00951296"/>
    <w:rsid w:val="00951FCA"/>
    <w:rsid w:val="009520D9"/>
    <w:rsid w:val="009530C0"/>
    <w:rsid w:val="009535BF"/>
    <w:rsid w:val="00953BAC"/>
    <w:rsid w:val="00954A72"/>
    <w:rsid w:val="00954B5B"/>
    <w:rsid w:val="00954BB5"/>
    <w:rsid w:val="00954C4C"/>
    <w:rsid w:val="0095575D"/>
    <w:rsid w:val="00955981"/>
    <w:rsid w:val="00955BF2"/>
    <w:rsid w:val="00956140"/>
    <w:rsid w:val="00956235"/>
    <w:rsid w:val="00957396"/>
    <w:rsid w:val="009576A9"/>
    <w:rsid w:val="009579CC"/>
    <w:rsid w:val="00957B73"/>
    <w:rsid w:val="00957C26"/>
    <w:rsid w:val="00960991"/>
    <w:rsid w:val="00961861"/>
    <w:rsid w:val="00961D71"/>
    <w:rsid w:val="0096211B"/>
    <w:rsid w:val="00962785"/>
    <w:rsid w:val="00962F27"/>
    <w:rsid w:val="00963C10"/>
    <w:rsid w:val="00963DB4"/>
    <w:rsid w:val="00963DDB"/>
    <w:rsid w:val="00963E11"/>
    <w:rsid w:val="00964168"/>
    <w:rsid w:val="00964399"/>
    <w:rsid w:val="00964DD1"/>
    <w:rsid w:val="009658EB"/>
    <w:rsid w:val="00965E41"/>
    <w:rsid w:val="0096710C"/>
    <w:rsid w:val="00967163"/>
    <w:rsid w:val="00967909"/>
    <w:rsid w:val="009702E1"/>
    <w:rsid w:val="00970BC5"/>
    <w:rsid w:val="00970C60"/>
    <w:rsid w:val="009714E5"/>
    <w:rsid w:val="00971A62"/>
    <w:rsid w:val="00972AE2"/>
    <w:rsid w:val="00972C6A"/>
    <w:rsid w:val="00973133"/>
    <w:rsid w:val="009736F8"/>
    <w:rsid w:val="00973F3D"/>
    <w:rsid w:val="00974B4F"/>
    <w:rsid w:val="00974D86"/>
    <w:rsid w:val="00974FCE"/>
    <w:rsid w:val="00975911"/>
    <w:rsid w:val="00975E3B"/>
    <w:rsid w:val="009761A8"/>
    <w:rsid w:val="009768F1"/>
    <w:rsid w:val="009774C7"/>
    <w:rsid w:val="00977B1F"/>
    <w:rsid w:val="00977B3E"/>
    <w:rsid w:val="00977BFD"/>
    <w:rsid w:val="009803F4"/>
    <w:rsid w:val="00980883"/>
    <w:rsid w:val="00981489"/>
    <w:rsid w:val="0098149D"/>
    <w:rsid w:val="00981D91"/>
    <w:rsid w:val="0098201E"/>
    <w:rsid w:val="00982282"/>
    <w:rsid w:val="009826C7"/>
    <w:rsid w:val="009828A2"/>
    <w:rsid w:val="00984377"/>
    <w:rsid w:val="0098462B"/>
    <w:rsid w:val="00984AE1"/>
    <w:rsid w:val="00984D62"/>
    <w:rsid w:val="00984EA3"/>
    <w:rsid w:val="009852C6"/>
    <w:rsid w:val="00985842"/>
    <w:rsid w:val="00985A5C"/>
    <w:rsid w:val="00985ABA"/>
    <w:rsid w:val="00986041"/>
    <w:rsid w:val="009863D6"/>
    <w:rsid w:val="009869AD"/>
    <w:rsid w:val="00987017"/>
    <w:rsid w:val="009873D9"/>
    <w:rsid w:val="00987C79"/>
    <w:rsid w:val="0099018B"/>
    <w:rsid w:val="009901C9"/>
    <w:rsid w:val="0099020B"/>
    <w:rsid w:val="00991094"/>
    <w:rsid w:val="009913F5"/>
    <w:rsid w:val="009915DA"/>
    <w:rsid w:val="009916D6"/>
    <w:rsid w:val="00991ECC"/>
    <w:rsid w:val="0099225E"/>
    <w:rsid w:val="00992693"/>
    <w:rsid w:val="009928DB"/>
    <w:rsid w:val="00994605"/>
    <w:rsid w:val="009946AD"/>
    <w:rsid w:val="00994756"/>
    <w:rsid w:val="0099477E"/>
    <w:rsid w:val="00994787"/>
    <w:rsid w:val="00995CD8"/>
    <w:rsid w:val="00995D29"/>
    <w:rsid w:val="0099602B"/>
    <w:rsid w:val="00996434"/>
    <w:rsid w:val="00996482"/>
    <w:rsid w:val="009968CB"/>
    <w:rsid w:val="009969B5"/>
    <w:rsid w:val="00996B49"/>
    <w:rsid w:val="00996C53"/>
    <w:rsid w:val="00996EC0"/>
    <w:rsid w:val="00997126"/>
    <w:rsid w:val="009973E9"/>
    <w:rsid w:val="00997487"/>
    <w:rsid w:val="00997B59"/>
    <w:rsid w:val="00997B8B"/>
    <w:rsid w:val="009A094B"/>
    <w:rsid w:val="009A0C81"/>
    <w:rsid w:val="009A17EC"/>
    <w:rsid w:val="009A1F0E"/>
    <w:rsid w:val="009A2864"/>
    <w:rsid w:val="009A2D45"/>
    <w:rsid w:val="009A2E8D"/>
    <w:rsid w:val="009A3F76"/>
    <w:rsid w:val="009A434B"/>
    <w:rsid w:val="009A4D05"/>
    <w:rsid w:val="009A55AC"/>
    <w:rsid w:val="009A5F7C"/>
    <w:rsid w:val="009A686E"/>
    <w:rsid w:val="009A71D9"/>
    <w:rsid w:val="009A79E0"/>
    <w:rsid w:val="009A7B1D"/>
    <w:rsid w:val="009B0055"/>
    <w:rsid w:val="009B018B"/>
    <w:rsid w:val="009B036A"/>
    <w:rsid w:val="009B0ED0"/>
    <w:rsid w:val="009B10F2"/>
    <w:rsid w:val="009B14ED"/>
    <w:rsid w:val="009B1B8D"/>
    <w:rsid w:val="009B1E23"/>
    <w:rsid w:val="009B2108"/>
    <w:rsid w:val="009B27BA"/>
    <w:rsid w:val="009B292E"/>
    <w:rsid w:val="009B2A41"/>
    <w:rsid w:val="009B3970"/>
    <w:rsid w:val="009B3B1C"/>
    <w:rsid w:val="009B3BF0"/>
    <w:rsid w:val="009B482B"/>
    <w:rsid w:val="009B4DB4"/>
    <w:rsid w:val="009B4EA7"/>
    <w:rsid w:val="009B52BF"/>
    <w:rsid w:val="009B559C"/>
    <w:rsid w:val="009B59E7"/>
    <w:rsid w:val="009B5E2A"/>
    <w:rsid w:val="009B6D44"/>
    <w:rsid w:val="009B7239"/>
    <w:rsid w:val="009B734C"/>
    <w:rsid w:val="009B75E6"/>
    <w:rsid w:val="009B7D2B"/>
    <w:rsid w:val="009C02AA"/>
    <w:rsid w:val="009C054E"/>
    <w:rsid w:val="009C0B2A"/>
    <w:rsid w:val="009C1759"/>
    <w:rsid w:val="009C18DC"/>
    <w:rsid w:val="009C1CD7"/>
    <w:rsid w:val="009C2A58"/>
    <w:rsid w:val="009C2A8A"/>
    <w:rsid w:val="009C42F8"/>
    <w:rsid w:val="009C4341"/>
    <w:rsid w:val="009C442E"/>
    <w:rsid w:val="009C4771"/>
    <w:rsid w:val="009C486F"/>
    <w:rsid w:val="009C579A"/>
    <w:rsid w:val="009C5BCF"/>
    <w:rsid w:val="009C5DF6"/>
    <w:rsid w:val="009C5FEE"/>
    <w:rsid w:val="009C6A3D"/>
    <w:rsid w:val="009C6EFF"/>
    <w:rsid w:val="009C776E"/>
    <w:rsid w:val="009C78CE"/>
    <w:rsid w:val="009C7B0B"/>
    <w:rsid w:val="009D0DC3"/>
    <w:rsid w:val="009D11D5"/>
    <w:rsid w:val="009D21E9"/>
    <w:rsid w:val="009D26B8"/>
    <w:rsid w:val="009D2AD0"/>
    <w:rsid w:val="009D2DA4"/>
    <w:rsid w:val="009D3850"/>
    <w:rsid w:val="009D3B12"/>
    <w:rsid w:val="009D48DF"/>
    <w:rsid w:val="009D505D"/>
    <w:rsid w:val="009D5311"/>
    <w:rsid w:val="009D61BC"/>
    <w:rsid w:val="009D64E9"/>
    <w:rsid w:val="009D6609"/>
    <w:rsid w:val="009D6F59"/>
    <w:rsid w:val="009D7644"/>
    <w:rsid w:val="009D7D47"/>
    <w:rsid w:val="009E02F8"/>
    <w:rsid w:val="009E06D4"/>
    <w:rsid w:val="009E0EE3"/>
    <w:rsid w:val="009E1359"/>
    <w:rsid w:val="009E1499"/>
    <w:rsid w:val="009E1A5A"/>
    <w:rsid w:val="009E1E04"/>
    <w:rsid w:val="009E2BDC"/>
    <w:rsid w:val="009E41D6"/>
    <w:rsid w:val="009E460F"/>
    <w:rsid w:val="009E465C"/>
    <w:rsid w:val="009E4879"/>
    <w:rsid w:val="009E4BFA"/>
    <w:rsid w:val="009E5AF9"/>
    <w:rsid w:val="009E5D4D"/>
    <w:rsid w:val="009E5D85"/>
    <w:rsid w:val="009E6066"/>
    <w:rsid w:val="009E6352"/>
    <w:rsid w:val="009E6498"/>
    <w:rsid w:val="009E6637"/>
    <w:rsid w:val="009E6BF4"/>
    <w:rsid w:val="009E6C55"/>
    <w:rsid w:val="009E70F6"/>
    <w:rsid w:val="009E7977"/>
    <w:rsid w:val="009F06EE"/>
    <w:rsid w:val="009F0FB5"/>
    <w:rsid w:val="009F1E8F"/>
    <w:rsid w:val="009F2B5B"/>
    <w:rsid w:val="009F2BC5"/>
    <w:rsid w:val="009F3103"/>
    <w:rsid w:val="009F354A"/>
    <w:rsid w:val="009F3908"/>
    <w:rsid w:val="009F3ADB"/>
    <w:rsid w:val="009F40A9"/>
    <w:rsid w:val="009F44AF"/>
    <w:rsid w:val="009F49C8"/>
    <w:rsid w:val="009F4DF2"/>
    <w:rsid w:val="009F5201"/>
    <w:rsid w:val="009F5228"/>
    <w:rsid w:val="009F5245"/>
    <w:rsid w:val="009F618F"/>
    <w:rsid w:val="009F66A6"/>
    <w:rsid w:val="009F6938"/>
    <w:rsid w:val="009F6D14"/>
    <w:rsid w:val="009F73F8"/>
    <w:rsid w:val="009F7A12"/>
    <w:rsid w:val="009F7DD1"/>
    <w:rsid w:val="00A00200"/>
    <w:rsid w:val="00A006B8"/>
    <w:rsid w:val="00A006EC"/>
    <w:rsid w:val="00A0090C"/>
    <w:rsid w:val="00A00EFE"/>
    <w:rsid w:val="00A010BF"/>
    <w:rsid w:val="00A01115"/>
    <w:rsid w:val="00A01D12"/>
    <w:rsid w:val="00A01D8E"/>
    <w:rsid w:val="00A025CC"/>
    <w:rsid w:val="00A02880"/>
    <w:rsid w:val="00A02AF2"/>
    <w:rsid w:val="00A03707"/>
    <w:rsid w:val="00A040A6"/>
    <w:rsid w:val="00A04625"/>
    <w:rsid w:val="00A0468F"/>
    <w:rsid w:val="00A04B19"/>
    <w:rsid w:val="00A056FD"/>
    <w:rsid w:val="00A06698"/>
    <w:rsid w:val="00A067EA"/>
    <w:rsid w:val="00A0689E"/>
    <w:rsid w:val="00A06911"/>
    <w:rsid w:val="00A06AE7"/>
    <w:rsid w:val="00A06CE5"/>
    <w:rsid w:val="00A06D1F"/>
    <w:rsid w:val="00A072B6"/>
    <w:rsid w:val="00A0733B"/>
    <w:rsid w:val="00A10087"/>
    <w:rsid w:val="00A101C3"/>
    <w:rsid w:val="00A10322"/>
    <w:rsid w:val="00A108DE"/>
    <w:rsid w:val="00A1117D"/>
    <w:rsid w:val="00A113BB"/>
    <w:rsid w:val="00A115F4"/>
    <w:rsid w:val="00A11824"/>
    <w:rsid w:val="00A11B40"/>
    <w:rsid w:val="00A12B70"/>
    <w:rsid w:val="00A13970"/>
    <w:rsid w:val="00A13A51"/>
    <w:rsid w:val="00A13BDF"/>
    <w:rsid w:val="00A13CBB"/>
    <w:rsid w:val="00A1465A"/>
    <w:rsid w:val="00A14A88"/>
    <w:rsid w:val="00A151E5"/>
    <w:rsid w:val="00A1558F"/>
    <w:rsid w:val="00A1595A"/>
    <w:rsid w:val="00A1599D"/>
    <w:rsid w:val="00A160AC"/>
    <w:rsid w:val="00A16240"/>
    <w:rsid w:val="00A16DBC"/>
    <w:rsid w:val="00A17BA4"/>
    <w:rsid w:val="00A20BA5"/>
    <w:rsid w:val="00A20E1A"/>
    <w:rsid w:val="00A21CC8"/>
    <w:rsid w:val="00A21EA7"/>
    <w:rsid w:val="00A22042"/>
    <w:rsid w:val="00A2208E"/>
    <w:rsid w:val="00A22232"/>
    <w:rsid w:val="00A224DC"/>
    <w:rsid w:val="00A2276E"/>
    <w:rsid w:val="00A230BA"/>
    <w:rsid w:val="00A235BA"/>
    <w:rsid w:val="00A245AC"/>
    <w:rsid w:val="00A24674"/>
    <w:rsid w:val="00A24DF1"/>
    <w:rsid w:val="00A25214"/>
    <w:rsid w:val="00A25529"/>
    <w:rsid w:val="00A26018"/>
    <w:rsid w:val="00A260E7"/>
    <w:rsid w:val="00A26311"/>
    <w:rsid w:val="00A2670B"/>
    <w:rsid w:val="00A26D14"/>
    <w:rsid w:val="00A279C3"/>
    <w:rsid w:val="00A27C33"/>
    <w:rsid w:val="00A304CB"/>
    <w:rsid w:val="00A30D9B"/>
    <w:rsid w:val="00A30F9F"/>
    <w:rsid w:val="00A312BC"/>
    <w:rsid w:val="00A31803"/>
    <w:rsid w:val="00A31969"/>
    <w:rsid w:val="00A31B5F"/>
    <w:rsid w:val="00A31BE2"/>
    <w:rsid w:val="00A31FC6"/>
    <w:rsid w:val="00A32980"/>
    <w:rsid w:val="00A32ED0"/>
    <w:rsid w:val="00A330FC"/>
    <w:rsid w:val="00A33266"/>
    <w:rsid w:val="00A333AD"/>
    <w:rsid w:val="00A3391A"/>
    <w:rsid w:val="00A34237"/>
    <w:rsid w:val="00A344A4"/>
    <w:rsid w:val="00A3482A"/>
    <w:rsid w:val="00A35644"/>
    <w:rsid w:val="00A35E8F"/>
    <w:rsid w:val="00A364BE"/>
    <w:rsid w:val="00A37F99"/>
    <w:rsid w:val="00A40028"/>
    <w:rsid w:val="00A40253"/>
    <w:rsid w:val="00A40606"/>
    <w:rsid w:val="00A42252"/>
    <w:rsid w:val="00A42477"/>
    <w:rsid w:val="00A42670"/>
    <w:rsid w:val="00A42EBB"/>
    <w:rsid w:val="00A4308F"/>
    <w:rsid w:val="00A43247"/>
    <w:rsid w:val="00A439A4"/>
    <w:rsid w:val="00A43B89"/>
    <w:rsid w:val="00A43E4D"/>
    <w:rsid w:val="00A44383"/>
    <w:rsid w:val="00A4483D"/>
    <w:rsid w:val="00A44E74"/>
    <w:rsid w:val="00A45C86"/>
    <w:rsid w:val="00A45CFF"/>
    <w:rsid w:val="00A45DF5"/>
    <w:rsid w:val="00A46526"/>
    <w:rsid w:val="00A465DC"/>
    <w:rsid w:val="00A465FF"/>
    <w:rsid w:val="00A466AF"/>
    <w:rsid w:val="00A4671D"/>
    <w:rsid w:val="00A4676D"/>
    <w:rsid w:val="00A46801"/>
    <w:rsid w:val="00A46E17"/>
    <w:rsid w:val="00A4747F"/>
    <w:rsid w:val="00A479BF"/>
    <w:rsid w:val="00A50834"/>
    <w:rsid w:val="00A51629"/>
    <w:rsid w:val="00A52157"/>
    <w:rsid w:val="00A52180"/>
    <w:rsid w:val="00A5274E"/>
    <w:rsid w:val="00A52F58"/>
    <w:rsid w:val="00A53BD5"/>
    <w:rsid w:val="00A5443B"/>
    <w:rsid w:val="00A5462A"/>
    <w:rsid w:val="00A54967"/>
    <w:rsid w:val="00A54B7B"/>
    <w:rsid w:val="00A54DA6"/>
    <w:rsid w:val="00A5572E"/>
    <w:rsid w:val="00A55AFB"/>
    <w:rsid w:val="00A568D3"/>
    <w:rsid w:val="00A56A5A"/>
    <w:rsid w:val="00A608D5"/>
    <w:rsid w:val="00A608EE"/>
    <w:rsid w:val="00A61D81"/>
    <w:rsid w:val="00A61DF8"/>
    <w:rsid w:val="00A62274"/>
    <w:rsid w:val="00A625CA"/>
    <w:rsid w:val="00A627A9"/>
    <w:rsid w:val="00A62947"/>
    <w:rsid w:val="00A62B6A"/>
    <w:rsid w:val="00A6318A"/>
    <w:rsid w:val="00A63201"/>
    <w:rsid w:val="00A63571"/>
    <w:rsid w:val="00A6380A"/>
    <w:rsid w:val="00A63C5E"/>
    <w:rsid w:val="00A63E03"/>
    <w:rsid w:val="00A64543"/>
    <w:rsid w:val="00A64F93"/>
    <w:rsid w:val="00A654A5"/>
    <w:rsid w:val="00A65605"/>
    <w:rsid w:val="00A662F9"/>
    <w:rsid w:val="00A66614"/>
    <w:rsid w:val="00A667D9"/>
    <w:rsid w:val="00A668CB"/>
    <w:rsid w:val="00A6721F"/>
    <w:rsid w:val="00A6788E"/>
    <w:rsid w:val="00A67DAE"/>
    <w:rsid w:val="00A70679"/>
    <w:rsid w:val="00A70842"/>
    <w:rsid w:val="00A70B8F"/>
    <w:rsid w:val="00A71223"/>
    <w:rsid w:val="00A71E28"/>
    <w:rsid w:val="00A71E81"/>
    <w:rsid w:val="00A72103"/>
    <w:rsid w:val="00A72204"/>
    <w:rsid w:val="00A726C2"/>
    <w:rsid w:val="00A7295D"/>
    <w:rsid w:val="00A72A38"/>
    <w:rsid w:val="00A72D9E"/>
    <w:rsid w:val="00A73001"/>
    <w:rsid w:val="00A730D7"/>
    <w:rsid w:val="00A73306"/>
    <w:rsid w:val="00A73595"/>
    <w:rsid w:val="00A73883"/>
    <w:rsid w:val="00A739F6"/>
    <w:rsid w:val="00A73F66"/>
    <w:rsid w:val="00A740E3"/>
    <w:rsid w:val="00A749F7"/>
    <w:rsid w:val="00A74D59"/>
    <w:rsid w:val="00A756E5"/>
    <w:rsid w:val="00A75A25"/>
    <w:rsid w:val="00A76817"/>
    <w:rsid w:val="00A76A94"/>
    <w:rsid w:val="00A77099"/>
    <w:rsid w:val="00A771C5"/>
    <w:rsid w:val="00A77A88"/>
    <w:rsid w:val="00A801A0"/>
    <w:rsid w:val="00A804B9"/>
    <w:rsid w:val="00A80740"/>
    <w:rsid w:val="00A8122C"/>
    <w:rsid w:val="00A818C6"/>
    <w:rsid w:val="00A829C5"/>
    <w:rsid w:val="00A82B5F"/>
    <w:rsid w:val="00A83879"/>
    <w:rsid w:val="00A83BB5"/>
    <w:rsid w:val="00A83E84"/>
    <w:rsid w:val="00A84C40"/>
    <w:rsid w:val="00A84F3E"/>
    <w:rsid w:val="00A85345"/>
    <w:rsid w:val="00A859EA"/>
    <w:rsid w:val="00A85E86"/>
    <w:rsid w:val="00A8624D"/>
    <w:rsid w:val="00A867D8"/>
    <w:rsid w:val="00A87192"/>
    <w:rsid w:val="00A87626"/>
    <w:rsid w:val="00A876BF"/>
    <w:rsid w:val="00A876CB"/>
    <w:rsid w:val="00A87D75"/>
    <w:rsid w:val="00A90BF9"/>
    <w:rsid w:val="00A90E25"/>
    <w:rsid w:val="00A925D4"/>
    <w:rsid w:val="00A926A9"/>
    <w:rsid w:val="00A93659"/>
    <w:rsid w:val="00A93A64"/>
    <w:rsid w:val="00A93E27"/>
    <w:rsid w:val="00A942DB"/>
    <w:rsid w:val="00A94455"/>
    <w:rsid w:val="00A946DF"/>
    <w:rsid w:val="00A94B54"/>
    <w:rsid w:val="00A94DC7"/>
    <w:rsid w:val="00A950D6"/>
    <w:rsid w:val="00A9570A"/>
    <w:rsid w:val="00A959E7"/>
    <w:rsid w:val="00A95D75"/>
    <w:rsid w:val="00A96005"/>
    <w:rsid w:val="00A961C6"/>
    <w:rsid w:val="00A9699F"/>
    <w:rsid w:val="00A969F6"/>
    <w:rsid w:val="00A96FD5"/>
    <w:rsid w:val="00A9755E"/>
    <w:rsid w:val="00AA00A9"/>
    <w:rsid w:val="00AA022D"/>
    <w:rsid w:val="00AA0662"/>
    <w:rsid w:val="00AA07E5"/>
    <w:rsid w:val="00AA0850"/>
    <w:rsid w:val="00AA093D"/>
    <w:rsid w:val="00AA13AC"/>
    <w:rsid w:val="00AA148F"/>
    <w:rsid w:val="00AA1566"/>
    <w:rsid w:val="00AA1A06"/>
    <w:rsid w:val="00AA1C21"/>
    <w:rsid w:val="00AA2052"/>
    <w:rsid w:val="00AA2084"/>
    <w:rsid w:val="00AA2547"/>
    <w:rsid w:val="00AA2EEB"/>
    <w:rsid w:val="00AA2F93"/>
    <w:rsid w:val="00AA3648"/>
    <w:rsid w:val="00AA3B65"/>
    <w:rsid w:val="00AA3BE0"/>
    <w:rsid w:val="00AA3CCE"/>
    <w:rsid w:val="00AA3D4F"/>
    <w:rsid w:val="00AA3E2B"/>
    <w:rsid w:val="00AA3E5C"/>
    <w:rsid w:val="00AA405E"/>
    <w:rsid w:val="00AA4A59"/>
    <w:rsid w:val="00AA4ACA"/>
    <w:rsid w:val="00AA4F9F"/>
    <w:rsid w:val="00AA5235"/>
    <w:rsid w:val="00AA5525"/>
    <w:rsid w:val="00AA591F"/>
    <w:rsid w:val="00AA606D"/>
    <w:rsid w:val="00AA68C3"/>
    <w:rsid w:val="00AA6CC1"/>
    <w:rsid w:val="00AA6E81"/>
    <w:rsid w:val="00AA6EFA"/>
    <w:rsid w:val="00AA7A31"/>
    <w:rsid w:val="00AB02FD"/>
    <w:rsid w:val="00AB0533"/>
    <w:rsid w:val="00AB0C34"/>
    <w:rsid w:val="00AB1160"/>
    <w:rsid w:val="00AB14B0"/>
    <w:rsid w:val="00AB1E9B"/>
    <w:rsid w:val="00AB1FD6"/>
    <w:rsid w:val="00AB214A"/>
    <w:rsid w:val="00AB2EAD"/>
    <w:rsid w:val="00AB332D"/>
    <w:rsid w:val="00AB3402"/>
    <w:rsid w:val="00AB3620"/>
    <w:rsid w:val="00AB36CB"/>
    <w:rsid w:val="00AB3771"/>
    <w:rsid w:val="00AB3D7D"/>
    <w:rsid w:val="00AB3D9F"/>
    <w:rsid w:val="00AB44B0"/>
    <w:rsid w:val="00AB4521"/>
    <w:rsid w:val="00AB4943"/>
    <w:rsid w:val="00AB4CDD"/>
    <w:rsid w:val="00AB545D"/>
    <w:rsid w:val="00AB60CB"/>
    <w:rsid w:val="00AB6963"/>
    <w:rsid w:val="00AB6C84"/>
    <w:rsid w:val="00AB6DF8"/>
    <w:rsid w:val="00AB6F64"/>
    <w:rsid w:val="00AB709E"/>
    <w:rsid w:val="00AB76B4"/>
    <w:rsid w:val="00AB7C63"/>
    <w:rsid w:val="00AC039A"/>
    <w:rsid w:val="00AC0648"/>
    <w:rsid w:val="00AC0833"/>
    <w:rsid w:val="00AC0A43"/>
    <w:rsid w:val="00AC0AEA"/>
    <w:rsid w:val="00AC0FF5"/>
    <w:rsid w:val="00AC1AF1"/>
    <w:rsid w:val="00AC1B57"/>
    <w:rsid w:val="00AC2C5D"/>
    <w:rsid w:val="00AC2D35"/>
    <w:rsid w:val="00AC32E8"/>
    <w:rsid w:val="00AC33EC"/>
    <w:rsid w:val="00AC48FF"/>
    <w:rsid w:val="00AC55D9"/>
    <w:rsid w:val="00AC680F"/>
    <w:rsid w:val="00AC7271"/>
    <w:rsid w:val="00AC771A"/>
    <w:rsid w:val="00AD05C8"/>
    <w:rsid w:val="00AD110C"/>
    <w:rsid w:val="00AD1325"/>
    <w:rsid w:val="00AD143A"/>
    <w:rsid w:val="00AD1634"/>
    <w:rsid w:val="00AD27B9"/>
    <w:rsid w:val="00AD4077"/>
    <w:rsid w:val="00AD4989"/>
    <w:rsid w:val="00AD4A21"/>
    <w:rsid w:val="00AD4DCC"/>
    <w:rsid w:val="00AD54F8"/>
    <w:rsid w:val="00AD585F"/>
    <w:rsid w:val="00AD6AFD"/>
    <w:rsid w:val="00AD6B7B"/>
    <w:rsid w:val="00AD70E3"/>
    <w:rsid w:val="00AD71C8"/>
    <w:rsid w:val="00AD798F"/>
    <w:rsid w:val="00AE032D"/>
    <w:rsid w:val="00AE06A3"/>
    <w:rsid w:val="00AE0D32"/>
    <w:rsid w:val="00AE0DD5"/>
    <w:rsid w:val="00AE19F0"/>
    <w:rsid w:val="00AE1B33"/>
    <w:rsid w:val="00AE2668"/>
    <w:rsid w:val="00AE2679"/>
    <w:rsid w:val="00AE291E"/>
    <w:rsid w:val="00AE295C"/>
    <w:rsid w:val="00AE3101"/>
    <w:rsid w:val="00AE37E6"/>
    <w:rsid w:val="00AE3B33"/>
    <w:rsid w:val="00AE3BCA"/>
    <w:rsid w:val="00AE3D4B"/>
    <w:rsid w:val="00AE3DFD"/>
    <w:rsid w:val="00AE401C"/>
    <w:rsid w:val="00AE45F8"/>
    <w:rsid w:val="00AE4A91"/>
    <w:rsid w:val="00AE4CC2"/>
    <w:rsid w:val="00AE4D1C"/>
    <w:rsid w:val="00AE56FD"/>
    <w:rsid w:val="00AE5718"/>
    <w:rsid w:val="00AE5859"/>
    <w:rsid w:val="00AE5C18"/>
    <w:rsid w:val="00AE6049"/>
    <w:rsid w:val="00AE60BD"/>
    <w:rsid w:val="00AE65F2"/>
    <w:rsid w:val="00AE66E4"/>
    <w:rsid w:val="00AE753D"/>
    <w:rsid w:val="00AE7552"/>
    <w:rsid w:val="00AF0949"/>
    <w:rsid w:val="00AF0CE8"/>
    <w:rsid w:val="00AF12E8"/>
    <w:rsid w:val="00AF2889"/>
    <w:rsid w:val="00AF33E4"/>
    <w:rsid w:val="00AF38B0"/>
    <w:rsid w:val="00AF3A1B"/>
    <w:rsid w:val="00AF3EF2"/>
    <w:rsid w:val="00AF3FB2"/>
    <w:rsid w:val="00AF42EC"/>
    <w:rsid w:val="00AF546D"/>
    <w:rsid w:val="00AF56FC"/>
    <w:rsid w:val="00AF57EB"/>
    <w:rsid w:val="00AF6414"/>
    <w:rsid w:val="00AF79B5"/>
    <w:rsid w:val="00B00A05"/>
    <w:rsid w:val="00B01125"/>
    <w:rsid w:val="00B01A9C"/>
    <w:rsid w:val="00B020A9"/>
    <w:rsid w:val="00B02B5E"/>
    <w:rsid w:val="00B02C0C"/>
    <w:rsid w:val="00B03D47"/>
    <w:rsid w:val="00B043EF"/>
    <w:rsid w:val="00B0441D"/>
    <w:rsid w:val="00B044AC"/>
    <w:rsid w:val="00B04882"/>
    <w:rsid w:val="00B04999"/>
    <w:rsid w:val="00B04F30"/>
    <w:rsid w:val="00B0601A"/>
    <w:rsid w:val="00B06840"/>
    <w:rsid w:val="00B06B21"/>
    <w:rsid w:val="00B072B1"/>
    <w:rsid w:val="00B07B50"/>
    <w:rsid w:val="00B10214"/>
    <w:rsid w:val="00B10594"/>
    <w:rsid w:val="00B1072F"/>
    <w:rsid w:val="00B109ED"/>
    <w:rsid w:val="00B10D02"/>
    <w:rsid w:val="00B10DB3"/>
    <w:rsid w:val="00B11271"/>
    <w:rsid w:val="00B1173C"/>
    <w:rsid w:val="00B11B79"/>
    <w:rsid w:val="00B11FC3"/>
    <w:rsid w:val="00B12836"/>
    <w:rsid w:val="00B12F97"/>
    <w:rsid w:val="00B13136"/>
    <w:rsid w:val="00B1328C"/>
    <w:rsid w:val="00B139C3"/>
    <w:rsid w:val="00B145AD"/>
    <w:rsid w:val="00B14CA9"/>
    <w:rsid w:val="00B15694"/>
    <w:rsid w:val="00B15C4E"/>
    <w:rsid w:val="00B15D65"/>
    <w:rsid w:val="00B16279"/>
    <w:rsid w:val="00B16B02"/>
    <w:rsid w:val="00B16E80"/>
    <w:rsid w:val="00B1719C"/>
    <w:rsid w:val="00B17555"/>
    <w:rsid w:val="00B17967"/>
    <w:rsid w:val="00B179D2"/>
    <w:rsid w:val="00B17BF7"/>
    <w:rsid w:val="00B17C5D"/>
    <w:rsid w:val="00B17FA6"/>
    <w:rsid w:val="00B2001B"/>
    <w:rsid w:val="00B2031A"/>
    <w:rsid w:val="00B204AE"/>
    <w:rsid w:val="00B21080"/>
    <w:rsid w:val="00B215AD"/>
    <w:rsid w:val="00B217E7"/>
    <w:rsid w:val="00B21EA8"/>
    <w:rsid w:val="00B21F50"/>
    <w:rsid w:val="00B2205D"/>
    <w:rsid w:val="00B227B8"/>
    <w:rsid w:val="00B22C95"/>
    <w:rsid w:val="00B22DCD"/>
    <w:rsid w:val="00B233DE"/>
    <w:rsid w:val="00B23772"/>
    <w:rsid w:val="00B23F02"/>
    <w:rsid w:val="00B2412B"/>
    <w:rsid w:val="00B24FF3"/>
    <w:rsid w:val="00B25420"/>
    <w:rsid w:val="00B255C5"/>
    <w:rsid w:val="00B25925"/>
    <w:rsid w:val="00B25A95"/>
    <w:rsid w:val="00B262D9"/>
    <w:rsid w:val="00B264AA"/>
    <w:rsid w:val="00B273B7"/>
    <w:rsid w:val="00B274F0"/>
    <w:rsid w:val="00B279D4"/>
    <w:rsid w:val="00B27C58"/>
    <w:rsid w:val="00B27E7D"/>
    <w:rsid w:val="00B30557"/>
    <w:rsid w:val="00B307F3"/>
    <w:rsid w:val="00B30D03"/>
    <w:rsid w:val="00B31674"/>
    <w:rsid w:val="00B31964"/>
    <w:rsid w:val="00B319CD"/>
    <w:rsid w:val="00B31EA3"/>
    <w:rsid w:val="00B322C5"/>
    <w:rsid w:val="00B32349"/>
    <w:rsid w:val="00B334E2"/>
    <w:rsid w:val="00B3373C"/>
    <w:rsid w:val="00B3396B"/>
    <w:rsid w:val="00B33FF8"/>
    <w:rsid w:val="00B3420A"/>
    <w:rsid w:val="00B3444B"/>
    <w:rsid w:val="00B34496"/>
    <w:rsid w:val="00B3463A"/>
    <w:rsid w:val="00B34FEF"/>
    <w:rsid w:val="00B351E7"/>
    <w:rsid w:val="00B35279"/>
    <w:rsid w:val="00B355C0"/>
    <w:rsid w:val="00B35653"/>
    <w:rsid w:val="00B359A2"/>
    <w:rsid w:val="00B35B8D"/>
    <w:rsid w:val="00B35E04"/>
    <w:rsid w:val="00B3630C"/>
    <w:rsid w:val="00B364A8"/>
    <w:rsid w:val="00B36537"/>
    <w:rsid w:val="00B3717F"/>
    <w:rsid w:val="00B37282"/>
    <w:rsid w:val="00B3740B"/>
    <w:rsid w:val="00B3770C"/>
    <w:rsid w:val="00B40138"/>
    <w:rsid w:val="00B40392"/>
    <w:rsid w:val="00B40C2E"/>
    <w:rsid w:val="00B40E60"/>
    <w:rsid w:val="00B41DED"/>
    <w:rsid w:val="00B420DD"/>
    <w:rsid w:val="00B42C1B"/>
    <w:rsid w:val="00B4309D"/>
    <w:rsid w:val="00B434DB"/>
    <w:rsid w:val="00B43765"/>
    <w:rsid w:val="00B44230"/>
    <w:rsid w:val="00B45086"/>
    <w:rsid w:val="00B45553"/>
    <w:rsid w:val="00B45D90"/>
    <w:rsid w:val="00B4752E"/>
    <w:rsid w:val="00B47C9F"/>
    <w:rsid w:val="00B50218"/>
    <w:rsid w:val="00B50308"/>
    <w:rsid w:val="00B508D3"/>
    <w:rsid w:val="00B50A46"/>
    <w:rsid w:val="00B50BFB"/>
    <w:rsid w:val="00B50FB7"/>
    <w:rsid w:val="00B51102"/>
    <w:rsid w:val="00B5146B"/>
    <w:rsid w:val="00B516CA"/>
    <w:rsid w:val="00B51C49"/>
    <w:rsid w:val="00B5222D"/>
    <w:rsid w:val="00B531EF"/>
    <w:rsid w:val="00B53F26"/>
    <w:rsid w:val="00B54467"/>
    <w:rsid w:val="00B55221"/>
    <w:rsid w:val="00B559A6"/>
    <w:rsid w:val="00B561A6"/>
    <w:rsid w:val="00B567CD"/>
    <w:rsid w:val="00B56D87"/>
    <w:rsid w:val="00B571D9"/>
    <w:rsid w:val="00B576B2"/>
    <w:rsid w:val="00B57704"/>
    <w:rsid w:val="00B57C4F"/>
    <w:rsid w:val="00B57F63"/>
    <w:rsid w:val="00B60120"/>
    <w:rsid w:val="00B60464"/>
    <w:rsid w:val="00B60D74"/>
    <w:rsid w:val="00B60E78"/>
    <w:rsid w:val="00B610DD"/>
    <w:rsid w:val="00B615D2"/>
    <w:rsid w:val="00B61777"/>
    <w:rsid w:val="00B61783"/>
    <w:rsid w:val="00B62459"/>
    <w:rsid w:val="00B624D5"/>
    <w:rsid w:val="00B624E1"/>
    <w:rsid w:val="00B62888"/>
    <w:rsid w:val="00B63016"/>
    <w:rsid w:val="00B630B2"/>
    <w:rsid w:val="00B63D2F"/>
    <w:rsid w:val="00B640CA"/>
    <w:rsid w:val="00B650FB"/>
    <w:rsid w:val="00B6763C"/>
    <w:rsid w:val="00B67F08"/>
    <w:rsid w:val="00B70797"/>
    <w:rsid w:val="00B712C1"/>
    <w:rsid w:val="00B714D8"/>
    <w:rsid w:val="00B71A62"/>
    <w:rsid w:val="00B72592"/>
    <w:rsid w:val="00B72CD5"/>
    <w:rsid w:val="00B73250"/>
    <w:rsid w:val="00B732DF"/>
    <w:rsid w:val="00B73847"/>
    <w:rsid w:val="00B74D60"/>
    <w:rsid w:val="00B74DB9"/>
    <w:rsid w:val="00B759ED"/>
    <w:rsid w:val="00B76452"/>
    <w:rsid w:val="00B764A3"/>
    <w:rsid w:val="00B765E0"/>
    <w:rsid w:val="00B7666D"/>
    <w:rsid w:val="00B76881"/>
    <w:rsid w:val="00B76D83"/>
    <w:rsid w:val="00B80049"/>
    <w:rsid w:val="00B8112A"/>
    <w:rsid w:val="00B8169B"/>
    <w:rsid w:val="00B816C8"/>
    <w:rsid w:val="00B81C8A"/>
    <w:rsid w:val="00B8257C"/>
    <w:rsid w:val="00B829B9"/>
    <w:rsid w:val="00B82D16"/>
    <w:rsid w:val="00B82E46"/>
    <w:rsid w:val="00B82EA6"/>
    <w:rsid w:val="00B8372B"/>
    <w:rsid w:val="00B83D3D"/>
    <w:rsid w:val="00B83EC7"/>
    <w:rsid w:val="00B8427B"/>
    <w:rsid w:val="00B84AFA"/>
    <w:rsid w:val="00B84DA6"/>
    <w:rsid w:val="00B85085"/>
    <w:rsid w:val="00B856B9"/>
    <w:rsid w:val="00B85F54"/>
    <w:rsid w:val="00B8685A"/>
    <w:rsid w:val="00B86882"/>
    <w:rsid w:val="00B86B88"/>
    <w:rsid w:val="00B8742B"/>
    <w:rsid w:val="00B879C9"/>
    <w:rsid w:val="00B879F5"/>
    <w:rsid w:val="00B90717"/>
    <w:rsid w:val="00B90760"/>
    <w:rsid w:val="00B909A3"/>
    <w:rsid w:val="00B91832"/>
    <w:rsid w:val="00B91B32"/>
    <w:rsid w:val="00B91C0C"/>
    <w:rsid w:val="00B91C30"/>
    <w:rsid w:val="00B91D70"/>
    <w:rsid w:val="00B91E3D"/>
    <w:rsid w:val="00B92304"/>
    <w:rsid w:val="00B92B3E"/>
    <w:rsid w:val="00B931FC"/>
    <w:rsid w:val="00B93D68"/>
    <w:rsid w:val="00B940CD"/>
    <w:rsid w:val="00B94B40"/>
    <w:rsid w:val="00B9515A"/>
    <w:rsid w:val="00B9581E"/>
    <w:rsid w:val="00B961C7"/>
    <w:rsid w:val="00B96E02"/>
    <w:rsid w:val="00B96F15"/>
    <w:rsid w:val="00B96FF9"/>
    <w:rsid w:val="00B977A7"/>
    <w:rsid w:val="00BA0EC2"/>
    <w:rsid w:val="00BA115E"/>
    <w:rsid w:val="00BA17F1"/>
    <w:rsid w:val="00BA1B65"/>
    <w:rsid w:val="00BA352B"/>
    <w:rsid w:val="00BA3EFC"/>
    <w:rsid w:val="00BA435A"/>
    <w:rsid w:val="00BA4719"/>
    <w:rsid w:val="00BA4861"/>
    <w:rsid w:val="00BA4A50"/>
    <w:rsid w:val="00BA4DD7"/>
    <w:rsid w:val="00BA550D"/>
    <w:rsid w:val="00BA56A0"/>
    <w:rsid w:val="00BA5894"/>
    <w:rsid w:val="00BA5A98"/>
    <w:rsid w:val="00BA6B5C"/>
    <w:rsid w:val="00BA6CF3"/>
    <w:rsid w:val="00BA6DAE"/>
    <w:rsid w:val="00BA6E7E"/>
    <w:rsid w:val="00BA6EC7"/>
    <w:rsid w:val="00BA7CCF"/>
    <w:rsid w:val="00BB03B8"/>
    <w:rsid w:val="00BB0A4F"/>
    <w:rsid w:val="00BB19CC"/>
    <w:rsid w:val="00BB1DFB"/>
    <w:rsid w:val="00BB21FD"/>
    <w:rsid w:val="00BB2823"/>
    <w:rsid w:val="00BB2DCF"/>
    <w:rsid w:val="00BB2F27"/>
    <w:rsid w:val="00BB40B3"/>
    <w:rsid w:val="00BB412B"/>
    <w:rsid w:val="00BB5380"/>
    <w:rsid w:val="00BB55B4"/>
    <w:rsid w:val="00BB58FA"/>
    <w:rsid w:val="00BB612D"/>
    <w:rsid w:val="00BB6B80"/>
    <w:rsid w:val="00BB76F5"/>
    <w:rsid w:val="00BC045A"/>
    <w:rsid w:val="00BC04E8"/>
    <w:rsid w:val="00BC0504"/>
    <w:rsid w:val="00BC06B2"/>
    <w:rsid w:val="00BC0EE7"/>
    <w:rsid w:val="00BC0F51"/>
    <w:rsid w:val="00BC15EA"/>
    <w:rsid w:val="00BC17DB"/>
    <w:rsid w:val="00BC25C9"/>
    <w:rsid w:val="00BC27DC"/>
    <w:rsid w:val="00BC2B0F"/>
    <w:rsid w:val="00BC3221"/>
    <w:rsid w:val="00BC3921"/>
    <w:rsid w:val="00BC3E14"/>
    <w:rsid w:val="00BC4826"/>
    <w:rsid w:val="00BC49FD"/>
    <w:rsid w:val="00BC4ACB"/>
    <w:rsid w:val="00BC4E8E"/>
    <w:rsid w:val="00BC4FE9"/>
    <w:rsid w:val="00BC50B4"/>
    <w:rsid w:val="00BC5A3C"/>
    <w:rsid w:val="00BC5ABC"/>
    <w:rsid w:val="00BC6167"/>
    <w:rsid w:val="00BC6202"/>
    <w:rsid w:val="00BC625A"/>
    <w:rsid w:val="00BC63CD"/>
    <w:rsid w:val="00BC6561"/>
    <w:rsid w:val="00BC6A69"/>
    <w:rsid w:val="00BC72D2"/>
    <w:rsid w:val="00BC73BF"/>
    <w:rsid w:val="00BC7BC6"/>
    <w:rsid w:val="00BD00B7"/>
    <w:rsid w:val="00BD2019"/>
    <w:rsid w:val="00BD2D90"/>
    <w:rsid w:val="00BD2DB5"/>
    <w:rsid w:val="00BD2EC0"/>
    <w:rsid w:val="00BD383F"/>
    <w:rsid w:val="00BD3CD0"/>
    <w:rsid w:val="00BD4965"/>
    <w:rsid w:val="00BD5F00"/>
    <w:rsid w:val="00BD5F5A"/>
    <w:rsid w:val="00BD60A2"/>
    <w:rsid w:val="00BD63C7"/>
    <w:rsid w:val="00BD6B10"/>
    <w:rsid w:val="00BD6C2C"/>
    <w:rsid w:val="00BD6C8B"/>
    <w:rsid w:val="00BD6D4B"/>
    <w:rsid w:val="00BD6E03"/>
    <w:rsid w:val="00BD7136"/>
    <w:rsid w:val="00BE031D"/>
    <w:rsid w:val="00BE046D"/>
    <w:rsid w:val="00BE06ED"/>
    <w:rsid w:val="00BE06F8"/>
    <w:rsid w:val="00BE11B3"/>
    <w:rsid w:val="00BE127B"/>
    <w:rsid w:val="00BE1387"/>
    <w:rsid w:val="00BE2D2C"/>
    <w:rsid w:val="00BE3034"/>
    <w:rsid w:val="00BE3350"/>
    <w:rsid w:val="00BE3A38"/>
    <w:rsid w:val="00BE3BFC"/>
    <w:rsid w:val="00BE3DF5"/>
    <w:rsid w:val="00BE510A"/>
    <w:rsid w:val="00BE5115"/>
    <w:rsid w:val="00BE51D1"/>
    <w:rsid w:val="00BE55C7"/>
    <w:rsid w:val="00BE572D"/>
    <w:rsid w:val="00BE591F"/>
    <w:rsid w:val="00BE64A5"/>
    <w:rsid w:val="00BE6829"/>
    <w:rsid w:val="00BE7740"/>
    <w:rsid w:val="00BE78E1"/>
    <w:rsid w:val="00BF04AE"/>
    <w:rsid w:val="00BF09DD"/>
    <w:rsid w:val="00BF0A17"/>
    <w:rsid w:val="00BF120F"/>
    <w:rsid w:val="00BF1407"/>
    <w:rsid w:val="00BF1B64"/>
    <w:rsid w:val="00BF20D1"/>
    <w:rsid w:val="00BF217C"/>
    <w:rsid w:val="00BF22B3"/>
    <w:rsid w:val="00BF266B"/>
    <w:rsid w:val="00BF27DA"/>
    <w:rsid w:val="00BF27DF"/>
    <w:rsid w:val="00BF27F1"/>
    <w:rsid w:val="00BF2E97"/>
    <w:rsid w:val="00BF31EF"/>
    <w:rsid w:val="00BF3A10"/>
    <w:rsid w:val="00BF3A47"/>
    <w:rsid w:val="00BF3A98"/>
    <w:rsid w:val="00BF4517"/>
    <w:rsid w:val="00BF4FAA"/>
    <w:rsid w:val="00BF519F"/>
    <w:rsid w:val="00BF569A"/>
    <w:rsid w:val="00BF5829"/>
    <w:rsid w:val="00BF5B6A"/>
    <w:rsid w:val="00BF6A60"/>
    <w:rsid w:val="00BF71DA"/>
    <w:rsid w:val="00BF76A0"/>
    <w:rsid w:val="00BF7F74"/>
    <w:rsid w:val="00BF7F75"/>
    <w:rsid w:val="00C003F9"/>
    <w:rsid w:val="00C00CCE"/>
    <w:rsid w:val="00C015BB"/>
    <w:rsid w:val="00C016EE"/>
    <w:rsid w:val="00C01AA0"/>
    <w:rsid w:val="00C0210B"/>
    <w:rsid w:val="00C022D5"/>
    <w:rsid w:val="00C02384"/>
    <w:rsid w:val="00C02774"/>
    <w:rsid w:val="00C033DF"/>
    <w:rsid w:val="00C03B22"/>
    <w:rsid w:val="00C03CE3"/>
    <w:rsid w:val="00C03DA5"/>
    <w:rsid w:val="00C04348"/>
    <w:rsid w:val="00C04511"/>
    <w:rsid w:val="00C0474B"/>
    <w:rsid w:val="00C05081"/>
    <w:rsid w:val="00C05102"/>
    <w:rsid w:val="00C051FB"/>
    <w:rsid w:val="00C05327"/>
    <w:rsid w:val="00C05370"/>
    <w:rsid w:val="00C055A7"/>
    <w:rsid w:val="00C05CE7"/>
    <w:rsid w:val="00C0665F"/>
    <w:rsid w:val="00C06DA1"/>
    <w:rsid w:val="00C06DE3"/>
    <w:rsid w:val="00C0766C"/>
    <w:rsid w:val="00C1038E"/>
    <w:rsid w:val="00C10814"/>
    <w:rsid w:val="00C11EEC"/>
    <w:rsid w:val="00C12468"/>
    <w:rsid w:val="00C13687"/>
    <w:rsid w:val="00C13F23"/>
    <w:rsid w:val="00C14DD0"/>
    <w:rsid w:val="00C1572B"/>
    <w:rsid w:val="00C16742"/>
    <w:rsid w:val="00C16840"/>
    <w:rsid w:val="00C17867"/>
    <w:rsid w:val="00C1787E"/>
    <w:rsid w:val="00C17B3D"/>
    <w:rsid w:val="00C17C9F"/>
    <w:rsid w:val="00C20019"/>
    <w:rsid w:val="00C20B6C"/>
    <w:rsid w:val="00C21217"/>
    <w:rsid w:val="00C2129D"/>
    <w:rsid w:val="00C21596"/>
    <w:rsid w:val="00C21B0E"/>
    <w:rsid w:val="00C22274"/>
    <w:rsid w:val="00C229A1"/>
    <w:rsid w:val="00C22B2C"/>
    <w:rsid w:val="00C23348"/>
    <w:rsid w:val="00C23466"/>
    <w:rsid w:val="00C24449"/>
    <w:rsid w:val="00C24BF8"/>
    <w:rsid w:val="00C24CF5"/>
    <w:rsid w:val="00C24D8F"/>
    <w:rsid w:val="00C2558E"/>
    <w:rsid w:val="00C25A7B"/>
    <w:rsid w:val="00C260FC"/>
    <w:rsid w:val="00C26482"/>
    <w:rsid w:val="00C26E90"/>
    <w:rsid w:val="00C27BC2"/>
    <w:rsid w:val="00C303DB"/>
    <w:rsid w:val="00C30777"/>
    <w:rsid w:val="00C30BF9"/>
    <w:rsid w:val="00C30E6E"/>
    <w:rsid w:val="00C311A1"/>
    <w:rsid w:val="00C31764"/>
    <w:rsid w:val="00C31AA1"/>
    <w:rsid w:val="00C31B38"/>
    <w:rsid w:val="00C31D3A"/>
    <w:rsid w:val="00C320EB"/>
    <w:rsid w:val="00C325F1"/>
    <w:rsid w:val="00C337B2"/>
    <w:rsid w:val="00C3385E"/>
    <w:rsid w:val="00C340C4"/>
    <w:rsid w:val="00C344E9"/>
    <w:rsid w:val="00C345D9"/>
    <w:rsid w:val="00C356EF"/>
    <w:rsid w:val="00C35867"/>
    <w:rsid w:val="00C35F9F"/>
    <w:rsid w:val="00C3687B"/>
    <w:rsid w:val="00C36A07"/>
    <w:rsid w:val="00C37946"/>
    <w:rsid w:val="00C40E68"/>
    <w:rsid w:val="00C40FC1"/>
    <w:rsid w:val="00C424DF"/>
    <w:rsid w:val="00C42AE5"/>
    <w:rsid w:val="00C42D17"/>
    <w:rsid w:val="00C42DE8"/>
    <w:rsid w:val="00C42F39"/>
    <w:rsid w:val="00C43062"/>
    <w:rsid w:val="00C434D7"/>
    <w:rsid w:val="00C4395A"/>
    <w:rsid w:val="00C439BA"/>
    <w:rsid w:val="00C43A05"/>
    <w:rsid w:val="00C43FBD"/>
    <w:rsid w:val="00C441B7"/>
    <w:rsid w:val="00C4420C"/>
    <w:rsid w:val="00C44A05"/>
    <w:rsid w:val="00C44BD0"/>
    <w:rsid w:val="00C44F58"/>
    <w:rsid w:val="00C450D5"/>
    <w:rsid w:val="00C4540B"/>
    <w:rsid w:val="00C4540E"/>
    <w:rsid w:val="00C458EE"/>
    <w:rsid w:val="00C45EA1"/>
    <w:rsid w:val="00C460DE"/>
    <w:rsid w:val="00C465C5"/>
    <w:rsid w:val="00C4715E"/>
    <w:rsid w:val="00C47227"/>
    <w:rsid w:val="00C473D9"/>
    <w:rsid w:val="00C5067E"/>
    <w:rsid w:val="00C512ED"/>
    <w:rsid w:val="00C514C6"/>
    <w:rsid w:val="00C51967"/>
    <w:rsid w:val="00C51D6D"/>
    <w:rsid w:val="00C51F3B"/>
    <w:rsid w:val="00C51FE2"/>
    <w:rsid w:val="00C52017"/>
    <w:rsid w:val="00C520C5"/>
    <w:rsid w:val="00C52818"/>
    <w:rsid w:val="00C52A9C"/>
    <w:rsid w:val="00C52AAF"/>
    <w:rsid w:val="00C52F3C"/>
    <w:rsid w:val="00C532EE"/>
    <w:rsid w:val="00C53746"/>
    <w:rsid w:val="00C53B43"/>
    <w:rsid w:val="00C5408F"/>
    <w:rsid w:val="00C543B7"/>
    <w:rsid w:val="00C54507"/>
    <w:rsid w:val="00C545B2"/>
    <w:rsid w:val="00C54DBA"/>
    <w:rsid w:val="00C55137"/>
    <w:rsid w:val="00C561FA"/>
    <w:rsid w:val="00C56743"/>
    <w:rsid w:val="00C56E34"/>
    <w:rsid w:val="00C570A3"/>
    <w:rsid w:val="00C57161"/>
    <w:rsid w:val="00C57520"/>
    <w:rsid w:val="00C60911"/>
    <w:rsid w:val="00C60A62"/>
    <w:rsid w:val="00C60B69"/>
    <w:rsid w:val="00C611CE"/>
    <w:rsid w:val="00C615F1"/>
    <w:rsid w:val="00C61637"/>
    <w:rsid w:val="00C6172A"/>
    <w:rsid w:val="00C61CDF"/>
    <w:rsid w:val="00C62366"/>
    <w:rsid w:val="00C6237A"/>
    <w:rsid w:val="00C624A5"/>
    <w:rsid w:val="00C6289E"/>
    <w:rsid w:val="00C63034"/>
    <w:rsid w:val="00C634CD"/>
    <w:rsid w:val="00C638E9"/>
    <w:rsid w:val="00C63FAF"/>
    <w:rsid w:val="00C64156"/>
    <w:rsid w:val="00C6496F"/>
    <w:rsid w:val="00C64A14"/>
    <w:rsid w:val="00C64A22"/>
    <w:rsid w:val="00C64BE4"/>
    <w:rsid w:val="00C64D75"/>
    <w:rsid w:val="00C64FFB"/>
    <w:rsid w:val="00C65187"/>
    <w:rsid w:val="00C65E66"/>
    <w:rsid w:val="00C65FF0"/>
    <w:rsid w:val="00C66000"/>
    <w:rsid w:val="00C67057"/>
    <w:rsid w:val="00C67787"/>
    <w:rsid w:val="00C6781E"/>
    <w:rsid w:val="00C67873"/>
    <w:rsid w:val="00C70239"/>
    <w:rsid w:val="00C714AF"/>
    <w:rsid w:val="00C714FB"/>
    <w:rsid w:val="00C71713"/>
    <w:rsid w:val="00C72304"/>
    <w:rsid w:val="00C7236A"/>
    <w:rsid w:val="00C73242"/>
    <w:rsid w:val="00C73580"/>
    <w:rsid w:val="00C73633"/>
    <w:rsid w:val="00C73CC8"/>
    <w:rsid w:val="00C73D42"/>
    <w:rsid w:val="00C74925"/>
    <w:rsid w:val="00C74D8F"/>
    <w:rsid w:val="00C74EB3"/>
    <w:rsid w:val="00C74FD1"/>
    <w:rsid w:val="00C751C5"/>
    <w:rsid w:val="00C75418"/>
    <w:rsid w:val="00C75899"/>
    <w:rsid w:val="00C75AA1"/>
    <w:rsid w:val="00C75D95"/>
    <w:rsid w:val="00C761D9"/>
    <w:rsid w:val="00C76494"/>
    <w:rsid w:val="00C76543"/>
    <w:rsid w:val="00C76575"/>
    <w:rsid w:val="00C76D7E"/>
    <w:rsid w:val="00C80118"/>
    <w:rsid w:val="00C80120"/>
    <w:rsid w:val="00C80901"/>
    <w:rsid w:val="00C811D5"/>
    <w:rsid w:val="00C811F4"/>
    <w:rsid w:val="00C81EA3"/>
    <w:rsid w:val="00C81EDA"/>
    <w:rsid w:val="00C823E1"/>
    <w:rsid w:val="00C824CF"/>
    <w:rsid w:val="00C82A8A"/>
    <w:rsid w:val="00C831DC"/>
    <w:rsid w:val="00C834C6"/>
    <w:rsid w:val="00C83B4D"/>
    <w:rsid w:val="00C83FB9"/>
    <w:rsid w:val="00C840C0"/>
    <w:rsid w:val="00C84278"/>
    <w:rsid w:val="00C842B2"/>
    <w:rsid w:val="00C84361"/>
    <w:rsid w:val="00C84EA3"/>
    <w:rsid w:val="00C8502A"/>
    <w:rsid w:val="00C8522E"/>
    <w:rsid w:val="00C85673"/>
    <w:rsid w:val="00C8616F"/>
    <w:rsid w:val="00C863D6"/>
    <w:rsid w:val="00C864BD"/>
    <w:rsid w:val="00C868A3"/>
    <w:rsid w:val="00C86F85"/>
    <w:rsid w:val="00C87242"/>
    <w:rsid w:val="00C87C2A"/>
    <w:rsid w:val="00C87DF2"/>
    <w:rsid w:val="00C87F8E"/>
    <w:rsid w:val="00C901A0"/>
    <w:rsid w:val="00C9049B"/>
    <w:rsid w:val="00C90A57"/>
    <w:rsid w:val="00C90DDF"/>
    <w:rsid w:val="00C91486"/>
    <w:rsid w:val="00C915AA"/>
    <w:rsid w:val="00C91F48"/>
    <w:rsid w:val="00C9250A"/>
    <w:rsid w:val="00C92981"/>
    <w:rsid w:val="00C92A77"/>
    <w:rsid w:val="00C92F51"/>
    <w:rsid w:val="00C93D63"/>
    <w:rsid w:val="00C93F90"/>
    <w:rsid w:val="00C94512"/>
    <w:rsid w:val="00C94641"/>
    <w:rsid w:val="00C94965"/>
    <w:rsid w:val="00C94B0B"/>
    <w:rsid w:val="00C95D7A"/>
    <w:rsid w:val="00C960F0"/>
    <w:rsid w:val="00C96334"/>
    <w:rsid w:val="00C96688"/>
    <w:rsid w:val="00C973FD"/>
    <w:rsid w:val="00C979B0"/>
    <w:rsid w:val="00C97AE0"/>
    <w:rsid w:val="00C97BAC"/>
    <w:rsid w:val="00C97F20"/>
    <w:rsid w:val="00C97F3A"/>
    <w:rsid w:val="00CA018D"/>
    <w:rsid w:val="00CA0971"/>
    <w:rsid w:val="00CA0EC4"/>
    <w:rsid w:val="00CA1319"/>
    <w:rsid w:val="00CA1669"/>
    <w:rsid w:val="00CA1703"/>
    <w:rsid w:val="00CA2674"/>
    <w:rsid w:val="00CA2684"/>
    <w:rsid w:val="00CA2810"/>
    <w:rsid w:val="00CA2830"/>
    <w:rsid w:val="00CA2D70"/>
    <w:rsid w:val="00CA31FB"/>
    <w:rsid w:val="00CA375A"/>
    <w:rsid w:val="00CA37F9"/>
    <w:rsid w:val="00CA4D57"/>
    <w:rsid w:val="00CA52F4"/>
    <w:rsid w:val="00CA5680"/>
    <w:rsid w:val="00CA5692"/>
    <w:rsid w:val="00CA59C5"/>
    <w:rsid w:val="00CA5D0B"/>
    <w:rsid w:val="00CA60A4"/>
    <w:rsid w:val="00CA6F36"/>
    <w:rsid w:val="00CA6F50"/>
    <w:rsid w:val="00CA7117"/>
    <w:rsid w:val="00CA7453"/>
    <w:rsid w:val="00CB0AAB"/>
    <w:rsid w:val="00CB0DB3"/>
    <w:rsid w:val="00CB1080"/>
    <w:rsid w:val="00CB1ACD"/>
    <w:rsid w:val="00CB21AC"/>
    <w:rsid w:val="00CB279C"/>
    <w:rsid w:val="00CB281D"/>
    <w:rsid w:val="00CB2E36"/>
    <w:rsid w:val="00CB44BB"/>
    <w:rsid w:val="00CB516C"/>
    <w:rsid w:val="00CB65C2"/>
    <w:rsid w:val="00CB65D3"/>
    <w:rsid w:val="00CB6F2B"/>
    <w:rsid w:val="00CB702A"/>
    <w:rsid w:val="00CB787A"/>
    <w:rsid w:val="00CB7DC7"/>
    <w:rsid w:val="00CC003D"/>
    <w:rsid w:val="00CC054D"/>
    <w:rsid w:val="00CC08CF"/>
    <w:rsid w:val="00CC1676"/>
    <w:rsid w:val="00CC1C3A"/>
    <w:rsid w:val="00CC1DE5"/>
    <w:rsid w:val="00CC1F3A"/>
    <w:rsid w:val="00CC22D4"/>
    <w:rsid w:val="00CC236A"/>
    <w:rsid w:val="00CC2B3E"/>
    <w:rsid w:val="00CC3F44"/>
    <w:rsid w:val="00CC4B91"/>
    <w:rsid w:val="00CC4C5F"/>
    <w:rsid w:val="00CC4CCB"/>
    <w:rsid w:val="00CC4D91"/>
    <w:rsid w:val="00CC4EEC"/>
    <w:rsid w:val="00CC5154"/>
    <w:rsid w:val="00CC54E6"/>
    <w:rsid w:val="00CC7135"/>
    <w:rsid w:val="00CC7838"/>
    <w:rsid w:val="00CC79EE"/>
    <w:rsid w:val="00CC7A53"/>
    <w:rsid w:val="00CD027F"/>
    <w:rsid w:val="00CD068D"/>
    <w:rsid w:val="00CD0A93"/>
    <w:rsid w:val="00CD1306"/>
    <w:rsid w:val="00CD196B"/>
    <w:rsid w:val="00CD1AD5"/>
    <w:rsid w:val="00CD209E"/>
    <w:rsid w:val="00CD2265"/>
    <w:rsid w:val="00CD2968"/>
    <w:rsid w:val="00CD385E"/>
    <w:rsid w:val="00CD4847"/>
    <w:rsid w:val="00CD48F4"/>
    <w:rsid w:val="00CD4B84"/>
    <w:rsid w:val="00CD4F12"/>
    <w:rsid w:val="00CD4F3A"/>
    <w:rsid w:val="00CD5036"/>
    <w:rsid w:val="00CD577F"/>
    <w:rsid w:val="00CD5C37"/>
    <w:rsid w:val="00CD5C98"/>
    <w:rsid w:val="00CD6023"/>
    <w:rsid w:val="00CD6FE0"/>
    <w:rsid w:val="00CD7CC1"/>
    <w:rsid w:val="00CE0DF7"/>
    <w:rsid w:val="00CE0F26"/>
    <w:rsid w:val="00CE10C1"/>
    <w:rsid w:val="00CE18D2"/>
    <w:rsid w:val="00CE2EA4"/>
    <w:rsid w:val="00CE3270"/>
    <w:rsid w:val="00CE38B5"/>
    <w:rsid w:val="00CE3A6E"/>
    <w:rsid w:val="00CE3B1F"/>
    <w:rsid w:val="00CE3BE3"/>
    <w:rsid w:val="00CE3DA3"/>
    <w:rsid w:val="00CE3FB6"/>
    <w:rsid w:val="00CE412F"/>
    <w:rsid w:val="00CE496E"/>
    <w:rsid w:val="00CE5E63"/>
    <w:rsid w:val="00CE5EF4"/>
    <w:rsid w:val="00CE5F93"/>
    <w:rsid w:val="00CE7439"/>
    <w:rsid w:val="00CF059F"/>
    <w:rsid w:val="00CF05F6"/>
    <w:rsid w:val="00CF0721"/>
    <w:rsid w:val="00CF1A3A"/>
    <w:rsid w:val="00CF1E8A"/>
    <w:rsid w:val="00CF2354"/>
    <w:rsid w:val="00CF249A"/>
    <w:rsid w:val="00CF2823"/>
    <w:rsid w:val="00CF2E5C"/>
    <w:rsid w:val="00CF39CC"/>
    <w:rsid w:val="00CF3F87"/>
    <w:rsid w:val="00CF4097"/>
    <w:rsid w:val="00CF49A5"/>
    <w:rsid w:val="00CF50D5"/>
    <w:rsid w:val="00CF5985"/>
    <w:rsid w:val="00CF5FD8"/>
    <w:rsid w:val="00CF7056"/>
    <w:rsid w:val="00CF71B0"/>
    <w:rsid w:val="00CF7377"/>
    <w:rsid w:val="00CF74F6"/>
    <w:rsid w:val="00CF7518"/>
    <w:rsid w:val="00CF7713"/>
    <w:rsid w:val="00CF79A1"/>
    <w:rsid w:val="00D008D1"/>
    <w:rsid w:val="00D01184"/>
    <w:rsid w:val="00D01734"/>
    <w:rsid w:val="00D01ABB"/>
    <w:rsid w:val="00D01D8E"/>
    <w:rsid w:val="00D02517"/>
    <w:rsid w:val="00D028A9"/>
    <w:rsid w:val="00D02CEC"/>
    <w:rsid w:val="00D030CE"/>
    <w:rsid w:val="00D03443"/>
    <w:rsid w:val="00D03E31"/>
    <w:rsid w:val="00D045BE"/>
    <w:rsid w:val="00D04643"/>
    <w:rsid w:val="00D04864"/>
    <w:rsid w:val="00D04EFD"/>
    <w:rsid w:val="00D04F91"/>
    <w:rsid w:val="00D0523F"/>
    <w:rsid w:val="00D05D06"/>
    <w:rsid w:val="00D05F47"/>
    <w:rsid w:val="00D05FB3"/>
    <w:rsid w:val="00D05FE5"/>
    <w:rsid w:val="00D064A5"/>
    <w:rsid w:val="00D06558"/>
    <w:rsid w:val="00D066AC"/>
    <w:rsid w:val="00D06888"/>
    <w:rsid w:val="00D06D1D"/>
    <w:rsid w:val="00D07664"/>
    <w:rsid w:val="00D10413"/>
    <w:rsid w:val="00D105BB"/>
    <w:rsid w:val="00D10629"/>
    <w:rsid w:val="00D10C74"/>
    <w:rsid w:val="00D11780"/>
    <w:rsid w:val="00D123C6"/>
    <w:rsid w:val="00D12A75"/>
    <w:rsid w:val="00D13017"/>
    <w:rsid w:val="00D134C2"/>
    <w:rsid w:val="00D136AD"/>
    <w:rsid w:val="00D137DF"/>
    <w:rsid w:val="00D13946"/>
    <w:rsid w:val="00D13D4D"/>
    <w:rsid w:val="00D13ECC"/>
    <w:rsid w:val="00D1458F"/>
    <w:rsid w:val="00D14DE3"/>
    <w:rsid w:val="00D14DEE"/>
    <w:rsid w:val="00D153DB"/>
    <w:rsid w:val="00D15470"/>
    <w:rsid w:val="00D15745"/>
    <w:rsid w:val="00D15B0F"/>
    <w:rsid w:val="00D16333"/>
    <w:rsid w:val="00D16E6C"/>
    <w:rsid w:val="00D173FB"/>
    <w:rsid w:val="00D17F48"/>
    <w:rsid w:val="00D17FCE"/>
    <w:rsid w:val="00D2047C"/>
    <w:rsid w:val="00D205A6"/>
    <w:rsid w:val="00D21032"/>
    <w:rsid w:val="00D213D7"/>
    <w:rsid w:val="00D21B57"/>
    <w:rsid w:val="00D21ED4"/>
    <w:rsid w:val="00D21EDE"/>
    <w:rsid w:val="00D21EEA"/>
    <w:rsid w:val="00D22DDE"/>
    <w:rsid w:val="00D23299"/>
    <w:rsid w:val="00D23722"/>
    <w:rsid w:val="00D23733"/>
    <w:rsid w:val="00D23867"/>
    <w:rsid w:val="00D23878"/>
    <w:rsid w:val="00D23BC5"/>
    <w:rsid w:val="00D24ADA"/>
    <w:rsid w:val="00D25132"/>
    <w:rsid w:val="00D251A7"/>
    <w:rsid w:val="00D25A70"/>
    <w:rsid w:val="00D26866"/>
    <w:rsid w:val="00D26CFA"/>
    <w:rsid w:val="00D2702B"/>
    <w:rsid w:val="00D2719F"/>
    <w:rsid w:val="00D27528"/>
    <w:rsid w:val="00D27A67"/>
    <w:rsid w:val="00D27AD7"/>
    <w:rsid w:val="00D307E4"/>
    <w:rsid w:val="00D30B09"/>
    <w:rsid w:val="00D3123A"/>
    <w:rsid w:val="00D3135D"/>
    <w:rsid w:val="00D31D72"/>
    <w:rsid w:val="00D31E22"/>
    <w:rsid w:val="00D3216A"/>
    <w:rsid w:val="00D321EE"/>
    <w:rsid w:val="00D32429"/>
    <w:rsid w:val="00D3265D"/>
    <w:rsid w:val="00D34089"/>
    <w:rsid w:val="00D3412E"/>
    <w:rsid w:val="00D34164"/>
    <w:rsid w:val="00D34428"/>
    <w:rsid w:val="00D34E9C"/>
    <w:rsid w:val="00D350DF"/>
    <w:rsid w:val="00D3587B"/>
    <w:rsid w:val="00D35909"/>
    <w:rsid w:val="00D35A4F"/>
    <w:rsid w:val="00D35C96"/>
    <w:rsid w:val="00D35D0C"/>
    <w:rsid w:val="00D3689B"/>
    <w:rsid w:val="00D369BB"/>
    <w:rsid w:val="00D37C8E"/>
    <w:rsid w:val="00D37D4D"/>
    <w:rsid w:val="00D40113"/>
    <w:rsid w:val="00D402DE"/>
    <w:rsid w:val="00D4044D"/>
    <w:rsid w:val="00D4153B"/>
    <w:rsid w:val="00D41AA6"/>
    <w:rsid w:val="00D41BF9"/>
    <w:rsid w:val="00D41F9F"/>
    <w:rsid w:val="00D42096"/>
    <w:rsid w:val="00D4228C"/>
    <w:rsid w:val="00D42443"/>
    <w:rsid w:val="00D425D9"/>
    <w:rsid w:val="00D428FA"/>
    <w:rsid w:val="00D42C2B"/>
    <w:rsid w:val="00D42D98"/>
    <w:rsid w:val="00D430DD"/>
    <w:rsid w:val="00D435DD"/>
    <w:rsid w:val="00D43919"/>
    <w:rsid w:val="00D43D66"/>
    <w:rsid w:val="00D442AB"/>
    <w:rsid w:val="00D44641"/>
    <w:rsid w:val="00D44763"/>
    <w:rsid w:val="00D448AD"/>
    <w:rsid w:val="00D450A9"/>
    <w:rsid w:val="00D4570C"/>
    <w:rsid w:val="00D45A4B"/>
    <w:rsid w:val="00D45C27"/>
    <w:rsid w:val="00D45C3F"/>
    <w:rsid w:val="00D45E53"/>
    <w:rsid w:val="00D462ED"/>
    <w:rsid w:val="00D466C8"/>
    <w:rsid w:val="00D467B1"/>
    <w:rsid w:val="00D46801"/>
    <w:rsid w:val="00D46F28"/>
    <w:rsid w:val="00D46F70"/>
    <w:rsid w:val="00D46F77"/>
    <w:rsid w:val="00D4701E"/>
    <w:rsid w:val="00D47DA9"/>
    <w:rsid w:val="00D47FD9"/>
    <w:rsid w:val="00D50B4B"/>
    <w:rsid w:val="00D50CD3"/>
    <w:rsid w:val="00D510EB"/>
    <w:rsid w:val="00D5117F"/>
    <w:rsid w:val="00D51776"/>
    <w:rsid w:val="00D51B20"/>
    <w:rsid w:val="00D51CE1"/>
    <w:rsid w:val="00D5202C"/>
    <w:rsid w:val="00D524AD"/>
    <w:rsid w:val="00D5346C"/>
    <w:rsid w:val="00D53840"/>
    <w:rsid w:val="00D53AE3"/>
    <w:rsid w:val="00D54695"/>
    <w:rsid w:val="00D54C5C"/>
    <w:rsid w:val="00D556CB"/>
    <w:rsid w:val="00D55AB5"/>
    <w:rsid w:val="00D55F5D"/>
    <w:rsid w:val="00D5612A"/>
    <w:rsid w:val="00D56260"/>
    <w:rsid w:val="00D56341"/>
    <w:rsid w:val="00D56ECC"/>
    <w:rsid w:val="00D57032"/>
    <w:rsid w:val="00D575B3"/>
    <w:rsid w:val="00D578EF"/>
    <w:rsid w:val="00D57A91"/>
    <w:rsid w:val="00D57CF5"/>
    <w:rsid w:val="00D57D97"/>
    <w:rsid w:val="00D57F0C"/>
    <w:rsid w:val="00D601F6"/>
    <w:rsid w:val="00D60387"/>
    <w:rsid w:val="00D604F4"/>
    <w:rsid w:val="00D605F2"/>
    <w:rsid w:val="00D60C40"/>
    <w:rsid w:val="00D61CD3"/>
    <w:rsid w:val="00D62320"/>
    <w:rsid w:val="00D626A8"/>
    <w:rsid w:val="00D627D2"/>
    <w:rsid w:val="00D62B0A"/>
    <w:rsid w:val="00D62E93"/>
    <w:rsid w:val="00D633D6"/>
    <w:rsid w:val="00D63A4E"/>
    <w:rsid w:val="00D63AD8"/>
    <w:rsid w:val="00D6430D"/>
    <w:rsid w:val="00D64376"/>
    <w:rsid w:val="00D64CCF"/>
    <w:rsid w:val="00D661C1"/>
    <w:rsid w:val="00D66DB9"/>
    <w:rsid w:val="00D67028"/>
    <w:rsid w:val="00D67171"/>
    <w:rsid w:val="00D673E7"/>
    <w:rsid w:val="00D6754E"/>
    <w:rsid w:val="00D6797B"/>
    <w:rsid w:val="00D700DD"/>
    <w:rsid w:val="00D70202"/>
    <w:rsid w:val="00D70ACE"/>
    <w:rsid w:val="00D70F11"/>
    <w:rsid w:val="00D70F8F"/>
    <w:rsid w:val="00D7124B"/>
    <w:rsid w:val="00D717A2"/>
    <w:rsid w:val="00D718E6"/>
    <w:rsid w:val="00D71AAB"/>
    <w:rsid w:val="00D72D2A"/>
    <w:rsid w:val="00D73605"/>
    <w:rsid w:val="00D73935"/>
    <w:rsid w:val="00D73A3E"/>
    <w:rsid w:val="00D74C36"/>
    <w:rsid w:val="00D752FE"/>
    <w:rsid w:val="00D75644"/>
    <w:rsid w:val="00D756EC"/>
    <w:rsid w:val="00D75CAD"/>
    <w:rsid w:val="00D75F78"/>
    <w:rsid w:val="00D7666E"/>
    <w:rsid w:val="00D76884"/>
    <w:rsid w:val="00D76CED"/>
    <w:rsid w:val="00D77178"/>
    <w:rsid w:val="00D801BD"/>
    <w:rsid w:val="00D8020C"/>
    <w:rsid w:val="00D80909"/>
    <w:rsid w:val="00D80D4D"/>
    <w:rsid w:val="00D80E20"/>
    <w:rsid w:val="00D814CD"/>
    <w:rsid w:val="00D8162A"/>
    <w:rsid w:val="00D81C6A"/>
    <w:rsid w:val="00D81E00"/>
    <w:rsid w:val="00D820FC"/>
    <w:rsid w:val="00D82352"/>
    <w:rsid w:val="00D82837"/>
    <w:rsid w:val="00D82D3B"/>
    <w:rsid w:val="00D82E98"/>
    <w:rsid w:val="00D83556"/>
    <w:rsid w:val="00D853A6"/>
    <w:rsid w:val="00D86134"/>
    <w:rsid w:val="00D863DA"/>
    <w:rsid w:val="00D863E8"/>
    <w:rsid w:val="00D867F4"/>
    <w:rsid w:val="00D86CA3"/>
    <w:rsid w:val="00D876E1"/>
    <w:rsid w:val="00D87853"/>
    <w:rsid w:val="00D87C66"/>
    <w:rsid w:val="00D87EA5"/>
    <w:rsid w:val="00D87F24"/>
    <w:rsid w:val="00D87F60"/>
    <w:rsid w:val="00D907BD"/>
    <w:rsid w:val="00D90C17"/>
    <w:rsid w:val="00D90CDB"/>
    <w:rsid w:val="00D913CB"/>
    <w:rsid w:val="00D91873"/>
    <w:rsid w:val="00D91C59"/>
    <w:rsid w:val="00D91F91"/>
    <w:rsid w:val="00D92249"/>
    <w:rsid w:val="00D926E6"/>
    <w:rsid w:val="00D92914"/>
    <w:rsid w:val="00D940E0"/>
    <w:rsid w:val="00D947C8"/>
    <w:rsid w:val="00D94BA1"/>
    <w:rsid w:val="00D94C16"/>
    <w:rsid w:val="00D94DE2"/>
    <w:rsid w:val="00D95143"/>
    <w:rsid w:val="00D9600A"/>
    <w:rsid w:val="00D962DE"/>
    <w:rsid w:val="00D9659A"/>
    <w:rsid w:val="00D972C4"/>
    <w:rsid w:val="00D97832"/>
    <w:rsid w:val="00D97D63"/>
    <w:rsid w:val="00DA0229"/>
    <w:rsid w:val="00DA04BD"/>
    <w:rsid w:val="00DA05FC"/>
    <w:rsid w:val="00DA06BC"/>
    <w:rsid w:val="00DA06E1"/>
    <w:rsid w:val="00DA0954"/>
    <w:rsid w:val="00DA0BFD"/>
    <w:rsid w:val="00DA0D02"/>
    <w:rsid w:val="00DA1524"/>
    <w:rsid w:val="00DA1E02"/>
    <w:rsid w:val="00DA2A24"/>
    <w:rsid w:val="00DA2C9D"/>
    <w:rsid w:val="00DA2FF8"/>
    <w:rsid w:val="00DA367F"/>
    <w:rsid w:val="00DA3763"/>
    <w:rsid w:val="00DA4378"/>
    <w:rsid w:val="00DA45E8"/>
    <w:rsid w:val="00DA486B"/>
    <w:rsid w:val="00DA4F41"/>
    <w:rsid w:val="00DA5429"/>
    <w:rsid w:val="00DA58D0"/>
    <w:rsid w:val="00DA59ED"/>
    <w:rsid w:val="00DA66AE"/>
    <w:rsid w:val="00DA759C"/>
    <w:rsid w:val="00DA7770"/>
    <w:rsid w:val="00DA7847"/>
    <w:rsid w:val="00DB01B8"/>
    <w:rsid w:val="00DB05CF"/>
    <w:rsid w:val="00DB093C"/>
    <w:rsid w:val="00DB11E2"/>
    <w:rsid w:val="00DB12FC"/>
    <w:rsid w:val="00DB191F"/>
    <w:rsid w:val="00DB1F15"/>
    <w:rsid w:val="00DB1F23"/>
    <w:rsid w:val="00DB23EC"/>
    <w:rsid w:val="00DB28AC"/>
    <w:rsid w:val="00DB2B08"/>
    <w:rsid w:val="00DB2BBB"/>
    <w:rsid w:val="00DB3C36"/>
    <w:rsid w:val="00DB46DA"/>
    <w:rsid w:val="00DB48B8"/>
    <w:rsid w:val="00DB49B8"/>
    <w:rsid w:val="00DB5020"/>
    <w:rsid w:val="00DB58FD"/>
    <w:rsid w:val="00DB5CC8"/>
    <w:rsid w:val="00DB5CD5"/>
    <w:rsid w:val="00DB6716"/>
    <w:rsid w:val="00DB6AF3"/>
    <w:rsid w:val="00DB7268"/>
    <w:rsid w:val="00DB7398"/>
    <w:rsid w:val="00DB7548"/>
    <w:rsid w:val="00DB7C94"/>
    <w:rsid w:val="00DB7DFA"/>
    <w:rsid w:val="00DC0E18"/>
    <w:rsid w:val="00DC0E83"/>
    <w:rsid w:val="00DC0EC7"/>
    <w:rsid w:val="00DC1DD4"/>
    <w:rsid w:val="00DC2603"/>
    <w:rsid w:val="00DC2B60"/>
    <w:rsid w:val="00DC2DE2"/>
    <w:rsid w:val="00DC302B"/>
    <w:rsid w:val="00DC34B6"/>
    <w:rsid w:val="00DC41D5"/>
    <w:rsid w:val="00DC6226"/>
    <w:rsid w:val="00DC76A0"/>
    <w:rsid w:val="00DD0CC1"/>
    <w:rsid w:val="00DD12C8"/>
    <w:rsid w:val="00DD1611"/>
    <w:rsid w:val="00DD1AC5"/>
    <w:rsid w:val="00DD2421"/>
    <w:rsid w:val="00DD29F9"/>
    <w:rsid w:val="00DD3165"/>
    <w:rsid w:val="00DD35A7"/>
    <w:rsid w:val="00DD39B0"/>
    <w:rsid w:val="00DD40B8"/>
    <w:rsid w:val="00DD476E"/>
    <w:rsid w:val="00DD494D"/>
    <w:rsid w:val="00DD51E6"/>
    <w:rsid w:val="00DD5637"/>
    <w:rsid w:val="00DD563A"/>
    <w:rsid w:val="00DD598E"/>
    <w:rsid w:val="00DD688D"/>
    <w:rsid w:val="00DD6C81"/>
    <w:rsid w:val="00DD6F5F"/>
    <w:rsid w:val="00DD6FE8"/>
    <w:rsid w:val="00DD7192"/>
    <w:rsid w:val="00DD73E5"/>
    <w:rsid w:val="00DD7940"/>
    <w:rsid w:val="00DE0447"/>
    <w:rsid w:val="00DE05C7"/>
    <w:rsid w:val="00DE0AE7"/>
    <w:rsid w:val="00DE0F6B"/>
    <w:rsid w:val="00DE0F78"/>
    <w:rsid w:val="00DE119F"/>
    <w:rsid w:val="00DE11BA"/>
    <w:rsid w:val="00DE13CC"/>
    <w:rsid w:val="00DE19D4"/>
    <w:rsid w:val="00DE19DF"/>
    <w:rsid w:val="00DE30B2"/>
    <w:rsid w:val="00DE319E"/>
    <w:rsid w:val="00DE3207"/>
    <w:rsid w:val="00DE3B61"/>
    <w:rsid w:val="00DE4789"/>
    <w:rsid w:val="00DE4ACF"/>
    <w:rsid w:val="00DE4ECB"/>
    <w:rsid w:val="00DE5526"/>
    <w:rsid w:val="00DE63F5"/>
    <w:rsid w:val="00DE7802"/>
    <w:rsid w:val="00DE7968"/>
    <w:rsid w:val="00DE799F"/>
    <w:rsid w:val="00DE7FF1"/>
    <w:rsid w:val="00DF009D"/>
    <w:rsid w:val="00DF0A4E"/>
    <w:rsid w:val="00DF0FFD"/>
    <w:rsid w:val="00DF1497"/>
    <w:rsid w:val="00DF183A"/>
    <w:rsid w:val="00DF2294"/>
    <w:rsid w:val="00DF25E7"/>
    <w:rsid w:val="00DF2943"/>
    <w:rsid w:val="00DF29F3"/>
    <w:rsid w:val="00DF2B63"/>
    <w:rsid w:val="00DF2D95"/>
    <w:rsid w:val="00DF3301"/>
    <w:rsid w:val="00DF3920"/>
    <w:rsid w:val="00DF39EC"/>
    <w:rsid w:val="00DF3A83"/>
    <w:rsid w:val="00DF3ABE"/>
    <w:rsid w:val="00DF3CDD"/>
    <w:rsid w:val="00DF3D3F"/>
    <w:rsid w:val="00DF418D"/>
    <w:rsid w:val="00DF42D5"/>
    <w:rsid w:val="00DF4390"/>
    <w:rsid w:val="00DF4C8D"/>
    <w:rsid w:val="00DF5BB2"/>
    <w:rsid w:val="00DF5E3E"/>
    <w:rsid w:val="00DF6086"/>
    <w:rsid w:val="00DF60D0"/>
    <w:rsid w:val="00DF6214"/>
    <w:rsid w:val="00DF6472"/>
    <w:rsid w:val="00DF6598"/>
    <w:rsid w:val="00DF67A8"/>
    <w:rsid w:val="00DF694A"/>
    <w:rsid w:val="00DF6A8C"/>
    <w:rsid w:val="00DF6AF6"/>
    <w:rsid w:val="00DF6FB7"/>
    <w:rsid w:val="00DF71C3"/>
    <w:rsid w:val="00DF722F"/>
    <w:rsid w:val="00DF74DB"/>
    <w:rsid w:val="00DF78FB"/>
    <w:rsid w:val="00DF7D20"/>
    <w:rsid w:val="00E00640"/>
    <w:rsid w:val="00E008CE"/>
    <w:rsid w:val="00E00960"/>
    <w:rsid w:val="00E013D2"/>
    <w:rsid w:val="00E0142A"/>
    <w:rsid w:val="00E018B4"/>
    <w:rsid w:val="00E01996"/>
    <w:rsid w:val="00E01AFF"/>
    <w:rsid w:val="00E02739"/>
    <w:rsid w:val="00E038D3"/>
    <w:rsid w:val="00E043C3"/>
    <w:rsid w:val="00E04675"/>
    <w:rsid w:val="00E04902"/>
    <w:rsid w:val="00E053DB"/>
    <w:rsid w:val="00E055ED"/>
    <w:rsid w:val="00E05A74"/>
    <w:rsid w:val="00E066BB"/>
    <w:rsid w:val="00E068DB"/>
    <w:rsid w:val="00E06F7E"/>
    <w:rsid w:val="00E07BBC"/>
    <w:rsid w:val="00E10C9D"/>
    <w:rsid w:val="00E10CD4"/>
    <w:rsid w:val="00E112F6"/>
    <w:rsid w:val="00E114AC"/>
    <w:rsid w:val="00E1158D"/>
    <w:rsid w:val="00E115A3"/>
    <w:rsid w:val="00E11769"/>
    <w:rsid w:val="00E1176E"/>
    <w:rsid w:val="00E12776"/>
    <w:rsid w:val="00E129FE"/>
    <w:rsid w:val="00E12A34"/>
    <w:rsid w:val="00E12FFD"/>
    <w:rsid w:val="00E13A5F"/>
    <w:rsid w:val="00E14B1A"/>
    <w:rsid w:val="00E154CB"/>
    <w:rsid w:val="00E15994"/>
    <w:rsid w:val="00E15D34"/>
    <w:rsid w:val="00E16077"/>
    <w:rsid w:val="00E1648C"/>
    <w:rsid w:val="00E16F65"/>
    <w:rsid w:val="00E176B9"/>
    <w:rsid w:val="00E17784"/>
    <w:rsid w:val="00E17C79"/>
    <w:rsid w:val="00E17CC9"/>
    <w:rsid w:val="00E20831"/>
    <w:rsid w:val="00E20B4D"/>
    <w:rsid w:val="00E2180A"/>
    <w:rsid w:val="00E21B31"/>
    <w:rsid w:val="00E21CF7"/>
    <w:rsid w:val="00E21D4F"/>
    <w:rsid w:val="00E22C72"/>
    <w:rsid w:val="00E22F80"/>
    <w:rsid w:val="00E23005"/>
    <w:rsid w:val="00E23A49"/>
    <w:rsid w:val="00E245FA"/>
    <w:rsid w:val="00E2490F"/>
    <w:rsid w:val="00E24BD9"/>
    <w:rsid w:val="00E24BEE"/>
    <w:rsid w:val="00E24C0B"/>
    <w:rsid w:val="00E25B8E"/>
    <w:rsid w:val="00E25E58"/>
    <w:rsid w:val="00E2676E"/>
    <w:rsid w:val="00E26F7A"/>
    <w:rsid w:val="00E27A88"/>
    <w:rsid w:val="00E27E1B"/>
    <w:rsid w:val="00E302AA"/>
    <w:rsid w:val="00E30AB9"/>
    <w:rsid w:val="00E30FB2"/>
    <w:rsid w:val="00E315E8"/>
    <w:rsid w:val="00E321B5"/>
    <w:rsid w:val="00E3326A"/>
    <w:rsid w:val="00E33416"/>
    <w:rsid w:val="00E3342E"/>
    <w:rsid w:val="00E33897"/>
    <w:rsid w:val="00E33D13"/>
    <w:rsid w:val="00E3448C"/>
    <w:rsid w:val="00E346A6"/>
    <w:rsid w:val="00E347C8"/>
    <w:rsid w:val="00E356E2"/>
    <w:rsid w:val="00E36257"/>
    <w:rsid w:val="00E36D3A"/>
    <w:rsid w:val="00E372ED"/>
    <w:rsid w:val="00E37C74"/>
    <w:rsid w:val="00E37D99"/>
    <w:rsid w:val="00E37EDF"/>
    <w:rsid w:val="00E4032F"/>
    <w:rsid w:val="00E408A1"/>
    <w:rsid w:val="00E40A36"/>
    <w:rsid w:val="00E41050"/>
    <w:rsid w:val="00E414EE"/>
    <w:rsid w:val="00E416BB"/>
    <w:rsid w:val="00E41822"/>
    <w:rsid w:val="00E41AC8"/>
    <w:rsid w:val="00E41DE7"/>
    <w:rsid w:val="00E41E1F"/>
    <w:rsid w:val="00E423B0"/>
    <w:rsid w:val="00E428A0"/>
    <w:rsid w:val="00E43543"/>
    <w:rsid w:val="00E44485"/>
    <w:rsid w:val="00E44499"/>
    <w:rsid w:val="00E456D7"/>
    <w:rsid w:val="00E4698D"/>
    <w:rsid w:val="00E46BDE"/>
    <w:rsid w:val="00E46C19"/>
    <w:rsid w:val="00E471C5"/>
    <w:rsid w:val="00E47938"/>
    <w:rsid w:val="00E47ED5"/>
    <w:rsid w:val="00E508D6"/>
    <w:rsid w:val="00E519AC"/>
    <w:rsid w:val="00E51C20"/>
    <w:rsid w:val="00E51D20"/>
    <w:rsid w:val="00E52248"/>
    <w:rsid w:val="00E5254A"/>
    <w:rsid w:val="00E528BC"/>
    <w:rsid w:val="00E52FE3"/>
    <w:rsid w:val="00E536A2"/>
    <w:rsid w:val="00E536FC"/>
    <w:rsid w:val="00E5376B"/>
    <w:rsid w:val="00E53F25"/>
    <w:rsid w:val="00E5467E"/>
    <w:rsid w:val="00E55088"/>
    <w:rsid w:val="00E55438"/>
    <w:rsid w:val="00E55E3D"/>
    <w:rsid w:val="00E55FCB"/>
    <w:rsid w:val="00E56962"/>
    <w:rsid w:val="00E56FC8"/>
    <w:rsid w:val="00E571FC"/>
    <w:rsid w:val="00E57DAB"/>
    <w:rsid w:val="00E60262"/>
    <w:rsid w:val="00E60688"/>
    <w:rsid w:val="00E6084E"/>
    <w:rsid w:val="00E60CF8"/>
    <w:rsid w:val="00E611FD"/>
    <w:rsid w:val="00E61D33"/>
    <w:rsid w:val="00E62097"/>
    <w:rsid w:val="00E624D9"/>
    <w:rsid w:val="00E62AC1"/>
    <w:rsid w:val="00E62BB6"/>
    <w:rsid w:val="00E640BA"/>
    <w:rsid w:val="00E64A03"/>
    <w:rsid w:val="00E65506"/>
    <w:rsid w:val="00E65C43"/>
    <w:rsid w:val="00E65F3D"/>
    <w:rsid w:val="00E666C2"/>
    <w:rsid w:val="00E66773"/>
    <w:rsid w:val="00E66E4E"/>
    <w:rsid w:val="00E66FC6"/>
    <w:rsid w:val="00E7037D"/>
    <w:rsid w:val="00E7061A"/>
    <w:rsid w:val="00E70DC7"/>
    <w:rsid w:val="00E70DF7"/>
    <w:rsid w:val="00E71A7B"/>
    <w:rsid w:val="00E71BD1"/>
    <w:rsid w:val="00E721E9"/>
    <w:rsid w:val="00E73033"/>
    <w:rsid w:val="00E73553"/>
    <w:rsid w:val="00E745D5"/>
    <w:rsid w:val="00E74928"/>
    <w:rsid w:val="00E74F20"/>
    <w:rsid w:val="00E752F0"/>
    <w:rsid w:val="00E756F6"/>
    <w:rsid w:val="00E76811"/>
    <w:rsid w:val="00E769E5"/>
    <w:rsid w:val="00E77410"/>
    <w:rsid w:val="00E77494"/>
    <w:rsid w:val="00E77834"/>
    <w:rsid w:val="00E8005D"/>
    <w:rsid w:val="00E80633"/>
    <w:rsid w:val="00E808ED"/>
    <w:rsid w:val="00E810DC"/>
    <w:rsid w:val="00E82690"/>
    <w:rsid w:val="00E828A5"/>
    <w:rsid w:val="00E82FE8"/>
    <w:rsid w:val="00E8390E"/>
    <w:rsid w:val="00E839FC"/>
    <w:rsid w:val="00E83A02"/>
    <w:rsid w:val="00E83F33"/>
    <w:rsid w:val="00E843AD"/>
    <w:rsid w:val="00E84D4C"/>
    <w:rsid w:val="00E84EBA"/>
    <w:rsid w:val="00E85052"/>
    <w:rsid w:val="00E851EF"/>
    <w:rsid w:val="00E854EE"/>
    <w:rsid w:val="00E85A37"/>
    <w:rsid w:val="00E85CF1"/>
    <w:rsid w:val="00E875CA"/>
    <w:rsid w:val="00E90353"/>
    <w:rsid w:val="00E908A0"/>
    <w:rsid w:val="00E90ECC"/>
    <w:rsid w:val="00E918B2"/>
    <w:rsid w:val="00E91FDA"/>
    <w:rsid w:val="00E9205A"/>
    <w:rsid w:val="00E925DE"/>
    <w:rsid w:val="00E9263A"/>
    <w:rsid w:val="00E92855"/>
    <w:rsid w:val="00E929AF"/>
    <w:rsid w:val="00E92AD0"/>
    <w:rsid w:val="00E92DFA"/>
    <w:rsid w:val="00E92FF4"/>
    <w:rsid w:val="00E931F0"/>
    <w:rsid w:val="00E939B9"/>
    <w:rsid w:val="00E9403B"/>
    <w:rsid w:val="00E949CC"/>
    <w:rsid w:val="00E95B11"/>
    <w:rsid w:val="00E95CF6"/>
    <w:rsid w:val="00E95E28"/>
    <w:rsid w:val="00E960A3"/>
    <w:rsid w:val="00E963AB"/>
    <w:rsid w:val="00E9645D"/>
    <w:rsid w:val="00E96549"/>
    <w:rsid w:val="00E96808"/>
    <w:rsid w:val="00E96BE9"/>
    <w:rsid w:val="00E96EB4"/>
    <w:rsid w:val="00E97C50"/>
    <w:rsid w:val="00E97FF9"/>
    <w:rsid w:val="00EA0486"/>
    <w:rsid w:val="00EA0C5F"/>
    <w:rsid w:val="00EA12AF"/>
    <w:rsid w:val="00EA13E0"/>
    <w:rsid w:val="00EA1450"/>
    <w:rsid w:val="00EA1738"/>
    <w:rsid w:val="00EA1D21"/>
    <w:rsid w:val="00EA1D73"/>
    <w:rsid w:val="00EA24E5"/>
    <w:rsid w:val="00EA263C"/>
    <w:rsid w:val="00EA47FA"/>
    <w:rsid w:val="00EA4E4A"/>
    <w:rsid w:val="00EA5672"/>
    <w:rsid w:val="00EA5AFE"/>
    <w:rsid w:val="00EA5E55"/>
    <w:rsid w:val="00EA6578"/>
    <w:rsid w:val="00EA6F23"/>
    <w:rsid w:val="00EA7130"/>
    <w:rsid w:val="00EA716A"/>
    <w:rsid w:val="00EA72C0"/>
    <w:rsid w:val="00EA7386"/>
    <w:rsid w:val="00EA738C"/>
    <w:rsid w:val="00EA75F7"/>
    <w:rsid w:val="00EA7657"/>
    <w:rsid w:val="00EA7FD6"/>
    <w:rsid w:val="00EB0055"/>
    <w:rsid w:val="00EB087A"/>
    <w:rsid w:val="00EB0AB0"/>
    <w:rsid w:val="00EB0B9E"/>
    <w:rsid w:val="00EB0D84"/>
    <w:rsid w:val="00EB0EF7"/>
    <w:rsid w:val="00EB0F9E"/>
    <w:rsid w:val="00EB103C"/>
    <w:rsid w:val="00EB1184"/>
    <w:rsid w:val="00EB2160"/>
    <w:rsid w:val="00EB34F1"/>
    <w:rsid w:val="00EB38E8"/>
    <w:rsid w:val="00EB38ED"/>
    <w:rsid w:val="00EB3BFF"/>
    <w:rsid w:val="00EB45C9"/>
    <w:rsid w:val="00EB486F"/>
    <w:rsid w:val="00EB4A90"/>
    <w:rsid w:val="00EB50E8"/>
    <w:rsid w:val="00EB5128"/>
    <w:rsid w:val="00EB5368"/>
    <w:rsid w:val="00EB543B"/>
    <w:rsid w:val="00EB549A"/>
    <w:rsid w:val="00EB5A70"/>
    <w:rsid w:val="00EB6277"/>
    <w:rsid w:val="00EB6483"/>
    <w:rsid w:val="00EB6494"/>
    <w:rsid w:val="00EB6606"/>
    <w:rsid w:val="00EB6A12"/>
    <w:rsid w:val="00EB6B0F"/>
    <w:rsid w:val="00EB6C5B"/>
    <w:rsid w:val="00EB6CBE"/>
    <w:rsid w:val="00EB6D30"/>
    <w:rsid w:val="00EB6D64"/>
    <w:rsid w:val="00EB6DF2"/>
    <w:rsid w:val="00EB725D"/>
    <w:rsid w:val="00EB77EF"/>
    <w:rsid w:val="00EB79C1"/>
    <w:rsid w:val="00EB7A2A"/>
    <w:rsid w:val="00EC0A30"/>
    <w:rsid w:val="00EC10E4"/>
    <w:rsid w:val="00EC174A"/>
    <w:rsid w:val="00EC1D17"/>
    <w:rsid w:val="00EC27BC"/>
    <w:rsid w:val="00EC2E68"/>
    <w:rsid w:val="00EC3852"/>
    <w:rsid w:val="00EC390C"/>
    <w:rsid w:val="00EC3A0E"/>
    <w:rsid w:val="00EC3C86"/>
    <w:rsid w:val="00EC4DD8"/>
    <w:rsid w:val="00EC4E5F"/>
    <w:rsid w:val="00EC6172"/>
    <w:rsid w:val="00EC61B7"/>
    <w:rsid w:val="00EC6AAB"/>
    <w:rsid w:val="00EC6F0C"/>
    <w:rsid w:val="00EC72EF"/>
    <w:rsid w:val="00EC7909"/>
    <w:rsid w:val="00EC79FA"/>
    <w:rsid w:val="00EC7D5A"/>
    <w:rsid w:val="00ED0011"/>
    <w:rsid w:val="00ED01F8"/>
    <w:rsid w:val="00ED03B8"/>
    <w:rsid w:val="00ED09E3"/>
    <w:rsid w:val="00ED0EF4"/>
    <w:rsid w:val="00ED1687"/>
    <w:rsid w:val="00ED1AEE"/>
    <w:rsid w:val="00ED1CA3"/>
    <w:rsid w:val="00ED230E"/>
    <w:rsid w:val="00ED25EF"/>
    <w:rsid w:val="00ED29EF"/>
    <w:rsid w:val="00ED2B75"/>
    <w:rsid w:val="00ED2D92"/>
    <w:rsid w:val="00ED42C2"/>
    <w:rsid w:val="00ED473F"/>
    <w:rsid w:val="00ED4AFA"/>
    <w:rsid w:val="00ED4F27"/>
    <w:rsid w:val="00ED50A9"/>
    <w:rsid w:val="00ED5403"/>
    <w:rsid w:val="00ED5961"/>
    <w:rsid w:val="00ED5F0D"/>
    <w:rsid w:val="00ED5F31"/>
    <w:rsid w:val="00ED77BF"/>
    <w:rsid w:val="00ED7EED"/>
    <w:rsid w:val="00EE0A10"/>
    <w:rsid w:val="00EE0A19"/>
    <w:rsid w:val="00EE1110"/>
    <w:rsid w:val="00EE144C"/>
    <w:rsid w:val="00EE1503"/>
    <w:rsid w:val="00EE27E6"/>
    <w:rsid w:val="00EE28DC"/>
    <w:rsid w:val="00EE29AC"/>
    <w:rsid w:val="00EE2AB5"/>
    <w:rsid w:val="00EE2D49"/>
    <w:rsid w:val="00EE3FB2"/>
    <w:rsid w:val="00EE425E"/>
    <w:rsid w:val="00EE42FD"/>
    <w:rsid w:val="00EE4386"/>
    <w:rsid w:val="00EE43FE"/>
    <w:rsid w:val="00EE47B8"/>
    <w:rsid w:val="00EE494D"/>
    <w:rsid w:val="00EE57A1"/>
    <w:rsid w:val="00EE5825"/>
    <w:rsid w:val="00EE5EB8"/>
    <w:rsid w:val="00EE648A"/>
    <w:rsid w:val="00EE6808"/>
    <w:rsid w:val="00EE6A86"/>
    <w:rsid w:val="00EE70F9"/>
    <w:rsid w:val="00EE79E5"/>
    <w:rsid w:val="00EE7B68"/>
    <w:rsid w:val="00EE7E11"/>
    <w:rsid w:val="00EF0397"/>
    <w:rsid w:val="00EF0DC2"/>
    <w:rsid w:val="00EF0DF5"/>
    <w:rsid w:val="00EF16FC"/>
    <w:rsid w:val="00EF184E"/>
    <w:rsid w:val="00EF197E"/>
    <w:rsid w:val="00EF1D0D"/>
    <w:rsid w:val="00EF2D0E"/>
    <w:rsid w:val="00EF325B"/>
    <w:rsid w:val="00EF3393"/>
    <w:rsid w:val="00EF4456"/>
    <w:rsid w:val="00EF4557"/>
    <w:rsid w:val="00EF4E28"/>
    <w:rsid w:val="00EF4FB7"/>
    <w:rsid w:val="00EF5F78"/>
    <w:rsid w:val="00EF658C"/>
    <w:rsid w:val="00EF66C9"/>
    <w:rsid w:val="00EF6895"/>
    <w:rsid w:val="00EF6B0B"/>
    <w:rsid w:val="00EF6E79"/>
    <w:rsid w:val="00EF7640"/>
    <w:rsid w:val="00EF7810"/>
    <w:rsid w:val="00EF7FB4"/>
    <w:rsid w:val="00F0022D"/>
    <w:rsid w:val="00F01A41"/>
    <w:rsid w:val="00F01D23"/>
    <w:rsid w:val="00F0211F"/>
    <w:rsid w:val="00F0222C"/>
    <w:rsid w:val="00F028E2"/>
    <w:rsid w:val="00F02961"/>
    <w:rsid w:val="00F02AEC"/>
    <w:rsid w:val="00F0324B"/>
    <w:rsid w:val="00F0399A"/>
    <w:rsid w:val="00F03C9E"/>
    <w:rsid w:val="00F052B6"/>
    <w:rsid w:val="00F056D7"/>
    <w:rsid w:val="00F05E39"/>
    <w:rsid w:val="00F05F09"/>
    <w:rsid w:val="00F069EE"/>
    <w:rsid w:val="00F07844"/>
    <w:rsid w:val="00F079A4"/>
    <w:rsid w:val="00F10077"/>
    <w:rsid w:val="00F1049F"/>
    <w:rsid w:val="00F1115E"/>
    <w:rsid w:val="00F118FD"/>
    <w:rsid w:val="00F11E4B"/>
    <w:rsid w:val="00F12146"/>
    <w:rsid w:val="00F12285"/>
    <w:rsid w:val="00F12796"/>
    <w:rsid w:val="00F138E5"/>
    <w:rsid w:val="00F14556"/>
    <w:rsid w:val="00F14CF7"/>
    <w:rsid w:val="00F14F15"/>
    <w:rsid w:val="00F151FB"/>
    <w:rsid w:val="00F15880"/>
    <w:rsid w:val="00F15B7E"/>
    <w:rsid w:val="00F15C35"/>
    <w:rsid w:val="00F15F81"/>
    <w:rsid w:val="00F16C0D"/>
    <w:rsid w:val="00F16EB8"/>
    <w:rsid w:val="00F1745C"/>
    <w:rsid w:val="00F176E3"/>
    <w:rsid w:val="00F20BF5"/>
    <w:rsid w:val="00F21001"/>
    <w:rsid w:val="00F2147F"/>
    <w:rsid w:val="00F21B3C"/>
    <w:rsid w:val="00F21BCE"/>
    <w:rsid w:val="00F21DDE"/>
    <w:rsid w:val="00F21E25"/>
    <w:rsid w:val="00F22447"/>
    <w:rsid w:val="00F22692"/>
    <w:rsid w:val="00F22693"/>
    <w:rsid w:val="00F22AA1"/>
    <w:rsid w:val="00F22E6E"/>
    <w:rsid w:val="00F23188"/>
    <w:rsid w:val="00F241E8"/>
    <w:rsid w:val="00F242B8"/>
    <w:rsid w:val="00F24E2C"/>
    <w:rsid w:val="00F24FEB"/>
    <w:rsid w:val="00F25120"/>
    <w:rsid w:val="00F2523D"/>
    <w:rsid w:val="00F252EB"/>
    <w:rsid w:val="00F25864"/>
    <w:rsid w:val="00F25C49"/>
    <w:rsid w:val="00F2687F"/>
    <w:rsid w:val="00F26AFD"/>
    <w:rsid w:val="00F271CB"/>
    <w:rsid w:val="00F27460"/>
    <w:rsid w:val="00F2773A"/>
    <w:rsid w:val="00F27B9A"/>
    <w:rsid w:val="00F27BCA"/>
    <w:rsid w:val="00F27CE4"/>
    <w:rsid w:val="00F304FB"/>
    <w:rsid w:val="00F30F96"/>
    <w:rsid w:val="00F310B2"/>
    <w:rsid w:val="00F31C7E"/>
    <w:rsid w:val="00F32349"/>
    <w:rsid w:val="00F32453"/>
    <w:rsid w:val="00F326AC"/>
    <w:rsid w:val="00F32F9E"/>
    <w:rsid w:val="00F331A9"/>
    <w:rsid w:val="00F33779"/>
    <w:rsid w:val="00F34BA2"/>
    <w:rsid w:val="00F352C7"/>
    <w:rsid w:val="00F3574C"/>
    <w:rsid w:val="00F35B0C"/>
    <w:rsid w:val="00F35C89"/>
    <w:rsid w:val="00F35E44"/>
    <w:rsid w:val="00F3671E"/>
    <w:rsid w:val="00F36A4E"/>
    <w:rsid w:val="00F373EF"/>
    <w:rsid w:val="00F37BD5"/>
    <w:rsid w:val="00F40022"/>
    <w:rsid w:val="00F40CA6"/>
    <w:rsid w:val="00F41A75"/>
    <w:rsid w:val="00F428D3"/>
    <w:rsid w:val="00F42B20"/>
    <w:rsid w:val="00F42BBF"/>
    <w:rsid w:val="00F430FD"/>
    <w:rsid w:val="00F43143"/>
    <w:rsid w:val="00F439BB"/>
    <w:rsid w:val="00F44CEC"/>
    <w:rsid w:val="00F45318"/>
    <w:rsid w:val="00F453F5"/>
    <w:rsid w:val="00F45DE7"/>
    <w:rsid w:val="00F4650D"/>
    <w:rsid w:val="00F468F0"/>
    <w:rsid w:val="00F46909"/>
    <w:rsid w:val="00F46ABA"/>
    <w:rsid w:val="00F46F05"/>
    <w:rsid w:val="00F4744B"/>
    <w:rsid w:val="00F47C24"/>
    <w:rsid w:val="00F47C83"/>
    <w:rsid w:val="00F50CC1"/>
    <w:rsid w:val="00F513EE"/>
    <w:rsid w:val="00F51826"/>
    <w:rsid w:val="00F518C4"/>
    <w:rsid w:val="00F519BD"/>
    <w:rsid w:val="00F51D6D"/>
    <w:rsid w:val="00F53DAE"/>
    <w:rsid w:val="00F53E44"/>
    <w:rsid w:val="00F54583"/>
    <w:rsid w:val="00F548B9"/>
    <w:rsid w:val="00F54C21"/>
    <w:rsid w:val="00F54C5C"/>
    <w:rsid w:val="00F56DE2"/>
    <w:rsid w:val="00F571F1"/>
    <w:rsid w:val="00F57333"/>
    <w:rsid w:val="00F579A3"/>
    <w:rsid w:val="00F57CB1"/>
    <w:rsid w:val="00F6028A"/>
    <w:rsid w:val="00F6035D"/>
    <w:rsid w:val="00F6043D"/>
    <w:rsid w:val="00F61171"/>
    <w:rsid w:val="00F61215"/>
    <w:rsid w:val="00F61DA3"/>
    <w:rsid w:val="00F626E9"/>
    <w:rsid w:val="00F62892"/>
    <w:rsid w:val="00F6294C"/>
    <w:rsid w:val="00F62C66"/>
    <w:rsid w:val="00F62F39"/>
    <w:rsid w:val="00F6308F"/>
    <w:rsid w:val="00F630E2"/>
    <w:rsid w:val="00F633C3"/>
    <w:rsid w:val="00F63B17"/>
    <w:rsid w:val="00F63C09"/>
    <w:rsid w:val="00F63C13"/>
    <w:rsid w:val="00F63DD6"/>
    <w:rsid w:val="00F64088"/>
    <w:rsid w:val="00F64AC6"/>
    <w:rsid w:val="00F651A7"/>
    <w:rsid w:val="00F658C0"/>
    <w:rsid w:val="00F6597E"/>
    <w:rsid w:val="00F6626A"/>
    <w:rsid w:val="00F70004"/>
    <w:rsid w:val="00F705A4"/>
    <w:rsid w:val="00F70725"/>
    <w:rsid w:val="00F70EBF"/>
    <w:rsid w:val="00F71A89"/>
    <w:rsid w:val="00F71E54"/>
    <w:rsid w:val="00F732BE"/>
    <w:rsid w:val="00F73588"/>
    <w:rsid w:val="00F735B4"/>
    <w:rsid w:val="00F73BF1"/>
    <w:rsid w:val="00F73E53"/>
    <w:rsid w:val="00F7462D"/>
    <w:rsid w:val="00F74D44"/>
    <w:rsid w:val="00F74F51"/>
    <w:rsid w:val="00F75238"/>
    <w:rsid w:val="00F75730"/>
    <w:rsid w:val="00F75CDE"/>
    <w:rsid w:val="00F75D57"/>
    <w:rsid w:val="00F7722F"/>
    <w:rsid w:val="00F7740B"/>
    <w:rsid w:val="00F77485"/>
    <w:rsid w:val="00F77950"/>
    <w:rsid w:val="00F7797F"/>
    <w:rsid w:val="00F77D45"/>
    <w:rsid w:val="00F77D88"/>
    <w:rsid w:val="00F77E3B"/>
    <w:rsid w:val="00F80248"/>
    <w:rsid w:val="00F80A29"/>
    <w:rsid w:val="00F80E4B"/>
    <w:rsid w:val="00F810FF"/>
    <w:rsid w:val="00F81722"/>
    <w:rsid w:val="00F8184B"/>
    <w:rsid w:val="00F818D0"/>
    <w:rsid w:val="00F81A40"/>
    <w:rsid w:val="00F81C80"/>
    <w:rsid w:val="00F81F27"/>
    <w:rsid w:val="00F825CD"/>
    <w:rsid w:val="00F8263D"/>
    <w:rsid w:val="00F826A3"/>
    <w:rsid w:val="00F829B5"/>
    <w:rsid w:val="00F8365E"/>
    <w:rsid w:val="00F83A57"/>
    <w:rsid w:val="00F84D2B"/>
    <w:rsid w:val="00F850C0"/>
    <w:rsid w:val="00F86E51"/>
    <w:rsid w:val="00F86FCE"/>
    <w:rsid w:val="00F909D2"/>
    <w:rsid w:val="00F90D4D"/>
    <w:rsid w:val="00F90E55"/>
    <w:rsid w:val="00F92134"/>
    <w:rsid w:val="00F923B5"/>
    <w:rsid w:val="00F9290E"/>
    <w:rsid w:val="00F92C05"/>
    <w:rsid w:val="00F9369D"/>
    <w:rsid w:val="00F93CAF"/>
    <w:rsid w:val="00F9489E"/>
    <w:rsid w:val="00F9558B"/>
    <w:rsid w:val="00F956FF"/>
    <w:rsid w:val="00F958E1"/>
    <w:rsid w:val="00F95F4F"/>
    <w:rsid w:val="00F96096"/>
    <w:rsid w:val="00F960F9"/>
    <w:rsid w:val="00F96B76"/>
    <w:rsid w:val="00F96C31"/>
    <w:rsid w:val="00F96FF1"/>
    <w:rsid w:val="00F973AE"/>
    <w:rsid w:val="00F978DC"/>
    <w:rsid w:val="00F97CA4"/>
    <w:rsid w:val="00FA054F"/>
    <w:rsid w:val="00FA05CD"/>
    <w:rsid w:val="00FA079B"/>
    <w:rsid w:val="00FA0F2E"/>
    <w:rsid w:val="00FA1606"/>
    <w:rsid w:val="00FA2798"/>
    <w:rsid w:val="00FA27D3"/>
    <w:rsid w:val="00FA2D74"/>
    <w:rsid w:val="00FA3136"/>
    <w:rsid w:val="00FA37F4"/>
    <w:rsid w:val="00FA39BB"/>
    <w:rsid w:val="00FA3ABB"/>
    <w:rsid w:val="00FA4221"/>
    <w:rsid w:val="00FA43C4"/>
    <w:rsid w:val="00FA49E5"/>
    <w:rsid w:val="00FA4DDA"/>
    <w:rsid w:val="00FA53E4"/>
    <w:rsid w:val="00FA570A"/>
    <w:rsid w:val="00FA5C58"/>
    <w:rsid w:val="00FA5DC3"/>
    <w:rsid w:val="00FA61A5"/>
    <w:rsid w:val="00FA6237"/>
    <w:rsid w:val="00FA690C"/>
    <w:rsid w:val="00FA6B14"/>
    <w:rsid w:val="00FA6DA7"/>
    <w:rsid w:val="00FA73A2"/>
    <w:rsid w:val="00FA77F4"/>
    <w:rsid w:val="00FB07AC"/>
    <w:rsid w:val="00FB0901"/>
    <w:rsid w:val="00FB094F"/>
    <w:rsid w:val="00FB0E7D"/>
    <w:rsid w:val="00FB1639"/>
    <w:rsid w:val="00FB2522"/>
    <w:rsid w:val="00FB2BED"/>
    <w:rsid w:val="00FB2C36"/>
    <w:rsid w:val="00FB2F99"/>
    <w:rsid w:val="00FB3154"/>
    <w:rsid w:val="00FB3848"/>
    <w:rsid w:val="00FB417C"/>
    <w:rsid w:val="00FB42A1"/>
    <w:rsid w:val="00FB4468"/>
    <w:rsid w:val="00FB4622"/>
    <w:rsid w:val="00FB4DA8"/>
    <w:rsid w:val="00FB58C9"/>
    <w:rsid w:val="00FB5BCF"/>
    <w:rsid w:val="00FB6459"/>
    <w:rsid w:val="00FB6833"/>
    <w:rsid w:val="00FB6E8F"/>
    <w:rsid w:val="00FB79D7"/>
    <w:rsid w:val="00FC0109"/>
    <w:rsid w:val="00FC03C3"/>
    <w:rsid w:val="00FC041C"/>
    <w:rsid w:val="00FC07AF"/>
    <w:rsid w:val="00FC0C77"/>
    <w:rsid w:val="00FC1C5A"/>
    <w:rsid w:val="00FC1E40"/>
    <w:rsid w:val="00FC1F97"/>
    <w:rsid w:val="00FC2AAE"/>
    <w:rsid w:val="00FC2E8B"/>
    <w:rsid w:val="00FC31A0"/>
    <w:rsid w:val="00FC3A36"/>
    <w:rsid w:val="00FC3A79"/>
    <w:rsid w:val="00FC411E"/>
    <w:rsid w:val="00FC43D8"/>
    <w:rsid w:val="00FC46AD"/>
    <w:rsid w:val="00FC4718"/>
    <w:rsid w:val="00FC4B9D"/>
    <w:rsid w:val="00FC4CAC"/>
    <w:rsid w:val="00FC57A8"/>
    <w:rsid w:val="00FC57FB"/>
    <w:rsid w:val="00FC5E53"/>
    <w:rsid w:val="00FC658D"/>
    <w:rsid w:val="00FC725A"/>
    <w:rsid w:val="00FD0578"/>
    <w:rsid w:val="00FD154B"/>
    <w:rsid w:val="00FD24D8"/>
    <w:rsid w:val="00FD2551"/>
    <w:rsid w:val="00FD426D"/>
    <w:rsid w:val="00FD42AF"/>
    <w:rsid w:val="00FD459D"/>
    <w:rsid w:val="00FD60DB"/>
    <w:rsid w:val="00FD650A"/>
    <w:rsid w:val="00FD6FB9"/>
    <w:rsid w:val="00FD7162"/>
    <w:rsid w:val="00FE1021"/>
    <w:rsid w:val="00FE1479"/>
    <w:rsid w:val="00FE1EAF"/>
    <w:rsid w:val="00FE1FB2"/>
    <w:rsid w:val="00FE2177"/>
    <w:rsid w:val="00FE2647"/>
    <w:rsid w:val="00FE2B58"/>
    <w:rsid w:val="00FE3009"/>
    <w:rsid w:val="00FE3D3F"/>
    <w:rsid w:val="00FE4119"/>
    <w:rsid w:val="00FE4375"/>
    <w:rsid w:val="00FE465B"/>
    <w:rsid w:val="00FE566F"/>
    <w:rsid w:val="00FE5898"/>
    <w:rsid w:val="00FE590B"/>
    <w:rsid w:val="00FE6323"/>
    <w:rsid w:val="00FE63FD"/>
    <w:rsid w:val="00FE6882"/>
    <w:rsid w:val="00FE6CE0"/>
    <w:rsid w:val="00FE6D86"/>
    <w:rsid w:val="00FE7479"/>
    <w:rsid w:val="00FF01DF"/>
    <w:rsid w:val="00FF0313"/>
    <w:rsid w:val="00FF051B"/>
    <w:rsid w:val="00FF106E"/>
    <w:rsid w:val="00FF13DA"/>
    <w:rsid w:val="00FF1402"/>
    <w:rsid w:val="00FF1A14"/>
    <w:rsid w:val="00FF1B15"/>
    <w:rsid w:val="00FF23B4"/>
    <w:rsid w:val="00FF2497"/>
    <w:rsid w:val="00FF2B66"/>
    <w:rsid w:val="00FF2BA7"/>
    <w:rsid w:val="00FF30E7"/>
    <w:rsid w:val="00FF3861"/>
    <w:rsid w:val="00FF3BA1"/>
    <w:rsid w:val="00FF422E"/>
    <w:rsid w:val="00FF429B"/>
    <w:rsid w:val="00FF4F38"/>
    <w:rsid w:val="00FF5CDC"/>
    <w:rsid w:val="00FF613F"/>
    <w:rsid w:val="00FF6238"/>
    <w:rsid w:val="00FF73DB"/>
    <w:rsid w:val="00FF76ED"/>
    <w:rsid w:val="00FF7873"/>
    <w:rsid w:val="012907D5"/>
    <w:rsid w:val="01434AD9"/>
    <w:rsid w:val="0153049B"/>
    <w:rsid w:val="016A112C"/>
    <w:rsid w:val="016C6D69"/>
    <w:rsid w:val="017E0CD4"/>
    <w:rsid w:val="019C68A3"/>
    <w:rsid w:val="01A52705"/>
    <w:rsid w:val="01E2086F"/>
    <w:rsid w:val="01FE626A"/>
    <w:rsid w:val="020123F7"/>
    <w:rsid w:val="02544B2F"/>
    <w:rsid w:val="026D6479"/>
    <w:rsid w:val="027161F1"/>
    <w:rsid w:val="028007C6"/>
    <w:rsid w:val="02A913CF"/>
    <w:rsid w:val="02B106E7"/>
    <w:rsid w:val="02D50354"/>
    <w:rsid w:val="02D73EFB"/>
    <w:rsid w:val="02E07374"/>
    <w:rsid w:val="031C57D5"/>
    <w:rsid w:val="033D58B8"/>
    <w:rsid w:val="0343659B"/>
    <w:rsid w:val="035F4501"/>
    <w:rsid w:val="03776327"/>
    <w:rsid w:val="037C7B7B"/>
    <w:rsid w:val="03A35BAF"/>
    <w:rsid w:val="03B94246"/>
    <w:rsid w:val="04005808"/>
    <w:rsid w:val="040530DC"/>
    <w:rsid w:val="043314BD"/>
    <w:rsid w:val="044F45C3"/>
    <w:rsid w:val="04792858"/>
    <w:rsid w:val="04935027"/>
    <w:rsid w:val="04A0094D"/>
    <w:rsid w:val="04A96EC4"/>
    <w:rsid w:val="04B93DA5"/>
    <w:rsid w:val="04D72A67"/>
    <w:rsid w:val="04F3186F"/>
    <w:rsid w:val="04F438EE"/>
    <w:rsid w:val="04F472CE"/>
    <w:rsid w:val="04F97836"/>
    <w:rsid w:val="05145BD8"/>
    <w:rsid w:val="05416E84"/>
    <w:rsid w:val="05590EAF"/>
    <w:rsid w:val="05677820"/>
    <w:rsid w:val="05A61493"/>
    <w:rsid w:val="05F2214F"/>
    <w:rsid w:val="05FB113D"/>
    <w:rsid w:val="066249E7"/>
    <w:rsid w:val="06672CC8"/>
    <w:rsid w:val="067735EB"/>
    <w:rsid w:val="068D585B"/>
    <w:rsid w:val="069E73B4"/>
    <w:rsid w:val="06B70F10"/>
    <w:rsid w:val="06CC2CEB"/>
    <w:rsid w:val="06CF5654"/>
    <w:rsid w:val="06D476EA"/>
    <w:rsid w:val="06DA1D5E"/>
    <w:rsid w:val="06DF600B"/>
    <w:rsid w:val="06F7169D"/>
    <w:rsid w:val="0718748A"/>
    <w:rsid w:val="072A2A31"/>
    <w:rsid w:val="07624FC4"/>
    <w:rsid w:val="07AE3082"/>
    <w:rsid w:val="07C27F98"/>
    <w:rsid w:val="07C66645"/>
    <w:rsid w:val="07DD202E"/>
    <w:rsid w:val="07E97FC1"/>
    <w:rsid w:val="07ED5706"/>
    <w:rsid w:val="07F16046"/>
    <w:rsid w:val="07F26F0E"/>
    <w:rsid w:val="08146279"/>
    <w:rsid w:val="08215D5F"/>
    <w:rsid w:val="082B3A5F"/>
    <w:rsid w:val="08657E01"/>
    <w:rsid w:val="08802565"/>
    <w:rsid w:val="088A398F"/>
    <w:rsid w:val="08A60923"/>
    <w:rsid w:val="08FA1588"/>
    <w:rsid w:val="09002674"/>
    <w:rsid w:val="09096454"/>
    <w:rsid w:val="094D1E04"/>
    <w:rsid w:val="09834BF4"/>
    <w:rsid w:val="09A305FF"/>
    <w:rsid w:val="09B33E32"/>
    <w:rsid w:val="09BF7CF7"/>
    <w:rsid w:val="09C54C03"/>
    <w:rsid w:val="09E212CC"/>
    <w:rsid w:val="0A145343"/>
    <w:rsid w:val="0A2A7CFC"/>
    <w:rsid w:val="0A341712"/>
    <w:rsid w:val="0A48004B"/>
    <w:rsid w:val="0A4947FA"/>
    <w:rsid w:val="0A6E6877"/>
    <w:rsid w:val="0A7C5280"/>
    <w:rsid w:val="0AB10158"/>
    <w:rsid w:val="0AB35239"/>
    <w:rsid w:val="0AC8705D"/>
    <w:rsid w:val="0AF21783"/>
    <w:rsid w:val="0AF23740"/>
    <w:rsid w:val="0AF924B2"/>
    <w:rsid w:val="0B0B5F4F"/>
    <w:rsid w:val="0B1A3E04"/>
    <w:rsid w:val="0B1F251D"/>
    <w:rsid w:val="0B530C43"/>
    <w:rsid w:val="0B5E318F"/>
    <w:rsid w:val="0B5E3E09"/>
    <w:rsid w:val="0B6646C8"/>
    <w:rsid w:val="0B6D409A"/>
    <w:rsid w:val="0B7512B5"/>
    <w:rsid w:val="0B787D8C"/>
    <w:rsid w:val="0B7D3417"/>
    <w:rsid w:val="0B9B02E6"/>
    <w:rsid w:val="0B9C3C55"/>
    <w:rsid w:val="0B9E73AA"/>
    <w:rsid w:val="0BEB59B2"/>
    <w:rsid w:val="0BF30DCE"/>
    <w:rsid w:val="0BF939A4"/>
    <w:rsid w:val="0C175BE4"/>
    <w:rsid w:val="0C20552D"/>
    <w:rsid w:val="0C3175AE"/>
    <w:rsid w:val="0C3B68F0"/>
    <w:rsid w:val="0C3B7A3C"/>
    <w:rsid w:val="0C641B02"/>
    <w:rsid w:val="0C785A6E"/>
    <w:rsid w:val="0C853937"/>
    <w:rsid w:val="0C872C5D"/>
    <w:rsid w:val="0CBF2B50"/>
    <w:rsid w:val="0CC67C78"/>
    <w:rsid w:val="0CFB35E9"/>
    <w:rsid w:val="0D063186"/>
    <w:rsid w:val="0D365E6D"/>
    <w:rsid w:val="0D9C6167"/>
    <w:rsid w:val="0DD4320E"/>
    <w:rsid w:val="0E326D6C"/>
    <w:rsid w:val="0E375D4C"/>
    <w:rsid w:val="0E456E02"/>
    <w:rsid w:val="0E564E46"/>
    <w:rsid w:val="0E774870"/>
    <w:rsid w:val="0E8E6ECC"/>
    <w:rsid w:val="0E950445"/>
    <w:rsid w:val="0E9B6326"/>
    <w:rsid w:val="0E9C09EC"/>
    <w:rsid w:val="0EB71334"/>
    <w:rsid w:val="0EF14258"/>
    <w:rsid w:val="0F027C00"/>
    <w:rsid w:val="0F1A7042"/>
    <w:rsid w:val="0F37317F"/>
    <w:rsid w:val="0F386791"/>
    <w:rsid w:val="0F673850"/>
    <w:rsid w:val="0F767401"/>
    <w:rsid w:val="0FAE5B95"/>
    <w:rsid w:val="0FD00FE3"/>
    <w:rsid w:val="0FD93F43"/>
    <w:rsid w:val="0FDB7E47"/>
    <w:rsid w:val="0FE66A0B"/>
    <w:rsid w:val="10112018"/>
    <w:rsid w:val="10211EA3"/>
    <w:rsid w:val="105E1569"/>
    <w:rsid w:val="10633998"/>
    <w:rsid w:val="10795942"/>
    <w:rsid w:val="108A26B0"/>
    <w:rsid w:val="108E1E2D"/>
    <w:rsid w:val="10940963"/>
    <w:rsid w:val="10B606BC"/>
    <w:rsid w:val="10B620A9"/>
    <w:rsid w:val="10B718B1"/>
    <w:rsid w:val="10BF2856"/>
    <w:rsid w:val="10DA798F"/>
    <w:rsid w:val="10E962C6"/>
    <w:rsid w:val="10F835FF"/>
    <w:rsid w:val="10F91CA5"/>
    <w:rsid w:val="1110050A"/>
    <w:rsid w:val="111451B1"/>
    <w:rsid w:val="11247730"/>
    <w:rsid w:val="11454013"/>
    <w:rsid w:val="11826B07"/>
    <w:rsid w:val="119B75B5"/>
    <w:rsid w:val="11C70538"/>
    <w:rsid w:val="11D81086"/>
    <w:rsid w:val="120C7C36"/>
    <w:rsid w:val="12232966"/>
    <w:rsid w:val="127A4E78"/>
    <w:rsid w:val="12871401"/>
    <w:rsid w:val="12C34799"/>
    <w:rsid w:val="12C744D5"/>
    <w:rsid w:val="12DB1BC4"/>
    <w:rsid w:val="12DB3D35"/>
    <w:rsid w:val="130E001D"/>
    <w:rsid w:val="13624799"/>
    <w:rsid w:val="13833B5E"/>
    <w:rsid w:val="138B0B92"/>
    <w:rsid w:val="13BA4654"/>
    <w:rsid w:val="13E5142C"/>
    <w:rsid w:val="13FD1F2D"/>
    <w:rsid w:val="13FD6F2B"/>
    <w:rsid w:val="140212F1"/>
    <w:rsid w:val="14136869"/>
    <w:rsid w:val="14165982"/>
    <w:rsid w:val="14352556"/>
    <w:rsid w:val="14687AC4"/>
    <w:rsid w:val="14765AFE"/>
    <w:rsid w:val="14851100"/>
    <w:rsid w:val="1489741F"/>
    <w:rsid w:val="148D0298"/>
    <w:rsid w:val="14CF6A33"/>
    <w:rsid w:val="14D84912"/>
    <w:rsid w:val="14E641E7"/>
    <w:rsid w:val="14ED59F4"/>
    <w:rsid w:val="14F61DEB"/>
    <w:rsid w:val="151168D8"/>
    <w:rsid w:val="151A161B"/>
    <w:rsid w:val="153227F4"/>
    <w:rsid w:val="15376F6C"/>
    <w:rsid w:val="154222ED"/>
    <w:rsid w:val="155B2859"/>
    <w:rsid w:val="159B6680"/>
    <w:rsid w:val="159D7523"/>
    <w:rsid w:val="15BF225D"/>
    <w:rsid w:val="15C355D4"/>
    <w:rsid w:val="15C5615E"/>
    <w:rsid w:val="15D57E3B"/>
    <w:rsid w:val="15DF1CB9"/>
    <w:rsid w:val="15EA2F3A"/>
    <w:rsid w:val="15FE4ECD"/>
    <w:rsid w:val="161B26B3"/>
    <w:rsid w:val="16676D91"/>
    <w:rsid w:val="167D33C8"/>
    <w:rsid w:val="16851CD5"/>
    <w:rsid w:val="168C371C"/>
    <w:rsid w:val="16B25A48"/>
    <w:rsid w:val="16D1282F"/>
    <w:rsid w:val="16E97413"/>
    <w:rsid w:val="16EA386C"/>
    <w:rsid w:val="16F15181"/>
    <w:rsid w:val="170D6465"/>
    <w:rsid w:val="1715298A"/>
    <w:rsid w:val="171F4F07"/>
    <w:rsid w:val="17262A02"/>
    <w:rsid w:val="172717CD"/>
    <w:rsid w:val="17320956"/>
    <w:rsid w:val="17446666"/>
    <w:rsid w:val="178D35C8"/>
    <w:rsid w:val="17AF353E"/>
    <w:rsid w:val="17B75394"/>
    <w:rsid w:val="17CF2860"/>
    <w:rsid w:val="17D62289"/>
    <w:rsid w:val="17DC4EBE"/>
    <w:rsid w:val="17E458DD"/>
    <w:rsid w:val="17E52AA6"/>
    <w:rsid w:val="17F8447E"/>
    <w:rsid w:val="180B4C32"/>
    <w:rsid w:val="180E6906"/>
    <w:rsid w:val="181E2242"/>
    <w:rsid w:val="1828574C"/>
    <w:rsid w:val="183B0934"/>
    <w:rsid w:val="185D11EC"/>
    <w:rsid w:val="18B80D08"/>
    <w:rsid w:val="18C342F6"/>
    <w:rsid w:val="18CD45C3"/>
    <w:rsid w:val="18E253C2"/>
    <w:rsid w:val="193D0FD7"/>
    <w:rsid w:val="194438B4"/>
    <w:rsid w:val="1962723C"/>
    <w:rsid w:val="19915349"/>
    <w:rsid w:val="199836C2"/>
    <w:rsid w:val="19A705D3"/>
    <w:rsid w:val="19AB0F5F"/>
    <w:rsid w:val="19FF5869"/>
    <w:rsid w:val="1A035A64"/>
    <w:rsid w:val="1A0B61BC"/>
    <w:rsid w:val="1A185C4E"/>
    <w:rsid w:val="1A3D48E6"/>
    <w:rsid w:val="1A664C0F"/>
    <w:rsid w:val="1A6860A6"/>
    <w:rsid w:val="1A7E77D6"/>
    <w:rsid w:val="1AB7074B"/>
    <w:rsid w:val="1AE416CC"/>
    <w:rsid w:val="1AF54412"/>
    <w:rsid w:val="1B057750"/>
    <w:rsid w:val="1B063DBD"/>
    <w:rsid w:val="1B0F548C"/>
    <w:rsid w:val="1B282C08"/>
    <w:rsid w:val="1B34387B"/>
    <w:rsid w:val="1B417FDB"/>
    <w:rsid w:val="1B4E368C"/>
    <w:rsid w:val="1B990549"/>
    <w:rsid w:val="1BB11F7A"/>
    <w:rsid w:val="1BDE33A2"/>
    <w:rsid w:val="1C1D576A"/>
    <w:rsid w:val="1C231E8E"/>
    <w:rsid w:val="1C3537FA"/>
    <w:rsid w:val="1CCE5F1E"/>
    <w:rsid w:val="1CE41EDC"/>
    <w:rsid w:val="1CEA50E3"/>
    <w:rsid w:val="1D0172A7"/>
    <w:rsid w:val="1D056B01"/>
    <w:rsid w:val="1D4643B9"/>
    <w:rsid w:val="1D7C20BD"/>
    <w:rsid w:val="1D7F6594"/>
    <w:rsid w:val="1DA47F76"/>
    <w:rsid w:val="1DA514DB"/>
    <w:rsid w:val="1DDB242E"/>
    <w:rsid w:val="1DED4409"/>
    <w:rsid w:val="1E0C2A47"/>
    <w:rsid w:val="1E260D4F"/>
    <w:rsid w:val="1E2F139E"/>
    <w:rsid w:val="1E3C4707"/>
    <w:rsid w:val="1E3F0606"/>
    <w:rsid w:val="1E5028AD"/>
    <w:rsid w:val="1E6E3C78"/>
    <w:rsid w:val="1E7C0BEC"/>
    <w:rsid w:val="1E7C2F3E"/>
    <w:rsid w:val="1EBF050A"/>
    <w:rsid w:val="1EEE03B6"/>
    <w:rsid w:val="1F552F93"/>
    <w:rsid w:val="1F6F70A1"/>
    <w:rsid w:val="1F7E26B7"/>
    <w:rsid w:val="1FF760CC"/>
    <w:rsid w:val="204E01F1"/>
    <w:rsid w:val="206040F0"/>
    <w:rsid w:val="20623367"/>
    <w:rsid w:val="206661D9"/>
    <w:rsid w:val="206D69EE"/>
    <w:rsid w:val="20781221"/>
    <w:rsid w:val="20844890"/>
    <w:rsid w:val="20A62CC3"/>
    <w:rsid w:val="20B319D6"/>
    <w:rsid w:val="210054B5"/>
    <w:rsid w:val="21212901"/>
    <w:rsid w:val="21476657"/>
    <w:rsid w:val="214A5ABF"/>
    <w:rsid w:val="21615F66"/>
    <w:rsid w:val="216422CA"/>
    <w:rsid w:val="219F2026"/>
    <w:rsid w:val="21D379FF"/>
    <w:rsid w:val="21FC6824"/>
    <w:rsid w:val="2201105C"/>
    <w:rsid w:val="22110D3A"/>
    <w:rsid w:val="22283B9D"/>
    <w:rsid w:val="225B5689"/>
    <w:rsid w:val="227717B5"/>
    <w:rsid w:val="22A805E7"/>
    <w:rsid w:val="22BF7977"/>
    <w:rsid w:val="22D61310"/>
    <w:rsid w:val="22D72087"/>
    <w:rsid w:val="22E744D4"/>
    <w:rsid w:val="22F65B6F"/>
    <w:rsid w:val="2313431B"/>
    <w:rsid w:val="2357046D"/>
    <w:rsid w:val="23D400B7"/>
    <w:rsid w:val="23F80A95"/>
    <w:rsid w:val="241964E8"/>
    <w:rsid w:val="2421045D"/>
    <w:rsid w:val="244520CE"/>
    <w:rsid w:val="244962F5"/>
    <w:rsid w:val="245B1668"/>
    <w:rsid w:val="2472284B"/>
    <w:rsid w:val="247B42A3"/>
    <w:rsid w:val="24B13FCB"/>
    <w:rsid w:val="24DE36B4"/>
    <w:rsid w:val="24F74035"/>
    <w:rsid w:val="24FC470D"/>
    <w:rsid w:val="24FF67F4"/>
    <w:rsid w:val="25126164"/>
    <w:rsid w:val="251F0FE2"/>
    <w:rsid w:val="253F457C"/>
    <w:rsid w:val="258E1CBE"/>
    <w:rsid w:val="25951BD6"/>
    <w:rsid w:val="25B344EB"/>
    <w:rsid w:val="25B91971"/>
    <w:rsid w:val="25BA3570"/>
    <w:rsid w:val="25C930A5"/>
    <w:rsid w:val="261D418F"/>
    <w:rsid w:val="262478D6"/>
    <w:rsid w:val="26255308"/>
    <w:rsid w:val="262E5A45"/>
    <w:rsid w:val="26452A3D"/>
    <w:rsid w:val="26610F97"/>
    <w:rsid w:val="2685028B"/>
    <w:rsid w:val="26937117"/>
    <w:rsid w:val="26A357F9"/>
    <w:rsid w:val="26B1435C"/>
    <w:rsid w:val="26B76BFC"/>
    <w:rsid w:val="26BC4D59"/>
    <w:rsid w:val="26DA79F8"/>
    <w:rsid w:val="26ED7C9F"/>
    <w:rsid w:val="270451AB"/>
    <w:rsid w:val="27054F28"/>
    <w:rsid w:val="27332EF1"/>
    <w:rsid w:val="276174F1"/>
    <w:rsid w:val="277401EB"/>
    <w:rsid w:val="278F5E1D"/>
    <w:rsid w:val="279A2EEC"/>
    <w:rsid w:val="281F4CDD"/>
    <w:rsid w:val="2865396E"/>
    <w:rsid w:val="287B3BAC"/>
    <w:rsid w:val="288C403D"/>
    <w:rsid w:val="28C3477D"/>
    <w:rsid w:val="28CA5F7E"/>
    <w:rsid w:val="28F20A3C"/>
    <w:rsid w:val="28FB75FC"/>
    <w:rsid w:val="29004AA7"/>
    <w:rsid w:val="290B1DD6"/>
    <w:rsid w:val="290E1E79"/>
    <w:rsid w:val="29573F32"/>
    <w:rsid w:val="298843CE"/>
    <w:rsid w:val="29936DA8"/>
    <w:rsid w:val="29A41802"/>
    <w:rsid w:val="29B72FC1"/>
    <w:rsid w:val="29E14434"/>
    <w:rsid w:val="29E97D7B"/>
    <w:rsid w:val="29F053C2"/>
    <w:rsid w:val="2A226AC7"/>
    <w:rsid w:val="2A257FE4"/>
    <w:rsid w:val="2A8B2A22"/>
    <w:rsid w:val="2AD278C0"/>
    <w:rsid w:val="2AD7464D"/>
    <w:rsid w:val="2AEA2D0D"/>
    <w:rsid w:val="2AFB7814"/>
    <w:rsid w:val="2B4C1212"/>
    <w:rsid w:val="2B4C75CA"/>
    <w:rsid w:val="2B536559"/>
    <w:rsid w:val="2B5F42AF"/>
    <w:rsid w:val="2B624236"/>
    <w:rsid w:val="2B7130EA"/>
    <w:rsid w:val="2BE72D29"/>
    <w:rsid w:val="2BE93DC7"/>
    <w:rsid w:val="2BEB4614"/>
    <w:rsid w:val="2BF0112D"/>
    <w:rsid w:val="2C3A2A46"/>
    <w:rsid w:val="2C3A3A91"/>
    <w:rsid w:val="2C641BB6"/>
    <w:rsid w:val="2C6C445B"/>
    <w:rsid w:val="2C6F5115"/>
    <w:rsid w:val="2C9C23A9"/>
    <w:rsid w:val="2CA9145D"/>
    <w:rsid w:val="2CF04623"/>
    <w:rsid w:val="2CFC57D0"/>
    <w:rsid w:val="2D075AFB"/>
    <w:rsid w:val="2D2D5958"/>
    <w:rsid w:val="2D452CA4"/>
    <w:rsid w:val="2D5B17BD"/>
    <w:rsid w:val="2D8A67C3"/>
    <w:rsid w:val="2DAF730F"/>
    <w:rsid w:val="2DC6725A"/>
    <w:rsid w:val="2DEB37D5"/>
    <w:rsid w:val="2DF36D74"/>
    <w:rsid w:val="2DF87595"/>
    <w:rsid w:val="2E350923"/>
    <w:rsid w:val="2E524B83"/>
    <w:rsid w:val="2E70221A"/>
    <w:rsid w:val="2E74522B"/>
    <w:rsid w:val="2E805EEF"/>
    <w:rsid w:val="2EDA38C4"/>
    <w:rsid w:val="2F062FD7"/>
    <w:rsid w:val="2F120518"/>
    <w:rsid w:val="2F1F3CED"/>
    <w:rsid w:val="2F2E73F8"/>
    <w:rsid w:val="2F6A7056"/>
    <w:rsid w:val="2F7D3A1B"/>
    <w:rsid w:val="2F8F3F29"/>
    <w:rsid w:val="2F971030"/>
    <w:rsid w:val="2FA34CC9"/>
    <w:rsid w:val="2FD82C66"/>
    <w:rsid w:val="2FE65EAA"/>
    <w:rsid w:val="2FF266AA"/>
    <w:rsid w:val="30066E5B"/>
    <w:rsid w:val="30272822"/>
    <w:rsid w:val="3059703E"/>
    <w:rsid w:val="30A77A8C"/>
    <w:rsid w:val="30AB178B"/>
    <w:rsid w:val="30BA707E"/>
    <w:rsid w:val="30BF57D3"/>
    <w:rsid w:val="30F2084B"/>
    <w:rsid w:val="3106387E"/>
    <w:rsid w:val="310C189E"/>
    <w:rsid w:val="311618A1"/>
    <w:rsid w:val="312713AC"/>
    <w:rsid w:val="313378D8"/>
    <w:rsid w:val="315B3C2E"/>
    <w:rsid w:val="317E482E"/>
    <w:rsid w:val="318F3870"/>
    <w:rsid w:val="318F6D8E"/>
    <w:rsid w:val="319C4322"/>
    <w:rsid w:val="31C55D2A"/>
    <w:rsid w:val="31CE3AD0"/>
    <w:rsid w:val="31D45D51"/>
    <w:rsid w:val="320077E5"/>
    <w:rsid w:val="320338EB"/>
    <w:rsid w:val="32481283"/>
    <w:rsid w:val="32535EE2"/>
    <w:rsid w:val="3261476A"/>
    <w:rsid w:val="32693C13"/>
    <w:rsid w:val="328A7570"/>
    <w:rsid w:val="32DA0C57"/>
    <w:rsid w:val="32E54CC8"/>
    <w:rsid w:val="333D3227"/>
    <w:rsid w:val="334650B9"/>
    <w:rsid w:val="335614DF"/>
    <w:rsid w:val="336F6B66"/>
    <w:rsid w:val="33905588"/>
    <w:rsid w:val="33946AEB"/>
    <w:rsid w:val="33B26438"/>
    <w:rsid w:val="33B3109B"/>
    <w:rsid w:val="33B96529"/>
    <w:rsid w:val="33C73C45"/>
    <w:rsid w:val="33D44B1F"/>
    <w:rsid w:val="33D9277D"/>
    <w:rsid w:val="33F36442"/>
    <w:rsid w:val="33FB64F6"/>
    <w:rsid w:val="342E7C37"/>
    <w:rsid w:val="34433B90"/>
    <w:rsid w:val="34500A6B"/>
    <w:rsid w:val="345E0AAB"/>
    <w:rsid w:val="3467223B"/>
    <w:rsid w:val="34843EFD"/>
    <w:rsid w:val="34B92B56"/>
    <w:rsid w:val="34D76562"/>
    <w:rsid w:val="34DF3856"/>
    <w:rsid w:val="34E735DB"/>
    <w:rsid w:val="3554543C"/>
    <w:rsid w:val="358D4088"/>
    <w:rsid w:val="35B232DF"/>
    <w:rsid w:val="35BC534F"/>
    <w:rsid w:val="35BE04B3"/>
    <w:rsid w:val="35BE3EA2"/>
    <w:rsid w:val="35DB07BB"/>
    <w:rsid w:val="35F3149E"/>
    <w:rsid w:val="3619236E"/>
    <w:rsid w:val="361F1372"/>
    <w:rsid w:val="36697A46"/>
    <w:rsid w:val="36B427CF"/>
    <w:rsid w:val="36F362A8"/>
    <w:rsid w:val="373261D6"/>
    <w:rsid w:val="375D1FE7"/>
    <w:rsid w:val="376A7124"/>
    <w:rsid w:val="3775450E"/>
    <w:rsid w:val="37A24F14"/>
    <w:rsid w:val="37B74446"/>
    <w:rsid w:val="37D27B71"/>
    <w:rsid w:val="380D6907"/>
    <w:rsid w:val="38122144"/>
    <w:rsid w:val="381C55A1"/>
    <w:rsid w:val="381E0B97"/>
    <w:rsid w:val="38340032"/>
    <w:rsid w:val="384D7318"/>
    <w:rsid w:val="38606D96"/>
    <w:rsid w:val="386933D9"/>
    <w:rsid w:val="38784659"/>
    <w:rsid w:val="38A81BB8"/>
    <w:rsid w:val="38D54C68"/>
    <w:rsid w:val="38F20AD5"/>
    <w:rsid w:val="38FD0B19"/>
    <w:rsid w:val="39315CC0"/>
    <w:rsid w:val="394571A4"/>
    <w:rsid w:val="395415CC"/>
    <w:rsid w:val="39A51930"/>
    <w:rsid w:val="39B71B49"/>
    <w:rsid w:val="39D61FC9"/>
    <w:rsid w:val="39E96183"/>
    <w:rsid w:val="39F56BDE"/>
    <w:rsid w:val="3A0500C9"/>
    <w:rsid w:val="3A0B19E4"/>
    <w:rsid w:val="3A4F5571"/>
    <w:rsid w:val="3A521272"/>
    <w:rsid w:val="3A7D7266"/>
    <w:rsid w:val="3A9249CC"/>
    <w:rsid w:val="3AB476F1"/>
    <w:rsid w:val="3ABB3E24"/>
    <w:rsid w:val="3AC60AFD"/>
    <w:rsid w:val="3AF81FE6"/>
    <w:rsid w:val="3B20588F"/>
    <w:rsid w:val="3B2F1445"/>
    <w:rsid w:val="3B333B18"/>
    <w:rsid w:val="3B4368CA"/>
    <w:rsid w:val="3B841B76"/>
    <w:rsid w:val="3B8831F6"/>
    <w:rsid w:val="3B921271"/>
    <w:rsid w:val="3BA0533B"/>
    <w:rsid w:val="3BA2779B"/>
    <w:rsid w:val="3BBB74B6"/>
    <w:rsid w:val="3BCE719D"/>
    <w:rsid w:val="3BFB6919"/>
    <w:rsid w:val="3C1374D9"/>
    <w:rsid w:val="3C6B1CBA"/>
    <w:rsid w:val="3CB97607"/>
    <w:rsid w:val="3CDF7907"/>
    <w:rsid w:val="3CFB66E3"/>
    <w:rsid w:val="3D3A2C2F"/>
    <w:rsid w:val="3D5877E0"/>
    <w:rsid w:val="3D5A1B72"/>
    <w:rsid w:val="3D7015A5"/>
    <w:rsid w:val="3D7F6418"/>
    <w:rsid w:val="3DD879B7"/>
    <w:rsid w:val="3E0A4B57"/>
    <w:rsid w:val="3E277073"/>
    <w:rsid w:val="3E6A2866"/>
    <w:rsid w:val="3ED53E49"/>
    <w:rsid w:val="3EF67A4B"/>
    <w:rsid w:val="3F4436BC"/>
    <w:rsid w:val="3F4E2A86"/>
    <w:rsid w:val="3F5A67AF"/>
    <w:rsid w:val="3F7834AD"/>
    <w:rsid w:val="3F9C7E96"/>
    <w:rsid w:val="3FA042AD"/>
    <w:rsid w:val="3FAA22D4"/>
    <w:rsid w:val="3FB86106"/>
    <w:rsid w:val="3FBF5574"/>
    <w:rsid w:val="400D7809"/>
    <w:rsid w:val="40163A55"/>
    <w:rsid w:val="4040634A"/>
    <w:rsid w:val="40530E3F"/>
    <w:rsid w:val="409E4611"/>
    <w:rsid w:val="40B967C3"/>
    <w:rsid w:val="40CE015B"/>
    <w:rsid w:val="40DC0B3F"/>
    <w:rsid w:val="41024B6F"/>
    <w:rsid w:val="41214F96"/>
    <w:rsid w:val="41244E4B"/>
    <w:rsid w:val="41522129"/>
    <w:rsid w:val="416F7D5C"/>
    <w:rsid w:val="41A27E63"/>
    <w:rsid w:val="41AB5430"/>
    <w:rsid w:val="41C25796"/>
    <w:rsid w:val="41CF5B16"/>
    <w:rsid w:val="42221C64"/>
    <w:rsid w:val="423E6D52"/>
    <w:rsid w:val="42455670"/>
    <w:rsid w:val="425E60CF"/>
    <w:rsid w:val="42707BEA"/>
    <w:rsid w:val="42757250"/>
    <w:rsid w:val="429E65B1"/>
    <w:rsid w:val="42A920CB"/>
    <w:rsid w:val="42B16F25"/>
    <w:rsid w:val="42EA799C"/>
    <w:rsid w:val="42F80F09"/>
    <w:rsid w:val="432B551B"/>
    <w:rsid w:val="432D0837"/>
    <w:rsid w:val="437211BC"/>
    <w:rsid w:val="4373635B"/>
    <w:rsid w:val="43751817"/>
    <w:rsid w:val="43CB309D"/>
    <w:rsid w:val="440B53C6"/>
    <w:rsid w:val="442A4B9B"/>
    <w:rsid w:val="443E3891"/>
    <w:rsid w:val="444A2EA2"/>
    <w:rsid w:val="44A01D49"/>
    <w:rsid w:val="44AE67A8"/>
    <w:rsid w:val="44BE5DF0"/>
    <w:rsid w:val="44CF471E"/>
    <w:rsid w:val="451944CD"/>
    <w:rsid w:val="4537594A"/>
    <w:rsid w:val="45442977"/>
    <w:rsid w:val="45673514"/>
    <w:rsid w:val="457206F1"/>
    <w:rsid w:val="45972390"/>
    <w:rsid w:val="46141DA4"/>
    <w:rsid w:val="465A0995"/>
    <w:rsid w:val="46610328"/>
    <w:rsid w:val="468508B6"/>
    <w:rsid w:val="46DC4FAF"/>
    <w:rsid w:val="47077689"/>
    <w:rsid w:val="473C3D1E"/>
    <w:rsid w:val="475B520F"/>
    <w:rsid w:val="475C0C0B"/>
    <w:rsid w:val="47D87C82"/>
    <w:rsid w:val="48086B74"/>
    <w:rsid w:val="482A01EF"/>
    <w:rsid w:val="483341FB"/>
    <w:rsid w:val="484615FA"/>
    <w:rsid w:val="48484582"/>
    <w:rsid w:val="48B84DED"/>
    <w:rsid w:val="48D94272"/>
    <w:rsid w:val="48E7595D"/>
    <w:rsid w:val="48EA055F"/>
    <w:rsid w:val="4907757E"/>
    <w:rsid w:val="49330DB4"/>
    <w:rsid w:val="495A15B0"/>
    <w:rsid w:val="498865CD"/>
    <w:rsid w:val="49971F00"/>
    <w:rsid w:val="49AB3386"/>
    <w:rsid w:val="49BA6006"/>
    <w:rsid w:val="49DB6EC2"/>
    <w:rsid w:val="49E071CA"/>
    <w:rsid w:val="49E44803"/>
    <w:rsid w:val="4A0A2FA5"/>
    <w:rsid w:val="4A0C62AA"/>
    <w:rsid w:val="4A3B2F9A"/>
    <w:rsid w:val="4AAA2F7A"/>
    <w:rsid w:val="4AAD6C37"/>
    <w:rsid w:val="4AB079B0"/>
    <w:rsid w:val="4ADA16E1"/>
    <w:rsid w:val="4AE905D2"/>
    <w:rsid w:val="4AEA2B3A"/>
    <w:rsid w:val="4AF75825"/>
    <w:rsid w:val="4B1E7CCB"/>
    <w:rsid w:val="4B4E4840"/>
    <w:rsid w:val="4B621966"/>
    <w:rsid w:val="4B9E4195"/>
    <w:rsid w:val="4BDA3AE4"/>
    <w:rsid w:val="4BE722B2"/>
    <w:rsid w:val="4BED7F7B"/>
    <w:rsid w:val="4C045532"/>
    <w:rsid w:val="4C182BE8"/>
    <w:rsid w:val="4C27406C"/>
    <w:rsid w:val="4C2C41CC"/>
    <w:rsid w:val="4C3C2562"/>
    <w:rsid w:val="4C434D07"/>
    <w:rsid w:val="4C4A3135"/>
    <w:rsid w:val="4C5B13EB"/>
    <w:rsid w:val="4CB50D41"/>
    <w:rsid w:val="4CB91648"/>
    <w:rsid w:val="4CCF5BD6"/>
    <w:rsid w:val="4CD34FFD"/>
    <w:rsid w:val="4D214204"/>
    <w:rsid w:val="4D576E1B"/>
    <w:rsid w:val="4D7E3FA1"/>
    <w:rsid w:val="4DA23F3E"/>
    <w:rsid w:val="4DD0143F"/>
    <w:rsid w:val="4DDA28B6"/>
    <w:rsid w:val="4E0A35DD"/>
    <w:rsid w:val="4E13342C"/>
    <w:rsid w:val="4E1F4272"/>
    <w:rsid w:val="4E604CC1"/>
    <w:rsid w:val="4E691D61"/>
    <w:rsid w:val="4E7A1381"/>
    <w:rsid w:val="4E7B3F93"/>
    <w:rsid w:val="4E9C46A7"/>
    <w:rsid w:val="4EA26DF4"/>
    <w:rsid w:val="4EA8165A"/>
    <w:rsid w:val="4EB00C83"/>
    <w:rsid w:val="4EDE18F6"/>
    <w:rsid w:val="4F1105A1"/>
    <w:rsid w:val="4F475ECD"/>
    <w:rsid w:val="4F726FF2"/>
    <w:rsid w:val="4F7404EC"/>
    <w:rsid w:val="4F78399F"/>
    <w:rsid w:val="4FCE4569"/>
    <w:rsid w:val="4FD116E0"/>
    <w:rsid w:val="4FEC7650"/>
    <w:rsid w:val="501D5CF9"/>
    <w:rsid w:val="503373BA"/>
    <w:rsid w:val="504315CE"/>
    <w:rsid w:val="507A5DE6"/>
    <w:rsid w:val="508E3A28"/>
    <w:rsid w:val="509259C2"/>
    <w:rsid w:val="50A01F3E"/>
    <w:rsid w:val="50A13664"/>
    <w:rsid w:val="50A27F78"/>
    <w:rsid w:val="50A3379E"/>
    <w:rsid w:val="51287BC1"/>
    <w:rsid w:val="517B3EB5"/>
    <w:rsid w:val="51857DDB"/>
    <w:rsid w:val="51A14108"/>
    <w:rsid w:val="51E92224"/>
    <w:rsid w:val="52183834"/>
    <w:rsid w:val="523830E4"/>
    <w:rsid w:val="52463502"/>
    <w:rsid w:val="524A1D38"/>
    <w:rsid w:val="52561809"/>
    <w:rsid w:val="525777E4"/>
    <w:rsid w:val="525B1581"/>
    <w:rsid w:val="52781B65"/>
    <w:rsid w:val="527F6F6A"/>
    <w:rsid w:val="528C79D8"/>
    <w:rsid w:val="529E6286"/>
    <w:rsid w:val="52DF2960"/>
    <w:rsid w:val="532E4582"/>
    <w:rsid w:val="535D3873"/>
    <w:rsid w:val="53650979"/>
    <w:rsid w:val="538A17A6"/>
    <w:rsid w:val="53945237"/>
    <w:rsid w:val="53AF2A31"/>
    <w:rsid w:val="53B16C9C"/>
    <w:rsid w:val="53D83259"/>
    <w:rsid w:val="53DF0CC7"/>
    <w:rsid w:val="540F5132"/>
    <w:rsid w:val="542B1822"/>
    <w:rsid w:val="546A1C40"/>
    <w:rsid w:val="54883E92"/>
    <w:rsid w:val="54A56F67"/>
    <w:rsid w:val="54B202A9"/>
    <w:rsid w:val="54D97503"/>
    <w:rsid w:val="54EC38DD"/>
    <w:rsid w:val="550C4880"/>
    <w:rsid w:val="551A447B"/>
    <w:rsid w:val="554514C8"/>
    <w:rsid w:val="556571B0"/>
    <w:rsid w:val="556829A3"/>
    <w:rsid w:val="55A94170"/>
    <w:rsid w:val="55AD42A8"/>
    <w:rsid w:val="55D80445"/>
    <w:rsid w:val="560F54DA"/>
    <w:rsid w:val="56120AE0"/>
    <w:rsid w:val="561E73D1"/>
    <w:rsid w:val="5658647C"/>
    <w:rsid w:val="56687A60"/>
    <w:rsid w:val="566B3B67"/>
    <w:rsid w:val="566F4412"/>
    <w:rsid w:val="567E50F6"/>
    <w:rsid w:val="56A674CD"/>
    <w:rsid w:val="56B07A4C"/>
    <w:rsid w:val="56B7652B"/>
    <w:rsid w:val="56BB1B45"/>
    <w:rsid w:val="56C854A7"/>
    <w:rsid w:val="572740D9"/>
    <w:rsid w:val="575A03C8"/>
    <w:rsid w:val="57745307"/>
    <w:rsid w:val="579E5179"/>
    <w:rsid w:val="57E2186C"/>
    <w:rsid w:val="57E7423A"/>
    <w:rsid w:val="57EA0547"/>
    <w:rsid w:val="57EA3779"/>
    <w:rsid w:val="58132946"/>
    <w:rsid w:val="58214B95"/>
    <w:rsid w:val="58270455"/>
    <w:rsid w:val="58495567"/>
    <w:rsid w:val="58670D71"/>
    <w:rsid w:val="586C32A4"/>
    <w:rsid w:val="589752E6"/>
    <w:rsid w:val="5899035B"/>
    <w:rsid w:val="58CE680B"/>
    <w:rsid w:val="58D46218"/>
    <w:rsid w:val="58E476CA"/>
    <w:rsid w:val="58F033DB"/>
    <w:rsid w:val="58FF60BE"/>
    <w:rsid w:val="590E4F6C"/>
    <w:rsid w:val="590F1AB3"/>
    <w:rsid w:val="599E4A89"/>
    <w:rsid w:val="59A65B86"/>
    <w:rsid w:val="59CA4BAA"/>
    <w:rsid w:val="59ED3476"/>
    <w:rsid w:val="59FC28C5"/>
    <w:rsid w:val="59FD6209"/>
    <w:rsid w:val="5A1A6AB2"/>
    <w:rsid w:val="5A1E621D"/>
    <w:rsid w:val="5A6E0A5B"/>
    <w:rsid w:val="5A6E4416"/>
    <w:rsid w:val="5AA0390E"/>
    <w:rsid w:val="5ABE6316"/>
    <w:rsid w:val="5AEC377D"/>
    <w:rsid w:val="5B12600C"/>
    <w:rsid w:val="5B152C85"/>
    <w:rsid w:val="5B512866"/>
    <w:rsid w:val="5B630EC2"/>
    <w:rsid w:val="5B780EC0"/>
    <w:rsid w:val="5B8A16ED"/>
    <w:rsid w:val="5BA25DB8"/>
    <w:rsid w:val="5BA713F0"/>
    <w:rsid w:val="5BCD3194"/>
    <w:rsid w:val="5C13618A"/>
    <w:rsid w:val="5C356C2E"/>
    <w:rsid w:val="5C3830CF"/>
    <w:rsid w:val="5C4E1AA0"/>
    <w:rsid w:val="5C8861B3"/>
    <w:rsid w:val="5C8F116F"/>
    <w:rsid w:val="5C9E286F"/>
    <w:rsid w:val="5CC52B87"/>
    <w:rsid w:val="5D107211"/>
    <w:rsid w:val="5D183310"/>
    <w:rsid w:val="5D751729"/>
    <w:rsid w:val="5D867E6A"/>
    <w:rsid w:val="5DC310BE"/>
    <w:rsid w:val="5DC31E88"/>
    <w:rsid w:val="5DD11B62"/>
    <w:rsid w:val="5DEF18C6"/>
    <w:rsid w:val="5E050EAC"/>
    <w:rsid w:val="5E096FD8"/>
    <w:rsid w:val="5E1921CB"/>
    <w:rsid w:val="5E1E63BD"/>
    <w:rsid w:val="5E291726"/>
    <w:rsid w:val="5E3D0DB6"/>
    <w:rsid w:val="5E4F4A69"/>
    <w:rsid w:val="5E502034"/>
    <w:rsid w:val="5E6301AB"/>
    <w:rsid w:val="5E785A91"/>
    <w:rsid w:val="5E7D7F29"/>
    <w:rsid w:val="5EFF1FE6"/>
    <w:rsid w:val="5F05567F"/>
    <w:rsid w:val="5F090D52"/>
    <w:rsid w:val="5F3E165E"/>
    <w:rsid w:val="5F46368E"/>
    <w:rsid w:val="5F4F0E5B"/>
    <w:rsid w:val="600C3366"/>
    <w:rsid w:val="60132C7C"/>
    <w:rsid w:val="60413B1F"/>
    <w:rsid w:val="605777C8"/>
    <w:rsid w:val="605A50A3"/>
    <w:rsid w:val="605F2A24"/>
    <w:rsid w:val="606C1692"/>
    <w:rsid w:val="60991F2F"/>
    <w:rsid w:val="609A4435"/>
    <w:rsid w:val="60B45FBF"/>
    <w:rsid w:val="60E50889"/>
    <w:rsid w:val="61031E42"/>
    <w:rsid w:val="611D2893"/>
    <w:rsid w:val="611D496C"/>
    <w:rsid w:val="61212E4D"/>
    <w:rsid w:val="613528C1"/>
    <w:rsid w:val="61691EE4"/>
    <w:rsid w:val="617526CF"/>
    <w:rsid w:val="617E617A"/>
    <w:rsid w:val="61AB2A37"/>
    <w:rsid w:val="61B93827"/>
    <w:rsid w:val="61D20473"/>
    <w:rsid w:val="62181F2D"/>
    <w:rsid w:val="621B4D3C"/>
    <w:rsid w:val="62326812"/>
    <w:rsid w:val="624A5534"/>
    <w:rsid w:val="626F29AA"/>
    <w:rsid w:val="629A0C1B"/>
    <w:rsid w:val="62A71A2C"/>
    <w:rsid w:val="62A95608"/>
    <w:rsid w:val="62A9654D"/>
    <w:rsid w:val="62B55C97"/>
    <w:rsid w:val="62CD5E3A"/>
    <w:rsid w:val="62E93A0A"/>
    <w:rsid w:val="63143A70"/>
    <w:rsid w:val="631C1240"/>
    <w:rsid w:val="631C2908"/>
    <w:rsid w:val="63337DA8"/>
    <w:rsid w:val="63476D9A"/>
    <w:rsid w:val="63777C7C"/>
    <w:rsid w:val="63871B55"/>
    <w:rsid w:val="63B22625"/>
    <w:rsid w:val="63BB40E0"/>
    <w:rsid w:val="63EA4CFB"/>
    <w:rsid w:val="640968AD"/>
    <w:rsid w:val="640D1E0E"/>
    <w:rsid w:val="643B3D7C"/>
    <w:rsid w:val="64F63BC2"/>
    <w:rsid w:val="651E0AF8"/>
    <w:rsid w:val="653D6DD1"/>
    <w:rsid w:val="65826A4E"/>
    <w:rsid w:val="65A91A2C"/>
    <w:rsid w:val="65B03CD6"/>
    <w:rsid w:val="66461319"/>
    <w:rsid w:val="664E6B4E"/>
    <w:rsid w:val="668B7226"/>
    <w:rsid w:val="66AD43EB"/>
    <w:rsid w:val="66BC5306"/>
    <w:rsid w:val="66C36047"/>
    <w:rsid w:val="66D24AEF"/>
    <w:rsid w:val="67073DC9"/>
    <w:rsid w:val="672419F8"/>
    <w:rsid w:val="676B1AFC"/>
    <w:rsid w:val="676D13BE"/>
    <w:rsid w:val="67746F10"/>
    <w:rsid w:val="6779459B"/>
    <w:rsid w:val="67AE6FA0"/>
    <w:rsid w:val="67CC3708"/>
    <w:rsid w:val="67FC2BD0"/>
    <w:rsid w:val="681844CE"/>
    <w:rsid w:val="681B4BD2"/>
    <w:rsid w:val="683065FF"/>
    <w:rsid w:val="683A6F27"/>
    <w:rsid w:val="68733A0D"/>
    <w:rsid w:val="6898415D"/>
    <w:rsid w:val="68B608A5"/>
    <w:rsid w:val="68BB7B27"/>
    <w:rsid w:val="68DB5512"/>
    <w:rsid w:val="6907796F"/>
    <w:rsid w:val="6919767D"/>
    <w:rsid w:val="692073C4"/>
    <w:rsid w:val="692E0E40"/>
    <w:rsid w:val="696E2E10"/>
    <w:rsid w:val="69734712"/>
    <w:rsid w:val="69AD1AF1"/>
    <w:rsid w:val="69B1109E"/>
    <w:rsid w:val="69D6764D"/>
    <w:rsid w:val="69DF46C6"/>
    <w:rsid w:val="6A3A12CF"/>
    <w:rsid w:val="6A707E70"/>
    <w:rsid w:val="6A7F4C43"/>
    <w:rsid w:val="6A9C7810"/>
    <w:rsid w:val="6AAE41BF"/>
    <w:rsid w:val="6AF8147F"/>
    <w:rsid w:val="6B0D3670"/>
    <w:rsid w:val="6B2327C0"/>
    <w:rsid w:val="6B2D49AA"/>
    <w:rsid w:val="6B443A0F"/>
    <w:rsid w:val="6B461138"/>
    <w:rsid w:val="6B4F21E3"/>
    <w:rsid w:val="6B546C05"/>
    <w:rsid w:val="6B6F7889"/>
    <w:rsid w:val="6B793228"/>
    <w:rsid w:val="6B7D0E6D"/>
    <w:rsid w:val="6B8E6FFE"/>
    <w:rsid w:val="6BAE5F82"/>
    <w:rsid w:val="6BB26D21"/>
    <w:rsid w:val="6BC23E22"/>
    <w:rsid w:val="6BC60B31"/>
    <w:rsid w:val="6BD74973"/>
    <w:rsid w:val="6BE95FF8"/>
    <w:rsid w:val="6BEA27E1"/>
    <w:rsid w:val="6BEE37AA"/>
    <w:rsid w:val="6BF6453A"/>
    <w:rsid w:val="6C2B71B7"/>
    <w:rsid w:val="6C4E5726"/>
    <w:rsid w:val="6C77319D"/>
    <w:rsid w:val="6C7E06C2"/>
    <w:rsid w:val="6C8571A8"/>
    <w:rsid w:val="6CA974DE"/>
    <w:rsid w:val="6CB0532C"/>
    <w:rsid w:val="6CD73112"/>
    <w:rsid w:val="6CE719A6"/>
    <w:rsid w:val="6CED64FB"/>
    <w:rsid w:val="6CF03786"/>
    <w:rsid w:val="6CF72521"/>
    <w:rsid w:val="6D2167A6"/>
    <w:rsid w:val="6D2328C1"/>
    <w:rsid w:val="6D696EC6"/>
    <w:rsid w:val="6D765D65"/>
    <w:rsid w:val="6DB47E23"/>
    <w:rsid w:val="6DB77BCC"/>
    <w:rsid w:val="6DCD42B9"/>
    <w:rsid w:val="6DF61AAE"/>
    <w:rsid w:val="6DF659B3"/>
    <w:rsid w:val="6DF83529"/>
    <w:rsid w:val="6DFC1EC3"/>
    <w:rsid w:val="6DFE3832"/>
    <w:rsid w:val="6E013D32"/>
    <w:rsid w:val="6E0A0DE8"/>
    <w:rsid w:val="6E213DE7"/>
    <w:rsid w:val="6E6A137F"/>
    <w:rsid w:val="6E800A47"/>
    <w:rsid w:val="6E842053"/>
    <w:rsid w:val="6E910555"/>
    <w:rsid w:val="6ECB7056"/>
    <w:rsid w:val="6ED72D4C"/>
    <w:rsid w:val="6EDE42B6"/>
    <w:rsid w:val="6F163377"/>
    <w:rsid w:val="6F1C2D7A"/>
    <w:rsid w:val="6F4377FF"/>
    <w:rsid w:val="6FA9616E"/>
    <w:rsid w:val="6FCA78F6"/>
    <w:rsid w:val="6FD72AAC"/>
    <w:rsid w:val="6FFF60FB"/>
    <w:rsid w:val="701B7E5F"/>
    <w:rsid w:val="702C45E9"/>
    <w:rsid w:val="70395809"/>
    <w:rsid w:val="709616AF"/>
    <w:rsid w:val="70A74031"/>
    <w:rsid w:val="71033003"/>
    <w:rsid w:val="71121CE9"/>
    <w:rsid w:val="71313D1E"/>
    <w:rsid w:val="71535FE5"/>
    <w:rsid w:val="7172090E"/>
    <w:rsid w:val="7175200B"/>
    <w:rsid w:val="71A417BE"/>
    <w:rsid w:val="71A56966"/>
    <w:rsid w:val="71AB6899"/>
    <w:rsid w:val="71B57C09"/>
    <w:rsid w:val="71BE4F23"/>
    <w:rsid w:val="71DA6E2D"/>
    <w:rsid w:val="71DC7515"/>
    <w:rsid w:val="71F50B61"/>
    <w:rsid w:val="71FB277D"/>
    <w:rsid w:val="7205184D"/>
    <w:rsid w:val="723E37DC"/>
    <w:rsid w:val="724B5209"/>
    <w:rsid w:val="727E1579"/>
    <w:rsid w:val="728823D1"/>
    <w:rsid w:val="72C2581A"/>
    <w:rsid w:val="72EC071B"/>
    <w:rsid w:val="73102100"/>
    <w:rsid w:val="731C1DA2"/>
    <w:rsid w:val="73245E88"/>
    <w:rsid w:val="732B36CC"/>
    <w:rsid w:val="73406233"/>
    <w:rsid w:val="7346211D"/>
    <w:rsid w:val="7348417A"/>
    <w:rsid w:val="73614861"/>
    <w:rsid w:val="73910FAD"/>
    <w:rsid w:val="73BB3DA7"/>
    <w:rsid w:val="73C4630E"/>
    <w:rsid w:val="73C97B6A"/>
    <w:rsid w:val="73CE044B"/>
    <w:rsid w:val="73EC3532"/>
    <w:rsid w:val="73EC7715"/>
    <w:rsid w:val="7422210D"/>
    <w:rsid w:val="74495C8A"/>
    <w:rsid w:val="74531974"/>
    <w:rsid w:val="746C45C5"/>
    <w:rsid w:val="7479571E"/>
    <w:rsid w:val="747D25A8"/>
    <w:rsid w:val="74807C10"/>
    <w:rsid w:val="7486296F"/>
    <w:rsid w:val="74E40862"/>
    <w:rsid w:val="74F02CEC"/>
    <w:rsid w:val="750D6FB9"/>
    <w:rsid w:val="75124F5F"/>
    <w:rsid w:val="751B5A2A"/>
    <w:rsid w:val="75392829"/>
    <w:rsid w:val="756C4A29"/>
    <w:rsid w:val="75AE4A0E"/>
    <w:rsid w:val="75B53BE7"/>
    <w:rsid w:val="75E10E6B"/>
    <w:rsid w:val="7622321E"/>
    <w:rsid w:val="76517ABE"/>
    <w:rsid w:val="76721B07"/>
    <w:rsid w:val="76746FA2"/>
    <w:rsid w:val="76894A28"/>
    <w:rsid w:val="769A3387"/>
    <w:rsid w:val="76EC74E1"/>
    <w:rsid w:val="76FA3648"/>
    <w:rsid w:val="77064BFF"/>
    <w:rsid w:val="7724016D"/>
    <w:rsid w:val="77275C06"/>
    <w:rsid w:val="773872A3"/>
    <w:rsid w:val="773C186D"/>
    <w:rsid w:val="774765AF"/>
    <w:rsid w:val="774A6162"/>
    <w:rsid w:val="774E5147"/>
    <w:rsid w:val="77536A6C"/>
    <w:rsid w:val="775E4B52"/>
    <w:rsid w:val="776333D2"/>
    <w:rsid w:val="779A33A8"/>
    <w:rsid w:val="77B468E3"/>
    <w:rsid w:val="77C53A4C"/>
    <w:rsid w:val="77E5264C"/>
    <w:rsid w:val="77E72B68"/>
    <w:rsid w:val="781D7D5F"/>
    <w:rsid w:val="782F3C54"/>
    <w:rsid w:val="785806DE"/>
    <w:rsid w:val="78623155"/>
    <w:rsid w:val="787A6C0A"/>
    <w:rsid w:val="78BD69DE"/>
    <w:rsid w:val="78E23339"/>
    <w:rsid w:val="78E93747"/>
    <w:rsid w:val="78F64E36"/>
    <w:rsid w:val="78FF7AD1"/>
    <w:rsid w:val="791940AD"/>
    <w:rsid w:val="79246A5D"/>
    <w:rsid w:val="7942167F"/>
    <w:rsid w:val="795D1F6F"/>
    <w:rsid w:val="79651C67"/>
    <w:rsid w:val="79A871A9"/>
    <w:rsid w:val="79CB0B09"/>
    <w:rsid w:val="79E451C5"/>
    <w:rsid w:val="79FA17EC"/>
    <w:rsid w:val="79FF3026"/>
    <w:rsid w:val="7A3959DF"/>
    <w:rsid w:val="7A39767E"/>
    <w:rsid w:val="7A4F5789"/>
    <w:rsid w:val="7A546ECE"/>
    <w:rsid w:val="7A7C5F15"/>
    <w:rsid w:val="7ABE54CA"/>
    <w:rsid w:val="7B1C7D22"/>
    <w:rsid w:val="7B2E2850"/>
    <w:rsid w:val="7B831386"/>
    <w:rsid w:val="7B870590"/>
    <w:rsid w:val="7B955650"/>
    <w:rsid w:val="7BB17EDD"/>
    <w:rsid w:val="7BBF393E"/>
    <w:rsid w:val="7BCC032C"/>
    <w:rsid w:val="7BE65728"/>
    <w:rsid w:val="7C143710"/>
    <w:rsid w:val="7C256C72"/>
    <w:rsid w:val="7CB2435F"/>
    <w:rsid w:val="7CF340DA"/>
    <w:rsid w:val="7D412852"/>
    <w:rsid w:val="7DA85E48"/>
    <w:rsid w:val="7DCE51E9"/>
    <w:rsid w:val="7E2633EF"/>
    <w:rsid w:val="7E3436B8"/>
    <w:rsid w:val="7E3A72E8"/>
    <w:rsid w:val="7E8537AB"/>
    <w:rsid w:val="7EA82D38"/>
    <w:rsid w:val="7EF23E6C"/>
    <w:rsid w:val="7EF7673F"/>
    <w:rsid w:val="7F2A6664"/>
    <w:rsid w:val="7F59346C"/>
    <w:rsid w:val="7F5C353E"/>
    <w:rsid w:val="7F5F71EB"/>
    <w:rsid w:val="7F634DE5"/>
    <w:rsid w:val="7F644884"/>
    <w:rsid w:val="7FAC7357"/>
    <w:rsid w:val="7FCF02C7"/>
    <w:rsid w:val="7FEA7D3B"/>
    <w:rsid w:val="80634A4A"/>
    <w:rsid w:val="806C4A31"/>
    <w:rsid w:val="80716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iPriority="0" w:semiHidden="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107"/>
    <w:qFormat/>
    <w:uiPriority w:val="0"/>
    <w:pPr>
      <w:keepNext/>
      <w:tabs>
        <w:tab w:val="left" w:pos="360"/>
      </w:tabs>
      <w:ind w:left="360" w:hanging="360"/>
      <w:outlineLvl w:val="0"/>
    </w:pPr>
    <w:rPr>
      <w:b/>
    </w:rPr>
  </w:style>
  <w:style w:type="paragraph" w:styleId="4">
    <w:name w:val="heading 2"/>
    <w:basedOn w:val="1"/>
    <w:next w:val="1"/>
    <w:link w:val="97"/>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103"/>
    <w:qFormat/>
    <w:uiPriority w:val="0"/>
    <w:pPr>
      <w:keepNext/>
      <w:keepLines/>
      <w:spacing w:before="260" w:after="260" w:line="416" w:lineRule="auto"/>
      <w:outlineLvl w:val="2"/>
    </w:pPr>
    <w:rPr>
      <w:b/>
      <w:bCs/>
      <w:sz w:val="32"/>
      <w:szCs w:val="32"/>
    </w:rPr>
  </w:style>
  <w:style w:type="paragraph" w:styleId="6">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List"/>
    <w:basedOn w:val="1"/>
    <w:unhideWhenUsed/>
    <w:qFormat/>
    <w:uiPriority w:val="0"/>
    <w:pPr>
      <w:ind w:left="200" w:hanging="200" w:hangingChars="200"/>
      <w:contextualSpacing/>
    </w:pPr>
    <w:rPr>
      <w:szCs w:val="24"/>
    </w:rPr>
  </w:style>
  <w:style w:type="paragraph" w:styleId="7">
    <w:name w:val="toc 7"/>
    <w:basedOn w:val="1"/>
    <w:next w:val="1"/>
    <w:qFormat/>
    <w:uiPriority w:val="0"/>
    <w:pPr>
      <w:ind w:left="1260"/>
      <w:jc w:val="left"/>
    </w:pPr>
    <w:rPr>
      <w:sz w:val="18"/>
    </w:rPr>
  </w:style>
  <w:style w:type="paragraph" w:styleId="8">
    <w:name w:val="Normal Indent"/>
    <w:basedOn w:val="1"/>
    <w:next w:val="1"/>
    <w:qFormat/>
    <w:uiPriority w:val="0"/>
    <w:pPr>
      <w:ind w:firstLine="420"/>
    </w:pPr>
  </w:style>
  <w:style w:type="paragraph" w:styleId="9">
    <w:name w:val="caption"/>
    <w:basedOn w:val="1"/>
    <w:next w:val="1"/>
    <w:qFormat/>
    <w:uiPriority w:val="0"/>
    <w:rPr>
      <w:rFonts w:ascii="Arial" w:hAnsi="Arial" w:eastAsia="黑体"/>
      <w:sz w:val="20"/>
    </w:rPr>
  </w:style>
  <w:style w:type="paragraph" w:styleId="10">
    <w:name w:val="annotation text"/>
    <w:basedOn w:val="1"/>
    <w:qFormat/>
    <w:uiPriority w:val="0"/>
    <w:pPr>
      <w:jc w:val="left"/>
    </w:pPr>
  </w:style>
  <w:style w:type="paragraph" w:styleId="11">
    <w:name w:val="Body Text 3"/>
    <w:basedOn w:val="1"/>
    <w:qFormat/>
    <w:uiPriority w:val="99"/>
    <w:pPr>
      <w:widowControl w:val="0"/>
    </w:pPr>
    <w:rPr>
      <w:rFonts w:cs="Times New Roman"/>
      <w:sz w:val="16"/>
      <w:szCs w:val="16"/>
    </w:rPr>
  </w:style>
  <w:style w:type="paragraph" w:styleId="12">
    <w:name w:val="Body Text"/>
    <w:basedOn w:val="1"/>
    <w:next w:val="13"/>
    <w:link w:val="102"/>
    <w:qFormat/>
    <w:uiPriority w:val="0"/>
    <w:pPr>
      <w:jc w:val="left"/>
    </w:pPr>
    <w:rPr>
      <w:rFonts w:ascii="Tahoma" w:hAnsi="Tahoma"/>
      <w:kern w:val="0"/>
      <w:sz w:val="22"/>
      <w:lang w:val="en-GB"/>
    </w:rPr>
  </w:style>
  <w:style w:type="paragraph" w:customStyle="1" w:styleId="13">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styleId="14">
    <w:name w:val="Body Text Indent"/>
    <w:basedOn w:val="1"/>
    <w:qFormat/>
    <w:uiPriority w:val="0"/>
    <w:pPr>
      <w:spacing w:after="120"/>
      <w:ind w:left="420" w:leftChars="200"/>
    </w:pPr>
  </w:style>
  <w:style w:type="paragraph" w:styleId="15">
    <w:name w:val="List 2"/>
    <w:basedOn w:val="1"/>
    <w:next w:val="16"/>
    <w:qFormat/>
    <w:uiPriority w:val="0"/>
    <w:pPr>
      <w:ind w:left="100" w:leftChars="200" w:hanging="200" w:hangingChars="200"/>
    </w:pPr>
  </w:style>
  <w:style w:type="paragraph" w:styleId="16">
    <w:name w:val="Plain Text"/>
    <w:basedOn w:val="1"/>
    <w:link w:val="110"/>
    <w:qFormat/>
    <w:uiPriority w:val="0"/>
    <w:rPr>
      <w:rFonts w:ascii="宋体" w:hAnsi="Courier New"/>
    </w:rPr>
  </w:style>
  <w:style w:type="paragraph" w:styleId="17">
    <w:name w:val="toc 5"/>
    <w:basedOn w:val="1"/>
    <w:next w:val="1"/>
    <w:qFormat/>
    <w:uiPriority w:val="0"/>
    <w:pPr>
      <w:ind w:left="840"/>
      <w:jc w:val="lowKashida"/>
    </w:pPr>
    <w:rPr>
      <w:rFonts w:hint="eastAsia" w:ascii="宋体" w:hAnsi="宋体" w:eastAsia="仿宋_GB2312" w:cs="宋体"/>
      <w:b/>
      <w:bCs/>
      <w:kern w:val="0"/>
      <w:sz w:val="18"/>
      <w:szCs w:val="18"/>
    </w:rPr>
  </w:style>
  <w:style w:type="paragraph" w:styleId="18">
    <w:name w:val="toc 3"/>
    <w:basedOn w:val="1"/>
    <w:next w:val="1"/>
    <w:qFormat/>
    <w:uiPriority w:val="0"/>
    <w:pPr>
      <w:ind w:left="420"/>
      <w:jc w:val="left"/>
    </w:pPr>
    <w:rPr>
      <w:i/>
      <w:sz w:val="20"/>
    </w:rPr>
  </w:style>
  <w:style w:type="paragraph" w:styleId="19">
    <w:name w:val="toc 8"/>
    <w:basedOn w:val="1"/>
    <w:next w:val="1"/>
    <w:qFormat/>
    <w:uiPriority w:val="0"/>
    <w:pPr>
      <w:ind w:left="1470"/>
      <w:jc w:val="left"/>
    </w:pPr>
    <w:rPr>
      <w:sz w:val="18"/>
    </w:rPr>
  </w:style>
  <w:style w:type="paragraph" w:styleId="20">
    <w:name w:val="Date"/>
    <w:basedOn w:val="1"/>
    <w:next w:val="1"/>
    <w:qFormat/>
    <w:uiPriority w:val="0"/>
    <w:pPr>
      <w:ind w:left="100" w:leftChars="2500"/>
    </w:pPr>
  </w:style>
  <w:style w:type="paragraph" w:styleId="21">
    <w:name w:val="Body Text Indent 2"/>
    <w:basedOn w:val="1"/>
    <w:qFormat/>
    <w:uiPriority w:val="0"/>
    <w:pPr>
      <w:ind w:firstLine="480"/>
    </w:pPr>
    <w:rPr>
      <w:rFonts w:ascii="宋体" w:hAnsi="宋体"/>
      <w:sz w:val="30"/>
      <w:szCs w:val="24"/>
    </w:rPr>
  </w:style>
  <w:style w:type="paragraph" w:styleId="22">
    <w:name w:val="Balloon Text"/>
    <w:basedOn w:val="1"/>
    <w:qFormat/>
    <w:uiPriority w:val="0"/>
    <w:rPr>
      <w:sz w:val="18"/>
    </w:rPr>
  </w:style>
  <w:style w:type="paragraph" w:styleId="23">
    <w:name w:val="footer"/>
    <w:basedOn w:val="1"/>
    <w:link w:val="109"/>
    <w:qFormat/>
    <w:uiPriority w:val="0"/>
    <w:pPr>
      <w:tabs>
        <w:tab w:val="center" w:pos="4153"/>
        <w:tab w:val="right" w:pos="8306"/>
      </w:tabs>
      <w:snapToGrid w:val="0"/>
      <w:jc w:val="left"/>
    </w:pPr>
    <w:rPr>
      <w:sz w:val="18"/>
    </w:rPr>
  </w:style>
  <w:style w:type="paragraph" w:styleId="24">
    <w:name w:val="header"/>
    <w:basedOn w:val="1"/>
    <w:qFormat/>
    <w:uiPriority w:val="0"/>
    <w:pPr>
      <w:pBdr>
        <w:bottom w:val="single" w:color="auto" w:sz="6" w:space="1"/>
      </w:pBdr>
      <w:snapToGrid w:val="0"/>
      <w:jc w:val="center"/>
    </w:pPr>
    <w:rPr>
      <w:sz w:val="18"/>
    </w:rPr>
  </w:style>
  <w:style w:type="paragraph" w:styleId="25">
    <w:name w:val="toc 1"/>
    <w:basedOn w:val="1"/>
    <w:next w:val="1"/>
    <w:qFormat/>
    <w:uiPriority w:val="0"/>
    <w:pPr>
      <w:spacing w:before="120" w:after="120"/>
      <w:jc w:val="left"/>
    </w:pPr>
    <w:rPr>
      <w:b/>
      <w:caps/>
      <w:sz w:val="20"/>
    </w:rPr>
  </w:style>
  <w:style w:type="paragraph" w:styleId="26">
    <w:name w:val="toc 4"/>
    <w:basedOn w:val="1"/>
    <w:next w:val="1"/>
    <w:qFormat/>
    <w:uiPriority w:val="0"/>
    <w:pPr>
      <w:ind w:left="630"/>
      <w:jc w:val="left"/>
    </w:pPr>
    <w:rPr>
      <w:sz w:val="18"/>
    </w:rPr>
  </w:style>
  <w:style w:type="paragraph" w:styleId="27">
    <w:name w:val="Subtitle"/>
    <w:basedOn w:val="1"/>
    <w:next w:val="1"/>
    <w:qFormat/>
    <w:uiPriority w:val="0"/>
    <w:pPr>
      <w:widowControl/>
      <w:spacing w:after="60"/>
      <w:jc w:val="center"/>
      <w:outlineLvl w:val="1"/>
    </w:pPr>
    <w:rPr>
      <w:rFonts w:ascii="Cambria" w:hAnsi="Cambria"/>
      <w:kern w:val="0"/>
      <w:sz w:val="24"/>
      <w:szCs w:val="24"/>
      <w:lang w:eastAsia="en-US" w:bidi="en-US"/>
    </w:rPr>
  </w:style>
  <w:style w:type="paragraph" w:styleId="28">
    <w:name w:val="footnote text"/>
    <w:basedOn w:val="1"/>
    <w:qFormat/>
    <w:uiPriority w:val="0"/>
    <w:pPr>
      <w:snapToGrid w:val="0"/>
      <w:jc w:val="left"/>
    </w:pPr>
    <w:rPr>
      <w:sz w:val="18"/>
    </w:rPr>
  </w:style>
  <w:style w:type="paragraph" w:styleId="29">
    <w:name w:val="toc 6"/>
    <w:basedOn w:val="1"/>
    <w:next w:val="1"/>
    <w:qFormat/>
    <w:uiPriority w:val="0"/>
    <w:pPr>
      <w:ind w:left="1050"/>
      <w:jc w:val="left"/>
    </w:pPr>
    <w:rPr>
      <w:sz w:val="18"/>
    </w:rPr>
  </w:style>
  <w:style w:type="paragraph" w:styleId="30">
    <w:name w:val="Body Text Indent 3"/>
    <w:basedOn w:val="1"/>
    <w:qFormat/>
    <w:uiPriority w:val="0"/>
    <w:pPr>
      <w:spacing w:after="120"/>
      <w:ind w:left="420" w:leftChars="200"/>
    </w:pPr>
  </w:style>
  <w:style w:type="paragraph" w:styleId="31">
    <w:name w:val="toc 2"/>
    <w:basedOn w:val="1"/>
    <w:next w:val="1"/>
    <w:qFormat/>
    <w:uiPriority w:val="0"/>
    <w:pPr>
      <w:ind w:left="210"/>
      <w:jc w:val="left"/>
    </w:pPr>
    <w:rPr>
      <w:smallCaps/>
      <w:sz w:val="20"/>
    </w:rPr>
  </w:style>
  <w:style w:type="paragraph" w:styleId="32">
    <w:name w:val="toc 9"/>
    <w:basedOn w:val="1"/>
    <w:next w:val="1"/>
    <w:qFormat/>
    <w:uiPriority w:val="0"/>
    <w:pPr>
      <w:ind w:left="1680"/>
      <w:jc w:val="left"/>
    </w:pPr>
    <w:rPr>
      <w:sz w:val="18"/>
    </w:rPr>
  </w:style>
  <w:style w:type="paragraph" w:styleId="3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3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5">
    <w:name w:val="annotation subject"/>
    <w:basedOn w:val="10"/>
    <w:next w:val="10"/>
    <w:qFormat/>
    <w:uiPriority w:val="0"/>
    <w:rPr>
      <w:b/>
    </w:rPr>
  </w:style>
  <w:style w:type="table" w:styleId="37">
    <w:name w:val="Table Grid"/>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22"/>
    <w:rPr>
      <w:b/>
      <w:bCs/>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0"/>
    <w:rPr>
      <w:sz w:val="21"/>
    </w:rPr>
  </w:style>
  <w:style w:type="character" w:styleId="44">
    <w:name w:val="footnote reference"/>
    <w:qFormat/>
    <w:uiPriority w:val="0"/>
    <w:rPr>
      <w:vertAlign w:val="superscript"/>
    </w:rPr>
  </w:style>
  <w:style w:type="character" w:styleId="45">
    <w:name w:val="HTML Sample"/>
    <w:basedOn w:val="38"/>
    <w:semiHidden/>
    <w:unhideWhenUsed/>
    <w:qFormat/>
    <w:uiPriority w:val="0"/>
    <w:rPr>
      <w:rFonts w:ascii="Courier New" w:hAnsi="Courier New"/>
    </w:rPr>
  </w:style>
  <w:style w:type="paragraph" w:customStyle="1" w:styleId="46">
    <w:name w:val="xl26"/>
    <w:basedOn w:val="1"/>
    <w:qFormat/>
    <w:uiPriority w:val="0"/>
    <w:pPr>
      <w:widowControl/>
      <w:spacing w:before="100" w:beforeAutospacing="1" w:after="100" w:afterAutospacing="1"/>
      <w:jc w:val="center"/>
      <w:textAlignment w:val="center"/>
    </w:pPr>
    <w:rPr>
      <w:rFonts w:ascii="Tahoma" w:hAnsi="Tahoma" w:cs="Tahoma"/>
      <w:color w:val="000000"/>
      <w:kern w:val="0"/>
      <w:sz w:val="20"/>
    </w:rPr>
  </w:style>
  <w:style w:type="paragraph" w:customStyle="1" w:styleId="4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4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9">
    <w:name w:val="xl27"/>
    <w:basedOn w:val="1"/>
    <w:qFormat/>
    <w:uiPriority w:val="0"/>
    <w:pPr>
      <w:widowControl/>
      <w:spacing w:before="100" w:beforeAutospacing="1" w:after="100" w:afterAutospacing="1"/>
      <w:jc w:val="center"/>
      <w:textAlignment w:val="center"/>
    </w:pPr>
    <w:rPr>
      <w:rFonts w:ascii="Arial" w:hAnsi="Arial" w:cs="Arial"/>
      <w:kern w:val="0"/>
      <w:sz w:val="20"/>
    </w:rPr>
  </w:style>
  <w:style w:type="paragraph" w:customStyle="1" w:styleId="50">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w:hAnsi="Arial"/>
      <w:kern w:val="0"/>
      <w:sz w:val="17"/>
      <w:szCs w:val="17"/>
    </w:rPr>
  </w:style>
  <w:style w:type="paragraph" w:customStyle="1" w:styleId="51">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2">
    <w:name w:val="样式3"/>
    <w:basedOn w:val="16"/>
    <w:qFormat/>
    <w:uiPriority w:val="0"/>
    <w:pPr>
      <w:spacing w:line="0" w:lineRule="atLeast"/>
      <w:outlineLvl w:val="0"/>
    </w:pPr>
    <w:rPr>
      <w:sz w:val="28"/>
    </w:rPr>
  </w:style>
  <w:style w:type="paragraph" w:customStyle="1" w:styleId="53">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4">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7"/>
      <w:szCs w:val="17"/>
    </w:rPr>
  </w:style>
  <w:style w:type="paragraph" w:customStyle="1" w:styleId="56">
    <w:name w:val="0"/>
    <w:basedOn w:val="1"/>
    <w:qFormat/>
    <w:uiPriority w:val="0"/>
    <w:pPr>
      <w:widowControl/>
      <w:spacing w:line="408" w:lineRule="auto"/>
      <w:ind w:left="1"/>
    </w:pPr>
    <w:rPr>
      <w:color w:val="000000"/>
      <w:kern w:val="0"/>
      <w:szCs w:val="24"/>
    </w:rPr>
  </w:style>
  <w:style w:type="paragraph" w:customStyle="1" w:styleId="57">
    <w:name w:val="标题1T"/>
    <w:basedOn w:val="1"/>
    <w:qFormat/>
    <w:uiPriority w:val="0"/>
    <w:pPr>
      <w:ind w:left="180"/>
    </w:pPr>
    <w:rPr>
      <w:rFonts w:ascii="宋体" w:hAnsi="宋体"/>
      <w:b/>
      <w:sz w:val="28"/>
    </w:rPr>
  </w:style>
  <w:style w:type="paragraph" w:customStyle="1" w:styleId="58">
    <w:name w:val="font6"/>
    <w:basedOn w:val="1"/>
    <w:qFormat/>
    <w:uiPriority w:val="0"/>
    <w:pPr>
      <w:widowControl/>
      <w:spacing w:before="100" w:beforeAutospacing="1" w:after="100" w:afterAutospacing="1"/>
      <w:jc w:val="left"/>
    </w:pPr>
    <w:rPr>
      <w:rFonts w:ascii="Arial" w:hAnsi="Arial" w:cs="Arial"/>
      <w:kern w:val="0"/>
      <w:sz w:val="17"/>
      <w:szCs w:val="17"/>
    </w:rPr>
  </w:style>
  <w:style w:type="paragraph" w:customStyle="1" w:styleId="59">
    <w:name w:val="xl65"/>
    <w:basedOn w:val="1"/>
    <w:qFormat/>
    <w:uiPriority w:val="0"/>
    <w:pPr>
      <w:widowControl/>
      <w:pBdr>
        <w:top w:val="single" w:color="auto" w:sz="4" w:space="0"/>
        <w:left w:val="single" w:color="auto" w:sz="4" w:space="0"/>
        <w:bottom w:val="single" w:color="auto" w:sz="4" w:space="0"/>
      </w:pBdr>
      <w:spacing w:after="100" w:afterAutospacing="1"/>
      <w:jc w:val="left"/>
    </w:pPr>
    <w:rPr>
      <w:rFonts w:hint="eastAsia" w:ascii="宋体" w:hAnsi="宋体" w:eastAsia="仿宋_GB2312" w:cs="宋体"/>
      <w:b/>
      <w:bCs/>
      <w:color w:val="000000"/>
      <w:kern w:val="0"/>
      <w:sz w:val="28"/>
      <w:szCs w:val="17"/>
    </w:rPr>
  </w:style>
  <w:style w:type="paragraph" w:customStyle="1" w:styleId="6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7"/>
      <w:szCs w:val="17"/>
    </w:rPr>
  </w:style>
  <w:style w:type="paragraph" w:customStyle="1" w:styleId="61">
    <w:name w:val="Zchn Zchn"/>
    <w:basedOn w:val="1"/>
    <w:qFormat/>
    <w:uiPriority w:val="0"/>
    <w:rPr>
      <w:rFonts w:ascii="Tahoma" w:hAnsi="Tahoma"/>
      <w:sz w:val="24"/>
    </w:rPr>
  </w:style>
  <w:style w:type="paragraph" w:customStyle="1" w:styleId="6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3">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64">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7"/>
      <w:szCs w:val="17"/>
    </w:rPr>
  </w:style>
  <w:style w:type="paragraph" w:customStyle="1" w:styleId="6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7"/>
      <w:szCs w:val="17"/>
    </w:rPr>
  </w:style>
  <w:style w:type="paragraph" w:customStyle="1" w:styleId="66">
    <w:name w:val="列凚段落"/>
    <w:basedOn w:val="1"/>
    <w:qFormat/>
    <w:uiPriority w:val="0"/>
    <w:pPr>
      <w:ind w:firstLine="420" w:firstLineChars="200"/>
    </w:pPr>
    <w:rPr>
      <w:szCs w:val="24"/>
    </w:rPr>
  </w:style>
  <w:style w:type="paragraph" w:customStyle="1" w:styleId="67">
    <w:name w:val="Item List"/>
    <w:qFormat/>
    <w:uiPriority w:val="0"/>
    <w:pPr>
      <w:numPr>
        <w:ilvl w:val="0"/>
        <w:numId w:val="1"/>
      </w:numPr>
      <w:tabs>
        <w:tab w:val="left" w:pos="709"/>
        <w:tab w:val="clear" w:pos="1985"/>
      </w:tabs>
      <w:adjustRightInd w:val="0"/>
      <w:snapToGrid w:val="0"/>
      <w:spacing w:before="80" w:after="80" w:line="240" w:lineRule="atLeast"/>
    </w:pPr>
    <w:rPr>
      <w:rFonts w:hint="eastAsia" w:ascii="Calibri" w:hAnsi="Calibri" w:eastAsia="宋体" w:cs="Arial"/>
      <w:kern w:val="2"/>
      <w:sz w:val="21"/>
      <w:szCs w:val="21"/>
      <w:lang w:val="en-US" w:eastAsia="zh-CN" w:bidi="ar-SA"/>
    </w:rPr>
  </w:style>
  <w:style w:type="paragraph" w:customStyle="1" w:styleId="68">
    <w:name w:val="正文 + 10 磅"/>
    <w:basedOn w:val="1"/>
    <w:qFormat/>
    <w:uiPriority w:val="0"/>
    <w:pPr>
      <w:widowControl/>
      <w:autoSpaceDE w:val="0"/>
      <w:autoSpaceDN w:val="0"/>
      <w:adjustRightInd w:val="0"/>
      <w:jc w:val="left"/>
    </w:pPr>
    <w:rPr>
      <w:kern w:val="0"/>
      <w:sz w:val="20"/>
      <w:lang w:eastAsia="en-US"/>
    </w:rPr>
  </w:style>
  <w:style w:type="paragraph" w:customStyle="1" w:styleId="69">
    <w:name w:val="小封面"/>
    <w:next w:val="1"/>
    <w:qFormat/>
    <w:uiPriority w:val="0"/>
    <w:pPr>
      <w:spacing w:line="360" w:lineRule="auto"/>
      <w:jc w:val="center"/>
    </w:pPr>
    <w:rPr>
      <w:rFonts w:ascii="Calibri" w:hAnsi="Calibri" w:eastAsia="宋体" w:cs="Times New Roman"/>
      <w:b/>
      <w:sz w:val="44"/>
      <w:lang w:val="en-US" w:eastAsia="zh-CN" w:bidi="ar-SA"/>
    </w:rPr>
  </w:style>
  <w:style w:type="paragraph" w:customStyle="1" w:styleId="70">
    <w:name w:val="列出段落1"/>
    <w:basedOn w:val="1"/>
    <w:qFormat/>
    <w:uiPriority w:val="0"/>
    <w:pPr>
      <w:ind w:firstLine="420" w:firstLineChars="200"/>
    </w:pPr>
    <w:rPr>
      <w:szCs w:val="24"/>
    </w:rPr>
  </w:style>
  <w:style w:type="paragraph" w:customStyle="1" w:styleId="71">
    <w:name w:val="xl28"/>
    <w:basedOn w:val="1"/>
    <w:qFormat/>
    <w:uiPriority w:val="0"/>
    <w:pPr>
      <w:widowControl/>
      <w:spacing w:before="100" w:beforeAutospacing="1" w:after="100" w:afterAutospacing="1"/>
      <w:jc w:val="center"/>
      <w:textAlignment w:val="center"/>
    </w:pPr>
    <w:rPr>
      <w:rFonts w:ascii="Arial" w:hAnsi="Arial" w:cs="Arial"/>
      <w:kern w:val="0"/>
      <w:sz w:val="28"/>
    </w:rPr>
  </w:style>
  <w:style w:type="paragraph" w:customStyle="1" w:styleId="72">
    <w:name w:val="配置与性能 2"/>
    <w:basedOn w:val="1"/>
    <w:qFormat/>
    <w:uiPriority w:val="0"/>
    <w:pPr>
      <w:numPr>
        <w:ilvl w:val="0"/>
        <w:numId w:val="2"/>
      </w:numPr>
      <w:tabs>
        <w:tab w:val="left" w:pos="420"/>
        <w:tab w:val="clear" w:pos="777"/>
      </w:tabs>
    </w:pPr>
    <w:rPr>
      <w:rFonts w:eastAsia="仿宋_GB2312"/>
      <w:b/>
      <w:sz w:val="28"/>
      <w:szCs w:val="24"/>
    </w:rPr>
  </w:style>
  <w:style w:type="paragraph" w:customStyle="1" w:styleId="73">
    <w:name w:val="Char"/>
    <w:basedOn w:val="1"/>
    <w:qFormat/>
    <w:uiPriority w:val="0"/>
  </w:style>
  <w:style w:type="paragraph" w:customStyle="1" w:styleId="74">
    <w:name w:val="样式 样式 †左侧:  2 彗符1 + 首行缩进:"/>
    <w:basedOn w:val="1"/>
    <w:qFormat/>
    <w:uiPriority w:val="0"/>
    <w:pPr>
      <w:widowControl/>
      <w:adjustRightInd w:val="0"/>
      <w:spacing w:before="60" w:after="120" w:line="440" w:lineRule="atLeast"/>
      <w:ind w:firstLine="480"/>
      <w:textAlignment w:val="baseline"/>
    </w:pPr>
    <w:rPr>
      <w:sz w:val="24"/>
    </w:rPr>
  </w:style>
  <w:style w:type="paragraph" w:customStyle="1" w:styleId="75">
    <w:name w:val="Char2"/>
    <w:basedOn w:val="1"/>
    <w:qFormat/>
    <w:uiPriority w:val="0"/>
    <w:pPr>
      <w:tabs>
        <w:tab w:val="left" w:pos="425"/>
      </w:tabs>
      <w:ind w:left="425" w:hanging="425"/>
    </w:pPr>
    <w:rPr>
      <w:sz w:val="24"/>
      <w:szCs w:val="24"/>
    </w:rPr>
  </w:style>
  <w:style w:type="paragraph" w:customStyle="1" w:styleId="76">
    <w:name w:val="xl25"/>
    <w:basedOn w:val="1"/>
    <w:qFormat/>
    <w:uiPriority w:val="0"/>
    <w:pPr>
      <w:widowControl/>
      <w:spacing w:before="100" w:beforeAutospacing="1" w:after="100" w:afterAutospacing="1"/>
      <w:jc w:val="center"/>
      <w:textAlignment w:val="center"/>
    </w:pPr>
    <w:rPr>
      <w:rFonts w:ascii="宋体" w:hAnsi="宋体" w:cs="宋体"/>
      <w:b/>
      <w:bCs/>
      <w:kern w:val="0"/>
      <w:sz w:val="20"/>
    </w:rPr>
  </w:style>
  <w:style w:type="paragraph" w:customStyle="1" w:styleId="77">
    <w:name w:val="xl29"/>
    <w:basedOn w:val="1"/>
    <w:qFormat/>
    <w:uiPriority w:val="0"/>
    <w:pPr>
      <w:keepNext/>
      <w:keepLines/>
      <w:pageBreakBefore/>
      <w:widowControl/>
      <w:pBdr>
        <w:top w:val="single" w:color="auto" w:sz="4" w:space="0"/>
        <w:left w:val="single" w:color="auto" w:sz="4" w:space="0"/>
        <w:bottom w:val="single" w:color="auto" w:sz="4" w:space="0"/>
        <w:right w:val="single" w:color="auto" w:sz="4" w:space="0"/>
      </w:pBdr>
      <w:tabs>
        <w:tab w:val="left" w:pos="360"/>
        <w:tab w:val="left" w:pos="420"/>
        <w:tab w:val="left" w:pos="709"/>
      </w:tabs>
      <w:overflowPunct w:val="0"/>
      <w:autoSpaceDE w:val="0"/>
      <w:autoSpaceDN w:val="0"/>
      <w:adjustRightInd w:val="0"/>
      <w:snapToGrid w:val="0"/>
      <w:spacing w:before="100" w:afterLines="25" w:afterAutospacing="1" w:line="240" w:lineRule="atLeast"/>
      <w:ind w:firstLine="200" w:firstLineChars="192"/>
      <w:jc w:val="left"/>
      <w:textAlignment w:val="center"/>
      <w:outlineLvl w:val="0"/>
    </w:pPr>
    <w:rPr>
      <w:rFonts w:ascii="宋体" w:hAnsi="宋体" w:cs="宋体"/>
      <w:kern w:val="0"/>
      <w:sz w:val="18"/>
      <w:szCs w:val="18"/>
    </w:rPr>
  </w:style>
  <w:style w:type="paragraph" w:customStyle="1" w:styleId="78">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szCs w:val="24"/>
    </w:rPr>
  </w:style>
  <w:style w:type="paragraph" w:customStyle="1" w:styleId="79">
    <w:name w:val="Default Text"/>
    <w:link w:val="105"/>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80">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1">
    <w:name w:val="列出段落11"/>
    <w:basedOn w:val="1"/>
    <w:qFormat/>
    <w:uiPriority w:val="34"/>
    <w:pPr>
      <w:ind w:left="720"/>
      <w:contextualSpacing/>
    </w:pPr>
  </w:style>
  <w:style w:type="paragraph" w:customStyle="1" w:styleId="82">
    <w:name w:val="Default Text:1"/>
    <w:basedOn w:val="1"/>
    <w:qFormat/>
    <w:uiPriority w:val="0"/>
    <w:pPr>
      <w:widowControl/>
      <w:overflowPunct w:val="0"/>
      <w:autoSpaceDE w:val="0"/>
      <w:autoSpaceDN w:val="0"/>
      <w:adjustRightInd w:val="0"/>
      <w:jc w:val="left"/>
      <w:textAlignment w:val="baseline"/>
    </w:pPr>
    <w:rPr>
      <w:kern w:val="0"/>
      <w:sz w:val="24"/>
      <w:szCs w:val="24"/>
    </w:rPr>
  </w:style>
  <w:style w:type="paragraph" w:customStyle="1" w:styleId="83">
    <w:name w:val="Char Char1 Char Char Char Char Char Char"/>
    <w:basedOn w:val="1"/>
    <w:qFormat/>
    <w:uiPriority w:val="0"/>
    <w:pPr>
      <w:widowControl/>
      <w:adjustRightInd w:val="0"/>
      <w:snapToGrid w:val="0"/>
      <w:spacing w:beforeLines="25" w:afterLines="25" w:line="240" w:lineRule="exact"/>
      <w:ind w:firstLine="560" w:firstLineChars="192"/>
      <w:jc w:val="left"/>
    </w:pPr>
    <w:rPr>
      <w:rFonts w:ascii="宋体" w:hAnsi="宋体"/>
      <w:kern w:val="0"/>
      <w:sz w:val="28"/>
      <w:szCs w:val="28"/>
      <w:lang w:eastAsia="en-US"/>
    </w:rPr>
  </w:style>
  <w:style w:type="paragraph" w:customStyle="1" w:styleId="84">
    <w:name w:val="foNtx"/>
    <w:basedOn w:val="1"/>
    <w:next w:val="83"/>
    <w:qFormat/>
    <w:uiPriority w:val="0"/>
    <w:pPr>
      <w:spacing w:after="100" w:afterAutospacing="1"/>
      <w:jc w:val="left"/>
    </w:pPr>
    <w:rPr>
      <w:rFonts w:ascii="Arial" w:cs="Arial"/>
      <w:b/>
      <w:kern w:val="0"/>
      <w:sz w:val="17"/>
      <w:szCs w:val="17"/>
    </w:rPr>
  </w:style>
  <w:style w:type="paragraph" w:customStyle="1" w:styleId="85">
    <w:name w:val="xl24"/>
    <w:basedOn w:val="1"/>
    <w:qFormat/>
    <w:uiPriority w:val="0"/>
    <w:pPr>
      <w:widowControl/>
      <w:spacing w:before="100" w:beforeAutospacing="1" w:after="100" w:afterAutospacing="1"/>
      <w:jc w:val="center"/>
      <w:textAlignment w:val="center"/>
    </w:pPr>
    <w:rPr>
      <w:rFonts w:ascii="宋体" w:hAnsi="宋体" w:cs="宋体"/>
      <w:kern w:val="0"/>
      <w:sz w:val="20"/>
    </w:rPr>
  </w:style>
  <w:style w:type="paragraph" w:customStyle="1" w:styleId="86">
    <w:name w:val="xl76"/>
    <w:basedOn w:val="1"/>
    <w:next w:val="1"/>
    <w:qFormat/>
    <w:uiPriority w:val="0"/>
    <w:pPr>
      <w:widowControl/>
      <w:pBdr>
        <w:top w:val="single" w:color="auto" w:sz="4" w:space="0"/>
        <w:left w:val="single" w:color="auto" w:sz="4" w:space="0"/>
        <w:bottom w:val="single" w:color="auto" w:sz="4" w:space="0"/>
        <w:right w:val="single" w:color="auto" w:sz="4" w:space="0"/>
      </w:pBdr>
      <w:spacing w:before="100" w:after="100" w:afterAutospacing="1"/>
      <w:jc w:val="center"/>
    </w:pPr>
  </w:style>
  <w:style w:type="paragraph" w:customStyle="1" w:styleId="8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7"/>
      <w:szCs w:val="17"/>
    </w:rPr>
  </w:style>
  <w:style w:type="paragraph" w:customStyle="1" w:styleId="8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7"/>
      <w:szCs w:val="17"/>
    </w:rPr>
  </w:style>
  <w:style w:type="paragraph" w:customStyle="1" w:styleId="89">
    <w:name w:val="Char Char Char Char Char Char Char Char Char Char"/>
    <w:basedOn w:val="1"/>
    <w:qFormat/>
    <w:uiPriority w:val="0"/>
    <w:pPr>
      <w:keepNext/>
      <w:keepLines/>
      <w:pageBreakBefore/>
      <w:numPr>
        <w:ilvl w:val="0"/>
        <w:numId w:val="3"/>
      </w:numPr>
      <w:adjustRightInd w:val="0"/>
      <w:textAlignment w:val="baseline"/>
    </w:pPr>
    <w:rPr>
      <w:szCs w:val="24"/>
    </w:rPr>
  </w:style>
  <w:style w:type="paragraph" w:customStyle="1" w:styleId="90">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7"/>
      <w:szCs w:val="17"/>
    </w:rPr>
  </w:style>
  <w:style w:type="paragraph" w:customStyle="1" w:styleId="91">
    <w:name w:val="font5"/>
    <w:basedOn w:val="1"/>
    <w:qFormat/>
    <w:uiPriority w:val="0"/>
    <w:pPr>
      <w:widowControl/>
      <w:spacing w:before="100" w:beforeAutospacing="1" w:after="100" w:afterAutospacing="1"/>
      <w:jc w:val="left"/>
    </w:pPr>
    <w:rPr>
      <w:rFonts w:ascii="Tahoma" w:hAnsi="Tahoma" w:cs="Tahoma"/>
      <w:kern w:val="0"/>
      <w:sz w:val="18"/>
      <w:szCs w:val="18"/>
    </w:rPr>
  </w:style>
  <w:style w:type="paragraph" w:customStyle="1" w:styleId="92">
    <w:name w:val="Char3"/>
    <w:basedOn w:val="1"/>
    <w:qFormat/>
    <w:uiPriority w:val="0"/>
    <w:rPr>
      <w:rFonts w:ascii="仿宋_GB2312" w:eastAsia="仿宋_GB2312" w:cs="仿宋_GB2312"/>
      <w:b/>
      <w:bCs/>
      <w:sz w:val="32"/>
      <w:szCs w:val="32"/>
    </w:rPr>
  </w:style>
  <w:style w:type="paragraph" w:customStyle="1" w:styleId="93">
    <w:name w:val="font7"/>
    <w:basedOn w:val="1"/>
    <w:qFormat/>
    <w:uiPriority w:val="0"/>
    <w:pPr>
      <w:widowControl/>
      <w:spacing w:before="100" w:beforeAutospacing="1" w:after="100" w:afterAutospacing="1"/>
      <w:jc w:val="left"/>
    </w:pPr>
    <w:rPr>
      <w:rFonts w:ascii="宋体" w:hAnsi="宋体" w:cs="宋体"/>
      <w:kern w:val="0"/>
      <w:sz w:val="17"/>
      <w:szCs w:val="17"/>
    </w:rPr>
  </w:style>
  <w:style w:type="paragraph" w:customStyle="1" w:styleId="94">
    <w:name w:val="默认段落字体 Para Char"/>
    <w:basedOn w:val="1"/>
    <w:qFormat/>
    <w:uiPriority w:val="0"/>
    <w:pPr>
      <w:adjustRightInd w:val="0"/>
      <w:spacing w:line="360" w:lineRule="auto"/>
    </w:pPr>
    <w:rPr>
      <w:rFonts w:ascii="宋体" w:hAnsi="宋体" w:cs="宋体"/>
      <w:kern w:val="0"/>
      <w:sz w:val="24"/>
    </w:rPr>
  </w:style>
  <w:style w:type="paragraph" w:customStyle="1" w:styleId="9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character" w:customStyle="1" w:styleId="96">
    <w:name w:val="普通文字1 Char"/>
    <w:qFormat/>
    <w:uiPriority w:val="0"/>
    <w:rPr>
      <w:rFonts w:ascii="宋体" w:hAnsi="Courier New" w:eastAsia="宋体"/>
      <w:kern w:val="2"/>
      <w:sz w:val="21"/>
      <w:lang w:val="en-US" w:eastAsia="zh-CN" w:bidi="ar-SA"/>
    </w:rPr>
  </w:style>
  <w:style w:type="character" w:customStyle="1" w:styleId="97">
    <w:name w:val="标题 2 字符"/>
    <w:link w:val="4"/>
    <w:qFormat/>
    <w:uiPriority w:val="0"/>
    <w:rPr>
      <w:rFonts w:ascii="Arial" w:hAnsi="Arial" w:eastAsia="黑体"/>
      <w:b/>
      <w:bCs/>
      <w:kern w:val="2"/>
      <w:sz w:val="32"/>
      <w:szCs w:val="32"/>
      <w:lang w:val="en-US" w:eastAsia="zh-CN" w:bidi="ar-SA"/>
    </w:rPr>
  </w:style>
  <w:style w:type="character" w:customStyle="1" w:styleId="98">
    <w:name w:val="mark12"/>
    <w:basedOn w:val="38"/>
    <w:qFormat/>
    <w:uiPriority w:val="0"/>
  </w:style>
  <w:style w:type="character" w:customStyle="1" w:styleId="99">
    <w:name w:val="Char Char16"/>
    <w:qFormat/>
    <w:uiPriority w:val="0"/>
    <w:rPr>
      <w:rFonts w:ascii="Times New Roman" w:hAnsi="Times New Roman" w:eastAsia="宋体" w:cs="Times New Roman"/>
      <w:b/>
      <w:bCs/>
      <w:sz w:val="32"/>
      <w:szCs w:val="32"/>
    </w:rPr>
  </w:style>
  <w:style w:type="character" w:customStyle="1" w:styleId="100">
    <w:name w:val="15"/>
    <w:qFormat/>
    <w:uiPriority w:val="0"/>
    <w:rPr>
      <w:rFonts w:hint="default" w:ascii="Calibri" w:hAnsi="Calibri" w:eastAsia="楷体" w:cs="Times New Roman"/>
      <w:b/>
      <w:bCs/>
      <w:kern w:val="44"/>
      <w:sz w:val="44"/>
      <w:szCs w:val="44"/>
    </w:rPr>
  </w:style>
  <w:style w:type="character" w:customStyle="1" w:styleId="101">
    <w:name w:val="c_right2"/>
    <w:qFormat/>
    <w:uiPriority w:val="0"/>
    <w:rPr>
      <w:sz w:val="21"/>
      <w:szCs w:val="21"/>
    </w:rPr>
  </w:style>
  <w:style w:type="character" w:customStyle="1" w:styleId="102">
    <w:name w:val="正文文本 字符"/>
    <w:link w:val="12"/>
    <w:qFormat/>
    <w:uiPriority w:val="0"/>
    <w:rPr>
      <w:rFonts w:ascii="Tahoma" w:hAnsi="Tahoma" w:eastAsia="宋体"/>
      <w:sz w:val="22"/>
      <w:lang w:val="en-GB" w:eastAsia="zh-CN" w:bidi="ar-SA"/>
    </w:rPr>
  </w:style>
  <w:style w:type="character" w:customStyle="1" w:styleId="103">
    <w:name w:val="标题 3 字符"/>
    <w:link w:val="5"/>
    <w:qFormat/>
    <w:uiPriority w:val="0"/>
    <w:rPr>
      <w:rFonts w:eastAsia="宋体"/>
      <w:b/>
      <w:bCs/>
      <w:kern w:val="2"/>
      <w:sz w:val="32"/>
      <w:szCs w:val="32"/>
      <w:lang w:val="en-US" w:eastAsia="zh-CN" w:bidi="ar-SA"/>
    </w:rPr>
  </w:style>
  <w:style w:type="character" w:customStyle="1" w:styleId="104">
    <w:name w:val="H2 Char"/>
    <w:qFormat/>
    <w:uiPriority w:val="0"/>
    <w:rPr>
      <w:rFonts w:ascii="Arial" w:hAnsi="Arial" w:eastAsia="华文中宋"/>
      <w:b/>
      <w:bCs/>
      <w:kern w:val="2"/>
      <w:sz w:val="28"/>
      <w:szCs w:val="32"/>
    </w:rPr>
  </w:style>
  <w:style w:type="character" w:customStyle="1" w:styleId="105">
    <w:name w:val="Default Text Char"/>
    <w:link w:val="79"/>
    <w:qFormat/>
    <w:uiPriority w:val="0"/>
    <w:rPr>
      <w:color w:val="000000"/>
      <w:sz w:val="24"/>
      <w:szCs w:val="24"/>
      <w:lang w:val="en-US" w:eastAsia="zh-CN" w:bidi="ar-SA"/>
    </w:rPr>
  </w:style>
  <w:style w:type="character" w:customStyle="1" w:styleId="106">
    <w:name w:val="标题 2 Char"/>
    <w:qFormat/>
    <w:uiPriority w:val="0"/>
    <w:rPr>
      <w:rFonts w:ascii="Arial Black" w:hAnsi="Arial Black" w:eastAsia="黑体"/>
      <w:b/>
      <w:kern w:val="2"/>
      <w:sz w:val="32"/>
      <w:lang w:val="en-US" w:eastAsia="zh-CN" w:bidi="ar-SA"/>
    </w:rPr>
  </w:style>
  <w:style w:type="character" w:customStyle="1" w:styleId="107">
    <w:name w:val="标题 1 字符"/>
    <w:link w:val="3"/>
    <w:qFormat/>
    <w:uiPriority w:val="0"/>
    <w:rPr>
      <w:b/>
      <w:kern w:val="2"/>
      <w:sz w:val="21"/>
    </w:rPr>
  </w:style>
  <w:style w:type="character" w:customStyle="1" w:styleId="108">
    <w:name w:val="sub_title s0"/>
    <w:basedOn w:val="38"/>
    <w:qFormat/>
    <w:uiPriority w:val="0"/>
  </w:style>
  <w:style w:type="character" w:customStyle="1" w:styleId="109">
    <w:name w:val="页脚 字符"/>
    <w:link w:val="23"/>
    <w:qFormat/>
    <w:uiPriority w:val="0"/>
    <w:rPr>
      <w:rFonts w:eastAsia="宋体"/>
      <w:kern w:val="2"/>
      <w:sz w:val="18"/>
      <w:lang w:val="en-US" w:eastAsia="zh-CN" w:bidi="ar-SA"/>
    </w:rPr>
  </w:style>
  <w:style w:type="character" w:customStyle="1" w:styleId="110">
    <w:name w:val="纯文本 字符"/>
    <w:link w:val="16"/>
    <w:qFormat/>
    <w:uiPriority w:val="0"/>
    <w:rPr>
      <w:rFonts w:ascii="宋体" w:hAnsi="Courier New" w:eastAsia="宋体"/>
      <w:kern w:val="2"/>
      <w:sz w:val="21"/>
      <w:lang w:val="en-US" w:eastAsia="zh-CN" w:bidi="ar-SA"/>
    </w:rPr>
  </w:style>
  <w:style w:type="character" w:customStyle="1" w:styleId="111">
    <w:name w:val="style11"/>
    <w:qFormat/>
    <w:uiPriority w:val="0"/>
    <w:rPr>
      <w:rFonts w:hint="default" w:ascii="Arial" w:hAnsi="Arial" w:cs="Arial"/>
      <w:b/>
      <w:bCs/>
    </w:rPr>
  </w:style>
  <w:style w:type="character" w:customStyle="1" w:styleId="112">
    <w:name w:val="apple-style-span"/>
    <w:basedOn w:val="38"/>
    <w:qFormat/>
    <w:uiPriority w:val="0"/>
  </w:style>
  <w:style w:type="character" w:customStyle="1" w:styleId="113">
    <w:name w:val="apple-converted-space"/>
    <w:basedOn w:val="38"/>
    <w:qFormat/>
    <w:uiPriority w:val="0"/>
  </w:style>
  <w:style w:type="paragraph" w:customStyle="1" w:styleId="114">
    <w:name w:val="?y??"/>
    <w:qFormat/>
    <w:uiPriority w:val="99"/>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paragraph" w:customStyle="1" w:styleId="115">
    <w:name w:val="样式 标题 2 + Times New Roman 四号 非加粗 段前: 5 磅 段后: 0 磅 行距: 固定值 20..."/>
    <w:basedOn w:val="4"/>
    <w:qFormat/>
    <w:uiPriority w:val="99"/>
    <w:pPr>
      <w:spacing w:line="400" w:lineRule="exact"/>
    </w:pPr>
    <w:rPr>
      <w:rFonts w:ascii="Times New Roman" w:hAnsi="Times New Roman" w:cs="宋体"/>
      <w:b w:val="0"/>
      <w:bCs w:val="0"/>
      <w:sz w:val="28"/>
      <w:szCs w:val="20"/>
    </w:rPr>
  </w:style>
  <w:style w:type="paragraph" w:customStyle="1" w:styleId="116">
    <w:name w:val="样式 标题 3 + (中文) 黑体 小四 非加粗 段前: 7.8 磅 段后: 0 磅 行距: 固定值 20 磅"/>
    <w:basedOn w:val="5"/>
    <w:qFormat/>
    <w:uiPriority w:val="0"/>
    <w:pPr>
      <w:spacing w:before="0" w:after="0" w:line="400" w:lineRule="exact"/>
    </w:pPr>
    <w:rPr>
      <w:rFonts w:eastAsia="黑体"/>
      <w:b w:val="0"/>
      <w:bCs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1CB41B-D188-4B84-8AFC-3D1A5DAB215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89</Pages>
  <Words>59572</Words>
  <Characters>63041</Characters>
  <Lines>225</Lines>
  <Paragraphs>63</Paragraphs>
  <TotalTime>2</TotalTime>
  <ScaleCrop>false</ScaleCrop>
  <LinksUpToDate>false</LinksUpToDate>
  <CharactersWithSpaces>67042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2019-04-29T09:40:00Z</dcterms:created>
  <dc:creator>微软用户</dc:creator>
  <cp:lastModifiedBy>张可乐</cp:lastModifiedBy>
  <cp:lastPrinted>2022-06-14T03:10:00Z</cp:lastPrinted>
  <dcterms:modified xsi:type="dcterms:W3CDTF">2022-11-28T07:52:07Z</dcterms:modified>
  <dc:title>新疆巴音郭楞蒙古自治州</dc:title>
  <cp:revision>324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335F13C80D8D405D8FC6EA208E7028DB</vt:lpwstr>
  </property>
  <property fmtid="{D5CDD505-2E9C-101B-9397-08002B2CF9AE}" pid="4" name="commondata">
    <vt:lpwstr>eyJoZGlkIjoiNzBhNTdhZDI2NDBkYzU0MDEwMzQwNzhmYzI3ZGY3ZDMifQ==</vt:lpwstr>
  </property>
</Properties>
</file>