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Style w:val="36"/>
        <w:rPr>
          <w:rFonts w:hint="eastAsia"/>
        </w:rPr>
      </w:pPr>
    </w:p>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p>
    <w:p>
      <w:pPr>
        <w:pageBreakBefore w:val="0"/>
        <w:tabs>
          <w:tab w:val="left" w:pos="1960"/>
          <w:tab w:val="left" w:pos="3480"/>
          <w:tab w:val="left" w:pos="4980"/>
        </w:tabs>
        <w:kinsoku/>
        <w:topLinePunct w:val="0"/>
        <w:bidi w:val="0"/>
        <w:spacing w:line="400" w:lineRule="exact"/>
        <w:ind w:left="0" w:leftChars="0" w:firstLine="0" w:firstLineChars="0"/>
        <w:jc w:val="center"/>
        <w:rPr>
          <w:rFonts w:hint="eastAsia" w:ascii="宋体" w:hAnsi="宋体" w:eastAsia="宋体" w:cs="宋体"/>
          <w:b/>
          <w:sz w:val="36"/>
          <w:szCs w:val="36"/>
          <w:lang w:eastAsia="zh-CN"/>
        </w:rPr>
      </w:pPr>
      <w:r>
        <w:rPr>
          <w:rFonts w:hint="eastAsia" w:ascii="宋体" w:hAnsi="宋体" w:cs="宋体"/>
          <w:b/>
          <w:sz w:val="36"/>
          <w:szCs w:val="36"/>
          <w:lang w:eastAsia="zh-CN"/>
        </w:rPr>
        <w:t>乌鲁木齐县国土空间规划地形图补充测绘项目</w:t>
      </w:r>
      <w:r>
        <w:rPr>
          <w:rFonts w:hint="eastAsia" w:ascii="宋体" w:hAnsi="宋体" w:eastAsia="宋体" w:cs="宋体"/>
          <w:b/>
          <w:sz w:val="36"/>
          <w:szCs w:val="36"/>
          <w:lang w:eastAsia="zh-CN"/>
        </w:rPr>
        <w:t>　</w:t>
      </w:r>
    </w:p>
    <w:p>
      <w:pPr>
        <w:pStyle w:val="36"/>
        <w:rPr>
          <w:rFonts w:hint="eastAsia"/>
          <w:lang w:eastAsia="zh-CN"/>
        </w:rPr>
      </w:pPr>
    </w:p>
    <w:p>
      <w:pPr>
        <w:pageBreakBefore w:val="0"/>
        <w:tabs>
          <w:tab w:val="left" w:pos="1960"/>
          <w:tab w:val="left" w:pos="3480"/>
          <w:tab w:val="left" w:pos="4980"/>
        </w:tabs>
        <w:kinsoku/>
        <w:topLinePunct w:val="0"/>
        <w:bidi w:val="0"/>
        <w:spacing w:line="400" w:lineRule="exact"/>
        <w:ind w:left="0" w:leftChars="0" w:firstLine="0" w:firstLineChars="0"/>
        <w:jc w:val="center"/>
        <w:rPr>
          <w:rFonts w:hint="eastAsia" w:ascii="宋体" w:hAnsi="宋体" w:eastAsia="宋体" w:cs="宋体"/>
          <w:b/>
          <w:sz w:val="36"/>
          <w:szCs w:val="36"/>
        </w:rPr>
      </w:pPr>
      <w:r>
        <w:rPr>
          <w:rFonts w:hint="eastAsia" w:ascii="宋体" w:hAnsi="宋体" w:eastAsia="宋体" w:cs="宋体"/>
          <w:b/>
          <w:sz w:val="36"/>
          <w:szCs w:val="36"/>
        </w:rPr>
        <w:t>竞争性磋商文件</w:t>
      </w:r>
    </w:p>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p>
    <w:p>
      <w:pPr>
        <w:pStyle w:val="6"/>
        <w:rPr>
          <w:rFonts w:hint="eastAsia"/>
        </w:rPr>
      </w:pPr>
    </w:p>
    <w:p>
      <w:pPr>
        <w:pageBreakBefore w:val="0"/>
        <w:kinsoku/>
        <w:topLinePunct w:val="0"/>
        <w:bidi w:val="0"/>
        <w:spacing w:line="400" w:lineRule="exact"/>
        <w:ind w:left="0" w:leftChars="0" w:firstLine="0" w:firstLineChars="0"/>
        <w:jc w:val="center"/>
        <w:rPr>
          <w:rFonts w:hint="default" w:ascii="宋体" w:hAnsi="宋体" w:eastAsia="宋体" w:cs="宋体"/>
          <w:b/>
          <w:sz w:val="30"/>
          <w:szCs w:val="30"/>
          <w:lang w:val="en-US" w:eastAsia="zh-CN"/>
        </w:rPr>
      </w:pPr>
      <w:r>
        <w:rPr>
          <w:rFonts w:hint="eastAsia" w:ascii="宋体" w:hAnsi="宋体" w:eastAsia="宋体" w:cs="宋体"/>
          <w:b/>
          <w:sz w:val="30"/>
          <w:szCs w:val="30"/>
        </w:rPr>
        <w:t>项目编号：</w:t>
      </w:r>
      <w:r>
        <w:rPr>
          <w:rFonts w:hint="eastAsia" w:ascii="宋体" w:hAnsi="宋体" w:cs="宋体"/>
          <w:b/>
          <w:sz w:val="30"/>
          <w:szCs w:val="30"/>
          <w:lang w:eastAsia="zh-CN"/>
        </w:rPr>
        <w:t>HYGJ-ZFCG-2022-073</w:t>
      </w:r>
    </w:p>
    <w:p>
      <w:pPr>
        <w:pStyle w:val="12"/>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Style w:val="35"/>
        <w:pageBreakBefore w:val="0"/>
        <w:kinsoku/>
        <w:topLinePunct w:val="0"/>
        <w:bidi w:val="0"/>
        <w:spacing w:after="0" w:line="400" w:lineRule="exact"/>
        <w:ind w:left="0" w:leftChars="0" w:firstLine="0" w:firstLineChars="0"/>
        <w:rPr>
          <w:rFonts w:hint="eastAsia" w:ascii="宋体" w:hAnsi="宋体" w:eastAsia="宋体" w:cs="宋体"/>
          <w:sz w:val="21"/>
          <w:szCs w:val="21"/>
        </w:rPr>
      </w:pPr>
    </w:p>
    <w:p>
      <w:pPr>
        <w:pStyle w:val="36"/>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Style w:val="35"/>
        <w:pageBreakBefore w:val="0"/>
        <w:kinsoku/>
        <w:topLinePunct w:val="0"/>
        <w:bidi w:val="0"/>
        <w:spacing w:after="0" w:line="400" w:lineRule="exact"/>
        <w:ind w:left="0" w:leftChars="0" w:firstLine="0" w:firstLineChars="0"/>
        <w:rPr>
          <w:rFonts w:hint="eastAsia" w:ascii="宋体" w:hAnsi="宋体" w:eastAsia="宋体" w:cs="宋体"/>
          <w:sz w:val="21"/>
          <w:szCs w:val="21"/>
        </w:rPr>
      </w:pPr>
    </w:p>
    <w:p>
      <w:pPr>
        <w:pStyle w:val="36"/>
        <w:pageBreakBefore w:val="0"/>
        <w:kinsoku/>
        <w:topLinePunct w:val="0"/>
        <w:bidi w:val="0"/>
        <w:spacing w:line="400" w:lineRule="exact"/>
        <w:ind w:left="0" w:leftChars="0" w:firstLine="0" w:firstLineChars="0"/>
        <w:rPr>
          <w:rFonts w:hint="eastAsia" w:ascii="宋体" w:hAnsi="宋体" w:eastAsia="宋体" w:cs="宋体"/>
          <w:b/>
          <w:bCs/>
          <w:sz w:val="21"/>
          <w:szCs w:val="21"/>
        </w:rPr>
      </w:pPr>
    </w:p>
    <w:p>
      <w:pPr>
        <w:pageBreakBefore w:val="0"/>
        <w:kinsoku/>
        <w:topLinePunct w:val="0"/>
        <w:bidi w:val="0"/>
        <w:spacing w:line="400" w:lineRule="exact"/>
        <w:ind w:left="0" w:leftChars="0" w:firstLine="0" w:firstLineChars="0"/>
        <w:rPr>
          <w:rFonts w:hint="eastAsia" w:ascii="宋体" w:hAnsi="宋体" w:eastAsia="宋体" w:cs="宋体"/>
          <w:b/>
          <w:bCs/>
          <w:sz w:val="21"/>
          <w:szCs w:val="21"/>
        </w:rPr>
      </w:pPr>
    </w:p>
    <w:p>
      <w:pPr>
        <w:pStyle w:val="36"/>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4"/>
          <w:szCs w:val="24"/>
        </w:rPr>
      </w:pPr>
    </w:p>
    <w:p>
      <w:pPr>
        <w:pageBreakBefore w:val="0"/>
        <w:kinsoku/>
        <w:topLinePunct w:val="0"/>
        <w:bidi w:val="0"/>
        <w:spacing w:line="400" w:lineRule="exact"/>
        <w:ind w:left="0" w:leftChars="0" w:firstLine="0" w:firstLineChars="0"/>
        <w:jc w:val="left"/>
        <w:rPr>
          <w:rFonts w:hint="eastAsia" w:ascii="宋体" w:hAnsi="宋体" w:eastAsia="宋体" w:cs="宋体"/>
          <w:sz w:val="24"/>
          <w:szCs w:val="24"/>
        </w:rPr>
      </w:pPr>
      <w:r>
        <w:rPr>
          <w:rFonts w:hint="eastAsia" w:ascii="宋体" w:hAnsi="宋体" w:eastAsia="宋体" w:cs="宋体"/>
          <w:sz w:val="24"/>
          <w:szCs w:val="24"/>
        </w:rPr>
        <w:t>采购人名称：</w:t>
      </w:r>
      <w:r>
        <w:rPr>
          <w:rFonts w:hint="eastAsia" w:ascii="宋体" w:hAnsi="宋体" w:cs="宋体"/>
          <w:sz w:val="24"/>
          <w:szCs w:val="24"/>
          <w:lang w:eastAsia="zh-CN"/>
        </w:rPr>
        <w:t>乌鲁木齐县自然资源局</w:t>
      </w:r>
      <w:r>
        <w:rPr>
          <w:rFonts w:hint="eastAsia" w:ascii="宋体" w:hAnsi="宋体" w:eastAsia="宋体" w:cs="宋体"/>
          <w:sz w:val="24"/>
          <w:szCs w:val="24"/>
        </w:rPr>
        <w:t> </w:t>
      </w:r>
    </w:p>
    <w:p>
      <w:pPr>
        <w:pageBreakBefore w:val="0"/>
        <w:kinsoku/>
        <w:topLinePunct w:val="0"/>
        <w:bidi w:val="0"/>
        <w:spacing w:line="400" w:lineRule="exact"/>
        <w:ind w:left="0" w:leftChars="0" w:firstLine="0" w:firstLineChars="0"/>
        <w:jc w:val="left"/>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cs="宋体"/>
          <w:sz w:val="24"/>
          <w:szCs w:val="24"/>
          <w:lang w:eastAsia="zh-CN"/>
        </w:rPr>
        <w:t>胡毅伟</w:t>
      </w:r>
      <w:r>
        <w:rPr>
          <w:rFonts w:hint="eastAsia" w:ascii="宋体" w:hAnsi="宋体" w:eastAsia="宋体" w:cs="宋体"/>
          <w:sz w:val="24"/>
          <w:szCs w:val="24"/>
        </w:rPr>
        <w:t xml:space="preserve">   </w:t>
      </w:r>
    </w:p>
    <w:p>
      <w:pPr>
        <w:pageBreakBefore w:val="0"/>
        <w:kinsoku/>
        <w:topLinePunct w:val="0"/>
        <w:bidi w:val="0"/>
        <w:spacing w:line="400" w:lineRule="exact"/>
        <w:ind w:left="0" w:leftChars="0" w:firstLine="0" w:firstLineChars="0"/>
        <w:jc w:val="left"/>
        <w:rPr>
          <w:rFonts w:hint="eastAsia" w:ascii="宋体" w:hAnsi="宋体" w:eastAsia="宋体" w:cs="宋体"/>
          <w:sz w:val="24"/>
          <w:szCs w:val="24"/>
          <w:lang w:eastAsia="zh-CN"/>
        </w:rPr>
      </w:pPr>
      <w:r>
        <w:rPr>
          <w:rFonts w:hint="eastAsia" w:ascii="宋体" w:hAnsi="宋体" w:eastAsia="宋体" w:cs="宋体"/>
          <w:sz w:val="24"/>
          <w:szCs w:val="24"/>
        </w:rPr>
        <w:t>联系电话：</w:t>
      </w:r>
      <w:r>
        <w:rPr>
          <w:rFonts w:hint="eastAsia" w:ascii="宋体" w:hAnsi="宋体" w:cs="宋体"/>
          <w:sz w:val="24"/>
          <w:szCs w:val="24"/>
          <w:lang w:eastAsia="zh-CN"/>
        </w:rPr>
        <w:t>0991-5922377</w:t>
      </w:r>
    </w:p>
    <w:p>
      <w:pPr>
        <w:pageBreakBefore w:val="0"/>
        <w:kinsoku/>
        <w:topLinePunct w:val="0"/>
        <w:bidi w:val="0"/>
        <w:spacing w:line="400" w:lineRule="exact"/>
        <w:ind w:left="0" w:leftChars="0" w:firstLine="0" w:firstLineChars="0"/>
        <w:jc w:val="left"/>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cs="宋体"/>
          <w:sz w:val="24"/>
          <w:szCs w:val="24"/>
          <w:lang w:val="en-US" w:eastAsia="zh-CN"/>
        </w:rPr>
        <w:t>乌鲁木齐市乌鲁木齐县南旅东路765号</w:t>
      </w:r>
      <w:r>
        <w:rPr>
          <w:rFonts w:hint="eastAsia" w:ascii="宋体" w:hAnsi="宋体" w:eastAsia="宋体" w:cs="宋体"/>
          <w:sz w:val="24"/>
          <w:szCs w:val="24"/>
        </w:rPr>
        <w:t xml:space="preserve"> </w:t>
      </w:r>
    </w:p>
    <w:p>
      <w:pPr>
        <w:pStyle w:val="35"/>
        <w:pageBreakBefore w:val="0"/>
        <w:kinsoku/>
        <w:topLinePunct w:val="0"/>
        <w:bidi w:val="0"/>
        <w:spacing w:after="0" w:line="400" w:lineRule="exact"/>
        <w:ind w:left="0" w:leftChars="0" w:firstLine="0" w:firstLineChars="0"/>
        <w:jc w:val="left"/>
        <w:rPr>
          <w:rFonts w:hint="eastAsia" w:ascii="宋体" w:hAnsi="宋体" w:eastAsia="宋体" w:cs="宋体"/>
          <w:sz w:val="24"/>
          <w:szCs w:val="24"/>
        </w:rPr>
      </w:pPr>
    </w:p>
    <w:p>
      <w:pPr>
        <w:pageBreakBefore w:val="0"/>
        <w:kinsoku/>
        <w:topLinePunct w:val="0"/>
        <w:bidi w:val="0"/>
        <w:spacing w:line="400" w:lineRule="exact"/>
        <w:ind w:left="0" w:leftChars="0" w:firstLine="0" w:firstLineChars="0"/>
        <w:jc w:val="left"/>
        <w:rPr>
          <w:rFonts w:hint="eastAsia" w:ascii="宋体" w:hAnsi="宋体" w:eastAsia="宋体" w:cs="宋体"/>
          <w:sz w:val="24"/>
          <w:szCs w:val="24"/>
        </w:rPr>
      </w:pPr>
      <w:r>
        <w:rPr>
          <w:rFonts w:hint="eastAsia" w:ascii="宋体" w:hAnsi="宋体" w:eastAsia="宋体" w:cs="宋体"/>
          <w:sz w:val="24"/>
          <w:szCs w:val="24"/>
        </w:rPr>
        <w:t>采购代理机构：宏业国际项目管理有限公司</w:t>
      </w:r>
    </w:p>
    <w:p>
      <w:pPr>
        <w:pageBreakBefore w:val="0"/>
        <w:kinsoku/>
        <w:topLinePunct w:val="0"/>
        <w:bidi w:val="0"/>
        <w:spacing w:line="400" w:lineRule="exact"/>
        <w:ind w:left="0" w:leftChars="0" w:firstLine="0" w:firstLineChars="0"/>
        <w:jc w:val="left"/>
        <w:rPr>
          <w:rFonts w:hint="eastAsia" w:ascii="宋体" w:hAnsi="宋体" w:eastAsia="宋体" w:cs="宋体"/>
          <w:sz w:val="24"/>
          <w:szCs w:val="24"/>
        </w:rPr>
      </w:pPr>
      <w:r>
        <w:rPr>
          <w:rFonts w:hint="eastAsia" w:ascii="宋体" w:hAnsi="宋体" w:eastAsia="宋体" w:cs="宋体"/>
          <w:sz w:val="24"/>
          <w:szCs w:val="24"/>
        </w:rPr>
        <w:t>联系人：李苗</w:t>
      </w:r>
    </w:p>
    <w:p>
      <w:pPr>
        <w:pageBreakBefore w:val="0"/>
        <w:kinsoku/>
        <w:topLinePunct w:val="0"/>
        <w:bidi w:val="0"/>
        <w:spacing w:line="400" w:lineRule="exact"/>
        <w:ind w:left="0" w:leftChars="0" w:firstLine="0" w:firstLineChars="0"/>
        <w:jc w:val="left"/>
        <w:rPr>
          <w:rFonts w:hint="eastAsia" w:ascii="宋体" w:hAnsi="宋体" w:eastAsia="宋体" w:cs="宋体"/>
          <w:sz w:val="24"/>
          <w:szCs w:val="24"/>
        </w:rPr>
      </w:pPr>
      <w:r>
        <w:rPr>
          <w:rFonts w:hint="eastAsia" w:ascii="宋体" w:hAnsi="宋体" w:eastAsia="宋体" w:cs="宋体"/>
          <w:sz w:val="24"/>
          <w:szCs w:val="24"/>
        </w:rPr>
        <w:t>联系电话：15022921857</w:t>
      </w:r>
    </w:p>
    <w:p>
      <w:pPr>
        <w:pageBreakBefore w:val="0"/>
        <w:kinsoku/>
        <w:topLinePunct w:val="0"/>
        <w:bidi w:val="0"/>
        <w:spacing w:line="400" w:lineRule="exact"/>
        <w:ind w:left="0" w:leftChars="0" w:firstLine="0" w:firstLineChars="0"/>
        <w:jc w:val="left"/>
        <w:rPr>
          <w:rFonts w:hint="eastAsia" w:ascii="宋体" w:hAnsi="宋体" w:eastAsia="宋体" w:cs="宋体"/>
          <w:sz w:val="24"/>
          <w:szCs w:val="24"/>
        </w:rPr>
      </w:pPr>
      <w:r>
        <w:rPr>
          <w:rFonts w:hint="eastAsia" w:ascii="宋体" w:hAnsi="宋体" w:eastAsia="宋体" w:cs="宋体"/>
          <w:sz w:val="24"/>
          <w:szCs w:val="24"/>
        </w:rPr>
        <w:t>地址：乌鲁木齐水磨沟区红光山路万科大都会8号楼1202</w:t>
      </w:r>
    </w:p>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r>
        <w:rPr>
          <w:rFonts w:hint="eastAsia" w:ascii="宋体" w:hAnsi="宋体" w:eastAsia="宋体" w:cs="宋体"/>
          <w:b/>
          <w:sz w:val="21"/>
          <w:szCs w:val="21"/>
        </w:rPr>
        <w:br w:type="page"/>
      </w:r>
    </w:p>
    <w:p>
      <w:pPr>
        <w:pStyle w:val="29"/>
        <w:pageBreakBefore w:val="0"/>
        <w:tabs>
          <w:tab w:val="right" w:leader="dot" w:pos="9683"/>
        </w:tabs>
        <w:kinsoku/>
        <w:topLinePunct w:val="0"/>
        <w:bidi w:val="0"/>
        <w:spacing w:line="400" w:lineRule="exact"/>
        <w:ind w:left="0" w:leftChars="0" w:firstLine="0" w:firstLineChars="0"/>
        <w:jc w:val="left"/>
        <w:rPr>
          <w:rStyle w:val="44"/>
          <w:rFonts w:hint="eastAsia" w:ascii="宋体" w:hAnsi="宋体" w:eastAsia="宋体" w:cs="宋体"/>
          <w:sz w:val="21"/>
          <w:szCs w:val="21"/>
        </w:rPr>
      </w:pPr>
      <w:r>
        <w:rPr>
          <w:rFonts w:hint="eastAsia" w:ascii="宋体" w:hAnsi="宋体" w:eastAsia="宋体" w:cs="宋体"/>
          <w:b/>
          <w:sz w:val="21"/>
          <w:szCs w:val="21"/>
        </w:rPr>
        <w:fldChar w:fldCharType="begin"/>
      </w:r>
      <w:r>
        <w:rPr>
          <w:rFonts w:hint="eastAsia" w:ascii="宋体" w:hAnsi="宋体" w:eastAsia="宋体" w:cs="宋体"/>
          <w:b/>
          <w:sz w:val="21"/>
          <w:szCs w:val="21"/>
        </w:rPr>
        <w:instrText xml:space="preserve"> TOC \o "1-2" \h \z \u </w:instrText>
      </w:r>
      <w:r>
        <w:rPr>
          <w:rFonts w:hint="eastAsia" w:ascii="宋体" w:hAnsi="宋体" w:eastAsia="宋体" w:cs="宋体"/>
          <w:b/>
          <w:sz w:val="21"/>
          <w:szCs w:val="21"/>
        </w:rPr>
        <w:fldChar w:fldCharType="separate"/>
      </w:r>
      <w:r>
        <w:rPr>
          <w:rFonts w:hint="eastAsia" w:ascii="宋体" w:hAnsi="宋体" w:eastAsia="宋体" w:cs="宋体"/>
          <w:b/>
          <w:sz w:val="21"/>
          <w:szCs w:val="21"/>
        </w:rPr>
        <w:fldChar w:fldCharType="begin"/>
      </w:r>
      <w:r>
        <w:rPr>
          <w:rFonts w:hint="eastAsia" w:ascii="宋体" w:hAnsi="宋体" w:eastAsia="宋体" w:cs="宋体"/>
          <w:b/>
          <w:sz w:val="21"/>
          <w:szCs w:val="21"/>
        </w:rPr>
        <w:instrText xml:space="preserve"> TOC \o "1-2" \h \z \u </w:instrText>
      </w:r>
      <w:r>
        <w:rPr>
          <w:rFonts w:hint="eastAsia" w:ascii="宋体" w:hAnsi="宋体" w:eastAsia="宋体" w:cs="宋体"/>
          <w:b/>
          <w:sz w:val="21"/>
          <w:szCs w:val="21"/>
        </w:rPr>
        <w:fldChar w:fldCharType="separate"/>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"_Toc462223639" </w:instrText>
      </w:r>
      <w:r>
        <w:rPr>
          <w:rFonts w:hint="eastAsia" w:ascii="宋体" w:hAnsi="宋体" w:eastAsia="宋体" w:cs="宋体"/>
          <w:sz w:val="21"/>
          <w:szCs w:val="21"/>
        </w:rPr>
        <w:fldChar w:fldCharType="separate"/>
      </w:r>
    </w:p>
    <w:sdt>
      <w:sdtPr>
        <w:rPr>
          <w:rFonts w:hint="eastAsia" w:ascii="宋体" w:hAnsi="宋体" w:eastAsia="宋体" w:cs="宋体"/>
          <w:sz w:val="21"/>
          <w:szCs w:val="21"/>
        </w:rPr>
        <w:id w:val="147474017"/>
      </w:sdtPr>
      <w:sdtEndPr>
        <w:rPr>
          <w:rFonts w:hint="eastAsia" w:ascii="宋体" w:hAnsi="宋体" w:eastAsia="宋体" w:cs="宋体"/>
          <w:sz w:val="21"/>
          <w:szCs w:val="21"/>
        </w:rPr>
      </w:sdtEndPr>
      <w:sdtContent>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目  录</w:t>
          </w:r>
        </w:p>
        <w:p>
          <w:pPr>
            <w:pStyle w:val="126"/>
            <w:pageBreakBefore w:val="0"/>
            <w:tabs>
              <w:tab w:val="right" w:leader="dot" w:pos="9299"/>
            </w:tabs>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TOC \o "1-1" \h \u </w:instrText>
          </w:r>
          <w:r>
            <w:rPr>
              <w:rFonts w:hint="eastAsia" w:ascii="宋体" w:hAnsi="宋体" w:eastAsia="宋体" w:cs="宋体"/>
              <w:sz w:val="21"/>
              <w:szCs w:val="21"/>
            </w:rPr>
            <w:fldChar w:fldCharType="separate"/>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"_Toc23056" </w:instrText>
          </w:r>
          <w:r>
            <w:rPr>
              <w:rFonts w:hint="eastAsia" w:ascii="宋体" w:hAnsi="宋体" w:eastAsia="宋体" w:cs="宋体"/>
              <w:sz w:val="21"/>
              <w:szCs w:val="21"/>
            </w:rPr>
            <w:fldChar w:fldCharType="separate"/>
          </w:r>
          <w:r>
            <w:rPr>
              <w:rFonts w:hint="eastAsia" w:ascii="宋体" w:hAnsi="宋体" w:eastAsia="宋体" w:cs="宋体"/>
              <w:sz w:val="21"/>
              <w:szCs w:val="21"/>
            </w:rPr>
            <w:t xml:space="preserve">第一章 </w:t>
          </w:r>
          <w:r>
            <w:rPr>
              <w:rFonts w:hint="eastAsia" w:ascii="宋体" w:hAnsi="宋体" w:eastAsia="宋体" w:cs="宋体"/>
              <w:kern w:val="2"/>
              <w:sz w:val="21"/>
              <w:szCs w:val="21"/>
            </w:rPr>
            <w:t>竞争性磋商公告</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_Toc23056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26"/>
            <w:pageBreakBefore w:val="0"/>
            <w:tabs>
              <w:tab w:val="right" w:leader="dot" w:pos="9299"/>
            </w:tabs>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"_Toc11946" </w:instrText>
          </w:r>
          <w:r>
            <w:rPr>
              <w:rFonts w:hint="eastAsia" w:ascii="宋体" w:hAnsi="宋体" w:eastAsia="宋体" w:cs="宋体"/>
              <w:sz w:val="21"/>
              <w:szCs w:val="21"/>
            </w:rPr>
            <w:fldChar w:fldCharType="separate"/>
          </w:r>
          <w:r>
            <w:rPr>
              <w:rFonts w:hint="eastAsia" w:ascii="宋体" w:hAnsi="宋体" w:eastAsia="宋体" w:cs="宋体"/>
              <w:sz w:val="21"/>
              <w:szCs w:val="21"/>
            </w:rPr>
            <w:t>第二章  供应商须知</w:t>
          </w:r>
          <w:r>
            <w:rPr>
              <w:rFonts w:hint="eastAsia" w:ascii="宋体" w:hAnsi="宋体" w:eastAsia="宋体" w:cs="宋体"/>
              <w:sz w:val="21"/>
              <w:szCs w:val="21"/>
            </w:rPr>
            <w:tab/>
          </w:r>
          <w:r>
            <w:rPr>
              <w:rFonts w:hint="eastAsia" w:ascii="宋体" w:hAnsi="宋体" w:eastAsia="宋体" w:cs="宋体"/>
              <w:sz w:val="21"/>
              <w:szCs w:val="21"/>
              <w:lang w:val="en-US" w:eastAsia="zh-CN"/>
            </w:rPr>
            <w:t>3</w:t>
          </w:r>
          <w:r>
            <w:rPr>
              <w:rFonts w:hint="eastAsia" w:ascii="宋体" w:hAnsi="宋体" w:eastAsia="宋体" w:cs="宋体"/>
              <w:sz w:val="21"/>
              <w:szCs w:val="21"/>
            </w:rPr>
            <w:fldChar w:fldCharType="end"/>
          </w:r>
        </w:p>
        <w:p>
          <w:pPr>
            <w:pStyle w:val="126"/>
            <w:pageBreakBefore w:val="0"/>
            <w:tabs>
              <w:tab w:val="right" w:leader="dot" w:pos="9299"/>
            </w:tabs>
            <w:kinsoku/>
            <w:topLinePunct w:val="0"/>
            <w:bidi w:val="0"/>
            <w:spacing w:line="400" w:lineRule="exact"/>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"_Toc16105" </w:instrText>
          </w:r>
          <w:r>
            <w:rPr>
              <w:rFonts w:hint="eastAsia" w:ascii="宋体" w:hAnsi="宋体" w:eastAsia="宋体" w:cs="宋体"/>
              <w:sz w:val="21"/>
              <w:szCs w:val="21"/>
            </w:rPr>
            <w:fldChar w:fldCharType="separate"/>
          </w:r>
          <w:r>
            <w:rPr>
              <w:rFonts w:hint="eastAsia" w:ascii="宋体" w:hAnsi="宋体" w:eastAsia="宋体" w:cs="宋体"/>
              <w:sz w:val="21"/>
              <w:szCs w:val="21"/>
            </w:rPr>
            <w:t>第三章  项目需求</w:t>
          </w:r>
          <w:r>
            <w:rPr>
              <w:rFonts w:hint="eastAsia" w:ascii="宋体" w:hAnsi="宋体" w:eastAsia="宋体" w:cs="宋体"/>
              <w:sz w:val="21"/>
              <w:szCs w:val="21"/>
            </w:rPr>
            <w:tab/>
          </w:r>
          <w:r>
            <w:rPr>
              <w:rFonts w:hint="eastAsia" w:ascii="宋体" w:hAnsi="宋体" w:eastAsia="宋体" w:cs="宋体"/>
              <w:sz w:val="21"/>
              <w:szCs w:val="21"/>
              <w:lang w:val="en-US" w:eastAsia="zh-CN"/>
            </w:rPr>
            <w:t>1</w:t>
          </w:r>
          <w:r>
            <w:rPr>
              <w:rFonts w:hint="eastAsia" w:ascii="宋体" w:hAnsi="宋体" w:eastAsia="宋体" w:cs="宋体"/>
              <w:sz w:val="21"/>
              <w:szCs w:val="21"/>
            </w:rPr>
            <w:fldChar w:fldCharType="end"/>
          </w:r>
          <w:r>
            <w:rPr>
              <w:rFonts w:hint="eastAsia" w:ascii="宋体" w:hAnsi="宋体" w:eastAsia="宋体" w:cs="宋体"/>
              <w:sz w:val="21"/>
              <w:szCs w:val="21"/>
              <w:lang w:val="en-US" w:eastAsia="zh-CN"/>
            </w:rPr>
            <w:t>9</w:t>
          </w:r>
        </w:p>
        <w:p>
          <w:pPr>
            <w:pStyle w:val="126"/>
            <w:pageBreakBefore w:val="0"/>
            <w:tabs>
              <w:tab w:val="right" w:leader="dot" w:pos="9299"/>
            </w:tabs>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"_Toc28434" </w:instrText>
          </w:r>
          <w:r>
            <w:rPr>
              <w:rFonts w:hint="eastAsia" w:ascii="宋体" w:hAnsi="宋体" w:eastAsia="宋体" w:cs="宋体"/>
              <w:sz w:val="21"/>
              <w:szCs w:val="21"/>
            </w:rPr>
            <w:fldChar w:fldCharType="separate"/>
          </w:r>
          <w:r>
            <w:rPr>
              <w:rFonts w:hint="eastAsia" w:ascii="宋体" w:hAnsi="宋体" w:eastAsia="宋体" w:cs="宋体"/>
              <w:sz w:val="21"/>
              <w:szCs w:val="21"/>
            </w:rPr>
            <w:t>第四章  合同条款（仅供参考）</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_Toc28434 \h </w:instrText>
          </w:r>
          <w:r>
            <w:rPr>
              <w:rFonts w:hint="eastAsia" w:ascii="宋体" w:hAnsi="宋体" w:eastAsia="宋体" w:cs="宋体"/>
              <w:sz w:val="21"/>
              <w:szCs w:val="21"/>
            </w:rPr>
            <w:fldChar w:fldCharType="separate"/>
          </w:r>
          <w:r>
            <w:rPr>
              <w:rFonts w:hint="eastAsia" w:ascii="宋体" w:hAnsi="宋体" w:eastAsia="宋体" w:cs="宋体"/>
              <w:sz w:val="21"/>
              <w:szCs w:val="21"/>
            </w:rPr>
            <w:t>2</w:t>
          </w:r>
          <w:r>
            <w:rPr>
              <w:rFonts w:hint="eastAsia" w:ascii="宋体" w:hAnsi="宋体" w:eastAsia="宋体" w:cs="宋体"/>
              <w:sz w:val="21"/>
              <w:szCs w:val="21"/>
              <w:lang w:val="en-US" w:eastAsia="zh-CN"/>
            </w:rPr>
            <w:t>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26"/>
            <w:pageBreakBefore w:val="0"/>
            <w:tabs>
              <w:tab w:val="right" w:leader="dot" w:pos="9299"/>
            </w:tabs>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"_Toc12367" </w:instrText>
          </w:r>
          <w:r>
            <w:rPr>
              <w:rFonts w:hint="eastAsia" w:ascii="宋体" w:hAnsi="宋体" w:eastAsia="宋体" w:cs="宋体"/>
              <w:sz w:val="21"/>
              <w:szCs w:val="21"/>
            </w:rPr>
            <w:fldChar w:fldCharType="separate"/>
          </w:r>
          <w:r>
            <w:rPr>
              <w:rFonts w:hint="eastAsia" w:ascii="宋体" w:hAnsi="宋体" w:eastAsia="宋体" w:cs="宋体"/>
              <w:sz w:val="21"/>
              <w:szCs w:val="21"/>
            </w:rPr>
            <w:t>第五章  附件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_Toc12367 \h </w:instrText>
          </w:r>
          <w:r>
            <w:rPr>
              <w:rFonts w:hint="eastAsia" w:ascii="宋体" w:hAnsi="宋体" w:eastAsia="宋体" w:cs="宋体"/>
              <w:sz w:val="21"/>
              <w:szCs w:val="21"/>
            </w:rPr>
            <w:fldChar w:fldCharType="separate"/>
          </w:r>
          <w:r>
            <w:rPr>
              <w:rFonts w:hint="eastAsia" w:ascii="宋体" w:hAnsi="宋体" w:eastAsia="宋体" w:cs="宋体"/>
              <w:sz w:val="21"/>
              <w:szCs w:val="21"/>
            </w:rPr>
            <w:t>2</w:t>
          </w:r>
          <w:r>
            <w:rPr>
              <w:rFonts w:hint="eastAsia" w:ascii="宋体" w:hAnsi="宋体" w:eastAsia="宋体" w:cs="宋体"/>
              <w:sz w:val="21"/>
              <w:szCs w:val="21"/>
              <w:lang w:val="en-US" w:eastAsia="zh-CN"/>
            </w:rPr>
            <w:t>9</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26"/>
            <w:pageBreakBefore w:val="0"/>
            <w:tabs>
              <w:tab w:val="right" w:leader="dot" w:pos="9299"/>
            </w:tabs>
            <w:kinsoku/>
            <w:topLinePunct w:val="0"/>
            <w:bidi w:val="0"/>
            <w:spacing w:line="400" w:lineRule="exact"/>
            <w:ind w:left="0" w:leftChars="0" w:firstLine="0" w:firstLineChars="0"/>
            <w:rPr>
              <w:rFonts w:hint="eastAsia" w:ascii="宋体" w:hAnsi="宋体" w:eastAsia="宋体" w:cs="宋体"/>
              <w:sz w:val="21"/>
              <w:szCs w:val="21"/>
            </w:rPr>
          </w:pPr>
        </w:p>
        <w:p>
          <w:pPr>
            <w:pStyle w:val="126"/>
            <w:pageBreakBefore w:val="0"/>
            <w:tabs>
              <w:tab w:val="right" w:leader="dot" w:pos="9299"/>
            </w:tabs>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fldChar w:fldCharType="end"/>
          </w:r>
        </w:p>
      </w:sdtContent>
    </w:sdt>
    <w:p>
      <w:pPr>
        <w:pStyle w:val="29"/>
        <w:pageBreakBefore w:val="0"/>
        <w:tabs>
          <w:tab w:val="right" w:leader="dot" w:pos="9683"/>
        </w:tabs>
        <w:kinsoku/>
        <w:topLinePunct w:val="0"/>
        <w:bidi w:val="0"/>
        <w:spacing w:line="40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fldChar w:fldCharType="end"/>
      </w:r>
    </w:p>
    <w:p>
      <w:pPr>
        <w:pStyle w:val="29"/>
        <w:pageBreakBefore w:val="0"/>
        <w:tabs>
          <w:tab w:val="right" w:leader="dot" w:pos="9683"/>
        </w:tabs>
        <w:kinsoku/>
        <w:topLinePunct w:val="0"/>
        <w:bidi w:val="0"/>
        <w:spacing w:line="400" w:lineRule="exact"/>
        <w:ind w:left="0" w:leftChars="0" w:firstLine="0" w:firstLineChars="0"/>
        <w:jc w:val="left"/>
        <w:rPr>
          <w:rFonts w:hint="eastAsia" w:ascii="宋体" w:hAnsi="宋体" w:eastAsia="宋体" w:cs="宋体"/>
          <w:sz w:val="21"/>
          <w:szCs w:val="21"/>
        </w:rPr>
      </w:pPr>
    </w:p>
    <w:p>
      <w:pPr>
        <w:pStyle w:val="29"/>
        <w:pageBreakBefore w:val="0"/>
        <w:tabs>
          <w:tab w:val="right" w:leader="dot" w:pos="8541"/>
        </w:tabs>
        <w:kinsoku/>
        <w:topLinePunct w:val="0"/>
        <w:bidi w:val="0"/>
        <w:spacing w:line="400" w:lineRule="exact"/>
        <w:ind w:left="0" w:leftChars="0" w:firstLine="0" w:firstLineChars="0"/>
        <w:rPr>
          <w:rFonts w:hint="eastAsia" w:ascii="宋体" w:hAnsi="宋体" w:eastAsia="宋体" w:cs="宋体"/>
          <w:b/>
          <w:sz w:val="21"/>
          <w:szCs w:val="21"/>
        </w:rPr>
      </w:pPr>
      <w:r>
        <w:rPr>
          <w:rFonts w:hint="eastAsia" w:ascii="宋体" w:hAnsi="宋体" w:eastAsia="宋体" w:cs="宋体"/>
          <w:b/>
          <w:sz w:val="21"/>
          <w:szCs w:val="21"/>
        </w:rPr>
        <w:fldChar w:fldCharType="end"/>
      </w:r>
    </w:p>
    <w:p>
      <w:pPr>
        <w:pStyle w:val="29"/>
        <w:pageBreakBefore w:val="0"/>
        <w:tabs>
          <w:tab w:val="right" w:leader="dot" w:pos="9683"/>
        </w:tabs>
        <w:kinsoku/>
        <w:topLinePunct w:val="0"/>
        <w:bidi w:val="0"/>
        <w:spacing w:line="400" w:lineRule="exact"/>
        <w:ind w:left="0" w:leftChars="0" w:firstLine="0" w:firstLineChars="0"/>
        <w:rPr>
          <w:rFonts w:hint="eastAsia" w:ascii="宋体" w:hAnsi="宋体" w:eastAsia="宋体" w:cs="宋体"/>
          <w:b/>
          <w:sz w:val="21"/>
          <w:szCs w:val="21"/>
        </w:rPr>
      </w:pPr>
      <w:r>
        <w:rPr>
          <w:rFonts w:hint="eastAsia" w:ascii="宋体" w:hAnsi="宋体" w:eastAsia="宋体" w:cs="宋体"/>
          <w:b/>
          <w:sz w:val="21"/>
          <w:szCs w:val="21"/>
        </w:rPr>
        <w:fldChar w:fldCharType="end"/>
      </w:r>
    </w:p>
    <w:p>
      <w:pPr>
        <w:pageBreakBefore w:val="0"/>
        <w:widowControl/>
        <w:kinsoku/>
        <w:topLinePunct w:val="0"/>
        <w:bidi w:val="0"/>
        <w:spacing w:line="400" w:lineRule="exact"/>
        <w:ind w:left="0" w:leftChars="0" w:firstLine="0" w:firstLineChars="0"/>
        <w:jc w:val="center"/>
        <w:rPr>
          <w:rFonts w:hint="eastAsia" w:ascii="宋体" w:hAnsi="宋体" w:eastAsia="宋体" w:cs="宋体"/>
          <w:b/>
          <w:sz w:val="21"/>
          <w:szCs w:val="21"/>
        </w:rPr>
        <w:sectPr>
          <w:headerReference r:id="rId4" w:type="first"/>
          <w:headerReference r:id="rId3" w:type="default"/>
          <w:footerReference r:id="rId5" w:type="even"/>
          <w:pgSz w:w="11907" w:h="16840"/>
          <w:pgMar w:top="1440" w:right="1247" w:bottom="1440" w:left="1361" w:header="851" w:footer="799" w:gutter="0"/>
          <w:pgNumType w:start="0"/>
          <w:cols w:space="720" w:num="1"/>
          <w:titlePg/>
          <w:docGrid w:type="lines" w:linePitch="409" w:charSpace="0"/>
        </w:sectPr>
      </w:pPr>
      <w:bookmarkStart w:id="0" w:name="_Toc298240402"/>
      <w:bookmarkStart w:id="1" w:name="_Toc349573118"/>
      <w:bookmarkStart w:id="2" w:name="_Toc462223629"/>
      <w:bookmarkStart w:id="3" w:name="_Toc349637917"/>
    </w:p>
    <w:p>
      <w:pPr>
        <w:pageBreakBefore w:val="0"/>
        <w:widowControl/>
        <w:kinsoku/>
        <w:topLinePunct w:val="0"/>
        <w:bidi w:val="0"/>
        <w:spacing w:line="400" w:lineRule="exact"/>
        <w:ind w:left="0" w:leftChars="0" w:firstLine="0" w:firstLineChars="0"/>
        <w:jc w:val="center"/>
        <w:outlineLvl w:val="0"/>
        <w:rPr>
          <w:rFonts w:hint="eastAsia" w:ascii="宋体" w:hAnsi="宋体" w:eastAsia="宋体" w:cs="宋体"/>
          <w:b/>
          <w:sz w:val="21"/>
          <w:szCs w:val="21"/>
        </w:rPr>
      </w:pPr>
      <w:bookmarkStart w:id="4" w:name="_Toc23056"/>
      <w:r>
        <w:rPr>
          <w:rFonts w:hint="eastAsia" w:ascii="宋体" w:hAnsi="宋体" w:eastAsia="宋体" w:cs="宋体"/>
          <w:b/>
          <w:sz w:val="21"/>
          <w:szCs w:val="21"/>
        </w:rPr>
        <w:t>第一章</w:t>
      </w:r>
      <w:bookmarkEnd w:id="0"/>
      <w:bookmarkEnd w:id="1"/>
      <w:bookmarkEnd w:id="2"/>
      <w:bookmarkEnd w:id="3"/>
      <w:bookmarkStart w:id="5" w:name="_Hlk51338716"/>
      <w:bookmarkStart w:id="6" w:name="_Toc349573119"/>
      <w:bookmarkStart w:id="7" w:name="_Toc267301280"/>
      <w:bookmarkStart w:id="8" w:name="_Toc462223630"/>
      <w:bookmarkStart w:id="9" w:name="_Toc298240403"/>
      <w:bookmarkStart w:id="10" w:name="_Toc349637918"/>
      <w:r>
        <w:rPr>
          <w:rFonts w:hint="eastAsia" w:ascii="宋体" w:hAnsi="宋体" w:eastAsia="宋体" w:cs="宋体"/>
          <w:b/>
          <w:sz w:val="21"/>
          <w:szCs w:val="21"/>
        </w:rPr>
        <w:t xml:space="preserve"> 竞争性磋商公告</w:t>
      </w:r>
      <w:bookmarkEnd w:id="4"/>
    </w:p>
    <w:p>
      <w:pPr>
        <w:pageBreakBefore w:val="0"/>
        <w:widowControl/>
        <w:kinsoku/>
        <w:topLinePunct w:val="0"/>
        <w:bidi w:val="0"/>
        <w:spacing w:line="400" w:lineRule="exact"/>
        <w:ind w:left="0" w:leftChars="0" w:firstLine="0" w:firstLineChars="0"/>
        <w:jc w:val="center"/>
        <w:rPr>
          <w:rFonts w:hint="eastAsia" w:ascii="宋体" w:hAnsi="宋体" w:eastAsia="宋体" w:cs="宋体"/>
          <w:b/>
          <w:sz w:val="21"/>
          <w:szCs w:val="21"/>
          <w:lang w:eastAsia="zh-CN"/>
        </w:rPr>
      </w:pPr>
      <w:r>
        <w:rPr>
          <w:rFonts w:hint="eastAsia" w:ascii="宋体" w:hAnsi="宋体" w:cs="宋体"/>
          <w:b/>
          <w:sz w:val="21"/>
          <w:szCs w:val="21"/>
          <w:lang w:eastAsia="zh-CN"/>
        </w:rPr>
        <w:t>乌鲁木齐县国土空间规划地形图补充测绘项目</w:t>
      </w:r>
    </w:p>
    <w:p>
      <w:pPr>
        <w:pageBreakBefore w:val="0"/>
        <w:widowControl/>
        <w:kinsoku/>
        <w:topLinePunct w:val="0"/>
        <w:bidi w:val="0"/>
        <w:spacing w:line="400" w:lineRule="exact"/>
        <w:ind w:left="0" w:leftChars="0" w:firstLine="0" w:firstLineChars="0"/>
        <w:jc w:val="center"/>
        <w:rPr>
          <w:rFonts w:hint="eastAsia" w:ascii="宋体" w:hAnsi="宋体" w:eastAsia="宋体" w:cs="宋体"/>
          <w:b/>
          <w:sz w:val="21"/>
          <w:szCs w:val="21"/>
        </w:rPr>
      </w:pPr>
      <w:r>
        <w:rPr>
          <w:rFonts w:hint="eastAsia" w:ascii="宋体" w:hAnsi="宋体" w:eastAsia="宋体" w:cs="宋体"/>
          <w:b/>
          <w:sz w:val="21"/>
          <w:szCs w:val="21"/>
        </w:rPr>
        <w:t>竞争性磋商公告</w:t>
      </w:r>
    </w:p>
    <w:p>
      <w:pPr>
        <w:pageBreakBefore w:val="0"/>
        <w:widowControl/>
        <w:kinsoku/>
        <w:topLinePunct w:val="0"/>
        <w:bidi w:val="0"/>
        <w:spacing w:line="400" w:lineRule="exact"/>
        <w:ind w:left="0" w:leftChars="0" w:firstLine="0" w:firstLineChars="0"/>
        <w:jc w:val="center"/>
        <w:rPr>
          <w:rFonts w:hint="eastAsia" w:ascii="宋体" w:hAnsi="宋体" w:eastAsia="宋体" w:cs="宋体"/>
          <w:b/>
          <w:sz w:val="21"/>
          <w:szCs w:val="21"/>
        </w:rPr>
      </w:pPr>
    </w:p>
    <w:p>
      <w:pPr>
        <w:pageBreakBefore w:val="0"/>
        <w:pBdr>
          <w:top w:val="single" w:color="auto" w:sz="4" w:space="1"/>
          <w:left w:val="single" w:color="auto" w:sz="4" w:space="4"/>
          <w:bottom w:val="single" w:color="auto" w:sz="4" w:space="1"/>
          <w:right w:val="single" w:color="auto" w:sz="4" w:space="4"/>
        </w:pBdr>
        <w:kinsoku/>
        <w:topLinePunct w:val="0"/>
        <w:bidi w:val="0"/>
        <w:spacing w:line="400" w:lineRule="exact"/>
        <w:ind w:left="0" w:leftChars="0" w:firstLine="0" w:firstLineChars="0"/>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项目概况</w:t>
      </w:r>
    </w:p>
    <w:p>
      <w:pPr>
        <w:pageBreakBefore w:val="0"/>
        <w:pBdr>
          <w:top w:val="single" w:color="auto" w:sz="4" w:space="1"/>
          <w:left w:val="single" w:color="auto" w:sz="4" w:space="4"/>
          <w:bottom w:val="single" w:color="auto" w:sz="4" w:space="1"/>
          <w:right w:val="single" w:color="auto" w:sz="4" w:space="4"/>
        </w:pBdr>
        <w:kinsoku/>
        <w:topLinePunct w:val="0"/>
        <w:bidi w:val="0"/>
        <w:spacing w:line="400" w:lineRule="exact"/>
        <w:ind w:left="0" w:leftChars="0" w:firstLine="0" w:firstLineChars="0"/>
        <w:rPr>
          <w:rFonts w:hint="eastAsia" w:ascii="宋体" w:hAnsi="宋体" w:eastAsia="宋体" w:cs="宋体"/>
          <w:color w:val="000000"/>
          <w:kern w:val="0"/>
          <w:sz w:val="21"/>
          <w:szCs w:val="21"/>
          <w:highlight w:val="none"/>
          <w:lang w:val="en-US" w:eastAsia="zh-CN" w:bidi="ar-SA"/>
        </w:rPr>
      </w:pPr>
      <w:r>
        <w:rPr>
          <w:rFonts w:hint="eastAsia" w:ascii="宋体" w:hAnsi="宋体" w:cs="宋体"/>
          <w:color w:val="000000"/>
          <w:kern w:val="0"/>
          <w:sz w:val="21"/>
          <w:szCs w:val="21"/>
          <w:u w:val="single"/>
          <w:lang w:val="en-US" w:eastAsia="zh-CN" w:bidi="ar-SA"/>
        </w:rPr>
        <w:t xml:space="preserve">乌鲁木齐县国土空间规划地形图补充测绘项目 </w:t>
      </w:r>
      <w:r>
        <w:rPr>
          <w:rFonts w:hint="eastAsia" w:ascii="宋体" w:hAnsi="宋体" w:eastAsia="宋体" w:cs="宋体"/>
          <w:color w:val="000000"/>
          <w:kern w:val="0"/>
          <w:sz w:val="21"/>
          <w:szCs w:val="21"/>
          <w:highlight w:val="none"/>
          <w:lang w:val="en-US" w:eastAsia="zh-CN" w:bidi="ar-SA"/>
        </w:rPr>
        <w:t>的潜在投标人应在乌鲁木齐水磨沟区红光山路万科大都会8号楼1202室获取招标文件，并于</w:t>
      </w:r>
      <w:r>
        <w:rPr>
          <w:rFonts w:hint="eastAsia" w:ascii="宋体" w:hAnsi="宋体" w:cs="宋体"/>
          <w:color w:val="000000"/>
          <w:kern w:val="0"/>
          <w:sz w:val="21"/>
          <w:szCs w:val="21"/>
          <w:highlight w:val="none"/>
          <w:lang w:val="en-US" w:eastAsia="zh-CN" w:bidi="ar-SA"/>
        </w:rPr>
        <w:t>2022年</w:t>
      </w:r>
      <w:r>
        <w:rPr>
          <w:rFonts w:hint="eastAsia" w:ascii="宋体" w:hAnsi="宋体" w:cs="宋体"/>
          <w:color w:val="000000"/>
          <w:kern w:val="0"/>
          <w:sz w:val="21"/>
          <w:szCs w:val="21"/>
          <w:highlight w:val="none"/>
          <w:u w:val="single"/>
          <w:lang w:val="en-US" w:eastAsia="zh-CN" w:bidi="ar-SA"/>
        </w:rPr>
        <w:t>10月9日16时00分</w:t>
      </w:r>
      <w:r>
        <w:rPr>
          <w:rFonts w:hint="eastAsia" w:ascii="宋体" w:hAnsi="宋体" w:cs="宋体"/>
          <w:color w:val="000000"/>
          <w:kern w:val="0"/>
          <w:sz w:val="21"/>
          <w:szCs w:val="21"/>
          <w:highlight w:val="none"/>
          <w:lang w:val="en-US" w:eastAsia="zh-CN" w:bidi="ar-SA"/>
        </w:rPr>
        <w:t>（北京时间）</w:t>
      </w:r>
      <w:r>
        <w:rPr>
          <w:rFonts w:hint="eastAsia" w:ascii="宋体" w:hAnsi="宋体" w:eastAsia="宋体" w:cs="宋体"/>
          <w:color w:val="000000"/>
          <w:kern w:val="0"/>
          <w:sz w:val="21"/>
          <w:szCs w:val="21"/>
          <w:highlight w:val="none"/>
          <w:lang w:val="en-US" w:eastAsia="zh-CN" w:bidi="ar-SA"/>
        </w:rPr>
        <w:t>前递交投标文件。</w:t>
      </w:r>
    </w:p>
    <w:p>
      <w:pPr>
        <w:pStyle w:val="34"/>
        <w:pageBreakBefore w:val="0"/>
        <w:kinsoku/>
        <w:topLinePunct w:val="0"/>
        <w:bidi w:val="0"/>
        <w:spacing w:before="0" w:beforeAutospacing="0" w:after="0" w:afterAutospacing="0" w:line="400" w:lineRule="exact"/>
        <w:ind w:left="0" w:leftChars="0" w:firstLine="0" w:firstLineChars="0"/>
        <w:jc w:val="both"/>
        <w:rPr>
          <w:rFonts w:hint="eastAsia" w:ascii="宋体" w:hAnsi="宋体" w:eastAsia="宋体" w:cs="宋体"/>
          <w:sz w:val="21"/>
          <w:szCs w:val="21"/>
          <w:highlight w:val="none"/>
        </w:rPr>
      </w:pPr>
      <w:r>
        <w:rPr>
          <w:rStyle w:val="40"/>
          <w:rFonts w:hint="eastAsia" w:ascii="宋体" w:hAnsi="宋体" w:eastAsia="宋体" w:cs="宋体"/>
          <w:color w:val="000000"/>
          <w:sz w:val="21"/>
          <w:szCs w:val="21"/>
          <w:highlight w:val="none"/>
        </w:rPr>
        <w:t>一、项目基本情况</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项目编号：</w:t>
      </w:r>
      <w:r>
        <w:rPr>
          <w:rFonts w:hint="eastAsia" w:ascii="宋体" w:hAnsi="宋体" w:eastAsia="宋体" w:cs="宋体"/>
          <w:color w:val="000000"/>
          <w:sz w:val="21"/>
          <w:szCs w:val="21"/>
          <w:highlight w:val="none"/>
          <w:lang w:eastAsia="zh-CN"/>
        </w:rPr>
        <w:t>HYGJ-ZFCG-2022-073</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项目名称：</w:t>
      </w:r>
      <w:r>
        <w:rPr>
          <w:rFonts w:hint="eastAsia" w:ascii="宋体" w:hAnsi="宋体" w:eastAsia="宋体" w:cs="宋体"/>
          <w:color w:val="000000"/>
          <w:sz w:val="21"/>
          <w:szCs w:val="21"/>
          <w:highlight w:val="none"/>
          <w:lang w:eastAsia="zh-CN"/>
        </w:rPr>
        <w:t>乌鲁木齐县国土空间规划地形图补充测绘项目　</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采购方式：竞争性磋商</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预算金额（元）：</w:t>
      </w:r>
      <w:r>
        <w:rPr>
          <w:rFonts w:hint="eastAsia" w:ascii="宋体" w:hAnsi="宋体" w:eastAsia="宋体" w:cs="宋体"/>
          <w:color w:val="000000"/>
          <w:sz w:val="21"/>
          <w:szCs w:val="21"/>
          <w:highlight w:val="none"/>
          <w:lang w:val="en-US" w:eastAsia="zh-CN"/>
        </w:rPr>
        <w:t>1000000.00</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最高限价（元）：</w:t>
      </w:r>
      <w:r>
        <w:rPr>
          <w:rFonts w:hint="eastAsia" w:ascii="宋体" w:hAnsi="宋体" w:eastAsia="宋体" w:cs="宋体"/>
          <w:color w:val="000000"/>
          <w:sz w:val="21"/>
          <w:szCs w:val="21"/>
          <w:highlight w:val="none"/>
          <w:lang w:val="en-US" w:eastAsia="zh-CN"/>
        </w:rPr>
        <w:t xml:space="preserve">1000000.00 </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简要规格描述：</w:t>
      </w:r>
      <w:r>
        <w:rPr>
          <w:rFonts w:hint="eastAsia" w:ascii="宋体" w:hAnsi="宋体" w:eastAsia="宋体" w:cs="宋体"/>
          <w:color w:val="000000"/>
          <w:sz w:val="21"/>
          <w:szCs w:val="21"/>
          <w:highlight w:val="none"/>
          <w:lang w:eastAsia="zh-CN"/>
        </w:rPr>
        <w:t>乌鲁木齐县域内主要行政村1:1000地形图约30平方公里，一.坐标系统2套：（1.CGCS2000国家大地坐标系2.乌鲁木齐市城市2000坐标系）。二.高程系统：1985国家高程基准二期。</w:t>
      </w:r>
      <w:r>
        <w:rPr>
          <w:rFonts w:hint="eastAsia" w:ascii="宋体" w:hAnsi="宋体" w:eastAsia="宋体" w:cs="宋体"/>
          <w:color w:val="000000"/>
          <w:sz w:val="21"/>
          <w:szCs w:val="21"/>
          <w:highlight w:val="none"/>
          <w:lang w:val="en-US" w:eastAsia="zh-CN"/>
        </w:rPr>
        <w:t>（详见采购需求）</w:t>
      </w:r>
    </w:p>
    <w:p>
      <w:pPr>
        <w:pStyle w:val="34"/>
        <w:pageBreakBefore w:val="0"/>
        <w:kinsoku/>
        <w:topLinePunct w:val="0"/>
        <w:bidi w:val="0"/>
        <w:spacing w:before="0" w:beforeAutospacing="0" w:after="0" w:afterAutospacing="0" w:line="400" w:lineRule="exact"/>
        <w:ind w:left="0" w:leftChars="0" w:firstLine="0" w:firstLineChars="0"/>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eastAsia="zh-CN"/>
        </w:rPr>
        <w:t>合同履约期限：</w:t>
      </w:r>
      <w:r>
        <w:rPr>
          <w:rFonts w:hint="eastAsia" w:ascii="宋体" w:hAnsi="宋体" w:eastAsia="宋体" w:cs="宋体"/>
          <w:color w:val="000000"/>
          <w:sz w:val="21"/>
          <w:szCs w:val="21"/>
          <w:highlight w:val="none"/>
          <w:lang w:val="en-US" w:eastAsia="zh-CN"/>
        </w:rPr>
        <w:t>合同签订后15日内陆续提供成果资料,30日内提交所有成果资料</w:t>
      </w:r>
    </w:p>
    <w:p>
      <w:pPr>
        <w:pStyle w:val="34"/>
        <w:pageBreakBefore w:val="0"/>
        <w:kinsoku/>
        <w:topLinePunct w:val="0"/>
        <w:bidi w:val="0"/>
        <w:spacing w:before="0" w:beforeAutospacing="0" w:after="0" w:afterAutospacing="0" w:line="400" w:lineRule="exact"/>
        <w:ind w:left="0" w:leftChars="0" w:firstLine="0" w:firstLineChars="0"/>
        <w:jc w:val="both"/>
        <w:rPr>
          <w:rStyle w:val="40"/>
          <w:rFonts w:hint="eastAsia" w:ascii="宋体" w:hAnsi="宋体" w:eastAsia="宋体" w:cs="宋体"/>
          <w:color w:val="000000"/>
          <w:sz w:val="21"/>
          <w:szCs w:val="21"/>
          <w:highlight w:val="none"/>
        </w:rPr>
      </w:pPr>
      <w:r>
        <w:rPr>
          <w:rStyle w:val="40"/>
          <w:rFonts w:hint="eastAsia" w:ascii="宋体" w:hAnsi="宋体" w:eastAsia="宋体" w:cs="宋体"/>
          <w:color w:val="000000"/>
          <w:sz w:val="21"/>
          <w:szCs w:val="21"/>
          <w:highlight w:val="none"/>
        </w:rPr>
        <w:t>二、申请人的资格要求：</w:t>
      </w:r>
    </w:p>
    <w:p>
      <w:pPr>
        <w:pStyle w:val="34"/>
        <w:pageBreakBefore w:val="0"/>
        <w:kinsoku/>
        <w:topLinePunct w:val="0"/>
        <w:bidi w:val="0"/>
        <w:spacing w:before="0" w:beforeAutospacing="0" w:after="0" w:afterAutospacing="0" w:line="400" w:lineRule="exact"/>
        <w:ind w:left="0" w:leftChars="0" w:firstLine="0" w:firstLineChars="0"/>
        <w:jc w:val="both"/>
        <w:rPr>
          <w:rFonts w:hint="eastAsia" w:ascii="宋体" w:hAnsi="宋体" w:eastAsia="宋体" w:cs="宋体"/>
          <w:sz w:val="21"/>
          <w:szCs w:val="21"/>
        </w:rPr>
      </w:pPr>
      <w:r>
        <w:rPr>
          <w:rFonts w:hint="eastAsia" w:ascii="宋体" w:hAnsi="宋体" w:eastAsia="宋体" w:cs="宋体"/>
          <w:color w:val="000000"/>
          <w:sz w:val="21"/>
          <w:szCs w:val="21"/>
        </w:rPr>
        <w:t>1、落实政府采购政策需满足的资格要求：详见政府采购法；</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满足《中华人民共和国政府采购法》第二十二条规定；</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1）具有独立承担民事责任的能力，有效的营业执照；</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2）具有履行合同所必须的设备、人员、专业等方面相应的技术能力；</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3）在“信用中国”网站被列入失信被执行人、重大税收违法案件当事人名单，在中国裁判文书网有行贿犯罪记录的（尚在处罚期内的），在中国政府采购网被列入政府采购严重违法失信行为记录名单的（尚在处罚期内的），将拒绝本次政府采购活动,须提供网站查询结果截图。</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4）参加招投标活动前三年内，在经营活动中没重大违法记录（受行政主管部门处罚的不能参加投标，提供声明书）。</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5）单位负责人为同一人或者存在直接控股、管理关系的不同供应商，不得参加同一合同项下的政府采购活动；与采购人存在利害关系可能影响采购公正性的法人、其他组织或个人不得参与投标，违反规定的相关投标均无效。</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3、本项目不接受联合体投标。</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000000"/>
          <w:sz w:val="21"/>
          <w:szCs w:val="21"/>
          <w:lang w:val="en-US" w:eastAsia="zh-CN"/>
        </w:rPr>
        <w:t>4、</w:t>
      </w:r>
      <w:r>
        <w:rPr>
          <w:rFonts w:hint="eastAsia" w:ascii="宋体" w:hAnsi="宋体" w:eastAsia="宋体" w:cs="宋体"/>
          <w:color w:val="auto"/>
          <w:kern w:val="2"/>
          <w:sz w:val="21"/>
          <w:szCs w:val="21"/>
          <w:highlight w:val="none"/>
          <w:lang w:val="en-US" w:eastAsia="zh-CN"/>
        </w:rPr>
        <w:t>供应商须具备测绘行政主管部门颁发的乙级及以上测绘资质。</w:t>
      </w:r>
    </w:p>
    <w:p>
      <w:pPr>
        <w:pStyle w:val="34"/>
        <w:pageBreakBefore w:val="0"/>
        <w:kinsoku/>
        <w:topLinePunct w:val="0"/>
        <w:bidi w:val="0"/>
        <w:spacing w:before="0" w:beforeAutospacing="0" w:after="0" w:afterAutospacing="0" w:line="400" w:lineRule="exact"/>
        <w:ind w:left="0" w:leftChars="0" w:firstLine="0" w:firstLineChars="0"/>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5.供应商为中小企业,本项目专门面向中小企业采购，大型企业不允许参加此次项目投标。符合要求的供应商须提供《中小企业声明函》。监狱企业、残疾人福利性单位，视同为小型和微型企业，须提供《声明函》。 </w:t>
      </w:r>
    </w:p>
    <w:p>
      <w:pPr>
        <w:pStyle w:val="34"/>
        <w:pageBreakBefore w:val="0"/>
        <w:kinsoku/>
        <w:topLinePunct w:val="0"/>
        <w:bidi w:val="0"/>
        <w:spacing w:before="0" w:beforeAutospacing="0" w:after="0" w:afterAutospacing="0" w:line="400" w:lineRule="exact"/>
        <w:ind w:left="0" w:leftChars="0" w:firstLine="0" w:firstLineChars="0"/>
        <w:jc w:val="both"/>
        <w:rPr>
          <w:rFonts w:hint="eastAsia" w:ascii="宋体" w:hAnsi="宋体" w:eastAsia="宋体" w:cs="宋体"/>
          <w:sz w:val="21"/>
          <w:szCs w:val="21"/>
          <w:highlight w:val="none"/>
        </w:rPr>
      </w:pPr>
      <w:r>
        <w:rPr>
          <w:rStyle w:val="40"/>
          <w:rFonts w:hint="eastAsia" w:ascii="宋体" w:hAnsi="宋体" w:eastAsia="宋体" w:cs="宋体"/>
          <w:color w:val="000000"/>
          <w:sz w:val="21"/>
          <w:szCs w:val="21"/>
          <w:highlight w:val="none"/>
        </w:rPr>
        <w:t>三、获取采购文件</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时间：</w:t>
      </w:r>
      <w:r>
        <w:rPr>
          <w:rFonts w:hint="eastAsia" w:ascii="宋体" w:hAnsi="宋体" w:eastAsia="宋体" w:cs="宋体"/>
          <w:sz w:val="21"/>
          <w:szCs w:val="21"/>
          <w:highlight w:val="none"/>
          <w:lang w:eastAsia="zh-CN"/>
        </w:rPr>
        <w:t>2022年09月</w:t>
      </w:r>
      <w:r>
        <w:rPr>
          <w:rFonts w:hint="eastAsia" w:ascii="宋体" w:hAnsi="宋体" w:eastAsia="宋体" w:cs="宋体"/>
          <w:sz w:val="21"/>
          <w:szCs w:val="21"/>
          <w:highlight w:val="none"/>
          <w:lang w:val="en-US" w:eastAsia="zh-CN"/>
        </w:rPr>
        <w:t>26</w:t>
      </w:r>
      <w:r>
        <w:rPr>
          <w:rFonts w:hint="eastAsia" w:ascii="宋体" w:hAnsi="宋体" w:eastAsia="宋体" w:cs="宋体"/>
          <w:sz w:val="21"/>
          <w:szCs w:val="21"/>
          <w:highlight w:val="none"/>
          <w:lang w:eastAsia="zh-CN"/>
        </w:rPr>
        <w:t>日</w:t>
      </w:r>
      <w:r>
        <w:rPr>
          <w:rFonts w:hint="eastAsia" w:ascii="宋体" w:hAnsi="宋体" w:eastAsia="宋体" w:cs="宋体"/>
          <w:sz w:val="21"/>
          <w:szCs w:val="21"/>
          <w:highlight w:val="none"/>
        </w:rPr>
        <w:t>至</w:t>
      </w:r>
      <w:r>
        <w:rPr>
          <w:rFonts w:hint="eastAsia" w:ascii="宋体" w:hAnsi="宋体" w:eastAsia="宋体" w:cs="宋体"/>
          <w:sz w:val="21"/>
          <w:szCs w:val="21"/>
          <w:highlight w:val="none"/>
          <w:lang w:eastAsia="zh-CN"/>
        </w:rPr>
        <w:t>2022年</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lang w:eastAsia="zh-CN"/>
        </w:rPr>
        <w:t>月</w:t>
      </w:r>
      <w:r>
        <w:rPr>
          <w:rFonts w:hint="eastAsia" w:ascii="宋体" w:hAnsi="宋体" w:eastAsia="宋体" w:cs="宋体"/>
          <w:sz w:val="21"/>
          <w:szCs w:val="21"/>
          <w:highlight w:val="none"/>
          <w:lang w:val="en-US" w:eastAsia="zh-CN"/>
        </w:rPr>
        <w:t>08</w:t>
      </w:r>
      <w:r>
        <w:rPr>
          <w:rFonts w:hint="eastAsia" w:ascii="宋体" w:hAnsi="宋体" w:eastAsia="宋体" w:cs="宋体"/>
          <w:sz w:val="21"/>
          <w:szCs w:val="21"/>
          <w:highlight w:val="none"/>
          <w:lang w:eastAsia="zh-CN"/>
        </w:rPr>
        <w:t>日</w:t>
      </w:r>
      <w:r>
        <w:rPr>
          <w:rFonts w:hint="eastAsia" w:ascii="宋体" w:hAnsi="宋体" w:eastAsia="宋体" w:cs="宋体"/>
          <w:sz w:val="21"/>
          <w:szCs w:val="21"/>
          <w:highlight w:val="none"/>
        </w:rPr>
        <w:t>，每天上午10:00至</w:t>
      </w:r>
      <w:r>
        <w:rPr>
          <w:rFonts w:hint="eastAsia" w:ascii="宋体" w:hAnsi="宋体" w:eastAsia="宋体" w:cs="宋体"/>
          <w:sz w:val="21"/>
          <w:szCs w:val="21"/>
          <w:highlight w:val="none"/>
          <w:lang w:val="en-US" w:eastAsia="zh-CN"/>
        </w:rPr>
        <w:t>14</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0，下午1</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0至19:</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0（北京时间，法定节假日除外）</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地点：乌鲁木齐水磨沟区红光山路万科大都会8号楼1202室</w:t>
      </w:r>
      <w:r>
        <w:rPr>
          <w:rFonts w:hint="eastAsia" w:ascii="宋体" w:hAnsi="宋体" w:eastAsia="宋体" w:cs="宋体"/>
          <w:sz w:val="21"/>
          <w:szCs w:val="21"/>
          <w:highlight w:val="none"/>
          <w:lang w:eastAsia="zh-CN"/>
        </w:rPr>
        <w:t>。</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auto"/>
          <w:sz w:val="21"/>
          <w:szCs w:val="21"/>
          <w:highlight w:val="none"/>
          <w:u w:val="none"/>
        </w:rPr>
      </w:pPr>
      <w:r>
        <w:rPr>
          <w:rFonts w:hint="eastAsia" w:ascii="宋体" w:hAnsi="宋体" w:eastAsia="宋体" w:cs="宋体"/>
          <w:sz w:val="21"/>
          <w:szCs w:val="21"/>
          <w:highlight w:val="none"/>
        </w:rPr>
        <w:t>方式：</w:t>
      </w:r>
      <w:r>
        <w:rPr>
          <w:rFonts w:hint="eastAsia" w:ascii="宋体" w:hAnsi="宋体" w:eastAsia="宋体" w:cs="宋体"/>
          <w:color w:val="auto"/>
          <w:sz w:val="21"/>
          <w:szCs w:val="21"/>
          <w:highlight w:val="none"/>
          <w:u w:val="none"/>
          <w:lang w:val="en-US" w:eastAsia="zh-CN"/>
        </w:rPr>
        <w:fldChar w:fldCharType="begin"/>
      </w:r>
      <w:r>
        <w:rPr>
          <w:rFonts w:hint="eastAsia" w:ascii="宋体" w:hAnsi="宋体" w:eastAsia="宋体" w:cs="宋体"/>
          <w:color w:val="auto"/>
          <w:sz w:val="21"/>
          <w:szCs w:val="21"/>
          <w:highlight w:val="none"/>
          <w:u w:val="none"/>
          <w:lang w:val="en-US" w:eastAsia="zh-CN"/>
        </w:rPr>
        <w:instrText xml:space="preserve"> HYPERLINK "mailto:线下购买或邮箱购买。凡有意参加投标者，将投标人法人代表证明及法人代表授权和被授权人的有效身份证明复印件和营业执照复印件（复印件均需加盖鲜章）的扫描件以图片形式发送至邮箱244033910@qq.com，经审核后可获取电子版招标文件。300元/份，一经售出，概不退换" </w:instrText>
      </w:r>
      <w:r>
        <w:rPr>
          <w:rFonts w:hint="eastAsia" w:ascii="宋体" w:hAnsi="宋体" w:eastAsia="宋体" w:cs="宋体"/>
          <w:color w:val="auto"/>
          <w:sz w:val="21"/>
          <w:szCs w:val="21"/>
          <w:highlight w:val="none"/>
          <w:u w:val="none"/>
          <w:lang w:val="en-US" w:eastAsia="zh-CN"/>
        </w:rPr>
        <w:fldChar w:fldCharType="separate"/>
      </w:r>
      <w:r>
        <w:rPr>
          <w:rStyle w:val="44"/>
          <w:rFonts w:hint="eastAsia" w:ascii="宋体" w:hAnsi="宋体" w:eastAsia="宋体" w:cs="宋体"/>
          <w:color w:val="auto"/>
          <w:sz w:val="21"/>
          <w:szCs w:val="21"/>
          <w:highlight w:val="none"/>
          <w:u w:val="none"/>
          <w:lang w:val="en-US" w:eastAsia="zh-CN"/>
        </w:rPr>
        <w:t>线下购买或</w:t>
      </w:r>
      <w:r>
        <w:rPr>
          <w:rStyle w:val="44"/>
          <w:rFonts w:hint="eastAsia" w:ascii="宋体" w:hAnsi="宋体" w:eastAsia="宋体" w:cs="宋体"/>
          <w:color w:val="auto"/>
          <w:sz w:val="21"/>
          <w:szCs w:val="21"/>
          <w:highlight w:val="none"/>
          <w:u w:val="none"/>
        </w:rPr>
        <w:t>邮箱购买</w:t>
      </w:r>
      <w:r>
        <w:rPr>
          <w:rStyle w:val="44"/>
          <w:rFonts w:hint="eastAsia" w:ascii="宋体" w:hAnsi="宋体" w:eastAsia="宋体" w:cs="宋体"/>
          <w:color w:val="auto"/>
          <w:sz w:val="21"/>
          <w:szCs w:val="21"/>
          <w:highlight w:val="none"/>
          <w:u w:val="none"/>
          <w:lang w:eastAsia="zh-CN"/>
        </w:rPr>
        <w:t>。</w:t>
      </w:r>
      <w:r>
        <w:rPr>
          <w:rStyle w:val="44"/>
          <w:rFonts w:hint="eastAsia" w:ascii="宋体" w:hAnsi="宋体" w:eastAsia="宋体" w:cs="宋体"/>
          <w:color w:val="auto"/>
          <w:sz w:val="21"/>
          <w:szCs w:val="21"/>
          <w:highlight w:val="none"/>
          <w:u w:val="none"/>
          <w:lang w:val="en-US" w:eastAsia="zh-CN"/>
        </w:rPr>
        <w:t>邮箱购买：</w:t>
      </w:r>
      <w:r>
        <w:rPr>
          <w:rStyle w:val="44"/>
          <w:rFonts w:hint="eastAsia" w:ascii="宋体" w:hAnsi="宋体" w:eastAsia="宋体" w:cs="宋体"/>
          <w:color w:val="auto"/>
          <w:sz w:val="21"/>
          <w:szCs w:val="21"/>
          <w:highlight w:val="none"/>
          <w:u w:val="none"/>
        </w:rPr>
        <w:t>凡有意参加投标者，将投标人法人代表证明及法人代表授权和被授权人的有效身份证明复印件</w:t>
      </w:r>
      <w:r>
        <w:rPr>
          <w:rStyle w:val="44"/>
          <w:rFonts w:hint="eastAsia" w:ascii="宋体" w:hAnsi="宋体" w:eastAsia="宋体" w:cs="宋体"/>
          <w:color w:val="auto"/>
          <w:sz w:val="21"/>
          <w:szCs w:val="21"/>
          <w:highlight w:val="none"/>
          <w:u w:val="none"/>
          <w:lang w:eastAsia="zh-CN"/>
        </w:rPr>
        <w:t>，</w:t>
      </w:r>
      <w:r>
        <w:rPr>
          <w:rStyle w:val="44"/>
          <w:rFonts w:hint="eastAsia" w:ascii="宋体" w:hAnsi="宋体" w:eastAsia="宋体" w:cs="宋体"/>
          <w:color w:val="auto"/>
          <w:sz w:val="21"/>
          <w:szCs w:val="21"/>
          <w:highlight w:val="none"/>
          <w:u w:val="none"/>
        </w:rPr>
        <w:t>营业执照复印件</w:t>
      </w:r>
      <w:r>
        <w:rPr>
          <w:rStyle w:val="44"/>
          <w:rFonts w:hint="eastAsia" w:ascii="宋体" w:hAnsi="宋体" w:eastAsia="宋体" w:cs="宋体"/>
          <w:color w:val="auto"/>
          <w:sz w:val="21"/>
          <w:szCs w:val="21"/>
          <w:highlight w:val="none"/>
          <w:u w:val="none"/>
          <w:lang w:val="en-US" w:eastAsia="zh-CN"/>
        </w:rPr>
        <w:t>和</w:t>
      </w:r>
      <w:r>
        <w:rPr>
          <w:rStyle w:val="44"/>
          <w:rFonts w:hint="eastAsia" w:ascii="宋体" w:hAnsi="宋体" w:eastAsia="宋体" w:cs="宋体"/>
          <w:color w:val="auto"/>
          <w:sz w:val="21"/>
          <w:szCs w:val="21"/>
          <w:highlight w:val="none"/>
          <w:u w:val="none"/>
        </w:rPr>
        <w:t>《中小企业声明函》（复印件均需加盖鲜章）的扫描件以图片形式发送至邮箱</w:t>
      </w:r>
      <w:r>
        <w:rPr>
          <w:rStyle w:val="44"/>
          <w:rFonts w:hint="eastAsia" w:ascii="宋体" w:hAnsi="宋体" w:eastAsia="宋体" w:cs="宋体"/>
          <w:color w:val="auto"/>
          <w:sz w:val="21"/>
          <w:szCs w:val="21"/>
          <w:highlight w:val="none"/>
          <w:u w:val="none"/>
          <w:lang w:val="en-US" w:eastAsia="zh-CN"/>
        </w:rPr>
        <w:t>3102746323</w:t>
      </w:r>
      <w:r>
        <w:rPr>
          <w:rStyle w:val="44"/>
          <w:rFonts w:hint="eastAsia" w:ascii="宋体" w:hAnsi="宋体" w:eastAsia="宋体" w:cs="宋体"/>
          <w:color w:val="auto"/>
          <w:sz w:val="21"/>
          <w:szCs w:val="21"/>
          <w:highlight w:val="none"/>
          <w:u w:val="none"/>
        </w:rPr>
        <w:t>@qq.com，经审核后可获取电子版招标文件。300元/份，一经售出，概不退换</w:t>
      </w:r>
      <w:r>
        <w:rPr>
          <w:rFonts w:hint="eastAsia" w:ascii="宋体" w:hAnsi="宋体" w:eastAsia="宋体" w:cs="宋体"/>
          <w:color w:val="auto"/>
          <w:sz w:val="21"/>
          <w:szCs w:val="21"/>
          <w:highlight w:val="none"/>
          <w:u w:val="none"/>
          <w:lang w:val="en-US" w:eastAsia="zh-CN"/>
        </w:rPr>
        <w:fldChar w:fldCharType="end"/>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售价（元）：</w:t>
      </w:r>
      <w:r>
        <w:rPr>
          <w:rFonts w:hint="eastAsia" w:ascii="宋体" w:hAnsi="宋体" w:eastAsia="宋体" w:cs="宋体"/>
          <w:sz w:val="21"/>
          <w:szCs w:val="21"/>
          <w:highlight w:val="none"/>
          <w:lang w:val="en-US" w:eastAsia="zh-CN"/>
        </w:rPr>
        <w:t>300元/份</w:t>
      </w:r>
    </w:p>
    <w:p>
      <w:pPr>
        <w:pStyle w:val="34"/>
        <w:pageBreakBefore w:val="0"/>
        <w:kinsoku/>
        <w:topLinePunct w:val="0"/>
        <w:bidi w:val="0"/>
        <w:spacing w:before="0" w:beforeAutospacing="0" w:after="0" w:afterAutospacing="0" w:line="400" w:lineRule="exact"/>
        <w:ind w:left="0" w:leftChars="0" w:firstLine="0" w:firstLineChars="0"/>
        <w:jc w:val="both"/>
        <w:rPr>
          <w:rFonts w:hint="eastAsia" w:ascii="宋体" w:hAnsi="宋体" w:eastAsia="宋体" w:cs="宋体"/>
          <w:sz w:val="21"/>
          <w:szCs w:val="21"/>
          <w:highlight w:val="none"/>
        </w:rPr>
      </w:pPr>
      <w:r>
        <w:rPr>
          <w:rStyle w:val="40"/>
          <w:rFonts w:hint="eastAsia" w:ascii="宋体" w:hAnsi="宋体" w:eastAsia="宋体" w:cs="宋体"/>
          <w:color w:val="000000"/>
          <w:sz w:val="21"/>
          <w:szCs w:val="21"/>
          <w:highlight w:val="none"/>
        </w:rPr>
        <w:t>四、响应文件提交</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sz w:val="21"/>
          <w:szCs w:val="21"/>
          <w:highlight w:val="none"/>
          <w:lang w:eastAsia="zh-CN"/>
        </w:rPr>
      </w:pPr>
      <w:r>
        <w:rPr>
          <w:rFonts w:hint="eastAsia" w:ascii="宋体" w:hAnsi="宋体" w:eastAsia="宋体" w:cs="宋体"/>
          <w:color w:val="000000"/>
          <w:sz w:val="21"/>
          <w:szCs w:val="21"/>
          <w:highlight w:val="none"/>
        </w:rPr>
        <w:t>  截止时间</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2022年10月</w:t>
      </w:r>
      <w:r>
        <w:rPr>
          <w:rFonts w:hint="eastAsia" w:ascii="宋体" w:hAnsi="宋体" w:eastAsia="宋体" w:cs="宋体"/>
          <w:sz w:val="21"/>
          <w:szCs w:val="21"/>
          <w:highlight w:val="none"/>
          <w:lang w:val="en-US" w:eastAsia="zh-CN"/>
        </w:rPr>
        <w:t>9</w:t>
      </w:r>
      <w:r>
        <w:rPr>
          <w:rFonts w:hint="eastAsia" w:ascii="宋体" w:hAnsi="宋体" w:eastAsia="宋体" w:cs="宋体"/>
          <w:sz w:val="21"/>
          <w:szCs w:val="21"/>
          <w:highlight w:val="none"/>
          <w:lang w:eastAsia="zh-CN"/>
        </w:rPr>
        <w:t>日16时00分（北京时间）</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  地点：乌鲁木齐水磨沟区红光山路万科大都会8号楼1202室</w:t>
      </w:r>
      <w:r>
        <w:rPr>
          <w:rFonts w:hint="eastAsia" w:ascii="宋体" w:hAnsi="宋体" w:eastAsia="宋体" w:cs="宋体"/>
          <w:sz w:val="21"/>
          <w:szCs w:val="21"/>
          <w:highlight w:val="none"/>
          <w:lang w:eastAsia="zh-CN"/>
        </w:rPr>
        <w:t>。</w:t>
      </w:r>
    </w:p>
    <w:p>
      <w:pPr>
        <w:pStyle w:val="34"/>
        <w:pageBreakBefore w:val="0"/>
        <w:tabs>
          <w:tab w:val="left" w:pos="7165"/>
        </w:tabs>
        <w:kinsoku/>
        <w:topLinePunct w:val="0"/>
        <w:bidi w:val="0"/>
        <w:spacing w:before="0" w:beforeAutospacing="0" w:after="0" w:afterAutospacing="0" w:line="400" w:lineRule="exact"/>
        <w:ind w:left="0" w:leftChars="0" w:firstLine="0" w:firstLineChars="0"/>
        <w:jc w:val="both"/>
        <w:rPr>
          <w:rFonts w:hint="eastAsia" w:ascii="宋体" w:hAnsi="宋体" w:eastAsia="宋体" w:cs="宋体"/>
          <w:sz w:val="21"/>
          <w:szCs w:val="21"/>
          <w:highlight w:val="none"/>
          <w:lang w:eastAsia="zh-CN"/>
        </w:rPr>
      </w:pPr>
      <w:r>
        <w:rPr>
          <w:rStyle w:val="40"/>
          <w:rFonts w:hint="eastAsia" w:ascii="宋体" w:hAnsi="宋体" w:eastAsia="宋体" w:cs="宋体"/>
          <w:sz w:val="21"/>
          <w:szCs w:val="21"/>
          <w:highlight w:val="none"/>
        </w:rPr>
        <w:t>五、响应文件开启</w:t>
      </w:r>
      <w:r>
        <w:rPr>
          <w:rStyle w:val="40"/>
          <w:rFonts w:hint="eastAsia" w:ascii="宋体" w:hAnsi="宋体" w:eastAsia="宋体" w:cs="宋体"/>
          <w:sz w:val="21"/>
          <w:szCs w:val="21"/>
          <w:highlight w:val="none"/>
          <w:lang w:eastAsia="zh-CN"/>
        </w:rPr>
        <w:tab/>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  开启时间：</w:t>
      </w:r>
      <w:r>
        <w:rPr>
          <w:rFonts w:hint="eastAsia" w:ascii="宋体" w:hAnsi="宋体" w:eastAsia="宋体" w:cs="宋体"/>
          <w:sz w:val="21"/>
          <w:szCs w:val="21"/>
          <w:highlight w:val="none"/>
          <w:lang w:eastAsia="zh-CN"/>
        </w:rPr>
        <w:t>2022年10月</w:t>
      </w:r>
      <w:r>
        <w:rPr>
          <w:rFonts w:hint="eastAsia" w:ascii="宋体" w:hAnsi="宋体" w:eastAsia="宋体" w:cs="宋体"/>
          <w:sz w:val="21"/>
          <w:szCs w:val="21"/>
          <w:highlight w:val="none"/>
          <w:lang w:val="en-US" w:eastAsia="zh-CN"/>
        </w:rPr>
        <w:t>9</w:t>
      </w:r>
      <w:r>
        <w:rPr>
          <w:rFonts w:hint="eastAsia" w:ascii="宋体" w:hAnsi="宋体" w:eastAsia="宋体" w:cs="宋体"/>
          <w:sz w:val="21"/>
          <w:szCs w:val="21"/>
          <w:highlight w:val="none"/>
          <w:lang w:eastAsia="zh-CN"/>
        </w:rPr>
        <w:t>日16时00分（北京时间）</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sz w:val="21"/>
          <w:szCs w:val="21"/>
          <w:lang w:eastAsia="zh-CN"/>
        </w:rPr>
      </w:pPr>
      <w:r>
        <w:rPr>
          <w:rFonts w:hint="eastAsia" w:ascii="宋体" w:hAnsi="宋体" w:eastAsia="宋体" w:cs="宋体"/>
          <w:color w:val="000000"/>
          <w:sz w:val="21"/>
          <w:szCs w:val="21"/>
          <w:highlight w:val="none"/>
        </w:rPr>
        <w:t>  地点：乌鲁木齐水磨沟区红光山路万科大都会8号楼1202</w:t>
      </w:r>
      <w:r>
        <w:rPr>
          <w:rFonts w:hint="eastAsia" w:ascii="宋体" w:hAnsi="宋体" w:eastAsia="宋体" w:cs="宋体"/>
          <w:color w:val="000000"/>
          <w:sz w:val="21"/>
          <w:szCs w:val="21"/>
        </w:rPr>
        <w:t>室</w:t>
      </w:r>
      <w:r>
        <w:rPr>
          <w:rFonts w:hint="eastAsia" w:ascii="宋体" w:hAnsi="宋体" w:eastAsia="宋体" w:cs="宋体"/>
          <w:color w:val="000000"/>
          <w:sz w:val="21"/>
          <w:szCs w:val="21"/>
          <w:lang w:eastAsia="zh-CN"/>
        </w:rPr>
        <w:t>。</w:t>
      </w:r>
    </w:p>
    <w:p>
      <w:pPr>
        <w:pStyle w:val="34"/>
        <w:pageBreakBefore w:val="0"/>
        <w:kinsoku/>
        <w:topLinePunct w:val="0"/>
        <w:bidi w:val="0"/>
        <w:spacing w:before="0" w:beforeAutospacing="0" w:after="0" w:afterAutospacing="0" w:line="400" w:lineRule="exact"/>
        <w:ind w:left="0" w:leftChars="0" w:firstLine="0" w:firstLineChars="0"/>
        <w:jc w:val="both"/>
        <w:rPr>
          <w:rFonts w:hint="eastAsia" w:ascii="宋体" w:hAnsi="宋体" w:eastAsia="宋体" w:cs="宋体"/>
          <w:sz w:val="21"/>
          <w:szCs w:val="21"/>
        </w:rPr>
      </w:pPr>
      <w:r>
        <w:rPr>
          <w:rStyle w:val="40"/>
          <w:rFonts w:hint="eastAsia" w:ascii="宋体" w:hAnsi="宋体" w:eastAsia="宋体" w:cs="宋体"/>
          <w:color w:val="000000"/>
          <w:sz w:val="21"/>
          <w:szCs w:val="21"/>
        </w:rPr>
        <w:t>六、公告期限</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sz w:val="21"/>
          <w:szCs w:val="21"/>
        </w:rPr>
      </w:pPr>
      <w:r>
        <w:rPr>
          <w:rFonts w:hint="eastAsia" w:ascii="宋体" w:hAnsi="宋体" w:eastAsia="宋体" w:cs="宋体"/>
          <w:color w:val="000000"/>
          <w:sz w:val="21"/>
          <w:szCs w:val="21"/>
        </w:rPr>
        <w:t>  自本公告发布之日起5个工作日。</w:t>
      </w:r>
    </w:p>
    <w:p>
      <w:pPr>
        <w:pStyle w:val="34"/>
        <w:pageBreakBefore w:val="0"/>
        <w:kinsoku/>
        <w:topLinePunct w:val="0"/>
        <w:bidi w:val="0"/>
        <w:spacing w:before="0" w:beforeAutospacing="0" w:after="0" w:afterAutospacing="0" w:line="400" w:lineRule="exact"/>
        <w:ind w:left="0" w:leftChars="0" w:firstLine="0" w:firstLineChars="0"/>
        <w:jc w:val="both"/>
        <w:rPr>
          <w:rFonts w:hint="eastAsia" w:ascii="宋体" w:hAnsi="宋体" w:eastAsia="宋体" w:cs="宋体"/>
          <w:sz w:val="21"/>
          <w:szCs w:val="21"/>
        </w:rPr>
      </w:pPr>
      <w:r>
        <w:rPr>
          <w:rStyle w:val="40"/>
          <w:rFonts w:hint="eastAsia" w:ascii="宋体" w:hAnsi="宋体" w:eastAsia="宋体" w:cs="宋体"/>
          <w:color w:val="000000"/>
          <w:sz w:val="21"/>
          <w:szCs w:val="21"/>
        </w:rPr>
        <w:t>七、其他补充事宜</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b/>
          <w:bCs/>
          <w:sz w:val="21"/>
          <w:szCs w:val="21"/>
        </w:rPr>
      </w:pPr>
      <w:r>
        <w:rPr>
          <w:rFonts w:hint="eastAsia" w:ascii="宋体" w:hAnsi="宋体" w:eastAsia="宋体" w:cs="宋体"/>
          <w:color w:val="000000"/>
          <w:sz w:val="21"/>
          <w:szCs w:val="21"/>
        </w:rPr>
        <w:t>投标供应商购买标书时应提交的资料：（1）满足招标要求的“三证合一</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的营业执照；（2）授权委托书原件及被授权人身份证原件（或者法定代表人身份证明书及法定代表人身份证）；</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《中小企业声明函》</w:t>
      </w:r>
      <w:r>
        <w:rPr>
          <w:rFonts w:hint="eastAsia" w:ascii="宋体" w:hAnsi="宋体" w:eastAsia="宋体" w:cs="宋体"/>
          <w:b/>
          <w:bCs/>
          <w:sz w:val="21"/>
          <w:szCs w:val="21"/>
        </w:rPr>
        <w:t>以</w:t>
      </w:r>
      <w:r>
        <w:rPr>
          <w:rFonts w:hint="eastAsia" w:ascii="宋体" w:hAnsi="宋体" w:eastAsia="宋体" w:cs="宋体"/>
          <w:b/>
          <w:bCs/>
          <w:color w:val="000000"/>
          <w:sz w:val="21"/>
          <w:szCs w:val="21"/>
        </w:rPr>
        <w:t>上资料提交原件审核，复印件叁套加盖</w:t>
      </w:r>
      <w:r>
        <w:rPr>
          <w:rFonts w:hint="eastAsia" w:ascii="宋体" w:hAnsi="宋体" w:eastAsia="宋体" w:cs="宋体"/>
          <w:b/>
          <w:bCs/>
          <w:color w:val="000000"/>
          <w:sz w:val="21"/>
          <w:szCs w:val="21"/>
          <w:lang w:eastAsia="zh-CN"/>
        </w:rPr>
        <w:t>鲜</w:t>
      </w:r>
      <w:r>
        <w:rPr>
          <w:rFonts w:hint="eastAsia" w:ascii="宋体" w:hAnsi="宋体" w:eastAsia="宋体" w:cs="宋体"/>
          <w:b/>
          <w:bCs/>
          <w:color w:val="000000"/>
          <w:sz w:val="21"/>
          <w:szCs w:val="21"/>
        </w:rPr>
        <w:t>章，资料不全者，一律谢绝报名。</w:t>
      </w:r>
    </w:p>
    <w:p>
      <w:pPr>
        <w:pStyle w:val="34"/>
        <w:pageBreakBefore w:val="0"/>
        <w:kinsoku/>
        <w:topLinePunct w:val="0"/>
        <w:bidi w:val="0"/>
        <w:spacing w:before="0" w:beforeAutospacing="0" w:after="0" w:afterAutospacing="0" w:line="400" w:lineRule="exact"/>
        <w:ind w:left="0" w:leftChars="0" w:firstLine="0" w:firstLineChars="0"/>
        <w:jc w:val="both"/>
        <w:rPr>
          <w:rFonts w:hint="eastAsia" w:ascii="宋体" w:hAnsi="宋体" w:eastAsia="宋体" w:cs="宋体"/>
          <w:sz w:val="21"/>
          <w:szCs w:val="21"/>
        </w:rPr>
      </w:pPr>
      <w:r>
        <w:rPr>
          <w:rStyle w:val="40"/>
          <w:rFonts w:hint="eastAsia" w:ascii="宋体" w:hAnsi="宋体" w:eastAsia="宋体" w:cs="宋体"/>
          <w:color w:val="000000"/>
          <w:sz w:val="21"/>
          <w:szCs w:val="21"/>
        </w:rPr>
        <w:t>八、凡对本次招标提出询问，请按以下方式联系</w:t>
      </w:r>
      <w:r>
        <w:rPr>
          <w:rFonts w:hint="eastAsia" w:ascii="宋体" w:hAnsi="宋体" w:eastAsia="宋体" w:cs="宋体"/>
          <w:color w:val="000000"/>
          <w:sz w:val="21"/>
          <w:szCs w:val="21"/>
        </w:rPr>
        <w:t>　　　　　　　　　　　　</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1.采购人信息</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名 称：</w:t>
      </w:r>
      <w:r>
        <w:rPr>
          <w:rFonts w:hint="eastAsia" w:ascii="宋体" w:hAnsi="宋体" w:eastAsia="宋体" w:cs="宋体"/>
          <w:color w:val="000000"/>
          <w:sz w:val="21"/>
          <w:szCs w:val="21"/>
          <w:lang w:eastAsia="zh-CN"/>
        </w:rPr>
        <w:t>乌鲁木齐县自然资源局</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联系人：</w:t>
      </w:r>
      <w:r>
        <w:rPr>
          <w:rFonts w:hint="eastAsia" w:ascii="宋体" w:hAnsi="宋体" w:eastAsia="宋体" w:cs="宋体"/>
          <w:color w:val="000000"/>
          <w:sz w:val="21"/>
          <w:szCs w:val="21"/>
          <w:lang w:eastAsia="zh-CN"/>
        </w:rPr>
        <w:t>胡毅伟</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联系方式：</w:t>
      </w:r>
      <w:r>
        <w:rPr>
          <w:rFonts w:hint="eastAsia" w:ascii="宋体" w:hAnsi="宋体" w:eastAsia="宋体" w:cs="宋体"/>
          <w:color w:val="000000"/>
          <w:sz w:val="21"/>
          <w:szCs w:val="21"/>
          <w:lang w:eastAsia="zh-CN"/>
        </w:rPr>
        <w:t>0991-5922377</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地 址：</w:t>
      </w:r>
      <w:r>
        <w:rPr>
          <w:rFonts w:hint="eastAsia" w:ascii="宋体" w:hAnsi="宋体" w:eastAsia="宋体" w:cs="宋体"/>
          <w:color w:val="000000"/>
          <w:sz w:val="21"/>
          <w:szCs w:val="21"/>
          <w:lang w:eastAsia="zh-CN"/>
        </w:rPr>
        <w:t>乌鲁木齐市乌鲁木齐县南旅东路765号</w:t>
      </w:r>
    </w:p>
    <w:p>
      <w:pPr>
        <w:pageBreakBefore w:val="0"/>
        <w:widowControl/>
        <w:kinsoku/>
        <w:topLinePunct w:val="0"/>
        <w:bidi w:val="0"/>
        <w:spacing w:line="400" w:lineRule="exact"/>
        <w:ind w:left="0" w:leftChars="0" w:firstLine="0" w:firstLineChars="0"/>
        <w:jc w:val="left"/>
        <w:rPr>
          <w:rFonts w:hint="eastAsia" w:ascii="宋体" w:hAnsi="宋体" w:eastAsia="宋体" w:cs="宋体"/>
          <w:sz w:val="21"/>
          <w:szCs w:val="21"/>
        </w:rPr>
      </w:pPr>
    </w:p>
    <w:p>
      <w:pPr>
        <w:pageBreakBefore w:val="0"/>
        <w:widowControl/>
        <w:kinsoku/>
        <w:topLinePunct w:val="0"/>
        <w:bidi w:val="0"/>
        <w:spacing w:line="400" w:lineRule="exact"/>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2.采购代理机构信息</w:t>
      </w:r>
    </w:p>
    <w:bookmarkEnd w:id="5"/>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采购代理机构：宏业国际项目管理有限公司</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联系人：李苗</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联系电话：15022921857</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地址：乌鲁木齐水磨沟区红光山路万科大都会8号楼1202</w:t>
      </w:r>
    </w:p>
    <w:p>
      <w:pPr>
        <w:pageBreakBefore w:val="0"/>
        <w:widowControl/>
        <w:shd w:val="clear" w:color="auto" w:fill="FFFFFF"/>
        <w:kinsoku/>
        <w:topLinePunct w:val="0"/>
        <w:bidi w:val="0"/>
        <w:spacing w:line="400" w:lineRule="exact"/>
        <w:ind w:left="0" w:leftChars="0" w:firstLine="0" w:firstLineChars="0"/>
        <w:jc w:val="left"/>
        <w:rPr>
          <w:rFonts w:hint="eastAsia" w:ascii="宋体" w:hAnsi="宋体" w:eastAsia="宋体" w:cs="宋体"/>
          <w:color w:val="000000"/>
          <w:kern w:val="0"/>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bookmarkStart w:id="11" w:name="_Toc11946"/>
      <w:r>
        <w:rPr>
          <w:rFonts w:hint="eastAsia" w:ascii="宋体" w:hAnsi="宋体" w:eastAsia="宋体" w:cs="宋体"/>
          <w:b/>
          <w:sz w:val="21"/>
          <w:szCs w:val="21"/>
        </w:rPr>
        <w:br w:type="page"/>
      </w:r>
    </w:p>
    <w:p>
      <w:pPr>
        <w:pageBreakBefore w:val="0"/>
        <w:kinsoku/>
        <w:topLinePunct w:val="0"/>
        <w:bidi w:val="0"/>
        <w:spacing w:line="400" w:lineRule="exact"/>
        <w:ind w:left="0" w:leftChars="0" w:firstLine="0" w:firstLineChars="0"/>
        <w:jc w:val="center"/>
        <w:outlineLvl w:val="0"/>
        <w:rPr>
          <w:rFonts w:hint="eastAsia" w:ascii="宋体" w:hAnsi="宋体" w:eastAsia="宋体" w:cs="宋体"/>
          <w:b/>
          <w:sz w:val="21"/>
          <w:szCs w:val="21"/>
        </w:rPr>
      </w:pPr>
      <w:r>
        <w:rPr>
          <w:rFonts w:hint="eastAsia" w:ascii="宋体" w:hAnsi="宋体" w:eastAsia="宋体" w:cs="宋体"/>
          <w:b/>
          <w:sz w:val="21"/>
          <w:szCs w:val="21"/>
        </w:rPr>
        <w:t>第二章  供应商须知</w:t>
      </w:r>
      <w:bookmarkEnd w:id="6"/>
      <w:bookmarkEnd w:id="7"/>
      <w:bookmarkEnd w:id="8"/>
      <w:bookmarkEnd w:id="9"/>
      <w:bookmarkEnd w:id="10"/>
      <w:bookmarkEnd w:id="11"/>
      <w:bookmarkStart w:id="12" w:name="_Toc267301281"/>
      <w:bookmarkStart w:id="13" w:name="_Toc298240404"/>
      <w:bookmarkStart w:id="14" w:name="_Toc349637919"/>
      <w:bookmarkStart w:id="15" w:name="_Toc349573120"/>
    </w:p>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bookmarkStart w:id="16" w:name="_Toc462223631"/>
      <w:r>
        <w:rPr>
          <w:rFonts w:hint="eastAsia" w:ascii="宋体" w:hAnsi="宋体" w:eastAsia="宋体" w:cs="宋体"/>
          <w:b/>
          <w:sz w:val="21"/>
          <w:szCs w:val="21"/>
        </w:rPr>
        <w:t>供应商须知前附表</w:t>
      </w:r>
      <w:bookmarkEnd w:id="12"/>
      <w:bookmarkEnd w:id="13"/>
      <w:bookmarkEnd w:id="14"/>
      <w:bookmarkEnd w:id="15"/>
      <w:bookmarkEnd w:id="16"/>
    </w:p>
    <w:tbl>
      <w:tblPr>
        <w:tblStyle w:val="37"/>
        <w:tblW w:w="969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66"/>
        <w:gridCol w:w="2410"/>
        <w:gridCol w:w="652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blHeader/>
          <w:jc w:val="center"/>
        </w:trPr>
        <w:tc>
          <w:tcPr>
            <w:tcW w:w="766" w:type="dxa"/>
            <w:vAlign w:val="center"/>
          </w:tcPr>
          <w:p>
            <w:pPr>
              <w:pageBreakBefore w:val="0"/>
              <w:kinsoku/>
              <w:topLinePunct w:val="0"/>
              <w:bidi w:val="0"/>
              <w:spacing w:line="400" w:lineRule="exact"/>
              <w:ind w:left="0" w:leftChars="0" w:firstLine="0" w:firstLineChars="0"/>
              <w:rPr>
                <w:rFonts w:hint="eastAsia" w:ascii="宋体" w:hAnsi="宋体" w:eastAsia="宋体" w:cs="宋体"/>
                <w:b/>
                <w:bCs w:val="0"/>
                <w:color w:val="auto"/>
                <w:sz w:val="21"/>
                <w:szCs w:val="21"/>
                <w:highlight w:val="none"/>
              </w:rPr>
            </w:pPr>
            <w:r>
              <w:rPr>
                <w:rFonts w:hint="eastAsia" w:ascii="宋体" w:hAnsi="宋体" w:eastAsia="宋体" w:cs="宋体"/>
                <w:b/>
                <w:bCs w:val="0"/>
                <w:sz w:val="21"/>
                <w:szCs w:val="21"/>
              </w:rPr>
              <w:br w:type="page"/>
            </w:r>
            <w:r>
              <w:rPr>
                <w:rFonts w:hint="eastAsia" w:ascii="宋体" w:hAnsi="宋体" w:eastAsia="宋体" w:cs="宋体"/>
                <w:b/>
                <w:bCs w:val="0"/>
                <w:color w:val="auto"/>
                <w:sz w:val="21"/>
                <w:szCs w:val="21"/>
                <w:highlight w:val="none"/>
              </w:rPr>
              <w:t>序列号</w:t>
            </w:r>
          </w:p>
        </w:tc>
        <w:tc>
          <w:tcPr>
            <w:tcW w:w="2410"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条款名称</w:t>
            </w:r>
          </w:p>
        </w:tc>
        <w:tc>
          <w:tcPr>
            <w:tcW w:w="6523"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jc w:val="center"/>
        </w:trPr>
        <w:tc>
          <w:tcPr>
            <w:tcW w:w="766"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p>
        </w:tc>
        <w:tc>
          <w:tcPr>
            <w:tcW w:w="2410"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项目名称</w:t>
            </w:r>
          </w:p>
        </w:tc>
        <w:tc>
          <w:tcPr>
            <w:tcW w:w="6523" w:type="dxa"/>
            <w:vAlign w:val="center"/>
          </w:tcPr>
          <w:p>
            <w:pPr>
              <w:pageBreakBefore w:val="0"/>
              <w:widowControl/>
              <w:kinsoku/>
              <w:wordWrap w:val="0"/>
              <w:topLinePunct w:val="0"/>
              <w:bidi w:val="0"/>
              <w:spacing w:line="400" w:lineRule="exact"/>
              <w:ind w:left="0" w:leftChars="0" w:firstLine="0" w:firstLineChars="0"/>
              <w:jc w:val="both"/>
              <w:rPr>
                <w:rFonts w:hint="default" w:ascii="宋体" w:hAnsi="宋体" w:eastAsia="宋体" w:cs="宋体"/>
                <w:b w:val="0"/>
                <w:bCs/>
                <w:color w:val="auto"/>
                <w:sz w:val="21"/>
                <w:szCs w:val="21"/>
                <w:highlight w:val="none"/>
                <w:lang w:val="en-US"/>
              </w:rPr>
            </w:pPr>
            <w:r>
              <w:rPr>
                <w:rFonts w:hint="eastAsia" w:ascii="宋体" w:hAnsi="宋体" w:cs="宋体"/>
                <w:b w:val="0"/>
                <w:bCs/>
                <w:color w:val="000000"/>
                <w:kern w:val="0"/>
                <w:sz w:val="21"/>
                <w:szCs w:val="21"/>
                <w:lang w:val="en-US" w:eastAsia="zh-CN" w:bidi="ar-SA"/>
              </w:rPr>
              <w:t>乌鲁木齐县国土空间规划地形图补充测绘项目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88" w:hRule="atLeast"/>
          <w:jc w:val="center"/>
        </w:trPr>
        <w:tc>
          <w:tcPr>
            <w:tcW w:w="766"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w:t>
            </w:r>
          </w:p>
        </w:tc>
        <w:tc>
          <w:tcPr>
            <w:tcW w:w="2410"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采购人</w:t>
            </w:r>
          </w:p>
        </w:tc>
        <w:tc>
          <w:tcPr>
            <w:tcW w:w="6523" w:type="dxa"/>
            <w:vAlign w:val="center"/>
          </w:tcPr>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b w:val="0"/>
                <w:bCs/>
                <w:color w:val="000000"/>
                <w:sz w:val="21"/>
                <w:szCs w:val="21"/>
                <w:lang w:eastAsia="zh-CN"/>
              </w:rPr>
            </w:pPr>
            <w:r>
              <w:rPr>
                <w:rFonts w:hint="eastAsia" w:ascii="宋体" w:hAnsi="宋体" w:eastAsia="宋体" w:cs="宋体"/>
                <w:b w:val="0"/>
                <w:bCs/>
                <w:color w:val="000000"/>
                <w:sz w:val="21"/>
                <w:szCs w:val="21"/>
                <w:lang w:eastAsia="zh-CN"/>
              </w:rPr>
              <w:t>采购人名称：乌鲁木齐县自然资源局</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b w:val="0"/>
                <w:bCs/>
                <w:color w:val="000000"/>
                <w:sz w:val="21"/>
                <w:szCs w:val="21"/>
                <w:lang w:eastAsia="zh-CN"/>
              </w:rPr>
            </w:pPr>
            <w:r>
              <w:rPr>
                <w:rFonts w:hint="eastAsia" w:ascii="宋体" w:hAnsi="宋体" w:eastAsia="宋体" w:cs="宋体"/>
                <w:b w:val="0"/>
                <w:bCs/>
                <w:color w:val="000000"/>
                <w:sz w:val="21"/>
                <w:szCs w:val="21"/>
                <w:lang w:eastAsia="zh-CN"/>
              </w:rPr>
              <w:t>联系人：胡毅伟</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b w:val="0"/>
                <w:bCs/>
                <w:color w:val="000000"/>
                <w:sz w:val="21"/>
                <w:szCs w:val="21"/>
                <w:lang w:eastAsia="zh-CN"/>
              </w:rPr>
            </w:pPr>
            <w:r>
              <w:rPr>
                <w:rFonts w:hint="eastAsia" w:ascii="宋体" w:hAnsi="宋体" w:eastAsia="宋体" w:cs="宋体"/>
                <w:b w:val="0"/>
                <w:bCs/>
                <w:color w:val="000000"/>
                <w:sz w:val="21"/>
                <w:szCs w:val="21"/>
              </w:rPr>
              <w:t>联系方式：</w:t>
            </w:r>
            <w:r>
              <w:rPr>
                <w:rFonts w:hint="eastAsia" w:ascii="宋体" w:hAnsi="宋体" w:eastAsia="宋体" w:cs="宋体"/>
                <w:b w:val="0"/>
                <w:bCs/>
                <w:color w:val="000000"/>
                <w:sz w:val="21"/>
                <w:szCs w:val="21"/>
                <w:lang w:eastAsia="zh-CN"/>
              </w:rPr>
              <w:t>0991-5922377</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000000"/>
                <w:sz w:val="21"/>
                <w:szCs w:val="21"/>
              </w:rPr>
              <w:t>地 址：</w:t>
            </w:r>
            <w:r>
              <w:rPr>
                <w:rFonts w:hint="eastAsia" w:ascii="宋体" w:hAnsi="宋体" w:eastAsia="宋体" w:cs="宋体"/>
                <w:b w:val="0"/>
                <w:bCs/>
                <w:color w:val="000000"/>
                <w:sz w:val="21"/>
                <w:szCs w:val="21"/>
                <w:lang w:eastAsia="zh-CN"/>
              </w:rPr>
              <w:t>乌鲁木齐市乌鲁木齐县南旅东路765号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47" w:hRule="atLeast"/>
          <w:jc w:val="center"/>
        </w:trPr>
        <w:tc>
          <w:tcPr>
            <w:tcW w:w="766"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w:t>
            </w:r>
          </w:p>
        </w:tc>
        <w:tc>
          <w:tcPr>
            <w:tcW w:w="2410"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采购代理机构</w:t>
            </w:r>
          </w:p>
        </w:tc>
        <w:tc>
          <w:tcPr>
            <w:tcW w:w="6523" w:type="dxa"/>
            <w:vAlign w:val="center"/>
          </w:tcPr>
          <w:p>
            <w:pPr>
              <w:pageBreakBefore w:val="0"/>
              <w:widowControl w:val="0"/>
              <w:kinsoku/>
              <w:wordWrap/>
              <w:overflowPunct/>
              <w:topLinePunct w:val="0"/>
              <w:autoSpaceDE/>
              <w:autoSpaceDN/>
              <w:bidi w:val="0"/>
              <w:spacing w:line="400" w:lineRule="exact"/>
              <w:ind w:left="0" w:leftChars="0" w:firstLine="0" w:firstLineChars="0"/>
              <w:jc w:val="left"/>
              <w:rPr>
                <w:rFonts w:hint="eastAsia" w:ascii="宋体" w:hAnsi="宋体" w:eastAsia="宋体" w:cs="宋体"/>
                <w:b w:val="0"/>
                <w:bCs/>
                <w:color w:val="000000"/>
                <w:kern w:val="0"/>
                <w:sz w:val="21"/>
                <w:szCs w:val="21"/>
                <w:lang w:val="en-US" w:eastAsia="zh-CN" w:bidi="ar-SA"/>
              </w:rPr>
            </w:pPr>
            <w:r>
              <w:rPr>
                <w:rFonts w:hint="eastAsia" w:ascii="宋体" w:hAnsi="宋体" w:eastAsia="宋体" w:cs="宋体"/>
                <w:b w:val="0"/>
                <w:bCs/>
                <w:color w:val="000000"/>
                <w:kern w:val="0"/>
                <w:sz w:val="21"/>
                <w:szCs w:val="21"/>
                <w:lang w:val="en-US" w:eastAsia="zh-CN" w:bidi="ar-SA"/>
              </w:rPr>
              <w:t>名称：宏业国际项目管理有限公司</w:t>
            </w:r>
          </w:p>
          <w:p>
            <w:pPr>
              <w:pageBreakBefore w:val="0"/>
              <w:widowControl w:val="0"/>
              <w:kinsoku/>
              <w:wordWrap/>
              <w:overflowPunct/>
              <w:topLinePunct w:val="0"/>
              <w:autoSpaceDE/>
              <w:autoSpaceDN/>
              <w:bidi w:val="0"/>
              <w:spacing w:line="400" w:lineRule="exact"/>
              <w:ind w:left="0" w:leftChars="0" w:firstLine="0" w:firstLineChars="0"/>
              <w:jc w:val="left"/>
              <w:rPr>
                <w:rFonts w:hint="eastAsia" w:ascii="宋体" w:hAnsi="宋体" w:eastAsia="宋体" w:cs="宋体"/>
                <w:b w:val="0"/>
                <w:bCs/>
                <w:color w:val="000000"/>
                <w:kern w:val="0"/>
                <w:sz w:val="21"/>
                <w:szCs w:val="21"/>
                <w:lang w:val="en-US" w:eastAsia="zh-CN" w:bidi="ar-SA"/>
              </w:rPr>
            </w:pPr>
            <w:r>
              <w:rPr>
                <w:rFonts w:hint="eastAsia" w:ascii="宋体" w:hAnsi="宋体" w:eastAsia="宋体" w:cs="宋体"/>
                <w:b w:val="0"/>
                <w:bCs/>
                <w:color w:val="000000"/>
                <w:kern w:val="0"/>
                <w:sz w:val="21"/>
                <w:szCs w:val="21"/>
                <w:lang w:val="en-US" w:eastAsia="zh-CN" w:bidi="ar-SA"/>
              </w:rPr>
              <w:t>地　址：乌鲁木齐水磨沟区红光山路万科大都会8号楼1202室</w:t>
            </w:r>
          </w:p>
          <w:p>
            <w:pPr>
              <w:pageBreakBefore w:val="0"/>
              <w:widowControl w:val="0"/>
              <w:kinsoku/>
              <w:wordWrap/>
              <w:overflowPunct/>
              <w:topLinePunct w:val="0"/>
              <w:autoSpaceDE/>
              <w:autoSpaceDN/>
              <w:bidi w:val="0"/>
              <w:spacing w:line="400" w:lineRule="exact"/>
              <w:ind w:left="0" w:leftChars="0" w:firstLine="0" w:firstLineChars="0"/>
              <w:jc w:val="left"/>
              <w:rPr>
                <w:rFonts w:hint="eastAsia" w:ascii="宋体" w:hAnsi="宋体" w:eastAsia="宋体" w:cs="宋体"/>
                <w:b w:val="0"/>
                <w:bCs/>
                <w:color w:val="000000"/>
                <w:kern w:val="0"/>
                <w:sz w:val="21"/>
                <w:szCs w:val="21"/>
                <w:lang w:val="en-US" w:eastAsia="zh-CN" w:bidi="ar-SA"/>
              </w:rPr>
            </w:pPr>
            <w:r>
              <w:rPr>
                <w:rFonts w:hint="eastAsia" w:ascii="宋体" w:hAnsi="宋体" w:eastAsia="宋体" w:cs="宋体"/>
                <w:b w:val="0"/>
                <w:bCs/>
                <w:color w:val="000000"/>
                <w:kern w:val="0"/>
                <w:sz w:val="21"/>
                <w:szCs w:val="21"/>
                <w:lang w:val="en-US" w:eastAsia="zh-CN" w:bidi="ar-SA"/>
              </w:rPr>
              <w:t>联系人：李苗</w:t>
            </w:r>
          </w:p>
          <w:p>
            <w:pPr>
              <w:pageBreakBefore w:val="0"/>
              <w:widowControl w:val="0"/>
              <w:kinsoku/>
              <w:wordWrap/>
              <w:overflowPunct/>
              <w:topLinePunct w:val="0"/>
              <w:autoSpaceDE/>
              <w:autoSpaceDN/>
              <w:bidi w:val="0"/>
              <w:spacing w:line="400" w:lineRule="exact"/>
              <w:ind w:left="0" w:leftChars="0" w:firstLine="0" w:firstLineChars="0"/>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000000"/>
                <w:kern w:val="0"/>
                <w:sz w:val="21"/>
                <w:szCs w:val="21"/>
                <w:lang w:val="en-US" w:eastAsia="zh-CN" w:bidi="ar-SA"/>
              </w:rPr>
              <w:t>联系电话：15022921857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7" w:hRule="atLeast"/>
          <w:jc w:val="center"/>
        </w:trPr>
        <w:tc>
          <w:tcPr>
            <w:tcW w:w="766"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5</w:t>
            </w:r>
          </w:p>
        </w:tc>
        <w:tc>
          <w:tcPr>
            <w:tcW w:w="2410"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lang w:eastAsia="zh-CN"/>
              </w:rPr>
              <w:t>采购方式</w:t>
            </w:r>
          </w:p>
        </w:tc>
        <w:tc>
          <w:tcPr>
            <w:tcW w:w="6523" w:type="dxa"/>
            <w:vAlign w:val="center"/>
          </w:tcPr>
          <w:p>
            <w:pPr>
              <w:pageBreakBefore w:val="0"/>
              <w:widowControl w:val="0"/>
              <w:kinsoku/>
              <w:wordWrap/>
              <w:overflowPunct/>
              <w:topLinePunct w:val="0"/>
              <w:autoSpaceDE/>
              <w:autoSpaceDN/>
              <w:bidi w:val="0"/>
              <w:spacing w:line="400" w:lineRule="exact"/>
              <w:ind w:left="0" w:leftChars="0" w:firstLine="0" w:firstLineChars="0"/>
              <w:jc w:val="left"/>
              <w:rPr>
                <w:rFonts w:hint="eastAsia" w:ascii="宋体" w:hAnsi="宋体" w:eastAsia="宋体" w:cs="宋体"/>
                <w:b w:val="0"/>
                <w:bCs/>
                <w:color w:val="000000"/>
                <w:kern w:val="0"/>
                <w:sz w:val="21"/>
                <w:szCs w:val="21"/>
                <w:lang w:val="en-US" w:eastAsia="zh-CN" w:bidi="ar-SA"/>
              </w:rPr>
            </w:pPr>
            <w:r>
              <w:rPr>
                <w:rFonts w:hint="eastAsia" w:ascii="宋体" w:hAnsi="宋体" w:eastAsia="宋体" w:cs="宋体"/>
                <w:b w:val="0"/>
                <w:bCs/>
                <w:color w:val="000000"/>
                <w:kern w:val="0"/>
                <w:sz w:val="21"/>
                <w:szCs w:val="21"/>
                <w:lang w:val="en-US" w:eastAsia="zh-CN" w:bidi="ar-SA"/>
              </w:rPr>
              <w:t>竞争性磋商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6" w:hRule="atLeast"/>
          <w:jc w:val="center"/>
        </w:trPr>
        <w:tc>
          <w:tcPr>
            <w:tcW w:w="766"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6</w:t>
            </w:r>
          </w:p>
        </w:tc>
        <w:tc>
          <w:tcPr>
            <w:tcW w:w="2410"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采购内容</w:t>
            </w:r>
          </w:p>
        </w:tc>
        <w:tc>
          <w:tcPr>
            <w:tcW w:w="6523" w:type="dxa"/>
            <w:vAlign w:val="center"/>
          </w:tcPr>
          <w:p>
            <w:pPr>
              <w:pageBreakBefore w:val="0"/>
              <w:widowControl w:val="0"/>
              <w:kinsoku/>
              <w:wordWrap/>
              <w:overflowPunct/>
              <w:topLinePunct w:val="0"/>
              <w:autoSpaceDE/>
              <w:autoSpaceDN/>
              <w:bidi w:val="0"/>
              <w:spacing w:line="400" w:lineRule="exact"/>
              <w:ind w:left="0" w:leftChars="0" w:firstLine="0" w:firstLineChars="0"/>
              <w:jc w:val="left"/>
              <w:rPr>
                <w:rFonts w:hint="eastAsia" w:ascii="宋体" w:hAnsi="宋体" w:eastAsia="宋体" w:cs="宋体"/>
                <w:b w:val="0"/>
                <w:bCs/>
                <w:color w:val="000000"/>
                <w:kern w:val="0"/>
                <w:sz w:val="21"/>
                <w:szCs w:val="21"/>
                <w:lang w:val="en-US" w:eastAsia="zh-CN" w:bidi="ar-SA"/>
              </w:rPr>
            </w:pPr>
            <w:r>
              <w:rPr>
                <w:rFonts w:hint="eastAsia" w:ascii="宋体" w:hAnsi="宋体" w:eastAsia="宋体" w:cs="宋体"/>
                <w:b w:val="0"/>
                <w:bCs/>
                <w:color w:val="000000"/>
                <w:kern w:val="0"/>
                <w:sz w:val="21"/>
                <w:szCs w:val="21"/>
                <w:lang w:val="en-US" w:eastAsia="zh-CN" w:bidi="ar-SA"/>
              </w:rPr>
              <w:t>详见第一章采购公告或投标邀请书“</w:t>
            </w:r>
            <w:r>
              <w:rPr>
                <w:rFonts w:hint="eastAsia" w:ascii="宋体" w:hAnsi="宋体" w:eastAsia="宋体" w:cs="宋体"/>
                <w:color w:val="000000"/>
                <w:sz w:val="21"/>
                <w:szCs w:val="21"/>
              </w:rPr>
              <w:t>简要规格描述</w:t>
            </w:r>
            <w:r>
              <w:rPr>
                <w:rFonts w:hint="eastAsia" w:ascii="宋体" w:hAnsi="宋体" w:eastAsia="宋体" w:cs="宋体"/>
                <w:b w:val="0"/>
                <w:bCs/>
                <w:color w:val="000000"/>
                <w:kern w:val="0"/>
                <w:sz w:val="21"/>
                <w:szCs w:val="21"/>
                <w:lang w:val="en-US" w:eastAsia="zh-CN" w:bidi="ar-SA"/>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481" w:hRule="atLeast"/>
          <w:jc w:val="center"/>
        </w:trPr>
        <w:tc>
          <w:tcPr>
            <w:tcW w:w="766"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7</w:t>
            </w:r>
          </w:p>
        </w:tc>
        <w:tc>
          <w:tcPr>
            <w:tcW w:w="2410" w:type="dxa"/>
            <w:vAlign w:val="center"/>
          </w:tcPr>
          <w:p>
            <w:pPr>
              <w:pageBreakBefore w:val="0"/>
              <w:kinsoku/>
              <w:topLinePunct w:val="0"/>
              <w:autoSpaceDE w:val="0"/>
              <w:autoSpaceDN w:val="0"/>
              <w:bidi w:val="0"/>
              <w:spacing w:line="400" w:lineRule="exact"/>
              <w:ind w:left="0" w:leftChars="0"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sz w:val="21"/>
                <w:szCs w:val="21"/>
              </w:rPr>
              <w:t>资格审查方式</w:t>
            </w:r>
          </w:p>
        </w:tc>
        <w:tc>
          <w:tcPr>
            <w:tcW w:w="6523" w:type="dxa"/>
            <w:vAlign w:val="center"/>
          </w:tcPr>
          <w:p>
            <w:pPr>
              <w:pageBreakBefore w:val="0"/>
              <w:kinsoku/>
              <w:topLinePunct w:val="0"/>
              <w:autoSpaceDE w:val="0"/>
              <w:autoSpaceDN w:val="0"/>
              <w:bidi w:val="0"/>
              <w:spacing w:line="400" w:lineRule="exact"/>
              <w:ind w:left="0" w:leftChars="0" w:firstLine="0" w:firstLine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资格后审，资格审查内容详见第三章评标办法。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66"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8</w:t>
            </w:r>
          </w:p>
        </w:tc>
        <w:tc>
          <w:tcPr>
            <w:tcW w:w="2410"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项目预算（最高限价）</w:t>
            </w:r>
          </w:p>
        </w:tc>
        <w:tc>
          <w:tcPr>
            <w:tcW w:w="6523" w:type="dxa"/>
            <w:vAlign w:val="center"/>
          </w:tcPr>
          <w:p>
            <w:pPr>
              <w:pageBreakBefore w:val="0"/>
              <w:widowControl w:val="0"/>
              <w:kinsoku/>
              <w:wordWrap/>
              <w:overflowPunct/>
              <w:topLinePunct w:val="0"/>
              <w:autoSpaceDE/>
              <w:autoSpaceDN/>
              <w:bidi w:val="0"/>
              <w:spacing w:line="400" w:lineRule="exact"/>
              <w:ind w:left="0" w:leftChars="0" w:firstLine="0" w:firstLineChars="0"/>
              <w:jc w:val="left"/>
              <w:rPr>
                <w:rFonts w:hint="eastAsia" w:ascii="宋体" w:hAnsi="宋体" w:eastAsia="宋体" w:cs="宋体"/>
                <w:b w:val="0"/>
                <w:bCs/>
                <w:color w:val="000000"/>
                <w:kern w:val="0"/>
                <w:sz w:val="21"/>
                <w:szCs w:val="21"/>
                <w:highlight w:val="none"/>
                <w:lang w:val="en-US" w:eastAsia="zh-CN" w:bidi="ar-SA"/>
              </w:rPr>
            </w:pPr>
            <w:r>
              <w:rPr>
                <w:rFonts w:hint="eastAsia" w:ascii="宋体" w:hAnsi="宋体" w:eastAsia="宋体" w:cs="宋体"/>
                <w:b w:val="0"/>
                <w:bCs/>
                <w:color w:val="000000"/>
                <w:kern w:val="0"/>
                <w:sz w:val="21"/>
                <w:szCs w:val="21"/>
                <w:highlight w:val="none"/>
                <w:lang w:val="zh-CN" w:eastAsia="zh-CN" w:bidi="ar-SA"/>
              </w:rPr>
              <w:t>金额（小写）：</w:t>
            </w:r>
            <w:r>
              <w:rPr>
                <w:rFonts w:hint="eastAsia" w:ascii="宋体" w:hAnsi="宋体" w:cs="宋体"/>
                <w:b w:val="0"/>
                <w:bCs/>
                <w:color w:val="000000"/>
                <w:kern w:val="0"/>
                <w:sz w:val="21"/>
                <w:szCs w:val="21"/>
                <w:highlight w:val="none"/>
                <w:lang w:val="en-US" w:eastAsia="zh-CN" w:bidi="ar-SA"/>
              </w:rPr>
              <w:t>1000000.00</w:t>
            </w:r>
            <w:r>
              <w:rPr>
                <w:rFonts w:hint="eastAsia" w:ascii="宋体" w:hAnsi="宋体" w:eastAsia="宋体" w:cs="宋体"/>
                <w:b w:val="0"/>
                <w:bCs/>
                <w:color w:val="000000"/>
                <w:kern w:val="0"/>
                <w:sz w:val="21"/>
                <w:szCs w:val="21"/>
                <w:highlight w:val="none"/>
                <w:lang w:val="en-US" w:eastAsia="zh-CN" w:bidi="ar-SA"/>
              </w:rPr>
              <w:t>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66"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9</w:t>
            </w:r>
          </w:p>
        </w:tc>
        <w:tc>
          <w:tcPr>
            <w:tcW w:w="2410"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val="en-US" w:eastAsia="zh-CN"/>
              </w:rPr>
              <w:t>服务期</w:t>
            </w:r>
            <w:r>
              <w:rPr>
                <w:rFonts w:hint="eastAsia" w:ascii="宋体" w:hAnsi="宋体" w:eastAsia="宋体" w:cs="宋体"/>
                <w:b w:val="0"/>
                <w:bCs/>
                <w:color w:val="auto"/>
                <w:sz w:val="21"/>
                <w:szCs w:val="21"/>
                <w:highlight w:val="none"/>
                <w:lang w:eastAsia="zh-CN"/>
              </w:rPr>
              <w:t>要求</w:t>
            </w:r>
          </w:p>
        </w:tc>
        <w:tc>
          <w:tcPr>
            <w:tcW w:w="6523" w:type="dxa"/>
            <w:vAlign w:val="center"/>
          </w:tcPr>
          <w:p>
            <w:pPr>
              <w:pageBreakBefore w:val="0"/>
              <w:widowControl w:val="0"/>
              <w:kinsoku/>
              <w:wordWrap/>
              <w:overflowPunct/>
              <w:topLinePunct w:val="0"/>
              <w:autoSpaceDE/>
              <w:autoSpaceDN/>
              <w:bidi w:val="0"/>
              <w:spacing w:line="400" w:lineRule="exact"/>
              <w:ind w:left="0" w:leftChars="0" w:firstLine="0" w:firstLineChars="0"/>
              <w:rPr>
                <w:rFonts w:hint="default" w:ascii="宋体" w:hAnsi="宋体" w:eastAsia="宋体" w:cs="宋体"/>
                <w:b w:val="0"/>
                <w:bCs/>
                <w:color w:val="000000"/>
                <w:kern w:val="0"/>
                <w:sz w:val="21"/>
                <w:szCs w:val="21"/>
                <w:highlight w:val="none"/>
                <w:lang w:val="en-US" w:eastAsia="zh-CN" w:bidi="ar-SA"/>
              </w:rPr>
            </w:pPr>
            <w:r>
              <w:rPr>
                <w:rFonts w:hint="eastAsia" w:ascii="宋体" w:hAnsi="宋体" w:cs="宋体"/>
                <w:b w:val="0"/>
                <w:bCs/>
                <w:color w:val="000000"/>
                <w:kern w:val="0"/>
                <w:sz w:val="21"/>
                <w:szCs w:val="21"/>
                <w:highlight w:val="none"/>
                <w:lang w:val="en-US" w:eastAsia="zh-CN" w:bidi="ar-SA"/>
              </w:rPr>
              <w:t xml:space="preserve"> 合同签订后15日内陆续提供成果资料,30日内提交所有成果资料。</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66"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10</w:t>
            </w:r>
          </w:p>
        </w:tc>
        <w:tc>
          <w:tcPr>
            <w:tcW w:w="2410" w:type="dxa"/>
            <w:vAlign w:val="center"/>
          </w:tcPr>
          <w:p>
            <w:pPr>
              <w:pageBreakBefore w:val="0"/>
              <w:kinsoku/>
              <w:topLinePunct w:val="0"/>
              <w:bidi w:val="0"/>
              <w:adjustRightInd w:val="0"/>
              <w:snapToGrid w:val="0"/>
              <w:spacing w:line="400" w:lineRule="exact"/>
              <w:ind w:left="0" w:leftChars="0" w:firstLine="0" w:firstLineChars="0"/>
              <w:jc w:val="center"/>
              <w:rPr>
                <w:rFonts w:hint="default" w:ascii="宋体" w:hAnsi="宋体" w:eastAsia="宋体" w:cs="宋体"/>
                <w:b w:val="0"/>
                <w:bCs/>
                <w:color w:val="auto"/>
                <w:sz w:val="21"/>
                <w:szCs w:val="21"/>
                <w:highlight w:val="none"/>
                <w:lang w:val="en-US"/>
              </w:rPr>
            </w:pPr>
            <w:r>
              <w:rPr>
                <w:rFonts w:hint="eastAsia" w:ascii="宋体" w:hAnsi="宋体" w:cs="宋体"/>
                <w:b w:val="0"/>
                <w:bCs/>
                <w:color w:val="auto"/>
                <w:sz w:val="21"/>
                <w:szCs w:val="21"/>
                <w:highlight w:val="none"/>
                <w:lang w:val="en-US" w:eastAsia="zh-CN"/>
              </w:rPr>
              <w:t>标段要求</w:t>
            </w:r>
          </w:p>
        </w:tc>
        <w:tc>
          <w:tcPr>
            <w:tcW w:w="6523" w:type="dxa"/>
            <w:vAlign w:val="center"/>
          </w:tcPr>
          <w:p>
            <w:pPr>
              <w:pageBreakBefore w:val="0"/>
              <w:widowControl w:val="0"/>
              <w:kinsoku/>
              <w:wordWrap/>
              <w:overflowPunct/>
              <w:topLinePunct w:val="0"/>
              <w:autoSpaceDE/>
              <w:autoSpaceDN/>
              <w:bidi w:val="0"/>
              <w:spacing w:line="400" w:lineRule="exact"/>
              <w:ind w:left="0" w:leftChars="0" w:firstLine="0" w:firstLineChars="0"/>
              <w:rPr>
                <w:rFonts w:hint="default" w:ascii="宋体" w:hAnsi="宋体" w:eastAsia="宋体" w:cs="宋体"/>
                <w:b w:val="0"/>
                <w:bCs/>
                <w:color w:val="000000"/>
                <w:kern w:val="0"/>
                <w:sz w:val="21"/>
                <w:szCs w:val="21"/>
                <w:highlight w:val="none"/>
                <w:lang w:val="en-US" w:eastAsia="zh-CN" w:bidi="ar-SA"/>
              </w:rPr>
            </w:pPr>
            <w:r>
              <w:rPr>
                <w:rFonts w:hint="eastAsia" w:ascii="宋体" w:hAnsi="宋体" w:cs="宋体"/>
                <w:b w:val="0"/>
                <w:bCs/>
                <w:color w:val="000000"/>
                <w:kern w:val="0"/>
                <w:sz w:val="21"/>
                <w:szCs w:val="21"/>
                <w:highlight w:val="none"/>
                <w:lang w:val="en-US" w:eastAsia="zh-CN" w:bidi="ar-SA"/>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5" w:hRule="atLeast"/>
          <w:jc w:val="center"/>
        </w:trPr>
        <w:tc>
          <w:tcPr>
            <w:tcW w:w="766"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11</w:t>
            </w:r>
          </w:p>
        </w:tc>
        <w:tc>
          <w:tcPr>
            <w:tcW w:w="2410"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付款方式</w:t>
            </w:r>
          </w:p>
        </w:tc>
        <w:tc>
          <w:tcPr>
            <w:tcW w:w="6523" w:type="dxa"/>
            <w:vAlign w:val="center"/>
          </w:tcPr>
          <w:p>
            <w:pPr>
              <w:pageBreakBefore w:val="0"/>
              <w:kinsoku/>
              <w:topLinePunct w:val="0"/>
              <w:bidi w:val="0"/>
              <w:spacing w:line="400" w:lineRule="exact"/>
              <w:ind w:left="0" w:leftChars="0" w:firstLine="0" w:firstLineChars="0"/>
              <w:rPr>
                <w:rFonts w:hint="eastAsia" w:ascii="宋体" w:hAnsi="宋体" w:eastAsia="宋体" w:cs="宋体"/>
                <w:b w:val="0"/>
                <w:bCs/>
                <w:color w:val="000000"/>
                <w:kern w:val="0"/>
                <w:sz w:val="21"/>
                <w:szCs w:val="21"/>
                <w:highlight w:val="none"/>
                <w:lang w:val="zh-CN" w:eastAsia="zh-CN" w:bidi="ar-SA"/>
              </w:rPr>
            </w:pPr>
            <w:r>
              <w:rPr>
                <w:rFonts w:hint="eastAsia" w:ascii="宋体" w:hAnsi="宋体" w:cs="宋体"/>
                <w:b w:val="0"/>
                <w:bCs/>
                <w:color w:val="auto"/>
                <w:sz w:val="21"/>
                <w:szCs w:val="21"/>
                <w:highlight w:val="none"/>
                <w:lang w:val="en-US" w:eastAsia="zh-CN"/>
              </w:rPr>
              <w:t>合同签订后15日内，甲方向乙方支付合同总额的70%预付款，作为项目启动资金，当乙方向甲方提交全部成果资料15日内，甲方向乙方支付剩余合同总额的30%尾款。</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90" w:hRule="atLeast"/>
          <w:jc w:val="center"/>
        </w:trPr>
        <w:tc>
          <w:tcPr>
            <w:tcW w:w="766"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12</w:t>
            </w:r>
          </w:p>
        </w:tc>
        <w:tc>
          <w:tcPr>
            <w:tcW w:w="2410"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质量标准</w:t>
            </w:r>
          </w:p>
        </w:tc>
        <w:tc>
          <w:tcPr>
            <w:tcW w:w="6523" w:type="dxa"/>
            <w:vAlign w:val="center"/>
          </w:tcPr>
          <w:p>
            <w:pPr>
              <w:pageBreakBefore w:val="0"/>
              <w:kinsoku/>
              <w:wordWrap w:val="0"/>
              <w:topLinePunct w:val="0"/>
              <w:bidi w:val="0"/>
              <w:spacing w:line="400" w:lineRule="exact"/>
              <w:ind w:left="0" w:leftChars="0" w:firstLine="0" w:firstLineChars="0"/>
              <w:jc w:val="left"/>
              <w:rPr>
                <w:rFonts w:hint="eastAsia" w:ascii="宋体" w:hAnsi="宋体" w:eastAsia="宋体" w:cs="宋体"/>
                <w:b w:val="0"/>
                <w:bCs/>
                <w:color w:val="000000"/>
                <w:kern w:val="0"/>
                <w:sz w:val="21"/>
                <w:szCs w:val="21"/>
                <w:highlight w:val="none"/>
                <w:lang w:val="zh-CN" w:eastAsia="zh-CN" w:bidi="ar-SA"/>
              </w:rPr>
            </w:pPr>
            <w:r>
              <w:rPr>
                <w:rFonts w:hint="eastAsia" w:ascii="宋体" w:hAnsi="宋体" w:eastAsia="宋体" w:cs="宋体"/>
                <w:b w:val="0"/>
                <w:bCs/>
                <w:color w:val="auto"/>
                <w:sz w:val="21"/>
                <w:szCs w:val="21"/>
                <w:highlight w:val="none"/>
              </w:rPr>
              <w:t>合格</w:t>
            </w:r>
            <w:r>
              <w:rPr>
                <w:rFonts w:hint="eastAsia" w:ascii="宋体" w:hAnsi="宋体" w:eastAsia="宋体" w:cs="宋体"/>
                <w:b w:val="0"/>
                <w:bCs/>
                <w:color w:val="auto"/>
                <w:sz w:val="21"/>
                <w:szCs w:val="21"/>
                <w:highlight w:val="none"/>
                <w:lang w:eastAsia="zh-CN"/>
              </w:rPr>
              <w:t>（通过采购人及有关部门组织的项目验收</w:t>
            </w:r>
            <w:r>
              <w:rPr>
                <w:rFonts w:hint="eastAsia" w:ascii="宋体" w:hAnsi="宋体" w:cs="宋体"/>
                <w:b w:val="0"/>
                <w:bCs/>
                <w:color w:val="auto"/>
                <w:sz w:val="21"/>
                <w:szCs w:val="21"/>
                <w:highlight w:val="none"/>
                <w:lang w:eastAsia="zh-CN"/>
              </w:rPr>
              <w:t>），质量保证期一年</w:t>
            </w:r>
            <w:r>
              <w:rPr>
                <w:rFonts w:hint="eastAsia" w:ascii="宋体" w:hAnsi="宋体" w:eastAsia="宋体" w:cs="宋体"/>
                <w:b w:val="0"/>
                <w:bCs/>
                <w:color w:val="auto"/>
                <w:sz w:val="21"/>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766"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13</w:t>
            </w:r>
          </w:p>
        </w:tc>
        <w:tc>
          <w:tcPr>
            <w:tcW w:w="2410"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供应商资格条件</w:t>
            </w:r>
          </w:p>
        </w:tc>
        <w:tc>
          <w:tcPr>
            <w:tcW w:w="6523" w:type="dxa"/>
            <w:vAlign w:val="center"/>
          </w:tcPr>
          <w:p>
            <w:pPr>
              <w:pStyle w:val="34"/>
              <w:pageBreakBefore w:val="0"/>
              <w:kinsoku/>
              <w:topLinePunct w:val="0"/>
              <w:bidi w:val="0"/>
              <w:spacing w:before="0" w:beforeAutospacing="0" w:after="0" w:afterAutospacing="0" w:line="400" w:lineRule="exact"/>
              <w:ind w:left="0" w:leftChars="0" w:firstLine="0" w:firstLineChars="0"/>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1、落实政府采购政策需满足的资格要求：详见政府采购法；</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满足《中华人民共和国政府采购法》第二十二条规定；</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1）具有独立承担民事责任的能力，有效的营业执照；</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2）具有履行合同所必须的设备、人员、专业等方面相应的技术能力；</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在“信用中国”网站被列入失信被执行人、重大税收违法案件当事人名单，在中国裁判文书网有行贿犯罪记录的（尚在处罚期内的），在中国政府采购网被列入政府采购严重违法失信行为记录名单的（尚在处罚期内的），将拒绝本次政府采购活动,须提供网站查询结果截图。</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4）参加招投标活动前三年内，在经营活动中没重大违法记录（受行政主管部门处罚的不能参加投标，提供声明书）。</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单位负责人为同一人或者存在直接控股、管理关系的不同供应商，不得参加同一合同项下的政府采购活动；与采购人存在利害关系可能影响采购公正性的法人、其他组织或个人不得参与投标，违反规定的相关投标均无效。</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3、本项目不接受联合体投标。</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auto"/>
                <w:kern w:val="2"/>
                <w:sz w:val="21"/>
                <w:szCs w:val="21"/>
                <w:highlight w:val="none"/>
                <w:lang w:val="en-US" w:eastAsia="zh-CN"/>
              </w:rPr>
              <w:t>供应商须具备测绘行政主管部门颁发的乙级及以上测绘资质。</w:t>
            </w:r>
          </w:p>
          <w:p>
            <w:pPr>
              <w:pStyle w:val="34"/>
              <w:pageBreakBefore w:val="0"/>
              <w:kinsoku/>
              <w:topLinePunct w:val="0"/>
              <w:bidi w:val="0"/>
              <w:spacing w:before="0" w:beforeAutospacing="0" w:after="0" w:afterAutospacing="0" w:line="400" w:lineRule="exact"/>
              <w:ind w:left="0" w:leftChars="0" w:firstLine="0" w:firstLineChars="0"/>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5.供应商为中小企业企业,本项目专门面向中小企业采购，大型企业不允许参加此次项目投标。符合要求的供应商须提供《中小企业声明函》。监狱企业、残疾人福利性单位，视同为小型和微型企业，须提供《声明函》。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766"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14</w:t>
            </w:r>
          </w:p>
        </w:tc>
        <w:tc>
          <w:tcPr>
            <w:tcW w:w="2410" w:type="dxa"/>
            <w:vAlign w:val="center"/>
          </w:tcPr>
          <w:p>
            <w:pPr>
              <w:pageBreakBefore w:val="0"/>
              <w:kinsoku/>
              <w:topLinePunct w:val="0"/>
              <w:autoSpaceDE w:val="0"/>
              <w:autoSpaceDN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sz w:val="21"/>
                <w:szCs w:val="21"/>
              </w:rPr>
              <w:t>投标人不得存在的其他情形</w:t>
            </w:r>
          </w:p>
        </w:tc>
        <w:tc>
          <w:tcPr>
            <w:tcW w:w="6523" w:type="dxa"/>
            <w:vAlign w:val="center"/>
          </w:tcPr>
          <w:p>
            <w:pPr>
              <w:pageBreakBefore w:val="0"/>
              <w:tabs>
                <w:tab w:val="left" w:pos="645"/>
                <w:tab w:val="left" w:pos="1146"/>
              </w:tabs>
              <w:kinsoku/>
              <w:topLinePunct w:val="0"/>
              <w:bidi w:val="0"/>
              <w:adjustRightInd w:val="0"/>
              <w:snapToGrid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（1）为不具有独立法人资格的附属机构（单位）；</w:t>
            </w:r>
          </w:p>
          <w:p>
            <w:pPr>
              <w:pageBreakBefore w:val="0"/>
              <w:tabs>
                <w:tab w:val="left" w:pos="645"/>
                <w:tab w:val="left" w:pos="1146"/>
              </w:tabs>
              <w:kinsoku/>
              <w:topLinePunct w:val="0"/>
              <w:bidi w:val="0"/>
              <w:adjustRightInd w:val="0"/>
              <w:snapToGrid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（2）被责令停业或破产状态的；</w:t>
            </w:r>
          </w:p>
          <w:p>
            <w:pPr>
              <w:pageBreakBefore w:val="0"/>
              <w:tabs>
                <w:tab w:val="left" w:pos="645"/>
                <w:tab w:val="left" w:pos="1146"/>
              </w:tabs>
              <w:kinsoku/>
              <w:topLinePunct w:val="0"/>
              <w:bidi w:val="0"/>
              <w:adjustRightInd w:val="0"/>
              <w:snapToGrid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（3）被暂停或取消投标资格的；</w:t>
            </w:r>
          </w:p>
          <w:p>
            <w:pPr>
              <w:pageBreakBefore w:val="0"/>
              <w:tabs>
                <w:tab w:val="left" w:pos="645"/>
                <w:tab w:val="left" w:pos="1146"/>
              </w:tabs>
              <w:kinsoku/>
              <w:topLinePunct w:val="0"/>
              <w:bidi w:val="0"/>
              <w:adjustRightInd w:val="0"/>
              <w:snapToGrid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（4）财产被重组、接管、查封、扣押或冻结的；</w:t>
            </w:r>
          </w:p>
          <w:p>
            <w:pPr>
              <w:pageBreakBefore w:val="0"/>
              <w:tabs>
                <w:tab w:val="left" w:pos="645"/>
                <w:tab w:val="left" w:pos="1146"/>
              </w:tabs>
              <w:kinsoku/>
              <w:topLinePunct w:val="0"/>
              <w:bidi w:val="0"/>
              <w:adjustRightInd w:val="0"/>
              <w:snapToGrid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（5）在最近三年内骗取中选的；</w:t>
            </w:r>
          </w:p>
          <w:p>
            <w:pPr>
              <w:pageBreakBefore w:val="0"/>
              <w:tabs>
                <w:tab w:val="left" w:pos="645"/>
                <w:tab w:val="left" w:pos="1146"/>
              </w:tabs>
              <w:kinsoku/>
              <w:topLinePunct w:val="0"/>
              <w:bidi w:val="0"/>
              <w:adjustRightInd w:val="0"/>
              <w:snapToGrid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 xml:space="preserve">（6）在最近三年内因严重违反合同约定被解除合同/协议，或取消供应商资格的； </w:t>
            </w:r>
          </w:p>
          <w:p>
            <w:pPr>
              <w:pageBreakBefore w:val="0"/>
              <w:tabs>
                <w:tab w:val="left" w:pos="645"/>
                <w:tab w:val="left" w:pos="1146"/>
              </w:tabs>
              <w:kinsoku/>
              <w:topLinePunct w:val="0"/>
              <w:bidi w:val="0"/>
              <w:adjustRightInd w:val="0"/>
              <w:snapToGrid w:val="0"/>
              <w:spacing w:line="400" w:lineRule="exact"/>
              <w:ind w:left="0" w:leftChars="0" w:firstLine="0" w:firstLineChars="0"/>
              <w:rPr>
                <w:rFonts w:hint="eastAsia" w:ascii="宋体" w:hAnsi="宋体" w:eastAsia="宋体" w:cs="宋体"/>
                <w:b w:val="0"/>
                <w:bCs/>
                <w:color w:val="000000"/>
                <w:sz w:val="21"/>
                <w:szCs w:val="21"/>
              </w:rPr>
            </w:pPr>
            <w:r>
              <w:rPr>
                <w:rFonts w:hint="eastAsia" w:ascii="宋体" w:hAnsi="宋体" w:eastAsia="宋体" w:cs="宋体"/>
                <w:sz w:val="21"/>
                <w:szCs w:val="21"/>
              </w:rPr>
              <w:t xml:space="preserve">（7）投标人在最近五年内参与的采购活动中有行贿犯罪记录的；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66"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15</w:t>
            </w:r>
          </w:p>
        </w:tc>
        <w:tc>
          <w:tcPr>
            <w:tcW w:w="2410"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联合体投标    </w:t>
            </w:r>
          </w:p>
        </w:tc>
        <w:tc>
          <w:tcPr>
            <w:tcW w:w="6523" w:type="dxa"/>
            <w:vAlign w:val="center"/>
          </w:tcPr>
          <w:p>
            <w:pPr>
              <w:pageBreakBefore w:val="0"/>
              <w:widowControl w:val="0"/>
              <w:kinsoku/>
              <w:wordWrap/>
              <w:overflowPunct/>
              <w:topLinePunct w:val="0"/>
              <w:autoSpaceDE/>
              <w:autoSpaceDN/>
              <w:bidi w:val="0"/>
              <w:spacing w:line="400" w:lineRule="exact"/>
              <w:ind w:left="0" w:leftChars="0" w:firstLine="0" w:firstLineChars="0"/>
              <w:jc w:val="left"/>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 xml:space="preserve">√不接受 </w:t>
            </w:r>
          </w:p>
          <w:p>
            <w:pPr>
              <w:pageBreakBefore w:val="0"/>
              <w:widowControl w:val="0"/>
              <w:kinsoku/>
              <w:wordWrap/>
              <w:overflowPunct/>
              <w:topLinePunct w:val="0"/>
              <w:autoSpaceDE/>
              <w:autoSpaceDN/>
              <w:bidi w:val="0"/>
              <w:spacing w:line="400" w:lineRule="exact"/>
              <w:ind w:left="0" w:leftChars="0" w:firstLine="0" w:firstLineChars="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 xml:space="preserve">接受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766"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16</w:t>
            </w:r>
          </w:p>
        </w:tc>
        <w:tc>
          <w:tcPr>
            <w:tcW w:w="2410"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备选方案</w:t>
            </w:r>
          </w:p>
        </w:tc>
        <w:tc>
          <w:tcPr>
            <w:tcW w:w="6523" w:type="dxa"/>
            <w:vAlign w:val="center"/>
          </w:tcPr>
          <w:p>
            <w:pPr>
              <w:pageBreakBefore w:val="0"/>
              <w:widowControl w:val="0"/>
              <w:kinsoku/>
              <w:wordWrap/>
              <w:overflowPunct/>
              <w:topLinePunct w:val="0"/>
              <w:autoSpaceDE/>
              <w:autoSpaceDN/>
              <w:bidi w:val="0"/>
              <w:spacing w:line="400" w:lineRule="exact"/>
              <w:ind w:left="0" w:leftChars="0" w:firstLine="0" w:firstLineChars="0"/>
              <w:jc w:val="left"/>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 不接受</w:t>
            </w:r>
          </w:p>
          <w:p>
            <w:pPr>
              <w:pageBreakBefore w:val="0"/>
              <w:widowControl w:val="0"/>
              <w:kinsoku/>
              <w:wordWrap/>
              <w:overflowPunct/>
              <w:topLinePunct w:val="0"/>
              <w:autoSpaceDE/>
              <w:autoSpaceDN/>
              <w:bidi w:val="0"/>
              <w:spacing w:line="400" w:lineRule="exact"/>
              <w:ind w:left="0" w:leftChars="0" w:firstLine="0" w:firstLineChars="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 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766"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17</w:t>
            </w:r>
          </w:p>
        </w:tc>
        <w:tc>
          <w:tcPr>
            <w:tcW w:w="2410"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cyan"/>
                <w:lang w:eastAsia="zh-CN"/>
              </w:rPr>
            </w:pPr>
            <w:r>
              <w:rPr>
                <w:rFonts w:hint="eastAsia" w:ascii="宋体" w:hAnsi="宋体" w:eastAsia="宋体" w:cs="宋体"/>
                <w:b w:val="0"/>
                <w:bCs/>
                <w:color w:val="auto"/>
                <w:sz w:val="21"/>
                <w:szCs w:val="21"/>
                <w:highlight w:val="none"/>
              </w:rPr>
              <w:t>响应文件递交截止时间</w:t>
            </w:r>
            <w:r>
              <w:rPr>
                <w:rFonts w:hint="eastAsia" w:ascii="宋体" w:hAnsi="宋体" w:eastAsia="宋体" w:cs="宋体"/>
                <w:b w:val="0"/>
                <w:bCs/>
                <w:color w:val="auto"/>
                <w:sz w:val="21"/>
                <w:szCs w:val="21"/>
                <w:highlight w:val="none"/>
                <w:lang w:eastAsia="zh-CN"/>
              </w:rPr>
              <w:t>及开标时间</w:t>
            </w:r>
          </w:p>
        </w:tc>
        <w:tc>
          <w:tcPr>
            <w:tcW w:w="6523" w:type="dxa"/>
            <w:vAlign w:val="center"/>
          </w:tcPr>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Style w:val="40"/>
                <w:rFonts w:hint="eastAsia" w:ascii="宋体" w:hAnsi="宋体" w:cs="宋体"/>
                <w:b w:val="0"/>
                <w:bCs/>
                <w:color w:val="auto"/>
                <w:kern w:val="0"/>
                <w:sz w:val="21"/>
                <w:szCs w:val="21"/>
                <w:highlight w:val="none"/>
                <w:lang w:val="en-US" w:eastAsia="zh-CN" w:bidi="ar-SA"/>
              </w:rPr>
              <w:t>2022年10月9日16</w:t>
            </w:r>
            <w:r>
              <w:rPr>
                <w:rStyle w:val="40"/>
                <w:rFonts w:hint="eastAsia" w:ascii="宋体" w:hAnsi="宋体" w:eastAsia="宋体" w:cs="宋体"/>
                <w:b w:val="0"/>
                <w:bCs/>
                <w:color w:val="auto"/>
                <w:kern w:val="0"/>
                <w:sz w:val="21"/>
                <w:szCs w:val="21"/>
                <w:highlight w:val="none"/>
                <w:lang w:val="en-US" w:eastAsia="zh-CN" w:bidi="ar-SA"/>
              </w:rPr>
              <w:t>点00分（北京时间）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66"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18</w:t>
            </w:r>
          </w:p>
        </w:tc>
        <w:tc>
          <w:tcPr>
            <w:tcW w:w="2410"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响应文件递交截止</w:t>
            </w:r>
            <w:r>
              <w:rPr>
                <w:rFonts w:hint="eastAsia" w:ascii="宋体" w:hAnsi="宋体" w:eastAsia="宋体" w:cs="宋体"/>
                <w:b w:val="0"/>
                <w:bCs/>
                <w:color w:val="auto"/>
                <w:sz w:val="21"/>
                <w:szCs w:val="21"/>
                <w:highlight w:val="none"/>
                <w:lang w:eastAsia="zh-CN"/>
              </w:rPr>
              <w:t>地点及开标地点</w:t>
            </w:r>
          </w:p>
        </w:tc>
        <w:tc>
          <w:tcPr>
            <w:tcW w:w="6523" w:type="dxa"/>
            <w:vAlign w:val="center"/>
          </w:tcPr>
          <w:p>
            <w:pPr>
              <w:pageBreakBefore w:val="0"/>
              <w:widowControl w:val="0"/>
              <w:kinsoku/>
              <w:wordWrap/>
              <w:overflowPunct/>
              <w:topLinePunct w:val="0"/>
              <w:autoSpaceDE/>
              <w:autoSpaceDN/>
              <w:bidi w:val="0"/>
              <w:spacing w:line="400" w:lineRule="exact"/>
              <w:ind w:left="0" w:leftChars="0" w:firstLine="0" w:firstLineChars="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 xml:space="preserve">乌鲁木齐水磨沟区红光山路万科大都会8号楼1202室  </w:t>
            </w:r>
            <w:r>
              <w:rPr>
                <w:rFonts w:hint="eastAsia" w:ascii="宋体" w:hAnsi="宋体" w:eastAsia="宋体" w:cs="宋体"/>
                <w:b w:val="0"/>
                <w:bCs/>
                <w:color w:val="auto"/>
                <w:sz w:val="21"/>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766" w:type="dxa"/>
            <w:vAlign w:val="center"/>
          </w:tcPr>
          <w:p>
            <w:pPr>
              <w:pageBreakBefore w:val="0"/>
              <w:kinsoku/>
              <w:topLinePunct w:val="0"/>
              <w:bidi w:val="0"/>
              <w:adjustRightInd w:val="0"/>
              <w:snapToGrid w:val="0"/>
              <w:spacing w:line="400" w:lineRule="exact"/>
              <w:ind w:left="0" w:leftChars="0" w:firstLine="0" w:firstLineChars="0"/>
              <w:jc w:val="center"/>
              <w:rPr>
                <w:rFonts w:hint="default"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19</w:t>
            </w:r>
          </w:p>
        </w:tc>
        <w:tc>
          <w:tcPr>
            <w:tcW w:w="2410" w:type="dxa"/>
            <w:vAlign w:val="center"/>
          </w:tcPr>
          <w:p>
            <w:pPr>
              <w:pageBreakBefore w:val="0"/>
              <w:kinsoku/>
              <w:topLinePunct w:val="0"/>
              <w:bidi w:val="0"/>
              <w:adjustRightInd w:val="0"/>
              <w:snapToGrid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投标</w:t>
            </w:r>
            <w:r>
              <w:rPr>
                <w:rFonts w:hint="eastAsia" w:ascii="宋体" w:hAnsi="宋体" w:eastAsia="宋体" w:cs="宋体"/>
                <w:b w:val="0"/>
                <w:bCs/>
                <w:color w:val="auto"/>
                <w:sz w:val="21"/>
                <w:szCs w:val="21"/>
                <w:highlight w:val="none"/>
              </w:rPr>
              <w:t>小组的组建及评审专家的确定方式</w:t>
            </w:r>
          </w:p>
        </w:tc>
        <w:tc>
          <w:tcPr>
            <w:tcW w:w="6523" w:type="dxa"/>
            <w:vAlign w:val="center"/>
          </w:tcPr>
          <w:p>
            <w:pPr>
              <w:pageBreakBefore w:val="0"/>
              <w:kinsoku/>
              <w:topLinePunct w:val="0"/>
              <w:bidi w:val="0"/>
              <w:adjustRightInd w:val="0"/>
              <w:snapToGrid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招标采购单位依法组建</w:t>
            </w:r>
            <w:r>
              <w:rPr>
                <w:rFonts w:hint="eastAsia" w:ascii="宋体" w:hAnsi="宋体" w:eastAsia="宋体" w:cs="宋体"/>
                <w:b w:val="0"/>
                <w:bCs/>
                <w:color w:val="auto"/>
                <w:sz w:val="21"/>
                <w:szCs w:val="21"/>
                <w:highlight w:val="none"/>
                <w:lang w:eastAsia="zh-CN"/>
              </w:rPr>
              <w:t>投标</w:t>
            </w:r>
            <w:r>
              <w:rPr>
                <w:rFonts w:hint="eastAsia" w:ascii="宋体" w:hAnsi="宋体" w:eastAsia="宋体" w:cs="宋体"/>
                <w:b w:val="0"/>
                <w:bCs/>
                <w:color w:val="auto"/>
                <w:sz w:val="21"/>
                <w:szCs w:val="21"/>
                <w:highlight w:val="none"/>
              </w:rPr>
              <w:t>小组共</w:t>
            </w:r>
            <w:r>
              <w:rPr>
                <w:rFonts w:hint="eastAsia" w:ascii="宋体" w:hAnsi="宋体" w:eastAsia="宋体" w:cs="宋体"/>
                <w:b w:val="0"/>
                <w:bCs/>
                <w:color w:val="auto"/>
                <w:sz w:val="21"/>
                <w:szCs w:val="21"/>
                <w:highlight w:val="none"/>
                <w:u w:val="single"/>
                <w:lang w:val="en-US" w:eastAsia="zh-CN"/>
              </w:rPr>
              <w:t>3</w:t>
            </w:r>
            <w:r>
              <w:rPr>
                <w:rFonts w:hint="eastAsia" w:ascii="宋体" w:hAnsi="宋体" w:eastAsia="宋体" w:cs="宋体"/>
                <w:b w:val="0"/>
                <w:bCs/>
                <w:color w:val="auto"/>
                <w:sz w:val="21"/>
                <w:szCs w:val="21"/>
                <w:highlight w:val="none"/>
              </w:rPr>
              <w:t>人组成，其中采购人代表</w:t>
            </w:r>
            <w:r>
              <w:rPr>
                <w:rFonts w:hint="eastAsia" w:ascii="宋体" w:hAnsi="宋体" w:eastAsia="宋体" w:cs="宋体"/>
                <w:b w:val="0"/>
                <w:bCs/>
                <w:color w:val="auto"/>
                <w:sz w:val="21"/>
                <w:szCs w:val="21"/>
                <w:highlight w:val="none"/>
                <w:lang w:eastAsia="zh-CN"/>
              </w:rPr>
              <w:t>不得超过投标小组的三分之一</w:t>
            </w:r>
            <w:r>
              <w:rPr>
                <w:rFonts w:hint="eastAsia" w:ascii="宋体" w:hAnsi="宋体" w:eastAsia="宋体" w:cs="宋体"/>
                <w:b w:val="0"/>
                <w:bCs/>
                <w:color w:val="auto"/>
                <w:sz w:val="21"/>
                <w:szCs w:val="21"/>
                <w:highlight w:val="none"/>
              </w:rPr>
              <w:t>。</w:t>
            </w:r>
          </w:p>
          <w:p>
            <w:pPr>
              <w:pageBreakBefore w:val="0"/>
              <w:kinsoku/>
              <w:topLinePunct w:val="0"/>
              <w:bidi w:val="0"/>
              <w:adjustRightInd w:val="0"/>
              <w:snapToGrid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小组确定方式：从采购专家库中随机抽取确定。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66" w:type="dxa"/>
            <w:vAlign w:val="center"/>
          </w:tcPr>
          <w:p>
            <w:pPr>
              <w:pageBreakBefore w:val="0"/>
              <w:kinsoku/>
              <w:topLinePunct w:val="0"/>
              <w:bidi w:val="0"/>
              <w:adjustRightInd w:val="0"/>
              <w:snapToGrid w:val="0"/>
              <w:spacing w:line="400" w:lineRule="exact"/>
              <w:ind w:left="0" w:leftChars="0" w:firstLine="0" w:firstLineChars="0"/>
              <w:jc w:val="center"/>
              <w:rPr>
                <w:rFonts w:hint="default"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20</w:t>
            </w:r>
          </w:p>
        </w:tc>
        <w:tc>
          <w:tcPr>
            <w:tcW w:w="2410"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评审办法</w:t>
            </w:r>
          </w:p>
        </w:tc>
        <w:tc>
          <w:tcPr>
            <w:tcW w:w="6523" w:type="dxa"/>
            <w:vAlign w:val="center"/>
          </w:tcPr>
          <w:p>
            <w:pPr>
              <w:pageBreakBefore w:val="0"/>
              <w:kinsoku/>
              <w:topLinePunct w:val="0"/>
              <w:bidi w:val="0"/>
              <w:spacing w:line="400" w:lineRule="exact"/>
              <w:ind w:left="0" w:leftChars="0" w:firstLine="0" w:firstLineChars="0"/>
              <w:jc w:val="left"/>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综合评分法，即指</w:t>
            </w:r>
            <w:r>
              <w:rPr>
                <w:rFonts w:hint="eastAsia" w:ascii="宋体" w:hAnsi="宋体" w:eastAsia="宋体" w:cs="宋体"/>
                <w:b w:val="0"/>
                <w:bCs/>
                <w:color w:val="auto"/>
                <w:sz w:val="21"/>
                <w:szCs w:val="21"/>
                <w:highlight w:val="none"/>
                <w:lang w:eastAsia="zh-CN"/>
              </w:rPr>
              <w:t>响应文件</w:t>
            </w:r>
            <w:r>
              <w:rPr>
                <w:rFonts w:hint="eastAsia" w:ascii="宋体" w:hAnsi="宋体" w:eastAsia="宋体" w:cs="宋体"/>
                <w:b w:val="0"/>
                <w:bCs/>
                <w:color w:val="auto"/>
                <w:sz w:val="21"/>
                <w:szCs w:val="21"/>
                <w:highlight w:val="none"/>
              </w:rPr>
              <w:t>满足</w:t>
            </w:r>
            <w:r>
              <w:rPr>
                <w:rFonts w:hint="eastAsia" w:ascii="宋体" w:hAnsi="宋体" w:eastAsia="宋体" w:cs="宋体"/>
                <w:b w:val="0"/>
                <w:bCs/>
                <w:color w:val="auto"/>
                <w:sz w:val="21"/>
                <w:szCs w:val="21"/>
                <w:highlight w:val="none"/>
                <w:lang w:eastAsia="zh-CN"/>
              </w:rPr>
              <w:t>投标</w:t>
            </w:r>
            <w:r>
              <w:rPr>
                <w:rFonts w:hint="eastAsia" w:ascii="宋体" w:hAnsi="宋体" w:eastAsia="宋体" w:cs="宋体"/>
                <w:b w:val="0"/>
                <w:bCs/>
                <w:color w:val="auto"/>
                <w:sz w:val="21"/>
                <w:szCs w:val="21"/>
                <w:highlight w:val="none"/>
              </w:rPr>
              <w:t>文件全部实质性要求且按照评审因素的量化指标评审得分最高的</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为中标候选人的评标方法。每一</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的最终得分为所有评委评分的算术平均值。得分相同的，报价较低的一方为中标人。得分且投标报价相同的，技术指标较优的一方为中标人。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766" w:type="dxa"/>
            <w:vAlign w:val="center"/>
          </w:tcPr>
          <w:p>
            <w:pPr>
              <w:pageBreakBefore w:val="0"/>
              <w:kinsoku/>
              <w:topLinePunct w:val="0"/>
              <w:bidi w:val="0"/>
              <w:adjustRightInd w:val="0"/>
              <w:snapToGrid w:val="0"/>
              <w:spacing w:line="400" w:lineRule="exact"/>
              <w:ind w:left="0" w:leftChars="0" w:firstLine="0" w:firstLineChars="0"/>
              <w:jc w:val="center"/>
              <w:rPr>
                <w:rFonts w:hint="default"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21</w:t>
            </w:r>
          </w:p>
        </w:tc>
        <w:tc>
          <w:tcPr>
            <w:tcW w:w="2410"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投标</w:t>
            </w:r>
            <w:r>
              <w:rPr>
                <w:rFonts w:hint="eastAsia" w:ascii="宋体" w:hAnsi="宋体" w:eastAsia="宋体" w:cs="宋体"/>
                <w:b w:val="0"/>
                <w:bCs/>
                <w:color w:val="auto"/>
                <w:sz w:val="21"/>
                <w:szCs w:val="21"/>
                <w:highlight w:val="none"/>
              </w:rPr>
              <w:t>有效期</w:t>
            </w:r>
          </w:p>
        </w:tc>
        <w:tc>
          <w:tcPr>
            <w:tcW w:w="6523" w:type="dxa"/>
            <w:vAlign w:val="center"/>
          </w:tcPr>
          <w:p>
            <w:pPr>
              <w:pageBreakBefore w:val="0"/>
              <w:kinsoku/>
              <w:topLinePunct w:val="0"/>
              <w:bidi w:val="0"/>
              <w:adjustRightInd w:val="0"/>
              <w:snapToGrid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u w:val="single"/>
                <w:lang w:val="en-US" w:eastAsia="zh-CN"/>
              </w:rPr>
              <w:t>9</w:t>
            </w:r>
            <w:r>
              <w:rPr>
                <w:rFonts w:hint="eastAsia" w:ascii="宋体" w:hAnsi="宋体" w:eastAsia="宋体" w:cs="宋体"/>
                <w:b w:val="0"/>
                <w:bCs/>
                <w:color w:val="auto"/>
                <w:sz w:val="21"/>
                <w:szCs w:val="21"/>
                <w:highlight w:val="none"/>
                <w:u w:val="single"/>
              </w:rPr>
              <w:t xml:space="preserve">0 </w:t>
            </w:r>
            <w:r>
              <w:rPr>
                <w:rFonts w:hint="eastAsia" w:ascii="宋体" w:hAnsi="宋体" w:eastAsia="宋体" w:cs="宋体"/>
                <w:b w:val="0"/>
                <w:bCs/>
                <w:color w:val="auto"/>
                <w:sz w:val="21"/>
                <w:szCs w:val="21"/>
                <w:highlight w:val="none"/>
              </w:rPr>
              <w:t xml:space="preserve"> 日（日历日）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766" w:type="dxa"/>
            <w:vAlign w:val="center"/>
          </w:tcPr>
          <w:p>
            <w:pPr>
              <w:pageBreakBefore w:val="0"/>
              <w:kinsoku/>
              <w:topLinePunct w:val="0"/>
              <w:bidi w:val="0"/>
              <w:adjustRightInd w:val="0"/>
              <w:snapToGrid w:val="0"/>
              <w:spacing w:line="400" w:lineRule="exact"/>
              <w:ind w:left="0" w:leftChars="0" w:firstLine="0" w:firstLineChars="0"/>
              <w:jc w:val="center"/>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22</w:t>
            </w:r>
          </w:p>
        </w:tc>
        <w:tc>
          <w:tcPr>
            <w:tcW w:w="2410"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lang w:eastAsia="zh-CN"/>
              </w:rPr>
              <w:t>投标预备会</w:t>
            </w:r>
          </w:p>
        </w:tc>
        <w:tc>
          <w:tcPr>
            <w:tcW w:w="6523" w:type="dxa"/>
            <w:vAlign w:val="center"/>
          </w:tcPr>
          <w:p>
            <w:pPr>
              <w:pageBreakBefore w:val="0"/>
              <w:kinsoku/>
              <w:topLinePunct w:val="0"/>
              <w:autoSpaceDE w:val="0"/>
              <w:autoSpaceDN w:val="0"/>
              <w:bidi w:val="0"/>
              <w:adjustRightInd w:val="0"/>
              <w:spacing w:line="400" w:lineRule="exact"/>
              <w:ind w:left="0" w:leftChars="0" w:firstLine="0" w:firstLineChars="0"/>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□是</w:t>
            </w:r>
          </w:p>
          <w:p>
            <w:pPr>
              <w:pageBreakBefore w:val="0"/>
              <w:kinsoku/>
              <w:topLinePunct w:val="0"/>
              <w:autoSpaceDE w:val="0"/>
              <w:autoSpaceDN w:val="0"/>
              <w:bidi w:val="0"/>
              <w:adjustRightInd w:val="0"/>
              <w:spacing w:line="400" w:lineRule="exact"/>
              <w:ind w:left="0" w:leftChars="0" w:firstLine="0" w:firstLineChars="0"/>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rPr>
              <w:t xml:space="preserve">√否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766" w:type="dxa"/>
            <w:vAlign w:val="center"/>
          </w:tcPr>
          <w:p>
            <w:pPr>
              <w:pageBreakBefore w:val="0"/>
              <w:kinsoku/>
              <w:topLinePunct w:val="0"/>
              <w:bidi w:val="0"/>
              <w:adjustRightInd w:val="0"/>
              <w:snapToGrid w:val="0"/>
              <w:spacing w:line="400" w:lineRule="exact"/>
              <w:ind w:left="0" w:leftChars="0" w:firstLine="0" w:firstLineChars="0"/>
              <w:jc w:val="center"/>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23</w:t>
            </w:r>
          </w:p>
        </w:tc>
        <w:tc>
          <w:tcPr>
            <w:tcW w:w="2410"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踏勘现场</w:t>
            </w:r>
          </w:p>
        </w:tc>
        <w:tc>
          <w:tcPr>
            <w:tcW w:w="6523" w:type="dxa"/>
            <w:vAlign w:val="center"/>
          </w:tcPr>
          <w:p>
            <w:pPr>
              <w:pageBreakBefore w:val="0"/>
              <w:kinsoku/>
              <w:topLinePunct w:val="0"/>
              <w:autoSpaceDE w:val="0"/>
              <w:autoSpaceDN w:val="0"/>
              <w:bidi w:val="0"/>
              <w:adjustRightInd w:val="0"/>
              <w:spacing w:line="400" w:lineRule="exact"/>
              <w:ind w:left="0" w:leftChars="0" w:firstLine="0" w:firstLineChars="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766" w:type="dxa"/>
            <w:vAlign w:val="center"/>
          </w:tcPr>
          <w:p>
            <w:pPr>
              <w:pageBreakBefore w:val="0"/>
              <w:kinsoku/>
              <w:topLinePunct w:val="0"/>
              <w:bidi w:val="0"/>
              <w:adjustRightInd w:val="0"/>
              <w:snapToGrid w:val="0"/>
              <w:spacing w:line="400" w:lineRule="exact"/>
              <w:ind w:left="0" w:leftChars="0" w:firstLine="0" w:firstLineChars="0"/>
              <w:jc w:val="center"/>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24</w:t>
            </w:r>
          </w:p>
        </w:tc>
        <w:tc>
          <w:tcPr>
            <w:tcW w:w="2410"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资料</w:t>
            </w:r>
            <w:r>
              <w:rPr>
                <w:rFonts w:hint="eastAsia" w:ascii="宋体" w:hAnsi="宋体" w:eastAsia="宋体" w:cs="宋体"/>
                <w:b w:val="0"/>
                <w:bCs/>
                <w:color w:val="auto"/>
                <w:sz w:val="21"/>
                <w:szCs w:val="21"/>
                <w:highlight w:val="none"/>
                <w:lang w:val="en-US" w:eastAsia="zh-CN"/>
              </w:rPr>
              <w:t>备查</w:t>
            </w:r>
          </w:p>
        </w:tc>
        <w:tc>
          <w:tcPr>
            <w:tcW w:w="6523" w:type="dxa"/>
            <w:vAlign w:val="center"/>
          </w:tcPr>
          <w:p>
            <w:pPr>
              <w:pageBreakBefore w:val="0"/>
              <w:widowControl/>
              <w:kinsoku/>
              <w:topLinePunct w:val="0"/>
              <w:bidi w:val="0"/>
              <w:spacing w:line="400" w:lineRule="exact"/>
              <w:ind w:left="0" w:leftChars="0" w:firstLine="0" w:firstLineChars="0"/>
              <w:jc w:val="left"/>
              <w:rPr>
                <w:rFonts w:hint="eastAsia"/>
                <w:lang w:val="en-US" w:eastAsia="zh-CN"/>
              </w:rPr>
            </w:pPr>
            <w:r>
              <w:rPr>
                <w:rFonts w:hint="eastAsia"/>
              </w:rPr>
              <w:t>各</w:t>
            </w:r>
            <w:r>
              <w:rPr>
                <w:rFonts w:hint="eastAsia"/>
                <w:lang w:eastAsia="zh-CN"/>
              </w:rPr>
              <w:t>供应商</w:t>
            </w:r>
            <w:r>
              <w:rPr>
                <w:rFonts w:hint="eastAsia"/>
              </w:rPr>
              <w:t>开标会现场需携带以下</w:t>
            </w:r>
            <w:r>
              <w:rPr>
                <w:rFonts w:hint="eastAsia"/>
                <w:lang w:val="en-US" w:eastAsia="zh-CN"/>
              </w:rPr>
              <w:t>资料原件备查</w:t>
            </w:r>
            <w:r>
              <w:rPr>
                <w:rFonts w:hint="eastAsia"/>
                <w:lang w:eastAsia="zh-CN"/>
              </w:rPr>
              <w:t>：</w:t>
            </w:r>
          </w:p>
          <w:p>
            <w:pPr>
              <w:pageBreakBefore w:val="0"/>
              <w:kinsoku/>
              <w:topLinePunct w:val="0"/>
              <w:bidi w:val="0"/>
              <w:spacing w:line="400" w:lineRule="exact"/>
              <w:ind w:left="0" w:leftChars="0" w:firstLine="0" w:firstLineChars="0"/>
              <w:rPr>
                <w:rFonts w:hint="eastAsia"/>
              </w:rPr>
            </w:pPr>
            <w:r>
              <w:rPr>
                <w:rFonts w:hint="eastAsia"/>
              </w:rPr>
              <w:t>（1）营业执照（三证合一）；</w:t>
            </w:r>
          </w:p>
          <w:p>
            <w:pPr>
              <w:pageBreakBefore w:val="0"/>
              <w:kinsoku/>
              <w:topLinePunct w:val="0"/>
              <w:bidi w:val="0"/>
              <w:spacing w:line="400" w:lineRule="exact"/>
              <w:ind w:left="0" w:leftChars="0" w:firstLine="0" w:firstLineChars="0"/>
              <w:rPr>
                <w:rFonts w:hint="eastAsia"/>
                <w:lang w:eastAsia="zh-CN"/>
              </w:rPr>
            </w:pPr>
            <w:r>
              <w:rPr>
                <w:rFonts w:hint="eastAsia"/>
              </w:rPr>
              <w:t>（2）投标方</w:t>
            </w:r>
            <w:r>
              <w:rPr>
                <w:rFonts w:hint="eastAsia"/>
                <w:lang w:eastAsia="zh-CN"/>
              </w:rPr>
              <w:t>为</w:t>
            </w:r>
            <w:r>
              <w:rPr>
                <w:rFonts w:hint="eastAsia"/>
              </w:rPr>
              <w:t>法人投标需携带法人授权委托书原件及被授权人身份证原件或法人身份证明书及身份证原件（加盖公章）</w:t>
            </w:r>
            <w:r>
              <w:rPr>
                <w:rFonts w:hint="eastAsia"/>
                <w:lang w:eastAsia="zh-CN"/>
              </w:rPr>
              <w:t>；</w:t>
            </w:r>
          </w:p>
          <w:p>
            <w:pPr>
              <w:pStyle w:val="21"/>
              <w:ind w:left="0" w:leftChars="0" w:firstLine="0" w:firstLineChars="0"/>
              <w:rPr>
                <w:rFonts w:hint="eastAsia"/>
                <w:lang w:val="en-US" w:eastAsia="zh-CN"/>
              </w:rPr>
            </w:pPr>
            <w:r>
              <w:rPr>
                <w:rFonts w:hint="eastAsia" w:ascii="Times New Roman" w:hAnsi="Times New Roman" w:eastAsia="宋体" w:cs="Times New Roman"/>
                <w:kern w:val="2"/>
                <w:sz w:val="21"/>
                <w:lang w:val="en-US" w:eastAsia="zh-CN" w:bidi="ar-SA"/>
              </w:rPr>
              <w:t>（3）在“信用中国”（www.creditchina.gov.cn）网站上未被列入失信被执行人、重大税收违法案件当事人名单、政府采购严重违法失信名单和中国政府采购网（www.ccgp.gov.cn）网站上未被列入政府采购严重违法失信行为记录名单的网页打印件（网页打印件须自竞争性磋商公告发布之日起至投标截止时间从上述网站中打印）加盖单位公章；</w:t>
            </w:r>
          </w:p>
          <w:p>
            <w:pPr>
              <w:pageBreakBefore w:val="0"/>
              <w:kinsoku/>
              <w:topLinePunct w:val="0"/>
              <w:bidi w:val="0"/>
              <w:spacing w:line="400" w:lineRule="exact"/>
              <w:ind w:left="0" w:leftChars="0" w:firstLine="0" w:firstLineChars="0"/>
              <w:rPr>
                <w:rFonts w:hint="eastAsia"/>
                <w:lang w:eastAsia="zh-CN"/>
              </w:rPr>
            </w:pPr>
            <w:r>
              <w:rPr>
                <w:rFonts w:hint="eastAsia"/>
              </w:rPr>
              <w:t>（</w:t>
            </w:r>
            <w:r>
              <w:rPr>
                <w:rFonts w:hint="eastAsia"/>
                <w:lang w:val="en-US" w:eastAsia="zh-CN"/>
              </w:rPr>
              <w:t>4</w:t>
            </w:r>
            <w:r>
              <w:rPr>
                <w:rFonts w:hint="eastAsia"/>
              </w:rPr>
              <w:t>）投标保证金交纳凭证（复印件加盖公章）</w:t>
            </w:r>
            <w:r>
              <w:rPr>
                <w:rFonts w:hint="eastAsia"/>
                <w:lang w:eastAsia="zh-CN"/>
              </w:rPr>
              <w:t>。</w:t>
            </w:r>
          </w:p>
          <w:p>
            <w:pPr>
              <w:pStyle w:val="30"/>
              <w:rPr>
                <w:rFonts w:hint="eastAsia"/>
                <w:lang w:val="en-US" w:eastAsia="zh-CN"/>
              </w:rPr>
            </w:pPr>
            <w:r>
              <w:rPr>
                <w:rFonts w:hint="eastAsia"/>
                <w:lang w:eastAsia="zh-CN"/>
              </w:rPr>
              <w:t>（</w:t>
            </w:r>
            <w:r>
              <w:rPr>
                <w:rFonts w:hint="eastAsia"/>
                <w:lang w:val="en-US" w:eastAsia="zh-CN"/>
              </w:rPr>
              <w:t>5</w:t>
            </w:r>
            <w:r>
              <w:rPr>
                <w:rFonts w:hint="eastAsia"/>
                <w:lang w:eastAsia="zh-CN"/>
              </w:rPr>
              <w:t>）</w:t>
            </w:r>
            <w:r>
              <w:rPr>
                <w:rFonts w:hint="eastAsia" w:ascii="宋体" w:hAnsi="宋体" w:eastAsia="宋体" w:cs="宋体"/>
                <w:color w:val="auto"/>
                <w:kern w:val="2"/>
                <w:sz w:val="21"/>
                <w:szCs w:val="21"/>
                <w:highlight w:val="none"/>
                <w:lang w:val="en-US" w:eastAsia="zh-CN"/>
              </w:rPr>
              <w:t>供应商须具备测绘行政主管部门颁发的乙级及以上测绘资质。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766" w:type="dxa"/>
            <w:vAlign w:val="center"/>
          </w:tcPr>
          <w:p>
            <w:pPr>
              <w:pageBreakBefore w:val="0"/>
              <w:kinsoku/>
              <w:topLinePunct w:val="0"/>
              <w:bidi w:val="0"/>
              <w:adjustRightInd w:val="0"/>
              <w:snapToGrid w:val="0"/>
              <w:spacing w:line="400" w:lineRule="exact"/>
              <w:ind w:left="0" w:leftChars="0" w:firstLine="0" w:firstLineChars="0"/>
              <w:jc w:val="center"/>
              <w:rPr>
                <w:rFonts w:hint="default"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rPr>
              <w:t>25</w:t>
            </w:r>
          </w:p>
        </w:tc>
        <w:tc>
          <w:tcPr>
            <w:tcW w:w="2410" w:type="dxa"/>
            <w:vAlign w:val="center"/>
          </w:tcPr>
          <w:p>
            <w:pPr>
              <w:pageBreakBefore w:val="0"/>
              <w:kinsoku/>
              <w:topLinePunct w:val="0"/>
              <w:autoSpaceDE w:val="0"/>
              <w:autoSpaceDN w:val="0"/>
              <w:bidi w:val="0"/>
              <w:spacing w:line="400" w:lineRule="exact"/>
              <w:ind w:left="0" w:leftChars="0" w:firstLine="420" w:firstLineChars="200"/>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投标文件组成</w:t>
            </w:r>
          </w:p>
        </w:tc>
        <w:tc>
          <w:tcPr>
            <w:tcW w:w="6523" w:type="dxa"/>
            <w:vAlign w:val="center"/>
          </w:tcPr>
          <w:p>
            <w:pPr>
              <w:keepNext w:val="0"/>
              <w:keepLines w:val="0"/>
              <w:pageBreakBefore w:val="0"/>
              <w:widowControl w:val="0"/>
              <w:suppressLineNumbers w:val="0"/>
              <w:kinsoku/>
              <w:wordWrap/>
              <w:overflowPunct/>
              <w:topLinePunct w:val="0"/>
              <w:autoSpaceDE/>
              <w:autoSpaceDN/>
              <w:bidi w:val="0"/>
              <w:adjustRightInd/>
              <w:spacing w:beforeAutospacing="0" w:after="0" w:afterAutospacing="0" w:line="400" w:lineRule="exact"/>
              <w:ind w:left="0" w:leftChars="0" w:right="0" w:rightChars="0" w:firstLine="0" w:firstLineChars="0"/>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本次开标：线下投标、纸质版投标文件评审。投标人编制、提交的投标文件，须符合本项目采购文件要求的投标文件编制和提交要求。</w:t>
            </w:r>
          </w:p>
          <w:p>
            <w:pPr>
              <w:pageBreakBefore w:val="0"/>
              <w:kinsoku/>
              <w:topLinePunct w:val="0"/>
              <w:autoSpaceDE w:val="0"/>
              <w:autoSpaceDN w:val="0"/>
              <w:bidi w:val="0"/>
              <w:spacing w:line="400" w:lineRule="exact"/>
              <w:ind w:left="0" w:leftChars="0" w:firstLine="0" w:firstLineChars="0"/>
              <w:rPr>
                <w:rFonts w:hint="eastAsia" w:ascii="宋体" w:hAnsi="宋体" w:eastAsia="宋体" w:cs="宋体"/>
                <w:b/>
                <w:bCs/>
                <w:sz w:val="21"/>
                <w:szCs w:val="21"/>
              </w:rPr>
            </w:pPr>
            <w:r>
              <w:rPr>
                <w:rFonts w:hint="eastAsia" w:ascii="宋体" w:hAnsi="宋体" w:eastAsia="宋体" w:cs="宋体"/>
                <w:b/>
                <w:bCs/>
                <w:sz w:val="21"/>
                <w:szCs w:val="21"/>
              </w:rPr>
              <w:t>响应文件的装订及密封要求：</w:t>
            </w:r>
          </w:p>
          <w:p>
            <w:pPr>
              <w:keepNext w:val="0"/>
              <w:keepLines w:val="0"/>
              <w:pageBreakBefore w:val="0"/>
              <w:widowControl w:val="0"/>
              <w:suppressLineNumbers w:val="0"/>
              <w:kinsoku/>
              <w:wordWrap/>
              <w:overflowPunct/>
              <w:topLinePunct w:val="0"/>
              <w:autoSpaceDE/>
              <w:autoSpaceDN/>
              <w:bidi w:val="0"/>
              <w:adjustRightInd/>
              <w:spacing w:beforeAutospacing="0" w:after="0" w:afterAutospacing="0" w:line="400" w:lineRule="exact"/>
              <w:ind w:left="0" w:leftChars="0" w:right="0" w:rightChars="0" w:firstLine="0" w:firstLineChars="0"/>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sz w:val="21"/>
                <w:szCs w:val="21"/>
              </w:rPr>
              <w:t>正</w:t>
            </w:r>
            <w:r>
              <w:rPr>
                <w:rFonts w:hint="eastAsia" w:ascii="宋体" w:hAnsi="宋体" w:eastAsia="宋体" w:cs="宋体"/>
                <w:b w:val="0"/>
                <w:bCs/>
                <w:color w:val="auto"/>
                <w:sz w:val="21"/>
                <w:szCs w:val="21"/>
                <w:highlight w:val="none"/>
                <w:lang w:val="en-US" w:eastAsia="zh-CN"/>
              </w:rPr>
              <w:t>本壹份，副本</w:t>
            </w:r>
            <w:r>
              <w:rPr>
                <w:rFonts w:hint="eastAsia" w:ascii="宋体" w:hAnsi="宋体" w:cs="宋体"/>
                <w:b w:val="0"/>
                <w:bCs/>
                <w:color w:val="auto"/>
                <w:sz w:val="21"/>
                <w:szCs w:val="21"/>
                <w:highlight w:val="none"/>
                <w:lang w:val="en-US" w:eastAsia="zh-CN"/>
              </w:rPr>
              <w:t>贰</w:t>
            </w:r>
            <w:r>
              <w:rPr>
                <w:rFonts w:hint="eastAsia" w:ascii="宋体" w:hAnsi="宋体" w:eastAsia="宋体" w:cs="宋体"/>
                <w:b w:val="0"/>
                <w:bCs/>
                <w:color w:val="auto"/>
                <w:sz w:val="21"/>
                <w:szCs w:val="21"/>
                <w:highlight w:val="none"/>
                <w:lang w:val="en-US" w:eastAsia="zh-CN"/>
              </w:rPr>
              <w:t>份（共</w:t>
            </w:r>
            <w:r>
              <w:rPr>
                <w:rFonts w:hint="eastAsia" w:ascii="宋体" w:hAnsi="宋体" w:cs="宋体"/>
                <w:b w:val="0"/>
                <w:bCs/>
                <w:color w:val="auto"/>
                <w:sz w:val="21"/>
                <w:szCs w:val="21"/>
                <w:highlight w:val="none"/>
                <w:lang w:val="en-US" w:eastAsia="zh-CN"/>
              </w:rPr>
              <w:t>叁</w:t>
            </w:r>
            <w:r>
              <w:rPr>
                <w:rFonts w:hint="eastAsia" w:ascii="宋体" w:hAnsi="宋体" w:eastAsia="宋体" w:cs="宋体"/>
                <w:b w:val="0"/>
                <w:bCs/>
                <w:color w:val="auto"/>
                <w:sz w:val="21"/>
                <w:szCs w:val="21"/>
                <w:highlight w:val="none"/>
                <w:lang w:val="en-US" w:eastAsia="zh-CN"/>
              </w:rPr>
              <w:t>份），</w:t>
            </w:r>
          </w:p>
          <w:p>
            <w:pPr>
              <w:keepNext w:val="0"/>
              <w:keepLines w:val="0"/>
              <w:pageBreakBefore w:val="0"/>
              <w:widowControl w:val="0"/>
              <w:suppressLineNumbers w:val="0"/>
              <w:kinsoku/>
              <w:wordWrap/>
              <w:overflowPunct/>
              <w:topLinePunct w:val="0"/>
              <w:autoSpaceDE/>
              <w:autoSpaceDN/>
              <w:bidi w:val="0"/>
              <w:adjustRightInd/>
              <w:spacing w:beforeAutospacing="0" w:after="0" w:afterAutospacing="0" w:line="400" w:lineRule="exact"/>
              <w:ind w:left="0" w:leftChars="0" w:right="0" w:rightChars="0" w:firstLine="0" w:firstLineChars="0"/>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开标一览表壹份，</w:t>
            </w:r>
          </w:p>
          <w:p>
            <w:pPr>
              <w:keepNext w:val="0"/>
              <w:keepLines w:val="0"/>
              <w:pageBreakBefore w:val="0"/>
              <w:widowControl w:val="0"/>
              <w:suppressLineNumbers w:val="0"/>
              <w:kinsoku/>
              <w:wordWrap/>
              <w:overflowPunct/>
              <w:topLinePunct w:val="0"/>
              <w:autoSpaceDE/>
              <w:autoSpaceDN/>
              <w:bidi w:val="0"/>
              <w:adjustRightInd/>
              <w:spacing w:beforeAutospacing="0" w:after="0" w:afterAutospacing="0" w:line="400" w:lineRule="exact"/>
              <w:ind w:left="0" w:leftChars="0" w:right="0" w:rightChars="0" w:firstLine="0" w:firstLineChars="0"/>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电子版：U盘壹份，光盘贰份（内容为加盖公章的响应文件扫描件）</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u w:val="single"/>
              </w:rPr>
            </w:pPr>
            <w:r>
              <w:rPr>
                <w:rFonts w:hint="eastAsia" w:ascii="宋体" w:hAnsi="宋体" w:eastAsia="宋体" w:cs="宋体"/>
                <w:b w:val="0"/>
                <w:bCs/>
                <w:color w:val="auto"/>
                <w:sz w:val="21"/>
                <w:szCs w:val="21"/>
                <w:highlight w:val="none"/>
                <w:lang w:val="en-US" w:eastAsia="zh-CN"/>
              </w:rPr>
              <w:t>响应文件的装订要求：响应文件不得以活页方式装订，不可拆装。装订应牢固、胶粘不易拆散和换页2、响应文件的密封要求：</w:t>
            </w:r>
            <w:r>
              <w:rPr>
                <w:rFonts w:hint="eastAsia" w:ascii="宋体" w:hAnsi="宋体" w:eastAsia="宋体" w:cs="宋体"/>
                <w:b/>
                <w:bCs/>
                <w:sz w:val="21"/>
                <w:szCs w:val="21"/>
              </w:rPr>
              <w:t>(1)供应商应将</w:t>
            </w:r>
            <w:r>
              <w:rPr>
                <w:rFonts w:hint="eastAsia" w:ascii="宋体" w:hAnsi="宋体" w:eastAsia="宋体" w:cs="宋体"/>
                <w:b/>
                <w:bCs/>
                <w:sz w:val="21"/>
                <w:szCs w:val="21"/>
                <w:lang w:eastAsia="zh-CN"/>
              </w:rPr>
              <w:t>开标</w:t>
            </w:r>
            <w:r>
              <w:rPr>
                <w:rFonts w:hint="eastAsia" w:ascii="宋体" w:hAnsi="宋体" w:eastAsia="宋体" w:cs="宋体"/>
                <w:b/>
                <w:bCs/>
                <w:sz w:val="21"/>
                <w:szCs w:val="21"/>
              </w:rPr>
              <w:t>一览表单独密封提交，并在信封上标明"</w:t>
            </w:r>
            <w:r>
              <w:rPr>
                <w:rFonts w:hint="eastAsia" w:ascii="宋体" w:hAnsi="宋体" w:eastAsia="宋体" w:cs="宋体"/>
                <w:b/>
                <w:bCs/>
                <w:sz w:val="21"/>
                <w:szCs w:val="21"/>
                <w:lang w:eastAsia="zh-CN"/>
              </w:rPr>
              <w:t>开标</w:t>
            </w:r>
            <w:r>
              <w:rPr>
                <w:rFonts w:hint="eastAsia" w:ascii="宋体" w:hAnsi="宋体" w:eastAsia="宋体" w:cs="宋体"/>
                <w:b/>
                <w:bCs/>
                <w:sz w:val="21"/>
                <w:szCs w:val="21"/>
              </w:rPr>
              <w:t>一览表"字样；</w:t>
            </w:r>
            <w:r>
              <w:rPr>
                <w:rFonts w:hint="eastAsia" w:ascii="宋体" w:hAnsi="宋体" w:eastAsia="宋体" w:cs="宋体"/>
                <w:sz w:val="21"/>
                <w:szCs w:val="21"/>
              </w:rPr>
              <w:t>(</w:t>
            </w:r>
            <w:r>
              <w:rPr>
                <w:rFonts w:hint="eastAsia" w:ascii="宋体" w:hAnsi="宋体" w:eastAsia="宋体" w:cs="宋体"/>
                <w:b w:val="0"/>
                <w:bCs/>
                <w:color w:val="auto"/>
                <w:sz w:val="21"/>
                <w:szCs w:val="21"/>
                <w:highlight w:val="none"/>
                <w:lang w:val="en-US" w:eastAsia="zh-CN"/>
              </w:rPr>
              <w:t>2)电子版</w:t>
            </w:r>
            <w:r>
              <w:rPr>
                <w:rFonts w:hint="eastAsia" w:ascii="宋体" w:hAnsi="宋体" w:eastAsia="宋体" w:cs="宋体"/>
                <w:b/>
                <w:bCs/>
                <w:sz w:val="21"/>
                <w:szCs w:val="21"/>
              </w:rPr>
              <w:t>单独密封提交，并在信封上标明"</w:t>
            </w:r>
            <w:r>
              <w:rPr>
                <w:rFonts w:hint="eastAsia" w:ascii="宋体" w:hAnsi="宋体" w:eastAsia="宋体" w:cs="宋体"/>
                <w:b/>
                <w:bCs/>
                <w:sz w:val="21"/>
                <w:szCs w:val="21"/>
                <w:lang w:eastAsia="zh-CN"/>
              </w:rPr>
              <w:t>电子版</w:t>
            </w:r>
            <w:r>
              <w:rPr>
                <w:rFonts w:hint="eastAsia" w:ascii="宋体" w:hAnsi="宋体" w:eastAsia="宋体" w:cs="宋体"/>
                <w:b/>
                <w:bCs/>
                <w:sz w:val="21"/>
                <w:szCs w:val="21"/>
              </w:rPr>
              <w:t>"字样；</w:t>
            </w:r>
            <w:r>
              <w:rPr>
                <w:rFonts w:hint="eastAsia" w:ascii="宋体" w:hAnsi="宋体" w:eastAsia="宋体" w:cs="宋体"/>
                <w:sz w:val="21"/>
                <w:szCs w:val="21"/>
              </w:rPr>
              <w:t>(</w:t>
            </w:r>
            <w:r>
              <w:rPr>
                <w:rFonts w:hint="eastAsia" w:ascii="宋体" w:hAnsi="宋体" w:eastAsia="宋体" w:cs="宋体"/>
                <w:b w:val="0"/>
                <w:bCs/>
                <w:color w:val="auto"/>
                <w:sz w:val="21"/>
                <w:szCs w:val="21"/>
                <w:highlight w:val="none"/>
                <w:lang w:val="en-US" w:eastAsia="zh-CN"/>
              </w:rPr>
              <w:t>3)供应商应将响应文件统包密封，封面应注明项目名称</w:t>
            </w:r>
            <w:r>
              <w:rPr>
                <w:rFonts w:hint="eastAsia" w:ascii="宋体" w:hAnsi="宋体" w:eastAsia="宋体" w:cs="宋体"/>
                <w:color w:val="000000"/>
                <w:sz w:val="21"/>
                <w:szCs w:val="21"/>
                <w:lang w:val="en-US" w:eastAsia="zh-CN"/>
              </w:rPr>
              <w:t>、</w:t>
            </w:r>
            <w:r>
              <w:rPr>
                <w:rFonts w:hint="eastAsia" w:ascii="宋体" w:hAnsi="宋体" w:eastAsia="宋体" w:cs="宋体"/>
                <w:b w:val="0"/>
                <w:bCs/>
                <w:color w:val="auto"/>
                <w:sz w:val="21"/>
                <w:szCs w:val="21"/>
                <w:highlight w:val="none"/>
                <w:lang w:val="en-US" w:eastAsia="zh-CN"/>
              </w:rPr>
              <w:t>项目编号</w:t>
            </w:r>
            <w:r>
              <w:rPr>
                <w:rFonts w:hint="eastAsia" w:ascii="宋体" w:hAnsi="宋体" w:eastAsia="宋体" w:cs="宋体"/>
                <w:color w:val="000000"/>
                <w:sz w:val="21"/>
                <w:szCs w:val="21"/>
                <w:lang w:val="en-US" w:eastAsia="zh-CN"/>
              </w:rPr>
              <w:t>、</w:t>
            </w:r>
            <w:r>
              <w:rPr>
                <w:rFonts w:hint="eastAsia" w:ascii="宋体" w:hAnsi="宋体" w:eastAsia="宋体" w:cs="宋体"/>
                <w:b w:val="0"/>
                <w:bCs/>
                <w:color w:val="auto"/>
                <w:sz w:val="21"/>
                <w:szCs w:val="21"/>
                <w:highlight w:val="none"/>
              </w:rPr>
              <w:t>采购人名称</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供应商名称</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供应商的地址、联系人、联系电话等。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51" w:hRule="atLeast"/>
          <w:jc w:val="center"/>
        </w:trPr>
        <w:tc>
          <w:tcPr>
            <w:tcW w:w="766"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2</w:t>
            </w:r>
            <w:r>
              <w:rPr>
                <w:rFonts w:hint="eastAsia" w:ascii="宋体" w:hAnsi="宋体" w:eastAsia="宋体" w:cs="宋体"/>
                <w:b w:val="0"/>
                <w:bCs/>
                <w:color w:val="auto"/>
                <w:sz w:val="21"/>
                <w:szCs w:val="21"/>
                <w:highlight w:val="none"/>
                <w:lang w:val="en-US" w:eastAsia="zh-CN"/>
              </w:rPr>
              <w:t>6</w:t>
            </w:r>
          </w:p>
        </w:tc>
        <w:tc>
          <w:tcPr>
            <w:tcW w:w="2410"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bCs w:val="0"/>
                <w:color w:val="auto"/>
                <w:sz w:val="21"/>
                <w:szCs w:val="21"/>
                <w:highlight w:val="none"/>
                <w:lang w:eastAsia="zh-CN"/>
              </w:rPr>
              <w:t>投标</w:t>
            </w:r>
            <w:r>
              <w:rPr>
                <w:rFonts w:hint="eastAsia" w:ascii="宋体" w:hAnsi="宋体" w:eastAsia="宋体" w:cs="宋体"/>
                <w:b/>
                <w:bCs w:val="0"/>
                <w:color w:val="auto"/>
                <w:sz w:val="21"/>
                <w:szCs w:val="21"/>
                <w:highlight w:val="none"/>
              </w:rPr>
              <w:t>保证金</w:t>
            </w:r>
          </w:p>
        </w:tc>
        <w:tc>
          <w:tcPr>
            <w:tcW w:w="6523" w:type="dxa"/>
            <w:vAlign w:val="center"/>
          </w:tcPr>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投标</w:t>
            </w:r>
            <w:r>
              <w:rPr>
                <w:rFonts w:hint="eastAsia" w:ascii="宋体" w:hAnsi="宋体" w:eastAsia="宋体" w:cs="宋体"/>
                <w:b w:val="0"/>
                <w:bCs/>
                <w:color w:val="auto"/>
                <w:sz w:val="21"/>
                <w:szCs w:val="21"/>
                <w:highlight w:val="none"/>
              </w:rPr>
              <w:t>保证金：</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缴纳方式：电汇、网银转账</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金额（小写）：</w:t>
            </w:r>
            <w:r>
              <w:rPr>
                <w:rFonts w:hint="eastAsia" w:ascii="宋体" w:hAnsi="宋体" w:cs="宋体"/>
                <w:b w:val="0"/>
                <w:bCs/>
                <w:color w:val="auto"/>
                <w:sz w:val="21"/>
                <w:szCs w:val="21"/>
                <w:highlight w:val="none"/>
                <w:lang w:val="en-US" w:eastAsia="zh-CN"/>
              </w:rPr>
              <w:t>10000</w:t>
            </w:r>
            <w:r>
              <w:rPr>
                <w:rFonts w:hint="eastAsia" w:ascii="宋体" w:hAnsi="宋体" w:eastAsia="宋体" w:cs="宋体"/>
                <w:b w:val="0"/>
                <w:bCs/>
                <w:color w:val="auto"/>
                <w:sz w:val="21"/>
                <w:szCs w:val="21"/>
                <w:highlight w:val="none"/>
                <w:lang w:val="en-US" w:eastAsia="zh-CN"/>
              </w:rPr>
              <w:t>.00</w:t>
            </w:r>
            <w:r>
              <w:rPr>
                <w:rFonts w:hint="eastAsia" w:ascii="宋体" w:hAnsi="宋体" w:eastAsia="宋体" w:cs="宋体"/>
                <w:b w:val="0"/>
                <w:bCs/>
                <w:color w:val="auto"/>
                <w:sz w:val="21"/>
                <w:szCs w:val="21"/>
                <w:highlight w:val="none"/>
              </w:rPr>
              <w:t xml:space="preserve">元                                    </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金额（大写）：</w:t>
            </w:r>
            <w:r>
              <w:rPr>
                <w:rFonts w:hint="eastAsia" w:ascii="宋体" w:hAnsi="宋体" w:cs="宋体"/>
                <w:b w:val="0"/>
                <w:bCs/>
                <w:color w:val="auto"/>
                <w:sz w:val="21"/>
                <w:szCs w:val="21"/>
                <w:highlight w:val="none"/>
                <w:lang w:val="en-US" w:eastAsia="zh-CN"/>
              </w:rPr>
              <w:t>壹万</w:t>
            </w:r>
            <w:r>
              <w:rPr>
                <w:rFonts w:hint="eastAsia" w:ascii="宋体" w:hAnsi="宋体" w:eastAsia="宋体" w:cs="宋体"/>
                <w:b w:val="0"/>
                <w:bCs/>
                <w:color w:val="auto"/>
                <w:sz w:val="21"/>
                <w:szCs w:val="21"/>
                <w:highlight w:val="none"/>
                <w:lang w:val="en-US" w:eastAsia="zh-CN"/>
              </w:rPr>
              <w:t>元整</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备注项目</w:t>
            </w:r>
            <w:r>
              <w:rPr>
                <w:rFonts w:hint="eastAsia" w:ascii="宋体" w:hAnsi="宋体" w:eastAsia="宋体" w:cs="宋体"/>
                <w:b w:val="0"/>
                <w:bCs/>
                <w:color w:val="auto"/>
                <w:sz w:val="21"/>
                <w:szCs w:val="21"/>
                <w:highlight w:val="none"/>
                <w:lang w:eastAsia="zh-CN"/>
              </w:rPr>
              <w:t>编号、项目</w:t>
            </w:r>
            <w:r>
              <w:rPr>
                <w:rFonts w:hint="eastAsia" w:ascii="宋体" w:hAnsi="宋体" w:cs="宋体"/>
                <w:b w:val="0"/>
                <w:bCs/>
                <w:color w:val="auto"/>
                <w:sz w:val="21"/>
                <w:szCs w:val="21"/>
                <w:highlight w:val="none"/>
                <w:lang w:val="en-US" w:eastAsia="zh-CN"/>
              </w:rPr>
              <w:t>及标段</w:t>
            </w:r>
            <w:r>
              <w:rPr>
                <w:rFonts w:hint="eastAsia" w:ascii="宋体" w:hAnsi="宋体" w:eastAsia="宋体" w:cs="宋体"/>
                <w:b w:val="0"/>
                <w:bCs/>
                <w:color w:val="auto"/>
                <w:sz w:val="21"/>
                <w:szCs w:val="21"/>
                <w:highlight w:val="none"/>
              </w:rPr>
              <w:t xml:space="preserve">名称 </w:t>
            </w:r>
            <w:r>
              <w:rPr>
                <w:rFonts w:hint="eastAsia" w:ascii="宋体" w:hAnsi="宋体" w:eastAsia="宋体" w:cs="宋体"/>
                <w:b w:val="0"/>
                <w:bCs/>
                <w:color w:val="auto"/>
                <w:sz w:val="21"/>
                <w:szCs w:val="21"/>
                <w:highlight w:val="none"/>
                <w:lang w:eastAsia="zh-CN"/>
              </w:rPr>
              <w:t>）</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收款单位：</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开户名称：</w:t>
            </w:r>
            <w:r>
              <w:rPr>
                <w:rFonts w:hint="eastAsia" w:ascii="宋体" w:hAnsi="宋体" w:eastAsia="宋体" w:cs="宋体"/>
                <w:b w:val="0"/>
                <w:bCs/>
                <w:color w:val="auto"/>
                <w:sz w:val="21"/>
                <w:szCs w:val="21"/>
                <w:highlight w:val="none"/>
                <w:lang w:eastAsia="zh-CN"/>
              </w:rPr>
              <w:t>宏业国际项目管理有限公司新疆分公司</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开户行：</w:t>
            </w:r>
            <w:r>
              <w:rPr>
                <w:rFonts w:hint="eastAsia" w:ascii="宋体" w:hAnsi="宋体" w:eastAsia="宋体" w:cs="宋体"/>
                <w:b w:val="0"/>
                <w:bCs/>
                <w:color w:val="auto"/>
                <w:sz w:val="21"/>
                <w:szCs w:val="21"/>
                <w:highlight w:val="none"/>
                <w:lang w:eastAsia="zh-CN"/>
              </w:rPr>
              <w:t>交通银行股份有限公司乌鲁木齐大西门支行</w:t>
            </w:r>
            <w:r>
              <w:rPr>
                <w:rFonts w:hint="eastAsia" w:ascii="宋体" w:hAnsi="宋体" w:eastAsia="宋体" w:cs="宋体"/>
                <w:b w:val="0"/>
                <w:bCs/>
                <w:color w:val="auto"/>
                <w:sz w:val="21"/>
                <w:szCs w:val="21"/>
                <w:highlight w:val="none"/>
              </w:rPr>
              <w:t xml:space="preserve"> </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账   号：</w:t>
            </w:r>
            <w:r>
              <w:rPr>
                <w:rFonts w:hint="eastAsia" w:ascii="宋体" w:hAnsi="宋体" w:eastAsia="宋体" w:cs="宋体"/>
                <w:b w:val="0"/>
                <w:bCs/>
                <w:color w:val="auto"/>
                <w:sz w:val="21"/>
                <w:szCs w:val="21"/>
                <w:highlight w:val="none"/>
                <w:lang w:val="en-US" w:eastAsia="zh-CN"/>
              </w:rPr>
              <w:t>6516 5100 1013 0007 14104</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必须</w:t>
            </w:r>
            <w:r>
              <w:rPr>
                <w:rFonts w:hint="eastAsia" w:ascii="宋体" w:hAnsi="宋体" w:eastAsia="宋体" w:cs="宋体"/>
                <w:b w:val="0"/>
                <w:bCs/>
                <w:color w:val="auto"/>
                <w:sz w:val="21"/>
                <w:szCs w:val="21"/>
                <w:highlight w:val="none"/>
                <w:lang w:eastAsia="zh-CN"/>
              </w:rPr>
              <w:t>投标截止时间前</w:t>
            </w:r>
            <w:r>
              <w:rPr>
                <w:rFonts w:hint="eastAsia" w:ascii="宋体" w:hAnsi="宋体" w:eastAsia="宋体" w:cs="宋体"/>
                <w:b w:val="0"/>
                <w:bCs/>
                <w:color w:val="auto"/>
                <w:sz w:val="21"/>
                <w:szCs w:val="21"/>
                <w:highlight w:val="none"/>
              </w:rPr>
              <w:t>完成保证金缴纳工作。</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需自行评估因异地、跨行、公休日等因素造成的投标保证金到账延迟风险，并承担相应责任。</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(2)投标保证金的提交以保证金账户到账时间为准。</w:t>
            </w:r>
          </w:p>
          <w:p>
            <w:pPr>
              <w:pageBreakBefore w:val="0"/>
              <w:kinsoku/>
              <w:topLinePunct w:val="0"/>
              <w:bidi w:val="0"/>
              <w:spacing w:line="400" w:lineRule="exact"/>
              <w:ind w:left="0" w:leftChars="0" w:firstLine="0" w:firstLineChars="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 xml:space="preserve">(3)标书内须放置投标保证金缴纳凭证。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766" w:type="dxa"/>
            <w:vAlign w:val="center"/>
          </w:tcPr>
          <w:p>
            <w:pPr>
              <w:pageBreakBefore w:val="0"/>
              <w:kinsoku/>
              <w:topLinePunct w:val="0"/>
              <w:bidi w:val="0"/>
              <w:adjustRightInd w:val="0"/>
              <w:snapToGrid w:val="0"/>
              <w:spacing w:line="400" w:lineRule="exact"/>
              <w:ind w:left="0" w:leftChars="0" w:firstLine="0" w:firstLineChars="0"/>
              <w:jc w:val="center"/>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w:t>
            </w:r>
            <w:r>
              <w:rPr>
                <w:rFonts w:hint="eastAsia" w:ascii="宋体" w:hAnsi="宋体" w:cs="宋体"/>
                <w:b w:val="0"/>
                <w:bCs/>
                <w:color w:val="auto"/>
                <w:sz w:val="21"/>
                <w:szCs w:val="21"/>
                <w:highlight w:val="none"/>
                <w:lang w:val="en-US" w:eastAsia="zh-CN"/>
              </w:rPr>
              <w:t>7</w:t>
            </w:r>
          </w:p>
        </w:tc>
        <w:tc>
          <w:tcPr>
            <w:tcW w:w="2410"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代理服务费</w:t>
            </w:r>
          </w:p>
        </w:tc>
        <w:tc>
          <w:tcPr>
            <w:tcW w:w="6523" w:type="dxa"/>
            <w:vAlign w:val="center"/>
          </w:tcPr>
          <w:p>
            <w:pPr>
              <w:pageBreakBefore w:val="0"/>
              <w:kinsoku/>
              <w:topLinePunct w:val="0"/>
              <w:bidi w:val="0"/>
              <w:spacing w:line="400" w:lineRule="exact"/>
              <w:ind w:left="0" w:leftChars="0" w:firstLine="0" w:firstLineChars="0"/>
              <w:rPr>
                <w:rFonts w:hint="eastAsia"/>
                <w:lang w:val="en-US" w:eastAsia="zh-CN"/>
              </w:rPr>
            </w:pPr>
            <w:r>
              <w:rPr>
                <w:rFonts w:hint="eastAsia"/>
              </w:rPr>
              <w:t>本项目招标代理服务费根据发改价格[2011]534 号及计价格[2002]1980 号文件计算的招标代理服务收费标准</w:t>
            </w:r>
            <w:r>
              <w:rPr>
                <w:rFonts w:hint="eastAsia"/>
                <w:lang w:eastAsia="zh-CN"/>
              </w:rPr>
              <w:t>收取</w:t>
            </w:r>
            <w:r>
              <w:rPr>
                <w:rFonts w:hint="eastAsia"/>
              </w:rPr>
              <w:t>。由中标</w:t>
            </w:r>
            <w:r>
              <w:rPr>
                <w:rFonts w:hint="eastAsia"/>
                <w:lang w:eastAsia="zh-CN"/>
              </w:rPr>
              <w:t>（成交）</w:t>
            </w:r>
            <w:r>
              <w:rPr>
                <w:rFonts w:hint="eastAsia"/>
              </w:rPr>
              <w:t>人支付。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705" w:hRule="atLeast"/>
          <w:jc w:val="center"/>
        </w:trPr>
        <w:tc>
          <w:tcPr>
            <w:tcW w:w="766" w:type="dxa"/>
            <w:vAlign w:val="center"/>
          </w:tcPr>
          <w:p>
            <w:pPr>
              <w:pageBreakBefore w:val="0"/>
              <w:kinsoku/>
              <w:topLinePunct w:val="0"/>
              <w:bidi w:val="0"/>
              <w:adjustRightInd w:val="0"/>
              <w:snapToGrid w:val="0"/>
              <w:spacing w:line="400" w:lineRule="exact"/>
              <w:ind w:left="0" w:leftChars="0" w:firstLine="0" w:firstLineChars="0"/>
              <w:jc w:val="center"/>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w:t>
            </w:r>
            <w:r>
              <w:rPr>
                <w:rFonts w:hint="eastAsia" w:ascii="宋体" w:hAnsi="宋体" w:cs="宋体"/>
                <w:b w:val="0"/>
                <w:bCs/>
                <w:color w:val="auto"/>
                <w:sz w:val="21"/>
                <w:szCs w:val="21"/>
                <w:highlight w:val="none"/>
                <w:lang w:val="en-US" w:eastAsia="zh-CN"/>
              </w:rPr>
              <w:t>8</w:t>
            </w:r>
          </w:p>
        </w:tc>
        <w:tc>
          <w:tcPr>
            <w:tcW w:w="2410"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中小微型企业</w:t>
            </w:r>
          </w:p>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0"/>
                <w:sz w:val="21"/>
                <w:szCs w:val="21"/>
                <w:highlight w:val="none"/>
              </w:rPr>
              <w:t>有关政策</w:t>
            </w:r>
          </w:p>
        </w:tc>
        <w:tc>
          <w:tcPr>
            <w:tcW w:w="6523" w:type="dxa"/>
            <w:vAlign w:val="center"/>
          </w:tcPr>
          <w:p>
            <w:pPr>
              <w:pageBreakBefore w:val="0"/>
              <w:numPr>
                <w:ilvl w:val="0"/>
                <w:numId w:val="0"/>
              </w:numPr>
              <w:kinsoku/>
              <w:topLinePunct w:val="0"/>
              <w:bidi w:val="0"/>
              <w:spacing w:line="400" w:lineRule="exact"/>
              <w:rPr>
                <w:rFonts w:hint="eastAsia" w:ascii="宋体" w:hAnsi="宋体" w:eastAsia="宋体" w:cs="宋体"/>
                <w:b w:val="0"/>
                <w:bCs/>
                <w:color w:val="auto"/>
                <w:kern w:val="2"/>
                <w:sz w:val="21"/>
                <w:szCs w:val="21"/>
                <w:highlight w:val="none"/>
                <w:lang w:val="en-US" w:eastAsia="zh-CN" w:bidi="ar-SA"/>
              </w:rPr>
            </w:pPr>
            <w:r>
              <w:rPr>
                <w:rStyle w:val="121"/>
                <w:rFonts w:hint="eastAsia" w:ascii="宋体" w:hAnsi="宋体" w:eastAsia="宋体" w:cs="宋体"/>
                <w:b w:val="0"/>
                <w:bCs/>
                <w:color w:val="auto"/>
                <w:sz w:val="21"/>
                <w:szCs w:val="21"/>
                <w:highlight w:val="none"/>
              </w:rPr>
              <w:t>本项目面向中小企业</w:t>
            </w:r>
            <w:r>
              <w:rPr>
                <w:rStyle w:val="121"/>
                <w:rFonts w:hint="eastAsia" w:ascii="宋体" w:hAnsi="宋体" w:cs="宋体"/>
                <w:b w:val="0"/>
                <w:bCs/>
                <w:color w:val="auto"/>
                <w:sz w:val="21"/>
                <w:szCs w:val="21"/>
                <w:highlight w:val="none"/>
                <w:lang w:eastAsia="zh-CN"/>
              </w:rPr>
              <w:t>：</w:t>
            </w:r>
          </w:p>
          <w:p>
            <w:pPr>
              <w:pageBreakBefore w:val="0"/>
              <w:numPr>
                <w:ilvl w:val="0"/>
                <w:numId w:val="2"/>
              </w:numPr>
              <w:kinsoku/>
              <w:topLinePunct w:val="0"/>
              <w:bidi w:val="0"/>
              <w:spacing w:line="400" w:lineRule="exact"/>
              <w:ind w:left="0" w:leftChars="0" w:firstLine="0" w:firstLineChars="0"/>
              <w:rPr>
                <w:rFonts w:hint="eastAsia" w:ascii="宋体" w:hAnsi="宋体" w:eastAsia="宋体" w:cs="宋体"/>
                <w:b w:val="0"/>
                <w:bCs/>
                <w:color w:val="auto"/>
                <w:kern w:val="2"/>
                <w:sz w:val="21"/>
                <w:szCs w:val="21"/>
                <w:highlight w:val="none"/>
                <w:lang w:val="en-US" w:eastAsia="zh-CN" w:bidi="ar-SA"/>
              </w:rPr>
            </w:pPr>
            <w:r>
              <w:rPr>
                <w:rStyle w:val="121"/>
                <w:rFonts w:hint="eastAsia" w:ascii="宋体" w:hAnsi="宋体" w:eastAsia="宋体" w:cs="宋体"/>
                <w:b w:val="0"/>
                <w:bCs/>
                <w:color w:val="auto"/>
                <w:sz w:val="21"/>
                <w:szCs w:val="21"/>
                <w:highlight w:val="none"/>
              </w:rPr>
              <w:t>《政府采购促进中小企业发展管理办法》（财库〔2020〕46号）； （2）《财政部、司法部关于政府采购支持监狱企业发展有关问题的通知》（财库〔2014〕68号）； （3）《财政部民政部 中国残疾人联合会关于促进残疾人就业政府采购政策的通知》财库〔2017〕141号等政策，详见招标文件.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1" w:hRule="atLeast"/>
          <w:jc w:val="center"/>
        </w:trPr>
        <w:tc>
          <w:tcPr>
            <w:tcW w:w="766" w:type="dxa"/>
            <w:vAlign w:val="center"/>
          </w:tcPr>
          <w:p>
            <w:pPr>
              <w:pageBreakBefore w:val="0"/>
              <w:kinsoku/>
              <w:topLinePunct w:val="0"/>
              <w:bidi w:val="0"/>
              <w:adjustRightInd w:val="0"/>
              <w:snapToGrid w:val="0"/>
              <w:spacing w:line="400" w:lineRule="exact"/>
              <w:ind w:left="0" w:leftChars="0" w:firstLine="0" w:firstLineChars="0"/>
              <w:jc w:val="center"/>
              <w:rPr>
                <w:rFonts w:hint="default"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29</w:t>
            </w:r>
          </w:p>
        </w:tc>
        <w:tc>
          <w:tcPr>
            <w:tcW w:w="2410"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封套上应载明的信息</w:t>
            </w:r>
          </w:p>
        </w:tc>
        <w:tc>
          <w:tcPr>
            <w:tcW w:w="6523" w:type="dxa"/>
            <w:vAlign w:val="center"/>
          </w:tcPr>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项目名称：</w:t>
            </w:r>
            <w:r>
              <w:rPr>
                <w:rFonts w:hint="eastAsia" w:ascii="宋体" w:hAnsi="宋体" w:eastAsia="宋体" w:cs="宋体"/>
                <w:b w:val="0"/>
                <w:bCs/>
                <w:color w:val="auto"/>
                <w:sz w:val="21"/>
                <w:szCs w:val="21"/>
                <w:highlight w:val="none"/>
                <w:u w:val="single"/>
              </w:rPr>
              <w:t xml:space="preserve">                                 </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项目编号：</w:t>
            </w:r>
            <w:r>
              <w:rPr>
                <w:rFonts w:hint="eastAsia" w:ascii="宋体" w:hAnsi="宋体" w:eastAsia="宋体" w:cs="宋体"/>
                <w:b w:val="0"/>
                <w:bCs/>
                <w:color w:val="auto"/>
                <w:sz w:val="21"/>
                <w:szCs w:val="21"/>
                <w:highlight w:val="none"/>
                <w:u w:val="single"/>
              </w:rPr>
              <w:t xml:space="preserve">                                 </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采购人名称：</w:t>
            </w:r>
            <w:r>
              <w:rPr>
                <w:rFonts w:hint="eastAsia" w:ascii="宋体" w:hAnsi="宋体" w:eastAsia="宋体" w:cs="宋体"/>
                <w:b w:val="0"/>
                <w:bCs/>
                <w:color w:val="auto"/>
                <w:sz w:val="21"/>
                <w:szCs w:val="21"/>
                <w:highlight w:val="none"/>
                <w:u w:val="single"/>
              </w:rPr>
              <w:t xml:space="preserve">                               </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供应商名称：</w:t>
            </w:r>
            <w:r>
              <w:rPr>
                <w:rFonts w:hint="eastAsia" w:ascii="宋体" w:hAnsi="宋体" w:eastAsia="宋体" w:cs="宋体"/>
                <w:b w:val="0"/>
                <w:bCs/>
                <w:color w:val="auto"/>
                <w:sz w:val="21"/>
                <w:szCs w:val="21"/>
                <w:highlight w:val="none"/>
                <w:u w:val="single"/>
              </w:rPr>
              <w:t xml:space="preserve">                               </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供应商地址：</w:t>
            </w:r>
            <w:r>
              <w:rPr>
                <w:rFonts w:hint="eastAsia" w:ascii="宋体" w:hAnsi="宋体" w:eastAsia="宋体" w:cs="宋体"/>
                <w:b w:val="0"/>
                <w:bCs/>
                <w:color w:val="auto"/>
                <w:sz w:val="21"/>
                <w:szCs w:val="21"/>
                <w:highlight w:val="none"/>
                <w:u w:val="single"/>
              </w:rPr>
              <w:t xml:space="preserve">                               </w:t>
            </w:r>
          </w:p>
          <w:p>
            <w:pPr>
              <w:pStyle w:val="13"/>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u w:val="single"/>
              </w:rPr>
            </w:pPr>
            <w:r>
              <w:rPr>
                <w:rFonts w:hint="eastAsia" w:ascii="宋体" w:hAnsi="宋体" w:eastAsia="宋体" w:cs="宋体"/>
                <w:b w:val="0"/>
                <w:bCs/>
                <w:color w:val="auto"/>
                <w:sz w:val="21"/>
                <w:szCs w:val="21"/>
                <w:highlight w:val="none"/>
              </w:rPr>
              <w:t>联系人：</w:t>
            </w:r>
            <w:r>
              <w:rPr>
                <w:rFonts w:hint="eastAsia" w:ascii="宋体" w:hAnsi="宋体" w:eastAsia="宋体" w:cs="宋体"/>
                <w:b w:val="0"/>
                <w:bCs/>
                <w:color w:val="auto"/>
                <w:sz w:val="21"/>
                <w:szCs w:val="21"/>
                <w:highlight w:val="none"/>
                <w:u w:val="single"/>
              </w:rPr>
              <w:t xml:space="preserve">                                   </w:t>
            </w:r>
          </w:p>
          <w:p>
            <w:pPr>
              <w:pStyle w:val="13"/>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联系电话：</w:t>
            </w:r>
            <w:r>
              <w:rPr>
                <w:rFonts w:hint="eastAsia" w:ascii="宋体" w:hAnsi="宋体" w:eastAsia="宋体" w:cs="宋体"/>
                <w:b w:val="0"/>
                <w:bCs/>
                <w:color w:val="auto"/>
                <w:sz w:val="21"/>
                <w:szCs w:val="21"/>
                <w:highlight w:val="none"/>
                <w:u w:val="single"/>
              </w:rPr>
              <w:t xml:space="preserve">                                 </w:t>
            </w:r>
          </w:p>
          <w:p>
            <w:pPr>
              <w:pageBreakBefore w:val="0"/>
              <w:kinsoku/>
              <w:topLinePunct w:val="0"/>
              <w:bidi w:val="0"/>
              <w:spacing w:line="400" w:lineRule="exact"/>
              <w:ind w:left="0" w:leftChars="0" w:firstLine="0" w:firstLineChars="0"/>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sz w:val="21"/>
                <w:szCs w:val="21"/>
                <w:highlight w:val="none"/>
              </w:rPr>
              <w:t>在</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年</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月</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日</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时</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分前不得开启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1" w:hRule="atLeast"/>
          <w:jc w:val="center"/>
        </w:trPr>
        <w:tc>
          <w:tcPr>
            <w:tcW w:w="766"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0"/>
                <w:sz w:val="21"/>
                <w:szCs w:val="21"/>
                <w:highlight w:val="none"/>
              </w:rPr>
            </w:pPr>
          </w:p>
        </w:tc>
        <w:tc>
          <w:tcPr>
            <w:tcW w:w="2410" w:type="dxa"/>
            <w:vAlign w:val="center"/>
          </w:tcPr>
          <w:p>
            <w:pPr>
              <w:autoSpaceDE w:val="0"/>
              <w:autoSpaceDN w:val="0"/>
              <w:spacing w:line="360" w:lineRule="auto"/>
              <w:rPr>
                <w:rFonts w:hint="eastAsia" w:ascii="宋体" w:hAnsi="宋体" w:eastAsia="宋体" w:cs="宋体"/>
                <w:b w:val="0"/>
                <w:bCs/>
                <w:color w:val="auto"/>
                <w:sz w:val="21"/>
                <w:szCs w:val="21"/>
                <w:highlight w:val="none"/>
              </w:rPr>
            </w:pPr>
            <w:r>
              <w:rPr>
                <w:rFonts w:hint="eastAsia" w:ascii="宋体" w:hAnsi="宋体" w:cs="宋体"/>
                <w:color w:val="auto"/>
                <w:szCs w:val="21"/>
              </w:rPr>
              <w:t>需要补充的其他内容</w:t>
            </w:r>
          </w:p>
        </w:tc>
        <w:tc>
          <w:tcPr>
            <w:tcW w:w="6523" w:type="dxa"/>
            <w:vAlign w:val="center"/>
          </w:tcPr>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cs="宋体"/>
                <w:color w:val="auto"/>
                <w:szCs w:val="21"/>
                <w:lang w:val="en-US" w:eastAsia="zh-CN"/>
              </w:rPr>
              <w:t>1</w:t>
            </w:r>
            <w:r>
              <w:rPr>
                <w:rFonts w:hint="eastAsia" w:ascii="宋体" w:hAnsi="宋体" w:cs="宋体"/>
                <w:color w:val="auto"/>
                <w:szCs w:val="21"/>
              </w:rPr>
              <w:t>、本项目投标应以</w:t>
            </w:r>
            <w:r>
              <w:rPr>
                <w:rFonts w:hint="eastAsia" w:ascii="宋体" w:hAnsi="宋体" w:eastAsia="宋体" w:cs="宋体"/>
                <w:b w:val="0"/>
                <w:bCs/>
                <w:color w:val="auto"/>
                <w:sz w:val="21"/>
                <w:szCs w:val="21"/>
                <w:highlight w:val="none"/>
              </w:rPr>
              <w:t>人民币报价；</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2、不论投标结果如何，投标人均应自行承担所有与投标有关的全部费用</w:t>
            </w:r>
            <w:r>
              <w:rPr>
                <w:rFonts w:hint="eastAsia" w:ascii="宋体" w:hAnsi="宋体" w:eastAsia="宋体" w:cs="宋体"/>
                <w:b w:val="0"/>
                <w:bCs/>
                <w:color w:val="auto"/>
                <w:sz w:val="21"/>
                <w:szCs w:val="21"/>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1" w:hRule="atLeast"/>
          <w:jc w:val="center"/>
        </w:trPr>
        <w:tc>
          <w:tcPr>
            <w:tcW w:w="766"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0"/>
                <w:sz w:val="21"/>
                <w:szCs w:val="21"/>
                <w:highlight w:val="none"/>
              </w:rPr>
            </w:pPr>
          </w:p>
        </w:tc>
        <w:tc>
          <w:tcPr>
            <w:tcW w:w="2410" w:type="dxa"/>
            <w:vAlign w:val="center"/>
          </w:tcPr>
          <w:p>
            <w:pPr>
              <w:autoSpaceDE w:val="0"/>
              <w:autoSpaceDN w:val="0"/>
              <w:spacing w:line="360" w:lineRule="auto"/>
              <w:rPr>
                <w:rFonts w:hint="eastAsia" w:ascii="宋体" w:hAnsi="宋体" w:cs="宋体"/>
                <w:szCs w:val="21"/>
              </w:rPr>
            </w:pPr>
            <w:r>
              <w:rPr>
                <w:rFonts w:hint="eastAsia" w:ascii="宋体" w:hAnsi="宋体" w:cs="宋体"/>
                <w:szCs w:val="21"/>
              </w:rPr>
              <w:t>备注</w:t>
            </w:r>
          </w:p>
        </w:tc>
        <w:tc>
          <w:tcPr>
            <w:tcW w:w="6523" w:type="dxa"/>
            <w:vAlign w:val="center"/>
          </w:tcPr>
          <w:p>
            <w:pPr>
              <w:pageBreakBefore w:val="0"/>
              <w:kinsoku/>
              <w:topLinePunct w:val="0"/>
              <w:bidi w:val="0"/>
              <w:spacing w:line="400" w:lineRule="exact"/>
              <w:ind w:left="0" w:leftChars="0" w:firstLine="0" w:firstLineChars="0"/>
              <w:rPr>
                <w:rFonts w:hint="eastAsia" w:ascii="宋体" w:hAnsi="宋体" w:cs="宋体"/>
                <w:color w:val="auto"/>
                <w:szCs w:val="21"/>
              </w:rPr>
            </w:pPr>
            <w:r>
              <w:rPr>
                <w:rFonts w:hint="eastAsia" w:ascii="宋体" w:hAnsi="宋体" w:eastAsia="宋体" w:cs="Times New Roman"/>
                <w:b/>
                <w:bCs/>
                <w:szCs w:val="21"/>
                <w:lang w:val="en-US" w:eastAsia="zh-CN"/>
              </w:rPr>
              <w:t>1、</w:t>
            </w:r>
            <w:r>
              <w:rPr>
                <w:rFonts w:hint="eastAsia" w:ascii="宋体" w:hAnsi="宋体"/>
                <w:b/>
                <w:bCs/>
                <w:szCs w:val="21"/>
              </w:rPr>
              <w:t>为保证本项目质量，良好的售后服务，最低报价不作为中标的唯一依据。</w:t>
            </w:r>
          </w:p>
          <w:p>
            <w:pPr>
              <w:pageBreakBefore w:val="0"/>
              <w:kinsoku/>
              <w:topLinePunct w:val="0"/>
              <w:bidi w:val="0"/>
              <w:spacing w:line="400" w:lineRule="exact"/>
              <w:ind w:left="0" w:leftChars="0" w:firstLine="0" w:firstLineChars="0"/>
              <w:rPr>
                <w:rFonts w:hint="eastAsia" w:ascii="宋体" w:hAnsi="宋体" w:cs="宋体"/>
                <w:color w:val="0070C0"/>
                <w:szCs w:val="21"/>
              </w:rPr>
            </w:pPr>
            <w:r>
              <w:rPr>
                <w:rFonts w:hint="eastAsia" w:ascii="宋体" w:hAnsi="宋体" w:cs="宋体"/>
                <w:color w:val="auto"/>
                <w:szCs w:val="21"/>
                <w:lang w:val="en-US" w:eastAsia="zh-CN"/>
              </w:rPr>
              <w:t>2、</w:t>
            </w:r>
            <w:r>
              <w:rPr>
                <w:rFonts w:hint="eastAsia" w:ascii="宋体" w:hAnsi="宋体" w:cs="宋体"/>
                <w:color w:val="auto"/>
                <w:szCs w:val="21"/>
              </w:rPr>
              <w:t>采购人若发现成交候选供应商在竞标过程中提供虚假证明文件，故意隐瞒公司不良信誉和财务状况，以及存在可能对合同圆满履行造成风险的其他因素等，则按规定取消其成交资格，监管部门依法进行处理。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766" w:type="dxa"/>
            <w:vAlign w:val="center"/>
          </w:tcPr>
          <w:p>
            <w:pPr>
              <w:pStyle w:val="13"/>
              <w:pageBreakBefore w:val="0"/>
              <w:kinsoku/>
              <w:topLinePunct w:val="0"/>
              <w:bidi w:val="0"/>
              <w:spacing w:line="400" w:lineRule="exact"/>
              <w:ind w:left="0" w:leftChars="0" w:firstLine="0" w:firstLineChars="0"/>
              <w:contextualSpacing/>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注意</w:t>
            </w:r>
          </w:p>
          <w:p>
            <w:pPr>
              <w:pStyle w:val="13"/>
              <w:pageBreakBefore w:val="0"/>
              <w:kinsoku/>
              <w:topLinePunct w:val="0"/>
              <w:bidi w:val="0"/>
              <w:spacing w:line="400" w:lineRule="exact"/>
              <w:ind w:left="0" w:leftChars="0" w:firstLine="0" w:firstLineChars="0"/>
              <w:contextualSpacing/>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事项</w:t>
            </w:r>
          </w:p>
        </w:tc>
        <w:tc>
          <w:tcPr>
            <w:tcW w:w="8933" w:type="dxa"/>
            <w:gridSpan w:val="2"/>
            <w:vAlign w:val="center"/>
          </w:tcPr>
          <w:p>
            <w:pPr>
              <w:pStyle w:val="13"/>
              <w:pageBreakBefore w:val="0"/>
              <w:kinsoku/>
              <w:topLinePunct w:val="0"/>
              <w:bidi w:val="0"/>
              <w:spacing w:line="400" w:lineRule="exact"/>
              <w:ind w:left="0" w:leftChars="0" w:firstLine="0" w:firstLineChars="0"/>
              <w:contextualSpacing/>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各供应商应在本项目采购公告发布之日起到响应文件递交截止时间期间，通过“信用中国”网站（</w:t>
            </w:r>
            <w:r>
              <w:rPr>
                <w:rFonts w:hint="eastAsia" w:ascii="宋体" w:hAnsi="宋体" w:eastAsia="宋体" w:cs="宋体"/>
                <w:b w:val="0"/>
                <w:bCs/>
                <w:color w:val="auto"/>
                <w:sz w:val="21"/>
                <w:szCs w:val="21"/>
                <w:highlight w:val="none"/>
              </w:rPr>
              <w:fldChar w:fldCharType="begin"/>
            </w:r>
            <w:r>
              <w:rPr>
                <w:rFonts w:hint="eastAsia" w:ascii="宋体" w:hAnsi="宋体" w:eastAsia="宋体" w:cs="宋体"/>
                <w:b w:val="0"/>
                <w:bCs/>
                <w:color w:val="auto"/>
                <w:sz w:val="21"/>
                <w:szCs w:val="21"/>
                <w:highlight w:val="none"/>
              </w:rPr>
              <w:instrText xml:space="preserve"> HYPERLINK "qq://txfile/" </w:instrText>
            </w:r>
            <w:r>
              <w:rPr>
                <w:rFonts w:hint="eastAsia" w:ascii="宋体" w:hAnsi="宋体" w:eastAsia="宋体" w:cs="宋体"/>
                <w:b w:val="0"/>
                <w:bCs/>
                <w:color w:val="auto"/>
                <w:sz w:val="21"/>
                <w:szCs w:val="21"/>
                <w:highlight w:val="none"/>
              </w:rPr>
              <w:fldChar w:fldCharType="separate"/>
            </w:r>
            <w:r>
              <w:rPr>
                <w:rFonts w:hint="eastAsia" w:ascii="宋体" w:hAnsi="宋体" w:eastAsia="宋体" w:cs="宋体"/>
                <w:b w:val="0"/>
                <w:bCs/>
                <w:color w:val="auto"/>
                <w:sz w:val="21"/>
                <w:szCs w:val="21"/>
                <w:highlight w:val="none"/>
              </w:rPr>
              <w:t>www.creditchina.gov.cn</w:t>
            </w:r>
            <w:r>
              <w:rPr>
                <w:rFonts w:hint="eastAsia" w:ascii="宋体" w:hAnsi="宋体" w:eastAsia="宋体" w:cs="宋体"/>
                <w:b w:val="0"/>
                <w:bCs/>
                <w:color w:val="auto"/>
                <w:sz w:val="21"/>
                <w:szCs w:val="21"/>
                <w:highlight w:val="none"/>
              </w:rPr>
              <w:fldChar w:fldCharType="end"/>
            </w:r>
            <w:r>
              <w:rPr>
                <w:rFonts w:hint="eastAsia" w:ascii="宋体" w:hAnsi="宋体" w:eastAsia="宋体" w:cs="宋体"/>
                <w:b w:val="0"/>
                <w:bCs/>
                <w:color w:val="auto"/>
                <w:sz w:val="21"/>
                <w:szCs w:val="21"/>
                <w:highlight w:val="none"/>
              </w:rPr>
              <w:t>）、中国政府采购网（</w:t>
            </w:r>
            <w:r>
              <w:rPr>
                <w:rFonts w:hint="eastAsia" w:ascii="宋体" w:hAnsi="宋体" w:eastAsia="宋体" w:cs="宋体"/>
                <w:b w:val="0"/>
                <w:bCs/>
                <w:color w:val="auto"/>
                <w:sz w:val="21"/>
                <w:szCs w:val="21"/>
                <w:highlight w:val="none"/>
              </w:rPr>
              <w:fldChar w:fldCharType="begin"/>
            </w:r>
            <w:r>
              <w:rPr>
                <w:rFonts w:hint="eastAsia" w:ascii="宋体" w:hAnsi="宋体" w:eastAsia="宋体" w:cs="宋体"/>
                <w:b w:val="0"/>
                <w:bCs/>
                <w:color w:val="auto"/>
                <w:sz w:val="21"/>
                <w:szCs w:val="21"/>
                <w:highlight w:val="none"/>
              </w:rPr>
              <w:instrText xml:space="preserve"> HYPERLINK "qq://txfile/" </w:instrText>
            </w:r>
            <w:r>
              <w:rPr>
                <w:rFonts w:hint="eastAsia" w:ascii="宋体" w:hAnsi="宋体" w:eastAsia="宋体" w:cs="宋体"/>
                <w:b w:val="0"/>
                <w:bCs/>
                <w:color w:val="auto"/>
                <w:sz w:val="21"/>
                <w:szCs w:val="21"/>
                <w:highlight w:val="none"/>
              </w:rPr>
              <w:fldChar w:fldCharType="separate"/>
            </w:r>
            <w:r>
              <w:rPr>
                <w:rFonts w:hint="eastAsia" w:ascii="宋体" w:hAnsi="宋体" w:eastAsia="宋体" w:cs="宋体"/>
                <w:b w:val="0"/>
                <w:bCs/>
                <w:color w:val="auto"/>
                <w:sz w:val="21"/>
                <w:szCs w:val="21"/>
                <w:highlight w:val="none"/>
              </w:rPr>
              <w:t>www.ccgp.gov.cn</w:t>
            </w:r>
            <w:r>
              <w:rPr>
                <w:rFonts w:hint="eastAsia" w:ascii="宋体" w:hAnsi="宋体" w:eastAsia="宋体" w:cs="宋体"/>
                <w:b w:val="0"/>
                <w:bCs/>
                <w:color w:val="auto"/>
                <w:sz w:val="21"/>
                <w:szCs w:val="21"/>
                <w:highlight w:val="none"/>
              </w:rPr>
              <w:fldChar w:fldCharType="end"/>
            </w:r>
            <w:r>
              <w:rPr>
                <w:rFonts w:hint="eastAsia" w:ascii="宋体" w:hAnsi="宋体" w:eastAsia="宋体" w:cs="宋体"/>
                <w:b w:val="0"/>
                <w:bCs/>
                <w:color w:val="auto"/>
                <w:sz w:val="21"/>
                <w:szCs w:val="21"/>
                <w:highlight w:val="none"/>
              </w:rPr>
              <w:t>）等渠道查询主体信用记录，并将信用信息查询记录作为响应文件组成部分。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51" w:hRule="atLeast"/>
          <w:jc w:val="center"/>
        </w:trPr>
        <w:tc>
          <w:tcPr>
            <w:tcW w:w="766"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其他</w:t>
            </w:r>
          </w:p>
        </w:tc>
        <w:tc>
          <w:tcPr>
            <w:tcW w:w="8933" w:type="dxa"/>
            <w:gridSpan w:val="2"/>
            <w:vAlign w:val="center"/>
          </w:tcPr>
          <w:p>
            <w:pPr>
              <w:pageBreakBefore w:val="0"/>
              <w:kinsoku/>
              <w:topLinePunct w:val="0"/>
              <w:bidi w:val="0"/>
              <w:spacing w:line="400" w:lineRule="exact"/>
              <w:ind w:left="0" w:leftChars="0" w:firstLine="0" w:firstLineChars="0"/>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w:t>
            </w:r>
            <w:r>
              <w:rPr>
                <w:rFonts w:hint="eastAsia" w:ascii="宋体" w:hAnsi="宋体" w:eastAsia="宋体" w:cs="宋体"/>
                <w:b w:val="0"/>
                <w:bCs/>
                <w:sz w:val="21"/>
                <w:szCs w:val="21"/>
              </w:rPr>
              <w:t>品牌产品参加投标处理办法：</w:t>
            </w:r>
          </w:p>
          <w:p>
            <w:pPr>
              <w:pageBreakBefore w:val="0"/>
              <w:kinsoku/>
              <w:topLinePunct w:val="0"/>
              <w:bidi w:val="0"/>
              <w:spacing w:line="400" w:lineRule="exact"/>
              <w:ind w:left="0" w:leftChars="0" w:firstLine="0" w:firstLineChars="0"/>
              <w:rPr>
                <w:rFonts w:hint="eastAsia" w:ascii="宋体" w:hAnsi="宋体" w:eastAsia="宋体" w:cs="宋体"/>
                <w:b w:val="0"/>
                <w:bCs/>
                <w:sz w:val="21"/>
                <w:szCs w:val="21"/>
              </w:rPr>
            </w:pPr>
            <w:r>
              <w:rPr>
                <w:rFonts w:hint="eastAsia" w:ascii="宋体" w:hAnsi="宋体" w:eastAsia="宋体" w:cs="宋体"/>
                <w:b w:val="0"/>
                <w:bCs/>
                <w:sz w:val="21"/>
                <w:szCs w:val="21"/>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pStyle w:val="16"/>
              <w:pageBreakBefore w:val="0"/>
              <w:kinsoku/>
              <w:topLinePunct w:val="0"/>
              <w:bidi w:val="0"/>
              <w:spacing w:before="0" w:line="400" w:lineRule="exact"/>
              <w:ind w:left="0" w:leftChars="0" w:firstLine="0" w:firstLineChars="0"/>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w:t>
            </w:r>
            <w:r>
              <w:rPr>
                <w:rFonts w:hint="eastAsia" w:ascii="宋体" w:hAnsi="宋体" w:eastAsia="宋体" w:cs="宋体"/>
                <w:b w:val="0"/>
                <w:bCs/>
                <w:sz w:val="21"/>
                <w:szCs w:val="21"/>
              </w:rPr>
              <w:t>非单一产品采购项目，采购人应当根据采购项目技术构成、产品价格比重等合理确定核心产品，并在招标文件中载明。多家投标人提供的核心产品品牌相同的，按前款规定处理。</w:t>
            </w:r>
          </w:p>
          <w:p>
            <w:pPr>
              <w:pageBreakBefore w:val="0"/>
              <w:kinsoku/>
              <w:topLinePunct w:val="0"/>
              <w:bidi w:val="0"/>
              <w:snapToGrid w:val="0"/>
              <w:spacing w:line="400" w:lineRule="exact"/>
              <w:ind w:left="0" w:leftChars="0" w:firstLine="0" w:firstLineChars="0"/>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rPr>
              <w:t>特别说明：</w:t>
            </w:r>
          </w:p>
          <w:p>
            <w:pPr>
              <w:pageBreakBefore w:val="0"/>
              <w:kinsoku/>
              <w:topLinePunct w:val="0"/>
              <w:bidi w:val="0"/>
              <w:snapToGrid w:val="0"/>
              <w:spacing w:line="400" w:lineRule="exact"/>
              <w:ind w:left="0" w:leftChars="0" w:firstLine="0" w:firstLineChars="0"/>
              <w:rPr>
                <w:rFonts w:hint="eastAsia" w:ascii="宋体" w:hAnsi="宋体" w:eastAsia="宋体" w:cs="宋体"/>
                <w:b w:val="0"/>
                <w:bCs/>
                <w:sz w:val="21"/>
                <w:szCs w:val="21"/>
              </w:rPr>
            </w:pPr>
            <w:r>
              <w:rPr>
                <w:rFonts w:hint="eastAsia" w:ascii="宋体" w:hAnsi="宋体" w:eastAsia="宋体" w:cs="宋体"/>
                <w:b w:val="0"/>
                <w:bCs/>
                <w:sz w:val="21"/>
                <w:szCs w:val="21"/>
              </w:rPr>
              <w:t>1.为保证本项目质量，良好的售后服务，最低报价不作为中标的唯一依据。</w:t>
            </w:r>
          </w:p>
          <w:p>
            <w:pPr>
              <w:pageBreakBefore w:val="0"/>
              <w:kinsoku/>
              <w:topLinePunct w:val="0"/>
              <w:bidi w:val="0"/>
              <w:spacing w:line="400" w:lineRule="exact"/>
              <w:ind w:left="0" w:leftChars="0" w:firstLine="0" w:firstLineChars="0"/>
              <w:rPr>
                <w:rFonts w:hint="eastAsia" w:ascii="宋体" w:hAnsi="宋体" w:eastAsia="宋体" w:cs="宋体"/>
                <w:b w:val="0"/>
                <w:bCs/>
                <w:sz w:val="21"/>
                <w:szCs w:val="21"/>
              </w:rPr>
            </w:pPr>
            <w:r>
              <w:rPr>
                <w:rFonts w:hint="eastAsia" w:ascii="宋体" w:hAnsi="宋体" w:eastAsia="宋体" w:cs="宋体"/>
                <w:b w:val="0"/>
                <w:bCs/>
                <w:sz w:val="21"/>
                <w:szCs w:val="21"/>
              </w:rPr>
              <w:t>2.采购人若发现成交候选供应商在竞标过程中提供虚假证明文件，故意隐瞒公司不良信誉和财务状况，以及存在可能对合同圆满履行造成风险的其他因素等，则按规定取消其成交资格，监管部门依法进行处理。</w:t>
            </w:r>
          </w:p>
        </w:tc>
      </w:tr>
    </w:tbl>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Style w:val="36"/>
        <w:pageBreakBefore w:val="0"/>
        <w:kinsoku/>
        <w:topLinePunct w:val="0"/>
        <w:bidi w:val="0"/>
        <w:spacing w:line="400" w:lineRule="exact"/>
        <w:ind w:left="0" w:leftChars="0" w:firstLine="0" w:firstLineChars="0"/>
        <w:rPr>
          <w:rFonts w:hint="eastAsia" w:ascii="宋体" w:hAnsi="宋体" w:eastAsia="宋体" w:cs="宋体"/>
          <w:sz w:val="21"/>
          <w:szCs w:val="21"/>
        </w:rPr>
      </w:pPr>
    </w:p>
    <w:p>
      <w:pPr>
        <w:pStyle w:val="4"/>
        <w:pageBreakBefore w:val="0"/>
        <w:kinsoku/>
        <w:topLinePunct w:val="0"/>
        <w:bidi w:val="0"/>
        <w:spacing w:before="0" w:after="0"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br w:type="page"/>
      </w:r>
      <w:bookmarkStart w:id="17" w:name="_Toc349573121"/>
      <w:bookmarkStart w:id="18" w:name="_Toc349637920"/>
      <w:bookmarkStart w:id="19" w:name="_Toc462223632"/>
      <w:bookmarkStart w:id="20" w:name="_Toc298240405"/>
      <w:bookmarkStart w:id="21" w:name="_Toc267301282"/>
      <w:r>
        <w:rPr>
          <w:rFonts w:hint="eastAsia" w:ascii="宋体" w:hAnsi="宋体" w:eastAsia="宋体" w:cs="宋体"/>
          <w:sz w:val="21"/>
          <w:szCs w:val="21"/>
        </w:rPr>
        <w:t>（一）说　明</w:t>
      </w:r>
      <w:bookmarkEnd w:id="17"/>
      <w:bookmarkEnd w:id="18"/>
      <w:bookmarkEnd w:id="19"/>
      <w:bookmarkEnd w:id="20"/>
      <w:bookmarkEnd w:id="21"/>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1、适用范围</w:t>
      </w:r>
    </w:p>
    <w:p>
      <w:pPr>
        <w:pageBreakBefore w:val="0"/>
        <w:tabs>
          <w:tab w:val="left" w:pos="360"/>
        </w:tabs>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1.1本磋商文件仅适用于本次磋商邀请中所叙述项目的货物及服务采购。</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2、定义</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sz w:val="21"/>
          <w:szCs w:val="21"/>
        </w:rPr>
        <w:t>2.</w:t>
      </w:r>
      <w:r>
        <w:rPr>
          <w:rFonts w:hint="eastAsia" w:ascii="宋体" w:hAnsi="宋体" w:eastAsia="宋体" w:cs="宋体"/>
          <w:color w:val="000000"/>
          <w:sz w:val="21"/>
          <w:szCs w:val="21"/>
        </w:rPr>
        <w:t>1 “招标代理机构”系指宏业国际项目管理有限公司；</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2.2 “需方”系指</w:t>
      </w:r>
      <w:r>
        <w:rPr>
          <w:rFonts w:hint="eastAsia" w:ascii="宋体" w:hAnsi="宋体" w:cs="宋体"/>
          <w:color w:val="000000"/>
          <w:sz w:val="21"/>
          <w:szCs w:val="21"/>
          <w:lang w:eastAsia="zh-CN"/>
        </w:rPr>
        <w:t>乌鲁木齐县自然资源局</w:t>
      </w:r>
      <w:r>
        <w:rPr>
          <w:rFonts w:hint="eastAsia" w:ascii="宋体" w:hAnsi="宋体" w:eastAsia="宋体" w:cs="宋体"/>
          <w:color w:val="000000"/>
          <w:sz w:val="21"/>
          <w:szCs w:val="21"/>
        </w:rPr>
        <w:t>；</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2.3 “磋商供应商”系指向招标代理机构提交磋商响应性文件的制造商或代理商；</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2.4 “成交方”系指在本次磋商中成交，将被授予合同的供应商，即成为“成交方”。</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3、合格的供应商</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3.1 有能力提供磋商文件中所要求的货物及服务、资格审查合格的制造商或代理商为合格的供应商；</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3.2 供应商必须遵守有关的国内法律和规章条例。</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4、供应商资格</w:t>
      </w:r>
    </w:p>
    <w:p>
      <w:pPr>
        <w:pStyle w:val="34"/>
        <w:pageBreakBefore w:val="0"/>
        <w:kinsoku/>
        <w:topLinePunct w:val="0"/>
        <w:bidi w:val="0"/>
        <w:spacing w:before="0" w:beforeAutospacing="0" w:after="0" w:afterAutospacing="0" w:line="400" w:lineRule="exact"/>
        <w:ind w:left="0" w:leftChars="0" w:firstLine="0" w:firstLineChars="0"/>
        <w:jc w:val="both"/>
        <w:rPr>
          <w:rFonts w:hint="eastAsia" w:ascii="宋体" w:hAnsi="宋体" w:eastAsia="宋体" w:cs="宋体"/>
          <w:sz w:val="21"/>
          <w:szCs w:val="21"/>
        </w:rPr>
      </w:pPr>
      <w:r>
        <w:rPr>
          <w:rFonts w:hint="eastAsia" w:ascii="宋体" w:hAnsi="宋体" w:eastAsia="宋体" w:cs="宋体"/>
          <w:color w:val="000000"/>
          <w:sz w:val="21"/>
          <w:szCs w:val="21"/>
        </w:rPr>
        <w:t>4.1落实政府采购政策需满足的资格要求：详见政府采购法；</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sz w:val="21"/>
          <w:szCs w:val="21"/>
        </w:rPr>
      </w:pPr>
      <w:r>
        <w:rPr>
          <w:rFonts w:hint="eastAsia" w:ascii="宋体" w:hAnsi="宋体" w:eastAsia="宋体" w:cs="宋体"/>
          <w:color w:val="000000"/>
          <w:sz w:val="21"/>
          <w:szCs w:val="21"/>
        </w:rPr>
        <w:t>4.2供应商须符合《中华人民共和国政府采购法》第二十二条规定,并提供《中华人民共和国政府采购法实施条例》第十七条所要求的材料； </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① 供应商提供有效的统一社会信用代码的营业执照，供应商必须是中华人民共和国境内注册的，具有独立承担民事责任的能力；</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② 财务状况报告：供应商提供202</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年度经第三方权威机构出具的完整的财务审计报告或自发布公告之日起基本开户银行出具的资信证明； </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③ 依法缴纳税收：供应商提供自投标截止之日前半年内任意一个月依法缴纳税收的凭据，依法免税的供应商，应提供充足的证明材料； </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④ 依法缴纳社保：供应商提供自投标截止之日前半年内任意一个月依法缴纳社会保障资金的凭据； </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⑤ 供应商具备履行合同所必需的设备和专业技术能力的证明材料； </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⑥ 供应商提供参加政府采购活动前 3 年内在经营活动中没有重大违法记录的书面声明（截至开标日成立不满 3 年的供应商，可提供自成立以来无重大违法记录的书面声明）。 </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sz w:val="21"/>
          <w:szCs w:val="21"/>
        </w:rPr>
      </w:pPr>
      <w:r>
        <w:rPr>
          <w:rFonts w:hint="eastAsia" w:ascii="宋体" w:hAnsi="宋体" w:eastAsia="宋体" w:cs="宋体"/>
          <w:color w:val="000000"/>
          <w:sz w:val="21"/>
          <w:szCs w:val="21"/>
        </w:rPr>
        <w:t>4.3供应商提供法人授权委托书及被授权人身份证原件； </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sz w:val="21"/>
          <w:szCs w:val="21"/>
        </w:rPr>
      </w:pPr>
      <w:r>
        <w:rPr>
          <w:rFonts w:hint="eastAsia" w:ascii="宋体" w:hAnsi="宋体" w:eastAsia="宋体" w:cs="宋体"/>
          <w:color w:val="000000"/>
          <w:sz w:val="21"/>
          <w:szCs w:val="21"/>
        </w:rPr>
        <w:t>4.4供应商提供在“信用中国”（www.creditchina.gov.cn）网站上未被列入失信被执行人、重大税收违法案件当事人名单、政府采购严重违法失信名单和中国政府采购网（www.ccgp.gov.cn）网站上未被列入政府采购严重违法失信行为记录名单的网页打印件（网页打印件须自竞争性磋商公告发布之日起至投标截止时间从上述网站中打印）。被列入以上条款尚在处罚期内的将拒绝其参本次采购活动；  </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4.5本项目不接受联合体投标；</w:t>
      </w:r>
    </w:p>
    <w:p>
      <w:pPr>
        <w:pStyle w:val="34"/>
        <w:pageBreakBefore w:val="0"/>
        <w:kinsoku/>
        <w:topLinePunct w:val="0"/>
        <w:bidi w:val="0"/>
        <w:spacing w:before="0" w:beforeAutospacing="0" w:after="0" w:afterAutospacing="0" w:line="400" w:lineRule="exact"/>
        <w:ind w:left="0" w:leftChars="0" w:firstLine="0" w:firstLineChars="0"/>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4.6</w:t>
      </w:r>
      <w:r>
        <w:rPr>
          <w:rFonts w:hint="eastAsia" w:ascii="宋体" w:hAnsi="宋体" w:eastAsia="宋体" w:cs="宋体"/>
          <w:color w:val="auto"/>
          <w:kern w:val="2"/>
          <w:sz w:val="21"/>
          <w:szCs w:val="21"/>
          <w:highlight w:val="none"/>
          <w:lang w:val="en-US" w:eastAsia="zh-CN"/>
        </w:rPr>
        <w:t>供应商须具备测绘行政主管部门颁发的乙级及以上测绘资质。</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4.</w:t>
      </w:r>
      <w:r>
        <w:rPr>
          <w:rFonts w:hint="eastAsia" w:ascii="宋体" w:hAnsi="宋体" w:eastAsia="宋体" w:cs="宋体"/>
          <w:color w:val="000000"/>
          <w:sz w:val="21"/>
          <w:szCs w:val="21"/>
          <w:lang w:val="en-US" w:eastAsia="zh-CN"/>
        </w:rPr>
        <w:t>7</w:t>
      </w:r>
      <w:r>
        <w:rPr>
          <w:rFonts w:hint="eastAsia" w:ascii="宋体" w:hAnsi="宋体" w:eastAsia="宋体" w:cs="宋体"/>
          <w:color w:val="000000"/>
          <w:sz w:val="21"/>
          <w:szCs w:val="21"/>
        </w:rPr>
        <w:t>单位负责人为同一人或者存在直接控股、管理关系的不同投标人，不得同时参加本项目的竞争。 </w:t>
      </w:r>
    </w:p>
    <w:p>
      <w:pPr>
        <w:pStyle w:val="34"/>
        <w:pageBreakBefore w:val="0"/>
        <w:kinsoku/>
        <w:topLinePunct w:val="0"/>
        <w:bidi w:val="0"/>
        <w:spacing w:before="0" w:beforeAutospacing="0" w:after="0" w:afterAutospacing="0" w:line="400" w:lineRule="exact"/>
        <w:ind w:left="0" w:leftChars="0" w:firstLine="0" w:firstLineChars="0"/>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highlight w:val="none"/>
          <w:lang w:val="en-US" w:eastAsia="zh-CN"/>
        </w:rPr>
        <w:t>8</w:t>
      </w:r>
      <w:r>
        <w:rPr>
          <w:rFonts w:hint="eastAsia" w:ascii="宋体" w:hAnsi="宋体" w:eastAsia="宋体" w:cs="宋体"/>
          <w:color w:val="auto"/>
          <w:kern w:val="2"/>
          <w:sz w:val="21"/>
          <w:szCs w:val="21"/>
          <w:highlight w:val="none"/>
          <w:lang w:val="en-US" w:eastAsia="zh-CN"/>
        </w:rPr>
        <w:t>供应商为中小企业企业,本项目专门面向中小企业采购，大型企业不允许参加此次项目投标。符合要求的供应商须提供《中小企业声明函》。监狱企业、残疾人福利性单位，视同为小型和微型企业，须提供《声明函》。 </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5、磋商费用</w:t>
      </w:r>
    </w:p>
    <w:p>
      <w:pPr>
        <w:pageBreakBefore w:val="0"/>
        <w:kinsoku/>
        <w:topLinePunct w:val="0"/>
        <w:bidi w:val="0"/>
        <w:spacing w:line="400" w:lineRule="exact"/>
        <w:ind w:left="0" w:leftChars="0"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5.1 无论磋商过程中的作法和结果如何，供应商将自行承担所有与参加磋商有关的全部费用。</w:t>
      </w:r>
      <w:bookmarkStart w:id="22" w:name="_Toc298240406"/>
      <w:bookmarkStart w:id="23" w:name="_Toc349573122"/>
      <w:bookmarkStart w:id="24" w:name="_Toc267301283"/>
      <w:bookmarkStart w:id="25" w:name="_Toc349637921"/>
    </w:p>
    <w:p>
      <w:pPr>
        <w:pStyle w:val="4"/>
        <w:pageBreakBefore w:val="0"/>
        <w:kinsoku/>
        <w:topLinePunct w:val="0"/>
        <w:bidi w:val="0"/>
        <w:spacing w:before="0" w:after="0" w:line="400" w:lineRule="exact"/>
        <w:ind w:left="0" w:leftChars="0" w:firstLine="0" w:firstLineChars="0"/>
        <w:jc w:val="center"/>
        <w:rPr>
          <w:rFonts w:hint="eastAsia" w:ascii="宋体" w:hAnsi="宋体" w:eastAsia="宋体" w:cs="宋体"/>
          <w:sz w:val="21"/>
          <w:szCs w:val="21"/>
        </w:rPr>
      </w:pPr>
      <w:bookmarkStart w:id="26" w:name="_Toc462223633"/>
      <w:r>
        <w:rPr>
          <w:rFonts w:hint="eastAsia" w:ascii="宋体" w:hAnsi="宋体" w:eastAsia="宋体" w:cs="宋体"/>
          <w:sz w:val="21"/>
          <w:szCs w:val="21"/>
        </w:rPr>
        <w:t>（二）磋商文件</w:t>
      </w:r>
      <w:bookmarkEnd w:id="22"/>
      <w:bookmarkEnd w:id="23"/>
      <w:bookmarkEnd w:id="24"/>
      <w:bookmarkEnd w:id="25"/>
      <w:bookmarkEnd w:id="26"/>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6、磋商文件构成</w:t>
      </w:r>
    </w:p>
    <w:p>
      <w:pPr>
        <w:pageBreakBefore w:val="0"/>
        <w:kinsoku/>
        <w:topLinePunct w:val="0"/>
        <w:bidi w:val="0"/>
        <w:spacing w:line="400" w:lineRule="exact"/>
        <w:ind w:left="0" w:leftChars="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6.1磋商文件包括：</w:t>
      </w:r>
    </w:p>
    <w:p>
      <w:pPr>
        <w:pageBreakBefore w:val="0"/>
        <w:kinsoku/>
        <w:topLinePunct w:val="0"/>
        <w:bidi w:val="0"/>
        <w:spacing w:line="400" w:lineRule="exact"/>
        <w:ind w:left="0" w:leftChars="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⑴磋商公告；</w:t>
      </w:r>
    </w:p>
    <w:p>
      <w:pPr>
        <w:pageBreakBefore w:val="0"/>
        <w:kinsoku/>
        <w:topLinePunct w:val="0"/>
        <w:bidi w:val="0"/>
        <w:spacing w:line="400" w:lineRule="exact"/>
        <w:ind w:left="0" w:leftChars="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⑵供应商须知；</w:t>
      </w:r>
    </w:p>
    <w:p>
      <w:pPr>
        <w:pageBreakBefore w:val="0"/>
        <w:kinsoku/>
        <w:topLinePunct w:val="0"/>
        <w:bidi w:val="0"/>
        <w:spacing w:line="400" w:lineRule="exact"/>
        <w:ind w:left="0" w:leftChars="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⑶项目需求；</w:t>
      </w:r>
    </w:p>
    <w:p>
      <w:pPr>
        <w:pageBreakBefore w:val="0"/>
        <w:kinsoku/>
        <w:topLinePunct w:val="0"/>
        <w:bidi w:val="0"/>
        <w:spacing w:line="400" w:lineRule="exact"/>
        <w:ind w:left="0" w:leftChars="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⑷合同条款；</w:t>
      </w:r>
    </w:p>
    <w:p>
      <w:pPr>
        <w:pageBreakBefore w:val="0"/>
        <w:kinsoku/>
        <w:topLinePunct w:val="0"/>
        <w:bidi w:val="0"/>
        <w:spacing w:line="400" w:lineRule="exact"/>
        <w:ind w:left="0" w:leftChars="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⑸附件。</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highlight w:val="none"/>
        </w:rPr>
        <w:t>6.2 磋商文</w:t>
      </w:r>
      <w:r>
        <w:rPr>
          <w:rFonts w:hint="eastAsia" w:ascii="宋体" w:hAnsi="宋体" w:eastAsia="宋体" w:cs="宋体"/>
          <w:sz w:val="21"/>
          <w:szCs w:val="21"/>
        </w:rPr>
        <w:t>件以中文编写。</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6.3 供应商应认真阅读磋商文件中所有的事项、格式、条款和规范等要求，从而对磋商文件作出实质性响应。如果没有按照磋商文件要求提交全部磋商响应文件或资料，没有对磋商文件作出实质性响应，其风险应由供应商自行承担。</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7、磋商文件澄清</w:t>
      </w:r>
    </w:p>
    <w:p>
      <w:pPr>
        <w:pageBreakBefore w:val="0"/>
        <w:kinsoku/>
        <w:topLinePunct w:val="0"/>
        <w:bidi w:val="0"/>
        <w:spacing w:line="40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7.1 供应商对磋商文件有疑问的，可以向招标代理机构提出询问，招标代理机构将及时做出答复；</w:t>
      </w:r>
    </w:p>
    <w:p>
      <w:pPr>
        <w:pageBreakBefore w:val="0"/>
        <w:kinsoku/>
        <w:topLinePunct w:val="0"/>
        <w:bidi w:val="0"/>
        <w:spacing w:line="40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7.2 供应商对磋商文件有质疑，须在磋商响应文件递交截止时间3日以前，以书面形式向招标机构提出质疑；招标机构在收到书面质疑后尽快做出答复，并以书面形式通知质疑供应商。</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8、磋商文件的修改</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8.1 对磋商文件进行必要的修改，招标代理机构将在投标截止时间2日前以书面形式通知所有购买磋商文件的供应商。该修改的内容为磋商文件的组成部分；</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8.2 供应商在规定的时间内未对磋商文件提出澄清要求的，招标代理机构将视其为同意。</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8.3在投标截止时间前，招标机构可视具体情况延长磋商截止时间，并将变更时间书面通知所有购买磋商文件的供应商。</w:t>
      </w:r>
    </w:p>
    <w:p>
      <w:pPr>
        <w:pStyle w:val="4"/>
        <w:pageBreakBefore w:val="0"/>
        <w:kinsoku/>
        <w:topLinePunct w:val="0"/>
        <w:bidi w:val="0"/>
        <w:spacing w:before="0" w:after="0" w:line="400" w:lineRule="exact"/>
        <w:ind w:left="0" w:leftChars="0" w:firstLine="0" w:firstLineChars="0"/>
        <w:jc w:val="center"/>
        <w:rPr>
          <w:rFonts w:hint="eastAsia" w:ascii="宋体" w:hAnsi="宋体" w:eastAsia="宋体" w:cs="宋体"/>
          <w:sz w:val="21"/>
          <w:szCs w:val="21"/>
        </w:rPr>
      </w:pPr>
      <w:bookmarkStart w:id="27" w:name="_Toc462223634"/>
      <w:bookmarkStart w:id="28" w:name="_Toc298240407"/>
      <w:bookmarkStart w:id="29" w:name="_Toc349637922"/>
      <w:bookmarkStart w:id="30" w:name="_Toc349573123"/>
      <w:bookmarkStart w:id="31" w:name="_Toc267301284"/>
      <w:r>
        <w:rPr>
          <w:rFonts w:hint="eastAsia" w:ascii="宋体" w:hAnsi="宋体" w:eastAsia="宋体" w:cs="宋体"/>
          <w:sz w:val="21"/>
          <w:szCs w:val="21"/>
        </w:rPr>
        <w:t>（三）磋商响应性文件的编写</w:t>
      </w:r>
      <w:bookmarkEnd w:id="27"/>
      <w:bookmarkEnd w:id="28"/>
      <w:bookmarkEnd w:id="29"/>
      <w:bookmarkEnd w:id="30"/>
      <w:bookmarkEnd w:id="31"/>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9、要求</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9.1 供应商应仔细阅读磋商文件的所有内容，按磋商文件的要求提供磋商响应性文件，并保证所提供的全部资料的真实性，以使其磋商响应对磋商文件作出实质性响应，否则，其磋商可能被拒绝。</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10、磋商语言</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10.1磋商响应性文件及供应商与招标代理机构就磋商交换的文件和来往信件，应以中文书写（磋商供应商提交的支持文件和印刷的文献可以使用别的语言，但其相应内容必须附有中文翻译文本，在解释竞争性磋商响应文件时以翻译文本为主）。</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11、磋商响应性文件的构成</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11.1 供应商编写的磋商响应性文件应包括下列内容：</w:t>
      </w:r>
    </w:p>
    <w:p>
      <w:pPr>
        <w:pageBreakBefore w:val="0"/>
        <w:kinsoku/>
        <w:topLinePunct w:val="0"/>
        <w:bidi w:val="0"/>
        <w:snapToGrid w:val="0"/>
        <w:spacing w:line="400" w:lineRule="exact"/>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1）磋 商 响 应 函</w:t>
      </w:r>
    </w:p>
    <w:p>
      <w:pPr>
        <w:pageBreakBefore w:val="0"/>
        <w:kinsoku/>
        <w:topLinePunct w:val="0"/>
        <w:bidi w:val="0"/>
        <w:snapToGrid w:val="0"/>
        <w:spacing w:line="400" w:lineRule="exact"/>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2）法定代表人身份证明</w:t>
      </w:r>
    </w:p>
    <w:p>
      <w:pPr>
        <w:pageBreakBefore w:val="0"/>
        <w:kinsoku/>
        <w:topLinePunct w:val="0"/>
        <w:bidi w:val="0"/>
        <w:snapToGrid w:val="0"/>
        <w:spacing w:line="400" w:lineRule="exact"/>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3）法定代表人授权委托书</w:t>
      </w:r>
    </w:p>
    <w:p>
      <w:pPr>
        <w:pageBreakBefore w:val="0"/>
        <w:kinsoku/>
        <w:topLinePunct w:val="0"/>
        <w:bidi w:val="0"/>
        <w:snapToGrid w:val="0"/>
        <w:spacing w:line="400" w:lineRule="exact"/>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4）磋商报价表</w:t>
      </w:r>
    </w:p>
    <w:p>
      <w:pPr>
        <w:pageBreakBefore w:val="0"/>
        <w:kinsoku/>
        <w:topLinePunct w:val="0"/>
        <w:bidi w:val="0"/>
        <w:snapToGrid w:val="0"/>
        <w:spacing w:line="400" w:lineRule="exact"/>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5）商务偏离表</w:t>
      </w:r>
    </w:p>
    <w:p>
      <w:pPr>
        <w:pageBreakBefore w:val="0"/>
        <w:kinsoku/>
        <w:topLinePunct w:val="0"/>
        <w:bidi w:val="0"/>
        <w:snapToGrid w:val="0"/>
        <w:spacing w:line="400" w:lineRule="exact"/>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6）技术偏离表</w:t>
      </w:r>
    </w:p>
    <w:p>
      <w:pPr>
        <w:pageBreakBefore w:val="0"/>
        <w:kinsoku/>
        <w:topLinePunct w:val="0"/>
        <w:bidi w:val="0"/>
        <w:snapToGrid w:val="0"/>
        <w:spacing w:line="400" w:lineRule="exact"/>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7）公司业绩一览表</w:t>
      </w:r>
    </w:p>
    <w:p>
      <w:pPr>
        <w:pageBreakBefore w:val="0"/>
        <w:kinsoku/>
        <w:topLinePunct w:val="0"/>
        <w:bidi w:val="0"/>
        <w:snapToGrid w:val="0"/>
        <w:spacing w:line="400" w:lineRule="exact"/>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8）优惠条件承诺书</w:t>
      </w:r>
    </w:p>
    <w:p>
      <w:pPr>
        <w:pageBreakBefore w:val="0"/>
        <w:kinsoku/>
        <w:topLinePunct w:val="0"/>
        <w:bidi w:val="0"/>
        <w:snapToGrid w:val="0"/>
        <w:spacing w:line="400" w:lineRule="exact"/>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9）售后服务承诺</w:t>
      </w:r>
    </w:p>
    <w:p>
      <w:pPr>
        <w:pageBreakBefore w:val="0"/>
        <w:kinsoku/>
        <w:topLinePunct w:val="0"/>
        <w:bidi w:val="0"/>
        <w:snapToGrid w:val="0"/>
        <w:spacing w:line="400" w:lineRule="exact"/>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10） 无重大违法记录声明</w:t>
      </w:r>
    </w:p>
    <w:p>
      <w:pPr>
        <w:pageBreakBefore w:val="0"/>
        <w:kinsoku/>
        <w:topLinePunct w:val="0"/>
        <w:bidi w:val="0"/>
        <w:snapToGrid w:val="0"/>
        <w:spacing w:line="400" w:lineRule="exact"/>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11)供应商反商业贿赂承诺书</w:t>
      </w:r>
    </w:p>
    <w:p>
      <w:pPr>
        <w:pageBreakBefore w:val="0"/>
        <w:kinsoku/>
        <w:topLinePunct w:val="0"/>
        <w:bidi w:val="0"/>
        <w:snapToGrid w:val="0"/>
        <w:spacing w:line="400" w:lineRule="exact"/>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12）中小微企业证明文件等</w:t>
      </w:r>
    </w:p>
    <w:p>
      <w:pPr>
        <w:pageBreakBefore w:val="0"/>
        <w:kinsoku/>
        <w:topLinePunct w:val="0"/>
        <w:bidi w:val="0"/>
        <w:snapToGrid w:val="0"/>
        <w:spacing w:line="400" w:lineRule="exact"/>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13）投标人认为有必要提交的其他相关证明材料</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11.2供应商应将磋商响应性文件装订成册，并填写文件资料清单。</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12、磋商响应文件格式</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12.1 供应商应按磋商文件的范本格式中提供的文件格式填写。</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13、磋商报价</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13.1 供应商应在磋商报价表上标明单价和总价。单价和总价要相符。小写和大写要相符。供应商应在磋商报价表中标明其提供的所有服务及其相关工作范围内所有费用的总价，不接受有任何选择性磋商报价。</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13.2算术性修正。算术性修正是指对磋商响应文件的报价明细进行校核，并对其算术上和运算上的差错给予修正。修正的原则如下：</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13.2.1 当以数字表示的金额与文字表示的金额有差异时，以文字表示的金额为准；</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13.2.2 当单价与数量相乘不等于合价时，以单价计算为准。如果单价有明显的小数点位置差错，应以标出的合价为准，同时对单价予以修正；</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13.2.3 当各明细部分的价格累计不等于合价时，应以各明细的累计计数为准，修正合价。</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13.2.4 按以上原则对算术性差错修正，应取得供应商的同意，并确认修正后最终磋商报价。如果供应商拒绝确认，则其磋商响应文件将不予以评审并按废标处理，没收其投标担保。</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14、投标货币</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14.1人民币报价。</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15、供应商的证明文件：</w:t>
      </w:r>
    </w:p>
    <w:p>
      <w:pPr>
        <w:pageBreakBefore w:val="0"/>
        <w:kinsoku/>
        <w:topLinePunct w:val="0"/>
        <w:bidi w:val="0"/>
        <w:spacing w:line="400" w:lineRule="exact"/>
        <w:ind w:left="0" w:leftChars="0" w:firstLine="0" w:firstLineChars="0"/>
        <w:rPr>
          <w:rFonts w:hint="eastAsia" w:ascii="宋体" w:hAnsi="宋体" w:eastAsia="宋体" w:cs="宋体"/>
          <w:spacing w:val="8"/>
          <w:sz w:val="21"/>
          <w:szCs w:val="21"/>
        </w:rPr>
      </w:pPr>
      <w:r>
        <w:rPr>
          <w:rFonts w:hint="eastAsia" w:ascii="宋体" w:hAnsi="宋体" w:eastAsia="宋体" w:cs="宋体"/>
          <w:sz w:val="21"/>
          <w:szCs w:val="21"/>
        </w:rPr>
        <w:t>供应商必须提交证明其有资格进行磋商和有能力履行合同的文件（范本格式），作为磋商响应文件的一部分。（</w:t>
      </w:r>
      <w:r>
        <w:rPr>
          <w:rFonts w:hint="eastAsia" w:ascii="宋体" w:hAnsi="宋体" w:eastAsia="宋体" w:cs="宋体"/>
          <w:spacing w:val="8"/>
          <w:sz w:val="21"/>
          <w:szCs w:val="21"/>
        </w:rPr>
        <w:t>如不满足以下条款将导致废标）</w:t>
      </w:r>
    </w:p>
    <w:p>
      <w:pPr>
        <w:pStyle w:val="34"/>
        <w:pageBreakBefore w:val="0"/>
        <w:kinsoku/>
        <w:topLinePunct w:val="0"/>
        <w:bidi w:val="0"/>
        <w:spacing w:before="0" w:beforeAutospacing="0" w:after="0" w:afterAutospacing="0" w:line="400" w:lineRule="exact"/>
        <w:ind w:left="0" w:leftChars="0" w:firstLine="0" w:firstLineChars="0"/>
        <w:jc w:val="both"/>
        <w:rPr>
          <w:rFonts w:hint="eastAsia" w:ascii="宋体" w:hAnsi="宋体" w:eastAsia="宋体" w:cs="宋体"/>
          <w:sz w:val="21"/>
          <w:szCs w:val="21"/>
        </w:rPr>
      </w:pPr>
      <w:r>
        <w:rPr>
          <w:rFonts w:hint="eastAsia" w:ascii="宋体" w:hAnsi="宋体" w:eastAsia="宋体" w:cs="宋体"/>
          <w:color w:val="000000"/>
          <w:sz w:val="21"/>
          <w:szCs w:val="21"/>
        </w:rPr>
        <w:t>15.1落实政府采购政策需满足的资格要求：详见政府采购法；</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sz w:val="21"/>
          <w:szCs w:val="21"/>
        </w:rPr>
      </w:pPr>
      <w:r>
        <w:rPr>
          <w:rFonts w:hint="eastAsia" w:ascii="宋体" w:hAnsi="宋体" w:eastAsia="宋体" w:cs="宋体"/>
          <w:color w:val="000000"/>
          <w:sz w:val="21"/>
          <w:szCs w:val="21"/>
        </w:rPr>
        <w:t>15.2供应商须符合《中华人民共和国政府采购法》第二十二条规定,并提供《中华人民共和国政府采购法实施条例》第十七条所要求的材料； </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sz w:val="21"/>
          <w:szCs w:val="21"/>
        </w:rPr>
      </w:pPr>
      <w:r>
        <w:rPr>
          <w:rFonts w:hint="eastAsia" w:ascii="宋体" w:hAnsi="宋体" w:eastAsia="宋体" w:cs="宋体"/>
          <w:color w:val="000000"/>
          <w:sz w:val="21"/>
          <w:szCs w:val="21"/>
        </w:rPr>
        <w:t>① 供应商提供有效的统一社会信用代码的营业执照，供应商必须是中华人民共和国境内注册的，具有独立承担民事责任的能力；</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② 财务状况报告：供应商提供202</w:t>
      </w: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年度经第三方权威机构出具的完整的财务审计报告或自发布公告之日起基本开户银行出具的资信证明； </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sz w:val="21"/>
          <w:szCs w:val="21"/>
        </w:rPr>
      </w:pPr>
      <w:r>
        <w:rPr>
          <w:rFonts w:hint="eastAsia" w:ascii="宋体" w:hAnsi="宋体" w:eastAsia="宋体" w:cs="宋体"/>
          <w:color w:val="000000"/>
          <w:sz w:val="21"/>
          <w:szCs w:val="21"/>
        </w:rPr>
        <w:t>③ 依法缴纳税收：供应商提供自投标截止之日前半年内任意一个月依法缴纳税收的凭据，依法免税的供应商，应提供充足的证明材料； </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sz w:val="21"/>
          <w:szCs w:val="21"/>
        </w:rPr>
      </w:pPr>
      <w:r>
        <w:rPr>
          <w:rFonts w:hint="eastAsia" w:ascii="宋体" w:hAnsi="宋体" w:eastAsia="宋体" w:cs="宋体"/>
          <w:color w:val="000000"/>
          <w:sz w:val="21"/>
          <w:szCs w:val="21"/>
        </w:rPr>
        <w:t>④ 依法缴纳社保：供应商提供自投标截止之日前半年内任意一个月依法缴纳社会保障资金的凭据； </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sz w:val="21"/>
          <w:szCs w:val="21"/>
        </w:rPr>
      </w:pPr>
      <w:r>
        <w:rPr>
          <w:rFonts w:hint="eastAsia" w:ascii="宋体" w:hAnsi="宋体" w:eastAsia="宋体" w:cs="宋体"/>
          <w:color w:val="000000"/>
          <w:sz w:val="21"/>
          <w:szCs w:val="21"/>
        </w:rPr>
        <w:t>⑤ 供应商具备履行合同所必需的设备和专业技术能力的证明材料； </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sz w:val="21"/>
          <w:szCs w:val="21"/>
        </w:rPr>
      </w:pPr>
      <w:r>
        <w:rPr>
          <w:rFonts w:hint="eastAsia" w:ascii="宋体" w:hAnsi="宋体" w:eastAsia="宋体" w:cs="宋体"/>
          <w:color w:val="000000"/>
          <w:sz w:val="21"/>
          <w:szCs w:val="21"/>
        </w:rPr>
        <w:t>⑥ 供应商提供参加政府采购活动前 3 年内在经营活动中没有重大违法记录的书面声明（截至开标日成立不满 3 年的供应商，可提供自成立以来无重大违法记录的书面声明）。 </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sz w:val="21"/>
          <w:szCs w:val="21"/>
        </w:rPr>
      </w:pPr>
      <w:r>
        <w:rPr>
          <w:rFonts w:hint="eastAsia" w:ascii="宋体" w:hAnsi="宋体" w:eastAsia="宋体" w:cs="宋体"/>
          <w:color w:val="000000"/>
          <w:sz w:val="21"/>
          <w:szCs w:val="21"/>
        </w:rPr>
        <w:t>15.3供应商提供法人授权委托书及被授权人身份证原件； </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sz w:val="21"/>
          <w:szCs w:val="21"/>
        </w:rPr>
      </w:pPr>
      <w:r>
        <w:rPr>
          <w:rFonts w:hint="eastAsia" w:ascii="宋体" w:hAnsi="宋体" w:eastAsia="宋体" w:cs="宋体"/>
          <w:color w:val="000000"/>
          <w:sz w:val="21"/>
          <w:szCs w:val="21"/>
        </w:rPr>
        <w:t>15.4供应商提供在“信用中国”（www.creditchina.gov.cn）网站上未被列入失信被执行人、重大税收违法案件当事人名单、政府采购严重违法失信名单和中国政府采购网（www.ccgp.gov.cn）网站上未被列入政府采购严重违法失信行为记录名单的网页打印件（网页打印件须自竞争性磋商公告发布之日起至投标截止时间从上述网站中打印）。被列入以上条款尚在处罚期内的将拒绝其参本次采购活动；  </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sz w:val="21"/>
          <w:szCs w:val="21"/>
        </w:rPr>
      </w:pPr>
      <w:r>
        <w:rPr>
          <w:rFonts w:hint="eastAsia" w:ascii="宋体" w:hAnsi="宋体" w:eastAsia="宋体" w:cs="宋体"/>
          <w:color w:val="000000"/>
          <w:sz w:val="21"/>
          <w:szCs w:val="21"/>
        </w:rPr>
        <w:t>15.5本项目不接受联合体投标；</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15.6单位负责人为同一人或者存在直接控股、管理关系的不同投标人，不得同时参加本项目的竞争。</w:t>
      </w:r>
    </w:p>
    <w:p>
      <w:pPr>
        <w:pStyle w:val="34"/>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15.7</w:t>
      </w:r>
      <w:r>
        <w:rPr>
          <w:rFonts w:hint="eastAsia" w:ascii="宋体" w:hAnsi="宋体" w:eastAsia="宋体" w:cs="宋体"/>
          <w:color w:val="auto"/>
          <w:kern w:val="2"/>
          <w:sz w:val="21"/>
          <w:szCs w:val="21"/>
          <w:highlight w:val="none"/>
          <w:lang w:val="en-US" w:eastAsia="zh-CN"/>
        </w:rPr>
        <w:t>供应商须具备测绘行政主管部门颁发的乙级及以上测绘资质</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 </w:t>
      </w:r>
    </w:p>
    <w:p>
      <w:pPr>
        <w:pStyle w:val="34"/>
        <w:pageBreakBefore w:val="0"/>
        <w:kinsoku/>
        <w:topLinePunct w:val="0"/>
        <w:bidi w:val="0"/>
        <w:spacing w:before="0" w:beforeAutospacing="0" w:after="0" w:afterAutospacing="0" w:line="400" w:lineRule="exact"/>
        <w:ind w:left="0" w:leftChars="0" w:firstLine="0" w:firstLineChars="0"/>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lang w:val="en-US" w:eastAsia="zh-CN"/>
        </w:rPr>
        <w:t>15.8</w:t>
      </w:r>
      <w:r>
        <w:rPr>
          <w:rFonts w:hint="eastAsia" w:ascii="宋体" w:hAnsi="宋体" w:eastAsia="宋体" w:cs="宋体"/>
          <w:color w:val="auto"/>
          <w:kern w:val="2"/>
          <w:sz w:val="21"/>
          <w:szCs w:val="21"/>
          <w:highlight w:val="none"/>
          <w:lang w:val="en-US" w:eastAsia="zh-CN"/>
        </w:rPr>
        <w:t>供应商为中小企业企业,本项目专门面向中小企业采购，大型企业不允许参加此次项目投标。符合要求的供应商须提供《中小企业声明函》。监狱企业、残疾人福利性单位，视同为小型和微型企业，须提供《声明函》。 </w:t>
      </w:r>
    </w:p>
    <w:p>
      <w:pPr>
        <w:pageBreakBefore w:val="0"/>
        <w:tabs>
          <w:tab w:val="left" w:pos="252"/>
          <w:tab w:val="left" w:pos="671"/>
        </w:tabs>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注：（1）磋商响应性文件中，所有供应商签字、法人代表签字、法人代表授权人签字和其它签字处必须签字有效；</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（2）所有资格证明文件必须满足磋商文件要求，否则将导致废标。</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16、参数符合磋商文件规定的技术要求</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16.1供应商提交的成果资料符合磋商文件规定的要求，作为磋商响应文件的一部分。</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17、磋商的有效期</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17.1 磋商响应文件从磋商之日起，投标有效期为</w:t>
      </w:r>
      <w:r>
        <w:rPr>
          <w:rFonts w:hint="eastAsia" w:ascii="宋体" w:hAnsi="宋体" w:cs="宋体"/>
          <w:sz w:val="21"/>
          <w:szCs w:val="21"/>
          <w:lang w:val="en-US" w:eastAsia="zh-CN"/>
        </w:rPr>
        <w:t>90</w:t>
      </w:r>
      <w:r>
        <w:rPr>
          <w:rFonts w:hint="eastAsia" w:ascii="宋体" w:hAnsi="宋体" w:eastAsia="宋体" w:cs="宋体"/>
          <w:sz w:val="21"/>
          <w:szCs w:val="21"/>
        </w:rPr>
        <w:t>天。（如不满足将导致废标）</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17.2 在特殊情况下，招标代理机构可与供应商商量延长磋商响应文件的有效期。</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18、磋商响应性文件的书写要求。</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18.1 磋商响应性文件须打印。</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18.2 磋商响应性文件应清楚工整，修改处应由磋商供应商全权代表签章。</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18.3</w:t>
      </w:r>
      <w:r>
        <w:rPr>
          <w:rFonts w:hint="eastAsia" w:ascii="宋体" w:hAnsi="宋体" w:eastAsia="宋体" w:cs="宋体"/>
          <w:b/>
          <w:sz w:val="21"/>
          <w:szCs w:val="21"/>
        </w:rPr>
        <w:t>磋商响应性文件中要求由投标人法定代表人或被授权人签字的内容必须签字、盖章的内容必须盖章，否则视为无效投标。</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18.4电报、电话、传真形式的投标概不接受。</w:t>
      </w:r>
    </w:p>
    <w:p>
      <w:pPr>
        <w:pageBreakBefore w:val="0"/>
        <w:kinsoku/>
        <w:topLinePunct w:val="0"/>
        <w:bidi w:val="0"/>
        <w:spacing w:line="400" w:lineRule="exact"/>
        <w:ind w:left="0" w:leftChars="0" w:firstLine="0" w:firstLineChars="0"/>
        <w:rPr>
          <w:rFonts w:hint="eastAsia" w:ascii="宋体" w:hAnsi="宋体" w:eastAsia="宋体" w:cs="宋体"/>
          <w:bCs/>
          <w:color w:val="auto"/>
          <w:sz w:val="21"/>
          <w:szCs w:val="21"/>
        </w:rPr>
      </w:pPr>
      <w:r>
        <w:rPr>
          <w:rFonts w:hint="eastAsia" w:ascii="宋体" w:hAnsi="宋体" w:eastAsia="宋体" w:cs="宋体"/>
          <w:bCs/>
          <w:sz w:val="21"/>
          <w:szCs w:val="21"/>
        </w:rPr>
        <w:t>18.5磋商响应文件的</w:t>
      </w:r>
      <w:r>
        <w:rPr>
          <w:rFonts w:hint="eastAsia" w:ascii="宋体" w:hAnsi="宋体" w:eastAsia="宋体" w:cs="宋体"/>
          <w:bCs/>
          <w:color w:val="auto"/>
          <w:sz w:val="21"/>
          <w:szCs w:val="21"/>
        </w:rPr>
        <w:t>份数：正本1份，副本2份，开标一览表1份，电子U盘1份，光盘</w:t>
      </w:r>
      <w:r>
        <w:rPr>
          <w:rFonts w:hint="eastAsia" w:ascii="宋体" w:hAnsi="宋体" w:eastAsia="宋体" w:cs="宋体"/>
          <w:bCs/>
          <w:color w:val="auto"/>
          <w:sz w:val="21"/>
          <w:szCs w:val="21"/>
          <w:lang w:val="en-US" w:eastAsia="zh-CN"/>
        </w:rPr>
        <w:t>2</w:t>
      </w:r>
      <w:r>
        <w:rPr>
          <w:rFonts w:hint="eastAsia" w:ascii="宋体" w:hAnsi="宋体" w:eastAsia="宋体" w:cs="宋体"/>
          <w:bCs/>
          <w:color w:val="auto"/>
          <w:sz w:val="21"/>
          <w:szCs w:val="21"/>
        </w:rPr>
        <w:t>份。</w:t>
      </w: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19、投标保证金</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19.1供应商按照供应商须知附表中要求缴纳磋商响应保证金。</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19.2本次招标接受网银或电汇等非现金方式缴纳作为磋商保证金，磋商保证金有效期应当与磋商响应有效期一致。</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19.3磋商保证金的退还时间：</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19.3.1中标供应商的投标保证金，将在合同签订后的5个工作日内予以退还；未中标供应商的投标保证金在中标通知书发出后5个工作日内予以退还。</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19.4未按规定提交磋商保证金的投标，将被视为磋商无效。</w:t>
      </w:r>
    </w:p>
    <w:p>
      <w:pPr>
        <w:pStyle w:val="23"/>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19.5下列任何情况发生时，磋商保证金将被没收：</w:t>
      </w:r>
    </w:p>
    <w:p>
      <w:pPr>
        <w:pStyle w:val="23"/>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19.5.1供应商在磋商文件规定的投标有效期内撤回其磋商；</w:t>
      </w:r>
    </w:p>
    <w:p>
      <w:pPr>
        <w:pStyle w:val="23"/>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19.5.2成交方在规定期限内未能：</w:t>
      </w:r>
    </w:p>
    <w:p>
      <w:pPr>
        <w:pStyle w:val="23"/>
        <w:pageBreakBefore w:val="0"/>
        <w:kinsoku/>
        <w:topLinePunct w:val="0"/>
        <w:bidi w:val="0"/>
        <w:spacing w:line="400" w:lineRule="exact"/>
        <w:ind w:left="0" w:leftChars="0"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19.5.2.1按本须知第31条规定签订合同；</w:t>
      </w:r>
    </w:p>
    <w:p>
      <w:pPr>
        <w:pStyle w:val="23"/>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19.5.2.2</w:t>
      </w:r>
      <w:r>
        <w:rPr>
          <w:rFonts w:hint="eastAsia" w:ascii="宋体" w:hAnsi="宋体" w:eastAsia="宋体" w:cs="宋体"/>
          <w:color w:val="auto"/>
          <w:sz w:val="21"/>
          <w:szCs w:val="21"/>
        </w:rPr>
        <w:t>按本须知第</w:t>
      </w:r>
      <w:r>
        <w:rPr>
          <w:rFonts w:hint="eastAsia" w:hAnsi="宋体" w:cs="宋体"/>
          <w:color w:val="auto"/>
          <w:sz w:val="21"/>
          <w:szCs w:val="21"/>
          <w:lang w:val="en-US" w:eastAsia="zh-CN"/>
        </w:rPr>
        <w:t>28</w:t>
      </w:r>
      <w:r>
        <w:rPr>
          <w:rFonts w:hint="eastAsia" w:ascii="宋体" w:hAnsi="宋体" w:eastAsia="宋体" w:cs="宋体"/>
          <w:color w:val="auto"/>
          <w:sz w:val="21"/>
          <w:szCs w:val="21"/>
        </w:rPr>
        <w:t>条规定</w:t>
      </w:r>
      <w:r>
        <w:rPr>
          <w:rFonts w:hint="eastAsia" w:ascii="宋体" w:hAnsi="宋体" w:eastAsia="宋体" w:cs="宋体"/>
          <w:sz w:val="21"/>
          <w:szCs w:val="21"/>
        </w:rPr>
        <w:t>向招标代理机构交纳代理服务费。</w:t>
      </w:r>
    </w:p>
    <w:p>
      <w:pPr>
        <w:pStyle w:val="4"/>
        <w:pageBreakBefore w:val="0"/>
        <w:kinsoku/>
        <w:topLinePunct w:val="0"/>
        <w:bidi w:val="0"/>
        <w:spacing w:before="0" w:after="0" w:line="400" w:lineRule="exact"/>
        <w:ind w:left="0" w:leftChars="0" w:firstLine="0" w:firstLineChars="0"/>
        <w:jc w:val="center"/>
        <w:rPr>
          <w:rFonts w:hint="eastAsia" w:ascii="宋体" w:hAnsi="宋体" w:eastAsia="宋体" w:cs="宋体"/>
          <w:sz w:val="21"/>
          <w:szCs w:val="21"/>
        </w:rPr>
      </w:pPr>
      <w:bookmarkStart w:id="32" w:name="_Toc298240408"/>
      <w:bookmarkStart w:id="33" w:name="_Toc349637923"/>
      <w:bookmarkStart w:id="34" w:name="_Toc349573124"/>
      <w:bookmarkStart w:id="35" w:name="_Toc267301285"/>
      <w:bookmarkStart w:id="36" w:name="_Toc462223635"/>
      <w:r>
        <w:rPr>
          <w:rFonts w:hint="eastAsia" w:ascii="宋体" w:hAnsi="宋体" w:eastAsia="宋体" w:cs="宋体"/>
          <w:sz w:val="21"/>
          <w:szCs w:val="21"/>
        </w:rPr>
        <w:t>（四）磋商响应文件的递交</w:t>
      </w:r>
      <w:bookmarkEnd w:id="32"/>
      <w:bookmarkEnd w:id="33"/>
      <w:bookmarkEnd w:id="34"/>
      <w:bookmarkEnd w:id="35"/>
      <w:bookmarkEnd w:id="36"/>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20、磋商响应性文件的密封与标记</w:t>
      </w:r>
    </w:p>
    <w:p>
      <w:pPr>
        <w:pageBreakBefore w:val="0"/>
        <w:numPr>
          <w:ilvl w:val="0"/>
          <w:numId w:val="0"/>
        </w:numPr>
        <w:tabs>
          <w:tab w:val="left" w:pos="1080"/>
        </w:tabs>
        <w:kinsoku/>
        <w:topLinePunct w:val="0"/>
        <w:bidi w:val="0"/>
        <w:spacing w:line="400" w:lineRule="exact"/>
        <w:ind w:leftChars="0"/>
        <w:rPr>
          <w:rFonts w:hint="eastAsia" w:ascii="宋体" w:hAnsi="宋体" w:eastAsia="宋体" w:cs="宋体"/>
          <w:sz w:val="21"/>
          <w:szCs w:val="21"/>
        </w:rPr>
      </w:pPr>
      <w:r>
        <w:rPr>
          <w:rFonts w:hint="eastAsia" w:ascii="宋体" w:hAnsi="宋体" w:eastAsia="宋体" w:cs="宋体"/>
          <w:sz w:val="21"/>
          <w:szCs w:val="21"/>
        </w:rPr>
        <w:t>20.1 供应商应将磋商响应性文件正本副本、开标一览表、电子版分别密封，在每个密封件的封面上标明：</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项目名称：</w:t>
      </w:r>
      <w:r>
        <w:rPr>
          <w:rFonts w:hint="eastAsia" w:ascii="宋体" w:hAnsi="宋体" w:eastAsia="宋体" w:cs="宋体"/>
          <w:b w:val="0"/>
          <w:bCs/>
          <w:color w:val="auto"/>
          <w:sz w:val="21"/>
          <w:szCs w:val="21"/>
          <w:highlight w:val="none"/>
          <w:u w:val="single"/>
        </w:rPr>
        <w:t xml:space="preserve">                                 </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项目编号：</w:t>
      </w:r>
      <w:r>
        <w:rPr>
          <w:rFonts w:hint="eastAsia" w:ascii="宋体" w:hAnsi="宋体" w:eastAsia="宋体" w:cs="宋体"/>
          <w:b w:val="0"/>
          <w:bCs/>
          <w:color w:val="auto"/>
          <w:sz w:val="21"/>
          <w:szCs w:val="21"/>
          <w:highlight w:val="none"/>
          <w:u w:val="single"/>
        </w:rPr>
        <w:t xml:space="preserve">                                 </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采购人名称：</w:t>
      </w:r>
      <w:r>
        <w:rPr>
          <w:rFonts w:hint="eastAsia" w:ascii="宋体" w:hAnsi="宋体" w:eastAsia="宋体" w:cs="宋体"/>
          <w:b w:val="0"/>
          <w:bCs/>
          <w:color w:val="auto"/>
          <w:sz w:val="21"/>
          <w:szCs w:val="21"/>
          <w:highlight w:val="none"/>
          <w:u w:val="single"/>
        </w:rPr>
        <w:t xml:space="preserve">                               </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供应商名称：</w:t>
      </w:r>
      <w:r>
        <w:rPr>
          <w:rFonts w:hint="eastAsia" w:ascii="宋体" w:hAnsi="宋体" w:eastAsia="宋体" w:cs="宋体"/>
          <w:b w:val="0"/>
          <w:bCs/>
          <w:color w:val="auto"/>
          <w:sz w:val="21"/>
          <w:szCs w:val="21"/>
          <w:highlight w:val="none"/>
          <w:u w:val="single"/>
        </w:rPr>
        <w:t xml:space="preserve">                               </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供应商地址：</w:t>
      </w:r>
      <w:r>
        <w:rPr>
          <w:rFonts w:hint="eastAsia" w:ascii="宋体" w:hAnsi="宋体" w:eastAsia="宋体" w:cs="宋体"/>
          <w:b w:val="0"/>
          <w:bCs/>
          <w:color w:val="auto"/>
          <w:sz w:val="21"/>
          <w:szCs w:val="21"/>
          <w:highlight w:val="none"/>
          <w:u w:val="single"/>
        </w:rPr>
        <w:t xml:space="preserve">                               </w:t>
      </w:r>
    </w:p>
    <w:p>
      <w:pPr>
        <w:pStyle w:val="13"/>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u w:val="single"/>
        </w:rPr>
      </w:pPr>
      <w:r>
        <w:rPr>
          <w:rFonts w:hint="eastAsia" w:ascii="宋体" w:hAnsi="宋体" w:eastAsia="宋体" w:cs="宋体"/>
          <w:b w:val="0"/>
          <w:bCs/>
          <w:color w:val="auto"/>
          <w:sz w:val="21"/>
          <w:szCs w:val="21"/>
          <w:highlight w:val="none"/>
        </w:rPr>
        <w:t>联系人：</w:t>
      </w:r>
      <w:r>
        <w:rPr>
          <w:rFonts w:hint="eastAsia" w:ascii="宋体" w:hAnsi="宋体" w:eastAsia="宋体" w:cs="宋体"/>
          <w:b w:val="0"/>
          <w:bCs/>
          <w:color w:val="auto"/>
          <w:sz w:val="21"/>
          <w:szCs w:val="21"/>
          <w:highlight w:val="none"/>
          <w:u w:val="single"/>
        </w:rPr>
        <w:t xml:space="preserve">                                   </w:t>
      </w:r>
    </w:p>
    <w:p>
      <w:pPr>
        <w:pStyle w:val="13"/>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联系电话：</w:t>
      </w:r>
      <w:r>
        <w:rPr>
          <w:rFonts w:hint="eastAsia" w:ascii="宋体" w:hAnsi="宋体" w:eastAsia="宋体" w:cs="宋体"/>
          <w:b w:val="0"/>
          <w:bCs/>
          <w:color w:val="auto"/>
          <w:sz w:val="21"/>
          <w:szCs w:val="21"/>
          <w:highlight w:val="none"/>
          <w:u w:val="single"/>
        </w:rPr>
        <w:t xml:space="preserve">                                 </w:t>
      </w:r>
    </w:p>
    <w:p>
      <w:pPr>
        <w:pStyle w:val="2"/>
        <w:rPr>
          <w:rFonts w:hint="eastAsia"/>
        </w:rPr>
      </w:pPr>
      <w:r>
        <w:rPr>
          <w:rFonts w:hint="eastAsia" w:ascii="宋体" w:hAnsi="宋体" w:eastAsia="宋体" w:cs="宋体"/>
          <w:b w:val="0"/>
          <w:bCs/>
          <w:color w:val="auto"/>
          <w:sz w:val="21"/>
          <w:szCs w:val="21"/>
          <w:highlight w:val="none"/>
        </w:rPr>
        <w:t>在</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年</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月</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日</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时</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分前不得开启</w:t>
      </w: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r>
        <w:rPr>
          <w:rFonts w:hint="eastAsia" w:ascii="宋体" w:hAnsi="宋体" w:eastAsia="宋体" w:cs="宋体"/>
          <w:sz w:val="21"/>
          <w:szCs w:val="21"/>
        </w:rPr>
        <w:t>20.2为方便磋商，磋商报价表单独密封，并在信封上标明“开标一览表”字样。</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20.3磋商响应文件装订要求：磋商响应文件要求不得活页装订</w:t>
      </w:r>
    </w:p>
    <w:p>
      <w:pPr>
        <w:pageBreakBefore w:val="0"/>
        <w:kinsoku/>
        <w:topLinePunct w:val="0"/>
        <w:bidi w:val="0"/>
        <w:spacing w:line="400" w:lineRule="exact"/>
        <w:ind w:left="0" w:leftChars="0" w:firstLine="0" w:firstLineChars="0"/>
        <w:rPr>
          <w:rFonts w:hint="eastAsia" w:ascii="宋体" w:hAnsi="宋体" w:eastAsia="宋体" w:cs="宋体"/>
          <w:sz w:val="21"/>
          <w:szCs w:val="21"/>
          <w:highlight w:val="none"/>
        </w:rPr>
      </w:pPr>
      <w:r>
        <w:rPr>
          <w:rFonts w:hint="eastAsia" w:ascii="宋体" w:hAnsi="宋体" w:eastAsia="宋体" w:cs="宋体"/>
          <w:sz w:val="21"/>
          <w:szCs w:val="21"/>
        </w:rPr>
        <w:t>21、磋商响应文件递</w:t>
      </w:r>
      <w:r>
        <w:rPr>
          <w:rFonts w:hint="eastAsia" w:ascii="宋体" w:hAnsi="宋体" w:eastAsia="宋体" w:cs="宋体"/>
          <w:sz w:val="21"/>
          <w:szCs w:val="21"/>
          <w:highlight w:val="none"/>
        </w:rPr>
        <w:t>交截止时间</w:t>
      </w:r>
    </w:p>
    <w:p>
      <w:pPr>
        <w:pageBreakBefore w:val="0"/>
        <w:kinsoku/>
        <w:topLinePunct w:val="0"/>
        <w:bidi w:val="0"/>
        <w:spacing w:line="400" w:lineRule="exact"/>
        <w:ind w:left="0" w:leftChars="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21.1磋商响应文件的递交截止时间为：</w:t>
      </w:r>
      <w:r>
        <w:rPr>
          <w:rFonts w:hint="eastAsia" w:ascii="宋体" w:hAnsi="宋体" w:cs="宋体"/>
          <w:sz w:val="21"/>
          <w:szCs w:val="21"/>
          <w:highlight w:val="none"/>
          <w:lang w:eastAsia="zh-CN"/>
        </w:rPr>
        <w:t>2022年10月</w:t>
      </w:r>
      <w:r>
        <w:rPr>
          <w:rFonts w:hint="eastAsia" w:ascii="宋体" w:hAnsi="宋体" w:cs="宋体"/>
          <w:sz w:val="21"/>
          <w:szCs w:val="21"/>
          <w:highlight w:val="none"/>
          <w:lang w:val="en-US" w:eastAsia="zh-CN"/>
        </w:rPr>
        <w:t>9</w:t>
      </w:r>
      <w:r>
        <w:rPr>
          <w:rFonts w:hint="eastAsia" w:ascii="宋体" w:hAnsi="宋体" w:cs="宋体"/>
          <w:sz w:val="21"/>
          <w:szCs w:val="21"/>
          <w:highlight w:val="none"/>
          <w:lang w:eastAsia="zh-CN"/>
        </w:rPr>
        <w:t>日</w:t>
      </w:r>
      <w:r>
        <w:rPr>
          <w:rFonts w:hint="eastAsia" w:ascii="宋体" w:hAnsi="宋体" w:cs="宋体"/>
          <w:color w:val="auto"/>
          <w:sz w:val="21"/>
          <w:szCs w:val="21"/>
          <w:highlight w:val="none"/>
          <w:lang w:val="en-US" w:eastAsia="zh-CN"/>
        </w:rPr>
        <w:t>16</w:t>
      </w:r>
      <w:r>
        <w:rPr>
          <w:rFonts w:hint="eastAsia" w:ascii="宋体" w:hAnsi="宋体" w:eastAsia="宋体" w:cs="宋体"/>
          <w:sz w:val="21"/>
          <w:szCs w:val="21"/>
          <w:highlight w:val="none"/>
        </w:rPr>
        <w:t>：00时（北京时间）。</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磋商响应文件以密封形式递交至：开标现场</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21.2 所有磋商响应文件都必须按招标代理机构在磋商邀请中规定的投标截止时间之前送到磋商文件规定的地点。</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21.3 出现第8.2款因磋商文件的修改推迟投标截止时间时，则按招标代理机构修改通知规定的时间递交。</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22、磋商响应文件的修改和撤销</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22.1 供应商在提交磋商响应文件后可对其磋商响应文件进行修改或撤销，但招标代理机构须在投标截止时间之前收到该修改或撤销的书面通知，该通知须有经正式授权的供应商代表签字。</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22.2供应商不得在磋商时间起至磋商有效期期满前撤销磋商响应文件。否则招标代理机构将没收其磋商保证金。</w:t>
      </w:r>
    </w:p>
    <w:p>
      <w:pPr>
        <w:pStyle w:val="4"/>
        <w:pageBreakBefore w:val="0"/>
        <w:kinsoku/>
        <w:topLinePunct w:val="0"/>
        <w:bidi w:val="0"/>
        <w:spacing w:before="0" w:after="0" w:line="400" w:lineRule="exact"/>
        <w:ind w:left="0" w:leftChars="0" w:firstLine="0" w:firstLineChars="0"/>
        <w:jc w:val="center"/>
        <w:rPr>
          <w:rFonts w:hint="eastAsia" w:ascii="宋体" w:hAnsi="宋体" w:eastAsia="宋体" w:cs="宋体"/>
          <w:sz w:val="21"/>
          <w:szCs w:val="21"/>
        </w:rPr>
      </w:pPr>
      <w:bookmarkStart w:id="37" w:name="_Toc462223636"/>
      <w:bookmarkStart w:id="38" w:name="_Toc349573125"/>
      <w:bookmarkStart w:id="39" w:name="_Toc267301286"/>
      <w:bookmarkStart w:id="40" w:name="_Toc349637924"/>
      <w:bookmarkStart w:id="41" w:name="_Toc298240409"/>
      <w:r>
        <w:rPr>
          <w:rFonts w:hint="eastAsia" w:ascii="宋体" w:hAnsi="宋体" w:eastAsia="宋体" w:cs="宋体"/>
          <w:sz w:val="21"/>
          <w:szCs w:val="21"/>
        </w:rPr>
        <w:t>（五）磋商程序</w:t>
      </w:r>
      <w:bookmarkEnd w:id="37"/>
      <w:bookmarkEnd w:id="38"/>
      <w:bookmarkEnd w:id="39"/>
      <w:bookmarkEnd w:id="40"/>
      <w:bookmarkEnd w:id="41"/>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23、磋商</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23.1磋商时，采购人将对供应商进行资格初审。</w:t>
      </w:r>
    </w:p>
    <w:p>
      <w:pPr>
        <w:pageBreakBefore w:val="0"/>
        <w:kinsoku/>
        <w:topLinePunct w:val="0"/>
        <w:bidi w:val="0"/>
        <w:spacing w:line="400" w:lineRule="exact"/>
        <w:ind w:left="0" w:leftChars="0"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开标前，请各投标人委派开标代表携带身份证并按要求提供下列有效资料以备现场查验：（注：开标代表为法定代表人的，须出具法定代表人身份证明书及法定代表人身份证；开标代表为授权委托人的，须出具法定代表人授权委托书及代理人身份证）</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b/>
          <w:bCs/>
          <w:color w:val="000000"/>
          <w:sz w:val="21"/>
          <w:szCs w:val="21"/>
        </w:rPr>
        <w:t>资格审查资料</w:t>
      </w:r>
      <w:r>
        <w:rPr>
          <w:rFonts w:hint="eastAsia" w:ascii="宋体" w:hAnsi="宋体" w:eastAsia="宋体" w:cs="宋体"/>
          <w:color w:val="000000"/>
          <w:sz w:val="21"/>
          <w:szCs w:val="21"/>
        </w:rPr>
        <w:t>：“三证合一</w:t>
      </w:r>
      <w:r>
        <w:rPr>
          <w:rFonts w:hint="eastAsia" w:ascii="宋体" w:hAnsi="宋体" w:cs="宋体"/>
          <w:color w:val="000000"/>
          <w:sz w:val="21"/>
          <w:szCs w:val="21"/>
          <w:lang w:eastAsia="zh-CN"/>
        </w:rPr>
        <w:t>”</w:t>
      </w:r>
      <w:r>
        <w:rPr>
          <w:rFonts w:hint="eastAsia" w:ascii="宋体" w:hAnsi="宋体" w:eastAsia="宋体" w:cs="宋体"/>
          <w:color w:val="000000"/>
          <w:sz w:val="21"/>
          <w:szCs w:val="21"/>
        </w:rPr>
        <w:t>营业执照原件；法定代表人身份证明书或法定代表人授权委托书原件；投标保证金缴纳凭证复印件加盖单位公章；</w:t>
      </w:r>
      <w:r>
        <w:rPr>
          <w:rFonts w:hint="eastAsia" w:ascii="宋体" w:hAnsi="宋体" w:cs="宋体"/>
          <w:color w:val="auto"/>
          <w:kern w:val="2"/>
          <w:sz w:val="21"/>
          <w:szCs w:val="21"/>
          <w:highlight w:val="none"/>
          <w:lang w:val="en-US" w:eastAsia="zh-CN"/>
        </w:rPr>
        <w:t>测绘行政主管部门颁发的乙级及以上测绘资质</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000000"/>
          <w:sz w:val="21"/>
          <w:szCs w:val="21"/>
        </w:rPr>
        <w:t>在“信用中国”（www.creditchina.gov.cn）网站上未被列入失信被执行人、重大税收违法案件当事人名单、政府采购严重违法失信名单和中国政府采购网（www.ccgp.gov.cn）网站上未被列入政府采购严重违法失信行为记录名单的网页打印件（网页打印件须自竞争性磋商公告发布之日起至投标截止时间从上述网站中打印）加盖单位公章”。投标人须提供上述资格查验资料并按采购文件封装、标识要求，密封后提供，在外封袋标明“</w:t>
      </w:r>
      <w:r>
        <w:rPr>
          <w:rFonts w:hint="eastAsia" w:ascii="宋体" w:hAnsi="宋体" w:eastAsia="宋体" w:cs="宋体"/>
          <w:b/>
          <w:bCs/>
          <w:color w:val="000000"/>
          <w:sz w:val="21"/>
          <w:szCs w:val="21"/>
        </w:rPr>
        <w:t>资质查验</w:t>
      </w:r>
      <w:r>
        <w:rPr>
          <w:rFonts w:hint="eastAsia" w:ascii="宋体" w:hAnsi="宋体" w:eastAsia="宋体" w:cs="宋体"/>
          <w:color w:val="000000"/>
          <w:sz w:val="21"/>
          <w:szCs w:val="21"/>
        </w:rPr>
        <w:t>”字样。</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23</w:t>
      </w:r>
      <w:r>
        <w:rPr>
          <w:rFonts w:hint="eastAsia" w:ascii="宋体" w:hAnsi="宋体" w:eastAsia="宋体" w:cs="宋体"/>
          <w:color w:val="000000"/>
          <w:sz w:val="21"/>
          <w:szCs w:val="21"/>
        </w:rPr>
        <w:t>.2 开标现场提供证件齐全、满足采购文件要求的投标人为合格有效投标人。</w:t>
      </w:r>
    </w:p>
    <w:p>
      <w:pPr>
        <w:pageBreakBefore w:val="0"/>
        <w:kinsoku/>
        <w:topLinePunct w:val="0"/>
        <w:bidi w:val="0"/>
        <w:spacing w:line="400" w:lineRule="exact"/>
        <w:ind w:left="0" w:leftChars="0"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以备磋商前做初步的审查，确认其是否已具备提交磋商响应文件的资格。但该初步审查并不妨碍磋商小组对供应商进行的进一步资格详细审查。</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color w:val="000000"/>
          <w:sz w:val="21"/>
          <w:szCs w:val="21"/>
        </w:rPr>
        <w:t>23.2本次磋商按磋商文件中磋商邀请规定的时间地点进行磋商，</w:t>
      </w:r>
      <w:r>
        <w:rPr>
          <w:rFonts w:hint="eastAsia" w:ascii="宋体" w:hAnsi="宋体" w:eastAsia="宋体" w:cs="宋体"/>
          <w:sz w:val="21"/>
          <w:szCs w:val="21"/>
        </w:rPr>
        <w:t>将邀请供应商的法定代表人或其授权委托人准时参加磋商会。</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23.3宣布磋商响应文件开启顺序。</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23.4磋商时检查磋商响应文件密封情况。</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23.5磋商原则在磋商会议上宣布。</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23.6 对采购方的纪律要求</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采购方不得泄露磋商活动中应当保密的情况和资料，不得与供应商串通损害国家利益、社会公共利益或者他人合法权益。</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23.7对供应商的纪律要求</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供应商不得互相串通磋商或者与采购人串通磋商，不得向采购人或者磋商小组成员行贿谋取成交，不得以他人名义磋商或者以其他方式弄虚作假骗取成交；供应商不得以任何方式干扰、影响磋商工作。</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23.8 对与磋商活动有关的工作人员的纪律要求</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与磋商活动有关的工作人员不得收受他人的财物或者好处，不得向其他人透露对磋商响应文件的评审和比较、成交候选人的推荐情况及磋商有关其他情况。在磋商活动中，与磋商活动有关的工作人员不得擅离职守，影响磋商程序正常进行。</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23.9对磋商小组成员要求磋商纪律</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23.9.1磋商小组应当依照有关法律法规的规定，按照磋商文件确定的磋商标准和办法客观、公正的对磋商响应文件提出评审意见。磋商文件设有规定的磋商标准和方法不得作为磋商依据。</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23.9.2磋商小组成员不得私下接触供应商，不得收受供应商给予的财务或者其他好处，不得向采购方征询确定成交方意向。</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23.9.3不得接受任何单位或个人明示或暗示提出的倾向或排斥特定供应商的要求。</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23.9.4不得有其他不客观，不公正履行职务的行为。</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24、磋商过程</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24.1 磋商的依据为磋商文件和磋商响应文件。</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24.2 磋商后磋商小组审查磋商响应文件是否完整，是否有计算错误，要求的保证金是否提供，文件是否恰当地签署。</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初步评审（符合性审查）</w:t>
      </w:r>
    </w:p>
    <w:tbl>
      <w:tblPr>
        <w:tblStyle w:val="37"/>
        <w:tblW w:w="87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621"/>
        <w:gridCol w:w="4340"/>
        <w:gridCol w:w="732"/>
        <w:gridCol w:w="720"/>
        <w:gridCol w:w="684"/>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817" w:type="dxa"/>
            <w:tcBorders>
              <w:bottom w:val="single" w:color="auto" w:sz="4" w:space="0"/>
            </w:tcBorders>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项目</w:t>
            </w:r>
          </w:p>
        </w:tc>
        <w:tc>
          <w:tcPr>
            <w:tcW w:w="4961" w:type="dxa"/>
            <w:gridSpan w:val="2"/>
            <w:tcBorders>
              <w:bottom w:val="single" w:color="auto" w:sz="4" w:space="0"/>
            </w:tcBorders>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评  审  内  容</w:t>
            </w:r>
          </w:p>
        </w:tc>
        <w:tc>
          <w:tcPr>
            <w:tcW w:w="732" w:type="dxa"/>
            <w:tcBorders>
              <w:bottom w:val="single" w:color="auto" w:sz="4" w:space="0"/>
            </w:tcBorders>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投标人1</w:t>
            </w:r>
          </w:p>
        </w:tc>
        <w:tc>
          <w:tcPr>
            <w:tcW w:w="720" w:type="dxa"/>
            <w:tcBorders>
              <w:bottom w:val="single" w:color="auto" w:sz="4" w:space="0"/>
            </w:tcBorders>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投标人2</w:t>
            </w:r>
          </w:p>
        </w:tc>
        <w:tc>
          <w:tcPr>
            <w:tcW w:w="684" w:type="dxa"/>
            <w:tcBorders>
              <w:bottom w:val="single" w:color="auto" w:sz="4" w:space="0"/>
            </w:tcBorders>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投标人3</w:t>
            </w:r>
          </w:p>
        </w:tc>
        <w:tc>
          <w:tcPr>
            <w:tcW w:w="840" w:type="dxa"/>
            <w:tcBorders>
              <w:bottom w:val="single" w:color="auto" w:sz="4" w:space="0"/>
            </w:tcBorders>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投标人N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17" w:type="dxa"/>
            <w:vMerge w:val="restart"/>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初</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步</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评</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审</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符</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合</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性</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审</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查</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表</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w:t>
            </w:r>
          </w:p>
        </w:tc>
        <w:tc>
          <w:tcPr>
            <w:tcW w:w="62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1</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投标文件是否按采购文件要求签字盖章；</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2</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投标报价是否高于本项目的最高限价；</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3</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投标文件的</w:t>
            </w:r>
            <w:r>
              <w:rPr>
                <w:rFonts w:hint="eastAsia" w:ascii="宋体" w:hAnsi="宋体" w:eastAsia="宋体" w:cs="宋体"/>
                <w:sz w:val="21"/>
                <w:szCs w:val="21"/>
                <w:lang w:eastAsia="zh-CN"/>
              </w:rPr>
              <w:t>服务</w:t>
            </w:r>
            <w:r>
              <w:rPr>
                <w:rFonts w:hint="eastAsia" w:ascii="宋体" w:hAnsi="宋体" w:eastAsia="宋体" w:cs="宋体"/>
                <w:sz w:val="21"/>
                <w:szCs w:val="21"/>
              </w:rPr>
              <w:t>期是否超过采购文件规定期限；</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4</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投标保证金的缴纳主体是否与投标人一致、提供投标担保或者所提供的投标担保不符合采购文件要求；</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5</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投标文件是否按采购文件规定格式完整提供、且按采购文件要求签字或盖章；</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6</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企业信誉（信用查询）是否满足采购文件的要求；</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7</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法定代表人身份证明书及法定代表人授权委托书是否按采购文件规定格式完整提供、并按采购文件要求签字盖章。</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8</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lang w:eastAsia="zh-CN"/>
              </w:rPr>
              <w:t>投标</w:t>
            </w:r>
            <w:r>
              <w:rPr>
                <w:rFonts w:hint="eastAsia" w:ascii="宋体" w:hAnsi="宋体" w:eastAsia="宋体" w:cs="宋体"/>
                <w:sz w:val="21"/>
                <w:szCs w:val="21"/>
              </w:rPr>
              <w:t>文件需求</w:t>
            </w:r>
            <w:r>
              <w:rPr>
                <w:rFonts w:hint="eastAsia" w:ascii="宋体" w:hAnsi="宋体" w:eastAsia="宋体" w:cs="宋体"/>
                <w:sz w:val="21"/>
                <w:szCs w:val="21"/>
                <w:lang w:eastAsia="zh-CN"/>
              </w:rPr>
              <w:t>没有采购人不可接收的</w:t>
            </w:r>
            <w:r>
              <w:rPr>
                <w:rFonts w:hint="eastAsia" w:ascii="宋体" w:hAnsi="宋体" w:eastAsia="宋体" w:cs="宋体"/>
                <w:sz w:val="21"/>
                <w:szCs w:val="21"/>
              </w:rPr>
              <w:t>重大偏离</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9</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投标文件是否附有采购人不能接受的条件</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10</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投标文件封面右上角是否注明“正本”或“副本”字样；</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11</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是否满足采购文件实质性要求的其他情形</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817"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left"/>
              <w:rPr>
                <w:rFonts w:hint="default" w:ascii="宋体" w:hAnsi="宋体" w:eastAsia="宋体" w:cs="宋体"/>
                <w:sz w:val="21"/>
                <w:szCs w:val="21"/>
                <w:lang w:val="en-US" w:eastAsia="zh-CN"/>
              </w:rPr>
            </w:pPr>
            <w:r>
              <w:rPr>
                <w:rFonts w:hint="eastAsia" w:ascii="宋体" w:hAnsi="宋体" w:cs="宋体"/>
                <w:sz w:val="21"/>
                <w:szCs w:val="21"/>
                <w:lang w:val="en-US" w:eastAsia="zh-CN"/>
              </w:rPr>
              <w:t>12</w:t>
            </w:r>
          </w:p>
        </w:tc>
        <w:tc>
          <w:tcPr>
            <w:tcW w:w="4340" w:type="dxa"/>
            <w:vAlign w:val="center"/>
          </w:tcPr>
          <w:p>
            <w:pPr>
              <w:pageBreakBefore w:val="0"/>
              <w:kinsoku/>
              <w:topLinePunct w:val="0"/>
              <w:bidi w:val="0"/>
              <w:spacing w:line="400" w:lineRule="exact"/>
              <w:ind w:left="0" w:leftChars="0" w:firstLine="0" w:firstLineChars="0"/>
              <w:rPr>
                <w:rFonts w:hint="default" w:ascii="宋体" w:hAnsi="宋体" w:eastAsia="宋体" w:cs="宋体"/>
                <w:sz w:val="21"/>
                <w:szCs w:val="21"/>
                <w:lang w:val="en-US" w:eastAsia="zh-CN"/>
              </w:rPr>
            </w:pPr>
            <w:r>
              <w:rPr>
                <w:rFonts w:hint="eastAsia" w:ascii="宋体" w:hAnsi="宋体" w:cs="宋体"/>
                <w:sz w:val="21"/>
                <w:szCs w:val="21"/>
                <w:lang w:val="en-US" w:eastAsia="zh-CN"/>
              </w:rPr>
              <w:t>是否有中小企业声明函</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trPr>
        <w:tc>
          <w:tcPr>
            <w:tcW w:w="8754" w:type="dxa"/>
            <w:gridSpan w:val="7"/>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结论：是否通过初步评审（初步评审合格后方可进入详细评审阶段）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trPr>
        <w:tc>
          <w:tcPr>
            <w:tcW w:w="8754" w:type="dxa"/>
            <w:gridSpan w:val="7"/>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评标委员会成员签名：</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trPr>
        <w:tc>
          <w:tcPr>
            <w:tcW w:w="8754" w:type="dxa"/>
            <w:gridSpan w:val="7"/>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备注：如果投标文件中有一项未通过上述审查标准，评标委员会将认定整个投标文件不响应采购文件而予以投标无效，并且不允许投标人通过修改或撤销其不符合要求的差异或保留，使之成为具有响应性的投标。通过重大偏差审核的以“√”标记；未通过重大偏差审核的以“×”标记，并予以说明。</w:t>
            </w:r>
          </w:p>
        </w:tc>
      </w:tr>
    </w:tbl>
    <w:p>
      <w:pPr>
        <w:pageBreakBefore w:val="0"/>
        <w:shd w:val="clear" w:color="auto" w:fill="FFFFFF"/>
        <w:kinsoku/>
        <w:topLinePunct w:val="0"/>
        <w:bidi w:val="0"/>
        <w:spacing w:line="400" w:lineRule="exact"/>
        <w:ind w:left="0" w:leftChars="0" w:firstLine="0" w:firstLineChars="0"/>
        <w:jc w:val="center"/>
        <w:rPr>
          <w:rFonts w:hint="eastAsia" w:ascii="宋体" w:hAnsi="宋体" w:eastAsia="宋体" w:cs="宋体"/>
          <w:b/>
          <w:color w:val="auto"/>
          <w:sz w:val="21"/>
          <w:szCs w:val="21"/>
          <w:highlight w:val="none"/>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24.3 在对磋商响应文件进行详细评估之前，磋商小组将依据供应商提供的资格证明文件审查供应商的财务、技术和生产能力。如果确定供应商无资格履行合同，其投标将被拒绝。</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24.4 磋商小组将确定每一磋商响应文件是否对磋商文件的要求作出了实质性的响应，而没有重大偏离。实质性响应的磋商响应文件是指符合磋商文件的所有条款、条件和规定且没有重大偏离或保留。重大偏离或保留系指影响到磋商文件规定的供货范围、质量和性能，或限制了买方的权利和供应商的义务的规定，而纠正这些偏离将影响到其他提交实质性响应投标的供应商的公平竞争地位。</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25、磋商响应文件的澄清</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25.1为有助于对磋商响应文件进行审查、评估和比较，磋商小组将对供应商进行磋商，请供应商澄清其磋商内容，供应商有责任按照招标代理机构通知的时间、地点指派专人进行答疑和澄清。磋商时供应商代表应作书面记录。并对重要内容作出书面答复。</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25.2 要澄清的答复应是书面的，但不得对磋商内容进行实质性修改。澄清文件须由供应商法人代表或法人授权代表签字和/或加盖公章并作为磋商响应文件的组成部分。</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25.3 磋商结束后，磋商小组要求所有参加磋商的供应商在规定的时间内进行最后报价。</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26、确定成交供应商的办法</w:t>
      </w:r>
    </w:p>
    <w:p>
      <w:pPr>
        <w:pageBreakBefore w:val="0"/>
        <w:kinsoku/>
        <w:topLinePunct w:val="0"/>
        <w:bidi w:val="0"/>
        <w:spacing w:line="400" w:lineRule="exact"/>
        <w:ind w:left="0" w:leftChars="0" w:firstLine="0" w:firstLineChars="0"/>
        <w:rPr>
          <w:rFonts w:hint="eastAsia" w:ascii="宋体" w:hAnsi="宋体" w:eastAsia="宋体" w:cs="宋体"/>
          <w:bCs/>
          <w:sz w:val="21"/>
          <w:szCs w:val="21"/>
        </w:rPr>
      </w:pPr>
      <w:r>
        <w:rPr>
          <w:rFonts w:hint="eastAsia" w:ascii="宋体" w:hAnsi="宋体" w:eastAsia="宋体" w:cs="宋体"/>
          <w:bCs/>
          <w:sz w:val="21"/>
          <w:szCs w:val="21"/>
        </w:rPr>
        <w:t>26.1磋商小组按照磋商文件要求对磋商响应文件中的供应商资格、供应商资格证明文件、重要技术指标以及技术和商务上要求的其它重要内容进行审核。</w:t>
      </w:r>
    </w:p>
    <w:p>
      <w:pPr>
        <w:pageBreakBefore w:val="0"/>
        <w:kinsoku/>
        <w:topLinePunct w:val="0"/>
        <w:bidi w:val="0"/>
        <w:spacing w:line="400" w:lineRule="exact"/>
        <w:ind w:left="0" w:leftChars="0" w:firstLine="0" w:firstLineChars="0"/>
        <w:rPr>
          <w:rFonts w:hint="eastAsia" w:ascii="宋体" w:hAnsi="宋体" w:eastAsia="宋体" w:cs="宋体"/>
          <w:bCs/>
          <w:sz w:val="21"/>
          <w:szCs w:val="21"/>
        </w:rPr>
      </w:pPr>
      <w:r>
        <w:rPr>
          <w:rFonts w:hint="eastAsia" w:ascii="宋体" w:hAnsi="宋体" w:eastAsia="宋体" w:cs="宋体"/>
          <w:bCs/>
          <w:sz w:val="21"/>
          <w:szCs w:val="21"/>
        </w:rPr>
        <w:t>26.2磋商小组和供应商磋商过程中作出的书面承诺是否符合磋商文件中对质量、技术和服务的要求。</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bCs/>
          <w:sz w:val="21"/>
          <w:szCs w:val="21"/>
        </w:rPr>
        <w:t>26.3</w:t>
      </w:r>
      <w:r>
        <w:rPr>
          <w:rFonts w:hint="eastAsia" w:ascii="宋体" w:hAnsi="宋体" w:eastAsia="宋体" w:cs="宋体"/>
          <w:sz w:val="21"/>
          <w:szCs w:val="21"/>
          <w:shd w:val="clear" w:color="auto" w:fill="FFFFFF"/>
        </w:rPr>
        <w:t>经磋商确定最终采购需求和提交最后报价的供应商后，由磋商小组采用综合评分法对提交最后报价的供应商的响应文件和最后报价进行综合评分。</w:t>
      </w:r>
    </w:p>
    <w:p>
      <w:pPr>
        <w:pageBreakBefore w:val="0"/>
        <w:tabs>
          <w:tab w:val="left" w:pos="-94"/>
          <w:tab w:val="left" w:pos="428"/>
        </w:tabs>
        <w:kinsoku/>
        <w:topLinePunct w:val="0"/>
        <w:bidi w:val="0"/>
        <w:adjustRightInd w:val="0"/>
        <w:spacing w:line="400" w:lineRule="exact"/>
        <w:ind w:left="0" w:leftChars="0" w:firstLine="0" w:firstLineChars="0"/>
        <w:jc w:val="left"/>
        <w:textAlignment w:val="baseline"/>
        <w:rPr>
          <w:rFonts w:hint="eastAsia" w:ascii="宋体" w:hAnsi="宋体" w:eastAsia="宋体" w:cs="宋体"/>
          <w:bCs/>
          <w:color w:val="000000"/>
          <w:sz w:val="21"/>
          <w:szCs w:val="21"/>
        </w:rPr>
      </w:pPr>
      <w:r>
        <w:rPr>
          <w:rFonts w:hint="eastAsia" w:ascii="宋体" w:hAnsi="宋体" w:eastAsia="宋体" w:cs="宋体"/>
          <w:bCs/>
          <w:sz w:val="21"/>
          <w:szCs w:val="21"/>
        </w:rPr>
        <w:t>对响应文件的评估和比较分为两步进行，磋商小组会按照磋商文件要求对响应文件中的供应商资格、供应商资格证明文件、重要技术指标以及技术和商务上要求的其它重要内容进行审核，审核合格后即视为实质性响应的投标文件，进行第二个步骤：对实质性响应的投标文件进行评估和比较采用综合评分法进行打分评比，打分方法：总分为100分，其中价格因素占</w:t>
      </w:r>
      <w:r>
        <w:rPr>
          <w:rFonts w:hint="eastAsia" w:ascii="宋体" w:hAnsi="宋体" w:cs="宋体"/>
          <w:bCs/>
          <w:sz w:val="21"/>
          <w:szCs w:val="21"/>
          <w:lang w:val="en-US" w:eastAsia="zh-CN"/>
        </w:rPr>
        <w:t>1</w:t>
      </w:r>
      <w:r>
        <w:rPr>
          <w:rFonts w:hint="eastAsia" w:ascii="宋体" w:hAnsi="宋体" w:eastAsia="宋体" w:cs="宋体"/>
          <w:bCs/>
          <w:sz w:val="21"/>
          <w:szCs w:val="21"/>
        </w:rPr>
        <w:t>0分，技术、商务、售后服务因素占</w:t>
      </w:r>
      <w:r>
        <w:rPr>
          <w:rFonts w:hint="eastAsia" w:ascii="宋体" w:hAnsi="宋体" w:cs="宋体"/>
          <w:bCs/>
          <w:sz w:val="21"/>
          <w:szCs w:val="21"/>
          <w:lang w:val="en-US" w:eastAsia="zh-CN"/>
        </w:rPr>
        <w:t>9</w:t>
      </w:r>
      <w:r>
        <w:rPr>
          <w:rFonts w:hint="eastAsia" w:ascii="宋体" w:hAnsi="宋体" w:eastAsia="宋体" w:cs="宋体"/>
          <w:bCs/>
          <w:sz w:val="21"/>
          <w:szCs w:val="21"/>
        </w:rPr>
        <w:t>0分。将每位投标商的价格得分、技术得分、商务得分</w:t>
      </w:r>
      <w:r>
        <w:rPr>
          <w:rFonts w:hint="eastAsia" w:ascii="宋体" w:hAnsi="宋体" w:eastAsia="宋体" w:cs="宋体"/>
          <w:bCs/>
          <w:color w:val="000000"/>
          <w:sz w:val="21"/>
          <w:szCs w:val="21"/>
        </w:rPr>
        <w:t>相加即为该投标商的总得分。详细评分标准如下：</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1298"/>
        <w:gridCol w:w="6324"/>
        <w:gridCol w:w="1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pct"/>
            <w:shd w:val="clear" w:color="auto" w:fill="auto"/>
          </w:tcPr>
          <w:p>
            <w:pPr>
              <w:tabs>
                <w:tab w:val="left" w:pos="900"/>
              </w:tabs>
              <w:jc w:val="center"/>
              <w:rPr>
                <w:rFonts w:ascii="仿宋_GB2312" w:hAnsi="仿宋" w:eastAsia="仿宋_GB2312" w:cs="仿宋"/>
                <w:bCs/>
                <w:sz w:val="24"/>
              </w:rPr>
            </w:pPr>
            <w:r>
              <w:rPr>
                <w:rFonts w:hint="eastAsia" w:ascii="仿宋_GB2312" w:hAnsi="仿宋" w:eastAsia="仿宋_GB2312" w:cs="仿宋"/>
                <w:bCs/>
                <w:sz w:val="24"/>
              </w:rPr>
              <w:t>评审项目</w:t>
            </w:r>
          </w:p>
        </w:tc>
        <w:tc>
          <w:tcPr>
            <w:tcW w:w="4005" w:type="pct"/>
            <w:gridSpan w:val="2"/>
            <w:shd w:val="clear" w:color="auto" w:fill="auto"/>
          </w:tcPr>
          <w:p>
            <w:pPr>
              <w:tabs>
                <w:tab w:val="left" w:pos="900"/>
              </w:tabs>
              <w:jc w:val="center"/>
              <w:rPr>
                <w:rFonts w:ascii="仿宋_GB2312" w:hAnsi="仿宋" w:eastAsia="仿宋_GB2312" w:cs="仿宋"/>
                <w:bCs/>
                <w:sz w:val="24"/>
              </w:rPr>
            </w:pPr>
            <w:r>
              <w:rPr>
                <w:rFonts w:hint="eastAsia" w:ascii="仿宋_GB2312" w:hAnsi="仿宋" w:eastAsia="仿宋_GB2312" w:cs="仿宋"/>
                <w:bCs/>
                <w:sz w:val="24"/>
              </w:rPr>
              <w:t>评审内容</w:t>
            </w:r>
          </w:p>
        </w:tc>
        <w:tc>
          <w:tcPr>
            <w:tcW w:w="530" w:type="pct"/>
            <w:shd w:val="clear" w:color="auto" w:fill="auto"/>
          </w:tcPr>
          <w:p>
            <w:pPr>
              <w:tabs>
                <w:tab w:val="left" w:pos="900"/>
              </w:tabs>
              <w:jc w:val="center"/>
              <w:rPr>
                <w:rFonts w:ascii="仿宋_GB2312" w:hAnsi="仿宋" w:eastAsia="仿宋_GB2312" w:cs="仿宋"/>
                <w:bCs/>
                <w:sz w:val="24"/>
              </w:rPr>
            </w:pPr>
            <w:r>
              <w:rPr>
                <w:rFonts w:hint="eastAsia" w:ascii="仿宋_GB2312" w:hAnsi="仿宋" w:eastAsia="仿宋_GB2312" w:cs="仿宋"/>
                <w:bCs/>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shd w:val="clear" w:color="auto" w:fill="auto"/>
          </w:tcPr>
          <w:p>
            <w:pPr>
              <w:tabs>
                <w:tab w:val="left" w:pos="900"/>
              </w:tabs>
              <w:rPr>
                <w:rFonts w:ascii="仿宋_GB2312" w:hAnsi="仿宋" w:eastAsia="仿宋_GB2312" w:cs="仿宋"/>
                <w:bCs/>
                <w:sz w:val="24"/>
              </w:rPr>
            </w:pPr>
            <w:r>
              <w:rPr>
                <w:rFonts w:hint="eastAsia" w:ascii="仿宋_GB2312" w:hAnsi="仿宋" w:eastAsia="仿宋_GB2312" w:cs="仿宋"/>
                <w:bCs/>
                <w:sz w:val="24"/>
              </w:rPr>
              <w:t>A:投标价格评分</w:t>
            </w:r>
            <w:r>
              <w:rPr>
                <w:rFonts w:hint="eastAsia" w:ascii="仿宋_GB2312" w:hAnsi="仿宋" w:eastAsia="仿宋_GB2312" w:cs="仿宋"/>
                <w:bCs/>
                <w:sz w:val="24"/>
                <w:lang w:val="en-US" w:eastAsia="zh-CN"/>
              </w:rPr>
              <w:t>10</w:t>
            </w:r>
            <w:r>
              <w:rPr>
                <w:rFonts w:hint="eastAsia" w:ascii="仿宋_GB2312" w:hAnsi="仿宋" w:eastAsia="仿宋_GB2312" w:cs="仿宋"/>
                <w:bCs/>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pct"/>
            <w:shd w:val="clear" w:color="auto" w:fill="auto"/>
            <w:vAlign w:val="center"/>
          </w:tcPr>
          <w:p>
            <w:pPr>
              <w:tabs>
                <w:tab w:val="left" w:pos="900"/>
              </w:tabs>
              <w:jc w:val="center"/>
              <w:rPr>
                <w:rFonts w:ascii="仿宋_GB2312" w:hAnsi="仿宋" w:eastAsia="仿宋_GB2312" w:cs="仿宋"/>
                <w:bCs/>
                <w:sz w:val="24"/>
              </w:rPr>
            </w:pPr>
            <w:r>
              <w:rPr>
                <w:rFonts w:hint="eastAsia" w:ascii="仿宋_GB2312" w:hAnsi="仿宋" w:eastAsia="仿宋_GB2312" w:cs="仿宋"/>
                <w:bCs/>
                <w:sz w:val="24"/>
              </w:rPr>
              <w:t>一</w:t>
            </w:r>
          </w:p>
        </w:tc>
        <w:tc>
          <w:tcPr>
            <w:tcW w:w="4005" w:type="pct"/>
            <w:gridSpan w:val="2"/>
            <w:shd w:val="clear" w:color="auto" w:fill="auto"/>
          </w:tcPr>
          <w:p>
            <w:pPr>
              <w:rPr>
                <w:rFonts w:ascii="仿宋_GB2312" w:hAnsi="仿宋" w:eastAsia="仿宋_GB2312" w:cs="仿宋"/>
                <w:sz w:val="24"/>
              </w:rPr>
            </w:pPr>
            <w:r>
              <w:rPr>
                <w:rFonts w:hint="eastAsia" w:ascii="仿宋_GB2312" w:hAnsi="仿宋" w:eastAsia="仿宋_GB2312" w:cs="仿宋"/>
                <w:sz w:val="24"/>
              </w:rPr>
              <w:t>价格得分的评分方法：基本分</w:t>
            </w:r>
            <w:r>
              <w:rPr>
                <w:rFonts w:hint="eastAsia" w:ascii="仿宋_GB2312" w:hAnsi="仿宋" w:eastAsia="仿宋_GB2312" w:cs="仿宋"/>
                <w:sz w:val="24"/>
                <w:lang w:val="en-US" w:eastAsia="zh-CN"/>
              </w:rPr>
              <w:t>10</w:t>
            </w:r>
            <w:r>
              <w:rPr>
                <w:rFonts w:hint="eastAsia" w:ascii="仿宋_GB2312" w:hAnsi="仿宋" w:eastAsia="仿宋_GB2312" w:cs="仿宋"/>
                <w:sz w:val="24"/>
              </w:rPr>
              <w:t>分。</w:t>
            </w:r>
          </w:p>
          <w:p>
            <w:pPr>
              <w:rPr>
                <w:rFonts w:ascii="仿宋_GB2312" w:hAnsi="仿宋" w:eastAsia="仿宋_GB2312" w:cs="仿宋"/>
                <w:sz w:val="24"/>
              </w:rPr>
            </w:pPr>
            <w:r>
              <w:rPr>
                <w:rFonts w:hint="eastAsia" w:ascii="仿宋_GB2312" w:hAnsi="仿宋" w:eastAsia="仿宋_GB2312" w:cs="仿宋"/>
                <w:sz w:val="24"/>
              </w:rPr>
              <w:t>经评审委员会评审的最低有效投标报价作为评标基准价；</w:t>
            </w:r>
          </w:p>
          <w:p>
            <w:pPr>
              <w:rPr>
                <w:rFonts w:hint="default" w:ascii="仿宋_GB2312" w:hAnsi="仿宋" w:eastAsia="仿宋_GB2312" w:cs="仿宋"/>
                <w:sz w:val="24"/>
                <w:lang w:val="en-US" w:eastAsia="zh-CN"/>
              </w:rPr>
            </w:pPr>
            <w:r>
              <w:rPr>
                <w:rFonts w:hint="eastAsia" w:ascii="仿宋_GB2312" w:hAnsi="仿宋" w:eastAsia="仿宋_GB2312" w:cs="仿宋"/>
                <w:sz w:val="24"/>
              </w:rPr>
              <w:t>投标报价得分=(评标基准价／投标报价)×</w:t>
            </w:r>
            <w:r>
              <w:rPr>
                <w:rFonts w:hint="eastAsia" w:ascii="仿宋_GB2312" w:hAnsi="仿宋" w:eastAsia="仿宋_GB2312" w:cs="仿宋"/>
                <w:sz w:val="24"/>
                <w:lang w:val="en-US" w:eastAsia="zh-CN"/>
              </w:rPr>
              <w:t>10</w:t>
            </w:r>
          </w:p>
          <w:p>
            <w:pPr>
              <w:rPr>
                <w:rFonts w:ascii="仿宋_GB2312" w:hAnsi="仿宋" w:eastAsia="仿宋_GB2312" w:cs="仿宋"/>
                <w:bCs/>
                <w:sz w:val="24"/>
              </w:rPr>
            </w:pPr>
            <w:r>
              <w:rPr>
                <w:rFonts w:hint="eastAsia" w:ascii="仿宋_GB2312" w:hAnsi="仿宋" w:eastAsia="仿宋_GB2312" w:cs="仿宋"/>
                <w:sz w:val="24"/>
              </w:rPr>
              <w:t xml:space="preserve">非有效报价不参与评标基准价的计算，但不以此否决其报价。如此类推，算出所有投标供应商的价格得分。     </w:t>
            </w:r>
          </w:p>
        </w:tc>
        <w:tc>
          <w:tcPr>
            <w:tcW w:w="530" w:type="pct"/>
            <w:shd w:val="clear" w:color="auto" w:fill="auto"/>
            <w:vAlign w:val="center"/>
          </w:tcPr>
          <w:p>
            <w:pPr>
              <w:tabs>
                <w:tab w:val="left" w:pos="900"/>
              </w:tabs>
              <w:jc w:val="center"/>
              <w:rPr>
                <w:rFonts w:ascii="仿宋_GB2312" w:hAnsi="仿宋" w:eastAsia="仿宋_GB2312" w:cs="仿宋"/>
                <w:bCs/>
                <w:sz w:val="24"/>
              </w:rPr>
            </w:pPr>
            <w:r>
              <w:rPr>
                <w:rFonts w:hint="eastAsia" w:ascii="仿宋_GB2312" w:hAnsi="仿宋" w:eastAsia="仿宋_GB2312" w:cs="仿宋"/>
                <w:bCs/>
                <w:sz w:val="24"/>
                <w:lang w:val="en-US" w:eastAsia="zh-CN"/>
              </w:rPr>
              <w:t>10</w:t>
            </w:r>
            <w:r>
              <w:rPr>
                <w:rFonts w:hint="eastAsia" w:ascii="仿宋_GB2312" w:hAnsi="仿宋" w:eastAsia="仿宋_GB2312" w:cs="仿宋"/>
                <w:bCs/>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shd w:val="clear" w:color="auto" w:fill="auto"/>
          </w:tcPr>
          <w:p>
            <w:pPr>
              <w:tabs>
                <w:tab w:val="left" w:pos="900"/>
              </w:tabs>
              <w:rPr>
                <w:rFonts w:ascii="仿宋_GB2312" w:hAnsi="仿宋" w:eastAsia="仿宋_GB2312" w:cs="仿宋"/>
                <w:bCs/>
                <w:sz w:val="24"/>
              </w:rPr>
            </w:pPr>
            <w:r>
              <w:rPr>
                <w:rFonts w:hint="eastAsia" w:ascii="仿宋_GB2312" w:hAnsi="仿宋" w:eastAsia="仿宋_GB2312" w:cs="仿宋"/>
                <w:bCs/>
                <w:sz w:val="24"/>
              </w:rPr>
              <w:t>B：技术部分评分</w:t>
            </w:r>
            <w:r>
              <w:rPr>
                <w:rFonts w:hint="eastAsia" w:ascii="仿宋_GB2312" w:hAnsi="仿宋" w:eastAsia="仿宋_GB2312" w:cs="仿宋"/>
                <w:bCs/>
                <w:sz w:val="24"/>
                <w:lang w:val="en-US" w:eastAsia="zh-CN"/>
              </w:rPr>
              <w:t>7</w:t>
            </w:r>
            <w:r>
              <w:rPr>
                <w:rFonts w:ascii="仿宋_GB2312" w:hAnsi="仿宋" w:eastAsia="仿宋_GB2312" w:cs="仿宋"/>
                <w:bCs/>
                <w:sz w:val="24"/>
              </w:rPr>
              <w:t>0</w:t>
            </w:r>
            <w:r>
              <w:rPr>
                <w:rFonts w:hint="eastAsia" w:ascii="仿宋_GB2312" w:hAnsi="仿宋" w:eastAsia="仿宋_GB2312" w:cs="仿宋"/>
                <w:bCs/>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64" w:type="pct"/>
            <w:shd w:val="clear" w:color="auto" w:fill="auto"/>
            <w:vAlign w:val="center"/>
          </w:tcPr>
          <w:p>
            <w:pPr>
              <w:tabs>
                <w:tab w:val="left" w:pos="900"/>
              </w:tabs>
              <w:jc w:val="center"/>
              <w:rPr>
                <w:rFonts w:ascii="仿宋_GB2312" w:hAnsi="仿宋" w:eastAsia="仿宋_GB2312" w:cs="仿宋"/>
                <w:bCs/>
                <w:sz w:val="24"/>
              </w:rPr>
            </w:pPr>
            <w:r>
              <w:rPr>
                <w:rFonts w:hint="eastAsia" w:ascii="仿宋_GB2312" w:hAnsi="仿宋" w:eastAsia="仿宋_GB2312" w:cs="仿宋"/>
                <w:bCs/>
                <w:sz w:val="24"/>
              </w:rPr>
              <w:t>序号</w:t>
            </w:r>
          </w:p>
        </w:tc>
        <w:tc>
          <w:tcPr>
            <w:tcW w:w="682" w:type="pct"/>
            <w:shd w:val="clear" w:color="auto" w:fill="auto"/>
          </w:tcPr>
          <w:p>
            <w:pPr>
              <w:tabs>
                <w:tab w:val="left" w:pos="2259"/>
              </w:tabs>
              <w:jc w:val="center"/>
              <w:rPr>
                <w:rFonts w:ascii="仿宋_GB2312" w:hAnsi="仿宋" w:eastAsia="仿宋_GB2312" w:cs="仿宋"/>
                <w:bCs/>
                <w:sz w:val="24"/>
              </w:rPr>
            </w:pPr>
            <w:r>
              <w:rPr>
                <w:rFonts w:hint="eastAsia" w:ascii="仿宋_GB2312" w:hAnsi="仿宋" w:eastAsia="仿宋_GB2312" w:cs="仿宋"/>
                <w:bCs/>
                <w:sz w:val="24"/>
              </w:rPr>
              <w:t>评审内容</w:t>
            </w:r>
          </w:p>
        </w:tc>
        <w:tc>
          <w:tcPr>
            <w:tcW w:w="3323" w:type="pct"/>
            <w:shd w:val="clear" w:color="auto" w:fill="auto"/>
          </w:tcPr>
          <w:p>
            <w:pPr>
              <w:tabs>
                <w:tab w:val="left" w:pos="2259"/>
              </w:tabs>
              <w:jc w:val="center"/>
              <w:rPr>
                <w:rFonts w:ascii="仿宋_GB2312" w:hAnsi="仿宋" w:eastAsia="仿宋_GB2312" w:cs="仿宋"/>
                <w:bCs/>
                <w:sz w:val="24"/>
              </w:rPr>
            </w:pPr>
            <w:r>
              <w:rPr>
                <w:rFonts w:hint="eastAsia" w:ascii="仿宋_GB2312" w:hAnsi="仿宋" w:eastAsia="仿宋_GB2312" w:cs="仿宋"/>
                <w:bCs/>
                <w:sz w:val="24"/>
              </w:rPr>
              <w:t>评审内容</w:t>
            </w:r>
          </w:p>
        </w:tc>
        <w:tc>
          <w:tcPr>
            <w:tcW w:w="530" w:type="pct"/>
            <w:shd w:val="clear" w:color="auto" w:fill="auto"/>
            <w:vAlign w:val="center"/>
          </w:tcPr>
          <w:p>
            <w:pPr>
              <w:tabs>
                <w:tab w:val="left" w:pos="900"/>
              </w:tabs>
              <w:jc w:val="center"/>
              <w:rPr>
                <w:rFonts w:ascii="仿宋_GB2312" w:hAnsi="仿宋" w:eastAsia="仿宋_GB2312" w:cs="仿宋"/>
                <w:bCs/>
                <w:sz w:val="24"/>
              </w:rPr>
            </w:pPr>
            <w:r>
              <w:rPr>
                <w:rFonts w:hint="eastAsia" w:ascii="仿宋_GB2312" w:hAnsi="仿宋" w:eastAsia="仿宋_GB2312" w:cs="仿宋"/>
                <w:bCs/>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4" w:type="pct"/>
            <w:vMerge w:val="restart"/>
            <w:shd w:val="clear" w:color="auto" w:fill="auto"/>
            <w:vAlign w:val="center"/>
          </w:tcPr>
          <w:p>
            <w:pPr>
              <w:tabs>
                <w:tab w:val="left" w:pos="900"/>
              </w:tabs>
              <w:jc w:val="center"/>
              <w:rPr>
                <w:rFonts w:hint="eastAsia" w:ascii="仿宋_GB2312" w:hAnsi="仿宋" w:eastAsia="仿宋_GB2312" w:cs="仿宋"/>
                <w:bCs/>
                <w:sz w:val="24"/>
                <w:lang w:eastAsia="zh-CN"/>
              </w:rPr>
            </w:pPr>
            <w:r>
              <w:rPr>
                <w:rFonts w:hint="eastAsia" w:ascii="仿宋_GB2312" w:hAnsi="仿宋" w:eastAsia="仿宋_GB2312" w:cs="仿宋"/>
                <w:bCs/>
                <w:sz w:val="24"/>
                <w:lang w:val="en-US" w:eastAsia="zh-CN"/>
              </w:rPr>
              <w:t>一</w:t>
            </w:r>
          </w:p>
        </w:tc>
        <w:tc>
          <w:tcPr>
            <w:tcW w:w="682" w:type="pct"/>
            <w:vMerge w:val="restart"/>
            <w:shd w:val="clear" w:color="auto" w:fill="auto"/>
            <w:vAlign w:val="center"/>
          </w:tcPr>
          <w:p>
            <w:pPr>
              <w:jc w:val="center"/>
              <w:rPr>
                <w:rFonts w:ascii="仿宋_GB2312" w:hAnsi="仿宋" w:eastAsia="仿宋_GB2312" w:cs="仿宋"/>
                <w:sz w:val="24"/>
              </w:rPr>
            </w:pPr>
            <w:r>
              <w:rPr>
                <w:rFonts w:hint="eastAsia" w:ascii="仿宋_GB2312" w:hAnsi="仿宋" w:eastAsia="仿宋_GB2312" w:cs="仿宋"/>
                <w:color w:val="000000"/>
                <w:sz w:val="24"/>
              </w:rPr>
              <w:t>项目团队人员要求</w:t>
            </w:r>
          </w:p>
        </w:tc>
        <w:tc>
          <w:tcPr>
            <w:tcW w:w="3323" w:type="pct"/>
            <w:shd w:val="clear" w:color="auto" w:fill="auto"/>
            <w:vAlign w:val="center"/>
          </w:tcPr>
          <w:p>
            <w:pPr>
              <w:pStyle w:val="12"/>
              <w:ind w:left="0" w:leftChars="0"/>
              <w:rPr>
                <w:rFonts w:hint="eastAsia" w:ascii="仿宋_GB2312" w:hAnsi="仿宋" w:eastAsia="仿宋_GB2312" w:cs="仿宋"/>
                <w:b w:val="0"/>
                <w:bCs/>
                <w:sz w:val="24"/>
              </w:rPr>
            </w:pPr>
            <w:r>
              <w:rPr>
                <w:rFonts w:hint="eastAsia" w:ascii="仿宋_GB2312" w:hAnsi="仿宋" w:eastAsia="仿宋_GB2312" w:cs="仿宋"/>
                <w:b w:val="0"/>
                <w:bCs/>
                <w:sz w:val="24"/>
              </w:rPr>
              <w:t>组织机构设置</w:t>
            </w:r>
          </w:p>
          <w:p>
            <w:pPr>
              <w:pStyle w:val="12"/>
              <w:ind w:left="0" w:leftChars="0"/>
              <w:rPr>
                <w:rFonts w:hint="default" w:ascii="仿宋_GB2312" w:hAnsi="仿宋" w:eastAsia="仿宋_GB2312" w:cs="仿宋"/>
                <w:b w:val="0"/>
                <w:bCs/>
                <w:sz w:val="24"/>
                <w:lang w:val="en-US" w:eastAsia="zh-CN"/>
              </w:rPr>
            </w:pPr>
            <w:r>
              <w:rPr>
                <w:rFonts w:hint="eastAsia" w:ascii="仿宋_GB2312" w:hAnsi="仿宋" w:eastAsia="仿宋_GB2312" w:cs="仿宋"/>
                <w:b w:val="0"/>
                <w:bCs/>
                <w:sz w:val="24"/>
                <w:lang w:val="en-US" w:eastAsia="zh-CN"/>
              </w:rPr>
              <w:t>1.</w:t>
            </w:r>
            <w:r>
              <w:rPr>
                <w:rFonts w:hint="eastAsia" w:ascii="仿宋_GB2312" w:hAnsi="仿宋" w:eastAsia="仿宋_GB2312" w:cs="仿宋"/>
                <w:b w:val="0"/>
                <w:bCs/>
                <w:sz w:val="24"/>
              </w:rPr>
              <w:t>项目人员组织机构合理，管理先进，班子成员岗位设置合理且符合项目情况；</w:t>
            </w:r>
            <w:r>
              <w:rPr>
                <w:rFonts w:hint="eastAsia" w:ascii="仿宋_GB2312" w:hAnsi="仿宋" w:eastAsia="仿宋_GB2312" w:cs="仿宋"/>
                <w:b w:val="0"/>
                <w:bCs/>
                <w:sz w:val="24"/>
                <w:lang w:val="en-US" w:eastAsia="zh-CN"/>
              </w:rPr>
              <w:t>7-10分</w:t>
            </w:r>
          </w:p>
          <w:p>
            <w:pPr>
              <w:pStyle w:val="12"/>
              <w:ind w:left="0" w:leftChars="0"/>
              <w:rPr>
                <w:rFonts w:hint="default" w:ascii="仿宋_GB2312" w:hAnsi="仿宋" w:eastAsia="仿宋_GB2312" w:cs="仿宋"/>
                <w:b w:val="0"/>
                <w:bCs/>
                <w:sz w:val="24"/>
                <w:lang w:val="en-US" w:eastAsia="zh-CN"/>
              </w:rPr>
            </w:pPr>
            <w:r>
              <w:rPr>
                <w:rFonts w:hint="eastAsia" w:ascii="仿宋_GB2312" w:hAnsi="仿宋" w:eastAsia="仿宋_GB2312" w:cs="仿宋"/>
                <w:b w:val="0"/>
                <w:bCs/>
                <w:sz w:val="24"/>
                <w:lang w:val="en-US" w:eastAsia="zh-CN"/>
              </w:rPr>
              <w:t>2.</w:t>
            </w:r>
            <w:r>
              <w:rPr>
                <w:rFonts w:hint="eastAsia" w:ascii="仿宋_GB2312" w:hAnsi="仿宋" w:eastAsia="仿宋_GB2312" w:cs="仿宋"/>
                <w:b w:val="0"/>
                <w:bCs/>
                <w:sz w:val="24"/>
              </w:rPr>
              <w:t>项目人员组织机构比较合理，管理比较先进，班子成员岗位设置比较合理且比较符合项目情况；</w:t>
            </w:r>
            <w:r>
              <w:rPr>
                <w:rFonts w:hint="eastAsia" w:ascii="仿宋_GB2312" w:hAnsi="仿宋" w:eastAsia="仿宋_GB2312" w:cs="仿宋"/>
                <w:b w:val="0"/>
                <w:bCs/>
                <w:sz w:val="24"/>
                <w:lang w:val="en-US" w:eastAsia="zh-CN"/>
              </w:rPr>
              <w:t>4-6分</w:t>
            </w:r>
          </w:p>
          <w:p>
            <w:pPr>
              <w:pStyle w:val="12"/>
              <w:ind w:left="0" w:leftChars="0"/>
              <w:rPr>
                <w:rFonts w:hint="default" w:ascii="仿宋_GB2312" w:hAnsi="仿宋" w:eastAsia="仿宋_GB2312" w:cs="仿宋"/>
                <w:b w:val="0"/>
                <w:bCs/>
                <w:sz w:val="24"/>
                <w:lang w:val="en-US" w:eastAsia="zh-CN"/>
              </w:rPr>
            </w:pPr>
            <w:r>
              <w:rPr>
                <w:rFonts w:hint="eastAsia" w:ascii="仿宋_GB2312" w:hAnsi="仿宋" w:eastAsia="仿宋_GB2312" w:cs="仿宋"/>
                <w:b w:val="0"/>
                <w:bCs/>
                <w:sz w:val="24"/>
                <w:lang w:val="en-US" w:eastAsia="zh-CN"/>
              </w:rPr>
              <w:t>3.</w:t>
            </w:r>
            <w:r>
              <w:rPr>
                <w:rFonts w:hint="eastAsia" w:ascii="仿宋_GB2312" w:hAnsi="仿宋" w:eastAsia="仿宋_GB2312" w:cs="仿宋"/>
                <w:b w:val="0"/>
                <w:bCs/>
                <w:sz w:val="24"/>
              </w:rPr>
              <w:t>项目人员组织、管理一般，班子成员岗位设置基本符合项目情况；</w:t>
            </w:r>
            <w:r>
              <w:rPr>
                <w:rFonts w:hint="eastAsia" w:ascii="仿宋_GB2312" w:hAnsi="仿宋" w:eastAsia="仿宋_GB2312" w:cs="仿宋"/>
                <w:b w:val="0"/>
                <w:bCs/>
                <w:sz w:val="24"/>
                <w:lang w:val="en-US" w:eastAsia="zh-CN"/>
              </w:rPr>
              <w:t>1-3分</w:t>
            </w:r>
          </w:p>
          <w:p>
            <w:pPr>
              <w:pStyle w:val="12"/>
              <w:ind w:left="0" w:leftChars="0"/>
              <w:rPr>
                <w:rFonts w:hint="eastAsia" w:ascii="仿宋_GB2312" w:hAnsi="仿宋" w:eastAsia="仿宋_GB2312" w:cs="仿宋"/>
                <w:b/>
                <w:sz w:val="24"/>
              </w:rPr>
            </w:pPr>
            <w:r>
              <w:rPr>
                <w:rFonts w:hint="eastAsia" w:ascii="仿宋_GB2312" w:hAnsi="仿宋" w:eastAsia="仿宋_GB2312" w:cs="仿宋"/>
                <w:b w:val="0"/>
                <w:bCs/>
                <w:sz w:val="24"/>
                <w:lang w:val="en-US" w:eastAsia="zh-CN"/>
              </w:rPr>
              <w:t>4.</w:t>
            </w:r>
            <w:r>
              <w:rPr>
                <w:rFonts w:hint="eastAsia" w:ascii="仿宋_GB2312" w:hAnsi="仿宋" w:eastAsia="仿宋_GB2312" w:cs="仿宋"/>
                <w:b w:val="0"/>
                <w:bCs/>
                <w:sz w:val="24"/>
              </w:rPr>
              <w:t>未提供不得分。</w:t>
            </w:r>
          </w:p>
        </w:tc>
        <w:tc>
          <w:tcPr>
            <w:tcW w:w="530" w:type="pct"/>
            <w:shd w:val="clear" w:color="auto" w:fill="auto"/>
            <w:vAlign w:val="center"/>
          </w:tcPr>
          <w:p>
            <w:pPr>
              <w:tabs>
                <w:tab w:val="left" w:pos="900"/>
              </w:tabs>
              <w:jc w:val="center"/>
              <w:rPr>
                <w:rFonts w:hint="default" w:ascii="仿宋_GB2312" w:hAnsi="仿宋" w:eastAsia="仿宋_GB2312" w:cs="仿宋"/>
                <w:bCs/>
                <w:sz w:val="24"/>
                <w:lang w:val="en-US" w:eastAsia="zh-CN"/>
              </w:rPr>
            </w:pPr>
            <w:r>
              <w:rPr>
                <w:rFonts w:hint="eastAsia" w:ascii="仿宋_GB2312" w:hAnsi="仿宋" w:eastAsia="仿宋_GB2312" w:cs="仿宋"/>
                <w:bCs/>
                <w:sz w:val="24"/>
                <w:lang w:val="en-US" w:eastAsia="zh-CN"/>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4" w:type="pct"/>
            <w:vMerge w:val="continue"/>
            <w:shd w:val="clear" w:color="auto" w:fill="auto"/>
            <w:vAlign w:val="center"/>
          </w:tcPr>
          <w:p>
            <w:pPr>
              <w:tabs>
                <w:tab w:val="left" w:pos="900"/>
              </w:tabs>
              <w:jc w:val="center"/>
              <w:rPr>
                <w:rFonts w:hint="eastAsia" w:ascii="仿宋_GB2312" w:hAnsi="仿宋" w:eastAsia="仿宋_GB2312" w:cs="仿宋"/>
                <w:bCs/>
                <w:sz w:val="24"/>
              </w:rPr>
            </w:pPr>
          </w:p>
        </w:tc>
        <w:tc>
          <w:tcPr>
            <w:tcW w:w="682" w:type="pct"/>
            <w:vMerge w:val="continue"/>
            <w:shd w:val="clear" w:color="auto" w:fill="auto"/>
            <w:vAlign w:val="center"/>
          </w:tcPr>
          <w:p>
            <w:pPr>
              <w:jc w:val="center"/>
              <w:rPr>
                <w:rFonts w:hint="eastAsia" w:ascii="仿宋_GB2312" w:hAnsi="仿宋" w:eastAsia="仿宋_GB2312" w:cs="仿宋"/>
                <w:color w:val="000000"/>
                <w:sz w:val="24"/>
              </w:rPr>
            </w:pPr>
          </w:p>
        </w:tc>
        <w:tc>
          <w:tcPr>
            <w:tcW w:w="3323" w:type="pct"/>
            <w:shd w:val="clear" w:color="auto" w:fill="auto"/>
            <w:vAlign w:val="center"/>
          </w:tcPr>
          <w:p>
            <w:pPr>
              <w:rPr>
                <w:rFonts w:hint="default" w:ascii="仿宋_GB2312" w:hAnsi="仿宋" w:eastAsia="仿宋_GB2312" w:cs="仿宋"/>
                <w:sz w:val="24"/>
                <w:lang w:val="en-US" w:eastAsia="zh-CN"/>
              </w:rPr>
            </w:pPr>
            <w:r>
              <w:rPr>
                <w:rFonts w:hint="eastAsia" w:ascii="仿宋_GB2312" w:hAnsi="仿宋" w:eastAsia="仿宋_GB2312" w:cs="仿宋"/>
                <w:sz w:val="24"/>
                <w:lang w:val="en-US" w:eastAsia="zh-CN"/>
              </w:rPr>
              <w:t>负责人配置</w:t>
            </w:r>
          </w:p>
          <w:p>
            <w:pPr>
              <w:rPr>
                <w:rFonts w:hint="eastAsia" w:ascii="仿宋_GB2312" w:hAnsi="仿宋" w:eastAsia="仿宋_GB2312" w:cs="仿宋"/>
                <w:sz w:val="24"/>
              </w:rPr>
            </w:pPr>
            <w:r>
              <w:rPr>
                <w:rFonts w:hint="eastAsia" w:ascii="仿宋_GB2312" w:hAnsi="仿宋" w:eastAsia="仿宋_GB2312" w:cs="仿宋"/>
                <w:sz w:val="24"/>
                <w:lang w:val="en-US" w:eastAsia="zh-CN"/>
              </w:rPr>
              <w:t>项目负责人具备高级工程师及以上职称得4分，技术负责人具备高级工程师及以上职称得4分</w:t>
            </w:r>
          </w:p>
        </w:tc>
        <w:tc>
          <w:tcPr>
            <w:tcW w:w="530" w:type="pct"/>
            <w:shd w:val="clear" w:color="auto" w:fill="auto"/>
            <w:vAlign w:val="center"/>
          </w:tcPr>
          <w:p>
            <w:pPr>
              <w:tabs>
                <w:tab w:val="left" w:pos="900"/>
              </w:tabs>
              <w:jc w:val="center"/>
              <w:rPr>
                <w:rFonts w:hint="default" w:ascii="仿宋_GB2312" w:hAnsi="仿宋" w:eastAsia="仿宋_GB2312" w:cs="仿宋"/>
                <w:bCs/>
                <w:sz w:val="24"/>
                <w:lang w:val="en-US" w:eastAsia="zh-CN"/>
              </w:rPr>
            </w:pPr>
            <w:r>
              <w:rPr>
                <w:rFonts w:hint="eastAsia" w:ascii="仿宋_GB2312" w:hAnsi="仿宋" w:eastAsia="仿宋_GB2312" w:cs="仿宋"/>
                <w:bCs/>
                <w:sz w:val="24"/>
                <w:lang w:val="en-US" w:eastAsia="zh-CN"/>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4" w:type="pct"/>
            <w:vMerge w:val="continue"/>
            <w:shd w:val="clear" w:color="auto" w:fill="auto"/>
            <w:vAlign w:val="center"/>
          </w:tcPr>
          <w:p>
            <w:pPr>
              <w:tabs>
                <w:tab w:val="left" w:pos="900"/>
              </w:tabs>
              <w:jc w:val="center"/>
              <w:rPr>
                <w:rFonts w:ascii="仿宋_GB2312" w:hAnsi="仿宋" w:eastAsia="仿宋_GB2312" w:cs="仿宋"/>
                <w:bCs/>
                <w:sz w:val="24"/>
              </w:rPr>
            </w:pPr>
          </w:p>
        </w:tc>
        <w:tc>
          <w:tcPr>
            <w:tcW w:w="682" w:type="pct"/>
            <w:vMerge w:val="continue"/>
            <w:shd w:val="clear" w:color="auto" w:fill="auto"/>
            <w:vAlign w:val="center"/>
          </w:tcPr>
          <w:p>
            <w:pPr>
              <w:jc w:val="center"/>
              <w:rPr>
                <w:rFonts w:ascii="仿宋_GB2312" w:hAnsi="仿宋" w:eastAsia="仿宋_GB2312" w:cs="仿宋"/>
                <w:sz w:val="24"/>
              </w:rPr>
            </w:pPr>
          </w:p>
        </w:tc>
        <w:tc>
          <w:tcPr>
            <w:tcW w:w="3323" w:type="pct"/>
            <w:shd w:val="clear" w:color="auto" w:fill="auto"/>
            <w:vAlign w:val="center"/>
          </w:tcPr>
          <w:p>
            <w:pPr>
              <w:pStyle w:val="110"/>
              <w:adjustRightInd w:val="0"/>
              <w:snapToGrid w:val="0"/>
              <w:ind w:firstLine="0" w:firstLineChars="0"/>
              <w:rPr>
                <w:rFonts w:hint="eastAsia" w:ascii="仿宋_GB2312" w:hAnsi="仿宋" w:eastAsia="仿宋_GB2312" w:cs="仿宋"/>
                <w:kern w:val="2"/>
                <w:sz w:val="24"/>
                <w:szCs w:val="20"/>
                <w:lang w:val="en-US" w:eastAsia="zh-CN" w:bidi="ar-SA"/>
              </w:rPr>
            </w:pPr>
            <w:r>
              <w:rPr>
                <w:rFonts w:hint="eastAsia" w:ascii="仿宋_GB2312" w:hAnsi="仿宋" w:eastAsia="仿宋_GB2312" w:cs="仿宋"/>
                <w:kern w:val="2"/>
                <w:sz w:val="24"/>
                <w:szCs w:val="20"/>
                <w:lang w:val="en-US" w:eastAsia="zh-CN" w:bidi="ar-SA"/>
              </w:rPr>
              <w:t>团队人员配置</w:t>
            </w:r>
          </w:p>
          <w:p>
            <w:pPr>
              <w:rPr>
                <w:rFonts w:hint="eastAsia" w:ascii="仿宋_GB2312" w:hAnsi="仿宋" w:eastAsia="仿宋_GB2312" w:cs="仿宋"/>
                <w:kern w:val="2"/>
                <w:sz w:val="24"/>
                <w:szCs w:val="20"/>
                <w:lang w:val="en-US" w:eastAsia="zh-CN" w:bidi="ar-SA"/>
              </w:rPr>
            </w:pPr>
            <w:r>
              <w:rPr>
                <w:rFonts w:hint="eastAsia" w:ascii="仿宋_GB2312" w:hAnsi="仿宋" w:eastAsia="仿宋_GB2312" w:cs="仿宋"/>
                <w:kern w:val="2"/>
                <w:sz w:val="24"/>
                <w:szCs w:val="20"/>
                <w:lang w:val="en-US" w:eastAsia="zh-CN" w:bidi="ar-SA"/>
              </w:rPr>
              <w:t>拟投入人员中，现场安全管理人员具有中级及以上工程师职称及行政主管部门颁发的安全生产考核合格证书的每人得1分，最多得4分；外业人员具有测绘类中级及以上工程师职称的每人得1分，最多得4分。</w:t>
            </w:r>
          </w:p>
        </w:tc>
        <w:tc>
          <w:tcPr>
            <w:tcW w:w="530" w:type="pct"/>
            <w:shd w:val="clear" w:color="auto" w:fill="auto"/>
            <w:vAlign w:val="center"/>
          </w:tcPr>
          <w:p>
            <w:pPr>
              <w:tabs>
                <w:tab w:val="left" w:pos="900"/>
              </w:tabs>
              <w:jc w:val="center"/>
              <w:rPr>
                <w:rFonts w:hint="eastAsia" w:ascii="仿宋_GB2312" w:hAnsi="仿宋" w:eastAsia="仿宋_GB2312" w:cs="仿宋"/>
                <w:bCs/>
                <w:sz w:val="24"/>
                <w:lang w:eastAsia="zh-CN"/>
              </w:rPr>
            </w:pPr>
            <w:r>
              <w:rPr>
                <w:rFonts w:hint="eastAsia" w:ascii="仿宋_GB2312" w:hAnsi="仿宋" w:eastAsia="仿宋_GB2312" w:cs="仿宋"/>
                <w:bCs/>
                <w:sz w:val="24"/>
              </w:rPr>
              <w:t>0-</w:t>
            </w:r>
            <w:r>
              <w:rPr>
                <w:rFonts w:hint="eastAsia" w:ascii="仿宋_GB2312" w:hAnsi="仿宋" w:eastAsia="仿宋_GB2312" w:cs="仿宋"/>
                <w:bCs/>
                <w:sz w:val="24"/>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464" w:type="pct"/>
            <w:vMerge w:val="restart"/>
            <w:shd w:val="clear" w:color="auto" w:fill="auto"/>
            <w:vAlign w:val="center"/>
          </w:tcPr>
          <w:p>
            <w:pPr>
              <w:tabs>
                <w:tab w:val="left" w:pos="900"/>
              </w:tabs>
              <w:jc w:val="center"/>
              <w:rPr>
                <w:rFonts w:hint="eastAsia" w:ascii="仿宋_GB2312" w:hAnsi="仿宋" w:eastAsia="仿宋_GB2312" w:cs="仿宋"/>
                <w:bCs/>
                <w:sz w:val="24"/>
                <w:lang w:eastAsia="zh-CN"/>
              </w:rPr>
            </w:pPr>
            <w:r>
              <w:rPr>
                <w:rFonts w:hint="eastAsia" w:ascii="仿宋_GB2312" w:hAnsi="仿宋" w:eastAsia="仿宋_GB2312" w:cs="仿宋"/>
                <w:bCs/>
                <w:sz w:val="24"/>
                <w:lang w:val="en-US" w:eastAsia="zh-CN"/>
              </w:rPr>
              <w:t>二</w:t>
            </w:r>
          </w:p>
        </w:tc>
        <w:tc>
          <w:tcPr>
            <w:tcW w:w="682" w:type="pct"/>
            <w:vMerge w:val="restart"/>
            <w:shd w:val="clear" w:color="auto" w:fill="auto"/>
            <w:vAlign w:val="center"/>
          </w:tcPr>
          <w:p>
            <w:pPr>
              <w:tabs>
                <w:tab w:val="left" w:pos="2259"/>
              </w:tabs>
              <w:jc w:val="center"/>
              <w:rPr>
                <w:rFonts w:ascii="仿宋_GB2312" w:hAnsi="仿宋" w:eastAsia="仿宋_GB2312" w:cs="仿宋"/>
                <w:bCs/>
                <w:sz w:val="24"/>
              </w:rPr>
            </w:pPr>
            <w:r>
              <w:rPr>
                <w:rFonts w:hint="eastAsia" w:ascii="仿宋_GB2312" w:hAnsi="仿宋" w:eastAsia="仿宋_GB2312" w:cs="仿宋"/>
                <w:bCs/>
                <w:sz w:val="24"/>
              </w:rPr>
              <w:t>实施方案</w:t>
            </w:r>
          </w:p>
        </w:tc>
        <w:tc>
          <w:tcPr>
            <w:tcW w:w="3323" w:type="pct"/>
            <w:shd w:val="clear" w:color="auto" w:fill="auto"/>
            <w:vAlign w:val="center"/>
          </w:tcPr>
          <w:p>
            <w:pPr>
              <w:rPr>
                <w:rFonts w:hint="eastAsia" w:ascii="仿宋_GB2312" w:hAnsi="仿宋" w:eastAsia="仿宋_GB2312" w:cs="仿宋"/>
                <w:sz w:val="24"/>
              </w:rPr>
            </w:pPr>
            <w:r>
              <w:rPr>
                <w:rFonts w:hint="eastAsia" w:ascii="仿宋_GB2312" w:hAnsi="仿宋" w:eastAsia="仿宋_GB2312" w:cs="仿宋"/>
                <w:sz w:val="24"/>
              </w:rPr>
              <w:t>仪器投入方案</w:t>
            </w:r>
          </w:p>
          <w:p>
            <w:pPr>
              <w:rPr>
                <w:rFonts w:hint="default" w:ascii="仿宋_GB2312" w:hAnsi="仿宋" w:eastAsia="仿宋_GB2312" w:cs="仿宋"/>
                <w:sz w:val="24"/>
                <w:lang w:val="en-US" w:eastAsia="zh-CN"/>
              </w:rPr>
            </w:pPr>
            <w:r>
              <w:rPr>
                <w:rFonts w:hint="eastAsia" w:ascii="仿宋_GB2312" w:hAnsi="仿宋" w:eastAsia="仿宋_GB2312" w:cs="仿宋"/>
                <w:sz w:val="24"/>
                <w:lang w:val="en-US" w:eastAsia="zh-CN"/>
              </w:rPr>
              <w:t>1.</w:t>
            </w:r>
            <w:r>
              <w:rPr>
                <w:rFonts w:hint="eastAsia" w:ascii="仿宋_GB2312" w:hAnsi="仿宋" w:eastAsia="仿宋_GB2312" w:cs="仿宋"/>
                <w:sz w:val="24"/>
              </w:rPr>
              <w:t>投入的设备先进，投入计划与进度计划协调，调配计划合理，保证措施具体；</w:t>
            </w:r>
            <w:r>
              <w:rPr>
                <w:rFonts w:hint="eastAsia" w:ascii="仿宋_GB2312" w:hAnsi="仿宋" w:eastAsia="仿宋_GB2312" w:cs="仿宋"/>
                <w:sz w:val="24"/>
                <w:lang w:val="en-US" w:eastAsia="zh-CN"/>
              </w:rPr>
              <w:t>7-10分</w:t>
            </w:r>
          </w:p>
          <w:p>
            <w:pPr>
              <w:rPr>
                <w:rFonts w:hint="default" w:ascii="仿宋_GB2312" w:hAnsi="仿宋" w:eastAsia="仿宋_GB2312" w:cs="仿宋"/>
                <w:sz w:val="24"/>
                <w:lang w:val="en-US" w:eastAsia="zh-CN"/>
              </w:rPr>
            </w:pPr>
            <w:r>
              <w:rPr>
                <w:rFonts w:hint="eastAsia" w:ascii="仿宋_GB2312" w:hAnsi="仿宋" w:eastAsia="仿宋_GB2312" w:cs="仿宋"/>
                <w:sz w:val="24"/>
                <w:lang w:val="en-US" w:eastAsia="zh-CN"/>
              </w:rPr>
              <w:t>2.</w:t>
            </w:r>
            <w:r>
              <w:rPr>
                <w:rFonts w:hint="eastAsia" w:ascii="仿宋_GB2312" w:hAnsi="仿宋" w:eastAsia="仿宋_GB2312" w:cs="仿宋"/>
                <w:sz w:val="24"/>
              </w:rPr>
              <w:t>投入的设备基本需要，投入计划与进度计划比较协调，调配计划比较合理，保证措施比较具体；</w:t>
            </w:r>
            <w:r>
              <w:rPr>
                <w:rFonts w:hint="eastAsia" w:ascii="仿宋_GB2312" w:hAnsi="仿宋" w:eastAsia="仿宋_GB2312" w:cs="仿宋"/>
                <w:sz w:val="24"/>
                <w:lang w:val="en-US" w:eastAsia="zh-CN"/>
              </w:rPr>
              <w:t>4-6分</w:t>
            </w:r>
          </w:p>
          <w:p>
            <w:pPr>
              <w:rPr>
                <w:rFonts w:hint="default" w:ascii="仿宋_GB2312" w:hAnsi="仿宋" w:eastAsia="仿宋_GB2312" w:cs="仿宋"/>
                <w:sz w:val="24"/>
                <w:lang w:val="en-US" w:eastAsia="zh-CN"/>
              </w:rPr>
            </w:pPr>
            <w:r>
              <w:rPr>
                <w:rFonts w:hint="eastAsia" w:ascii="仿宋_GB2312" w:hAnsi="仿宋" w:eastAsia="仿宋_GB2312" w:cs="仿宋"/>
                <w:sz w:val="24"/>
                <w:lang w:val="en-US" w:eastAsia="zh-CN"/>
              </w:rPr>
              <w:t>3.</w:t>
            </w:r>
            <w:r>
              <w:rPr>
                <w:rFonts w:hint="eastAsia" w:ascii="仿宋_GB2312" w:hAnsi="仿宋" w:eastAsia="仿宋_GB2312" w:cs="仿宋"/>
                <w:sz w:val="24"/>
              </w:rPr>
              <w:t>投入的设备基本需要，投入计划与进度计划基本协调，调配计划基本合理，保证措施一般；</w:t>
            </w:r>
            <w:r>
              <w:rPr>
                <w:rFonts w:hint="eastAsia" w:ascii="仿宋_GB2312" w:hAnsi="仿宋" w:eastAsia="仿宋_GB2312" w:cs="仿宋"/>
                <w:sz w:val="24"/>
                <w:lang w:val="en-US" w:eastAsia="zh-CN"/>
              </w:rPr>
              <w:t>1-3分</w:t>
            </w:r>
          </w:p>
          <w:p>
            <w:pPr>
              <w:rPr>
                <w:rFonts w:ascii="仿宋_GB2312" w:eastAsia="仿宋_GB2312"/>
              </w:rPr>
            </w:pPr>
            <w:r>
              <w:rPr>
                <w:rFonts w:hint="eastAsia" w:ascii="仿宋_GB2312" w:hAnsi="仿宋" w:eastAsia="仿宋_GB2312" w:cs="仿宋"/>
                <w:sz w:val="24"/>
                <w:lang w:val="en-US" w:eastAsia="zh-CN"/>
              </w:rPr>
              <w:t>4.</w:t>
            </w:r>
            <w:r>
              <w:rPr>
                <w:rFonts w:hint="eastAsia" w:ascii="仿宋_GB2312" w:hAnsi="仿宋" w:eastAsia="仿宋_GB2312" w:cs="仿宋"/>
                <w:sz w:val="24"/>
              </w:rPr>
              <w:t>未提供不得分。</w:t>
            </w:r>
          </w:p>
        </w:tc>
        <w:tc>
          <w:tcPr>
            <w:tcW w:w="530" w:type="pct"/>
            <w:shd w:val="clear" w:color="auto" w:fill="auto"/>
            <w:vAlign w:val="center"/>
          </w:tcPr>
          <w:p>
            <w:pPr>
              <w:tabs>
                <w:tab w:val="left" w:pos="900"/>
              </w:tabs>
              <w:jc w:val="center"/>
              <w:rPr>
                <w:rFonts w:hint="default" w:ascii="仿宋_GB2312" w:hAnsi="仿宋" w:eastAsia="仿宋_GB2312" w:cs="仿宋"/>
                <w:bCs/>
                <w:sz w:val="24"/>
                <w:lang w:val="en-US" w:eastAsia="zh-CN"/>
              </w:rPr>
            </w:pPr>
            <w:r>
              <w:rPr>
                <w:rFonts w:hint="eastAsia" w:ascii="仿宋_GB2312" w:hAnsi="仿宋" w:eastAsia="仿宋_GB2312" w:cs="仿宋"/>
                <w:bCs/>
                <w:sz w:val="24"/>
              </w:rPr>
              <w:t>0</w:t>
            </w:r>
            <w:r>
              <w:rPr>
                <w:rFonts w:hint="eastAsia" w:ascii="仿宋_GB2312" w:hAnsi="仿宋" w:eastAsia="仿宋_GB2312" w:cs="仿宋"/>
                <w:bCs/>
                <w:sz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464" w:type="pct"/>
            <w:vMerge w:val="continue"/>
            <w:shd w:val="clear" w:color="auto" w:fill="auto"/>
            <w:vAlign w:val="center"/>
          </w:tcPr>
          <w:p>
            <w:pPr>
              <w:tabs>
                <w:tab w:val="left" w:pos="900"/>
              </w:tabs>
              <w:jc w:val="center"/>
              <w:rPr>
                <w:rFonts w:ascii="仿宋_GB2312" w:hAnsi="仿宋" w:eastAsia="仿宋_GB2312" w:cs="仿宋"/>
                <w:bCs/>
                <w:sz w:val="24"/>
              </w:rPr>
            </w:pPr>
          </w:p>
        </w:tc>
        <w:tc>
          <w:tcPr>
            <w:tcW w:w="682" w:type="pct"/>
            <w:vMerge w:val="continue"/>
            <w:shd w:val="clear" w:color="auto" w:fill="auto"/>
            <w:vAlign w:val="center"/>
          </w:tcPr>
          <w:p>
            <w:pPr>
              <w:tabs>
                <w:tab w:val="left" w:pos="2259"/>
              </w:tabs>
              <w:jc w:val="center"/>
              <w:rPr>
                <w:rFonts w:ascii="仿宋_GB2312" w:hAnsi="仿宋" w:eastAsia="仿宋_GB2312" w:cs="仿宋"/>
                <w:bCs/>
                <w:sz w:val="24"/>
              </w:rPr>
            </w:pPr>
          </w:p>
        </w:tc>
        <w:tc>
          <w:tcPr>
            <w:tcW w:w="3323" w:type="pct"/>
            <w:shd w:val="clear" w:color="auto" w:fill="auto"/>
            <w:vAlign w:val="center"/>
          </w:tcPr>
          <w:p>
            <w:pPr>
              <w:pStyle w:val="12"/>
              <w:ind w:left="0" w:leftChars="0"/>
              <w:rPr>
                <w:rFonts w:hint="eastAsia" w:ascii="仿宋_GB2312" w:hAnsi="仿宋" w:eastAsia="仿宋_GB2312" w:cs="仿宋"/>
                <w:sz w:val="24"/>
              </w:rPr>
            </w:pPr>
            <w:r>
              <w:rPr>
                <w:rFonts w:hint="eastAsia" w:ascii="仿宋_GB2312" w:hAnsi="仿宋" w:eastAsia="仿宋_GB2312" w:cs="仿宋"/>
                <w:sz w:val="24"/>
              </w:rPr>
              <w:t>质量、工期的保证措施方案</w:t>
            </w:r>
          </w:p>
          <w:p>
            <w:pPr>
              <w:pStyle w:val="12"/>
              <w:ind w:left="0" w:leftChars="0"/>
              <w:rPr>
                <w:rFonts w:hint="default" w:ascii="仿宋_GB2312" w:hAnsi="仿宋" w:eastAsia="仿宋_GB2312" w:cs="仿宋"/>
                <w:sz w:val="24"/>
                <w:lang w:val="en-US" w:eastAsia="zh-CN"/>
              </w:rPr>
            </w:pPr>
            <w:r>
              <w:rPr>
                <w:rFonts w:hint="eastAsia" w:ascii="仿宋_GB2312" w:hAnsi="仿宋" w:eastAsia="仿宋_GB2312" w:cs="仿宋"/>
                <w:sz w:val="24"/>
                <w:lang w:val="en-US" w:eastAsia="zh-CN"/>
              </w:rPr>
              <w:t>1.</w:t>
            </w:r>
            <w:r>
              <w:rPr>
                <w:rFonts w:hint="eastAsia" w:ascii="仿宋_GB2312" w:hAnsi="仿宋" w:eastAsia="仿宋_GB2312" w:cs="仿宋"/>
                <w:sz w:val="24"/>
              </w:rPr>
              <w:t>施工进度计划编制合理、可行，关键线路清晰、准确、完整，关键节点控制措施得力、可操作性强，保证措施可靠；</w:t>
            </w:r>
            <w:r>
              <w:rPr>
                <w:rFonts w:hint="eastAsia" w:ascii="仿宋_GB2312" w:hAnsi="仿宋" w:eastAsia="仿宋_GB2312" w:cs="仿宋"/>
                <w:sz w:val="24"/>
                <w:lang w:val="en-US" w:eastAsia="zh-CN"/>
              </w:rPr>
              <w:t>6分</w:t>
            </w:r>
          </w:p>
          <w:p>
            <w:pPr>
              <w:pStyle w:val="12"/>
              <w:ind w:left="0" w:leftChars="0"/>
              <w:rPr>
                <w:rFonts w:hint="default" w:ascii="仿宋_GB2312" w:hAnsi="仿宋" w:eastAsia="仿宋_GB2312" w:cs="仿宋"/>
                <w:sz w:val="24"/>
                <w:lang w:val="en-US" w:eastAsia="zh-CN"/>
              </w:rPr>
            </w:pPr>
            <w:r>
              <w:rPr>
                <w:rFonts w:hint="eastAsia" w:ascii="仿宋_GB2312" w:hAnsi="仿宋" w:eastAsia="仿宋_GB2312" w:cs="仿宋"/>
                <w:sz w:val="24"/>
                <w:lang w:val="en-US" w:eastAsia="zh-CN"/>
              </w:rPr>
              <w:t>2.</w:t>
            </w:r>
            <w:r>
              <w:rPr>
                <w:rFonts w:hint="eastAsia" w:ascii="仿宋_GB2312" w:hAnsi="仿宋" w:eastAsia="仿宋_GB2312" w:cs="仿宋"/>
                <w:sz w:val="24"/>
              </w:rPr>
              <w:t>施工进度计划编制比较合理、可行，关键线路比较清晰，关键节点控制措施比较得力、可操作性比较强，保证措施比较可靠；</w:t>
            </w:r>
            <w:r>
              <w:rPr>
                <w:rFonts w:hint="eastAsia" w:ascii="仿宋_GB2312" w:hAnsi="仿宋" w:eastAsia="仿宋_GB2312" w:cs="仿宋"/>
                <w:sz w:val="24"/>
                <w:lang w:val="en-US" w:eastAsia="zh-CN"/>
              </w:rPr>
              <w:t>3分</w:t>
            </w:r>
          </w:p>
          <w:p>
            <w:pPr>
              <w:pStyle w:val="12"/>
              <w:ind w:left="0" w:leftChars="0"/>
              <w:rPr>
                <w:rFonts w:hint="default" w:ascii="仿宋_GB2312" w:hAnsi="仿宋" w:eastAsia="仿宋_GB2312" w:cs="仿宋"/>
                <w:sz w:val="24"/>
                <w:lang w:val="en-US" w:eastAsia="zh-CN"/>
              </w:rPr>
            </w:pPr>
            <w:r>
              <w:rPr>
                <w:rFonts w:hint="eastAsia" w:ascii="仿宋_GB2312" w:hAnsi="仿宋" w:eastAsia="仿宋_GB2312" w:cs="仿宋"/>
                <w:sz w:val="24"/>
                <w:lang w:val="en-US" w:eastAsia="zh-CN"/>
              </w:rPr>
              <w:t>3.</w:t>
            </w:r>
            <w:r>
              <w:rPr>
                <w:rFonts w:hint="eastAsia" w:ascii="仿宋_GB2312" w:hAnsi="仿宋" w:eastAsia="仿宋_GB2312" w:cs="仿宋"/>
                <w:sz w:val="24"/>
              </w:rPr>
              <w:t>施工进度计划编制基本合理，关键线路基本完整，关键节点控制措施基本合理；</w:t>
            </w:r>
            <w:r>
              <w:rPr>
                <w:rFonts w:hint="eastAsia" w:ascii="仿宋_GB2312" w:hAnsi="仿宋" w:eastAsia="仿宋_GB2312" w:cs="仿宋"/>
                <w:sz w:val="24"/>
                <w:lang w:val="en-US" w:eastAsia="zh-CN"/>
              </w:rPr>
              <w:t>1分</w:t>
            </w:r>
          </w:p>
          <w:p>
            <w:pPr>
              <w:pStyle w:val="12"/>
              <w:ind w:left="0" w:leftChars="0"/>
              <w:rPr>
                <w:rFonts w:ascii="仿宋_GB2312" w:eastAsia="仿宋_GB2312"/>
              </w:rPr>
            </w:pPr>
            <w:r>
              <w:rPr>
                <w:rFonts w:hint="eastAsia" w:ascii="仿宋_GB2312" w:hAnsi="仿宋" w:eastAsia="仿宋_GB2312" w:cs="仿宋"/>
                <w:sz w:val="24"/>
                <w:lang w:val="en-US" w:eastAsia="zh-CN"/>
              </w:rPr>
              <w:t>4.</w:t>
            </w:r>
            <w:r>
              <w:rPr>
                <w:rFonts w:hint="eastAsia" w:ascii="仿宋_GB2312" w:hAnsi="仿宋" w:eastAsia="仿宋_GB2312" w:cs="仿宋"/>
                <w:sz w:val="24"/>
              </w:rPr>
              <w:t>未提供不得分。</w:t>
            </w:r>
          </w:p>
        </w:tc>
        <w:tc>
          <w:tcPr>
            <w:tcW w:w="530" w:type="pct"/>
            <w:shd w:val="clear" w:color="auto" w:fill="auto"/>
            <w:vAlign w:val="center"/>
          </w:tcPr>
          <w:p>
            <w:pPr>
              <w:tabs>
                <w:tab w:val="left" w:pos="900"/>
              </w:tabs>
              <w:jc w:val="center"/>
              <w:rPr>
                <w:rFonts w:hint="default" w:ascii="仿宋_GB2312" w:hAnsi="仿宋" w:eastAsia="仿宋_GB2312" w:cs="仿宋"/>
                <w:bCs/>
                <w:sz w:val="24"/>
                <w:lang w:val="en-US" w:eastAsia="zh-CN"/>
              </w:rPr>
            </w:pPr>
            <w:r>
              <w:rPr>
                <w:rFonts w:hint="eastAsia" w:ascii="仿宋_GB2312" w:hAnsi="仿宋" w:eastAsia="仿宋_GB2312" w:cs="仿宋"/>
                <w:bCs/>
                <w:sz w:val="24"/>
              </w:rPr>
              <w:t>0-</w:t>
            </w:r>
            <w:r>
              <w:rPr>
                <w:rFonts w:hint="eastAsia" w:ascii="仿宋_GB2312" w:hAnsi="仿宋" w:eastAsia="仿宋_GB2312" w:cs="仿宋"/>
                <w:bCs/>
                <w:sz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464" w:type="pct"/>
            <w:vMerge w:val="continue"/>
            <w:shd w:val="clear" w:color="auto" w:fill="auto"/>
            <w:vAlign w:val="center"/>
          </w:tcPr>
          <w:p>
            <w:pPr>
              <w:tabs>
                <w:tab w:val="left" w:pos="900"/>
              </w:tabs>
              <w:jc w:val="center"/>
              <w:rPr>
                <w:rFonts w:ascii="仿宋_GB2312" w:hAnsi="仿宋" w:eastAsia="仿宋_GB2312" w:cs="仿宋"/>
                <w:bCs/>
                <w:sz w:val="24"/>
              </w:rPr>
            </w:pPr>
          </w:p>
        </w:tc>
        <w:tc>
          <w:tcPr>
            <w:tcW w:w="682" w:type="pct"/>
            <w:vMerge w:val="continue"/>
            <w:shd w:val="clear" w:color="auto" w:fill="auto"/>
            <w:vAlign w:val="center"/>
          </w:tcPr>
          <w:p>
            <w:pPr>
              <w:tabs>
                <w:tab w:val="left" w:pos="2259"/>
              </w:tabs>
              <w:jc w:val="center"/>
              <w:rPr>
                <w:rFonts w:ascii="仿宋_GB2312" w:hAnsi="仿宋" w:eastAsia="仿宋_GB2312" w:cs="仿宋"/>
                <w:bCs/>
                <w:sz w:val="24"/>
              </w:rPr>
            </w:pPr>
          </w:p>
        </w:tc>
        <w:tc>
          <w:tcPr>
            <w:tcW w:w="3323" w:type="pct"/>
            <w:shd w:val="clear" w:color="auto" w:fill="auto"/>
            <w:vAlign w:val="center"/>
          </w:tcPr>
          <w:p>
            <w:pPr>
              <w:pStyle w:val="12"/>
              <w:ind w:left="0" w:leftChars="0"/>
              <w:rPr>
                <w:rFonts w:hint="eastAsia" w:ascii="仿宋_GB2312" w:hAnsi="仿宋" w:eastAsia="仿宋_GB2312" w:cs="仿宋"/>
                <w:sz w:val="24"/>
              </w:rPr>
            </w:pPr>
            <w:r>
              <w:rPr>
                <w:rFonts w:hint="eastAsia" w:ascii="仿宋_GB2312" w:hAnsi="仿宋" w:eastAsia="仿宋_GB2312" w:cs="仿宋"/>
                <w:sz w:val="24"/>
              </w:rPr>
              <w:t>针对本项目的测量方案及措施方案</w:t>
            </w:r>
          </w:p>
          <w:p>
            <w:pPr>
              <w:pStyle w:val="12"/>
              <w:ind w:left="0" w:leftChars="0"/>
              <w:rPr>
                <w:rFonts w:hint="default" w:ascii="仿宋_GB2312" w:hAnsi="仿宋" w:eastAsia="仿宋_GB2312" w:cs="仿宋"/>
                <w:sz w:val="24"/>
                <w:lang w:val="en-US" w:eastAsia="zh-CN"/>
              </w:rPr>
            </w:pPr>
            <w:r>
              <w:rPr>
                <w:rFonts w:hint="eastAsia" w:ascii="仿宋_GB2312" w:hAnsi="仿宋" w:eastAsia="仿宋_GB2312" w:cs="仿宋"/>
                <w:sz w:val="24"/>
                <w:lang w:val="en-US" w:eastAsia="zh-CN"/>
              </w:rPr>
              <w:t>1.</w:t>
            </w:r>
            <w:r>
              <w:rPr>
                <w:rFonts w:hint="eastAsia" w:ascii="仿宋_GB2312" w:hAnsi="仿宋" w:eastAsia="仿宋_GB2312" w:cs="仿宋"/>
                <w:sz w:val="24"/>
              </w:rPr>
              <w:t>对项目认识深刻、表述全面准确，测量方案科学、系统、安全、经济，可操作性强，保障措施得力，对关键技术把握准确，应用到位，阐释清晰；</w:t>
            </w:r>
            <w:r>
              <w:rPr>
                <w:rFonts w:hint="eastAsia" w:ascii="仿宋_GB2312" w:hAnsi="仿宋" w:eastAsia="仿宋_GB2312" w:cs="仿宋"/>
                <w:sz w:val="24"/>
                <w:lang w:val="en-US" w:eastAsia="zh-CN"/>
              </w:rPr>
              <w:t>13-18分</w:t>
            </w:r>
          </w:p>
          <w:p>
            <w:pPr>
              <w:pStyle w:val="12"/>
              <w:ind w:left="0" w:leftChars="0"/>
              <w:rPr>
                <w:rFonts w:hint="default" w:ascii="仿宋_GB2312" w:hAnsi="仿宋" w:eastAsia="仿宋_GB2312" w:cs="仿宋"/>
                <w:sz w:val="24"/>
                <w:lang w:val="en-US" w:eastAsia="zh-CN"/>
              </w:rPr>
            </w:pPr>
            <w:r>
              <w:rPr>
                <w:rFonts w:hint="eastAsia" w:ascii="仿宋_GB2312" w:hAnsi="仿宋" w:eastAsia="仿宋_GB2312" w:cs="仿宋"/>
                <w:sz w:val="24"/>
                <w:lang w:val="en-US" w:eastAsia="zh-CN"/>
              </w:rPr>
              <w:t>2.</w:t>
            </w:r>
            <w:r>
              <w:rPr>
                <w:rFonts w:hint="eastAsia" w:ascii="仿宋_GB2312" w:hAnsi="仿宋" w:eastAsia="仿宋_GB2312" w:cs="仿宋"/>
                <w:sz w:val="24"/>
              </w:rPr>
              <w:t>对项目认识比较深刻、表述比较全面准确，测量方案比较科学、系统、安全、经济，可操作性比较强，保障措施比较得力，对关键技术、工艺把握比较准确，应用到位，阐释比较清晰；</w:t>
            </w:r>
            <w:r>
              <w:rPr>
                <w:rFonts w:hint="eastAsia" w:ascii="仿宋_GB2312" w:hAnsi="仿宋" w:eastAsia="仿宋_GB2312" w:cs="仿宋"/>
                <w:sz w:val="24"/>
                <w:lang w:val="en-US" w:eastAsia="zh-CN"/>
              </w:rPr>
              <w:t>7-12分</w:t>
            </w:r>
          </w:p>
          <w:p>
            <w:pPr>
              <w:pStyle w:val="12"/>
              <w:ind w:left="0" w:leftChars="0"/>
              <w:rPr>
                <w:rFonts w:hint="eastAsia" w:ascii="仿宋_GB2312" w:hAnsi="仿宋" w:eastAsia="仿宋_GB2312" w:cs="仿宋"/>
                <w:sz w:val="24"/>
                <w:lang w:val="en-US" w:eastAsia="zh-CN"/>
              </w:rPr>
            </w:pPr>
            <w:r>
              <w:rPr>
                <w:rFonts w:hint="eastAsia" w:ascii="仿宋_GB2312" w:hAnsi="仿宋" w:eastAsia="仿宋_GB2312" w:cs="仿宋"/>
                <w:sz w:val="24"/>
                <w:lang w:val="en-US" w:eastAsia="zh-CN"/>
              </w:rPr>
              <w:t>3.</w:t>
            </w:r>
            <w:r>
              <w:rPr>
                <w:rFonts w:hint="eastAsia" w:ascii="仿宋_GB2312" w:hAnsi="仿宋" w:eastAsia="仿宋_GB2312" w:cs="仿宋"/>
                <w:sz w:val="24"/>
              </w:rPr>
              <w:t>对项目认识、表述一般，测量方案、措施方案一般；</w:t>
            </w:r>
            <w:r>
              <w:rPr>
                <w:rFonts w:hint="eastAsia" w:ascii="仿宋_GB2312" w:hAnsi="仿宋" w:eastAsia="仿宋_GB2312" w:cs="仿宋"/>
                <w:sz w:val="24"/>
                <w:lang w:val="en-US" w:eastAsia="zh-CN"/>
              </w:rPr>
              <w:t>1-6分</w:t>
            </w:r>
          </w:p>
          <w:p>
            <w:pPr>
              <w:pStyle w:val="12"/>
              <w:ind w:left="0" w:leftChars="0"/>
              <w:rPr>
                <w:rFonts w:ascii="仿宋_GB2312" w:eastAsia="仿宋_GB2312"/>
              </w:rPr>
            </w:pPr>
            <w:r>
              <w:rPr>
                <w:rFonts w:hint="eastAsia" w:ascii="仿宋_GB2312" w:hAnsi="仿宋" w:eastAsia="仿宋_GB2312" w:cs="仿宋"/>
                <w:sz w:val="24"/>
                <w:lang w:val="en-US" w:eastAsia="zh-CN"/>
              </w:rPr>
              <w:t>4.</w:t>
            </w:r>
            <w:r>
              <w:rPr>
                <w:rFonts w:hint="eastAsia" w:ascii="仿宋_GB2312" w:hAnsi="仿宋" w:eastAsia="仿宋_GB2312" w:cs="仿宋"/>
                <w:sz w:val="24"/>
              </w:rPr>
              <w:t>未提供不得分。</w:t>
            </w:r>
          </w:p>
        </w:tc>
        <w:tc>
          <w:tcPr>
            <w:tcW w:w="530" w:type="pct"/>
            <w:shd w:val="clear" w:color="auto" w:fill="auto"/>
            <w:vAlign w:val="center"/>
          </w:tcPr>
          <w:p>
            <w:pPr>
              <w:tabs>
                <w:tab w:val="left" w:pos="900"/>
              </w:tabs>
              <w:jc w:val="center"/>
              <w:rPr>
                <w:rFonts w:hint="default" w:ascii="仿宋_GB2312" w:hAnsi="仿宋" w:eastAsia="仿宋_GB2312" w:cs="仿宋"/>
                <w:bCs/>
                <w:sz w:val="24"/>
                <w:lang w:val="en-US" w:eastAsia="zh-CN"/>
              </w:rPr>
            </w:pPr>
            <w:r>
              <w:rPr>
                <w:rFonts w:hint="eastAsia" w:ascii="仿宋_GB2312" w:hAnsi="仿宋" w:eastAsia="仿宋_GB2312" w:cs="仿宋"/>
                <w:bCs/>
                <w:sz w:val="24"/>
              </w:rPr>
              <w:t>0-</w:t>
            </w:r>
            <w:r>
              <w:rPr>
                <w:rFonts w:hint="eastAsia" w:ascii="仿宋_GB2312" w:hAnsi="仿宋" w:eastAsia="仿宋_GB2312" w:cs="仿宋"/>
                <w:bCs/>
                <w:sz w:val="24"/>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0" w:hRule="atLeast"/>
          <w:jc w:val="center"/>
        </w:trPr>
        <w:tc>
          <w:tcPr>
            <w:tcW w:w="464" w:type="pct"/>
            <w:shd w:val="clear" w:color="auto" w:fill="auto"/>
            <w:vAlign w:val="center"/>
          </w:tcPr>
          <w:p>
            <w:pPr>
              <w:tabs>
                <w:tab w:val="left" w:pos="900"/>
              </w:tabs>
              <w:jc w:val="center"/>
              <w:rPr>
                <w:rFonts w:hint="eastAsia" w:ascii="仿宋_GB2312" w:hAnsi="仿宋" w:eastAsia="仿宋_GB2312" w:cs="仿宋"/>
                <w:bCs/>
                <w:sz w:val="24"/>
                <w:lang w:eastAsia="zh-CN"/>
              </w:rPr>
            </w:pPr>
            <w:r>
              <w:rPr>
                <w:rFonts w:hint="eastAsia" w:ascii="仿宋_GB2312" w:hAnsi="仿宋" w:eastAsia="仿宋_GB2312" w:cs="仿宋"/>
                <w:bCs/>
                <w:sz w:val="24"/>
                <w:lang w:val="en-US" w:eastAsia="zh-CN"/>
              </w:rPr>
              <w:t>三</w:t>
            </w:r>
          </w:p>
        </w:tc>
        <w:tc>
          <w:tcPr>
            <w:tcW w:w="682" w:type="pct"/>
            <w:shd w:val="clear" w:color="auto" w:fill="auto"/>
            <w:vAlign w:val="center"/>
          </w:tcPr>
          <w:p>
            <w:pPr>
              <w:tabs>
                <w:tab w:val="left" w:pos="900"/>
              </w:tabs>
              <w:jc w:val="center"/>
              <w:rPr>
                <w:rFonts w:hint="eastAsia" w:ascii="仿宋_GB2312" w:hAnsi="仿宋" w:eastAsia="仿宋_GB2312" w:cs="仿宋"/>
                <w:bCs/>
                <w:sz w:val="24"/>
                <w:lang w:val="en-US" w:eastAsia="zh-CN"/>
              </w:rPr>
            </w:pPr>
          </w:p>
          <w:p>
            <w:pPr>
              <w:tabs>
                <w:tab w:val="left" w:pos="900"/>
              </w:tabs>
              <w:jc w:val="center"/>
              <w:rPr>
                <w:rFonts w:hint="eastAsia" w:ascii="仿宋_GB2312" w:hAnsi="仿宋" w:eastAsia="仿宋_GB2312" w:cs="仿宋"/>
                <w:bCs/>
                <w:sz w:val="24"/>
                <w:lang w:val="en-US" w:eastAsia="zh-CN"/>
              </w:rPr>
            </w:pPr>
            <w:r>
              <w:rPr>
                <w:rFonts w:hint="eastAsia" w:ascii="仿宋_GB2312" w:hAnsi="仿宋" w:eastAsia="仿宋_GB2312" w:cs="仿宋"/>
                <w:bCs/>
                <w:sz w:val="24"/>
                <w:lang w:val="en-US" w:eastAsia="zh-CN"/>
              </w:rPr>
              <w:t>应急预案</w:t>
            </w:r>
          </w:p>
          <w:p>
            <w:pPr>
              <w:tabs>
                <w:tab w:val="left" w:pos="900"/>
              </w:tabs>
              <w:jc w:val="center"/>
              <w:rPr>
                <w:rFonts w:hint="eastAsia" w:ascii="仿宋_GB2312" w:hAnsi="仿宋" w:eastAsia="仿宋_GB2312" w:cs="仿宋"/>
                <w:bCs/>
                <w:kern w:val="2"/>
                <w:sz w:val="24"/>
                <w:lang w:val="en-US" w:eastAsia="zh-CN" w:bidi="ar-SA"/>
              </w:rPr>
            </w:pPr>
          </w:p>
        </w:tc>
        <w:tc>
          <w:tcPr>
            <w:tcW w:w="3323" w:type="pct"/>
            <w:shd w:val="clear" w:color="auto" w:fill="auto"/>
            <w:vAlign w:val="top"/>
          </w:tcPr>
          <w:p>
            <w:pPr>
              <w:pStyle w:val="12"/>
              <w:numPr>
                <w:ilvl w:val="0"/>
                <w:numId w:val="0"/>
              </w:numPr>
              <w:jc w:val="both"/>
              <w:rPr>
                <w:rFonts w:hint="eastAsia" w:ascii="仿宋_GB2312" w:hAnsi="仿宋" w:eastAsia="仿宋_GB2312" w:cs="仿宋"/>
                <w:sz w:val="24"/>
                <w:lang w:val="en-US" w:eastAsia="zh-CN"/>
              </w:rPr>
            </w:pPr>
            <w:r>
              <w:rPr>
                <w:rFonts w:hint="eastAsia" w:ascii="仿宋_GB2312" w:hAnsi="仿宋" w:eastAsia="仿宋_GB2312" w:cs="仿宋"/>
                <w:sz w:val="24"/>
                <w:lang w:val="en-US" w:eastAsia="zh-CN"/>
              </w:rPr>
              <w:t>1.应急预案科学全面，能有效解决临时增加任务需求，人员调配安排快速合理，任务加急处理工作安排能有序推进，可行性高，5分</w:t>
            </w:r>
          </w:p>
          <w:p>
            <w:pPr>
              <w:pStyle w:val="12"/>
              <w:numPr>
                <w:ilvl w:val="0"/>
                <w:numId w:val="0"/>
              </w:numPr>
              <w:jc w:val="both"/>
              <w:rPr>
                <w:rFonts w:ascii="仿宋_GB2312" w:hAnsi="仿宋" w:eastAsia="仿宋_GB2312" w:cs="仿宋"/>
                <w:sz w:val="24"/>
              </w:rPr>
            </w:pPr>
            <w:r>
              <w:rPr>
                <w:rFonts w:hint="eastAsia" w:ascii="仿宋_GB2312" w:hAnsi="仿宋" w:eastAsia="仿宋_GB2312" w:cs="仿宋"/>
                <w:sz w:val="24"/>
                <w:lang w:val="en-US" w:eastAsia="zh-CN"/>
              </w:rPr>
              <w:t>2.应急预案较科学全面，能较有效解决临时任务需求，人员调配安排较快速合理，任务加急处理工作安排上能较有序推进，可行性较高，3分</w:t>
            </w:r>
          </w:p>
          <w:p>
            <w:pPr>
              <w:pStyle w:val="12"/>
              <w:numPr>
                <w:ilvl w:val="0"/>
                <w:numId w:val="0"/>
              </w:numPr>
              <w:jc w:val="both"/>
              <w:rPr>
                <w:rFonts w:ascii="仿宋_GB2312" w:hAnsi="仿宋" w:eastAsia="仿宋_GB2312" w:cs="仿宋"/>
                <w:sz w:val="24"/>
              </w:rPr>
            </w:pPr>
            <w:r>
              <w:rPr>
                <w:rFonts w:hint="eastAsia" w:ascii="仿宋_GB2312" w:hAnsi="仿宋" w:eastAsia="仿宋_GB2312" w:cs="仿宋"/>
                <w:sz w:val="24"/>
                <w:lang w:val="en-US" w:eastAsia="zh-CN"/>
              </w:rPr>
              <w:t>3.应急预案全面，能基本解决临时增加任务需求，可行性一般，1分</w:t>
            </w:r>
          </w:p>
          <w:p>
            <w:pPr>
              <w:pStyle w:val="12"/>
              <w:numPr>
                <w:ilvl w:val="0"/>
                <w:numId w:val="0"/>
              </w:numPr>
              <w:jc w:val="both"/>
              <w:rPr>
                <w:rFonts w:ascii="仿宋_GB2312" w:hAnsi="仿宋" w:eastAsia="仿宋_GB2312" w:cs="仿宋"/>
                <w:kern w:val="2"/>
                <w:sz w:val="24"/>
                <w:lang w:val="en-US" w:eastAsia="zh-CN" w:bidi="ar-SA"/>
              </w:rPr>
            </w:pPr>
            <w:r>
              <w:rPr>
                <w:rFonts w:hint="eastAsia" w:ascii="仿宋_GB2312" w:hAnsi="仿宋" w:eastAsia="仿宋_GB2312" w:cs="仿宋"/>
                <w:sz w:val="24"/>
                <w:lang w:val="en-US" w:eastAsia="zh-CN"/>
              </w:rPr>
              <w:t>4.不提供不得分。</w:t>
            </w:r>
          </w:p>
        </w:tc>
        <w:tc>
          <w:tcPr>
            <w:tcW w:w="530" w:type="pct"/>
            <w:shd w:val="clear" w:color="auto" w:fill="auto"/>
            <w:vAlign w:val="center"/>
          </w:tcPr>
          <w:p>
            <w:pPr>
              <w:tabs>
                <w:tab w:val="left" w:pos="900"/>
              </w:tabs>
              <w:jc w:val="center"/>
              <w:rPr>
                <w:rFonts w:hint="default" w:ascii="仿宋_GB2312" w:hAnsi="仿宋" w:eastAsia="仿宋_GB2312" w:cs="仿宋"/>
                <w:bCs/>
                <w:kern w:val="2"/>
                <w:sz w:val="24"/>
                <w:lang w:val="en-US" w:eastAsia="zh-CN" w:bidi="ar-SA"/>
              </w:rPr>
            </w:pPr>
            <w:r>
              <w:rPr>
                <w:rFonts w:hint="eastAsia" w:ascii="仿宋_GB2312" w:hAnsi="仿宋" w:eastAsia="仿宋_GB2312" w:cs="仿宋"/>
                <w:bCs/>
                <w:sz w:val="24"/>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464" w:type="pct"/>
            <w:shd w:val="clear" w:color="auto" w:fill="auto"/>
            <w:vAlign w:val="center"/>
          </w:tcPr>
          <w:p>
            <w:pPr>
              <w:tabs>
                <w:tab w:val="left" w:pos="900"/>
              </w:tabs>
              <w:jc w:val="center"/>
              <w:rPr>
                <w:rFonts w:hint="default" w:ascii="仿宋_GB2312" w:hAnsi="仿宋" w:eastAsia="仿宋_GB2312" w:cs="仿宋"/>
                <w:bCs/>
                <w:sz w:val="24"/>
                <w:lang w:val="en-US" w:eastAsia="zh-CN"/>
              </w:rPr>
            </w:pPr>
            <w:r>
              <w:rPr>
                <w:rFonts w:hint="eastAsia" w:ascii="仿宋_GB2312" w:hAnsi="仿宋" w:eastAsia="仿宋_GB2312" w:cs="仿宋"/>
                <w:bCs/>
                <w:sz w:val="24"/>
                <w:lang w:val="en-US" w:eastAsia="zh-CN"/>
              </w:rPr>
              <w:t>四</w:t>
            </w:r>
          </w:p>
        </w:tc>
        <w:tc>
          <w:tcPr>
            <w:tcW w:w="682" w:type="pct"/>
            <w:shd w:val="clear" w:color="auto" w:fill="auto"/>
            <w:vAlign w:val="center"/>
          </w:tcPr>
          <w:p>
            <w:pPr>
              <w:tabs>
                <w:tab w:val="left" w:pos="900"/>
              </w:tabs>
              <w:jc w:val="center"/>
              <w:rPr>
                <w:rFonts w:hint="eastAsia" w:ascii="仿宋_GB2312" w:hAnsi="仿宋" w:eastAsia="仿宋_GB2312" w:cs="仿宋"/>
                <w:bCs/>
                <w:sz w:val="24"/>
                <w:lang w:val="en-US" w:eastAsia="zh-CN"/>
              </w:rPr>
            </w:pPr>
            <w:r>
              <w:rPr>
                <w:rFonts w:hint="eastAsia" w:ascii="仿宋_GB2312" w:hAnsi="仿宋" w:eastAsia="仿宋_GB2312" w:cs="仿宋"/>
                <w:kern w:val="2"/>
                <w:sz w:val="24"/>
                <w:lang w:val="en-US" w:eastAsia="zh-CN" w:bidi="ar-SA"/>
              </w:rPr>
              <w:t>售后服务</w:t>
            </w:r>
          </w:p>
        </w:tc>
        <w:tc>
          <w:tcPr>
            <w:tcW w:w="3323" w:type="pct"/>
            <w:shd w:val="clear" w:color="auto" w:fill="auto"/>
            <w:vAlign w:val="center"/>
          </w:tcPr>
          <w:p>
            <w:pPr>
              <w:keepNext w:val="0"/>
              <w:keepLines w:val="0"/>
              <w:widowControl/>
              <w:suppressLineNumbers w:val="0"/>
              <w:jc w:val="left"/>
              <w:rPr>
                <w:rFonts w:ascii="仿宋_GB2312" w:hAnsi="仿宋" w:eastAsia="仿宋_GB2312" w:cs="仿宋"/>
                <w:sz w:val="24"/>
              </w:rPr>
            </w:pPr>
            <w:r>
              <w:rPr>
                <w:rFonts w:hint="eastAsia" w:ascii="仿宋_GB2312" w:hAnsi="仿宋" w:eastAsia="仿宋_GB2312" w:cs="仿宋"/>
                <w:kern w:val="2"/>
                <w:sz w:val="24"/>
                <w:lang w:val="en-US" w:eastAsia="zh-CN" w:bidi="ar-SA"/>
              </w:rPr>
              <w:t>根据售后服务承诺的内容，后续技术服务承诺等实施方案，酌情打分，满分5 分，没有不得分。</w:t>
            </w:r>
          </w:p>
        </w:tc>
        <w:tc>
          <w:tcPr>
            <w:tcW w:w="530" w:type="pct"/>
            <w:shd w:val="clear" w:color="auto" w:fill="auto"/>
            <w:vAlign w:val="center"/>
          </w:tcPr>
          <w:p>
            <w:pPr>
              <w:tabs>
                <w:tab w:val="left" w:pos="900"/>
              </w:tabs>
              <w:jc w:val="center"/>
              <w:rPr>
                <w:rFonts w:hint="default" w:ascii="仿宋_GB2312" w:hAnsi="仿宋" w:eastAsia="仿宋_GB2312" w:cs="仿宋"/>
                <w:bCs/>
                <w:sz w:val="24"/>
                <w:lang w:val="en-US" w:eastAsia="zh-CN"/>
              </w:rPr>
            </w:pPr>
            <w:r>
              <w:rPr>
                <w:rFonts w:hint="eastAsia" w:ascii="仿宋_GB2312" w:hAnsi="仿宋" w:eastAsia="仿宋_GB2312" w:cs="仿宋"/>
                <w:bCs/>
                <w:sz w:val="24"/>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4"/>
            <w:shd w:val="clear" w:color="auto" w:fill="auto"/>
            <w:vAlign w:val="center"/>
          </w:tcPr>
          <w:p>
            <w:pPr>
              <w:tabs>
                <w:tab w:val="left" w:pos="900"/>
              </w:tabs>
              <w:rPr>
                <w:rFonts w:ascii="仿宋_GB2312" w:hAnsi="仿宋" w:eastAsia="仿宋_GB2312" w:cs="仿宋"/>
                <w:bCs/>
                <w:sz w:val="24"/>
              </w:rPr>
            </w:pPr>
            <w:r>
              <w:rPr>
                <w:rFonts w:hint="eastAsia" w:ascii="仿宋_GB2312" w:hAnsi="仿宋" w:eastAsia="仿宋_GB2312" w:cs="仿宋"/>
                <w:bCs/>
                <w:sz w:val="24"/>
              </w:rPr>
              <w:t>C：商务部分评分2</w:t>
            </w:r>
            <w:r>
              <w:rPr>
                <w:rFonts w:hint="eastAsia" w:ascii="仿宋_GB2312" w:hAnsi="仿宋" w:eastAsia="仿宋_GB2312" w:cs="仿宋"/>
                <w:bCs/>
                <w:sz w:val="24"/>
                <w:lang w:val="en-US" w:eastAsia="zh-CN"/>
              </w:rPr>
              <w:t>0</w:t>
            </w:r>
            <w:r>
              <w:rPr>
                <w:rFonts w:hint="eastAsia" w:ascii="仿宋_GB2312" w:hAnsi="仿宋" w:eastAsia="仿宋_GB2312" w:cs="仿宋"/>
                <w:bCs/>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464" w:type="pct"/>
            <w:vMerge w:val="restart"/>
            <w:shd w:val="clear" w:color="auto" w:fill="auto"/>
            <w:vAlign w:val="center"/>
          </w:tcPr>
          <w:p>
            <w:pPr>
              <w:tabs>
                <w:tab w:val="left" w:pos="900"/>
              </w:tabs>
              <w:jc w:val="center"/>
              <w:rPr>
                <w:rFonts w:ascii="仿宋_GB2312" w:hAnsi="仿宋" w:eastAsia="仿宋_GB2312" w:cs="仿宋"/>
                <w:bCs/>
                <w:sz w:val="24"/>
              </w:rPr>
            </w:pPr>
            <w:r>
              <w:rPr>
                <w:rFonts w:hint="eastAsia" w:ascii="仿宋_GB2312" w:hAnsi="仿宋" w:eastAsia="仿宋_GB2312" w:cs="仿宋"/>
                <w:bCs/>
                <w:sz w:val="24"/>
              </w:rPr>
              <w:t>一</w:t>
            </w:r>
          </w:p>
        </w:tc>
        <w:tc>
          <w:tcPr>
            <w:tcW w:w="682" w:type="pct"/>
            <w:vMerge w:val="restart"/>
            <w:shd w:val="clear" w:color="auto" w:fill="auto"/>
            <w:vAlign w:val="center"/>
          </w:tcPr>
          <w:p>
            <w:pPr>
              <w:tabs>
                <w:tab w:val="left" w:pos="2259"/>
              </w:tabs>
              <w:jc w:val="center"/>
              <w:rPr>
                <w:rFonts w:ascii="仿宋_GB2312" w:hAnsi="仿宋" w:eastAsia="仿宋_GB2312" w:cs="仿宋"/>
                <w:bCs/>
                <w:sz w:val="24"/>
              </w:rPr>
            </w:pPr>
            <w:r>
              <w:rPr>
                <w:rFonts w:hint="eastAsia" w:ascii="仿宋_GB2312" w:hAnsi="仿宋" w:eastAsia="仿宋_GB2312" w:cs="仿宋"/>
                <w:bCs/>
                <w:sz w:val="24"/>
              </w:rPr>
              <w:t>履约能力</w:t>
            </w:r>
          </w:p>
        </w:tc>
        <w:tc>
          <w:tcPr>
            <w:tcW w:w="3323" w:type="pct"/>
            <w:shd w:val="clear" w:color="auto" w:fill="auto"/>
            <w:vAlign w:val="center"/>
          </w:tcPr>
          <w:p>
            <w:pPr>
              <w:tabs>
                <w:tab w:val="left" w:pos="2259"/>
              </w:tabs>
              <w:rPr>
                <w:rFonts w:hint="default" w:ascii="仿宋_GB2312" w:hAnsi="仿宋" w:eastAsia="仿宋_GB2312" w:cs="仿宋"/>
                <w:bCs/>
                <w:sz w:val="24"/>
                <w:lang w:val="en-US" w:eastAsia="zh-CN"/>
              </w:rPr>
            </w:pPr>
            <w:r>
              <w:rPr>
                <w:rFonts w:hint="eastAsia" w:ascii="仿宋_GB2312" w:hAnsi="仿宋" w:eastAsia="仿宋_GB2312" w:cs="仿宋"/>
                <w:bCs/>
                <w:sz w:val="24"/>
              </w:rPr>
              <w:t>测绘行政主管部门颁发的</w:t>
            </w:r>
            <w:r>
              <w:rPr>
                <w:rFonts w:hint="eastAsia" w:ascii="仿宋_GB2312" w:hAnsi="仿宋" w:eastAsia="仿宋_GB2312" w:cs="仿宋"/>
                <w:bCs/>
                <w:sz w:val="24"/>
                <w:lang w:val="en-US" w:eastAsia="zh-CN"/>
              </w:rPr>
              <w:t>甲</w:t>
            </w:r>
            <w:r>
              <w:rPr>
                <w:rFonts w:hint="eastAsia" w:ascii="仿宋_GB2312" w:hAnsi="仿宋" w:eastAsia="仿宋_GB2312" w:cs="仿宋"/>
                <w:bCs/>
                <w:sz w:val="24"/>
              </w:rPr>
              <w:t>级测绘资质</w:t>
            </w:r>
            <w:r>
              <w:rPr>
                <w:rFonts w:hint="eastAsia" w:ascii="仿宋_GB2312" w:hAnsi="仿宋" w:eastAsia="仿宋_GB2312" w:cs="仿宋"/>
                <w:bCs/>
                <w:sz w:val="24"/>
                <w:lang w:val="en-US" w:eastAsia="zh-CN"/>
              </w:rPr>
              <w:t>得3分，</w:t>
            </w:r>
            <w:r>
              <w:rPr>
                <w:rFonts w:hint="eastAsia" w:ascii="仿宋_GB2312" w:hAnsi="仿宋" w:eastAsia="仿宋_GB2312" w:cs="仿宋"/>
                <w:bCs/>
                <w:sz w:val="24"/>
              </w:rPr>
              <w:t>乙级测绘资质</w:t>
            </w:r>
            <w:r>
              <w:rPr>
                <w:rFonts w:hint="eastAsia" w:ascii="仿宋_GB2312" w:hAnsi="仿宋" w:eastAsia="仿宋_GB2312" w:cs="仿宋"/>
                <w:bCs/>
                <w:sz w:val="24"/>
                <w:lang w:val="en-US" w:eastAsia="zh-CN"/>
              </w:rPr>
              <w:t>得1分</w:t>
            </w:r>
          </w:p>
        </w:tc>
        <w:tc>
          <w:tcPr>
            <w:tcW w:w="530" w:type="pct"/>
            <w:shd w:val="clear" w:color="auto" w:fill="auto"/>
            <w:vAlign w:val="center"/>
          </w:tcPr>
          <w:p>
            <w:pPr>
              <w:tabs>
                <w:tab w:val="left" w:pos="900"/>
              </w:tabs>
              <w:jc w:val="center"/>
              <w:rPr>
                <w:rFonts w:hint="default" w:ascii="仿宋_GB2312" w:hAnsi="仿宋" w:eastAsia="仿宋_GB2312" w:cs="仿宋"/>
                <w:bCs/>
                <w:sz w:val="24"/>
                <w:lang w:val="en-US" w:eastAsia="zh-CN"/>
              </w:rPr>
            </w:pPr>
            <w:r>
              <w:rPr>
                <w:rFonts w:hint="eastAsia" w:ascii="仿宋_GB2312" w:hAnsi="仿宋" w:eastAsia="仿宋_GB2312" w:cs="仿宋"/>
                <w:bCs/>
                <w:sz w:val="24"/>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jc w:val="center"/>
        </w:trPr>
        <w:tc>
          <w:tcPr>
            <w:tcW w:w="464" w:type="pct"/>
            <w:vMerge w:val="continue"/>
            <w:shd w:val="clear" w:color="auto" w:fill="auto"/>
            <w:vAlign w:val="center"/>
          </w:tcPr>
          <w:p>
            <w:pPr>
              <w:tabs>
                <w:tab w:val="left" w:pos="900"/>
              </w:tabs>
              <w:jc w:val="center"/>
              <w:rPr>
                <w:rFonts w:hint="eastAsia" w:ascii="仿宋_GB2312" w:hAnsi="仿宋" w:eastAsia="仿宋_GB2312" w:cs="仿宋"/>
                <w:bCs/>
                <w:sz w:val="24"/>
              </w:rPr>
            </w:pPr>
          </w:p>
        </w:tc>
        <w:tc>
          <w:tcPr>
            <w:tcW w:w="682" w:type="pct"/>
            <w:vMerge w:val="continue"/>
            <w:shd w:val="clear" w:color="auto" w:fill="auto"/>
            <w:vAlign w:val="center"/>
          </w:tcPr>
          <w:p>
            <w:pPr>
              <w:tabs>
                <w:tab w:val="left" w:pos="2259"/>
              </w:tabs>
              <w:jc w:val="center"/>
              <w:rPr>
                <w:rFonts w:hint="eastAsia" w:ascii="仿宋_GB2312" w:hAnsi="仿宋" w:eastAsia="仿宋_GB2312" w:cs="仿宋"/>
                <w:bCs/>
                <w:sz w:val="24"/>
              </w:rPr>
            </w:pPr>
          </w:p>
        </w:tc>
        <w:tc>
          <w:tcPr>
            <w:tcW w:w="3323" w:type="pct"/>
            <w:shd w:val="clear" w:color="auto" w:fill="auto"/>
            <w:vAlign w:val="center"/>
          </w:tcPr>
          <w:p>
            <w:pPr>
              <w:tabs>
                <w:tab w:val="left" w:pos="2259"/>
              </w:tabs>
              <w:rPr>
                <w:rFonts w:hint="eastAsia" w:ascii="仿宋_GB2312" w:hAnsi="仿宋" w:eastAsia="仿宋_GB2312" w:cs="仿宋"/>
                <w:bCs/>
                <w:sz w:val="24"/>
              </w:rPr>
            </w:pPr>
            <w:r>
              <w:rPr>
                <w:rFonts w:hint="eastAsia" w:ascii="仿宋_GB2312" w:hAnsi="仿宋" w:eastAsia="仿宋_GB2312" w:cs="仿宋"/>
                <w:bCs/>
                <w:sz w:val="24"/>
              </w:rPr>
              <w:t>投标人同时具有企业信用等级证书AAA级</w:t>
            </w:r>
            <w:r>
              <w:rPr>
                <w:rFonts w:hint="eastAsia" w:ascii="仿宋_GB2312" w:hAnsi="仿宋" w:eastAsia="仿宋_GB2312" w:cs="仿宋"/>
                <w:bCs/>
                <w:sz w:val="24"/>
                <w:lang w:eastAsia="zh-CN"/>
              </w:rPr>
              <w:t>、</w:t>
            </w:r>
            <w:r>
              <w:rPr>
                <w:rFonts w:hint="eastAsia" w:ascii="仿宋_GB2312" w:hAnsi="仿宋" w:eastAsia="仿宋_GB2312" w:cs="仿宋"/>
                <w:bCs/>
                <w:sz w:val="24"/>
              </w:rPr>
              <w:t>质量管理体系认证证书、职业健康安全管理体系认证证书、环境管理体系认证证书</w:t>
            </w:r>
            <w:r>
              <w:rPr>
                <w:rFonts w:hint="eastAsia" w:ascii="仿宋_GB2312" w:hAnsi="仿宋" w:eastAsia="仿宋_GB2312" w:cs="仿宋"/>
                <w:bCs/>
                <w:sz w:val="24"/>
                <w:lang w:val="en-US" w:eastAsia="zh-CN"/>
              </w:rPr>
              <w:t>全部具备的得4分，</w:t>
            </w:r>
            <w:r>
              <w:rPr>
                <w:rFonts w:hint="eastAsia" w:ascii="仿宋_GB2312" w:hAnsi="仿宋" w:eastAsia="仿宋_GB2312" w:cs="仿宋"/>
                <w:bCs/>
                <w:sz w:val="24"/>
              </w:rPr>
              <w:t>少一项</w:t>
            </w:r>
            <w:r>
              <w:rPr>
                <w:rFonts w:hint="eastAsia" w:ascii="仿宋_GB2312" w:hAnsi="仿宋" w:eastAsia="仿宋_GB2312" w:cs="仿宋"/>
                <w:bCs/>
                <w:sz w:val="24"/>
                <w:lang w:val="en-US" w:eastAsia="zh-CN"/>
              </w:rPr>
              <w:t>不得分。</w:t>
            </w:r>
          </w:p>
        </w:tc>
        <w:tc>
          <w:tcPr>
            <w:tcW w:w="530" w:type="pct"/>
            <w:shd w:val="clear" w:color="auto" w:fill="auto"/>
            <w:vAlign w:val="center"/>
          </w:tcPr>
          <w:p>
            <w:pPr>
              <w:tabs>
                <w:tab w:val="left" w:pos="900"/>
              </w:tabs>
              <w:jc w:val="center"/>
              <w:rPr>
                <w:rFonts w:hint="default" w:ascii="仿宋_GB2312" w:hAnsi="仿宋" w:eastAsia="仿宋_GB2312" w:cs="仿宋"/>
                <w:bCs/>
                <w:sz w:val="24"/>
                <w:lang w:val="en-US" w:eastAsia="zh-CN"/>
              </w:rPr>
            </w:pPr>
            <w:r>
              <w:rPr>
                <w:rFonts w:hint="eastAsia" w:ascii="仿宋_GB2312" w:hAnsi="仿宋" w:eastAsia="仿宋_GB2312" w:cs="仿宋"/>
                <w:bCs/>
                <w:sz w:val="24"/>
                <w:lang w:val="en-US" w:eastAsia="zh-CN"/>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464" w:type="pct"/>
            <w:vMerge w:val="restart"/>
            <w:shd w:val="clear" w:color="auto" w:fill="auto"/>
            <w:vAlign w:val="center"/>
          </w:tcPr>
          <w:p>
            <w:pPr>
              <w:tabs>
                <w:tab w:val="left" w:pos="900"/>
              </w:tabs>
              <w:jc w:val="center"/>
              <w:rPr>
                <w:rFonts w:ascii="仿宋_GB2312" w:hAnsi="仿宋" w:eastAsia="仿宋_GB2312" w:cs="仿宋"/>
                <w:bCs/>
                <w:sz w:val="24"/>
              </w:rPr>
            </w:pPr>
            <w:r>
              <w:rPr>
                <w:rFonts w:hint="eastAsia" w:ascii="仿宋_GB2312" w:hAnsi="仿宋" w:eastAsia="仿宋_GB2312" w:cs="仿宋"/>
                <w:bCs/>
                <w:sz w:val="24"/>
              </w:rPr>
              <w:t>二</w:t>
            </w:r>
          </w:p>
        </w:tc>
        <w:tc>
          <w:tcPr>
            <w:tcW w:w="682" w:type="pct"/>
            <w:vMerge w:val="restart"/>
            <w:shd w:val="clear" w:color="auto" w:fill="auto"/>
            <w:vAlign w:val="center"/>
          </w:tcPr>
          <w:p>
            <w:pPr>
              <w:tabs>
                <w:tab w:val="left" w:pos="2259"/>
              </w:tabs>
              <w:jc w:val="center"/>
              <w:rPr>
                <w:rFonts w:ascii="仿宋_GB2312" w:hAnsi="仿宋" w:eastAsia="仿宋_GB2312" w:cs="仿宋"/>
                <w:bCs/>
                <w:sz w:val="24"/>
              </w:rPr>
            </w:pPr>
            <w:r>
              <w:rPr>
                <w:rFonts w:hint="eastAsia" w:ascii="仿宋_GB2312" w:hAnsi="仿宋" w:eastAsia="仿宋_GB2312" w:cs="仿宋"/>
                <w:bCs/>
                <w:sz w:val="24"/>
              </w:rPr>
              <w:t>类似业绩</w:t>
            </w:r>
          </w:p>
        </w:tc>
        <w:tc>
          <w:tcPr>
            <w:tcW w:w="3323" w:type="pct"/>
            <w:shd w:val="clear" w:color="auto" w:fill="auto"/>
            <w:vAlign w:val="center"/>
          </w:tcPr>
          <w:p>
            <w:pPr>
              <w:tabs>
                <w:tab w:val="left" w:pos="2259"/>
              </w:tabs>
              <w:rPr>
                <w:rFonts w:ascii="仿宋_GB2312" w:hAnsi="仿宋" w:eastAsia="仿宋_GB2312" w:cs="仿宋"/>
                <w:bCs/>
                <w:sz w:val="24"/>
              </w:rPr>
            </w:pPr>
            <w:r>
              <w:rPr>
                <w:rFonts w:hint="eastAsia" w:ascii="仿宋_GB2312" w:hAnsi="仿宋" w:eastAsia="仿宋_GB2312" w:cs="仿宋"/>
                <w:bCs/>
                <w:sz w:val="24"/>
              </w:rPr>
              <w:t>投标人近3年相类似业绩，提供合同关键页复印件，包括：合同金额、买卖双方名称及盖章、合同清单。每个业绩</w:t>
            </w:r>
            <w:r>
              <w:rPr>
                <w:rFonts w:hint="eastAsia" w:ascii="仿宋_GB2312" w:hAnsi="仿宋" w:eastAsia="仿宋_GB2312" w:cs="仿宋"/>
                <w:bCs/>
                <w:sz w:val="24"/>
                <w:lang w:val="en-US" w:eastAsia="zh-CN"/>
              </w:rPr>
              <w:t>1</w:t>
            </w:r>
            <w:r>
              <w:rPr>
                <w:rFonts w:hint="eastAsia" w:ascii="仿宋_GB2312" w:hAnsi="仿宋" w:eastAsia="仿宋_GB2312" w:cs="仿宋"/>
                <w:bCs/>
                <w:sz w:val="24"/>
              </w:rPr>
              <w:t>分，最多得</w:t>
            </w:r>
            <w:r>
              <w:rPr>
                <w:rFonts w:hint="eastAsia" w:ascii="仿宋_GB2312" w:hAnsi="仿宋" w:eastAsia="仿宋_GB2312" w:cs="仿宋"/>
                <w:bCs/>
                <w:sz w:val="24"/>
                <w:lang w:val="en-US" w:eastAsia="zh-CN"/>
              </w:rPr>
              <w:t>5</w:t>
            </w:r>
            <w:r>
              <w:rPr>
                <w:rFonts w:hint="eastAsia" w:ascii="仿宋_GB2312" w:hAnsi="仿宋" w:eastAsia="仿宋_GB2312" w:cs="仿宋"/>
                <w:bCs/>
                <w:sz w:val="24"/>
              </w:rPr>
              <w:t>分</w:t>
            </w:r>
          </w:p>
        </w:tc>
        <w:tc>
          <w:tcPr>
            <w:tcW w:w="530" w:type="pct"/>
            <w:shd w:val="clear" w:color="auto" w:fill="auto"/>
            <w:vAlign w:val="center"/>
          </w:tcPr>
          <w:p>
            <w:pPr>
              <w:tabs>
                <w:tab w:val="left" w:pos="900"/>
              </w:tabs>
              <w:jc w:val="center"/>
              <w:rPr>
                <w:rFonts w:hint="eastAsia" w:ascii="仿宋_GB2312" w:hAnsi="仿宋" w:eastAsia="仿宋_GB2312" w:cs="仿宋"/>
                <w:bCs/>
                <w:sz w:val="24"/>
                <w:lang w:eastAsia="zh-CN"/>
              </w:rPr>
            </w:pPr>
            <w:r>
              <w:rPr>
                <w:rFonts w:hint="eastAsia" w:ascii="仿宋_GB2312" w:hAnsi="仿宋" w:eastAsia="仿宋_GB2312" w:cs="仿宋"/>
                <w:bCs/>
                <w:sz w:val="24"/>
              </w:rPr>
              <w:t>0-</w:t>
            </w:r>
            <w:r>
              <w:rPr>
                <w:rFonts w:hint="eastAsia" w:ascii="仿宋_GB2312" w:hAnsi="仿宋" w:eastAsia="仿宋_GB2312" w:cs="仿宋"/>
                <w:bCs/>
                <w:sz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464" w:type="pct"/>
            <w:vMerge w:val="continue"/>
            <w:shd w:val="clear" w:color="auto" w:fill="auto"/>
            <w:vAlign w:val="center"/>
          </w:tcPr>
          <w:p>
            <w:pPr>
              <w:tabs>
                <w:tab w:val="left" w:pos="900"/>
              </w:tabs>
              <w:jc w:val="center"/>
              <w:rPr>
                <w:rFonts w:hint="eastAsia" w:ascii="仿宋_GB2312" w:hAnsi="仿宋" w:eastAsia="仿宋_GB2312" w:cs="仿宋"/>
                <w:bCs/>
                <w:sz w:val="24"/>
              </w:rPr>
            </w:pPr>
          </w:p>
        </w:tc>
        <w:tc>
          <w:tcPr>
            <w:tcW w:w="682" w:type="pct"/>
            <w:vMerge w:val="continue"/>
            <w:shd w:val="clear" w:color="auto" w:fill="auto"/>
            <w:vAlign w:val="center"/>
          </w:tcPr>
          <w:p>
            <w:pPr>
              <w:tabs>
                <w:tab w:val="left" w:pos="2259"/>
              </w:tabs>
              <w:jc w:val="center"/>
              <w:rPr>
                <w:rFonts w:hint="eastAsia" w:ascii="仿宋_GB2312" w:hAnsi="仿宋" w:eastAsia="仿宋_GB2312" w:cs="仿宋"/>
                <w:bCs/>
                <w:sz w:val="24"/>
              </w:rPr>
            </w:pPr>
          </w:p>
        </w:tc>
        <w:tc>
          <w:tcPr>
            <w:tcW w:w="3323" w:type="pct"/>
            <w:shd w:val="clear" w:color="auto" w:fill="auto"/>
            <w:vAlign w:val="center"/>
          </w:tcPr>
          <w:p>
            <w:pPr>
              <w:tabs>
                <w:tab w:val="left" w:pos="2259"/>
              </w:tabs>
              <w:rPr>
                <w:rFonts w:hint="eastAsia" w:ascii="仿宋_GB2312" w:hAnsi="仿宋" w:eastAsia="仿宋_GB2312" w:cs="仿宋"/>
                <w:bCs/>
                <w:sz w:val="24"/>
              </w:rPr>
            </w:pPr>
            <w:r>
              <w:rPr>
                <w:rFonts w:hint="eastAsia" w:ascii="仿宋_GB2312" w:hAnsi="仿宋" w:eastAsia="仿宋_GB2312" w:cs="仿宋"/>
                <w:bCs/>
                <w:sz w:val="24"/>
              </w:rPr>
              <w:t>项目负责人近三年有类似业绩的每个1分，最多得</w:t>
            </w:r>
            <w:r>
              <w:rPr>
                <w:rFonts w:hint="eastAsia" w:ascii="仿宋_GB2312" w:hAnsi="仿宋" w:eastAsia="仿宋_GB2312" w:cs="仿宋"/>
                <w:bCs/>
                <w:sz w:val="24"/>
                <w:lang w:val="en-US" w:eastAsia="zh-CN"/>
              </w:rPr>
              <w:t>5</w:t>
            </w:r>
            <w:r>
              <w:rPr>
                <w:rFonts w:hint="eastAsia" w:ascii="仿宋_GB2312" w:hAnsi="仿宋" w:eastAsia="仿宋_GB2312" w:cs="仿宋"/>
                <w:bCs/>
                <w:sz w:val="24"/>
              </w:rPr>
              <w:t>分；</w:t>
            </w:r>
          </w:p>
          <w:p>
            <w:pPr>
              <w:tabs>
                <w:tab w:val="left" w:pos="2259"/>
              </w:tabs>
              <w:rPr>
                <w:rFonts w:hint="eastAsia" w:ascii="仿宋_GB2312" w:hAnsi="仿宋" w:eastAsia="仿宋_GB2312" w:cs="仿宋"/>
                <w:bCs/>
                <w:sz w:val="24"/>
                <w:lang w:eastAsia="zh-CN"/>
              </w:rPr>
            </w:pPr>
            <w:r>
              <w:rPr>
                <w:rFonts w:hint="eastAsia" w:ascii="仿宋_GB2312" w:hAnsi="仿宋" w:eastAsia="仿宋_GB2312" w:cs="仿宋"/>
                <w:bCs/>
                <w:sz w:val="24"/>
              </w:rPr>
              <w:t>须提供中标（成交）通知书/中标通知书</w:t>
            </w:r>
            <w:r>
              <w:rPr>
                <w:rFonts w:hint="eastAsia" w:ascii="仿宋_GB2312" w:hAnsi="仿宋" w:eastAsia="仿宋_GB2312" w:cs="仿宋"/>
                <w:bCs/>
                <w:sz w:val="24"/>
                <w:lang w:val="en-US" w:eastAsia="zh-CN"/>
              </w:rPr>
              <w:t>或</w:t>
            </w:r>
            <w:r>
              <w:rPr>
                <w:rFonts w:hint="eastAsia" w:ascii="仿宋_GB2312" w:hAnsi="仿宋" w:eastAsia="仿宋_GB2312" w:cs="仿宋"/>
                <w:bCs/>
                <w:sz w:val="24"/>
              </w:rPr>
              <w:t>和合同协议书原件的扫描件。</w:t>
            </w:r>
          </w:p>
        </w:tc>
        <w:tc>
          <w:tcPr>
            <w:tcW w:w="530" w:type="pct"/>
            <w:shd w:val="clear" w:color="auto" w:fill="auto"/>
            <w:vAlign w:val="center"/>
          </w:tcPr>
          <w:p>
            <w:pPr>
              <w:tabs>
                <w:tab w:val="left" w:pos="900"/>
              </w:tabs>
              <w:jc w:val="center"/>
              <w:rPr>
                <w:rFonts w:hint="default" w:ascii="仿宋_GB2312" w:hAnsi="仿宋" w:eastAsia="仿宋_GB2312" w:cs="仿宋"/>
                <w:bCs/>
                <w:sz w:val="24"/>
                <w:lang w:val="en-US" w:eastAsia="zh-CN"/>
              </w:rPr>
            </w:pPr>
            <w:r>
              <w:rPr>
                <w:rFonts w:hint="eastAsia" w:ascii="仿宋_GB2312" w:hAnsi="仿宋" w:eastAsia="仿宋_GB2312" w:cs="仿宋"/>
                <w:bCs/>
                <w:sz w:val="24"/>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464" w:type="pct"/>
            <w:shd w:val="clear" w:color="auto" w:fill="auto"/>
            <w:vAlign w:val="center"/>
          </w:tcPr>
          <w:p>
            <w:pPr>
              <w:tabs>
                <w:tab w:val="left" w:pos="900"/>
              </w:tabs>
              <w:jc w:val="center"/>
              <w:rPr>
                <w:rFonts w:hint="eastAsia" w:ascii="仿宋_GB2312" w:hAnsi="仿宋" w:eastAsia="仿宋_GB2312" w:cs="仿宋"/>
                <w:bCs/>
                <w:sz w:val="24"/>
                <w:lang w:val="en-US" w:eastAsia="zh-CN"/>
              </w:rPr>
            </w:pPr>
            <w:r>
              <w:rPr>
                <w:rFonts w:hint="eastAsia" w:ascii="仿宋_GB2312" w:hAnsi="仿宋" w:eastAsia="仿宋_GB2312" w:cs="仿宋"/>
                <w:bCs/>
                <w:sz w:val="24"/>
                <w:lang w:val="en-US" w:eastAsia="zh-CN"/>
              </w:rPr>
              <w:t>三</w:t>
            </w:r>
          </w:p>
        </w:tc>
        <w:tc>
          <w:tcPr>
            <w:tcW w:w="682" w:type="pct"/>
            <w:shd w:val="clear" w:color="auto" w:fill="auto"/>
            <w:vAlign w:val="center"/>
          </w:tcPr>
          <w:p>
            <w:pPr>
              <w:tabs>
                <w:tab w:val="left" w:pos="2259"/>
              </w:tabs>
              <w:jc w:val="center"/>
              <w:rPr>
                <w:rFonts w:ascii="仿宋_GB2312" w:hAnsi="仿宋" w:eastAsia="仿宋_GB2312" w:cs="仿宋"/>
                <w:bCs/>
                <w:kern w:val="2"/>
                <w:sz w:val="24"/>
                <w:lang w:val="en-US" w:eastAsia="zh-CN" w:bidi="ar-SA"/>
              </w:rPr>
            </w:pPr>
            <w:r>
              <w:rPr>
                <w:rFonts w:hint="eastAsia" w:ascii="仿宋_GB2312" w:hAnsi="仿宋" w:eastAsia="仿宋_GB2312" w:cs="仿宋"/>
                <w:kern w:val="0"/>
                <w:sz w:val="24"/>
              </w:rPr>
              <w:t>标书质量</w:t>
            </w:r>
          </w:p>
        </w:tc>
        <w:tc>
          <w:tcPr>
            <w:tcW w:w="3323" w:type="pct"/>
            <w:shd w:val="clear" w:color="auto" w:fill="auto"/>
            <w:vAlign w:val="center"/>
          </w:tcPr>
          <w:p>
            <w:pPr>
              <w:pStyle w:val="12"/>
              <w:ind w:left="0" w:leftChars="0"/>
              <w:rPr>
                <w:rFonts w:hint="eastAsia" w:ascii="仿宋_GB2312" w:hAnsi="仿宋" w:eastAsia="仿宋_GB2312" w:cs="仿宋"/>
                <w:kern w:val="2"/>
                <w:sz w:val="24"/>
                <w:lang w:val="en-US" w:eastAsia="zh-CN" w:bidi="ar-SA"/>
              </w:rPr>
            </w:pPr>
            <w:r>
              <w:rPr>
                <w:rFonts w:hint="eastAsia" w:ascii="仿宋_GB2312" w:hAnsi="仿宋" w:eastAsia="仿宋_GB2312" w:cs="仿宋"/>
                <w:sz w:val="24"/>
              </w:rPr>
              <w:t>标书制作规范，有目录索引、编页、排版等制作规范得</w:t>
            </w:r>
            <w:r>
              <w:rPr>
                <w:rFonts w:hint="eastAsia" w:ascii="仿宋_GB2312" w:hAnsi="仿宋" w:eastAsia="仿宋_GB2312" w:cs="仿宋"/>
                <w:sz w:val="24"/>
                <w:lang w:val="en-US" w:eastAsia="zh-CN"/>
              </w:rPr>
              <w:t>3</w:t>
            </w:r>
            <w:r>
              <w:rPr>
                <w:rFonts w:hint="eastAsia" w:ascii="仿宋_GB2312" w:hAnsi="仿宋" w:eastAsia="仿宋_GB2312" w:cs="仿宋"/>
                <w:sz w:val="24"/>
              </w:rPr>
              <w:t>分，每有一处错误或材料缺失扣0.5分，扣完为止；</w:t>
            </w:r>
          </w:p>
        </w:tc>
        <w:tc>
          <w:tcPr>
            <w:tcW w:w="530" w:type="pct"/>
            <w:shd w:val="clear" w:color="auto" w:fill="auto"/>
            <w:vAlign w:val="center"/>
          </w:tcPr>
          <w:p>
            <w:pPr>
              <w:tabs>
                <w:tab w:val="left" w:pos="900"/>
              </w:tabs>
              <w:jc w:val="center"/>
              <w:rPr>
                <w:rFonts w:hint="eastAsia" w:ascii="仿宋_GB2312" w:hAnsi="仿宋" w:eastAsia="仿宋_GB2312" w:cs="仿宋"/>
                <w:bCs/>
                <w:kern w:val="2"/>
                <w:sz w:val="24"/>
                <w:lang w:val="en-US" w:eastAsia="zh-CN" w:bidi="ar-SA"/>
              </w:rPr>
            </w:pPr>
            <w:r>
              <w:rPr>
                <w:rFonts w:hint="eastAsia" w:ascii="仿宋_GB2312" w:hAnsi="仿宋" w:eastAsia="仿宋_GB2312" w:cs="仿宋"/>
                <w:bCs/>
                <w:sz w:val="24"/>
              </w:rPr>
              <w:t>0-</w:t>
            </w:r>
            <w:r>
              <w:rPr>
                <w:rFonts w:hint="eastAsia" w:ascii="仿宋_GB2312" w:hAnsi="仿宋" w:eastAsia="仿宋_GB2312" w:cs="仿宋"/>
                <w:bCs/>
                <w:sz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shd w:val="clear" w:color="auto" w:fill="auto"/>
          </w:tcPr>
          <w:p>
            <w:pPr>
              <w:tabs>
                <w:tab w:val="left" w:pos="900"/>
              </w:tabs>
              <w:rPr>
                <w:rFonts w:ascii="仿宋_GB2312" w:eastAsia="仿宋_GB2312"/>
              </w:rPr>
            </w:pPr>
            <w:r>
              <w:rPr>
                <w:rFonts w:hint="eastAsia" w:ascii="仿宋_GB2312" w:hAnsi="仿宋" w:eastAsia="仿宋_GB2312" w:cs="仿宋"/>
                <w:b/>
                <w:sz w:val="24"/>
              </w:rPr>
              <w:t>说明：以上评分标准涉及的所有证明文件（证书及相关证明资料），需要在投标文件中须附相关复印件并加盖投标单位公章，否则不计分，且投标人须对复印件的真实性负责，如存在弄虚作假行为，视为无效投标处理。</w:t>
            </w:r>
          </w:p>
        </w:tc>
      </w:tr>
    </w:tbl>
    <w:p>
      <w:pPr>
        <w:pageBreakBefore w:val="0"/>
        <w:kinsoku/>
        <w:topLinePunct w:val="0"/>
        <w:bidi w:val="0"/>
        <w:spacing w:line="400" w:lineRule="exact"/>
        <w:ind w:left="0" w:leftChars="0" w:firstLine="0" w:firstLineChars="0"/>
        <w:rPr>
          <w:rFonts w:hint="eastAsia" w:ascii="宋体" w:hAnsi="宋体" w:eastAsia="宋体" w:cs="宋体"/>
          <w:sz w:val="21"/>
          <w:szCs w:val="21"/>
          <w:shd w:val="clear" w:color="auto" w:fill="FFFFFF"/>
        </w:rPr>
      </w:pPr>
      <w:r>
        <w:rPr>
          <w:rFonts w:hint="eastAsia" w:ascii="宋体" w:hAnsi="宋体" w:eastAsia="宋体" w:cs="宋体"/>
          <w:bCs/>
          <w:sz w:val="21"/>
          <w:szCs w:val="21"/>
        </w:rPr>
        <w:t>26.4</w:t>
      </w:r>
      <w:r>
        <w:rPr>
          <w:rFonts w:hint="eastAsia" w:ascii="宋体" w:hAnsi="宋体" w:eastAsia="宋体" w:cs="宋体"/>
          <w:sz w:val="21"/>
          <w:szCs w:val="21"/>
          <w:shd w:val="clear" w:color="auto" w:fill="FFFFFF"/>
        </w:rPr>
        <w:t>磋商小组应当根据综合评分情况，按照评审得分由高到低顺序推荐3名以上成交候选供应商。评审得分相同的，按照最后报价由低到高的顺序推荐。评审得分且最后报价相同的，按照设计指标优劣顺序推荐。</w:t>
      </w:r>
    </w:p>
    <w:p>
      <w:pPr>
        <w:pageBreakBefore w:val="0"/>
        <w:kinsoku/>
        <w:topLinePunct w:val="0"/>
        <w:bidi w:val="0"/>
        <w:spacing w:line="400" w:lineRule="exact"/>
        <w:ind w:left="0" w:leftChars="0" w:firstLine="0" w:firstLineChars="0"/>
        <w:rPr>
          <w:rFonts w:hint="eastAsia" w:ascii="宋体" w:hAnsi="宋体" w:eastAsia="宋体" w:cs="宋体"/>
          <w:bCs/>
          <w:sz w:val="21"/>
          <w:szCs w:val="21"/>
        </w:rPr>
      </w:pPr>
      <w:r>
        <w:rPr>
          <w:rFonts w:hint="eastAsia" w:ascii="宋体" w:hAnsi="宋体" w:eastAsia="宋体" w:cs="宋体"/>
          <w:bCs/>
          <w:sz w:val="21"/>
          <w:szCs w:val="21"/>
        </w:rPr>
        <w:t>26.5采购人根据磋商小组推荐的成交候选供应商名单，根据相关法律法规的规定确定最终成交商。如果排名第一的成交候选供应商的实际情况与其磋商资料不相符，将取消其成交资格，由排名第二的成交候选供应商递补，以此类推。</w:t>
      </w:r>
    </w:p>
    <w:p>
      <w:pPr>
        <w:pageBreakBefore w:val="0"/>
        <w:kinsoku/>
        <w:topLinePunct w:val="0"/>
        <w:bidi w:val="0"/>
        <w:spacing w:line="400" w:lineRule="exact"/>
        <w:ind w:left="0" w:leftChars="0" w:firstLine="0" w:firstLineChars="0"/>
        <w:rPr>
          <w:rFonts w:hint="eastAsia" w:ascii="宋体" w:hAnsi="宋体" w:eastAsia="宋体" w:cs="宋体"/>
          <w:bCs/>
          <w:sz w:val="21"/>
          <w:szCs w:val="21"/>
          <w:highlight w:val="none"/>
        </w:rPr>
      </w:pPr>
      <w:r>
        <w:rPr>
          <w:rFonts w:hint="eastAsia" w:ascii="宋体" w:hAnsi="宋体" w:eastAsia="宋体" w:cs="宋体"/>
          <w:bCs/>
          <w:sz w:val="21"/>
          <w:szCs w:val="21"/>
          <w:highlight w:val="none"/>
        </w:rPr>
        <w:t>26.6商务得分将依据《新疆维吾尔自治区政府采购促进中小企业发展管理实施办法》计算。</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27．磋商过程的保密性</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27.1 磋商后，直到授予合同为止，凡是属于审查、澄清、评价和比较的有关资料以及授予成交方的建议等磋商小组成员或参与磋商的有关工作人员均不得向供应商或其他无关的人员透露，违者给予警告、取消担任磋商小组成员的资格，不得再参加任何项目的磋商。</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27.2 供应商在磋商过程中，所进行的力图影响磋商结果的，不符合《政府采购法》及本次磋商中有关规定的活动，将被取消其磋商资格。</w:t>
      </w:r>
    </w:p>
    <w:p>
      <w:pPr>
        <w:pStyle w:val="4"/>
        <w:pageBreakBefore w:val="0"/>
        <w:kinsoku/>
        <w:topLinePunct w:val="0"/>
        <w:bidi w:val="0"/>
        <w:spacing w:before="0" w:after="0" w:line="400" w:lineRule="exact"/>
        <w:ind w:left="0" w:leftChars="0" w:firstLine="0" w:firstLineChars="0"/>
        <w:jc w:val="center"/>
        <w:rPr>
          <w:rFonts w:hint="eastAsia" w:ascii="宋体" w:hAnsi="宋体" w:eastAsia="宋体" w:cs="宋体"/>
          <w:sz w:val="21"/>
          <w:szCs w:val="21"/>
        </w:rPr>
      </w:pPr>
      <w:bookmarkStart w:id="42" w:name="_Toc462223637"/>
      <w:bookmarkStart w:id="43" w:name="_Toc349573126"/>
      <w:bookmarkStart w:id="44" w:name="_Toc267301287"/>
      <w:bookmarkStart w:id="45" w:name="_Toc298240410"/>
      <w:bookmarkStart w:id="46" w:name="_Toc349637925"/>
      <w:r>
        <w:rPr>
          <w:rFonts w:hint="eastAsia" w:ascii="宋体" w:hAnsi="宋体" w:eastAsia="宋体" w:cs="宋体"/>
          <w:sz w:val="21"/>
          <w:szCs w:val="21"/>
        </w:rPr>
        <w:t>（六）授予合同</w:t>
      </w:r>
      <w:bookmarkEnd w:id="42"/>
      <w:bookmarkEnd w:id="43"/>
      <w:bookmarkEnd w:id="44"/>
      <w:bookmarkEnd w:id="45"/>
      <w:bookmarkEnd w:id="46"/>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28、合同授予标准</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28.1</w:t>
      </w:r>
      <w:r>
        <w:rPr>
          <w:rFonts w:hint="eastAsia" w:ascii="宋体" w:hAnsi="宋体" w:eastAsia="宋体" w:cs="宋体"/>
          <w:bCs/>
          <w:sz w:val="21"/>
          <w:szCs w:val="21"/>
        </w:rPr>
        <w:t>合同将授予被确定为实质上响应磋商文件要求，符合采购需求、质量和服务相等且报价最低的供应商</w:t>
      </w:r>
      <w:r>
        <w:rPr>
          <w:rFonts w:hint="eastAsia" w:ascii="宋体" w:hAnsi="宋体" w:eastAsia="宋体" w:cs="宋体"/>
          <w:sz w:val="21"/>
          <w:szCs w:val="21"/>
        </w:rPr>
        <w:t>。</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28.2 最低报价不一定是被授予合同的保证。</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28.3 如果确定该供应商无法圆满履行合同，招标代理机构将对下一个可能中标的供应商资格作出类似的审查。</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29、接受和拒绝任何或所有磋商的权力</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29.1为维护国家利益，买方在授予合同之前仍有选择或拒绝任何全部磋商的权力，并对所采取的行为不作任何解释。</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30、成交通知书</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30.1 成交公告期满后，招标代理机构将以书面形式发出《成交通知书》，但发出时间不超过磋商有效期，《成交通知书》一经发出即发生法律效力。</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30.2 《成交通知书》将作为签订合同的依据。</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30.3 招标代理机构将在成交方按规定签订合同后退还其磋商保证金。</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31、签订合同</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31.1 供应商收到《成交通知书》后，按《成交通知书》中规定的时间地点与买方签订合同。买方和成交方不得再订立背离合同实质性内容的其他协议。</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31.2如成交方拒签合同，则按违约处理。招标代理机构没收其磋商保证金。</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31.3磋商文件、成交方的磋商响应文件及其澄清文件等，均为签订经济合同的依据。</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32、</w:t>
      </w:r>
      <w:bookmarkStart w:id="101" w:name="_GoBack"/>
      <w:bookmarkEnd w:id="101"/>
      <w:r>
        <w:rPr>
          <w:rFonts w:hint="eastAsia" w:ascii="宋体" w:hAnsi="宋体" w:eastAsia="宋体" w:cs="宋体"/>
          <w:sz w:val="21"/>
          <w:szCs w:val="21"/>
        </w:rPr>
        <w:t>履约保证金</w:t>
      </w:r>
      <w:r>
        <w:rPr>
          <w:rFonts w:hint="eastAsia" w:ascii="宋体" w:hAnsi="宋体" w:cs="宋体"/>
          <w:sz w:val="21"/>
          <w:szCs w:val="21"/>
          <w:lang w:val="en-US" w:eastAsia="zh-CN"/>
        </w:rPr>
        <w:t>不适用本项目。</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33、招标代理服务费</w:t>
      </w:r>
    </w:p>
    <w:p>
      <w:pPr>
        <w:pStyle w:val="23"/>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33.1成交方须向招标代理机构按如下标准和期限交纳招标代理代理服务费：</w:t>
      </w:r>
    </w:p>
    <w:p>
      <w:pPr>
        <w:pStyle w:val="23"/>
        <w:pageBreakBefore w:val="0"/>
        <w:kinsoku/>
        <w:topLinePunct w:val="0"/>
        <w:bidi w:val="0"/>
        <w:adjustRightInd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bCs/>
          <w:sz w:val="21"/>
          <w:szCs w:val="21"/>
        </w:rPr>
        <w:t>33.1.1</w:t>
      </w:r>
      <w:r>
        <w:rPr>
          <w:rFonts w:hint="eastAsia" w:ascii="宋体" w:hAnsi="宋体" w:eastAsia="宋体" w:cs="宋体"/>
          <w:sz w:val="21"/>
          <w:szCs w:val="21"/>
        </w:rPr>
        <w:t>成交方须向宏业国际项目管理有限公司支付招标代理服务费。</w:t>
      </w:r>
    </w:p>
    <w:p>
      <w:pPr>
        <w:pStyle w:val="23"/>
        <w:pageBreakBefore w:val="0"/>
        <w:kinsoku/>
        <w:topLinePunct w:val="0"/>
        <w:bidi w:val="0"/>
        <w:adjustRightInd w:val="0"/>
        <w:spacing w:line="400" w:lineRule="exact"/>
        <w:ind w:left="0" w:leftChars="0" w:firstLine="0" w:firstLineChars="0"/>
        <w:rPr>
          <w:rFonts w:hint="eastAsia" w:ascii="宋体" w:hAnsi="宋体" w:eastAsia="宋体" w:cs="宋体"/>
          <w:bCs/>
          <w:sz w:val="21"/>
          <w:szCs w:val="21"/>
        </w:rPr>
      </w:pPr>
      <w:r>
        <w:rPr>
          <w:rFonts w:hint="eastAsia" w:ascii="宋体" w:hAnsi="宋体" w:eastAsia="宋体" w:cs="宋体"/>
          <w:bCs/>
          <w:sz w:val="21"/>
          <w:szCs w:val="21"/>
        </w:rPr>
        <w:t>33.1.2 在合同签订后一周内，成交方须按规定的标准以网银或电汇的方式一次性向招标代理机构缴纳磋商代理服务费。</w:t>
      </w:r>
      <w:bookmarkStart w:id="47" w:name="_Toc267301288"/>
    </w:p>
    <w:p>
      <w:pPr>
        <w:pStyle w:val="4"/>
        <w:pageBreakBefore w:val="0"/>
        <w:kinsoku/>
        <w:topLinePunct w:val="0"/>
        <w:bidi w:val="0"/>
        <w:spacing w:before="0" w:after="0" w:line="400" w:lineRule="exact"/>
        <w:ind w:left="0" w:leftChars="0" w:firstLine="0" w:firstLineChars="0"/>
        <w:jc w:val="center"/>
        <w:rPr>
          <w:rFonts w:hint="eastAsia" w:ascii="宋体" w:hAnsi="宋体" w:eastAsia="宋体" w:cs="宋体"/>
          <w:bCs/>
          <w:sz w:val="21"/>
          <w:szCs w:val="21"/>
        </w:rPr>
      </w:pPr>
      <w:bookmarkStart w:id="48" w:name="_Toc462223638"/>
      <w:r>
        <w:rPr>
          <w:rFonts w:hint="eastAsia" w:ascii="宋体" w:hAnsi="宋体" w:eastAsia="宋体" w:cs="宋体"/>
          <w:sz w:val="21"/>
          <w:szCs w:val="21"/>
        </w:rPr>
        <w:t>（七）磋商失败条件</w:t>
      </w:r>
      <w:bookmarkEnd w:id="48"/>
    </w:p>
    <w:p>
      <w:pPr>
        <w:pStyle w:val="23"/>
        <w:pageBreakBefore w:val="0"/>
        <w:tabs>
          <w:tab w:val="left" w:pos="720"/>
          <w:tab w:val="left" w:pos="900"/>
          <w:tab w:val="left" w:pos="1260"/>
        </w:tabs>
        <w:kinsoku/>
        <w:topLinePunct w:val="0"/>
        <w:bidi w:val="0"/>
        <w:adjustRightInd w:val="0"/>
        <w:spacing w:line="400" w:lineRule="exact"/>
        <w:ind w:left="0" w:leftChars="0" w:firstLine="0" w:firstLineChars="0"/>
        <w:rPr>
          <w:rFonts w:hint="eastAsia" w:ascii="宋体" w:hAnsi="宋体" w:eastAsia="宋体" w:cs="宋体"/>
          <w:bCs/>
          <w:sz w:val="21"/>
          <w:szCs w:val="21"/>
        </w:rPr>
      </w:pPr>
      <w:r>
        <w:rPr>
          <w:rFonts w:hint="eastAsia" w:ascii="宋体" w:hAnsi="宋体" w:eastAsia="宋体" w:cs="宋体"/>
          <w:bCs/>
          <w:sz w:val="21"/>
          <w:szCs w:val="21"/>
        </w:rPr>
        <w:t>34、出现影响采购公正的违法、违规行为的；</w:t>
      </w:r>
    </w:p>
    <w:p>
      <w:pPr>
        <w:pStyle w:val="23"/>
        <w:pageBreakBefore w:val="0"/>
        <w:tabs>
          <w:tab w:val="left" w:pos="720"/>
          <w:tab w:val="left" w:pos="900"/>
          <w:tab w:val="left" w:pos="1260"/>
        </w:tabs>
        <w:kinsoku/>
        <w:topLinePunct w:val="0"/>
        <w:bidi w:val="0"/>
        <w:adjustRightInd w:val="0"/>
        <w:spacing w:line="400" w:lineRule="exact"/>
        <w:ind w:left="0" w:leftChars="0" w:firstLine="0" w:firstLineChars="0"/>
        <w:rPr>
          <w:rFonts w:hint="eastAsia" w:ascii="宋体" w:hAnsi="宋体" w:eastAsia="宋体" w:cs="宋体"/>
          <w:bCs/>
          <w:sz w:val="21"/>
          <w:szCs w:val="21"/>
        </w:rPr>
      </w:pPr>
      <w:r>
        <w:rPr>
          <w:rFonts w:hint="eastAsia" w:ascii="宋体" w:hAnsi="宋体" w:eastAsia="宋体" w:cs="宋体"/>
          <w:bCs/>
          <w:sz w:val="21"/>
          <w:szCs w:val="21"/>
        </w:rPr>
        <w:t>35、因重大变故，采购任务取消的；</w:t>
      </w:r>
    </w:p>
    <w:p>
      <w:pPr>
        <w:pStyle w:val="23"/>
        <w:pageBreakBefore w:val="0"/>
        <w:tabs>
          <w:tab w:val="left" w:pos="720"/>
          <w:tab w:val="left" w:pos="900"/>
          <w:tab w:val="left" w:pos="1260"/>
        </w:tabs>
        <w:kinsoku/>
        <w:topLinePunct w:val="0"/>
        <w:bidi w:val="0"/>
        <w:adjustRightInd w:val="0"/>
        <w:spacing w:line="400" w:lineRule="exact"/>
        <w:ind w:left="0" w:leftChars="0" w:firstLine="0" w:firstLineChars="0"/>
        <w:rPr>
          <w:rFonts w:hint="eastAsia" w:ascii="宋体" w:hAnsi="宋体" w:eastAsia="宋体" w:cs="宋体"/>
          <w:bCs/>
          <w:sz w:val="21"/>
          <w:szCs w:val="21"/>
        </w:rPr>
      </w:pPr>
      <w:r>
        <w:rPr>
          <w:rFonts w:hint="eastAsia" w:ascii="宋体" w:hAnsi="宋体" w:eastAsia="宋体" w:cs="宋体"/>
          <w:bCs/>
          <w:sz w:val="21"/>
          <w:szCs w:val="21"/>
        </w:rPr>
        <w:t>36、磋商响应文件截止时间后，实际参与的供应商不足法定家数的；</w:t>
      </w:r>
    </w:p>
    <w:p>
      <w:pPr>
        <w:pStyle w:val="23"/>
        <w:pageBreakBefore w:val="0"/>
        <w:tabs>
          <w:tab w:val="left" w:pos="720"/>
          <w:tab w:val="left" w:pos="900"/>
          <w:tab w:val="left" w:pos="1260"/>
        </w:tabs>
        <w:kinsoku/>
        <w:topLinePunct w:val="0"/>
        <w:bidi w:val="0"/>
        <w:adjustRightInd w:val="0"/>
        <w:spacing w:line="400" w:lineRule="exact"/>
        <w:ind w:left="0" w:leftChars="0" w:firstLine="0" w:firstLineChars="0"/>
        <w:rPr>
          <w:rFonts w:hint="eastAsia" w:ascii="宋体" w:hAnsi="宋体" w:eastAsia="宋体" w:cs="宋体"/>
          <w:bCs/>
          <w:sz w:val="21"/>
          <w:szCs w:val="21"/>
        </w:rPr>
      </w:pPr>
      <w:r>
        <w:rPr>
          <w:rFonts w:hint="eastAsia" w:ascii="宋体" w:hAnsi="宋体" w:eastAsia="宋体" w:cs="宋体"/>
          <w:bCs/>
          <w:sz w:val="21"/>
          <w:szCs w:val="21"/>
        </w:rPr>
        <w:t>37、最终报价均超过采购预算的；</w:t>
      </w:r>
    </w:p>
    <w:p>
      <w:pPr>
        <w:pageBreakBefore w:val="0"/>
        <w:kinsoku/>
        <w:topLinePunct w:val="0"/>
        <w:bidi w:val="0"/>
        <w:spacing w:line="400" w:lineRule="exact"/>
        <w:ind w:left="0" w:leftChars="0" w:firstLine="0" w:firstLineChars="0"/>
        <w:rPr>
          <w:rFonts w:hint="eastAsia" w:ascii="宋体" w:hAnsi="宋体" w:eastAsia="宋体" w:cs="宋体"/>
          <w:bCs/>
          <w:sz w:val="21"/>
          <w:szCs w:val="21"/>
        </w:rPr>
      </w:pPr>
      <w:r>
        <w:rPr>
          <w:rFonts w:hint="eastAsia" w:ascii="宋体" w:hAnsi="宋体" w:eastAsia="宋体" w:cs="宋体"/>
          <w:bCs/>
          <w:sz w:val="21"/>
          <w:szCs w:val="21"/>
        </w:rPr>
        <w:t>38、对磋商文件作出实质性响应的供应商不足法定家数的；</w:t>
      </w:r>
      <w:bookmarkStart w:id="49" w:name="_Toc298240411"/>
      <w:bookmarkStart w:id="50" w:name="_Toc349573127"/>
      <w:bookmarkStart w:id="51" w:name="_Toc349637926"/>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bookmarkEnd w:id="47"/>
    <w:bookmarkEnd w:id="49"/>
    <w:bookmarkEnd w:id="50"/>
    <w:bookmarkEnd w:id="51"/>
    <w:p>
      <w:pPr>
        <w:pageBreakBefore w:val="0"/>
        <w:kinsoku/>
        <w:topLinePunct w:val="0"/>
        <w:bidi w:val="0"/>
        <w:spacing w:line="400" w:lineRule="exact"/>
        <w:ind w:left="0" w:leftChars="0" w:firstLine="0" w:firstLineChars="0"/>
        <w:rPr>
          <w:rFonts w:hint="eastAsia" w:ascii="宋体" w:hAnsi="宋体" w:eastAsia="宋体" w:cs="宋体"/>
          <w:b/>
          <w:sz w:val="21"/>
          <w:szCs w:val="21"/>
        </w:rPr>
      </w:pPr>
      <w:bookmarkStart w:id="52" w:name="_Toc16105"/>
      <w:r>
        <w:rPr>
          <w:rFonts w:hint="eastAsia" w:ascii="宋体" w:hAnsi="宋体" w:eastAsia="宋体" w:cs="宋体"/>
          <w:b/>
          <w:sz w:val="21"/>
          <w:szCs w:val="21"/>
        </w:rPr>
        <w:br w:type="page"/>
      </w:r>
    </w:p>
    <w:p>
      <w:pPr>
        <w:pageBreakBefore w:val="0"/>
        <w:numPr>
          <w:ilvl w:val="0"/>
          <w:numId w:val="3"/>
        </w:numPr>
        <w:kinsoku/>
        <w:topLinePunct w:val="0"/>
        <w:bidi w:val="0"/>
        <w:spacing w:line="400" w:lineRule="exact"/>
        <w:ind w:left="0" w:leftChars="0" w:firstLine="0" w:firstLineChars="0"/>
        <w:jc w:val="center"/>
        <w:outlineLvl w:val="0"/>
        <w:rPr>
          <w:rFonts w:hint="eastAsia"/>
          <w:lang w:val="en-US" w:eastAsia="zh-CN"/>
        </w:rPr>
      </w:pPr>
      <w:r>
        <w:rPr>
          <w:rFonts w:hint="eastAsia" w:ascii="仿宋" w:hAnsi="仿宋" w:eastAsia="仿宋" w:cs="仿宋"/>
          <w:b/>
          <w:bCs/>
          <w:kern w:val="2"/>
          <w:sz w:val="28"/>
          <w:szCs w:val="28"/>
          <w:lang w:val="en-US" w:eastAsia="zh-CN" w:bidi="ar-SA"/>
        </w:rPr>
        <w:t xml:space="preserve"> 项目需求</w:t>
      </w:r>
      <w:bookmarkEnd w:id="52"/>
    </w:p>
    <w:p>
      <w:pPr>
        <w:pStyle w:val="130"/>
        <w:numPr>
          <w:ilvl w:val="0"/>
          <w:numId w:val="4"/>
        </w:numPr>
        <w:tabs>
          <w:tab w:val="left" w:pos="567"/>
        </w:tabs>
        <w:rPr>
          <w:sz w:val="24"/>
          <w:szCs w:val="24"/>
        </w:rPr>
      </w:pPr>
      <w:bookmarkStart w:id="53" w:name="_Toc424645733"/>
      <w:r>
        <w:rPr>
          <w:sz w:val="24"/>
          <w:szCs w:val="24"/>
        </w:rPr>
        <w:t>项目概况</w:t>
      </w:r>
      <w:bookmarkEnd w:id="53"/>
    </w:p>
    <w:p>
      <w:pPr>
        <w:pageBreakBefore w:val="0"/>
        <w:kinsoku/>
        <w:topLinePunct w:val="0"/>
        <w:autoSpaceDE w:val="0"/>
        <w:autoSpaceDN w:val="0"/>
        <w:bidi w:val="0"/>
        <w:adjustRightInd w:val="0"/>
        <w:spacing w:line="400" w:lineRule="exact"/>
        <w:ind w:left="0" w:leftChars="0" w:firstLine="421" w:firstLineChars="0"/>
        <w:jc w:val="both"/>
        <w:outlineLvl w:val="0"/>
        <w:rPr>
          <w:rFonts w:hint="eastAsia" w:ascii="宋体" w:hAnsi="宋体" w:cs="宋体"/>
          <w:b w:val="0"/>
          <w:bCs/>
          <w:sz w:val="21"/>
          <w:szCs w:val="21"/>
          <w:lang w:val="en-US" w:eastAsia="zh-CN"/>
        </w:rPr>
      </w:pPr>
      <w:bookmarkStart w:id="54" w:name="_Toc28434"/>
      <w:r>
        <w:rPr>
          <w:rFonts w:hint="eastAsia" w:ascii="宋体" w:hAnsi="宋体" w:cs="宋体"/>
          <w:b w:val="0"/>
          <w:bCs/>
          <w:sz w:val="21"/>
          <w:szCs w:val="21"/>
          <w:lang w:val="en-US" w:eastAsia="zh-CN"/>
        </w:rPr>
        <w:t>乌鲁木齐县域内主要行政村1:1000地形图约30平方公里</w:t>
      </w:r>
    </w:p>
    <w:p>
      <w:pPr>
        <w:pageBreakBefore w:val="0"/>
        <w:kinsoku/>
        <w:topLinePunct w:val="0"/>
        <w:autoSpaceDE w:val="0"/>
        <w:autoSpaceDN w:val="0"/>
        <w:bidi w:val="0"/>
        <w:adjustRightInd w:val="0"/>
        <w:spacing w:line="400" w:lineRule="exact"/>
        <w:ind w:left="0" w:leftChars="0" w:firstLine="421" w:firstLineChars="0"/>
        <w:jc w:val="both"/>
        <w:outlineLvl w:val="0"/>
        <w:rPr>
          <w:rFonts w:hint="eastAsia" w:ascii="宋体" w:hAnsi="宋体" w:cs="宋体"/>
          <w:b w:val="0"/>
          <w:bCs/>
          <w:sz w:val="21"/>
          <w:szCs w:val="21"/>
          <w:lang w:val="en-US" w:eastAsia="zh-CN"/>
        </w:rPr>
      </w:pPr>
      <w:r>
        <w:rPr>
          <w:rFonts w:hint="eastAsia" w:ascii="宋体" w:hAnsi="宋体" w:cs="宋体"/>
          <w:b w:val="0"/>
          <w:bCs/>
          <w:sz w:val="21"/>
          <w:szCs w:val="21"/>
          <w:lang w:val="en-US" w:eastAsia="zh-CN"/>
        </w:rPr>
        <w:t>一.坐标系统2套：（1.CGCS2000国家大地坐标系2.乌鲁木齐市城市2000坐标系）。</w:t>
      </w:r>
    </w:p>
    <w:p>
      <w:pPr>
        <w:pageBreakBefore w:val="0"/>
        <w:kinsoku/>
        <w:topLinePunct w:val="0"/>
        <w:autoSpaceDE w:val="0"/>
        <w:autoSpaceDN w:val="0"/>
        <w:bidi w:val="0"/>
        <w:adjustRightInd w:val="0"/>
        <w:spacing w:line="400" w:lineRule="exact"/>
        <w:ind w:left="0" w:leftChars="0" w:firstLine="420" w:firstLineChars="200"/>
        <w:jc w:val="both"/>
        <w:outlineLvl w:val="0"/>
        <w:rPr>
          <w:rFonts w:hint="default" w:ascii="宋体" w:hAnsi="宋体" w:eastAsia="宋体" w:cs="宋体"/>
          <w:b w:val="0"/>
          <w:bCs/>
          <w:sz w:val="21"/>
          <w:szCs w:val="21"/>
          <w:lang w:val="en-US" w:eastAsia="zh-CN"/>
        </w:rPr>
      </w:pPr>
      <w:r>
        <w:rPr>
          <w:rFonts w:hint="eastAsia" w:ascii="宋体" w:hAnsi="宋体" w:cs="宋体"/>
          <w:b w:val="0"/>
          <w:bCs/>
          <w:sz w:val="21"/>
          <w:szCs w:val="21"/>
          <w:lang w:val="en-US" w:eastAsia="zh-CN"/>
        </w:rPr>
        <w:t>二.高程系统：1985国家高程基准二期。</w:t>
      </w:r>
    </w:p>
    <w:p>
      <w:pPr>
        <w:pageBreakBefore w:val="0"/>
        <w:kinsoku/>
        <w:topLinePunct w:val="0"/>
        <w:autoSpaceDE w:val="0"/>
        <w:autoSpaceDN w:val="0"/>
        <w:bidi w:val="0"/>
        <w:adjustRightInd w:val="0"/>
        <w:spacing w:line="400" w:lineRule="exact"/>
        <w:ind w:left="0" w:leftChars="0" w:firstLine="0" w:firstLineChars="0"/>
        <w:jc w:val="center"/>
        <w:outlineLvl w:val="0"/>
        <w:rPr>
          <w:rFonts w:hint="eastAsia" w:ascii="宋体" w:hAnsi="宋体" w:eastAsia="宋体" w:cs="宋体"/>
          <w:b/>
          <w:sz w:val="21"/>
          <w:szCs w:val="21"/>
        </w:rPr>
      </w:pPr>
    </w:p>
    <w:p>
      <w:pPr>
        <w:pageBreakBefore w:val="0"/>
        <w:kinsoku/>
        <w:topLinePunct w:val="0"/>
        <w:autoSpaceDE w:val="0"/>
        <w:autoSpaceDN w:val="0"/>
        <w:bidi w:val="0"/>
        <w:adjustRightInd w:val="0"/>
        <w:spacing w:line="400" w:lineRule="exact"/>
        <w:ind w:left="0" w:leftChars="0" w:firstLine="0" w:firstLineChars="0"/>
        <w:jc w:val="center"/>
        <w:outlineLvl w:val="0"/>
        <w:rPr>
          <w:rFonts w:hint="eastAsia" w:ascii="宋体" w:hAnsi="宋体" w:eastAsia="宋体" w:cs="宋体"/>
          <w:b/>
          <w:sz w:val="21"/>
          <w:szCs w:val="21"/>
        </w:rPr>
      </w:pPr>
    </w:p>
    <w:p>
      <w:pPr>
        <w:pageBreakBefore w:val="0"/>
        <w:kinsoku/>
        <w:topLinePunct w:val="0"/>
        <w:autoSpaceDE w:val="0"/>
        <w:autoSpaceDN w:val="0"/>
        <w:bidi w:val="0"/>
        <w:adjustRightInd w:val="0"/>
        <w:spacing w:line="400" w:lineRule="exact"/>
        <w:ind w:left="0" w:leftChars="0" w:firstLine="0" w:firstLineChars="0"/>
        <w:jc w:val="center"/>
        <w:outlineLvl w:val="0"/>
        <w:rPr>
          <w:rFonts w:hint="eastAsia" w:ascii="宋体" w:hAnsi="宋体" w:eastAsia="宋体" w:cs="宋体"/>
          <w:b/>
          <w:sz w:val="21"/>
          <w:szCs w:val="21"/>
        </w:rPr>
      </w:pPr>
    </w:p>
    <w:p>
      <w:pPr>
        <w:pageBreakBefore w:val="0"/>
        <w:kinsoku/>
        <w:topLinePunct w:val="0"/>
        <w:autoSpaceDE w:val="0"/>
        <w:autoSpaceDN w:val="0"/>
        <w:bidi w:val="0"/>
        <w:adjustRightInd w:val="0"/>
        <w:spacing w:line="400" w:lineRule="exact"/>
        <w:ind w:left="0" w:leftChars="0" w:firstLine="0" w:firstLineChars="0"/>
        <w:jc w:val="center"/>
        <w:outlineLvl w:val="0"/>
        <w:rPr>
          <w:rFonts w:hint="eastAsia" w:ascii="宋体" w:hAnsi="宋体" w:eastAsia="宋体" w:cs="宋体"/>
          <w:b/>
          <w:sz w:val="21"/>
          <w:szCs w:val="21"/>
        </w:rPr>
      </w:pPr>
    </w:p>
    <w:p>
      <w:pPr>
        <w:pageBreakBefore w:val="0"/>
        <w:kinsoku/>
        <w:topLinePunct w:val="0"/>
        <w:autoSpaceDE w:val="0"/>
        <w:autoSpaceDN w:val="0"/>
        <w:bidi w:val="0"/>
        <w:adjustRightInd w:val="0"/>
        <w:spacing w:line="400" w:lineRule="exact"/>
        <w:ind w:left="0" w:leftChars="0" w:firstLine="0" w:firstLineChars="0"/>
        <w:jc w:val="center"/>
        <w:outlineLvl w:val="0"/>
        <w:rPr>
          <w:rFonts w:hint="eastAsia" w:ascii="宋体" w:hAnsi="宋体" w:eastAsia="宋体" w:cs="宋体"/>
          <w:b/>
          <w:sz w:val="21"/>
          <w:szCs w:val="21"/>
        </w:rPr>
      </w:pPr>
    </w:p>
    <w:p>
      <w:pPr>
        <w:pageBreakBefore w:val="0"/>
        <w:kinsoku/>
        <w:topLinePunct w:val="0"/>
        <w:autoSpaceDE w:val="0"/>
        <w:autoSpaceDN w:val="0"/>
        <w:bidi w:val="0"/>
        <w:adjustRightInd w:val="0"/>
        <w:spacing w:line="400" w:lineRule="exact"/>
        <w:ind w:left="0" w:leftChars="0" w:firstLine="0" w:firstLineChars="0"/>
        <w:jc w:val="center"/>
        <w:outlineLvl w:val="0"/>
        <w:rPr>
          <w:rFonts w:hint="eastAsia" w:ascii="宋体" w:hAnsi="宋体" w:eastAsia="宋体" w:cs="宋体"/>
          <w:b/>
          <w:sz w:val="21"/>
          <w:szCs w:val="21"/>
        </w:rPr>
      </w:pPr>
    </w:p>
    <w:p>
      <w:pPr>
        <w:pageBreakBefore w:val="0"/>
        <w:kinsoku/>
        <w:topLinePunct w:val="0"/>
        <w:autoSpaceDE w:val="0"/>
        <w:autoSpaceDN w:val="0"/>
        <w:bidi w:val="0"/>
        <w:adjustRightInd w:val="0"/>
        <w:spacing w:line="400" w:lineRule="exact"/>
        <w:ind w:left="0" w:leftChars="0" w:firstLine="0" w:firstLineChars="0"/>
        <w:jc w:val="center"/>
        <w:outlineLvl w:val="0"/>
        <w:rPr>
          <w:rFonts w:hint="eastAsia" w:ascii="宋体" w:hAnsi="宋体" w:eastAsia="宋体" w:cs="宋体"/>
          <w:b/>
          <w:sz w:val="21"/>
          <w:szCs w:val="21"/>
        </w:rPr>
      </w:pPr>
    </w:p>
    <w:p>
      <w:pPr>
        <w:pageBreakBefore w:val="0"/>
        <w:kinsoku/>
        <w:topLinePunct w:val="0"/>
        <w:autoSpaceDE w:val="0"/>
        <w:autoSpaceDN w:val="0"/>
        <w:bidi w:val="0"/>
        <w:adjustRightInd w:val="0"/>
        <w:spacing w:line="400" w:lineRule="exact"/>
        <w:ind w:left="0" w:leftChars="0" w:firstLine="0" w:firstLineChars="0"/>
        <w:jc w:val="center"/>
        <w:outlineLvl w:val="0"/>
        <w:rPr>
          <w:rFonts w:hint="eastAsia" w:ascii="宋体" w:hAnsi="宋体" w:eastAsia="宋体" w:cs="宋体"/>
          <w:b/>
          <w:sz w:val="21"/>
          <w:szCs w:val="21"/>
        </w:rPr>
      </w:pPr>
    </w:p>
    <w:p>
      <w:pPr>
        <w:pageBreakBefore w:val="0"/>
        <w:kinsoku/>
        <w:topLinePunct w:val="0"/>
        <w:autoSpaceDE w:val="0"/>
        <w:autoSpaceDN w:val="0"/>
        <w:bidi w:val="0"/>
        <w:adjustRightInd w:val="0"/>
        <w:spacing w:line="400" w:lineRule="exact"/>
        <w:ind w:left="0" w:leftChars="0" w:firstLine="0" w:firstLineChars="0"/>
        <w:jc w:val="center"/>
        <w:outlineLvl w:val="0"/>
        <w:rPr>
          <w:rFonts w:hint="eastAsia" w:ascii="宋体" w:hAnsi="宋体" w:eastAsia="宋体" w:cs="宋体"/>
          <w:b/>
          <w:sz w:val="21"/>
          <w:szCs w:val="21"/>
        </w:rPr>
      </w:pPr>
    </w:p>
    <w:p>
      <w:pPr>
        <w:pageBreakBefore w:val="0"/>
        <w:kinsoku/>
        <w:topLinePunct w:val="0"/>
        <w:autoSpaceDE w:val="0"/>
        <w:autoSpaceDN w:val="0"/>
        <w:bidi w:val="0"/>
        <w:adjustRightInd w:val="0"/>
        <w:spacing w:line="400" w:lineRule="exact"/>
        <w:ind w:left="0" w:leftChars="0" w:firstLine="0" w:firstLineChars="0"/>
        <w:jc w:val="center"/>
        <w:outlineLvl w:val="0"/>
        <w:rPr>
          <w:rFonts w:hint="eastAsia" w:ascii="宋体" w:hAnsi="宋体" w:eastAsia="宋体" w:cs="宋体"/>
          <w:b/>
          <w:sz w:val="21"/>
          <w:szCs w:val="21"/>
        </w:rPr>
      </w:pPr>
    </w:p>
    <w:p>
      <w:pPr>
        <w:pageBreakBefore w:val="0"/>
        <w:kinsoku/>
        <w:topLinePunct w:val="0"/>
        <w:autoSpaceDE w:val="0"/>
        <w:autoSpaceDN w:val="0"/>
        <w:bidi w:val="0"/>
        <w:adjustRightInd w:val="0"/>
        <w:spacing w:line="400" w:lineRule="exact"/>
        <w:ind w:left="0" w:leftChars="0" w:firstLine="0" w:firstLineChars="0"/>
        <w:jc w:val="center"/>
        <w:outlineLvl w:val="0"/>
        <w:rPr>
          <w:rFonts w:hint="eastAsia" w:ascii="宋体" w:hAnsi="宋体" w:eastAsia="宋体" w:cs="宋体"/>
          <w:b/>
          <w:sz w:val="21"/>
          <w:szCs w:val="21"/>
        </w:rPr>
      </w:pPr>
    </w:p>
    <w:p>
      <w:pPr>
        <w:pageBreakBefore w:val="0"/>
        <w:kinsoku/>
        <w:topLinePunct w:val="0"/>
        <w:autoSpaceDE w:val="0"/>
        <w:autoSpaceDN w:val="0"/>
        <w:bidi w:val="0"/>
        <w:adjustRightInd w:val="0"/>
        <w:spacing w:line="400" w:lineRule="exact"/>
        <w:ind w:left="0" w:leftChars="0" w:firstLine="0" w:firstLineChars="0"/>
        <w:jc w:val="center"/>
        <w:outlineLvl w:val="0"/>
        <w:rPr>
          <w:rFonts w:hint="eastAsia" w:ascii="宋体" w:hAnsi="宋体" w:eastAsia="宋体" w:cs="宋体"/>
          <w:b/>
          <w:sz w:val="21"/>
          <w:szCs w:val="21"/>
        </w:rPr>
      </w:pPr>
    </w:p>
    <w:p>
      <w:pPr>
        <w:pageBreakBefore w:val="0"/>
        <w:kinsoku/>
        <w:topLinePunct w:val="0"/>
        <w:autoSpaceDE w:val="0"/>
        <w:autoSpaceDN w:val="0"/>
        <w:bidi w:val="0"/>
        <w:adjustRightInd w:val="0"/>
        <w:spacing w:line="400" w:lineRule="exact"/>
        <w:ind w:left="0" w:leftChars="0" w:firstLine="0" w:firstLineChars="0"/>
        <w:jc w:val="center"/>
        <w:outlineLvl w:val="0"/>
        <w:rPr>
          <w:rFonts w:hint="eastAsia" w:ascii="宋体" w:hAnsi="宋体" w:eastAsia="宋体" w:cs="宋体"/>
          <w:b/>
          <w:sz w:val="21"/>
          <w:szCs w:val="21"/>
        </w:rPr>
      </w:pPr>
    </w:p>
    <w:p>
      <w:pPr>
        <w:pageBreakBefore w:val="0"/>
        <w:kinsoku/>
        <w:topLinePunct w:val="0"/>
        <w:autoSpaceDE w:val="0"/>
        <w:autoSpaceDN w:val="0"/>
        <w:bidi w:val="0"/>
        <w:adjustRightInd w:val="0"/>
        <w:spacing w:line="400" w:lineRule="exact"/>
        <w:ind w:left="0" w:leftChars="0" w:firstLine="0" w:firstLineChars="0"/>
        <w:jc w:val="center"/>
        <w:outlineLvl w:val="0"/>
        <w:rPr>
          <w:rFonts w:hint="eastAsia" w:ascii="宋体" w:hAnsi="宋体" w:eastAsia="宋体" w:cs="宋体"/>
          <w:b/>
          <w:sz w:val="21"/>
          <w:szCs w:val="21"/>
        </w:rPr>
      </w:pPr>
    </w:p>
    <w:p>
      <w:pPr>
        <w:pageBreakBefore w:val="0"/>
        <w:kinsoku/>
        <w:topLinePunct w:val="0"/>
        <w:autoSpaceDE w:val="0"/>
        <w:autoSpaceDN w:val="0"/>
        <w:bidi w:val="0"/>
        <w:adjustRightInd w:val="0"/>
        <w:spacing w:line="400" w:lineRule="exact"/>
        <w:ind w:left="0" w:leftChars="0" w:firstLine="0" w:firstLineChars="0"/>
        <w:jc w:val="both"/>
        <w:outlineLvl w:val="0"/>
        <w:rPr>
          <w:rFonts w:hint="eastAsia" w:ascii="宋体" w:hAnsi="宋体" w:eastAsia="宋体" w:cs="宋体"/>
          <w:b/>
          <w:sz w:val="21"/>
          <w:szCs w:val="21"/>
        </w:rPr>
      </w:pPr>
    </w:p>
    <w:p>
      <w:pPr>
        <w:rPr>
          <w:rFonts w:hint="eastAsia" w:ascii="宋体" w:hAnsi="宋体" w:eastAsia="宋体" w:cs="宋体"/>
          <w:b/>
          <w:sz w:val="21"/>
          <w:szCs w:val="21"/>
        </w:rPr>
      </w:pPr>
      <w:r>
        <w:rPr>
          <w:rFonts w:hint="eastAsia" w:ascii="宋体" w:hAnsi="宋体" w:eastAsia="宋体" w:cs="宋体"/>
          <w:b/>
          <w:sz w:val="21"/>
          <w:szCs w:val="21"/>
        </w:rPr>
        <w:br w:type="page"/>
      </w:r>
    </w:p>
    <w:p>
      <w:pPr>
        <w:pageBreakBefore w:val="0"/>
        <w:kinsoku/>
        <w:topLinePunct w:val="0"/>
        <w:autoSpaceDE w:val="0"/>
        <w:autoSpaceDN w:val="0"/>
        <w:bidi w:val="0"/>
        <w:adjustRightInd w:val="0"/>
        <w:spacing w:line="400" w:lineRule="exact"/>
        <w:ind w:left="0" w:leftChars="0" w:firstLine="0" w:firstLineChars="0"/>
        <w:jc w:val="center"/>
        <w:outlineLvl w:val="0"/>
        <w:rPr>
          <w:rFonts w:hint="eastAsia" w:ascii="宋体" w:hAnsi="宋体" w:eastAsia="宋体" w:cs="宋体"/>
          <w:sz w:val="21"/>
          <w:szCs w:val="21"/>
        </w:rPr>
      </w:pPr>
      <w:r>
        <w:rPr>
          <w:rFonts w:hint="eastAsia" w:ascii="宋体" w:hAnsi="宋体" w:eastAsia="宋体" w:cs="宋体"/>
          <w:b/>
          <w:sz w:val="21"/>
          <w:szCs w:val="21"/>
        </w:rPr>
        <w:t>第四章  合同条款（仅供参考）</w:t>
      </w:r>
      <w:bookmarkEnd w:id="54"/>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1、定义</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1.1 “合同”系指甲方和乙方(以下简称合同双方)已达成的协议，即由双方签订的合同格式文件，包括所有的招标文件、响应性文件、答疑纪录、澄清说明、附件、附录和组成合同的所有其他文件。</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1.2 “合同价格”系指根据合同规定，在乙方全面正确地履行合同义务时，甲方应支付给乙方的款项。</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1.3 “货物”系指乙方按合同要求相关设备。</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1.4 “服务”系指合同规定乙方必须承担的类似售后义务</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1.5 “甲方”、“买方”、“招标方”均系指通过招标采购，接受合同货物及服务的各行政事业单位、社会团体等采购单位及社会代理公司。</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1.6 “乙方”、“卖方”系指中标后提供合同货物和服务的经济实体。</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1.7 “现场”系指本次活动的服务地点。</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1.8 “验收”系指甲方依据技术规格规定接受合同货物所依据的程序和条件。</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2、适用范围</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2.1 本合同条款仅适用于本次招标活动。</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3、原产地</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3.1 原产地系指货物的生产地，或提供辅助服务的来源地。</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4、技术规格和标准</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4.1本合同项下所供货物的技术规格应与本招标文件技术规格规定的标准相一致。若技术规格中无相应规定，货物则应符合相应的国家标准或有关权威部门最新颁布的相应的正式标准。</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5、专利权</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5.1 乙方须保障甲方在使用其提供的货物、服务及其任何部分时不受到第三方关于侵犯专利权、商标权或工业设计权的指控。任何第三方如果提出侵权指控，乙方须与第三方交涉并承担由此而引起的一切法律责任和费用。</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6、包装</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6.1除本合同另有规定之外，提供的全部货物须采用相应标准的保护措施进行包装。这种包装应适于空运和内陆运输，并有良好的防潮、防震、防锈和防野蛮装卸等保护措施，以确保货物安全运抵现场。乙方应承担由于其包装或其防护措施不妥而引起货物锈蚀、损坏和丢失造成的任何损失或费用。</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6.2 每件包装应附有详细装箱单和质量证书各两套，一套在包装箱里，一套在包装箱外。</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7、保险</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7.1在合同价条件下，由乙方负责办理保险。</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8、合同价款的支付方式</w:t>
      </w:r>
    </w:p>
    <w:p>
      <w:pPr>
        <w:pageBreakBefore w:val="0"/>
        <w:kinsoku/>
        <w:overflowPunct w:val="0"/>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8.1 除另有规定者外，本合同价款将由采购人直接向乙方支付。</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9、质量保证</w:t>
      </w:r>
    </w:p>
    <w:p>
      <w:pPr>
        <w:pageBreakBefore w:val="0"/>
        <w:kinsoku/>
        <w:overflowPunct w:val="0"/>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9.1 在服务最终验收后的质量保证期之内，乙方应对自身缺陷而产生的任何不足或故障负责，费用由乙方负担。</w:t>
      </w:r>
    </w:p>
    <w:p>
      <w:pPr>
        <w:pageBreakBefore w:val="0"/>
        <w:kinsoku/>
        <w:overflowPunct w:val="0"/>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9.2上述内容以外的保修和售后服务内容为乙方在响应性文件中所承诺的内容。</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10、履约保证金（无）</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11、延期交货与核定损失额</w:t>
      </w:r>
    </w:p>
    <w:p>
      <w:pPr>
        <w:pageBreakBefore w:val="0"/>
        <w:kinsoku/>
        <w:topLinePunct w:val="0"/>
        <w:bidi w:val="0"/>
        <w:spacing w:line="400" w:lineRule="exact"/>
        <w:rPr>
          <w:rFonts w:hint="eastAsia" w:ascii="宋体" w:hAnsi="宋体" w:eastAsia="宋体" w:cs="宋体"/>
          <w:sz w:val="21"/>
          <w:szCs w:val="21"/>
        </w:rPr>
      </w:pPr>
      <w:r>
        <w:rPr>
          <w:rFonts w:hint="eastAsia" w:ascii="宋体" w:hAnsi="宋体" w:eastAsia="宋体" w:cs="宋体"/>
          <w:sz w:val="21"/>
          <w:szCs w:val="21"/>
        </w:rPr>
        <w:t>11.1  乙方应按照“磋商响应报价表”规定提供服务，并交付甲方验收使用。</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11.2 如果乙方无正当理由拖延交货，未得到甲方书面同意，将受到以下制裁：</w:t>
      </w:r>
      <w:r>
        <w:rPr>
          <w:rFonts w:hint="eastAsia" w:ascii="宋体" w:hAnsi="宋体" w:eastAsia="宋体" w:cs="宋体"/>
          <w:bCs/>
          <w:sz w:val="21"/>
          <w:szCs w:val="21"/>
        </w:rPr>
        <w:t>加收误期赔偿或终止合同</w:t>
      </w:r>
      <w:r>
        <w:rPr>
          <w:rFonts w:hint="eastAsia" w:ascii="宋体" w:hAnsi="宋体" w:eastAsia="宋体" w:cs="宋体"/>
          <w:sz w:val="21"/>
          <w:szCs w:val="21"/>
        </w:rPr>
        <w:t>。</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11.3如果乙方未能按合同规定的时间按期交货(不可抗力除外)，在乙方同意支付核定损失额的条件下，甲方将同意延长交货期。</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12、不可抗力</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12.1签约任何一方由于受诸如战争、严重火灾、洪水、台风、地震等不可抗力事故的影响而不能执行合同时，履行合同的期限应予以延长，则延长的期限应相当于事故所影响的时间。不可抗力事故系指甲乙双方在缔结合同时所不能预见的，并且它的发生及其后果是无法避免和无法克服的事故。</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12.2 受阻一方应在不可抗力事故发生后尽快用电报、传真或电传通知对方，并于事故发生后15天内将有关部门出具的证明文件用特快专递或挂号信等形式寄给对方审阅确认。一旦不可抗力事故的影响持续120天以上，双方应通过友好协商在合理的时间内达成进一步履行合同的协议。</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13、仲裁</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本项目如有合同争议，解决方式优先选择公安厅机关所在地人民法院，不施行仲裁。</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14、违约终止合同</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14.1在补救违约而采取的任何其他措施未能实现的情况下，即在乙方收到甲方发出的违约通知后30天内(或经甲方书面确认的更长时间内)仍未纠正其下述任何一种违约行为，甲方可向乙方发出书面违约通知，终止全部或部分合同：</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(1)如果乙方未能在合同规定的期限内或甲方准许的任何延期内交付部分或全部货物。</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(2)乙方未能履行合同项下的其它义务。</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14.2一旦甲方根据第20.1款终止部分或全部合同，甲方可以按其认为适当的条件和方式采购类似未交付部分的货物。乙方应承担甲方购甲类似货物的价格差及额外费用。但是，乙方应继续履行合同中未终止的部分。</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15、变更指示</w:t>
      </w:r>
    </w:p>
    <w:p>
      <w:pPr>
        <w:pageBreakBefore w:val="0"/>
        <w:kinsoku/>
        <w:overflowPunct w:val="0"/>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15.1甲方可以随时向乙方发出书面指示，在合同总体范围内对如下一点或几点提出变更：</w:t>
      </w:r>
    </w:p>
    <w:p>
      <w:pPr>
        <w:pageBreakBefore w:val="0"/>
        <w:kinsoku/>
        <w:overflowPunct w:val="0"/>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pacing w:val="-2"/>
          <w:sz w:val="21"/>
          <w:szCs w:val="21"/>
        </w:rPr>
        <w:t>（1）</w:t>
      </w:r>
      <w:r>
        <w:rPr>
          <w:rFonts w:hint="eastAsia" w:ascii="宋体" w:hAnsi="宋体" w:eastAsia="宋体" w:cs="宋体"/>
          <w:sz w:val="21"/>
          <w:szCs w:val="21"/>
        </w:rPr>
        <w:t>合同项下需为甲方特殊制定的服务项目；</w:t>
      </w:r>
    </w:p>
    <w:p>
      <w:pPr>
        <w:pageBreakBefore w:val="0"/>
        <w:kinsoku/>
        <w:overflowPunct w:val="0"/>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pacing w:val="-2"/>
          <w:sz w:val="21"/>
          <w:szCs w:val="21"/>
        </w:rPr>
        <w:t xml:space="preserve">（2） </w:t>
      </w:r>
      <w:r>
        <w:rPr>
          <w:rFonts w:hint="eastAsia" w:ascii="宋体" w:hAnsi="宋体" w:eastAsia="宋体" w:cs="宋体"/>
          <w:sz w:val="21"/>
          <w:szCs w:val="21"/>
        </w:rPr>
        <w:t>服务地点；</w:t>
      </w:r>
    </w:p>
    <w:p>
      <w:pPr>
        <w:pageBreakBefore w:val="0"/>
        <w:kinsoku/>
        <w:overflowPunct w:val="0"/>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pacing w:val="-2"/>
          <w:sz w:val="21"/>
          <w:szCs w:val="21"/>
        </w:rPr>
        <w:t xml:space="preserve">（3） </w:t>
      </w:r>
      <w:r>
        <w:rPr>
          <w:rFonts w:hint="eastAsia" w:ascii="宋体" w:hAnsi="宋体" w:eastAsia="宋体" w:cs="宋体"/>
          <w:sz w:val="21"/>
          <w:szCs w:val="21"/>
        </w:rPr>
        <w:t>乙方须提供的服务。</w:t>
      </w:r>
    </w:p>
    <w:p>
      <w:pPr>
        <w:pageBreakBefore w:val="0"/>
        <w:kinsoku/>
        <w:overflowPunct w:val="0"/>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15.2若上述变更导致了乙方履行合同项下任何部分义务的费用或所需时间的增减，应对合同价格或交货进度进行合理的调整，同时相应地修改合同。乙方必须在接到甲方的变更指示后30天内根据本款提出调整的实施意见。</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16、合同修改</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16.1　欲对合同条款做出任何改动或偏离，均须由甲乙双方签署书面的合同修改书。</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17、转让与分包</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17.1除甲方事先同意外，乙方不得部分转让或全部转让其应履行的合同项下的义务。</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17.2乙方应书面通知甲方本合同项下所授予的所有分包合同。但该通知不解除乙方承担的本合同项下的任何责任或义务。</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18、适用法律</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18.1　本合同应按中华人民共和国的相关法律解释。</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19、通知</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19.1本合同任何一方给另一方的通知都应以书面或电传、电报、传真的形式发送，而另一方应以书面形式确认并发送到对方明确的地址。</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20、合同文件及资料的使用</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20.1除了乙方为执行合同所雇人员外，在未经甲方同意的情况下，乙方不得将合同、合同中的规定、有关规格、计划、图纸、式样、样本或甲方为上述内容向乙方提供的资料透露给任何人。乙方须在对外保密的前提下，对其雇用人员提供有关情况，所提供的情况仅限于执行本合同必不可少的范围内。</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20.2除非执行合同需要，在事先末得到甲方同意的情况下，乙方不得将与本合同有关的任何文件和资料给第三方使用。</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20.3除合同本身以外，若甲方要求，乙方应于其合同义务履行完毕以后将这些资料(包括所有副本)退还甲方。</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21、合同生效及其他</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21.1　本合同应在甲方和乙方签字并加盖鉴证章后生效。</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21.2　乙方须按技术规格中的规定，向甲方提供与合同项下本次招标的相关服务。</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21.3　商务合同应包括甲方最后确认的价格条款和付款方式。</w:t>
      </w:r>
    </w:p>
    <w:p>
      <w:pPr>
        <w:pageBreakBefore w:val="0"/>
        <w:kinsoku/>
        <w:topLinePunct w:val="0"/>
        <w:bidi w:val="0"/>
        <w:spacing w:line="400" w:lineRule="exact"/>
        <w:ind w:left="0" w:leftChars="0" w:firstLine="0" w:firstLineChars="0"/>
        <w:rPr>
          <w:rFonts w:hint="eastAsia" w:ascii="宋体" w:hAnsi="宋体" w:eastAsia="宋体" w:cs="宋体"/>
          <w:spacing w:val="-6"/>
          <w:sz w:val="21"/>
          <w:szCs w:val="21"/>
        </w:rPr>
      </w:pPr>
      <w:r>
        <w:rPr>
          <w:rFonts w:hint="eastAsia" w:ascii="宋体" w:hAnsi="宋体" w:eastAsia="宋体" w:cs="宋体"/>
          <w:sz w:val="21"/>
          <w:szCs w:val="21"/>
        </w:rPr>
        <w:t>21.4　</w:t>
      </w:r>
      <w:r>
        <w:rPr>
          <w:rFonts w:hint="eastAsia" w:ascii="宋体" w:hAnsi="宋体" w:eastAsia="宋体" w:cs="宋体"/>
          <w:spacing w:val="-6"/>
          <w:sz w:val="21"/>
          <w:szCs w:val="21"/>
        </w:rPr>
        <w:t>下述文件将作为合同附件，为本合同不可分割的组成部分，并与本合具有同等效力：</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bCs/>
          <w:sz w:val="21"/>
          <w:szCs w:val="21"/>
        </w:rPr>
        <w:t>磋商文件</w:t>
      </w:r>
      <w:r>
        <w:rPr>
          <w:rFonts w:hint="eastAsia" w:ascii="宋体" w:hAnsi="宋体" w:eastAsia="宋体" w:cs="宋体"/>
          <w:sz w:val="21"/>
          <w:szCs w:val="21"/>
        </w:rPr>
        <w:t>；</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（2）中标通知书；</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（3）中标方的响应性文件及磋商过程中的书面答疑记录。</w:t>
      </w:r>
      <w:bookmarkStart w:id="55" w:name="_Toc381724074"/>
      <w:bookmarkStart w:id="56" w:name="_Toc462223649"/>
      <w:bookmarkStart w:id="57" w:name="_Toc455412770"/>
    </w:p>
    <w:bookmarkEnd w:id="55"/>
    <w:bookmarkEnd w:id="56"/>
    <w:bookmarkEnd w:id="57"/>
    <w:p>
      <w:pPr>
        <w:pageBreakBefore w:val="0"/>
        <w:kinsoku/>
        <w:topLinePunct w:val="0"/>
        <w:bidi w:val="0"/>
        <w:spacing w:line="400" w:lineRule="exact"/>
        <w:ind w:left="0" w:leftChars="0" w:firstLine="0" w:firstLineChars="0"/>
        <w:rPr>
          <w:rFonts w:hint="eastAsia" w:ascii="宋体" w:hAnsi="宋体" w:eastAsia="宋体" w:cs="宋体"/>
          <w:sz w:val="21"/>
          <w:szCs w:val="21"/>
        </w:rPr>
      </w:pPr>
      <w:bookmarkStart w:id="58" w:name="_Toc462223650"/>
      <w:bookmarkStart w:id="59" w:name="_Toc298240429"/>
      <w:bookmarkStart w:id="60" w:name="_Toc349637943"/>
      <w:bookmarkStart w:id="61" w:name="_Toc349573144"/>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Style w:val="3"/>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bookmarkStart w:id="62" w:name="_Toc12367"/>
      <w:r>
        <w:rPr>
          <w:rFonts w:hint="eastAsia" w:ascii="宋体" w:hAnsi="宋体" w:eastAsia="宋体" w:cs="宋体"/>
          <w:sz w:val="21"/>
          <w:szCs w:val="21"/>
        </w:rPr>
        <w:t>第五章</w:t>
      </w:r>
      <w:bookmarkEnd w:id="58"/>
      <w:bookmarkEnd w:id="59"/>
      <w:bookmarkEnd w:id="60"/>
      <w:bookmarkEnd w:id="61"/>
      <w:r>
        <w:rPr>
          <w:rFonts w:hint="eastAsia" w:ascii="宋体" w:hAnsi="宋体" w:eastAsia="宋体" w:cs="宋体"/>
          <w:sz w:val="21"/>
          <w:szCs w:val="21"/>
        </w:rPr>
        <w:t xml:space="preserve">  附件</w:t>
      </w:r>
      <w:bookmarkEnd w:id="62"/>
    </w:p>
    <w:p>
      <w:pPr>
        <w:pageBreakBefore w:val="0"/>
        <w:kinsoku/>
        <w:topLinePunct w:val="0"/>
        <w:bidi w:val="0"/>
        <w:spacing w:line="400" w:lineRule="exact"/>
        <w:ind w:left="0" w:leftChars="0" w:firstLine="0" w:firstLineChars="0"/>
        <w:jc w:val="center"/>
        <w:outlineLvl w:val="0"/>
        <w:rPr>
          <w:rFonts w:hint="eastAsia" w:ascii="宋体" w:hAnsi="宋体" w:eastAsia="宋体" w:cs="宋体"/>
          <w:b/>
          <w:bCs/>
          <w:sz w:val="21"/>
          <w:szCs w:val="21"/>
        </w:rPr>
      </w:pPr>
      <w:bookmarkStart w:id="63" w:name="_Toc10875"/>
      <w:r>
        <w:rPr>
          <w:rFonts w:hint="eastAsia" w:ascii="宋体" w:hAnsi="宋体" w:eastAsia="宋体" w:cs="宋体"/>
          <w:b/>
          <w:bCs/>
          <w:sz w:val="21"/>
          <w:szCs w:val="21"/>
        </w:rPr>
        <w:t>开标一览表</w:t>
      </w:r>
      <w:bookmarkEnd w:id="63"/>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color w:val="000000"/>
          <w:sz w:val="21"/>
          <w:szCs w:val="21"/>
        </w:rPr>
        <w:t>磋商供应商名称：</w:t>
      </w:r>
      <w:r>
        <w:rPr>
          <w:rFonts w:hint="eastAsia" w:ascii="宋体" w:hAnsi="宋体" w:eastAsia="宋体" w:cs="宋体"/>
          <w:bCs/>
          <w:sz w:val="21"/>
          <w:szCs w:val="21"/>
        </w:rPr>
        <w:t xml:space="preserve">             </w:t>
      </w:r>
      <w:r>
        <w:rPr>
          <w:rFonts w:hint="eastAsia" w:ascii="宋体" w:hAnsi="宋体" w:eastAsia="宋体" w:cs="宋体"/>
          <w:color w:val="000000"/>
          <w:sz w:val="21"/>
          <w:szCs w:val="21"/>
        </w:rPr>
        <w:t xml:space="preserve">  项目编号：    </w:t>
      </w:r>
      <w:r>
        <w:rPr>
          <w:rFonts w:hint="eastAsia" w:ascii="宋体" w:hAnsi="宋体" w:eastAsia="宋体" w:cs="宋体"/>
          <w:sz w:val="21"/>
          <w:szCs w:val="21"/>
        </w:rPr>
        <w:t xml:space="preserve">   </w:t>
      </w:r>
    </w:p>
    <w:tbl>
      <w:tblPr>
        <w:tblStyle w:val="37"/>
        <w:tblW w:w="89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6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序号</w:t>
            </w:r>
          </w:p>
        </w:tc>
        <w:tc>
          <w:tcPr>
            <w:tcW w:w="1418"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项目</w:t>
            </w:r>
          </w:p>
        </w:tc>
        <w:tc>
          <w:tcPr>
            <w:tcW w:w="680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w:t>
            </w:r>
          </w:p>
        </w:tc>
        <w:tc>
          <w:tcPr>
            <w:tcW w:w="1418"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总价</w:t>
            </w:r>
          </w:p>
        </w:tc>
        <w:tc>
          <w:tcPr>
            <w:tcW w:w="6801"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（小写）</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w:t>
            </w:r>
          </w:p>
        </w:tc>
        <w:tc>
          <w:tcPr>
            <w:tcW w:w="1418"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lang w:val="en-US" w:eastAsia="zh-CN"/>
              </w:rPr>
            </w:pPr>
            <w:r>
              <w:rPr>
                <w:rFonts w:hint="eastAsia" w:ascii="宋体" w:hAnsi="宋体" w:cs="宋体"/>
                <w:sz w:val="21"/>
                <w:szCs w:val="21"/>
                <w:lang w:val="en-US" w:eastAsia="zh-CN"/>
              </w:rPr>
              <w:t>服务期</w:t>
            </w:r>
          </w:p>
        </w:tc>
        <w:tc>
          <w:tcPr>
            <w:tcW w:w="6801"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lang w:val="en-US" w:eastAsia="zh-CN"/>
              </w:rPr>
            </w:pPr>
            <w:r>
              <w:rPr>
                <w:rFonts w:hint="eastAsia" w:ascii="宋体" w:hAnsi="宋体" w:cs="宋体"/>
                <w:sz w:val="21"/>
                <w:szCs w:val="21"/>
                <w:lang w:val="en-US" w:eastAsia="zh-CN"/>
              </w:rPr>
              <w:t>3</w:t>
            </w:r>
          </w:p>
        </w:tc>
        <w:tc>
          <w:tcPr>
            <w:tcW w:w="1418"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报价说明</w:t>
            </w:r>
          </w:p>
        </w:tc>
        <w:tc>
          <w:tcPr>
            <w:tcW w:w="6801"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lang w:val="en-US" w:eastAsia="zh-CN"/>
              </w:rPr>
            </w:pPr>
            <w:r>
              <w:rPr>
                <w:rFonts w:hint="eastAsia" w:ascii="宋体" w:hAnsi="宋体" w:cs="宋体"/>
                <w:sz w:val="21"/>
                <w:szCs w:val="21"/>
                <w:lang w:val="en-US" w:eastAsia="zh-CN"/>
              </w:rPr>
              <w:t>4</w:t>
            </w:r>
          </w:p>
        </w:tc>
        <w:tc>
          <w:tcPr>
            <w:tcW w:w="1418"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备注</w:t>
            </w:r>
          </w:p>
        </w:tc>
        <w:tc>
          <w:tcPr>
            <w:tcW w:w="6801"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bl>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备注：</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1、投标总价应为各分项报价之和。报价须以元为单位，小数点后保留2位。</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2、投标报价包括投标人为实施本项目提供投标产品及服务内容所包括的全部含税价格的体现。</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3、投标人必须自行考虑本项目在实施期间的一切可能产生的费用。在合同执行过程中，招标人将不再另行支付与本项目相关的任何费用（非本项目要求的其它内容除外）。</w:t>
      </w:r>
    </w:p>
    <w:p>
      <w:pPr>
        <w:pageBreakBefore w:val="0"/>
        <w:kinsoku/>
        <w:topLinePunct w:val="0"/>
        <w:bidi w:val="0"/>
        <w:spacing w:line="400" w:lineRule="exact"/>
        <w:ind w:left="0" w:leftChars="0" w:firstLine="0" w:firstLineChars="0"/>
        <w:rPr>
          <w:rFonts w:hint="eastAsia" w:ascii="宋体" w:hAnsi="宋体" w:eastAsia="宋体" w:cs="宋体"/>
          <w:b/>
          <w:bCs/>
          <w:sz w:val="21"/>
          <w:szCs w:val="21"/>
        </w:rPr>
      </w:pPr>
      <w:r>
        <w:rPr>
          <w:rFonts w:hint="eastAsia" w:ascii="宋体" w:hAnsi="宋体" w:eastAsia="宋体" w:cs="宋体"/>
          <w:b/>
          <w:bCs/>
          <w:sz w:val="21"/>
          <w:szCs w:val="21"/>
        </w:rPr>
        <w:t>4、本表须按采购文件要求，单独封装、标识后提交。</w:t>
      </w:r>
    </w:p>
    <w:p>
      <w:pPr>
        <w:pageBreakBefore w:val="0"/>
        <w:kinsoku/>
        <w:topLinePunct w:val="0"/>
        <w:bidi w:val="0"/>
        <w:spacing w:line="400" w:lineRule="exact"/>
        <w:ind w:left="0" w:leftChars="0" w:firstLine="0" w:firstLineChars="0"/>
        <w:rPr>
          <w:rFonts w:hint="eastAsia" w:ascii="宋体" w:hAnsi="宋体" w:eastAsia="宋体" w:cs="宋体"/>
          <w:b/>
          <w:bCs/>
          <w:sz w:val="21"/>
          <w:szCs w:val="21"/>
        </w:rPr>
      </w:pPr>
    </w:p>
    <w:p>
      <w:pPr>
        <w:pStyle w:val="18"/>
        <w:pageBreakBefore w:val="0"/>
        <w:kinsoku/>
        <w:topLinePunct w:val="0"/>
        <w:bidi w:val="0"/>
        <w:spacing w:line="400" w:lineRule="exact"/>
        <w:ind w:left="0" w:leftChars="0" w:firstLine="0" w:firstLineChars="0"/>
        <w:rPr>
          <w:rFonts w:hint="eastAsia" w:ascii="宋体" w:hAnsi="宋体" w:eastAsia="宋体" w:cs="宋体"/>
          <w:b/>
          <w:bCs/>
          <w:sz w:val="21"/>
          <w:szCs w:val="21"/>
        </w:rPr>
      </w:pPr>
    </w:p>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u w:val="single"/>
        </w:rPr>
      </w:pPr>
      <w:bookmarkStart w:id="64" w:name="_Toc22719"/>
      <w:r>
        <w:rPr>
          <w:rFonts w:hint="eastAsia" w:ascii="宋体" w:hAnsi="宋体" w:eastAsia="宋体" w:cs="宋体"/>
          <w:color w:val="000000"/>
          <w:sz w:val="21"/>
          <w:szCs w:val="21"/>
        </w:rPr>
        <w:t>投标供应商名称（公章）：</w:t>
      </w:r>
      <w:bookmarkEnd w:id="64"/>
    </w:p>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u w:val="single"/>
        </w:rPr>
      </w:pPr>
      <w:bookmarkStart w:id="65" w:name="_Toc13389"/>
      <w:r>
        <w:rPr>
          <w:rFonts w:hint="eastAsia" w:ascii="宋体" w:hAnsi="宋体" w:eastAsia="宋体" w:cs="宋体"/>
          <w:color w:val="000000"/>
          <w:sz w:val="21"/>
          <w:szCs w:val="21"/>
        </w:rPr>
        <w:t>法定代表人或授权代表人（签字）：</w:t>
      </w:r>
      <w:bookmarkEnd w:id="65"/>
    </w:p>
    <w:p>
      <w:pPr>
        <w:pageBreakBefore w:val="0"/>
        <w:kinsoku/>
        <w:topLinePunct w:val="0"/>
        <w:bidi w:val="0"/>
        <w:spacing w:line="400" w:lineRule="exact"/>
        <w:ind w:left="0" w:leftChars="0" w:firstLine="0" w:firstLineChars="0"/>
        <w:jc w:val="center"/>
        <w:rPr>
          <w:rFonts w:hint="eastAsia" w:ascii="宋体" w:hAnsi="宋体" w:eastAsia="宋体" w:cs="宋体"/>
          <w:b/>
          <w:color w:val="000000"/>
          <w:sz w:val="21"/>
          <w:szCs w:val="21"/>
        </w:rPr>
      </w:pPr>
      <w:r>
        <w:rPr>
          <w:rFonts w:hint="eastAsia" w:ascii="宋体" w:hAnsi="宋体" w:eastAsia="宋体" w:cs="宋体"/>
          <w:bCs/>
          <w:color w:val="000000"/>
          <w:sz w:val="21"/>
          <w:szCs w:val="21"/>
        </w:rPr>
        <w:t>日期：</w:t>
      </w:r>
      <w:r>
        <w:rPr>
          <w:rFonts w:hint="eastAsia" w:ascii="宋体" w:hAnsi="宋体" w:eastAsia="宋体" w:cs="宋体"/>
          <w:bCs/>
          <w:color w:val="000000"/>
          <w:sz w:val="21"/>
          <w:szCs w:val="21"/>
          <w:u w:val="single"/>
        </w:rPr>
        <w:t xml:space="preserve">      </w:t>
      </w:r>
      <w:r>
        <w:rPr>
          <w:rFonts w:hint="eastAsia" w:ascii="宋体" w:hAnsi="宋体" w:eastAsia="宋体" w:cs="宋体"/>
          <w:bCs/>
          <w:color w:val="000000"/>
          <w:sz w:val="21"/>
          <w:szCs w:val="21"/>
        </w:rPr>
        <w:t>年</w:t>
      </w:r>
      <w:r>
        <w:rPr>
          <w:rFonts w:hint="eastAsia" w:ascii="宋体" w:hAnsi="宋体" w:eastAsia="宋体" w:cs="宋体"/>
          <w:bCs/>
          <w:color w:val="000000"/>
          <w:sz w:val="21"/>
          <w:szCs w:val="21"/>
          <w:u w:val="single"/>
        </w:rPr>
        <w:t xml:space="preserve">      </w:t>
      </w:r>
      <w:r>
        <w:rPr>
          <w:rFonts w:hint="eastAsia" w:ascii="宋体" w:hAnsi="宋体" w:eastAsia="宋体" w:cs="宋体"/>
          <w:bCs/>
          <w:color w:val="000000"/>
          <w:sz w:val="21"/>
          <w:szCs w:val="21"/>
        </w:rPr>
        <w:t>月</w:t>
      </w:r>
      <w:r>
        <w:rPr>
          <w:rFonts w:hint="eastAsia" w:ascii="宋体" w:hAnsi="宋体" w:eastAsia="宋体" w:cs="宋体"/>
          <w:bCs/>
          <w:color w:val="000000"/>
          <w:sz w:val="21"/>
          <w:szCs w:val="21"/>
          <w:u w:val="single"/>
        </w:rPr>
        <w:t xml:space="preserve">     </w:t>
      </w:r>
      <w:r>
        <w:rPr>
          <w:rFonts w:hint="eastAsia" w:ascii="宋体" w:hAnsi="宋体" w:eastAsia="宋体" w:cs="宋体"/>
          <w:sz w:val="21"/>
          <w:szCs w:val="21"/>
        </w:rPr>
        <w:br w:type="page"/>
      </w: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textAlignment w:val="baseline"/>
        <w:outlineLvl w:val="0"/>
        <w:rPr>
          <w:rFonts w:hint="eastAsia" w:ascii="宋体" w:hAnsi="宋体" w:eastAsia="宋体" w:cs="宋体"/>
          <w:color w:val="000000"/>
          <w:sz w:val="21"/>
          <w:szCs w:val="21"/>
        </w:rPr>
      </w:pPr>
      <w:bookmarkStart w:id="66" w:name="_Toc30854"/>
      <w:r>
        <w:rPr>
          <w:rFonts w:hint="eastAsia" w:ascii="宋体" w:hAnsi="宋体" w:eastAsia="宋体" w:cs="宋体"/>
          <w:color w:val="000000"/>
          <w:sz w:val="21"/>
          <w:szCs w:val="21"/>
        </w:rPr>
        <w:t>附件1: 磋 商 响 应 函</w:t>
      </w:r>
      <w:bookmarkEnd w:id="66"/>
    </w:p>
    <w:p>
      <w:pPr>
        <w:pageBreakBefore w:val="0"/>
        <w:kinsoku/>
        <w:topLinePunct w:val="0"/>
        <w:bidi w:val="0"/>
        <w:spacing w:line="400" w:lineRule="exact"/>
        <w:ind w:left="0" w:leftChars="0" w:firstLine="0" w:firstLineChars="0"/>
        <w:textAlignment w:val="baseline"/>
        <w:outlineLvl w:val="0"/>
        <w:rPr>
          <w:rFonts w:hint="eastAsia" w:ascii="宋体" w:hAnsi="宋体" w:eastAsia="宋体" w:cs="宋体"/>
          <w:color w:val="000000"/>
          <w:sz w:val="21"/>
          <w:szCs w:val="21"/>
        </w:rPr>
      </w:pPr>
      <w:bookmarkStart w:id="67" w:name="_Toc18786"/>
      <w:r>
        <w:rPr>
          <w:rFonts w:hint="eastAsia" w:ascii="宋体" w:hAnsi="宋体" w:eastAsia="宋体" w:cs="宋体"/>
          <w:color w:val="000000"/>
          <w:sz w:val="21"/>
          <w:szCs w:val="21"/>
        </w:rPr>
        <w:t>附件2：法定代表人身份证明</w:t>
      </w:r>
      <w:bookmarkEnd w:id="67"/>
    </w:p>
    <w:p>
      <w:pPr>
        <w:pageBreakBefore w:val="0"/>
        <w:kinsoku/>
        <w:topLinePunct w:val="0"/>
        <w:bidi w:val="0"/>
        <w:spacing w:line="400" w:lineRule="exact"/>
        <w:ind w:left="0" w:leftChars="0" w:firstLine="0" w:firstLineChars="0"/>
        <w:textAlignment w:val="baseline"/>
        <w:outlineLvl w:val="0"/>
        <w:rPr>
          <w:rFonts w:hint="eastAsia" w:ascii="宋体" w:hAnsi="宋体" w:eastAsia="宋体" w:cs="宋体"/>
          <w:color w:val="000000"/>
          <w:sz w:val="21"/>
          <w:szCs w:val="21"/>
        </w:rPr>
      </w:pPr>
      <w:bookmarkStart w:id="68" w:name="_Toc22439"/>
      <w:r>
        <w:rPr>
          <w:rFonts w:hint="eastAsia" w:ascii="宋体" w:hAnsi="宋体" w:eastAsia="宋体" w:cs="宋体"/>
          <w:color w:val="000000"/>
          <w:sz w:val="21"/>
          <w:szCs w:val="21"/>
        </w:rPr>
        <w:t>附件3：法定代表人授权委托书</w:t>
      </w:r>
      <w:bookmarkEnd w:id="68"/>
    </w:p>
    <w:p>
      <w:pPr>
        <w:pageBreakBefore w:val="0"/>
        <w:kinsoku/>
        <w:topLinePunct w:val="0"/>
        <w:bidi w:val="0"/>
        <w:spacing w:line="400" w:lineRule="exact"/>
        <w:ind w:left="0" w:leftChars="0" w:firstLine="0" w:firstLineChars="0"/>
        <w:textAlignment w:val="baseline"/>
        <w:outlineLvl w:val="0"/>
        <w:rPr>
          <w:rFonts w:hint="eastAsia" w:ascii="宋体" w:hAnsi="宋体" w:eastAsia="宋体" w:cs="宋体"/>
          <w:color w:val="000000"/>
          <w:sz w:val="21"/>
          <w:szCs w:val="21"/>
        </w:rPr>
      </w:pPr>
      <w:bookmarkStart w:id="69" w:name="_Toc24061"/>
      <w:r>
        <w:rPr>
          <w:rFonts w:hint="eastAsia" w:ascii="宋体" w:hAnsi="宋体" w:eastAsia="宋体" w:cs="宋体"/>
          <w:color w:val="000000"/>
          <w:sz w:val="21"/>
          <w:szCs w:val="21"/>
        </w:rPr>
        <w:t>附件4：磋商报价表（开标一览表）</w:t>
      </w:r>
      <w:bookmarkEnd w:id="69"/>
    </w:p>
    <w:p>
      <w:pPr>
        <w:pageBreakBefore w:val="0"/>
        <w:kinsoku/>
        <w:topLinePunct w:val="0"/>
        <w:bidi w:val="0"/>
        <w:spacing w:line="400" w:lineRule="exact"/>
        <w:ind w:left="0" w:leftChars="0" w:firstLine="0" w:firstLineChars="0"/>
        <w:textAlignment w:val="baseline"/>
        <w:outlineLvl w:val="0"/>
        <w:rPr>
          <w:rFonts w:hint="eastAsia" w:ascii="宋体" w:hAnsi="宋体" w:eastAsia="宋体" w:cs="宋体"/>
          <w:color w:val="000000"/>
          <w:sz w:val="21"/>
          <w:szCs w:val="21"/>
        </w:rPr>
      </w:pPr>
      <w:bookmarkStart w:id="70" w:name="_Toc23676"/>
      <w:r>
        <w:rPr>
          <w:rFonts w:hint="eastAsia" w:ascii="宋体" w:hAnsi="宋体" w:eastAsia="宋体" w:cs="宋体"/>
          <w:color w:val="000000"/>
          <w:sz w:val="21"/>
          <w:szCs w:val="21"/>
        </w:rPr>
        <w:t>附件5：商务偏离表</w:t>
      </w:r>
      <w:bookmarkEnd w:id="70"/>
    </w:p>
    <w:p>
      <w:pPr>
        <w:pageBreakBefore w:val="0"/>
        <w:kinsoku/>
        <w:topLinePunct w:val="0"/>
        <w:bidi w:val="0"/>
        <w:spacing w:line="400" w:lineRule="exact"/>
        <w:ind w:left="0" w:leftChars="0" w:firstLine="0" w:firstLineChars="0"/>
        <w:textAlignment w:val="baseline"/>
        <w:outlineLvl w:val="0"/>
        <w:rPr>
          <w:rFonts w:hint="eastAsia" w:ascii="宋体" w:hAnsi="宋体" w:eastAsia="宋体" w:cs="宋体"/>
          <w:color w:val="000000"/>
          <w:sz w:val="21"/>
          <w:szCs w:val="21"/>
        </w:rPr>
      </w:pPr>
      <w:bookmarkStart w:id="71" w:name="_Toc32168"/>
      <w:r>
        <w:rPr>
          <w:rFonts w:hint="eastAsia" w:ascii="宋体" w:hAnsi="宋体" w:eastAsia="宋体" w:cs="宋体"/>
          <w:color w:val="000000"/>
          <w:sz w:val="21"/>
          <w:szCs w:val="21"/>
        </w:rPr>
        <w:t>附件6：技术偏离表</w:t>
      </w:r>
      <w:bookmarkEnd w:id="71"/>
    </w:p>
    <w:p>
      <w:pPr>
        <w:pageBreakBefore w:val="0"/>
        <w:kinsoku/>
        <w:topLinePunct w:val="0"/>
        <w:bidi w:val="0"/>
        <w:spacing w:line="400" w:lineRule="exact"/>
        <w:ind w:left="0" w:leftChars="0" w:firstLine="0" w:firstLineChars="0"/>
        <w:textAlignment w:val="baseline"/>
        <w:outlineLvl w:val="0"/>
        <w:rPr>
          <w:rFonts w:hint="eastAsia" w:ascii="宋体" w:hAnsi="宋体" w:eastAsia="宋体" w:cs="宋体"/>
          <w:color w:val="000000"/>
          <w:sz w:val="21"/>
          <w:szCs w:val="21"/>
        </w:rPr>
      </w:pPr>
      <w:bookmarkStart w:id="72" w:name="_Toc4252"/>
      <w:r>
        <w:rPr>
          <w:rFonts w:hint="eastAsia" w:ascii="宋体" w:hAnsi="宋体" w:eastAsia="宋体" w:cs="宋体"/>
          <w:color w:val="000000"/>
          <w:sz w:val="21"/>
          <w:szCs w:val="21"/>
        </w:rPr>
        <w:t>附件7：公司业绩一览表</w:t>
      </w:r>
      <w:bookmarkEnd w:id="72"/>
    </w:p>
    <w:p>
      <w:pPr>
        <w:pageBreakBefore w:val="0"/>
        <w:kinsoku/>
        <w:topLinePunct w:val="0"/>
        <w:bidi w:val="0"/>
        <w:spacing w:line="400" w:lineRule="exact"/>
        <w:ind w:left="0" w:leftChars="0" w:firstLine="0" w:firstLineChars="0"/>
        <w:outlineLvl w:val="0"/>
        <w:rPr>
          <w:rFonts w:hint="eastAsia" w:ascii="宋体" w:hAnsi="宋体" w:eastAsia="宋体" w:cs="宋体"/>
          <w:color w:val="000000"/>
          <w:sz w:val="21"/>
          <w:szCs w:val="21"/>
        </w:rPr>
      </w:pPr>
      <w:bookmarkStart w:id="73" w:name="_Toc20234"/>
      <w:r>
        <w:rPr>
          <w:rFonts w:hint="eastAsia" w:ascii="宋体" w:hAnsi="宋体" w:eastAsia="宋体" w:cs="宋体"/>
          <w:color w:val="000000"/>
          <w:sz w:val="21"/>
          <w:szCs w:val="21"/>
        </w:rPr>
        <w:t>附件8：优惠条件承诺书</w:t>
      </w:r>
      <w:bookmarkEnd w:id="73"/>
    </w:p>
    <w:p>
      <w:pPr>
        <w:pageBreakBefore w:val="0"/>
        <w:kinsoku/>
        <w:topLinePunct w:val="0"/>
        <w:bidi w:val="0"/>
        <w:spacing w:line="400" w:lineRule="exact"/>
        <w:ind w:left="0" w:leftChars="0" w:firstLine="0" w:firstLineChars="0"/>
        <w:textAlignment w:val="baseline"/>
        <w:outlineLvl w:val="0"/>
        <w:rPr>
          <w:rFonts w:hint="eastAsia" w:ascii="宋体" w:hAnsi="宋体" w:eastAsia="宋体" w:cs="宋体"/>
          <w:color w:val="000000"/>
          <w:sz w:val="21"/>
          <w:szCs w:val="21"/>
        </w:rPr>
      </w:pPr>
      <w:bookmarkStart w:id="74" w:name="_Toc24015"/>
      <w:r>
        <w:rPr>
          <w:rFonts w:hint="eastAsia" w:ascii="宋体" w:hAnsi="宋体" w:eastAsia="宋体" w:cs="宋体"/>
          <w:color w:val="000000"/>
          <w:sz w:val="21"/>
          <w:szCs w:val="21"/>
        </w:rPr>
        <w:t>附件9：售后服务承诺</w:t>
      </w:r>
      <w:bookmarkEnd w:id="74"/>
      <w:r>
        <w:rPr>
          <w:rFonts w:hint="eastAsia" w:ascii="宋体" w:hAnsi="宋体" w:eastAsia="宋体" w:cs="宋体"/>
          <w:color w:val="000000"/>
          <w:sz w:val="21"/>
          <w:szCs w:val="21"/>
        </w:rPr>
        <w:t xml:space="preserve"> </w:t>
      </w:r>
    </w:p>
    <w:p>
      <w:pPr>
        <w:pageBreakBefore w:val="0"/>
        <w:kinsoku/>
        <w:topLinePunct w:val="0"/>
        <w:bidi w:val="0"/>
        <w:spacing w:line="400" w:lineRule="exact"/>
        <w:ind w:left="0" w:leftChars="0" w:firstLine="0" w:firstLineChars="0"/>
        <w:textAlignment w:val="baseline"/>
        <w:outlineLvl w:val="0"/>
        <w:rPr>
          <w:rFonts w:hint="eastAsia" w:ascii="宋体" w:hAnsi="宋体" w:eastAsia="宋体" w:cs="宋体"/>
          <w:color w:val="000000"/>
          <w:sz w:val="21"/>
          <w:szCs w:val="21"/>
        </w:rPr>
      </w:pPr>
      <w:bookmarkStart w:id="75" w:name="_Toc901"/>
      <w:r>
        <w:rPr>
          <w:rFonts w:hint="eastAsia" w:ascii="宋体" w:hAnsi="宋体" w:eastAsia="宋体" w:cs="宋体"/>
          <w:color w:val="000000"/>
          <w:sz w:val="21"/>
          <w:szCs w:val="21"/>
        </w:rPr>
        <w:t>附件10：无重大违法记录声明</w:t>
      </w:r>
      <w:bookmarkEnd w:id="75"/>
    </w:p>
    <w:p>
      <w:pPr>
        <w:pageBreakBefore w:val="0"/>
        <w:kinsoku/>
        <w:topLinePunct w:val="0"/>
        <w:bidi w:val="0"/>
        <w:spacing w:line="400" w:lineRule="exact"/>
        <w:ind w:left="0" w:leftChars="0" w:firstLine="0" w:firstLineChars="0"/>
        <w:textAlignment w:val="baseline"/>
        <w:outlineLvl w:val="0"/>
        <w:rPr>
          <w:rFonts w:hint="eastAsia" w:ascii="宋体" w:hAnsi="宋体" w:eastAsia="宋体" w:cs="宋体"/>
          <w:color w:val="000000"/>
          <w:sz w:val="21"/>
          <w:szCs w:val="21"/>
        </w:rPr>
      </w:pPr>
      <w:bookmarkStart w:id="76" w:name="_Toc19396"/>
      <w:r>
        <w:rPr>
          <w:rFonts w:hint="eastAsia" w:ascii="宋体" w:hAnsi="宋体" w:eastAsia="宋体" w:cs="宋体"/>
          <w:color w:val="000000"/>
          <w:sz w:val="21"/>
          <w:szCs w:val="21"/>
        </w:rPr>
        <w:t>附件 11：供应商反商业贿赂承诺书</w:t>
      </w:r>
      <w:bookmarkEnd w:id="76"/>
    </w:p>
    <w:p>
      <w:pPr>
        <w:pageBreakBefore w:val="0"/>
        <w:kinsoku/>
        <w:topLinePunct w:val="0"/>
        <w:bidi w:val="0"/>
        <w:spacing w:line="400" w:lineRule="exact"/>
        <w:ind w:left="0" w:leftChars="0" w:firstLine="0" w:firstLineChars="0"/>
        <w:textAlignment w:val="baseline"/>
        <w:outlineLvl w:val="0"/>
        <w:rPr>
          <w:rFonts w:hint="eastAsia" w:ascii="宋体" w:hAnsi="宋体" w:eastAsia="宋体" w:cs="宋体"/>
          <w:color w:val="000000"/>
          <w:sz w:val="21"/>
          <w:szCs w:val="21"/>
        </w:rPr>
      </w:pPr>
      <w:bookmarkStart w:id="77" w:name="_Toc30867"/>
      <w:r>
        <w:rPr>
          <w:rFonts w:hint="eastAsia" w:ascii="宋体" w:hAnsi="宋体" w:eastAsia="宋体" w:cs="宋体"/>
          <w:color w:val="000000"/>
          <w:sz w:val="21"/>
          <w:szCs w:val="21"/>
        </w:rPr>
        <w:t>附件12：中小微企业证明文件等</w:t>
      </w:r>
      <w:bookmarkEnd w:id="77"/>
    </w:p>
    <w:p>
      <w:pPr>
        <w:pageBreakBefore w:val="0"/>
        <w:kinsoku/>
        <w:topLinePunct w:val="0"/>
        <w:bidi w:val="0"/>
        <w:spacing w:line="400" w:lineRule="exact"/>
        <w:ind w:left="0" w:leftChars="0" w:firstLine="0" w:firstLineChars="0"/>
        <w:textAlignment w:val="baseline"/>
        <w:outlineLvl w:val="0"/>
        <w:rPr>
          <w:rFonts w:hint="eastAsia" w:ascii="宋体" w:hAnsi="宋体" w:eastAsia="宋体" w:cs="宋体"/>
          <w:color w:val="000000"/>
          <w:sz w:val="21"/>
          <w:szCs w:val="21"/>
        </w:rPr>
      </w:pPr>
      <w:bookmarkStart w:id="78" w:name="_Toc3181"/>
      <w:r>
        <w:rPr>
          <w:rFonts w:hint="eastAsia" w:ascii="宋体" w:hAnsi="宋体" w:eastAsia="宋体" w:cs="宋体"/>
          <w:color w:val="000000"/>
          <w:sz w:val="21"/>
          <w:szCs w:val="21"/>
        </w:rPr>
        <w:t>附件13：投标人认为有必要提交的其他相关证明材料</w:t>
      </w:r>
      <w:bookmarkEnd w:id="78"/>
    </w:p>
    <w:p>
      <w:pPr>
        <w:pageBreakBefore w:val="0"/>
        <w:kinsoku/>
        <w:topLinePunct w:val="0"/>
        <w:bidi w:val="0"/>
        <w:spacing w:line="400" w:lineRule="exact"/>
        <w:ind w:left="0" w:leftChars="0" w:firstLine="0" w:firstLineChars="0"/>
        <w:rPr>
          <w:rFonts w:hint="eastAsia" w:ascii="宋体" w:hAnsi="宋体" w:eastAsia="宋体" w:cs="宋体"/>
          <w:sz w:val="21"/>
          <w:szCs w:val="21"/>
        </w:rPr>
        <w:sectPr>
          <w:footerReference r:id="rId7" w:type="first"/>
          <w:footerReference r:id="rId6" w:type="default"/>
          <w:pgSz w:w="11907" w:h="16840"/>
          <w:pgMar w:top="1440" w:right="1247" w:bottom="1440" w:left="1361" w:header="851" w:footer="799" w:gutter="0"/>
          <w:pgNumType w:start="1"/>
          <w:cols w:space="720" w:num="1"/>
          <w:titlePg/>
          <w:docGrid w:type="lines" w:linePitch="409" w:charSpace="0"/>
        </w:sectPr>
      </w:pPr>
    </w:p>
    <w:p>
      <w:pPr>
        <w:pageBreakBefore w:val="0"/>
        <w:kinsoku/>
        <w:topLinePunct w:val="0"/>
        <w:bidi w:val="0"/>
        <w:spacing w:line="400" w:lineRule="exact"/>
        <w:ind w:left="0" w:leftChars="0" w:firstLine="0" w:firstLineChars="0"/>
        <w:rPr>
          <w:rFonts w:hint="eastAsia" w:ascii="宋体" w:hAnsi="宋体" w:eastAsia="宋体" w:cs="宋体"/>
          <w:b/>
          <w:color w:val="000000"/>
          <w:sz w:val="21"/>
          <w:szCs w:val="21"/>
        </w:rPr>
      </w:pPr>
      <w:bookmarkStart w:id="79" w:name="_Toc16702"/>
      <w:r>
        <w:rPr>
          <w:rFonts w:hint="eastAsia" w:ascii="宋体" w:hAnsi="宋体" w:eastAsia="宋体" w:cs="宋体"/>
          <w:b/>
          <w:color w:val="000000"/>
          <w:sz w:val="21"/>
          <w:szCs w:val="21"/>
        </w:rPr>
        <w:t>附件1：</w:t>
      </w:r>
      <w:bookmarkEnd w:id="79"/>
    </w:p>
    <w:p>
      <w:pPr>
        <w:pageBreakBefore w:val="0"/>
        <w:kinsoku/>
        <w:topLinePunct w:val="0"/>
        <w:bidi w:val="0"/>
        <w:spacing w:line="400" w:lineRule="exact"/>
        <w:ind w:left="0" w:leftChars="0" w:firstLine="0" w:firstLineChars="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磋 商 响 应 函</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bCs/>
          <w:color w:val="000000"/>
          <w:sz w:val="21"/>
          <w:szCs w:val="21"/>
        </w:rPr>
        <w:t>致：</w:t>
      </w:r>
      <w:r>
        <w:rPr>
          <w:rFonts w:hint="eastAsia" w:ascii="宋体" w:hAnsi="宋体" w:eastAsia="宋体" w:cs="宋体"/>
          <w:color w:val="000000"/>
          <w:sz w:val="21"/>
          <w:szCs w:val="21"/>
        </w:rPr>
        <w:t>宏业国际项目管理有限公司</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pacing w:val="-6"/>
          <w:sz w:val="21"/>
          <w:szCs w:val="21"/>
        </w:rPr>
        <w:t>根据贵方项目</w:t>
      </w:r>
      <w:r>
        <w:rPr>
          <w:rFonts w:hint="eastAsia" w:ascii="宋体" w:hAnsi="宋体" w:eastAsia="宋体" w:cs="宋体"/>
          <w:color w:val="000000"/>
          <w:sz w:val="21"/>
          <w:szCs w:val="21"/>
        </w:rPr>
        <w:t>的</w:t>
      </w:r>
      <w:r>
        <w:rPr>
          <w:rFonts w:hint="eastAsia" w:ascii="宋体" w:hAnsi="宋体" w:eastAsia="宋体" w:cs="宋体"/>
          <w:color w:val="000000"/>
          <w:spacing w:val="-6"/>
          <w:sz w:val="21"/>
          <w:szCs w:val="21"/>
        </w:rPr>
        <w:t>招标采购</w:t>
      </w:r>
      <w:r>
        <w:rPr>
          <w:rFonts w:hint="eastAsia" w:ascii="宋体" w:hAnsi="宋体" w:eastAsia="宋体" w:cs="宋体"/>
          <w:color w:val="000000"/>
          <w:sz w:val="21"/>
          <w:szCs w:val="21"/>
        </w:rPr>
        <w:t>(项目编号:      )，正式授权的下述签字人</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姓名和职务）代表供应商</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磋商供应商名称），提交下述文件正本一份，副本</w:t>
      </w:r>
      <w:r>
        <w:rPr>
          <w:rFonts w:hint="eastAsia" w:ascii="宋体" w:hAnsi="宋体" w:cs="宋体"/>
          <w:color w:val="000000"/>
          <w:sz w:val="21"/>
          <w:szCs w:val="21"/>
          <w:lang w:eastAsia="zh-CN"/>
        </w:rPr>
        <w:t>二</w:t>
      </w:r>
      <w:r>
        <w:rPr>
          <w:rFonts w:hint="eastAsia" w:ascii="宋体" w:hAnsi="宋体" w:eastAsia="宋体" w:cs="宋体"/>
          <w:color w:val="000000"/>
          <w:sz w:val="21"/>
          <w:szCs w:val="21"/>
        </w:rPr>
        <w:t>份， 开标一览表一份，电子U盘一份，光盘</w:t>
      </w:r>
      <w:r>
        <w:rPr>
          <w:rFonts w:hint="eastAsia" w:ascii="宋体" w:hAnsi="宋体" w:cs="宋体"/>
          <w:color w:val="000000"/>
          <w:sz w:val="21"/>
          <w:szCs w:val="21"/>
          <w:lang w:eastAsia="zh-CN"/>
        </w:rPr>
        <w:t>二</w:t>
      </w:r>
      <w:r>
        <w:rPr>
          <w:rFonts w:hint="eastAsia" w:ascii="宋体" w:hAnsi="宋体" w:eastAsia="宋体" w:cs="宋体"/>
          <w:color w:val="000000"/>
          <w:sz w:val="21"/>
          <w:szCs w:val="21"/>
        </w:rPr>
        <w:t xml:space="preserve">份。   </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1.磋商响应函</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2.开标一览表</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3.磋商报价表</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4.磋商保证金</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5.按磋商文件要求供应商提交的全部文件</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据此函，签字人兹宣布同意如下条款：</w:t>
      </w:r>
    </w:p>
    <w:p>
      <w:pPr>
        <w:pageBreakBefore w:val="0"/>
        <w:numPr>
          <w:ilvl w:val="0"/>
          <w:numId w:val="5"/>
        </w:numPr>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所附磋商价格表中规定的应提供和交付的货物及服务磋商总价为</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大写）。</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⑵ 我们将按磋商文件的规定履行合同责任和义务。</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⑶ 我们已详细审查全部磋商文件，包括修改意见（如有则附）以及全部参考资料和有关附件。我们完全理解并同意放弃对这方面有不明及误解而要求招标方解释和承担责任的权利。</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⑷ 在供应商须知规定的磋商有效期内遵循本磋商响应性文件，并在磋商须知规定的磋商有效期期满之前具有约束力。</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⑸ 如果在规定的磋商有效期内撤回投标，我们的磋商保证金可被贵方没收。</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⑹ 同意提供贵方可能要求的与本投标有关的任何证据或资料。</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⑺ 我们同意提供按照招标单位可能出示的与其投标有关的一切数据或资料。</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⑻ 我们理解贵方不一定要接受最低报价的投标或收到的任何投标。</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color w:val="000000"/>
          <w:sz w:val="21"/>
          <w:szCs w:val="21"/>
        </w:rPr>
        <w:t>⑼ 与本投标有关的一切正式往来通讯请寄至：</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color w:val="000000"/>
          <w:sz w:val="21"/>
          <w:szCs w:val="21"/>
        </w:rPr>
        <w:t>电话：</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color w:val="000000"/>
          <w:sz w:val="21"/>
          <w:szCs w:val="21"/>
        </w:rPr>
        <w:t>传真：</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color w:val="000000"/>
          <w:sz w:val="21"/>
          <w:szCs w:val="21"/>
        </w:rPr>
        <w:t>磋商供应商名称（公章）：</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color w:val="000000"/>
          <w:sz w:val="21"/>
          <w:szCs w:val="21"/>
        </w:rPr>
        <w:t>法定代表人或授权代表人（签字）：</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bCs/>
          <w:color w:val="000000"/>
          <w:sz w:val="21"/>
          <w:szCs w:val="21"/>
        </w:rPr>
        <w:t>日期：  年   月  日</w:t>
      </w: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r>
        <w:rPr>
          <w:rFonts w:hint="eastAsia" w:ascii="宋体" w:hAnsi="宋体" w:eastAsia="宋体" w:cs="宋体"/>
          <w:b/>
          <w:sz w:val="21"/>
          <w:szCs w:val="21"/>
        </w:rPr>
        <w:br w:type="page"/>
      </w: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bookmarkStart w:id="80" w:name="_Toc21536"/>
      <w:r>
        <w:rPr>
          <w:rFonts w:hint="eastAsia" w:ascii="宋体" w:hAnsi="宋体" w:eastAsia="宋体" w:cs="宋体"/>
          <w:b/>
          <w:sz w:val="21"/>
          <w:szCs w:val="21"/>
        </w:rPr>
        <w:t>附件2：</w:t>
      </w:r>
      <w:bookmarkEnd w:id="80"/>
      <w:bookmarkStart w:id="81" w:name="_Toc139965362"/>
    </w:p>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bookmarkStart w:id="82" w:name="_Toc327439494"/>
      <w:r>
        <w:rPr>
          <w:rFonts w:hint="eastAsia" w:ascii="宋体" w:hAnsi="宋体" w:eastAsia="宋体" w:cs="宋体"/>
          <w:b/>
          <w:sz w:val="21"/>
          <w:szCs w:val="21"/>
        </w:rPr>
        <w:t>法定代表人身份证明</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磋商供应商名称：</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单位性质：</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地址：</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成立时间：年月日</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经营期限：</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姓名：</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性别：</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年龄：</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职务：</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身份证号码：</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系（磋商供应商名称）的法定代表人。</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特此证明。</w:t>
      </w:r>
    </w:p>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tbl>
      <w:tblPr>
        <w:tblStyle w:val="37"/>
        <w:tblW w:w="910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8"/>
        <w:gridCol w:w="4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4498"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r>
              <w:rPr>
                <w:rFonts w:hint="eastAsia" w:ascii="宋体" w:hAnsi="宋体" w:eastAsia="宋体" w:cs="宋体"/>
                <w:b/>
                <w:sz w:val="21"/>
                <w:szCs w:val="21"/>
              </w:rPr>
              <w:t>法定代表人身份证</w:t>
            </w:r>
          </w:p>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r>
              <w:rPr>
                <w:rFonts w:hint="eastAsia" w:ascii="宋体" w:hAnsi="宋体" w:eastAsia="宋体" w:cs="宋体"/>
                <w:b/>
                <w:sz w:val="21"/>
                <w:szCs w:val="21"/>
              </w:rPr>
              <w:t>复印件正面</w:t>
            </w:r>
          </w:p>
        </w:tc>
        <w:tc>
          <w:tcPr>
            <w:tcW w:w="4610"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r>
              <w:rPr>
                <w:rFonts w:hint="eastAsia" w:ascii="宋体" w:hAnsi="宋体" w:eastAsia="宋体" w:cs="宋体"/>
                <w:b/>
                <w:sz w:val="21"/>
                <w:szCs w:val="21"/>
              </w:rPr>
              <w:t>法定代表人身份证</w:t>
            </w:r>
          </w:p>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r>
              <w:rPr>
                <w:rFonts w:hint="eastAsia" w:ascii="宋体" w:hAnsi="宋体" w:eastAsia="宋体" w:cs="宋体"/>
                <w:b/>
                <w:sz w:val="21"/>
                <w:szCs w:val="21"/>
              </w:rPr>
              <w:t>复印件反面</w:t>
            </w:r>
          </w:p>
        </w:tc>
      </w:tr>
    </w:tbl>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p>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p>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color w:val="000000"/>
          <w:sz w:val="21"/>
          <w:szCs w:val="21"/>
        </w:rPr>
        <w:t>磋商供应商名称（公章）：</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color w:val="000000"/>
          <w:sz w:val="21"/>
          <w:szCs w:val="21"/>
        </w:rPr>
        <w:t>法定代表人（签字）：</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bCs/>
          <w:color w:val="000000"/>
          <w:sz w:val="21"/>
          <w:szCs w:val="21"/>
        </w:rPr>
        <w:t xml:space="preserve">日期：  年   月 </w:t>
      </w:r>
      <w:r>
        <w:rPr>
          <w:rFonts w:hint="eastAsia" w:ascii="宋体" w:hAnsi="宋体" w:eastAsia="宋体" w:cs="宋体"/>
          <w:bCs/>
          <w:color w:val="000000"/>
          <w:sz w:val="21"/>
          <w:szCs w:val="21"/>
          <w:lang w:val="en-US" w:eastAsia="zh-CN"/>
        </w:rPr>
        <w:t xml:space="preserve">  </w:t>
      </w:r>
      <w:r>
        <w:rPr>
          <w:rFonts w:hint="eastAsia" w:ascii="宋体" w:hAnsi="宋体" w:eastAsia="宋体" w:cs="宋体"/>
          <w:bCs/>
          <w:color w:val="000000"/>
          <w:sz w:val="21"/>
          <w:szCs w:val="21"/>
        </w:rPr>
        <w:t xml:space="preserve"> 日</w:t>
      </w: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r>
        <w:rPr>
          <w:rFonts w:hint="eastAsia" w:ascii="宋体" w:hAnsi="宋体" w:eastAsia="宋体" w:cs="宋体"/>
          <w:b/>
          <w:sz w:val="21"/>
          <w:szCs w:val="21"/>
        </w:rPr>
        <w:br w:type="page"/>
      </w: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bookmarkStart w:id="83" w:name="_Toc16424"/>
      <w:r>
        <w:rPr>
          <w:rFonts w:hint="eastAsia" w:ascii="宋体" w:hAnsi="宋体" w:eastAsia="宋体" w:cs="宋体"/>
          <w:b/>
          <w:sz w:val="21"/>
          <w:szCs w:val="21"/>
        </w:rPr>
        <w:t>附件3：</w:t>
      </w:r>
      <w:bookmarkEnd w:id="83"/>
    </w:p>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r>
        <w:rPr>
          <w:rFonts w:hint="eastAsia" w:ascii="宋体" w:hAnsi="宋体" w:eastAsia="宋体" w:cs="宋体"/>
          <w:b/>
          <w:sz w:val="21"/>
          <w:szCs w:val="21"/>
        </w:rPr>
        <w:t>法定代表人授权委托书</w:t>
      </w:r>
    </w:p>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p>
    <w:p>
      <w:pPr>
        <w:pageBreakBefore w:val="0"/>
        <w:kinsoku/>
        <w:topLinePunct w:val="0"/>
        <w:bidi w:val="0"/>
        <w:spacing w:line="400" w:lineRule="exact"/>
        <w:ind w:left="0" w:leftChars="0"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本授权书声明：我</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系</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（投标人名称）的法定代表人</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本单位授权</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（被授权人的姓名、职务）为本单位的合法代理人，以</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（投标人名称）的名义参加</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（项目名称和项目编号）招标项目的投标活动。代理人在参加整个招标投标活动所签署的一切文件和处理与之相关的一切事物，我均予承认。</w:t>
      </w:r>
    </w:p>
    <w:p>
      <w:pPr>
        <w:pageBreakBefore w:val="0"/>
        <w:kinsoku/>
        <w:topLinePunct w:val="0"/>
        <w:bidi w:val="0"/>
        <w:spacing w:line="400" w:lineRule="exact"/>
        <w:ind w:left="0" w:leftChars="0"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本授权书于年月日签字生效，特此声明。</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64384" behindDoc="0" locked="0" layoutInCell="1" allowOverlap="1">
                <wp:simplePos x="0" y="0"/>
                <wp:positionH relativeFrom="column">
                  <wp:posOffset>3107690</wp:posOffset>
                </wp:positionH>
                <wp:positionV relativeFrom="paragraph">
                  <wp:posOffset>183515</wp:posOffset>
                </wp:positionV>
                <wp:extent cx="2971800" cy="1895475"/>
                <wp:effectExtent l="4445" t="4445" r="14605" b="508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4.7pt;margin-top:14.45pt;height:149.25pt;width:234pt;z-index:251664384;mso-width-relative:page;mso-height-relative:page;" fillcolor="#FFFFFF" filled="t" stroked="t" coordsize="21600,21600" o:gfxdata="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HteJJraAAAACgEAAA8AAAAAAAAA&#10;AQAgAAAAIgAAAGRycy9kb3ducmV2LnhtbFBLAQIUABQAAAAIAIdO4kCmXQaySAIAAJYEAAAOAAAA&#10;AAAAAAEAIAAAACkBAABkcnMvZTJvRG9jLnhtbFBLBQYAAAAABgAGAFkBAADjBQ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r>
        <w:rPr>
          <w:rFonts w:hint="eastAsia" w:ascii="宋体" w:hAnsi="宋体" w:eastAsia="宋体" w:cs="宋体"/>
          <w:sz w:val="21"/>
          <w:szCs w:val="21"/>
        </w:rPr>
        <mc:AlternateContent>
          <mc:Choice Requires="wps">
            <w:drawing>
              <wp:anchor distT="0" distB="0" distL="114300" distR="114300" simplePos="0" relativeHeight="251663360" behindDoc="0" locked="0" layoutInCell="1" allowOverlap="1">
                <wp:simplePos x="0" y="0"/>
                <wp:positionH relativeFrom="column">
                  <wp:posOffset>-92710</wp:posOffset>
                </wp:positionH>
                <wp:positionV relativeFrom="paragraph">
                  <wp:posOffset>183515</wp:posOffset>
                </wp:positionV>
                <wp:extent cx="2971800" cy="1895475"/>
                <wp:effectExtent l="4445" t="4445" r="14605" b="508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3pt;margin-top:14.45pt;height:149.25pt;width:234pt;z-index:251663360;mso-width-relative:page;mso-height-relative:page;" fillcolor="#FFFFFF" filled="t" stroked="t" coordsize="21600,21600" o:gfxdata="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aVYDy2wAAAAoBAAAPAAAAAAAA&#10;AAEAIAAAACIAAABkcnMvZG93bnJldi54bWxQSwECFAAUAAAACACHTuJARkRf/kgCAACWBAAADgAA&#10;AAAAAAABACAAAAAqAQAAZHJzL2Uyb0RvYy54bWxQSwUGAAAAAAYABgBZAQAA5AU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62336" behindDoc="0" locked="0" layoutInCell="1" allowOverlap="1">
                <wp:simplePos x="0" y="0"/>
                <wp:positionH relativeFrom="column">
                  <wp:posOffset>3107690</wp:posOffset>
                </wp:positionH>
                <wp:positionV relativeFrom="paragraph">
                  <wp:posOffset>18415</wp:posOffset>
                </wp:positionV>
                <wp:extent cx="2971800" cy="1895475"/>
                <wp:effectExtent l="4445" t="4445" r="1460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4.7pt;margin-top:1.45pt;height:149.25pt;width:234pt;z-index:251662336;mso-width-relative:page;mso-height-relative:page;" fillcolor="#FFFFFF" filled="t" stroked="t" coordsize="21600,21600" o:gfxdata="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S/yHl9kAAAAJAQAADwAAAAAAAAAB&#10;ACAAAAAiAAAAZHJzL2Rvd25yZXYueG1sUEsBAhQAFAAAAAgAh07iQBl99etIAgAAlgQAAA4AAAAA&#10;AAAAAQAgAAAAKAEAAGRycy9lMm9Eb2MueG1sUEsFBgAAAAAGAAYAWQEAAOIFA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r>
        <w:rPr>
          <w:rFonts w:hint="eastAsia" w:ascii="宋体" w:hAnsi="宋体" w:eastAsia="宋体" w:cs="宋体"/>
          <w:sz w:val="21"/>
          <w:szCs w:val="21"/>
        </w:rPr>
        <mc:AlternateContent>
          <mc:Choice Requires="wps">
            <w:drawing>
              <wp:anchor distT="0" distB="0" distL="114300" distR="114300" simplePos="0" relativeHeight="251661312" behindDoc="0" locked="0" layoutInCell="1" allowOverlap="1">
                <wp:simplePos x="0" y="0"/>
                <wp:positionH relativeFrom="column">
                  <wp:posOffset>-92710</wp:posOffset>
                </wp:positionH>
                <wp:positionV relativeFrom="paragraph">
                  <wp:posOffset>18415</wp:posOffset>
                </wp:positionV>
                <wp:extent cx="2971800" cy="1895475"/>
                <wp:effectExtent l="4445" t="4445" r="14605" b="508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3pt;margin-top:1.45pt;height:149.25pt;width:234pt;z-index:251661312;mso-width-relative:page;mso-height-relative:page;" fillcolor="#FFFFFF" filled="t" stroked="t" coordsize="21600,21600" o:gfxdata="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CI9UCNoAAAAJAQAADwAAAAAAAAAB&#10;ACAAAAAiAAAAZHJzL2Rvd25yZXYueG1sUEsBAhQAFAAAAAgAh07iQNlOR3NHAgAAlgQAAA4AAAAA&#10;AAAAAQAgAAAAKQEAAGRycy9lMm9Eb2MueG1sUEsFBgAAAAAGAAYAWQEAAOIFA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color w:val="000000"/>
          <w:sz w:val="21"/>
          <w:szCs w:val="21"/>
        </w:rPr>
        <w:t>磋商供应商名称（公章）：</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法定代表人签字：</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color w:val="000000"/>
          <w:sz w:val="21"/>
          <w:szCs w:val="21"/>
        </w:rPr>
        <w:t>授权代表人签字：</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color w:val="000000"/>
          <w:sz w:val="21"/>
          <w:szCs w:val="21"/>
        </w:rPr>
        <w:t>日期：  年   月   日</w:t>
      </w:r>
    </w:p>
    <w:p>
      <w:pPr>
        <w:pageBreakBefore w:val="0"/>
        <w:kinsoku/>
        <w:topLinePunct w:val="0"/>
        <w:bidi w:val="0"/>
        <w:spacing w:line="400" w:lineRule="exact"/>
        <w:ind w:left="0" w:leftChars="0" w:firstLine="0" w:firstLineChars="0"/>
        <w:jc w:val="right"/>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spacing w:val="10"/>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b/>
          <w:color w:val="000000"/>
          <w:sz w:val="21"/>
          <w:szCs w:val="21"/>
        </w:rPr>
      </w:pPr>
      <w:bookmarkStart w:id="84" w:name="_Toc9209"/>
      <w:r>
        <w:rPr>
          <w:rFonts w:hint="eastAsia" w:ascii="宋体" w:hAnsi="宋体" w:eastAsia="宋体" w:cs="宋体"/>
          <w:b/>
          <w:color w:val="000000"/>
          <w:sz w:val="21"/>
          <w:szCs w:val="21"/>
        </w:rPr>
        <w:br w:type="page"/>
      </w:r>
    </w:p>
    <w:p>
      <w:pPr>
        <w:pageBreakBefore w:val="0"/>
        <w:kinsoku/>
        <w:topLinePunct w:val="0"/>
        <w:bidi w:val="0"/>
        <w:spacing w:line="400" w:lineRule="exact"/>
        <w:ind w:left="0" w:leftChars="0" w:firstLine="0" w:firstLineChars="0"/>
        <w:jc w:val="left"/>
        <w:rPr>
          <w:rFonts w:hint="eastAsia" w:ascii="宋体" w:hAnsi="宋体" w:eastAsia="宋体" w:cs="宋体"/>
          <w:b/>
          <w:color w:val="000000"/>
          <w:sz w:val="21"/>
          <w:szCs w:val="21"/>
        </w:rPr>
      </w:pPr>
      <w:r>
        <w:rPr>
          <w:rFonts w:hint="eastAsia" w:ascii="宋体" w:hAnsi="宋体" w:eastAsia="宋体" w:cs="宋体"/>
          <w:b/>
          <w:color w:val="000000"/>
          <w:sz w:val="21"/>
          <w:szCs w:val="21"/>
        </w:rPr>
        <w:t>附件4：</w:t>
      </w:r>
      <w:bookmarkEnd w:id="84"/>
    </w:p>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r>
        <w:rPr>
          <w:rFonts w:hint="eastAsia" w:ascii="宋体" w:hAnsi="宋体" w:eastAsia="宋体" w:cs="宋体"/>
          <w:b/>
          <w:sz w:val="21"/>
          <w:szCs w:val="21"/>
        </w:rPr>
        <w:t>报价一览表</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color w:val="000000"/>
          <w:sz w:val="21"/>
          <w:szCs w:val="21"/>
        </w:rPr>
        <w:t>磋商供应商名称：</w:t>
      </w:r>
      <w:r>
        <w:rPr>
          <w:rFonts w:hint="eastAsia" w:ascii="宋体" w:hAnsi="宋体" w:eastAsia="宋体" w:cs="宋体"/>
          <w:bCs/>
          <w:sz w:val="21"/>
          <w:szCs w:val="21"/>
        </w:rPr>
        <w:t xml:space="preserve">             </w:t>
      </w:r>
      <w:r>
        <w:rPr>
          <w:rFonts w:hint="eastAsia" w:ascii="宋体" w:hAnsi="宋体" w:eastAsia="宋体" w:cs="宋体"/>
          <w:color w:val="000000"/>
          <w:sz w:val="21"/>
          <w:szCs w:val="21"/>
        </w:rPr>
        <w:t xml:space="preserve">  项目编号：    </w:t>
      </w:r>
      <w:r>
        <w:rPr>
          <w:rFonts w:hint="eastAsia" w:ascii="宋体" w:hAnsi="宋体" w:eastAsia="宋体" w:cs="宋体"/>
          <w:sz w:val="21"/>
          <w:szCs w:val="21"/>
        </w:rPr>
        <w:t xml:space="preserve">   </w:t>
      </w:r>
    </w:p>
    <w:tbl>
      <w:tblPr>
        <w:tblStyle w:val="37"/>
        <w:tblW w:w="89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6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序号</w:t>
            </w:r>
          </w:p>
        </w:tc>
        <w:tc>
          <w:tcPr>
            <w:tcW w:w="1418"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项目</w:t>
            </w:r>
          </w:p>
        </w:tc>
        <w:tc>
          <w:tcPr>
            <w:tcW w:w="680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w:t>
            </w:r>
          </w:p>
        </w:tc>
        <w:tc>
          <w:tcPr>
            <w:tcW w:w="1418"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总价</w:t>
            </w:r>
          </w:p>
        </w:tc>
        <w:tc>
          <w:tcPr>
            <w:tcW w:w="6801"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（小写）</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w:t>
            </w:r>
          </w:p>
        </w:tc>
        <w:tc>
          <w:tcPr>
            <w:tcW w:w="1418"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lang w:eastAsia="zh-CN"/>
              </w:rPr>
            </w:pPr>
            <w:r>
              <w:rPr>
                <w:rFonts w:hint="eastAsia" w:ascii="宋体" w:hAnsi="宋体" w:cs="宋体"/>
                <w:sz w:val="21"/>
                <w:szCs w:val="21"/>
                <w:lang w:val="en-US" w:eastAsia="zh-CN"/>
              </w:rPr>
              <w:t>服务期</w:t>
            </w:r>
          </w:p>
        </w:tc>
        <w:tc>
          <w:tcPr>
            <w:tcW w:w="6801"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lang w:val="en-US" w:eastAsia="zh-CN"/>
              </w:rPr>
            </w:pPr>
            <w:r>
              <w:rPr>
                <w:rFonts w:hint="eastAsia" w:ascii="宋体" w:hAnsi="宋体" w:cs="宋体"/>
                <w:sz w:val="21"/>
                <w:szCs w:val="21"/>
                <w:lang w:val="en-US" w:eastAsia="zh-CN"/>
              </w:rPr>
              <w:t>3</w:t>
            </w:r>
          </w:p>
        </w:tc>
        <w:tc>
          <w:tcPr>
            <w:tcW w:w="1418"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报价说明</w:t>
            </w:r>
          </w:p>
        </w:tc>
        <w:tc>
          <w:tcPr>
            <w:tcW w:w="6801"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lang w:val="en-US" w:eastAsia="zh-CN"/>
              </w:rPr>
            </w:pPr>
            <w:r>
              <w:rPr>
                <w:rFonts w:hint="eastAsia" w:ascii="宋体" w:hAnsi="宋体" w:cs="宋体"/>
                <w:sz w:val="21"/>
                <w:szCs w:val="21"/>
                <w:lang w:val="en-US" w:eastAsia="zh-CN"/>
              </w:rPr>
              <w:t>4</w:t>
            </w:r>
          </w:p>
        </w:tc>
        <w:tc>
          <w:tcPr>
            <w:tcW w:w="1418"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备注</w:t>
            </w:r>
          </w:p>
        </w:tc>
        <w:tc>
          <w:tcPr>
            <w:tcW w:w="6801"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bl>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备注：</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1、投标总价应为各分项报价之和。报价须以元为单位，小数点后保留2位。</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2、投标报价包括投标人为实施本项目提供投标产品及服务内容所包括的全部含税价格的体现。</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3、投标人必须自行考虑本项目在实施期间的一切可能产生的费用。在合同执行过程中，招标人将不再另行支付与本项目相关的任何费用（非本项目要求的其它内容除外）。</w:t>
      </w:r>
    </w:p>
    <w:p>
      <w:pPr>
        <w:pageBreakBefore w:val="0"/>
        <w:kinsoku/>
        <w:topLinePunct w:val="0"/>
        <w:bidi w:val="0"/>
        <w:spacing w:line="400" w:lineRule="exact"/>
        <w:ind w:left="0" w:leftChars="0" w:firstLine="0" w:firstLineChars="0"/>
        <w:rPr>
          <w:rFonts w:hint="eastAsia" w:ascii="宋体" w:hAnsi="宋体" w:eastAsia="宋体" w:cs="宋体"/>
          <w:b/>
          <w:bCs/>
          <w:sz w:val="21"/>
          <w:szCs w:val="21"/>
        </w:rPr>
      </w:pPr>
    </w:p>
    <w:p>
      <w:pPr>
        <w:pageBreakBefore w:val="0"/>
        <w:kinsoku/>
        <w:topLinePunct w:val="0"/>
        <w:bidi w:val="0"/>
        <w:spacing w:line="400" w:lineRule="exact"/>
        <w:ind w:left="0" w:leftChars="0" w:firstLine="0" w:firstLineChars="0"/>
        <w:rPr>
          <w:rFonts w:hint="eastAsia" w:ascii="宋体" w:hAnsi="宋体" w:eastAsia="宋体" w:cs="宋体"/>
          <w:b/>
          <w:bCs/>
          <w:sz w:val="21"/>
          <w:szCs w:val="21"/>
        </w:rPr>
      </w:pPr>
    </w:p>
    <w:p>
      <w:pPr>
        <w:pStyle w:val="18"/>
        <w:pageBreakBefore w:val="0"/>
        <w:kinsoku/>
        <w:topLinePunct w:val="0"/>
        <w:bidi w:val="0"/>
        <w:spacing w:line="400" w:lineRule="exact"/>
        <w:ind w:left="0" w:leftChars="0" w:firstLine="0" w:firstLineChars="0"/>
        <w:rPr>
          <w:rFonts w:hint="eastAsia" w:ascii="宋体" w:hAnsi="宋体" w:eastAsia="宋体" w:cs="宋体"/>
          <w:b/>
          <w:bCs/>
          <w:sz w:val="21"/>
          <w:szCs w:val="21"/>
        </w:rPr>
      </w:pP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color w:val="000000"/>
          <w:sz w:val="21"/>
          <w:szCs w:val="21"/>
        </w:rPr>
        <w:t>磋商供应商名称（公章）：</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法定代表人签字：</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color w:val="000000"/>
          <w:sz w:val="21"/>
          <w:szCs w:val="21"/>
        </w:rPr>
        <w:t>授权代表人签字：</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color w:val="000000"/>
          <w:sz w:val="21"/>
          <w:szCs w:val="21"/>
        </w:rPr>
        <w:t>日期：  年   月   日</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br w:type="page"/>
      </w:r>
    </w:p>
    <w:bookmarkEnd w:id="81"/>
    <w:bookmarkEnd w:id="82"/>
    <w:p>
      <w:pPr>
        <w:pageBreakBefore w:val="0"/>
        <w:kinsoku/>
        <w:topLinePunct w:val="0"/>
        <w:bidi w:val="0"/>
        <w:spacing w:line="400" w:lineRule="exact"/>
        <w:ind w:left="0" w:leftChars="0" w:firstLine="0" w:firstLineChars="0"/>
        <w:rPr>
          <w:rFonts w:hint="eastAsia" w:ascii="宋体" w:hAnsi="宋体" w:eastAsia="宋体" w:cs="宋体"/>
          <w:b/>
          <w:sz w:val="21"/>
          <w:szCs w:val="21"/>
        </w:rPr>
      </w:pPr>
      <w:bookmarkStart w:id="85" w:name="_Toc32506"/>
      <w:r>
        <w:rPr>
          <w:rFonts w:hint="eastAsia" w:ascii="宋体" w:hAnsi="宋体" w:eastAsia="宋体" w:cs="宋体"/>
          <w:b/>
          <w:sz w:val="21"/>
          <w:szCs w:val="21"/>
        </w:rPr>
        <w:t>附件5：</w:t>
      </w:r>
      <w:bookmarkEnd w:id="85"/>
    </w:p>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r>
        <w:rPr>
          <w:rFonts w:hint="eastAsia" w:ascii="宋体" w:hAnsi="宋体" w:eastAsia="宋体" w:cs="宋体"/>
          <w:b/>
          <w:sz w:val="21"/>
          <w:szCs w:val="21"/>
        </w:rPr>
        <w:t>商务偏离表</w:t>
      </w:r>
    </w:p>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p>
    <w:tbl>
      <w:tblPr>
        <w:tblStyle w:val="37"/>
        <w:tblW w:w="948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638"/>
        <w:gridCol w:w="1983"/>
        <w:gridCol w:w="2348"/>
        <w:gridCol w:w="2345"/>
        <w:gridCol w:w="1274"/>
        <w:gridCol w:w="9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序号</w:t>
            </w:r>
          </w:p>
        </w:tc>
        <w:tc>
          <w:tcPr>
            <w:tcW w:w="1983"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招标文件条目号</w:t>
            </w:r>
          </w:p>
        </w:tc>
        <w:tc>
          <w:tcPr>
            <w:tcW w:w="2348"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招标文件的商务条款</w:t>
            </w:r>
          </w:p>
        </w:tc>
        <w:tc>
          <w:tcPr>
            <w:tcW w:w="2345"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投标文件的商务条款</w:t>
            </w:r>
          </w:p>
        </w:tc>
        <w:tc>
          <w:tcPr>
            <w:tcW w:w="1274" w:type="dxa"/>
            <w:tcBorders>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偏离情况</w:t>
            </w:r>
          </w:p>
        </w:tc>
        <w:tc>
          <w:tcPr>
            <w:tcW w:w="900" w:type="dxa"/>
            <w:tcBorders>
              <w:lef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1983"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2348"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2345"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1274" w:type="dxa"/>
            <w:tcBorders>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900" w:type="dxa"/>
            <w:tcBorders>
              <w:lef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1983"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2348"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2345"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1274" w:type="dxa"/>
            <w:tcBorders>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900" w:type="dxa"/>
            <w:tcBorders>
              <w:lef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1983"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2348"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2345"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1274" w:type="dxa"/>
            <w:tcBorders>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900" w:type="dxa"/>
            <w:tcBorders>
              <w:lef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1983"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2348"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2345"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1274" w:type="dxa"/>
            <w:tcBorders>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900" w:type="dxa"/>
            <w:tcBorders>
              <w:lef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1983"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2348"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2345"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1274" w:type="dxa"/>
            <w:tcBorders>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900" w:type="dxa"/>
            <w:tcBorders>
              <w:lef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1983"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2348"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2345"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1274" w:type="dxa"/>
            <w:tcBorders>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900" w:type="dxa"/>
            <w:tcBorders>
              <w:lef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1983"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2348"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2345"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1274" w:type="dxa"/>
            <w:tcBorders>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900" w:type="dxa"/>
            <w:tcBorders>
              <w:lef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r>
    </w:tbl>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注：除本商务偏离表中所列的偏离内容外，其他所有商务条款均应完全响应“磋商文件”中的要求。</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bookmarkStart w:id="86" w:name="_Toc327439493"/>
      <w:r>
        <w:rPr>
          <w:rFonts w:hint="eastAsia" w:ascii="宋体" w:hAnsi="宋体" w:eastAsia="宋体" w:cs="宋体"/>
          <w:color w:val="000000"/>
          <w:sz w:val="21"/>
          <w:szCs w:val="21"/>
        </w:rPr>
        <w:t>磋商供应商名称（公章）：</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color w:val="000000"/>
          <w:sz w:val="21"/>
          <w:szCs w:val="21"/>
        </w:rPr>
        <w:t>法定代表人（签字）：</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bCs/>
          <w:color w:val="000000"/>
          <w:sz w:val="21"/>
          <w:szCs w:val="21"/>
        </w:rPr>
        <w:t>日期：   年   月   日</w:t>
      </w:r>
    </w:p>
    <w:p>
      <w:pPr>
        <w:pageBreakBefore w:val="0"/>
        <w:kinsoku/>
        <w:topLinePunct w:val="0"/>
        <w:bidi w:val="0"/>
        <w:snapToGrid w:val="0"/>
        <w:spacing w:line="400" w:lineRule="exact"/>
        <w:ind w:left="0" w:leftChars="0" w:firstLine="0" w:firstLineChars="0"/>
        <w:rPr>
          <w:rFonts w:hint="eastAsia" w:ascii="宋体" w:hAnsi="宋体" w:eastAsia="宋体" w:cs="宋体"/>
          <w:bCs/>
          <w:sz w:val="21"/>
          <w:szCs w:val="21"/>
          <w:u w:val="single"/>
        </w:rPr>
      </w:pPr>
    </w:p>
    <w:p>
      <w:pPr>
        <w:pageBreakBefore w:val="0"/>
        <w:kinsoku/>
        <w:topLinePunct w:val="0"/>
        <w:bidi w:val="0"/>
        <w:snapToGrid w:val="0"/>
        <w:spacing w:line="400" w:lineRule="exact"/>
        <w:ind w:left="0" w:leftChars="0" w:firstLine="0" w:firstLineChars="0"/>
        <w:rPr>
          <w:rFonts w:hint="eastAsia" w:ascii="宋体" w:hAnsi="宋体" w:eastAsia="宋体" w:cs="宋体"/>
          <w:bCs/>
          <w:sz w:val="21"/>
          <w:szCs w:val="21"/>
          <w:u w:val="single"/>
        </w:rPr>
      </w:pPr>
    </w:p>
    <w:p>
      <w:pPr>
        <w:pageBreakBefore w:val="0"/>
        <w:kinsoku/>
        <w:topLinePunct w:val="0"/>
        <w:bidi w:val="0"/>
        <w:snapToGrid w:val="0"/>
        <w:spacing w:line="400" w:lineRule="exact"/>
        <w:ind w:left="0" w:leftChars="0" w:firstLine="0" w:firstLineChars="0"/>
        <w:rPr>
          <w:rFonts w:hint="eastAsia" w:ascii="宋体" w:hAnsi="宋体" w:eastAsia="宋体" w:cs="宋体"/>
          <w:bCs/>
          <w:sz w:val="21"/>
          <w:szCs w:val="21"/>
          <w:u w:val="single"/>
        </w:rPr>
      </w:pPr>
    </w:p>
    <w:p>
      <w:pPr>
        <w:pageBreakBefore w:val="0"/>
        <w:kinsoku/>
        <w:topLinePunct w:val="0"/>
        <w:bidi w:val="0"/>
        <w:snapToGrid w:val="0"/>
        <w:spacing w:line="400" w:lineRule="exact"/>
        <w:ind w:left="0" w:leftChars="0" w:firstLine="0" w:firstLineChars="0"/>
        <w:rPr>
          <w:rFonts w:hint="eastAsia" w:ascii="宋体" w:hAnsi="宋体" w:eastAsia="宋体" w:cs="宋体"/>
          <w:bCs/>
          <w:sz w:val="21"/>
          <w:szCs w:val="21"/>
          <w:u w:val="single"/>
        </w:rPr>
      </w:pPr>
    </w:p>
    <w:p>
      <w:pPr>
        <w:pageBreakBefore w:val="0"/>
        <w:kinsoku/>
        <w:topLinePunct w:val="0"/>
        <w:bidi w:val="0"/>
        <w:snapToGrid w:val="0"/>
        <w:spacing w:line="400" w:lineRule="exact"/>
        <w:ind w:left="0" w:leftChars="0" w:firstLine="0" w:firstLineChars="0"/>
        <w:rPr>
          <w:rFonts w:hint="eastAsia" w:ascii="宋体" w:hAnsi="宋体" w:eastAsia="宋体" w:cs="宋体"/>
          <w:bCs/>
          <w:sz w:val="21"/>
          <w:szCs w:val="21"/>
          <w:u w:val="single"/>
        </w:rPr>
      </w:pPr>
    </w:p>
    <w:p>
      <w:pPr>
        <w:pageBreakBefore w:val="0"/>
        <w:kinsoku/>
        <w:topLinePunct w:val="0"/>
        <w:bidi w:val="0"/>
        <w:snapToGrid w:val="0"/>
        <w:spacing w:line="400" w:lineRule="exact"/>
        <w:ind w:left="0" w:leftChars="0" w:firstLine="0" w:firstLineChars="0"/>
        <w:rPr>
          <w:rFonts w:hint="eastAsia" w:ascii="宋体" w:hAnsi="宋体" w:eastAsia="宋体" w:cs="宋体"/>
          <w:bCs/>
          <w:sz w:val="21"/>
          <w:szCs w:val="21"/>
          <w:u w:val="single"/>
        </w:rPr>
      </w:pPr>
    </w:p>
    <w:p>
      <w:pPr>
        <w:pageBreakBefore w:val="0"/>
        <w:kinsoku/>
        <w:topLinePunct w:val="0"/>
        <w:bidi w:val="0"/>
        <w:snapToGrid w:val="0"/>
        <w:spacing w:line="400" w:lineRule="exact"/>
        <w:ind w:left="0" w:leftChars="0" w:firstLine="0" w:firstLineChars="0"/>
        <w:rPr>
          <w:rFonts w:hint="eastAsia" w:ascii="宋体" w:hAnsi="宋体" w:eastAsia="宋体" w:cs="宋体"/>
          <w:bCs/>
          <w:sz w:val="21"/>
          <w:szCs w:val="21"/>
          <w:u w:val="single"/>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r>
        <w:rPr>
          <w:rFonts w:hint="eastAsia" w:ascii="宋体" w:hAnsi="宋体" w:eastAsia="宋体" w:cs="宋体"/>
          <w:b/>
          <w:sz w:val="21"/>
          <w:szCs w:val="21"/>
        </w:rPr>
        <w:br w:type="page"/>
      </w: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bookmarkStart w:id="87" w:name="_Toc8206"/>
      <w:r>
        <w:rPr>
          <w:rFonts w:hint="eastAsia" w:ascii="宋体" w:hAnsi="宋体" w:eastAsia="宋体" w:cs="宋体"/>
          <w:b/>
          <w:sz w:val="21"/>
          <w:szCs w:val="21"/>
        </w:rPr>
        <w:t>附件6：</w:t>
      </w:r>
      <w:bookmarkEnd w:id="87"/>
    </w:p>
    <w:p>
      <w:pPr>
        <w:pageBreakBefore w:val="0"/>
        <w:kinsoku/>
        <w:topLinePunct w:val="0"/>
        <w:bidi w:val="0"/>
        <w:snapToGrid w:val="0"/>
        <w:spacing w:line="400" w:lineRule="exact"/>
        <w:ind w:left="0" w:leftChars="0" w:firstLine="0" w:firstLineChars="0"/>
        <w:jc w:val="center"/>
        <w:rPr>
          <w:rFonts w:hint="eastAsia" w:ascii="宋体" w:hAnsi="宋体" w:eastAsia="宋体" w:cs="宋体"/>
          <w:b/>
          <w:sz w:val="21"/>
          <w:szCs w:val="21"/>
        </w:rPr>
      </w:pPr>
      <w:r>
        <w:rPr>
          <w:rFonts w:hint="eastAsia" w:ascii="宋体" w:hAnsi="宋体" w:eastAsia="宋体" w:cs="宋体"/>
          <w:b/>
          <w:sz w:val="21"/>
          <w:szCs w:val="21"/>
        </w:rPr>
        <w:t>技术偏离表</w:t>
      </w:r>
    </w:p>
    <w:tbl>
      <w:tblPr>
        <w:tblStyle w:val="37"/>
        <w:tblW w:w="8496" w:type="dxa"/>
        <w:jc w:val="center"/>
        <w:tblLayout w:type="fixed"/>
        <w:tblCellMar>
          <w:top w:w="0" w:type="dxa"/>
          <w:left w:w="0" w:type="dxa"/>
          <w:bottom w:w="0" w:type="dxa"/>
          <w:right w:w="0" w:type="dxa"/>
        </w:tblCellMar>
      </w:tblPr>
      <w:tblGrid>
        <w:gridCol w:w="1427"/>
        <w:gridCol w:w="1440"/>
        <w:gridCol w:w="2160"/>
        <w:gridCol w:w="2340"/>
        <w:gridCol w:w="1129"/>
      </w:tblGrid>
      <w:tr>
        <w:tblPrEx>
          <w:tblCellMar>
            <w:top w:w="0" w:type="dxa"/>
            <w:left w:w="0" w:type="dxa"/>
            <w:bottom w:w="0" w:type="dxa"/>
            <w:right w:w="0" w:type="dxa"/>
          </w:tblCellMar>
        </w:tblPrEx>
        <w:trPr>
          <w:cantSplit/>
          <w:trHeight w:val="402" w:hRule="atLeast"/>
          <w:jc w:val="center"/>
        </w:trPr>
        <w:tc>
          <w:tcPr>
            <w:tcW w:w="1427" w:type="dxa"/>
            <w:vMerge w:val="restart"/>
            <w:tcBorders>
              <w:top w:val="single" w:color="auto" w:sz="4" w:space="0"/>
              <w:left w:val="single" w:color="auto" w:sz="4" w:space="0"/>
              <w:bottom w:val="single" w:color="auto" w:sz="4" w:space="0"/>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品目号</w:t>
            </w:r>
          </w:p>
        </w:tc>
        <w:tc>
          <w:tcPr>
            <w:tcW w:w="144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招标内容</w:t>
            </w:r>
          </w:p>
        </w:tc>
        <w:tc>
          <w:tcPr>
            <w:tcW w:w="4500" w:type="dxa"/>
            <w:gridSpan w:val="2"/>
            <w:tcBorders>
              <w:top w:val="single" w:color="auto" w:sz="4" w:space="0"/>
              <w:left w:val="nil"/>
              <w:bottom w:val="single" w:color="auto" w:sz="4" w:space="0"/>
              <w:right w:val="single" w:color="auto" w:sz="4" w:space="0"/>
            </w:tcBorders>
            <w:tcMar>
              <w:top w:w="15" w:type="dxa"/>
              <w:left w:w="15"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规格响应情况</w:t>
            </w:r>
          </w:p>
        </w:tc>
        <w:tc>
          <w:tcPr>
            <w:tcW w:w="112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偏离情况</w:t>
            </w:r>
          </w:p>
        </w:tc>
      </w:tr>
      <w:tr>
        <w:tblPrEx>
          <w:tblCellMar>
            <w:top w:w="0" w:type="dxa"/>
            <w:left w:w="0" w:type="dxa"/>
            <w:bottom w:w="0" w:type="dxa"/>
            <w:right w:w="0" w:type="dxa"/>
          </w:tblCellMar>
        </w:tblPrEx>
        <w:trPr>
          <w:cantSplit/>
          <w:trHeight w:val="402" w:hRule="atLeast"/>
          <w:jc w:val="center"/>
        </w:trPr>
        <w:tc>
          <w:tcPr>
            <w:tcW w:w="1427" w:type="dxa"/>
            <w:vMerge w:val="continue"/>
            <w:tcBorders>
              <w:top w:val="single" w:color="auto" w:sz="4" w:space="0"/>
              <w:left w:val="single" w:color="auto" w:sz="4" w:space="0"/>
              <w:bottom w:val="single" w:color="auto" w:sz="4" w:space="0"/>
              <w:right w:val="single" w:color="auto" w:sz="4" w:space="0"/>
            </w:tcBorders>
            <w:vAlign w:val="center"/>
          </w:tcPr>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pStyle w:val="23"/>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磋商文件技术要求</w:t>
            </w:r>
          </w:p>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的内容与数值</w:t>
            </w: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pStyle w:val="23"/>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磋商供应商的技术响</w:t>
            </w:r>
          </w:p>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应内容与数值</w:t>
            </w: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r>
      <w:tr>
        <w:tblPrEx>
          <w:tblCellMar>
            <w:top w:w="0" w:type="dxa"/>
            <w:left w:w="0" w:type="dxa"/>
            <w:bottom w:w="0" w:type="dxa"/>
            <w:right w:w="0" w:type="dxa"/>
          </w:tblCellMar>
        </w:tblPrEx>
        <w:trPr>
          <w:trHeight w:val="390" w:hRule="atLeast"/>
          <w:jc w:val="center"/>
        </w:trPr>
        <w:tc>
          <w:tcPr>
            <w:tcW w:w="1427" w:type="dxa"/>
            <w:tcBorders>
              <w:top w:val="nil"/>
              <w:left w:val="single" w:color="auto" w:sz="4" w:space="0"/>
              <w:bottom w:val="single" w:color="auto" w:sz="4" w:space="0"/>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1440" w:type="dxa"/>
            <w:tcBorders>
              <w:top w:val="nil"/>
              <w:left w:val="nil"/>
              <w:bottom w:val="single" w:color="auto" w:sz="4" w:space="0"/>
              <w:right w:val="single" w:color="auto" w:sz="4" w:space="0"/>
            </w:tcBorders>
            <w:tcMar>
              <w:top w:w="15" w:type="dxa"/>
              <w:left w:w="15"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r>
      <w:tr>
        <w:tblPrEx>
          <w:tblCellMar>
            <w:top w:w="0" w:type="dxa"/>
            <w:left w:w="0" w:type="dxa"/>
            <w:bottom w:w="0" w:type="dxa"/>
            <w:right w:w="0" w:type="dxa"/>
          </w:tblCellMar>
        </w:tblPrEx>
        <w:trPr>
          <w:trHeight w:val="402" w:hRule="atLeast"/>
          <w:jc w:val="center"/>
        </w:trPr>
        <w:tc>
          <w:tcPr>
            <w:tcW w:w="1427" w:type="dxa"/>
            <w:tcBorders>
              <w:top w:val="nil"/>
              <w:left w:val="single" w:color="auto" w:sz="4" w:space="0"/>
              <w:bottom w:val="single" w:color="auto" w:sz="4" w:space="0"/>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1440" w:type="dxa"/>
            <w:tcBorders>
              <w:top w:val="nil"/>
              <w:left w:val="nil"/>
              <w:bottom w:val="single" w:color="auto" w:sz="4" w:space="0"/>
              <w:right w:val="single" w:color="auto" w:sz="4" w:space="0"/>
            </w:tcBorders>
            <w:tcMar>
              <w:top w:w="15" w:type="dxa"/>
              <w:left w:w="15"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r>
      <w:tr>
        <w:tblPrEx>
          <w:tblCellMar>
            <w:top w:w="0" w:type="dxa"/>
            <w:left w:w="0" w:type="dxa"/>
            <w:bottom w:w="0" w:type="dxa"/>
            <w:right w:w="0" w:type="dxa"/>
          </w:tblCellMar>
        </w:tblPrEx>
        <w:trPr>
          <w:trHeight w:val="402" w:hRule="atLeast"/>
          <w:jc w:val="center"/>
        </w:trPr>
        <w:tc>
          <w:tcPr>
            <w:tcW w:w="1427" w:type="dxa"/>
            <w:tcBorders>
              <w:top w:val="nil"/>
              <w:left w:val="single" w:color="auto" w:sz="4" w:space="0"/>
              <w:bottom w:val="single" w:color="auto" w:sz="4" w:space="0"/>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1440" w:type="dxa"/>
            <w:tcBorders>
              <w:top w:val="nil"/>
              <w:left w:val="nil"/>
              <w:bottom w:val="single" w:color="auto" w:sz="4" w:space="0"/>
              <w:right w:val="single" w:color="auto" w:sz="4" w:space="0"/>
            </w:tcBorders>
            <w:tcMar>
              <w:top w:w="15" w:type="dxa"/>
              <w:left w:w="15"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r>
      <w:tr>
        <w:tblPrEx>
          <w:tblCellMar>
            <w:top w:w="0" w:type="dxa"/>
            <w:left w:w="0" w:type="dxa"/>
            <w:bottom w:w="0" w:type="dxa"/>
            <w:right w:w="0" w:type="dxa"/>
          </w:tblCellMar>
        </w:tblPrEx>
        <w:trPr>
          <w:trHeight w:val="402" w:hRule="atLeast"/>
          <w:jc w:val="center"/>
        </w:trPr>
        <w:tc>
          <w:tcPr>
            <w:tcW w:w="1427" w:type="dxa"/>
            <w:tcBorders>
              <w:top w:val="nil"/>
              <w:left w:val="single" w:color="auto" w:sz="4" w:space="0"/>
              <w:bottom w:val="single" w:color="auto" w:sz="4" w:space="0"/>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1440" w:type="dxa"/>
            <w:tcBorders>
              <w:top w:val="nil"/>
              <w:left w:val="nil"/>
              <w:bottom w:val="single" w:color="auto" w:sz="4" w:space="0"/>
              <w:right w:val="single" w:color="auto" w:sz="4" w:space="0"/>
            </w:tcBorders>
            <w:tcMar>
              <w:top w:w="15" w:type="dxa"/>
              <w:left w:w="15"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r>
      <w:tr>
        <w:tblPrEx>
          <w:tblCellMar>
            <w:top w:w="0" w:type="dxa"/>
            <w:left w:w="0" w:type="dxa"/>
            <w:bottom w:w="0" w:type="dxa"/>
            <w:right w:w="0" w:type="dxa"/>
          </w:tblCellMar>
        </w:tblPrEx>
        <w:trPr>
          <w:trHeight w:val="402" w:hRule="atLeast"/>
          <w:jc w:val="center"/>
        </w:trPr>
        <w:tc>
          <w:tcPr>
            <w:tcW w:w="1427" w:type="dxa"/>
            <w:tcBorders>
              <w:top w:val="nil"/>
              <w:left w:val="single" w:color="auto" w:sz="4" w:space="0"/>
              <w:bottom w:val="single" w:color="auto" w:sz="4" w:space="0"/>
              <w:right w:val="single" w:color="auto" w:sz="4" w:space="0"/>
            </w:tcBorders>
            <w:vAlign w:val="bottom"/>
          </w:tcPr>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p>
        </w:tc>
        <w:tc>
          <w:tcPr>
            <w:tcW w:w="1440" w:type="dxa"/>
            <w:tcBorders>
              <w:top w:val="nil"/>
              <w:left w:val="nil"/>
              <w:bottom w:val="single" w:color="auto" w:sz="4" w:space="0"/>
              <w:right w:val="single" w:color="auto" w:sz="4" w:space="0"/>
            </w:tcBorders>
            <w:tcMar>
              <w:top w:w="15" w:type="dxa"/>
              <w:left w:w="15" w:type="dxa"/>
              <w:right w:w="15" w:type="dxa"/>
            </w:tcMar>
            <w:vAlign w:val="bottom"/>
          </w:tcPr>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p>
        </w:tc>
        <w:tc>
          <w:tcPr>
            <w:tcW w:w="2160" w:type="dxa"/>
            <w:tcBorders>
              <w:top w:val="nil"/>
              <w:left w:val="nil"/>
              <w:bottom w:val="single" w:color="auto" w:sz="4" w:space="0"/>
              <w:right w:val="single" w:color="auto" w:sz="4" w:space="0"/>
            </w:tcBorders>
            <w:tcMar>
              <w:top w:w="15" w:type="dxa"/>
              <w:left w:w="15" w:type="dxa"/>
              <w:right w:w="15" w:type="dxa"/>
            </w:tcMar>
            <w:vAlign w:val="bottom"/>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2340" w:type="dxa"/>
            <w:tcBorders>
              <w:top w:val="nil"/>
              <w:left w:val="nil"/>
              <w:bottom w:val="single" w:color="auto" w:sz="4" w:space="0"/>
              <w:right w:val="single" w:color="auto" w:sz="4" w:space="0"/>
            </w:tcBorders>
            <w:tcMar>
              <w:top w:w="15" w:type="dxa"/>
              <w:left w:w="15" w:type="dxa"/>
              <w:right w:w="15" w:type="dxa"/>
            </w:tcMar>
            <w:vAlign w:val="bottom"/>
          </w:tcPr>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bottom"/>
          </w:tcPr>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p>
        </w:tc>
      </w:tr>
      <w:tr>
        <w:tblPrEx>
          <w:tblCellMar>
            <w:top w:w="0" w:type="dxa"/>
            <w:left w:w="0" w:type="dxa"/>
            <w:bottom w:w="0" w:type="dxa"/>
            <w:right w:w="0" w:type="dxa"/>
          </w:tblCellMar>
        </w:tblPrEx>
        <w:trPr>
          <w:trHeight w:val="402" w:hRule="atLeast"/>
          <w:jc w:val="center"/>
        </w:trPr>
        <w:tc>
          <w:tcPr>
            <w:tcW w:w="1427" w:type="dxa"/>
            <w:tcBorders>
              <w:top w:val="nil"/>
              <w:left w:val="single" w:color="auto" w:sz="4" w:space="0"/>
              <w:bottom w:val="single" w:color="auto" w:sz="4" w:space="0"/>
              <w:right w:val="single" w:color="auto" w:sz="4" w:space="0"/>
            </w:tcBorders>
            <w:vAlign w:val="bottom"/>
          </w:tcPr>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p>
        </w:tc>
        <w:tc>
          <w:tcPr>
            <w:tcW w:w="1440" w:type="dxa"/>
            <w:tcBorders>
              <w:top w:val="nil"/>
              <w:left w:val="nil"/>
              <w:bottom w:val="single" w:color="auto" w:sz="4" w:space="0"/>
              <w:right w:val="single" w:color="auto" w:sz="4" w:space="0"/>
            </w:tcBorders>
            <w:tcMar>
              <w:top w:w="15" w:type="dxa"/>
              <w:left w:w="15" w:type="dxa"/>
              <w:right w:w="15" w:type="dxa"/>
            </w:tcMar>
            <w:vAlign w:val="bottom"/>
          </w:tcPr>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p>
        </w:tc>
        <w:tc>
          <w:tcPr>
            <w:tcW w:w="2160" w:type="dxa"/>
            <w:tcBorders>
              <w:top w:val="nil"/>
              <w:left w:val="nil"/>
              <w:bottom w:val="single" w:color="auto" w:sz="4" w:space="0"/>
              <w:right w:val="single" w:color="auto" w:sz="4" w:space="0"/>
            </w:tcBorders>
            <w:tcMar>
              <w:top w:w="15" w:type="dxa"/>
              <w:left w:w="15" w:type="dxa"/>
              <w:right w:w="15" w:type="dxa"/>
            </w:tcMar>
            <w:vAlign w:val="bottom"/>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2340" w:type="dxa"/>
            <w:tcBorders>
              <w:top w:val="nil"/>
              <w:left w:val="nil"/>
              <w:bottom w:val="single" w:color="auto" w:sz="4" w:space="0"/>
              <w:right w:val="single" w:color="auto" w:sz="4" w:space="0"/>
            </w:tcBorders>
            <w:tcMar>
              <w:top w:w="15" w:type="dxa"/>
              <w:left w:w="15" w:type="dxa"/>
              <w:right w:w="15" w:type="dxa"/>
            </w:tcMar>
            <w:vAlign w:val="bottom"/>
          </w:tcPr>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bottom"/>
          </w:tcPr>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p>
        </w:tc>
      </w:tr>
    </w:tbl>
    <w:p>
      <w:pPr>
        <w:pageBreakBefore w:val="0"/>
        <w:kinsoku/>
        <w:topLinePunct w:val="0"/>
        <w:bidi w:val="0"/>
        <w:snapToGrid w:val="0"/>
        <w:spacing w:line="400" w:lineRule="exact"/>
        <w:ind w:left="0" w:leftChars="0" w:firstLine="0" w:firstLineChars="0"/>
        <w:jc w:val="center"/>
        <w:rPr>
          <w:rFonts w:hint="eastAsia" w:ascii="宋体" w:hAnsi="宋体" w:eastAsia="宋体" w:cs="宋体"/>
          <w:b/>
          <w:sz w:val="21"/>
          <w:szCs w:val="21"/>
        </w:rPr>
      </w:pPr>
    </w:p>
    <w:p>
      <w:pPr>
        <w:pStyle w:val="23"/>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p>
    <w:p>
      <w:pPr>
        <w:pStyle w:val="31"/>
        <w:pageBreakBefore w:val="0"/>
        <w:kinsoku/>
        <w:topLinePunct w:val="0"/>
        <w:bidi w:val="0"/>
        <w:spacing w:line="400" w:lineRule="exact"/>
        <w:ind w:left="0" w:leftChars="0" w:firstLine="0" w:firstLineChars="0"/>
        <w:rPr>
          <w:rFonts w:hint="eastAsia" w:ascii="宋体" w:hAnsi="宋体" w:eastAsia="宋体" w:cs="宋体"/>
          <w:b w:val="0"/>
          <w:sz w:val="21"/>
          <w:szCs w:val="21"/>
        </w:rPr>
      </w:pPr>
    </w:p>
    <w:p>
      <w:pPr>
        <w:pStyle w:val="31"/>
        <w:pageBreakBefore w:val="0"/>
        <w:kinsoku/>
        <w:topLinePunct w:val="0"/>
        <w:bidi w:val="0"/>
        <w:spacing w:line="400" w:lineRule="exact"/>
        <w:ind w:left="0" w:leftChars="0" w:firstLine="0" w:firstLineChars="0"/>
        <w:rPr>
          <w:rFonts w:hint="eastAsia" w:ascii="宋体" w:hAnsi="宋体" w:eastAsia="宋体" w:cs="宋体"/>
          <w:b w:val="0"/>
          <w:sz w:val="21"/>
          <w:szCs w:val="21"/>
        </w:rPr>
      </w:pPr>
    </w:p>
    <w:p>
      <w:pPr>
        <w:pageBreakBefore w:val="0"/>
        <w:kinsoku/>
        <w:topLinePunct w:val="0"/>
        <w:bidi w:val="0"/>
        <w:spacing w:line="400" w:lineRule="exact"/>
        <w:ind w:left="0" w:leftChars="0" w:firstLine="0" w:firstLineChars="0"/>
        <w:rPr>
          <w:rFonts w:hint="eastAsia" w:ascii="宋体" w:hAnsi="宋体" w:eastAsia="宋体" w:cs="宋体"/>
          <w:bCs/>
          <w:sz w:val="21"/>
          <w:szCs w:val="21"/>
        </w:rPr>
      </w:pPr>
    </w:p>
    <w:p>
      <w:pPr>
        <w:pageBreakBefore w:val="0"/>
        <w:kinsoku/>
        <w:topLinePunct w:val="0"/>
        <w:bidi w:val="0"/>
        <w:spacing w:line="400" w:lineRule="exact"/>
        <w:ind w:left="0" w:leftChars="0" w:firstLine="0" w:firstLineChars="0"/>
        <w:rPr>
          <w:rFonts w:hint="eastAsia" w:ascii="宋体" w:hAnsi="宋体" w:eastAsia="宋体" w:cs="宋体"/>
          <w:bCs/>
          <w:sz w:val="21"/>
          <w:szCs w:val="21"/>
        </w:rPr>
      </w:pP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color w:val="000000"/>
          <w:sz w:val="21"/>
          <w:szCs w:val="21"/>
        </w:rPr>
        <w:t>磋商供应商名称（公章）：</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color w:val="000000"/>
          <w:sz w:val="21"/>
          <w:szCs w:val="21"/>
        </w:rPr>
        <w:t>法定代表人（签字）：</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bCs/>
          <w:color w:val="000000"/>
          <w:sz w:val="21"/>
          <w:szCs w:val="21"/>
        </w:rPr>
        <w:t>日期：  年   月   日</w:t>
      </w:r>
    </w:p>
    <w:p>
      <w:pPr>
        <w:pageBreakBefore w:val="0"/>
        <w:kinsoku/>
        <w:topLinePunct w:val="0"/>
        <w:bidi w:val="0"/>
        <w:spacing w:line="400" w:lineRule="exact"/>
        <w:ind w:left="0" w:leftChars="0" w:firstLine="0" w:firstLineChars="0"/>
        <w:rPr>
          <w:rFonts w:hint="eastAsia" w:ascii="宋体" w:hAnsi="宋体" w:eastAsia="宋体" w:cs="宋体"/>
          <w:b/>
          <w:bCs/>
          <w:sz w:val="21"/>
          <w:szCs w:val="21"/>
        </w:rPr>
      </w:pPr>
    </w:p>
    <w:bookmarkEnd w:id="86"/>
    <w:p>
      <w:pPr>
        <w:pageBreakBefore w:val="0"/>
        <w:kinsoku/>
        <w:topLinePunct w:val="0"/>
        <w:bidi w:val="0"/>
        <w:spacing w:line="400" w:lineRule="exact"/>
        <w:ind w:left="0" w:leftChars="0" w:firstLine="0" w:firstLineChars="0"/>
        <w:rPr>
          <w:rFonts w:hint="eastAsia" w:ascii="宋体" w:hAnsi="宋体" w:eastAsia="宋体" w:cs="宋体"/>
          <w:sz w:val="21"/>
          <w:szCs w:val="21"/>
        </w:rPr>
        <w:sectPr>
          <w:headerReference r:id="rId8" w:type="default"/>
          <w:pgSz w:w="11906" w:h="16838"/>
          <w:pgMar w:top="1304" w:right="1247" w:bottom="1418" w:left="1247" w:header="851" w:footer="992" w:gutter="0"/>
          <w:cols w:space="720" w:num="1"/>
          <w:docGrid w:linePitch="312" w:charSpace="0"/>
        </w:sectPr>
      </w:pPr>
      <w:bookmarkStart w:id="88" w:name="_Toc258923314"/>
      <w:bookmarkStart w:id="89" w:name="_Toc400536597"/>
    </w:p>
    <w:p>
      <w:pPr>
        <w:pageBreakBefore w:val="0"/>
        <w:kinsoku/>
        <w:topLinePunct w:val="0"/>
        <w:bidi w:val="0"/>
        <w:spacing w:line="400" w:lineRule="exact"/>
        <w:ind w:left="0" w:leftChars="0" w:firstLine="0" w:firstLineChars="0"/>
        <w:rPr>
          <w:rFonts w:hint="eastAsia" w:ascii="宋体" w:hAnsi="宋体" w:eastAsia="宋体" w:cs="宋体"/>
          <w:b/>
          <w:sz w:val="21"/>
          <w:szCs w:val="21"/>
        </w:rPr>
      </w:pPr>
      <w:bookmarkStart w:id="90" w:name="_Toc5690"/>
      <w:r>
        <w:rPr>
          <w:rFonts w:hint="eastAsia" w:ascii="宋体" w:hAnsi="宋体" w:eastAsia="宋体" w:cs="宋体"/>
          <w:b/>
          <w:sz w:val="21"/>
          <w:szCs w:val="21"/>
        </w:rPr>
        <w:t>附件7：</w:t>
      </w:r>
      <w:bookmarkEnd w:id="90"/>
    </w:p>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r>
        <w:rPr>
          <w:rFonts w:hint="eastAsia" w:ascii="宋体" w:hAnsi="宋体" w:eastAsia="宋体" w:cs="宋体"/>
          <w:b/>
          <w:sz w:val="21"/>
          <w:szCs w:val="21"/>
        </w:rPr>
        <w:t>公司业绩一览表</w:t>
      </w:r>
      <w:bookmarkEnd w:id="88"/>
      <w:bookmarkEnd w:id="89"/>
    </w:p>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p>
    <w:tbl>
      <w:tblPr>
        <w:tblStyle w:val="37"/>
        <w:tblW w:w="8925" w:type="dxa"/>
        <w:jc w:val="center"/>
        <w:tblLayout w:type="fixed"/>
        <w:tblCellMar>
          <w:top w:w="0" w:type="dxa"/>
          <w:left w:w="108" w:type="dxa"/>
          <w:bottom w:w="0" w:type="dxa"/>
          <w:right w:w="108" w:type="dxa"/>
        </w:tblCellMar>
      </w:tblPr>
      <w:tblGrid>
        <w:gridCol w:w="900"/>
        <w:gridCol w:w="1620"/>
        <w:gridCol w:w="1620"/>
        <w:gridCol w:w="1980"/>
        <w:gridCol w:w="1440"/>
        <w:gridCol w:w="1365"/>
      </w:tblGrid>
      <w:tr>
        <w:tblPrEx>
          <w:tblCellMar>
            <w:top w:w="0" w:type="dxa"/>
            <w:left w:w="108" w:type="dxa"/>
            <w:bottom w:w="0" w:type="dxa"/>
            <w:right w:w="108" w:type="dxa"/>
          </w:tblCellMar>
        </w:tblPrEx>
        <w:trPr>
          <w:trHeight w:val="102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序号</w:t>
            </w:r>
          </w:p>
        </w:tc>
        <w:tc>
          <w:tcPr>
            <w:tcW w:w="1620" w:type="dxa"/>
            <w:tcBorders>
              <w:top w:val="single" w:color="auto" w:sz="4" w:space="0"/>
              <w:left w:val="single" w:color="auto" w:sz="4" w:space="0"/>
              <w:bottom w:val="single" w:color="auto" w:sz="4" w:space="0"/>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项目名称</w:t>
            </w:r>
          </w:p>
        </w:tc>
        <w:tc>
          <w:tcPr>
            <w:tcW w:w="1620" w:type="dxa"/>
            <w:tcBorders>
              <w:top w:val="single" w:color="auto" w:sz="4" w:space="0"/>
              <w:left w:val="single" w:color="auto" w:sz="4" w:space="0"/>
              <w:bottom w:val="single" w:color="auto" w:sz="4" w:space="0"/>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使用单位</w:t>
            </w:r>
          </w:p>
        </w:tc>
        <w:tc>
          <w:tcPr>
            <w:tcW w:w="1980" w:type="dxa"/>
            <w:tcBorders>
              <w:top w:val="single" w:color="auto" w:sz="4" w:space="0"/>
              <w:left w:val="single" w:color="auto" w:sz="4" w:space="0"/>
              <w:bottom w:val="single" w:color="auto" w:sz="4" w:space="0"/>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使用单位电话</w:t>
            </w:r>
          </w:p>
        </w:tc>
        <w:tc>
          <w:tcPr>
            <w:tcW w:w="1440" w:type="dxa"/>
            <w:tcBorders>
              <w:top w:val="single" w:color="auto" w:sz="4" w:space="0"/>
              <w:left w:val="single" w:color="auto" w:sz="4" w:space="0"/>
              <w:bottom w:val="single" w:color="auto" w:sz="4" w:space="0"/>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合同金额</w:t>
            </w:r>
          </w:p>
        </w:tc>
        <w:tc>
          <w:tcPr>
            <w:tcW w:w="1365" w:type="dxa"/>
            <w:tcBorders>
              <w:top w:val="single" w:color="auto" w:sz="4" w:space="0"/>
              <w:left w:val="single" w:color="auto" w:sz="4" w:space="0"/>
              <w:bottom w:val="single" w:color="auto" w:sz="4" w:space="0"/>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签订日期</w:t>
            </w:r>
          </w:p>
        </w:tc>
      </w:tr>
      <w:tr>
        <w:tblPrEx>
          <w:tblCellMar>
            <w:top w:w="0" w:type="dxa"/>
            <w:left w:w="108" w:type="dxa"/>
            <w:bottom w:w="0" w:type="dxa"/>
            <w:right w:w="108" w:type="dxa"/>
          </w:tblCellMar>
        </w:tblPrEx>
        <w:trPr>
          <w:trHeight w:val="751" w:hRule="atLeast"/>
          <w:jc w:val="center"/>
        </w:trPr>
        <w:tc>
          <w:tcPr>
            <w:tcW w:w="90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98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44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365"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CellMar>
            <w:top w:w="0" w:type="dxa"/>
            <w:left w:w="108" w:type="dxa"/>
            <w:bottom w:w="0" w:type="dxa"/>
            <w:right w:w="108" w:type="dxa"/>
          </w:tblCellMar>
        </w:tblPrEx>
        <w:trPr>
          <w:trHeight w:val="715" w:hRule="atLeast"/>
          <w:jc w:val="center"/>
        </w:trPr>
        <w:tc>
          <w:tcPr>
            <w:tcW w:w="90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98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44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365"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CellMar>
            <w:top w:w="0" w:type="dxa"/>
            <w:left w:w="108" w:type="dxa"/>
            <w:bottom w:w="0" w:type="dxa"/>
            <w:right w:w="108" w:type="dxa"/>
          </w:tblCellMar>
        </w:tblPrEx>
        <w:trPr>
          <w:trHeight w:val="715" w:hRule="atLeast"/>
          <w:jc w:val="center"/>
        </w:trPr>
        <w:tc>
          <w:tcPr>
            <w:tcW w:w="90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98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44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365"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CellMar>
            <w:top w:w="0" w:type="dxa"/>
            <w:left w:w="108" w:type="dxa"/>
            <w:bottom w:w="0" w:type="dxa"/>
            <w:right w:w="108" w:type="dxa"/>
          </w:tblCellMar>
        </w:tblPrEx>
        <w:trPr>
          <w:trHeight w:val="751" w:hRule="atLeast"/>
          <w:jc w:val="center"/>
        </w:trPr>
        <w:tc>
          <w:tcPr>
            <w:tcW w:w="90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98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44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365"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CellMar>
            <w:top w:w="0" w:type="dxa"/>
            <w:left w:w="108" w:type="dxa"/>
            <w:bottom w:w="0" w:type="dxa"/>
            <w:right w:w="108" w:type="dxa"/>
          </w:tblCellMar>
        </w:tblPrEx>
        <w:trPr>
          <w:trHeight w:val="715" w:hRule="atLeast"/>
          <w:jc w:val="center"/>
        </w:trPr>
        <w:tc>
          <w:tcPr>
            <w:tcW w:w="90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98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44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365"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CellMar>
            <w:top w:w="0" w:type="dxa"/>
            <w:left w:w="108" w:type="dxa"/>
            <w:bottom w:w="0" w:type="dxa"/>
            <w:right w:w="108" w:type="dxa"/>
          </w:tblCellMar>
        </w:tblPrEx>
        <w:trPr>
          <w:trHeight w:val="751" w:hRule="atLeast"/>
          <w:jc w:val="center"/>
        </w:trPr>
        <w:tc>
          <w:tcPr>
            <w:tcW w:w="90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98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44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365"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CellMar>
            <w:top w:w="0" w:type="dxa"/>
            <w:left w:w="108" w:type="dxa"/>
            <w:bottom w:w="0" w:type="dxa"/>
            <w:right w:w="108" w:type="dxa"/>
          </w:tblCellMar>
        </w:tblPrEx>
        <w:trPr>
          <w:trHeight w:val="715" w:hRule="atLeast"/>
          <w:jc w:val="center"/>
        </w:trPr>
        <w:tc>
          <w:tcPr>
            <w:tcW w:w="90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98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44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365"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CellMar>
            <w:top w:w="0" w:type="dxa"/>
            <w:left w:w="108" w:type="dxa"/>
            <w:bottom w:w="0" w:type="dxa"/>
            <w:right w:w="108" w:type="dxa"/>
          </w:tblCellMar>
        </w:tblPrEx>
        <w:trPr>
          <w:trHeight w:val="751" w:hRule="atLeast"/>
          <w:jc w:val="center"/>
        </w:trPr>
        <w:tc>
          <w:tcPr>
            <w:tcW w:w="90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98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44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365"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bl>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color w:val="000000"/>
          <w:sz w:val="21"/>
          <w:szCs w:val="21"/>
        </w:rPr>
        <w:t>磋商供应商名称（公章）：</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color w:val="000000"/>
          <w:sz w:val="21"/>
          <w:szCs w:val="21"/>
        </w:rPr>
        <w:t>法定代表人（签字）：</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bCs/>
          <w:color w:val="000000"/>
          <w:sz w:val="21"/>
          <w:szCs w:val="21"/>
        </w:rPr>
        <w:t>日期：  年   月   日</w:t>
      </w:r>
    </w:p>
    <w:p>
      <w:pPr>
        <w:pageBreakBefore w:val="0"/>
        <w:kinsoku/>
        <w:topLinePunct w:val="0"/>
        <w:bidi w:val="0"/>
        <w:spacing w:line="400" w:lineRule="exact"/>
        <w:ind w:left="0" w:leftChars="0" w:firstLine="0" w:firstLineChars="0"/>
        <w:rPr>
          <w:rFonts w:hint="eastAsia" w:ascii="宋体" w:hAnsi="宋体" w:eastAsia="宋体" w:cs="宋体"/>
          <w:b/>
          <w:bCs/>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r>
        <w:rPr>
          <w:rFonts w:hint="eastAsia" w:ascii="宋体" w:hAnsi="宋体" w:eastAsia="宋体" w:cs="宋体"/>
          <w:b/>
          <w:sz w:val="21"/>
          <w:szCs w:val="21"/>
        </w:rPr>
        <w:br w:type="page"/>
      </w: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bookmarkStart w:id="91" w:name="_Toc6256"/>
      <w:r>
        <w:rPr>
          <w:rFonts w:hint="eastAsia" w:ascii="宋体" w:hAnsi="宋体" w:eastAsia="宋体" w:cs="宋体"/>
          <w:b/>
          <w:sz w:val="21"/>
          <w:szCs w:val="21"/>
        </w:rPr>
        <w:t>附件8：</w:t>
      </w:r>
      <w:bookmarkEnd w:id="91"/>
    </w:p>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bookmarkStart w:id="92" w:name="_Toc400536598"/>
      <w:bookmarkStart w:id="93" w:name="_Toc258923315"/>
      <w:r>
        <w:rPr>
          <w:rFonts w:hint="eastAsia" w:ascii="宋体" w:hAnsi="宋体" w:eastAsia="宋体" w:cs="宋体"/>
          <w:b/>
          <w:sz w:val="21"/>
          <w:szCs w:val="21"/>
        </w:rPr>
        <w:t>优惠条件承诺书</w:t>
      </w:r>
      <w:bookmarkEnd w:id="92"/>
      <w:bookmarkEnd w:id="93"/>
    </w:p>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致：宏业国际项目管理有限公司</w:t>
      </w:r>
    </w:p>
    <w:p>
      <w:pPr>
        <w:pageBreakBefore w:val="0"/>
        <w:kinsoku/>
        <w:topLinePunct w:val="0"/>
        <w:bidi w:val="0"/>
        <w:spacing w:line="400" w:lineRule="exact"/>
        <w:ind w:left="0" w:leftChars="0" w:firstLine="0" w:firstLineChars="0"/>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经仔细阅读你们的磋商文件，对所投标项目向贵单位特作如下优惠条件承诺：</w:t>
      </w:r>
    </w:p>
    <w:p>
      <w:pPr>
        <w:pageBreakBefore w:val="0"/>
        <w:kinsoku/>
        <w:topLinePunct w:val="0"/>
        <w:bidi w:val="0"/>
        <w:spacing w:line="400" w:lineRule="exact"/>
        <w:ind w:left="0" w:leftChars="0" w:firstLine="0" w:firstLineChars="0"/>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（1）．．．．．．</w:t>
      </w:r>
    </w:p>
    <w:p>
      <w:pPr>
        <w:pageBreakBefore w:val="0"/>
        <w:kinsoku/>
        <w:topLinePunct w:val="0"/>
        <w:bidi w:val="0"/>
        <w:spacing w:line="400" w:lineRule="exact"/>
        <w:ind w:left="0" w:leftChars="0" w:firstLine="0" w:firstLineChars="0"/>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（2）．．．．．．</w:t>
      </w:r>
    </w:p>
    <w:p>
      <w:pPr>
        <w:pageBreakBefore w:val="0"/>
        <w:kinsoku/>
        <w:topLinePunct w:val="0"/>
        <w:bidi w:val="0"/>
        <w:spacing w:line="400" w:lineRule="exact"/>
        <w:ind w:left="0" w:leftChars="0" w:firstLine="0" w:firstLineChars="0"/>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（3）．．．．．．</w:t>
      </w:r>
    </w:p>
    <w:p>
      <w:pPr>
        <w:pageBreakBefore w:val="0"/>
        <w:kinsoku/>
        <w:topLinePunct w:val="0"/>
        <w:bidi w:val="0"/>
        <w:spacing w:line="400" w:lineRule="exact"/>
        <w:ind w:left="0" w:leftChars="0" w:firstLine="0" w:firstLineChars="0"/>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w:t>
      </w:r>
    </w:p>
    <w:p>
      <w:pPr>
        <w:pageBreakBefore w:val="0"/>
        <w:kinsoku/>
        <w:topLinePunct w:val="0"/>
        <w:bidi w:val="0"/>
        <w:spacing w:line="400" w:lineRule="exact"/>
        <w:ind w:left="0" w:leftChars="0" w:firstLine="0" w:firstLineChars="0"/>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特此承诺！</w:t>
      </w:r>
    </w:p>
    <w:p>
      <w:pPr>
        <w:pageBreakBefore w:val="0"/>
        <w:kinsoku/>
        <w:topLinePunct w:val="0"/>
        <w:bidi w:val="0"/>
        <w:spacing w:line="400" w:lineRule="exact"/>
        <w:ind w:left="0" w:leftChars="0" w:firstLine="0" w:firstLineChars="0"/>
        <w:textAlignment w:val="baseline"/>
        <w:rPr>
          <w:rFonts w:hint="eastAsia" w:ascii="宋体" w:hAnsi="宋体" w:eastAsia="宋体" w:cs="宋体"/>
          <w:color w:val="000000"/>
          <w:sz w:val="21"/>
          <w:szCs w:val="21"/>
        </w:rPr>
      </w:pP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color w:val="000000"/>
          <w:sz w:val="21"/>
          <w:szCs w:val="21"/>
        </w:rPr>
        <w:t>磋商供应商名称（公章）：</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bCs/>
          <w:color w:val="000000"/>
          <w:sz w:val="21"/>
          <w:szCs w:val="21"/>
        </w:rPr>
        <w:t>法定代表人或授权代表人（签字）：</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职务：</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地址：</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电话：</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color w:val="000000"/>
          <w:sz w:val="21"/>
          <w:szCs w:val="21"/>
        </w:rPr>
        <w:t>传真：</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日期：   年   月   日</w:t>
      </w: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r>
        <w:rPr>
          <w:rFonts w:hint="eastAsia" w:ascii="宋体" w:hAnsi="宋体" w:eastAsia="宋体" w:cs="宋体"/>
          <w:b/>
          <w:sz w:val="21"/>
          <w:szCs w:val="21"/>
        </w:rPr>
        <w:br w:type="page"/>
      </w:r>
      <w:bookmarkStart w:id="94" w:name="_Toc20690"/>
      <w:r>
        <w:rPr>
          <w:rFonts w:hint="eastAsia" w:ascii="宋体" w:hAnsi="宋体" w:eastAsia="宋体" w:cs="宋体"/>
          <w:b/>
          <w:sz w:val="21"/>
          <w:szCs w:val="21"/>
        </w:rPr>
        <w:t>附件9：</w:t>
      </w:r>
      <w:bookmarkEnd w:id="94"/>
    </w:p>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bookmarkStart w:id="95" w:name="_Toc400536599"/>
      <w:bookmarkStart w:id="96" w:name="_Toc258923316"/>
      <w:r>
        <w:rPr>
          <w:rFonts w:hint="eastAsia" w:ascii="宋体" w:hAnsi="宋体" w:eastAsia="宋体" w:cs="宋体"/>
          <w:b/>
          <w:sz w:val="21"/>
          <w:szCs w:val="21"/>
        </w:rPr>
        <w:t>售后服务承诺</w:t>
      </w:r>
      <w:bookmarkEnd w:id="95"/>
      <w:bookmarkEnd w:id="96"/>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r>
        <w:rPr>
          <w:rFonts w:hint="eastAsia" w:ascii="宋体" w:hAnsi="宋体" w:eastAsia="宋体" w:cs="宋体"/>
          <w:sz w:val="21"/>
          <w:szCs w:val="21"/>
        </w:rPr>
        <w:t>格式自拟</w:t>
      </w: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r>
        <w:rPr>
          <w:rFonts w:hint="eastAsia" w:ascii="宋体" w:hAnsi="宋体" w:eastAsia="宋体" w:cs="宋体"/>
          <w:b/>
          <w:sz w:val="21"/>
          <w:szCs w:val="21"/>
        </w:rPr>
        <w:br w:type="page"/>
      </w:r>
    </w:p>
    <w:p>
      <w:pPr>
        <w:pageBreakBefore w:val="0"/>
        <w:kinsoku/>
        <w:topLinePunct w:val="0"/>
        <w:bidi w:val="0"/>
        <w:spacing w:line="400" w:lineRule="exact"/>
        <w:ind w:left="0" w:leftChars="0" w:firstLine="0" w:firstLineChars="0"/>
        <w:rPr>
          <w:rFonts w:hint="eastAsia" w:ascii="宋体" w:hAnsi="宋体" w:eastAsia="宋体" w:cs="宋体"/>
          <w:b/>
          <w:bCs/>
          <w:sz w:val="21"/>
          <w:szCs w:val="21"/>
        </w:rPr>
      </w:pPr>
      <w:bookmarkStart w:id="97" w:name="_Toc25362"/>
      <w:r>
        <w:rPr>
          <w:rFonts w:hint="eastAsia" w:ascii="宋体" w:hAnsi="宋体" w:eastAsia="宋体" w:cs="宋体"/>
          <w:b/>
          <w:sz w:val="21"/>
          <w:szCs w:val="21"/>
        </w:rPr>
        <w:t>附件10：</w:t>
      </w:r>
      <w:bookmarkEnd w:id="97"/>
    </w:p>
    <w:p>
      <w:pPr>
        <w:pageBreakBefore w:val="0"/>
        <w:kinsoku/>
        <w:topLinePunct w:val="0"/>
        <w:bidi w:val="0"/>
        <w:spacing w:line="400" w:lineRule="exact"/>
        <w:ind w:left="0" w:leftChars="0"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无重大违法记录声明</w:t>
      </w:r>
    </w:p>
    <w:p>
      <w:pPr>
        <w:pageBreakBefore w:val="0"/>
        <w:kinsoku/>
        <w:topLinePunct w:val="0"/>
        <w:bidi w:val="0"/>
        <w:spacing w:line="400" w:lineRule="exact"/>
        <w:ind w:left="0" w:leftChars="0" w:firstLine="0" w:firstLineChars="0"/>
        <w:jc w:val="center"/>
        <w:rPr>
          <w:rFonts w:hint="eastAsia" w:ascii="宋体" w:hAnsi="宋体" w:eastAsia="宋体" w:cs="宋体"/>
          <w:b/>
          <w:bCs/>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致：宏业国际项目管理有限公司</w:t>
      </w:r>
    </w:p>
    <w:p>
      <w:pPr>
        <w:pageBreakBefore w:val="0"/>
        <w:kinsoku/>
        <w:topLinePunct w:val="0"/>
        <w:bidi w:val="0"/>
        <w:spacing w:line="400" w:lineRule="exact"/>
        <w:ind w:left="0" w:leftChars="0" w:firstLine="0" w:firstLineChars="0"/>
        <w:rPr>
          <w:rFonts w:hint="eastAsia" w:ascii="宋体" w:hAnsi="宋体" w:eastAsia="宋体" w:cs="宋体"/>
          <w:bCs/>
          <w:sz w:val="21"/>
          <w:szCs w:val="21"/>
        </w:rPr>
      </w:pPr>
      <w:r>
        <w:rPr>
          <w:rFonts w:hint="eastAsia" w:ascii="宋体" w:hAnsi="宋体" w:eastAsia="宋体" w:cs="宋体"/>
          <w:bCs/>
          <w:sz w:val="21"/>
          <w:szCs w:val="21"/>
        </w:rPr>
        <w:t>我单位参加政府采购活动前三年内，在经营活动中没有重大违法记录。</w:t>
      </w:r>
    </w:p>
    <w:p>
      <w:pPr>
        <w:pageBreakBefore w:val="0"/>
        <w:kinsoku/>
        <w:topLinePunct w:val="0"/>
        <w:bidi w:val="0"/>
        <w:spacing w:line="400" w:lineRule="exact"/>
        <w:ind w:left="0" w:leftChars="0" w:firstLine="0" w:firstLineChars="0"/>
        <w:rPr>
          <w:rFonts w:hint="eastAsia" w:ascii="宋体" w:hAnsi="宋体" w:eastAsia="宋体" w:cs="宋体"/>
          <w:bCs/>
          <w:sz w:val="21"/>
          <w:szCs w:val="21"/>
        </w:rPr>
      </w:pPr>
      <w:r>
        <w:rPr>
          <w:rFonts w:hint="eastAsia" w:ascii="宋体" w:hAnsi="宋体" w:eastAsia="宋体" w:cs="宋体"/>
          <w:bCs/>
          <w:sz w:val="21"/>
          <w:szCs w:val="21"/>
        </w:rPr>
        <w:t>若采购单位在本项目采购过程中发现我单位近三年内在经营活动中有重大违法记录，我单位将无条件地退出本项目的招标，并承担因此引起的一切后果。</w:t>
      </w:r>
    </w:p>
    <w:p>
      <w:pPr>
        <w:pageBreakBefore w:val="0"/>
        <w:kinsoku/>
        <w:topLinePunct w:val="0"/>
        <w:bidi w:val="0"/>
        <w:spacing w:line="400" w:lineRule="exact"/>
        <w:ind w:left="0" w:leftChars="0" w:firstLine="0" w:firstLineChars="0"/>
        <w:rPr>
          <w:rFonts w:hint="eastAsia" w:ascii="宋体" w:hAnsi="宋体" w:eastAsia="宋体" w:cs="宋体"/>
          <w:bCs/>
          <w:sz w:val="21"/>
          <w:szCs w:val="21"/>
        </w:rPr>
      </w:pPr>
    </w:p>
    <w:p>
      <w:pPr>
        <w:pageBreakBefore w:val="0"/>
        <w:kinsoku/>
        <w:topLinePunct w:val="0"/>
        <w:bidi w:val="0"/>
        <w:spacing w:line="400" w:lineRule="exact"/>
        <w:ind w:left="0" w:leftChars="0" w:firstLine="0" w:firstLineChars="0"/>
        <w:rPr>
          <w:rFonts w:hint="eastAsia" w:ascii="宋体" w:hAnsi="宋体" w:eastAsia="宋体" w:cs="宋体"/>
          <w:bCs/>
          <w:sz w:val="21"/>
          <w:szCs w:val="21"/>
        </w:rPr>
      </w:pPr>
    </w:p>
    <w:p>
      <w:pPr>
        <w:pageBreakBefore w:val="0"/>
        <w:kinsoku/>
        <w:topLinePunct w:val="0"/>
        <w:bidi w:val="0"/>
        <w:spacing w:line="400" w:lineRule="exact"/>
        <w:ind w:left="0" w:leftChars="0" w:firstLine="0" w:firstLineChars="0"/>
        <w:rPr>
          <w:rFonts w:hint="eastAsia" w:ascii="宋体" w:hAnsi="宋体" w:eastAsia="宋体" w:cs="宋体"/>
          <w:bCs/>
          <w:sz w:val="21"/>
          <w:szCs w:val="21"/>
        </w:rPr>
      </w:pPr>
      <w:r>
        <w:rPr>
          <w:rFonts w:hint="eastAsia" w:ascii="宋体" w:hAnsi="宋体" w:eastAsia="宋体" w:cs="宋体"/>
          <w:bCs/>
          <w:sz w:val="21"/>
          <w:szCs w:val="21"/>
        </w:rPr>
        <w:t>特此声明!</w:t>
      </w:r>
    </w:p>
    <w:p>
      <w:pPr>
        <w:pageBreakBefore w:val="0"/>
        <w:kinsoku/>
        <w:topLinePunct w:val="0"/>
        <w:bidi w:val="0"/>
        <w:spacing w:line="400" w:lineRule="exact"/>
        <w:ind w:left="0" w:leftChars="0" w:firstLine="0" w:firstLineChars="0"/>
        <w:rPr>
          <w:rFonts w:hint="eastAsia" w:ascii="宋体" w:hAnsi="宋体" w:eastAsia="宋体" w:cs="宋体"/>
          <w:bCs/>
          <w:sz w:val="21"/>
          <w:szCs w:val="21"/>
        </w:rPr>
      </w:pPr>
    </w:p>
    <w:p>
      <w:pPr>
        <w:pageBreakBefore w:val="0"/>
        <w:kinsoku/>
        <w:topLinePunct w:val="0"/>
        <w:bidi w:val="0"/>
        <w:spacing w:line="400" w:lineRule="exact"/>
        <w:ind w:left="0" w:leftChars="0" w:firstLine="0" w:firstLineChars="0"/>
        <w:rPr>
          <w:rFonts w:hint="eastAsia" w:ascii="宋体" w:hAnsi="宋体" w:eastAsia="宋体" w:cs="宋体"/>
          <w:bCs/>
          <w:sz w:val="21"/>
          <w:szCs w:val="21"/>
        </w:rPr>
      </w:pPr>
    </w:p>
    <w:p>
      <w:pPr>
        <w:pageBreakBefore w:val="0"/>
        <w:kinsoku/>
        <w:topLinePunct w:val="0"/>
        <w:bidi w:val="0"/>
        <w:spacing w:line="400" w:lineRule="exact"/>
        <w:ind w:left="0" w:leftChars="0" w:firstLine="0" w:firstLineChars="0"/>
        <w:rPr>
          <w:rFonts w:hint="eastAsia" w:ascii="宋体" w:hAnsi="宋体" w:eastAsia="宋体" w:cs="宋体"/>
          <w:bCs/>
          <w:sz w:val="21"/>
          <w:szCs w:val="21"/>
        </w:rPr>
      </w:pPr>
    </w:p>
    <w:p>
      <w:pPr>
        <w:pageBreakBefore w:val="0"/>
        <w:kinsoku/>
        <w:topLinePunct w:val="0"/>
        <w:bidi w:val="0"/>
        <w:spacing w:line="400" w:lineRule="exact"/>
        <w:ind w:left="0" w:leftChars="0" w:firstLine="0" w:firstLineChars="0"/>
        <w:rPr>
          <w:rFonts w:hint="eastAsia" w:ascii="宋体" w:hAnsi="宋体" w:eastAsia="宋体" w:cs="宋体"/>
          <w:bCs/>
          <w:sz w:val="21"/>
          <w:szCs w:val="21"/>
        </w:rPr>
      </w:pP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color w:val="000000"/>
          <w:sz w:val="21"/>
          <w:szCs w:val="21"/>
        </w:rPr>
        <w:t>磋商供应商名称（公章）：</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color w:val="000000"/>
          <w:sz w:val="21"/>
          <w:szCs w:val="21"/>
        </w:rPr>
        <w:t>法定代表人（签字）：</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bCs/>
          <w:color w:val="000000"/>
          <w:sz w:val="21"/>
          <w:szCs w:val="21"/>
        </w:rPr>
        <w:t>日期：  年   月   日</w:t>
      </w:r>
    </w:p>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p>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p>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p>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r>
        <w:rPr>
          <w:rFonts w:hint="eastAsia" w:ascii="宋体" w:hAnsi="宋体" w:eastAsia="宋体" w:cs="宋体"/>
          <w:b/>
          <w:sz w:val="21"/>
          <w:szCs w:val="21"/>
        </w:rPr>
        <w:br w:type="page"/>
      </w:r>
    </w:p>
    <w:p>
      <w:pPr>
        <w:pageBreakBefore w:val="0"/>
        <w:kinsoku/>
        <w:topLinePunct w:val="0"/>
        <w:bidi w:val="0"/>
        <w:spacing w:line="400" w:lineRule="exact"/>
        <w:ind w:left="0" w:leftChars="0" w:firstLine="0" w:firstLineChars="0"/>
        <w:rPr>
          <w:rFonts w:hint="eastAsia" w:ascii="宋体" w:hAnsi="宋体" w:eastAsia="宋体" w:cs="宋体"/>
          <w:b/>
          <w:bCs/>
          <w:sz w:val="21"/>
          <w:szCs w:val="21"/>
        </w:rPr>
      </w:pPr>
      <w:bookmarkStart w:id="98" w:name="_Toc20687"/>
      <w:r>
        <w:rPr>
          <w:rFonts w:hint="eastAsia" w:ascii="宋体" w:hAnsi="宋体" w:eastAsia="宋体" w:cs="宋体"/>
          <w:b/>
          <w:sz w:val="21"/>
          <w:szCs w:val="21"/>
        </w:rPr>
        <w:t>附件11：</w:t>
      </w:r>
      <w:bookmarkEnd w:id="98"/>
    </w:p>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r>
        <w:rPr>
          <w:rFonts w:hint="eastAsia" w:ascii="宋体" w:hAnsi="宋体" w:eastAsia="宋体" w:cs="宋体"/>
          <w:b/>
          <w:sz w:val="21"/>
          <w:szCs w:val="21"/>
        </w:rPr>
        <w:t>供应商反商业贿赂承诺书</w:t>
      </w:r>
    </w:p>
    <w:p>
      <w:pPr>
        <w:pageBreakBefore w:val="0"/>
        <w:kinsoku/>
        <w:topLinePunct w:val="0"/>
        <w:autoSpaceDE w:val="0"/>
        <w:autoSpaceDN w:val="0"/>
        <w:bidi w:val="0"/>
        <w:adjustRightInd w:val="0"/>
        <w:spacing w:line="400" w:lineRule="exact"/>
        <w:ind w:left="0" w:leftChars="0" w:firstLine="0" w:firstLineChars="0"/>
        <w:jc w:val="left"/>
        <w:rPr>
          <w:rFonts w:hint="eastAsia" w:ascii="宋体" w:hAnsi="宋体" w:eastAsia="宋体" w:cs="宋体"/>
          <w:kern w:val="0"/>
          <w:sz w:val="21"/>
          <w:szCs w:val="21"/>
        </w:rPr>
      </w:pPr>
    </w:p>
    <w:p>
      <w:pPr>
        <w:pageBreakBefore w:val="0"/>
        <w:kinsoku/>
        <w:topLinePunct w:val="0"/>
        <w:autoSpaceDE w:val="0"/>
        <w:autoSpaceDN w:val="0"/>
        <w:bidi w:val="0"/>
        <w:adjustRightInd w:val="0"/>
        <w:spacing w:line="400" w:lineRule="exact"/>
        <w:ind w:left="0" w:leftChars="0" w:firstLine="0" w:firstLineChars="0"/>
        <w:jc w:val="left"/>
        <w:rPr>
          <w:rFonts w:hint="eastAsia" w:ascii="宋体" w:hAnsi="宋体" w:eastAsia="宋体" w:cs="宋体"/>
          <w:b/>
          <w:bCs/>
          <w:kern w:val="0"/>
          <w:sz w:val="21"/>
          <w:szCs w:val="21"/>
        </w:rPr>
      </w:pPr>
      <w:r>
        <w:rPr>
          <w:rFonts w:hint="eastAsia" w:ascii="宋体" w:hAnsi="宋体" w:eastAsia="宋体" w:cs="宋体"/>
          <w:kern w:val="0"/>
          <w:sz w:val="21"/>
          <w:szCs w:val="21"/>
        </w:rPr>
        <w:t>我公司承诺在</w:t>
      </w:r>
      <w:r>
        <w:rPr>
          <w:rFonts w:hint="eastAsia" w:ascii="宋体" w:hAnsi="宋体" w:eastAsia="宋体" w:cs="宋体"/>
          <w:kern w:val="0"/>
          <w:sz w:val="21"/>
          <w:szCs w:val="21"/>
          <w:u w:val="single"/>
        </w:rPr>
        <w:t>（项目编号、项目名称）</w:t>
      </w:r>
      <w:r>
        <w:rPr>
          <w:rFonts w:hint="eastAsia" w:ascii="宋体" w:hAnsi="宋体" w:eastAsia="宋体" w:cs="宋体"/>
          <w:kern w:val="0"/>
          <w:sz w:val="21"/>
          <w:szCs w:val="21"/>
        </w:rPr>
        <w:t>招标活动中，不给予国家工作人员以及中介机构工作人员及其亲属各种形式的商业贿（包括送礼金礼品、有价证券、购物券、回扣、佣金、咨询费、劳务费、赞助费、宣传费、支付旅游费用、报销各种消费凭证、宴请、娱乐等），如有上述行为，我公司及项目参与人员愿意按照《反不正当竞争法》的有关规定接受处罚。</w:t>
      </w:r>
    </w:p>
    <w:p>
      <w:pPr>
        <w:pageBreakBefore w:val="0"/>
        <w:kinsoku/>
        <w:topLinePunct w:val="0"/>
        <w:autoSpaceDE w:val="0"/>
        <w:autoSpaceDN w:val="0"/>
        <w:bidi w:val="0"/>
        <w:adjustRightInd w:val="0"/>
        <w:spacing w:line="400" w:lineRule="exact"/>
        <w:ind w:left="0" w:leftChars="0" w:firstLine="0" w:firstLineChars="0"/>
        <w:jc w:val="left"/>
        <w:rPr>
          <w:rFonts w:hint="eastAsia" w:ascii="宋体" w:hAnsi="宋体" w:eastAsia="宋体" w:cs="宋体"/>
          <w:kern w:val="0"/>
          <w:sz w:val="21"/>
          <w:szCs w:val="21"/>
        </w:rPr>
      </w:pPr>
    </w:p>
    <w:p>
      <w:pPr>
        <w:pageBreakBefore w:val="0"/>
        <w:kinsoku/>
        <w:topLinePunct w:val="0"/>
        <w:autoSpaceDE w:val="0"/>
        <w:autoSpaceDN w:val="0"/>
        <w:bidi w:val="0"/>
        <w:adjustRightInd w:val="0"/>
        <w:spacing w:line="400" w:lineRule="exact"/>
        <w:ind w:left="0" w:leftChars="0" w:firstLine="0" w:firstLineChars="0"/>
        <w:jc w:val="left"/>
        <w:rPr>
          <w:rFonts w:hint="eastAsia" w:ascii="宋体" w:hAnsi="宋体" w:eastAsia="宋体" w:cs="宋体"/>
          <w:b/>
          <w:bCs/>
          <w:kern w:val="0"/>
          <w:sz w:val="21"/>
          <w:szCs w:val="21"/>
        </w:rPr>
      </w:pPr>
      <w:r>
        <w:rPr>
          <w:rFonts w:hint="eastAsia" w:ascii="宋体" w:hAnsi="宋体" w:eastAsia="宋体" w:cs="宋体"/>
          <w:kern w:val="0"/>
          <w:sz w:val="21"/>
          <w:szCs w:val="21"/>
        </w:rPr>
        <w:t>法定代表人：</w:t>
      </w:r>
    </w:p>
    <w:p>
      <w:pPr>
        <w:pageBreakBefore w:val="0"/>
        <w:kinsoku/>
        <w:topLinePunct w:val="0"/>
        <w:autoSpaceDE w:val="0"/>
        <w:autoSpaceDN w:val="0"/>
        <w:bidi w:val="0"/>
        <w:adjustRightInd w:val="0"/>
        <w:spacing w:line="400" w:lineRule="exact"/>
        <w:ind w:left="0" w:leftChars="0" w:firstLine="0" w:firstLineChars="0"/>
        <w:jc w:val="left"/>
        <w:rPr>
          <w:rFonts w:hint="eastAsia" w:ascii="宋体" w:hAnsi="宋体" w:eastAsia="宋体" w:cs="宋体"/>
          <w:b/>
          <w:bCs/>
          <w:kern w:val="0"/>
          <w:sz w:val="21"/>
          <w:szCs w:val="21"/>
        </w:rPr>
      </w:pPr>
      <w:r>
        <w:rPr>
          <w:rFonts w:hint="eastAsia" w:ascii="宋体" w:hAnsi="宋体" w:eastAsia="宋体" w:cs="宋体"/>
          <w:kern w:val="0"/>
          <w:sz w:val="21"/>
          <w:szCs w:val="21"/>
        </w:rPr>
        <w:t>法人授权代表：</w:t>
      </w:r>
    </w:p>
    <w:p>
      <w:pPr>
        <w:pageBreakBefore w:val="0"/>
        <w:kinsoku/>
        <w:topLinePunct w:val="0"/>
        <w:autoSpaceDE w:val="0"/>
        <w:autoSpaceDN w:val="0"/>
        <w:bidi w:val="0"/>
        <w:adjustRightInd w:val="0"/>
        <w:spacing w:line="400" w:lineRule="exact"/>
        <w:ind w:left="0" w:leftChars="0" w:firstLine="0" w:firstLineChars="0"/>
        <w:jc w:val="left"/>
        <w:rPr>
          <w:rFonts w:hint="eastAsia" w:ascii="宋体" w:hAnsi="宋体" w:eastAsia="宋体" w:cs="宋体"/>
          <w:b/>
          <w:bCs/>
          <w:kern w:val="0"/>
          <w:sz w:val="21"/>
          <w:szCs w:val="21"/>
        </w:rPr>
      </w:pPr>
      <w:r>
        <w:rPr>
          <w:rFonts w:hint="eastAsia" w:ascii="宋体" w:hAnsi="宋体" w:eastAsia="宋体" w:cs="宋体"/>
          <w:kern w:val="0"/>
          <w:sz w:val="21"/>
          <w:szCs w:val="21"/>
        </w:rPr>
        <w:t>项目经办人：</w:t>
      </w:r>
    </w:p>
    <w:p>
      <w:pPr>
        <w:pageBreakBefore w:val="0"/>
        <w:kinsoku/>
        <w:topLinePunct w:val="0"/>
        <w:autoSpaceDE w:val="0"/>
        <w:autoSpaceDN w:val="0"/>
        <w:bidi w:val="0"/>
        <w:adjustRightInd w:val="0"/>
        <w:spacing w:line="400" w:lineRule="exact"/>
        <w:ind w:left="0" w:leftChars="0" w:firstLine="0" w:firstLineChars="0"/>
        <w:jc w:val="left"/>
        <w:rPr>
          <w:rFonts w:hint="eastAsia" w:ascii="宋体" w:hAnsi="宋体" w:eastAsia="宋体" w:cs="宋体"/>
          <w:kern w:val="0"/>
          <w:sz w:val="21"/>
          <w:szCs w:val="21"/>
        </w:rPr>
      </w:pPr>
    </w:p>
    <w:p>
      <w:pPr>
        <w:pageBreakBefore w:val="0"/>
        <w:kinsoku/>
        <w:topLinePunct w:val="0"/>
        <w:autoSpaceDE w:val="0"/>
        <w:autoSpaceDN w:val="0"/>
        <w:bidi w:val="0"/>
        <w:adjustRightInd w:val="0"/>
        <w:spacing w:line="400" w:lineRule="exact"/>
        <w:ind w:left="0" w:leftChars="0" w:firstLine="0" w:firstLineChars="0"/>
        <w:jc w:val="left"/>
        <w:rPr>
          <w:rFonts w:hint="eastAsia" w:ascii="宋体" w:hAnsi="宋体" w:eastAsia="宋体" w:cs="宋体"/>
          <w:b/>
          <w:bCs/>
          <w:kern w:val="0"/>
          <w:sz w:val="21"/>
          <w:szCs w:val="21"/>
        </w:rPr>
      </w:pPr>
      <w:r>
        <w:rPr>
          <w:rFonts w:hint="eastAsia" w:ascii="宋体" w:hAnsi="宋体" w:eastAsia="宋体" w:cs="宋体"/>
          <w:kern w:val="0"/>
          <w:sz w:val="21"/>
          <w:szCs w:val="21"/>
        </w:rPr>
        <w:t>我公司承诺在参加本次投标前三年内，无以下行为：</w:t>
      </w:r>
    </w:p>
    <w:p>
      <w:pPr>
        <w:pageBreakBefore w:val="0"/>
        <w:kinsoku/>
        <w:topLinePunct w:val="0"/>
        <w:autoSpaceDE w:val="0"/>
        <w:autoSpaceDN w:val="0"/>
        <w:bidi w:val="0"/>
        <w:adjustRightInd w:val="0"/>
        <w:spacing w:line="400" w:lineRule="exact"/>
        <w:ind w:left="0" w:leftChars="0" w:firstLine="0" w:firstLineChars="0"/>
        <w:jc w:val="left"/>
        <w:rPr>
          <w:rFonts w:hint="eastAsia" w:ascii="宋体" w:hAnsi="宋体" w:eastAsia="宋体" w:cs="宋体"/>
          <w:b/>
          <w:bCs/>
          <w:kern w:val="0"/>
          <w:sz w:val="21"/>
          <w:szCs w:val="21"/>
        </w:rPr>
      </w:pPr>
      <w:r>
        <w:rPr>
          <w:rFonts w:hint="eastAsia" w:ascii="宋体" w:hAnsi="宋体" w:eastAsia="宋体" w:cs="宋体"/>
          <w:kern w:val="0"/>
          <w:sz w:val="21"/>
          <w:szCs w:val="21"/>
        </w:rPr>
        <w:t>重大违法行为；</w:t>
      </w:r>
    </w:p>
    <w:p>
      <w:pPr>
        <w:pageBreakBefore w:val="0"/>
        <w:kinsoku/>
        <w:topLinePunct w:val="0"/>
        <w:autoSpaceDE w:val="0"/>
        <w:autoSpaceDN w:val="0"/>
        <w:bidi w:val="0"/>
        <w:adjustRightInd w:val="0"/>
        <w:spacing w:line="400" w:lineRule="exact"/>
        <w:ind w:left="0" w:leftChars="0" w:firstLine="0" w:firstLineChars="0"/>
        <w:jc w:val="left"/>
        <w:rPr>
          <w:rFonts w:hint="eastAsia" w:ascii="宋体" w:hAnsi="宋体" w:eastAsia="宋体" w:cs="宋体"/>
          <w:b/>
          <w:bCs/>
          <w:kern w:val="0"/>
          <w:sz w:val="21"/>
          <w:szCs w:val="21"/>
        </w:rPr>
      </w:pPr>
      <w:r>
        <w:rPr>
          <w:rFonts w:hint="eastAsia" w:ascii="宋体" w:hAnsi="宋体" w:eastAsia="宋体" w:cs="宋体"/>
          <w:kern w:val="0"/>
          <w:sz w:val="21"/>
          <w:szCs w:val="21"/>
        </w:rPr>
        <w:t>商业贿行为；</w:t>
      </w:r>
    </w:p>
    <w:p>
      <w:pPr>
        <w:pageBreakBefore w:val="0"/>
        <w:kinsoku/>
        <w:topLinePunct w:val="0"/>
        <w:autoSpaceDE w:val="0"/>
        <w:autoSpaceDN w:val="0"/>
        <w:bidi w:val="0"/>
        <w:adjustRightInd w:val="0"/>
        <w:spacing w:line="400" w:lineRule="exact"/>
        <w:ind w:left="0" w:leftChars="0" w:firstLine="0" w:firstLineChars="0"/>
        <w:jc w:val="left"/>
        <w:rPr>
          <w:rFonts w:hint="eastAsia" w:ascii="宋体" w:hAnsi="宋体" w:eastAsia="宋体" w:cs="宋体"/>
          <w:b/>
          <w:bCs/>
          <w:kern w:val="0"/>
          <w:sz w:val="21"/>
          <w:szCs w:val="21"/>
        </w:rPr>
      </w:pPr>
      <w:r>
        <w:rPr>
          <w:rFonts w:hint="eastAsia" w:ascii="宋体" w:hAnsi="宋体" w:eastAsia="宋体" w:cs="宋体"/>
          <w:kern w:val="0"/>
          <w:sz w:val="21"/>
          <w:szCs w:val="21"/>
        </w:rPr>
        <w:t>政府采购法《第七十七条》，列入不良行为记录名单的各种行为；</w:t>
      </w:r>
    </w:p>
    <w:p>
      <w:pPr>
        <w:pageBreakBefore w:val="0"/>
        <w:kinsoku/>
        <w:topLinePunct w:val="0"/>
        <w:autoSpaceDE w:val="0"/>
        <w:autoSpaceDN w:val="0"/>
        <w:bidi w:val="0"/>
        <w:adjustRightInd w:val="0"/>
        <w:spacing w:line="400" w:lineRule="exact"/>
        <w:ind w:left="0" w:leftChars="0" w:firstLine="0" w:firstLineChars="0"/>
        <w:jc w:val="left"/>
        <w:rPr>
          <w:rFonts w:hint="eastAsia" w:ascii="宋体" w:hAnsi="宋体" w:eastAsia="宋体" w:cs="宋体"/>
          <w:kern w:val="0"/>
          <w:sz w:val="21"/>
          <w:szCs w:val="21"/>
        </w:rPr>
      </w:pPr>
    </w:p>
    <w:p>
      <w:pPr>
        <w:pageBreakBefore w:val="0"/>
        <w:kinsoku/>
        <w:topLinePunct w:val="0"/>
        <w:autoSpaceDE w:val="0"/>
        <w:autoSpaceDN w:val="0"/>
        <w:bidi w:val="0"/>
        <w:adjustRightInd w:val="0"/>
        <w:spacing w:line="400" w:lineRule="exact"/>
        <w:ind w:left="0" w:leftChars="0" w:firstLine="0" w:firstLineChars="0"/>
        <w:jc w:val="left"/>
        <w:rPr>
          <w:rFonts w:hint="eastAsia" w:ascii="宋体" w:hAnsi="宋体" w:eastAsia="宋体" w:cs="宋体"/>
          <w:b/>
          <w:bCs/>
          <w:kern w:val="0"/>
          <w:sz w:val="21"/>
          <w:szCs w:val="21"/>
        </w:rPr>
      </w:pPr>
      <w:r>
        <w:rPr>
          <w:rFonts w:hint="eastAsia" w:ascii="宋体" w:hAnsi="宋体" w:eastAsia="宋体" w:cs="宋体"/>
          <w:kern w:val="0"/>
          <w:sz w:val="21"/>
          <w:szCs w:val="21"/>
        </w:rPr>
        <w:t>如有上述行为，我公司及项目参与人员自愿放弃本次项目的投标、报价资格，若为预中标、成交人，也自愿放弃中标、成交资格</w:t>
      </w:r>
    </w:p>
    <w:p>
      <w:pPr>
        <w:pageBreakBefore w:val="0"/>
        <w:kinsoku/>
        <w:topLinePunct w:val="0"/>
        <w:autoSpaceDE w:val="0"/>
        <w:autoSpaceDN w:val="0"/>
        <w:bidi w:val="0"/>
        <w:adjustRightInd w:val="0"/>
        <w:spacing w:line="400" w:lineRule="exact"/>
        <w:ind w:left="0" w:leftChars="0" w:firstLine="0" w:firstLineChars="0"/>
        <w:jc w:val="left"/>
        <w:rPr>
          <w:rFonts w:hint="eastAsia" w:ascii="宋体" w:hAnsi="宋体" w:eastAsia="宋体" w:cs="宋体"/>
          <w:b/>
          <w:bCs/>
          <w:kern w:val="0"/>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color w:val="000000"/>
          <w:sz w:val="21"/>
          <w:szCs w:val="21"/>
        </w:rPr>
        <w:t>磋商供应商名称（公章）：</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color w:val="000000"/>
          <w:sz w:val="21"/>
          <w:szCs w:val="21"/>
        </w:rPr>
        <w:t>法定代表人（签字）：</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bCs/>
          <w:color w:val="000000"/>
          <w:sz w:val="21"/>
          <w:szCs w:val="21"/>
        </w:rPr>
        <w:t>日期：  年   月   日</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r>
        <w:rPr>
          <w:rFonts w:hint="eastAsia" w:ascii="宋体" w:hAnsi="宋体" w:eastAsia="宋体" w:cs="宋体"/>
          <w:b/>
          <w:sz w:val="21"/>
          <w:szCs w:val="21"/>
        </w:rPr>
        <w:br w:type="page"/>
      </w:r>
    </w:p>
    <w:p>
      <w:pPr>
        <w:pageBreakBefore w:val="0"/>
        <w:widowControl/>
        <w:kinsoku/>
        <w:topLinePunct w:val="0"/>
        <w:bidi w:val="0"/>
        <w:spacing w:line="400" w:lineRule="exact"/>
        <w:ind w:left="0" w:leftChars="0" w:firstLine="0" w:firstLineChars="0"/>
        <w:rPr>
          <w:rFonts w:hint="eastAsia" w:ascii="宋体" w:hAnsi="宋体" w:eastAsia="宋体" w:cs="宋体"/>
          <w:b/>
          <w:sz w:val="21"/>
          <w:szCs w:val="21"/>
        </w:rPr>
      </w:pPr>
      <w:bookmarkStart w:id="99" w:name="_Toc22028"/>
      <w:r>
        <w:rPr>
          <w:rFonts w:hint="eastAsia" w:ascii="宋体" w:hAnsi="宋体" w:eastAsia="宋体" w:cs="宋体"/>
          <w:b/>
          <w:sz w:val="21"/>
          <w:szCs w:val="21"/>
        </w:rPr>
        <w:t>附件12：</w:t>
      </w:r>
      <w:bookmarkEnd w:id="99"/>
    </w:p>
    <w:p>
      <w:pPr>
        <w:pageBreakBefore w:val="0"/>
        <w:widowControl/>
        <w:kinsoku/>
        <w:topLinePunct w:val="0"/>
        <w:bidi w:val="0"/>
        <w:spacing w:line="400" w:lineRule="exact"/>
        <w:ind w:left="0" w:leftChars="0" w:firstLine="0" w:firstLineChars="0"/>
        <w:jc w:val="center"/>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中小企业声明函</w:t>
      </w:r>
    </w:p>
    <w:p>
      <w:pPr>
        <w:pageBreakBefore w:val="0"/>
        <w:widowControl/>
        <w:kinsoku/>
        <w:topLinePunct w:val="0"/>
        <w:bidi w:val="0"/>
        <w:spacing w:line="400" w:lineRule="exact"/>
        <w:ind w:left="0" w:leftChars="0" w:firstLine="0" w:firstLineChars="0"/>
        <w:jc w:val="left"/>
        <w:rPr>
          <w:rFonts w:hint="eastAsia" w:ascii="宋体" w:hAnsi="宋体" w:eastAsia="宋体" w:cs="宋体"/>
          <w:color w:val="000000"/>
          <w:kern w:val="0"/>
          <w:sz w:val="21"/>
          <w:szCs w:val="21"/>
        </w:rPr>
      </w:pPr>
    </w:p>
    <w:p>
      <w:pPr>
        <w:pageBreakBefore w:val="0"/>
        <w:widowControl/>
        <w:kinsoku/>
        <w:topLinePunct w:val="0"/>
        <w:bidi w:val="0"/>
        <w:spacing w:line="400" w:lineRule="exact"/>
        <w:ind w:left="0" w:leftChars="0" w:firstLine="0" w:firstLineChars="0"/>
        <w:jc w:val="left"/>
        <w:rPr>
          <w:rFonts w:hint="eastAsia" w:ascii="宋体" w:hAnsi="宋体" w:eastAsia="宋体" w:cs="宋体"/>
          <w:sz w:val="21"/>
          <w:szCs w:val="21"/>
        </w:rPr>
      </w:pPr>
      <w:r>
        <w:rPr>
          <w:rFonts w:hint="eastAsia" w:ascii="宋体" w:hAnsi="宋体" w:eastAsia="宋体" w:cs="宋体"/>
          <w:color w:val="000000"/>
          <w:kern w:val="0"/>
          <w:sz w:val="21"/>
          <w:szCs w:val="21"/>
        </w:rPr>
        <w:t>本公司（联合体）郑重声明，根据《政府采购促进中小企业发展管理办法》（财库﹝2020﹞46 号）的规定，本公司（联合体）参加</w:t>
      </w:r>
      <w:r>
        <w:rPr>
          <w:rFonts w:hint="eastAsia" w:ascii="宋体" w:hAnsi="宋体" w:eastAsia="宋体" w:cs="宋体"/>
          <w:color w:val="000000"/>
          <w:kern w:val="0"/>
          <w:sz w:val="21"/>
          <w:szCs w:val="21"/>
          <w:u w:val="single"/>
        </w:rPr>
        <w:t>（单位名称）</w:t>
      </w:r>
      <w:r>
        <w:rPr>
          <w:rFonts w:hint="eastAsia" w:ascii="宋体" w:hAnsi="宋体" w:eastAsia="宋体" w:cs="宋体"/>
          <w:color w:val="000000"/>
          <w:kern w:val="0"/>
          <w:sz w:val="21"/>
          <w:szCs w:val="21"/>
        </w:rPr>
        <w:t>的</w:t>
      </w:r>
      <w:r>
        <w:rPr>
          <w:rFonts w:hint="eastAsia" w:ascii="宋体" w:hAnsi="宋体" w:eastAsia="宋体" w:cs="宋体"/>
          <w:color w:val="000000"/>
          <w:kern w:val="0"/>
          <w:sz w:val="21"/>
          <w:szCs w:val="21"/>
          <w:u w:val="single"/>
        </w:rPr>
        <w:t>（项目名称）</w:t>
      </w:r>
      <w:r>
        <w:rPr>
          <w:rFonts w:hint="eastAsia" w:ascii="宋体" w:hAnsi="宋体" w:eastAsia="宋体" w:cs="宋体"/>
          <w:color w:val="000000"/>
          <w:kern w:val="0"/>
          <w:sz w:val="21"/>
          <w:szCs w:val="21"/>
        </w:rPr>
        <w:t>采购活动，工程的施工单位全部为符合政策要求的中小企业（或者：服务全部由符合政策要求的中小企业承接）。相关企业（含联合体中的中小企业、签订分包意向协议的中小企业）的具体情况如下：</w:t>
      </w:r>
    </w:p>
    <w:p>
      <w:pPr>
        <w:pageBreakBefore w:val="0"/>
        <w:widowControl/>
        <w:kinsoku/>
        <w:topLinePunct w:val="0"/>
        <w:bidi w:val="0"/>
        <w:spacing w:line="400" w:lineRule="exact"/>
        <w:ind w:left="0" w:leftChars="0" w:firstLine="0" w:firstLineChars="0"/>
        <w:jc w:val="left"/>
        <w:rPr>
          <w:rFonts w:hint="eastAsia" w:ascii="宋体" w:hAnsi="宋体" w:eastAsia="宋体" w:cs="宋体"/>
          <w:sz w:val="21"/>
          <w:szCs w:val="21"/>
        </w:rPr>
      </w:pPr>
      <w:r>
        <w:rPr>
          <w:rFonts w:hint="eastAsia" w:ascii="宋体" w:hAnsi="宋体" w:eastAsia="宋体" w:cs="宋体"/>
          <w:color w:val="000000"/>
          <w:kern w:val="0"/>
          <w:sz w:val="21"/>
          <w:szCs w:val="21"/>
        </w:rPr>
        <w:t xml:space="preserve">1. </w:t>
      </w:r>
      <w:r>
        <w:rPr>
          <w:rFonts w:hint="eastAsia" w:ascii="宋体" w:hAnsi="宋体" w:eastAsia="宋体" w:cs="宋体"/>
          <w:color w:val="000000"/>
          <w:kern w:val="0"/>
          <w:sz w:val="21"/>
          <w:szCs w:val="21"/>
          <w:u w:val="single"/>
        </w:rPr>
        <w:t>（标的名称）</w:t>
      </w:r>
      <w:r>
        <w:rPr>
          <w:rFonts w:hint="eastAsia" w:ascii="宋体" w:hAnsi="宋体" w:eastAsia="宋体" w:cs="宋体"/>
          <w:color w:val="000000"/>
          <w:kern w:val="0"/>
          <w:sz w:val="21"/>
          <w:szCs w:val="21"/>
        </w:rPr>
        <w:t xml:space="preserve"> ，属于</w:t>
      </w:r>
      <w:r>
        <w:rPr>
          <w:rFonts w:hint="eastAsia" w:ascii="宋体" w:hAnsi="宋体" w:eastAsia="宋体" w:cs="宋体"/>
          <w:color w:val="000000"/>
          <w:kern w:val="0"/>
          <w:sz w:val="21"/>
          <w:szCs w:val="21"/>
          <w:u w:val="single"/>
        </w:rPr>
        <w:t>（采购文件中明确的所属行业）</w:t>
      </w:r>
      <w:r>
        <w:rPr>
          <w:rFonts w:hint="eastAsia" w:ascii="宋体" w:hAnsi="宋体" w:eastAsia="宋体" w:cs="宋体"/>
          <w:color w:val="000000"/>
          <w:kern w:val="0"/>
          <w:sz w:val="21"/>
          <w:szCs w:val="21"/>
        </w:rPr>
        <w:t>；承建（承接）企业为</w:t>
      </w:r>
      <w:r>
        <w:rPr>
          <w:rFonts w:hint="eastAsia" w:ascii="宋体" w:hAnsi="宋体" w:eastAsia="宋体" w:cs="宋体"/>
          <w:color w:val="000000"/>
          <w:kern w:val="0"/>
          <w:sz w:val="21"/>
          <w:szCs w:val="21"/>
          <w:u w:val="single"/>
        </w:rPr>
        <w:t>（企业名称）</w:t>
      </w:r>
      <w:r>
        <w:rPr>
          <w:rFonts w:hint="eastAsia" w:ascii="宋体" w:hAnsi="宋体" w:eastAsia="宋体" w:cs="宋体"/>
          <w:color w:val="000000"/>
          <w:kern w:val="0"/>
          <w:sz w:val="21"/>
          <w:szCs w:val="21"/>
        </w:rPr>
        <w:t>，从业人员人，营业收入为万元，资产总额为万元，属于</w:t>
      </w:r>
      <w:r>
        <w:rPr>
          <w:rFonts w:hint="eastAsia" w:ascii="宋体" w:hAnsi="宋体" w:eastAsia="宋体" w:cs="宋体"/>
          <w:color w:val="000000"/>
          <w:kern w:val="0"/>
          <w:sz w:val="21"/>
          <w:szCs w:val="21"/>
          <w:u w:val="single"/>
        </w:rPr>
        <w:t>（中型企业、小型企业、微型企业）</w:t>
      </w:r>
      <w:r>
        <w:rPr>
          <w:rFonts w:hint="eastAsia" w:ascii="宋体" w:hAnsi="宋体" w:eastAsia="宋体" w:cs="宋体"/>
          <w:color w:val="000000"/>
          <w:kern w:val="0"/>
          <w:sz w:val="21"/>
          <w:szCs w:val="21"/>
        </w:rPr>
        <w:t xml:space="preserve">； </w:t>
      </w:r>
    </w:p>
    <w:p>
      <w:pPr>
        <w:pageBreakBefore w:val="0"/>
        <w:widowControl/>
        <w:kinsoku/>
        <w:topLinePunct w:val="0"/>
        <w:bidi w:val="0"/>
        <w:spacing w:line="400" w:lineRule="exact"/>
        <w:ind w:left="0" w:leftChars="0" w:firstLine="0" w:firstLineChars="0"/>
        <w:jc w:val="left"/>
        <w:rPr>
          <w:rFonts w:hint="eastAsia" w:ascii="宋体" w:hAnsi="宋体" w:eastAsia="宋体" w:cs="宋体"/>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u w:val="single"/>
        </w:rPr>
        <w:t xml:space="preserve"> （标的名称）</w:t>
      </w:r>
      <w:r>
        <w:rPr>
          <w:rFonts w:hint="eastAsia" w:ascii="宋体" w:hAnsi="宋体" w:eastAsia="宋体" w:cs="宋体"/>
          <w:color w:val="000000"/>
          <w:kern w:val="0"/>
          <w:sz w:val="21"/>
          <w:szCs w:val="21"/>
        </w:rPr>
        <w:t xml:space="preserve"> ，属于</w:t>
      </w:r>
      <w:r>
        <w:rPr>
          <w:rFonts w:hint="eastAsia" w:ascii="宋体" w:hAnsi="宋体" w:eastAsia="宋体" w:cs="宋体"/>
          <w:color w:val="000000"/>
          <w:kern w:val="0"/>
          <w:sz w:val="21"/>
          <w:szCs w:val="21"/>
          <w:u w:val="single"/>
        </w:rPr>
        <w:t>（采购文件中明确的所属行业）</w:t>
      </w:r>
      <w:r>
        <w:rPr>
          <w:rFonts w:hint="eastAsia" w:ascii="宋体" w:hAnsi="宋体" w:eastAsia="宋体" w:cs="宋体"/>
          <w:color w:val="000000"/>
          <w:kern w:val="0"/>
          <w:sz w:val="21"/>
          <w:szCs w:val="21"/>
        </w:rPr>
        <w:t>；承建（承接）企业为</w:t>
      </w:r>
      <w:r>
        <w:rPr>
          <w:rFonts w:hint="eastAsia" w:ascii="宋体" w:hAnsi="宋体" w:eastAsia="宋体" w:cs="宋体"/>
          <w:color w:val="000000"/>
          <w:kern w:val="0"/>
          <w:sz w:val="21"/>
          <w:szCs w:val="21"/>
          <w:u w:val="single"/>
        </w:rPr>
        <w:t>（企业名称）</w:t>
      </w:r>
      <w:r>
        <w:rPr>
          <w:rFonts w:hint="eastAsia" w:ascii="宋体" w:hAnsi="宋体" w:eastAsia="宋体" w:cs="宋体"/>
          <w:color w:val="000000"/>
          <w:kern w:val="0"/>
          <w:sz w:val="21"/>
          <w:szCs w:val="21"/>
        </w:rPr>
        <w:t>，从业人员人，营业收入为万元，资产总额为万元，属于</w:t>
      </w:r>
      <w:r>
        <w:rPr>
          <w:rFonts w:hint="eastAsia" w:ascii="宋体" w:hAnsi="宋体" w:eastAsia="宋体" w:cs="宋体"/>
          <w:color w:val="000000"/>
          <w:kern w:val="0"/>
          <w:sz w:val="21"/>
          <w:szCs w:val="21"/>
          <w:u w:val="single"/>
        </w:rPr>
        <w:t>（中型企业、小型企业、微型企业）</w:t>
      </w:r>
      <w:r>
        <w:rPr>
          <w:rFonts w:hint="eastAsia" w:ascii="宋体" w:hAnsi="宋体" w:eastAsia="宋体" w:cs="宋体"/>
          <w:color w:val="000000"/>
          <w:kern w:val="0"/>
          <w:sz w:val="21"/>
          <w:szCs w:val="21"/>
        </w:rPr>
        <w:t xml:space="preserve">； </w:t>
      </w:r>
    </w:p>
    <w:p>
      <w:pPr>
        <w:pageBreakBefore w:val="0"/>
        <w:widowControl/>
        <w:kinsoku/>
        <w:topLinePunct w:val="0"/>
        <w:bidi w:val="0"/>
        <w:spacing w:line="400" w:lineRule="exact"/>
        <w:ind w:left="0" w:leftChars="0" w:firstLine="0" w:firstLineChars="0"/>
        <w:jc w:val="left"/>
        <w:rPr>
          <w:rFonts w:hint="eastAsia" w:ascii="宋体" w:hAnsi="宋体" w:eastAsia="宋体" w:cs="宋体"/>
          <w:sz w:val="21"/>
          <w:szCs w:val="21"/>
        </w:rPr>
      </w:pPr>
      <w:r>
        <w:rPr>
          <w:rFonts w:hint="eastAsia" w:ascii="宋体" w:hAnsi="宋体" w:eastAsia="宋体" w:cs="宋体"/>
          <w:color w:val="000000"/>
          <w:kern w:val="0"/>
          <w:sz w:val="21"/>
          <w:szCs w:val="21"/>
        </w:rPr>
        <w:t>……</w:t>
      </w:r>
    </w:p>
    <w:p>
      <w:pPr>
        <w:pageBreakBefore w:val="0"/>
        <w:widowControl/>
        <w:kinsoku/>
        <w:topLinePunct w:val="0"/>
        <w:bidi w:val="0"/>
        <w:spacing w:line="400" w:lineRule="exact"/>
        <w:ind w:left="0" w:leftChars="0" w:firstLine="0" w:firstLineChars="0"/>
        <w:jc w:val="left"/>
        <w:rPr>
          <w:rFonts w:hint="eastAsia" w:ascii="宋体" w:hAnsi="宋体" w:eastAsia="宋体" w:cs="宋体"/>
          <w:sz w:val="21"/>
          <w:szCs w:val="21"/>
        </w:rPr>
      </w:pPr>
      <w:r>
        <w:rPr>
          <w:rFonts w:hint="eastAsia" w:ascii="宋体" w:hAnsi="宋体" w:eastAsia="宋体" w:cs="宋体"/>
          <w:color w:val="000000"/>
          <w:kern w:val="0"/>
          <w:sz w:val="21"/>
          <w:szCs w:val="21"/>
        </w:rPr>
        <w:t>以上企业，不属于大企业的分支机构，不存在控股股东为大企业的情形，也不存在与大企业的负责人为同一人的情形。</w:t>
      </w:r>
    </w:p>
    <w:p>
      <w:pPr>
        <w:pageBreakBefore w:val="0"/>
        <w:widowControl/>
        <w:kinsoku/>
        <w:topLinePunct w:val="0"/>
        <w:bidi w:val="0"/>
        <w:spacing w:line="400" w:lineRule="exact"/>
        <w:ind w:left="0" w:leftChars="0" w:firstLine="0" w:firstLineChars="0"/>
        <w:jc w:val="left"/>
        <w:rPr>
          <w:rFonts w:hint="eastAsia" w:ascii="宋体" w:hAnsi="宋体" w:eastAsia="宋体" w:cs="宋体"/>
          <w:sz w:val="21"/>
          <w:szCs w:val="21"/>
        </w:rPr>
      </w:pPr>
      <w:r>
        <w:rPr>
          <w:rFonts w:hint="eastAsia" w:ascii="宋体" w:hAnsi="宋体" w:eastAsia="宋体" w:cs="宋体"/>
          <w:color w:val="000000"/>
          <w:kern w:val="0"/>
          <w:sz w:val="21"/>
          <w:szCs w:val="21"/>
        </w:rPr>
        <w:t xml:space="preserve">本企业对上述声明内容的真实性负责。如有虚假，将依法承担相应责任。 </w:t>
      </w:r>
    </w:p>
    <w:p>
      <w:pPr>
        <w:pageBreakBefore w:val="0"/>
        <w:widowControl/>
        <w:kinsoku/>
        <w:topLinePunct w:val="0"/>
        <w:bidi w:val="0"/>
        <w:spacing w:line="400" w:lineRule="exact"/>
        <w:ind w:left="0" w:leftChars="0" w:firstLine="0" w:firstLineChars="0"/>
        <w:jc w:val="center"/>
        <w:rPr>
          <w:rFonts w:hint="eastAsia" w:ascii="宋体" w:hAnsi="宋体" w:eastAsia="宋体" w:cs="宋体"/>
          <w:color w:val="000000"/>
          <w:kern w:val="0"/>
          <w:sz w:val="21"/>
          <w:szCs w:val="21"/>
        </w:rPr>
      </w:pPr>
    </w:p>
    <w:p>
      <w:pPr>
        <w:pageBreakBefore w:val="0"/>
        <w:widowControl/>
        <w:kinsoku/>
        <w:topLinePunct w:val="0"/>
        <w:bidi w:val="0"/>
        <w:spacing w:line="400" w:lineRule="exact"/>
        <w:ind w:left="0" w:leftChars="0" w:firstLine="0" w:firstLineChars="0"/>
        <w:jc w:val="center"/>
        <w:rPr>
          <w:rFonts w:hint="eastAsia" w:ascii="宋体" w:hAnsi="宋体" w:eastAsia="宋体" w:cs="宋体"/>
          <w:color w:val="000000"/>
          <w:kern w:val="0"/>
          <w:sz w:val="21"/>
          <w:szCs w:val="21"/>
        </w:rPr>
      </w:pPr>
    </w:p>
    <w:p>
      <w:pPr>
        <w:pageBreakBefore w:val="0"/>
        <w:widowControl/>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color w:val="000000"/>
          <w:kern w:val="0"/>
          <w:sz w:val="21"/>
          <w:szCs w:val="21"/>
        </w:rPr>
        <w:t>企业名称（盖章）：</w:t>
      </w:r>
    </w:p>
    <w:p>
      <w:pPr>
        <w:pageBreakBefore w:val="0"/>
        <w:widowControl/>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color w:val="000000"/>
          <w:kern w:val="0"/>
          <w:sz w:val="21"/>
          <w:szCs w:val="21"/>
        </w:rPr>
        <w:t>日 期：</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p>
    <w:p>
      <w:pPr>
        <w:pageBreakBefore w:val="0"/>
        <w:widowControl/>
        <w:kinsoku/>
        <w:topLinePunct w:val="0"/>
        <w:bidi w:val="0"/>
        <w:spacing w:line="400" w:lineRule="exact"/>
        <w:ind w:left="0" w:leftChars="0" w:firstLine="0" w:firstLineChars="0"/>
        <w:jc w:val="left"/>
        <w:rPr>
          <w:rFonts w:hint="eastAsia" w:ascii="宋体" w:hAnsi="宋体" w:eastAsia="宋体" w:cs="宋体"/>
          <w:sz w:val="21"/>
          <w:szCs w:val="21"/>
        </w:rPr>
      </w:pPr>
      <w:r>
        <w:rPr>
          <w:rFonts w:hint="eastAsia" w:ascii="宋体" w:hAnsi="宋体" w:eastAsia="宋体" w:cs="宋体"/>
          <w:color w:val="000000"/>
          <w:kern w:val="0"/>
          <w:sz w:val="21"/>
          <w:szCs w:val="21"/>
        </w:rPr>
        <w:t>从业人员、营业收入、资产总额填报上一年度数据，无上一年度数据的新成立企业可不填报。</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r>
        <w:rPr>
          <w:rFonts w:hint="eastAsia" w:ascii="宋体" w:hAnsi="宋体" w:eastAsia="宋体" w:cs="宋体"/>
          <w:b/>
          <w:sz w:val="21"/>
          <w:szCs w:val="21"/>
        </w:rPr>
        <w:br w:type="page"/>
      </w:r>
    </w:p>
    <w:p>
      <w:pPr>
        <w:pageBreakBefore w:val="0"/>
        <w:kinsoku/>
        <w:topLinePunct w:val="0"/>
        <w:bidi w:val="0"/>
        <w:snapToGrid w:val="0"/>
        <w:spacing w:line="400" w:lineRule="exact"/>
        <w:ind w:left="0" w:leftChars="0" w:firstLine="0" w:firstLineChars="0"/>
        <w:jc w:val="left"/>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widowControl/>
        <w:kinsoku/>
        <w:topLinePunct w:val="0"/>
        <w:bidi w:val="0"/>
        <w:spacing w:line="400" w:lineRule="exact"/>
        <w:ind w:left="0" w:leftChars="0" w:firstLine="0" w:firstLineChars="0"/>
        <w:rPr>
          <w:rFonts w:hint="eastAsia" w:ascii="宋体" w:hAnsi="宋体" w:eastAsia="宋体" w:cs="宋体"/>
          <w:b/>
          <w:sz w:val="21"/>
          <w:szCs w:val="21"/>
        </w:rPr>
      </w:pPr>
      <w:bookmarkStart w:id="100" w:name="_Toc26407"/>
      <w:r>
        <w:rPr>
          <w:rFonts w:hint="eastAsia" w:ascii="宋体" w:hAnsi="宋体" w:eastAsia="宋体" w:cs="宋体"/>
          <w:b/>
          <w:sz w:val="21"/>
          <w:szCs w:val="21"/>
        </w:rPr>
        <w:t>附件13：</w:t>
      </w:r>
      <w:bookmarkEnd w:id="100"/>
    </w:p>
    <w:p>
      <w:pPr>
        <w:pageBreakBefore w:val="0"/>
        <w:widowControl/>
        <w:kinsoku/>
        <w:topLinePunct w:val="0"/>
        <w:bidi w:val="0"/>
        <w:spacing w:line="400" w:lineRule="exact"/>
        <w:ind w:left="0" w:leftChars="0" w:firstLine="0" w:firstLineChars="0"/>
        <w:jc w:val="center"/>
        <w:rPr>
          <w:rFonts w:hint="eastAsia" w:ascii="宋体" w:hAnsi="宋体" w:eastAsia="宋体" w:cs="宋体"/>
          <w:b/>
          <w:sz w:val="21"/>
          <w:szCs w:val="21"/>
        </w:rPr>
      </w:pPr>
    </w:p>
    <w:p>
      <w:pPr>
        <w:pageBreakBefore w:val="0"/>
        <w:widowControl/>
        <w:kinsoku/>
        <w:topLinePunct w:val="0"/>
        <w:bidi w:val="0"/>
        <w:spacing w:line="400" w:lineRule="exact"/>
        <w:ind w:left="0" w:leftChars="0" w:firstLine="0" w:firstLineChars="0"/>
        <w:jc w:val="center"/>
        <w:rPr>
          <w:rFonts w:hint="eastAsia" w:ascii="宋体" w:hAnsi="宋体" w:eastAsia="宋体" w:cs="宋体"/>
          <w:b/>
          <w:sz w:val="21"/>
          <w:szCs w:val="21"/>
        </w:rPr>
      </w:pPr>
      <w:r>
        <w:rPr>
          <w:rFonts w:hint="eastAsia" w:ascii="宋体" w:hAnsi="宋体" w:eastAsia="宋体" w:cs="宋体"/>
          <w:b/>
          <w:sz w:val="21"/>
          <w:szCs w:val="21"/>
        </w:rPr>
        <w:t>投标人认为有必要提交的其他相关证明材料</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sectPr>
          <w:pgSz w:w="11906" w:h="16838"/>
          <w:pgMar w:top="1440" w:right="1800" w:bottom="1440" w:left="1800" w:header="851" w:footer="992" w:gutter="0"/>
          <w:cols w:space="425" w:num="1"/>
          <w:docGrid w:type="lines" w:linePitch="312" w:charSpace="0"/>
        </w:sectPr>
      </w:pPr>
    </w:p>
    <w:p>
      <w:pPr>
        <w:pStyle w:val="30"/>
        <w:ind w:left="0" w:leftChars="0" w:firstLine="0" w:firstLineChars="0"/>
        <w:jc w:val="center"/>
        <w:rPr>
          <w:rFonts w:hint="eastAsia"/>
        </w:rPr>
      </w:pPr>
      <w:r>
        <w:rPr>
          <w:rFonts w:hint="eastAsia" w:ascii="黑体" w:hAnsi="黑体" w:eastAsia="黑体" w:cs="黑体"/>
          <w:b w:val="0"/>
          <w:bCs/>
          <w:sz w:val="36"/>
          <w:szCs w:val="36"/>
          <w:lang w:eastAsia="zh-CN"/>
        </w:rPr>
        <w:t>二次报价一览表</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供应商名称：</w:t>
      </w:r>
      <w:r>
        <w:rPr>
          <w:rFonts w:hint="eastAsia" w:ascii="宋体" w:hAnsi="宋体" w:eastAsia="宋体" w:cs="宋体"/>
          <w:b w:val="0"/>
          <w:bCs w:val="0"/>
          <w:sz w:val="28"/>
          <w:szCs w:val="28"/>
        </w:rPr>
        <w:t xml:space="preserve"> </w:t>
      </w:r>
      <w:r>
        <w:rPr>
          <w:rFonts w:hint="eastAsia" w:ascii="宋体" w:hAnsi="宋体" w:cs="宋体"/>
          <w:b w:val="0"/>
          <w:bCs w:val="0"/>
          <w:sz w:val="28"/>
          <w:szCs w:val="28"/>
          <w:lang w:val="en-US" w:eastAsia="zh-CN"/>
        </w:rPr>
        <w:t xml:space="preserve">        </w:t>
      </w:r>
      <w:r>
        <w:rPr>
          <w:rFonts w:hint="eastAsia" w:ascii="宋体" w:hAnsi="宋体" w:eastAsia="宋体" w:cs="宋体"/>
          <w:b w:val="0"/>
          <w:bCs w:val="0"/>
          <w:sz w:val="28"/>
          <w:szCs w:val="28"/>
        </w:rPr>
        <w:t xml:space="preserve">            </w:t>
      </w:r>
      <w:r>
        <w:rPr>
          <w:rFonts w:hint="eastAsia" w:ascii="宋体" w:hAnsi="宋体" w:eastAsia="宋体" w:cs="宋体"/>
          <w:b w:val="0"/>
          <w:bCs w:val="0"/>
          <w:color w:val="000000"/>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color w:val="FF0000"/>
        </w:rPr>
      </w:pPr>
      <w:r>
        <w:rPr>
          <w:rFonts w:hint="eastAsia" w:ascii="宋体" w:hAnsi="宋体" w:eastAsia="宋体" w:cs="宋体"/>
          <w:b w:val="0"/>
          <w:bCs w:val="0"/>
          <w:color w:val="000000"/>
          <w:sz w:val="28"/>
          <w:szCs w:val="28"/>
        </w:rPr>
        <w:t>项目编号：</w:t>
      </w:r>
    </w:p>
    <w:tbl>
      <w:tblPr>
        <w:tblStyle w:val="37"/>
        <w:tblW w:w="89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6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09"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序号</w:t>
            </w:r>
          </w:p>
        </w:tc>
        <w:tc>
          <w:tcPr>
            <w:tcW w:w="1418"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项目</w:t>
            </w:r>
          </w:p>
        </w:tc>
        <w:tc>
          <w:tcPr>
            <w:tcW w:w="680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709"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w:t>
            </w:r>
          </w:p>
        </w:tc>
        <w:tc>
          <w:tcPr>
            <w:tcW w:w="1418"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总价</w:t>
            </w:r>
          </w:p>
        </w:tc>
        <w:tc>
          <w:tcPr>
            <w:tcW w:w="6801"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（小写）</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709"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lang w:val="en-US" w:eastAsia="zh-CN"/>
              </w:rPr>
            </w:pPr>
            <w:r>
              <w:rPr>
                <w:rFonts w:hint="eastAsia" w:ascii="宋体" w:hAnsi="宋体" w:cs="宋体"/>
                <w:sz w:val="21"/>
                <w:szCs w:val="21"/>
                <w:lang w:val="en-US" w:eastAsia="zh-CN"/>
              </w:rPr>
              <w:t>2</w:t>
            </w:r>
          </w:p>
        </w:tc>
        <w:tc>
          <w:tcPr>
            <w:tcW w:w="1418"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报价说明</w:t>
            </w:r>
          </w:p>
        </w:tc>
        <w:tc>
          <w:tcPr>
            <w:tcW w:w="6801"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709"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lang w:val="en-US" w:eastAsia="zh-CN"/>
              </w:rPr>
            </w:pPr>
            <w:r>
              <w:rPr>
                <w:rFonts w:hint="eastAsia" w:ascii="宋体" w:hAnsi="宋体" w:cs="宋体"/>
                <w:sz w:val="21"/>
                <w:szCs w:val="21"/>
                <w:lang w:val="en-US" w:eastAsia="zh-CN"/>
              </w:rPr>
              <w:t>3</w:t>
            </w:r>
          </w:p>
        </w:tc>
        <w:tc>
          <w:tcPr>
            <w:tcW w:w="1418"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备注</w:t>
            </w:r>
          </w:p>
        </w:tc>
        <w:tc>
          <w:tcPr>
            <w:tcW w:w="6801"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bl>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1、投标总价应为各分项报价之和。报价须以元为单位，小数点后保留2位。</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2、投标报价包括投标人为实施本项目提供投标产品及服务内容所包括的全部含税价格的体现。</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3、投标人必须自行考虑本项目在实施期间的一切可能产生的费用。在合同执行过程中，招标人将不再另行支付与本项目相关的任何费用（非本项目要求的其它内容除外）。</w:t>
      </w:r>
    </w:p>
    <w:p>
      <w:pPr>
        <w:spacing w:line="400" w:lineRule="exac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4、本表须按采购文件要求，单独封装、标识后提交。</w:t>
      </w:r>
    </w:p>
    <w:p>
      <w:pPr>
        <w:spacing w:line="400" w:lineRule="exact"/>
        <w:rPr>
          <w:rFonts w:hint="eastAsia" w:asciiTheme="minorEastAsia" w:hAnsiTheme="minorEastAsia" w:eastAsiaTheme="minorEastAsia" w:cstheme="minorEastAsia"/>
          <w:b/>
          <w:bCs/>
          <w:sz w:val="21"/>
          <w:szCs w:val="21"/>
        </w:rPr>
      </w:pPr>
    </w:p>
    <w:p>
      <w:pPr>
        <w:pStyle w:val="18"/>
        <w:spacing w:line="400" w:lineRule="exact"/>
        <w:rPr>
          <w:rFonts w:hint="eastAsia" w:asciiTheme="minorEastAsia" w:hAnsiTheme="minorEastAsia" w:eastAsiaTheme="minorEastAsia" w:cstheme="minorEastAsia"/>
          <w:b/>
          <w:bCs/>
          <w:sz w:val="21"/>
          <w:szCs w:val="21"/>
        </w:rPr>
      </w:pPr>
    </w:p>
    <w:p>
      <w:pPr>
        <w:pStyle w:val="18"/>
        <w:spacing w:line="400" w:lineRule="exact"/>
        <w:ind w:firstLine="3990" w:firstLineChars="1900"/>
        <w:rPr>
          <w:rFonts w:hint="eastAsia" w:asciiTheme="minorEastAsia" w:hAnsiTheme="minorEastAsia" w:eastAsiaTheme="minorEastAsia" w:cstheme="minorEastAsia"/>
          <w:color w:val="000000"/>
          <w:sz w:val="21"/>
          <w:szCs w:val="21"/>
        </w:rPr>
      </w:pPr>
    </w:p>
    <w:p>
      <w:pPr>
        <w:pStyle w:val="18"/>
        <w:spacing w:line="400" w:lineRule="exact"/>
        <w:ind w:firstLine="3990" w:firstLineChars="190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color w:val="000000"/>
          <w:sz w:val="21"/>
          <w:szCs w:val="21"/>
        </w:rPr>
        <w:t>供应商名称（公章）</w:t>
      </w:r>
    </w:p>
    <w:p>
      <w:pPr>
        <w:spacing w:line="400" w:lineRule="exact"/>
        <w:ind w:firstLine="420" w:firstLineChars="200"/>
        <w:jc w:val="center"/>
        <w:rPr>
          <w:rFonts w:hint="eastAsia" w:asciiTheme="minorEastAsia" w:hAnsiTheme="minorEastAsia" w:eastAsiaTheme="minorEastAsia" w:cstheme="minorEastAsia"/>
          <w:color w:val="0070C0"/>
          <w:sz w:val="21"/>
          <w:szCs w:val="21"/>
        </w:rPr>
      </w:pPr>
    </w:p>
    <w:p>
      <w:pPr>
        <w:pStyle w:val="21"/>
        <w:rPr>
          <w:rFonts w:hint="eastAsia"/>
        </w:rPr>
      </w:pPr>
    </w:p>
    <w:p>
      <w:pPr>
        <w:spacing w:line="400" w:lineRule="exact"/>
        <w:ind w:firstLine="420" w:firstLineChars="20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法定代表人或授权代表人（签字）：</w:t>
      </w:r>
    </w:p>
    <w:p>
      <w:pPr>
        <w:pStyle w:val="18"/>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right" w:y="1"/>
      <w:rPr>
        <w:rStyle w:val="41"/>
      </w:rPr>
    </w:pPr>
    <w:r>
      <w:fldChar w:fldCharType="begin"/>
    </w:r>
    <w:r>
      <w:rPr>
        <w:rStyle w:val="41"/>
      </w:rPr>
      <w:instrText xml:space="preserve">PAGE  </w:instrText>
    </w:r>
    <w:r>
      <w:fldChar w:fldCharType="end"/>
    </w:r>
  </w:p>
  <w:p>
    <w:pPr>
      <w:pStyle w:val="2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27"/>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double" w:color="auto" w:sz="8" w:space="0"/>
      </w:pBdr>
      <w:ind w:firstLine="0"/>
      <w:jc w:val="center"/>
      <w:rPr>
        <w:rFonts w:asciiTheme="majorHAnsi" w:hAnsiTheme="majorHAnsi" w:eastAsiaTheme="majorEastAsia" w:cstheme="majorBidi"/>
        <w:sz w:val="32"/>
        <w:szCs w:val="32"/>
      </w:rPr>
    </w:pPr>
    <w:r>
      <w:rPr>
        <w:rFonts w:hint="eastAsia" w:ascii="仿宋" w:hAnsi="仿宋" w:eastAsia="仿宋" w:cs="仿宋"/>
        <w:sz w:val="32"/>
        <w:szCs w:val="32"/>
      </w:rPr>
      <w:t>宏业国际项目管理有限公司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double" w:color="auto" w:sz="8" w:space="0"/>
      </w:pBdr>
      <w:ind w:firstLine="0"/>
      <w:jc w:val="center"/>
    </w:pPr>
    <w:r>
      <w:rPr>
        <w:rFonts w:hint="eastAsia" w:ascii="仿宋" w:hAnsi="仿宋" w:eastAsia="仿宋" w:cs="仿宋"/>
        <w:sz w:val="32"/>
        <w:szCs w:val="32"/>
      </w:rPr>
      <w:t>宏业国际项目管理有限公司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rPr>
        <w:rFonts w:cs="宋体" w:asciiTheme="minorEastAsia" w:hAnsiTheme="minorEastAsia" w:eastAsiaTheme="minorEastAsia"/>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EDFEF1"/>
    <w:multiLevelType w:val="singleLevel"/>
    <w:tmpl w:val="A5EDFEF1"/>
    <w:lvl w:ilvl="0" w:tentative="0">
      <w:start w:val="1"/>
      <w:numFmt w:val="decimal"/>
      <w:suff w:val="nothing"/>
      <w:lvlText w:val="（%1）"/>
      <w:lvlJc w:val="left"/>
    </w:lvl>
  </w:abstractNum>
  <w:abstractNum w:abstractNumId="1">
    <w:nsid w:val="B98B23DC"/>
    <w:multiLevelType w:val="singleLevel"/>
    <w:tmpl w:val="B98B23DC"/>
    <w:lvl w:ilvl="0" w:tentative="0">
      <w:start w:val="3"/>
      <w:numFmt w:val="chineseCounting"/>
      <w:suff w:val="space"/>
      <w:lvlText w:val="第%1章"/>
      <w:lvlJc w:val="left"/>
      <w:rPr>
        <w:rFonts w:hint="eastAsia"/>
      </w:rPr>
    </w:lvl>
  </w:abstractNum>
  <w:abstractNum w:abstractNumId="2">
    <w:nsid w:val="00000007"/>
    <w:multiLevelType w:val="multilevel"/>
    <w:tmpl w:val="00000007"/>
    <w:lvl w:ilvl="0" w:tentative="0">
      <w:start w:val="1"/>
      <w:numFmt w:val="chineseCountingThousand"/>
      <w:lvlText w:val="%1、"/>
      <w:lvlJc w:val="left"/>
      <w:pPr>
        <w:ind w:left="425" w:hanging="425"/>
      </w:pPr>
      <w:rPr>
        <w:rFonts w:hint="eastAsia"/>
      </w:rPr>
    </w:lvl>
    <w:lvl w:ilvl="1" w:tentative="0">
      <w:start w:val="1"/>
      <w:numFmt w:val="decimal"/>
      <w:lvlText w:val="%1.%2、"/>
      <w:lvlJc w:val="left"/>
      <w:pPr>
        <w:tabs>
          <w:tab w:val="left" w:pos="397"/>
        </w:tabs>
        <w:ind w:left="425" w:hanging="425"/>
      </w:pPr>
      <w:rPr>
        <w:rFonts w:hint="eastAsia"/>
      </w:rPr>
    </w:lvl>
    <w:lvl w:ilvl="2" w:tentative="0">
      <w:start w:val="1"/>
      <w:numFmt w:val="decimal"/>
      <w:lvlText w:val="%1.%2.%3"/>
      <w:lvlJc w:val="left"/>
      <w:pPr>
        <w:ind w:left="425" w:hanging="425"/>
      </w:pPr>
      <w:rPr>
        <w:rFonts w:hint="eastAsia"/>
      </w:rPr>
    </w:lvl>
    <w:lvl w:ilvl="3" w:tentative="0">
      <w:start w:val="1"/>
      <w:numFmt w:val="decimal"/>
      <w:lvlText w:val="%1.%2.%3.%4"/>
      <w:lvlJc w:val="left"/>
      <w:pPr>
        <w:ind w:left="425" w:hanging="425"/>
      </w:pPr>
      <w:rPr>
        <w:rFonts w:hint="eastAsia"/>
      </w:rPr>
    </w:lvl>
    <w:lvl w:ilvl="4" w:tentative="0">
      <w:start w:val="1"/>
      <w:numFmt w:val="decimal"/>
      <w:lvlText w:val="%1.%2.%3.%4.%5"/>
      <w:lvlJc w:val="left"/>
      <w:pPr>
        <w:ind w:left="425" w:hanging="425"/>
      </w:pPr>
      <w:rPr>
        <w:rFonts w:hint="eastAsia"/>
      </w:rPr>
    </w:lvl>
    <w:lvl w:ilvl="5" w:tentative="0">
      <w:start w:val="1"/>
      <w:numFmt w:val="decimal"/>
      <w:lvlText w:val="%1.%2.%3.%4.%5.%6"/>
      <w:lvlJc w:val="left"/>
      <w:pPr>
        <w:ind w:left="425" w:hanging="425"/>
      </w:pPr>
      <w:rPr>
        <w:rFonts w:hint="eastAsia"/>
      </w:rPr>
    </w:lvl>
    <w:lvl w:ilvl="6" w:tentative="0">
      <w:start w:val="1"/>
      <w:numFmt w:val="decimal"/>
      <w:lvlText w:val="%1.%2.%3.%4.%5.%6.%7"/>
      <w:lvlJc w:val="left"/>
      <w:pPr>
        <w:ind w:left="425" w:hanging="425"/>
      </w:pPr>
      <w:rPr>
        <w:rFonts w:hint="eastAsia"/>
      </w:rPr>
    </w:lvl>
    <w:lvl w:ilvl="7" w:tentative="0">
      <w:start w:val="1"/>
      <w:numFmt w:val="decimal"/>
      <w:lvlText w:val="%1.%2.%3.%4.%5.%6.%7.%8"/>
      <w:lvlJc w:val="left"/>
      <w:pPr>
        <w:ind w:left="425" w:hanging="425"/>
      </w:pPr>
      <w:rPr>
        <w:rFonts w:hint="eastAsia"/>
      </w:rPr>
    </w:lvl>
    <w:lvl w:ilvl="8" w:tentative="0">
      <w:start w:val="1"/>
      <w:numFmt w:val="decimal"/>
      <w:lvlText w:val="%1.%2.%3.%4.%5.%6.%7.%8.%9"/>
      <w:lvlJc w:val="left"/>
      <w:pPr>
        <w:ind w:left="425" w:hanging="425"/>
      </w:pPr>
      <w:rPr>
        <w:rFonts w:hint="eastAsia"/>
      </w:rPr>
    </w:lvl>
  </w:abstractNum>
  <w:abstractNum w:abstractNumId="3">
    <w:nsid w:val="246319BB"/>
    <w:multiLevelType w:val="multilevel"/>
    <w:tmpl w:val="246319BB"/>
    <w:lvl w:ilvl="0" w:tentative="0">
      <w:start w:val="1"/>
      <w:numFmt w:val="decimalEnclosedParen"/>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2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0N2NjYzljNTcwMGU0YTBiYjI4MGYyZTYxZWE1MjUifQ=="/>
  </w:docVars>
  <w:rsids>
    <w:rsidRoot w:val="0010740B"/>
    <w:rsid w:val="00002FBC"/>
    <w:rsid w:val="00025A80"/>
    <w:rsid w:val="000313A0"/>
    <w:rsid w:val="00032346"/>
    <w:rsid w:val="0003553E"/>
    <w:rsid w:val="00045F15"/>
    <w:rsid w:val="00057DB8"/>
    <w:rsid w:val="00091890"/>
    <w:rsid w:val="000A523F"/>
    <w:rsid w:val="000E112C"/>
    <w:rsid w:val="000E1B63"/>
    <w:rsid w:val="000F05D4"/>
    <w:rsid w:val="00105923"/>
    <w:rsid w:val="0010740B"/>
    <w:rsid w:val="0011016C"/>
    <w:rsid w:val="0011123D"/>
    <w:rsid w:val="00117356"/>
    <w:rsid w:val="00117B82"/>
    <w:rsid w:val="00122DD6"/>
    <w:rsid w:val="00130222"/>
    <w:rsid w:val="00140002"/>
    <w:rsid w:val="00170557"/>
    <w:rsid w:val="001914EC"/>
    <w:rsid w:val="00191B6B"/>
    <w:rsid w:val="001A5049"/>
    <w:rsid w:val="001B4008"/>
    <w:rsid w:val="0020564D"/>
    <w:rsid w:val="00211183"/>
    <w:rsid w:val="00216215"/>
    <w:rsid w:val="00222DC9"/>
    <w:rsid w:val="00242384"/>
    <w:rsid w:val="00242897"/>
    <w:rsid w:val="00246883"/>
    <w:rsid w:val="002534B6"/>
    <w:rsid w:val="00265BBB"/>
    <w:rsid w:val="00271014"/>
    <w:rsid w:val="002749C6"/>
    <w:rsid w:val="00285158"/>
    <w:rsid w:val="002861E4"/>
    <w:rsid w:val="00287C22"/>
    <w:rsid w:val="002A0CDC"/>
    <w:rsid w:val="002A2DC3"/>
    <w:rsid w:val="002B4D0A"/>
    <w:rsid w:val="002E3D09"/>
    <w:rsid w:val="002F7C41"/>
    <w:rsid w:val="00305861"/>
    <w:rsid w:val="00312170"/>
    <w:rsid w:val="0031283E"/>
    <w:rsid w:val="00335070"/>
    <w:rsid w:val="003359B3"/>
    <w:rsid w:val="003419E6"/>
    <w:rsid w:val="00343DC8"/>
    <w:rsid w:val="00347D65"/>
    <w:rsid w:val="0036615D"/>
    <w:rsid w:val="00366A84"/>
    <w:rsid w:val="00374849"/>
    <w:rsid w:val="003755E3"/>
    <w:rsid w:val="00382866"/>
    <w:rsid w:val="00395F17"/>
    <w:rsid w:val="00397C09"/>
    <w:rsid w:val="003A3718"/>
    <w:rsid w:val="003D7F8D"/>
    <w:rsid w:val="003F4B3A"/>
    <w:rsid w:val="003F4BC7"/>
    <w:rsid w:val="00415DC4"/>
    <w:rsid w:val="0043197C"/>
    <w:rsid w:val="0043462D"/>
    <w:rsid w:val="0044554B"/>
    <w:rsid w:val="004634FA"/>
    <w:rsid w:val="004745B1"/>
    <w:rsid w:val="004825FB"/>
    <w:rsid w:val="0049372E"/>
    <w:rsid w:val="0049778E"/>
    <w:rsid w:val="004A03D5"/>
    <w:rsid w:val="004B0B75"/>
    <w:rsid w:val="004D6394"/>
    <w:rsid w:val="004E724F"/>
    <w:rsid w:val="004E7A34"/>
    <w:rsid w:val="004F1973"/>
    <w:rsid w:val="00500357"/>
    <w:rsid w:val="005021C5"/>
    <w:rsid w:val="0051606D"/>
    <w:rsid w:val="005175EE"/>
    <w:rsid w:val="00521A3B"/>
    <w:rsid w:val="00527B97"/>
    <w:rsid w:val="00543826"/>
    <w:rsid w:val="0056136A"/>
    <w:rsid w:val="00586FCC"/>
    <w:rsid w:val="005A136A"/>
    <w:rsid w:val="005A5866"/>
    <w:rsid w:val="006278D6"/>
    <w:rsid w:val="00636F3E"/>
    <w:rsid w:val="00682650"/>
    <w:rsid w:val="00684EFF"/>
    <w:rsid w:val="006942A6"/>
    <w:rsid w:val="00696484"/>
    <w:rsid w:val="006A107F"/>
    <w:rsid w:val="006B2B5A"/>
    <w:rsid w:val="006D1F77"/>
    <w:rsid w:val="006D2BCC"/>
    <w:rsid w:val="006E5D57"/>
    <w:rsid w:val="006E6528"/>
    <w:rsid w:val="006F0D9E"/>
    <w:rsid w:val="0070075B"/>
    <w:rsid w:val="0070109F"/>
    <w:rsid w:val="007045BF"/>
    <w:rsid w:val="00707CAF"/>
    <w:rsid w:val="0071499C"/>
    <w:rsid w:val="00724BE8"/>
    <w:rsid w:val="007371EF"/>
    <w:rsid w:val="0074369A"/>
    <w:rsid w:val="00750FBE"/>
    <w:rsid w:val="00751D64"/>
    <w:rsid w:val="0076406B"/>
    <w:rsid w:val="007666F7"/>
    <w:rsid w:val="007712C9"/>
    <w:rsid w:val="00771816"/>
    <w:rsid w:val="00772EC2"/>
    <w:rsid w:val="007968BF"/>
    <w:rsid w:val="007A4EF4"/>
    <w:rsid w:val="007A6F7C"/>
    <w:rsid w:val="007C16EA"/>
    <w:rsid w:val="007C4BEC"/>
    <w:rsid w:val="007C4F45"/>
    <w:rsid w:val="007E389F"/>
    <w:rsid w:val="00810930"/>
    <w:rsid w:val="008176F9"/>
    <w:rsid w:val="00821731"/>
    <w:rsid w:val="00822AA1"/>
    <w:rsid w:val="00834BAB"/>
    <w:rsid w:val="0084611F"/>
    <w:rsid w:val="008517B9"/>
    <w:rsid w:val="00855A0E"/>
    <w:rsid w:val="0086449A"/>
    <w:rsid w:val="00876033"/>
    <w:rsid w:val="00877781"/>
    <w:rsid w:val="008869BE"/>
    <w:rsid w:val="008977BE"/>
    <w:rsid w:val="008B0EB4"/>
    <w:rsid w:val="008D2C9F"/>
    <w:rsid w:val="008D7A25"/>
    <w:rsid w:val="008E2B51"/>
    <w:rsid w:val="008E5BA0"/>
    <w:rsid w:val="00922417"/>
    <w:rsid w:val="00927FAE"/>
    <w:rsid w:val="009473D6"/>
    <w:rsid w:val="009537F7"/>
    <w:rsid w:val="009601D3"/>
    <w:rsid w:val="00970961"/>
    <w:rsid w:val="00993BCC"/>
    <w:rsid w:val="009B41DF"/>
    <w:rsid w:val="009C4913"/>
    <w:rsid w:val="009D46B1"/>
    <w:rsid w:val="009D71A8"/>
    <w:rsid w:val="009E00E7"/>
    <w:rsid w:val="009F4082"/>
    <w:rsid w:val="009F60F2"/>
    <w:rsid w:val="00A05341"/>
    <w:rsid w:val="00A06E7F"/>
    <w:rsid w:val="00A2022D"/>
    <w:rsid w:val="00A22238"/>
    <w:rsid w:val="00A23A54"/>
    <w:rsid w:val="00A34528"/>
    <w:rsid w:val="00A37DE8"/>
    <w:rsid w:val="00A40B4D"/>
    <w:rsid w:val="00A44B32"/>
    <w:rsid w:val="00A60FA1"/>
    <w:rsid w:val="00A71556"/>
    <w:rsid w:val="00A73880"/>
    <w:rsid w:val="00A8001C"/>
    <w:rsid w:val="00A81E68"/>
    <w:rsid w:val="00AA6C56"/>
    <w:rsid w:val="00AC0169"/>
    <w:rsid w:val="00AC6AA8"/>
    <w:rsid w:val="00AD202C"/>
    <w:rsid w:val="00AD2A2D"/>
    <w:rsid w:val="00AF6BB0"/>
    <w:rsid w:val="00B04A98"/>
    <w:rsid w:val="00B36003"/>
    <w:rsid w:val="00B41320"/>
    <w:rsid w:val="00B56FB7"/>
    <w:rsid w:val="00B60EFC"/>
    <w:rsid w:val="00B77C06"/>
    <w:rsid w:val="00BA3579"/>
    <w:rsid w:val="00BB3223"/>
    <w:rsid w:val="00BC35E1"/>
    <w:rsid w:val="00BD03E0"/>
    <w:rsid w:val="00BF3A20"/>
    <w:rsid w:val="00C0061B"/>
    <w:rsid w:val="00C018D5"/>
    <w:rsid w:val="00C04890"/>
    <w:rsid w:val="00CA1488"/>
    <w:rsid w:val="00CC0CB6"/>
    <w:rsid w:val="00CC1D1D"/>
    <w:rsid w:val="00CE6AE3"/>
    <w:rsid w:val="00D0445D"/>
    <w:rsid w:val="00D12242"/>
    <w:rsid w:val="00D17727"/>
    <w:rsid w:val="00D26E55"/>
    <w:rsid w:val="00D32C9B"/>
    <w:rsid w:val="00D4074E"/>
    <w:rsid w:val="00D445E8"/>
    <w:rsid w:val="00D45111"/>
    <w:rsid w:val="00D71ED5"/>
    <w:rsid w:val="00D80E73"/>
    <w:rsid w:val="00D86C68"/>
    <w:rsid w:val="00DB0A78"/>
    <w:rsid w:val="00DD1822"/>
    <w:rsid w:val="00DE1029"/>
    <w:rsid w:val="00DE26A0"/>
    <w:rsid w:val="00DF2FA6"/>
    <w:rsid w:val="00E203BA"/>
    <w:rsid w:val="00E22D43"/>
    <w:rsid w:val="00E30820"/>
    <w:rsid w:val="00E36362"/>
    <w:rsid w:val="00E42C15"/>
    <w:rsid w:val="00E4627C"/>
    <w:rsid w:val="00E67544"/>
    <w:rsid w:val="00E85203"/>
    <w:rsid w:val="00E86886"/>
    <w:rsid w:val="00E93FAB"/>
    <w:rsid w:val="00E95150"/>
    <w:rsid w:val="00E951B1"/>
    <w:rsid w:val="00EA5020"/>
    <w:rsid w:val="00EA58B2"/>
    <w:rsid w:val="00EC4163"/>
    <w:rsid w:val="00EE60CD"/>
    <w:rsid w:val="00EF3062"/>
    <w:rsid w:val="00F03F1F"/>
    <w:rsid w:val="00F06CA5"/>
    <w:rsid w:val="00F45575"/>
    <w:rsid w:val="00F77BEC"/>
    <w:rsid w:val="00F9171E"/>
    <w:rsid w:val="00F91C0F"/>
    <w:rsid w:val="00FB1FEF"/>
    <w:rsid w:val="00FB4B91"/>
    <w:rsid w:val="00FC4125"/>
    <w:rsid w:val="00FE6FED"/>
    <w:rsid w:val="00FF5479"/>
    <w:rsid w:val="019334B9"/>
    <w:rsid w:val="026D0AC0"/>
    <w:rsid w:val="032C17E0"/>
    <w:rsid w:val="0361265C"/>
    <w:rsid w:val="03BD3E3B"/>
    <w:rsid w:val="03CF6F37"/>
    <w:rsid w:val="04041BEF"/>
    <w:rsid w:val="04F002B0"/>
    <w:rsid w:val="05551D4C"/>
    <w:rsid w:val="05ED58B4"/>
    <w:rsid w:val="065E32F2"/>
    <w:rsid w:val="078539B9"/>
    <w:rsid w:val="087F0EE6"/>
    <w:rsid w:val="09D50ED9"/>
    <w:rsid w:val="0A1F6986"/>
    <w:rsid w:val="0A6868A4"/>
    <w:rsid w:val="0BB7550F"/>
    <w:rsid w:val="0C346B5F"/>
    <w:rsid w:val="0C456161"/>
    <w:rsid w:val="0CC31C91"/>
    <w:rsid w:val="0DDE4FD5"/>
    <w:rsid w:val="0DEB1BBD"/>
    <w:rsid w:val="0EAE19AB"/>
    <w:rsid w:val="0ED00D7B"/>
    <w:rsid w:val="0FAC0B1E"/>
    <w:rsid w:val="0FB01CE0"/>
    <w:rsid w:val="0FC23828"/>
    <w:rsid w:val="102D064F"/>
    <w:rsid w:val="10A1579F"/>
    <w:rsid w:val="10D93C93"/>
    <w:rsid w:val="11535CDA"/>
    <w:rsid w:val="119F4A7B"/>
    <w:rsid w:val="1207696C"/>
    <w:rsid w:val="12492C39"/>
    <w:rsid w:val="125F245C"/>
    <w:rsid w:val="134979ED"/>
    <w:rsid w:val="13913184"/>
    <w:rsid w:val="13CB25F4"/>
    <w:rsid w:val="13F217DA"/>
    <w:rsid w:val="15367EF7"/>
    <w:rsid w:val="159E329B"/>
    <w:rsid w:val="16844B6C"/>
    <w:rsid w:val="17710C68"/>
    <w:rsid w:val="17C074F9"/>
    <w:rsid w:val="1814506A"/>
    <w:rsid w:val="18297EB6"/>
    <w:rsid w:val="191E6D71"/>
    <w:rsid w:val="1C131EBB"/>
    <w:rsid w:val="1C142478"/>
    <w:rsid w:val="1C493F61"/>
    <w:rsid w:val="1CB17D58"/>
    <w:rsid w:val="1CF67247"/>
    <w:rsid w:val="1D1A442D"/>
    <w:rsid w:val="1DB57BF3"/>
    <w:rsid w:val="1E3B33AC"/>
    <w:rsid w:val="1EF67CA4"/>
    <w:rsid w:val="1F185E6D"/>
    <w:rsid w:val="1F9C084C"/>
    <w:rsid w:val="210404BE"/>
    <w:rsid w:val="226F3C3A"/>
    <w:rsid w:val="232A43C0"/>
    <w:rsid w:val="235A14A8"/>
    <w:rsid w:val="24463220"/>
    <w:rsid w:val="244C6A8A"/>
    <w:rsid w:val="25695674"/>
    <w:rsid w:val="26EE6A5B"/>
    <w:rsid w:val="26FE565D"/>
    <w:rsid w:val="27827F5A"/>
    <w:rsid w:val="27C070A1"/>
    <w:rsid w:val="288A4CC3"/>
    <w:rsid w:val="28F00854"/>
    <w:rsid w:val="2A1711BC"/>
    <w:rsid w:val="2B517DA9"/>
    <w:rsid w:val="2B5244B4"/>
    <w:rsid w:val="2B544506"/>
    <w:rsid w:val="2BA016C4"/>
    <w:rsid w:val="2C263315"/>
    <w:rsid w:val="2D3D412B"/>
    <w:rsid w:val="2D536011"/>
    <w:rsid w:val="2DFB0019"/>
    <w:rsid w:val="2E1771F9"/>
    <w:rsid w:val="2E4E5407"/>
    <w:rsid w:val="2E5844D8"/>
    <w:rsid w:val="2F2919D0"/>
    <w:rsid w:val="2F6C7D35"/>
    <w:rsid w:val="2FB15C4D"/>
    <w:rsid w:val="2FF65D56"/>
    <w:rsid w:val="2FFA78BA"/>
    <w:rsid w:val="3209738A"/>
    <w:rsid w:val="322C5A5F"/>
    <w:rsid w:val="326854EB"/>
    <w:rsid w:val="32E26A66"/>
    <w:rsid w:val="33500DCA"/>
    <w:rsid w:val="335334BF"/>
    <w:rsid w:val="33622C99"/>
    <w:rsid w:val="337E22EA"/>
    <w:rsid w:val="344814D4"/>
    <w:rsid w:val="348778C5"/>
    <w:rsid w:val="38F57F64"/>
    <w:rsid w:val="39303241"/>
    <w:rsid w:val="39D30EB6"/>
    <w:rsid w:val="3B2C5316"/>
    <w:rsid w:val="3B6C36D1"/>
    <w:rsid w:val="3BA63A7F"/>
    <w:rsid w:val="3C326368"/>
    <w:rsid w:val="3C5538B2"/>
    <w:rsid w:val="3C9D2F9A"/>
    <w:rsid w:val="3C9E6273"/>
    <w:rsid w:val="3CD8163F"/>
    <w:rsid w:val="3D3B3C63"/>
    <w:rsid w:val="3DD05E38"/>
    <w:rsid w:val="3E0927F8"/>
    <w:rsid w:val="3E4058AD"/>
    <w:rsid w:val="3E554590"/>
    <w:rsid w:val="3E7A28CA"/>
    <w:rsid w:val="3F3E5881"/>
    <w:rsid w:val="3F404386"/>
    <w:rsid w:val="40BC26A4"/>
    <w:rsid w:val="40EB00D5"/>
    <w:rsid w:val="41295675"/>
    <w:rsid w:val="41E22DC7"/>
    <w:rsid w:val="41F51C9B"/>
    <w:rsid w:val="42111651"/>
    <w:rsid w:val="425C0CAB"/>
    <w:rsid w:val="42894808"/>
    <w:rsid w:val="428B0580"/>
    <w:rsid w:val="42EF6D61"/>
    <w:rsid w:val="43A36878"/>
    <w:rsid w:val="44E95A32"/>
    <w:rsid w:val="450B6DA9"/>
    <w:rsid w:val="456A5948"/>
    <w:rsid w:val="45CF6B25"/>
    <w:rsid w:val="45EF0696"/>
    <w:rsid w:val="466E2692"/>
    <w:rsid w:val="46737CA9"/>
    <w:rsid w:val="46B02CAB"/>
    <w:rsid w:val="47584B4F"/>
    <w:rsid w:val="478B4A59"/>
    <w:rsid w:val="480B2C86"/>
    <w:rsid w:val="483D3A2C"/>
    <w:rsid w:val="49F43F43"/>
    <w:rsid w:val="4A370ACA"/>
    <w:rsid w:val="4B450FC6"/>
    <w:rsid w:val="4C3B7513"/>
    <w:rsid w:val="4CA152D9"/>
    <w:rsid w:val="4CA24E44"/>
    <w:rsid w:val="4CC4526E"/>
    <w:rsid w:val="4D275349"/>
    <w:rsid w:val="4DD311EA"/>
    <w:rsid w:val="4EB33338"/>
    <w:rsid w:val="51146BBD"/>
    <w:rsid w:val="511B4946"/>
    <w:rsid w:val="513D338D"/>
    <w:rsid w:val="52DC2732"/>
    <w:rsid w:val="53861004"/>
    <w:rsid w:val="541B1FD5"/>
    <w:rsid w:val="54687E3F"/>
    <w:rsid w:val="546B0B19"/>
    <w:rsid w:val="547D1CF3"/>
    <w:rsid w:val="54C85664"/>
    <w:rsid w:val="54C92D0A"/>
    <w:rsid w:val="55DD6EED"/>
    <w:rsid w:val="563E7431"/>
    <w:rsid w:val="56622C8A"/>
    <w:rsid w:val="574F5BC8"/>
    <w:rsid w:val="57F30C49"/>
    <w:rsid w:val="5936078B"/>
    <w:rsid w:val="59D7111E"/>
    <w:rsid w:val="5A5C4659"/>
    <w:rsid w:val="5A8D3DC6"/>
    <w:rsid w:val="5CAC7619"/>
    <w:rsid w:val="5CF809E4"/>
    <w:rsid w:val="5D564048"/>
    <w:rsid w:val="5DA24E17"/>
    <w:rsid w:val="5E086AD1"/>
    <w:rsid w:val="5F7C1524"/>
    <w:rsid w:val="5FDF32E5"/>
    <w:rsid w:val="6005151A"/>
    <w:rsid w:val="605E7D99"/>
    <w:rsid w:val="627D7A8D"/>
    <w:rsid w:val="62FF0F3A"/>
    <w:rsid w:val="63065CD5"/>
    <w:rsid w:val="63327620"/>
    <w:rsid w:val="634D0883"/>
    <w:rsid w:val="63F57FF1"/>
    <w:rsid w:val="64DE0DF5"/>
    <w:rsid w:val="659C1332"/>
    <w:rsid w:val="65C75D84"/>
    <w:rsid w:val="65FD2C93"/>
    <w:rsid w:val="66691518"/>
    <w:rsid w:val="67C223E6"/>
    <w:rsid w:val="6800454F"/>
    <w:rsid w:val="687B3C27"/>
    <w:rsid w:val="687D3777"/>
    <w:rsid w:val="69026367"/>
    <w:rsid w:val="69417192"/>
    <w:rsid w:val="6AF905B4"/>
    <w:rsid w:val="6B947BF6"/>
    <w:rsid w:val="6C523BCA"/>
    <w:rsid w:val="6D065B63"/>
    <w:rsid w:val="6D201C56"/>
    <w:rsid w:val="6D664B09"/>
    <w:rsid w:val="6D8F517C"/>
    <w:rsid w:val="6ED04B50"/>
    <w:rsid w:val="6F2B6D0F"/>
    <w:rsid w:val="702E0619"/>
    <w:rsid w:val="703B4AE4"/>
    <w:rsid w:val="70691651"/>
    <w:rsid w:val="70DC1A18"/>
    <w:rsid w:val="710F35DD"/>
    <w:rsid w:val="716342F2"/>
    <w:rsid w:val="71685DAD"/>
    <w:rsid w:val="71B628C7"/>
    <w:rsid w:val="724F2AC9"/>
    <w:rsid w:val="72A93F87"/>
    <w:rsid w:val="72CA055B"/>
    <w:rsid w:val="72F34290"/>
    <w:rsid w:val="735C7F5D"/>
    <w:rsid w:val="73AB01D2"/>
    <w:rsid w:val="74AF12CB"/>
    <w:rsid w:val="74FE7498"/>
    <w:rsid w:val="75D73501"/>
    <w:rsid w:val="764F3FF2"/>
    <w:rsid w:val="765E2E38"/>
    <w:rsid w:val="77774849"/>
    <w:rsid w:val="77821C3D"/>
    <w:rsid w:val="77E627E4"/>
    <w:rsid w:val="7836450F"/>
    <w:rsid w:val="78EE0B2B"/>
    <w:rsid w:val="796D1B2E"/>
    <w:rsid w:val="79FA77BE"/>
    <w:rsid w:val="7A13673D"/>
    <w:rsid w:val="7B186783"/>
    <w:rsid w:val="7B674B1C"/>
    <w:rsid w:val="7B975357"/>
    <w:rsid w:val="7C2B55CD"/>
    <w:rsid w:val="7C480CB4"/>
    <w:rsid w:val="7E266DD3"/>
    <w:rsid w:val="7E3D743D"/>
    <w:rsid w:val="7E631DD5"/>
    <w:rsid w:val="7E80598D"/>
    <w:rsid w:val="7FCA77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semiHidden="0"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47"/>
    <w:qFormat/>
    <w:uiPriority w:val="9"/>
    <w:pPr>
      <w:keepNext/>
      <w:tabs>
        <w:tab w:val="left" w:pos="360"/>
      </w:tabs>
      <w:ind w:left="360" w:hanging="360"/>
      <w:outlineLvl w:val="0"/>
    </w:pPr>
    <w:rPr>
      <w:b/>
    </w:rPr>
  </w:style>
  <w:style w:type="paragraph" w:styleId="4">
    <w:name w:val="heading 2"/>
    <w:basedOn w:val="1"/>
    <w:next w:val="1"/>
    <w:link w:val="48"/>
    <w:qFormat/>
    <w:uiPriority w:val="9"/>
    <w:pPr>
      <w:keepNext/>
      <w:keepLines/>
      <w:spacing w:before="260" w:after="260" w:line="416" w:lineRule="auto"/>
      <w:outlineLvl w:val="1"/>
    </w:pPr>
    <w:rPr>
      <w:rFonts w:ascii="Arial" w:hAnsi="Arial" w:eastAsia="黑体"/>
      <w:b/>
      <w:sz w:val="32"/>
    </w:rPr>
  </w:style>
  <w:style w:type="paragraph" w:styleId="5">
    <w:name w:val="heading 3"/>
    <w:basedOn w:val="1"/>
    <w:next w:val="1"/>
    <w:link w:val="49"/>
    <w:qFormat/>
    <w:uiPriority w:val="9"/>
    <w:pPr>
      <w:keepNext/>
      <w:keepLines/>
      <w:spacing w:before="260" w:after="260" w:line="416" w:lineRule="auto"/>
      <w:outlineLvl w:val="2"/>
    </w:pPr>
    <w:rPr>
      <w:b/>
      <w:bCs/>
      <w:sz w:val="32"/>
      <w:szCs w:val="32"/>
    </w:rPr>
  </w:style>
  <w:style w:type="paragraph" w:styleId="6">
    <w:name w:val="heading 4"/>
    <w:basedOn w:val="1"/>
    <w:next w:val="1"/>
    <w:link w:val="50"/>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51"/>
    <w:qFormat/>
    <w:uiPriority w:val="0"/>
    <w:pPr>
      <w:keepNext/>
      <w:keepLines/>
      <w:tabs>
        <w:tab w:val="left" w:pos="1440"/>
      </w:tabs>
      <w:spacing w:before="280" w:after="290" w:line="372" w:lineRule="auto"/>
      <w:ind w:left="1440" w:hanging="900"/>
      <w:outlineLvl w:val="4"/>
    </w:pPr>
    <w:rPr>
      <w:b/>
      <w:sz w:val="28"/>
    </w:rPr>
  </w:style>
  <w:style w:type="paragraph" w:styleId="8">
    <w:name w:val="heading 6"/>
    <w:basedOn w:val="1"/>
    <w:next w:val="1"/>
    <w:link w:val="52"/>
    <w:qFormat/>
    <w:uiPriority w:val="0"/>
    <w:pPr>
      <w:keepNext/>
      <w:keepLines/>
      <w:tabs>
        <w:tab w:val="left" w:pos="1440"/>
      </w:tabs>
      <w:spacing w:before="240" w:after="64" w:line="317" w:lineRule="auto"/>
      <w:ind w:left="1440" w:hanging="900"/>
      <w:outlineLvl w:val="5"/>
    </w:pPr>
    <w:rPr>
      <w:rFonts w:ascii="Arial" w:hAnsi="Arial" w:eastAsia="黑体"/>
      <w:b/>
      <w:sz w:val="24"/>
    </w:rPr>
  </w:style>
  <w:style w:type="paragraph" w:styleId="9">
    <w:name w:val="heading 7"/>
    <w:basedOn w:val="1"/>
    <w:next w:val="1"/>
    <w:link w:val="53"/>
    <w:qFormat/>
    <w:uiPriority w:val="0"/>
    <w:pPr>
      <w:keepNext/>
      <w:keepLines/>
      <w:tabs>
        <w:tab w:val="left" w:pos="1440"/>
      </w:tabs>
      <w:spacing w:before="240" w:after="64" w:line="317" w:lineRule="auto"/>
      <w:ind w:left="1440" w:hanging="900"/>
      <w:outlineLvl w:val="6"/>
    </w:pPr>
    <w:rPr>
      <w:b/>
      <w:sz w:val="24"/>
    </w:rPr>
  </w:style>
  <w:style w:type="paragraph" w:styleId="10">
    <w:name w:val="heading 8"/>
    <w:basedOn w:val="1"/>
    <w:next w:val="1"/>
    <w:link w:val="54"/>
    <w:qFormat/>
    <w:uiPriority w:val="0"/>
    <w:pPr>
      <w:keepNext/>
      <w:keepLines/>
      <w:tabs>
        <w:tab w:val="left" w:pos="1440"/>
      </w:tabs>
      <w:spacing w:before="240" w:after="64" w:line="317" w:lineRule="auto"/>
      <w:ind w:left="1440" w:hanging="900"/>
      <w:outlineLvl w:val="7"/>
    </w:pPr>
    <w:rPr>
      <w:rFonts w:ascii="Arial" w:hAnsi="Arial" w:eastAsia="黑体"/>
      <w:sz w:val="24"/>
    </w:rPr>
  </w:style>
  <w:style w:type="paragraph" w:styleId="11">
    <w:name w:val="heading 9"/>
    <w:basedOn w:val="1"/>
    <w:next w:val="1"/>
    <w:link w:val="55"/>
    <w:qFormat/>
    <w:uiPriority w:val="0"/>
    <w:pPr>
      <w:keepNext/>
      <w:keepLines/>
      <w:tabs>
        <w:tab w:val="left" w:pos="1440"/>
      </w:tabs>
      <w:spacing w:before="240" w:after="64" w:line="317" w:lineRule="auto"/>
      <w:ind w:left="1440" w:hanging="900"/>
      <w:outlineLvl w:val="8"/>
    </w:pPr>
    <w:rPr>
      <w:rFonts w:ascii="Arial" w:hAnsi="Arial" w:eastAsia="黑体"/>
    </w:rPr>
  </w:style>
  <w:style w:type="character" w:default="1" w:styleId="39">
    <w:name w:val="Default Paragraph Font"/>
    <w:unhideWhenUsed/>
    <w:qFormat/>
    <w:uiPriority w:val="1"/>
  </w:style>
  <w:style w:type="table" w:default="1" w:styleId="37">
    <w:name w:val="Normal Table"/>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12">
    <w:name w:val="table of authorities"/>
    <w:basedOn w:val="1"/>
    <w:next w:val="1"/>
    <w:unhideWhenUsed/>
    <w:qFormat/>
    <w:uiPriority w:val="99"/>
    <w:pPr>
      <w:ind w:left="420" w:leftChars="200"/>
    </w:pPr>
  </w:style>
  <w:style w:type="paragraph" w:styleId="13">
    <w:name w:val="Normal Indent"/>
    <w:basedOn w:val="1"/>
    <w:link w:val="80"/>
    <w:qFormat/>
    <w:uiPriority w:val="99"/>
    <w:pPr>
      <w:ind w:firstLine="420" w:firstLineChars="200"/>
    </w:pPr>
    <w:rPr>
      <w:rFonts w:asciiTheme="minorHAnsi" w:hAnsiTheme="minorHAnsi" w:eastAsiaTheme="minorEastAsia" w:cstheme="minorBidi"/>
      <w:szCs w:val="24"/>
    </w:rPr>
  </w:style>
  <w:style w:type="paragraph" w:styleId="14">
    <w:name w:val="caption"/>
    <w:basedOn w:val="1"/>
    <w:next w:val="1"/>
    <w:qFormat/>
    <w:uiPriority w:val="0"/>
    <w:rPr>
      <w:rFonts w:ascii="Arial" w:hAnsi="Arial" w:eastAsia="黑体" w:cs="Arial"/>
      <w:sz w:val="20"/>
    </w:rPr>
  </w:style>
  <w:style w:type="paragraph" w:styleId="15">
    <w:name w:val="Document Map"/>
    <w:basedOn w:val="1"/>
    <w:link w:val="93"/>
    <w:qFormat/>
    <w:uiPriority w:val="0"/>
    <w:pPr>
      <w:shd w:val="clear" w:color="auto" w:fill="000080"/>
    </w:pPr>
    <w:rPr>
      <w:rFonts w:asciiTheme="minorHAnsi" w:hAnsiTheme="minorHAnsi" w:eastAsiaTheme="minorEastAsia" w:cstheme="minorBidi"/>
      <w:szCs w:val="22"/>
    </w:rPr>
  </w:style>
  <w:style w:type="paragraph" w:styleId="16">
    <w:name w:val="toa heading"/>
    <w:basedOn w:val="1"/>
    <w:next w:val="1"/>
    <w:qFormat/>
    <w:uiPriority w:val="0"/>
    <w:pPr>
      <w:spacing w:before="120"/>
    </w:pPr>
    <w:rPr>
      <w:rFonts w:ascii="Arial" w:hAnsi="Arial"/>
      <w:sz w:val="24"/>
      <w:szCs w:val="21"/>
    </w:rPr>
  </w:style>
  <w:style w:type="paragraph" w:styleId="17">
    <w:name w:val="Salutation"/>
    <w:basedOn w:val="1"/>
    <w:next w:val="1"/>
    <w:link w:val="57"/>
    <w:qFormat/>
    <w:uiPriority w:val="0"/>
    <w:rPr>
      <w:rFonts w:ascii="宋体"/>
      <w:b/>
      <w:sz w:val="28"/>
    </w:rPr>
  </w:style>
  <w:style w:type="paragraph" w:styleId="18">
    <w:name w:val="Body Text"/>
    <w:basedOn w:val="1"/>
    <w:next w:val="13"/>
    <w:link w:val="97"/>
    <w:qFormat/>
    <w:uiPriority w:val="0"/>
    <w:rPr>
      <w:rFonts w:ascii="Arial" w:hAnsi="Arial" w:cs="Arial" w:eastAsiaTheme="minorEastAsia"/>
      <w:sz w:val="24"/>
      <w:szCs w:val="22"/>
    </w:rPr>
  </w:style>
  <w:style w:type="paragraph" w:styleId="19">
    <w:name w:val="Body Text Indent"/>
    <w:basedOn w:val="1"/>
    <w:next w:val="20"/>
    <w:link w:val="59"/>
    <w:qFormat/>
    <w:uiPriority w:val="0"/>
    <w:pPr>
      <w:ind w:firstLine="480"/>
    </w:pPr>
    <w:rPr>
      <w:rFonts w:ascii="宋体" w:hAnsi="宋体"/>
      <w:sz w:val="24"/>
    </w:rPr>
  </w:style>
  <w:style w:type="paragraph" w:styleId="20">
    <w:name w:val="envelope return"/>
    <w:basedOn w:val="1"/>
    <w:qFormat/>
    <w:uiPriority w:val="0"/>
    <w:pPr>
      <w:topLinePunct/>
      <w:snapToGrid w:val="0"/>
    </w:pPr>
    <w:rPr>
      <w:rFonts w:ascii="Arial" w:hAnsi="Arial" w:cs="Arial"/>
    </w:rPr>
  </w:style>
  <w:style w:type="paragraph" w:styleId="21">
    <w:name w:val="Block Text"/>
    <w:basedOn w:val="18"/>
    <w:qFormat/>
    <w:uiPriority w:val="99"/>
    <w:pPr>
      <w:ind w:left="1171" w:right="91" w:hanging="1080"/>
    </w:pPr>
    <w:rPr>
      <w:rFonts w:eastAsia="楷体_GB2312"/>
    </w:rPr>
  </w:style>
  <w:style w:type="paragraph" w:styleId="22">
    <w:name w:val="toc 3"/>
    <w:basedOn w:val="1"/>
    <w:next w:val="1"/>
    <w:qFormat/>
    <w:uiPriority w:val="39"/>
    <w:pPr>
      <w:ind w:left="840" w:leftChars="400"/>
    </w:pPr>
  </w:style>
  <w:style w:type="paragraph" w:styleId="23">
    <w:name w:val="Plain Text"/>
    <w:basedOn w:val="1"/>
    <w:link w:val="99"/>
    <w:qFormat/>
    <w:uiPriority w:val="0"/>
    <w:rPr>
      <w:rFonts w:ascii="宋体" w:hAnsi="Courier New" w:cstheme="minorBidi"/>
      <w:szCs w:val="22"/>
    </w:rPr>
  </w:style>
  <w:style w:type="paragraph" w:styleId="24">
    <w:name w:val="Date"/>
    <w:basedOn w:val="1"/>
    <w:next w:val="1"/>
    <w:link w:val="61"/>
    <w:qFormat/>
    <w:uiPriority w:val="0"/>
    <w:pPr>
      <w:ind w:left="100"/>
    </w:pPr>
    <w:rPr>
      <w:sz w:val="24"/>
    </w:rPr>
  </w:style>
  <w:style w:type="paragraph" w:styleId="25">
    <w:name w:val="Body Text Indent 2"/>
    <w:basedOn w:val="1"/>
    <w:link w:val="92"/>
    <w:qFormat/>
    <w:uiPriority w:val="0"/>
    <w:pPr>
      <w:ind w:firstLine="435"/>
    </w:pPr>
    <w:rPr>
      <w:rFonts w:ascii="宋体" w:hAnsi="宋体" w:eastAsiaTheme="minorEastAsia" w:cstheme="minorBidi"/>
      <w:sz w:val="24"/>
      <w:szCs w:val="22"/>
    </w:rPr>
  </w:style>
  <w:style w:type="paragraph" w:styleId="26">
    <w:name w:val="Balloon Text"/>
    <w:basedOn w:val="1"/>
    <w:link w:val="63"/>
    <w:semiHidden/>
    <w:qFormat/>
    <w:uiPriority w:val="99"/>
    <w:rPr>
      <w:sz w:val="18"/>
      <w:szCs w:val="18"/>
    </w:rPr>
  </w:style>
  <w:style w:type="paragraph" w:styleId="27">
    <w:name w:val="footer"/>
    <w:basedOn w:val="1"/>
    <w:link w:val="64"/>
    <w:unhideWhenUsed/>
    <w:qFormat/>
    <w:uiPriority w:val="99"/>
    <w:pPr>
      <w:tabs>
        <w:tab w:val="center" w:pos="4153"/>
        <w:tab w:val="right" w:pos="8306"/>
      </w:tabs>
      <w:snapToGrid w:val="0"/>
      <w:jc w:val="left"/>
    </w:pPr>
    <w:rPr>
      <w:sz w:val="18"/>
      <w:szCs w:val="18"/>
    </w:rPr>
  </w:style>
  <w:style w:type="paragraph" w:styleId="28">
    <w:name w:val="header"/>
    <w:basedOn w:val="1"/>
    <w:link w:val="65"/>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style>
  <w:style w:type="paragraph" w:styleId="30">
    <w:name w:val="List"/>
    <w:basedOn w:val="1"/>
    <w:unhideWhenUsed/>
    <w:qFormat/>
    <w:uiPriority w:val="0"/>
    <w:pPr>
      <w:ind w:left="200" w:hanging="200" w:hangingChars="200"/>
      <w:contextualSpacing/>
    </w:pPr>
    <w:rPr>
      <w:sz w:val="20"/>
      <w:szCs w:val="20"/>
    </w:rPr>
  </w:style>
  <w:style w:type="paragraph" w:styleId="31">
    <w:name w:val="Body Text Indent 3"/>
    <w:basedOn w:val="1"/>
    <w:link w:val="66"/>
    <w:qFormat/>
    <w:uiPriority w:val="0"/>
    <w:pPr>
      <w:ind w:left="471" w:hanging="471" w:hangingChars="200"/>
    </w:pPr>
    <w:rPr>
      <w:rFonts w:ascii="Arial" w:hAnsi="Arial" w:cs="Arial"/>
      <w:b/>
      <w:bCs/>
      <w:sz w:val="24"/>
    </w:rPr>
  </w:style>
  <w:style w:type="paragraph" w:styleId="32">
    <w:name w:val="toc 2"/>
    <w:basedOn w:val="1"/>
    <w:next w:val="1"/>
    <w:qFormat/>
    <w:uiPriority w:val="39"/>
    <w:pPr>
      <w:ind w:left="420" w:leftChars="200"/>
    </w:pPr>
  </w:style>
  <w:style w:type="paragraph" w:styleId="33">
    <w:name w:val="Body Text 2"/>
    <w:basedOn w:val="1"/>
    <w:link w:val="67"/>
    <w:qFormat/>
    <w:uiPriority w:val="0"/>
    <w:pPr>
      <w:spacing w:line="360" w:lineRule="auto"/>
    </w:pPr>
    <w:rPr>
      <w:b/>
      <w:sz w:val="28"/>
      <w:szCs w:val="21"/>
    </w:rPr>
  </w:style>
  <w:style w:type="paragraph" w:styleId="34">
    <w:name w:val="Normal (Web)"/>
    <w:basedOn w:val="1"/>
    <w:link w:val="109"/>
    <w:qFormat/>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35">
    <w:name w:val="Body Text First Indent"/>
    <w:basedOn w:val="18"/>
    <w:next w:val="36"/>
    <w:link w:val="104"/>
    <w:qFormat/>
    <w:uiPriority w:val="0"/>
    <w:pPr>
      <w:spacing w:after="120"/>
      <w:ind w:firstLine="420" w:firstLineChars="100"/>
    </w:pPr>
  </w:style>
  <w:style w:type="paragraph" w:styleId="36">
    <w:name w:val="Body Text First Indent 2"/>
    <w:basedOn w:val="19"/>
    <w:next w:val="1"/>
    <w:unhideWhenUsed/>
    <w:qFormat/>
    <w:uiPriority w:val="99"/>
    <w:pPr>
      <w:ind w:firstLine="420"/>
    </w:pPr>
    <w:rPr>
      <w:rFonts w:ascii="Arial" w:hAnsi="Arial" w:eastAsia="仿宋_GB2312"/>
      <w:sz w:val="28"/>
    </w:rPr>
  </w:style>
  <w:style w:type="table" w:styleId="38">
    <w:name w:val="Table Grid"/>
    <w:basedOn w:val="37"/>
    <w:qFormat/>
    <w:uiPriority w:val="3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0">
    <w:name w:val="Strong"/>
    <w:basedOn w:val="39"/>
    <w:qFormat/>
    <w:uiPriority w:val="0"/>
    <w:rPr>
      <w:b/>
      <w:bCs/>
    </w:rPr>
  </w:style>
  <w:style w:type="character" w:styleId="41">
    <w:name w:val="page number"/>
    <w:basedOn w:val="39"/>
    <w:qFormat/>
    <w:uiPriority w:val="0"/>
  </w:style>
  <w:style w:type="character" w:styleId="42">
    <w:name w:val="FollowedHyperlink"/>
    <w:qFormat/>
    <w:uiPriority w:val="0"/>
    <w:rPr>
      <w:color w:val="800080"/>
      <w:u w:val="single"/>
    </w:rPr>
  </w:style>
  <w:style w:type="character" w:styleId="43">
    <w:name w:val="Emphasis"/>
    <w:qFormat/>
    <w:uiPriority w:val="0"/>
    <w:rPr>
      <w:color w:val="CC0033"/>
    </w:rPr>
  </w:style>
  <w:style w:type="character" w:styleId="44">
    <w:name w:val="Hyperlink"/>
    <w:basedOn w:val="39"/>
    <w:qFormat/>
    <w:uiPriority w:val="99"/>
    <w:rPr>
      <w:color w:val="0000FF"/>
      <w:u w:val="single"/>
    </w:rPr>
  </w:style>
  <w:style w:type="character" w:styleId="45">
    <w:name w:val="annotation reference"/>
    <w:basedOn w:val="39"/>
    <w:unhideWhenUsed/>
    <w:qFormat/>
    <w:uiPriority w:val="99"/>
    <w:rPr>
      <w:sz w:val="21"/>
      <w:szCs w:val="21"/>
    </w:rPr>
  </w:style>
  <w:style w:type="character" w:styleId="46">
    <w:name w:val="HTML Sample"/>
    <w:basedOn w:val="39"/>
    <w:unhideWhenUsed/>
    <w:qFormat/>
    <w:uiPriority w:val="99"/>
    <w:rPr>
      <w:rFonts w:ascii="宋体" w:hAnsi="宋体" w:eastAsia="宋体" w:cs="宋体"/>
    </w:rPr>
  </w:style>
  <w:style w:type="character" w:customStyle="1" w:styleId="47">
    <w:name w:val="标题 1 字符"/>
    <w:basedOn w:val="39"/>
    <w:link w:val="3"/>
    <w:qFormat/>
    <w:uiPriority w:val="9"/>
    <w:rPr>
      <w:rFonts w:ascii="Times New Roman" w:hAnsi="Times New Roman" w:eastAsia="宋体" w:cs="Times New Roman"/>
      <w:b/>
      <w:szCs w:val="20"/>
    </w:rPr>
  </w:style>
  <w:style w:type="character" w:customStyle="1" w:styleId="48">
    <w:name w:val="标题 2 字符"/>
    <w:basedOn w:val="39"/>
    <w:link w:val="4"/>
    <w:qFormat/>
    <w:uiPriority w:val="9"/>
    <w:rPr>
      <w:rFonts w:ascii="Arial" w:hAnsi="Arial" w:eastAsia="黑体" w:cs="Times New Roman"/>
      <w:b/>
      <w:sz w:val="32"/>
      <w:szCs w:val="20"/>
    </w:rPr>
  </w:style>
  <w:style w:type="character" w:customStyle="1" w:styleId="49">
    <w:name w:val="标题 3 字符"/>
    <w:basedOn w:val="39"/>
    <w:link w:val="5"/>
    <w:qFormat/>
    <w:uiPriority w:val="9"/>
    <w:rPr>
      <w:rFonts w:ascii="Times New Roman" w:hAnsi="Times New Roman" w:eastAsia="宋体" w:cs="Times New Roman"/>
      <w:b/>
      <w:bCs/>
      <w:sz w:val="32"/>
      <w:szCs w:val="32"/>
    </w:rPr>
  </w:style>
  <w:style w:type="character" w:customStyle="1" w:styleId="50">
    <w:name w:val="标题 4 字符"/>
    <w:basedOn w:val="39"/>
    <w:link w:val="6"/>
    <w:qFormat/>
    <w:uiPriority w:val="0"/>
    <w:rPr>
      <w:rFonts w:ascii="Arial" w:hAnsi="Arial" w:eastAsia="黑体" w:cs="Times New Roman"/>
      <w:b/>
      <w:bCs/>
      <w:sz w:val="28"/>
      <w:szCs w:val="28"/>
    </w:rPr>
  </w:style>
  <w:style w:type="character" w:customStyle="1" w:styleId="51">
    <w:name w:val="标题 5 字符"/>
    <w:basedOn w:val="39"/>
    <w:link w:val="7"/>
    <w:qFormat/>
    <w:uiPriority w:val="0"/>
    <w:rPr>
      <w:rFonts w:ascii="Times New Roman" w:hAnsi="Times New Roman" w:eastAsia="宋体" w:cs="Times New Roman"/>
      <w:b/>
      <w:sz w:val="28"/>
      <w:szCs w:val="20"/>
    </w:rPr>
  </w:style>
  <w:style w:type="character" w:customStyle="1" w:styleId="52">
    <w:name w:val="标题 6 字符"/>
    <w:basedOn w:val="39"/>
    <w:link w:val="8"/>
    <w:qFormat/>
    <w:uiPriority w:val="0"/>
    <w:rPr>
      <w:rFonts w:ascii="Arial" w:hAnsi="Arial" w:eastAsia="黑体" w:cs="Times New Roman"/>
      <w:b/>
      <w:sz w:val="24"/>
      <w:szCs w:val="20"/>
    </w:rPr>
  </w:style>
  <w:style w:type="character" w:customStyle="1" w:styleId="53">
    <w:name w:val="标题 7 字符"/>
    <w:basedOn w:val="39"/>
    <w:link w:val="9"/>
    <w:qFormat/>
    <w:uiPriority w:val="0"/>
    <w:rPr>
      <w:rFonts w:ascii="Times New Roman" w:hAnsi="Times New Roman" w:eastAsia="宋体" w:cs="Times New Roman"/>
      <w:b/>
      <w:sz w:val="24"/>
      <w:szCs w:val="20"/>
    </w:rPr>
  </w:style>
  <w:style w:type="character" w:customStyle="1" w:styleId="54">
    <w:name w:val="标题 8 字符"/>
    <w:basedOn w:val="39"/>
    <w:link w:val="10"/>
    <w:qFormat/>
    <w:uiPriority w:val="0"/>
    <w:rPr>
      <w:rFonts w:ascii="Arial" w:hAnsi="Arial" w:eastAsia="黑体" w:cs="Times New Roman"/>
      <w:sz w:val="24"/>
      <w:szCs w:val="20"/>
    </w:rPr>
  </w:style>
  <w:style w:type="character" w:customStyle="1" w:styleId="55">
    <w:name w:val="标题 9 字符"/>
    <w:basedOn w:val="39"/>
    <w:link w:val="11"/>
    <w:qFormat/>
    <w:uiPriority w:val="0"/>
    <w:rPr>
      <w:rFonts w:ascii="Arial" w:hAnsi="Arial" w:eastAsia="黑体" w:cs="Times New Roman"/>
      <w:szCs w:val="20"/>
    </w:rPr>
  </w:style>
  <w:style w:type="character" w:customStyle="1" w:styleId="56">
    <w:name w:val="文档结构图 Char"/>
    <w:basedOn w:val="39"/>
    <w:qFormat/>
    <w:uiPriority w:val="0"/>
    <w:rPr>
      <w:rFonts w:ascii="宋体" w:hAnsi="Times New Roman" w:eastAsia="宋体" w:cs="Times New Roman"/>
      <w:sz w:val="18"/>
      <w:szCs w:val="18"/>
    </w:rPr>
  </w:style>
  <w:style w:type="character" w:customStyle="1" w:styleId="57">
    <w:name w:val="称呼 字符"/>
    <w:basedOn w:val="39"/>
    <w:link w:val="17"/>
    <w:qFormat/>
    <w:uiPriority w:val="0"/>
    <w:rPr>
      <w:rFonts w:ascii="宋体" w:hAnsi="Times New Roman" w:eastAsia="宋体" w:cs="Times New Roman"/>
      <w:b/>
      <w:sz w:val="28"/>
      <w:szCs w:val="20"/>
    </w:rPr>
  </w:style>
  <w:style w:type="character" w:customStyle="1" w:styleId="58">
    <w:name w:val="正文文本 Char"/>
    <w:basedOn w:val="39"/>
    <w:qFormat/>
    <w:uiPriority w:val="0"/>
    <w:rPr>
      <w:rFonts w:ascii="Times New Roman" w:hAnsi="Times New Roman" w:eastAsia="宋体" w:cs="Times New Roman"/>
      <w:szCs w:val="20"/>
    </w:rPr>
  </w:style>
  <w:style w:type="character" w:customStyle="1" w:styleId="59">
    <w:name w:val="正文文本缩进 字符"/>
    <w:basedOn w:val="39"/>
    <w:link w:val="19"/>
    <w:qFormat/>
    <w:uiPriority w:val="0"/>
    <w:rPr>
      <w:rFonts w:ascii="宋体" w:hAnsi="宋体" w:eastAsia="宋体" w:cs="Times New Roman"/>
      <w:sz w:val="24"/>
      <w:szCs w:val="20"/>
    </w:rPr>
  </w:style>
  <w:style w:type="character" w:customStyle="1" w:styleId="60">
    <w:name w:val="纯文本 Char"/>
    <w:basedOn w:val="39"/>
    <w:qFormat/>
    <w:uiPriority w:val="0"/>
    <w:rPr>
      <w:rFonts w:ascii="宋体" w:hAnsi="Courier New" w:eastAsia="宋体" w:cs="Courier New"/>
      <w:szCs w:val="21"/>
    </w:rPr>
  </w:style>
  <w:style w:type="character" w:customStyle="1" w:styleId="61">
    <w:name w:val="日期 字符"/>
    <w:basedOn w:val="39"/>
    <w:link w:val="24"/>
    <w:qFormat/>
    <w:uiPriority w:val="0"/>
    <w:rPr>
      <w:rFonts w:ascii="Times New Roman" w:hAnsi="Times New Roman" w:eastAsia="宋体" w:cs="Times New Roman"/>
      <w:sz w:val="24"/>
      <w:szCs w:val="20"/>
    </w:rPr>
  </w:style>
  <w:style w:type="character" w:customStyle="1" w:styleId="62">
    <w:name w:val="正文文本缩进 2 Char"/>
    <w:basedOn w:val="39"/>
    <w:qFormat/>
    <w:uiPriority w:val="0"/>
    <w:rPr>
      <w:rFonts w:ascii="Times New Roman" w:hAnsi="Times New Roman" w:eastAsia="宋体" w:cs="Times New Roman"/>
      <w:szCs w:val="20"/>
    </w:rPr>
  </w:style>
  <w:style w:type="character" w:customStyle="1" w:styleId="63">
    <w:name w:val="批注框文本 字符"/>
    <w:basedOn w:val="39"/>
    <w:link w:val="26"/>
    <w:semiHidden/>
    <w:qFormat/>
    <w:uiPriority w:val="99"/>
    <w:rPr>
      <w:rFonts w:ascii="Times New Roman" w:hAnsi="Times New Roman" w:eastAsia="宋体" w:cs="Times New Roman"/>
      <w:sz w:val="18"/>
      <w:szCs w:val="18"/>
    </w:rPr>
  </w:style>
  <w:style w:type="character" w:customStyle="1" w:styleId="64">
    <w:name w:val="页脚 字符"/>
    <w:basedOn w:val="39"/>
    <w:link w:val="27"/>
    <w:qFormat/>
    <w:uiPriority w:val="99"/>
    <w:rPr>
      <w:rFonts w:ascii="Times New Roman" w:hAnsi="Times New Roman" w:eastAsia="宋体" w:cs="Times New Roman"/>
      <w:sz w:val="18"/>
      <w:szCs w:val="18"/>
    </w:rPr>
  </w:style>
  <w:style w:type="character" w:customStyle="1" w:styleId="65">
    <w:name w:val="页眉 字符"/>
    <w:basedOn w:val="39"/>
    <w:link w:val="28"/>
    <w:qFormat/>
    <w:uiPriority w:val="99"/>
    <w:rPr>
      <w:rFonts w:ascii="Times New Roman" w:hAnsi="Times New Roman" w:eastAsia="宋体" w:cs="Times New Roman"/>
      <w:sz w:val="18"/>
      <w:szCs w:val="18"/>
    </w:rPr>
  </w:style>
  <w:style w:type="character" w:customStyle="1" w:styleId="66">
    <w:name w:val="正文文本缩进 3 字符"/>
    <w:basedOn w:val="39"/>
    <w:link w:val="31"/>
    <w:qFormat/>
    <w:uiPriority w:val="0"/>
    <w:rPr>
      <w:rFonts w:ascii="Arial" w:hAnsi="Arial" w:eastAsia="宋体" w:cs="Arial"/>
      <w:b/>
      <w:bCs/>
      <w:sz w:val="24"/>
      <w:szCs w:val="20"/>
    </w:rPr>
  </w:style>
  <w:style w:type="character" w:customStyle="1" w:styleId="67">
    <w:name w:val="正文文本 2 字符"/>
    <w:basedOn w:val="39"/>
    <w:link w:val="33"/>
    <w:qFormat/>
    <w:uiPriority w:val="0"/>
    <w:rPr>
      <w:rFonts w:ascii="Times New Roman" w:hAnsi="Times New Roman" w:eastAsia="宋体" w:cs="Times New Roman"/>
      <w:b/>
      <w:sz w:val="28"/>
      <w:szCs w:val="21"/>
    </w:rPr>
  </w:style>
  <w:style w:type="character" w:customStyle="1" w:styleId="68">
    <w:name w:val="正文首行缩进 Char"/>
    <w:basedOn w:val="58"/>
    <w:qFormat/>
    <w:uiPriority w:val="0"/>
    <w:rPr>
      <w:rFonts w:ascii="Times New Roman" w:hAnsi="Times New Roman" w:eastAsia="宋体" w:cs="Times New Roman"/>
      <w:szCs w:val="20"/>
    </w:rPr>
  </w:style>
  <w:style w:type="character" w:customStyle="1" w:styleId="69">
    <w:name w:val="p21"/>
    <w:qFormat/>
    <w:uiPriority w:val="0"/>
    <w:rPr>
      <w:rFonts w:hint="default" w:ascii="Arial" w:hAnsi="Arial" w:cs="Arial"/>
      <w:color w:val="333333"/>
      <w:sz w:val="18"/>
      <w:szCs w:val="18"/>
      <w:u w:val="none"/>
    </w:rPr>
  </w:style>
  <w:style w:type="character" w:customStyle="1" w:styleId="70">
    <w:name w:val="font21"/>
    <w:basedOn w:val="39"/>
    <w:qFormat/>
    <w:uiPriority w:val="0"/>
    <w:rPr>
      <w:rFonts w:hint="eastAsia" w:ascii="宋体" w:hAnsi="宋体" w:eastAsia="宋体" w:cs="宋体"/>
      <w:color w:val="000000"/>
      <w:sz w:val="22"/>
      <w:szCs w:val="22"/>
      <w:u w:val="none"/>
    </w:rPr>
  </w:style>
  <w:style w:type="character" w:customStyle="1" w:styleId="71">
    <w:name w:val="所标正文 Char Char"/>
    <w:link w:val="72"/>
    <w:qFormat/>
    <w:uiPriority w:val="0"/>
    <w:rPr>
      <w:rFonts w:ascii="仿宋_GB2312" w:hAnsi="Calibri" w:eastAsia="仿宋_GB2312"/>
      <w:sz w:val="30"/>
      <w:szCs w:val="28"/>
    </w:rPr>
  </w:style>
  <w:style w:type="paragraph" w:customStyle="1" w:styleId="72">
    <w:name w:val="所标正文"/>
    <w:basedOn w:val="1"/>
    <w:link w:val="71"/>
    <w:qFormat/>
    <w:uiPriority w:val="0"/>
    <w:pPr>
      <w:spacing w:line="360" w:lineRule="auto"/>
      <w:ind w:firstLine="200" w:firstLineChars="200"/>
    </w:pPr>
    <w:rPr>
      <w:rFonts w:ascii="仿宋_GB2312" w:hAnsi="Calibri" w:eastAsia="仿宋_GB2312" w:cstheme="minorBidi"/>
      <w:sz w:val="30"/>
      <w:szCs w:val="28"/>
    </w:rPr>
  </w:style>
  <w:style w:type="character" w:customStyle="1" w:styleId="73">
    <w:name w:val="正文文字 Char1"/>
    <w:link w:val="74"/>
    <w:qFormat/>
    <w:uiPriority w:val="0"/>
    <w:rPr>
      <w:rFonts w:ascii="宋体" w:eastAsia="宋体"/>
      <w:color w:val="000000"/>
      <w:sz w:val="28"/>
      <w:u w:color="000000"/>
    </w:rPr>
  </w:style>
  <w:style w:type="paragraph" w:customStyle="1" w:styleId="74">
    <w:name w:val="正文文字"/>
    <w:basedOn w:val="1"/>
    <w:link w:val="73"/>
    <w:qFormat/>
    <w:uiPriority w:val="0"/>
    <w:pPr>
      <w:widowControl/>
      <w:spacing w:line="2375" w:lineRule="atLeast"/>
      <w:ind w:firstLine="419"/>
      <w:textAlignment w:val="baseline"/>
    </w:pPr>
    <w:rPr>
      <w:rFonts w:ascii="宋体" w:hAnsiTheme="minorHAnsi" w:cstheme="minorBidi"/>
      <w:color w:val="000000"/>
      <w:sz w:val="28"/>
      <w:szCs w:val="22"/>
      <w:u w:color="000000"/>
    </w:rPr>
  </w:style>
  <w:style w:type="character" w:customStyle="1" w:styleId="75">
    <w:name w:val="marklong"/>
    <w:basedOn w:val="39"/>
    <w:qFormat/>
    <w:uiPriority w:val="0"/>
  </w:style>
  <w:style w:type="character" w:customStyle="1" w:styleId="76">
    <w:name w:val="unnamed1"/>
    <w:basedOn w:val="39"/>
    <w:qFormat/>
    <w:uiPriority w:val="0"/>
  </w:style>
  <w:style w:type="character" w:customStyle="1" w:styleId="77">
    <w:name w:val="css21"/>
    <w:qFormat/>
    <w:uiPriority w:val="0"/>
    <w:rPr>
      <w:sz w:val="18"/>
      <w:szCs w:val="18"/>
    </w:rPr>
  </w:style>
  <w:style w:type="character" w:customStyle="1" w:styleId="78">
    <w:name w:val="font01"/>
    <w:basedOn w:val="39"/>
    <w:qFormat/>
    <w:uiPriority w:val="0"/>
    <w:rPr>
      <w:rFonts w:hint="eastAsia" w:ascii="宋体" w:hAnsi="宋体" w:eastAsia="宋体" w:cs="宋体"/>
      <w:color w:val="000000"/>
      <w:sz w:val="22"/>
      <w:szCs w:val="22"/>
      <w:u w:val="none"/>
    </w:rPr>
  </w:style>
  <w:style w:type="character" w:customStyle="1" w:styleId="79">
    <w:name w:val="纯文本 Char Char Char Char Char Char"/>
    <w:qFormat/>
    <w:locked/>
    <w:uiPriority w:val="0"/>
    <w:rPr>
      <w:rFonts w:ascii="宋体" w:hAnsi="Courier New" w:eastAsia="宋体"/>
      <w:kern w:val="2"/>
      <w:sz w:val="21"/>
      <w:lang w:val="en-US" w:eastAsia="zh-CN" w:bidi="ar-SA"/>
    </w:rPr>
  </w:style>
  <w:style w:type="character" w:customStyle="1" w:styleId="80">
    <w:name w:val="正文缩进 字符"/>
    <w:link w:val="13"/>
    <w:qFormat/>
    <w:uiPriority w:val="99"/>
    <w:rPr>
      <w:szCs w:val="24"/>
    </w:rPr>
  </w:style>
  <w:style w:type="character" w:customStyle="1" w:styleId="81">
    <w:name w:val="样式 正文缩进 + 首行缩进:  2 字符 Char"/>
    <w:link w:val="82"/>
    <w:qFormat/>
    <w:uiPriority w:val="0"/>
    <w:rPr>
      <w:sz w:val="24"/>
    </w:rPr>
  </w:style>
  <w:style w:type="paragraph" w:customStyle="1" w:styleId="82">
    <w:name w:val="样式 正文缩进 + 首行缩进:  2 字符"/>
    <w:basedOn w:val="13"/>
    <w:link w:val="81"/>
    <w:qFormat/>
    <w:uiPriority w:val="0"/>
    <w:pPr>
      <w:spacing w:line="360" w:lineRule="auto"/>
      <w:ind w:firstLine="200"/>
    </w:pPr>
    <w:rPr>
      <w:sz w:val="24"/>
      <w:szCs w:val="22"/>
    </w:rPr>
  </w:style>
  <w:style w:type="character" w:customStyle="1" w:styleId="83">
    <w:name w:val="标准段落正文 Char"/>
    <w:link w:val="84"/>
    <w:qFormat/>
    <w:uiPriority w:val="0"/>
    <w:rPr>
      <w:rFonts w:cs="宋体"/>
      <w:sz w:val="24"/>
    </w:rPr>
  </w:style>
  <w:style w:type="paragraph" w:customStyle="1" w:styleId="84">
    <w:name w:val="标准段落正文"/>
    <w:basedOn w:val="1"/>
    <w:link w:val="83"/>
    <w:qFormat/>
    <w:uiPriority w:val="0"/>
    <w:pPr>
      <w:spacing w:line="360" w:lineRule="auto"/>
      <w:ind w:firstLine="482"/>
    </w:pPr>
    <w:rPr>
      <w:rFonts w:cs="宋体" w:asciiTheme="minorHAnsi" w:hAnsiTheme="minorHAnsi" w:eastAsiaTheme="minorEastAsia"/>
      <w:sz w:val="24"/>
      <w:szCs w:val="22"/>
    </w:rPr>
  </w:style>
  <w:style w:type="character" w:customStyle="1" w:styleId="85">
    <w:name w:val="正文文字 Char"/>
    <w:qFormat/>
    <w:uiPriority w:val="0"/>
    <w:rPr>
      <w:rFonts w:ascii="Arial" w:hAnsi="Arial" w:eastAsia="宋体" w:cs="Arial"/>
      <w:kern w:val="2"/>
      <w:sz w:val="24"/>
      <w:lang w:val="en-US" w:eastAsia="zh-CN" w:bidi="ar-SA"/>
    </w:rPr>
  </w:style>
  <w:style w:type="character" w:customStyle="1" w:styleId="86">
    <w:name w:val="书籍标题1"/>
    <w:qFormat/>
    <w:uiPriority w:val="0"/>
    <w:rPr>
      <w:b/>
      <w:bCs/>
      <w:smallCaps/>
      <w:spacing w:val="5"/>
    </w:rPr>
  </w:style>
  <w:style w:type="character" w:customStyle="1" w:styleId="87">
    <w:name w:val="con"/>
    <w:qFormat/>
    <w:uiPriority w:val="0"/>
  </w:style>
  <w:style w:type="character" w:customStyle="1" w:styleId="88">
    <w:name w:val="明显参考1"/>
    <w:qFormat/>
    <w:uiPriority w:val="0"/>
    <w:rPr>
      <w:b/>
      <w:bCs/>
      <w:smallCaps/>
      <w:color w:val="C0504D"/>
      <w:spacing w:val="5"/>
      <w:u w:val="single"/>
    </w:rPr>
  </w:style>
  <w:style w:type="character" w:customStyle="1" w:styleId="89">
    <w:name w:val="grame"/>
    <w:basedOn w:val="39"/>
    <w:qFormat/>
    <w:uiPriority w:val="0"/>
  </w:style>
  <w:style w:type="paragraph" w:customStyle="1" w:styleId="90">
    <w:name w:val="列出段落1"/>
    <w:basedOn w:val="1"/>
    <w:qFormat/>
    <w:uiPriority w:val="34"/>
    <w:pPr>
      <w:ind w:firstLine="420" w:firstLineChars="200"/>
    </w:pPr>
    <w:rPr>
      <w:rFonts w:ascii="Calibri" w:hAnsi="Calibri"/>
      <w:szCs w:val="22"/>
    </w:rPr>
  </w:style>
  <w:style w:type="paragraph" w:customStyle="1" w:styleId="91">
    <w:name w:val="标题 31"/>
    <w:basedOn w:val="1"/>
    <w:next w:val="1"/>
    <w:qFormat/>
    <w:uiPriority w:val="0"/>
    <w:pPr>
      <w:adjustRightInd w:val="0"/>
      <w:snapToGrid w:val="0"/>
      <w:spacing w:line="360" w:lineRule="auto"/>
      <w:outlineLvl w:val="2"/>
    </w:pPr>
    <w:rPr>
      <w:rFonts w:hAnsi="宋体"/>
      <w:b/>
      <w:bCs/>
      <w:sz w:val="24"/>
      <w:szCs w:val="21"/>
    </w:rPr>
  </w:style>
  <w:style w:type="character" w:customStyle="1" w:styleId="92">
    <w:name w:val="正文文本缩进 2 字符"/>
    <w:basedOn w:val="39"/>
    <w:link w:val="25"/>
    <w:qFormat/>
    <w:uiPriority w:val="0"/>
    <w:rPr>
      <w:rFonts w:ascii="宋体" w:hAnsi="宋体"/>
      <w:sz w:val="24"/>
    </w:rPr>
  </w:style>
  <w:style w:type="character" w:customStyle="1" w:styleId="93">
    <w:name w:val="文档结构图 字符"/>
    <w:basedOn w:val="39"/>
    <w:link w:val="15"/>
    <w:qFormat/>
    <w:uiPriority w:val="0"/>
    <w:rPr>
      <w:shd w:val="clear" w:color="auto" w:fill="000080"/>
    </w:rPr>
  </w:style>
  <w:style w:type="paragraph" w:customStyle="1" w:styleId="94">
    <w:name w:val="Char"/>
    <w:basedOn w:val="1"/>
    <w:semiHidden/>
    <w:qFormat/>
    <w:uiPriority w:val="0"/>
    <w:rPr>
      <w:rFonts w:ascii="Tahoma" w:hAnsi="Tahoma" w:cs="仿宋_GB2312"/>
      <w:sz w:val="24"/>
      <w:szCs w:val="28"/>
    </w:rPr>
  </w:style>
  <w:style w:type="paragraph" w:customStyle="1" w:styleId="95">
    <w:name w:val="正文缩进1"/>
    <w:basedOn w:val="1"/>
    <w:qFormat/>
    <w:uiPriority w:val="0"/>
    <w:pPr>
      <w:ind w:firstLine="420" w:firstLineChars="200"/>
    </w:pPr>
    <w:rPr>
      <w:rFonts w:ascii="Calibri" w:hAnsi="Calibri"/>
    </w:rPr>
  </w:style>
  <w:style w:type="paragraph" w:customStyle="1" w:styleId="96">
    <w:name w:val="条目3"/>
    <w:basedOn w:val="23"/>
    <w:qFormat/>
    <w:uiPriority w:val="0"/>
  </w:style>
  <w:style w:type="character" w:customStyle="1" w:styleId="97">
    <w:name w:val="正文文本 字符"/>
    <w:basedOn w:val="39"/>
    <w:link w:val="18"/>
    <w:qFormat/>
    <w:uiPriority w:val="0"/>
    <w:rPr>
      <w:rFonts w:ascii="Arial" w:hAnsi="Arial" w:cs="Arial"/>
      <w:sz w:val="24"/>
    </w:rPr>
  </w:style>
  <w:style w:type="paragraph" w:customStyle="1" w:styleId="98">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99">
    <w:name w:val="纯文本 字符"/>
    <w:basedOn w:val="39"/>
    <w:link w:val="23"/>
    <w:qFormat/>
    <w:uiPriority w:val="0"/>
    <w:rPr>
      <w:rFonts w:ascii="宋体" w:hAnsi="Courier New" w:eastAsia="宋体"/>
    </w:rPr>
  </w:style>
  <w:style w:type="paragraph" w:customStyle="1" w:styleId="100">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01">
    <w:name w:val="列出段落11"/>
    <w:basedOn w:val="1"/>
    <w:qFormat/>
    <w:uiPriority w:val="0"/>
    <w:pPr>
      <w:ind w:firstLine="420" w:firstLineChars="200"/>
    </w:pPr>
  </w:style>
  <w:style w:type="paragraph" w:customStyle="1" w:styleId="102">
    <w:name w:val="Char1"/>
    <w:basedOn w:val="1"/>
    <w:qFormat/>
    <w:uiPriority w:val="0"/>
    <w:pPr>
      <w:widowControl/>
      <w:spacing w:after="160" w:line="240" w:lineRule="exact"/>
      <w:jc w:val="left"/>
    </w:pPr>
    <w:rPr>
      <w:rFonts w:ascii="Verdana" w:hAnsi="Verdana"/>
      <w:kern w:val="0"/>
      <w:sz w:val="20"/>
      <w:lang w:eastAsia="en-US"/>
    </w:rPr>
  </w:style>
  <w:style w:type="paragraph" w:customStyle="1" w:styleId="103">
    <w:name w:val="首页大标题"/>
    <w:basedOn w:val="72"/>
    <w:qFormat/>
    <w:uiPriority w:val="0"/>
    <w:pPr>
      <w:ind w:firstLine="0" w:firstLineChars="0"/>
      <w:jc w:val="center"/>
    </w:pPr>
    <w:rPr>
      <w:rFonts w:ascii="黑体" w:eastAsia="黑体"/>
      <w:b/>
      <w:sz w:val="52"/>
    </w:rPr>
  </w:style>
  <w:style w:type="character" w:customStyle="1" w:styleId="104">
    <w:name w:val="正文首行缩进 字符"/>
    <w:basedOn w:val="97"/>
    <w:link w:val="35"/>
    <w:qFormat/>
    <w:uiPriority w:val="0"/>
    <w:rPr>
      <w:rFonts w:ascii="Arial" w:hAnsi="Arial" w:cs="Arial"/>
      <w:sz w:val="24"/>
    </w:rPr>
  </w:style>
  <w:style w:type="paragraph" w:customStyle="1" w:styleId="105">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06">
    <w:name w:val="p0"/>
    <w:basedOn w:val="1"/>
    <w:qFormat/>
    <w:uiPriority w:val="0"/>
    <w:pPr>
      <w:widowControl/>
    </w:pPr>
    <w:rPr>
      <w:kern w:val="0"/>
      <w:szCs w:val="21"/>
    </w:rPr>
  </w:style>
  <w:style w:type="paragraph" w:customStyle="1" w:styleId="107">
    <w:name w:val="条目2"/>
    <w:basedOn w:val="23"/>
    <w:qFormat/>
    <w:uiPriority w:val="0"/>
    <w:pPr>
      <w:tabs>
        <w:tab w:val="left" w:pos="420"/>
      </w:tabs>
      <w:spacing w:line="360" w:lineRule="auto"/>
      <w:ind w:left="420" w:hanging="420"/>
    </w:pPr>
    <w:rPr>
      <w:color w:val="000000"/>
      <w:sz w:val="30"/>
    </w:rPr>
  </w:style>
  <w:style w:type="paragraph" w:customStyle="1" w:styleId="108">
    <w:name w:val="1 Char Char Char Char"/>
    <w:basedOn w:val="1"/>
    <w:qFormat/>
    <w:uiPriority w:val="0"/>
    <w:rPr>
      <w:rFonts w:ascii="Tahoma" w:hAnsi="Tahoma"/>
      <w:sz w:val="24"/>
    </w:rPr>
  </w:style>
  <w:style w:type="character" w:customStyle="1" w:styleId="109">
    <w:name w:val="普通(网站) 字符"/>
    <w:link w:val="34"/>
    <w:qFormat/>
    <w:uiPriority w:val="99"/>
    <w:rPr>
      <w:rFonts w:ascii="Arial Unicode MS" w:hAnsi="Arial Unicode MS" w:eastAsia="Arial Unicode MS" w:cs="Arial Unicode MS"/>
      <w:kern w:val="0"/>
      <w:sz w:val="24"/>
      <w:szCs w:val="24"/>
    </w:rPr>
  </w:style>
  <w:style w:type="paragraph" w:customStyle="1" w:styleId="110">
    <w:name w:val="List Paragraph"/>
    <w:basedOn w:val="1"/>
    <w:link w:val="120"/>
    <w:qFormat/>
    <w:uiPriority w:val="34"/>
    <w:pPr>
      <w:ind w:firstLine="420" w:firstLineChars="200"/>
    </w:pPr>
    <w:rPr>
      <w:rFonts w:asciiTheme="minorHAnsi" w:hAnsiTheme="minorHAnsi" w:eastAsiaTheme="minorEastAsia" w:cstheme="minorBidi"/>
      <w:szCs w:val="22"/>
    </w:rPr>
  </w:style>
  <w:style w:type="paragraph" w:customStyle="1" w:styleId="111">
    <w:name w:val="宋体小四"/>
    <w:basedOn w:val="1"/>
    <w:qFormat/>
    <w:uiPriority w:val="0"/>
    <w:pPr>
      <w:spacing w:line="360" w:lineRule="auto"/>
      <w:ind w:firstLine="480" w:firstLineChars="200"/>
    </w:pPr>
    <w:rPr>
      <w:rFonts w:ascii="Arial" w:hAnsi="Arial"/>
      <w:sz w:val="24"/>
    </w:rPr>
  </w:style>
  <w:style w:type="paragraph" w:customStyle="1" w:styleId="112">
    <w:name w:val="列出段落2"/>
    <w:basedOn w:val="1"/>
    <w:qFormat/>
    <w:uiPriority w:val="34"/>
    <w:pPr>
      <w:ind w:firstLine="420" w:firstLineChars="200"/>
    </w:pPr>
    <w:rPr>
      <w:rFonts w:asciiTheme="minorHAnsi" w:hAnsiTheme="minorHAnsi" w:cstheme="minorBidi"/>
      <w:szCs w:val="24"/>
    </w:rPr>
  </w:style>
  <w:style w:type="paragraph" w:customStyle="1" w:styleId="113">
    <w:name w:val="验收文档-首页保密文字"/>
    <w:basedOn w:val="1"/>
    <w:qFormat/>
    <w:uiPriority w:val="0"/>
    <w:pPr>
      <w:tabs>
        <w:tab w:val="left" w:pos="2700"/>
      </w:tabs>
      <w:spacing w:line="520" w:lineRule="exact"/>
      <w:jc w:val="center"/>
    </w:pPr>
    <w:rPr>
      <w:rFonts w:ascii="仿宋_GB2312" w:eastAsia="仿宋_GB2312" w:cstheme="minorBidi"/>
      <w:sz w:val="28"/>
      <w:szCs w:val="24"/>
    </w:rPr>
  </w:style>
  <w:style w:type="paragraph" w:customStyle="1" w:styleId="114">
    <w:name w:val="样式1"/>
    <w:basedOn w:val="115"/>
    <w:qFormat/>
    <w:uiPriority w:val="0"/>
    <w:pPr>
      <w:spacing w:before="0" w:after="0" w:line="240" w:lineRule="auto"/>
    </w:pPr>
    <w:rPr>
      <w:rFonts w:ascii="宋体" w:hAnsi="宋体"/>
      <w:szCs w:val="21"/>
    </w:rPr>
  </w:style>
  <w:style w:type="paragraph" w:customStyle="1" w:styleId="115">
    <w:name w:val="标准正文"/>
    <w:basedOn w:val="1"/>
    <w:next w:val="1"/>
    <w:qFormat/>
    <w:uiPriority w:val="0"/>
    <w:pPr>
      <w:ind w:firstLine="200" w:firstLineChars="200"/>
    </w:pPr>
    <w:rPr>
      <w:kern w:val="0"/>
      <w:szCs w:val="20"/>
    </w:rPr>
  </w:style>
  <w:style w:type="paragraph" w:customStyle="1" w:styleId="116">
    <w:name w:val="验收文档-首页主标题"/>
    <w:basedOn w:val="1"/>
    <w:qFormat/>
    <w:uiPriority w:val="0"/>
    <w:pPr>
      <w:jc w:val="center"/>
    </w:pPr>
    <w:rPr>
      <w:rFonts w:ascii="黑体" w:eastAsia="黑体"/>
      <w:sz w:val="52"/>
      <w:szCs w:val="52"/>
    </w:rPr>
  </w:style>
  <w:style w:type="paragraph" w:customStyle="1" w:styleId="117">
    <w:name w:val="TOC 标题1"/>
    <w:basedOn w:val="3"/>
    <w:next w:val="1"/>
    <w:unhideWhenUsed/>
    <w:qFormat/>
    <w:uiPriority w:val="39"/>
    <w:pPr>
      <w:widowControl/>
      <w:spacing w:before="240" w:line="259" w:lineRule="auto"/>
      <w:ind w:left="0" w:firstLine="0"/>
      <w:jc w:val="left"/>
      <w:outlineLvl w:val="9"/>
    </w:pPr>
    <w:rPr>
      <w:rFonts w:asciiTheme="majorHAnsi" w:hAnsiTheme="majorHAnsi" w:eastAsiaTheme="majorEastAsia" w:cstheme="majorBidi"/>
      <w:color w:val="376092" w:themeColor="accent1" w:themeShade="BF"/>
      <w:kern w:val="0"/>
      <w:sz w:val="32"/>
      <w:szCs w:val="32"/>
    </w:rPr>
  </w:style>
  <w:style w:type="paragraph" w:customStyle="1" w:styleId="118">
    <w:name w:val="正文1125"/>
    <w:basedOn w:val="1"/>
    <w:qFormat/>
    <w:uiPriority w:val="0"/>
    <w:pPr>
      <w:adjustRightInd w:val="0"/>
      <w:snapToGrid w:val="0"/>
      <w:spacing w:afterLines="50"/>
      <w:ind w:firstLine="560" w:firstLineChars="200"/>
    </w:pPr>
    <w:rPr>
      <w:szCs w:val="28"/>
    </w:rPr>
  </w:style>
  <w:style w:type="paragraph" w:customStyle="1" w:styleId="119">
    <w:name w:val="文件抬头"/>
    <w:qFormat/>
    <w:uiPriority w:val="0"/>
    <w:pPr>
      <w:widowControl w:val="0"/>
      <w:jc w:val="both"/>
    </w:pPr>
    <w:rPr>
      <w:rFonts w:ascii="Calibri" w:hAnsi="Calibri" w:eastAsia="仿宋_GB2312" w:cs="Times New Roman"/>
      <w:kern w:val="2"/>
      <w:sz w:val="32"/>
      <w:szCs w:val="21"/>
      <w:lang w:val="en-US" w:eastAsia="zh-CN" w:bidi="ar-SA"/>
    </w:rPr>
  </w:style>
  <w:style w:type="character" w:customStyle="1" w:styleId="120">
    <w:name w:val="列出段落 字符"/>
    <w:link w:val="110"/>
    <w:qFormat/>
    <w:uiPriority w:val="34"/>
    <w:rPr>
      <w:kern w:val="2"/>
      <w:sz w:val="21"/>
      <w:szCs w:val="22"/>
    </w:rPr>
  </w:style>
  <w:style w:type="character" w:customStyle="1" w:styleId="121">
    <w:name w:val="bookmark-item"/>
    <w:basedOn w:val="39"/>
    <w:qFormat/>
    <w:uiPriority w:val="0"/>
  </w:style>
  <w:style w:type="paragraph" w:customStyle="1" w:styleId="122">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table" w:customStyle="1" w:styleId="123">
    <w:name w:val="Table Normal"/>
    <w:unhideWhenUsed/>
    <w:qFormat/>
    <w:uiPriority w:val="2"/>
    <w:pPr>
      <w:widowControl w:val="0"/>
    </w:pPr>
    <w:rPr>
      <w:sz w:val="22"/>
      <w:szCs w:val="22"/>
      <w:lang w:eastAsia="en-US"/>
    </w:rPr>
    <w:tblPr>
      <w:tblCellMar>
        <w:top w:w="0" w:type="dxa"/>
        <w:left w:w="0" w:type="dxa"/>
        <w:bottom w:w="0" w:type="dxa"/>
        <w:right w:w="0" w:type="dxa"/>
      </w:tblCellMar>
    </w:tblPr>
  </w:style>
  <w:style w:type="paragraph" w:customStyle="1" w:styleId="124">
    <w:name w:val="Table Paragraph"/>
    <w:basedOn w:val="1"/>
    <w:qFormat/>
    <w:uiPriority w:val="1"/>
    <w:pPr>
      <w:jc w:val="left"/>
    </w:pPr>
    <w:rPr>
      <w:rFonts w:asciiTheme="minorHAnsi" w:hAnsiTheme="minorHAnsi" w:eastAsiaTheme="minorEastAsia" w:cstheme="minorBidi"/>
      <w:kern w:val="0"/>
      <w:sz w:val="22"/>
      <w:szCs w:val="22"/>
      <w:lang w:eastAsia="en-US"/>
    </w:rPr>
  </w:style>
  <w:style w:type="paragraph" w:customStyle="1" w:styleId="125">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126">
    <w:name w:val="WPSOffice手动目录 1"/>
    <w:qFormat/>
    <w:uiPriority w:val="0"/>
    <w:rPr>
      <w:rFonts w:asciiTheme="minorHAnsi" w:hAnsiTheme="minorHAnsi" w:eastAsiaTheme="minorEastAsia" w:cstheme="minorBidi"/>
      <w:lang w:val="en-US" w:eastAsia="zh-CN" w:bidi="ar-SA"/>
    </w:rPr>
  </w:style>
  <w:style w:type="paragraph" w:customStyle="1" w:styleId="127">
    <w:name w:val="正文_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8">
    <w:name w:val="标题 5（有编号）（绿盟科技）"/>
    <w:basedOn w:val="1"/>
    <w:next w:val="129"/>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129">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130">
    <w:name w:val="技术需求标题2"/>
    <w:basedOn w:val="4"/>
    <w:qFormat/>
    <w:uiPriority w:val="0"/>
    <w:pPr>
      <w:spacing w:before="0" w:after="0" w:line="360" w:lineRule="auto"/>
    </w:pPr>
    <w:rPr>
      <w:rFonts w:ascii="Times New Roman" w:hAnsi="Times New Roman" w:eastAsia="宋体" w:cs="Times New Roman"/>
      <w:kern w:val="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FDF166-3BB9-4CCE-8B24-8776375523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43</Pages>
  <Words>20272</Words>
  <Characters>21466</Characters>
  <Lines>182</Lines>
  <Paragraphs>51</Paragraphs>
  <TotalTime>71</TotalTime>
  <ScaleCrop>false</ScaleCrop>
  <LinksUpToDate>false</LinksUpToDate>
  <CharactersWithSpaces>22693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2022-03-16T04:43:00Z</dcterms:created>
  <dc:creator>Administrator</dc:creator>
  <cp:lastModifiedBy>-_少年不知心</cp:lastModifiedBy>
  <cp:lastPrinted>2021-06-18T02:14:00Z</cp:lastPrinted>
  <dcterms:modified xsi:type="dcterms:W3CDTF">2022-09-26T01:31:44Z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959484478E714A148120FE4B9C3EA66B</vt:lpwstr>
  </property>
</Properties>
</file>