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hint="eastAsia" w:ascii="仿宋_GB2312" w:eastAsia="仿宋_GB2312"/>
          <w:b/>
          <w:bCs/>
          <w:color w:val="auto"/>
          <w:sz w:val="36"/>
          <w:szCs w:val="36"/>
          <w:lang w:val="zh-CN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zh-CN" w:eastAsia="zh-CN"/>
        </w:rPr>
        <w:t>国家生态功能区县域生态环境质量监测项目</w:t>
      </w:r>
    </w:p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color w:val="auto"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zh-CN"/>
        </w:rPr>
        <w:t>成交公示</w:t>
      </w:r>
      <w:bookmarkStart w:id="0" w:name="_GoBack"/>
      <w:bookmarkEnd w:id="0"/>
    </w:p>
    <w:p>
      <w:pPr>
        <w:snapToGrid w:val="0"/>
        <w:spacing w:line="420" w:lineRule="exact"/>
        <w:jc w:val="center"/>
        <w:rPr>
          <w:rFonts w:hint="eastAsia" w:ascii="仿宋_GB2312" w:eastAsia="仿宋_GB2312"/>
          <w:b/>
          <w:bCs/>
          <w:color w:val="auto"/>
          <w:sz w:val="36"/>
          <w:szCs w:val="36"/>
          <w:lang w:val="zh-CN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zh-CN" w:eastAsia="zh-CN"/>
        </w:rPr>
        <w:t>XJKDWQTP2022-35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新疆</w:t>
      </w:r>
      <w:r>
        <w:rPr>
          <w:rFonts w:hint="eastAsia" w:ascii="仿宋_GB2312" w:eastAsia="仿宋_GB2312"/>
          <w:color w:val="auto"/>
          <w:sz w:val="28"/>
          <w:szCs w:val="28"/>
        </w:rPr>
        <w:t>喀大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建设项目管理咨询有限公司近期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对国家生态功能区县域生态环境质量监测项目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以竞争性谈判招标的方式进行了采购，现将成交公示如下：</w:t>
      </w:r>
    </w:p>
    <w:p>
      <w:pPr>
        <w:numPr>
          <w:ilvl w:val="0"/>
          <w:numId w:val="1"/>
        </w:numPr>
        <w:snapToGrid w:val="0"/>
        <w:spacing w:line="440" w:lineRule="exact"/>
        <w:rPr>
          <w:rFonts w:hint="eastAsia" w:ascii="仿宋_GB2312" w:eastAsia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采购项目编号：</w:t>
      </w:r>
      <w:r>
        <w:rPr>
          <w:rFonts w:hint="eastAsia" w:ascii="仿宋_GB2312" w:eastAsia="仿宋_GB2312"/>
          <w:color w:val="auto"/>
          <w:sz w:val="28"/>
          <w:szCs w:val="28"/>
          <w:lang w:val="zh-CN" w:eastAsia="zh-CN"/>
        </w:rPr>
        <w:t>XJKDWQTP2022-35</w:t>
      </w:r>
    </w:p>
    <w:p>
      <w:pPr>
        <w:numPr>
          <w:ilvl w:val="0"/>
          <w:numId w:val="1"/>
        </w:numPr>
        <w:snapToGrid w:val="0"/>
        <w:spacing w:line="440" w:lineRule="exact"/>
        <w:rPr>
          <w:rFonts w:hint="eastAsia" w:ascii="仿宋_GB2312" w:eastAsia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采购项目名称：国家生态功能区县域生态环境质量监测项目</w:t>
      </w:r>
    </w:p>
    <w:p>
      <w:pPr>
        <w:snapToGrid w:val="0"/>
        <w:spacing w:line="360" w:lineRule="auto"/>
        <w:rPr>
          <w:rFonts w:hint="eastAsia" w:ascii="仿宋_GB2312" w:eastAsia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三、采购单位名称：博尔塔拉蒙古自治州生态环境局温泉</w:t>
      </w:r>
      <w:r>
        <w:rPr>
          <w:rFonts w:hint="eastAsia" w:ascii="仿宋_GB2312" w:eastAsia="仿宋_GB2312"/>
          <w:color w:val="auto"/>
          <w:sz w:val="28"/>
          <w:szCs w:val="28"/>
          <w:lang w:val="zh-CN" w:eastAsia="zh-CN"/>
        </w:rPr>
        <w:t>县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分局</w:t>
      </w:r>
    </w:p>
    <w:p>
      <w:pPr>
        <w:snapToGrid w:val="0"/>
        <w:spacing w:line="360" w:lineRule="auto"/>
        <w:rPr>
          <w:rFonts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四、采购机构名称：新疆</w:t>
      </w:r>
      <w:r>
        <w:rPr>
          <w:rFonts w:hint="eastAsia" w:ascii="仿宋_GB2312" w:eastAsia="仿宋_GB2312"/>
          <w:color w:val="auto"/>
          <w:sz w:val="28"/>
          <w:szCs w:val="28"/>
        </w:rPr>
        <w:t>喀大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建设项目管理咨询有限公司</w:t>
      </w:r>
    </w:p>
    <w:p>
      <w:pPr>
        <w:snapToGrid w:val="0"/>
        <w:spacing w:line="360" w:lineRule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>
      <w:pPr>
        <w:snapToGrid w:val="0"/>
        <w:spacing w:line="42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上</w:t>
      </w:r>
      <w:r>
        <w:rPr>
          <w:rFonts w:hint="eastAsia" w:ascii="仿宋_GB2312" w:eastAsia="仿宋_GB2312"/>
          <w:color w:val="auto"/>
          <w:sz w:val="28"/>
          <w:szCs w:val="28"/>
        </w:rPr>
        <w:t>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ascii="仿宋_GB2312"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（北京时间）</w:t>
      </w:r>
    </w:p>
    <w:p>
      <w:pPr>
        <w:snapToGrid w:val="0"/>
        <w:spacing w:line="4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left="1920" w:right="25" w:rightChars="12" w:hanging="1680" w:hangingChars="6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第一中标人：新疆天蓝水清环境监测技术有限公司</w:t>
      </w:r>
    </w:p>
    <w:p>
      <w:pPr>
        <w:snapToGrid w:val="0"/>
        <w:spacing w:line="420" w:lineRule="exact"/>
        <w:ind w:left="1719" w:leftChars="152" w:right="25" w:rightChars="12" w:hanging="1400" w:hangingChars="5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中标金额：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402000.00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</w:p>
    <w:p>
      <w:pPr>
        <w:snapToGrid w:val="0"/>
        <w:spacing w:line="420" w:lineRule="exact"/>
        <w:ind w:left="1679" w:leftChars="133" w:right="25" w:rightChars="12" w:hanging="1400" w:hangingChars="5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地    址：新疆博州博乐市南城区东环路金马物流园内3号楼23、24、25号门面房</w:t>
      </w:r>
    </w:p>
    <w:p>
      <w:pPr>
        <w:snapToGrid w:val="0"/>
        <w:spacing w:line="420" w:lineRule="exact"/>
        <w:ind w:left="1920" w:right="25" w:rightChars="12" w:hanging="1680" w:hangingChars="600"/>
        <w:rPr>
          <w:rFonts w:hint="eastAsia"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第二中标候选人：新疆锡水金山环境科技有限公司</w:t>
      </w:r>
    </w:p>
    <w:p>
      <w:pPr>
        <w:snapToGrid w:val="0"/>
        <w:spacing w:line="420" w:lineRule="exact"/>
        <w:ind w:left="1678" w:leftChars="399" w:right="25" w:rightChars="12" w:hanging="840" w:hangingChars="300"/>
        <w:rPr>
          <w:rFonts w:hint="eastAsia"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投标报价：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406000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.00元</w:t>
      </w:r>
    </w:p>
    <w:p>
      <w:pPr>
        <w:snapToGrid w:val="0"/>
        <w:spacing w:line="420" w:lineRule="exact"/>
        <w:ind w:left="1678" w:leftChars="399" w:right="25" w:rightChars="12" w:hanging="840" w:hangingChars="300"/>
        <w:rPr>
          <w:rFonts w:hint="eastAsia"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地    址：新疆乌鲁木齐经济技术开发区韶山街88号</w:t>
      </w:r>
    </w:p>
    <w:p>
      <w:pPr>
        <w:snapToGrid w:val="0"/>
        <w:spacing w:line="420" w:lineRule="exact"/>
        <w:ind w:left="1920" w:right="25" w:rightChars="12" w:hanging="1680" w:hangingChars="600"/>
        <w:rPr>
          <w:rFonts w:hint="eastAsia"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第三中标候选人：乌鲁木齐谱尼测试科技有限公司</w:t>
      </w:r>
    </w:p>
    <w:p>
      <w:pPr>
        <w:snapToGrid w:val="0"/>
        <w:spacing w:line="420" w:lineRule="exact"/>
        <w:ind w:left="1678" w:leftChars="399" w:right="25" w:rightChars="12" w:hanging="840" w:hangingChars="300"/>
        <w:rPr>
          <w:rFonts w:hint="eastAsia" w:ascii="仿宋_GB2312" w:eastAsia="仿宋_GB2312"/>
          <w:color w:val="auto"/>
          <w:sz w:val="28"/>
          <w:szCs w:val="28"/>
          <w:lang w:val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投标报价：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407000.00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元</w:t>
      </w:r>
    </w:p>
    <w:p>
      <w:pPr>
        <w:numPr>
          <w:ilvl w:val="0"/>
          <w:numId w:val="0"/>
        </w:numPr>
        <w:snapToGrid w:val="0"/>
        <w:spacing w:line="420" w:lineRule="exact"/>
        <w:ind w:right="25" w:rightChars="12" w:firstLine="840" w:firstLineChars="300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地    址：新疆乌鲁木齐高新技术产业开发区（新市区）北区冬融街53号1号楼科研楼6楼办公室</w:t>
      </w:r>
    </w:p>
    <w:p>
      <w:pPr>
        <w:numPr>
          <w:ilvl w:val="0"/>
          <w:numId w:val="0"/>
        </w:numPr>
        <w:snapToGrid w:val="0"/>
        <w:spacing w:line="420" w:lineRule="exact"/>
        <w:ind w:right="25" w:rightChars="12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_GB2312" w:eastAsia="仿宋_GB2312"/>
          <w:color w:val="auto"/>
          <w:sz w:val="28"/>
          <w:szCs w:val="28"/>
        </w:rPr>
        <w:t>专家小组名单：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胡建刚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刘勤业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安新华</w:t>
      </w:r>
    </w:p>
    <w:p>
      <w:pPr>
        <w:numPr>
          <w:ilvl w:val="0"/>
          <w:numId w:val="0"/>
        </w:numPr>
        <w:snapToGrid w:val="0"/>
        <w:spacing w:line="420" w:lineRule="exact"/>
        <w:ind w:right="25" w:rightChars="12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八、采购机构地址：</w:t>
      </w:r>
      <w:r>
        <w:rPr>
          <w:rFonts w:hint="eastAsia" w:ascii="仿宋_GB2312" w:eastAsia="仿宋_GB2312"/>
          <w:color w:val="auto"/>
          <w:sz w:val="28"/>
          <w:szCs w:val="28"/>
          <w:lang w:val="zh-CN"/>
        </w:rPr>
        <w:t>博乐市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土尔扈特路新疆交建集团三楼　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九、联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系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人：李娜</w:t>
      </w:r>
      <w:r>
        <w:rPr>
          <w:rFonts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联系电话：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18096892888</w:t>
      </w:r>
      <w:r>
        <w:rPr>
          <w:rFonts w:ascii="仿宋_GB2312" w:eastAsia="仿宋_GB2312"/>
          <w:color w:val="auto"/>
          <w:sz w:val="28"/>
          <w:szCs w:val="28"/>
        </w:rPr>
        <w:t xml:space="preserve">   </w:t>
      </w:r>
    </w:p>
    <w:p>
      <w:pPr>
        <w:snapToGrid w:val="0"/>
        <w:spacing w:line="420" w:lineRule="exact"/>
        <w:jc w:val="both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napToGrid w:val="0"/>
        <w:spacing w:line="420" w:lineRule="exact"/>
        <w:ind w:firstLine="2520" w:firstLineChars="9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新疆喀大建设项目管理咨询有限公司</w:t>
      </w:r>
    </w:p>
    <w:p>
      <w:pPr>
        <w:snapToGrid w:val="0"/>
        <w:spacing w:line="420" w:lineRule="exact"/>
        <w:jc w:val="center"/>
        <w:rPr>
          <w:color w:val="auto"/>
          <w:sz w:val="20"/>
          <w:szCs w:val="21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ascii="仿宋_GB2312" w:eastAsia="仿宋_GB2312"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D6FBD"/>
    <w:multiLevelType w:val="singleLevel"/>
    <w:tmpl w:val="303D6F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zMxMjM5ZDc1NzYxZDgxMTY5ZDdjZTM3OTMyMzYifQ=="/>
  </w:docVars>
  <w:rsids>
    <w:rsidRoot w:val="00FA6A80"/>
    <w:rsid w:val="000144C0"/>
    <w:rsid w:val="00035B71"/>
    <w:rsid w:val="00035CC5"/>
    <w:rsid w:val="00052DBA"/>
    <w:rsid w:val="00084133"/>
    <w:rsid w:val="0009594F"/>
    <w:rsid w:val="000B5FE4"/>
    <w:rsid w:val="000C67B8"/>
    <w:rsid w:val="000E2B5B"/>
    <w:rsid w:val="000F7C18"/>
    <w:rsid w:val="0011714B"/>
    <w:rsid w:val="00194FDB"/>
    <w:rsid w:val="001D0826"/>
    <w:rsid w:val="00251003"/>
    <w:rsid w:val="0025247D"/>
    <w:rsid w:val="002736AE"/>
    <w:rsid w:val="00280566"/>
    <w:rsid w:val="0029631D"/>
    <w:rsid w:val="002A42F5"/>
    <w:rsid w:val="002C2EC5"/>
    <w:rsid w:val="002D414C"/>
    <w:rsid w:val="00304940"/>
    <w:rsid w:val="003B0C39"/>
    <w:rsid w:val="003B18A7"/>
    <w:rsid w:val="003B67D4"/>
    <w:rsid w:val="003F571B"/>
    <w:rsid w:val="00432594"/>
    <w:rsid w:val="004507DA"/>
    <w:rsid w:val="00463A13"/>
    <w:rsid w:val="0048287A"/>
    <w:rsid w:val="004A5E9C"/>
    <w:rsid w:val="004B7AF4"/>
    <w:rsid w:val="004C08D5"/>
    <w:rsid w:val="0050732B"/>
    <w:rsid w:val="0052639C"/>
    <w:rsid w:val="00592F4D"/>
    <w:rsid w:val="005A33ED"/>
    <w:rsid w:val="005B5F90"/>
    <w:rsid w:val="005B6099"/>
    <w:rsid w:val="00600753"/>
    <w:rsid w:val="006067CA"/>
    <w:rsid w:val="00634BA8"/>
    <w:rsid w:val="0065508D"/>
    <w:rsid w:val="006C1EAB"/>
    <w:rsid w:val="006D6965"/>
    <w:rsid w:val="006F281A"/>
    <w:rsid w:val="007561AE"/>
    <w:rsid w:val="00776983"/>
    <w:rsid w:val="007A229A"/>
    <w:rsid w:val="007A3BD4"/>
    <w:rsid w:val="007A7D15"/>
    <w:rsid w:val="008645B4"/>
    <w:rsid w:val="008B66D6"/>
    <w:rsid w:val="00960655"/>
    <w:rsid w:val="009778BE"/>
    <w:rsid w:val="009B7D20"/>
    <w:rsid w:val="009C0233"/>
    <w:rsid w:val="00A66F17"/>
    <w:rsid w:val="00A76E11"/>
    <w:rsid w:val="00A771A5"/>
    <w:rsid w:val="00AA5110"/>
    <w:rsid w:val="00AB1BF5"/>
    <w:rsid w:val="00AD53F0"/>
    <w:rsid w:val="00AE45EA"/>
    <w:rsid w:val="00AF3DFF"/>
    <w:rsid w:val="00B12DE8"/>
    <w:rsid w:val="00B35B9C"/>
    <w:rsid w:val="00B41937"/>
    <w:rsid w:val="00B83C75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D82A01"/>
    <w:rsid w:val="00D85597"/>
    <w:rsid w:val="00DD76C7"/>
    <w:rsid w:val="00DE0D89"/>
    <w:rsid w:val="00E25291"/>
    <w:rsid w:val="00E555D9"/>
    <w:rsid w:val="00E57870"/>
    <w:rsid w:val="00E75001"/>
    <w:rsid w:val="00E7561F"/>
    <w:rsid w:val="00EA6B51"/>
    <w:rsid w:val="00EB7DBE"/>
    <w:rsid w:val="00F04E2C"/>
    <w:rsid w:val="00FA6A80"/>
    <w:rsid w:val="016A43C2"/>
    <w:rsid w:val="05CA5EC2"/>
    <w:rsid w:val="08605DE7"/>
    <w:rsid w:val="09992CD2"/>
    <w:rsid w:val="0CC51EAD"/>
    <w:rsid w:val="0D07281E"/>
    <w:rsid w:val="0FBB4614"/>
    <w:rsid w:val="10911B8C"/>
    <w:rsid w:val="10BF14AA"/>
    <w:rsid w:val="10DA10BE"/>
    <w:rsid w:val="10FA3A0C"/>
    <w:rsid w:val="12191235"/>
    <w:rsid w:val="129136FE"/>
    <w:rsid w:val="137D07B9"/>
    <w:rsid w:val="142C68D6"/>
    <w:rsid w:val="14B06F9F"/>
    <w:rsid w:val="18640CBF"/>
    <w:rsid w:val="1A7D123C"/>
    <w:rsid w:val="1B0B5272"/>
    <w:rsid w:val="1B216501"/>
    <w:rsid w:val="1ECD6ACD"/>
    <w:rsid w:val="1F9A26DB"/>
    <w:rsid w:val="1FBD4910"/>
    <w:rsid w:val="20713A86"/>
    <w:rsid w:val="20F12E19"/>
    <w:rsid w:val="21210188"/>
    <w:rsid w:val="224417AF"/>
    <w:rsid w:val="239A7798"/>
    <w:rsid w:val="244A4D1A"/>
    <w:rsid w:val="25E35426"/>
    <w:rsid w:val="2640564E"/>
    <w:rsid w:val="26976211"/>
    <w:rsid w:val="274E23AD"/>
    <w:rsid w:val="2832395F"/>
    <w:rsid w:val="28A644E9"/>
    <w:rsid w:val="28DB1E94"/>
    <w:rsid w:val="298C5C53"/>
    <w:rsid w:val="29AC777B"/>
    <w:rsid w:val="2AE420FC"/>
    <w:rsid w:val="2EAD3647"/>
    <w:rsid w:val="2FF23E7D"/>
    <w:rsid w:val="2FF92B2F"/>
    <w:rsid w:val="303F1DD6"/>
    <w:rsid w:val="30D53BBD"/>
    <w:rsid w:val="30DB6CFA"/>
    <w:rsid w:val="32C166EB"/>
    <w:rsid w:val="3353526D"/>
    <w:rsid w:val="3676304E"/>
    <w:rsid w:val="368E3082"/>
    <w:rsid w:val="36A858D0"/>
    <w:rsid w:val="37CB7AC8"/>
    <w:rsid w:val="39E36EEE"/>
    <w:rsid w:val="3A5F073C"/>
    <w:rsid w:val="3FB968C4"/>
    <w:rsid w:val="414022BC"/>
    <w:rsid w:val="430D28E8"/>
    <w:rsid w:val="43362BE2"/>
    <w:rsid w:val="479C553C"/>
    <w:rsid w:val="47A0117C"/>
    <w:rsid w:val="49AA2C41"/>
    <w:rsid w:val="4A81711B"/>
    <w:rsid w:val="4C0849EF"/>
    <w:rsid w:val="4C887C74"/>
    <w:rsid w:val="4D2B7586"/>
    <w:rsid w:val="4E2550BC"/>
    <w:rsid w:val="4E6A1A8F"/>
    <w:rsid w:val="4E9039FA"/>
    <w:rsid w:val="4F381A8F"/>
    <w:rsid w:val="512A5408"/>
    <w:rsid w:val="52DF2CBA"/>
    <w:rsid w:val="542032BA"/>
    <w:rsid w:val="54B226B6"/>
    <w:rsid w:val="562716C2"/>
    <w:rsid w:val="58215E81"/>
    <w:rsid w:val="586D09FC"/>
    <w:rsid w:val="58D10F6F"/>
    <w:rsid w:val="5ADA6B95"/>
    <w:rsid w:val="5CD01C11"/>
    <w:rsid w:val="5D6A4DE8"/>
    <w:rsid w:val="5E3B6BA6"/>
    <w:rsid w:val="5E8C7B5E"/>
    <w:rsid w:val="60473458"/>
    <w:rsid w:val="60A55CCD"/>
    <w:rsid w:val="63AA2E36"/>
    <w:rsid w:val="663B02C2"/>
    <w:rsid w:val="663E7534"/>
    <w:rsid w:val="67E14671"/>
    <w:rsid w:val="68D62CAB"/>
    <w:rsid w:val="693B5E92"/>
    <w:rsid w:val="69A628C9"/>
    <w:rsid w:val="6BE75260"/>
    <w:rsid w:val="6CD75275"/>
    <w:rsid w:val="6D48513C"/>
    <w:rsid w:val="6DCC1545"/>
    <w:rsid w:val="6ED3419D"/>
    <w:rsid w:val="6F925692"/>
    <w:rsid w:val="6FAA0E18"/>
    <w:rsid w:val="70E62CA2"/>
    <w:rsid w:val="71E83062"/>
    <w:rsid w:val="723C3DD4"/>
    <w:rsid w:val="72CB030F"/>
    <w:rsid w:val="73BC1F95"/>
    <w:rsid w:val="75A44ED9"/>
    <w:rsid w:val="766576A9"/>
    <w:rsid w:val="76E957FA"/>
    <w:rsid w:val="77310853"/>
    <w:rsid w:val="78DA3A6B"/>
    <w:rsid w:val="78F1409C"/>
    <w:rsid w:val="79E320E3"/>
    <w:rsid w:val="7A1E149B"/>
    <w:rsid w:val="7CF77304"/>
    <w:rsid w:val="7D9F2F76"/>
    <w:rsid w:val="7E4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480</Words>
  <Characters>557</Characters>
  <Lines>0</Lines>
  <Paragraphs>0</Paragraphs>
  <TotalTime>0</TotalTime>
  <ScaleCrop>false</ScaleCrop>
  <LinksUpToDate>false</LinksUpToDate>
  <CharactersWithSpaces>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WPS_1543027299</cp:lastModifiedBy>
  <cp:lastPrinted>2020-05-27T11:39:00Z</cp:lastPrinted>
  <dcterms:modified xsi:type="dcterms:W3CDTF">2022-12-09T09:15:33Z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9E46973828AF4343A6C354F42660DAD7</vt:lpwstr>
  </property>
</Properties>
</file>