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rPr>
      </w:pPr>
      <w:r>
        <w:rPr>
          <w:rFonts w:hint="eastAsia" w:ascii="宋体" w:hAnsi="宋体"/>
        </w:rPr>
        <w:t xml:space="preserve"> </w:t>
      </w:r>
      <w:r>
        <w:rPr>
          <w:rFonts w:ascii="宋体" w:hAnsi="宋体"/>
        </w:rPr>
        <w:drawing>
          <wp:inline distT="0" distB="0" distL="0" distR="0">
            <wp:extent cx="755650" cy="791845"/>
            <wp:effectExtent l="0" t="0" r="635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tretch>
                      <a:fillRect/>
                    </a:stretch>
                  </pic:blipFill>
                  <pic:spPr>
                    <a:xfrm>
                      <a:off x="0" y="0"/>
                      <a:ext cx="756101" cy="791845"/>
                    </a:xfrm>
                    <a:prstGeom prst="rect">
                      <a:avLst/>
                    </a:prstGeom>
                    <a:noFill/>
                    <a:ln>
                      <a:noFill/>
                    </a:ln>
                  </pic:spPr>
                </pic:pic>
              </a:graphicData>
            </a:graphic>
          </wp:inline>
        </w:drawing>
      </w:r>
    </w:p>
    <w:p>
      <w:pPr>
        <w:adjustRightInd w:val="0"/>
        <w:snapToGrid w:val="0"/>
        <w:spacing w:line="480" w:lineRule="exact"/>
        <w:jc w:val="center"/>
        <w:rPr>
          <w:rFonts w:ascii="宋体"/>
          <w:b/>
          <w:bCs/>
        </w:rPr>
      </w:pPr>
      <w:r>
        <w:rPr>
          <w:rFonts w:hint="eastAsia" w:ascii="宋体" w:hAnsi="宋体"/>
          <w:bCs/>
          <w:sz w:val="48"/>
          <w:szCs w:val="48"/>
        </w:rPr>
        <w:t>招标文件</w:t>
      </w:r>
    </w:p>
    <w:p>
      <w:pPr>
        <w:adjustRightInd w:val="0"/>
        <w:snapToGrid w:val="0"/>
        <w:spacing w:line="480" w:lineRule="exact"/>
        <w:jc w:val="center"/>
        <w:rPr>
          <w:rFonts w:ascii="宋体" w:hAnsi="宋体"/>
          <w:bCs/>
          <w:sz w:val="36"/>
          <w:szCs w:val="36"/>
        </w:rPr>
      </w:pPr>
      <w:r>
        <w:rPr>
          <w:rFonts w:hint="eastAsia" w:ascii="宋体" w:hAnsi="宋体"/>
          <w:bCs/>
          <w:sz w:val="36"/>
          <w:szCs w:val="36"/>
        </w:rPr>
        <w:t>（采购服务）</w:t>
      </w:r>
    </w:p>
    <w:p>
      <w:pPr>
        <w:adjustRightInd w:val="0"/>
        <w:snapToGrid w:val="0"/>
        <w:spacing w:line="480" w:lineRule="exact"/>
        <w:jc w:val="center"/>
        <w:rPr>
          <w:rFonts w:ascii="宋体" w:hAnsi="宋体"/>
          <w:bCs/>
          <w:sz w:val="36"/>
          <w:szCs w:val="36"/>
        </w:rPr>
      </w:pPr>
    </w:p>
    <w:p>
      <w:pPr>
        <w:adjustRightInd w:val="0"/>
        <w:snapToGrid w:val="0"/>
        <w:spacing w:line="480" w:lineRule="exact"/>
        <w:rPr>
          <w:rFonts w:ascii="宋体" w:hAnsi="宋体"/>
          <w:bCs/>
          <w:color w:val="0000FF"/>
          <w:sz w:val="32"/>
        </w:rPr>
      </w:pPr>
      <w:r>
        <w:rPr>
          <w:rFonts w:hint="eastAsia" w:ascii="宋体" w:hAnsi="宋体"/>
          <w:bCs/>
          <w:kern w:val="0"/>
          <w:sz w:val="32"/>
          <w:szCs w:val="32"/>
        </w:rPr>
        <w:t>项目编号：</w:t>
      </w:r>
      <w:r>
        <w:rPr>
          <w:rFonts w:hint="eastAsia" w:ascii="宋体" w:hAnsi="宋体"/>
          <w:bCs/>
          <w:kern w:val="0"/>
          <w:sz w:val="32"/>
          <w:szCs w:val="32"/>
        </w:rPr>
        <w:fldChar w:fldCharType="begin"/>
      </w:r>
      <w:r>
        <w:rPr>
          <w:rFonts w:hint="eastAsia" w:ascii="宋体" w:hAnsi="宋体"/>
          <w:bCs/>
          <w:kern w:val="0"/>
          <w:sz w:val="32"/>
          <w:szCs w:val="32"/>
        </w:rPr>
        <w:instrText xml:space="preserve"> HYPERLINK "https://www.zcygov.cn/delegation-order/order/orderInfo/detail/6821773913923491459" \t "https://www.zcygov.cn/project-center/purchasePlans/_blank" </w:instrText>
      </w:r>
      <w:r>
        <w:rPr>
          <w:rFonts w:hint="eastAsia" w:ascii="宋体" w:hAnsi="宋体"/>
          <w:bCs/>
          <w:kern w:val="0"/>
          <w:sz w:val="32"/>
          <w:szCs w:val="32"/>
        </w:rPr>
        <w:fldChar w:fldCharType="separate"/>
      </w:r>
      <w:r>
        <w:rPr>
          <w:rFonts w:hint="eastAsia" w:ascii="宋体" w:hAnsi="宋体"/>
          <w:bCs/>
          <w:kern w:val="0"/>
          <w:sz w:val="32"/>
          <w:szCs w:val="32"/>
        </w:rPr>
        <w:t>6821773913923491459</w:t>
      </w:r>
      <w:r>
        <w:rPr>
          <w:rFonts w:hint="eastAsia" w:ascii="宋体" w:hAnsi="宋体"/>
          <w:bCs/>
          <w:kern w:val="0"/>
          <w:sz w:val="32"/>
          <w:szCs w:val="32"/>
        </w:rPr>
        <w:fldChar w:fldCharType="end"/>
      </w:r>
    </w:p>
    <w:p>
      <w:pPr>
        <w:adjustRightInd w:val="0"/>
        <w:snapToGrid w:val="0"/>
        <w:spacing w:line="480" w:lineRule="exact"/>
        <w:rPr>
          <w:rFonts w:ascii="宋体" w:hAnsi="宋体"/>
          <w:bCs/>
          <w:sz w:val="32"/>
        </w:rPr>
      </w:pPr>
    </w:p>
    <w:p>
      <w:pPr>
        <w:ind w:left="1574" w:right="-191" w:rightChars="-91" w:hanging="1574" w:hangingChars="492"/>
        <w:rPr>
          <w:rFonts w:hint="eastAsia" w:ascii="宋体" w:hAnsi="宋体"/>
          <w:bCs/>
          <w:kern w:val="0"/>
          <w:sz w:val="32"/>
          <w:szCs w:val="32"/>
          <w:lang w:eastAsia="zh-CN"/>
        </w:rPr>
      </w:pPr>
      <w:r>
        <w:rPr>
          <w:rFonts w:hint="eastAsia" w:ascii="宋体" w:hAnsi="宋体"/>
          <w:bCs/>
          <w:kern w:val="0"/>
          <w:sz w:val="32"/>
          <w:szCs w:val="32"/>
        </w:rPr>
        <w:t>项目名称：</w:t>
      </w:r>
      <w:r>
        <w:rPr>
          <w:rFonts w:hint="eastAsia" w:ascii="宋体" w:hAnsi="宋体"/>
          <w:bCs/>
          <w:kern w:val="0"/>
          <w:sz w:val="32"/>
          <w:szCs w:val="32"/>
          <w:lang w:eastAsia="zh-CN"/>
        </w:rPr>
        <w:t>2022年-2023年米东区拆迁区抗旱保绿项目</w:t>
      </w:r>
    </w:p>
    <w:p>
      <w:pPr>
        <w:pStyle w:val="2"/>
      </w:pPr>
    </w:p>
    <w:p>
      <w:pPr>
        <w:adjustRightInd w:val="0"/>
        <w:snapToGrid w:val="0"/>
        <w:spacing w:line="480" w:lineRule="exact"/>
        <w:rPr>
          <w:rFonts w:ascii="宋体"/>
          <w:bCs/>
          <w:kern w:val="0"/>
          <w:sz w:val="32"/>
          <w:szCs w:val="32"/>
        </w:rPr>
      </w:pPr>
      <w:r>
        <w:rPr>
          <w:rFonts w:hint="eastAsia" w:ascii="宋体" w:hAnsi="宋体"/>
          <w:bCs/>
          <w:kern w:val="0"/>
          <w:sz w:val="32"/>
          <w:szCs w:val="32"/>
        </w:rPr>
        <w:t>采购人</w:t>
      </w:r>
      <w:r>
        <w:rPr>
          <w:rFonts w:ascii="宋体" w:hAnsi="宋体"/>
          <w:bCs/>
          <w:kern w:val="0"/>
          <w:sz w:val="32"/>
          <w:szCs w:val="32"/>
        </w:rPr>
        <w:t>(</w:t>
      </w:r>
      <w:r>
        <w:rPr>
          <w:rFonts w:hint="eastAsia" w:ascii="宋体" w:hAnsi="宋体"/>
          <w:bCs/>
          <w:kern w:val="0"/>
          <w:sz w:val="32"/>
          <w:szCs w:val="32"/>
        </w:rPr>
        <w:t>盖章</w:t>
      </w:r>
      <w:r>
        <w:rPr>
          <w:rFonts w:ascii="宋体" w:hAnsi="宋体"/>
          <w:bCs/>
          <w:kern w:val="0"/>
          <w:sz w:val="32"/>
          <w:szCs w:val="32"/>
        </w:rPr>
        <w:t>)</w:t>
      </w:r>
      <w:r>
        <w:rPr>
          <w:rFonts w:hint="eastAsia" w:ascii="宋体" w:hAnsi="宋体"/>
          <w:bCs/>
          <w:kern w:val="0"/>
          <w:sz w:val="32"/>
          <w:szCs w:val="32"/>
        </w:rPr>
        <w:t>：</w:t>
      </w:r>
      <w:r>
        <w:rPr>
          <w:rFonts w:hint="eastAsia" w:ascii="宋体" w:hAnsi="宋体"/>
          <w:bCs/>
          <w:sz w:val="32"/>
        </w:rPr>
        <w:t>乌鲁木齐市米东区园林管理局</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法定代表人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w:t>
      </w:r>
    </w:p>
    <w:p>
      <w:pPr>
        <w:adjustRightInd w:val="0"/>
        <w:snapToGrid w:val="0"/>
        <w:spacing w:line="480" w:lineRule="exact"/>
        <w:jc w:val="center"/>
        <w:rPr>
          <w:rFonts w:ascii="宋体"/>
          <w:bCs/>
          <w:sz w:val="32"/>
          <w:szCs w:val="32"/>
        </w:rPr>
      </w:pPr>
    </w:p>
    <w:p>
      <w:pPr>
        <w:tabs>
          <w:tab w:val="left" w:pos="8372"/>
        </w:tabs>
        <w:adjustRightInd w:val="0"/>
        <w:snapToGrid w:val="0"/>
        <w:spacing w:line="480" w:lineRule="exact"/>
        <w:rPr>
          <w:rFonts w:ascii="宋体"/>
          <w:bCs/>
          <w:sz w:val="32"/>
          <w:szCs w:val="32"/>
        </w:rPr>
      </w:pPr>
      <w:r>
        <w:rPr>
          <w:rFonts w:hint="eastAsia" w:ascii="宋体" w:hAnsi="宋体"/>
          <w:bCs/>
          <w:sz w:val="32"/>
          <w:szCs w:val="32"/>
        </w:rPr>
        <w:t>联系人：马国云</w:t>
      </w:r>
    </w:p>
    <w:p>
      <w:pPr>
        <w:adjustRightInd w:val="0"/>
        <w:snapToGrid w:val="0"/>
        <w:spacing w:line="480" w:lineRule="exact"/>
        <w:jc w:val="center"/>
        <w:rPr>
          <w:rFonts w:ascii="宋体"/>
          <w:bCs/>
          <w:sz w:val="32"/>
          <w:szCs w:val="32"/>
        </w:rPr>
      </w:pPr>
    </w:p>
    <w:p>
      <w:pPr>
        <w:adjustRightInd w:val="0"/>
        <w:snapToGrid w:val="0"/>
        <w:spacing w:line="480" w:lineRule="exact"/>
        <w:rPr>
          <w:rFonts w:hint="eastAsia" w:ascii="宋体" w:eastAsia="宋体"/>
          <w:bCs/>
          <w:sz w:val="32"/>
          <w:szCs w:val="32"/>
          <w:lang w:eastAsia="zh-CN"/>
        </w:rPr>
      </w:pPr>
      <w:r>
        <w:rPr>
          <w:rFonts w:hint="eastAsia" w:ascii="宋体" w:hAnsi="宋体"/>
          <w:bCs/>
          <w:kern w:val="0"/>
          <w:sz w:val="32"/>
          <w:szCs w:val="32"/>
        </w:rPr>
        <w:t>电话</w:t>
      </w:r>
      <w:r>
        <w:rPr>
          <w:rFonts w:hint="eastAsia" w:ascii="宋体" w:hAnsi="宋体"/>
          <w:bCs/>
          <w:sz w:val="32"/>
          <w:szCs w:val="32"/>
        </w:rPr>
        <w:t>：</w:t>
      </w:r>
      <w:r>
        <w:rPr>
          <w:rFonts w:hint="eastAsia" w:ascii="宋体" w:hAnsi="宋体"/>
          <w:bCs/>
          <w:sz w:val="32"/>
          <w:szCs w:val="32"/>
          <w:lang w:eastAsia="zh-CN"/>
        </w:rPr>
        <w:t>0991-3391061</w:t>
      </w:r>
    </w:p>
    <w:p>
      <w:pPr>
        <w:adjustRightInd w:val="0"/>
        <w:snapToGrid w:val="0"/>
        <w:spacing w:line="480" w:lineRule="exact"/>
        <w:rPr>
          <w:rFonts w:ascii="宋体"/>
          <w:bCs/>
          <w:sz w:val="32"/>
          <w:szCs w:val="32"/>
        </w:rPr>
      </w:pPr>
      <w:r>
        <w:rPr>
          <w:rFonts w:ascii="宋体" w:hAnsi="宋体"/>
          <w:bCs/>
          <w:kern w:val="0"/>
          <w:sz w:val="32"/>
          <w:szCs w:val="32"/>
        </w:rPr>
        <w:t>—————————————————————————————</w:t>
      </w:r>
    </w:p>
    <w:p>
      <w:pPr>
        <w:adjustRightInd w:val="0"/>
        <w:snapToGrid w:val="0"/>
        <w:spacing w:line="480" w:lineRule="exact"/>
        <w:rPr>
          <w:rFonts w:ascii="宋体"/>
          <w:bCs/>
          <w:sz w:val="32"/>
          <w:szCs w:val="32"/>
        </w:rPr>
      </w:pPr>
      <w:r>
        <w:rPr>
          <w:rFonts w:hint="eastAsia" w:ascii="宋体" w:hAnsi="宋体"/>
          <w:bCs/>
          <w:sz w:val="32"/>
          <w:szCs w:val="32"/>
        </w:rPr>
        <w:t>采购代理机构</w:t>
      </w:r>
      <w:r>
        <w:rPr>
          <w:rFonts w:ascii="宋体" w:hAnsi="宋体"/>
          <w:sz w:val="32"/>
          <w:szCs w:val="32"/>
        </w:rPr>
        <w:t>(</w:t>
      </w:r>
      <w:r>
        <w:rPr>
          <w:rFonts w:hint="eastAsia" w:ascii="宋体" w:hAnsi="宋体"/>
          <w:sz w:val="32"/>
          <w:szCs w:val="32"/>
        </w:rPr>
        <w:t>盖章</w:t>
      </w:r>
      <w:r>
        <w:rPr>
          <w:rFonts w:ascii="宋体" w:hAnsi="宋体"/>
          <w:sz w:val="32"/>
          <w:szCs w:val="32"/>
        </w:rPr>
        <w:t>)</w:t>
      </w:r>
      <w:r>
        <w:rPr>
          <w:rFonts w:hint="eastAsia" w:ascii="宋体" w:hAnsi="宋体"/>
          <w:bCs/>
          <w:sz w:val="32"/>
          <w:szCs w:val="32"/>
        </w:rPr>
        <w:t>：新疆锐智时代建设工程项目管理有限公司</w:t>
      </w:r>
    </w:p>
    <w:p>
      <w:pPr>
        <w:adjustRightInd w:val="0"/>
        <w:snapToGrid w:val="0"/>
        <w:spacing w:line="480" w:lineRule="exact"/>
        <w:jc w:val="center"/>
        <w:rPr>
          <w:rFonts w:ascii="宋体"/>
          <w:bCs/>
          <w:sz w:val="32"/>
          <w:szCs w:val="32"/>
        </w:rPr>
      </w:pPr>
    </w:p>
    <w:p>
      <w:pPr>
        <w:adjustRightInd w:val="0"/>
        <w:snapToGrid w:val="0"/>
        <w:spacing w:line="480" w:lineRule="exact"/>
        <w:rPr>
          <w:rFonts w:hint="eastAsia" w:ascii="宋体" w:eastAsiaTheme="minorEastAsia"/>
          <w:bCs/>
          <w:sz w:val="32"/>
          <w:szCs w:val="32"/>
          <w:lang w:eastAsia="zh-CN"/>
        </w:rPr>
      </w:pPr>
      <w:r>
        <w:rPr>
          <w:rFonts w:hint="eastAsia" w:ascii="宋体" w:hAnsi="宋体"/>
          <w:bCs/>
          <w:sz w:val="32"/>
          <w:szCs w:val="32"/>
        </w:rPr>
        <w:t>法定代表人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w:t>
      </w:r>
      <w:r>
        <w:rPr>
          <w:rFonts w:hint="eastAsia" w:ascii="宋体" w:hAnsi="宋体"/>
          <w:bCs/>
          <w:sz w:val="32"/>
          <w:szCs w:val="32"/>
          <w:lang w:val="en-US" w:eastAsia="zh-CN"/>
        </w:rPr>
        <w:t>吴巧珠</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联系人：王芳</w:t>
      </w:r>
    </w:p>
    <w:p>
      <w:pPr>
        <w:adjustRightInd w:val="0"/>
        <w:snapToGrid w:val="0"/>
        <w:spacing w:line="480" w:lineRule="exact"/>
        <w:rPr>
          <w:rFonts w:hint="eastAsia" w:ascii="宋体" w:hAnsi="宋体"/>
          <w:bCs/>
          <w:kern w:val="0"/>
          <w:sz w:val="32"/>
          <w:szCs w:val="32"/>
        </w:rPr>
      </w:pPr>
    </w:p>
    <w:p>
      <w:pPr>
        <w:adjustRightInd w:val="0"/>
        <w:snapToGrid w:val="0"/>
        <w:spacing w:line="480" w:lineRule="exact"/>
        <w:rPr>
          <w:rFonts w:hint="eastAsia" w:ascii="宋体" w:hAnsi="宋体"/>
          <w:bCs/>
          <w:sz w:val="32"/>
          <w:szCs w:val="32"/>
        </w:rPr>
      </w:pPr>
      <w:r>
        <w:rPr>
          <w:rFonts w:hint="eastAsia" w:ascii="宋体" w:hAnsi="宋体"/>
          <w:bCs/>
          <w:kern w:val="0"/>
          <w:sz w:val="32"/>
          <w:szCs w:val="32"/>
        </w:rPr>
        <w:t>电话</w:t>
      </w:r>
      <w:r>
        <w:rPr>
          <w:rFonts w:hint="eastAsia" w:ascii="宋体" w:hAnsi="宋体"/>
          <w:bCs/>
          <w:sz w:val="32"/>
          <w:szCs w:val="32"/>
        </w:rPr>
        <w:t>：17690920122           0991-5056990</w:t>
      </w:r>
    </w:p>
    <w:p>
      <w:pPr>
        <w:pStyle w:val="2"/>
      </w:pPr>
    </w:p>
    <w:p>
      <w:pPr>
        <w:adjustRightInd w:val="0"/>
        <w:snapToGrid w:val="0"/>
        <w:spacing w:line="480" w:lineRule="exact"/>
        <w:rPr>
          <w:rFonts w:ascii="宋体"/>
          <w:bCs/>
          <w:sz w:val="32"/>
          <w:szCs w:val="32"/>
        </w:rPr>
      </w:pPr>
      <w:r>
        <w:rPr>
          <w:rFonts w:hint="eastAsia" w:ascii="宋体" w:hAnsi="宋体"/>
          <w:bCs/>
          <w:sz w:val="32"/>
          <w:szCs w:val="32"/>
        </w:rPr>
        <w:t>详细地址：乌鲁木齐市水磨沟区立井街198号丽景名都商住10号楼21楼</w:t>
      </w:r>
    </w:p>
    <w:p>
      <w:pPr>
        <w:rPr>
          <w:rFonts w:ascii="宋体" w:hAnsi="宋体"/>
          <w:b/>
          <w:bCs/>
          <w:sz w:val="24"/>
          <w:szCs w:val="24"/>
        </w:rPr>
      </w:pPr>
      <w:r>
        <w:rPr>
          <w:rFonts w:ascii="宋体" w:hAnsi="宋体"/>
          <w:b/>
          <w:bCs/>
          <w:sz w:val="24"/>
          <w:szCs w:val="24"/>
        </w:rPr>
        <w:br w:type="page"/>
      </w:r>
    </w:p>
    <w:p>
      <w:pPr>
        <w:pStyle w:val="2"/>
      </w:pPr>
    </w:p>
    <w:p>
      <w:pPr>
        <w:jc w:val="center"/>
        <w:rPr>
          <w:rFonts w:ascii="宋体" w:hAnsi="宋体"/>
          <w:b/>
          <w:bCs/>
          <w:sz w:val="24"/>
          <w:szCs w:val="24"/>
        </w:rPr>
      </w:pPr>
      <w:r>
        <w:rPr>
          <w:rFonts w:hint="eastAsia" w:ascii="宋体" w:hAnsi="宋体"/>
          <w:b/>
          <w:bCs/>
          <w:sz w:val="24"/>
          <w:szCs w:val="24"/>
        </w:rPr>
        <w:t>目录</w:t>
      </w:r>
    </w:p>
    <w:p>
      <w:pPr>
        <w:pStyle w:val="23"/>
        <w:tabs>
          <w:tab w:val="right" w:leader="dot" w:pos="9354"/>
        </w:tabs>
        <w:rPr>
          <w:b/>
          <w:bCs/>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r>
        <w:rPr>
          <w:rFonts w:ascii="宋体" w:hAnsi="宋体" w:cs="宋体"/>
          <w:b/>
          <w:bCs/>
        </w:rPr>
        <w:fldChar w:fldCharType="begin"/>
      </w:r>
      <w:r>
        <w:rPr>
          <w:rFonts w:ascii="宋体" w:hAnsi="宋体" w:cs="宋体"/>
          <w:b/>
          <w:bCs/>
        </w:rPr>
        <w:instrText xml:space="preserve"> HYPERLINK \l _Toc9234 </w:instrText>
      </w:r>
      <w:r>
        <w:rPr>
          <w:rFonts w:ascii="宋体" w:hAnsi="宋体" w:cs="宋体"/>
          <w:b/>
          <w:bCs/>
        </w:rPr>
        <w:fldChar w:fldCharType="separate"/>
      </w:r>
      <w:r>
        <w:rPr>
          <w:rFonts w:hint="eastAsia"/>
          <w:b/>
          <w:bCs/>
          <w:lang w:eastAsia="zh-CN"/>
        </w:rPr>
        <w:t>2022年-2023年米东区拆迁区抗旱保绿项目</w:t>
      </w:r>
      <w:r>
        <w:rPr>
          <w:b/>
          <w:bCs/>
        </w:rPr>
        <w:t>公开招标公告</w:t>
      </w:r>
      <w:r>
        <w:rPr>
          <w:b/>
          <w:bCs/>
        </w:rPr>
        <w:tab/>
      </w:r>
      <w:r>
        <w:rPr>
          <w:b/>
          <w:bCs/>
        </w:rPr>
        <w:fldChar w:fldCharType="begin"/>
      </w:r>
      <w:r>
        <w:rPr>
          <w:b/>
          <w:bCs/>
        </w:rPr>
        <w:instrText xml:space="preserve"> PAGEREF _Toc9234 \h </w:instrText>
      </w:r>
      <w:r>
        <w:rPr>
          <w:b/>
          <w:bCs/>
        </w:rPr>
        <w:fldChar w:fldCharType="separate"/>
      </w:r>
      <w:r>
        <w:rPr>
          <w:b/>
          <w:bCs/>
        </w:rPr>
        <w:t>1</w:t>
      </w:r>
      <w:r>
        <w:rPr>
          <w:b/>
          <w:bCs/>
        </w:rPr>
        <w:fldChar w:fldCharType="end"/>
      </w:r>
      <w:r>
        <w:rPr>
          <w:rFonts w:ascii="宋体" w:hAnsi="宋体" w:cs="宋体"/>
          <w:b/>
          <w:bCs/>
        </w:rPr>
        <w:fldChar w:fldCharType="end"/>
      </w:r>
    </w:p>
    <w:p>
      <w:pPr>
        <w:pStyle w:val="23"/>
        <w:tabs>
          <w:tab w:val="right" w:leader="dot" w:pos="9354"/>
        </w:tabs>
        <w:rPr>
          <w:b/>
          <w:bCs/>
        </w:rPr>
      </w:pPr>
      <w:r>
        <w:rPr>
          <w:rFonts w:ascii="宋体" w:hAnsi="宋体"/>
          <w:b/>
          <w:bCs/>
        </w:rPr>
        <w:fldChar w:fldCharType="begin"/>
      </w:r>
      <w:r>
        <w:rPr>
          <w:rFonts w:ascii="宋体" w:hAnsi="宋体"/>
          <w:b/>
          <w:bCs/>
        </w:rPr>
        <w:instrText xml:space="preserve"> HYPERLINK \l _Toc8480 </w:instrText>
      </w:r>
      <w:r>
        <w:rPr>
          <w:rFonts w:ascii="宋体" w:hAnsi="宋体"/>
          <w:b/>
          <w:bCs/>
        </w:rPr>
        <w:fldChar w:fldCharType="separate"/>
      </w:r>
      <w:r>
        <w:rPr>
          <w:rFonts w:hint="eastAsia" w:ascii="宋体" w:hAnsi="宋体"/>
          <w:b/>
          <w:bCs/>
          <w:szCs w:val="24"/>
        </w:rPr>
        <w:t>投标人须知前附表</w:t>
      </w:r>
      <w:r>
        <w:rPr>
          <w:b/>
          <w:bCs/>
        </w:rPr>
        <w:tab/>
      </w:r>
      <w:r>
        <w:rPr>
          <w:b/>
          <w:bCs/>
        </w:rPr>
        <w:fldChar w:fldCharType="begin"/>
      </w:r>
      <w:r>
        <w:rPr>
          <w:b/>
          <w:bCs/>
        </w:rPr>
        <w:instrText xml:space="preserve"> PAGEREF _Toc8480 \h </w:instrText>
      </w:r>
      <w:r>
        <w:rPr>
          <w:b/>
          <w:bCs/>
        </w:rPr>
        <w:fldChar w:fldCharType="separate"/>
      </w:r>
      <w:r>
        <w:rPr>
          <w:b/>
          <w:bCs/>
        </w:rPr>
        <w:t>4</w:t>
      </w:r>
      <w:r>
        <w:rPr>
          <w:b/>
          <w:bCs/>
        </w:rPr>
        <w:fldChar w:fldCharType="end"/>
      </w:r>
      <w:r>
        <w:rPr>
          <w:rFonts w:ascii="宋体" w:hAnsi="宋体"/>
          <w:b/>
          <w:bCs/>
        </w:rPr>
        <w:fldChar w:fldCharType="end"/>
      </w:r>
    </w:p>
    <w:p>
      <w:pPr>
        <w:pStyle w:val="23"/>
        <w:tabs>
          <w:tab w:val="right" w:leader="dot" w:pos="9354"/>
        </w:tabs>
        <w:rPr>
          <w:b/>
          <w:bCs/>
        </w:rPr>
      </w:pPr>
      <w:r>
        <w:rPr>
          <w:rFonts w:ascii="宋体" w:hAnsi="宋体"/>
          <w:b/>
          <w:bCs/>
        </w:rPr>
        <w:fldChar w:fldCharType="begin"/>
      </w:r>
      <w:r>
        <w:rPr>
          <w:rFonts w:ascii="宋体" w:hAnsi="宋体"/>
          <w:b/>
          <w:bCs/>
        </w:rPr>
        <w:instrText xml:space="preserve"> HYPERLINK \l _Toc26131 </w:instrText>
      </w:r>
      <w:r>
        <w:rPr>
          <w:rFonts w:ascii="宋体" w:hAnsi="宋体"/>
          <w:b/>
          <w:bCs/>
        </w:rPr>
        <w:fldChar w:fldCharType="separate"/>
      </w:r>
      <w:r>
        <w:rPr>
          <w:rFonts w:hint="eastAsia" w:ascii="宋体" w:hAnsi="宋体"/>
          <w:b/>
          <w:bCs/>
          <w:szCs w:val="24"/>
        </w:rPr>
        <w:t>第一章投标人须知</w:t>
      </w:r>
      <w:r>
        <w:rPr>
          <w:b/>
          <w:bCs/>
        </w:rPr>
        <w:tab/>
      </w:r>
      <w:r>
        <w:rPr>
          <w:b/>
          <w:bCs/>
        </w:rPr>
        <w:fldChar w:fldCharType="begin"/>
      </w:r>
      <w:r>
        <w:rPr>
          <w:b/>
          <w:bCs/>
        </w:rPr>
        <w:instrText xml:space="preserve"> PAGEREF _Toc26131 \h </w:instrText>
      </w:r>
      <w:r>
        <w:rPr>
          <w:b/>
          <w:bCs/>
        </w:rPr>
        <w:fldChar w:fldCharType="separate"/>
      </w:r>
      <w:r>
        <w:rPr>
          <w:b/>
          <w:bCs/>
        </w:rPr>
        <w:t>7</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_Toc17235 </w:instrText>
      </w:r>
      <w:r>
        <w:rPr>
          <w:rFonts w:ascii="宋体" w:hAnsi="宋体"/>
          <w:b/>
          <w:bCs/>
        </w:rPr>
        <w:fldChar w:fldCharType="separate"/>
      </w:r>
      <w:r>
        <w:rPr>
          <w:rFonts w:ascii="宋体" w:hAnsi="宋体"/>
          <w:b/>
          <w:bCs/>
          <w:szCs w:val="24"/>
        </w:rPr>
        <w:t>1</w:t>
      </w:r>
      <w:r>
        <w:rPr>
          <w:rFonts w:hint="eastAsia" w:ascii="宋体" w:hAnsi="宋体"/>
          <w:b/>
          <w:bCs/>
          <w:szCs w:val="24"/>
        </w:rPr>
        <w:t>．总则</w:t>
      </w:r>
      <w:r>
        <w:rPr>
          <w:b/>
          <w:bCs/>
        </w:rPr>
        <w:tab/>
      </w:r>
      <w:r>
        <w:rPr>
          <w:b/>
          <w:bCs/>
        </w:rPr>
        <w:fldChar w:fldCharType="begin"/>
      </w:r>
      <w:r>
        <w:rPr>
          <w:b/>
          <w:bCs/>
        </w:rPr>
        <w:instrText xml:space="preserve"> PAGEREF _Toc17235 \h </w:instrText>
      </w:r>
      <w:r>
        <w:rPr>
          <w:b/>
          <w:bCs/>
        </w:rPr>
        <w:fldChar w:fldCharType="separate"/>
      </w:r>
      <w:r>
        <w:rPr>
          <w:b/>
          <w:bCs/>
        </w:rPr>
        <w:t>7</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_Toc17914 </w:instrText>
      </w:r>
      <w:r>
        <w:rPr>
          <w:rFonts w:ascii="宋体" w:hAnsi="宋体"/>
          <w:b/>
          <w:bCs/>
        </w:rPr>
        <w:fldChar w:fldCharType="separate"/>
      </w:r>
      <w:r>
        <w:rPr>
          <w:rFonts w:ascii="宋体" w:hAnsi="宋体"/>
          <w:b/>
          <w:bCs/>
          <w:szCs w:val="24"/>
        </w:rPr>
        <w:t>2</w:t>
      </w:r>
      <w:r>
        <w:rPr>
          <w:rFonts w:hint="eastAsia" w:ascii="宋体" w:hAnsi="宋体"/>
          <w:b/>
          <w:bCs/>
          <w:szCs w:val="24"/>
        </w:rPr>
        <w:t>．招标文件</w:t>
      </w:r>
      <w:r>
        <w:rPr>
          <w:b/>
          <w:bCs/>
        </w:rPr>
        <w:tab/>
      </w:r>
      <w:r>
        <w:rPr>
          <w:b/>
          <w:bCs/>
        </w:rPr>
        <w:fldChar w:fldCharType="begin"/>
      </w:r>
      <w:r>
        <w:rPr>
          <w:b/>
          <w:bCs/>
        </w:rPr>
        <w:instrText xml:space="preserve"> PAGEREF _Toc17914 \h </w:instrText>
      </w:r>
      <w:r>
        <w:rPr>
          <w:b/>
          <w:bCs/>
        </w:rPr>
        <w:fldChar w:fldCharType="separate"/>
      </w:r>
      <w:r>
        <w:rPr>
          <w:b/>
          <w:bCs/>
        </w:rPr>
        <w:t>9</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_Toc21182 </w:instrText>
      </w:r>
      <w:r>
        <w:rPr>
          <w:rFonts w:ascii="宋体" w:hAnsi="宋体"/>
          <w:b/>
          <w:bCs/>
        </w:rPr>
        <w:fldChar w:fldCharType="separate"/>
      </w:r>
      <w:r>
        <w:rPr>
          <w:rFonts w:ascii="宋体" w:hAnsi="宋体"/>
          <w:b/>
          <w:bCs/>
          <w:szCs w:val="24"/>
        </w:rPr>
        <w:t>3</w:t>
      </w:r>
      <w:r>
        <w:rPr>
          <w:rFonts w:hint="eastAsia" w:ascii="宋体" w:hAnsi="宋体"/>
          <w:b/>
          <w:bCs/>
          <w:szCs w:val="24"/>
        </w:rPr>
        <w:t>．投标文件</w:t>
      </w:r>
      <w:r>
        <w:rPr>
          <w:b/>
          <w:bCs/>
        </w:rPr>
        <w:tab/>
      </w:r>
      <w:r>
        <w:rPr>
          <w:b/>
          <w:bCs/>
        </w:rPr>
        <w:fldChar w:fldCharType="begin"/>
      </w:r>
      <w:r>
        <w:rPr>
          <w:b/>
          <w:bCs/>
        </w:rPr>
        <w:instrText xml:space="preserve"> PAGEREF _Toc21182 \h </w:instrText>
      </w:r>
      <w:r>
        <w:rPr>
          <w:b/>
          <w:bCs/>
        </w:rPr>
        <w:fldChar w:fldCharType="separate"/>
      </w:r>
      <w:r>
        <w:rPr>
          <w:b/>
          <w:bCs/>
        </w:rPr>
        <w:t>10</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_Toc635 </w:instrText>
      </w:r>
      <w:r>
        <w:rPr>
          <w:rFonts w:ascii="宋体" w:hAnsi="宋体"/>
          <w:b/>
          <w:bCs/>
        </w:rPr>
        <w:fldChar w:fldCharType="separate"/>
      </w:r>
      <w:r>
        <w:rPr>
          <w:rFonts w:ascii="宋体" w:hAnsi="宋体"/>
          <w:b/>
          <w:bCs/>
          <w:szCs w:val="24"/>
        </w:rPr>
        <w:t>4</w:t>
      </w:r>
      <w:r>
        <w:rPr>
          <w:rFonts w:hint="eastAsia" w:ascii="宋体" w:hAnsi="宋体"/>
          <w:b/>
          <w:bCs/>
          <w:szCs w:val="24"/>
        </w:rPr>
        <w:t>．投标</w:t>
      </w:r>
      <w:r>
        <w:rPr>
          <w:b/>
          <w:bCs/>
        </w:rPr>
        <w:tab/>
      </w:r>
      <w:r>
        <w:rPr>
          <w:b/>
          <w:bCs/>
        </w:rPr>
        <w:fldChar w:fldCharType="begin"/>
      </w:r>
      <w:r>
        <w:rPr>
          <w:b/>
          <w:bCs/>
        </w:rPr>
        <w:instrText xml:space="preserve"> PAGEREF _Toc635 \h </w:instrText>
      </w:r>
      <w:r>
        <w:rPr>
          <w:b/>
          <w:bCs/>
        </w:rPr>
        <w:fldChar w:fldCharType="separate"/>
      </w:r>
      <w:r>
        <w:rPr>
          <w:b/>
          <w:bCs/>
        </w:rPr>
        <w:t>12</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_Toc29846 </w:instrText>
      </w:r>
      <w:r>
        <w:rPr>
          <w:rFonts w:ascii="宋体" w:hAnsi="宋体"/>
          <w:b/>
          <w:bCs/>
        </w:rPr>
        <w:fldChar w:fldCharType="separate"/>
      </w:r>
      <w:r>
        <w:rPr>
          <w:rFonts w:ascii="宋体" w:hAnsi="宋体"/>
          <w:b/>
          <w:bCs/>
          <w:szCs w:val="24"/>
        </w:rPr>
        <w:t>5</w:t>
      </w:r>
      <w:r>
        <w:rPr>
          <w:rFonts w:hint="eastAsia" w:ascii="宋体" w:hAnsi="宋体"/>
          <w:b/>
          <w:bCs/>
          <w:szCs w:val="24"/>
        </w:rPr>
        <w:t>．开标</w:t>
      </w:r>
      <w:r>
        <w:rPr>
          <w:b/>
          <w:bCs/>
        </w:rPr>
        <w:tab/>
      </w:r>
      <w:r>
        <w:rPr>
          <w:b/>
          <w:bCs/>
        </w:rPr>
        <w:fldChar w:fldCharType="begin"/>
      </w:r>
      <w:r>
        <w:rPr>
          <w:b/>
          <w:bCs/>
        </w:rPr>
        <w:instrText xml:space="preserve"> PAGEREF _Toc29846 \h </w:instrText>
      </w:r>
      <w:r>
        <w:rPr>
          <w:b/>
          <w:bCs/>
        </w:rPr>
        <w:fldChar w:fldCharType="separate"/>
      </w:r>
      <w:r>
        <w:rPr>
          <w:b/>
          <w:bCs/>
        </w:rPr>
        <w:t>13</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_Toc20480 </w:instrText>
      </w:r>
      <w:r>
        <w:rPr>
          <w:rFonts w:ascii="宋体" w:hAnsi="宋体"/>
          <w:b/>
          <w:bCs/>
        </w:rPr>
        <w:fldChar w:fldCharType="separate"/>
      </w:r>
      <w:r>
        <w:rPr>
          <w:rFonts w:ascii="宋体" w:hAnsi="宋体"/>
          <w:b/>
          <w:bCs/>
          <w:szCs w:val="24"/>
        </w:rPr>
        <w:t>6</w:t>
      </w:r>
      <w:r>
        <w:rPr>
          <w:rFonts w:hint="eastAsia" w:ascii="宋体" w:hAnsi="宋体"/>
          <w:b/>
          <w:bCs/>
          <w:szCs w:val="24"/>
        </w:rPr>
        <w:t>．评标</w:t>
      </w:r>
      <w:r>
        <w:rPr>
          <w:b/>
          <w:bCs/>
        </w:rPr>
        <w:tab/>
      </w:r>
      <w:r>
        <w:rPr>
          <w:b/>
          <w:bCs/>
        </w:rPr>
        <w:fldChar w:fldCharType="begin"/>
      </w:r>
      <w:r>
        <w:rPr>
          <w:b/>
          <w:bCs/>
        </w:rPr>
        <w:instrText xml:space="preserve"> PAGEREF _Toc20480 \h </w:instrText>
      </w:r>
      <w:r>
        <w:rPr>
          <w:b/>
          <w:bCs/>
        </w:rPr>
        <w:fldChar w:fldCharType="separate"/>
      </w:r>
      <w:r>
        <w:rPr>
          <w:b/>
          <w:bCs/>
        </w:rPr>
        <w:t>14</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_Toc18304 </w:instrText>
      </w:r>
      <w:r>
        <w:rPr>
          <w:rFonts w:ascii="宋体" w:hAnsi="宋体"/>
          <w:b/>
          <w:bCs/>
        </w:rPr>
        <w:fldChar w:fldCharType="separate"/>
      </w:r>
      <w:r>
        <w:rPr>
          <w:rFonts w:ascii="宋体" w:hAnsi="宋体"/>
          <w:b/>
          <w:bCs/>
          <w:szCs w:val="24"/>
        </w:rPr>
        <w:t>7</w:t>
      </w:r>
      <w:r>
        <w:rPr>
          <w:rFonts w:hint="eastAsia" w:ascii="宋体" w:hAnsi="宋体"/>
          <w:b/>
          <w:bCs/>
          <w:szCs w:val="24"/>
        </w:rPr>
        <w:t>．定标及合同授予</w:t>
      </w:r>
      <w:r>
        <w:rPr>
          <w:b/>
          <w:bCs/>
        </w:rPr>
        <w:tab/>
      </w:r>
      <w:r>
        <w:rPr>
          <w:b/>
          <w:bCs/>
        </w:rPr>
        <w:fldChar w:fldCharType="begin"/>
      </w:r>
      <w:r>
        <w:rPr>
          <w:b/>
          <w:bCs/>
        </w:rPr>
        <w:instrText xml:space="preserve"> PAGEREF _Toc18304 \h </w:instrText>
      </w:r>
      <w:r>
        <w:rPr>
          <w:b/>
          <w:bCs/>
        </w:rPr>
        <w:fldChar w:fldCharType="separate"/>
      </w:r>
      <w:r>
        <w:rPr>
          <w:b/>
          <w:bCs/>
        </w:rPr>
        <w:t>15</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_Toc9972 </w:instrText>
      </w:r>
      <w:r>
        <w:rPr>
          <w:rFonts w:ascii="宋体" w:hAnsi="宋体"/>
          <w:b/>
          <w:bCs/>
        </w:rPr>
        <w:fldChar w:fldCharType="separate"/>
      </w:r>
      <w:r>
        <w:rPr>
          <w:rFonts w:ascii="宋体" w:hAnsi="宋体"/>
          <w:b/>
          <w:bCs/>
          <w:szCs w:val="24"/>
        </w:rPr>
        <w:t>8</w:t>
      </w:r>
      <w:r>
        <w:rPr>
          <w:rFonts w:hint="eastAsia" w:ascii="宋体" w:hAnsi="宋体"/>
          <w:b/>
          <w:bCs/>
          <w:szCs w:val="24"/>
        </w:rPr>
        <w:t>．纪律和监督</w:t>
      </w:r>
      <w:r>
        <w:rPr>
          <w:b/>
          <w:bCs/>
        </w:rPr>
        <w:tab/>
      </w:r>
      <w:r>
        <w:rPr>
          <w:b/>
          <w:bCs/>
        </w:rPr>
        <w:fldChar w:fldCharType="begin"/>
      </w:r>
      <w:r>
        <w:rPr>
          <w:b/>
          <w:bCs/>
        </w:rPr>
        <w:instrText xml:space="preserve"> PAGEREF _Toc9972 \h </w:instrText>
      </w:r>
      <w:r>
        <w:rPr>
          <w:b/>
          <w:bCs/>
        </w:rPr>
        <w:fldChar w:fldCharType="separate"/>
      </w:r>
      <w:r>
        <w:rPr>
          <w:b/>
          <w:bCs/>
        </w:rPr>
        <w:t>16</w:t>
      </w:r>
      <w:r>
        <w:rPr>
          <w:b/>
          <w:bCs/>
        </w:rPr>
        <w:fldChar w:fldCharType="end"/>
      </w:r>
      <w:r>
        <w:rPr>
          <w:rFonts w:ascii="宋体" w:hAnsi="宋体"/>
          <w:b/>
          <w:bCs/>
        </w:rPr>
        <w:fldChar w:fldCharType="end"/>
      </w:r>
    </w:p>
    <w:p>
      <w:pPr>
        <w:pStyle w:val="23"/>
        <w:tabs>
          <w:tab w:val="right" w:leader="dot" w:pos="9354"/>
        </w:tabs>
        <w:rPr>
          <w:b/>
          <w:bCs/>
        </w:rPr>
      </w:pPr>
      <w:r>
        <w:rPr>
          <w:rFonts w:ascii="宋体" w:hAnsi="宋体"/>
          <w:b/>
          <w:bCs/>
        </w:rPr>
        <w:fldChar w:fldCharType="begin"/>
      </w:r>
      <w:r>
        <w:rPr>
          <w:rFonts w:ascii="宋体" w:hAnsi="宋体"/>
          <w:b/>
          <w:bCs/>
        </w:rPr>
        <w:instrText xml:space="preserve"> HYPERLINK \l _Toc19760 </w:instrText>
      </w:r>
      <w:r>
        <w:rPr>
          <w:rFonts w:ascii="宋体" w:hAnsi="宋体"/>
          <w:b/>
          <w:bCs/>
        </w:rPr>
        <w:fldChar w:fldCharType="separate"/>
      </w:r>
      <w:r>
        <w:rPr>
          <w:rFonts w:hint="eastAsia" w:ascii="宋体" w:hAnsi="宋体"/>
          <w:b/>
          <w:bCs/>
          <w:szCs w:val="24"/>
        </w:rPr>
        <w:t>第二章评标办法</w:t>
      </w:r>
      <w:r>
        <w:rPr>
          <w:b/>
          <w:bCs/>
        </w:rPr>
        <w:tab/>
      </w:r>
      <w:r>
        <w:rPr>
          <w:b/>
          <w:bCs/>
        </w:rPr>
        <w:fldChar w:fldCharType="begin"/>
      </w:r>
      <w:r>
        <w:rPr>
          <w:b/>
          <w:bCs/>
        </w:rPr>
        <w:instrText xml:space="preserve"> PAGEREF _Toc19760 \h </w:instrText>
      </w:r>
      <w:r>
        <w:rPr>
          <w:b/>
          <w:bCs/>
        </w:rPr>
        <w:fldChar w:fldCharType="separate"/>
      </w:r>
      <w:r>
        <w:rPr>
          <w:b/>
          <w:bCs/>
        </w:rPr>
        <w:t>17</w:t>
      </w:r>
      <w:r>
        <w:rPr>
          <w:b/>
          <w:bCs/>
        </w:rPr>
        <w:fldChar w:fldCharType="end"/>
      </w:r>
      <w:r>
        <w:rPr>
          <w:rFonts w:ascii="宋体" w:hAnsi="宋体"/>
          <w:b/>
          <w:bCs/>
        </w:rPr>
        <w:fldChar w:fldCharType="end"/>
      </w:r>
    </w:p>
    <w:p>
      <w:pPr>
        <w:pStyle w:val="15"/>
        <w:tabs>
          <w:tab w:val="right" w:leader="dot" w:pos="9354"/>
        </w:tabs>
        <w:rPr>
          <w:b/>
          <w:bCs/>
        </w:rPr>
      </w:pPr>
      <w:r>
        <w:rPr>
          <w:rFonts w:ascii="宋体" w:hAnsi="宋体"/>
          <w:b/>
          <w:bCs/>
        </w:rPr>
        <w:fldChar w:fldCharType="begin"/>
      </w:r>
      <w:r>
        <w:rPr>
          <w:rFonts w:ascii="宋体" w:hAnsi="宋体"/>
          <w:b/>
          <w:bCs/>
        </w:rPr>
        <w:instrText xml:space="preserve"> HYPERLINK \l _Toc2404 </w:instrText>
      </w:r>
      <w:r>
        <w:rPr>
          <w:rFonts w:ascii="宋体" w:hAnsi="宋体"/>
          <w:b/>
          <w:bCs/>
        </w:rPr>
        <w:fldChar w:fldCharType="separate"/>
      </w:r>
      <w:r>
        <w:rPr>
          <w:rFonts w:hint="eastAsia" w:ascii="宋体" w:hAnsi="宋体"/>
          <w:b/>
          <w:bCs/>
          <w:szCs w:val="24"/>
        </w:rPr>
        <w:t>评标办法前附表</w:t>
      </w:r>
      <w:r>
        <w:rPr>
          <w:b/>
          <w:bCs/>
        </w:rPr>
        <w:tab/>
      </w:r>
      <w:r>
        <w:rPr>
          <w:b/>
          <w:bCs/>
        </w:rPr>
        <w:fldChar w:fldCharType="begin"/>
      </w:r>
      <w:r>
        <w:rPr>
          <w:b/>
          <w:bCs/>
        </w:rPr>
        <w:instrText xml:space="preserve"> PAGEREF _Toc2404 \h </w:instrText>
      </w:r>
      <w:r>
        <w:rPr>
          <w:b/>
          <w:bCs/>
        </w:rPr>
        <w:fldChar w:fldCharType="separate"/>
      </w:r>
      <w:r>
        <w:rPr>
          <w:b/>
          <w:bCs/>
        </w:rPr>
        <w:t>17</w:t>
      </w:r>
      <w:r>
        <w:rPr>
          <w:b/>
          <w:bCs/>
        </w:rPr>
        <w:fldChar w:fldCharType="end"/>
      </w:r>
      <w:r>
        <w:rPr>
          <w:rFonts w:ascii="宋体" w:hAnsi="宋体"/>
          <w:b/>
          <w:bCs/>
        </w:rPr>
        <w:fldChar w:fldCharType="end"/>
      </w:r>
    </w:p>
    <w:p>
      <w:pPr>
        <w:pStyle w:val="15"/>
        <w:tabs>
          <w:tab w:val="right" w:leader="dot" w:pos="9354"/>
        </w:tabs>
        <w:rPr>
          <w:b/>
          <w:bCs/>
        </w:rPr>
      </w:pPr>
      <w:r>
        <w:rPr>
          <w:rFonts w:ascii="宋体" w:hAnsi="宋体"/>
          <w:b/>
          <w:bCs/>
        </w:rPr>
        <w:fldChar w:fldCharType="begin"/>
      </w:r>
      <w:r>
        <w:rPr>
          <w:rFonts w:ascii="宋体" w:hAnsi="宋体"/>
          <w:b/>
          <w:bCs/>
        </w:rPr>
        <w:instrText xml:space="preserve"> HYPERLINK \l _Toc4605 </w:instrText>
      </w:r>
      <w:r>
        <w:rPr>
          <w:rFonts w:ascii="宋体" w:hAnsi="宋体"/>
          <w:b/>
          <w:bCs/>
        </w:rPr>
        <w:fldChar w:fldCharType="separate"/>
      </w:r>
      <w:r>
        <w:rPr>
          <w:rFonts w:ascii="宋体" w:hAnsi="宋体"/>
          <w:b/>
          <w:bCs/>
          <w:szCs w:val="24"/>
        </w:rPr>
        <w:t xml:space="preserve">1. </w:t>
      </w:r>
      <w:r>
        <w:rPr>
          <w:rFonts w:hint="eastAsia" w:ascii="宋体" w:hAnsi="宋体"/>
          <w:b/>
          <w:bCs/>
          <w:szCs w:val="24"/>
        </w:rPr>
        <w:t>评标方法</w:t>
      </w:r>
      <w:r>
        <w:rPr>
          <w:b/>
          <w:bCs/>
        </w:rPr>
        <w:tab/>
      </w:r>
      <w:r>
        <w:rPr>
          <w:b/>
          <w:bCs/>
        </w:rPr>
        <w:fldChar w:fldCharType="begin"/>
      </w:r>
      <w:r>
        <w:rPr>
          <w:b/>
          <w:bCs/>
        </w:rPr>
        <w:instrText xml:space="preserve"> PAGEREF _Toc4605 \h </w:instrText>
      </w:r>
      <w:r>
        <w:rPr>
          <w:b/>
          <w:bCs/>
        </w:rPr>
        <w:fldChar w:fldCharType="separate"/>
      </w:r>
      <w:r>
        <w:rPr>
          <w:b/>
          <w:bCs/>
        </w:rPr>
        <w:t>19</w:t>
      </w:r>
      <w:r>
        <w:rPr>
          <w:b/>
          <w:bCs/>
        </w:rPr>
        <w:fldChar w:fldCharType="end"/>
      </w:r>
      <w:r>
        <w:rPr>
          <w:rFonts w:ascii="宋体" w:hAnsi="宋体"/>
          <w:b/>
          <w:bCs/>
        </w:rPr>
        <w:fldChar w:fldCharType="end"/>
      </w:r>
    </w:p>
    <w:p>
      <w:pPr>
        <w:pStyle w:val="15"/>
        <w:tabs>
          <w:tab w:val="right" w:leader="dot" w:pos="9354"/>
        </w:tabs>
        <w:rPr>
          <w:b/>
          <w:bCs/>
        </w:rPr>
      </w:pPr>
      <w:r>
        <w:rPr>
          <w:rFonts w:ascii="宋体" w:hAnsi="宋体"/>
          <w:b/>
          <w:bCs/>
        </w:rPr>
        <w:fldChar w:fldCharType="begin"/>
      </w:r>
      <w:r>
        <w:rPr>
          <w:rFonts w:ascii="宋体" w:hAnsi="宋体"/>
          <w:b/>
          <w:bCs/>
        </w:rPr>
        <w:instrText xml:space="preserve"> HYPERLINK \l _Toc8905 </w:instrText>
      </w:r>
      <w:r>
        <w:rPr>
          <w:rFonts w:ascii="宋体" w:hAnsi="宋体"/>
          <w:b/>
          <w:bCs/>
        </w:rPr>
        <w:fldChar w:fldCharType="separate"/>
      </w:r>
      <w:r>
        <w:rPr>
          <w:rFonts w:ascii="宋体" w:hAnsi="宋体"/>
          <w:b/>
          <w:bCs/>
          <w:szCs w:val="24"/>
        </w:rPr>
        <w:t xml:space="preserve">2. </w:t>
      </w:r>
      <w:r>
        <w:rPr>
          <w:rFonts w:hint="eastAsia" w:ascii="宋体" w:hAnsi="宋体"/>
          <w:b/>
          <w:bCs/>
          <w:szCs w:val="24"/>
        </w:rPr>
        <w:t>评审标准</w:t>
      </w:r>
      <w:r>
        <w:rPr>
          <w:b/>
          <w:bCs/>
        </w:rPr>
        <w:tab/>
      </w:r>
      <w:r>
        <w:rPr>
          <w:b/>
          <w:bCs/>
        </w:rPr>
        <w:fldChar w:fldCharType="begin"/>
      </w:r>
      <w:r>
        <w:rPr>
          <w:b/>
          <w:bCs/>
        </w:rPr>
        <w:instrText xml:space="preserve"> PAGEREF _Toc8905 \h </w:instrText>
      </w:r>
      <w:r>
        <w:rPr>
          <w:b/>
          <w:bCs/>
        </w:rPr>
        <w:fldChar w:fldCharType="separate"/>
      </w:r>
      <w:r>
        <w:rPr>
          <w:b/>
          <w:bCs/>
        </w:rPr>
        <w:t>19</w:t>
      </w:r>
      <w:r>
        <w:rPr>
          <w:b/>
          <w:bCs/>
        </w:rPr>
        <w:fldChar w:fldCharType="end"/>
      </w:r>
      <w:r>
        <w:rPr>
          <w:rFonts w:ascii="宋体" w:hAnsi="宋体"/>
          <w:b/>
          <w:bCs/>
        </w:rPr>
        <w:fldChar w:fldCharType="end"/>
      </w:r>
    </w:p>
    <w:p>
      <w:pPr>
        <w:pStyle w:val="15"/>
        <w:tabs>
          <w:tab w:val="right" w:leader="dot" w:pos="9354"/>
        </w:tabs>
        <w:rPr>
          <w:b/>
          <w:bCs/>
        </w:rPr>
      </w:pPr>
      <w:r>
        <w:rPr>
          <w:rFonts w:ascii="宋体" w:hAnsi="宋体"/>
          <w:b/>
          <w:bCs/>
        </w:rPr>
        <w:fldChar w:fldCharType="begin"/>
      </w:r>
      <w:r>
        <w:rPr>
          <w:rFonts w:ascii="宋体" w:hAnsi="宋体"/>
          <w:b/>
          <w:bCs/>
        </w:rPr>
        <w:instrText xml:space="preserve"> HYPERLINK \l _Toc2574 </w:instrText>
      </w:r>
      <w:r>
        <w:rPr>
          <w:rFonts w:ascii="宋体" w:hAnsi="宋体"/>
          <w:b/>
          <w:bCs/>
        </w:rPr>
        <w:fldChar w:fldCharType="separate"/>
      </w:r>
      <w:r>
        <w:rPr>
          <w:rFonts w:ascii="宋体" w:hAnsi="宋体"/>
          <w:b/>
          <w:bCs/>
          <w:szCs w:val="24"/>
        </w:rPr>
        <w:t xml:space="preserve">3. </w:t>
      </w:r>
      <w:r>
        <w:rPr>
          <w:rFonts w:hint="eastAsia" w:ascii="宋体" w:hAnsi="宋体"/>
          <w:b/>
          <w:bCs/>
          <w:szCs w:val="24"/>
        </w:rPr>
        <w:t>评标程序</w:t>
      </w:r>
      <w:r>
        <w:rPr>
          <w:b/>
          <w:bCs/>
        </w:rPr>
        <w:tab/>
      </w:r>
      <w:r>
        <w:rPr>
          <w:b/>
          <w:bCs/>
        </w:rPr>
        <w:fldChar w:fldCharType="begin"/>
      </w:r>
      <w:r>
        <w:rPr>
          <w:b/>
          <w:bCs/>
        </w:rPr>
        <w:instrText xml:space="preserve"> PAGEREF _Toc2574 \h </w:instrText>
      </w:r>
      <w:r>
        <w:rPr>
          <w:b/>
          <w:bCs/>
        </w:rPr>
        <w:fldChar w:fldCharType="separate"/>
      </w:r>
      <w:r>
        <w:rPr>
          <w:b/>
          <w:bCs/>
        </w:rPr>
        <w:t>19</w:t>
      </w:r>
      <w:r>
        <w:rPr>
          <w:b/>
          <w:bCs/>
        </w:rPr>
        <w:fldChar w:fldCharType="end"/>
      </w:r>
      <w:r>
        <w:rPr>
          <w:rFonts w:ascii="宋体" w:hAnsi="宋体"/>
          <w:b/>
          <w:bCs/>
        </w:rPr>
        <w:fldChar w:fldCharType="end"/>
      </w:r>
    </w:p>
    <w:p>
      <w:pPr>
        <w:pStyle w:val="23"/>
        <w:tabs>
          <w:tab w:val="right" w:leader="dot" w:pos="9354"/>
        </w:tabs>
        <w:rPr>
          <w:b/>
          <w:bCs/>
        </w:rPr>
      </w:pPr>
      <w:r>
        <w:rPr>
          <w:rFonts w:ascii="宋体" w:hAnsi="宋体"/>
          <w:b/>
          <w:bCs/>
        </w:rPr>
        <w:fldChar w:fldCharType="begin"/>
      </w:r>
      <w:r>
        <w:rPr>
          <w:rFonts w:ascii="宋体" w:hAnsi="宋体"/>
          <w:b/>
          <w:bCs/>
        </w:rPr>
        <w:instrText xml:space="preserve"> HYPERLINK \l _Toc31476 </w:instrText>
      </w:r>
      <w:r>
        <w:rPr>
          <w:rFonts w:ascii="宋体" w:hAnsi="宋体"/>
          <w:b/>
          <w:bCs/>
        </w:rPr>
        <w:fldChar w:fldCharType="separate"/>
      </w:r>
      <w:r>
        <w:rPr>
          <w:rFonts w:hint="eastAsia" w:ascii="宋体" w:hAnsi="宋体"/>
          <w:b/>
          <w:bCs/>
          <w:szCs w:val="24"/>
        </w:rPr>
        <w:t>第三章合同条款及格式</w:t>
      </w:r>
      <w:r>
        <w:rPr>
          <w:b/>
          <w:bCs/>
        </w:rPr>
        <w:tab/>
      </w:r>
      <w:r>
        <w:rPr>
          <w:b/>
          <w:bCs/>
        </w:rPr>
        <w:fldChar w:fldCharType="begin"/>
      </w:r>
      <w:r>
        <w:rPr>
          <w:b/>
          <w:bCs/>
        </w:rPr>
        <w:instrText xml:space="preserve"> PAGEREF _Toc31476 \h </w:instrText>
      </w:r>
      <w:r>
        <w:rPr>
          <w:b/>
          <w:bCs/>
        </w:rPr>
        <w:fldChar w:fldCharType="separate"/>
      </w:r>
      <w:r>
        <w:rPr>
          <w:b/>
          <w:bCs/>
        </w:rPr>
        <w:t>26</w:t>
      </w:r>
      <w:r>
        <w:rPr>
          <w:b/>
          <w:bCs/>
        </w:rPr>
        <w:fldChar w:fldCharType="end"/>
      </w:r>
      <w:r>
        <w:rPr>
          <w:rFonts w:ascii="宋体" w:hAnsi="宋体"/>
          <w:b/>
          <w:bCs/>
        </w:rPr>
        <w:fldChar w:fldCharType="end"/>
      </w:r>
    </w:p>
    <w:p>
      <w:pPr>
        <w:pStyle w:val="23"/>
        <w:tabs>
          <w:tab w:val="right" w:leader="dot" w:pos="9354"/>
        </w:tabs>
        <w:rPr>
          <w:b/>
          <w:bCs/>
        </w:rPr>
      </w:pPr>
      <w:r>
        <w:rPr>
          <w:rFonts w:ascii="宋体" w:hAnsi="宋体"/>
          <w:b/>
          <w:bCs/>
        </w:rPr>
        <w:fldChar w:fldCharType="begin"/>
      </w:r>
      <w:r>
        <w:rPr>
          <w:rFonts w:ascii="宋体" w:hAnsi="宋体"/>
          <w:b/>
          <w:bCs/>
        </w:rPr>
        <w:instrText xml:space="preserve"> HYPERLINK \l _Toc6420 </w:instrText>
      </w:r>
      <w:r>
        <w:rPr>
          <w:rFonts w:ascii="宋体" w:hAnsi="宋体"/>
          <w:b/>
          <w:bCs/>
        </w:rPr>
        <w:fldChar w:fldCharType="separate"/>
      </w:r>
      <w:r>
        <w:rPr>
          <w:rFonts w:hint="eastAsia" w:ascii="宋体" w:hAnsi="宋体"/>
          <w:b/>
          <w:bCs/>
          <w:szCs w:val="24"/>
        </w:rPr>
        <w:t>（仅供参考，以采购人实际签订为准）</w:t>
      </w:r>
      <w:r>
        <w:rPr>
          <w:b/>
          <w:bCs/>
        </w:rPr>
        <w:tab/>
      </w:r>
      <w:r>
        <w:rPr>
          <w:b/>
          <w:bCs/>
        </w:rPr>
        <w:fldChar w:fldCharType="begin"/>
      </w:r>
      <w:r>
        <w:rPr>
          <w:b/>
          <w:bCs/>
        </w:rPr>
        <w:instrText xml:space="preserve"> PAGEREF _Toc6420 \h </w:instrText>
      </w:r>
      <w:r>
        <w:rPr>
          <w:b/>
          <w:bCs/>
        </w:rPr>
        <w:fldChar w:fldCharType="separate"/>
      </w:r>
      <w:r>
        <w:rPr>
          <w:b/>
          <w:bCs/>
        </w:rPr>
        <w:t>26</w:t>
      </w:r>
      <w:r>
        <w:rPr>
          <w:b/>
          <w:bCs/>
        </w:rPr>
        <w:fldChar w:fldCharType="end"/>
      </w:r>
      <w:r>
        <w:rPr>
          <w:rFonts w:ascii="宋体" w:hAnsi="宋体"/>
          <w:b/>
          <w:bCs/>
        </w:rPr>
        <w:fldChar w:fldCharType="end"/>
      </w:r>
    </w:p>
    <w:p>
      <w:pPr>
        <w:pStyle w:val="23"/>
        <w:tabs>
          <w:tab w:val="right" w:leader="dot" w:pos="9354"/>
        </w:tabs>
        <w:rPr>
          <w:b/>
          <w:bCs/>
        </w:rPr>
      </w:pPr>
      <w:r>
        <w:rPr>
          <w:rFonts w:ascii="宋体" w:hAnsi="宋体"/>
          <w:b/>
          <w:bCs/>
        </w:rPr>
        <w:fldChar w:fldCharType="begin"/>
      </w:r>
      <w:r>
        <w:rPr>
          <w:rFonts w:ascii="宋体" w:hAnsi="宋体"/>
          <w:b/>
          <w:bCs/>
        </w:rPr>
        <w:instrText xml:space="preserve"> HYPERLINK \l _Toc32108 </w:instrText>
      </w:r>
      <w:r>
        <w:rPr>
          <w:rFonts w:ascii="宋体" w:hAnsi="宋体"/>
          <w:b/>
          <w:bCs/>
        </w:rPr>
        <w:fldChar w:fldCharType="separate"/>
      </w:r>
      <w:r>
        <w:rPr>
          <w:rFonts w:hint="eastAsia" w:ascii="宋体" w:hAnsi="宋体"/>
          <w:b/>
          <w:bCs/>
          <w:szCs w:val="24"/>
        </w:rPr>
        <w:t>第四章服务标准和要求</w:t>
      </w:r>
      <w:r>
        <w:rPr>
          <w:b/>
          <w:bCs/>
        </w:rPr>
        <w:tab/>
      </w:r>
      <w:r>
        <w:rPr>
          <w:b/>
          <w:bCs/>
        </w:rPr>
        <w:fldChar w:fldCharType="begin"/>
      </w:r>
      <w:r>
        <w:rPr>
          <w:b/>
          <w:bCs/>
        </w:rPr>
        <w:instrText xml:space="preserve"> PAGEREF _Toc32108 \h </w:instrText>
      </w:r>
      <w:r>
        <w:rPr>
          <w:b/>
          <w:bCs/>
        </w:rPr>
        <w:fldChar w:fldCharType="separate"/>
      </w:r>
      <w:r>
        <w:rPr>
          <w:b/>
          <w:bCs/>
        </w:rPr>
        <w:t>31</w:t>
      </w:r>
      <w:r>
        <w:rPr>
          <w:b/>
          <w:bCs/>
        </w:rPr>
        <w:fldChar w:fldCharType="end"/>
      </w:r>
      <w:r>
        <w:rPr>
          <w:rFonts w:ascii="宋体" w:hAnsi="宋体"/>
          <w:b/>
          <w:bCs/>
        </w:rPr>
        <w:fldChar w:fldCharType="end"/>
      </w:r>
    </w:p>
    <w:p>
      <w:pPr>
        <w:pStyle w:val="23"/>
        <w:tabs>
          <w:tab w:val="right" w:leader="dot" w:pos="9354"/>
        </w:tabs>
        <w:rPr>
          <w:b/>
          <w:bCs/>
        </w:rPr>
      </w:pPr>
      <w:r>
        <w:rPr>
          <w:rFonts w:ascii="宋体" w:hAnsi="宋体"/>
          <w:b/>
          <w:bCs/>
        </w:rPr>
        <w:fldChar w:fldCharType="begin"/>
      </w:r>
      <w:r>
        <w:rPr>
          <w:rFonts w:ascii="宋体" w:hAnsi="宋体"/>
          <w:b/>
          <w:bCs/>
        </w:rPr>
        <w:instrText xml:space="preserve"> HYPERLINK \l _Toc8364 </w:instrText>
      </w:r>
      <w:r>
        <w:rPr>
          <w:rFonts w:ascii="宋体" w:hAnsi="宋体"/>
          <w:b/>
          <w:bCs/>
        </w:rPr>
        <w:fldChar w:fldCharType="separate"/>
      </w:r>
      <w:r>
        <w:rPr>
          <w:rFonts w:hint="eastAsia" w:ascii="宋体" w:hAnsi="宋体"/>
          <w:b/>
          <w:bCs/>
          <w:szCs w:val="24"/>
        </w:rPr>
        <w:t>第五章投标文件格式</w:t>
      </w:r>
      <w:r>
        <w:rPr>
          <w:b/>
          <w:bCs/>
        </w:rPr>
        <w:tab/>
      </w:r>
      <w:r>
        <w:rPr>
          <w:b/>
          <w:bCs/>
        </w:rPr>
        <w:fldChar w:fldCharType="begin"/>
      </w:r>
      <w:r>
        <w:rPr>
          <w:b/>
          <w:bCs/>
        </w:rPr>
        <w:instrText xml:space="preserve"> PAGEREF _Toc8364 \h </w:instrText>
      </w:r>
      <w:r>
        <w:rPr>
          <w:b/>
          <w:bCs/>
        </w:rPr>
        <w:fldChar w:fldCharType="separate"/>
      </w:r>
      <w:r>
        <w:rPr>
          <w:b/>
          <w:bCs/>
        </w:rPr>
        <w:t>32</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_Toc24775 </w:instrText>
      </w:r>
      <w:r>
        <w:rPr>
          <w:rFonts w:ascii="宋体" w:hAnsi="宋体"/>
          <w:b/>
          <w:bCs/>
        </w:rPr>
        <w:fldChar w:fldCharType="separate"/>
      </w:r>
      <w:r>
        <w:rPr>
          <w:rFonts w:hint="eastAsia" w:ascii="宋体" w:hAnsi="宋体"/>
          <w:b/>
          <w:bCs/>
          <w:szCs w:val="24"/>
        </w:rPr>
        <w:t>目录</w:t>
      </w:r>
      <w:r>
        <w:rPr>
          <w:b/>
          <w:bCs/>
        </w:rPr>
        <w:tab/>
      </w:r>
      <w:r>
        <w:rPr>
          <w:b/>
          <w:bCs/>
        </w:rPr>
        <w:fldChar w:fldCharType="begin"/>
      </w:r>
      <w:r>
        <w:rPr>
          <w:b/>
          <w:bCs/>
        </w:rPr>
        <w:instrText xml:space="preserve"> PAGEREF _Toc24775 \h </w:instrText>
      </w:r>
      <w:r>
        <w:rPr>
          <w:b/>
          <w:bCs/>
        </w:rPr>
        <w:fldChar w:fldCharType="separate"/>
      </w:r>
      <w:r>
        <w:rPr>
          <w:b/>
          <w:bCs/>
        </w:rPr>
        <w:t>33</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_Toc4819 </w:instrText>
      </w:r>
      <w:r>
        <w:rPr>
          <w:rFonts w:ascii="宋体" w:hAnsi="宋体"/>
          <w:b/>
          <w:bCs/>
        </w:rPr>
        <w:fldChar w:fldCharType="separate"/>
      </w:r>
      <w:r>
        <w:rPr>
          <w:rFonts w:hint="eastAsia" w:ascii="宋体" w:hAnsi="宋体"/>
          <w:b/>
          <w:bCs/>
          <w:szCs w:val="24"/>
        </w:rPr>
        <w:t>一、投标函</w:t>
      </w:r>
      <w:r>
        <w:rPr>
          <w:b/>
          <w:bCs/>
        </w:rPr>
        <w:tab/>
      </w:r>
      <w:r>
        <w:rPr>
          <w:b/>
          <w:bCs/>
        </w:rPr>
        <w:fldChar w:fldCharType="begin"/>
      </w:r>
      <w:r>
        <w:rPr>
          <w:b/>
          <w:bCs/>
        </w:rPr>
        <w:instrText xml:space="preserve"> PAGEREF _Toc4819 \h </w:instrText>
      </w:r>
      <w:r>
        <w:rPr>
          <w:b/>
          <w:bCs/>
        </w:rPr>
        <w:fldChar w:fldCharType="separate"/>
      </w:r>
      <w:r>
        <w:rPr>
          <w:b/>
          <w:bCs/>
        </w:rPr>
        <w:t>34</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_Toc5573 </w:instrText>
      </w:r>
      <w:r>
        <w:rPr>
          <w:rFonts w:ascii="宋体" w:hAnsi="宋体"/>
          <w:b/>
          <w:bCs/>
        </w:rPr>
        <w:fldChar w:fldCharType="separate"/>
      </w:r>
      <w:r>
        <w:rPr>
          <w:rFonts w:hint="eastAsia" w:ascii="宋体" w:hAnsi="宋体"/>
          <w:b/>
          <w:bCs/>
          <w:kern w:val="0"/>
          <w:szCs w:val="24"/>
        </w:rPr>
        <w:t>二、开标一览表</w:t>
      </w:r>
      <w:r>
        <w:rPr>
          <w:b/>
          <w:bCs/>
        </w:rPr>
        <w:tab/>
      </w:r>
      <w:r>
        <w:rPr>
          <w:b/>
          <w:bCs/>
        </w:rPr>
        <w:fldChar w:fldCharType="begin"/>
      </w:r>
      <w:r>
        <w:rPr>
          <w:b/>
          <w:bCs/>
        </w:rPr>
        <w:instrText xml:space="preserve"> PAGEREF _Toc5573 \h </w:instrText>
      </w:r>
      <w:r>
        <w:rPr>
          <w:b/>
          <w:bCs/>
        </w:rPr>
        <w:fldChar w:fldCharType="separate"/>
      </w:r>
      <w:r>
        <w:rPr>
          <w:b/>
          <w:bCs/>
        </w:rPr>
        <w:t>35</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_Toc12575 </w:instrText>
      </w:r>
      <w:r>
        <w:rPr>
          <w:rFonts w:ascii="宋体" w:hAnsi="宋体"/>
          <w:b/>
          <w:bCs/>
        </w:rPr>
        <w:fldChar w:fldCharType="separate"/>
      </w:r>
      <w:r>
        <w:rPr>
          <w:rFonts w:hint="eastAsia" w:ascii="宋体" w:hAnsi="宋体"/>
          <w:b/>
          <w:bCs/>
          <w:kern w:val="0"/>
          <w:szCs w:val="24"/>
        </w:rPr>
        <w:t>三、投标保证金提交证明</w:t>
      </w:r>
      <w:r>
        <w:rPr>
          <w:b/>
          <w:bCs/>
        </w:rPr>
        <w:tab/>
      </w:r>
      <w:r>
        <w:rPr>
          <w:b/>
          <w:bCs/>
        </w:rPr>
        <w:fldChar w:fldCharType="begin"/>
      </w:r>
      <w:r>
        <w:rPr>
          <w:b/>
          <w:bCs/>
        </w:rPr>
        <w:instrText xml:space="preserve"> PAGEREF _Toc12575 \h </w:instrText>
      </w:r>
      <w:r>
        <w:rPr>
          <w:b/>
          <w:bCs/>
        </w:rPr>
        <w:fldChar w:fldCharType="separate"/>
      </w:r>
      <w:r>
        <w:rPr>
          <w:b/>
          <w:bCs/>
        </w:rPr>
        <w:t>37</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_Toc25646 </w:instrText>
      </w:r>
      <w:r>
        <w:rPr>
          <w:rFonts w:ascii="宋体" w:hAnsi="宋体"/>
          <w:b/>
          <w:bCs/>
        </w:rPr>
        <w:fldChar w:fldCharType="separate"/>
      </w:r>
      <w:r>
        <w:rPr>
          <w:rFonts w:hint="eastAsia" w:ascii="宋体" w:hAnsi="宋体"/>
          <w:b/>
          <w:bCs/>
          <w:szCs w:val="24"/>
        </w:rPr>
        <w:t>四、技术条款偏离表</w:t>
      </w:r>
      <w:r>
        <w:rPr>
          <w:b/>
          <w:bCs/>
        </w:rPr>
        <w:tab/>
      </w:r>
      <w:r>
        <w:rPr>
          <w:b/>
          <w:bCs/>
        </w:rPr>
        <w:fldChar w:fldCharType="begin"/>
      </w:r>
      <w:r>
        <w:rPr>
          <w:b/>
          <w:bCs/>
        </w:rPr>
        <w:instrText xml:space="preserve"> PAGEREF _Toc25646 \h </w:instrText>
      </w:r>
      <w:r>
        <w:rPr>
          <w:b/>
          <w:bCs/>
        </w:rPr>
        <w:fldChar w:fldCharType="separate"/>
      </w:r>
      <w:r>
        <w:rPr>
          <w:b/>
          <w:bCs/>
        </w:rPr>
        <w:t>38</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_Toc9879 </w:instrText>
      </w:r>
      <w:r>
        <w:rPr>
          <w:rFonts w:ascii="宋体" w:hAnsi="宋体"/>
          <w:b/>
          <w:bCs/>
        </w:rPr>
        <w:fldChar w:fldCharType="separate"/>
      </w:r>
      <w:r>
        <w:rPr>
          <w:rFonts w:hint="eastAsia" w:ascii="宋体" w:hAnsi="宋体"/>
          <w:b/>
          <w:bCs/>
          <w:szCs w:val="24"/>
        </w:rPr>
        <w:t>五、商务条款偏离表</w:t>
      </w:r>
      <w:r>
        <w:rPr>
          <w:b/>
          <w:bCs/>
        </w:rPr>
        <w:tab/>
      </w:r>
      <w:r>
        <w:rPr>
          <w:b/>
          <w:bCs/>
        </w:rPr>
        <w:fldChar w:fldCharType="begin"/>
      </w:r>
      <w:r>
        <w:rPr>
          <w:b/>
          <w:bCs/>
        </w:rPr>
        <w:instrText xml:space="preserve"> PAGEREF _Toc9879 \h </w:instrText>
      </w:r>
      <w:r>
        <w:rPr>
          <w:b/>
          <w:bCs/>
        </w:rPr>
        <w:fldChar w:fldCharType="separate"/>
      </w:r>
      <w:r>
        <w:rPr>
          <w:b/>
          <w:bCs/>
        </w:rPr>
        <w:t>39</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_Toc19402 </w:instrText>
      </w:r>
      <w:r>
        <w:rPr>
          <w:rFonts w:ascii="宋体" w:hAnsi="宋体"/>
          <w:b/>
          <w:bCs/>
        </w:rPr>
        <w:fldChar w:fldCharType="separate"/>
      </w:r>
      <w:r>
        <w:rPr>
          <w:rFonts w:hint="eastAsia" w:ascii="宋体" w:hAnsi="宋体"/>
          <w:b/>
          <w:bCs/>
          <w:szCs w:val="24"/>
        </w:rPr>
        <w:t>六、法定代表人身份证明书</w:t>
      </w:r>
      <w:r>
        <w:rPr>
          <w:b/>
          <w:bCs/>
        </w:rPr>
        <w:tab/>
      </w:r>
      <w:r>
        <w:rPr>
          <w:b/>
          <w:bCs/>
        </w:rPr>
        <w:fldChar w:fldCharType="begin"/>
      </w:r>
      <w:r>
        <w:rPr>
          <w:b/>
          <w:bCs/>
        </w:rPr>
        <w:instrText xml:space="preserve"> PAGEREF _Toc19402 \h </w:instrText>
      </w:r>
      <w:r>
        <w:rPr>
          <w:b/>
          <w:bCs/>
        </w:rPr>
        <w:fldChar w:fldCharType="separate"/>
      </w:r>
      <w:r>
        <w:rPr>
          <w:b/>
          <w:bCs/>
        </w:rPr>
        <w:t>40</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_Toc22873 </w:instrText>
      </w:r>
      <w:r>
        <w:rPr>
          <w:rFonts w:ascii="宋体" w:hAnsi="宋体"/>
          <w:b/>
          <w:bCs/>
        </w:rPr>
        <w:fldChar w:fldCharType="separate"/>
      </w:r>
      <w:r>
        <w:rPr>
          <w:rFonts w:hint="eastAsia" w:ascii="宋体" w:hAnsi="宋体"/>
          <w:b/>
          <w:bCs/>
          <w:szCs w:val="24"/>
        </w:rPr>
        <w:t>七、法定代表人授权委托书</w:t>
      </w:r>
      <w:r>
        <w:rPr>
          <w:b/>
          <w:bCs/>
        </w:rPr>
        <w:tab/>
      </w:r>
      <w:r>
        <w:rPr>
          <w:b/>
          <w:bCs/>
        </w:rPr>
        <w:fldChar w:fldCharType="begin"/>
      </w:r>
      <w:r>
        <w:rPr>
          <w:b/>
          <w:bCs/>
        </w:rPr>
        <w:instrText xml:space="preserve"> PAGEREF _Toc22873 \h </w:instrText>
      </w:r>
      <w:r>
        <w:rPr>
          <w:b/>
          <w:bCs/>
        </w:rPr>
        <w:fldChar w:fldCharType="separate"/>
      </w:r>
      <w:r>
        <w:rPr>
          <w:b/>
          <w:bCs/>
        </w:rPr>
        <w:t>41</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_Toc12776 </w:instrText>
      </w:r>
      <w:r>
        <w:rPr>
          <w:rFonts w:ascii="宋体" w:hAnsi="宋体"/>
          <w:b/>
          <w:bCs/>
        </w:rPr>
        <w:fldChar w:fldCharType="separate"/>
      </w:r>
      <w:r>
        <w:rPr>
          <w:rFonts w:hint="eastAsia" w:ascii="宋体" w:hAnsi="宋体"/>
          <w:b/>
          <w:bCs/>
          <w:szCs w:val="24"/>
        </w:rPr>
        <w:t>八、</w:t>
      </w:r>
      <w:r>
        <w:rPr>
          <w:rFonts w:hint="eastAsia" w:ascii="宋体" w:hAnsi="宋体"/>
          <w:b/>
          <w:bCs/>
          <w:kern w:val="0"/>
          <w:szCs w:val="24"/>
        </w:rPr>
        <w:t>投标供应商资格证明文件</w:t>
      </w:r>
      <w:r>
        <w:rPr>
          <w:b/>
          <w:bCs/>
        </w:rPr>
        <w:tab/>
      </w:r>
      <w:r>
        <w:rPr>
          <w:b/>
          <w:bCs/>
        </w:rPr>
        <w:fldChar w:fldCharType="begin"/>
      </w:r>
      <w:r>
        <w:rPr>
          <w:b/>
          <w:bCs/>
        </w:rPr>
        <w:instrText xml:space="preserve"> PAGEREF _Toc12776 \h </w:instrText>
      </w:r>
      <w:r>
        <w:rPr>
          <w:b/>
          <w:bCs/>
        </w:rPr>
        <w:fldChar w:fldCharType="separate"/>
      </w:r>
      <w:r>
        <w:rPr>
          <w:b/>
          <w:bCs/>
        </w:rPr>
        <w:t>42</w:t>
      </w:r>
      <w:r>
        <w:rPr>
          <w:b/>
          <w:bCs/>
        </w:rPr>
        <w:fldChar w:fldCharType="end"/>
      </w:r>
      <w:r>
        <w:rPr>
          <w:rFonts w:ascii="宋体" w:hAnsi="宋体"/>
          <w:b/>
          <w:bCs/>
        </w:rPr>
        <w:fldChar w:fldCharType="end"/>
      </w:r>
    </w:p>
    <w:p>
      <w:pPr>
        <w:pStyle w:val="15"/>
        <w:tabs>
          <w:tab w:val="right" w:leader="dot" w:pos="9354"/>
        </w:tabs>
        <w:rPr>
          <w:b/>
          <w:bCs/>
        </w:rPr>
      </w:pPr>
      <w:r>
        <w:rPr>
          <w:rFonts w:ascii="宋体" w:hAnsi="宋体"/>
          <w:b/>
          <w:bCs/>
        </w:rPr>
        <w:fldChar w:fldCharType="begin"/>
      </w:r>
      <w:r>
        <w:rPr>
          <w:rFonts w:ascii="宋体" w:hAnsi="宋体"/>
          <w:b/>
          <w:bCs/>
        </w:rPr>
        <w:instrText xml:space="preserve"> HYPERLINK \l _Toc31349 </w:instrText>
      </w:r>
      <w:r>
        <w:rPr>
          <w:rFonts w:ascii="宋体" w:hAnsi="宋体"/>
          <w:b/>
          <w:bCs/>
        </w:rPr>
        <w:fldChar w:fldCharType="separate"/>
      </w:r>
      <w:r>
        <w:rPr>
          <w:rFonts w:hint="eastAsia" w:ascii="宋体" w:hAnsi="宋体"/>
          <w:b/>
          <w:bCs/>
          <w:kern w:val="0"/>
          <w:szCs w:val="24"/>
        </w:rPr>
        <w:t>8-1、</w:t>
      </w:r>
      <w:r>
        <w:rPr>
          <w:rFonts w:hint="eastAsia" w:ascii="宋体" w:hAnsi="宋体"/>
          <w:b/>
          <w:bCs/>
          <w:szCs w:val="24"/>
        </w:rPr>
        <w:t>投标人基本情况表</w:t>
      </w:r>
      <w:r>
        <w:rPr>
          <w:b/>
          <w:bCs/>
        </w:rPr>
        <w:tab/>
      </w:r>
      <w:r>
        <w:rPr>
          <w:b/>
          <w:bCs/>
        </w:rPr>
        <w:fldChar w:fldCharType="begin"/>
      </w:r>
      <w:r>
        <w:rPr>
          <w:b/>
          <w:bCs/>
        </w:rPr>
        <w:instrText xml:space="preserve"> PAGEREF _Toc31349 \h </w:instrText>
      </w:r>
      <w:r>
        <w:rPr>
          <w:b/>
          <w:bCs/>
        </w:rPr>
        <w:fldChar w:fldCharType="separate"/>
      </w:r>
      <w:r>
        <w:rPr>
          <w:b/>
          <w:bCs/>
        </w:rPr>
        <w:t>43</w:t>
      </w:r>
      <w:r>
        <w:rPr>
          <w:b/>
          <w:bCs/>
        </w:rPr>
        <w:fldChar w:fldCharType="end"/>
      </w:r>
      <w:r>
        <w:rPr>
          <w:rFonts w:ascii="宋体" w:hAnsi="宋体"/>
          <w:b/>
          <w:bCs/>
        </w:rPr>
        <w:fldChar w:fldCharType="end"/>
      </w:r>
    </w:p>
    <w:p>
      <w:pPr>
        <w:pStyle w:val="15"/>
        <w:tabs>
          <w:tab w:val="right" w:leader="dot" w:pos="9354"/>
        </w:tabs>
        <w:rPr>
          <w:b/>
          <w:bCs/>
        </w:rPr>
      </w:pPr>
      <w:r>
        <w:rPr>
          <w:rFonts w:ascii="宋体" w:hAnsi="宋体"/>
          <w:b/>
          <w:bCs/>
        </w:rPr>
        <w:fldChar w:fldCharType="begin"/>
      </w:r>
      <w:r>
        <w:rPr>
          <w:rFonts w:ascii="宋体" w:hAnsi="宋体"/>
          <w:b/>
          <w:bCs/>
        </w:rPr>
        <w:instrText xml:space="preserve"> HYPERLINK \l _Toc26704 </w:instrText>
      </w:r>
      <w:r>
        <w:rPr>
          <w:rFonts w:ascii="宋体" w:hAnsi="宋体"/>
          <w:b/>
          <w:bCs/>
        </w:rPr>
        <w:fldChar w:fldCharType="separate"/>
      </w:r>
      <w:r>
        <w:rPr>
          <w:rFonts w:hint="eastAsia" w:ascii="宋体" w:hAnsi="宋体"/>
          <w:b/>
          <w:bCs/>
          <w:szCs w:val="24"/>
        </w:rPr>
        <w:t>8-2、拟投入服务人员名单</w:t>
      </w:r>
      <w:r>
        <w:rPr>
          <w:b/>
          <w:bCs/>
        </w:rPr>
        <w:tab/>
      </w:r>
      <w:r>
        <w:rPr>
          <w:b/>
          <w:bCs/>
        </w:rPr>
        <w:fldChar w:fldCharType="begin"/>
      </w:r>
      <w:r>
        <w:rPr>
          <w:b/>
          <w:bCs/>
        </w:rPr>
        <w:instrText xml:space="preserve"> PAGEREF _Toc26704 \h </w:instrText>
      </w:r>
      <w:r>
        <w:rPr>
          <w:b/>
          <w:bCs/>
        </w:rPr>
        <w:fldChar w:fldCharType="separate"/>
      </w:r>
      <w:r>
        <w:rPr>
          <w:b/>
          <w:bCs/>
        </w:rPr>
        <w:t>48</w:t>
      </w:r>
      <w:r>
        <w:rPr>
          <w:b/>
          <w:bCs/>
        </w:rPr>
        <w:fldChar w:fldCharType="end"/>
      </w:r>
      <w:r>
        <w:rPr>
          <w:rFonts w:ascii="宋体" w:hAnsi="宋体"/>
          <w:b/>
          <w:bCs/>
        </w:rPr>
        <w:fldChar w:fldCharType="end"/>
      </w:r>
    </w:p>
    <w:p>
      <w:pPr>
        <w:pStyle w:val="15"/>
        <w:tabs>
          <w:tab w:val="right" w:leader="dot" w:pos="9354"/>
        </w:tabs>
        <w:rPr>
          <w:b/>
          <w:bCs/>
        </w:rPr>
      </w:pPr>
      <w:r>
        <w:rPr>
          <w:rFonts w:ascii="宋体" w:hAnsi="宋体"/>
          <w:b/>
          <w:bCs/>
        </w:rPr>
        <w:fldChar w:fldCharType="begin"/>
      </w:r>
      <w:r>
        <w:rPr>
          <w:rFonts w:ascii="宋体" w:hAnsi="宋体"/>
          <w:b/>
          <w:bCs/>
        </w:rPr>
        <w:instrText xml:space="preserve"> HYPERLINK \l _Toc4973 </w:instrText>
      </w:r>
      <w:r>
        <w:rPr>
          <w:rFonts w:ascii="宋体" w:hAnsi="宋体"/>
          <w:b/>
          <w:bCs/>
        </w:rPr>
        <w:fldChar w:fldCharType="separate"/>
      </w:r>
      <w:r>
        <w:rPr>
          <w:rFonts w:hint="eastAsia" w:ascii="宋体" w:cs="Arial"/>
          <w:b/>
          <w:bCs/>
          <w:kern w:val="0"/>
          <w:szCs w:val="24"/>
        </w:rPr>
        <w:t>8</w:t>
      </w:r>
      <w:r>
        <w:rPr>
          <w:rFonts w:ascii="宋体" w:hAnsi="宋体"/>
          <w:b/>
          <w:bCs/>
          <w:szCs w:val="24"/>
        </w:rPr>
        <w:t>-</w:t>
      </w:r>
      <w:r>
        <w:rPr>
          <w:rFonts w:hint="eastAsia" w:ascii="宋体" w:hAnsi="宋体"/>
          <w:b/>
          <w:bCs/>
          <w:szCs w:val="24"/>
        </w:rPr>
        <w:t>3、拟投入机械设备清单</w:t>
      </w:r>
      <w:r>
        <w:rPr>
          <w:b/>
          <w:bCs/>
        </w:rPr>
        <w:tab/>
      </w:r>
      <w:r>
        <w:rPr>
          <w:b/>
          <w:bCs/>
        </w:rPr>
        <w:fldChar w:fldCharType="begin"/>
      </w:r>
      <w:r>
        <w:rPr>
          <w:b/>
          <w:bCs/>
        </w:rPr>
        <w:instrText xml:space="preserve"> PAGEREF _Toc4973 \h </w:instrText>
      </w:r>
      <w:r>
        <w:rPr>
          <w:b/>
          <w:bCs/>
        </w:rPr>
        <w:fldChar w:fldCharType="separate"/>
      </w:r>
      <w:r>
        <w:rPr>
          <w:b/>
          <w:bCs/>
        </w:rPr>
        <w:t>49</w:t>
      </w:r>
      <w:r>
        <w:rPr>
          <w:b/>
          <w:bCs/>
        </w:rPr>
        <w:fldChar w:fldCharType="end"/>
      </w:r>
      <w:r>
        <w:rPr>
          <w:rFonts w:ascii="宋体" w:hAnsi="宋体"/>
          <w:b/>
          <w:bCs/>
        </w:rPr>
        <w:fldChar w:fldCharType="end"/>
      </w:r>
    </w:p>
    <w:p>
      <w:pPr>
        <w:pStyle w:val="15"/>
        <w:tabs>
          <w:tab w:val="right" w:leader="dot" w:pos="9354"/>
        </w:tabs>
        <w:rPr>
          <w:b/>
          <w:bCs/>
        </w:rPr>
      </w:pPr>
      <w:r>
        <w:rPr>
          <w:rFonts w:ascii="宋体" w:hAnsi="宋体"/>
          <w:b/>
          <w:bCs/>
        </w:rPr>
        <w:fldChar w:fldCharType="begin"/>
      </w:r>
      <w:r>
        <w:rPr>
          <w:rFonts w:ascii="宋体" w:hAnsi="宋体"/>
          <w:b/>
          <w:bCs/>
        </w:rPr>
        <w:instrText xml:space="preserve"> HYPERLINK \l _Toc1870 </w:instrText>
      </w:r>
      <w:r>
        <w:rPr>
          <w:rFonts w:ascii="宋体" w:hAnsi="宋体"/>
          <w:b/>
          <w:bCs/>
        </w:rPr>
        <w:fldChar w:fldCharType="separate"/>
      </w:r>
      <w:r>
        <w:rPr>
          <w:rFonts w:hint="eastAsia" w:ascii="宋体" w:cs="Arial"/>
          <w:b/>
          <w:bCs/>
          <w:kern w:val="0"/>
          <w:szCs w:val="24"/>
        </w:rPr>
        <w:t>8</w:t>
      </w:r>
      <w:r>
        <w:rPr>
          <w:rFonts w:hint="eastAsia" w:ascii="宋体" w:hAnsi="宋体"/>
          <w:b/>
          <w:bCs/>
          <w:szCs w:val="24"/>
        </w:rPr>
        <w:t>-4、</w:t>
      </w:r>
      <w:r>
        <w:rPr>
          <w:rFonts w:hint="eastAsia" w:ascii="宋体" w:hAnsi="宋体" w:cs="Times New Roman"/>
          <w:b/>
          <w:bCs/>
          <w:szCs w:val="24"/>
        </w:rPr>
        <w:t>投标人类似业绩情况表</w:t>
      </w:r>
      <w:r>
        <w:rPr>
          <w:b/>
          <w:bCs/>
        </w:rPr>
        <w:tab/>
      </w:r>
      <w:r>
        <w:rPr>
          <w:b/>
          <w:bCs/>
        </w:rPr>
        <w:fldChar w:fldCharType="begin"/>
      </w:r>
      <w:r>
        <w:rPr>
          <w:b/>
          <w:bCs/>
        </w:rPr>
        <w:instrText xml:space="preserve"> PAGEREF _Toc1870 \h </w:instrText>
      </w:r>
      <w:r>
        <w:rPr>
          <w:b/>
          <w:bCs/>
        </w:rPr>
        <w:fldChar w:fldCharType="separate"/>
      </w:r>
      <w:r>
        <w:rPr>
          <w:b/>
          <w:bCs/>
        </w:rPr>
        <w:t>50</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_Toc13180 </w:instrText>
      </w:r>
      <w:r>
        <w:rPr>
          <w:rFonts w:ascii="宋体" w:hAnsi="宋体"/>
          <w:b/>
          <w:bCs/>
        </w:rPr>
        <w:fldChar w:fldCharType="separate"/>
      </w:r>
      <w:r>
        <w:rPr>
          <w:rFonts w:hint="eastAsia" w:ascii="宋体" w:hAnsi="宋体"/>
          <w:b/>
          <w:bCs/>
          <w:szCs w:val="24"/>
        </w:rPr>
        <w:t>九、服务方案</w:t>
      </w:r>
      <w:r>
        <w:rPr>
          <w:b/>
          <w:bCs/>
        </w:rPr>
        <w:tab/>
      </w:r>
      <w:r>
        <w:rPr>
          <w:b/>
          <w:bCs/>
        </w:rPr>
        <w:fldChar w:fldCharType="begin"/>
      </w:r>
      <w:r>
        <w:rPr>
          <w:b/>
          <w:bCs/>
        </w:rPr>
        <w:instrText xml:space="preserve"> PAGEREF _Toc13180 \h </w:instrText>
      </w:r>
      <w:r>
        <w:rPr>
          <w:b/>
          <w:bCs/>
        </w:rPr>
        <w:fldChar w:fldCharType="separate"/>
      </w:r>
      <w:r>
        <w:rPr>
          <w:b/>
          <w:bCs/>
        </w:rPr>
        <w:t>51</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_Toc17714 </w:instrText>
      </w:r>
      <w:r>
        <w:rPr>
          <w:rFonts w:ascii="宋体" w:hAnsi="宋体"/>
          <w:b/>
          <w:bCs/>
        </w:rPr>
        <w:fldChar w:fldCharType="separate"/>
      </w:r>
      <w:r>
        <w:rPr>
          <w:rFonts w:hint="eastAsia" w:ascii="宋体" w:hAnsi="宋体"/>
          <w:b/>
          <w:bCs/>
          <w:szCs w:val="24"/>
        </w:rPr>
        <w:t>9-1、本项目服务及实施细则</w:t>
      </w:r>
      <w:r>
        <w:rPr>
          <w:b/>
          <w:bCs/>
        </w:rPr>
        <w:tab/>
      </w:r>
      <w:r>
        <w:rPr>
          <w:b/>
          <w:bCs/>
        </w:rPr>
        <w:fldChar w:fldCharType="begin"/>
      </w:r>
      <w:r>
        <w:rPr>
          <w:b/>
          <w:bCs/>
        </w:rPr>
        <w:instrText xml:space="preserve"> PAGEREF _Toc17714 \h </w:instrText>
      </w:r>
      <w:r>
        <w:rPr>
          <w:b/>
          <w:bCs/>
        </w:rPr>
        <w:fldChar w:fldCharType="separate"/>
      </w:r>
      <w:r>
        <w:rPr>
          <w:b/>
          <w:bCs/>
        </w:rPr>
        <w:t>51</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_Toc1085 </w:instrText>
      </w:r>
      <w:r>
        <w:rPr>
          <w:rFonts w:ascii="宋体" w:hAnsi="宋体"/>
          <w:b/>
          <w:bCs/>
        </w:rPr>
        <w:fldChar w:fldCharType="separate"/>
      </w:r>
      <w:r>
        <w:rPr>
          <w:rFonts w:hint="eastAsia" w:ascii="宋体" w:hAnsi="宋体"/>
          <w:b/>
          <w:bCs/>
          <w:szCs w:val="24"/>
        </w:rPr>
        <w:t>9-2、质量管理体系及措施</w:t>
      </w:r>
      <w:r>
        <w:rPr>
          <w:b/>
          <w:bCs/>
        </w:rPr>
        <w:tab/>
      </w:r>
      <w:r>
        <w:rPr>
          <w:b/>
          <w:bCs/>
        </w:rPr>
        <w:fldChar w:fldCharType="begin"/>
      </w:r>
      <w:r>
        <w:rPr>
          <w:b/>
          <w:bCs/>
        </w:rPr>
        <w:instrText xml:space="preserve"> PAGEREF _Toc1085 \h </w:instrText>
      </w:r>
      <w:r>
        <w:rPr>
          <w:b/>
          <w:bCs/>
        </w:rPr>
        <w:fldChar w:fldCharType="separate"/>
      </w:r>
      <w:r>
        <w:rPr>
          <w:b/>
          <w:bCs/>
        </w:rPr>
        <w:t>51</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_Toc1478 </w:instrText>
      </w:r>
      <w:r>
        <w:rPr>
          <w:rFonts w:ascii="宋体" w:hAnsi="宋体"/>
          <w:b/>
          <w:bCs/>
        </w:rPr>
        <w:fldChar w:fldCharType="separate"/>
      </w:r>
      <w:r>
        <w:rPr>
          <w:rFonts w:hint="eastAsia" w:ascii="宋体" w:hAnsi="宋体"/>
          <w:b/>
          <w:bCs/>
          <w:szCs w:val="24"/>
        </w:rPr>
        <w:t>9</w:t>
      </w:r>
      <w:r>
        <w:rPr>
          <w:rFonts w:ascii="宋体" w:hAnsi="宋体"/>
          <w:b/>
          <w:bCs/>
          <w:szCs w:val="24"/>
        </w:rPr>
        <w:t>-</w:t>
      </w:r>
      <w:r>
        <w:rPr>
          <w:rFonts w:hint="eastAsia" w:ascii="宋体" w:hAnsi="宋体"/>
          <w:b/>
          <w:bCs/>
          <w:szCs w:val="24"/>
        </w:rPr>
        <w:t>3、应急管理措施</w:t>
      </w:r>
      <w:r>
        <w:rPr>
          <w:b/>
          <w:bCs/>
        </w:rPr>
        <w:tab/>
      </w:r>
      <w:r>
        <w:rPr>
          <w:b/>
          <w:bCs/>
        </w:rPr>
        <w:fldChar w:fldCharType="begin"/>
      </w:r>
      <w:r>
        <w:rPr>
          <w:b/>
          <w:bCs/>
        </w:rPr>
        <w:instrText xml:space="preserve"> PAGEREF _Toc1478 \h </w:instrText>
      </w:r>
      <w:r>
        <w:rPr>
          <w:b/>
          <w:bCs/>
        </w:rPr>
        <w:fldChar w:fldCharType="separate"/>
      </w:r>
      <w:r>
        <w:rPr>
          <w:b/>
          <w:bCs/>
        </w:rPr>
        <w:t>51</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_Toc13215 </w:instrText>
      </w:r>
      <w:r>
        <w:rPr>
          <w:rFonts w:ascii="宋体" w:hAnsi="宋体"/>
          <w:b/>
          <w:bCs/>
        </w:rPr>
        <w:fldChar w:fldCharType="separate"/>
      </w:r>
      <w:r>
        <w:rPr>
          <w:rFonts w:hint="eastAsia" w:ascii="宋体" w:hAnsi="宋体"/>
          <w:b/>
          <w:bCs/>
          <w:szCs w:val="24"/>
        </w:rPr>
        <w:t>十、反商业贿赂书</w:t>
      </w:r>
      <w:r>
        <w:rPr>
          <w:b/>
          <w:bCs/>
        </w:rPr>
        <w:tab/>
      </w:r>
      <w:r>
        <w:rPr>
          <w:b/>
          <w:bCs/>
        </w:rPr>
        <w:fldChar w:fldCharType="begin"/>
      </w:r>
      <w:r>
        <w:rPr>
          <w:b/>
          <w:bCs/>
        </w:rPr>
        <w:instrText xml:space="preserve"> PAGEREF _Toc13215 \h </w:instrText>
      </w:r>
      <w:r>
        <w:rPr>
          <w:b/>
          <w:bCs/>
        </w:rPr>
        <w:fldChar w:fldCharType="separate"/>
      </w:r>
      <w:r>
        <w:rPr>
          <w:b/>
          <w:bCs/>
        </w:rPr>
        <w:t>52</w:t>
      </w:r>
      <w:r>
        <w:rPr>
          <w:b/>
          <w:bCs/>
        </w:rPr>
        <w:fldChar w:fldCharType="end"/>
      </w:r>
      <w:r>
        <w:rPr>
          <w:rFonts w:ascii="宋体" w:hAnsi="宋体"/>
          <w:b/>
          <w:bCs/>
        </w:rPr>
        <w:fldChar w:fldCharType="end"/>
      </w:r>
    </w:p>
    <w:p>
      <w:pPr>
        <w:pStyle w:val="29"/>
        <w:tabs>
          <w:tab w:val="right" w:leader="dot" w:pos="9354"/>
        </w:tabs>
        <w:rPr>
          <w:b/>
          <w:bCs/>
        </w:rPr>
      </w:pPr>
      <w:r>
        <w:rPr>
          <w:rFonts w:ascii="宋体" w:hAnsi="宋体"/>
          <w:b/>
          <w:bCs/>
        </w:rPr>
        <w:fldChar w:fldCharType="begin"/>
      </w:r>
      <w:r>
        <w:rPr>
          <w:rFonts w:ascii="宋体" w:hAnsi="宋体"/>
          <w:b/>
          <w:bCs/>
        </w:rPr>
        <w:instrText xml:space="preserve"> HYPERLINK \l _Toc1891 </w:instrText>
      </w:r>
      <w:r>
        <w:rPr>
          <w:rFonts w:ascii="宋体" w:hAnsi="宋体"/>
          <w:b/>
          <w:bCs/>
        </w:rPr>
        <w:fldChar w:fldCharType="separate"/>
      </w:r>
      <w:r>
        <w:rPr>
          <w:rFonts w:hint="eastAsia" w:ascii="宋体" w:hAnsi="宋体"/>
          <w:b/>
          <w:bCs/>
          <w:szCs w:val="24"/>
        </w:rPr>
        <w:t>十一、其他需要提交的资料</w:t>
      </w:r>
      <w:r>
        <w:rPr>
          <w:b/>
          <w:bCs/>
        </w:rPr>
        <w:tab/>
      </w:r>
      <w:r>
        <w:rPr>
          <w:b/>
          <w:bCs/>
        </w:rPr>
        <w:fldChar w:fldCharType="begin"/>
      </w:r>
      <w:r>
        <w:rPr>
          <w:b/>
          <w:bCs/>
        </w:rPr>
        <w:instrText xml:space="preserve"> PAGEREF _Toc1891 \h </w:instrText>
      </w:r>
      <w:r>
        <w:rPr>
          <w:b/>
          <w:bCs/>
        </w:rPr>
        <w:fldChar w:fldCharType="separate"/>
      </w:r>
      <w:r>
        <w:rPr>
          <w:b/>
          <w:bCs/>
        </w:rPr>
        <w:t>53</w:t>
      </w:r>
      <w:r>
        <w:rPr>
          <w:b/>
          <w:bCs/>
        </w:rPr>
        <w:fldChar w:fldCharType="end"/>
      </w:r>
      <w:r>
        <w:rPr>
          <w:rFonts w:ascii="宋体" w:hAnsi="宋体"/>
          <w:b/>
          <w:bCs/>
        </w:rPr>
        <w:fldChar w:fldCharType="end"/>
      </w:r>
    </w:p>
    <w:p>
      <w:pPr>
        <w:pStyle w:val="29"/>
        <w:tabs>
          <w:tab w:val="right" w:leader="dot" w:pos="9354"/>
        </w:tabs>
      </w:pPr>
      <w:r>
        <w:rPr>
          <w:rFonts w:ascii="宋体" w:hAnsi="宋体"/>
          <w:b/>
          <w:bCs/>
        </w:rPr>
        <w:fldChar w:fldCharType="begin"/>
      </w:r>
      <w:r>
        <w:rPr>
          <w:rFonts w:ascii="宋体" w:hAnsi="宋体"/>
          <w:b/>
          <w:bCs/>
        </w:rPr>
        <w:instrText xml:space="preserve"> HYPERLINK \l _Toc22040 </w:instrText>
      </w:r>
      <w:r>
        <w:rPr>
          <w:rFonts w:ascii="宋体" w:hAnsi="宋体"/>
          <w:b/>
          <w:bCs/>
        </w:rPr>
        <w:fldChar w:fldCharType="separate"/>
      </w:r>
      <w:r>
        <w:rPr>
          <w:rFonts w:hint="eastAsia" w:ascii="宋体" w:hAnsi="宋体" w:eastAsia="宋体" w:cs="宋体"/>
          <w:b/>
          <w:bCs/>
          <w:szCs w:val="24"/>
        </w:rPr>
        <w:t>第六章补充条款</w:t>
      </w:r>
      <w:r>
        <w:rPr>
          <w:b/>
          <w:bCs/>
        </w:rPr>
        <w:tab/>
      </w:r>
      <w:r>
        <w:rPr>
          <w:b/>
          <w:bCs/>
        </w:rPr>
        <w:fldChar w:fldCharType="begin"/>
      </w:r>
      <w:r>
        <w:rPr>
          <w:b/>
          <w:bCs/>
        </w:rPr>
        <w:instrText xml:space="preserve"> PAGEREF _Toc22040 \h </w:instrText>
      </w:r>
      <w:r>
        <w:rPr>
          <w:b/>
          <w:bCs/>
        </w:rPr>
        <w:fldChar w:fldCharType="separate"/>
      </w:r>
      <w:r>
        <w:rPr>
          <w:b/>
          <w:bCs/>
        </w:rPr>
        <w:t>54</w:t>
      </w:r>
      <w:r>
        <w:rPr>
          <w:b/>
          <w:bCs/>
        </w:rPr>
        <w:fldChar w:fldCharType="end"/>
      </w:r>
      <w:r>
        <w:rPr>
          <w:rFonts w:ascii="宋体" w:hAnsi="宋体"/>
          <w:b/>
          <w:bCs/>
        </w:rPr>
        <w:fldChar w:fldCharType="end"/>
      </w:r>
    </w:p>
    <w:p>
      <w:pPr>
        <w:rPr>
          <w:rFonts w:ascii="宋体"/>
          <w:b/>
          <w:bCs/>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Fonts w:ascii="宋体" w:hAnsi="宋体"/>
          <w:bCs/>
        </w:rPr>
        <w:fldChar w:fldCharType="end"/>
      </w:r>
    </w:p>
    <w:p>
      <w:pPr>
        <w:spacing w:line="360" w:lineRule="auto"/>
        <w:jc w:val="center"/>
        <w:outlineLvl w:val="0"/>
        <w:rPr>
          <w:b/>
          <w:sz w:val="32"/>
        </w:rPr>
      </w:pPr>
      <w:bookmarkStart w:id="0" w:name="_Toc9234"/>
      <w:r>
        <w:rPr>
          <w:rFonts w:hint="eastAsia"/>
          <w:b/>
          <w:sz w:val="32"/>
          <w:lang w:eastAsia="zh-CN"/>
        </w:rPr>
        <w:t>2022年-2023年米东区拆迁区抗旱保绿项目</w:t>
      </w:r>
      <w:r>
        <w:rPr>
          <w:b/>
          <w:sz w:val="32"/>
        </w:rPr>
        <w:t>公开招标公告</w:t>
      </w:r>
      <w:bookmarkEnd w:id="0"/>
    </w:p>
    <w:p>
      <w:pPr>
        <w:spacing w:line="360" w:lineRule="auto"/>
        <w:rPr>
          <w:rFonts w:hint="eastAsia" w:eastAsia="宋体" w:cs="宋体"/>
          <w:sz w:val="24"/>
          <w:szCs w:val="24"/>
        </w:rPr>
      </w:pPr>
      <w:r>
        <w:rPr>
          <w:rFonts w:hint="eastAsia"/>
          <w:sz w:val="24"/>
          <w:szCs w:val="24"/>
        </w:rPr>
        <w:t xml:space="preserve">    </w:t>
      </w:r>
      <w:r>
        <w:rPr>
          <w:rFonts w:hint="eastAsia"/>
          <w:sz w:val="24"/>
          <w:szCs w:val="24"/>
          <w:u w:val="single"/>
          <w:lang w:eastAsia="zh-CN"/>
        </w:rPr>
        <w:t>2022年-2023年米东区拆迁区抗旱保绿项目</w:t>
      </w:r>
      <w:r>
        <w:rPr>
          <w:rFonts w:hint="eastAsia"/>
          <w:sz w:val="24"/>
          <w:szCs w:val="24"/>
          <w:u w:val="single"/>
        </w:rPr>
        <w:t xml:space="preserve"> </w:t>
      </w:r>
      <w:r>
        <w:rPr>
          <w:sz w:val="24"/>
          <w:szCs w:val="24"/>
        </w:rPr>
        <w:t>项目招标的潜在投标人应在</w:t>
      </w:r>
      <w:r>
        <w:rPr>
          <w:rFonts w:hint="eastAsia"/>
          <w:sz w:val="24"/>
          <w:szCs w:val="24"/>
          <w:lang w:eastAsia="zh-CN"/>
        </w:rPr>
        <w:t>新疆锐智时代建设工程项目管理有限公司</w:t>
      </w:r>
      <w:r>
        <w:rPr>
          <w:sz w:val="24"/>
          <w:szCs w:val="24"/>
        </w:rPr>
        <w:t>（</w:t>
      </w:r>
      <w:r>
        <w:rPr>
          <w:rFonts w:hint="eastAsia"/>
          <w:sz w:val="24"/>
          <w:szCs w:val="24"/>
          <w:lang w:eastAsia="zh-CN"/>
        </w:rPr>
        <w:t>乌鲁木齐市水磨沟区立井街198号丽景名都商住10号楼21楼2115室</w:t>
      </w:r>
      <w:r>
        <w:rPr>
          <w:sz w:val="24"/>
          <w:szCs w:val="24"/>
        </w:rPr>
        <w:t>）获取招标文件，</w:t>
      </w:r>
      <w:r>
        <w:rPr>
          <w:rFonts w:eastAsia="宋体" w:cs="宋体"/>
          <w:sz w:val="24"/>
          <w:szCs w:val="24"/>
        </w:rPr>
        <w:t>并于</w:t>
      </w:r>
      <w:r>
        <w:rPr>
          <w:rFonts w:hint="eastAsia" w:eastAsia="宋体" w:cs="宋体"/>
          <w:sz w:val="24"/>
          <w:szCs w:val="24"/>
        </w:rPr>
        <w:t xml:space="preserve"> </w:t>
      </w:r>
      <w:r>
        <w:rPr>
          <w:rFonts w:hint="eastAsia" w:eastAsia="宋体" w:cs="宋体"/>
          <w:sz w:val="24"/>
          <w:szCs w:val="24"/>
          <w:u w:val="single"/>
          <w:lang w:val="en-US" w:eastAsia="zh-CN"/>
        </w:rPr>
        <w:t>2022</w:t>
      </w:r>
      <w:r>
        <w:rPr>
          <w:rFonts w:hint="eastAsia" w:eastAsia="宋体" w:cs="宋体"/>
          <w:sz w:val="24"/>
          <w:szCs w:val="24"/>
          <w:u w:val="single"/>
        </w:rPr>
        <w:t xml:space="preserve">  年  </w:t>
      </w:r>
      <w:r>
        <w:rPr>
          <w:rFonts w:hint="eastAsia" w:eastAsia="宋体" w:cs="宋体"/>
          <w:sz w:val="24"/>
          <w:szCs w:val="24"/>
          <w:u w:val="single"/>
          <w:lang w:val="en-US" w:eastAsia="zh-CN"/>
        </w:rPr>
        <w:t>10</w:t>
      </w:r>
      <w:r>
        <w:rPr>
          <w:rFonts w:hint="eastAsia" w:eastAsia="宋体" w:cs="宋体"/>
          <w:sz w:val="24"/>
          <w:szCs w:val="24"/>
          <w:u w:val="single"/>
        </w:rPr>
        <w:t xml:space="preserve">  月  </w:t>
      </w:r>
      <w:r>
        <w:rPr>
          <w:rFonts w:hint="eastAsia" w:cs="宋体"/>
          <w:sz w:val="24"/>
          <w:szCs w:val="24"/>
          <w:u w:val="single"/>
          <w:lang w:val="en-US" w:eastAsia="zh-CN"/>
        </w:rPr>
        <w:t>20</w:t>
      </w:r>
      <w:r>
        <w:rPr>
          <w:rFonts w:hint="eastAsia" w:eastAsia="宋体" w:cs="宋体"/>
          <w:sz w:val="24"/>
          <w:szCs w:val="24"/>
          <w:u w:val="single"/>
        </w:rPr>
        <w:t xml:space="preserve"> 日11:00</w:t>
      </w:r>
      <w:r>
        <w:rPr>
          <w:rFonts w:hint="eastAsia" w:eastAsia="宋体" w:cs="宋体"/>
          <w:sz w:val="24"/>
          <w:szCs w:val="24"/>
        </w:rPr>
        <w:t>（北京时间）前递交投标文件。</w:t>
      </w:r>
    </w:p>
    <w:p>
      <w:pPr>
        <w:spacing w:line="360" w:lineRule="auto"/>
        <w:rPr>
          <w:sz w:val="24"/>
          <w:szCs w:val="24"/>
        </w:rPr>
      </w:pPr>
      <w:r>
        <w:rPr>
          <w:rFonts w:hint="eastAsia"/>
          <w:sz w:val="24"/>
          <w:szCs w:val="24"/>
        </w:rPr>
        <w:t>一、项目基本情况</w:t>
      </w:r>
    </w:p>
    <w:p>
      <w:pPr>
        <w:spacing w:line="360" w:lineRule="auto"/>
        <w:rPr>
          <w:sz w:val="24"/>
          <w:szCs w:val="24"/>
          <w:u w:val="single"/>
        </w:rPr>
      </w:pPr>
      <w:r>
        <w:rPr>
          <w:sz w:val="24"/>
          <w:szCs w:val="24"/>
        </w:rPr>
        <w:t>项目编号：</w:t>
      </w:r>
      <w:r>
        <w:rPr>
          <w:rFonts w:hint="eastAsia"/>
          <w:sz w:val="24"/>
          <w:szCs w:val="24"/>
        </w:rPr>
        <w:fldChar w:fldCharType="begin"/>
      </w:r>
      <w:r>
        <w:rPr>
          <w:rFonts w:hint="eastAsia"/>
          <w:sz w:val="24"/>
          <w:szCs w:val="24"/>
        </w:rPr>
        <w:instrText xml:space="preserve"> HYPERLINK "https://www.zcygov.cn/delegation-order/order/orderInfo/detail/6821773913923491459" \t "https://www.zcygov.cn/project-center/purchasePlans/_blank" </w:instrText>
      </w:r>
      <w:r>
        <w:rPr>
          <w:rFonts w:hint="eastAsia"/>
          <w:sz w:val="24"/>
          <w:szCs w:val="24"/>
        </w:rPr>
        <w:fldChar w:fldCharType="separate"/>
      </w:r>
      <w:r>
        <w:rPr>
          <w:rFonts w:hint="eastAsia"/>
          <w:sz w:val="24"/>
          <w:szCs w:val="24"/>
        </w:rPr>
        <w:t>6821773913923491459</w:t>
      </w:r>
      <w:r>
        <w:rPr>
          <w:rFonts w:hint="eastAsia"/>
          <w:sz w:val="24"/>
          <w:szCs w:val="24"/>
        </w:rPr>
        <w:fldChar w:fldCharType="end"/>
      </w:r>
    </w:p>
    <w:p>
      <w:pPr>
        <w:spacing w:line="360" w:lineRule="auto"/>
        <w:rPr>
          <w:rFonts w:hint="eastAsia" w:eastAsia="宋体"/>
          <w:sz w:val="24"/>
          <w:szCs w:val="24"/>
          <w:lang w:eastAsia="zh-CN"/>
        </w:rPr>
      </w:pPr>
      <w:r>
        <w:rPr>
          <w:sz w:val="24"/>
          <w:szCs w:val="24"/>
        </w:rPr>
        <w:t>项目名称：</w:t>
      </w:r>
      <w:r>
        <w:rPr>
          <w:rFonts w:hint="eastAsia"/>
          <w:sz w:val="24"/>
          <w:szCs w:val="24"/>
          <w:u w:val="single"/>
          <w:lang w:eastAsia="zh-CN"/>
        </w:rPr>
        <w:t>2022年-2023年米东区拆迁区抗旱保绿项目</w:t>
      </w:r>
    </w:p>
    <w:p>
      <w:pPr>
        <w:spacing w:line="360" w:lineRule="auto"/>
        <w:rPr>
          <w:sz w:val="24"/>
          <w:szCs w:val="24"/>
        </w:rPr>
      </w:pPr>
      <w:r>
        <w:rPr>
          <w:sz w:val="24"/>
          <w:szCs w:val="24"/>
        </w:rPr>
        <w:t>采购方式：</w:t>
      </w:r>
      <w:r>
        <w:rPr>
          <w:sz w:val="24"/>
          <w:szCs w:val="24"/>
          <w:u w:val="single"/>
        </w:rPr>
        <w:t>公开招标</w:t>
      </w:r>
    </w:p>
    <w:p>
      <w:pPr>
        <w:spacing w:line="360" w:lineRule="auto"/>
        <w:rPr>
          <w:sz w:val="24"/>
          <w:szCs w:val="24"/>
        </w:rPr>
      </w:pPr>
      <w:r>
        <w:rPr>
          <w:sz w:val="24"/>
          <w:szCs w:val="24"/>
        </w:rPr>
        <w:t>预算金额（元）：</w:t>
      </w:r>
      <w:r>
        <w:rPr>
          <w:rFonts w:hint="eastAsia"/>
          <w:sz w:val="24"/>
          <w:szCs w:val="24"/>
          <w:u w:val="single"/>
        </w:rPr>
        <w:t xml:space="preserve"> 1000000  </w:t>
      </w:r>
    </w:p>
    <w:p>
      <w:pPr>
        <w:spacing w:line="360" w:lineRule="auto"/>
        <w:rPr>
          <w:sz w:val="24"/>
          <w:szCs w:val="24"/>
        </w:rPr>
      </w:pPr>
      <w:r>
        <w:rPr>
          <w:sz w:val="24"/>
          <w:szCs w:val="24"/>
        </w:rPr>
        <w:t>最高限价（元）：</w:t>
      </w:r>
      <w:r>
        <w:rPr>
          <w:rFonts w:hint="eastAsia"/>
          <w:sz w:val="24"/>
          <w:szCs w:val="24"/>
          <w:u w:val="single"/>
        </w:rPr>
        <w:t xml:space="preserve"> </w:t>
      </w:r>
      <w:r>
        <w:rPr>
          <w:rFonts w:hint="eastAsia"/>
          <w:sz w:val="24"/>
          <w:szCs w:val="24"/>
          <w:u w:val="single"/>
          <w:lang w:val="en-US" w:eastAsia="zh-CN"/>
        </w:rPr>
        <w:t>1000000</w:t>
      </w:r>
      <w:r>
        <w:rPr>
          <w:rFonts w:hint="eastAsia"/>
          <w:sz w:val="24"/>
          <w:szCs w:val="24"/>
          <w:u w:val="single"/>
        </w:rPr>
        <w:t>(260元/车</w:t>
      </w:r>
      <w:r>
        <w:rPr>
          <w:rFonts w:hint="eastAsia"/>
          <w:sz w:val="24"/>
          <w:szCs w:val="24"/>
          <w:u w:val="single"/>
          <w:lang w:val="en-US" w:eastAsia="zh-CN"/>
        </w:rPr>
        <w:t>*</w:t>
      </w:r>
      <w:r>
        <w:rPr>
          <w:rFonts w:hint="eastAsia"/>
          <w:sz w:val="24"/>
          <w:szCs w:val="24"/>
          <w:u w:val="single"/>
        </w:rPr>
        <w:t xml:space="preserve">次)   </w:t>
      </w:r>
    </w:p>
    <w:p>
      <w:pPr>
        <w:spacing w:line="360" w:lineRule="auto"/>
        <w:rPr>
          <w:sz w:val="24"/>
          <w:szCs w:val="24"/>
        </w:rPr>
      </w:pPr>
      <w:r>
        <w:rPr>
          <w:sz w:val="24"/>
          <w:szCs w:val="24"/>
        </w:rPr>
        <w:t>采购需求：</w:t>
      </w:r>
    </w:p>
    <w:p>
      <w:pPr>
        <w:spacing w:line="360" w:lineRule="auto"/>
        <w:jc w:val="left"/>
        <w:rPr>
          <w:sz w:val="24"/>
          <w:szCs w:val="24"/>
        </w:rPr>
      </w:pPr>
      <w:r>
        <w:rPr>
          <w:sz w:val="24"/>
          <w:szCs w:val="24"/>
        </w:rPr>
        <w:t>数量:</w:t>
      </w:r>
      <w:r>
        <w:rPr>
          <w:rFonts w:hint="eastAsia"/>
          <w:sz w:val="24"/>
          <w:szCs w:val="24"/>
          <w:u w:val="single"/>
        </w:rPr>
        <w:t xml:space="preserve">  </w:t>
      </w:r>
      <w:r>
        <w:rPr>
          <w:rFonts w:hint="eastAsia"/>
          <w:sz w:val="24"/>
          <w:szCs w:val="24"/>
          <w:u w:val="single"/>
          <w:lang w:val="en-US" w:eastAsia="zh-CN"/>
        </w:rPr>
        <w:t>3846</w:t>
      </w:r>
      <w:r>
        <w:rPr>
          <w:rFonts w:hint="eastAsia"/>
          <w:sz w:val="24"/>
          <w:szCs w:val="24"/>
          <w:u w:val="single"/>
        </w:rPr>
        <w:t>车</w:t>
      </w:r>
      <w:r>
        <w:rPr>
          <w:rFonts w:hint="eastAsia"/>
          <w:sz w:val="24"/>
          <w:szCs w:val="24"/>
          <w:u w:val="single"/>
          <w:lang w:val="en-US" w:eastAsia="zh-CN"/>
        </w:rPr>
        <w:t>*</w:t>
      </w:r>
      <w:r>
        <w:rPr>
          <w:rFonts w:hint="eastAsia"/>
          <w:sz w:val="24"/>
          <w:szCs w:val="24"/>
          <w:u w:val="single"/>
        </w:rPr>
        <w:t xml:space="preserve">次   </w:t>
      </w:r>
    </w:p>
    <w:p>
      <w:pPr>
        <w:spacing w:line="360" w:lineRule="auto"/>
        <w:jc w:val="left"/>
        <w:rPr>
          <w:sz w:val="24"/>
          <w:szCs w:val="24"/>
          <w:u w:val="single"/>
        </w:rPr>
      </w:pPr>
      <w:r>
        <w:rPr>
          <w:sz w:val="24"/>
          <w:szCs w:val="24"/>
        </w:rPr>
        <w:t>预算金额（元）:</w:t>
      </w:r>
      <w:r>
        <w:rPr>
          <w:rFonts w:hint="eastAsia"/>
          <w:sz w:val="24"/>
          <w:szCs w:val="24"/>
          <w:u w:val="single"/>
        </w:rPr>
        <w:t xml:space="preserve"> 1000000  </w:t>
      </w:r>
    </w:p>
    <w:p>
      <w:pPr>
        <w:spacing w:line="360" w:lineRule="auto"/>
        <w:jc w:val="left"/>
        <w:rPr>
          <w:sz w:val="24"/>
          <w:szCs w:val="24"/>
          <w:u w:val="single"/>
        </w:rPr>
      </w:pPr>
      <w:r>
        <w:rPr>
          <w:sz w:val="24"/>
          <w:szCs w:val="24"/>
        </w:rPr>
        <w:t>简要规格描述或项目基本概况介绍、用途：</w:t>
      </w:r>
      <w:r>
        <w:rPr>
          <w:rFonts w:hint="eastAsia"/>
          <w:sz w:val="24"/>
          <w:szCs w:val="24"/>
          <w:u w:val="single"/>
          <w:lang w:eastAsia="zh-CN"/>
        </w:rPr>
        <w:t>拆迁区抗旱保绿</w:t>
      </w:r>
      <w:r>
        <w:rPr>
          <w:rFonts w:hint="eastAsia"/>
          <w:sz w:val="24"/>
          <w:szCs w:val="24"/>
          <w:u w:val="single"/>
        </w:rPr>
        <w:t>。</w:t>
      </w:r>
    </w:p>
    <w:p>
      <w:pPr>
        <w:spacing w:line="360" w:lineRule="auto"/>
      </w:pPr>
      <w:r>
        <w:rPr>
          <w:sz w:val="24"/>
          <w:szCs w:val="24"/>
        </w:rPr>
        <w:t>合同履约期限：</w:t>
      </w:r>
      <w:r>
        <w:rPr>
          <w:rFonts w:hint="eastAsia"/>
          <w:sz w:val="24"/>
          <w:szCs w:val="24"/>
        </w:rPr>
        <w:t>自采购合同签订之日起一年</w:t>
      </w:r>
    </w:p>
    <w:p>
      <w:pPr>
        <w:spacing w:line="360" w:lineRule="auto"/>
        <w:rPr>
          <w:sz w:val="24"/>
          <w:szCs w:val="24"/>
        </w:rPr>
      </w:pPr>
      <w:r>
        <w:rPr>
          <w:rFonts w:hint="eastAsia"/>
          <w:sz w:val="24"/>
          <w:szCs w:val="24"/>
        </w:rPr>
        <w:t>二、申请人的资格要求：</w:t>
      </w:r>
    </w:p>
    <w:p>
      <w:pPr>
        <w:spacing w:line="360" w:lineRule="auto"/>
        <w:rPr>
          <w:sz w:val="24"/>
          <w:szCs w:val="24"/>
        </w:rPr>
      </w:pPr>
      <w:r>
        <w:rPr>
          <w:sz w:val="24"/>
          <w:szCs w:val="24"/>
        </w:rPr>
        <w:t>1.满足《中华人民共和国政府采购法》第二十二条规定；</w:t>
      </w:r>
    </w:p>
    <w:p>
      <w:pPr>
        <w:spacing w:line="360" w:lineRule="auto"/>
        <w:rPr>
          <w:sz w:val="24"/>
          <w:szCs w:val="24"/>
        </w:rPr>
      </w:pPr>
      <w:r>
        <w:rPr>
          <w:sz w:val="24"/>
          <w:szCs w:val="24"/>
        </w:rPr>
        <w:t>2.落实政府采购政策需满足的资格要求：供应商为小微企业</w:t>
      </w:r>
    </w:p>
    <w:p>
      <w:pPr>
        <w:spacing w:line="360" w:lineRule="auto"/>
        <w:rPr>
          <w:sz w:val="24"/>
          <w:szCs w:val="24"/>
        </w:rPr>
      </w:pPr>
      <w:r>
        <w:rPr>
          <w:sz w:val="24"/>
          <w:szCs w:val="24"/>
        </w:rPr>
        <w:t>3.本项目的特定资格要求：</w:t>
      </w:r>
    </w:p>
    <w:p>
      <w:pPr>
        <w:spacing w:line="360" w:lineRule="auto"/>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w:t>
      </w:r>
      <w:r>
        <w:rPr>
          <w:rFonts w:hint="eastAsia" w:asciiTheme="minorEastAsia" w:hAnsiTheme="minorEastAsia"/>
          <w:sz w:val="24"/>
          <w:szCs w:val="24"/>
        </w:rPr>
        <w:t>供应商须</w:t>
      </w:r>
      <w:r>
        <w:rPr>
          <w:rFonts w:asciiTheme="minorEastAsia" w:hAnsiTheme="minorEastAsia"/>
          <w:sz w:val="24"/>
          <w:szCs w:val="24"/>
        </w:rPr>
        <w:t xml:space="preserve">符合《中华人民共和国政府采购法》第二十二条款的规定，具有有效的营业执照、组织机构代码、税务登记证（已实行三证合一的企业仅提供有社会信用代码的新版营业执照）；具有独立订立合同的权利，能独立承担民事责任的能力； </w:t>
      </w:r>
    </w:p>
    <w:p>
      <w:pPr>
        <w:spacing w:line="360" w:lineRule="auto"/>
        <w:rPr>
          <w:rFonts w:asciiTheme="minorEastAsia" w:hAnsiTheme="minorEastAsia"/>
          <w:sz w:val="24"/>
          <w:szCs w:val="24"/>
        </w:rPr>
      </w:pPr>
      <w:r>
        <w:rPr>
          <w:rFonts w:hint="eastAsia" w:asciiTheme="minorEastAsia" w:hAnsiTheme="minorEastAsia"/>
          <w:sz w:val="24"/>
          <w:szCs w:val="24"/>
        </w:rPr>
        <w:t>2）、供应商须是在“信用中国”（</w:t>
      </w:r>
      <w:r>
        <w:rPr>
          <w:rFonts w:asciiTheme="minorEastAsia" w:hAnsiTheme="minorEastAsia"/>
          <w:sz w:val="24"/>
          <w:szCs w:val="24"/>
        </w:rPr>
        <w:t>www.creditchina.gov.cn</w:t>
      </w:r>
      <w:r>
        <w:rPr>
          <w:rFonts w:hint="eastAsia" w:asciiTheme="minorEastAsia" w:hAnsiTheme="minorEastAsia"/>
          <w:sz w:val="24"/>
          <w:szCs w:val="24"/>
        </w:rPr>
        <w:t>）和中国政府采购网（</w:t>
      </w:r>
      <w:r>
        <w:rPr>
          <w:rFonts w:asciiTheme="minorEastAsia" w:hAnsiTheme="minorEastAsia"/>
          <w:sz w:val="24"/>
          <w:szCs w:val="24"/>
        </w:rPr>
        <w:t>www.ccgp.gov.cn</w:t>
      </w:r>
      <w:r>
        <w:rPr>
          <w:rFonts w:hint="eastAsia" w:asciiTheme="minorEastAsia" w:hAnsiTheme="minorEastAsia"/>
          <w:sz w:val="24"/>
          <w:szCs w:val="24"/>
        </w:rPr>
        <w:t>）网站上未被列入失信被执行人、重大税收违法案件当事人名单以及政府采购严重违法失信行为记录名单；查询时间（须自招标公告发布之日起至首次提交响应文件截止时间内）</w:t>
      </w:r>
    </w:p>
    <w:p>
      <w:pPr>
        <w:spacing w:line="360" w:lineRule="auto"/>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、本采购项目</w:t>
      </w:r>
      <w:r>
        <w:rPr>
          <w:rFonts w:hint="eastAsia" w:asciiTheme="minorEastAsia" w:hAnsiTheme="minorEastAsia"/>
          <w:sz w:val="24"/>
          <w:szCs w:val="24"/>
          <w:u w:val="single"/>
        </w:rPr>
        <w:t>不允许</w:t>
      </w:r>
      <w:r>
        <w:rPr>
          <w:rFonts w:asciiTheme="minorEastAsia" w:hAnsiTheme="minorEastAsia"/>
          <w:sz w:val="24"/>
          <w:szCs w:val="24"/>
        </w:rPr>
        <w:t>联合体投标。</w:t>
      </w:r>
    </w:p>
    <w:p>
      <w:pPr>
        <w:spacing w:line="360" w:lineRule="auto"/>
        <w:rPr>
          <w:sz w:val="24"/>
          <w:szCs w:val="24"/>
        </w:rPr>
      </w:pPr>
      <w:r>
        <w:rPr>
          <w:rFonts w:hint="eastAsia" w:asciiTheme="minorEastAsia" w:hAnsiTheme="minorEastAsia"/>
          <w:sz w:val="24"/>
          <w:szCs w:val="24"/>
        </w:rPr>
        <w:t>4）</w:t>
      </w:r>
      <w:r>
        <w:rPr>
          <w:rFonts w:asciiTheme="minorEastAsia" w:hAnsiTheme="minorEastAsia"/>
          <w:sz w:val="24"/>
          <w:szCs w:val="24"/>
        </w:rPr>
        <w:t>、其他说明：①与采购人存在利害关系可能影响招标公正性的法人、其他组织或者个人，不得参加投标。②</w:t>
      </w:r>
      <w:r>
        <w:rPr>
          <w:rFonts w:hint="eastAsia" w:asciiTheme="minorEastAsia" w:hAnsiTheme="minorEastAsia"/>
          <w:sz w:val="24"/>
          <w:szCs w:val="24"/>
        </w:rPr>
        <w:t>单位负责人为同一人或者存在控股、管理关系的不同供应商，不得参加同一合同项下的政府采购活动。</w:t>
      </w:r>
      <w:r>
        <w:rPr>
          <w:rFonts w:asciiTheme="minorEastAsia" w:hAnsiTheme="minorEastAsia"/>
          <w:sz w:val="24"/>
          <w:szCs w:val="24"/>
        </w:rPr>
        <w:t>违反前两款规定的，相关投标均无效。</w:t>
      </w:r>
    </w:p>
    <w:p>
      <w:pPr>
        <w:spacing w:line="360" w:lineRule="auto"/>
        <w:rPr>
          <w:sz w:val="24"/>
          <w:szCs w:val="24"/>
        </w:rPr>
      </w:pPr>
      <w:r>
        <w:rPr>
          <w:rFonts w:hint="eastAsia"/>
          <w:sz w:val="24"/>
          <w:szCs w:val="24"/>
        </w:rPr>
        <w:t>三、获取招标文件</w:t>
      </w:r>
    </w:p>
    <w:p>
      <w:pPr>
        <w:spacing w:line="360" w:lineRule="auto"/>
        <w:rPr>
          <w:rFonts w:hint="eastAsia"/>
          <w:sz w:val="24"/>
          <w:szCs w:val="24"/>
        </w:rPr>
      </w:pPr>
      <w:r>
        <w:rPr>
          <w:rFonts w:hint="eastAsia"/>
          <w:sz w:val="24"/>
          <w:szCs w:val="24"/>
        </w:rPr>
        <w:t xml:space="preserve">时间： </w:t>
      </w:r>
      <w:r>
        <w:rPr>
          <w:rFonts w:hint="eastAsia"/>
          <w:sz w:val="24"/>
          <w:szCs w:val="24"/>
          <w:lang w:val="en-US" w:eastAsia="zh-CN"/>
        </w:rPr>
        <w:t>2022</w:t>
      </w:r>
      <w:r>
        <w:rPr>
          <w:rFonts w:hint="eastAsia"/>
          <w:sz w:val="24"/>
          <w:szCs w:val="24"/>
        </w:rPr>
        <w:t xml:space="preserve"> 年 </w:t>
      </w:r>
      <w:r>
        <w:rPr>
          <w:rFonts w:hint="eastAsia"/>
          <w:sz w:val="24"/>
          <w:szCs w:val="24"/>
          <w:lang w:val="en-US" w:eastAsia="zh-CN"/>
        </w:rPr>
        <w:t>09</w:t>
      </w:r>
      <w:r>
        <w:rPr>
          <w:rFonts w:hint="eastAsia"/>
          <w:sz w:val="24"/>
          <w:szCs w:val="24"/>
        </w:rPr>
        <w:t xml:space="preserve">月 </w:t>
      </w:r>
      <w:r>
        <w:rPr>
          <w:rFonts w:hint="eastAsia"/>
          <w:sz w:val="24"/>
          <w:szCs w:val="24"/>
          <w:lang w:val="en-US" w:eastAsia="zh-CN"/>
        </w:rPr>
        <w:t>30</w:t>
      </w:r>
      <w:r>
        <w:rPr>
          <w:rFonts w:hint="eastAsia"/>
          <w:sz w:val="24"/>
          <w:szCs w:val="24"/>
        </w:rPr>
        <w:t xml:space="preserve">日至  </w:t>
      </w:r>
      <w:r>
        <w:rPr>
          <w:rFonts w:hint="eastAsia"/>
          <w:sz w:val="24"/>
          <w:szCs w:val="24"/>
          <w:lang w:val="en-US" w:eastAsia="zh-CN"/>
        </w:rPr>
        <w:t>2022</w:t>
      </w:r>
      <w:r>
        <w:rPr>
          <w:rFonts w:hint="eastAsia"/>
          <w:sz w:val="24"/>
          <w:szCs w:val="24"/>
        </w:rPr>
        <w:t xml:space="preserve"> 年 </w:t>
      </w:r>
      <w:r>
        <w:rPr>
          <w:rFonts w:hint="eastAsia"/>
          <w:sz w:val="24"/>
          <w:szCs w:val="24"/>
          <w:lang w:val="en-US" w:eastAsia="zh-CN"/>
        </w:rPr>
        <w:t>10</w:t>
      </w:r>
      <w:r>
        <w:rPr>
          <w:rFonts w:hint="eastAsia"/>
          <w:sz w:val="24"/>
          <w:szCs w:val="24"/>
        </w:rPr>
        <w:t xml:space="preserve">月 </w:t>
      </w:r>
      <w:r>
        <w:rPr>
          <w:rFonts w:hint="eastAsia"/>
          <w:sz w:val="24"/>
          <w:szCs w:val="24"/>
          <w:lang w:val="en-US" w:eastAsia="zh-CN"/>
        </w:rPr>
        <w:t>11</w:t>
      </w:r>
      <w:r>
        <w:rPr>
          <w:rFonts w:hint="eastAsia"/>
          <w:sz w:val="24"/>
          <w:szCs w:val="24"/>
        </w:rPr>
        <w:t>日，每天上午10:00至13:30，下午15:30至18:30（北京时间，法定节假日除外）</w:t>
      </w:r>
    </w:p>
    <w:p>
      <w:pPr>
        <w:spacing w:line="360" w:lineRule="auto"/>
        <w:rPr>
          <w:rFonts w:hint="eastAsia"/>
          <w:sz w:val="24"/>
          <w:szCs w:val="24"/>
        </w:rPr>
      </w:pPr>
      <w:r>
        <w:rPr>
          <w:rFonts w:hint="eastAsia"/>
          <w:sz w:val="24"/>
          <w:szCs w:val="24"/>
        </w:rPr>
        <w:t>地点：新疆锐智时代建设工程项目管理有限公司（乌鲁木齐市水磨沟区立井街198号丽景名都商住10号楼21楼2115室）</w:t>
      </w:r>
    </w:p>
    <w:p>
      <w:pPr>
        <w:spacing w:line="360" w:lineRule="auto"/>
        <w:rPr>
          <w:rFonts w:hint="eastAsia"/>
          <w:sz w:val="24"/>
          <w:szCs w:val="24"/>
          <w:lang w:val="en-US" w:eastAsia="zh-CN"/>
        </w:rPr>
      </w:pPr>
      <w:r>
        <w:rPr>
          <w:rFonts w:hint="eastAsia"/>
          <w:sz w:val="24"/>
          <w:szCs w:val="24"/>
        </w:rPr>
        <w:t>方式：线下获取</w:t>
      </w:r>
    </w:p>
    <w:p>
      <w:pPr>
        <w:spacing w:line="360" w:lineRule="auto"/>
        <w:rPr>
          <w:rFonts w:hint="eastAsia"/>
          <w:sz w:val="24"/>
          <w:szCs w:val="24"/>
        </w:rPr>
      </w:pPr>
      <w:r>
        <w:rPr>
          <w:rFonts w:hint="eastAsia"/>
          <w:sz w:val="24"/>
          <w:szCs w:val="24"/>
        </w:rPr>
        <w:t>售价（元）：</w:t>
      </w:r>
      <w:r>
        <w:rPr>
          <w:rFonts w:hint="eastAsia"/>
          <w:sz w:val="24"/>
          <w:szCs w:val="24"/>
          <w:lang w:val="en-US" w:eastAsia="zh-CN"/>
        </w:rPr>
        <w:t>2</w:t>
      </w:r>
      <w:r>
        <w:rPr>
          <w:rFonts w:hint="eastAsia"/>
          <w:sz w:val="24"/>
          <w:szCs w:val="24"/>
        </w:rPr>
        <w:t>00</w:t>
      </w:r>
    </w:p>
    <w:p>
      <w:pPr>
        <w:spacing w:line="360" w:lineRule="auto"/>
        <w:rPr>
          <w:rFonts w:hint="eastAsia"/>
          <w:sz w:val="24"/>
          <w:szCs w:val="24"/>
        </w:rPr>
      </w:pPr>
      <w:r>
        <w:rPr>
          <w:rFonts w:hint="eastAsia"/>
          <w:sz w:val="24"/>
          <w:szCs w:val="24"/>
        </w:rPr>
        <w:t>四、提交投标文件截止时间、开标时间和地点</w:t>
      </w:r>
    </w:p>
    <w:p>
      <w:pPr>
        <w:spacing w:line="360" w:lineRule="auto"/>
        <w:rPr>
          <w:rFonts w:hint="eastAsia"/>
          <w:sz w:val="24"/>
          <w:szCs w:val="24"/>
        </w:rPr>
      </w:pPr>
      <w:r>
        <w:rPr>
          <w:rFonts w:hint="eastAsia"/>
          <w:sz w:val="24"/>
          <w:szCs w:val="24"/>
        </w:rPr>
        <w:t xml:space="preserve">提交投标文件截止时间： </w:t>
      </w:r>
      <w:r>
        <w:rPr>
          <w:rFonts w:hint="eastAsia"/>
          <w:sz w:val="24"/>
          <w:szCs w:val="24"/>
          <w:lang w:val="en-US" w:eastAsia="zh-CN"/>
        </w:rPr>
        <w:t>2022</w:t>
      </w:r>
      <w:r>
        <w:rPr>
          <w:rFonts w:hint="eastAsia"/>
          <w:sz w:val="24"/>
          <w:szCs w:val="24"/>
        </w:rPr>
        <w:t xml:space="preserve"> 年 </w:t>
      </w:r>
      <w:r>
        <w:rPr>
          <w:rFonts w:hint="eastAsia"/>
          <w:sz w:val="24"/>
          <w:szCs w:val="24"/>
          <w:lang w:val="en-US" w:eastAsia="zh-CN"/>
        </w:rPr>
        <w:t>10</w:t>
      </w:r>
      <w:r>
        <w:rPr>
          <w:rFonts w:hint="eastAsia"/>
          <w:sz w:val="24"/>
          <w:szCs w:val="24"/>
        </w:rPr>
        <w:t xml:space="preserve">月 </w:t>
      </w:r>
      <w:r>
        <w:rPr>
          <w:rFonts w:hint="eastAsia"/>
          <w:sz w:val="24"/>
          <w:szCs w:val="24"/>
          <w:lang w:val="en-US" w:eastAsia="zh-CN"/>
        </w:rPr>
        <w:t>20</w:t>
      </w:r>
      <w:r>
        <w:rPr>
          <w:rFonts w:hint="eastAsia"/>
          <w:sz w:val="24"/>
          <w:szCs w:val="24"/>
        </w:rPr>
        <w:t>日11:00（北京时间）</w:t>
      </w:r>
    </w:p>
    <w:p>
      <w:pPr>
        <w:spacing w:line="360" w:lineRule="auto"/>
        <w:rPr>
          <w:rFonts w:hint="eastAsia"/>
          <w:sz w:val="24"/>
          <w:szCs w:val="24"/>
        </w:rPr>
      </w:pPr>
      <w:r>
        <w:rPr>
          <w:rFonts w:hint="eastAsia"/>
          <w:sz w:val="24"/>
          <w:szCs w:val="24"/>
        </w:rPr>
        <w:t>提交地点：新疆锐智时代建设工程项目管理有限公司（乌鲁木齐市水磨沟区立井街198号丽景名都商住10号楼21楼2110室）</w:t>
      </w:r>
    </w:p>
    <w:p>
      <w:pPr>
        <w:spacing w:line="360" w:lineRule="auto"/>
        <w:rPr>
          <w:rFonts w:hint="eastAsia"/>
          <w:sz w:val="24"/>
          <w:szCs w:val="24"/>
        </w:rPr>
      </w:pPr>
      <w:r>
        <w:rPr>
          <w:rFonts w:hint="eastAsia"/>
          <w:sz w:val="24"/>
          <w:szCs w:val="24"/>
        </w:rPr>
        <w:t xml:space="preserve">开标时间： </w:t>
      </w:r>
      <w:r>
        <w:rPr>
          <w:rFonts w:hint="eastAsia"/>
          <w:sz w:val="24"/>
          <w:szCs w:val="24"/>
          <w:lang w:val="en-US" w:eastAsia="zh-CN"/>
        </w:rPr>
        <w:t>2022</w:t>
      </w:r>
      <w:r>
        <w:rPr>
          <w:rFonts w:hint="eastAsia"/>
          <w:sz w:val="24"/>
          <w:szCs w:val="24"/>
        </w:rPr>
        <w:t xml:space="preserve"> 年 </w:t>
      </w:r>
      <w:r>
        <w:rPr>
          <w:rFonts w:hint="eastAsia"/>
          <w:sz w:val="24"/>
          <w:szCs w:val="24"/>
          <w:lang w:val="en-US" w:eastAsia="zh-CN"/>
        </w:rPr>
        <w:t>10</w:t>
      </w:r>
      <w:r>
        <w:rPr>
          <w:rFonts w:hint="eastAsia"/>
          <w:sz w:val="24"/>
          <w:szCs w:val="24"/>
        </w:rPr>
        <w:t xml:space="preserve">月 </w:t>
      </w:r>
      <w:r>
        <w:rPr>
          <w:rFonts w:hint="eastAsia"/>
          <w:sz w:val="24"/>
          <w:szCs w:val="24"/>
          <w:lang w:val="en-US" w:eastAsia="zh-CN"/>
        </w:rPr>
        <w:t>20</w:t>
      </w:r>
      <w:r>
        <w:rPr>
          <w:rFonts w:hint="eastAsia"/>
          <w:sz w:val="24"/>
          <w:szCs w:val="24"/>
        </w:rPr>
        <w:t>日11:00（北京时间）</w:t>
      </w:r>
    </w:p>
    <w:p>
      <w:pPr>
        <w:spacing w:line="360" w:lineRule="auto"/>
        <w:rPr>
          <w:rFonts w:hint="eastAsia"/>
          <w:sz w:val="24"/>
          <w:szCs w:val="24"/>
        </w:rPr>
      </w:pPr>
      <w:r>
        <w:rPr>
          <w:rFonts w:hint="eastAsia"/>
          <w:sz w:val="24"/>
          <w:szCs w:val="24"/>
        </w:rPr>
        <w:t>开标地点：新疆锐智时代建设工程项目管理有限公司（乌鲁木齐市水磨沟区立井街198号丽景名都商住10号楼21楼2110室）</w:t>
      </w:r>
    </w:p>
    <w:p>
      <w:pPr>
        <w:spacing w:line="360" w:lineRule="auto"/>
        <w:rPr>
          <w:sz w:val="24"/>
          <w:szCs w:val="24"/>
        </w:rPr>
      </w:pPr>
      <w:r>
        <w:rPr>
          <w:rFonts w:hint="eastAsia"/>
          <w:sz w:val="24"/>
          <w:szCs w:val="24"/>
        </w:rPr>
        <w:t>五、公告期限</w:t>
      </w:r>
    </w:p>
    <w:p>
      <w:pPr>
        <w:spacing w:line="360" w:lineRule="auto"/>
        <w:rPr>
          <w:sz w:val="24"/>
          <w:szCs w:val="24"/>
        </w:rPr>
      </w:pPr>
      <w:r>
        <w:rPr>
          <w:sz w:val="24"/>
          <w:szCs w:val="24"/>
        </w:rPr>
        <w:t>自本公告发布之日起5个工作日。</w:t>
      </w:r>
    </w:p>
    <w:p>
      <w:pPr>
        <w:spacing w:line="360" w:lineRule="auto"/>
        <w:rPr>
          <w:sz w:val="24"/>
          <w:szCs w:val="24"/>
        </w:rPr>
      </w:pPr>
      <w:r>
        <w:rPr>
          <w:rFonts w:hint="eastAsia"/>
          <w:sz w:val="24"/>
          <w:szCs w:val="24"/>
        </w:rPr>
        <w:t>六、其他补充事宜</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2、申请人须携带法人授权委托书和被授权人身份证（加盖公章及法定代表人章）、营业执照复印件（加盖公章）一份到</w:t>
      </w:r>
      <w:r>
        <w:rPr>
          <w:rFonts w:hint="eastAsia" w:asciiTheme="minorEastAsia" w:hAnsiTheme="minorEastAsia" w:eastAsiaTheme="minorEastAsia" w:cstheme="minorEastAsia"/>
          <w:sz w:val="24"/>
          <w:szCs w:val="24"/>
          <w:lang w:eastAsia="zh-CN"/>
        </w:rPr>
        <w:t>新疆锐智时代建设工程项目管理有限公司</w:t>
      </w:r>
      <w:r>
        <w:rPr>
          <w:rFonts w:hint="eastAsia" w:asciiTheme="minorEastAsia" w:hAnsiTheme="minorEastAsia" w:eastAsiaTheme="minorEastAsia" w:cstheme="minorEastAsia"/>
          <w:sz w:val="24"/>
          <w:szCs w:val="24"/>
        </w:rPr>
        <w:t>获取招标文件。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无法到现场的单位领文件时需提供授权委托书加盖公章一份扫描成PDF格式，发送至邮箱：</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1505812381</w:t>
      </w:r>
      <w:r>
        <w:rPr>
          <w:rFonts w:hint="eastAsia" w:asciiTheme="minorEastAsia" w:hAnsiTheme="minorEastAsia" w:eastAsiaTheme="minorEastAsia" w:cstheme="minorEastAsia"/>
          <w:color w:val="000000" w:themeColor="text1"/>
          <w:sz w:val="24"/>
          <w:szCs w:val="24"/>
          <w14:textFill>
            <w14:solidFill>
              <w14:schemeClr w14:val="tx1"/>
            </w14:solidFill>
          </w14:textFill>
        </w:rPr>
        <w:t>@qq.com并致电</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17690920122</w:t>
      </w:r>
      <w:r>
        <w:rPr>
          <w:rFonts w:hint="eastAsia" w:asciiTheme="minorEastAsia" w:hAnsiTheme="minorEastAsia" w:eastAsiaTheme="minorEastAsia" w:cstheme="minorEastAsia"/>
          <w:color w:val="000000" w:themeColor="text1"/>
          <w:sz w:val="24"/>
          <w:szCs w:val="24"/>
          <w14:textFill>
            <w14:solidFill>
              <w14:schemeClr w14:val="tx1"/>
            </w14:solidFill>
          </w14:textFill>
        </w:rPr>
        <w:t>进行审核。</w:t>
      </w:r>
      <w:r>
        <w:rPr>
          <w:rFonts w:hint="eastAsia" w:asciiTheme="minorEastAsia" w:hAnsiTheme="minorEastAsia" w:eastAsiaTheme="minorEastAsia" w:cstheme="minorEastAsia"/>
          <w:sz w:val="24"/>
          <w:szCs w:val="24"/>
        </w:rPr>
        <w:t xml:space="preserve">（如投标人营业执照复印件无二维码或者因为复印件模糊不清造成二维码无法查询企业信息的，则必须提供原件查验或重新提供清晰准确的复印件，申请人对招标公告索要求提供的所有文件的真实性负责。以上资料提交不全者，一律谢绝获取招标文件。）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对其信用记录进行自行甄别，通过“信用中国”网站(www.creditchina.gov.cn)、中国政府采购网(www.ccgp.gov.cn)等渠道查询相关主体信用记录，对列入失信被执行人、重大税收违法案件当事人名单、政府采购严重违法失信行为记录名单及其他不符合《中华人民共和国政府采购法》第二十二条规定条件的供应商，拒绝其参与本次政府采购活动。</w:t>
      </w:r>
    </w:p>
    <w:p>
      <w:pPr>
        <w:spacing w:line="360" w:lineRule="auto"/>
        <w:rPr>
          <w:sz w:val="24"/>
          <w:szCs w:val="24"/>
        </w:rPr>
      </w:pPr>
      <w:r>
        <w:rPr>
          <w:rFonts w:hint="eastAsia"/>
          <w:sz w:val="24"/>
          <w:szCs w:val="24"/>
        </w:rPr>
        <w:t>七、对本次采购提出询问，请按以下方式联系</w:t>
      </w:r>
    </w:p>
    <w:p>
      <w:pPr>
        <w:spacing w:line="360" w:lineRule="auto"/>
        <w:rPr>
          <w:sz w:val="24"/>
          <w:szCs w:val="24"/>
        </w:rPr>
      </w:pPr>
      <w:r>
        <w:rPr>
          <w:sz w:val="24"/>
          <w:szCs w:val="24"/>
        </w:rPr>
        <w:t>1.采购人信息</w:t>
      </w:r>
    </w:p>
    <w:p>
      <w:pPr>
        <w:spacing w:line="360" w:lineRule="auto"/>
        <w:rPr>
          <w:sz w:val="24"/>
          <w:szCs w:val="24"/>
        </w:rPr>
      </w:pPr>
      <w:r>
        <w:rPr>
          <w:sz w:val="24"/>
          <w:szCs w:val="24"/>
        </w:rPr>
        <w:t>名 称：</w:t>
      </w:r>
      <w:r>
        <w:rPr>
          <w:rFonts w:hint="eastAsia"/>
          <w:sz w:val="24"/>
          <w:szCs w:val="24"/>
        </w:rPr>
        <w:t>乌鲁木齐市米东区园林管理局</w:t>
      </w:r>
    </w:p>
    <w:p>
      <w:pPr>
        <w:spacing w:line="360" w:lineRule="auto"/>
        <w:rPr>
          <w:sz w:val="24"/>
          <w:szCs w:val="24"/>
        </w:rPr>
      </w:pPr>
      <w:r>
        <w:rPr>
          <w:sz w:val="24"/>
          <w:szCs w:val="24"/>
        </w:rPr>
        <w:t>地 址：</w:t>
      </w:r>
      <w:r>
        <w:rPr>
          <w:rFonts w:hint="eastAsia"/>
          <w:sz w:val="24"/>
          <w:szCs w:val="24"/>
        </w:rPr>
        <w:t>乌鲁木齐市米东区稻香中路675号</w:t>
      </w:r>
    </w:p>
    <w:p>
      <w:pPr>
        <w:spacing w:line="360" w:lineRule="auto"/>
        <w:rPr>
          <w:sz w:val="24"/>
          <w:szCs w:val="24"/>
        </w:rPr>
      </w:pPr>
      <w:r>
        <w:rPr>
          <w:rFonts w:hint="eastAsia"/>
          <w:sz w:val="24"/>
          <w:szCs w:val="24"/>
        </w:rPr>
        <w:t xml:space="preserve">联系人：马国云     </w:t>
      </w:r>
      <w:r>
        <w:rPr>
          <w:sz w:val="24"/>
          <w:szCs w:val="24"/>
        </w:rPr>
        <w:t>联系方式：</w:t>
      </w:r>
      <w:r>
        <w:rPr>
          <w:rFonts w:hint="eastAsia"/>
          <w:sz w:val="24"/>
          <w:szCs w:val="24"/>
          <w:lang w:eastAsia="zh-CN"/>
        </w:rPr>
        <w:t>0991-3391061</w:t>
      </w:r>
      <w:r>
        <w:rPr>
          <w:rFonts w:hint="eastAsia"/>
          <w:sz w:val="24"/>
          <w:szCs w:val="24"/>
        </w:rPr>
        <w:t xml:space="preserve"> </w:t>
      </w:r>
    </w:p>
    <w:p>
      <w:pPr>
        <w:spacing w:line="360" w:lineRule="auto"/>
        <w:rPr>
          <w:sz w:val="24"/>
          <w:szCs w:val="24"/>
        </w:rPr>
      </w:pPr>
      <w:r>
        <w:rPr>
          <w:sz w:val="24"/>
          <w:szCs w:val="24"/>
        </w:rPr>
        <w:t>2.采购代理机构信息</w:t>
      </w:r>
    </w:p>
    <w:p>
      <w:pPr>
        <w:spacing w:line="360" w:lineRule="auto"/>
        <w:rPr>
          <w:rFonts w:hint="eastAsia" w:eastAsia="宋体"/>
          <w:sz w:val="24"/>
          <w:szCs w:val="24"/>
          <w:lang w:eastAsia="zh-CN"/>
        </w:rPr>
      </w:pPr>
      <w:r>
        <w:rPr>
          <w:sz w:val="24"/>
          <w:szCs w:val="24"/>
        </w:rPr>
        <w:t>名 称：</w:t>
      </w:r>
      <w:r>
        <w:rPr>
          <w:rFonts w:hint="eastAsia"/>
          <w:sz w:val="24"/>
          <w:szCs w:val="24"/>
          <w:lang w:eastAsia="zh-CN"/>
        </w:rPr>
        <w:t>新疆锐智时代建设工程项目管理有限公司</w:t>
      </w:r>
    </w:p>
    <w:p>
      <w:pPr>
        <w:spacing w:line="360" w:lineRule="auto"/>
        <w:rPr>
          <w:sz w:val="24"/>
          <w:szCs w:val="24"/>
        </w:rPr>
      </w:pPr>
      <w:r>
        <w:rPr>
          <w:sz w:val="24"/>
          <w:szCs w:val="24"/>
        </w:rPr>
        <w:t>地 址：</w:t>
      </w:r>
      <w:r>
        <w:rPr>
          <w:rFonts w:hint="eastAsia"/>
          <w:sz w:val="24"/>
          <w:szCs w:val="24"/>
        </w:rPr>
        <w:t>乌鲁木齐市水磨沟区立井街198号丽景名都商住10号楼21楼211</w:t>
      </w:r>
      <w:r>
        <w:rPr>
          <w:rFonts w:hint="eastAsia"/>
          <w:sz w:val="24"/>
          <w:szCs w:val="24"/>
          <w:lang w:val="en-US" w:eastAsia="zh-CN"/>
        </w:rPr>
        <w:t>5</w:t>
      </w:r>
      <w:r>
        <w:rPr>
          <w:rFonts w:hint="eastAsia"/>
          <w:sz w:val="24"/>
          <w:szCs w:val="24"/>
        </w:rPr>
        <w:t>室</w:t>
      </w:r>
    </w:p>
    <w:p>
      <w:pPr>
        <w:spacing w:line="360" w:lineRule="auto"/>
        <w:rPr>
          <w:sz w:val="24"/>
          <w:szCs w:val="24"/>
        </w:rPr>
      </w:pPr>
      <w:r>
        <w:rPr>
          <w:sz w:val="24"/>
          <w:szCs w:val="24"/>
        </w:rPr>
        <w:t>项目联系人：</w:t>
      </w:r>
      <w:r>
        <w:rPr>
          <w:rFonts w:hint="eastAsia"/>
          <w:sz w:val="24"/>
          <w:szCs w:val="24"/>
          <w:lang w:val="en-US" w:eastAsia="zh-CN"/>
        </w:rPr>
        <w:t>王芳</w:t>
      </w:r>
      <w:r>
        <w:rPr>
          <w:rFonts w:hint="eastAsia"/>
          <w:sz w:val="24"/>
          <w:szCs w:val="24"/>
        </w:rPr>
        <w:t xml:space="preserve">    </w:t>
      </w:r>
      <w:r>
        <w:rPr>
          <w:sz w:val="24"/>
          <w:szCs w:val="24"/>
        </w:rPr>
        <w:t>联系方式：</w:t>
      </w:r>
      <w:r>
        <w:rPr>
          <w:rFonts w:hint="eastAsia"/>
          <w:sz w:val="24"/>
          <w:szCs w:val="24"/>
          <w:lang w:val="en-US" w:eastAsia="zh-CN"/>
        </w:rPr>
        <w:t>17690920122</w:t>
      </w:r>
      <w:r>
        <w:rPr>
          <w:rFonts w:hint="eastAsia"/>
          <w:sz w:val="24"/>
          <w:szCs w:val="24"/>
        </w:rPr>
        <w:t xml:space="preserve"> </w:t>
      </w:r>
    </w:p>
    <w:p>
      <w:pPr>
        <w:spacing w:line="360" w:lineRule="auto"/>
        <w:jc w:val="right"/>
        <w:rPr>
          <w:rFonts w:hint="eastAsia" w:eastAsia="宋体"/>
          <w:sz w:val="24"/>
          <w:szCs w:val="24"/>
          <w:lang w:eastAsia="zh-CN"/>
        </w:rPr>
      </w:pPr>
      <w:r>
        <w:rPr>
          <w:rFonts w:hint="eastAsia"/>
          <w:sz w:val="24"/>
          <w:szCs w:val="24"/>
          <w:lang w:eastAsia="zh-CN"/>
        </w:rPr>
        <w:t>新疆锐智时代建设工程项目管理有限公司</w:t>
      </w:r>
    </w:p>
    <w:p>
      <w:pPr>
        <w:spacing w:line="360" w:lineRule="auto"/>
        <w:jc w:val="right"/>
        <w:rPr>
          <w:rFonts w:ascii="宋体" w:hAnsi="宋体"/>
          <w:sz w:val="24"/>
          <w:szCs w:val="24"/>
        </w:rPr>
      </w:pPr>
      <w:r>
        <w:rPr>
          <w:rFonts w:hint="eastAsia"/>
          <w:sz w:val="24"/>
          <w:szCs w:val="24"/>
          <w:u w:val="single"/>
        </w:rPr>
        <w:t>202</w:t>
      </w:r>
      <w:r>
        <w:rPr>
          <w:rFonts w:hint="eastAsia"/>
          <w:sz w:val="24"/>
          <w:szCs w:val="24"/>
          <w:u w:val="single"/>
          <w:lang w:val="en-US" w:eastAsia="zh-CN"/>
        </w:rPr>
        <w:t>2</w:t>
      </w:r>
      <w:r>
        <w:rPr>
          <w:sz w:val="24"/>
          <w:szCs w:val="24"/>
        </w:rPr>
        <w:t>年</w:t>
      </w:r>
      <w:r>
        <w:rPr>
          <w:rFonts w:hint="eastAsia"/>
          <w:sz w:val="24"/>
          <w:szCs w:val="24"/>
          <w:u w:val="single"/>
        </w:rPr>
        <w:t>0</w:t>
      </w:r>
      <w:r>
        <w:rPr>
          <w:rFonts w:hint="eastAsia"/>
          <w:sz w:val="24"/>
          <w:szCs w:val="24"/>
          <w:u w:val="single"/>
          <w:lang w:val="en-US" w:eastAsia="zh-CN"/>
        </w:rPr>
        <w:t>9</w:t>
      </w:r>
      <w:r>
        <w:rPr>
          <w:sz w:val="24"/>
          <w:szCs w:val="24"/>
        </w:rPr>
        <w:t>月</w:t>
      </w:r>
      <w:r>
        <w:rPr>
          <w:rFonts w:hint="eastAsia"/>
          <w:sz w:val="24"/>
          <w:szCs w:val="24"/>
          <w:u w:val="single"/>
          <w:lang w:val="en-US" w:eastAsia="zh-CN"/>
        </w:rPr>
        <w:t>29</w:t>
      </w:r>
      <w:r>
        <w:rPr>
          <w:sz w:val="24"/>
          <w:szCs w:val="24"/>
        </w:rPr>
        <w:t>日</w:t>
      </w: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outlineLvl w:val="9"/>
      </w:pPr>
    </w:p>
    <w:p>
      <w:pPr>
        <w:outlineLvl w:val="9"/>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rPr>
          <w:rFonts w:hint="eastAsia" w:ascii="宋体" w:hAnsi="宋体"/>
          <w:b/>
          <w:sz w:val="24"/>
          <w:szCs w:val="24"/>
        </w:rPr>
      </w:pPr>
      <w:bookmarkStart w:id="1" w:name="_Toc8480"/>
      <w:r>
        <w:rPr>
          <w:rFonts w:hint="eastAsia" w:ascii="宋体" w:hAnsi="宋体"/>
          <w:b/>
          <w:sz w:val="24"/>
          <w:szCs w:val="24"/>
        </w:rPr>
        <w:br w:type="page"/>
      </w:r>
    </w:p>
    <w:p>
      <w:pPr>
        <w:spacing w:line="440" w:lineRule="exact"/>
        <w:jc w:val="center"/>
        <w:outlineLvl w:val="0"/>
        <w:rPr>
          <w:rFonts w:ascii="宋体" w:hAnsi="宋体"/>
          <w:b/>
          <w:sz w:val="24"/>
          <w:szCs w:val="24"/>
        </w:rPr>
      </w:pPr>
      <w:r>
        <w:rPr>
          <w:rFonts w:hint="eastAsia" w:ascii="宋体" w:hAnsi="宋体"/>
          <w:b/>
          <w:sz w:val="24"/>
          <w:szCs w:val="24"/>
        </w:rPr>
        <w:t>投标人须知前附表</w:t>
      </w:r>
      <w:bookmarkEnd w:id="1"/>
    </w:p>
    <w:tbl>
      <w:tblPr>
        <w:tblStyle w:val="37"/>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jc w:val="center"/>
              <w:rPr>
                <w:rFonts w:cs="Times New Roman" w:asciiTheme="minorEastAsia" w:hAnsiTheme="minorEastAsia" w:eastAsiaTheme="minorEastAsia"/>
                <w:b/>
                <w:kern w:val="0"/>
                <w:sz w:val="24"/>
                <w:szCs w:val="24"/>
              </w:rPr>
            </w:pPr>
            <w:r>
              <w:rPr>
                <w:rFonts w:hint="eastAsia" w:cs="Times New Roman" w:asciiTheme="minorEastAsia" w:hAnsiTheme="minorEastAsia" w:eastAsiaTheme="minorEastAsia"/>
                <w:b/>
                <w:kern w:val="0"/>
                <w:sz w:val="24"/>
                <w:szCs w:val="24"/>
              </w:rPr>
              <w:t>项号</w:t>
            </w:r>
          </w:p>
        </w:tc>
        <w:tc>
          <w:tcPr>
            <w:tcW w:w="8483" w:type="dxa"/>
            <w:gridSpan w:val="2"/>
          </w:tcPr>
          <w:p>
            <w:pPr>
              <w:jc w:val="center"/>
              <w:rPr>
                <w:rFonts w:cs="Times New Roman" w:asciiTheme="minorEastAsia" w:hAnsiTheme="minorEastAsia" w:eastAsiaTheme="minorEastAsia"/>
                <w:b/>
                <w:kern w:val="0"/>
                <w:sz w:val="24"/>
                <w:szCs w:val="24"/>
              </w:rPr>
            </w:pPr>
            <w:r>
              <w:rPr>
                <w:rFonts w:hint="eastAsia" w:cs="Times New Roman" w:asciiTheme="minorEastAsia" w:hAnsiTheme="minorEastAsia" w:eastAsiaTheme="minorEastAsia"/>
                <w:b/>
                <w:kern w:val="0"/>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eastAsiaTheme="minorEastAsia"/>
                <w:kern w:val="0"/>
                <w:sz w:val="24"/>
                <w:szCs w:val="24"/>
              </w:rPr>
            </w:pPr>
            <w:r>
              <w:rPr>
                <w:rFonts w:cs="Times New Roman" w:asciiTheme="minorEastAsia" w:hAnsiTheme="minorEastAsia" w:eastAsiaTheme="minorEastAsia"/>
                <w:kern w:val="0"/>
                <w:sz w:val="24"/>
                <w:szCs w:val="24"/>
              </w:rPr>
              <w:t>1</w:t>
            </w: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项目名称</w:t>
            </w:r>
          </w:p>
        </w:tc>
        <w:tc>
          <w:tcPr>
            <w:tcW w:w="7073" w:type="dxa"/>
            <w:vAlign w:val="center"/>
          </w:tcPr>
          <w:p>
            <w:pPr>
              <w:autoSpaceDE w:val="0"/>
              <w:autoSpaceDN w:val="0"/>
              <w:adjustRightInd w:val="0"/>
              <w:jc w:val="left"/>
              <w:rPr>
                <w:rFonts w:hint="eastAsia" w:cs="Arial" w:asciiTheme="minorEastAsia" w:hAnsiTheme="minorEastAsia" w:eastAsiaTheme="minorEastAsia"/>
                <w:kern w:val="0"/>
                <w:sz w:val="24"/>
                <w:szCs w:val="24"/>
                <w:lang w:eastAsia="zh-CN"/>
              </w:rPr>
            </w:pPr>
            <w:r>
              <w:rPr>
                <w:rFonts w:hint="eastAsia" w:cs="Arial" w:asciiTheme="minorEastAsia" w:hAnsiTheme="minorEastAsia" w:eastAsiaTheme="minorEastAsia"/>
                <w:kern w:val="0"/>
                <w:sz w:val="24"/>
                <w:szCs w:val="24"/>
                <w:lang w:eastAsia="zh-CN"/>
              </w:rPr>
              <w:t>2022年-2023年米东区拆迁区抗旱保绿项目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项目编号</w:t>
            </w:r>
          </w:p>
        </w:tc>
        <w:tc>
          <w:tcPr>
            <w:tcW w:w="7073" w:type="dxa"/>
            <w:vAlign w:val="center"/>
          </w:tcPr>
          <w:p>
            <w:pPr>
              <w:autoSpaceDE w:val="0"/>
              <w:autoSpaceDN w:val="0"/>
              <w:adjustRightInd w:val="0"/>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fldChar w:fldCharType="begin"/>
            </w:r>
            <w:r>
              <w:rPr>
                <w:rFonts w:hint="eastAsia" w:cs="Arial" w:asciiTheme="minorEastAsia" w:hAnsiTheme="minorEastAsia" w:eastAsiaTheme="minorEastAsia"/>
                <w:kern w:val="0"/>
                <w:sz w:val="24"/>
                <w:szCs w:val="24"/>
              </w:rPr>
              <w:instrText xml:space="preserve"> HYPERLINK "https://www.zcygov.cn/delegation-order/order/orderInfo/detail/6821773913923491459" \t "https://www.zcygov.cn/project-center/purchasePlans/_blank" </w:instrText>
            </w:r>
            <w:r>
              <w:rPr>
                <w:rFonts w:hint="eastAsia" w:cs="Arial" w:asciiTheme="minorEastAsia" w:hAnsiTheme="minorEastAsia" w:eastAsiaTheme="minorEastAsia"/>
                <w:kern w:val="0"/>
                <w:sz w:val="24"/>
                <w:szCs w:val="24"/>
              </w:rPr>
              <w:fldChar w:fldCharType="separate"/>
            </w:r>
            <w:r>
              <w:rPr>
                <w:rFonts w:hint="eastAsia" w:cs="Arial" w:asciiTheme="minorEastAsia" w:hAnsiTheme="minorEastAsia" w:eastAsiaTheme="minorEastAsia"/>
                <w:kern w:val="0"/>
                <w:sz w:val="24"/>
                <w:szCs w:val="24"/>
              </w:rPr>
              <w:t>6821773913923491459</w:t>
            </w:r>
            <w:r>
              <w:rPr>
                <w:rFonts w:hint="eastAsia" w:cs="Arial" w:asciiTheme="minorEastAsia" w:hAnsiTheme="minorEastAsia" w:eastAsiaTheme="minorEastAsia"/>
                <w:kern w:val="0"/>
                <w:sz w:val="24"/>
                <w:szCs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采购人</w:t>
            </w:r>
          </w:p>
        </w:tc>
        <w:tc>
          <w:tcPr>
            <w:tcW w:w="7073" w:type="dxa"/>
            <w:vAlign w:val="center"/>
          </w:tcPr>
          <w:p>
            <w:pPr>
              <w:autoSpaceDE w:val="0"/>
              <w:autoSpaceDN w:val="0"/>
              <w:adjustRightInd w:val="0"/>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乌鲁木齐市米东区园林管理局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采购代理机构</w:t>
            </w:r>
          </w:p>
        </w:tc>
        <w:tc>
          <w:tcPr>
            <w:tcW w:w="7073" w:type="dxa"/>
            <w:vAlign w:val="center"/>
          </w:tcPr>
          <w:p>
            <w:pPr>
              <w:autoSpaceDE w:val="0"/>
              <w:autoSpaceDN w:val="0"/>
              <w:adjustRightInd w:val="0"/>
              <w:jc w:val="left"/>
              <w:rPr>
                <w:rFonts w:hint="eastAsia" w:cs="Arial" w:asciiTheme="minorEastAsia" w:hAnsiTheme="minorEastAsia" w:eastAsiaTheme="minorEastAsia"/>
                <w:kern w:val="0"/>
                <w:sz w:val="24"/>
                <w:szCs w:val="24"/>
                <w:lang w:eastAsia="zh-CN"/>
              </w:rPr>
            </w:pPr>
            <w:r>
              <w:rPr>
                <w:rFonts w:hint="eastAsia" w:eastAsiaTheme="minorEastAsia"/>
                <w:sz w:val="24"/>
                <w:szCs w:val="24"/>
                <w:lang w:eastAsia="zh-CN"/>
              </w:rPr>
              <w:t>新疆锐智时代建设工程项目管理有限公司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项目地点</w:t>
            </w:r>
          </w:p>
        </w:tc>
        <w:tc>
          <w:tcPr>
            <w:tcW w:w="7073" w:type="dxa"/>
            <w:vAlign w:val="center"/>
          </w:tcPr>
          <w:p>
            <w:pPr>
              <w:autoSpaceDE w:val="0"/>
              <w:autoSpaceDN w:val="0"/>
              <w:adjustRightInd w:val="0"/>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乌鲁木齐市米东区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资金来源</w:t>
            </w:r>
          </w:p>
        </w:tc>
        <w:tc>
          <w:tcPr>
            <w:tcW w:w="7073" w:type="dxa"/>
            <w:vAlign w:val="center"/>
          </w:tcPr>
          <w:p>
            <w:pPr>
              <w:autoSpaceDE w:val="0"/>
              <w:autoSpaceDN w:val="0"/>
              <w:adjustRightInd w:val="0"/>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预算金额</w:t>
            </w:r>
          </w:p>
        </w:tc>
        <w:tc>
          <w:tcPr>
            <w:tcW w:w="7073" w:type="dxa"/>
            <w:vAlign w:val="center"/>
          </w:tcPr>
          <w:p>
            <w:pPr>
              <w:autoSpaceDE w:val="0"/>
              <w:autoSpaceDN w:val="0"/>
              <w:adjustRightInd w:val="0"/>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1000000元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最高限价</w:t>
            </w:r>
          </w:p>
        </w:tc>
        <w:tc>
          <w:tcPr>
            <w:tcW w:w="7073" w:type="dxa"/>
            <w:vAlign w:val="center"/>
          </w:tcPr>
          <w:p>
            <w:pPr>
              <w:autoSpaceDE w:val="0"/>
              <w:autoSpaceDN w:val="0"/>
              <w:adjustRightInd w:val="0"/>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lang w:val="en-US" w:eastAsia="zh-CN"/>
              </w:rPr>
              <w:t>1000000</w:t>
            </w:r>
            <w:r>
              <w:rPr>
                <w:rFonts w:hint="eastAsia" w:cs="Arial" w:asciiTheme="minorEastAsia" w:hAnsiTheme="minorEastAsia" w:eastAsiaTheme="minorEastAsia"/>
                <w:kern w:val="0"/>
                <w:sz w:val="24"/>
                <w:szCs w:val="24"/>
              </w:rPr>
              <w:t>元（其中260元/车</w:t>
            </w:r>
            <w:r>
              <w:rPr>
                <w:rFonts w:hint="eastAsia" w:cs="Arial" w:asciiTheme="minorEastAsia" w:hAnsiTheme="minorEastAsia" w:eastAsiaTheme="minorEastAsia"/>
                <w:kern w:val="0"/>
                <w:sz w:val="24"/>
                <w:szCs w:val="24"/>
                <w:lang w:val="en-US" w:eastAsia="zh-CN"/>
              </w:rPr>
              <w:t>*</w:t>
            </w:r>
            <w:r>
              <w:rPr>
                <w:rFonts w:hint="eastAsia" w:cs="Arial" w:asciiTheme="minorEastAsia" w:hAnsiTheme="minorEastAsia" w:eastAsiaTheme="minorEastAsia"/>
                <w:kern w:val="0"/>
                <w:sz w:val="24"/>
                <w:szCs w:val="24"/>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服务周期</w:t>
            </w:r>
          </w:p>
        </w:tc>
        <w:tc>
          <w:tcPr>
            <w:tcW w:w="7073" w:type="dxa"/>
            <w:vAlign w:val="center"/>
          </w:tcPr>
          <w:p>
            <w:pPr>
              <w:autoSpaceDE w:val="0"/>
              <w:autoSpaceDN w:val="0"/>
              <w:adjustRightInd w:val="0"/>
              <w:jc w:val="left"/>
              <w:rPr>
                <w:rFonts w:hint="eastAsia" w:eastAsia="宋体"/>
                <w:sz w:val="24"/>
                <w:szCs w:val="24"/>
                <w:lang w:eastAsia="zh-CN"/>
              </w:rPr>
            </w:pPr>
            <w:r>
              <w:rPr>
                <w:rFonts w:hint="eastAsia"/>
                <w:sz w:val="24"/>
                <w:szCs w:val="24"/>
              </w:rPr>
              <w:t>自采购合同签订之日起一年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2</w:t>
            </w: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招标范围</w:t>
            </w:r>
          </w:p>
        </w:tc>
        <w:tc>
          <w:tcPr>
            <w:tcW w:w="7073" w:type="dxa"/>
            <w:vAlign w:val="center"/>
          </w:tcPr>
          <w:p>
            <w:pPr>
              <w:autoSpaceDE w:val="0"/>
              <w:autoSpaceDN w:val="0"/>
              <w:adjustRightInd w:val="0"/>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lang w:eastAsia="zh-CN"/>
              </w:rPr>
              <w:t>2022年-2023年米东区拆迁区抗旱保绿项目</w:t>
            </w:r>
            <w:r>
              <w:rPr>
                <w:rFonts w:hint="eastAsia" w:cs="Arial" w:asciiTheme="minorEastAsia" w:hAnsiTheme="minorEastAsia" w:eastAsiaTheme="minorEastAsia"/>
                <w:kern w:val="0"/>
                <w:sz w:val="24"/>
                <w:szCs w:val="24"/>
              </w:rPr>
              <w:t>范围内所有工作内容，关于招标范围的详细说明见第四章“服务标准和要求”。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3</w:t>
            </w: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招标方式</w:t>
            </w:r>
          </w:p>
        </w:tc>
        <w:tc>
          <w:tcPr>
            <w:tcW w:w="7073" w:type="dxa"/>
            <w:vAlign w:val="center"/>
          </w:tcPr>
          <w:p>
            <w:pPr>
              <w:keepNext/>
              <w:widowControl/>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资格审查方式</w:t>
            </w:r>
          </w:p>
        </w:tc>
        <w:tc>
          <w:tcPr>
            <w:tcW w:w="7073" w:type="dxa"/>
            <w:vAlign w:val="center"/>
          </w:tcPr>
          <w:p>
            <w:pPr>
              <w:keepNext/>
              <w:widowControl/>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4</w:t>
            </w: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评标办法</w:t>
            </w:r>
          </w:p>
        </w:tc>
        <w:tc>
          <w:tcPr>
            <w:tcW w:w="7073" w:type="dxa"/>
            <w:vAlign w:val="center"/>
          </w:tcPr>
          <w:p>
            <w:pPr>
              <w:keepNext/>
              <w:widowControl/>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定标方法</w:t>
            </w:r>
          </w:p>
        </w:tc>
        <w:tc>
          <w:tcPr>
            <w:tcW w:w="7073" w:type="dxa"/>
            <w:vAlign w:val="center"/>
          </w:tcPr>
          <w:p>
            <w:pPr>
              <w:keepNext/>
              <w:widowControl/>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评标委员会推荐三名中标候选人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5</w:t>
            </w: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投标人资格条件和能力</w:t>
            </w:r>
          </w:p>
        </w:tc>
        <w:tc>
          <w:tcPr>
            <w:tcW w:w="7073" w:type="dxa"/>
            <w:vAlign w:val="center"/>
          </w:tcPr>
          <w:p>
            <w:pPr>
              <w:spacing w:line="360" w:lineRule="auto"/>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w:t>
            </w:r>
            <w:r>
              <w:rPr>
                <w:rFonts w:hint="eastAsia" w:asciiTheme="minorEastAsia" w:hAnsiTheme="minorEastAsia"/>
                <w:sz w:val="24"/>
                <w:szCs w:val="24"/>
              </w:rPr>
              <w:t>供应商须</w:t>
            </w:r>
            <w:r>
              <w:rPr>
                <w:rFonts w:asciiTheme="minorEastAsia" w:hAnsiTheme="minorEastAsia"/>
                <w:sz w:val="24"/>
                <w:szCs w:val="24"/>
              </w:rPr>
              <w:t xml:space="preserve">符合《中华人民共和国政府采购法》第二十二条款的规定，具有有效的营业执照、组织机构代码、税务登记证（已实行三证合一的企业仅提供有社会信用代码的新版营业执照）；具有独立订立合同的权利，能独立承担民事责任的能力； </w:t>
            </w:r>
          </w:p>
          <w:p>
            <w:pPr>
              <w:spacing w:line="360" w:lineRule="auto"/>
              <w:rPr>
                <w:rFonts w:asciiTheme="minorEastAsia" w:hAnsiTheme="minorEastAsia"/>
                <w:sz w:val="24"/>
                <w:szCs w:val="24"/>
              </w:rPr>
            </w:pPr>
            <w:r>
              <w:rPr>
                <w:rFonts w:hint="eastAsia" w:asciiTheme="minorEastAsia" w:hAnsiTheme="minorEastAsia"/>
                <w:sz w:val="24"/>
                <w:szCs w:val="24"/>
              </w:rPr>
              <w:t>2）、供应商须是在“信用中国”（</w:t>
            </w:r>
            <w:r>
              <w:rPr>
                <w:rFonts w:asciiTheme="minorEastAsia" w:hAnsiTheme="minorEastAsia"/>
                <w:sz w:val="24"/>
                <w:szCs w:val="24"/>
              </w:rPr>
              <w:t>www.creditchina.gov.cn</w:t>
            </w:r>
            <w:r>
              <w:rPr>
                <w:rFonts w:hint="eastAsia" w:asciiTheme="minorEastAsia" w:hAnsiTheme="minorEastAsia"/>
                <w:sz w:val="24"/>
                <w:szCs w:val="24"/>
              </w:rPr>
              <w:t>）和中国政府采购网（</w:t>
            </w:r>
            <w:r>
              <w:rPr>
                <w:rFonts w:asciiTheme="minorEastAsia" w:hAnsiTheme="minorEastAsia"/>
                <w:sz w:val="24"/>
                <w:szCs w:val="24"/>
              </w:rPr>
              <w:t>www.ccgp.gov.cn</w:t>
            </w:r>
            <w:r>
              <w:rPr>
                <w:rFonts w:hint="eastAsia" w:asciiTheme="minorEastAsia" w:hAnsiTheme="minorEastAsia"/>
                <w:sz w:val="24"/>
                <w:szCs w:val="24"/>
              </w:rPr>
              <w:t>）网站上未被列入失信被执行人、重大税收违法案件当事人名单以及政府采购严重违法失信行为记录名单；查询时间（须自招标公告发布之日起至首次提交响应文件截止时间内）</w:t>
            </w:r>
          </w:p>
          <w:p>
            <w:pPr>
              <w:spacing w:line="360" w:lineRule="auto"/>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、本采购项目</w:t>
            </w:r>
            <w:r>
              <w:rPr>
                <w:rFonts w:hint="eastAsia" w:asciiTheme="minorEastAsia" w:hAnsiTheme="minorEastAsia"/>
                <w:sz w:val="24"/>
                <w:szCs w:val="24"/>
                <w:u w:val="single"/>
              </w:rPr>
              <w:t>不允许</w:t>
            </w:r>
            <w:r>
              <w:rPr>
                <w:rFonts w:asciiTheme="minorEastAsia" w:hAnsiTheme="minorEastAsia"/>
                <w:sz w:val="24"/>
                <w:szCs w:val="24"/>
              </w:rPr>
              <w:t>联合体投标。</w:t>
            </w:r>
          </w:p>
          <w:p>
            <w:pPr>
              <w:spacing w:line="360" w:lineRule="auto"/>
              <w:rPr>
                <w:rFonts w:asciiTheme="minorEastAsia" w:hAnsiTheme="minorEastAsia" w:eastAsiaTheme="minorEastAsia"/>
                <w:sz w:val="24"/>
                <w:szCs w:val="24"/>
              </w:rPr>
            </w:pPr>
            <w:r>
              <w:rPr>
                <w:rFonts w:hint="eastAsia" w:asciiTheme="minorEastAsia" w:hAnsiTheme="minorEastAsia"/>
                <w:sz w:val="24"/>
                <w:szCs w:val="24"/>
              </w:rPr>
              <w:t>4）</w:t>
            </w:r>
            <w:r>
              <w:rPr>
                <w:rFonts w:asciiTheme="minorEastAsia" w:hAnsiTheme="minorEastAsia"/>
                <w:sz w:val="24"/>
                <w:szCs w:val="24"/>
              </w:rPr>
              <w:t>、其他说明：①与采购人存在利害关系可能影响招标公正性的法人、其他组织或者个人，不得参加投标。②</w:t>
            </w:r>
            <w:r>
              <w:rPr>
                <w:rFonts w:hint="eastAsia" w:asciiTheme="minorEastAsia" w:hAnsiTheme="minorEastAsia"/>
                <w:sz w:val="24"/>
                <w:szCs w:val="24"/>
              </w:rPr>
              <w:t>单位负责人为同一人或者存在控股、管理关系的不同供应商，不得参加同一合同项下的政府采购活动。</w:t>
            </w:r>
            <w:r>
              <w:rPr>
                <w:rFonts w:asciiTheme="minorEastAsia" w:hAnsiTheme="minorEastAsia"/>
                <w:sz w:val="24"/>
                <w:szCs w:val="24"/>
              </w:rPr>
              <w:t>违反前两款规定的，相关投标均无效。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6</w:t>
            </w: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招标文件费</w:t>
            </w:r>
          </w:p>
        </w:tc>
        <w:tc>
          <w:tcPr>
            <w:tcW w:w="7073" w:type="dxa"/>
            <w:vAlign w:val="center"/>
          </w:tcPr>
          <w:p>
            <w:pPr>
              <w:keepNext/>
              <w:widowControl/>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lang w:val="en-US" w:eastAsia="zh-CN"/>
              </w:rPr>
              <w:t>200</w:t>
            </w:r>
            <w:r>
              <w:rPr>
                <w:rFonts w:hint="eastAsia" w:cs="Arial" w:asciiTheme="minorEastAsia" w:hAnsiTheme="minorEastAsia" w:eastAsiaTheme="minorEastAsia"/>
                <w:kern w:val="0"/>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7</w:t>
            </w: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投标保证金</w:t>
            </w:r>
          </w:p>
        </w:tc>
        <w:tc>
          <w:tcPr>
            <w:tcW w:w="7073" w:type="dxa"/>
            <w:vAlign w:val="center"/>
          </w:tcPr>
          <w:p>
            <w:pPr>
              <w:pStyle w:val="16"/>
              <w:jc w:val="left"/>
              <w:rPr>
                <w:rFonts w:asciiTheme="minorEastAsia" w:hAnsiTheme="minorEastAsia" w:eastAsiaTheme="minorEastAsia"/>
                <w:sz w:val="24"/>
                <w:szCs w:val="24"/>
              </w:rPr>
            </w:pPr>
            <w:r>
              <w:rPr>
                <w:rFonts w:hint="eastAsia" w:asciiTheme="minorEastAsia" w:hAnsiTheme="minorEastAsia" w:eastAsiaTheme="minorEastAsia"/>
                <w:sz w:val="24"/>
                <w:szCs w:val="24"/>
              </w:rPr>
              <w:t>要求提供。数额不得超过采购项目预算金额的</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%，本项目的投标投标保证金金额：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100000</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壹</w:t>
            </w:r>
            <w:r>
              <w:rPr>
                <w:rFonts w:hint="eastAsia" w:asciiTheme="minorEastAsia" w:hAnsiTheme="minorEastAsia" w:eastAsiaTheme="minorEastAsia"/>
                <w:sz w:val="24"/>
                <w:szCs w:val="24"/>
                <w:u w:val="single"/>
              </w:rPr>
              <w:t xml:space="preserve">万 </w:t>
            </w:r>
            <w:r>
              <w:rPr>
                <w:rFonts w:hint="eastAsia" w:asciiTheme="minorEastAsia" w:hAnsiTheme="minorEastAsia" w:eastAsiaTheme="minorEastAsia"/>
                <w:sz w:val="24"/>
                <w:szCs w:val="24"/>
              </w:rPr>
              <w:t>元整）</w:t>
            </w:r>
          </w:p>
          <w:p>
            <w:pPr>
              <w:pStyle w:val="16"/>
              <w:jc w:val="left"/>
              <w:rPr>
                <w:rFonts w:hint="eastAsia" w:asciiTheme="minorEastAsia" w:hAnsiTheme="minorEastAsia" w:eastAsiaTheme="minorEastAsia" w:cstheme="minorEastAsia"/>
                <w:b w:val="0"/>
                <w:bCs/>
                <w:color w:val="auto"/>
                <w:sz w:val="24"/>
                <w:szCs w:val="24"/>
                <w:lang w:val="zh-CN"/>
              </w:rPr>
            </w:pPr>
            <w:r>
              <w:rPr>
                <w:rFonts w:hint="eastAsia" w:asciiTheme="minorEastAsia" w:hAnsiTheme="minorEastAsia" w:eastAsiaTheme="minorEastAsia" w:cstheme="minorEastAsia"/>
                <w:b w:val="0"/>
                <w:bCs/>
                <w:color w:val="auto"/>
                <w:sz w:val="24"/>
                <w:szCs w:val="24"/>
                <w:lang w:val="zh-CN"/>
              </w:rPr>
              <w:t>账户名：新疆锐智时代建设工程项目管理有限公司</w:t>
            </w:r>
          </w:p>
          <w:p>
            <w:pPr>
              <w:pStyle w:val="16"/>
              <w:jc w:val="left"/>
              <w:rPr>
                <w:rFonts w:hint="eastAsia" w:asciiTheme="minorEastAsia" w:hAnsiTheme="minorEastAsia" w:eastAsiaTheme="minorEastAsia" w:cstheme="minorEastAsia"/>
                <w:b w:val="0"/>
                <w:bCs/>
                <w:color w:val="auto"/>
                <w:sz w:val="24"/>
                <w:szCs w:val="24"/>
                <w:lang w:val="zh-CN"/>
              </w:rPr>
            </w:pPr>
            <w:r>
              <w:rPr>
                <w:rFonts w:hint="eastAsia" w:asciiTheme="minorEastAsia" w:hAnsiTheme="minorEastAsia" w:eastAsiaTheme="minorEastAsia" w:cstheme="minorEastAsia"/>
                <w:b w:val="0"/>
                <w:bCs/>
                <w:color w:val="auto"/>
                <w:sz w:val="24"/>
                <w:szCs w:val="24"/>
                <w:lang w:val="zh-CN"/>
              </w:rPr>
              <w:t>开户行：建行五星路支行</w:t>
            </w:r>
          </w:p>
          <w:p>
            <w:pPr>
              <w:pStyle w:val="16"/>
              <w:jc w:val="left"/>
              <w:rPr>
                <w:rFonts w:hint="eastAsia" w:asciiTheme="minorEastAsia" w:hAnsiTheme="minorEastAsia" w:eastAsiaTheme="minorEastAsia" w:cstheme="minorEastAsia"/>
                <w:b w:val="0"/>
                <w:bCs/>
                <w:color w:val="auto"/>
                <w:sz w:val="24"/>
                <w:szCs w:val="24"/>
                <w:lang w:val="zh-CN"/>
              </w:rPr>
            </w:pPr>
            <w:r>
              <w:rPr>
                <w:rFonts w:hint="eastAsia" w:asciiTheme="minorEastAsia" w:hAnsiTheme="minorEastAsia" w:eastAsiaTheme="minorEastAsia" w:cstheme="minorEastAsia"/>
                <w:b w:val="0"/>
                <w:bCs/>
                <w:color w:val="auto"/>
                <w:sz w:val="24"/>
                <w:szCs w:val="24"/>
                <w:lang w:val="zh-CN"/>
              </w:rPr>
              <w:t>行  号：105881000500</w:t>
            </w:r>
          </w:p>
          <w:p>
            <w:pPr>
              <w:pStyle w:val="16"/>
              <w:jc w:val="left"/>
              <w:rPr>
                <w:rFonts w:hint="eastAsia" w:asciiTheme="minorEastAsia" w:hAnsiTheme="minorEastAsia" w:eastAsiaTheme="minorEastAsia" w:cstheme="minorEastAsia"/>
                <w:b w:val="0"/>
                <w:bCs/>
                <w:color w:val="auto"/>
                <w:sz w:val="24"/>
                <w:szCs w:val="24"/>
                <w:lang w:val="zh-CN"/>
              </w:rPr>
            </w:pPr>
            <w:r>
              <w:rPr>
                <w:rFonts w:hint="eastAsia" w:asciiTheme="minorEastAsia" w:hAnsiTheme="minorEastAsia" w:eastAsiaTheme="minorEastAsia" w:cstheme="minorEastAsia"/>
                <w:b w:val="0"/>
                <w:bCs/>
                <w:color w:val="auto"/>
                <w:sz w:val="24"/>
                <w:szCs w:val="24"/>
                <w:lang w:val="zh-CN"/>
              </w:rPr>
              <w:t>帐  号：65050161603800000351</w:t>
            </w:r>
          </w:p>
          <w:p>
            <w:pPr>
              <w:pStyle w:val="16"/>
              <w:jc w:val="lef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lang w:val="zh-CN"/>
              </w:rPr>
              <w:t>投标保证金缴纳形式：转账、电汇等非现金形式。</w:t>
            </w:r>
          </w:p>
          <w:p>
            <w:pPr>
              <w:keepNext/>
              <w:widowControl/>
              <w:jc w:val="left"/>
              <w:rPr>
                <w:rFonts w:cs="Arial" w:asciiTheme="minorEastAsia" w:hAnsiTheme="minorEastAsia" w:eastAsiaTheme="minorEastAsia"/>
                <w:kern w:val="0"/>
                <w:sz w:val="24"/>
                <w:szCs w:val="24"/>
              </w:rPr>
            </w:pPr>
            <w:r>
              <w:rPr>
                <w:rFonts w:hint="eastAsia" w:asciiTheme="minorEastAsia" w:hAnsiTheme="minorEastAsia" w:eastAsiaTheme="minorEastAsia" w:cstheme="minorEastAsia"/>
                <w:bCs/>
                <w:color w:val="auto"/>
                <w:sz w:val="24"/>
                <w:szCs w:val="24"/>
                <w:lang w:val="zh-CN"/>
              </w:rPr>
              <w:t xml:space="preserve">   </w:t>
            </w:r>
            <w:r>
              <w:rPr>
                <w:rFonts w:hint="eastAsia" w:asciiTheme="minorEastAsia" w:hAnsiTheme="minorEastAsia" w:eastAsiaTheme="minorEastAsia" w:cstheme="minorEastAsia"/>
                <w:b/>
                <w:bCs w:val="0"/>
                <w:color w:val="auto"/>
                <w:sz w:val="24"/>
                <w:szCs w:val="24"/>
                <w:lang w:val="zh-CN"/>
              </w:rPr>
              <w:t xml:space="preserve"> 各投标单位缴纳投标保证金时需在附加信息及用途栏内注明投标保证金、项目名称；投标保证金于投标截止时间前确认到账，若投标人未按照上述规定缴纳投标保证金,响应文件将被拒绝评审。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8</w:t>
            </w: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现场踏勘</w:t>
            </w:r>
          </w:p>
        </w:tc>
        <w:tc>
          <w:tcPr>
            <w:tcW w:w="7073" w:type="dxa"/>
            <w:vAlign w:val="center"/>
          </w:tcPr>
          <w:p>
            <w:pPr>
              <w:keepNext/>
              <w:widowControl/>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9</w:t>
            </w: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招标答疑</w:t>
            </w:r>
          </w:p>
        </w:tc>
        <w:tc>
          <w:tcPr>
            <w:tcW w:w="7073" w:type="dxa"/>
            <w:vAlign w:val="center"/>
          </w:tcPr>
          <w:p>
            <w:pPr>
              <w:jc w:val="left"/>
              <w:rPr>
                <w:rFonts w:cs="Arial" w:asciiTheme="minorEastAsia" w:hAnsiTheme="minorEastAsia" w:eastAsiaTheme="minorEastAsia"/>
                <w:sz w:val="24"/>
                <w:szCs w:val="24"/>
              </w:rPr>
            </w:pPr>
            <w:r>
              <w:rPr>
                <w:rFonts w:cs="Arial" w:asciiTheme="minorEastAsia" w:hAnsiTheme="minorEastAsia" w:eastAsiaTheme="minorEastAsia"/>
                <w:sz w:val="24"/>
                <w:szCs w:val="24"/>
              </w:rPr>
              <w:t>对</w:t>
            </w:r>
            <w:r>
              <w:rPr>
                <w:rFonts w:hint="eastAsia" w:cs="Arial" w:asciiTheme="minorEastAsia" w:hAnsiTheme="minorEastAsia" w:eastAsiaTheme="minorEastAsia"/>
                <w:sz w:val="24"/>
                <w:szCs w:val="24"/>
              </w:rPr>
              <w:t>招标文件</w:t>
            </w:r>
            <w:r>
              <w:rPr>
                <w:rFonts w:cs="Arial" w:asciiTheme="minorEastAsia" w:hAnsiTheme="minorEastAsia" w:eastAsiaTheme="minorEastAsia"/>
                <w:sz w:val="24"/>
                <w:szCs w:val="24"/>
              </w:rPr>
              <w:t>提出质疑的，应当在获取</w:t>
            </w:r>
            <w:r>
              <w:rPr>
                <w:rFonts w:hint="eastAsia" w:cs="Arial" w:asciiTheme="minorEastAsia" w:hAnsiTheme="minorEastAsia" w:eastAsiaTheme="minorEastAsia"/>
                <w:sz w:val="24"/>
                <w:szCs w:val="24"/>
              </w:rPr>
              <w:t>招标文件</w:t>
            </w:r>
            <w:r>
              <w:rPr>
                <w:rFonts w:cs="Arial" w:asciiTheme="minorEastAsia" w:hAnsiTheme="minorEastAsia" w:eastAsiaTheme="minorEastAsia"/>
                <w:sz w:val="24"/>
                <w:szCs w:val="24"/>
              </w:rPr>
              <w:t>或者</w:t>
            </w:r>
            <w:r>
              <w:rPr>
                <w:rFonts w:hint="eastAsia" w:cs="Arial" w:asciiTheme="minorEastAsia" w:hAnsiTheme="minorEastAsia" w:eastAsiaTheme="minorEastAsia"/>
                <w:sz w:val="24"/>
                <w:szCs w:val="24"/>
              </w:rPr>
              <w:t>招标文件</w:t>
            </w:r>
            <w:r>
              <w:rPr>
                <w:rFonts w:cs="Arial" w:asciiTheme="minorEastAsia" w:hAnsiTheme="minorEastAsia" w:eastAsiaTheme="minorEastAsia"/>
                <w:sz w:val="24"/>
                <w:szCs w:val="24"/>
              </w:rPr>
              <w:t>公告期限届满之日起7个工作日内一次性提出。</w:t>
            </w:r>
          </w:p>
          <w:p>
            <w:pPr>
              <w:rPr>
                <w:rFonts w:cs="Arial" w:asciiTheme="minorEastAsia" w:hAnsiTheme="minorEastAsia" w:eastAsiaTheme="minorEastAsia"/>
                <w:kern w:val="0"/>
                <w:sz w:val="24"/>
                <w:szCs w:val="24"/>
              </w:rPr>
            </w:pPr>
            <w:r>
              <w:rPr>
                <w:rFonts w:hint="eastAsia" w:cs="Arial" w:asciiTheme="minorEastAsia" w:hAnsiTheme="minorEastAsia" w:eastAsiaTheme="minorEastAsia"/>
                <w:sz w:val="24"/>
                <w:szCs w:val="24"/>
              </w:rPr>
              <w:t>澄清修改内容可能影响投标文件编制的，应当在投标截止时间至少</w:t>
            </w:r>
            <w:r>
              <w:rPr>
                <w:rFonts w:cs="Arial" w:asciiTheme="minorEastAsia" w:hAnsiTheme="minorEastAsia" w:eastAsiaTheme="minorEastAsia"/>
                <w:sz w:val="24"/>
                <w:szCs w:val="24"/>
              </w:rPr>
              <w:t>15</w:t>
            </w:r>
            <w:r>
              <w:rPr>
                <w:rFonts w:hint="eastAsia" w:cs="Arial" w:asciiTheme="minorEastAsia" w:hAnsiTheme="minorEastAsia" w:eastAsiaTheme="minorEastAsia"/>
                <w:sz w:val="24"/>
                <w:szCs w:val="24"/>
              </w:rPr>
              <w:t>日前，以书面形式通知所有获取招标文件的潜在投标人。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10</w:t>
            </w: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投标文件份数</w:t>
            </w:r>
          </w:p>
        </w:tc>
        <w:tc>
          <w:tcPr>
            <w:tcW w:w="7073" w:type="dxa"/>
            <w:vAlign w:val="center"/>
          </w:tcPr>
          <w:p>
            <w:pPr>
              <w:jc w:val="left"/>
              <w:rPr>
                <w:rFonts w:hint="eastAsia"/>
              </w:rPr>
            </w:pPr>
            <w:r>
              <w:rPr>
                <w:rFonts w:hint="eastAsia"/>
              </w:rPr>
              <w:t>正本1份；副本</w:t>
            </w:r>
            <w:r>
              <w:rPr>
                <w:rFonts w:hint="eastAsia"/>
                <w:lang w:val="en-US" w:eastAsia="zh-CN"/>
              </w:rPr>
              <w:t>3</w:t>
            </w:r>
            <w:r>
              <w:rPr>
                <w:rFonts w:hint="eastAsia"/>
              </w:rPr>
              <w:t>份</w:t>
            </w:r>
          </w:p>
          <w:p>
            <w:pPr>
              <w:keepNext/>
              <w:widowControl/>
              <w:jc w:val="left"/>
              <w:rPr>
                <w:rFonts w:hint="eastAsia"/>
              </w:rPr>
            </w:pPr>
            <w:r>
              <w:rPr>
                <w:rFonts w:hint="eastAsia"/>
              </w:rPr>
              <w:t>备注：1. 投标人须制作“开标一览表”，并单独密封提交，并在信封上标明“开标一览表”的字样。</w:t>
            </w:r>
          </w:p>
          <w:p>
            <w:pPr>
              <w:keepNext/>
              <w:widowControl/>
              <w:ind w:firstLine="630" w:firstLineChars="300"/>
              <w:jc w:val="left"/>
              <w:rPr>
                <w:rFonts w:hint="eastAsia"/>
              </w:rPr>
            </w:pPr>
            <w:r>
              <w:rPr>
                <w:rFonts w:hint="eastAsia"/>
              </w:rPr>
              <w:t>2. 以U盘形式提供全套电子版投标文件密封在投标文件封袋中。</w:t>
            </w:r>
          </w:p>
          <w:p>
            <w:pPr>
              <w:keepNext/>
              <w:widowControl/>
              <w:rPr>
                <w:rFonts w:cs="Arial" w:asciiTheme="minorEastAsia" w:hAnsiTheme="minorEastAsia" w:eastAsiaTheme="minorEastAsia"/>
                <w:kern w:val="0"/>
                <w:sz w:val="24"/>
                <w:szCs w:val="24"/>
              </w:rPr>
            </w:pPr>
            <w:r>
              <w:rPr>
                <w:rFonts w:hint="eastAsia"/>
              </w:rPr>
              <w:t>3. 电子版格式：投标文件正本盖章扫描生成的PDF格式。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w:t>
            </w:r>
          </w:p>
        </w:tc>
        <w:tc>
          <w:tcPr>
            <w:tcW w:w="1410" w:type="dxa"/>
            <w:vAlign w:val="center"/>
          </w:tcPr>
          <w:p>
            <w:pPr>
              <w:keepNext/>
              <w:widowControl/>
              <w:jc w:val="center"/>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投标文件密封</w:t>
            </w:r>
          </w:p>
        </w:tc>
        <w:tc>
          <w:tcPr>
            <w:tcW w:w="7073" w:type="dxa"/>
            <w:vAlign w:val="center"/>
          </w:tcPr>
          <w:p>
            <w:pPr>
              <w:autoSpaceDE w:val="0"/>
              <w:autoSpaceDN w:val="0"/>
              <w:adjustRightInd w:val="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r>
              <w:rPr>
                <w:rFonts w:hint="eastAsia" w:asciiTheme="minorEastAsia" w:hAnsiTheme="minorEastAsia" w:eastAsiaTheme="minorEastAsia"/>
                <w:kern w:val="0"/>
                <w:sz w:val="24"/>
                <w:szCs w:val="24"/>
              </w:rPr>
              <w:t>投标人须按招标文件的规定制作</w:t>
            </w:r>
            <w:r>
              <w:rPr>
                <w:rFonts w:hint="eastAsia" w:cs="Arial" w:asciiTheme="minorEastAsia" w:hAnsiTheme="minorEastAsia" w:eastAsiaTheme="minorEastAsia"/>
                <w:kern w:val="0"/>
                <w:sz w:val="24"/>
                <w:szCs w:val="24"/>
              </w:rPr>
              <w:t>投标文件</w:t>
            </w:r>
            <w:r>
              <w:rPr>
                <w:rFonts w:hint="eastAsia" w:asciiTheme="minorEastAsia" w:hAnsiTheme="minorEastAsia" w:eastAsiaTheme="minorEastAsia"/>
                <w:kern w:val="0"/>
                <w:sz w:val="24"/>
                <w:szCs w:val="24"/>
              </w:rPr>
              <w:t>，正、副本、U盘可以密封在同一文件袋中。密封袋封口处加盖单位公章</w:t>
            </w:r>
            <w:r>
              <w:rPr>
                <w:rFonts w:hint="eastAsia" w:asciiTheme="minorEastAsia" w:hAnsiTheme="minorEastAsia"/>
                <w:kern w:val="0"/>
                <w:sz w:val="24"/>
                <w:szCs w:val="24"/>
                <w:lang w:val="en-US" w:eastAsia="zh-CN"/>
              </w:rPr>
              <w:t>法定代表人章</w:t>
            </w:r>
            <w:r>
              <w:rPr>
                <w:rFonts w:hint="eastAsia" w:asciiTheme="minorEastAsia" w:hAnsiTheme="minorEastAsia" w:eastAsiaTheme="minorEastAsia"/>
                <w:kern w:val="0"/>
                <w:sz w:val="24"/>
                <w:szCs w:val="24"/>
              </w:rPr>
              <w:t>，并注明 **年**月**日11：00时（即开标时间）前不得开封。</w:t>
            </w:r>
          </w:p>
          <w:p>
            <w:pPr>
              <w:autoSpaceDE w:val="0"/>
              <w:autoSpaceDN w:val="0"/>
              <w:adjustRightInd w:val="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2. </w:t>
            </w:r>
            <w:r>
              <w:rPr>
                <w:rFonts w:hint="eastAsia" w:asciiTheme="minorEastAsia" w:hAnsiTheme="minorEastAsia" w:eastAsiaTheme="minorEastAsia"/>
                <w:kern w:val="0"/>
                <w:sz w:val="24"/>
                <w:szCs w:val="24"/>
              </w:rPr>
              <w:t>投标人须制作“开标一览表”，并单独密封提交，并在信封上标明“开标一览表”的字样。</w:t>
            </w:r>
          </w:p>
          <w:p>
            <w:pPr>
              <w:autoSpaceDE w:val="0"/>
              <w:autoSpaceDN w:val="0"/>
              <w:adjustRightInd w:val="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3.</w:t>
            </w:r>
            <w:r>
              <w:rPr>
                <w:rFonts w:hint="eastAsia" w:asciiTheme="minorEastAsia" w:hAnsiTheme="minorEastAsia" w:eastAsiaTheme="minorEastAsia"/>
                <w:kern w:val="0"/>
                <w:sz w:val="24"/>
                <w:szCs w:val="24"/>
              </w:rPr>
              <w:t>响应文件封袋和《开标一览表》封袋上可写明：</w:t>
            </w:r>
          </w:p>
          <w:p>
            <w:pPr>
              <w:autoSpaceDE w:val="0"/>
              <w:autoSpaceDN w:val="0"/>
              <w:adjustRightInd w:val="0"/>
              <w:jc w:val="lef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项目名称：</w:t>
            </w:r>
          </w:p>
          <w:p>
            <w:pPr>
              <w:autoSpaceDE w:val="0"/>
              <w:autoSpaceDN w:val="0"/>
              <w:adjustRightInd w:val="0"/>
              <w:jc w:val="lef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项目编号：</w:t>
            </w:r>
          </w:p>
          <w:p>
            <w:pPr>
              <w:autoSpaceDE w:val="0"/>
              <w:autoSpaceDN w:val="0"/>
              <w:adjustRightInd w:val="0"/>
              <w:jc w:val="lef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招标单位：</w:t>
            </w:r>
          </w:p>
          <w:p>
            <w:pPr>
              <w:autoSpaceDE w:val="0"/>
              <w:autoSpaceDN w:val="0"/>
              <w:adjustRightInd w:val="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投标单位名称：（公章）</w:t>
            </w:r>
          </w:p>
          <w:p>
            <w:pPr>
              <w:autoSpaceDE w:val="0"/>
              <w:autoSpaceDN w:val="0"/>
              <w:adjustRightInd w:val="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投标单位地址：</w:t>
            </w:r>
          </w:p>
          <w:p>
            <w:pPr>
              <w:autoSpaceDE w:val="0"/>
              <w:autoSpaceDN w:val="0"/>
              <w:adjustRightInd w:val="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联系人：                       联系电话：</w:t>
            </w:r>
          </w:p>
          <w:p>
            <w:pPr>
              <w:autoSpaceDE w:val="0"/>
              <w:autoSpaceDN w:val="0"/>
              <w:adjustRightInd w:val="0"/>
              <w:ind w:firstLine="240" w:firstLineChars="1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**年**月**日11：00时（即开标时间）前不得开封。</w:t>
            </w:r>
          </w:p>
          <w:p>
            <w:pPr>
              <w:keepNext/>
              <w:widowControl/>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（“正本”或“副本”）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11</w:t>
            </w: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投标文件递交</w:t>
            </w:r>
          </w:p>
        </w:tc>
        <w:tc>
          <w:tcPr>
            <w:tcW w:w="7073" w:type="dxa"/>
            <w:vAlign w:val="center"/>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截止时间： </w:t>
            </w:r>
            <w:r>
              <w:rPr>
                <w:rFonts w:hint="eastAsia"/>
                <w:sz w:val="24"/>
                <w:szCs w:val="24"/>
                <w:lang w:val="en-US" w:eastAsia="zh-CN"/>
              </w:rPr>
              <w:t>2022</w:t>
            </w:r>
            <w:r>
              <w:rPr>
                <w:rFonts w:hint="eastAsia"/>
                <w:sz w:val="24"/>
                <w:szCs w:val="24"/>
              </w:rPr>
              <w:t xml:space="preserve"> 年 </w:t>
            </w:r>
            <w:r>
              <w:rPr>
                <w:rFonts w:hint="eastAsia"/>
                <w:sz w:val="24"/>
                <w:szCs w:val="24"/>
                <w:lang w:val="en-US" w:eastAsia="zh-CN"/>
              </w:rPr>
              <w:t>10</w:t>
            </w:r>
            <w:r>
              <w:rPr>
                <w:rFonts w:hint="eastAsia"/>
                <w:sz w:val="24"/>
                <w:szCs w:val="24"/>
              </w:rPr>
              <w:t xml:space="preserve">月 </w:t>
            </w:r>
            <w:r>
              <w:rPr>
                <w:rFonts w:hint="eastAsia"/>
                <w:sz w:val="24"/>
                <w:szCs w:val="24"/>
                <w:lang w:val="en-US" w:eastAsia="zh-CN"/>
              </w:rPr>
              <w:t>20</w:t>
            </w:r>
            <w:r>
              <w:rPr>
                <w:rFonts w:hint="eastAsia"/>
                <w:sz w:val="24"/>
                <w:szCs w:val="24"/>
              </w:rPr>
              <w:t>日11:00（北京时间）</w:t>
            </w:r>
          </w:p>
          <w:p>
            <w:pPr>
              <w:keepNext/>
              <w:widowControl/>
              <w:jc w:val="left"/>
              <w:rPr>
                <w:rFonts w:cs="Arial" w:asciiTheme="minorEastAsia" w:hAnsiTheme="minorEastAsia" w:eastAsiaTheme="minorEastAsia"/>
                <w:kern w:val="0"/>
                <w:sz w:val="24"/>
                <w:szCs w:val="24"/>
              </w:rPr>
            </w:pPr>
            <w:r>
              <w:rPr>
                <w:rFonts w:hint="eastAsia" w:asciiTheme="minorEastAsia" w:hAnsiTheme="minorEastAsia" w:eastAsiaTheme="minorEastAsia" w:cstheme="minorEastAsia"/>
                <w:kern w:val="0"/>
                <w:sz w:val="24"/>
                <w:szCs w:val="24"/>
              </w:rPr>
              <w:t>递交地点：新疆锐智时代建设工程项目管理有限公司（乌鲁木齐市水磨沟区立井街198号丽景名都商住10号楼21楼2110室）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12</w:t>
            </w: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开标</w:t>
            </w:r>
          </w:p>
        </w:tc>
        <w:tc>
          <w:tcPr>
            <w:tcW w:w="7073" w:type="dxa"/>
            <w:vAlign w:val="center"/>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时间：</w:t>
            </w:r>
            <w:r>
              <w:rPr>
                <w:rFonts w:hint="eastAsia"/>
                <w:sz w:val="24"/>
                <w:szCs w:val="24"/>
                <w:lang w:val="en-US" w:eastAsia="zh-CN"/>
              </w:rPr>
              <w:t>2022</w:t>
            </w:r>
            <w:r>
              <w:rPr>
                <w:rFonts w:hint="eastAsia"/>
                <w:sz w:val="24"/>
                <w:szCs w:val="24"/>
              </w:rPr>
              <w:t xml:space="preserve"> 年 </w:t>
            </w:r>
            <w:r>
              <w:rPr>
                <w:rFonts w:hint="eastAsia"/>
                <w:sz w:val="24"/>
                <w:szCs w:val="24"/>
                <w:lang w:val="en-US" w:eastAsia="zh-CN"/>
              </w:rPr>
              <w:t>10</w:t>
            </w:r>
            <w:r>
              <w:rPr>
                <w:rFonts w:hint="eastAsia"/>
                <w:sz w:val="24"/>
                <w:szCs w:val="24"/>
              </w:rPr>
              <w:t xml:space="preserve">月 </w:t>
            </w:r>
            <w:r>
              <w:rPr>
                <w:rFonts w:hint="eastAsia"/>
                <w:sz w:val="24"/>
                <w:szCs w:val="24"/>
                <w:lang w:val="en-US" w:eastAsia="zh-CN"/>
              </w:rPr>
              <w:t>20</w:t>
            </w:r>
            <w:r>
              <w:rPr>
                <w:rFonts w:hint="eastAsia"/>
                <w:sz w:val="24"/>
                <w:szCs w:val="24"/>
              </w:rPr>
              <w:t>日11:00（北京时间）</w:t>
            </w:r>
            <w:bookmarkStart w:id="136" w:name="_GoBack"/>
            <w:bookmarkEnd w:id="136"/>
          </w:p>
          <w:p>
            <w:pPr>
              <w:keepNext/>
              <w:widowControl/>
              <w:jc w:val="left"/>
              <w:rPr>
                <w:rFonts w:cs="Arial" w:asciiTheme="minorEastAsia" w:hAnsiTheme="minorEastAsia" w:eastAsiaTheme="minorEastAsia"/>
                <w:kern w:val="0"/>
                <w:sz w:val="24"/>
                <w:szCs w:val="24"/>
              </w:rPr>
            </w:pPr>
            <w:r>
              <w:rPr>
                <w:rFonts w:hint="eastAsia" w:asciiTheme="minorEastAsia" w:hAnsiTheme="minorEastAsia" w:eastAsiaTheme="minorEastAsia" w:cstheme="minorEastAsia"/>
                <w:kern w:val="0"/>
                <w:sz w:val="24"/>
                <w:szCs w:val="24"/>
              </w:rPr>
              <w:t>地点：新疆锐智时代建设工程项目管理有限公司（乌鲁木齐市水磨沟区立井街198号丽景名都商住10号楼21楼2110室）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13</w:t>
            </w: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投标有效期</w:t>
            </w:r>
          </w:p>
        </w:tc>
        <w:tc>
          <w:tcPr>
            <w:tcW w:w="7073" w:type="dxa"/>
            <w:vAlign w:val="center"/>
          </w:tcPr>
          <w:p>
            <w:pPr>
              <w:keepNext/>
              <w:widowControl/>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自投标截止之日</w:t>
            </w:r>
            <w:r>
              <w:rPr>
                <w:rFonts w:cs="Arial" w:asciiTheme="minorEastAsia" w:hAnsiTheme="minorEastAsia" w:eastAsiaTheme="minorEastAsia"/>
                <w:kern w:val="0"/>
                <w:sz w:val="24"/>
                <w:szCs w:val="24"/>
              </w:rPr>
              <w:t>30</w:t>
            </w:r>
            <w:r>
              <w:rPr>
                <w:rFonts w:hint="eastAsia" w:cs="Arial" w:asciiTheme="minorEastAsia" w:hAnsiTheme="minorEastAsia" w:eastAsiaTheme="minorEastAsia"/>
                <w:kern w:val="0"/>
                <w:sz w:val="24"/>
                <w:szCs w:val="24"/>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keepNext/>
              <w:widowControl/>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14</w:t>
            </w: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招标公告发布媒体</w:t>
            </w:r>
          </w:p>
        </w:tc>
        <w:tc>
          <w:tcPr>
            <w:tcW w:w="7073" w:type="dxa"/>
            <w:vAlign w:val="center"/>
          </w:tcPr>
          <w:p>
            <w:pPr>
              <w:keepNext/>
              <w:widowControl/>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新疆政府采购网（</w:t>
            </w:r>
            <w:r>
              <w:rPr>
                <w:rFonts w:cs="Arial" w:asciiTheme="minorEastAsia" w:hAnsiTheme="minorEastAsia" w:eastAsiaTheme="minorEastAsia"/>
                <w:kern w:val="0"/>
                <w:sz w:val="24"/>
                <w:szCs w:val="24"/>
              </w:rPr>
              <w:t>http://www.ccgp-xinjiang.gov.cn/</w:t>
            </w:r>
            <w:r>
              <w:rPr>
                <w:rFonts w:hint="eastAsia" w:cs="Arial" w:asciiTheme="minorEastAsia" w:hAnsiTheme="minorEastAsia" w:eastAsiaTheme="minorEastAsia"/>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keepNext/>
              <w:widowControl/>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15</w:t>
            </w:r>
          </w:p>
        </w:tc>
        <w:tc>
          <w:tcPr>
            <w:tcW w:w="1410" w:type="dxa"/>
            <w:vAlign w:val="center"/>
          </w:tcPr>
          <w:p>
            <w:pPr>
              <w:keepNext/>
              <w:widowControl/>
              <w:jc w:val="distribute"/>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履约保证金</w:t>
            </w:r>
          </w:p>
        </w:tc>
        <w:tc>
          <w:tcPr>
            <w:tcW w:w="7073" w:type="dxa"/>
            <w:vAlign w:val="center"/>
          </w:tcPr>
          <w:p>
            <w:pPr>
              <w:keepNext/>
              <w:widowControl/>
              <w:jc w:val="left"/>
              <w:rPr>
                <w:rFonts w:cs="Arial" w:asciiTheme="minorEastAsia" w:hAnsiTheme="minorEastAsia" w:eastAsiaTheme="minorEastAsia"/>
                <w:color w:val="FF0000"/>
                <w:kern w:val="0"/>
                <w:sz w:val="24"/>
                <w:szCs w:val="24"/>
              </w:rPr>
            </w:pPr>
            <w:r>
              <w:rPr>
                <w:rFonts w:hint="eastAsia" w:cs="Arial" w:asciiTheme="minorEastAsia" w:hAnsiTheme="minorEastAsia" w:eastAsiaTheme="minorEastAsia"/>
                <w:color w:val="FF0000"/>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9080" w:type="dxa"/>
            <w:gridSpan w:val="3"/>
            <w:vAlign w:val="center"/>
          </w:tcPr>
          <w:p>
            <w:pPr>
              <w:keepNext/>
              <w:widowControl/>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备注：</w:t>
            </w:r>
            <w:r>
              <w:rPr>
                <w:rFonts w:hint="eastAsia" w:cs="Arial" w:asciiTheme="minorEastAsia" w:hAnsiTheme="minorEastAsia"/>
                <w:kern w:val="0"/>
                <w:sz w:val="24"/>
                <w:szCs w:val="24"/>
              </w:rPr>
              <w:t>采购人委托了专业的招标代理机构实施本次招标工作。招标代理服务费的计算执行“《国家发展改革委关于进一步放开建设项目专业服务价格的通知》</w:t>
            </w:r>
            <w:r>
              <w:rPr>
                <w:rFonts w:cs="Arial" w:asciiTheme="minorEastAsia" w:hAnsiTheme="minorEastAsia"/>
                <w:kern w:val="0"/>
                <w:sz w:val="24"/>
                <w:szCs w:val="24"/>
              </w:rPr>
              <w:t xml:space="preserve">[2015] 299 </w:t>
            </w:r>
            <w:r>
              <w:rPr>
                <w:rFonts w:hint="eastAsia" w:cs="Arial" w:asciiTheme="minorEastAsia" w:hAnsiTheme="minorEastAsia"/>
                <w:kern w:val="0"/>
                <w:sz w:val="24"/>
                <w:szCs w:val="24"/>
              </w:rPr>
              <w:t>号文件”、“国家发展改革委办公厅关于招标代理服务收费有关问题的通知（发改价格</w:t>
            </w:r>
            <w:r>
              <w:rPr>
                <w:rFonts w:cs="Arial" w:asciiTheme="minorEastAsia" w:hAnsiTheme="minorEastAsia"/>
                <w:kern w:val="0"/>
                <w:sz w:val="24"/>
                <w:szCs w:val="24"/>
              </w:rPr>
              <w:t xml:space="preserve">[2011]534 </w:t>
            </w:r>
            <w:r>
              <w:rPr>
                <w:rFonts w:hint="eastAsia" w:cs="Arial" w:asciiTheme="minorEastAsia" w:hAnsiTheme="minorEastAsia"/>
                <w:kern w:val="0"/>
                <w:sz w:val="24"/>
                <w:szCs w:val="24"/>
              </w:rPr>
              <w:t>号）文件”及计价格</w:t>
            </w:r>
            <w:r>
              <w:rPr>
                <w:rFonts w:cs="Arial" w:asciiTheme="minorEastAsia" w:hAnsiTheme="minorEastAsia"/>
                <w:kern w:val="0"/>
                <w:sz w:val="24"/>
                <w:szCs w:val="24"/>
              </w:rPr>
              <w:t xml:space="preserve">[2002]1980 </w:t>
            </w:r>
            <w:r>
              <w:rPr>
                <w:rFonts w:hint="eastAsia" w:cs="Arial" w:asciiTheme="minorEastAsia" w:hAnsiTheme="minorEastAsia"/>
                <w:kern w:val="0"/>
                <w:sz w:val="24"/>
                <w:szCs w:val="24"/>
              </w:rPr>
              <w:t>号的规定：根据上述文件的规定，本次招标代理服务费由成交单位支付。招标代理费按</w:t>
            </w:r>
            <w:r>
              <w:rPr>
                <w:rFonts w:cs="Arial" w:asciiTheme="minorEastAsia" w:hAnsiTheme="minorEastAsia"/>
                <w:kern w:val="0"/>
                <w:sz w:val="24"/>
                <w:szCs w:val="24"/>
              </w:rPr>
              <w:t xml:space="preserve">[2002]1980 </w:t>
            </w:r>
            <w:r>
              <w:rPr>
                <w:rFonts w:hint="eastAsia" w:cs="Arial" w:asciiTheme="minorEastAsia" w:hAnsiTheme="minorEastAsia"/>
                <w:kern w:val="0"/>
                <w:sz w:val="24"/>
                <w:szCs w:val="24"/>
              </w:rPr>
              <w:t>号服务类收费标准计取。</w:t>
            </w:r>
          </w:p>
        </w:tc>
      </w:tr>
    </w:tbl>
    <w:p>
      <w:pPr>
        <w:rPr>
          <w:rFonts w:ascii="宋体" w:cs="Times New Roman"/>
          <w:kern w:val="0"/>
          <w:sz w:val="24"/>
          <w:szCs w:val="24"/>
        </w:rPr>
      </w:pPr>
    </w:p>
    <w:p>
      <w:pPr>
        <w:rPr>
          <w:rFonts w:ascii="宋体" w:cs="Times New Roman"/>
          <w:kern w:val="0"/>
          <w:sz w:val="24"/>
          <w:szCs w:val="24"/>
        </w:rPr>
      </w:pPr>
    </w:p>
    <w:p>
      <w:pPr>
        <w:spacing w:line="440" w:lineRule="exact"/>
        <w:jc w:val="center"/>
        <w:outlineLvl w:val="0"/>
        <w:rPr>
          <w:rFonts w:ascii="宋体" w:hAnsi="宋体"/>
          <w:b/>
          <w:sz w:val="24"/>
          <w:szCs w:val="24"/>
        </w:rPr>
      </w:pPr>
      <w:bookmarkStart w:id="2" w:name="_BookMark_3"/>
      <w:bookmarkEnd w:id="2"/>
      <w:r>
        <w:rPr>
          <w:rFonts w:ascii="宋体" w:cs="Arial"/>
          <w:kern w:val="0"/>
          <w:sz w:val="24"/>
          <w:szCs w:val="24"/>
        </w:rPr>
        <w:br w:type="page"/>
      </w:r>
      <w:bookmarkStart w:id="3" w:name="_Toc26131"/>
      <w:r>
        <w:rPr>
          <w:rFonts w:hint="eastAsia" w:ascii="宋体" w:hAnsi="宋体"/>
          <w:b/>
          <w:sz w:val="24"/>
          <w:szCs w:val="24"/>
        </w:rPr>
        <w:t>第一章投标人须知</w:t>
      </w:r>
      <w:bookmarkEnd w:id="3"/>
      <w:bookmarkStart w:id="4" w:name="_BookMark_2"/>
      <w:bookmarkEnd w:id="4"/>
    </w:p>
    <w:p>
      <w:pPr>
        <w:tabs>
          <w:tab w:val="center" w:pos="4832"/>
          <w:tab w:val="left" w:pos="7140"/>
        </w:tabs>
        <w:spacing w:line="360" w:lineRule="auto"/>
        <w:ind w:firstLine="472" w:firstLineChars="196"/>
        <w:jc w:val="left"/>
        <w:outlineLvl w:val="1"/>
        <w:rPr>
          <w:rFonts w:ascii="宋体"/>
          <w:b/>
          <w:sz w:val="24"/>
          <w:szCs w:val="24"/>
        </w:rPr>
      </w:pPr>
      <w:bookmarkStart w:id="5" w:name="_Toc17235"/>
      <w:r>
        <w:rPr>
          <w:rFonts w:ascii="宋体" w:hAnsi="宋体"/>
          <w:b/>
          <w:sz w:val="24"/>
          <w:szCs w:val="24"/>
        </w:rPr>
        <w:t>1</w:t>
      </w:r>
      <w:r>
        <w:rPr>
          <w:rFonts w:hint="eastAsia" w:ascii="宋体" w:hAnsi="宋体"/>
          <w:b/>
          <w:sz w:val="24"/>
          <w:szCs w:val="24"/>
        </w:rPr>
        <w:t>．总则</w:t>
      </w:r>
      <w:bookmarkEnd w:id="5"/>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1.1 </w:t>
      </w:r>
      <w:r>
        <w:rPr>
          <w:rFonts w:hint="eastAsia" w:ascii="宋体" w:hAnsi="宋体" w:cs="Arial"/>
          <w:kern w:val="0"/>
          <w:sz w:val="24"/>
          <w:szCs w:val="24"/>
        </w:rPr>
        <w:t>招标项目概况</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 xml:space="preserve">1.1.1 </w:t>
      </w:r>
      <w:r>
        <w:rPr>
          <w:rFonts w:hint="eastAsia" w:ascii="宋体" w:hAnsi="宋体" w:cs="Arial"/>
          <w:kern w:val="0"/>
          <w:sz w:val="24"/>
          <w:szCs w:val="24"/>
        </w:rPr>
        <w:t>项目名称：见投标人须知前附表。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1.1.2</w:t>
      </w:r>
      <w:r>
        <w:rPr>
          <w:rFonts w:hint="eastAsia" w:ascii="宋体" w:hAnsi="宋体" w:cs="Arial"/>
          <w:kern w:val="0"/>
          <w:sz w:val="24"/>
          <w:szCs w:val="24"/>
        </w:rPr>
        <w:t>项目编号：见投标人须知前附表。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1.1.</w:t>
      </w:r>
      <w:r>
        <w:rPr>
          <w:rFonts w:hint="eastAsia" w:ascii="宋体" w:hAnsi="宋体" w:cs="Arial"/>
          <w:kern w:val="0"/>
          <w:sz w:val="24"/>
          <w:szCs w:val="24"/>
        </w:rPr>
        <w:t>3采购人：见投标人须知前附表。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1.1.</w:t>
      </w:r>
      <w:r>
        <w:rPr>
          <w:rFonts w:hint="eastAsia" w:ascii="宋体" w:hAnsi="宋体" w:cs="Arial"/>
          <w:kern w:val="0"/>
          <w:sz w:val="24"/>
          <w:szCs w:val="24"/>
        </w:rPr>
        <w:t>4采购代理机构：见投标人须知前附表。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1.1.</w:t>
      </w:r>
      <w:r>
        <w:rPr>
          <w:rFonts w:hint="eastAsia" w:ascii="宋体" w:hAnsi="宋体" w:cs="Arial"/>
          <w:kern w:val="0"/>
          <w:sz w:val="24"/>
          <w:szCs w:val="24"/>
        </w:rPr>
        <w:t>5项目地点：见投标人须知前附表。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1.1.</w:t>
      </w:r>
      <w:r>
        <w:rPr>
          <w:rFonts w:hint="eastAsia" w:ascii="宋体" w:hAnsi="宋体" w:cs="Arial"/>
          <w:kern w:val="0"/>
          <w:sz w:val="24"/>
          <w:szCs w:val="24"/>
        </w:rPr>
        <w:t>6资金来源：见投标人须知前附表。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1.1.</w:t>
      </w:r>
      <w:r>
        <w:rPr>
          <w:rFonts w:hint="eastAsia" w:ascii="宋体" w:hAnsi="宋体" w:cs="Arial"/>
          <w:kern w:val="0"/>
          <w:sz w:val="24"/>
          <w:szCs w:val="24"/>
        </w:rPr>
        <w:t>7预算金额：见投标人须知前附表。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1.1.8最高限价：见投标人须知前附表。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1.1.9服务周期：见投标人须知前附表。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1.2</w:t>
      </w:r>
      <w:r>
        <w:rPr>
          <w:rFonts w:hint="eastAsia" w:ascii="宋体" w:hAnsi="宋体" w:cs="Arial"/>
          <w:kern w:val="0"/>
          <w:sz w:val="24"/>
          <w:szCs w:val="24"/>
        </w:rPr>
        <w:t>招标范围：见投标人须知前附表。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 xml:space="preserve">1.3 </w:t>
      </w:r>
      <w:r>
        <w:rPr>
          <w:rFonts w:hint="eastAsia" w:ascii="宋体" w:hAnsi="宋体" w:cs="Arial"/>
          <w:kern w:val="0"/>
          <w:sz w:val="24"/>
          <w:szCs w:val="24"/>
        </w:rPr>
        <w:t>招标方式和资格审查方式</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1.3.1 </w:t>
      </w:r>
      <w:r>
        <w:rPr>
          <w:rFonts w:hint="eastAsia" w:ascii="宋体" w:hAnsi="宋体" w:cs="Arial"/>
          <w:kern w:val="0"/>
          <w:sz w:val="24"/>
          <w:szCs w:val="24"/>
        </w:rPr>
        <w:t>招标方式：见投标人须知前附表。</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1.3.2 </w:t>
      </w:r>
      <w:r>
        <w:rPr>
          <w:rFonts w:hint="eastAsia" w:ascii="宋体" w:hAnsi="宋体" w:cs="Arial"/>
          <w:kern w:val="0"/>
          <w:sz w:val="24"/>
          <w:szCs w:val="24"/>
        </w:rPr>
        <w:t>资格审查方式：见投标人须知前附表。</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1.4 </w:t>
      </w:r>
      <w:r>
        <w:rPr>
          <w:rFonts w:hint="eastAsia" w:ascii="宋体" w:hAnsi="宋体" w:cs="Arial"/>
          <w:kern w:val="0"/>
          <w:sz w:val="24"/>
          <w:szCs w:val="24"/>
        </w:rPr>
        <w:t>评标办法及定标方法</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1.4.1 </w:t>
      </w:r>
      <w:r>
        <w:rPr>
          <w:rFonts w:hint="eastAsia" w:ascii="宋体" w:hAnsi="宋体" w:cs="Arial"/>
          <w:kern w:val="0"/>
          <w:sz w:val="24"/>
          <w:szCs w:val="24"/>
        </w:rPr>
        <w:t>评标办法：见投标人须知前附表。</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1.4.2</w:t>
      </w:r>
      <w:r>
        <w:rPr>
          <w:rFonts w:hint="eastAsia" w:ascii="宋体" w:hAnsi="宋体" w:cs="Arial"/>
          <w:kern w:val="0"/>
          <w:sz w:val="24"/>
          <w:szCs w:val="24"/>
        </w:rPr>
        <w:t>定标方法：见投标人须知前附表。</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1.5 </w:t>
      </w:r>
      <w:r>
        <w:rPr>
          <w:rFonts w:hint="eastAsia" w:ascii="宋体" w:hAnsi="宋体" w:cs="Arial"/>
          <w:kern w:val="0"/>
          <w:sz w:val="24"/>
          <w:szCs w:val="24"/>
        </w:rPr>
        <w:t>投标人资格条件和能力要求</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1.5.1 </w:t>
      </w:r>
      <w:r>
        <w:rPr>
          <w:rFonts w:hint="eastAsia" w:ascii="宋体" w:hAnsi="宋体" w:cs="Arial"/>
          <w:kern w:val="0"/>
          <w:sz w:val="24"/>
          <w:szCs w:val="24"/>
        </w:rPr>
        <w:t>投标人应具备承担本招标项目的资格条件和能力，具体要求见投标人须知前附表。</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1.5.</w:t>
      </w:r>
      <w:r>
        <w:rPr>
          <w:rFonts w:hint="eastAsia" w:ascii="宋体" w:hAnsi="宋体" w:cs="Arial"/>
          <w:kern w:val="0"/>
          <w:sz w:val="24"/>
          <w:szCs w:val="24"/>
        </w:rPr>
        <w:t>2投标人不得存在下列情形之一，否则相关投标均应被否决：</w:t>
      </w:r>
    </w:p>
    <w:p>
      <w:pPr>
        <w:autoSpaceDE w:val="0"/>
        <w:autoSpaceDN w:val="0"/>
        <w:spacing w:line="360" w:lineRule="auto"/>
        <w:ind w:firstLine="480" w:firstLineChars="200"/>
        <w:jc w:val="left"/>
        <w:rPr>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sz w:val="24"/>
          <w:szCs w:val="24"/>
        </w:rPr>
        <w:t>与采购人存在利害关系可能影响招标公正性的法人、其他组织或者个人，不得参加投标。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）单位负责人为同一人或者存在控股、管理关系的不同供应商，不得参加同一合同项下的政府采购活动。</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6费用承担</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1.6.1招标文件费：见投标人须知前附表。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1.6.2投标人应承担其编制投标文件与递交投标文件所涉及的一切费用，无论投标结果如何，采购人及采购代理机构对上述费用不作任何补偿。</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7投标保证金：见投标人须知前附表。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1.8踏勘现场</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8</w:t>
      </w:r>
      <w:r>
        <w:rPr>
          <w:rFonts w:ascii="宋体" w:hAnsi="宋体" w:cs="Arial"/>
          <w:kern w:val="0"/>
          <w:sz w:val="24"/>
          <w:szCs w:val="24"/>
        </w:rPr>
        <w:t xml:space="preserve">.1 </w:t>
      </w:r>
      <w:r>
        <w:rPr>
          <w:rFonts w:hint="eastAsia" w:ascii="宋体" w:hAnsi="宋体" w:cs="Arial"/>
          <w:kern w:val="0"/>
          <w:sz w:val="24"/>
          <w:szCs w:val="24"/>
        </w:rPr>
        <w:t>投标人须知前附表规定组织踏勘现场的，采购人或采购代理机构按投标人须知前附表规定的时间、地点组织投标人踏勘项目现场。</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8</w:t>
      </w:r>
      <w:r>
        <w:rPr>
          <w:rFonts w:ascii="宋体" w:hAnsi="宋体" w:cs="Arial"/>
          <w:kern w:val="0"/>
          <w:sz w:val="24"/>
          <w:szCs w:val="24"/>
        </w:rPr>
        <w:t xml:space="preserve">.2 </w:t>
      </w:r>
      <w:r>
        <w:rPr>
          <w:rFonts w:hint="eastAsia" w:ascii="宋体" w:hAnsi="宋体" w:cs="Arial"/>
          <w:kern w:val="0"/>
          <w:sz w:val="24"/>
          <w:szCs w:val="24"/>
        </w:rPr>
        <w:t>投标人踏勘现场发生的费用自理。</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8</w:t>
      </w:r>
      <w:r>
        <w:rPr>
          <w:rFonts w:ascii="宋体" w:hAnsi="宋体" w:cs="Arial"/>
          <w:kern w:val="0"/>
          <w:sz w:val="24"/>
          <w:szCs w:val="24"/>
        </w:rPr>
        <w:t xml:space="preserve">.3 </w:t>
      </w:r>
      <w:r>
        <w:rPr>
          <w:rFonts w:hint="eastAsia" w:ascii="宋体" w:hAnsi="宋体" w:cs="Arial"/>
          <w:kern w:val="0"/>
          <w:sz w:val="24"/>
          <w:szCs w:val="24"/>
        </w:rPr>
        <w:t>除采购人或采购代理机构的原因外，投标人自行负责在踏勘现场中所发生的人员伤亡和财产损失。</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8</w:t>
      </w:r>
      <w:r>
        <w:rPr>
          <w:rFonts w:ascii="宋体" w:hAnsi="宋体" w:cs="Arial"/>
          <w:kern w:val="0"/>
          <w:sz w:val="24"/>
          <w:szCs w:val="24"/>
        </w:rPr>
        <w:t xml:space="preserve">.4 </w:t>
      </w:r>
      <w:r>
        <w:rPr>
          <w:rFonts w:hint="eastAsia" w:ascii="宋体" w:hAnsi="宋体" w:cs="Arial"/>
          <w:kern w:val="0"/>
          <w:sz w:val="24"/>
          <w:szCs w:val="24"/>
        </w:rPr>
        <w:t>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9招标答疑会和招标澄清答疑要求</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9</w:t>
      </w:r>
      <w:r>
        <w:rPr>
          <w:rFonts w:ascii="宋体" w:hAnsi="宋体" w:cs="Arial"/>
          <w:kern w:val="0"/>
          <w:sz w:val="24"/>
          <w:szCs w:val="24"/>
        </w:rPr>
        <w:t xml:space="preserve">.1 </w:t>
      </w:r>
      <w:r>
        <w:rPr>
          <w:rFonts w:hint="eastAsia" w:ascii="宋体" w:hAnsi="宋体" w:cs="Arial"/>
          <w:kern w:val="0"/>
          <w:sz w:val="24"/>
          <w:szCs w:val="24"/>
        </w:rPr>
        <w:t>投标人须知前附表规定召开招标答疑会的，采购人或采购代理机构按照投标人须知前附表规定的时间和地点召开招标答疑会，澄清投标人提出的问题。</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9</w:t>
      </w:r>
      <w:r>
        <w:rPr>
          <w:rFonts w:ascii="宋体" w:hAnsi="宋体" w:cs="Arial"/>
          <w:kern w:val="0"/>
          <w:sz w:val="24"/>
          <w:szCs w:val="24"/>
        </w:rPr>
        <w:t xml:space="preserve">.2 </w:t>
      </w:r>
      <w:r>
        <w:rPr>
          <w:rFonts w:hint="eastAsia" w:ascii="宋体" w:hAnsi="宋体" w:cs="Arial"/>
          <w:kern w:val="0"/>
          <w:sz w:val="24"/>
          <w:szCs w:val="24"/>
        </w:rPr>
        <w:t>投标人若有疑问，应按投标人须知前附表规定的时间、方式向采购人或采购代理机构提出，要求采购人对招标文件予以澄清。</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9</w:t>
      </w:r>
      <w:r>
        <w:rPr>
          <w:rFonts w:ascii="宋体" w:hAnsi="宋体" w:cs="Arial"/>
          <w:kern w:val="0"/>
          <w:sz w:val="24"/>
          <w:szCs w:val="24"/>
        </w:rPr>
        <w:t xml:space="preserve">.3 </w:t>
      </w:r>
      <w:r>
        <w:rPr>
          <w:rFonts w:hint="eastAsia" w:ascii="宋体" w:hAnsi="宋体" w:cs="Arial"/>
          <w:kern w:val="0"/>
          <w:sz w:val="24"/>
          <w:szCs w:val="24"/>
        </w:rPr>
        <w:t>采购人或采购代理机构将按照投标人须知前附表规定的时间方式对投标人的疑问作出统一的解答。</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1.10投标文件份数：见投标人须知前附表。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1.11投标文件递交：见投标人须知前附表。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1.12开标：见投标人须知前附表。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1.13投标有效期：见投标人须知前附表。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1.14招标公告发布媒体：见投标人须知前附表。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1.15履约保证金：见投标人须知前附表。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1.16保密</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参与招标投标活动的各方应当对招标文件和投标文件中的商业和技术等秘密保密，否则应当承担相应的法律责任。</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17语言文字</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除专用术语外，与招标投标有关的语言均应当使用中文。必要时专用术语应附有中文注释。</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18计量单位</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所有计量均采用中华人民共和国法定计量单位。</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19偏离</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投标文件与招标文件某些要求产生偏离的，偏离应当符合招标文件规定的偏离范围和幅度。</w:t>
      </w:r>
    </w:p>
    <w:p>
      <w:pPr>
        <w:tabs>
          <w:tab w:val="center" w:pos="4832"/>
          <w:tab w:val="left" w:pos="7140"/>
        </w:tabs>
        <w:spacing w:line="360" w:lineRule="auto"/>
        <w:ind w:firstLine="472" w:firstLineChars="196"/>
        <w:jc w:val="left"/>
        <w:outlineLvl w:val="1"/>
        <w:rPr>
          <w:rFonts w:ascii="宋体"/>
          <w:b/>
          <w:sz w:val="24"/>
          <w:szCs w:val="24"/>
        </w:rPr>
      </w:pPr>
      <w:bookmarkStart w:id="6" w:name="_Toc17914"/>
      <w:r>
        <w:rPr>
          <w:rFonts w:ascii="宋体" w:hAnsi="宋体"/>
          <w:b/>
          <w:sz w:val="24"/>
          <w:szCs w:val="24"/>
        </w:rPr>
        <w:t>2</w:t>
      </w:r>
      <w:r>
        <w:rPr>
          <w:rFonts w:hint="eastAsia" w:ascii="宋体" w:hAnsi="宋体"/>
          <w:b/>
          <w:sz w:val="24"/>
          <w:szCs w:val="24"/>
        </w:rPr>
        <w:t>．招标文件</w:t>
      </w:r>
      <w:bookmarkEnd w:id="6"/>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2.1 </w:t>
      </w:r>
      <w:r>
        <w:rPr>
          <w:rFonts w:hint="eastAsia" w:ascii="宋体" w:hAnsi="宋体" w:cs="Arial"/>
          <w:kern w:val="0"/>
          <w:sz w:val="24"/>
          <w:szCs w:val="24"/>
        </w:rPr>
        <w:t>招标文件的组成</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）招标公告</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2</w:t>
      </w:r>
      <w:r>
        <w:rPr>
          <w:rFonts w:hint="eastAsia" w:ascii="宋体" w:hAnsi="宋体" w:cs="Arial"/>
          <w:kern w:val="0"/>
          <w:sz w:val="24"/>
          <w:szCs w:val="24"/>
        </w:rPr>
        <w:t>）投标人须知；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3</w:t>
      </w:r>
      <w:r>
        <w:rPr>
          <w:rFonts w:hint="eastAsia" w:ascii="宋体" w:hAnsi="宋体" w:cs="Arial"/>
          <w:kern w:val="0"/>
          <w:sz w:val="24"/>
          <w:szCs w:val="24"/>
        </w:rPr>
        <w:t>）评标办法；</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4</w:t>
      </w:r>
      <w:r>
        <w:rPr>
          <w:rFonts w:hint="eastAsia" w:ascii="宋体" w:hAnsi="宋体" w:cs="Arial"/>
          <w:kern w:val="0"/>
          <w:sz w:val="24"/>
          <w:szCs w:val="24"/>
        </w:rPr>
        <w:t>）合同条款及格式；</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5</w:t>
      </w:r>
      <w:r>
        <w:rPr>
          <w:rFonts w:hint="eastAsia" w:ascii="宋体" w:hAnsi="宋体" w:cs="Arial"/>
          <w:kern w:val="0"/>
          <w:sz w:val="24"/>
          <w:szCs w:val="24"/>
        </w:rPr>
        <w:t>）服务标准和要求；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6</w:t>
      </w:r>
      <w:r>
        <w:rPr>
          <w:rFonts w:hint="eastAsia" w:ascii="宋体" w:hAnsi="宋体" w:cs="Arial"/>
          <w:kern w:val="0"/>
          <w:sz w:val="24"/>
          <w:szCs w:val="24"/>
        </w:rPr>
        <w:t>）投标文件格式；</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根据本章第</w:t>
      </w:r>
      <w:r>
        <w:rPr>
          <w:rFonts w:ascii="宋体" w:hAnsi="宋体" w:cs="Arial"/>
          <w:kern w:val="0"/>
          <w:sz w:val="24"/>
          <w:szCs w:val="24"/>
        </w:rPr>
        <w:t>2.4</w:t>
      </w:r>
      <w:r>
        <w:rPr>
          <w:rFonts w:hint="eastAsia" w:ascii="宋体" w:hAnsi="宋体" w:cs="Arial"/>
          <w:kern w:val="0"/>
          <w:sz w:val="24"/>
          <w:szCs w:val="24"/>
        </w:rPr>
        <w:t>款和第</w:t>
      </w:r>
      <w:r>
        <w:rPr>
          <w:rFonts w:ascii="宋体" w:hAnsi="宋体" w:cs="Arial"/>
          <w:kern w:val="0"/>
          <w:sz w:val="24"/>
          <w:szCs w:val="24"/>
        </w:rPr>
        <w:t>2.5</w:t>
      </w:r>
      <w:r>
        <w:rPr>
          <w:rFonts w:hint="eastAsia" w:ascii="宋体" w:hAnsi="宋体" w:cs="Arial"/>
          <w:kern w:val="0"/>
          <w:sz w:val="24"/>
          <w:szCs w:val="24"/>
        </w:rPr>
        <w:t>款对招标文件所作的澄清、修改，构成招标文件的组成部分。</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2招标文件的获取</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凡有意参加并符合投标人须知前附表“投标人资格条件和能力”的投标人，均可在采购代理机构获取招标文件。</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3招标文件的澄清</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.1 </w:t>
      </w:r>
      <w:r>
        <w:rPr>
          <w:rFonts w:hint="eastAsia" w:ascii="宋体" w:hAnsi="宋体" w:cs="Arial"/>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.2 </w:t>
      </w:r>
      <w:r>
        <w:rPr>
          <w:rFonts w:hint="eastAsia" w:ascii="宋体" w:hAnsi="宋体" w:cs="Arial"/>
          <w:kern w:val="0"/>
          <w:sz w:val="24"/>
          <w:szCs w:val="24"/>
        </w:rPr>
        <w:t>招标文件的澄清将按照投标人须知前附表规定的时间、方式发布，但不指明澄清问题的来源。</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4招标文件的修改</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4</w:t>
      </w:r>
      <w:r>
        <w:rPr>
          <w:rFonts w:ascii="宋体" w:hAnsi="宋体" w:cs="Arial"/>
          <w:kern w:val="0"/>
          <w:sz w:val="24"/>
          <w:szCs w:val="24"/>
        </w:rPr>
        <w:t xml:space="preserve">.1 </w:t>
      </w:r>
      <w:r>
        <w:rPr>
          <w:rFonts w:hint="eastAsia" w:ascii="宋体" w:hAnsi="宋体" w:cs="Arial"/>
          <w:kern w:val="0"/>
          <w:sz w:val="24"/>
          <w:szCs w:val="24"/>
        </w:rPr>
        <w:t>招标文件的修改将按照投标人须知前附表规定的时间、方式发布，但不指明澄清问题的来源。</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4</w:t>
      </w:r>
      <w:r>
        <w:rPr>
          <w:rFonts w:ascii="宋体" w:hAnsi="宋体" w:cs="Arial"/>
          <w:kern w:val="0"/>
          <w:sz w:val="24"/>
          <w:szCs w:val="24"/>
        </w:rPr>
        <w:t xml:space="preserve">.2 </w:t>
      </w:r>
      <w:r>
        <w:rPr>
          <w:rFonts w:hint="eastAsia" w:ascii="宋体" w:hAnsi="宋体" w:cs="Arial"/>
          <w:kern w:val="0"/>
          <w:sz w:val="24"/>
          <w:szCs w:val="24"/>
        </w:rPr>
        <w:t>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4</w:t>
      </w:r>
      <w:r>
        <w:rPr>
          <w:rFonts w:ascii="宋体" w:hAnsi="宋体" w:cs="Arial"/>
          <w:kern w:val="0"/>
          <w:sz w:val="24"/>
          <w:szCs w:val="24"/>
        </w:rPr>
        <w:t xml:space="preserve">.3 </w:t>
      </w:r>
      <w:r>
        <w:rPr>
          <w:rFonts w:hint="eastAsia" w:ascii="宋体" w:hAnsi="宋体" w:cs="Arial"/>
          <w:kern w:val="0"/>
          <w:sz w:val="24"/>
          <w:szCs w:val="24"/>
        </w:rPr>
        <w:t>招标文件的修改部分是招标文件的组成部分对投标人具有约束力。</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4</w:t>
      </w:r>
      <w:r>
        <w:rPr>
          <w:rFonts w:ascii="宋体" w:hAnsi="宋体" w:cs="Arial"/>
          <w:kern w:val="0"/>
          <w:sz w:val="24"/>
          <w:szCs w:val="24"/>
        </w:rPr>
        <w:t xml:space="preserve">.4 </w:t>
      </w:r>
      <w:r>
        <w:rPr>
          <w:rFonts w:hint="eastAsia" w:ascii="宋体" w:hAnsi="宋体" w:cs="Arial"/>
          <w:kern w:val="0"/>
          <w:sz w:val="24"/>
          <w:szCs w:val="24"/>
        </w:rPr>
        <w:t>为使投标人准备投标时有充分时间对招标文件的修改部分进行研究，采购人可适当推迟投标截止期。</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4</w:t>
      </w:r>
      <w:r>
        <w:rPr>
          <w:rFonts w:ascii="宋体" w:hAnsi="宋体" w:cs="Arial"/>
          <w:kern w:val="0"/>
          <w:sz w:val="24"/>
          <w:szCs w:val="24"/>
        </w:rPr>
        <w:t xml:space="preserve">.5 </w:t>
      </w:r>
      <w:r>
        <w:rPr>
          <w:rFonts w:hint="eastAsia" w:ascii="宋体" w:hAnsi="宋体" w:cs="Arial"/>
          <w:kern w:val="0"/>
          <w:sz w:val="24"/>
          <w:szCs w:val="24"/>
        </w:rPr>
        <w:t>当采购人发放的招标文件及招标文件的答疑文件、修改文件、补充文件前后不一致，发生矛盾情况时，以最后发出的为准。</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4</w:t>
      </w:r>
      <w:r>
        <w:rPr>
          <w:rFonts w:ascii="宋体" w:hAnsi="宋体" w:cs="Arial"/>
          <w:kern w:val="0"/>
          <w:sz w:val="24"/>
          <w:szCs w:val="24"/>
        </w:rPr>
        <w:t xml:space="preserve">.6 </w:t>
      </w:r>
      <w:r>
        <w:rPr>
          <w:rFonts w:hint="eastAsia" w:ascii="宋体" w:hAnsi="宋体" w:cs="Arial"/>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单位将必须接受由采购人依据合同有关条款而做出的书面澄清。</w:t>
      </w:r>
    </w:p>
    <w:p>
      <w:pPr>
        <w:tabs>
          <w:tab w:val="center" w:pos="4832"/>
          <w:tab w:val="left" w:pos="7140"/>
        </w:tabs>
        <w:spacing w:line="360" w:lineRule="auto"/>
        <w:ind w:firstLine="472" w:firstLineChars="196"/>
        <w:jc w:val="left"/>
        <w:outlineLvl w:val="1"/>
        <w:rPr>
          <w:rFonts w:ascii="宋体"/>
          <w:b/>
          <w:sz w:val="24"/>
          <w:szCs w:val="24"/>
        </w:rPr>
      </w:pPr>
      <w:bookmarkStart w:id="7" w:name="_BookMark_6"/>
      <w:bookmarkEnd w:id="7"/>
      <w:bookmarkStart w:id="8" w:name="_Toc21182"/>
      <w:r>
        <w:rPr>
          <w:rFonts w:ascii="宋体" w:hAnsi="宋体"/>
          <w:b/>
          <w:sz w:val="24"/>
          <w:szCs w:val="24"/>
        </w:rPr>
        <w:t>3</w:t>
      </w:r>
      <w:r>
        <w:rPr>
          <w:rFonts w:hint="eastAsia" w:ascii="宋体" w:hAnsi="宋体"/>
          <w:b/>
          <w:sz w:val="24"/>
          <w:szCs w:val="24"/>
        </w:rPr>
        <w:t>．投标文件</w:t>
      </w:r>
      <w:bookmarkEnd w:id="8"/>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3.1</w:t>
      </w:r>
      <w:r>
        <w:rPr>
          <w:rFonts w:hint="eastAsia" w:ascii="宋体" w:hAnsi="宋体" w:cs="Arial"/>
          <w:kern w:val="0"/>
          <w:sz w:val="24"/>
          <w:szCs w:val="24"/>
        </w:rPr>
        <w:t>投标文件的组成</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3.1.1</w:t>
      </w:r>
      <w:r>
        <w:rPr>
          <w:rFonts w:hint="eastAsia" w:ascii="宋体" w:hAnsi="宋体" w:cs="Arial"/>
          <w:kern w:val="0"/>
          <w:sz w:val="24"/>
          <w:szCs w:val="24"/>
        </w:rPr>
        <w:t>投标文件应包括下列内容：</w:t>
      </w:r>
    </w:p>
    <w:p>
      <w:pPr>
        <w:spacing w:line="360" w:lineRule="auto"/>
        <w:rPr>
          <w:rFonts w:ascii="宋体" w:hAnsi="宋体" w:cs="Times New Roman"/>
          <w:bCs/>
          <w:sz w:val="24"/>
          <w:szCs w:val="24"/>
        </w:rPr>
      </w:pPr>
      <w:r>
        <w:rPr>
          <w:rFonts w:hint="eastAsia" w:ascii="宋体" w:hAnsi="宋体" w:cs="Times New Roman"/>
          <w:bCs/>
          <w:sz w:val="24"/>
          <w:szCs w:val="24"/>
        </w:rPr>
        <w:t xml:space="preserve">    （</w:t>
      </w:r>
      <w:r>
        <w:rPr>
          <w:rFonts w:ascii="宋体" w:hAnsi="宋体" w:cs="Times New Roman"/>
          <w:bCs/>
          <w:sz w:val="24"/>
          <w:szCs w:val="24"/>
        </w:rPr>
        <w:t>1</w:t>
      </w:r>
      <w:r>
        <w:rPr>
          <w:rFonts w:hint="eastAsia" w:ascii="宋体" w:hAnsi="宋体" w:cs="Times New Roman"/>
          <w:bCs/>
          <w:sz w:val="24"/>
          <w:szCs w:val="24"/>
        </w:rPr>
        <w:t>）、投标函</w:t>
      </w:r>
    </w:p>
    <w:p>
      <w:pPr>
        <w:spacing w:line="360" w:lineRule="auto"/>
        <w:rPr>
          <w:rFonts w:ascii="宋体" w:hAnsi="宋体" w:cs="Times New Roman"/>
          <w:bCs/>
          <w:sz w:val="24"/>
          <w:szCs w:val="24"/>
        </w:rPr>
      </w:pPr>
      <w:r>
        <w:rPr>
          <w:rFonts w:hint="eastAsia" w:ascii="宋体" w:hAnsi="宋体" w:cs="Times New Roman"/>
          <w:bCs/>
          <w:sz w:val="24"/>
          <w:szCs w:val="24"/>
        </w:rPr>
        <w:t xml:space="preserve">    （2）、开标一览表</w:t>
      </w:r>
    </w:p>
    <w:p>
      <w:pPr>
        <w:spacing w:line="360" w:lineRule="auto"/>
      </w:pPr>
      <w:r>
        <w:rPr>
          <w:rFonts w:hint="eastAsia" w:ascii="宋体" w:hAnsi="宋体" w:cs="Times New Roman"/>
          <w:bCs/>
          <w:sz w:val="24"/>
          <w:szCs w:val="24"/>
        </w:rPr>
        <w:t xml:space="preserve">        （2-1）</w:t>
      </w:r>
      <w:r>
        <w:rPr>
          <w:rFonts w:hint="eastAsia" w:ascii="宋体" w:hAnsi="宋体"/>
          <w:bCs/>
          <w:sz w:val="24"/>
          <w:szCs w:val="24"/>
        </w:rPr>
        <w:t>投标价格明细表</w:t>
      </w:r>
    </w:p>
    <w:p>
      <w:pPr>
        <w:spacing w:line="360" w:lineRule="auto"/>
        <w:rPr>
          <w:rFonts w:ascii="宋体" w:hAnsi="宋体" w:cs="Times New Roman"/>
          <w:bCs/>
          <w:sz w:val="24"/>
          <w:szCs w:val="24"/>
        </w:rPr>
      </w:pPr>
      <w:r>
        <w:rPr>
          <w:rFonts w:hint="eastAsia" w:ascii="宋体" w:hAnsi="宋体" w:cs="Times New Roman"/>
          <w:bCs/>
          <w:sz w:val="24"/>
          <w:szCs w:val="24"/>
        </w:rPr>
        <w:t xml:space="preserve">    （3）、投标保证金提交证明</w:t>
      </w:r>
    </w:p>
    <w:p>
      <w:pPr>
        <w:spacing w:line="360" w:lineRule="auto"/>
        <w:rPr>
          <w:rFonts w:ascii="宋体" w:hAnsi="宋体" w:cs="Times New Roman"/>
          <w:bCs/>
          <w:sz w:val="24"/>
          <w:szCs w:val="24"/>
        </w:rPr>
      </w:pPr>
      <w:r>
        <w:rPr>
          <w:rFonts w:hint="eastAsia" w:ascii="宋体" w:hAnsi="宋体" w:cs="Times New Roman"/>
          <w:bCs/>
          <w:sz w:val="24"/>
          <w:szCs w:val="24"/>
        </w:rPr>
        <w:t xml:space="preserve">    （4）、技术条款偏离表</w:t>
      </w:r>
    </w:p>
    <w:p>
      <w:pPr>
        <w:spacing w:line="360" w:lineRule="auto"/>
        <w:rPr>
          <w:rFonts w:ascii="宋体" w:hAnsi="宋体" w:cs="Times New Roman"/>
          <w:bCs/>
          <w:sz w:val="24"/>
          <w:szCs w:val="24"/>
        </w:rPr>
      </w:pPr>
      <w:r>
        <w:rPr>
          <w:rFonts w:hint="eastAsia" w:ascii="宋体" w:hAnsi="宋体" w:cs="Times New Roman"/>
          <w:bCs/>
          <w:sz w:val="24"/>
          <w:szCs w:val="24"/>
        </w:rPr>
        <w:t xml:space="preserve">    （5）、商务条款偏离表</w:t>
      </w:r>
    </w:p>
    <w:p>
      <w:pPr>
        <w:spacing w:line="360" w:lineRule="auto"/>
        <w:rPr>
          <w:rFonts w:ascii="宋体" w:hAnsi="宋体" w:cs="Times New Roman"/>
          <w:bCs/>
          <w:sz w:val="24"/>
          <w:szCs w:val="24"/>
        </w:rPr>
      </w:pPr>
      <w:r>
        <w:rPr>
          <w:rFonts w:hint="eastAsia" w:ascii="宋体" w:hAnsi="宋体" w:cs="Times New Roman"/>
          <w:bCs/>
          <w:sz w:val="24"/>
          <w:szCs w:val="24"/>
        </w:rPr>
        <w:t xml:space="preserve">    （6）、法定代表人身份证明书</w:t>
      </w:r>
    </w:p>
    <w:p>
      <w:pPr>
        <w:spacing w:line="360" w:lineRule="auto"/>
        <w:rPr>
          <w:rFonts w:ascii="宋体" w:hAnsi="宋体" w:cs="Times New Roman"/>
          <w:bCs/>
          <w:sz w:val="24"/>
          <w:szCs w:val="24"/>
        </w:rPr>
      </w:pPr>
      <w:r>
        <w:rPr>
          <w:rFonts w:hint="eastAsia" w:ascii="宋体" w:hAnsi="宋体" w:cs="Times New Roman"/>
          <w:bCs/>
          <w:sz w:val="24"/>
          <w:szCs w:val="24"/>
        </w:rPr>
        <w:t xml:space="preserve">    （7）、法定代表人授权委托书</w:t>
      </w:r>
    </w:p>
    <w:p>
      <w:pPr>
        <w:spacing w:line="360" w:lineRule="auto"/>
        <w:rPr>
          <w:rFonts w:ascii="宋体" w:hAnsi="宋体" w:cs="Times New Roman"/>
          <w:bCs/>
          <w:sz w:val="24"/>
          <w:szCs w:val="24"/>
        </w:rPr>
      </w:pPr>
      <w:r>
        <w:rPr>
          <w:rFonts w:hint="eastAsia" w:ascii="宋体" w:hAnsi="宋体" w:cs="Times New Roman"/>
          <w:bCs/>
          <w:sz w:val="24"/>
          <w:szCs w:val="24"/>
        </w:rPr>
        <w:t xml:space="preserve">    （8）、投标供应商资格证明文件</w:t>
      </w:r>
    </w:p>
    <w:p>
      <w:pPr>
        <w:shd w:val="clear" w:color="auto" w:fill="FFFFFF"/>
        <w:snapToGrid w:val="0"/>
        <w:spacing w:line="384" w:lineRule="auto"/>
        <w:ind w:firstLine="960" w:firstLineChars="400"/>
        <w:rPr>
          <w:rFonts w:ascii="宋体" w:hAnsi="宋体" w:cs="Times New Roman"/>
          <w:sz w:val="24"/>
          <w:szCs w:val="24"/>
        </w:rPr>
      </w:pPr>
      <w:r>
        <w:rPr>
          <w:rFonts w:hint="eastAsia" w:ascii="宋体" w:hAnsi="宋体" w:cs="Times New Roman"/>
          <w:bCs/>
          <w:sz w:val="24"/>
          <w:szCs w:val="24"/>
        </w:rPr>
        <w:t>（</w:t>
      </w:r>
      <w:r>
        <w:rPr>
          <w:rFonts w:hint="eastAsia" w:ascii="宋体" w:hAnsi="宋体" w:cs="Times New Roman"/>
          <w:sz w:val="24"/>
          <w:szCs w:val="24"/>
        </w:rPr>
        <w:t>8-1</w:t>
      </w:r>
      <w:r>
        <w:rPr>
          <w:rFonts w:hint="eastAsia" w:ascii="宋体" w:hAnsi="宋体" w:cs="Times New Roman"/>
          <w:bCs/>
          <w:sz w:val="24"/>
          <w:szCs w:val="24"/>
        </w:rPr>
        <w:t>）</w:t>
      </w:r>
      <w:r>
        <w:rPr>
          <w:rFonts w:hint="eastAsia" w:ascii="宋体" w:hAnsi="宋体" w:cs="Times New Roman"/>
          <w:sz w:val="24"/>
          <w:szCs w:val="24"/>
        </w:rPr>
        <w:t>、投标人基本情况表</w:t>
      </w:r>
    </w:p>
    <w:p>
      <w:pPr>
        <w:shd w:val="clear" w:color="auto" w:fill="FFFFFF"/>
        <w:snapToGrid w:val="0"/>
        <w:spacing w:line="384" w:lineRule="auto"/>
        <w:ind w:firstLine="960" w:firstLineChars="400"/>
        <w:rPr>
          <w:rFonts w:ascii="宋体" w:hAnsi="宋体" w:cs="Times New Roman"/>
          <w:bCs/>
          <w:sz w:val="24"/>
          <w:szCs w:val="24"/>
        </w:rPr>
      </w:pPr>
      <w:r>
        <w:rPr>
          <w:rFonts w:hint="eastAsia" w:ascii="宋体" w:hAnsi="宋体" w:cs="Times New Roman"/>
          <w:bCs/>
          <w:sz w:val="24"/>
          <w:szCs w:val="24"/>
        </w:rPr>
        <w:t>（</w:t>
      </w:r>
      <w:r>
        <w:rPr>
          <w:rFonts w:hint="eastAsia" w:ascii="宋体" w:hAnsi="宋体" w:cs="Times New Roman"/>
          <w:sz w:val="24"/>
          <w:szCs w:val="24"/>
        </w:rPr>
        <w:t>8-2</w:t>
      </w:r>
      <w:r>
        <w:rPr>
          <w:rFonts w:hint="eastAsia" w:ascii="宋体" w:hAnsi="宋体" w:cs="Times New Roman"/>
          <w:bCs/>
          <w:sz w:val="24"/>
          <w:szCs w:val="24"/>
        </w:rPr>
        <w:t>）</w:t>
      </w:r>
      <w:r>
        <w:rPr>
          <w:rFonts w:hint="eastAsia" w:ascii="宋体" w:hAnsi="宋体" w:cs="Times New Roman"/>
          <w:sz w:val="24"/>
          <w:szCs w:val="24"/>
        </w:rPr>
        <w:t>、</w:t>
      </w:r>
      <w:r>
        <w:rPr>
          <w:rFonts w:hint="eastAsia" w:ascii="宋体" w:hAnsi="宋体" w:cs="Times New Roman"/>
          <w:bCs/>
          <w:sz w:val="24"/>
          <w:szCs w:val="24"/>
        </w:rPr>
        <w:t>拟投入服务人员名单</w:t>
      </w:r>
    </w:p>
    <w:p>
      <w:pPr>
        <w:shd w:val="clear" w:color="auto" w:fill="FFFFFF"/>
        <w:snapToGrid w:val="0"/>
        <w:spacing w:line="384" w:lineRule="auto"/>
        <w:ind w:firstLine="960" w:firstLineChars="400"/>
        <w:rPr>
          <w:rFonts w:ascii="宋体" w:hAnsi="宋体" w:cs="Times New Roman"/>
          <w:bCs/>
          <w:sz w:val="24"/>
          <w:szCs w:val="24"/>
        </w:rPr>
      </w:pPr>
      <w:r>
        <w:rPr>
          <w:rFonts w:hint="eastAsia" w:ascii="宋体" w:hAnsi="宋体" w:cs="Times New Roman"/>
          <w:bCs/>
          <w:sz w:val="24"/>
          <w:szCs w:val="24"/>
        </w:rPr>
        <w:t>（8-3）、拟投入机械设备清单</w:t>
      </w:r>
    </w:p>
    <w:p>
      <w:pPr>
        <w:shd w:val="clear" w:color="auto" w:fill="FFFFFF"/>
        <w:snapToGrid w:val="0"/>
        <w:spacing w:line="384" w:lineRule="auto"/>
        <w:ind w:firstLine="960" w:firstLineChars="400"/>
        <w:rPr>
          <w:rFonts w:ascii="宋体" w:hAnsi="宋体" w:cs="Times New Roman"/>
          <w:sz w:val="24"/>
          <w:szCs w:val="24"/>
        </w:rPr>
      </w:pPr>
      <w:r>
        <w:rPr>
          <w:rFonts w:hint="eastAsia" w:ascii="宋体" w:hAnsi="宋体" w:cs="Times New Roman"/>
          <w:bCs/>
          <w:sz w:val="24"/>
          <w:szCs w:val="24"/>
        </w:rPr>
        <w:t>（</w:t>
      </w:r>
      <w:r>
        <w:rPr>
          <w:rFonts w:hint="eastAsia" w:ascii="宋体" w:hAnsi="宋体" w:cs="Times New Roman"/>
          <w:sz w:val="24"/>
          <w:szCs w:val="24"/>
        </w:rPr>
        <w:t>8-3</w:t>
      </w:r>
      <w:r>
        <w:rPr>
          <w:rFonts w:hint="eastAsia" w:ascii="宋体" w:hAnsi="宋体" w:cs="Times New Roman"/>
          <w:bCs/>
          <w:sz w:val="24"/>
          <w:szCs w:val="24"/>
        </w:rPr>
        <w:t>）</w:t>
      </w:r>
      <w:r>
        <w:rPr>
          <w:rFonts w:hint="eastAsia" w:ascii="宋体" w:hAnsi="宋体" w:cs="Times New Roman"/>
          <w:sz w:val="24"/>
          <w:szCs w:val="24"/>
        </w:rPr>
        <w:t>、</w:t>
      </w:r>
      <w:r>
        <w:rPr>
          <w:rFonts w:hint="eastAsia" w:ascii="宋体" w:hAnsi="宋体" w:cs="Times New Roman"/>
          <w:bCs/>
          <w:sz w:val="24"/>
          <w:szCs w:val="24"/>
        </w:rPr>
        <w:t>投标人类似业绩情况表</w:t>
      </w:r>
    </w:p>
    <w:p>
      <w:pPr>
        <w:spacing w:line="360" w:lineRule="auto"/>
        <w:rPr>
          <w:rFonts w:ascii="宋体" w:hAnsi="宋体" w:cs="Times New Roman"/>
          <w:bCs/>
          <w:sz w:val="24"/>
          <w:szCs w:val="24"/>
        </w:rPr>
      </w:pPr>
      <w:r>
        <w:rPr>
          <w:rFonts w:hint="eastAsia" w:ascii="宋体" w:hAnsi="宋体" w:cs="Times New Roman"/>
          <w:bCs/>
          <w:sz w:val="24"/>
          <w:szCs w:val="24"/>
        </w:rPr>
        <w:t xml:space="preserve">    （9）、服务方案</w:t>
      </w:r>
    </w:p>
    <w:p>
      <w:pPr>
        <w:shd w:val="clear" w:color="auto" w:fill="FFFFFF"/>
        <w:snapToGrid w:val="0"/>
        <w:spacing w:line="384" w:lineRule="auto"/>
        <w:ind w:firstLine="960" w:firstLineChars="400"/>
        <w:rPr>
          <w:rFonts w:ascii="宋体" w:hAnsi="宋体" w:cs="Times New Roman"/>
          <w:sz w:val="24"/>
          <w:szCs w:val="24"/>
        </w:rPr>
      </w:pPr>
      <w:r>
        <w:rPr>
          <w:rFonts w:hint="eastAsia" w:ascii="宋体" w:hAnsi="宋体" w:cs="Times New Roman"/>
          <w:bCs/>
          <w:sz w:val="24"/>
          <w:szCs w:val="24"/>
        </w:rPr>
        <w:t>（</w:t>
      </w:r>
      <w:r>
        <w:rPr>
          <w:rFonts w:hint="eastAsia" w:ascii="宋体" w:hAnsi="宋体" w:cs="Times New Roman"/>
          <w:sz w:val="24"/>
          <w:szCs w:val="24"/>
        </w:rPr>
        <w:t>9-1</w:t>
      </w:r>
      <w:r>
        <w:rPr>
          <w:rFonts w:hint="eastAsia" w:ascii="宋体" w:hAnsi="宋体" w:cs="Times New Roman"/>
          <w:bCs/>
          <w:sz w:val="24"/>
          <w:szCs w:val="24"/>
        </w:rPr>
        <w:t>）</w:t>
      </w:r>
      <w:r>
        <w:rPr>
          <w:rFonts w:hint="eastAsia" w:ascii="宋体" w:hAnsi="宋体" w:cs="Times New Roman"/>
          <w:sz w:val="24"/>
          <w:szCs w:val="24"/>
        </w:rPr>
        <w:t>、</w:t>
      </w:r>
      <w:r>
        <w:rPr>
          <w:rFonts w:hint="eastAsia" w:ascii="宋体" w:hAnsi="宋体" w:cs="Arial"/>
          <w:kern w:val="0"/>
          <w:sz w:val="24"/>
          <w:szCs w:val="24"/>
        </w:rPr>
        <w:t>本项目服务及实施细则</w:t>
      </w:r>
    </w:p>
    <w:p>
      <w:pPr>
        <w:shd w:val="clear" w:color="auto" w:fill="FFFFFF"/>
        <w:snapToGrid w:val="0"/>
        <w:spacing w:line="384" w:lineRule="auto"/>
        <w:ind w:firstLine="960" w:firstLineChars="400"/>
        <w:rPr>
          <w:rFonts w:ascii="宋体" w:hAnsi="宋体" w:cs="Times New Roman"/>
          <w:sz w:val="24"/>
          <w:szCs w:val="24"/>
        </w:rPr>
      </w:pPr>
      <w:r>
        <w:rPr>
          <w:rFonts w:hint="eastAsia" w:ascii="宋体" w:hAnsi="宋体" w:cs="Times New Roman"/>
          <w:bCs/>
          <w:sz w:val="24"/>
          <w:szCs w:val="24"/>
        </w:rPr>
        <w:t>（</w:t>
      </w:r>
      <w:r>
        <w:rPr>
          <w:rFonts w:hint="eastAsia" w:ascii="宋体" w:hAnsi="宋体" w:cs="Times New Roman"/>
          <w:sz w:val="24"/>
          <w:szCs w:val="24"/>
        </w:rPr>
        <w:t>9-2</w:t>
      </w:r>
      <w:r>
        <w:rPr>
          <w:rFonts w:hint="eastAsia" w:ascii="宋体" w:hAnsi="宋体" w:cs="Times New Roman"/>
          <w:bCs/>
          <w:sz w:val="24"/>
          <w:szCs w:val="24"/>
        </w:rPr>
        <w:t>）</w:t>
      </w:r>
      <w:r>
        <w:rPr>
          <w:rFonts w:hint="eastAsia" w:ascii="宋体" w:hAnsi="宋体" w:cs="Times New Roman"/>
          <w:sz w:val="24"/>
          <w:szCs w:val="24"/>
        </w:rPr>
        <w:t>、</w:t>
      </w:r>
      <w:r>
        <w:rPr>
          <w:rFonts w:hint="eastAsia" w:ascii="宋体" w:hAnsi="宋体" w:cs="Times New Roman"/>
          <w:bCs/>
          <w:sz w:val="24"/>
          <w:szCs w:val="24"/>
        </w:rPr>
        <w:t>质量</w:t>
      </w:r>
      <w:r>
        <w:rPr>
          <w:rFonts w:hint="eastAsia" w:ascii="宋体" w:hAnsi="宋体" w:cs="Arial"/>
          <w:kern w:val="0"/>
          <w:sz w:val="24"/>
          <w:szCs w:val="24"/>
        </w:rPr>
        <w:t>管理体系及措施</w:t>
      </w:r>
    </w:p>
    <w:p>
      <w:pPr>
        <w:spacing w:line="360" w:lineRule="auto"/>
        <w:rPr>
          <w:rFonts w:ascii="宋体" w:hAnsi="宋体" w:cs="Times New Roman"/>
          <w:bCs/>
          <w:sz w:val="24"/>
          <w:szCs w:val="24"/>
        </w:rPr>
      </w:pPr>
      <w:r>
        <w:rPr>
          <w:rFonts w:hint="eastAsia" w:ascii="宋体" w:hAnsi="宋体" w:cs="Times New Roman"/>
          <w:sz w:val="24"/>
          <w:szCs w:val="24"/>
        </w:rPr>
        <w:t xml:space="preserve">        </w:t>
      </w:r>
      <w:r>
        <w:rPr>
          <w:rFonts w:hint="eastAsia" w:ascii="宋体" w:hAnsi="宋体" w:cs="Times New Roman"/>
          <w:bCs/>
          <w:sz w:val="24"/>
          <w:szCs w:val="24"/>
        </w:rPr>
        <w:t>（</w:t>
      </w:r>
      <w:r>
        <w:rPr>
          <w:rFonts w:hint="eastAsia" w:ascii="宋体" w:hAnsi="宋体" w:cs="Times New Roman"/>
          <w:sz w:val="24"/>
          <w:szCs w:val="24"/>
        </w:rPr>
        <w:t>9-3</w:t>
      </w:r>
      <w:r>
        <w:rPr>
          <w:rFonts w:hint="eastAsia" w:ascii="宋体" w:hAnsi="宋体" w:cs="Times New Roman"/>
          <w:bCs/>
          <w:sz w:val="24"/>
          <w:szCs w:val="24"/>
        </w:rPr>
        <w:t>）</w:t>
      </w:r>
      <w:r>
        <w:rPr>
          <w:rFonts w:hint="eastAsia" w:ascii="宋体" w:hAnsi="宋体" w:cs="Times New Roman"/>
          <w:sz w:val="24"/>
          <w:szCs w:val="24"/>
        </w:rPr>
        <w:t>、</w:t>
      </w:r>
      <w:r>
        <w:rPr>
          <w:rFonts w:hint="eastAsia" w:ascii="宋体" w:hAnsi="宋体" w:cs="Arial"/>
          <w:kern w:val="0"/>
          <w:sz w:val="24"/>
          <w:szCs w:val="24"/>
        </w:rPr>
        <w:t>安全防范措施</w:t>
      </w:r>
    </w:p>
    <w:p>
      <w:pPr>
        <w:spacing w:line="360" w:lineRule="auto"/>
        <w:rPr>
          <w:rFonts w:ascii="宋体" w:hAnsi="宋体" w:cs="Times New Roman"/>
          <w:bCs/>
          <w:sz w:val="24"/>
          <w:szCs w:val="24"/>
        </w:rPr>
      </w:pPr>
      <w:r>
        <w:rPr>
          <w:rFonts w:hint="eastAsia" w:ascii="宋体" w:hAnsi="宋体" w:cs="Times New Roman"/>
          <w:bCs/>
          <w:sz w:val="24"/>
          <w:szCs w:val="24"/>
        </w:rPr>
        <w:t xml:space="preserve">    （10）、</w:t>
      </w:r>
      <w:r>
        <w:rPr>
          <w:rFonts w:hint="eastAsia" w:ascii="宋体" w:hAnsi="宋体" w:cs="Arial"/>
          <w:kern w:val="0"/>
          <w:sz w:val="24"/>
          <w:szCs w:val="24"/>
        </w:rPr>
        <w:t>反商业贿赂书</w:t>
      </w:r>
    </w:p>
    <w:p>
      <w:pPr>
        <w:spacing w:line="360" w:lineRule="auto"/>
        <w:rPr>
          <w:rFonts w:ascii="宋体" w:hAnsi="宋体"/>
          <w:bCs/>
          <w:sz w:val="24"/>
          <w:szCs w:val="24"/>
        </w:rPr>
      </w:pPr>
      <w:r>
        <w:rPr>
          <w:rFonts w:hint="eastAsia" w:ascii="宋体" w:hAnsi="宋体" w:cs="Times New Roman"/>
          <w:bCs/>
          <w:sz w:val="24"/>
          <w:szCs w:val="24"/>
        </w:rPr>
        <w:t xml:space="preserve">    （11）、其他需要提交的资料</w:t>
      </w:r>
      <w:r>
        <w:rPr>
          <w:rFonts w:hint="eastAsia" w:ascii="宋体" w:hAnsi="宋体" w:cs="Arial"/>
          <w:kern w:val="0"/>
          <w:sz w:val="24"/>
          <w:szCs w:val="24"/>
        </w:rPr>
        <w:t>（根据招标文件的要求和投标人认为需要提供的资料）</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 </w:t>
      </w:r>
      <w:r>
        <w:rPr>
          <w:rFonts w:hint="eastAsia" w:ascii="宋体" w:hAnsi="宋体" w:cs="Arial"/>
          <w:kern w:val="0"/>
          <w:sz w:val="24"/>
          <w:szCs w:val="24"/>
        </w:rPr>
        <w:t>投标价格</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3.2.1 </w:t>
      </w:r>
      <w:r>
        <w:rPr>
          <w:rFonts w:hint="eastAsia" w:ascii="宋体" w:hAnsi="宋体" w:cs="Arial"/>
          <w:kern w:val="0"/>
          <w:sz w:val="24"/>
          <w:szCs w:val="24"/>
        </w:rPr>
        <w:t>投标人应当按第四章“服务标准和要求”的规定进行报价，并填写第五章“投标文件格式”中的投标价格明细表。</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 xml:space="preserve">3.2.2 </w:t>
      </w:r>
      <w:r>
        <w:rPr>
          <w:rFonts w:hint="eastAsia" w:ascii="宋体" w:hAnsi="宋体" w:cs="Arial"/>
          <w:kern w:val="0"/>
          <w:sz w:val="24"/>
          <w:szCs w:val="24"/>
        </w:rPr>
        <w:t>投标人的投标价格不能超出本项目最高限价260元/车次。</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3.2.3</w:t>
      </w:r>
      <w:r>
        <w:rPr>
          <w:rFonts w:hint="eastAsia" w:ascii="宋体" w:hAnsi="宋体" w:cs="Arial"/>
          <w:kern w:val="0"/>
          <w:sz w:val="24"/>
          <w:szCs w:val="24"/>
        </w:rPr>
        <w:t>投标人的服务只允许有一个报价，采购人不接受有任何选择的报价。</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 xml:space="preserve">3.2.4 </w:t>
      </w:r>
      <w:r>
        <w:rPr>
          <w:rFonts w:hint="eastAsia" w:ascii="宋体" w:hAnsi="宋体" w:cs="Arial"/>
          <w:kern w:val="0"/>
          <w:sz w:val="24"/>
          <w:szCs w:val="24"/>
        </w:rPr>
        <w:t>投标人在投标截止时间前修改投标函中的投标总价的，应同时修改第五章“投标文件格式”中投标价格明细表中的相应报价。此修改须符合本章第</w:t>
      </w:r>
      <w:r>
        <w:rPr>
          <w:rFonts w:ascii="宋体" w:hAnsi="宋体" w:cs="Arial"/>
          <w:kern w:val="0"/>
          <w:sz w:val="24"/>
          <w:szCs w:val="24"/>
        </w:rPr>
        <w:t>4.3</w:t>
      </w:r>
      <w:r>
        <w:rPr>
          <w:rFonts w:hint="eastAsia" w:ascii="宋体" w:hAnsi="宋体" w:cs="Arial"/>
          <w:kern w:val="0"/>
          <w:sz w:val="24"/>
          <w:szCs w:val="24"/>
        </w:rPr>
        <w:t>款的有关要求。</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3.2.5</w:t>
      </w:r>
      <w:r>
        <w:rPr>
          <w:rFonts w:hint="eastAsia" w:ascii="宋体" w:hAnsi="宋体" w:cs="Arial"/>
          <w:kern w:val="0"/>
          <w:sz w:val="24"/>
          <w:szCs w:val="24"/>
        </w:rPr>
        <w:t>投标人提供的服务一律用人民币报价。</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3.3 </w:t>
      </w:r>
      <w:r>
        <w:rPr>
          <w:rFonts w:hint="eastAsia" w:ascii="宋体" w:hAnsi="宋体" w:cs="Arial"/>
          <w:kern w:val="0"/>
          <w:sz w:val="24"/>
          <w:szCs w:val="24"/>
        </w:rPr>
        <w:t>投标有效期</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3.3.1 </w:t>
      </w:r>
      <w:r>
        <w:rPr>
          <w:rFonts w:hint="eastAsia" w:ascii="宋体" w:hAnsi="宋体" w:cs="Arial"/>
          <w:kern w:val="0"/>
          <w:sz w:val="24"/>
          <w:szCs w:val="24"/>
        </w:rPr>
        <w:t>在投标人须知前附表规定的投标有效期内，投标人不得要求撤销或修改其投标文件。</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3.3.2 </w:t>
      </w:r>
      <w:r>
        <w:rPr>
          <w:rFonts w:hint="eastAsia" w:ascii="宋体" w:hAnsi="宋体" w:cs="Arial"/>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3.3.3 </w:t>
      </w:r>
      <w:r>
        <w:rPr>
          <w:rFonts w:hint="eastAsia" w:ascii="宋体" w:hAnsi="宋体" w:cs="Arial"/>
          <w:kern w:val="0"/>
          <w:sz w:val="24"/>
          <w:szCs w:val="24"/>
        </w:rPr>
        <w:t>投标保证金的有效期与投标有效期一致。</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3.4 </w:t>
      </w:r>
      <w:r>
        <w:rPr>
          <w:rFonts w:hint="eastAsia" w:ascii="宋体" w:hAnsi="宋体" w:cs="Arial"/>
          <w:kern w:val="0"/>
          <w:sz w:val="24"/>
          <w:szCs w:val="24"/>
        </w:rPr>
        <w:t>投标保证金</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 xml:space="preserve">3.4.1 </w:t>
      </w:r>
      <w:r>
        <w:rPr>
          <w:rFonts w:hint="eastAsia" w:ascii="宋体" w:hAnsi="宋体" w:cs="Arial"/>
          <w:kern w:val="0"/>
          <w:sz w:val="24"/>
          <w:szCs w:val="24"/>
        </w:rPr>
        <w:t>投标人应于投标截止时间前按投标人须知前附表规定数额提交投标保证金。未提交投标保证金的，将被视为非响应性投标而予以拒绝。</w:t>
      </w:r>
    </w:p>
    <w:p>
      <w:pPr>
        <w:shd w:val="clear" w:color="auto" w:fill="FFFFFF"/>
        <w:snapToGrid w:val="0"/>
        <w:spacing w:line="384" w:lineRule="auto"/>
        <w:ind w:firstLine="360" w:firstLineChars="150"/>
        <w:rPr>
          <w:rFonts w:ascii="宋体" w:cs="Arial"/>
          <w:kern w:val="0"/>
          <w:sz w:val="24"/>
          <w:szCs w:val="24"/>
        </w:rPr>
      </w:pPr>
      <w:r>
        <w:rPr>
          <w:rFonts w:ascii="宋体" w:hAnsi="宋体" w:cs="Arial"/>
          <w:kern w:val="0"/>
          <w:sz w:val="24"/>
          <w:szCs w:val="24"/>
        </w:rPr>
        <w:t>3.4.2</w:t>
      </w:r>
      <w:r>
        <w:rPr>
          <w:rFonts w:hint="eastAsia" w:ascii="宋体" w:hAnsi="宋体" w:cs="Arial"/>
          <w:kern w:val="0"/>
          <w:sz w:val="24"/>
          <w:szCs w:val="24"/>
        </w:rPr>
        <w:t xml:space="preserve"> 投标保证金是为了保护采购人免遭因投标人的行为而蒙受损失。采购人在因投标人的行为受到损害时可根据相关法律规定没收投标人的投标保证金。</w:t>
      </w:r>
    </w:p>
    <w:p>
      <w:pPr>
        <w:autoSpaceDE w:val="0"/>
        <w:autoSpaceDN w:val="0"/>
        <w:adjustRightInd w:val="0"/>
        <w:spacing w:line="360" w:lineRule="auto"/>
        <w:jc w:val="left"/>
        <w:rPr>
          <w:rFonts w:ascii="宋体" w:hAnsi="宋体" w:cs="Arial"/>
          <w:kern w:val="0"/>
          <w:sz w:val="24"/>
          <w:szCs w:val="24"/>
        </w:rPr>
      </w:pPr>
      <w:r>
        <w:rPr>
          <w:rFonts w:hint="eastAsia" w:ascii="宋体" w:hAnsi="宋体" w:cs="Arial"/>
          <w:kern w:val="0"/>
          <w:sz w:val="24"/>
          <w:szCs w:val="24"/>
        </w:rPr>
        <w:t xml:space="preserve">   </w:t>
      </w:r>
      <w:r>
        <w:rPr>
          <w:rFonts w:ascii="宋体" w:hAnsi="宋体" w:cs="Arial"/>
          <w:kern w:val="0"/>
          <w:sz w:val="24"/>
          <w:szCs w:val="24"/>
        </w:rPr>
        <w:t>3.4.</w:t>
      </w:r>
      <w:r>
        <w:rPr>
          <w:rFonts w:hint="eastAsia" w:ascii="宋体" w:hAnsi="宋体" w:cs="Arial"/>
          <w:kern w:val="0"/>
          <w:sz w:val="24"/>
          <w:szCs w:val="24"/>
        </w:rPr>
        <w:t>3 投标人在投标截止时间前撤回已提交的投标文件的，采购人或者采购代理机构应当自收到投标人书面撤回通知之日起</w:t>
      </w:r>
      <w:r>
        <w:rPr>
          <w:rFonts w:ascii="宋体" w:hAnsi="宋体" w:cs="Arial"/>
          <w:kern w:val="0"/>
          <w:sz w:val="24"/>
          <w:szCs w:val="24"/>
        </w:rPr>
        <w:t>5</w:t>
      </w:r>
      <w:r>
        <w:rPr>
          <w:rFonts w:hint="eastAsia" w:ascii="宋体" w:hAnsi="宋体" w:cs="Arial"/>
          <w:kern w:val="0"/>
          <w:sz w:val="24"/>
          <w:szCs w:val="24"/>
        </w:rPr>
        <w:t>个工作日内，退还已收取的投标保证金，但因投标人自身原因导致无法及时退还的除外。采购人或者采购代理机构应当自中标通知书发出之日起</w:t>
      </w:r>
      <w:r>
        <w:rPr>
          <w:rFonts w:ascii="宋体" w:hAnsi="宋体" w:cs="Arial"/>
          <w:kern w:val="0"/>
          <w:sz w:val="24"/>
          <w:szCs w:val="24"/>
        </w:rPr>
        <w:t>5</w:t>
      </w:r>
      <w:r>
        <w:rPr>
          <w:rFonts w:hint="eastAsia" w:ascii="宋体" w:hAnsi="宋体" w:cs="Arial"/>
          <w:kern w:val="0"/>
          <w:sz w:val="24"/>
          <w:szCs w:val="24"/>
        </w:rPr>
        <w:t>个工作日内退还未中标人的投标保证金，自采购合同签订之日起</w:t>
      </w:r>
      <w:r>
        <w:rPr>
          <w:rFonts w:ascii="宋体" w:hAnsi="宋体" w:cs="Arial"/>
          <w:kern w:val="0"/>
          <w:sz w:val="24"/>
          <w:szCs w:val="24"/>
        </w:rPr>
        <w:t>5</w:t>
      </w:r>
      <w:r>
        <w:rPr>
          <w:rFonts w:hint="eastAsia" w:ascii="宋体" w:hAnsi="宋体" w:cs="Arial"/>
          <w:kern w:val="0"/>
          <w:sz w:val="24"/>
          <w:szCs w:val="24"/>
        </w:rPr>
        <w:t>个工作日内退还中标人的投标保证金。</w:t>
      </w:r>
    </w:p>
    <w:p>
      <w:pPr>
        <w:autoSpaceDE w:val="0"/>
        <w:autoSpaceDN w:val="0"/>
        <w:adjustRightInd w:val="0"/>
        <w:spacing w:line="360" w:lineRule="auto"/>
        <w:jc w:val="left"/>
        <w:rPr>
          <w:rFonts w:ascii="宋体" w:hAnsi="宋体" w:cs="Arial"/>
          <w:b/>
          <w:kern w:val="0"/>
          <w:sz w:val="24"/>
          <w:szCs w:val="24"/>
        </w:rPr>
      </w:pPr>
      <w:r>
        <w:rPr>
          <w:rFonts w:hint="eastAsia" w:ascii="宋体" w:hAnsi="宋体" w:cs="Arial"/>
          <w:b/>
          <w:kern w:val="0"/>
          <w:sz w:val="24"/>
          <w:szCs w:val="24"/>
        </w:rPr>
        <w:t xml:space="preserve">    特别提示：退还投标保证金的投标人办理退款业务时需提供以下资料（资料由代理机构存档备查）</w:t>
      </w:r>
      <w:r>
        <w:rPr>
          <w:rFonts w:ascii="宋体" w:hAnsi="宋体" w:cs="Arial"/>
          <w:b/>
          <w:kern w:val="0"/>
          <w:sz w:val="24"/>
          <w:szCs w:val="24"/>
        </w:rPr>
        <w:t>:</w:t>
      </w:r>
    </w:p>
    <w:p>
      <w:pPr>
        <w:autoSpaceDE w:val="0"/>
        <w:autoSpaceDN w:val="0"/>
        <w:adjustRightInd w:val="0"/>
        <w:spacing w:line="360" w:lineRule="auto"/>
        <w:jc w:val="left"/>
        <w:rPr>
          <w:rFonts w:ascii="宋体" w:hAnsi="宋体" w:cs="Arial"/>
          <w:b/>
          <w:kern w:val="0"/>
          <w:sz w:val="24"/>
          <w:szCs w:val="24"/>
        </w:rPr>
      </w:pPr>
      <w:r>
        <w:rPr>
          <w:rFonts w:hint="eastAsia" w:ascii="宋体" w:hAnsi="宋体" w:cs="Arial"/>
          <w:b/>
          <w:kern w:val="0"/>
          <w:sz w:val="24"/>
          <w:szCs w:val="24"/>
        </w:rPr>
        <w:t xml:space="preserve">    ①投标保证金电汇、网银缴纳凭证（凭证备注栏清晰注明用途及本次招标项目名称）。</w:t>
      </w:r>
    </w:p>
    <w:p>
      <w:pPr>
        <w:widowControl/>
        <w:shd w:val="clear" w:color="auto" w:fill="FFFFFF"/>
        <w:snapToGrid w:val="0"/>
        <w:spacing w:line="360" w:lineRule="auto"/>
        <w:ind w:firstLine="482" w:firstLineChars="200"/>
        <w:rPr>
          <w:rFonts w:ascii="宋体" w:hAnsi="宋体" w:cs="Arial"/>
          <w:b/>
          <w:kern w:val="0"/>
          <w:sz w:val="24"/>
          <w:szCs w:val="24"/>
        </w:rPr>
      </w:pPr>
      <w:r>
        <w:rPr>
          <w:rFonts w:hint="eastAsia" w:ascii="宋体" w:hAnsi="宋体" w:cs="Arial"/>
          <w:b/>
          <w:kern w:val="0"/>
          <w:sz w:val="24"/>
          <w:szCs w:val="24"/>
        </w:rPr>
        <w:t>②退还中标方投标保证金时，中标方须提供与采购人签订的合同原件一份（原件核查无误后退还）及电子版合同盖章扫描生成的PDF格式。</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3.4.</w:t>
      </w:r>
      <w:r>
        <w:rPr>
          <w:rFonts w:hint="eastAsia" w:ascii="宋体" w:hAnsi="宋体" w:cs="Arial"/>
          <w:kern w:val="0"/>
          <w:sz w:val="24"/>
          <w:szCs w:val="24"/>
        </w:rPr>
        <w:t>4投标保证金有效期与投标有效期一致。</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3.4.</w:t>
      </w:r>
      <w:r>
        <w:rPr>
          <w:rFonts w:hint="eastAsia" w:ascii="宋体" w:hAnsi="宋体" w:cs="Arial"/>
          <w:kern w:val="0"/>
          <w:sz w:val="24"/>
          <w:szCs w:val="24"/>
        </w:rPr>
        <w:t>5有下列情形之一的，投标保证金不予退还：</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）投标人在规定的投标有效期内撤销或修改其投标文件的；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2</w:t>
      </w:r>
      <w:r>
        <w:rPr>
          <w:rFonts w:hint="eastAsia" w:ascii="宋体" w:hAnsi="宋体" w:cs="Arial"/>
          <w:kern w:val="0"/>
          <w:sz w:val="24"/>
          <w:szCs w:val="24"/>
        </w:rPr>
        <w:t>）中标单位在收到中标通知书后，无正当理由拒签合同协议书或在签订合同时提出附加条件或者更改合同实质性内容的；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3</w:t>
      </w:r>
      <w:r>
        <w:rPr>
          <w:rFonts w:hint="eastAsia" w:ascii="宋体" w:hAnsi="宋体" w:cs="Arial"/>
          <w:kern w:val="0"/>
          <w:sz w:val="24"/>
          <w:szCs w:val="24"/>
        </w:rPr>
        <w:t>）未按招标文件规定提交履约保证金的。</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3.5 </w:t>
      </w:r>
      <w:r>
        <w:rPr>
          <w:rFonts w:hint="eastAsia" w:ascii="宋体" w:hAnsi="宋体" w:cs="Arial"/>
          <w:kern w:val="0"/>
          <w:sz w:val="24"/>
          <w:szCs w:val="24"/>
        </w:rPr>
        <w:t>投标文件的编制</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3.5.1</w:t>
      </w:r>
      <w:r>
        <w:rPr>
          <w:rFonts w:hint="eastAsia" w:ascii="宋体" w:hAnsi="宋体" w:cs="Arial"/>
          <w:kern w:val="0"/>
          <w:sz w:val="24"/>
          <w:szCs w:val="24"/>
        </w:rPr>
        <w:t>投标文件应按第五章“投标文件格式”进行编写，如有必要，可以增加附页，作为投标文件的组成部分。</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3.5.2</w:t>
      </w:r>
      <w:r>
        <w:rPr>
          <w:rFonts w:hint="eastAsia" w:ascii="宋体" w:hAnsi="宋体" w:cs="Arial"/>
          <w:kern w:val="0"/>
          <w:sz w:val="24"/>
          <w:szCs w:val="24"/>
        </w:rPr>
        <w:t>投标文件应当对招标文件有关招标范围、技术与服务要求等实质性内容做出响应。</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3.5.3 </w:t>
      </w:r>
      <w:r>
        <w:rPr>
          <w:rFonts w:hint="eastAsia" w:ascii="宋体" w:hAnsi="宋体" w:cs="Arial"/>
          <w:kern w:val="0"/>
          <w:sz w:val="24"/>
          <w:szCs w:val="24"/>
        </w:rPr>
        <w:t>投标文件要求盖章处均应加盖。</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3.5.4 </w:t>
      </w:r>
      <w:r>
        <w:rPr>
          <w:rFonts w:hint="eastAsia" w:ascii="宋体" w:hAnsi="宋体" w:cs="Arial"/>
          <w:kern w:val="0"/>
          <w:sz w:val="24"/>
          <w:szCs w:val="24"/>
        </w:rPr>
        <w:t>投标文件采用</w:t>
      </w:r>
      <w:r>
        <w:rPr>
          <w:rFonts w:ascii="宋体" w:hAnsi="宋体" w:cs="Arial"/>
          <w:kern w:val="0"/>
          <w:sz w:val="24"/>
          <w:szCs w:val="24"/>
        </w:rPr>
        <w:t>A4</w:t>
      </w:r>
      <w:r>
        <w:rPr>
          <w:rFonts w:hint="eastAsia" w:ascii="宋体" w:hAnsi="宋体" w:cs="Arial"/>
          <w:kern w:val="0"/>
          <w:sz w:val="24"/>
          <w:szCs w:val="24"/>
        </w:rPr>
        <w:t>打印纸。</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3.5.5 </w:t>
      </w:r>
      <w:r>
        <w:rPr>
          <w:rFonts w:hint="eastAsia" w:ascii="宋体" w:hAnsi="宋体" w:cs="Arial"/>
          <w:kern w:val="0"/>
          <w:sz w:val="24"/>
          <w:szCs w:val="24"/>
        </w:rPr>
        <w:t>投标文件可以用蓝黑墨水笔或碳素笔书写</w:t>
      </w:r>
      <w:r>
        <w:rPr>
          <w:rFonts w:ascii="宋体" w:cs="Arial"/>
          <w:kern w:val="0"/>
          <w:sz w:val="24"/>
          <w:szCs w:val="24"/>
        </w:rPr>
        <w:t>,</w:t>
      </w:r>
      <w:r>
        <w:rPr>
          <w:rFonts w:hint="eastAsia" w:ascii="宋体" w:hAnsi="宋体" w:cs="Arial"/>
          <w:kern w:val="0"/>
          <w:sz w:val="24"/>
          <w:szCs w:val="24"/>
        </w:rPr>
        <w:t>但建议最好采用打印书写方式书写。</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3.5.6 </w:t>
      </w:r>
      <w:r>
        <w:rPr>
          <w:rFonts w:hint="eastAsia" w:ascii="宋体" w:hAnsi="宋体" w:cs="Arial"/>
          <w:kern w:val="0"/>
          <w:sz w:val="24"/>
          <w:szCs w:val="24"/>
        </w:rPr>
        <w:t>投标人应按投标人须知前附表规定，编制投标文件“正本”和“副本”份数。封面必须注明“正本”或“副本”字样。</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 xml:space="preserve">3.5.7 </w:t>
      </w:r>
      <w:r>
        <w:rPr>
          <w:rFonts w:hint="eastAsia" w:ascii="宋体" w:hAnsi="宋体" w:cs="Arial"/>
          <w:kern w:val="0"/>
          <w:sz w:val="24"/>
          <w:szCs w:val="24"/>
        </w:rPr>
        <w:t>投标文件正本和副本如有不一致之处，以正本为准。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3.5.8投标文件应无涂改和行间插字，除非这些删改是根据采购人的指示进行的，或者是投标人造成的必须修改的错误，修改处应加盖法定代表人章。</w:t>
      </w:r>
    </w:p>
    <w:p>
      <w:pPr>
        <w:tabs>
          <w:tab w:val="center" w:pos="4832"/>
          <w:tab w:val="left" w:pos="7140"/>
        </w:tabs>
        <w:spacing w:line="360" w:lineRule="auto"/>
        <w:ind w:firstLine="472" w:firstLineChars="196"/>
        <w:jc w:val="left"/>
        <w:outlineLvl w:val="1"/>
        <w:rPr>
          <w:rFonts w:ascii="宋体"/>
          <w:b/>
          <w:sz w:val="24"/>
          <w:szCs w:val="24"/>
        </w:rPr>
      </w:pPr>
      <w:bookmarkStart w:id="9" w:name="_BookMark_7"/>
      <w:bookmarkEnd w:id="9"/>
      <w:bookmarkStart w:id="10" w:name="_Toc635"/>
      <w:r>
        <w:rPr>
          <w:rFonts w:ascii="宋体" w:hAnsi="宋体"/>
          <w:b/>
          <w:sz w:val="24"/>
          <w:szCs w:val="24"/>
        </w:rPr>
        <w:t>4</w:t>
      </w:r>
      <w:r>
        <w:rPr>
          <w:rFonts w:hint="eastAsia" w:ascii="宋体" w:hAnsi="宋体"/>
          <w:b/>
          <w:sz w:val="24"/>
          <w:szCs w:val="24"/>
        </w:rPr>
        <w:t>．投标</w:t>
      </w:r>
      <w:bookmarkEnd w:id="10"/>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4.1 </w:t>
      </w:r>
      <w:r>
        <w:rPr>
          <w:rFonts w:hint="eastAsia" w:ascii="宋体" w:hAnsi="宋体" w:cs="Arial"/>
          <w:kern w:val="0"/>
          <w:sz w:val="24"/>
          <w:szCs w:val="24"/>
        </w:rPr>
        <w:t>投标文件的密封和标识</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4.1.1</w:t>
      </w:r>
      <w:r>
        <w:rPr>
          <w:rFonts w:hint="eastAsia" w:ascii="宋体" w:hAnsi="宋体" w:cs="Arial"/>
          <w:kern w:val="0"/>
          <w:sz w:val="24"/>
          <w:szCs w:val="24"/>
        </w:rPr>
        <w:t>、投标人必须将投标文件按投标人须知前附表第11项规定密封，否则整个投标文件将被视为不响应招标文件，而予以拒绝。</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4.1.2</w:t>
      </w:r>
      <w:r>
        <w:rPr>
          <w:rFonts w:hint="eastAsia" w:ascii="宋体" w:hAnsi="宋体" w:cs="Arial"/>
          <w:kern w:val="0"/>
          <w:sz w:val="24"/>
          <w:szCs w:val="24"/>
        </w:rPr>
        <w:t>、投标文件封袋必须在开启处密封，并加盖投标人章。否则整个投标文件将被视为不响应招标文件，而予以拒绝。</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4.1.3</w:t>
      </w:r>
      <w:r>
        <w:rPr>
          <w:rFonts w:hint="eastAsia" w:ascii="宋体" w:hAnsi="宋体" w:cs="Arial"/>
          <w:kern w:val="0"/>
          <w:sz w:val="24"/>
          <w:szCs w:val="24"/>
        </w:rPr>
        <w:t>、投标文件封袋上应写明项目名称和投标人名称。</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4.2 </w:t>
      </w:r>
      <w:r>
        <w:rPr>
          <w:rFonts w:hint="eastAsia" w:ascii="宋体" w:hAnsi="宋体" w:cs="Arial"/>
          <w:kern w:val="0"/>
          <w:sz w:val="24"/>
          <w:szCs w:val="24"/>
        </w:rPr>
        <w:t>投标文件的递交</w:t>
      </w:r>
    </w:p>
    <w:p>
      <w:pPr>
        <w:widowControl/>
        <w:shd w:val="clear" w:color="auto" w:fill="FFFFFF"/>
        <w:snapToGrid w:val="0"/>
        <w:spacing w:line="360" w:lineRule="auto"/>
        <w:ind w:firstLine="480" w:firstLineChars="200"/>
        <w:rPr>
          <w:rFonts w:ascii="宋体" w:cs="Arial"/>
          <w:kern w:val="0"/>
          <w:sz w:val="24"/>
          <w:szCs w:val="24"/>
        </w:rPr>
      </w:pPr>
      <w:bookmarkStart w:id="11" w:name="_Hlk57105548"/>
      <w:bookmarkStart w:id="12" w:name="_Hlk23651229"/>
      <w:bookmarkStart w:id="13" w:name="_Hlk22461105"/>
      <w:bookmarkStart w:id="14" w:name="_Hlk22461103"/>
      <w:bookmarkStart w:id="15" w:name="_Hlk23746209"/>
      <w:bookmarkStart w:id="16" w:name="_Hlk23746210"/>
      <w:bookmarkStart w:id="17" w:name="_Hlk23651228"/>
      <w:bookmarkStart w:id="18" w:name="_Hlk18820304"/>
      <w:bookmarkStart w:id="19" w:name="_Hlk18820305"/>
      <w:bookmarkStart w:id="20" w:name="_Hlk23746208"/>
      <w:bookmarkStart w:id="21" w:name="_Hlk57105547"/>
      <w:bookmarkStart w:id="22" w:name="_Hlk22461104"/>
      <w:bookmarkStart w:id="23" w:name="_Hlk23651230"/>
      <w:bookmarkStart w:id="24" w:name="_Hlk57105549"/>
      <w:bookmarkStart w:id="25" w:name="_Hlk18820306"/>
      <w:r>
        <w:rPr>
          <w:rFonts w:ascii="宋体" w:hAnsi="宋体" w:cs="Arial"/>
          <w:kern w:val="0"/>
          <w:sz w:val="24"/>
          <w:szCs w:val="24"/>
        </w:rPr>
        <w:t>4</w:t>
      </w:r>
      <w:r>
        <w:rPr>
          <w:rFonts w:ascii="宋体" w:cs="Arial"/>
          <w:kern w:val="0"/>
          <w:sz w:val="24"/>
          <w:szCs w:val="24"/>
        </w:rPr>
        <w:t>.</w:t>
      </w:r>
      <w:r>
        <w:rPr>
          <w:rFonts w:ascii="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hint="eastAsia" w:ascii="宋体" w:hAnsi="宋体" w:cs="Arial"/>
          <w:kern w:val="0"/>
          <w:sz w:val="24"/>
          <w:szCs w:val="24"/>
        </w:rPr>
        <w:t>、投标人必须按投标人须知前附表规定，将投标文件在截止时间前送至递交地点。违反的将视为整个投标文件不响应招标文件</w:t>
      </w:r>
      <w:r>
        <w:rPr>
          <w:rFonts w:ascii="宋体" w:cs="Arial"/>
          <w:kern w:val="0"/>
          <w:sz w:val="24"/>
          <w:szCs w:val="24"/>
        </w:rPr>
        <w:t>,</w:t>
      </w:r>
      <w:r>
        <w:rPr>
          <w:rFonts w:hint="eastAsia" w:ascii="宋体" w:hAnsi="宋体" w:cs="Arial"/>
          <w:kern w:val="0"/>
          <w:sz w:val="24"/>
          <w:szCs w:val="24"/>
        </w:rPr>
        <w:t>而予以拒绝。</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4</w:t>
      </w:r>
      <w:r>
        <w:rPr>
          <w:rFonts w:ascii="宋体" w:cs="Arial"/>
          <w:kern w:val="0"/>
          <w:sz w:val="24"/>
          <w:szCs w:val="24"/>
        </w:rPr>
        <w:t>.</w:t>
      </w:r>
      <w:r>
        <w:rPr>
          <w:rFonts w:ascii="宋体" w:hAnsi="宋体" w:cs="Arial"/>
          <w:kern w:val="0"/>
          <w:sz w:val="24"/>
          <w:szCs w:val="24"/>
        </w:rPr>
        <w:t>2.2</w:t>
      </w:r>
      <w:r>
        <w:rPr>
          <w:rFonts w:hint="eastAsia" w:ascii="宋体" w:hAnsi="宋体" w:cs="Arial"/>
          <w:kern w:val="0"/>
          <w:sz w:val="24"/>
          <w:szCs w:val="24"/>
        </w:rPr>
        <w:t>、采购人事先约定延长投标截止时间的，采购人与投标人以前的投标截止期方面的全部权利、责任和义务，将适用延长至新的投标截止期。</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4.2.</w:t>
      </w:r>
      <w:r>
        <w:rPr>
          <w:rFonts w:hint="eastAsia" w:ascii="宋体" w:hAnsi="宋体" w:cs="Arial"/>
          <w:kern w:val="0"/>
          <w:sz w:val="24"/>
          <w:szCs w:val="24"/>
        </w:rPr>
        <w:t>3投标人或其投标文件存在下列情形之一的，采购人对其投标文件不予受理：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）逾期送达的投标文件；</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2</w:t>
      </w:r>
      <w:r>
        <w:rPr>
          <w:rFonts w:hint="eastAsia" w:ascii="宋体" w:hAnsi="宋体" w:cs="Arial"/>
          <w:kern w:val="0"/>
          <w:sz w:val="24"/>
          <w:szCs w:val="24"/>
        </w:rPr>
        <w:t>）未按本章第</w:t>
      </w:r>
      <w:r>
        <w:rPr>
          <w:rFonts w:ascii="宋体" w:hAnsi="宋体" w:cs="Arial"/>
          <w:kern w:val="0"/>
          <w:sz w:val="24"/>
          <w:szCs w:val="24"/>
        </w:rPr>
        <w:t>4.1</w:t>
      </w:r>
      <w:r>
        <w:rPr>
          <w:rFonts w:hint="eastAsia" w:ascii="宋体" w:hAnsi="宋体" w:cs="Arial"/>
          <w:kern w:val="0"/>
          <w:sz w:val="24"/>
          <w:szCs w:val="24"/>
        </w:rPr>
        <w:t>款要求密封的投标文件。</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4.3 </w:t>
      </w:r>
      <w:r>
        <w:rPr>
          <w:rFonts w:hint="eastAsia" w:ascii="宋体" w:hAnsi="宋体" w:cs="Arial"/>
          <w:kern w:val="0"/>
          <w:sz w:val="24"/>
          <w:szCs w:val="24"/>
        </w:rPr>
        <w:t>投标文件的修改与撤回</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4.3.1 </w:t>
      </w:r>
      <w:r>
        <w:rPr>
          <w:rFonts w:hint="eastAsia" w:ascii="宋体" w:hAnsi="宋体" w:cs="Arial"/>
          <w:kern w:val="0"/>
          <w:sz w:val="24"/>
          <w:szCs w:val="24"/>
        </w:rPr>
        <w:t>投标人递交投标文件后，在规定投标截止时间前，可以书面形式向采购人递交修改或撤回其投标文件的通知。</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4.3.2 </w:t>
      </w:r>
      <w:r>
        <w:rPr>
          <w:rFonts w:hint="eastAsia" w:ascii="宋体" w:hAnsi="宋体" w:cs="Arial"/>
          <w:kern w:val="0"/>
          <w:sz w:val="24"/>
          <w:szCs w:val="24"/>
        </w:rPr>
        <w:t>修改的内容为投标文件的组成部分。修改的投标文件应按照本招标文件的规定进行编制、密封、标记和递交，并标明“修改”字样。</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4.4</w:t>
      </w:r>
      <w:r>
        <w:rPr>
          <w:rFonts w:hint="eastAsia" w:ascii="宋体" w:hAnsi="宋体" w:cs="Arial"/>
          <w:kern w:val="0"/>
          <w:sz w:val="24"/>
          <w:szCs w:val="24"/>
        </w:rPr>
        <w:t>投标文件格式</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4.4.1 </w:t>
      </w:r>
      <w:r>
        <w:rPr>
          <w:rFonts w:hint="eastAsia" w:ascii="宋体" w:hAnsi="宋体" w:cs="Arial"/>
          <w:kern w:val="0"/>
          <w:sz w:val="24"/>
          <w:szCs w:val="24"/>
        </w:rPr>
        <w:t>投标文件格式见第五章。</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4.4.2 </w:t>
      </w:r>
      <w:r>
        <w:rPr>
          <w:rFonts w:hint="eastAsia" w:ascii="宋体" w:hAnsi="宋体" w:cs="Arial"/>
          <w:kern w:val="0"/>
          <w:sz w:val="24"/>
          <w:szCs w:val="24"/>
        </w:rPr>
        <w:t>投标人应使用本招标文件后面提供的投标文件格式填写，如不够用时，投标人可按同样格式自行编制和填补，如果本招标文件未提供格式的，投标人可自行编制。</w:t>
      </w:r>
    </w:p>
    <w:p>
      <w:pPr>
        <w:tabs>
          <w:tab w:val="center" w:pos="4832"/>
          <w:tab w:val="left" w:pos="7140"/>
        </w:tabs>
        <w:spacing w:line="360" w:lineRule="auto"/>
        <w:ind w:firstLine="472" w:firstLineChars="196"/>
        <w:jc w:val="left"/>
        <w:outlineLvl w:val="1"/>
        <w:rPr>
          <w:rFonts w:ascii="宋体"/>
          <w:b/>
          <w:sz w:val="24"/>
          <w:szCs w:val="24"/>
        </w:rPr>
      </w:pPr>
      <w:bookmarkStart w:id="26" w:name="_BookMark_8"/>
      <w:bookmarkEnd w:id="26"/>
      <w:bookmarkStart w:id="27" w:name="_Toc29846"/>
      <w:r>
        <w:rPr>
          <w:rFonts w:ascii="宋体" w:hAnsi="宋体"/>
          <w:b/>
          <w:sz w:val="24"/>
          <w:szCs w:val="24"/>
        </w:rPr>
        <w:t>5</w:t>
      </w:r>
      <w:r>
        <w:rPr>
          <w:rFonts w:hint="eastAsia" w:ascii="宋体" w:hAnsi="宋体"/>
          <w:b/>
          <w:sz w:val="24"/>
          <w:szCs w:val="24"/>
        </w:rPr>
        <w:t>．开标</w:t>
      </w:r>
      <w:bookmarkEnd w:id="27"/>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5.1 </w:t>
      </w:r>
      <w:r>
        <w:rPr>
          <w:rFonts w:hint="eastAsia" w:ascii="宋体" w:hAnsi="宋体" w:cs="Arial"/>
          <w:kern w:val="0"/>
          <w:sz w:val="24"/>
          <w:szCs w:val="24"/>
        </w:rPr>
        <w:t>开标时间和地点</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采购人在投标人须知前附表规定的时间、地点公开开标，并邀请所有投标人的法定代表人或其授权委托人参加。</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5.2 </w:t>
      </w:r>
      <w:r>
        <w:rPr>
          <w:rFonts w:hint="eastAsia" w:ascii="宋体" w:hAnsi="宋体" w:cs="Arial"/>
          <w:kern w:val="0"/>
          <w:sz w:val="24"/>
          <w:szCs w:val="24"/>
        </w:rPr>
        <w:t>开标注意事项</w:t>
      </w:r>
    </w:p>
    <w:p>
      <w:pPr>
        <w:widowControl/>
        <w:shd w:val="clear" w:color="auto" w:fill="FFFFFF"/>
        <w:snapToGrid w:val="0"/>
        <w:spacing w:line="360" w:lineRule="auto"/>
        <w:ind w:firstLine="482" w:firstLineChars="200"/>
        <w:rPr>
          <w:rFonts w:ascii="宋体" w:cs="Arial"/>
          <w:b/>
          <w:kern w:val="0"/>
          <w:sz w:val="24"/>
          <w:szCs w:val="24"/>
        </w:rPr>
      </w:pPr>
      <w:r>
        <w:rPr>
          <w:rFonts w:ascii="宋体" w:hAnsi="宋体" w:cs="Arial"/>
          <w:b/>
          <w:kern w:val="0"/>
          <w:sz w:val="24"/>
          <w:szCs w:val="24"/>
        </w:rPr>
        <w:t xml:space="preserve">5.2.1 </w:t>
      </w:r>
      <w:r>
        <w:rPr>
          <w:rFonts w:hint="eastAsia" w:ascii="宋体" w:hAnsi="宋体" w:cs="Arial"/>
          <w:b/>
          <w:kern w:val="0"/>
          <w:sz w:val="24"/>
          <w:szCs w:val="24"/>
        </w:rPr>
        <w:t>（1）投标人法人授权委托人应按时参加开标会并携带法定代表人授权委托书原件（加盖公章及法定代表人章）、被授权人身份证原件、加盖公章的被授权人身份证复印件；（法定代表人到场参与投标的，须提供法定代表人身份证明原件、法定代表人身份证原件、加盖公章的法定代表人身份证复印件）；（2）营业执照（或事业单位法人证书）</w:t>
      </w:r>
      <w:r>
        <w:rPr>
          <w:rFonts w:hint="eastAsia" w:ascii="宋体" w:hAnsi="宋体" w:cs="Arial"/>
          <w:b/>
          <w:kern w:val="0"/>
          <w:sz w:val="24"/>
          <w:szCs w:val="24"/>
          <w:lang w:val="en-US" w:eastAsia="zh-CN"/>
        </w:rPr>
        <w:t>复印件</w:t>
      </w:r>
      <w:r>
        <w:rPr>
          <w:rFonts w:hint="eastAsia" w:ascii="宋体" w:hAnsi="宋体" w:cs="Arial"/>
          <w:b/>
          <w:kern w:val="0"/>
          <w:sz w:val="24"/>
          <w:szCs w:val="24"/>
        </w:rPr>
        <w:t>，（3）“信用中国”（</w:t>
      </w:r>
      <w:r>
        <w:rPr>
          <w:rFonts w:ascii="宋体" w:hAnsi="宋体" w:cs="Arial"/>
          <w:b/>
          <w:kern w:val="0"/>
          <w:sz w:val="24"/>
          <w:szCs w:val="24"/>
        </w:rPr>
        <w:t>www.creditchina.gov.cn</w:t>
      </w:r>
      <w:r>
        <w:rPr>
          <w:rFonts w:hint="eastAsia" w:ascii="宋体" w:hAnsi="宋体" w:cs="Arial"/>
          <w:b/>
          <w:kern w:val="0"/>
          <w:sz w:val="24"/>
          <w:szCs w:val="24"/>
        </w:rPr>
        <w:t>）和中国政府采购网（</w:t>
      </w:r>
      <w:r>
        <w:rPr>
          <w:rFonts w:ascii="宋体" w:hAnsi="宋体" w:cs="Arial"/>
          <w:b/>
          <w:kern w:val="0"/>
          <w:sz w:val="24"/>
          <w:szCs w:val="24"/>
        </w:rPr>
        <w:t>www.ccgp.gov.cn</w:t>
      </w:r>
      <w:r>
        <w:rPr>
          <w:rFonts w:hint="eastAsia" w:ascii="宋体" w:hAnsi="宋体" w:cs="Arial"/>
          <w:b/>
          <w:kern w:val="0"/>
          <w:sz w:val="24"/>
          <w:szCs w:val="24"/>
        </w:rPr>
        <w:t>）网站上未被列入失信被执行人、重大税收违法案件当事人名单以及政府采购严重违法失信行为记录名单网页截图加盖公章；查询时间（须自竞争性谈判公告发布之日起至首次提交响应文件截止时间内）。</w:t>
      </w:r>
      <w:r>
        <w:rPr>
          <w:rFonts w:hint="eastAsia" w:ascii="宋体" w:hAnsi="宋体" w:cs="Arial"/>
          <w:b/>
          <w:kern w:val="0"/>
          <w:sz w:val="24"/>
          <w:szCs w:val="24"/>
          <w:lang w:eastAsia="zh-CN"/>
        </w:rPr>
        <w:t>（</w:t>
      </w:r>
      <w:r>
        <w:rPr>
          <w:rFonts w:hint="eastAsia" w:ascii="宋体" w:hAnsi="宋体" w:cs="Arial"/>
          <w:b/>
          <w:kern w:val="0"/>
          <w:sz w:val="24"/>
          <w:szCs w:val="24"/>
          <w:lang w:val="en-US" w:eastAsia="zh-CN"/>
        </w:rPr>
        <w:t>4</w:t>
      </w:r>
      <w:r>
        <w:rPr>
          <w:rFonts w:hint="eastAsia" w:ascii="宋体" w:hAnsi="宋体" w:cs="Arial"/>
          <w:b/>
          <w:kern w:val="0"/>
          <w:sz w:val="24"/>
          <w:szCs w:val="24"/>
          <w:lang w:eastAsia="zh-CN"/>
        </w:rPr>
        <w:t>）</w:t>
      </w:r>
      <w:r>
        <w:rPr>
          <w:rFonts w:hint="eastAsia" w:ascii="宋体" w:hAnsi="宋体" w:cs="Arial"/>
          <w:b/>
          <w:kern w:val="0"/>
          <w:sz w:val="24"/>
          <w:szCs w:val="24"/>
          <w:lang w:val="en-US" w:eastAsia="zh-CN"/>
        </w:rPr>
        <w:t>小微企业声明函（加盖公章及法定代表人章）。（5）投标保证金缴纳凭证。</w:t>
      </w:r>
      <w:r>
        <w:rPr>
          <w:rFonts w:hint="eastAsia" w:ascii="宋体" w:hAnsi="宋体" w:cs="Arial"/>
          <w:b/>
          <w:kern w:val="0"/>
          <w:sz w:val="24"/>
          <w:szCs w:val="24"/>
        </w:rPr>
        <w:t>以上（2）-（</w:t>
      </w:r>
      <w:r>
        <w:rPr>
          <w:rFonts w:hint="eastAsia" w:ascii="宋体" w:hAnsi="宋体" w:cs="Arial"/>
          <w:b/>
          <w:kern w:val="0"/>
          <w:sz w:val="24"/>
          <w:szCs w:val="24"/>
          <w:lang w:val="en-US" w:eastAsia="zh-CN"/>
        </w:rPr>
        <w:t>5</w:t>
      </w:r>
      <w:r>
        <w:rPr>
          <w:rFonts w:hint="eastAsia" w:ascii="宋体" w:hAnsi="宋体" w:cs="Arial"/>
          <w:b/>
          <w:kern w:val="0"/>
          <w:sz w:val="24"/>
          <w:szCs w:val="24"/>
        </w:rPr>
        <w:t>）条为资格审查必备条件，提供不全视为资格审查不通过。</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5.3 </w:t>
      </w:r>
      <w:r>
        <w:rPr>
          <w:rFonts w:hint="eastAsia" w:ascii="宋体" w:hAnsi="宋体" w:cs="Arial"/>
          <w:kern w:val="0"/>
          <w:sz w:val="24"/>
          <w:szCs w:val="24"/>
        </w:rPr>
        <w:t>开标程序</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按下列程序进行开标：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）宣布开标纪律；</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2</w:t>
      </w:r>
      <w:r>
        <w:rPr>
          <w:rFonts w:hint="eastAsia" w:ascii="宋体" w:hAnsi="宋体" w:cs="Arial"/>
          <w:kern w:val="0"/>
          <w:sz w:val="24"/>
          <w:szCs w:val="24"/>
        </w:rPr>
        <w:t>）开标会主持人介绍参加会议的人员；</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w:t>
      </w:r>
      <w:r>
        <w:rPr>
          <w:rFonts w:ascii="宋体" w:hAnsi="宋体" w:cs="Arial"/>
          <w:kern w:val="0"/>
          <w:sz w:val="24"/>
          <w:szCs w:val="24"/>
        </w:rPr>
        <w:t>3</w:t>
      </w:r>
      <w:r>
        <w:rPr>
          <w:rFonts w:hint="eastAsia" w:ascii="宋体" w:hAnsi="宋体" w:cs="Arial"/>
          <w:kern w:val="0"/>
          <w:sz w:val="24"/>
          <w:szCs w:val="24"/>
        </w:rPr>
        <w:t>）公布在投标截止时间前递交投标文件的投标人名称，并点名确认投标人是否派人到场</w:t>
      </w:r>
      <w:r>
        <w:rPr>
          <w:rFonts w:ascii="宋体" w:hAnsi="宋体" w:cs="Arial"/>
          <w:kern w:val="0"/>
          <w:sz w:val="24"/>
          <w:szCs w:val="24"/>
        </w:rPr>
        <w:t>参加开标</w:t>
      </w:r>
      <w:r>
        <w:rPr>
          <w:rFonts w:hint="eastAsia" w:ascii="宋体" w:hAnsi="宋体" w:cs="Arial"/>
          <w:kern w:val="0"/>
          <w:sz w:val="24"/>
          <w:szCs w:val="24"/>
        </w:rPr>
        <w:t>，由采购人或采购代理机构进行投标人资格审查；如果投标人未派人到场</w:t>
      </w:r>
      <w:r>
        <w:rPr>
          <w:rFonts w:ascii="宋体" w:hAnsi="宋体" w:cs="Arial"/>
          <w:kern w:val="0"/>
          <w:sz w:val="24"/>
          <w:szCs w:val="24"/>
        </w:rPr>
        <w:t>参加开标，</w:t>
      </w:r>
      <w:r>
        <w:rPr>
          <w:rFonts w:hint="eastAsia" w:ascii="宋体" w:hAnsi="宋体" w:cs="Arial"/>
          <w:kern w:val="0"/>
          <w:sz w:val="24"/>
          <w:szCs w:val="24"/>
        </w:rPr>
        <w:t>则</w:t>
      </w:r>
      <w:r>
        <w:rPr>
          <w:rFonts w:ascii="宋体" w:hAnsi="宋体" w:cs="Arial"/>
          <w:kern w:val="0"/>
          <w:sz w:val="24"/>
          <w:szCs w:val="24"/>
        </w:rPr>
        <w:t>视同认可开标结果</w:t>
      </w:r>
      <w:r>
        <w:rPr>
          <w:rFonts w:hint="eastAsia" w:ascii="宋体" w:hAnsi="宋体" w:cs="Arial"/>
          <w:kern w:val="0"/>
          <w:sz w:val="24"/>
          <w:szCs w:val="24"/>
        </w:rPr>
        <w:t>；</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4</w:t>
      </w:r>
      <w:r>
        <w:rPr>
          <w:rFonts w:hint="eastAsia" w:ascii="宋体" w:hAnsi="宋体" w:cs="Arial"/>
          <w:kern w:val="0"/>
          <w:sz w:val="24"/>
          <w:szCs w:val="24"/>
        </w:rPr>
        <w:t>）由投标人代表检查投标文件的密封情况；</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5</w:t>
      </w:r>
      <w:r>
        <w:rPr>
          <w:rFonts w:hint="eastAsia" w:ascii="宋体" w:hAnsi="宋体" w:cs="Arial"/>
          <w:kern w:val="0"/>
          <w:sz w:val="24"/>
          <w:szCs w:val="24"/>
        </w:rPr>
        <w:t>）按照规定启封投标文件，公布投标人名称、投标价格、服务周期等其他实质性内容，并作记录；</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6</w:t>
      </w:r>
      <w:r>
        <w:rPr>
          <w:rFonts w:hint="eastAsia" w:ascii="宋体" w:hAnsi="宋体" w:cs="Arial"/>
          <w:kern w:val="0"/>
          <w:sz w:val="24"/>
          <w:szCs w:val="24"/>
        </w:rPr>
        <w:t>）相关人员在开标记录表上签字；</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7</w:t>
      </w:r>
      <w:r>
        <w:rPr>
          <w:rFonts w:hint="eastAsia" w:ascii="宋体" w:hAnsi="宋体" w:cs="Arial"/>
          <w:kern w:val="0"/>
          <w:sz w:val="24"/>
          <w:szCs w:val="24"/>
        </w:rPr>
        <w:t>）开标结束。</w:t>
      </w:r>
    </w:p>
    <w:p>
      <w:pPr>
        <w:tabs>
          <w:tab w:val="center" w:pos="4832"/>
          <w:tab w:val="left" w:pos="7140"/>
        </w:tabs>
        <w:spacing w:line="360" w:lineRule="auto"/>
        <w:ind w:firstLine="472" w:firstLineChars="196"/>
        <w:jc w:val="left"/>
        <w:outlineLvl w:val="1"/>
        <w:rPr>
          <w:rFonts w:ascii="宋体"/>
          <w:b/>
          <w:sz w:val="24"/>
          <w:szCs w:val="24"/>
        </w:rPr>
      </w:pPr>
      <w:bookmarkStart w:id="28" w:name="_BookMark_9"/>
      <w:bookmarkEnd w:id="28"/>
      <w:bookmarkStart w:id="29" w:name="_Toc20480"/>
      <w:r>
        <w:rPr>
          <w:rFonts w:ascii="宋体" w:hAnsi="宋体"/>
          <w:b/>
          <w:sz w:val="24"/>
          <w:szCs w:val="24"/>
        </w:rPr>
        <w:t>6</w:t>
      </w:r>
      <w:r>
        <w:rPr>
          <w:rFonts w:hint="eastAsia" w:ascii="宋体" w:hAnsi="宋体"/>
          <w:b/>
          <w:sz w:val="24"/>
          <w:szCs w:val="24"/>
        </w:rPr>
        <w:t>．评标</w:t>
      </w:r>
      <w:bookmarkEnd w:id="29"/>
    </w:p>
    <w:p>
      <w:pPr>
        <w:widowControl/>
        <w:shd w:val="clear" w:color="auto" w:fill="FFFFFF"/>
        <w:snapToGrid w:val="0"/>
        <w:spacing w:line="360" w:lineRule="auto"/>
        <w:ind w:firstLine="480" w:firstLineChars="200"/>
        <w:rPr>
          <w:rFonts w:ascii="宋体" w:cs="Arial"/>
          <w:kern w:val="0"/>
          <w:sz w:val="24"/>
          <w:szCs w:val="24"/>
        </w:rPr>
      </w:pPr>
      <w:bookmarkStart w:id="30" w:name="_BookMark_10"/>
      <w:bookmarkEnd w:id="30"/>
      <w:r>
        <w:rPr>
          <w:rFonts w:ascii="宋体" w:hAnsi="宋体" w:cs="Arial"/>
          <w:kern w:val="0"/>
          <w:sz w:val="24"/>
          <w:szCs w:val="24"/>
        </w:rPr>
        <w:t xml:space="preserve">6.1 </w:t>
      </w:r>
      <w:r>
        <w:rPr>
          <w:rFonts w:hint="eastAsia" w:ascii="宋体" w:hAnsi="宋体" w:cs="Arial"/>
          <w:kern w:val="0"/>
          <w:sz w:val="24"/>
          <w:szCs w:val="24"/>
        </w:rPr>
        <w:t>评标委员会</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6.1.1 </w:t>
      </w:r>
      <w:r>
        <w:rPr>
          <w:rFonts w:hint="eastAsia" w:ascii="宋体" w:hAnsi="宋体" w:cs="Arial"/>
          <w:kern w:val="0"/>
          <w:sz w:val="24"/>
          <w:szCs w:val="24"/>
        </w:rPr>
        <w:t>评标由采购人依法组建的评标委员会负责。评标委员会由采购人熟悉相关业务的代表，以及有关技术、经济等方面的专家组成。</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采购人评标代表须具备中级专业技术职称或同等专业水平且从事相关领域工作满8年,或者具有高级专业技术职称或同等专业水平。</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评标委员会负责评标工作，并向采购人提交书面评标报告。</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6.1.2 </w:t>
      </w:r>
      <w:r>
        <w:rPr>
          <w:rFonts w:hint="eastAsia" w:ascii="宋体" w:hAnsi="宋体" w:cs="Arial"/>
          <w:kern w:val="0"/>
          <w:sz w:val="24"/>
          <w:szCs w:val="24"/>
        </w:rPr>
        <w:t>评标委员会成员有下列情形之一的，应当回避：</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）采购人或投标人的主要负责人的近亲属；</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2</w:t>
      </w:r>
      <w:r>
        <w:rPr>
          <w:rFonts w:hint="eastAsia" w:ascii="宋体" w:hAnsi="宋体" w:cs="Arial"/>
          <w:kern w:val="0"/>
          <w:sz w:val="24"/>
          <w:szCs w:val="24"/>
        </w:rPr>
        <w:t>）项目主管部门或者行政监督部门的人员；</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3</w:t>
      </w:r>
      <w:r>
        <w:rPr>
          <w:rFonts w:hint="eastAsia" w:ascii="宋体" w:hAnsi="宋体" w:cs="Arial"/>
          <w:kern w:val="0"/>
          <w:sz w:val="24"/>
          <w:szCs w:val="24"/>
        </w:rPr>
        <w:t>）与投标人有经济利益关系，可能影响投标公正评审的；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4</w:t>
      </w:r>
      <w:r>
        <w:rPr>
          <w:rFonts w:hint="eastAsia" w:ascii="宋体" w:hAnsi="宋体" w:cs="Arial"/>
          <w:kern w:val="0"/>
          <w:sz w:val="24"/>
          <w:szCs w:val="24"/>
        </w:rPr>
        <w:t>）曾因在招标、评标以及其他与招标投标有关活动中从事违法行为而受过行政处罚或刑事处罚的。</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6.2 </w:t>
      </w:r>
      <w:r>
        <w:rPr>
          <w:rFonts w:hint="eastAsia" w:ascii="宋体" w:hAnsi="宋体" w:cs="Arial"/>
          <w:kern w:val="0"/>
          <w:sz w:val="24"/>
          <w:szCs w:val="24"/>
        </w:rPr>
        <w:t>评标原则</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评标活动遵循公平、公正、科学和择优的原则。</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6.3 </w:t>
      </w:r>
      <w:r>
        <w:rPr>
          <w:rFonts w:hint="eastAsia" w:ascii="宋体" w:hAnsi="宋体" w:cs="Arial"/>
          <w:kern w:val="0"/>
          <w:sz w:val="24"/>
          <w:szCs w:val="24"/>
        </w:rPr>
        <w:t>评标</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评标委员会按照招标文件中规定的方法、评审因素、标准和程序对投标文件进行评审。</w:t>
      </w:r>
    </w:p>
    <w:p>
      <w:pPr>
        <w:tabs>
          <w:tab w:val="center" w:pos="4832"/>
          <w:tab w:val="left" w:pos="7140"/>
        </w:tabs>
        <w:spacing w:line="360" w:lineRule="auto"/>
        <w:ind w:firstLine="472" w:firstLineChars="196"/>
        <w:jc w:val="left"/>
        <w:outlineLvl w:val="1"/>
        <w:rPr>
          <w:rFonts w:ascii="宋体"/>
          <w:b/>
          <w:sz w:val="24"/>
          <w:szCs w:val="24"/>
        </w:rPr>
      </w:pPr>
      <w:bookmarkStart w:id="31" w:name="_Toc18304"/>
      <w:r>
        <w:rPr>
          <w:rFonts w:ascii="宋体" w:hAnsi="宋体"/>
          <w:b/>
          <w:sz w:val="24"/>
          <w:szCs w:val="24"/>
        </w:rPr>
        <w:t>7</w:t>
      </w:r>
      <w:r>
        <w:rPr>
          <w:rFonts w:hint="eastAsia" w:ascii="宋体" w:hAnsi="宋体"/>
          <w:b/>
          <w:sz w:val="24"/>
          <w:szCs w:val="24"/>
        </w:rPr>
        <w:t>．定标及合同授予</w:t>
      </w:r>
      <w:bookmarkEnd w:id="31"/>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 xml:space="preserve">7.1 </w:t>
      </w:r>
      <w:r>
        <w:rPr>
          <w:rFonts w:hint="eastAsia" w:ascii="宋体" w:hAnsi="宋体" w:cs="Arial"/>
          <w:kern w:val="0"/>
          <w:sz w:val="24"/>
          <w:szCs w:val="24"/>
        </w:rPr>
        <w:t>定标方法</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 xml:space="preserve">7.1.1 </w:t>
      </w:r>
      <w:r>
        <w:rPr>
          <w:rFonts w:hint="eastAsia" w:ascii="宋体" w:hAnsi="宋体" w:cs="Arial"/>
          <w:kern w:val="0"/>
          <w:sz w:val="24"/>
          <w:szCs w:val="24"/>
        </w:rPr>
        <w:t>评标活动遵循公平、公正、科学和择优的原则。评标委员会按照招标文件中规定的方法、评审因素、标准和程序对投标文件进行评审，并按投标人须知前附表的规定向采购人推荐三名中标候选人。采购人依据评标委员会推荐的中标候选人确定中标单位。</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7.1.</w:t>
      </w:r>
      <w:r>
        <w:rPr>
          <w:rFonts w:hint="eastAsia" w:ascii="宋体" w:hAnsi="宋体" w:cs="Arial"/>
          <w:kern w:val="0"/>
          <w:sz w:val="24"/>
          <w:szCs w:val="24"/>
        </w:rPr>
        <w:t>2采购人从中标候选人中确定出中标单位的原则：采购人应当确定排名第一的中标候选人为第一中标单位。以此类推，确定出前三名作为中标单位。</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7.2 </w:t>
      </w:r>
      <w:r>
        <w:rPr>
          <w:rFonts w:hint="eastAsia" w:ascii="宋体" w:hAnsi="宋体" w:cs="Arial"/>
          <w:kern w:val="0"/>
          <w:sz w:val="24"/>
          <w:szCs w:val="24"/>
        </w:rPr>
        <w:t>中标候选人</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在中标通知书发出前，中标候选人的情况将在招标公告发布的媒体上公示，公示期不得少于1个工作日。</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7.3 </w:t>
      </w:r>
      <w:r>
        <w:rPr>
          <w:rFonts w:hint="eastAsia" w:ascii="宋体" w:hAnsi="宋体" w:cs="Arial"/>
          <w:kern w:val="0"/>
          <w:sz w:val="24"/>
          <w:szCs w:val="24"/>
        </w:rPr>
        <w:t>中标通知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公示期满后，采购人以书面形式向中标单位发出中标通知书，并及时通知其它投标人中标结果。</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7.4 </w:t>
      </w:r>
      <w:r>
        <w:rPr>
          <w:rFonts w:hint="eastAsia" w:ascii="宋体" w:hAnsi="宋体" w:cs="Arial"/>
          <w:kern w:val="0"/>
          <w:sz w:val="24"/>
          <w:szCs w:val="24"/>
        </w:rPr>
        <w:t>履约保证金</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7.4.1 </w:t>
      </w:r>
      <w:r>
        <w:rPr>
          <w:rFonts w:hint="eastAsia" w:ascii="宋体" w:hAnsi="宋体" w:cs="Arial"/>
          <w:kern w:val="0"/>
          <w:sz w:val="24"/>
          <w:szCs w:val="24"/>
        </w:rPr>
        <w:t>在签订合同前，中标单位应按投标人须知前附表规定的金额、形式向采购人提交履约保证金。联合体中标的，其履约保证金由牵头人提交，并应符合投标人须知前附表的规定。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7.4.2 </w:t>
      </w:r>
      <w:r>
        <w:rPr>
          <w:rFonts w:hint="eastAsia" w:ascii="宋体" w:hAnsi="宋体" w:cs="Arial"/>
          <w:kern w:val="0"/>
          <w:sz w:val="24"/>
          <w:szCs w:val="24"/>
        </w:rPr>
        <w:t>中标单位不能按本章第</w:t>
      </w:r>
      <w:r>
        <w:rPr>
          <w:rFonts w:ascii="宋体" w:hAnsi="宋体" w:cs="Arial"/>
          <w:kern w:val="0"/>
          <w:sz w:val="24"/>
          <w:szCs w:val="24"/>
        </w:rPr>
        <w:t>7.4.1</w:t>
      </w:r>
      <w:r>
        <w:rPr>
          <w:rFonts w:hint="eastAsia" w:ascii="宋体" w:hAnsi="宋体" w:cs="Arial"/>
          <w:kern w:val="0"/>
          <w:sz w:val="24"/>
          <w:szCs w:val="24"/>
        </w:rPr>
        <w:t>款要求提交履约保证金的，视为放弃中标，其投标保证金不予退还；给采购人造成的损失超过投标保证金数额的，中标单位还应当对超过部分予以赔偿。</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7.5 </w:t>
      </w:r>
      <w:r>
        <w:rPr>
          <w:rFonts w:hint="eastAsia" w:ascii="宋体" w:hAnsi="宋体" w:cs="Arial"/>
          <w:kern w:val="0"/>
          <w:sz w:val="24"/>
          <w:szCs w:val="24"/>
        </w:rPr>
        <w:t>签订合同</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7.5.1</w:t>
      </w:r>
      <w:r>
        <w:rPr>
          <w:rFonts w:hint="eastAsia" w:ascii="宋体" w:cs="Arial"/>
          <w:kern w:val="0"/>
          <w:sz w:val="24"/>
          <w:szCs w:val="24"/>
        </w:rPr>
        <w:t>采购人应当自中标通知书发出之日起30日内，按照招标文件和中标单位投标文件的规定，与中标单位签订书面合同。所签订的合同不得对招标文件确定的事项和中标单位投标文件作实质性修改。采购人不得向中标单位提出任何不合理的要求作为签订合同的条件。</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7.5.2发出中标通知书后，采购人无正当理由拒签合同的，给中标单位造成损失的，还应当赔偿中标单位损失。</w:t>
      </w:r>
    </w:p>
    <w:p>
      <w:pPr>
        <w:widowControl/>
        <w:shd w:val="clear" w:color="auto" w:fill="FFFFFF"/>
        <w:snapToGrid w:val="0"/>
        <w:spacing w:line="360" w:lineRule="auto"/>
        <w:ind w:firstLine="480" w:firstLineChars="200"/>
        <w:rPr>
          <w:rFonts w:ascii="宋体" w:cs="Arial"/>
          <w:kern w:val="0"/>
          <w:sz w:val="24"/>
          <w:szCs w:val="24"/>
        </w:rPr>
      </w:pPr>
      <w:r>
        <w:rPr>
          <w:rFonts w:ascii="宋体" w:cs="Arial"/>
          <w:kern w:val="0"/>
          <w:sz w:val="24"/>
          <w:szCs w:val="24"/>
        </w:rPr>
        <w:t>7.5.</w:t>
      </w:r>
      <w:r>
        <w:rPr>
          <w:rFonts w:hint="eastAsia" w:ascii="宋体" w:cs="Arial"/>
          <w:kern w:val="0"/>
          <w:sz w:val="24"/>
          <w:szCs w:val="24"/>
        </w:rPr>
        <w:t>3发出中标通知书后，中标单位无正当理由拒签合同的，采购人取消其中标资格，其投标保证金不予退还；给采购人造成的损失超过投标保证金数额的，中标单位还应当对超过部分予以赔偿。</w:t>
      </w:r>
    </w:p>
    <w:p>
      <w:pPr>
        <w:tabs>
          <w:tab w:val="center" w:pos="4832"/>
          <w:tab w:val="left" w:pos="7140"/>
        </w:tabs>
        <w:spacing w:line="360" w:lineRule="auto"/>
        <w:ind w:firstLine="472" w:firstLineChars="196"/>
        <w:jc w:val="left"/>
        <w:outlineLvl w:val="1"/>
        <w:rPr>
          <w:rFonts w:ascii="宋体"/>
          <w:b/>
          <w:sz w:val="24"/>
          <w:szCs w:val="24"/>
        </w:rPr>
      </w:pPr>
      <w:bookmarkStart w:id="32" w:name="_BookMark_11"/>
      <w:bookmarkEnd w:id="32"/>
      <w:bookmarkStart w:id="33" w:name="_Toc9972"/>
      <w:r>
        <w:rPr>
          <w:rFonts w:ascii="宋体" w:hAnsi="宋体"/>
          <w:b/>
          <w:sz w:val="24"/>
          <w:szCs w:val="24"/>
        </w:rPr>
        <w:t>8</w:t>
      </w:r>
      <w:r>
        <w:rPr>
          <w:rFonts w:hint="eastAsia" w:ascii="宋体" w:hAnsi="宋体"/>
          <w:b/>
          <w:sz w:val="24"/>
          <w:szCs w:val="24"/>
        </w:rPr>
        <w:t>．纪律和监督</w:t>
      </w:r>
      <w:bookmarkEnd w:id="33"/>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8.1 </w:t>
      </w:r>
      <w:r>
        <w:rPr>
          <w:rFonts w:hint="eastAsia" w:ascii="宋体" w:hAnsi="宋体" w:cs="Arial"/>
          <w:kern w:val="0"/>
          <w:sz w:val="24"/>
          <w:szCs w:val="24"/>
        </w:rPr>
        <w:t>对采购人的纪律要求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采购人不得泄漏招标投标活动中应当保密的情况和资料，不得与投标人串通损害国家利益、社会公共利益或者他人合法权益。</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8.2 </w:t>
      </w:r>
      <w:r>
        <w:rPr>
          <w:rFonts w:hint="eastAsia" w:ascii="宋体" w:hAnsi="宋体" w:cs="Arial"/>
          <w:kern w:val="0"/>
          <w:sz w:val="24"/>
          <w:szCs w:val="24"/>
        </w:rPr>
        <w:t>对投标人的纪律要求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8.3 </w:t>
      </w:r>
      <w:r>
        <w:rPr>
          <w:rFonts w:hint="eastAsia" w:ascii="宋体" w:hAnsi="宋体" w:cs="Arial"/>
          <w:kern w:val="0"/>
          <w:sz w:val="24"/>
          <w:szCs w:val="24"/>
        </w:rPr>
        <w:t>对评标委员会成员的纪律要求</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8.4 </w:t>
      </w:r>
      <w:r>
        <w:rPr>
          <w:rFonts w:hint="eastAsia" w:ascii="宋体" w:hAnsi="宋体" w:cs="Arial"/>
          <w:kern w:val="0"/>
          <w:sz w:val="24"/>
          <w:szCs w:val="24"/>
        </w:rPr>
        <w:t>对与评标活动有关的工作人员的纪律要求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8.5 </w:t>
      </w:r>
      <w:r>
        <w:rPr>
          <w:rFonts w:hint="eastAsia" w:ascii="宋体" w:hAnsi="宋体" w:cs="Arial"/>
          <w:kern w:val="0"/>
          <w:sz w:val="24"/>
          <w:szCs w:val="24"/>
        </w:rPr>
        <w:t>监督</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本项目的招标投标活动及其相关当事人应当接受有管辖权的监督部门依法实施的监督。</w:t>
      </w:r>
      <w:bookmarkStart w:id="34" w:name="_BookMark_12"/>
      <w:bookmarkEnd w:id="34"/>
    </w:p>
    <w:p>
      <w:pPr>
        <w:spacing w:line="440" w:lineRule="exact"/>
        <w:jc w:val="center"/>
        <w:outlineLvl w:val="0"/>
        <w:rPr>
          <w:rFonts w:ascii="宋体" w:hAnsi="宋体"/>
          <w:b/>
          <w:sz w:val="24"/>
          <w:szCs w:val="24"/>
        </w:rPr>
      </w:pPr>
      <w:r>
        <w:rPr>
          <w:rFonts w:ascii="宋体" w:cs="Arial"/>
          <w:bCs/>
          <w:kern w:val="0"/>
          <w:sz w:val="24"/>
          <w:szCs w:val="24"/>
        </w:rPr>
        <w:br w:type="page"/>
      </w:r>
      <w:bookmarkStart w:id="35" w:name="_Toc19760"/>
      <w:r>
        <w:rPr>
          <w:rFonts w:hint="eastAsia" w:ascii="宋体" w:hAnsi="宋体"/>
          <w:b/>
          <w:sz w:val="24"/>
          <w:szCs w:val="24"/>
        </w:rPr>
        <w:t>第二章评标办法</w:t>
      </w:r>
      <w:bookmarkEnd w:id="35"/>
    </w:p>
    <w:p>
      <w:pPr>
        <w:tabs>
          <w:tab w:val="center" w:pos="4832"/>
          <w:tab w:val="left" w:pos="7140"/>
        </w:tabs>
        <w:spacing w:line="360" w:lineRule="auto"/>
        <w:jc w:val="center"/>
        <w:outlineLvl w:val="2"/>
        <w:rPr>
          <w:rFonts w:ascii="宋体" w:hAnsi="宋体"/>
          <w:b/>
          <w:sz w:val="24"/>
          <w:szCs w:val="24"/>
        </w:rPr>
      </w:pPr>
      <w:bookmarkStart w:id="36" w:name="_BookMark_1"/>
      <w:bookmarkEnd w:id="36"/>
      <w:bookmarkStart w:id="37" w:name="_Toc2404"/>
      <w:r>
        <w:rPr>
          <w:rFonts w:hint="eastAsia" w:ascii="宋体" w:hAnsi="宋体"/>
          <w:b/>
          <w:sz w:val="24"/>
          <w:szCs w:val="24"/>
        </w:rPr>
        <w:t>评标办法前附表</w:t>
      </w:r>
      <w:bookmarkEnd w:id="37"/>
    </w:p>
    <w:tbl>
      <w:tblPr>
        <w:tblStyle w:val="36"/>
        <w:tblW w:w="9160" w:type="dxa"/>
        <w:jc w:val="center"/>
        <w:tblLayout w:type="fixed"/>
        <w:tblCellMar>
          <w:top w:w="0" w:type="dxa"/>
          <w:left w:w="0" w:type="dxa"/>
          <w:bottom w:w="0" w:type="dxa"/>
          <w:right w:w="0" w:type="dxa"/>
        </w:tblCellMar>
      </w:tblPr>
      <w:tblGrid>
        <w:gridCol w:w="612"/>
        <w:gridCol w:w="2783"/>
        <w:gridCol w:w="5765"/>
      </w:tblGrid>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cs="Times New Roman"/>
                <w:sz w:val="24"/>
                <w:szCs w:val="24"/>
              </w:rPr>
            </w:pPr>
            <w:r>
              <w:rPr>
                <w:rFonts w:hint="eastAsia" w:ascii="宋体" w:hAnsi="宋体" w:cs="Times New Roman"/>
                <w:sz w:val="24"/>
                <w:szCs w:val="24"/>
              </w:rPr>
              <w:t>序号</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cs="Times New Roman"/>
                <w:sz w:val="24"/>
                <w:szCs w:val="24"/>
              </w:rPr>
            </w:pPr>
            <w:r>
              <w:rPr>
                <w:rFonts w:hint="eastAsia" w:ascii="宋体" w:hAnsi="宋体" w:cs="Times New Roman"/>
                <w:sz w:val="24"/>
                <w:szCs w:val="24"/>
              </w:rPr>
              <w:t>条款内容</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cs="Times New Roman"/>
                <w:sz w:val="24"/>
                <w:szCs w:val="24"/>
              </w:rPr>
            </w:pPr>
            <w:r>
              <w:rPr>
                <w:rFonts w:hint="eastAsia" w:ascii="宋体" w:hAnsi="宋体" w:cs="Times New Roman"/>
                <w:sz w:val="24"/>
                <w:szCs w:val="24"/>
              </w:rPr>
              <w:t>编列内容</w:t>
            </w:r>
          </w:p>
        </w:tc>
      </w:tr>
      <w:tr>
        <w:tblPrEx>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cs="Times New Roman"/>
                <w:sz w:val="24"/>
                <w:szCs w:val="24"/>
              </w:rPr>
            </w:pPr>
            <w:r>
              <w:rPr>
                <w:rFonts w:ascii="宋体" w:hAnsi="宋体" w:cs="Times New Roman"/>
                <w:sz w:val="24"/>
                <w:szCs w:val="24"/>
              </w:rPr>
              <w:t>1</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cs="Times New Roman"/>
                <w:sz w:val="24"/>
                <w:szCs w:val="24"/>
              </w:rPr>
            </w:pPr>
            <w:r>
              <w:rPr>
                <w:rFonts w:hint="eastAsia" w:ascii="宋体" w:hAnsi="宋体" w:cs="Times New Roman"/>
                <w:sz w:val="24"/>
                <w:szCs w:val="24"/>
              </w:rPr>
              <w:t>分值构成及权重</w:t>
            </w:r>
          </w:p>
          <w:p>
            <w:pPr>
              <w:rPr>
                <w:rFonts w:ascii="宋体" w:hAnsi="宋体" w:cs="Times New Roman"/>
                <w:sz w:val="24"/>
                <w:szCs w:val="24"/>
              </w:rPr>
            </w:pPr>
            <w:r>
              <w:rPr>
                <w:rFonts w:ascii="宋体" w:hAnsi="宋体" w:cs="Times New Roman"/>
                <w:sz w:val="24"/>
                <w:szCs w:val="24"/>
              </w:rPr>
              <w:t>(</w:t>
            </w:r>
            <w:r>
              <w:rPr>
                <w:rFonts w:hint="eastAsia" w:ascii="宋体" w:hAnsi="宋体" w:cs="Times New Roman"/>
                <w:sz w:val="24"/>
                <w:szCs w:val="24"/>
              </w:rPr>
              <w:t>总分</w:t>
            </w:r>
            <w:r>
              <w:rPr>
                <w:rFonts w:ascii="宋体" w:hAnsi="宋体" w:cs="Times New Roman"/>
                <w:sz w:val="24"/>
                <w:szCs w:val="24"/>
              </w:rPr>
              <w:t>100</w:t>
            </w:r>
            <w:r>
              <w:rPr>
                <w:rFonts w:hint="eastAsia" w:ascii="宋体" w:hAnsi="宋体" w:cs="Times New Roman"/>
                <w:sz w:val="24"/>
                <w:szCs w:val="24"/>
              </w:rPr>
              <w:t>分</w:t>
            </w:r>
            <w:r>
              <w:rPr>
                <w:rFonts w:ascii="宋体" w:hAnsi="宋体" w:cs="Times New Roman"/>
                <w:sz w:val="24"/>
                <w:szCs w:val="24"/>
              </w:rPr>
              <w:t>)</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详细评审部分权重</w:t>
            </w:r>
            <w:r>
              <w:rPr>
                <w:rFonts w:ascii="宋体" w:hAnsi="宋体" w:cs="Times New Roman"/>
                <w:sz w:val="24"/>
                <w:szCs w:val="24"/>
              </w:rPr>
              <w:t>Q1=</w:t>
            </w:r>
            <w:r>
              <w:rPr>
                <w:rFonts w:hint="eastAsia" w:ascii="宋体" w:hAnsi="宋体" w:cs="Times New Roman"/>
                <w:sz w:val="24"/>
                <w:szCs w:val="24"/>
              </w:rPr>
              <w:t>9</w:t>
            </w:r>
            <w:r>
              <w:rPr>
                <w:rFonts w:ascii="宋体" w:hAnsi="宋体" w:cs="Times New Roman"/>
                <w:sz w:val="24"/>
                <w:szCs w:val="24"/>
              </w:rPr>
              <w:t>0%</w:t>
            </w:r>
          </w:p>
          <w:p>
            <w:pPr>
              <w:rPr>
                <w:rFonts w:ascii="宋体" w:hAnsi="宋体" w:cs="Times New Roman"/>
                <w:sz w:val="24"/>
                <w:szCs w:val="24"/>
              </w:rPr>
            </w:pPr>
            <w:r>
              <w:rPr>
                <w:rFonts w:ascii="宋体" w:hAnsi="宋体" w:cs="Times New Roman"/>
                <w:sz w:val="24"/>
                <w:szCs w:val="24"/>
              </w:rPr>
              <w:t>2.</w:t>
            </w:r>
            <w:r>
              <w:rPr>
                <w:rFonts w:hint="eastAsia" w:ascii="宋体" w:hAnsi="宋体" w:cs="Times New Roman"/>
                <w:sz w:val="24"/>
                <w:szCs w:val="24"/>
              </w:rPr>
              <w:t>投标报价权重</w:t>
            </w:r>
            <w:r>
              <w:rPr>
                <w:rFonts w:ascii="宋体" w:hAnsi="宋体" w:cs="Times New Roman"/>
                <w:sz w:val="24"/>
                <w:szCs w:val="24"/>
              </w:rPr>
              <w:t>Q2=</w:t>
            </w:r>
            <w:r>
              <w:rPr>
                <w:rFonts w:hint="eastAsia" w:ascii="宋体" w:hAnsi="宋体" w:cs="Times New Roman"/>
                <w:sz w:val="24"/>
                <w:szCs w:val="24"/>
              </w:rPr>
              <w:t>1</w:t>
            </w:r>
            <w:r>
              <w:rPr>
                <w:rFonts w:ascii="宋体" w:hAnsi="宋体" w:cs="Times New Roman"/>
                <w:sz w:val="24"/>
                <w:szCs w:val="24"/>
              </w:rPr>
              <w:t>0%</w:t>
            </w:r>
          </w:p>
        </w:tc>
      </w:tr>
      <w:tr>
        <w:tblPrEx>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cs="Times New Roman"/>
                <w:sz w:val="24"/>
                <w:szCs w:val="24"/>
              </w:rPr>
            </w:pPr>
            <w:r>
              <w:rPr>
                <w:rFonts w:hint="eastAsia" w:ascii="宋体" w:hAnsi="宋体" w:cs="Times New Roman"/>
                <w:sz w:val="24"/>
                <w:szCs w:val="24"/>
              </w:rPr>
              <w:t>2</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cs="Times New Roman"/>
                <w:sz w:val="24"/>
                <w:szCs w:val="24"/>
              </w:rPr>
            </w:pPr>
            <w:r>
              <w:rPr>
                <w:rFonts w:hint="eastAsia" w:ascii="宋体" w:hAnsi="宋体" w:cs="Times New Roman"/>
                <w:sz w:val="24"/>
                <w:szCs w:val="24"/>
              </w:rPr>
              <w:t>资格审查</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cs="Times New Roman"/>
                <w:sz w:val="24"/>
                <w:szCs w:val="24"/>
              </w:rPr>
            </w:pPr>
            <w:r>
              <w:rPr>
                <w:rFonts w:hint="eastAsia" w:ascii="宋体" w:hAnsi="宋体" w:cs="Times New Roman"/>
                <w:sz w:val="24"/>
                <w:szCs w:val="24"/>
              </w:rPr>
              <w:t>详见《资格审查标准》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cs="Times New Roman"/>
                <w:sz w:val="24"/>
                <w:szCs w:val="24"/>
              </w:rPr>
            </w:pPr>
            <w:r>
              <w:rPr>
                <w:rFonts w:hint="eastAsia" w:ascii="宋体" w:hAnsi="宋体" w:cs="Times New Roman"/>
                <w:sz w:val="24"/>
                <w:szCs w:val="24"/>
              </w:rPr>
              <w:t>3</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cs="Times New Roman"/>
                <w:sz w:val="24"/>
                <w:szCs w:val="24"/>
              </w:rPr>
            </w:pPr>
            <w:r>
              <w:rPr>
                <w:rFonts w:hint="eastAsia" w:ascii="宋体" w:hAnsi="宋体" w:cs="Times New Roman"/>
                <w:sz w:val="24"/>
                <w:szCs w:val="24"/>
              </w:rPr>
              <w:t>完备性及符合性审查</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cs="Times New Roman"/>
                <w:sz w:val="24"/>
                <w:szCs w:val="24"/>
              </w:rPr>
            </w:pPr>
            <w:r>
              <w:rPr>
                <w:rFonts w:hint="eastAsia" w:ascii="宋体" w:hAnsi="宋体" w:cs="Times New Roman"/>
                <w:sz w:val="24"/>
                <w:szCs w:val="24"/>
              </w:rPr>
              <w:t>详见《完备性及符合性审查标准》</w:t>
            </w:r>
          </w:p>
        </w:tc>
      </w:tr>
      <w:tr>
        <w:tblPrEx>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jc w:val="center"/>
              <w:rPr>
                <w:rFonts w:ascii="宋体" w:hAnsi="宋体" w:cs="Times New Roman"/>
                <w:sz w:val="24"/>
                <w:szCs w:val="24"/>
              </w:rPr>
            </w:pPr>
            <w:r>
              <w:rPr>
                <w:rFonts w:hint="eastAsia" w:ascii="宋体" w:hAnsi="宋体" w:cs="Times New Roman"/>
                <w:sz w:val="24"/>
                <w:szCs w:val="24"/>
              </w:rPr>
              <w:t>4</w:t>
            </w:r>
          </w:p>
        </w:tc>
        <w:tc>
          <w:tcPr>
            <w:tcW w:w="2783"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rPr>
                <w:rFonts w:ascii="宋体" w:cs="Times New Roman"/>
                <w:sz w:val="24"/>
                <w:szCs w:val="24"/>
              </w:rPr>
            </w:pPr>
            <w:r>
              <w:rPr>
                <w:rFonts w:hint="eastAsia" w:ascii="宋体" w:hAnsi="宋体" w:cs="Times New Roman"/>
                <w:sz w:val="24"/>
                <w:szCs w:val="24"/>
              </w:rPr>
              <w:t>详细评审</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cs="Times New Roman"/>
                <w:sz w:val="24"/>
                <w:szCs w:val="24"/>
              </w:rPr>
            </w:pPr>
            <w:r>
              <w:rPr>
                <w:rFonts w:hint="eastAsia" w:ascii="宋体" w:hAnsi="宋体" w:cs="Times New Roman"/>
                <w:sz w:val="24"/>
                <w:szCs w:val="24"/>
              </w:rPr>
              <w:t>详见《详细评审标准》及</w:t>
            </w:r>
            <w:r>
              <w:rPr>
                <w:rFonts w:hint="eastAsia" w:ascii="宋体" w:cs="Arial"/>
                <w:kern w:val="0"/>
                <w:sz w:val="24"/>
                <w:szCs w:val="24"/>
              </w:rPr>
              <w:t>本节第3.6款</w:t>
            </w:r>
          </w:p>
        </w:tc>
      </w:tr>
      <w:tr>
        <w:tblPrEx>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cs="Times New Roman"/>
                <w:sz w:val="24"/>
                <w:szCs w:val="24"/>
              </w:rPr>
            </w:pPr>
          </w:p>
        </w:tc>
        <w:tc>
          <w:tcPr>
            <w:tcW w:w="2783"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cs="Times New Roman"/>
                <w:sz w:val="24"/>
                <w:szCs w:val="24"/>
              </w:rPr>
            </w:pP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rPr>
                <w:rFonts w:ascii="宋体" w:hAnsi="宋体" w:cs="Times New Roman"/>
                <w:sz w:val="24"/>
                <w:szCs w:val="24"/>
              </w:rPr>
            </w:pPr>
            <w:r>
              <w:rPr>
                <w:rFonts w:hint="eastAsia" w:ascii="宋体" w:hAnsi="宋体" w:cs="Times New Roman"/>
                <w:sz w:val="24"/>
                <w:szCs w:val="24"/>
              </w:rPr>
              <w:t>投标报价得分计算方法：</w:t>
            </w:r>
          </w:p>
          <w:p>
            <w:pPr>
              <w:rPr>
                <w:rFonts w:ascii="宋体" w:hAnsi="宋体" w:cs="Times New Roman"/>
                <w:bCs/>
                <w:sz w:val="24"/>
                <w:szCs w:val="24"/>
              </w:rPr>
            </w:pPr>
            <w:r>
              <w:rPr>
                <w:rFonts w:hint="eastAsia" w:ascii="宋体" w:hAnsi="宋体" w:cs="Times New Roman"/>
                <w:sz w:val="24"/>
                <w:szCs w:val="24"/>
              </w:rPr>
              <w:t>1</w:t>
            </w:r>
            <w:r>
              <w:rPr>
                <w:rFonts w:hint="eastAsia" w:ascii="宋体" w:hAnsi="宋体" w:cs="Times New Roman"/>
                <w:bCs/>
                <w:sz w:val="24"/>
                <w:szCs w:val="24"/>
              </w:rPr>
              <w:t>.投标报价的确定</w:t>
            </w:r>
          </w:p>
          <w:p>
            <w:pPr>
              <w:rPr>
                <w:rFonts w:ascii="宋体" w:hAnsi="宋体" w:cs="Times New Roman"/>
                <w:bCs/>
                <w:sz w:val="24"/>
                <w:szCs w:val="24"/>
              </w:rPr>
            </w:pPr>
            <w:r>
              <w:rPr>
                <w:rFonts w:hint="eastAsia" w:ascii="宋体" w:hAnsi="宋体" w:cs="Times New Roman"/>
                <w:bCs/>
                <w:sz w:val="24"/>
                <w:szCs w:val="24"/>
              </w:rPr>
              <w:t>投标报价是指经评审的且不超过采购最高限价的投标价格</w:t>
            </w:r>
          </w:p>
          <w:p>
            <w:pPr>
              <w:rPr>
                <w:rFonts w:ascii="宋体" w:hAnsi="宋体" w:cs="Times New Roman"/>
                <w:bCs/>
                <w:sz w:val="24"/>
                <w:szCs w:val="24"/>
              </w:rPr>
            </w:pPr>
            <w:r>
              <w:rPr>
                <w:rFonts w:hint="eastAsia" w:ascii="宋体" w:hAnsi="宋体" w:cs="Times New Roman"/>
                <w:bCs/>
                <w:sz w:val="24"/>
                <w:szCs w:val="24"/>
              </w:rPr>
              <w:t>2.评标基准价的确定</w:t>
            </w:r>
          </w:p>
          <w:p>
            <w:pPr>
              <w:rPr>
                <w:rFonts w:ascii="宋体" w:hAnsi="宋体" w:cs="Times New Roman"/>
                <w:bCs/>
                <w:sz w:val="24"/>
                <w:szCs w:val="24"/>
              </w:rPr>
            </w:pPr>
            <w:r>
              <w:rPr>
                <w:rFonts w:ascii="宋体" w:hAnsi="宋体" w:cs="Times New Roman"/>
                <w:bCs/>
                <w:sz w:val="24"/>
                <w:szCs w:val="24"/>
              </w:rPr>
              <w:t>满足招标文件要求且</w:t>
            </w:r>
            <w:r>
              <w:rPr>
                <w:rFonts w:hint="eastAsia" w:ascii="宋体" w:hAnsi="宋体" w:cs="Times New Roman"/>
                <w:bCs/>
                <w:sz w:val="24"/>
                <w:szCs w:val="24"/>
              </w:rPr>
              <w:t>投标报价</w:t>
            </w:r>
            <w:r>
              <w:rPr>
                <w:rFonts w:ascii="宋体" w:hAnsi="宋体" w:cs="Times New Roman"/>
                <w:bCs/>
                <w:sz w:val="24"/>
                <w:szCs w:val="24"/>
              </w:rPr>
              <w:t>最低的为评标基准价</w:t>
            </w:r>
          </w:p>
          <w:p>
            <w:pPr>
              <w:rPr>
                <w:rFonts w:ascii="宋体" w:hAnsi="宋体" w:cs="Times New Roman"/>
                <w:bCs/>
                <w:sz w:val="24"/>
                <w:szCs w:val="24"/>
              </w:rPr>
            </w:pPr>
            <w:r>
              <w:rPr>
                <w:rFonts w:hint="eastAsia" w:ascii="宋体" w:hAnsi="宋体" w:cs="Times New Roman"/>
                <w:bCs/>
                <w:sz w:val="24"/>
                <w:szCs w:val="24"/>
              </w:rPr>
              <w:t>3.</w:t>
            </w:r>
            <w:r>
              <w:rPr>
                <w:rFonts w:ascii="宋体" w:hAnsi="宋体" w:cs="Times New Roman"/>
                <w:bCs/>
                <w:sz w:val="24"/>
                <w:szCs w:val="24"/>
              </w:rPr>
              <w:t>投标报价得分=(评标基准价／投标报价)×100×</w:t>
            </w:r>
            <w:r>
              <w:rPr>
                <w:rFonts w:hint="eastAsia" w:ascii="宋体" w:hAnsi="宋体" w:cs="Times New Roman"/>
                <w:bCs/>
                <w:sz w:val="24"/>
                <w:szCs w:val="24"/>
              </w:rPr>
              <w:t>Q2</w:t>
            </w:r>
          </w:p>
          <w:p>
            <w:pPr>
              <w:rPr>
                <w:rFonts w:ascii="宋体" w:hAnsi="宋体" w:cs="Times New Roman"/>
                <w:sz w:val="24"/>
                <w:szCs w:val="24"/>
              </w:rPr>
            </w:pPr>
            <w:r>
              <w:rPr>
                <w:rFonts w:hint="eastAsia" w:ascii="宋体" w:hAnsi="宋体" w:cs="Times New Roman"/>
                <w:bCs/>
                <w:sz w:val="24"/>
                <w:szCs w:val="24"/>
              </w:rPr>
              <w:t>4.</w:t>
            </w:r>
            <w:r>
              <w:rPr>
                <w:rFonts w:hint="eastAsia" w:ascii="宋体" w:hAnsi="宋体" w:cs="Times New Roman"/>
                <w:sz w:val="24"/>
                <w:szCs w:val="24"/>
              </w:rPr>
              <w:t>评分分值计算保留小数点后两位，小数点后三位“四舍五入”。</w:t>
            </w:r>
          </w:p>
        </w:tc>
      </w:tr>
    </w:tbl>
    <w:p>
      <w:pPr>
        <w:widowControl/>
        <w:shd w:val="clear" w:color="auto" w:fill="FFFFFF"/>
        <w:snapToGrid w:val="0"/>
        <w:jc w:val="center"/>
        <w:rPr>
          <w:rFonts w:ascii="宋体" w:hAnsi="宋体" w:cs="Arial"/>
          <w:b/>
          <w:kern w:val="0"/>
          <w:sz w:val="24"/>
          <w:szCs w:val="24"/>
        </w:rPr>
      </w:pPr>
      <w:bookmarkStart w:id="38" w:name="_Toc501719166"/>
      <w:r>
        <w:rPr>
          <w:rFonts w:hint="eastAsia" w:ascii="宋体" w:hAnsi="宋体" w:cs="Arial"/>
          <w:b/>
          <w:kern w:val="0"/>
          <w:sz w:val="24"/>
          <w:szCs w:val="24"/>
        </w:rPr>
        <w:t>《资格审查标准》</w:t>
      </w:r>
      <w:bookmarkEnd w:id="38"/>
    </w:p>
    <w:tbl>
      <w:tblPr>
        <w:tblStyle w:val="36"/>
        <w:tblW w:w="9160" w:type="dxa"/>
        <w:jc w:val="center"/>
        <w:tblLayout w:type="fixed"/>
        <w:tblCellMar>
          <w:top w:w="0" w:type="dxa"/>
          <w:left w:w="0" w:type="dxa"/>
          <w:bottom w:w="0" w:type="dxa"/>
          <w:right w:w="0" w:type="dxa"/>
        </w:tblCellMar>
      </w:tblPr>
      <w:tblGrid>
        <w:gridCol w:w="628"/>
        <w:gridCol w:w="8532"/>
      </w:tblGrid>
      <w:tr>
        <w:tblPrEx>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审查标准</w:t>
            </w:r>
          </w:p>
        </w:tc>
      </w:tr>
      <w:tr>
        <w:tblPrEx>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360" w:lineRule="auto"/>
              <w:jc w:val="left"/>
              <w:rPr>
                <w:rFonts w:ascii="宋体" w:hAnsi="宋体" w:cs="Arial"/>
                <w:kern w:val="0"/>
                <w:sz w:val="24"/>
                <w:szCs w:val="24"/>
              </w:rPr>
            </w:pPr>
            <w:r>
              <w:rPr>
                <w:rFonts w:hint="eastAsia" w:ascii="宋体" w:hAnsi="宋体" w:cs="Arial"/>
                <w:kern w:val="0"/>
                <w:sz w:val="24"/>
                <w:szCs w:val="24"/>
              </w:rPr>
              <w:t>投标人必须符合《中华人民共和国政府采购法》第二十二条规定的条件；</w:t>
            </w:r>
          </w:p>
        </w:tc>
      </w:tr>
      <w:tr>
        <w:tblPrEx>
          <w:tblCellMar>
            <w:top w:w="0" w:type="dxa"/>
            <w:left w:w="0" w:type="dxa"/>
            <w:bottom w:w="0" w:type="dxa"/>
            <w:right w:w="0" w:type="dxa"/>
          </w:tblCellMar>
        </w:tblPrEx>
        <w:trPr>
          <w:cantSplit/>
          <w:trHeight w:val="409"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kern w:val="0"/>
                <w:sz w:val="24"/>
                <w:szCs w:val="24"/>
              </w:rPr>
            </w:pPr>
            <w:r>
              <w:rPr>
                <w:rFonts w:hint="eastAsia" w:ascii="宋体" w:hAnsi="宋体" w:eastAsia="宋体" w:cs="Arial"/>
                <w:kern w:val="0"/>
                <w:sz w:val="24"/>
                <w:szCs w:val="24"/>
              </w:rPr>
              <w:t>投标人必须是中华人民共和国境内注册，具有有效的营业执照（或事业单位法人证书）、税务登记证、组织机构代码证或以上三证合一营业执照。</w:t>
            </w:r>
          </w:p>
        </w:tc>
      </w:tr>
      <w:tr>
        <w:tblPrEx>
          <w:tblCellMar>
            <w:top w:w="0" w:type="dxa"/>
            <w:left w:w="0" w:type="dxa"/>
            <w:bottom w:w="0" w:type="dxa"/>
            <w:right w:w="0" w:type="dxa"/>
          </w:tblCellMar>
        </w:tblPrEx>
        <w:trPr>
          <w:cantSplit/>
          <w:trHeight w:val="409"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3</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rPr>
                <w:rFonts w:ascii="宋体" w:hAnsi="宋体" w:cs="Arial"/>
                <w:kern w:val="0"/>
                <w:sz w:val="24"/>
                <w:szCs w:val="24"/>
              </w:rPr>
            </w:pPr>
            <w:r>
              <w:rPr>
                <w:rFonts w:hint="eastAsia" w:asciiTheme="minorEastAsia" w:hAnsiTheme="minorEastAsia"/>
                <w:sz w:val="24"/>
                <w:szCs w:val="24"/>
              </w:rPr>
              <w:t>“信用中国”（</w:t>
            </w:r>
            <w:r>
              <w:rPr>
                <w:rFonts w:asciiTheme="minorEastAsia" w:hAnsiTheme="minorEastAsia"/>
                <w:sz w:val="24"/>
                <w:szCs w:val="24"/>
              </w:rPr>
              <w:t>www.creditchina.gov.cn</w:t>
            </w:r>
            <w:r>
              <w:rPr>
                <w:rFonts w:hint="eastAsia" w:asciiTheme="minorEastAsia" w:hAnsiTheme="minorEastAsia"/>
                <w:sz w:val="24"/>
                <w:szCs w:val="24"/>
              </w:rPr>
              <w:t>）和中国政府采购网（</w:t>
            </w:r>
            <w:r>
              <w:rPr>
                <w:rFonts w:asciiTheme="minorEastAsia" w:hAnsiTheme="minorEastAsia"/>
                <w:sz w:val="24"/>
                <w:szCs w:val="24"/>
              </w:rPr>
              <w:t>www.ccgp.gov.cn</w:t>
            </w:r>
            <w:r>
              <w:rPr>
                <w:rFonts w:hint="eastAsia" w:asciiTheme="minorEastAsia" w:hAnsiTheme="minorEastAsia"/>
                <w:sz w:val="24"/>
                <w:szCs w:val="24"/>
              </w:rPr>
              <w:t>）网站上未被列入失信被执行人、重大税收违法案件当事人名单以及政府采购严重违法失信行为记录名单网页截图加盖公章；查询时间（须自招标公告发布之日起至首次提交响应文件截止时间内）</w:t>
            </w:r>
          </w:p>
        </w:tc>
      </w:tr>
      <w:tr>
        <w:tblPrEx>
          <w:tblCellMar>
            <w:top w:w="0" w:type="dxa"/>
            <w:left w:w="0" w:type="dxa"/>
            <w:bottom w:w="0" w:type="dxa"/>
            <w:right w:w="0" w:type="dxa"/>
          </w:tblCellMar>
        </w:tblPrEx>
        <w:trPr>
          <w:cantSplit/>
          <w:trHeight w:val="409"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4</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rPr>
                <w:rFonts w:hint="eastAsia" w:asciiTheme="minorEastAsia" w:hAnsiTheme="minorEastAsia"/>
                <w:sz w:val="24"/>
                <w:szCs w:val="24"/>
              </w:rPr>
            </w:pPr>
            <w:r>
              <w:rPr>
                <w:rFonts w:hint="eastAsia" w:ascii="宋体" w:hAnsi="宋体" w:eastAsia="宋体" w:cs="Arial"/>
                <w:kern w:val="0"/>
                <w:sz w:val="24"/>
                <w:szCs w:val="24"/>
                <w:lang w:val="en-US" w:eastAsia="zh-CN"/>
              </w:rPr>
              <w:t>小微企业（服务）声明函是否按招标文件要求提供。</w:t>
            </w:r>
          </w:p>
        </w:tc>
      </w:tr>
      <w:tr>
        <w:tblPrEx>
          <w:tblCellMar>
            <w:top w:w="0" w:type="dxa"/>
            <w:left w:w="0" w:type="dxa"/>
            <w:bottom w:w="0" w:type="dxa"/>
            <w:right w:w="0" w:type="dxa"/>
          </w:tblCellMar>
        </w:tblPrEx>
        <w:trPr>
          <w:cantSplit/>
          <w:trHeight w:val="409"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cs="Arial"/>
                <w:kern w:val="0"/>
                <w:sz w:val="24"/>
                <w:szCs w:val="24"/>
                <w:lang w:val="en-US" w:eastAsia="zh-CN"/>
              </w:rPr>
            </w:pPr>
            <w:r>
              <w:rPr>
                <w:rFonts w:hint="eastAsia" w:ascii="宋体" w:hAnsi="宋体" w:cs="Arial"/>
                <w:kern w:val="0"/>
                <w:sz w:val="24"/>
                <w:szCs w:val="24"/>
                <w:lang w:val="en-US" w:eastAsia="zh-CN"/>
              </w:rPr>
              <w:t>5</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rPr>
                <w:rFonts w:hint="eastAsia" w:ascii="宋体" w:hAnsi="宋体" w:eastAsia="宋体" w:cs="Arial"/>
                <w:kern w:val="0"/>
                <w:sz w:val="24"/>
                <w:szCs w:val="24"/>
                <w:lang w:val="en-US" w:eastAsia="zh-CN"/>
              </w:rPr>
            </w:pPr>
            <w:r>
              <w:rPr>
                <w:rFonts w:hint="eastAsia" w:ascii="宋体" w:hAnsi="宋体" w:eastAsia="宋体" w:cs="Arial"/>
                <w:kern w:val="0"/>
                <w:sz w:val="24"/>
                <w:szCs w:val="24"/>
              </w:rPr>
              <w:t>投标保证金是否按照招标文件要求缴纳。</w:t>
            </w:r>
          </w:p>
        </w:tc>
      </w:tr>
      <w:tr>
        <w:tblPrEx>
          <w:tblCellMar>
            <w:top w:w="0" w:type="dxa"/>
            <w:left w:w="0" w:type="dxa"/>
            <w:bottom w:w="0" w:type="dxa"/>
            <w:right w:w="0" w:type="dxa"/>
          </w:tblCellMar>
        </w:tblPrEx>
        <w:trPr>
          <w:cantSplit/>
          <w:trHeight w:val="950" w:hRule="atLeast"/>
          <w:jc w:val="center"/>
        </w:trPr>
        <w:tc>
          <w:tcPr>
            <w:tcW w:w="916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备注：如果资格评审中有一项不满足审查标准的，采购人会将认定该投标人不通过资格审查，不得进入下一阶段评审。并且不允许投标人通过修改或撤销其不符合要求的差异或保留，使之成为具有响应性的投标。</w:t>
            </w:r>
          </w:p>
        </w:tc>
      </w:tr>
    </w:tbl>
    <w:p>
      <w:pPr>
        <w:widowControl/>
        <w:shd w:val="clear" w:color="auto" w:fill="FFFFFF"/>
        <w:snapToGrid w:val="0"/>
        <w:jc w:val="center"/>
        <w:rPr>
          <w:rFonts w:ascii="宋体" w:hAnsi="宋体" w:cs="Arial"/>
          <w:b/>
          <w:kern w:val="0"/>
          <w:sz w:val="24"/>
          <w:szCs w:val="24"/>
        </w:rPr>
      </w:pPr>
      <w:bookmarkStart w:id="39" w:name="_Toc501719167"/>
      <w:r>
        <w:rPr>
          <w:rFonts w:hint="eastAsia" w:ascii="宋体" w:hAnsi="宋体" w:cs="Arial"/>
          <w:b/>
          <w:kern w:val="0"/>
          <w:sz w:val="24"/>
          <w:szCs w:val="24"/>
        </w:rPr>
        <w:t>《</w:t>
      </w:r>
      <w:r>
        <w:rPr>
          <w:rFonts w:hint="eastAsia" w:ascii="宋体" w:hAnsi="宋体"/>
          <w:b/>
          <w:sz w:val="24"/>
          <w:szCs w:val="24"/>
        </w:rPr>
        <w:t>完备性及符合性审查标准</w:t>
      </w:r>
      <w:r>
        <w:rPr>
          <w:rFonts w:hint="eastAsia" w:ascii="宋体" w:hAnsi="宋体" w:cs="Arial"/>
          <w:b/>
          <w:kern w:val="0"/>
          <w:sz w:val="24"/>
          <w:szCs w:val="24"/>
        </w:rPr>
        <w:t>》</w:t>
      </w:r>
      <w:bookmarkEnd w:id="39"/>
    </w:p>
    <w:tbl>
      <w:tblPr>
        <w:tblStyle w:val="3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8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3" w:type="dxa"/>
            <w:vMerge w:val="restart"/>
            <w:vAlign w:val="center"/>
          </w:tcPr>
          <w:p>
            <w:pPr>
              <w:autoSpaceDE w:val="0"/>
              <w:autoSpaceDN w:val="0"/>
              <w:adjustRightInd w:val="0"/>
              <w:jc w:val="center"/>
              <w:rPr>
                <w:rFonts w:ascii="宋体"/>
                <w:kern w:val="0"/>
                <w:sz w:val="24"/>
                <w:szCs w:val="24"/>
              </w:rPr>
            </w:pPr>
            <w:r>
              <w:rPr>
                <w:rFonts w:hint="eastAsia" w:ascii="宋体" w:hAnsi="宋体"/>
                <w:kern w:val="0"/>
                <w:sz w:val="24"/>
                <w:szCs w:val="24"/>
              </w:rPr>
              <w:t>序号</w:t>
            </w:r>
          </w:p>
        </w:tc>
        <w:tc>
          <w:tcPr>
            <w:tcW w:w="8406" w:type="dxa"/>
            <w:vMerge w:val="restart"/>
            <w:vAlign w:val="center"/>
          </w:tcPr>
          <w:p>
            <w:pPr>
              <w:autoSpaceDE w:val="0"/>
              <w:autoSpaceDN w:val="0"/>
              <w:adjustRightInd w:val="0"/>
              <w:jc w:val="center"/>
              <w:rPr>
                <w:rFonts w:ascii="宋体"/>
                <w:kern w:val="0"/>
                <w:sz w:val="24"/>
                <w:szCs w:val="24"/>
              </w:rPr>
            </w:pPr>
            <w:r>
              <w:rPr>
                <w:rFonts w:hint="eastAsia" w:ascii="宋体" w:hAnsi="宋体"/>
                <w:kern w:val="0"/>
                <w:sz w:val="24"/>
                <w:szCs w:val="24"/>
              </w:rPr>
              <w:t>响应文件符合性审查内容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3" w:type="dxa"/>
            <w:vMerge w:val="continue"/>
            <w:vAlign w:val="center"/>
          </w:tcPr>
          <w:p>
            <w:pPr>
              <w:autoSpaceDE w:val="0"/>
              <w:autoSpaceDN w:val="0"/>
              <w:adjustRightInd w:val="0"/>
              <w:jc w:val="center"/>
              <w:rPr>
                <w:rFonts w:ascii="宋体"/>
                <w:kern w:val="0"/>
                <w:sz w:val="24"/>
                <w:szCs w:val="24"/>
              </w:rPr>
            </w:pPr>
          </w:p>
        </w:tc>
        <w:tc>
          <w:tcPr>
            <w:tcW w:w="8406" w:type="dxa"/>
            <w:vMerge w:val="continue"/>
          </w:tcPr>
          <w:p>
            <w:pPr>
              <w:autoSpaceDE w:val="0"/>
              <w:autoSpaceDN w:val="0"/>
              <w:adjustRightInd w:val="0"/>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kern w:val="0"/>
                <w:sz w:val="24"/>
                <w:szCs w:val="24"/>
              </w:rPr>
            </w:pPr>
            <w:r>
              <w:rPr>
                <w:rFonts w:ascii="宋体" w:hAnsi="宋体"/>
                <w:kern w:val="0"/>
                <w:sz w:val="24"/>
                <w:szCs w:val="24"/>
              </w:rPr>
              <w:t>1</w:t>
            </w:r>
          </w:p>
        </w:tc>
        <w:tc>
          <w:tcPr>
            <w:tcW w:w="8406" w:type="dxa"/>
          </w:tcPr>
          <w:p>
            <w:pPr>
              <w:autoSpaceDE w:val="0"/>
              <w:autoSpaceDN w:val="0"/>
              <w:adjustRightInd w:val="0"/>
              <w:jc w:val="left"/>
              <w:rPr>
                <w:rFonts w:ascii="宋体"/>
                <w:kern w:val="0"/>
                <w:sz w:val="24"/>
                <w:szCs w:val="24"/>
              </w:rPr>
            </w:pPr>
            <w:r>
              <w:rPr>
                <w:rFonts w:hint="eastAsia" w:ascii="宋体" w:hAnsi="宋体"/>
                <w:kern w:val="0"/>
                <w:sz w:val="24"/>
                <w:szCs w:val="24"/>
              </w:rPr>
              <w:t>凡招标文件中要求盖章或签字处，是否按要求加盖单位公章、法定代表人或被授权委托人签字或盖章的。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kern w:val="0"/>
                <w:sz w:val="24"/>
                <w:szCs w:val="24"/>
              </w:rPr>
            </w:pPr>
            <w:r>
              <w:rPr>
                <w:rFonts w:ascii="宋体" w:hAnsi="宋体"/>
                <w:kern w:val="0"/>
                <w:sz w:val="24"/>
                <w:szCs w:val="24"/>
              </w:rPr>
              <w:t>2</w:t>
            </w:r>
          </w:p>
        </w:tc>
        <w:tc>
          <w:tcPr>
            <w:tcW w:w="8406" w:type="dxa"/>
          </w:tcPr>
          <w:p>
            <w:pPr>
              <w:autoSpaceDE w:val="0"/>
              <w:autoSpaceDN w:val="0"/>
              <w:adjustRightInd w:val="0"/>
              <w:jc w:val="left"/>
              <w:rPr>
                <w:rFonts w:ascii="宋体"/>
                <w:kern w:val="0"/>
                <w:sz w:val="24"/>
                <w:szCs w:val="24"/>
              </w:rPr>
            </w:pPr>
            <w:r>
              <w:rPr>
                <w:rFonts w:hint="eastAsia" w:ascii="宋体" w:hAnsi="宋体"/>
                <w:kern w:val="0"/>
                <w:sz w:val="24"/>
                <w:szCs w:val="24"/>
              </w:rPr>
              <w:t>投标文件组成是否齐全完整，内容是否均按规定填写；投标文件的关键内容是否无字迹模糊、无法辨认的。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kern w:val="0"/>
                <w:sz w:val="24"/>
                <w:szCs w:val="24"/>
              </w:rPr>
            </w:pPr>
            <w:r>
              <w:rPr>
                <w:rFonts w:ascii="宋体" w:hAnsi="宋体"/>
                <w:kern w:val="0"/>
                <w:sz w:val="24"/>
                <w:szCs w:val="24"/>
              </w:rPr>
              <w:t>3</w:t>
            </w:r>
          </w:p>
        </w:tc>
        <w:tc>
          <w:tcPr>
            <w:tcW w:w="8406" w:type="dxa"/>
          </w:tcPr>
          <w:p>
            <w:pPr>
              <w:autoSpaceDE w:val="0"/>
              <w:autoSpaceDN w:val="0"/>
              <w:adjustRightInd w:val="0"/>
              <w:jc w:val="left"/>
              <w:rPr>
                <w:rFonts w:ascii="宋体"/>
                <w:kern w:val="0"/>
                <w:sz w:val="24"/>
                <w:szCs w:val="24"/>
              </w:rPr>
            </w:pPr>
            <w:r>
              <w:rPr>
                <w:rFonts w:hint="eastAsia" w:ascii="宋体" w:hAnsi="宋体"/>
                <w:kern w:val="0"/>
                <w:sz w:val="24"/>
                <w:szCs w:val="24"/>
              </w:rPr>
              <w:t>投标文件提交的份数及装订，是否满足招标文件的要求。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kern w:val="0"/>
                <w:sz w:val="24"/>
                <w:szCs w:val="24"/>
              </w:rPr>
            </w:pPr>
            <w:r>
              <w:rPr>
                <w:rFonts w:ascii="宋体" w:hAnsi="宋体"/>
                <w:kern w:val="0"/>
                <w:sz w:val="24"/>
                <w:szCs w:val="24"/>
              </w:rPr>
              <w:t>4</w:t>
            </w:r>
          </w:p>
        </w:tc>
        <w:tc>
          <w:tcPr>
            <w:tcW w:w="8406" w:type="dxa"/>
          </w:tcPr>
          <w:p>
            <w:pPr>
              <w:autoSpaceDE w:val="0"/>
              <w:autoSpaceDN w:val="0"/>
              <w:adjustRightInd w:val="0"/>
              <w:jc w:val="left"/>
              <w:rPr>
                <w:rFonts w:ascii="宋体"/>
                <w:kern w:val="0"/>
                <w:sz w:val="24"/>
                <w:szCs w:val="24"/>
              </w:rPr>
            </w:pPr>
            <w:r>
              <w:rPr>
                <w:rFonts w:hint="eastAsia" w:ascii="宋体" w:hAnsi="宋体"/>
                <w:kern w:val="0"/>
                <w:sz w:val="24"/>
                <w:szCs w:val="24"/>
              </w:rPr>
              <w:t>投标文件是否实质上响应了招标文件的要求。实质上响应的投标应该是与招标文件要求的全部条款、条件等相符，没有重大偏离或保留的投标。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kern w:val="0"/>
                <w:sz w:val="24"/>
                <w:szCs w:val="24"/>
              </w:rPr>
            </w:pPr>
            <w:r>
              <w:rPr>
                <w:rFonts w:ascii="宋体" w:hAnsi="宋体"/>
                <w:kern w:val="0"/>
                <w:sz w:val="24"/>
                <w:szCs w:val="24"/>
              </w:rPr>
              <w:t>5</w:t>
            </w:r>
          </w:p>
        </w:tc>
        <w:tc>
          <w:tcPr>
            <w:tcW w:w="8406" w:type="dxa"/>
          </w:tcPr>
          <w:p>
            <w:pPr>
              <w:autoSpaceDE w:val="0"/>
              <w:autoSpaceDN w:val="0"/>
              <w:adjustRightInd w:val="0"/>
              <w:jc w:val="left"/>
              <w:rPr>
                <w:rFonts w:ascii="宋体" w:hAnsi="宋体"/>
                <w:kern w:val="0"/>
                <w:sz w:val="24"/>
                <w:szCs w:val="24"/>
              </w:rPr>
            </w:pPr>
            <w:r>
              <w:rPr>
                <w:rFonts w:hint="eastAsia" w:ascii="宋体" w:hAnsi="宋体" w:cs="Arial"/>
                <w:kern w:val="0"/>
                <w:sz w:val="24"/>
                <w:szCs w:val="24"/>
              </w:rPr>
              <w:t>投标保证金是否按照招标文件要求缴纳。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kern w:val="0"/>
                <w:sz w:val="24"/>
                <w:szCs w:val="24"/>
              </w:rPr>
            </w:pPr>
            <w:r>
              <w:rPr>
                <w:rFonts w:ascii="宋体" w:hAnsi="宋体"/>
                <w:kern w:val="0"/>
                <w:sz w:val="24"/>
                <w:szCs w:val="24"/>
              </w:rPr>
              <w:t>6</w:t>
            </w:r>
          </w:p>
        </w:tc>
        <w:tc>
          <w:tcPr>
            <w:tcW w:w="8406" w:type="dxa"/>
          </w:tcPr>
          <w:p>
            <w:pPr>
              <w:autoSpaceDE w:val="0"/>
              <w:autoSpaceDN w:val="0"/>
              <w:adjustRightInd w:val="0"/>
              <w:jc w:val="left"/>
              <w:rPr>
                <w:rFonts w:ascii="宋体"/>
                <w:kern w:val="0"/>
                <w:sz w:val="24"/>
                <w:szCs w:val="24"/>
              </w:rPr>
            </w:pPr>
            <w:r>
              <w:rPr>
                <w:rFonts w:hint="eastAsia" w:ascii="宋体" w:hAnsi="宋体"/>
                <w:kern w:val="0"/>
                <w:sz w:val="24"/>
                <w:szCs w:val="24"/>
              </w:rPr>
              <w:t>一份投标文件应只有一个投标报价，在招标文件没有规定的情况下，是否未提交选择性的报价。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kern w:val="0"/>
                <w:sz w:val="24"/>
                <w:szCs w:val="24"/>
              </w:rPr>
            </w:pPr>
            <w:r>
              <w:rPr>
                <w:rFonts w:ascii="宋体" w:hAnsi="宋体"/>
                <w:kern w:val="0"/>
                <w:sz w:val="24"/>
                <w:szCs w:val="24"/>
              </w:rPr>
              <w:t>7</w:t>
            </w:r>
          </w:p>
        </w:tc>
        <w:tc>
          <w:tcPr>
            <w:tcW w:w="8406" w:type="dxa"/>
          </w:tcPr>
          <w:p>
            <w:pPr>
              <w:autoSpaceDE w:val="0"/>
              <w:autoSpaceDN w:val="0"/>
              <w:adjustRightInd w:val="0"/>
              <w:jc w:val="left"/>
              <w:rPr>
                <w:rFonts w:ascii="宋体"/>
                <w:kern w:val="0"/>
                <w:sz w:val="24"/>
                <w:szCs w:val="24"/>
              </w:rPr>
            </w:pPr>
            <w:r>
              <w:rPr>
                <w:rFonts w:hint="eastAsia" w:ascii="宋体" w:hAnsi="宋体"/>
                <w:kern w:val="0"/>
                <w:sz w:val="24"/>
                <w:szCs w:val="24"/>
              </w:rPr>
              <w:t>投标人的投标报价是否未超出本项目最高限价。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kern w:val="0"/>
                <w:sz w:val="24"/>
                <w:szCs w:val="24"/>
              </w:rPr>
            </w:pPr>
            <w:r>
              <w:rPr>
                <w:rFonts w:ascii="宋体" w:hAnsi="宋体"/>
                <w:kern w:val="0"/>
                <w:sz w:val="24"/>
                <w:szCs w:val="24"/>
              </w:rPr>
              <w:t>8</w:t>
            </w:r>
          </w:p>
        </w:tc>
        <w:tc>
          <w:tcPr>
            <w:tcW w:w="8406" w:type="dxa"/>
          </w:tcPr>
          <w:p>
            <w:pPr>
              <w:autoSpaceDE w:val="0"/>
              <w:autoSpaceDN w:val="0"/>
              <w:adjustRightInd w:val="0"/>
              <w:jc w:val="left"/>
              <w:rPr>
                <w:rFonts w:ascii="宋体"/>
                <w:kern w:val="0"/>
                <w:sz w:val="24"/>
                <w:szCs w:val="24"/>
              </w:rPr>
            </w:pPr>
            <w:r>
              <w:rPr>
                <w:rFonts w:hint="eastAsia" w:ascii="宋体" w:hAnsi="宋体"/>
                <w:kern w:val="0"/>
                <w:sz w:val="24"/>
                <w:szCs w:val="24"/>
              </w:rPr>
              <w:t>投标文件载明的服务周期是否满足招标文件规定的期限。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kern w:val="0"/>
                <w:sz w:val="24"/>
                <w:szCs w:val="24"/>
              </w:rPr>
            </w:pPr>
            <w:r>
              <w:rPr>
                <w:rFonts w:ascii="宋体" w:hAnsi="宋体"/>
                <w:kern w:val="0"/>
                <w:sz w:val="24"/>
                <w:szCs w:val="24"/>
              </w:rPr>
              <w:t>9</w:t>
            </w:r>
          </w:p>
        </w:tc>
        <w:tc>
          <w:tcPr>
            <w:tcW w:w="8406" w:type="dxa"/>
          </w:tcPr>
          <w:p>
            <w:pPr>
              <w:autoSpaceDE w:val="0"/>
              <w:autoSpaceDN w:val="0"/>
              <w:adjustRightInd w:val="0"/>
              <w:jc w:val="left"/>
              <w:rPr>
                <w:rFonts w:ascii="宋体"/>
                <w:kern w:val="0"/>
                <w:sz w:val="24"/>
                <w:szCs w:val="24"/>
              </w:rPr>
            </w:pPr>
            <w:r>
              <w:rPr>
                <w:rFonts w:hint="eastAsia" w:ascii="宋体" w:hAnsi="宋体"/>
                <w:kern w:val="0"/>
                <w:sz w:val="24"/>
                <w:szCs w:val="24"/>
              </w:rPr>
              <w:t>投标人是否未提出不同的验收、计量、支付办法。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kern w:val="0"/>
                <w:sz w:val="24"/>
                <w:szCs w:val="24"/>
              </w:rPr>
            </w:pPr>
            <w:r>
              <w:rPr>
                <w:rFonts w:ascii="宋体" w:hAnsi="宋体"/>
                <w:kern w:val="0"/>
                <w:sz w:val="24"/>
                <w:szCs w:val="24"/>
              </w:rPr>
              <w:t>10</w:t>
            </w:r>
          </w:p>
        </w:tc>
        <w:tc>
          <w:tcPr>
            <w:tcW w:w="8406" w:type="dxa"/>
          </w:tcPr>
          <w:p>
            <w:pPr>
              <w:autoSpaceDE w:val="0"/>
              <w:autoSpaceDN w:val="0"/>
              <w:adjustRightInd w:val="0"/>
              <w:jc w:val="left"/>
              <w:rPr>
                <w:rFonts w:ascii="宋体"/>
                <w:kern w:val="0"/>
                <w:sz w:val="24"/>
                <w:szCs w:val="24"/>
              </w:rPr>
            </w:pPr>
            <w:r>
              <w:rPr>
                <w:rFonts w:hint="eastAsia" w:ascii="宋体" w:hAnsi="宋体"/>
                <w:kern w:val="0"/>
                <w:sz w:val="24"/>
                <w:szCs w:val="24"/>
              </w:rPr>
              <w:t>是否提供了信用记录查询资料，且信用记录是否满足本文件投标人须知前附表的规定；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kern w:val="0"/>
                <w:sz w:val="24"/>
                <w:szCs w:val="24"/>
              </w:rPr>
            </w:pPr>
            <w:r>
              <w:rPr>
                <w:rFonts w:ascii="宋体" w:hAnsi="宋体"/>
                <w:kern w:val="0"/>
                <w:sz w:val="24"/>
                <w:szCs w:val="24"/>
              </w:rPr>
              <w:t>11</w:t>
            </w:r>
          </w:p>
        </w:tc>
        <w:tc>
          <w:tcPr>
            <w:tcW w:w="8406" w:type="dxa"/>
          </w:tcPr>
          <w:p>
            <w:pPr>
              <w:autoSpaceDE w:val="0"/>
              <w:autoSpaceDN w:val="0"/>
              <w:adjustRightInd w:val="0"/>
              <w:jc w:val="left"/>
              <w:rPr>
                <w:rFonts w:ascii="宋体"/>
                <w:kern w:val="0"/>
                <w:sz w:val="24"/>
                <w:szCs w:val="24"/>
              </w:rPr>
            </w:pPr>
            <w:r>
              <w:rPr>
                <w:rFonts w:hint="eastAsia" w:ascii="宋体" w:hAnsi="宋体"/>
                <w:kern w:val="0"/>
                <w:sz w:val="24"/>
                <w:szCs w:val="24"/>
              </w:rPr>
              <w:t>投标文件是否未附有采购人不能接受的附加条件的。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kern w:val="0"/>
                <w:sz w:val="24"/>
                <w:szCs w:val="24"/>
              </w:rPr>
            </w:pPr>
            <w:r>
              <w:rPr>
                <w:rFonts w:hint="eastAsia" w:ascii="宋体" w:hAnsi="宋体"/>
                <w:kern w:val="0"/>
                <w:sz w:val="24"/>
                <w:szCs w:val="24"/>
              </w:rPr>
              <w:t>12</w:t>
            </w:r>
          </w:p>
        </w:tc>
        <w:tc>
          <w:tcPr>
            <w:tcW w:w="8406" w:type="dxa"/>
          </w:tcPr>
          <w:p>
            <w:pPr>
              <w:autoSpaceDE w:val="0"/>
              <w:autoSpaceDN w:val="0"/>
              <w:adjustRightInd w:val="0"/>
              <w:jc w:val="left"/>
              <w:rPr>
                <w:rFonts w:ascii="宋体"/>
                <w:kern w:val="0"/>
                <w:sz w:val="24"/>
                <w:szCs w:val="24"/>
              </w:rPr>
            </w:pPr>
            <w:r>
              <w:rPr>
                <w:rFonts w:hint="eastAsia" w:ascii="宋体" w:hAnsi="宋体"/>
                <w:kern w:val="0"/>
                <w:sz w:val="24"/>
                <w:szCs w:val="24"/>
              </w:rPr>
              <w:t>是否未存在法律、法规和投标文件规定的其他无效情形。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vAlign w:val="center"/>
          </w:tcPr>
          <w:p>
            <w:pPr>
              <w:autoSpaceDE w:val="0"/>
              <w:autoSpaceDN w:val="0"/>
              <w:adjustRightInd w:val="0"/>
              <w:jc w:val="left"/>
              <w:rPr>
                <w:rFonts w:ascii="宋体" w:hAnsi="宋体"/>
                <w:kern w:val="0"/>
                <w:sz w:val="24"/>
                <w:szCs w:val="24"/>
              </w:rPr>
            </w:pPr>
            <w:r>
              <w:rPr>
                <w:rFonts w:hint="eastAsia" w:ascii="宋体" w:hAnsi="宋体" w:cs="Arial"/>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autoSpaceDE w:val="0"/>
        <w:autoSpaceDN w:val="0"/>
        <w:adjustRightInd w:val="0"/>
        <w:jc w:val="left"/>
        <w:rPr>
          <w:rFonts w:ascii="宋体"/>
          <w:kern w:val="0"/>
          <w:sz w:val="24"/>
          <w:szCs w:val="24"/>
        </w:rPr>
      </w:pPr>
      <w:r>
        <w:rPr>
          <w:rFonts w:hint="eastAsia" w:ascii="宋体" w:hAnsi="宋体"/>
          <w:kern w:val="0"/>
          <w:sz w:val="24"/>
          <w:szCs w:val="24"/>
        </w:rPr>
        <w:t>说明：</w:t>
      </w:r>
    </w:p>
    <w:p>
      <w:pPr>
        <w:autoSpaceDE w:val="0"/>
        <w:autoSpaceDN w:val="0"/>
        <w:adjustRightInd w:val="0"/>
        <w:jc w:val="left"/>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）上述各项中用“√”表示“是”，“×”表示“否”；</w:t>
      </w:r>
    </w:p>
    <w:p>
      <w:pPr>
        <w:autoSpaceDE w:val="0"/>
        <w:autoSpaceDN w:val="0"/>
        <w:adjustRightInd w:val="0"/>
        <w:jc w:val="left"/>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）上述各项中如有一项为“×”，则结论为“×”，表示该响应文件中存在重大偏差，不能通过初步评审；评委对某一分项评审认为不合格时，必须要写明原因。</w:t>
      </w:r>
    </w:p>
    <w:p>
      <w:pPr>
        <w:autoSpaceDE w:val="0"/>
        <w:autoSpaceDN w:val="0"/>
        <w:adjustRightInd w:val="0"/>
        <w:jc w:val="left"/>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）响应文件最终合格与否，以所有评委的评审意见中少数服从多数为原则定论。</w:t>
      </w:r>
    </w:p>
    <w:p>
      <w:pPr>
        <w:jc w:val="left"/>
        <w:rPr>
          <w:rFonts w:ascii="宋体" w:hAnsi="宋体" w:cs="Arial"/>
          <w:b/>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）投标人请认真阅读和理解上述内容，避免响应文件中有违背上述审查标准之一的情况发生而造成投标被否决。</w:t>
      </w:r>
    </w:p>
    <w:p>
      <w:pPr>
        <w:spacing w:line="360" w:lineRule="auto"/>
        <w:jc w:val="center"/>
        <w:rPr>
          <w:rFonts w:ascii="宋体" w:hAnsi="宋体" w:cs="Arial"/>
          <w:b/>
          <w:kern w:val="0"/>
          <w:sz w:val="24"/>
          <w:szCs w:val="24"/>
        </w:rPr>
      </w:pPr>
      <w:r>
        <w:rPr>
          <w:rFonts w:hint="eastAsia" w:ascii="宋体" w:hAnsi="宋体" w:cs="Arial"/>
          <w:b/>
          <w:kern w:val="0"/>
          <w:sz w:val="24"/>
          <w:szCs w:val="24"/>
        </w:rPr>
        <w:t>《详细评审标准》</w:t>
      </w:r>
    </w:p>
    <w:tbl>
      <w:tblPr>
        <w:tblStyle w:val="36"/>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1365"/>
        <w:gridCol w:w="1056"/>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60" w:type="pct"/>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序号</w:t>
            </w:r>
          </w:p>
        </w:tc>
        <w:tc>
          <w:tcPr>
            <w:tcW w:w="768" w:type="pct"/>
            <w:vAlign w:val="center"/>
          </w:tcPr>
          <w:p>
            <w:pPr>
              <w:jc w:val="center"/>
              <w:rPr>
                <w:rFonts w:ascii="宋体" w:hAnsi="宋体" w:cs="Arial"/>
                <w:kern w:val="0"/>
                <w:sz w:val="24"/>
                <w:szCs w:val="24"/>
              </w:rPr>
            </w:pPr>
            <w:r>
              <w:rPr>
                <w:rFonts w:hint="eastAsia" w:ascii="宋体" w:hAnsi="宋体" w:cs="Arial"/>
                <w:kern w:val="0"/>
                <w:sz w:val="24"/>
                <w:szCs w:val="24"/>
              </w:rPr>
              <w:t>评审项目</w:t>
            </w:r>
          </w:p>
        </w:tc>
        <w:tc>
          <w:tcPr>
            <w:tcW w:w="515" w:type="pct"/>
            <w:vAlign w:val="center"/>
          </w:tcPr>
          <w:p>
            <w:pPr>
              <w:jc w:val="center"/>
              <w:rPr>
                <w:rFonts w:ascii="宋体" w:hAnsi="宋体" w:cs="Arial"/>
                <w:kern w:val="0"/>
                <w:sz w:val="24"/>
                <w:szCs w:val="24"/>
              </w:rPr>
            </w:pPr>
            <w:r>
              <w:rPr>
                <w:rFonts w:hint="eastAsia" w:ascii="宋体" w:hAnsi="宋体" w:cs="Arial"/>
                <w:kern w:val="0"/>
                <w:sz w:val="24"/>
                <w:szCs w:val="24"/>
              </w:rPr>
              <w:t>标准分</w:t>
            </w:r>
          </w:p>
        </w:tc>
        <w:tc>
          <w:tcPr>
            <w:tcW w:w="3357" w:type="pct"/>
            <w:vAlign w:val="center"/>
          </w:tcPr>
          <w:p>
            <w:pPr>
              <w:jc w:val="center"/>
              <w:rPr>
                <w:rFonts w:ascii="宋体" w:hAnsi="宋体" w:cs="Arial"/>
                <w:kern w:val="0"/>
                <w:sz w:val="24"/>
                <w:szCs w:val="24"/>
              </w:rPr>
            </w:pPr>
            <w:r>
              <w:rPr>
                <w:rFonts w:hint="eastAsia" w:ascii="宋体" w:hAnsi="宋体" w:cs="Arial"/>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0" w:type="pct"/>
            <w:tcMar>
              <w:top w:w="0" w:type="dxa"/>
              <w:left w:w="108" w:type="dxa"/>
              <w:bottom w:w="0" w:type="dxa"/>
              <w:right w:w="108" w:type="dxa"/>
            </w:tcMar>
            <w:vAlign w:val="center"/>
          </w:tcPr>
          <w:p>
            <w:pPr>
              <w:spacing w:line="360" w:lineRule="auto"/>
              <w:jc w:val="center"/>
              <w:rPr>
                <w:rFonts w:ascii="宋体" w:hAnsi="宋体" w:cs="Arial"/>
                <w:kern w:val="0"/>
                <w:sz w:val="24"/>
                <w:szCs w:val="24"/>
              </w:rPr>
            </w:pPr>
            <w:r>
              <w:rPr>
                <w:rFonts w:ascii="宋体" w:hAnsi="宋体" w:cs="Arial"/>
                <w:kern w:val="0"/>
                <w:sz w:val="24"/>
                <w:szCs w:val="24"/>
              </w:rPr>
              <w:t>1</w:t>
            </w:r>
          </w:p>
        </w:tc>
        <w:tc>
          <w:tcPr>
            <w:tcW w:w="768" w:type="pct"/>
            <w:tcMar>
              <w:top w:w="0" w:type="dxa"/>
              <w:left w:w="108" w:type="dxa"/>
              <w:bottom w:w="0" w:type="dxa"/>
              <w:right w:w="108" w:type="dxa"/>
            </w:tcMar>
            <w:vAlign w:val="center"/>
          </w:tcPr>
          <w:p>
            <w:pPr>
              <w:spacing w:line="360" w:lineRule="auto"/>
              <w:ind w:left="-105" w:leftChars="-50" w:right="-105" w:rightChars="-50"/>
              <w:jc w:val="center"/>
              <w:rPr>
                <w:rFonts w:ascii="宋体" w:hAnsi="宋体" w:cs="Arial"/>
                <w:kern w:val="0"/>
                <w:sz w:val="24"/>
                <w:szCs w:val="24"/>
              </w:rPr>
            </w:pPr>
            <w:r>
              <w:rPr>
                <w:rFonts w:hint="eastAsia" w:ascii="宋体" w:hAnsi="宋体"/>
                <w:bCs/>
                <w:sz w:val="24"/>
                <w:szCs w:val="24"/>
              </w:rPr>
              <w:t>管理服务理念和目标</w:t>
            </w:r>
          </w:p>
        </w:tc>
        <w:tc>
          <w:tcPr>
            <w:tcW w:w="515" w:type="pct"/>
            <w:tcMar>
              <w:top w:w="0" w:type="dxa"/>
              <w:left w:w="108" w:type="dxa"/>
              <w:bottom w:w="0" w:type="dxa"/>
              <w:right w:w="108" w:type="dxa"/>
            </w:tcMar>
            <w:vAlign w:val="center"/>
          </w:tcPr>
          <w:p>
            <w:pPr>
              <w:spacing w:line="360" w:lineRule="auto"/>
              <w:jc w:val="center"/>
              <w:rPr>
                <w:rFonts w:ascii="宋体" w:hAnsi="宋体" w:cs="Arial"/>
                <w:kern w:val="0"/>
                <w:sz w:val="24"/>
                <w:szCs w:val="24"/>
              </w:rPr>
            </w:pPr>
            <w:r>
              <w:rPr>
                <w:rFonts w:hint="eastAsia" w:ascii="宋体" w:hAnsi="宋体" w:cs="Arial"/>
                <w:kern w:val="0"/>
                <w:sz w:val="24"/>
                <w:szCs w:val="24"/>
              </w:rPr>
              <w:t>5</w:t>
            </w:r>
          </w:p>
        </w:tc>
        <w:tc>
          <w:tcPr>
            <w:tcW w:w="3357" w:type="pct"/>
            <w:tcMar>
              <w:top w:w="0" w:type="dxa"/>
              <w:left w:w="108" w:type="dxa"/>
              <w:bottom w:w="0" w:type="dxa"/>
              <w:right w:w="108" w:type="dxa"/>
            </w:tcMar>
            <w:vAlign w:val="center"/>
          </w:tcPr>
          <w:p>
            <w:pPr>
              <w:spacing w:line="360" w:lineRule="auto"/>
              <w:rPr>
                <w:rFonts w:ascii="宋体" w:hAnsi="宋体" w:cs="Arial"/>
                <w:kern w:val="0"/>
                <w:sz w:val="24"/>
                <w:szCs w:val="24"/>
              </w:rPr>
            </w:pPr>
            <w:r>
              <w:rPr>
                <w:rFonts w:hint="eastAsia" w:ascii="宋体" w:hAnsi="宋体"/>
                <w:bCs/>
                <w:sz w:val="24"/>
                <w:szCs w:val="24"/>
              </w:rPr>
              <w:t>有整体设想及策划，且符合项目实际、服务理念的具体体现、实现目标的具体措施操作性强得</w:t>
            </w:r>
            <w:r>
              <w:rPr>
                <w:rFonts w:ascii="宋体" w:hAnsi="宋体" w:cs="Arial"/>
                <w:kern w:val="0"/>
                <w:sz w:val="24"/>
                <w:szCs w:val="24"/>
              </w:rPr>
              <w:t>[</w:t>
            </w:r>
            <w:r>
              <w:rPr>
                <w:rFonts w:hint="eastAsia" w:ascii="宋体" w:hAnsi="宋体" w:cs="Arial"/>
                <w:kern w:val="0"/>
                <w:sz w:val="24"/>
                <w:szCs w:val="24"/>
              </w:rPr>
              <w:t>3</w:t>
            </w:r>
            <w:r>
              <w:rPr>
                <w:rFonts w:ascii="宋体" w:hAnsi="宋体" w:cs="Arial"/>
                <w:kern w:val="0"/>
                <w:sz w:val="24"/>
                <w:szCs w:val="24"/>
              </w:rPr>
              <w:t>-</w:t>
            </w:r>
            <w:r>
              <w:rPr>
                <w:rFonts w:hint="eastAsia" w:ascii="宋体" w:hAnsi="宋体" w:cs="Arial"/>
                <w:kern w:val="0"/>
                <w:sz w:val="24"/>
                <w:szCs w:val="24"/>
              </w:rPr>
              <w:t>5</w:t>
            </w:r>
            <w:r>
              <w:rPr>
                <w:rFonts w:ascii="宋体" w:hAnsi="宋体" w:cs="Arial"/>
                <w:kern w:val="0"/>
                <w:sz w:val="24"/>
                <w:szCs w:val="24"/>
              </w:rPr>
              <w:t>]</w:t>
            </w:r>
            <w:r>
              <w:rPr>
                <w:rFonts w:hint="eastAsia" w:ascii="宋体" w:hAnsi="宋体" w:cs="Arial"/>
                <w:kern w:val="0"/>
                <w:sz w:val="24"/>
                <w:szCs w:val="24"/>
              </w:rPr>
              <w:t>；一般得</w:t>
            </w:r>
            <w:r>
              <w:rPr>
                <w:rFonts w:ascii="宋体" w:hAnsi="宋体" w:cs="Arial"/>
                <w:kern w:val="0"/>
                <w:sz w:val="24"/>
                <w:szCs w:val="24"/>
              </w:rPr>
              <w:t>[0-</w:t>
            </w:r>
            <w:r>
              <w:rPr>
                <w:rFonts w:hint="eastAsia" w:ascii="宋体" w:hAnsi="宋体" w:cs="Arial"/>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0" w:type="pct"/>
            <w:tcMar>
              <w:top w:w="0" w:type="dxa"/>
              <w:left w:w="108" w:type="dxa"/>
              <w:bottom w:w="0" w:type="dxa"/>
              <w:right w:w="108" w:type="dxa"/>
            </w:tcMar>
            <w:vAlign w:val="center"/>
          </w:tcPr>
          <w:p>
            <w:pPr>
              <w:spacing w:line="360" w:lineRule="auto"/>
              <w:jc w:val="center"/>
              <w:rPr>
                <w:rFonts w:ascii="宋体" w:hAnsi="宋体" w:cs="Arial"/>
                <w:kern w:val="0"/>
                <w:sz w:val="24"/>
                <w:szCs w:val="24"/>
              </w:rPr>
            </w:pPr>
            <w:r>
              <w:rPr>
                <w:rFonts w:ascii="宋体" w:hAnsi="宋体" w:cs="Arial"/>
                <w:kern w:val="0"/>
                <w:sz w:val="24"/>
                <w:szCs w:val="24"/>
              </w:rPr>
              <w:t>2</w:t>
            </w:r>
          </w:p>
        </w:tc>
        <w:tc>
          <w:tcPr>
            <w:tcW w:w="768" w:type="pct"/>
            <w:tcMar>
              <w:top w:w="0" w:type="dxa"/>
              <w:left w:w="108" w:type="dxa"/>
              <w:bottom w:w="0" w:type="dxa"/>
              <w:right w:w="108" w:type="dxa"/>
            </w:tcMar>
            <w:vAlign w:val="center"/>
          </w:tcPr>
          <w:p>
            <w:pPr>
              <w:spacing w:line="360" w:lineRule="auto"/>
              <w:ind w:left="-105" w:leftChars="-50" w:right="-105" w:rightChars="-50"/>
              <w:jc w:val="center"/>
              <w:rPr>
                <w:rFonts w:ascii="宋体" w:hAnsi="宋体" w:cs="Arial"/>
                <w:kern w:val="0"/>
                <w:sz w:val="24"/>
                <w:szCs w:val="24"/>
              </w:rPr>
            </w:pPr>
            <w:r>
              <w:rPr>
                <w:rFonts w:hint="eastAsia" w:ascii="宋体" w:hAnsi="宋体"/>
                <w:bCs/>
                <w:sz w:val="24"/>
                <w:szCs w:val="24"/>
              </w:rPr>
              <w:t>项目管理机构设置和运作方法</w:t>
            </w:r>
          </w:p>
        </w:tc>
        <w:tc>
          <w:tcPr>
            <w:tcW w:w="515" w:type="pct"/>
            <w:tcMar>
              <w:top w:w="0" w:type="dxa"/>
              <w:left w:w="108" w:type="dxa"/>
              <w:bottom w:w="0" w:type="dxa"/>
              <w:right w:w="108" w:type="dxa"/>
            </w:tcMar>
            <w:vAlign w:val="center"/>
          </w:tcPr>
          <w:p>
            <w:pPr>
              <w:spacing w:line="360" w:lineRule="auto"/>
              <w:jc w:val="center"/>
              <w:rPr>
                <w:rFonts w:ascii="宋体" w:hAnsi="宋体" w:cs="Arial"/>
                <w:kern w:val="0"/>
                <w:sz w:val="24"/>
                <w:szCs w:val="24"/>
              </w:rPr>
            </w:pPr>
            <w:r>
              <w:rPr>
                <w:rFonts w:hint="eastAsia" w:ascii="宋体" w:hAnsi="宋体" w:cs="Arial"/>
                <w:kern w:val="0"/>
                <w:sz w:val="24"/>
                <w:szCs w:val="24"/>
              </w:rPr>
              <w:t>10</w:t>
            </w:r>
          </w:p>
        </w:tc>
        <w:tc>
          <w:tcPr>
            <w:tcW w:w="3357" w:type="pct"/>
            <w:tcMar>
              <w:top w:w="0" w:type="dxa"/>
              <w:left w:w="108" w:type="dxa"/>
              <w:bottom w:w="0" w:type="dxa"/>
              <w:right w:w="108" w:type="dxa"/>
            </w:tcMar>
            <w:vAlign w:val="center"/>
          </w:tcPr>
          <w:p>
            <w:pPr>
              <w:spacing w:line="360" w:lineRule="auto"/>
              <w:rPr>
                <w:rFonts w:ascii="宋体" w:hAnsi="宋体"/>
                <w:bCs/>
                <w:sz w:val="24"/>
                <w:szCs w:val="24"/>
              </w:rPr>
            </w:pPr>
            <w:r>
              <w:rPr>
                <w:rFonts w:hint="eastAsia" w:ascii="宋体" w:hAnsi="宋体"/>
                <w:bCs/>
                <w:sz w:val="24"/>
                <w:szCs w:val="24"/>
              </w:rPr>
              <w:t>机构设置健全、合理；运作方法科学、操作性强得</w:t>
            </w:r>
            <w:r>
              <w:rPr>
                <w:rFonts w:ascii="宋体" w:hAnsi="宋体" w:cs="Arial"/>
                <w:kern w:val="0"/>
                <w:sz w:val="24"/>
                <w:szCs w:val="24"/>
              </w:rPr>
              <w:t>[</w:t>
            </w:r>
            <w:r>
              <w:rPr>
                <w:rFonts w:hint="eastAsia" w:ascii="宋体" w:hAnsi="宋体" w:cs="Arial"/>
                <w:kern w:val="0"/>
                <w:sz w:val="24"/>
                <w:szCs w:val="24"/>
              </w:rPr>
              <w:t>5</w:t>
            </w:r>
            <w:r>
              <w:rPr>
                <w:rFonts w:ascii="宋体" w:hAnsi="宋体" w:cs="Arial"/>
                <w:kern w:val="0"/>
                <w:sz w:val="24"/>
                <w:szCs w:val="24"/>
              </w:rPr>
              <w:t>-</w:t>
            </w:r>
            <w:r>
              <w:rPr>
                <w:rFonts w:hint="eastAsia" w:ascii="宋体" w:hAnsi="宋体" w:cs="Arial"/>
                <w:kern w:val="0"/>
                <w:sz w:val="24"/>
                <w:szCs w:val="24"/>
              </w:rPr>
              <w:t>10</w:t>
            </w:r>
            <w:r>
              <w:rPr>
                <w:rFonts w:ascii="宋体" w:hAnsi="宋体" w:cs="Arial"/>
                <w:kern w:val="0"/>
                <w:sz w:val="24"/>
                <w:szCs w:val="24"/>
              </w:rPr>
              <w:t>]</w:t>
            </w:r>
            <w:r>
              <w:rPr>
                <w:rFonts w:hint="eastAsia" w:ascii="宋体" w:hAnsi="宋体" w:cs="Arial"/>
                <w:kern w:val="0"/>
                <w:sz w:val="24"/>
                <w:szCs w:val="24"/>
              </w:rPr>
              <w:t>；一般得</w:t>
            </w:r>
            <w:r>
              <w:rPr>
                <w:rFonts w:ascii="宋体" w:hAnsi="宋体" w:cs="Arial"/>
                <w:kern w:val="0"/>
                <w:sz w:val="24"/>
                <w:szCs w:val="24"/>
              </w:rPr>
              <w:t>[0-</w:t>
            </w:r>
            <w:r>
              <w:rPr>
                <w:rFonts w:hint="eastAsia" w:ascii="宋体" w:hAnsi="宋体" w:cs="Arial"/>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0" w:type="pct"/>
            <w:tcMar>
              <w:top w:w="0" w:type="dxa"/>
              <w:left w:w="108" w:type="dxa"/>
              <w:bottom w:w="0" w:type="dxa"/>
              <w:right w:w="108" w:type="dxa"/>
            </w:tcMar>
            <w:vAlign w:val="center"/>
          </w:tcPr>
          <w:p>
            <w:pPr>
              <w:spacing w:line="360" w:lineRule="auto"/>
              <w:jc w:val="center"/>
              <w:rPr>
                <w:rFonts w:ascii="宋体" w:hAnsi="宋体" w:cs="Arial"/>
                <w:kern w:val="0"/>
                <w:sz w:val="24"/>
                <w:szCs w:val="24"/>
              </w:rPr>
            </w:pPr>
            <w:r>
              <w:rPr>
                <w:rFonts w:ascii="宋体" w:hAnsi="宋体" w:cs="Arial"/>
                <w:kern w:val="0"/>
                <w:sz w:val="24"/>
                <w:szCs w:val="24"/>
              </w:rPr>
              <w:t>3</w:t>
            </w:r>
          </w:p>
        </w:tc>
        <w:tc>
          <w:tcPr>
            <w:tcW w:w="768" w:type="pct"/>
            <w:tcMar>
              <w:top w:w="0" w:type="dxa"/>
              <w:left w:w="108" w:type="dxa"/>
              <w:bottom w:w="0" w:type="dxa"/>
              <w:right w:w="108" w:type="dxa"/>
            </w:tcMar>
            <w:vAlign w:val="center"/>
          </w:tcPr>
          <w:p>
            <w:pPr>
              <w:spacing w:line="360" w:lineRule="auto"/>
              <w:ind w:left="-105" w:leftChars="-50" w:right="-105" w:rightChars="-50"/>
              <w:jc w:val="center"/>
              <w:rPr>
                <w:rFonts w:ascii="宋体" w:hAnsi="宋体" w:cs="Arial"/>
                <w:kern w:val="0"/>
                <w:sz w:val="24"/>
                <w:szCs w:val="24"/>
              </w:rPr>
            </w:pPr>
            <w:r>
              <w:rPr>
                <w:rFonts w:hint="eastAsia" w:ascii="宋体" w:hAnsi="宋体"/>
                <w:bCs/>
                <w:sz w:val="24"/>
                <w:szCs w:val="24"/>
              </w:rPr>
              <w:t>管理服务制度</w:t>
            </w:r>
          </w:p>
        </w:tc>
        <w:tc>
          <w:tcPr>
            <w:tcW w:w="515" w:type="pct"/>
            <w:tcMar>
              <w:top w:w="0" w:type="dxa"/>
              <w:left w:w="108" w:type="dxa"/>
              <w:bottom w:w="0" w:type="dxa"/>
              <w:right w:w="108" w:type="dxa"/>
            </w:tcMar>
            <w:vAlign w:val="center"/>
          </w:tcPr>
          <w:p>
            <w:pPr>
              <w:spacing w:line="360" w:lineRule="auto"/>
              <w:jc w:val="center"/>
              <w:rPr>
                <w:rFonts w:ascii="宋体" w:hAnsi="宋体" w:cs="Arial"/>
                <w:kern w:val="0"/>
                <w:sz w:val="24"/>
                <w:szCs w:val="24"/>
              </w:rPr>
            </w:pPr>
            <w:r>
              <w:rPr>
                <w:rFonts w:hint="eastAsia" w:ascii="宋体" w:hAnsi="宋体" w:cs="Arial"/>
                <w:kern w:val="0"/>
                <w:sz w:val="24"/>
                <w:szCs w:val="24"/>
              </w:rPr>
              <w:t>15</w:t>
            </w:r>
          </w:p>
        </w:tc>
        <w:tc>
          <w:tcPr>
            <w:tcW w:w="3357" w:type="pct"/>
            <w:tcMar>
              <w:top w:w="0" w:type="dxa"/>
              <w:left w:w="108" w:type="dxa"/>
              <w:bottom w:w="0" w:type="dxa"/>
              <w:right w:w="108" w:type="dxa"/>
            </w:tcMar>
            <w:vAlign w:val="center"/>
          </w:tcPr>
          <w:p>
            <w:pPr>
              <w:spacing w:line="360" w:lineRule="auto"/>
              <w:rPr>
                <w:rFonts w:ascii="宋体" w:hAnsi="宋体"/>
                <w:bCs/>
                <w:sz w:val="24"/>
                <w:szCs w:val="24"/>
              </w:rPr>
            </w:pPr>
            <w:r>
              <w:rPr>
                <w:rFonts w:hint="eastAsia" w:ascii="宋体" w:hAnsi="宋体"/>
                <w:bCs/>
                <w:sz w:val="24"/>
                <w:szCs w:val="24"/>
              </w:rPr>
              <w:t>公众制度、岗位责任制、设备管理制度和操作规程、考核制度及标准，科学合理、操作性强得</w:t>
            </w:r>
            <w:r>
              <w:rPr>
                <w:rFonts w:ascii="宋体" w:hAnsi="宋体" w:cs="Arial"/>
                <w:kern w:val="0"/>
                <w:sz w:val="24"/>
                <w:szCs w:val="24"/>
              </w:rPr>
              <w:t>[</w:t>
            </w:r>
            <w:r>
              <w:rPr>
                <w:rFonts w:hint="eastAsia" w:ascii="宋体" w:hAnsi="宋体" w:cs="Arial"/>
                <w:kern w:val="0"/>
                <w:sz w:val="24"/>
                <w:szCs w:val="24"/>
              </w:rPr>
              <w:t>10</w:t>
            </w:r>
            <w:r>
              <w:rPr>
                <w:rFonts w:ascii="宋体" w:hAnsi="宋体" w:cs="Arial"/>
                <w:kern w:val="0"/>
                <w:sz w:val="24"/>
                <w:szCs w:val="24"/>
              </w:rPr>
              <w:t>-</w:t>
            </w:r>
            <w:r>
              <w:rPr>
                <w:rFonts w:hint="eastAsia" w:ascii="宋体" w:hAnsi="宋体" w:cs="Arial"/>
                <w:kern w:val="0"/>
                <w:sz w:val="24"/>
                <w:szCs w:val="24"/>
              </w:rPr>
              <w:t>15</w:t>
            </w:r>
            <w:r>
              <w:rPr>
                <w:rFonts w:ascii="宋体" w:hAnsi="宋体" w:cs="Arial"/>
                <w:kern w:val="0"/>
                <w:sz w:val="24"/>
                <w:szCs w:val="24"/>
              </w:rPr>
              <w:t>]</w:t>
            </w:r>
            <w:r>
              <w:rPr>
                <w:rFonts w:hint="eastAsia" w:ascii="宋体" w:hAnsi="宋体" w:cs="Arial"/>
                <w:kern w:val="0"/>
                <w:sz w:val="24"/>
                <w:szCs w:val="24"/>
              </w:rPr>
              <w:t>；良好得</w:t>
            </w:r>
            <w:r>
              <w:rPr>
                <w:rFonts w:ascii="宋体" w:hAnsi="宋体" w:cs="Arial"/>
                <w:kern w:val="0"/>
                <w:sz w:val="24"/>
                <w:szCs w:val="24"/>
              </w:rPr>
              <w:t>[</w:t>
            </w:r>
            <w:r>
              <w:rPr>
                <w:rFonts w:hint="eastAsia" w:ascii="宋体" w:hAnsi="宋体" w:cs="Arial"/>
                <w:kern w:val="0"/>
                <w:sz w:val="24"/>
                <w:szCs w:val="24"/>
              </w:rPr>
              <w:t>5</w:t>
            </w:r>
            <w:r>
              <w:rPr>
                <w:rFonts w:ascii="宋体" w:hAnsi="宋体" w:cs="Arial"/>
                <w:kern w:val="0"/>
                <w:sz w:val="24"/>
                <w:szCs w:val="24"/>
              </w:rPr>
              <w:t>-</w:t>
            </w:r>
            <w:r>
              <w:rPr>
                <w:rFonts w:hint="eastAsia" w:ascii="宋体" w:hAnsi="宋体" w:cs="Arial"/>
                <w:kern w:val="0"/>
                <w:sz w:val="24"/>
                <w:szCs w:val="24"/>
              </w:rPr>
              <w:t>10）；一般得</w:t>
            </w:r>
            <w:r>
              <w:rPr>
                <w:rFonts w:ascii="宋体" w:hAnsi="宋体" w:cs="Arial"/>
                <w:kern w:val="0"/>
                <w:sz w:val="24"/>
                <w:szCs w:val="24"/>
              </w:rPr>
              <w:t>[0-</w:t>
            </w:r>
            <w:r>
              <w:rPr>
                <w:rFonts w:hint="eastAsia" w:ascii="宋体" w:hAnsi="宋体" w:cs="Arial"/>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360" w:type="pct"/>
            <w:vMerge w:val="restart"/>
            <w:tcMar>
              <w:top w:w="0" w:type="dxa"/>
              <w:left w:w="108" w:type="dxa"/>
              <w:bottom w:w="0" w:type="dxa"/>
              <w:right w:w="108" w:type="dxa"/>
            </w:tcMar>
            <w:vAlign w:val="center"/>
          </w:tcPr>
          <w:p>
            <w:pPr>
              <w:spacing w:line="360" w:lineRule="auto"/>
              <w:jc w:val="center"/>
              <w:rPr>
                <w:rFonts w:ascii="宋体" w:hAnsi="宋体" w:cs="Arial"/>
                <w:kern w:val="0"/>
                <w:sz w:val="24"/>
                <w:szCs w:val="24"/>
              </w:rPr>
            </w:pPr>
            <w:r>
              <w:rPr>
                <w:rFonts w:ascii="宋体" w:hAnsi="宋体" w:cs="Arial"/>
                <w:kern w:val="0"/>
                <w:sz w:val="24"/>
                <w:szCs w:val="24"/>
              </w:rPr>
              <w:t>4</w:t>
            </w:r>
          </w:p>
        </w:tc>
        <w:tc>
          <w:tcPr>
            <w:tcW w:w="768" w:type="pct"/>
            <w:vMerge w:val="restart"/>
            <w:tcMar>
              <w:top w:w="0" w:type="dxa"/>
              <w:left w:w="108" w:type="dxa"/>
              <w:bottom w:w="0" w:type="dxa"/>
              <w:right w:w="108" w:type="dxa"/>
            </w:tcMar>
            <w:vAlign w:val="center"/>
          </w:tcPr>
          <w:p>
            <w:pPr>
              <w:spacing w:line="360" w:lineRule="auto"/>
              <w:ind w:left="-105" w:leftChars="-50" w:right="-105" w:rightChars="-50"/>
              <w:jc w:val="center"/>
              <w:rPr>
                <w:rFonts w:ascii="宋体" w:hAnsi="宋体" w:cs="Arial"/>
                <w:kern w:val="0"/>
                <w:sz w:val="24"/>
                <w:szCs w:val="24"/>
              </w:rPr>
            </w:pPr>
            <w:r>
              <w:rPr>
                <w:rFonts w:hint="eastAsia" w:ascii="宋体" w:hAnsi="宋体"/>
                <w:bCs/>
                <w:sz w:val="24"/>
                <w:szCs w:val="24"/>
              </w:rPr>
              <w:t>人员及车辆配备</w:t>
            </w:r>
          </w:p>
        </w:tc>
        <w:tc>
          <w:tcPr>
            <w:tcW w:w="515" w:type="pct"/>
            <w:vMerge w:val="restart"/>
            <w:tcMar>
              <w:top w:w="0" w:type="dxa"/>
              <w:left w:w="108" w:type="dxa"/>
              <w:bottom w:w="0" w:type="dxa"/>
              <w:right w:w="108" w:type="dxa"/>
            </w:tcMar>
            <w:vAlign w:val="center"/>
          </w:tcPr>
          <w:p>
            <w:pPr>
              <w:spacing w:line="360" w:lineRule="auto"/>
              <w:jc w:val="center"/>
              <w:rPr>
                <w:rFonts w:ascii="宋体" w:hAnsi="宋体" w:cs="Arial"/>
                <w:kern w:val="0"/>
                <w:sz w:val="24"/>
                <w:szCs w:val="24"/>
              </w:rPr>
            </w:pPr>
            <w:r>
              <w:rPr>
                <w:rFonts w:hint="eastAsia" w:ascii="宋体" w:hAnsi="宋体" w:cs="Arial"/>
                <w:kern w:val="0"/>
                <w:sz w:val="24"/>
                <w:szCs w:val="24"/>
              </w:rPr>
              <w:t>15</w:t>
            </w:r>
          </w:p>
        </w:tc>
        <w:tc>
          <w:tcPr>
            <w:tcW w:w="3357" w:type="pct"/>
            <w:tcMar>
              <w:top w:w="0" w:type="dxa"/>
              <w:left w:w="108" w:type="dxa"/>
              <w:bottom w:w="0" w:type="dxa"/>
              <w:right w:w="108" w:type="dxa"/>
            </w:tcMar>
            <w:vAlign w:val="center"/>
          </w:tcPr>
          <w:p>
            <w:pPr>
              <w:spacing w:line="360" w:lineRule="auto"/>
              <w:rPr>
                <w:rFonts w:ascii="宋体" w:hAnsi="宋体" w:cs="Arial"/>
                <w:kern w:val="0"/>
                <w:sz w:val="24"/>
                <w:szCs w:val="24"/>
              </w:rPr>
            </w:pPr>
            <w:r>
              <w:rPr>
                <w:rFonts w:hint="eastAsia" w:ascii="宋体" w:hAnsi="宋体"/>
                <w:bCs/>
                <w:sz w:val="24"/>
                <w:szCs w:val="24"/>
              </w:rPr>
              <w:t>项目服务人员配备科学、合理可行得</w:t>
            </w:r>
            <w:r>
              <w:rPr>
                <w:rFonts w:ascii="宋体" w:hAnsi="宋体" w:cs="Arial"/>
                <w:kern w:val="0"/>
                <w:sz w:val="24"/>
                <w:szCs w:val="24"/>
              </w:rPr>
              <w:t>[</w:t>
            </w:r>
            <w:r>
              <w:rPr>
                <w:rFonts w:hint="eastAsia" w:ascii="宋体" w:hAnsi="宋体" w:cs="Arial"/>
                <w:kern w:val="0"/>
                <w:sz w:val="24"/>
                <w:szCs w:val="24"/>
              </w:rPr>
              <w:t>8</w:t>
            </w:r>
            <w:r>
              <w:rPr>
                <w:rFonts w:ascii="宋体" w:hAnsi="宋体" w:cs="Arial"/>
                <w:kern w:val="0"/>
                <w:sz w:val="24"/>
                <w:szCs w:val="24"/>
              </w:rPr>
              <w:t>-</w:t>
            </w:r>
            <w:r>
              <w:rPr>
                <w:rFonts w:hint="eastAsia" w:ascii="宋体" w:hAnsi="宋体" w:cs="Arial"/>
                <w:kern w:val="0"/>
                <w:sz w:val="24"/>
                <w:szCs w:val="24"/>
              </w:rPr>
              <w:t>10</w:t>
            </w:r>
            <w:r>
              <w:rPr>
                <w:rFonts w:ascii="宋体" w:hAnsi="宋体" w:cs="Arial"/>
                <w:kern w:val="0"/>
                <w:sz w:val="24"/>
                <w:szCs w:val="24"/>
              </w:rPr>
              <w:t>]</w:t>
            </w:r>
            <w:r>
              <w:rPr>
                <w:rFonts w:hint="eastAsia" w:ascii="宋体" w:hAnsi="宋体" w:cs="Arial"/>
                <w:kern w:val="0"/>
                <w:sz w:val="24"/>
                <w:szCs w:val="24"/>
              </w:rPr>
              <w:t>；良好得</w:t>
            </w:r>
            <w:r>
              <w:rPr>
                <w:rFonts w:ascii="宋体" w:hAnsi="宋体" w:cs="Arial"/>
                <w:kern w:val="0"/>
                <w:sz w:val="24"/>
                <w:szCs w:val="24"/>
              </w:rPr>
              <w:t>[</w:t>
            </w:r>
            <w:r>
              <w:rPr>
                <w:rFonts w:hint="eastAsia" w:ascii="宋体" w:hAnsi="宋体" w:cs="Arial"/>
                <w:kern w:val="0"/>
                <w:sz w:val="24"/>
                <w:szCs w:val="24"/>
              </w:rPr>
              <w:t>5</w:t>
            </w:r>
            <w:r>
              <w:rPr>
                <w:rFonts w:ascii="宋体" w:hAnsi="宋体" w:cs="Arial"/>
                <w:kern w:val="0"/>
                <w:sz w:val="24"/>
                <w:szCs w:val="24"/>
              </w:rPr>
              <w:t>-</w:t>
            </w:r>
            <w:r>
              <w:rPr>
                <w:rFonts w:hint="eastAsia" w:ascii="宋体" w:hAnsi="宋体" w:cs="Arial"/>
                <w:kern w:val="0"/>
                <w:sz w:val="24"/>
                <w:szCs w:val="24"/>
              </w:rPr>
              <w:t>8）；一般得</w:t>
            </w:r>
            <w:r>
              <w:rPr>
                <w:rFonts w:ascii="宋体" w:hAnsi="宋体" w:cs="Arial"/>
                <w:kern w:val="0"/>
                <w:sz w:val="24"/>
                <w:szCs w:val="24"/>
              </w:rPr>
              <w:t>[0-</w:t>
            </w:r>
            <w:r>
              <w:rPr>
                <w:rFonts w:hint="eastAsia" w:ascii="宋体" w:hAnsi="宋体" w:cs="Arial"/>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360" w:type="pct"/>
            <w:vMerge w:val="continue"/>
            <w:tcMar>
              <w:top w:w="0" w:type="dxa"/>
              <w:left w:w="108" w:type="dxa"/>
              <w:bottom w:w="0" w:type="dxa"/>
              <w:right w:w="108" w:type="dxa"/>
            </w:tcMar>
            <w:vAlign w:val="center"/>
          </w:tcPr>
          <w:p>
            <w:pPr>
              <w:spacing w:line="360" w:lineRule="auto"/>
              <w:jc w:val="center"/>
              <w:rPr>
                <w:rFonts w:ascii="宋体" w:hAnsi="宋体" w:cs="Arial"/>
                <w:kern w:val="0"/>
                <w:sz w:val="24"/>
                <w:szCs w:val="24"/>
              </w:rPr>
            </w:pPr>
          </w:p>
        </w:tc>
        <w:tc>
          <w:tcPr>
            <w:tcW w:w="768" w:type="pct"/>
            <w:vMerge w:val="continue"/>
            <w:tcMar>
              <w:top w:w="0" w:type="dxa"/>
              <w:left w:w="108" w:type="dxa"/>
              <w:bottom w:w="0" w:type="dxa"/>
              <w:right w:w="108" w:type="dxa"/>
            </w:tcMar>
            <w:vAlign w:val="center"/>
          </w:tcPr>
          <w:p>
            <w:pPr>
              <w:spacing w:line="360" w:lineRule="auto"/>
              <w:ind w:left="-105" w:leftChars="-50" w:right="-105" w:rightChars="-50"/>
              <w:jc w:val="center"/>
              <w:rPr>
                <w:rFonts w:ascii="宋体" w:hAnsi="宋体"/>
                <w:bCs/>
                <w:sz w:val="24"/>
                <w:szCs w:val="24"/>
              </w:rPr>
            </w:pPr>
          </w:p>
        </w:tc>
        <w:tc>
          <w:tcPr>
            <w:tcW w:w="515" w:type="pct"/>
            <w:vMerge w:val="continue"/>
            <w:tcMar>
              <w:top w:w="0" w:type="dxa"/>
              <w:left w:w="108" w:type="dxa"/>
              <w:bottom w:w="0" w:type="dxa"/>
              <w:right w:w="108" w:type="dxa"/>
            </w:tcMar>
            <w:vAlign w:val="center"/>
          </w:tcPr>
          <w:p>
            <w:pPr>
              <w:spacing w:line="360" w:lineRule="auto"/>
              <w:jc w:val="center"/>
              <w:rPr>
                <w:rFonts w:ascii="宋体" w:hAnsi="宋体" w:cs="Arial"/>
                <w:kern w:val="0"/>
                <w:sz w:val="24"/>
                <w:szCs w:val="24"/>
              </w:rPr>
            </w:pPr>
          </w:p>
        </w:tc>
        <w:tc>
          <w:tcPr>
            <w:tcW w:w="3357" w:type="pct"/>
            <w:tcMar>
              <w:top w:w="0" w:type="dxa"/>
              <w:left w:w="108" w:type="dxa"/>
              <w:bottom w:w="0" w:type="dxa"/>
              <w:right w:w="108" w:type="dxa"/>
            </w:tcMar>
            <w:vAlign w:val="center"/>
          </w:tcPr>
          <w:p>
            <w:pPr>
              <w:spacing w:line="360" w:lineRule="auto"/>
              <w:rPr>
                <w:rFonts w:ascii="宋体" w:hAnsi="宋体"/>
                <w:bCs/>
                <w:sz w:val="24"/>
                <w:szCs w:val="24"/>
              </w:rPr>
            </w:pPr>
            <w:r>
              <w:rPr>
                <w:rFonts w:hint="eastAsia" w:asciiTheme="minorEastAsia" w:hAnsiTheme="minorEastAsia"/>
                <w:sz w:val="24"/>
                <w:szCs w:val="24"/>
              </w:rPr>
              <w:t>洒水车辆，有 3 辆的得3分，每增加一辆加1分，得分最高不得超过 5 分，少于3辆得0分。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0" w:type="pct"/>
            <w:tcMar>
              <w:top w:w="0" w:type="dxa"/>
              <w:left w:w="108" w:type="dxa"/>
              <w:bottom w:w="0" w:type="dxa"/>
              <w:right w:w="108" w:type="dxa"/>
            </w:tcMar>
            <w:vAlign w:val="center"/>
          </w:tcPr>
          <w:p>
            <w:pPr>
              <w:spacing w:line="360" w:lineRule="auto"/>
              <w:jc w:val="center"/>
              <w:rPr>
                <w:rFonts w:ascii="宋体" w:hAnsi="宋体" w:cs="Arial"/>
                <w:kern w:val="0"/>
                <w:sz w:val="24"/>
                <w:szCs w:val="24"/>
              </w:rPr>
            </w:pPr>
            <w:r>
              <w:rPr>
                <w:rFonts w:ascii="宋体" w:hAnsi="宋体" w:cs="Arial"/>
                <w:kern w:val="0"/>
                <w:sz w:val="24"/>
                <w:szCs w:val="24"/>
              </w:rPr>
              <w:t>5</w:t>
            </w:r>
          </w:p>
        </w:tc>
        <w:tc>
          <w:tcPr>
            <w:tcW w:w="768" w:type="pct"/>
            <w:tcMar>
              <w:top w:w="0" w:type="dxa"/>
              <w:left w:w="108" w:type="dxa"/>
              <w:bottom w:w="0" w:type="dxa"/>
              <w:right w:w="108" w:type="dxa"/>
            </w:tcMar>
            <w:vAlign w:val="center"/>
          </w:tcPr>
          <w:p>
            <w:pPr>
              <w:spacing w:line="360" w:lineRule="auto"/>
              <w:ind w:left="-105" w:leftChars="-50" w:right="-105" w:rightChars="-50"/>
              <w:jc w:val="center"/>
              <w:rPr>
                <w:rFonts w:ascii="宋体" w:hAnsi="宋体" w:cs="Arial"/>
                <w:kern w:val="0"/>
                <w:sz w:val="24"/>
                <w:szCs w:val="24"/>
              </w:rPr>
            </w:pPr>
            <w:r>
              <w:rPr>
                <w:rFonts w:hint="eastAsia" w:ascii="宋体" w:hAnsi="宋体"/>
                <w:bCs/>
                <w:sz w:val="24"/>
                <w:szCs w:val="24"/>
              </w:rPr>
              <w:t>管理服务方案</w:t>
            </w:r>
          </w:p>
        </w:tc>
        <w:tc>
          <w:tcPr>
            <w:tcW w:w="515" w:type="pct"/>
            <w:tcMar>
              <w:top w:w="0" w:type="dxa"/>
              <w:left w:w="108" w:type="dxa"/>
              <w:bottom w:w="0" w:type="dxa"/>
              <w:right w:w="108" w:type="dxa"/>
            </w:tcMar>
            <w:vAlign w:val="center"/>
          </w:tcPr>
          <w:p>
            <w:pPr>
              <w:spacing w:line="360" w:lineRule="auto"/>
              <w:jc w:val="center"/>
              <w:rPr>
                <w:rFonts w:ascii="宋体" w:hAnsi="宋体" w:cs="Arial"/>
                <w:kern w:val="0"/>
                <w:sz w:val="24"/>
                <w:szCs w:val="24"/>
              </w:rPr>
            </w:pPr>
            <w:r>
              <w:rPr>
                <w:rFonts w:hint="eastAsia" w:ascii="宋体" w:hAnsi="宋体" w:cs="Arial"/>
                <w:kern w:val="0"/>
                <w:sz w:val="24"/>
                <w:szCs w:val="24"/>
              </w:rPr>
              <w:t>30</w:t>
            </w:r>
          </w:p>
        </w:tc>
        <w:tc>
          <w:tcPr>
            <w:tcW w:w="3357" w:type="pct"/>
            <w:tcMar>
              <w:top w:w="0" w:type="dxa"/>
              <w:left w:w="108" w:type="dxa"/>
              <w:bottom w:w="0" w:type="dxa"/>
              <w:right w:w="108" w:type="dxa"/>
            </w:tcMar>
            <w:vAlign w:val="center"/>
          </w:tcPr>
          <w:p>
            <w:pPr>
              <w:spacing w:line="360" w:lineRule="auto"/>
              <w:rPr>
                <w:rFonts w:ascii="宋体" w:hAnsi="宋体"/>
                <w:sz w:val="24"/>
                <w:szCs w:val="24"/>
              </w:rPr>
            </w:pPr>
            <w:r>
              <w:rPr>
                <w:rFonts w:hint="eastAsia" w:ascii="宋体" w:hAnsi="宋体"/>
                <w:bCs/>
                <w:sz w:val="24"/>
                <w:szCs w:val="24"/>
              </w:rPr>
              <w:t>园林绿化维护方案及绿化灌溉经验等相关内容相关综合考虑；方案科学合理，可操作性强得</w:t>
            </w:r>
            <w:r>
              <w:rPr>
                <w:rFonts w:ascii="宋体" w:hAnsi="宋体" w:cs="Arial"/>
                <w:kern w:val="0"/>
                <w:sz w:val="24"/>
                <w:szCs w:val="24"/>
              </w:rPr>
              <w:t>[</w:t>
            </w:r>
            <w:r>
              <w:rPr>
                <w:rFonts w:hint="eastAsia" w:ascii="宋体" w:hAnsi="宋体" w:cs="Arial"/>
                <w:kern w:val="0"/>
                <w:sz w:val="24"/>
                <w:szCs w:val="24"/>
              </w:rPr>
              <w:t>20</w:t>
            </w:r>
            <w:r>
              <w:rPr>
                <w:rFonts w:ascii="宋体" w:hAnsi="宋体" w:cs="Arial"/>
                <w:kern w:val="0"/>
                <w:sz w:val="24"/>
                <w:szCs w:val="24"/>
              </w:rPr>
              <w:t>-</w:t>
            </w:r>
            <w:r>
              <w:rPr>
                <w:rFonts w:hint="eastAsia" w:ascii="宋体" w:hAnsi="宋体" w:cs="Arial"/>
                <w:kern w:val="0"/>
                <w:sz w:val="24"/>
                <w:szCs w:val="24"/>
              </w:rPr>
              <w:t>30</w:t>
            </w:r>
            <w:r>
              <w:rPr>
                <w:rFonts w:ascii="宋体" w:hAnsi="宋体" w:cs="Arial"/>
                <w:kern w:val="0"/>
                <w:sz w:val="24"/>
                <w:szCs w:val="24"/>
              </w:rPr>
              <w:t>]</w:t>
            </w:r>
            <w:r>
              <w:rPr>
                <w:rFonts w:hint="eastAsia" w:ascii="宋体" w:hAnsi="宋体" w:cs="Arial"/>
                <w:kern w:val="0"/>
                <w:sz w:val="24"/>
                <w:szCs w:val="24"/>
              </w:rPr>
              <w:t>；良好得</w:t>
            </w:r>
            <w:r>
              <w:rPr>
                <w:rFonts w:ascii="宋体" w:hAnsi="宋体" w:cs="Arial"/>
                <w:kern w:val="0"/>
                <w:sz w:val="24"/>
                <w:szCs w:val="24"/>
              </w:rPr>
              <w:t>[</w:t>
            </w:r>
            <w:r>
              <w:rPr>
                <w:rFonts w:hint="eastAsia" w:ascii="宋体" w:hAnsi="宋体" w:cs="Arial"/>
                <w:kern w:val="0"/>
                <w:sz w:val="24"/>
                <w:szCs w:val="24"/>
              </w:rPr>
              <w:t>10</w:t>
            </w:r>
            <w:r>
              <w:rPr>
                <w:rFonts w:ascii="宋体" w:hAnsi="宋体" w:cs="Arial"/>
                <w:kern w:val="0"/>
                <w:sz w:val="24"/>
                <w:szCs w:val="24"/>
              </w:rPr>
              <w:t>-</w:t>
            </w:r>
            <w:r>
              <w:rPr>
                <w:rFonts w:hint="eastAsia" w:ascii="宋体" w:hAnsi="宋体" w:cs="Arial"/>
                <w:kern w:val="0"/>
                <w:sz w:val="24"/>
                <w:szCs w:val="24"/>
              </w:rPr>
              <w:t>20）；一般得</w:t>
            </w:r>
            <w:r>
              <w:rPr>
                <w:rFonts w:ascii="宋体" w:hAnsi="宋体" w:cs="Arial"/>
                <w:kern w:val="0"/>
                <w:sz w:val="24"/>
                <w:szCs w:val="24"/>
              </w:rPr>
              <w:t>[0-</w:t>
            </w:r>
            <w:r>
              <w:rPr>
                <w:rFonts w:hint="eastAsia" w:ascii="宋体" w:hAnsi="宋体" w:cs="Arial"/>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0" w:type="pct"/>
            <w:tcMar>
              <w:top w:w="0" w:type="dxa"/>
              <w:left w:w="108" w:type="dxa"/>
              <w:bottom w:w="0" w:type="dxa"/>
              <w:right w:w="108" w:type="dxa"/>
            </w:tcMar>
            <w:vAlign w:val="center"/>
          </w:tcPr>
          <w:p>
            <w:pPr>
              <w:spacing w:line="360" w:lineRule="auto"/>
              <w:jc w:val="center"/>
              <w:rPr>
                <w:rFonts w:ascii="宋体" w:hAnsi="宋体" w:cs="Arial"/>
                <w:kern w:val="0"/>
                <w:sz w:val="24"/>
                <w:szCs w:val="24"/>
              </w:rPr>
            </w:pPr>
            <w:r>
              <w:rPr>
                <w:rFonts w:hint="eastAsia" w:ascii="宋体" w:hAnsi="宋体" w:cs="Arial"/>
                <w:kern w:val="0"/>
                <w:sz w:val="24"/>
                <w:szCs w:val="24"/>
              </w:rPr>
              <w:t>6</w:t>
            </w:r>
          </w:p>
        </w:tc>
        <w:tc>
          <w:tcPr>
            <w:tcW w:w="768" w:type="pct"/>
            <w:tcMar>
              <w:top w:w="0" w:type="dxa"/>
              <w:left w:w="108" w:type="dxa"/>
              <w:bottom w:w="0" w:type="dxa"/>
              <w:right w:w="108" w:type="dxa"/>
            </w:tcMar>
            <w:vAlign w:val="center"/>
          </w:tcPr>
          <w:p>
            <w:pPr>
              <w:spacing w:line="360" w:lineRule="auto"/>
              <w:ind w:left="-105" w:leftChars="-50" w:right="-105" w:rightChars="-50"/>
              <w:jc w:val="center"/>
              <w:rPr>
                <w:rFonts w:ascii="宋体" w:hAnsi="宋体"/>
                <w:bCs/>
                <w:sz w:val="24"/>
                <w:szCs w:val="24"/>
              </w:rPr>
            </w:pPr>
            <w:r>
              <w:rPr>
                <w:rFonts w:hint="eastAsia" w:ascii="宋体" w:hAnsi="宋体"/>
                <w:bCs/>
                <w:sz w:val="24"/>
                <w:szCs w:val="24"/>
              </w:rPr>
              <w:t>应急管理措施</w:t>
            </w:r>
          </w:p>
        </w:tc>
        <w:tc>
          <w:tcPr>
            <w:tcW w:w="515" w:type="pct"/>
            <w:tcMar>
              <w:top w:w="0" w:type="dxa"/>
              <w:left w:w="108" w:type="dxa"/>
              <w:bottom w:w="0" w:type="dxa"/>
              <w:right w:w="108" w:type="dxa"/>
            </w:tcMar>
            <w:vAlign w:val="center"/>
          </w:tcPr>
          <w:p>
            <w:pPr>
              <w:spacing w:line="360" w:lineRule="auto"/>
              <w:jc w:val="center"/>
              <w:rPr>
                <w:rFonts w:ascii="宋体" w:hAnsi="宋体" w:cs="Arial"/>
                <w:kern w:val="0"/>
                <w:sz w:val="24"/>
                <w:szCs w:val="24"/>
              </w:rPr>
            </w:pPr>
            <w:r>
              <w:rPr>
                <w:rFonts w:hint="eastAsia" w:ascii="宋体" w:hAnsi="宋体" w:cs="Arial"/>
                <w:kern w:val="0"/>
                <w:sz w:val="24"/>
                <w:szCs w:val="24"/>
              </w:rPr>
              <w:t>20</w:t>
            </w:r>
          </w:p>
        </w:tc>
        <w:tc>
          <w:tcPr>
            <w:tcW w:w="3357" w:type="pct"/>
            <w:tcMar>
              <w:top w:w="0" w:type="dxa"/>
              <w:left w:w="108" w:type="dxa"/>
              <w:bottom w:w="0" w:type="dxa"/>
              <w:right w:w="108" w:type="dxa"/>
            </w:tcMar>
            <w:vAlign w:val="center"/>
          </w:tcPr>
          <w:p>
            <w:pPr>
              <w:spacing w:line="360" w:lineRule="auto"/>
              <w:rPr>
                <w:rFonts w:ascii="宋体" w:hAnsi="宋体"/>
                <w:bCs/>
                <w:sz w:val="24"/>
                <w:szCs w:val="24"/>
              </w:rPr>
            </w:pPr>
            <w:r>
              <w:rPr>
                <w:rFonts w:hint="eastAsia" w:ascii="宋体" w:hAnsi="宋体"/>
                <w:bCs/>
                <w:sz w:val="24"/>
                <w:szCs w:val="24"/>
              </w:rPr>
              <w:t>（1）水、电、交通等事故应急措施</w:t>
            </w:r>
          </w:p>
          <w:p>
            <w:pPr>
              <w:spacing w:line="360" w:lineRule="auto"/>
              <w:rPr>
                <w:rFonts w:ascii="宋体" w:hAnsi="宋体"/>
                <w:bCs/>
                <w:sz w:val="24"/>
                <w:szCs w:val="24"/>
              </w:rPr>
            </w:pPr>
            <w:r>
              <w:rPr>
                <w:rFonts w:hint="eastAsia" w:ascii="宋体" w:hAnsi="宋体"/>
                <w:bCs/>
                <w:sz w:val="24"/>
                <w:szCs w:val="24"/>
              </w:rPr>
              <w:t>（2）其他应急预案（如防疫防控期间）</w:t>
            </w:r>
          </w:p>
          <w:p>
            <w:pPr>
              <w:spacing w:line="360" w:lineRule="auto"/>
              <w:rPr>
                <w:rFonts w:ascii="宋体" w:hAnsi="宋体"/>
                <w:bCs/>
                <w:sz w:val="24"/>
                <w:szCs w:val="24"/>
              </w:rPr>
            </w:pPr>
            <w:r>
              <w:rPr>
                <w:rFonts w:hint="eastAsia" w:ascii="宋体" w:hAnsi="宋体"/>
                <w:bCs/>
                <w:sz w:val="24"/>
                <w:szCs w:val="24"/>
              </w:rPr>
              <w:t>等相关内容综合考虑；科学合理，可操作性强得</w:t>
            </w:r>
            <w:r>
              <w:rPr>
                <w:rFonts w:ascii="宋体" w:hAnsi="宋体" w:cs="Arial"/>
                <w:kern w:val="0"/>
                <w:sz w:val="24"/>
                <w:szCs w:val="24"/>
              </w:rPr>
              <w:t>[</w:t>
            </w:r>
            <w:r>
              <w:rPr>
                <w:rFonts w:hint="eastAsia" w:ascii="宋体" w:hAnsi="宋体" w:cs="Arial"/>
                <w:kern w:val="0"/>
                <w:sz w:val="24"/>
                <w:szCs w:val="24"/>
              </w:rPr>
              <w:t>15</w:t>
            </w:r>
            <w:r>
              <w:rPr>
                <w:rFonts w:ascii="宋体" w:hAnsi="宋体" w:cs="Arial"/>
                <w:kern w:val="0"/>
                <w:sz w:val="24"/>
                <w:szCs w:val="24"/>
              </w:rPr>
              <w:t>-</w:t>
            </w:r>
            <w:r>
              <w:rPr>
                <w:rFonts w:hint="eastAsia" w:ascii="宋体" w:hAnsi="宋体" w:cs="Arial"/>
                <w:kern w:val="0"/>
                <w:sz w:val="24"/>
                <w:szCs w:val="24"/>
              </w:rPr>
              <w:t>20</w:t>
            </w:r>
            <w:r>
              <w:rPr>
                <w:rFonts w:ascii="宋体" w:hAnsi="宋体" w:cs="Arial"/>
                <w:kern w:val="0"/>
                <w:sz w:val="24"/>
                <w:szCs w:val="24"/>
              </w:rPr>
              <w:t>]</w:t>
            </w:r>
            <w:r>
              <w:rPr>
                <w:rFonts w:hint="eastAsia" w:ascii="宋体" w:hAnsi="宋体" w:cs="Arial"/>
                <w:kern w:val="0"/>
                <w:sz w:val="24"/>
                <w:szCs w:val="24"/>
              </w:rPr>
              <w:t>；良好得</w:t>
            </w:r>
            <w:r>
              <w:rPr>
                <w:rFonts w:ascii="宋体" w:hAnsi="宋体" w:cs="Arial"/>
                <w:kern w:val="0"/>
                <w:sz w:val="24"/>
                <w:szCs w:val="24"/>
              </w:rPr>
              <w:t>[</w:t>
            </w:r>
            <w:r>
              <w:rPr>
                <w:rFonts w:hint="eastAsia" w:ascii="宋体" w:hAnsi="宋体" w:cs="Arial"/>
                <w:kern w:val="0"/>
                <w:sz w:val="24"/>
                <w:szCs w:val="24"/>
              </w:rPr>
              <w:t>8</w:t>
            </w:r>
            <w:r>
              <w:rPr>
                <w:rFonts w:ascii="宋体" w:hAnsi="宋体" w:cs="Arial"/>
                <w:kern w:val="0"/>
                <w:sz w:val="24"/>
                <w:szCs w:val="24"/>
              </w:rPr>
              <w:t>-</w:t>
            </w:r>
            <w:r>
              <w:rPr>
                <w:rFonts w:hint="eastAsia" w:ascii="宋体" w:hAnsi="宋体" w:cs="Arial"/>
                <w:kern w:val="0"/>
                <w:sz w:val="24"/>
                <w:szCs w:val="24"/>
              </w:rPr>
              <w:t>15）；一般得</w:t>
            </w:r>
            <w:r>
              <w:rPr>
                <w:rFonts w:ascii="宋体" w:hAnsi="宋体" w:cs="Arial"/>
                <w:kern w:val="0"/>
                <w:sz w:val="24"/>
                <w:szCs w:val="24"/>
              </w:rPr>
              <w:t>[0-</w:t>
            </w:r>
            <w:r>
              <w:rPr>
                <w:rFonts w:hint="eastAsia" w:ascii="宋体" w:hAnsi="宋体" w:cs="Arial"/>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0" w:type="pct"/>
            <w:tcMar>
              <w:top w:w="0" w:type="dxa"/>
              <w:left w:w="108" w:type="dxa"/>
              <w:bottom w:w="0" w:type="dxa"/>
              <w:right w:w="108" w:type="dxa"/>
            </w:tcMar>
            <w:vAlign w:val="center"/>
          </w:tcPr>
          <w:p>
            <w:pPr>
              <w:spacing w:line="360" w:lineRule="auto"/>
              <w:jc w:val="center"/>
              <w:rPr>
                <w:rFonts w:ascii="宋体" w:hAnsi="宋体" w:cs="Arial"/>
                <w:kern w:val="0"/>
                <w:sz w:val="24"/>
                <w:szCs w:val="24"/>
              </w:rPr>
            </w:pPr>
            <w:r>
              <w:rPr>
                <w:rFonts w:hint="eastAsia" w:ascii="宋体" w:hAnsi="宋体" w:cs="Arial"/>
                <w:kern w:val="0"/>
                <w:sz w:val="24"/>
                <w:szCs w:val="24"/>
              </w:rPr>
              <w:t>7</w:t>
            </w:r>
          </w:p>
        </w:tc>
        <w:tc>
          <w:tcPr>
            <w:tcW w:w="768" w:type="pct"/>
            <w:tcMar>
              <w:top w:w="0" w:type="dxa"/>
              <w:left w:w="108" w:type="dxa"/>
              <w:bottom w:w="0" w:type="dxa"/>
              <w:right w:w="108" w:type="dxa"/>
            </w:tcMar>
            <w:vAlign w:val="center"/>
          </w:tcPr>
          <w:p>
            <w:pPr>
              <w:spacing w:line="360" w:lineRule="auto"/>
              <w:ind w:left="-105" w:leftChars="-50" w:right="-105" w:rightChars="-50"/>
              <w:jc w:val="center"/>
              <w:rPr>
                <w:rFonts w:ascii="宋体" w:hAnsi="宋体" w:cs="Arial"/>
                <w:kern w:val="0"/>
                <w:sz w:val="24"/>
                <w:szCs w:val="24"/>
              </w:rPr>
            </w:pPr>
            <w:r>
              <w:rPr>
                <w:rFonts w:hint="eastAsia" w:ascii="宋体" w:hAnsi="宋体" w:cs="Arial"/>
                <w:kern w:val="0"/>
                <w:sz w:val="24"/>
                <w:szCs w:val="24"/>
              </w:rPr>
              <w:t>标函质量</w:t>
            </w:r>
          </w:p>
        </w:tc>
        <w:tc>
          <w:tcPr>
            <w:tcW w:w="515" w:type="pct"/>
            <w:tcMar>
              <w:top w:w="0" w:type="dxa"/>
              <w:left w:w="108" w:type="dxa"/>
              <w:bottom w:w="0" w:type="dxa"/>
              <w:right w:w="108" w:type="dxa"/>
            </w:tcMar>
            <w:vAlign w:val="center"/>
          </w:tcPr>
          <w:p>
            <w:pPr>
              <w:spacing w:line="360" w:lineRule="auto"/>
              <w:jc w:val="center"/>
              <w:rPr>
                <w:rFonts w:ascii="宋体" w:hAnsi="宋体" w:cs="Arial"/>
                <w:kern w:val="0"/>
                <w:sz w:val="24"/>
                <w:szCs w:val="24"/>
              </w:rPr>
            </w:pPr>
            <w:r>
              <w:rPr>
                <w:rFonts w:ascii="宋体" w:hAnsi="宋体" w:cs="Arial"/>
                <w:kern w:val="0"/>
                <w:sz w:val="24"/>
                <w:szCs w:val="24"/>
              </w:rPr>
              <w:t>5</w:t>
            </w:r>
          </w:p>
        </w:tc>
        <w:tc>
          <w:tcPr>
            <w:tcW w:w="3357" w:type="pct"/>
            <w:tcMar>
              <w:top w:w="0" w:type="dxa"/>
              <w:left w:w="108" w:type="dxa"/>
              <w:bottom w:w="0" w:type="dxa"/>
              <w:right w:w="108" w:type="dxa"/>
            </w:tcMar>
            <w:vAlign w:val="center"/>
          </w:tcPr>
          <w:p>
            <w:pPr>
              <w:spacing w:line="360" w:lineRule="auto"/>
              <w:rPr>
                <w:rFonts w:ascii="宋体" w:hAnsi="宋体"/>
                <w:bCs/>
                <w:sz w:val="24"/>
                <w:szCs w:val="24"/>
              </w:rPr>
            </w:pPr>
            <w:r>
              <w:rPr>
                <w:rFonts w:hint="eastAsia" w:ascii="宋体" w:hAnsi="宋体" w:cs="Arial"/>
                <w:kern w:val="0"/>
                <w:sz w:val="24"/>
                <w:szCs w:val="24"/>
              </w:rPr>
              <w:t>标函编制内容完整、齐全、叙述严谨。标书无涂改、错页、漏页现象</w:t>
            </w:r>
            <w:r>
              <w:rPr>
                <w:rFonts w:ascii="宋体" w:hAnsi="宋体" w:cs="Arial"/>
                <w:kern w:val="0"/>
                <w:sz w:val="24"/>
                <w:szCs w:val="24"/>
              </w:rPr>
              <w:t>[2-5]</w:t>
            </w:r>
            <w:r>
              <w:rPr>
                <w:rFonts w:hint="eastAsia" w:ascii="宋体" w:hAnsi="宋体" w:cs="Arial"/>
                <w:kern w:val="0"/>
                <w:sz w:val="24"/>
                <w:szCs w:val="24"/>
              </w:rPr>
              <w:t>；标函编制内容不完整、叙述简单。标书有涂改、错页、漏页现象</w:t>
            </w:r>
            <w:r>
              <w:rPr>
                <w:rFonts w:ascii="宋体" w:hAnsi="宋体" w:cs="Arial"/>
                <w:kern w:val="0"/>
                <w:sz w:val="24"/>
                <w:szCs w:val="24"/>
              </w:rPr>
              <w:t>[0-2</w:t>
            </w:r>
            <w:r>
              <w:rPr>
                <w:rFonts w:hint="eastAsia" w:ascii="宋体" w:hAnsi="宋体" w:cs="Arial"/>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1128" w:type="pct"/>
            <w:gridSpan w:val="2"/>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合计</w:t>
            </w:r>
          </w:p>
        </w:tc>
        <w:tc>
          <w:tcPr>
            <w:tcW w:w="515" w:type="pct"/>
            <w:tcMar>
              <w:top w:w="0" w:type="dxa"/>
              <w:left w:w="108" w:type="dxa"/>
              <w:bottom w:w="0" w:type="dxa"/>
              <w:right w:w="108" w:type="dxa"/>
            </w:tcMar>
            <w:vAlign w:val="center"/>
          </w:tcPr>
          <w:p>
            <w:pPr>
              <w:jc w:val="center"/>
              <w:rPr>
                <w:rFonts w:ascii="宋体" w:hAnsi="宋体" w:cs="Arial"/>
                <w:kern w:val="0"/>
                <w:sz w:val="24"/>
                <w:szCs w:val="24"/>
              </w:rPr>
            </w:pPr>
            <w:r>
              <w:rPr>
                <w:rFonts w:ascii="宋体" w:hAnsi="宋体" w:cs="Arial"/>
                <w:kern w:val="0"/>
                <w:sz w:val="24"/>
                <w:szCs w:val="24"/>
              </w:rPr>
              <w:t>100</w:t>
            </w:r>
          </w:p>
        </w:tc>
        <w:tc>
          <w:tcPr>
            <w:tcW w:w="3357" w:type="pct"/>
            <w:tcMar>
              <w:top w:w="0" w:type="dxa"/>
              <w:left w:w="108" w:type="dxa"/>
              <w:bottom w:w="0" w:type="dxa"/>
              <w:right w:w="108" w:type="dxa"/>
            </w:tcMar>
            <w:vAlign w:val="center"/>
          </w:tcPr>
          <w:p>
            <w:pPr>
              <w:rPr>
                <w:rFonts w:asci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1128" w:type="pct"/>
            <w:gridSpan w:val="2"/>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得分</w:t>
            </w:r>
          </w:p>
        </w:tc>
        <w:tc>
          <w:tcPr>
            <w:tcW w:w="515" w:type="pct"/>
            <w:tcMar>
              <w:top w:w="0" w:type="dxa"/>
              <w:left w:w="108" w:type="dxa"/>
              <w:bottom w:w="0" w:type="dxa"/>
              <w:right w:w="108" w:type="dxa"/>
            </w:tcMar>
            <w:vAlign w:val="center"/>
          </w:tcPr>
          <w:p>
            <w:pPr>
              <w:jc w:val="center"/>
              <w:rPr>
                <w:rFonts w:ascii="宋体" w:hAnsi="宋体" w:cs="Arial"/>
                <w:kern w:val="0"/>
                <w:sz w:val="24"/>
                <w:szCs w:val="24"/>
              </w:rPr>
            </w:pPr>
            <w:r>
              <w:rPr>
                <w:rFonts w:ascii="宋体" w:hAnsi="宋体" w:cs="Arial"/>
                <w:kern w:val="0"/>
                <w:sz w:val="24"/>
                <w:szCs w:val="24"/>
              </w:rPr>
              <w:t>100</w:t>
            </w:r>
            <w:r>
              <w:rPr>
                <w:rFonts w:hint="eastAsia" w:ascii="宋体" w:hAnsi="宋体" w:cs="Arial"/>
                <w:kern w:val="0"/>
                <w:sz w:val="24"/>
                <w:szCs w:val="24"/>
              </w:rPr>
              <w:t>×</w:t>
            </w:r>
            <w:r>
              <w:rPr>
                <w:rFonts w:ascii="宋体" w:hAnsi="宋体" w:cs="Arial"/>
                <w:kern w:val="0"/>
                <w:sz w:val="24"/>
                <w:szCs w:val="24"/>
              </w:rPr>
              <w:t>Q1</w:t>
            </w:r>
          </w:p>
        </w:tc>
        <w:tc>
          <w:tcPr>
            <w:tcW w:w="3357" w:type="pct"/>
            <w:tcMar>
              <w:top w:w="0" w:type="dxa"/>
              <w:left w:w="108" w:type="dxa"/>
              <w:bottom w:w="0" w:type="dxa"/>
              <w:right w:w="108" w:type="dxa"/>
            </w:tcMar>
            <w:vAlign w:val="center"/>
          </w:tcPr>
          <w:p>
            <w:pPr>
              <w:rPr>
                <w:rFonts w:ascii="宋体" w:cs="Arial"/>
                <w:kern w:val="0"/>
                <w:sz w:val="24"/>
                <w:szCs w:val="24"/>
              </w:rPr>
            </w:pPr>
          </w:p>
        </w:tc>
      </w:tr>
    </w:tbl>
    <w:p>
      <w:pPr>
        <w:tabs>
          <w:tab w:val="center" w:pos="4832"/>
          <w:tab w:val="left" w:pos="7140"/>
        </w:tabs>
        <w:spacing w:line="360" w:lineRule="auto"/>
        <w:ind w:firstLine="472" w:firstLineChars="196"/>
        <w:jc w:val="left"/>
        <w:outlineLvl w:val="2"/>
        <w:rPr>
          <w:rFonts w:ascii="宋体"/>
          <w:b/>
          <w:sz w:val="24"/>
          <w:szCs w:val="24"/>
        </w:rPr>
      </w:pPr>
      <w:bookmarkStart w:id="40" w:name="_Toc4605"/>
      <w:r>
        <w:rPr>
          <w:rFonts w:ascii="宋体" w:hAnsi="宋体"/>
          <w:b/>
          <w:sz w:val="24"/>
          <w:szCs w:val="24"/>
        </w:rPr>
        <w:t xml:space="preserve">1. </w:t>
      </w:r>
      <w:r>
        <w:rPr>
          <w:rFonts w:hint="eastAsia" w:ascii="宋体" w:hAnsi="宋体"/>
          <w:b/>
          <w:sz w:val="24"/>
          <w:szCs w:val="24"/>
        </w:rPr>
        <w:t>评标方法</w:t>
      </w:r>
      <w:bookmarkEnd w:id="40"/>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本次评标采用综合评分法。评标委员会对满足招标文件实质性要求的投标文件，按照本节规定的评审标准进行评审。评标中各评委若发生意见分歧，以少数服从多数原则确定。</w:t>
      </w:r>
    </w:p>
    <w:p>
      <w:pPr>
        <w:tabs>
          <w:tab w:val="center" w:pos="4832"/>
          <w:tab w:val="left" w:pos="7140"/>
        </w:tabs>
        <w:spacing w:line="360" w:lineRule="auto"/>
        <w:ind w:firstLine="472" w:firstLineChars="196"/>
        <w:jc w:val="left"/>
        <w:outlineLvl w:val="2"/>
        <w:rPr>
          <w:rFonts w:ascii="宋体" w:hAnsi="宋体"/>
          <w:b/>
          <w:sz w:val="24"/>
          <w:szCs w:val="24"/>
        </w:rPr>
      </w:pPr>
      <w:bookmarkStart w:id="41" w:name="_Toc8905"/>
      <w:r>
        <w:rPr>
          <w:rFonts w:ascii="宋体" w:hAnsi="宋体"/>
          <w:b/>
          <w:sz w:val="24"/>
          <w:szCs w:val="24"/>
        </w:rPr>
        <w:t xml:space="preserve">2. </w:t>
      </w:r>
      <w:r>
        <w:rPr>
          <w:rFonts w:hint="eastAsia" w:ascii="宋体" w:hAnsi="宋体"/>
          <w:b/>
          <w:sz w:val="24"/>
          <w:szCs w:val="24"/>
        </w:rPr>
        <w:t>评审标准</w:t>
      </w:r>
      <w:bookmarkEnd w:id="41"/>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1资格审查：评审因素和评审标准见《资格审查标准》。</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2.</w:t>
      </w:r>
      <w:r>
        <w:rPr>
          <w:rFonts w:hint="eastAsia" w:ascii="宋体" w:hAnsi="宋体" w:cs="Arial"/>
          <w:kern w:val="0"/>
          <w:sz w:val="24"/>
          <w:szCs w:val="24"/>
        </w:rPr>
        <w:t>2</w:t>
      </w:r>
      <w:r>
        <w:rPr>
          <w:rFonts w:hint="eastAsia" w:ascii="宋体" w:hAnsi="宋体" w:cs="Times New Roman"/>
          <w:sz w:val="24"/>
          <w:szCs w:val="24"/>
        </w:rPr>
        <w:t>完备性及符合性审查</w:t>
      </w:r>
      <w:r>
        <w:rPr>
          <w:rFonts w:hint="eastAsia" w:ascii="宋体" w:hAnsi="宋体" w:cs="Arial"/>
          <w:kern w:val="0"/>
          <w:sz w:val="24"/>
          <w:szCs w:val="24"/>
        </w:rPr>
        <w:t>：评审因素和评审标准见《</w:t>
      </w:r>
      <w:r>
        <w:rPr>
          <w:rFonts w:hint="eastAsia" w:ascii="宋体" w:hAnsi="宋体" w:cs="Times New Roman"/>
          <w:sz w:val="24"/>
          <w:szCs w:val="24"/>
        </w:rPr>
        <w:t>完备性及符合性审查</w:t>
      </w:r>
      <w:r>
        <w:rPr>
          <w:rFonts w:hint="eastAsia" w:ascii="宋体" w:hAnsi="宋体" w:cs="Arial"/>
          <w:kern w:val="0"/>
          <w:sz w:val="24"/>
          <w:szCs w:val="24"/>
        </w:rPr>
        <w:t>标准》。</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3详细评审：</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cs="Arial"/>
          <w:kern w:val="0"/>
          <w:sz w:val="24"/>
          <w:szCs w:val="24"/>
        </w:rPr>
        <w:t>2.3.1详细评审：评审因素和评审标准见《详细评审标准》及本节第3.6款。</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.2 </w:t>
      </w:r>
      <w:r>
        <w:rPr>
          <w:rFonts w:hint="eastAsia" w:ascii="宋体" w:hAnsi="宋体" w:cs="Arial"/>
          <w:kern w:val="0"/>
          <w:sz w:val="24"/>
          <w:szCs w:val="24"/>
        </w:rPr>
        <w:t>投标报价评分标准：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）分值构成及权重：见评标办法前附表。</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2</w:t>
      </w:r>
      <w:r>
        <w:rPr>
          <w:rFonts w:hint="eastAsia" w:ascii="宋体" w:hAnsi="宋体" w:cs="Arial"/>
          <w:kern w:val="0"/>
          <w:sz w:val="24"/>
          <w:szCs w:val="24"/>
        </w:rPr>
        <w:t>）评标基准价计算：见评标办法前附表。</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（3）投标报价得分的计算：见评标办法前附表。</w:t>
      </w:r>
    </w:p>
    <w:p>
      <w:pPr>
        <w:tabs>
          <w:tab w:val="center" w:pos="4832"/>
          <w:tab w:val="left" w:pos="7140"/>
        </w:tabs>
        <w:spacing w:line="360" w:lineRule="auto"/>
        <w:ind w:firstLine="472" w:firstLineChars="196"/>
        <w:jc w:val="left"/>
        <w:outlineLvl w:val="2"/>
        <w:rPr>
          <w:rFonts w:ascii="宋体"/>
          <w:b/>
          <w:sz w:val="24"/>
          <w:szCs w:val="24"/>
        </w:rPr>
      </w:pPr>
      <w:bookmarkStart w:id="42" w:name="_Toc2574"/>
      <w:r>
        <w:rPr>
          <w:rFonts w:ascii="宋体" w:hAnsi="宋体"/>
          <w:b/>
          <w:sz w:val="24"/>
          <w:szCs w:val="24"/>
        </w:rPr>
        <w:t xml:space="preserve">3. </w:t>
      </w:r>
      <w:r>
        <w:rPr>
          <w:rFonts w:hint="eastAsia" w:ascii="宋体" w:hAnsi="宋体"/>
          <w:b/>
          <w:sz w:val="24"/>
          <w:szCs w:val="24"/>
        </w:rPr>
        <w:t>评标程序</w:t>
      </w:r>
      <w:bookmarkEnd w:id="42"/>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3.1 </w:t>
      </w:r>
      <w:r>
        <w:rPr>
          <w:rFonts w:hint="eastAsia" w:ascii="宋体" w:hAnsi="宋体" w:cs="Arial"/>
          <w:kern w:val="0"/>
          <w:sz w:val="24"/>
          <w:szCs w:val="24"/>
        </w:rPr>
        <w:t>基本程序</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评标活动将按以下步骤进行：</w:t>
      </w:r>
    </w:p>
    <w:p>
      <w:pPr>
        <w:pStyle w:val="59"/>
        <w:widowControl/>
        <w:numPr>
          <w:ilvl w:val="0"/>
          <w:numId w:val="1"/>
        </w:numPr>
        <w:shd w:val="clear" w:color="auto" w:fill="FFFFFF"/>
        <w:snapToGrid w:val="0"/>
        <w:spacing w:line="360" w:lineRule="auto"/>
        <w:ind w:firstLineChars="0"/>
        <w:rPr>
          <w:rFonts w:ascii="宋体" w:hAnsi="宋体" w:cs="Arial"/>
          <w:kern w:val="0"/>
          <w:sz w:val="24"/>
          <w:szCs w:val="24"/>
        </w:rPr>
      </w:pPr>
      <w:r>
        <w:rPr>
          <w:rFonts w:hint="eastAsia" w:ascii="宋体" w:hAnsi="宋体" w:cs="Arial"/>
          <w:kern w:val="0"/>
          <w:sz w:val="24"/>
          <w:szCs w:val="24"/>
        </w:rPr>
        <w:t>评标准备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（2）资格审查</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（3）完备性及符合性审查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（4）详细评审</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（5）澄清、说明或补正</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（6）推荐中标候选人及提交评标报告</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 </w:t>
      </w:r>
      <w:r>
        <w:rPr>
          <w:rFonts w:hint="eastAsia" w:ascii="宋体" w:hAnsi="宋体" w:cs="Arial"/>
          <w:kern w:val="0"/>
          <w:sz w:val="24"/>
          <w:szCs w:val="24"/>
        </w:rPr>
        <w:t>评标准备</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3.2.1</w:t>
      </w:r>
      <w:r>
        <w:rPr>
          <w:rFonts w:hint="eastAsia" w:ascii="宋体" w:hAnsi="宋体" w:cs="Arial"/>
          <w:kern w:val="0"/>
          <w:sz w:val="24"/>
          <w:szCs w:val="24"/>
        </w:rPr>
        <w:t>评标委员会成员签到</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评标委员会成员到达评标现场时应当在签到表上签到以证明其出席。</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3.2.2 </w:t>
      </w:r>
      <w:r>
        <w:rPr>
          <w:rFonts w:hint="eastAsia" w:ascii="宋体" w:hAnsi="宋体" w:cs="Arial"/>
          <w:kern w:val="0"/>
          <w:sz w:val="24"/>
          <w:szCs w:val="24"/>
        </w:rPr>
        <w:t>评标委员会的分工</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3.2.2.1</w:t>
      </w:r>
      <w:r>
        <w:rPr>
          <w:rFonts w:hint="eastAsia" w:ascii="宋体" w:hAnsi="宋体" w:cs="Arial"/>
          <w:kern w:val="0"/>
          <w:sz w:val="24"/>
          <w:szCs w:val="24"/>
        </w:rPr>
        <w:t>评标委员会首先推选一名评标委员会主任（除招标人代表）。评标委员会主任负责评标活动的组织领导工作。评标委员会主任与评标委员会其他成员具有同等的评标权力。</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3.2.2.2 </w:t>
      </w:r>
      <w:r>
        <w:rPr>
          <w:rFonts w:hint="eastAsia" w:ascii="宋体" w:hAnsi="宋体" w:cs="Arial"/>
          <w:kern w:val="0"/>
          <w:sz w:val="24"/>
          <w:szCs w:val="24"/>
        </w:rPr>
        <w:t>评标委员会主任除履行自己作为评标委员会成员独立评标的职责外，主要负责以下工作：</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）组织评标委员会成员学习招标文件；</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2</w:t>
      </w:r>
      <w:r>
        <w:rPr>
          <w:rFonts w:hint="eastAsia" w:ascii="宋体" w:hAnsi="宋体" w:cs="Arial"/>
          <w:kern w:val="0"/>
          <w:sz w:val="24"/>
          <w:szCs w:val="24"/>
        </w:rPr>
        <w:t>）汇总各评标委员会成员认为需要投标人澄清、说明或者补正的问题；</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3</w:t>
      </w:r>
      <w:r>
        <w:rPr>
          <w:rFonts w:hint="eastAsia" w:ascii="宋体" w:hAnsi="宋体" w:cs="Arial"/>
          <w:kern w:val="0"/>
          <w:sz w:val="24"/>
          <w:szCs w:val="24"/>
        </w:rPr>
        <w:t>）组织评标委员会对投标人质询并对投标人的答复进行评审；</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4</w:t>
      </w:r>
      <w:r>
        <w:rPr>
          <w:rFonts w:hint="eastAsia" w:ascii="宋体" w:hAnsi="宋体" w:cs="Arial"/>
          <w:kern w:val="0"/>
          <w:sz w:val="24"/>
          <w:szCs w:val="24"/>
        </w:rPr>
        <w:t>）对出现较大争议的事项进行书面记录；</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5</w:t>
      </w:r>
      <w:r>
        <w:rPr>
          <w:rFonts w:hint="eastAsia" w:ascii="宋体" w:hAnsi="宋体" w:cs="Arial"/>
          <w:kern w:val="0"/>
          <w:sz w:val="24"/>
          <w:szCs w:val="24"/>
        </w:rPr>
        <w:t>）组织收回评标过程中使用的文件、表格和评标记录以及其他资料，并查验评标记录的完整性及有效性；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6</w:t>
      </w:r>
      <w:r>
        <w:rPr>
          <w:rFonts w:hint="eastAsia" w:ascii="宋体" w:hAnsi="宋体" w:cs="Arial"/>
          <w:kern w:val="0"/>
          <w:sz w:val="24"/>
          <w:szCs w:val="24"/>
        </w:rPr>
        <w:t>）组织对评标结论进行复核确认；</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7</w:t>
      </w:r>
      <w:r>
        <w:rPr>
          <w:rFonts w:hint="eastAsia" w:ascii="宋体" w:hAnsi="宋体" w:cs="Arial"/>
          <w:kern w:val="0"/>
          <w:sz w:val="24"/>
          <w:szCs w:val="24"/>
        </w:rPr>
        <w:t>）组织编写评标报告。</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3.2.3 </w:t>
      </w:r>
      <w:r>
        <w:rPr>
          <w:rFonts w:hint="eastAsia" w:ascii="宋体" w:hAnsi="宋体" w:cs="Arial"/>
          <w:kern w:val="0"/>
          <w:sz w:val="24"/>
          <w:szCs w:val="24"/>
        </w:rPr>
        <w:t>熟悉文件资料</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3.2.3.1 </w:t>
      </w:r>
      <w:r>
        <w:rPr>
          <w:rFonts w:hint="eastAsia" w:ascii="宋体" w:hAnsi="宋体" w:cs="Arial"/>
          <w:kern w:val="0"/>
          <w:sz w:val="24"/>
          <w:szCs w:val="24"/>
        </w:rPr>
        <w:t>评标委员会主任应当组织评标委员会成员认真研究招标文件，了解和熟悉招标目的、招标范围、主要合同条件、服务标准和要求，掌握评标标准和方法，熟悉本章及附件中包括的评标表格的使用，如果本章及附件所附的表格不能满足评标所需时，评标委员会应当补充编制评标所需的表格。</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3.2.3.2 </w:t>
      </w:r>
      <w:r>
        <w:rPr>
          <w:rFonts w:hint="eastAsia" w:ascii="宋体" w:hAnsi="宋体" w:cs="Arial"/>
          <w:kern w:val="0"/>
          <w:sz w:val="24"/>
          <w:szCs w:val="24"/>
        </w:rPr>
        <w:t>采购人或采购代理机构应当向评标委员会提供评标所需的信息和数据，包括：</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）招标文件及其澄清修改等招标文件补充；</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2</w:t>
      </w:r>
      <w:r>
        <w:rPr>
          <w:rFonts w:hint="eastAsia" w:ascii="宋体" w:hAnsi="宋体" w:cs="Arial"/>
          <w:kern w:val="0"/>
          <w:sz w:val="24"/>
          <w:szCs w:val="24"/>
        </w:rPr>
        <w:t>）未在开标会上当场拒绝的各投标文件；</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3</w:t>
      </w:r>
      <w:r>
        <w:rPr>
          <w:rFonts w:hint="eastAsia" w:ascii="宋体" w:hAnsi="宋体" w:cs="Arial"/>
          <w:kern w:val="0"/>
          <w:sz w:val="24"/>
          <w:szCs w:val="24"/>
        </w:rPr>
        <w:t>）开标会记录；</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4</w:t>
      </w:r>
      <w:r>
        <w:rPr>
          <w:rFonts w:hint="eastAsia" w:ascii="宋体" w:hAnsi="宋体" w:cs="Arial"/>
          <w:kern w:val="0"/>
          <w:sz w:val="24"/>
          <w:szCs w:val="24"/>
        </w:rPr>
        <w:t>）评标表格；</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5</w:t>
      </w:r>
      <w:r>
        <w:rPr>
          <w:rFonts w:hint="eastAsia" w:ascii="宋体" w:hAnsi="宋体" w:cs="Arial"/>
          <w:kern w:val="0"/>
          <w:sz w:val="24"/>
          <w:szCs w:val="24"/>
        </w:rPr>
        <w:t>）其他信息和数据。</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3.3资格审查</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评标委员会依据本章规定的评审因素和评审标准，对投标人的资格审查资料进行资格评审。资格审查有一项未通过审查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4完备性及符合性审查</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4.1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4</w:t>
      </w:r>
      <w:r>
        <w:rPr>
          <w:rFonts w:ascii="宋体" w:hAnsi="宋体" w:cs="Arial"/>
          <w:kern w:val="0"/>
          <w:sz w:val="24"/>
          <w:szCs w:val="24"/>
        </w:rPr>
        <w:t xml:space="preserve">.2 </w:t>
      </w:r>
      <w:r>
        <w:rPr>
          <w:rFonts w:hint="eastAsia" w:ascii="宋体" w:hAnsi="宋体" w:cs="Arial"/>
          <w:kern w:val="0"/>
          <w:sz w:val="24"/>
          <w:szCs w:val="24"/>
        </w:rPr>
        <w:t>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3.</w:t>
      </w:r>
      <w:r>
        <w:rPr>
          <w:rFonts w:hint="eastAsia" w:ascii="宋体" w:hAnsi="宋体" w:cs="Arial"/>
          <w:kern w:val="0"/>
          <w:sz w:val="24"/>
          <w:szCs w:val="24"/>
        </w:rPr>
        <w:t>4</w:t>
      </w:r>
      <w:r>
        <w:rPr>
          <w:rFonts w:ascii="宋体" w:hAnsi="宋体" w:cs="Arial"/>
          <w:kern w:val="0"/>
          <w:sz w:val="24"/>
          <w:szCs w:val="24"/>
        </w:rPr>
        <w:t>.3</w:t>
      </w:r>
      <w:r>
        <w:rPr>
          <w:rFonts w:hint="eastAsia" w:ascii="宋体" w:hAnsi="宋体" w:cs="Arial"/>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5详细评审</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5</w:t>
      </w:r>
      <w:r>
        <w:rPr>
          <w:rFonts w:ascii="宋体" w:hAnsi="宋体" w:cs="Arial"/>
          <w:kern w:val="0"/>
          <w:sz w:val="24"/>
          <w:szCs w:val="24"/>
        </w:rPr>
        <w:t>.1.</w:t>
      </w:r>
      <w:r>
        <w:rPr>
          <w:rFonts w:hint="eastAsia" w:ascii="宋体" w:hAnsi="宋体" w:cs="Arial"/>
          <w:kern w:val="0"/>
          <w:sz w:val="24"/>
          <w:szCs w:val="24"/>
        </w:rPr>
        <w:t>只有通过了资格审查、完备性及符合性审查且</w:t>
      </w:r>
      <w:r>
        <w:rPr>
          <w:rFonts w:hint="eastAsia" w:ascii="宋体" w:cs="Arial"/>
          <w:kern w:val="0"/>
          <w:sz w:val="24"/>
          <w:szCs w:val="24"/>
        </w:rPr>
        <w:t>投标人不少于3个</w:t>
      </w:r>
      <w:r>
        <w:rPr>
          <w:rFonts w:hint="eastAsia" w:ascii="宋体" w:hAnsi="宋体" w:cs="Arial"/>
          <w:kern w:val="0"/>
          <w:sz w:val="24"/>
          <w:szCs w:val="24"/>
        </w:rPr>
        <w:t>方可进入详细评审。</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3.</w:t>
      </w:r>
      <w:r>
        <w:rPr>
          <w:rFonts w:hint="eastAsia" w:ascii="宋体" w:hAnsi="宋体" w:cs="Arial"/>
          <w:kern w:val="0"/>
          <w:sz w:val="24"/>
          <w:szCs w:val="24"/>
        </w:rPr>
        <w:t>5</w:t>
      </w:r>
      <w:r>
        <w:rPr>
          <w:rFonts w:ascii="宋体" w:hAnsi="宋体" w:cs="Arial"/>
          <w:kern w:val="0"/>
          <w:sz w:val="24"/>
          <w:szCs w:val="24"/>
        </w:rPr>
        <w:t xml:space="preserve">.2 </w:t>
      </w:r>
      <w:r>
        <w:rPr>
          <w:rFonts w:hint="eastAsia" w:ascii="宋体" w:hAnsi="宋体" w:cs="Arial"/>
          <w:kern w:val="0"/>
          <w:sz w:val="24"/>
          <w:szCs w:val="24"/>
        </w:rPr>
        <w:t>澄清、说明和补正</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3.</w:t>
      </w:r>
      <w:r>
        <w:rPr>
          <w:rFonts w:hint="eastAsia" w:ascii="宋体" w:hAnsi="宋体" w:cs="Arial"/>
          <w:kern w:val="0"/>
          <w:sz w:val="24"/>
          <w:szCs w:val="24"/>
        </w:rPr>
        <w:t>5</w:t>
      </w:r>
      <w:r>
        <w:rPr>
          <w:rFonts w:ascii="宋体" w:hAnsi="宋体" w:cs="Arial"/>
          <w:kern w:val="0"/>
          <w:sz w:val="24"/>
          <w:szCs w:val="24"/>
        </w:rPr>
        <w:t>.2</w:t>
      </w:r>
      <w:r>
        <w:rPr>
          <w:rFonts w:hint="eastAsia" w:ascii="宋体" w:hAnsi="宋体" w:cs="Arial"/>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3.</w:t>
      </w:r>
      <w:r>
        <w:rPr>
          <w:rFonts w:hint="eastAsia" w:ascii="宋体" w:hAnsi="宋体" w:cs="Arial"/>
          <w:kern w:val="0"/>
          <w:sz w:val="24"/>
          <w:szCs w:val="24"/>
        </w:rPr>
        <w:t>5</w:t>
      </w:r>
      <w:r>
        <w:rPr>
          <w:rFonts w:ascii="宋体" w:hAnsi="宋体" w:cs="Arial"/>
          <w:kern w:val="0"/>
          <w:sz w:val="24"/>
          <w:szCs w:val="24"/>
        </w:rPr>
        <w:t>.2</w:t>
      </w:r>
      <w:r>
        <w:rPr>
          <w:rFonts w:hint="eastAsia" w:ascii="宋体" w:hAnsi="宋体" w:cs="Arial"/>
          <w:kern w:val="0"/>
          <w:sz w:val="24"/>
          <w:szCs w:val="24"/>
        </w:rPr>
        <w:t>.2澄清、说明和补正内容不得改变投标文件的实质性内容（算术性错误修正的除外）。投标人的书面澄清、说明和补正属于投标文件的组成部分。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3.</w:t>
      </w:r>
      <w:r>
        <w:rPr>
          <w:rFonts w:hint="eastAsia" w:ascii="宋体" w:hAnsi="宋体" w:cs="Arial"/>
          <w:kern w:val="0"/>
          <w:sz w:val="24"/>
          <w:szCs w:val="24"/>
        </w:rPr>
        <w:t>5</w:t>
      </w:r>
      <w:r>
        <w:rPr>
          <w:rFonts w:ascii="宋体" w:hAnsi="宋体" w:cs="Arial"/>
          <w:kern w:val="0"/>
          <w:sz w:val="24"/>
          <w:szCs w:val="24"/>
        </w:rPr>
        <w:t>.2</w:t>
      </w:r>
      <w:r>
        <w:rPr>
          <w:rFonts w:hint="eastAsia" w:ascii="宋体" w:hAnsi="宋体" w:cs="Arial"/>
          <w:kern w:val="0"/>
          <w:sz w:val="24"/>
          <w:szCs w:val="24"/>
        </w:rPr>
        <w:t>.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5</w:t>
      </w:r>
      <w:r>
        <w:rPr>
          <w:rFonts w:ascii="宋体" w:hAnsi="宋体" w:cs="Arial"/>
          <w:kern w:val="0"/>
          <w:sz w:val="24"/>
          <w:szCs w:val="24"/>
        </w:rPr>
        <w:t>.2</w:t>
      </w:r>
      <w:r>
        <w:rPr>
          <w:rFonts w:hint="eastAsia" w:ascii="宋体" w:hAnsi="宋体" w:cs="Arial"/>
          <w:kern w:val="0"/>
          <w:sz w:val="24"/>
          <w:szCs w:val="24"/>
        </w:rPr>
        <w:t>.4评标委员会对投标人提交的澄清、说明或补正有疑问的，可以要求投标人进一步澄清、说明或补正，直至满足评标委员会的要求。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5</w:t>
      </w:r>
      <w:r>
        <w:rPr>
          <w:rFonts w:ascii="宋体" w:hAnsi="宋体" w:cs="Arial"/>
          <w:kern w:val="0"/>
          <w:sz w:val="24"/>
          <w:szCs w:val="24"/>
        </w:rPr>
        <w:t>.3</w:t>
      </w:r>
      <w:r>
        <w:rPr>
          <w:rFonts w:hint="eastAsia" w:ascii="宋体" w:hAnsi="宋体" w:cs="Arial"/>
          <w:kern w:val="0"/>
          <w:sz w:val="24"/>
          <w:szCs w:val="24"/>
        </w:rPr>
        <w:t>评委评分：评委按照《详细评审标准》评分，投标人详细评审得分等于全部评委评分的算术平均值。</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5</w:t>
      </w:r>
      <w:r>
        <w:rPr>
          <w:rFonts w:ascii="宋体" w:hAnsi="宋体" w:cs="Arial"/>
          <w:kern w:val="0"/>
          <w:sz w:val="24"/>
          <w:szCs w:val="24"/>
        </w:rPr>
        <w:t xml:space="preserve">.4 </w:t>
      </w:r>
      <w:r>
        <w:rPr>
          <w:rFonts w:hint="eastAsia" w:ascii="宋体" w:hAnsi="宋体" w:cs="Arial"/>
          <w:kern w:val="0"/>
          <w:sz w:val="24"/>
          <w:szCs w:val="24"/>
        </w:rPr>
        <w:t>算术错误修正：投标价格有算术错误的，评标委员会按以下原则对投标价格进行修正，修正的价格经投标人书面确认后具有约束力。投标人不接受修正价格的，其投标将被否决。</w:t>
      </w:r>
    </w:p>
    <w:p>
      <w:pPr>
        <w:autoSpaceDE w:val="0"/>
        <w:autoSpaceDN w:val="0"/>
        <w:spacing w:line="360" w:lineRule="auto"/>
        <w:ind w:firstLine="480" w:firstLineChars="200"/>
        <w:jc w:val="left"/>
        <w:rPr>
          <w:rFonts w:ascii="宋体"/>
          <w:kern w:val="0"/>
          <w:sz w:val="24"/>
          <w:szCs w:val="24"/>
        </w:rPr>
      </w:pPr>
      <w:r>
        <w:rPr>
          <w:rFonts w:ascii="宋体" w:hAnsi="宋体"/>
          <w:kern w:val="0"/>
          <w:sz w:val="24"/>
          <w:szCs w:val="24"/>
        </w:rPr>
        <w:t xml:space="preserve">a. </w:t>
      </w:r>
      <w:r>
        <w:rPr>
          <w:rFonts w:hint="eastAsia" w:ascii="宋体" w:hAnsi="宋体"/>
          <w:kern w:val="0"/>
          <w:sz w:val="24"/>
          <w:szCs w:val="24"/>
        </w:rPr>
        <w:t>响应文件中开标一览表（报价表）内容与响应文件中相应内容不一致的，以开标一览表（报价表）为准；</w:t>
      </w:r>
    </w:p>
    <w:p>
      <w:pPr>
        <w:autoSpaceDE w:val="0"/>
        <w:autoSpaceDN w:val="0"/>
        <w:spacing w:line="360" w:lineRule="auto"/>
        <w:ind w:firstLine="480" w:firstLineChars="200"/>
        <w:jc w:val="left"/>
        <w:rPr>
          <w:rFonts w:ascii="宋体"/>
          <w:kern w:val="0"/>
          <w:sz w:val="24"/>
          <w:szCs w:val="24"/>
        </w:rPr>
      </w:pPr>
      <w:r>
        <w:rPr>
          <w:rFonts w:ascii="宋体" w:hAnsi="宋体"/>
          <w:kern w:val="0"/>
          <w:sz w:val="24"/>
          <w:szCs w:val="24"/>
        </w:rPr>
        <w:t xml:space="preserve">b. </w:t>
      </w:r>
      <w:r>
        <w:rPr>
          <w:rFonts w:hint="eastAsia" w:ascii="宋体" w:hAnsi="宋体"/>
          <w:kern w:val="0"/>
          <w:sz w:val="24"/>
          <w:szCs w:val="24"/>
        </w:rPr>
        <w:t>大写金额和小写金额不一致的，以大写金额为准；</w:t>
      </w:r>
    </w:p>
    <w:p>
      <w:pPr>
        <w:autoSpaceDE w:val="0"/>
        <w:autoSpaceDN w:val="0"/>
        <w:spacing w:line="360" w:lineRule="auto"/>
        <w:ind w:firstLine="480" w:firstLineChars="200"/>
        <w:jc w:val="left"/>
        <w:rPr>
          <w:rFonts w:ascii="宋体"/>
          <w:kern w:val="0"/>
          <w:sz w:val="24"/>
          <w:szCs w:val="24"/>
        </w:rPr>
      </w:pPr>
      <w:r>
        <w:rPr>
          <w:rFonts w:ascii="宋体" w:hAnsi="宋体"/>
          <w:kern w:val="0"/>
          <w:sz w:val="24"/>
          <w:szCs w:val="24"/>
        </w:rPr>
        <w:t xml:space="preserve">c. </w:t>
      </w:r>
      <w:r>
        <w:rPr>
          <w:rFonts w:hint="eastAsia" w:ascii="宋体" w:hAnsi="宋体"/>
          <w:kern w:val="0"/>
          <w:sz w:val="24"/>
          <w:szCs w:val="24"/>
        </w:rPr>
        <w:t>单价金额小数点或者百分比有明显错位的，以开标一览表的总价为准，并修改单价；</w:t>
      </w:r>
    </w:p>
    <w:p>
      <w:pPr>
        <w:autoSpaceDE w:val="0"/>
        <w:autoSpaceDN w:val="0"/>
        <w:spacing w:line="360" w:lineRule="auto"/>
        <w:ind w:firstLine="480" w:firstLineChars="200"/>
        <w:jc w:val="left"/>
        <w:rPr>
          <w:rFonts w:ascii="宋体"/>
          <w:kern w:val="0"/>
          <w:sz w:val="24"/>
          <w:szCs w:val="24"/>
        </w:rPr>
      </w:pPr>
      <w:r>
        <w:rPr>
          <w:rFonts w:ascii="宋体" w:hAnsi="宋体"/>
          <w:kern w:val="0"/>
          <w:sz w:val="24"/>
          <w:szCs w:val="24"/>
        </w:rPr>
        <w:t xml:space="preserve">d. </w:t>
      </w:r>
      <w:r>
        <w:rPr>
          <w:rFonts w:hint="eastAsia" w:ascii="宋体" w:hAnsi="宋体"/>
          <w:kern w:val="0"/>
          <w:sz w:val="24"/>
          <w:szCs w:val="24"/>
        </w:rPr>
        <w:t>总价金额与按单价汇总金额不一致的，以单价金额计算结果为准。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kern w:val="0"/>
          <w:sz w:val="24"/>
          <w:szCs w:val="24"/>
        </w:rPr>
        <w:t>e. 同时出现两种以上不一致的，按照前款规定的顺序修正。修正后的最终投标报价若超过最高投标限价（如有），评审小组应当否决其投标。</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5</w:t>
      </w:r>
      <w:r>
        <w:rPr>
          <w:rFonts w:ascii="宋体" w:hAnsi="宋体" w:cs="Arial"/>
          <w:kern w:val="0"/>
          <w:sz w:val="24"/>
          <w:szCs w:val="24"/>
        </w:rPr>
        <w:t xml:space="preserve">.5 </w:t>
      </w:r>
      <w:r>
        <w:rPr>
          <w:rFonts w:hint="eastAsia" w:ascii="宋体" w:hAnsi="宋体" w:cs="Arial"/>
          <w:kern w:val="0"/>
          <w:sz w:val="24"/>
          <w:szCs w:val="24"/>
        </w:rPr>
        <w:t>评标委员会发现投标人的报价明显低于其他投标人投标价格，使得其投标价格可能低于其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3.</w:t>
      </w:r>
      <w:r>
        <w:rPr>
          <w:rFonts w:hint="eastAsia" w:ascii="宋体" w:hAnsi="宋体" w:cs="Arial"/>
          <w:kern w:val="0"/>
          <w:sz w:val="24"/>
          <w:szCs w:val="24"/>
        </w:rPr>
        <w:t>5</w:t>
      </w:r>
      <w:r>
        <w:rPr>
          <w:rFonts w:ascii="宋体" w:hAnsi="宋体" w:cs="Arial"/>
          <w:kern w:val="0"/>
          <w:sz w:val="24"/>
          <w:szCs w:val="24"/>
        </w:rPr>
        <w:t xml:space="preserve">.6 </w:t>
      </w:r>
      <w:r>
        <w:rPr>
          <w:rFonts w:hint="eastAsia" w:ascii="宋体" w:hAnsi="宋体" w:cs="Arial"/>
          <w:kern w:val="0"/>
          <w:sz w:val="24"/>
          <w:szCs w:val="24"/>
        </w:rPr>
        <w:t>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5</w:t>
      </w:r>
      <w:r>
        <w:rPr>
          <w:rFonts w:ascii="宋体" w:hAnsi="宋体" w:cs="Arial"/>
          <w:kern w:val="0"/>
          <w:sz w:val="24"/>
          <w:szCs w:val="24"/>
        </w:rPr>
        <w:t xml:space="preserve">.7 </w:t>
      </w:r>
      <w:r>
        <w:rPr>
          <w:rFonts w:hint="eastAsia" w:ascii="宋体" w:hAnsi="宋体" w:cs="Arial"/>
          <w:kern w:val="0"/>
          <w:sz w:val="24"/>
          <w:szCs w:val="24"/>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3.</w:t>
      </w:r>
      <w:r>
        <w:rPr>
          <w:rFonts w:hint="eastAsia" w:ascii="宋体" w:hAnsi="宋体" w:cs="Arial"/>
          <w:kern w:val="0"/>
          <w:sz w:val="24"/>
          <w:szCs w:val="24"/>
        </w:rPr>
        <w:t>5</w:t>
      </w:r>
      <w:r>
        <w:rPr>
          <w:rFonts w:ascii="宋体" w:hAnsi="宋体" w:cs="Arial"/>
          <w:kern w:val="0"/>
          <w:sz w:val="24"/>
          <w:szCs w:val="24"/>
        </w:rPr>
        <w:t xml:space="preserve">.8 </w:t>
      </w:r>
      <w:r>
        <w:rPr>
          <w:rFonts w:hint="eastAsia" w:ascii="宋体" w:hAnsi="宋体" w:cs="Arial"/>
          <w:kern w:val="0"/>
          <w:sz w:val="24"/>
          <w:szCs w:val="24"/>
        </w:rPr>
        <w:t>详细评审工作全部结束后，投标人总得分排序按照以下原则进行。</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3.5.8.1按照总得分由高到低顺序对投标人进行排序；</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3.5.8.2总</w:t>
      </w:r>
      <w:r>
        <w:rPr>
          <w:rFonts w:ascii="宋体" w:hAnsi="宋体" w:cs="Arial"/>
          <w:kern w:val="0"/>
          <w:sz w:val="24"/>
          <w:szCs w:val="24"/>
        </w:rPr>
        <w:t>得分</w:t>
      </w:r>
      <w:r>
        <w:rPr>
          <w:rFonts w:hint="eastAsia" w:ascii="宋体" w:hAnsi="宋体" w:cs="Arial"/>
          <w:kern w:val="0"/>
          <w:sz w:val="24"/>
          <w:szCs w:val="24"/>
        </w:rPr>
        <w:t>相同时报价低的</w:t>
      </w:r>
      <w:r>
        <w:rPr>
          <w:rFonts w:ascii="宋体" w:hAnsi="宋体" w:cs="Arial"/>
          <w:kern w:val="0"/>
          <w:sz w:val="24"/>
          <w:szCs w:val="24"/>
        </w:rPr>
        <w:t>投标人</w:t>
      </w:r>
      <w:r>
        <w:rPr>
          <w:rFonts w:hint="eastAsia" w:ascii="宋体" w:hAnsi="宋体" w:cs="Arial"/>
          <w:kern w:val="0"/>
          <w:sz w:val="24"/>
          <w:szCs w:val="24"/>
        </w:rPr>
        <w:t>排序靠前；</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3.5.8.3总</w:t>
      </w:r>
      <w:r>
        <w:rPr>
          <w:rFonts w:ascii="宋体" w:hAnsi="宋体" w:cs="Arial"/>
          <w:kern w:val="0"/>
          <w:sz w:val="24"/>
          <w:szCs w:val="24"/>
        </w:rPr>
        <w:t>得分相同</w:t>
      </w:r>
      <w:r>
        <w:rPr>
          <w:rFonts w:hint="eastAsia" w:ascii="宋体" w:hAnsi="宋体" w:cs="Arial"/>
          <w:kern w:val="0"/>
          <w:sz w:val="24"/>
          <w:szCs w:val="24"/>
        </w:rPr>
        <w:t>且报价相同的</w:t>
      </w:r>
      <w:r>
        <w:rPr>
          <w:rFonts w:ascii="宋体" w:hAnsi="宋体" w:cs="Arial"/>
          <w:kern w:val="0"/>
          <w:sz w:val="24"/>
          <w:szCs w:val="24"/>
        </w:rPr>
        <w:t>投标人，</w:t>
      </w:r>
      <w:r>
        <w:rPr>
          <w:rFonts w:hint="eastAsia" w:ascii="宋体" w:hAnsi="宋体" w:cs="Arial"/>
          <w:kern w:val="0"/>
          <w:sz w:val="24"/>
          <w:szCs w:val="24"/>
        </w:rPr>
        <w:t>采取随机抽取方式</w:t>
      </w:r>
      <w:r>
        <w:rPr>
          <w:rFonts w:ascii="宋体" w:hAnsi="宋体" w:cs="Arial"/>
          <w:kern w:val="0"/>
          <w:sz w:val="24"/>
          <w:szCs w:val="24"/>
        </w:rPr>
        <w:t>确定</w:t>
      </w:r>
      <w:r>
        <w:rPr>
          <w:rFonts w:hint="eastAsia" w:ascii="宋体" w:hAnsi="宋体" w:cs="Arial"/>
          <w:kern w:val="0"/>
          <w:sz w:val="24"/>
          <w:szCs w:val="24"/>
        </w:rPr>
        <w:t>排序顺序。</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6推荐中标候选人及提交评标报告</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3.</w:t>
      </w:r>
      <w:r>
        <w:rPr>
          <w:rFonts w:hint="eastAsia" w:ascii="宋体" w:hAnsi="宋体" w:cs="Arial"/>
          <w:kern w:val="0"/>
          <w:sz w:val="24"/>
          <w:szCs w:val="24"/>
        </w:rPr>
        <w:t>6</w:t>
      </w:r>
      <w:r>
        <w:rPr>
          <w:rFonts w:ascii="宋体" w:hAnsi="宋体" w:cs="Arial"/>
          <w:kern w:val="0"/>
          <w:sz w:val="24"/>
          <w:szCs w:val="24"/>
        </w:rPr>
        <w:t>.1</w:t>
      </w:r>
      <w:r>
        <w:rPr>
          <w:rFonts w:hint="eastAsia" w:ascii="宋体" w:hAnsi="宋体" w:cs="Arial"/>
          <w:kern w:val="0"/>
          <w:sz w:val="24"/>
          <w:szCs w:val="24"/>
        </w:rPr>
        <w:t>评标委员会推荐中标候选人，总得分排序第一的投标人将被确定为第一中标候选人，以此类推确定出规定数量的的中标候选人。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6</w:t>
      </w:r>
      <w:r>
        <w:rPr>
          <w:rFonts w:ascii="宋体" w:hAnsi="宋体" w:cs="Arial"/>
          <w:kern w:val="0"/>
          <w:sz w:val="24"/>
          <w:szCs w:val="24"/>
        </w:rPr>
        <w:t>.2</w:t>
      </w:r>
      <w:r>
        <w:rPr>
          <w:rFonts w:hint="eastAsia" w:ascii="宋体" w:hAnsi="宋体" w:cs="Arial"/>
          <w:kern w:val="0"/>
          <w:sz w:val="24"/>
          <w:szCs w:val="24"/>
        </w:rPr>
        <w:t>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6</w:t>
      </w:r>
      <w:r>
        <w:rPr>
          <w:rFonts w:ascii="宋体" w:hAnsi="宋体" w:cs="Arial"/>
          <w:kern w:val="0"/>
          <w:sz w:val="24"/>
          <w:szCs w:val="24"/>
        </w:rPr>
        <w:t xml:space="preserve">.3 </w:t>
      </w:r>
      <w:r>
        <w:rPr>
          <w:rFonts w:hint="eastAsia" w:ascii="宋体" w:hAnsi="宋体" w:cs="Arial"/>
          <w:kern w:val="0"/>
          <w:sz w:val="24"/>
          <w:szCs w:val="24"/>
        </w:rPr>
        <w:t>评标委员会完成评标后，应当向采购人提交书面评标报告。</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7、特殊情况的处置程序</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7</w:t>
      </w:r>
      <w:r>
        <w:rPr>
          <w:rFonts w:ascii="宋体" w:hAnsi="宋体" w:cs="Arial"/>
          <w:kern w:val="0"/>
          <w:sz w:val="24"/>
          <w:szCs w:val="24"/>
        </w:rPr>
        <w:t xml:space="preserve">.1 </w:t>
      </w:r>
      <w:r>
        <w:rPr>
          <w:rFonts w:hint="eastAsia" w:ascii="宋体" w:hAnsi="宋体" w:cs="Arial"/>
          <w:kern w:val="0"/>
          <w:sz w:val="24"/>
          <w:szCs w:val="24"/>
        </w:rPr>
        <w:t>关于评标活动暂停</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7</w:t>
      </w:r>
      <w:r>
        <w:rPr>
          <w:rFonts w:ascii="宋体" w:hAnsi="宋体" w:cs="Arial"/>
          <w:kern w:val="0"/>
          <w:sz w:val="24"/>
          <w:szCs w:val="24"/>
        </w:rPr>
        <w:t>.2</w:t>
      </w:r>
      <w:r>
        <w:rPr>
          <w:rFonts w:hint="eastAsia" w:ascii="宋体" w:hAnsi="宋体" w:cs="Arial"/>
          <w:kern w:val="0"/>
          <w:sz w:val="24"/>
          <w:szCs w:val="24"/>
        </w:rPr>
        <w:t>关于评标中途更换评委</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7</w:t>
      </w:r>
      <w:r>
        <w:rPr>
          <w:rFonts w:ascii="宋体" w:hAnsi="宋体" w:cs="Arial"/>
          <w:kern w:val="0"/>
          <w:sz w:val="24"/>
          <w:szCs w:val="24"/>
        </w:rPr>
        <w:t xml:space="preserve">.2.1 </w:t>
      </w:r>
      <w:r>
        <w:rPr>
          <w:rFonts w:hint="eastAsia" w:ascii="宋体" w:hAnsi="宋体" w:cs="Arial"/>
          <w:kern w:val="0"/>
          <w:sz w:val="24"/>
          <w:szCs w:val="24"/>
        </w:rPr>
        <w:t>除非发生下列情况之一，评标委员会成员不得在评标中途更换：</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）因不可抗拒的客观原因，不能到场或需在评标中途退出评标活动。</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w:t>
      </w:r>
      <w:r>
        <w:rPr>
          <w:rFonts w:ascii="宋体" w:hAnsi="宋体" w:cs="Arial"/>
          <w:kern w:val="0"/>
          <w:sz w:val="24"/>
          <w:szCs w:val="24"/>
        </w:rPr>
        <w:t>2</w:t>
      </w:r>
      <w:r>
        <w:rPr>
          <w:rFonts w:hint="eastAsia" w:ascii="宋体" w:hAnsi="宋体" w:cs="Arial"/>
          <w:kern w:val="0"/>
          <w:sz w:val="24"/>
          <w:szCs w:val="24"/>
        </w:rPr>
        <w:t>）根据法律法规规定，某个或某几个评标委员会成员需要回避。</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7</w:t>
      </w:r>
      <w:r>
        <w:rPr>
          <w:rFonts w:ascii="宋体" w:hAnsi="宋体" w:cs="Arial"/>
          <w:kern w:val="0"/>
          <w:sz w:val="24"/>
          <w:szCs w:val="24"/>
        </w:rPr>
        <w:t xml:space="preserve">.2.2 </w:t>
      </w:r>
      <w:r>
        <w:rPr>
          <w:rFonts w:hint="eastAsia" w:ascii="宋体" w:hAnsi="宋体" w:cs="Arial"/>
          <w:kern w:val="0"/>
          <w:sz w:val="24"/>
          <w:szCs w:val="24"/>
        </w:rPr>
        <w:t>退出评标的评标委员会成员，其已完成的评标行为无效，由更换的评委进行评标。</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3.</w:t>
      </w:r>
      <w:r>
        <w:rPr>
          <w:rFonts w:hint="eastAsia" w:ascii="宋体" w:hAnsi="宋体" w:cs="Arial"/>
          <w:kern w:val="0"/>
          <w:sz w:val="24"/>
          <w:szCs w:val="24"/>
        </w:rPr>
        <w:t>7</w:t>
      </w:r>
      <w:r>
        <w:rPr>
          <w:rFonts w:ascii="宋体" w:hAnsi="宋体" w:cs="Arial"/>
          <w:kern w:val="0"/>
          <w:sz w:val="24"/>
          <w:szCs w:val="24"/>
        </w:rPr>
        <w:t xml:space="preserve">.3 </w:t>
      </w:r>
      <w:r>
        <w:rPr>
          <w:rFonts w:hint="eastAsia" w:ascii="宋体" w:hAnsi="宋体" w:cs="Arial"/>
          <w:kern w:val="0"/>
          <w:sz w:val="24"/>
          <w:szCs w:val="24"/>
        </w:rPr>
        <w:t>在评标环节中，需评标委员会就某项定性的评审结论做出表决的，由评标委员会全体成员按照少数服从多数的原则确定。</w:t>
      </w:r>
    </w:p>
    <w:p>
      <w:pPr>
        <w:widowControl/>
        <w:shd w:val="clear" w:color="auto" w:fill="FFFFFF"/>
        <w:snapToGrid w:val="0"/>
        <w:spacing w:line="360" w:lineRule="auto"/>
        <w:jc w:val="center"/>
        <w:rPr>
          <w:rFonts w:ascii="宋体" w:cs="Times New Roman"/>
          <w:b/>
          <w:sz w:val="24"/>
          <w:szCs w:val="24"/>
        </w:rPr>
      </w:pPr>
      <w:r>
        <w:rPr>
          <w:rFonts w:ascii="宋体" w:cs="Arial"/>
          <w:kern w:val="0"/>
          <w:sz w:val="24"/>
          <w:szCs w:val="24"/>
        </w:rPr>
        <w:br w:type="page"/>
      </w:r>
      <w:bookmarkStart w:id="43" w:name="_Toc485312286"/>
      <w:r>
        <w:rPr>
          <w:rFonts w:hint="eastAsia" w:ascii="宋体" w:hAnsi="宋体" w:cs="Times New Roman"/>
          <w:b/>
          <w:sz w:val="24"/>
          <w:szCs w:val="24"/>
        </w:rPr>
        <w:t>问题澄清通知</w:t>
      </w:r>
    </w:p>
    <w:p>
      <w:pPr>
        <w:rPr>
          <w:rFonts w:ascii="宋体" w:cs="Times New Roman"/>
          <w:sz w:val="24"/>
          <w:szCs w:val="24"/>
        </w:rPr>
      </w:pPr>
    </w:p>
    <w:p>
      <w:pPr>
        <w:rPr>
          <w:rFonts w:ascii="宋体" w:cs="Arial"/>
          <w:kern w:val="0"/>
          <w:sz w:val="24"/>
          <w:szCs w:val="24"/>
        </w:rPr>
      </w:pPr>
      <w:r>
        <w:rPr>
          <w:rFonts w:hint="eastAsia" w:ascii="宋体" w:hAnsi="宋体" w:cs="Arial"/>
          <w:kern w:val="0"/>
          <w:sz w:val="24"/>
          <w:szCs w:val="24"/>
        </w:rPr>
        <w:t>（投标人名称）：</w:t>
      </w:r>
    </w:p>
    <w:p>
      <w:pPr>
        <w:ind w:firstLine="480" w:firstLineChars="200"/>
        <w:rPr>
          <w:rFonts w:ascii="宋体" w:cs="Arial"/>
          <w:kern w:val="0"/>
          <w:sz w:val="24"/>
          <w:szCs w:val="24"/>
        </w:rPr>
      </w:pPr>
      <w:r>
        <w:rPr>
          <w:rFonts w:hint="eastAsia" w:ascii="宋体" w:hAnsi="宋体" w:cs="Arial"/>
          <w:kern w:val="0"/>
          <w:sz w:val="24"/>
          <w:szCs w:val="24"/>
        </w:rPr>
        <w:t>（招标项目名称）招标的评标委员会，对你方的投标文件进行了仔细的审查，现需你方对本通知所附质疑问卷中的问题以书面形式予以澄清、说明或者补正。</w:t>
      </w:r>
    </w:p>
    <w:p>
      <w:pPr>
        <w:rPr>
          <w:rFonts w:ascii="宋体" w:cs="Arial"/>
          <w:kern w:val="0"/>
          <w:sz w:val="24"/>
          <w:szCs w:val="24"/>
        </w:rPr>
      </w:pPr>
      <w:r>
        <w:rPr>
          <w:rFonts w:hint="eastAsia" w:ascii="宋体" w:hAnsi="宋体" w:cs="Arial"/>
          <w:kern w:val="0"/>
          <w:sz w:val="24"/>
          <w:szCs w:val="24"/>
        </w:rPr>
        <w:t>质疑问题：</w:t>
      </w: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评标委员会员（签字）：</w:t>
      </w: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日期：年月日</w:t>
      </w:r>
    </w:p>
    <w:p>
      <w:pPr>
        <w:jc w:val="center"/>
        <w:rPr>
          <w:rFonts w:ascii="宋体" w:cs="Times New Roman"/>
          <w:b/>
          <w:sz w:val="24"/>
          <w:szCs w:val="24"/>
        </w:rPr>
      </w:pPr>
      <w:r>
        <w:rPr>
          <w:rFonts w:ascii="宋体" w:cs="Arial"/>
          <w:kern w:val="0"/>
          <w:sz w:val="24"/>
          <w:szCs w:val="24"/>
        </w:rPr>
        <w:br w:type="page"/>
      </w:r>
      <w:r>
        <w:rPr>
          <w:rFonts w:hint="eastAsia" w:ascii="宋体" w:hAnsi="宋体" w:cs="Times New Roman"/>
          <w:b/>
          <w:sz w:val="24"/>
          <w:szCs w:val="24"/>
        </w:rPr>
        <w:t>问题的澄清、说明或补正</w:t>
      </w:r>
    </w:p>
    <w:p>
      <w:pPr>
        <w:rPr>
          <w:rFonts w:ascii="宋体" w:hAnsi="宋体" w:cs="Arial"/>
          <w:kern w:val="0"/>
          <w:sz w:val="24"/>
          <w:szCs w:val="24"/>
        </w:rPr>
      </w:pPr>
    </w:p>
    <w:p>
      <w:pPr>
        <w:rPr>
          <w:rFonts w:ascii="宋体" w:cs="Arial"/>
          <w:kern w:val="0"/>
          <w:sz w:val="24"/>
          <w:szCs w:val="24"/>
        </w:rPr>
      </w:pPr>
      <w:r>
        <w:rPr>
          <w:rFonts w:hint="eastAsia" w:ascii="宋体" w:hAnsi="宋体" w:cs="Arial"/>
          <w:kern w:val="0"/>
          <w:sz w:val="24"/>
          <w:szCs w:val="24"/>
        </w:rPr>
        <w:t>评标委员会：</w:t>
      </w:r>
    </w:p>
    <w:p>
      <w:pPr>
        <w:ind w:firstLine="480" w:firstLineChars="200"/>
        <w:rPr>
          <w:rFonts w:ascii="宋体" w:cs="Arial"/>
          <w:kern w:val="0"/>
          <w:sz w:val="24"/>
          <w:szCs w:val="24"/>
        </w:rPr>
      </w:pPr>
      <w:r>
        <w:rPr>
          <w:rFonts w:hint="eastAsia" w:ascii="宋体" w:hAnsi="宋体" w:cs="Arial"/>
          <w:kern w:val="0"/>
          <w:sz w:val="24"/>
          <w:szCs w:val="24"/>
        </w:rPr>
        <w:t>（招标项目名称）的问题澄清通知已收悉，现澄清、说明或者补正如下：</w:t>
      </w: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法定代表人或其授权委托人（签字）：</w:t>
      </w:r>
    </w:p>
    <w:p>
      <w:pPr>
        <w:rPr>
          <w:rFonts w:ascii="宋体" w:cs="Arial"/>
          <w:kern w:val="0"/>
          <w:sz w:val="24"/>
          <w:szCs w:val="24"/>
        </w:rPr>
      </w:pPr>
    </w:p>
    <w:p>
      <w:pPr>
        <w:widowControl/>
        <w:jc w:val="left"/>
        <w:rPr>
          <w:rFonts w:ascii="宋体" w:cs="Arial"/>
          <w:kern w:val="0"/>
          <w:sz w:val="24"/>
          <w:szCs w:val="24"/>
        </w:rPr>
      </w:pPr>
      <w:r>
        <w:rPr>
          <w:rFonts w:hint="eastAsia" w:ascii="宋体" w:hAnsi="宋体" w:cs="Arial"/>
          <w:kern w:val="0"/>
          <w:sz w:val="24"/>
          <w:szCs w:val="24"/>
        </w:rPr>
        <w:t>日期：年月日</w:t>
      </w:r>
    </w:p>
    <w:p>
      <w:pPr>
        <w:spacing w:line="360" w:lineRule="auto"/>
        <w:jc w:val="center"/>
        <w:outlineLvl w:val="0"/>
        <w:rPr>
          <w:rFonts w:ascii="宋体" w:hAnsi="宋体"/>
          <w:b/>
          <w:sz w:val="24"/>
          <w:szCs w:val="24"/>
        </w:rPr>
      </w:pPr>
      <w:r>
        <w:rPr>
          <w:rFonts w:ascii="宋体" w:cs="Arial"/>
          <w:kern w:val="0"/>
          <w:sz w:val="24"/>
          <w:szCs w:val="24"/>
        </w:rPr>
        <w:br w:type="page"/>
      </w:r>
      <w:bookmarkEnd w:id="43"/>
      <w:bookmarkStart w:id="44" w:name="_Toc31476"/>
      <w:bookmarkStart w:id="45" w:name="_Toc507586162"/>
      <w:r>
        <w:rPr>
          <w:rFonts w:hint="eastAsia" w:ascii="宋体" w:hAnsi="宋体"/>
          <w:b/>
          <w:sz w:val="24"/>
          <w:szCs w:val="24"/>
        </w:rPr>
        <w:t>第三章合同条款及格式</w:t>
      </w:r>
      <w:bookmarkEnd w:id="44"/>
      <w:bookmarkEnd w:id="45"/>
    </w:p>
    <w:p>
      <w:pPr>
        <w:spacing w:line="360" w:lineRule="auto"/>
        <w:jc w:val="center"/>
        <w:outlineLvl w:val="0"/>
        <w:rPr>
          <w:rFonts w:ascii="宋体" w:hAnsi="宋体"/>
          <w:b/>
          <w:sz w:val="24"/>
          <w:szCs w:val="24"/>
        </w:rPr>
      </w:pPr>
      <w:bookmarkStart w:id="46" w:name="_Toc6420"/>
      <w:r>
        <w:rPr>
          <w:rFonts w:hint="eastAsia" w:ascii="宋体" w:hAnsi="宋体"/>
          <w:b/>
          <w:sz w:val="24"/>
          <w:szCs w:val="24"/>
        </w:rPr>
        <w:t>（仅供参考，以采购人实际签订为准）</w:t>
      </w:r>
      <w:bookmarkEnd w:id="46"/>
    </w:p>
    <w:p>
      <w:pPr>
        <w:pStyle w:val="16"/>
        <w:adjustRightInd w:val="0"/>
        <w:snapToGrid w:val="0"/>
        <w:spacing w:line="360" w:lineRule="auto"/>
        <w:ind w:firstLine="460" w:firstLineChars="200"/>
        <w:rPr>
          <w:rFonts w:hAnsi="宋体"/>
          <w:sz w:val="24"/>
          <w:szCs w:val="24"/>
        </w:rPr>
      </w:pPr>
      <w:r>
        <w:rPr>
          <w:rFonts w:hint="eastAsia" w:ascii="Monospaced Number" w:hAnsi="Monospaced Number"/>
          <w:sz w:val="23"/>
          <w:szCs w:val="23"/>
          <w:u w:val="single"/>
          <w:shd w:val="clear" w:color="auto" w:fill="FFFFFF"/>
        </w:rPr>
        <w:t xml:space="preserve">             </w:t>
      </w:r>
      <w:r>
        <w:rPr>
          <w:rFonts w:hint="eastAsia" w:hAnsi="宋体"/>
          <w:sz w:val="24"/>
          <w:szCs w:val="24"/>
        </w:rPr>
        <w:t>（下称甲方）和（下称乙方）就</w:t>
      </w:r>
      <w:r>
        <w:rPr>
          <w:rFonts w:hint="eastAsia" w:hAnsi="宋体"/>
          <w:sz w:val="24"/>
          <w:szCs w:val="24"/>
          <w:u w:val="single"/>
        </w:rPr>
        <w:t>（成交方）</w:t>
      </w:r>
      <w:r>
        <w:rPr>
          <w:rFonts w:hint="eastAsia" w:hAnsi="宋体"/>
          <w:sz w:val="24"/>
          <w:szCs w:val="24"/>
        </w:rPr>
        <w:t>所需的</w:t>
      </w:r>
      <w:r>
        <w:rPr>
          <w:rFonts w:hint="eastAsia" w:ascii="Monospaced Number" w:hAnsi="Monospaced Number"/>
          <w:sz w:val="23"/>
          <w:szCs w:val="23"/>
          <w:u w:val="single"/>
          <w:shd w:val="clear" w:color="auto" w:fill="FFFFFF"/>
        </w:rPr>
        <w:t xml:space="preserve">     项目</w:t>
      </w:r>
      <w:r>
        <w:rPr>
          <w:rFonts w:hint="eastAsia" w:hAnsi="宋体"/>
          <w:sz w:val="24"/>
          <w:szCs w:val="24"/>
        </w:rPr>
        <w:t>事宜，经双方友好协商，一致同意依照中华人民共和国《合同法》签订本合同。</w:t>
      </w:r>
    </w:p>
    <w:p>
      <w:pPr>
        <w:pStyle w:val="16"/>
        <w:adjustRightInd w:val="0"/>
        <w:snapToGrid w:val="0"/>
        <w:spacing w:line="360" w:lineRule="auto"/>
        <w:ind w:firstLine="480" w:firstLineChars="200"/>
        <w:rPr>
          <w:rFonts w:hAnsi="宋体"/>
          <w:sz w:val="24"/>
          <w:szCs w:val="24"/>
        </w:rPr>
      </w:pPr>
      <w:r>
        <w:rPr>
          <w:rFonts w:hint="eastAsia" w:hAnsi="宋体"/>
          <w:sz w:val="24"/>
          <w:szCs w:val="24"/>
        </w:rPr>
        <w:t>1. 定义</w:t>
      </w:r>
    </w:p>
    <w:p>
      <w:pPr>
        <w:pStyle w:val="16"/>
        <w:adjustRightInd w:val="0"/>
        <w:snapToGrid w:val="0"/>
        <w:spacing w:line="360" w:lineRule="auto"/>
        <w:ind w:firstLine="480" w:firstLineChars="200"/>
        <w:rPr>
          <w:rFonts w:hAnsi="宋体"/>
          <w:sz w:val="24"/>
          <w:szCs w:val="24"/>
        </w:rPr>
      </w:pPr>
      <w:r>
        <w:rPr>
          <w:rFonts w:hint="eastAsia" w:hAnsi="宋体"/>
          <w:sz w:val="24"/>
          <w:szCs w:val="24"/>
        </w:rPr>
        <w:t>1</w:t>
      </w:r>
      <w:r>
        <w:rPr>
          <w:rFonts w:hAnsi="宋体"/>
          <w:sz w:val="24"/>
          <w:szCs w:val="24"/>
        </w:rPr>
        <w:t>.</w:t>
      </w:r>
      <w:r>
        <w:rPr>
          <w:rFonts w:hint="eastAsia" w:hAnsi="宋体"/>
          <w:sz w:val="24"/>
          <w:szCs w:val="24"/>
        </w:rPr>
        <w:t>1在此合同中按照说明解释下列术语：</w:t>
      </w:r>
    </w:p>
    <w:p>
      <w:pPr>
        <w:pStyle w:val="16"/>
        <w:adjustRightInd w:val="0"/>
        <w:snapToGrid w:val="0"/>
        <w:spacing w:line="360" w:lineRule="auto"/>
        <w:ind w:firstLine="480" w:firstLineChars="200"/>
        <w:rPr>
          <w:rFonts w:hAnsi="宋体"/>
          <w:sz w:val="24"/>
          <w:szCs w:val="24"/>
        </w:rPr>
      </w:pPr>
      <w:r>
        <w:rPr>
          <w:rFonts w:hint="eastAsia" w:hAnsi="宋体"/>
          <w:sz w:val="24"/>
          <w:szCs w:val="24"/>
        </w:rPr>
        <w:t>(a)“甲方”指的是</w:t>
      </w:r>
      <w:r>
        <w:rPr>
          <w:rFonts w:hint="eastAsia" w:ascii="Monospaced Number" w:hAnsi="Monospaced Number"/>
          <w:sz w:val="23"/>
          <w:szCs w:val="23"/>
          <w:u w:val="single"/>
          <w:shd w:val="clear" w:color="auto" w:fill="FFFFFF"/>
        </w:rPr>
        <w:t xml:space="preserve">                               </w:t>
      </w:r>
      <w:r>
        <w:rPr>
          <w:rFonts w:hint="eastAsia" w:hAnsi="宋体"/>
          <w:sz w:val="24"/>
          <w:szCs w:val="24"/>
        </w:rPr>
        <w:t>。</w:t>
      </w:r>
    </w:p>
    <w:p>
      <w:pPr>
        <w:pStyle w:val="16"/>
        <w:adjustRightInd w:val="0"/>
        <w:snapToGrid w:val="0"/>
        <w:spacing w:line="360" w:lineRule="auto"/>
        <w:ind w:firstLine="480" w:firstLineChars="200"/>
        <w:rPr>
          <w:rFonts w:hAnsi="宋体"/>
          <w:sz w:val="24"/>
          <w:szCs w:val="24"/>
        </w:rPr>
      </w:pPr>
      <w:r>
        <w:rPr>
          <w:rFonts w:hint="eastAsia" w:hAnsi="宋体"/>
          <w:sz w:val="24"/>
          <w:szCs w:val="24"/>
        </w:rPr>
        <w:t>(b)“乙方”指的是提供本合同项下所有服务的提供商。</w:t>
      </w:r>
    </w:p>
    <w:p>
      <w:pPr>
        <w:pStyle w:val="16"/>
        <w:adjustRightInd w:val="0"/>
        <w:snapToGrid w:val="0"/>
        <w:spacing w:line="360" w:lineRule="auto"/>
        <w:ind w:firstLine="480" w:firstLineChars="200"/>
        <w:rPr>
          <w:rFonts w:hAnsi="宋体"/>
          <w:sz w:val="24"/>
          <w:szCs w:val="24"/>
        </w:rPr>
      </w:pPr>
      <w:r>
        <w:rPr>
          <w:rFonts w:hAnsi="宋体"/>
          <w:sz w:val="24"/>
          <w:szCs w:val="24"/>
        </w:rPr>
        <w:t>(</w:t>
      </w:r>
      <w:r>
        <w:rPr>
          <w:rFonts w:hint="eastAsia" w:hAnsi="宋体"/>
          <w:sz w:val="24"/>
          <w:szCs w:val="24"/>
        </w:rPr>
        <w:t>c</w:t>
      </w:r>
      <w:r>
        <w:rPr>
          <w:rFonts w:hAnsi="宋体"/>
          <w:sz w:val="24"/>
          <w:szCs w:val="24"/>
        </w:rPr>
        <w:t>)</w:t>
      </w:r>
      <w:r>
        <w:rPr>
          <w:rFonts w:hint="eastAsia" w:hAnsi="宋体"/>
          <w:sz w:val="24"/>
          <w:szCs w:val="24"/>
        </w:rPr>
        <w:t>“合同”指的是甲方和乙方之间的协议，它被记录在双方签订的合同里，包括所有的附件和由证明体现的所有文件，包括其投标期间的所有文件及承诺。</w:t>
      </w:r>
    </w:p>
    <w:p>
      <w:pPr>
        <w:pStyle w:val="16"/>
        <w:adjustRightInd w:val="0"/>
        <w:snapToGrid w:val="0"/>
        <w:spacing w:line="360" w:lineRule="auto"/>
        <w:ind w:firstLine="480" w:firstLineChars="200"/>
        <w:rPr>
          <w:rFonts w:hAnsi="宋体"/>
          <w:sz w:val="24"/>
          <w:szCs w:val="24"/>
        </w:rPr>
      </w:pPr>
      <w:r>
        <w:rPr>
          <w:rFonts w:hAnsi="宋体"/>
          <w:sz w:val="24"/>
          <w:szCs w:val="24"/>
        </w:rPr>
        <w:t>(</w:t>
      </w:r>
      <w:r>
        <w:rPr>
          <w:rFonts w:hint="eastAsia" w:hAnsi="宋体"/>
          <w:sz w:val="24"/>
          <w:szCs w:val="24"/>
        </w:rPr>
        <w:t>d</w:t>
      </w:r>
      <w:r>
        <w:rPr>
          <w:rFonts w:hAnsi="宋体"/>
          <w:sz w:val="24"/>
          <w:szCs w:val="24"/>
        </w:rPr>
        <w:t>)</w:t>
      </w:r>
      <w:r>
        <w:rPr>
          <w:rFonts w:hint="eastAsia" w:hAnsi="宋体"/>
          <w:sz w:val="24"/>
          <w:szCs w:val="24"/>
        </w:rPr>
        <w:t>“合同价格”是指在合同下可付给乙方的全部正确履行合同义务的价格。</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e</w:t>
      </w:r>
      <w:r>
        <w:rPr>
          <w:rFonts w:ascii="宋体" w:hAnsi="宋体"/>
          <w:sz w:val="24"/>
        </w:rPr>
        <w:t>)</w:t>
      </w:r>
      <w:r>
        <w:rPr>
          <w:rFonts w:hint="eastAsia" w:ascii="宋体" w:hAnsi="宋体"/>
          <w:sz w:val="24"/>
        </w:rPr>
        <w:t>“货物”系指乙方按合同要求，须向甲方提供的一切设备、材料、机械、仪器、仪表、备品备件、工具、手册及其它技术资料和其它材料。</w:t>
      </w:r>
    </w:p>
    <w:p>
      <w:pPr>
        <w:spacing w:line="360" w:lineRule="auto"/>
        <w:ind w:firstLine="480" w:firstLineChars="200"/>
        <w:rPr>
          <w:rFonts w:ascii="宋体" w:hAnsi="宋体"/>
          <w:sz w:val="24"/>
        </w:rPr>
      </w:pPr>
      <w:r>
        <w:rPr>
          <w:rFonts w:hint="eastAsia" w:ascii="宋体" w:hAnsi="宋体"/>
          <w:sz w:val="24"/>
        </w:rPr>
        <w:t>(f)“工程”系指乙方对所提供的货物的制作及其它相关部分的施工。</w:t>
      </w:r>
    </w:p>
    <w:p>
      <w:pPr>
        <w:spacing w:line="360" w:lineRule="auto"/>
        <w:ind w:firstLine="360" w:firstLineChars="150"/>
        <w:rPr>
          <w:rFonts w:ascii="宋体" w:hAnsi="宋体"/>
          <w:sz w:val="24"/>
        </w:rPr>
      </w:pPr>
      <w:r>
        <w:rPr>
          <w:rFonts w:hint="eastAsia" w:ascii="宋体" w:hAnsi="宋体"/>
          <w:sz w:val="24"/>
        </w:rPr>
        <w:t xml:space="preserve"> (g)“服务”系指合同规定乙方须承担的。</w:t>
      </w:r>
    </w:p>
    <w:p>
      <w:pPr>
        <w:spacing w:line="360" w:lineRule="auto"/>
        <w:ind w:firstLine="480" w:firstLineChars="200"/>
        <w:rPr>
          <w:rFonts w:ascii="宋体" w:hAnsi="宋体"/>
          <w:b/>
          <w:sz w:val="24"/>
        </w:rPr>
      </w:pPr>
      <w:r>
        <w:rPr>
          <w:rFonts w:hint="eastAsia" w:ascii="宋体" w:hAnsi="宋体"/>
          <w:sz w:val="24"/>
        </w:rPr>
        <w:t>(h)“甲方、发包方”系指通过招标采购，接受合同货物、承包施工及服务的企业或单位。</w:t>
      </w:r>
    </w:p>
    <w:p>
      <w:pPr>
        <w:spacing w:line="360" w:lineRule="auto"/>
        <w:ind w:firstLine="480" w:firstLineChars="200"/>
        <w:rPr>
          <w:rFonts w:ascii="宋体" w:hAnsi="宋体"/>
          <w:sz w:val="24"/>
        </w:rPr>
      </w:pPr>
      <w:r>
        <w:rPr>
          <w:rFonts w:hint="eastAsia" w:ascii="宋体" w:hAnsi="宋体"/>
          <w:sz w:val="24"/>
        </w:rPr>
        <w:t>(i)“乙方、承包方”系指中标后提供合同货物或服务、承包施工的经济实体。</w:t>
      </w:r>
    </w:p>
    <w:p>
      <w:pPr>
        <w:spacing w:line="360" w:lineRule="auto"/>
        <w:ind w:firstLine="480" w:firstLineChars="200"/>
        <w:rPr>
          <w:rFonts w:ascii="宋体" w:hAnsi="宋体"/>
          <w:sz w:val="24"/>
        </w:rPr>
      </w:pPr>
      <w:r>
        <w:rPr>
          <w:rFonts w:ascii="宋体" w:hAnsi="宋体"/>
          <w:sz w:val="24"/>
        </w:rPr>
        <w:t>(j)</w:t>
      </w:r>
      <w:r>
        <w:rPr>
          <w:rFonts w:hint="eastAsia" w:ascii="宋体" w:hAnsi="宋体"/>
          <w:sz w:val="24"/>
        </w:rPr>
        <w:t>“现场”系指将要进行绿化养护服务的地点。</w:t>
      </w:r>
    </w:p>
    <w:p>
      <w:pPr>
        <w:spacing w:line="360" w:lineRule="auto"/>
        <w:ind w:firstLine="480" w:firstLineChars="200"/>
        <w:rPr>
          <w:rFonts w:ascii="宋体" w:hAnsi="宋体"/>
          <w:sz w:val="24"/>
        </w:rPr>
      </w:pPr>
      <w:r>
        <w:rPr>
          <w:rFonts w:hint="eastAsia" w:ascii="宋体" w:hAnsi="宋体"/>
          <w:sz w:val="24"/>
        </w:rPr>
        <w:t>(k)“验收”系指甲方依据文件规定接受绿化养护服务所依据的程序和条件。</w:t>
      </w:r>
    </w:p>
    <w:p>
      <w:pPr>
        <w:pStyle w:val="16"/>
        <w:adjustRightInd w:val="0"/>
        <w:snapToGrid w:val="0"/>
        <w:spacing w:line="360" w:lineRule="auto"/>
        <w:ind w:firstLine="480" w:firstLineChars="200"/>
        <w:rPr>
          <w:rFonts w:hAnsi="宋体"/>
          <w:sz w:val="24"/>
          <w:szCs w:val="24"/>
        </w:rPr>
      </w:pPr>
      <w:r>
        <w:rPr>
          <w:rFonts w:hint="eastAsia" w:hAnsi="宋体"/>
          <w:sz w:val="24"/>
          <w:szCs w:val="24"/>
        </w:rPr>
        <w:t>2. 合同标的：见服务一览表</w:t>
      </w:r>
    </w:p>
    <w:p>
      <w:pPr>
        <w:adjustRightInd w:val="0"/>
        <w:snapToGrid w:val="0"/>
        <w:spacing w:line="360" w:lineRule="auto"/>
        <w:ind w:firstLine="480" w:firstLineChars="200"/>
        <w:rPr>
          <w:rFonts w:ascii="宋体" w:hAnsi="宋体"/>
          <w:sz w:val="24"/>
        </w:rPr>
      </w:pPr>
      <w:r>
        <w:rPr>
          <w:rFonts w:hint="eastAsia" w:ascii="宋体" w:hAnsi="宋体"/>
          <w:sz w:val="24"/>
        </w:rPr>
        <w:t>2.1 乙方同意向甲方提供服务项目，甲方同意从乙方购买管理服务。</w:t>
      </w:r>
    </w:p>
    <w:p>
      <w:pPr>
        <w:adjustRightInd w:val="0"/>
        <w:snapToGrid w:val="0"/>
        <w:spacing w:line="360" w:lineRule="auto"/>
        <w:ind w:firstLine="480" w:firstLineChars="200"/>
        <w:rPr>
          <w:rFonts w:ascii="宋体" w:hAnsi="宋体"/>
          <w:sz w:val="24"/>
        </w:rPr>
      </w:pPr>
      <w:r>
        <w:rPr>
          <w:rFonts w:hint="eastAsia" w:ascii="宋体" w:hAnsi="宋体"/>
          <w:sz w:val="24"/>
        </w:rPr>
        <w:t>2.2 乙方保证其用于管理服务的产品（劳务除外）是全新的、质量优良的。</w:t>
      </w:r>
    </w:p>
    <w:p>
      <w:pPr>
        <w:adjustRightInd w:val="0"/>
        <w:snapToGrid w:val="0"/>
        <w:spacing w:line="360" w:lineRule="auto"/>
        <w:ind w:firstLine="480" w:firstLineChars="200"/>
        <w:rPr>
          <w:rFonts w:ascii="宋体" w:hAnsi="宋体"/>
          <w:sz w:val="24"/>
        </w:rPr>
      </w:pPr>
      <w:r>
        <w:rPr>
          <w:rFonts w:hint="eastAsia" w:ascii="宋体" w:hAnsi="宋体"/>
          <w:sz w:val="24"/>
        </w:rPr>
        <w:t>2.3 乙方提供合同服务的范围按乙方在投标文件报出的并经甲方同意认可的服务范围执行。</w:t>
      </w:r>
    </w:p>
    <w:p>
      <w:pPr>
        <w:pStyle w:val="16"/>
        <w:adjustRightInd w:val="0"/>
        <w:snapToGrid w:val="0"/>
        <w:spacing w:line="360" w:lineRule="auto"/>
        <w:ind w:firstLine="480" w:firstLineChars="200"/>
        <w:rPr>
          <w:rFonts w:hAnsi="宋体"/>
          <w:sz w:val="24"/>
          <w:szCs w:val="24"/>
        </w:rPr>
      </w:pPr>
      <w:r>
        <w:rPr>
          <w:rFonts w:hint="eastAsia" w:hAnsi="宋体"/>
          <w:sz w:val="24"/>
          <w:szCs w:val="24"/>
        </w:rPr>
        <w:t>3. 服务范围</w:t>
      </w:r>
    </w:p>
    <w:p>
      <w:pPr>
        <w:pStyle w:val="16"/>
        <w:adjustRightInd w:val="0"/>
        <w:snapToGrid w:val="0"/>
        <w:spacing w:line="360" w:lineRule="auto"/>
        <w:ind w:firstLine="480" w:firstLineChars="200"/>
        <w:rPr>
          <w:rFonts w:hAnsi="宋体"/>
          <w:sz w:val="24"/>
          <w:szCs w:val="24"/>
        </w:rPr>
      </w:pPr>
      <w:r>
        <w:rPr>
          <w:rFonts w:hint="eastAsia" w:hAnsi="宋体"/>
          <w:sz w:val="24"/>
          <w:szCs w:val="24"/>
        </w:rPr>
        <w:t>3.1 合同服务范围包括了本文件第四章所要求的内容，但在执行合同过程中如发现有任何漏项和短缺，在服务清单中并未列入而且确实是乙方服务范围中应该有的,均应由乙方负责将所缺服务补上，且不发生费用问题。</w:t>
      </w:r>
    </w:p>
    <w:p>
      <w:pPr>
        <w:pStyle w:val="16"/>
        <w:adjustRightInd w:val="0"/>
        <w:snapToGrid w:val="0"/>
        <w:spacing w:line="360" w:lineRule="auto"/>
        <w:ind w:firstLine="480" w:firstLineChars="200"/>
        <w:rPr>
          <w:rFonts w:hAnsi="宋体"/>
          <w:sz w:val="24"/>
          <w:szCs w:val="24"/>
        </w:rPr>
      </w:pPr>
      <w:r>
        <w:rPr>
          <w:rFonts w:hint="eastAsia" w:hAnsi="宋体"/>
          <w:sz w:val="24"/>
          <w:szCs w:val="24"/>
        </w:rPr>
        <w:t>3.2 在执行合同过程中，如发现不属服务要求中或招标文件要求中漏项所造成的任何遗漏和缺项，而纯属乙方的不慎所造成，不管其漏项和短缺的服务的金额是多少，费用均由乙方承担。</w:t>
      </w:r>
    </w:p>
    <w:p>
      <w:pPr>
        <w:pStyle w:val="16"/>
        <w:adjustRightInd w:val="0"/>
        <w:snapToGrid w:val="0"/>
        <w:spacing w:line="360" w:lineRule="auto"/>
        <w:ind w:firstLine="480" w:firstLineChars="200"/>
        <w:rPr>
          <w:rFonts w:hAnsi="宋体"/>
          <w:sz w:val="24"/>
          <w:szCs w:val="24"/>
        </w:rPr>
      </w:pPr>
      <w:r>
        <w:rPr>
          <w:rFonts w:hint="eastAsia" w:hAnsi="宋体"/>
          <w:sz w:val="24"/>
          <w:szCs w:val="24"/>
        </w:rPr>
        <w:t>3.3 提供服务清单</w:t>
      </w:r>
    </w:p>
    <w:p>
      <w:pPr>
        <w:pStyle w:val="16"/>
        <w:adjustRightInd w:val="0"/>
        <w:snapToGrid w:val="0"/>
        <w:spacing w:line="360" w:lineRule="auto"/>
        <w:ind w:firstLine="480" w:firstLineChars="200"/>
        <w:rPr>
          <w:rFonts w:hAnsi="宋体"/>
          <w:sz w:val="24"/>
          <w:szCs w:val="24"/>
        </w:rPr>
      </w:pPr>
      <w:r>
        <w:rPr>
          <w:rFonts w:hint="eastAsia" w:hAnsi="宋体"/>
          <w:sz w:val="24"/>
          <w:szCs w:val="24"/>
        </w:rPr>
        <w:t>服务清单按双方签订的《服务清单》（如果有的话）、乙方的《投标文件》及《招标文件》有关要求执行。</w:t>
      </w:r>
    </w:p>
    <w:p>
      <w:pPr>
        <w:pStyle w:val="16"/>
        <w:adjustRightInd w:val="0"/>
        <w:snapToGrid w:val="0"/>
        <w:spacing w:line="360" w:lineRule="auto"/>
        <w:ind w:firstLine="480" w:firstLineChars="200"/>
        <w:rPr>
          <w:rFonts w:hAnsi="宋体"/>
          <w:sz w:val="24"/>
          <w:szCs w:val="24"/>
        </w:rPr>
      </w:pPr>
      <w:r>
        <w:rPr>
          <w:rFonts w:hint="eastAsia" w:hAnsi="宋体"/>
          <w:sz w:val="24"/>
          <w:szCs w:val="24"/>
        </w:rPr>
        <w:t>4. 合同价格</w:t>
      </w:r>
    </w:p>
    <w:p>
      <w:pPr>
        <w:pStyle w:val="16"/>
        <w:adjustRightInd w:val="0"/>
        <w:snapToGrid w:val="0"/>
        <w:spacing w:line="360" w:lineRule="auto"/>
        <w:ind w:firstLine="480" w:firstLineChars="200"/>
        <w:rPr>
          <w:rFonts w:hAnsi="宋体"/>
          <w:sz w:val="24"/>
          <w:szCs w:val="24"/>
        </w:rPr>
      </w:pPr>
      <w:r>
        <w:rPr>
          <w:rFonts w:hint="eastAsia" w:hAnsi="宋体"/>
          <w:sz w:val="24"/>
          <w:szCs w:val="24"/>
        </w:rPr>
        <w:t>4.1 以本合同条款第2条规定的合同标的和合同规定及乙方完成对合同应承担的义务为基础，乙方供应的合同总价为</w:t>
      </w:r>
      <w:r>
        <w:rPr>
          <w:rFonts w:hint="eastAsia" w:hAnsi="宋体"/>
          <w:sz w:val="24"/>
          <w:szCs w:val="24"/>
          <w:u w:val="single"/>
        </w:rPr>
        <w:t xml:space="preserve">      </w:t>
      </w:r>
      <w:r>
        <w:rPr>
          <w:rFonts w:hint="eastAsia" w:hAnsi="宋体"/>
          <w:sz w:val="24"/>
          <w:szCs w:val="24"/>
        </w:rPr>
        <w:t>元（大写</w:t>
      </w:r>
      <w:r>
        <w:rPr>
          <w:rFonts w:hint="eastAsia" w:hAnsi="宋体"/>
          <w:sz w:val="24"/>
          <w:szCs w:val="24"/>
          <w:u w:val="single"/>
        </w:rPr>
        <w:t>：     元整</w:t>
      </w:r>
      <w:r>
        <w:rPr>
          <w:rFonts w:hAnsi="宋体"/>
          <w:sz w:val="24"/>
          <w:szCs w:val="24"/>
        </w:rPr>
        <w:t>）</w:t>
      </w:r>
      <w:r>
        <w:rPr>
          <w:rFonts w:hint="eastAsia" w:hAnsi="宋体"/>
          <w:sz w:val="24"/>
          <w:szCs w:val="24"/>
        </w:rPr>
        <w:t>。</w:t>
      </w:r>
    </w:p>
    <w:p>
      <w:pPr>
        <w:pStyle w:val="16"/>
        <w:adjustRightInd w:val="0"/>
        <w:snapToGrid w:val="0"/>
        <w:spacing w:line="360" w:lineRule="auto"/>
        <w:ind w:firstLine="480" w:firstLineChars="200"/>
        <w:rPr>
          <w:rFonts w:hAnsi="宋体"/>
          <w:sz w:val="24"/>
          <w:szCs w:val="24"/>
        </w:rPr>
      </w:pPr>
      <w:r>
        <w:rPr>
          <w:rFonts w:hint="eastAsia" w:hAnsi="宋体"/>
          <w:sz w:val="24"/>
          <w:szCs w:val="24"/>
        </w:rPr>
        <w:t>该价格包括水费、人员服务费、材料费、修理费、维护费、工具及服装费、国内运输费、装车费、卸车费、保险费等及乙方应纳税款,即为到本项目服务地点和期限完成服务的完税价。</w:t>
      </w:r>
    </w:p>
    <w:p>
      <w:pPr>
        <w:pStyle w:val="16"/>
        <w:adjustRightInd w:val="0"/>
        <w:snapToGrid w:val="0"/>
        <w:spacing w:line="360" w:lineRule="auto"/>
        <w:ind w:firstLine="480" w:firstLineChars="200"/>
        <w:rPr>
          <w:rFonts w:hAnsi="宋体"/>
          <w:sz w:val="24"/>
          <w:szCs w:val="24"/>
        </w:rPr>
      </w:pPr>
      <w:r>
        <w:rPr>
          <w:rFonts w:hint="eastAsia" w:hAnsi="宋体"/>
          <w:sz w:val="24"/>
          <w:szCs w:val="24"/>
        </w:rPr>
        <w:t>4.2 合同分项价格</w:t>
      </w:r>
    </w:p>
    <w:p>
      <w:pPr>
        <w:pStyle w:val="16"/>
        <w:adjustRightInd w:val="0"/>
        <w:snapToGrid w:val="0"/>
        <w:spacing w:line="360" w:lineRule="auto"/>
        <w:ind w:firstLine="480" w:firstLineChars="200"/>
        <w:rPr>
          <w:rFonts w:hAnsi="宋体"/>
          <w:sz w:val="24"/>
          <w:szCs w:val="24"/>
        </w:rPr>
      </w:pPr>
      <w:r>
        <w:rPr>
          <w:rFonts w:hint="eastAsia" w:hAnsi="宋体"/>
          <w:sz w:val="24"/>
          <w:szCs w:val="24"/>
        </w:rPr>
        <w:t>见乙方的《投标文件》。</w:t>
      </w:r>
    </w:p>
    <w:p>
      <w:pPr>
        <w:pStyle w:val="16"/>
        <w:adjustRightInd w:val="0"/>
        <w:snapToGrid w:val="0"/>
        <w:spacing w:line="360" w:lineRule="auto"/>
        <w:ind w:firstLine="482" w:firstLineChars="200"/>
        <w:rPr>
          <w:rFonts w:hAnsi="宋体"/>
          <w:b/>
          <w:sz w:val="24"/>
          <w:szCs w:val="24"/>
        </w:rPr>
      </w:pPr>
      <w:r>
        <w:rPr>
          <w:rFonts w:hint="eastAsia" w:hAnsi="宋体"/>
          <w:b/>
          <w:sz w:val="24"/>
          <w:szCs w:val="24"/>
        </w:rPr>
        <w:t>4.3 上述合同价格是提供合同服务时的固定不变价格，借任何理由调价都是不允许的。</w:t>
      </w:r>
    </w:p>
    <w:p>
      <w:pPr>
        <w:pStyle w:val="16"/>
        <w:adjustRightInd w:val="0"/>
        <w:snapToGrid w:val="0"/>
        <w:spacing w:line="360" w:lineRule="auto"/>
        <w:ind w:firstLine="480" w:firstLineChars="200"/>
        <w:rPr>
          <w:rFonts w:hAnsi="宋体"/>
          <w:sz w:val="24"/>
          <w:szCs w:val="24"/>
        </w:rPr>
      </w:pPr>
      <w:r>
        <w:rPr>
          <w:rFonts w:hint="eastAsia" w:hAnsi="宋体"/>
          <w:sz w:val="24"/>
          <w:szCs w:val="24"/>
        </w:rPr>
        <w:t>5. 付款方式和付款比例</w:t>
      </w:r>
    </w:p>
    <w:p>
      <w:pPr>
        <w:pStyle w:val="16"/>
        <w:adjustRightInd w:val="0"/>
        <w:snapToGrid w:val="0"/>
        <w:spacing w:line="360" w:lineRule="auto"/>
        <w:ind w:firstLine="480" w:firstLineChars="200"/>
        <w:rPr>
          <w:rFonts w:hAnsi="宋体"/>
          <w:sz w:val="24"/>
          <w:szCs w:val="24"/>
        </w:rPr>
      </w:pPr>
      <w:r>
        <w:rPr>
          <w:rFonts w:hint="eastAsia" w:hAnsi="宋体"/>
          <w:sz w:val="24"/>
          <w:szCs w:val="24"/>
        </w:rPr>
        <w:t>5.1 本合同计价货币为人民币。</w:t>
      </w:r>
    </w:p>
    <w:p>
      <w:pPr>
        <w:pStyle w:val="16"/>
        <w:adjustRightInd w:val="0"/>
        <w:snapToGrid w:val="0"/>
        <w:spacing w:line="360" w:lineRule="auto"/>
        <w:ind w:firstLine="480" w:firstLineChars="200"/>
        <w:rPr>
          <w:rFonts w:hAnsi="宋体"/>
          <w:sz w:val="24"/>
          <w:szCs w:val="24"/>
        </w:rPr>
      </w:pPr>
      <w:r>
        <w:rPr>
          <w:rFonts w:hint="eastAsia" w:hAnsi="宋体"/>
          <w:sz w:val="24"/>
          <w:szCs w:val="24"/>
        </w:rPr>
        <w:t>5.2 合同款的支付：</w:t>
      </w:r>
    </w:p>
    <w:p>
      <w:pPr>
        <w:spacing w:line="396" w:lineRule="auto"/>
        <w:ind w:firstLine="480" w:firstLineChars="200"/>
        <w:rPr>
          <w:rFonts w:ascii="宋体" w:hAnsi="宋体"/>
          <w:sz w:val="24"/>
        </w:rPr>
      </w:pPr>
      <w:r>
        <w:rPr>
          <w:rFonts w:hint="eastAsia" w:ascii="宋体" w:hAnsi="宋体"/>
          <w:sz w:val="24"/>
        </w:rPr>
        <w:t>5.2.1付款币种</w:t>
      </w:r>
    </w:p>
    <w:p>
      <w:pPr>
        <w:spacing w:line="396" w:lineRule="auto"/>
        <w:ind w:firstLine="540" w:firstLineChars="225"/>
        <w:rPr>
          <w:rFonts w:ascii="宋体" w:hAnsi="宋体"/>
          <w:sz w:val="24"/>
        </w:rPr>
      </w:pPr>
      <w:r>
        <w:rPr>
          <w:rFonts w:hint="eastAsia" w:ascii="宋体" w:hAnsi="宋体"/>
          <w:sz w:val="24"/>
        </w:rPr>
        <w:t>本次招标所述的项目资金均以人民币支付</w:t>
      </w:r>
    </w:p>
    <w:p>
      <w:pPr>
        <w:spacing w:line="396" w:lineRule="auto"/>
        <w:ind w:firstLine="482" w:firstLineChars="200"/>
        <w:rPr>
          <w:rFonts w:ascii="宋体" w:hAnsi="宋体"/>
          <w:b/>
          <w:sz w:val="24"/>
        </w:rPr>
      </w:pPr>
      <w:r>
        <w:rPr>
          <w:rFonts w:hint="eastAsia" w:ascii="宋体" w:hAnsi="宋体"/>
          <w:b/>
          <w:sz w:val="24"/>
        </w:rPr>
        <w:t>5.2.2付款方式</w:t>
      </w:r>
    </w:p>
    <w:p>
      <w:pPr>
        <w:adjustRightInd w:val="0"/>
        <w:snapToGrid w:val="0"/>
        <w:spacing w:line="360" w:lineRule="auto"/>
        <w:ind w:firstLine="482" w:firstLineChars="200"/>
        <w:rPr>
          <w:rFonts w:ascii="宋体" w:hAnsi="宋体"/>
          <w:b/>
          <w:sz w:val="24"/>
        </w:rPr>
      </w:pPr>
      <w:r>
        <w:rPr>
          <w:rFonts w:hint="eastAsia" w:ascii="宋体" w:hAnsi="宋体"/>
          <w:b/>
          <w:sz w:val="24"/>
        </w:rPr>
        <w:t>按合同金额每6个月支付一次，绿化洒水管理服务每月经甲方考核验收，按照服务标准及要求进行量化打分（百分制），每6个月的服务款支付按照打分比例支付，达不到满分的差额分值，将作为罚金按分值比例扣除。具体考核办法由招标人与中标人另行协商。</w:t>
      </w:r>
    </w:p>
    <w:p>
      <w:pPr>
        <w:adjustRightInd w:val="0"/>
        <w:snapToGrid w:val="0"/>
        <w:spacing w:line="360" w:lineRule="auto"/>
        <w:ind w:firstLine="482" w:firstLineChars="200"/>
        <w:rPr>
          <w:rFonts w:ascii="宋体" w:hAnsi="宋体"/>
          <w:b/>
          <w:sz w:val="24"/>
        </w:rPr>
      </w:pPr>
      <w:r>
        <w:rPr>
          <w:rFonts w:hint="eastAsia" w:ascii="宋体" w:hAnsi="宋体"/>
          <w:b/>
          <w:sz w:val="24"/>
        </w:rPr>
        <w:t>6. 服务期</w:t>
      </w:r>
    </w:p>
    <w:p>
      <w:pPr>
        <w:adjustRightInd w:val="0"/>
        <w:snapToGrid w:val="0"/>
        <w:spacing w:line="360" w:lineRule="auto"/>
        <w:ind w:firstLine="480" w:firstLineChars="200"/>
        <w:rPr>
          <w:rFonts w:ascii="宋体" w:hAnsi="宋体"/>
          <w:sz w:val="24"/>
        </w:rPr>
      </w:pPr>
      <w:r>
        <w:rPr>
          <w:rFonts w:hint="eastAsia" w:ascii="宋体" w:hAnsi="宋体"/>
          <w:sz w:val="24"/>
        </w:rPr>
        <w:t>6.1 本合同的服务期为：</w:t>
      </w:r>
      <w:r>
        <w:rPr>
          <w:rFonts w:hint="eastAsia"/>
          <w:sz w:val="24"/>
          <w:szCs w:val="24"/>
        </w:rPr>
        <w:t>自采购合同签订之日起一年（</w:t>
      </w:r>
      <w:r>
        <w:rPr>
          <w:rFonts w:hint="eastAsia" w:cs="Arial" w:asciiTheme="minorEastAsia" w:hAnsiTheme="minorEastAsia"/>
          <w:kern w:val="0"/>
          <w:sz w:val="24"/>
          <w:szCs w:val="24"/>
        </w:rPr>
        <w:t>本项目服务采购</w:t>
      </w:r>
      <w:r>
        <w:rPr>
          <w:rFonts w:hint="eastAsia"/>
          <w:sz w:val="24"/>
          <w:szCs w:val="24"/>
        </w:rPr>
        <w:t>合同到期前15日内进行考核，考核通过后，续签下一年度服务采购合同，中标通知书有效期三年。）。</w:t>
      </w:r>
    </w:p>
    <w:p>
      <w:pPr>
        <w:adjustRightInd w:val="0"/>
        <w:snapToGrid w:val="0"/>
        <w:spacing w:line="360" w:lineRule="auto"/>
        <w:ind w:left="479" w:leftChars="228"/>
        <w:rPr>
          <w:rFonts w:ascii="宋体" w:hAnsi="宋体"/>
          <w:bCs/>
          <w:sz w:val="24"/>
        </w:rPr>
      </w:pPr>
      <w:r>
        <w:rPr>
          <w:rFonts w:hint="eastAsia" w:ascii="宋体" w:hAnsi="宋体"/>
          <w:b/>
          <w:sz w:val="24"/>
        </w:rPr>
        <w:t>7．</w:t>
      </w:r>
      <w:r>
        <w:rPr>
          <w:rFonts w:hint="eastAsia" w:ascii="宋体" w:hAnsi="宋体"/>
          <w:b/>
          <w:bCs/>
          <w:sz w:val="24"/>
        </w:rPr>
        <w:t>违约责任</w:t>
      </w:r>
    </w:p>
    <w:p>
      <w:pPr>
        <w:pStyle w:val="16"/>
        <w:adjustRightInd w:val="0"/>
        <w:snapToGrid w:val="0"/>
        <w:spacing w:line="360" w:lineRule="auto"/>
        <w:ind w:firstLine="480" w:firstLineChars="200"/>
        <w:rPr>
          <w:rFonts w:hAnsi="宋体"/>
          <w:sz w:val="24"/>
          <w:szCs w:val="24"/>
        </w:rPr>
      </w:pPr>
      <w:r>
        <w:rPr>
          <w:rFonts w:hint="eastAsia" w:hAnsi="宋体"/>
          <w:sz w:val="24"/>
          <w:szCs w:val="24"/>
        </w:rPr>
        <w:t>7.1 由于乙方原因未能在当月考核中达到90分及以上三次（不可抗力除外），甲方有权终止合同，乙方支付甲方合同总额5%的违约金。</w:t>
      </w:r>
    </w:p>
    <w:p>
      <w:pPr>
        <w:pStyle w:val="16"/>
        <w:adjustRightInd w:val="0"/>
        <w:snapToGrid w:val="0"/>
        <w:spacing w:line="360" w:lineRule="auto"/>
        <w:ind w:firstLine="482" w:firstLineChars="200"/>
        <w:rPr>
          <w:rFonts w:hAnsi="宋体"/>
          <w:b/>
          <w:sz w:val="24"/>
          <w:szCs w:val="24"/>
        </w:rPr>
      </w:pPr>
      <w:r>
        <w:rPr>
          <w:rFonts w:hint="eastAsia" w:hAnsi="宋体"/>
          <w:b/>
          <w:sz w:val="24"/>
          <w:szCs w:val="24"/>
        </w:rPr>
        <w:t>8.合同的变更、修改、中止和终止</w:t>
      </w:r>
    </w:p>
    <w:p>
      <w:pPr>
        <w:pStyle w:val="16"/>
        <w:adjustRightInd w:val="0"/>
        <w:snapToGrid w:val="0"/>
        <w:spacing w:line="360" w:lineRule="auto"/>
        <w:ind w:firstLine="480" w:firstLineChars="200"/>
        <w:rPr>
          <w:rFonts w:hAnsi="宋体"/>
          <w:sz w:val="24"/>
          <w:szCs w:val="24"/>
        </w:rPr>
      </w:pPr>
      <w:r>
        <w:rPr>
          <w:rFonts w:hint="eastAsia" w:hAnsi="宋体"/>
          <w:sz w:val="24"/>
          <w:szCs w:val="24"/>
        </w:rPr>
        <w:t>8.1 本合同一经生效，合同双方均不得擅自对本合同的内容（包括附件）作任何单方修改。但任何一方均可以对合同内容以书面形式提出变更、修改、取消或补充的建议。该项建议由一方按顺序编号的修改通知书向对方签发，修改通知书副本经对方签署人会签后返还给修改通知书一方。如果双方共同认为该项修改会对合同价格和服务有重大影响时，乙方应在收到上述修改通知书后的14个工作日内，提出影响合同价格和／或服务期的详细说明。双方同意后经双方法人代表或授权代表签字并经主管部门审核盖章后生效。将修改后的有关部分抄送原合同有关单位。</w:t>
      </w:r>
    </w:p>
    <w:p>
      <w:pPr>
        <w:pStyle w:val="16"/>
        <w:adjustRightInd w:val="0"/>
        <w:snapToGrid w:val="0"/>
        <w:spacing w:line="360" w:lineRule="auto"/>
        <w:ind w:firstLine="480" w:firstLineChars="200"/>
        <w:rPr>
          <w:rFonts w:hAnsi="宋体"/>
          <w:sz w:val="24"/>
          <w:szCs w:val="24"/>
        </w:rPr>
      </w:pPr>
      <w:r>
        <w:rPr>
          <w:rFonts w:hint="eastAsia" w:hAnsi="宋体"/>
          <w:sz w:val="24"/>
          <w:szCs w:val="24"/>
        </w:rPr>
        <w:t>8.2 如果乙方有违反或拒绝执行本合同规定的行为时，甲方将用书面通知乙方，乙方在接到通知书后5个工作日内确认无误后应对违反或拒绝作出修正，如果认为在5个工作日内来不及纠正时，应提出修正计划。如果得不到纠正或提不出修正计划，甲方将保留暂停履行本合同的一部份或全部的权利。对于这种暂停，甲方将不出具变更通知书，由此而发生的一切费用、损失和索赔将由乙方负担。</w:t>
      </w:r>
    </w:p>
    <w:p>
      <w:pPr>
        <w:pStyle w:val="16"/>
        <w:adjustRightInd w:val="0"/>
        <w:snapToGrid w:val="0"/>
        <w:spacing w:line="360" w:lineRule="auto"/>
        <w:ind w:firstLine="480" w:firstLineChars="200"/>
        <w:rPr>
          <w:rFonts w:hAnsi="宋体"/>
          <w:sz w:val="24"/>
          <w:szCs w:val="24"/>
        </w:rPr>
      </w:pPr>
      <w:r>
        <w:rPr>
          <w:rFonts w:hint="eastAsia" w:hAnsi="宋体"/>
          <w:sz w:val="24"/>
          <w:szCs w:val="24"/>
        </w:rPr>
        <w:t>8.3 如果甲方行使暂停权利后，甲方有权停付到期应向乙方支付暂停部分的款项，并有权将在执行合同中，预付给乙方的暂停部分款项索回。</w:t>
      </w:r>
    </w:p>
    <w:p>
      <w:pPr>
        <w:pStyle w:val="16"/>
        <w:adjustRightInd w:val="0"/>
        <w:snapToGrid w:val="0"/>
        <w:spacing w:line="360" w:lineRule="auto"/>
        <w:ind w:firstLine="480" w:firstLineChars="200"/>
        <w:rPr>
          <w:rFonts w:hAnsi="宋体"/>
          <w:sz w:val="24"/>
          <w:szCs w:val="24"/>
        </w:rPr>
      </w:pPr>
      <w:r>
        <w:rPr>
          <w:rFonts w:hint="eastAsia" w:hAnsi="宋体"/>
          <w:sz w:val="24"/>
          <w:szCs w:val="24"/>
        </w:rPr>
        <w:t>8.4 在合同执行过程中，若因乙方服务质量低劣或合同履行困难，甲方有权利终止合同并另择供货人。</w:t>
      </w:r>
    </w:p>
    <w:p>
      <w:pPr>
        <w:pStyle w:val="16"/>
        <w:adjustRightInd w:val="0"/>
        <w:snapToGrid w:val="0"/>
        <w:spacing w:line="360" w:lineRule="auto"/>
        <w:ind w:firstLine="482" w:firstLineChars="200"/>
        <w:rPr>
          <w:rFonts w:hAnsi="宋体"/>
          <w:b/>
          <w:sz w:val="24"/>
          <w:szCs w:val="24"/>
        </w:rPr>
      </w:pPr>
      <w:r>
        <w:rPr>
          <w:rFonts w:hint="eastAsia" w:hAnsi="宋体"/>
          <w:b/>
          <w:sz w:val="24"/>
          <w:szCs w:val="24"/>
        </w:rPr>
        <w:t>9.不可抗力</w:t>
      </w:r>
    </w:p>
    <w:p>
      <w:pPr>
        <w:pStyle w:val="16"/>
        <w:adjustRightInd w:val="0"/>
        <w:snapToGrid w:val="0"/>
        <w:spacing w:line="360" w:lineRule="auto"/>
        <w:ind w:firstLine="480" w:firstLineChars="200"/>
        <w:rPr>
          <w:rFonts w:hAnsi="宋体"/>
          <w:sz w:val="24"/>
          <w:szCs w:val="24"/>
        </w:rPr>
      </w:pPr>
      <w:r>
        <w:rPr>
          <w:rFonts w:hint="eastAsia" w:hAnsi="宋体"/>
          <w:sz w:val="24"/>
          <w:szCs w:val="24"/>
        </w:rPr>
        <w:t>9.1 不可抗力是合同签字生效后发生的非有关方所能控制的，并非合同方过失的、无法中止的、不能预防的社会和自然事件，包括但不限于：严重的自然灾害（如台风、洪水、地震、火灾、爆炸等），战争（不论是否宣战）、叛乱、破坏、动乱、社会敌视行为、正式罢工等等。合同双方的任何一方，由于不可抗力而影响合同义务执行时，则延迟合同义务的期限相当于不可抗力事件的时间，但是不能因为不可抗力的延迟而调整价格。</w:t>
      </w:r>
    </w:p>
    <w:p>
      <w:pPr>
        <w:pStyle w:val="16"/>
        <w:adjustRightInd w:val="0"/>
        <w:snapToGrid w:val="0"/>
        <w:spacing w:line="360" w:lineRule="auto"/>
        <w:ind w:firstLine="480" w:firstLineChars="200"/>
        <w:rPr>
          <w:rFonts w:hAnsi="宋体"/>
          <w:sz w:val="24"/>
          <w:szCs w:val="24"/>
        </w:rPr>
      </w:pPr>
      <w:r>
        <w:rPr>
          <w:rFonts w:hint="eastAsia" w:hAnsi="宋体"/>
          <w:sz w:val="24"/>
          <w:szCs w:val="24"/>
        </w:rPr>
        <w:t xml:space="preserve">9.2 </w:t>
      </w:r>
      <w:r>
        <w:rPr>
          <w:rFonts w:hint="eastAsia" w:hAnsi="宋体"/>
          <w:spacing w:val="-2"/>
          <w:sz w:val="24"/>
          <w:szCs w:val="24"/>
        </w:rPr>
        <w:t>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pStyle w:val="16"/>
        <w:adjustRightInd w:val="0"/>
        <w:snapToGrid w:val="0"/>
        <w:spacing w:line="360" w:lineRule="auto"/>
        <w:ind w:firstLine="480" w:firstLineChars="200"/>
        <w:rPr>
          <w:rFonts w:hAnsi="宋体"/>
          <w:sz w:val="24"/>
          <w:szCs w:val="24"/>
        </w:rPr>
      </w:pPr>
      <w:r>
        <w:rPr>
          <w:rFonts w:hint="eastAsia" w:hAnsi="宋体"/>
          <w:sz w:val="24"/>
          <w:szCs w:val="24"/>
        </w:rPr>
        <w:t>9.3 如双方对不可抗力事件的影响估计将延续到一百二十天以上时，双方应通过友好协商解决本合同的执行问题。</w:t>
      </w:r>
    </w:p>
    <w:p>
      <w:pPr>
        <w:pStyle w:val="16"/>
        <w:adjustRightInd w:val="0"/>
        <w:snapToGrid w:val="0"/>
        <w:spacing w:line="360" w:lineRule="auto"/>
        <w:ind w:firstLine="482" w:firstLineChars="200"/>
        <w:rPr>
          <w:rFonts w:hAnsi="宋体"/>
          <w:b/>
          <w:sz w:val="24"/>
          <w:szCs w:val="24"/>
        </w:rPr>
      </w:pPr>
      <w:r>
        <w:rPr>
          <w:rFonts w:hint="eastAsia" w:hAnsi="宋体"/>
          <w:b/>
          <w:sz w:val="24"/>
          <w:szCs w:val="24"/>
        </w:rPr>
        <w:t>10. 合同争议的解决</w:t>
      </w:r>
    </w:p>
    <w:p>
      <w:pPr>
        <w:pStyle w:val="16"/>
        <w:adjustRightInd w:val="0"/>
        <w:snapToGrid w:val="0"/>
        <w:spacing w:line="360" w:lineRule="auto"/>
        <w:ind w:firstLine="480" w:firstLineChars="200"/>
        <w:rPr>
          <w:rFonts w:hAnsi="宋体"/>
          <w:sz w:val="24"/>
          <w:szCs w:val="24"/>
        </w:rPr>
      </w:pPr>
      <w:r>
        <w:rPr>
          <w:rFonts w:hint="eastAsia" w:hAnsi="宋体"/>
          <w:sz w:val="24"/>
          <w:szCs w:val="24"/>
        </w:rPr>
        <w:t>10.1 本合同适用法律为中华人民共和国法律。</w:t>
      </w:r>
    </w:p>
    <w:p>
      <w:pPr>
        <w:pStyle w:val="16"/>
        <w:adjustRightInd w:val="0"/>
        <w:snapToGrid w:val="0"/>
        <w:spacing w:line="360" w:lineRule="auto"/>
        <w:ind w:firstLine="480" w:firstLineChars="200"/>
        <w:rPr>
          <w:rFonts w:hAnsi="宋体"/>
          <w:sz w:val="24"/>
          <w:szCs w:val="24"/>
        </w:rPr>
      </w:pPr>
      <w:r>
        <w:rPr>
          <w:rFonts w:hint="eastAsia" w:hAnsi="宋体"/>
          <w:sz w:val="24"/>
          <w:szCs w:val="24"/>
        </w:rPr>
        <w:t>10.2 凡与本合同有关而引起的一切争议，双方应通过友好协商解决，如经协商仍不能达成协议时，任何一方均有权将争议提交人民法院审理。</w:t>
      </w:r>
    </w:p>
    <w:p>
      <w:pPr>
        <w:pStyle w:val="16"/>
        <w:adjustRightInd w:val="0"/>
        <w:snapToGrid w:val="0"/>
        <w:spacing w:line="360" w:lineRule="auto"/>
        <w:ind w:firstLine="480" w:firstLineChars="200"/>
        <w:rPr>
          <w:rFonts w:hAnsi="宋体"/>
          <w:sz w:val="24"/>
          <w:szCs w:val="24"/>
        </w:rPr>
      </w:pPr>
      <w:r>
        <w:rPr>
          <w:rFonts w:hint="eastAsia" w:hAnsi="宋体"/>
          <w:sz w:val="24"/>
          <w:szCs w:val="24"/>
        </w:rPr>
        <w:t>10.3 双方约定的有审判管辖权的审判机关为：</w:t>
      </w:r>
      <w:r>
        <w:rPr>
          <w:rFonts w:hint="eastAsia" w:hAnsi="宋体"/>
          <w:bCs/>
          <w:sz w:val="24"/>
          <w:szCs w:val="24"/>
          <w:u w:val="single"/>
        </w:rPr>
        <w:t>合同签订地具有管辖权限的人民法院</w:t>
      </w:r>
      <w:r>
        <w:rPr>
          <w:rFonts w:hint="eastAsia" w:hAnsi="宋体"/>
          <w:bCs/>
          <w:sz w:val="24"/>
          <w:szCs w:val="24"/>
        </w:rPr>
        <w:t>。</w:t>
      </w:r>
    </w:p>
    <w:p>
      <w:pPr>
        <w:pStyle w:val="16"/>
        <w:adjustRightInd w:val="0"/>
        <w:snapToGrid w:val="0"/>
        <w:spacing w:line="360" w:lineRule="auto"/>
        <w:ind w:firstLine="480" w:firstLineChars="200"/>
        <w:rPr>
          <w:rFonts w:hAnsi="宋体"/>
          <w:sz w:val="24"/>
          <w:szCs w:val="24"/>
        </w:rPr>
      </w:pPr>
      <w:r>
        <w:rPr>
          <w:rFonts w:hint="eastAsia" w:hAnsi="宋体"/>
          <w:sz w:val="24"/>
          <w:szCs w:val="24"/>
        </w:rPr>
        <w:t>10.4 法院判决对双方都有约束力。</w:t>
      </w:r>
    </w:p>
    <w:p>
      <w:pPr>
        <w:pStyle w:val="16"/>
        <w:adjustRightInd w:val="0"/>
        <w:snapToGrid w:val="0"/>
        <w:spacing w:line="360" w:lineRule="auto"/>
        <w:ind w:firstLine="480" w:firstLineChars="200"/>
        <w:rPr>
          <w:rFonts w:hAnsi="宋体"/>
          <w:sz w:val="24"/>
          <w:szCs w:val="24"/>
          <w:shd w:val="pct10" w:color="auto" w:fill="FFFFFF"/>
        </w:rPr>
      </w:pPr>
      <w:r>
        <w:rPr>
          <w:rFonts w:hint="eastAsia" w:hAnsi="宋体"/>
          <w:sz w:val="24"/>
          <w:szCs w:val="24"/>
        </w:rPr>
        <w:t>10.5 上述过程发生的费用除另有规定外，应由败诉方承担。</w:t>
      </w:r>
    </w:p>
    <w:p>
      <w:pPr>
        <w:pStyle w:val="16"/>
        <w:adjustRightInd w:val="0"/>
        <w:snapToGrid w:val="0"/>
        <w:spacing w:line="360" w:lineRule="auto"/>
        <w:ind w:firstLine="480" w:firstLineChars="200"/>
        <w:rPr>
          <w:rFonts w:hAnsi="宋体"/>
          <w:sz w:val="24"/>
          <w:szCs w:val="24"/>
        </w:rPr>
      </w:pPr>
      <w:r>
        <w:rPr>
          <w:rFonts w:hint="eastAsia" w:hAnsi="宋体"/>
          <w:sz w:val="24"/>
          <w:szCs w:val="24"/>
        </w:rPr>
        <w:t>10.6 在法院判决期间，除提交法院判决的事项外，合同仍应继续履行。</w:t>
      </w:r>
    </w:p>
    <w:p>
      <w:pPr>
        <w:pStyle w:val="16"/>
        <w:adjustRightInd w:val="0"/>
        <w:snapToGrid w:val="0"/>
        <w:spacing w:line="360" w:lineRule="auto"/>
        <w:ind w:firstLine="482" w:firstLineChars="200"/>
        <w:rPr>
          <w:rFonts w:hAnsi="宋体"/>
          <w:b/>
          <w:sz w:val="24"/>
          <w:szCs w:val="24"/>
        </w:rPr>
      </w:pPr>
      <w:r>
        <w:rPr>
          <w:rFonts w:hint="eastAsia" w:hAnsi="宋体"/>
          <w:b/>
          <w:sz w:val="24"/>
          <w:szCs w:val="24"/>
        </w:rPr>
        <w:t>11. 税费</w:t>
      </w:r>
    </w:p>
    <w:p>
      <w:pPr>
        <w:pStyle w:val="16"/>
        <w:adjustRightInd w:val="0"/>
        <w:snapToGrid w:val="0"/>
        <w:spacing w:line="360" w:lineRule="auto"/>
        <w:ind w:firstLine="480" w:firstLineChars="200"/>
        <w:rPr>
          <w:rFonts w:hAnsi="宋体"/>
          <w:sz w:val="24"/>
          <w:szCs w:val="24"/>
        </w:rPr>
      </w:pPr>
      <w:r>
        <w:rPr>
          <w:rFonts w:hint="eastAsia" w:hAnsi="宋体"/>
          <w:sz w:val="24"/>
          <w:szCs w:val="24"/>
        </w:rPr>
        <w:t>11.1 根据国家有关税务的法律、法规和规定，乙方应该交纳的与本合同有关的税费，由乙方承担。</w:t>
      </w:r>
    </w:p>
    <w:p>
      <w:pPr>
        <w:pStyle w:val="16"/>
        <w:adjustRightInd w:val="0"/>
        <w:snapToGrid w:val="0"/>
        <w:spacing w:line="360" w:lineRule="auto"/>
        <w:ind w:firstLine="480" w:firstLineChars="200"/>
        <w:rPr>
          <w:rFonts w:hAnsi="宋体"/>
          <w:sz w:val="24"/>
          <w:szCs w:val="24"/>
        </w:rPr>
      </w:pPr>
      <w:r>
        <w:rPr>
          <w:rFonts w:hint="eastAsia" w:hAnsi="宋体"/>
          <w:sz w:val="24"/>
          <w:szCs w:val="24"/>
        </w:rPr>
        <w:t>11.2 本合同价格为含税价。乙方提供的服务所有税费已全部包含在合同价格内，由乙方承担。</w:t>
      </w:r>
    </w:p>
    <w:p>
      <w:pPr>
        <w:pStyle w:val="16"/>
        <w:adjustRightInd w:val="0"/>
        <w:snapToGrid w:val="0"/>
        <w:spacing w:line="360" w:lineRule="auto"/>
        <w:ind w:firstLine="482" w:firstLineChars="200"/>
        <w:rPr>
          <w:rFonts w:hAnsi="宋体"/>
          <w:b/>
          <w:sz w:val="24"/>
          <w:szCs w:val="24"/>
        </w:rPr>
      </w:pPr>
      <w:r>
        <w:rPr>
          <w:rFonts w:hint="eastAsia" w:hAnsi="宋体"/>
          <w:b/>
          <w:sz w:val="24"/>
          <w:szCs w:val="24"/>
        </w:rPr>
        <w:t>12. 其它</w:t>
      </w:r>
    </w:p>
    <w:p>
      <w:pPr>
        <w:pStyle w:val="16"/>
        <w:adjustRightInd w:val="0"/>
        <w:snapToGrid w:val="0"/>
        <w:spacing w:line="360" w:lineRule="auto"/>
        <w:ind w:firstLine="480" w:firstLineChars="200"/>
        <w:jc w:val="left"/>
        <w:rPr>
          <w:rFonts w:hAnsi="宋体"/>
          <w:sz w:val="24"/>
          <w:szCs w:val="24"/>
        </w:rPr>
      </w:pPr>
      <w:r>
        <w:rPr>
          <w:rFonts w:hint="eastAsia" w:hAnsi="宋体"/>
          <w:sz w:val="24"/>
          <w:szCs w:val="24"/>
        </w:rPr>
        <w:t>12.1 本合同于年月日由买卖双方法人代表或授权代表在签字。本合同经双方法人或授权代表签字并加盖合同章后生效。</w:t>
      </w:r>
    </w:p>
    <w:p>
      <w:pPr>
        <w:pStyle w:val="16"/>
        <w:adjustRightInd w:val="0"/>
        <w:snapToGrid w:val="0"/>
        <w:spacing w:line="360" w:lineRule="auto"/>
        <w:ind w:firstLine="480" w:firstLineChars="200"/>
        <w:rPr>
          <w:rFonts w:hAnsi="宋体"/>
          <w:sz w:val="24"/>
          <w:szCs w:val="24"/>
        </w:rPr>
      </w:pPr>
      <w:r>
        <w:rPr>
          <w:rFonts w:hint="eastAsia" w:hAnsi="宋体"/>
          <w:sz w:val="24"/>
          <w:szCs w:val="24"/>
        </w:rPr>
        <w:t>本合同有效期从合同生效之日起至合同双方责任和义务履行完毕之日止质保期满后货款结清时止。</w:t>
      </w:r>
    </w:p>
    <w:p>
      <w:pPr>
        <w:pStyle w:val="16"/>
        <w:adjustRightInd w:val="0"/>
        <w:snapToGrid w:val="0"/>
        <w:spacing w:line="360" w:lineRule="auto"/>
        <w:ind w:firstLine="480" w:firstLineChars="200"/>
        <w:rPr>
          <w:rFonts w:hAnsi="宋体"/>
          <w:sz w:val="24"/>
          <w:szCs w:val="24"/>
        </w:rPr>
      </w:pPr>
      <w:r>
        <w:rPr>
          <w:rFonts w:hint="eastAsia" w:hAnsi="宋体"/>
          <w:sz w:val="24"/>
          <w:szCs w:val="24"/>
        </w:rPr>
        <w:t>12.2 本合同一式正本2份，副本6份，其中乙方执正本1份，副本2份。甲方执正本1份，副本4份。</w:t>
      </w:r>
    </w:p>
    <w:p>
      <w:pPr>
        <w:pStyle w:val="16"/>
        <w:adjustRightInd w:val="0"/>
        <w:snapToGrid w:val="0"/>
        <w:spacing w:line="360" w:lineRule="auto"/>
        <w:ind w:firstLine="480" w:firstLineChars="200"/>
        <w:rPr>
          <w:rFonts w:hAnsi="宋体"/>
          <w:sz w:val="24"/>
          <w:szCs w:val="24"/>
        </w:rPr>
      </w:pPr>
      <w:r>
        <w:rPr>
          <w:rFonts w:hint="eastAsia" w:hAnsi="宋体"/>
          <w:sz w:val="24"/>
          <w:szCs w:val="24"/>
        </w:rPr>
        <w:t xml:space="preserve">12.3 </w:t>
      </w:r>
      <w:r>
        <w:rPr>
          <w:rFonts w:hint="eastAsia" w:hAnsi="宋体"/>
          <w:bCs/>
          <w:sz w:val="24"/>
          <w:szCs w:val="24"/>
        </w:rPr>
        <w:t>合同范围内的所有服务必须由乙方提供，不得转包。甲方在监控过程中若发现有转包行为的且已形成事实，按转包金额的两倍进行罚款，罚金从服务款中扣除。</w:t>
      </w:r>
    </w:p>
    <w:p>
      <w:pPr>
        <w:pStyle w:val="16"/>
        <w:adjustRightInd w:val="0"/>
        <w:snapToGrid w:val="0"/>
        <w:spacing w:line="360" w:lineRule="auto"/>
        <w:ind w:firstLine="480" w:firstLineChars="200"/>
        <w:rPr>
          <w:rFonts w:hAnsi="宋体"/>
          <w:sz w:val="24"/>
          <w:szCs w:val="24"/>
        </w:rPr>
      </w:pPr>
      <w:r>
        <w:rPr>
          <w:rFonts w:hint="eastAsia" w:hAnsi="宋体"/>
          <w:sz w:val="24"/>
          <w:szCs w:val="24"/>
        </w:rPr>
        <w:t>12.4 本合同项下双方相互提供的文件、资料、双方除为履行合同的目的外，均不得泄漏给无关的第三方。</w:t>
      </w:r>
    </w:p>
    <w:p>
      <w:pPr>
        <w:pStyle w:val="16"/>
        <w:adjustRightInd w:val="0"/>
        <w:snapToGrid w:val="0"/>
        <w:spacing w:line="360" w:lineRule="auto"/>
        <w:ind w:firstLine="480" w:firstLineChars="200"/>
        <w:rPr>
          <w:rFonts w:hAnsi="宋体"/>
          <w:sz w:val="24"/>
          <w:szCs w:val="24"/>
        </w:rPr>
      </w:pPr>
      <w:r>
        <w:rPr>
          <w:rFonts w:hint="eastAsia" w:hAnsi="宋体"/>
          <w:sz w:val="24"/>
          <w:szCs w:val="24"/>
        </w:rPr>
        <w:t>12.5 本合同明确了双方全部的权利和义务。任何一方不享有或承担合同规定以外的权利和义务。</w:t>
      </w:r>
    </w:p>
    <w:p>
      <w:pPr>
        <w:adjustRightInd w:val="0"/>
        <w:snapToGrid w:val="0"/>
        <w:spacing w:line="360" w:lineRule="auto"/>
        <w:ind w:firstLine="480" w:firstLineChars="200"/>
        <w:rPr>
          <w:rFonts w:ascii="宋体" w:hAnsi="宋体"/>
          <w:sz w:val="24"/>
        </w:rPr>
      </w:pPr>
      <w:r>
        <w:rPr>
          <w:rFonts w:hint="eastAsia" w:ascii="宋体" w:hAnsi="宋体"/>
          <w:sz w:val="24"/>
        </w:rPr>
        <w:t>12.6 买、卖双方签订的《服务协议》（如果有的话）、乙方的评标答疑记录、乙方的《投标文件》、《招标文件》及其澄清函、变更函（或通知等）均为本合同的补充文件，是与本合同不可分割的一部分，与本合同同等具有法律效力。</w:t>
      </w:r>
    </w:p>
    <w:p>
      <w:pPr>
        <w:spacing w:line="360" w:lineRule="auto"/>
        <w:rPr>
          <w:rFonts w:ascii="宋体" w:hAnsi="宋体"/>
          <w:sz w:val="24"/>
          <w:szCs w:val="24"/>
        </w:rPr>
      </w:pPr>
      <w:r>
        <w:rPr>
          <w:rFonts w:hint="eastAsia" w:ascii="宋体" w:hAnsi="宋体"/>
          <w:sz w:val="24"/>
        </w:rPr>
        <w:t>12.7 本合同未尽事宜双方协商解决。</w:t>
      </w:r>
    </w:p>
    <w:p>
      <w:pPr>
        <w:rPr>
          <w:rFonts w:hint="eastAsia" w:ascii="宋体" w:hAnsi="宋体"/>
          <w:b/>
          <w:sz w:val="24"/>
          <w:szCs w:val="24"/>
        </w:rPr>
      </w:pPr>
      <w:bookmarkStart w:id="47" w:name="_Toc507586163"/>
      <w:r>
        <w:rPr>
          <w:rFonts w:hint="eastAsia" w:ascii="宋体" w:hAnsi="宋体"/>
          <w:b/>
          <w:sz w:val="24"/>
          <w:szCs w:val="24"/>
        </w:rPr>
        <w:br w:type="page"/>
      </w:r>
    </w:p>
    <w:p>
      <w:pPr>
        <w:spacing w:line="360" w:lineRule="auto"/>
        <w:jc w:val="center"/>
        <w:outlineLvl w:val="0"/>
        <w:rPr>
          <w:rFonts w:ascii="宋体" w:hAnsi="宋体" w:cs="Arial"/>
          <w:b/>
          <w:sz w:val="24"/>
          <w:szCs w:val="24"/>
        </w:rPr>
      </w:pPr>
      <w:bookmarkStart w:id="48" w:name="_Toc32108"/>
      <w:r>
        <w:rPr>
          <w:rFonts w:hint="eastAsia" w:ascii="宋体" w:hAnsi="宋体"/>
          <w:b/>
          <w:sz w:val="24"/>
          <w:szCs w:val="24"/>
        </w:rPr>
        <w:t>第四章服务标准和要求</w:t>
      </w:r>
      <w:bookmarkEnd w:id="47"/>
      <w:bookmarkEnd w:id="48"/>
      <w:bookmarkStart w:id="49" w:name="_Toc138638702"/>
      <w:bookmarkEnd w:id="49"/>
      <w:bookmarkStart w:id="50" w:name="_合同文件的组成及解释顺序"/>
      <w:bookmarkEnd w:id="50"/>
      <w:bookmarkStart w:id="51" w:name="_Toc138638534"/>
      <w:bookmarkEnd w:id="51"/>
      <w:bookmarkStart w:id="52" w:name="_Toc138639091"/>
      <w:bookmarkEnd w:id="52"/>
      <w:bookmarkStart w:id="53" w:name="_Toc138638538"/>
      <w:bookmarkEnd w:id="53"/>
      <w:bookmarkStart w:id="54" w:name="_Toc138638883"/>
      <w:bookmarkEnd w:id="54"/>
      <w:bookmarkStart w:id="55" w:name="_Toc138638535"/>
      <w:bookmarkEnd w:id="55"/>
      <w:bookmarkStart w:id="56" w:name="_Toc138638718"/>
      <w:bookmarkEnd w:id="56"/>
      <w:bookmarkStart w:id="57" w:name="_Toc138638719"/>
      <w:bookmarkEnd w:id="57"/>
      <w:bookmarkStart w:id="58" w:name="_Toc138638906"/>
      <w:bookmarkEnd w:id="58"/>
      <w:bookmarkStart w:id="59" w:name="_Toc138638773"/>
      <w:bookmarkEnd w:id="59"/>
      <w:bookmarkStart w:id="60" w:name="_Toc138638510"/>
      <w:bookmarkEnd w:id="60"/>
      <w:bookmarkStart w:id="61" w:name="_Toc138638907"/>
      <w:bookmarkEnd w:id="61"/>
      <w:bookmarkStart w:id="62" w:name="_Toc138638884"/>
      <w:bookmarkEnd w:id="62"/>
      <w:bookmarkStart w:id="63" w:name="_Toc138639090"/>
      <w:bookmarkEnd w:id="63"/>
      <w:bookmarkStart w:id="64" w:name="_Toc138638509"/>
      <w:bookmarkEnd w:id="64"/>
      <w:bookmarkStart w:id="65" w:name="_Toc138639074"/>
      <w:bookmarkEnd w:id="65"/>
      <w:bookmarkStart w:id="66" w:name="_Toc138639145"/>
      <w:bookmarkEnd w:id="66"/>
      <w:bookmarkStart w:id="67" w:name="_Toc138638910"/>
      <w:bookmarkEnd w:id="67"/>
    </w:p>
    <w:p>
      <w:pPr>
        <w:adjustRightInd w:val="0"/>
        <w:snapToGrid w:val="0"/>
        <w:spacing w:line="360" w:lineRule="auto"/>
        <w:ind w:firstLine="480" w:firstLineChars="200"/>
        <w:rPr>
          <w:rFonts w:ascii="宋体" w:hAnsi="宋体" w:cs="Arial"/>
          <w:sz w:val="24"/>
          <w:szCs w:val="24"/>
        </w:rPr>
      </w:pP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0"/>
        <w:gridCol w:w="1488"/>
        <w:gridCol w:w="3252"/>
        <w:gridCol w:w="1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0" w:type="dxa"/>
            <w:vAlign w:val="center"/>
          </w:tcPr>
          <w:p>
            <w:pPr>
              <w:widowControl/>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项目名称</w:t>
            </w:r>
          </w:p>
          <w:p>
            <w:pPr>
              <w:widowControl/>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（每车）</w:t>
            </w:r>
          </w:p>
        </w:tc>
        <w:tc>
          <w:tcPr>
            <w:tcW w:w="1488" w:type="dxa"/>
            <w:vAlign w:val="center"/>
          </w:tcPr>
          <w:p>
            <w:pPr>
              <w:widowControl/>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数量</w:t>
            </w:r>
          </w:p>
          <w:p>
            <w:pPr>
              <w:widowControl/>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（车</w:t>
            </w:r>
            <w:r>
              <w:rPr>
                <w:rFonts w:hint="eastAsia" w:asciiTheme="minorEastAsia" w:hAnsiTheme="minorEastAsia" w:eastAsiaTheme="minorEastAsia"/>
                <w:b/>
                <w:sz w:val="24"/>
                <w:szCs w:val="24"/>
                <w:lang w:val="en-US" w:eastAsia="zh-CN"/>
              </w:rPr>
              <w:t>*</w:t>
            </w:r>
            <w:r>
              <w:rPr>
                <w:rFonts w:hint="eastAsia" w:asciiTheme="minorEastAsia" w:hAnsiTheme="minorEastAsia" w:eastAsiaTheme="minorEastAsia"/>
                <w:b/>
                <w:sz w:val="24"/>
                <w:szCs w:val="24"/>
              </w:rPr>
              <w:t>次）</w:t>
            </w:r>
          </w:p>
        </w:tc>
        <w:tc>
          <w:tcPr>
            <w:tcW w:w="3252" w:type="dxa"/>
            <w:vAlign w:val="center"/>
          </w:tcPr>
          <w:p>
            <w:pPr>
              <w:widowControl/>
              <w:jc w:val="center"/>
              <w:rPr>
                <w:rFonts w:hint="default"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项目特征及工作内容</w:t>
            </w:r>
          </w:p>
        </w:tc>
        <w:tc>
          <w:tcPr>
            <w:tcW w:w="1651" w:type="dxa"/>
            <w:vAlign w:val="center"/>
          </w:tcPr>
          <w:p>
            <w:pPr>
              <w:widowControl/>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拦标单价</w:t>
            </w:r>
          </w:p>
          <w:p>
            <w:pPr>
              <w:widowControl/>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（元/车）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0" w:type="dxa"/>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不小于</w:t>
            </w:r>
            <w:r>
              <w:rPr>
                <w:rFonts w:hint="eastAsia" w:asciiTheme="minorEastAsia" w:hAnsiTheme="minorEastAsia" w:eastAsiaTheme="minorEastAsia"/>
                <w:sz w:val="24"/>
                <w:szCs w:val="24"/>
              </w:rPr>
              <w:t>15</w:t>
            </w:r>
            <w:r>
              <w:rPr>
                <w:rFonts w:hint="eastAsia" w:asciiTheme="minorEastAsia" w:hAnsiTheme="minorEastAsia" w:eastAsiaTheme="minorEastAsia"/>
                <w:sz w:val="24"/>
                <w:szCs w:val="24"/>
                <w:lang w:val="en-US" w:eastAsia="zh-CN"/>
              </w:rPr>
              <w:t>m³水车灌溉</w:t>
            </w:r>
          </w:p>
        </w:tc>
        <w:tc>
          <w:tcPr>
            <w:tcW w:w="1488" w:type="dxa"/>
            <w:vAlign w:val="center"/>
          </w:tcPr>
          <w:p>
            <w:pPr>
              <w:widowControl/>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3846</w:t>
            </w:r>
          </w:p>
        </w:tc>
        <w:tc>
          <w:tcPr>
            <w:tcW w:w="3252" w:type="dxa"/>
            <w:vAlign w:val="center"/>
          </w:tcPr>
          <w:p>
            <w:pPr>
              <w:widowControl/>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灌水、运行、（洒）放水等（含水费、运费、灌溉人工费）</w:t>
            </w:r>
          </w:p>
        </w:tc>
        <w:tc>
          <w:tcPr>
            <w:tcW w:w="1651" w:type="dxa"/>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260（含水费、运费、</w:t>
            </w:r>
            <w:r>
              <w:rPr>
                <w:rFonts w:hint="eastAsia" w:asciiTheme="minorEastAsia" w:hAnsiTheme="minorEastAsia" w:eastAsiaTheme="minorEastAsia"/>
                <w:sz w:val="24"/>
                <w:szCs w:val="24"/>
                <w:lang w:val="en-US" w:eastAsia="zh-CN"/>
              </w:rPr>
              <w:t>灌溉</w:t>
            </w:r>
            <w:r>
              <w:rPr>
                <w:rFonts w:hint="eastAsia" w:asciiTheme="minorEastAsia" w:hAnsiTheme="minorEastAsia" w:eastAsiaTheme="minorEastAsia"/>
                <w:sz w:val="24"/>
                <w:szCs w:val="24"/>
              </w:rPr>
              <w:t>人工费）</w:t>
            </w:r>
          </w:p>
        </w:tc>
      </w:tr>
    </w:tbl>
    <w:p>
      <w:pPr>
        <w:widowControl/>
        <w:jc w:val="left"/>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9"/>
        <w:rPr>
          <w:rFonts w:ascii="宋体" w:hAnsi="宋体"/>
          <w:b/>
          <w:sz w:val="24"/>
          <w:szCs w:val="24"/>
        </w:rPr>
      </w:pPr>
    </w:p>
    <w:p>
      <w:pPr>
        <w:spacing w:line="440" w:lineRule="exact"/>
        <w:jc w:val="center"/>
        <w:outlineLvl w:val="0"/>
        <w:rPr>
          <w:rFonts w:ascii="宋体" w:hAnsi="宋体"/>
          <w:b/>
          <w:sz w:val="24"/>
          <w:szCs w:val="24"/>
        </w:rPr>
      </w:pPr>
      <w:bookmarkStart w:id="68" w:name="_Toc8364"/>
      <w:r>
        <w:rPr>
          <w:rFonts w:hint="eastAsia" w:ascii="宋体" w:hAnsi="宋体"/>
          <w:b/>
          <w:sz w:val="24"/>
          <w:szCs w:val="24"/>
        </w:rPr>
        <w:t>第五章投标文件格式</w:t>
      </w:r>
      <w:bookmarkEnd w:id="68"/>
    </w:p>
    <w:p>
      <w:pPr>
        <w:rPr>
          <w:rFonts w:ascii="宋体"/>
          <w:b/>
          <w:sz w:val="24"/>
          <w:szCs w:val="24"/>
        </w:rPr>
      </w:pPr>
    </w:p>
    <w:p>
      <w:pPr>
        <w:rPr>
          <w:rFonts w:ascii="宋体"/>
          <w:b/>
          <w:sz w:val="24"/>
          <w:szCs w:val="24"/>
        </w:rPr>
      </w:pPr>
    </w:p>
    <w:p>
      <w:pPr>
        <w:rPr>
          <w:rFonts w:ascii="宋体"/>
          <w:sz w:val="24"/>
          <w:szCs w:val="24"/>
          <w:u w:val="single"/>
        </w:rPr>
      </w:pPr>
      <w:r>
        <w:rPr>
          <w:rFonts w:hint="eastAsia" w:ascii="宋体" w:hAnsi="宋体"/>
          <w:sz w:val="24"/>
          <w:szCs w:val="24"/>
          <w:u w:val="single"/>
        </w:rPr>
        <w:t>投标文件封面示例</w:t>
      </w:r>
    </w:p>
    <w:p>
      <w:pPr>
        <w:spacing w:line="720" w:lineRule="auto"/>
        <w:ind w:right="315"/>
        <w:jc w:val="right"/>
        <w:rPr>
          <w:rFonts w:ascii="宋体"/>
          <w:b/>
          <w:sz w:val="24"/>
          <w:szCs w:val="24"/>
          <w:bdr w:val="single" w:color="auto" w:sz="4" w:space="0"/>
        </w:rPr>
      </w:pPr>
      <w:r>
        <w:rPr>
          <w:rFonts w:hint="eastAsia" w:ascii="宋体" w:hAnsi="宋体"/>
          <w:b/>
          <w:sz w:val="24"/>
          <w:szCs w:val="24"/>
          <w:bdr w:val="single" w:color="auto" w:sz="4" w:space="0"/>
        </w:rPr>
        <w:t>正本</w:t>
      </w:r>
    </w:p>
    <w:p>
      <w:pPr>
        <w:autoSpaceDE w:val="0"/>
        <w:autoSpaceDN w:val="0"/>
        <w:adjustRightInd w:val="0"/>
        <w:spacing w:line="360" w:lineRule="auto"/>
        <w:jc w:val="center"/>
        <w:rPr>
          <w:rFonts w:asciiTheme="minorEastAsia" w:hAnsiTheme="minorEastAsia"/>
          <w:kern w:val="0"/>
          <w:sz w:val="32"/>
          <w:szCs w:val="32"/>
          <w:u w:val="single"/>
        </w:rPr>
      </w:pPr>
      <w:r>
        <w:rPr>
          <w:rFonts w:hint="eastAsia" w:asciiTheme="minorEastAsia" w:hAnsiTheme="minorEastAsia"/>
          <w:kern w:val="0"/>
          <w:sz w:val="32"/>
          <w:szCs w:val="32"/>
          <w:u w:val="single"/>
        </w:rPr>
        <w:t>项目名称：</w:t>
      </w:r>
    </w:p>
    <w:p>
      <w:pPr>
        <w:autoSpaceDE w:val="0"/>
        <w:autoSpaceDN w:val="0"/>
        <w:adjustRightInd w:val="0"/>
        <w:spacing w:line="360" w:lineRule="auto"/>
        <w:jc w:val="center"/>
        <w:rPr>
          <w:rFonts w:asciiTheme="minorEastAsia" w:hAnsiTheme="minorEastAsia"/>
          <w:kern w:val="0"/>
          <w:sz w:val="24"/>
          <w:szCs w:val="32"/>
        </w:rPr>
      </w:pPr>
    </w:p>
    <w:p>
      <w:pPr>
        <w:autoSpaceDE w:val="0"/>
        <w:autoSpaceDN w:val="0"/>
        <w:adjustRightInd w:val="0"/>
        <w:spacing w:line="360" w:lineRule="auto"/>
        <w:jc w:val="center"/>
        <w:rPr>
          <w:rFonts w:asciiTheme="minorEastAsia" w:hAnsiTheme="minorEastAsia"/>
          <w:kern w:val="0"/>
          <w:sz w:val="32"/>
          <w:szCs w:val="32"/>
        </w:rPr>
      </w:pPr>
    </w:p>
    <w:p>
      <w:pPr>
        <w:autoSpaceDE w:val="0"/>
        <w:autoSpaceDN w:val="0"/>
        <w:adjustRightInd w:val="0"/>
        <w:spacing w:line="360" w:lineRule="auto"/>
        <w:jc w:val="center"/>
        <w:rPr>
          <w:rFonts w:asciiTheme="minorEastAsia" w:hAnsiTheme="minorEastAsia"/>
          <w:kern w:val="0"/>
          <w:sz w:val="32"/>
          <w:szCs w:val="32"/>
        </w:rPr>
      </w:pPr>
      <w:r>
        <w:rPr>
          <w:rFonts w:hint="eastAsia" w:asciiTheme="minorEastAsia" w:hAnsiTheme="minorEastAsia"/>
          <w:kern w:val="0"/>
          <w:sz w:val="32"/>
          <w:szCs w:val="32"/>
        </w:rPr>
        <w:t>投标文件</w:t>
      </w:r>
    </w:p>
    <w:p>
      <w:pPr>
        <w:autoSpaceDE w:val="0"/>
        <w:autoSpaceDN w:val="0"/>
        <w:adjustRightInd w:val="0"/>
        <w:spacing w:line="360" w:lineRule="auto"/>
        <w:jc w:val="center"/>
        <w:rPr>
          <w:rFonts w:asciiTheme="minorEastAsia" w:hAnsiTheme="minorEastAsia"/>
          <w:kern w:val="0"/>
          <w:sz w:val="32"/>
          <w:szCs w:val="32"/>
        </w:rPr>
      </w:pPr>
    </w:p>
    <w:p>
      <w:pPr>
        <w:autoSpaceDE w:val="0"/>
        <w:autoSpaceDN w:val="0"/>
        <w:adjustRightInd w:val="0"/>
        <w:spacing w:line="360" w:lineRule="auto"/>
        <w:jc w:val="center"/>
        <w:rPr>
          <w:rFonts w:ascii="宋体"/>
          <w:kern w:val="0"/>
          <w:sz w:val="32"/>
          <w:szCs w:val="32"/>
        </w:rPr>
      </w:pPr>
    </w:p>
    <w:p>
      <w:pPr>
        <w:autoSpaceDE w:val="0"/>
        <w:autoSpaceDN w:val="0"/>
        <w:adjustRightInd w:val="0"/>
        <w:spacing w:line="360" w:lineRule="auto"/>
        <w:jc w:val="center"/>
        <w:rPr>
          <w:rFonts w:ascii="宋体"/>
          <w:kern w:val="0"/>
          <w:sz w:val="32"/>
          <w:szCs w:val="32"/>
        </w:rPr>
      </w:pPr>
    </w:p>
    <w:p>
      <w:pPr>
        <w:autoSpaceDE w:val="0"/>
        <w:autoSpaceDN w:val="0"/>
        <w:adjustRightInd w:val="0"/>
        <w:spacing w:line="360" w:lineRule="auto"/>
        <w:jc w:val="center"/>
        <w:rPr>
          <w:rFonts w:ascii="宋体"/>
          <w:kern w:val="0"/>
          <w:sz w:val="32"/>
          <w:szCs w:val="32"/>
        </w:rPr>
      </w:pPr>
    </w:p>
    <w:p>
      <w:pPr>
        <w:autoSpaceDE w:val="0"/>
        <w:autoSpaceDN w:val="0"/>
        <w:adjustRightInd w:val="0"/>
        <w:spacing w:line="360" w:lineRule="auto"/>
        <w:jc w:val="center"/>
        <w:rPr>
          <w:rFonts w:ascii="宋体"/>
          <w:kern w:val="0"/>
          <w:sz w:val="32"/>
          <w:szCs w:val="32"/>
        </w:rPr>
      </w:pP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项目编号：</w:t>
      </w: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采购人：</w:t>
      </w: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供应商：</w:t>
      </w:r>
      <w:r>
        <w:rPr>
          <w:rFonts w:hint="eastAsia" w:ascii="宋体" w:hAnsi="宋体"/>
          <w:kern w:val="0"/>
          <w:sz w:val="24"/>
          <w:szCs w:val="24"/>
          <w:u w:val="single"/>
        </w:rPr>
        <w:t>（全称）（盖章）</w:t>
      </w: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法定代表人：</w:t>
      </w:r>
      <w:r>
        <w:rPr>
          <w:rFonts w:hint="eastAsia" w:ascii="宋体" w:hAnsi="宋体"/>
          <w:kern w:val="0"/>
          <w:sz w:val="24"/>
          <w:szCs w:val="24"/>
          <w:u w:val="single"/>
        </w:rPr>
        <w:t>（盖章）</w:t>
      </w: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单位地址：</w:t>
      </w: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联系人及联系电话：</w:t>
      </w:r>
    </w:p>
    <w:p>
      <w:pPr>
        <w:autoSpaceDE w:val="0"/>
        <w:autoSpaceDN w:val="0"/>
        <w:adjustRightInd w:val="0"/>
        <w:spacing w:line="360" w:lineRule="auto"/>
        <w:jc w:val="center"/>
        <w:rPr>
          <w:rFonts w:ascii="宋体"/>
          <w:kern w:val="0"/>
          <w:sz w:val="24"/>
          <w:szCs w:val="24"/>
        </w:rPr>
      </w:pPr>
      <w:r>
        <w:rPr>
          <w:rFonts w:ascii="宋体" w:hAnsi="宋体"/>
          <w:kern w:val="0"/>
          <w:sz w:val="24"/>
          <w:szCs w:val="24"/>
          <w:u w:val="single"/>
        </w:rPr>
        <w:t xml:space="preserve">20    </w:t>
      </w:r>
      <w:r>
        <w:rPr>
          <w:rFonts w:hint="eastAsia" w:ascii="宋体" w:hAnsi="宋体"/>
          <w:kern w:val="0"/>
          <w:sz w:val="24"/>
          <w:szCs w:val="24"/>
        </w:rPr>
        <w:t>年月日</w:t>
      </w:r>
    </w:p>
    <w:p>
      <w:pPr>
        <w:tabs>
          <w:tab w:val="center" w:pos="4832"/>
          <w:tab w:val="left" w:pos="7140"/>
        </w:tabs>
        <w:jc w:val="center"/>
        <w:outlineLvl w:val="1"/>
        <w:rPr>
          <w:rFonts w:ascii="宋体" w:hAnsi="宋体"/>
          <w:b/>
          <w:sz w:val="24"/>
          <w:szCs w:val="24"/>
        </w:rPr>
      </w:pPr>
      <w:r>
        <w:rPr>
          <w:rFonts w:ascii="宋体"/>
          <w:b/>
          <w:sz w:val="24"/>
          <w:szCs w:val="24"/>
        </w:rPr>
        <w:br w:type="page"/>
      </w:r>
      <w:bookmarkStart w:id="69" w:name="_Toc37592788"/>
      <w:bookmarkStart w:id="70" w:name="_Toc24775"/>
      <w:r>
        <w:rPr>
          <w:rFonts w:hint="eastAsia" w:ascii="宋体" w:hAnsi="宋体"/>
          <w:b/>
          <w:sz w:val="24"/>
          <w:szCs w:val="24"/>
        </w:rPr>
        <w:t>目录</w:t>
      </w:r>
      <w:bookmarkEnd w:id="69"/>
      <w:bookmarkEnd w:id="70"/>
    </w:p>
    <w:p>
      <w:pPr>
        <w:spacing w:line="360" w:lineRule="auto"/>
        <w:ind w:firstLine="480" w:firstLineChars="200"/>
        <w:rPr>
          <w:rFonts w:ascii="宋体" w:hAnsi="宋体"/>
          <w:sz w:val="24"/>
          <w:szCs w:val="24"/>
        </w:rPr>
      </w:pPr>
      <w:r>
        <w:rPr>
          <w:rFonts w:hint="eastAsia" w:ascii="宋体" w:hAnsi="宋体"/>
          <w:sz w:val="24"/>
          <w:szCs w:val="24"/>
        </w:rPr>
        <w:t>（1）、投标函</w:t>
      </w:r>
    </w:p>
    <w:p>
      <w:pPr>
        <w:spacing w:line="360" w:lineRule="auto"/>
        <w:rPr>
          <w:rFonts w:ascii="宋体" w:hAnsi="宋体"/>
          <w:sz w:val="24"/>
          <w:szCs w:val="24"/>
        </w:rPr>
      </w:pPr>
      <w:r>
        <w:rPr>
          <w:rFonts w:hint="eastAsia" w:ascii="宋体" w:hAnsi="宋体"/>
          <w:sz w:val="24"/>
          <w:szCs w:val="24"/>
        </w:rPr>
        <w:t xml:space="preserve">    （2）、开标一览表</w:t>
      </w:r>
    </w:p>
    <w:p>
      <w:pPr>
        <w:spacing w:line="360" w:lineRule="auto"/>
        <w:rPr>
          <w:szCs w:val="21"/>
        </w:rPr>
      </w:pPr>
      <w:r>
        <w:rPr>
          <w:rFonts w:hint="eastAsia" w:ascii="宋体" w:hAnsi="宋体"/>
          <w:sz w:val="24"/>
          <w:szCs w:val="24"/>
        </w:rPr>
        <w:t xml:space="preserve">        （2-1）投标价格明细表</w:t>
      </w:r>
    </w:p>
    <w:p>
      <w:pPr>
        <w:spacing w:line="360" w:lineRule="auto"/>
        <w:rPr>
          <w:rFonts w:ascii="宋体" w:hAnsi="宋体"/>
          <w:sz w:val="24"/>
          <w:szCs w:val="24"/>
        </w:rPr>
      </w:pPr>
      <w:r>
        <w:rPr>
          <w:rFonts w:hint="eastAsia" w:ascii="宋体" w:hAnsi="宋体"/>
          <w:sz w:val="24"/>
          <w:szCs w:val="24"/>
        </w:rPr>
        <w:t xml:space="preserve">    （3）、投标保证金提交证明</w:t>
      </w:r>
    </w:p>
    <w:p>
      <w:pPr>
        <w:spacing w:line="360" w:lineRule="auto"/>
        <w:rPr>
          <w:rFonts w:ascii="宋体" w:hAnsi="宋体"/>
          <w:sz w:val="24"/>
          <w:szCs w:val="24"/>
        </w:rPr>
      </w:pPr>
      <w:r>
        <w:rPr>
          <w:rFonts w:hint="eastAsia" w:ascii="宋体" w:hAnsi="宋体"/>
          <w:sz w:val="24"/>
          <w:szCs w:val="24"/>
        </w:rPr>
        <w:t xml:space="preserve">    （4）、技术条款偏离表</w:t>
      </w:r>
    </w:p>
    <w:p>
      <w:pPr>
        <w:spacing w:line="360" w:lineRule="auto"/>
        <w:rPr>
          <w:rFonts w:ascii="宋体" w:hAnsi="宋体"/>
          <w:sz w:val="24"/>
          <w:szCs w:val="24"/>
        </w:rPr>
      </w:pPr>
      <w:r>
        <w:rPr>
          <w:rFonts w:hint="eastAsia" w:ascii="宋体" w:hAnsi="宋体"/>
          <w:sz w:val="24"/>
          <w:szCs w:val="24"/>
        </w:rPr>
        <w:t xml:space="preserve">    （5）、商务条款偏离表</w:t>
      </w:r>
    </w:p>
    <w:p>
      <w:pPr>
        <w:spacing w:line="360" w:lineRule="auto"/>
        <w:rPr>
          <w:rFonts w:ascii="宋体" w:hAnsi="宋体"/>
          <w:sz w:val="24"/>
          <w:szCs w:val="24"/>
        </w:rPr>
      </w:pPr>
      <w:r>
        <w:rPr>
          <w:rFonts w:hint="eastAsia" w:ascii="宋体" w:hAnsi="宋体"/>
          <w:sz w:val="24"/>
          <w:szCs w:val="24"/>
        </w:rPr>
        <w:t xml:space="preserve">    （6）、法定代表人身份证明书</w:t>
      </w:r>
    </w:p>
    <w:p>
      <w:pPr>
        <w:spacing w:line="360" w:lineRule="auto"/>
        <w:rPr>
          <w:rFonts w:ascii="宋体" w:hAnsi="宋体"/>
          <w:sz w:val="24"/>
          <w:szCs w:val="24"/>
        </w:rPr>
      </w:pPr>
      <w:r>
        <w:rPr>
          <w:rFonts w:hint="eastAsia" w:ascii="宋体" w:hAnsi="宋体"/>
          <w:sz w:val="24"/>
          <w:szCs w:val="24"/>
        </w:rPr>
        <w:t xml:space="preserve">    （7）、法定代表人授权委托书</w:t>
      </w:r>
    </w:p>
    <w:p>
      <w:pPr>
        <w:spacing w:line="360" w:lineRule="auto"/>
        <w:rPr>
          <w:rFonts w:ascii="宋体" w:hAnsi="宋体"/>
          <w:sz w:val="24"/>
          <w:szCs w:val="24"/>
        </w:rPr>
      </w:pPr>
      <w:r>
        <w:rPr>
          <w:rFonts w:hint="eastAsia" w:ascii="宋体" w:hAnsi="宋体"/>
          <w:sz w:val="24"/>
          <w:szCs w:val="24"/>
        </w:rPr>
        <w:t xml:space="preserve">    （8）、投标供应商资格证明文件</w:t>
      </w:r>
    </w:p>
    <w:p>
      <w:pPr>
        <w:shd w:val="clear" w:color="auto" w:fill="FFFFFF"/>
        <w:snapToGrid w:val="0"/>
        <w:spacing w:line="384" w:lineRule="auto"/>
        <w:ind w:firstLine="960" w:firstLineChars="400"/>
        <w:rPr>
          <w:rFonts w:ascii="宋体" w:hAnsi="宋体"/>
          <w:sz w:val="24"/>
          <w:szCs w:val="24"/>
          <w:shd w:val="clear" w:color="auto" w:fill="FFFFFF"/>
        </w:rPr>
      </w:pPr>
      <w:r>
        <w:rPr>
          <w:rFonts w:hint="eastAsia" w:ascii="宋体" w:hAnsi="宋体"/>
          <w:sz w:val="24"/>
          <w:szCs w:val="24"/>
          <w:shd w:val="clear" w:color="auto" w:fill="FFFFFF"/>
        </w:rPr>
        <w:t>（8-1）、投标人基本情况表</w:t>
      </w:r>
    </w:p>
    <w:p>
      <w:pPr>
        <w:shd w:val="clear" w:color="auto" w:fill="FFFFFF"/>
        <w:snapToGrid w:val="0"/>
        <w:spacing w:line="384" w:lineRule="auto"/>
        <w:ind w:firstLine="960" w:firstLineChars="400"/>
        <w:rPr>
          <w:rFonts w:ascii="宋体" w:hAnsi="宋体"/>
          <w:sz w:val="24"/>
          <w:szCs w:val="24"/>
          <w:shd w:val="clear" w:color="auto" w:fill="FFFFFF"/>
        </w:rPr>
      </w:pPr>
      <w:r>
        <w:rPr>
          <w:rFonts w:hint="eastAsia" w:ascii="宋体" w:hAnsi="宋体"/>
          <w:sz w:val="24"/>
          <w:szCs w:val="24"/>
          <w:shd w:val="clear" w:color="auto" w:fill="FFFFFF"/>
        </w:rPr>
        <w:t>（8-2）、拟投入服务人员名单</w:t>
      </w:r>
    </w:p>
    <w:p>
      <w:pPr>
        <w:shd w:val="clear" w:color="auto" w:fill="FFFFFF"/>
        <w:snapToGrid w:val="0"/>
        <w:spacing w:line="384" w:lineRule="auto"/>
        <w:ind w:firstLine="960" w:firstLineChars="400"/>
        <w:rPr>
          <w:rFonts w:ascii="宋体" w:hAnsi="宋体"/>
          <w:sz w:val="24"/>
          <w:szCs w:val="24"/>
          <w:shd w:val="clear" w:color="auto" w:fill="FFFFFF"/>
        </w:rPr>
      </w:pPr>
      <w:r>
        <w:rPr>
          <w:rFonts w:hint="eastAsia" w:ascii="宋体" w:hAnsi="宋体"/>
          <w:sz w:val="24"/>
          <w:szCs w:val="24"/>
          <w:shd w:val="clear" w:color="auto" w:fill="FFFFFF"/>
        </w:rPr>
        <w:t>（8-3）、拟投入机械设备清单</w:t>
      </w:r>
    </w:p>
    <w:p>
      <w:pPr>
        <w:shd w:val="clear" w:color="auto" w:fill="FFFFFF"/>
        <w:snapToGrid w:val="0"/>
        <w:spacing w:line="384" w:lineRule="auto"/>
        <w:ind w:firstLine="960" w:firstLineChars="400"/>
        <w:rPr>
          <w:rFonts w:ascii="宋体" w:hAnsi="宋体"/>
          <w:sz w:val="24"/>
          <w:szCs w:val="24"/>
          <w:shd w:val="clear" w:color="auto" w:fill="FFFFFF"/>
        </w:rPr>
      </w:pPr>
      <w:r>
        <w:rPr>
          <w:rFonts w:hint="eastAsia" w:ascii="宋体" w:hAnsi="宋体"/>
          <w:sz w:val="24"/>
          <w:szCs w:val="24"/>
          <w:shd w:val="clear" w:color="auto" w:fill="FFFFFF"/>
        </w:rPr>
        <w:t>（8-3）、投标人类似业绩情况表</w:t>
      </w:r>
    </w:p>
    <w:p>
      <w:pPr>
        <w:spacing w:line="360" w:lineRule="auto"/>
        <w:rPr>
          <w:rFonts w:ascii="宋体" w:hAnsi="宋体"/>
          <w:sz w:val="24"/>
          <w:szCs w:val="24"/>
        </w:rPr>
      </w:pPr>
      <w:r>
        <w:rPr>
          <w:rFonts w:hint="eastAsia" w:ascii="宋体" w:hAnsi="宋体"/>
          <w:sz w:val="24"/>
          <w:szCs w:val="24"/>
        </w:rPr>
        <w:t xml:space="preserve">    （9）、服务方案</w:t>
      </w:r>
    </w:p>
    <w:p>
      <w:pPr>
        <w:shd w:val="clear" w:color="auto" w:fill="FFFFFF"/>
        <w:snapToGrid w:val="0"/>
        <w:spacing w:line="384" w:lineRule="auto"/>
        <w:ind w:firstLine="960" w:firstLineChars="400"/>
        <w:rPr>
          <w:rFonts w:ascii="宋体" w:hAnsi="宋体"/>
          <w:sz w:val="24"/>
          <w:szCs w:val="24"/>
          <w:shd w:val="clear" w:color="auto" w:fill="FFFFFF"/>
        </w:rPr>
      </w:pPr>
      <w:r>
        <w:rPr>
          <w:rFonts w:hint="eastAsia" w:ascii="宋体" w:hAnsi="宋体"/>
          <w:sz w:val="24"/>
          <w:szCs w:val="24"/>
          <w:shd w:val="clear" w:color="auto" w:fill="FFFFFF"/>
        </w:rPr>
        <w:t>（9-1）、</w:t>
      </w:r>
      <w:r>
        <w:rPr>
          <w:rFonts w:hint="eastAsia" w:ascii="宋体" w:hAnsi="宋体" w:cs="Arial"/>
          <w:kern w:val="0"/>
          <w:sz w:val="24"/>
          <w:szCs w:val="24"/>
          <w:shd w:val="clear" w:color="auto" w:fill="FFFFFF"/>
        </w:rPr>
        <w:t>本项目服务及实施细则</w:t>
      </w:r>
    </w:p>
    <w:p>
      <w:pPr>
        <w:shd w:val="clear" w:color="auto" w:fill="FFFFFF"/>
        <w:snapToGrid w:val="0"/>
        <w:spacing w:line="384" w:lineRule="auto"/>
        <w:ind w:firstLine="960" w:firstLineChars="400"/>
        <w:rPr>
          <w:rFonts w:ascii="宋体" w:hAnsi="宋体"/>
          <w:sz w:val="24"/>
          <w:szCs w:val="24"/>
          <w:shd w:val="clear" w:color="auto" w:fill="FFFFFF"/>
        </w:rPr>
      </w:pPr>
      <w:r>
        <w:rPr>
          <w:rFonts w:hint="eastAsia" w:ascii="宋体" w:hAnsi="宋体"/>
          <w:sz w:val="24"/>
          <w:szCs w:val="24"/>
          <w:shd w:val="clear" w:color="auto" w:fill="FFFFFF"/>
        </w:rPr>
        <w:t>（9-2）、质量</w:t>
      </w:r>
      <w:r>
        <w:rPr>
          <w:rFonts w:hint="eastAsia" w:ascii="宋体" w:hAnsi="宋体" w:cs="Arial"/>
          <w:kern w:val="0"/>
          <w:sz w:val="24"/>
          <w:szCs w:val="24"/>
          <w:shd w:val="clear" w:color="auto" w:fill="FFFFFF"/>
        </w:rPr>
        <w:t>管理体系及措施</w:t>
      </w:r>
    </w:p>
    <w:p>
      <w:pPr>
        <w:spacing w:line="360" w:lineRule="auto"/>
        <w:rPr>
          <w:rFonts w:ascii="宋体" w:hAnsi="宋体"/>
          <w:sz w:val="24"/>
          <w:szCs w:val="24"/>
        </w:rPr>
      </w:pPr>
      <w:r>
        <w:rPr>
          <w:rFonts w:hint="eastAsia" w:ascii="宋体" w:hAnsi="宋体"/>
          <w:sz w:val="24"/>
          <w:szCs w:val="24"/>
        </w:rPr>
        <w:t xml:space="preserve">        （9-3）、</w:t>
      </w:r>
      <w:r>
        <w:rPr>
          <w:rFonts w:hint="eastAsia" w:ascii="宋体" w:hAnsi="宋体" w:cs="Arial"/>
          <w:kern w:val="0"/>
          <w:sz w:val="24"/>
          <w:szCs w:val="24"/>
        </w:rPr>
        <w:t>安全防范措施</w:t>
      </w:r>
    </w:p>
    <w:p>
      <w:pPr>
        <w:spacing w:line="360" w:lineRule="auto"/>
        <w:rPr>
          <w:rFonts w:ascii="宋体" w:hAnsi="宋体"/>
          <w:sz w:val="24"/>
          <w:szCs w:val="24"/>
        </w:rPr>
      </w:pPr>
      <w:r>
        <w:rPr>
          <w:rFonts w:hint="eastAsia" w:ascii="宋体" w:hAnsi="宋体"/>
          <w:sz w:val="24"/>
          <w:szCs w:val="24"/>
        </w:rPr>
        <w:t xml:space="preserve">    （10）、</w:t>
      </w:r>
      <w:r>
        <w:rPr>
          <w:rFonts w:hint="eastAsia" w:ascii="宋体" w:hAnsi="宋体" w:cs="Arial"/>
          <w:kern w:val="0"/>
          <w:sz w:val="24"/>
          <w:szCs w:val="24"/>
        </w:rPr>
        <w:t>反商业贿赂书</w:t>
      </w:r>
    </w:p>
    <w:p>
      <w:pPr>
        <w:ind w:firstLine="480" w:firstLineChars="200"/>
        <w:rPr>
          <w:szCs w:val="21"/>
        </w:rPr>
      </w:pPr>
      <w:r>
        <w:rPr>
          <w:rFonts w:hint="eastAsia" w:ascii="宋体" w:hAnsi="宋体"/>
          <w:sz w:val="24"/>
          <w:szCs w:val="24"/>
          <w:shd w:val="clear" w:color="auto" w:fill="FFFFFF"/>
        </w:rPr>
        <w:t>（11）、其他需要提交的资料</w:t>
      </w:r>
      <w:r>
        <w:rPr>
          <w:rFonts w:hint="eastAsia" w:ascii="宋体" w:hAnsi="宋体" w:cs="Arial"/>
          <w:kern w:val="0"/>
          <w:sz w:val="24"/>
          <w:szCs w:val="24"/>
          <w:shd w:val="clear" w:color="auto" w:fill="FFFFFF"/>
        </w:rPr>
        <w:t>（根据招标文件的要求和投标人认为需要提供的资料）</w:t>
      </w:r>
    </w:p>
    <w:p>
      <w:pPr>
        <w:spacing w:line="360" w:lineRule="auto"/>
        <w:rPr>
          <w:rFonts w:ascii="宋体" w:hAnsi="宋体" w:cs="Times New Roman"/>
          <w:bCs/>
          <w:sz w:val="24"/>
          <w:szCs w:val="24"/>
        </w:rPr>
      </w:pPr>
    </w:p>
    <w:p>
      <w:pPr>
        <w:spacing w:line="360" w:lineRule="auto"/>
        <w:rPr>
          <w:rFonts w:ascii="宋体" w:hAnsi="宋体" w:cs="Times New Roman"/>
          <w:bCs/>
          <w:sz w:val="24"/>
          <w:szCs w:val="24"/>
        </w:rPr>
      </w:pPr>
    </w:p>
    <w:p>
      <w:pPr>
        <w:spacing w:line="360" w:lineRule="auto"/>
        <w:rPr>
          <w:rFonts w:ascii="宋体" w:cs="Times New Roman"/>
          <w:bCs/>
          <w:sz w:val="24"/>
          <w:szCs w:val="24"/>
        </w:rPr>
      </w:pPr>
      <w:r>
        <w:rPr>
          <w:rFonts w:hint="eastAsia" w:ascii="宋体" w:hAnsi="宋体" w:cs="Times New Roman"/>
          <w:bCs/>
          <w:sz w:val="24"/>
          <w:szCs w:val="24"/>
        </w:rPr>
        <w:t>注：为了便于查找，请按上述顺序编制投标文件内容，并在目录中标明每项内容的起始页码。</w:t>
      </w:r>
    </w:p>
    <w:p>
      <w:pPr>
        <w:tabs>
          <w:tab w:val="center" w:pos="4832"/>
          <w:tab w:val="left" w:pos="7140"/>
        </w:tabs>
        <w:spacing w:line="360" w:lineRule="auto"/>
        <w:jc w:val="center"/>
        <w:outlineLvl w:val="1"/>
        <w:rPr>
          <w:rFonts w:ascii="宋体" w:hAnsi="宋体"/>
          <w:b/>
          <w:sz w:val="24"/>
          <w:szCs w:val="24"/>
        </w:rPr>
      </w:pPr>
      <w:r>
        <w:rPr>
          <w:rFonts w:ascii="宋体"/>
          <w:b/>
          <w:sz w:val="24"/>
          <w:szCs w:val="24"/>
        </w:rPr>
        <w:br w:type="page"/>
      </w:r>
      <w:bookmarkStart w:id="71" w:name="_Toc37592789"/>
      <w:bookmarkStart w:id="72" w:name="_Toc4819"/>
      <w:r>
        <w:rPr>
          <w:rFonts w:hint="eastAsia" w:ascii="宋体" w:hAnsi="宋体"/>
          <w:b/>
          <w:sz w:val="24"/>
          <w:szCs w:val="24"/>
        </w:rPr>
        <w:t>一、投标函</w:t>
      </w:r>
      <w:bookmarkEnd w:id="71"/>
      <w:bookmarkEnd w:id="72"/>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致：</w:t>
      </w:r>
      <w:r>
        <w:rPr>
          <w:rFonts w:hint="eastAsia" w:ascii="宋体" w:hAnsi="宋体"/>
          <w:kern w:val="0"/>
          <w:sz w:val="24"/>
          <w:szCs w:val="24"/>
          <w:u w:val="single"/>
        </w:rPr>
        <w:t>（采购人名称）</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根据已收到的项目的招标文件，遵照招标投标法律法规的规定，经考察现场和充分研究贵方的招标文件的全部内容后，我方郑重承诺如下：</w:t>
      </w:r>
    </w:p>
    <w:p>
      <w:pPr>
        <w:widowControl/>
        <w:shd w:val="clear" w:color="auto" w:fill="FFFFFF"/>
        <w:snapToGrid w:val="0"/>
        <w:spacing w:line="384" w:lineRule="auto"/>
        <w:ind w:firstLine="420"/>
        <w:jc w:val="left"/>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我方投标价格为</w:t>
      </w:r>
      <w:r>
        <w:rPr>
          <w:rFonts w:hint="eastAsia" w:ascii="宋体" w:hAnsi="宋体" w:eastAsia="宋体" w:cs="Arial"/>
          <w:kern w:val="0"/>
          <w:sz w:val="24"/>
          <w:szCs w:val="24"/>
          <w:u w:val="single"/>
        </w:rPr>
        <w:t xml:space="preserve">      </w:t>
      </w:r>
      <w:r>
        <w:rPr>
          <w:rFonts w:hint="eastAsia" w:ascii="宋体" w:hAnsi="宋体" w:eastAsia="宋体" w:cs="Arial"/>
          <w:kern w:val="0"/>
          <w:sz w:val="24"/>
          <w:szCs w:val="24"/>
        </w:rPr>
        <w:t>人民币元</w:t>
      </w:r>
      <w:r>
        <w:rPr>
          <w:rFonts w:hint="eastAsia" w:cs="Arial" w:asciiTheme="minorEastAsia" w:hAnsiTheme="minorEastAsia"/>
          <w:sz w:val="24"/>
          <w:szCs w:val="24"/>
        </w:rPr>
        <w:t>·年</w:t>
      </w:r>
      <w:r>
        <w:rPr>
          <w:rFonts w:hint="eastAsia" w:ascii="宋体" w:hAnsi="宋体" w:eastAsia="宋体" w:cs="Arial"/>
          <w:kern w:val="0"/>
          <w:sz w:val="24"/>
          <w:szCs w:val="24"/>
        </w:rPr>
        <w:t>（大写</w:t>
      </w:r>
      <w:r>
        <w:rPr>
          <w:rFonts w:hint="eastAsia" w:ascii="宋体" w:hAnsi="宋体" w:eastAsia="宋体" w:cs="Arial"/>
          <w:kern w:val="0"/>
          <w:sz w:val="24"/>
          <w:szCs w:val="24"/>
          <w:u w:val="single"/>
        </w:rPr>
        <w:t xml:space="preserve">      </w:t>
      </w:r>
      <w:r>
        <w:rPr>
          <w:rFonts w:hint="eastAsia" w:ascii="宋体" w:hAnsi="宋体" w:eastAsia="宋体" w:cs="Arial"/>
          <w:kern w:val="0"/>
          <w:sz w:val="24"/>
          <w:szCs w:val="24"/>
        </w:rPr>
        <w:t>），服务周期为自合同签订之日起</w:t>
      </w:r>
      <w:r>
        <w:rPr>
          <w:rFonts w:hint="eastAsia" w:ascii="宋体" w:hAnsi="宋体" w:eastAsia="宋体" w:cs="Arial"/>
          <w:kern w:val="0"/>
          <w:sz w:val="24"/>
          <w:szCs w:val="24"/>
          <w:u w:val="single"/>
        </w:rPr>
        <w:t xml:space="preserve">      </w:t>
      </w:r>
      <w:r>
        <w:rPr>
          <w:rFonts w:hint="eastAsia" w:ascii="宋体" w:hAnsi="宋体" w:eastAsia="宋体" w:cs="Arial"/>
          <w:kern w:val="0"/>
          <w:sz w:val="24"/>
          <w:szCs w:val="24"/>
        </w:rPr>
        <w:t>年。</w:t>
      </w:r>
    </w:p>
    <w:p>
      <w:pPr>
        <w:widowControl/>
        <w:shd w:val="clear" w:color="auto" w:fill="FFFFFF"/>
        <w:snapToGrid w:val="0"/>
        <w:spacing w:line="384" w:lineRule="auto"/>
        <w:ind w:firstLine="420"/>
        <w:jc w:val="left"/>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如果我方中标，我方将按规定履行合同责任义务。保证在合同约定的服务周期内提供服务，并确保我方提供相关服务满足招标文件的要求。</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3</w:t>
      </w:r>
      <w:r>
        <w:rPr>
          <w:rFonts w:ascii="宋体" w:hAnsi="宋体" w:eastAsia="宋体" w:cs="Arial"/>
          <w:kern w:val="0"/>
          <w:sz w:val="24"/>
          <w:szCs w:val="24"/>
        </w:rPr>
        <w:t>.</w:t>
      </w:r>
      <w:r>
        <w:rPr>
          <w:rFonts w:hint="eastAsia" w:ascii="宋体" w:hAnsi="宋体" w:eastAsia="宋体" w:cs="Arial"/>
          <w:kern w:val="0"/>
          <w:sz w:val="24"/>
          <w:szCs w:val="24"/>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4</w:t>
      </w:r>
      <w:r>
        <w:rPr>
          <w:rFonts w:ascii="宋体" w:hAnsi="宋体" w:eastAsia="宋体" w:cs="Arial"/>
          <w:kern w:val="0"/>
          <w:sz w:val="24"/>
          <w:szCs w:val="24"/>
        </w:rPr>
        <w:t>.</w:t>
      </w:r>
      <w:r>
        <w:rPr>
          <w:rFonts w:hint="eastAsia" w:ascii="宋体" w:hAnsi="宋体" w:eastAsia="宋体" w:cs="Arial"/>
          <w:kern w:val="0"/>
          <w:sz w:val="24"/>
          <w:szCs w:val="24"/>
        </w:rPr>
        <w:t>我方已详细审查全部招标文件并完全理解并同意放弃对这方面有不明及误解的权力。</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20"/>
        <w:jc w:val="left"/>
        <w:rPr>
          <w:rFonts w:ascii="宋体" w:hAnsi="宋体" w:eastAsia="宋体" w:cs="Arial"/>
          <w:kern w:val="0"/>
          <w:sz w:val="24"/>
          <w:szCs w:val="24"/>
        </w:rPr>
      </w:pPr>
      <w:r>
        <w:rPr>
          <w:rFonts w:hint="eastAsia" w:ascii="宋体" w:hAnsi="宋体" w:eastAsia="宋体" w:cs="Arial"/>
          <w:kern w:val="0"/>
          <w:sz w:val="24"/>
          <w:szCs w:val="24"/>
        </w:rPr>
        <w:t>6</w:t>
      </w:r>
      <w:r>
        <w:rPr>
          <w:rFonts w:ascii="宋体" w:hAnsi="宋体" w:eastAsia="宋体" w:cs="Arial"/>
          <w:kern w:val="0"/>
          <w:sz w:val="24"/>
          <w:szCs w:val="24"/>
        </w:rPr>
        <w:t>.</w:t>
      </w:r>
      <w:r>
        <w:rPr>
          <w:rFonts w:hint="eastAsia" w:ascii="宋体" w:hAnsi="宋体" w:eastAsia="宋体" w:cs="Arial"/>
          <w:kern w:val="0"/>
          <w:sz w:val="24"/>
          <w:szCs w:val="24"/>
        </w:rPr>
        <w:t>我方派法定代表人或其授权委托人作为我方代表，负责按时参加开标会并签署与投标有关的相关文件等。</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7.如我方中标，在合同签订后3个工作日内向采购代理机构提供采购合同原件一份用于采购资料备案工作。</w:t>
      </w:r>
    </w:p>
    <w:p>
      <w:pPr>
        <w:autoSpaceDE w:val="0"/>
        <w:autoSpaceDN w:val="0"/>
        <w:adjustRightInd w:val="0"/>
        <w:spacing w:line="360" w:lineRule="auto"/>
        <w:ind w:firstLine="360" w:firstLineChars="150"/>
        <w:jc w:val="left"/>
        <w:rPr>
          <w:rFonts w:ascii="宋体"/>
          <w:kern w:val="0"/>
          <w:sz w:val="24"/>
          <w:szCs w:val="24"/>
        </w:rPr>
      </w:pPr>
      <w:r>
        <w:rPr>
          <w:rFonts w:hint="eastAsia" w:ascii="宋体" w:hAnsi="宋体"/>
          <w:kern w:val="0"/>
          <w:sz w:val="24"/>
          <w:szCs w:val="24"/>
          <w:lang w:val="en-US" w:eastAsia="zh-CN"/>
        </w:rPr>
        <w:t>8.</w:t>
      </w:r>
      <w:r>
        <w:rPr>
          <w:rFonts w:hint="eastAsia" w:ascii="宋体" w:hAnsi="宋体"/>
          <w:kern w:val="0"/>
          <w:sz w:val="24"/>
          <w:szCs w:val="24"/>
        </w:rPr>
        <w:t>与本投标有关的一切正式往来信函请寄：</w:t>
      </w:r>
    </w:p>
    <w:p>
      <w:pPr>
        <w:autoSpaceDE w:val="0"/>
        <w:autoSpaceDN w:val="0"/>
        <w:adjustRightInd w:val="0"/>
        <w:spacing w:line="360" w:lineRule="auto"/>
        <w:ind w:firstLine="360" w:firstLineChars="150"/>
        <w:jc w:val="left"/>
        <w:rPr>
          <w:rFonts w:ascii="宋体"/>
          <w:kern w:val="0"/>
          <w:sz w:val="24"/>
          <w:szCs w:val="24"/>
        </w:rPr>
      </w:pPr>
      <w:r>
        <w:rPr>
          <w:rFonts w:hint="eastAsia" w:ascii="宋体" w:hAnsi="宋体"/>
          <w:kern w:val="0"/>
          <w:sz w:val="24"/>
          <w:szCs w:val="24"/>
        </w:rPr>
        <w:t>地址：</w:t>
      </w:r>
      <w:r>
        <w:rPr>
          <w:rFonts w:ascii="宋体" w:hAnsi="宋体"/>
          <w:kern w:val="0"/>
          <w:sz w:val="24"/>
          <w:szCs w:val="24"/>
          <w:u w:val="single"/>
        </w:rPr>
        <w:t xml:space="preserve">                 </w:t>
      </w:r>
      <w:r>
        <w:rPr>
          <w:rFonts w:ascii="宋体" w:hAnsi="宋体"/>
          <w:kern w:val="0"/>
          <w:sz w:val="24"/>
          <w:szCs w:val="24"/>
        </w:rPr>
        <w:t xml:space="preserve"> </w:t>
      </w:r>
      <w:r>
        <w:rPr>
          <w:rFonts w:hint="eastAsia" w:ascii="宋体" w:hAnsi="宋体"/>
          <w:kern w:val="0"/>
          <w:sz w:val="24"/>
          <w:szCs w:val="24"/>
        </w:rPr>
        <w:t>邮编：</w:t>
      </w:r>
      <w:r>
        <w:rPr>
          <w:rFonts w:ascii="宋体" w:hAnsi="宋体"/>
          <w:kern w:val="0"/>
          <w:sz w:val="24"/>
          <w:szCs w:val="24"/>
          <w:u w:val="single"/>
        </w:rPr>
        <w:t xml:space="preserve">               </w:t>
      </w:r>
    </w:p>
    <w:p>
      <w:pPr>
        <w:autoSpaceDE w:val="0"/>
        <w:autoSpaceDN w:val="0"/>
        <w:adjustRightInd w:val="0"/>
        <w:spacing w:line="360" w:lineRule="auto"/>
        <w:ind w:firstLine="360" w:firstLineChars="150"/>
        <w:jc w:val="left"/>
        <w:rPr>
          <w:rFonts w:ascii="宋体"/>
          <w:kern w:val="0"/>
          <w:sz w:val="24"/>
          <w:szCs w:val="24"/>
        </w:rPr>
      </w:pPr>
      <w:r>
        <w:rPr>
          <w:rFonts w:hint="eastAsia" w:ascii="宋体" w:hAnsi="宋体"/>
          <w:kern w:val="0"/>
          <w:sz w:val="24"/>
          <w:szCs w:val="24"/>
        </w:rPr>
        <w:t>电话：</w:t>
      </w:r>
      <w:r>
        <w:rPr>
          <w:rFonts w:ascii="宋体" w:hAnsi="宋体"/>
          <w:kern w:val="0"/>
          <w:sz w:val="24"/>
          <w:szCs w:val="24"/>
          <w:u w:val="single"/>
        </w:rPr>
        <w:t xml:space="preserve">                 </w:t>
      </w:r>
      <w:r>
        <w:rPr>
          <w:rFonts w:ascii="宋体" w:hAnsi="宋体"/>
          <w:kern w:val="0"/>
          <w:sz w:val="24"/>
          <w:szCs w:val="24"/>
        </w:rPr>
        <w:t xml:space="preserve"> </w:t>
      </w:r>
      <w:r>
        <w:rPr>
          <w:rFonts w:hint="eastAsia" w:ascii="宋体" w:hAnsi="宋体"/>
          <w:kern w:val="0"/>
          <w:sz w:val="24"/>
          <w:szCs w:val="24"/>
        </w:rPr>
        <w:t>传真：</w:t>
      </w:r>
      <w:r>
        <w:rPr>
          <w:rFonts w:ascii="宋体" w:hAnsi="宋体"/>
          <w:kern w:val="0"/>
          <w:sz w:val="24"/>
          <w:szCs w:val="24"/>
          <w:u w:val="single"/>
        </w:rPr>
        <w:t xml:space="preserve">               </w:t>
      </w: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 xml:space="preserve">   投标人供应商：</w:t>
      </w:r>
      <w:r>
        <w:rPr>
          <w:rFonts w:ascii="宋体" w:hAnsi="宋体"/>
          <w:kern w:val="0"/>
          <w:sz w:val="24"/>
          <w:szCs w:val="24"/>
          <w:u w:val="single"/>
        </w:rPr>
        <w:t xml:space="preserve"> </w:t>
      </w:r>
      <w:r>
        <w:rPr>
          <w:rFonts w:hint="eastAsia" w:ascii="宋体" w:hAnsi="宋体"/>
          <w:kern w:val="0"/>
          <w:sz w:val="24"/>
          <w:szCs w:val="24"/>
          <w:u w:val="single"/>
        </w:rPr>
        <w:t>（全称）（盖章）</w:t>
      </w: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 xml:space="preserve">   法定代表人：</w:t>
      </w:r>
      <w:r>
        <w:rPr>
          <w:rFonts w:hint="eastAsia" w:ascii="宋体" w:hAnsi="宋体"/>
          <w:kern w:val="0"/>
          <w:sz w:val="24"/>
          <w:szCs w:val="24"/>
          <w:u w:val="single"/>
        </w:rPr>
        <w:t>（盖章）</w:t>
      </w: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 xml:space="preserve">   日期：</w:t>
      </w:r>
      <w:r>
        <w:rPr>
          <w:rFonts w:ascii="宋体" w:hAnsi="宋体"/>
          <w:kern w:val="0"/>
          <w:sz w:val="24"/>
          <w:szCs w:val="24"/>
          <w:u w:val="single"/>
        </w:rPr>
        <w:t xml:space="preserve">        </w:t>
      </w:r>
      <w:r>
        <w:rPr>
          <w:rFonts w:hint="eastAsia" w:ascii="宋体" w:hAnsi="宋体"/>
          <w:kern w:val="0"/>
          <w:sz w:val="24"/>
          <w:szCs w:val="24"/>
        </w:rPr>
        <w:t>年</w:t>
      </w:r>
      <w:r>
        <w:rPr>
          <w:rFonts w:ascii="宋体" w:hAnsi="宋体"/>
          <w:kern w:val="0"/>
          <w:sz w:val="24"/>
          <w:szCs w:val="24"/>
          <w:u w:val="single"/>
        </w:rPr>
        <w:t xml:space="preserve">        </w:t>
      </w:r>
      <w:r>
        <w:rPr>
          <w:rFonts w:hint="eastAsia" w:ascii="宋体" w:hAnsi="宋体"/>
          <w:kern w:val="0"/>
          <w:sz w:val="24"/>
          <w:szCs w:val="24"/>
        </w:rPr>
        <w:t>月</w:t>
      </w:r>
      <w:r>
        <w:rPr>
          <w:rFonts w:ascii="宋体" w:hAnsi="宋体"/>
          <w:kern w:val="0"/>
          <w:sz w:val="24"/>
          <w:szCs w:val="24"/>
          <w:u w:val="single"/>
        </w:rPr>
        <w:t xml:space="preserve">        </w:t>
      </w:r>
      <w:r>
        <w:rPr>
          <w:rFonts w:hint="eastAsia" w:ascii="宋体" w:hAnsi="宋体"/>
          <w:kern w:val="0"/>
          <w:sz w:val="24"/>
          <w:szCs w:val="24"/>
        </w:rPr>
        <w:t>日</w:t>
      </w:r>
    </w:p>
    <w:p>
      <w:pPr>
        <w:widowControl/>
        <w:shd w:val="clear" w:color="auto" w:fill="FFFFFF"/>
        <w:snapToGrid w:val="0"/>
        <w:spacing w:line="360" w:lineRule="auto"/>
        <w:ind w:firstLine="420"/>
        <w:jc w:val="center"/>
        <w:rPr>
          <w:rFonts w:ascii="宋体" w:cs="Arial"/>
          <w:kern w:val="0"/>
          <w:sz w:val="24"/>
          <w:szCs w:val="24"/>
        </w:rPr>
      </w:pPr>
    </w:p>
    <w:p>
      <w:pPr>
        <w:widowControl/>
        <w:jc w:val="left"/>
        <w:rPr>
          <w:rFonts w:ascii="宋体" w:cs="Arial"/>
          <w:kern w:val="0"/>
          <w:sz w:val="24"/>
          <w:szCs w:val="24"/>
        </w:rPr>
      </w:pPr>
      <w:r>
        <w:rPr>
          <w:rFonts w:ascii="宋体" w:cs="Arial"/>
          <w:kern w:val="0"/>
          <w:sz w:val="24"/>
          <w:szCs w:val="24"/>
        </w:rPr>
        <w:br w:type="page"/>
      </w:r>
    </w:p>
    <w:p>
      <w:pPr>
        <w:autoSpaceDE w:val="0"/>
        <w:autoSpaceDN w:val="0"/>
        <w:adjustRightInd w:val="0"/>
        <w:spacing w:line="360" w:lineRule="auto"/>
        <w:jc w:val="center"/>
        <w:outlineLvl w:val="1"/>
        <w:rPr>
          <w:rFonts w:ascii="宋体"/>
          <w:b/>
          <w:kern w:val="0"/>
          <w:sz w:val="24"/>
          <w:szCs w:val="24"/>
        </w:rPr>
      </w:pPr>
      <w:bookmarkStart w:id="73" w:name="_Toc5573"/>
      <w:bookmarkStart w:id="74" w:name="_Toc37592790"/>
      <w:r>
        <w:rPr>
          <w:rFonts w:hint="eastAsia" w:ascii="宋体" w:hAnsi="宋体"/>
          <w:b/>
          <w:kern w:val="0"/>
          <w:sz w:val="24"/>
          <w:szCs w:val="24"/>
        </w:rPr>
        <w:t>二、开标一览表</w:t>
      </w:r>
      <w:bookmarkEnd w:id="73"/>
    </w:p>
    <w:p>
      <w:pPr>
        <w:autoSpaceDE w:val="0"/>
        <w:autoSpaceDN w:val="0"/>
        <w:adjustRightInd w:val="0"/>
        <w:spacing w:line="360" w:lineRule="auto"/>
        <w:rPr>
          <w:rFonts w:ascii="宋体"/>
          <w:kern w:val="0"/>
          <w:sz w:val="24"/>
          <w:szCs w:val="24"/>
        </w:rPr>
      </w:pP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项目名称：</w:t>
      </w:r>
    </w:p>
    <w:tbl>
      <w:tblPr>
        <w:tblStyle w:val="36"/>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205"/>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autoSpaceDE w:val="0"/>
              <w:autoSpaceDN w:val="0"/>
              <w:adjustRightInd w:val="0"/>
              <w:spacing w:line="360" w:lineRule="auto"/>
              <w:jc w:val="center"/>
              <w:rPr>
                <w:rFonts w:ascii="宋体"/>
                <w:kern w:val="0"/>
                <w:sz w:val="24"/>
                <w:szCs w:val="24"/>
              </w:rPr>
            </w:pPr>
            <w:r>
              <w:rPr>
                <w:rFonts w:hint="eastAsia" w:ascii="宋体" w:hAnsi="宋体"/>
                <w:kern w:val="0"/>
                <w:sz w:val="24"/>
                <w:szCs w:val="24"/>
              </w:rPr>
              <w:t>序号</w:t>
            </w:r>
          </w:p>
        </w:tc>
        <w:tc>
          <w:tcPr>
            <w:tcW w:w="2205" w:type="dxa"/>
            <w:vAlign w:val="center"/>
          </w:tcPr>
          <w:p>
            <w:pPr>
              <w:autoSpaceDE w:val="0"/>
              <w:autoSpaceDN w:val="0"/>
              <w:adjustRightInd w:val="0"/>
              <w:spacing w:line="360" w:lineRule="auto"/>
              <w:jc w:val="center"/>
              <w:rPr>
                <w:rFonts w:ascii="宋体"/>
                <w:kern w:val="0"/>
                <w:sz w:val="24"/>
                <w:szCs w:val="24"/>
              </w:rPr>
            </w:pPr>
            <w:r>
              <w:rPr>
                <w:rFonts w:hint="eastAsia" w:ascii="宋体" w:hAnsi="宋体"/>
                <w:kern w:val="0"/>
                <w:sz w:val="24"/>
                <w:szCs w:val="24"/>
              </w:rPr>
              <w:t>项目</w:t>
            </w:r>
          </w:p>
        </w:tc>
        <w:tc>
          <w:tcPr>
            <w:tcW w:w="5880" w:type="dxa"/>
            <w:vAlign w:val="center"/>
          </w:tcPr>
          <w:p>
            <w:pPr>
              <w:autoSpaceDE w:val="0"/>
              <w:autoSpaceDN w:val="0"/>
              <w:adjustRightInd w:val="0"/>
              <w:spacing w:line="360" w:lineRule="auto"/>
              <w:jc w:val="center"/>
              <w:rPr>
                <w:rFonts w:ascii="宋体"/>
                <w:kern w:val="0"/>
                <w:sz w:val="24"/>
                <w:szCs w:val="24"/>
              </w:rPr>
            </w:pPr>
            <w:r>
              <w:rPr>
                <w:rFonts w:hint="eastAsia" w:ascii="宋体" w:hAnsi="宋体"/>
                <w:kern w:val="0"/>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autoSpaceDE w:val="0"/>
              <w:autoSpaceDN w:val="0"/>
              <w:adjustRightInd w:val="0"/>
              <w:spacing w:line="360" w:lineRule="auto"/>
              <w:jc w:val="center"/>
              <w:rPr>
                <w:rFonts w:ascii="宋体" w:hAnsi="宋体"/>
                <w:kern w:val="0"/>
                <w:sz w:val="24"/>
                <w:szCs w:val="24"/>
              </w:rPr>
            </w:pPr>
            <w:r>
              <w:rPr>
                <w:rFonts w:ascii="宋体" w:hAnsi="宋体"/>
                <w:kern w:val="0"/>
                <w:sz w:val="24"/>
                <w:szCs w:val="24"/>
              </w:rPr>
              <w:t>1</w:t>
            </w:r>
          </w:p>
        </w:tc>
        <w:tc>
          <w:tcPr>
            <w:tcW w:w="2205" w:type="dxa"/>
            <w:vAlign w:val="center"/>
          </w:tcPr>
          <w:p>
            <w:pPr>
              <w:autoSpaceDE w:val="0"/>
              <w:autoSpaceDN w:val="0"/>
              <w:adjustRightInd w:val="0"/>
              <w:spacing w:line="360" w:lineRule="auto"/>
              <w:jc w:val="center"/>
              <w:rPr>
                <w:rFonts w:ascii="宋体" w:hAnsi="宋体"/>
                <w:kern w:val="0"/>
                <w:sz w:val="24"/>
                <w:szCs w:val="24"/>
              </w:rPr>
            </w:pPr>
            <w:r>
              <w:rPr>
                <w:rFonts w:hint="eastAsia" w:ascii="宋体" w:hAnsi="宋体"/>
                <w:kern w:val="0"/>
                <w:sz w:val="24"/>
                <w:szCs w:val="24"/>
              </w:rPr>
              <w:t>投标总报价</w:t>
            </w:r>
          </w:p>
          <w:p>
            <w:pPr>
              <w:autoSpaceDE w:val="0"/>
              <w:autoSpaceDN w:val="0"/>
              <w:adjustRightInd w:val="0"/>
              <w:spacing w:line="360" w:lineRule="auto"/>
              <w:jc w:val="center"/>
              <w:rPr>
                <w:rFonts w:ascii="宋体"/>
                <w:kern w:val="0"/>
                <w:sz w:val="24"/>
                <w:szCs w:val="24"/>
              </w:rPr>
            </w:pPr>
            <w:r>
              <w:rPr>
                <w:rFonts w:hint="eastAsia" w:ascii="宋体" w:hAnsi="宋体"/>
                <w:kern w:val="0"/>
                <w:sz w:val="24"/>
                <w:szCs w:val="24"/>
              </w:rPr>
              <w:t>（元/年）</w:t>
            </w:r>
          </w:p>
        </w:tc>
        <w:tc>
          <w:tcPr>
            <w:tcW w:w="5880" w:type="dxa"/>
            <w:vAlign w:val="center"/>
          </w:tcPr>
          <w:p>
            <w:pPr>
              <w:autoSpaceDE w:val="0"/>
              <w:autoSpaceDN w:val="0"/>
              <w:adjustRightInd w:val="0"/>
              <w:spacing w:line="360" w:lineRule="auto"/>
              <w:jc w:val="center"/>
              <w:rPr>
                <w:rFonts w:ascii="宋体"/>
                <w:kern w:val="0"/>
                <w:sz w:val="24"/>
                <w:szCs w:val="24"/>
              </w:rPr>
            </w:pPr>
            <w:r>
              <w:rPr>
                <w:rFonts w:hint="eastAsia" w:ascii="宋体" w:hAnsi="宋体"/>
                <w:kern w:val="0"/>
                <w:sz w:val="24"/>
                <w:szCs w:val="24"/>
              </w:rPr>
              <w:t>小写：</w:t>
            </w:r>
            <w:r>
              <w:rPr>
                <w:rFonts w:ascii="宋体" w:hAnsi="宋体"/>
                <w:kern w:val="0"/>
                <w:sz w:val="24"/>
                <w:szCs w:val="24"/>
                <w:u w:val="single"/>
              </w:rPr>
              <w:t xml:space="preserve">                           </w:t>
            </w:r>
            <w:r>
              <w:rPr>
                <w:rFonts w:ascii="宋体" w:hAnsi="宋体"/>
                <w:kern w:val="0"/>
                <w:sz w:val="24"/>
                <w:szCs w:val="24"/>
              </w:rPr>
              <w:t xml:space="preserve"> </w:t>
            </w:r>
            <w:r>
              <w:rPr>
                <w:rFonts w:hint="eastAsia" w:ascii="宋体" w:hAnsi="宋体"/>
                <w:kern w:val="0"/>
                <w:sz w:val="24"/>
                <w:szCs w:val="24"/>
              </w:rPr>
              <w:t>；</w:t>
            </w:r>
          </w:p>
          <w:p>
            <w:pPr>
              <w:autoSpaceDE w:val="0"/>
              <w:autoSpaceDN w:val="0"/>
              <w:adjustRightInd w:val="0"/>
              <w:spacing w:line="360" w:lineRule="auto"/>
              <w:jc w:val="center"/>
              <w:rPr>
                <w:rFonts w:ascii="宋体"/>
                <w:kern w:val="0"/>
                <w:sz w:val="24"/>
                <w:szCs w:val="24"/>
              </w:rPr>
            </w:pPr>
            <w:r>
              <w:rPr>
                <w:rFonts w:hint="eastAsia" w:ascii="宋体" w:hAnsi="宋体"/>
                <w:kern w:val="0"/>
                <w:sz w:val="24"/>
                <w:szCs w:val="24"/>
              </w:rPr>
              <w:t>大写：</w:t>
            </w:r>
            <w:r>
              <w:rPr>
                <w:rFonts w:ascii="宋体" w:hAnsi="宋体"/>
                <w:kern w:val="0"/>
                <w:sz w:val="24"/>
                <w:szCs w:val="24"/>
                <w:u w:val="single"/>
              </w:rPr>
              <w:t xml:space="preserve">                           </w:t>
            </w:r>
            <w:r>
              <w:rPr>
                <w:rFonts w:ascii="宋体" w:hAnsi="宋体"/>
                <w:kern w:val="0"/>
                <w:sz w:val="24"/>
                <w:szCs w:val="24"/>
              </w:rPr>
              <w:t xml:space="preserve"> </w:t>
            </w:r>
            <w:r>
              <w:rPr>
                <w:rFonts w:hint="eastAsia" w:ascii="宋体" w:hAnsi="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138" w:type="dxa"/>
            <w:gridSpan w:val="3"/>
            <w:vAlign w:val="center"/>
          </w:tcPr>
          <w:p>
            <w:pPr>
              <w:autoSpaceDE w:val="0"/>
              <w:autoSpaceDN w:val="0"/>
              <w:adjustRightInd w:val="0"/>
              <w:spacing w:line="360" w:lineRule="auto"/>
              <w:rPr>
                <w:rFonts w:ascii="宋体"/>
                <w:kern w:val="0"/>
                <w:sz w:val="24"/>
                <w:szCs w:val="24"/>
              </w:rPr>
            </w:pPr>
            <w:r>
              <w:rPr>
                <w:rFonts w:hint="eastAsia" w:ascii="宋体" w:hAnsi="宋体"/>
                <w:kern w:val="0"/>
                <w:sz w:val="24"/>
                <w:szCs w:val="24"/>
              </w:rPr>
              <w:t>服务周期：</w:t>
            </w:r>
            <w:r>
              <w:rPr>
                <w:rFonts w:hint="eastAsia" w:cs="Arial" w:asciiTheme="minorEastAsia" w:hAnsiTheme="minorEastAsia"/>
                <w:kern w:val="0"/>
                <w:sz w:val="24"/>
                <w:szCs w:val="24"/>
              </w:rPr>
              <w:t>自采购合同签订之日起一年。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138" w:type="dxa"/>
            <w:gridSpan w:val="3"/>
            <w:vAlign w:val="center"/>
          </w:tcPr>
          <w:p>
            <w:pPr>
              <w:autoSpaceDE w:val="0"/>
              <w:autoSpaceDN w:val="0"/>
              <w:adjustRightInd w:val="0"/>
              <w:spacing w:line="360" w:lineRule="auto"/>
              <w:rPr>
                <w:rFonts w:ascii="宋体"/>
                <w:kern w:val="0"/>
                <w:sz w:val="24"/>
                <w:szCs w:val="24"/>
              </w:rPr>
            </w:pPr>
            <w:r>
              <w:rPr>
                <w:rFonts w:hint="eastAsia" w:ascii="宋体" w:hAnsi="宋体"/>
                <w:kern w:val="0"/>
                <w:sz w:val="24"/>
                <w:szCs w:val="24"/>
              </w:rPr>
              <w:t>备注：</w:t>
            </w:r>
          </w:p>
        </w:tc>
      </w:tr>
    </w:tbl>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注：</w:t>
      </w:r>
      <w:r>
        <w:rPr>
          <w:rFonts w:ascii="宋体" w:hAnsi="宋体"/>
          <w:kern w:val="0"/>
          <w:sz w:val="24"/>
          <w:szCs w:val="24"/>
        </w:rPr>
        <w:t>1.</w:t>
      </w:r>
      <w:r>
        <w:rPr>
          <w:rFonts w:hint="eastAsia" w:ascii="宋体" w:hAnsi="宋体"/>
          <w:kern w:val="0"/>
          <w:sz w:val="24"/>
          <w:szCs w:val="24"/>
        </w:rPr>
        <w:t>表中大小写不一致时，以大写为准。</w:t>
      </w:r>
    </w:p>
    <w:p>
      <w:pPr>
        <w:autoSpaceDE w:val="0"/>
        <w:autoSpaceDN w:val="0"/>
        <w:adjustRightInd w:val="0"/>
        <w:spacing w:line="360" w:lineRule="auto"/>
        <w:jc w:val="left"/>
        <w:rPr>
          <w:rFonts w:ascii="宋体"/>
          <w:kern w:val="0"/>
          <w:sz w:val="24"/>
          <w:szCs w:val="24"/>
        </w:rPr>
      </w:pPr>
      <w:r>
        <w:rPr>
          <w:rFonts w:ascii="宋体" w:hAnsi="宋体"/>
          <w:kern w:val="0"/>
          <w:sz w:val="24"/>
          <w:szCs w:val="24"/>
        </w:rPr>
        <w:t>2.</w:t>
      </w:r>
      <w:r>
        <w:rPr>
          <w:rFonts w:hint="eastAsia" w:ascii="宋体" w:hAnsi="宋体"/>
          <w:kern w:val="0"/>
          <w:sz w:val="24"/>
          <w:szCs w:val="24"/>
        </w:rPr>
        <w:t>此表除在响应文件中，另备一份用信封单独密封，两个表须内容必须一致。</w:t>
      </w:r>
    </w:p>
    <w:p>
      <w:pPr>
        <w:autoSpaceDE w:val="0"/>
        <w:autoSpaceDN w:val="0"/>
        <w:adjustRightInd w:val="0"/>
        <w:spacing w:line="360" w:lineRule="auto"/>
        <w:jc w:val="left"/>
        <w:rPr>
          <w:rFonts w:ascii="宋体"/>
          <w:kern w:val="0"/>
          <w:sz w:val="24"/>
          <w:szCs w:val="24"/>
        </w:rPr>
      </w:pPr>
      <w:r>
        <w:rPr>
          <w:rFonts w:ascii="宋体" w:hAnsi="宋体"/>
          <w:kern w:val="0"/>
          <w:sz w:val="24"/>
          <w:szCs w:val="24"/>
        </w:rPr>
        <w:t>3.</w:t>
      </w:r>
      <w:r>
        <w:rPr>
          <w:rFonts w:hint="eastAsia" w:ascii="宋体" w:hAnsi="宋体"/>
          <w:kern w:val="0"/>
          <w:sz w:val="24"/>
          <w:szCs w:val="24"/>
        </w:rPr>
        <w:t>投标报价为完成本次采购项目内的所有内容的一切相关费用。可根据需要附报价明细。</w:t>
      </w:r>
    </w:p>
    <w:p>
      <w:pPr>
        <w:autoSpaceDE w:val="0"/>
        <w:autoSpaceDN w:val="0"/>
        <w:adjustRightInd w:val="0"/>
        <w:spacing w:line="360" w:lineRule="auto"/>
        <w:jc w:val="left"/>
        <w:rPr>
          <w:rFonts w:ascii="宋体"/>
          <w:kern w:val="0"/>
          <w:sz w:val="24"/>
          <w:szCs w:val="24"/>
        </w:rPr>
      </w:pPr>
      <w:r>
        <w:rPr>
          <w:rFonts w:ascii="宋体" w:hAnsi="宋体"/>
          <w:kern w:val="0"/>
          <w:sz w:val="24"/>
          <w:szCs w:val="24"/>
        </w:rPr>
        <w:t>4.</w:t>
      </w:r>
      <w:r>
        <w:rPr>
          <w:rFonts w:hint="eastAsia" w:ascii="宋体" w:hAnsi="宋体"/>
          <w:kern w:val="0"/>
          <w:sz w:val="24"/>
          <w:szCs w:val="24"/>
        </w:rPr>
        <w:t>本表中“投标总报价”必须与《投标函》中的“投标总报价”均保持一致，如不一致，以《开标一览表》为准。</w:t>
      </w: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投标人供应商：</w:t>
      </w:r>
      <w:r>
        <w:rPr>
          <w:rFonts w:ascii="宋体" w:hAnsi="宋体"/>
          <w:kern w:val="0"/>
          <w:sz w:val="24"/>
          <w:szCs w:val="24"/>
          <w:u w:val="single"/>
        </w:rPr>
        <w:t xml:space="preserve"> </w:t>
      </w:r>
      <w:r>
        <w:rPr>
          <w:rFonts w:hint="eastAsia" w:ascii="宋体" w:hAnsi="宋体"/>
          <w:kern w:val="0"/>
          <w:sz w:val="24"/>
          <w:szCs w:val="24"/>
          <w:u w:val="single"/>
        </w:rPr>
        <w:t>（全称）（盖章）</w:t>
      </w: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法定代表人：</w:t>
      </w:r>
      <w:r>
        <w:rPr>
          <w:rFonts w:hint="eastAsia" w:ascii="宋体" w:hAnsi="宋体"/>
          <w:kern w:val="0"/>
          <w:sz w:val="24"/>
          <w:szCs w:val="24"/>
          <w:u w:val="single"/>
        </w:rPr>
        <w:t>（盖章）</w:t>
      </w:r>
    </w:p>
    <w:p>
      <w:pPr>
        <w:autoSpaceDE w:val="0"/>
        <w:autoSpaceDN w:val="0"/>
        <w:adjustRightInd w:val="0"/>
        <w:spacing w:line="360" w:lineRule="auto"/>
        <w:jc w:val="left"/>
        <w:rPr>
          <w:rFonts w:ascii="宋体" w:hAnsi="宋体"/>
          <w:kern w:val="0"/>
          <w:sz w:val="24"/>
          <w:szCs w:val="24"/>
        </w:rPr>
      </w:pPr>
      <w:r>
        <w:rPr>
          <w:rFonts w:hint="eastAsia" w:ascii="宋体" w:hAnsi="宋体"/>
          <w:kern w:val="0"/>
          <w:sz w:val="24"/>
          <w:szCs w:val="24"/>
        </w:rPr>
        <w:t>日期：</w:t>
      </w:r>
      <w:r>
        <w:rPr>
          <w:rFonts w:ascii="宋体" w:hAnsi="宋体"/>
          <w:kern w:val="0"/>
          <w:sz w:val="24"/>
          <w:szCs w:val="24"/>
          <w:u w:val="single"/>
        </w:rPr>
        <w:t xml:space="preserve">        </w:t>
      </w:r>
      <w:r>
        <w:rPr>
          <w:rFonts w:hint="eastAsia" w:ascii="宋体" w:hAnsi="宋体"/>
          <w:kern w:val="0"/>
          <w:sz w:val="24"/>
          <w:szCs w:val="24"/>
        </w:rPr>
        <w:t>年</w:t>
      </w:r>
      <w:r>
        <w:rPr>
          <w:rFonts w:ascii="宋体" w:hAnsi="宋体"/>
          <w:kern w:val="0"/>
          <w:sz w:val="24"/>
          <w:szCs w:val="24"/>
          <w:u w:val="single"/>
        </w:rPr>
        <w:t xml:space="preserve">        </w:t>
      </w:r>
      <w:r>
        <w:rPr>
          <w:rFonts w:hint="eastAsia" w:ascii="宋体" w:hAnsi="宋体"/>
          <w:kern w:val="0"/>
          <w:sz w:val="24"/>
          <w:szCs w:val="24"/>
        </w:rPr>
        <w:t>月</w:t>
      </w:r>
      <w:r>
        <w:rPr>
          <w:rFonts w:ascii="宋体" w:hAnsi="宋体"/>
          <w:kern w:val="0"/>
          <w:sz w:val="24"/>
          <w:szCs w:val="24"/>
          <w:u w:val="single"/>
        </w:rPr>
        <w:t xml:space="preserve">        </w:t>
      </w:r>
      <w:r>
        <w:rPr>
          <w:rFonts w:hint="eastAsia" w:ascii="宋体" w:hAnsi="宋体"/>
          <w:kern w:val="0"/>
          <w:sz w:val="24"/>
          <w:szCs w:val="24"/>
        </w:rPr>
        <w:t>日</w:t>
      </w: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tabs>
          <w:tab w:val="center" w:pos="4832"/>
          <w:tab w:val="left" w:pos="7140"/>
        </w:tabs>
        <w:jc w:val="center"/>
        <w:outlineLvl w:val="9"/>
        <w:rPr>
          <w:rFonts w:ascii="宋体" w:hAnsi="宋体"/>
          <w:b/>
          <w:sz w:val="24"/>
          <w:szCs w:val="24"/>
        </w:rPr>
      </w:pPr>
      <w:r>
        <w:rPr>
          <w:rFonts w:hint="eastAsia" w:ascii="宋体" w:hAnsi="宋体"/>
          <w:b/>
          <w:sz w:val="24"/>
          <w:szCs w:val="24"/>
        </w:rPr>
        <w:t xml:space="preserve">2.1投标价格明细表   </w:t>
      </w:r>
    </w:p>
    <w:p>
      <w:pPr>
        <w:tabs>
          <w:tab w:val="center" w:pos="4832"/>
          <w:tab w:val="left" w:pos="7140"/>
        </w:tabs>
        <w:jc w:val="center"/>
        <w:outlineLvl w:val="9"/>
        <w:rPr>
          <w:rFonts w:ascii="宋体" w:hAnsi="宋体"/>
          <w:b/>
          <w:sz w:val="24"/>
          <w:szCs w:val="24"/>
        </w:rPr>
      </w:pPr>
    </w:p>
    <w:tbl>
      <w:tblPr>
        <w:tblStyle w:val="3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463"/>
        <w:gridCol w:w="2888"/>
        <w:gridCol w:w="939"/>
        <w:gridCol w:w="735"/>
        <w:gridCol w:w="1516"/>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06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kern w:val="0"/>
                <w:szCs w:val="21"/>
              </w:rPr>
            </w:pPr>
            <w:r>
              <w:rPr>
                <w:rFonts w:hint="eastAsia" w:ascii="宋体" w:hAnsi="宋体"/>
              </w:rPr>
              <w:t>投标总报价</w:t>
            </w:r>
          </w:p>
        </w:tc>
        <w:tc>
          <w:tcPr>
            <w:tcW w:w="7211" w:type="dxa"/>
            <w:gridSpan w:val="5"/>
            <w:tcBorders>
              <w:top w:val="single" w:color="auto" w:sz="4" w:space="0"/>
              <w:left w:val="nil"/>
              <w:bottom w:val="single" w:color="auto" w:sz="4" w:space="0"/>
              <w:right w:val="single" w:color="auto" w:sz="4" w:space="0"/>
            </w:tcBorders>
            <w:shd w:val="clear" w:color="auto" w:fill="FFFFFF"/>
            <w:vAlign w:val="center"/>
          </w:tcPr>
          <w:p>
            <w:pPr>
              <w:rPr>
                <w:rFonts w:ascii="宋体" w:hAnsi="宋体"/>
                <w:szCs w:val="21"/>
              </w:rPr>
            </w:pPr>
            <w:r>
              <w:rPr>
                <w:rFonts w:hint="eastAsia" w:ascii="宋体" w:hAnsi="宋体"/>
              </w:rPr>
              <w:t>大写：</w:t>
            </w:r>
            <w:r>
              <w:rPr>
                <w:rFonts w:hint="eastAsia" w:ascii="宋体" w:hAnsi="宋体"/>
                <w:u w:val="single"/>
              </w:rPr>
              <w:t xml:space="preserve">                              </w:t>
            </w:r>
            <w:r>
              <w:rPr>
                <w:rFonts w:hint="eastAsia" w:ascii="宋体" w:hAnsi="宋体"/>
              </w:rPr>
              <w:t>（元）</w:t>
            </w:r>
          </w:p>
          <w:p>
            <w:pPr>
              <w:widowControl/>
              <w:jc w:val="left"/>
              <w:rPr>
                <w:rFonts w:ascii="宋体" w:hAnsi="宋体"/>
                <w:kern w:val="0"/>
                <w:szCs w:val="21"/>
              </w:rPr>
            </w:pPr>
            <w:r>
              <w:rPr>
                <w:rFonts w:hint="eastAsia" w:ascii="宋体" w:hAnsi="宋体"/>
              </w:rPr>
              <w:t>小写：</w:t>
            </w:r>
            <w:r>
              <w:rPr>
                <w:rFonts w:hint="eastAsia" w:ascii="宋体" w:hAnsi="宋体"/>
                <w:u w:val="single"/>
              </w:rPr>
              <w:t xml:space="preserve">                              </w:t>
            </w:r>
            <w:r>
              <w:rPr>
                <w:rFonts w:hint="eastAsia" w:ascii="宋体" w:hAnsi="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0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kern w:val="0"/>
                <w:szCs w:val="21"/>
              </w:rPr>
            </w:pPr>
            <w:r>
              <w:rPr>
                <w:rFonts w:hint="eastAsia" w:ascii="宋体" w:hAnsi="宋体"/>
                <w:kern w:val="0"/>
              </w:rPr>
              <w:t>序号</w:t>
            </w:r>
          </w:p>
        </w:tc>
        <w:tc>
          <w:tcPr>
            <w:tcW w:w="146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kern w:val="0"/>
                <w:szCs w:val="21"/>
              </w:rPr>
            </w:pPr>
            <w:r>
              <w:rPr>
                <w:rFonts w:hint="eastAsia" w:ascii="宋体" w:hAnsi="宋体"/>
                <w:kern w:val="0"/>
              </w:rPr>
              <w:t>项目名称</w:t>
            </w:r>
          </w:p>
        </w:tc>
        <w:tc>
          <w:tcPr>
            <w:tcW w:w="288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kern w:val="0"/>
                <w:szCs w:val="21"/>
              </w:rPr>
            </w:pPr>
            <w:r>
              <w:rPr>
                <w:rFonts w:hint="eastAsia" w:ascii="宋体" w:hAnsi="宋体"/>
                <w:kern w:val="0"/>
              </w:rPr>
              <w:t>项目特征</w:t>
            </w:r>
            <w:r>
              <w:rPr>
                <w:rFonts w:hint="eastAsia" w:ascii="宋体" w:hAnsi="宋体"/>
              </w:rPr>
              <w:t>及工作内容</w:t>
            </w:r>
          </w:p>
        </w:tc>
        <w:tc>
          <w:tcPr>
            <w:tcW w:w="93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kern w:val="0"/>
              </w:rPr>
            </w:pPr>
            <w:r>
              <w:rPr>
                <w:rFonts w:hint="eastAsia" w:ascii="宋体" w:hAnsi="宋体"/>
                <w:kern w:val="0"/>
              </w:rPr>
              <w:t>计量</w:t>
            </w:r>
          </w:p>
          <w:p>
            <w:pPr>
              <w:widowControl/>
              <w:jc w:val="center"/>
              <w:rPr>
                <w:rFonts w:ascii="宋体" w:hAnsi="宋体"/>
                <w:kern w:val="0"/>
                <w:szCs w:val="21"/>
              </w:rPr>
            </w:pPr>
            <w:r>
              <w:rPr>
                <w:rFonts w:hint="eastAsia" w:ascii="宋体" w:hAnsi="宋体"/>
                <w:kern w:val="0"/>
              </w:rPr>
              <w:t>单位</w:t>
            </w:r>
          </w:p>
        </w:tc>
        <w:tc>
          <w:tcPr>
            <w:tcW w:w="7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kern w:val="0"/>
                <w:szCs w:val="21"/>
              </w:rPr>
            </w:pPr>
            <w:r>
              <w:rPr>
                <w:rFonts w:hint="eastAsia" w:ascii="宋体" w:hAnsi="宋体"/>
              </w:rPr>
              <w:t>工程数量</w:t>
            </w:r>
          </w:p>
        </w:tc>
        <w:tc>
          <w:tcPr>
            <w:tcW w:w="151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kern w:val="0"/>
                <w:szCs w:val="21"/>
              </w:rPr>
            </w:pPr>
            <w:r>
              <w:rPr>
                <w:rFonts w:hint="eastAsia" w:ascii="宋体" w:hAnsi="宋体"/>
                <w:kern w:val="0"/>
              </w:rPr>
              <w:t>全费用综合单价(元/车次)</w:t>
            </w:r>
          </w:p>
        </w:tc>
        <w:tc>
          <w:tcPr>
            <w:tcW w:w="1133" w:type="dxa"/>
            <w:tcBorders>
              <w:top w:val="single" w:color="auto" w:sz="4" w:space="0"/>
              <w:left w:val="nil"/>
              <w:bottom w:val="single" w:color="auto" w:sz="4" w:space="0"/>
              <w:right w:val="single" w:color="auto" w:sz="4" w:space="0"/>
            </w:tcBorders>
          </w:tcPr>
          <w:p>
            <w:pPr>
              <w:widowControl/>
              <w:ind w:firstLine="315" w:firstLineChars="150"/>
              <w:rPr>
                <w:rFonts w:ascii="宋体" w:hAnsi="宋体"/>
                <w:kern w:val="0"/>
                <w:szCs w:val="21"/>
              </w:rPr>
            </w:pPr>
            <w:r>
              <w:rPr>
                <w:rFonts w:hint="eastAsia" w:ascii="宋体" w:hAnsi="宋体"/>
                <w:kern w:val="0"/>
              </w:rPr>
              <w:t>合价</w:t>
            </w:r>
          </w:p>
          <w:p>
            <w:pPr>
              <w:widowControl/>
              <w:jc w:val="center"/>
              <w:rPr>
                <w:rFonts w:ascii="宋体" w:hAnsi="宋体"/>
                <w:kern w:val="0"/>
                <w:szCs w:val="21"/>
              </w:rPr>
            </w:pPr>
            <w:r>
              <w:rPr>
                <w:rFonts w:hint="eastAsia" w:ascii="宋体" w:hAnsi="宋体"/>
                <w:kern w:val="0"/>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0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kern w:val="0"/>
                <w:szCs w:val="21"/>
              </w:rPr>
            </w:pPr>
            <w:r>
              <w:rPr>
                <w:rFonts w:hint="eastAsia" w:ascii="宋体" w:hAnsi="宋体"/>
                <w:kern w:val="0"/>
              </w:rPr>
              <w:t>1</w:t>
            </w:r>
          </w:p>
        </w:tc>
        <w:tc>
          <w:tcPr>
            <w:tcW w:w="146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szCs w:val="21"/>
              </w:rPr>
            </w:pPr>
            <w:r>
              <w:rPr>
                <w:rFonts w:hint="eastAsia" w:ascii="宋体" w:hAnsi="宋体"/>
                <w:lang w:val="en-US" w:eastAsia="zh-CN"/>
              </w:rPr>
              <w:t>不小于</w:t>
            </w:r>
            <w:r>
              <w:rPr>
                <w:rFonts w:hint="eastAsia" w:ascii="宋体" w:hAnsi="宋体"/>
              </w:rPr>
              <w:t>15m</w:t>
            </w:r>
            <w:r>
              <w:rPr>
                <w:rFonts w:hint="eastAsia" w:ascii="宋体" w:hAnsi="宋体"/>
                <w:vertAlign w:val="superscript"/>
              </w:rPr>
              <w:t>3</w:t>
            </w:r>
            <w:r>
              <w:rPr>
                <w:rFonts w:hint="eastAsia" w:ascii="宋体" w:hAnsi="宋体"/>
              </w:rPr>
              <w:t>水车灌溉</w:t>
            </w:r>
          </w:p>
        </w:tc>
        <w:tc>
          <w:tcPr>
            <w:tcW w:w="2888"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szCs w:val="21"/>
              </w:rPr>
            </w:pPr>
            <w:r>
              <w:rPr>
                <w:rFonts w:hint="eastAsia" w:ascii="宋体" w:hAnsi="宋体"/>
                <w:kern w:val="0"/>
              </w:rPr>
              <w:t>灌水、运行、(洒)放水等（含水费、运费、灌溉人工费）</w:t>
            </w:r>
          </w:p>
        </w:tc>
        <w:tc>
          <w:tcPr>
            <w:tcW w:w="939"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szCs w:val="21"/>
              </w:rPr>
            </w:pPr>
            <w:r>
              <w:rPr>
                <w:rFonts w:hint="eastAsia" w:ascii="宋体" w:hAnsi="宋体"/>
              </w:rPr>
              <w:t>车</w:t>
            </w:r>
            <w:r>
              <w:rPr>
                <w:rFonts w:hint="eastAsia" w:ascii="宋体" w:hAnsi="宋体"/>
                <w:lang w:val="en-US" w:eastAsia="zh-CN"/>
              </w:rPr>
              <w:t>*</w:t>
            </w:r>
            <w:r>
              <w:rPr>
                <w:rFonts w:hint="eastAsia" w:ascii="宋体" w:hAnsi="宋体"/>
              </w:rPr>
              <w:t>次</w:t>
            </w:r>
          </w:p>
        </w:tc>
        <w:tc>
          <w:tcPr>
            <w:tcW w:w="735" w:type="dxa"/>
            <w:tcBorders>
              <w:top w:val="single" w:color="auto" w:sz="4" w:space="0"/>
              <w:left w:val="nil"/>
              <w:bottom w:val="single" w:color="auto" w:sz="4" w:space="0"/>
              <w:right w:val="single" w:color="auto" w:sz="4" w:space="0"/>
            </w:tcBorders>
            <w:vAlign w:val="center"/>
          </w:tcPr>
          <w:p>
            <w:pPr>
              <w:jc w:val="center"/>
              <w:rPr>
                <w:rFonts w:hint="default" w:ascii="宋体" w:hAnsi="宋体" w:eastAsia="宋体"/>
                <w:szCs w:val="21"/>
                <w:lang w:val="en-US" w:eastAsia="zh-CN"/>
              </w:rPr>
            </w:pPr>
            <w:r>
              <w:rPr>
                <w:rFonts w:hint="eastAsia" w:ascii="宋体" w:hAnsi="宋体"/>
                <w:szCs w:val="21"/>
                <w:lang w:val="en-US" w:eastAsia="zh-CN"/>
              </w:rPr>
              <w:t>3846</w:t>
            </w:r>
          </w:p>
        </w:tc>
        <w:tc>
          <w:tcPr>
            <w:tcW w:w="1516" w:type="dxa"/>
            <w:tcBorders>
              <w:top w:val="single" w:color="auto" w:sz="4" w:space="0"/>
              <w:left w:val="nil"/>
              <w:bottom w:val="single" w:color="auto" w:sz="4" w:space="0"/>
              <w:right w:val="single" w:color="auto" w:sz="4" w:space="0"/>
            </w:tcBorders>
            <w:vAlign w:val="center"/>
          </w:tcPr>
          <w:p>
            <w:pPr>
              <w:jc w:val="right"/>
              <w:rPr>
                <w:rFonts w:ascii="宋体" w:hAnsi="宋体"/>
                <w:szCs w:val="21"/>
              </w:rPr>
            </w:pPr>
          </w:p>
        </w:tc>
        <w:tc>
          <w:tcPr>
            <w:tcW w:w="1133" w:type="dxa"/>
            <w:tcBorders>
              <w:top w:val="single" w:color="auto" w:sz="4" w:space="0"/>
              <w:left w:val="nil"/>
              <w:bottom w:val="single" w:color="auto" w:sz="4" w:space="0"/>
              <w:right w:val="single" w:color="auto" w:sz="4" w:space="0"/>
            </w:tcBorders>
          </w:tcPr>
          <w:p>
            <w:pPr>
              <w:widowControl/>
              <w:jc w:val="left"/>
              <w:rPr>
                <w:rFonts w:ascii="宋体" w:hAnsi="宋体"/>
                <w:kern w:val="0"/>
                <w:szCs w:val="21"/>
              </w:rPr>
            </w:pPr>
          </w:p>
        </w:tc>
      </w:tr>
    </w:tbl>
    <w:p>
      <w:pPr>
        <w:spacing w:line="440" w:lineRule="exact"/>
        <w:rPr>
          <w:rFonts w:ascii="宋体" w:hAnsi="宋体"/>
          <w:sz w:val="24"/>
          <w:szCs w:val="24"/>
        </w:rPr>
      </w:pPr>
      <w:r>
        <w:rPr>
          <w:rFonts w:hint="eastAsia" w:ascii="宋体" w:hAnsi="宋体"/>
          <w:sz w:val="24"/>
          <w:szCs w:val="24"/>
        </w:rPr>
        <w:t>注：1、合计金额应为各分项价格之和。</w:t>
      </w:r>
    </w:p>
    <w:p>
      <w:pPr>
        <w:spacing w:line="440" w:lineRule="exact"/>
        <w:ind w:firstLine="470" w:firstLineChars="196"/>
        <w:rPr>
          <w:rFonts w:ascii="宋体" w:hAnsi="宋体"/>
          <w:sz w:val="24"/>
          <w:szCs w:val="24"/>
        </w:rPr>
      </w:pPr>
      <w:r>
        <w:rPr>
          <w:rFonts w:hint="eastAsia" w:ascii="宋体" w:hAnsi="宋体"/>
          <w:sz w:val="24"/>
          <w:szCs w:val="24"/>
        </w:rPr>
        <w:t>2、全费用综合单价为本招标文件所确定的招标范围内的全部工作内容的价格体现。其包括水费、运费、灌溉人工费、税金等各项应有的费用。上述报价包含一切由承包人承担的费用。</w:t>
      </w:r>
    </w:p>
    <w:p>
      <w:pPr>
        <w:spacing w:line="360" w:lineRule="auto"/>
        <w:jc w:val="left"/>
        <w:rPr>
          <w:rFonts w:ascii="宋体" w:cs="Times New Roman"/>
          <w:sz w:val="24"/>
          <w:szCs w:val="24"/>
        </w:rPr>
      </w:pPr>
    </w:p>
    <w:p>
      <w:pPr>
        <w:spacing w:line="360" w:lineRule="auto"/>
        <w:jc w:val="left"/>
        <w:rPr>
          <w:rFonts w:ascii="宋体" w:cs="Times New Roman"/>
          <w:sz w:val="24"/>
          <w:szCs w:val="24"/>
        </w:rPr>
      </w:pP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投标人供应商：</w:t>
      </w:r>
      <w:r>
        <w:rPr>
          <w:rFonts w:ascii="宋体" w:hAnsi="宋体"/>
          <w:kern w:val="0"/>
          <w:sz w:val="24"/>
          <w:szCs w:val="24"/>
          <w:u w:val="single"/>
        </w:rPr>
        <w:t xml:space="preserve"> </w:t>
      </w:r>
      <w:r>
        <w:rPr>
          <w:rFonts w:hint="eastAsia" w:ascii="宋体" w:hAnsi="宋体"/>
          <w:kern w:val="0"/>
          <w:sz w:val="24"/>
          <w:szCs w:val="24"/>
          <w:u w:val="single"/>
        </w:rPr>
        <w:t>（全称）（盖章）</w:t>
      </w: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法定代表人：</w:t>
      </w:r>
      <w:r>
        <w:rPr>
          <w:rFonts w:hint="eastAsia" w:ascii="宋体" w:hAnsi="宋体"/>
          <w:kern w:val="0"/>
          <w:sz w:val="24"/>
          <w:szCs w:val="24"/>
          <w:u w:val="single"/>
        </w:rPr>
        <w:t>（盖章）</w:t>
      </w:r>
    </w:p>
    <w:p>
      <w:pPr>
        <w:autoSpaceDE w:val="0"/>
        <w:autoSpaceDN w:val="0"/>
        <w:adjustRightInd w:val="0"/>
        <w:spacing w:line="360" w:lineRule="auto"/>
        <w:jc w:val="left"/>
        <w:rPr>
          <w:rFonts w:ascii="宋体" w:hAnsi="宋体"/>
          <w:kern w:val="0"/>
          <w:sz w:val="24"/>
          <w:szCs w:val="24"/>
        </w:rPr>
      </w:pPr>
      <w:r>
        <w:rPr>
          <w:rFonts w:hint="eastAsia" w:ascii="宋体" w:hAnsi="宋体"/>
          <w:kern w:val="0"/>
          <w:sz w:val="24"/>
          <w:szCs w:val="24"/>
        </w:rPr>
        <w:t>日期：</w:t>
      </w:r>
      <w:r>
        <w:rPr>
          <w:rFonts w:ascii="宋体" w:hAnsi="宋体"/>
          <w:kern w:val="0"/>
          <w:sz w:val="24"/>
          <w:szCs w:val="24"/>
          <w:u w:val="single"/>
        </w:rPr>
        <w:t xml:space="preserve">        </w:t>
      </w:r>
      <w:r>
        <w:rPr>
          <w:rFonts w:hint="eastAsia" w:ascii="宋体" w:hAnsi="宋体"/>
          <w:kern w:val="0"/>
          <w:sz w:val="24"/>
          <w:szCs w:val="24"/>
        </w:rPr>
        <w:t>年</w:t>
      </w:r>
      <w:r>
        <w:rPr>
          <w:rFonts w:ascii="宋体" w:hAnsi="宋体"/>
          <w:kern w:val="0"/>
          <w:sz w:val="24"/>
          <w:szCs w:val="24"/>
          <w:u w:val="single"/>
        </w:rPr>
        <w:t xml:space="preserve">        </w:t>
      </w:r>
      <w:r>
        <w:rPr>
          <w:rFonts w:hint="eastAsia" w:ascii="宋体" w:hAnsi="宋体"/>
          <w:kern w:val="0"/>
          <w:sz w:val="24"/>
          <w:szCs w:val="24"/>
        </w:rPr>
        <w:t>月</w:t>
      </w:r>
      <w:r>
        <w:rPr>
          <w:rFonts w:ascii="宋体" w:hAnsi="宋体"/>
          <w:kern w:val="0"/>
          <w:sz w:val="24"/>
          <w:szCs w:val="24"/>
          <w:u w:val="single"/>
        </w:rPr>
        <w:t xml:space="preserve">        </w:t>
      </w:r>
      <w:r>
        <w:rPr>
          <w:rFonts w:hint="eastAsia" w:ascii="宋体" w:hAnsi="宋体"/>
          <w:kern w:val="0"/>
          <w:sz w:val="24"/>
          <w:szCs w:val="24"/>
        </w:rPr>
        <w:t>日</w:t>
      </w:r>
    </w:p>
    <w:p>
      <w:pPr>
        <w:autoSpaceDE w:val="0"/>
        <w:autoSpaceDN w:val="0"/>
        <w:adjustRightInd w:val="0"/>
        <w:spacing w:line="360" w:lineRule="auto"/>
        <w:jc w:val="center"/>
        <w:rPr>
          <w:rFonts w:ascii="宋体" w:hAnsi="宋体"/>
          <w:kern w:val="0"/>
          <w:sz w:val="24"/>
          <w:szCs w:val="24"/>
        </w:rPr>
      </w:pPr>
    </w:p>
    <w:p>
      <w:pPr>
        <w:autoSpaceDE w:val="0"/>
        <w:autoSpaceDN w:val="0"/>
        <w:adjustRightInd w:val="0"/>
        <w:spacing w:line="360" w:lineRule="auto"/>
        <w:jc w:val="center"/>
        <w:rPr>
          <w:rFonts w:ascii="宋体" w:hAnsi="宋体"/>
          <w:kern w:val="0"/>
          <w:sz w:val="24"/>
          <w:szCs w:val="24"/>
        </w:rPr>
      </w:pPr>
    </w:p>
    <w:p>
      <w:pPr>
        <w:autoSpaceDE w:val="0"/>
        <w:autoSpaceDN w:val="0"/>
        <w:adjustRightInd w:val="0"/>
        <w:spacing w:line="360" w:lineRule="auto"/>
        <w:jc w:val="center"/>
        <w:rPr>
          <w:rFonts w:ascii="宋体" w:hAnsi="宋体"/>
          <w:kern w:val="0"/>
          <w:sz w:val="24"/>
          <w:szCs w:val="24"/>
        </w:rPr>
      </w:pPr>
    </w:p>
    <w:p>
      <w:pPr>
        <w:autoSpaceDE w:val="0"/>
        <w:autoSpaceDN w:val="0"/>
        <w:adjustRightInd w:val="0"/>
        <w:spacing w:line="360" w:lineRule="auto"/>
        <w:jc w:val="center"/>
        <w:rPr>
          <w:rFonts w:ascii="宋体" w:hAnsi="宋体"/>
          <w:kern w:val="0"/>
          <w:sz w:val="24"/>
          <w:szCs w:val="24"/>
        </w:rPr>
      </w:pPr>
    </w:p>
    <w:p>
      <w:pPr>
        <w:autoSpaceDE w:val="0"/>
        <w:autoSpaceDN w:val="0"/>
        <w:adjustRightInd w:val="0"/>
        <w:spacing w:line="360" w:lineRule="auto"/>
        <w:jc w:val="center"/>
        <w:rPr>
          <w:rFonts w:ascii="宋体" w:hAnsi="宋体"/>
          <w:kern w:val="0"/>
          <w:sz w:val="24"/>
          <w:szCs w:val="24"/>
        </w:rPr>
      </w:pPr>
    </w:p>
    <w:p>
      <w:pPr>
        <w:autoSpaceDE w:val="0"/>
        <w:autoSpaceDN w:val="0"/>
        <w:adjustRightInd w:val="0"/>
        <w:spacing w:line="360" w:lineRule="auto"/>
        <w:jc w:val="center"/>
        <w:rPr>
          <w:rFonts w:ascii="宋体" w:hAnsi="宋体"/>
          <w:kern w:val="0"/>
          <w:sz w:val="24"/>
          <w:szCs w:val="24"/>
        </w:rPr>
      </w:pPr>
    </w:p>
    <w:p>
      <w:pPr>
        <w:autoSpaceDE w:val="0"/>
        <w:autoSpaceDN w:val="0"/>
        <w:adjustRightInd w:val="0"/>
        <w:spacing w:line="360" w:lineRule="auto"/>
        <w:jc w:val="center"/>
        <w:rPr>
          <w:rFonts w:ascii="宋体" w:hAnsi="宋体"/>
          <w:kern w:val="0"/>
          <w:sz w:val="24"/>
          <w:szCs w:val="24"/>
        </w:rPr>
      </w:pPr>
    </w:p>
    <w:p>
      <w:pPr>
        <w:autoSpaceDE w:val="0"/>
        <w:autoSpaceDN w:val="0"/>
        <w:adjustRightInd w:val="0"/>
        <w:spacing w:line="360" w:lineRule="auto"/>
        <w:jc w:val="center"/>
        <w:rPr>
          <w:rFonts w:ascii="宋体" w:hAnsi="宋体"/>
          <w:kern w:val="0"/>
          <w:sz w:val="24"/>
          <w:szCs w:val="24"/>
        </w:rPr>
      </w:pPr>
    </w:p>
    <w:p>
      <w:pPr>
        <w:autoSpaceDE w:val="0"/>
        <w:autoSpaceDN w:val="0"/>
        <w:adjustRightInd w:val="0"/>
        <w:spacing w:line="360" w:lineRule="auto"/>
        <w:jc w:val="center"/>
        <w:rPr>
          <w:rFonts w:ascii="宋体" w:hAnsi="宋体"/>
          <w:kern w:val="0"/>
          <w:sz w:val="24"/>
          <w:szCs w:val="24"/>
        </w:rPr>
      </w:pPr>
    </w:p>
    <w:p>
      <w:pPr>
        <w:autoSpaceDE w:val="0"/>
        <w:autoSpaceDN w:val="0"/>
        <w:adjustRightInd w:val="0"/>
        <w:spacing w:line="360" w:lineRule="auto"/>
        <w:jc w:val="center"/>
        <w:rPr>
          <w:rFonts w:ascii="宋体" w:hAnsi="宋体"/>
          <w:kern w:val="0"/>
          <w:sz w:val="24"/>
          <w:szCs w:val="24"/>
        </w:rPr>
      </w:pPr>
    </w:p>
    <w:p>
      <w:pPr>
        <w:autoSpaceDE w:val="0"/>
        <w:autoSpaceDN w:val="0"/>
        <w:adjustRightInd w:val="0"/>
        <w:spacing w:line="360" w:lineRule="auto"/>
        <w:jc w:val="center"/>
        <w:rPr>
          <w:rFonts w:ascii="宋体" w:hAnsi="宋体"/>
          <w:kern w:val="0"/>
          <w:sz w:val="24"/>
          <w:szCs w:val="24"/>
        </w:rPr>
      </w:pPr>
    </w:p>
    <w:p>
      <w:pPr>
        <w:autoSpaceDE w:val="0"/>
        <w:autoSpaceDN w:val="0"/>
        <w:adjustRightInd w:val="0"/>
        <w:spacing w:line="360" w:lineRule="auto"/>
        <w:jc w:val="center"/>
        <w:rPr>
          <w:rFonts w:ascii="宋体" w:hAnsi="宋体"/>
          <w:kern w:val="0"/>
          <w:sz w:val="24"/>
          <w:szCs w:val="24"/>
        </w:rPr>
      </w:pPr>
    </w:p>
    <w:p>
      <w:pPr>
        <w:autoSpaceDE w:val="0"/>
        <w:autoSpaceDN w:val="0"/>
        <w:adjustRightInd w:val="0"/>
        <w:spacing w:line="360" w:lineRule="auto"/>
        <w:jc w:val="center"/>
        <w:rPr>
          <w:rFonts w:ascii="宋体" w:hAnsi="宋体"/>
          <w:kern w:val="0"/>
          <w:sz w:val="24"/>
          <w:szCs w:val="24"/>
        </w:rPr>
      </w:pPr>
    </w:p>
    <w:p>
      <w:pPr>
        <w:autoSpaceDE w:val="0"/>
        <w:autoSpaceDN w:val="0"/>
        <w:adjustRightInd w:val="0"/>
        <w:spacing w:line="360" w:lineRule="auto"/>
        <w:jc w:val="center"/>
        <w:rPr>
          <w:rFonts w:ascii="宋体" w:hAnsi="宋体"/>
          <w:kern w:val="0"/>
          <w:sz w:val="24"/>
          <w:szCs w:val="24"/>
        </w:rPr>
      </w:pPr>
    </w:p>
    <w:p>
      <w:pPr>
        <w:autoSpaceDE w:val="0"/>
        <w:autoSpaceDN w:val="0"/>
        <w:adjustRightInd w:val="0"/>
        <w:spacing w:line="360" w:lineRule="auto"/>
        <w:jc w:val="center"/>
        <w:rPr>
          <w:rFonts w:ascii="宋体" w:hAnsi="宋体"/>
          <w:kern w:val="0"/>
          <w:sz w:val="24"/>
          <w:szCs w:val="24"/>
        </w:rPr>
      </w:pPr>
    </w:p>
    <w:p>
      <w:pPr>
        <w:autoSpaceDE w:val="0"/>
        <w:autoSpaceDN w:val="0"/>
        <w:adjustRightInd w:val="0"/>
        <w:spacing w:line="360" w:lineRule="auto"/>
        <w:jc w:val="center"/>
        <w:outlineLvl w:val="1"/>
        <w:rPr>
          <w:rFonts w:ascii="宋体"/>
          <w:b/>
          <w:kern w:val="0"/>
          <w:sz w:val="24"/>
          <w:szCs w:val="24"/>
        </w:rPr>
      </w:pPr>
      <w:bookmarkStart w:id="75" w:name="_Toc12575"/>
      <w:r>
        <w:rPr>
          <w:rFonts w:hint="eastAsia" w:ascii="宋体" w:hAnsi="宋体"/>
          <w:b/>
          <w:kern w:val="0"/>
          <w:sz w:val="24"/>
          <w:szCs w:val="24"/>
        </w:rPr>
        <w:t>三、投标保证金提交证明</w:t>
      </w:r>
      <w:bookmarkEnd w:id="75"/>
    </w:p>
    <w:p>
      <w:pPr>
        <w:autoSpaceDE w:val="0"/>
        <w:autoSpaceDN w:val="0"/>
        <w:adjustRightInd w:val="0"/>
        <w:spacing w:line="360" w:lineRule="auto"/>
        <w:jc w:val="center"/>
        <w:rPr>
          <w:rFonts w:ascii="宋体"/>
          <w:kern w:val="0"/>
          <w:sz w:val="24"/>
          <w:szCs w:val="24"/>
        </w:rPr>
      </w:pPr>
    </w:p>
    <w:p>
      <w:pPr>
        <w:autoSpaceDE w:val="0"/>
        <w:autoSpaceDN w:val="0"/>
        <w:adjustRightInd w:val="0"/>
        <w:spacing w:line="360" w:lineRule="auto"/>
        <w:jc w:val="center"/>
        <w:rPr>
          <w:rFonts w:ascii="宋体"/>
          <w:kern w:val="0"/>
          <w:sz w:val="24"/>
          <w:szCs w:val="24"/>
        </w:rPr>
      </w:pPr>
    </w:p>
    <w:p>
      <w:pPr>
        <w:autoSpaceDE w:val="0"/>
        <w:autoSpaceDN w:val="0"/>
        <w:adjustRightInd w:val="0"/>
        <w:spacing w:line="360" w:lineRule="auto"/>
        <w:jc w:val="center"/>
        <w:rPr>
          <w:rFonts w:ascii="宋体"/>
          <w:kern w:val="0"/>
          <w:sz w:val="24"/>
          <w:szCs w:val="24"/>
        </w:rPr>
      </w:pPr>
    </w:p>
    <w:p>
      <w:pPr>
        <w:autoSpaceDE w:val="0"/>
        <w:autoSpaceDN w:val="0"/>
        <w:adjustRightInd w:val="0"/>
        <w:spacing w:line="360" w:lineRule="auto"/>
        <w:jc w:val="center"/>
        <w:rPr>
          <w:rFonts w:ascii="宋体"/>
          <w:kern w:val="0"/>
          <w:sz w:val="24"/>
          <w:szCs w:val="24"/>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9288" w:type="dxa"/>
            <w:vAlign w:val="center"/>
          </w:tcPr>
          <w:p>
            <w:pPr>
              <w:autoSpaceDE w:val="0"/>
              <w:autoSpaceDN w:val="0"/>
              <w:adjustRightInd w:val="0"/>
              <w:spacing w:line="360" w:lineRule="auto"/>
              <w:jc w:val="center"/>
              <w:rPr>
                <w:rFonts w:ascii="宋体"/>
                <w:kern w:val="0"/>
                <w:sz w:val="24"/>
                <w:szCs w:val="24"/>
              </w:rPr>
            </w:pPr>
            <w:bookmarkStart w:id="76" w:name="OLE_LINK1"/>
            <w:bookmarkStart w:id="77" w:name="OLE_LINK2"/>
            <w:r>
              <w:rPr>
                <w:rFonts w:hint="eastAsia" w:ascii="宋体" w:hAnsi="宋体"/>
                <w:kern w:val="0"/>
                <w:sz w:val="24"/>
                <w:szCs w:val="24"/>
              </w:rPr>
              <w:t>投标保证金电汇、网银等非现金形式缴纳凭证复印件或采购代理机构开具的投标保证金收据复印件</w:t>
            </w:r>
            <w:bookmarkEnd w:id="76"/>
            <w:bookmarkEnd w:id="77"/>
          </w:p>
        </w:tc>
      </w:tr>
    </w:tbl>
    <w:p>
      <w:pPr>
        <w:autoSpaceDE w:val="0"/>
        <w:autoSpaceDN w:val="0"/>
        <w:adjustRightInd w:val="0"/>
        <w:spacing w:line="360" w:lineRule="auto"/>
        <w:jc w:val="center"/>
        <w:rPr>
          <w:rFonts w:ascii="宋体"/>
          <w:kern w:val="0"/>
          <w:sz w:val="24"/>
          <w:szCs w:val="24"/>
        </w:rPr>
      </w:pPr>
    </w:p>
    <w:p>
      <w:pPr>
        <w:tabs>
          <w:tab w:val="center" w:pos="4832"/>
          <w:tab w:val="left" w:pos="7140"/>
        </w:tabs>
        <w:spacing w:line="360" w:lineRule="auto"/>
        <w:jc w:val="center"/>
        <w:outlineLvl w:val="9"/>
        <w:rPr>
          <w:rFonts w:ascii="宋体" w:hAnsi="宋体"/>
          <w:kern w:val="0"/>
          <w:sz w:val="24"/>
          <w:szCs w:val="24"/>
        </w:rPr>
      </w:pPr>
      <w:r>
        <w:rPr>
          <w:rFonts w:hint="eastAsia" w:ascii="宋体" w:hAnsi="宋体"/>
          <w:kern w:val="0"/>
          <w:sz w:val="24"/>
          <w:szCs w:val="24"/>
        </w:rPr>
        <w:t>（投标人须将投标保证金电汇、网银等非现金形式缴纳凭证复印件或采购代理机构开具的投标保证金收据复印件附在此处）</w:t>
      </w: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1"/>
        <w:rPr>
          <w:rFonts w:ascii="宋体" w:hAnsi="宋体"/>
          <w:b/>
          <w:sz w:val="24"/>
          <w:szCs w:val="24"/>
        </w:rPr>
      </w:pPr>
      <w:bookmarkStart w:id="78" w:name="_Toc25646"/>
      <w:r>
        <w:rPr>
          <w:rFonts w:hint="eastAsia" w:ascii="宋体" w:hAnsi="宋体"/>
          <w:b/>
          <w:sz w:val="24"/>
          <w:szCs w:val="24"/>
        </w:rPr>
        <w:t>四、技术条款偏离表</w:t>
      </w:r>
      <w:bookmarkEnd w:id="74"/>
      <w:bookmarkEnd w:id="78"/>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pPr>
              <w:spacing w:line="360" w:lineRule="auto"/>
              <w:jc w:val="center"/>
              <w:rPr>
                <w:rFonts w:ascii="宋体"/>
                <w:bCs/>
                <w:sz w:val="24"/>
                <w:szCs w:val="24"/>
              </w:rPr>
            </w:pPr>
            <w:r>
              <w:rPr>
                <w:rFonts w:hint="eastAsia" w:ascii="宋体" w:hAnsi="宋体"/>
                <w:bCs/>
                <w:sz w:val="24"/>
                <w:szCs w:val="24"/>
              </w:rPr>
              <w:t>序号</w:t>
            </w:r>
          </w:p>
        </w:tc>
        <w:tc>
          <w:tcPr>
            <w:tcW w:w="1357" w:type="dxa"/>
            <w:vAlign w:val="center"/>
          </w:tcPr>
          <w:p>
            <w:pPr>
              <w:spacing w:line="360" w:lineRule="auto"/>
              <w:jc w:val="center"/>
              <w:rPr>
                <w:rFonts w:ascii="宋体"/>
                <w:bCs/>
                <w:sz w:val="24"/>
                <w:szCs w:val="24"/>
              </w:rPr>
            </w:pPr>
            <w:r>
              <w:rPr>
                <w:rFonts w:hint="eastAsia" w:ascii="宋体" w:hAnsi="宋体"/>
                <w:bCs/>
                <w:sz w:val="24"/>
                <w:szCs w:val="24"/>
              </w:rPr>
              <w:t>服务内容</w:t>
            </w:r>
          </w:p>
        </w:tc>
        <w:tc>
          <w:tcPr>
            <w:tcW w:w="1326" w:type="dxa"/>
            <w:vAlign w:val="center"/>
          </w:tcPr>
          <w:p>
            <w:pPr>
              <w:spacing w:line="360" w:lineRule="auto"/>
              <w:jc w:val="center"/>
              <w:rPr>
                <w:rFonts w:ascii="宋体"/>
                <w:bCs/>
                <w:sz w:val="24"/>
                <w:szCs w:val="24"/>
              </w:rPr>
            </w:pPr>
            <w:r>
              <w:rPr>
                <w:rFonts w:hint="eastAsia" w:ascii="宋体" w:hAnsi="宋体"/>
                <w:bCs/>
                <w:sz w:val="24"/>
                <w:szCs w:val="24"/>
              </w:rPr>
              <w:t>招标文件条目号</w:t>
            </w:r>
          </w:p>
        </w:tc>
        <w:tc>
          <w:tcPr>
            <w:tcW w:w="1326" w:type="dxa"/>
            <w:vAlign w:val="center"/>
          </w:tcPr>
          <w:p>
            <w:pPr>
              <w:spacing w:line="360" w:lineRule="auto"/>
              <w:jc w:val="center"/>
              <w:rPr>
                <w:rFonts w:ascii="宋体"/>
                <w:bCs/>
                <w:sz w:val="24"/>
                <w:szCs w:val="24"/>
              </w:rPr>
            </w:pPr>
            <w:r>
              <w:rPr>
                <w:rFonts w:hint="eastAsia" w:ascii="宋体" w:hAnsi="宋体"/>
                <w:bCs/>
                <w:sz w:val="24"/>
                <w:szCs w:val="24"/>
              </w:rPr>
              <w:t>招标文件要求规格</w:t>
            </w:r>
          </w:p>
        </w:tc>
        <w:tc>
          <w:tcPr>
            <w:tcW w:w="1326" w:type="dxa"/>
            <w:vAlign w:val="center"/>
          </w:tcPr>
          <w:p>
            <w:pPr>
              <w:spacing w:line="360" w:lineRule="auto"/>
              <w:jc w:val="center"/>
              <w:rPr>
                <w:rFonts w:ascii="宋体"/>
                <w:bCs/>
                <w:sz w:val="24"/>
                <w:szCs w:val="24"/>
              </w:rPr>
            </w:pPr>
            <w:r>
              <w:rPr>
                <w:rFonts w:hint="eastAsia" w:ascii="宋体" w:hAnsi="宋体"/>
                <w:bCs/>
                <w:sz w:val="24"/>
                <w:szCs w:val="24"/>
              </w:rPr>
              <w:t>投标文件规格</w:t>
            </w:r>
          </w:p>
        </w:tc>
        <w:tc>
          <w:tcPr>
            <w:tcW w:w="1327" w:type="dxa"/>
            <w:vAlign w:val="center"/>
          </w:tcPr>
          <w:p>
            <w:pPr>
              <w:spacing w:line="360" w:lineRule="auto"/>
              <w:jc w:val="center"/>
              <w:rPr>
                <w:rFonts w:ascii="宋体"/>
                <w:bCs/>
                <w:sz w:val="24"/>
                <w:szCs w:val="24"/>
              </w:rPr>
            </w:pPr>
            <w:r>
              <w:rPr>
                <w:rFonts w:hint="eastAsia" w:ascii="宋体" w:hAnsi="宋体"/>
                <w:bCs/>
                <w:sz w:val="24"/>
                <w:szCs w:val="24"/>
              </w:rPr>
              <w:t>偏离</w:t>
            </w:r>
          </w:p>
        </w:tc>
        <w:tc>
          <w:tcPr>
            <w:tcW w:w="1327" w:type="dxa"/>
            <w:vAlign w:val="center"/>
          </w:tcPr>
          <w:p>
            <w:pPr>
              <w:spacing w:line="360" w:lineRule="auto"/>
              <w:jc w:val="center"/>
              <w:rPr>
                <w:rFonts w:ascii="宋体"/>
                <w:bCs/>
                <w:sz w:val="24"/>
                <w:szCs w:val="24"/>
              </w:rPr>
            </w:pPr>
            <w:r>
              <w:rPr>
                <w:rFonts w:hint="eastAsia" w:ascii="宋体" w:hAnsi="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b/>
                <w:bCs/>
                <w:sz w:val="24"/>
                <w:szCs w:val="24"/>
              </w:rPr>
            </w:pPr>
          </w:p>
        </w:tc>
        <w:tc>
          <w:tcPr>
            <w:tcW w:w="1357" w:type="dxa"/>
          </w:tcPr>
          <w:p>
            <w:pPr>
              <w:spacing w:line="360" w:lineRule="auto"/>
              <w:jc w:val="center"/>
              <w:rPr>
                <w:rFonts w:ascii="宋体"/>
                <w:b/>
                <w:bCs/>
                <w:sz w:val="24"/>
                <w:szCs w:val="24"/>
              </w:rPr>
            </w:pPr>
          </w:p>
        </w:tc>
        <w:tc>
          <w:tcPr>
            <w:tcW w:w="1326" w:type="dxa"/>
          </w:tcPr>
          <w:p>
            <w:pPr>
              <w:spacing w:line="360" w:lineRule="auto"/>
              <w:jc w:val="center"/>
              <w:rPr>
                <w:rFonts w:ascii="宋体"/>
                <w:b/>
                <w:bCs/>
                <w:sz w:val="24"/>
                <w:szCs w:val="24"/>
              </w:rPr>
            </w:pPr>
          </w:p>
        </w:tc>
        <w:tc>
          <w:tcPr>
            <w:tcW w:w="1326" w:type="dxa"/>
          </w:tcPr>
          <w:p>
            <w:pPr>
              <w:spacing w:line="360" w:lineRule="auto"/>
              <w:jc w:val="center"/>
              <w:rPr>
                <w:rFonts w:ascii="宋体"/>
                <w:b/>
                <w:bCs/>
                <w:sz w:val="24"/>
                <w:szCs w:val="24"/>
              </w:rPr>
            </w:pPr>
          </w:p>
        </w:tc>
        <w:tc>
          <w:tcPr>
            <w:tcW w:w="1326" w:type="dxa"/>
          </w:tcPr>
          <w:p>
            <w:pPr>
              <w:spacing w:line="360" w:lineRule="auto"/>
              <w:jc w:val="center"/>
              <w:rPr>
                <w:rFonts w:ascii="宋体"/>
                <w:b/>
                <w:bCs/>
                <w:sz w:val="24"/>
                <w:szCs w:val="24"/>
              </w:rPr>
            </w:pPr>
          </w:p>
        </w:tc>
        <w:tc>
          <w:tcPr>
            <w:tcW w:w="1327" w:type="dxa"/>
          </w:tcPr>
          <w:p>
            <w:pPr>
              <w:spacing w:line="360" w:lineRule="auto"/>
              <w:jc w:val="center"/>
              <w:rPr>
                <w:rFonts w:ascii="宋体"/>
                <w:b/>
                <w:bCs/>
                <w:sz w:val="24"/>
                <w:szCs w:val="24"/>
              </w:rPr>
            </w:pPr>
          </w:p>
        </w:tc>
        <w:tc>
          <w:tcPr>
            <w:tcW w:w="1327" w:type="dxa"/>
          </w:tcPr>
          <w:p>
            <w:pPr>
              <w:spacing w:line="360" w:lineRule="auto"/>
              <w:jc w:val="center"/>
              <w:rPr>
                <w:rFonts w:asci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b/>
                <w:bCs/>
                <w:sz w:val="24"/>
                <w:szCs w:val="24"/>
              </w:rPr>
            </w:pPr>
          </w:p>
        </w:tc>
        <w:tc>
          <w:tcPr>
            <w:tcW w:w="1357" w:type="dxa"/>
          </w:tcPr>
          <w:p>
            <w:pPr>
              <w:spacing w:line="360" w:lineRule="auto"/>
              <w:jc w:val="center"/>
              <w:rPr>
                <w:rFonts w:ascii="宋体"/>
                <w:b/>
                <w:bCs/>
                <w:sz w:val="24"/>
                <w:szCs w:val="24"/>
              </w:rPr>
            </w:pPr>
          </w:p>
        </w:tc>
        <w:tc>
          <w:tcPr>
            <w:tcW w:w="1326" w:type="dxa"/>
          </w:tcPr>
          <w:p>
            <w:pPr>
              <w:spacing w:line="360" w:lineRule="auto"/>
              <w:jc w:val="center"/>
              <w:rPr>
                <w:rFonts w:ascii="宋体"/>
                <w:b/>
                <w:bCs/>
                <w:sz w:val="24"/>
                <w:szCs w:val="24"/>
              </w:rPr>
            </w:pPr>
          </w:p>
        </w:tc>
        <w:tc>
          <w:tcPr>
            <w:tcW w:w="1326" w:type="dxa"/>
          </w:tcPr>
          <w:p>
            <w:pPr>
              <w:spacing w:line="360" w:lineRule="auto"/>
              <w:jc w:val="center"/>
              <w:rPr>
                <w:rFonts w:ascii="宋体"/>
                <w:b/>
                <w:bCs/>
                <w:sz w:val="24"/>
                <w:szCs w:val="24"/>
              </w:rPr>
            </w:pPr>
          </w:p>
        </w:tc>
        <w:tc>
          <w:tcPr>
            <w:tcW w:w="1326" w:type="dxa"/>
          </w:tcPr>
          <w:p>
            <w:pPr>
              <w:spacing w:line="360" w:lineRule="auto"/>
              <w:jc w:val="center"/>
              <w:rPr>
                <w:rFonts w:ascii="宋体"/>
                <w:b/>
                <w:bCs/>
                <w:sz w:val="24"/>
                <w:szCs w:val="24"/>
              </w:rPr>
            </w:pPr>
          </w:p>
        </w:tc>
        <w:tc>
          <w:tcPr>
            <w:tcW w:w="1327" w:type="dxa"/>
          </w:tcPr>
          <w:p>
            <w:pPr>
              <w:spacing w:line="360" w:lineRule="auto"/>
              <w:jc w:val="center"/>
              <w:rPr>
                <w:rFonts w:ascii="宋体"/>
                <w:b/>
                <w:bCs/>
                <w:sz w:val="24"/>
                <w:szCs w:val="24"/>
              </w:rPr>
            </w:pPr>
          </w:p>
        </w:tc>
        <w:tc>
          <w:tcPr>
            <w:tcW w:w="1327" w:type="dxa"/>
          </w:tcPr>
          <w:p>
            <w:pPr>
              <w:spacing w:line="360" w:lineRule="auto"/>
              <w:jc w:val="center"/>
              <w:rPr>
                <w:rFonts w:asci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b/>
                <w:bCs/>
                <w:sz w:val="24"/>
                <w:szCs w:val="24"/>
              </w:rPr>
            </w:pPr>
          </w:p>
        </w:tc>
        <w:tc>
          <w:tcPr>
            <w:tcW w:w="1357" w:type="dxa"/>
          </w:tcPr>
          <w:p>
            <w:pPr>
              <w:spacing w:line="360" w:lineRule="auto"/>
              <w:jc w:val="center"/>
              <w:rPr>
                <w:rFonts w:ascii="宋体"/>
                <w:b/>
                <w:bCs/>
                <w:sz w:val="24"/>
                <w:szCs w:val="24"/>
              </w:rPr>
            </w:pPr>
          </w:p>
        </w:tc>
        <w:tc>
          <w:tcPr>
            <w:tcW w:w="1326" w:type="dxa"/>
          </w:tcPr>
          <w:p>
            <w:pPr>
              <w:spacing w:line="360" w:lineRule="auto"/>
              <w:jc w:val="center"/>
              <w:rPr>
                <w:rFonts w:ascii="宋体"/>
                <w:b/>
                <w:bCs/>
                <w:sz w:val="24"/>
                <w:szCs w:val="24"/>
              </w:rPr>
            </w:pPr>
          </w:p>
        </w:tc>
        <w:tc>
          <w:tcPr>
            <w:tcW w:w="1326" w:type="dxa"/>
          </w:tcPr>
          <w:p>
            <w:pPr>
              <w:spacing w:line="360" w:lineRule="auto"/>
              <w:jc w:val="center"/>
              <w:rPr>
                <w:rFonts w:ascii="宋体"/>
                <w:b/>
                <w:bCs/>
                <w:sz w:val="24"/>
                <w:szCs w:val="24"/>
              </w:rPr>
            </w:pPr>
          </w:p>
        </w:tc>
        <w:tc>
          <w:tcPr>
            <w:tcW w:w="1326" w:type="dxa"/>
          </w:tcPr>
          <w:p>
            <w:pPr>
              <w:spacing w:line="360" w:lineRule="auto"/>
              <w:jc w:val="center"/>
              <w:rPr>
                <w:rFonts w:ascii="宋体"/>
                <w:b/>
                <w:bCs/>
                <w:sz w:val="24"/>
                <w:szCs w:val="24"/>
              </w:rPr>
            </w:pPr>
          </w:p>
        </w:tc>
        <w:tc>
          <w:tcPr>
            <w:tcW w:w="1327" w:type="dxa"/>
          </w:tcPr>
          <w:p>
            <w:pPr>
              <w:spacing w:line="360" w:lineRule="auto"/>
              <w:jc w:val="center"/>
              <w:rPr>
                <w:rFonts w:ascii="宋体"/>
                <w:b/>
                <w:bCs/>
                <w:sz w:val="24"/>
                <w:szCs w:val="24"/>
              </w:rPr>
            </w:pPr>
          </w:p>
        </w:tc>
        <w:tc>
          <w:tcPr>
            <w:tcW w:w="1327" w:type="dxa"/>
          </w:tcPr>
          <w:p>
            <w:pPr>
              <w:spacing w:line="360" w:lineRule="auto"/>
              <w:jc w:val="center"/>
              <w:rPr>
                <w:rFonts w:asci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b/>
                <w:bCs/>
                <w:sz w:val="24"/>
                <w:szCs w:val="24"/>
              </w:rPr>
            </w:pPr>
          </w:p>
        </w:tc>
        <w:tc>
          <w:tcPr>
            <w:tcW w:w="1357" w:type="dxa"/>
          </w:tcPr>
          <w:p>
            <w:pPr>
              <w:spacing w:line="360" w:lineRule="auto"/>
              <w:jc w:val="center"/>
              <w:rPr>
                <w:rFonts w:ascii="宋体"/>
                <w:b/>
                <w:bCs/>
                <w:sz w:val="24"/>
                <w:szCs w:val="24"/>
              </w:rPr>
            </w:pPr>
          </w:p>
        </w:tc>
        <w:tc>
          <w:tcPr>
            <w:tcW w:w="1326" w:type="dxa"/>
          </w:tcPr>
          <w:p>
            <w:pPr>
              <w:spacing w:line="360" w:lineRule="auto"/>
              <w:jc w:val="center"/>
              <w:rPr>
                <w:rFonts w:ascii="宋体"/>
                <w:b/>
                <w:bCs/>
                <w:sz w:val="24"/>
                <w:szCs w:val="24"/>
              </w:rPr>
            </w:pPr>
          </w:p>
        </w:tc>
        <w:tc>
          <w:tcPr>
            <w:tcW w:w="1326" w:type="dxa"/>
          </w:tcPr>
          <w:p>
            <w:pPr>
              <w:spacing w:line="360" w:lineRule="auto"/>
              <w:jc w:val="center"/>
              <w:rPr>
                <w:rFonts w:ascii="宋体"/>
                <w:b/>
                <w:bCs/>
                <w:sz w:val="24"/>
                <w:szCs w:val="24"/>
              </w:rPr>
            </w:pPr>
          </w:p>
        </w:tc>
        <w:tc>
          <w:tcPr>
            <w:tcW w:w="1326" w:type="dxa"/>
          </w:tcPr>
          <w:p>
            <w:pPr>
              <w:spacing w:line="360" w:lineRule="auto"/>
              <w:jc w:val="center"/>
              <w:rPr>
                <w:rFonts w:ascii="宋体"/>
                <w:b/>
                <w:bCs/>
                <w:sz w:val="24"/>
                <w:szCs w:val="24"/>
              </w:rPr>
            </w:pPr>
          </w:p>
        </w:tc>
        <w:tc>
          <w:tcPr>
            <w:tcW w:w="1327" w:type="dxa"/>
          </w:tcPr>
          <w:p>
            <w:pPr>
              <w:spacing w:line="360" w:lineRule="auto"/>
              <w:jc w:val="center"/>
              <w:rPr>
                <w:rFonts w:ascii="宋体"/>
                <w:b/>
                <w:bCs/>
                <w:sz w:val="24"/>
                <w:szCs w:val="24"/>
              </w:rPr>
            </w:pPr>
          </w:p>
        </w:tc>
        <w:tc>
          <w:tcPr>
            <w:tcW w:w="1327" w:type="dxa"/>
          </w:tcPr>
          <w:p>
            <w:pPr>
              <w:spacing w:line="360" w:lineRule="auto"/>
              <w:jc w:val="center"/>
              <w:rPr>
                <w:rFonts w:asci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b/>
                <w:bCs/>
                <w:sz w:val="24"/>
                <w:szCs w:val="24"/>
              </w:rPr>
            </w:pPr>
          </w:p>
        </w:tc>
        <w:tc>
          <w:tcPr>
            <w:tcW w:w="1357" w:type="dxa"/>
          </w:tcPr>
          <w:p>
            <w:pPr>
              <w:spacing w:line="360" w:lineRule="auto"/>
              <w:jc w:val="center"/>
              <w:rPr>
                <w:rFonts w:ascii="宋体"/>
                <w:b/>
                <w:bCs/>
                <w:sz w:val="24"/>
                <w:szCs w:val="24"/>
              </w:rPr>
            </w:pPr>
          </w:p>
        </w:tc>
        <w:tc>
          <w:tcPr>
            <w:tcW w:w="1326" w:type="dxa"/>
          </w:tcPr>
          <w:p>
            <w:pPr>
              <w:spacing w:line="360" w:lineRule="auto"/>
              <w:jc w:val="center"/>
              <w:rPr>
                <w:rFonts w:ascii="宋体"/>
                <w:b/>
                <w:bCs/>
                <w:sz w:val="24"/>
                <w:szCs w:val="24"/>
              </w:rPr>
            </w:pPr>
          </w:p>
        </w:tc>
        <w:tc>
          <w:tcPr>
            <w:tcW w:w="1326" w:type="dxa"/>
          </w:tcPr>
          <w:p>
            <w:pPr>
              <w:spacing w:line="360" w:lineRule="auto"/>
              <w:jc w:val="center"/>
              <w:rPr>
                <w:rFonts w:ascii="宋体"/>
                <w:b/>
                <w:bCs/>
                <w:sz w:val="24"/>
                <w:szCs w:val="24"/>
              </w:rPr>
            </w:pPr>
          </w:p>
        </w:tc>
        <w:tc>
          <w:tcPr>
            <w:tcW w:w="1326" w:type="dxa"/>
          </w:tcPr>
          <w:p>
            <w:pPr>
              <w:spacing w:line="360" w:lineRule="auto"/>
              <w:jc w:val="center"/>
              <w:rPr>
                <w:rFonts w:ascii="宋体"/>
                <w:b/>
                <w:bCs/>
                <w:sz w:val="24"/>
                <w:szCs w:val="24"/>
              </w:rPr>
            </w:pPr>
          </w:p>
        </w:tc>
        <w:tc>
          <w:tcPr>
            <w:tcW w:w="1327" w:type="dxa"/>
          </w:tcPr>
          <w:p>
            <w:pPr>
              <w:spacing w:line="360" w:lineRule="auto"/>
              <w:jc w:val="center"/>
              <w:rPr>
                <w:rFonts w:ascii="宋体"/>
                <w:b/>
                <w:bCs/>
                <w:sz w:val="24"/>
                <w:szCs w:val="24"/>
              </w:rPr>
            </w:pPr>
          </w:p>
        </w:tc>
        <w:tc>
          <w:tcPr>
            <w:tcW w:w="1327" w:type="dxa"/>
          </w:tcPr>
          <w:p>
            <w:pPr>
              <w:spacing w:line="360" w:lineRule="auto"/>
              <w:jc w:val="center"/>
              <w:rPr>
                <w:rFonts w:ascii="宋体"/>
                <w:b/>
                <w:bCs/>
                <w:sz w:val="24"/>
                <w:szCs w:val="24"/>
              </w:rPr>
            </w:pPr>
          </w:p>
        </w:tc>
      </w:tr>
    </w:tbl>
    <w:p>
      <w:pPr>
        <w:spacing w:line="360" w:lineRule="auto"/>
        <w:ind w:firstLine="475" w:firstLineChars="198"/>
        <w:jc w:val="left"/>
        <w:rPr>
          <w:rFonts w:ascii="宋体" w:cs="Times New Roman"/>
          <w:sz w:val="24"/>
          <w:szCs w:val="24"/>
        </w:rPr>
      </w:pPr>
      <w:r>
        <w:rPr>
          <w:rFonts w:hint="eastAsia" w:ascii="宋体" w:hAnsi="宋体" w:cs="Times New Roman"/>
          <w:sz w:val="24"/>
          <w:szCs w:val="24"/>
        </w:rPr>
        <w:t xml:space="preserve">备注：投标人应根据其提供的服务，对照招标文件第四章“服务标准和要求”中的要求，有差异的，则在此表中列明实际响应的内容提要并加以说明，以便查对。本表包括所有的技术响应及差异。无差异说明表示完全响应。 </w:t>
      </w:r>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投标人：（盖章）</w:t>
      </w:r>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法定代表人：（盖章）</w:t>
      </w:r>
    </w:p>
    <w:p>
      <w:pPr>
        <w:widowControl/>
        <w:shd w:val="clear" w:color="auto" w:fill="FFFFFF"/>
        <w:snapToGrid w:val="0"/>
        <w:spacing w:line="360" w:lineRule="auto"/>
        <w:ind w:firstLine="420"/>
        <w:jc w:val="center"/>
        <w:rPr>
          <w:rFonts w:ascii="宋体" w:cs="Arial"/>
          <w:kern w:val="0"/>
          <w:sz w:val="24"/>
          <w:szCs w:val="24"/>
        </w:rPr>
      </w:pPr>
      <w:r>
        <w:rPr>
          <w:rFonts w:hint="eastAsia" w:ascii="宋体" w:hAnsi="宋体" w:cs="Arial"/>
          <w:kern w:val="0"/>
          <w:sz w:val="24"/>
          <w:szCs w:val="24"/>
        </w:rPr>
        <w:t xml:space="preserve">                                               日期： 年  月  日</w:t>
      </w:r>
    </w:p>
    <w:p>
      <w:pPr>
        <w:tabs>
          <w:tab w:val="center" w:pos="4832"/>
          <w:tab w:val="left" w:pos="7140"/>
        </w:tabs>
        <w:spacing w:line="360" w:lineRule="auto"/>
        <w:jc w:val="center"/>
        <w:outlineLvl w:val="1"/>
        <w:rPr>
          <w:rFonts w:ascii="宋体" w:hAnsi="宋体"/>
          <w:b/>
          <w:sz w:val="24"/>
          <w:szCs w:val="24"/>
        </w:rPr>
      </w:pPr>
      <w:r>
        <w:rPr>
          <w:rFonts w:ascii="宋体" w:cs="Arial"/>
          <w:b/>
          <w:bCs/>
          <w:kern w:val="36"/>
          <w:sz w:val="24"/>
          <w:szCs w:val="24"/>
        </w:rPr>
        <w:br w:type="page"/>
      </w:r>
      <w:bookmarkStart w:id="79" w:name="_Toc9879"/>
      <w:bookmarkStart w:id="80" w:name="_Toc37592791"/>
      <w:r>
        <w:rPr>
          <w:rFonts w:hint="eastAsia" w:ascii="宋体" w:hAnsi="宋体"/>
          <w:b/>
          <w:sz w:val="24"/>
          <w:szCs w:val="24"/>
        </w:rPr>
        <w:t>五、商务条款偏离表</w:t>
      </w:r>
      <w:bookmarkEnd w:id="79"/>
      <w:bookmarkEnd w:id="80"/>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pPr>
              <w:spacing w:line="360" w:lineRule="auto"/>
              <w:jc w:val="center"/>
              <w:rPr>
                <w:rFonts w:ascii="宋体"/>
                <w:bCs/>
                <w:sz w:val="24"/>
                <w:szCs w:val="24"/>
              </w:rPr>
            </w:pPr>
            <w:r>
              <w:rPr>
                <w:rFonts w:hint="eastAsia" w:ascii="宋体" w:hAnsi="宋体"/>
                <w:bCs/>
                <w:sz w:val="24"/>
                <w:szCs w:val="24"/>
              </w:rPr>
              <w:t>序号</w:t>
            </w:r>
          </w:p>
        </w:tc>
        <w:tc>
          <w:tcPr>
            <w:tcW w:w="2070" w:type="dxa"/>
            <w:vAlign w:val="center"/>
          </w:tcPr>
          <w:p>
            <w:pPr>
              <w:spacing w:line="360" w:lineRule="auto"/>
              <w:jc w:val="center"/>
              <w:rPr>
                <w:rFonts w:ascii="宋体"/>
                <w:bCs/>
                <w:sz w:val="24"/>
                <w:szCs w:val="24"/>
              </w:rPr>
            </w:pPr>
            <w:r>
              <w:rPr>
                <w:rFonts w:hint="eastAsia" w:ascii="宋体" w:hAnsi="宋体"/>
                <w:bCs/>
                <w:sz w:val="24"/>
                <w:szCs w:val="24"/>
              </w:rPr>
              <w:t>招标文件条目号</w:t>
            </w:r>
          </w:p>
        </w:tc>
        <w:tc>
          <w:tcPr>
            <w:tcW w:w="2052" w:type="dxa"/>
            <w:vAlign w:val="center"/>
          </w:tcPr>
          <w:p>
            <w:pPr>
              <w:spacing w:line="360" w:lineRule="auto"/>
              <w:jc w:val="center"/>
              <w:rPr>
                <w:rFonts w:ascii="宋体"/>
                <w:bCs/>
                <w:sz w:val="24"/>
                <w:szCs w:val="24"/>
              </w:rPr>
            </w:pPr>
            <w:r>
              <w:rPr>
                <w:rFonts w:hint="eastAsia" w:ascii="宋体" w:hAnsi="宋体"/>
                <w:bCs/>
                <w:sz w:val="24"/>
                <w:szCs w:val="24"/>
              </w:rPr>
              <w:t>招标文件的商务条款</w:t>
            </w:r>
          </w:p>
        </w:tc>
        <w:tc>
          <w:tcPr>
            <w:tcW w:w="2126" w:type="dxa"/>
            <w:vAlign w:val="center"/>
          </w:tcPr>
          <w:p>
            <w:pPr>
              <w:spacing w:line="360" w:lineRule="auto"/>
              <w:jc w:val="center"/>
              <w:rPr>
                <w:rFonts w:ascii="宋体"/>
                <w:bCs/>
                <w:sz w:val="24"/>
                <w:szCs w:val="24"/>
              </w:rPr>
            </w:pPr>
            <w:r>
              <w:rPr>
                <w:rFonts w:hint="eastAsia" w:ascii="宋体" w:hAnsi="宋体"/>
                <w:bCs/>
                <w:sz w:val="24"/>
                <w:szCs w:val="24"/>
              </w:rPr>
              <w:t>投标文件的商务条款</w:t>
            </w:r>
          </w:p>
        </w:tc>
        <w:tc>
          <w:tcPr>
            <w:tcW w:w="1985" w:type="dxa"/>
            <w:vAlign w:val="center"/>
          </w:tcPr>
          <w:p>
            <w:pPr>
              <w:spacing w:line="360" w:lineRule="auto"/>
              <w:jc w:val="center"/>
              <w:rPr>
                <w:rFonts w:ascii="宋体"/>
                <w:bCs/>
                <w:sz w:val="24"/>
                <w:szCs w:val="24"/>
              </w:rPr>
            </w:pPr>
            <w:r>
              <w:rPr>
                <w:rFonts w:hint="eastAsia" w:ascii="宋体" w:hAnsi="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b/>
                <w:bCs/>
                <w:sz w:val="24"/>
                <w:szCs w:val="24"/>
              </w:rPr>
            </w:pPr>
          </w:p>
        </w:tc>
        <w:tc>
          <w:tcPr>
            <w:tcW w:w="2070" w:type="dxa"/>
          </w:tcPr>
          <w:p>
            <w:pPr>
              <w:spacing w:line="360" w:lineRule="auto"/>
              <w:jc w:val="center"/>
              <w:rPr>
                <w:rFonts w:ascii="宋体"/>
                <w:b/>
                <w:bCs/>
                <w:sz w:val="24"/>
                <w:szCs w:val="24"/>
              </w:rPr>
            </w:pPr>
          </w:p>
        </w:tc>
        <w:tc>
          <w:tcPr>
            <w:tcW w:w="2052" w:type="dxa"/>
          </w:tcPr>
          <w:p>
            <w:pPr>
              <w:spacing w:line="360" w:lineRule="auto"/>
              <w:jc w:val="center"/>
              <w:rPr>
                <w:rFonts w:ascii="宋体"/>
                <w:b/>
                <w:bCs/>
                <w:sz w:val="24"/>
                <w:szCs w:val="24"/>
              </w:rPr>
            </w:pPr>
          </w:p>
        </w:tc>
        <w:tc>
          <w:tcPr>
            <w:tcW w:w="2126" w:type="dxa"/>
          </w:tcPr>
          <w:p>
            <w:pPr>
              <w:spacing w:line="360" w:lineRule="auto"/>
              <w:jc w:val="center"/>
              <w:rPr>
                <w:rFonts w:ascii="宋体"/>
                <w:b/>
                <w:bCs/>
                <w:sz w:val="24"/>
                <w:szCs w:val="24"/>
              </w:rPr>
            </w:pPr>
          </w:p>
        </w:tc>
        <w:tc>
          <w:tcPr>
            <w:tcW w:w="1985" w:type="dxa"/>
          </w:tcPr>
          <w:p>
            <w:pPr>
              <w:spacing w:line="360" w:lineRule="auto"/>
              <w:jc w:val="center"/>
              <w:rPr>
                <w:rFonts w:asci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b/>
                <w:bCs/>
                <w:sz w:val="24"/>
                <w:szCs w:val="24"/>
              </w:rPr>
            </w:pPr>
          </w:p>
        </w:tc>
        <w:tc>
          <w:tcPr>
            <w:tcW w:w="2070" w:type="dxa"/>
          </w:tcPr>
          <w:p>
            <w:pPr>
              <w:spacing w:line="360" w:lineRule="auto"/>
              <w:jc w:val="center"/>
              <w:rPr>
                <w:rFonts w:ascii="宋体"/>
                <w:b/>
                <w:bCs/>
                <w:sz w:val="24"/>
                <w:szCs w:val="24"/>
              </w:rPr>
            </w:pPr>
          </w:p>
        </w:tc>
        <w:tc>
          <w:tcPr>
            <w:tcW w:w="2052" w:type="dxa"/>
          </w:tcPr>
          <w:p>
            <w:pPr>
              <w:spacing w:line="360" w:lineRule="auto"/>
              <w:jc w:val="center"/>
              <w:rPr>
                <w:rFonts w:ascii="宋体"/>
                <w:b/>
                <w:bCs/>
                <w:sz w:val="24"/>
                <w:szCs w:val="24"/>
              </w:rPr>
            </w:pPr>
          </w:p>
        </w:tc>
        <w:tc>
          <w:tcPr>
            <w:tcW w:w="2126" w:type="dxa"/>
          </w:tcPr>
          <w:p>
            <w:pPr>
              <w:spacing w:line="360" w:lineRule="auto"/>
              <w:jc w:val="center"/>
              <w:rPr>
                <w:rFonts w:ascii="宋体"/>
                <w:b/>
                <w:bCs/>
                <w:sz w:val="24"/>
                <w:szCs w:val="24"/>
              </w:rPr>
            </w:pPr>
          </w:p>
        </w:tc>
        <w:tc>
          <w:tcPr>
            <w:tcW w:w="1985" w:type="dxa"/>
          </w:tcPr>
          <w:p>
            <w:pPr>
              <w:spacing w:line="360" w:lineRule="auto"/>
              <w:jc w:val="center"/>
              <w:rPr>
                <w:rFonts w:asci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b/>
                <w:bCs/>
                <w:sz w:val="24"/>
                <w:szCs w:val="24"/>
              </w:rPr>
            </w:pPr>
          </w:p>
        </w:tc>
        <w:tc>
          <w:tcPr>
            <w:tcW w:w="2070" w:type="dxa"/>
          </w:tcPr>
          <w:p>
            <w:pPr>
              <w:spacing w:line="360" w:lineRule="auto"/>
              <w:jc w:val="center"/>
              <w:rPr>
                <w:rFonts w:ascii="宋体"/>
                <w:b/>
                <w:bCs/>
                <w:sz w:val="24"/>
                <w:szCs w:val="24"/>
              </w:rPr>
            </w:pPr>
          </w:p>
        </w:tc>
        <w:tc>
          <w:tcPr>
            <w:tcW w:w="2052" w:type="dxa"/>
          </w:tcPr>
          <w:p>
            <w:pPr>
              <w:spacing w:line="360" w:lineRule="auto"/>
              <w:jc w:val="center"/>
              <w:rPr>
                <w:rFonts w:ascii="宋体"/>
                <w:b/>
                <w:bCs/>
                <w:sz w:val="24"/>
                <w:szCs w:val="24"/>
              </w:rPr>
            </w:pPr>
          </w:p>
        </w:tc>
        <w:tc>
          <w:tcPr>
            <w:tcW w:w="2126" w:type="dxa"/>
          </w:tcPr>
          <w:p>
            <w:pPr>
              <w:spacing w:line="360" w:lineRule="auto"/>
              <w:jc w:val="center"/>
              <w:rPr>
                <w:rFonts w:ascii="宋体"/>
                <w:b/>
                <w:bCs/>
                <w:sz w:val="24"/>
                <w:szCs w:val="24"/>
              </w:rPr>
            </w:pPr>
          </w:p>
        </w:tc>
        <w:tc>
          <w:tcPr>
            <w:tcW w:w="1985" w:type="dxa"/>
          </w:tcPr>
          <w:p>
            <w:pPr>
              <w:spacing w:line="360" w:lineRule="auto"/>
              <w:jc w:val="center"/>
              <w:rPr>
                <w:rFonts w:asci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b/>
                <w:bCs/>
                <w:sz w:val="24"/>
                <w:szCs w:val="24"/>
              </w:rPr>
            </w:pPr>
          </w:p>
        </w:tc>
        <w:tc>
          <w:tcPr>
            <w:tcW w:w="2070" w:type="dxa"/>
          </w:tcPr>
          <w:p>
            <w:pPr>
              <w:spacing w:line="360" w:lineRule="auto"/>
              <w:jc w:val="center"/>
              <w:rPr>
                <w:rFonts w:ascii="宋体"/>
                <w:b/>
                <w:bCs/>
                <w:sz w:val="24"/>
                <w:szCs w:val="24"/>
              </w:rPr>
            </w:pPr>
          </w:p>
        </w:tc>
        <w:tc>
          <w:tcPr>
            <w:tcW w:w="2052" w:type="dxa"/>
          </w:tcPr>
          <w:p>
            <w:pPr>
              <w:spacing w:line="360" w:lineRule="auto"/>
              <w:jc w:val="center"/>
              <w:rPr>
                <w:rFonts w:ascii="宋体"/>
                <w:b/>
                <w:bCs/>
                <w:sz w:val="24"/>
                <w:szCs w:val="24"/>
              </w:rPr>
            </w:pPr>
          </w:p>
        </w:tc>
        <w:tc>
          <w:tcPr>
            <w:tcW w:w="2126" w:type="dxa"/>
          </w:tcPr>
          <w:p>
            <w:pPr>
              <w:spacing w:line="360" w:lineRule="auto"/>
              <w:jc w:val="center"/>
              <w:rPr>
                <w:rFonts w:ascii="宋体"/>
                <w:b/>
                <w:bCs/>
                <w:sz w:val="24"/>
                <w:szCs w:val="24"/>
              </w:rPr>
            </w:pPr>
          </w:p>
        </w:tc>
        <w:tc>
          <w:tcPr>
            <w:tcW w:w="1985" w:type="dxa"/>
          </w:tcPr>
          <w:p>
            <w:pPr>
              <w:spacing w:line="360" w:lineRule="auto"/>
              <w:jc w:val="center"/>
              <w:rPr>
                <w:rFonts w:asci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b/>
                <w:bCs/>
                <w:sz w:val="24"/>
                <w:szCs w:val="24"/>
              </w:rPr>
            </w:pPr>
          </w:p>
        </w:tc>
        <w:tc>
          <w:tcPr>
            <w:tcW w:w="2070" w:type="dxa"/>
          </w:tcPr>
          <w:p>
            <w:pPr>
              <w:spacing w:line="360" w:lineRule="auto"/>
              <w:jc w:val="center"/>
              <w:rPr>
                <w:rFonts w:ascii="宋体"/>
                <w:b/>
                <w:bCs/>
                <w:sz w:val="24"/>
                <w:szCs w:val="24"/>
              </w:rPr>
            </w:pPr>
          </w:p>
        </w:tc>
        <w:tc>
          <w:tcPr>
            <w:tcW w:w="2052" w:type="dxa"/>
          </w:tcPr>
          <w:p>
            <w:pPr>
              <w:spacing w:line="360" w:lineRule="auto"/>
              <w:jc w:val="center"/>
              <w:rPr>
                <w:rFonts w:ascii="宋体"/>
                <w:b/>
                <w:bCs/>
                <w:sz w:val="24"/>
                <w:szCs w:val="24"/>
              </w:rPr>
            </w:pPr>
          </w:p>
        </w:tc>
        <w:tc>
          <w:tcPr>
            <w:tcW w:w="2126" w:type="dxa"/>
          </w:tcPr>
          <w:p>
            <w:pPr>
              <w:spacing w:line="360" w:lineRule="auto"/>
              <w:jc w:val="center"/>
              <w:rPr>
                <w:rFonts w:ascii="宋体"/>
                <w:b/>
                <w:bCs/>
                <w:sz w:val="24"/>
                <w:szCs w:val="24"/>
              </w:rPr>
            </w:pPr>
          </w:p>
        </w:tc>
        <w:tc>
          <w:tcPr>
            <w:tcW w:w="1985" w:type="dxa"/>
          </w:tcPr>
          <w:p>
            <w:pPr>
              <w:spacing w:line="360" w:lineRule="auto"/>
              <w:jc w:val="center"/>
              <w:rPr>
                <w:rFonts w:ascii="宋体"/>
                <w:b/>
                <w:bCs/>
                <w:sz w:val="24"/>
                <w:szCs w:val="24"/>
              </w:rPr>
            </w:pPr>
          </w:p>
        </w:tc>
      </w:tr>
    </w:tbl>
    <w:p>
      <w:pPr>
        <w:spacing w:line="360" w:lineRule="auto"/>
        <w:ind w:firstLine="480" w:firstLineChars="200"/>
        <w:jc w:val="left"/>
        <w:rPr>
          <w:rFonts w:ascii="宋体" w:cs="Times New Roman"/>
          <w:sz w:val="24"/>
          <w:szCs w:val="24"/>
        </w:rPr>
      </w:pPr>
      <w:r>
        <w:rPr>
          <w:rFonts w:hint="eastAsia" w:ascii="宋体" w:hAnsi="宋体" w:cs="Times New Roman"/>
          <w:sz w:val="24"/>
          <w:szCs w:val="24"/>
        </w:rPr>
        <w:t>备注：投标人商务条款有差异的，则在此表中列明实际响应的内容提要并加以说明，以便查对。无差异说明表示完全响应。</w:t>
      </w:r>
    </w:p>
    <w:p>
      <w:pPr>
        <w:spacing w:line="360" w:lineRule="auto"/>
        <w:jc w:val="left"/>
        <w:rPr>
          <w:rFonts w:ascii="宋体" w:cs="Times New Roman"/>
          <w:sz w:val="24"/>
          <w:szCs w:val="24"/>
        </w:rPr>
      </w:pPr>
    </w:p>
    <w:p>
      <w:pPr>
        <w:spacing w:line="360" w:lineRule="auto"/>
        <w:jc w:val="left"/>
        <w:rPr>
          <w:rFonts w:ascii="宋体" w:cs="Times New Roman"/>
          <w:sz w:val="24"/>
          <w:szCs w:val="24"/>
        </w:rPr>
      </w:pP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投标人：（盖章）</w:t>
      </w:r>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法定代表人：（盖章）</w:t>
      </w:r>
    </w:p>
    <w:p>
      <w:pPr>
        <w:widowControl/>
        <w:shd w:val="clear" w:color="auto" w:fill="FFFFFF"/>
        <w:snapToGrid w:val="0"/>
        <w:spacing w:line="360" w:lineRule="auto"/>
        <w:ind w:firstLine="420"/>
        <w:jc w:val="center"/>
        <w:rPr>
          <w:rFonts w:ascii="宋体" w:cs="Arial"/>
          <w:kern w:val="0"/>
          <w:sz w:val="24"/>
          <w:szCs w:val="24"/>
        </w:rPr>
      </w:pPr>
      <w:r>
        <w:rPr>
          <w:rFonts w:hint="eastAsia" w:ascii="宋体" w:hAnsi="宋体" w:cs="Arial"/>
          <w:kern w:val="0"/>
          <w:sz w:val="24"/>
          <w:szCs w:val="24"/>
        </w:rPr>
        <w:t xml:space="preserve">                                               日期： 年  月  日</w:t>
      </w:r>
    </w:p>
    <w:p>
      <w:pPr>
        <w:tabs>
          <w:tab w:val="center" w:pos="4832"/>
          <w:tab w:val="left" w:pos="7140"/>
        </w:tabs>
        <w:spacing w:line="360" w:lineRule="auto"/>
        <w:jc w:val="center"/>
        <w:outlineLvl w:val="1"/>
        <w:rPr>
          <w:rFonts w:ascii="宋体" w:hAnsi="宋体"/>
          <w:b/>
          <w:sz w:val="24"/>
          <w:szCs w:val="24"/>
        </w:rPr>
      </w:pPr>
      <w:r>
        <w:rPr>
          <w:rFonts w:ascii="宋体" w:cs="Arial"/>
          <w:b/>
          <w:bCs/>
          <w:kern w:val="36"/>
          <w:sz w:val="24"/>
          <w:szCs w:val="24"/>
        </w:rPr>
        <w:br w:type="page"/>
      </w:r>
      <w:bookmarkStart w:id="81" w:name="_Toc19402"/>
      <w:bookmarkStart w:id="82" w:name="_Toc37592792"/>
      <w:r>
        <w:rPr>
          <w:rFonts w:hint="eastAsia" w:ascii="宋体" w:hAnsi="宋体"/>
          <w:b/>
          <w:sz w:val="24"/>
          <w:szCs w:val="24"/>
        </w:rPr>
        <w:t>六、法定代表人身份证明书</w:t>
      </w:r>
      <w:bookmarkEnd w:id="81"/>
      <w:bookmarkEnd w:id="82"/>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投标人：</w:t>
      </w: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单位性质：</w:t>
      </w: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地址：</w:t>
      </w: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成立时间：   年   月   日</w:t>
      </w: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经营期限：</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ind w:firstLine="480" w:firstLineChars="200"/>
        <w:jc w:val="left"/>
        <w:rPr>
          <w:rFonts w:ascii="宋体" w:hAnsi="宋体" w:cs="Arial"/>
          <w:kern w:val="0"/>
          <w:sz w:val="24"/>
          <w:szCs w:val="24"/>
        </w:rPr>
      </w:pPr>
      <w:r>
        <w:rPr>
          <w:rFonts w:hint="eastAsia" w:ascii="宋体" w:hAnsi="宋体" w:cs="Arial"/>
          <w:kern w:val="0"/>
          <w:sz w:val="24"/>
          <w:szCs w:val="24"/>
        </w:rPr>
        <w:t xml:space="preserve">姓名：   性别：   年龄：   职务：    </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系</w:t>
      </w:r>
      <w:r>
        <w:rPr>
          <w:rFonts w:hint="eastAsia" w:ascii="宋体" w:hAnsi="宋体" w:cs="Arial"/>
          <w:kern w:val="0"/>
          <w:sz w:val="24"/>
          <w:szCs w:val="24"/>
          <w:u w:val="single"/>
        </w:rPr>
        <w:t xml:space="preserve">                  （投标人名称）                      </w:t>
      </w:r>
      <w:r>
        <w:rPr>
          <w:rFonts w:hint="eastAsia" w:ascii="宋体" w:hAnsi="宋体" w:cs="Arial"/>
          <w:kern w:val="0"/>
          <w:sz w:val="24"/>
          <w:szCs w:val="24"/>
        </w:rPr>
        <w:t>的法定代表人。</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特此证明。</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附：法定代表人身份证明</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投标人：（盖章）</w:t>
      </w:r>
    </w:p>
    <w:p>
      <w:pPr>
        <w:widowControl/>
        <w:shd w:val="clear" w:color="auto" w:fill="FFFFFF"/>
        <w:wordWrap w:val="0"/>
        <w:snapToGrid w:val="0"/>
        <w:jc w:val="right"/>
        <w:rPr>
          <w:rFonts w:ascii="宋体" w:cs="Arial"/>
          <w:kern w:val="0"/>
          <w:sz w:val="24"/>
          <w:szCs w:val="24"/>
        </w:rPr>
      </w:pPr>
      <w:r>
        <w:rPr>
          <w:rFonts w:hint="eastAsia" w:ascii="宋体" w:hAnsi="宋体" w:cs="Arial"/>
          <w:kern w:val="0"/>
          <w:sz w:val="24"/>
          <w:szCs w:val="24"/>
        </w:rPr>
        <w:t>日期：   年   月   日</w:t>
      </w:r>
    </w:p>
    <w:p>
      <w:pPr>
        <w:widowControl/>
        <w:shd w:val="clear" w:color="auto" w:fill="FFFFFF"/>
        <w:snapToGrid w:val="0"/>
        <w:spacing w:line="360" w:lineRule="auto"/>
        <w:jc w:val="right"/>
        <w:rPr>
          <w:rFonts w:ascii="宋体" w:cs="Arial"/>
          <w:kern w:val="0"/>
          <w:sz w:val="24"/>
          <w:szCs w:val="24"/>
        </w:rPr>
      </w:pPr>
    </w:p>
    <w:p>
      <w:pPr>
        <w:widowControl/>
        <w:shd w:val="clear" w:color="auto" w:fill="FFFFFF"/>
        <w:snapToGrid w:val="0"/>
        <w:spacing w:line="360" w:lineRule="auto"/>
        <w:jc w:val="right"/>
        <w:rPr>
          <w:rFonts w:ascii="宋体" w:cs="Arial"/>
          <w:kern w:val="0"/>
          <w:sz w:val="24"/>
          <w:szCs w:val="24"/>
        </w:rPr>
      </w:pPr>
    </w:p>
    <w:p>
      <w:pPr>
        <w:widowControl/>
        <w:shd w:val="clear" w:color="auto" w:fill="FFFFFF"/>
        <w:snapToGrid w:val="0"/>
        <w:spacing w:line="360" w:lineRule="auto"/>
        <w:jc w:val="right"/>
        <w:rPr>
          <w:rFonts w:ascii="宋体" w:cs="Arial"/>
          <w:kern w:val="0"/>
          <w:sz w:val="24"/>
          <w:szCs w:val="24"/>
        </w:rPr>
      </w:pPr>
    </w:p>
    <w:p>
      <w:pPr>
        <w:tabs>
          <w:tab w:val="center" w:pos="4832"/>
          <w:tab w:val="left" w:pos="7140"/>
        </w:tabs>
        <w:spacing w:line="360" w:lineRule="auto"/>
        <w:jc w:val="center"/>
        <w:outlineLvl w:val="1"/>
        <w:rPr>
          <w:rFonts w:ascii="宋体" w:hAnsi="宋体"/>
          <w:b/>
          <w:sz w:val="24"/>
          <w:szCs w:val="24"/>
        </w:rPr>
      </w:pPr>
      <w:r>
        <w:rPr>
          <w:rFonts w:ascii="宋体" w:cs="Arial"/>
          <w:b/>
          <w:bCs/>
          <w:kern w:val="0"/>
          <w:sz w:val="24"/>
          <w:szCs w:val="24"/>
        </w:rPr>
        <w:br w:type="page"/>
      </w:r>
      <w:bookmarkStart w:id="83" w:name="_Toc22873"/>
      <w:bookmarkStart w:id="84" w:name="_Toc37592793"/>
      <w:r>
        <w:rPr>
          <w:rFonts w:hint="eastAsia" w:ascii="宋体" w:hAnsi="宋体"/>
          <w:b/>
          <w:sz w:val="24"/>
          <w:szCs w:val="24"/>
        </w:rPr>
        <w:t>七、法定代表人授权委托书</w:t>
      </w:r>
      <w:bookmarkEnd w:id="83"/>
      <w:bookmarkEnd w:id="84"/>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本人（姓名）系（投标人名称）的法定代表人，现拟派我单位（姓名）为我方委托代理人。委托代理人根据授权，就（招标项目名称）的投标，以本公司名义处理一切与之有关的事务，其法律后果由我方承担。</w:t>
      </w:r>
    </w:p>
    <w:p>
      <w:pPr>
        <w:widowControl/>
        <w:shd w:val="clear" w:color="auto" w:fill="FFFFFF"/>
        <w:snapToGrid w:val="0"/>
        <w:spacing w:line="384" w:lineRule="auto"/>
        <w:ind w:firstLine="480" w:firstLineChars="200"/>
        <w:jc w:val="left"/>
        <w:rPr>
          <w:rFonts w:ascii="宋体" w:cs="Arial"/>
          <w:kern w:val="0"/>
          <w:sz w:val="24"/>
          <w:szCs w:val="24"/>
          <w:u w:val="single"/>
        </w:rPr>
      </w:pPr>
      <w:r>
        <w:rPr>
          <w:rFonts w:hint="eastAsia" w:ascii="宋体" w:hAnsi="宋体" w:cs="Arial"/>
          <w:kern w:val="0"/>
          <w:sz w:val="24"/>
          <w:szCs w:val="24"/>
        </w:rPr>
        <w:t>代理人：     性别：       年龄：</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单位：       部门：       职务：</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代理人无转委权，特此申明。</w:t>
      </w: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附：授权委托人身份证明。</w:t>
      </w:r>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cs="Times New Roman"/>
                <w:kern w:val="0"/>
                <w:sz w:val="24"/>
                <w:szCs w:val="24"/>
              </w:rPr>
            </w:pPr>
            <w:r>
              <w:rPr>
                <w:rFonts w:hint="eastAsia" w:ascii="宋体" w:hAnsi="宋体" w:cs="Times New Roman"/>
                <w:kern w:val="0"/>
                <w:sz w:val="24"/>
                <w:szCs w:val="24"/>
              </w:rPr>
              <w:t>代理人身份证复印件（正面）</w:t>
            </w:r>
          </w:p>
        </w:tc>
      </w:tr>
    </w:tbl>
    <w:tbl>
      <w:tblPr>
        <w:tblStyle w:val="36"/>
        <w:tblpPr w:leftFromText="180" w:rightFromText="180" w:vertAnchor="text" w:horzAnchor="page" w:tblpX="5711" w:tblpY="-24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cs="Times New Roman"/>
                <w:kern w:val="0"/>
                <w:sz w:val="24"/>
                <w:szCs w:val="24"/>
              </w:rPr>
            </w:pPr>
            <w:r>
              <w:rPr>
                <w:rFonts w:hint="eastAsia" w:ascii="宋体" w:hAnsi="宋体" w:cs="Times New Roman"/>
                <w:kern w:val="0"/>
                <w:sz w:val="24"/>
                <w:szCs w:val="24"/>
              </w:rPr>
              <w:t>代理人身份证复印件（反面）</w:t>
            </w:r>
          </w:p>
        </w:tc>
      </w:tr>
    </w:tbl>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投标人：（盖章）</w:t>
      </w:r>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法定代表人：（盖章）</w:t>
      </w:r>
    </w:p>
    <w:p>
      <w:pPr>
        <w:widowControl/>
        <w:shd w:val="clear" w:color="auto" w:fill="FFFFFF"/>
        <w:snapToGrid w:val="0"/>
        <w:spacing w:line="360" w:lineRule="auto"/>
        <w:ind w:firstLine="420"/>
        <w:jc w:val="center"/>
        <w:rPr>
          <w:rFonts w:ascii="宋体" w:cs="Arial"/>
          <w:kern w:val="0"/>
          <w:sz w:val="24"/>
          <w:szCs w:val="24"/>
        </w:rPr>
      </w:pPr>
      <w:r>
        <w:rPr>
          <w:rFonts w:hint="eastAsia" w:ascii="宋体" w:hAnsi="宋体" w:cs="Arial"/>
          <w:kern w:val="0"/>
          <w:sz w:val="24"/>
          <w:szCs w:val="24"/>
        </w:rPr>
        <w:t xml:space="preserve">                                               日期： 年  月  日</w:t>
      </w:r>
    </w:p>
    <w:p>
      <w:pPr>
        <w:widowControl/>
        <w:shd w:val="clear" w:color="auto" w:fill="FFFFFF"/>
        <w:snapToGrid w:val="0"/>
        <w:spacing w:line="360" w:lineRule="auto"/>
        <w:jc w:val="left"/>
        <w:rPr>
          <w:rFonts w:ascii="宋体" w:cs="Arial"/>
          <w:kern w:val="0"/>
          <w:sz w:val="24"/>
          <w:szCs w:val="24"/>
        </w:rPr>
      </w:pPr>
    </w:p>
    <w:p>
      <w:pPr>
        <w:tabs>
          <w:tab w:val="center" w:pos="4832"/>
          <w:tab w:val="left" w:pos="7140"/>
        </w:tabs>
        <w:spacing w:line="360" w:lineRule="auto"/>
        <w:jc w:val="center"/>
        <w:outlineLvl w:val="9"/>
        <w:rPr>
          <w:rFonts w:ascii="宋体" w:hAnsi="宋体"/>
          <w:b/>
          <w:sz w:val="24"/>
          <w:szCs w:val="24"/>
        </w:rPr>
      </w:pPr>
      <w:r>
        <w:rPr>
          <w:rFonts w:ascii="宋体" w:cs="Arial"/>
          <w:kern w:val="0"/>
          <w:sz w:val="24"/>
          <w:szCs w:val="24"/>
        </w:rPr>
        <w:br w:type="page"/>
      </w:r>
    </w:p>
    <w:p>
      <w:pPr>
        <w:autoSpaceDE w:val="0"/>
        <w:autoSpaceDN w:val="0"/>
        <w:adjustRightInd w:val="0"/>
        <w:spacing w:line="360" w:lineRule="auto"/>
        <w:jc w:val="center"/>
        <w:outlineLvl w:val="1"/>
        <w:rPr>
          <w:rFonts w:ascii="宋体"/>
          <w:b/>
          <w:kern w:val="0"/>
          <w:sz w:val="24"/>
          <w:szCs w:val="24"/>
        </w:rPr>
      </w:pPr>
      <w:bookmarkStart w:id="85" w:name="_Toc12776"/>
      <w:bookmarkStart w:id="86" w:name="_Toc37592795"/>
      <w:r>
        <w:rPr>
          <w:rFonts w:hint="eastAsia" w:ascii="宋体" w:hAnsi="宋体"/>
          <w:b/>
          <w:sz w:val="24"/>
          <w:szCs w:val="24"/>
        </w:rPr>
        <w:t>八、</w:t>
      </w:r>
      <w:r>
        <w:rPr>
          <w:rFonts w:hint="eastAsia" w:ascii="宋体" w:hAnsi="宋体"/>
          <w:b/>
          <w:kern w:val="0"/>
          <w:sz w:val="24"/>
          <w:szCs w:val="24"/>
        </w:rPr>
        <w:t>投标供应商资格证明文件</w:t>
      </w:r>
      <w:bookmarkEnd w:id="85"/>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致：</w:t>
      </w:r>
      <w:r>
        <w:rPr>
          <w:rFonts w:hint="eastAsia" w:ascii="宋体" w:hAnsi="宋体"/>
          <w:kern w:val="0"/>
          <w:sz w:val="24"/>
          <w:szCs w:val="24"/>
          <w:u w:val="single"/>
        </w:rPr>
        <w:t>（采购人名称）</w:t>
      </w:r>
    </w:p>
    <w:p>
      <w:pPr>
        <w:autoSpaceDE w:val="0"/>
        <w:autoSpaceDN w:val="0"/>
        <w:adjustRightInd w:val="0"/>
        <w:spacing w:line="360" w:lineRule="auto"/>
        <w:ind w:firstLine="360" w:firstLineChars="150"/>
        <w:jc w:val="left"/>
        <w:rPr>
          <w:rFonts w:ascii="宋体"/>
          <w:kern w:val="0"/>
          <w:sz w:val="24"/>
          <w:szCs w:val="24"/>
        </w:rPr>
      </w:pPr>
      <w:r>
        <w:rPr>
          <w:rFonts w:hint="eastAsia" w:ascii="宋体" w:hAnsi="宋体"/>
          <w:kern w:val="0"/>
          <w:sz w:val="24"/>
          <w:szCs w:val="24"/>
        </w:rPr>
        <w:t>关于贵方</w:t>
      </w:r>
      <w:r>
        <w:rPr>
          <w:rFonts w:ascii="宋体" w:hAnsi="宋体"/>
          <w:kern w:val="0"/>
          <w:sz w:val="24"/>
          <w:szCs w:val="24"/>
          <w:u w:val="single"/>
        </w:rPr>
        <w:t xml:space="preserve">20    </w:t>
      </w:r>
      <w:r>
        <w:rPr>
          <w:rFonts w:hint="eastAsia" w:ascii="宋体" w:hAnsi="宋体"/>
          <w:kern w:val="0"/>
          <w:sz w:val="24"/>
          <w:szCs w:val="24"/>
        </w:rPr>
        <w:t>年</w:t>
      </w:r>
      <w:r>
        <w:rPr>
          <w:rFonts w:ascii="宋体" w:hAnsi="宋体"/>
          <w:kern w:val="0"/>
          <w:sz w:val="24"/>
          <w:szCs w:val="24"/>
          <w:u w:val="single"/>
        </w:rPr>
        <w:t xml:space="preserve">    </w:t>
      </w:r>
      <w:r>
        <w:rPr>
          <w:rFonts w:hint="eastAsia" w:ascii="宋体" w:hAnsi="宋体"/>
          <w:kern w:val="0"/>
          <w:sz w:val="24"/>
          <w:szCs w:val="24"/>
        </w:rPr>
        <w:t>月</w:t>
      </w:r>
      <w:r>
        <w:rPr>
          <w:rFonts w:ascii="宋体" w:hAnsi="宋体"/>
          <w:kern w:val="0"/>
          <w:sz w:val="24"/>
          <w:szCs w:val="24"/>
          <w:u w:val="single"/>
        </w:rPr>
        <w:t xml:space="preserve">    </w:t>
      </w:r>
      <w:r>
        <w:rPr>
          <w:rFonts w:hint="eastAsia" w:ascii="宋体" w:hAnsi="宋体"/>
          <w:kern w:val="0"/>
          <w:sz w:val="24"/>
          <w:szCs w:val="24"/>
        </w:rPr>
        <w:t>日第</w:t>
      </w:r>
      <w:r>
        <w:rPr>
          <w:rFonts w:hint="eastAsia" w:ascii="宋体" w:hAnsi="宋体"/>
          <w:kern w:val="0"/>
          <w:sz w:val="24"/>
          <w:szCs w:val="24"/>
          <w:u w:val="single"/>
        </w:rPr>
        <w:t>（项目编号）</w:t>
      </w:r>
      <w:r>
        <w:rPr>
          <w:rFonts w:hint="eastAsia" w:ascii="宋体" w:hAnsi="宋体"/>
          <w:kern w:val="0"/>
          <w:sz w:val="24"/>
          <w:szCs w:val="24"/>
        </w:rPr>
        <w:t>招标公告关于“</w:t>
      </w:r>
      <w:r>
        <w:rPr>
          <w:rFonts w:ascii="宋体" w:hAnsi="宋体"/>
          <w:kern w:val="0"/>
          <w:sz w:val="24"/>
          <w:szCs w:val="24"/>
          <w:u w:val="single"/>
        </w:rPr>
        <w:t xml:space="preserve">           </w:t>
      </w:r>
      <w:r>
        <w:rPr>
          <w:rFonts w:ascii="宋体" w:hAnsi="宋体"/>
          <w:kern w:val="0"/>
          <w:sz w:val="24"/>
          <w:szCs w:val="24"/>
        </w:rPr>
        <w:t xml:space="preserve"> </w:t>
      </w:r>
      <w:r>
        <w:rPr>
          <w:rFonts w:hint="eastAsia" w:ascii="宋体" w:hAnsi="宋体"/>
          <w:kern w:val="0"/>
          <w:sz w:val="24"/>
          <w:szCs w:val="24"/>
        </w:rPr>
        <w:t>”的采购项目，本公司愿意参加投标，并有能力提供</w:t>
      </w:r>
      <w:r>
        <w:rPr>
          <w:rFonts w:hint="eastAsia" w:ascii="宋体" w:hAnsi="宋体"/>
          <w:kern w:val="0"/>
          <w:sz w:val="24"/>
          <w:szCs w:val="24"/>
          <w:u w:val="single"/>
        </w:rPr>
        <w:t>（项目名称）</w:t>
      </w:r>
      <w:r>
        <w:rPr>
          <w:rFonts w:ascii="宋体" w:hAnsi="宋体"/>
          <w:kern w:val="0"/>
          <w:sz w:val="24"/>
          <w:szCs w:val="24"/>
        </w:rPr>
        <w:t xml:space="preserve"> </w:t>
      </w:r>
      <w:r>
        <w:rPr>
          <w:rFonts w:hint="eastAsia" w:ascii="宋体" w:hAnsi="宋体"/>
          <w:kern w:val="0"/>
          <w:sz w:val="24"/>
          <w:szCs w:val="24"/>
        </w:rPr>
        <w:t>项目中的全部服务内容，并保证所提交的所有文件和说明是真实和准确的。</w:t>
      </w: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投标供应商：</w:t>
      </w:r>
      <w:r>
        <w:rPr>
          <w:rFonts w:ascii="宋体" w:hAnsi="宋体"/>
          <w:kern w:val="0"/>
          <w:sz w:val="24"/>
          <w:szCs w:val="24"/>
          <w:u w:val="single"/>
        </w:rPr>
        <w:t xml:space="preserve"> </w:t>
      </w:r>
      <w:r>
        <w:rPr>
          <w:rFonts w:hint="eastAsia" w:ascii="宋体" w:hAnsi="宋体"/>
          <w:kern w:val="0"/>
          <w:sz w:val="24"/>
          <w:szCs w:val="24"/>
          <w:u w:val="single"/>
        </w:rPr>
        <w:t>（全称）（盖章）</w:t>
      </w: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法定代表人：</w:t>
      </w:r>
      <w:r>
        <w:rPr>
          <w:rFonts w:hint="eastAsia" w:ascii="宋体" w:hAnsi="宋体"/>
          <w:kern w:val="0"/>
          <w:sz w:val="24"/>
          <w:szCs w:val="24"/>
          <w:u w:val="single"/>
        </w:rPr>
        <w:t>（盖章）</w:t>
      </w:r>
    </w:p>
    <w:p>
      <w:pPr>
        <w:autoSpaceDE w:val="0"/>
        <w:autoSpaceDN w:val="0"/>
        <w:adjustRightInd w:val="0"/>
        <w:spacing w:line="360" w:lineRule="auto"/>
        <w:jc w:val="left"/>
        <w:rPr>
          <w:rFonts w:ascii="宋体"/>
          <w:kern w:val="0"/>
          <w:sz w:val="24"/>
          <w:szCs w:val="24"/>
          <w:u w:val="single"/>
        </w:rPr>
      </w:pPr>
      <w:r>
        <w:rPr>
          <w:rFonts w:hint="eastAsia" w:ascii="宋体" w:hAnsi="宋体"/>
          <w:kern w:val="0"/>
          <w:sz w:val="24"/>
          <w:szCs w:val="24"/>
        </w:rPr>
        <w:t>地址：</w:t>
      </w:r>
      <w:r>
        <w:rPr>
          <w:rFonts w:ascii="宋体" w:hAnsi="宋体"/>
          <w:kern w:val="0"/>
          <w:sz w:val="24"/>
          <w:szCs w:val="24"/>
          <w:u w:val="single"/>
        </w:rPr>
        <w:t xml:space="preserve">                           </w:t>
      </w: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传真：</w:t>
      </w:r>
      <w:r>
        <w:rPr>
          <w:rFonts w:ascii="宋体" w:hAnsi="宋体"/>
          <w:kern w:val="0"/>
          <w:sz w:val="24"/>
          <w:szCs w:val="24"/>
          <w:u w:val="single"/>
        </w:rPr>
        <w:t xml:space="preserve">                           </w:t>
      </w: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邮编：</w:t>
      </w:r>
      <w:r>
        <w:rPr>
          <w:rFonts w:ascii="宋体" w:hAnsi="宋体"/>
          <w:kern w:val="0"/>
          <w:sz w:val="24"/>
          <w:szCs w:val="24"/>
          <w:u w:val="single"/>
        </w:rPr>
        <w:t xml:space="preserve">                           </w:t>
      </w: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电话：</w:t>
      </w:r>
      <w:r>
        <w:rPr>
          <w:rFonts w:ascii="宋体" w:hAnsi="宋体"/>
          <w:kern w:val="0"/>
          <w:sz w:val="24"/>
          <w:szCs w:val="24"/>
          <w:u w:val="single"/>
        </w:rPr>
        <w:t xml:space="preserve">                           </w:t>
      </w:r>
    </w:p>
    <w:p>
      <w:pPr>
        <w:tabs>
          <w:tab w:val="center" w:pos="4832"/>
          <w:tab w:val="left" w:pos="7140"/>
        </w:tabs>
        <w:spacing w:line="360" w:lineRule="auto"/>
        <w:jc w:val="center"/>
        <w:outlineLvl w:val="9"/>
        <w:rPr>
          <w:rFonts w:ascii="宋体" w:hAnsi="宋体"/>
          <w:kern w:val="0"/>
          <w:sz w:val="24"/>
          <w:szCs w:val="24"/>
        </w:rPr>
      </w:pPr>
      <w:r>
        <w:rPr>
          <w:rFonts w:ascii="宋体" w:hAnsi="宋体"/>
          <w:kern w:val="0"/>
          <w:sz w:val="24"/>
          <w:szCs w:val="24"/>
          <w:u w:val="single"/>
        </w:rPr>
        <w:t xml:space="preserve">        </w:t>
      </w:r>
      <w:r>
        <w:rPr>
          <w:rFonts w:hint="eastAsia" w:ascii="宋体" w:hAnsi="宋体"/>
          <w:kern w:val="0"/>
          <w:sz w:val="24"/>
          <w:szCs w:val="24"/>
        </w:rPr>
        <w:t>年</w:t>
      </w:r>
      <w:r>
        <w:rPr>
          <w:rFonts w:ascii="宋体" w:hAnsi="宋体"/>
          <w:kern w:val="0"/>
          <w:sz w:val="24"/>
          <w:szCs w:val="24"/>
          <w:u w:val="single"/>
        </w:rPr>
        <w:t xml:space="preserve">        </w:t>
      </w:r>
      <w:r>
        <w:rPr>
          <w:rFonts w:hint="eastAsia" w:ascii="宋体" w:hAnsi="宋体"/>
          <w:kern w:val="0"/>
          <w:sz w:val="24"/>
          <w:szCs w:val="24"/>
        </w:rPr>
        <w:t>月</w:t>
      </w:r>
      <w:r>
        <w:rPr>
          <w:rFonts w:ascii="宋体" w:hAnsi="宋体"/>
          <w:kern w:val="0"/>
          <w:sz w:val="24"/>
          <w:szCs w:val="24"/>
          <w:u w:val="single"/>
        </w:rPr>
        <w:t xml:space="preserve">        </w:t>
      </w:r>
      <w:r>
        <w:rPr>
          <w:rFonts w:hint="eastAsia" w:ascii="宋体" w:hAnsi="宋体"/>
          <w:kern w:val="0"/>
          <w:sz w:val="24"/>
          <w:szCs w:val="24"/>
        </w:rPr>
        <w:t>日</w:t>
      </w: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9"/>
        <w:rPr>
          <w:rFonts w:ascii="宋体" w:hAnsi="宋体"/>
          <w:kern w:val="0"/>
          <w:sz w:val="24"/>
          <w:szCs w:val="24"/>
        </w:rPr>
      </w:pPr>
    </w:p>
    <w:p>
      <w:pPr>
        <w:tabs>
          <w:tab w:val="center" w:pos="4832"/>
          <w:tab w:val="left" w:pos="7140"/>
        </w:tabs>
        <w:spacing w:line="360" w:lineRule="auto"/>
        <w:jc w:val="center"/>
        <w:outlineLvl w:val="2"/>
        <w:rPr>
          <w:rFonts w:ascii="宋体" w:hAnsi="宋体"/>
          <w:sz w:val="24"/>
          <w:szCs w:val="24"/>
        </w:rPr>
      </w:pPr>
      <w:bookmarkStart w:id="87" w:name="_Toc31349"/>
      <w:r>
        <w:rPr>
          <w:rFonts w:hint="eastAsia" w:ascii="宋体" w:hAnsi="宋体"/>
          <w:kern w:val="0"/>
          <w:sz w:val="24"/>
          <w:szCs w:val="24"/>
        </w:rPr>
        <w:t>8-1、</w:t>
      </w:r>
      <w:r>
        <w:rPr>
          <w:rFonts w:hint="eastAsia" w:ascii="宋体" w:hAnsi="宋体"/>
          <w:sz w:val="24"/>
          <w:szCs w:val="24"/>
        </w:rPr>
        <w:t>投标人基本情况表</w:t>
      </w:r>
      <w:bookmarkEnd w:id="86"/>
      <w:bookmarkEnd w:id="87"/>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1038"/>
        <w:gridCol w:w="552"/>
        <w:gridCol w:w="587"/>
        <w:gridCol w:w="988"/>
        <w:gridCol w:w="262"/>
        <w:gridCol w:w="1733"/>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投标人名称</w:t>
            </w:r>
          </w:p>
        </w:tc>
        <w:tc>
          <w:tcPr>
            <w:tcW w:w="7300" w:type="dxa"/>
            <w:gridSpan w:val="7"/>
            <w:vAlign w:val="center"/>
          </w:tcPr>
          <w:p>
            <w:pPr>
              <w:autoSpaceDE w:val="0"/>
              <w:autoSpaceDN w:val="0"/>
              <w:adjustRightInd w:val="0"/>
              <w:snapToGrid w:val="0"/>
              <w:spacing w:line="360" w:lineRule="auto"/>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注册地址</w:t>
            </w:r>
          </w:p>
        </w:tc>
        <w:tc>
          <w:tcPr>
            <w:tcW w:w="3165" w:type="dxa"/>
            <w:gridSpan w:val="4"/>
            <w:vAlign w:val="center"/>
          </w:tcPr>
          <w:p>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邮政编码</w:t>
            </w:r>
          </w:p>
        </w:tc>
        <w:tc>
          <w:tcPr>
            <w:tcW w:w="2140" w:type="dxa"/>
            <w:vAlign w:val="center"/>
          </w:tcPr>
          <w:p>
            <w:pPr>
              <w:autoSpaceDE w:val="0"/>
              <w:autoSpaceDN w:val="0"/>
              <w:adjustRightInd w:val="0"/>
              <w:snapToGrid w:val="0"/>
              <w:spacing w:line="360" w:lineRule="auto"/>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成立时间</w:t>
            </w:r>
          </w:p>
        </w:tc>
        <w:tc>
          <w:tcPr>
            <w:tcW w:w="3165" w:type="dxa"/>
            <w:gridSpan w:val="4"/>
            <w:vAlign w:val="center"/>
          </w:tcPr>
          <w:p>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企业性质</w:t>
            </w:r>
          </w:p>
        </w:tc>
        <w:tc>
          <w:tcPr>
            <w:tcW w:w="2140" w:type="dxa"/>
            <w:vAlign w:val="center"/>
          </w:tcPr>
          <w:p>
            <w:pPr>
              <w:autoSpaceDE w:val="0"/>
              <w:autoSpaceDN w:val="0"/>
              <w:adjustRightInd w:val="0"/>
              <w:snapToGrid w:val="0"/>
              <w:spacing w:line="360" w:lineRule="auto"/>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营业执照号</w:t>
            </w:r>
          </w:p>
        </w:tc>
        <w:tc>
          <w:tcPr>
            <w:tcW w:w="3165" w:type="dxa"/>
            <w:gridSpan w:val="4"/>
            <w:vAlign w:val="center"/>
          </w:tcPr>
          <w:p>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注册资金</w:t>
            </w:r>
          </w:p>
        </w:tc>
        <w:tc>
          <w:tcPr>
            <w:tcW w:w="2140" w:type="dxa"/>
            <w:vAlign w:val="center"/>
          </w:tcPr>
          <w:p>
            <w:pPr>
              <w:autoSpaceDE w:val="0"/>
              <w:autoSpaceDN w:val="0"/>
              <w:adjustRightInd w:val="0"/>
              <w:snapToGrid w:val="0"/>
              <w:spacing w:line="360" w:lineRule="auto"/>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法定代表人</w:t>
            </w:r>
          </w:p>
        </w:tc>
        <w:tc>
          <w:tcPr>
            <w:tcW w:w="3165" w:type="dxa"/>
            <w:gridSpan w:val="4"/>
            <w:vAlign w:val="center"/>
          </w:tcPr>
          <w:p>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电话</w:t>
            </w:r>
          </w:p>
        </w:tc>
        <w:tc>
          <w:tcPr>
            <w:tcW w:w="2140" w:type="dxa"/>
            <w:vAlign w:val="center"/>
          </w:tcPr>
          <w:p>
            <w:pPr>
              <w:autoSpaceDE w:val="0"/>
              <w:autoSpaceDN w:val="0"/>
              <w:adjustRightInd w:val="0"/>
              <w:snapToGrid w:val="0"/>
              <w:spacing w:line="360" w:lineRule="auto"/>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联系人</w:t>
            </w:r>
          </w:p>
        </w:tc>
        <w:tc>
          <w:tcPr>
            <w:tcW w:w="3165" w:type="dxa"/>
            <w:gridSpan w:val="4"/>
            <w:vAlign w:val="center"/>
          </w:tcPr>
          <w:p>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电话</w:t>
            </w:r>
          </w:p>
        </w:tc>
        <w:tc>
          <w:tcPr>
            <w:tcW w:w="2140" w:type="dxa"/>
            <w:vAlign w:val="center"/>
          </w:tcPr>
          <w:p>
            <w:pPr>
              <w:autoSpaceDE w:val="0"/>
              <w:autoSpaceDN w:val="0"/>
              <w:adjustRightInd w:val="0"/>
              <w:snapToGrid w:val="0"/>
              <w:spacing w:line="360" w:lineRule="auto"/>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传真</w:t>
            </w:r>
          </w:p>
        </w:tc>
        <w:tc>
          <w:tcPr>
            <w:tcW w:w="3165" w:type="dxa"/>
            <w:gridSpan w:val="4"/>
            <w:vAlign w:val="center"/>
          </w:tcPr>
          <w:p>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网址</w:t>
            </w:r>
          </w:p>
        </w:tc>
        <w:tc>
          <w:tcPr>
            <w:tcW w:w="2140" w:type="dxa"/>
            <w:vAlign w:val="center"/>
          </w:tcPr>
          <w:p>
            <w:pPr>
              <w:autoSpaceDE w:val="0"/>
              <w:autoSpaceDN w:val="0"/>
              <w:adjustRightInd w:val="0"/>
              <w:snapToGrid w:val="0"/>
              <w:spacing w:line="360" w:lineRule="auto"/>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开户银行</w:t>
            </w:r>
          </w:p>
        </w:tc>
        <w:tc>
          <w:tcPr>
            <w:tcW w:w="3165" w:type="dxa"/>
            <w:gridSpan w:val="4"/>
            <w:vAlign w:val="center"/>
          </w:tcPr>
          <w:p>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银行帐号</w:t>
            </w:r>
          </w:p>
        </w:tc>
        <w:tc>
          <w:tcPr>
            <w:tcW w:w="2140" w:type="dxa"/>
            <w:vAlign w:val="center"/>
          </w:tcPr>
          <w:p>
            <w:pPr>
              <w:autoSpaceDE w:val="0"/>
              <w:autoSpaceDN w:val="0"/>
              <w:adjustRightInd w:val="0"/>
              <w:snapToGrid w:val="0"/>
              <w:spacing w:line="360" w:lineRule="auto"/>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restart"/>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职工概况</w:t>
            </w:r>
          </w:p>
        </w:tc>
        <w:tc>
          <w:tcPr>
            <w:tcW w:w="1038" w:type="dxa"/>
            <w:vMerge w:val="restart"/>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职工总数</w:t>
            </w:r>
          </w:p>
        </w:tc>
        <w:tc>
          <w:tcPr>
            <w:tcW w:w="1139" w:type="dxa"/>
            <w:gridSpan w:val="2"/>
            <w:vMerge w:val="restart"/>
            <w:vAlign w:val="center"/>
          </w:tcPr>
          <w:p>
            <w:pPr>
              <w:autoSpaceDE w:val="0"/>
              <w:autoSpaceDN w:val="0"/>
              <w:adjustRightInd w:val="0"/>
              <w:snapToGrid w:val="0"/>
              <w:spacing w:line="360" w:lineRule="auto"/>
              <w:jc w:val="center"/>
              <w:rPr>
                <w:rFonts w:ascii="宋体" w:cs="Times New Roman"/>
                <w:kern w:val="0"/>
                <w:sz w:val="24"/>
                <w:szCs w:val="24"/>
              </w:rPr>
            </w:pPr>
          </w:p>
        </w:tc>
        <w:tc>
          <w:tcPr>
            <w:tcW w:w="988" w:type="dxa"/>
            <w:vMerge w:val="restart"/>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其</w:t>
            </w:r>
          </w:p>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中</w:t>
            </w:r>
          </w:p>
        </w:tc>
        <w:tc>
          <w:tcPr>
            <w:tcW w:w="1995" w:type="dxa"/>
            <w:gridSpan w:val="2"/>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高级职称人员</w:t>
            </w:r>
          </w:p>
        </w:tc>
        <w:tc>
          <w:tcPr>
            <w:tcW w:w="2140" w:type="dxa"/>
            <w:vAlign w:val="center"/>
          </w:tcPr>
          <w:p>
            <w:pPr>
              <w:autoSpaceDE w:val="0"/>
              <w:autoSpaceDN w:val="0"/>
              <w:adjustRightInd w:val="0"/>
              <w:snapToGrid w:val="0"/>
              <w:spacing w:line="360" w:lineRule="auto"/>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ascii="宋体" w:cs="Times New Roman"/>
                <w:kern w:val="0"/>
                <w:sz w:val="24"/>
                <w:szCs w:val="24"/>
              </w:rPr>
            </w:pPr>
          </w:p>
        </w:tc>
        <w:tc>
          <w:tcPr>
            <w:tcW w:w="1038" w:type="dxa"/>
            <w:vMerge w:val="continue"/>
            <w:vAlign w:val="center"/>
          </w:tcPr>
          <w:p>
            <w:pPr>
              <w:autoSpaceDE w:val="0"/>
              <w:autoSpaceDN w:val="0"/>
              <w:adjustRightInd w:val="0"/>
              <w:snapToGrid w:val="0"/>
              <w:spacing w:line="360" w:lineRule="auto"/>
              <w:jc w:val="center"/>
              <w:rPr>
                <w:rFonts w:ascii="宋体" w:cs="Times New Roman"/>
                <w:kern w:val="0"/>
                <w:sz w:val="24"/>
                <w:szCs w:val="24"/>
              </w:rPr>
            </w:pPr>
          </w:p>
        </w:tc>
        <w:tc>
          <w:tcPr>
            <w:tcW w:w="1139" w:type="dxa"/>
            <w:gridSpan w:val="2"/>
            <w:vMerge w:val="continue"/>
            <w:vAlign w:val="center"/>
          </w:tcPr>
          <w:p>
            <w:pPr>
              <w:autoSpaceDE w:val="0"/>
              <w:autoSpaceDN w:val="0"/>
              <w:adjustRightInd w:val="0"/>
              <w:snapToGrid w:val="0"/>
              <w:spacing w:line="360" w:lineRule="auto"/>
              <w:jc w:val="center"/>
              <w:rPr>
                <w:rFonts w:ascii="宋体" w:cs="Times New Roman"/>
                <w:kern w:val="0"/>
                <w:sz w:val="24"/>
                <w:szCs w:val="24"/>
              </w:rPr>
            </w:pPr>
          </w:p>
        </w:tc>
        <w:tc>
          <w:tcPr>
            <w:tcW w:w="988" w:type="dxa"/>
            <w:vMerge w:val="continue"/>
            <w:vAlign w:val="center"/>
          </w:tcPr>
          <w:p>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中级职称人员</w:t>
            </w:r>
          </w:p>
        </w:tc>
        <w:tc>
          <w:tcPr>
            <w:tcW w:w="2140" w:type="dxa"/>
            <w:vAlign w:val="center"/>
          </w:tcPr>
          <w:p>
            <w:pPr>
              <w:autoSpaceDE w:val="0"/>
              <w:autoSpaceDN w:val="0"/>
              <w:adjustRightInd w:val="0"/>
              <w:snapToGrid w:val="0"/>
              <w:spacing w:line="360" w:lineRule="auto"/>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ascii="宋体" w:cs="Times New Roman"/>
                <w:kern w:val="0"/>
                <w:sz w:val="24"/>
                <w:szCs w:val="24"/>
              </w:rPr>
            </w:pPr>
          </w:p>
        </w:tc>
        <w:tc>
          <w:tcPr>
            <w:tcW w:w="1038" w:type="dxa"/>
            <w:vMerge w:val="continue"/>
            <w:vAlign w:val="center"/>
          </w:tcPr>
          <w:p>
            <w:pPr>
              <w:autoSpaceDE w:val="0"/>
              <w:autoSpaceDN w:val="0"/>
              <w:adjustRightInd w:val="0"/>
              <w:snapToGrid w:val="0"/>
              <w:spacing w:line="360" w:lineRule="auto"/>
              <w:jc w:val="center"/>
              <w:rPr>
                <w:rFonts w:ascii="宋体" w:cs="Times New Roman"/>
                <w:kern w:val="0"/>
                <w:sz w:val="24"/>
                <w:szCs w:val="24"/>
              </w:rPr>
            </w:pPr>
          </w:p>
        </w:tc>
        <w:tc>
          <w:tcPr>
            <w:tcW w:w="1139" w:type="dxa"/>
            <w:gridSpan w:val="2"/>
            <w:vMerge w:val="continue"/>
            <w:vAlign w:val="center"/>
          </w:tcPr>
          <w:p>
            <w:pPr>
              <w:autoSpaceDE w:val="0"/>
              <w:autoSpaceDN w:val="0"/>
              <w:adjustRightInd w:val="0"/>
              <w:snapToGrid w:val="0"/>
              <w:spacing w:line="360" w:lineRule="auto"/>
              <w:jc w:val="center"/>
              <w:rPr>
                <w:rFonts w:ascii="宋体" w:cs="Times New Roman"/>
                <w:kern w:val="0"/>
                <w:sz w:val="24"/>
                <w:szCs w:val="24"/>
              </w:rPr>
            </w:pPr>
          </w:p>
        </w:tc>
        <w:tc>
          <w:tcPr>
            <w:tcW w:w="988" w:type="dxa"/>
            <w:vMerge w:val="continue"/>
            <w:vAlign w:val="center"/>
          </w:tcPr>
          <w:p>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初级职称人员</w:t>
            </w:r>
          </w:p>
        </w:tc>
        <w:tc>
          <w:tcPr>
            <w:tcW w:w="2140" w:type="dxa"/>
            <w:vAlign w:val="center"/>
          </w:tcPr>
          <w:p>
            <w:pPr>
              <w:autoSpaceDE w:val="0"/>
              <w:autoSpaceDN w:val="0"/>
              <w:adjustRightInd w:val="0"/>
              <w:snapToGrid w:val="0"/>
              <w:spacing w:line="360" w:lineRule="auto"/>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ascii="宋体" w:cs="Times New Roman"/>
                <w:kern w:val="0"/>
                <w:sz w:val="24"/>
                <w:szCs w:val="24"/>
              </w:rPr>
            </w:pPr>
          </w:p>
        </w:tc>
        <w:tc>
          <w:tcPr>
            <w:tcW w:w="7300" w:type="dxa"/>
            <w:gridSpan w:val="7"/>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ascii="宋体" w:cs="Times New Roman"/>
                <w:kern w:val="0"/>
                <w:sz w:val="24"/>
                <w:szCs w:val="24"/>
              </w:rPr>
            </w:pPr>
          </w:p>
        </w:tc>
        <w:tc>
          <w:tcPr>
            <w:tcW w:w="1590" w:type="dxa"/>
            <w:gridSpan w:val="2"/>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姓名</w:t>
            </w:r>
          </w:p>
        </w:tc>
        <w:tc>
          <w:tcPr>
            <w:tcW w:w="1837" w:type="dxa"/>
            <w:gridSpan w:val="3"/>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职务及职称</w:t>
            </w:r>
          </w:p>
        </w:tc>
        <w:tc>
          <w:tcPr>
            <w:tcW w:w="1733" w:type="dxa"/>
            <w:vAlign w:val="center"/>
          </w:tcPr>
          <w:p>
            <w:pPr>
              <w:autoSpaceDE w:val="0"/>
              <w:autoSpaceDN w:val="0"/>
              <w:adjustRightInd w:val="0"/>
              <w:snapToGrid w:val="0"/>
              <w:spacing w:line="360" w:lineRule="auto"/>
              <w:ind w:firstLine="480" w:firstLineChars="200"/>
              <w:jc w:val="center"/>
              <w:rPr>
                <w:rFonts w:ascii="宋体" w:cs="Times New Roman"/>
                <w:kern w:val="0"/>
                <w:sz w:val="24"/>
                <w:szCs w:val="24"/>
              </w:rPr>
            </w:pPr>
            <w:r>
              <w:rPr>
                <w:rFonts w:hint="eastAsia" w:ascii="宋体" w:hAnsi="宋体" w:cs="Times New Roman"/>
                <w:kern w:val="0"/>
                <w:sz w:val="24"/>
                <w:szCs w:val="24"/>
              </w:rPr>
              <w:t>年龄</w:t>
            </w:r>
          </w:p>
        </w:tc>
        <w:tc>
          <w:tcPr>
            <w:tcW w:w="2140" w:type="dxa"/>
            <w:vAlign w:val="center"/>
          </w:tcPr>
          <w:p>
            <w:pPr>
              <w:autoSpaceDE w:val="0"/>
              <w:autoSpaceDN w:val="0"/>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ascii="宋体" w:cs="Times New Roman"/>
                <w:kern w:val="0"/>
                <w:sz w:val="24"/>
                <w:szCs w:val="24"/>
              </w:rPr>
            </w:pPr>
          </w:p>
        </w:tc>
        <w:tc>
          <w:tcPr>
            <w:tcW w:w="1590" w:type="dxa"/>
            <w:gridSpan w:val="2"/>
            <w:vAlign w:val="center"/>
          </w:tcPr>
          <w:p>
            <w:pPr>
              <w:autoSpaceDE w:val="0"/>
              <w:autoSpaceDN w:val="0"/>
              <w:adjustRightInd w:val="0"/>
              <w:snapToGrid w:val="0"/>
              <w:spacing w:line="360" w:lineRule="auto"/>
              <w:jc w:val="center"/>
              <w:rPr>
                <w:rFonts w:ascii="宋体" w:cs="Times New Roman"/>
                <w:kern w:val="0"/>
                <w:sz w:val="24"/>
                <w:szCs w:val="24"/>
              </w:rPr>
            </w:pPr>
          </w:p>
        </w:tc>
        <w:tc>
          <w:tcPr>
            <w:tcW w:w="1837" w:type="dxa"/>
            <w:gridSpan w:val="3"/>
            <w:vAlign w:val="center"/>
          </w:tcPr>
          <w:p>
            <w:pPr>
              <w:autoSpaceDE w:val="0"/>
              <w:autoSpaceDN w:val="0"/>
              <w:adjustRightInd w:val="0"/>
              <w:snapToGrid w:val="0"/>
              <w:spacing w:line="360" w:lineRule="auto"/>
              <w:jc w:val="center"/>
              <w:rPr>
                <w:rFonts w:ascii="宋体" w:cs="Times New Roman"/>
                <w:kern w:val="0"/>
                <w:sz w:val="24"/>
                <w:szCs w:val="24"/>
              </w:rPr>
            </w:pPr>
          </w:p>
        </w:tc>
        <w:tc>
          <w:tcPr>
            <w:tcW w:w="1733" w:type="dxa"/>
            <w:vAlign w:val="center"/>
          </w:tcPr>
          <w:p>
            <w:pPr>
              <w:autoSpaceDE w:val="0"/>
              <w:autoSpaceDN w:val="0"/>
              <w:adjustRightInd w:val="0"/>
              <w:snapToGrid w:val="0"/>
              <w:spacing w:line="360" w:lineRule="auto"/>
              <w:jc w:val="center"/>
              <w:rPr>
                <w:rFonts w:ascii="宋体" w:cs="Times New Roman"/>
                <w:kern w:val="0"/>
                <w:sz w:val="24"/>
                <w:szCs w:val="24"/>
              </w:rPr>
            </w:pPr>
          </w:p>
        </w:tc>
        <w:tc>
          <w:tcPr>
            <w:tcW w:w="2140" w:type="dxa"/>
            <w:vAlign w:val="center"/>
          </w:tcPr>
          <w:p>
            <w:pPr>
              <w:autoSpaceDE w:val="0"/>
              <w:autoSpaceDN w:val="0"/>
              <w:adjustRightInd w:val="0"/>
              <w:snapToGrid w:val="0"/>
              <w:spacing w:line="360" w:lineRule="auto"/>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widowControl/>
              <w:adjustRightInd w:val="0"/>
              <w:snapToGrid w:val="0"/>
              <w:spacing w:line="360" w:lineRule="auto"/>
              <w:jc w:val="center"/>
              <w:rPr>
                <w:rFonts w:ascii="宋体" w:cs="Times New Roman"/>
                <w:kern w:val="0"/>
                <w:sz w:val="24"/>
                <w:szCs w:val="24"/>
              </w:rPr>
            </w:pPr>
            <w:r>
              <w:rPr>
                <w:rFonts w:hint="eastAsia" w:ascii="宋体" w:hAnsi="宋体" w:cs="Times New Roman"/>
                <w:kern w:val="0"/>
                <w:sz w:val="24"/>
                <w:szCs w:val="24"/>
              </w:rPr>
              <w:t>经营范围</w:t>
            </w:r>
          </w:p>
        </w:tc>
        <w:tc>
          <w:tcPr>
            <w:tcW w:w="7300" w:type="dxa"/>
            <w:gridSpan w:val="7"/>
            <w:vAlign w:val="center"/>
          </w:tcPr>
          <w:p>
            <w:pPr>
              <w:autoSpaceDE w:val="0"/>
              <w:autoSpaceDN w:val="0"/>
              <w:adjustRightInd w:val="0"/>
              <w:snapToGrid w:val="0"/>
              <w:spacing w:line="360" w:lineRule="auto"/>
              <w:jc w:val="center"/>
              <w:rPr>
                <w:rFonts w:ascii="宋体" w:cs="Times New Roman"/>
                <w:kern w:val="0"/>
                <w:sz w:val="24"/>
                <w:szCs w:val="24"/>
              </w:rPr>
            </w:pPr>
          </w:p>
        </w:tc>
      </w:tr>
    </w:tbl>
    <w:p>
      <w:pPr>
        <w:pStyle w:val="190"/>
        <w:rPr>
          <w:rFonts w:ascii="宋体" w:hAnsi="宋体"/>
          <w:sz w:val="24"/>
          <w:szCs w:val="24"/>
        </w:rPr>
      </w:pPr>
      <w:r>
        <w:rPr>
          <w:rFonts w:hint="eastAsia" w:ascii="宋体" w:hAnsi="宋体"/>
          <w:sz w:val="24"/>
          <w:szCs w:val="24"/>
        </w:rPr>
        <w:t>附件 （1）法人或者其他组织的营业执照等证明文件，自然人的身份证明；</w:t>
      </w:r>
    </w:p>
    <w:p>
      <w:pPr>
        <w:pStyle w:val="16"/>
        <w:ind w:firstLine="480" w:firstLineChars="200"/>
        <w:rPr>
          <w:rFonts w:hAnsi="宋体"/>
          <w:sz w:val="24"/>
          <w:szCs w:val="24"/>
        </w:rPr>
      </w:pPr>
      <w:r>
        <w:rPr>
          <w:rFonts w:hint="eastAsia" w:hAnsi="宋体"/>
          <w:sz w:val="24"/>
          <w:szCs w:val="24"/>
        </w:rPr>
        <w:t xml:space="preserve"> （2）财务状况报告、依法缴纳税收和社会保障资金的相关证明</w:t>
      </w:r>
    </w:p>
    <w:p>
      <w:pPr>
        <w:pStyle w:val="16"/>
        <w:ind w:firstLine="480" w:firstLineChars="200"/>
        <w:rPr>
          <w:rFonts w:hAnsi="宋体"/>
          <w:sz w:val="24"/>
          <w:szCs w:val="24"/>
        </w:rPr>
      </w:pPr>
      <w:r>
        <w:rPr>
          <w:rFonts w:hint="eastAsia" w:hAnsi="宋体"/>
          <w:sz w:val="24"/>
          <w:szCs w:val="24"/>
        </w:rPr>
        <w:t xml:space="preserve"> （3）具备履行合同所必需的设备和专业技术能力的证明材料(由供应商根据项目需求提供说明材料)</w:t>
      </w:r>
    </w:p>
    <w:p>
      <w:pPr>
        <w:pStyle w:val="16"/>
        <w:ind w:firstLine="480" w:firstLineChars="200"/>
        <w:rPr>
          <w:rFonts w:hAnsi="宋体"/>
          <w:sz w:val="24"/>
          <w:szCs w:val="24"/>
        </w:rPr>
      </w:pPr>
      <w:r>
        <w:rPr>
          <w:rFonts w:hint="eastAsia" w:hAnsi="宋体"/>
          <w:sz w:val="24"/>
          <w:szCs w:val="24"/>
        </w:rPr>
        <w:t xml:space="preserve">备注：1）.投标人提供的财务状况报告，包括资产负债表等复印件。 (如供应商为新成立公司的，应提供公司成立之日后的财务报表) </w:t>
      </w:r>
    </w:p>
    <w:p>
      <w:pPr>
        <w:pStyle w:val="16"/>
        <w:ind w:firstLine="480" w:firstLineChars="200"/>
        <w:rPr>
          <w:rFonts w:hAnsi="宋体"/>
          <w:sz w:val="24"/>
          <w:szCs w:val="24"/>
        </w:rPr>
      </w:pPr>
      <w:r>
        <w:rPr>
          <w:rFonts w:hint="eastAsia" w:hAnsi="宋体"/>
          <w:sz w:val="24"/>
          <w:szCs w:val="24"/>
        </w:rPr>
        <w:t xml:space="preserve">      2）.提供依法缴纳税收和社会保障资金证明材料的复印件。</w:t>
      </w:r>
    </w:p>
    <w:p>
      <w:pPr>
        <w:spacing w:line="360" w:lineRule="auto"/>
        <w:rPr>
          <w:rFonts w:ascii="宋体" w:hAnsi="宋体"/>
          <w:kern w:val="0"/>
          <w:sz w:val="24"/>
          <w:szCs w:val="24"/>
        </w:rPr>
      </w:pPr>
    </w:p>
    <w:p>
      <w:pPr>
        <w:widowControl/>
        <w:jc w:val="left"/>
        <w:rPr>
          <w:rFonts w:ascii="宋体" w:hAnsi="宋体"/>
          <w:kern w:val="0"/>
          <w:sz w:val="24"/>
          <w:szCs w:val="24"/>
        </w:rPr>
      </w:pPr>
      <w:r>
        <w:rPr>
          <w:rFonts w:ascii="宋体" w:hAnsi="宋体"/>
          <w:kern w:val="0"/>
          <w:sz w:val="24"/>
          <w:szCs w:val="24"/>
        </w:rPr>
        <w:br w:type="page"/>
      </w:r>
      <w:bookmarkStart w:id="88" w:name="_Toc358451723"/>
    </w:p>
    <w:p>
      <w:pPr>
        <w:autoSpaceDE w:val="0"/>
        <w:autoSpaceDN w:val="0"/>
        <w:adjustRightInd w:val="0"/>
        <w:spacing w:line="360" w:lineRule="auto"/>
        <w:jc w:val="center"/>
        <w:rPr>
          <w:rFonts w:ascii="sans-serif" w:hAnsi="sans-serif" w:eastAsia="sans-serif" w:cs="sans-serif"/>
          <w:b/>
          <w:bCs/>
          <w:i w:val="0"/>
          <w:iCs w:val="0"/>
          <w:caps w:val="0"/>
          <w:color w:val="000000"/>
          <w:spacing w:val="0"/>
          <w:sz w:val="21"/>
          <w:szCs w:val="21"/>
        </w:rPr>
      </w:pPr>
      <w:r>
        <w:rPr>
          <w:rFonts w:hint="eastAsia" w:ascii="宋体" w:hAnsi="宋体"/>
          <w:b/>
          <w:bCs/>
          <w:kern w:val="0"/>
          <w:sz w:val="32"/>
          <w:szCs w:val="32"/>
        </w:rPr>
        <w:t>8-1</w:t>
      </w:r>
      <w:r>
        <w:rPr>
          <w:rFonts w:ascii="宋体" w:hAnsi="宋体"/>
          <w:b/>
          <w:bCs/>
          <w:kern w:val="0"/>
          <w:sz w:val="32"/>
          <w:szCs w:val="32"/>
        </w:rPr>
        <w:t xml:space="preserve">-1 </w:t>
      </w:r>
      <w:r>
        <w:rPr>
          <w:rFonts w:hint="eastAsia" w:ascii="宋体" w:hAnsi="宋体" w:eastAsia="宋体" w:cs="宋体"/>
          <w:b/>
          <w:bCs/>
          <w:kern w:val="0"/>
          <w:sz w:val="32"/>
          <w:szCs w:val="32"/>
        </w:rPr>
        <w:t>中小企业声明函</w:t>
      </w:r>
      <w:r>
        <w:rPr>
          <w:rFonts w:hint="default" w:ascii="宋体" w:hAnsi="宋体" w:eastAsia="宋体" w:cs="宋体"/>
          <w:b/>
          <w:bCs/>
          <w:kern w:val="0"/>
          <w:sz w:val="32"/>
          <w:szCs w:val="32"/>
        </w:rPr>
        <w:t>（工程、服务）</w:t>
      </w:r>
    </w:p>
    <w:p>
      <w:pPr>
        <w:pStyle w:val="32"/>
        <w:keepNext w:val="0"/>
        <w:keepLines w:val="0"/>
        <w:widowControl/>
        <w:suppressLineNumbers w:val="0"/>
        <w:spacing w:before="60" w:beforeAutospacing="0" w:after="60" w:afterAutospacing="0" w:line="444" w:lineRule="atLeast"/>
        <w:ind w:left="1020" w:right="0" w:firstLine="0"/>
        <w:rPr>
          <w:rFonts w:hint="default" w:ascii="sans-serif" w:hAnsi="sans-serif" w:eastAsia="sans-serif" w:cs="sans-serif"/>
          <w:i w:val="0"/>
          <w:iCs w:val="0"/>
          <w:caps w:val="0"/>
          <w:color w:val="000000"/>
          <w:spacing w:val="0"/>
          <w:sz w:val="19"/>
          <w:szCs w:val="19"/>
        </w:rPr>
      </w:pPr>
      <w:r>
        <w:rPr>
          <w:rFonts w:ascii="仿宋_GB2312" w:hAnsi="sans-serif" w:eastAsia="仿宋_GB2312" w:cs="仿宋_GB2312"/>
          <w:i w:val="0"/>
          <w:iCs w:val="0"/>
          <w:caps w:val="0"/>
          <w:color w:val="000000"/>
          <w:spacing w:val="0"/>
          <w:sz w:val="25"/>
          <w:szCs w:val="25"/>
        </w:rPr>
        <w:t> </w:t>
      </w:r>
    </w:p>
    <w:p>
      <w:pPr>
        <w:pStyle w:val="32"/>
        <w:keepNext w:val="0"/>
        <w:keepLines w:val="0"/>
        <w:widowControl/>
        <w:suppressLineNumbers w:val="0"/>
        <w:spacing w:before="60" w:beforeAutospacing="0" w:after="60" w:afterAutospacing="0" w:line="444" w:lineRule="atLeast"/>
        <w:ind w:left="0" w:right="0" w:firstLine="516"/>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25"/>
          <w:szCs w:val="25"/>
        </w:rPr>
        <w:t>本公司（联合体）郑重声明，根据《政府采购促进中小企业发展管理办法》（财库〔2020〕46号）的规定，本公司（联合体）参加</w:t>
      </w:r>
      <w:r>
        <w:rPr>
          <w:rStyle w:val="42"/>
          <w:rFonts w:hint="eastAsia" w:asciiTheme="minorEastAsia" w:hAnsiTheme="minorEastAsia" w:eastAsiaTheme="minorEastAsia" w:cstheme="minorEastAsia"/>
          <w:i w:val="0"/>
          <w:iCs w:val="0"/>
          <w:caps w:val="0"/>
          <w:color w:val="000000"/>
          <w:spacing w:val="0"/>
          <w:sz w:val="25"/>
          <w:szCs w:val="25"/>
          <w:u w:val="single"/>
        </w:rPr>
        <w:t>（单位名称）</w:t>
      </w:r>
      <w:r>
        <w:rPr>
          <w:rFonts w:hint="eastAsia" w:asciiTheme="minorEastAsia" w:hAnsiTheme="minorEastAsia" w:eastAsiaTheme="minorEastAsia" w:cstheme="minorEastAsia"/>
          <w:i w:val="0"/>
          <w:iCs w:val="0"/>
          <w:caps w:val="0"/>
          <w:color w:val="000000"/>
          <w:spacing w:val="0"/>
          <w:sz w:val="25"/>
          <w:szCs w:val="25"/>
        </w:rPr>
        <w:t>的</w:t>
      </w:r>
      <w:r>
        <w:rPr>
          <w:rStyle w:val="42"/>
          <w:rFonts w:hint="eastAsia" w:asciiTheme="minorEastAsia" w:hAnsiTheme="minorEastAsia" w:eastAsiaTheme="minorEastAsia" w:cstheme="minorEastAsia"/>
          <w:i w:val="0"/>
          <w:iCs w:val="0"/>
          <w:caps w:val="0"/>
          <w:color w:val="000000"/>
          <w:spacing w:val="0"/>
          <w:sz w:val="25"/>
          <w:szCs w:val="25"/>
          <w:u w:val="single"/>
        </w:rPr>
        <w:t>（项目名称）</w:t>
      </w:r>
      <w:r>
        <w:rPr>
          <w:rFonts w:hint="eastAsia" w:asciiTheme="minorEastAsia" w:hAnsiTheme="minorEastAsia" w:eastAsiaTheme="minorEastAsia" w:cstheme="minorEastAsia"/>
          <w:i w:val="0"/>
          <w:iCs w:val="0"/>
          <w:caps w:val="0"/>
          <w:color w:val="000000"/>
          <w:spacing w:val="0"/>
          <w:sz w:val="25"/>
          <w:szCs w:val="25"/>
        </w:rPr>
        <w:t>采购活动，工程的施工单位全部为符合政策要求的中小企业（或者：服务全部由符合政策要求的中小企业承接）。相关企业（含联合体中的中小企业、签订分包意向协议的中小企业）的具体情况如下：</w:t>
      </w:r>
    </w:p>
    <w:p>
      <w:pPr>
        <w:pStyle w:val="32"/>
        <w:keepNext w:val="0"/>
        <w:keepLines w:val="0"/>
        <w:widowControl/>
        <w:suppressLineNumbers w:val="0"/>
        <w:spacing w:before="60" w:beforeAutospacing="0" w:after="60" w:afterAutospacing="0" w:line="444" w:lineRule="atLeast"/>
        <w:ind w:left="0" w:right="0" w:firstLine="516"/>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25"/>
          <w:szCs w:val="25"/>
        </w:rPr>
        <w:t>1.</w:t>
      </w:r>
      <w:r>
        <w:rPr>
          <w:rStyle w:val="42"/>
          <w:rFonts w:hint="eastAsia" w:asciiTheme="minorEastAsia" w:hAnsiTheme="minorEastAsia" w:eastAsiaTheme="minorEastAsia" w:cstheme="minorEastAsia"/>
          <w:i w:val="0"/>
          <w:iCs w:val="0"/>
          <w:caps w:val="0"/>
          <w:color w:val="000000"/>
          <w:spacing w:val="0"/>
          <w:sz w:val="25"/>
          <w:szCs w:val="25"/>
          <w:u w:val="single"/>
        </w:rPr>
        <w:t>（标的名称）</w:t>
      </w:r>
      <w:r>
        <w:rPr>
          <w:rFonts w:hint="eastAsia" w:asciiTheme="minorEastAsia" w:hAnsiTheme="minorEastAsia" w:eastAsiaTheme="minorEastAsia" w:cstheme="minorEastAsia"/>
          <w:i w:val="0"/>
          <w:iCs w:val="0"/>
          <w:caps w:val="0"/>
          <w:color w:val="000000"/>
          <w:spacing w:val="0"/>
          <w:sz w:val="25"/>
          <w:szCs w:val="25"/>
        </w:rPr>
        <w:t>，属于</w:t>
      </w:r>
      <w:r>
        <w:rPr>
          <w:rStyle w:val="42"/>
          <w:rFonts w:hint="eastAsia" w:asciiTheme="minorEastAsia" w:hAnsiTheme="minorEastAsia" w:eastAsiaTheme="minorEastAsia" w:cstheme="minorEastAsia"/>
          <w:i w:val="0"/>
          <w:iCs w:val="0"/>
          <w:caps w:val="0"/>
          <w:color w:val="000000"/>
          <w:spacing w:val="0"/>
          <w:sz w:val="25"/>
          <w:szCs w:val="25"/>
          <w:u w:val="single"/>
        </w:rPr>
        <w:t>（采购文件中明确的所属行业）</w:t>
      </w:r>
      <w:r>
        <w:rPr>
          <w:rFonts w:hint="eastAsia" w:asciiTheme="minorEastAsia" w:hAnsiTheme="minorEastAsia" w:eastAsiaTheme="minorEastAsia" w:cstheme="minorEastAsia"/>
          <w:i w:val="0"/>
          <w:iCs w:val="0"/>
          <w:caps w:val="0"/>
          <w:color w:val="000000"/>
          <w:spacing w:val="0"/>
          <w:sz w:val="25"/>
          <w:szCs w:val="25"/>
        </w:rPr>
        <w:t>；承建（承接）企业为</w:t>
      </w:r>
      <w:r>
        <w:rPr>
          <w:rStyle w:val="42"/>
          <w:rFonts w:hint="eastAsia" w:asciiTheme="minorEastAsia" w:hAnsiTheme="minorEastAsia" w:eastAsiaTheme="minorEastAsia" w:cstheme="minorEastAsia"/>
          <w:i w:val="0"/>
          <w:iCs w:val="0"/>
          <w:caps w:val="0"/>
          <w:color w:val="000000"/>
          <w:spacing w:val="0"/>
          <w:sz w:val="25"/>
          <w:szCs w:val="25"/>
          <w:u w:val="single"/>
        </w:rPr>
        <w:t>（企业名称）</w:t>
      </w:r>
      <w:r>
        <w:rPr>
          <w:rFonts w:hint="eastAsia" w:asciiTheme="minorEastAsia" w:hAnsiTheme="minorEastAsia" w:eastAsiaTheme="minorEastAsia" w:cstheme="minorEastAsia"/>
          <w:i w:val="0"/>
          <w:iCs w:val="0"/>
          <w:caps w:val="0"/>
          <w:color w:val="000000"/>
          <w:spacing w:val="0"/>
          <w:sz w:val="25"/>
          <w:szCs w:val="25"/>
        </w:rPr>
        <w:t>，从业人员</w:t>
      </w:r>
      <w:r>
        <w:rPr>
          <w:rFonts w:hint="eastAsia" w:asciiTheme="minorEastAsia" w:hAnsiTheme="minorEastAsia" w:eastAsiaTheme="minorEastAsia" w:cstheme="minorEastAsia"/>
          <w:i w:val="0"/>
          <w:iCs w:val="0"/>
          <w:caps w:val="0"/>
          <w:color w:val="000000"/>
          <w:spacing w:val="0"/>
          <w:sz w:val="25"/>
          <w:szCs w:val="25"/>
          <w:u w:val="single"/>
        </w:rPr>
        <w:t>  </w:t>
      </w:r>
      <w:r>
        <w:rPr>
          <w:rFonts w:hint="eastAsia" w:asciiTheme="minorEastAsia" w:hAnsiTheme="minorEastAsia" w:eastAsiaTheme="minorEastAsia" w:cstheme="minorEastAsia"/>
          <w:i w:val="0"/>
          <w:iCs w:val="0"/>
          <w:caps w:val="0"/>
          <w:color w:val="000000"/>
          <w:spacing w:val="0"/>
          <w:sz w:val="25"/>
          <w:szCs w:val="25"/>
        </w:rPr>
        <w:t>人，营业收入为</w:t>
      </w:r>
      <w:r>
        <w:rPr>
          <w:rFonts w:hint="eastAsia" w:asciiTheme="minorEastAsia" w:hAnsiTheme="minorEastAsia" w:eastAsiaTheme="minorEastAsia" w:cstheme="minorEastAsia"/>
          <w:i w:val="0"/>
          <w:iCs w:val="0"/>
          <w:caps w:val="0"/>
          <w:color w:val="000000"/>
          <w:spacing w:val="0"/>
          <w:sz w:val="25"/>
          <w:szCs w:val="25"/>
          <w:u w:val="single"/>
        </w:rPr>
        <w:t>  </w:t>
      </w:r>
      <w:r>
        <w:rPr>
          <w:rFonts w:hint="eastAsia" w:asciiTheme="minorEastAsia" w:hAnsiTheme="minorEastAsia" w:eastAsiaTheme="minorEastAsia" w:cstheme="minorEastAsia"/>
          <w:i w:val="0"/>
          <w:iCs w:val="0"/>
          <w:caps w:val="0"/>
          <w:color w:val="000000"/>
          <w:spacing w:val="0"/>
          <w:sz w:val="25"/>
          <w:szCs w:val="25"/>
        </w:rPr>
        <w:t>万元，资产总额为</w:t>
      </w:r>
      <w:r>
        <w:rPr>
          <w:rFonts w:hint="eastAsia" w:asciiTheme="minorEastAsia" w:hAnsiTheme="minorEastAsia" w:eastAsiaTheme="minorEastAsia" w:cstheme="minorEastAsia"/>
          <w:i w:val="0"/>
          <w:iCs w:val="0"/>
          <w:caps w:val="0"/>
          <w:color w:val="000000"/>
          <w:spacing w:val="0"/>
          <w:sz w:val="25"/>
          <w:szCs w:val="25"/>
          <w:u w:val="single"/>
        </w:rPr>
        <w:t>  </w:t>
      </w:r>
      <w:r>
        <w:rPr>
          <w:rFonts w:hint="eastAsia" w:asciiTheme="minorEastAsia" w:hAnsiTheme="minorEastAsia" w:eastAsiaTheme="minorEastAsia" w:cstheme="minorEastAsia"/>
          <w:i w:val="0"/>
          <w:iCs w:val="0"/>
          <w:caps w:val="0"/>
          <w:color w:val="000000"/>
          <w:spacing w:val="0"/>
          <w:sz w:val="25"/>
          <w:szCs w:val="25"/>
        </w:rPr>
        <w:t>万元，属于</w:t>
      </w:r>
      <w:r>
        <w:rPr>
          <w:rStyle w:val="42"/>
          <w:rFonts w:hint="eastAsia" w:asciiTheme="minorEastAsia" w:hAnsiTheme="minorEastAsia" w:eastAsiaTheme="minorEastAsia" w:cstheme="minorEastAsia"/>
          <w:i w:val="0"/>
          <w:iCs w:val="0"/>
          <w:caps w:val="0"/>
          <w:color w:val="000000"/>
          <w:spacing w:val="0"/>
          <w:sz w:val="25"/>
          <w:szCs w:val="25"/>
          <w:u w:val="single"/>
        </w:rPr>
        <w:t>（中型企业、小型企业、微型企业）</w:t>
      </w:r>
      <w:r>
        <w:rPr>
          <w:rFonts w:hint="eastAsia" w:asciiTheme="minorEastAsia" w:hAnsiTheme="minorEastAsia" w:eastAsiaTheme="minorEastAsia" w:cstheme="minorEastAsia"/>
          <w:i w:val="0"/>
          <w:iCs w:val="0"/>
          <w:caps w:val="0"/>
          <w:color w:val="000000"/>
          <w:spacing w:val="0"/>
          <w:sz w:val="25"/>
          <w:szCs w:val="25"/>
        </w:rPr>
        <w:t>；</w:t>
      </w:r>
    </w:p>
    <w:p>
      <w:pPr>
        <w:pStyle w:val="32"/>
        <w:keepNext w:val="0"/>
        <w:keepLines w:val="0"/>
        <w:widowControl/>
        <w:suppressLineNumbers w:val="0"/>
        <w:spacing w:before="60" w:beforeAutospacing="0" w:after="60" w:afterAutospacing="0" w:line="444" w:lineRule="atLeast"/>
        <w:ind w:left="0" w:right="0" w:firstLine="516"/>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25"/>
          <w:szCs w:val="25"/>
        </w:rPr>
        <w:t>2.</w:t>
      </w:r>
      <w:r>
        <w:rPr>
          <w:rStyle w:val="42"/>
          <w:rFonts w:hint="eastAsia" w:asciiTheme="minorEastAsia" w:hAnsiTheme="minorEastAsia" w:eastAsiaTheme="minorEastAsia" w:cstheme="minorEastAsia"/>
          <w:i w:val="0"/>
          <w:iCs w:val="0"/>
          <w:caps w:val="0"/>
          <w:color w:val="000000"/>
          <w:spacing w:val="0"/>
          <w:sz w:val="25"/>
          <w:szCs w:val="25"/>
          <w:u w:val="single"/>
        </w:rPr>
        <w:t>（标的名称）</w:t>
      </w:r>
      <w:r>
        <w:rPr>
          <w:rFonts w:hint="eastAsia" w:asciiTheme="minorEastAsia" w:hAnsiTheme="minorEastAsia" w:eastAsiaTheme="minorEastAsia" w:cstheme="minorEastAsia"/>
          <w:i w:val="0"/>
          <w:iCs w:val="0"/>
          <w:caps w:val="0"/>
          <w:color w:val="000000"/>
          <w:spacing w:val="0"/>
          <w:sz w:val="25"/>
          <w:szCs w:val="25"/>
        </w:rPr>
        <w:t>，属于</w:t>
      </w:r>
      <w:r>
        <w:rPr>
          <w:rStyle w:val="42"/>
          <w:rFonts w:hint="eastAsia" w:asciiTheme="minorEastAsia" w:hAnsiTheme="minorEastAsia" w:eastAsiaTheme="minorEastAsia" w:cstheme="minorEastAsia"/>
          <w:i w:val="0"/>
          <w:iCs w:val="0"/>
          <w:caps w:val="0"/>
          <w:color w:val="000000"/>
          <w:spacing w:val="0"/>
          <w:sz w:val="25"/>
          <w:szCs w:val="25"/>
          <w:u w:val="single"/>
        </w:rPr>
        <w:t>（采购文件中明确的所属行业）</w:t>
      </w:r>
      <w:r>
        <w:rPr>
          <w:rFonts w:hint="eastAsia" w:asciiTheme="minorEastAsia" w:hAnsiTheme="minorEastAsia" w:eastAsiaTheme="minorEastAsia" w:cstheme="minorEastAsia"/>
          <w:i w:val="0"/>
          <w:iCs w:val="0"/>
          <w:caps w:val="0"/>
          <w:color w:val="000000"/>
          <w:spacing w:val="0"/>
          <w:sz w:val="25"/>
          <w:szCs w:val="25"/>
        </w:rPr>
        <w:t>；承建（承接）企业为</w:t>
      </w:r>
      <w:r>
        <w:rPr>
          <w:rStyle w:val="42"/>
          <w:rFonts w:hint="eastAsia" w:asciiTheme="minorEastAsia" w:hAnsiTheme="minorEastAsia" w:eastAsiaTheme="minorEastAsia" w:cstheme="minorEastAsia"/>
          <w:i w:val="0"/>
          <w:iCs w:val="0"/>
          <w:caps w:val="0"/>
          <w:color w:val="000000"/>
          <w:spacing w:val="0"/>
          <w:sz w:val="25"/>
          <w:szCs w:val="25"/>
          <w:u w:val="single"/>
        </w:rPr>
        <w:t>（企业名称）</w:t>
      </w:r>
      <w:r>
        <w:rPr>
          <w:rFonts w:hint="eastAsia" w:asciiTheme="minorEastAsia" w:hAnsiTheme="minorEastAsia" w:eastAsiaTheme="minorEastAsia" w:cstheme="minorEastAsia"/>
          <w:i w:val="0"/>
          <w:iCs w:val="0"/>
          <w:caps w:val="0"/>
          <w:color w:val="000000"/>
          <w:spacing w:val="0"/>
          <w:sz w:val="25"/>
          <w:szCs w:val="25"/>
        </w:rPr>
        <w:t>，从业人员</w:t>
      </w:r>
      <w:r>
        <w:rPr>
          <w:rFonts w:hint="eastAsia" w:asciiTheme="minorEastAsia" w:hAnsiTheme="minorEastAsia" w:eastAsiaTheme="minorEastAsia" w:cstheme="minorEastAsia"/>
          <w:i w:val="0"/>
          <w:iCs w:val="0"/>
          <w:caps w:val="0"/>
          <w:color w:val="000000"/>
          <w:spacing w:val="0"/>
          <w:sz w:val="25"/>
          <w:szCs w:val="25"/>
          <w:u w:val="single"/>
        </w:rPr>
        <w:t>  </w:t>
      </w:r>
      <w:r>
        <w:rPr>
          <w:rFonts w:hint="eastAsia" w:asciiTheme="minorEastAsia" w:hAnsiTheme="minorEastAsia" w:eastAsiaTheme="minorEastAsia" w:cstheme="minorEastAsia"/>
          <w:i w:val="0"/>
          <w:iCs w:val="0"/>
          <w:caps w:val="0"/>
          <w:color w:val="000000"/>
          <w:spacing w:val="0"/>
          <w:sz w:val="25"/>
          <w:szCs w:val="25"/>
        </w:rPr>
        <w:t>人，营业收入为</w:t>
      </w:r>
      <w:r>
        <w:rPr>
          <w:rFonts w:hint="eastAsia" w:asciiTheme="minorEastAsia" w:hAnsiTheme="minorEastAsia" w:eastAsiaTheme="minorEastAsia" w:cstheme="minorEastAsia"/>
          <w:i w:val="0"/>
          <w:iCs w:val="0"/>
          <w:caps w:val="0"/>
          <w:color w:val="000000"/>
          <w:spacing w:val="0"/>
          <w:sz w:val="25"/>
          <w:szCs w:val="25"/>
          <w:u w:val="single"/>
        </w:rPr>
        <w:t>  </w:t>
      </w:r>
      <w:r>
        <w:rPr>
          <w:rFonts w:hint="eastAsia" w:asciiTheme="minorEastAsia" w:hAnsiTheme="minorEastAsia" w:eastAsiaTheme="minorEastAsia" w:cstheme="minorEastAsia"/>
          <w:i w:val="0"/>
          <w:iCs w:val="0"/>
          <w:caps w:val="0"/>
          <w:color w:val="000000"/>
          <w:spacing w:val="0"/>
          <w:sz w:val="25"/>
          <w:szCs w:val="25"/>
        </w:rPr>
        <w:t>万元，资产总额为</w:t>
      </w:r>
      <w:r>
        <w:rPr>
          <w:rFonts w:hint="eastAsia" w:asciiTheme="minorEastAsia" w:hAnsiTheme="minorEastAsia" w:eastAsiaTheme="minorEastAsia" w:cstheme="minorEastAsia"/>
          <w:i w:val="0"/>
          <w:iCs w:val="0"/>
          <w:caps w:val="0"/>
          <w:color w:val="000000"/>
          <w:spacing w:val="0"/>
          <w:sz w:val="25"/>
          <w:szCs w:val="25"/>
          <w:u w:val="single"/>
        </w:rPr>
        <w:t>  </w:t>
      </w:r>
      <w:r>
        <w:rPr>
          <w:rFonts w:hint="eastAsia" w:asciiTheme="minorEastAsia" w:hAnsiTheme="minorEastAsia" w:eastAsiaTheme="minorEastAsia" w:cstheme="minorEastAsia"/>
          <w:i w:val="0"/>
          <w:iCs w:val="0"/>
          <w:caps w:val="0"/>
          <w:color w:val="000000"/>
          <w:spacing w:val="0"/>
          <w:sz w:val="25"/>
          <w:szCs w:val="25"/>
        </w:rPr>
        <w:t>万元，属于</w:t>
      </w:r>
      <w:r>
        <w:rPr>
          <w:rStyle w:val="42"/>
          <w:rFonts w:hint="eastAsia" w:asciiTheme="minorEastAsia" w:hAnsiTheme="minorEastAsia" w:eastAsiaTheme="minorEastAsia" w:cstheme="minorEastAsia"/>
          <w:i w:val="0"/>
          <w:iCs w:val="0"/>
          <w:caps w:val="0"/>
          <w:color w:val="000000"/>
          <w:spacing w:val="0"/>
          <w:sz w:val="25"/>
          <w:szCs w:val="25"/>
          <w:u w:val="single"/>
        </w:rPr>
        <w:t>（中型企业、小型企业、微型企业）</w:t>
      </w:r>
      <w:r>
        <w:rPr>
          <w:rFonts w:hint="eastAsia" w:asciiTheme="minorEastAsia" w:hAnsiTheme="minorEastAsia" w:eastAsiaTheme="minorEastAsia" w:cstheme="minorEastAsia"/>
          <w:i w:val="0"/>
          <w:iCs w:val="0"/>
          <w:caps w:val="0"/>
          <w:color w:val="000000"/>
          <w:spacing w:val="0"/>
          <w:sz w:val="25"/>
          <w:szCs w:val="25"/>
        </w:rPr>
        <w:t>；</w:t>
      </w:r>
    </w:p>
    <w:p>
      <w:pPr>
        <w:pStyle w:val="32"/>
        <w:keepNext w:val="0"/>
        <w:keepLines w:val="0"/>
        <w:widowControl/>
        <w:suppressLineNumbers w:val="0"/>
        <w:spacing w:before="60" w:beforeAutospacing="0" w:after="60" w:afterAutospacing="0" w:line="444" w:lineRule="atLeast"/>
        <w:ind w:left="0" w:right="0" w:firstLine="516"/>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25"/>
          <w:szCs w:val="25"/>
        </w:rPr>
        <w:t>……</w:t>
      </w:r>
    </w:p>
    <w:p>
      <w:pPr>
        <w:pStyle w:val="32"/>
        <w:keepNext w:val="0"/>
        <w:keepLines w:val="0"/>
        <w:widowControl/>
        <w:suppressLineNumbers w:val="0"/>
        <w:spacing w:before="60" w:beforeAutospacing="0" w:after="60" w:afterAutospacing="0" w:line="444" w:lineRule="atLeast"/>
        <w:ind w:left="0" w:right="0" w:firstLine="516"/>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25"/>
          <w:szCs w:val="25"/>
        </w:rPr>
        <w:t>以上企业，不属于大企业的分支机构，不存在控股股东为大企业的情形，也不存在与大企业的负责人为同一人的情形。</w:t>
      </w:r>
    </w:p>
    <w:p>
      <w:pPr>
        <w:pStyle w:val="32"/>
        <w:keepNext w:val="0"/>
        <w:keepLines w:val="0"/>
        <w:widowControl/>
        <w:suppressLineNumbers w:val="0"/>
        <w:spacing w:before="60" w:beforeAutospacing="0" w:after="60" w:afterAutospacing="0" w:line="444" w:lineRule="atLeast"/>
        <w:ind w:left="0" w:right="0" w:firstLine="516"/>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25"/>
          <w:szCs w:val="25"/>
        </w:rPr>
        <w:t>本企业对上述声明内容的真实性负责。如有虚假，将依法承担相应责任。</w:t>
      </w:r>
    </w:p>
    <w:p>
      <w:pPr>
        <w:pStyle w:val="32"/>
        <w:keepNext w:val="0"/>
        <w:keepLines w:val="0"/>
        <w:widowControl/>
        <w:suppressLineNumbers w:val="0"/>
        <w:spacing w:before="60" w:beforeAutospacing="0" w:after="60" w:afterAutospacing="0" w:line="444"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 </w:t>
      </w:r>
    </w:p>
    <w:p>
      <w:pPr>
        <w:pStyle w:val="32"/>
        <w:keepNext w:val="0"/>
        <w:keepLines w:val="0"/>
        <w:widowControl/>
        <w:suppressLineNumbers w:val="0"/>
        <w:spacing w:before="60" w:beforeAutospacing="0" w:after="60" w:afterAutospacing="0" w:line="444" w:lineRule="atLeast"/>
        <w:ind w:left="0" w:right="0" w:firstLine="516"/>
        <w:rPr>
          <w:rFonts w:hint="eastAsia" w:asciiTheme="minorEastAsia" w:hAnsiTheme="minorEastAsia" w:eastAsiaTheme="minorEastAsia" w:cstheme="minorEastAsia"/>
          <w:i w:val="0"/>
          <w:iCs w:val="0"/>
          <w:caps w:val="0"/>
          <w:color w:val="000000"/>
          <w:spacing w:val="0"/>
          <w:sz w:val="25"/>
          <w:szCs w:val="25"/>
        </w:rPr>
      </w:pPr>
      <w:r>
        <w:rPr>
          <w:rFonts w:hint="eastAsia" w:asciiTheme="minorEastAsia" w:hAnsiTheme="minorEastAsia" w:eastAsiaTheme="minorEastAsia" w:cstheme="minorEastAsia"/>
          <w:i w:val="0"/>
          <w:iCs w:val="0"/>
          <w:caps w:val="0"/>
          <w:color w:val="000000"/>
          <w:spacing w:val="0"/>
          <w:sz w:val="25"/>
          <w:szCs w:val="25"/>
        </w:rPr>
        <w:t>企业名称（盖章）：</w:t>
      </w:r>
    </w:p>
    <w:p>
      <w:pPr>
        <w:pStyle w:val="32"/>
        <w:keepNext w:val="0"/>
        <w:keepLines w:val="0"/>
        <w:widowControl/>
        <w:suppressLineNumbers w:val="0"/>
        <w:spacing w:before="60" w:beforeAutospacing="0" w:after="60" w:afterAutospacing="0" w:line="444" w:lineRule="atLeast"/>
        <w:ind w:left="0" w:right="0" w:firstLine="516"/>
        <w:rPr>
          <w:rFonts w:hint="default" w:ascii="sans-serif" w:hAnsi="sans-serif" w:eastAsia="sans-serif" w:cs="sans-serif"/>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25"/>
          <w:szCs w:val="25"/>
        </w:rPr>
        <w:t>日期：</w:t>
      </w: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说明：</w:t>
      </w:r>
    </w:p>
    <w:p>
      <w:pPr>
        <w:autoSpaceDE w:val="0"/>
        <w:autoSpaceDN w:val="0"/>
        <w:adjustRightInd w:val="0"/>
        <w:spacing w:line="360" w:lineRule="auto"/>
        <w:jc w:val="left"/>
        <w:rPr>
          <w:rFonts w:ascii="宋体"/>
          <w:kern w:val="0"/>
          <w:sz w:val="24"/>
          <w:szCs w:val="24"/>
        </w:rPr>
      </w:pPr>
      <w:r>
        <w:rPr>
          <w:rFonts w:ascii="宋体" w:hAnsi="宋体"/>
          <w:kern w:val="0"/>
          <w:sz w:val="24"/>
          <w:szCs w:val="24"/>
        </w:rPr>
        <w:t>1</w:t>
      </w:r>
      <w:r>
        <w:rPr>
          <w:rFonts w:hint="eastAsia" w:ascii="宋体" w:hAnsi="宋体"/>
          <w:kern w:val="0"/>
          <w:sz w:val="24"/>
          <w:szCs w:val="24"/>
        </w:rPr>
        <w:t>、填写前请认真阅读《工业和信息化部、国家统计局、国家发展和改革委员会、财政部关于印发中小企业划型标准规定的通知》（工信部联企业</w:t>
      </w:r>
      <w:r>
        <w:rPr>
          <w:rFonts w:ascii="宋体" w:hAnsi="宋体"/>
          <w:kern w:val="0"/>
          <w:sz w:val="24"/>
          <w:szCs w:val="24"/>
        </w:rPr>
        <w:t xml:space="preserve">[2011]300 </w:t>
      </w:r>
      <w:r>
        <w:rPr>
          <w:rFonts w:hint="eastAsia" w:ascii="宋体" w:hAnsi="宋体"/>
          <w:kern w:val="0"/>
          <w:sz w:val="24"/>
          <w:szCs w:val="24"/>
        </w:rPr>
        <w:t>号）和《财政部工业和信息化部关于印发</w:t>
      </w:r>
      <w:r>
        <w:rPr>
          <w:rFonts w:ascii="宋体" w:hAnsi="宋体"/>
          <w:kern w:val="0"/>
          <w:sz w:val="24"/>
          <w:szCs w:val="24"/>
        </w:rPr>
        <w:t>《政府采购促进中小企业发展管理办法》(</w:t>
      </w:r>
      <w:r>
        <w:rPr>
          <w:rFonts w:hint="eastAsia" w:ascii="宋体" w:hAnsi="宋体"/>
          <w:kern w:val="0"/>
          <w:sz w:val="24"/>
          <w:szCs w:val="24"/>
        </w:rPr>
        <w:t>财库</w:t>
      </w:r>
      <w:r>
        <w:rPr>
          <w:rFonts w:ascii="宋体" w:hAnsi="宋体"/>
          <w:kern w:val="0"/>
          <w:sz w:val="24"/>
          <w:szCs w:val="24"/>
        </w:rPr>
        <w:t>[20</w:t>
      </w:r>
      <w:r>
        <w:rPr>
          <w:rFonts w:hint="eastAsia" w:ascii="宋体" w:hAnsi="宋体"/>
          <w:kern w:val="0"/>
          <w:sz w:val="24"/>
          <w:szCs w:val="24"/>
        </w:rPr>
        <w:t>20</w:t>
      </w:r>
      <w:r>
        <w:rPr>
          <w:rFonts w:ascii="宋体" w:hAnsi="宋体"/>
          <w:kern w:val="0"/>
          <w:sz w:val="24"/>
          <w:szCs w:val="24"/>
        </w:rPr>
        <w:t>]</w:t>
      </w:r>
      <w:r>
        <w:rPr>
          <w:rFonts w:hint="eastAsia" w:ascii="宋体" w:hAnsi="宋体"/>
          <w:kern w:val="0"/>
          <w:sz w:val="24"/>
          <w:szCs w:val="24"/>
        </w:rPr>
        <w:t>46号</w:t>
      </w:r>
      <w:r>
        <w:rPr>
          <w:rFonts w:ascii="宋体" w:hAnsi="宋体"/>
          <w:kern w:val="0"/>
          <w:sz w:val="24"/>
          <w:szCs w:val="24"/>
        </w:rPr>
        <w:t>)</w:t>
      </w:r>
      <w:r>
        <w:rPr>
          <w:rFonts w:hint="eastAsia" w:ascii="宋体" w:hAnsi="宋体"/>
          <w:kern w:val="0"/>
          <w:sz w:val="24"/>
          <w:szCs w:val="24"/>
        </w:rPr>
        <w:t>相关规定。</w:t>
      </w:r>
    </w:p>
    <w:p>
      <w:pPr>
        <w:autoSpaceDE w:val="0"/>
        <w:autoSpaceDN w:val="0"/>
        <w:adjustRightInd w:val="0"/>
        <w:spacing w:line="360" w:lineRule="auto"/>
        <w:jc w:val="left"/>
        <w:rPr>
          <w:rFonts w:ascii="宋体"/>
          <w:kern w:val="0"/>
          <w:sz w:val="24"/>
          <w:szCs w:val="24"/>
        </w:rPr>
      </w:pPr>
      <w:r>
        <w:rPr>
          <w:rFonts w:ascii="宋体" w:hAnsi="宋体"/>
          <w:kern w:val="0"/>
          <w:sz w:val="24"/>
          <w:szCs w:val="24"/>
        </w:rPr>
        <w:t>2</w:t>
      </w:r>
      <w:r>
        <w:rPr>
          <w:rFonts w:hint="eastAsia" w:ascii="宋体" w:hAnsi="宋体"/>
          <w:kern w:val="0"/>
          <w:sz w:val="24"/>
          <w:szCs w:val="24"/>
        </w:rPr>
        <w:t>、从业人员、营业收入、资产总额填报上一年度数据，无上一年度数据的新成立企业可不填报。</w:t>
      </w:r>
    </w:p>
    <w:p>
      <w:pPr>
        <w:widowControl/>
        <w:jc w:val="left"/>
        <w:rPr>
          <w:rFonts w:ascii="宋体"/>
          <w:kern w:val="0"/>
          <w:sz w:val="24"/>
          <w:szCs w:val="24"/>
        </w:rPr>
      </w:pPr>
      <w:r>
        <w:rPr>
          <w:rFonts w:ascii="宋体"/>
          <w:kern w:val="0"/>
          <w:sz w:val="24"/>
          <w:szCs w:val="24"/>
        </w:rPr>
        <w:br w:type="page"/>
      </w: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center"/>
        <w:rPr>
          <w:rFonts w:ascii="宋体"/>
          <w:kern w:val="0"/>
          <w:sz w:val="24"/>
          <w:szCs w:val="24"/>
        </w:rPr>
      </w:pPr>
      <w:r>
        <w:rPr>
          <w:rFonts w:hint="eastAsia" w:ascii="宋体" w:hAnsi="宋体"/>
          <w:kern w:val="0"/>
          <w:sz w:val="24"/>
          <w:szCs w:val="24"/>
        </w:rPr>
        <w:t>8-1</w:t>
      </w:r>
      <w:r>
        <w:rPr>
          <w:rFonts w:ascii="宋体" w:hAnsi="宋体"/>
          <w:kern w:val="0"/>
          <w:sz w:val="24"/>
          <w:szCs w:val="24"/>
        </w:rPr>
        <w:t xml:space="preserve">-2 </w:t>
      </w:r>
      <w:r>
        <w:rPr>
          <w:rFonts w:hint="eastAsia" w:ascii="宋体" w:hAnsi="宋体"/>
          <w:kern w:val="0"/>
          <w:sz w:val="24"/>
          <w:szCs w:val="24"/>
        </w:rPr>
        <w:t>残疾人福利性单位声明函</w:t>
      </w:r>
    </w:p>
    <w:p>
      <w:pPr>
        <w:autoSpaceDE w:val="0"/>
        <w:autoSpaceDN w:val="0"/>
        <w:adjustRightInd w:val="0"/>
        <w:spacing w:line="360" w:lineRule="auto"/>
        <w:ind w:firstLine="480" w:firstLineChars="200"/>
        <w:jc w:val="left"/>
        <w:rPr>
          <w:rFonts w:ascii="宋体"/>
          <w:kern w:val="0"/>
          <w:sz w:val="24"/>
          <w:szCs w:val="24"/>
        </w:rPr>
      </w:pPr>
      <w:r>
        <w:rPr>
          <w:rFonts w:hint="eastAsia" w:ascii="宋体" w:hAnsi="宋体"/>
          <w:kern w:val="0"/>
          <w:sz w:val="24"/>
          <w:szCs w:val="24"/>
        </w:rPr>
        <w:t>本单位郑重声明，根据《财政部民政部中国残疾人联合会关于促进残疾人就业政府采购政策的通知》（财库〔</w:t>
      </w:r>
      <w:r>
        <w:rPr>
          <w:rFonts w:ascii="宋体" w:hAnsi="宋体"/>
          <w:kern w:val="0"/>
          <w:sz w:val="24"/>
          <w:szCs w:val="24"/>
        </w:rPr>
        <w:t>2017</w:t>
      </w:r>
      <w:r>
        <w:rPr>
          <w:rFonts w:hint="eastAsia" w:ascii="宋体" w:hAnsi="宋体"/>
          <w:kern w:val="0"/>
          <w:sz w:val="24"/>
          <w:szCs w:val="24"/>
        </w:rPr>
        <w:t>〕</w:t>
      </w:r>
      <w:r>
        <w:rPr>
          <w:rFonts w:ascii="宋体" w:hAnsi="宋体"/>
          <w:kern w:val="0"/>
          <w:sz w:val="24"/>
          <w:szCs w:val="24"/>
        </w:rPr>
        <w:t>141</w:t>
      </w:r>
      <w:r>
        <w:rPr>
          <w:rFonts w:hint="eastAsia" w:ascii="宋体" w:hAnsi="宋体"/>
          <w:kern w:val="0"/>
          <w:sz w:val="24"/>
          <w:szCs w:val="24"/>
        </w:rPr>
        <w:t>号）的规定，本单位为符合条件的残疾人福利性单位，且本单位参加</w:t>
      </w:r>
      <w:r>
        <w:rPr>
          <w:rFonts w:ascii="宋体" w:hAnsi="宋体"/>
          <w:kern w:val="0"/>
          <w:sz w:val="24"/>
          <w:szCs w:val="24"/>
          <w:u w:val="single"/>
        </w:rPr>
        <w:t>______</w:t>
      </w:r>
      <w:r>
        <w:rPr>
          <w:rFonts w:hint="eastAsia" w:ascii="宋体" w:hAnsi="宋体"/>
          <w:kern w:val="0"/>
          <w:sz w:val="24"/>
          <w:szCs w:val="24"/>
        </w:rPr>
        <w:t>单位的</w:t>
      </w:r>
      <w:r>
        <w:rPr>
          <w:rFonts w:ascii="宋体" w:hAnsi="宋体"/>
          <w:kern w:val="0"/>
          <w:sz w:val="24"/>
          <w:szCs w:val="24"/>
          <w:u w:val="single"/>
        </w:rPr>
        <w:t>______</w:t>
      </w:r>
      <w:r>
        <w:rPr>
          <w:rFonts w:hint="eastAsia" w:ascii="宋体" w:hAnsi="宋体"/>
          <w:kern w:val="0"/>
          <w:sz w:val="24"/>
          <w:szCs w:val="24"/>
        </w:rPr>
        <w:t>项目采购活动提供本单位制造的货物（由本单位承担工程</w:t>
      </w:r>
      <w:r>
        <w:rPr>
          <w:rFonts w:ascii="宋体" w:hAnsi="宋体"/>
          <w:kern w:val="0"/>
          <w:sz w:val="24"/>
          <w:szCs w:val="24"/>
        </w:rPr>
        <w:t>/</w:t>
      </w:r>
      <w:r>
        <w:rPr>
          <w:rFonts w:hint="eastAsia" w:ascii="宋体" w:hAnsi="宋体"/>
          <w:kern w:val="0"/>
          <w:sz w:val="24"/>
          <w:szCs w:val="24"/>
        </w:rPr>
        <w:t>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宋体"/>
          <w:kern w:val="0"/>
          <w:sz w:val="24"/>
          <w:szCs w:val="24"/>
        </w:rPr>
      </w:pPr>
      <w:r>
        <w:rPr>
          <w:rFonts w:hint="eastAsia" w:ascii="宋体" w:hAnsi="宋体"/>
          <w:kern w:val="0"/>
          <w:sz w:val="24"/>
          <w:szCs w:val="24"/>
        </w:rPr>
        <w:t>本单位对上述声明的真实性负责。如有虚假，将依法承担相应责任。</w:t>
      </w: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u w:val="single"/>
        </w:rPr>
      </w:pPr>
      <w:r>
        <w:rPr>
          <w:rFonts w:hint="eastAsia" w:ascii="宋体" w:hAnsi="宋体"/>
          <w:kern w:val="0"/>
          <w:sz w:val="24"/>
          <w:szCs w:val="24"/>
        </w:rPr>
        <w:t>供应商名称：</w:t>
      </w:r>
      <w:r>
        <w:rPr>
          <w:rFonts w:ascii="宋体" w:hAnsi="宋体"/>
          <w:kern w:val="0"/>
          <w:sz w:val="24"/>
          <w:szCs w:val="24"/>
          <w:u w:val="single"/>
        </w:rPr>
        <w:t xml:space="preserve"> </w:t>
      </w:r>
      <w:r>
        <w:rPr>
          <w:rFonts w:hint="eastAsia" w:ascii="宋体" w:hAnsi="宋体"/>
          <w:kern w:val="0"/>
          <w:sz w:val="24"/>
          <w:szCs w:val="24"/>
          <w:u w:val="single"/>
        </w:rPr>
        <w:t>（盖单位章）</w:t>
      </w: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日期：</w:t>
      </w:r>
      <w:r>
        <w:rPr>
          <w:rFonts w:ascii="宋体" w:hAnsi="宋体"/>
          <w:kern w:val="0"/>
          <w:sz w:val="24"/>
          <w:szCs w:val="24"/>
          <w:u w:val="single"/>
        </w:rPr>
        <w:t xml:space="preserve">    </w:t>
      </w:r>
      <w:r>
        <w:rPr>
          <w:rFonts w:hint="eastAsia" w:ascii="宋体" w:hAnsi="宋体"/>
          <w:kern w:val="0"/>
          <w:sz w:val="24"/>
          <w:szCs w:val="24"/>
        </w:rPr>
        <w:t>年</w:t>
      </w:r>
      <w:r>
        <w:rPr>
          <w:rFonts w:ascii="宋体" w:hAnsi="宋体"/>
          <w:kern w:val="0"/>
          <w:sz w:val="24"/>
          <w:szCs w:val="24"/>
          <w:u w:val="single"/>
        </w:rPr>
        <w:t xml:space="preserve">    </w:t>
      </w:r>
      <w:r>
        <w:rPr>
          <w:rFonts w:hint="eastAsia" w:ascii="宋体" w:hAnsi="宋体"/>
          <w:kern w:val="0"/>
          <w:sz w:val="24"/>
          <w:szCs w:val="24"/>
        </w:rPr>
        <w:t>月</w:t>
      </w:r>
      <w:r>
        <w:rPr>
          <w:rFonts w:ascii="宋体" w:hAnsi="宋体"/>
          <w:kern w:val="0"/>
          <w:sz w:val="24"/>
          <w:szCs w:val="24"/>
          <w:u w:val="single"/>
        </w:rPr>
        <w:t xml:space="preserve">    </w:t>
      </w:r>
      <w:r>
        <w:rPr>
          <w:rFonts w:hint="eastAsia" w:ascii="宋体" w:hAnsi="宋体"/>
          <w:kern w:val="0"/>
          <w:sz w:val="24"/>
          <w:szCs w:val="24"/>
        </w:rPr>
        <w:t>日</w:t>
      </w: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widowControl/>
        <w:jc w:val="left"/>
        <w:rPr>
          <w:rFonts w:ascii="宋体"/>
          <w:kern w:val="0"/>
          <w:sz w:val="24"/>
          <w:szCs w:val="24"/>
        </w:rPr>
      </w:pPr>
      <w:r>
        <w:rPr>
          <w:rFonts w:ascii="宋体"/>
          <w:kern w:val="0"/>
          <w:sz w:val="24"/>
          <w:szCs w:val="24"/>
        </w:rPr>
        <w:br w:type="page"/>
      </w:r>
    </w:p>
    <w:p>
      <w:pPr>
        <w:spacing w:line="360" w:lineRule="auto"/>
        <w:ind w:firstLine="480" w:firstLineChars="200"/>
        <w:jc w:val="center"/>
        <w:rPr>
          <w:rFonts w:ascii="宋体" w:hAnsi="宋体"/>
          <w:kern w:val="0"/>
          <w:sz w:val="24"/>
          <w:szCs w:val="24"/>
        </w:rPr>
      </w:pPr>
      <w:r>
        <w:rPr>
          <w:rFonts w:hint="eastAsia" w:ascii="宋体" w:hAnsi="宋体"/>
          <w:kern w:val="0"/>
          <w:sz w:val="24"/>
          <w:szCs w:val="24"/>
        </w:rPr>
        <w:t>8-1</w:t>
      </w:r>
      <w:r>
        <w:rPr>
          <w:rFonts w:ascii="宋体" w:hAnsi="宋体"/>
          <w:kern w:val="0"/>
          <w:sz w:val="24"/>
          <w:szCs w:val="24"/>
        </w:rPr>
        <w:t>-</w:t>
      </w:r>
      <w:r>
        <w:rPr>
          <w:rFonts w:hint="eastAsia" w:ascii="宋体" w:hAnsi="宋体"/>
          <w:kern w:val="0"/>
          <w:sz w:val="24"/>
          <w:szCs w:val="24"/>
        </w:rPr>
        <w:t>3</w:t>
      </w:r>
      <w:r>
        <w:rPr>
          <w:rFonts w:ascii="宋体" w:hAnsi="宋体"/>
          <w:kern w:val="0"/>
          <w:sz w:val="24"/>
          <w:szCs w:val="24"/>
        </w:rPr>
        <w:t xml:space="preserve"> </w:t>
      </w:r>
      <w:r>
        <w:rPr>
          <w:rFonts w:hint="eastAsia" w:ascii="宋体" w:hAnsi="宋体"/>
          <w:kern w:val="0"/>
          <w:sz w:val="24"/>
          <w:szCs w:val="24"/>
        </w:rPr>
        <w:t>监狱企业声明函</w:t>
      </w:r>
    </w:p>
    <w:p>
      <w:pPr>
        <w:spacing w:line="360" w:lineRule="auto"/>
        <w:jc w:val="center"/>
        <w:rPr>
          <w:rFonts w:ascii="宋体" w:hAnsi="宋体"/>
          <w:kern w:val="0"/>
          <w:sz w:val="24"/>
          <w:szCs w:val="24"/>
        </w:rPr>
      </w:pPr>
      <w:r>
        <w:rPr>
          <w:rFonts w:hint="eastAsia" w:ascii="宋体" w:hAnsi="宋体"/>
          <w:kern w:val="0"/>
          <w:sz w:val="24"/>
          <w:szCs w:val="24"/>
        </w:rPr>
        <w:t>（监狱企业适用）</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本公司郑重声明，根据《关于政府采购支持监狱企业发展有关问题的通知》（财库[2014]68号）的规定，本公司为监狱企业。</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本公司参加______单位的______项目采购活动，采购活动提供本企业（填写制造的货物，由本企业承担工程、提供服务）。</w:t>
      </w:r>
    </w:p>
    <w:p>
      <w:pPr>
        <w:spacing w:line="360" w:lineRule="auto"/>
        <w:ind w:firstLine="540" w:firstLineChars="225"/>
        <w:rPr>
          <w:rFonts w:ascii="宋体" w:hAnsi="宋体"/>
          <w:kern w:val="0"/>
          <w:sz w:val="24"/>
          <w:szCs w:val="24"/>
        </w:rPr>
      </w:pPr>
      <w:r>
        <w:rPr>
          <w:rFonts w:hint="eastAsia" w:ascii="宋体" w:hAnsi="宋体"/>
          <w:kern w:val="0"/>
          <w:sz w:val="24"/>
          <w:szCs w:val="24"/>
        </w:rPr>
        <w:t>本条所称货物不包括使用大型企业注册商标的货物和服务。</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本公司对上述声明的真实性负责。如有虚假，将依法承担相应责任。</w:t>
      </w:r>
    </w:p>
    <w:p>
      <w:pPr>
        <w:spacing w:line="360" w:lineRule="auto"/>
        <w:rPr>
          <w:rFonts w:ascii="宋体" w:hAnsi="宋体"/>
          <w:kern w:val="0"/>
          <w:sz w:val="24"/>
          <w:szCs w:val="24"/>
        </w:rPr>
      </w:pPr>
    </w:p>
    <w:p>
      <w:pPr>
        <w:spacing w:line="360" w:lineRule="auto"/>
        <w:rPr>
          <w:rFonts w:ascii="宋体" w:hAnsi="宋体"/>
          <w:kern w:val="0"/>
          <w:sz w:val="24"/>
          <w:szCs w:val="24"/>
        </w:rPr>
      </w:pPr>
    </w:p>
    <w:p>
      <w:pPr>
        <w:autoSpaceDE w:val="0"/>
        <w:autoSpaceDN w:val="0"/>
        <w:adjustRightInd w:val="0"/>
        <w:spacing w:line="360" w:lineRule="auto"/>
        <w:jc w:val="left"/>
        <w:rPr>
          <w:rFonts w:ascii="宋体"/>
          <w:kern w:val="0"/>
          <w:sz w:val="24"/>
          <w:szCs w:val="24"/>
          <w:u w:val="single"/>
        </w:rPr>
      </w:pPr>
      <w:r>
        <w:rPr>
          <w:rFonts w:hint="eastAsia" w:ascii="宋体" w:hAnsi="宋体"/>
          <w:kern w:val="0"/>
          <w:sz w:val="24"/>
          <w:szCs w:val="24"/>
        </w:rPr>
        <w:t>供应商名称：</w:t>
      </w:r>
      <w:r>
        <w:rPr>
          <w:rFonts w:ascii="宋体" w:hAnsi="宋体"/>
          <w:kern w:val="0"/>
          <w:sz w:val="24"/>
          <w:szCs w:val="24"/>
          <w:u w:val="single"/>
        </w:rPr>
        <w:t xml:space="preserve"> </w:t>
      </w:r>
      <w:r>
        <w:rPr>
          <w:rFonts w:hint="eastAsia" w:ascii="宋体" w:hAnsi="宋体"/>
          <w:kern w:val="0"/>
          <w:sz w:val="24"/>
          <w:szCs w:val="24"/>
          <w:u w:val="single"/>
        </w:rPr>
        <w:t>（盖单位章）</w:t>
      </w:r>
    </w:p>
    <w:p>
      <w:pPr>
        <w:autoSpaceDE w:val="0"/>
        <w:autoSpaceDN w:val="0"/>
        <w:adjustRightInd w:val="0"/>
        <w:spacing w:line="360" w:lineRule="auto"/>
        <w:jc w:val="left"/>
        <w:rPr>
          <w:rFonts w:ascii="宋体"/>
          <w:kern w:val="0"/>
          <w:sz w:val="24"/>
          <w:szCs w:val="24"/>
        </w:rPr>
      </w:pPr>
      <w:r>
        <w:rPr>
          <w:rFonts w:hint="eastAsia" w:ascii="宋体" w:hAnsi="宋体"/>
          <w:kern w:val="0"/>
          <w:sz w:val="24"/>
          <w:szCs w:val="24"/>
        </w:rPr>
        <w:t>日期：</w:t>
      </w:r>
      <w:r>
        <w:rPr>
          <w:rFonts w:ascii="宋体" w:hAnsi="宋体"/>
          <w:kern w:val="0"/>
          <w:sz w:val="24"/>
          <w:szCs w:val="24"/>
          <w:u w:val="single"/>
        </w:rPr>
        <w:t xml:space="preserve">    </w:t>
      </w:r>
      <w:r>
        <w:rPr>
          <w:rFonts w:hint="eastAsia" w:ascii="宋体" w:hAnsi="宋体"/>
          <w:kern w:val="0"/>
          <w:sz w:val="24"/>
          <w:szCs w:val="24"/>
        </w:rPr>
        <w:t>年</w:t>
      </w:r>
      <w:r>
        <w:rPr>
          <w:rFonts w:ascii="宋体" w:hAnsi="宋体"/>
          <w:kern w:val="0"/>
          <w:sz w:val="24"/>
          <w:szCs w:val="24"/>
          <w:u w:val="single"/>
        </w:rPr>
        <w:t xml:space="preserve">    </w:t>
      </w:r>
      <w:r>
        <w:rPr>
          <w:rFonts w:hint="eastAsia" w:ascii="宋体" w:hAnsi="宋体"/>
          <w:kern w:val="0"/>
          <w:sz w:val="24"/>
          <w:szCs w:val="24"/>
        </w:rPr>
        <w:t>月</w:t>
      </w:r>
      <w:r>
        <w:rPr>
          <w:rFonts w:ascii="宋体" w:hAnsi="宋体"/>
          <w:kern w:val="0"/>
          <w:sz w:val="24"/>
          <w:szCs w:val="24"/>
          <w:u w:val="single"/>
        </w:rPr>
        <w:t xml:space="preserve">    </w:t>
      </w:r>
      <w:r>
        <w:rPr>
          <w:rFonts w:hint="eastAsia" w:ascii="宋体" w:hAnsi="宋体"/>
          <w:kern w:val="0"/>
          <w:sz w:val="24"/>
          <w:szCs w:val="24"/>
        </w:rPr>
        <w:t>日</w:t>
      </w:r>
    </w:p>
    <w:p>
      <w:pPr>
        <w:autoSpaceDE w:val="0"/>
        <w:autoSpaceDN w:val="0"/>
        <w:adjustRightInd w:val="0"/>
        <w:spacing w:line="360" w:lineRule="auto"/>
        <w:jc w:val="center"/>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left"/>
        <w:rPr>
          <w:rFonts w:ascii="宋体"/>
          <w:kern w:val="0"/>
          <w:sz w:val="24"/>
          <w:szCs w:val="24"/>
        </w:rPr>
      </w:pPr>
    </w:p>
    <w:p>
      <w:pPr>
        <w:autoSpaceDE w:val="0"/>
        <w:autoSpaceDN w:val="0"/>
        <w:adjustRightInd w:val="0"/>
        <w:spacing w:line="360" w:lineRule="auto"/>
        <w:jc w:val="center"/>
        <w:rPr>
          <w:rFonts w:ascii="宋体" w:hAnsi="宋体"/>
          <w:kern w:val="0"/>
          <w:sz w:val="24"/>
          <w:szCs w:val="24"/>
        </w:rPr>
      </w:pPr>
      <w:r>
        <w:rPr>
          <w:rFonts w:hint="eastAsia" w:ascii="宋体" w:hAnsi="宋体"/>
          <w:kern w:val="0"/>
          <w:sz w:val="24"/>
          <w:szCs w:val="24"/>
        </w:rPr>
        <w:t>8-1-</w:t>
      </w:r>
      <w:r>
        <w:rPr>
          <w:rFonts w:ascii="宋体" w:hAnsi="宋体"/>
          <w:kern w:val="0"/>
          <w:sz w:val="24"/>
          <w:szCs w:val="24"/>
        </w:rPr>
        <w:t>4</w:t>
      </w:r>
      <w:r>
        <w:rPr>
          <w:rFonts w:hint="eastAsia" w:ascii="宋体" w:hAnsi="宋体"/>
          <w:kern w:val="0"/>
          <w:sz w:val="24"/>
          <w:szCs w:val="24"/>
        </w:rPr>
        <w:t>、信用查询文件</w:t>
      </w:r>
    </w:p>
    <w:p>
      <w:pPr>
        <w:pStyle w:val="16"/>
        <w:spacing w:line="360" w:lineRule="auto"/>
        <w:ind w:firstLine="480" w:firstLineChars="200"/>
        <w:jc w:val="center"/>
        <w:rPr>
          <w:rFonts w:hAnsi="宋体"/>
          <w:kern w:val="0"/>
          <w:sz w:val="24"/>
          <w:szCs w:val="24"/>
        </w:rPr>
      </w:pPr>
      <w:r>
        <w:rPr>
          <w:rFonts w:hint="eastAsia" w:hAnsi="宋体"/>
          <w:kern w:val="0"/>
          <w:sz w:val="24"/>
          <w:szCs w:val="24"/>
        </w:rPr>
        <w:t>参加政府采购活动前三年内在经营活动中</w:t>
      </w:r>
    </w:p>
    <w:p>
      <w:pPr>
        <w:pStyle w:val="16"/>
        <w:spacing w:line="360" w:lineRule="auto"/>
        <w:ind w:firstLine="480" w:firstLineChars="200"/>
        <w:jc w:val="center"/>
        <w:rPr>
          <w:kern w:val="0"/>
          <w:sz w:val="24"/>
          <w:szCs w:val="24"/>
        </w:rPr>
      </w:pPr>
      <w:r>
        <w:rPr>
          <w:rFonts w:hint="eastAsia" w:hAnsi="宋体"/>
          <w:kern w:val="0"/>
          <w:sz w:val="24"/>
          <w:szCs w:val="24"/>
        </w:rPr>
        <w:t>没有重大违法记录</w:t>
      </w:r>
    </w:p>
    <w:p>
      <w:pPr>
        <w:pStyle w:val="16"/>
        <w:spacing w:line="360" w:lineRule="auto"/>
        <w:ind w:firstLine="480" w:firstLineChars="200"/>
        <w:rPr>
          <w:rFonts w:hAnsi="宋体"/>
          <w:sz w:val="24"/>
          <w:szCs w:val="24"/>
        </w:rPr>
      </w:pPr>
    </w:p>
    <w:p>
      <w:pPr>
        <w:pStyle w:val="16"/>
        <w:spacing w:line="360" w:lineRule="auto"/>
        <w:ind w:firstLine="480" w:firstLineChars="200"/>
        <w:rPr>
          <w:rFonts w:hAnsi="宋体"/>
          <w:sz w:val="24"/>
          <w:szCs w:val="24"/>
        </w:rPr>
      </w:pPr>
    </w:p>
    <w:p>
      <w:pPr>
        <w:pStyle w:val="16"/>
        <w:spacing w:line="360" w:lineRule="auto"/>
        <w:ind w:firstLine="480" w:firstLineChars="200"/>
        <w:rPr>
          <w:rFonts w:hAnsi="宋体"/>
          <w:sz w:val="24"/>
          <w:szCs w:val="24"/>
        </w:rPr>
      </w:pPr>
    </w:p>
    <w:p>
      <w:pPr>
        <w:pStyle w:val="16"/>
        <w:spacing w:line="360" w:lineRule="auto"/>
        <w:ind w:firstLine="400" w:firstLineChars="200"/>
        <w:rPr>
          <w:rFonts w:hAnsi="宋体"/>
          <w:sz w:val="20"/>
        </w:rPr>
      </w:pPr>
    </w:p>
    <w:p>
      <w:pPr>
        <w:pStyle w:val="16"/>
        <w:spacing w:line="360" w:lineRule="auto"/>
        <w:ind w:firstLine="480" w:firstLineChars="200"/>
        <w:rPr>
          <w:rFonts w:hAnsi="宋体"/>
        </w:rPr>
      </w:pPr>
      <w:r>
        <w:rPr>
          <w:rFonts w:hint="eastAsia" w:hAnsi="宋体"/>
          <w:kern w:val="0"/>
          <w:sz w:val="24"/>
          <w:szCs w:val="24"/>
        </w:rPr>
        <w:t>注：附网页查询后的截图证明。</w:t>
      </w:r>
    </w:p>
    <w:p>
      <w:pPr>
        <w:autoSpaceDE w:val="0"/>
        <w:autoSpaceDN w:val="0"/>
        <w:adjustRightInd w:val="0"/>
        <w:spacing w:line="360" w:lineRule="auto"/>
        <w:ind w:firstLine="482" w:firstLineChars="200"/>
        <w:jc w:val="left"/>
        <w:rPr>
          <w:rFonts w:ascii="宋体"/>
          <w:kern w:val="0"/>
          <w:sz w:val="24"/>
          <w:szCs w:val="24"/>
        </w:rPr>
      </w:pPr>
      <w:r>
        <w:rPr>
          <w:rFonts w:hint="eastAsia" w:ascii="宋体" w:hAnsi="宋体"/>
          <w:b/>
          <w:kern w:val="0"/>
          <w:sz w:val="24"/>
          <w:szCs w:val="24"/>
        </w:rPr>
        <w:t>查询渠道为：</w:t>
      </w:r>
      <w:r>
        <w:rPr>
          <w:rFonts w:hint="eastAsia" w:ascii="宋体" w:hAnsi="宋体"/>
          <w:kern w:val="0"/>
          <w:sz w:val="24"/>
          <w:szCs w:val="24"/>
        </w:rPr>
        <w:t>中国政府采购网（</w:t>
      </w:r>
      <w:r>
        <w:rPr>
          <w:rFonts w:ascii="宋体" w:hAnsi="宋体"/>
          <w:kern w:val="0"/>
          <w:sz w:val="24"/>
          <w:szCs w:val="24"/>
        </w:rPr>
        <w:t>www.ccgp.gov.cn</w:t>
      </w:r>
      <w:r>
        <w:rPr>
          <w:rFonts w:hint="eastAsia" w:ascii="宋体" w:hAnsi="宋体"/>
          <w:kern w:val="0"/>
          <w:sz w:val="24"/>
          <w:szCs w:val="24"/>
        </w:rPr>
        <w:t>）。查询时间为自招标公告发布之日起至投标文件递交截止时间止（该时间段内任一时间）。</w:t>
      </w:r>
    </w:p>
    <w:p>
      <w:pPr>
        <w:autoSpaceDE w:val="0"/>
        <w:autoSpaceDN w:val="0"/>
        <w:adjustRightInd w:val="0"/>
        <w:spacing w:line="360" w:lineRule="auto"/>
        <w:ind w:firstLine="480" w:firstLineChars="200"/>
        <w:jc w:val="left"/>
        <w:rPr>
          <w:rFonts w:ascii="宋体"/>
          <w:kern w:val="0"/>
          <w:sz w:val="24"/>
          <w:szCs w:val="24"/>
        </w:rPr>
      </w:pPr>
    </w:p>
    <w:p>
      <w:pPr>
        <w:pStyle w:val="16"/>
        <w:ind w:firstLine="420" w:firstLineChars="200"/>
        <w:rPr>
          <w:rFonts w:hAnsi="宋体"/>
        </w:rPr>
      </w:pPr>
    </w:p>
    <w:p>
      <w:pPr>
        <w:pStyle w:val="16"/>
        <w:ind w:firstLine="420" w:firstLineChars="200"/>
        <w:rPr>
          <w:rFonts w:hAnsi="宋体"/>
        </w:rPr>
      </w:pPr>
      <w:r>
        <w:rPr>
          <w:rFonts w:hint="eastAsia" w:hAnsi="宋体"/>
        </w:rPr>
        <w:t xml:space="preserve"> </w:t>
      </w: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spacing w:line="360" w:lineRule="auto"/>
        <w:ind w:firstLine="480" w:firstLineChars="200"/>
        <w:jc w:val="center"/>
        <w:rPr>
          <w:rFonts w:hAnsi="宋体"/>
          <w:kern w:val="0"/>
          <w:sz w:val="24"/>
          <w:szCs w:val="24"/>
        </w:rPr>
      </w:pPr>
      <w:r>
        <w:rPr>
          <w:rFonts w:hint="eastAsia" w:hAnsi="宋体"/>
          <w:kern w:val="0"/>
          <w:sz w:val="24"/>
          <w:szCs w:val="24"/>
        </w:rPr>
        <w:t>无不良信用记录</w:t>
      </w:r>
    </w:p>
    <w:p>
      <w:pPr>
        <w:autoSpaceDE w:val="0"/>
        <w:autoSpaceDN w:val="0"/>
        <w:adjustRightInd w:val="0"/>
        <w:spacing w:line="360" w:lineRule="auto"/>
        <w:jc w:val="center"/>
        <w:rPr>
          <w:rFonts w:ascii="宋体" w:hAnsi="宋体"/>
          <w:kern w:val="0"/>
          <w:sz w:val="24"/>
          <w:szCs w:val="24"/>
        </w:rPr>
      </w:pPr>
    </w:p>
    <w:p>
      <w:pPr>
        <w:autoSpaceDE w:val="0"/>
        <w:autoSpaceDN w:val="0"/>
        <w:adjustRightInd w:val="0"/>
        <w:spacing w:line="360" w:lineRule="auto"/>
        <w:jc w:val="left"/>
        <w:rPr>
          <w:rFonts w:ascii="宋体"/>
          <w:kern w:val="0"/>
          <w:sz w:val="24"/>
          <w:szCs w:val="24"/>
        </w:rPr>
      </w:pPr>
      <w:r>
        <w:rPr>
          <w:rFonts w:hint="eastAsia" w:hAnsi="宋体"/>
          <w:kern w:val="0"/>
          <w:sz w:val="24"/>
          <w:szCs w:val="24"/>
        </w:rPr>
        <w:t xml:space="preserve">    注：</w:t>
      </w:r>
      <w:r>
        <w:rPr>
          <w:rFonts w:hint="eastAsia" w:ascii="宋体" w:hAnsi="宋体"/>
          <w:kern w:val="0"/>
          <w:sz w:val="24"/>
          <w:szCs w:val="24"/>
        </w:rPr>
        <w:t>附网页查询后的截图证明</w:t>
      </w:r>
    </w:p>
    <w:p>
      <w:pPr>
        <w:autoSpaceDE w:val="0"/>
        <w:autoSpaceDN w:val="0"/>
        <w:adjustRightInd w:val="0"/>
        <w:spacing w:line="360" w:lineRule="auto"/>
        <w:ind w:firstLine="482" w:firstLineChars="200"/>
        <w:jc w:val="left"/>
        <w:rPr>
          <w:rFonts w:ascii="宋体" w:hAnsi="宋体"/>
          <w:kern w:val="0"/>
          <w:sz w:val="24"/>
          <w:szCs w:val="24"/>
        </w:rPr>
      </w:pPr>
      <w:r>
        <w:rPr>
          <w:rFonts w:hint="eastAsia" w:ascii="宋体" w:hAnsi="宋体"/>
          <w:b/>
          <w:kern w:val="0"/>
          <w:sz w:val="24"/>
          <w:szCs w:val="24"/>
        </w:rPr>
        <w:t>查询渠道为：</w:t>
      </w:r>
      <w:r>
        <w:rPr>
          <w:rFonts w:hint="eastAsia" w:ascii="宋体" w:hAnsi="宋体"/>
          <w:kern w:val="0"/>
          <w:sz w:val="24"/>
          <w:szCs w:val="24"/>
        </w:rPr>
        <w:t>“信用中国”网站（</w:t>
      </w:r>
      <w:r>
        <w:rPr>
          <w:rFonts w:ascii="宋体" w:hAnsi="宋体"/>
          <w:kern w:val="0"/>
          <w:sz w:val="24"/>
          <w:szCs w:val="24"/>
        </w:rPr>
        <w:t>www.creditchina.gov.cn</w:t>
      </w:r>
      <w:r>
        <w:rPr>
          <w:rFonts w:hint="eastAsia" w:ascii="宋体" w:hAnsi="宋体"/>
          <w:kern w:val="0"/>
          <w:sz w:val="24"/>
          <w:szCs w:val="24"/>
        </w:rPr>
        <w:t>）查询时间为自招标公告发布之日起至投标文件递交截止时间止（该时间段内任一时间）。</w:t>
      </w:r>
    </w:p>
    <w:p>
      <w:pPr>
        <w:pStyle w:val="32"/>
        <w:spacing w:line="432" w:lineRule="auto"/>
        <w:rPr>
          <w:rStyle w:val="39"/>
        </w:rPr>
      </w:pPr>
    </w:p>
    <w:p>
      <w:pPr>
        <w:pStyle w:val="32"/>
        <w:spacing w:line="432" w:lineRule="auto"/>
        <w:rPr>
          <w:rStyle w:val="39"/>
        </w:rPr>
      </w:pPr>
    </w:p>
    <w:p>
      <w:pPr>
        <w:pStyle w:val="32"/>
        <w:spacing w:line="432" w:lineRule="auto"/>
        <w:rPr>
          <w:rStyle w:val="39"/>
        </w:rPr>
      </w:pPr>
    </w:p>
    <w:p>
      <w:pPr>
        <w:pStyle w:val="32"/>
        <w:spacing w:line="432" w:lineRule="auto"/>
        <w:rPr>
          <w:rStyle w:val="39"/>
        </w:rPr>
      </w:pPr>
    </w:p>
    <w:p>
      <w:pPr>
        <w:tabs>
          <w:tab w:val="center" w:pos="4832"/>
          <w:tab w:val="left" w:pos="7140"/>
        </w:tabs>
        <w:spacing w:line="360" w:lineRule="auto"/>
        <w:jc w:val="center"/>
        <w:outlineLvl w:val="9"/>
        <w:rPr>
          <w:rFonts w:ascii="宋体" w:hAnsi="宋体"/>
          <w:b/>
          <w:sz w:val="24"/>
          <w:szCs w:val="24"/>
        </w:rPr>
      </w:pPr>
      <w:bookmarkStart w:id="89" w:name="_Toc37592796"/>
    </w:p>
    <w:p>
      <w:pPr>
        <w:tabs>
          <w:tab w:val="center" w:pos="4832"/>
          <w:tab w:val="left" w:pos="7140"/>
        </w:tabs>
        <w:spacing w:line="360" w:lineRule="auto"/>
        <w:jc w:val="center"/>
        <w:outlineLvl w:val="2"/>
        <w:rPr>
          <w:rFonts w:ascii="宋体" w:hAnsi="宋体"/>
          <w:b/>
          <w:bCs/>
          <w:sz w:val="24"/>
          <w:szCs w:val="24"/>
        </w:rPr>
      </w:pPr>
      <w:bookmarkStart w:id="90" w:name="_Toc26704"/>
      <w:r>
        <w:rPr>
          <w:rFonts w:hint="eastAsia" w:ascii="宋体" w:hAnsi="宋体"/>
          <w:b/>
          <w:sz w:val="24"/>
          <w:szCs w:val="24"/>
        </w:rPr>
        <w:t>8-2、</w:t>
      </w:r>
      <w:bookmarkEnd w:id="89"/>
      <w:r>
        <w:rPr>
          <w:rFonts w:hint="eastAsia" w:ascii="宋体" w:hAnsi="宋体"/>
          <w:b/>
          <w:sz w:val="24"/>
          <w:szCs w:val="24"/>
        </w:rPr>
        <w:t>拟投入服务人员名单</w:t>
      </w:r>
      <w:bookmarkEnd w:id="90"/>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336"/>
        <w:gridCol w:w="1559"/>
        <w:gridCol w:w="1301"/>
        <w:gridCol w:w="1134"/>
        <w:gridCol w:w="2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tcPr>
          <w:p>
            <w:pPr>
              <w:tabs>
                <w:tab w:val="center" w:pos="4832"/>
                <w:tab w:val="left" w:pos="7140"/>
              </w:tabs>
              <w:jc w:val="center"/>
              <w:outlineLvl w:val="1"/>
              <w:rPr>
                <w:rFonts w:ascii="宋体"/>
                <w:sz w:val="24"/>
                <w:szCs w:val="24"/>
              </w:rPr>
            </w:pPr>
            <w:bookmarkStart w:id="91" w:name="_Toc19881"/>
            <w:bookmarkStart w:id="92" w:name="_Toc503984808"/>
            <w:bookmarkStart w:id="93" w:name="_Toc516611778"/>
            <w:r>
              <w:rPr>
                <w:rFonts w:hint="eastAsia" w:ascii="宋体"/>
                <w:sz w:val="24"/>
                <w:szCs w:val="24"/>
              </w:rPr>
              <w:t>序号</w:t>
            </w:r>
            <w:bookmarkEnd w:id="91"/>
            <w:bookmarkEnd w:id="92"/>
            <w:bookmarkEnd w:id="93"/>
          </w:p>
        </w:tc>
        <w:tc>
          <w:tcPr>
            <w:tcW w:w="1336" w:type="dxa"/>
          </w:tcPr>
          <w:p>
            <w:pPr>
              <w:tabs>
                <w:tab w:val="center" w:pos="4832"/>
                <w:tab w:val="left" w:pos="7140"/>
              </w:tabs>
              <w:jc w:val="center"/>
              <w:outlineLvl w:val="1"/>
              <w:rPr>
                <w:rFonts w:ascii="宋体"/>
                <w:sz w:val="24"/>
                <w:szCs w:val="24"/>
              </w:rPr>
            </w:pPr>
            <w:bookmarkStart w:id="94" w:name="_Toc16533"/>
            <w:bookmarkStart w:id="95" w:name="_Toc516611779"/>
            <w:bookmarkStart w:id="96" w:name="_Toc503984809"/>
            <w:r>
              <w:rPr>
                <w:rFonts w:hint="eastAsia" w:ascii="宋体"/>
                <w:sz w:val="24"/>
                <w:szCs w:val="24"/>
              </w:rPr>
              <w:t>姓名</w:t>
            </w:r>
            <w:bookmarkEnd w:id="94"/>
            <w:bookmarkEnd w:id="95"/>
            <w:bookmarkEnd w:id="96"/>
          </w:p>
        </w:tc>
        <w:tc>
          <w:tcPr>
            <w:tcW w:w="1559" w:type="dxa"/>
          </w:tcPr>
          <w:p>
            <w:pPr>
              <w:tabs>
                <w:tab w:val="center" w:pos="4832"/>
                <w:tab w:val="left" w:pos="7140"/>
              </w:tabs>
              <w:jc w:val="center"/>
              <w:outlineLvl w:val="1"/>
              <w:rPr>
                <w:rFonts w:ascii="宋体"/>
                <w:sz w:val="24"/>
                <w:szCs w:val="24"/>
              </w:rPr>
            </w:pPr>
            <w:bookmarkStart w:id="97" w:name="_Toc503984810"/>
            <w:bookmarkStart w:id="98" w:name="_Toc516611780"/>
            <w:bookmarkStart w:id="99" w:name="_Toc12249"/>
            <w:r>
              <w:rPr>
                <w:rFonts w:hint="eastAsia" w:ascii="宋体"/>
                <w:sz w:val="24"/>
                <w:szCs w:val="24"/>
              </w:rPr>
              <w:t>性别</w:t>
            </w:r>
            <w:bookmarkEnd w:id="97"/>
            <w:bookmarkEnd w:id="98"/>
            <w:bookmarkEnd w:id="99"/>
          </w:p>
        </w:tc>
        <w:tc>
          <w:tcPr>
            <w:tcW w:w="1301" w:type="dxa"/>
          </w:tcPr>
          <w:p>
            <w:pPr>
              <w:tabs>
                <w:tab w:val="center" w:pos="4832"/>
                <w:tab w:val="left" w:pos="7140"/>
              </w:tabs>
              <w:jc w:val="center"/>
              <w:outlineLvl w:val="1"/>
              <w:rPr>
                <w:rFonts w:ascii="宋体"/>
                <w:sz w:val="24"/>
                <w:szCs w:val="24"/>
              </w:rPr>
            </w:pPr>
            <w:bookmarkStart w:id="100" w:name="_Toc503984811"/>
            <w:bookmarkStart w:id="101" w:name="_Toc14112"/>
            <w:bookmarkStart w:id="102" w:name="_Toc516611781"/>
            <w:r>
              <w:rPr>
                <w:rFonts w:hint="eastAsia" w:ascii="宋体"/>
                <w:sz w:val="24"/>
                <w:szCs w:val="24"/>
              </w:rPr>
              <w:t>年龄</w:t>
            </w:r>
            <w:bookmarkEnd w:id="100"/>
            <w:bookmarkEnd w:id="101"/>
            <w:bookmarkEnd w:id="102"/>
          </w:p>
        </w:tc>
        <w:tc>
          <w:tcPr>
            <w:tcW w:w="1134" w:type="dxa"/>
          </w:tcPr>
          <w:p>
            <w:pPr>
              <w:tabs>
                <w:tab w:val="center" w:pos="4832"/>
                <w:tab w:val="left" w:pos="7140"/>
              </w:tabs>
              <w:jc w:val="center"/>
              <w:outlineLvl w:val="1"/>
              <w:rPr>
                <w:rFonts w:ascii="宋体"/>
                <w:sz w:val="24"/>
                <w:szCs w:val="24"/>
              </w:rPr>
            </w:pPr>
            <w:bookmarkStart w:id="103" w:name="_Toc503984812"/>
            <w:bookmarkStart w:id="104" w:name="_Toc23169"/>
            <w:bookmarkStart w:id="105" w:name="_Toc516611782"/>
            <w:r>
              <w:rPr>
                <w:rFonts w:hint="eastAsia" w:ascii="宋体"/>
                <w:sz w:val="24"/>
                <w:szCs w:val="24"/>
              </w:rPr>
              <w:t>岗位</w:t>
            </w:r>
            <w:bookmarkEnd w:id="103"/>
            <w:bookmarkEnd w:id="104"/>
            <w:bookmarkEnd w:id="105"/>
          </w:p>
        </w:tc>
        <w:tc>
          <w:tcPr>
            <w:tcW w:w="2551" w:type="dxa"/>
          </w:tcPr>
          <w:p>
            <w:pPr>
              <w:tabs>
                <w:tab w:val="center" w:pos="4832"/>
                <w:tab w:val="left" w:pos="7140"/>
              </w:tabs>
              <w:jc w:val="center"/>
              <w:outlineLvl w:val="1"/>
              <w:rPr>
                <w:rFonts w:ascii="宋体"/>
                <w:sz w:val="24"/>
                <w:szCs w:val="24"/>
              </w:rPr>
            </w:pPr>
            <w:bookmarkStart w:id="106" w:name="_Toc503984813"/>
            <w:bookmarkStart w:id="107" w:name="_Toc516611783"/>
            <w:bookmarkStart w:id="108" w:name="_Toc23405"/>
            <w:r>
              <w:rPr>
                <w:rFonts w:hint="eastAsia" w:ascii="宋体"/>
                <w:sz w:val="24"/>
                <w:szCs w:val="24"/>
              </w:rPr>
              <w:t>从事该岗位时间</w:t>
            </w:r>
            <w:bookmarkEnd w:id="106"/>
            <w:bookmarkEnd w:id="107"/>
            <w:bookmarkEnd w:id="10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tcPr>
          <w:p>
            <w:pPr>
              <w:tabs>
                <w:tab w:val="center" w:pos="4832"/>
                <w:tab w:val="left" w:pos="7140"/>
              </w:tabs>
              <w:jc w:val="center"/>
              <w:outlineLvl w:val="1"/>
              <w:rPr>
                <w:rFonts w:ascii="宋体"/>
                <w:sz w:val="24"/>
                <w:szCs w:val="24"/>
              </w:rPr>
            </w:pPr>
          </w:p>
        </w:tc>
        <w:tc>
          <w:tcPr>
            <w:tcW w:w="1336" w:type="dxa"/>
          </w:tcPr>
          <w:p>
            <w:pPr>
              <w:tabs>
                <w:tab w:val="center" w:pos="4832"/>
                <w:tab w:val="left" w:pos="7140"/>
              </w:tabs>
              <w:jc w:val="center"/>
              <w:outlineLvl w:val="1"/>
              <w:rPr>
                <w:rFonts w:ascii="宋体"/>
                <w:sz w:val="24"/>
                <w:szCs w:val="24"/>
              </w:rPr>
            </w:pPr>
          </w:p>
        </w:tc>
        <w:tc>
          <w:tcPr>
            <w:tcW w:w="1559" w:type="dxa"/>
          </w:tcPr>
          <w:p>
            <w:pPr>
              <w:tabs>
                <w:tab w:val="center" w:pos="4832"/>
                <w:tab w:val="left" w:pos="7140"/>
              </w:tabs>
              <w:jc w:val="center"/>
              <w:outlineLvl w:val="1"/>
              <w:rPr>
                <w:rFonts w:ascii="宋体"/>
                <w:sz w:val="24"/>
                <w:szCs w:val="24"/>
              </w:rPr>
            </w:pPr>
          </w:p>
        </w:tc>
        <w:tc>
          <w:tcPr>
            <w:tcW w:w="1301" w:type="dxa"/>
          </w:tcPr>
          <w:p>
            <w:pPr>
              <w:tabs>
                <w:tab w:val="center" w:pos="4832"/>
                <w:tab w:val="left" w:pos="7140"/>
              </w:tabs>
              <w:jc w:val="center"/>
              <w:outlineLvl w:val="1"/>
              <w:rPr>
                <w:rFonts w:ascii="宋体"/>
                <w:sz w:val="24"/>
                <w:szCs w:val="24"/>
              </w:rPr>
            </w:pPr>
          </w:p>
        </w:tc>
        <w:tc>
          <w:tcPr>
            <w:tcW w:w="1134" w:type="dxa"/>
          </w:tcPr>
          <w:p>
            <w:pPr>
              <w:tabs>
                <w:tab w:val="center" w:pos="4832"/>
                <w:tab w:val="left" w:pos="7140"/>
              </w:tabs>
              <w:jc w:val="center"/>
              <w:outlineLvl w:val="1"/>
              <w:rPr>
                <w:rFonts w:ascii="宋体"/>
                <w:sz w:val="24"/>
                <w:szCs w:val="24"/>
              </w:rPr>
            </w:pPr>
          </w:p>
        </w:tc>
        <w:tc>
          <w:tcPr>
            <w:tcW w:w="2551" w:type="dxa"/>
          </w:tcPr>
          <w:p>
            <w:pPr>
              <w:tabs>
                <w:tab w:val="center" w:pos="4832"/>
                <w:tab w:val="left" w:pos="7140"/>
              </w:tabs>
              <w:jc w:val="center"/>
              <w:outlineLvl w:val="1"/>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tcPr>
          <w:p>
            <w:pPr>
              <w:tabs>
                <w:tab w:val="center" w:pos="4832"/>
                <w:tab w:val="left" w:pos="7140"/>
              </w:tabs>
              <w:jc w:val="center"/>
              <w:outlineLvl w:val="1"/>
              <w:rPr>
                <w:rFonts w:ascii="宋体"/>
                <w:sz w:val="24"/>
                <w:szCs w:val="24"/>
              </w:rPr>
            </w:pPr>
          </w:p>
        </w:tc>
        <w:tc>
          <w:tcPr>
            <w:tcW w:w="1336" w:type="dxa"/>
          </w:tcPr>
          <w:p>
            <w:pPr>
              <w:tabs>
                <w:tab w:val="center" w:pos="4832"/>
                <w:tab w:val="left" w:pos="7140"/>
              </w:tabs>
              <w:jc w:val="center"/>
              <w:outlineLvl w:val="1"/>
              <w:rPr>
                <w:rFonts w:ascii="宋体"/>
                <w:sz w:val="24"/>
                <w:szCs w:val="24"/>
              </w:rPr>
            </w:pPr>
          </w:p>
        </w:tc>
        <w:tc>
          <w:tcPr>
            <w:tcW w:w="1559" w:type="dxa"/>
          </w:tcPr>
          <w:p>
            <w:pPr>
              <w:tabs>
                <w:tab w:val="center" w:pos="4832"/>
                <w:tab w:val="left" w:pos="7140"/>
              </w:tabs>
              <w:jc w:val="center"/>
              <w:outlineLvl w:val="1"/>
              <w:rPr>
                <w:rFonts w:ascii="宋体"/>
                <w:sz w:val="24"/>
                <w:szCs w:val="24"/>
              </w:rPr>
            </w:pPr>
          </w:p>
        </w:tc>
        <w:tc>
          <w:tcPr>
            <w:tcW w:w="1301" w:type="dxa"/>
          </w:tcPr>
          <w:p>
            <w:pPr>
              <w:tabs>
                <w:tab w:val="center" w:pos="4832"/>
                <w:tab w:val="left" w:pos="7140"/>
              </w:tabs>
              <w:jc w:val="center"/>
              <w:outlineLvl w:val="1"/>
              <w:rPr>
                <w:rFonts w:ascii="宋体"/>
                <w:sz w:val="24"/>
                <w:szCs w:val="24"/>
              </w:rPr>
            </w:pPr>
          </w:p>
        </w:tc>
        <w:tc>
          <w:tcPr>
            <w:tcW w:w="1134" w:type="dxa"/>
          </w:tcPr>
          <w:p>
            <w:pPr>
              <w:tabs>
                <w:tab w:val="center" w:pos="4832"/>
                <w:tab w:val="left" w:pos="7140"/>
              </w:tabs>
              <w:jc w:val="center"/>
              <w:outlineLvl w:val="1"/>
              <w:rPr>
                <w:rFonts w:ascii="宋体"/>
                <w:sz w:val="24"/>
                <w:szCs w:val="24"/>
              </w:rPr>
            </w:pPr>
          </w:p>
        </w:tc>
        <w:tc>
          <w:tcPr>
            <w:tcW w:w="2551" w:type="dxa"/>
          </w:tcPr>
          <w:p>
            <w:pPr>
              <w:tabs>
                <w:tab w:val="center" w:pos="4832"/>
                <w:tab w:val="left" w:pos="7140"/>
              </w:tabs>
              <w:jc w:val="center"/>
              <w:outlineLvl w:val="1"/>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tcPr>
          <w:p>
            <w:pPr>
              <w:tabs>
                <w:tab w:val="center" w:pos="4832"/>
                <w:tab w:val="left" w:pos="7140"/>
              </w:tabs>
              <w:jc w:val="center"/>
              <w:outlineLvl w:val="1"/>
              <w:rPr>
                <w:rFonts w:ascii="宋体"/>
                <w:sz w:val="24"/>
                <w:szCs w:val="24"/>
              </w:rPr>
            </w:pPr>
          </w:p>
        </w:tc>
        <w:tc>
          <w:tcPr>
            <w:tcW w:w="1336" w:type="dxa"/>
          </w:tcPr>
          <w:p>
            <w:pPr>
              <w:tabs>
                <w:tab w:val="center" w:pos="4832"/>
                <w:tab w:val="left" w:pos="7140"/>
              </w:tabs>
              <w:jc w:val="center"/>
              <w:outlineLvl w:val="1"/>
              <w:rPr>
                <w:rFonts w:ascii="宋体"/>
                <w:sz w:val="24"/>
                <w:szCs w:val="24"/>
              </w:rPr>
            </w:pPr>
          </w:p>
        </w:tc>
        <w:tc>
          <w:tcPr>
            <w:tcW w:w="1559" w:type="dxa"/>
          </w:tcPr>
          <w:p>
            <w:pPr>
              <w:tabs>
                <w:tab w:val="center" w:pos="4832"/>
                <w:tab w:val="left" w:pos="7140"/>
              </w:tabs>
              <w:jc w:val="center"/>
              <w:outlineLvl w:val="1"/>
              <w:rPr>
                <w:rFonts w:ascii="宋体"/>
                <w:sz w:val="24"/>
                <w:szCs w:val="24"/>
              </w:rPr>
            </w:pPr>
          </w:p>
        </w:tc>
        <w:tc>
          <w:tcPr>
            <w:tcW w:w="1301" w:type="dxa"/>
          </w:tcPr>
          <w:p>
            <w:pPr>
              <w:tabs>
                <w:tab w:val="center" w:pos="4832"/>
                <w:tab w:val="left" w:pos="7140"/>
              </w:tabs>
              <w:jc w:val="center"/>
              <w:outlineLvl w:val="1"/>
              <w:rPr>
                <w:rFonts w:ascii="宋体"/>
                <w:sz w:val="24"/>
                <w:szCs w:val="24"/>
              </w:rPr>
            </w:pPr>
          </w:p>
        </w:tc>
        <w:tc>
          <w:tcPr>
            <w:tcW w:w="1134" w:type="dxa"/>
          </w:tcPr>
          <w:p>
            <w:pPr>
              <w:tabs>
                <w:tab w:val="center" w:pos="4832"/>
                <w:tab w:val="left" w:pos="7140"/>
              </w:tabs>
              <w:jc w:val="center"/>
              <w:outlineLvl w:val="1"/>
              <w:rPr>
                <w:rFonts w:ascii="宋体"/>
                <w:sz w:val="24"/>
                <w:szCs w:val="24"/>
              </w:rPr>
            </w:pPr>
          </w:p>
        </w:tc>
        <w:tc>
          <w:tcPr>
            <w:tcW w:w="2551" w:type="dxa"/>
          </w:tcPr>
          <w:p>
            <w:pPr>
              <w:tabs>
                <w:tab w:val="center" w:pos="4832"/>
                <w:tab w:val="left" w:pos="7140"/>
              </w:tabs>
              <w:jc w:val="center"/>
              <w:outlineLvl w:val="1"/>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tcPr>
          <w:p>
            <w:pPr>
              <w:tabs>
                <w:tab w:val="center" w:pos="4832"/>
                <w:tab w:val="left" w:pos="7140"/>
              </w:tabs>
              <w:jc w:val="center"/>
              <w:outlineLvl w:val="1"/>
              <w:rPr>
                <w:rFonts w:ascii="宋体"/>
                <w:sz w:val="24"/>
                <w:szCs w:val="24"/>
              </w:rPr>
            </w:pPr>
          </w:p>
        </w:tc>
        <w:tc>
          <w:tcPr>
            <w:tcW w:w="1336" w:type="dxa"/>
          </w:tcPr>
          <w:p>
            <w:pPr>
              <w:tabs>
                <w:tab w:val="center" w:pos="4832"/>
                <w:tab w:val="left" w:pos="7140"/>
              </w:tabs>
              <w:jc w:val="center"/>
              <w:outlineLvl w:val="1"/>
              <w:rPr>
                <w:rFonts w:ascii="宋体"/>
                <w:sz w:val="24"/>
                <w:szCs w:val="24"/>
              </w:rPr>
            </w:pPr>
          </w:p>
        </w:tc>
        <w:tc>
          <w:tcPr>
            <w:tcW w:w="1559" w:type="dxa"/>
          </w:tcPr>
          <w:p>
            <w:pPr>
              <w:tabs>
                <w:tab w:val="center" w:pos="4832"/>
                <w:tab w:val="left" w:pos="7140"/>
              </w:tabs>
              <w:jc w:val="center"/>
              <w:outlineLvl w:val="1"/>
              <w:rPr>
                <w:rFonts w:ascii="宋体"/>
                <w:sz w:val="24"/>
                <w:szCs w:val="24"/>
              </w:rPr>
            </w:pPr>
          </w:p>
        </w:tc>
        <w:tc>
          <w:tcPr>
            <w:tcW w:w="1301" w:type="dxa"/>
          </w:tcPr>
          <w:p>
            <w:pPr>
              <w:tabs>
                <w:tab w:val="center" w:pos="4832"/>
                <w:tab w:val="left" w:pos="7140"/>
              </w:tabs>
              <w:jc w:val="center"/>
              <w:outlineLvl w:val="1"/>
              <w:rPr>
                <w:rFonts w:ascii="宋体"/>
                <w:sz w:val="24"/>
                <w:szCs w:val="24"/>
              </w:rPr>
            </w:pPr>
          </w:p>
        </w:tc>
        <w:tc>
          <w:tcPr>
            <w:tcW w:w="1134" w:type="dxa"/>
          </w:tcPr>
          <w:p>
            <w:pPr>
              <w:tabs>
                <w:tab w:val="center" w:pos="4832"/>
                <w:tab w:val="left" w:pos="7140"/>
              </w:tabs>
              <w:jc w:val="center"/>
              <w:outlineLvl w:val="1"/>
              <w:rPr>
                <w:rFonts w:ascii="宋体"/>
                <w:sz w:val="24"/>
                <w:szCs w:val="24"/>
              </w:rPr>
            </w:pPr>
          </w:p>
        </w:tc>
        <w:tc>
          <w:tcPr>
            <w:tcW w:w="2551" w:type="dxa"/>
          </w:tcPr>
          <w:p>
            <w:pPr>
              <w:tabs>
                <w:tab w:val="center" w:pos="4832"/>
                <w:tab w:val="left" w:pos="7140"/>
              </w:tabs>
              <w:jc w:val="center"/>
              <w:outlineLvl w:val="1"/>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tcPr>
          <w:p>
            <w:pPr>
              <w:tabs>
                <w:tab w:val="center" w:pos="4832"/>
                <w:tab w:val="left" w:pos="7140"/>
              </w:tabs>
              <w:jc w:val="center"/>
              <w:outlineLvl w:val="1"/>
              <w:rPr>
                <w:rFonts w:ascii="宋体"/>
                <w:sz w:val="24"/>
                <w:szCs w:val="24"/>
              </w:rPr>
            </w:pPr>
          </w:p>
        </w:tc>
        <w:tc>
          <w:tcPr>
            <w:tcW w:w="1336" w:type="dxa"/>
          </w:tcPr>
          <w:p>
            <w:pPr>
              <w:tabs>
                <w:tab w:val="center" w:pos="4832"/>
                <w:tab w:val="left" w:pos="7140"/>
              </w:tabs>
              <w:jc w:val="center"/>
              <w:outlineLvl w:val="1"/>
              <w:rPr>
                <w:rFonts w:ascii="宋体"/>
                <w:sz w:val="24"/>
                <w:szCs w:val="24"/>
              </w:rPr>
            </w:pPr>
          </w:p>
        </w:tc>
        <w:tc>
          <w:tcPr>
            <w:tcW w:w="1559" w:type="dxa"/>
          </w:tcPr>
          <w:p>
            <w:pPr>
              <w:tabs>
                <w:tab w:val="center" w:pos="4832"/>
                <w:tab w:val="left" w:pos="7140"/>
              </w:tabs>
              <w:jc w:val="center"/>
              <w:outlineLvl w:val="1"/>
              <w:rPr>
                <w:rFonts w:ascii="宋体"/>
                <w:sz w:val="24"/>
                <w:szCs w:val="24"/>
              </w:rPr>
            </w:pPr>
          </w:p>
        </w:tc>
        <w:tc>
          <w:tcPr>
            <w:tcW w:w="1301" w:type="dxa"/>
          </w:tcPr>
          <w:p>
            <w:pPr>
              <w:tabs>
                <w:tab w:val="center" w:pos="4832"/>
                <w:tab w:val="left" w:pos="7140"/>
              </w:tabs>
              <w:jc w:val="center"/>
              <w:outlineLvl w:val="1"/>
              <w:rPr>
                <w:rFonts w:ascii="宋体"/>
                <w:sz w:val="24"/>
                <w:szCs w:val="24"/>
              </w:rPr>
            </w:pPr>
          </w:p>
        </w:tc>
        <w:tc>
          <w:tcPr>
            <w:tcW w:w="1134" w:type="dxa"/>
          </w:tcPr>
          <w:p>
            <w:pPr>
              <w:tabs>
                <w:tab w:val="center" w:pos="4832"/>
                <w:tab w:val="left" w:pos="7140"/>
              </w:tabs>
              <w:jc w:val="center"/>
              <w:outlineLvl w:val="1"/>
              <w:rPr>
                <w:rFonts w:ascii="宋体"/>
                <w:sz w:val="24"/>
                <w:szCs w:val="24"/>
              </w:rPr>
            </w:pPr>
          </w:p>
        </w:tc>
        <w:tc>
          <w:tcPr>
            <w:tcW w:w="2551" w:type="dxa"/>
          </w:tcPr>
          <w:p>
            <w:pPr>
              <w:tabs>
                <w:tab w:val="center" w:pos="4832"/>
                <w:tab w:val="left" w:pos="7140"/>
              </w:tabs>
              <w:jc w:val="center"/>
              <w:outlineLvl w:val="1"/>
              <w:rPr>
                <w:rFonts w:ascii="宋体"/>
                <w:sz w:val="24"/>
                <w:szCs w:val="24"/>
              </w:rPr>
            </w:pPr>
          </w:p>
        </w:tc>
      </w:tr>
    </w:tbl>
    <w:p>
      <w:pPr>
        <w:tabs>
          <w:tab w:val="left" w:pos="5777"/>
        </w:tabs>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备注：本表后须附相关岗位证件扫描件，如毕业证、身份证及其他相关证书等。</w:t>
      </w:r>
    </w:p>
    <w:p>
      <w:pPr>
        <w:widowControl/>
        <w:spacing w:line="360" w:lineRule="auto"/>
        <w:jc w:val="left"/>
        <w:rPr>
          <w:rFonts w:ascii="宋体" w:hAnsi="宋体" w:cs="Times New Roman"/>
          <w:sz w:val="24"/>
          <w:szCs w:val="24"/>
        </w:rPr>
      </w:pPr>
      <w:r>
        <w:rPr>
          <w:rFonts w:ascii="宋体" w:hAnsi="宋体" w:cs="Times New Roman"/>
          <w:sz w:val="24"/>
          <w:szCs w:val="24"/>
        </w:rPr>
        <w:br w:type="page"/>
      </w:r>
    </w:p>
    <w:p>
      <w:pPr>
        <w:tabs>
          <w:tab w:val="center" w:pos="4832"/>
          <w:tab w:val="left" w:pos="7140"/>
        </w:tabs>
        <w:jc w:val="center"/>
        <w:outlineLvl w:val="2"/>
        <w:rPr>
          <w:rFonts w:ascii="宋体" w:hAnsi="宋体"/>
          <w:sz w:val="24"/>
          <w:szCs w:val="24"/>
        </w:rPr>
      </w:pPr>
      <w:bookmarkStart w:id="109" w:name="_Toc516611784"/>
      <w:bookmarkStart w:id="110" w:name="_Toc4973"/>
      <w:r>
        <w:rPr>
          <w:rFonts w:hint="eastAsia" w:ascii="宋体" w:cs="Arial"/>
          <w:b/>
          <w:kern w:val="0"/>
          <w:sz w:val="24"/>
          <w:szCs w:val="24"/>
        </w:rPr>
        <w:t>8</w:t>
      </w:r>
      <w:r>
        <w:rPr>
          <w:rFonts w:ascii="宋体" w:hAnsi="宋体"/>
          <w:b/>
          <w:sz w:val="24"/>
          <w:szCs w:val="24"/>
        </w:rPr>
        <w:t>-</w:t>
      </w:r>
      <w:r>
        <w:rPr>
          <w:rFonts w:hint="eastAsia" w:ascii="宋体" w:hAnsi="宋体"/>
          <w:b/>
          <w:sz w:val="24"/>
          <w:szCs w:val="24"/>
        </w:rPr>
        <w:t>3、拟投入机械设备清单</w:t>
      </w:r>
      <w:bookmarkEnd w:id="109"/>
      <w:bookmarkEnd w:id="110"/>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410"/>
        <w:gridCol w:w="1766"/>
        <w:gridCol w:w="1827"/>
        <w:gridCol w:w="1696"/>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75" w:type="pct"/>
            <w:vAlign w:val="center"/>
          </w:tcPr>
          <w:p>
            <w:pPr>
              <w:spacing w:line="440" w:lineRule="exact"/>
              <w:jc w:val="center"/>
              <w:rPr>
                <w:rFonts w:ascii="宋体" w:hAnsi="宋体"/>
                <w:sz w:val="24"/>
                <w:szCs w:val="24"/>
              </w:rPr>
            </w:pPr>
            <w:r>
              <w:rPr>
                <w:rFonts w:ascii="宋体" w:cs="Times New Roman"/>
                <w:sz w:val="24"/>
                <w:szCs w:val="24"/>
              </w:rPr>
              <w:tab/>
            </w:r>
            <w:r>
              <w:rPr>
                <w:rFonts w:hint="eastAsia" w:ascii="宋体" w:hAnsi="宋体"/>
                <w:sz w:val="24"/>
                <w:szCs w:val="24"/>
              </w:rPr>
              <w:t>序号</w:t>
            </w:r>
          </w:p>
        </w:tc>
        <w:tc>
          <w:tcPr>
            <w:tcW w:w="759" w:type="pct"/>
            <w:vAlign w:val="center"/>
          </w:tcPr>
          <w:p>
            <w:pPr>
              <w:spacing w:line="440" w:lineRule="exact"/>
              <w:jc w:val="center"/>
              <w:rPr>
                <w:rFonts w:ascii="宋体" w:hAnsi="宋体"/>
                <w:sz w:val="24"/>
                <w:szCs w:val="24"/>
              </w:rPr>
            </w:pPr>
            <w:r>
              <w:rPr>
                <w:rFonts w:hint="eastAsia" w:ascii="宋体" w:hAnsi="宋体"/>
                <w:sz w:val="24"/>
                <w:szCs w:val="24"/>
              </w:rPr>
              <w:t>机械名称</w:t>
            </w:r>
          </w:p>
        </w:tc>
        <w:tc>
          <w:tcPr>
            <w:tcW w:w="951" w:type="pct"/>
            <w:vAlign w:val="center"/>
          </w:tcPr>
          <w:p>
            <w:pPr>
              <w:spacing w:line="440" w:lineRule="exact"/>
              <w:jc w:val="center"/>
              <w:rPr>
                <w:rFonts w:ascii="宋体" w:hAnsi="宋体"/>
                <w:sz w:val="24"/>
                <w:szCs w:val="24"/>
              </w:rPr>
            </w:pPr>
            <w:r>
              <w:rPr>
                <w:rFonts w:hint="eastAsia" w:ascii="宋体" w:hAnsi="宋体"/>
                <w:sz w:val="24"/>
                <w:szCs w:val="24"/>
              </w:rPr>
              <w:t>数量</w:t>
            </w:r>
          </w:p>
        </w:tc>
        <w:tc>
          <w:tcPr>
            <w:tcW w:w="984" w:type="pct"/>
            <w:vAlign w:val="center"/>
          </w:tcPr>
          <w:p>
            <w:pPr>
              <w:spacing w:line="440" w:lineRule="exact"/>
              <w:jc w:val="center"/>
              <w:rPr>
                <w:rFonts w:ascii="宋体" w:hAnsi="宋体"/>
                <w:sz w:val="24"/>
                <w:szCs w:val="24"/>
              </w:rPr>
            </w:pPr>
            <w:r>
              <w:rPr>
                <w:rFonts w:hint="eastAsia" w:ascii="宋体" w:hAnsi="宋体"/>
                <w:sz w:val="24"/>
                <w:szCs w:val="24"/>
              </w:rPr>
              <w:t>型号或规格</w:t>
            </w:r>
          </w:p>
        </w:tc>
        <w:tc>
          <w:tcPr>
            <w:tcW w:w="913" w:type="pct"/>
            <w:vAlign w:val="center"/>
          </w:tcPr>
          <w:p>
            <w:pPr>
              <w:spacing w:line="440" w:lineRule="exact"/>
              <w:jc w:val="center"/>
              <w:rPr>
                <w:rFonts w:ascii="宋体" w:hAnsi="宋体"/>
                <w:sz w:val="24"/>
                <w:szCs w:val="24"/>
              </w:rPr>
            </w:pPr>
            <w:r>
              <w:rPr>
                <w:rFonts w:hint="eastAsia" w:ascii="宋体" w:hAnsi="宋体"/>
                <w:sz w:val="24"/>
                <w:szCs w:val="24"/>
              </w:rPr>
              <w:t>自有/租赁</w:t>
            </w:r>
          </w:p>
        </w:tc>
        <w:tc>
          <w:tcPr>
            <w:tcW w:w="1018" w:type="pct"/>
            <w:vAlign w:val="center"/>
          </w:tcPr>
          <w:p>
            <w:pPr>
              <w:spacing w:line="440" w:lineRule="exact"/>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75" w:type="pct"/>
          </w:tcPr>
          <w:p>
            <w:pPr>
              <w:spacing w:line="440" w:lineRule="exact"/>
              <w:jc w:val="center"/>
              <w:rPr>
                <w:rFonts w:ascii="宋体" w:hAnsi="宋体"/>
                <w:sz w:val="24"/>
                <w:szCs w:val="24"/>
              </w:rPr>
            </w:pPr>
            <w:r>
              <w:rPr>
                <w:rFonts w:hint="eastAsia" w:ascii="宋体" w:hAnsi="宋体"/>
                <w:sz w:val="24"/>
                <w:szCs w:val="24"/>
              </w:rPr>
              <w:t>1</w:t>
            </w:r>
          </w:p>
        </w:tc>
        <w:tc>
          <w:tcPr>
            <w:tcW w:w="759" w:type="pct"/>
          </w:tcPr>
          <w:p>
            <w:pPr>
              <w:spacing w:line="440" w:lineRule="exact"/>
              <w:jc w:val="center"/>
              <w:rPr>
                <w:rFonts w:ascii="宋体" w:hAnsi="宋体"/>
                <w:sz w:val="24"/>
                <w:szCs w:val="24"/>
              </w:rPr>
            </w:pPr>
          </w:p>
        </w:tc>
        <w:tc>
          <w:tcPr>
            <w:tcW w:w="951" w:type="pct"/>
          </w:tcPr>
          <w:p>
            <w:pPr>
              <w:spacing w:line="440" w:lineRule="exact"/>
              <w:jc w:val="center"/>
              <w:rPr>
                <w:rFonts w:ascii="宋体" w:hAnsi="宋体"/>
                <w:sz w:val="24"/>
                <w:szCs w:val="24"/>
              </w:rPr>
            </w:pPr>
          </w:p>
        </w:tc>
        <w:tc>
          <w:tcPr>
            <w:tcW w:w="984" w:type="pct"/>
          </w:tcPr>
          <w:p>
            <w:pPr>
              <w:spacing w:line="440" w:lineRule="exact"/>
              <w:jc w:val="center"/>
              <w:rPr>
                <w:rFonts w:ascii="宋体" w:hAnsi="宋体"/>
                <w:sz w:val="24"/>
                <w:szCs w:val="24"/>
              </w:rPr>
            </w:pPr>
          </w:p>
        </w:tc>
        <w:tc>
          <w:tcPr>
            <w:tcW w:w="913" w:type="pct"/>
          </w:tcPr>
          <w:p>
            <w:pPr>
              <w:spacing w:line="440" w:lineRule="exact"/>
              <w:jc w:val="center"/>
              <w:rPr>
                <w:rFonts w:ascii="宋体" w:hAnsi="宋体"/>
                <w:sz w:val="24"/>
                <w:szCs w:val="24"/>
              </w:rPr>
            </w:pPr>
          </w:p>
        </w:tc>
        <w:tc>
          <w:tcPr>
            <w:tcW w:w="1018" w:type="pct"/>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75" w:type="pct"/>
          </w:tcPr>
          <w:p>
            <w:pPr>
              <w:spacing w:line="440" w:lineRule="exact"/>
              <w:jc w:val="center"/>
              <w:rPr>
                <w:rFonts w:ascii="宋体" w:hAnsi="宋体"/>
                <w:sz w:val="24"/>
                <w:szCs w:val="24"/>
              </w:rPr>
            </w:pPr>
            <w:r>
              <w:rPr>
                <w:rFonts w:hint="eastAsia" w:ascii="宋体" w:hAnsi="宋体"/>
                <w:sz w:val="24"/>
                <w:szCs w:val="24"/>
              </w:rPr>
              <w:t>2</w:t>
            </w:r>
          </w:p>
        </w:tc>
        <w:tc>
          <w:tcPr>
            <w:tcW w:w="759" w:type="pct"/>
          </w:tcPr>
          <w:p>
            <w:pPr>
              <w:spacing w:line="440" w:lineRule="exact"/>
              <w:jc w:val="center"/>
              <w:rPr>
                <w:rFonts w:ascii="宋体" w:hAnsi="宋体"/>
                <w:sz w:val="24"/>
                <w:szCs w:val="24"/>
              </w:rPr>
            </w:pPr>
          </w:p>
        </w:tc>
        <w:tc>
          <w:tcPr>
            <w:tcW w:w="951" w:type="pct"/>
          </w:tcPr>
          <w:p>
            <w:pPr>
              <w:spacing w:line="440" w:lineRule="exact"/>
              <w:jc w:val="center"/>
              <w:rPr>
                <w:rFonts w:ascii="宋体" w:hAnsi="宋体"/>
                <w:sz w:val="24"/>
                <w:szCs w:val="24"/>
              </w:rPr>
            </w:pPr>
          </w:p>
        </w:tc>
        <w:tc>
          <w:tcPr>
            <w:tcW w:w="984" w:type="pct"/>
          </w:tcPr>
          <w:p>
            <w:pPr>
              <w:spacing w:line="440" w:lineRule="exact"/>
              <w:jc w:val="center"/>
              <w:rPr>
                <w:rFonts w:ascii="宋体" w:hAnsi="宋体"/>
                <w:sz w:val="24"/>
                <w:szCs w:val="24"/>
              </w:rPr>
            </w:pPr>
          </w:p>
        </w:tc>
        <w:tc>
          <w:tcPr>
            <w:tcW w:w="913" w:type="pct"/>
          </w:tcPr>
          <w:p>
            <w:pPr>
              <w:spacing w:line="440" w:lineRule="exact"/>
              <w:jc w:val="center"/>
              <w:rPr>
                <w:rFonts w:ascii="宋体" w:hAnsi="宋体"/>
                <w:sz w:val="24"/>
                <w:szCs w:val="24"/>
              </w:rPr>
            </w:pPr>
          </w:p>
        </w:tc>
        <w:tc>
          <w:tcPr>
            <w:tcW w:w="1018" w:type="pct"/>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75" w:type="pct"/>
          </w:tcPr>
          <w:p>
            <w:pPr>
              <w:spacing w:line="440" w:lineRule="exact"/>
              <w:jc w:val="center"/>
              <w:rPr>
                <w:rFonts w:ascii="宋体" w:hAnsi="宋体"/>
                <w:sz w:val="24"/>
                <w:szCs w:val="24"/>
              </w:rPr>
            </w:pPr>
            <w:r>
              <w:rPr>
                <w:rFonts w:hint="eastAsia" w:ascii="宋体" w:hAnsi="宋体"/>
                <w:sz w:val="24"/>
                <w:szCs w:val="24"/>
              </w:rPr>
              <w:t>3</w:t>
            </w:r>
          </w:p>
        </w:tc>
        <w:tc>
          <w:tcPr>
            <w:tcW w:w="759" w:type="pct"/>
          </w:tcPr>
          <w:p>
            <w:pPr>
              <w:spacing w:line="440" w:lineRule="exact"/>
              <w:jc w:val="center"/>
              <w:rPr>
                <w:rFonts w:ascii="宋体" w:hAnsi="宋体"/>
                <w:sz w:val="24"/>
                <w:szCs w:val="24"/>
              </w:rPr>
            </w:pPr>
          </w:p>
        </w:tc>
        <w:tc>
          <w:tcPr>
            <w:tcW w:w="951" w:type="pct"/>
          </w:tcPr>
          <w:p>
            <w:pPr>
              <w:spacing w:line="440" w:lineRule="exact"/>
              <w:jc w:val="center"/>
              <w:rPr>
                <w:rFonts w:ascii="宋体" w:hAnsi="宋体"/>
                <w:sz w:val="24"/>
                <w:szCs w:val="24"/>
              </w:rPr>
            </w:pPr>
          </w:p>
        </w:tc>
        <w:tc>
          <w:tcPr>
            <w:tcW w:w="984" w:type="pct"/>
          </w:tcPr>
          <w:p>
            <w:pPr>
              <w:spacing w:line="440" w:lineRule="exact"/>
              <w:jc w:val="center"/>
              <w:rPr>
                <w:rFonts w:ascii="宋体" w:hAnsi="宋体"/>
                <w:sz w:val="24"/>
                <w:szCs w:val="24"/>
              </w:rPr>
            </w:pPr>
          </w:p>
        </w:tc>
        <w:tc>
          <w:tcPr>
            <w:tcW w:w="913" w:type="pct"/>
          </w:tcPr>
          <w:p>
            <w:pPr>
              <w:spacing w:line="440" w:lineRule="exact"/>
              <w:jc w:val="center"/>
              <w:rPr>
                <w:rFonts w:ascii="宋体" w:hAnsi="宋体"/>
                <w:sz w:val="24"/>
                <w:szCs w:val="24"/>
              </w:rPr>
            </w:pPr>
          </w:p>
        </w:tc>
        <w:tc>
          <w:tcPr>
            <w:tcW w:w="1018" w:type="pct"/>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75" w:type="pct"/>
          </w:tcPr>
          <w:p>
            <w:pPr>
              <w:spacing w:line="440" w:lineRule="exact"/>
              <w:jc w:val="center"/>
              <w:rPr>
                <w:rFonts w:ascii="宋体" w:hAnsi="宋体"/>
                <w:sz w:val="24"/>
                <w:szCs w:val="24"/>
              </w:rPr>
            </w:pPr>
            <w:r>
              <w:rPr>
                <w:rFonts w:hint="eastAsia" w:ascii="宋体" w:hAnsi="宋体"/>
                <w:sz w:val="24"/>
                <w:szCs w:val="24"/>
              </w:rPr>
              <w:t>4</w:t>
            </w:r>
          </w:p>
        </w:tc>
        <w:tc>
          <w:tcPr>
            <w:tcW w:w="759" w:type="pct"/>
          </w:tcPr>
          <w:p>
            <w:pPr>
              <w:spacing w:line="440" w:lineRule="exact"/>
              <w:jc w:val="center"/>
              <w:rPr>
                <w:rFonts w:ascii="宋体" w:hAnsi="宋体"/>
                <w:sz w:val="24"/>
                <w:szCs w:val="24"/>
              </w:rPr>
            </w:pPr>
          </w:p>
        </w:tc>
        <w:tc>
          <w:tcPr>
            <w:tcW w:w="951" w:type="pct"/>
          </w:tcPr>
          <w:p>
            <w:pPr>
              <w:spacing w:line="440" w:lineRule="exact"/>
              <w:jc w:val="center"/>
              <w:rPr>
                <w:rFonts w:ascii="宋体" w:hAnsi="宋体"/>
                <w:sz w:val="24"/>
                <w:szCs w:val="24"/>
              </w:rPr>
            </w:pPr>
          </w:p>
        </w:tc>
        <w:tc>
          <w:tcPr>
            <w:tcW w:w="984" w:type="pct"/>
          </w:tcPr>
          <w:p>
            <w:pPr>
              <w:spacing w:line="440" w:lineRule="exact"/>
              <w:jc w:val="center"/>
              <w:rPr>
                <w:rFonts w:ascii="宋体" w:hAnsi="宋体"/>
                <w:sz w:val="24"/>
                <w:szCs w:val="24"/>
              </w:rPr>
            </w:pPr>
          </w:p>
        </w:tc>
        <w:tc>
          <w:tcPr>
            <w:tcW w:w="913" w:type="pct"/>
          </w:tcPr>
          <w:p>
            <w:pPr>
              <w:spacing w:line="440" w:lineRule="exact"/>
              <w:jc w:val="center"/>
              <w:rPr>
                <w:rFonts w:ascii="宋体" w:hAnsi="宋体"/>
                <w:sz w:val="24"/>
                <w:szCs w:val="24"/>
              </w:rPr>
            </w:pPr>
          </w:p>
        </w:tc>
        <w:tc>
          <w:tcPr>
            <w:tcW w:w="1018" w:type="pct"/>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75" w:type="pct"/>
          </w:tcPr>
          <w:p>
            <w:pPr>
              <w:spacing w:line="440" w:lineRule="exact"/>
              <w:jc w:val="center"/>
              <w:rPr>
                <w:rFonts w:ascii="宋体" w:hAnsi="宋体"/>
                <w:sz w:val="24"/>
                <w:szCs w:val="24"/>
              </w:rPr>
            </w:pPr>
            <w:r>
              <w:rPr>
                <w:rFonts w:hint="eastAsia" w:ascii="宋体" w:hAnsi="宋体"/>
                <w:sz w:val="24"/>
                <w:szCs w:val="24"/>
              </w:rPr>
              <w:t>5</w:t>
            </w:r>
          </w:p>
        </w:tc>
        <w:tc>
          <w:tcPr>
            <w:tcW w:w="759" w:type="pct"/>
          </w:tcPr>
          <w:p>
            <w:pPr>
              <w:spacing w:line="440" w:lineRule="exact"/>
              <w:jc w:val="center"/>
              <w:rPr>
                <w:rFonts w:ascii="宋体" w:hAnsi="宋体"/>
                <w:sz w:val="24"/>
                <w:szCs w:val="24"/>
              </w:rPr>
            </w:pPr>
          </w:p>
        </w:tc>
        <w:tc>
          <w:tcPr>
            <w:tcW w:w="951" w:type="pct"/>
          </w:tcPr>
          <w:p>
            <w:pPr>
              <w:spacing w:line="440" w:lineRule="exact"/>
              <w:jc w:val="center"/>
              <w:rPr>
                <w:rFonts w:ascii="宋体" w:hAnsi="宋体"/>
                <w:sz w:val="24"/>
                <w:szCs w:val="24"/>
              </w:rPr>
            </w:pPr>
          </w:p>
        </w:tc>
        <w:tc>
          <w:tcPr>
            <w:tcW w:w="984" w:type="pct"/>
          </w:tcPr>
          <w:p>
            <w:pPr>
              <w:spacing w:line="440" w:lineRule="exact"/>
              <w:jc w:val="center"/>
              <w:rPr>
                <w:rFonts w:ascii="宋体" w:hAnsi="宋体"/>
                <w:sz w:val="24"/>
                <w:szCs w:val="24"/>
              </w:rPr>
            </w:pPr>
          </w:p>
        </w:tc>
        <w:tc>
          <w:tcPr>
            <w:tcW w:w="913" w:type="pct"/>
          </w:tcPr>
          <w:p>
            <w:pPr>
              <w:spacing w:line="440" w:lineRule="exact"/>
              <w:jc w:val="center"/>
              <w:rPr>
                <w:rFonts w:ascii="宋体" w:hAnsi="宋体"/>
                <w:sz w:val="24"/>
                <w:szCs w:val="24"/>
              </w:rPr>
            </w:pPr>
          </w:p>
        </w:tc>
        <w:tc>
          <w:tcPr>
            <w:tcW w:w="1018" w:type="pct"/>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75" w:type="pct"/>
          </w:tcPr>
          <w:p>
            <w:pPr>
              <w:spacing w:line="440" w:lineRule="exact"/>
              <w:jc w:val="center"/>
              <w:rPr>
                <w:rFonts w:ascii="宋体" w:hAnsi="宋体"/>
                <w:sz w:val="24"/>
                <w:szCs w:val="24"/>
              </w:rPr>
            </w:pPr>
            <w:r>
              <w:rPr>
                <w:rFonts w:hint="eastAsia" w:ascii="宋体" w:hAnsi="宋体"/>
                <w:sz w:val="24"/>
                <w:szCs w:val="24"/>
              </w:rPr>
              <w:t>6</w:t>
            </w:r>
          </w:p>
        </w:tc>
        <w:tc>
          <w:tcPr>
            <w:tcW w:w="759" w:type="pct"/>
          </w:tcPr>
          <w:p>
            <w:pPr>
              <w:spacing w:line="440" w:lineRule="exact"/>
              <w:jc w:val="center"/>
              <w:rPr>
                <w:rFonts w:ascii="宋体" w:hAnsi="宋体"/>
                <w:sz w:val="24"/>
                <w:szCs w:val="24"/>
              </w:rPr>
            </w:pPr>
          </w:p>
        </w:tc>
        <w:tc>
          <w:tcPr>
            <w:tcW w:w="951" w:type="pct"/>
          </w:tcPr>
          <w:p>
            <w:pPr>
              <w:spacing w:line="440" w:lineRule="exact"/>
              <w:jc w:val="center"/>
              <w:rPr>
                <w:rFonts w:ascii="宋体" w:hAnsi="宋体"/>
                <w:sz w:val="24"/>
                <w:szCs w:val="24"/>
              </w:rPr>
            </w:pPr>
          </w:p>
        </w:tc>
        <w:tc>
          <w:tcPr>
            <w:tcW w:w="984" w:type="pct"/>
          </w:tcPr>
          <w:p>
            <w:pPr>
              <w:spacing w:line="440" w:lineRule="exact"/>
              <w:jc w:val="center"/>
              <w:rPr>
                <w:rFonts w:ascii="宋体" w:hAnsi="宋体"/>
                <w:sz w:val="24"/>
                <w:szCs w:val="24"/>
              </w:rPr>
            </w:pPr>
          </w:p>
        </w:tc>
        <w:tc>
          <w:tcPr>
            <w:tcW w:w="913" w:type="pct"/>
          </w:tcPr>
          <w:p>
            <w:pPr>
              <w:spacing w:line="440" w:lineRule="exact"/>
              <w:jc w:val="center"/>
              <w:rPr>
                <w:rFonts w:ascii="宋体" w:hAnsi="宋体"/>
                <w:sz w:val="24"/>
                <w:szCs w:val="24"/>
              </w:rPr>
            </w:pPr>
          </w:p>
        </w:tc>
        <w:tc>
          <w:tcPr>
            <w:tcW w:w="1018" w:type="pct"/>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75" w:type="pct"/>
          </w:tcPr>
          <w:p>
            <w:pPr>
              <w:spacing w:line="440" w:lineRule="exact"/>
              <w:jc w:val="center"/>
              <w:rPr>
                <w:rFonts w:ascii="宋体" w:hAnsi="宋体"/>
                <w:sz w:val="24"/>
                <w:szCs w:val="24"/>
              </w:rPr>
            </w:pPr>
            <w:r>
              <w:rPr>
                <w:rFonts w:hint="eastAsia" w:ascii="宋体" w:hAnsi="宋体"/>
                <w:sz w:val="24"/>
                <w:szCs w:val="24"/>
              </w:rPr>
              <w:t>7</w:t>
            </w:r>
          </w:p>
        </w:tc>
        <w:tc>
          <w:tcPr>
            <w:tcW w:w="759" w:type="pct"/>
          </w:tcPr>
          <w:p>
            <w:pPr>
              <w:spacing w:line="440" w:lineRule="exact"/>
              <w:jc w:val="center"/>
              <w:rPr>
                <w:rFonts w:ascii="宋体" w:hAnsi="宋体"/>
                <w:sz w:val="24"/>
                <w:szCs w:val="24"/>
              </w:rPr>
            </w:pPr>
          </w:p>
        </w:tc>
        <w:tc>
          <w:tcPr>
            <w:tcW w:w="951" w:type="pct"/>
          </w:tcPr>
          <w:p>
            <w:pPr>
              <w:spacing w:line="440" w:lineRule="exact"/>
              <w:jc w:val="center"/>
              <w:rPr>
                <w:rFonts w:ascii="宋体" w:hAnsi="宋体"/>
                <w:sz w:val="24"/>
                <w:szCs w:val="24"/>
              </w:rPr>
            </w:pPr>
          </w:p>
        </w:tc>
        <w:tc>
          <w:tcPr>
            <w:tcW w:w="984" w:type="pct"/>
          </w:tcPr>
          <w:p>
            <w:pPr>
              <w:spacing w:line="440" w:lineRule="exact"/>
              <w:jc w:val="center"/>
              <w:rPr>
                <w:rFonts w:ascii="宋体" w:hAnsi="宋体"/>
                <w:sz w:val="24"/>
                <w:szCs w:val="24"/>
              </w:rPr>
            </w:pPr>
          </w:p>
        </w:tc>
        <w:tc>
          <w:tcPr>
            <w:tcW w:w="913" w:type="pct"/>
          </w:tcPr>
          <w:p>
            <w:pPr>
              <w:spacing w:line="440" w:lineRule="exact"/>
              <w:jc w:val="center"/>
              <w:rPr>
                <w:rFonts w:ascii="宋体" w:hAnsi="宋体"/>
                <w:sz w:val="24"/>
                <w:szCs w:val="24"/>
              </w:rPr>
            </w:pPr>
          </w:p>
        </w:tc>
        <w:tc>
          <w:tcPr>
            <w:tcW w:w="1018" w:type="pct"/>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75" w:type="pct"/>
          </w:tcPr>
          <w:p>
            <w:pPr>
              <w:spacing w:line="440" w:lineRule="exact"/>
              <w:jc w:val="center"/>
              <w:rPr>
                <w:rFonts w:ascii="宋体" w:hAnsi="宋体"/>
                <w:sz w:val="24"/>
                <w:szCs w:val="24"/>
              </w:rPr>
            </w:pPr>
            <w:r>
              <w:rPr>
                <w:rFonts w:hint="eastAsia" w:ascii="宋体" w:hAnsi="宋体"/>
                <w:sz w:val="24"/>
                <w:szCs w:val="24"/>
              </w:rPr>
              <w:t>…</w:t>
            </w:r>
          </w:p>
        </w:tc>
        <w:tc>
          <w:tcPr>
            <w:tcW w:w="759" w:type="pct"/>
          </w:tcPr>
          <w:p>
            <w:pPr>
              <w:spacing w:line="440" w:lineRule="exact"/>
              <w:jc w:val="center"/>
              <w:rPr>
                <w:rFonts w:ascii="宋体" w:hAnsi="宋体"/>
                <w:sz w:val="24"/>
                <w:szCs w:val="24"/>
              </w:rPr>
            </w:pPr>
          </w:p>
        </w:tc>
        <w:tc>
          <w:tcPr>
            <w:tcW w:w="951" w:type="pct"/>
          </w:tcPr>
          <w:p>
            <w:pPr>
              <w:spacing w:line="440" w:lineRule="exact"/>
              <w:jc w:val="center"/>
              <w:rPr>
                <w:rFonts w:ascii="宋体" w:hAnsi="宋体"/>
                <w:sz w:val="24"/>
                <w:szCs w:val="24"/>
              </w:rPr>
            </w:pPr>
          </w:p>
        </w:tc>
        <w:tc>
          <w:tcPr>
            <w:tcW w:w="984" w:type="pct"/>
          </w:tcPr>
          <w:p>
            <w:pPr>
              <w:spacing w:line="440" w:lineRule="exact"/>
              <w:jc w:val="center"/>
              <w:rPr>
                <w:rFonts w:ascii="宋体" w:hAnsi="宋体"/>
                <w:sz w:val="24"/>
                <w:szCs w:val="24"/>
              </w:rPr>
            </w:pPr>
          </w:p>
        </w:tc>
        <w:tc>
          <w:tcPr>
            <w:tcW w:w="913" w:type="pct"/>
          </w:tcPr>
          <w:p>
            <w:pPr>
              <w:spacing w:line="440" w:lineRule="exact"/>
              <w:jc w:val="center"/>
              <w:rPr>
                <w:rFonts w:ascii="宋体" w:hAnsi="宋体"/>
                <w:sz w:val="24"/>
                <w:szCs w:val="24"/>
              </w:rPr>
            </w:pPr>
          </w:p>
        </w:tc>
        <w:tc>
          <w:tcPr>
            <w:tcW w:w="1018" w:type="pct"/>
          </w:tcPr>
          <w:p>
            <w:pPr>
              <w:spacing w:line="440" w:lineRule="exact"/>
              <w:jc w:val="center"/>
              <w:rPr>
                <w:rFonts w:ascii="宋体" w:hAnsi="宋体"/>
                <w:sz w:val="24"/>
                <w:szCs w:val="24"/>
              </w:rPr>
            </w:pPr>
          </w:p>
        </w:tc>
      </w:tr>
    </w:tbl>
    <w:p>
      <w:pPr>
        <w:widowControl/>
        <w:shd w:val="clear" w:color="auto" w:fill="FFFFFF"/>
        <w:snapToGrid w:val="0"/>
        <w:spacing w:line="384" w:lineRule="auto"/>
        <w:jc w:val="left"/>
        <w:rPr>
          <w:rFonts w:ascii="宋体" w:hAnsi="宋体" w:cs="Arial"/>
          <w:kern w:val="0"/>
          <w:sz w:val="24"/>
          <w:szCs w:val="24"/>
        </w:rPr>
      </w:pPr>
      <w:r>
        <w:rPr>
          <w:rFonts w:hint="eastAsia" w:ascii="宋体" w:hAnsi="宋体"/>
          <w:sz w:val="24"/>
        </w:rPr>
        <w:t>注：本表后须附机械设备图片、设备发票或租赁合同的</w:t>
      </w:r>
      <w:r>
        <w:rPr>
          <w:rFonts w:hint="eastAsia" w:ascii="宋体" w:hAnsi="宋体" w:cs="Times New Roman"/>
          <w:sz w:val="24"/>
          <w:szCs w:val="24"/>
        </w:rPr>
        <w:t>扫描件等。</w:t>
      </w:r>
    </w:p>
    <w:p>
      <w:pPr>
        <w:widowControl/>
        <w:shd w:val="clear" w:color="auto" w:fill="FFFFFF"/>
        <w:snapToGrid w:val="0"/>
        <w:spacing w:line="384" w:lineRule="auto"/>
        <w:jc w:val="left"/>
        <w:rPr>
          <w:rFonts w:ascii="宋体" w:hAnsi="宋体" w:cs="Arial"/>
          <w:kern w:val="0"/>
          <w:sz w:val="24"/>
          <w:szCs w:val="24"/>
        </w:rPr>
      </w:pPr>
    </w:p>
    <w:p>
      <w:pPr>
        <w:tabs>
          <w:tab w:val="center" w:pos="4832"/>
          <w:tab w:val="left" w:pos="7140"/>
        </w:tabs>
        <w:jc w:val="center"/>
        <w:outlineLvl w:val="2"/>
        <w:rPr>
          <w:rFonts w:ascii="宋体" w:hAnsi="宋体"/>
          <w:b/>
          <w:sz w:val="24"/>
          <w:szCs w:val="24"/>
        </w:rPr>
      </w:pPr>
      <w:r>
        <w:rPr>
          <w:rFonts w:ascii="宋体" w:cs="Arial"/>
          <w:kern w:val="0"/>
          <w:sz w:val="24"/>
          <w:szCs w:val="24"/>
        </w:rPr>
        <w:br w:type="page"/>
      </w:r>
      <w:bookmarkStart w:id="111" w:name="_Toc516611785"/>
      <w:bookmarkStart w:id="112" w:name="_Toc503984814"/>
      <w:bookmarkStart w:id="113" w:name="_Toc1870"/>
      <w:r>
        <w:rPr>
          <w:rFonts w:hint="eastAsia" w:ascii="宋体" w:cs="Arial"/>
          <w:b/>
          <w:kern w:val="0"/>
          <w:sz w:val="24"/>
          <w:szCs w:val="24"/>
        </w:rPr>
        <w:t>8</w:t>
      </w:r>
      <w:r>
        <w:rPr>
          <w:rFonts w:hint="eastAsia" w:ascii="宋体" w:hAnsi="宋体"/>
          <w:b/>
          <w:sz w:val="24"/>
          <w:szCs w:val="24"/>
        </w:rPr>
        <w:t>-4、</w:t>
      </w:r>
      <w:r>
        <w:rPr>
          <w:rFonts w:hint="eastAsia" w:ascii="宋体" w:hAnsi="宋体" w:cs="Times New Roman"/>
          <w:b/>
          <w:bCs/>
          <w:sz w:val="24"/>
          <w:szCs w:val="24"/>
        </w:rPr>
        <w:t>投标人类似业绩情况表</w:t>
      </w:r>
      <w:bookmarkEnd w:id="111"/>
      <w:bookmarkEnd w:id="112"/>
      <w:bookmarkEnd w:id="113"/>
    </w:p>
    <w:tbl>
      <w:tblPr>
        <w:tblStyle w:val="36"/>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cs="Times New Roman"/>
                <w:sz w:val="24"/>
                <w:szCs w:val="24"/>
              </w:rPr>
            </w:pPr>
            <w:r>
              <w:rPr>
                <w:rFonts w:hint="eastAsia" w:ascii="宋体" w:hAnsi="宋体" w:cs="Times New Roman"/>
                <w:sz w:val="24"/>
                <w:szCs w:val="24"/>
              </w:rPr>
              <w:t>项目名称</w:t>
            </w:r>
          </w:p>
        </w:tc>
        <w:tc>
          <w:tcPr>
            <w:tcW w:w="6148" w:type="dxa"/>
            <w:vAlign w:val="center"/>
          </w:tcPr>
          <w:p>
            <w:pPr>
              <w:jc w:val="center"/>
              <w:rPr>
                <w:rFonts w:ascii="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cs="Times New Roman"/>
                <w:sz w:val="24"/>
                <w:szCs w:val="24"/>
              </w:rPr>
            </w:pPr>
            <w:r>
              <w:rPr>
                <w:rFonts w:hint="eastAsia" w:ascii="宋体" w:hAnsi="宋体" w:cs="Times New Roman"/>
                <w:sz w:val="24"/>
                <w:szCs w:val="24"/>
              </w:rPr>
              <w:t>采购人名称</w:t>
            </w:r>
          </w:p>
        </w:tc>
        <w:tc>
          <w:tcPr>
            <w:tcW w:w="6148" w:type="dxa"/>
            <w:vAlign w:val="center"/>
          </w:tcPr>
          <w:p>
            <w:pPr>
              <w:jc w:val="center"/>
              <w:rPr>
                <w:rFonts w:ascii="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cs="Times New Roman"/>
                <w:sz w:val="24"/>
                <w:szCs w:val="24"/>
              </w:rPr>
            </w:pPr>
            <w:r>
              <w:rPr>
                <w:rFonts w:hint="eastAsia" w:ascii="宋体" w:hAnsi="宋体" w:cs="Times New Roman"/>
                <w:sz w:val="24"/>
                <w:szCs w:val="24"/>
              </w:rPr>
              <w:t>采购人地址</w:t>
            </w:r>
          </w:p>
        </w:tc>
        <w:tc>
          <w:tcPr>
            <w:tcW w:w="6148" w:type="dxa"/>
            <w:vAlign w:val="center"/>
          </w:tcPr>
          <w:p>
            <w:pPr>
              <w:jc w:val="center"/>
              <w:rPr>
                <w:rFonts w:ascii="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cs="Times New Roman"/>
                <w:sz w:val="24"/>
                <w:szCs w:val="24"/>
              </w:rPr>
            </w:pPr>
            <w:r>
              <w:rPr>
                <w:rFonts w:hint="eastAsia" w:ascii="宋体" w:hAnsi="宋体" w:cs="Times New Roman"/>
                <w:sz w:val="24"/>
                <w:szCs w:val="24"/>
              </w:rPr>
              <w:t>采购人联系人及电话</w:t>
            </w:r>
          </w:p>
        </w:tc>
        <w:tc>
          <w:tcPr>
            <w:tcW w:w="6148" w:type="dxa"/>
            <w:vAlign w:val="center"/>
          </w:tcPr>
          <w:p>
            <w:pPr>
              <w:jc w:val="center"/>
              <w:rPr>
                <w:rFonts w:ascii="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cs="Times New Roman"/>
                <w:sz w:val="24"/>
                <w:szCs w:val="24"/>
              </w:rPr>
            </w:pPr>
            <w:r>
              <w:rPr>
                <w:rFonts w:hint="eastAsia" w:ascii="宋体" w:hAnsi="宋体" w:cs="Times New Roman"/>
                <w:sz w:val="24"/>
                <w:szCs w:val="24"/>
              </w:rPr>
              <w:t>签约日期</w:t>
            </w:r>
          </w:p>
        </w:tc>
        <w:tc>
          <w:tcPr>
            <w:tcW w:w="6148" w:type="dxa"/>
            <w:vAlign w:val="center"/>
          </w:tcPr>
          <w:p>
            <w:pPr>
              <w:jc w:val="center"/>
              <w:rPr>
                <w:rFonts w:ascii="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cs="Times New Roman"/>
                <w:sz w:val="24"/>
                <w:szCs w:val="24"/>
              </w:rPr>
            </w:pPr>
            <w:r>
              <w:rPr>
                <w:rFonts w:hint="eastAsia" w:ascii="宋体" w:hAnsi="宋体" w:cs="Times New Roman"/>
                <w:sz w:val="24"/>
                <w:szCs w:val="24"/>
              </w:rPr>
              <w:t>合同价格</w:t>
            </w:r>
          </w:p>
        </w:tc>
        <w:tc>
          <w:tcPr>
            <w:tcW w:w="6148" w:type="dxa"/>
            <w:vAlign w:val="center"/>
          </w:tcPr>
          <w:p>
            <w:pPr>
              <w:jc w:val="center"/>
              <w:rPr>
                <w:rFonts w:ascii="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cs="Times New Roman"/>
                <w:sz w:val="24"/>
                <w:szCs w:val="24"/>
              </w:rPr>
            </w:pPr>
            <w:r>
              <w:rPr>
                <w:rFonts w:hint="eastAsia" w:ascii="宋体" w:hAnsi="宋体" w:cs="Times New Roman"/>
                <w:sz w:val="24"/>
                <w:szCs w:val="24"/>
              </w:rPr>
              <w:t>备注</w:t>
            </w:r>
          </w:p>
        </w:tc>
        <w:tc>
          <w:tcPr>
            <w:tcW w:w="6148" w:type="dxa"/>
            <w:vAlign w:val="center"/>
          </w:tcPr>
          <w:p>
            <w:pPr>
              <w:jc w:val="center"/>
              <w:rPr>
                <w:rFonts w:ascii="宋体" w:cs="Times New Roman"/>
                <w:sz w:val="24"/>
                <w:szCs w:val="24"/>
              </w:rPr>
            </w:pPr>
          </w:p>
        </w:tc>
      </w:tr>
    </w:tbl>
    <w:p>
      <w:pPr>
        <w:tabs>
          <w:tab w:val="left" w:pos="2713"/>
        </w:tabs>
        <w:spacing w:line="360" w:lineRule="auto"/>
        <w:jc w:val="left"/>
        <w:rPr>
          <w:rFonts w:ascii="宋体" w:cs="Times New Roman"/>
          <w:sz w:val="24"/>
          <w:szCs w:val="24"/>
        </w:rPr>
      </w:pPr>
      <w:r>
        <w:rPr>
          <w:rFonts w:hint="eastAsia" w:ascii="宋体" w:hAnsi="宋体" w:cs="Times New Roman"/>
          <w:sz w:val="24"/>
          <w:szCs w:val="24"/>
        </w:rPr>
        <w:t>备注：</w:t>
      </w:r>
      <w:r>
        <w:rPr>
          <w:rFonts w:ascii="宋体" w:hAnsi="宋体" w:cs="Times New Roman"/>
          <w:sz w:val="24"/>
          <w:szCs w:val="24"/>
        </w:rPr>
        <w:tab/>
      </w:r>
    </w:p>
    <w:p>
      <w:pPr>
        <w:spacing w:line="360" w:lineRule="auto"/>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、本表后须附</w:t>
      </w:r>
      <w:r>
        <w:rPr>
          <w:rFonts w:hint="eastAsia" w:ascii="宋体" w:hAnsi="宋体" w:cs="Arial"/>
          <w:kern w:val="0"/>
          <w:sz w:val="24"/>
          <w:szCs w:val="24"/>
        </w:rPr>
        <w:t>绩</w:t>
      </w:r>
      <w:r>
        <w:rPr>
          <w:rFonts w:hint="eastAsia" w:ascii="宋体" w:hAnsi="宋体" w:cs="Times New Roman"/>
          <w:sz w:val="24"/>
          <w:szCs w:val="24"/>
        </w:rPr>
        <w:t>的证明资料（合同扫描件）</w:t>
      </w:r>
    </w:p>
    <w:p>
      <w:pPr>
        <w:spacing w:line="360" w:lineRule="auto"/>
        <w:jc w:val="left"/>
        <w:rPr>
          <w:rFonts w:ascii="宋体" w:cs="Times New Roman"/>
          <w:sz w:val="24"/>
          <w:szCs w:val="24"/>
          <w:u w:val="single"/>
        </w:rPr>
      </w:pPr>
      <w:r>
        <w:rPr>
          <w:rFonts w:ascii="宋体" w:hAnsi="宋体" w:cs="Times New Roman"/>
          <w:sz w:val="24"/>
          <w:szCs w:val="24"/>
        </w:rPr>
        <w:t>2</w:t>
      </w:r>
      <w:r>
        <w:rPr>
          <w:rFonts w:hint="eastAsia" w:ascii="宋体" w:hAnsi="宋体" w:cs="Times New Roman"/>
          <w:sz w:val="24"/>
          <w:szCs w:val="24"/>
        </w:rPr>
        <w:t>、具体年份要求：</w:t>
      </w:r>
      <w:r>
        <w:rPr>
          <w:rFonts w:hint="eastAsia" w:ascii="宋体" w:hAnsi="宋体" w:cs="Times New Roman"/>
          <w:sz w:val="24"/>
          <w:szCs w:val="24"/>
          <w:lang w:val="en-US" w:eastAsia="zh-CN"/>
        </w:rPr>
        <w:t>2019年至今</w:t>
      </w:r>
    </w:p>
    <w:p>
      <w:pPr>
        <w:tabs>
          <w:tab w:val="center" w:pos="4832"/>
          <w:tab w:val="left" w:pos="7140"/>
        </w:tabs>
        <w:jc w:val="left"/>
        <w:outlineLvl w:val="9"/>
        <w:rPr>
          <w:rFonts w:ascii="宋体" w:cs="Times New Roman"/>
          <w:sz w:val="24"/>
          <w:szCs w:val="24"/>
        </w:rPr>
      </w:pPr>
      <w:bookmarkStart w:id="114" w:name="_Toc516611786"/>
      <w:r>
        <w:rPr>
          <w:rFonts w:ascii="宋体" w:hAnsi="宋体" w:cs="Times New Roman"/>
          <w:sz w:val="24"/>
          <w:szCs w:val="24"/>
        </w:rPr>
        <w:t>3</w:t>
      </w:r>
      <w:r>
        <w:rPr>
          <w:rFonts w:hint="eastAsia" w:ascii="宋体" w:hAnsi="宋体" w:cs="Times New Roman"/>
          <w:sz w:val="24"/>
          <w:szCs w:val="24"/>
        </w:rPr>
        <w:t>、每张表格只填写一个项目的信息，并注明序号。</w:t>
      </w:r>
      <w:bookmarkEnd w:id="114"/>
    </w:p>
    <w:p>
      <w:pPr>
        <w:shd w:val="clear" w:color="auto" w:fill="FFFFFF"/>
        <w:snapToGrid w:val="0"/>
        <w:spacing w:line="384" w:lineRule="auto"/>
        <w:rPr>
          <w:rFonts w:ascii="宋体" w:cs="Times New Roman"/>
          <w:sz w:val="24"/>
          <w:szCs w:val="24"/>
        </w:rPr>
      </w:pPr>
    </w:p>
    <w:p>
      <w:pPr>
        <w:shd w:val="clear" w:color="auto" w:fill="FFFFFF"/>
        <w:snapToGrid w:val="0"/>
        <w:spacing w:line="384" w:lineRule="auto"/>
        <w:rPr>
          <w:rFonts w:ascii="宋体" w:cs="Times New Roman"/>
          <w:sz w:val="24"/>
          <w:szCs w:val="24"/>
        </w:rPr>
      </w:pPr>
    </w:p>
    <w:p>
      <w:pPr>
        <w:shd w:val="clear" w:color="auto" w:fill="FFFFFF"/>
        <w:snapToGrid w:val="0"/>
        <w:spacing w:line="384" w:lineRule="auto"/>
        <w:rPr>
          <w:rFonts w:ascii="宋体" w:cs="Times New Roman"/>
          <w:sz w:val="24"/>
          <w:szCs w:val="24"/>
        </w:rPr>
      </w:pP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投标人：（盖章）</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日期：年月日</w:t>
      </w:r>
    </w:p>
    <w:p>
      <w:pPr>
        <w:spacing w:line="360" w:lineRule="auto"/>
        <w:rPr>
          <w:rFonts w:ascii="宋体" w:cs="Times New Roman"/>
          <w:sz w:val="24"/>
          <w:szCs w:val="24"/>
        </w:rPr>
      </w:pPr>
    </w:p>
    <w:p>
      <w:pPr>
        <w:widowControl/>
        <w:spacing w:line="360" w:lineRule="auto"/>
        <w:jc w:val="left"/>
        <w:rPr>
          <w:rFonts w:ascii="宋体" w:cs="Times New Roman"/>
          <w:sz w:val="24"/>
          <w:szCs w:val="24"/>
        </w:rPr>
      </w:pPr>
      <w:r>
        <w:rPr>
          <w:rFonts w:ascii="宋体" w:cs="Times New Roman"/>
          <w:sz w:val="24"/>
          <w:szCs w:val="24"/>
        </w:rPr>
        <w:br w:type="page"/>
      </w:r>
    </w:p>
    <w:bookmarkEnd w:id="88"/>
    <w:p>
      <w:pPr>
        <w:tabs>
          <w:tab w:val="center" w:pos="4832"/>
          <w:tab w:val="left" w:pos="7140"/>
        </w:tabs>
        <w:spacing w:line="360" w:lineRule="auto"/>
        <w:ind w:firstLine="482" w:firstLineChars="200"/>
        <w:jc w:val="center"/>
        <w:outlineLvl w:val="1"/>
        <w:rPr>
          <w:rFonts w:ascii="宋体" w:hAnsi="宋体"/>
          <w:b/>
          <w:bCs/>
          <w:sz w:val="24"/>
          <w:szCs w:val="24"/>
        </w:rPr>
      </w:pPr>
      <w:bookmarkStart w:id="115" w:name="_Toc13180"/>
      <w:r>
        <w:rPr>
          <w:rFonts w:hint="eastAsia" w:ascii="宋体" w:hAnsi="宋体"/>
          <w:b/>
          <w:sz w:val="24"/>
          <w:szCs w:val="24"/>
        </w:rPr>
        <w:t>九、</w:t>
      </w:r>
      <w:r>
        <w:rPr>
          <w:rFonts w:hint="eastAsia" w:ascii="宋体" w:hAnsi="宋体"/>
          <w:b/>
          <w:bCs/>
          <w:sz w:val="24"/>
          <w:szCs w:val="24"/>
        </w:rPr>
        <w:t>服务方案</w:t>
      </w:r>
      <w:bookmarkEnd w:id="115"/>
    </w:p>
    <w:p>
      <w:pPr>
        <w:tabs>
          <w:tab w:val="center" w:pos="4832"/>
          <w:tab w:val="left" w:pos="7140"/>
        </w:tabs>
        <w:jc w:val="left"/>
        <w:outlineLvl w:val="1"/>
        <w:rPr>
          <w:rFonts w:ascii="宋体" w:hAnsi="宋体"/>
          <w:sz w:val="24"/>
          <w:szCs w:val="24"/>
        </w:rPr>
      </w:pPr>
      <w:bookmarkStart w:id="116" w:name="_Toc17714"/>
      <w:bookmarkStart w:id="117" w:name="_Toc516611788"/>
      <w:r>
        <w:rPr>
          <w:rFonts w:hint="eastAsia" w:ascii="宋体" w:hAnsi="宋体"/>
          <w:sz w:val="24"/>
          <w:szCs w:val="24"/>
        </w:rPr>
        <w:t>9-1、本项目服务及实施细则</w:t>
      </w:r>
      <w:bookmarkEnd w:id="116"/>
      <w:bookmarkEnd w:id="117"/>
    </w:p>
    <w:p>
      <w:pPr>
        <w:jc w:val="left"/>
        <w:rPr>
          <w:rFonts w:ascii="宋体" w:cs="Times New Roman"/>
          <w:sz w:val="24"/>
          <w:szCs w:val="24"/>
        </w:rPr>
      </w:pPr>
      <w:bookmarkStart w:id="118" w:name="_Toc503984816"/>
    </w:p>
    <w:p>
      <w:pPr>
        <w:jc w:val="left"/>
        <w:rPr>
          <w:rFonts w:ascii="宋体" w:cs="Times New Roman"/>
          <w:sz w:val="24"/>
          <w:szCs w:val="24"/>
        </w:rPr>
      </w:pPr>
    </w:p>
    <w:p>
      <w:pPr>
        <w:jc w:val="left"/>
        <w:rPr>
          <w:rFonts w:ascii="宋体" w:cs="Times New Roman"/>
          <w:sz w:val="24"/>
          <w:szCs w:val="24"/>
        </w:rPr>
      </w:pPr>
    </w:p>
    <w:p>
      <w:pPr>
        <w:tabs>
          <w:tab w:val="center" w:pos="4832"/>
          <w:tab w:val="left" w:pos="7140"/>
        </w:tabs>
        <w:jc w:val="left"/>
        <w:outlineLvl w:val="1"/>
        <w:rPr>
          <w:rFonts w:ascii="宋体"/>
          <w:sz w:val="24"/>
          <w:szCs w:val="24"/>
        </w:rPr>
      </w:pPr>
      <w:bookmarkStart w:id="119" w:name="_Toc516611789"/>
      <w:bookmarkStart w:id="120" w:name="_Toc1085"/>
      <w:r>
        <w:rPr>
          <w:rFonts w:hint="eastAsia" w:ascii="宋体" w:hAnsi="宋体"/>
          <w:sz w:val="24"/>
          <w:szCs w:val="24"/>
        </w:rPr>
        <w:t>9-2、质量管理体系及措施</w:t>
      </w:r>
      <w:bookmarkEnd w:id="118"/>
      <w:bookmarkEnd w:id="119"/>
      <w:bookmarkEnd w:id="120"/>
    </w:p>
    <w:p>
      <w:pPr>
        <w:jc w:val="left"/>
        <w:rPr>
          <w:rFonts w:ascii="宋体" w:cs="Times New Roman"/>
          <w:sz w:val="24"/>
          <w:szCs w:val="24"/>
        </w:rPr>
      </w:pPr>
    </w:p>
    <w:p>
      <w:pPr>
        <w:jc w:val="left"/>
        <w:rPr>
          <w:rFonts w:ascii="宋体" w:cs="Times New Roman"/>
          <w:sz w:val="24"/>
          <w:szCs w:val="24"/>
        </w:rPr>
      </w:pPr>
    </w:p>
    <w:p>
      <w:pPr>
        <w:jc w:val="left"/>
        <w:rPr>
          <w:rFonts w:ascii="宋体" w:cs="Times New Roman"/>
          <w:sz w:val="24"/>
          <w:szCs w:val="24"/>
        </w:rPr>
      </w:pPr>
    </w:p>
    <w:p>
      <w:pPr>
        <w:tabs>
          <w:tab w:val="center" w:pos="4832"/>
          <w:tab w:val="left" w:pos="7140"/>
        </w:tabs>
        <w:jc w:val="left"/>
        <w:outlineLvl w:val="1"/>
        <w:rPr>
          <w:rFonts w:ascii="宋体"/>
          <w:sz w:val="24"/>
          <w:szCs w:val="24"/>
        </w:rPr>
      </w:pPr>
      <w:bookmarkStart w:id="121" w:name="_Toc503984817"/>
      <w:bookmarkStart w:id="122" w:name="_Toc1478"/>
      <w:bookmarkStart w:id="123" w:name="_Toc516611790"/>
      <w:r>
        <w:rPr>
          <w:rFonts w:hint="eastAsia" w:ascii="宋体" w:hAnsi="宋体"/>
          <w:sz w:val="24"/>
          <w:szCs w:val="24"/>
        </w:rPr>
        <w:t>9</w:t>
      </w:r>
      <w:r>
        <w:rPr>
          <w:rFonts w:ascii="宋体" w:hAnsi="宋体"/>
          <w:sz w:val="24"/>
          <w:szCs w:val="24"/>
        </w:rPr>
        <w:t>-</w:t>
      </w:r>
      <w:r>
        <w:rPr>
          <w:rFonts w:hint="eastAsia" w:ascii="宋体" w:hAnsi="宋体"/>
          <w:sz w:val="24"/>
          <w:szCs w:val="24"/>
        </w:rPr>
        <w:t>3、</w:t>
      </w:r>
      <w:bookmarkEnd w:id="121"/>
      <w:r>
        <w:rPr>
          <w:rFonts w:hint="eastAsia" w:ascii="宋体" w:hAnsi="宋体"/>
          <w:sz w:val="24"/>
          <w:szCs w:val="24"/>
        </w:rPr>
        <w:t>应急管理措施</w:t>
      </w:r>
      <w:bookmarkEnd w:id="122"/>
      <w:bookmarkEnd w:id="123"/>
    </w:p>
    <w:p>
      <w:pPr>
        <w:autoSpaceDE w:val="0"/>
        <w:autoSpaceDN w:val="0"/>
        <w:adjustRightInd w:val="0"/>
        <w:spacing w:line="360" w:lineRule="auto"/>
        <w:jc w:val="left"/>
        <w:rPr>
          <w:rFonts w:ascii="宋体" w:hAnsi="宋体"/>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bookmarkStart w:id="124" w:name="_Toc37592800"/>
      <w:bookmarkStart w:id="125" w:name="_Toc19902061"/>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ind w:firstLine="482" w:firstLineChars="200"/>
        <w:jc w:val="center"/>
        <w:outlineLvl w:val="9"/>
        <w:rPr>
          <w:rFonts w:ascii="宋体" w:hAnsi="宋体"/>
          <w:b/>
          <w:sz w:val="24"/>
          <w:szCs w:val="24"/>
        </w:rPr>
      </w:pPr>
    </w:p>
    <w:p>
      <w:pPr>
        <w:tabs>
          <w:tab w:val="center" w:pos="4832"/>
          <w:tab w:val="left" w:pos="7140"/>
        </w:tabs>
        <w:spacing w:line="360" w:lineRule="auto"/>
        <w:jc w:val="center"/>
        <w:outlineLvl w:val="1"/>
        <w:rPr>
          <w:rFonts w:ascii="宋体"/>
          <w:b/>
          <w:sz w:val="24"/>
          <w:szCs w:val="24"/>
        </w:rPr>
      </w:pPr>
      <w:bookmarkStart w:id="126" w:name="_Toc13215"/>
      <w:bookmarkStart w:id="127" w:name="_Toc19902060"/>
      <w:bookmarkStart w:id="128" w:name="_Toc531016908"/>
      <w:bookmarkStart w:id="129" w:name="_Toc37592799"/>
      <w:r>
        <w:rPr>
          <w:rFonts w:hint="eastAsia" w:ascii="宋体" w:hAnsi="宋体"/>
          <w:b/>
          <w:sz w:val="24"/>
          <w:szCs w:val="24"/>
        </w:rPr>
        <w:t>十、反商业贿赂书</w:t>
      </w:r>
      <w:bookmarkEnd w:id="126"/>
    </w:p>
    <w:bookmarkEnd w:id="124"/>
    <w:bookmarkEnd w:id="125"/>
    <w:bookmarkEnd w:id="127"/>
    <w:bookmarkEnd w:id="128"/>
    <w:bookmarkEnd w:id="129"/>
    <w:p>
      <w:pPr>
        <w:pStyle w:val="13"/>
        <w:spacing w:line="440" w:lineRule="exact"/>
        <w:ind w:left="0" w:firstLine="426"/>
        <w:rPr>
          <w:rFonts w:ascii="宋体" w:hAnsi="宋体"/>
        </w:rPr>
      </w:pPr>
      <w:r>
        <w:rPr>
          <w:rFonts w:hint="eastAsia" w:ascii="宋体" w:hAnsi="宋体"/>
        </w:rPr>
        <w:t>我公司承诺在</w:t>
      </w:r>
      <w:r>
        <w:rPr>
          <w:rFonts w:hint="eastAsia" w:ascii="宋体" w:hAnsi="宋体"/>
          <w:u w:val="single"/>
        </w:rPr>
        <w:t>（项目名称）</w:t>
      </w:r>
      <w:r>
        <w:rPr>
          <w:rFonts w:hint="eastAsia" w:ascii="宋体" w:hAnsi="宋体"/>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3"/>
        <w:spacing w:line="440" w:lineRule="exact"/>
        <w:ind w:firstLine="480" w:firstLineChars="200"/>
        <w:rPr>
          <w:rFonts w:ascii="宋体" w:hAnsi="宋体"/>
        </w:rPr>
      </w:pPr>
    </w:p>
    <w:p>
      <w:pPr>
        <w:spacing w:line="360" w:lineRule="auto"/>
        <w:ind w:firstLine="480" w:firstLineChars="200"/>
        <w:rPr>
          <w:rFonts w:ascii="宋体" w:hAnsi="宋体" w:cs="Times New Roman"/>
          <w:sz w:val="24"/>
          <w:szCs w:val="24"/>
        </w:rPr>
      </w:pP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投标人：（盖章）</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hAnsi="宋体" w:cs="Arial"/>
          <w:kern w:val="0"/>
          <w:sz w:val="24"/>
          <w:szCs w:val="24"/>
        </w:rPr>
      </w:pPr>
      <w:r>
        <w:rPr>
          <w:rFonts w:hint="eastAsia" w:ascii="宋体" w:hAnsi="宋体" w:cs="Arial"/>
          <w:kern w:val="0"/>
          <w:sz w:val="24"/>
          <w:szCs w:val="24"/>
        </w:rPr>
        <w:t>法定代表人：（盖章）</w:t>
      </w:r>
    </w:p>
    <w:p>
      <w:pPr>
        <w:widowControl/>
        <w:shd w:val="clear" w:color="auto" w:fill="FFFFFF"/>
        <w:snapToGrid w:val="0"/>
        <w:spacing w:line="384" w:lineRule="auto"/>
        <w:jc w:val="left"/>
        <w:rPr>
          <w:rFonts w:ascii="宋体" w:cs="Arial"/>
          <w:kern w:val="0"/>
          <w:sz w:val="24"/>
          <w:szCs w:val="24"/>
        </w:rPr>
      </w:pPr>
    </w:p>
    <w:p>
      <w:pPr>
        <w:tabs>
          <w:tab w:val="center" w:pos="4832"/>
          <w:tab w:val="left" w:pos="7140"/>
        </w:tabs>
        <w:jc w:val="left"/>
        <w:outlineLvl w:val="9"/>
        <w:rPr>
          <w:rFonts w:ascii="宋体" w:hAnsi="宋体" w:cs="Times New Roman"/>
          <w:sz w:val="24"/>
          <w:szCs w:val="24"/>
        </w:rPr>
      </w:pPr>
      <w:bookmarkStart w:id="130" w:name="_Toc516611792"/>
      <w:r>
        <w:rPr>
          <w:rFonts w:hint="eastAsia" w:ascii="宋体" w:hAnsi="宋体" w:cs="Arial"/>
          <w:kern w:val="0"/>
          <w:sz w:val="24"/>
          <w:szCs w:val="24"/>
        </w:rPr>
        <w:t>日期：年月日</w:t>
      </w:r>
      <w:bookmarkEnd w:id="130"/>
    </w:p>
    <w:p>
      <w:pPr>
        <w:spacing w:line="360" w:lineRule="auto"/>
        <w:ind w:firstLine="480" w:firstLineChars="200"/>
        <w:rPr>
          <w:rFonts w:ascii="宋体" w:hAnsi="宋体" w:cs="Times New Roman"/>
          <w:sz w:val="24"/>
          <w:szCs w:val="24"/>
        </w:rPr>
      </w:pPr>
    </w:p>
    <w:p>
      <w:pPr>
        <w:spacing w:line="360" w:lineRule="auto"/>
        <w:ind w:firstLine="480" w:firstLineChars="200"/>
        <w:rPr>
          <w:rFonts w:ascii="宋体" w:hAnsi="宋体" w:cs="Times New Roman"/>
          <w:sz w:val="24"/>
          <w:szCs w:val="24"/>
        </w:rPr>
      </w:pPr>
    </w:p>
    <w:p>
      <w:pPr>
        <w:spacing w:line="360" w:lineRule="auto"/>
        <w:ind w:firstLine="480" w:firstLineChars="200"/>
        <w:rPr>
          <w:rFonts w:ascii="宋体" w:hAnsi="宋体" w:cs="Times New Roman"/>
          <w:sz w:val="24"/>
          <w:szCs w:val="24"/>
        </w:rPr>
      </w:pPr>
    </w:p>
    <w:p>
      <w:pPr>
        <w:rPr>
          <w:rFonts w:hint="eastAsia" w:ascii="宋体" w:hAnsi="宋体"/>
          <w:b/>
          <w:sz w:val="24"/>
          <w:szCs w:val="24"/>
        </w:rPr>
      </w:pPr>
      <w:bookmarkStart w:id="131" w:name="_Toc502825831"/>
      <w:bookmarkStart w:id="132" w:name="_Toc516611793"/>
      <w:r>
        <w:rPr>
          <w:rFonts w:hint="eastAsia" w:ascii="宋体" w:hAnsi="宋体"/>
          <w:b/>
          <w:sz w:val="24"/>
          <w:szCs w:val="24"/>
        </w:rPr>
        <w:br w:type="page"/>
      </w:r>
    </w:p>
    <w:p>
      <w:pPr>
        <w:tabs>
          <w:tab w:val="center" w:pos="4832"/>
          <w:tab w:val="left" w:pos="7140"/>
        </w:tabs>
        <w:jc w:val="center"/>
        <w:outlineLvl w:val="1"/>
        <w:rPr>
          <w:rFonts w:ascii="宋体" w:hAnsi="宋体"/>
          <w:b/>
          <w:sz w:val="24"/>
          <w:szCs w:val="24"/>
        </w:rPr>
      </w:pPr>
      <w:bookmarkStart w:id="133" w:name="_Toc1891"/>
      <w:r>
        <w:rPr>
          <w:rFonts w:hint="eastAsia" w:ascii="宋体" w:hAnsi="宋体"/>
          <w:b/>
          <w:sz w:val="24"/>
          <w:szCs w:val="24"/>
        </w:rPr>
        <w:t>十一、</w:t>
      </w:r>
      <w:bookmarkEnd w:id="131"/>
      <w:r>
        <w:rPr>
          <w:rFonts w:hint="eastAsia" w:ascii="宋体" w:hAnsi="宋体"/>
          <w:b/>
          <w:sz w:val="24"/>
          <w:szCs w:val="24"/>
        </w:rPr>
        <w:t>其他需要提交的资料</w:t>
      </w:r>
      <w:bookmarkEnd w:id="132"/>
      <w:bookmarkEnd w:id="133"/>
    </w:p>
    <w:p>
      <w:pPr>
        <w:spacing w:line="360" w:lineRule="auto"/>
        <w:ind w:firstLine="480" w:firstLineChars="200"/>
        <w:jc w:val="center"/>
        <w:rPr>
          <w:rFonts w:ascii="宋体" w:hAnsi="宋体" w:cs="Times New Roman"/>
          <w:sz w:val="24"/>
          <w:szCs w:val="24"/>
        </w:rPr>
      </w:pPr>
      <w:r>
        <w:rPr>
          <w:rFonts w:hint="eastAsia" w:ascii="宋体" w:hAnsi="宋体" w:cs="Times New Roman"/>
          <w:sz w:val="24"/>
          <w:szCs w:val="24"/>
        </w:rPr>
        <w:t>根据招标文件的要求和投标人认为需要提供的资料</w:t>
      </w:r>
    </w:p>
    <w:p>
      <w:pPr>
        <w:spacing w:line="360" w:lineRule="auto"/>
        <w:ind w:firstLine="420" w:firstLineChars="200"/>
        <w:rPr>
          <w:rFonts w:cs="Times New Roman"/>
        </w:rPr>
      </w:pPr>
    </w:p>
    <w:p>
      <w:pPr>
        <w:rPr>
          <w:rFonts w:hint="eastAsia" w:ascii="宋体" w:hAnsi="宋体" w:eastAsia="宋体" w:cs="宋体"/>
          <w:b/>
          <w:sz w:val="24"/>
          <w:szCs w:val="24"/>
        </w:rPr>
      </w:pPr>
      <w:bookmarkStart w:id="134" w:name="_Toc8229"/>
      <w:r>
        <w:rPr>
          <w:rFonts w:hint="eastAsia" w:ascii="宋体" w:hAnsi="宋体" w:eastAsia="宋体" w:cs="宋体"/>
          <w:b/>
          <w:sz w:val="24"/>
          <w:szCs w:val="24"/>
        </w:rPr>
        <w:br w:type="page"/>
      </w:r>
    </w:p>
    <w:p>
      <w:pPr>
        <w:tabs>
          <w:tab w:val="center" w:pos="4832"/>
          <w:tab w:val="left" w:pos="7140"/>
        </w:tabs>
        <w:jc w:val="center"/>
        <w:outlineLvl w:val="1"/>
        <w:rPr>
          <w:rFonts w:ascii="宋体" w:hAnsi="宋体"/>
          <w:b/>
          <w:sz w:val="24"/>
          <w:szCs w:val="24"/>
        </w:rPr>
      </w:pPr>
      <w:bookmarkStart w:id="135" w:name="_Toc22040"/>
      <w:r>
        <w:rPr>
          <w:rFonts w:hint="eastAsia" w:ascii="宋体" w:hAnsi="宋体" w:eastAsia="宋体" w:cs="宋体"/>
          <w:b/>
          <w:sz w:val="24"/>
          <w:szCs w:val="24"/>
        </w:rPr>
        <w:t>第六章补充条款</w:t>
      </w:r>
      <w:bookmarkEnd w:id="134"/>
      <w:bookmarkEnd w:id="135"/>
    </w:p>
    <w:sectPr>
      <w:headerReference r:id="rId6" w:type="default"/>
      <w:footerReference r:id="rId7" w:type="default"/>
      <w:pgSz w:w="11906" w:h="16838"/>
      <w:pgMar w:top="1134" w:right="1418" w:bottom="1134" w:left="1418"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onospaced Number">
    <w:altName w:val="Times New Roman"/>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90"/>
      <w:jc w:val="right"/>
    </w:pP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68</w:t>
    </w:r>
    <w:r>
      <w:rPr>
        <w:rStyle w:val="40"/>
      </w:rPr>
      <w:fldChar w:fldCharType="end"/>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ascii="宋体" w:hAnsi="宋体"/>
        <w:sz w:val="30"/>
        <w:szCs w:val="30"/>
      </w:rPr>
    </w:pPr>
    <w:r>
      <w:rPr>
        <w:rFonts w:ascii="宋体" w:hAnsi="宋体"/>
        <w:sz w:val="30"/>
        <w:szCs w:val="30"/>
      </w:rPr>
      <w:fldChar w:fldCharType="begin"/>
    </w:r>
    <w:r>
      <w:rPr>
        <w:rFonts w:ascii="宋体" w:hAnsi="宋体"/>
        <w:sz w:val="30"/>
        <w:szCs w:val="30"/>
      </w:rPr>
      <w:instrText xml:space="preserve">PAGE   \* MERGEFORMAT</w:instrText>
    </w:r>
    <w:r>
      <w:rPr>
        <w:rFonts w:ascii="宋体" w:hAnsi="宋体"/>
        <w:sz w:val="30"/>
        <w:szCs w:val="30"/>
      </w:rPr>
      <w:fldChar w:fldCharType="separate"/>
    </w:r>
    <w:r>
      <w:rPr>
        <w:rFonts w:ascii="宋体" w:hAnsi="宋体"/>
        <w:sz w:val="30"/>
        <w:szCs w:val="30"/>
        <w:lang w:val="zh-CN"/>
      </w:rPr>
      <w:t>7</w:t>
    </w:r>
    <w:r>
      <w:rPr>
        <w:rFonts w:ascii="宋体" w:hAnsi="宋体"/>
        <w:sz w:val="30"/>
        <w:szCs w:val="30"/>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YWMwMWQ4YTRlNzEyYjRkNzg2ZDI5YWFlMDc5MjEifQ=="/>
  </w:docVars>
  <w:rsids>
    <w:rsidRoot w:val="00EC05B2"/>
    <w:rsid w:val="00004EA3"/>
    <w:rsid w:val="00015A50"/>
    <w:rsid w:val="00030B7B"/>
    <w:rsid w:val="00036E65"/>
    <w:rsid w:val="00046A3F"/>
    <w:rsid w:val="00050167"/>
    <w:rsid w:val="00051ECC"/>
    <w:rsid w:val="00063135"/>
    <w:rsid w:val="00076AE0"/>
    <w:rsid w:val="000B0CE1"/>
    <w:rsid w:val="000C1C35"/>
    <w:rsid w:val="000F4774"/>
    <w:rsid w:val="000F5D02"/>
    <w:rsid w:val="00104668"/>
    <w:rsid w:val="00114588"/>
    <w:rsid w:val="00115914"/>
    <w:rsid w:val="00120E3E"/>
    <w:rsid w:val="00122C51"/>
    <w:rsid w:val="001466F4"/>
    <w:rsid w:val="00171EE8"/>
    <w:rsid w:val="00190F2D"/>
    <w:rsid w:val="001A69E5"/>
    <w:rsid w:val="001B2AD3"/>
    <w:rsid w:val="001D0F00"/>
    <w:rsid w:val="001D4764"/>
    <w:rsid w:val="0020340E"/>
    <w:rsid w:val="00203CAD"/>
    <w:rsid w:val="002407C2"/>
    <w:rsid w:val="002966A6"/>
    <w:rsid w:val="002B471C"/>
    <w:rsid w:val="002B7600"/>
    <w:rsid w:val="002C32F7"/>
    <w:rsid w:val="002C455B"/>
    <w:rsid w:val="002C6ABF"/>
    <w:rsid w:val="002C71E9"/>
    <w:rsid w:val="002D6AA9"/>
    <w:rsid w:val="002F0F26"/>
    <w:rsid w:val="003018A9"/>
    <w:rsid w:val="00305391"/>
    <w:rsid w:val="00311E32"/>
    <w:rsid w:val="0032215A"/>
    <w:rsid w:val="00325A46"/>
    <w:rsid w:val="00335009"/>
    <w:rsid w:val="00343CA6"/>
    <w:rsid w:val="00346876"/>
    <w:rsid w:val="00346EF0"/>
    <w:rsid w:val="003771D0"/>
    <w:rsid w:val="003A3B0D"/>
    <w:rsid w:val="003C0470"/>
    <w:rsid w:val="003D1FC7"/>
    <w:rsid w:val="003D7900"/>
    <w:rsid w:val="003D7D95"/>
    <w:rsid w:val="003F4BAD"/>
    <w:rsid w:val="00403CFD"/>
    <w:rsid w:val="00426884"/>
    <w:rsid w:val="00444A7E"/>
    <w:rsid w:val="00445A85"/>
    <w:rsid w:val="004526E3"/>
    <w:rsid w:val="004533FC"/>
    <w:rsid w:val="00463542"/>
    <w:rsid w:val="00476B49"/>
    <w:rsid w:val="0048069E"/>
    <w:rsid w:val="00494B52"/>
    <w:rsid w:val="004A25CB"/>
    <w:rsid w:val="004F4992"/>
    <w:rsid w:val="004F7979"/>
    <w:rsid w:val="00507DE6"/>
    <w:rsid w:val="00524664"/>
    <w:rsid w:val="00533384"/>
    <w:rsid w:val="00553ACE"/>
    <w:rsid w:val="005A28AB"/>
    <w:rsid w:val="005B4F80"/>
    <w:rsid w:val="005D3483"/>
    <w:rsid w:val="005F4005"/>
    <w:rsid w:val="006027A6"/>
    <w:rsid w:val="006128FA"/>
    <w:rsid w:val="006129DC"/>
    <w:rsid w:val="00631826"/>
    <w:rsid w:val="0063247E"/>
    <w:rsid w:val="006331AE"/>
    <w:rsid w:val="006346A7"/>
    <w:rsid w:val="00640A40"/>
    <w:rsid w:val="00647730"/>
    <w:rsid w:val="00660408"/>
    <w:rsid w:val="006A5097"/>
    <w:rsid w:val="006A65F8"/>
    <w:rsid w:val="006B6E07"/>
    <w:rsid w:val="006C17AD"/>
    <w:rsid w:val="006F2094"/>
    <w:rsid w:val="007004DE"/>
    <w:rsid w:val="00714922"/>
    <w:rsid w:val="007240D9"/>
    <w:rsid w:val="00724FD9"/>
    <w:rsid w:val="00784469"/>
    <w:rsid w:val="0079646A"/>
    <w:rsid w:val="007A35C1"/>
    <w:rsid w:val="007A797B"/>
    <w:rsid w:val="007A79CF"/>
    <w:rsid w:val="007B16CC"/>
    <w:rsid w:val="007C0807"/>
    <w:rsid w:val="007E6E52"/>
    <w:rsid w:val="007F4E71"/>
    <w:rsid w:val="007F6BE5"/>
    <w:rsid w:val="008111D4"/>
    <w:rsid w:val="008229CD"/>
    <w:rsid w:val="00824CE2"/>
    <w:rsid w:val="0085206D"/>
    <w:rsid w:val="00855DCD"/>
    <w:rsid w:val="00856552"/>
    <w:rsid w:val="00856DC9"/>
    <w:rsid w:val="00863F0B"/>
    <w:rsid w:val="00866409"/>
    <w:rsid w:val="00873B55"/>
    <w:rsid w:val="008834DA"/>
    <w:rsid w:val="008944F6"/>
    <w:rsid w:val="008A7035"/>
    <w:rsid w:val="008C07C9"/>
    <w:rsid w:val="008D68F0"/>
    <w:rsid w:val="008E135D"/>
    <w:rsid w:val="008E61AE"/>
    <w:rsid w:val="008F0905"/>
    <w:rsid w:val="0090085A"/>
    <w:rsid w:val="00912104"/>
    <w:rsid w:val="00915801"/>
    <w:rsid w:val="0092052E"/>
    <w:rsid w:val="009254B5"/>
    <w:rsid w:val="009309EF"/>
    <w:rsid w:val="00956314"/>
    <w:rsid w:val="00957560"/>
    <w:rsid w:val="009974D6"/>
    <w:rsid w:val="009A0215"/>
    <w:rsid w:val="009B28C8"/>
    <w:rsid w:val="009B5C5C"/>
    <w:rsid w:val="009C14D1"/>
    <w:rsid w:val="009D3BF8"/>
    <w:rsid w:val="009F1A98"/>
    <w:rsid w:val="009F267F"/>
    <w:rsid w:val="00A0569A"/>
    <w:rsid w:val="00A05D3B"/>
    <w:rsid w:val="00A200A9"/>
    <w:rsid w:val="00A33759"/>
    <w:rsid w:val="00A34CE9"/>
    <w:rsid w:val="00A745A7"/>
    <w:rsid w:val="00A7733B"/>
    <w:rsid w:val="00A83B41"/>
    <w:rsid w:val="00A84455"/>
    <w:rsid w:val="00A95B5D"/>
    <w:rsid w:val="00AA0CDE"/>
    <w:rsid w:val="00AA5C31"/>
    <w:rsid w:val="00AC7094"/>
    <w:rsid w:val="00AC7E3C"/>
    <w:rsid w:val="00AD42B6"/>
    <w:rsid w:val="00AF02D7"/>
    <w:rsid w:val="00AF1F1F"/>
    <w:rsid w:val="00AF2C2B"/>
    <w:rsid w:val="00AF4C24"/>
    <w:rsid w:val="00B03FF7"/>
    <w:rsid w:val="00B24C86"/>
    <w:rsid w:val="00B34FA4"/>
    <w:rsid w:val="00B4434D"/>
    <w:rsid w:val="00B55F3E"/>
    <w:rsid w:val="00B60962"/>
    <w:rsid w:val="00B61FDD"/>
    <w:rsid w:val="00B6462B"/>
    <w:rsid w:val="00B658C0"/>
    <w:rsid w:val="00BA1ECB"/>
    <w:rsid w:val="00BA27FC"/>
    <w:rsid w:val="00BA37C5"/>
    <w:rsid w:val="00BB0C97"/>
    <w:rsid w:val="00BB65EF"/>
    <w:rsid w:val="00BC2A6C"/>
    <w:rsid w:val="00BF5446"/>
    <w:rsid w:val="00C4363F"/>
    <w:rsid w:val="00C66DBD"/>
    <w:rsid w:val="00C8359E"/>
    <w:rsid w:val="00C93584"/>
    <w:rsid w:val="00CA0704"/>
    <w:rsid w:val="00CC1DAA"/>
    <w:rsid w:val="00CE5F72"/>
    <w:rsid w:val="00D024A7"/>
    <w:rsid w:val="00D10400"/>
    <w:rsid w:val="00D20CB5"/>
    <w:rsid w:val="00D24263"/>
    <w:rsid w:val="00D502C6"/>
    <w:rsid w:val="00D518BA"/>
    <w:rsid w:val="00D70D1C"/>
    <w:rsid w:val="00D7246B"/>
    <w:rsid w:val="00D82EFC"/>
    <w:rsid w:val="00D91BC7"/>
    <w:rsid w:val="00D93ECF"/>
    <w:rsid w:val="00DA5876"/>
    <w:rsid w:val="00DB4774"/>
    <w:rsid w:val="00DC139D"/>
    <w:rsid w:val="00DF3D12"/>
    <w:rsid w:val="00E35634"/>
    <w:rsid w:val="00E414DF"/>
    <w:rsid w:val="00E51076"/>
    <w:rsid w:val="00E87445"/>
    <w:rsid w:val="00EC05B2"/>
    <w:rsid w:val="00ED2574"/>
    <w:rsid w:val="00ED7E5E"/>
    <w:rsid w:val="00EE0901"/>
    <w:rsid w:val="00EF4F2A"/>
    <w:rsid w:val="00F12956"/>
    <w:rsid w:val="00F21439"/>
    <w:rsid w:val="00F22617"/>
    <w:rsid w:val="00F26CB8"/>
    <w:rsid w:val="00F57B39"/>
    <w:rsid w:val="00F66D4F"/>
    <w:rsid w:val="00F870B7"/>
    <w:rsid w:val="00F91BF5"/>
    <w:rsid w:val="00FA2704"/>
    <w:rsid w:val="00FA2DE8"/>
    <w:rsid w:val="00FD622E"/>
    <w:rsid w:val="0A1B0756"/>
    <w:rsid w:val="0A7A4939"/>
    <w:rsid w:val="0AE762CA"/>
    <w:rsid w:val="116F150F"/>
    <w:rsid w:val="13EB0318"/>
    <w:rsid w:val="19003CC3"/>
    <w:rsid w:val="1A2D54E1"/>
    <w:rsid w:val="1B8A492A"/>
    <w:rsid w:val="1E2A25F0"/>
    <w:rsid w:val="1EE400DE"/>
    <w:rsid w:val="229D08F4"/>
    <w:rsid w:val="26396C33"/>
    <w:rsid w:val="27B23411"/>
    <w:rsid w:val="291B7C0C"/>
    <w:rsid w:val="2A6C5C4F"/>
    <w:rsid w:val="2AD227A4"/>
    <w:rsid w:val="2D431C45"/>
    <w:rsid w:val="2F47086C"/>
    <w:rsid w:val="35672EB1"/>
    <w:rsid w:val="39785EB2"/>
    <w:rsid w:val="39BA69F0"/>
    <w:rsid w:val="3A1C538F"/>
    <w:rsid w:val="3C790F5A"/>
    <w:rsid w:val="3D57783C"/>
    <w:rsid w:val="3DEC3DF5"/>
    <w:rsid w:val="3FD53461"/>
    <w:rsid w:val="42DD58EC"/>
    <w:rsid w:val="44B71B00"/>
    <w:rsid w:val="49A543C7"/>
    <w:rsid w:val="4A0F2A72"/>
    <w:rsid w:val="4ACB3A6E"/>
    <w:rsid w:val="4C5C1A26"/>
    <w:rsid w:val="4D6629E8"/>
    <w:rsid w:val="51807ED7"/>
    <w:rsid w:val="534837B2"/>
    <w:rsid w:val="53661A7C"/>
    <w:rsid w:val="56607BE1"/>
    <w:rsid w:val="57E2626D"/>
    <w:rsid w:val="5AA03325"/>
    <w:rsid w:val="5BB31BC0"/>
    <w:rsid w:val="5FAF18FA"/>
    <w:rsid w:val="67765091"/>
    <w:rsid w:val="68091DC3"/>
    <w:rsid w:val="6A09699D"/>
    <w:rsid w:val="6ACF0697"/>
    <w:rsid w:val="6F3B7EEC"/>
    <w:rsid w:val="6FBA23EA"/>
    <w:rsid w:val="75226749"/>
    <w:rsid w:val="75BB6C7B"/>
    <w:rsid w:val="77057A7D"/>
    <w:rsid w:val="77847878"/>
    <w:rsid w:val="797B5F24"/>
    <w:rsid w:val="7A1D703A"/>
    <w:rsid w:val="7A5C2227"/>
    <w:rsid w:val="7AD44B0E"/>
    <w:rsid w:val="7FCB50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98"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53"/>
    <w:qFormat/>
    <w:uiPriority w:val="9"/>
    <w:pPr>
      <w:keepNext/>
      <w:widowControl/>
      <w:spacing w:before="340" w:after="330" w:line="576" w:lineRule="auto"/>
      <w:jc w:val="center"/>
      <w:outlineLvl w:val="0"/>
    </w:pPr>
    <w:rPr>
      <w:rFonts w:ascii="???" w:hAnsi="???" w:cs="Arial"/>
      <w:b/>
      <w:bCs/>
      <w:color w:val="020000"/>
      <w:kern w:val="36"/>
      <w:sz w:val="44"/>
      <w:szCs w:val="44"/>
    </w:rPr>
  </w:style>
  <w:style w:type="paragraph" w:styleId="4">
    <w:name w:val="heading 2"/>
    <w:basedOn w:val="1"/>
    <w:next w:val="1"/>
    <w:link w:val="54"/>
    <w:qFormat/>
    <w:uiPriority w:val="0"/>
    <w:pPr>
      <w:keepNext/>
      <w:widowControl/>
      <w:spacing w:before="260" w:after="260" w:line="412" w:lineRule="auto"/>
      <w:outlineLvl w:val="1"/>
    </w:pPr>
    <w:rPr>
      <w:rFonts w:ascii="???" w:hAnsi="???" w:cs="Arial"/>
      <w:b/>
      <w:bCs/>
      <w:color w:val="020000"/>
      <w:kern w:val="0"/>
      <w:sz w:val="32"/>
      <w:szCs w:val="32"/>
    </w:rPr>
  </w:style>
  <w:style w:type="paragraph" w:styleId="5">
    <w:name w:val="heading 3"/>
    <w:basedOn w:val="1"/>
    <w:next w:val="1"/>
    <w:link w:val="55"/>
    <w:qFormat/>
    <w:uiPriority w:val="99"/>
    <w:pPr>
      <w:keepNext/>
      <w:widowControl/>
      <w:spacing w:before="260" w:after="260" w:line="412" w:lineRule="auto"/>
      <w:outlineLvl w:val="2"/>
    </w:pPr>
    <w:rPr>
      <w:rFonts w:ascii="??" w:hAnsi="??" w:cs="Arial"/>
      <w:b/>
      <w:bCs/>
      <w:color w:val="000000"/>
      <w:kern w:val="0"/>
      <w:sz w:val="32"/>
      <w:szCs w:val="32"/>
    </w:rPr>
  </w:style>
  <w:style w:type="paragraph" w:styleId="6">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character" w:default="1" w:styleId="38">
    <w:name w:val="Default Paragraph Font"/>
    <w:semiHidden/>
    <w:unhideWhenUsed/>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99"/>
    <w:pPr>
      <w:ind w:firstLine="560"/>
    </w:pPr>
    <w:rPr>
      <w:szCs w:val="21"/>
    </w:rPr>
  </w:style>
  <w:style w:type="paragraph" w:styleId="7">
    <w:name w:val="toc 7"/>
    <w:basedOn w:val="1"/>
    <w:next w:val="1"/>
    <w:qFormat/>
    <w:uiPriority w:val="0"/>
    <w:pPr>
      <w:ind w:left="2520" w:leftChars="1200"/>
    </w:pPr>
    <w:rPr>
      <w:rFonts w:ascii="Times New Roman" w:hAnsi="Times New Roman" w:cs="Times New Roman"/>
      <w:szCs w:val="24"/>
    </w:rPr>
  </w:style>
  <w:style w:type="paragraph" w:styleId="8">
    <w:name w:val="List Number"/>
    <w:basedOn w:val="1"/>
    <w:qFormat/>
    <w:uiPriority w:val="99"/>
    <w:pPr>
      <w:widowControl/>
      <w:spacing w:before="100" w:beforeAutospacing="1" w:after="100" w:afterAutospacing="1"/>
      <w:jc w:val="left"/>
    </w:pPr>
    <w:rPr>
      <w:rFonts w:ascii="宋体" w:hAnsi="宋体"/>
      <w:kern w:val="0"/>
      <w:sz w:val="24"/>
      <w:szCs w:val="24"/>
    </w:rPr>
  </w:style>
  <w:style w:type="paragraph" w:styleId="9">
    <w:name w:val="Normal Indent"/>
    <w:basedOn w:val="1"/>
    <w:link w:val="106"/>
    <w:qFormat/>
    <w:uiPriority w:val="99"/>
    <w:pPr>
      <w:ind w:firstLine="420" w:firstLineChars="200"/>
    </w:pPr>
    <w:rPr>
      <w:rFonts w:ascii="Times New Roman" w:hAnsi="Times New Roman" w:cs="Times New Roman"/>
      <w:kern w:val="0"/>
      <w:sz w:val="24"/>
      <w:szCs w:val="20"/>
    </w:rPr>
  </w:style>
  <w:style w:type="paragraph" w:styleId="10">
    <w:name w:val="Document Map"/>
    <w:basedOn w:val="1"/>
    <w:link w:val="124"/>
    <w:qFormat/>
    <w:uiPriority w:val="0"/>
    <w:rPr>
      <w:rFonts w:ascii="宋体" w:cs="Times New Roman"/>
      <w:kern w:val="0"/>
      <w:sz w:val="18"/>
      <w:szCs w:val="20"/>
    </w:rPr>
  </w:style>
  <w:style w:type="paragraph" w:styleId="11">
    <w:name w:val="annotation text"/>
    <w:basedOn w:val="1"/>
    <w:link w:val="152"/>
    <w:qFormat/>
    <w:uiPriority w:val="0"/>
    <w:pPr>
      <w:jc w:val="left"/>
    </w:pPr>
  </w:style>
  <w:style w:type="paragraph" w:styleId="12">
    <w:name w:val="Body Text"/>
    <w:basedOn w:val="1"/>
    <w:link w:val="127"/>
    <w:qFormat/>
    <w:uiPriority w:val="99"/>
    <w:pPr>
      <w:spacing w:after="120"/>
    </w:pPr>
    <w:rPr>
      <w:rFonts w:cs="Times New Roman"/>
      <w:kern w:val="0"/>
      <w:sz w:val="24"/>
      <w:szCs w:val="20"/>
    </w:rPr>
  </w:style>
  <w:style w:type="paragraph" w:styleId="13">
    <w:name w:val="Body Text Indent"/>
    <w:basedOn w:val="1"/>
    <w:link w:val="58"/>
    <w:qFormat/>
    <w:uiPriority w:val="0"/>
    <w:pPr>
      <w:widowControl/>
      <w:spacing w:after="120"/>
      <w:ind w:left="420"/>
    </w:pPr>
    <w:rPr>
      <w:rFonts w:ascii="??" w:hAnsi="??" w:cs="Arial"/>
      <w:kern w:val="0"/>
      <w:sz w:val="24"/>
      <w:szCs w:val="24"/>
    </w:rPr>
  </w:style>
  <w:style w:type="paragraph" w:styleId="14">
    <w:name w:val="toc 5"/>
    <w:basedOn w:val="1"/>
    <w:next w:val="1"/>
    <w:qFormat/>
    <w:uiPriority w:val="0"/>
    <w:pPr>
      <w:ind w:left="1680" w:leftChars="800"/>
    </w:pPr>
    <w:rPr>
      <w:rFonts w:ascii="Times New Roman" w:hAnsi="Times New Roman" w:cs="Times New Roman"/>
      <w:szCs w:val="24"/>
    </w:rPr>
  </w:style>
  <w:style w:type="paragraph" w:styleId="15">
    <w:name w:val="toc 3"/>
    <w:basedOn w:val="1"/>
    <w:next w:val="1"/>
    <w:qFormat/>
    <w:uiPriority w:val="39"/>
    <w:pPr>
      <w:ind w:left="840" w:leftChars="400"/>
    </w:pPr>
    <w:rPr>
      <w:rFonts w:ascii="Times New Roman" w:hAnsi="Times New Roman" w:cs="Times New Roman"/>
      <w:szCs w:val="24"/>
    </w:rPr>
  </w:style>
  <w:style w:type="paragraph" w:styleId="16">
    <w:name w:val="Plain Text"/>
    <w:basedOn w:val="1"/>
    <w:link w:val="188"/>
    <w:qFormat/>
    <w:uiPriority w:val="0"/>
    <w:rPr>
      <w:rFonts w:ascii="宋体" w:hAnsi="Courier New"/>
      <w:szCs w:val="21"/>
    </w:rPr>
  </w:style>
  <w:style w:type="paragraph" w:styleId="17">
    <w:name w:val="toc 8"/>
    <w:basedOn w:val="1"/>
    <w:next w:val="1"/>
    <w:qFormat/>
    <w:uiPriority w:val="0"/>
    <w:pPr>
      <w:ind w:left="2940" w:leftChars="1400"/>
    </w:pPr>
    <w:rPr>
      <w:rFonts w:ascii="Times New Roman" w:hAnsi="Times New Roman" w:cs="Times New Roman"/>
      <w:szCs w:val="24"/>
    </w:rPr>
  </w:style>
  <w:style w:type="paragraph" w:styleId="18">
    <w:name w:val="Date"/>
    <w:basedOn w:val="1"/>
    <w:next w:val="1"/>
    <w:link w:val="147"/>
    <w:qFormat/>
    <w:uiPriority w:val="0"/>
    <w:rPr>
      <w:szCs w:val="21"/>
    </w:rPr>
  </w:style>
  <w:style w:type="paragraph" w:styleId="19">
    <w:name w:val="Body Text Indent 2"/>
    <w:basedOn w:val="1"/>
    <w:link w:val="120"/>
    <w:qFormat/>
    <w:uiPriority w:val="99"/>
    <w:pPr>
      <w:spacing w:before="100" w:beforeAutospacing="1" w:after="100" w:afterAutospacing="1" w:line="360" w:lineRule="auto"/>
      <w:ind w:firstLine="420"/>
    </w:pPr>
    <w:rPr>
      <w:rFonts w:ascii="宋体" w:cs="Times New Roman"/>
      <w:kern w:val="0"/>
      <w:sz w:val="24"/>
      <w:szCs w:val="20"/>
    </w:rPr>
  </w:style>
  <w:style w:type="paragraph" w:styleId="20">
    <w:name w:val="Balloon Text"/>
    <w:basedOn w:val="1"/>
    <w:link w:val="70"/>
    <w:qFormat/>
    <w:uiPriority w:val="99"/>
    <w:rPr>
      <w:rFonts w:cs="Times New Roman"/>
      <w:sz w:val="18"/>
      <w:szCs w:val="18"/>
    </w:rPr>
  </w:style>
  <w:style w:type="paragraph" w:styleId="21">
    <w:name w:val="footer"/>
    <w:basedOn w:val="1"/>
    <w:link w:val="57"/>
    <w:qFormat/>
    <w:uiPriority w:val="99"/>
    <w:pPr>
      <w:tabs>
        <w:tab w:val="center" w:pos="4153"/>
        <w:tab w:val="right" w:pos="8306"/>
      </w:tabs>
      <w:snapToGrid w:val="0"/>
      <w:jc w:val="left"/>
    </w:pPr>
    <w:rPr>
      <w:rFonts w:cs="Times New Roman"/>
      <w:sz w:val="18"/>
      <w:szCs w:val="18"/>
    </w:rPr>
  </w:style>
  <w:style w:type="paragraph" w:styleId="22">
    <w:name w:val="header"/>
    <w:basedOn w:val="1"/>
    <w:link w:val="56"/>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23">
    <w:name w:val="toc 1"/>
    <w:basedOn w:val="1"/>
    <w:next w:val="1"/>
    <w:qFormat/>
    <w:uiPriority w:val="39"/>
    <w:rPr>
      <w:rFonts w:ascii="Times New Roman" w:hAnsi="Times New Roman" w:cs="Times New Roman"/>
      <w:szCs w:val="24"/>
    </w:rPr>
  </w:style>
  <w:style w:type="paragraph" w:styleId="24">
    <w:name w:val="toc 4"/>
    <w:basedOn w:val="1"/>
    <w:next w:val="1"/>
    <w:qFormat/>
    <w:uiPriority w:val="0"/>
    <w:pPr>
      <w:ind w:left="1260" w:leftChars="600"/>
    </w:pPr>
    <w:rPr>
      <w:rFonts w:ascii="Times New Roman" w:hAnsi="Times New Roman" w:cs="Times New Roman"/>
      <w:szCs w:val="24"/>
    </w:rPr>
  </w:style>
  <w:style w:type="paragraph" w:styleId="25">
    <w:name w:val="footnote text"/>
    <w:basedOn w:val="1"/>
    <w:link w:val="164"/>
    <w:qFormat/>
    <w:uiPriority w:val="0"/>
    <w:pPr>
      <w:snapToGrid w:val="0"/>
      <w:jc w:val="left"/>
    </w:pPr>
    <w:rPr>
      <w:rFonts w:ascii="Times New Roman" w:hAnsi="Times New Roman" w:cs="Times New Roman"/>
      <w:sz w:val="18"/>
      <w:szCs w:val="18"/>
    </w:rPr>
  </w:style>
  <w:style w:type="paragraph" w:styleId="26">
    <w:name w:val="toc 6"/>
    <w:basedOn w:val="1"/>
    <w:next w:val="1"/>
    <w:qFormat/>
    <w:uiPriority w:val="0"/>
    <w:pPr>
      <w:ind w:left="2100" w:leftChars="1000"/>
    </w:pPr>
    <w:rPr>
      <w:rFonts w:ascii="Times New Roman" w:hAnsi="Times New Roman" w:cs="Times New Roman"/>
      <w:szCs w:val="24"/>
    </w:rPr>
  </w:style>
  <w:style w:type="paragraph" w:styleId="27">
    <w:name w:val="Body Text Indent 3"/>
    <w:basedOn w:val="1"/>
    <w:link w:val="122"/>
    <w:qFormat/>
    <w:uiPriority w:val="99"/>
    <w:pPr>
      <w:spacing w:line="440" w:lineRule="exact"/>
      <w:ind w:firstLine="412" w:firstLineChars="200"/>
    </w:pPr>
    <w:rPr>
      <w:rFonts w:ascii="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cs="Times New Roman"/>
      <w:szCs w:val="20"/>
    </w:rPr>
  </w:style>
  <w:style w:type="paragraph" w:styleId="29">
    <w:name w:val="toc 2"/>
    <w:basedOn w:val="1"/>
    <w:next w:val="1"/>
    <w:qFormat/>
    <w:uiPriority w:val="39"/>
    <w:pPr>
      <w:ind w:left="420" w:leftChars="200"/>
    </w:pPr>
    <w:rPr>
      <w:rFonts w:ascii="Times New Roman" w:hAnsi="Times New Roman" w:cs="Times New Roman"/>
      <w:szCs w:val="24"/>
    </w:rPr>
  </w:style>
  <w:style w:type="paragraph" w:styleId="30">
    <w:name w:val="toc 9"/>
    <w:basedOn w:val="1"/>
    <w:next w:val="1"/>
    <w:qFormat/>
    <w:uiPriority w:val="0"/>
    <w:pPr>
      <w:ind w:left="3360" w:leftChars="1600"/>
    </w:pPr>
    <w:rPr>
      <w:rFonts w:ascii="Times New Roman" w:hAnsi="Times New Roman" w:cs="Times New Roman"/>
      <w:szCs w:val="24"/>
    </w:rPr>
  </w:style>
  <w:style w:type="paragraph" w:styleId="31">
    <w:name w:val="List Continue 2"/>
    <w:basedOn w:val="1"/>
    <w:qFormat/>
    <w:uiPriority w:val="99"/>
    <w:pPr>
      <w:spacing w:after="120"/>
      <w:ind w:left="840" w:leftChars="400"/>
    </w:pPr>
    <w:rPr>
      <w:rFonts w:ascii="Times New Roman" w:hAnsi="Times New Roman" w:cs="Times New Roman"/>
      <w:szCs w:val="24"/>
    </w:rPr>
  </w:style>
  <w:style w:type="paragraph" w:styleId="3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33">
    <w:name w:val="index 1"/>
    <w:basedOn w:val="1"/>
    <w:next w:val="1"/>
    <w:qFormat/>
    <w:uiPriority w:val="0"/>
    <w:pPr>
      <w:adjustRightInd w:val="0"/>
      <w:snapToGrid w:val="0"/>
      <w:spacing w:line="300" w:lineRule="exact"/>
    </w:pPr>
    <w:rPr>
      <w:rFonts w:ascii="宋体" w:hAnsi="宋体" w:cs="Times New Roman"/>
      <w:bCs/>
      <w:sz w:val="20"/>
      <w:szCs w:val="21"/>
    </w:rPr>
  </w:style>
  <w:style w:type="paragraph" w:styleId="34">
    <w:name w:val="Title"/>
    <w:basedOn w:val="1"/>
    <w:next w:val="1"/>
    <w:link w:val="150"/>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1"/>
    <w:next w:val="11"/>
    <w:link w:val="157"/>
    <w:qFormat/>
    <w:uiPriority w:val="0"/>
    <w:rPr>
      <w:b/>
      <w:bCs/>
    </w:rPr>
  </w:style>
  <w:style w:type="table" w:styleId="37">
    <w:name w:val="Table Grid"/>
    <w:basedOn w:val="3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basedOn w:val="38"/>
    <w:qFormat/>
    <w:uiPriority w:val="99"/>
    <w:rPr>
      <w:rFonts w:cs="Times New Roman"/>
      <w:b/>
    </w:rPr>
  </w:style>
  <w:style w:type="character" w:styleId="40">
    <w:name w:val="page number"/>
    <w:basedOn w:val="38"/>
    <w:qFormat/>
    <w:uiPriority w:val="0"/>
    <w:rPr>
      <w:rFonts w:cs="Times New Roman"/>
    </w:rPr>
  </w:style>
  <w:style w:type="character" w:styleId="41">
    <w:name w:val="FollowedHyperlink"/>
    <w:basedOn w:val="38"/>
    <w:qFormat/>
    <w:uiPriority w:val="99"/>
    <w:rPr>
      <w:rFonts w:cs="Times New Roman"/>
      <w:color w:val="555555"/>
      <w:u w:val="none"/>
    </w:rPr>
  </w:style>
  <w:style w:type="character" w:styleId="42">
    <w:name w:val="Emphasis"/>
    <w:basedOn w:val="38"/>
    <w:qFormat/>
    <w:uiPriority w:val="0"/>
    <w:rPr>
      <w:rFonts w:cs="Times New Roman"/>
      <w:i/>
    </w:rPr>
  </w:style>
  <w:style w:type="character" w:styleId="43">
    <w:name w:val="HTML Definition"/>
    <w:basedOn w:val="38"/>
    <w:qFormat/>
    <w:uiPriority w:val="99"/>
    <w:rPr>
      <w:rFonts w:cs="Times New Roman"/>
    </w:rPr>
  </w:style>
  <w:style w:type="character" w:styleId="44">
    <w:name w:val="HTML Acronym"/>
    <w:basedOn w:val="38"/>
    <w:qFormat/>
    <w:uiPriority w:val="99"/>
    <w:rPr>
      <w:rFonts w:cs="Times New Roman"/>
    </w:rPr>
  </w:style>
  <w:style w:type="character" w:styleId="45">
    <w:name w:val="HTML Variable"/>
    <w:basedOn w:val="38"/>
    <w:qFormat/>
    <w:uiPriority w:val="99"/>
    <w:rPr>
      <w:rFonts w:cs="Times New Roman"/>
    </w:rPr>
  </w:style>
  <w:style w:type="character" w:styleId="46">
    <w:name w:val="Hyperlink"/>
    <w:basedOn w:val="38"/>
    <w:qFormat/>
    <w:uiPriority w:val="99"/>
    <w:rPr>
      <w:rFonts w:cs="Times New Roman"/>
      <w:color w:val="555555"/>
      <w:u w:val="none"/>
    </w:rPr>
  </w:style>
  <w:style w:type="character" w:styleId="47">
    <w:name w:val="HTML Code"/>
    <w:basedOn w:val="38"/>
    <w:qFormat/>
    <w:uiPriority w:val="99"/>
    <w:rPr>
      <w:rFonts w:ascii="monospace" w:hAnsi="monospace" w:cs="Times New Roman"/>
      <w:sz w:val="24"/>
    </w:rPr>
  </w:style>
  <w:style w:type="character" w:styleId="48">
    <w:name w:val="annotation reference"/>
    <w:qFormat/>
    <w:uiPriority w:val="0"/>
    <w:rPr>
      <w:sz w:val="21"/>
      <w:szCs w:val="21"/>
    </w:rPr>
  </w:style>
  <w:style w:type="character" w:styleId="49">
    <w:name w:val="HTML Cite"/>
    <w:basedOn w:val="38"/>
    <w:qFormat/>
    <w:uiPriority w:val="99"/>
    <w:rPr>
      <w:rFonts w:cs="Times New Roman"/>
    </w:rPr>
  </w:style>
  <w:style w:type="character" w:styleId="50">
    <w:name w:val="footnote reference"/>
    <w:qFormat/>
    <w:uiPriority w:val="0"/>
    <w:rPr>
      <w:vertAlign w:val="superscript"/>
    </w:rPr>
  </w:style>
  <w:style w:type="character" w:styleId="51">
    <w:name w:val="HTML Keyboard"/>
    <w:basedOn w:val="38"/>
    <w:qFormat/>
    <w:uiPriority w:val="99"/>
    <w:rPr>
      <w:rFonts w:ascii="monospace" w:hAnsi="monospace" w:cs="Times New Roman"/>
      <w:sz w:val="24"/>
    </w:rPr>
  </w:style>
  <w:style w:type="character" w:styleId="52">
    <w:name w:val="HTML Sample"/>
    <w:basedOn w:val="38"/>
    <w:qFormat/>
    <w:uiPriority w:val="99"/>
    <w:rPr>
      <w:rFonts w:ascii="monospace" w:hAnsi="monospace" w:cs="Times New Roman"/>
      <w:sz w:val="24"/>
    </w:rPr>
  </w:style>
  <w:style w:type="character" w:customStyle="1" w:styleId="53">
    <w:name w:val="标题 1 Char"/>
    <w:basedOn w:val="38"/>
    <w:link w:val="3"/>
    <w:qFormat/>
    <w:uiPriority w:val="9"/>
    <w:rPr>
      <w:rFonts w:ascii="???" w:hAnsi="???" w:eastAsia="宋体" w:cs="Arial"/>
      <w:b/>
      <w:bCs/>
      <w:color w:val="020000"/>
      <w:kern w:val="36"/>
      <w:sz w:val="44"/>
      <w:szCs w:val="44"/>
    </w:rPr>
  </w:style>
  <w:style w:type="character" w:customStyle="1" w:styleId="54">
    <w:name w:val="标题 2 Char"/>
    <w:basedOn w:val="38"/>
    <w:link w:val="4"/>
    <w:qFormat/>
    <w:uiPriority w:val="99"/>
    <w:rPr>
      <w:rFonts w:ascii="???" w:hAnsi="???" w:eastAsia="宋体" w:cs="Arial"/>
      <w:b/>
      <w:bCs/>
      <w:color w:val="020000"/>
      <w:kern w:val="0"/>
      <w:sz w:val="32"/>
      <w:szCs w:val="32"/>
    </w:rPr>
  </w:style>
  <w:style w:type="character" w:customStyle="1" w:styleId="55">
    <w:name w:val="标题 3 Char"/>
    <w:basedOn w:val="38"/>
    <w:link w:val="5"/>
    <w:qFormat/>
    <w:uiPriority w:val="99"/>
    <w:rPr>
      <w:rFonts w:ascii="??" w:hAnsi="??" w:eastAsia="宋体" w:cs="Arial"/>
      <w:b/>
      <w:bCs/>
      <w:color w:val="000000"/>
      <w:kern w:val="0"/>
      <w:sz w:val="32"/>
      <w:szCs w:val="32"/>
    </w:rPr>
  </w:style>
  <w:style w:type="character" w:customStyle="1" w:styleId="56">
    <w:name w:val="页眉 Char"/>
    <w:basedOn w:val="38"/>
    <w:link w:val="22"/>
    <w:qFormat/>
    <w:uiPriority w:val="99"/>
    <w:rPr>
      <w:rFonts w:ascii="Calibri" w:hAnsi="Calibri" w:eastAsia="宋体" w:cs="Times New Roman"/>
      <w:sz w:val="18"/>
      <w:szCs w:val="18"/>
    </w:rPr>
  </w:style>
  <w:style w:type="character" w:customStyle="1" w:styleId="57">
    <w:name w:val="页脚 Char"/>
    <w:basedOn w:val="38"/>
    <w:link w:val="21"/>
    <w:qFormat/>
    <w:uiPriority w:val="99"/>
    <w:rPr>
      <w:rFonts w:ascii="Calibri" w:hAnsi="Calibri" w:eastAsia="宋体" w:cs="Times New Roman"/>
      <w:sz w:val="18"/>
      <w:szCs w:val="18"/>
    </w:rPr>
  </w:style>
  <w:style w:type="character" w:customStyle="1" w:styleId="58">
    <w:name w:val="正文文本缩进 Char"/>
    <w:basedOn w:val="38"/>
    <w:link w:val="13"/>
    <w:qFormat/>
    <w:uiPriority w:val="0"/>
    <w:rPr>
      <w:rFonts w:ascii="??" w:hAnsi="??" w:eastAsia="宋体" w:cs="Arial"/>
      <w:kern w:val="0"/>
      <w:sz w:val="24"/>
      <w:szCs w:val="24"/>
    </w:rPr>
  </w:style>
  <w:style w:type="paragraph" w:styleId="59">
    <w:name w:val="List Paragraph"/>
    <w:basedOn w:val="1"/>
    <w:qFormat/>
    <w:uiPriority w:val="34"/>
    <w:pPr>
      <w:ind w:firstLine="420" w:firstLineChars="200"/>
    </w:pPr>
    <w:rPr>
      <w:rFonts w:cs="Times New Roman"/>
    </w:rPr>
  </w:style>
  <w:style w:type="character" w:customStyle="1" w:styleId="60">
    <w:name w:val="标题 2 Char Char"/>
    <w:qFormat/>
    <w:uiPriority w:val="99"/>
    <w:rPr>
      <w:rFonts w:ascii="Arial" w:hAnsi="Arial" w:eastAsia="黑体"/>
      <w:b/>
      <w:kern w:val="2"/>
      <w:sz w:val="32"/>
      <w:lang w:val="en-US" w:eastAsia="zh-CN"/>
    </w:rPr>
  </w:style>
  <w:style w:type="character" w:customStyle="1" w:styleId="61">
    <w:name w:val="2charchar"/>
    <w:basedOn w:val="38"/>
    <w:qFormat/>
    <w:uiPriority w:val="99"/>
    <w:rPr>
      <w:rFonts w:cs="Times New Roman"/>
    </w:rPr>
  </w:style>
  <w:style w:type="paragraph" w:customStyle="1" w:styleId="62">
    <w:name w:val="表格文字"/>
    <w:basedOn w:val="1"/>
    <w:qFormat/>
    <w:uiPriority w:val="99"/>
    <w:pPr>
      <w:adjustRightInd w:val="0"/>
      <w:spacing w:line="420" w:lineRule="atLeast"/>
      <w:jc w:val="left"/>
    </w:pPr>
    <w:rPr>
      <w:rFonts w:ascii="Times New Roman" w:hAnsi="Times New Roman" w:cs="Times New Roman"/>
      <w:kern w:val="0"/>
      <w:szCs w:val="20"/>
    </w:rPr>
  </w:style>
  <w:style w:type="paragraph" w:customStyle="1" w:styleId="63">
    <w:name w:val="z-窗体顶端1"/>
    <w:basedOn w:val="1"/>
    <w:next w:val="1"/>
    <w:link w:val="64"/>
    <w:qFormat/>
    <w:uiPriority w:val="99"/>
    <w:pPr>
      <w:widowControl/>
      <w:pBdr>
        <w:bottom w:val="single" w:color="auto" w:sz="6" w:space="1"/>
      </w:pBdr>
      <w:jc w:val="center"/>
    </w:pPr>
    <w:rPr>
      <w:rFonts w:ascii="Arial" w:hAnsi="Arial" w:cs="Arial"/>
      <w:vanish/>
      <w:kern w:val="0"/>
      <w:sz w:val="16"/>
      <w:szCs w:val="16"/>
    </w:rPr>
  </w:style>
  <w:style w:type="character" w:customStyle="1" w:styleId="64">
    <w:name w:val="z-窗体顶端 Char"/>
    <w:basedOn w:val="38"/>
    <w:link w:val="63"/>
    <w:qFormat/>
    <w:uiPriority w:val="99"/>
    <w:rPr>
      <w:rFonts w:ascii="Arial" w:hAnsi="Arial" w:eastAsia="宋体" w:cs="Arial"/>
      <w:vanish/>
      <w:kern w:val="0"/>
      <w:sz w:val="16"/>
      <w:szCs w:val="16"/>
    </w:rPr>
  </w:style>
  <w:style w:type="paragraph" w:customStyle="1" w:styleId="65">
    <w:name w:val="z-窗体底端1"/>
    <w:basedOn w:val="1"/>
    <w:next w:val="1"/>
    <w:link w:val="66"/>
    <w:qFormat/>
    <w:uiPriority w:val="99"/>
    <w:pPr>
      <w:widowControl/>
      <w:pBdr>
        <w:top w:val="single" w:color="auto" w:sz="6" w:space="1"/>
      </w:pBdr>
      <w:jc w:val="center"/>
    </w:pPr>
    <w:rPr>
      <w:rFonts w:ascii="Arial" w:hAnsi="Arial" w:cs="Arial"/>
      <w:vanish/>
      <w:kern w:val="0"/>
      <w:sz w:val="16"/>
      <w:szCs w:val="16"/>
    </w:rPr>
  </w:style>
  <w:style w:type="character" w:customStyle="1" w:styleId="66">
    <w:name w:val="z-窗体底端 Char"/>
    <w:basedOn w:val="38"/>
    <w:link w:val="65"/>
    <w:qFormat/>
    <w:uiPriority w:val="99"/>
    <w:rPr>
      <w:rFonts w:ascii="Arial" w:hAnsi="Arial" w:eastAsia="宋体" w:cs="Arial"/>
      <w:vanish/>
      <w:kern w:val="0"/>
      <w:sz w:val="16"/>
      <w:szCs w:val="16"/>
    </w:rPr>
  </w:style>
  <w:style w:type="paragraph" w:customStyle="1" w:styleId="67">
    <w:name w:val="hu正文"/>
    <w:basedOn w:val="1"/>
    <w:link w:val="68"/>
    <w:qFormat/>
    <w:uiPriority w:val="99"/>
    <w:pPr>
      <w:spacing w:before="156" w:after="156" w:line="300" w:lineRule="auto"/>
      <w:ind w:firstLine="480" w:firstLineChars="200"/>
    </w:pPr>
    <w:rPr>
      <w:rFonts w:ascii="Times New Roman" w:hAnsi="Times New Roman" w:cs="Times New Roman"/>
      <w:kern w:val="0"/>
      <w:sz w:val="24"/>
      <w:szCs w:val="20"/>
    </w:rPr>
  </w:style>
  <w:style w:type="character" w:customStyle="1" w:styleId="68">
    <w:name w:val="hu正文 Char"/>
    <w:link w:val="67"/>
    <w:qFormat/>
    <w:uiPriority w:val="99"/>
    <w:rPr>
      <w:rFonts w:ascii="Times New Roman" w:hAnsi="Times New Roman" w:eastAsia="宋体" w:cs="Times New Roman"/>
      <w:kern w:val="0"/>
      <w:sz w:val="24"/>
      <w:szCs w:val="20"/>
    </w:rPr>
  </w:style>
  <w:style w:type="paragraph" w:styleId="69">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0">
    <w:name w:val="批注框文本 Char"/>
    <w:basedOn w:val="38"/>
    <w:link w:val="20"/>
    <w:qFormat/>
    <w:uiPriority w:val="99"/>
    <w:rPr>
      <w:rFonts w:ascii="Calibri" w:hAnsi="Calibri" w:eastAsia="宋体" w:cs="Times New Roman"/>
      <w:sz w:val="18"/>
      <w:szCs w:val="18"/>
    </w:rPr>
  </w:style>
  <w:style w:type="character" w:customStyle="1" w:styleId="71">
    <w:name w:val="ui-bz-bg-hover1"/>
    <w:basedOn w:val="38"/>
    <w:qFormat/>
    <w:uiPriority w:val="99"/>
    <w:rPr>
      <w:rFonts w:cs="Times New Roman"/>
    </w:rPr>
  </w:style>
  <w:style w:type="character" w:customStyle="1" w:styleId="72">
    <w:name w:val="批注框文本 Char1"/>
    <w:qFormat/>
    <w:uiPriority w:val="99"/>
    <w:rPr>
      <w:rFonts w:ascii="Times New Roman" w:hAnsi="Times New Roman" w:eastAsia="宋体"/>
      <w:sz w:val="18"/>
    </w:rPr>
  </w:style>
  <w:style w:type="character" w:customStyle="1" w:styleId="73">
    <w:name w:val="bds_nopic"/>
    <w:basedOn w:val="38"/>
    <w:qFormat/>
    <w:uiPriority w:val="99"/>
    <w:rPr>
      <w:rFonts w:cs="Times New Roman"/>
    </w:rPr>
  </w:style>
  <w:style w:type="character" w:customStyle="1" w:styleId="74">
    <w:name w:val="tip12"/>
    <w:qFormat/>
    <w:uiPriority w:val="99"/>
    <w:rPr>
      <w:vanish/>
      <w:color w:val="FF0000"/>
      <w:sz w:val="18"/>
    </w:rPr>
  </w:style>
  <w:style w:type="character" w:customStyle="1" w:styleId="75">
    <w:name w:val="Body Text Indent 3 Char"/>
    <w:qFormat/>
    <w:uiPriority w:val="99"/>
    <w:rPr>
      <w:rFonts w:ascii="宋体" w:eastAsia="宋体"/>
    </w:rPr>
  </w:style>
  <w:style w:type="character" w:customStyle="1" w:styleId="76">
    <w:name w:val="HTML Markup"/>
    <w:qFormat/>
    <w:uiPriority w:val="99"/>
    <w:rPr>
      <w:vanish/>
      <w:color w:val="FF0000"/>
    </w:rPr>
  </w:style>
  <w:style w:type="character" w:customStyle="1" w:styleId="77">
    <w:name w:val="tip7"/>
    <w:qFormat/>
    <w:uiPriority w:val="99"/>
    <w:rPr>
      <w:vanish/>
      <w:color w:val="FF0000"/>
      <w:sz w:val="18"/>
    </w:rPr>
  </w:style>
  <w:style w:type="character" w:customStyle="1" w:styleId="78">
    <w:name w:val="f-star"/>
    <w:qFormat/>
    <w:uiPriority w:val="99"/>
    <w:rPr>
      <w:color w:val="999999"/>
      <w:sz w:val="21"/>
    </w:rPr>
  </w:style>
  <w:style w:type="character" w:customStyle="1" w:styleId="79">
    <w:name w:val="Document Map Char1"/>
    <w:qFormat/>
    <w:uiPriority w:val="99"/>
    <w:rPr>
      <w:rFonts w:ascii="Times New Roman" w:hAnsi="Times New Roman"/>
      <w:kern w:val="2"/>
      <w:sz w:val="2"/>
    </w:rPr>
  </w:style>
  <w:style w:type="character" w:customStyle="1" w:styleId="80">
    <w:name w:val="my-class2"/>
    <w:basedOn w:val="38"/>
    <w:qFormat/>
    <w:uiPriority w:val="99"/>
    <w:rPr>
      <w:rFonts w:cs="Times New Roman"/>
    </w:rPr>
  </w:style>
  <w:style w:type="character" w:customStyle="1" w:styleId="81">
    <w:name w:val="no52"/>
    <w:basedOn w:val="38"/>
    <w:qFormat/>
    <w:uiPriority w:val="99"/>
    <w:rPr>
      <w:rFonts w:cs="Times New Roman"/>
    </w:rPr>
  </w:style>
  <w:style w:type="character" w:customStyle="1" w:styleId="82">
    <w:name w:val="no4"/>
    <w:basedOn w:val="38"/>
    <w:qFormat/>
    <w:uiPriority w:val="99"/>
    <w:rPr>
      <w:rFonts w:cs="Times New Roman"/>
    </w:rPr>
  </w:style>
  <w:style w:type="character" w:customStyle="1" w:styleId="83">
    <w:name w:val="my-notice"/>
    <w:basedOn w:val="38"/>
    <w:qFormat/>
    <w:uiPriority w:val="99"/>
    <w:rPr>
      <w:rFonts w:cs="Times New Roman"/>
    </w:rPr>
  </w:style>
  <w:style w:type="character" w:customStyle="1" w:styleId="84">
    <w:name w:val="ico-jiang"/>
    <w:basedOn w:val="38"/>
    <w:qFormat/>
    <w:uiPriority w:val="99"/>
    <w:rPr>
      <w:rFonts w:cs="Times New Roman"/>
    </w:rPr>
  </w:style>
  <w:style w:type="character" w:customStyle="1" w:styleId="85">
    <w:name w:val="ico-jiang2"/>
    <w:basedOn w:val="38"/>
    <w:qFormat/>
    <w:uiPriority w:val="99"/>
    <w:rPr>
      <w:rFonts w:cs="Times New Roman"/>
    </w:rPr>
  </w:style>
  <w:style w:type="character" w:customStyle="1" w:styleId="86">
    <w:name w:val="bds_more1"/>
    <w:qFormat/>
    <w:uiPriority w:val="99"/>
    <w:rPr>
      <w:rFonts w:ascii="宋体" w:hAnsi="宋体" w:eastAsia="宋体"/>
    </w:rPr>
  </w:style>
  <w:style w:type="character" w:customStyle="1" w:styleId="87">
    <w:name w:val="Body Text Indent 2 Char"/>
    <w:qFormat/>
    <w:uiPriority w:val="99"/>
    <w:rPr>
      <w:rFonts w:ascii="宋体" w:eastAsia="宋体"/>
      <w:sz w:val="24"/>
    </w:rPr>
  </w:style>
  <w:style w:type="character" w:customStyle="1" w:styleId="88">
    <w:name w:val="org_name"/>
    <w:basedOn w:val="38"/>
    <w:qFormat/>
    <w:uiPriority w:val="99"/>
    <w:rPr>
      <w:rFonts w:cs="Times New Roman"/>
    </w:rPr>
  </w:style>
  <w:style w:type="character" w:customStyle="1" w:styleId="89">
    <w:name w:val="org_name2"/>
    <w:basedOn w:val="38"/>
    <w:qFormat/>
    <w:uiPriority w:val="99"/>
    <w:rPr>
      <w:rFonts w:cs="Times New Roman"/>
    </w:rPr>
  </w:style>
  <w:style w:type="character" w:customStyle="1" w:styleId="90">
    <w:name w:val="tip10"/>
    <w:qFormat/>
    <w:uiPriority w:val="99"/>
    <w:rPr>
      <w:vanish/>
      <w:color w:val="FF0000"/>
      <w:sz w:val="18"/>
    </w:rPr>
  </w:style>
  <w:style w:type="character" w:customStyle="1" w:styleId="91">
    <w:name w:val="orange"/>
    <w:qFormat/>
    <w:uiPriority w:val="99"/>
    <w:rPr>
      <w:color w:val="3FB58F"/>
    </w:rPr>
  </w:style>
  <w:style w:type="character" w:customStyle="1" w:styleId="92">
    <w:name w:val="bds_more"/>
    <w:basedOn w:val="38"/>
    <w:qFormat/>
    <w:uiPriority w:val="99"/>
    <w:rPr>
      <w:rFonts w:cs="Times New Roman"/>
    </w:rPr>
  </w:style>
  <w:style w:type="character" w:customStyle="1" w:styleId="93">
    <w:name w:val="t-tag"/>
    <w:qFormat/>
    <w:uiPriority w:val="99"/>
    <w:rPr>
      <w:color w:val="FFFFFF"/>
      <w:sz w:val="18"/>
      <w:shd w:val="clear" w:color="auto" w:fill="FE8833"/>
    </w:rPr>
  </w:style>
  <w:style w:type="character" w:customStyle="1" w:styleId="94">
    <w:name w:val="top-icon"/>
    <w:basedOn w:val="38"/>
    <w:qFormat/>
    <w:uiPriority w:val="99"/>
    <w:rPr>
      <w:rFonts w:cs="Times New Roman"/>
    </w:rPr>
  </w:style>
  <w:style w:type="character" w:customStyle="1" w:styleId="95">
    <w:name w:val="Body Text Char"/>
    <w:qFormat/>
    <w:uiPriority w:val="99"/>
    <w:rPr>
      <w:sz w:val="24"/>
    </w:rPr>
  </w:style>
  <w:style w:type="character" w:customStyle="1" w:styleId="96">
    <w:name w:val="no72"/>
    <w:basedOn w:val="38"/>
    <w:qFormat/>
    <w:uiPriority w:val="99"/>
    <w:rPr>
      <w:rFonts w:cs="Times New Roman"/>
    </w:rPr>
  </w:style>
  <w:style w:type="character" w:customStyle="1" w:styleId="97">
    <w:name w:val="bds_nopic2"/>
    <w:basedOn w:val="38"/>
    <w:qFormat/>
    <w:uiPriority w:val="99"/>
    <w:rPr>
      <w:rFonts w:cs="Times New Roman"/>
    </w:rPr>
  </w:style>
  <w:style w:type="character" w:customStyle="1" w:styleId="98">
    <w:name w:val="Document Map Char"/>
    <w:qFormat/>
    <w:uiPriority w:val="99"/>
    <w:rPr>
      <w:rFonts w:ascii="宋体"/>
      <w:sz w:val="18"/>
    </w:rPr>
  </w:style>
  <w:style w:type="character" w:customStyle="1" w:styleId="99">
    <w:name w:val="no6"/>
    <w:basedOn w:val="38"/>
    <w:qFormat/>
    <w:uiPriority w:val="99"/>
    <w:rPr>
      <w:rFonts w:cs="Times New Roman"/>
    </w:rPr>
  </w:style>
  <w:style w:type="character" w:customStyle="1" w:styleId="100">
    <w:name w:val="tip"/>
    <w:qFormat/>
    <w:uiPriority w:val="99"/>
    <w:rPr>
      <w:vanish/>
      <w:color w:val="FF0000"/>
      <w:sz w:val="18"/>
    </w:rPr>
  </w:style>
  <w:style w:type="character" w:customStyle="1" w:styleId="101">
    <w:name w:val="apple-converted-space"/>
    <w:basedOn w:val="38"/>
    <w:qFormat/>
    <w:uiPriority w:val="99"/>
    <w:rPr>
      <w:rFonts w:cs="Times New Roman"/>
    </w:rPr>
  </w:style>
  <w:style w:type="character" w:customStyle="1" w:styleId="102">
    <w:name w:val="bds_more2"/>
    <w:basedOn w:val="38"/>
    <w:qFormat/>
    <w:uiPriority w:val="99"/>
    <w:rPr>
      <w:rFonts w:cs="Times New Roman"/>
    </w:rPr>
  </w:style>
  <w:style w:type="character" w:customStyle="1" w:styleId="103">
    <w:name w:val="my-class"/>
    <w:basedOn w:val="38"/>
    <w:qFormat/>
    <w:uiPriority w:val="99"/>
    <w:rPr>
      <w:rFonts w:cs="Times New Roman"/>
    </w:rPr>
  </w:style>
  <w:style w:type="character" w:customStyle="1" w:styleId="104">
    <w:name w:val="ui-bz-bg-hover"/>
    <w:qFormat/>
    <w:uiPriority w:val="99"/>
    <w:rPr>
      <w:shd w:val="clear" w:color="auto" w:fill="000000"/>
    </w:rPr>
  </w:style>
  <w:style w:type="character" w:customStyle="1" w:styleId="105">
    <w:name w:val="no7"/>
    <w:basedOn w:val="38"/>
    <w:qFormat/>
    <w:uiPriority w:val="99"/>
    <w:rPr>
      <w:rFonts w:cs="Times New Roman"/>
    </w:rPr>
  </w:style>
  <w:style w:type="character" w:customStyle="1" w:styleId="106">
    <w:name w:val="正文缩进 Char"/>
    <w:link w:val="9"/>
    <w:qFormat/>
    <w:uiPriority w:val="99"/>
    <w:rPr>
      <w:rFonts w:ascii="Times New Roman" w:hAnsi="Times New Roman" w:eastAsia="宋体" w:cs="Times New Roman"/>
      <w:kern w:val="0"/>
      <w:sz w:val="24"/>
      <w:szCs w:val="20"/>
    </w:rPr>
  </w:style>
  <w:style w:type="character" w:customStyle="1" w:styleId="107">
    <w:name w:val="ico-jiang1"/>
    <w:basedOn w:val="38"/>
    <w:qFormat/>
    <w:uiPriority w:val="99"/>
    <w:rPr>
      <w:rFonts w:cs="Times New Roman"/>
    </w:rPr>
  </w:style>
  <w:style w:type="character" w:customStyle="1" w:styleId="108">
    <w:name w:val="no62"/>
    <w:basedOn w:val="38"/>
    <w:qFormat/>
    <w:uiPriority w:val="99"/>
    <w:rPr>
      <w:rFonts w:cs="Times New Roman"/>
    </w:rPr>
  </w:style>
  <w:style w:type="character" w:customStyle="1" w:styleId="109">
    <w:name w:val="orange5"/>
    <w:qFormat/>
    <w:uiPriority w:val="99"/>
    <w:rPr>
      <w:color w:val="3FB58F"/>
    </w:rPr>
  </w:style>
  <w:style w:type="character" w:customStyle="1" w:styleId="110">
    <w:name w:val="bds_more4"/>
    <w:basedOn w:val="38"/>
    <w:qFormat/>
    <w:uiPriority w:val="99"/>
    <w:rPr>
      <w:rFonts w:cs="Times New Roman"/>
    </w:rPr>
  </w:style>
  <w:style w:type="character" w:customStyle="1" w:styleId="111">
    <w:name w:val="no5"/>
    <w:basedOn w:val="38"/>
    <w:qFormat/>
    <w:uiPriority w:val="99"/>
    <w:rPr>
      <w:rFonts w:cs="Times New Roman"/>
    </w:rPr>
  </w:style>
  <w:style w:type="character" w:customStyle="1" w:styleId="112">
    <w:name w:val="bds_more3"/>
    <w:basedOn w:val="38"/>
    <w:qFormat/>
    <w:uiPriority w:val="99"/>
    <w:rPr>
      <w:rFonts w:cs="Times New Roman"/>
    </w:rPr>
  </w:style>
  <w:style w:type="character" w:customStyle="1" w:styleId="113">
    <w:name w:val="no42"/>
    <w:basedOn w:val="38"/>
    <w:qFormat/>
    <w:uiPriority w:val="99"/>
    <w:rPr>
      <w:rFonts w:cs="Times New Roman"/>
    </w:rPr>
  </w:style>
  <w:style w:type="character" w:customStyle="1" w:styleId="114">
    <w:name w:val="bds_nopic1"/>
    <w:basedOn w:val="38"/>
    <w:qFormat/>
    <w:uiPriority w:val="99"/>
    <w:rPr>
      <w:rFonts w:cs="Times New Roman"/>
    </w:rPr>
  </w:style>
  <w:style w:type="character" w:customStyle="1" w:styleId="115">
    <w:name w:val="my-notice1"/>
    <w:basedOn w:val="38"/>
    <w:qFormat/>
    <w:uiPriority w:val="99"/>
    <w:rPr>
      <w:rFonts w:cs="Times New Roman"/>
    </w:rPr>
  </w:style>
  <w:style w:type="character" w:customStyle="1" w:styleId="116">
    <w:name w:val="orange6"/>
    <w:qFormat/>
    <w:uiPriority w:val="99"/>
    <w:rPr>
      <w:color w:val="3FB58F"/>
    </w:rPr>
  </w:style>
  <w:style w:type="character" w:customStyle="1" w:styleId="117">
    <w:name w:val="Document Map Char2"/>
    <w:qFormat/>
    <w:uiPriority w:val="99"/>
    <w:rPr>
      <w:rFonts w:ascii="宋体"/>
      <w:sz w:val="18"/>
    </w:rPr>
  </w:style>
  <w:style w:type="character" w:customStyle="1" w:styleId="118">
    <w:name w:val="ico-jiang3"/>
    <w:basedOn w:val="38"/>
    <w:qFormat/>
    <w:uiPriority w:val="99"/>
    <w:rPr>
      <w:rFonts w:cs="Times New Roman"/>
    </w:rPr>
  </w:style>
  <w:style w:type="character" w:customStyle="1" w:styleId="119">
    <w:name w:val="tip13"/>
    <w:qFormat/>
    <w:uiPriority w:val="99"/>
    <w:rPr>
      <w:vanish/>
      <w:color w:val="FF0000"/>
      <w:sz w:val="18"/>
    </w:rPr>
  </w:style>
  <w:style w:type="character" w:customStyle="1" w:styleId="120">
    <w:name w:val="正文文本缩进 2 Char"/>
    <w:basedOn w:val="38"/>
    <w:link w:val="19"/>
    <w:qFormat/>
    <w:uiPriority w:val="99"/>
    <w:rPr>
      <w:rFonts w:ascii="宋体" w:hAnsi="Calibri" w:eastAsia="宋体" w:cs="Times New Roman"/>
      <w:kern w:val="0"/>
      <w:sz w:val="24"/>
      <w:szCs w:val="20"/>
    </w:rPr>
  </w:style>
  <w:style w:type="character" w:customStyle="1" w:styleId="121">
    <w:name w:val="Body Text Indent 2 Char1"/>
    <w:basedOn w:val="38"/>
    <w:qFormat/>
    <w:uiPriority w:val="99"/>
    <w:rPr>
      <w:rFonts w:cs="Times New Roman"/>
    </w:rPr>
  </w:style>
  <w:style w:type="character" w:customStyle="1" w:styleId="122">
    <w:name w:val="正文文本缩进 3 Char"/>
    <w:basedOn w:val="38"/>
    <w:link w:val="27"/>
    <w:qFormat/>
    <w:uiPriority w:val="99"/>
    <w:rPr>
      <w:rFonts w:ascii="宋体" w:hAnsi="Calibri" w:eastAsia="宋体" w:cs="Times New Roman"/>
      <w:kern w:val="0"/>
      <w:sz w:val="20"/>
      <w:szCs w:val="20"/>
    </w:rPr>
  </w:style>
  <w:style w:type="character" w:customStyle="1" w:styleId="123">
    <w:name w:val="Body Text Indent 3 Char1"/>
    <w:basedOn w:val="38"/>
    <w:qFormat/>
    <w:uiPriority w:val="99"/>
    <w:rPr>
      <w:rFonts w:cs="Times New Roman"/>
      <w:sz w:val="16"/>
      <w:szCs w:val="16"/>
    </w:rPr>
  </w:style>
  <w:style w:type="character" w:customStyle="1" w:styleId="124">
    <w:name w:val="文档结构图 Char"/>
    <w:basedOn w:val="38"/>
    <w:link w:val="10"/>
    <w:qFormat/>
    <w:uiPriority w:val="99"/>
    <w:rPr>
      <w:rFonts w:ascii="宋体" w:hAnsi="Calibri" w:eastAsia="宋体" w:cs="Times New Roman"/>
      <w:kern w:val="0"/>
      <w:sz w:val="18"/>
      <w:szCs w:val="20"/>
    </w:rPr>
  </w:style>
  <w:style w:type="character" w:customStyle="1" w:styleId="125">
    <w:name w:val="Document Map Char3"/>
    <w:basedOn w:val="38"/>
    <w:qFormat/>
    <w:uiPriority w:val="99"/>
    <w:rPr>
      <w:rFonts w:ascii="Times New Roman" w:hAnsi="Times New Roman" w:cs="Times New Roman"/>
      <w:sz w:val="2"/>
    </w:rPr>
  </w:style>
  <w:style w:type="paragraph" w:customStyle="1" w:styleId="126">
    <w:name w:val="_Style 1"/>
    <w:basedOn w:val="1"/>
    <w:qFormat/>
    <w:uiPriority w:val="99"/>
    <w:pPr>
      <w:ind w:firstLine="420" w:firstLineChars="200"/>
    </w:pPr>
    <w:rPr>
      <w:rFonts w:ascii="Times New Roman" w:hAnsi="Times New Roman" w:cs="Times New Roman"/>
      <w:szCs w:val="24"/>
    </w:rPr>
  </w:style>
  <w:style w:type="character" w:customStyle="1" w:styleId="127">
    <w:name w:val="正文文本 Char"/>
    <w:basedOn w:val="38"/>
    <w:link w:val="12"/>
    <w:qFormat/>
    <w:uiPriority w:val="99"/>
    <w:rPr>
      <w:rFonts w:ascii="Calibri" w:hAnsi="Calibri" w:eastAsia="宋体" w:cs="Times New Roman"/>
      <w:kern w:val="0"/>
      <w:sz w:val="24"/>
      <w:szCs w:val="20"/>
    </w:rPr>
  </w:style>
  <w:style w:type="character" w:customStyle="1" w:styleId="128">
    <w:name w:val="Body Text Char1"/>
    <w:basedOn w:val="38"/>
    <w:qFormat/>
    <w:uiPriority w:val="99"/>
    <w:rPr>
      <w:rFonts w:cs="Times New Roman"/>
    </w:rPr>
  </w:style>
  <w:style w:type="paragraph" w:customStyle="1" w:styleId="129">
    <w:name w:val="_Style 21"/>
    <w:basedOn w:val="1"/>
    <w:qFormat/>
    <w:uiPriority w:val="99"/>
    <w:rPr>
      <w:rFonts w:ascii="Times New Roman" w:hAnsi="Times New Roman" w:cs="Times New Roman"/>
      <w:szCs w:val="20"/>
    </w:rPr>
  </w:style>
  <w:style w:type="paragraph" w:customStyle="1" w:styleId="130">
    <w:name w:val="p0"/>
    <w:basedOn w:val="1"/>
    <w:qFormat/>
    <w:uiPriority w:val="99"/>
    <w:pPr>
      <w:widowControl/>
    </w:pPr>
    <w:rPr>
      <w:rFonts w:ascii="Times New Roman" w:hAnsi="Times New Roman" w:cs="Times New Roman"/>
      <w:kern w:val="0"/>
      <w:szCs w:val="21"/>
    </w:rPr>
  </w:style>
  <w:style w:type="paragraph" w:customStyle="1" w:styleId="131">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cs="Times New Roman"/>
      <w:kern w:val="0"/>
      <w:sz w:val="18"/>
      <w:szCs w:val="18"/>
    </w:rPr>
  </w:style>
  <w:style w:type="paragraph" w:customStyle="1" w:styleId="132">
    <w:name w:val="xl25"/>
    <w:basedOn w:val="1"/>
    <w:qFormat/>
    <w:uiPriority w:val="99"/>
    <w:pPr>
      <w:widowControl/>
      <w:spacing w:before="100" w:beforeAutospacing="1" w:after="100" w:afterAutospacing="1"/>
      <w:textAlignment w:val="center"/>
    </w:pPr>
    <w:rPr>
      <w:rFonts w:ascii="宋体" w:hAnsi="宋体" w:cs="Times New Roman"/>
      <w:kern w:val="0"/>
      <w:sz w:val="18"/>
      <w:szCs w:val="18"/>
    </w:rPr>
  </w:style>
  <w:style w:type="paragraph" w:customStyle="1" w:styleId="133">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cs="Times New Roman"/>
      <w:color w:val="404040"/>
      <w:kern w:val="0"/>
      <w:sz w:val="24"/>
      <w:szCs w:val="20"/>
      <w:lang w:eastAsia="en-US"/>
    </w:rPr>
  </w:style>
  <w:style w:type="paragraph" w:customStyle="1" w:styleId="134">
    <w:name w:val="无间隔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5">
    <w:name w:val="列出段落11"/>
    <w:basedOn w:val="1"/>
    <w:qFormat/>
    <w:uiPriority w:val="99"/>
    <w:pPr>
      <w:ind w:firstLine="420" w:firstLineChars="200"/>
    </w:pPr>
    <w:rPr>
      <w:rFonts w:ascii="Times New Roman" w:hAnsi="Times New Roman" w:cs="Times New Roman"/>
      <w:szCs w:val="24"/>
    </w:rPr>
  </w:style>
  <w:style w:type="paragraph" w:customStyle="1" w:styleId="136">
    <w:name w:val="_Style 2"/>
    <w:basedOn w:val="1"/>
    <w:qFormat/>
    <w:uiPriority w:val="99"/>
    <w:pPr>
      <w:ind w:firstLine="420" w:firstLineChars="200"/>
    </w:pPr>
    <w:rPr>
      <w:rFonts w:cs="Times New Roman"/>
    </w:rPr>
  </w:style>
  <w:style w:type="paragraph" w:customStyle="1" w:styleId="137">
    <w:name w:val="txt14"/>
    <w:basedOn w:val="1"/>
    <w:qFormat/>
    <w:uiPriority w:val="99"/>
    <w:pPr>
      <w:widowControl/>
      <w:spacing w:before="100" w:beforeAutospacing="1" w:after="100" w:afterAutospacing="1"/>
      <w:jc w:val="left"/>
    </w:pPr>
    <w:rPr>
      <w:rFonts w:ascii="宋体" w:hAnsi="宋体" w:cs="Times New Roman"/>
      <w:color w:val="000000"/>
      <w:kern w:val="0"/>
      <w:szCs w:val="21"/>
    </w:rPr>
  </w:style>
  <w:style w:type="paragraph" w:customStyle="1" w:styleId="138">
    <w:name w:val="_Style 11"/>
    <w:basedOn w:val="1"/>
    <w:qFormat/>
    <w:uiPriority w:val="99"/>
    <w:rPr>
      <w:rFonts w:ascii="Times New Roman" w:hAnsi="Times New Roman" w:cs="Times New Roman"/>
      <w:szCs w:val="24"/>
    </w:rPr>
  </w:style>
  <w:style w:type="paragraph" w:customStyle="1" w:styleId="139">
    <w:name w:val="Char"/>
    <w:basedOn w:val="1"/>
    <w:qFormat/>
    <w:uiPriority w:val="99"/>
    <w:rPr>
      <w:rFonts w:ascii="Times New Roman" w:hAnsi="Times New Roman" w:cs="Times New Roman"/>
      <w:szCs w:val="21"/>
    </w:rPr>
  </w:style>
  <w:style w:type="paragraph" w:customStyle="1" w:styleId="140">
    <w:name w:val="列出段落1"/>
    <w:basedOn w:val="1"/>
    <w:qFormat/>
    <w:uiPriority w:val="99"/>
    <w:pPr>
      <w:ind w:firstLine="420" w:firstLineChars="200"/>
    </w:pPr>
    <w:rPr>
      <w:rFonts w:ascii="Times New Roman" w:hAnsi="Times New Roman" w:cs="Times New Roman"/>
      <w:szCs w:val="24"/>
    </w:rPr>
  </w:style>
  <w:style w:type="paragraph" w:customStyle="1" w:styleId="141">
    <w:name w:val="列出段落2"/>
    <w:basedOn w:val="1"/>
    <w:qFormat/>
    <w:uiPriority w:val="99"/>
    <w:pPr>
      <w:ind w:firstLine="420" w:firstLineChars="200"/>
    </w:pPr>
    <w:rPr>
      <w:rFonts w:ascii="Times New Roman" w:hAnsi="Times New Roman" w:cs="Times New Roman"/>
      <w:szCs w:val="24"/>
    </w:rPr>
  </w:style>
  <w:style w:type="paragraph" w:customStyle="1" w:styleId="142">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3">
    <w:name w:val="正文文本缩进 31"/>
    <w:basedOn w:val="1"/>
    <w:qFormat/>
    <w:uiPriority w:val="99"/>
    <w:pPr>
      <w:spacing w:line="440" w:lineRule="exact"/>
      <w:ind w:firstLine="412" w:firstLineChars="200"/>
    </w:pPr>
    <w:rPr>
      <w:rFonts w:ascii="宋体" w:hAnsi="宋体" w:cs="Times New Roman"/>
      <w:kern w:val="0"/>
      <w:sz w:val="20"/>
      <w:szCs w:val="20"/>
    </w:rPr>
  </w:style>
  <w:style w:type="character" w:customStyle="1" w:styleId="144">
    <w:name w:val="font41"/>
    <w:qFormat/>
    <w:uiPriority w:val="99"/>
    <w:rPr>
      <w:rFonts w:hint="eastAsia" w:ascii="宋体" w:hAnsi="宋体" w:eastAsia="宋体" w:cs="宋体"/>
      <w:b/>
      <w:color w:val="000000"/>
      <w:sz w:val="22"/>
      <w:szCs w:val="22"/>
      <w:u w:val="none"/>
    </w:rPr>
  </w:style>
  <w:style w:type="character" w:customStyle="1" w:styleId="145">
    <w:name w:val="font81"/>
    <w:qFormat/>
    <w:uiPriority w:val="99"/>
    <w:rPr>
      <w:rFonts w:hint="eastAsia" w:ascii="宋体" w:hAnsi="宋体" w:eastAsia="宋体" w:cs="宋体"/>
      <w:b/>
      <w:color w:val="000000"/>
      <w:sz w:val="22"/>
      <w:szCs w:val="22"/>
      <w:u w:val="none"/>
    </w:rPr>
  </w:style>
  <w:style w:type="character" w:customStyle="1" w:styleId="146">
    <w:name w:val="font21"/>
    <w:qFormat/>
    <w:uiPriority w:val="0"/>
    <w:rPr>
      <w:rFonts w:hint="eastAsia" w:ascii="宋体" w:hAnsi="宋体" w:eastAsia="宋体" w:cs="宋体"/>
      <w:color w:val="000000"/>
      <w:sz w:val="18"/>
      <w:szCs w:val="18"/>
      <w:u w:val="none"/>
    </w:rPr>
  </w:style>
  <w:style w:type="character" w:customStyle="1" w:styleId="147">
    <w:name w:val="日期 Char"/>
    <w:link w:val="18"/>
    <w:qFormat/>
    <w:uiPriority w:val="0"/>
    <w:rPr>
      <w:szCs w:val="21"/>
    </w:rPr>
  </w:style>
  <w:style w:type="character" w:customStyle="1" w:styleId="148">
    <w:name w:val="font01"/>
    <w:qFormat/>
    <w:uiPriority w:val="99"/>
    <w:rPr>
      <w:rFonts w:hint="eastAsia" w:ascii="宋体" w:hAnsi="宋体" w:eastAsia="宋体" w:cs="宋体"/>
      <w:color w:val="000000"/>
      <w:sz w:val="22"/>
      <w:szCs w:val="22"/>
      <w:u w:val="none"/>
    </w:rPr>
  </w:style>
  <w:style w:type="character" w:customStyle="1" w:styleId="149">
    <w:name w:val="Char Char1"/>
    <w:qFormat/>
    <w:uiPriority w:val="0"/>
    <w:rPr>
      <w:rFonts w:eastAsia="宋体"/>
      <w:kern w:val="2"/>
      <w:sz w:val="18"/>
      <w:szCs w:val="18"/>
      <w:lang w:val="en-US" w:eastAsia="zh-CN" w:bidi="ar-SA"/>
    </w:rPr>
  </w:style>
  <w:style w:type="character" w:customStyle="1" w:styleId="150">
    <w:name w:val="标题 Char"/>
    <w:link w:val="34"/>
    <w:qFormat/>
    <w:uiPriority w:val="0"/>
    <w:rPr>
      <w:rFonts w:ascii="Cambria" w:hAnsi="Cambria" w:cs="Times New Roman"/>
      <w:b/>
      <w:bCs/>
      <w:sz w:val="32"/>
      <w:szCs w:val="32"/>
    </w:rPr>
  </w:style>
  <w:style w:type="character" w:customStyle="1" w:styleId="151">
    <w:name w:val="hei141"/>
    <w:qFormat/>
    <w:uiPriority w:val="0"/>
    <w:rPr>
      <w:rFonts w:hint="eastAsia" w:ascii="宋体" w:hAnsi="宋体" w:eastAsia="宋体"/>
      <w:color w:val="000000"/>
      <w:sz w:val="19"/>
      <w:szCs w:val="19"/>
      <w:u w:val="none"/>
    </w:rPr>
  </w:style>
  <w:style w:type="character" w:customStyle="1" w:styleId="152">
    <w:name w:val="批注文字 Char"/>
    <w:link w:val="11"/>
    <w:qFormat/>
    <w:uiPriority w:val="0"/>
  </w:style>
  <w:style w:type="character" w:customStyle="1" w:styleId="153">
    <w:name w:val="apple-style-span"/>
    <w:basedOn w:val="38"/>
    <w:qFormat/>
    <w:uiPriority w:val="0"/>
  </w:style>
  <w:style w:type="character" w:customStyle="1" w:styleId="154">
    <w:name w:val="param-value"/>
    <w:qFormat/>
    <w:uiPriority w:val="99"/>
    <w:rPr>
      <w:rFonts w:cs="Times New Roman"/>
    </w:rPr>
  </w:style>
  <w:style w:type="character" w:customStyle="1" w:styleId="155">
    <w:name w:val="font61"/>
    <w:qFormat/>
    <w:uiPriority w:val="0"/>
    <w:rPr>
      <w:rFonts w:hint="eastAsia" w:ascii="宋体" w:hAnsi="宋体" w:eastAsia="宋体" w:cs="宋体"/>
      <w:color w:val="000000"/>
      <w:sz w:val="22"/>
      <w:szCs w:val="22"/>
      <w:u w:val="none"/>
    </w:rPr>
  </w:style>
  <w:style w:type="character" w:customStyle="1" w:styleId="156">
    <w:name w:val="font11"/>
    <w:qFormat/>
    <w:uiPriority w:val="0"/>
    <w:rPr>
      <w:rFonts w:hint="eastAsia" w:ascii="宋体" w:hAnsi="宋体" w:eastAsia="宋体" w:cs="宋体"/>
      <w:color w:val="FF0000"/>
      <w:sz w:val="22"/>
      <w:szCs w:val="22"/>
      <w:u w:val="none"/>
    </w:rPr>
  </w:style>
  <w:style w:type="character" w:customStyle="1" w:styleId="157">
    <w:name w:val="批注主题 Char"/>
    <w:link w:val="35"/>
    <w:qFormat/>
    <w:uiPriority w:val="0"/>
    <w:rPr>
      <w:b/>
      <w:bCs/>
    </w:rPr>
  </w:style>
  <w:style w:type="character" w:customStyle="1" w:styleId="158">
    <w:name w:val="批注文字 Char1"/>
    <w:basedOn w:val="38"/>
    <w:qFormat/>
    <w:uiPriority w:val="99"/>
  </w:style>
  <w:style w:type="paragraph" w:customStyle="1" w:styleId="159">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0">
    <w:name w:val="批注主题 Char1"/>
    <w:basedOn w:val="158"/>
    <w:qFormat/>
    <w:uiPriority w:val="99"/>
    <w:rPr>
      <w:b/>
      <w:bCs/>
    </w:rPr>
  </w:style>
  <w:style w:type="paragraph" w:customStyle="1" w:styleId="161">
    <w:name w:val="reader-word-layer reader-word-s1-17"/>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62">
    <w:name w:val="日期 Char1"/>
    <w:basedOn w:val="38"/>
    <w:qFormat/>
    <w:uiPriority w:val="99"/>
  </w:style>
  <w:style w:type="paragraph" w:customStyle="1" w:styleId="163">
    <w:name w:val="reader-word-layer reader-word-s1-14"/>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64">
    <w:name w:val="脚注文本 Char"/>
    <w:basedOn w:val="38"/>
    <w:link w:val="25"/>
    <w:qFormat/>
    <w:uiPriority w:val="0"/>
    <w:rPr>
      <w:rFonts w:ascii="Times New Roman" w:hAnsi="Times New Roman" w:eastAsia="宋体" w:cs="Times New Roman"/>
      <w:sz w:val="18"/>
      <w:szCs w:val="18"/>
    </w:rPr>
  </w:style>
  <w:style w:type="paragraph" w:customStyle="1" w:styleId="165">
    <w:name w:val="reader-word-layer reader-word-s1-16"/>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66">
    <w:name w:val="reader-word-layer reader-word-s1-15"/>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67">
    <w:name w:val="标题 Char1"/>
    <w:basedOn w:val="38"/>
    <w:qFormat/>
    <w:uiPriority w:val="10"/>
    <w:rPr>
      <w:rFonts w:ascii="Cambria" w:hAnsi="Cambria" w:eastAsia="宋体" w:cs="宋体"/>
      <w:b/>
      <w:bCs/>
      <w:sz w:val="32"/>
      <w:szCs w:val="32"/>
    </w:rPr>
  </w:style>
  <w:style w:type="paragraph" w:customStyle="1" w:styleId="168">
    <w:name w:val="本文正文"/>
    <w:basedOn w:val="1"/>
    <w:qFormat/>
    <w:uiPriority w:val="0"/>
    <w:pPr>
      <w:widowControl/>
      <w:spacing w:line="480" w:lineRule="exact"/>
      <w:ind w:firstLine="200" w:firstLineChars="200"/>
      <w:jc w:val="left"/>
    </w:pPr>
    <w:rPr>
      <w:rFonts w:ascii="宋体" w:hAnsi="宋体" w:cs="Times New Roman"/>
      <w:kern w:val="0"/>
      <w:sz w:val="24"/>
      <w:szCs w:val="24"/>
    </w:rPr>
  </w:style>
  <w:style w:type="paragraph" w:customStyle="1" w:styleId="169">
    <w:name w:val="reader-word-layer reader-word-s1-18"/>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70">
    <w:name w:val="Char Char Char1 Char Char Char Char"/>
    <w:basedOn w:val="1"/>
    <w:qFormat/>
    <w:uiPriority w:val="99"/>
    <w:pPr>
      <w:spacing w:line="300" w:lineRule="auto"/>
    </w:pPr>
    <w:rPr>
      <w:rFonts w:ascii="Tahoma" w:hAnsi="Tahoma" w:cs="Times New Roman"/>
      <w:sz w:val="24"/>
      <w:szCs w:val="24"/>
    </w:rPr>
  </w:style>
  <w:style w:type="paragraph" w:customStyle="1" w:styleId="171">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72">
    <w:name w:val="List Paragraph1"/>
    <w:basedOn w:val="1"/>
    <w:qFormat/>
    <w:uiPriority w:val="0"/>
    <w:pPr>
      <w:ind w:firstLine="420" w:firstLineChars="200"/>
    </w:pPr>
    <w:rPr>
      <w:rFonts w:ascii="Times New Roman" w:hAnsi="Times New Roman" w:cs="Times New Roman"/>
      <w:szCs w:val="24"/>
    </w:rPr>
  </w:style>
  <w:style w:type="paragraph" w:customStyle="1" w:styleId="173">
    <w:name w:val="reader-word-layer reader-word-s1-1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74">
    <w:name w:val="reader-word-layer reader-word-s1-19"/>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75">
    <w:name w:val="reader-word-layer reader-word-s1-1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76">
    <w:name w:val="Char Char4"/>
    <w:basedOn w:val="1"/>
    <w:qFormat/>
    <w:uiPriority w:val="0"/>
    <w:pPr>
      <w:widowControl/>
      <w:spacing w:after="160" w:line="240" w:lineRule="exact"/>
      <w:jc w:val="left"/>
    </w:pPr>
    <w:rPr>
      <w:rFonts w:ascii="Times New Roman" w:hAnsi="Times New Roman" w:cs="Times New Roman"/>
      <w:szCs w:val="24"/>
    </w:rPr>
  </w:style>
  <w:style w:type="paragraph" w:customStyle="1" w:styleId="177">
    <w:name w:val="reader-word-layer"/>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78">
    <w:name w:val="Char Char4 Char Char"/>
    <w:basedOn w:val="1"/>
    <w:qFormat/>
    <w:uiPriority w:val="0"/>
    <w:pPr>
      <w:widowControl/>
      <w:spacing w:after="160" w:line="240" w:lineRule="exact"/>
      <w:jc w:val="left"/>
    </w:pPr>
    <w:rPr>
      <w:rFonts w:ascii="Times New Roman" w:hAnsi="Times New Roman" w:cs="Times New Roman"/>
      <w:szCs w:val="24"/>
    </w:rPr>
  </w:style>
  <w:style w:type="paragraph" w:customStyle="1" w:styleId="179">
    <w:name w:val="列出段落3"/>
    <w:basedOn w:val="1"/>
    <w:qFormat/>
    <w:uiPriority w:val="0"/>
    <w:pPr>
      <w:ind w:firstLine="420" w:firstLineChars="200"/>
    </w:pPr>
    <w:rPr>
      <w:rFonts w:ascii="Times New Roman" w:hAnsi="Times New Roman" w:cs="Times New Roman"/>
      <w:szCs w:val="24"/>
    </w:rPr>
  </w:style>
  <w:style w:type="character" w:customStyle="1" w:styleId="180">
    <w:name w:val="Char Char12"/>
    <w:qFormat/>
    <w:uiPriority w:val="0"/>
    <w:rPr>
      <w:rFonts w:eastAsia="宋体"/>
      <w:kern w:val="2"/>
      <w:sz w:val="18"/>
      <w:szCs w:val="18"/>
      <w:lang w:val="en-US" w:eastAsia="zh-CN" w:bidi="ar-SA"/>
    </w:rPr>
  </w:style>
  <w:style w:type="paragraph" w:customStyle="1" w:styleId="181">
    <w:name w:val="Char Char42"/>
    <w:basedOn w:val="1"/>
    <w:qFormat/>
    <w:uiPriority w:val="0"/>
    <w:pPr>
      <w:widowControl/>
      <w:spacing w:after="160" w:line="240" w:lineRule="exact"/>
      <w:jc w:val="left"/>
    </w:pPr>
    <w:rPr>
      <w:rFonts w:ascii="Times New Roman" w:hAnsi="Times New Roman" w:cs="Times New Roman"/>
      <w:szCs w:val="24"/>
    </w:rPr>
  </w:style>
  <w:style w:type="paragraph" w:customStyle="1" w:styleId="182">
    <w:name w:val="Char Char4 Char Char2"/>
    <w:basedOn w:val="1"/>
    <w:qFormat/>
    <w:uiPriority w:val="0"/>
    <w:pPr>
      <w:widowControl/>
      <w:spacing w:after="160" w:line="240" w:lineRule="exact"/>
      <w:jc w:val="left"/>
    </w:pPr>
    <w:rPr>
      <w:rFonts w:ascii="Times New Roman" w:hAnsi="Times New Roman" w:cs="Times New Roman"/>
      <w:szCs w:val="24"/>
    </w:rPr>
  </w:style>
  <w:style w:type="paragraph" w:customStyle="1" w:styleId="183">
    <w:name w:val="列出段落4"/>
    <w:basedOn w:val="1"/>
    <w:qFormat/>
    <w:uiPriority w:val="0"/>
    <w:pPr>
      <w:ind w:firstLine="420" w:firstLineChars="200"/>
    </w:pPr>
    <w:rPr>
      <w:rFonts w:ascii="Times New Roman" w:hAnsi="Times New Roman" w:cs="Times New Roman"/>
      <w:szCs w:val="24"/>
    </w:rPr>
  </w:style>
  <w:style w:type="character" w:customStyle="1" w:styleId="184">
    <w:name w:val="Char Char11"/>
    <w:qFormat/>
    <w:uiPriority w:val="0"/>
    <w:rPr>
      <w:rFonts w:eastAsia="宋体"/>
      <w:kern w:val="2"/>
      <w:sz w:val="18"/>
      <w:szCs w:val="18"/>
      <w:lang w:val="en-US" w:eastAsia="zh-CN" w:bidi="ar-SA"/>
    </w:rPr>
  </w:style>
  <w:style w:type="paragraph" w:customStyle="1" w:styleId="185">
    <w:name w:val="Char Char41"/>
    <w:basedOn w:val="1"/>
    <w:qFormat/>
    <w:uiPriority w:val="0"/>
    <w:pPr>
      <w:widowControl/>
      <w:spacing w:after="160" w:line="240" w:lineRule="exact"/>
      <w:jc w:val="left"/>
    </w:pPr>
    <w:rPr>
      <w:rFonts w:ascii="Times New Roman" w:hAnsi="Times New Roman" w:cs="Times New Roman"/>
      <w:szCs w:val="24"/>
    </w:rPr>
  </w:style>
  <w:style w:type="paragraph" w:customStyle="1" w:styleId="186">
    <w:name w:val="Char Char4 Char Char1"/>
    <w:basedOn w:val="1"/>
    <w:qFormat/>
    <w:uiPriority w:val="0"/>
    <w:pPr>
      <w:widowControl/>
      <w:spacing w:after="160" w:line="240" w:lineRule="exact"/>
      <w:jc w:val="left"/>
    </w:pPr>
    <w:rPr>
      <w:rFonts w:ascii="Times New Roman" w:hAnsi="Times New Roman" w:cs="Times New Roman"/>
      <w:szCs w:val="24"/>
    </w:rPr>
  </w:style>
  <w:style w:type="paragraph" w:customStyle="1" w:styleId="187">
    <w:name w:val="列出段落5"/>
    <w:basedOn w:val="1"/>
    <w:qFormat/>
    <w:uiPriority w:val="0"/>
    <w:pPr>
      <w:ind w:firstLine="420" w:firstLineChars="200"/>
    </w:pPr>
    <w:rPr>
      <w:rFonts w:ascii="Times New Roman" w:hAnsi="Times New Roman" w:cs="Times New Roman"/>
      <w:szCs w:val="24"/>
    </w:rPr>
  </w:style>
  <w:style w:type="character" w:customStyle="1" w:styleId="188">
    <w:name w:val="纯文本 Char"/>
    <w:link w:val="16"/>
    <w:qFormat/>
    <w:uiPriority w:val="0"/>
    <w:rPr>
      <w:rFonts w:ascii="宋体" w:hAnsi="Courier New" w:eastAsia="宋体"/>
      <w:szCs w:val="21"/>
    </w:rPr>
  </w:style>
  <w:style w:type="character" w:customStyle="1" w:styleId="189">
    <w:name w:val="纯文本 Char1"/>
    <w:basedOn w:val="38"/>
    <w:qFormat/>
    <w:uiPriority w:val="99"/>
    <w:rPr>
      <w:rFonts w:ascii="宋体" w:hAnsi="Courier New" w:eastAsia="宋体" w:cs="Courier New"/>
      <w:szCs w:val="21"/>
    </w:rPr>
  </w:style>
  <w:style w:type="paragraph" w:customStyle="1" w:styleId="190">
    <w:name w:val="正文3"/>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FE68E-2A3E-4820-B93C-ECC53F1DCA5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22275</Words>
  <Characters>24044</Characters>
  <Lines>202</Lines>
  <Paragraphs>57</Paragraphs>
  <TotalTime>0</TotalTime>
  <ScaleCrop>false</ScaleCrop>
  <LinksUpToDate>false</LinksUpToDate>
  <CharactersWithSpaces>25322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2020-10-12T04:43:00Z</dcterms:created>
  <dc:creator>WHB</dc:creator>
  <cp:lastModifiedBy>锐智时代</cp:lastModifiedBy>
  <cp:lastPrinted>2020-12-07T08:29:00Z</cp:lastPrinted>
  <dcterms:modified xsi:type="dcterms:W3CDTF">2022-09-29T02:29:50Z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29A884F2D7194DAC8938C7684B8586B3</vt:lpwstr>
  </property>
</Properties>
</file>