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highlight w:val="none"/>
        </w:rPr>
      </w:pPr>
      <w:r>
        <w:rPr>
          <w:rFonts w:hint="eastAsia"/>
          <w:highlight w:val="none"/>
        </w:rPr>
        <w:t>招标公告</w:t>
      </w:r>
    </w:p>
    <w:p>
      <w:pPr>
        <w:pStyle w:val="9"/>
        <w:pageBreakBefore w:val="0"/>
        <w:kinsoku/>
        <w:wordWrap/>
        <w:overflowPunct/>
        <w:topLinePunct w:val="0"/>
        <w:bidi w:val="0"/>
        <w:spacing w:line="360" w:lineRule="auto"/>
        <w:ind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受采购单位的委托，</w:t>
      </w:r>
      <w:r>
        <w:rPr>
          <w:rFonts w:hint="eastAsia" w:ascii="宋体" w:hAnsi="宋体" w:eastAsia="宋体" w:cs="宋体"/>
          <w:kern w:val="2"/>
          <w:sz w:val="24"/>
          <w:szCs w:val="24"/>
          <w:highlight w:val="none"/>
          <w:lang w:eastAsia="zh-CN"/>
        </w:rPr>
        <w:t>巴州汇思诚工程技术咨询有限公司</w:t>
      </w:r>
      <w:r>
        <w:rPr>
          <w:rFonts w:hint="eastAsia" w:ascii="宋体" w:hAnsi="宋体" w:eastAsia="宋体" w:cs="宋体"/>
          <w:sz w:val="24"/>
          <w:szCs w:val="24"/>
          <w:highlight w:val="none"/>
        </w:rPr>
        <w:t>将对下列项目进行</w:t>
      </w:r>
      <w:r>
        <w:rPr>
          <w:rFonts w:hint="eastAsia" w:ascii="宋体" w:hAnsi="宋体" w:eastAsia="宋体" w:cs="宋体"/>
          <w:sz w:val="24"/>
          <w:szCs w:val="24"/>
          <w:highlight w:val="none"/>
          <w:lang w:eastAsia="zh-CN"/>
        </w:rPr>
        <w:t>公开</w:t>
      </w:r>
      <w:r>
        <w:rPr>
          <w:rFonts w:hint="eastAsia" w:ascii="宋体" w:hAnsi="宋体" w:eastAsia="宋体" w:cs="宋体"/>
          <w:sz w:val="24"/>
          <w:szCs w:val="24"/>
          <w:highlight w:val="none"/>
        </w:rPr>
        <w:t>招标采购，现邀请合格供应商提交投标文件。</w:t>
      </w:r>
    </w:p>
    <w:p>
      <w:pPr>
        <w:pageBreakBefore w:val="0"/>
        <w:kinsoku/>
        <w:wordWrap/>
        <w:overflowPunct/>
        <w:topLinePunct w:val="0"/>
        <w:bidi w:val="0"/>
        <w:spacing w:line="360" w:lineRule="auto"/>
        <w:ind w:firstLine="480" w:firstLineChars="200"/>
        <w:textAlignment w:val="auto"/>
        <w:rPr>
          <w:rFonts w:hint="eastAsia" w:ascii="宋体" w:hAnsi="宋体" w:eastAsia="宋体" w:cs="宋体"/>
          <w:b/>
          <w:sz w:val="24"/>
          <w:szCs w:val="24"/>
          <w:highlight w:val="none"/>
          <w:lang w:eastAsia="zh-CN"/>
        </w:rPr>
      </w:pPr>
      <w:r>
        <w:rPr>
          <w:rFonts w:hint="eastAsia" w:ascii="宋体" w:hAnsi="宋体" w:eastAsia="宋体" w:cs="宋体"/>
          <w:sz w:val="24"/>
          <w:szCs w:val="24"/>
          <w:highlight w:val="none"/>
        </w:rPr>
        <w:t>1、项目编号：</w:t>
      </w:r>
      <w:r>
        <w:rPr>
          <w:rFonts w:hint="eastAsia" w:ascii="宋体" w:hAnsi="宋体" w:eastAsia="宋体" w:cs="宋体"/>
          <w:sz w:val="24"/>
          <w:szCs w:val="24"/>
          <w:highlight w:val="none"/>
          <w:lang w:eastAsia="zh-CN"/>
        </w:rPr>
        <w:t>HSCZC(GK)2022-104号</w:t>
      </w:r>
    </w:p>
    <w:p>
      <w:pPr>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2、项</w:t>
      </w:r>
      <w:r>
        <w:rPr>
          <w:rFonts w:hint="eastAsia" w:ascii="宋体" w:hAnsi="宋体" w:eastAsia="宋体" w:cs="宋体"/>
          <w:kern w:val="0"/>
          <w:sz w:val="24"/>
          <w:szCs w:val="24"/>
          <w:highlight w:val="none"/>
        </w:rPr>
        <w:t>目名称</w:t>
      </w: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2022年中央农业生产救灾资金（第四批）项目防控物资采购项目</w:t>
      </w:r>
    </w:p>
    <w:p>
      <w:pPr>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3、采购单位名称：</w:t>
      </w:r>
      <w:r>
        <w:rPr>
          <w:rFonts w:hint="eastAsia" w:ascii="宋体" w:hAnsi="宋体" w:eastAsia="宋体" w:cs="宋体"/>
          <w:sz w:val="24"/>
          <w:szCs w:val="24"/>
          <w:highlight w:val="none"/>
          <w:lang w:eastAsia="zh-CN"/>
        </w:rPr>
        <w:t>巴州农业技术推广中心</w:t>
      </w:r>
    </w:p>
    <w:p>
      <w:pPr>
        <w:pageBreakBefore w:val="0"/>
        <w:kinsoku/>
        <w:wordWrap/>
        <w:overflowPunct/>
        <w:topLinePunct w:val="0"/>
        <w:bidi w:val="0"/>
        <w:spacing w:line="360" w:lineRule="auto"/>
        <w:ind w:firstLine="480" w:firstLineChars="200"/>
        <w:textAlignment w:val="auto"/>
        <w:rPr>
          <w:rFonts w:hint="eastAsia" w:ascii="宋体" w:hAnsi="宋体" w:eastAsia="宋体" w:cs="宋体"/>
          <w:kern w:val="0"/>
          <w:sz w:val="24"/>
          <w:szCs w:val="24"/>
          <w:highlight w:val="none"/>
          <w:lang w:eastAsia="zh-CN"/>
        </w:rPr>
      </w:pPr>
      <w:r>
        <w:rPr>
          <w:rFonts w:hint="eastAsia" w:ascii="宋体" w:hAnsi="宋体" w:eastAsia="宋体" w:cs="宋体"/>
          <w:sz w:val="24"/>
          <w:szCs w:val="24"/>
          <w:highlight w:val="none"/>
        </w:rPr>
        <w:t>4、采购代理机构名称：</w:t>
      </w:r>
      <w:r>
        <w:rPr>
          <w:rFonts w:hint="eastAsia" w:ascii="宋体" w:hAnsi="宋体" w:eastAsia="宋体" w:cs="宋体"/>
          <w:sz w:val="24"/>
          <w:szCs w:val="24"/>
          <w:highlight w:val="none"/>
          <w:lang w:eastAsia="zh-CN"/>
        </w:rPr>
        <w:t>巴州汇思诚工程技术咨询有限公司</w:t>
      </w:r>
    </w:p>
    <w:p>
      <w:pPr>
        <w:pageBreakBefore w:val="0"/>
        <w:kinsoku/>
        <w:wordWrap/>
        <w:overflowPunct/>
        <w:topLinePunct w:val="0"/>
        <w:bidi w:val="0"/>
        <w:spacing w:line="360" w:lineRule="auto"/>
        <w:ind w:firstLine="480" w:firstLineChars="200"/>
        <w:textAlignment w:val="auto"/>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rPr>
        <w:t>5、采购代理机构地址：</w:t>
      </w:r>
      <w:r>
        <w:rPr>
          <w:rFonts w:hint="eastAsia" w:ascii="宋体" w:hAnsi="宋体" w:eastAsia="宋体" w:cs="宋体"/>
          <w:kern w:val="0"/>
          <w:sz w:val="24"/>
          <w:szCs w:val="24"/>
          <w:highlight w:val="none"/>
          <w:lang w:eastAsia="zh-CN"/>
        </w:rPr>
        <w:t>库尔勒市人民东路太百商务大厦17楼</w:t>
      </w:r>
    </w:p>
    <w:p>
      <w:pPr>
        <w:pageBreakBefore w:val="0"/>
        <w:kinsoku/>
        <w:wordWrap/>
        <w:overflowPunct/>
        <w:topLinePunct w:val="0"/>
        <w:bidi w:val="0"/>
        <w:spacing w:line="360"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6、采购内容</w:t>
      </w:r>
      <w:r>
        <w:rPr>
          <w:rFonts w:hint="eastAsia" w:ascii="宋体" w:hAnsi="宋体" w:eastAsia="宋体" w:cs="宋体"/>
          <w:kern w:val="0"/>
          <w:sz w:val="24"/>
          <w:szCs w:val="24"/>
          <w:highlight w:val="none"/>
          <w:lang w:eastAsia="zh-CN"/>
        </w:rPr>
        <w:t>及预算</w:t>
      </w:r>
      <w:r>
        <w:rPr>
          <w:rFonts w:hint="eastAsia" w:ascii="宋体" w:hAnsi="宋体" w:eastAsia="宋体" w:cs="宋体"/>
          <w:kern w:val="0"/>
          <w:sz w:val="24"/>
          <w:szCs w:val="24"/>
          <w:highlight w:val="none"/>
        </w:rPr>
        <w:t>：</w:t>
      </w:r>
    </w:p>
    <w:tbl>
      <w:tblPr>
        <w:tblStyle w:val="7"/>
        <w:tblW w:w="96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861"/>
        <w:gridCol w:w="4312"/>
        <w:gridCol w:w="1485"/>
        <w:gridCol w:w="30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blHeader/>
          <w:jc w:val="center"/>
        </w:trPr>
        <w:tc>
          <w:tcPr>
            <w:tcW w:w="861" w:type="dxa"/>
            <w:noWrap w:val="0"/>
            <w:tcMar>
              <w:top w:w="75" w:type="dxa"/>
              <w:left w:w="150" w:type="dxa"/>
              <w:bottom w:w="75" w:type="dxa"/>
              <w:right w:w="150" w:type="dxa"/>
            </w:tcMar>
            <w:vAlign w:val="center"/>
          </w:tcPr>
          <w:p>
            <w:pPr>
              <w:keepNext w:val="0"/>
              <w:keepLines w:val="0"/>
              <w:pageBreakBefore w:val="0"/>
              <w:widowControl/>
              <w:kinsoku/>
              <w:wordWrap/>
              <w:overflowPunct/>
              <w:topLinePunct w:val="0"/>
              <w:autoSpaceDE/>
              <w:autoSpaceDN/>
              <w:bidi w:val="0"/>
              <w:adjustRightInd/>
              <w:snapToGrid/>
              <w:spacing w:line="288" w:lineRule="auto"/>
              <w:jc w:val="center"/>
              <w:rPr>
                <w:rFonts w:hint="eastAsia" w:ascii="宋体" w:hAnsi="宋体" w:eastAsia="宋体" w:cs="宋体"/>
                <w:b/>
                <w:bCs/>
                <w:kern w:val="0"/>
                <w:sz w:val="24"/>
                <w:szCs w:val="24"/>
                <w:highlight w:val="none"/>
                <w:lang w:eastAsia="zh-CN" w:bidi="ar"/>
              </w:rPr>
            </w:pPr>
            <w:r>
              <w:rPr>
                <w:rFonts w:hint="eastAsia" w:ascii="宋体" w:hAnsi="宋体" w:eastAsia="宋体" w:cs="宋体"/>
                <w:b/>
                <w:bCs/>
                <w:kern w:val="0"/>
                <w:sz w:val="24"/>
                <w:szCs w:val="24"/>
                <w:highlight w:val="none"/>
                <w:lang w:eastAsia="zh-CN" w:bidi="ar"/>
              </w:rPr>
              <w:t>序号</w:t>
            </w:r>
          </w:p>
        </w:tc>
        <w:tc>
          <w:tcPr>
            <w:tcW w:w="4312" w:type="dxa"/>
            <w:noWrap w:val="0"/>
            <w:tcMar>
              <w:top w:w="75" w:type="dxa"/>
              <w:left w:w="150" w:type="dxa"/>
              <w:bottom w:w="75" w:type="dxa"/>
              <w:right w:w="150" w:type="dxa"/>
            </w:tcMar>
            <w:vAlign w:val="center"/>
          </w:tcPr>
          <w:p>
            <w:pPr>
              <w:keepNext w:val="0"/>
              <w:keepLines w:val="0"/>
              <w:pageBreakBefore w:val="0"/>
              <w:widowControl/>
              <w:kinsoku/>
              <w:wordWrap/>
              <w:overflowPunct/>
              <w:topLinePunct w:val="0"/>
              <w:autoSpaceDE/>
              <w:autoSpaceDN/>
              <w:bidi w:val="0"/>
              <w:adjustRightInd/>
              <w:snapToGrid/>
              <w:spacing w:line="288" w:lineRule="auto"/>
              <w:jc w:val="center"/>
              <w:rPr>
                <w:rFonts w:hint="eastAsia" w:ascii="宋体" w:hAnsi="宋体" w:eastAsia="宋体" w:cs="宋体"/>
                <w:b/>
                <w:bCs/>
                <w:sz w:val="24"/>
                <w:szCs w:val="24"/>
                <w:highlight w:val="none"/>
                <w:lang w:eastAsia="zh-CN"/>
              </w:rPr>
            </w:pPr>
            <w:r>
              <w:rPr>
                <w:rFonts w:hint="eastAsia" w:ascii="宋体" w:hAnsi="宋体" w:eastAsia="宋体" w:cs="宋体"/>
                <w:b/>
                <w:bCs/>
                <w:kern w:val="0"/>
                <w:sz w:val="24"/>
                <w:szCs w:val="24"/>
                <w:highlight w:val="none"/>
                <w:lang w:eastAsia="zh-CN" w:bidi="ar"/>
              </w:rPr>
              <w:t>采购内容</w:t>
            </w:r>
          </w:p>
        </w:tc>
        <w:tc>
          <w:tcPr>
            <w:tcW w:w="1485" w:type="dxa"/>
            <w:noWrap w:val="0"/>
            <w:tcMar>
              <w:top w:w="75" w:type="dxa"/>
              <w:left w:w="150" w:type="dxa"/>
              <w:bottom w:w="75" w:type="dxa"/>
              <w:right w:w="150" w:type="dxa"/>
            </w:tcMar>
            <w:vAlign w:val="center"/>
          </w:tcPr>
          <w:p>
            <w:pPr>
              <w:keepNext w:val="0"/>
              <w:keepLines w:val="0"/>
              <w:pageBreakBefore w:val="0"/>
              <w:widowControl/>
              <w:kinsoku/>
              <w:wordWrap/>
              <w:overflowPunct/>
              <w:topLinePunct w:val="0"/>
              <w:autoSpaceDE/>
              <w:autoSpaceDN/>
              <w:bidi w:val="0"/>
              <w:adjustRightInd/>
              <w:snapToGrid/>
              <w:spacing w:line="288" w:lineRule="auto"/>
              <w:jc w:val="center"/>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lang w:bidi="ar"/>
              </w:rPr>
              <w:t>预算金额(</w:t>
            </w:r>
            <w:r>
              <w:rPr>
                <w:rFonts w:hint="eastAsia" w:ascii="宋体" w:hAnsi="宋体" w:eastAsia="宋体" w:cs="宋体"/>
                <w:b/>
                <w:bCs/>
                <w:kern w:val="0"/>
                <w:sz w:val="24"/>
                <w:szCs w:val="24"/>
                <w:highlight w:val="none"/>
                <w:lang w:eastAsia="zh-CN" w:bidi="ar"/>
              </w:rPr>
              <w:t>万</w:t>
            </w:r>
            <w:r>
              <w:rPr>
                <w:rFonts w:hint="eastAsia" w:ascii="宋体" w:hAnsi="宋体" w:eastAsia="宋体" w:cs="宋体"/>
                <w:b/>
                <w:bCs/>
                <w:kern w:val="0"/>
                <w:sz w:val="24"/>
                <w:szCs w:val="24"/>
                <w:highlight w:val="none"/>
                <w:lang w:bidi="ar"/>
              </w:rPr>
              <w:t>元)</w:t>
            </w:r>
          </w:p>
        </w:tc>
        <w:tc>
          <w:tcPr>
            <w:tcW w:w="3012" w:type="dxa"/>
            <w:noWrap w:val="0"/>
            <w:tcMar>
              <w:top w:w="75" w:type="dxa"/>
              <w:left w:w="150" w:type="dxa"/>
              <w:bottom w:w="75" w:type="dxa"/>
              <w:right w:w="150" w:type="dxa"/>
            </w:tcMar>
            <w:vAlign w:val="center"/>
          </w:tcPr>
          <w:p>
            <w:pPr>
              <w:keepNext w:val="0"/>
              <w:keepLines w:val="0"/>
              <w:pageBreakBefore w:val="0"/>
              <w:widowControl/>
              <w:kinsoku/>
              <w:wordWrap/>
              <w:overflowPunct/>
              <w:topLinePunct w:val="0"/>
              <w:autoSpaceDE/>
              <w:autoSpaceDN/>
              <w:bidi w:val="0"/>
              <w:adjustRightInd/>
              <w:snapToGrid/>
              <w:spacing w:line="288" w:lineRule="auto"/>
              <w:jc w:val="center"/>
              <w:rPr>
                <w:rFonts w:hint="eastAsia" w:ascii="宋体" w:hAnsi="宋体" w:eastAsia="宋体" w:cs="宋体"/>
                <w:b/>
                <w:bCs/>
                <w:sz w:val="24"/>
                <w:szCs w:val="24"/>
                <w:highlight w:val="none"/>
                <w:lang w:eastAsia="zh-CN"/>
              </w:rPr>
            </w:pPr>
            <w:r>
              <w:rPr>
                <w:rFonts w:hint="eastAsia" w:ascii="宋体" w:hAnsi="宋体" w:eastAsia="宋体" w:cs="宋体"/>
                <w:b/>
                <w:bCs/>
                <w:kern w:val="0"/>
                <w:sz w:val="24"/>
                <w:szCs w:val="24"/>
                <w:highlight w:val="none"/>
                <w:lang w:eastAsia="zh-CN" w:bidi="ar"/>
              </w:rPr>
              <w:t>供货期限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391" w:hRule="atLeast"/>
          <w:jc w:val="center"/>
        </w:trPr>
        <w:tc>
          <w:tcPr>
            <w:tcW w:w="861" w:type="dxa"/>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宋体" w:hAnsi="宋体" w:eastAsia="宋体" w:cs="宋体"/>
                <w:i w:val="0"/>
                <w:color w:val="000000"/>
                <w:kern w:val="2"/>
                <w:sz w:val="24"/>
                <w:szCs w:val="24"/>
                <w:highlight w:val="none"/>
                <w:u w:val="none"/>
                <w:lang w:val="en-US" w:eastAsia="zh-CN" w:bidi="ar-SA"/>
              </w:rPr>
            </w:pPr>
            <w:r>
              <w:rPr>
                <w:rFonts w:hint="eastAsia" w:ascii="宋体" w:hAnsi="宋体" w:eastAsia="宋体" w:cs="宋体"/>
                <w:i w:val="0"/>
                <w:color w:val="000000"/>
                <w:kern w:val="0"/>
                <w:sz w:val="24"/>
                <w:szCs w:val="24"/>
                <w:highlight w:val="none"/>
                <w:u w:val="none"/>
                <w:lang w:val="en-US" w:eastAsia="zh-CN" w:bidi="ar"/>
              </w:rPr>
              <w:t>1</w:t>
            </w:r>
          </w:p>
        </w:tc>
        <w:tc>
          <w:tcPr>
            <w:tcW w:w="4312" w:type="dxa"/>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宋体" w:hAnsi="宋体" w:eastAsia="宋体" w:cs="宋体"/>
                <w:i w:val="0"/>
                <w:color w:val="000000"/>
                <w:kern w:val="2"/>
                <w:sz w:val="22"/>
                <w:szCs w:val="22"/>
                <w:highlight w:val="none"/>
                <w:u w:val="none"/>
                <w:lang w:val="en-US" w:eastAsia="zh-CN" w:bidi="ar-SA"/>
              </w:rPr>
            </w:pPr>
            <w:r>
              <w:rPr>
                <w:rFonts w:hint="default" w:ascii="宋体" w:hAnsi="宋体" w:eastAsia="宋体" w:cs="宋体"/>
                <w:i w:val="0"/>
                <w:color w:val="000000"/>
                <w:kern w:val="2"/>
                <w:sz w:val="22"/>
                <w:szCs w:val="22"/>
                <w:highlight w:val="none"/>
                <w:u w:val="none"/>
                <w:lang w:val="en-US" w:eastAsia="zh-CN" w:bidi="ar-SA"/>
              </w:rPr>
              <w:t>灭鼠物资：溴敌隆、雷公藤甲素； 应急防控药剂：蝗虫微孢子虫、绿僵菌、6%阿维菌素·氯虫苯甲酰胺、30%氟铃脲·茚虫威、0.3%印楝素乳油、50%氟啶虫胺腈、50%吡蚜酮。 物理防治物资：番茄潜叶蛾诱芯。</w:t>
            </w:r>
          </w:p>
        </w:tc>
        <w:tc>
          <w:tcPr>
            <w:tcW w:w="1485" w:type="dxa"/>
            <w:noWrap w:val="0"/>
            <w:tcMar>
              <w:top w:w="75" w:type="dxa"/>
              <w:left w:w="150" w:type="dxa"/>
              <w:bottom w:w="75" w:type="dxa"/>
              <w:right w:w="150"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2"/>
                <w:sz w:val="22"/>
                <w:szCs w:val="22"/>
                <w:highlight w:val="none"/>
                <w:u w:val="none"/>
                <w:lang w:val="en-US" w:eastAsia="zh-CN" w:bidi="ar-SA"/>
              </w:rPr>
            </w:pPr>
            <w:r>
              <w:rPr>
                <w:rFonts w:hint="eastAsia" w:ascii="宋体" w:hAnsi="宋体" w:cs="宋体"/>
                <w:kern w:val="0"/>
                <w:sz w:val="24"/>
                <w:szCs w:val="24"/>
                <w:lang w:val="en-US" w:eastAsia="zh-CN"/>
              </w:rPr>
              <w:t>75</w:t>
            </w:r>
            <w:r>
              <w:rPr>
                <w:rFonts w:hint="default" w:ascii="宋体" w:hAnsi="宋体" w:eastAsia="宋体" w:cs="宋体"/>
                <w:kern w:val="0"/>
                <w:sz w:val="24"/>
                <w:szCs w:val="24"/>
                <w:lang w:val="en-US" w:eastAsia="zh-CN"/>
              </w:rPr>
              <w:t>万</w:t>
            </w:r>
          </w:p>
        </w:tc>
        <w:tc>
          <w:tcPr>
            <w:tcW w:w="3012" w:type="dxa"/>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宋体" w:hAnsi="宋体" w:eastAsia="宋体" w:cs="宋体"/>
                <w:i w:val="0"/>
                <w:color w:val="000000"/>
                <w:kern w:val="2"/>
                <w:sz w:val="24"/>
                <w:szCs w:val="24"/>
                <w:highlight w:val="none"/>
                <w:u w:val="none"/>
                <w:lang w:val="en-US" w:eastAsia="zh-CN" w:bidi="ar-SA"/>
              </w:rPr>
            </w:pPr>
            <w:r>
              <w:rPr>
                <w:rFonts w:hint="eastAsia" w:ascii="宋体" w:hAnsi="宋体" w:cs="宋体"/>
                <w:sz w:val="24"/>
                <w:szCs w:val="24"/>
                <w:lang w:val="en-US" w:eastAsia="zh-CN"/>
              </w:rPr>
              <w:t>合同签订后10天内供货完毕</w:t>
            </w:r>
          </w:p>
        </w:tc>
      </w:tr>
    </w:tbl>
    <w:p>
      <w:pPr>
        <w:pStyle w:val="4"/>
        <w:rPr>
          <w:rFonts w:hint="eastAsia"/>
          <w:highlight w:val="none"/>
        </w:rPr>
      </w:pPr>
    </w:p>
    <w:p>
      <w:pPr>
        <w:pStyle w:val="9"/>
        <w:pageBreakBefore w:val="0"/>
        <w:numPr>
          <w:ilvl w:val="0"/>
          <w:numId w:val="1"/>
        </w:numPr>
        <w:kinsoku/>
        <w:wordWrap/>
        <w:overflowPunct/>
        <w:topLinePunct w:val="0"/>
        <w:bidi w:val="0"/>
        <w:spacing w:line="360" w:lineRule="auto"/>
        <w:ind w:firstLine="480" w:firstLineChars="200"/>
        <w:textAlignment w:val="auto"/>
        <w:rPr>
          <w:rFonts w:hint="eastAsia" w:ascii="宋体" w:hAnsi="宋体" w:cs="宋体"/>
          <w:b w:val="0"/>
          <w:bCs w:val="0"/>
          <w:i w:val="0"/>
          <w:color w:val="000000"/>
          <w:kern w:val="2"/>
          <w:sz w:val="24"/>
          <w:szCs w:val="24"/>
          <w:highlight w:val="none"/>
          <w:u w:val="none"/>
          <w:lang w:val="en-US" w:eastAsia="zh-CN" w:bidi="ar-SA"/>
        </w:rPr>
      </w:pPr>
      <w:r>
        <w:rPr>
          <w:rFonts w:hint="eastAsia" w:ascii="宋体" w:hAnsi="宋体" w:eastAsia="宋体" w:cs="宋体"/>
          <w:b w:val="0"/>
          <w:bCs w:val="0"/>
          <w:sz w:val="24"/>
          <w:szCs w:val="24"/>
          <w:highlight w:val="none"/>
          <w:lang w:eastAsia="zh-CN"/>
        </w:rPr>
        <w:t>采购方式</w:t>
      </w:r>
      <w:r>
        <w:rPr>
          <w:rFonts w:hint="eastAsia" w:ascii="宋体" w:hAnsi="宋体" w:eastAsia="宋体" w:cs="宋体"/>
          <w:b w:val="0"/>
          <w:bCs w:val="0"/>
          <w:sz w:val="24"/>
          <w:szCs w:val="24"/>
          <w:highlight w:val="none"/>
          <w:lang w:val="en-GB" w:eastAsia="zh-CN"/>
        </w:rPr>
        <w:t>：</w:t>
      </w:r>
      <w:r>
        <w:rPr>
          <w:rFonts w:hint="eastAsia" w:ascii="宋体" w:hAnsi="宋体" w:eastAsia="宋体" w:cs="宋体"/>
          <w:b w:val="0"/>
          <w:bCs w:val="0"/>
          <w:sz w:val="24"/>
          <w:szCs w:val="24"/>
          <w:highlight w:val="none"/>
          <w:lang w:eastAsia="zh-CN"/>
        </w:rPr>
        <w:t>公开招标</w:t>
      </w:r>
    </w:p>
    <w:p>
      <w:pPr>
        <w:pStyle w:val="9"/>
        <w:pageBreakBefore w:val="0"/>
        <w:numPr>
          <w:ilvl w:val="0"/>
          <w:numId w:val="0"/>
        </w:numPr>
        <w:kinsoku/>
        <w:wordWrap/>
        <w:overflowPunct/>
        <w:topLinePunct w:val="0"/>
        <w:bidi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b w:val="0"/>
          <w:bCs w:val="0"/>
          <w:color w:val="auto"/>
          <w:sz w:val="24"/>
          <w:szCs w:val="24"/>
          <w:highlight w:val="none"/>
        </w:rPr>
        <w:t>8、</w:t>
      </w:r>
      <w:r>
        <w:rPr>
          <w:rFonts w:hint="eastAsia" w:ascii="宋体" w:hAnsi="宋体" w:eastAsia="宋体" w:cs="宋体"/>
          <w:b w:val="0"/>
          <w:bCs w:val="0"/>
          <w:sz w:val="24"/>
          <w:szCs w:val="24"/>
          <w:highlight w:val="none"/>
        </w:rPr>
        <w:t>项目实施</w:t>
      </w:r>
      <w:r>
        <w:rPr>
          <w:rFonts w:hint="eastAsia" w:ascii="宋体" w:hAnsi="宋体" w:eastAsia="宋体" w:cs="宋体"/>
          <w:sz w:val="24"/>
          <w:szCs w:val="24"/>
          <w:highlight w:val="none"/>
        </w:rPr>
        <w:t>地点、服务时间、要求等：详见招标文件。</w:t>
      </w:r>
    </w:p>
    <w:p>
      <w:pPr>
        <w:pageBreakBefore w:val="0"/>
        <w:numPr>
          <w:ilvl w:val="0"/>
          <w:numId w:val="0"/>
        </w:numPr>
        <w:kinsoku/>
        <w:wordWrap/>
        <w:overflowPunct/>
        <w:topLinePunct w:val="0"/>
        <w:bidi w:val="0"/>
        <w:spacing w:line="360" w:lineRule="auto"/>
        <w:ind w:left="420" w:leftChars="0"/>
        <w:textAlignment w:val="auto"/>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9、供应商资质基本要求：</w:t>
      </w:r>
    </w:p>
    <w:p>
      <w:pPr>
        <w:pStyle w:val="9"/>
        <w:keepNext w:val="0"/>
        <w:keepLines w:val="0"/>
        <w:pageBreakBefore w:val="0"/>
        <w:widowControl w:val="0"/>
        <w:kinsoku/>
        <w:wordWrap/>
        <w:overflowPunct/>
        <w:topLinePunct w:val="0"/>
        <w:autoSpaceDE w:val="0"/>
        <w:autoSpaceDN w:val="0"/>
        <w:bidi w:val="0"/>
        <w:adjustRightInd w:val="0"/>
        <w:snapToGrid/>
        <w:spacing w:line="480" w:lineRule="exact"/>
        <w:textAlignment w:val="auto"/>
        <w:outlineLvl w:val="9"/>
        <w:rPr>
          <w:rFonts w:hint="eastAsia" w:ascii="宋体" w:hAnsi="宋体" w:cs="宋体"/>
          <w:b/>
          <w:bCs/>
          <w:color w:val="0000FF"/>
          <w:sz w:val="24"/>
          <w:szCs w:val="24"/>
          <w:highlight w:val="none"/>
        </w:rPr>
      </w:pPr>
      <w:r>
        <w:rPr>
          <w:rFonts w:hint="eastAsia" w:ascii="宋体" w:hAnsi="宋体" w:cs="宋体"/>
          <w:b/>
          <w:bCs/>
          <w:color w:val="0000FF"/>
          <w:sz w:val="24"/>
          <w:szCs w:val="24"/>
          <w:highlight w:val="none"/>
        </w:rPr>
        <w:t>（1）营业执照加盖公章的彩色扫描件；</w:t>
      </w:r>
    </w:p>
    <w:p>
      <w:pPr>
        <w:pStyle w:val="9"/>
        <w:keepNext w:val="0"/>
        <w:keepLines w:val="0"/>
        <w:pageBreakBefore w:val="0"/>
        <w:widowControl w:val="0"/>
        <w:kinsoku/>
        <w:wordWrap/>
        <w:overflowPunct/>
        <w:topLinePunct w:val="0"/>
        <w:autoSpaceDE w:val="0"/>
        <w:autoSpaceDN w:val="0"/>
        <w:bidi w:val="0"/>
        <w:adjustRightInd w:val="0"/>
        <w:snapToGrid/>
        <w:spacing w:line="480" w:lineRule="exact"/>
        <w:textAlignment w:val="auto"/>
        <w:outlineLvl w:val="9"/>
        <w:rPr>
          <w:rFonts w:hint="eastAsia" w:ascii="宋体" w:hAnsi="宋体" w:cs="宋体"/>
          <w:b/>
          <w:bCs/>
          <w:color w:val="0000FF"/>
          <w:sz w:val="24"/>
          <w:szCs w:val="24"/>
          <w:highlight w:val="none"/>
        </w:rPr>
      </w:pPr>
      <w:r>
        <w:rPr>
          <w:rFonts w:hint="eastAsia" w:ascii="宋体" w:hAnsi="宋体" w:cs="宋体"/>
          <w:b/>
          <w:bCs/>
          <w:color w:val="0000FF"/>
          <w:sz w:val="24"/>
          <w:szCs w:val="24"/>
          <w:highlight w:val="none"/>
        </w:rPr>
        <w:t>（2）满足《中华人民共和国政府采购法》第二十二条规定并提交承诺书彩色扫描件；</w:t>
      </w:r>
    </w:p>
    <w:p>
      <w:pPr>
        <w:pStyle w:val="9"/>
        <w:keepNext w:val="0"/>
        <w:keepLines w:val="0"/>
        <w:pageBreakBefore w:val="0"/>
        <w:widowControl w:val="0"/>
        <w:kinsoku/>
        <w:wordWrap/>
        <w:overflowPunct/>
        <w:topLinePunct w:val="0"/>
        <w:autoSpaceDE w:val="0"/>
        <w:autoSpaceDN w:val="0"/>
        <w:bidi w:val="0"/>
        <w:adjustRightInd w:val="0"/>
        <w:snapToGrid/>
        <w:spacing w:line="480" w:lineRule="exact"/>
        <w:textAlignment w:val="auto"/>
        <w:outlineLvl w:val="9"/>
        <w:rPr>
          <w:rFonts w:hint="eastAsia" w:ascii="宋体" w:hAnsi="宋体" w:cs="宋体"/>
          <w:b/>
          <w:bCs/>
          <w:color w:val="0000FF"/>
          <w:sz w:val="24"/>
          <w:szCs w:val="24"/>
          <w:highlight w:val="none"/>
        </w:rPr>
      </w:pPr>
      <w:r>
        <w:rPr>
          <w:rFonts w:hint="eastAsia" w:ascii="宋体" w:hAnsi="宋体" w:cs="宋体"/>
          <w:b/>
          <w:bCs/>
          <w:color w:val="0000FF"/>
          <w:sz w:val="24"/>
          <w:szCs w:val="24"/>
          <w:highlight w:val="none"/>
        </w:rPr>
        <w:t>（3）参与投标的法定代表人提交《法定代表人资格证明书》和身份证彩色扫描件，委托代理人需提交《法定代表人授权委托书》和身份证彩色扫描件；</w:t>
      </w:r>
    </w:p>
    <w:p>
      <w:pPr>
        <w:pStyle w:val="9"/>
        <w:keepNext w:val="0"/>
        <w:keepLines w:val="0"/>
        <w:pageBreakBefore w:val="0"/>
        <w:widowControl w:val="0"/>
        <w:kinsoku/>
        <w:wordWrap/>
        <w:overflowPunct/>
        <w:topLinePunct w:val="0"/>
        <w:autoSpaceDE w:val="0"/>
        <w:autoSpaceDN w:val="0"/>
        <w:bidi w:val="0"/>
        <w:adjustRightInd w:val="0"/>
        <w:snapToGrid/>
        <w:spacing w:line="480" w:lineRule="exact"/>
        <w:textAlignment w:val="auto"/>
        <w:outlineLvl w:val="9"/>
        <w:rPr>
          <w:rFonts w:hint="eastAsia" w:ascii="宋体" w:hAnsi="宋体" w:cs="宋体"/>
          <w:b/>
          <w:bCs/>
          <w:color w:val="0000FF"/>
          <w:sz w:val="24"/>
          <w:szCs w:val="24"/>
          <w:highlight w:val="none"/>
        </w:rPr>
      </w:pPr>
      <w:r>
        <w:rPr>
          <w:rFonts w:hint="eastAsia" w:ascii="宋体" w:hAnsi="宋体" w:cs="宋体"/>
          <w:b/>
          <w:bCs/>
          <w:color w:val="0000FF"/>
          <w:sz w:val="24"/>
          <w:szCs w:val="24"/>
          <w:highlight w:val="none"/>
        </w:rPr>
        <w:t>（4）投标保证金金额：15000元整（人民币大写：壹万伍仟元整）缴纳凭证及开户许可证；</w:t>
      </w:r>
    </w:p>
    <w:p>
      <w:pPr>
        <w:pStyle w:val="9"/>
        <w:keepNext w:val="0"/>
        <w:keepLines w:val="0"/>
        <w:pageBreakBefore w:val="0"/>
        <w:widowControl w:val="0"/>
        <w:kinsoku/>
        <w:wordWrap/>
        <w:overflowPunct/>
        <w:topLinePunct w:val="0"/>
        <w:autoSpaceDE w:val="0"/>
        <w:autoSpaceDN w:val="0"/>
        <w:bidi w:val="0"/>
        <w:adjustRightInd w:val="0"/>
        <w:snapToGrid/>
        <w:spacing w:line="480" w:lineRule="exact"/>
        <w:textAlignment w:val="auto"/>
        <w:outlineLvl w:val="9"/>
        <w:rPr>
          <w:rFonts w:hint="eastAsia" w:ascii="宋体" w:hAnsi="宋体" w:cs="宋体"/>
          <w:b/>
          <w:bCs/>
          <w:color w:val="0000FF"/>
          <w:sz w:val="24"/>
          <w:szCs w:val="24"/>
          <w:highlight w:val="none"/>
        </w:rPr>
      </w:pPr>
      <w:r>
        <w:rPr>
          <w:rFonts w:hint="eastAsia" w:ascii="宋体" w:hAnsi="宋体" w:cs="宋体"/>
          <w:b/>
          <w:bCs/>
          <w:color w:val="0000FF"/>
          <w:sz w:val="24"/>
          <w:szCs w:val="24"/>
          <w:highlight w:val="none"/>
        </w:rPr>
        <w:t>（5）提交本项目反商业贿赂书彩色扫描件；</w:t>
      </w:r>
    </w:p>
    <w:p>
      <w:pPr>
        <w:pStyle w:val="9"/>
        <w:keepNext w:val="0"/>
        <w:keepLines w:val="0"/>
        <w:pageBreakBefore w:val="0"/>
        <w:widowControl w:val="0"/>
        <w:kinsoku/>
        <w:wordWrap/>
        <w:overflowPunct/>
        <w:topLinePunct w:val="0"/>
        <w:autoSpaceDE w:val="0"/>
        <w:autoSpaceDN w:val="0"/>
        <w:bidi w:val="0"/>
        <w:adjustRightInd w:val="0"/>
        <w:snapToGrid/>
        <w:spacing w:line="480" w:lineRule="exact"/>
        <w:textAlignment w:val="auto"/>
        <w:outlineLvl w:val="9"/>
        <w:rPr>
          <w:rFonts w:hint="eastAsia" w:ascii="宋体" w:hAnsi="宋体" w:cs="宋体"/>
          <w:b/>
          <w:bCs/>
          <w:color w:val="0000FF"/>
          <w:sz w:val="24"/>
          <w:szCs w:val="24"/>
          <w:highlight w:val="none"/>
        </w:rPr>
      </w:pPr>
      <w:r>
        <w:rPr>
          <w:rFonts w:hint="eastAsia" w:ascii="宋体" w:hAnsi="宋体" w:cs="宋体"/>
          <w:b/>
          <w:bCs/>
          <w:color w:val="0000FF"/>
          <w:sz w:val="24"/>
          <w:szCs w:val="24"/>
          <w:highlight w:val="none"/>
        </w:rPr>
        <w:t>（6）具有良好的信誉，未被 “信用中国”(www.creditchina.gov.cn) 列入失信被执行人、重大税收违法案件当事人名单，未被 “中国政府采购网”（www.ccgp.gov.cn）列入政府采购严重违法失信行为记录名单；</w:t>
      </w:r>
    </w:p>
    <w:p>
      <w:pPr>
        <w:pStyle w:val="9"/>
        <w:keepNext w:val="0"/>
        <w:keepLines w:val="0"/>
        <w:pageBreakBefore w:val="0"/>
        <w:widowControl w:val="0"/>
        <w:kinsoku/>
        <w:wordWrap/>
        <w:overflowPunct/>
        <w:topLinePunct w:val="0"/>
        <w:autoSpaceDE w:val="0"/>
        <w:autoSpaceDN w:val="0"/>
        <w:bidi w:val="0"/>
        <w:adjustRightInd w:val="0"/>
        <w:snapToGrid/>
        <w:spacing w:line="480" w:lineRule="exact"/>
        <w:textAlignment w:val="auto"/>
        <w:outlineLvl w:val="9"/>
        <w:rPr>
          <w:rFonts w:hint="eastAsia" w:ascii="宋体" w:hAnsi="宋体" w:cs="宋体"/>
          <w:b/>
          <w:bCs/>
          <w:color w:val="0000FF"/>
          <w:sz w:val="24"/>
          <w:szCs w:val="24"/>
          <w:highlight w:val="none"/>
        </w:rPr>
      </w:pPr>
      <w:r>
        <w:rPr>
          <w:rFonts w:hint="eastAsia" w:ascii="宋体" w:hAnsi="宋体" w:cs="宋体"/>
          <w:b/>
          <w:bCs/>
          <w:color w:val="0000FF"/>
          <w:sz w:val="24"/>
          <w:szCs w:val="24"/>
          <w:highlight w:val="none"/>
        </w:rPr>
        <w:t>（7）须提供有效的农药经营许可证加盖公章的彩色扫描件。</w:t>
      </w:r>
    </w:p>
    <w:p>
      <w:pPr>
        <w:pStyle w:val="9"/>
        <w:keepNext w:val="0"/>
        <w:keepLines w:val="0"/>
        <w:pageBreakBefore w:val="0"/>
        <w:widowControl w:val="0"/>
        <w:kinsoku/>
        <w:wordWrap/>
        <w:overflowPunct/>
        <w:topLinePunct w:val="0"/>
        <w:autoSpaceDE w:val="0"/>
        <w:autoSpaceDN w:val="0"/>
        <w:bidi w:val="0"/>
        <w:adjustRightInd w:val="0"/>
        <w:snapToGrid/>
        <w:spacing w:line="480" w:lineRule="exact"/>
        <w:textAlignment w:val="auto"/>
        <w:outlineLvl w:val="9"/>
        <w:rPr>
          <w:rFonts w:hint="eastAsia" w:ascii="宋体" w:hAnsi="宋体" w:cs="宋体"/>
          <w:b/>
          <w:bCs/>
          <w:color w:val="0000FF"/>
          <w:sz w:val="24"/>
          <w:szCs w:val="24"/>
          <w:highlight w:val="none"/>
        </w:rPr>
      </w:pPr>
      <w:r>
        <w:rPr>
          <w:rFonts w:hint="eastAsia" w:ascii="宋体" w:hAnsi="宋体" w:cs="宋体"/>
          <w:b/>
          <w:bCs/>
          <w:color w:val="0000FF"/>
          <w:sz w:val="24"/>
          <w:szCs w:val="24"/>
          <w:highlight w:val="none"/>
        </w:rPr>
        <w:t>（8）须提供有效的农药登记证（企业）加盖公章的彩色扫描件。</w:t>
      </w:r>
    </w:p>
    <w:p>
      <w:pPr>
        <w:pStyle w:val="5"/>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cs="宋体"/>
          <w:b/>
          <w:bCs/>
          <w:color w:val="0000FF"/>
          <w:sz w:val="24"/>
          <w:szCs w:val="24"/>
          <w:highlight w:val="none"/>
        </w:rPr>
      </w:pPr>
      <w:r>
        <w:rPr>
          <w:rFonts w:hint="eastAsia" w:ascii="宋体" w:hAnsi="宋体" w:cs="宋体"/>
          <w:b/>
          <w:bCs/>
          <w:color w:val="0000FF"/>
          <w:sz w:val="24"/>
          <w:szCs w:val="24"/>
          <w:highlight w:val="none"/>
        </w:rPr>
        <w:t>（</w:t>
      </w:r>
      <w:r>
        <w:rPr>
          <w:rFonts w:hint="eastAsia" w:cs="宋体"/>
          <w:b/>
          <w:bCs/>
          <w:color w:val="0000FF"/>
          <w:sz w:val="24"/>
          <w:szCs w:val="24"/>
          <w:highlight w:val="none"/>
          <w:lang w:val="en-US" w:eastAsia="zh-CN"/>
        </w:rPr>
        <w:t>9</w:t>
      </w:r>
      <w:r>
        <w:rPr>
          <w:rFonts w:hint="eastAsia" w:ascii="宋体" w:hAnsi="宋体" w:cs="宋体"/>
          <w:b/>
          <w:bCs/>
          <w:color w:val="0000FF"/>
          <w:sz w:val="24"/>
          <w:szCs w:val="24"/>
          <w:highlight w:val="none"/>
        </w:rPr>
        <w:t>）</w:t>
      </w:r>
      <w:r>
        <w:rPr>
          <w:rFonts w:hint="eastAsia" w:ascii="宋体" w:hAnsi="宋体" w:eastAsia="宋体" w:cs="宋体"/>
          <w:b/>
          <w:bCs/>
          <w:color w:val="0000FF"/>
          <w:sz w:val="24"/>
          <w:szCs w:val="24"/>
          <w:highlight w:val="none"/>
          <w:lang w:val="en-US" w:eastAsia="zh-CN"/>
        </w:rPr>
        <w:t>本项目为中小微企业预留项目，供应商必须为中小企业/小微企业，请根据要求上传《中小企业声明函》，格式以采购文件要求为准。</w:t>
      </w:r>
    </w:p>
    <w:p>
      <w:pPr>
        <w:pStyle w:val="9"/>
        <w:keepNext w:val="0"/>
        <w:keepLines w:val="0"/>
        <w:pageBreakBefore w:val="0"/>
        <w:widowControl w:val="0"/>
        <w:kinsoku/>
        <w:wordWrap/>
        <w:overflowPunct/>
        <w:topLinePunct w:val="0"/>
        <w:autoSpaceDE w:val="0"/>
        <w:autoSpaceDN w:val="0"/>
        <w:bidi w:val="0"/>
        <w:adjustRightInd w:val="0"/>
        <w:snapToGrid/>
        <w:spacing w:line="480" w:lineRule="exact"/>
        <w:textAlignment w:val="auto"/>
        <w:outlineLvl w:val="9"/>
        <w:rPr>
          <w:rFonts w:hint="eastAsia" w:ascii="宋体" w:hAnsi="宋体" w:cs="宋体"/>
          <w:b/>
          <w:bCs/>
          <w:color w:val="0000FF"/>
          <w:sz w:val="24"/>
          <w:szCs w:val="24"/>
          <w:highlight w:val="none"/>
        </w:rPr>
      </w:pPr>
      <w:r>
        <w:rPr>
          <w:rFonts w:hint="eastAsia" w:ascii="宋体" w:hAnsi="宋体" w:cs="宋体"/>
          <w:b/>
          <w:bCs/>
          <w:color w:val="0000FF"/>
          <w:sz w:val="24"/>
          <w:szCs w:val="24"/>
          <w:highlight w:val="none"/>
        </w:rPr>
        <w:t>（</w:t>
      </w:r>
      <w:r>
        <w:rPr>
          <w:rFonts w:hint="eastAsia" w:ascii="宋体" w:hAnsi="宋体" w:cs="宋体"/>
          <w:b/>
          <w:bCs/>
          <w:color w:val="0000FF"/>
          <w:sz w:val="24"/>
          <w:szCs w:val="24"/>
          <w:highlight w:val="none"/>
          <w:lang w:val="en-US" w:eastAsia="zh-CN"/>
        </w:rPr>
        <w:t>10</w:t>
      </w:r>
      <w:r>
        <w:rPr>
          <w:rFonts w:hint="eastAsia" w:ascii="宋体" w:hAnsi="宋体" w:cs="宋体"/>
          <w:b/>
          <w:bCs/>
          <w:color w:val="0000FF"/>
          <w:sz w:val="24"/>
          <w:szCs w:val="24"/>
          <w:highlight w:val="none"/>
        </w:rPr>
        <w:t>）单位负责人为同一人或者存在直接控股、管理关系的不同供应商，不得参加同一合同项下的政府采购活动；</w:t>
      </w:r>
    </w:p>
    <w:p>
      <w:pPr>
        <w:pStyle w:val="9"/>
        <w:keepNext w:val="0"/>
        <w:keepLines w:val="0"/>
        <w:pageBreakBefore w:val="0"/>
        <w:widowControl w:val="0"/>
        <w:kinsoku/>
        <w:wordWrap/>
        <w:overflowPunct/>
        <w:topLinePunct w:val="0"/>
        <w:autoSpaceDE w:val="0"/>
        <w:autoSpaceDN w:val="0"/>
        <w:bidi w:val="0"/>
        <w:adjustRightInd w:val="0"/>
        <w:snapToGrid/>
        <w:spacing w:line="480" w:lineRule="exact"/>
        <w:textAlignment w:val="auto"/>
        <w:outlineLvl w:val="9"/>
        <w:rPr>
          <w:rFonts w:hint="eastAsia" w:ascii="宋体" w:hAnsi="宋体" w:cs="宋体"/>
          <w:b/>
          <w:bCs/>
          <w:color w:val="0000FF"/>
          <w:sz w:val="24"/>
          <w:szCs w:val="24"/>
          <w:highlight w:val="none"/>
        </w:rPr>
      </w:pPr>
      <w:r>
        <w:rPr>
          <w:rFonts w:hint="eastAsia" w:ascii="宋体" w:hAnsi="宋体" w:cs="宋体"/>
          <w:b/>
          <w:bCs/>
          <w:color w:val="0000FF"/>
          <w:sz w:val="24"/>
          <w:szCs w:val="24"/>
          <w:highlight w:val="none"/>
        </w:rPr>
        <w:t>（1</w:t>
      </w:r>
      <w:r>
        <w:rPr>
          <w:rFonts w:hint="eastAsia" w:ascii="宋体" w:hAnsi="宋体" w:cs="宋体"/>
          <w:b/>
          <w:bCs/>
          <w:color w:val="0000FF"/>
          <w:sz w:val="24"/>
          <w:szCs w:val="24"/>
          <w:highlight w:val="none"/>
          <w:lang w:val="en-US" w:eastAsia="zh-CN"/>
        </w:rPr>
        <w:t>1</w:t>
      </w:r>
      <w:r>
        <w:rPr>
          <w:rFonts w:hint="eastAsia" w:ascii="宋体" w:hAnsi="宋体" w:cs="宋体"/>
          <w:b/>
          <w:bCs/>
          <w:color w:val="0000FF"/>
          <w:sz w:val="24"/>
          <w:szCs w:val="24"/>
          <w:highlight w:val="none"/>
        </w:rPr>
        <w:t>）为充分保证完善的售后服务，本项目不接受联合体投标。</w:t>
      </w:r>
    </w:p>
    <w:p>
      <w:pPr>
        <w:pStyle w:val="9"/>
        <w:keepNext w:val="0"/>
        <w:keepLines w:val="0"/>
        <w:pageBreakBefore w:val="0"/>
        <w:widowControl w:val="0"/>
        <w:kinsoku/>
        <w:wordWrap/>
        <w:overflowPunct/>
        <w:topLinePunct w:val="0"/>
        <w:autoSpaceDE w:val="0"/>
        <w:autoSpaceDN w:val="0"/>
        <w:bidi w:val="0"/>
        <w:adjustRightInd w:val="0"/>
        <w:snapToGrid/>
        <w:spacing w:line="340" w:lineRule="exact"/>
        <w:textAlignment w:val="auto"/>
        <w:outlineLvl w:val="9"/>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t>10、落实政府采购政策需满足的要求：</w:t>
      </w:r>
    </w:p>
    <w:p>
      <w:pPr>
        <w:widowControl/>
        <w:adjustRightInd w:val="0"/>
        <w:snapToGrid w:val="0"/>
        <w:spacing w:line="360" w:lineRule="auto"/>
        <w:ind w:firstLine="480" w:firstLineChars="2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（1）中小企业（含中型、小型、微型企业）根据《政府采购促进中小企业发展管理办法》（财库[2020]46号）的规定，监狱企业、残疾人福利性单位视同为小微企业。</w:t>
      </w:r>
    </w:p>
    <w:p>
      <w:pPr>
        <w:widowControl/>
        <w:adjustRightInd w:val="0"/>
        <w:snapToGrid w:val="0"/>
        <w:spacing w:line="360" w:lineRule="auto"/>
        <w:ind w:firstLine="480" w:firstLineChars="2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（2）财政部、国家发展改革委、生态环境部、市场监管总局《关于调整优化节能产品、环境标志产品政府采购执行机制的通知》（财库[2019]9号文）；</w:t>
      </w:r>
    </w:p>
    <w:p>
      <w:pPr>
        <w:widowControl/>
        <w:adjustRightInd w:val="0"/>
        <w:snapToGrid w:val="0"/>
        <w:spacing w:line="360" w:lineRule="auto"/>
        <w:ind w:firstLine="480" w:firstLineChars="2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财政部、生态环境部《关于印发环境标志产品政府采购品目清单的通知》（财库[2019]18号文）、财政部、发展改革委《关于印发节能产品政府采购品目清单的通知》（财库[2019]19号文）、市场监管总局《市场监管总局关于发布参与实施政府采购节能产品、环境标志产品认证机构名录的公告》（2019年第16号）；</w:t>
      </w:r>
    </w:p>
    <w:p>
      <w:pPr>
        <w:widowControl/>
        <w:adjustRightInd w:val="0"/>
        <w:snapToGrid w:val="0"/>
        <w:spacing w:line="360" w:lineRule="auto"/>
        <w:ind w:firstLine="480" w:firstLineChars="2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（4）按照《财政部、司法部关于政府采购支持监狱企业发展有关问题的通知》（财库〔2014〕68号）的规定，落实支持监狱企业发展政策；</w:t>
      </w:r>
    </w:p>
    <w:p>
      <w:pPr>
        <w:widowControl/>
        <w:adjustRightInd w:val="0"/>
        <w:snapToGrid w:val="0"/>
        <w:spacing w:line="360" w:lineRule="auto"/>
        <w:ind w:firstLine="480" w:firstLineChars="2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（5）按照《三部门联合发布关于促进残疾人就业政府采购政策的通知》（财库〔2017〕141号）的规定，落实支持残疾人福利性单位发展政策。</w:t>
      </w:r>
    </w:p>
    <w:p>
      <w:pPr>
        <w:widowControl/>
        <w:adjustRightInd w:val="0"/>
        <w:snapToGrid w:val="0"/>
        <w:spacing w:line="360" w:lineRule="auto"/>
        <w:ind w:firstLine="480" w:firstLineChars="200"/>
        <w:jc w:val="left"/>
        <w:rPr>
          <w:rFonts w:hint="eastAsia" w:ascii="宋体" w:hAnsi="宋体" w:eastAsia="宋体" w:cs="宋体"/>
          <w:b/>
          <w:bCs/>
          <w:sz w:val="24"/>
          <w:szCs w:val="24"/>
          <w:highlight w:val="none"/>
        </w:rPr>
      </w:pPr>
      <w:r>
        <w:rPr>
          <w:rFonts w:hint="eastAsia" w:ascii="宋体" w:hAnsi="宋体" w:eastAsia="宋体" w:cs="宋体"/>
          <w:sz w:val="24"/>
          <w:szCs w:val="24"/>
          <w:highlight w:val="none"/>
          <w:lang w:val="en-US" w:eastAsia="zh-CN"/>
        </w:rPr>
        <w:t>（6）《关于运用政府采购政策支持脱贫攻坚的通知》（财库【2019】27号文）。</w:t>
      </w:r>
    </w:p>
    <w:p>
      <w:pPr>
        <w:pageBreakBefore w:val="0"/>
        <w:kinsoku/>
        <w:wordWrap/>
        <w:overflowPunct/>
        <w:topLinePunct w:val="0"/>
        <w:bidi w:val="0"/>
        <w:spacing w:line="360" w:lineRule="auto"/>
        <w:ind w:firstLine="482" w:firstLineChars="200"/>
        <w:textAlignment w:val="auto"/>
        <w:rPr>
          <w:rFonts w:hint="eastAsia" w:ascii="宋体" w:hAnsi="宋体" w:eastAsia="宋体" w:cs="宋体"/>
          <w:b/>
          <w:bCs/>
          <w:color w:val="0000FF"/>
          <w:sz w:val="24"/>
          <w:szCs w:val="24"/>
          <w:highlight w:val="none"/>
        </w:rPr>
      </w:pPr>
      <w:r>
        <w:rPr>
          <w:rFonts w:hint="eastAsia" w:ascii="宋体" w:hAnsi="宋体" w:eastAsia="宋体" w:cs="宋体"/>
          <w:b/>
          <w:bCs/>
          <w:sz w:val="24"/>
          <w:szCs w:val="24"/>
          <w:highlight w:val="none"/>
        </w:rPr>
        <w:t>1</w:t>
      </w:r>
      <w:r>
        <w:rPr>
          <w:rFonts w:hint="eastAsia" w:ascii="宋体" w:hAnsi="宋体" w:eastAsia="宋体" w:cs="宋体"/>
          <w:b/>
          <w:bCs/>
          <w:sz w:val="24"/>
          <w:szCs w:val="24"/>
          <w:highlight w:val="none"/>
          <w:lang w:val="en-US" w:eastAsia="zh-CN"/>
        </w:rPr>
        <w:t>1</w:t>
      </w:r>
      <w:r>
        <w:rPr>
          <w:rFonts w:hint="eastAsia" w:ascii="宋体" w:hAnsi="宋体" w:eastAsia="宋体" w:cs="宋体"/>
          <w:b/>
          <w:bCs/>
          <w:sz w:val="24"/>
          <w:szCs w:val="24"/>
          <w:highlight w:val="none"/>
        </w:rPr>
        <w:t>、获取招标文件时间：</w:t>
      </w:r>
      <w:r>
        <w:rPr>
          <w:rFonts w:hint="eastAsia" w:ascii="宋体" w:hAnsi="宋体" w:eastAsia="宋体" w:cs="宋体"/>
          <w:b/>
          <w:bCs/>
          <w:color w:val="0000FF"/>
          <w:sz w:val="24"/>
          <w:szCs w:val="24"/>
          <w:highlight w:val="none"/>
          <w:lang w:eastAsia="zh-CN"/>
        </w:rPr>
        <w:t>2022年</w:t>
      </w:r>
      <w:r>
        <w:rPr>
          <w:rFonts w:hint="eastAsia" w:ascii="宋体" w:hAnsi="宋体" w:eastAsia="宋体" w:cs="宋体"/>
          <w:b/>
          <w:bCs/>
          <w:color w:val="0000FF"/>
          <w:sz w:val="24"/>
          <w:szCs w:val="24"/>
          <w:highlight w:val="none"/>
          <w:lang w:val="en-US" w:eastAsia="zh-CN"/>
        </w:rPr>
        <w:t>11</w:t>
      </w:r>
      <w:r>
        <w:rPr>
          <w:rFonts w:hint="eastAsia" w:ascii="宋体" w:hAnsi="宋体" w:eastAsia="宋体" w:cs="宋体"/>
          <w:b/>
          <w:bCs/>
          <w:color w:val="0000FF"/>
          <w:sz w:val="24"/>
          <w:szCs w:val="24"/>
          <w:highlight w:val="none"/>
          <w:lang w:eastAsia="zh-CN"/>
        </w:rPr>
        <w:t>月</w:t>
      </w:r>
      <w:r>
        <w:rPr>
          <w:rFonts w:hint="eastAsia" w:ascii="宋体" w:hAnsi="宋体" w:cs="宋体"/>
          <w:b/>
          <w:bCs/>
          <w:color w:val="0000FF"/>
          <w:sz w:val="24"/>
          <w:szCs w:val="24"/>
          <w:highlight w:val="none"/>
          <w:lang w:val="en-US" w:eastAsia="zh-CN"/>
        </w:rPr>
        <w:t>18</w:t>
      </w:r>
      <w:r>
        <w:rPr>
          <w:rFonts w:hint="eastAsia" w:ascii="宋体" w:hAnsi="宋体" w:eastAsia="宋体" w:cs="宋体"/>
          <w:b/>
          <w:bCs/>
          <w:color w:val="0000FF"/>
          <w:sz w:val="24"/>
          <w:szCs w:val="24"/>
          <w:highlight w:val="none"/>
          <w:lang w:eastAsia="zh-CN"/>
        </w:rPr>
        <w:t>日起至2022年</w:t>
      </w:r>
      <w:r>
        <w:rPr>
          <w:rFonts w:hint="eastAsia" w:ascii="宋体" w:hAnsi="宋体" w:eastAsia="宋体" w:cs="宋体"/>
          <w:b/>
          <w:bCs/>
          <w:color w:val="0000FF"/>
          <w:sz w:val="24"/>
          <w:szCs w:val="24"/>
          <w:highlight w:val="none"/>
          <w:lang w:val="en-US" w:eastAsia="zh-CN"/>
        </w:rPr>
        <w:t>11月</w:t>
      </w:r>
      <w:r>
        <w:rPr>
          <w:rFonts w:hint="eastAsia" w:ascii="宋体" w:hAnsi="宋体" w:cs="宋体"/>
          <w:b/>
          <w:bCs/>
          <w:color w:val="0000FF"/>
          <w:sz w:val="24"/>
          <w:szCs w:val="24"/>
          <w:highlight w:val="none"/>
          <w:lang w:val="en-US" w:eastAsia="zh-CN"/>
        </w:rPr>
        <w:t>25</w:t>
      </w:r>
      <w:r>
        <w:rPr>
          <w:rFonts w:hint="eastAsia" w:ascii="宋体" w:hAnsi="宋体" w:eastAsia="宋体" w:cs="宋体"/>
          <w:b/>
          <w:bCs/>
          <w:color w:val="0000FF"/>
          <w:sz w:val="24"/>
          <w:szCs w:val="24"/>
          <w:highlight w:val="none"/>
          <w:lang w:val="en-US" w:eastAsia="zh-CN"/>
        </w:rPr>
        <w:t>日</w:t>
      </w:r>
      <w:r>
        <w:rPr>
          <w:rFonts w:hint="eastAsia" w:ascii="宋体" w:hAnsi="宋体" w:eastAsia="宋体" w:cs="宋体"/>
          <w:b/>
          <w:bCs/>
          <w:color w:val="0000FF"/>
          <w:sz w:val="24"/>
          <w:szCs w:val="24"/>
          <w:highlight w:val="none"/>
          <w:lang w:eastAsia="zh-CN"/>
        </w:rPr>
        <w:t>止</w:t>
      </w:r>
      <w:r>
        <w:rPr>
          <w:rFonts w:hint="eastAsia" w:ascii="宋体" w:hAnsi="宋体" w:eastAsia="宋体" w:cs="宋体"/>
          <w:b/>
          <w:bCs/>
          <w:color w:val="0000FF"/>
          <w:sz w:val="24"/>
          <w:szCs w:val="24"/>
          <w:highlight w:val="none"/>
        </w:rPr>
        <w:t>。</w:t>
      </w:r>
    </w:p>
    <w:p>
      <w:pPr>
        <w:pStyle w:val="6"/>
        <w:keepNext w:val="0"/>
        <w:keepLines w:val="0"/>
        <w:widowControl/>
        <w:suppressLineNumbers w:val="0"/>
        <w:spacing w:before="75" w:beforeAutospacing="0" w:after="75" w:afterAutospacing="0" w:line="360" w:lineRule="auto"/>
        <w:ind w:left="0" w:right="0" w:firstLine="0"/>
        <w:rPr>
          <w:rFonts w:hint="eastAsia" w:ascii="宋体" w:hAnsi="宋体" w:eastAsia="宋体" w:cs="宋体"/>
          <w:color w:val="FF0000"/>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t> </w:t>
      </w:r>
      <w:r>
        <w:rPr>
          <w:rFonts w:hint="eastAsia" w:eastAsia="宋体" w:cs="宋体"/>
          <w:b/>
          <w:bCs/>
          <w:kern w:val="2"/>
          <w:sz w:val="24"/>
          <w:szCs w:val="24"/>
          <w:highlight w:val="none"/>
          <w:lang w:val="en-US" w:eastAsia="zh-CN" w:bidi="ar-SA"/>
        </w:rPr>
        <w:t xml:space="preserve"> </w:t>
      </w:r>
      <w:r>
        <w:rPr>
          <w:rFonts w:hint="eastAsia" w:eastAsia="宋体" w:cs="宋体"/>
          <w:b/>
          <w:bCs/>
          <w:color w:val="FF0000"/>
          <w:kern w:val="2"/>
          <w:sz w:val="24"/>
          <w:szCs w:val="24"/>
          <w:highlight w:val="none"/>
          <w:lang w:val="en-US" w:eastAsia="zh-CN" w:bidi="ar-SA"/>
        </w:rPr>
        <w:t xml:space="preserve"> </w:t>
      </w:r>
      <w:r>
        <w:rPr>
          <w:rFonts w:hint="default" w:ascii="宋体" w:hAnsi="宋体" w:eastAsia="宋体" w:cs="宋体"/>
          <w:b/>
          <w:bCs/>
          <w:color w:val="FF0000"/>
          <w:kern w:val="2"/>
          <w:sz w:val="24"/>
          <w:szCs w:val="24"/>
          <w:highlight w:val="none"/>
          <w:lang w:val="en-US" w:eastAsia="zh-CN" w:bidi="ar-SA"/>
        </w:rPr>
        <w:t>报名（发售／获取）地址：</w:t>
      </w:r>
      <w:r>
        <w:rPr>
          <w:rFonts w:hint="default" w:ascii="sans-serif" w:hAnsi="sans-serif" w:eastAsia="sans-serif" w:cs="sans-serif"/>
          <w:i w:val="0"/>
          <w:caps w:val="0"/>
          <w:color w:val="FF0000"/>
          <w:spacing w:val="0"/>
          <w:sz w:val="27"/>
          <w:szCs w:val="27"/>
          <w:highlight w:val="none"/>
        </w:rPr>
        <w:t> </w:t>
      </w:r>
      <w:r>
        <w:rPr>
          <w:rFonts w:hint="default" w:ascii="宋体" w:hAnsi="宋体" w:eastAsia="宋体" w:cs="宋体"/>
          <w:color w:val="FF0000"/>
          <w:kern w:val="2"/>
          <w:sz w:val="24"/>
          <w:szCs w:val="24"/>
          <w:highlight w:val="none"/>
          <w:lang w:val="en-US" w:eastAsia="zh-CN" w:bidi="ar-SA"/>
        </w:rPr>
        <w:t>在政采云平台（www.zcygov.cn）在线申请获取招标文件（进入“项目采购”应用，在获取采购文件菜单中选择项目，申请获取采购文件），过期不予受理。 </w:t>
      </w:r>
    </w:p>
    <w:p>
      <w:pPr>
        <w:pStyle w:val="6"/>
        <w:keepNext w:val="0"/>
        <w:keepLines w:val="0"/>
        <w:widowControl/>
        <w:suppressLineNumbers w:val="0"/>
        <w:spacing w:before="75" w:beforeAutospacing="0" w:after="75" w:afterAutospacing="0" w:line="360" w:lineRule="auto"/>
        <w:ind w:left="0" w:right="0" w:firstLine="482" w:firstLineChars="200"/>
        <w:rPr>
          <w:rFonts w:hint="eastAsia" w:ascii="宋体" w:hAnsi="宋体" w:eastAsia="宋体" w:cs="宋体"/>
          <w:color w:val="C00000"/>
          <w:sz w:val="24"/>
          <w:szCs w:val="24"/>
          <w:highlight w:val="none"/>
        </w:rPr>
      </w:pPr>
      <w:r>
        <w:rPr>
          <w:rFonts w:hint="default" w:ascii="宋体" w:hAnsi="宋体" w:eastAsia="宋体" w:cs="宋体"/>
          <w:b/>
          <w:bCs/>
          <w:color w:val="FF0000"/>
          <w:kern w:val="2"/>
          <w:sz w:val="24"/>
          <w:szCs w:val="24"/>
          <w:highlight w:val="none"/>
          <w:lang w:val="en-US" w:eastAsia="zh-CN" w:bidi="ar-SA"/>
        </w:rPr>
        <w:t>投标人购买标书时应提交的资料：</w:t>
      </w:r>
      <w:r>
        <w:rPr>
          <w:rFonts w:hint="default" w:ascii="宋体" w:hAnsi="宋体" w:eastAsia="宋体" w:cs="宋体"/>
          <w:color w:val="FF0000"/>
          <w:kern w:val="2"/>
          <w:sz w:val="24"/>
          <w:szCs w:val="24"/>
          <w:highlight w:val="none"/>
          <w:lang w:val="en-US" w:eastAsia="zh-CN" w:bidi="ar-SA"/>
        </w:rPr>
        <w:t>申请获取招标文件前须上传的资格证明文件彩色扫描件有：营业执照副本、法人资格证明书</w:t>
      </w:r>
      <w:r>
        <w:rPr>
          <w:rFonts w:hint="eastAsia" w:eastAsia="宋体" w:cs="宋体"/>
          <w:color w:val="FF0000"/>
          <w:kern w:val="2"/>
          <w:sz w:val="24"/>
          <w:szCs w:val="24"/>
          <w:highlight w:val="none"/>
          <w:lang w:val="en-US" w:eastAsia="zh-CN" w:bidi="ar-SA"/>
        </w:rPr>
        <w:t>和法定代表人</w:t>
      </w:r>
      <w:r>
        <w:rPr>
          <w:rFonts w:hint="default" w:ascii="宋体" w:hAnsi="宋体" w:eastAsia="宋体" w:cs="宋体"/>
          <w:color w:val="FF0000"/>
          <w:kern w:val="2"/>
          <w:sz w:val="24"/>
          <w:szCs w:val="24"/>
          <w:highlight w:val="none"/>
          <w:lang w:val="en-US" w:eastAsia="zh-CN" w:bidi="ar-SA"/>
        </w:rPr>
        <w:t>身份证</w:t>
      </w:r>
      <w:r>
        <w:rPr>
          <w:rFonts w:hint="eastAsia" w:eastAsia="宋体" w:cs="宋体"/>
          <w:color w:val="FF0000"/>
          <w:kern w:val="2"/>
          <w:sz w:val="24"/>
          <w:szCs w:val="24"/>
          <w:highlight w:val="none"/>
          <w:lang w:val="en-US" w:eastAsia="zh-CN" w:bidi="ar-SA"/>
        </w:rPr>
        <w:t>、</w:t>
      </w:r>
      <w:r>
        <w:rPr>
          <w:rFonts w:hint="default" w:ascii="宋体" w:hAnsi="宋体" w:eastAsia="宋体" w:cs="宋体"/>
          <w:color w:val="FF0000"/>
          <w:kern w:val="2"/>
          <w:sz w:val="24"/>
          <w:szCs w:val="24"/>
          <w:highlight w:val="none"/>
          <w:lang w:val="en-US" w:eastAsia="zh-CN" w:bidi="ar-SA"/>
        </w:rPr>
        <w:t>或被授权人身份证法人授权书</w:t>
      </w:r>
      <w:r>
        <w:rPr>
          <w:rFonts w:hint="eastAsia" w:eastAsia="宋体" w:cs="宋体"/>
          <w:color w:val="FF0000"/>
          <w:kern w:val="2"/>
          <w:sz w:val="24"/>
          <w:szCs w:val="24"/>
          <w:highlight w:val="none"/>
          <w:lang w:val="en-US" w:eastAsia="zh-CN" w:bidi="ar-SA"/>
        </w:rPr>
        <w:t>和</w:t>
      </w:r>
      <w:r>
        <w:rPr>
          <w:rFonts w:hint="default" w:ascii="宋体" w:hAnsi="宋体" w:eastAsia="宋体" w:cs="宋体"/>
          <w:color w:val="FF0000"/>
          <w:kern w:val="2"/>
          <w:sz w:val="24"/>
          <w:szCs w:val="24"/>
          <w:highlight w:val="none"/>
          <w:lang w:val="en-US" w:eastAsia="zh-CN" w:bidi="ar-SA"/>
        </w:rPr>
        <w:t>被授权人身份证，</w:t>
      </w:r>
      <w:r>
        <w:rPr>
          <w:rFonts w:hint="eastAsia" w:ascii="宋体" w:hAnsi="宋体" w:cs="宋体"/>
          <w:color w:val="FF0000"/>
          <w:kern w:val="2"/>
          <w:sz w:val="24"/>
          <w:szCs w:val="24"/>
          <w:highlight w:val="none"/>
          <w:lang w:val="en-US" w:eastAsia="zh-CN" w:bidi="ar-SA"/>
        </w:rPr>
        <w:t>并标明项目名称及项目编号，</w:t>
      </w:r>
      <w:r>
        <w:rPr>
          <w:rFonts w:hint="default" w:ascii="宋体" w:hAnsi="宋体" w:eastAsia="宋体" w:cs="宋体"/>
          <w:color w:val="FF0000"/>
          <w:kern w:val="2"/>
          <w:sz w:val="24"/>
          <w:szCs w:val="24"/>
          <w:highlight w:val="none"/>
          <w:lang w:val="en-US" w:eastAsia="zh-CN" w:bidi="ar-SA"/>
        </w:rPr>
        <w:t>务必将以上报名资料加盖公章形成1个PDF文件提交，否则将被退回。</w:t>
      </w:r>
    </w:p>
    <w:p>
      <w:pPr>
        <w:pageBreakBefore w:val="0"/>
        <w:kinsoku/>
        <w:wordWrap/>
        <w:overflowPunct/>
        <w:topLinePunct w:val="0"/>
        <w:bidi w:val="0"/>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w:t>
      </w:r>
      <w:r>
        <w:rPr>
          <w:rFonts w:hint="eastAsia" w:ascii="宋体" w:hAnsi="宋体" w:eastAsia="宋体" w:cs="宋体"/>
          <w:color w:val="000000"/>
          <w:sz w:val="24"/>
          <w:szCs w:val="24"/>
          <w:highlight w:val="none"/>
          <w:lang w:val="en-US" w:eastAsia="zh-CN"/>
        </w:rPr>
        <w:t>2</w:t>
      </w:r>
      <w:r>
        <w:rPr>
          <w:rFonts w:hint="eastAsia" w:ascii="宋体" w:hAnsi="宋体" w:eastAsia="宋体" w:cs="宋体"/>
          <w:color w:val="000000"/>
          <w:sz w:val="24"/>
          <w:szCs w:val="24"/>
          <w:highlight w:val="none"/>
        </w:rPr>
        <w:t>、投标保证金缴纳及确认时间：凡拟参加本次招标项目的供应商，必须在</w:t>
      </w:r>
      <w:r>
        <w:rPr>
          <w:rFonts w:hint="eastAsia" w:ascii="宋体" w:hAnsi="宋体" w:eastAsia="宋体" w:cs="宋体"/>
          <w:b/>
          <w:bCs/>
          <w:color w:val="FF0000"/>
          <w:sz w:val="24"/>
          <w:szCs w:val="24"/>
          <w:highlight w:val="none"/>
          <w:lang w:eastAsia="zh-CN"/>
        </w:rPr>
        <w:t>2022年</w:t>
      </w:r>
      <w:r>
        <w:rPr>
          <w:rFonts w:hint="eastAsia" w:ascii="宋体" w:hAnsi="宋体" w:eastAsia="宋体" w:cs="宋体"/>
          <w:b/>
          <w:bCs/>
          <w:color w:val="FF0000"/>
          <w:sz w:val="24"/>
          <w:szCs w:val="24"/>
          <w:highlight w:val="none"/>
          <w:lang w:val="en-US" w:eastAsia="zh-CN"/>
        </w:rPr>
        <w:t>12</w:t>
      </w:r>
      <w:r>
        <w:rPr>
          <w:rFonts w:hint="eastAsia" w:ascii="宋体" w:hAnsi="宋体" w:eastAsia="宋体" w:cs="宋体"/>
          <w:b/>
          <w:bCs/>
          <w:color w:val="FF0000"/>
          <w:sz w:val="24"/>
          <w:szCs w:val="24"/>
          <w:highlight w:val="none"/>
          <w:lang w:eastAsia="zh-CN"/>
        </w:rPr>
        <w:t>月</w:t>
      </w:r>
      <w:r>
        <w:rPr>
          <w:rFonts w:hint="eastAsia" w:ascii="宋体" w:hAnsi="宋体" w:cs="宋体"/>
          <w:b/>
          <w:bCs/>
          <w:color w:val="FF0000"/>
          <w:sz w:val="24"/>
          <w:szCs w:val="24"/>
          <w:highlight w:val="none"/>
          <w:lang w:val="en-US" w:eastAsia="zh-CN"/>
        </w:rPr>
        <w:t>9</w:t>
      </w:r>
      <w:r>
        <w:rPr>
          <w:rFonts w:hint="eastAsia" w:ascii="宋体" w:hAnsi="宋体" w:eastAsia="宋体" w:cs="宋体"/>
          <w:b/>
          <w:bCs/>
          <w:color w:val="FF0000"/>
          <w:sz w:val="24"/>
          <w:szCs w:val="24"/>
          <w:highlight w:val="none"/>
          <w:lang w:eastAsia="zh-CN"/>
        </w:rPr>
        <w:t>日</w:t>
      </w:r>
      <w:r>
        <w:rPr>
          <w:rFonts w:hint="eastAsia" w:ascii="宋体" w:hAnsi="宋体" w:eastAsia="宋体" w:cs="宋体"/>
          <w:b/>
          <w:bCs/>
          <w:color w:val="FF0000"/>
          <w:sz w:val="24"/>
          <w:szCs w:val="24"/>
          <w:highlight w:val="none"/>
          <w:lang w:val="en-US" w:eastAsia="zh-CN"/>
        </w:rPr>
        <w:t>11:00</w:t>
      </w:r>
      <w:r>
        <w:rPr>
          <w:rFonts w:hint="eastAsia" w:ascii="宋体" w:hAnsi="宋体" w:eastAsia="宋体" w:cs="宋体"/>
          <w:b/>
          <w:bCs/>
          <w:color w:val="FF0000"/>
          <w:sz w:val="24"/>
          <w:szCs w:val="24"/>
          <w:highlight w:val="none"/>
          <w:lang w:eastAsia="zh-CN"/>
        </w:rPr>
        <w:t>时</w:t>
      </w:r>
      <w:r>
        <w:rPr>
          <w:rFonts w:hint="eastAsia" w:ascii="宋体" w:hAnsi="宋体" w:eastAsia="宋体" w:cs="宋体"/>
          <w:b/>
          <w:bCs/>
          <w:color w:val="FF0000"/>
          <w:sz w:val="24"/>
          <w:szCs w:val="24"/>
          <w:highlight w:val="none"/>
        </w:rPr>
        <w:t>前</w:t>
      </w:r>
      <w:r>
        <w:rPr>
          <w:rFonts w:hint="eastAsia" w:ascii="宋体" w:hAnsi="宋体" w:eastAsia="宋体" w:cs="宋体"/>
          <w:color w:val="000000"/>
          <w:sz w:val="24"/>
          <w:szCs w:val="24"/>
          <w:highlight w:val="none"/>
        </w:rPr>
        <w:t>将投标保证金汇入指定账户。投标保证金汇款凭证上用途栏应注明本项目编号[</w:t>
      </w:r>
      <w:r>
        <w:rPr>
          <w:rFonts w:hint="eastAsia" w:ascii="宋体" w:hAnsi="宋体" w:eastAsia="宋体" w:cs="宋体"/>
          <w:b/>
          <w:bCs/>
          <w:color w:val="000000"/>
          <w:sz w:val="24"/>
          <w:szCs w:val="24"/>
          <w:highlight w:val="none"/>
        </w:rPr>
        <w:t>标准格式：</w:t>
      </w:r>
      <w:r>
        <w:rPr>
          <w:rFonts w:hint="eastAsia" w:ascii="宋体" w:hAnsi="宋体" w:eastAsia="宋体" w:cs="宋体"/>
          <w:b/>
          <w:bCs/>
          <w:sz w:val="24"/>
          <w:highlight w:val="none"/>
          <w:lang w:eastAsia="zh-CN"/>
        </w:rPr>
        <w:t>HSCZC</w:t>
      </w:r>
      <w:r>
        <w:rPr>
          <w:rFonts w:hint="eastAsia" w:ascii="宋体" w:hAnsi="宋体" w:eastAsia="宋体" w:cs="宋体"/>
          <w:b/>
          <w:bCs/>
          <w:sz w:val="24"/>
          <w:highlight w:val="none"/>
          <w:lang w:val="en-US" w:eastAsia="zh-CN"/>
        </w:rPr>
        <w:t xml:space="preserve"> </w:t>
      </w:r>
      <w:r>
        <w:rPr>
          <w:rFonts w:hint="eastAsia" w:ascii="宋体" w:hAnsi="宋体" w:eastAsia="宋体" w:cs="宋体"/>
          <w:b/>
          <w:bCs/>
          <w:sz w:val="24"/>
          <w:highlight w:val="none"/>
          <w:lang w:eastAsia="zh-CN"/>
        </w:rPr>
        <w:t>104号投标保证金</w:t>
      </w:r>
      <w:r>
        <w:rPr>
          <w:rFonts w:hint="eastAsia" w:ascii="宋体" w:hAnsi="宋体" w:eastAsia="宋体" w:cs="宋体"/>
          <w:color w:val="000000"/>
          <w:sz w:val="24"/>
          <w:szCs w:val="24"/>
          <w:highlight w:val="none"/>
        </w:rPr>
        <w:t>]。</w:t>
      </w:r>
    </w:p>
    <w:p>
      <w:pPr>
        <w:pageBreakBefore w:val="0"/>
        <w:kinsoku/>
        <w:wordWrap/>
        <w:overflowPunct/>
        <w:topLinePunct w:val="0"/>
        <w:bidi w:val="0"/>
        <w:spacing w:line="360" w:lineRule="auto"/>
        <w:ind w:firstLine="480" w:firstLineChars="20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1</w:t>
      </w:r>
      <w:r>
        <w:rPr>
          <w:rFonts w:hint="eastAsia" w:ascii="宋体" w:hAnsi="宋体" w:eastAsia="宋体" w:cs="宋体"/>
          <w:color w:val="000000"/>
          <w:sz w:val="24"/>
          <w:szCs w:val="24"/>
          <w:highlight w:val="none"/>
          <w:lang w:val="en-US" w:eastAsia="zh-CN"/>
        </w:rPr>
        <w:t>3</w:t>
      </w:r>
      <w:r>
        <w:rPr>
          <w:rFonts w:hint="eastAsia" w:ascii="宋体" w:hAnsi="宋体" w:eastAsia="宋体" w:cs="宋体"/>
          <w:color w:val="000000"/>
          <w:sz w:val="24"/>
          <w:szCs w:val="24"/>
          <w:highlight w:val="none"/>
        </w:rPr>
        <w:t>、开标（投标）日期：</w:t>
      </w:r>
      <w:r>
        <w:rPr>
          <w:rFonts w:hint="eastAsia" w:ascii="宋体" w:hAnsi="宋体" w:eastAsia="宋体" w:cs="宋体"/>
          <w:b/>
          <w:bCs/>
          <w:color w:val="FF0000"/>
          <w:sz w:val="24"/>
          <w:szCs w:val="24"/>
          <w:highlight w:val="none"/>
          <w:lang w:eastAsia="zh-CN"/>
        </w:rPr>
        <w:t>2022年</w:t>
      </w:r>
      <w:r>
        <w:rPr>
          <w:rFonts w:hint="eastAsia" w:ascii="宋体" w:hAnsi="宋体" w:eastAsia="宋体" w:cs="宋体"/>
          <w:b/>
          <w:bCs/>
          <w:color w:val="FF0000"/>
          <w:sz w:val="24"/>
          <w:szCs w:val="24"/>
          <w:highlight w:val="none"/>
          <w:lang w:val="en-US" w:eastAsia="zh-CN"/>
        </w:rPr>
        <w:t>12</w:t>
      </w:r>
      <w:r>
        <w:rPr>
          <w:rFonts w:hint="eastAsia" w:ascii="宋体" w:hAnsi="宋体" w:eastAsia="宋体" w:cs="宋体"/>
          <w:b/>
          <w:bCs/>
          <w:color w:val="FF0000"/>
          <w:sz w:val="24"/>
          <w:szCs w:val="24"/>
          <w:highlight w:val="none"/>
          <w:lang w:eastAsia="zh-CN"/>
        </w:rPr>
        <w:t>月</w:t>
      </w:r>
      <w:r>
        <w:rPr>
          <w:rFonts w:hint="eastAsia" w:ascii="宋体" w:hAnsi="宋体" w:cs="宋体"/>
          <w:b/>
          <w:bCs/>
          <w:color w:val="FF0000"/>
          <w:sz w:val="24"/>
          <w:szCs w:val="24"/>
          <w:highlight w:val="none"/>
          <w:lang w:val="en-US" w:eastAsia="zh-CN"/>
        </w:rPr>
        <w:t>9</w:t>
      </w:r>
      <w:bookmarkStart w:id="0" w:name="_GoBack"/>
      <w:bookmarkEnd w:id="0"/>
      <w:r>
        <w:rPr>
          <w:rFonts w:hint="eastAsia" w:ascii="宋体" w:hAnsi="宋体" w:eastAsia="宋体" w:cs="宋体"/>
          <w:b/>
          <w:bCs/>
          <w:color w:val="FF0000"/>
          <w:sz w:val="24"/>
          <w:szCs w:val="24"/>
          <w:highlight w:val="none"/>
          <w:lang w:eastAsia="zh-CN"/>
        </w:rPr>
        <w:t>日</w:t>
      </w:r>
      <w:r>
        <w:rPr>
          <w:rFonts w:hint="eastAsia" w:ascii="宋体" w:hAnsi="宋体" w:eastAsia="宋体" w:cs="宋体"/>
          <w:b/>
          <w:bCs/>
          <w:color w:val="FF0000"/>
          <w:sz w:val="24"/>
          <w:szCs w:val="24"/>
          <w:highlight w:val="none"/>
          <w:lang w:val="en-US" w:eastAsia="zh-CN"/>
        </w:rPr>
        <w:t>11:00</w:t>
      </w:r>
      <w:r>
        <w:rPr>
          <w:rFonts w:hint="eastAsia" w:ascii="宋体" w:hAnsi="宋体" w:eastAsia="宋体" w:cs="宋体"/>
          <w:b/>
          <w:bCs/>
          <w:color w:val="FF0000"/>
          <w:sz w:val="24"/>
          <w:szCs w:val="24"/>
          <w:highlight w:val="none"/>
          <w:lang w:eastAsia="zh-CN"/>
        </w:rPr>
        <w:t>时</w:t>
      </w:r>
      <w:r>
        <w:rPr>
          <w:rFonts w:hint="eastAsia" w:ascii="宋体" w:hAnsi="宋体" w:eastAsia="宋体" w:cs="宋体"/>
          <w:b/>
          <w:bCs/>
          <w:color w:val="FF0000"/>
          <w:sz w:val="24"/>
          <w:szCs w:val="24"/>
          <w:highlight w:val="none"/>
        </w:rPr>
        <w:t>（北京时间）</w:t>
      </w:r>
      <w:r>
        <w:rPr>
          <w:rFonts w:hint="eastAsia" w:ascii="宋体" w:hAnsi="宋体" w:eastAsia="宋体" w:cs="宋体"/>
          <w:sz w:val="24"/>
          <w:szCs w:val="24"/>
          <w:highlight w:val="none"/>
        </w:rPr>
        <w:t>。若逾时，届时其投标将被拒绝。</w:t>
      </w:r>
    </w:p>
    <w:p>
      <w:pPr>
        <w:pageBreakBefore w:val="0"/>
        <w:kinsoku/>
        <w:wordWrap/>
        <w:overflowPunct/>
        <w:topLinePunct w:val="0"/>
        <w:bidi w:val="0"/>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w:t>
      </w:r>
      <w:r>
        <w:rPr>
          <w:rFonts w:hint="eastAsia" w:ascii="宋体" w:hAnsi="宋体" w:eastAsia="宋体" w:cs="宋体"/>
          <w:color w:val="000000"/>
          <w:sz w:val="24"/>
          <w:szCs w:val="24"/>
          <w:highlight w:val="none"/>
          <w:lang w:val="en-US" w:eastAsia="zh-CN"/>
        </w:rPr>
        <w:t>4</w:t>
      </w:r>
      <w:r>
        <w:rPr>
          <w:rFonts w:hint="eastAsia" w:ascii="宋体" w:hAnsi="宋体" w:eastAsia="宋体" w:cs="宋体"/>
          <w:color w:val="000000"/>
          <w:sz w:val="24"/>
          <w:szCs w:val="24"/>
          <w:highlight w:val="none"/>
        </w:rPr>
        <w:t>、招标文件发售费用：</w:t>
      </w:r>
      <w:r>
        <w:rPr>
          <w:rFonts w:hint="eastAsia" w:ascii="宋体" w:hAnsi="宋体" w:eastAsia="宋体" w:cs="宋体"/>
          <w:color w:val="000000"/>
          <w:sz w:val="24"/>
          <w:szCs w:val="24"/>
          <w:highlight w:val="none"/>
          <w:lang w:val="en-US" w:eastAsia="zh-CN"/>
        </w:rPr>
        <w:t>免费。</w:t>
      </w:r>
    </w:p>
    <w:p>
      <w:pPr>
        <w:pageBreakBefore w:val="0"/>
        <w:kinsoku/>
        <w:wordWrap/>
        <w:overflowPunct/>
        <w:topLinePunct w:val="0"/>
        <w:bidi w:val="0"/>
        <w:spacing w:line="360" w:lineRule="auto"/>
        <w:ind w:firstLine="480" w:firstLineChars="200"/>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1</w:t>
      </w:r>
      <w:r>
        <w:rPr>
          <w:rFonts w:hint="eastAsia" w:ascii="宋体" w:hAnsi="宋体" w:eastAsia="宋体" w:cs="宋体"/>
          <w:color w:val="000000"/>
          <w:sz w:val="24"/>
          <w:szCs w:val="24"/>
          <w:highlight w:val="none"/>
          <w:lang w:val="en-US" w:eastAsia="zh-CN"/>
        </w:rPr>
        <w:t>5</w:t>
      </w:r>
      <w:r>
        <w:rPr>
          <w:rFonts w:hint="eastAsia" w:ascii="宋体" w:hAnsi="宋体" w:eastAsia="宋体" w:cs="宋体"/>
          <w:color w:val="000000"/>
          <w:sz w:val="24"/>
          <w:szCs w:val="24"/>
          <w:highlight w:val="none"/>
        </w:rPr>
        <w:t>、开标地点：</w:t>
      </w:r>
      <w:r>
        <w:rPr>
          <w:rFonts w:hint="eastAsia" w:ascii="宋体" w:hAnsi="宋体" w:eastAsia="宋体" w:cs="宋体"/>
          <w:color w:val="000000"/>
          <w:sz w:val="24"/>
          <w:szCs w:val="24"/>
          <w:highlight w:val="none"/>
          <w:lang w:eastAsia="zh-CN"/>
        </w:rPr>
        <w:t>政采云平台。</w:t>
      </w:r>
    </w:p>
    <w:p>
      <w:pPr>
        <w:pStyle w:val="6"/>
        <w:keepNext w:val="0"/>
        <w:keepLines w:val="0"/>
        <w:widowControl/>
        <w:suppressLineNumbers w:val="0"/>
        <w:spacing w:before="75" w:beforeAutospacing="0" w:after="75" w:afterAutospacing="0" w:line="360" w:lineRule="auto"/>
        <w:ind w:left="0" w:right="0" w:firstLine="480"/>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w:t>
      </w:r>
      <w:r>
        <w:rPr>
          <w:rFonts w:hint="eastAsia" w:eastAsia="宋体" w:cs="宋体"/>
          <w:color w:val="000000"/>
          <w:sz w:val="24"/>
          <w:szCs w:val="24"/>
          <w:highlight w:val="none"/>
          <w:lang w:val="en-US" w:eastAsia="zh-CN"/>
        </w:rPr>
        <w:t>6</w:t>
      </w:r>
      <w:r>
        <w:rPr>
          <w:rFonts w:hint="eastAsia" w:ascii="宋体" w:hAnsi="宋体" w:eastAsia="宋体" w:cs="宋体"/>
          <w:color w:val="000000"/>
          <w:sz w:val="24"/>
          <w:szCs w:val="24"/>
          <w:highlight w:val="none"/>
          <w:lang w:val="en-US" w:eastAsia="zh-CN"/>
        </w:rPr>
        <w:t>、其他事项：</w:t>
      </w:r>
    </w:p>
    <w:p>
      <w:pPr>
        <w:pStyle w:val="6"/>
        <w:keepNext w:val="0"/>
        <w:keepLines w:val="0"/>
        <w:widowControl/>
        <w:suppressLineNumbers w:val="0"/>
        <w:spacing w:before="75" w:beforeAutospacing="0" w:after="75" w:afterAutospacing="0" w:line="360" w:lineRule="auto"/>
        <w:ind w:left="0" w:right="0" w:firstLine="480"/>
        <w:rPr>
          <w:rFonts w:hint="default" w:ascii="宋体" w:hAnsi="宋体" w:eastAsia="宋体" w:cs="宋体"/>
          <w:b/>
          <w:bCs/>
          <w:color w:val="FF0000"/>
          <w:kern w:val="2"/>
          <w:sz w:val="24"/>
          <w:szCs w:val="24"/>
          <w:highlight w:val="none"/>
          <w:lang w:val="en-US" w:eastAsia="zh-CN" w:bidi="ar-SA"/>
        </w:rPr>
      </w:pPr>
      <w:r>
        <w:rPr>
          <w:rFonts w:hint="default" w:ascii="宋体" w:hAnsi="宋体" w:eastAsia="宋体" w:cs="宋体"/>
          <w:b/>
          <w:bCs/>
          <w:color w:val="FF0000"/>
          <w:kern w:val="2"/>
          <w:sz w:val="24"/>
          <w:szCs w:val="24"/>
          <w:highlight w:val="none"/>
          <w:lang w:val="en-US" w:eastAsia="zh-CN" w:bidi="ar-SA"/>
        </w:rPr>
        <w:t>（1）本项目为电子招投标项目，投标人需要使用CA加密设备，凡参加本项目供应商可通过新疆数字证书认证中心官网（</w:t>
      </w:r>
      <w:r>
        <w:rPr>
          <w:rFonts w:hint="default" w:ascii="宋体" w:hAnsi="宋体" w:eastAsia="宋体" w:cs="宋体"/>
          <w:b/>
          <w:bCs/>
          <w:color w:val="FF0000"/>
          <w:kern w:val="2"/>
          <w:sz w:val="24"/>
          <w:szCs w:val="24"/>
          <w:highlight w:val="none"/>
          <w:lang w:val="en-US" w:eastAsia="zh-CN" w:bidi="ar-SA"/>
        </w:rPr>
        <w:fldChar w:fldCharType="begin"/>
      </w:r>
      <w:r>
        <w:rPr>
          <w:rFonts w:hint="default" w:ascii="宋体" w:hAnsi="宋体" w:eastAsia="宋体" w:cs="宋体"/>
          <w:b/>
          <w:bCs/>
          <w:color w:val="FF0000"/>
          <w:kern w:val="2"/>
          <w:sz w:val="24"/>
          <w:szCs w:val="24"/>
          <w:highlight w:val="none"/>
          <w:lang w:val="en-US" w:eastAsia="zh-CN" w:bidi="ar-SA"/>
        </w:rPr>
        <w:instrText xml:space="preserve"> HYPERLINK "https://www.xjca.com.cn/%EF%BC%89%E6%88%96%E4%B8%8B%E8%BD%BD%E2%80%9C%E6%96%B0%E7%96%86%E6%94%BF%E5%8A%A1%E9%80%9A%E2%80%9DAPP%E8%87%AA%E8%A1%8C%E8%BF%9B%E8%A1%8C%E7%94%B3%E9%A2%86" \t "_blank" </w:instrText>
      </w:r>
      <w:r>
        <w:rPr>
          <w:rFonts w:hint="default" w:ascii="宋体" w:hAnsi="宋体" w:eastAsia="宋体" w:cs="宋体"/>
          <w:b/>
          <w:bCs/>
          <w:color w:val="FF0000"/>
          <w:kern w:val="2"/>
          <w:sz w:val="24"/>
          <w:szCs w:val="24"/>
          <w:highlight w:val="none"/>
          <w:lang w:val="en-US" w:eastAsia="zh-CN" w:bidi="ar-SA"/>
        </w:rPr>
        <w:fldChar w:fldCharType="separate"/>
      </w:r>
      <w:r>
        <w:rPr>
          <w:rFonts w:hint="default" w:ascii="宋体" w:hAnsi="宋体" w:eastAsia="宋体" w:cs="宋体"/>
          <w:b/>
          <w:bCs/>
          <w:color w:val="FF0000"/>
          <w:kern w:val="2"/>
          <w:sz w:val="24"/>
          <w:szCs w:val="24"/>
          <w:highlight w:val="none"/>
          <w:lang w:val="en-US" w:eastAsia="zh-CN" w:bidi="ar-SA"/>
        </w:rPr>
        <w:t>https://www.xjca.com.cn/）或下载“新疆政务通”APP自行进行申领</w:t>
      </w:r>
      <w:r>
        <w:rPr>
          <w:rFonts w:hint="default" w:ascii="宋体" w:hAnsi="宋体" w:eastAsia="宋体" w:cs="宋体"/>
          <w:b/>
          <w:bCs/>
          <w:color w:val="FF0000"/>
          <w:kern w:val="2"/>
          <w:sz w:val="24"/>
          <w:szCs w:val="24"/>
          <w:highlight w:val="none"/>
          <w:lang w:val="en-US" w:eastAsia="zh-CN" w:bidi="ar-SA"/>
        </w:rPr>
        <w:fldChar w:fldCharType="end"/>
      </w:r>
      <w:r>
        <w:rPr>
          <w:rFonts w:hint="default" w:ascii="宋体" w:hAnsi="宋体" w:eastAsia="宋体" w:cs="宋体"/>
          <w:b/>
          <w:bCs/>
          <w:color w:val="FF0000"/>
          <w:kern w:val="2"/>
          <w:sz w:val="24"/>
          <w:szCs w:val="24"/>
          <w:highlight w:val="none"/>
          <w:lang w:val="en-US" w:eastAsia="zh-CN" w:bidi="ar-SA"/>
        </w:rPr>
        <w:t>。如原有兵团或公共资源使用的CA，可与新疆CA联系，申请增加电子证书即可，无需重复申领。</w:t>
      </w:r>
      <w:r>
        <w:rPr>
          <w:rFonts w:hint="eastAsia" w:eastAsia="宋体" w:cs="宋体"/>
          <w:b/>
          <w:bCs/>
          <w:color w:val="FF0000"/>
          <w:kern w:val="2"/>
          <w:sz w:val="24"/>
          <w:szCs w:val="24"/>
          <w:highlight w:val="none"/>
          <w:lang w:val="en-US" w:eastAsia="zh-CN" w:bidi="ar-SA"/>
        </w:rPr>
        <w:t>全国政采云CA通用，</w:t>
      </w:r>
      <w:r>
        <w:rPr>
          <w:rFonts w:hint="default" w:ascii="宋体" w:hAnsi="宋体" w:eastAsia="宋体" w:cs="宋体"/>
          <w:b/>
          <w:bCs/>
          <w:color w:val="FF0000"/>
          <w:kern w:val="2"/>
          <w:sz w:val="24"/>
          <w:szCs w:val="24"/>
          <w:highlight w:val="none"/>
          <w:lang w:val="en-US" w:eastAsia="zh-CN" w:bidi="ar-SA"/>
        </w:rPr>
        <w:t>新疆CA服务热线0991-2819290。 </w:t>
      </w:r>
    </w:p>
    <w:p>
      <w:pPr>
        <w:pStyle w:val="6"/>
        <w:keepNext w:val="0"/>
        <w:keepLines w:val="0"/>
        <w:widowControl/>
        <w:suppressLineNumbers w:val="0"/>
        <w:spacing w:before="75" w:beforeAutospacing="0" w:after="75" w:afterAutospacing="0" w:line="360" w:lineRule="auto"/>
        <w:ind w:left="0" w:right="0" w:firstLine="480"/>
        <w:rPr>
          <w:rFonts w:hint="default" w:ascii="宋体" w:hAnsi="宋体" w:eastAsia="宋体" w:cs="宋体"/>
          <w:b/>
          <w:bCs/>
          <w:color w:val="FF0000"/>
          <w:kern w:val="2"/>
          <w:sz w:val="24"/>
          <w:szCs w:val="24"/>
          <w:highlight w:val="none"/>
          <w:lang w:val="en-US" w:eastAsia="zh-CN" w:bidi="ar-SA"/>
        </w:rPr>
      </w:pPr>
      <w:r>
        <w:rPr>
          <w:rFonts w:hint="eastAsia" w:eastAsia="宋体" w:cs="宋体"/>
          <w:b/>
          <w:bCs/>
          <w:color w:val="FF0000"/>
          <w:kern w:val="2"/>
          <w:sz w:val="24"/>
          <w:szCs w:val="24"/>
          <w:highlight w:val="none"/>
          <w:lang w:val="en-US" w:eastAsia="zh-CN" w:bidi="ar-SA"/>
        </w:rPr>
        <w:t>（2）</w:t>
      </w:r>
      <w:r>
        <w:rPr>
          <w:rFonts w:hint="default" w:ascii="宋体" w:hAnsi="宋体" w:eastAsia="宋体" w:cs="宋体"/>
          <w:b/>
          <w:bCs/>
          <w:color w:val="FF0000"/>
          <w:kern w:val="2"/>
          <w:sz w:val="24"/>
          <w:szCs w:val="24"/>
          <w:highlight w:val="none"/>
          <w:lang w:val="en-US" w:eastAsia="zh-CN" w:bidi="ar-SA"/>
        </w:rPr>
        <w:t>本项目实行网上投标，采用电子投标文件，若供应商参与投标，自行承担投标一切费用。</w:t>
      </w:r>
    </w:p>
    <w:p>
      <w:pPr>
        <w:pStyle w:val="6"/>
        <w:keepNext w:val="0"/>
        <w:keepLines w:val="0"/>
        <w:widowControl/>
        <w:suppressLineNumbers w:val="0"/>
        <w:spacing w:before="75" w:beforeAutospacing="0" w:after="75" w:afterAutospacing="0" w:line="360" w:lineRule="auto"/>
        <w:ind w:left="0" w:right="0" w:firstLine="480"/>
        <w:rPr>
          <w:rFonts w:hint="default" w:ascii="宋体" w:hAnsi="宋体" w:eastAsia="宋体" w:cs="宋体"/>
          <w:b/>
          <w:bCs/>
          <w:color w:val="FF0000"/>
          <w:kern w:val="2"/>
          <w:sz w:val="24"/>
          <w:szCs w:val="24"/>
          <w:highlight w:val="none"/>
          <w:lang w:val="en-US" w:eastAsia="zh-CN" w:bidi="ar-SA"/>
        </w:rPr>
      </w:pPr>
      <w:r>
        <w:rPr>
          <w:rFonts w:hint="eastAsia" w:eastAsia="宋体" w:cs="宋体"/>
          <w:b/>
          <w:bCs/>
          <w:color w:val="FF0000"/>
          <w:kern w:val="2"/>
          <w:sz w:val="24"/>
          <w:szCs w:val="24"/>
          <w:highlight w:val="none"/>
          <w:lang w:val="en-US" w:eastAsia="zh-CN" w:bidi="ar-SA"/>
        </w:rPr>
        <w:t>（3）</w:t>
      </w:r>
      <w:r>
        <w:rPr>
          <w:rFonts w:hint="default" w:ascii="宋体" w:hAnsi="宋体" w:eastAsia="宋体" w:cs="宋体"/>
          <w:b/>
          <w:bCs/>
          <w:color w:val="FF0000"/>
          <w:kern w:val="2"/>
          <w:sz w:val="24"/>
          <w:szCs w:val="24"/>
          <w:highlight w:val="none"/>
          <w:lang w:val="en-US" w:eastAsia="zh-CN" w:bidi="ar-SA"/>
        </w:rPr>
        <w:t>各供应商应在开标前应确保成为新疆政府采购网正式注册入库供应商，并完成CA数字证书申领。因未注册入库、未办理CA数字证书等原因造成无法投标或投标失败等后果由供应商自行承担。</w:t>
      </w:r>
    </w:p>
    <w:p>
      <w:pPr>
        <w:pStyle w:val="6"/>
        <w:keepNext w:val="0"/>
        <w:keepLines w:val="0"/>
        <w:widowControl/>
        <w:suppressLineNumbers w:val="0"/>
        <w:spacing w:before="75" w:beforeAutospacing="0" w:after="75" w:afterAutospacing="0" w:line="360" w:lineRule="auto"/>
        <w:ind w:left="0" w:right="0" w:firstLine="480"/>
        <w:rPr>
          <w:rFonts w:hint="default" w:ascii="宋体" w:hAnsi="宋体" w:eastAsia="宋体" w:cs="宋体"/>
          <w:b/>
          <w:bCs/>
          <w:color w:val="FF0000"/>
          <w:kern w:val="2"/>
          <w:sz w:val="24"/>
          <w:szCs w:val="24"/>
          <w:highlight w:val="none"/>
          <w:lang w:val="en-US" w:eastAsia="zh-CN" w:bidi="ar-SA"/>
        </w:rPr>
      </w:pPr>
      <w:r>
        <w:rPr>
          <w:rFonts w:hint="eastAsia" w:eastAsia="宋体" w:cs="宋体"/>
          <w:b/>
          <w:bCs/>
          <w:color w:val="FF0000"/>
          <w:kern w:val="2"/>
          <w:sz w:val="24"/>
          <w:szCs w:val="24"/>
          <w:highlight w:val="none"/>
          <w:lang w:val="en-US" w:eastAsia="zh-CN" w:bidi="ar-SA"/>
        </w:rPr>
        <w:t>（4）</w:t>
      </w:r>
      <w:r>
        <w:rPr>
          <w:rFonts w:hint="default" w:ascii="宋体" w:hAnsi="宋体" w:eastAsia="宋体" w:cs="宋体"/>
          <w:b/>
          <w:bCs/>
          <w:color w:val="FF0000"/>
          <w:kern w:val="2"/>
          <w:sz w:val="24"/>
          <w:szCs w:val="24"/>
          <w:highlight w:val="none"/>
          <w:lang w:val="en-US" w:eastAsia="zh-CN" w:bidi="ar-SA"/>
        </w:rPr>
        <w:t>供应商将政采云电子交易客户端下载、安装完成后，可通过账号密码或CA登录客户端进行投标文件制作。在使用政采云投标客户端时，建议使用WIN7及以上操作系统。客户端请至新疆政府采购网（www.ccgp-xinjiang.gov.cn）下载专区查看，如有问题可拨打政采云客户服务热线400-881-7190进行咨询。</w:t>
      </w:r>
    </w:p>
    <w:p>
      <w:pPr>
        <w:pStyle w:val="6"/>
        <w:keepNext w:val="0"/>
        <w:keepLines w:val="0"/>
        <w:widowControl/>
        <w:suppressLineNumbers w:val="0"/>
        <w:spacing w:before="75" w:beforeAutospacing="0" w:after="75" w:afterAutospacing="0" w:line="360" w:lineRule="auto"/>
        <w:ind w:left="0" w:right="0" w:firstLine="480"/>
        <w:rPr>
          <w:rFonts w:hint="eastAsia" w:ascii="宋体" w:hAnsi="宋体" w:eastAsia="宋体" w:cs="宋体"/>
          <w:b/>
          <w:bCs/>
          <w:color w:val="FF0000"/>
          <w:kern w:val="2"/>
          <w:sz w:val="24"/>
          <w:szCs w:val="24"/>
          <w:highlight w:val="none"/>
          <w:lang w:val="en-US" w:eastAsia="zh-CN" w:bidi="ar-SA"/>
        </w:rPr>
      </w:pPr>
      <w:r>
        <w:rPr>
          <w:rFonts w:hint="eastAsia" w:eastAsia="宋体" w:cs="宋体"/>
          <w:b/>
          <w:bCs/>
          <w:color w:val="FF0000"/>
          <w:kern w:val="2"/>
          <w:sz w:val="24"/>
          <w:szCs w:val="24"/>
          <w:highlight w:val="none"/>
          <w:lang w:val="en-US" w:eastAsia="zh-CN" w:bidi="ar-SA"/>
        </w:rPr>
        <w:t>（5）</w:t>
      </w:r>
      <w:r>
        <w:rPr>
          <w:rFonts w:hint="default" w:ascii="宋体" w:hAnsi="宋体" w:eastAsia="宋体" w:cs="宋体"/>
          <w:b/>
          <w:bCs/>
          <w:color w:val="FF0000"/>
          <w:kern w:val="2"/>
          <w:sz w:val="24"/>
          <w:szCs w:val="24"/>
          <w:highlight w:val="none"/>
          <w:lang w:val="en-US" w:eastAsia="zh-CN" w:bidi="ar-SA"/>
        </w:rPr>
        <w:t>各供应商须</w:t>
      </w:r>
      <w:r>
        <w:rPr>
          <w:rFonts w:hint="eastAsia" w:ascii="宋体" w:hAnsi="宋体" w:eastAsia="宋体" w:cs="宋体"/>
          <w:b/>
          <w:bCs/>
          <w:color w:val="FF0000"/>
          <w:kern w:val="2"/>
          <w:sz w:val="24"/>
          <w:szCs w:val="24"/>
          <w:highlight w:val="none"/>
          <w:lang w:val="en-US" w:eastAsia="zh-CN" w:bidi="ar-SA"/>
        </w:rPr>
        <w:t>准备</w:t>
      </w:r>
      <w:r>
        <w:rPr>
          <w:rFonts w:hint="default" w:ascii="宋体" w:hAnsi="宋体" w:eastAsia="宋体" w:cs="宋体"/>
          <w:b/>
          <w:bCs/>
          <w:color w:val="FF0000"/>
          <w:kern w:val="2"/>
          <w:sz w:val="24"/>
          <w:szCs w:val="24"/>
          <w:highlight w:val="none"/>
          <w:lang w:val="en-US" w:eastAsia="zh-CN" w:bidi="ar-SA"/>
        </w:rPr>
        <w:t>CA数字证书（解密投标文件）</w:t>
      </w:r>
      <w:r>
        <w:rPr>
          <w:rFonts w:hint="eastAsia" w:ascii="宋体" w:hAnsi="宋体" w:eastAsia="宋体" w:cs="宋体"/>
          <w:b/>
          <w:bCs/>
          <w:color w:val="FF0000"/>
          <w:kern w:val="2"/>
          <w:sz w:val="24"/>
          <w:szCs w:val="24"/>
          <w:highlight w:val="none"/>
          <w:lang w:val="en-US" w:eastAsia="zh-CN" w:bidi="ar-SA"/>
        </w:rPr>
        <w:t>、备份文件（BFBS格式）</w:t>
      </w:r>
      <w:r>
        <w:rPr>
          <w:rFonts w:hint="default" w:ascii="宋体" w:hAnsi="宋体" w:eastAsia="宋体" w:cs="宋体"/>
          <w:b/>
          <w:bCs/>
          <w:color w:val="FF0000"/>
          <w:kern w:val="2"/>
          <w:sz w:val="24"/>
          <w:szCs w:val="24"/>
          <w:highlight w:val="none"/>
          <w:lang w:val="en-US" w:eastAsia="zh-CN" w:bidi="ar-SA"/>
        </w:rPr>
        <w:t>参与投标</w:t>
      </w:r>
      <w:r>
        <w:rPr>
          <w:rFonts w:hint="eastAsia" w:ascii="宋体" w:hAnsi="宋体" w:eastAsia="宋体" w:cs="宋体"/>
          <w:b/>
          <w:bCs/>
          <w:color w:val="FF0000"/>
          <w:kern w:val="2"/>
          <w:sz w:val="24"/>
          <w:szCs w:val="24"/>
          <w:highlight w:val="none"/>
          <w:lang w:val="en-US" w:eastAsia="zh-CN" w:bidi="ar-SA"/>
        </w:rPr>
        <w:t>。</w:t>
      </w:r>
    </w:p>
    <w:p>
      <w:pPr>
        <w:pStyle w:val="6"/>
        <w:keepNext w:val="0"/>
        <w:keepLines w:val="0"/>
        <w:widowControl/>
        <w:suppressLineNumbers w:val="0"/>
        <w:spacing w:before="75" w:beforeAutospacing="0" w:after="75" w:afterAutospacing="0" w:line="360" w:lineRule="auto"/>
        <w:ind w:left="0" w:right="0" w:firstLine="480"/>
        <w:rPr>
          <w:rFonts w:hint="default" w:ascii="宋体" w:hAnsi="宋体" w:eastAsia="宋体" w:cs="宋体"/>
          <w:color w:val="000000"/>
          <w:sz w:val="24"/>
          <w:szCs w:val="24"/>
          <w:highlight w:val="none"/>
          <w:lang w:val="en-US" w:eastAsia="zh-CN"/>
        </w:rPr>
      </w:pPr>
      <w:r>
        <w:rPr>
          <w:rFonts w:hint="eastAsia" w:eastAsia="宋体" w:cs="宋体"/>
          <w:color w:val="000000"/>
          <w:sz w:val="24"/>
          <w:szCs w:val="24"/>
          <w:highlight w:val="none"/>
          <w:lang w:val="en-US" w:eastAsia="zh-CN"/>
        </w:rPr>
        <w:t>17</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采购单位联系人：</w:t>
      </w:r>
      <w:r>
        <w:rPr>
          <w:rFonts w:hint="eastAsia" w:ascii="宋体" w:hAnsi="宋体" w:eastAsia="宋体" w:cs="宋体"/>
          <w:sz w:val="24"/>
          <w:szCs w:val="24"/>
          <w:highlight w:val="none"/>
          <w:lang w:eastAsia="zh-CN"/>
        </w:rPr>
        <w:t>吴莉莉</w:t>
      </w:r>
      <w:r>
        <w:rPr>
          <w:rFonts w:hint="eastAsia" w:ascii="宋体" w:hAnsi="宋体" w:eastAsia="宋体" w:cs="宋体"/>
          <w:color w:val="000000"/>
          <w:sz w:val="24"/>
          <w:szCs w:val="24"/>
          <w:highlight w:val="none"/>
          <w:lang w:val="zh-CN"/>
        </w:rPr>
        <w:t xml:space="preserve">   联系电话：</w:t>
      </w:r>
      <w:r>
        <w:rPr>
          <w:rFonts w:hint="eastAsia" w:ascii="宋体" w:hAnsi="宋体" w:eastAsia="宋体" w:cs="宋体"/>
          <w:sz w:val="24"/>
          <w:szCs w:val="24"/>
          <w:highlight w:val="none"/>
          <w:lang w:val="en-US" w:eastAsia="zh-CN"/>
        </w:rPr>
        <w:t>18699607929</w:t>
      </w:r>
    </w:p>
    <w:p>
      <w:pPr>
        <w:pageBreakBefore w:val="0"/>
        <w:widowControl/>
        <w:kinsoku/>
        <w:wordWrap/>
        <w:topLinePunct w:val="0"/>
        <w:bidi w:val="0"/>
        <w:adjustRightInd w:val="0"/>
        <w:snapToGrid w:val="0"/>
        <w:spacing w:line="360" w:lineRule="auto"/>
        <w:ind w:firstLine="480" w:firstLineChars="200"/>
        <w:jc w:val="left"/>
        <w:textAlignment w:val="auto"/>
        <w:rPr>
          <w:rFonts w:hint="eastAsia"/>
          <w:highlight w:val="none"/>
          <w:lang w:val="en-US" w:eastAsia="zh-CN"/>
        </w:rPr>
      </w:pPr>
      <w:r>
        <w:rPr>
          <w:rFonts w:hint="eastAsia" w:ascii="宋体" w:hAnsi="宋体" w:eastAsia="宋体" w:cs="宋体"/>
          <w:sz w:val="24"/>
          <w:szCs w:val="24"/>
          <w:highlight w:val="none"/>
          <w:lang w:val="en-US" w:eastAsia="zh-CN"/>
        </w:rPr>
        <w:t>18</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如对招标文件有疑问，请致电招标代理公司，联系电话：18139093558</w:t>
      </w:r>
      <w:r>
        <w:rPr>
          <w:rFonts w:hint="eastAsia" w:ascii="宋体" w:hAnsi="宋体" w:eastAsia="宋体" w:cs="宋体"/>
          <w:color w:val="000000"/>
          <w:sz w:val="24"/>
          <w:szCs w:val="24"/>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560" w:firstLineChars="19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巴州汇思诚工程技术咨询有限公司</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2022年11月18日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auto"/>
    <w:pitch w:val="default"/>
    <w:sig w:usb0="E1002EFF" w:usb1="C000605B" w:usb2="00000029" w:usb3="00000000" w:csb0="200101FF" w:csb1="20280000"/>
  </w:font>
  <w:font w:name="sans-serif">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01B2F5"/>
    <w:multiLevelType w:val="singleLevel"/>
    <w:tmpl w:val="1101B2F5"/>
    <w:lvl w:ilvl="0" w:tentative="0">
      <w:start w:val="7"/>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kzYzBiOGIyZmMzNjQzZGFmMTgzY2Y5ZGVlNzIwOWQifQ=="/>
  </w:docVars>
  <w:rsids>
    <w:rsidRoot w:val="00000000"/>
    <w:rsid w:val="27525CA4"/>
    <w:rsid w:val="52DB0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numPr>
        <w:ilvl w:val="0"/>
        <w:numId w:val="0"/>
      </w:numPr>
      <w:spacing w:before="100" w:beforeLines="100" w:after="150" w:afterLines="150" w:line="360" w:lineRule="auto"/>
      <w:ind w:left="0" w:firstLine="0"/>
      <w:jc w:val="center"/>
      <w:outlineLvl w:val="0"/>
    </w:pPr>
    <w:rPr>
      <w:rFonts w:ascii="Times New Roman" w:hAnsi="Times New Roman" w:eastAsia="宋体"/>
      <w:b/>
      <w:sz w:val="48"/>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List"/>
    <w:basedOn w:val="1"/>
    <w:unhideWhenUsed/>
    <w:qFormat/>
    <w:uiPriority w:val="0"/>
    <w:pPr>
      <w:ind w:left="200" w:hanging="200" w:hangingChars="200"/>
      <w:contextualSpacing/>
    </w:pPr>
    <w:rPr>
      <w:szCs w:val="24"/>
    </w:rPr>
  </w:style>
  <w:style w:type="paragraph" w:styleId="4">
    <w:name w:val="Body Text"/>
    <w:basedOn w:val="1"/>
    <w:qFormat/>
    <w:uiPriority w:val="0"/>
    <w:pPr>
      <w:widowControl/>
      <w:jc w:val="left"/>
    </w:pPr>
    <w:rPr>
      <w:rFonts w:ascii="Tahoma" w:hAnsi="Tahoma"/>
      <w:kern w:val="0"/>
      <w:sz w:val="22"/>
      <w:lang w:val="en-GB"/>
    </w:rPr>
  </w:style>
  <w:style w:type="paragraph" w:styleId="5">
    <w:name w:val="Body Text 2"/>
    <w:basedOn w:val="1"/>
    <w:qFormat/>
    <w:uiPriority w:val="0"/>
    <w:pPr>
      <w:spacing w:after="120" w:line="480" w:lineRule="auto"/>
    </w:pPr>
    <w:rPr>
      <w:szCs w:val="24"/>
    </w:rPr>
  </w:style>
  <w:style w:type="paragraph" w:styleId="6">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9">
    <w:name w:val="缺省文本"/>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2134</Words>
  <Characters>2420</Characters>
  <Lines>0</Lines>
  <Paragraphs>0</Paragraphs>
  <TotalTime>0</TotalTime>
  <ScaleCrop>false</ScaleCrop>
  <LinksUpToDate>false</LinksUpToDate>
  <CharactersWithSpaces>2511</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ASUS</dc:creator>
  <cp:lastModifiedBy>憂树丶</cp:lastModifiedBy>
  <dcterms:modified xsi:type="dcterms:W3CDTF">2022-11-18T08:01:12Z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B43967C0E9DE46EB95E252C2CD3BE0C8</vt:lpwstr>
  </property>
</Properties>
</file>