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4"/>
        <w:shd w:val="clear" w:color="auto" w:fill="FFFFFF"/>
        <w:spacing w:line="360" w:lineRule="exact"/>
        <w:jc w:val="right"/>
        <w:rPr>
          <w:rFonts w:ascii="仿宋" w:hAnsi="仿宋" w:eastAsia="仿宋"/>
          <w:color w:val="auto"/>
          <w:sz w:val="18"/>
          <w:szCs w:val="18"/>
          <w:lang w:val="zh-CN"/>
        </w:rPr>
      </w:pPr>
    </w:p>
    <w:p/>
    <w:p>
      <w:pPr>
        <w:jc w:val="center"/>
        <w:rPr>
          <w:rFonts w:eastAsia="方正楷体简体"/>
          <w:b/>
          <w:sz w:val="52"/>
        </w:rPr>
      </w:pPr>
      <w:r>
        <w:rPr>
          <w:rFonts w:hint="eastAsia" w:eastAsia="方正楷体简体"/>
          <w:b/>
          <w:sz w:val="48"/>
          <w:szCs w:val="48"/>
        </w:rPr>
        <w:drawing>
          <wp:inline distT="0" distB="0" distL="0" distR="0">
            <wp:extent cx="4913630" cy="1693545"/>
            <wp:effectExtent l="19050" t="0" r="1270" b="0"/>
            <wp:docPr id="1" name="图片 2" descr="c9688e5358dca40639ca776d1bce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9688e5358dca40639ca776d1bce122"/>
                    <pic:cNvPicPr>
                      <a:picLocks noChangeAspect="1" noChangeArrowheads="1"/>
                    </pic:cNvPicPr>
                  </pic:nvPicPr>
                  <pic:blipFill>
                    <a:blip r:embed="rId8" cstate="print"/>
                    <a:srcRect/>
                    <a:stretch>
                      <a:fillRect/>
                    </a:stretch>
                  </pic:blipFill>
                  <pic:spPr>
                    <a:xfrm>
                      <a:off x="0" y="0"/>
                      <a:ext cx="4913630" cy="1693545"/>
                    </a:xfrm>
                    <a:prstGeom prst="rect">
                      <a:avLst/>
                    </a:prstGeom>
                    <a:noFill/>
                    <a:ln w="9525">
                      <a:noFill/>
                      <a:miter lim="800000"/>
                      <a:headEnd/>
                      <a:tailEnd/>
                    </a:ln>
                  </pic:spPr>
                </pic:pic>
              </a:graphicData>
            </a:graphic>
          </wp:inline>
        </w:drawing>
      </w:r>
    </w:p>
    <w:p>
      <w:pPr>
        <w:jc w:val="center"/>
        <w:rPr>
          <w:rFonts w:eastAsia="方正楷体简体"/>
          <w:b/>
          <w:sz w:val="52"/>
        </w:rPr>
      </w:pPr>
    </w:p>
    <w:p>
      <w:pPr>
        <w:jc w:val="center"/>
        <w:rPr>
          <w:rFonts w:eastAsia="方正楷体简体"/>
          <w:b/>
          <w:sz w:val="52"/>
        </w:rPr>
      </w:pPr>
    </w:p>
    <w:p>
      <w:pPr>
        <w:rPr>
          <w:rFonts w:eastAsia="方正楷体简体"/>
          <w:b/>
          <w:sz w:val="52"/>
        </w:rPr>
      </w:pPr>
    </w:p>
    <w:p>
      <w:pPr>
        <w:jc w:val="center"/>
        <w:rPr>
          <w:rFonts w:ascii="楷体" w:hAnsi="楷体" w:eastAsia="楷体"/>
          <w:sz w:val="120"/>
          <w:szCs w:val="120"/>
        </w:rPr>
      </w:pPr>
      <w:r>
        <w:rPr>
          <w:rFonts w:hint="eastAsia" w:ascii="楷体" w:hAnsi="楷体" w:eastAsia="楷体"/>
          <w:sz w:val="120"/>
          <w:szCs w:val="120"/>
        </w:rPr>
        <w:t>磋 商 文 件</w:t>
      </w:r>
    </w:p>
    <w:p>
      <w:pPr>
        <w:jc w:val="center"/>
        <w:rPr>
          <w:rFonts w:eastAsia="楷体_GB2312"/>
          <w:sz w:val="48"/>
        </w:rPr>
      </w:pPr>
    </w:p>
    <w:p>
      <w:pPr>
        <w:spacing w:line="700" w:lineRule="exact"/>
        <w:jc w:val="left"/>
        <w:rPr>
          <w:rFonts w:ascii="楷体" w:hAnsi="楷体" w:eastAsia="楷体"/>
          <w:sz w:val="36"/>
          <w:szCs w:val="36"/>
        </w:rPr>
      </w:pPr>
    </w:p>
    <w:p>
      <w:pPr>
        <w:spacing w:line="700" w:lineRule="exact"/>
        <w:jc w:val="left"/>
        <w:rPr>
          <w:rFonts w:ascii="楷体" w:hAnsi="楷体" w:eastAsia="楷体"/>
          <w:sz w:val="36"/>
          <w:szCs w:val="36"/>
        </w:rPr>
      </w:pPr>
    </w:p>
    <w:p>
      <w:pPr>
        <w:spacing w:line="680" w:lineRule="exact"/>
        <w:ind w:left="1800" w:hanging="1800" w:hangingChars="500"/>
        <w:jc w:val="left"/>
        <w:rPr>
          <w:rFonts w:ascii="楷体" w:hAnsi="楷体" w:eastAsia="楷体"/>
          <w:sz w:val="36"/>
          <w:szCs w:val="36"/>
        </w:rPr>
      </w:pPr>
      <w:r>
        <w:rPr>
          <w:rFonts w:hint="eastAsia" w:ascii="楷体" w:hAnsi="楷体" w:eastAsia="楷体"/>
          <w:sz w:val="36"/>
          <w:szCs w:val="36"/>
        </w:rPr>
        <w:t>项目名称：库尔勒市中医医院（第三人民医院）桌面云办公系统采购</w:t>
      </w:r>
    </w:p>
    <w:p>
      <w:pPr>
        <w:spacing w:line="680" w:lineRule="exact"/>
        <w:rPr>
          <w:rFonts w:hint="eastAsia" w:ascii="楷体" w:hAnsi="楷体" w:eastAsia="楷体"/>
          <w:sz w:val="36"/>
          <w:szCs w:val="36"/>
          <w:lang w:eastAsia="zh-CN"/>
        </w:rPr>
      </w:pPr>
      <w:r>
        <w:rPr>
          <w:rFonts w:hint="eastAsia" w:ascii="楷体" w:hAnsi="楷体" w:eastAsia="楷体"/>
          <w:sz w:val="36"/>
          <w:szCs w:val="36"/>
        </w:rPr>
        <w:t>项目编号：</w:t>
      </w:r>
      <w:r>
        <w:rPr>
          <w:rFonts w:hint="eastAsia" w:ascii="楷体" w:hAnsi="楷体" w:eastAsia="楷体"/>
          <w:sz w:val="36"/>
          <w:szCs w:val="36"/>
          <w:lang w:eastAsia="zh-CN"/>
        </w:rPr>
        <w:t>2022PCCS031</w:t>
      </w:r>
    </w:p>
    <w:p>
      <w:pPr>
        <w:spacing w:line="680" w:lineRule="exact"/>
        <w:ind w:left="1800" w:hanging="1800" w:hangingChars="500"/>
        <w:jc w:val="left"/>
        <w:rPr>
          <w:rFonts w:ascii="楷体" w:hAnsi="楷体" w:eastAsia="楷体"/>
          <w:sz w:val="36"/>
          <w:szCs w:val="36"/>
        </w:rPr>
      </w:pPr>
      <w:r>
        <w:rPr>
          <w:rFonts w:hint="eastAsia" w:ascii="楷体" w:hAnsi="楷体" w:eastAsia="楷体"/>
          <w:sz w:val="36"/>
          <w:szCs w:val="36"/>
          <w:lang w:eastAsia="zh-CN"/>
        </w:rPr>
        <w:t>采</w:t>
      </w:r>
      <w:r>
        <w:rPr>
          <w:rFonts w:hint="eastAsia" w:ascii="楷体" w:hAnsi="楷体" w:eastAsia="楷体"/>
          <w:sz w:val="36"/>
          <w:szCs w:val="36"/>
        </w:rPr>
        <w:t xml:space="preserve"> </w:t>
      </w:r>
      <w:r>
        <w:rPr>
          <w:rFonts w:hint="eastAsia" w:ascii="楷体" w:hAnsi="楷体" w:eastAsia="楷体"/>
          <w:sz w:val="36"/>
          <w:szCs w:val="36"/>
          <w:lang w:eastAsia="zh-CN"/>
        </w:rPr>
        <w:t>购</w:t>
      </w:r>
      <w:bookmarkStart w:id="12" w:name="_GoBack"/>
      <w:bookmarkEnd w:id="12"/>
      <w:r>
        <w:rPr>
          <w:rFonts w:hint="eastAsia" w:ascii="楷体" w:hAnsi="楷体" w:eastAsia="楷体"/>
          <w:sz w:val="36"/>
          <w:szCs w:val="36"/>
        </w:rPr>
        <w:t xml:space="preserve"> 人：库尔勒市中医医院（第三人民医院）</w:t>
      </w:r>
    </w:p>
    <w:p>
      <w:pPr>
        <w:spacing w:line="680" w:lineRule="exact"/>
        <w:ind w:left="1800" w:hanging="1800" w:hangingChars="500"/>
        <w:jc w:val="left"/>
        <w:rPr>
          <w:rFonts w:ascii="楷体" w:hAnsi="楷体" w:eastAsia="楷体"/>
          <w:sz w:val="36"/>
          <w:szCs w:val="36"/>
        </w:rPr>
      </w:pPr>
      <w:r>
        <w:rPr>
          <w:rFonts w:hint="eastAsia" w:ascii="楷体" w:hAnsi="楷体" w:eastAsia="楷体"/>
          <w:sz w:val="36"/>
          <w:szCs w:val="36"/>
        </w:rPr>
        <w:t>招标代理机构：新疆品创项目管理咨询有限公司</w:t>
      </w:r>
    </w:p>
    <w:p>
      <w:pPr>
        <w:spacing w:line="680" w:lineRule="exact"/>
        <w:ind w:left="1800" w:hanging="1800" w:hangingChars="500"/>
        <w:jc w:val="left"/>
        <w:rPr>
          <w:rFonts w:ascii="楷体" w:hAnsi="楷体" w:eastAsia="楷体"/>
          <w:sz w:val="36"/>
          <w:szCs w:val="36"/>
        </w:rPr>
        <w:sectPr>
          <w:footerReference r:id="rId4" w:type="first"/>
          <w:headerReference r:id="rId3" w:type="default"/>
          <w:pgSz w:w="11906" w:h="16838"/>
          <w:pgMar w:top="1134" w:right="1134" w:bottom="1134" w:left="1134" w:header="703" w:footer="851" w:gutter="0"/>
          <w:pgNumType w:fmt="numberInDash" w:start="1"/>
          <w:cols w:space="720" w:num="1"/>
          <w:docGrid w:type="lines" w:linePitch="314" w:charSpace="0"/>
        </w:sectPr>
      </w:pPr>
      <w:r>
        <w:rPr>
          <w:rFonts w:hint="eastAsia" w:ascii="楷体" w:hAnsi="楷体" w:eastAsia="楷体"/>
          <w:sz w:val="36"/>
          <w:szCs w:val="36"/>
        </w:rPr>
        <w:t>日    期：2022年</w:t>
      </w:r>
      <w:r>
        <w:rPr>
          <w:rFonts w:hint="eastAsia" w:ascii="楷体" w:hAnsi="楷体" w:eastAsia="楷体"/>
          <w:sz w:val="36"/>
          <w:szCs w:val="36"/>
          <w:lang w:val="en-US" w:eastAsia="zh-CN"/>
        </w:rPr>
        <w:t>11</w:t>
      </w:r>
      <w:r>
        <w:rPr>
          <w:rFonts w:hint="eastAsia" w:ascii="楷体" w:hAnsi="楷体" w:eastAsia="楷体"/>
          <w:sz w:val="36"/>
          <w:szCs w:val="36"/>
        </w:rPr>
        <w:t>月</w:t>
      </w:r>
    </w:p>
    <w:p>
      <w:pPr>
        <w:spacing w:line="680" w:lineRule="exact"/>
        <w:ind w:left="1405" w:hanging="1405" w:hangingChars="500"/>
        <w:jc w:val="left"/>
        <w:rPr>
          <w:rFonts w:ascii="仿宋" w:hAnsi="仿宋" w:eastAsia="仿宋"/>
          <w:b/>
          <w:bCs/>
          <w:kern w:val="0"/>
          <w:sz w:val="28"/>
          <w:szCs w:val="28"/>
        </w:rPr>
      </w:pPr>
    </w:p>
    <w:p>
      <w:pPr>
        <w:shd w:val="clear" w:color="auto" w:fill="FFFFFF"/>
        <w:autoSpaceDE w:val="0"/>
        <w:autoSpaceDN w:val="0"/>
        <w:adjustRightInd w:val="0"/>
        <w:spacing w:line="360" w:lineRule="exact"/>
        <w:jc w:val="center"/>
        <w:rPr>
          <w:rFonts w:ascii="仿宋" w:hAnsi="仿宋" w:eastAsia="仿宋"/>
          <w:b/>
          <w:bCs/>
          <w:kern w:val="0"/>
          <w:sz w:val="32"/>
          <w:szCs w:val="32"/>
        </w:rPr>
      </w:pPr>
      <w:r>
        <w:rPr>
          <w:rFonts w:hint="eastAsia" w:ascii="仿宋" w:hAnsi="仿宋" w:eastAsia="仿宋"/>
          <w:b/>
          <w:bCs/>
          <w:kern w:val="0"/>
          <w:sz w:val="32"/>
          <w:szCs w:val="32"/>
        </w:rPr>
        <w:t>目    录</w:t>
      </w:r>
    </w:p>
    <w:p>
      <w:pPr>
        <w:shd w:val="clear" w:color="auto" w:fill="FFFFFF"/>
        <w:autoSpaceDE w:val="0"/>
        <w:autoSpaceDN w:val="0"/>
        <w:adjustRightInd w:val="0"/>
        <w:spacing w:line="360" w:lineRule="exact"/>
        <w:rPr>
          <w:rFonts w:ascii="仿宋" w:hAnsi="仿宋" w:eastAsia="仿宋"/>
          <w:kern w:val="0"/>
          <w:sz w:val="28"/>
          <w:szCs w:val="28"/>
        </w:rPr>
      </w:pPr>
    </w:p>
    <w:p>
      <w:pPr>
        <w:pStyle w:val="41"/>
        <w:tabs>
          <w:tab w:val="right" w:leader="dot" w:pos="9628"/>
        </w:tabs>
        <w:rPr>
          <w:rFonts w:ascii="仿宋" w:hAnsi="仿宋" w:eastAsia="仿宋" w:cstheme="minorBidi"/>
          <w:b w:val="0"/>
          <w:bCs w:val="0"/>
          <w:caps w:val="0"/>
          <w:sz w:val="30"/>
          <w:szCs w:val="30"/>
        </w:rPr>
      </w:pPr>
      <w:r>
        <w:rPr>
          <w:rFonts w:ascii="仿宋" w:hAnsi="仿宋" w:eastAsia="仿宋"/>
          <w:bCs w:val="0"/>
          <w:kern w:val="0"/>
          <w:sz w:val="30"/>
          <w:szCs w:val="30"/>
        </w:rPr>
        <w:fldChar w:fldCharType="begin"/>
      </w:r>
      <w:r>
        <w:rPr>
          <w:rFonts w:ascii="仿宋" w:hAnsi="仿宋" w:eastAsia="仿宋"/>
          <w:bCs w:val="0"/>
          <w:kern w:val="0"/>
          <w:sz w:val="30"/>
          <w:szCs w:val="30"/>
        </w:rPr>
        <w:instrText xml:space="preserve"> TOC \o "1-1" \h \z \u </w:instrText>
      </w:r>
      <w:r>
        <w:rPr>
          <w:rFonts w:ascii="仿宋" w:hAnsi="仿宋" w:eastAsia="仿宋"/>
          <w:bCs w:val="0"/>
          <w:kern w:val="0"/>
          <w:sz w:val="30"/>
          <w:szCs w:val="30"/>
        </w:rPr>
        <w:fldChar w:fldCharType="separate"/>
      </w:r>
      <w:r>
        <w:fldChar w:fldCharType="begin"/>
      </w:r>
      <w:r>
        <w:instrText xml:space="preserve"> HYPERLINK \l "_Toc111571533" </w:instrText>
      </w:r>
      <w:r>
        <w:fldChar w:fldCharType="separate"/>
      </w:r>
      <w:r>
        <w:rPr>
          <w:rStyle w:val="68"/>
          <w:rFonts w:hint="eastAsia" w:ascii="仿宋" w:hAnsi="仿宋" w:eastAsia="仿宋"/>
          <w:b w:val="0"/>
          <w:color w:val="auto"/>
          <w:sz w:val="30"/>
          <w:szCs w:val="30"/>
        </w:rPr>
        <w:t>第一部分</w:t>
      </w:r>
      <w:r>
        <w:rPr>
          <w:rStyle w:val="68"/>
          <w:rFonts w:ascii="仿宋" w:hAnsi="仿宋" w:eastAsia="仿宋"/>
          <w:b w:val="0"/>
          <w:color w:val="auto"/>
          <w:sz w:val="30"/>
          <w:szCs w:val="30"/>
        </w:rPr>
        <w:t xml:space="preserve">  </w:t>
      </w:r>
      <w:r>
        <w:rPr>
          <w:rStyle w:val="68"/>
          <w:rFonts w:hint="eastAsia" w:ascii="仿宋" w:hAnsi="仿宋" w:eastAsia="仿宋"/>
          <w:b w:val="0"/>
          <w:color w:val="auto"/>
          <w:sz w:val="30"/>
          <w:szCs w:val="30"/>
        </w:rPr>
        <w:t>磋商公告</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_Toc111571533 \h </w:instrText>
      </w:r>
      <w:r>
        <w:rPr>
          <w:rFonts w:ascii="仿宋" w:hAnsi="仿宋" w:eastAsia="仿宋"/>
          <w:b w:val="0"/>
          <w:sz w:val="30"/>
          <w:szCs w:val="30"/>
        </w:rPr>
        <w:fldChar w:fldCharType="separate"/>
      </w:r>
      <w:r>
        <w:rPr>
          <w:rFonts w:ascii="仿宋" w:hAnsi="仿宋" w:eastAsia="仿宋"/>
          <w:b w:val="0"/>
          <w:sz w:val="30"/>
          <w:szCs w:val="30"/>
        </w:rPr>
        <w:t>- 2 -</w:t>
      </w:r>
      <w:r>
        <w:rPr>
          <w:rFonts w:ascii="仿宋" w:hAnsi="仿宋" w:eastAsia="仿宋"/>
          <w:b w:val="0"/>
          <w:sz w:val="30"/>
          <w:szCs w:val="30"/>
        </w:rPr>
        <w:fldChar w:fldCharType="end"/>
      </w:r>
      <w:r>
        <w:rPr>
          <w:rFonts w:ascii="仿宋" w:hAnsi="仿宋" w:eastAsia="仿宋"/>
          <w:b w:val="0"/>
          <w:sz w:val="30"/>
          <w:szCs w:val="30"/>
        </w:rPr>
        <w:fldChar w:fldCharType="end"/>
      </w:r>
    </w:p>
    <w:p>
      <w:pPr>
        <w:pStyle w:val="41"/>
        <w:tabs>
          <w:tab w:val="right" w:leader="dot" w:pos="9628"/>
        </w:tabs>
        <w:rPr>
          <w:rFonts w:ascii="仿宋" w:hAnsi="仿宋" w:eastAsia="仿宋" w:cstheme="minorBidi"/>
          <w:b w:val="0"/>
          <w:bCs w:val="0"/>
          <w:caps w:val="0"/>
          <w:sz w:val="30"/>
          <w:szCs w:val="30"/>
        </w:rPr>
      </w:pPr>
      <w:r>
        <w:fldChar w:fldCharType="begin"/>
      </w:r>
      <w:r>
        <w:instrText xml:space="preserve"> HYPERLINK \l "_Toc111571534" </w:instrText>
      </w:r>
      <w:r>
        <w:fldChar w:fldCharType="separate"/>
      </w:r>
      <w:r>
        <w:rPr>
          <w:rStyle w:val="68"/>
          <w:rFonts w:hint="eastAsia" w:ascii="仿宋" w:hAnsi="仿宋" w:eastAsia="仿宋"/>
          <w:b w:val="0"/>
          <w:color w:val="auto"/>
          <w:sz w:val="30"/>
          <w:szCs w:val="30"/>
        </w:rPr>
        <w:t>第二部分</w:t>
      </w:r>
      <w:r>
        <w:rPr>
          <w:rStyle w:val="68"/>
          <w:rFonts w:ascii="仿宋" w:hAnsi="仿宋" w:eastAsia="仿宋"/>
          <w:b w:val="0"/>
          <w:color w:val="auto"/>
          <w:sz w:val="30"/>
          <w:szCs w:val="30"/>
        </w:rPr>
        <w:t xml:space="preserve">  </w:t>
      </w:r>
      <w:r>
        <w:rPr>
          <w:rStyle w:val="68"/>
          <w:rFonts w:hint="eastAsia" w:ascii="仿宋" w:hAnsi="仿宋" w:eastAsia="仿宋"/>
          <w:b w:val="0"/>
          <w:color w:val="auto"/>
          <w:sz w:val="30"/>
          <w:szCs w:val="30"/>
        </w:rPr>
        <w:t>供应商须知前附表</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_Toc111571534 \h </w:instrText>
      </w:r>
      <w:r>
        <w:rPr>
          <w:rFonts w:ascii="仿宋" w:hAnsi="仿宋" w:eastAsia="仿宋"/>
          <w:b w:val="0"/>
          <w:sz w:val="30"/>
          <w:szCs w:val="30"/>
        </w:rPr>
        <w:fldChar w:fldCharType="separate"/>
      </w:r>
      <w:r>
        <w:rPr>
          <w:rFonts w:ascii="仿宋" w:hAnsi="仿宋" w:eastAsia="仿宋"/>
          <w:b w:val="0"/>
          <w:sz w:val="30"/>
          <w:szCs w:val="30"/>
        </w:rPr>
        <w:t>- 5 -</w:t>
      </w:r>
      <w:r>
        <w:rPr>
          <w:rFonts w:ascii="仿宋" w:hAnsi="仿宋" w:eastAsia="仿宋"/>
          <w:b w:val="0"/>
          <w:sz w:val="30"/>
          <w:szCs w:val="30"/>
        </w:rPr>
        <w:fldChar w:fldCharType="end"/>
      </w:r>
      <w:r>
        <w:rPr>
          <w:rFonts w:ascii="仿宋" w:hAnsi="仿宋" w:eastAsia="仿宋"/>
          <w:b w:val="0"/>
          <w:sz w:val="30"/>
          <w:szCs w:val="30"/>
        </w:rPr>
        <w:fldChar w:fldCharType="end"/>
      </w:r>
    </w:p>
    <w:p>
      <w:pPr>
        <w:pStyle w:val="41"/>
        <w:tabs>
          <w:tab w:val="right" w:leader="dot" w:pos="9628"/>
        </w:tabs>
        <w:rPr>
          <w:rFonts w:ascii="仿宋" w:hAnsi="仿宋" w:eastAsia="仿宋" w:cstheme="minorBidi"/>
          <w:b w:val="0"/>
          <w:bCs w:val="0"/>
          <w:caps w:val="0"/>
          <w:sz w:val="30"/>
          <w:szCs w:val="30"/>
        </w:rPr>
      </w:pPr>
      <w:r>
        <w:fldChar w:fldCharType="begin"/>
      </w:r>
      <w:r>
        <w:instrText xml:space="preserve"> HYPERLINK \l "_Toc111571535" </w:instrText>
      </w:r>
      <w:r>
        <w:fldChar w:fldCharType="separate"/>
      </w:r>
      <w:r>
        <w:rPr>
          <w:rStyle w:val="68"/>
          <w:rFonts w:hint="eastAsia" w:ascii="仿宋" w:hAnsi="仿宋" w:eastAsia="仿宋"/>
          <w:b w:val="0"/>
          <w:color w:val="auto"/>
          <w:sz w:val="30"/>
          <w:szCs w:val="30"/>
        </w:rPr>
        <w:t>第三部分</w:t>
      </w:r>
      <w:r>
        <w:rPr>
          <w:rStyle w:val="68"/>
          <w:rFonts w:ascii="仿宋" w:hAnsi="仿宋" w:eastAsia="仿宋"/>
          <w:b w:val="0"/>
          <w:color w:val="auto"/>
          <w:sz w:val="30"/>
          <w:szCs w:val="30"/>
        </w:rPr>
        <w:t xml:space="preserve">  </w:t>
      </w:r>
      <w:r>
        <w:rPr>
          <w:rStyle w:val="68"/>
          <w:rFonts w:hint="eastAsia" w:ascii="仿宋" w:hAnsi="仿宋" w:eastAsia="仿宋"/>
          <w:b w:val="0"/>
          <w:color w:val="auto"/>
          <w:sz w:val="30"/>
          <w:szCs w:val="30"/>
        </w:rPr>
        <w:t>供应商须知</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_Toc111571535 \h </w:instrText>
      </w:r>
      <w:r>
        <w:rPr>
          <w:rFonts w:ascii="仿宋" w:hAnsi="仿宋" w:eastAsia="仿宋"/>
          <w:b w:val="0"/>
          <w:sz w:val="30"/>
          <w:szCs w:val="30"/>
        </w:rPr>
        <w:fldChar w:fldCharType="separate"/>
      </w:r>
      <w:r>
        <w:rPr>
          <w:rFonts w:ascii="仿宋" w:hAnsi="仿宋" w:eastAsia="仿宋"/>
          <w:b w:val="0"/>
          <w:sz w:val="30"/>
          <w:szCs w:val="30"/>
        </w:rPr>
        <w:t>- 11 -</w:t>
      </w:r>
      <w:r>
        <w:rPr>
          <w:rFonts w:ascii="仿宋" w:hAnsi="仿宋" w:eastAsia="仿宋"/>
          <w:b w:val="0"/>
          <w:sz w:val="30"/>
          <w:szCs w:val="30"/>
        </w:rPr>
        <w:fldChar w:fldCharType="end"/>
      </w:r>
      <w:r>
        <w:rPr>
          <w:rFonts w:ascii="仿宋" w:hAnsi="仿宋" w:eastAsia="仿宋"/>
          <w:b w:val="0"/>
          <w:sz w:val="30"/>
          <w:szCs w:val="30"/>
        </w:rPr>
        <w:fldChar w:fldCharType="end"/>
      </w:r>
    </w:p>
    <w:p>
      <w:pPr>
        <w:pStyle w:val="41"/>
        <w:tabs>
          <w:tab w:val="right" w:leader="dot" w:pos="9628"/>
        </w:tabs>
        <w:rPr>
          <w:rFonts w:ascii="仿宋" w:hAnsi="仿宋" w:eastAsia="仿宋" w:cstheme="minorBidi"/>
          <w:b w:val="0"/>
          <w:bCs w:val="0"/>
          <w:caps w:val="0"/>
          <w:sz w:val="30"/>
          <w:szCs w:val="30"/>
        </w:rPr>
      </w:pPr>
      <w:r>
        <w:fldChar w:fldCharType="begin"/>
      </w:r>
      <w:r>
        <w:instrText xml:space="preserve"> HYPERLINK \l "_Toc111571536" </w:instrText>
      </w:r>
      <w:r>
        <w:fldChar w:fldCharType="separate"/>
      </w:r>
      <w:r>
        <w:rPr>
          <w:rStyle w:val="68"/>
          <w:rFonts w:hint="eastAsia" w:ascii="仿宋" w:hAnsi="仿宋" w:eastAsia="仿宋"/>
          <w:b w:val="0"/>
          <w:color w:val="auto"/>
          <w:sz w:val="30"/>
          <w:szCs w:val="30"/>
        </w:rPr>
        <w:t>第四部分</w:t>
      </w:r>
      <w:r>
        <w:rPr>
          <w:rStyle w:val="68"/>
          <w:rFonts w:ascii="仿宋" w:hAnsi="仿宋" w:eastAsia="仿宋"/>
          <w:b w:val="0"/>
          <w:color w:val="auto"/>
          <w:sz w:val="30"/>
          <w:szCs w:val="30"/>
        </w:rPr>
        <w:t xml:space="preserve">  </w:t>
      </w:r>
      <w:r>
        <w:rPr>
          <w:rStyle w:val="68"/>
          <w:rFonts w:hint="eastAsia" w:ascii="仿宋" w:hAnsi="仿宋" w:eastAsia="仿宋"/>
          <w:b w:val="0"/>
          <w:color w:val="auto"/>
          <w:sz w:val="30"/>
          <w:szCs w:val="30"/>
        </w:rPr>
        <w:t>评审办法和评审标准</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_Toc111571536 \h </w:instrText>
      </w:r>
      <w:r>
        <w:rPr>
          <w:rFonts w:ascii="仿宋" w:hAnsi="仿宋" w:eastAsia="仿宋"/>
          <w:b w:val="0"/>
          <w:sz w:val="30"/>
          <w:szCs w:val="30"/>
        </w:rPr>
        <w:fldChar w:fldCharType="separate"/>
      </w:r>
      <w:r>
        <w:rPr>
          <w:rFonts w:ascii="仿宋" w:hAnsi="仿宋" w:eastAsia="仿宋"/>
          <w:b w:val="0"/>
          <w:sz w:val="30"/>
          <w:szCs w:val="30"/>
        </w:rPr>
        <w:t>- 23 -</w:t>
      </w:r>
      <w:r>
        <w:rPr>
          <w:rFonts w:ascii="仿宋" w:hAnsi="仿宋" w:eastAsia="仿宋"/>
          <w:b w:val="0"/>
          <w:sz w:val="30"/>
          <w:szCs w:val="30"/>
        </w:rPr>
        <w:fldChar w:fldCharType="end"/>
      </w:r>
      <w:r>
        <w:rPr>
          <w:rFonts w:ascii="仿宋" w:hAnsi="仿宋" w:eastAsia="仿宋"/>
          <w:b w:val="0"/>
          <w:sz w:val="30"/>
          <w:szCs w:val="30"/>
        </w:rPr>
        <w:fldChar w:fldCharType="end"/>
      </w:r>
    </w:p>
    <w:p>
      <w:pPr>
        <w:pStyle w:val="41"/>
        <w:tabs>
          <w:tab w:val="right" w:leader="dot" w:pos="9628"/>
        </w:tabs>
        <w:rPr>
          <w:rFonts w:ascii="仿宋" w:hAnsi="仿宋" w:eastAsia="仿宋" w:cstheme="minorBidi"/>
          <w:b w:val="0"/>
          <w:bCs w:val="0"/>
          <w:caps w:val="0"/>
          <w:sz w:val="30"/>
          <w:szCs w:val="30"/>
        </w:rPr>
      </w:pPr>
      <w:r>
        <w:fldChar w:fldCharType="begin"/>
      </w:r>
      <w:r>
        <w:instrText xml:space="preserve"> HYPERLINK \l "_Toc111571537" </w:instrText>
      </w:r>
      <w:r>
        <w:fldChar w:fldCharType="separate"/>
      </w:r>
      <w:r>
        <w:rPr>
          <w:rStyle w:val="68"/>
          <w:rFonts w:hint="eastAsia" w:ascii="仿宋" w:hAnsi="仿宋" w:eastAsia="仿宋"/>
          <w:b w:val="0"/>
          <w:color w:val="auto"/>
          <w:sz w:val="30"/>
          <w:szCs w:val="30"/>
        </w:rPr>
        <w:t>第五部分</w:t>
      </w:r>
      <w:r>
        <w:rPr>
          <w:rStyle w:val="68"/>
          <w:rFonts w:ascii="仿宋" w:hAnsi="仿宋" w:eastAsia="仿宋"/>
          <w:b w:val="0"/>
          <w:color w:val="auto"/>
          <w:sz w:val="30"/>
          <w:szCs w:val="30"/>
        </w:rPr>
        <w:t xml:space="preserve">  </w:t>
      </w:r>
      <w:r>
        <w:rPr>
          <w:rStyle w:val="68"/>
          <w:rFonts w:hint="eastAsia" w:ascii="仿宋" w:hAnsi="仿宋" w:eastAsia="仿宋"/>
          <w:b w:val="0"/>
          <w:color w:val="auto"/>
          <w:sz w:val="30"/>
          <w:szCs w:val="30"/>
        </w:rPr>
        <w:t>采购需求</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_Toc111571537 \h </w:instrText>
      </w:r>
      <w:r>
        <w:rPr>
          <w:rFonts w:ascii="仿宋" w:hAnsi="仿宋" w:eastAsia="仿宋"/>
          <w:b w:val="0"/>
          <w:sz w:val="30"/>
          <w:szCs w:val="30"/>
        </w:rPr>
        <w:fldChar w:fldCharType="separate"/>
      </w:r>
      <w:r>
        <w:rPr>
          <w:rFonts w:ascii="仿宋" w:hAnsi="仿宋" w:eastAsia="仿宋"/>
          <w:b w:val="0"/>
          <w:sz w:val="30"/>
          <w:szCs w:val="30"/>
        </w:rPr>
        <w:t>- 29 -</w:t>
      </w:r>
      <w:r>
        <w:rPr>
          <w:rFonts w:ascii="仿宋" w:hAnsi="仿宋" w:eastAsia="仿宋"/>
          <w:b w:val="0"/>
          <w:sz w:val="30"/>
          <w:szCs w:val="30"/>
        </w:rPr>
        <w:fldChar w:fldCharType="end"/>
      </w:r>
      <w:r>
        <w:rPr>
          <w:rFonts w:ascii="仿宋" w:hAnsi="仿宋" w:eastAsia="仿宋"/>
          <w:b w:val="0"/>
          <w:sz w:val="30"/>
          <w:szCs w:val="30"/>
        </w:rPr>
        <w:fldChar w:fldCharType="end"/>
      </w:r>
    </w:p>
    <w:p>
      <w:pPr>
        <w:pStyle w:val="41"/>
        <w:tabs>
          <w:tab w:val="right" w:leader="dot" w:pos="9628"/>
        </w:tabs>
        <w:rPr>
          <w:rFonts w:ascii="仿宋" w:hAnsi="仿宋" w:eastAsia="仿宋" w:cstheme="minorBidi"/>
          <w:b w:val="0"/>
          <w:bCs w:val="0"/>
          <w:caps w:val="0"/>
          <w:sz w:val="30"/>
          <w:szCs w:val="30"/>
        </w:rPr>
      </w:pPr>
      <w:r>
        <w:fldChar w:fldCharType="begin"/>
      </w:r>
      <w:r>
        <w:instrText xml:space="preserve"> HYPERLINK \l "_Toc111571538" </w:instrText>
      </w:r>
      <w:r>
        <w:fldChar w:fldCharType="separate"/>
      </w:r>
      <w:r>
        <w:rPr>
          <w:rStyle w:val="68"/>
          <w:rFonts w:hint="eastAsia" w:ascii="仿宋" w:hAnsi="仿宋" w:eastAsia="仿宋"/>
          <w:b w:val="0"/>
          <w:color w:val="auto"/>
          <w:sz w:val="30"/>
          <w:szCs w:val="30"/>
        </w:rPr>
        <w:t>第六部分</w:t>
      </w:r>
      <w:r>
        <w:rPr>
          <w:rStyle w:val="68"/>
          <w:rFonts w:ascii="仿宋" w:hAnsi="仿宋" w:eastAsia="仿宋"/>
          <w:b w:val="0"/>
          <w:color w:val="auto"/>
          <w:sz w:val="30"/>
          <w:szCs w:val="30"/>
        </w:rPr>
        <w:t xml:space="preserve">  </w:t>
      </w:r>
      <w:r>
        <w:rPr>
          <w:rStyle w:val="68"/>
          <w:rFonts w:hint="eastAsia" w:ascii="仿宋" w:hAnsi="仿宋" w:eastAsia="仿宋"/>
          <w:b w:val="0"/>
          <w:color w:val="auto"/>
          <w:sz w:val="30"/>
          <w:szCs w:val="30"/>
        </w:rPr>
        <w:t>合同条款</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_Toc111571538 \h </w:instrText>
      </w:r>
      <w:r>
        <w:rPr>
          <w:rFonts w:ascii="仿宋" w:hAnsi="仿宋" w:eastAsia="仿宋"/>
          <w:b w:val="0"/>
          <w:sz w:val="30"/>
          <w:szCs w:val="30"/>
        </w:rPr>
        <w:fldChar w:fldCharType="separate"/>
      </w:r>
      <w:r>
        <w:rPr>
          <w:rFonts w:ascii="仿宋" w:hAnsi="仿宋" w:eastAsia="仿宋"/>
          <w:b w:val="0"/>
          <w:sz w:val="30"/>
          <w:szCs w:val="30"/>
        </w:rPr>
        <w:t>- 32 -</w:t>
      </w:r>
      <w:r>
        <w:rPr>
          <w:rFonts w:ascii="仿宋" w:hAnsi="仿宋" w:eastAsia="仿宋"/>
          <w:b w:val="0"/>
          <w:sz w:val="30"/>
          <w:szCs w:val="30"/>
        </w:rPr>
        <w:fldChar w:fldCharType="end"/>
      </w:r>
      <w:r>
        <w:rPr>
          <w:rFonts w:ascii="仿宋" w:hAnsi="仿宋" w:eastAsia="仿宋"/>
          <w:b w:val="0"/>
          <w:sz w:val="30"/>
          <w:szCs w:val="30"/>
        </w:rPr>
        <w:fldChar w:fldCharType="end"/>
      </w:r>
    </w:p>
    <w:p>
      <w:pPr>
        <w:pStyle w:val="41"/>
        <w:tabs>
          <w:tab w:val="right" w:leader="dot" w:pos="9628"/>
        </w:tabs>
        <w:rPr>
          <w:rFonts w:eastAsiaTheme="minorEastAsia" w:cstheme="minorBidi"/>
          <w:b w:val="0"/>
          <w:bCs w:val="0"/>
          <w:caps w:val="0"/>
          <w:sz w:val="21"/>
          <w:szCs w:val="22"/>
        </w:rPr>
      </w:pPr>
      <w:r>
        <w:fldChar w:fldCharType="begin"/>
      </w:r>
      <w:r>
        <w:instrText xml:space="preserve"> HYPERLINK \l "_Toc111571539" </w:instrText>
      </w:r>
      <w:r>
        <w:fldChar w:fldCharType="separate"/>
      </w:r>
      <w:r>
        <w:rPr>
          <w:rStyle w:val="68"/>
          <w:rFonts w:hint="eastAsia" w:ascii="仿宋" w:hAnsi="仿宋" w:eastAsia="仿宋"/>
          <w:b w:val="0"/>
          <w:color w:val="auto"/>
          <w:sz w:val="30"/>
          <w:szCs w:val="30"/>
        </w:rPr>
        <w:t>第七部分</w:t>
      </w:r>
      <w:r>
        <w:rPr>
          <w:rStyle w:val="68"/>
          <w:rFonts w:ascii="仿宋" w:hAnsi="仿宋" w:eastAsia="仿宋"/>
          <w:b w:val="0"/>
          <w:color w:val="auto"/>
          <w:sz w:val="30"/>
          <w:szCs w:val="30"/>
        </w:rPr>
        <w:t xml:space="preserve">  </w:t>
      </w:r>
      <w:r>
        <w:rPr>
          <w:rStyle w:val="68"/>
          <w:rFonts w:hint="eastAsia" w:ascii="仿宋" w:hAnsi="仿宋" w:eastAsia="仿宋"/>
          <w:b w:val="0"/>
          <w:color w:val="auto"/>
          <w:sz w:val="30"/>
          <w:szCs w:val="30"/>
        </w:rPr>
        <w:t>响应文件格式</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_Toc111571539 \h </w:instrText>
      </w:r>
      <w:r>
        <w:rPr>
          <w:rFonts w:ascii="仿宋" w:hAnsi="仿宋" w:eastAsia="仿宋"/>
          <w:b w:val="0"/>
          <w:sz w:val="30"/>
          <w:szCs w:val="30"/>
        </w:rPr>
        <w:fldChar w:fldCharType="separate"/>
      </w:r>
      <w:r>
        <w:rPr>
          <w:rFonts w:ascii="仿宋" w:hAnsi="仿宋" w:eastAsia="仿宋"/>
          <w:b w:val="0"/>
          <w:sz w:val="30"/>
          <w:szCs w:val="30"/>
        </w:rPr>
        <w:t>- 49 -</w:t>
      </w:r>
      <w:r>
        <w:rPr>
          <w:rFonts w:ascii="仿宋" w:hAnsi="仿宋" w:eastAsia="仿宋"/>
          <w:b w:val="0"/>
          <w:sz w:val="30"/>
          <w:szCs w:val="30"/>
        </w:rPr>
        <w:fldChar w:fldCharType="end"/>
      </w:r>
      <w:r>
        <w:rPr>
          <w:rFonts w:ascii="仿宋" w:hAnsi="仿宋" w:eastAsia="仿宋"/>
          <w:b w:val="0"/>
          <w:sz w:val="30"/>
          <w:szCs w:val="30"/>
        </w:rPr>
        <w:fldChar w:fldCharType="end"/>
      </w:r>
    </w:p>
    <w:p>
      <w:pPr>
        <w:widowControl/>
        <w:shd w:val="clear" w:color="auto" w:fill="FFFFFF"/>
        <w:spacing w:line="360" w:lineRule="exact"/>
        <w:rPr>
          <w:rFonts w:ascii="仿宋" w:hAnsi="仿宋" w:eastAsia="仿宋"/>
          <w:bCs/>
          <w:kern w:val="0"/>
          <w:sz w:val="30"/>
          <w:szCs w:val="30"/>
        </w:rPr>
      </w:pPr>
      <w:r>
        <w:rPr>
          <w:rFonts w:ascii="仿宋" w:hAnsi="仿宋" w:eastAsia="仿宋" w:cstheme="minorHAnsi"/>
          <w:bCs/>
          <w:kern w:val="0"/>
          <w:sz w:val="30"/>
          <w:szCs w:val="30"/>
        </w:rPr>
        <w:fldChar w:fldCharType="end"/>
      </w:r>
    </w:p>
    <w:p>
      <w:pPr>
        <w:pStyle w:val="57"/>
        <w:ind w:firstLine="210"/>
        <w:rPr>
          <w:color w:val="auto"/>
          <w:kern w:val="0"/>
        </w:rPr>
      </w:pPr>
      <w:r>
        <w:rPr>
          <w:color w:val="auto"/>
          <w:kern w:val="0"/>
        </w:rPr>
        <w:br w:type="page"/>
      </w:r>
    </w:p>
    <w:p>
      <w:pPr>
        <w:widowControl/>
        <w:shd w:val="clear" w:color="auto" w:fill="FFFFFF"/>
        <w:spacing w:line="360" w:lineRule="exact"/>
        <w:rPr>
          <w:rFonts w:ascii="仿宋" w:hAnsi="仿宋" w:eastAsia="仿宋" w:cs="宋体"/>
          <w:kern w:val="0"/>
          <w:sz w:val="18"/>
          <w:szCs w:val="18"/>
        </w:rPr>
      </w:pPr>
    </w:p>
    <w:p>
      <w:pPr>
        <w:pStyle w:val="327"/>
        <w:spacing w:beforeLines="50" w:afterLines="50" w:line="360" w:lineRule="auto"/>
        <w:jc w:val="center"/>
        <w:outlineLvl w:val="0"/>
        <w:rPr>
          <w:rFonts w:ascii="仿宋" w:hAnsi="仿宋" w:eastAsia="仿宋"/>
          <w:b/>
          <w:sz w:val="32"/>
          <w:szCs w:val="32"/>
        </w:rPr>
      </w:pPr>
      <w:bookmarkStart w:id="0" w:name="_Toc111571533"/>
      <w:r>
        <w:rPr>
          <w:rFonts w:hint="eastAsia" w:ascii="仿宋" w:hAnsi="仿宋" w:eastAsia="仿宋"/>
          <w:b/>
          <w:sz w:val="32"/>
          <w:szCs w:val="32"/>
        </w:rPr>
        <w:t>第一部分  磋商公告</w:t>
      </w:r>
      <w:bookmarkEnd w:id="0"/>
    </w:p>
    <w:p>
      <w:pPr>
        <w:spacing w:line="400" w:lineRule="exact"/>
        <w:ind w:firstLine="482" w:firstLineChars="200"/>
        <w:rPr>
          <w:rFonts w:ascii="仿宋" w:hAnsi="仿宋" w:eastAsia="仿宋"/>
          <w:b/>
          <w:sz w:val="24"/>
        </w:rPr>
      </w:pPr>
      <w:r>
        <w:rPr>
          <w:rFonts w:hint="eastAsia" w:ascii="仿宋" w:hAnsi="仿宋" w:eastAsia="仿宋"/>
          <w:b/>
          <w:sz w:val="24"/>
        </w:rPr>
        <w:t>一、项目基本情况</w:t>
      </w:r>
    </w:p>
    <w:p>
      <w:pPr>
        <w:spacing w:line="400" w:lineRule="exact"/>
        <w:ind w:firstLine="480" w:firstLineChars="200"/>
        <w:rPr>
          <w:rFonts w:hint="eastAsia" w:ascii="仿宋" w:hAnsi="仿宋" w:eastAsia="仿宋"/>
          <w:sz w:val="24"/>
          <w:lang w:eastAsia="zh-CN"/>
        </w:rPr>
      </w:pPr>
      <w:r>
        <w:rPr>
          <w:rFonts w:hint="eastAsia" w:ascii="仿宋" w:hAnsi="仿宋" w:eastAsia="仿宋"/>
          <w:sz w:val="24"/>
        </w:rPr>
        <w:t>项目编号：</w:t>
      </w:r>
      <w:r>
        <w:rPr>
          <w:rFonts w:hint="eastAsia" w:ascii="宋体" w:hAnsi="宋体" w:eastAsia="仿宋" w:cs="宋体"/>
          <w:sz w:val="24"/>
          <w:shd w:val="clear" w:color="auto" w:fill="FFFFFF"/>
          <w:lang w:eastAsia="zh-CN"/>
        </w:rPr>
        <w:t>2022PCCS031</w:t>
      </w:r>
    </w:p>
    <w:p>
      <w:pPr>
        <w:spacing w:line="400" w:lineRule="exact"/>
        <w:ind w:firstLine="480" w:firstLineChars="200"/>
        <w:rPr>
          <w:rFonts w:ascii="仿宋" w:hAnsi="仿宋" w:eastAsia="仿宋" w:cs="Arial"/>
          <w:spacing w:val="-11"/>
          <w:sz w:val="24"/>
        </w:rPr>
      </w:pPr>
      <w:r>
        <w:rPr>
          <w:rFonts w:hint="eastAsia" w:ascii="仿宋" w:hAnsi="仿宋" w:eastAsia="仿宋"/>
          <w:sz w:val="24"/>
        </w:rPr>
        <w:t>项目名称：库尔勒市中医医院（第三人民医院）桌面云办公系统采购</w:t>
      </w:r>
    </w:p>
    <w:p>
      <w:pPr>
        <w:spacing w:line="400" w:lineRule="exact"/>
        <w:ind w:firstLine="480" w:firstLineChars="200"/>
        <w:rPr>
          <w:rFonts w:ascii="仿宋" w:hAnsi="仿宋" w:eastAsia="仿宋" w:cs="Arial"/>
          <w:sz w:val="24"/>
        </w:rPr>
      </w:pPr>
      <w:r>
        <w:rPr>
          <w:rFonts w:hint="eastAsia" w:ascii="仿宋" w:hAnsi="仿宋" w:eastAsia="仿宋" w:cs="Arial"/>
          <w:sz w:val="24"/>
        </w:rPr>
        <w:t>采购方式：竞争性磋商</w:t>
      </w:r>
    </w:p>
    <w:p>
      <w:pPr>
        <w:spacing w:line="400" w:lineRule="exact"/>
        <w:ind w:firstLine="480" w:firstLineChars="200"/>
        <w:rPr>
          <w:rFonts w:ascii="仿宋" w:hAnsi="仿宋" w:eastAsia="仿宋"/>
          <w:sz w:val="24"/>
        </w:rPr>
      </w:pPr>
      <w:r>
        <w:rPr>
          <w:rFonts w:hint="eastAsia" w:ascii="仿宋" w:hAnsi="仿宋" w:eastAsia="仿宋"/>
          <w:sz w:val="24"/>
        </w:rPr>
        <w:t>预算金额（元）：330000.00</w:t>
      </w:r>
    </w:p>
    <w:p>
      <w:pPr>
        <w:spacing w:line="400" w:lineRule="exact"/>
        <w:ind w:firstLine="480" w:firstLineChars="200"/>
        <w:rPr>
          <w:rFonts w:ascii="仿宋" w:hAnsi="仿宋" w:eastAsia="仿宋"/>
          <w:sz w:val="24"/>
        </w:rPr>
      </w:pPr>
      <w:r>
        <w:rPr>
          <w:rFonts w:hint="eastAsia" w:ascii="仿宋" w:hAnsi="仿宋" w:eastAsia="仿宋"/>
          <w:sz w:val="24"/>
        </w:rPr>
        <w:t>最高限价（元）：330000.00</w:t>
      </w:r>
    </w:p>
    <w:p>
      <w:pPr>
        <w:spacing w:line="400" w:lineRule="exact"/>
        <w:ind w:firstLine="480" w:firstLineChars="200"/>
        <w:rPr>
          <w:rFonts w:ascii="仿宋" w:hAnsi="仿宋" w:eastAsia="仿宋"/>
          <w:sz w:val="24"/>
        </w:rPr>
      </w:pPr>
      <w:r>
        <w:rPr>
          <w:rFonts w:hint="eastAsia" w:ascii="仿宋" w:hAnsi="仿宋" w:eastAsia="仿宋"/>
          <w:sz w:val="24"/>
        </w:rPr>
        <w:t>采购需求：</w:t>
      </w:r>
    </w:p>
    <w:p>
      <w:pPr>
        <w:spacing w:line="400" w:lineRule="exact"/>
        <w:ind w:left="479" w:leftChars="228"/>
        <w:rPr>
          <w:rFonts w:ascii="仿宋" w:hAnsi="仿宋" w:eastAsia="仿宋"/>
          <w:sz w:val="24"/>
        </w:rPr>
      </w:pPr>
      <w:r>
        <w:rPr>
          <w:rFonts w:hint="eastAsia" w:ascii="仿宋" w:hAnsi="仿宋" w:eastAsia="仿宋"/>
          <w:sz w:val="24"/>
        </w:rPr>
        <w:t>标项名称：库尔勒市中医医院（第三人民医院）桌面云办公系统采购</w:t>
      </w:r>
    </w:p>
    <w:p>
      <w:pPr>
        <w:spacing w:line="400" w:lineRule="exact"/>
        <w:ind w:left="479" w:leftChars="228"/>
        <w:rPr>
          <w:rFonts w:hint="eastAsia" w:ascii="仿宋" w:hAnsi="仿宋" w:eastAsia="仿宋"/>
          <w:sz w:val="24"/>
          <w:lang w:eastAsia="zh-CN"/>
        </w:rPr>
      </w:pPr>
      <w:r>
        <w:rPr>
          <w:rFonts w:hint="eastAsia" w:ascii="仿宋" w:hAnsi="仿宋" w:eastAsia="仿宋"/>
          <w:sz w:val="24"/>
        </w:rPr>
        <w:t>项目编号：</w:t>
      </w:r>
      <w:r>
        <w:rPr>
          <w:rFonts w:hint="eastAsia" w:ascii="仿宋" w:hAnsi="仿宋" w:eastAsia="仿宋"/>
          <w:sz w:val="24"/>
          <w:lang w:eastAsia="zh-CN"/>
        </w:rPr>
        <w:t>2022PCCS031</w:t>
      </w:r>
    </w:p>
    <w:p>
      <w:pPr>
        <w:spacing w:line="400" w:lineRule="exact"/>
        <w:ind w:firstLine="480" w:firstLineChars="200"/>
        <w:rPr>
          <w:rFonts w:ascii="仿宋" w:hAnsi="仿宋" w:eastAsia="仿宋"/>
          <w:sz w:val="24"/>
        </w:rPr>
      </w:pPr>
      <w:r>
        <w:rPr>
          <w:rFonts w:hint="eastAsia" w:ascii="仿宋" w:hAnsi="仿宋" w:eastAsia="仿宋"/>
          <w:sz w:val="24"/>
        </w:rPr>
        <w:t>数量：1</w:t>
      </w:r>
    </w:p>
    <w:p>
      <w:pPr>
        <w:spacing w:line="400" w:lineRule="exact"/>
        <w:ind w:firstLine="480" w:firstLineChars="200"/>
        <w:rPr>
          <w:rFonts w:ascii="仿宋" w:hAnsi="仿宋" w:eastAsia="仿宋"/>
          <w:sz w:val="24"/>
        </w:rPr>
      </w:pPr>
      <w:r>
        <w:rPr>
          <w:rFonts w:hint="eastAsia" w:ascii="仿宋" w:hAnsi="仿宋" w:eastAsia="仿宋"/>
          <w:sz w:val="24"/>
        </w:rPr>
        <w:t>预算金额（元）：330000.00</w:t>
      </w:r>
    </w:p>
    <w:p>
      <w:pPr>
        <w:spacing w:line="400" w:lineRule="exact"/>
        <w:ind w:firstLine="480" w:firstLineChars="200"/>
        <w:rPr>
          <w:rFonts w:ascii="仿宋" w:hAnsi="仿宋" w:eastAsia="仿宋"/>
          <w:sz w:val="24"/>
        </w:rPr>
      </w:pPr>
      <w:r>
        <w:rPr>
          <w:rFonts w:hint="eastAsia" w:ascii="仿宋" w:hAnsi="仿宋" w:eastAsia="仿宋"/>
          <w:sz w:val="24"/>
        </w:rPr>
        <w:t>单位：批</w:t>
      </w:r>
    </w:p>
    <w:p>
      <w:pPr>
        <w:spacing w:line="400" w:lineRule="exact"/>
        <w:ind w:firstLine="480" w:firstLineChars="200"/>
        <w:rPr>
          <w:rFonts w:ascii="仿宋" w:hAnsi="仿宋" w:eastAsia="仿宋"/>
          <w:sz w:val="24"/>
        </w:rPr>
      </w:pPr>
      <w:r>
        <w:rPr>
          <w:rFonts w:hint="eastAsia" w:ascii="仿宋" w:hAnsi="仿宋" w:eastAsia="仿宋"/>
          <w:sz w:val="24"/>
        </w:rPr>
        <w:t>简要规格描述：云桌面服务器1台、云桌面管理平台软件1套（核心产品）、24口交换机1台、云终端设备50台、键盘鼠标50套、显示器50台，详见磋商文件《采购需求》。</w:t>
      </w:r>
    </w:p>
    <w:p>
      <w:pPr>
        <w:spacing w:line="400" w:lineRule="exact"/>
        <w:ind w:firstLine="480" w:firstLineChars="200"/>
        <w:rPr>
          <w:rFonts w:ascii="仿宋" w:hAnsi="仿宋" w:eastAsia="仿宋"/>
          <w:sz w:val="24"/>
        </w:rPr>
      </w:pPr>
      <w:r>
        <w:rPr>
          <w:rFonts w:hint="eastAsia" w:ascii="仿宋" w:hAnsi="仿宋" w:eastAsia="仿宋"/>
          <w:sz w:val="24"/>
        </w:rPr>
        <w:t>备注：无</w:t>
      </w:r>
    </w:p>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合同履行期限：从合同签订之日起至保修期结束。</w:t>
      </w:r>
    </w:p>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本项目（ 否 ）接受联合体投标。</w:t>
      </w:r>
    </w:p>
    <w:p>
      <w:pPr>
        <w:widowControl/>
        <w:shd w:val="clear" w:color="auto" w:fill="FFFFFF"/>
        <w:spacing w:line="400" w:lineRule="exact"/>
        <w:ind w:firstLine="482" w:firstLineChars="200"/>
        <w:rPr>
          <w:rFonts w:ascii="仿宋" w:hAnsi="仿宋" w:eastAsia="仿宋" w:cs="宋体"/>
          <w:b/>
          <w:sz w:val="24"/>
        </w:rPr>
      </w:pPr>
      <w:r>
        <w:rPr>
          <w:rFonts w:hint="eastAsia" w:ascii="仿宋" w:hAnsi="仿宋" w:eastAsia="仿宋" w:cs="宋体"/>
          <w:b/>
          <w:sz w:val="24"/>
        </w:rPr>
        <w:t>二</w:t>
      </w:r>
      <w:r>
        <w:rPr>
          <w:rFonts w:ascii="仿宋" w:hAnsi="仿宋" w:eastAsia="仿宋" w:cs="宋体"/>
          <w:b/>
          <w:sz w:val="24"/>
        </w:rPr>
        <w:t>、</w:t>
      </w:r>
      <w:r>
        <w:rPr>
          <w:rFonts w:hint="eastAsia" w:ascii="仿宋" w:hAnsi="仿宋" w:eastAsia="仿宋" w:cs="宋体"/>
          <w:b/>
          <w:sz w:val="24"/>
        </w:rPr>
        <w:t>申请人的</w:t>
      </w:r>
      <w:r>
        <w:rPr>
          <w:rFonts w:ascii="仿宋" w:hAnsi="仿宋" w:eastAsia="仿宋" w:cs="宋体"/>
          <w:b/>
          <w:sz w:val="24"/>
        </w:rPr>
        <w:t>资格要求:</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1.满足《中华人民共和国政府采购法》第二十二条规定；</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2.落实政府采购政策需满足的资格要求：无</w:t>
      </w:r>
    </w:p>
    <w:p>
      <w:pPr>
        <w:widowControl/>
        <w:shd w:val="clear" w:color="auto" w:fill="FFFFFF"/>
        <w:spacing w:line="440" w:lineRule="exact"/>
        <w:ind w:firstLine="480" w:firstLineChars="200"/>
        <w:rPr>
          <w:rFonts w:ascii="仿宋" w:hAnsi="仿宋" w:eastAsia="仿宋"/>
          <w:sz w:val="24"/>
        </w:rPr>
      </w:pPr>
      <w:r>
        <w:rPr>
          <w:rFonts w:hint="eastAsia" w:ascii="仿宋" w:hAnsi="仿宋" w:eastAsia="仿宋" w:cs="宋体"/>
          <w:sz w:val="24"/>
        </w:rPr>
        <w:t>3.本项目的特定资格要求：无</w:t>
      </w:r>
    </w:p>
    <w:p>
      <w:pPr>
        <w:widowControl/>
        <w:shd w:val="clear" w:color="auto" w:fill="FFFFFF"/>
        <w:spacing w:line="440" w:lineRule="exact"/>
        <w:ind w:firstLine="482" w:firstLineChars="200"/>
        <w:rPr>
          <w:rFonts w:ascii="仿宋" w:hAnsi="仿宋" w:eastAsia="仿宋" w:cs="宋体"/>
          <w:b/>
          <w:sz w:val="24"/>
        </w:rPr>
      </w:pPr>
      <w:r>
        <w:rPr>
          <w:rFonts w:hint="eastAsia" w:ascii="仿宋" w:hAnsi="仿宋" w:eastAsia="仿宋" w:cs="宋体"/>
          <w:b/>
          <w:sz w:val="24"/>
        </w:rPr>
        <w:t>三、获取采购文件</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时间：  2022年</w:t>
      </w:r>
      <w:r>
        <w:rPr>
          <w:rFonts w:hint="eastAsia" w:ascii="仿宋" w:hAnsi="仿宋" w:eastAsia="仿宋" w:cs="宋体"/>
          <w:sz w:val="24"/>
          <w:lang w:val="en-US" w:eastAsia="zh-CN"/>
        </w:rPr>
        <w:t>11</w:t>
      </w:r>
      <w:r>
        <w:rPr>
          <w:rFonts w:hint="eastAsia" w:ascii="仿宋" w:hAnsi="仿宋" w:eastAsia="仿宋" w:cs="宋体"/>
          <w:sz w:val="24"/>
        </w:rPr>
        <w:t>月</w:t>
      </w:r>
      <w:r>
        <w:rPr>
          <w:rFonts w:hint="eastAsia" w:ascii="仿宋" w:hAnsi="仿宋" w:eastAsia="仿宋" w:cs="宋体"/>
          <w:sz w:val="24"/>
          <w:lang w:val="en-US" w:eastAsia="zh-CN"/>
        </w:rPr>
        <w:t>30</w:t>
      </w:r>
      <w:r>
        <w:rPr>
          <w:rFonts w:hint="eastAsia" w:ascii="仿宋" w:hAnsi="仿宋" w:eastAsia="仿宋" w:cs="宋体"/>
          <w:sz w:val="24"/>
        </w:rPr>
        <w:t>日 至 2022年</w:t>
      </w:r>
      <w:r>
        <w:rPr>
          <w:rFonts w:hint="eastAsia" w:ascii="仿宋" w:hAnsi="仿宋" w:eastAsia="仿宋" w:cs="宋体"/>
          <w:sz w:val="24"/>
          <w:lang w:val="en-US" w:eastAsia="zh-CN"/>
        </w:rPr>
        <w:t>12</w:t>
      </w:r>
      <w:r>
        <w:rPr>
          <w:rFonts w:hint="eastAsia" w:ascii="仿宋" w:hAnsi="仿宋" w:eastAsia="仿宋" w:cs="宋体"/>
          <w:sz w:val="24"/>
        </w:rPr>
        <w:t>月</w:t>
      </w:r>
      <w:r>
        <w:rPr>
          <w:rFonts w:hint="eastAsia" w:ascii="仿宋" w:hAnsi="仿宋" w:eastAsia="仿宋" w:cs="宋体"/>
          <w:sz w:val="24"/>
          <w:lang w:val="en-US" w:eastAsia="zh-CN"/>
        </w:rPr>
        <w:t>7</w:t>
      </w:r>
      <w:r>
        <w:rPr>
          <w:rFonts w:hint="eastAsia" w:ascii="仿宋" w:hAnsi="仿宋" w:eastAsia="仿宋" w:cs="宋体"/>
          <w:sz w:val="24"/>
        </w:rPr>
        <w:t>日，每天上午 10:00至12:00 ，下午 12:00至19:00 （北京时间，法定节假日除外）</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地点：政采云平台（https://www.zcygov.cn/）</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方式：供应商登陆政采云平台https://www.zcygov.cn/进入“项目采购”栏目，在获取磋商文件菜单中选择所要投标的项目，申请获取磋商文件。线下获取无效。</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获取磋商文件应上传：</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 xml:space="preserve">（1）供应商营业执照或其他组织资格证书（扫描件）； </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（2）法定代表人（或者负责人）授权委托书及被授权人身份证（扫描件）；法定代表人（或者负责人）不授权投标代表的，提供法定代表人（或者负责人）资格证明书及本人身份证（扫描件）。</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售价（元）：0</w:t>
      </w:r>
    </w:p>
    <w:p>
      <w:pPr>
        <w:widowControl/>
        <w:shd w:val="clear" w:color="auto" w:fill="FFFFFF"/>
        <w:spacing w:line="440" w:lineRule="exact"/>
        <w:ind w:firstLine="482" w:firstLineChars="200"/>
        <w:rPr>
          <w:rFonts w:ascii="仿宋" w:hAnsi="仿宋" w:eastAsia="仿宋" w:cs="宋体"/>
          <w:b/>
          <w:bCs/>
          <w:sz w:val="24"/>
        </w:rPr>
      </w:pPr>
      <w:r>
        <w:rPr>
          <w:rFonts w:hint="eastAsia" w:ascii="仿宋" w:hAnsi="仿宋" w:eastAsia="仿宋" w:cs="宋体"/>
          <w:b/>
          <w:bCs/>
          <w:sz w:val="24"/>
        </w:rPr>
        <w:t>四、响应文件提交</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截止时间：2022年</w:t>
      </w:r>
      <w:r>
        <w:rPr>
          <w:rFonts w:hint="eastAsia" w:ascii="仿宋" w:hAnsi="仿宋" w:eastAsia="仿宋" w:cs="宋体"/>
          <w:sz w:val="24"/>
          <w:lang w:val="en-US" w:eastAsia="zh-CN"/>
        </w:rPr>
        <w:t>12</w:t>
      </w:r>
      <w:r>
        <w:rPr>
          <w:rFonts w:hint="eastAsia" w:ascii="仿宋" w:hAnsi="仿宋" w:eastAsia="仿宋" w:cs="宋体"/>
          <w:sz w:val="24"/>
        </w:rPr>
        <w:t>月</w:t>
      </w:r>
      <w:r>
        <w:rPr>
          <w:rFonts w:hint="eastAsia" w:ascii="仿宋" w:hAnsi="仿宋" w:eastAsia="仿宋" w:cs="宋体"/>
          <w:sz w:val="24"/>
          <w:lang w:val="en-US" w:eastAsia="zh-CN"/>
        </w:rPr>
        <w:t>10</w:t>
      </w:r>
      <w:r>
        <w:rPr>
          <w:rFonts w:hint="eastAsia" w:ascii="仿宋" w:hAnsi="仿宋" w:eastAsia="仿宋" w:cs="宋体"/>
          <w:sz w:val="24"/>
        </w:rPr>
        <w:t>日 11:00（北京时间）</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地点：政采云平台（https://www.zcygov.cn/），本项目采用不见面开标，加密的电子投标文件在投标截止时间前通过CA在政采云平台上传。</w:t>
      </w:r>
    </w:p>
    <w:p>
      <w:pPr>
        <w:widowControl/>
        <w:shd w:val="clear" w:color="auto" w:fill="FFFFFF"/>
        <w:spacing w:line="440" w:lineRule="exact"/>
        <w:ind w:firstLine="482" w:firstLineChars="200"/>
        <w:rPr>
          <w:rFonts w:ascii="仿宋" w:hAnsi="仿宋" w:eastAsia="仿宋" w:cs="宋体"/>
          <w:sz w:val="24"/>
        </w:rPr>
      </w:pPr>
      <w:r>
        <w:rPr>
          <w:rFonts w:hint="eastAsia" w:ascii="仿宋" w:hAnsi="仿宋" w:eastAsia="仿宋" w:cs="宋体"/>
          <w:b/>
          <w:bCs/>
          <w:sz w:val="24"/>
        </w:rPr>
        <w:t>五、响应文件开启</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开启时间：2022年</w:t>
      </w:r>
      <w:r>
        <w:rPr>
          <w:rFonts w:hint="eastAsia" w:ascii="仿宋" w:hAnsi="仿宋" w:eastAsia="仿宋" w:cs="宋体"/>
          <w:sz w:val="24"/>
          <w:lang w:val="en-US" w:eastAsia="zh-CN"/>
        </w:rPr>
        <w:t>12</w:t>
      </w:r>
      <w:r>
        <w:rPr>
          <w:rFonts w:hint="eastAsia" w:ascii="仿宋" w:hAnsi="仿宋" w:eastAsia="仿宋" w:cs="宋体"/>
          <w:sz w:val="24"/>
        </w:rPr>
        <w:t>月</w:t>
      </w:r>
      <w:r>
        <w:rPr>
          <w:rFonts w:hint="eastAsia" w:ascii="仿宋" w:hAnsi="仿宋" w:eastAsia="仿宋" w:cs="宋体"/>
          <w:sz w:val="24"/>
          <w:lang w:val="en-US" w:eastAsia="zh-CN"/>
        </w:rPr>
        <w:t>10</w:t>
      </w:r>
      <w:r>
        <w:rPr>
          <w:rFonts w:hint="eastAsia" w:ascii="仿宋" w:hAnsi="仿宋" w:eastAsia="仿宋" w:cs="宋体"/>
          <w:sz w:val="24"/>
        </w:rPr>
        <w:t>日 11:00（北京时间）</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地点：政采云平台（https://www.zcygov.cn/）</w:t>
      </w:r>
    </w:p>
    <w:p>
      <w:pPr>
        <w:widowControl/>
        <w:shd w:val="clear" w:color="auto" w:fill="FFFFFF"/>
        <w:spacing w:line="440" w:lineRule="exact"/>
        <w:ind w:firstLine="482" w:firstLineChars="200"/>
        <w:rPr>
          <w:rFonts w:ascii="仿宋" w:hAnsi="仿宋" w:eastAsia="仿宋" w:cs="宋体"/>
          <w:b/>
          <w:sz w:val="24"/>
        </w:rPr>
      </w:pPr>
      <w:r>
        <w:rPr>
          <w:rFonts w:hint="eastAsia" w:ascii="仿宋" w:hAnsi="仿宋" w:eastAsia="仿宋" w:cs="宋体"/>
          <w:b/>
          <w:sz w:val="24"/>
        </w:rPr>
        <w:t>六、公告期限</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自本公告发布之日起5个工作日。</w:t>
      </w:r>
    </w:p>
    <w:p>
      <w:pPr>
        <w:widowControl/>
        <w:shd w:val="clear" w:color="auto" w:fill="FFFFFF"/>
        <w:spacing w:line="440" w:lineRule="exact"/>
        <w:ind w:firstLine="482" w:firstLineChars="200"/>
        <w:rPr>
          <w:rFonts w:ascii="仿宋" w:hAnsi="仿宋" w:eastAsia="仿宋" w:cs="宋体"/>
          <w:b/>
          <w:sz w:val="24"/>
        </w:rPr>
      </w:pPr>
      <w:r>
        <w:rPr>
          <w:rFonts w:hint="eastAsia" w:ascii="仿宋" w:hAnsi="仿宋" w:eastAsia="仿宋" w:cs="宋体"/>
          <w:b/>
          <w:sz w:val="24"/>
        </w:rPr>
        <w:t>七、其他补充事宜</w:t>
      </w:r>
    </w:p>
    <w:p>
      <w:pPr>
        <w:widowControl/>
        <w:shd w:val="clear" w:color="auto" w:fill="FFFFFF"/>
        <w:spacing w:line="440" w:lineRule="exact"/>
        <w:ind w:firstLine="480" w:firstLineChars="200"/>
        <w:rPr>
          <w:rFonts w:hint="eastAsia" w:ascii="仿宋" w:hAnsi="仿宋" w:eastAsia="仿宋" w:cs="宋体"/>
          <w:sz w:val="24"/>
        </w:rPr>
      </w:pPr>
      <w:r>
        <w:rPr>
          <w:rFonts w:hint="eastAsia" w:ascii="仿宋" w:hAnsi="仿宋" w:eastAsia="仿宋" w:cs="宋体"/>
          <w:sz w:val="24"/>
        </w:rPr>
        <w:t>1、本项目实行电子招投标，供应商须登录政采云平台申请获取招标文件，并通过政采云电子投标客户端制作投标文件，同时自行承担与投标有关的一切费用。</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2.各供应商应在开标前确保成为政采云平台供应商，并完成CA数字证书（符合国密标准）申领。因未注册入库、未办理CA数字证书等原因造成无法投标或投标失败等后果由供应商自行承担。</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lang w:val="en-US" w:eastAsia="zh-CN"/>
        </w:rPr>
        <w:t>3</w:t>
      </w:r>
      <w:r>
        <w:rPr>
          <w:rFonts w:hint="eastAsia" w:ascii="仿宋" w:hAnsi="仿宋" w:eastAsia="仿宋" w:cs="宋体"/>
          <w:sz w:val="24"/>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lang w:val="en-US" w:eastAsia="zh-CN"/>
        </w:rPr>
        <w:t>4</w:t>
      </w:r>
      <w:r>
        <w:rPr>
          <w:rFonts w:hint="eastAsia" w:ascii="仿宋" w:hAnsi="仿宋" w:eastAsia="仿宋" w:cs="宋体"/>
          <w:sz w:val="24"/>
        </w:rPr>
        <w:t>、本项目采用不见面开标，供应商须在投标截止时间前通过CA在政采云平台上传加密的电子响应文件。</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lang w:val="en-US" w:eastAsia="zh-CN"/>
        </w:rPr>
        <w:t>5</w:t>
      </w:r>
      <w:r>
        <w:rPr>
          <w:rFonts w:hint="eastAsia" w:ascii="仿宋" w:hAnsi="仿宋" w:eastAsia="仿宋" w:cs="宋体"/>
          <w:sz w:val="24"/>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widowControl/>
        <w:shd w:val="clear" w:color="auto" w:fill="FFFFFF"/>
        <w:spacing w:line="440" w:lineRule="exact"/>
        <w:ind w:firstLine="482" w:firstLineChars="200"/>
        <w:rPr>
          <w:rFonts w:ascii="仿宋" w:hAnsi="仿宋" w:eastAsia="仿宋" w:cs="Arial"/>
          <w:sz w:val="24"/>
        </w:rPr>
      </w:pPr>
      <w:r>
        <w:rPr>
          <w:rFonts w:hint="eastAsia" w:ascii="仿宋" w:hAnsi="仿宋" w:eastAsia="仿宋" w:cs="宋体"/>
          <w:b/>
          <w:sz w:val="24"/>
        </w:rPr>
        <w:t>八、凡对本次招标提出询问，请按以下方式联系</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1.采购人信息</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名 称：</w:t>
      </w:r>
      <w:r>
        <w:rPr>
          <w:rFonts w:hint="eastAsia" w:ascii="仿宋" w:hAnsi="仿宋" w:eastAsia="仿宋"/>
          <w:sz w:val="24"/>
        </w:rPr>
        <w:t>库尔勒市中医医院（第三人民医院）</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地 址：库尔勒市迎宾路建国南路交汇处</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联系方式：</w:t>
      </w:r>
      <w:r>
        <w:rPr>
          <w:rFonts w:ascii="仿宋" w:hAnsi="仿宋" w:eastAsia="仿宋" w:cs="宋体"/>
          <w:sz w:val="24"/>
        </w:rPr>
        <w:t>0996-8792123</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2.采购代理机构信息</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名 称：新疆品创项目管理咨询有限公司</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地 址：新疆乌鲁木齐市沙依巴克区长江路76号兴乐世贸广场29楼 业务二部</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联系方式：0991-5221699</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3.项目联系方式</w:t>
      </w:r>
    </w:p>
    <w:p>
      <w:pPr>
        <w:widowControl/>
        <w:shd w:val="clear" w:color="auto" w:fill="FFFFFF"/>
        <w:spacing w:line="440" w:lineRule="exact"/>
        <w:ind w:firstLine="480" w:firstLineChars="200"/>
        <w:rPr>
          <w:rFonts w:ascii="仿宋" w:hAnsi="仿宋" w:eastAsia="仿宋" w:cs="宋体"/>
          <w:sz w:val="24"/>
        </w:rPr>
      </w:pPr>
      <w:r>
        <w:rPr>
          <w:rFonts w:hint="eastAsia" w:ascii="仿宋" w:hAnsi="仿宋" w:eastAsia="仿宋" w:cs="宋体"/>
          <w:sz w:val="24"/>
        </w:rPr>
        <w:t>项目联系人：</w:t>
      </w:r>
      <w:r>
        <w:rPr>
          <w:rFonts w:hint="eastAsia" w:ascii="仿宋" w:hAnsi="仿宋" w:eastAsia="仿宋" w:cs="Arial"/>
          <w:sz w:val="24"/>
        </w:rPr>
        <w:t>向磊、齐娟、张轩、周娟、郭克栋、甘甜</w:t>
      </w:r>
    </w:p>
    <w:p>
      <w:pPr>
        <w:widowControl/>
        <w:shd w:val="clear" w:color="auto" w:fill="FFFFFF"/>
        <w:spacing w:line="440" w:lineRule="exact"/>
        <w:ind w:firstLine="480" w:firstLineChars="200"/>
        <w:rPr>
          <w:rFonts w:ascii="仿宋" w:hAnsi="仿宋" w:eastAsia="仿宋" w:cs="宋体"/>
          <w:sz w:val="28"/>
        </w:rPr>
      </w:pPr>
      <w:r>
        <w:rPr>
          <w:rFonts w:hint="eastAsia" w:ascii="仿宋" w:hAnsi="仿宋" w:eastAsia="仿宋" w:cs="宋体"/>
          <w:sz w:val="24"/>
        </w:rPr>
        <w:t>电话：0991-5221699、15352628861</w:t>
      </w:r>
    </w:p>
    <w:p>
      <w:pPr>
        <w:widowControl/>
        <w:shd w:val="clear" w:color="auto" w:fill="FFFFFF"/>
        <w:spacing w:line="440" w:lineRule="exact"/>
        <w:ind w:firstLine="480" w:firstLineChars="200"/>
        <w:rPr>
          <w:rFonts w:ascii="仿宋" w:hAnsi="仿宋" w:eastAsia="仿宋" w:cs="Arial"/>
          <w:sz w:val="24"/>
        </w:rPr>
      </w:pPr>
      <w:r>
        <w:rPr>
          <w:rFonts w:hint="eastAsia" w:ascii="仿宋" w:hAnsi="仿宋" w:eastAsia="仿宋" w:cs="宋体"/>
          <w:sz w:val="24"/>
        </w:rPr>
        <w:t>邮箱：599251130@qq.com</w:t>
      </w:r>
    </w:p>
    <w:p>
      <w:pPr>
        <w:pStyle w:val="327"/>
        <w:spacing w:beforeLines="50" w:afterLines="50" w:line="360" w:lineRule="auto"/>
        <w:jc w:val="center"/>
        <w:outlineLvl w:val="0"/>
        <w:rPr>
          <w:rFonts w:ascii="仿宋" w:hAnsi="仿宋" w:eastAsia="仿宋"/>
          <w:b/>
          <w:sz w:val="32"/>
          <w:szCs w:val="32"/>
        </w:rPr>
      </w:pPr>
      <w:r>
        <w:rPr>
          <w:rFonts w:ascii="仿宋" w:hAnsi="仿宋" w:eastAsia="仿宋"/>
          <w:b/>
          <w:sz w:val="32"/>
          <w:szCs w:val="32"/>
        </w:rPr>
        <w:br w:type="page"/>
      </w:r>
      <w:bookmarkStart w:id="1" w:name="_Toc111571534"/>
      <w:r>
        <w:rPr>
          <w:rFonts w:hint="eastAsia" w:ascii="仿宋" w:hAnsi="仿宋" w:eastAsia="仿宋"/>
          <w:b/>
          <w:sz w:val="32"/>
          <w:szCs w:val="32"/>
        </w:rPr>
        <w:t>第二部分  供应商须知前附表</w:t>
      </w:r>
      <w:bookmarkEnd w:id="1"/>
    </w:p>
    <w:tbl>
      <w:tblPr>
        <w:tblStyle w:val="59"/>
        <w:tblW w:w="9923" w:type="dxa"/>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93"/>
        <w:gridCol w:w="72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项号</w:t>
            </w: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内  容</w:t>
            </w:r>
          </w:p>
        </w:tc>
        <w:tc>
          <w:tcPr>
            <w:tcW w:w="7218"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restart"/>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１</w:t>
            </w: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项目名称</w:t>
            </w:r>
          </w:p>
        </w:tc>
        <w:tc>
          <w:tcPr>
            <w:tcW w:w="7218" w:type="dxa"/>
            <w:vAlign w:val="center"/>
          </w:tcPr>
          <w:p>
            <w:pPr>
              <w:shd w:val="clear" w:color="auto" w:fill="FFFFFF"/>
              <w:autoSpaceDE w:val="0"/>
              <w:autoSpaceDN w:val="0"/>
              <w:spacing w:line="400" w:lineRule="exact"/>
              <w:rPr>
                <w:rFonts w:ascii="仿宋" w:hAnsi="仿宋" w:eastAsia="仿宋"/>
                <w:bCs/>
                <w:spacing w:val="-4"/>
                <w:kern w:val="0"/>
                <w:sz w:val="24"/>
              </w:rPr>
            </w:pPr>
            <w:r>
              <w:rPr>
                <w:rFonts w:hint="eastAsia" w:ascii="仿宋" w:hAnsi="仿宋" w:eastAsia="仿宋"/>
                <w:sz w:val="24"/>
              </w:rPr>
              <w:t>库尔勒市中医医院（第三人民医院）桌面云办公系统采购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cs="Arial"/>
                <w:sz w:val="24"/>
              </w:rPr>
              <w:t>项目编号</w:t>
            </w:r>
          </w:p>
        </w:tc>
        <w:tc>
          <w:tcPr>
            <w:tcW w:w="7218" w:type="dxa"/>
            <w:vAlign w:val="center"/>
          </w:tcPr>
          <w:p>
            <w:pPr>
              <w:shd w:val="clear" w:color="auto" w:fill="FFFFFF"/>
              <w:autoSpaceDE w:val="0"/>
              <w:autoSpaceDN w:val="0"/>
              <w:spacing w:line="400" w:lineRule="exact"/>
              <w:rPr>
                <w:rFonts w:hint="eastAsia" w:ascii="仿宋" w:hAnsi="仿宋" w:eastAsia="仿宋" w:cs="Arial"/>
                <w:sz w:val="24"/>
                <w:lang w:eastAsia="zh-CN"/>
              </w:rPr>
            </w:pPr>
            <w:r>
              <w:rPr>
                <w:rFonts w:hint="eastAsia" w:ascii="仿宋" w:hAnsi="仿宋" w:eastAsia="仿宋" w:cs="Arial"/>
                <w:sz w:val="24"/>
                <w:lang w:eastAsia="zh-CN"/>
              </w:rPr>
              <w:t>2022PCCS031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cs="Arial"/>
                <w:sz w:val="24"/>
              </w:rPr>
            </w:pPr>
            <w:r>
              <w:rPr>
                <w:rFonts w:hint="eastAsia" w:ascii="仿宋" w:hAnsi="仿宋" w:eastAsia="仿宋" w:cs="Arial"/>
                <w:sz w:val="24"/>
              </w:rPr>
              <w:t>采购人</w:t>
            </w:r>
          </w:p>
        </w:tc>
        <w:tc>
          <w:tcPr>
            <w:tcW w:w="7218" w:type="dxa"/>
            <w:vAlign w:val="center"/>
          </w:tcPr>
          <w:p>
            <w:pPr>
              <w:shd w:val="clear" w:color="auto" w:fill="FFFFFF"/>
              <w:autoSpaceDE w:val="0"/>
              <w:autoSpaceDN w:val="0"/>
              <w:spacing w:line="400" w:lineRule="exact"/>
              <w:rPr>
                <w:rFonts w:ascii="仿宋" w:hAnsi="仿宋" w:eastAsia="仿宋" w:cs="Arial"/>
                <w:sz w:val="24"/>
              </w:rPr>
            </w:pPr>
            <w:r>
              <w:rPr>
                <w:rFonts w:hint="eastAsia" w:ascii="仿宋" w:hAnsi="仿宋" w:eastAsia="仿宋"/>
                <w:sz w:val="24"/>
              </w:rPr>
              <w:t>库尔勒市中医医院（第三人民医院）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采购方式</w:t>
            </w:r>
          </w:p>
        </w:tc>
        <w:tc>
          <w:tcPr>
            <w:tcW w:w="7218" w:type="dxa"/>
            <w:vAlign w:val="center"/>
          </w:tcPr>
          <w:p>
            <w:pPr>
              <w:shd w:val="clear" w:color="auto" w:fill="FFFFFF"/>
              <w:autoSpaceDE w:val="0"/>
              <w:autoSpaceDN w:val="0"/>
              <w:spacing w:line="400" w:lineRule="exact"/>
              <w:rPr>
                <w:rFonts w:ascii="仿宋" w:hAnsi="仿宋" w:eastAsia="仿宋"/>
                <w:bCs/>
                <w:kern w:val="0"/>
                <w:sz w:val="24"/>
              </w:rPr>
            </w:pPr>
            <w:r>
              <w:rPr>
                <w:rFonts w:hint="eastAsia" w:ascii="仿宋" w:hAnsi="仿宋" w:eastAsia="仿宋"/>
                <w:bCs/>
                <w:kern w:val="0"/>
                <w:sz w:val="24"/>
              </w:rP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资金来源</w:t>
            </w:r>
          </w:p>
        </w:tc>
        <w:tc>
          <w:tcPr>
            <w:tcW w:w="7218" w:type="dxa"/>
            <w:vAlign w:val="center"/>
          </w:tcPr>
          <w:p>
            <w:pPr>
              <w:shd w:val="clear" w:color="auto" w:fill="FFFFFF"/>
              <w:autoSpaceDE w:val="0"/>
              <w:autoSpaceDN w:val="0"/>
              <w:spacing w:line="400" w:lineRule="exact"/>
              <w:rPr>
                <w:rFonts w:ascii="仿宋" w:hAnsi="仿宋" w:eastAsia="仿宋"/>
                <w:bCs/>
                <w:kern w:val="0"/>
                <w:sz w:val="24"/>
              </w:rPr>
            </w:pPr>
            <w:r>
              <w:rPr>
                <w:rFonts w:hint="eastAsia" w:ascii="仿宋" w:hAnsi="仿宋" w:eastAsia="仿宋" w:cs="Arial"/>
                <w:sz w:val="24"/>
              </w:rPr>
              <w:t>项目资金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资格审查方式</w:t>
            </w:r>
          </w:p>
        </w:tc>
        <w:tc>
          <w:tcPr>
            <w:tcW w:w="7218" w:type="dxa"/>
            <w:vAlign w:val="center"/>
          </w:tcPr>
          <w:p>
            <w:pPr>
              <w:shd w:val="clear" w:color="auto" w:fill="FFFFFF"/>
              <w:autoSpaceDE w:val="0"/>
              <w:autoSpaceDN w:val="0"/>
              <w:spacing w:line="400" w:lineRule="exact"/>
              <w:rPr>
                <w:rFonts w:ascii="仿宋" w:hAnsi="仿宋" w:eastAsia="仿宋"/>
                <w:bCs/>
                <w:kern w:val="0"/>
                <w:sz w:val="24"/>
              </w:rPr>
            </w:pPr>
            <w:r>
              <w:rPr>
                <w:rFonts w:hint="eastAsia" w:ascii="仿宋" w:hAnsi="仿宋" w:eastAsia="仿宋"/>
                <w:bCs/>
                <w:kern w:val="0"/>
                <w:sz w:val="24"/>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磋商内容</w:t>
            </w:r>
          </w:p>
        </w:tc>
        <w:tc>
          <w:tcPr>
            <w:tcW w:w="7218" w:type="dxa"/>
            <w:vAlign w:val="center"/>
          </w:tcPr>
          <w:p>
            <w:pPr>
              <w:widowControl/>
              <w:shd w:val="clear" w:color="auto" w:fill="FFFFFF"/>
              <w:spacing w:line="400" w:lineRule="exact"/>
              <w:rPr>
                <w:rFonts w:ascii="仿宋" w:hAnsi="仿宋" w:eastAsia="仿宋" w:cs="Arial"/>
                <w:sz w:val="24"/>
              </w:rPr>
            </w:pPr>
            <w:r>
              <w:rPr>
                <w:rFonts w:hint="eastAsia" w:ascii="仿宋" w:hAnsi="仿宋" w:eastAsia="仿宋"/>
                <w:sz w:val="24"/>
              </w:rPr>
              <w:t>云桌面服务器1台、云桌面管理平台软件1套（核心产品）、24口交换机1台、云终端设备50台、键盘鼠标50套、显示器50台</w:t>
            </w:r>
            <w:r>
              <w:rPr>
                <w:rFonts w:hint="eastAsia" w:ascii="仿宋" w:hAnsi="仿宋" w:eastAsia="仿宋" w:cs="Arial"/>
                <w:sz w:val="24"/>
              </w:rPr>
              <w:t>。具体技术要求详见本文件《采购需求》。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2</w:t>
            </w: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预算</w:t>
            </w:r>
            <w:r>
              <w:rPr>
                <w:rFonts w:hint="eastAsia" w:ascii="仿宋" w:hAnsi="仿宋" w:eastAsia="仿宋" w:cs="Arial"/>
                <w:sz w:val="24"/>
              </w:rPr>
              <w:t>及最高限价</w:t>
            </w:r>
          </w:p>
        </w:tc>
        <w:tc>
          <w:tcPr>
            <w:tcW w:w="7218" w:type="dxa"/>
            <w:vAlign w:val="center"/>
          </w:tcPr>
          <w:p>
            <w:pPr>
              <w:shd w:val="clear" w:color="auto" w:fill="FFFFFF"/>
              <w:autoSpaceDE w:val="0"/>
              <w:autoSpaceDN w:val="0"/>
              <w:spacing w:line="400" w:lineRule="exact"/>
              <w:rPr>
                <w:rFonts w:ascii="仿宋" w:hAnsi="仿宋" w:eastAsia="仿宋"/>
                <w:b/>
                <w:sz w:val="24"/>
              </w:rPr>
            </w:pPr>
            <w:r>
              <w:rPr>
                <w:rFonts w:hint="eastAsia" w:ascii="仿宋" w:hAnsi="仿宋" w:eastAsia="仿宋" w:cs="Arial"/>
                <w:sz w:val="24"/>
              </w:rPr>
              <w:t>预算（同最高限价）为</w:t>
            </w:r>
            <w:r>
              <w:rPr>
                <w:rFonts w:hint="eastAsia" w:ascii="仿宋" w:hAnsi="仿宋" w:eastAsia="仿宋"/>
                <w:sz w:val="24"/>
              </w:rPr>
              <w:t>330000.00</w:t>
            </w:r>
            <w:r>
              <w:rPr>
                <w:rFonts w:hint="eastAsia" w:ascii="仿宋" w:hAnsi="仿宋" w:eastAsia="仿宋" w:cs="Arial"/>
                <w:sz w:val="24"/>
              </w:rPr>
              <w:t>元。包括全套设备系统的供应、运输、保险、安装调试、验收、税金、培训及售后服务等全部费用。</w:t>
            </w:r>
          </w:p>
          <w:p>
            <w:pPr>
              <w:widowControl/>
              <w:shd w:val="clear" w:color="auto" w:fill="FFFFFF"/>
              <w:spacing w:line="400" w:lineRule="exact"/>
              <w:rPr>
                <w:rFonts w:ascii="仿宋" w:hAnsi="仿宋" w:eastAsia="仿宋"/>
                <w:b/>
                <w:sz w:val="24"/>
              </w:rPr>
            </w:pPr>
            <w:r>
              <w:rPr>
                <w:rFonts w:hint="eastAsia" w:ascii="仿宋" w:hAnsi="仿宋" w:eastAsia="仿宋"/>
                <w:b/>
                <w:sz w:val="24"/>
              </w:rPr>
              <w:t>供应商投标报价超过最高限价的按无效投标处理。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3</w:t>
            </w: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质量标准</w:t>
            </w:r>
          </w:p>
        </w:tc>
        <w:tc>
          <w:tcPr>
            <w:tcW w:w="7218" w:type="dxa"/>
            <w:vAlign w:val="center"/>
          </w:tcPr>
          <w:p>
            <w:pPr>
              <w:shd w:val="clear" w:color="auto" w:fill="FFFFFF"/>
              <w:autoSpaceDE w:val="0"/>
              <w:autoSpaceDN w:val="0"/>
              <w:spacing w:line="400" w:lineRule="exact"/>
              <w:rPr>
                <w:rFonts w:ascii="仿宋" w:hAnsi="仿宋" w:eastAsia="仿宋"/>
                <w:bCs/>
                <w:kern w:val="0"/>
                <w:sz w:val="24"/>
              </w:rPr>
            </w:pPr>
            <w:r>
              <w:rPr>
                <w:rFonts w:hint="eastAsia" w:ascii="仿宋" w:hAnsi="仿宋" w:eastAsia="仿宋"/>
                <w:bCs/>
                <w:kern w:val="0"/>
                <w:sz w:val="24"/>
              </w:rPr>
              <w:t>合格（通过采购人及有关部门组织的项目验收）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12" w:type="dxa"/>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4</w:t>
            </w: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供应商资格</w:t>
            </w:r>
          </w:p>
        </w:tc>
        <w:tc>
          <w:tcPr>
            <w:tcW w:w="7218" w:type="dxa"/>
            <w:vAlign w:val="center"/>
          </w:tcPr>
          <w:p>
            <w:pPr>
              <w:widowControl/>
              <w:shd w:val="clear" w:color="auto" w:fill="FFFFFF"/>
              <w:spacing w:line="400" w:lineRule="exact"/>
              <w:rPr>
                <w:rFonts w:ascii="仿宋" w:hAnsi="仿宋" w:eastAsia="仿宋" w:cs="Arial"/>
                <w:sz w:val="24"/>
              </w:rPr>
            </w:pPr>
            <w:r>
              <w:rPr>
                <w:rFonts w:hint="eastAsia" w:ascii="仿宋" w:hAnsi="仿宋" w:eastAsia="仿宋" w:cs="Arial"/>
                <w:sz w:val="24"/>
              </w:rPr>
              <w:t>4.1.供应商须满足《中华人民共和国政府采购法》第二十二条款规定。</w:t>
            </w:r>
          </w:p>
          <w:p>
            <w:pPr>
              <w:widowControl/>
              <w:spacing w:line="400" w:lineRule="exact"/>
              <w:rPr>
                <w:rFonts w:ascii="仿宋" w:hAnsi="仿宋" w:eastAsia="仿宋" w:cs="宋体"/>
                <w:kern w:val="0"/>
                <w:sz w:val="24"/>
              </w:rPr>
            </w:pPr>
            <w:r>
              <w:rPr>
                <w:rFonts w:hint="eastAsia" w:ascii="仿宋" w:hAnsi="仿宋" w:eastAsia="仿宋" w:cs="宋体"/>
                <w:kern w:val="0"/>
                <w:sz w:val="24"/>
              </w:rPr>
              <w:t>4.2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r>
              <w:rPr>
                <w:rFonts w:hint="eastAsia" w:ascii="仿宋" w:hAnsi="仿宋" w:eastAsia="仿宋" w:cs="宋体"/>
                <w:b/>
                <w:sz w:val="24"/>
              </w:rPr>
              <w:t>（注：招标代理机构在开标时间后至资格审查结束前通过上述查询渠道进行网上查询，对存在“失信被执行人”、“重大税收违法案件当事人名单”、“政府采购严重违法失信行为记录名单”情形的供应商，资格审查不合格，投标无效，同时其信用信息查询记录作为证据存档。）</w:t>
            </w:r>
          </w:p>
          <w:p>
            <w:pPr>
              <w:widowControl/>
              <w:spacing w:line="400" w:lineRule="exact"/>
              <w:rPr>
                <w:rFonts w:ascii="仿宋" w:hAnsi="仿宋" w:eastAsia="仿宋" w:cs="宋体"/>
                <w:kern w:val="0"/>
                <w:sz w:val="24"/>
              </w:rPr>
            </w:pPr>
            <w:r>
              <w:rPr>
                <w:rFonts w:hint="eastAsia" w:ascii="仿宋" w:hAnsi="仿宋" w:eastAsia="仿宋" w:cs="宋体"/>
                <w:kern w:val="0"/>
                <w:sz w:val="24"/>
              </w:rPr>
              <w:t>4.3供应商不得存在下列情形之一：</w:t>
            </w:r>
          </w:p>
          <w:p>
            <w:pPr>
              <w:widowControl/>
              <w:spacing w:line="400" w:lineRule="exact"/>
              <w:rPr>
                <w:rFonts w:ascii="仿宋" w:hAnsi="仿宋" w:eastAsia="仿宋" w:cs="宋体"/>
                <w:kern w:val="0"/>
                <w:sz w:val="24"/>
              </w:rPr>
            </w:pPr>
            <w:r>
              <w:rPr>
                <w:rFonts w:hint="eastAsia" w:ascii="仿宋" w:hAnsi="仿宋" w:eastAsia="仿宋" w:cs="宋体"/>
                <w:kern w:val="0"/>
                <w:sz w:val="24"/>
              </w:rPr>
              <w:t>（l）与采购人、采购代理机构存在隶属关系或者其他利害关系。</w:t>
            </w:r>
          </w:p>
          <w:p>
            <w:pPr>
              <w:widowControl/>
              <w:spacing w:line="400" w:lineRule="exact"/>
              <w:rPr>
                <w:rFonts w:ascii="仿宋" w:hAnsi="仿宋" w:eastAsia="仿宋" w:cs="宋体"/>
                <w:kern w:val="0"/>
                <w:sz w:val="24"/>
              </w:rPr>
            </w:pPr>
            <w:r>
              <w:rPr>
                <w:rFonts w:hint="eastAsia" w:ascii="仿宋" w:hAnsi="仿宋" w:eastAsia="仿宋" w:cs="宋体"/>
                <w:kern w:val="0"/>
                <w:sz w:val="24"/>
              </w:rPr>
              <w:t>（2）与其他供应商的法定代表人（或者负责人）为同一人；或者与其他供应商存在直接控股、管理关系的；</w:t>
            </w:r>
          </w:p>
          <w:p>
            <w:pPr>
              <w:widowControl/>
              <w:shd w:val="clear" w:color="auto" w:fill="FFFFFF"/>
              <w:spacing w:line="400" w:lineRule="exact"/>
              <w:rPr>
                <w:rFonts w:ascii="仿宋" w:hAnsi="仿宋" w:eastAsia="仿宋" w:cs="宋体"/>
                <w:kern w:val="0"/>
                <w:sz w:val="24"/>
              </w:rPr>
            </w:pPr>
            <w:r>
              <w:rPr>
                <w:rFonts w:hint="eastAsia" w:ascii="仿宋" w:hAnsi="仿宋" w:eastAsia="仿宋" w:cs="宋体"/>
                <w:kern w:val="0"/>
                <w:sz w:val="24"/>
              </w:rPr>
              <w:t>（3）为采购项目提供整体设计、规范编制或者项目管理、监理、检测等服务的供应商,不得再参加该采购项目的其他采购活动。</w:t>
            </w:r>
          </w:p>
          <w:p>
            <w:pPr>
              <w:widowControl/>
              <w:shd w:val="clear" w:color="auto" w:fill="FFFFFF"/>
              <w:spacing w:line="400" w:lineRule="exact"/>
              <w:rPr>
                <w:rFonts w:ascii="仿宋" w:hAnsi="仿宋" w:eastAsia="仿宋"/>
                <w:sz w:val="24"/>
              </w:rPr>
            </w:pPr>
            <w:r>
              <w:rPr>
                <w:rFonts w:hint="eastAsia" w:ascii="仿宋" w:hAnsi="仿宋" w:eastAsia="仿宋" w:cs="宋体"/>
                <w:kern w:val="0"/>
                <w:sz w:val="24"/>
              </w:rPr>
              <w:t>4.4</w:t>
            </w:r>
            <w:r>
              <w:rPr>
                <w:rFonts w:hint="eastAsia" w:ascii="仿宋" w:hAnsi="仿宋" w:eastAsia="仿宋"/>
                <w:sz w:val="24"/>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712" w:type="dxa"/>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5</w:t>
            </w: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响应文件份数及组成</w:t>
            </w:r>
          </w:p>
        </w:tc>
        <w:tc>
          <w:tcPr>
            <w:tcW w:w="7218" w:type="dxa"/>
            <w:vAlign w:val="center"/>
          </w:tcPr>
          <w:p>
            <w:pPr>
              <w:shd w:val="clear" w:color="auto" w:fill="FFFFFF"/>
              <w:autoSpaceDE w:val="0"/>
              <w:autoSpaceDN w:val="0"/>
              <w:spacing w:line="400" w:lineRule="exact"/>
              <w:rPr>
                <w:rFonts w:ascii="仿宋" w:hAnsi="仿宋" w:eastAsia="仿宋"/>
                <w:b/>
                <w:bCs/>
                <w:kern w:val="0"/>
                <w:sz w:val="24"/>
              </w:rPr>
            </w:pPr>
            <w:r>
              <w:rPr>
                <w:rFonts w:hint="eastAsia" w:ascii="仿宋" w:hAnsi="仿宋" w:eastAsia="仿宋"/>
                <w:b/>
                <w:bCs/>
                <w:kern w:val="0"/>
                <w:sz w:val="24"/>
              </w:rPr>
              <w:t>5.1响应文件份数</w:t>
            </w:r>
          </w:p>
          <w:p>
            <w:pPr>
              <w:shd w:val="clear" w:color="auto" w:fill="FFFFFF"/>
              <w:autoSpaceDE w:val="0"/>
              <w:autoSpaceDN w:val="0"/>
              <w:spacing w:line="400" w:lineRule="exact"/>
              <w:rPr>
                <w:rFonts w:ascii="仿宋" w:hAnsi="仿宋" w:eastAsia="仿宋"/>
                <w:b/>
                <w:bCs/>
                <w:kern w:val="0"/>
                <w:sz w:val="24"/>
              </w:rPr>
            </w:pPr>
            <w:r>
              <w:rPr>
                <w:rFonts w:hint="eastAsia" w:ascii="仿宋" w:hAnsi="仿宋" w:eastAsia="仿宋"/>
                <w:b/>
                <w:bCs/>
                <w:kern w:val="0"/>
                <w:sz w:val="24"/>
              </w:rPr>
              <w:t>5.1.1加密的电子响应文件在投标截止时间前通过CA在政采云平台上传，加密的电子响应文件为使用政采云电子投标客户端制作生成的加密版响应文件。供应商未按上述要求提供加密的电子响应文件的，将导致投标无效。</w:t>
            </w:r>
          </w:p>
          <w:p>
            <w:pPr>
              <w:shd w:val="clear" w:color="auto" w:fill="FFFFFF"/>
              <w:autoSpaceDE w:val="0"/>
              <w:autoSpaceDN w:val="0"/>
              <w:spacing w:line="400" w:lineRule="exact"/>
              <w:rPr>
                <w:rFonts w:ascii="仿宋" w:hAnsi="仿宋" w:eastAsia="仿宋"/>
                <w:b/>
                <w:bCs/>
                <w:kern w:val="0"/>
                <w:sz w:val="24"/>
              </w:rPr>
            </w:pPr>
            <w:r>
              <w:rPr>
                <w:rFonts w:hint="eastAsia" w:ascii="仿宋" w:hAnsi="仿宋" w:eastAsia="仿宋"/>
                <w:b/>
                <w:bCs/>
                <w:kern w:val="0"/>
                <w:sz w:val="24"/>
              </w:rPr>
              <w:t>5.1.2成交供应商在领取成交通知书时须向采购代理机构递交纸质版响应文件肆份（正本一份，副本叁份，内容应与加密的电子版响应文件内容一致）。纸质版响应文件邮寄或递交至：库尔勒市梨乡路豪景大厦1102室，邢安泽19999172826。供应商应按上述要求提供纸质版响应文件，以便磋商保证金及时退还。</w:t>
            </w:r>
          </w:p>
          <w:p>
            <w:pPr>
              <w:shd w:val="clear" w:color="auto" w:fill="FFFFFF"/>
              <w:autoSpaceDE w:val="0"/>
              <w:autoSpaceDN w:val="0"/>
              <w:spacing w:line="400" w:lineRule="exact"/>
              <w:rPr>
                <w:rFonts w:ascii="仿宋" w:hAnsi="仿宋" w:eastAsia="仿宋"/>
                <w:b/>
                <w:bCs/>
                <w:kern w:val="0"/>
                <w:sz w:val="24"/>
              </w:rPr>
            </w:pPr>
            <w:r>
              <w:rPr>
                <w:rFonts w:hint="eastAsia" w:ascii="仿宋" w:hAnsi="仿宋" w:eastAsia="仿宋"/>
                <w:b/>
                <w:bCs/>
                <w:kern w:val="0"/>
                <w:sz w:val="24"/>
              </w:rPr>
              <w:t>5.2响应文件组成及要求</w:t>
            </w:r>
          </w:p>
          <w:p>
            <w:pPr>
              <w:shd w:val="clear" w:color="auto" w:fill="FFFFFF"/>
              <w:autoSpaceDE w:val="0"/>
              <w:autoSpaceDN w:val="0"/>
              <w:spacing w:line="400" w:lineRule="exact"/>
              <w:rPr>
                <w:rFonts w:ascii="仿宋" w:hAnsi="仿宋" w:eastAsia="仿宋"/>
                <w:b/>
                <w:bCs/>
                <w:kern w:val="0"/>
                <w:sz w:val="24"/>
              </w:rPr>
            </w:pPr>
            <w:r>
              <w:rPr>
                <w:rFonts w:hint="eastAsia" w:ascii="仿宋" w:hAnsi="仿宋" w:eastAsia="仿宋"/>
                <w:b/>
                <w:bCs/>
                <w:kern w:val="0"/>
                <w:sz w:val="24"/>
              </w:rPr>
              <w:t>5.2.1资格审查文件</w:t>
            </w:r>
          </w:p>
          <w:p>
            <w:pPr>
              <w:shd w:val="clear" w:color="auto" w:fill="FFFFFF"/>
              <w:autoSpaceDE w:val="0"/>
              <w:autoSpaceDN w:val="0"/>
              <w:spacing w:line="400" w:lineRule="exact"/>
              <w:rPr>
                <w:rFonts w:ascii="仿宋" w:hAnsi="仿宋" w:eastAsia="仿宋"/>
                <w:b/>
                <w:bCs/>
                <w:kern w:val="0"/>
                <w:sz w:val="24"/>
              </w:rPr>
            </w:pPr>
            <w:r>
              <w:rPr>
                <w:rFonts w:hint="eastAsia" w:ascii="仿宋" w:hAnsi="仿宋" w:eastAsia="仿宋"/>
                <w:b/>
                <w:bCs/>
                <w:kern w:val="0"/>
                <w:sz w:val="24"/>
              </w:rPr>
              <w:t>*（1）供应商营业执照或其他组织资格证书，扫描件；</w:t>
            </w:r>
          </w:p>
          <w:p>
            <w:pPr>
              <w:shd w:val="clear" w:color="auto" w:fill="FFFFFF"/>
              <w:autoSpaceDE w:val="0"/>
              <w:autoSpaceDN w:val="0"/>
              <w:spacing w:line="400" w:lineRule="exact"/>
              <w:rPr>
                <w:rFonts w:ascii="仿宋" w:hAnsi="仿宋" w:eastAsia="仿宋"/>
                <w:b/>
                <w:bCs/>
                <w:kern w:val="0"/>
                <w:sz w:val="24"/>
              </w:rPr>
            </w:pPr>
            <w:r>
              <w:rPr>
                <w:rFonts w:hint="eastAsia" w:ascii="仿宋" w:hAnsi="仿宋" w:eastAsia="仿宋"/>
                <w:b/>
                <w:bCs/>
                <w:kern w:val="0"/>
                <w:sz w:val="24"/>
              </w:rPr>
              <w:t>*（2）供应商法定代表人资格证明书和法定代表人身份证或者法定代表人授权委托书及被授权人身份证明，扫描件（按磋商文件给定格式提供）；</w:t>
            </w:r>
          </w:p>
          <w:p>
            <w:pPr>
              <w:shd w:val="clear" w:color="auto" w:fill="FFFFFF"/>
              <w:autoSpaceDE w:val="0"/>
              <w:autoSpaceDN w:val="0"/>
              <w:spacing w:line="400" w:lineRule="exact"/>
              <w:rPr>
                <w:rFonts w:hint="eastAsia" w:ascii="仿宋" w:hAnsi="仿宋" w:eastAsia="仿宋"/>
                <w:b/>
                <w:bCs/>
                <w:kern w:val="0"/>
                <w:sz w:val="24"/>
              </w:rPr>
            </w:pPr>
            <w:r>
              <w:rPr>
                <w:rFonts w:hint="eastAsia" w:ascii="仿宋" w:hAnsi="仿宋" w:eastAsia="仿宋"/>
                <w:b/>
                <w:bCs/>
                <w:kern w:val="0"/>
                <w:sz w:val="24"/>
              </w:rPr>
              <w:t>*（3）供应商2022年内任意三个月依法缴纳税收和缴纳社会保障资金证明资料：</w:t>
            </w:r>
          </w:p>
          <w:p>
            <w:pPr>
              <w:shd w:val="clear" w:color="auto" w:fill="FFFFFF"/>
              <w:autoSpaceDE w:val="0"/>
              <w:autoSpaceDN w:val="0"/>
              <w:spacing w:line="400" w:lineRule="exact"/>
              <w:rPr>
                <w:rFonts w:hint="eastAsia" w:ascii="仿宋" w:hAnsi="仿宋" w:eastAsia="仿宋"/>
                <w:b/>
                <w:bCs/>
                <w:kern w:val="0"/>
                <w:sz w:val="24"/>
              </w:rPr>
            </w:pPr>
            <w:r>
              <w:rPr>
                <w:rFonts w:hint="eastAsia" w:ascii="仿宋" w:hAnsi="仿宋" w:eastAsia="仿宋"/>
                <w:b/>
                <w:bCs/>
                <w:kern w:val="0"/>
                <w:sz w:val="24"/>
              </w:rPr>
              <w:t>①缴纳税收资料：提供税务机构出具的2022年内任意三个月的依法缴纳税收等证明材料（成立不满三个月的企业，应提供依法缴纳税收承诺书；依法免税的企业，应提供相关证明文件）。</w:t>
            </w:r>
          </w:p>
          <w:p>
            <w:pPr>
              <w:shd w:val="clear" w:color="auto" w:fill="FFFFFF"/>
              <w:autoSpaceDE w:val="0"/>
              <w:autoSpaceDN w:val="0"/>
              <w:spacing w:line="400" w:lineRule="exact"/>
              <w:rPr>
                <w:rFonts w:hint="eastAsia" w:ascii="仿宋" w:hAnsi="仿宋" w:eastAsia="仿宋"/>
                <w:b/>
                <w:bCs/>
                <w:kern w:val="0"/>
                <w:sz w:val="24"/>
                <w:lang w:eastAsia="zh-CN"/>
              </w:rPr>
            </w:pPr>
            <w:r>
              <w:rPr>
                <w:rFonts w:hint="eastAsia" w:ascii="仿宋" w:hAnsi="仿宋" w:eastAsia="仿宋"/>
                <w:b/>
                <w:bCs/>
                <w:kern w:val="0"/>
                <w:sz w:val="24"/>
              </w:rPr>
              <w:t>②缴纳社会保障资金资料：提供2022年内任意三个月社保缴纳证明（专用收据或社会保险缴纳清单），社保机构或税务机构出具的收据或清单均可，银行出具的回执单不予认可。（社会机构代缴代扣的，需提供和社会机构代缴代扣协议书；成立不满三个月的企业，应提供依法缴纳社会保障资金承诺函；依法不需要缴纳社会保障资金的，应提供有关证明文件）</w:t>
            </w:r>
            <w:r>
              <w:rPr>
                <w:rFonts w:hint="eastAsia" w:ascii="仿宋" w:hAnsi="仿宋" w:eastAsia="仿宋"/>
                <w:b/>
                <w:bCs/>
                <w:kern w:val="0"/>
                <w:sz w:val="24"/>
                <w:lang w:eastAsia="zh-CN"/>
              </w:rPr>
              <w:t>。</w:t>
            </w:r>
          </w:p>
          <w:p>
            <w:pPr>
              <w:shd w:val="clear" w:color="auto" w:fill="FFFFFF"/>
              <w:autoSpaceDE w:val="0"/>
              <w:autoSpaceDN w:val="0"/>
              <w:spacing w:line="400" w:lineRule="exact"/>
              <w:rPr>
                <w:rFonts w:ascii="仿宋" w:hAnsi="仿宋" w:eastAsia="仿宋"/>
                <w:b/>
                <w:bCs/>
                <w:kern w:val="0"/>
                <w:sz w:val="24"/>
              </w:rPr>
            </w:pPr>
            <w:r>
              <w:rPr>
                <w:rFonts w:hint="eastAsia" w:ascii="仿宋" w:hAnsi="仿宋" w:eastAsia="仿宋"/>
                <w:b/>
                <w:bCs/>
                <w:kern w:val="0"/>
                <w:sz w:val="24"/>
              </w:rPr>
              <w:t>*（4）供应商经审计的2021年度的财务审计报告</w:t>
            </w:r>
            <w:r>
              <w:rPr>
                <w:rFonts w:hint="eastAsia" w:ascii="仿宋" w:hAnsi="仿宋" w:eastAsia="仿宋"/>
                <w:b/>
                <w:bCs/>
                <w:kern w:val="0"/>
                <w:sz w:val="24"/>
                <w:lang w:eastAsia="zh-CN"/>
              </w:rPr>
              <w:t>。</w:t>
            </w:r>
            <w:r>
              <w:rPr>
                <w:rFonts w:hint="eastAsia" w:ascii="仿宋" w:hAnsi="仿宋" w:eastAsia="仿宋"/>
                <w:b/>
                <w:bCs/>
                <w:kern w:val="0"/>
                <w:sz w:val="24"/>
              </w:rPr>
              <w:t>供应商自成立到投标截止时间，未跨一个自然年度的须提供近一个季度的财务报表或开标前三个月内基本开户银行出具的资信证明，复印件加盖公章；</w:t>
            </w:r>
          </w:p>
          <w:p>
            <w:pPr>
              <w:shd w:val="clear" w:color="auto" w:fill="FFFFFF"/>
              <w:autoSpaceDE w:val="0"/>
              <w:autoSpaceDN w:val="0"/>
              <w:spacing w:line="400" w:lineRule="exact"/>
              <w:rPr>
                <w:rFonts w:ascii="仿宋" w:hAnsi="仿宋" w:eastAsia="仿宋"/>
                <w:b/>
                <w:bCs/>
                <w:kern w:val="0"/>
                <w:sz w:val="24"/>
              </w:rPr>
            </w:pPr>
            <w:r>
              <w:rPr>
                <w:rFonts w:hint="eastAsia" w:ascii="仿宋" w:hAnsi="仿宋" w:eastAsia="仿宋"/>
                <w:b/>
                <w:bCs/>
                <w:kern w:val="0"/>
                <w:sz w:val="24"/>
              </w:rPr>
              <w:t>*（5）供应商参加本次政府采购活动前3年内在经营活动中没有重大违法记录的书面声明，原件的扫描件；</w:t>
            </w:r>
          </w:p>
          <w:p>
            <w:pPr>
              <w:shd w:val="clear" w:color="auto" w:fill="FFFFFF"/>
              <w:autoSpaceDE w:val="0"/>
              <w:autoSpaceDN w:val="0"/>
              <w:spacing w:line="400" w:lineRule="exact"/>
              <w:rPr>
                <w:rFonts w:ascii="仿宋" w:hAnsi="仿宋" w:eastAsia="仿宋"/>
                <w:b/>
                <w:bCs/>
                <w:kern w:val="0"/>
                <w:sz w:val="24"/>
              </w:rPr>
            </w:pPr>
            <w:r>
              <w:rPr>
                <w:rFonts w:hint="eastAsia" w:ascii="仿宋" w:hAnsi="仿宋" w:eastAsia="仿宋"/>
                <w:b/>
                <w:bCs/>
                <w:kern w:val="0"/>
                <w:sz w:val="24"/>
              </w:rPr>
              <w:t>*（6）磋商保证金缴纳凭证（打印件或复印件）；</w:t>
            </w:r>
          </w:p>
          <w:p>
            <w:pPr>
              <w:shd w:val="clear" w:color="auto" w:fill="FFFFFF"/>
              <w:autoSpaceDE w:val="0"/>
              <w:autoSpaceDN w:val="0"/>
              <w:spacing w:line="400" w:lineRule="exact"/>
              <w:rPr>
                <w:rFonts w:ascii="仿宋" w:hAnsi="仿宋" w:eastAsia="仿宋"/>
                <w:b/>
                <w:bCs/>
                <w:kern w:val="0"/>
                <w:sz w:val="24"/>
              </w:rPr>
            </w:pPr>
            <w:r>
              <w:rPr>
                <w:rFonts w:hint="eastAsia" w:ascii="仿宋" w:hAnsi="仿宋" w:eastAsia="仿宋"/>
                <w:b/>
                <w:bCs/>
                <w:kern w:val="0"/>
                <w:sz w:val="24"/>
              </w:rPr>
              <w:t>5.2.2商务技术响应文件主要包括但不限于以下内容：</w:t>
            </w:r>
          </w:p>
          <w:p>
            <w:pPr>
              <w:shd w:val="clear" w:color="auto" w:fill="FFFFFF"/>
              <w:autoSpaceDE w:val="0"/>
              <w:autoSpaceDN w:val="0"/>
              <w:spacing w:line="400" w:lineRule="exact"/>
              <w:rPr>
                <w:rFonts w:ascii="仿宋" w:hAnsi="仿宋" w:eastAsia="仿宋"/>
                <w:b/>
                <w:bCs/>
                <w:kern w:val="0"/>
                <w:sz w:val="24"/>
              </w:rPr>
            </w:pPr>
            <w:r>
              <w:rPr>
                <w:rFonts w:hint="eastAsia" w:ascii="仿宋" w:hAnsi="仿宋" w:eastAsia="仿宋"/>
                <w:b/>
                <w:bCs/>
                <w:kern w:val="0"/>
                <w:sz w:val="24"/>
              </w:rPr>
              <w:t>*（1）磋商承诺书；</w:t>
            </w:r>
          </w:p>
          <w:p>
            <w:pPr>
              <w:shd w:val="clear" w:color="auto" w:fill="FFFFFF"/>
              <w:autoSpaceDE w:val="0"/>
              <w:autoSpaceDN w:val="0"/>
              <w:spacing w:line="400" w:lineRule="exact"/>
              <w:rPr>
                <w:rFonts w:ascii="仿宋" w:hAnsi="仿宋" w:eastAsia="仿宋"/>
                <w:b/>
                <w:bCs/>
                <w:kern w:val="0"/>
                <w:sz w:val="24"/>
              </w:rPr>
            </w:pPr>
            <w:r>
              <w:rPr>
                <w:rFonts w:hint="eastAsia" w:ascii="仿宋" w:hAnsi="仿宋" w:eastAsia="仿宋"/>
                <w:b/>
                <w:bCs/>
                <w:kern w:val="0"/>
                <w:sz w:val="24"/>
              </w:rPr>
              <w:t>*（2）磋商一览表；</w:t>
            </w:r>
          </w:p>
          <w:p>
            <w:pPr>
              <w:shd w:val="clear" w:color="auto" w:fill="FFFFFF"/>
              <w:autoSpaceDE w:val="0"/>
              <w:autoSpaceDN w:val="0"/>
              <w:spacing w:line="400" w:lineRule="exact"/>
              <w:rPr>
                <w:rFonts w:ascii="仿宋" w:hAnsi="仿宋" w:eastAsia="仿宋"/>
                <w:b/>
                <w:bCs/>
                <w:kern w:val="0"/>
                <w:sz w:val="24"/>
              </w:rPr>
            </w:pPr>
            <w:r>
              <w:rPr>
                <w:rFonts w:hint="eastAsia" w:ascii="仿宋" w:hAnsi="仿宋" w:eastAsia="仿宋"/>
                <w:b/>
                <w:bCs/>
                <w:kern w:val="0"/>
                <w:sz w:val="24"/>
              </w:rPr>
              <w:t>*（3）报价明细表；（供应商提供的《报价明细表》应按磋商文件所提供格式报价，不接受供货范围不符、不接受缺漏项、不接受顺序更改、不接受数量负偏离，否则，投标无效。如有增项，须在《报价明细表》最末说明及增加）</w:t>
            </w:r>
          </w:p>
          <w:p>
            <w:pPr>
              <w:shd w:val="clear" w:color="auto" w:fill="FFFFFF"/>
              <w:autoSpaceDE w:val="0"/>
              <w:autoSpaceDN w:val="0"/>
              <w:spacing w:line="400" w:lineRule="exact"/>
              <w:rPr>
                <w:rFonts w:ascii="仿宋" w:hAnsi="仿宋" w:eastAsia="仿宋"/>
                <w:b/>
                <w:bCs/>
                <w:kern w:val="0"/>
                <w:sz w:val="24"/>
              </w:rPr>
            </w:pPr>
            <w:r>
              <w:rPr>
                <w:rFonts w:hint="eastAsia" w:ascii="仿宋" w:hAnsi="仿宋" w:eastAsia="仿宋"/>
                <w:b/>
                <w:bCs/>
                <w:kern w:val="0"/>
                <w:sz w:val="24"/>
              </w:rPr>
              <w:t>*（4）商务及合同条款偏离表（须包括对本文件《投标须知前附表》提出的“投标有效期”、“交货期及完工期”、“交货地点”、“保修期”、“付款方式”五项内容逐条响应，不接受负偏离）；</w:t>
            </w:r>
          </w:p>
          <w:p>
            <w:pPr>
              <w:shd w:val="clear" w:color="auto" w:fill="FFFFFF"/>
              <w:autoSpaceDE w:val="0"/>
              <w:autoSpaceDN w:val="0"/>
              <w:spacing w:line="400" w:lineRule="exact"/>
              <w:rPr>
                <w:rFonts w:ascii="仿宋" w:hAnsi="仿宋" w:eastAsia="仿宋"/>
                <w:b/>
                <w:bCs/>
                <w:kern w:val="0"/>
                <w:sz w:val="24"/>
              </w:rPr>
            </w:pPr>
            <w:r>
              <w:rPr>
                <w:rFonts w:hint="eastAsia" w:ascii="仿宋" w:hAnsi="仿宋" w:eastAsia="仿宋"/>
                <w:b/>
                <w:bCs/>
                <w:kern w:val="0"/>
                <w:sz w:val="24"/>
              </w:rPr>
              <w:t>*（5）技术服务条款偏离表（供应商须对照第五部分《采购需求》全部内容逐条列明响应内容及是否偏离等情况）；</w:t>
            </w:r>
          </w:p>
          <w:p>
            <w:pPr>
              <w:shd w:val="clear" w:color="auto" w:fill="FFFFFF"/>
              <w:autoSpaceDE w:val="0"/>
              <w:autoSpaceDN w:val="0"/>
              <w:spacing w:line="400" w:lineRule="exact"/>
              <w:rPr>
                <w:rFonts w:ascii="仿宋" w:hAnsi="仿宋" w:eastAsia="仿宋"/>
                <w:b/>
                <w:bCs/>
                <w:kern w:val="0"/>
                <w:sz w:val="24"/>
              </w:rPr>
            </w:pPr>
            <w:r>
              <w:rPr>
                <w:rFonts w:hint="eastAsia" w:ascii="仿宋" w:hAnsi="仿宋" w:eastAsia="仿宋"/>
                <w:b/>
                <w:bCs/>
                <w:kern w:val="0"/>
                <w:sz w:val="24"/>
              </w:rPr>
              <w:t>*（6）产品详细配置清单；</w:t>
            </w:r>
          </w:p>
          <w:p>
            <w:pPr>
              <w:shd w:val="clear" w:color="auto" w:fill="FFFFFF"/>
              <w:autoSpaceDE w:val="0"/>
              <w:autoSpaceDN w:val="0"/>
              <w:spacing w:line="400" w:lineRule="exact"/>
              <w:rPr>
                <w:rFonts w:ascii="仿宋" w:hAnsi="仿宋" w:eastAsia="仿宋"/>
                <w:bCs/>
                <w:kern w:val="0"/>
                <w:sz w:val="24"/>
              </w:rPr>
            </w:pPr>
            <w:r>
              <w:rPr>
                <w:rFonts w:hint="eastAsia" w:ascii="仿宋" w:hAnsi="仿宋" w:eastAsia="仿宋"/>
                <w:bCs/>
                <w:kern w:val="0"/>
                <w:sz w:val="24"/>
              </w:rPr>
              <w:t>（7）项目实施方案（包括但不限于拟投入本项目人员、项目建设方案、培训方案、售后服务方案等）；</w:t>
            </w:r>
          </w:p>
          <w:p>
            <w:pPr>
              <w:shd w:val="clear" w:color="auto" w:fill="FFFFFF"/>
              <w:autoSpaceDE w:val="0"/>
              <w:autoSpaceDN w:val="0"/>
              <w:spacing w:line="400" w:lineRule="exact"/>
              <w:rPr>
                <w:rFonts w:ascii="仿宋" w:hAnsi="仿宋" w:eastAsia="仿宋"/>
                <w:bCs/>
                <w:kern w:val="0"/>
                <w:sz w:val="24"/>
              </w:rPr>
            </w:pPr>
            <w:r>
              <w:rPr>
                <w:rFonts w:hint="eastAsia" w:ascii="仿宋" w:hAnsi="仿宋" w:eastAsia="仿宋"/>
                <w:bCs/>
                <w:kern w:val="0"/>
                <w:sz w:val="24"/>
              </w:rPr>
              <w:t>（8）提供供应商近3年内（自2019年</w:t>
            </w:r>
            <w:r>
              <w:rPr>
                <w:rFonts w:hint="eastAsia" w:ascii="仿宋" w:hAnsi="仿宋" w:eastAsia="仿宋"/>
                <w:bCs/>
                <w:kern w:val="0"/>
                <w:sz w:val="24"/>
                <w:lang w:val="en-US" w:eastAsia="zh-CN"/>
              </w:rPr>
              <w:t>11</w:t>
            </w:r>
            <w:r>
              <w:rPr>
                <w:rFonts w:hint="eastAsia" w:ascii="仿宋" w:hAnsi="仿宋" w:eastAsia="仿宋"/>
                <w:bCs/>
                <w:kern w:val="0"/>
                <w:sz w:val="24"/>
              </w:rPr>
              <w:t>月1日至本项目磋商截止时间）桌面云系统项目（须包含本次所投核心产品云桌面管理平台软件）业绩，中标通知书或合同（均为原件扫描件），证明材料应清晰反映项目名称、产品名称、型号、日期、盖章信息等。</w:t>
            </w:r>
          </w:p>
          <w:p>
            <w:pPr>
              <w:shd w:val="clear" w:color="auto" w:fill="FFFFFF"/>
              <w:autoSpaceDE w:val="0"/>
              <w:autoSpaceDN w:val="0"/>
              <w:spacing w:line="400" w:lineRule="exact"/>
              <w:rPr>
                <w:rFonts w:ascii="仿宋" w:hAnsi="仿宋" w:eastAsia="仿宋"/>
                <w:bCs/>
                <w:kern w:val="0"/>
                <w:sz w:val="24"/>
              </w:rPr>
            </w:pPr>
            <w:r>
              <w:rPr>
                <w:rFonts w:hint="eastAsia" w:ascii="仿宋" w:hAnsi="仿宋" w:eastAsia="仿宋"/>
                <w:bCs/>
                <w:kern w:val="0"/>
                <w:sz w:val="24"/>
              </w:rPr>
              <w:t>（9）供应商认为有必要提供的声明及其他文件资料。</w:t>
            </w:r>
          </w:p>
          <w:p>
            <w:pPr>
              <w:shd w:val="clear" w:color="auto" w:fill="FFFFFF"/>
              <w:autoSpaceDE w:val="0"/>
              <w:autoSpaceDN w:val="0"/>
              <w:spacing w:line="400" w:lineRule="exact"/>
              <w:rPr>
                <w:rFonts w:ascii="仿宋" w:hAnsi="仿宋" w:eastAsia="仿宋"/>
                <w:b/>
                <w:bCs/>
                <w:kern w:val="0"/>
                <w:sz w:val="24"/>
              </w:rPr>
            </w:pPr>
            <w:r>
              <w:rPr>
                <w:rFonts w:hint="eastAsia" w:ascii="仿宋" w:hAnsi="仿宋" w:eastAsia="仿宋"/>
                <w:b/>
                <w:bCs/>
                <w:kern w:val="0"/>
                <w:sz w:val="24"/>
              </w:rPr>
              <w:t>上述5.2.1、5.2.2项中加注*号的条款为必备项，供应商在响应文件中必须提供有关材料，如果缺项或不符合要求，磋商无效。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6</w:t>
            </w: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响应文件递交截止时间</w:t>
            </w:r>
          </w:p>
        </w:tc>
        <w:tc>
          <w:tcPr>
            <w:tcW w:w="7218" w:type="dxa"/>
            <w:vAlign w:val="center"/>
          </w:tcPr>
          <w:p>
            <w:pPr>
              <w:shd w:val="clear" w:color="auto" w:fill="FFFFFF"/>
              <w:autoSpaceDE w:val="0"/>
              <w:autoSpaceDN w:val="0"/>
              <w:spacing w:line="400" w:lineRule="exact"/>
              <w:rPr>
                <w:rFonts w:ascii="仿宋" w:hAnsi="仿宋" w:eastAsia="仿宋"/>
                <w:sz w:val="24"/>
              </w:rPr>
            </w:pPr>
            <w:r>
              <w:rPr>
                <w:rFonts w:hint="eastAsia" w:ascii="仿宋" w:hAnsi="仿宋" w:eastAsia="仿宋" w:cs="宋体"/>
                <w:sz w:val="24"/>
              </w:rPr>
              <w:t>2022年</w:t>
            </w:r>
            <w:r>
              <w:rPr>
                <w:rFonts w:hint="eastAsia" w:ascii="仿宋" w:hAnsi="仿宋" w:eastAsia="仿宋" w:cs="宋体"/>
                <w:sz w:val="24"/>
                <w:lang w:val="en-US" w:eastAsia="zh-CN"/>
              </w:rPr>
              <w:t>12</w:t>
            </w:r>
            <w:r>
              <w:rPr>
                <w:rFonts w:hint="eastAsia" w:ascii="仿宋" w:hAnsi="仿宋" w:eastAsia="仿宋" w:cs="宋体"/>
                <w:sz w:val="24"/>
              </w:rPr>
              <w:t>月</w:t>
            </w:r>
            <w:r>
              <w:rPr>
                <w:rFonts w:hint="eastAsia" w:ascii="仿宋" w:hAnsi="仿宋" w:eastAsia="仿宋" w:cs="宋体"/>
                <w:sz w:val="24"/>
                <w:lang w:val="en-US" w:eastAsia="zh-CN"/>
              </w:rPr>
              <w:t>10</w:t>
            </w:r>
            <w:r>
              <w:rPr>
                <w:rFonts w:hint="eastAsia" w:ascii="仿宋" w:hAnsi="仿宋" w:eastAsia="仿宋" w:cs="宋体"/>
                <w:sz w:val="24"/>
              </w:rPr>
              <w:t>日 11:00时（北京时间）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7</w:t>
            </w: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磋商有效期限</w:t>
            </w:r>
            <w:r>
              <w:rPr>
                <w:rFonts w:hint="eastAsia" w:ascii="仿宋" w:hAnsi="仿宋" w:eastAsia="仿宋"/>
                <w:b/>
                <w:bCs/>
                <w:sz w:val="24"/>
              </w:rPr>
              <w:t>（实质性条款）</w:t>
            </w:r>
          </w:p>
        </w:tc>
        <w:tc>
          <w:tcPr>
            <w:tcW w:w="7218" w:type="dxa"/>
            <w:vAlign w:val="center"/>
          </w:tcPr>
          <w:p>
            <w:pPr>
              <w:shd w:val="clear" w:color="auto" w:fill="FFFFFF"/>
              <w:autoSpaceDE w:val="0"/>
              <w:autoSpaceDN w:val="0"/>
              <w:spacing w:line="400" w:lineRule="exact"/>
              <w:rPr>
                <w:rFonts w:ascii="仿宋" w:hAnsi="仿宋" w:eastAsia="仿宋"/>
                <w:bCs/>
                <w:kern w:val="0"/>
                <w:sz w:val="24"/>
              </w:rPr>
            </w:pPr>
            <w:r>
              <w:rPr>
                <w:rFonts w:hint="eastAsia" w:ascii="仿宋" w:hAnsi="仿宋" w:eastAsia="仿宋"/>
                <w:bCs/>
                <w:kern w:val="0"/>
                <w:sz w:val="24"/>
              </w:rPr>
              <w:t>磋商时间截止后</w:t>
            </w:r>
            <w:r>
              <w:rPr>
                <w:rFonts w:hint="eastAsia" w:ascii="仿宋" w:hAnsi="仿宋" w:eastAsia="仿宋"/>
                <w:bCs/>
                <w:kern w:val="0"/>
                <w:sz w:val="24"/>
                <w:u w:val="single"/>
              </w:rPr>
              <w:t>90</w:t>
            </w:r>
            <w:r>
              <w:rPr>
                <w:rFonts w:hint="eastAsia" w:ascii="仿宋" w:hAnsi="仿宋" w:eastAsia="仿宋"/>
                <w:bCs/>
                <w:kern w:val="0"/>
                <w:sz w:val="24"/>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8</w:t>
            </w: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响应文件递交地点</w:t>
            </w:r>
          </w:p>
        </w:tc>
        <w:tc>
          <w:tcPr>
            <w:tcW w:w="7218" w:type="dxa"/>
            <w:vAlign w:val="center"/>
          </w:tcPr>
          <w:p>
            <w:pPr>
              <w:widowControl/>
              <w:shd w:val="clear" w:color="auto" w:fill="FFFFFF"/>
              <w:spacing w:line="400" w:lineRule="exact"/>
              <w:jc w:val="left"/>
              <w:rPr>
                <w:rFonts w:ascii="仿宋" w:hAnsi="仿宋" w:eastAsia="仿宋"/>
                <w:bCs/>
                <w:spacing w:val="-10"/>
                <w:kern w:val="0"/>
                <w:sz w:val="24"/>
              </w:rPr>
            </w:pPr>
            <w:r>
              <w:rPr>
                <w:rFonts w:hint="eastAsia" w:ascii="仿宋" w:hAnsi="仿宋" w:eastAsia="仿宋"/>
                <w:b/>
                <w:bCs/>
                <w:spacing w:val="-10"/>
                <w:kern w:val="0"/>
                <w:sz w:val="24"/>
              </w:rPr>
              <w:t>本项目采用不见面磋商</w:t>
            </w:r>
            <w:r>
              <w:rPr>
                <w:rFonts w:hint="eastAsia" w:ascii="仿宋" w:hAnsi="仿宋" w:eastAsia="仿宋"/>
                <w:bCs/>
                <w:spacing w:val="-10"/>
                <w:kern w:val="0"/>
                <w:sz w:val="24"/>
              </w:rPr>
              <w:t>，加密的电子响应文件在响应文件递交截止时间前通过CA在政采云平台上传。</w:t>
            </w:r>
          </w:p>
          <w:p>
            <w:pPr>
              <w:widowControl/>
              <w:shd w:val="clear" w:color="auto" w:fill="FFFFFF"/>
              <w:spacing w:line="400" w:lineRule="exact"/>
              <w:jc w:val="left"/>
              <w:rPr>
                <w:rFonts w:ascii="仿宋" w:hAnsi="仿宋" w:eastAsia="仿宋"/>
                <w:bCs/>
                <w:spacing w:val="-10"/>
                <w:kern w:val="0"/>
                <w:sz w:val="24"/>
              </w:rPr>
            </w:pPr>
            <w:r>
              <w:rPr>
                <w:rFonts w:hint="eastAsia" w:ascii="仿宋" w:hAnsi="仿宋" w:eastAsia="仿宋"/>
                <w:bCs/>
                <w:spacing w:val="-10"/>
                <w:kern w:val="0"/>
                <w:sz w:val="24"/>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9</w:t>
            </w: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磋商时间、磋商地点</w:t>
            </w:r>
          </w:p>
        </w:tc>
        <w:tc>
          <w:tcPr>
            <w:tcW w:w="7218" w:type="dxa"/>
            <w:vAlign w:val="center"/>
          </w:tcPr>
          <w:p>
            <w:pPr>
              <w:shd w:val="clear" w:color="auto" w:fill="FFFFFF"/>
              <w:autoSpaceDE w:val="0"/>
              <w:autoSpaceDN w:val="0"/>
              <w:spacing w:line="400" w:lineRule="exact"/>
              <w:rPr>
                <w:rFonts w:ascii="仿宋" w:hAnsi="仿宋" w:eastAsia="仿宋"/>
                <w:bCs/>
                <w:kern w:val="0"/>
                <w:sz w:val="24"/>
              </w:rPr>
            </w:pPr>
            <w:r>
              <w:rPr>
                <w:rFonts w:hint="eastAsia" w:ascii="仿宋" w:hAnsi="仿宋" w:eastAsia="仿宋" w:cs="宋体"/>
                <w:sz w:val="24"/>
              </w:rPr>
              <w:t>磋商时间：</w:t>
            </w:r>
            <w:r>
              <w:rPr>
                <w:rFonts w:hint="eastAsia" w:ascii="仿宋" w:hAnsi="仿宋" w:eastAsia="仿宋" w:cs="宋体"/>
                <w:sz w:val="24"/>
                <w:lang w:eastAsia="zh-CN"/>
              </w:rPr>
              <w:t>2022年12月10日 11:00时</w:t>
            </w:r>
            <w:r>
              <w:rPr>
                <w:rFonts w:hint="eastAsia" w:ascii="仿宋" w:hAnsi="仿宋" w:eastAsia="仿宋" w:cs="宋体"/>
                <w:sz w:val="24"/>
              </w:rPr>
              <w:t>（北京时间）</w:t>
            </w:r>
          </w:p>
          <w:p>
            <w:pPr>
              <w:shd w:val="clear" w:color="auto" w:fill="FFFFFF"/>
              <w:autoSpaceDE w:val="0"/>
              <w:autoSpaceDN w:val="0"/>
              <w:spacing w:line="400" w:lineRule="exact"/>
              <w:rPr>
                <w:rFonts w:ascii="仿宋" w:hAnsi="仿宋" w:eastAsia="仿宋" w:cs="宋体"/>
                <w:sz w:val="24"/>
              </w:rPr>
            </w:pPr>
            <w:r>
              <w:rPr>
                <w:rFonts w:hint="eastAsia" w:ascii="仿宋" w:hAnsi="仿宋" w:eastAsia="仿宋"/>
                <w:bCs/>
                <w:kern w:val="0"/>
                <w:sz w:val="24"/>
              </w:rPr>
              <w:t>磋商地点：</w:t>
            </w:r>
            <w:r>
              <w:rPr>
                <w:rFonts w:hint="eastAsia" w:ascii="仿宋" w:hAnsi="仿宋" w:eastAsia="仿宋" w:cs="宋体"/>
                <w:sz w:val="24"/>
              </w:rPr>
              <w:t>政采云开标大厅（</w:t>
            </w:r>
            <w:r>
              <w:fldChar w:fldCharType="begin"/>
            </w:r>
            <w:r>
              <w:instrText xml:space="preserve"> HYPERLINK "https://www.zcygov.cn" </w:instrText>
            </w:r>
            <w:r>
              <w:fldChar w:fldCharType="separate"/>
            </w:r>
            <w:r>
              <w:rPr>
                <w:rStyle w:val="68"/>
                <w:rFonts w:ascii="仿宋" w:hAnsi="仿宋" w:eastAsia="仿宋" w:cs="宋体"/>
                <w:color w:val="auto"/>
                <w:sz w:val="24"/>
              </w:rPr>
              <w:t>https://www.zcygov.cn</w:t>
            </w:r>
            <w:r>
              <w:rPr>
                <w:rStyle w:val="68"/>
                <w:rFonts w:ascii="仿宋" w:hAnsi="仿宋" w:eastAsia="仿宋" w:cs="宋体"/>
                <w:color w:val="auto"/>
                <w:sz w:val="24"/>
              </w:rPr>
              <w:fldChar w:fldCharType="end"/>
            </w:r>
            <w:r>
              <w:rPr>
                <w:rFonts w:hint="eastAsia" w:ascii="仿宋" w:hAnsi="仿宋" w:eastAsia="仿宋" w:cs="宋体"/>
                <w:sz w:val="24"/>
              </w:rPr>
              <w:t>）</w:t>
            </w:r>
          </w:p>
          <w:p>
            <w:pPr>
              <w:shd w:val="clear" w:color="auto" w:fill="FFFFFF"/>
              <w:autoSpaceDE w:val="0"/>
              <w:autoSpaceDN w:val="0"/>
              <w:spacing w:line="400" w:lineRule="exact"/>
              <w:rPr>
                <w:rFonts w:ascii="仿宋" w:hAnsi="仿宋" w:eastAsia="仿宋"/>
                <w:b/>
                <w:bCs/>
                <w:kern w:val="0"/>
                <w:sz w:val="24"/>
                <w:u w:val="single"/>
              </w:rPr>
            </w:pPr>
            <w:r>
              <w:rPr>
                <w:rFonts w:hint="eastAsia" w:ascii="仿宋" w:hAnsi="仿宋" w:eastAsia="仿宋"/>
                <w:b/>
                <w:bCs/>
                <w:kern w:val="0"/>
                <w:sz w:val="24"/>
              </w:rPr>
              <w:t>本项目采用</w:t>
            </w:r>
            <w:r>
              <w:rPr>
                <w:rFonts w:hint="eastAsia" w:ascii="仿宋" w:hAnsi="仿宋" w:eastAsia="仿宋"/>
                <w:b/>
                <w:bCs/>
                <w:kern w:val="0"/>
                <w:sz w:val="24"/>
                <w:u w:val="single"/>
              </w:rPr>
              <w:t xml:space="preserve">  不见面开标  </w:t>
            </w:r>
            <w:r>
              <w:rPr>
                <w:rFonts w:hint="eastAsia" w:ascii="仿宋" w:hAnsi="仿宋" w:eastAsia="仿宋"/>
                <w:b/>
                <w:bCs/>
                <w:kern w:val="0"/>
                <w:sz w:val="24"/>
              </w:rPr>
              <w:t>，供应商解密时长：</w:t>
            </w:r>
            <w:r>
              <w:rPr>
                <w:rFonts w:hint="eastAsia" w:ascii="仿宋" w:hAnsi="仿宋" w:eastAsia="仿宋"/>
                <w:b/>
                <w:bCs/>
                <w:kern w:val="0"/>
                <w:sz w:val="24"/>
                <w:u w:val="single"/>
              </w:rPr>
              <w:t>30分钟</w:t>
            </w:r>
          </w:p>
          <w:p>
            <w:pPr>
              <w:widowControl/>
              <w:shd w:val="clear" w:color="auto" w:fill="FFFFFF"/>
              <w:spacing w:line="400" w:lineRule="exact"/>
              <w:jc w:val="left"/>
              <w:rPr>
                <w:rFonts w:ascii="仿宋" w:hAnsi="仿宋" w:eastAsia="仿宋"/>
                <w:bCs/>
                <w:kern w:val="0"/>
                <w:sz w:val="24"/>
              </w:rPr>
            </w:pPr>
            <w:r>
              <w:rPr>
                <w:rFonts w:hint="eastAsia" w:ascii="仿宋" w:hAnsi="仿宋" w:eastAsia="仿宋"/>
                <w:bCs/>
                <w:kern w:val="0"/>
                <w:sz w:val="24"/>
              </w:rPr>
              <w:t>备注：</w:t>
            </w:r>
          </w:p>
          <w:p>
            <w:pPr>
              <w:widowControl/>
              <w:shd w:val="clear" w:color="auto" w:fill="FFFFFF"/>
              <w:spacing w:line="400" w:lineRule="exact"/>
              <w:jc w:val="left"/>
              <w:rPr>
                <w:rFonts w:ascii="仿宋" w:hAnsi="仿宋" w:eastAsia="仿宋"/>
                <w:bCs/>
                <w:kern w:val="0"/>
                <w:sz w:val="24"/>
              </w:rPr>
            </w:pPr>
            <w:r>
              <w:rPr>
                <w:rFonts w:hint="eastAsia" w:ascii="仿宋" w:hAnsi="仿宋" w:eastAsia="仿宋"/>
                <w:bCs/>
                <w:kern w:val="0"/>
                <w:sz w:val="24"/>
              </w:rPr>
              <w:t>①供应商开标时须使用制作加密电子响应文件所用的CA锁并在规定的时间内完成远程解密，因供应商自身原因未能解密、解密失败或解密超时，将导致其投标被拒绝且响应文件被退回；</w:t>
            </w:r>
          </w:p>
          <w:p>
            <w:pPr>
              <w:shd w:val="clear" w:color="auto" w:fill="FFFFFF"/>
              <w:autoSpaceDE w:val="0"/>
              <w:autoSpaceDN w:val="0"/>
              <w:spacing w:line="400" w:lineRule="exact"/>
              <w:rPr>
                <w:rFonts w:ascii="仿宋" w:hAnsi="仿宋" w:eastAsia="仿宋"/>
                <w:bCs/>
                <w:kern w:val="0"/>
                <w:sz w:val="24"/>
              </w:rPr>
            </w:pPr>
            <w:r>
              <w:rPr>
                <w:rFonts w:hint="eastAsia" w:ascii="仿宋" w:hAnsi="仿宋" w:eastAsia="仿宋"/>
                <w:bCs/>
                <w:kern w:val="0"/>
                <w:sz w:val="24"/>
              </w:rPr>
              <w:t>②因网上招标系统故障导致所有供应商均解密失败，由采购人或采购代理机构现场请示项目主管部门处理。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10</w:t>
            </w: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评标办法</w:t>
            </w:r>
          </w:p>
        </w:tc>
        <w:tc>
          <w:tcPr>
            <w:tcW w:w="7218" w:type="dxa"/>
            <w:vAlign w:val="center"/>
          </w:tcPr>
          <w:p>
            <w:pPr>
              <w:shd w:val="clear" w:color="auto" w:fill="FFFFFF"/>
              <w:autoSpaceDE w:val="0"/>
              <w:autoSpaceDN w:val="0"/>
              <w:spacing w:line="400" w:lineRule="exact"/>
              <w:rPr>
                <w:rFonts w:ascii="仿宋" w:hAnsi="仿宋" w:eastAsia="仿宋"/>
                <w:bCs/>
                <w:kern w:val="0"/>
                <w:sz w:val="24"/>
              </w:rPr>
            </w:pPr>
            <w:r>
              <w:rPr>
                <w:rFonts w:hint="eastAsia" w:ascii="仿宋" w:hAnsi="仿宋" w:eastAsia="仿宋"/>
                <w:bCs/>
                <w:kern w:val="0"/>
                <w:sz w:val="24"/>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11</w:t>
            </w: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磋商保证金</w:t>
            </w:r>
          </w:p>
        </w:tc>
        <w:tc>
          <w:tcPr>
            <w:tcW w:w="7218" w:type="dxa"/>
            <w:vAlign w:val="center"/>
          </w:tcPr>
          <w:p>
            <w:pPr>
              <w:pStyle w:val="83"/>
              <w:shd w:val="clear" w:color="auto" w:fill="FFFFFF"/>
              <w:spacing w:line="400" w:lineRule="exact"/>
              <w:ind w:firstLine="0" w:firstLineChars="0"/>
              <w:rPr>
                <w:rFonts w:ascii="仿宋" w:hAnsi="仿宋" w:eastAsia="仿宋" w:cs="Times New Roman"/>
                <w:bCs/>
                <w:kern w:val="0"/>
                <w:sz w:val="24"/>
                <w:szCs w:val="24"/>
              </w:rPr>
            </w:pPr>
            <w:r>
              <w:rPr>
                <w:rFonts w:hint="eastAsia" w:ascii="仿宋" w:hAnsi="仿宋" w:eastAsia="仿宋" w:cs="Times New Roman"/>
                <w:bCs/>
                <w:kern w:val="0"/>
                <w:sz w:val="24"/>
                <w:szCs w:val="24"/>
              </w:rPr>
              <w:t>金额：</w:t>
            </w:r>
            <w:r>
              <w:rPr>
                <w:rFonts w:hint="eastAsia" w:ascii="仿宋" w:hAnsi="仿宋" w:eastAsia="仿宋"/>
                <w:bCs/>
                <w:sz w:val="24"/>
                <w:szCs w:val="24"/>
              </w:rPr>
              <w:t>5000.00元（伍仟元整）</w:t>
            </w:r>
          </w:p>
          <w:p>
            <w:pPr>
              <w:shd w:val="clear" w:color="auto" w:fill="FFFFFF"/>
              <w:spacing w:line="400" w:lineRule="exact"/>
              <w:rPr>
                <w:rFonts w:ascii="仿宋" w:hAnsi="仿宋" w:eastAsia="仿宋"/>
                <w:bCs/>
                <w:kern w:val="0"/>
                <w:sz w:val="24"/>
              </w:rPr>
            </w:pPr>
            <w:r>
              <w:rPr>
                <w:rFonts w:hint="eastAsia" w:ascii="仿宋" w:hAnsi="仿宋" w:eastAsia="仿宋" w:cs="Arial"/>
                <w:bCs/>
                <w:sz w:val="24"/>
              </w:rPr>
              <w:t>供应商应于</w:t>
            </w:r>
            <w:r>
              <w:rPr>
                <w:rFonts w:hint="eastAsia" w:ascii="仿宋" w:hAnsi="仿宋" w:eastAsia="仿宋" w:cs="宋体"/>
                <w:sz w:val="24"/>
                <w:lang w:eastAsia="zh-CN"/>
              </w:rPr>
              <w:t>2022年12月10日 11:00时</w:t>
            </w:r>
            <w:r>
              <w:rPr>
                <w:rFonts w:hint="eastAsia" w:ascii="仿宋" w:hAnsi="仿宋" w:eastAsia="仿宋" w:cs="宋体"/>
                <w:sz w:val="24"/>
              </w:rPr>
              <w:t>（北京时间）</w:t>
            </w:r>
            <w:r>
              <w:rPr>
                <w:rFonts w:hint="eastAsia" w:ascii="仿宋" w:hAnsi="仿宋" w:eastAsia="仿宋" w:cs="Arial"/>
                <w:bCs/>
                <w:sz w:val="24"/>
              </w:rPr>
              <w:t>前</w:t>
            </w:r>
            <w:r>
              <w:rPr>
                <w:rFonts w:hint="eastAsia" w:ascii="仿宋" w:hAnsi="仿宋" w:eastAsia="仿宋"/>
                <w:bCs/>
                <w:kern w:val="0"/>
                <w:sz w:val="24"/>
              </w:rPr>
              <w:t>，将投标保证金由供应商账户缴纳至采购代理机构指定账户。投标保证金应采用人民币，以非现金形式的电汇、网银支付等方式提交。</w:t>
            </w:r>
          </w:p>
          <w:p>
            <w:pPr>
              <w:shd w:val="clear" w:color="auto" w:fill="FFFFFF"/>
              <w:spacing w:line="400" w:lineRule="exact"/>
              <w:rPr>
                <w:rFonts w:ascii="仿宋" w:hAnsi="仿宋" w:eastAsia="仿宋"/>
                <w:bCs/>
                <w:kern w:val="0"/>
                <w:sz w:val="24"/>
              </w:rPr>
            </w:pPr>
            <w:r>
              <w:rPr>
                <w:rFonts w:hint="eastAsia" w:ascii="仿宋" w:hAnsi="仿宋" w:eastAsia="仿宋"/>
                <w:bCs/>
                <w:kern w:val="0"/>
                <w:sz w:val="24"/>
              </w:rPr>
              <w:t>账户名称：新疆品创项目管理咨询有限公司</w:t>
            </w:r>
          </w:p>
          <w:p>
            <w:pPr>
              <w:shd w:val="clear" w:color="auto" w:fill="FFFFFF"/>
              <w:spacing w:line="400" w:lineRule="exact"/>
              <w:rPr>
                <w:rFonts w:ascii="仿宋" w:hAnsi="仿宋" w:eastAsia="仿宋"/>
                <w:bCs/>
                <w:kern w:val="0"/>
                <w:sz w:val="24"/>
              </w:rPr>
            </w:pPr>
            <w:r>
              <w:rPr>
                <w:rFonts w:hint="eastAsia" w:ascii="仿宋" w:hAnsi="仿宋" w:eastAsia="仿宋"/>
                <w:bCs/>
                <w:kern w:val="0"/>
                <w:sz w:val="24"/>
              </w:rPr>
              <w:t>开户银行：中国银行股份有限公司乌鲁木齐市安居南路支行</w:t>
            </w:r>
          </w:p>
          <w:p>
            <w:pPr>
              <w:shd w:val="clear" w:color="auto" w:fill="FFFFFF"/>
              <w:spacing w:line="400" w:lineRule="exact"/>
              <w:rPr>
                <w:rFonts w:ascii="仿宋" w:hAnsi="仿宋" w:eastAsia="仿宋"/>
                <w:bCs/>
                <w:kern w:val="0"/>
                <w:sz w:val="24"/>
              </w:rPr>
            </w:pPr>
            <w:r>
              <w:rPr>
                <w:rFonts w:hint="eastAsia" w:ascii="仿宋" w:hAnsi="仿宋" w:eastAsia="仿宋"/>
                <w:bCs/>
                <w:kern w:val="0"/>
                <w:sz w:val="24"/>
              </w:rPr>
              <w:t>账号：</w:t>
            </w:r>
            <w:r>
              <w:rPr>
                <w:rFonts w:ascii="仿宋" w:hAnsi="仿宋" w:eastAsia="仿宋"/>
                <w:bCs/>
                <w:kern w:val="0"/>
                <w:sz w:val="24"/>
              </w:rPr>
              <w:t>107685372797</w:t>
            </w:r>
          </w:p>
          <w:p>
            <w:pPr>
              <w:shd w:val="clear" w:color="auto" w:fill="FFFFFF"/>
              <w:spacing w:line="400" w:lineRule="exact"/>
              <w:rPr>
                <w:rFonts w:ascii="仿宋" w:hAnsi="仿宋" w:eastAsia="仿宋"/>
                <w:bCs/>
                <w:kern w:val="0"/>
                <w:sz w:val="24"/>
              </w:rPr>
            </w:pPr>
            <w:r>
              <w:rPr>
                <w:rFonts w:hint="eastAsia" w:ascii="仿宋" w:hAnsi="仿宋" w:eastAsia="仿宋"/>
                <w:bCs/>
                <w:kern w:val="0"/>
                <w:sz w:val="24"/>
              </w:rPr>
              <w:t>行号：</w:t>
            </w:r>
            <w:r>
              <w:rPr>
                <w:rFonts w:ascii="仿宋" w:hAnsi="仿宋" w:eastAsia="仿宋"/>
                <w:bCs/>
                <w:kern w:val="0"/>
                <w:sz w:val="24"/>
              </w:rPr>
              <w:t>104881005046</w:t>
            </w:r>
          </w:p>
          <w:p>
            <w:pPr>
              <w:pStyle w:val="83"/>
              <w:shd w:val="clear" w:color="auto" w:fill="FFFFFF"/>
              <w:spacing w:line="400" w:lineRule="exact"/>
              <w:ind w:firstLine="0" w:firstLineChars="0"/>
              <w:rPr>
                <w:rFonts w:ascii="仿宋" w:hAnsi="仿宋" w:eastAsia="仿宋"/>
                <w:bCs/>
                <w:sz w:val="24"/>
                <w:szCs w:val="24"/>
              </w:rPr>
            </w:pPr>
            <w:r>
              <w:rPr>
                <w:rFonts w:hint="eastAsia" w:ascii="仿宋" w:hAnsi="仿宋" w:eastAsia="仿宋"/>
                <w:bCs/>
                <w:sz w:val="24"/>
                <w:szCs w:val="24"/>
              </w:rPr>
              <w:t>注：1、如果发现供应商有围标、串标行为，其投标无效，且投标保证金将被没收，不予退还；</w:t>
            </w:r>
          </w:p>
          <w:p>
            <w:pPr>
              <w:pStyle w:val="83"/>
              <w:shd w:val="clear" w:color="auto" w:fill="FFFFFF"/>
              <w:spacing w:line="400" w:lineRule="exact"/>
              <w:ind w:firstLine="0" w:firstLineChars="0"/>
              <w:rPr>
                <w:rFonts w:ascii="仿宋" w:hAnsi="仿宋" w:eastAsia="仿宋"/>
                <w:bCs/>
                <w:sz w:val="24"/>
                <w:szCs w:val="24"/>
              </w:rPr>
            </w:pPr>
            <w:r>
              <w:rPr>
                <w:rFonts w:hint="eastAsia" w:ascii="仿宋" w:hAnsi="仿宋" w:eastAsia="仿宋"/>
                <w:bCs/>
                <w:sz w:val="24"/>
                <w:szCs w:val="24"/>
              </w:rPr>
              <w:t>2、投标保证金未按规定时间缴纳或提交金额不足的，其投标将被否决，供应商应充分考虑资金在途时间；</w:t>
            </w:r>
          </w:p>
          <w:p>
            <w:pPr>
              <w:pStyle w:val="83"/>
              <w:shd w:val="clear" w:color="auto" w:fill="FFFFFF"/>
              <w:spacing w:line="400" w:lineRule="exact"/>
              <w:ind w:firstLine="0" w:firstLineChars="0"/>
              <w:rPr>
                <w:rFonts w:ascii="仿宋" w:hAnsi="仿宋" w:eastAsia="仿宋" w:cs="Times New Roman"/>
                <w:b/>
                <w:bCs/>
                <w:kern w:val="0"/>
                <w:sz w:val="24"/>
                <w:szCs w:val="24"/>
              </w:rPr>
            </w:pPr>
            <w:r>
              <w:rPr>
                <w:rFonts w:ascii="仿宋" w:hAnsi="仿宋" w:eastAsia="仿宋"/>
                <w:b/>
                <w:bCs/>
                <w:sz w:val="24"/>
                <w:szCs w:val="24"/>
              </w:rPr>
              <w:t>3</w:t>
            </w:r>
            <w:r>
              <w:rPr>
                <w:rFonts w:hint="eastAsia" w:ascii="仿宋" w:hAnsi="仿宋" w:eastAsia="仿宋"/>
                <w:b/>
                <w:bCs/>
                <w:sz w:val="24"/>
                <w:szCs w:val="24"/>
              </w:rPr>
              <w:t>、供应商缴纳投标保证金时，须备注“</w:t>
            </w:r>
            <w:r>
              <w:rPr>
                <w:rFonts w:hint="eastAsia" w:ascii="仿宋" w:hAnsi="仿宋" w:eastAsia="仿宋" w:cs="仿宋"/>
                <w:b/>
                <w:bCs/>
                <w:sz w:val="24"/>
                <w:szCs w:val="24"/>
              </w:rPr>
              <w:t>二部</w:t>
            </w:r>
            <w:r>
              <w:rPr>
                <w:rFonts w:ascii="仿宋" w:hAnsi="仿宋" w:eastAsia="仿宋" w:cs="仿宋"/>
                <w:b/>
                <w:sz w:val="24"/>
                <w:szCs w:val="24"/>
              </w:rPr>
              <w:t>PC</w:t>
            </w:r>
            <w:r>
              <w:rPr>
                <w:rFonts w:hint="eastAsia" w:ascii="仿宋" w:hAnsi="仿宋" w:eastAsia="仿宋" w:cs="仿宋"/>
                <w:b/>
                <w:sz w:val="24"/>
                <w:szCs w:val="24"/>
              </w:rPr>
              <w:t>CS</w:t>
            </w:r>
            <w:r>
              <w:rPr>
                <w:rFonts w:ascii="仿宋" w:hAnsi="仿宋" w:eastAsia="仿宋" w:cs="仿宋"/>
                <w:b/>
                <w:sz w:val="24"/>
                <w:szCs w:val="24"/>
              </w:rPr>
              <w:t>0</w:t>
            </w:r>
            <w:r>
              <w:rPr>
                <w:rFonts w:hint="eastAsia" w:ascii="仿宋" w:hAnsi="仿宋" w:eastAsia="仿宋" w:cs="仿宋"/>
                <w:b/>
                <w:sz w:val="24"/>
                <w:szCs w:val="24"/>
                <w:lang w:val="en-US" w:eastAsia="zh-CN"/>
              </w:rPr>
              <w:t>31</w:t>
            </w:r>
            <w:r>
              <w:rPr>
                <w:rFonts w:hint="eastAsia" w:ascii="仿宋" w:hAnsi="仿宋" w:eastAsia="仿宋"/>
                <w:b/>
                <w:bCs/>
                <w:sz w:val="24"/>
                <w:szCs w:val="24"/>
              </w:rPr>
              <w:t>”</w:t>
            </w:r>
            <w:r>
              <w:rPr>
                <w:rFonts w:hint="eastAsia" w:ascii="仿宋" w:hAnsi="仿宋" w:eastAsia="仿宋"/>
                <w:bCs/>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12</w:t>
            </w: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磋商文件售价</w:t>
            </w:r>
          </w:p>
        </w:tc>
        <w:tc>
          <w:tcPr>
            <w:tcW w:w="7218" w:type="dxa"/>
            <w:vAlign w:val="center"/>
          </w:tcPr>
          <w:p>
            <w:pPr>
              <w:shd w:val="clear" w:color="auto" w:fill="FFFFFF"/>
              <w:autoSpaceDE w:val="0"/>
              <w:autoSpaceDN w:val="0"/>
              <w:spacing w:line="400" w:lineRule="exact"/>
              <w:rPr>
                <w:rFonts w:ascii="仿宋" w:hAnsi="仿宋" w:eastAsia="仿宋"/>
                <w:bCs/>
                <w:kern w:val="0"/>
                <w:sz w:val="24"/>
              </w:rPr>
            </w:pPr>
            <w:r>
              <w:rPr>
                <w:rFonts w:hint="eastAsia" w:ascii="仿宋" w:hAnsi="仿宋" w:eastAsia="仿宋"/>
                <w:sz w:val="24"/>
              </w:rPr>
              <w:t>政采云平台免费下载。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13</w:t>
            </w:r>
          </w:p>
        </w:tc>
        <w:tc>
          <w:tcPr>
            <w:tcW w:w="1993" w:type="dxa"/>
            <w:vAlign w:val="center"/>
          </w:tcPr>
          <w:p>
            <w:pPr>
              <w:pStyle w:val="83"/>
              <w:shd w:val="clear" w:color="auto" w:fill="FFFFFF"/>
              <w:spacing w:line="360" w:lineRule="exact"/>
              <w:ind w:firstLine="0" w:firstLineChars="0"/>
              <w:jc w:val="center"/>
              <w:rPr>
                <w:rFonts w:ascii="仿宋" w:hAnsi="仿宋" w:eastAsia="仿宋" w:cs="Times New Roman"/>
                <w:bCs/>
                <w:kern w:val="0"/>
                <w:sz w:val="24"/>
                <w:szCs w:val="24"/>
              </w:rPr>
            </w:pPr>
            <w:r>
              <w:rPr>
                <w:rFonts w:hint="eastAsia" w:ascii="仿宋" w:hAnsi="仿宋" w:eastAsia="仿宋" w:cs="Times New Roman"/>
                <w:bCs/>
                <w:kern w:val="0"/>
                <w:sz w:val="24"/>
                <w:szCs w:val="24"/>
              </w:rPr>
              <w:t>对磋商文件的质疑</w:t>
            </w:r>
          </w:p>
        </w:tc>
        <w:tc>
          <w:tcPr>
            <w:tcW w:w="7218" w:type="dxa"/>
            <w:vAlign w:val="center"/>
          </w:tcPr>
          <w:p>
            <w:pPr>
              <w:pStyle w:val="83"/>
              <w:shd w:val="clear" w:color="auto" w:fill="FFFFFF"/>
              <w:spacing w:line="400" w:lineRule="exact"/>
              <w:ind w:firstLine="0" w:firstLineChars="0"/>
              <w:rPr>
                <w:rFonts w:ascii="仿宋" w:hAnsi="仿宋" w:eastAsia="仿宋"/>
                <w:bCs/>
                <w:sz w:val="24"/>
                <w:szCs w:val="24"/>
              </w:rPr>
            </w:pPr>
            <w:r>
              <w:rPr>
                <w:rFonts w:hint="eastAsia" w:ascii="仿宋" w:hAnsi="仿宋" w:eastAsia="仿宋"/>
                <w:bCs/>
                <w:sz w:val="24"/>
                <w:szCs w:val="24"/>
              </w:rPr>
              <w:t>供应商如需对磋商文件内容质疑，须按以下要求提出：</w:t>
            </w:r>
          </w:p>
          <w:p>
            <w:pPr>
              <w:pStyle w:val="83"/>
              <w:shd w:val="clear" w:color="auto" w:fill="FFFFFF"/>
              <w:spacing w:line="400" w:lineRule="exact"/>
              <w:ind w:firstLine="0" w:firstLineChars="0"/>
              <w:rPr>
                <w:rFonts w:ascii="仿宋" w:hAnsi="仿宋" w:eastAsia="仿宋"/>
                <w:bCs/>
                <w:sz w:val="24"/>
                <w:szCs w:val="24"/>
              </w:rPr>
            </w:pPr>
            <w:r>
              <w:rPr>
                <w:rFonts w:hint="eastAsia" w:ascii="仿宋" w:hAnsi="仿宋" w:eastAsia="仿宋"/>
                <w:bCs/>
                <w:sz w:val="24"/>
                <w:szCs w:val="24"/>
              </w:rPr>
              <w:t>①接受对磋商文件提出质疑的截止时间：</w:t>
            </w:r>
            <w:r>
              <w:rPr>
                <w:rFonts w:hint="eastAsia" w:ascii="仿宋" w:hAnsi="仿宋" w:eastAsia="仿宋" w:cs="宋体"/>
                <w:sz w:val="24"/>
                <w:szCs w:val="24"/>
              </w:rPr>
              <w:t>2022年</w:t>
            </w:r>
            <w:r>
              <w:rPr>
                <w:rFonts w:hint="eastAsia" w:ascii="仿宋" w:hAnsi="仿宋" w:eastAsia="仿宋" w:cs="宋体"/>
                <w:sz w:val="24"/>
                <w:szCs w:val="24"/>
                <w:lang w:val="en-US" w:eastAsia="zh-CN"/>
              </w:rPr>
              <w:t>12</w:t>
            </w:r>
            <w:r>
              <w:rPr>
                <w:rFonts w:hint="eastAsia" w:ascii="仿宋" w:hAnsi="仿宋" w:eastAsia="仿宋" w:cs="宋体"/>
                <w:sz w:val="24"/>
                <w:szCs w:val="24"/>
              </w:rPr>
              <w:t>月</w:t>
            </w:r>
            <w:r>
              <w:rPr>
                <w:rFonts w:hint="eastAsia" w:ascii="仿宋" w:hAnsi="仿宋" w:eastAsia="仿宋" w:cs="宋体"/>
                <w:sz w:val="24"/>
                <w:szCs w:val="24"/>
                <w:lang w:val="en-US" w:eastAsia="zh-CN"/>
              </w:rPr>
              <w:t>8</w:t>
            </w:r>
            <w:r>
              <w:rPr>
                <w:rFonts w:hint="eastAsia" w:ascii="仿宋" w:hAnsi="仿宋" w:eastAsia="仿宋" w:cs="宋体"/>
                <w:sz w:val="24"/>
                <w:szCs w:val="24"/>
              </w:rPr>
              <w:t>日12:00时</w:t>
            </w:r>
            <w:r>
              <w:rPr>
                <w:rFonts w:hint="eastAsia" w:ascii="仿宋" w:hAnsi="仿宋" w:eastAsia="仿宋" w:cs="仿宋"/>
                <w:bCs/>
                <w:sz w:val="24"/>
                <w:szCs w:val="24"/>
              </w:rPr>
              <w:t>，供应商应在法定质疑期内一次性提出所有质疑内容</w:t>
            </w:r>
            <w:r>
              <w:rPr>
                <w:rFonts w:hint="eastAsia" w:ascii="仿宋" w:hAnsi="仿宋" w:eastAsia="仿宋"/>
                <w:bCs/>
                <w:sz w:val="24"/>
                <w:szCs w:val="24"/>
              </w:rPr>
              <w:t>。</w:t>
            </w:r>
          </w:p>
          <w:p>
            <w:pPr>
              <w:pStyle w:val="83"/>
              <w:shd w:val="clear" w:color="auto" w:fill="FFFFFF"/>
              <w:spacing w:line="400" w:lineRule="exact"/>
              <w:ind w:firstLine="0" w:firstLineChars="0"/>
              <w:rPr>
                <w:rFonts w:ascii="仿宋" w:hAnsi="仿宋" w:eastAsia="仿宋"/>
                <w:bCs/>
                <w:sz w:val="24"/>
                <w:szCs w:val="24"/>
              </w:rPr>
            </w:pPr>
            <w:r>
              <w:rPr>
                <w:rFonts w:hint="eastAsia" w:ascii="仿宋" w:hAnsi="仿宋" w:eastAsia="仿宋"/>
                <w:bCs/>
                <w:sz w:val="24"/>
                <w:szCs w:val="24"/>
              </w:rPr>
              <w:t>②质疑函应以书面形式（按照财政部94号令要求）通知采购代理机构。采购代理机构将在收到质疑函后7个工作日内作出答复，并以书面形式通知质疑供应商和其他有关供应商。</w:t>
            </w:r>
          </w:p>
          <w:p>
            <w:pPr>
              <w:pStyle w:val="83"/>
              <w:shd w:val="clear" w:color="auto" w:fill="FFFFFF"/>
              <w:spacing w:line="400" w:lineRule="exact"/>
              <w:ind w:firstLine="0" w:firstLineChars="0"/>
              <w:rPr>
                <w:rFonts w:ascii="仿宋" w:hAnsi="仿宋" w:eastAsia="仿宋"/>
                <w:bCs/>
                <w:sz w:val="24"/>
                <w:szCs w:val="24"/>
              </w:rPr>
            </w:pPr>
            <w:r>
              <w:rPr>
                <w:rFonts w:hint="eastAsia" w:ascii="仿宋" w:hAnsi="仿宋" w:eastAsia="仿宋"/>
                <w:bCs/>
                <w:sz w:val="24"/>
                <w:szCs w:val="24"/>
              </w:rPr>
              <w:t>③联系部门：新疆品创项目管理咨询有限公司 业务二部</w:t>
            </w:r>
          </w:p>
          <w:p>
            <w:pPr>
              <w:pStyle w:val="83"/>
              <w:shd w:val="clear" w:color="auto" w:fill="FFFFFF"/>
              <w:spacing w:line="400" w:lineRule="exact"/>
              <w:ind w:firstLine="0" w:firstLineChars="0"/>
              <w:rPr>
                <w:rFonts w:ascii="仿宋" w:hAnsi="仿宋" w:eastAsia="仿宋"/>
                <w:bCs/>
                <w:sz w:val="24"/>
                <w:szCs w:val="24"/>
              </w:rPr>
            </w:pPr>
            <w:r>
              <w:rPr>
                <w:rFonts w:hint="eastAsia" w:ascii="仿宋" w:hAnsi="仿宋" w:eastAsia="仿宋"/>
                <w:bCs/>
                <w:sz w:val="24"/>
                <w:szCs w:val="24"/>
              </w:rPr>
              <w:t>④联系电话：</w:t>
            </w:r>
            <w:r>
              <w:rPr>
                <w:rFonts w:hint="eastAsia" w:ascii="仿宋" w:hAnsi="仿宋" w:eastAsia="仿宋" w:cs="宋体"/>
                <w:sz w:val="24"/>
                <w:szCs w:val="24"/>
              </w:rPr>
              <w:t>0991-5221699</w:t>
            </w:r>
          </w:p>
          <w:p>
            <w:pPr>
              <w:pStyle w:val="83"/>
              <w:shd w:val="clear" w:color="auto" w:fill="FFFFFF"/>
              <w:spacing w:line="400" w:lineRule="exact"/>
              <w:ind w:firstLine="0" w:firstLineChars="0"/>
              <w:rPr>
                <w:rFonts w:ascii="仿宋" w:hAnsi="仿宋" w:eastAsia="仿宋" w:cs="Times New Roman"/>
                <w:bCs/>
                <w:kern w:val="0"/>
                <w:sz w:val="24"/>
                <w:szCs w:val="24"/>
              </w:rPr>
            </w:pPr>
            <w:r>
              <w:rPr>
                <w:rFonts w:hint="eastAsia" w:ascii="仿宋" w:hAnsi="仿宋" w:eastAsia="仿宋"/>
                <w:bCs/>
                <w:sz w:val="24"/>
                <w:szCs w:val="24"/>
              </w:rPr>
              <w:t xml:space="preserve">⑤通讯地址：新疆乌鲁木齐市沙依巴克区长江路76号兴乐世贸广场29楼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14</w:t>
            </w: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履约保证金</w:t>
            </w:r>
          </w:p>
        </w:tc>
        <w:tc>
          <w:tcPr>
            <w:tcW w:w="7218" w:type="dxa"/>
            <w:vAlign w:val="center"/>
          </w:tcPr>
          <w:p>
            <w:pPr>
              <w:spacing w:line="400" w:lineRule="exact"/>
              <w:rPr>
                <w:rFonts w:ascii="仿宋" w:hAnsi="仿宋" w:eastAsia="仿宋"/>
                <w:sz w:val="24"/>
              </w:rPr>
            </w:pPr>
            <w:r>
              <w:rPr>
                <w:rFonts w:hint="eastAsia" w:ascii="仿宋" w:hAnsi="仿宋" w:eastAsia="仿宋"/>
                <w:sz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12" w:type="dxa"/>
            <w:vMerge w:val="restart"/>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15</w:t>
            </w: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交货期及完工期</w:t>
            </w:r>
          </w:p>
        </w:tc>
        <w:tc>
          <w:tcPr>
            <w:tcW w:w="7218" w:type="dxa"/>
            <w:vAlign w:val="center"/>
          </w:tcPr>
          <w:p>
            <w:pPr>
              <w:spacing w:line="400" w:lineRule="exact"/>
              <w:rPr>
                <w:rFonts w:ascii="仿宋" w:hAnsi="仿宋" w:eastAsia="仿宋" w:cs="Calibri"/>
                <w:b/>
                <w:bCs/>
                <w:sz w:val="24"/>
              </w:rPr>
            </w:pPr>
            <w:r>
              <w:rPr>
                <w:rFonts w:hint="eastAsia" w:ascii="仿宋" w:hAnsi="仿宋" w:eastAsia="仿宋" w:cs="Calibri"/>
                <w:sz w:val="24"/>
              </w:rPr>
              <w:t>合同签订生效后15个日历日内全部货到买方指定地点并完成项目全部实施工作。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kern w:val="0"/>
                <w:sz w:val="24"/>
              </w:rPr>
            </w:pPr>
          </w:p>
        </w:tc>
        <w:tc>
          <w:tcPr>
            <w:tcW w:w="1993" w:type="dxa"/>
            <w:vAlign w:val="center"/>
          </w:tcPr>
          <w:p>
            <w:pPr>
              <w:pStyle w:val="83"/>
              <w:shd w:val="clear" w:color="auto" w:fill="FFFFFF"/>
              <w:spacing w:line="360" w:lineRule="exact"/>
              <w:ind w:firstLine="0" w:firstLineChars="0"/>
              <w:jc w:val="center"/>
              <w:rPr>
                <w:rFonts w:ascii="仿宋" w:hAnsi="仿宋" w:eastAsia="仿宋" w:cs="Calibri"/>
                <w:bCs/>
                <w:kern w:val="0"/>
                <w:sz w:val="24"/>
                <w:szCs w:val="24"/>
              </w:rPr>
            </w:pPr>
            <w:r>
              <w:rPr>
                <w:rFonts w:hint="eastAsia" w:ascii="仿宋" w:hAnsi="仿宋" w:eastAsia="仿宋" w:cs="Calibri"/>
                <w:bCs/>
                <w:kern w:val="0"/>
                <w:sz w:val="24"/>
                <w:szCs w:val="24"/>
              </w:rPr>
              <w:t>交货地点</w:t>
            </w:r>
          </w:p>
          <w:p>
            <w:pPr>
              <w:pStyle w:val="83"/>
              <w:shd w:val="clear" w:color="auto" w:fill="FFFFFF"/>
              <w:spacing w:line="360" w:lineRule="exact"/>
              <w:ind w:firstLine="0" w:firstLineChars="0"/>
              <w:jc w:val="center"/>
              <w:rPr>
                <w:rFonts w:ascii="仿宋" w:hAnsi="仿宋" w:eastAsia="仿宋" w:cs="Calibri"/>
                <w:bCs/>
                <w:kern w:val="0"/>
                <w:sz w:val="24"/>
                <w:szCs w:val="24"/>
              </w:rPr>
            </w:pPr>
            <w:r>
              <w:rPr>
                <w:rFonts w:hint="eastAsia" w:ascii="仿宋" w:hAnsi="仿宋" w:eastAsia="仿宋"/>
                <w:b/>
                <w:bCs/>
                <w:sz w:val="24"/>
                <w:szCs w:val="24"/>
              </w:rPr>
              <w:t>（实质性条款）</w:t>
            </w:r>
          </w:p>
        </w:tc>
        <w:tc>
          <w:tcPr>
            <w:tcW w:w="7218" w:type="dxa"/>
            <w:vAlign w:val="center"/>
          </w:tcPr>
          <w:p>
            <w:pPr>
              <w:pStyle w:val="83"/>
              <w:shd w:val="clear" w:color="auto" w:fill="FFFFFF"/>
              <w:spacing w:line="400" w:lineRule="exact"/>
              <w:ind w:firstLine="0" w:firstLineChars="0"/>
              <w:rPr>
                <w:rFonts w:ascii="仿宋" w:hAnsi="仿宋" w:eastAsia="仿宋" w:cs="Calibri"/>
                <w:bCs/>
                <w:kern w:val="0"/>
                <w:sz w:val="24"/>
                <w:szCs w:val="24"/>
              </w:rPr>
            </w:pPr>
            <w:r>
              <w:rPr>
                <w:rFonts w:hint="eastAsia" w:ascii="仿宋" w:hAnsi="仿宋" w:eastAsia="仿宋" w:cs="Arial"/>
                <w:sz w:val="24"/>
                <w:szCs w:val="24"/>
              </w:rPr>
              <w:t>库尔勒市中医医院（第三人民医院）（具体为买方指定院内地点）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bCs/>
                <w:kern w:val="0"/>
                <w:sz w:val="24"/>
              </w:rPr>
            </w:pPr>
            <w:r>
              <w:rPr>
                <w:rFonts w:hint="eastAsia" w:ascii="仿宋" w:hAnsi="仿宋" w:eastAsia="仿宋"/>
                <w:bCs/>
                <w:kern w:val="0"/>
                <w:sz w:val="24"/>
              </w:rPr>
              <w:t>保修期</w:t>
            </w:r>
            <w:r>
              <w:rPr>
                <w:rFonts w:hint="eastAsia" w:ascii="仿宋" w:hAnsi="仿宋" w:eastAsia="仿宋"/>
                <w:b/>
                <w:bCs/>
                <w:sz w:val="24"/>
              </w:rPr>
              <w:t>（实质性条款）</w:t>
            </w:r>
          </w:p>
        </w:tc>
        <w:tc>
          <w:tcPr>
            <w:tcW w:w="7218" w:type="dxa"/>
            <w:vAlign w:val="center"/>
          </w:tcPr>
          <w:p>
            <w:pPr>
              <w:pStyle w:val="83"/>
              <w:shd w:val="clear" w:color="auto" w:fill="FFFFFF"/>
              <w:spacing w:line="400" w:lineRule="exact"/>
              <w:ind w:firstLine="0" w:firstLineChars="0"/>
              <w:rPr>
                <w:rFonts w:ascii="仿宋" w:hAnsi="仿宋" w:eastAsia="仿宋"/>
                <w:sz w:val="24"/>
                <w:szCs w:val="24"/>
              </w:rPr>
            </w:pPr>
            <w:r>
              <w:rPr>
                <w:rFonts w:hint="eastAsia" w:ascii="仿宋" w:hAnsi="仿宋" w:eastAsia="仿宋"/>
                <w:sz w:val="24"/>
                <w:szCs w:val="24"/>
              </w:rPr>
              <w:t>提供</w:t>
            </w:r>
            <w:r>
              <w:rPr>
                <w:rFonts w:ascii="仿宋" w:hAnsi="仿宋" w:eastAsia="仿宋" w:cs="Arial"/>
                <w:sz w:val="24"/>
                <w:szCs w:val="24"/>
              </w:rPr>
              <w:t>≥</w:t>
            </w:r>
            <w:r>
              <w:rPr>
                <w:rFonts w:hint="eastAsia" w:ascii="仿宋" w:hAnsi="仿宋" w:eastAsia="仿宋"/>
                <w:sz w:val="24"/>
                <w:szCs w:val="24"/>
              </w:rPr>
              <w:t>3年原厂质保服务，保修期自全部产品到货且系统最终验收合格之日起计算。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16</w:t>
            </w:r>
          </w:p>
        </w:tc>
        <w:tc>
          <w:tcPr>
            <w:tcW w:w="1993" w:type="dxa"/>
            <w:vAlign w:val="center"/>
          </w:tcPr>
          <w:p>
            <w:pPr>
              <w:pStyle w:val="83"/>
              <w:shd w:val="clear" w:color="auto" w:fill="FFFFFF"/>
              <w:spacing w:line="360" w:lineRule="exact"/>
              <w:ind w:firstLine="0" w:firstLineChars="0"/>
              <w:jc w:val="center"/>
              <w:rPr>
                <w:rFonts w:ascii="仿宋" w:hAnsi="仿宋" w:eastAsia="仿宋" w:cs="Calibri"/>
                <w:bCs/>
                <w:kern w:val="0"/>
                <w:sz w:val="24"/>
                <w:szCs w:val="24"/>
              </w:rPr>
            </w:pPr>
            <w:r>
              <w:rPr>
                <w:rFonts w:hint="eastAsia" w:ascii="仿宋" w:hAnsi="仿宋" w:eastAsia="仿宋" w:cs="Calibri"/>
                <w:bCs/>
                <w:kern w:val="0"/>
                <w:sz w:val="24"/>
                <w:szCs w:val="24"/>
              </w:rPr>
              <w:t>付款方式</w:t>
            </w:r>
          </w:p>
          <w:p>
            <w:pPr>
              <w:pStyle w:val="83"/>
              <w:shd w:val="clear" w:color="auto" w:fill="FFFFFF"/>
              <w:spacing w:line="360" w:lineRule="exact"/>
              <w:ind w:firstLine="0" w:firstLineChars="0"/>
              <w:jc w:val="center"/>
              <w:rPr>
                <w:rFonts w:ascii="仿宋" w:hAnsi="仿宋" w:eastAsia="仿宋" w:cs="Calibri"/>
                <w:bCs/>
                <w:kern w:val="0"/>
                <w:sz w:val="24"/>
                <w:szCs w:val="24"/>
              </w:rPr>
            </w:pPr>
            <w:r>
              <w:rPr>
                <w:rFonts w:hint="eastAsia" w:ascii="仿宋" w:hAnsi="仿宋" w:eastAsia="仿宋"/>
                <w:b/>
                <w:bCs/>
                <w:sz w:val="24"/>
                <w:szCs w:val="24"/>
              </w:rPr>
              <w:t>（实质性条款）</w:t>
            </w:r>
          </w:p>
        </w:tc>
        <w:tc>
          <w:tcPr>
            <w:tcW w:w="7218" w:type="dxa"/>
            <w:vAlign w:val="center"/>
          </w:tcPr>
          <w:p>
            <w:pPr>
              <w:pStyle w:val="304"/>
              <w:snapToGrid w:val="0"/>
              <w:spacing w:line="400" w:lineRule="exact"/>
              <w:rPr>
                <w:rFonts w:ascii="仿宋" w:hAnsi="仿宋" w:eastAsia="仿宋"/>
                <w:color w:val="auto"/>
                <w:sz w:val="24"/>
              </w:rPr>
            </w:pPr>
            <w:r>
              <w:rPr>
                <w:rFonts w:hint="eastAsia" w:ascii="仿宋" w:hAnsi="仿宋" w:eastAsia="仿宋"/>
                <w:color w:val="auto"/>
                <w:sz w:val="24"/>
              </w:rPr>
              <w:t>项目最终验收合格交付使用正常运行后，一次性付款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17</w:t>
            </w:r>
          </w:p>
        </w:tc>
        <w:tc>
          <w:tcPr>
            <w:tcW w:w="1993" w:type="dxa"/>
            <w:vAlign w:val="center"/>
          </w:tcPr>
          <w:p>
            <w:pPr>
              <w:shd w:val="clear" w:color="auto" w:fill="FFFFFF"/>
              <w:autoSpaceDE w:val="0"/>
              <w:autoSpaceDN w:val="0"/>
              <w:spacing w:line="360" w:lineRule="exact"/>
              <w:ind w:firstLine="240" w:firstLineChars="100"/>
              <w:rPr>
                <w:rFonts w:ascii="仿宋" w:hAnsi="仿宋" w:eastAsia="仿宋"/>
                <w:bCs/>
                <w:kern w:val="0"/>
                <w:sz w:val="24"/>
              </w:rPr>
            </w:pPr>
            <w:r>
              <w:rPr>
                <w:rFonts w:hint="eastAsia" w:ascii="仿宋" w:hAnsi="仿宋" w:eastAsia="仿宋" w:cs="宋体"/>
                <w:kern w:val="1"/>
                <w:sz w:val="24"/>
              </w:rPr>
              <w:t>政府采购政策</w:t>
            </w:r>
          </w:p>
        </w:tc>
        <w:tc>
          <w:tcPr>
            <w:tcW w:w="7218" w:type="dxa"/>
            <w:vAlign w:val="center"/>
          </w:tcPr>
          <w:p>
            <w:pPr>
              <w:shd w:val="clear" w:color="auto" w:fill="FFFFFF"/>
              <w:spacing w:line="400" w:lineRule="exact"/>
              <w:rPr>
                <w:rFonts w:ascii="仿宋" w:hAnsi="仿宋" w:eastAsia="仿宋"/>
                <w:b/>
                <w:kern w:val="0"/>
                <w:sz w:val="24"/>
              </w:rPr>
            </w:pPr>
            <w:r>
              <w:rPr>
                <w:rFonts w:hint="eastAsia" w:ascii="仿宋" w:hAnsi="仿宋" w:eastAsia="仿宋"/>
                <w:b/>
                <w:kern w:val="0"/>
                <w:sz w:val="24"/>
              </w:rPr>
              <w:t>17.1本项目不专门面向中小企业采购。</w:t>
            </w:r>
          </w:p>
          <w:p>
            <w:pPr>
              <w:shd w:val="clear" w:color="auto" w:fill="FFFFFF"/>
              <w:spacing w:line="400" w:lineRule="exact"/>
              <w:rPr>
                <w:rFonts w:ascii="仿宋" w:hAnsi="仿宋" w:eastAsia="仿宋"/>
                <w:kern w:val="0"/>
                <w:sz w:val="24"/>
              </w:rPr>
            </w:pPr>
            <w:r>
              <w:rPr>
                <w:rFonts w:hint="eastAsia" w:ascii="仿宋" w:hAnsi="仿宋" w:eastAsia="仿宋"/>
                <w:kern w:val="0"/>
                <w:sz w:val="24"/>
              </w:rPr>
              <w:t>17.2根据工信部等部委发布的《关于印发中小企业划型标准规定的通知》（工信部联企业〔2011〕300号）、财政部、工业和信息化部《政府采购促进中小企业发展管理办法 》（财库[2020]46号文）规定，</w:t>
            </w:r>
            <w:r>
              <w:rPr>
                <w:rFonts w:hint="eastAsia" w:ascii="仿宋" w:hAnsi="仿宋" w:eastAsia="仿宋"/>
                <w:b/>
                <w:kern w:val="0"/>
                <w:sz w:val="24"/>
              </w:rPr>
              <w:t>本次采购标的所属行业为</w:t>
            </w:r>
            <w:r>
              <w:rPr>
                <w:rFonts w:hint="eastAsia" w:ascii="仿宋" w:hAnsi="仿宋" w:eastAsia="仿宋"/>
                <w:b/>
                <w:kern w:val="0"/>
                <w:sz w:val="24"/>
                <w:u w:val="single"/>
              </w:rPr>
              <w:t>工业制造业</w:t>
            </w:r>
            <w:r>
              <w:rPr>
                <w:rFonts w:hint="eastAsia" w:ascii="仿宋" w:hAnsi="仿宋" w:eastAsia="仿宋"/>
                <w:b/>
                <w:kern w:val="0"/>
                <w:sz w:val="24"/>
              </w:rPr>
              <w:t>。</w:t>
            </w:r>
          </w:p>
          <w:p>
            <w:pPr>
              <w:shd w:val="clear" w:color="auto" w:fill="FFFFFF"/>
              <w:spacing w:line="400" w:lineRule="exact"/>
              <w:rPr>
                <w:rFonts w:ascii="仿宋" w:hAnsi="仿宋" w:eastAsia="仿宋"/>
                <w:kern w:val="0"/>
                <w:sz w:val="24"/>
              </w:rPr>
            </w:pPr>
            <w:r>
              <w:rPr>
                <w:rFonts w:hint="eastAsia" w:ascii="仿宋" w:hAnsi="仿宋" w:eastAsia="仿宋"/>
                <w:kern w:val="0"/>
                <w:sz w:val="24"/>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hd w:val="clear" w:color="auto" w:fill="FFFFFF"/>
              <w:spacing w:line="400" w:lineRule="exact"/>
              <w:rPr>
                <w:rFonts w:ascii="仿宋" w:hAnsi="仿宋" w:eastAsia="仿宋"/>
                <w:kern w:val="0"/>
                <w:sz w:val="24"/>
              </w:rPr>
            </w:pPr>
            <w:r>
              <w:rPr>
                <w:rFonts w:hint="eastAsia" w:ascii="仿宋" w:hAnsi="仿宋" w:eastAsia="仿宋"/>
                <w:kern w:val="0"/>
                <w:sz w:val="24"/>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shd w:val="clear" w:color="auto" w:fill="FFFFFF"/>
              <w:spacing w:line="400" w:lineRule="exact"/>
              <w:rPr>
                <w:rFonts w:ascii="仿宋" w:hAnsi="仿宋" w:eastAsia="仿宋"/>
                <w:kern w:val="0"/>
                <w:sz w:val="24"/>
              </w:rPr>
            </w:pPr>
            <w:r>
              <w:rPr>
                <w:rFonts w:hint="eastAsia" w:ascii="仿宋" w:hAnsi="仿宋" w:eastAsia="仿宋"/>
                <w:kern w:val="0"/>
                <w:sz w:val="24"/>
              </w:rPr>
              <w:t>（3）对满足以上（1）（2）两项条件并按照本文件第七部分章规定格式提供《中小企业声明函》（须内容填写完整）的小微企业的投标总报价给予</w:t>
            </w:r>
            <w:r>
              <w:rPr>
                <w:rFonts w:hint="eastAsia" w:ascii="仿宋" w:hAnsi="仿宋" w:eastAsia="仿宋"/>
                <w:b/>
                <w:kern w:val="0"/>
                <w:sz w:val="24"/>
              </w:rPr>
              <w:t xml:space="preserve"> 10 %</w:t>
            </w:r>
            <w:r>
              <w:rPr>
                <w:rFonts w:hint="eastAsia" w:ascii="仿宋" w:hAnsi="仿宋" w:eastAsia="仿宋"/>
                <w:kern w:val="0"/>
                <w:sz w:val="24"/>
              </w:rPr>
              <w:t>的扣除，用扣除后的价格参与评审。</w:t>
            </w:r>
          </w:p>
          <w:p>
            <w:pPr>
              <w:shd w:val="clear" w:color="auto" w:fill="FFFFFF"/>
              <w:spacing w:line="400" w:lineRule="exact"/>
              <w:rPr>
                <w:rFonts w:ascii="仿宋" w:hAnsi="仿宋" w:eastAsia="仿宋"/>
                <w:kern w:val="0"/>
                <w:sz w:val="24"/>
              </w:rPr>
            </w:pPr>
            <w:r>
              <w:rPr>
                <w:rFonts w:hint="eastAsia" w:ascii="仿宋" w:hAnsi="仿宋" w:eastAsia="仿宋"/>
                <w:kern w:val="0"/>
                <w:sz w:val="24"/>
              </w:rPr>
              <w:t>（4）依据本办法规定享受扶持政策获得政府采购合同的，小微企业不得将合同分包给大中型企业，中型企业不得将合同分包给大型企业。</w:t>
            </w:r>
          </w:p>
          <w:p>
            <w:pPr>
              <w:shd w:val="clear" w:color="auto" w:fill="FFFFFF"/>
              <w:spacing w:line="400" w:lineRule="exact"/>
              <w:rPr>
                <w:rFonts w:ascii="仿宋" w:hAnsi="仿宋" w:eastAsia="仿宋"/>
                <w:kern w:val="0"/>
                <w:sz w:val="24"/>
              </w:rPr>
            </w:pPr>
            <w:r>
              <w:rPr>
                <w:rFonts w:hint="eastAsia" w:ascii="仿宋" w:hAnsi="仿宋" w:eastAsia="仿宋"/>
                <w:kern w:val="0"/>
                <w:sz w:val="24"/>
              </w:rPr>
              <w:t>（5）提供由省级以上监狱管理局、戒毒管理局（含新疆生产建设兵团）出具的属于监狱企业证明文件（扫描件）的，视同为小型和微型企业。</w:t>
            </w:r>
          </w:p>
          <w:p>
            <w:pPr>
              <w:shd w:val="clear" w:color="auto" w:fill="FFFFFF"/>
              <w:spacing w:line="400" w:lineRule="exact"/>
              <w:rPr>
                <w:rFonts w:ascii="仿宋" w:hAnsi="仿宋" w:eastAsia="仿宋"/>
                <w:kern w:val="0"/>
                <w:sz w:val="24"/>
              </w:rPr>
            </w:pPr>
            <w:r>
              <w:rPr>
                <w:rFonts w:hint="eastAsia" w:ascii="仿宋" w:hAnsi="仿宋" w:eastAsia="仿宋"/>
                <w:kern w:val="0"/>
                <w:sz w:val="24"/>
              </w:rPr>
              <w:t>（6）符合享受政府采购支持政策的残疾人福利性单位条件且提供《残疾人福利性单位声明函》的，视同为小型和微型企业。</w:t>
            </w:r>
          </w:p>
          <w:p>
            <w:pPr>
              <w:shd w:val="clear" w:color="auto" w:fill="FFFFFF"/>
              <w:spacing w:line="400" w:lineRule="exact"/>
              <w:rPr>
                <w:rFonts w:ascii="仿宋" w:hAnsi="仿宋" w:eastAsia="仿宋"/>
                <w:kern w:val="0"/>
                <w:sz w:val="24"/>
              </w:rPr>
            </w:pPr>
            <w:r>
              <w:rPr>
                <w:rFonts w:hint="eastAsia" w:ascii="仿宋" w:hAnsi="仿宋" w:eastAsia="仿宋"/>
                <w:kern w:val="0"/>
                <w:sz w:val="24"/>
              </w:rPr>
              <w:t>17.3节能、环境标志产品评审优惠内容及加分幅度：</w:t>
            </w:r>
          </w:p>
          <w:p>
            <w:pPr>
              <w:shd w:val="clear" w:color="auto" w:fill="FFFFFF"/>
              <w:spacing w:line="400" w:lineRule="exact"/>
              <w:rPr>
                <w:rFonts w:ascii="仿宋" w:hAnsi="仿宋" w:eastAsia="仿宋"/>
                <w:kern w:val="0"/>
                <w:sz w:val="24"/>
              </w:rPr>
            </w:pPr>
            <w:r>
              <w:rPr>
                <w:rFonts w:hint="eastAsia" w:ascii="仿宋" w:hAnsi="仿宋" w:eastAsia="仿宋"/>
                <w:kern w:val="0"/>
                <w:sz w:val="24"/>
              </w:rPr>
              <w:t>严格执行《财政部 发展改革委 生态环境部 市场监管总局关于调整优化节能产品、环境标志产品政府采购执行机制的通知》（财库〔2019〕9 号）。</w:t>
            </w:r>
          </w:p>
          <w:p>
            <w:pPr>
              <w:shd w:val="clear" w:color="auto" w:fill="FFFFFF"/>
              <w:spacing w:line="400" w:lineRule="exact"/>
              <w:rPr>
                <w:rFonts w:ascii="仿宋" w:hAnsi="仿宋" w:eastAsia="仿宋"/>
                <w:kern w:val="0"/>
                <w:sz w:val="24"/>
              </w:rPr>
            </w:pPr>
            <w:r>
              <w:rPr>
                <w:rFonts w:hint="eastAsia" w:ascii="仿宋" w:hAnsi="仿宋" w:eastAsia="仿宋"/>
                <w:kern w:val="0"/>
                <w:sz w:val="24"/>
              </w:rPr>
              <w:t>（1）本次采购产品属于政府强制采购产品类别的，须按照要求提供依据国家确定的认证机构出具的、处于有效期之内的节能产品认证证书，</w:t>
            </w:r>
            <w:r>
              <w:rPr>
                <w:rFonts w:hint="eastAsia" w:ascii="仿宋" w:hAnsi="仿宋" w:eastAsia="仿宋"/>
                <w:b/>
                <w:kern w:val="0"/>
                <w:sz w:val="24"/>
              </w:rPr>
              <w:t>否则投标无效</w:t>
            </w:r>
            <w:r>
              <w:rPr>
                <w:rFonts w:hint="eastAsia" w:ascii="仿宋" w:hAnsi="仿宋" w:eastAsia="仿宋"/>
                <w:kern w:val="0"/>
                <w:sz w:val="24"/>
              </w:rPr>
              <w:t>。</w:t>
            </w:r>
          </w:p>
          <w:p>
            <w:pPr>
              <w:pStyle w:val="83"/>
              <w:shd w:val="clear" w:color="auto" w:fill="FFFFFF"/>
              <w:spacing w:line="400" w:lineRule="exact"/>
              <w:ind w:firstLine="0" w:firstLineChars="0"/>
              <w:rPr>
                <w:rFonts w:ascii="仿宋" w:hAnsi="仿宋" w:eastAsia="仿宋" w:cs="宋体"/>
                <w:kern w:val="1"/>
                <w:sz w:val="24"/>
                <w:szCs w:val="24"/>
              </w:rPr>
            </w:pPr>
            <w:r>
              <w:rPr>
                <w:rFonts w:hint="eastAsia" w:ascii="仿宋" w:hAnsi="仿宋" w:eastAsia="仿宋"/>
                <w:kern w:val="0"/>
                <w:sz w:val="24"/>
                <w:szCs w:val="24"/>
              </w:rPr>
              <w:t>（2）属于政府优先采购产品类别的，须按照要求提供依据国家确定的认证机构出具的、处于有效期之内的节能产品或环境标志产品认证证书，否则不予认定。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18</w:t>
            </w:r>
          </w:p>
        </w:tc>
        <w:tc>
          <w:tcPr>
            <w:tcW w:w="1993" w:type="dxa"/>
            <w:vAlign w:val="center"/>
          </w:tcPr>
          <w:p>
            <w:pPr>
              <w:pStyle w:val="650"/>
              <w:spacing w:line="420" w:lineRule="exact"/>
              <w:jc w:val="both"/>
              <w:rPr>
                <w:rFonts w:ascii="仿宋" w:hAnsi="仿宋" w:eastAsia="仿宋"/>
                <w:color w:val="auto"/>
                <w:kern w:val="2"/>
              </w:rPr>
            </w:pPr>
            <w:r>
              <w:rPr>
                <w:rFonts w:hint="eastAsia" w:ascii="仿宋" w:hAnsi="仿宋" w:eastAsia="仿宋" w:cs="宋体"/>
                <w:color w:val="auto"/>
                <w:spacing w:val="-16"/>
                <w:kern w:val="24"/>
              </w:rPr>
              <w:t>代理服务费</w:t>
            </w:r>
          </w:p>
        </w:tc>
        <w:tc>
          <w:tcPr>
            <w:tcW w:w="7218" w:type="dxa"/>
            <w:vAlign w:val="center"/>
          </w:tcPr>
          <w:p>
            <w:pPr>
              <w:pStyle w:val="728"/>
              <w:spacing w:line="400" w:lineRule="exact"/>
              <w:rPr>
                <w:rFonts w:ascii="仿宋" w:hAnsi="仿宋" w:eastAsia="仿宋"/>
                <w:kern w:val="0"/>
                <w:sz w:val="24"/>
                <w:szCs w:val="24"/>
              </w:rPr>
            </w:pPr>
            <w:r>
              <w:rPr>
                <w:rFonts w:hint="eastAsia" w:ascii="仿宋" w:hAnsi="仿宋" w:eastAsia="仿宋"/>
                <w:sz w:val="24"/>
                <w:szCs w:val="24"/>
              </w:rPr>
              <w:t>交纳时间：</w:t>
            </w:r>
            <w:bookmarkStart w:id="2" w:name="EB38aee35c8bb7443381a66f9cccb3a2a3"/>
            <w:bookmarkEnd w:id="2"/>
            <w:r>
              <w:rPr>
                <w:rFonts w:hint="eastAsia" w:ascii="仿宋" w:hAnsi="仿宋" w:eastAsia="仿宋" w:cs="宋体"/>
                <w:kern w:val="0"/>
                <w:sz w:val="24"/>
                <w:szCs w:val="24"/>
              </w:rPr>
              <w:t>成交供应商在《成交通知书》核发前一次性交纳。</w:t>
            </w:r>
          </w:p>
          <w:p>
            <w:pPr>
              <w:pStyle w:val="728"/>
              <w:spacing w:line="400" w:lineRule="exact"/>
              <w:rPr>
                <w:rFonts w:ascii="仿宋" w:hAnsi="仿宋" w:eastAsia="仿宋" w:cs="宋体"/>
                <w:kern w:val="0"/>
                <w:sz w:val="24"/>
                <w:szCs w:val="24"/>
              </w:rPr>
            </w:pPr>
            <w:r>
              <w:rPr>
                <w:rFonts w:hint="eastAsia" w:ascii="仿宋" w:hAnsi="仿宋" w:eastAsia="仿宋"/>
                <w:kern w:val="0"/>
                <w:sz w:val="24"/>
                <w:szCs w:val="24"/>
              </w:rPr>
              <w:t>交纳金额：</w:t>
            </w:r>
            <w:bookmarkStart w:id="3" w:name="EB2141701fe45e43ecb43361d4713eb39b"/>
            <w:bookmarkEnd w:id="3"/>
            <w:r>
              <w:rPr>
                <w:rFonts w:hint="eastAsia" w:ascii="仿宋" w:hAnsi="仿宋" w:eastAsia="仿宋" w:cs="宋体"/>
                <w:kern w:val="0"/>
                <w:sz w:val="24"/>
                <w:szCs w:val="24"/>
              </w:rPr>
              <w:t>参照【2002】1980号文件执行。</w:t>
            </w:r>
          </w:p>
          <w:p>
            <w:pPr>
              <w:pStyle w:val="728"/>
              <w:spacing w:line="400" w:lineRule="exact"/>
              <w:rPr>
                <w:rFonts w:ascii="仿宋" w:hAnsi="仿宋" w:eastAsia="仿宋"/>
                <w:kern w:val="0"/>
                <w:sz w:val="24"/>
                <w:szCs w:val="24"/>
              </w:rPr>
            </w:pPr>
            <w:r>
              <w:rPr>
                <w:rFonts w:hint="eastAsia" w:ascii="仿宋" w:hAnsi="仿宋" w:eastAsia="仿宋"/>
                <w:bCs/>
                <w:sz w:val="24"/>
                <w:szCs w:val="24"/>
              </w:rPr>
              <w:t>账户名称：新疆品创项目管理咨询有限公司</w:t>
            </w:r>
          </w:p>
          <w:p>
            <w:pPr>
              <w:pStyle w:val="83"/>
              <w:shd w:val="clear" w:color="auto" w:fill="FFFFFF"/>
              <w:spacing w:line="400" w:lineRule="exact"/>
              <w:ind w:firstLine="0" w:firstLineChars="0"/>
              <w:rPr>
                <w:rFonts w:ascii="仿宋" w:hAnsi="仿宋" w:eastAsia="仿宋"/>
                <w:bCs/>
                <w:sz w:val="24"/>
                <w:szCs w:val="24"/>
              </w:rPr>
            </w:pPr>
            <w:r>
              <w:rPr>
                <w:rFonts w:hint="eastAsia" w:ascii="仿宋" w:hAnsi="仿宋" w:eastAsia="仿宋"/>
                <w:bCs/>
                <w:sz w:val="24"/>
                <w:szCs w:val="24"/>
              </w:rPr>
              <w:t>开户银行：中国银行股份有限公司乌鲁木齐市安居南路支行</w:t>
            </w:r>
          </w:p>
          <w:p>
            <w:pPr>
              <w:pStyle w:val="83"/>
              <w:shd w:val="clear" w:color="auto" w:fill="FFFFFF"/>
              <w:spacing w:line="400" w:lineRule="exact"/>
              <w:ind w:firstLine="0" w:firstLineChars="0"/>
              <w:rPr>
                <w:rFonts w:ascii="仿宋" w:hAnsi="仿宋" w:eastAsia="仿宋"/>
                <w:bCs/>
                <w:sz w:val="24"/>
                <w:szCs w:val="24"/>
              </w:rPr>
            </w:pPr>
            <w:r>
              <w:rPr>
                <w:rFonts w:hint="eastAsia" w:ascii="仿宋" w:hAnsi="仿宋" w:eastAsia="仿宋"/>
                <w:bCs/>
                <w:sz w:val="24"/>
                <w:szCs w:val="24"/>
              </w:rPr>
              <w:t>账号：107685372797</w:t>
            </w:r>
          </w:p>
          <w:p>
            <w:pPr>
              <w:pStyle w:val="650"/>
              <w:spacing w:line="400" w:lineRule="exact"/>
              <w:jc w:val="both"/>
              <w:rPr>
                <w:rFonts w:ascii="仿宋" w:hAnsi="仿宋" w:eastAsia="仿宋"/>
                <w:color w:val="auto"/>
                <w:kern w:val="2"/>
              </w:rPr>
            </w:pPr>
            <w:r>
              <w:rPr>
                <w:rFonts w:hint="eastAsia" w:ascii="仿宋" w:hAnsi="仿宋" w:eastAsia="仿宋"/>
                <w:bCs/>
                <w:color w:val="auto"/>
              </w:rPr>
              <w:t>行号：104881005046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19</w:t>
            </w:r>
          </w:p>
        </w:tc>
        <w:tc>
          <w:tcPr>
            <w:tcW w:w="1993" w:type="dxa"/>
            <w:vAlign w:val="center"/>
          </w:tcPr>
          <w:p>
            <w:pPr>
              <w:spacing w:line="360" w:lineRule="exact"/>
              <w:rPr>
                <w:rFonts w:ascii="仿宋" w:hAnsi="仿宋" w:eastAsia="仿宋" w:cs="宋体"/>
                <w:kern w:val="1"/>
                <w:sz w:val="24"/>
              </w:rPr>
            </w:pPr>
            <w:r>
              <w:rPr>
                <w:rFonts w:hint="eastAsia" w:ascii="仿宋" w:hAnsi="仿宋" w:eastAsia="仿宋" w:cs="宋体"/>
                <w:kern w:val="1"/>
                <w:sz w:val="24"/>
              </w:rPr>
              <w:t>其他要求</w:t>
            </w:r>
          </w:p>
        </w:tc>
        <w:tc>
          <w:tcPr>
            <w:tcW w:w="7218" w:type="dxa"/>
            <w:vAlign w:val="center"/>
          </w:tcPr>
          <w:p>
            <w:pPr>
              <w:spacing w:line="400" w:lineRule="exact"/>
              <w:rPr>
                <w:rFonts w:ascii="仿宋" w:hAnsi="仿宋" w:eastAsia="仿宋" w:cs="宋体"/>
                <w:kern w:val="1"/>
                <w:sz w:val="24"/>
              </w:rPr>
            </w:pPr>
            <w:r>
              <w:rPr>
                <w:rFonts w:hint="eastAsia" w:ascii="仿宋" w:hAnsi="仿宋" w:eastAsia="仿宋" w:cs="宋体"/>
                <w:kern w:val="1"/>
                <w:sz w:val="24"/>
              </w:rPr>
              <w:t>19.1.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400" w:lineRule="exact"/>
              <w:rPr>
                <w:rFonts w:ascii="仿宋" w:hAnsi="仿宋" w:eastAsia="仿宋" w:cs="宋体"/>
                <w:kern w:val="1"/>
                <w:sz w:val="24"/>
              </w:rPr>
            </w:pPr>
            <w:r>
              <w:rPr>
                <w:rFonts w:hint="eastAsia" w:ascii="仿宋" w:hAnsi="仿宋" w:eastAsia="仿宋" w:cs="宋体"/>
                <w:kern w:val="1"/>
                <w:sz w:val="24"/>
              </w:rPr>
              <w:t>19.2.非单一产品采购项目，采购人应当根据采购项目技术构成、产品价格比重等合理确定核心产品，并在磋商文件中载明。多家供应商提供的核心产品品牌相同的，按前款规定处理。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kern w:val="0"/>
                <w:sz w:val="24"/>
              </w:rPr>
            </w:pPr>
            <w:r>
              <w:rPr>
                <w:rFonts w:hint="eastAsia" w:ascii="仿宋" w:hAnsi="仿宋" w:eastAsia="仿宋"/>
                <w:kern w:val="0"/>
                <w:sz w:val="24"/>
              </w:rPr>
              <w:t>20</w:t>
            </w:r>
          </w:p>
        </w:tc>
        <w:tc>
          <w:tcPr>
            <w:tcW w:w="1993" w:type="dxa"/>
            <w:vAlign w:val="center"/>
          </w:tcPr>
          <w:p>
            <w:pPr>
              <w:pStyle w:val="650"/>
              <w:spacing w:line="420" w:lineRule="exact"/>
              <w:jc w:val="both"/>
              <w:rPr>
                <w:rFonts w:ascii="仿宋" w:hAnsi="仿宋" w:eastAsia="仿宋"/>
                <w:color w:val="auto"/>
                <w:kern w:val="2"/>
              </w:rPr>
            </w:pPr>
            <w:r>
              <w:rPr>
                <w:rFonts w:hint="eastAsia" w:ascii="仿宋" w:hAnsi="仿宋" w:eastAsia="仿宋"/>
                <w:color w:val="auto"/>
                <w:kern w:val="2"/>
              </w:rPr>
              <w:t>其他说明</w:t>
            </w:r>
          </w:p>
        </w:tc>
        <w:tc>
          <w:tcPr>
            <w:tcW w:w="7218" w:type="dxa"/>
            <w:vAlign w:val="center"/>
          </w:tcPr>
          <w:p>
            <w:pPr>
              <w:pStyle w:val="650"/>
              <w:spacing w:line="400" w:lineRule="exact"/>
              <w:jc w:val="both"/>
              <w:rPr>
                <w:rFonts w:ascii="仿宋" w:hAnsi="仿宋" w:eastAsia="仿宋"/>
                <w:color w:val="auto"/>
                <w:kern w:val="2"/>
              </w:rPr>
            </w:pPr>
            <w:r>
              <w:rPr>
                <w:rFonts w:hint="eastAsia" w:ascii="仿宋" w:hAnsi="仿宋" w:eastAsia="仿宋" w:cs="宋体"/>
                <w:color w:val="auto"/>
                <w:kern w:val="1"/>
              </w:rPr>
              <w:t>在评标过程直至签订合同前的任何时间，如经证实发现供应商提供虚假投标资料(包括技术支持资料)或信息骗取中标的，或者未按本磋商文件要求提交履约保证金的（如有要求），将取消其中标资格，没收其投标保证金，并报主管部门备案。</w:t>
            </w:r>
          </w:p>
        </w:tc>
      </w:tr>
    </w:tbl>
    <w:p>
      <w:pPr>
        <w:widowControl/>
        <w:jc w:val="left"/>
        <w:rPr>
          <w:rFonts w:ascii="仿宋" w:hAnsi="仿宋" w:eastAsia="仿宋"/>
          <w:b/>
          <w:bCs/>
          <w:kern w:val="0"/>
          <w:sz w:val="28"/>
          <w:szCs w:val="28"/>
        </w:rPr>
      </w:pPr>
      <w:r>
        <w:rPr>
          <w:rFonts w:ascii="仿宋" w:hAnsi="仿宋" w:eastAsia="仿宋"/>
          <w:b/>
          <w:bCs/>
          <w:kern w:val="0"/>
          <w:sz w:val="28"/>
          <w:szCs w:val="28"/>
        </w:rPr>
        <w:br w:type="page"/>
      </w:r>
    </w:p>
    <w:p>
      <w:pPr>
        <w:pStyle w:val="327"/>
        <w:spacing w:beforeLines="50" w:afterLines="50" w:line="360" w:lineRule="auto"/>
        <w:jc w:val="center"/>
        <w:outlineLvl w:val="0"/>
        <w:rPr>
          <w:rFonts w:ascii="仿宋" w:hAnsi="仿宋" w:eastAsia="仿宋"/>
          <w:b/>
          <w:bCs/>
          <w:kern w:val="0"/>
          <w:sz w:val="28"/>
          <w:szCs w:val="28"/>
        </w:rPr>
      </w:pPr>
      <w:bookmarkStart w:id="4" w:name="_Toc111571535"/>
      <w:r>
        <w:rPr>
          <w:rFonts w:hint="eastAsia" w:ascii="仿宋" w:hAnsi="仿宋" w:eastAsia="仿宋"/>
          <w:b/>
          <w:sz w:val="32"/>
          <w:szCs w:val="32"/>
        </w:rPr>
        <w:t>第三部分  供应商须知</w:t>
      </w:r>
      <w:bookmarkEnd w:id="4"/>
    </w:p>
    <w:p>
      <w:pPr>
        <w:shd w:val="clear" w:color="auto" w:fill="FFFFFF"/>
        <w:spacing w:line="440" w:lineRule="exact"/>
        <w:ind w:firstLine="482" w:firstLineChars="200"/>
        <w:rPr>
          <w:rFonts w:ascii="仿宋" w:hAnsi="仿宋" w:eastAsia="仿宋"/>
          <w:b/>
          <w:kern w:val="0"/>
          <w:sz w:val="24"/>
        </w:rPr>
      </w:pPr>
      <w:r>
        <w:rPr>
          <w:rFonts w:hint="eastAsia" w:ascii="仿宋" w:hAnsi="仿宋" w:eastAsia="仿宋"/>
          <w:b/>
          <w:kern w:val="0"/>
          <w:sz w:val="24"/>
        </w:rPr>
        <w:t>一、总则</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1.本磋商文件适用于本文件中所述相关货物及服务的磋商响应。</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2.定义：</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2.1“采购人”名称详见供应商须知前附表</w:t>
      </w:r>
      <w:r>
        <w:rPr>
          <w:rFonts w:hint="eastAsia" w:ascii="仿宋" w:hAnsi="仿宋" w:eastAsia="仿宋"/>
          <w:kern w:val="0"/>
          <w:sz w:val="24"/>
          <w:u w:val="single"/>
        </w:rPr>
        <w:t>第1条</w:t>
      </w:r>
      <w:r>
        <w:rPr>
          <w:rFonts w:hint="eastAsia" w:ascii="仿宋" w:hAnsi="仿宋" w:eastAsia="仿宋"/>
          <w:kern w:val="0"/>
          <w:sz w:val="24"/>
        </w:rPr>
        <w:t>。</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2.2“货物及服务”指本磋商文件所述供应商应该为本项目提供的货物、服务以及应当履行的承诺和义务。</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2.3“供应商”指向采购人提供服务的法人（或负责人）、其他组织或者自然人。</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3.合格供应商的条件</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3.1具有本项目生产、制造、供应及/或实施能力，符合、承认并承诺履行本磋商文件各项规定的国内供应商均可参加磋商。</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3.2供应商必须是已在中国境内依法登记注册并仍有效存续的供应商，并且其所持有的由工商行政管理局所核发的有效的营业执照上所载明的营业期限余额应当不少于本次采购的相关合同基本义务履行所需期限。否则，磋商小组有权视情况决定是否拒绝其本次响应。</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3.3供应商应遵守有关的国家法律、法规和条例，具备《中华人民共和国政府采购法》和本磋商文件中规定的条件：</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（1）具有独立承担民事责任的能力；</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（2）具有良好的商业信誉和健全的财务会计制度；</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（3）具有履行合同所必需的设备和专业技术能力；</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（4）具有依法缴纳税收和社会保障资金的良好记录；</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（5）参加此项采购活动前三年内，在经营活动中没有重大违法记录；</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（6）具有供应商须知前附表</w:t>
      </w:r>
      <w:r>
        <w:rPr>
          <w:rFonts w:hint="eastAsia" w:ascii="仿宋" w:hAnsi="仿宋" w:eastAsia="仿宋"/>
          <w:kern w:val="0"/>
          <w:sz w:val="24"/>
          <w:u w:val="single"/>
        </w:rPr>
        <w:t>第4条</w:t>
      </w:r>
      <w:r>
        <w:rPr>
          <w:rFonts w:hint="eastAsia" w:ascii="仿宋" w:hAnsi="仿宋" w:eastAsia="仿宋"/>
          <w:kern w:val="0"/>
          <w:sz w:val="24"/>
        </w:rPr>
        <w:t>规定的资质条件。</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3.4本次磋商不允许联合体响应。</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3.5如供应商代表不是法定代表人（或负责人），须持有《法定代表人授权委托书》(按磋商文件格式填写)。</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4.费用</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4.1供应商应承担所有与准备和参加响应有关的费用，采购代理机构和采购人在任何情况下均无义务和责任承担这些费用。</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5.通知</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5.1对与本项目有关的通知，采购代理机构将以书面（包括书面材料、信函、传真等，下同）、短信或在本次磋商公告的媒体上以发布公告的形式，向潜在供应商发出，供应商联系人、联系电话、邮箱和地址以潜在供应商在政采云平台登记的信息为准。因登记有误、通信线路故障或其它任何意外情形，导致所发出的通知延迟送达或无法到达供应商，除非有适当的证据表明采购代理机构已经明知该项应当通知的事项并未实际有效到达且采购代理机构认为仍有条件和必要及时地再次补发通知而故意拖延或不予补发通知，否则，采购代理机构不因此承担任何责任，有关的磋商活动可以继续有效地进行。</w:t>
      </w:r>
    </w:p>
    <w:p>
      <w:pPr>
        <w:shd w:val="clear" w:color="auto" w:fill="FFFFFF"/>
        <w:spacing w:line="440" w:lineRule="exact"/>
        <w:ind w:firstLine="482" w:firstLineChars="200"/>
        <w:rPr>
          <w:rFonts w:ascii="仿宋" w:hAnsi="仿宋" w:eastAsia="仿宋"/>
          <w:b/>
          <w:kern w:val="0"/>
          <w:sz w:val="24"/>
        </w:rPr>
      </w:pPr>
      <w:r>
        <w:rPr>
          <w:rFonts w:hint="eastAsia" w:ascii="仿宋" w:hAnsi="仿宋" w:eastAsia="仿宋"/>
          <w:b/>
          <w:kern w:val="0"/>
          <w:sz w:val="24"/>
        </w:rPr>
        <w:t>二、磋商文件</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6.磋商文件</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6.1磋商文件由下列七部分内容组成：</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第一部分 磋商公告</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第二部分 供应商须知前附表</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第三部分 供应商须知</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第四部分 评审办法和评审标准</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第五部分 采购需求</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第六部分 成交合同</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第七部分 响应文件格式</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7.磋商文件的澄清和修改</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7.1供应商的澄清、修改等要求的提交：任何下载或领取磋商文件的潜在供应商，均可要求对磋商文件进行澄清及或修改，并可以要求就服务环境的现场进行踏勘，该要求应在响应截止期5日前，按磋商公告中的联系地址以书面形式送达采购代理机构或采购人。</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7.2磋商文件在公告之前已经在相关媒体/网站发布公告公开征求过意见的或进行过论证的，采购代理机构或采购人可以不再接受已经征求过意见或论证的商务或技术部分供应商提出的相关澄清、修改要求。</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7.3采购代理机构或采购人将视情况确定是否有必要安排所有已下载磋商文件的供应商踏勘现场，而无论采购代理机构或采购人是否安排踏勘现场，供应商均应当将相关的因素作为响应所应当考虑或依据的因素，若采购代理机构或采购人并未统一安排踏勘现场，供应商在遵守所有相关法律的情况下可以自行踏勘现场。</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7.4按照责权利相一致原则，若磋商文件的主要商务、技术指标由采购人提出，则供应商提出的相关澄清、修改要求应送达采购人，由采购人负责解释，并应当由采购人视情况作出澄清或修改的决定；若磋商文件的主要商务、技术指标由采购代理机构提出，则供应商提出的相关澄清、修改要求则应送达采购代理机构，由采购代理机构负责解释，并应当由采购代理机构视情况作出澄清或修改的决定。与此相应，相关质疑处理工作也按照此原则由采购人或采购代理机构进行处理。</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7.5采购代理机构对澄清、修改要求的处理：采购代理机构对给予澄清、修改及/或进行其它答复的，应当用补充文件的方式进行，且应当以当面交接、邮寄、传真或电子邮件、网站披露等其中至少一种方式，统一向全体，或分别向每一位(但不可以只向其中一部分)潜在供应商发出澄清、修改及/或进行其它答复的补充文件，补充文件中可以包括原提出的问题，但不包括问题的来源。</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7.6采购代理机构主动进行的澄清、修改：采购代理机构无论出于何种原因，均可主动对磋商文件中的相关事项，用补充文件的方式进行澄清和修改。</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7.7补充文件的发出时间、响应截止日的变更：在磋商采购的情形下，自澄清、修改及/或进行其它答复的补充文件发出之日起至所规定的供应商提交响应文件截止之日止，不得少于五日，需要为此调整响应文件提交截止日的，应当重新确定，并就变更后的响应截止日重新发出通知。</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7.8采购代理机构澄清、修改、其它答复的效力：无论是否根据潜在供应商的澄清、修改及/或进行其它答复的要求，采购代理机构一旦对磋商文件作出了澄清、修改及/或进行其它答复，即刻发生效力，采购代理机构有关的补充文件，应当作为磋商文件的组成部分，对所有现实的或潜在的供应商均具有约束力，而无论是否已经实际收到该澄清和修改文件。同时，采购代理机构和供应商的权利及义务将受到新的截止期的约束。</w:t>
      </w:r>
    </w:p>
    <w:p>
      <w:pPr>
        <w:shd w:val="clear" w:color="auto" w:fill="FFFFFF"/>
        <w:spacing w:line="440" w:lineRule="exact"/>
        <w:ind w:firstLine="482" w:firstLineChars="200"/>
        <w:rPr>
          <w:rFonts w:ascii="仿宋" w:hAnsi="仿宋" w:eastAsia="仿宋"/>
          <w:b/>
          <w:kern w:val="0"/>
          <w:sz w:val="24"/>
        </w:rPr>
      </w:pPr>
      <w:r>
        <w:rPr>
          <w:rFonts w:hint="eastAsia" w:ascii="仿宋" w:hAnsi="仿宋" w:eastAsia="仿宋"/>
          <w:b/>
          <w:kern w:val="0"/>
          <w:sz w:val="24"/>
        </w:rPr>
        <w:t>三、响应文件</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8.响应文件的语言和计量单位</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8.1供应商提交的响应文件以及供应商与采购代理机构就有关响应的所有来往函电应使用中文简体字。</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8.2供应商提交的证书类和相关授权等外文文件，以及外国公司的名称与签章等可以是外文。其中，相关授权文件是外文的，必要时磋商小组可以要求供应商提供附有公证书的中文翻译文件或者与原版文件签章相一致的中文翻译文件及其他相关证明文件。</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8.3响应文件所使用的计量单位，应使用国家法定计量单位。</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8.4对违反上述规定情形的，磋商小组有权要求供应商限期提供相应文件或决定对其响应予以拒绝。</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9.响应文件的组成及相关要求</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9.1响应文件分为资格审查文件、商务技术响应文件。</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本次磋商，供应商应按供应商须知前附表第5条规定提交资格审查文件、商务技术响应文件和需要供应商自行编写的其他文件，其中加*项目若有实质性修改或非实质性响应，将导致磋商无效。</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9.2响应文件递交截止时间（见供应商须知前附表第6条）</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9.3磋商保证金（见供应商须知前附表第11条）</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9.4履约保证金（见供应商须知前附表相关要求）</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9.5响应报价</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所有响应报价均以人民币元为计算单位。只要响应了一个确定数额的总价，无论分项价格是否全部填报了相应的金额或免费字样，报价应被视为已经包含了但并不限于各项相关服务等的费用和所需缴纳的所有价格、税、费。在其它情况下，由于分项报价填报不完整、不清楚或存在其它任何失误，所导致的任何不利后果均应当由供应商自行承担。</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（2）本次磋商不接受可选择或可调整的响应方案和报价，任何选择性方案或报价将被视为非实质性响应而被拒绝。</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（3）供应商应按照磋商文件要求填报《磋商一览表》及《报价明细表》，不接受任何超出磋商文件要求而额外赠送的货物或者服务等内容。</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9.6本项目不允许供应商将项目的非主体、非关键性工作交由他人完成。</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10.响应内容填写说明</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10.1供应商应详细阅读磋商文件的全部内容。响应文件须对磋商文件中的内容做出实质性和完整的响应，如果响应文件填报的内容资料不详，或没有提供磋商文件中所要求的全部资料及数据，将可能导致响应被拒绝。</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10.2响应文件应严格按照磋商文件规定的顺序装订成册并编制目录，由于编排混乱导致响应文件被误读或查找不到，供应商自行承担责任。</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10.3响应文件应严格按照磋商文件的要求提交，并按规定的统一格式逐项填写，不准有空项；无相应内容可填的项应填写“无”、 “没有相应指标”等明确的回答文字。响应文件未按规定提交或留有空项，可能被视为不完整响应的响应文件，其响应有可能被拒绝。</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10.4磋商一览表要求按格式统一填写，不得自行删减内容。</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10.5供应商必须保证响应文件所提供的全部资料真实可靠，并接受采购代理机构或磋商小组对其中任何资料进一步审查的要求。</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11.响应文件的有效期</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11.1本项目响应文件的有效期详见供应商须知前附表第7条。</w:t>
      </w:r>
      <w:r>
        <w:rPr>
          <w:rFonts w:hint="eastAsia" w:ascii="仿宋" w:hAnsi="仿宋" w:eastAsia="仿宋"/>
          <w:b/>
          <w:kern w:val="0"/>
          <w:sz w:val="24"/>
        </w:rPr>
        <w:t>有效期短于该规定期限的磋商将被拒绝。</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11.2在特殊情况下，采购代理机构可与供应商协商延长响应文件的有效期。这种要求和答复都应以书面形式进行。此时，按本须知规定的磋商保证金的有效期也相应延长。供应商可以拒绝接受延期要求而不会被没收保证金。同意延长有效期的供应商除按照采购代理机构要求修改响应文件有效期外，不能修改响应文件的其他内容。</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12.响应文件的签署及其他规定</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12.1组成响应文件的各项文件均应遵守本项规定。</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12.2响应文件及相关文件的签订、履行、通知等事项的书面文件中的单位盖章、印章、公章等处均仅指与当事人名称全称相一致的标准公章，不得使用其它形式（如带有“专用章”等字样的印章）。</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12.3响应文件应按照磋商文件要求，格式文件需在签章和签字的位置填写供应商全称并加盖公章，同时在该处签署法定代表人或供应商代表的全名或加盖本人签名章。响应文件中授权书等非格式文件需签章的加盖与当事人名称相一致的标准公章，注明签署人姓名的须签署人签署全名或加盖本人签名章。</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12.4供应商须注意：为合理节约政府采购评审成本，提倡诚实信用的响应行为，特别要求供应商应本着诚信精神，在本次响应文件的偏离表和其它偏离文件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磋商小组有权按评审办法予以处理。</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12.5供应商应按供应商须知前附表第5条规定的份数提交响应文件。</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12.6响应文件的正本和副本必须打印并与加密的电子响应文件内容一致。响应文件封面注明“正本”和“副本”字样。</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12.7响应文件应字迹清楚、内容齐全、不得涂改或增删。如有修改和增删，必须有供应商公章及法定代表人或其授权的供应商代表签字或签章。</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12.8因响应文件字迹潦草或表达不清所引起的不利后果由供应商承担。</w:t>
      </w:r>
    </w:p>
    <w:p>
      <w:pPr>
        <w:shd w:val="clear" w:color="auto" w:fill="FFFFFF"/>
        <w:spacing w:line="440" w:lineRule="exact"/>
        <w:ind w:firstLine="482" w:firstLineChars="200"/>
        <w:rPr>
          <w:rFonts w:ascii="仿宋" w:hAnsi="仿宋" w:eastAsia="仿宋"/>
          <w:b/>
          <w:kern w:val="0"/>
          <w:sz w:val="24"/>
        </w:rPr>
      </w:pPr>
      <w:r>
        <w:rPr>
          <w:rFonts w:hint="eastAsia" w:ascii="仿宋" w:hAnsi="仿宋" w:eastAsia="仿宋"/>
          <w:b/>
          <w:kern w:val="0"/>
          <w:sz w:val="24"/>
        </w:rPr>
        <w:t>四、响应文件的递交</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13.响应文件的递交时间、地点</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13.1响应文件须按照磋商文件规定的磋商时间、磋商地点送达。在磋商时间以后送达的响应文件，采购代理机构拒绝接收。</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14.磋商截止时间</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14.1同磋商时间。</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15.响应文件的补充、修改和撤回</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15.1供应商可以在磋商截止时间前，对所递交的响应文件进行补充、修改或者撤回。有效的补充、修改的内容作为响应文件的组成部分。补充、修改的内容与响应文件不一致的，以补充、修改的内容为准。</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15.2在磋商截止时间之后，供应商不得撤回响应文件。</w:t>
      </w:r>
    </w:p>
    <w:p>
      <w:pPr>
        <w:shd w:val="clear" w:color="auto" w:fill="FFFFFF"/>
        <w:spacing w:line="440" w:lineRule="exact"/>
        <w:ind w:firstLine="482" w:firstLineChars="200"/>
        <w:rPr>
          <w:rFonts w:ascii="仿宋" w:hAnsi="仿宋" w:eastAsia="仿宋"/>
          <w:b/>
          <w:kern w:val="0"/>
          <w:sz w:val="24"/>
        </w:rPr>
      </w:pPr>
      <w:r>
        <w:rPr>
          <w:rFonts w:hint="eastAsia" w:ascii="仿宋" w:hAnsi="仿宋" w:eastAsia="仿宋"/>
          <w:b/>
          <w:kern w:val="0"/>
          <w:sz w:val="24"/>
        </w:rPr>
        <w:t>五、评审步骤和要求</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16.组建磋商小组</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16.1采购人或采购代理机构根据有关法律法规和本磋商文件的规定，结合本磋商项目的特点组建磋商小组，对具备实质性响应的响应文件进行评估和比较。磋商小组由采购人代表和评审专家共3人及以上单数组成。其中评审专家人数不得少于磋商小组成员总数的三分之二。</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16.2本项目评审专家按照政府采购云平台相关管理要求，在政府采购云平台专家库随机抽取。符合财政部关于《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17.资格审查、符合性审查</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17.1磋商时间后，采购方代表将按照磋商文件规定对供应商进行资格审查，资格审查不合格的，磋商无效。</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17.2磋商小组将对通过资格审查的供应商提交的响应文件进行符合性审查，符合性审查不合格的，磋商无效。</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17.3在详细评审之前，磋商小组要审查每份响应文件是否实质上响应了磋商文件的要求</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（1）实质上响应的响应是指与磋商文件的主要条款、条件和规格相符，没有重大偏离或保留。</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重大偏离或保留系指响应的需求质量、数量和服务期限等明显不能满足磋商文件的要求，或者实质上与磋商文件不一致，而且限制了采购人的权利或供应商的义务，纠正这些偏离或保留将对其他实质上响应要求的供应商的竞争地位产生不公正的影响。</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（3）重大偏离不允许在响应截止时间后修正，但磋商小组将允许修正响应中不构成重大偏离的地方，这些修正不会对其他实质上响应磋商文件要求的供应商的竞争地位产生不公正的影响。</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（4）如果响应文件实质上没有响应磋商文件的要求，磋商小组将予以拒绝，供应商不得再对响应文件进行任何修正从而使其响应成为实质上响应的响应。</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17.4响应文件的细微偏差是指在实质上响应磋商文件要求，但在个别地方存在漏项或者提供了不完整的技术信息和数据等情况，并且补正这些遗漏或者不完整不会对其他供应商造成不公平的结果。细微偏差不影响响应文件的有效性。</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17.5初审中，对明显的文字和计算错误按下述原则处理，若出现相互矛盾之处，应以排列在先的原则为准优先处理：</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1)如果磋商一览表响应价格与响应文件中磋商一览表不一致的，以磋商一览表响应价格为准；磋商一览表内容与响应文件中明细表内容不一致的,以磋商一览表为准。</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2)如果以文字表示的数据与数字表示的有差别，以文字为准修正数字。如果大小写金额不一致的，以大写金额为准。</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3)如果金额乘以数量不等于总价，以单价为准修正总价，但单价金额小数点有明显错误的，应以总价为准，并修改单价。如果明细价格相加不等于汇总价格，以明细价格为准。</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4)调整后的数据应对供应商具有约束力，供应商不同意以上修正，其响应将被拒绝。</w:t>
      </w:r>
    </w:p>
    <w:p>
      <w:pPr>
        <w:shd w:val="clear" w:color="auto" w:fill="FFFFFF"/>
        <w:spacing w:line="440" w:lineRule="exact"/>
        <w:ind w:firstLine="480" w:firstLineChars="200"/>
        <w:rPr>
          <w:rFonts w:ascii="仿宋" w:hAnsi="仿宋" w:eastAsia="仿宋"/>
        </w:rPr>
      </w:pPr>
      <w:r>
        <w:rPr>
          <w:rFonts w:hint="eastAsia" w:ascii="仿宋" w:hAnsi="仿宋" w:eastAsia="仿宋"/>
          <w:kern w:val="0"/>
          <w:sz w:val="24"/>
        </w:rPr>
        <w:t>17.6磋商小组所有成员应当集中与单一供应商分别进行磋商，并给予所有通过资格及符合性审查的供应商平等的磋商机会。</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18.响应的澄清</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18.1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将以询标函的形式通过政采云平台向供应商发出。供应商的澄清、说明或者更正应当由法定代表人或其授权代表签字或者加盖公章。由授权代表签字的，应当附法定代表人授权书。供应商为自然人的，应当由本人签字并附身份证明。</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18.2供应商必须按照磋商小组询标函通知的内容，在规定时间内做出答复，该答复须由其法定代表人或授权代表签字或者加盖公章，并作为响应文件内容的一部分。澄清、说明或者补正不得超出响应文件的范围或者改变响应文件的实质性内容。供应商拒不按照要求对响应文件进行澄清、说明或者补正的，磋商小组可拒绝该响应。</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18.3如磋商小组一致认为某个供应商的报价与各供应商磋商报价的平均报价价差较大，存在明显不合理，有低于成本价或降低质量、不能诚信履行的可能，影响公平竞争时，磋商小组有权决定是否通知供应商限期进行书面解释或提供相关证明材料。若已要求，而该供应商在规定期限内未做出解释、作出的解释不合理或不能提供证明材料的，磋商小组可拒绝该响应。</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19.对响应文件的详细评审</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19.1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询标函的形式通过政采云平台同时通知所有参加磋商的供应商。供应商应当按照磋商文件的变动情况和磋商小组的要求重新提交磋商报价，并由其法定代表人或授权代表签字或者加盖公章。由授权代表签字的，应当附法定代表人授权书。供应商为自然人的，应当由本人签字并附身份证明。</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19.2符合《政府采购竞争性磋商采购方式管理暂行办法》的通知(财库〔2014〕214号)第三条第四项情形的，提交最后报价的供应商可以为2家。</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19.3已提交响应文件的供应商，在提交最后报价之前，可以根据磋商情况退出磋商。采购人、采购代理机构应当退还退出磋商的供应商的磋商保证金。</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19.4经磋商确定最终采购需求和提交最后报价的供应商后，由磋商小组采用综合评分法对提交最终报价的供应商的响应文件和最终报价进行综合评分。</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19.5综合评分法，是指响应文件满足磋商文件全部实质性要求且按评审因素的量化指标评审得分最高的供应商为成交候选供应商的评审方法。综合评分法评审标准中的分值设置应当与评审因素的量化指标相对应。磋商文件中没有规定的评审标准不得作为评审依据。</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19.6评审时，磋商小组各成员应当独立对每个有效响应的文件进行评价、打分，然后汇总每个供应商每项评分因素的得分。</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19.7综合评分法中的价格分统一采用低价优先法计算，即满足磋商文件要求且最后报价最低的供应商的价格为磋商基准价，其价格分为满分。其他供应商的价格分统一按照下列公式计算：磋商报价得分=（磋商基准价/最终磋商报价）×价格权值×100。</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19.8项目评审过程中，不得去掉最后报价中的最高报价和最低报价。</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19.9磋商小组只对实质上响应磋商文件的响应进行评价和比较；评审应严格按照磋商文件的要求和条件进行；具体评审原则、方法和成交条件详见磋商文件第四部分“评审办法和评审标准”。</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20.确定成交供应商</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20.1磋商小组应当根据综合评分情况，按照评审得分由高到低顺序推荐3名成交候选供应商，并编写评审报告。符合财政部关于《政府采购竞争性磋商采购方式管理暂行办法》的通知(财库〔2014〕214号)第二十一条第三款情形的，可以推荐2家成交候选供应商。评审得分相同的，按照最后报价由低到高的顺序推荐。评审得分且最后报价相同的，按照技术指标优劣顺序推荐。</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20.3采购人将确定排名第一的成交候选人为成交供应商并向其授予合同。排名第一的成交候选人因不可抗力或者自身原因不能履行合同，或者本文件规定应当提交履约保证金而在规定期限未能提交的，采购人可以按照《政府采购竞争性磋商采购方式管理暂行办法》的通知(财库〔2014〕214号)第二十八条第二款规定的原则确定其他供应商作为成交供应商并签订政府采购合同。</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20.4采购人也可以授权磋商小组按本条规定直接确定成交供应商。</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20.5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20.6采购人或者采购代理机构不得通过对样品进行检测、对供应商进行考察等方式改变评审结果。</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21.评审过程保密</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21.1响应截止时间之后，直到授予供应商合同止，凡是属于审查、澄清、评价和比较响应的有关资料以及授标意向等，均不向供应商或其他与评审无关的人员透露。</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21.2在评审期间，供应商企图影响采购代理机构或磋商小组的任何活动，将导致响应被拒绝，并由其承担相应的法律责任。</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21.3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22.关于供应商瑕疵滞后发现的处理规则：</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22.1无论基于何种原因，各项本应作拒绝处理的情形即便未被及时发现而使该供应商进入初审、详细评审或其它后续程序，包括已经签约的情形，一旦在任何时间被发现存在上述情形，则向财政部门反映。</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23.采购项目终止</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23.1在磋商过程中，磋商小组发现有下列情形之一的，应当终止竞争性磋商采购活动：</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1)因情况变化，不再符合规定的竞争性磋商采购方式适用情形的；</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2)出现影响采购公正的违法、违规行为的；</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竞争性磋商采购活动终止后，磋商小组应作出书面报告。</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23.2在采购活动中因重大变故，采购任务取消的，采购人或者采购代理机构应当终止采购活动，通知所有参加采购活动的供应商，并将项目实施情况和采购任务取消原因报送本级财政部门。</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23.3终止后，采购代理机构应当将终止原因通知所有供应商。</w:t>
      </w:r>
    </w:p>
    <w:p>
      <w:pPr>
        <w:shd w:val="clear" w:color="auto" w:fill="FFFFFF"/>
        <w:spacing w:line="440" w:lineRule="exact"/>
        <w:ind w:firstLine="482" w:firstLineChars="200"/>
        <w:rPr>
          <w:rFonts w:ascii="仿宋" w:hAnsi="仿宋" w:eastAsia="仿宋"/>
          <w:b/>
          <w:kern w:val="0"/>
          <w:sz w:val="24"/>
        </w:rPr>
      </w:pPr>
      <w:r>
        <w:rPr>
          <w:rFonts w:hint="eastAsia" w:ascii="仿宋" w:hAnsi="仿宋" w:eastAsia="仿宋"/>
          <w:b/>
          <w:kern w:val="0"/>
          <w:sz w:val="24"/>
        </w:rPr>
        <w:t>六、签订合同</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24.成交通知</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24.1采购人或者采购代理机构应当在成交供应商确定后2个工作日内，在新疆政府采购云平台发布成交结果公告，同时向成交供应商发出成交通知书。但该成交结果的有效性不依赖于未成交的供应商是否已经收到该通知。成交通知书对采购人和成交供应商具有同等法律效力。成交通知书发出以后，采购人改变成交结果或者成交供应商放弃成交，应当承担相应的法律责任。</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24.2成交通知书是合同的组成部分。</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25.签订合同</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25.1采购人与成交供应商应当在成交通知书发出之日起30日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25.2采购人如需追加与合同标的相同的货物或服务，在不改变合同其他条款的前提下，成交供应商可与采购人协商签订补充合同，但所有补充合同的采购金额不得超过原合同金额的10%。</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25.3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25.4成交供应商一旦成交及签订合同后，不得转包、分包，亦不得将合同全部及任何权利、义务向第三方转让，否则将被视为严重违约，采购代理机构有权决定按照成交合同终止或解除合同等约定处理。</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25.5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pPr>
        <w:shd w:val="clear" w:color="auto" w:fill="FFFFFF"/>
        <w:spacing w:line="440" w:lineRule="exact"/>
        <w:ind w:firstLine="482" w:firstLineChars="200"/>
        <w:rPr>
          <w:rFonts w:ascii="仿宋" w:hAnsi="仿宋" w:eastAsia="仿宋"/>
          <w:b/>
          <w:kern w:val="0"/>
          <w:sz w:val="24"/>
        </w:rPr>
      </w:pPr>
      <w:r>
        <w:rPr>
          <w:rFonts w:hint="eastAsia" w:ascii="仿宋" w:hAnsi="仿宋" w:eastAsia="仿宋"/>
          <w:b/>
          <w:kern w:val="0"/>
          <w:sz w:val="24"/>
        </w:rPr>
        <w:t>七、磋商代理服务费</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26. 磋商代理服务费：见前附表第18项要求。</w:t>
      </w:r>
    </w:p>
    <w:p>
      <w:pPr>
        <w:shd w:val="clear" w:color="auto" w:fill="FFFFFF"/>
        <w:spacing w:line="440" w:lineRule="exact"/>
        <w:ind w:firstLine="482" w:firstLineChars="200"/>
        <w:rPr>
          <w:rFonts w:ascii="仿宋" w:hAnsi="仿宋" w:eastAsia="仿宋"/>
          <w:b/>
          <w:kern w:val="0"/>
          <w:sz w:val="24"/>
        </w:rPr>
      </w:pPr>
      <w:r>
        <w:rPr>
          <w:rFonts w:hint="eastAsia" w:ascii="仿宋" w:hAnsi="仿宋" w:eastAsia="仿宋"/>
          <w:b/>
          <w:kern w:val="0"/>
          <w:sz w:val="24"/>
        </w:rPr>
        <w:t>八、处罚、询问和质疑</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27.发生下列情况之一，供应商的磋商保证金将被没收，并被列入不良记录名单，供应商今后参与同类政府采购项目的机会可能会受到影响：</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27.1供应商在提交响应文件截止时间后撤回响应文件的；</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27.2供应商在响应文件中提供虚假材料的；</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27.3除因不可抗力或磋商文件认可的情形以外，成交供应商不与采购人签订合同的；</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27.4供应商与采购人、其他供应商或者采购代理机构恶意串通的；</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27.5磋商文件规定的其他情形。</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28.供应商有权就磋商事宜提出质疑</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28.1供应商对采购事项有疑问的，可以按照《政府采购质疑和投诉办法》（财政部令第94号）向采购人或采购代理机构提出询问。</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28.2磋商程序受《中华人民共和国政府采购法》和相关法律法规的约束，并受到严格的内部监察，以确保授予合同过程的公平公正。</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28.3供应商对磋商文件条款或技术参数有异议的，应当在磋商截止时间前按照《供应商须知前附表》规定的时间内一次性提出。供应商已经参与磋商，并于磋商截止时间后对磋商文件提出质疑的，质疑无效。</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 xml:space="preserve">28.4若供应商认为其响应未获公平评审或采购过程和成交结果使自己的合法权益受到损害的，可以在知道或者应知其权益受到损害之日起7个工作日内提出质疑。 </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28.5质疑应当按照《政府采购质疑和投诉办法》（财政部令第94号）规定，以书面形式向采购人或采购代理机构提出。</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28.6供应商提出质疑应当提交质疑函和必要的证明材料。质疑函应当包括下列内容：</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28.6.1供应商的姓名或者名称、地址、邮编、联系人及联系电话；</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28.6.2质疑项目的名称、编号；</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28.6.3具体、明确的质疑事项和与质疑事项相关的请求；</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28.6.4事实依据；</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28.6.5必要的法律依据；</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28.6.6提出质疑的日期。</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28.6.7供应商为自然人的，应当由本人签字；供应商为法人或者其他组织的，应当由法定代表人、主要负责人，或者其授权代表签字或者盖章，并加盖公章。</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28.7采购人或采购代理机构将在收到书面质疑后7个工作日内复核质疑事项，作出答复或相关处理决定，并以书面形式通知质疑人和其他有关供应商，但答复的内容不涉及商业秘密。若质疑涉及政府采购制度或程序，将可能被转交政府采购监督管理部门审查。</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28.8供应商进行虚假和恶意质疑的，采购代理机构可以提请有关部门将其列入不良记录名单，在一至三年内禁止参加政府采购活动，并将处理决定在相关政府采购媒体上公布。</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28.9质疑供应商对采购人或采购代理机构的答复不满意以及采购人或采购代理机构未在规定的时间内做出答复的，可以在答复期满后15个工作日内向财政部投诉。</w:t>
      </w:r>
    </w:p>
    <w:p>
      <w:pPr>
        <w:shd w:val="clear" w:color="auto" w:fill="FFFFFF"/>
        <w:spacing w:line="440" w:lineRule="exact"/>
        <w:ind w:firstLine="482" w:firstLineChars="200"/>
        <w:rPr>
          <w:rFonts w:ascii="仿宋" w:hAnsi="仿宋" w:eastAsia="仿宋"/>
          <w:b/>
          <w:kern w:val="0"/>
          <w:sz w:val="24"/>
        </w:rPr>
      </w:pPr>
      <w:r>
        <w:rPr>
          <w:rFonts w:hint="eastAsia" w:ascii="仿宋" w:hAnsi="仿宋" w:eastAsia="仿宋"/>
          <w:b/>
          <w:kern w:val="0"/>
          <w:sz w:val="24"/>
        </w:rPr>
        <w:t>九、保密和披露</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29.保密和披露</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29.1供应商自领取磋商文件之日起，须承诺承担本磋商项目下保密义务，不得将因本次磋商获得的信息向第三人外传。</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29.2采购代理机构有权将供应商提供的所有资料向有关政府部门或评审响应文件的有关人员披露。</w:t>
      </w:r>
    </w:p>
    <w:p>
      <w:pPr>
        <w:shd w:val="clear" w:color="auto" w:fill="FFFFFF"/>
        <w:spacing w:line="440" w:lineRule="exact"/>
        <w:ind w:firstLine="480" w:firstLineChars="200"/>
        <w:rPr>
          <w:rFonts w:ascii="仿宋" w:hAnsi="仿宋" w:eastAsia="仿宋"/>
          <w:kern w:val="0"/>
          <w:sz w:val="24"/>
        </w:rPr>
      </w:pPr>
      <w:r>
        <w:rPr>
          <w:rFonts w:hint="eastAsia" w:ascii="仿宋" w:hAnsi="仿宋" w:eastAsia="仿宋"/>
          <w:kern w:val="0"/>
          <w:sz w:val="24"/>
        </w:rPr>
        <w:t>29.3在采购代理机构认为适当时、国家机关调查、审查、审计时以及其他符合法律规定的情形下，采购代理机构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pPr>
        <w:shd w:val="clear" w:color="auto" w:fill="FFFFFF"/>
        <w:spacing w:line="440" w:lineRule="exact"/>
        <w:ind w:firstLine="482" w:firstLineChars="200"/>
        <w:rPr>
          <w:rFonts w:ascii="仿宋" w:hAnsi="仿宋" w:eastAsia="仿宋"/>
          <w:bCs/>
          <w:kern w:val="0"/>
          <w:sz w:val="24"/>
        </w:rPr>
      </w:pPr>
      <w:r>
        <w:rPr>
          <w:rFonts w:hint="eastAsia" w:ascii="仿宋" w:hAnsi="仿宋" w:eastAsia="仿宋"/>
          <w:b/>
          <w:kern w:val="0"/>
          <w:sz w:val="24"/>
        </w:rPr>
        <w:t>十、其他</w:t>
      </w:r>
    </w:p>
    <w:p>
      <w:pPr>
        <w:shd w:val="clear" w:color="auto" w:fill="FFFFFF"/>
        <w:spacing w:line="420" w:lineRule="exact"/>
        <w:ind w:firstLine="480" w:firstLineChars="200"/>
        <w:rPr>
          <w:rFonts w:ascii="仿宋" w:hAnsi="仿宋" w:eastAsia="仿宋"/>
          <w:kern w:val="0"/>
          <w:szCs w:val="21"/>
        </w:rPr>
      </w:pPr>
      <w:r>
        <w:rPr>
          <w:rFonts w:hint="eastAsia" w:ascii="仿宋" w:hAnsi="仿宋" w:eastAsia="仿宋"/>
          <w:bCs/>
          <w:kern w:val="0"/>
          <w:sz w:val="24"/>
        </w:rPr>
        <w:t>30.本磋商文件是根据《中华人民共和国政府采购法》及其实施条例（658号令）及</w:t>
      </w:r>
      <w:r>
        <w:rPr>
          <w:rFonts w:hint="eastAsia" w:ascii="仿宋" w:hAnsi="仿宋" w:eastAsia="仿宋"/>
          <w:kern w:val="0"/>
          <w:sz w:val="24"/>
        </w:rPr>
        <w:t>《政府采购竞争性磋商采购方式管理暂行办法》</w:t>
      </w:r>
      <w:r>
        <w:rPr>
          <w:rFonts w:hint="eastAsia" w:ascii="仿宋" w:hAnsi="仿宋" w:eastAsia="仿宋"/>
          <w:bCs/>
          <w:kern w:val="0"/>
          <w:sz w:val="24"/>
        </w:rPr>
        <w:t>（财库【2014】214号）规定编制的，解释权属新疆品创项目管理咨询有限公司。</w:t>
      </w:r>
    </w:p>
    <w:p>
      <w:pPr>
        <w:shd w:val="clear" w:color="auto" w:fill="FFFFFF"/>
        <w:tabs>
          <w:tab w:val="left" w:pos="3045"/>
        </w:tabs>
        <w:autoSpaceDE w:val="0"/>
        <w:autoSpaceDN w:val="0"/>
        <w:adjustRightInd w:val="0"/>
        <w:snapToGrid w:val="0"/>
        <w:spacing w:line="360" w:lineRule="exact"/>
        <w:rPr>
          <w:rFonts w:ascii="仿宋" w:hAnsi="仿宋" w:eastAsia="仿宋"/>
          <w:b/>
          <w:sz w:val="24"/>
        </w:rPr>
      </w:pPr>
    </w:p>
    <w:p>
      <w:pPr>
        <w:shd w:val="clear" w:color="auto" w:fill="FFFFFF"/>
        <w:tabs>
          <w:tab w:val="left" w:pos="3045"/>
        </w:tabs>
        <w:autoSpaceDE w:val="0"/>
        <w:autoSpaceDN w:val="0"/>
        <w:adjustRightInd w:val="0"/>
        <w:snapToGrid w:val="0"/>
        <w:spacing w:line="360" w:lineRule="exact"/>
        <w:rPr>
          <w:rFonts w:ascii="仿宋" w:hAnsi="仿宋" w:eastAsia="仿宋"/>
          <w:b/>
          <w:sz w:val="24"/>
        </w:rPr>
      </w:pPr>
    </w:p>
    <w:p>
      <w:pPr>
        <w:widowControl/>
        <w:jc w:val="left"/>
        <w:rPr>
          <w:rFonts w:ascii="仿宋" w:hAnsi="仿宋" w:eastAsia="仿宋"/>
          <w:b/>
          <w:sz w:val="28"/>
          <w:szCs w:val="28"/>
        </w:rPr>
      </w:pPr>
      <w:bookmarkStart w:id="5" w:name="_Toc90425106"/>
      <w:r>
        <w:rPr>
          <w:rFonts w:ascii="仿宋" w:hAnsi="仿宋" w:eastAsia="仿宋"/>
          <w:b/>
          <w:sz w:val="28"/>
          <w:szCs w:val="28"/>
        </w:rPr>
        <w:br w:type="page"/>
      </w:r>
    </w:p>
    <w:p>
      <w:pPr>
        <w:pStyle w:val="327"/>
        <w:spacing w:beforeLines="50" w:afterLines="50" w:line="360" w:lineRule="auto"/>
        <w:jc w:val="center"/>
        <w:outlineLvl w:val="0"/>
        <w:rPr>
          <w:rFonts w:ascii="仿宋" w:hAnsi="仿宋" w:eastAsia="仿宋"/>
          <w:b/>
        </w:rPr>
      </w:pPr>
      <w:bookmarkStart w:id="6" w:name="_Toc111571536"/>
      <w:r>
        <w:rPr>
          <w:rFonts w:hint="eastAsia" w:ascii="仿宋" w:hAnsi="仿宋" w:eastAsia="仿宋"/>
          <w:b/>
          <w:sz w:val="32"/>
          <w:szCs w:val="32"/>
        </w:rPr>
        <w:t>第四部分  评审办法和评审标准</w:t>
      </w:r>
      <w:bookmarkEnd w:id="5"/>
      <w:bookmarkEnd w:id="6"/>
    </w:p>
    <w:p>
      <w:pPr>
        <w:shd w:val="clear" w:color="auto" w:fill="FFFFFF"/>
        <w:tabs>
          <w:tab w:val="left" w:pos="3045"/>
        </w:tabs>
        <w:autoSpaceDE w:val="0"/>
        <w:autoSpaceDN w:val="0"/>
        <w:adjustRightInd w:val="0"/>
        <w:snapToGrid w:val="0"/>
        <w:spacing w:line="360" w:lineRule="exact"/>
        <w:rPr>
          <w:rFonts w:ascii="仿宋" w:hAnsi="仿宋" w:eastAsia="仿宋"/>
          <w:b/>
          <w:sz w:val="24"/>
        </w:rPr>
      </w:pPr>
    </w:p>
    <w:p>
      <w:pPr>
        <w:shd w:val="clear" w:color="auto" w:fill="FFFFFF"/>
        <w:tabs>
          <w:tab w:val="left" w:pos="3045"/>
        </w:tabs>
        <w:autoSpaceDE w:val="0"/>
        <w:autoSpaceDN w:val="0"/>
        <w:adjustRightInd w:val="0"/>
        <w:snapToGrid w:val="0"/>
        <w:spacing w:line="360" w:lineRule="exact"/>
        <w:ind w:firstLine="482" w:firstLineChars="200"/>
        <w:rPr>
          <w:rFonts w:ascii="仿宋" w:hAnsi="仿宋" w:eastAsia="仿宋"/>
          <w:b/>
          <w:sz w:val="24"/>
        </w:rPr>
      </w:pPr>
      <w:r>
        <w:rPr>
          <w:rFonts w:hint="eastAsia" w:ascii="仿宋" w:hAnsi="仿宋" w:eastAsia="仿宋"/>
          <w:b/>
          <w:sz w:val="24"/>
        </w:rPr>
        <w:t>1.资格审查</w:t>
      </w:r>
    </w:p>
    <w:tbl>
      <w:tblPr>
        <w:tblStyle w:val="59"/>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4252"/>
        <w:gridCol w:w="1134"/>
        <w:gridCol w:w="1134"/>
        <w:gridCol w:w="113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851" w:type="dxa"/>
            <w:tcBorders>
              <w:bottom w:val="single" w:color="auto" w:sz="4" w:space="0"/>
            </w:tcBorders>
            <w:vAlign w:val="center"/>
          </w:tcPr>
          <w:p>
            <w:pPr>
              <w:shd w:val="clear" w:color="auto" w:fill="FFFFFF"/>
              <w:spacing w:line="360" w:lineRule="exact"/>
              <w:jc w:val="center"/>
              <w:rPr>
                <w:rFonts w:ascii="仿宋" w:hAnsi="仿宋" w:eastAsia="仿宋"/>
                <w:b/>
                <w:sz w:val="24"/>
              </w:rPr>
            </w:pPr>
            <w:r>
              <w:rPr>
                <w:rFonts w:hint="eastAsia" w:ascii="仿宋" w:hAnsi="仿宋" w:eastAsia="仿宋"/>
                <w:b/>
                <w:sz w:val="24"/>
              </w:rPr>
              <w:t>项目</w:t>
            </w:r>
          </w:p>
        </w:tc>
        <w:tc>
          <w:tcPr>
            <w:tcW w:w="4819" w:type="dxa"/>
            <w:gridSpan w:val="2"/>
            <w:tcBorders>
              <w:bottom w:val="single" w:color="auto" w:sz="4" w:space="0"/>
            </w:tcBorders>
            <w:vAlign w:val="center"/>
          </w:tcPr>
          <w:p>
            <w:pPr>
              <w:shd w:val="clear" w:color="auto" w:fill="FFFFFF"/>
              <w:spacing w:line="360" w:lineRule="exact"/>
              <w:jc w:val="center"/>
              <w:rPr>
                <w:rFonts w:ascii="仿宋" w:hAnsi="仿宋" w:eastAsia="仿宋"/>
                <w:b/>
                <w:sz w:val="24"/>
              </w:rPr>
            </w:pPr>
            <w:r>
              <w:rPr>
                <w:rFonts w:hint="eastAsia" w:ascii="仿宋" w:hAnsi="仿宋" w:eastAsia="仿宋"/>
                <w:b/>
                <w:sz w:val="24"/>
              </w:rPr>
              <w:t>评  审  内  容</w:t>
            </w:r>
          </w:p>
        </w:tc>
        <w:tc>
          <w:tcPr>
            <w:tcW w:w="1134" w:type="dxa"/>
            <w:tcBorders>
              <w:bottom w:val="single" w:color="auto" w:sz="4" w:space="0"/>
            </w:tcBorders>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供应商1</w:t>
            </w:r>
          </w:p>
        </w:tc>
        <w:tc>
          <w:tcPr>
            <w:tcW w:w="1134" w:type="dxa"/>
            <w:tcBorders>
              <w:bottom w:val="single" w:color="auto" w:sz="4" w:space="0"/>
            </w:tcBorders>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供应商2</w:t>
            </w:r>
          </w:p>
        </w:tc>
        <w:tc>
          <w:tcPr>
            <w:tcW w:w="1134" w:type="dxa"/>
            <w:tcBorders>
              <w:bottom w:val="single" w:color="auto" w:sz="4" w:space="0"/>
            </w:tcBorders>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供应商3</w:t>
            </w:r>
          </w:p>
        </w:tc>
        <w:tc>
          <w:tcPr>
            <w:tcW w:w="709" w:type="dxa"/>
            <w:tcBorders>
              <w:bottom w:val="single" w:color="auto" w:sz="4" w:space="0"/>
            </w:tcBorders>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851" w:type="dxa"/>
            <w:vMerge w:val="restart"/>
            <w:vAlign w:val="center"/>
          </w:tcPr>
          <w:p>
            <w:pPr>
              <w:shd w:val="clear" w:color="auto" w:fill="FFFFFF"/>
              <w:spacing w:line="360" w:lineRule="exact"/>
              <w:jc w:val="center"/>
              <w:rPr>
                <w:rFonts w:ascii="仿宋" w:hAnsi="仿宋" w:eastAsia="仿宋"/>
                <w:b/>
                <w:sz w:val="24"/>
              </w:rPr>
            </w:pPr>
          </w:p>
          <w:p>
            <w:pPr>
              <w:shd w:val="clear" w:color="auto" w:fill="FFFFFF"/>
              <w:spacing w:line="360" w:lineRule="exact"/>
              <w:jc w:val="center"/>
              <w:rPr>
                <w:rFonts w:ascii="仿宋" w:hAnsi="仿宋" w:eastAsia="仿宋"/>
                <w:b/>
                <w:sz w:val="24"/>
              </w:rPr>
            </w:pPr>
            <w:r>
              <w:rPr>
                <w:rFonts w:hint="eastAsia" w:ascii="仿宋" w:hAnsi="仿宋" w:eastAsia="仿宋"/>
                <w:b/>
                <w:sz w:val="24"/>
              </w:rPr>
              <w:t>资</w:t>
            </w:r>
          </w:p>
          <w:p>
            <w:pPr>
              <w:shd w:val="clear" w:color="auto" w:fill="FFFFFF"/>
              <w:spacing w:line="360" w:lineRule="exact"/>
              <w:jc w:val="center"/>
              <w:rPr>
                <w:rFonts w:ascii="仿宋" w:hAnsi="仿宋" w:eastAsia="仿宋"/>
                <w:b/>
                <w:sz w:val="24"/>
              </w:rPr>
            </w:pPr>
            <w:r>
              <w:rPr>
                <w:rFonts w:hint="eastAsia" w:ascii="仿宋" w:hAnsi="仿宋" w:eastAsia="仿宋"/>
                <w:b/>
                <w:sz w:val="24"/>
              </w:rPr>
              <w:t>格</w:t>
            </w:r>
          </w:p>
          <w:p>
            <w:pPr>
              <w:shd w:val="clear" w:color="auto" w:fill="FFFFFF"/>
              <w:spacing w:line="360" w:lineRule="exact"/>
              <w:jc w:val="center"/>
              <w:rPr>
                <w:rFonts w:ascii="仿宋" w:hAnsi="仿宋" w:eastAsia="仿宋"/>
                <w:b/>
                <w:sz w:val="24"/>
              </w:rPr>
            </w:pPr>
            <w:r>
              <w:rPr>
                <w:rFonts w:hint="eastAsia" w:ascii="仿宋" w:hAnsi="仿宋" w:eastAsia="仿宋"/>
                <w:b/>
                <w:sz w:val="24"/>
              </w:rPr>
              <w:t>审</w:t>
            </w:r>
          </w:p>
          <w:p>
            <w:pPr>
              <w:shd w:val="clear" w:color="auto" w:fill="FFFFFF"/>
              <w:spacing w:line="360" w:lineRule="exact"/>
              <w:jc w:val="center"/>
              <w:rPr>
                <w:rFonts w:ascii="仿宋" w:hAnsi="仿宋" w:eastAsia="仿宋"/>
                <w:b/>
                <w:sz w:val="24"/>
              </w:rPr>
            </w:pPr>
            <w:r>
              <w:rPr>
                <w:rFonts w:hint="eastAsia" w:ascii="仿宋" w:hAnsi="仿宋" w:eastAsia="仿宋"/>
                <w:b/>
                <w:sz w:val="24"/>
              </w:rPr>
              <w:t>查</w:t>
            </w:r>
          </w:p>
          <w:p>
            <w:pPr>
              <w:shd w:val="clear" w:color="auto" w:fill="FFFFFF"/>
              <w:spacing w:line="360" w:lineRule="exact"/>
              <w:jc w:val="center"/>
              <w:rPr>
                <w:rFonts w:ascii="仿宋" w:hAnsi="仿宋" w:eastAsia="仿宋"/>
                <w:b/>
                <w:sz w:val="24"/>
              </w:rPr>
            </w:pPr>
            <w:r>
              <w:rPr>
                <w:rFonts w:hint="eastAsia" w:ascii="仿宋" w:hAnsi="仿宋" w:eastAsia="仿宋"/>
                <w:b/>
                <w:sz w:val="24"/>
              </w:rPr>
              <w:t>表</w:t>
            </w:r>
          </w:p>
        </w:tc>
        <w:tc>
          <w:tcPr>
            <w:tcW w:w="567" w:type="dxa"/>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1</w:t>
            </w:r>
          </w:p>
        </w:tc>
        <w:tc>
          <w:tcPr>
            <w:tcW w:w="4252" w:type="dxa"/>
            <w:vAlign w:val="center"/>
          </w:tcPr>
          <w:p>
            <w:pPr>
              <w:shd w:val="clear" w:color="auto" w:fill="FFFFFF"/>
              <w:spacing w:line="340" w:lineRule="exact"/>
              <w:rPr>
                <w:rFonts w:ascii="仿宋" w:hAnsi="仿宋" w:eastAsia="仿宋"/>
                <w:sz w:val="24"/>
              </w:rPr>
            </w:pPr>
            <w:r>
              <w:rPr>
                <w:rFonts w:hint="eastAsia" w:ascii="仿宋" w:hAnsi="仿宋" w:eastAsia="仿宋"/>
                <w:sz w:val="24"/>
              </w:rPr>
              <w:t>供应商营业执照或其他组织资格证书，扫描件。</w:t>
            </w:r>
          </w:p>
        </w:tc>
        <w:tc>
          <w:tcPr>
            <w:tcW w:w="1134" w:type="dxa"/>
            <w:vAlign w:val="center"/>
          </w:tcPr>
          <w:p>
            <w:pPr>
              <w:shd w:val="clear" w:color="auto" w:fill="FFFFFF"/>
              <w:spacing w:line="360" w:lineRule="exact"/>
              <w:rPr>
                <w:rFonts w:ascii="仿宋" w:hAnsi="仿宋" w:eastAsia="仿宋"/>
                <w:sz w:val="24"/>
              </w:rPr>
            </w:pPr>
          </w:p>
        </w:tc>
        <w:tc>
          <w:tcPr>
            <w:tcW w:w="1134" w:type="dxa"/>
            <w:vAlign w:val="center"/>
          </w:tcPr>
          <w:p>
            <w:pPr>
              <w:shd w:val="clear" w:color="auto" w:fill="FFFFFF"/>
              <w:spacing w:line="360" w:lineRule="exact"/>
              <w:rPr>
                <w:rFonts w:ascii="仿宋" w:hAnsi="仿宋" w:eastAsia="仿宋"/>
                <w:sz w:val="24"/>
              </w:rPr>
            </w:pPr>
          </w:p>
        </w:tc>
        <w:tc>
          <w:tcPr>
            <w:tcW w:w="1134" w:type="dxa"/>
            <w:vAlign w:val="center"/>
          </w:tcPr>
          <w:p>
            <w:pPr>
              <w:shd w:val="clear" w:color="auto" w:fill="FFFFFF"/>
              <w:spacing w:line="360" w:lineRule="exact"/>
              <w:rPr>
                <w:rFonts w:ascii="仿宋" w:hAnsi="仿宋" w:eastAsia="仿宋"/>
                <w:sz w:val="24"/>
              </w:rPr>
            </w:pPr>
          </w:p>
        </w:tc>
        <w:tc>
          <w:tcPr>
            <w:tcW w:w="709" w:type="dxa"/>
            <w:vAlign w:val="center"/>
          </w:tcPr>
          <w:p>
            <w:pPr>
              <w:shd w:val="clear" w:color="auto" w:fill="FFFFFF"/>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trPr>
        <w:tc>
          <w:tcPr>
            <w:tcW w:w="851" w:type="dxa"/>
            <w:vMerge w:val="continue"/>
            <w:vAlign w:val="center"/>
          </w:tcPr>
          <w:p>
            <w:pPr>
              <w:shd w:val="clear" w:color="auto" w:fill="FFFFFF"/>
              <w:spacing w:line="360" w:lineRule="exact"/>
              <w:jc w:val="center"/>
              <w:rPr>
                <w:rFonts w:ascii="仿宋" w:hAnsi="仿宋" w:eastAsia="仿宋"/>
                <w:sz w:val="24"/>
              </w:rPr>
            </w:pPr>
          </w:p>
        </w:tc>
        <w:tc>
          <w:tcPr>
            <w:tcW w:w="567" w:type="dxa"/>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2</w:t>
            </w:r>
          </w:p>
        </w:tc>
        <w:tc>
          <w:tcPr>
            <w:tcW w:w="4252" w:type="dxa"/>
            <w:vAlign w:val="center"/>
          </w:tcPr>
          <w:p>
            <w:pPr>
              <w:shd w:val="clear" w:color="auto" w:fill="FFFFFF"/>
              <w:spacing w:line="340" w:lineRule="exact"/>
              <w:rPr>
                <w:rFonts w:hint="eastAsia" w:ascii="仿宋" w:hAnsi="仿宋" w:eastAsia="仿宋"/>
                <w:sz w:val="24"/>
                <w:lang w:eastAsia="zh-CN"/>
              </w:rPr>
            </w:pPr>
            <w:r>
              <w:rPr>
                <w:rFonts w:hint="eastAsia" w:ascii="仿宋" w:hAnsi="仿宋" w:eastAsia="仿宋"/>
                <w:sz w:val="24"/>
              </w:rPr>
              <w:t>供应商法定代表人资格证明书和法定代表人身份证或者法定代表人授权委托书及被授权人身份证明，扫描件（按磋商文件给定格式提供）</w:t>
            </w:r>
            <w:r>
              <w:rPr>
                <w:rFonts w:hint="eastAsia" w:ascii="仿宋" w:hAnsi="仿宋" w:eastAsia="仿宋"/>
                <w:sz w:val="24"/>
                <w:lang w:eastAsia="zh-CN"/>
              </w:rPr>
              <w:t>。</w:t>
            </w:r>
          </w:p>
        </w:tc>
        <w:tc>
          <w:tcPr>
            <w:tcW w:w="1134" w:type="dxa"/>
            <w:vAlign w:val="center"/>
          </w:tcPr>
          <w:p>
            <w:pPr>
              <w:shd w:val="clear" w:color="auto" w:fill="FFFFFF"/>
              <w:spacing w:line="360" w:lineRule="exact"/>
              <w:rPr>
                <w:rFonts w:ascii="仿宋" w:hAnsi="仿宋" w:eastAsia="仿宋"/>
                <w:sz w:val="24"/>
              </w:rPr>
            </w:pPr>
          </w:p>
        </w:tc>
        <w:tc>
          <w:tcPr>
            <w:tcW w:w="1134" w:type="dxa"/>
            <w:vAlign w:val="center"/>
          </w:tcPr>
          <w:p>
            <w:pPr>
              <w:shd w:val="clear" w:color="auto" w:fill="FFFFFF"/>
              <w:spacing w:line="360" w:lineRule="exact"/>
              <w:rPr>
                <w:rFonts w:ascii="仿宋" w:hAnsi="仿宋" w:eastAsia="仿宋"/>
                <w:sz w:val="24"/>
              </w:rPr>
            </w:pPr>
          </w:p>
        </w:tc>
        <w:tc>
          <w:tcPr>
            <w:tcW w:w="1134" w:type="dxa"/>
            <w:vAlign w:val="center"/>
          </w:tcPr>
          <w:p>
            <w:pPr>
              <w:shd w:val="clear" w:color="auto" w:fill="FFFFFF"/>
              <w:spacing w:line="360" w:lineRule="exact"/>
              <w:rPr>
                <w:rFonts w:ascii="仿宋" w:hAnsi="仿宋" w:eastAsia="仿宋"/>
                <w:sz w:val="24"/>
              </w:rPr>
            </w:pPr>
          </w:p>
        </w:tc>
        <w:tc>
          <w:tcPr>
            <w:tcW w:w="709" w:type="dxa"/>
            <w:vAlign w:val="center"/>
          </w:tcPr>
          <w:p>
            <w:pPr>
              <w:shd w:val="clear" w:color="auto" w:fill="FFFFFF"/>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851" w:type="dxa"/>
            <w:vMerge w:val="continue"/>
            <w:vAlign w:val="center"/>
          </w:tcPr>
          <w:p>
            <w:pPr>
              <w:shd w:val="clear" w:color="auto" w:fill="FFFFFF"/>
              <w:spacing w:line="360" w:lineRule="exact"/>
              <w:jc w:val="center"/>
              <w:rPr>
                <w:rFonts w:ascii="仿宋" w:hAnsi="仿宋" w:eastAsia="仿宋"/>
                <w:sz w:val="24"/>
              </w:rPr>
            </w:pPr>
          </w:p>
        </w:tc>
        <w:tc>
          <w:tcPr>
            <w:tcW w:w="567" w:type="dxa"/>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3</w:t>
            </w:r>
          </w:p>
        </w:tc>
        <w:tc>
          <w:tcPr>
            <w:tcW w:w="4252" w:type="dxa"/>
            <w:vAlign w:val="center"/>
          </w:tcPr>
          <w:p>
            <w:pPr>
              <w:shd w:val="clear" w:color="auto" w:fill="FFFFFF"/>
              <w:spacing w:line="340" w:lineRule="exact"/>
              <w:rPr>
                <w:rFonts w:hint="eastAsia"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2022年</w:t>
            </w:r>
            <w:r>
              <w:rPr>
                <w:rFonts w:hint="eastAsia" w:ascii="仿宋" w:hAnsi="仿宋" w:eastAsia="仿宋"/>
                <w:sz w:val="24"/>
              </w:rPr>
              <w:t>内任意三个月依法缴纳税收和缴纳社会保障资金证明资料：</w:t>
            </w:r>
          </w:p>
          <w:p>
            <w:pPr>
              <w:shd w:val="clear" w:color="auto" w:fill="FFFFFF"/>
              <w:spacing w:line="340" w:lineRule="exact"/>
              <w:rPr>
                <w:rFonts w:hint="eastAsia" w:ascii="仿宋" w:hAnsi="仿宋" w:eastAsia="仿宋"/>
                <w:sz w:val="24"/>
              </w:rPr>
            </w:pPr>
            <w:r>
              <w:rPr>
                <w:rFonts w:hint="eastAsia" w:ascii="仿宋" w:hAnsi="仿宋" w:eastAsia="仿宋"/>
                <w:sz w:val="24"/>
              </w:rPr>
              <w:t>①缴纳税收资料：提供税务机构出具的</w:t>
            </w:r>
            <w:r>
              <w:rPr>
                <w:rFonts w:hint="eastAsia" w:ascii="仿宋" w:hAnsi="仿宋" w:eastAsia="仿宋"/>
                <w:sz w:val="24"/>
                <w:lang w:val="en-US" w:eastAsia="zh-CN"/>
              </w:rPr>
              <w:t>2022年</w:t>
            </w:r>
            <w:r>
              <w:rPr>
                <w:rFonts w:hint="eastAsia" w:ascii="仿宋" w:hAnsi="仿宋" w:eastAsia="仿宋"/>
                <w:sz w:val="24"/>
              </w:rPr>
              <w:t>内任</w:t>
            </w:r>
            <w:r>
              <w:rPr>
                <w:rFonts w:hint="eastAsia" w:ascii="仿宋" w:hAnsi="仿宋" w:eastAsia="仿宋"/>
                <w:sz w:val="24"/>
                <w:lang w:eastAsia="zh-CN"/>
              </w:rPr>
              <w:t>意</w:t>
            </w:r>
            <w:r>
              <w:rPr>
                <w:rFonts w:hint="eastAsia" w:ascii="仿宋" w:hAnsi="仿宋" w:eastAsia="仿宋"/>
                <w:sz w:val="24"/>
              </w:rPr>
              <w:t>三个月的依法缴纳税收等证明材料（成立不满三个月的企业，应提供依法缴纳税收承诺书；依法免税的企业，应提供相关证明文件）。</w:t>
            </w:r>
          </w:p>
          <w:p>
            <w:pPr>
              <w:shd w:val="clear" w:color="auto" w:fill="FFFFFF"/>
              <w:spacing w:line="340" w:lineRule="exact"/>
              <w:rPr>
                <w:rFonts w:hint="eastAsia" w:ascii="仿宋" w:hAnsi="仿宋" w:eastAsia="仿宋"/>
                <w:sz w:val="24"/>
                <w:lang w:eastAsia="zh-CN"/>
              </w:rPr>
            </w:pPr>
            <w:r>
              <w:rPr>
                <w:rFonts w:hint="eastAsia" w:ascii="仿宋" w:hAnsi="仿宋" w:eastAsia="仿宋"/>
                <w:sz w:val="24"/>
              </w:rPr>
              <w:t>②缴纳社会保障资金资料：提供</w:t>
            </w:r>
            <w:r>
              <w:rPr>
                <w:rFonts w:hint="eastAsia" w:ascii="仿宋" w:hAnsi="仿宋" w:eastAsia="仿宋"/>
                <w:sz w:val="24"/>
                <w:lang w:val="en-US" w:eastAsia="zh-CN"/>
              </w:rPr>
              <w:t>2022年</w:t>
            </w:r>
            <w:r>
              <w:rPr>
                <w:rFonts w:hint="eastAsia" w:ascii="仿宋" w:hAnsi="仿宋" w:eastAsia="仿宋"/>
                <w:sz w:val="24"/>
              </w:rPr>
              <w:t>内任意三个月社保缴纳证明（专用收据或社会保险缴纳清单），社保机构或税务机构出具的收据或清单均可，银行出具的回执单不予认可。（社会机构代缴代扣的，需提供和社会机构代缴代扣协议书；成立不满三个月的企业，应提供依法缴纳社会保障资金承诺函；依法不需要缴纳社会保障资金的，应提供有关证明文件）</w:t>
            </w:r>
            <w:r>
              <w:rPr>
                <w:rFonts w:hint="eastAsia" w:ascii="仿宋" w:hAnsi="仿宋" w:eastAsia="仿宋"/>
                <w:sz w:val="24"/>
                <w:lang w:eastAsia="zh-CN"/>
              </w:rPr>
              <w:t>。</w:t>
            </w:r>
          </w:p>
        </w:tc>
        <w:tc>
          <w:tcPr>
            <w:tcW w:w="1134" w:type="dxa"/>
            <w:vAlign w:val="center"/>
          </w:tcPr>
          <w:p>
            <w:pPr>
              <w:shd w:val="clear" w:color="auto" w:fill="FFFFFF"/>
              <w:spacing w:line="360" w:lineRule="exact"/>
              <w:rPr>
                <w:rFonts w:ascii="仿宋" w:hAnsi="仿宋" w:eastAsia="仿宋"/>
                <w:sz w:val="24"/>
              </w:rPr>
            </w:pPr>
          </w:p>
        </w:tc>
        <w:tc>
          <w:tcPr>
            <w:tcW w:w="1134" w:type="dxa"/>
            <w:vAlign w:val="center"/>
          </w:tcPr>
          <w:p>
            <w:pPr>
              <w:shd w:val="clear" w:color="auto" w:fill="FFFFFF"/>
              <w:spacing w:line="360" w:lineRule="exact"/>
              <w:rPr>
                <w:rFonts w:ascii="仿宋" w:hAnsi="仿宋" w:eastAsia="仿宋"/>
                <w:sz w:val="24"/>
              </w:rPr>
            </w:pPr>
          </w:p>
        </w:tc>
        <w:tc>
          <w:tcPr>
            <w:tcW w:w="1134" w:type="dxa"/>
            <w:vAlign w:val="center"/>
          </w:tcPr>
          <w:p>
            <w:pPr>
              <w:shd w:val="clear" w:color="auto" w:fill="FFFFFF"/>
              <w:spacing w:line="360" w:lineRule="exact"/>
              <w:rPr>
                <w:rFonts w:ascii="仿宋" w:hAnsi="仿宋" w:eastAsia="仿宋"/>
                <w:sz w:val="24"/>
              </w:rPr>
            </w:pPr>
          </w:p>
        </w:tc>
        <w:tc>
          <w:tcPr>
            <w:tcW w:w="709" w:type="dxa"/>
            <w:vAlign w:val="center"/>
          </w:tcPr>
          <w:p>
            <w:pPr>
              <w:shd w:val="clear" w:color="auto" w:fill="FFFFFF"/>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trPr>
        <w:tc>
          <w:tcPr>
            <w:tcW w:w="851" w:type="dxa"/>
            <w:vMerge w:val="continue"/>
            <w:vAlign w:val="center"/>
          </w:tcPr>
          <w:p>
            <w:pPr>
              <w:shd w:val="clear" w:color="auto" w:fill="FFFFFF"/>
              <w:spacing w:line="360" w:lineRule="exact"/>
              <w:jc w:val="center"/>
              <w:rPr>
                <w:rFonts w:ascii="仿宋" w:hAnsi="仿宋" w:eastAsia="仿宋"/>
                <w:sz w:val="24"/>
              </w:rPr>
            </w:pPr>
          </w:p>
        </w:tc>
        <w:tc>
          <w:tcPr>
            <w:tcW w:w="567" w:type="dxa"/>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4</w:t>
            </w:r>
          </w:p>
        </w:tc>
        <w:tc>
          <w:tcPr>
            <w:tcW w:w="4252" w:type="dxa"/>
            <w:vAlign w:val="center"/>
          </w:tcPr>
          <w:p>
            <w:pPr>
              <w:shd w:val="clear" w:color="auto" w:fill="FFFFFF"/>
              <w:spacing w:line="340" w:lineRule="exact"/>
              <w:rPr>
                <w:rFonts w:hint="eastAsia" w:ascii="仿宋" w:hAnsi="仿宋" w:eastAsia="仿宋"/>
                <w:sz w:val="24"/>
                <w:lang w:eastAsia="zh-CN"/>
              </w:rPr>
            </w:pPr>
            <w:r>
              <w:rPr>
                <w:rFonts w:hint="eastAsia" w:ascii="仿宋" w:hAnsi="仿宋" w:eastAsia="仿宋"/>
                <w:sz w:val="24"/>
                <w:lang w:eastAsia="zh-CN"/>
              </w:rPr>
              <w:t>供应商经审计的2021年度的财务审计报告。供应商自成立到投标截止时间，未跨一个自然年度的须提供近一个季度的财务报表或开标前三个月内基本开户银行出具的资信证明，复印件加盖公章。</w:t>
            </w:r>
          </w:p>
        </w:tc>
        <w:tc>
          <w:tcPr>
            <w:tcW w:w="1134" w:type="dxa"/>
            <w:vAlign w:val="center"/>
          </w:tcPr>
          <w:p>
            <w:pPr>
              <w:shd w:val="clear" w:color="auto" w:fill="FFFFFF"/>
              <w:spacing w:line="360" w:lineRule="exact"/>
              <w:rPr>
                <w:rFonts w:ascii="仿宋" w:hAnsi="仿宋" w:eastAsia="仿宋"/>
                <w:sz w:val="24"/>
              </w:rPr>
            </w:pPr>
          </w:p>
        </w:tc>
        <w:tc>
          <w:tcPr>
            <w:tcW w:w="1134" w:type="dxa"/>
            <w:vAlign w:val="center"/>
          </w:tcPr>
          <w:p>
            <w:pPr>
              <w:shd w:val="clear" w:color="auto" w:fill="FFFFFF"/>
              <w:spacing w:line="360" w:lineRule="exact"/>
              <w:rPr>
                <w:rFonts w:ascii="仿宋" w:hAnsi="仿宋" w:eastAsia="仿宋"/>
                <w:sz w:val="24"/>
              </w:rPr>
            </w:pPr>
          </w:p>
        </w:tc>
        <w:tc>
          <w:tcPr>
            <w:tcW w:w="1134" w:type="dxa"/>
            <w:vAlign w:val="center"/>
          </w:tcPr>
          <w:p>
            <w:pPr>
              <w:shd w:val="clear" w:color="auto" w:fill="FFFFFF"/>
              <w:spacing w:line="360" w:lineRule="exact"/>
              <w:rPr>
                <w:rFonts w:ascii="仿宋" w:hAnsi="仿宋" w:eastAsia="仿宋"/>
                <w:sz w:val="24"/>
              </w:rPr>
            </w:pPr>
          </w:p>
        </w:tc>
        <w:tc>
          <w:tcPr>
            <w:tcW w:w="709" w:type="dxa"/>
            <w:vAlign w:val="center"/>
          </w:tcPr>
          <w:p>
            <w:pPr>
              <w:shd w:val="clear" w:color="auto" w:fill="FFFFFF"/>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trPr>
        <w:tc>
          <w:tcPr>
            <w:tcW w:w="851" w:type="dxa"/>
            <w:vMerge w:val="continue"/>
            <w:vAlign w:val="center"/>
          </w:tcPr>
          <w:p>
            <w:pPr>
              <w:shd w:val="clear" w:color="auto" w:fill="FFFFFF"/>
              <w:spacing w:line="360" w:lineRule="exact"/>
              <w:jc w:val="center"/>
              <w:rPr>
                <w:rFonts w:ascii="仿宋" w:hAnsi="仿宋" w:eastAsia="仿宋"/>
                <w:sz w:val="24"/>
              </w:rPr>
            </w:pPr>
          </w:p>
        </w:tc>
        <w:tc>
          <w:tcPr>
            <w:tcW w:w="567" w:type="dxa"/>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5</w:t>
            </w:r>
          </w:p>
        </w:tc>
        <w:tc>
          <w:tcPr>
            <w:tcW w:w="4252" w:type="dxa"/>
            <w:vAlign w:val="center"/>
          </w:tcPr>
          <w:p>
            <w:pPr>
              <w:shd w:val="clear" w:color="auto" w:fill="FFFFFF"/>
              <w:spacing w:line="340" w:lineRule="exact"/>
              <w:rPr>
                <w:rFonts w:ascii="仿宋" w:hAnsi="仿宋" w:eastAsia="仿宋"/>
                <w:sz w:val="24"/>
              </w:rPr>
            </w:pPr>
            <w:r>
              <w:rPr>
                <w:rFonts w:hint="eastAsia" w:ascii="仿宋" w:hAnsi="仿宋" w:eastAsia="仿宋"/>
                <w:bCs/>
                <w:kern w:val="0"/>
                <w:sz w:val="24"/>
              </w:rPr>
              <w:t>供应商参加本次政府采购活动前3年内在经营活动中没有重大违法记录的书面声明（原件的扫描件）。</w:t>
            </w:r>
          </w:p>
        </w:tc>
        <w:tc>
          <w:tcPr>
            <w:tcW w:w="1134" w:type="dxa"/>
            <w:vAlign w:val="center"/>
          </w:tcPr>
          <w:p>
            <w:pPr>
              <w:shd w:val="clear" w:color="auto" w:fill="FFFFFF"/>
              <w:spacing w:line="360" w:lineRule="exact"/>
              <w:rPr>
                <w:rFonts w:ascii="仿宋" w:hAnsi="仿宋" w:eastAsia="仿宋"/>
                <w:sz w:val="24"/>
              </w:rPr>
            </w:pPr>
          </w:p>
        </w:tc>
        <w:tc>
          <w:tcPr>
            <w:tcW w:w="1134" w:type="dxa"/>
            <w:vAlign w:val="center"/>
          </w:tcPr>
          <w:p>
            <w:pPr>
              <w:shd w:val="clear" w:color="auto" w:fill="FFFFFF"/>
              <w:spacing w:line="360" w:lineRule="exact"/>
              <w:rPr>
                <w:rFonts w:ascii="仿宋" w:hAnsi="仿宋" w:eastAsia="仿宋"/>
                <w:sz w:val="24"/>
              </w:rPr>
            </w:pPr>
          </w:p>
        </w:tc>
        <w:tc>
          <w:tcPr>
            <w:tcW w:w="1134" w:type="dxa"/>
            <w:vAlign w:val="center"/>
          </w:tcPr>
          <w:p>
            <w:pPr>
              <w:shd w:val="clear" w:color="auto" w:fill="FFFFFF"/>
              <w:spacing w:line="360" w:lineRule="exact"/>
              <w:rPr>
                <w:rFonts w:ascii="仿宋" w:hAnsi="仿宋" w:eastAsia="仿宋"/>
                <w:sz w:val="24"/>
              </w:rPr>
            </w:pPr>
          </w:p>
        </w:tc>
        <w:tc>
          <w:tcPr>
            <w:tcW w:w="709" w:type="dxa"/>
            <w:vAlign w:val="center"/>
          </w:tcPr>
          <w:p>
            <w:pPr>
              <w:shd w:val="clear" w:color="auto" w:fill="FFFFFF"/>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851" w:type="dxa"/>
            <w:vMerge w:val="continue"/>
            <w:vAlign w:val="center"/>
          </w:tcPr>
          <w:p>
            <w:pPr>
              <w:shd w:val="clear" w:color="auto" w:fill="FFFFFF"/>
              <w:spacing w:line="360" w:lineRule="exact"/>
              <w:jc w:val="center"/>
              <w:rPr>
                <w:rFonts w:ascii="仿宋" w:hAnsi="仿宋" w:eastAsia="仿宋"/>
                <w:sz w:val="24"/>
              </w:rPr>
            </w:pPr>
          </w:p>
        </w:tc>
        <w:tc>
          <w:tcPr>
            <w:tcW w:w="567" w:type="dxa"/>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6</w:t>
            </w:r>
          </w:p>
        </w:tc>
        <w:tc>
          <w:tcPr>
            <w:tcW w:w="4252" w:type="dxa"/>
            <w:vAlign w:val="center"/>
          </w:tcPr>
          <w:p>
            <w:pPr>
              <w:shd w:val="clear" w:color="auto" w:fill="FFFFFF"/>
              <w:spacing w:line="340" w:lineRule="exact"/>
              <w:rPr>
                <w:rFonts w:hint="eastAsia" w:ascii="仿宋" w:hAnsi="仿宋" w:eastAsia="仿宋"/>
                <w:sz w:val="24"/>
                <w:lang w:eastAsia="zh-CN"/>
              </w:rPr>
            </w:pPr>
            <w:r>
              <w:rPr>
                <w:rFonts w:hint="eastAsia" w:ascii="仿宋" w:hAnsi="仿宋" w:eastAsia="仿宋"/>
                <w:sz w:val="24"/>
              </w:rPr>
              <w:t>磋商保证金缴纳凭证（打印件或复印件）</w:t>
            </w:r>
            <w:r>
              <w:rPr>
                <w:rFonts w:hint="eastAsia" w:ascii="仿宋" w:hAnsi="仿宋" w:eastAsia="仿宋"/>
                <w:sz w:val="24"/>
                <w:lang w:eastAsia="zh-CN"/>
              </w:rPr>
              <w:t>。</w:t>
            </w:r>
          </w:p>
        </w:tc>
        <w:tc>
          <w:tcPr>
            <w:tcW w:w="1134" w:type="dxa"/>
            <w:vAlign w:val="center"/>
          </w:tcPr>
          <w:p>
            <w:pPr>
              <w:shd w:val="clear" w:color="auto" w:fill="FFFFFF"/>
              <w:spacing w:line="360" w:lineRule="exact"/>
              <w:rPr>
                <w:rFonts w:ascii="仿宋" w:hAnsi="仿宋" w:eastAsia="仿宋"/>
                <w:sz w:val="24"/>
              </w:rPr>
            </w:pPr>
          </w:p>
        </w:tc>
        <w:tc>
          <w:tcPr>
            <w:tcW w:w="1134" w:type="dxa"/>
            <w:vAlign w:val="center"/>
          </w:tcPr>
          <w:p>
            <w:pPr>
              <w:shd w:val="clear" w:color="auto" w:fill="FFFFFF"/>
              <w:spacing w:line="360" w:lineRule="exact"/>
              <w:rPr>
                <w:rFonts w:ascii="仿宋" w:hAnsi="仿宋" w:eastAsia="仿宋"/>
                <w:sz w:val="24"/>
              </w:rPr>
            </w:pPr>
          </w:p>
        </w:tc>
        <w:tc>
          <w:tcPr>
            <w:tcW w:w="1134" w:type="dxa"/>
            <w:vAlign w:val="center"/>
          </w:tcPr>
          <w:p>
            <w:pPr>
              <w:shd w:val="clear" w:color="auto" w:fill="FFFFFF"/>
              <w:spacing w:line="360" w:lineRule="exact"/>
              <w:rPr>
                <w:rFonts w:ascii="仿宋" w:hAnsi="仿宋" w:eastAsia="仿宋"/>
                <w:sz w:val="24"/>
              </w:rPr>
            </w:pPr>
          </w:p>
        </w:tc>
        <w:tc>
          <w:tcPr>
            <w:tcW w:w="709" w:type="dxa"/>
            <w:vAlign w:val="center"/>
          </w:tcPr>
          <w:p>
            <w:pPr>
              <w:shd w:val="clear" w:color="auto" w:fill="FFFFFF"/>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851" w:type="dxa"/>
            <w:vMerge w:val="continue"/>
            <w:vAlign w:val="center"/>
          </w:tcPr>
          <w:p>
            <w:pPr>
              <w:shd w:val="clear" w:color="auto" w:fill="FFFFFF"/>
              <w:spacing w:line="360" w:lineRule="exact"/>
              <w:jc w:val="center"/>
              <w:rPr>
                <w:rFonts w:ascii="仿宋" w:hAnsi="仿宋" w:eastAsia="仿宋"/>
                <w:sz w:val="24"/>
              </w:rPr>
            </w:pPr>
          </w:p>
        </w:tc>
        <w:tc>
          <w:tcPr>
            <w:tcW w:w="567" w:type="dxa"/>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7</w:t>
            </w:r>
          </w:p>
        </w:tc>
        <w:tc>
          <w:tcPr>
            <w:tcW w:w="4252" w:type="dxa"/>
            <w:vAlign w:val="center"/>
          </w:tcPr>
          <w:p>
            <w:pPr>
              <w:shd w:val="clear" w:color="auto" w:fill="FFFFFF"/>
              <w:spacing w:line="340" w:lineRule="exact"/>
              <w:rPr>
                <w:rFonts w:ascii="仿宋" w:hAnsi="仿宋" w:eastAsia="仿宋"/>
                <w:bCs/>
                <w:kern w:val="0"/>
                <w:sz w:val="24"/>
              </w:rPr>
            </w:pPr>
            <w:r>
              <w:rPr>
                <w:rFonts w:hint="eastAsia" w:ascii="仿宋" w:hAnsi="仿宋" w:eastAsia="仿宋"/>
                <w:sz w:val="24"/>
              </w:rPr>
              <w:t>信用查询记录未出现《供应商须知前附表》第4.2项所述违法或失信情形。</w:t>
            </w:r>
          </w:p>
        </w:tc>
        <w:tc>
          <w:tcPr>
            <w:tcW w:w="1134" w:type="dxa"/>
            <w:vAlign w:val="center"/>
          </w:tcPr>
          <w:p>
            <w:pPr>
              <w:shd w:val="clear" w:color="auto" w:fill="FFFFFF"/>
              <w:spacing w:line="360" w:lineRule="exact"/>
              <w:rPr>
                <w:rFonts w:ascii="仿宋" w:hAnsi="仿宋" w:eastAsia="仿宋"/>
                <w:sz w:val="24"/>
              </w:rPr>
            </w:pPr>
          </w:p>
        </w:tc>
        <w:tc>
          <w:tcPr>
            <w:tcW w:w="1134" w:type="dxa"/>
            <w:vAlign w:val="center"/>
          </w:tcPr>
          <w:p>
            <w:pPr>
              <w:shd w:val="clear" w:color="auto" w:fill="FFFFFF"/>
              <w:spacing w:line="360" w:lineRule="exact"/>
              <w:rPr>
                <w:rFonts w:ascii="仿宋" w:hAnsi="仿宋" w:eastAsia="仿宋"/>
                <w:sz w:val="24"/>
              </w:rPr>
            </w:pPr>
          </w:p>
        </w:tc>
        <w:tc>
          <w:tcPr>
            <w:tcW w:w="1134" w:type="dxa"/>
            <w:vAlign w:val="center"/>
          </w:tcPr>
          <w:p>
            <w:pPr>
              <w:shd w:val="clear" w:color="auto" w:fill="FFFFFF"/>
              <w:spacing w:line="360" w:lineRule="exact"/>
              <w:rPr>
                <w:rFonts w:ascii="仿宋" w:hAnsi="仿宋" w:eastAsia="仿宋"/>
                <w:sz w:val="24"/>
              </w:rPr>
            </w:pPr>
          </w:p>
        </w:tc>
        <w:tc>
          <w:tcPr>
            <w:tcW w:w="709" w:type="dxa"/>
            <w:vAlign w:val="center"/>
          </w:tcPr>
          <w:p>
            <w:pPr>
              <w:shd w:val="clear" w:color="auto" w:fill="FFFFFF"/>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5670" w:type="dxa"/>
            <w:gridSpan w:val="3"/>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结  论</w:t>
            </w:r>
          </w:p>
        </w:tc>
        <w:tc>
          <w:tcPr>
            <w:tcW w:w="1134" w:type="dxa"/>
            <w:vAlign w:val="center"/>
          </w:tcPr>
          <w:p>
            <w:pPr>
              <w:shd w:val="clear" w:color="auto" w:fill="FFFFFF"/>
              <w:spacing w:line="360" w:lineRule="exact"/>
              <w:rPr>
                <w:rFonts w:ascii="仿宋" w:hAnsi="仿宋" w:eastAsia="仿宋"/>
                <w:sz w:val="24"/>
              </w:rPr>
            </w:pPr>
          </w:p>
        </w:tc>
        <w:tc>
          <w:tcPr>
            <w:tcW w:w="1134" w:type="dxa"/>
            <w:vAlign w:val="center"/>
          </w:tcPr>
          <w:p>
            <w:pPr>
              <w:shd w:val="clear" w:color="auto" w:fill="FFFFFF"/>
              <w:spacing w:line="360" w:lineRule="exact"/>
              <w:rPr>
                <w:rFonts w:ascii="仿宋" w:hAnsi="仿宋" w:eastAsia="仿宋"/>
                <w:sz w:val="24"/>
              </w:rPr>
            </w:pPr>
          </w:p>
        </w:tc>
        <w:tc>
          <w:tcPr>
            <w:tcW w:w="1134" w:type="dxa"/>
            <w:vAlign w:val="center"/>
          </w:tcPr>
          <w:p>
            <w:pPr>
              <w:shd w:val="clear" w:color="auto" w:fill="FFFFFF"/>
              <w:spacing w:line="360" w:lineRule="exact"/>
              <w:rPr>
                <w:rFonts w:ascii="仿宋" w:hAnsi="仿宋" w:eastAsia="仿宋"/>
                <w:sz w:val="24"/>
              </w:rPr>
            </w:pPr>
          </w:p>
        </w:tc>
        <w:tc>
          <w:tcPr>
            <w:tcW w:w="709" w:type="dxa"/>
            <w:vAlign w:val="center"/>
          </w:tcPr>
          <w:p>
            <w:pPr>
              <w:shd w:val="clear" w:color="auto" w:fill="FFFFFF"/>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9781" w:type="dxa"/>
            <w:gridSpan w:val="7"/>
            <w:vAlign w:val="center"/>
          </w:tcPr>
          <w:p>
            <w:pPr>
              <w:shd w:val="clear" w:color="auto" w:fill="FFFFFF"/>
              <w:spacing w:line="440" w:lineRule="exact"/>
              <w:rPr>
                <w:rFonts w:ascii="仿宋" w:hAnsi="仿宋" w:eastAsia="仿宋"/>
                <w:bCs/>
                <w:kern w:val="0"/>
                <w:sz w:val="24"/>
              </w:rPr>
            </w:pPr>
            <w:r>
              <w:rPr>
                <w:rFonts w:hint="eastAsia" w:ascii="仿宋" w:hAnsi="仿宋" w:eastAsia="仿宋"/>
                <w:b/>
                <w:sz w:val="24"/>
              </w:rPr>
              <w:t>采购人代表签名：</w:t>
            </w:r>
            <w:r>
              <w:rPr>
                <w:rFonts w:ascii="仿宋" w:hAnsi="仿宋" w:eastAsia="仿宋"/>
                <w:bCs/>
                <w:kern w:val="0"/>
                <w:sz w:val="24"/>
              </w:rPr>
              <w:t xml:space="preserve"> </w:t>
            </w:r>
          </w:p>
          <w:p>
            <w:pPr>
              <w:shd w:val="clear" w:color="auto" w:fill="FFFFFF"/>
              <w:spacing w:line="360" w:lineRule="exact"/>
              <w:rPr>
                <w:rFonts w:ascii="仿宋" w:hAnsi="仿宋" w:eastAsia="仿宋"/>
                <w:sz w:val="24"/>
              </w:rPr>
            </w:pPr>
            <w:r>
              <w:rPr>
                <w:rFonts w:hint="eastAsia" w:ascii="仿宋" w:hAnsi="仿宋" w:eastAsia="仿宋"/>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781" w:type="dxa"/>
            <w:gridSpan w:val="7"/>
            <w:vAlign w:val="center"/>
          </w:tcPr>
          <w:p>
            <w:pPr>
              <w:shd w:val="clear" w:color="auto" w:fill="FFFFFF"/>
              <w:spacing w:line="360" w:lineRule="exact"/>
              <w:rPr>
                <w:rFonts w:ascii="仿宋" w:hAnsi="仿宋" w:eastAsia="仿宋"/>
                <w:b/>
                <w:sz w:val="24"/>
              </w:rPr>
            </w:pPr>
            <w:r>
              <w:rPr>
                <w:rFonts w:hint="eastAsia" w:ascii="仿宋" w:hAnsi="仿宋" w:eastAsia="仿宋"/>
                <w:sz w:val="24"/>
              </w:rPr>
              <w:t>备注：上述每一项审查，供应商通过的，以“√”标记；否则，以“×”标记。如果供应商有一项未通过上述审查，其结论请注明“不合格”，全部通过的，其结论请注明“合格”。资格审查不合格的供应商，投标无效。</w:t>
            </w:r>
          </w:p>
        </w:tc>
      </w:tr>
    </w:tbl>
    <w:p>
      <w:pPr>
        <w:shd w:val="clear" w:color="auto" w:fill="FFFFFF"/>
        <w:tabs>
          <w:tab w:val="left" w:pos="3045"/>
        </w:tabs>
        <w:autoSpaceDE w:val="0"/>
        <w:autoSpaceDN w:val="0"/>
        <w:adjustRightInd w:val="0"/>
        <w:snapToGrid w:val="0"/>
        <w:spacing w:line="360" w:lineRule="exact"/>
        <w:rPr>
          <w:rFonts w:ascii="仿宋" w:hAnsi="仿宋" w:eastAsia="仿宋"/>
          <w:b/>
          <w:sz w:val="24"/>
        </w:rPr>
      </w:pPr>
    </w:p>
    <w:p>
      <w:pPr>
        <w:shd w:val="clear" w:color="auto" w:fill="FFFFFF"/>
        <w:tabs>
          <w:tab w:val="left" w:pos="3045"/>
        </w:tabs>
        <w:autoSpaceDE w:val="0"/>
        <w:autoSpaceDN w:val="0"/>
        <w:adjustRightInd w:val="0"/>
        <w:snapToGrid w:val="0"/>
        <w:spacing w:line="360" w:lineRule="exact"/>
        <w:rPr>
          <w:rFonts w:ascii="仿宋" w:hAnsi="仿宋" w:eastAsia="仿宋"/>
          <w:b/>
          <w:sz w:val="24"/>
        </w:rPr>
      </w:pPr>
    </w:p>
    <w:p>
      <w:pPr>
        <w:shd w:val="clear" w:color="auto" w:fill="FFFFFF"/>
        <w:tabs>
          <w:tab w:val="left" w:pos="3045"/>
        </w:tabs>
        <w:autoSpaceDE w:val="0"/>
        <w:autoSpaceDN w:val="0"/>
        <w:adjustRightInd w:val="0"/>
        <w:snapToGrid w:val="0"/>
        <w:spacing w:line="360" w:lineRule="exact"/>
        <w:ind w:firstLine="482" w:firstLineChars="200"/>
        <w:rPr>
          <w:rFonts w:ascii="仿宋" w:hAnsi="仿宋" w:eastAsia="仿宋"/>
          <w:b/>
          <w:kern w:val="0"/>
          <w:sz w:val="24"/>
        </w:rPr>
      </w:pPr>
      <w:r>
        <w:rPr>
          <w:rFonts w:hint="eastAsia" w:ascii="仿宋" w:hAnsi="仿宋" w:eastAsia="仿宋"/>
          <w:b/>
          <w:sz w:val="24"/>
        </w:rPr>
        <w:t>2.符合性审查</w:t>
      </w:r>
    </w:p>
    <w:tbl>
      <w:tblPr>
        <w:tblStyle w:val="59"/>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4561"/>
        <w:gridCol w:w="1035"/>
        <w:gridCol w:w="1012"/>
        <w:gridCol w:w="1023"/>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51" w:type="dxa"/>
            <w:tcBorders>
              <w:bottom w:val="single" w:color="auto" w:sz="4" w:space="0"/>
            </w:tcBorders>
            <w:vAlign w:val="center"/>
          </w:tcPr>
          <w:p>
            <w:pPr>
              <w:shd w:val="clear" w:color="auto" w:fill="FFFFFF"/>
              <w:spacing w:line="360" w:lineRule="exact"/>
              <w:jc w:val="center"/>
              <w:rPr>
                <w:rFonts w:ascii="仿宋" w:hAnsi="仿宋" w:eastAsia="仿宋"/>
                <w:b/>
                <w:sz w:val="24"/>
              </w:rPr>
            </w:pPr>
            <w:r>
              <w:rPr>
                <w:rFonts w:hint="eastAsia" w:ascii="仿宋" w:hAnsi="仿宋" w:eastAsia="仿宋"/>
                <w:b/>
                <w:sz w:val="24"/>
              </w:rPr>
              <w:t>项目</w:t>
            </w:r>
          </w:p>
        </w:tc>
        <w:tc>
          <w:tcPr>
            <w:tcW w:w="5128" w:type="dxa"/>
            <w:gridSpan w:val="2"/>
            <w:tcBorders>
              <w:bottom w:val="single" w:color="auto" w:sz="4" w:space="0"/>
            </w:tcBorders>
            <w:vAlign w:val="center"/>
          </w:tcPr>
          <w:p>
            <w:pPr>
              <w:shd w:val="clear" w:color="auto" w:fill="FFFFFF"/>
              <w:spacing w:line="360" w:lineRule="exact"/>
              <w:jc w:val="center"/>
              <w:rPr>
                <w:rFonts w:ascii="仿宋" w:hAnsi="仿宋" w:eastAsia="仿宋"/>
                <w:b/>
                <w:sz w:val="24"/>
              </w:rPr>
            </w:pPr>
            <w:r>
              <w:rPr>
                <w:rFonts w:hint="eastAsia" w:ascii="仿宋" w:hAnsi="仿宋" w:eastAsia="仿宋"/>
                <w:b/>
                <w:sz w:val="24"/>
              </w:rPr>
              <w:t>评  审  内  容</w:t>
            </w:r>
          </w:p>
        </w:tc>
        <w:tc>
          <w:tcPr>
            <w:tcW w:w="1035" w:type="dxa"/>
            <w:tcBorders>
              <w:bottom w:val="single" w:color="auto" w:sz="4" w:space="0"/>
            </w:tcBorders>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供应商1</w:t>
            </w:r>
          </w:p>
        </w:tc>
        <w:tc>
          <w:tcPr>
            <w:tcW w:w="1012" w:type="dxa"/>
            <w:tcBorders>
              <w:bottom w:val="single" w:color="auto" w:sz="4" w:space="0"/>
            </w:tcBorders>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供应商2</w:t>
            </w:r>
          </w:p>
        </w:tc>
        <w:tc>
          <w:tcPr>
            <w:tcW w:w="1023" w:type="dxa"/>
            <w:tcBorders>
              <w:bottom w:val="single" w:color="auto" w:sz="4" w:space="0"/>
            </w:tcBorders>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供应商3</w:t>
            </w:r>
          </w:p>
        </w:tc>
        <w:tc>
          <w:tcPr>
            <w:tcW w:w="732" w:type="dxa"/>
            <w:tcBorders>
              <w:bottom w:val="single" w:color="auto" w:sz="4" w:space="0"/>
            </w:tcBorders>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1" w:type="dxa"/>
            <w:vMerge w:val="restart"/>
            <w:vAlign w:val="center"/>
          </w:tcPr>
          <w:p>
            <w:pPr>
              <w:shd w:val="clear" w:color="auto" w:fill="FFFFFF"/>
              <w:spacing w:line="360" w:lineRule="exact"/>
              <w:jc w:val="center"/>
              <w:rPr>
                <w:rFonts w:ascii="仿宋" w:hAnsi="仿宋" w:eastAsia="仿宋"/>
                <w:b/>
                <w:sz w:val="24"/>
              </w:rPr>
            </w:pPr>
            <w:r>
              <w:rPr>
                <w:rFonts w:hint="eastAsia" w:ascii="仿宋" w:hAnsi="仿宋" w:eastAsia="仿宋"/>
                <w:b/>
                <w:sz w:val="24"/>
              </w:rPr>
              <w:t>符</w:t>
            </w:r>
          </w:p>
          <w:p>
            <w:pPr>
              <w:shd w:val="clear" w:color="auto" w:fill="FFFFFF"/>
              <w:spacing w:line="360" w:lineRule="exact"/>
              <w:jc w:val="center"/>
              <w:rPr>
                <w:rFonts w:ascii="仿宋" w:hAnsi="仿宋" w:eastAsia="仿宋"/>
                <w:b/>
                <w:sz w:val="24"/>
              </w:rPr>
            </w:pPr>
            <w:r>
              <w:rPr>
                <w:rFonts w:hint="eastAsia" w:ascii="仿宋" w:hAnsi="仿宋" w:eastAsia="仿宋"/>
                <w:b/>
                <w:sz w:val="24"/>
              </w:rPr>
              <w:t>合</w:t>
            </w:r>
          </w:p>
          <w:p>
            <w:pPr>
              <w:shd w:val="clear" w:color="auto" w:fill="FFFFFF"/>
              <w:spacing w:line="360" w:lineRule="exact"/>
              <w:jc w:val="center"/>
              <w:rPr>
                <w:rFonts w:ascii="仿宋" w:hAnsi="仿宋" w:eastAsia="仿宋"/>
                <w:b/>
                <w:sz w:val="24"/>
              </w:rPr>
            </w:pPr>
            <w:r>
              <w:rPr>
                <w:rFonts w:hint="eastAsia" w:ascii="仿宋" w:hAnsi="仿宋" w:eastAsia="仿宋"/>
                <w:b/>
                <w:sz w:val="24"/>
              </w:rPr>
              <w:t>性</w:t>
            </w:r>
          </w:p>
          <w:p>
            <w:pPr>
              <w:shd w:val="clear" w:color="auto" w:fill="FFFFFF"/>
              <w:spacing w:line="360" w:lineRule="exact"/>
              <w:jc w:val="center"/>
              <w:rPr>
                <w:rFonts w:ascii="仿宋" w:hAnsi="仿宋" w:eastAsia="仿宋"/>
                <w:b/>
                <w:sz w:val="24"/>
              </w:rPr>
            </w:pPr>
            <w:r>
              <w:rPr>
                <w:rFonts w:hint="eastAsia" w:ascii="仿宋" w:hAnsi="仿宋" w:eastAsia="仿宋"/>
                <w:b/>
                <w:sz w:val="24"/>
              </w:rPr>
              <w:t>审</w:t>
            </w:r>
          </w:p>
          <w:p>
            <w:pPr>
              <w:shd w:val="clear" w:color="auto" w:fill="FFFFFF"/>
              <w:spacing w:line="360" w:lineRule="exact"/>
              <w:jc w:val="center"/>
              <w:rPr>
                <w:rFonts w:ascii="仿宋" w:hAnsi="仿宋" w:eastAsia="仿宋"/>
                <w:b/>
                <w:sz w:val="24"/>
              </w:rPr>
            </w:pPr>
            <w:r>
              <w:rPr>
                <w:rFonts w:hint="eastAsia" w:ascii="仿宋" w:hAnsi="仿宋" w:eastAsia="仿宋"/>
                <w:b/>
                <w:sz w:val="24"/>
              </w:rPr>
              <w:t>查</w:t>
            </w:r>
          </w:p>
          <w:p>
            <w:pPr>
              <w:shd w:val="clear" w:color="auto" w:fill="FFFFFF"/>
              <w:spacing w:line="360" w:lineRule="exact"/>
              <w:jc w:val="center"/>
              <w:rPr>
                <w:rFonts w:ascii="仿宋" w:hAnsi="仿宋" w:eastAsia="仿宋"/>
                <w:b/>
                <w:sz w:val="24"/>
              </w:rPr>
            </w:pPr>
            <w:r>
              <w:rPr>
                <w:rFonts w:hint="eastAsia" w:ascii="仿宋" w:hAnsi="仿宋" w:eastAsia="仿宋"/>
                <w:b/>
                <w:sz w:val="24"/>
              </w:rPr>
              <w:t>表</w:t>
            </w:r>
          </w:p>
        </w:tc>
        <w:tc>
          <w:tcPr>
            <w:tcW w:w="567" w:type="dxa"/>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1</w:t>
            </w:r>
          </w:p>
        </w:tc>
        <w:tc>
          <w:tcPr>
            <w:tcW w:w="4561" w:type="dxa"/>
            <w:vAlign w:val="center"/>
          </w:tcPr>
          <w:p>
            <w:pPr>
              <w:shd w:val="clear" w:color="auto" w:fill="FFFFFF"/>
              <w:spacing w:line="360" w:lineRule="exact"/>
              <w:rPr>
                <w:rFonts w:ascii="仿宋" w:hAnsi="仿宋" w:eastAsia="仿宋"/>
                <w:sz w:val="24"/>
              </w:rPr>
            </w:pPr>
            <w:r>
              <w:rPr>
                <w:rFonts w:hint="eastAsia" w:ascii="仿宋" w:hAnsi="仿宋" w:eastAsia="仿宋"/>
                <w:sz w:val="24"/>
              </w:rPr>
              <w:t>磋商报价未超过本项目的最高限价；</w:t>
            </w:r>
          </w:p>
        </w:tc>
        <w:tc>
          <w:tcPr>
            <w:tcW w:w="1035" w:type="dxa"/>
            <w:vAlign w:val="center"/>
          </w:tcPr>
          <w:p>
            <w:pPr>
              <w:shd w:val="clear" w:color="auto" w:fill="FFFFFF"/>
              <w:spacing w:line="360" w:lineRule="exact"/>
              <w:rPr>
                <w:rFonts w:ascii="仿宋" w:hAnsi="仿宋" w:eastAsia="仿宋"/>
                <w:sz w:val="24"/>
              </w:rPr>
            </w:pPr>
          </w:p>
        </w:tc>
        <w:tc>
          <w:tcPr>
            <w:tcW w:w="1012" w:type="dxa"/>
            <w:vAlign w:val="center"/>
          </w:tcPr>
          <w:p>
            <w:pPr>
              <w:shd w:val="clear" w:color="auto" w:fill="FFFFFF"/>
              <w:spacing w:line="360" w:lineRule="exact"/>
              <w:rPr>
                <w:rFonts w:ascii="仿宋" w:hAnsi="仿宋" w:eastAsia="仿宋"/>
                <w:sz w:val="24"/>
              </w:rPr>
            </w:pPr>
          </w:p>
        </w:tc>
        <w:tc>
          <w:tcPr>
            <w:tcW w:w="1023" w:type="dxa"/>
            <w:vAlign w:val="center"/>
          </w:tcPr>
          <w:p>
            <w:pPr>
              <w:shd w:val="clear" w:color="auto" w:fill="FFFFFF"/>
              <w:spacing w:line="360" w:lineRule="exact"/>
              <w:rPr>
                <w:rFonts w:ascii="仿宋" w:hAnsi="仿宋" w:eastAsia="仿宋"/>
                <w:sz w:val="24"/>
              </w:rPr>
            </w:pPr>
          </w:p>
        </w:tc>
        <w:tc>
          <w:tcPr>
            <w:tcW w:w="732" w:type="dxa"/>
            <w:vAlign w:val="center"/>
          </w:tcPr>
          <w:p>
            <w:pPr>
              <w:shd w:val="clear" w:color="auto" w:fill="FFFFFF"/>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51" w:type="dxa"/>
            <w:vMerge w:val="continue"/>
            <w:vAlign w:val="center"/>
          </w:tcPr>
          <w:p>
            <w:pPr>
              <w:shd w:val="clear" w:color="auto" w:fill="FFFFFF"/>
              <w:spacing w:line="360" w:lineRule="exact"/>
              <w:jc w:val="center"/>
              <w:rPr>
                <w:rFonts w:ascii="仿宋" w:hAnsi="仿宋" w:eastAsia="仿宋"/>
                <w:sz w:val="24"/>
              </w:rPr>
            </w:pPr>
          </w:p>
        </w:tc>
        <w:tc>
          <w:tcPr>
            <w:tcW w:w="567" w:type="dxa"/>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2</w:t>
            </w:r>
          </w:p>
        </w:tc>
        <w:tc>
          <w:tcPr>
            <w:tcW w:w="4561" w:type="dxa"/>
            <w:vAlign w:val="center"/>
          </w:tcPr>
          <w:p>
            <w:pPr>
              <w:shd w:val="clear" w:color="auto" w:fill="FFFFFF"/>
              <w:spacing w:line="360" w:lineRule="exact"/>
              <w:rPr>
                <w:rFonts w:ascii="仿宋" w:hAnsi="仿宋" w:eastAsia="仿宋"/>
                <w:sz w:val="24"/>
              </w:rPr>
            </w:pPr>
            <w:r>
              <w:rPr>
                <w:rFonts w:hint="eastAsia" w:ascii="仿宋" w:hAnsi="仿宋" w:eastAsia="仿宋"/>
                <w:sz w:val="24"/>
              </w:rPr>
              <w:t>供应商未出现对同一货物做出两个以上报价且未明确效力的；</w:t>
            </w:r>
          </w:p>
        </w:tc>
        <w:tc>
          <w:tcPr>
            <w:tcW w:w="1035" w:type="dxa"/>
            <w:vAlign w:val="center"/>
          </w:tcPr>
          <w:p>
            <w:pPr>
              <w:shd w:val="clear" w:color="auto" w:fill="FFFFFF"/>
              <w:spacing w:line="360" w:lineRule="exact"/>
              <w:rPr>
                <w:rFonts w:ascii="仿宋" w:hAnsi="仿宋" w:eastAsia="仿宋"/>
                <w:sz w:val="24"/>
              </w:rPr>
            </w:pPr>
          </w:p>
        </w:tc>
        <w:tc>
          <w:tcPr>
            <w:tcW w:w="1012" w:type="dxa"/>
            <w:vAlign w:val="center"/>
          </w:tcPr>
          <w:p>
            <w:pPr>
              <w:shd w:val="clear" w:color="auto" w:fill="FFFFFF"/>
              <w:spacing w:line="360" w:lineRule="exact"/>
              <w:rPr>
                <w:rFonts w:ascii="仿宋" w:hAnsi="仿宋" w:eastAsia="仿宋"/>
                <w:sz w:val="24"/>
              </w:rPr>
            </w:pPr>
          </w:p>
        </w:tc>
        <w:tc>
          <w:tcPr>
            <w:tcW w:w="1023" w:type="dxa"/>
            <w:vAlign w:val="center"/>
          </w:tcPr>
          <w:p>
            <w:pPr>
              <w:shd w:val="clear" w:color="auto" w:fill="FFFFFF"/>
              <w:spacing w:line="360" w:lineRule="exact"/>
              <w:rPr>
                <w:rFonts w:ascii="仿宋" w:hAnsi="仿宋" w:eastAsia="仿宋"/>
                <w:sz w:val="24"/>
              </w:rPr>
            </w:pPr>
          </w:p>
        </w:tc>
        <w:tc>
          <w:tcPr>
            <w:tcW w:w="732" w:type="dxa"/>
            <w:vAlign w:val="center"/>
          </w:tcPr>
          <w:p>
            <w:pPr>
              <w:shd w:val="clear" w:color="auto" w:fill="FFFFFF"/>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5" w:hRule="atLeast"/>
        </w:trPr>
        <w:tc>
          <w:tcPr>
            <w:tcW w:w="851" w:type="dxa"/>
            <w:vMerge w:val="continue"/>
            <w:vAlign w:val="center"/>
          </w:tcPr>
          <w:p>
            <w:pPr>
              <w:shd w:val="clear" w:color="auto" w:fill="FFFFFF"/>
              <w:spacing w:line="360" w:lineRule="exact"/>
              <w:jc w:val="center"/>
              <w:rPr>
                <w:rFonts w:ascii="仿宋" w:hAnsi="仿宋" w:eastAsia="仿宋"/>
                <w:sz w:val="24"/>
              </w:rPr>
            </w:pPr>
          </w:p>
        </w:tc>
        <w:tc>
          <w:tcPr>
            <w:tcW w:w="567" w:type="dxa"/>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3</w:t>
            </w:r>
          </w:p>
        </w:tc>
        <w:tc>
          <w:tcPr>
            <w:tcW w:w="4561" w:type="dxa"/>
            <w:vAlign w:val="center"/>
          </w:tcPr>
          <w:p>
            <w:pPr>
              <w:shd w:val="clear" w:color="auto" w:fill="FFFFFF"/>
              <w:spacing w:line="360" w:lineRule="exact"/>
              <w:rPr>
                <w:rFonts w:ascii="仿宋" w:hAnsi="仿宋" w:eastAsia="仿宋"/>
                <w:sz w:val="24"/>
              </w:rPr>
            </w:pPr>
            <w:r>
              <w:rPr>
                <w:rFonts w:hint="eastAsia" w:ascii="仿宋" w:hAnsi="仿宋" w:eastAsia="仿宋"/>
                <w:sz w:val="24"/>
              </w:rPr>
              <w:t>磋商文件载明的</w:t>
            </w:r>
            <w:r>
              <w:rPr>
                <w:rFonts w:hint="eastAsia" w:ascii="仿宋" w:hAnsi="仿宋" w:eastAsia="仿宋"/>
                <w:bCs/>
                <w:kern w:val="0"/>
                <w:sz w:val="24"/>
              </w:rPr>
              <w:t>“磋商有效期”、“交货期及完工期”、“交货地点”、“质保期”、“付款方式”</w:t>
            </w:r>
            <w:r>
              <w:rPr>
                <w:rFonts w:hint="eastAsia" w:ascii="仿宋" w:hAnsi="仿宋" w:eastAsia="仿宋"/>
                <w:sz w:val="24"/>
              </w:rPr>
              <w:t>符合磋商文件要求，未出现负偏离；</w:t>
            </w:r>
          </w:p>
        </w:tc>
        <w:tc>
          <w:tcPr>
            <w:tcW w:w="1035" w:type="dxa"/>
            <w:vAlign w:val="center"/>
          </w:tcPr>
          <w:p>
            <w:pPr>
              <w:shd w:val="clear" w:color="auto" w:fill="FFFFFF"/>
              <w:spacing w:line="360" w:lineRule="exact"/>
              <w:rPr>
                <w:rFonts w:ascii="仿宋" w:hAnsi="仿宋" w:eastAsia="仿宋"/>
                <w:sz w:val="24"/>
              </w:rPr>
            </w:pPr>
          </w:p>
        </w:tc>
        <w:tc>
          <w:tcPr>
            <w:tcW w:w="1012" w:type="dxa"/>
            <w:vAlign w:val="center"/>
          </w:tcPr>
          <w:p>
            <w:pPr>
              <w:shd w:val="clear" w:color="auto" w:fill="FFFFFF"/>
              <w:spacing w:line="360" w:lineRule="exact"/>
              <w:rPr>
                <w:rFonts w:ascii="仿宋" w:hAnsi="仿宋" w:eastAsia="仿宋"/>
                <w:sz w:val="24"/>
              </w:rPr>
            </w:pPr>
          </w:p>
        </w:tc>
        <w:tc>
          <w:tcPr>
            <w:tcW w:w="1023" w:type="dxa"/>
            <w:vAlign w:val="center"/>
          </w:tcPr>
          <w:p>
            <w:pPr>
              <w:shd w:val="clear" w:color="auto" w:fill="FFFFFF"/>
              <w:spacing w:line="360" w:lineRule="exact"/>
              <w:rPr>
                <w:rFonts w:ascii="仿宋" w:hAnsi="仿宋" w:eastAsia="仿宋"/>
                <w:sz w:val="24"/>
              </w:rPr>
            </w:pPr>
          </w:p>
        </w:tc>
        <w:tc>
          <w:tcPr>
            <w:tcW w:w="732" w:type="dxa"/>
            <w:vAlign w:val="center"/>
          </w:tcPr>
          <w:p>
            <w:pPr>
              <w:shd w:val="clear" w:color="auto" w:fill="FFFFFF"/>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851" w:type="dxa"/>
            <w:vMerge w:val="continue"/>
            <w:vAlign w:val="center"/>
          </w:tcPr>
          <w:p>
            <w:pPr>
              <w:shd w:val="clear" w:color="auto" w:fill="FFFFFF"/>
              <w:spacing w:line="360" w:lineRule="exact"/>
              <w:jc w:val="center"/>
              <w:rPr>
                <w:rFonts w:ascii="仿宋" w:hAnsi="仿宋" w:eastAsia="仿宋"/>
                <w:sz w:val="24"/>
              </w:rPr>
            </w:pPr>
          </w:p>
        </w:tc>
        <w:tc>
          <w:tcPr>
            <w:tcW w:w="567" w:type="dxa"/>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4</w:t>
            </w:r>
          </w:p>
        </w:tc>
        <w:tc>
          <w:tcPr>
            <w:tcW w:w="4561" w:type="dxa"/>
            <w:vAlign w:val="center"/>
          </w:tcPr>
          <w:p>
            <w:pPr>
              <w:shd w:val="clear" w:color="auto" w:fill="FFFFFF"/>
              <w:spacing w:line="360" w:lineRule="exact"/>
              <w:rPr>
                <w:rFonts w:ascii="仿宋" w:hAnsi="仿宋" w:eastAsia="仿宋"/>
                <w:sz w:val="24"/>
              </w:rPr>
            </w:pPr>
            <w:r>
              <w:rPr>
                <w:rFonts w:hint="eastAsia" w:ascii="仿宋" w:hAnsi="仿宋" w:eastAsia="仿宋"/>
                <w:bCs/>
                <w:kern w:val="0"/>
                <w:sz w:val="24"/>
              </w:rPr>
              <w:t>磋商保证金的缴纳主体与供应商一致；且按照磋商文件要求的金额、方式提供；</w:t>
            </w:r>
          </w:p>
        </w:tc>
        <w:tc>
          <w:tcPr>
            <w:tcW w:w="1035" w:type="dxa"/>
            <w:vAlign w:val="center"/>
          </w:tcPr>
          <w:p>
            <w:pPr>
              <w:shd w:val="clear" w:color="auto" w:fill="FFFFFF"/>
              <w:spacing w:line="360" w:lineRule="exact"/>
              <w:rPr>
                <w:rFonts w:ascii="仿宋" w:hAnsi="仿宋" w:eastAsia="仿宋"/>
                <w:sz w:val="24"/>
              </w:rPr>
            </w:pPr>
          </w:p>
        </w:tc>
        <w:tc>
          <w:tcPr>
            <w:tcW w:w="1012" w:type="dxa"/>
            <w:vAlign w:val="center"/>
          </w:tcPr>
          <w:p>
            <w:pPr>
              <w:shd w:val="clear" w:color="auto" w:fill="FFFFFF"/>
              <w:spacing w:line="360" w:lineRule="exact"/>
              <w:rPr>
                <w:rFonts w:ascii="仿宋" w:hAnsi="仿宋" w:eastAsia="仿宋"/>
                <w:sz w:val="24"/>
              </w:rPr>
            </w:pPr>
          </w:p>
        </w:tc>
        <w:tc>
          <w:tcPr>
            <w:tcW w:w="1023" w:type="dxa"/>
            <w:vAlign w:val="center"/>
          </w:tcPr>
          <w:p>
            <w:pPr>
              <w:shd w:val="clear" w:color="auto" w:fill="FFFFFF"/>
              <w:spacing w:line="360" w:lineRule="exact"/>
              <w:rPr>
                <w:rFonts w:ascii="仿宋" w:hAnsi="仿宋" w:eastAsia="仿宋"/>
                <w:sz w:val="24"/>
              </w:rPr>
            </w:pPr>
          </w:p>
        </w:tc>
        <w:tc>
          <w:tcPr>
            <w:tcW w:w="732" w:type="dxa"/>
            <w:vAlign w:val="center"/>
          </w:tcPr>
          <w:p>
            <w:pPr>
              <w:shd w:val="clear" w:color="auto" w:fill="FFFFFF"/>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0" w:hRule="atLeast"/>
        </w:trPr>
        <w:tc>
          <w:tcPr>
            <w:tcW w:w="851" w:type="dxa"/>
            <w:vMerge w:val="continue"/>
            <w:vAlign w:val="center"/>
          </w:tcPr>
          <w:p>
            <w:pPr>
              <w:shd w:val="clear" w:color="auto" w:fill="FFFFFF"/>
              <w:spacing w:line="360" w:lineRule="exact"/>
              <w:jc w:val="center"/>
              <w:rPr>
                <w:rFonts w:ascii="仿宋" w:hAnsi="仿宋" w:eastAsia="仿宋"/>
                <w:sz w:val="24"/>
              </w:rPr>
            </w:pPr>
          </w:p>
        </w:tc>
        <w:tc>
          <w:tcPr>
            <w:tcW w:w="567" w:type="dxa"/>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5</w:t>
            </w:r>
          </w:p>
        </w:tc>
        <w:tc>
          <w:tcPr>
            <w:tcW w:w="4561" w:type="dxa"/>
            <w:vAlign w:val="center"/>
          </w:tcPr>
          <w:p>
            <w:pPr>
              <w:shd w:val="clear" w:color="auto" w:fill="FFFFFF"/>
              <w:spacing w:line="360" w:lineRule="exact"/>
              <w:rPr>
                <w:rFonts w:ascii="仿宋" w:hAnsi="仿宋" w:eastAsia="仿宋"/>
                <w:sz w:val="24"/>
              </w:rPr>
            </w:pPr>
            <w:r>
              <w:rPr>
                <w:rFonts w:hint="eastAsia" w:ascii="仿宋" w:hAnsi="仿宋" w:eastAsia="仿宋"/>
                <w:sz w:val="24"/>
              </w:rPr>
              <w:t>满足本磋商文件“供应商须知前附表”第5条“响应文件的组成”中标注*号要求的；</w:t>
            </w:r>
          </w:p>
        </w:tc>
        <w:tc>
          <w:tcPr>
            <w:tcW w:w="1035" w:type="dxa"/>
            <w:vAlign w:val="center"/>
          </w:tcPr>
          <w:p>
            <w:pPr>
              <w:shd w:val="clear" w:color="auto" w:fill="FFFFFF"/>
              <w:spacing w:line="360" w:lineRule="exact"/>
              <w:rPr>
                <w:rFonts w:ascii="仿宋" w:hAnsi="仿宋" w:eastAsia="仿宋"/>
                <w:sz w:val="24"/>
              </w:rPr>
            </w:pPr>
          </w:p>
        </w:tc>
        <w:tc>
          <w:tcPr>
            <w:tcW w:w="1012" w:type="dxa"/>
            <w:vAlign w:val="center"/>
          </w:tcPr>
          <w:p>
            <w:pPr>
              <w:shd w:val="clear" w:color="auto" w:fill="FFFFFF"/>
              <w:spacing w:line="360" w:lineRule="exact"/>
              <w:rPr>
                <w:rFonts w:ascii="仿宋" w:hAnsi="仿宋" w:eastAsia="仿宋"/>
                <w:sz w:val="24"/>
              </w:rPr>
            </w:pPr>
          </w:p>
        </w:tc>
        <w:tc>
          <w:tcPr>
            <w:tcW w:w="1023" w:type="dxa"/>
            <w:vAlign w:val="center"/>
          </w:tcPr>
          <w:p>
            <w:pPr>
              <w:shd w:val="clear" w:color="auto" w:fill="FFFFFF"/>
              <w:spacing w:line="360" w:lineRule="exact"/>
              <w:rPr>
                <w:rFonts w:ascii="仿宋" w:hAnsi="仿宋" w:eastAsia="仿宋"/>
                <w:sz w:val="24"/>
              </w:rPr>
            </w:pPr>
          </w:p>
        </w:tc>
        <w:tc>
          <w:tcPr>
            <w:tcW w:w="732" w:type="dxa"/>
            <w:vAlign w:val="center"/>
          </w:tcPr>
          <w:p>
            <w:pPr>
              <w:shd w:val="clear" w:color="auto" w:fill="FFFFFF"/>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51" w:type="dxa"/>
            <w:vMerge w:val="continue"/>
            <w:vAlign w:val="center"/>
          </w:tcPr>
          <w:p>
            <w:pPr>
              <w:shd w:val="clear" w:color="auto" w:fill="FFFFFF"/>
              <w:spacing w:line="360" w:lineRule="exact"/>
              <w:jc w:val="center"/>
              <w:rPr>
                <w:rFonts w:ascii="仿宋" w:hAnsi="仿宋" w:eastAsia="仿宋"/>
                <w:sz w:val="24"/>
              </w:rPr>
            </w:pPr>
          </w:p>
        </w:tc>
        <w:tc>
          <w:tcPr>
            <w:tcW w:w="567" w:type="dxa"/>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6</w:t>
            </w:r>
          </w:p>
        </w:tc>
        <w:tc>
          <w:tcPr>
            <w:tcW w:w="4561" w:type="dxa"/>
            <w:vAlign w:val="center"/>
          </w:tcPr>
          <w:p>
            <w:pPr>
              <w:shd w:val="clear" w:color="auto" w:fill="FFFFFF"/>
              <w:spacing w:line="360" w:lineRule="exact"/>
              <w:rPr>
                <w:rFonts w:ascii="仿宋" w:hAnsi="仿宋" w:eastAsia="仿宋"/>
                <w:sz w:val="24"/>
              </w:rPr>
            </w:pPr>
            <w:r>
              <w:rPr>
                <w:rFonts w:hint="eastAsia" w:ascii="仿宋" w:hAnsi="仿宋" w:eastAsia="仿宋"/>
                <w:sz w:val="24"/>
              </w:rPr>
              <w:t>法定代表人</w:t>
            </w:r>
            <w:r>
              <w:rPr>
                <w:rFonts w:hint="eastAsia" w:ascii="仿宋" w:hAnsi="仿宋" w:eastAsia="仿宋"/>
                <w:kern w:val="0"/>
                <w:sz w:val="24"/>
              </w:rPr>
              <w:t>（或负责人）</w:t>
            </w:r>
            <w:r>
              <w:rPr>
                <w:rFonts w:hint="eastAsia" w:ascii="仿宋" w:hAnsi="仿宋" w:eastAsia="仿宋"/>
                <w:sz w:val="24"/>
              </w:rPr>
              <w:t>资格证明书、法定代表人</w:t>
            </w:r>
            <w:r>
              <w:rPr>
                <w:rFonts w:hint="eastAsia" w:ascii="仿宋" w:hAnsi="仿宋" w:eastAsia="仿宋"/>
                <w:kern w:val="0"/>
                <w:sz w:val="24"/>
              </w:rPr>
              <w:t>（或负责人）</w:t>
            </w:r>
            <w:r>
              <w:rPr>
                <w:rFonts w:hint="eastAsia" w:ascii="仿宋" w:hAnsi="仿宋" w:eastAsia="仿宋"/>
                <w:sz w:val="24"/>
              </w:rPr>
              <w:t>授权委托书按磋商文件规定格式完整提供，并按磋商文件要求签字、盖章；</w:t>
            </w:r>
          </w:p>
        </w:tc>
        <w:tc>
          <w:tcPr>
            <w:tcW w:w="1035" w:type="dxa"/>
            <w:vAlign w:val="center"/>
          </w:tcPr>
          <w:p>
            <w:pPr>
              <w:shd w:val="clear" w:color="auto" w:fill="FFFFFF"/>
              <w:spacing w:line="360" w:lineRule="exact"/>
              <w:rPr>
                <w:rFonts w:ascii="仿宋" w:hAnsi="仿宋" w:eastAsia="仿宋"/>
                <w:sz w:val="24"/>
              </w:rPr>
            </w:pPr>
          </w:p>
        </w:tc>
        <w:tc>
          <w:tcPr>
            <w:tcW w:w="1012" w:type="dxa"/>
            <w:vAlign w:val="center"/>
          </w:tcPr>
          <w:p>
            <w:pPr>
              <w:shd w:val="clear" w:color="auto" w:fill="FFFFFF"/>
              <w:spacing w:line="360" w:lineRule="exact"/>
              <w:rPr>
                <w:rFonts w:ascii="仿宋" w:hAnsi="仿宋" w:eastAsia="仿宋"/>
                <w:sz w:val="24"/>
              </w:rPr>
            </w:pPr>
          </w:p>
        </w:tc>
        <w:tc>
          <w:tcPr>
            <w:tcW w:w="1023" w:type="dxa"/>
            <w:vAlign w:val="center"/>
          </w:tcPr>
          <w:p>
            <w:pPr>
              <w:shd w:val="clear" w:color="auto" w:fill="FFFFFF"/>
              <w:spacing w:line="360" w:lineRule="exact"/>
              <w:rPr>
                <w:rFonts w:ascii="仿宋" w:hAnsi="仿宋" w:eastAsia="仿宋"/>
                <w:sz w:val="24"/>
              </w:rPr>
            </w:pPr>
          </w:p>
        </w:tc>
        <w:tc>
          <w:tcPr>
            <w:tcW w:w="732" w:type="dxa"/>
            <w:vAlign w:val="center"/>
          </w:tcPr>
          <w:p>
            <w:pPr>
              <w:shd w:val="clear" w:color="auto" w:fill="FFFFFF"/>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9" w:hRule="atLeast"/>
        </w:trPr>
        <w:tc>
          <w:tcPr>
            <w:tcW w:w="851" w:type="dxa"/>
            <w:vMerge w:val="continue"/>
            <w:vAlign w:val="center"/>
          </w:tcPr>
          <w:p>
            <w:pPr>
              <w:shd w:val="clear" w:color="auto" w:fill="FFFFFF"/>
              <w:spacing w:line="360" w:lineRule="exact"/>
              <w:jc w:val="center"/>
              <w:rPr>
                <w:rFonts w:ascii="仿宋" w:hAnsi="仿宋" w:eastAsia="仿宋"/>
                <w:sz w:val="24"/>
              </w:rPr>
            </w:pPr>
          </w:p>
        </w:tc>
        <w:tc>
          <w:tcPr>
            <w:tcW w:w="567" w:type="dxa"/>
            <w:vAlign w:val="center"/>
          </w:tcPr>
          <w:p>
            <w:pPr>
              <w:shd w:val="clear" w:color="auto" w:fill="FFFFFF"/>
              <w:spacing w:line="360" w:lineRule="exact"/>
              <w:jc w:val="center"/>
              <w:rPr>
                <w:rFonts w:ascii="仿宋" w:hAnsi="仿宋" w:eastAsia="仿宋"/>
                <w:sz w:val="24"/>
              </w:rPr>
            </w:pPr>
            <w:r>
              <w:rPr>
                <w:rFonts w:ascii="仿宋" w:hAnsi="仿宋" w:eastAsia="仿宋"/>
                <w:sz w:val="24"/>
              </w:rPr>
              <w:t>7</w:t>
            </w:r>
          </w:p>
        </w:tc>
        <w:tc>
          <w:tcPr>
            <w:tcW w:w="4561" w:type="dxa"/>
            <w:vAlign w:val="center"/>
          </w:tcPr>
          <w:p>
            <w:pPr>
              <w:shd w:val="clear" w:color="auto" w:fill="FFFFFF"/>
              <w:spacing w:line="360" w:lineRule="exact"/>
              <w:rPr>
                <w:rFonts w:ascii="仿宋" w:hAnsi="仿宋" w:eastAsia="仿宋"/>
                <w:sz w:val="24"/>
              </w:rPr>
            </w:pPr>
            <w:r>
              <w:rPr>
                <w:rFonts w:hint="eastAsia" w:ascii="仿宋" w:hAnsi="仿宋" w:eastAsia="仿宋"/>
                <w:sz w:val="24"/>
              </w:rPr>
              <w:t>响应文件未附有采购人不能接受的条件；</w:t>
            </w:r>
          </w:p>
        </w:tc>
        <w:tc>
          <w:tcPr>
            <w:tcW w:w="1035" w:type="dxa"/>
            <w:vAlign w:val="center"/>
          </w:tcPr>
          <w:p>
            <w:pPr>
              <w:shd w:val="clear" w:color="auto" w:fill="FFFFFF"/>
              <w:spacing w:line="360" w:lineRule="exact"/>
              <w:rPr>
                <w:rFonts w:ascii="仿宋" w:hAnsi="仿宋" w:eastAsia="仿宋"/>
                <w:sz w:val="24"/>
              </w:rPr>
            </w:pPr>
          </w:p>
        </w:tc>
        <w:tc>
          <w:tcPr>
            <w:tcW w:w="1012" w:type="dxa"/>
            <w:vAlign w:val="center"/>
          </w:tcPr>
          <w:p>
            <w:pPr>
              <w:shd w:val="clear" w:color="auto" w:fill="FFFFFF"/>
              <w:spacing w:line="360" w:lineRule="exact"/>
              <w:rPr>
                <w:rFonts w:ascii="仿宋" w:hAnsi="仿宋" w:eastAsia="仿宋"/>
                <w:sz w:val="24"/>
              </w:rPr>
            </w:pPr>
          </w:p>
        </w:tc>
        <w:tc>
          <w:tcPr>
            <w:tcW w:w="1023" w:type="dxa"/>
            <w:vAlign w:val="center"/>
          </w:tcPr>
          <w:p>
            <w:pPr>
              <w:shd w:val="clear" w:color="auto" w:fill="FFFFFF"/>
              <w:spacing w:line="360" w:lineRule="exact"/>
              <w:rPr>
                <w:rFonts w:ascii="仿宋" w:hAnsi="仿宋" w:eastAsia="仿宋"/>
                <w:sz w:val="24"/>
              </w:rPr>
            </w:pPr>
          </w:p>
        </w:tc>
        <w:tc>
          <w:tcPr>
            <w:tcW w:w="732" w:type="dxa"/>
            <w:vAlign w:val="center"/>
          </w:tcPr>
          <w:p>
            <w:pPr>
              <w:shd w:val="clear" w:color="auto" w:fill="FFFFFF"/>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51" w:type="dxa"/>
            <w:vMerge w:val="continue"/>
            <w:vAlign w:val="center"/>
          </w:tcPr>
          <w:p>
            <w:pPr>
              <w:shd w:val="clear" w:color="auto" w:fill="FFFFFF"/>
              <w:spacing w:line="360" w:lineRule="exact"/>
              <w:jc w:val="center"/>
              <w:rPr>
                <w:rFonts w:ascii="仿宋" w:hAnsi="仿宋" w:eastAsia="仿宋"/>
                <w:sz w:val="24"/>
              </w:rPr>
            </w:pPr>
          </w:p>
        </w:tc>
        <w:tc>
          <w:tcPr>
            <w:tcW w:w="567" w:type="dxa"/>
            <w:vAlign w:val="center"/>
          </w:tcPr>
          <w:p>
            <w:pPr>
              <w:shd w:val="clear" w:color="auto" w:fill="FFFFFF"/>
              <w:spacing w:line="360" w:lineRule="exact"/>
              <w:jc w:val="center"/>
              <w:rPr>
                <w:rFonts w:ascii="仿宋" w:hAnsi="仿宋" w:eastAsia="仿宋"/>
                <w:sz w:val="24"/>
              </w:rPr>
            </w:pPr>
            <w:r>
              <w:rPr>
                <w:rFonts w:ascii="仿宋" w:hAnsi="仿宋" w:eastAsia="仿宋"/>
                <w:sz w:val="24"/>
              </w:rPr>
              <w:t>8</w:t>
            </w:r>
          </w:p>
        </w:tc>
        <w:tc>
          <w:tcPr>
            <w:tcW w:w="4561" w:type="dxa"/>
            <w:vAlign w:val="center"/>
          </w:tcPr>
          <w:p>
            <w:pPr>
              <w:shd w:val="clear" w:color="auto" w:fill="FFFFFF"/>
              <w:spacing w:line="360" w:lineRule="exact"/>
              <w:rPr>
                <w:rFonts w:ascii="仿宋" w:hAnsi="仿宋" w:eastAsia="仿宋"/>
                <w:sz w:val="24"/>
              </w:rPr>
            </w:pPr>
            <w:r>
              <w:rPr>
                <w:rFonts w:hint="eastAsia" w:ascii="仿宋" w:hAnsi="仿宋" w:eastAsia="仿宋"/>
                <w:kern w:val="0"/>
                <w:sz w:val="24"/>
              </w:rPr>
              <w:t>响应文件未出现不符合法律、法规和磋商文件中规定的实质性要求。</w:t>
            </w:r>
          </w:p>
        </w:tc>
        <w:tc>
          <w:tcPr>
            <w:tcW w:w="1035" w:type="dxa"/>
            <w:vAlign w:val="center"/>
          </w:tcPr>
          <w:p>
            <w:pPr>
              <w:shd w:val="clear" w:color="auto" w:fill="FFFFFF"/>
              <w:spacing w:line="360" w:lineRule="exact"/>
              <w:rPr>
                <w:rFonts w:ascii="仿宋" w:hAnsi="仿宋" w:eastAsia="仿宋"/>
                <w:sz w:val="24"/>
              </w:rPr>
            </w:pPr>
          </w:p>
        </w:tc>
        <w:tc>
          <w:tcPr>
            <w:tcW w:w="1012" w:type="dxa"/>
            <w:vAlign w:val="center"/>
          </w:tcPr>
          <w:p>
            <w:pPr>
              <w:shd w:val="clear" w:color="auto" w:fill="FFFFFF"/>
              <w:spacing w:line="360" w:lineRule="exact"/>
              <w:rPr>
                <w:rFonts w:ascii="仿宋" w:hAnsi="仿宋" w:eastAsia="仿宋"/>
                <w:sz w:val="24"/>
              </w:rPr>
            </w:pPr>
          </w:p>
        </w:tc>
        <w:tc>
          <w:tcPr>
            <w:tcW w:w="1023" w:type="dxa"/>
            <w:vAlign w:val="center"/>
          </w:tcPr>
          <w:p>
            <w:pPr>
              <w:shd w:val="clear" w:color="auto" w:fill="FFFFFF"/>
              <w:spacing w:line="360" w:lineRule="exact"/>
              <w:rPr>
                <w:rFonts w:ascii="仿宋" w:hAnsi="仿宋" w:eastAsia="仿宋"/>
                <w:sz w:val="24"/>
              </w:rPr>
            </w:pPr>
          </w:p>
        </w:tc>
        <w:tc>
          <w:tcPr>
            <w:tcW w:w="732" w:type="dxa"/>
            <w:vAlign w:val="center"/>
          </w:tcPr>
          <w:p>
            <w:pPr>
              <w:shd w:val="clear" w:color="auto" w:fill="FFFFFF"/>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4" w:hRule="atLeast"/>
        </w:trPr>
        <w:tc>
          <w:tcPr>
            <w:tcW w:w="5979" w:type="dxa"/>
            <w:gridSpan w:val="3"/>
            <w:vAlign w:val="center"/>
          </w:tcPr>
          <w:p>
            <w:pPr>
              <w:shd w:val="clear" w:color="auto" w:fill="FFFFFF"/>
              <w:spacing w:line="360" w:lineRule="exact"/>
              <w:jc w:val="center"/>
              <w:rPr>
                <w:rFonts w:ascii="仿宋" w:hAnsi="仿宋" w:eastAsia="仿宋"/>
                <w:sz w:val="24"/>
              </w:rPr>
            </w:pPr>
            <w:r>
              <w:rPr>
                <w:rFonts w:hint="eastAsia" w:ascii="仿宋" w:hAnsi="仿宋" w:eastAsia="仿宋"/>
                <w:sz w:val="24"/>
              </w:rPr>
              <w:t>结  论</w:t>
            </w:r>
          </w:p>
        </w:tc>
        <w:tc>
          <w:tcPr>
            <w:tcW w:w="1035" w:type="dxa"/>
            <w:vAlign w:val="center"/>
          </w:tcPr>
          <w:p>
            <w:pPr>
              <w:shd w:val="clear" w:color="auto" w:fill="FFFFFF"/>
              <w:spacing w:line="360" w:lineRule="exact"/>
              <w:rPr>
                <w:rFonts w:ascii="仿宋" w:hAnsi="仿宋" w:eastAsia="仿宋"/>
                <w:sz w:val="24"/>
              </w:rPr>
            </w:pPr>
          </w:p>
        </w:tc>
        <w:tc>
          <w:tcPr>
            <w:tcW w:w="1012" w:type="dxa"/>
            <w:vAlign w:val="center"/>
          </w:tcPr>
          <w:p>
            <w:pPr>
              <w:shd w:val="clear" w:color="auto" w:fill="FFFFFF"/>
              <w:spacing w:line="360" w:lineRule="exact"/>
              <w:rPr>
                <w:rFonts w:ascii="仿宋" w:hAnsi="仿宋" w:eastAsia="仿宋"/>
                <w:sz w:val="24"/>
              </w:rPr>
            </w:pPr>
          </w:p>
        </w:tc>
        <w:tc>
          <w:tcPr>
            <w:tcW w:w="1023" w:type="dxa"/>
            <w:vAlign w:val="center"/>
          </w:tcPr>
          <w:p>
            <w:pPr>
              <w:shd w:val="clear" w:color="auto" w:fill="FFFFFF"/>
              <w:spacing w:line="360" w:lineRule="exact"/>
              <w:rPr>
                <w:rFonts w:ascii="仿宋" w:hAnsi="仿宋" w:eastAsia="仿宋"/>
                <w:sz w:val="24"/>
              </w:rPr>
            </w:pPr>
          </w:p>
        </w:tc>
        <w:tc>
          <w:tcPr>
            <w:tcW w:w="732" w:type="dxa"/>
            <w:vAlign w:val="center"/>
          </w:tcPr>
          <w:p>
            <w:pPr>
              <w:shd w:val="clear" w:color="auto" w:fill="FFFFFF"/>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9781" w:type="dxa"/>
            <w:gridSpan w:val="7"/>
            <w:vAlign w:val="center"/>
          </w:tcPr>
          <w:p>
            <w:pPr>
              <w:shd w:val="clear" w:color="auto" w:fill="FFFFFF"/>
              <w:spacing w:line="360" w:lineRule="exact"/>
              <w:rPr>
                <w:rFonts w:ascii="仿宋" w:hAnsi="仿宋" w:eastAsia="仿宋"/>
                <w:b/>
                <w:sz w:val="24"/>
              </w:rPr>
            </w:pPr>
            <w:r>
              <w:rPr>
                <w:rFonts w:hint="eastAsia" w:ascii="仿宋" w:hAnsi="仿宋" w:eastAsia="仿宋"/>
                <w:b/>
                <w:sz w:val="24"/>
              </w:rPr>
              <w:t>磋商小组成员签名：</w:t>
            </w:r>
          </w:p>
          <w:p>
            <w:pPr>
              <w:shd w:val="clear" w:color="auto" w:fill="FFFFFF"/>
              <w:spacing w:line="360" w:lineRule="exact"/>
              <w:rPr>
                <w:rFonts w:ascii="仿宋" w:hAnsi="仿宋" w:eastAsia="仿宋"/>
                <w:sz w:val="24"/>
              </w:rPr>
            </w:pPr>
            <w:r>
              <w:rPr>
                <w:rFonts w:hint="eastAsia" w:ascii="仿宋" w:hAnsi="仿宋" w:eastAsia="仿宋"/>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40" w:hRule="atLeast"/>
        </w:trPr>
        <w:tc>
          <w:tcPr>
            <w:tcW w:w="9781" w:type="dxa"/>
            <w:gridSpan w:val="7"/>
            <w:vAlign w:val="center"/>
          </w:tcPr>
          <w:p>
            <w:pPr>
              <w:shd w:val="clear" w:color="auto" w:fill="FFFFFF"/>
              <w:spacing w:line="360" w:lineRule="exact"/>
              <w:rPr>
                <w:rFonts w:ascii="仿宋" w:hAnsi="仿宋" w:eastAsia="仿宋"/>
                <w:b/>
                <w:sz w:val="24"/>
              </w:rPr>
            </w:pPr>
            <w:r>
              <w:rPr>
                <w:rFonts w:hint="eastAsia" w:ascii="仿宋" w:hAnsi="仿宋" w:eastAsia="仿宋"/>
                <w:sz w:val="24"/>
              </w:rPr>
              <w:t>备注：上述每一项审查，供应商通过的，以“√”标记；否则，以“×”标记。如果供应商有一项未通过上述审查，其结论请注明“不合格”，全部通过的，其结论请注明“合格”。初步评审合格的供应商方可进入详细评审阶段。</w:t>
            </w:r>
          </w:p>
        </w:tc>
      </w:tr>
    </w:tbl>
    <w:p>
      <w:pPr>
        <w:shd w:val="clear" w:color="auto" w:fill="FFFFFF"/>
        <w:spacing w:line="440" w:lineRule="exact"/>
        <w:ind w:firstLine="361" w:firstLineChars="200"/>
        <w:rPr>
          <w:rFonts w:ascii="仿宋" w:hAnsi="仿宋" w:eastAsia="仿宋"/>
          <w:b/>
          <w:sz w:val="24"/>
        </w:rPr>
      </w:pPr>
      <w:r>
        <w:rPr>
          <w:rFonts w:hint="eastAsia" w:ascii="仿宋" w:hAnsi="仿宋" w:eastAsia="仿宋"/>
          <w:b/>
          <w:sz w:val="18"/>
          <w:szCs w:val="18"/>
        </w:rPr>
        <w:br w:type="page"/>
      </w:r>
      <w:r>
        <w:rPr>
          <w:rFonts w:hint="eastAsia" w:ascii="仿宋" w:hAnsi="仿宋" w:eastAsia="仿宋"/>
          <w:b/>
          <w:sz w:val="24"/>
        </w:rPr>
        <w:t>3.详细评审</w:t>
      </w:r>
    </w:p>
    <w:p>
      <w:pPr>
        <w:pStyle w:val="523"/>
        <w:shd w:val="clear" w:color="auto" w:fill="FFFFFF"/>
        <w:spacing w:line="440" w:lineRule="exact"/>
        <w:ind w:firstLine="480" w:firstLineChars="200"/>
        <w:jc w:val="both"/>
        <w:rPr>
          <w:rFonts w:ascii="仿宋" w:hAnsi="仿宋" w:eastAsia="仿宋"/>
          <w:sz w:val="24"/>
          <w:szCs w:val="24"/>
        </w:rPr>
      </w:pPr>
      <w:r>
        <w:rPr>
          <w:rFonts w:hint="eastAsia" w:ascii="仿宋" w:hAnsi="仿宋" w:eastAsia="仿宋"/>
          <w:sz w:val="24"/>
          <w:szCs w:val="24"/>
        </w:rPr>
        <w:t>符合性评审合格的供应商方可进入详细评审阶段。详细评审分为响应文件商务、技术部分评审和投标报价评审。其中，报价部分30分，商务部分20分，技术部分50分，合计满分100分。</w:t>
      </w:r>
    </w:p>
    <w:p>
      <w:pPr>
        <w:shd w:val="clear" w:color="auto" w:fill="FFFFFF"/>
        <w:spacing w:line="440" w:lineRule="exact"/>
        <w:ind w:firstLine="482" w:firstLineChars="200"/>
        <w:rPr>
          <w:rFonts w:ascii="仿宋" w:hAnsi="仿宋" w:eastAsia="仿宋"/>
          <w:b/>
          <w:sz w:val="24"/>
        </w:rPr>
      </w:pPr>
      <w:r>
        <w:rPr>
          <w:rFonts w:hint="eastAsia" w:ascii="仿宋" w:hAnsi="仿宋" w:eastAsia="仿宋"/>
          <w:b/>
          <w:sz w:val="24"/>
        </w:rPr>
        <w:t xml:space="preserve">3.1报价评审 </w:t>
      </w:r>
    </w:p>
    <w:tbl>
      <w:tblPr>
        <w:tblStyle w:val="5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 w:hAnsi="仿宋" w:eastAsia="仿宋"/>
                <w:sz w:val="24"/>
              </w:rPr>
            </w:pPr>
            <w:r>
              <w:rPr>
                <w:rFonts w:hint="eastAsia" w:ascii="仿宋" w:hAnsi="仿宋" w:eastAsia="仿宋"/>
                <w:sz w:val="24"/>
              </w:rPr>
              <w:t>评审因素</w:t>
            </w:r>
          </w:p>
        </w:tc>
        <w:tc>
          <w:tcPr>
            <w:tcW w:w="1157" w:type="dxa"/>
            <w:vAlign w:val="center"/>
          </w:tcPr>
          <w:p>
            <w:pPr>
              <w:shd w:val="clear" w:color="auto" w:fill="FFFFFF"/>
              <w:spacing w:line="500" w:lineRule="exact"/>
              <w:jc w:val="center"/>
              <w:rPr>
                <w:rFonts w:ascii="仿宋" w:hAnsi="仿宋" w:eastAsia="仿宋"/>
                <w:sz w:val="24"/>
              </w:rPr>
            </w:pPr>
            <w:r>
              <w:rPr>
                <w:rFonts w:hint="eastAsia" w:ascii="仿宋" w:hAnsi="仿宋" w:eastAsia="仿宋"/>
                <w:sz w:val="24"/>
              </w:rPr>
              <w:t>分值</w:t>
            </w:r>
          </w:p>
        </w:tc>
        <w:tc>
          <w:tcPr>
            <w:tcW w:w="6365" w:type="dxa"/>
            <w:vAlign w:val="center"/>
          </w:tcPr>
          <w:p>
            <w:pPr>
              <w:shd w:val="clear" w:color="auto" w:fill="FFFFFF"/>
              <w:spacing w:line="500" w:lineRule="exact"/>
              <w:jc w:val="center"/>
              <w:rPr>
                <w:rFonts w:ascii="仿宋" w:hAnsi="仿宋" w:eastAsia="仿宋"/>
                <w:sz w:val="24"/>
              </w:rPr>
            </w:pPr>
            <w:r>
              <w:rPr>
                <w:rFonts w:hint="eastAsia" w:ascii="仿宋" w:hAnsi="仿宋" w:eastAsia="仿宋"/>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2175" w:type="dxa"/>
            <w:vAlign w:val="center"/>
          </w:tcPr>
          <w:p>
            <w:pPr>
              <w:shd w:val="clear" w:color="auto" w:fill="FFFFFF"/>
              <w:spacing w:line="500" w:lineRule="exact"/>
              <w:jc w:val="center"/>
              <w:rPr>
                <w:rFonts w:ascii="仿宋" w:hAnsi="仿宋" w:eastAsia="仿宋"/>
                <w:sz w:val="24"/>
              </w:rPr>
            </w:pPr>
            <w:r>
              <w:rPr>
                <w:rFonts w:hint="eastAsia" w:ascii="仿宋" w:hAnsi="仿宋" w:eastAsia="仿宋"/>
                <w:sz w:val="24"/>
              </w:rPr>
              <w:t>价格部分（30分）</w:t>
            </w:r>
          </w:p>
        </w:tc>
        <w:tc>
          <w:tcPr>
            <w:tcW w:w="1157" w:type="dxa"/>
            <w:vAlign w:val="center"/>
          </w:tcPr>
          <w:p>
            <w:pPr>
              <w:shd w:val="clear" w:color="auto" w:fill="FFFFFF"/>
              <w:spacing w:line="500" w:lineRule="exact"/>
              <w:jc w:val="center"/>
              <w:rPr>
                <w:rFonts w:ascii="仿宋" w:hAnsi="仿宋" w:eastAsia="仿宋"/>
                <w:sz w:val="24"/>
              </w:rPr>
            </w:pPr>
            <w:r>
              <w:rPr>
                <w:rFonts w:hint="eastAsia" w:ascii="仿宋" w:hAnsi="仿宋" w:eastAsia="仿宋"/>
                <w:sz w:val="24"/>
              </w:rPr>
              <w:t>30分</w:t>
            </w:r>
          </w:p>
        </w:tc>
        <w:tc>
          <w:tcPr>
            <w:tcW w:w="6365" w:type="dxa"/>
            <w:vAlign w:val="center"/>
          </w:tcPr>
          <w:p>
            <w:pPr>
              <w:shd w:val="clear" w:color="auto" w:fill="FFFFFF"/>
              <w:spacing w:line="340" w:lineRule="exact"/>
              <w:rPr>
                <w:rFonts w:ascii="仿宋" w:hAnsi="仿宋" w:eastAsia="仿宋"/>
                <w:sz w:val="24"/>
              </w:rPr>
            </w:pPr>
            <w:r>
              <w:rPr>
                <w:rFonts w:hint="eastAsia" w:ascii="仿宋" w:hAnsi="仿宋" w:eastAsia="仿宋"/>
                <w:sz w:val="24"/>
              </w:rPr>
              <w:t>采用低价优先法计算，即满足磋商文件要求且最终磋商报价最低的报价为磋商基准价，其价格分为满分。</w:t>
            </w:r>
          </w:p>
          <w:p>
            <w:pPr>
              <w:shd w:val="clear" w:color="auto" w:fill="FFFFFF"/>
              <w:spacing w:line="340" w:lineRule="exact"/>
              <w:rPr>
                <w:rFonts w:ascii="仿宋" w:hAnsi="仿宋" w:eastAsia="仿宋"/>
                <w:sz w:val="24"/>
              </w:rPr>
            </w:pPr>
            <w:r>
              <w:rPr>
                <w:rFonts w:hint="eastAsia" w:ascii="仿宋" w:hAnsi="仿宋" w:eastAsia="仿宋"/>
                <w:sz w:val="24"/>
              </w:rPr>
              <w:t>其他供应商的价格分统一按照下列公式计算:</w:t>
            </w:r>
          </w:p>
          <w:p>
            <w:pPr>
              <w:shd w:val="clear" w:color="auto" w:fill="FFFFFF"/>
              <w:spacing w:line="340" w:lineRule="exact"/>
              <w:rPr>
                <w:rFonts w:ascii="仿宋" w:hAnsi="仿宋" w:eastAsia="仿宋"/>
                <w:sz w:val="24"/>
              </w:rPr>
            </w:pPr>
            <w:r>
              <w:rPr>
                <w:rFonts w:hint="eastAsia" w:ascii="仿宋" w:hAnsi="仿宋" w:eastAsia="仿宋"/>
                <w:sz w:val="24"/>
              </w:rPr>
              <w:t>磋商报价得分=(磋商基准价/最终磋商报价)×30%×100（小数点保留两位）</w:t>
            </w:r>
          </w:p>
          <w:p>
            <w:pPr>
              <w:shd w:val="clear" w:color="auto" w:fill="FFFFFF"/>
              <w:spacing w:line="400" w:lineRule="exact"/>
              <w:rPr>
                <w:rFonts w:ascii="仿宋" w:hAnsi="仿宋" w:eastAsia="仿宋"/>
                <w:sz w:val="24"/>
              </w:rPr>
            </w:pPr>
            <w:r>
              <w:rPr>
                <w:rFonts w:hint="eastAsia" w:ascii="仿宋" w:hAnsi="仿宋" w:eastAsia="仿宋"/>
                <w:sz w:val="24"/>
              </w:rPr>
              <w:t>注：对小微企业价格优惠计算方法按本须知“前附表”17.2项执行</w:t>
            </w:r>
          </w:p>
        </w:tc>
      </w:tr>
    </w:tbl>
    <w:p>
      <w:pPr>
        <w:pStyle w:val="523"/>
        <w:shd w:val="clear" w:color="auto" w:fill="FFFFFF"/>
        <w:spacing w:line="440" w:lineRule="exact"/>
        <w:jc w:val="center"/>
        <w:rPr>
          <w:rFonts w:ascii="仿宋" w:hAnsi="仿宋" w:eastAsia="仿宋"/>
          <w:b/>
          <w:sz w:val="24"/>
          <w:szCs w:val="24"/>
        </w:rPr>
      </w:pPr>
    </w:p>
    <w:p>
      <w:pPr>
        <w:shd w:val="clear" w:color="auto" w:fill="FFFFFF"/>
        <w:spacing w:line="440" w:lineRule="exact"/>
        <w:ind w:firstLine="482" w:firstLineChars="200"/>
        <w:rPr>
          <w:rFonts w:ascii="仿宋" w:hAnsi="仿宋" w:eastAsia="仿宋"/>
          <w:b/>
          <w:sz w:val="24"/>
        </w:rPr>
      </w:pPr>
      <w:r>
        <w:rPr>
          <w:rFonts w:hint="eastAsia" w:ascii="仿宋" w:hAnsi="仿宋" w:eastAsia="仿宋"/>
          <w:b/>
          <w:sz w:val="24"/>
        </w:rPr>
        <w:t>3.2商务技术评审</w:t>
      </w:r>
    </w:p>
    <w:tbl>
      <w:tblPr>
        <w:tblStyle w:val="60"/>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159"/>
        <w:gridCol w:w="876"/>
        <w:gridCol w:w="6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10" w:type="dxa"/>
            <w:vAlign w:val="center"/>
          </w:tcPr>
          <w:p>
            <w:pPr>
              <w:widowControl/>
              <w:spacing w:line="360" w:lineRule="exact"/>
              <w:jc w:val="center"/>
              <w:textAlignment w:val="top"/>
              <w:rPr>
                <w:rFonts w:ascii="仿宋" w:hAnsi="仿宋" w:eastAsia="仿宋" w:cs="仿宋"/>
                <w:bCs/>
                <w:sz w:val="24"/>
              </w:rPr>
            </w:pPr>
            <w:r>
              <w:rPr>
                <w:rFonts w:hint="eastAsia" w:ascii="仿宋" w:hAnsi="仿宋" w:eastAsia="仿宋" w:cs="仿宋"/>
                <w:b/>
                <w:kern w:val="0"/>
                <w:sz w:val="24"/>
              </w:rPr>
              <w:t>评审因素</w:t>
            </w:r>
          </w:p>
        </w:tc>
        <w:tc>
          <w:tcPr>
            <w:tcW w:w="1159" w:type="dxa"/>
            <w:vAlign w:val="center"/>
          </w:tcPr>
          <w:p>
            <w:pPr>
              <w:widowControl/>
              <w:spacing w:line="360" w:lineRule="exact"/>
              <w:jc w:val="center"/>
              <w:textAlignment w:val="top"/>
              <w:rPr>
                <w:rFonts w:ascii="仿宋" w:hAnsi="仿宋" w:eastAsia="仿宋" w:cs="仿宋"/>
                <w:b/>
                <w:kern w:val="0"/>
                <w:sz w:val="24"/>
              </w:rPr>
            </w:pPr>
            <w:r>
              <w:rPr>
                <w:rFonts w:hint="eastAsia" w:ascii="仿宋" w:hAnsi="仿宋" w:eastAsia="仿宋" w:cs="仿宋"/>
                <w:b/>
                <w:kern w:val="0"/>
                <w:sz w:val="24"/>
              </w:rPr>
              <w:t>评审内容</w:t>
            </w:r>
          </w:p>
        </w:tc>
        <w:tc>
          <w:tcPr>
            <w:tcW w:w="876" w:type="dxa"/>
            <w:vAlign w:val="center"/>
          </w:tcPr>
          <w:p>
            <w:pPr>
              <w:widowControl/>
              <w:spacing w:line="360" w:lineRule="exact"/>
              <w:jc w:val="center"/>
              <w:textAlignment w:val="top"/>
              <w:rPr>
                <w:rFonts w:ascii="仿宋" w:hAnsi="仿宋" w:eastAsia="仿宋" w:cs="仿宋"/>
                <w:bCs/>
                <w:sz w:val="24"/>
              </w:rPr>
            </w:pPr>
            <w:r>
              <w:rPr>
                <w:rFonts w:hint="eastAsia" w:ascii="仿宋" w:hAnsi="仿宋" w:eastAsia="仿宋" w:cs="仿宋"/>
                <w:b/>
                <w:kern w:val="0"/>
                <w:sz w:val="24"/>
              </w:rPr>
              <w:t>分值</w:t>
            </w:r>
          </w:p>
        </w:tc>
        <w:tc>
          <w:tcPr>
            <w:tcW w:w="6796" w:type="dxa"/>
            <w:vAlign w:val="center"/>
          </w:tcPr>
          <w:p>
            <w:pPr>
              <w:widowControl/>
              <w:spacing w:line="360" w:lineRule="exact"/>
              <w:jc w:val="center"/>
              <w:textAlignment w:val="top"/>
              <w:rPr>
                <w:rFonts w:ascii="仿宋" w:hAnsi="仿宋" w:eastAsia="仿宋" w:cs="仿宋"/>
                <w:bCs/>
                <w:sz w:val="24"/>
              </w:rPr>
            </w:pPr>
            <w:r>
              <w:rPr>
                <w:rFonts w:hint="eastAsia" w:ascii="仿宋" w:hAnsi="仿宋" w:eastAsia="仿宋" w:cs="仿宋"/>
                <w:b/>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10" w:type="dxa"/>
            <w:vMerge w:val="restart"/>
            <w:vAlign w:val="center"/>
          </w:tcPr>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商务部分</w:t>
            </w:r>
          </w:p>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（20分）</w:t>
            </w:r>
          </w:p>
        </w:tc>
        <w:tc>
          <w:tcPr>
            <w:tcW w:w="1159" w:type="dxa"/>
            <w:vAlign w:val="center"/>
          </w:tcPr>
          <w:p>
            <w:pPr>
              <w:pStyle w:val="28"/>
              <w:spacing w:line="360" w:lineRule="exact"/>
              <w:jc w:val="center"/>
              <w:rPr>
                <w:rFonts w:ascii="仿宋" w:hAnsi="仿宋" w:eastAsia="仿宋" w:cs="仿宋"/>
                <w:bCs/>
                <w:color w:val="auto"/>
                <w:sz w:val="24"/>
              </w:rPr>
            </w:pPr>
            <w:r>
              <w:rPr>
                <w:rFonts w:hint="eastAsia" w:ascii="仿宋" w:hAnsi="仿宋" w:eastAsia="仿宋" w:cs="仿宋"/>
                <w:bCs/>
                <w:color w:val="auto"/>
                <w:sz w:val="24"/>
              </w:rPr>
              <w:t>服务能力证明</w:t>
            </w:r>
          </w:p>
        </w:tc>
        <w:tc>
          <w:tcPr>
            <w:tcW w:w="876" w:type="dxa"/>
            <w:vAlign w:val="center"/>
          </w:tcPr>
          <w:p>
            <w:pPr>
              <w:pStyle w:val="28"/>
              <w:spacing w:line="360" w:lineRule="exact"/>
              <w:jc w:val="center"/>
              <w:rPr>
                <w:rFonts w:ascii="仿宋" w:hAnsi="仿宋" w:eastAsia="仿宋" w:cs="仿宋"/>
                <w:bCs/>
                <w:color w:val="auto"/>
                <w:sz w:val="24"/>
              </w:rPr>
            </w:pPr>
            <w:r>
              <w:rPr>
                <w:rFonts w:hint="eastAsia" w:ascii="仿宋" w:hAnsi="仿宋" w:eastAsia="仿宋" w:cs="仿宋"/>
                <w:bCs/>
                <w:color w:val="auto"/>
                <w:sz w:val="24"/>
              </w:rPr>
              <w:t>7</w:t>
            </w:r>
          </w:p>
        </w:tc>
        <w:tc>
          <w:tcPr>
            <w:tcW w:w="6796" w:type="dxa"/>
            <w:vAlign w:val="center"/>
          </w:tcPr>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为保证此项目建设和维护过程中的专业性和及时性，供应商满足以下条件的：</w:t>
            </w:r>
          </w:p>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1.供应商在巴州本地设有售后服务网点，如分公司、分支机构等，得2分；须提供相关证明文件，未提供有效证明材料的不得分。</w:t>
            </w:r>
          </w:p>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2.拟投入本项目人员评分：①项目负责人具备PMP（项目管理专业人士资格认证）证书的,得2分;②拟投入本项目的人员具有虚拟化中级认证工程师证书的，每提供一名得1分,最多得2分；③拟投入本项目的人员具有中级网络工程师证书的，得1分。</w:t>
            </w:r>
          </w:p>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注：上述人员均须提供相关证书清晰扫描件及供应商为其缴纳的2022年任意连续6个月的社保缴纳证明材料，未按要求提供的均不计分，本项满分5分。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10" w:type="dxa"/>
            <w:vMerge w:val="continue"/>
            <w:vAlign w:val="center"/>
          </w:tcPr>
          <w:p>
            <w:pPr>
              <w:pStyle w:val="28"/>
              <w:spacing w:line="360" w:lineRule="exact"/>
              <w:jc w:val="both"/>
              <w:rPr>
                <w:rFonts w:ascii="仿宋" w:hAnsi="仿宋" w:eastAsia="仿宋" w:cs="仿宋"/>
                <w:bCs/>
                <w:color w:val="auto"/>
                <w:sz w:val="24"/>
              </w:rPr>
            </w:pPr>
          </w:p>
        </w:tc>
        <w:tc>
          <w:tcPr>
            <w:tcW w:w="1159" w:type="dxa"/>
            <w:vAlign w:val="center"/>
          </w:tcPr>
          <w:p>
            <w:pPr>
              <w:pStyle w:val="28"/>
              <w:spacing w:line="360" w:lineRule="exact"/>
              <w:jc w:val="center"/>
              <w:rPr>
                <w:rFonts w:ascii="仿宋" w:hAnsi="仿宋" w:eastAsia="仿宋" w:cs="仿宋"/>
                <w:bCs/>
                <w:color w:val="auto"/>
                <w:sz w:val="24"/>
              </w:rPr>
            </w:pPr>
            <w:r>
              <w:rPr>
                <w:rFonts w:hint="eastAsia" w:ascii="仿宋" w:hAnsi="仿宋" w:eastAsia="仿宋" w:cs="仿宋"/>
                <w:bCs/>
                <w:color w:val="auto"/>
                <w:sz w:val="24"/>
              </w:rPr>
              <w:t>交货期及完工期</w:t>
            </w:r>
          </w:p>
        </w:tc>
        <w:tc>
          <w:tcPr>
            <w:tcW w:w="876" w:type="dxa"/>
            <w:vAlign w:val="center"/>
          </w:tcPr>
          <w:p>
            <w:pPr>
              <w:pStyle w:val="28"/>
              <w:spacing w:line="360" w:lineRule="exact"/>
              <w:jc w:val="center"/>
              <w:rPr>
                <w:rFonts w:ascii="仿宋" w:hAnsi="仿宋" w:eastAsia="仿宋" w:cs="仿宋"/>
                <w:bCs/>
                <w:color w:val="auto"/>
                <w:sz w:val="24"/>
              </w:rPr>
            </w:pPr>
            <w:r>
              <w:rPr>
                <w:rFonts w:hint="eastAsia" w:ascii="仿宋" w:hAnsi="仿宋" w:eastAsia="仿宋" w:cs="仿宋"/>
                <w:bCs/>
                <w:color w:val="auto"/>
                <w:sz w:val="24"/>
              </w:rPr>
              <w:t>2</w:t>
            </w:r>
          </w:p>
        </w:tc>
        <w:tc>
          <w:tcPr>
            <w:tcW w:w="6796" w:type="dxa"/>
            <w:vAlign w:val="center"/>
          </w:tcPr>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交货期及完工期满足磋商文件要求的，得1分；优于磋商文件要求的（须至少满足提前5天以上，含5天），得2分。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10" w:type="dxa"/>
            <w:vMerge w:val="continue"/>
            <w:vAlign w:val="center"/>
          </w:tcPr>
          <w:p>
            <w:pPr>
              <w:pStyle w:val="28"/>
              <w:spacing w:line="360" w:lineRule="exact"/>
              <w:jc w:val="both"/>
              <w:rPr>
                <w:rFonts w:ascii="仿宋" w:hAnsi="仿宋" w:eastAsia="仿宋" w:cs="仿宋"/>
                <w:bCs/>
                <w:color w:val="auto"/>
                <w:sz w:val="24"/>
              </w:rPr>
            </w:pPr>
          </w:p>
        </w:tc>
        <w:tc>
          <w:tcPr>
            <w:tcW w:w="1159" w:type="dxa"/>
            <w:vAlign w:val="center"/>
          </w:tcPr>
          <w:p>
            <w:pPr>
              <w:pStyle w:val="28"/>
              <w:spacing w:line="360" w:lineRule="exact"/>
              <w:jc w:val="center"/>
              <w:rPr>
                <w:rFonts w:ascii="仿宋" w:hAnsi="仿宋" w:eastAsia="仿宋" w:cs="仿宋"/>
                <w:bCs/>
                <w:color w:val="auto"/>
                <w:sz w:val="24"/>
              </w:rPr>
            </w:pPr>
            <w:r>
              <w:rPr>
                <w:rFonts w:hint="eastAsia" w:ascii="仿宋" w:hAnsi="仿宋" w:eastAsia="仿宋" w:cs="仿宋"/>
                <w:bCs/>
                <w:color w:val="auto"/>
                <w:sz w:val="24"/>
              </w:rPr>
              <w:t>核心产品授权</w:t>
            </w:r>
          </w:p>
        </w:tc>
        <w:tc>
          <w:tcPr>
            <w:tcW w:w="876" w:type="dxa"/>
            <w:vAlign w:val="center"/>
          </w:tcPr>
          <w:p>
            <w:pPr>
              <w:pStyle w:val="28"/>
              <w:spacing w:line="360" w:lineRule="exact"/>
              <w:jc w:val="center"/>
              <w:rPr>
                <w:rFonts w:ascii="仿宋" w:hAnsi="仿宋" w:eastAsia="仿宋" w:cs="仿宋"/>
                <w:bCs/>
                <w:color w:val="auto"/>
                <w:sz w:val="24"/>
              </w:rPr>
            </w:pPr>
            <w:r>
              <w:rPr>
                <w:rFonts w:hint="eastAsia" w:ascii="仿宋" w:hAnsi="仿宋" w:eastAsia="仿宋" w:cs="仿宋"/>
                <w:bCs/>
                <w:color w:val="auto"/>
                <w:sz w:val="24"/>
              </w:rPr>
              <w:t>2</w:t>
            </w:r>
          </w:p>
        </w:tc>
        <w:tc>
          <w:tcPr>
            <w:tcW w:w="6796" w:type="dxa"/>
            <w:vAlign w:val="center"/>
          </w:tcPr>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供应商所投核心产品具有厂家针对本项目的有效授权书，得2分。授权书应针对本项目出具，至少包含本项目名称、项目编号。未提供的或未按要求出具的均不计分。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10" w:type="dxa"/>
            <w:vMerge w:val="continue"/>
            <w:vAlign w:val="center"/>
          </w:tcPr>
          <w:p>
            <w:pPr>
              <w:pStyle w:val="28"/>
              <w:spacing w:line="360" w:lineRule="exact"/>
              <w:jc w:val="both"/>
              <w:rPr>
                <w:rFonts w:ascii="仿宋" w:hAnsi="仿宋" w:eastAsia="仿宋" w:cs="仿宋"/>
                <w:bCs/>
                <w:color w:val="auto"/>
                <w:sz w:val="24"/>
              </w:rPr>
            </w:pPr>
          </w:p>
        </w:tc>
        <w:tc>
          <w:tcPr>
            <w:tcW w:w="1159" w:type="dxa"/>
            <w:vAlign w:val="center"/>
          </w:tcPr>
          <w:p>
            <w:pPr>
              <w:pStyle w:val="28"/>
              <w:spacing w:line="360" w:lineRule="exact"/>
              <w:jc w:val="center"/>
              <w:rPr>
                <w:rFonts w:ascii="仿宋" w:hAnsi="仿宋" w:eastAsia="仿宋" w:cs="仿宋"/>
                <w:bCs/>
                <w:color w:val="auto"/>
                <w:sz w:val="24"/>
              </w:rPr>
            </w:pPr>
            <w:r>
              <w:rPr>
                <w:rFonts w:hint="eastAsia" w:ascii="仿宋" w:hAnsi="仿宋" w:eastAsia="仿宋" w:cs="仿宋"/>
                <w:bCs/>
                <w:color w:val="auto"/>
                <w:sz w:val="24"/>
              </w:rPr>
              <w:t>业绩</w:t>
            </w:r>
          </w:p>
        </w:tc>
        <w:tc>
          <w:tcPr>
            <w:tcW w:w="876" w:type="dxa"/>
            <w:vAlign w:val="center"/>
          </w:tcPr>
          <w:p>
            <w:pPr>
              <w:pStyle w:val="28"/>
              <w:spacing w:line="360" w:lineRule="exact"/>
              <w:jc w:val="center"/>
              <w:rPr>
                <w:rFonts w:ascii="仿宋" w:hAnsi="仿宋" w:eastAsia="仿宋" w:cs="仿宋"/>
                <w:bCs/>
                <w:color w:val="auto"/>
                <w:sz w:val="24"/>
              </w:rPr>
            </w:pPr>
            <w:r>
              <w:rPr>
                <w:rFonts w:hint="eastAsia" w:ascii="仿宋" w:hAnsi="仿宋" w:eastAsia="仿宋" w:cs="仿宋"/>
                <w:bCs/>
                <w:color w:val="auto"/>
                <w:sz w:val="24"/>
              </w:rPr>
              <w:t>5</w:t>
            </w:r>
          </w:p>
        </w:tc>
        <w:tc>
          <w:tcPr>
            <w:tcW w:w="6796" w:type="dxa"/>
            <w:vAlign w:val="center"/>
          </w:tcPr>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提供供应商近3年内（自2019年</w:t>
            </w:r>
            <w:r>
              <w:rPr>
                <w:rFonts w:hint="eastAsia" w:ascii="仿宋" w:hAnsi="仿宋" w:eastAsia="仿宋" w:cs="仿宋"/>
                <w:bCs/>
                <w:color w:val="auto"/>
                <w:sz w:val="24"/>
                <w:lang w:val="en-US" w:eastAsia="zh-CN"/>
              </w:rPr>
              <w:t>11</w:t>
            </w:r>
            <w:r>
              <w:rPr>
                <w:rFonts w:hint="eastAsia" w:ascii="仿宋" w:hAnsi="仿宋" w:eastAsia="仿宋" w:cs="仿宋"/>
                <w:bCs/>
                <w:color w:val="auto"/>
                <w:sz w:val="24"/>
              </w:rPr>
              <w:t>月1日至本项目磋商截止时间）桌面云系统项目（须包含本次所投核心产品云桌面管理平台软件）业绩，中标通知书或合同（均为原件扫描件），证明材料应包含产品名称、型号、日期、盖章信息等，每提供一</w:t>
            </w:r>
            <w:r>
              <w:rPr>
                <w:rFonts w:hint="eastAsia" w:ascii="仿宋" w:hAnsi="仿宋" w:eastAsia="仿宋" w:cs="仿宋"/>
                <w:bCs/>
                <w:color w:val="auto"/>
                <w:sz w:val="24"/>
                <w:lang w:eastAsia="zh-CN"/>
              </w:rPr>
              <w:t>项有效业绩</w:t>
            </w:r>
            <w:r>
              <w:rPr>
                <w:rFonts w:hint="eastAsia" w:ascii="仿宋" w:hAnsi="仿宋" w:eastAsia="仿宋" w:cs="仿宋"/>
                <w:bCs/>
                <w:color w:val="auto"/>
                <w:sz w:val="24"/>
              </w:rPr>
              <w:t>得1分，满分5分。证明材料未按要求提供的或未提供的，均不计分。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vAlign w:val="center"/>
          </w:tcPr>
          <w:p>
            <w:pPr>
              <w:pStyle w:val="28"/>
              <w:spacing w:line="360" w:lineRule="exact"/>
              <w:jc w:val="both"/>
              <w:rPr>
                <w:rFonts w:ascii="仿宋" w:hAnsi="仿宋" w:eastAsia="仿宋" w:cs="仿宋"/>
                <w:bCs/>
                <w:color w:val="auto"/>
                <w:sz w:val="24"/>
              </w:rPr>
            </w:pPr>
          </w:p>
        </w:tc>
        <w:tc>
          <w:tcPr>
            <w:tcW w:w="1159" w:type="dxa"/>
            <w:vAlign w:val="center"/>
          </w:tcPr>
          <w:p>
            <w:pPr>
              <w:widowControl/>
              <w:spacing w:line="360" w:lineRule="exact"/>
              <w:jc w:val="center"/>
              <w:textAlignment w:val="center"/>
              <w:rPr>
                <w:rFonts w:ascii="仿宋" w:hAnsi="仿宋" w:eastAsia="仿宋" w:cs="仿宋"/>
                <w:bCs/>
                <w:sz w:val="24"/>
              </w:rPr>
            </w:pPr>
            <w:r>
              <w:rPr>
                <w:rFonts w:hint="eastAsia" w:ascii="仿宋" w:hAnsi="仿宋" w:eastAsia="仿宋"/>
                <w:bCs/>
                <w:kern w:val="0"/>
                <w:sz w:val="24"/>
              </w:rPr>
              <w:t>非强制节能环保产品政策功能评分</w:t>
            </w:r>
          </w:p>
        </w:tc>
        <w:tc>
          <w:tcPr>
            <w:tcW w:w="876" w:type="dxa"/>
            <w:vAlign w:val="center"/>
          </w:tcPr>
          <w:p>
            <w:pPr>
              <w:pStyle w:val="676"/>
              <w:spacing w:line="360" w:lineRule="exact"/>
              <w:ind w:firstLine="0" w:firstLineChars="0"/>
              <w:jc w:val="center"/>
              <w:rPr>
                <w:rFonts w:ascii="仿宋" w:hAnsi="仿宋" w:eastAsia="仿宋" w:cs="仿宋"/>
                <w:bCs/>
                <w:szCs w:val="24"/>
              </w:rPr>
            </w:pPr>
            <w:r>
              <w:rPr>
                <w:rFonts w:hint="eastAsia" w:ascii="仿宋" w:hAnsi="仿宋" w:eastAsia="仿宋"/>
                <w:bCs/>
                <w:kern w:val="0"/>
                <w:szCs w:val="24"/>
              </w:rPr>
              <w:t>2</w:t>
            </w:r>
          </w:p>
        </w:tc>
        <w:tc>
          <w:tcPr>
            <w:tcW w:w="6796" w:type="dxa"/>
            <w:vAlign w:val="center"/>
          </w:tcPr>
          <w:p>
            <w:pPr>
              <w:widowControl/>
              <w:spacing w:line="360" w:lineRule="exact"/>
              <w:textAlignment w:val="center"/>
              <w:rPr>
                <w:rFonts w:hint="eastAsia" w:ascii="仿宋" w:hAnsi="仿宋" w:eastAsia="仿宋" w:cs="Times New Roman"/>
                <w:sz w:val="24"/>
              </w:rPr>
            </w:pPr>
            <w:r>
              <w:rPr>
                <w:rFonts w:hint="eastAsia" w:ascii="仿宋" w:hAnsi="仿宋" w:eastAsia="仿宋" w:cs="Times New Roman"/>
                <w:sz w:val="24"/>
                <w:lang w:eastAsia="zh-CN"/>
              </w:rPr>
              <w:t>供应商</w:t>
            </w:r>
            <w:r>
              <w:rPr>
                <w:rFonts w:hint="eastAsia" w:ascii="仿宋" w:hAnsi="仿宋" w:eastAsia="仿宋" w:cs="Times New Roman"/>
                <w:sz w:val="24"/>
              </w:rPr>
              <w:t>所投采购一览表（含明细报价）所列货物如属于政府优先采购产品类别，须按照《财政部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要求提供依据国家确定的认证机构出具的、处于有效期之内的节能产品或环境标志产品认证证书，提供证书原件清晰版扫描件，每项加0.5分，最高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vAlign w:val="center"/>
          </w:tcPr>
          <w:p>
            <w:pPr>
              <w:pStyle w:val="28"/>
              <w:spacing w:line="360" w:lineRule="exact"/>
              <w:jc w:val="both"/>
              <w:rPr>
                <w:rFonts w:ascii="仿宋" w:hAnsi="仿宋" w:eastAsia="仿宋" w:cs="仿宋"/>
                <w:bCs/>
                <w:color w:val="auto"/>
                <w:sz w:val="24"/>
              </w:rPr>
            </w:pPr>
          </w:p>
        </w:tc>
        <w:tc>
          <w:tcPr>
            <w:tcW w:w="1159" w:type="dxa"/>
            <w:vAlign w:val="center"/>
          </w:tcPr>
          <w:p>
            <w:pPr>
              <w:pStyle w:val="28"/>
              <w:spacing w:line="360" w:lineRule="exact"/>
              <w:jc w:val="center"/>
              <w:rPr>
                <w:rFonts w:ascii="仿宋" w:hAnsi="仿宋" w:eastAsia="仿宋" w:cs="仿宋"/>
                <w:bCs/>
                <w:color w:val="auto"/>
                <w:sz w:val="24"/>
              </w:rPr>
            </w:pPr>
            <w:r>
              <w:rPr>
                <w:rFonts w:hint="eastAsia" w:ascii="仿宋" w:hAnsi="仿宋" w:eastAsia="仿宋" w:cs="仿宋"/>
                <w:bCs/>
                <w:color w:val="auto"/>
                <w:sz w:val="24"/>
              </w:rPr>
              <w:t>标书编制质量</w:t>
            </w:r>
          </w:p>
        </w:tc>
        <w:tc>
          <w:tcPr>
            <w:tcW w:w="876" w:type="dxa"/>
            <w:vAlign w:val="center"/>
          </w:tcPr>
          <w:p>
            <w:pPr>
              <w:pStyle w:val="28"/>
              <w:spacing w:line="360" w:lineRule="exact"/>
              <w:jc w:val="center"/>
              <w:rPr>
                <w:rFonts w:ascii="仿宋" w:hAnsi="仿宋" w:eastAsia="仿宋" w:cs="仿宋"/>
                <w:bCs/>
                <w:color w:val="auto"/>
                <w:sz w:val="24"/>
              </w:rPr>
            </w:pPr>
            <w:r>
              <w:rPr>
                <w:rFonts w:hint="eastAsia" w:ascii="仿宋" w:hAnsi="仿宋" w:eastAsia="仿宋" w:cs="仿宋"/>
                <w:bCs/>
                <w:color w:val="auto"/>
                <w:sz w:val="24"/>
              </w:rPr>
              <w:t>2</w:t>
            </w:r>
          </w:p>
        </w:tc>
        <w:tc>
          <w:tcPr>
            <w:tcW w:w="6796" w:type="dxa"/>
            <w:vAlign w:val="center"/>
          </w:tcPr>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有目录索引、页码无错乱、标题、编号、正文、表格等排版规范得1分，电子响应文件</w:t>
            </w:r>
            <w:r>
              <w:rPr>
                <w:rFonts w:hint="eastAsia" w:ascii="仿宋" w:hAnsi="仿宋" w:eastAsia="仿宋" w:cs="仿宋"/>
                <w:bCs/>
                <w:color w:val="auto"/>
                <w:sz w:val="24"/>
                <w:lang w:eastAsia="zh-CN"/>
              </w:rPr>
              <w:t>相关内容关联</w:t>
            </w:r>
            <w:r>
              <w:rPr>
                <w:rFonts w:hint="eastAsia" w:ascii="仿宋" w:hAnsi="仿宋" w:eastAsia="仿宋" w:cs="仿宋"/>
                <w:bCs/>
                <w:color w:val="auto"/>
                <w:sz w:val="24"/>
              </w:rPr>
              <w:t>清晰准确得1分，满分2分。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restart"/>
            <w:vAlign w:val="center"/>
          </w:tcPr>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技术部分（50分）</w:t>
            </w:r>
          </w:p>
        </w:tc>
        <w:tc>
          <w:tcPr>
            <w:tcW w:w="1159" w:type="dxa"/>
            <w:vAlign w:val="center"/>
          </w:tcPr>
          <w:p>
            <w:pPr>
              <w:pStyle w:val="28"/>
              <w:spacing w:line="360" w:lineRule="exact"/>
              <w:jc w:val="center"/>
              <w:rPr>
                <w:rFonts w:ascii="仿宋" w:hAnsi="仿宋" w:eastAsia="仿宋" w:cs="仿宋"/>
                <w:bCs/>
                <w:color w:val="auto"/>
                <w:sz w:val="24"/>
              </w:rPr>
            </w:pPr>
            <w:r>
              <w:rPr>
                <w:rFonts w:hint="eastAsia" w:ascii="仿宋" w:hAnsi="仿宋" w:eastAsia="仿宋" w:cs="仿宋"/>
                <w:bCs/>
                <w:color w:val="auto"/>
                <w:sz w:val="24"/>
              </w:rPr>
              <w:t>投标产品技术参数响应</w:t>
            </w:r>
          </w:p>
        </w:tc>
        <w:tc>
          <w:tcPr>
            <w:tcW w:w="876" w:type="dxa"/>
            <w:vAlign w:val="center"/>
          </w:tcPr>
          <w:p>
            <w:pPr>
              <w:pStyle w:val="28"/>
              <w:spacing w:line="360" w:lineRule="exact"/>
              <w:jc w:val="center"/>
              <w:rPr>
                <w:rFonts w:ascii="仿宋" w:hAnsi="仿宋" w:eastAsia="仿宋" w:cs="仿宋"/>
                <w:bCs/>
                <w:color w:val="auto"/>
                <w:sz w:val="24"/>
              </w:rPr>
            </w:pPr>
            <w:r>
              <w:rPr>
                <w:rFonts w:hint="eastAsia" w:ascii="仿宋" w:hAnsi="仿宋" w:eastAsia="仿宋" w:cs="仿宋"/>
                <w:bCs/>
                <w:color w:val="auto"/>
                <w:sz w:val="24"/>
              </w:rPr>
              <w:t>35</w:t>
            </w:r>
          </w:p>
        </w:tc>
        <w:tc>
          <w:tcPr>
            <w:tcW w:w="6796" w:type="dxa"/>
            <w:vAlign w:val="center"/>
          </w:tcPr>
          <w:p>
            <w:pPr>
              <w:pStyle w:val="676"/>
              <w:spacing w:line="360" w:lineRule="exact"/>
              <w:ind w:firstLine="0" w:firstLineChars="0"/>
              <w:rPr>
                <w:rFonts w:ascii="仿宋" w:hAnsi="仿宋" w:eastAsia="仿宋"/>
                <w:szCs w:val="24"/>
              </w:rPr>
            </w:pPr>
            <w:r>
              <w:rPr>
                <w:rFonts w:hint="eastAsia" w:ascii="仿宋" w:hAnsi="仿宋" w:eastAsia="仿宋"/>
                <w:szCs w:val="24"/>
              </w:rPr>
              <w:t>供应商提供的《技术服务条款偏离表》须对照第五部分《采购需求》所有条款按照序号逐条列出是否响应及响应内容。</w:t>
            </w:r>
          </w:p>
          <w:p>
            <w:pPr>
              <w:pStyle w:val="676"/>
              <w:spacing w:line="360" w:lineRule="exact"/>
              <w:ind w:firstLine="0" w:firstLineChars="0"/>
              <w:rPr>
                <w:rFonts w:ascii="仿宋" w:hAnsi="仿宋" w:eastAsia="仿宋"/>
                <w:szCs w:val="24"/>
              </w:rPr>
            </w:pPr>
            <w:r>
              <w:rPr>
                <w:rFonts w:hint="eastAsia" w:ascii="仿宋" w:hAnsi="仿宋" w:eastAsia="仿宋"/>
                <w:szCs w:val="24"/>
              </w:rPr>
              <w:t>①第五部分《采购需求》中标注★号的条款为重要技术参数条款，供应商须提供相关证明材料，并在技术服务条款偏离表备注栏中注明证明材料在响应文件的具体页码，否则视为负偏离。重要技术参数条款每出现一条负偏离扣3分，扣完为止；</w:t>
            </w:r>
          </w:p>
          <w:p>
            <w:pPr>
              <w:pStyle w:val="676"/>
              <w:spacing w:line="360" w:lineRule="exact"/>
              <w:ind w:firstLine="0" w:firstLineChars="0"/>
              <w:rPr>
                <w:rFonts w:ascii="仿宋" w:hAnsi="仿宋" w:eastAsia="仿宋"/>
                <w:szCs w:val="24"/>
              </w:rPr>
            </w:pPr>
            <w:r>
              <w:rPr>
                <w:rFonts w:hint="eastAsia" w:ascii="仿宋" w:hAnsi="仿宋" w:eastAsia="仿宋"/>
                <w:szCs w:val="24"/>
              </w:rPr>
              <w:t>②其他参数为一般技术参数条款，一般技术参数中要求提供</w:t>
            </w:r>
            <w:r>
              <w:rPr>
                <w:rFonts w:hint="eastAsia" w:ascii="仿宋" w:hAnsi="仿宋" w:eastAsia="仿宋" w:cs="仿宋"/>
                <w:bCs/>
              </w:rPr>
              <w:t>截图、外观证明、证书或其他证明资料的，</w:t>
            </w:r>
            <w:r>
              <w:rPr>
                <w:rFonts w:hint="eastAsia" w:ascii="仿宋" w:hAnsi="仿宋" w:eastAsia="仿宋"/>
                <w:szCs w:val="24"/>
              </w:rPr>
              <w:t>应当在技术服务条款偏离表备注栏中注明证明材料在响应文件的具体页码，否则视为负偏离。一般技术参数条款每出现一条负偏离扣2分，扣完为止。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vAlign w:val="center"/>
          </w:tcPr>
          <w:p>
            <w:pPr>
              <w:pStyle w:val="28"/>
              <w:spacing w:line="360" w:lineRule="exact"/>
              <w:jc w:val="both"/>
              <w:rPr>
                <w:rFonts w:ascii="仿宋" w:hAnsi="仿宋" w:eastAsia="仿宋" w:cs="仿宋"/>
                <w:bCs/>
                <w:color w:val="auto"/>
                <w:sz w:val="24"/>
              </w:rPr>
            </w:pPr>
          </w:p>
        </w:tc>
        <w:tc>
          <w:tcPr>
            <w:tcW w:w="1159" w:type="dxa"/>
            <w:vAlign w:val="center"/>
          </w:tcPr>
          <w:p>
            <w:pPr>
              <w:pStyle w:val="28"/>
              <w:spacing w:line="360" w:lineRule="exact"/>
              <w:jc w:val="center"/>
              <w:rPr>
                <w:rFonts w:ascii="仿宋" w:hAnsi="仿宋" w:eastAsia="仿宋" w:cs="仿宋"/>
                <w:bCs/>
                <w:color w:val="auto"/>
                <w:sz w:val="24"/>
              </w:rPr>
            </w:pPr>
            <w:r>
              <w:rPr>
                <w:rFonts w:hint="eastAsia" w:ascii="仿宋" w:hAnsi="仿宋" w:eastAsia="仿宋" w:cs="仿宋"/>
                <w:bCs/>
                <w:color w:val="auto"/>
                <w:sz w:val="24"/>
              </w:rPr>
              <w:t>项目建设方案</w:t>
            </w:r>
          </w:p>
        </w:tc>
        <w:tc>
          <w:tcPr>
            <w:tcW w:w="876" w:type="dxa"/>
            <w:vAlign w:val="center"/>
          </w:tcPr>
          <w:p>
            <w:pPr>
              <w:pStyle w:val="28"/>
              <w:spacing w:line="360" w:lineRule="exact"/>
              <w:jc w:val="center"/>
              <w:rPr>
                <w:rFonts w:ascii="仿宋" w:hAnsi="仿宋" w:eastAsia="仿宋" w:cs="仿宋"/>
                <w:bCs/>
                <w:color w:val="auto"/>
                <w:sz w:val="24"/>
              </w:rPr>
            </w:pPr>
            <w:r>
              <w:rPr>
                <w:rFonts w:hint="eastAsia" w:ascii="仿宋" w:hAnsi="仿宋" w:eastAsia="仿宋" w:cs="仿宋"/>
                <w:bCs/>
                <w:color w:val="auto"/>
                <w:sz w:val="24"/>
              </w:rPr>
              <w:t>5</w:t>
            </w:r>
          </w:p>
        </w:tc>
        <w:tc>
          <w:tcPr>
            <w:tcW w:w="6796" w:type="dxa"/>
            <w:vAlign w:val="center"/>
          </w:tcPr>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针对采购人核心业务进行现场勘察并匹配完善的技术方案，根据供应商提供的建设方案内容的合理性、安全性、稳定性、先进性、实用性、可操作性进行综合评议：</w:t>
            </w:r>
          </w:p>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①方案完全切合项目的实际需求，内容完整，科学合理，具有很强的针对性和可操作性的，得5分；</w:t>
            </w:r>
          </w:p>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②方案可行，但有缺陷待完善或未完全针对本项目，得3分；</w:t>
            </w:r>
          </w:p>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③方案不可行或未提供的，得0分。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vAlign w:val="center"/>
          </w:tcPr>
          <w:p>
            <w:pPr>
              <w:pStyle w:val="28"/>
              <w:spacing w:line="360" w:lineRule="exact"/>
              <w:jc w:val="both"/>
              <w:rPr>
                <w:rFonts w:ascii="仿宋" w:hAnsi="仿宋" w:eastAsia="仿宋" w:cs="仿宋"/>
                <w:bCs/>
                <w:color w:val="auto"/>
                <w:sz w:val="24"/>
              </w:rPr>
            </w:pPr>
          </w:p>
        </w:tc>
        <w:tc>
          <w:tcPr>
            <w:tcW w:w="1159" w:type="dxa"/>
            <w:vAlign w:val="center"/>
          </w:tcPr>
          <w:p>
            <w:pPr>
              <w:pStyle w:val="28"/>
              <w:spacing w:line="360" w:lineRule="exact"/>
              <w:jc w:val="center"/>
              <w:rPr>
                <w:rFonts w:ascii="仿宋" w:hAnsi="仿宋" w:eastAsia="仿宋" w:cs="仿宋"/>
                <w:bCs/>
                <w:color w:val="auto"/>
                <w:sz w:val="24"/>
              </w:rPr>
            </w:pPr>
            <w:r>
              <w:rPr>
                <w:rFonts w:hint="eastAsia" w:ascii="仿宋" w:hAnsi="仿宋" w:eastAsia="仿宋" w:cs="仿宋"/>
                <w:bCs/>
                <w:color w:val="auto"/>
                <w:sz w:val="24"/>
              </w:rPr>
              <w:t>培训方案</w:t>
            </w:r>
          </w:p>
        </w:tc>
        <w:tc>
          <w:tcPr>
            <w:tcW w:w="876" w:type="dxa"/>
            <w:vAlign w:val="center"/>
          </w:tcPr>
          <w:p>
            <w:pPr>
              <w:pStyle w:val="28"/>
              <w:spacing w:line="360" w:lineRule="exact"/>
              <w:jc w:val="center"/>
              <w:rPr>
                <w:rFonts w:ascii="仿宋" w:hAnsi="仿宋" w:eastAsia="仿宋" w:cs="仿宋"/>
                <w:bCs/>
                <w:color w:val="auto"/>
                <w:sz w:val="24"/>
              </w:rPr>
            </w:pPr>
            <w:r>
              <w:rPr>
                <w:rFonts w:hint="eastAsia" w:ascii="仿宋" w:hAnsi="仿宋" w:eastAsia="仿宋" w:cs="仿宋"/>
                <w:bCs/>
                <w:color w:val="auto"/>
                <w:sz w:val="24"/>
              </w:rPr>
              <w:t>5</w:t>
            </w:r>
          </w:p>
        </w:tc>
        <w:tc>
          <w:tcPr>
            <w:tcW w:w="6796" w:type="dxa"/>
            <w:vAlign w:val="center"/>
          </w:tcPr>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提供设备使用培训及相应软件培训方案：</w:t>
            </w:r>
          </w:p>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①方案完全切合项目的实际需求，内容完整，培训目标有保障，具有很强的针对性和可操作性的，得5分；</w:t>
            </w:r>
          </w:p>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②方案可行，但有缺陷待完善或未完全针对本项目，得3分；</w:t>
            </w:r>
          </w:p>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③方案不可行或未提供的，得0分。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vAlign w:val="center"/>
          </w:tcPr>
          <w:p>
            <w:pPr>
              <w:pStyle w:val="28"/>
              <w:spacing w:line="360" w:lineRule="exact"/>
              <w:jc w:val="both"/>
              <w:rPr>
                <w:rFonts w:ascii="仿宋" w:hAnsi="仿宋" w:eastAsia="仿宋" w:cs="仿宋"/>
                <w:bCs/>
                <w:color w:val="auto"/>
                <w:sz w:val="24"/>
              </w:rPr>
            </w:pPr>
          </w:p>
        </w:tc>
        <w:tc>
          <w:tcPr>
            <w:tcW w:w="1159" w:type="dxa"/>
            <w:vAlign w:val="center"/>
          </w:tcPr>
          <w:p>
            <w:pPr>
              <w:pStyle w:val="28"/>
              <w:spacing w:line="360" w:lineRule="exact"/>
              <w:jc w:val="center"/>
              <w:rPr>
                <w:rFonts w:ascii="仿宋" w:hAnsi="仿宋" w:eastAsia="仿宋" w:cs="仿宋"/>
                <w:bCs/>
                <w:color w:val="auto"/>
                <w:sz w:val="24"/>
              </w:rPr>
            </w:pPr>
            <w:r>
              <w:rPr>
                <w:rFonts w:hint="eastAsia" w:ascii="仿宋" w:hAnsi="仿宋" w:eastAsia="仿宋" w:cs="仿宋"/>
                <w:bCs/>
                <w:color w:val="auto"/>
                <w:sz w:val="24"/>
              </w:rPr>
              <w:t>售后服务方案</w:t>
            </w:r>
          </w:p>
        </w:tc>
        <w:tc>
          <w:tcPr>
            <w:tcW w:w="876" w:type="dxa"/>
            <w:vAlign w:val="center"/>
          </w:tcPr>
          <w:p>
            <w:pPr>
              <w:pStyle w:val="28"/>
              <w:spacing w:line="360" w:lineRule="exact"/>
              <w:jc w:val="center"/>
              <w:rPr>
                <w:rFonts w:ascii="仿宋" w:hAnsi="仿宋" w:eastAsia="仿宋" w:cs="仿宋"/>
                <w:bCs/>
                <w:color w:val="auto"/>
                <w:sz w:val="24"/>
              </w:rPr>
            </w:pPr>
            <w:r>
              <w:rPr>
                <w:rFonts w:hint="eastAsia" w:ascii="仿宋" w:hAnsi="仿宋" w:eastAsia="仿宋" w:cs="仿宋"/>
                <w:bCs/>
                <w:color w:val="auto"/>
                <w:sz w:val="24"/>
              </w:rPr>
              <w:t>5</w:t>
            </w:r>
          </w:p>
        </w:tc>
        <w:tc>
          <w:tcPr>
            <w:tcW w:w="6796" w:type="dxa"/>
            <w:vAlign w:val="center"/>
          </w:tcPr>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供应商自行编制售后服务方案，包含服务响应时间、服务措施、定期回访计划、相关承诺函等，根据售后服务的可行性、全面性、完整性进行评分：</w:t>
            </w:r>
          </w:p>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①方案完全切合项目的实际需求，内容全面完整，科学合理，具有很强的针对性和可操作性的，得5分；</w:t>
            </w:r>
          </w:p>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②方案可行，但有缺陷待完善或未完全针对本项目，得3分；</w:t>
            </w:r>
          </w:p>
          <w:p>
            <w:pPr>
              <w:pStyle w:val="28"/>
              <w:spacing w:line="360" w:lineRule="exact"/>
              <w:jc w:val="both"/>
              <w:rPr>
                <w:rFonts w:ascii="仿宋" w:hAnsi="仿宋" w:eastAsia="仿宋" w:cs="仿宋"/>
                <w:bCs/>
                <w:color w:val="auto"/>
                <w:sz w:val="24"/>
              </w:rPr>
            </w:pPr>
            <w:r>
              <w:rPr>
                <w:rFonts w:hint="eastAsia" w:ascii="仿宋" w:hAnsi="仿宋" w:eastAsia="仿宋" w:cs="仿宋"/>
                <w:bCs/>
                <w:color w:val="auto"/>
                <w:sz w:val="24"/>
              </w:rPr>
              <w:t>③方案不可行或未提供的，得0分。</w:t>
            </w:r>
          </w:p>
        </w:tc>
      </w:tr>
    </w:tbl>
    <w:p>
      <w:pPr>
        <w:shd w:val="clear" w:color="auto" w:fill="FFFFFF"/>
        <w:spacing w:line="440" w:lineRule="exact"/>
        <w:rPr>
          <w:rFonts w:ascii="仿宋" w:hAnsi="仿宋" w:eastAsia="仿宋"/>
          <w:bCs/>
          <w:kern w:val="0"/>
          <w:sz w:val="24"/>
        </w:rPr>
      </w:pPr>
    </w:p>
    <w:p>
      <w:pPr>
        <w:widowControl/>
        <w:jc w:val="left"/>
        <w:rPr>
          <w:rFonts w:ascii="仿宋" w:hAnsi="仿宋" w:eastAsia="仿宋"/>
          <w:b/>
          <w:sz w:val="32"/>
          <w:szCs w:val="32"/>
        </w:rPr>
      </w:pPr>
      <w:r>
        <w:rPr>
          <w:rFonts w:ascii="仿宋" w:hAnsi="仿宋" w:eastAsia="仿宋"/>
          <w:b/>
          <w:sz w:val="32"/>
          <w:szCs w:val="32"/>
        </w:rPr>
        <w:br w:type="page"/>
      </w:r>
    </w:p>
    <w:p>
      <w:pPr>
        <w:pStyle w:val="327"/>
        <w:spacing w:beforeLines="50" w:afterLines="50" w:line="360" w:lineRule="auto"/>
        <w:jc w:val="center"/>
        <w:outlineLvl w:val="0"/>
        <w:rPr>
          <w:rFonts w:ascii="仿宋" w:hAnsi="仿宋" w:eastAsia="仿宋"/>
          <w:b/>
          <w:sz w:val="32"/>
          <w:szCs w:val="32"/>
        </w:rPr>
      </w:pPr>
      <w:bookmarkStart w:id="7" w:name="_Toc111571537"/>
      <w:r>
        <w:rPr>
          <w:rFonts w:hint="eastAsia" w:ascii="仿宋" w:hAnsi="仿宋" w:eastAsia="仿宋"/>
          <w:b/>
          <w:sz w:val="32"/>
          <w:szCs w:val="32"/>
        </w:rPr>
        <w:t>第五部分  采购需求</w:t>
      </w:r>
      <w:bookmarkEnd w:id="7"/>
    </w:p>
    <w:p>
      <w:pPr>
        <w:pStyle w:val="28"/>
        <w:rPr>
          <w:rFonts w:ascii="仿宋" w:hAnsi="仿宋" w:eastAsia="仿宋"/>
          <w:b/>
          <w:color w:val="auto"/>
          <w:szCs w:val="28"/>
        </w:rPr>
      </w:pPr>
      <w:r>
        <w:rPr>
          <w:rFonts w:hint="eastAsia" w:ascii="仿宋" w:hAnsi="仿宋" w:eastAsia="仿宋"/>
          <w:b/>
          <w:color w:val="auto"/>
          <w:szCs w:val="28"/>
        </w:rPr>
        <w:t>（一）云桌面服务器</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794"/>
        <w:gridCol w:w="1299"/>
        <w:gridCol w:w="6096"/>
        <w:gridCol w:w="849"/>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6" w:hRule="atLeast"/>
        </w:trPr>
        <w:tc>
          <w:tcPr>
            <w:tcW w:w="403" w:type="pct"/>
            <w:shd w:val="clear" w:color="auto" w:fill="FFFFFF"/>
            <w:vAlign w:val="center"/>
          </w:tcPr>
          <w:p>
            <w:pPr>
              <w:pStyle w:val="28"/>
              <w:spacing w:line="36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rPr>
              <w:t>序号</w:t>
            </w:r>
          </w:p>
        </w:tc>
        <w:tc>
          <w:tcPr>
            <w:tcW w:w="659" w:type="pct"/>
            <w:shd w:val="clear" w:color="auto" w:fill="FFFFFF"/>
            <w:vAlign w:val="center"/>
          </w:tcPr>
          <w:p>
            <w:pPr>
              <w:pStyle w:val="28"/>
              <w:spacing w:line="36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rPr>
              <w:t>设备名称</w:t>
            </w:r>
          </w:p>
        </w:tc>
        <w:tc>
          <w:tcPr>
            <w:tcW w:w="3093" w:type="pct"/>
            <w:shd w:val="clear" w:color="auto" w:fill="FFFFFF"/>
            <w:vAlign w:val="center"/>
          </w:tcPr>
          <w:p>
            <w:pPr>
              <w:pStyle w:val="28"/>
              <w:spacing w:line="36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rPr>
              <w:t>主要技术参数</w:t>
            </w:r>
          </w:p>
        </w:tc>
        <w:tc>
          <w:tcPr>
            <w:tcW w:w="431" w:type="pct"/>
            <w:shd w:val="clear" w:color="auto" w:fill="FFFFFF"/>
            <w:vAlign w:val="center"/>
          </w:tcPr>
          <w:p>
            <w:pPr>
              <w:pStyle w:val="28"/>
              <w:spacing w:line="36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rPr>
              <w:t>单位</w:t>
            </w:r>
          </w:p>
        </w:tc>
        <w:tc>
          <w:tcPr>
            <w:tcW w:w="414" w:type="pct"/>
            <w:shd w:val="clear" w:color="auto" w:fill="FFFFFF"/>
            <w:vAlign w:val="center"/>
          </w:tcPr>
          <w:p>
            <w:pPr>
              <w:pStyle w:val="28"/>
              <w:spacing w:line="36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03" w:type="pct"/>
            <w:shd w:val="clear" w:color="auto" w:fill="FFFFFF"/>
            <w:vAlign w:val="center"/>
          </w:tcPr>
          <w:p>
            <w:pPr>
              <w:pStyle w:val="28"/>
              <w:spacing w:line="36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rPr>
              <w:t>1</w:t>
            </w:r>
          </w:p>
        </w:tc>
        <w:tc>
          <w:tcPr>
            <w:tcW w:w="659" w:type="pct"/>
            <w:shd w:val="clear" w:color="auto" w:fill="FFFFFF"/>
            <w:vAlign w:val="center"/>
          </w:tcPr>
          <w:p>
            <w:pPr>
              <w:pStyle w:val="28"/>
              <w:spacing w:line="36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rPr>
              <w:t>云桌面服务器</w:t>
            </w:r>
          </w:p>
        </w:tc>
        <w:tc>
          <w:tcPr>
            <w:tcW w:w="3093" w:type="pct"/>
            <w:shd w:val="clear" w:color="auto" w:fill="FFFFFF"/>
          </w:tcPr>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★1.1虚拟桌面基础平台要求配置2颗X86架构CPU，所要求配置如下：每颗 6248R CPU核心数≥24核，每颗CPU主频≥3.0GHz。</w:t>
            </w:r>
          </w:p>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1.2提供512G 内存，2块240G 系统盘，2块960G 缓存盘，4块6T数据盘，网口：6个千兆电口，2个万兆光口；</w:t>
            </w:r>
          </w:p>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★1.3要求服务器必须配备存储虚拟化软件模块，并不限制存储容量，提供低成本、高可靠的存储方案。</w:t>
            </w:r>
          </w:p>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1.4虚拟化功能要求：支持SSD缓存加速，采用SSD+HDD混合模式，SSD用于缓存热点数据，HDD用于存储个人数据，SSD缓存命中率不低于60%，确保最优用户体验。</w:t>
            </w:r>
          </w:p>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1.5支持集群冗余技术，当硬盘故障时，HA机制就会自动触发虚机迁移动作，实现毫秒级切换，对用户来讲基本是无感知的；主机或者网络故障，虚拟桌面可以快速切换到另一台服务器拉起，约3-5分钟。以保障用户稳定的使用（提供第三方检测报告证明硬盘故障时，桌面虚拟机可快速恢复使用）</w:t>
            </w:r>
          </w:p>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1.6本项目要求服务器与终端、桌面云软件同一品牌，桌面云服务器出厂时必须预装各类桌面云软件（含服务器虚拟化、存储虚拟化等），不允许提供祼机设备。</w:t>
            </w:r>
          </w:p>
        </w:tc>
        <w:tc>
          <w:tcPr>
            <w:tcW w:w="431" w:type="pct"/>
            <w:shd w:val="clear" w:color="auto" w:fill="FFFFFF"/>
            <w:vAlign w:val="center"/>
          </w:tcPr>
          <w:p>
            <w:pPr>
              <w:pStyle w:val="28"/>
              <w:spacing w:line="36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rPr>
              <w:t>台</w:t>
            </w:r>
          </w:p>
        </w:tc>
        <w:tc>
          <w:tcPr>
            <w:tcW w:w="414" w:type="pct"/>
            <w:shd w:val="clear" w:color="auto" w:fill="FFFFFF"/>
            <w:vAlign w:val="center"/>
          </w:tcPr>
          <w:p>
            <w:pPr>
              <w:pStyle w:val="28"/>
              <w:spacing w:line="36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403" w:type="pct"/>
            <w:shd w:val="clear" w:color="auto" w:fill="FFFFFF"/>
            <w:vAlign w:val="center"/>
          </w:tcPr>
          <w:p>
            <w:pPr>
              <w:pStyle w:val="28"/>
              <w:spacing w:line="36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rPr>
              <w:t>2</w:t>
            </w:r>
          </w:p>
        </w:tc>
        <w:tc>
          <w:tcPr>
            <w:tcW w:w="659" w:type="pct"/>
            <w:shd w:val="clear" w:color="auto" w:fill="FFFFFF"/>
            <w:vAlign w:val="center"/>
          </w:tcPr>
          <w:p>
            <w:pPr>
              <w:pStyle w:val="28"/>
              <w:spacing w:line="36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rPr>
              <w:t>云桌面管理平台软件（核心产品）</w:t>
            </w:r>
          </w:p>
        </w:tc>
        <w:tc>
          <w:tcPr>
            <w:tcW w:w="3093" w:type="pct"/>
            <w:shd w:val="clear" w:color="auto" w:fill="FFFFFF"/>
          </w:tcPr>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2.1本项目要求提供50个VDI用户授权，支持发布专有桌面、还原桌面、池模式资源，满足不同场景的应用需求。</w:t>
            </w:r>
          </w:p>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2.2接入终端硬件类型：支持PC、云终端接入访问虚拟桌面。</w:t>
            </w:r>
          </w:p>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2.3为了提高桌面使用稳定性，所投产品客户端连接虚拟桌面无需依赖虚拟机IP，如禁用虚机网卡或者随意更改IP，桌面会话不会中断，用户可以正常办公，避免因误操作而导致业务中断。</w:t>
            </w:r>
          </w:p>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★2.4为了提高上线效率，本项目要求桌面云控制器所有组件完全集成化，即不需要过多的安装调试步骤，后台导入一个镜像就可以完成部署。</w:t>
            </w:r>
          </w:p>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2.5在多应用办公场景下，可针对当下使用频率较高的软件做进程加速，管理员也可自定义需做进程加速应用，以保障应用使用体验。（提供功能配置截图）</w:t>
            </w:r>
          </w:p>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★2.6支持自助快照恢复，当用户自己误操作导致云桌面卡慢、蓝屏、死机或者中病毒的时候，用户通过导航条按钮，可以自助进行系统盘快照还原操作，支持安卓瘦终端、PC客户端。（提供功能截图）</w:t>
            </w:r>
          </w:p>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★2.7支持个人盘加密技术，对云桌面个人数据进行加密保存，保障个人隐私安全。（需提供第三方检测报告）</w:t>
            </w:r>
          </w:p>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★2.8支持管理员给在线用户推送消息和通知，管理员可以根据需求发给指定用户或者发给所有用户。（提供功能截图）</w:t>
            </w:r>
          </w:p>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2.9支持U盘、PC本地桌面到虚拟桌面这2种情况的双向拷贝管控，可控制U盘的只读和读写权限，可控制本地桌面和虚拟桌面双向拷贝、单向拷贝。</w:t>
            </w:r>
          </w:p>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★2.10本项目要求所投桌面云产品厂商具备CMMI5资质，确保桌面云软件开发成熟度。</w:t>
            </w:r>
          </w:p>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2.11桌面云原厂商属于中华人民共和国国家标准《信息安全技术桌面云系统安全技术要求》标准起草单位之一。</w:t>
            </w:r>
          </w:p>
        </w:tc>
        <w:tc>
          <w:tcPr>
            <w:tcW w:w="431" w:type="pct"/>
            <w:shd w:val="clear" w:color="auto" w:fill="FFFFFF"/>
            <w:vAlign w:val="center"/>
          </w:tcPr>
          <w:p>
            <w:pPr>
              <w:pStyle w:val="28"/>
              <w:spacing w:line="36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rPr>
              <w:t>套</w:t>
            </w:r>
          </w:p>
        </w:tc>
        <w:tc>
          <w:tcPr>
            <w:tcW w:w="414" w:type="pct"/>
            <w:shd w:val="clear" w:color="auto" w:fill="FFFFFF"/>
            <w:vAlign w:val="center"/>
          </w:tcPr>
          <w:p>
            <w:pPr>
              <w:pStyle w:val="28"/>
              <w:spacing w:line="36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3" w:type="pct"/>
            <w:shd w:val="clear" w:color="auto" w:fill="FFFFFF"/>
            <w:vAlign w:val="center"/>
          </w:tcPr>
          <w:p>
            <w:pPr>
              <w:pStyle w:val="28"/>
              <w:spacing w:line="36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rPr>
              <w:t>3</w:t>
            </w:r>
          </w:p>
        </w:tc>
        <w:tc>
          <w:tcPr>
            <w:tcW w:w="659" w:type="pct"/>
            <w:shd w:val="clear" w:color="auto" w:fill="FFFFFF"/>
            <w:vAlign w:val="center"/>
          </w:tcPr>
          <w:p>
            <w:pPr>
              <w:pStyle w:val="28"/>
              <w:spacing w:line="36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rPr>
              <w:t>云终端</w:t>
            </w:r>
          </w:p>
        </w:tc>
        <w:tc>
          <w:tcPr>
            <w:tcW w:w="3093" w:type="pct"/>
            <w:shd w:val="clear" w:color="auto" w:fill="FFFFFF"/>
          </w:tcPr>
          <w:p>
            <w:pPr>
              <w:pStyle w:val="28"/>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★3.1本项目要求配备50台云终端，与桌面云软件同一品牌。</w:t>
            </w:r>
            <w:r>
              <w:rPr>
                <w:rFonts w:hint="eastAsia" w:ascii="仿宋" w:hAnsi="仿宋" w:eastAsia="仿宋" w:cs="仿宋"/>
                <w:bCs/>
                <w:color w:val="auto"/>
                <w:sz w:val="24"/>
                <w:szCs w:val="24"/>
              </w:rPr>
              <w:br w:type="textWrapping"/>
            </w:r>
            <w:r>
              <w:rPr>
                <w:rFonts w:hint="eastAsia" w:ascii="仿宋" w:hAnsi="仿宋" w:eastAsia="仿宋" w:cs="仿宋"/>
                <w:bCs/>
                <w:color w:val="auto"/>
                <w:sz w:val="24"/>
                <w:szCs w:val="24"/>
              </w:rPr>
              <w:t xml:space="preserve">3.2ARM架构，CPU≥1.6Ghz、内存≥2G、存储≥8G、USB≥6个、1个VGA，1个HDMI、1个以太网口、1对音频口。 </w:t>
            </w:r>
            <w:r>
              <w:rPr>
                <w:rFonts w:hint="eastAsia" w:ascii="仿宋" w:hAnsi="仿宋" w:eastAsia="仿宋" w:cs="仿宋"/>
                <w:bCs/>
                <w:color w:val="auto"/>
                <w:sz w:val="24"/>
                <w:szCs w:val="24"/>
              </w:rPr>
              <w:br w:type="textWrapping"/>
            </w:r>
            <w:r>
              <w:rPr>
                <w:rFonts w:hint="eastAsia" w:ascii="仿宋" w:hAnsi="仿宋" w:eastAsia="仿宋" w:cs="仿宋"/>
                <w:bCs/>
                <w:color w:val="auto"/>
                <w:sz w:val="24"/>
                <w:szCs w:val="24"/>
              </w:rPr>
              <w:t>3.3考虑到接入安全，需支持修改云终端配置和登录信息时需要密码，可限制未接入过环境的瘦终端的接入或者接入桌面环境需要输入密码。</w:t>
            </w:r>
            <w:r>
              <w:rPr>
                <w:rFonts w:hint="eastAsia" w:ascii="仿宋" w:hAnsi="仿宋" w:eastAsia="仿宋" w:cs="仿宋"/>
                <w:bCs/>
                <w:color w:val="auto"/>
                <w:sz w:val="24"/>
                <w:szCs w:val="24"/>
              </w:rPr>
              <w:br w:type="textWrapping"/>
            </w:r>
            <w:r>
              <w:rPr>
                <w:rFonts w:hint="eastAsia" w:ascii="仿宋" w:hAnsi="仿宋" w:eastAsia="仿宋" w:cs="仿宋"/>
                <w:bCs/>
                <w:color w:val="auto"/>
                <w:sz w:val="24"/>
                <w:szCs w:val="24"/>
              </w:rPr>
              <w:t>★3.4为了降低用户的使用难度，需要瘦终端的使用可以和PC一致，在关机方面，在虚拟机中点击“开始”菜单、点击“关机”按钮，云终端和操作系统将会一体化关闭。</w:t>
            </w:r>
            <w:r>
              <w:rPr>
                <w:rFonts w:hint="eastAsia" w:ascii="仿宋" w:hAnsi="仿宋" w:eastAsia="仿宋" w:cs="仿宋"/>
                <w:bCs/>
                <w:color w:val="auto"/>
                <w:sz w:val="24"/>
                <w:szCs w:val="24"/>
              </w:rPr>
              <w:br w:type="textWrapping"/>
            </w:r>
            <w:r>
              <w:rPr>
                <w:rFonts w:hint="eastAsia" w:ascii="仿宋" w:hAnsi="仿宋" w:eastAsia="仿宋" w:cs="仿宋"/>
                <w:bCs/>
                <w:color w:val="auto"/>
                <w:sz w:val="24"/>
                <w:szCs w:val="24"/>
              </w:rPr>
              <w:t>3.5为了方便管理，管理方式为虚拟机和瘦终端统一管理，降低管理难度。（提供功能截图）</w:t>
            </w:r>
          </w:p>
        </w:tc>
        <w:tc>
          <w:tcPr>
            <w:tcW w:w="431" w:type="pct"/>
            <w:shd w:val="clear" w:color="auto" w:fill="FFFFFF"/>
            <w:vAlign w:val="center"/>
          </w:tcPr>
          <w:p>
            <w:pPr>
              <w:pStyle w:val="28"/>
              <w:spacing w:line="36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rPr>
              <w:t>台</w:t>
            </w:r>
          </w:p>
        </w:tc>
        <w:tc>
          <w:tcPr>
            <w:tcW w:w="414" w:type="pct"/>
            <w:shd w:val="clear" w:color="auto" w:fill="FFFFFF"/>
            <w:vAlign w:val="center"/>
          </w:tcPr>
          <w:p>
            <w:pPr>
              <w:pStyle w:val="28"/>
              <w:spacing w:line="360" w:lineRule="exact"/>
              <w:jc w:val="center"/>
              <w:rPr>
                <w:rFonts w:ascii="仿宋" w:hAnsi="仿宋" w:eastAsia="仿宋" w:cs="仿宋"/>
                <w:bCs/>
                <w:color w:val="auto"/>
                <w:sz w:val="24"/>
                <w:szCs w:val="24"/>
              </w:rPr>
            </w:pPr>
            <w:r>
              <w:rPr>
                <w:rFonts w:hint="eastAsia" w:ascii="仿宋" w:hAnsi="仿宋" w:eastAsia="仿宋" w:cs="仿宋"/>
                <w:bCs/>
                <w:color w:val="auto"/>
                <w:sz w:val="24"/>
                <w:szCs w:val="24"/>
              </w:rPr>
              <w:t>50</w:t>
            </w:r>
          </w:p>
        </w:tc>
      </w:tr>
    </w:tbl>
    <w:p>
      <w:pPr>
        <w:pStyle w:val="28"/>
        <w:rPr>
          <w:rFonts w:ascii="仿宋" w:hAnsi="仿宋" w:eastAsia="仿宋"/>
          <w:b/>
          <w:color w:val="auto"/>
          <w:szCs w:val="28"/>
        </w:rPr>
      </w:pPr>
      <w:r>
        <w:rPr>
          <w:rFonts w:hint="eastAsia" w:ascii="仿宋" w:hAnsi="仿宋" w:eastAsia="仿宋"/>
          <w:b/>
          <w:color w:val="auto"/>
          <w:szCs w:val="28"/>
        </w:rPr>
        <w:t>（二）交换机</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303"/>
        <w:gridCol w:w="6102"/>
        <w:gridCol w:w="840"/>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vAlign w:val="center"/>
          </w:tcPr>
          <w:p>
            <w:pPr>
              <w:pStyle w:val="28"/>
              <w:spacing w:line="360" w:lineRule="exact"/>
              <w:jc w:val="center"/>
              <w:rPr>
                <w:rFonts w:ascii="仿宋" w:hAnsi="仿宋" w:eastAsia="仿宋"/>
                <w:bCs/>
                <w:color w:val="auto"/>
                <w:sz w:val="24"/>
                <w:szCs w:val="24"/>
              </w:rPr>
            </w:pPr>
            <w:r>
              <w:rPr>
                <w:rFonts w:hint="eastAsia" w:ascii="仿宋" w:hAnsi="仿宋" w:eastAsia="仿宋"/>
                <w:bCs/>
                <w:color w:val="auto"/>
                <w:sz w:val="24"/>
                <w:szCs w:val="24"/>
              </w:rPr>
              <w:t>序号</w:t>
            </w:r>
          </w:p>
        </w:tc>
        <w:tc>
          <w:tcPr>
            <w:tcW w:w="661" w:type="pct"/>
            <w:vAlign w:val="center"/>
          </w:tcPr>
          <w:p>
            <w:pPr>
              <w:pStyle w:val="28"/>
              <w:spacing w:line="360" w:lineRule="exact"/>
              <w:jc w:val="center"/>
              <w:rPr>
                <w:rFonts w:ascii="仿宋" w:hAnsi="仿宋" w:eastAsia="仿宋"/>
                <w:bCs/>
                <w:color w:val="auto"/>
                <w:sz w:val="24"/>
                <w:szCs w:val="24"/>
              </w:rPr>
            </w:pPr>
            <w:r>
              <w:rPr>
                <w:rFonts w:hint="eastAsia" w:ascii="仿宋" w:hAnsi="仿宋" w:eastAsia="仿宋"/>
                <w:bCs/>
                <w:color w:val="auto"/>
                <w:sz w:val="24"/>
                <w:szCs w:val="24"/>
              </w:rPr>
              <w:t>名称</w:t>
            </w:r>
          </w:p>
        </w:tc>
        <w:tc>
          <w:tcPr>
            <w:tcW w:w="3096" w:type="pct"/>
            <w:vAlign w:val="center"/>
          </w:tcPr>
          <w:p>
            <w:pPr>
              <w:pStyle w:val="28"/>
              <w:spacing w:line="360" w:lineRule="exact"/>
              <w:jc w:val="center"/>
              <w:rPr>
                <w:rFonts w:ascii="仿宋" w:hAnsi="仿宋" w:eastAsia="仿宋"/>
                <w:bCs/>
                <w:color w:val="auto"/>
                <w:sz w:val="24"/>
                <w:szCs w:val="24"/>
              </w:rPr>
            </w:pPr>
            <w:r>
              <w:rPr>
                <w:rFonts w:hint="eastAsia" w:ascii="仿宋" w:hAnsi="仿宋" w:eastAsia="仿宋"/>
                <w:bCs/>
                <w:color w:val="auto"/>
                <w:sz w:val="24"/>
                <w:szCs w:val="24"/>
              </w:rPr>
              <w:t>参数</w:t>
            </w:r>
          </w:p>
        </w:tc>
        <w:tc>
          <w:tcPr>
            <w:tcW w:w="426" w:type="pct"/>
            <w:vAlign w:val="center"/>
          </w:tcPr>
          <w:p>
            <w:pPr>
              <w:pStyle w:val="28"/>
              <w:spacing w:line="360" w:lineRule="exact"/>
              <w:jc w:val="center"/>
              <w:rPr>
                <w:rFonts w:ascii="仿宋" w:hAnsi="仿宋" w:eastAsia="仿宋"/>
                <w:bCs/>
                <w:color w:val="auto"/>
                <w:sz w:val="24"/>
                <w:szCs w:val="24"/>
              </w:rPr>
            </w:pPr>
            <w:r>
              <w:rPr>
                <w:rFonts w:hint="eastAsia" w:ascii="仿宋" w:hAnsi="仿宋" w:eastAsia="仿宋"/>
                <w:bCs/>
                <w:color w:val="auto"/>
                <w:sz w:val="24"/>
                <w:szCs w:val="24"/>
              </w:rPr>
              <w:t>单位</w:t>
            </w:r>
          </w:p>
        </w:tc>
        <w:tc>
          <w:tcPr>
            <w:tcW w:w="414" w:type="pct"/>
            <w:vAlign w:val="center"/>
          </w:tcPr>
          <w:p>
            <w:pPr>
              <w:pStyle w:val="28"/>
              <w:spacing w:line="360" w:lineRule="exact"/>
              <w:jc w:val="center"/>
              <w:rPr>
                <w:rFonts w:ascii="仿宋" w:hAnsi="仿宋" w:eastAsia="仿宋"/>
                <w:bCs/>
                <w:color w:val="auto"/>
                <w:sz w:val="24"/>
                <w:szCs w:val="24"/>
              </w:rPr>
            </w:pPr>
            <w:r>
              <w:rPr>
                <w:rFonts w:hint="eastAsia" w:ascii="仿宋" w:hAnsi="仿宋" w:eastAsia="仿宋"/>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vAlign w:val="center"/>
          </w:tcPr>
          <w:p>
            <w:pPr>
              <w:pStyle w:val="28"/>
              <w:spacing w:line="360" w:lineRule="exact"/>
              <w:jc w:val="center"/>
              <w:rPr>
                <w:rFonts w:ascii="仿宋" w:hAnsi="仿宋" w:eastAsia="仿宋"/>
                <w:bCs/>
                <w:color w:val="auto"/>
                <w:sz w:val="24"/>
                <w:szCs w:val="24"/>
              </w:rPr>
            </w:pPr>
            <w:r>
              <w:rPr>
                <w:rFonts w:hint="eastAsia" w:ascii="仿宋" w:hAnsi="仿宋" w:eastAsia="仿宋"/>
                <w:bCs/>
                <w:color w:val="auto"/>
                <w:sz w:val="24"/>
                <w:szCs w:val="24"/>
              </w:rPr>
              <w:t>1</w:t>
            </w:r>
          </w:p>
        </w:tc>
        <w:tc>
          <w:tcPr>
            <w:tcW w:w="661" w:type="pct"/>
            <w:vAlign w:val="center"/>
          </w:tcPr>
          <w:p>
            <w:pPr>
              <w:pStyle w:val="28"/>
              <w:spacing w:line="360" w:lineRule="exact"/>
              <w:jc w:val="center"/>
              <w:rPr>
                <w:rFonts w:ascii="仿宋" w:hAnsi="仿宋" w:eastAsia="仿宋"/>
                <w:bCs/>
                <w:color w:val="auto"/>
                <w:sz w:val="24"/>
                <w:szCs w:val="24"/>
              </w:rPr>
            </w:pPr>
            <w:r>
              <w:rPr>
                <w:rFonts w:hint="eastAsia" w:ascii="仿宋" w:hAnsi="仿宋" w:eastAsia="仿宋"/>
                <w:bCs/>
                <w:color w:val="auto"/>
                <w:sz w:val="24"/>
                <w:szCs w:val="24"/>
              </w:rPr>
              <w:t>交换机</w:t>
            </w:r>
          </w:p>
        </w:tc>
        <w:tc>
          <w:tcPr>
            <w:tcW w:w="3096" w:type="pct"/>
          </w:tcPr>
          <w:p>
            <w:pPr>
              <w:pStyle w:val="28"/>
              <w:spacing w:line="360" w:lineRule="exact"/>
              <w:rPr>
                <w:rFonts w:ascii="仿宋" w:hAnsi="仿宋" w:eastAsia="仿宋"/>
                <w:bCs/>
                <w:color w:val="auto"/>
                <w:sz w:val="24"/>
                <w:szCs w:val="24"/>
              </w:rPr>
            </w:pPr>
            <w:r>
              <w:rPr>
                <w:rFonts w:hint="eastAsia" w:ascii="仿宋" w:hAnsi="仿宋" w:eastAsia="仿宋"/>
                <w:bCs/>
                <w:color w:val="auto"/>
                <w:sz w:val="24"/>
                <w:szCs w:val="24"/>
              </w:rPr>
              <w:t>1.交换容量:432Gbps/4.32Tbps</w:t>
            </w:r>
          </w:p>
          <w:p>
            <w:pPr>
              <w:pStyle w:val="28"/>
              <w:spacing w:line="360" w:lineRule="exact"/>
              <w:rPr>
                <w:rFonts w:ascii="仿宋" w:hAnsi="仿宋" w:eastAsia="仿宋"/>
                <w:bCs/>
                <w:color w:val="auto"/>
                <w:sz w:val="24"/>
                <w:szCs w:val="24"/>
              </w:rPr>
            </w:pPr>
            <w:r>
              <w:rPr>
                <w:rFonts w:hint="eastAsia" w:ascii="仿宋" w:hAnsi="仿宋" w:eastAsia="仿宋"/>
                <w:bCs/>
                <w:color w:val="auto"/>
                <w:sz w:val="24"/>
                <w:szCs w:val="24"/>
              </w:rPr>
              <w:t>1.2包转发率:156Mpps/168Mpps</w:t>
            </w:r>
          </w:p>
          <w:p>
            <w:pPr>
              <w:pStyle w:val="28"/>
              <w:spacing w:line="360" w:lineRule="exact"/>
              <w:rPr>
                <w:rFonts w:ascii="仿宋" w:hAnsi="仿宋" w:eastAsia="仿宋"/>
                <w:bCs/>
                <w:color w:val="auto"/>
                <w:sz w:val="24"/>
                <w:szCs w:val="24"/>
              </w:rPr>
            </w:pPr>
            <w:r>
              <w:rPr>
                <w:rFonts w:hint="eastAsia" w:ascii="仿宋" w:hAnsi="仿宋" w:eastAsia="仿宋"/>
                <w:bCs/>
                <w:color w:val="auto"/>
                <w:sz w:val="24"/>
                <w:szCs w:val="24"/>
              </w:rPr>
              <w:t>1.3类型:三层交换机;</w:t>
            </w:r>
          </w:p>
          <w:p>
            <w:pPr>
              <w:pStyle w:val="28"/>
              <w:spacing w:line="360" w:lineRule="exact"/>
              <w:rPr>
                <w:rFonts w:ascii="仿宋" w:hAnsi="仿宋" w:eastAsia="仿宋"/>
                <w:bCs/>
                <w:color w:val="auto"/>
                <w:sz w:val="24"/>
                <w:szCs w:val="24"/>
              </w:rPr>
            </w:pPr>
            <w:r>
              <w:rPr>
                <w:rFonts w:hint="eastAsia" w:ascii="仿宋" w:hAnsi="仿宋" w:eastAsia="仿宋"/>
                <w:bCs/>
                <w:color w:val="auto"/>
                <w:sz w:val="24"/>
                <w:szCs w:val="24"/>
              </w:rPr>
              <w:t>1.4电源:单电源;</w:t>
            </w:r>
          </w:p>
          <w:p>
            <w:pPr>
              <w:pStyle w:val="28"/>
              <w:spacing w:line="360" w:lineRule="exact"/>
              <w:rPr>
                <w:rFonts w:ascii="仿宋" w:hAnsi="仿宋" w:eastAsia="仿宋"/>
                <w:bCs/>
                <w:color w:val="auto"/>
                <w:sz w:val="24"/>
                <w:szCs w:val="24"/>
              </w:rPr>
            </w:pPr>
            <w:r>
              <w:rPr>
                <w:rFonts w:hint="eastAsia" w:ascii="仿宋" w:hAnsi="仿宋" w:eastAsia="仿宋"/>
                <w:bCs/>
                <w:color w:val="auto"/>
                <w:sz w:val="24"/>
                <w:szCs w:val="24"/>
              </w:rPr>
              <w:t>1.5尺寸:1U;</w:t>
            </w:r>
          </w:p>
          <w:p>
            <w:pPr>
              <w:pStyle w:val="28"/>
              <w:spacing w:line="360" w:lineRule="exact"/>
              <w:rPr>
                <w:rFonts w:ascii="仿宋" w:hAnsi="仿宋" w:eastAsia="仿宋"/>
                <w:bCs/>
                <w:color w:val="auto"/>
                <w:sz w:val="24"/>
                <w:szCs w:val="24"/>
              </w:rPr>
            </w:pPr>
            <w:r>
              <w:rPr>
                <w:rFonts w:hint="eastAsia" w:ascii="仿宋" w:hAnsi="仿宋" w:eastAsia="仿宋"/>
                <w:bCs/>
                <w:color w:val="auto"/>
                <w:sz w:val="24"/>
                <w:szCs w:val="24"/>
              </w:rPr>
              <w:t>1.6标配网口:24个10/100/1000Base-T 端口</w:t>
            </w:r>
          </w:p>
        </w:tc>
        <w:tc>
          <w:tcPr>
            <w:tcW w:w="426" w:type="pct"/>
            <w:vAlign w:val="center"/>
          </w:tcPr>
          <w:p>
            <w:pPr>
              <w:pStyle w:val="28"/>
              <w:spacing w:line="360" w:lineRule="exact"/>
              <w:jc w:val="center"/>
              <w:rPr>
                <w:rFonts w:ascii="仿宋" w:hAnsi="仿宋" w:eastAsia="仿宋"/>
                <w:bCs/>
                <w:color w:val="auto"/>
                <w:sz w:val="24"/>
                <w:szCs w:val="24"/>
              </w:rPr>
            </w:pPr>
            <w:r>
              <w:rPr>
                <w:rFonts w:hint="eastAsia" w:ascii="仿宋" w:hAnsi="仿宋" w:eastAsia="仿宋"/>
                <w:bCs/>
                <w:color w:val="auto"/>
                <w:sz w:val="24"/>
                <w:szCs w:val="24"/>
              </w:rPr>
              <w:t>台</w:t>
            </w:r>
          </w:p>
        </w:tc>
        <w:tc>
          <w:tcPr>
            <w:tcW w:w="414" w:type="pct"/>
            <w:vAlign w:val="center"/>
          </w:tcPr>
          <w:p>
            <w:pPr>
              <w:pStyle w:val="28"/>
              <w:spacing w:line="360" w:lineRule="exact"/>
              <w:jc w:val="center"/>
              <w:rPr>
                <w:rFonts w:ascii="仿宋" w:hAnsi="仿宋" w:eastAsia="仿宋"/>
                <w:bCs/>
                <w:color w:val="auto"/>
                <w:sz w:val="24"/>
                <w:szCs w:val="24"/>
              </w:rPr>
            </w:pPr>
            <w:r>
              <w:rPr>
                <w:rFonts w:hint="eastAsia" w:ascii="仿宋" w:hAnsi="仿宋" w:eastAsia="仿宋"/>
                <w:bCs/>
                <w:color w:val="auto"/>
                <w:sz w:val="24"/>
                <w:szCs w:val="24"/>
              </w:rPr>
              <w:t>1</w:t>
            </w:r>
          </w:p>
        </w:tc>
      </w:tr>
    </w:tbl>
    <w:p>
      <w:pPr>
        <w:pStyle w:val="28"/>
        <w:rPr>
          <w:rFonts w:ascii="仿宋" w:hAnsi="仿宋" w:eastAsia="仿宋"/>
          <w:b/>
          <w:color w:val="auto"/>
          <w:szCs w:val="28"/>
        </w:rPr>
      </w:pPr>
      <w:r>
        <w:rPr>
          <w:rFonts w:hint="eastAsia" w:ascii="仿宋" w:hAnsi="仿宋" w:eastAsia="仿宋"/>
          <w:b/>
          <w:color w:val="auto"/>
          <w:szCs w:val="28"/>
        </w:rPr>
        <w:t>（三）显示屏+键鼠</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303"/>
        <w:gridCol w:w="6102"/>
        <w:gridCol w:w="840"/>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vAlign w:val="center"/>
          </w:tcPr>
          <w:p>
            <w:pPr>
              <w:pStyle w:val="28"/>
              <w:spacing w:line="360" w:lineRule="exact"/>
              <w:jc w:val="center"/>
              <w:rPr>
                <w:rFonts w:ascii="仿宋" w:hAnsi="仿宋" w:eastAsia="仿宋"/>
                <w:bCs/>
                <w:color w:val="auto"/>
                <w:sz w:val="24"/>
                <w:szCs w:val="24"/>
              </w:rPr>
            </w:pPr>
            <w:r>
              <w:rPr>
                <w:rFonts w:hint="eastAsia" w:ascii="仿宋" w:hAnsi="仿宋" w:eastAsia="仿宋"/>
                <w:bCs/>
                <w:color w:val="auto"/>
                <w:sz w:val="24"/>
                <w:szCs w:val="24"/>
              </w:rPr>
              <w:t>序号</w:t>
            </w:r>
          </w:p>
        </w:tc>
        <w:tc>
          <w:tcPr>
            <w:tcW w:w="661" w:type="pct"/>
            <w:vAlign w:val="center"/>
          </w:tcPr>
          <w:p>
            <w:pPr>
              <w:pStyle w:val="28"/>
              <w:spacing w:line="360" w:lineRule="exact"/>
              <w:jc w:val="center"/>
              <w:rPr>
                <w:rFonts w:ascii="仿宋" w:hAnsi="仿宋" w:eastAsia="仿宋"/>
                <w:bCs/>
                <w:color w:val="auto"/>
                <w:sz w:val="24"/>
                <w:szCs w:val="24"/>
              </w:rPr>
            </w:pPr>
            <w:r>
              <w:rPr>
                <w:rFonts w:hint="eastAsia" w:ascii="仿宋" w:hAnsi="仿宋" w:eastAsia="仿宋"/>
                <w:bCs/>
                <w:color w:val="auto"/>
                <w:sz w:val="24"/>
                <w:szCs w:val="24"/>
              </w:rPr>
              <w:t>名称</w:t>
            </w:r>
          </w:p>
        </w:tc>
        <w:tc>
          <w:tcPr>
            <w:tcW w:w="3096" w:type="pct"/>
            <w:vAlign w:val="center"/>
          </w:tcPr>
          <w:p>
            <w:pPr>
              <w:pStyle w:val="28"/>
              <w:spacing w:line="360" w:lineRule="exact"/>
              <w:jc w:val="center"/>
              <w:rPr>
                <w:rFonts w:ascii="仿宋" w:hAnsi="仿宋" w:eastAsia="仿宋"/>
                <w:bCs/>
                <w:color w:val="auto"/>
                <w:sz w:val="24"/>
                <w:szCs w:val="24"/>
              </w:rPr>
            </w:pPr>
            <w:r>
              <w:rPr>
                <w:rFonts w:hint="eastAsia" w:ascii="仿宋" w:hAnsi="仿宋" w:eastAsia="仿宋"/>
                <w:bCs/>
                <w:color w:val="auto"/>
                <w:sz w:val="24"/>
                <w:szCs w:val="24"/>
              </w:rPr>
              <w:t>参数</w:t>
            </w:r>
          </w:p>
        </w:tc>
        <w:tc>
          <w:tcPr>
            <w:tcW w:w="426" w:type="pct"/>
            <w:vAlign w:val="center"/>
          </w:tcPr>
          <w:p>
            <w:pPr>
              <w:pStyle w:val="28"/>
              <w:spacing w:line="360" w:lineRule="exact"/>
              <w:jc w:val="center"/>
              <w:rPr>
                <w:rFonts w:ascii="仿宋" w:hAnsi="仿宋" w:eastAsia="仿宋"/>
                <w:bCs/>
                <w:color w:val="auto"/>
                <w:sz w:val="24"/>
                <w:szCs w:val="24"/>
              </w:rPr>
            </w:pPr>
            <w:r>
              <w:rPr>
                <w:rFonts w:hint="eastAsia" w:ascii="仿宋" w:hAnsi="仿宋" w:eastAsia="仿宋"/>
                <w:bCs/>
                <w:color w:val="auto"/>
                <w:sz w:val="24"/>
                <w:szCs w:val="24"/>
              </w:rPr>
              <w:t>单位</w:t>
            </w:r>
          </w:p>
        </w:tc>
        <w:tc>
          <w:tcPr>
            <w:tcW w:w="414" w:type="pct"/>
            <w:vAlign w:val="center"/>
          </w:tcPr>
          <w:p>
            <w:pPr>
              <w:pStyle w:val="28"/>
              <w:spacing w:line="360" w:lineRule="exact"/>
              <w:jc w:val="center"/>
              <w:rPr>
                <w:rFonts w:ascii="仿宋" w:hAnsi="仿宋" w:eastAsia="仿宋"/>
                <w:bCs/>
                <w:color w:val="auto"/>
                <w:sz w:val="24"/>
                <w:szCs w:val="24"/>
              </w:rPr>
            </w:pPr>
            <w:r>
              <w:rPr>
                <w:rFonts w:hint="eastAsia" w:ascii="仿宋" w:hAnsi="仿宋" w:eastAsia="仿宋"/>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vAlign w:val="center"/>
          </w:tcPr>
          <w:p>
            <w:pPr>
              <w:pStyle w:val="28"/>
              <w:spacing w:line="360" w:lineRule="exact"/>
              <w:jc w:val="center"/>
              <w:rPr>
                <w:rFonts w:ascii="仿宋" w:hAnsi="仿宋" w:eastAsia="仿宋"/>
                <w:bCs/>
                <w:color w:val="auto"/>
                <w:sz w:val="24"/>
                <w:szCs w:val="24"/>
              </w:rPr>
            </w:pPr>
            <w:r>
              <w:rPr>
                <w:rFonts w:hint="eastAsia" w:ascii="仿宋" w:hAnsi="仿宋" w:eastAsia="仿宋"/>
                <w:bCs/>
                <w:color w:val="auto"/>
                <w:sz w:val="24"/>
                <w:szCs w:val="24"/>
              </w:rPr>
              <w:t>1</w:t>
            </w:r>
          </w:p>
        </w:tc>
        <w:tc>
          <w:tcPr>
            <w:tcW w:w="661" w:type="pct"/>
            <w:vAlign w:val="center"/>
          </w:tcPr>
          <w:p>
            <w:pPr>
              <w:pStyle w:val="28"/>
              <w:spacing w:line="360" w:lineRule="exact"/>
              <w:jc w:val="center"/>
              <w:rPr>
                <w:rFonts w:ascii="仿宋" w:hAnsi="仿宋" w:eastAsia="仿宋"/>
                <w:bCs/>
                <w:color w:val="auto"/>
                <w:sz w:val="24"/>
                <w:szCs w:val="24"/>
              </w:rPr>
            </w:pPr>
            <w:r>
              <w:rPr>
                <w:rFonts w:hint="eastAsia" w:ascii="仿宋" w:hAnsi="仿宋" w:eastAsia="仿宋"/>
                <w:bCs/>
                <w:color w:val="auto"/>
                <w:sz w:val="24"/>
                <w:szCs w:val="24"/>
              </w:rPr>
              <w:t>显示屏+键鼠</w:t>
            </w:r>
          </w:p>
        </w:tc>
        <w:tc>
          <w:tcPr>
            <w:tcW w:w="3096" w:type="pct"/>
          </w:tcPr>
          <w:p>
            <w:pPr>
              <w:pStyle w:val="28"/>
              <w:spacing w:line="360" w:lineRule="exact"/>
              <w:rPr>
                <w:rFonts w:ascii="仿宋" w:hAnsi="仿宋" w:eastAsia="仿宋"/>
                <w:bCs/>
                <w:color w:val="auto"/>
                <w:sz w:val="24"/>
                <w:szCs w:val="24"/>
              </w:rPr>
            </w:pPr>
            <w:r>
              <w:rPr>
                <w:rFonts w:hint="eastAsia" w:ascii="仿宋" w:hAnsi="仿宋" w:eastAsia="仿宋"/>
                <w:bCs/>
                <w:color w:val="auto"/>
                <w:sz w:val="24"/>
                <w:szCs w:val="24"/>
              </w:rPr>
              <w:t>21.5寸，1920*1080，75HZ,1ms,16:9,VGA+HDMI,对比度：10000:1，超薄无边款，IPS 全新屏幕，含键盘鼠标，质保三年</w:t>
            </w:r>
          </w:p>
        </w:tc>
        <w:tc>
          <w:tcPr>
            <w:tcW w:w="426" w:type="pct"/>
            <w:vAlign w:val="center"/>
          </w:tcPr>
          <w:p>
            <w:pPr>
              <w:pStyle w:val="28"/>
              <w:spacing w:line="360" w:lineRule="exact"/>
              <w:jc w:val="center"/>
              <w:rPr>
                <w:rFonts w:ascii="仿宋" w:hAnsi="仿宋" w:eastAsia="仿宋"/>
                <w:bCs/>
                <w:color w:val="auto"/>
                <w:sz w:val="24"/>
                <w:szCs w:val="24"/>
              </w:rPr>
            </w:pPr>
            <w:r>
              <w:rPr>
                <w:rFonts w:hint="eastAsia" w:ascii="仿宋" w:hAnsi="仿宋" w:eastAsia="仿宋"/>
                <w:bCs/>
                <w:color w:val="auto"/>
                <w:sz w:val="24"/>
                <w:szCs w:val="24"/>
              </w:rPr>
              <w:t>套</w:t>
            </w:r>
          </w:p>
        </w:tc>
        <w:tc>
          <w:tcPr>
            <w:tcW w:w="414" w:type="pct"/>
            <w:vAlign w:val="center"/>
          </w:tcPr>
          <w:p>
            <w:pPr>
              <w:pStyle w:val="28"/>
              <w:spacing w:line="360" w:lineRule="exact"/>
              <w:jc w:val="center"/>
              <w:rPr>
                <w:rFonts w:ascii="仿宋" w:hAnsi="仿宋" w:eastAsia="仿宋"/>
                <w:bCs/>
                <w:color w:val="auto"/>
                <w:sz w:val="24"/>
                <w:szCs w:val="24"/>
              </w:rPr>
            </w:pPr>
            <w:r>
              <w:rPr>
                <w:rFonts w:hint="eastAsia" w:ascii="仿宋" w:hAnsi="仿宋" w:eastAsia="仿宋"/>
                <w:bCs/>
                <w:color w:val="auto"/>
                <w:sz w:val="24"/>
                <w:szCs w:val="24"/>
              </w:rPr>
              <w:t>50</w:t>
            </w:r>
          </w:p>
        </w:tc>
      </w:tr>
    </w:tbl>
    <w:p>
      <w:pPr>
        <w:pStyle w:val="327"/>
        <w:spacing w:line="360" w:lineRule="auto"/>
        <w:jc w:val="center"/>
        <w:rPr>
          <w:rFonts w:ascii="仿宋" w:hAnsi="仿宋" w:eastAsia="仿宋"/>
          <w:b/>
          <w:sz w:val="32"/>
          <w:szCs w:val="32"/>
        </w:rPr>
      </w:pPr>
    </w:p>
    <w:p>
      <w:pPr>
        <w:shd w:val="clear" w:color="auto" w:fill="FFFFFF"/>
        <w:spacing w:line="400" w:lineRule="exact"/>
        <w:ind w:firstLine="482" w:firstLineChars="200"/>
        <w:rPr>
          <w:rFonts w:ascii="仿宋" w:hAnsi="仿宋" w:eastAsia="仿宋"/>
          <w:b/>
          <w:kern w:val="0"/>
          <w:sz w:val="24"/>
        </w:rPr>
      </w:pPr>
      <w:r>
        <w:rPr>
          <w:rFonts w:hint="eastAsia" w:ascii="仿宋" w:hAnsi="仿宋" w:eastAsia="仿宋"/>
          <w:b/>
          <w:kern w:val="0"/>
          <w:sz w:val="24"/>
        </w:rPr>
        <w:t>注：1、对上述采购需求中标注★号的条款、要求提供截图、外观证明、证书、附图、证明（或相应证明）资料等各类证明资料的技术条款，应在“备注”栏说明证明资料在《响应文件》的具体页码，否则，视为负偏离。</w:t>
      </w:r>
    </w:p>
    <w:p>
      <w:pPr>
        <w:spacing w:line="400" w:lineRule="exact"/>
      </w:pPr>
      <w:r>
        <w:rPr>
          <w:rFonts w:hint="eastAsia" w:ascii="仿宋" w:hAnsi="仿宋" w:eastAsia="仿宋"/>
          <w:b/>
          <w:sz w:val="24"/>
        </w:rPr>
        <w:t>2、中标方提供给采购方的合同货物及服务的技术规范应与其响应文件中《技术及服务条款偏离表》相一致。全部货到甲方指定地点，逐项验收时如出现</w:t>
      </w:r>
      <w:r>
        <w:rPr>
          <w:rFonts w:ascii="仿宋" w:hAnsi="仿宋" w:eastAsia="仿宋"/>
          <w:b/>
          <w:sz w:val="24"/>
        </w:rPr>
        <w:t>≥</w:t>
      </w:r>
      <w:r>
        <w:rPr>
          <w:rFonts w:hint="eastAsia" w:ascii="仿宋" w:hAnsi="仿宋" w:eastAsia="仿宋"/>
          <w:b/>
          <w:sz w:val="24"/>
        </w:rPr>
        <w:t>2项条款不一致或不符，则验收不合格，并将依据合同专用条款第十八项第1.1款，认定乙方根本违约而解除合同。</w:t>
      </w:r>
    </w:p>
    <w:p>
      <w:pPr>
        <w:pStyle w:val="327"/>
        <w:spacing w:beforeLines="50" w:afterLines="50" w:line="360" w:lineRule="auto"/>
        <w:jc w:val="center"/>
        <w:outlineLvl w:val="0"/>
        <w:rPr>
          <w:rFonts w:ascii="仿宋" w:hAnsi="仿宋" w:eastAsia="仿宋"/>
          <w:b/>
          <w:sz w:val="32"/>
          <w:szCs w:val="32"/>
        </w:rPr>
      </w:pPr>
      <w:r>
        <w:rPr>
          <w:rFonts w:hint="eastAsia" w:ascii="仿宋" w:hAnsi="仿宋" w:eastAsia="仿宋"/>
          <w:sz w:val="18"/>
          <w:szCs w:val="18"/>
        </w:rPr>
        <w:br w:type="page"/>
      </w:r>
      <w:bookmarkStart w:id="8" w:name="_Hlk519787567"/>
      <w:bookmarkStart w:id="9" w:name="_Toc111571538"/>
      <w:r>
        <w:rPr>
          <w:rFonts w:hint="eastAsia" w:ascii="仿宋" w:hAnsi="仿宋" w:eastAsia="仿宋"/>
          <w:b/>
          <w:sz w:val="32"/>
          <w:szCs w:val="32"/>
        </w:rPr>
        <w:t>第六部分  合同</w:t>
      </w:r>
      <w:bookmarkEnd w:id="8"/>
      <w:r>
        <w:rPr>
          <w:rFonts w:hint="eastAsia" w:ascii="仿宋" w:hAnsi="仿宋" w:eastAsia="仿宋"/>
          <w:b/>
          <w:sz w:val="32"/>
          <w:szCs w:val="32"/>
        </w:rPr>
        <w:t>条款</w:t>
      </w:r>
      <w:bookmarkEnd w:id="9"/>
    </w:p>
    <w:p>
      <w:pPr>
        <w:spacing w:line="400" w:lineRule="exact"/>
        <w:ind w:firstLine="480" w:firstLineChars="200"/>
        <w:rPr>
          <w:rFonts w:ascii="仿宋" w:hAnsi="仿宋" w:eastAsia="仿宋"/>
          <w:sz w:val="24"/>
        </w:rPr>
      </w:pPr>
      <w:bookmarkStart w:id="10" w:name="_Hlk519793124"/>
      <w:r>
        <w:rPr>
          <w:rFonts w:hint="eastAsia" w:ascii="仿宋" w:hAnsi="仿宋" w:eastAsia="仿宋"/>
          <w:sz w:val="24"/>
        </w:rPr>
        <w:t>委托人</w:t>
      </w:r>
      <w:r>
        <w:rPr>
          <w:rFonts w:hint="eastAsia" w:ascii="仿宋" w:hAnsi="仿宋" w:eastAsia="仿宋"/>
          <w:sz w:val="24"/>
          <w:u w:val="single"/>
        </w:rPr>
        <w:t>库尔勒市中医医院（第三人民医院）</w:t>
      </w:r>
      <w:r>
        <w:rPr>
          <w:rFonts w:hint="eastAsia" w:ascii="仿宋" w:hAnsi="仿宋" w:eastAsia="仿宋"/>
          <w:sz w:val="24"/>
        </w:rPr>
        <w:t>（以下简称甲方）与受托人</w:t>
      </w:r>
      <w:r>
        <w:rPr>
          <w:rFonts w:hint="eastAsia" w:ascii="仿宋" w:hAnsi="仿宋" w:eastAsia="仿宋"/>
          <w:sz w:val="24"/>
          <w:u w:val="single"/>
        </w:rPr>
        <w:t xml:space="preserve">                            </w:t>
      </w:r>
      <w:r>
        <w:rPr>
          <w:rFonts w:hint="eastAsia" w:ascii="仿宋" w:hAnsi="仿宋" w:eastAsia="仿宋"/>
          <w:sz w:val="24"/>
        </w:rPr>
        <w:t>（以下简称乙方），根据《中华人民共和国政府采购法》、《中华人民共和国民法典》等相关法律法规的规定，经平等、自愿协商，就乙方受托为甲方提供</w:t>
      </w:r>
      <w:r>
        <w:rPr>
          <w:rFonts w:hint="eastAsia" w:ascii="仿宋" w:hAnsi="仿宋" w:eastAsia="仿宋"/>
          <w:sz w:val="24"/>
          <w:u w:val="single"/>
        </w:rPr>
        <w:t xml:space="preserve">  库尔勒市中医医院（第三人民医院）桌面云办公系统采购   </w:t>
      </w:r>
      <w:r>
        <w:rPr>
          <w:rFonts w:hint="eastAsia" w:ascii="仿宋" w:hAnsi="仿宋" w:eastAsia="仿宋"/>
          <w:sz w:val="24"/>
        </w:rPr>
        <w:t>（项目名称）货物及技术服务事宜达成一致，签订如下采购合同（以下简称本合同），以资共同信守。</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一、采购人名称：</w:t>
      </w:r>
      <w:r>
        <w:rPr>
          <w:rFonts w:hint="eastAsia" w:ascii="仿宋" w:hAnsi="仿宋" w:eastAsia="仿宋"/>
          <w:sz w:val="24"/>
          <w:u w:val="single"/>
        </w:rPr>
        <w:t>库尔勒市中医医院（第三人民医院）</w:t>
      </w:r>
    </w:p>
    <w:p>
      <w:pPr>
        <w:pStyle w:val="734"/>
        <w:spacing w:line="400" w:lineRule="exact"/>
        <w:ind w:firstLine="480" w:firstLineChars="200"/>
        <w:rPr>
          <w:rFonts w:hint="eastAsia" w:ascii="仿宋" w:hAnsi="仿宋" w:eastAsia="仿宋"/>
          <w:sz w:val="24"/>
          <w:szCs w:val="24"/>
          <w:lang w:eastAsia="zh-CN"/>
        </w:rPr>
      </w:pPr>
      <w:r>
        <w:rPr>
          <w:rFonts w:hint="eastAsia" w:ascii="仿宋" w:hAnsi="仿宋" w:eastAsia="仿宋"/>
          <w:sz w:val="24"/>
          <w:szCs w:val="24"/>
        </w:rPr>
        <w:t>二、项目编号：</w:t>
      </w:r>
      <w:r>
        <w:rPr>
          <w:rFonts w:hint="eastAsia" w:ascii="仿宋" w:hAnsi="仿宋" w:eastAsia="仿宋"/>
          <w:sz w:val="24"/>
          <w:szCs w:val="24"/>
          <w:lang w:eastAsia="zh-CN"/>
        </w:rPr>
        <w:t>2022PCCS031</w:t>
      </w:r>
    </w:p>
    <w:p>
      <w:pPr>
        <w:spacing w:line="400" w:lineRule="exact"/>
        <w:ind w:firstLine="480" w:firstLineChars="200"/>
        <w:rPr>
          <w:rFonts w:ascii="仿宋" w:hAnsi="仿宋" w:eastAsia="仿宋"/>
          <w:sz w:val="24"/>
        </w:rPr>
      </w:pPr>
      <w:r>
        <w:rPr>
          <w:rFonts w:hint="eastAsia" w:ascii="仿宋" w:hAnsi="仿宋" w:eastAsia="仿宋"/>
          <w:sz w:val="24"/>
        </w:rPr>
        <w:t>三、项目名称：</w:t>
      </w:r>
      <w:r>
        <w:rPr>
          <w:rFonts w:hint="eastAsia" w:ascii="仿宋" w:hAnsi="仿宋" w:eastAsia="仿宋"/>
          <w:sz w:val="24"/>
          <w:u w:val="single"/>
        </w:rPr>
        <w:t>库尔勒市中医医院（第三人民医院）桌面云办公系统采购</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四、合同标的</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甲方同意从乙方购买，乙方同意向甲方出售下列设备及服务：</w:t>
      </w:r>
    </w:p>
    <w:tbl>
      <w:tblPr>
        <w:tblStyle w:val="59"/>
        <w:tblW w:w="9962" w:type="dxa"/>
        <w:tblInd w:w="0" w:type="dxa"/>
        <w:tblLayout w:type="fixed"/>
        <w:tblCellMar>
          <w:top w:w="0" w:type="dxa"/>
          <w:left w:w="108" w:type="dxa"/>
          <w:bottom w:w="0" w:type="dxa"/>
          <w:right w:w="108" w:type="dxa"/>
        </w:tblCellMar>
      </w:tblPr>
      <w:tblGrid>
        <w:gridCol w:w="798"/>
        <w:gridCol w:w="1588"/>
        <w:gridCol w:w="1565"/>
        <w:gridCol w:w="746"/>
        <w:gridCol w:w="1065"/>
        <w:gridCol w:w="1271"/>
        <w:gridCol w:w="1153"/>
        <w:gridCol w:w="1117"/>
        <w:gridCol w:w="659"/>
      </w:tblGrid>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center"/>
          </w:tcPr>
          <w:p>
            <w:pPr>
              <w:pStyle w:val="734"/>
              <w:spacing w:line="400" w:lineRule="exact"/>
              <w:jc w:val="center"/>
              <w:rPr>
                <w:rFonts w:ascii="仿宋" w:hAnsi="仿宋" w:eastAsia="仿宋"/>
                <w:sz w:val="24"/>
                <w:szCs w:val="24"/>
              </w:rPr>
            </w:pPr>
            <w:r>
              <w:rPr>
                <w:rFonts w:hint="eastAsia" w:ascii="仿宋" w:hAnsi="仿宋" w:eastAsia="仿宋"/>
                <w:sz w:val="24"/>
                <w:szCs w:val="24"/>
              </w:rPr>
              <w:t>序号</w:t>
            </w:r>
          </w:p>
        </w:tc>
        <w:tc>
          <w:tcPr>
            <w:tcW w:w="1588" w:type="dxa"/>
            <w:tcBorders>
              <w:top w:val="single" w:color="000000" w:sz="4" w:space="0"/>
              <w:left w:val="nil"/>
              <w:bottom w:val="single" w:color="000000" w:sz="4" w:space="0"/>
              <w:right w:val="single" w:color="auto" w:sz="4" w:space="0"/>
            </w:tcBorders>
            <w:vAlign w:val="center"/>
          </w:tcPr>
          <w:p>
            <w:pPr>
              <w:pStyle w:val="734"/>
              <w:spacing w:line="400" w:lineRule="exact"/>
              <w:jc w:val="center"/>
              <w:rPr>
                <w:rFonts w:ascii="仿宋" w:hAnsi="仿宋" w:eastAsia="仿宋"/>
                <w:sz w:val="24"/>
                <w:szCs w:val="24"/>
              </w:rPr>
            </w:pPr>
            <w:r>
              <w:rPr>
                <w:rFonts w:hint="eastAsia" w:ascii="仿宋" w:hAnsi="仿宋" w:eastAsia="仿宋"/>
                <w:sz w:val="24"/>
                <w:szCs w:val="24"/>
              </w:rPr>
              <w:t>货物名称</w:t>
            </w:r>
          </w:p>
        </w:tc>
        <w:tc>
          <w:tcPr>
            <w:tcW w:w="1565" w:type="dxa"/>
            <w:tcBorders>
              <w:top w:val="single" w:color="000000" w:sz="4" w:space="0"/>
              <w:left w:val="single" w:color="auto" w:sz="4" w:space="0"/>
              <w:bottom w:val="single" w:color="000000" w:sz="4" w:space="0"/>
              <w:right w:val="single" w:color="000000" w:sz="4" w:space="0"/>
            </w:tcBorders>
            <w:vAlign w:val="center"/>
          </w:tcPr>
          <w:p>
            <w:pPr>
              <w:pStyle w:val="734"/>
              <w:spacing w:line="400" w:lineRule="exact"/>
              <w:ind w:firstLine="120" w:firstLineChars="50"/>
              <w:jc w:val="center"/>
              <w:rPr>
                <w:rFonts w:ascii="仿宋" w:hAnsi="仿宋" w:eastAsia="仿宋"/>
                <w:sz w:val="24"/>
                <w:szCs w:val="24"/>
              </w:rPr>
            </w:pPr>
            <w:r>
              <w:rPr>
                <w:rFonts w:hint="eastAsia" w:ascii="仿宋" w:hAnsi="仿宋" w:eastAsia="仿宋"/>
                <w:sz w:val="24"/>
                <w:szCs w:val="24"/>
              </w:rPr>
              <w:t>型号规格</w:t>
            </w:r>
          </w:p>
        </w:tc>
        <w:tc>
          <w:tcPr>
            <w:tcW w:w="746" w:type="dxa"/>
            <w:tcBorders>
              <w:top w:val="single" w:color="000000" w:sz="4" w:space="0"/>
              <w:left w:val="nil"/>
              <w:bottom w:val="single" w:color="000000" w:sz="4" w:space="0"/>
              <w:right w:val="single" w:color="auto" w:sz="4" w:space="0"/>
            </w:tcBorders>
            <w:vAlign w:val="center"/>
          </w:tcPr>
          <w:p>
            <w:pPr>
              <w:pStyle w:val="734"/>
              <w:spacing w:line="400" w:lineRule="exact"/>
              <w:jc w:val="center"/>
              <w:rPr>
                <w:rFonts w:ascii="仿宋" w:hAnsi="仿宋" w:eastAsia="仿宋"/>
                <w:sz w:val="24"/>
                <w:szCs w:val="24"/>
              </w:rPr>
            </w:pPr>
            <w:r>
              <w:rPr>
                <w:rFonts w:hint="eastAsia" w:ascii="仿宋" w:hAnsi="仿宋" w:eastAsia="仿宋"/>
                <w:sz w:val="24"/>
                <w:szCs w:val="24"/>
              </w:rPr>
              <w:t>数量</w:t>
            </w:r>
          </w:p>
        </w:tc>
        <w:tc>
          <w:tcPr>
            <w:tcW w:w="1065" w:type="dxa"/>
            <w:tcBorders>
              <w:top w:val="single" w:color="000000" w:sz="4" w:space="0"/>
              <w:left w:val="single" w:color="auto" w:sz="4" w:space="0"/>
              <w:bottom w:val="single" w:color="000000" w:sz="4" w:space="0"/>
              <w:right w:val="single" w:color="000000" w:sz="4" w:space="0"/>
            </w:tcBorders>
            <w:vAlign w:val="center"/>
          </w:tcPr>
          <w:p>
            <w:pPr>
              <w:pStyle w:val="734"/>
              <w:spacing w:line="400" w:lineRule="exact"/>
              <w:jc w:val="center"/>
              <w:rPr>
                <w:rFonts w:ascii="仿宋" w:hAnsi="仿宋" w:eastAsia="仿宋"/>
                <w:sz w:val="24"/>
                <w:szCs w:val="24"/>
              </w:rPr>
            </w:pPr>
            <w:r>
              <w:rPr>
                <w:rFonts w:hint="eastAsia" w:ascii="仿宋" w:hAnsi="仿宋" w:eastAsia="仿宋"/>
                <w:sz w:val="24"/>
                <w:szCs w:val="24"/>
              </w:rPr>
              <w:t>单位</w:t>
            </w:r>
          </w:p>
        </w:tc>
        <w:tc>
          <w:tcPr>
            <w:tcW w:w="1271" w:type="dxa"/>
            <w:tcBorders>
              <w:top w:val="single" w:color="000000" w:sz="4" w:space="0"/>
              <w:left w:val="nil"/>
              <w:bottom w:val="single" w:color="000000" w:sz="4" w:space="0"/>
              <w:right w:val="single" w:color="000000" w:sz="4" w:space="0"/>
            </w:tcBorders>
            <w:vAlign w:val="center"/>
          </w:tcPr>
          <w:p>
            <w:pPr>
              <w:pStyle w:val="734"/>
              <w:spacing w:line="400" w:lineRule="exact"/>
              <w:jc w:val="center"/>
              <w:rPr>
                <w:rFonts w:ascii="仿宋" w:hAnsi="仿宋" w:eastAsia="仿宋"/>
                <w:sz w:val="24"/>
                <w:szCs w:val="24"/>
              </w:rPr>
            </w:pPr>
            <w:r>
              <w:rPr>
                <w:rFonts w:hint="eastAsia" w:ascii="仿宋" w:hAnsi="仿宋" w:eastAsia="仿宋"/>
                <w:sz w:val="24"/>
                <w:szCs w:val="24"/>
              </w:rPr>
              <w:t>产地及品牌</w:t>
            </w:r>
          </w:p>
        </w:tc>
        <w:tc>
          <w:tcPr>
            <w:tcW w:w="1153" w:type="dxa"/>
            <w:tcBorders>
              <w:top w:val="single" w:color="000000" w:sz="4" w:space="0"/>
              <w:left w:val="nil"/>
              <w:bottom w:val="single" w:color="000000" w:sz="4" w:space="0"/>
              <w:right w:val="single" w:color="000000" w:sz="4" w:space="0"/>
            </w:tcBorders>
            <w:vAlign w:val="center"/>
          </w:tcPr>
          <w:p>
            <w:pPr>
              <w:pStyle w:val="734"/>
              <w:spacing w:line="400" w:lineRule="exact"/>
              <w:jc w:val="center"/>
              <w:rPr>
                <w:rFonts w:ascii="仿宋" w:hAnsi="仿宋" w:eastAsia="仿宋"/>
                <w:sz w:val="24"/>
                <w:szCs w:val="24"/>
              </w:rPr>
            </w:pPr>
            <w:r>
              <w:rPr>
                <w:rFonts w:hint="eastAsia" w:ascii="仿宋" w:hAnsi="仿宋" w:eastAsia="仿宋"/>
                <w:sz w:val="24"/>
                <w:szCs w:val="24"/>
              </w:rPr>
              <w:t>单价（元）</w:t>
            </w:r>
          </w:p>
        </w:tc>
        <w:tc>
          <w:tcPr>
            <w:tcW w:w="1117" w:type="dxa"/>
            <w:tcBorders>
              <w:top w:val="single" w:color="000000" w:sz="4" w:space="0"/>
              <w:left w:val="nil"/>
              <w:bottom w:val="single" w:color="000000" w:sz="4" w:space="0"/>
              <w:right w:val="single" w:color="auto" w:sz="4" w:space="0"/>
            </w:tcBorders>
            <w:vAlign w:val="center"/>
          </w:tcPr>
          <w:p>
            <w:pPr>
              <w:pStyle w:val="734"/>
              <w:spacing w:line="400" w:lineRule="exact"/>
              <w:jc w:val="center"/>
              <w:rPr>
                <w:rFonts w:ascii="仿宋" w:hAnsi="仿宋" w:eastAsia="仿宋"/>
                <w:sz w:val="24"/>
                <w:szCs w:val="24"/>
              </w:rPr>
            </w:pPr>
            <w:r>
              <w:rPr>
                <w:rFonts w:hint="eastAsia" w:ascii="仿宋" w:hAnsi="仿宋" w:eastAsia="仿宋"/>
                <w:sz w:val="24"/>
                <w:szCs w:val="24"/>
              </w:rPr>
              <w:t>总价（元）</w:t>
            </w:r>
          </w:p>
        </w:tc>
        <w:tc>
          <w:tcPr>
            <w:tcW w:w="659" w:type="dxa"/>
            <w:tcBorders>
              <w:top w:val="single" w:color="000000" w:sz="4" w:space="0"/>
              <w:left w:val="single" w:color="auto" w:sz="4" w:space="0"/>
              <w:bottom w:val="single" w:color="000000" w:sz="4" w:space="0"/>
              <w:right w:val="single" w:color="000000" w:sz="4" w:space="0"/>
            </w:tcBorders>
            <w:vAlign w:val="center"/>
          </w:tcPr>
          <w:p>
            <w:pPr>
              <w:pStyle w:val="734"/>
              <w:spacing w:line="400" w:lineRule="exact"/>
              <w:jc w:val="center"/>
              <w:rPr>
                <w:rFonts w:ascii="仿宋" w:hAnsi="仿宋" w:eastAsia="仿宋"/>
                <w:sz w:val="24"/>
                <w:szCs w:val="24"/>
              </w:rPr>
            </w:pPr>
          </w:p>
        </w:tc>
      </w:tr>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sz w:val="24"/>
                <w:szCs w:val="24"/>
              </w:rPr>
            </w:pPr>
          </w:p>
        </w:tc>
        <w:tc>
          <w:tcPr>
            <w:tcW w:w="1588"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sz w:val="24"/>
                <w:szCs w:val="24"/>
              </w:rPr>
            </w:pPr>
          </w:p>
        </w:tc>
        <w:tc>
          <w:tcPr>
            <w:tcW w:w="1565"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sz w:val="24"/>
                <w:szCs w:val="24"/>
              </w:rPr>
            </w:pPr>
          </w:p>
        </w:tc>
        <w:tc>
          <w:tcPr>
            <w:tcW w:w="746"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sz w:val="24"/>
                <w:szCs w:val="24"/>
              </w:rPr>
            </w:pPr>
          </w:p>
        </w:tc>
        <w:tc>
          <w:tcPr>
            <w:tcW w:w="1065"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sz w:val="24"/>
                <w:szCs w:val="24"/>
              </w:rPr>
            </w:pPr>
          </w:p>
        </w:tc>
        <w:tc>
          <w:tcPr>
            <w:tcW w:w="1271"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sz w:val="24"/>
                <w:szCs w:val="24"/>
              </w:rPr>
            </w:pPr>
          </w:p>
        </w:tc>
        <w:tc>
          <w:tcPr>
            <w:tcW w:w="1153"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sz w:val="24"/>
                <w:szCs w:val="24"/>
              </w:rPr>
            </w:pPr>
          </w:p>
        </w:tc>
        <w:tc>
          <w:tcPr>
            <w:tcW w:w="1117"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sz w:val="24"/>
                <w:szCs w:val="24"/>
              </w:rPr>
            </w:pPr>
          </w:p>
        </w:tc>
        <w:tc>
          <w:tcPr>
            <w:tcW w:w="659"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sz w:val="24"/>
                <w:szCs w:val="24"/>
              </w:rPr>
            </w:pPr>
          </w:p>
        </w:tc>
      </w:tr>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sz w:val="24"/>
                <w:szCs w:val="24"/>
              </w:rPr>
            </w:pPr>
          </w:p>
        </w:tc>
        <w:tc>
          <w:tcPr>
            <w:tcW w:w="1588"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sz w:val="24"/>
                <w:szCs w:val="24"/>
              </w:rPr>
            </w:pPr>
          </w:p>
        </w:tc>
        <w:tc>
          <w:tcPr>
            <w:tcW w:w="1565"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sz w:val="24"/>
                <w:szCs w:val="24"/>
              </w:rPr>
            </w:pPr>
          </w:p>
        </w:tc>
        <w:tc>
          <w:tcPr>
            <w:tcW w:w="746"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sz w:val="24"/>
                <w:szCs w:val="24"/>
              </w:rPr>
            </w:pPr>
          </w:p>
        </w:tc>
        <w:tc>
          <w:tcPr>
            <w:tcW w:w="1065"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sz w:val="24"/>
                <w:szCs w:val="24"/>
              </w:rPr>
            </w:pPr>
          </w:p>
        </w:tc>
        <w:tc>
          <w:tcPr>
            <w:tcW w:w="1271"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sz w:val="24"/>
                <w:szCs w:val="24"/>
              </w:rPr>
            </w:pPr>
          </w:p>
        </w:tc>
        <w:tc>
          <w:tcPr>
            <w:tcW w:w="1153"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sz w:val="24"/>
                <w:szCs w:val="24"/>
              </w:rPr>
            </w:pPr>
          </w:p>
        </w:tc>
        <w:tc>
          <w:tcPr>
            <w:tcW w:w="1117"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sz w:val="24"/>
                <w:szCs w:val="24"/>
              </w:rPr>
            </w:pPr>
          </w:p>
        </w:tc>
        <w:tc>
          <w:tcPr>
            <w:tcW w:w="659"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sz w:val="24"/>
                <w:szCs w:val="24"/>
              </w:rPr>
            </w:pPr>
          </w:p>
        </w:tc>
      </w:tr>
    </w:tbl>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五、交货地点：</w:t>
      </w:r>
      <w:r>
        <w:rPr>
          <w:rFonts w:hint="eastAsia" w:ascii="仿宋" w:hAnsi="仿宋" w:eastAsia="仿宋"/>
          <w:spacing w:val="-11"/>
          <w:sz w:val="24"/>
          <w:u w:val="single"/>
        </w:rPr>
        <w:t>库尔勒市中医医院（第三人民医院）</w:t>
      </w:r>
      <w:r>
        <w:rPr>
          <w:rFonts w:hint="eastAsia" w:ascii="仿宋" w:hAnsi="仿宋" w:eastAsia="仿宋"/>
          <w:sz w:val="24"/>
          <w:szCs w:val="24"/>
        </w:rPr>
        <w:t xml:space="preserve">或委托方指定的地点。 </w:t>
      </w:r>
    </w:p>
    <w:p>
      <w:pPr>
        <w:pStyle w:val="734"/>
        <w:spacing w:line="400" w:lineRule="exact"/>
        <w:ind w:firstLine="480" w:firstLineChars="200"/>
        <w:rPr>
          <w:rFonts w:ascii="仿宋" w:hAnsi="仿宋" w:eastAsia="仿宋"/>
          <w:sz w:val="24"/>
          <w:szCs w:val="24"/>
          <w:u w:val="single"/>
        </w:rPr>
      </w:pPr>
      <w:r>
        <w:rPr>
          <w:rFonts w:hint="eastAsia" w:ascii="仿宋" w:hAnsi="仿宋" w:eastAsia="仿宋"/>
          <w:sz w:val="24"/>
          <w:szCs w:val="24"/>
        </w:rPr>
        <w:t>六、交货期及完工期：</w:t>
      </w:r>
      <w:r>
        <w:rPr>
          <w:rFonts w:hint="eastAsia" w:ascii="仿宋" w:hAnsi="仿宋" w:eastAsia="仿宋"/>
          <w:sz w:val="24"/>
          <w:szCs w:val="24"/>
          <w:u w:val="single"/>
        </w:rPr>
        <w:t xml:space="preserve">                                                  </w:t>
      </w:r>
    </w:p>
    <w:p>
      <w:pPr>
        <w:pStyle w:val="734"/>
        <w:spacing w:line="400" w:lineRule="exact"/>
        <w:ind w:firstLine="480" w:firstLineChars="200"/>
        <w:rPr>
          <w:rFonts w:ascii="仿宋" w:hAnsi="仿宋" w:eastAsia="仿宋" w:cs="仿宋"/>
          <w:sz w:val="24"/>
          <w:lang w:val="zh-CN"/>
        </w:rPr>
      </w:pPr>
      <w:r>
        <w:rPr>
          <w:rFonts w:hint="eastAsia" w:ascii="仿宋" w:hAnsi="仿宋" w:eastAsia="仿宋"/>
          <w:sz w:val="24"/>
          <w:szCs w:val="24"/>
        </w:rPr>
        <w:t>七、保修期：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cs="仿宋"/>
          <w:sz w:val="24"/>
          <w:lang w:val="zh-CN"/>
        </w:rPr>
        <w:t>的免费原厂维保服务，并在本项目存续期提供永久的技术支持</w:t>
      </w:r>
      <w:r>
        <w:rPr>
          <w:rFonts w:hint="eastAsia" w:ascii="仿宋" w:hAnsi="仿宋" w:eastAsia="仿宋" w:cs="仿宋"/>
          <w:sz w:val="24"/>
        </w:rPr>
        <w:t>及软件系统的免费升级</w:t>
      </w:r>
      <w:r>
        <w:rPr>
          <w:rFonts w:hint="eastAsia" w:ascii="仿宋" w:hAnsi="仿宋" w:eastAsia="仿宋" w:cs="仿宋"/>
          <w:sz w:val="24"/>
          <w:lang w:val="zh-CN"/>
        </w:rPr>
        <w:t>。</w:t>
      </w:r>
      <w:r>
        <w:rPr>
          <w:rFonts w:hint="eastAsia" w:ascii="仿宋" w:hAnsi="仿宋" w:eastAsia="仿宋" w:cs="仿宋"/>
          <w:sz w:val="24"/>
        </w:rPr>
        <w:t>保修</w:t>
      </w:r>
      <w:r>
        <w:rPr>
          <w:rFonts w:hint="eastAsia" w:ascii="仿宋" w:hAnsi="仿宋" w:eastAsia="仿宋" w:cs="仿宋"/>
          <w:sz w:val="24"/>
          <w:lang w:val="zh-CN"/>
        </w:rPr>
        <w:t>期从终验结束之日开始计算，</w:t>
      </w:r>
      <w:r>
        <w:rPr>
          <w:rFonts w:hint="eastAsia" w:ascii="仿宋" w:hAnsi="仿宋" w:eastAsia="仿宋" w:cs="仿宋"/>
          <w:sz w:val="24"/>
        </w:rPr>
        <w:t>保修</w:t>
      </w:r>
      <w:r>
        <w:rPr>
          <w:rFonts w:hint="eastAsia" w:ascii="仿宋" w:hAnsi="仿宋" w:eastAsia="仿宋" w:cs="仿宋"/>
          <w:sz w:val="24"/>
          <w:lang w:val="zh-CN"/>
        </w:rPr>
        <w:t>期内故障设备及配件更换（硬盘不返还）等产生相关费用</w:t>
      </w:r>
      <w:r>
        <w:rPr>
          <w:rFonts w:hint="eastAsia" w:ascii="仿宋" w:hAnsi="仿宋" w:eastAsia="仿宋" w:cs="仿宋"/>
          <w:sz w:val="24"/>
        </w:rPr>
        <w:t>乙方</w:t>
      </w:r>
      <w:r>
        <w:rPr>
          <w:rFonts w:hint="eastAsia" w:ascii="仿宋" w:hAnsi="仿宋" w:eastAsia="仿宋" w:cs="仿宋"/>
          <w:sz w:val="24"/>
          <w:lang w:val="zh-CN"/>
        </w:rPr>
        <w:t>自行承担，且更换设备性能不得低于原设备性能。</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八、合同价格</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合同总金额为人民币元</w:t>
      </w:r>
      <w:r>
        <w:rPr>
          <w:rFonts w:hint="eastAsia" w:ascii="仿宋" w:hAnsi="仿宋" w:eastAsia="仿宋"/>
          <w:sz w:val="24"/>
          <w:szCs w:val="24"/>
          <w:u w:val="single"/>
        </w:rPr>
        <w:t xml:space="preserve">       </w:t>
      </w:r>
      <w:r>
        <w:rPr>
          <w:rFonts w:hint="eastAsia" w:ascii="仿宋" w:hAnsi="仿宋" w:eastAsia="仿宋"/>
          <w:sz w:val="24"/>
          <w:szCs w:val="24"/>
        </w:rPr>
        <w:t>（大写）：</w:t>
      </w:r>
      <w:r>
        <w:rPr>
          <w:rFonts w:hint="eastAsia" w:ascii="仿宋" w:hAnsi="仿宋" w:eastAsia="仿宋"/>
          <w:sz w:val="24"/>
          <w:szCs w:val="24"/>
          <w:u w:val="single"/>
        </w:rPr>
        <w:t xml:space="preserve">      </w:t>
      </w:r>
      <w:r>
        <w:rPr>
          <w:rFonts w:hint="eastAsia" w:ascii="仿宋" w:hAnsi="仿宋" w:eastAsia="仿宋"/>
          <w:sz w:val="24"/>
          <w:szCs w:val="24"/>
        </w:rPr>
        <w:t>元（小写）。</w:t>
      </w:r>
      <w:r>
        <w:rPr>
          <w:rFonts w:hint="eastAsia" w:ascii="仿宋" w:hAnsi="仿宋" w:eastAsia="仿宋" w:cs="仿宋"/>
          <w:sz w:val="24"/>
        </w:rPr>
        <w:t>该合同总金额包括税费、运输费、交通费、安装费等一切费用。乙方为履行本合同而支出的费用由乙方自行承担。</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九、付款方式</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1、合同价格由甲方分期支付给乙方，具体的支付方式如下：</w:t>
      </w:r>
    </w:p>
    <w:p>
      <w:pPr>
        <w:pStyle w:val="734"/>
        <w:spacing w:line="400" w:lineRule="exact"/>
        <w:ind w:firstLine="480" w:firstLineChars="200"/>
        <w:rPr>
          <w:rFonts w:ascii="仿宋" w:hAnsi="仿宋" w:eastAsia="仿宋"/>
          <w:sz w:val="24"/>
          <w:szCs w:val="24"/>
          <w:u w:val="single"/>
        </w:rPr>
      </w:pPr>
      <w:r>
        <w:rPr>
          <w:rFonts w:hint="eastAsia" w:ascii="仿宋" w:hAnsi="仿宋" w:eastAsia="仿宋"/>
          <w:sz w:val="24"/>
          <w:u w:val="single"/>
        </w:rPr>
        <w:t xml:space="preserve">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1.6前述合同价格涵盖本合同及其附件所约定的乙方为甲方提供的所有供货及技术服务内容，金额包干。乙方不得以服务投入人员、投入时间或服务难度较大为由向甲方申请增加合同价格。</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3、乙方的账户名称、开户银行及账号为：</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账 户 名：</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开户银行：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账    号：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乙方如变更账户信息，应在变更之日起三日内书面告知甲方，否则甲方不承担逾期付款的违约责任。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4、国家根据现行税法对乙方征收的与本合同有关的一切税费均由乙方自行负担。乙方为实施本合同技术服务所支出的人工、交通、物料等成本由乙方自行负担。</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5、乙方未按照本条约定及时提供发票或有其他任何违约行为，甲方有权拒绝向乙方支付任一款项，且不因此承担任何违约责任。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十、履约保证金：</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1、履约保证金的交纳必须以公对公账户进行电汇或转账，否则不予认可。</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2、交纳时间：/3、交纳金额：/4、为保证本合同的顺利履行，乙方应在本合同签订前向甲方交纳中标总金额的</w:t>
      </w:r>
      <w:r>
        <w:rPr>
          <w:rFonts w:hint="eastAsia" w:ascii="仿宋" w:hAnsi="仿宋" w:eastAsia="仿宋"/>
          <w:sz w:val="24"/>
          <w:szCs w:val="24"/>
          <w:u w:val="single"/>
        </w:rPr>
        <w:t xml:space="preserve">    </w:t>
      </w:r>
      <w:r>
        <w:rPr>
          <w:rFonts w:hint="eastAsia" w:ascii="仿宋" w:hAnsi="仿宋" w:eastAsia="仿宋"/>
          <w:sz w:val="24"/>
          <w:szCs w:val="24"/>
        </w:rPr>
        <w:t>作为履约保证金。乙方在本合同中拒不履行相关义务、承担违约责任的，甲方有权从履约保证金中直接扣除。本合同标的系统经甲方终验合格、扣除应由乙方支付的各项费用后，履约保证金由甲方无息退还。</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十一、双方的责任与义务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1、甲方的责任与义务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1.1审核与确定乙方指派的技术服务人员。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1.2按本合同约定向乙方支付合同价格费用。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1.3审定乙方提交的工作方案、《技术服务报告》《技术服务中期报告》《技术服务总结报告》及合同约定需乙方提交的材料。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1.4对乙方的技术服务进行验收。</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1.5对乙方技术服务进行监督检查，并提出意见，乙方应当按照甲方意见整改，乙方未整改或整改未达到甲方要求及合同约定标准，视为乙方违约，乙方应当承担违约责任。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2 、乙方的责任与义务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2.1按照本合同约定为甲方提供全部采购标的货物及技术服务。甲方可以就本项目所涉及的服务方式、质量保证、系统维护目标、信息管理手段等相关问题向乙方咨询或征求意见，乙方应当在2日内书面予以解释和答复。</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2.2按照磋商文件要求及中标人响应文件要求组织人员提供技术服务，并保证人员的稳定性；如乙方根据具体情况需重新指定项目成员，应当以书面方式通知甲方，征得甲方的书面同意后才可以更换；如发生指定项目成员离职、长期休假、不符合甲方要求等情况时，乙方需保证有充足的符合甲方要求的乙方后备人员到岗提供服务。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2.3向甲方提供项目实施的工作方案和时间安排，按照工作方案开展技术服务工作，并于每月（季度）结束后【   】日内提供《技术服务报告》。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2.4乙方应将甲方支付的合同价格费用用于本项目的技术服务工作之中，不得擅自挪作他用，技术服务环境和所需工具由乙方自行提供和配备。</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2.5如出现属于软件或系统问题以及其他需技术支持的问题，乙方保证在接到甲方故障通知的【   】小时内解决问题；若甲方要求乙方增派人员到甲方现场解决问题，乙方保证派有关技术人员到甲方现场进行技术支持，所需的差旅费和人工成本费、维修费等一切费用均由乙方自行承担。保修电话：【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2.6乙方应于每【     】个月定期对开发的软件、系统进行升级更新及优化，以确保无故障和BUG，确保软件、系统各项功能正常、高效运行。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十二、验收标准和方式</w:t>
      </w:r>
    </w:p>
    <w:p>
      <w:pPr>
        <w:pStyle w:val="734"/>
        <w:spacing w:line="400" w:lineRule="exact"/>
        <w:ind w:firstLine="480" w:firstLineChars="200"/>
        <w:rPr>
          <w:rFonts w:ascii="仿宋" w:hAnsi="仿宋" w:eastAsia="仿宋"/>
          <w:bCs/>
          <w:sz w:val="24"/>
          <w:szCs w:val="24"/>
        </w:rPr>
      </w:pPr>
      <w:r>
        <w:rPr>
          <w:rFonts w:hint="eastAsia" w:ascii="仿宋" w:hAnsi="仿宋" w:eastAsia="仿宋"/>
          <w:sz w:val="24"/>
          <w:szCs w:val="24"/>
        </w:rPr>
        <w:t>1、全部货到甲方指定地点，由甲、乙双方指派代表进行验收，核对清单、凭证、随货技术资料、货物品种、规格、数量、外包装状况、外观，并按</w:t>
      </w:r>
      <w:r>
        <w:rPr>
          <w:rFonts w:hint="eastAsia" w:ascii="仿宋" w:hAnsi="仿宋" w:eastAsia="仿宋"/>
          <w:bCs/>
          <w:sz w:val="24"/>
          <w:szCs w:val="24"/>
        </w:rPr>
        <w:t>响应文件《技术及服务条款偏离表》</w:t>
      </w:r>
      <w:r>
        <w:rPr>
          <w:rFonts w:hint="eastAsia" w:ascii="仿宋" w:hAnsi="仿宋" w:eastAsia="仿宋"/>
          <w:sz w:val="24"/>
          <w:szCs w:val="24"/>
        </w:rPr>
        <w:t>逐项核验各指标。</w:t>
      </w:r>
      <w:r>
        <w:rPr>
          <w:rFonts w:hint="eastAsia" w:ascii="仿宋" w:hAnsi="仿宋" w:eastAsia="仿宋"/>
          <w:bCs/>
          <w:sz w:val="24"/>
          <w:szCs w:val="24"/>
        </w:rPr>
        <w:t>乙方提供给甲方的合同货物及服务的技术规范应与其响应文件中《技术及服务条款偏离表》相一致，逐项验收时如出现</w:t>
      </w:r>
      <w:r>
        <w:rPr>
          <w:rFonts w:ascii="Arial" w:hAnsi="Arial" w:eastAsia="仿宋" w:cs="Arial"/>
          <w:bCs/>
          <w:sz w:val="24"/>
          <w:szCs w:val="24"/>
        </w:rPr>
        <w:t>≥</w:t>
      </w:r>
      <w:r>
        <w:rPr>
          <w:rFonts w:hint="eastAsia" w:ascii="仿宋" w:hAnsi="仿宋" w:eastAsia="仿宋"/>
          <w:bCs/>
          <w:sz w:val="24"/>
          <w:szCs w:val="24"/>
        </w:rPr>
        <w:t>2项条款不一致或不符，则验收不合格，并将根据本合同专用条款第十八项第1.1款，认定乙方根本违约而解除合同。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项目完工，乙方起草《技术服务总结报告》提交甲方。甲方收到《技术服务总结报告》后，根据本合同约定对乙方提供的技术服务内容及《技术服务总结报告》等，甲方按照项目验收管理办法要求进行项目终验。验收不合格，甲方有权拒绝支付该部分的合同价格费用，并要求乙方按照本合同约定承担违约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十三、保密事宜</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1、保密范围</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1.1未经甲方书面同意，乙方不得以任何形式公开本合同及其附件及本项目相关文件、资料的任何内容。</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1.2乙方在未征得甲方书面同意的情况下，不得向第三方泄露在项目中接触到的情报、资料和数据。</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1.3乙方在未征得甲方书面同意的情况下，不得为任何其它目的而自行使用或允许他人使用从甲方获得的信息（包括但不限于所有的报告、摘录、纪要、文件、计划、报表、复印件和业务数据等）。</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1.4如果乙方违反本条款的规定，甲方有权解除本合同并要求乙方赔偿甲方因此遭受的全部损失（包括但不限于维修费、交通费、装卸费、主张权利产生的诉讼费、鉴定费、律师费、公告费等费用），该赔偿的金额不低于合同价格总额的10%。触犯保密法律法规的情况由乙方独自承担相应法律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1.5乙方认为的乙方商业秘密需要乙方事先向甲方书面声明。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2、保密期限</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甲乙双方应对上述保密范围所约定的内容承担保密义务。保密期限自本合同生效之日始至本合同约定的信息全部成为公开信息止。本保密条款不因本合同的终止、解除等情形失效。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十四、知识产权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u w:val="single" w:color="000000"/>
        </w:rPr>
        <w:t xml:space="preserve">   </w:t>
      </w:r>
      <w:r>
        <w:rPr>
          <w:rFonts w:hint="eastAsia" w:ascii="仿宋" w:hAnsi="仿宋" w:eastAsia="仿宋"/>
          <w:spacing w:val="-11"/>
          <w:sz w:val="24"/>
          <w:u w:val="single"/>
        </w:rPr>
        <w:t>库尔勒市中医医院（第三人民医院）桌面云办公系统采购</w:t>
      </w:r>
      <w:r>
        <w:rPr>
          <w:rFonts w:hint="eastAsia" w:ascii="仿宋" w:hAnsi="仿宋" w:eastAsia="仿宋"/>
          <w:sz w:val="24"/>
          <w:szCs w:val="24"/>
          <w:u w:val="single" w:color="000000"/>
        </w:rPr>
        <w:t xml:space="preserve"> </w:t>
      </w:r>
      <w:r>
        <w:rPr>
          <w:rFonts w:hint="eastAsia" w:ascii="仿宋" w:hAnsi="仿宋" w:eastAsia="仿宋"/>
          <w:sz w:val="24"/>
          <w:szCs w:val="24"/>
        </w:rPr>
        <w:t>（项目名称）技术支持服务过程中所产生的所有文件、资料等的知识产权均归甲方所有。未经甲方书面许可，乙方不得用于本项目以外的其他用途。因乙方原因造成甲方知识产权遭受侵害的，由乙方负责赔偿。</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乙方保证甲方在接受乙方提供的软件维护与技术支持服务过程中免受第三方提出侵犯其专利权、商标权或著作权或其他权利诉求。因乙方原因导致对其他任何权利的侵犯，应由乙方自行承担全部责任，甲方不承担任何责任。如因乙方原因导致甲方被追诉的，乙方应承担因此给甲方造成的一切损失包括但不限于甲方为此支付的律师费、案件受理费、仲裁费、保险费、执行费、鉴定费及公证费等。</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3、甲方利用乙方提交的技术服务工作成果所完成的新的技术成果，归甲方所有。</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4、乙方利用甲方所提供的技术资料和工作条件完成的新的技术成果，归甲方所有。</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5、乙方郑重承诺：在为本项目提供技术服务过程中，需使用任何第三方拥有所有权、专利权、著作权、商标权或商业秘密等权利的产品或者服务时，须书面告知甲方，在征得甲方的书面同意后，方可执行。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十五、项目联系人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甲、乙双方确定，在本合同有效期内，甲方指定</w:t>
      </w:r>
      <w:r>
        <w:rPr>
          <w:rFonts w:hint="eastAsia" w:ascii="仿宋" w:hAnsi="仿宋" w:eastAsia="仿宋"/>
          <w:sz w:val="24"/>
          <w:szCs w:val="24"/>
          <w:u w:val="single"/>
        </w:rPr>
        <w:t xml:space="preserve">         </w:t>
      </w:r>
      <w:r>
        <w:rPr>
          <w:rFonts w:hint="eastAsia" w:ascii="仿宋" w:hAnsi="仿宋" w:eastAsia="仿宋"/>
          <w:sz w:val="24"/>
          <w:szCs w:val="24"/>
        </w:rPr>
        <w:t>为甲方项目联系人，乙方指定</w:t>
      </w:r>
      <w:r>
        <w:rPr>
          <w:rFonts w:hint="eastAsia" w:ascii="仿宋" w:hAnsi="仿宋" w:eastAsia="仿宋"/>
          <w:sz w:val="24"/>
          <w:szCs w:val="24"/>
          <w:u w:val="single"/>
        </w:rPr>
        <w:t xml:space="preserve">         </w:t>
      </w:r>
      <w:r>
        <w:rPr>
          <w:rFonts w:hint="eastAsia" w:ascii="仿宋" w:hAnsi="仿宋" w:eastAsia="仿宋"/>
          <w:sz w:val="24"/>
          <w:szCs w:val="24"/>
        </w:rPr>
        <w:t>为乙方项目联系人。</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乙方保证前述提供的乙方联系人的联系方式真实有效，乙方更换项目联系人应当在决定变更联系人前三日内提前书面通知甲方，在征得甲方的书面同意后方可以更换；决定变更联系方式的，应在变更联系方式前三日内提前书面通知甲方。</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十六、合同变更</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本合同签订后，甲方有权增加、减少或者变更约定的技术服务内容及要求。甲方要求增加、减少或者变更技术服务内容及要求应当通过书面形式通知乙方，乙方应当在收到甲方通知后立即按照新的内容及要求执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除本合同另有约定外，本合同一经签署，未经甲乙双方同意，任何一方不得随意更改本合同。本合同所列的附件，为本合同的组成部分。其它任何口头或未包含在本合同内的，或未依据本合同制定的书面文件，均不对双方具有约束力。</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3、如本合同在履行过程中有任何变更、补充或修改，都必须经甲乙双方协商同意，并由双方法定代表人或授权代表另行签订书面协议。</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十七、违约责任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1、因甲方原因造成乙方不能按照本合同的约定提供服务的，乙方无需向甲方承担违约责任。在甲方提前书面通知乙方后，乙方应根据实际情况服从和协助甲方制定出新的工作计划，并按新的工作计划开展工作。</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非因甲方原因，乙方如果不能按照本合同约定提供技术服务的，应提前十个工作日向甲方做出书面解释并提出拟采取的补救措施，在征得甲方的认可和同意后，执行补救措施但仍应按照本合同约定承担违约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3、乙方未按照本合同的约定及乙方的服务承诺履行义务的，每违反一次，应当按照合同总额的5%向甲方支付违约金，甲方有权在下一期合同价格费用中直接扣除违约金，但如乙方的违约行为发生在合同价格全部支付完毕之后，则由乙方直接向甲方支付违约金；甲方亦有权解除合同。因违约给甲方或任何第三方造成损失的，乙方还应当予以赔偿。</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4、乙方应当按照合同约定的时间完成项目并交付验收，乙方逾期的，每日向甲方支付合同总价款千分之二的违约金，逾期10日的，甲方有权解除合同，并要求乙方承担合同价款20%的违约金。</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十八、合同解除</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1、在本合同履行过程中，如果发生以下情形之一，合同一方可以通知对方解除合同：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1.1因对方根本违约使合同无法继续履行或没有必要继续履行；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1.2在甲方对乙方违约后采取的补救措施不予接受的情况下，甲方有权解除合同；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1.2.1如果非因甲方原因，乙方未能在甲方同意延长的限期内按照本合同约定及服务承诺提供服务，甲方有权解除本合同；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1.2.2乙方在收到甲方的违约通知后五日内，未能纠正其违约行为，甲方有权解除本合同。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1.3如果乙方未能履行本合同约定的其它任何义务，甲方有权解除本合同。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1.4如果乙方在服务采购或实施中有腐败和欺诈行为，甲方有权解除本合同。“腐败行为”是指提供、给予任何有价值的东西来影响甲方人员在采购过程或合同实施过程中的行为；“欺诈行为”指为了影响采购过程或合同实施过程而谎报事实，损害甲方的利益，包括投标（报价）人之间串通报价，人为地使投标（报价）丧失竞争性，剥夺甲方从自由公开竞争所能获得的权益。</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1.5如果乙方无实际履行能力以及破产或无清偿能力时，甲方可在任何时候以书面形式通知乙方终止合同，终止该合同将不损害或影响甲方已经采取或将要采取的补救措施的权利。</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1.6由于不可抗力致使本合同不能履行的，甲方可以解除本合同。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2、双方协商一致可以解除合同。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3、双方可依据本合同约定的其他可以解除合同的法定情形解除合同。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4、因乙方的原因，在甲方根据以上条款解除合同后，甲方可以依其认为适当的条件和方法购买相同或者类似未提供的服务，乙方应负担甲方因另行购买相同或者类似服务而多支出的费用。</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十九、转委托</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未经甲方书面同意，乙方不得将本合同约定的供货、软件维护与技术支持服务全部或者部分工作委托给第三方，否则甲方有权要求乙方承担20%违约责任，并赔偿由此造成甲方的一切损失。</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二十、税费</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1、本项目的报价应包含所有税费。</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2、在中国境内外发生的与本合同执行有关的一切税费均应由乙方负担。</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二十一、不可抗力</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1、甲乙双方因不可抗力不能履行合同义务的，根据不可抗力的影响，部分或者全部免除责任。当事人迟延履行后发生不可抗力的，不能免除责任。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2、本条所述的“不可抗力”系指不能预见、不能避免并不能克服的客观情况，包括战争、严重火灾、洪水、台风、地震、国家法律变化和政府行为等事件，但不包括乙方的违约和疏忽。</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3、在不可抗力事件发生后，受不可抗力影响的一方应在发生不可抗力事由之日起【    】日内以书面形式将不可抗力的情况和原因通知另一方,并在取得不可抗力发生地市级以上政府相关部门证明以后，允许延期履行、部分履行或者不履行合同，并根据情况可部分或全部免于承担违约责任。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4、除另一方明确要求外，受不可抗力影响的一方应尽可能继续履行合同义务，以及寻求采取合理的方案履行未受不可抗力影响的其他合同义务，并尽可能地及时采取合理的措施减轻不可抗力对本合同的履行所造成的影响。没有采取适当措施致使损失扩大的，该方不得就扩大损失的部分要求免责或赔偿。</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二十二、争议解决</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因本合同引起的或与本合同有关的任何争议，甲乙双方应通过友好协商方式的解决。不愿协商或者协商不成的，按照通用合同条款“争议解决”19.1.1项解决。</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二十三、通知</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甲乙双方确认，本合同约定的关于双方通讯地址、电话、传真均真实有效，如有变更，变更方应按照本合同约定提前书面通知对方。因一方变更前述通讯联系地址、电话、传真而未通知对方，造成对方无法通知的，由此造成的后果由变更而又未依约通知的一方负责。</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2、任何与本合同履行有关的通讯往来和通知均应以书面形式送达，该书面形式包括传真、挂号、特快专递等方式，如没有特别约定，电话和电子邮件的方式不是本合同所约定的送达方式。</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3、以传真方式发出的通知，自传真进入系统视为送达。</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4、如果要求被送达人履行相应的合同义务，通知应该为被通知人履行义务预留合理的时间。</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5、在执行本合同过程中，甲方应于收到乙方各种书面通知、函件后的【   】个工作日内做出响应；乙方应于收到甲方各种书面通知、函件后的【   】个工作日内做出响应。若在本合同其它条款中另有约定的，以约定时间为准。</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二十四、合同生效及其他 </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本合同经甲、乙双方法定代表人</w:t>
      </w:r>
      <w:r>
        <w:rPr>
          <w:rFonts w:hint="eastAsia" w:ascii="仿宋" w:hAnsi="仿宋" w:eastAsia="仿宋"/>
          <w:kern w:val="0"/>
          <w:sz w:val="24"/>
        </w:rPr>
        <w:t>（或负责人）</w:t>
      </w:r>
      <w:r>
        <w:rPr>
          <w:rFonts w:hint="eastAsia" w:ascii="仿宋" w:hAnsi="仿宋" w:eastAsia="仿宋"/>
          <w:sz w:val="24"/>
          <w:szCs w:val="24"/>
        </w:rPr>
        <w:t xml:space="preserve">签字并加盖公章后生效，一式【肆 】份，甲方执【叁 】份，乙方执【 壹】份，每份均具有同等的法律效力。  </w:t>
      </w:r>
    </w:p>
    <w:p>
      <w:pPr>
        <w:spacing w:line="420" w:lineRule="exact"/>
        <w:ind w:firstLine="480" w:firstLineChars="200"/>
        <w:rPr>
          <w:rFonts w:ascii="仿宋" w:hAnsi="仿宋" w:eastAsia="仿宋"/>
          <w:sz w:val="24"/>
        </w:rPr>
      </w:pPr>
      <w:r>
        <w:rPr>
          <w:rFonts w:hint="eastAsia" w:ascii="仿宋" w:hAnsi="仿宋" w:eastAsia="仿宋"/>
          <w:sz w:val="24"/>
        </w:rPr>
        <w:t xml:space="preserve">本合同附件是本合同不可分割部分，具有同等法律效力。 </w:t>
      </w:r>
    </w:p>
    <w:p>
      <w:pPr>
        <w:spacing w:line="420" w:lineRule="exact"/>
        <w:ind w:firstLine="480" w:firstLineChars="200"/>
        <w:rPr>
          <w:rFonts w:ascii="仿宋" w:hAnsi="仿宋" w:eastAsia="仿宋"/>
          <w:sz w:val="24"/>
        </w:rPr>
      </w:pPr>
      <w:r>
        <w:rPr>
          <w:rFonts w:hint="eastAsia" w:ascii="仿宋" w:hAnsi="仿宋" w:eastAsia="仿宋"/>
          <w:sz w:val="24"/>
        </w:rPr>
        <w:t>合同附件：1）设备的配置清单；</w:t>
      </w:r>
    </w:p>
    <w:p>
      <w:pPr>
        <w:spacing w:line="420" w:lineRule="exact"/>
        <w:ind w:firstLine="1680" w:firstLineChars="700"/>
        <w:rPr>
          <w:rFonts w:ascii="仿宋" w:hAnsi="仿宋" w:eastAsia="仿宋"/>
          <w:sz w:val="24"/>
        </w:rPr>
      </w:pPr>
      <w:r>
        <w:rPr>
          <w:rFonts w:hint="eastAsia" w:ascii="仿宋" w:hAnsi="仿宋" w:eastAsia="仿宋"/>
          <w:sz w:val="24"/>
        </w:rPr>
        <w:t>2）技术标准、响应文件的技术响应、设备技术说明；</w:t>
      </w:r>
    </w:p>
    <w:p>
      <w:pPr>
        <w:spacing w:line="420" w:lineRule="exact"/>
        <w:ind w:firstLine="1680" w:firstLineChars="700"/>
        <w:rPr>
          <w:rFonts w:ascii="仿宋" w:hAnsi="仿宋" w:eastAsia="仿宋"/>
          <w:sz w:val="24"/>
        </w:rPr>
      </w:pPr>
      <w:r>
        <w:rPr>
          <w:rFonts w:hint="eastAsia" w:ascii="仿宋" w:hAnsi="仿宋" w:eastAsia="仿宋"/>
          <w:sz w:val="24"/>
        </w:rPr>
        <w:t>3）响应文件、磋商文件。</w:t>
      </w:r>
    </w:p>
    <w:p>
      <w:pPr>
        <w:spacing w:line="420" w:lineRule="exact"/>
        <w:rPr>
          <w:rFonts w:ascii="仿宋" w:hAnsi="仿宋" w:eastAsia="仿宋"/>
          <w:sz w:val="24"/>
        </w:rPr>
      </w:pPr>
    </w:p>
    <w:p>
      <w:pPr>
        <w:pStyle w:val="734"/>
        <w:spacing w:line="400" w:lineRule="exact"/>
        <w:rPr>
          <w:rFonts w:ascii="仿宋" w:hAnsi="仿宋" w:eastAsia="仿宋"/>
          <w:sz w:val="24"/>
          <w:szCs w:val="24"/>
        </w:rPr>
      </w:pPr>
      <w:r>
        <w:rPr>
          <w:rFonts w:hint="eastAsia" w:ascii="仿宋" w:hAnsi="仿宋" w:eastAsia="仿宋"/>
          <w:sz w:val="24"/>
          <w:szCs w:val="24"/>
        </w:rPr>
        <w:t>甲方名称（盖章）                          乙方名称（盖章）</w:t>
      </w:r>
    </w:p>
    <w:p>
      <w:pPr>
        <w:pStyle w:val="734"/>
        <w:spacing w:line="400" w:lineRule="exact"/>
        <w:ind w:firstLine="480" w:firstLineChars="200"/>
        <w:rPr>
          <w:rFonts w:ascii="仿宋" w:hAnsi="仿宋" w:eastAsia="仿宋"/>
          <w:sz w:val="24"/>
          <w:szCs w:val="24"/>
        </w:rPr>
      </w:pPr>
    </w:p>
    <w:p>
      <w:pPr>
        <w:pStyle w:val="734"/>
        <w:spacing w:line="400" w:lineRule="exact"/>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kern w:val="0"/>
          <w:sz w:val="24"/>
        </w:rPr>
        <w:t>（或负责人）</w:t>
      </w:r>
      <w:r>
        <w:rPr>
          <w:rFonts w:hint="eastAsia" w:ascii="仿宋" w:hAnsi="仿宋" w:eastAsia="仿宋"/>
          <w:sz w:val="24"/>
          <w:szCs w:val="24"/>
        </w:rPr>
        <w:t>签字：              法定代表人</w:t>
      </w:r>
      <w:r>
        <w:rPr>
          <w:rFonts w:hint="eastAsia" w:ascii="仿宋" w:hAnsi="仿宋" w:eastAsia="仿宋"/>
          <w:kern w:val="0"/>
          <w:sz w:val="24"/>
        </w:rPr>
        <w:t>（或负责人）</w:t>
      </w:r>
      <w:r>
        <w:rPr>
          <w:rFonts w:hint="eastAsia" w:ascii="仿宋" w:hAnsi="仿宋" w:eastAsia="仿宋"/>
          <w:sz w:val="24"/>
          <w:szCs w:val="24"/>
        </w:rPr>
        <w:t xml:space="preserve">签字：          </w:t>
      </w:r>
    </w:p>
    <w:p>
      <w:pPr>
        <w:pStyle w:val="734"/>
        <w:spacing w:line="400" w:lineRule="exact"/>
        <w:rPr>
          <w:rFonts w:ascii="仿宋" w:hAnsi="仿宋" w:eastAsia="仿宋"/>
          <w:sz w:val="24"/>
          <w:szCs w:val="24"/>
        </w:rPr>
      </w:pPr>
      <w:r>
        <w:rPr>
          <w:rFonts w:hint="eastAsia" w:ascii="仿宋" w:hAnsi="仿宋" w:eastAsia="仿宋"/>
          <w:sz w:val="24"/>
          <w:szCs w:val="24"/>
        </w:rPr>
        <w:t xml:space="preserve">地址：                                    地址：                    </w:t>
      </w:r>
    </w:p>
    <w:p>
      <w:pPr>
        <w:pStyle w:val="734"/>
        <w:spacing w:line="400" w:lineRule="exact"/>
        <w:rPr>
          <w:rFonts w:ascii="仿宋" w:hAnsi="仿宋" w:eastAsia="仿宋"/>
          <w:sz w:val="24"/>
          <w:szCs w:val="24"/>
        </w:rPr>
      </w:pPr>
      <w:r>
        <w:rPr>
          <w:rFonts w:hint="eastAsia" w:ascii="仿宋" w:hAnsi="仿宋" w:eastAsia="仿宋"/>
          <w:sz w:val="24"/>
          <w:szCs w:val="24"/>
        </w:rPr>
        <w:t xml:space="preserve">电话：                                    电话：                   </w:t>
      </w:r>
    </w:p>
    <w:p>
      <w:pPr>
        <w:pStyle w:val="734"/>
        <w:spacing w:line="400" w:lineRule="exact"/>
        <w:rPr>
          <w:rFonts w:ascii="仿宋" w:hAnsi="仿宋" w:eastAsia="仿宋"/>
          <w:sz w:val="24"/>
          <w:szCs w:val="24"/>
        </w:rPr>
      </w:pPr>
      <w:r>
        <w:rPr>
          <w:rFonts w:hint="eastAsia" w:ascii="仿宋" w:hAnsi="仿宋" w:eastAsia="仿宋"/>
          <w:sz w:val="24"/>
          <w:szCs w:val="24"/>
        </w:rPr>
        <w:t xml:space="preserve">传真：                                    传真：                    </w:t>
      </w:r>
    </w:p>
    <w:p>
      <w:pPr>
        <w:spacing w:line="400" w:lineRule="exact"/>
        <w:rPr>
          <w:rFonts w:ascii="仿宋" w:hAnsi="仿宋" w:eastAsia="仿宋" w:cs="仿宋"/>
          <w:sz w:val="28"/>
          <w:szCs w:val="28"/>
        </w:rPr>
      </w:pPr>
      <w:r>
        <w:rPr>
          <w:rFonts w:hint="eastAsia" w:ascii="仿宋" w:hAnsi="仿宋" w:eastAsia="仿宋"/>
          <w:sz w:val="24"/>
        </w:rPr>
        <w:t>合同签订日期：     年    月    日         合同签订日期：    年   月  日</w:t>
      </w:r>
    </w:p>
    <w:p>
      <w:pPr>
        <w:spacing w:line="440" w:lineRule="exact"/>
        <w:ind w:firstLine="420" w:firstLineChars="200"/>
        <w:rPr>
          <w:rFonts w:ascii="仿宋" w:hAnsi="仿宋" w:eastAsia="仿宋"/>
        </w:rPr>
      </w:pPr>
    </w:p>
    <w:p>
      <w:pPr>
        <w:widowControl/>
        <w:spacing w:beforeLines="50" w:afterLines="50" w:line="560" w:lineRule="atLeast"/>
        <w:jc w:val="center"/>
        <w:rPr>
          <w:rFonts w:ascii="仿宋" w:hAnsi="仿宋" w:eastAsia="仿宋"/>
          <w:b/>
          <w:sz w:val="32"/>
          <w:szCs w:val="32"/>
        </w:rPr>
      </w:pPr>
    </w:p>
    <w:p>
      <w:pPr>
        <w:pStyle w:val="734"/>
        <w:widowControl/>
        <w:jc w:val="left"/>
        <w:rPr>
          <w:rFonts w:ascii="仿宋" w:hAnsi="仿宋" w:eastAsia="仿宋"/>
          <w:sz w:val="24"/>
          <w:szCs w:val="24"/>
        </w:rPr>
      </w:pPr>
      <w:r>
        <w:rPr>
          <w:rFonts w:hint="eastAsia" w:ascii="仿宋" w:hAnsi="仿宋" w:eastAsia="仿宋"/>
          <w:sz w:val="24"/>
          <w:szCs w:val="24"/>
        </w:rPr>
        <w:br w:type="page"/>
      </w:r>
    </w:p>
    <w:p>
      <w:pPr>
        <w:pStyle w:val="734"/>
        <w:jc w:val="center"/>
        <w:rPr>
          <w:rFonts w:ascii="仿宋" w:hAnsi="仿宋" w:eastAsia="仿宋"/>
          <w:sz w:val="32"/>
          <w:szCs w:val="32"/>
        </w:rPr>
      </w:pPr>
      <w:r>
        <w:rPr>
          <w:rFonts w:hint="eastAsia" w:ascii="仿宋" w:hAnsi="仿宋" w:eastAsia="仿宋"/>
          <w:sz w:val="32"/>
          <w:szCs w:val="32"/>
        </w:rPr>
        <w:t>合同通用条款部分</w:t>
      </w:r>
    </w:p>
    <w:p>
      <w:pPr>
        <w:pStyle w:val="734"/>
      </w:pP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1、定义</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除非另有特别解释或说明，在本合同及与本合同相关的，双方另行签署的其他文件（包括但不限于本合同的附件）中，下述词语均依如下定义进行解释：</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1.1“合同”指甲乙双方签署的，与本项目相关的协议、附件、附录和其他一切文件，还包括磋商文件、响应文件中的相关内容及其有效补充文件。</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1.2“附件”是指与本合同的订立、履行有关的，经甲乙双方认可的，对本合同约定的内容进行细化、补充、修改、变更的文件、图纸、音像制品等资料。</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1.3“合同货物”指合同货物清单（同响应文件中投标货物数量、价格表，下同）中所规定的硬件、软件、安装材料、备件及专用器具、文件资料等内容。</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1.5“检验”指按照本合同约定的标准对合同货物进行的检测与查验。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1.6“验收证书”指检验完成后由合同双方签署的最终验收确认书。</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1.7“技术资料”指安装、调试、使用、维修合同货物所应具备的产品使用说明书和／或使用指南、操作手册、维修指南、服务手册、电路图、产品演示等文件。</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1.8“保修期”指自验收证书甲方签署之日起，乙方免费对所卖给甲方货物更换整件或零部件，维修、保养，并以自担费用方式保证合同货物正常运行的时期。</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1.9“第三人”是指本合同双方以外的任何中国境内、外的自然人、法人或其他经济组织。</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1.10“法律、法规”是指由中国有关部门制定的法律、行政法规、地方性法规、规章及其他规范性文件以及经全国人民代表大会常务委员会批准的中国缔结、参加的国际条（公）约的有关规定。</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2、合同标的</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2.1、甲方同意从乙方购买，乙方同意向甲方出售下表所列设备及服务：（设备及服务列表见合同专用条款）</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2.2、备件清单、专用工属具清单。</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3、合同价格</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3.1合同总金额详见合同专用条款。</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3.2本合同价格包括设备及技术服务费（包括硬件、软件等有形无形产品）金额及运输、财产及第三方损害赔偿保险、安装、调试、及安装位置调整布置、使用环境形成或恢复等费用，是在竣工交付前、交付时所发生或引起的本合同相关的全部成本、费用等，以及依约在交付后所需承担的维修、保养等售后服务价格的总和，且为完税后价格。</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3.3合同货物详细目录及销售价格见合同货物清单（同响应文件中投标货物数量、价格表）。</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4、支付和结算方式</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4.1双方因本合同发生的一切费用均以人民币结算及支付。</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4.2双方的账户名称、开户银行及账号以本合同提供的为准。</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4.3付款方式：</w:t>
      </w:r>
      <w:r>
        <w:rPr>
          <w:rFonts w:hint="eastAsia" w:ascii="仿宋" w:hAnsi="仿宋" w:eastAsia="仿宋"/>
          <w:sz w:val="24"/>
          <w:szCs w:val="24"/>
          <w:u w:val="single"/>
        </w:rPr>
        <w:t>执行合同专用条款</w:t>
      </w:r>
      <w:r>
        <w:rPr>
          <w:rFonts w:hint="eastAsia" w:ascii="仿宋" w:hAnsi="仿宋" w:eastAsia="仿宋"/>
          <w:sz w:val="24"/>
          <w:szCs w:val="24"/>
        </w:rPr>
        <w:t>。</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4.3.1到货、检验后付款：合同货物全部运抵交货地点、安装到位、试运行完成，经甲方核对无误、检验合格，双方签署验收报告后</w:t>
      </w:r>
      <w:r>
        <w:rPr>
          <w:rFonts w:hint="eastAsia" w:ascii="仿宋" w:hAnsi="仿宋" w:eastAsia="仿宋"/>
          <w:sz w:val="24"/>
          <w:szCs w:val="24"/>
          <w:u w:val="single"/>
        </w:rPr>
        <w:t xml:space="preserve">   </w:t>
      </w:r>
      <w:r>
        <w:rPr>
          <w:rFonts w:hint="eastAsia" w:ascii="仿宋" w:hAnsi="仿宋" w:eastAsia="仿宋"/>
          <w:sz w:val="24"/>
          <w:szCs w:val="24"/>
        </w:rPr>
        <w:t>个工作日内，甲方向乙方支付合同总金额的一定比例货款，支付比例、金额见合同条款专用部分；</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4.3.2保修期满后付款：合同货物的保修期（合同货物的保修期自全部货物验收合格，双方签署验收证书之日起算）期满后</w:t>
      </w:r>
      <w:r>
        <w:rPr>
          <w:rFonts w:hint="eastAsia" w:ascii="仿宋" w:hAnsi="仿宋" w:eastAsia="仿宋"/>
          <w:sz w:val="24"/>
          <w:szCs w:val="24"/>
          <w:u w:val="single"/>
        </w:rPr>
        <w:t xml:space="preserve">    </w:t>
      </w:r>
      <w:r>
        <w:rPr>
          <w:rFonts w:hint="eastAsia" w:ascii="仿宋" w:hAnsi="仿宋" w:eastAsia="仿宋"/>
          <w:sz w:val="24"/>
          <w:szCs w:val="24"/>
        </w:rPr>
        <w:t>个工作日内，甲方向乙方支付合同余款，支付比例、金额见合同条款专用部分，作为本合同最终结款。</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4.4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5.交货</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5.1乙方负责办理运输和保险，将货物运抵交货地点。有关运输、保险和装卸等一切相关的费用由乙方承担。</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5.2乙方应办理合同货物从出厂至交货竣工移交期间的保险，保险应按照发票金额的110％办理“一切险”。即便若实际办理的保险与该要求存在不一致的情形，相关的风险亦均应由乙方承担。</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5.3货物应运至甲方指定地点，并卸至甲方指定位置，开箱清点及初步检验时双方应派人员参加，如甲方不到场检验，乙方需承担起检验及保管责任，其责任直至所有货物运抵现场并且安装完毕经检验竣工合格交付甲方。</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5.4所有货物运抵现场并且安装完毕经检验竣工合格交付甲方，该日期为交货日期。双方签署竣工交付收货单后为交货完毕。该竣工交付收货单或其它名称的该等收货单一式两份，甲方和乙方各执一份。竣工交货完毕货物所有权发生转移，此前货物毁坏的风险由乙方承担。</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5.5乙方应在货物运到甲方指定地点七日前，向甲方提供货物卸车、清点计划（内容包括：合同号、设备名称、数量、价格、箱数、型号规格、重量和体积、拟发运的时间及其他必要的说明），并于发运的同时通知甲方。</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5.6在现场交货方式下，乙方装运的货物不应超过合同规定的数量或重量。否则乙方应对超运部分的数量或重量而引起的一切后果负责。</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5.7交货日期详见合同条款专用部分。</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5.8运输方式详见合同条款专用部分。</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5.9交货（安装、调试、服务）地点详见合同条款专用部分。</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6．包装和标记</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6.1乙方交付的所有合同货物应具有适于运输的坚固包装，并且乙方应根据合同货物的不同特性和要求采取防潮、防雨、防锈、防震、防腐等保护措施，以确保合同货物安全无损地送达交货地点。</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6.2若合同货物采用集装箱装运的，乙方应在每件包装箱相对的二个侧面上，用不褪色的油漆以醒目的中文做出以下标记：</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收货单位：</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货物名称：</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箱号/件号：</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毛重（千克）：</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尺寸（长×宽×高，以厘米计）：</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发货单位：</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发货单位详细地址：</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6.3乙方应根据合同货物的不同特性和装卸运输上的不同要求，在包装箱相对的二个侧面上用中文标记“勿倒置”、“小心轻放”、“防潮”等标志和“重心”等装卸搬运时适用的通用图案，以利于装卸和搬运。</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6.4下列资料包装在合同货物的包装箱中：</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6.4.1装箱单</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6.4.2合同货物数量和质量合格证书、保修证书</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6.4.3产品使用说明书及其它必要的技术资料</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6.5凡由于乙方对合同货物包装不善、标记不明、防护措施不当或在合同货物装箱前保管不良，致使合同货物遭到损坏或丢失，乙方应负责免费更换，并承担由此给甲方造成的一切损失。</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7．质量标准和检验方式</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7.1乙方应保证提供给甲方的合同货物是货物生产厂商原造的，全新、未使用过的，是用符合要求的工艺和材料制造而成的，并完全满足本项目磋商文件规定的质量、性能和规格的要求。</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7.2乙方提供给甲方的合同货物应通过货物制造厂商的出厂检验，并提供质量合格证书。乙方承诺提供给甲方的合同货物的技术规范应与本项目磋商文件中投标货物清单、质量要求和供货部分中的规定及响应文件中投标货物技术规格偏离表(如果被采购人接受)相一致，同时，乙方提供的货物质量应符合中华人民共和国相关标准及相应的技术规范、本次采购相关文件中的全部相关要求及乙方工厂相关标准及相应的技术规范中之较高者。</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7.3乙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7.4乙方应保证所提供的货物经正确安装、合理操作和维护保养在其使用寿命期内具有令甲方满意的性能，并对由于合同货物的设计、工艺或材料的缺陷而发生的任何故障负责。</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7.5乙方提供的设备抵达甲方指定地点后的开箱清点及初步检验，应依据乙方提供的开箱要求和环境要求，按照装箱清单进行。乙方应在收到甲方的验货通知后三日内到现场参加开箱清点及初步检验，开箱清点及初步检验时双方均应派员参加，并签署验收证书，以此作为乙方履约进度的依据。否则，乙方应承认甲方的单方检验结果。但在任何情形下，上述验收均不具有减少或免除乙方质量相关责任的法律效果。</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7.6甲方对合同货物的数量、规格和质量的检验，应依据本项目磋商文件中的有关规定进行。采用现场交货方式的，检验在交货地点进行。开箱检验的时间不迟于交货日期后三十日。</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7.7若检验时发现货物数量不足、规格与合同要求不符或开箱时虽然货物外包装完好无损，但箱内货物短缺或损伤，双方应签署书面形式证明，乙方应根据该证明及时补足或更换。补足或更换的货物应在签署货损证明之日起规定期限内（详见合同条款专用部分）运达甲方指定地点，相关费用由乙方承担。</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7.8若甲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或零部件是有缺陷的（包括潜在的缺陷或使用不符合要求的材料等），甲方有权要求乙方免费更换成没有缺陷的货物或零部件，并且，经过该项处理后甲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甲方可以在发现该情形后尽快并且至迟应当在上述各对应期限结束之日起7个工作日内以书面形式通知乙方，乙方应在收到甲方通知后7个工作日内免费完成更换，按本合同前述各条款项规定交付及验收。</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7.9乙方保证向甲方提供的技术资料均是清晰的、正确的、完整的，且除原设备提供的英文技术文档以外，其他文档应提供中文版本。如发现缺失或其它有误的情形，乙方应在该情形出现之日起7日内将需补足的资料交付到甲方指定地点，按本合同前述各条款项规定交付及验收。</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7.10乙方承认本合同项下的货物属于需经试车、运行的货物，应经过至少国家规定的月数的时间周期的整套使用或整套试车、运行期方可以完成最终验收，若无上述时间规定则最低不应少于90天(3个月)。对该类验收不合格或不完全合格的情形，或在本合同约定期限内发现货物缺陷及其它质量的问题或发现不符合设计要求、甲方在招标时的要求，乙方应当严格按照甲方的要求免费给予合理解决直至完全符合招、响应文件要求及本合同约定为止。</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7.11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7.12甲方应将货物验收单同发票一起入账，作为甲方执行了政府采购的凭证。</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8.技术服务和保修责任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8.1关于本条的特别说明：本条中的服务时间，即相关的服务到达现场或完成维修工作所需的时间：小时、天数等，磋商文件或有关保修服务的其它文件中有规定的，遵从其规定；若无相关文件或相关文件中并无规定的，或有关的规定明显与本次采购的采购人的实际需求不符的，则应当按照本合同中的相关规定。乙方对合同货物的技术服务和保修责任详见合同条款专用部分。</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8.2乙方对合同货物的质量保修期见合同条款专用部分。若厂家规定的保修期或合同货物主要部件的保修期长于本合同保修期，应适用其保修期。(在本次磋商文件所规定的期限中，若有不同期限自动适用其中期限较长者)。虽有该期限的约定，但：仅为兜底约定；乙方承诺，本合同项下货物的免费保修期或与质量相关的其它期限均自按照本合同约定方式完成最终验收并由甲方签署了货物最终验收单之日起算；本合同甲方、乙方特别约定对本合同项下货物的包退、免费包换、免费包修、负责保修等期限，应当在约定质量保证期限、约定使用寿命、甲方在招标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8.3乙方承诺在合同货物的质量保修期内免费为甲方提供合同货物的技术指导和维修服务，提供此项服务的时间见合同条款专用部分。</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8.4乙方保证在合同货物出现故障和缺陷时，或接到甲方提出的技术服务要求后规定时间内（具体见合同条款专用部分）内予以答复，如甲方有要求或必要时，乙方应在接到甲方通知后规定时间内（具体见合同条款专用部分）内派员至甲方免费维修和提供现场指导。</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8.5如乙方在接到甲方维修通知后的规定时间内（具体见合同条款专用部分）仍不能修复有关货物，乙方应提供与该货物同一型号的备用货物，如因此给甲方造成损失，乙方应负责赔偿。</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8.6如乙方在接到甲方提出的技术服务要求或维修通知后的规定时间内（具体见合同条款专用部分）内没有响应、拒绝或没有派员到达甲方提供技术服务、修理或退换货物，甲方有权委托第三人对合同货物进行维修或提供技术服务，由此产生的一切费用由乙方承担。</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8.7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8.8如因乙方提供的货物硬件或软件有缺陷，或乙方提供的技术资料有错误，或乙方在现场的技术人员指导有错误而使合同货物不能达到合同规定的指标和技术性能，乙方应负责按本合同相关条款规定修理或更换，使货物运行指标和技术性能达到合同规定,由此引起的全部费用由乙方承担。若以上原因导致或引起甲方损失及导致或引起第三方受到损害的，全部赔偿责任均应由乙方承担。</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8.9在合同货物免费保修期内，如果由于乙方更换、修理和续补货物，而造成本合同货物不得不停止运行，货物保修期应依照停止运行的实际时间加以延长，如因此给甲方造成损失，乙方应负责赔偿。</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8.10在合同货物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8.11在合同货物保修期届满后，如果因合同货物硬件或软件的固有缺陷和瑕疵出现紧急故障和事故，乙方应在接到甲方通知后立即提供电话支持、远程支持并在规定时间内（具体时间见合同条款专用部分）内到达现场，迅速排除货物故障。</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8.12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8.13乙方保证，乙方依据本合同提供的货物及相关的软件和技术资料，乙方均已得到有关知识产权的权利人的合法授权，如发生涉及到专利权、著作权、商标权等争议，乙方负责处理，并承担由此引起的全部法律及经济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9.履约保证金</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9.1中标供应商应在收到中标通知书后规定时间内（具体时间见合同条款专用部分）内，以信汇、电汇或履约保函形式向甲方提供履约保证金，保证金金额：见合同条款专用部分。</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9.2如果中标供应商没有按照上述规定执行，甲方将有充分理由取消该中标决定，并没收其投标保证金。在此情况下甲方可将合同授予排名第二的中标候选人，或重新招标。</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9.3若本项目不允许分包或转包的，如果中标供应商在与甲方签定合同以后，将中标项目分包或转包给第三方，甲方将有充分理由终止合同，并没收其履约保证金。</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9.4如乙方未能完全履行合同规定的义务，甲方有权从履约保证金中得到补偿。</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10.审计及检查</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如果采购人要求，中标供应商应允许采购人检查中标供应商与实施本合同有关的资金、帐户和记录，并由采购人指定的审计人员对其进行审计。</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11.违约责任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11.2若乙方未如期按照合同约定的任何或全部款项内容之要求交付合同货物或提供服务、补足或更换货物且符合要求，或乙方未能履行合同规定的任何其它义务时，甲方有权直接向乙方发出违约通知书，乙方应按照甲方选择的下列一种或多种方式承担赔偿责任及违约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11.2.1在甲方同意延长的期限内交付全部货物、提供服务并承担由此给甲方造成的直接损失及甲方因此产生的对第三方的责任。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11.2.2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11.2.3根据货物低劣程度、损坏程度以及使甲方所遭受的损失及甲方因此产生的对第三方的责任，经双方商定降低货物的价格或赔偿甲方所遭受的损失及甲方因此产生的对第三方的责任。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11.2.4按合同规定的同种货币将甲方所退货物已支付的货款全部退还给甲方，并承担由此发生的直接损失和相关费用及甲方因此产生的对第三方的责任。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11.2.5甲方有权部分或全部解除合同并要求乙方赔偿由此造成的损失及甲方因此产生的对第三方的责任。此时甲方可采取必要的补救措施，相关费用由乙方承担。</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11.2.6此外，上述情形下甲方为采取必要的补救措施或因防止损失扩大而支出的合理费用应由乙方承担。</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11.3如果乙方在收到甲方的违约通知书后十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11.4延期交货或延期付款的违约责任：如乙方延期交货或甲方延期付款，每逾期一天，违约方应按延期交货所折合的金额或延期付款金额的比例（详见合同条款专用部分）向对方支付违约金，但该违约金累计不得超过合同总金额的一定比例（详见合同条款专用部分）；上述逾期超过一定时间（详见合同条款专用部分）且成套集成的货物已交货套数未达合同约定套数90%的以及单套货物未能全部交足的，或非成套、非集成的货物已交货件数未达合同约定件数90%的，守约方有权解除合同，并要求违约方赔偿由此造成的损失。上述逾期超过20天但成套集成的货物已交货套数已达合同约定套数90%的，或非成套、非集成的货物已交货件数已达合同约定件数90%的，守约方不得要求解除合同已经履行的部分只有权决定解除尚未履行的部分，但违约方应当向对方支付相等于比照中国人民银行规定的同期借款利息最高限额的两倍按日计算的金额的违约金。</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11.5其它违约责任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11.5.1如任何一方无故解除合同或有违反本合同规定的任何情形均属于违约行为，违约方应就每一单项违约向对方支付合同总金额一定比例的违约金，具体比例见合同条款专用部分。</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11.5.2若货物为假冒伪劣产品或其中包括该类情形的零、部件，乙方应按照合同总金额的2倍向甲方支付惩罚性赔偿金，若该赔偿未达到给甲方造成损失的2倍，则乙方应当支付给甲方造成损失的2倍的惩罚性赔偿金，且并不当然免除其依法应受的其它处罚。</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11.5.3如乙方在合同规定的交货日期后10天内仍未能交货，则视为乙方不能交货，甲方有权解除合同，乙方若已经收取了甲方的定金则同时还应双倍返还已收取的定金。</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11.6若发生延期交货或延期付款情形之外的任何违约时，违约方在接到对方关于违约的通知时，均应当就每一项违约向对方支付相当于合同金额5%的违约金。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11.7以上各项交付的违约金并不影响违约方履行合同的各项义务。</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11.8若乙方通过协议、设立控股或分支机构或其它方式就供货或服务等与任何独立或非独立的第三方构成联合、分属或其它关系、相关责任义务等均由乙方与该等组织机构自行协商约定，但在与本协议相关的任何情形下，乙方与其任何一家该等机构二者之间的约定仅属于其内部分担权利义务及其内部约定分担对外责任的办法，乙方与该等机构二者对甲方、用户、相关第三方则应承担连带责任，而乙方依据本合同原所应承担的对甲方、用户或第三方的责任均并不因此被减免。</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11.9本次采购的合同项下的任何合同、文件等均应当符合有关环保、知识产权及其他法律法规的规定，包括童工禁用、劳动保护待遇等法律规定。供应商或中标供应商或乙方或乙方代理商等均已清楚本次政府采购招标中的政府或其部门、采购代理机构、采购人或使用人等，均已尽声明、提示、审慎核查等注意义务及相关责任，若仍发生任何相关违反法律、法规之情形均属供应商或中标供应商或乙方或乙方代理商等单方面之因素、原因、责任。供应商或中标供应商或乙方或乙方代理商等在相关的投标活动中、合同的签订及履行过程中，其投标或签署、履行合同均意味着其已承诺，任何情况下，均将严格遵守法律、法规，并且应当独立承担全部及任何法律责任，包括对采购代理机构、采购人、甲方、最终用户或任何第三方的民事侵权赔偿责任。上述该等责任同时亦均属严重违约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12.不可抗力</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12.1不可抗力指下列事件：战争、动乱、瘟疫、严重火灾、洪水、地震、风暴或其他自然灾害，以及本合同各方不可预见、不可防止并不能避免或克服的一切其他因素及事件。</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12.2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作出的公证证明。</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12.3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12.4合同各方应根据不可抗力对本合同履行的影响程度，协商确定是否终止本合同，或是继续履行本合同。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13.联系方式</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13.1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13.2合同双方发出的与本合同有关的通知或回复均应发至合同条款专用部分中的通讯地址，付款或收款应使用合同条款专用部分中的帐号，一方变更通讯地址或帐号，应自变更之日起三个工作日内，将变更后的地址通知对方。变更方不履行通知义务的，应对此造成的一切后果承担法律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13.3上述发出通知、回复的费用由发出一方承担。</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14.保密条款</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14.1任何一方对其获知的本合同及附件中其他各方的商业秘密和国家秘密负有保密义务。</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14.2在下列情形下：当发布中标公告和其它公告时，当国家机关调查、审查、审计时，以及其他符合法律规定的情形下，无须事先征求供应商/中标供应商同意而可以披露关于采购过程、合同文本、签署情况的资料、供应商/中标供应商的名称及地址、采购内容的有关信息以及补充条款等，但应当在合理的必要范围内。对任何已经公布过的内容或与之内容相同的资料，以及供应商/中标供应商已经泄露或公开的，无须再承担保密责任。</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14.3此外的其它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15.合同的解释和法律适用</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15.1任何一方对本合同及其附件的解释均应遵循诚实信用原则,依照本合同签订时有效的中国法律、法规以及通常的理解进行。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15.2本合同标题仅供查阅方便，并非对本合同的诠释或解释；本合同中以日表述的时间期限均指自然日。</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15.3对本合同的任何解释均应以书面作出。</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15.4本合同及附件的订立、效力、解释、履行、争议的解决等适用本合同签订时有效的中华人民共和国法律、法规的有关规定。</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16.合同的终止</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16.1本合同因下列原因而终止：</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16.1.1本合同正常履行完毕；</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16.1.2合同双方协议终止本合同的履行；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16.1.3不可抗力事件导致本合同无法履行或履行不必要；</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16.1.4任何一方行使解除权，解除本合同。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16.2对本合同终止有过错的一方应赔偿另一方因合同终止而受到的损失。对合同终止双方均无过错的，则各自承担所受到的损失。</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17.法律适用</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17.1本合同及附件的订立、效力、解释、履行、争议的解决等适用本合同签订时有效的中华人民共和国法律、法规的有关规定。</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17.2在本合同履行期间，因中国法律、法规、政策的变化致使本合同的部分条款相冲突、无效或失去可强制执行效力时，双方同意将密切合作，尽快修改本合同中相冲突或无效或失去强制执行效力的有关条款。</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18.权利的保留</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18.1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18.2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19.争议的解决</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19.1合同双方应通过友好协商解决因解释、执行本合同所发生的和本合同有关的一切争议。如果经协商不能达成协议，则双方同意：</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19.1.1在甲方住所地有管辖权的人民法院提起诉讼；</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19.1.2由贸易仲裁委员会根据其现行有效的仲裁程序进行仲裁。仲裁裁决为最终裁决对双方均具有约束力。仲裁费除仲裁机关另有裁决外的应由败诉方承担。</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19.2本项目选择解决方式：见合同条款专用部分。</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19.3在争议解决期间，除了诉讼或仲裁进行过程中正在解决的那部分问题外，合同其余部分应继续履行。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20.合同的补充、修改和变更</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20.1双方协商一致，可以对本合同进行补充、修改或变更。</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20.2对本合同的补充、修改或变更必须以书面形式进行。补充、修改或变更的协议的签署及生效方式与本合同的签署及生效方式相同。</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20.3磋商文件、响应文件及其全部条款、双方签订的补充协议以及修改或变更的条款与本合同具有同等法律效力。</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21.合同的生效</w:t>
      </w:r>
    </w:p>
    <w:p>
      <w:pPr>
        <w:pStyle w:val="734"/>
        <w:spacing w:line="400" w:lineRule="exact"/>
        <w:ind w:firstLine="480" w:firstLineChars="200"/>
        <w:rPr>
          <w:rFonts w:ascii="仿宋" w:hAnsi="仿宋" w:eastAsia="仿宋"/>
          <w:sz w:val="24"/>
          <w:szCs w:val="24"/>
        </w:rPr>
      </w:pPr>
      <w:r>
        <w:rPr>
          <w:rFonts w:hint="eastAsia" w:ascii="仿宋" w:hAnsi="仿宋" w:eastAsia="仿宋"/>
          <w:sz w:val="24"/>
          <w:szCs w:val="24"/>
        </w:rPr>
        <w:t>本合同经双方法定代表人</w:t>
      </w:r>
      <w:r>
        <w:rPr>
          <w:rFonts w:hint="eastAsia" w:ascii="仿宋" w:hAnsi="仿宋" w:eastAsia="仿宋"/>
          <w:kern w:val="0"/>
          <w:sz w:val="24"/>
        </w:rPr>
        <w:t>（或负责人）</w:t>
      </w:r>
      <w:r>
        <w:rPr>
          <w:rFonts w:hint="eastAsia" w:ascii="仿宋" w:hAnsi="仿宋" w:eastAsia="仿宋"/>
          <w:sz w:val="24"/>
          <w:szCs w:val="24"/>
        </w:rPr>
        <w:t>签字并加盖单位公章后生效。</w:t>
      </w:r>
      <w:bookmarkEnd w:id="10"/>
    </w:p>
    <w:p>
      <w:pPr>
        <w:rPr>
          <w:rFonts w:ascii="仿宋" w:hAnsi="仿宋" w:eastAsia="仿宋"/>
          <w:b/>
          <w:kern w:val="0"/>
          <w:sz w:val="24"/>
        </w:rPr>
      </w:pPr>
      <w:r>
        <w:rPr>
          <w:rFonts w:hint="eastAsia" w:ascii="仿宋" w:hAnsi="仿宋" w:eastAsia="仿宋"/>
          <w:b/>
          <w:kern w:val="0"/>
          <w:sz w:val="24"/>
        </w:rPr>
        <w:br w:type="page"/>
      </w:r>
    </w:p>
    <w:p>
      <w:pPr>
        <w:pStyle w:val="327"/>
        <w:spacing w:beforeLines="50" w:afterLines="50" w:line="360" w:lineRule="auto"/>
        <w:jc w:val="center"/>
        <w:outlineLvl w:val="0"/>
        <w:rPr>
          <w:rFonts w:ascii="仿宋" w:hAnsi="仿宋" w:eastAsia="仿宋"/>
          <w:b/>
          <w:sz w:val="32"/>
          <w:szCs w:val="32"/>
        </w:rPr>
      </w:pPr>
      <w:bookmarkStart w:id="11" w:name="_Toc111571539"/>
      <w:r>
        <w:rPr>
          <w:rFonts w:hint="eastAsia" w:ascii="仿宋" w:hAnsi="仿宋" w:eastAsia="仿宋"/>
          <w:b/>
          <w:sz w:val="32"/>
          <w:szCs w:val="32"/>
        </w:rPr>
        <w:t>第七部分  响应文件格式</w:t>
      </w:r>
      <w:bookmarkEnd w:id="11"/>
    </w:p>
    <w:p>
      <w:pPr>
        <w:pStyle w:val="327"/>
        <w:spacing w:line="360" w:lineRule="auto"/>
        <w:jc w:val="center"/>
        <w:rPr>
          <w:rFonts w:ascii="仿宋" w:hAnsi="仿宋" w:eastAsia="仿宋"/>
          <w:b/>
          <w:szCs w:val="24"/>
        </w:rPr>
      </w:pPr>
    </w:p>
    <w:p>
      <w:pPr>
        <w:keepNext/>
        <w:keepLines/>
        <w:adjustRightInd w:val="0"/>
        <w:spacing w:before="200" w:after="200"/>
        <w:jc w:val="center"/>
        <w:textAlignment w:val="baseline"/>
        <w:outlineLvl w:val="1"/>
        <w:rPr>
          <w:rFonts w:ascii="仿宋" w:hAnsi="仿宋" w:eastAsia="仿宋" w:cs="宋体"/>
          <w:b/>
          <w:bCs/>
          <w:kern w:val="0"/>
          <w:sz w:val="28"/>
          <w:szCs w:val="28"/>
        </w:rPr>
      </w:pPr>
      <w:r>
        <w:rPr>
          <w:rFonts w:hint="eastAsia" w:ascii="仿宋" w:hAnsi="仿宋" w:eastAsia="仿宋" w:cs="宋体"/>
          <w:b/>
          <w:bCs/>
          <w:kern w:val="0"/>
          <w:sz w:val="28"/>
          <w:szCs w:val="28"/>
        </w:rPr>
        <w:t>供应商提交文件须知</w:t>
      </w:r>
    </w:p>
    <w:p>
      <w:pPr>
        <w:tabs>
          <w:tab w:val="left" w:pos="709"/>
          <w:tab w:val="left" w:pos="1200"/>
        </w:tabs>
        <w:adjustRightInd w:val="0"/>
        <w:spacing w:line="52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1.本部分仅提供了《供应商须知前附表》第5项要求供应商提供资料的部分文件格式，供应商须严格按照提供的格式制作响应文件，其他资料严格按照《供应商须知前附表》第5项要求的内容提供。</w:t>
      </w:r>
    </w:p>
    <w:p>
      <w:pPr>
        <w:tabs>
          <w:tab w:val="left" w:pos="709"/>
          <w:tab w:val="left" w:pos="1200"/>
        </w:tabs>
        <w:adjustRightInd w:val="0"/>
        <w:spacing w:line="52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2.供应商应严格按照以下顺序填写和提交下述规定的全部格式文件以及其他有关资料，混乱的编排导致响应文件被误读或查找不到，后果由供应商承担。</w:t>
      </w:r>
    </w:p>
    <w:p>
      <w:pPr>
        <w:tabs>
          <w:tab w:val="left" w:pos="709"/>
          <w:tab w:val="left" w:pos="1200"/>
        </w:tabs>
        <w:adjustRightInd w:val="0"/>
        <w:spacing w:line="52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3.所附表格中要求回答的全部问题和信息都必须正面回答。</w:t>
      </w:r>
    </w:p>
    <w:p>
      <w:pPr>
        <w:tabs>
          <w:tab w:val="left" w:pos="709"/>
          <w:tab w:val="left" w:pos="1200"/>
        </w:tabs>
        <w:adjustRightInd w:val="0"/>
        <w:spacing w:line="52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4.本资格声明的签字人应保证全部声明和问题的回答是真实的和准确的。</w:t>
      </w:r>
    </w:p>
    <w:p>
      <w:pPr>
        <w:tabs>
          <w:tab w:val="left" w:pos="709"/>
          <w:tab w:val="left" w:pos="1200"/>
        </w:tabs>
        <w:adjustRightInd w:val="0"/>
        <w:spacing w:line="52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5.供应商提交的材料将被保密保存，但不退还。</w:t>
      </w:r>
    </w:p>
    <w:p>
      <w:pPr>
        <w:tabs>
          <w:tab w:val="left" w:pos="709"/>
          <w:tab w:val="left" w:pos="1200"/>
        </w:tabs>
        <w:adjustRightInd w:val="0"/>
        <w:spacing w:line="52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6.全部文件应按供应商须知中规定的语言和份数提交。</w:t>
      </w:r>
    </w:p>
    <w:p>
      <w:pPr>
        <w:pStyle w:val="327"/>
        <w:spacing w:line="360" w:lineRule="auto"/>
        <w:jc w:val="center"/>
        <w:rPr>
          <w:rFonts w:ascii="仿宋" w:hAnsi="仿宋" w:eastAsia="仿宋"/>
          <w:b/>
          <w:sz w:val="72"/>
        </w:rPr>
      </w:pPr>
    </w:p>
    <w:p>
      <w:pPr>
        <w:ind w:firstLine="560"/>
        <w:rPr>
          <w:rFonts w:ascii="仿宋" w:hAnsi="仿宋" w:eastAsia="仿宋"/>
          <w:sz w:val="28"/>
        </w:rPr>
      </w:pPr>
    </w:p>
    <w:p>
      <w:pPr>
        <w:widowControl/>
        <w:jc w:val="left"/>
        <w:rPr>
          <w:rFonts w:ascii="仿宋" w:hAnsi="仿宋" w:eastAsia="仿宋"/>
          <w:sz w:val="24"/>
        </w:rPr>
      </w:pPr>
      <w:r>
        <w:rPr>
          <w:rFonts w:ascii="仿宋" w:hAnsi="仿宋" w:eastAsia="仿宋"/>
          <w:b/>
          <w:sz w:val="28"/>
          <w:szCs w:val="28"/>
        </w:rPr>
        <w:br w:type="page"/>
      </w:r>
      <w:r>
        <w:rPr>
          <w:rFonts w:hint="eastAsia" w:ascii="仿宋" w:hAnsi="仿宋" w:eastAsia="仿宋"/>
          <w:b/>
          <w:bCs/>
          <w:kern w:val="0"/>
          <w:sz w:val="24"/>
        </w:rPr>
        <w:t>附件一   供应商营业执照或其他组织资格证书，扫描件</w:t>
      </w:r>
    </w:p>
    <w:p>
      <w:pPr>
        <w:widowControl/>
        <w:spacing w:line="440" w:lineRule="exact"/>
        <w:jc w:val="left"/>
        <w:rPr>
          <w:rFonts w:ascii="仿宋" w:hAnsi="仿宋" w:eastAsia="仿宋"/>
          <w:bCs/>
          <w:sz w:val="24"/>
        </w:rPr>
      </w:pPr>
    </w:p>
    <w:p>
      <w:pPr>
        <w:widowControl/>
        <w:spacing w:line="440" w:lineRule="exact"/>
        <w:jc w:val="left"/>
        <w:rPr>
          <w:rFonts w:ascii="仿宋" w:hAnsi="仿宋" w:eastAsia="仿宋"/>
          <w:bCs/>
          <w:sz w:val="24"/>
        </w:rPr>
      </w:pPr>
    </w:p>
    <w:p>
      <w:pPr>
        <w:widowControl/>
        <w:spacing w:line="440" w:lineRule="exact"/>
        <w:jc w:val="left"/>
        <w:rPr>
          <w:rFonts w:ascii="仿宋" w:hAnsi="仿宋" w:eastAsia="仿宋"/>
          <w:bCs/>
          <w:sz w:val="24"/>
        </w:rPr>
      </w:pPr>
    </w:p>
    <w:p>
      <w:pPr>
        <w:widowControl/>
        <w:spacing w:line="440" w:lineRule="exact"/>
        <w:jc w:val="left"/>
        <w:rPr>
          <w:rFonts w:ascii="仿宋" w:hAnsi="仿宋" w:eastAsia="仿宋"/>
          <w:bCs/>
          <w:sz w:val="24"/>
        </w:rPr>
      </w:pPr>
    </w:p>
    <w:p>
      <w:pPr>
        <w:shd w:val="clear" w:color="auto" w:fill="FFFFFF"/>
        <w:spacing w:line="440" w:lineRule="exact"/>
        <w:rPr>
          <w:rFonts w:ascii="仿宋" w:hAnsi="仿宋" w:eastAsia="仿宋"/>
          <w:bCs/>
          <w:kern w:val="0"/>
          <w:sz w:val="24"/>
        </w:rPr>
      </w:pPr>
      <w:r>
        <w:rPr>
          <w:rFonts w:ascii="仿宋" w:hAnsi="仿宋" w:eastAsia="仿宋"/>
          <w:b/>
          <w:bCs/>
          <w:kern w:val="0"/>
          <w:sz w:val="24"/>
        </w:rPr>
        <w:br w:type="page"/>
      </w:r>
      <w:r>
        <w:rPr>
          <w:rFonts w:hint="eastAsia" w:ascii="仿宋" w:hAnsi="仿宋" w:eastAsia="仿宋"/>
          <w:b/>
          <w:bCs/>
          <w:kern w:val="0"/>
          <w:sz w:val="24"/>
        </w:rPr>
        <w:t>附件二  法定代表人（或负责人）资格证明书及法定代表人（或负责人）授权委托书</w:t>
      </w:r>
    </w:p>
    <w:p>
      <w:pPr>
        <w:shd w:val="clear" w:color="auto" w:fill="FFFFFF"/>
        <w:spacing w:beforeLines="100" w:afterLines="100" w:line="440" w:lineRule="exact"/>
        <w:jc w:val="center"/>
        <w:rPr>
          <w:rFonts w:ascii="仿宋" w:hAnsi="仿宋" w:eastAsia="仿宋"/>
          <w:b/>
          <w:bCs/>
          <w:sz w:val="28"/>
          <w:szCs w:val="28"/>
        </w:rPr>
      </w:pPr>
      <w:r>
        <w:rPr>
          <w:rFonts w:hint="eastAsia" w:ascii="仿宋" w:hAnsi="仿宋" w:eastAsia="仿宋"/>
          <w:b/>
          <w:bCs/>
          <w:sz w:val="28"/>
          <w:szCs w:val="28"/>
        </w:rPr>
        <w:t>法定代表人（或负责人）资格证明书</w:t>
      </w:r>
    </w:p>
    <w:p>
      <w:pPr>
        <w:shd w:val="clear" w:color="auto" w:fill="FFFFFF"/>
        <w:spacing w:line="440" w:lineRule="exact"/>
        <w:rPr>
          <w:rFonts w:ascii="仿宋" w:hAnsi="仿宋" w:eastAsia="仿宋"/>
          <w:sz w:val="24"/>
        </w:rPr>
      </w:pPr>
    </w:p>
    <w:p>
      <w:pPr>
        <w:pStyle w:val="729"/>
        <w:adjustRightInd w:val="0"/>
        <w:snapToGrid w:val="0"/>
        <w:spacing w:line="500" w:lineRule="exact"/>
        <w:rPr>
          <w:rFonts w:ascii="仿宋" w:hAnsi="仿宋" w:eastAsia="仿宋"/>
          <w:sz w:val="24"/>
          <w:szCs w:val="24"/>
        </w:rPr>
      </w:pPr>
      <w:r>
        <w:rPr>
          <w:rFonts w:hint="eastAsia" w:ascii="仿宋" w:hAnsi="仿宋" w:eastAsia="仿宋"/>
          <w:sz w:val="24"/>
          <w:szCs w:val="24"/>
          <w:u w:val="single"/>
        </w:rPr>
        <w:t>（代理机构名称）</w:t>
      </w:r>
      <w:r>
        <w:rPr>
          <w:rFonts w:hint="eastAsia" w:ascii="仿宋" w:hAnsi="仿宋" w:eastAsia="仿宋"/>
          <w:sz w:val="24"/>
          <w:szCs w:val="24"/>
        </w:rPr>
        <w:t>：</w:t>
      </w:r>
    </w:p>
    <w:p>
      <w:pPr>
        <w:pStyle w:val="729"/>
        <w:adjustRightInd w:val="0"/>
        <w:snapToGrid w:val="0"/>
        <w:spacing w:line="500" w:lineRule="exact"/>
        <w:ind w:firstLine="480" w:firstLineChars="200"/>
        <w:rPr>
          <w:rFonts w:ascii="仿宋" w:hAnsi="仿宋" w:eastAsia="仿宋"/>
          <w:sz w:val="24"/>
          <w:szCs w:val="24"/>
        </w:rPr>
      </w:pPr>
      <w:r>
        <w:rPr>
          <w:rFonts w:hint="eastAsia" w:ascii="仿宋" w:hAnsi="仿宋" w:eastAsia="仿宋"/>
          <w:sz w:val="24"/>
          <w:szCs w:val="24"/>
        </w:rPr>
        <w:t>兹有</w:t>
      </w:r>
      <w:r>
        <w:rPr>
          <w:rFonts w:hint="eastAsia" w:ascii="仿宋" w:hAnsi="仿宋" w:eastAsia="仿宋"/>
          <w:sz w:val="24"/>
          <w:szCs w:val="24"/>
          <w:u w:val="single"/>
        </w:rPr>
        <w:t xml:space="preserve">          </w:t>
      </w:r>
      <w:r>
        <w:rPr>
          <w:rFonts w:hint="eastAsia" w:ascii="仿宋" w:hAnsi="仿宋" w:eastAsia="仿宋"/>
          <w:sz w:val="24"/>
          <w:szCs w:val="24"/>
        </w:rPr>
        <w:t>同志为</w:t>
      </w:r>
      <w:r>
        <w:rPr>
          <w:rFonts w:hint="eastAsia" w:ascii="仿宋" w:hAnsi="仿宋" w:eastAsia="仿宋"/>
          <w:sz w:val="24"/>
          <w:szCs w:val="24"/>
          <w:u w:val="single"/>
        </w:rPr>
        <w:t xml:space="preserve">             </w:t>
      </w:r>
      <w:r>
        <w:rPr>
          <w:rFonts w:hint="eastAsia" w:ascii="仿宋" w:hAnsi="仿宋" w:eastAsia="仿宋"/>
          <w:sz w:val="24"/>
          <w:szCs w:val="24"/>
        </w:rPr>
        <w:t>公司法定代表人</w:t>
      </w:r>
      <w:r>
        <w:rPr>
          <w:rFonts w:hint="eastAsia" w:ascii="仿宋" w:hAnsi="仿宋" w:eastAsia="仿宋"/>
          <w:kern w:val="0"/>
          <w:sz w:val="24"/>
        </w:rPr>
        <w:t>（或负责人）</w:t>
      </w:r>
      <w:r>
        <w:rPr>
          <w:rFonts w:hint="eastAsia" w:ascii="仿宋" w:hAnsi="仿宋" w:eastAsia="仿宋"/>
          <w:sz w:val="24"/>
          <w:szCs w:val="24"/>
        </w:rPr>
        <w:t xml:space="preserve">，代表我公司办理一切社会公务事宜，具有法律效力。 </w:t>
      </w:r>
    </w:p>
    <w:p>
      <w:pPr>
        <w:pStyle w:val="729"/>
        <w:adjustRightInd w:val="0"/>
        <w:snapToGrid w:val="0"/>
        <w:spacing w:line="500" w:lineRule="exact"/>
        <w:ind w:firstLine="480" w:firstLineChars="200"/>
        <w:rPr>
          <w:rFonts w:ascii="仿宋" w:hAnsi="仿宋" w:eastAsia="仿宋"/>
          <w:sz w:val="24"/>
          <w:szCs w:val="24"/>
        </w:rPr>
      </w:pPr>
      <w:r>
        <w:rPr>
          <w:rFonts w:hint="eastAsia" w:ascii="仿宋" w:hAnsi="仿宋" w:eastAsia="仿宋"/>
          <w:sz w:val="24"/>
          <w:szCs w:val="24"/>
        </w:rPr>
        <w:t>附法定代表人</w:t>
      </w:r>
      <w:r>
        <w:rPr>
          <w:rFonts w:hint="eastAsia" w:ascii="仿宋" w:hAnsi="仿宋" w:eastAsia="仿宋"/>
          <w:kern w:val="0"/>
          <w:sz w:val="24"/>
        </w:rPr>
        <w:t>（或负责人）</w:t>
      </w:r>
      <w:r>
        <w:rPr>
          <w:rFonts w:hint="eastAsia" w:ascii="仿宋" w:hAnsi="仿宋" w:eastAsia="仿宋"/>
          <w:sz w:val="24"/>
          <w:szCs w:val="24"/>
        </w:rPr>
        <w:t xml:space="preserve">基本情况： </w:t>
      </w:r>
    </w:p>
    <w:p>
      <w:pPr>
        <w:pStyle w:val="729"/>
        <w:adjustRightInd w:val="0"/>
        <w:snapToGrid w:val="0"/>
        <w:spacing w:line="500" w:lineRule="exact"/>
        <w:ind w:firstLine="480" w:firstLineChars="200"/>
        <w:rPr>
          <w:rFonts w:ascii="仿宋" w:hAnsi="仿宋" w:eastAsia="仿宋"/>
          <w:sz w:val="24"/>
          <w:szCs w:val="24"/>
          <w:u w:val="single"/>
        </w:rPr>
      </w:pPr>
      <w:r>
        <w:rPr>
          <w:rFonts w:hint="eastAsia" w:ascii="仿宋" w:hAnsi="仿宋" w:eastAsia="仿宋"/>
          <w:sz w:val="24"/>
          <w:szCs w:val="24"/>
        </w:rPr>
        <w:t>姓名：</w:t>
      </w:r>
      <w:r>
        <w:rPr>
          <w:rFonts w:hint="eastAsia" w:ascii="仿宋" w:hAnsi="仿宋" w:eastAsia="仿宋"/>
          <w:sz w:val="24"/>
          <w:szCs w:val="24"/>
          <w:u w:val="single"/>
        </w:rPr>
        <w:t xml:space="preserve">          </w:t>
      </w:r>
      <w:r>
        <w:rPr>
          <w:rFonts w:hint="eastAsia" w:ascii="仿宋" w:hAnsi="仿宋" w:eastAsia="仿宋"/>
          <w:sz w:val="24"/>
          <w:szCs w:val="24"/>
        </w:rPr>
        <w:t>性别：</w:t>
      </w:r>
      <w:r>
        <w:rPr>
          <w:rFonts w:hint="eastAsia" w:ascii="仿宋" w:hAnsi="仿宋" w:eastAsia="仿宋"/>
          <w:sz w:val="24"/>
          <w:szCs w:val="24"/>
          <w:u w:val="single"/>
        </w:rPr>
        <w:t xml:space="preserve">     </w:t>
      </w:r>
      <w:r>
        <w:rPr>
          <w:rFonts w:hint="eastAsia" w:ascii="仿宋" w:hAnsi="仿宋" w:eastAsia="仿宋"/>
          <w:sz w:val="24"/>
          <w:szCs w:val="24"/>
        </w:rPr>
        <w:t>年龄：</w:t>
      </w:r>
      <w:r>
        <w:rPr>
          <w:rFonts w:hint="eastAsia" w:ascii="仿宋" w:hAnsi="仿宋" w:eastAsia="仿宋"/>
          <w:sz w:val="24"/>
          <w:szCs w:val="24"/>
          <w:u w:val="single"/>
        </w:rPr>
        <w:t xml:space="preserve">     </w:t>
      </w:r>
      <w:r>
        <w:rPr>
          <w:rFonts w:hint="eastAsia" w:ascii="仿宋" w:hAnsi="仿宋" w:eastAsia="仿宋"/>
          <w:sz w:val="24"/>
          <w:szCs w:val="24"/>
        </w:rPr>
        <w:t>职务：</w:t>
      </w:r>
      <w:r>
        <w:rPr>
          <w:rFonts w:hint="eastAsia" w:ascii="仿宋" w:hAnsi="仿宋" w:eastAsia="仿宋"/>
          <w:sz w:val="24"/>
          <w:szCs w:val="24"/>
          <w:u w:val="single"/>
        </w:rPr>
        <w:t xml:space="preserve">         </w:t>
      </w:r>
    </w:p>
    <w:p>
      <w:pPr>
        <w:pStyle w:val="729"/>
        <w:adjustRightInd w:val="0"/>
        <w:snapToGrid w:val="0"/>
        <w:spacing w:line="500" w:lineRule="exact"/>
        <w:ind w:firstLine="480" w:firstLineChars="200"/>
        <w:rPr>
          <w:rFonts w:ascii="仿宋" w:hAnsi="仿宋" w:eastAsia="仿宋"/>
          <w:sz w:val="24"/>
          <w:szCs w:val="24"/>
        </w:rPr>
      </w:pPr>
      <w:r>
        <w:rPr>
          <w:rFonts w:hint="eastAsia" w:ascii="仿宋" w:hAnsi="仿宋" w:eastAsia="仿宋"/>
          <w:sz w:val="24"/>
          <w:szCs w:val="24"/>
        </w:rPr>
        <w:t>身份证号码：</w:t>
      </w:r>
      <w:r>
        <w:rPr>
          <w:rFonts w:hint="eastAsia" w:ascii="仿宋" w:hAnsi="仿宋" w:eastAsia="仿宋"/>
          <w:sz w:val="24"/>
          <w:szCs w:val="24"/>
          <w:u w:val="single"/>
        </w:rPr>
        <w:t xml:space="preserve">                     </w:t>
      </w:r>
    </w:p>
    <w:p>
      <w:pPr>
        <w:pStyle w:val="729"/>
        <w:adjustRightInd w:val="0"/>
        <w:snapToGrid w:val="0"/>
        <w:spacing w:line="500" w:lineRule="exact"/>
        <w:ind w:firstLine="480" w:firstLineChars="200"/>
        <w:rPr>
          <w:rFonts w:ascii="仿宋" w:hAnsi="仿宋" w:eastAsia="仿宋"/>
          <w:sz w:val="24"/>
          <w:szCs w:val="24"/>
        </w:rPr>
      </w:pPr>
      <w:r>
        <w:rPr>
          <w:rFonts w:hint="eastAsia" w:ascii="仿宋" w:hAnsi="仿宋" w:eastAsia="仿宋"/>
          <w:sz w:val="24"/>
          <w:szCs w:val="24"/>
        </w:rPr>
        <w:t>通讯地址：</w:t>
      </w:r>
      <w:r>
        <w:rPr>
          <w:rFonts w:hint="eastAsia" w:ascii="仿宋" w:hAnsi="仿宋" w:eastAsia="仿宋"/>
          <w:sz w:val="24"/>
          <w:szCs w:val="24"/>
          <w:u w:val="single"/>
        </w:rPr>
        <w:t xml:space="preserve">                       </w:t>
      </w:r>
    </w:p>
    <w:p>
      <w:pPr>
        <w:shd w:val="clear" w:color="auto" w:fill="FFFFFF"/>
        <w:spacing w:line="440" w:lineRule="exact"/>
        <w:ind w:firstLine="480" w:firstLineChars="200"/>
        <w:rPr>
          <w:rFonts w:ascii="仿宋" w:hAnsi="仿宋" w:eastAsia="仿宋"/>
          <w:sz w:val="24"/>
          <w:u w:val="single"/>
        </w:rPr>
      </w:pPr>
      <w:r>
        <w:rPr>
          <w:rFonts w:hint="eastAsia" w:ascii="仿宋" w:hAnsi="仿宋" w:eastAsia="仿宋"/>
          <w:sz w:val="24"/>
        </w:rPr>
        <w:t>电话号码：</w:t>
      </w:r>
      <w:r>
        <w:rPr>
          <w:rFonts w:hint="eastAsia" w:ascii="仿宋" w:hAnsi="仿宋" w:eastAsia="仿宋"/>
          <w:sz w:val="24"/>
          <w:u w:val="single"/>
        </w:rPr>
        <w:t xml:space="preserve">                   </w:t>
      </w:r>
    </w:p>
    <w:p>
      <w:pPr>
        <w:shd w:val="clear" w:color="auto" w:fill="FFFFFF"/>
        <w:spacing w:line="440" w:lineRule="exact"/>
        <w:rPr>
          <w:rFonts w:ascii="仿宋" w:hAnsi="仿宋" w:eastAsia="仿宋"/>
          <w:szCs w:val="21"/>
        </w:rPr>
      </w:pPr>
      <w:r>
        <w:rPr>
          <w:rFonts w:ascii="仿宋" w:hAnsi="仿宋" w:eastAsia="仿宋"/>
          <w:szCs w:val="21"/>
        </w:rPr>
        <w:pict>
          <v:shape id="文本框 4" o:spid="_x0000_s1030" o:spt="202" type="#_x0000_t202" style="position:absolute;left:0pt;margin-left:-19.6pt;margin-top:12.8pt;height:151.1pt;width:252.1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p/>
                <w:p>
                  <w:pPr>
                    <w:jc w:val="center"/>
                    <w:rPr>
                      <w:rFonts w:ascii="仿宋" w:hAnsi="仿宋" w:eastAsia="仿宋"/>
                      <w:sz w:val="36"/>
                      <w:szCs w:val="36"/>
                    </w:rPr>
                  </w:pPr>
                  <w:r>
                    <w:rPr>
                      <w:rFonts w:hint="eastAsia" w:ascii="仿宋" w:hAnsi="仿宋" w:eastAsia="仿宋"/>
                      <w:sz w:val="36"/>
                      <w:szCs w:val="36"/>
                    </w:rPr>
                    <w:t>法定代表人（或负责人）</w:t>
                  </w:r>
                </w:p>
                <w:p>
                  <w:pPr>
                    <w:jc w:val="center"/>
                    <w:rPr>
                      <w:rFonts w:ascii="仿宋" w:hAnsi="仿宋" w:eastAsia="仿宋"/>
                      <w:sz w:val="36"/>
                      <w:szCs w:val="36"/>
                    </w:rPr>
                  </w:pPr>
                  <w:r>
                    <w:rPr>
                      <w:rFonts w:hint="eastAsia" w:ascii="仿宋" w:hAnsi="仿宋" w:eastAsia="仿宋"/>
                      <w:sz w:val="36"/>
                      <w:szCs w:val="36"/>
                    </w:rPr>
                    <w:t>身份证扫描件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w:r>
      <w:r>
        <w:rPr>
          <w:rFonts w:ascii="仿宋" w:hAnsi="仿宋" w:eastAsia="仿宋"/>
          <w:szCs w:val="21"/>
        </w:rPr>
        <w:pict>
          <v:shape id="文本框 3" o:spid="_x0000_s1031" o:spt="202" type="#_x0000_t202" style="position:absolute;left:0pt;margin-left:249pt;margin-top:12.8pt;height:151.1pt;width:254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p/>
                <w:p>
                  <w:pPr>
                    <w:jc w:val="center"/>
                    <w:rPr>
                      <w:rFonts w:ascii="仿宋" w:hAnsi="仿宋" w:eastAsia="仿宋"/>
                      <w:sz w:val="36"/>
                      <w:szCs w:val="36"/>
                    </w:rPr>
                  </w:pPr>
                  <w:r>
                    <w:rPr>
                      <w:rFonts w:hint="eastAsia" w:ascii="仿宋" w:hAnsi="仿宋" w:eastAsia="仿宋"/>
                      <w:sz w:val="36"/>
                      <w:szCs w:val="36"/>
                    </w:rPr>
                    <w:t>法定代表人（或负责人）</w:t>
                  </w:r>
                </w:p>
                <w:p>
                  <w:pPr>
                    <w:jc w:val="center"/>
                    <w:rPr>
                      <w:rFonts w:ascii="仿宋" w:hAnsi="仿宋" w:eastAsia="仿宋"/>
                      <w:sz w:val="36"/>
                      <w:szCs w:val="36"/>
                    </w:rPr>
                  </w:pPr>
                  <w:r>
                    <w:rPr>
                      <w:rFonts w:hint="eastAsia" w:ascii="仿宋" w:hAnsi="仿宋" w:eastAsia="仿宋"/>
                      <w:sz w:val="36"/>
                      <w:szCs w:val="36"/>
                    </w:rPr>
                    <w:t>身份证扫描件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w:r>
    </w:p>
    <w:p>
      <w:pPr>
        <w:shd w:val="clear" w:color="auto" w:fill="FFFFFF"/>
        <w:spacing w:line="440" w:lineRule="exact"/>
        <w:rPr>
          <w:rFonts w:ascii="仿宋" w:hAnsi="仿宋" w:eastAsia="仿宋"/>
          <w:szCs w:val="21"/>
        </w:rPr>
      </w:pPr>
    </w:p>
    <w:p>
      <w:pPr>
        <w:shd w:val="clear" w:color="auto" w:fill="FFFFFF"/>
        <w:spacing w:line="440" w:lineRule="exact"/>
        <w:rPr>
          <w:rFonts w:ascii="仿宋" w:hAnsi="仿宋" w:eastAsia="仿宋"/>
          <w:szCs w:val="21"/>
        </w:rPr>
      </w:pPr>
    </w:p>
    <w:p>
      <w:pPr>
        <w:shd w:val="clear" w:color="auto" w:fill="FFFFFF"/>
        <w:spacing w:line="440" w:lineRule="exact"/>
        <w:rPr>
          <w:rFonts w:ascii="仿宋" w:hAnsi="仿宋" w:eastAsia="仿宋"/>
          <w:szCs w:val="21"/>
        </w:rPr>
      </w:pPr>
    </w:p>
    <w:p>
      <w:pPr>
        <w:shd w:val="clear" w:color="auto" w:fill="FFFFFF"/>
        <w:spacing w:line="440" w:lineRule="exact"/>
        <w:rPr>
          <w:rFonts w:ascii="仿宋" w:hAnsi="仿宋" w:eastAsia="仿宋"/>
          <w:szCs w:val="21"/>
        </w:rPr>
      </w:pPr>
    </w:p>
    <w:p>
      <w:pPr>
        <w:shd w:val="clear" w:color="auto" w:fill="FFFFFF"/>
        <w:spacing w:line="440" w:lineRule="exact"/>
        <w:rPr>
          <w:rFonts w:ascii="仿宋" w:hAnsi="仿宋" w:eastAsia="仿宋"/>
          <w:szCs w:val="21"/>
        </w:rPr>
      </w:pPr>
    </w:p>
    <w:p>
      <w:pPr>
        <w:shd w:val="clear" w:color="auto" w:fill="FFFFFF"/>
        <w:spacing w:line="440" w:lineRule="exact"/>
        <w:rPr>
          <w:rFonts w:ascii="仿宋" w:hAnsi="仿宋" w:eastAsia="仿宋"/>
          <w:szCs w:val="21"/>
        </w:rPr>
      </w:pPr>
    </w:p>
    <w:p>
      <w:pPr>
        <w:shd w:val="clear" w:color="auto" w:fill="FFFFFF"/>
        <w:spacing w:line="440" w:lineRule="exact"/>
        <w:rPr>
          <w:rFonts w:ascii="仿宋" w:hAnsi="仿宋" w:eastAsia="仿宋"/>
          <w:szCs w:val="21"/>
        </w:rPr>
      </w:pPr>
    </w:p>
    <w:p>
      <w:pPr>
        <w:shd w:val="clear" w:color="auto" w:fill="FFFFFF"/>
        <w:spacing w:line="440" w:lineRule="exact"/>
        <w:rPr>
          <w:rFonts w:ascii="仿宋" w:hAnsi="仿宋" w:eastAsia="仿宋"/>
          <w:sz w:val="24"/>
        </w:rPr>
      </w:pPr>
      <w:r>
        <w:rPr>
          <w:rFonts w:hint="eastAsia" w:ascii="仿宋" w:hAnsi="仿宋" w:eastAsia="仿宋"/>
          <w:sz w:val="24"/>
        </w:rPr>
        <w:t>特此证明。</w:t>
      </w:r>
    </w:p>
    <w:p>
      <w:pPr>
        <w:shd w:val="clear" w:color="auto" w:fill="FFFFFF"/>
        <w:spacing w:line="440" w:lineRule="exact"/>
        <w:rPr>
          <w:rFonts w:ascii="仿宋" w:hAnsi="仿宋" w:eastAsia="仿宋"/>
          <w:sz w:val="24"/>
        </w:rPr>
      </w:pPr>
    </w:p>
    <w:p>
      <w:pPr>
        <w:shd w:val="clear" w:color="auto" w:fill="FFFFFF"/>
        <w:spacing w:line="440" w:lineRule="exact"/>
        <w:rPr>
          <w:rFonts w:ascii="仿宋" w:hAnsi="仿宋" w:eastAsia="仿宋"/>
          <w:sz w:val="24"/>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sz w:val="24"/>
        </w:rPr>
      </w:pPr>
      <w:r>
        <w:rPr>
          <w:rFonts w:hint="eastAsia" w:ascii="仿宋" w:hAnsi="仿宋" w:eastAsia="仿宋"/>
          <w:sz w:val="24"/>
        </w:rPr>
        <w:t>法定代表人</w:t>
      </w:r>
      <w:r>
        <w:rPr>
          <w:rFonts w:hint="eastAsia" w:ascii="仿宋" w:hAnsi="仿宋" w:eastAsia="仿宋"/>
          <w:kern w:val="0"/>
          <w:sz w:val="24"/>
        </w:rPr>
        <w:t>（或负责人）</w:t>
      </w:r>
      <w:r>
        <w:rPr>
          <w:rFonts w:hint="eastAsia" w:ascii="仿宋" w:hAnsi="仿宋" w:eastAsia="仿宋"/>
          <w:sz w:val="24"/>
        </w:rPr>
        <w:t>（签字或签章）：</w:t>
      </w:r>
    </w:p>
    <w:p>
      <w:pPr>
        <w:shd w:val="clear" w:color="auto" w:fill="FFFFFF"/>
        <w:tabs>
          <w:tab w:val="left" w:pos="3780"/>
        </w:tabs>
        <w:spacing w:line="440" w:lineRule="exact"/>
        <w:rPr>
          <w:rFonts w:ascii="仿宋" w:hAnsi="仿宋" w:eastAsia="仿宋"/>
          <w:sz w:val="24"/>
        </w:rPr>
      </w:pPr>
      <w:r>
        <w:rPr>
          <w:rFonts w:hint="eastAsia" w:ascii="仿宋" w:hAnsi="仿宋" w:eastAsia="仿宋"/>
          <w:sz w:val="24"/>
        </w:rPr>
        <w:t>日期：  年  月  日</w:t>
      </w:r>
    </w:p>
    <w:p>
      <w:pPr>
        <w:shd w:val="clear" w:color="auto" w:fill="FFFFFF"/>
        <w:spacing w:line="500" w:lineRule="exact"/>
        <w:rPr>
          <w:rFonts w:ascii="仿宋" w:hAnsi="仿宋" w:eastAsia="仿宋"/>
          <w:b/>
          <w:bCs/>
          <w:szCs w:val="21"/>
        </w:rPr>
      </w:pPr>
    </w:p>
    <w:p>
      <w:pPr>
        <w:shd w:val="clear" w:color="auto" w:fill="FFFFFF"/>
        <w:spacing w:line="440" w:lineRule="exact"/>
        <w:rPr>
          <w:rFonts w:ascii="仿宋" w:hAnsi="仿宋" w:eastAsia="仿宋"/>
          <w:bCs/>
          <w:sz w:val="24"/>
        </w:rPr>
      </w:pPr>
      <w:r>
        <w:rPr>
          <w:rFonts w:hint="eastAsia" w:ascii="仿宋" w:hAnsi="仿宋" w:eastAsia="仿宋"/>
          <w:b/>
          <w:bCs/>
          <w:sz w:val="18"/>
          <w:szCs w:val="18"/>
        </w:rPr>
        <w:br w:type="page"/>
      </w:r>
    </w:p>
    <w:p>
      <w:pPr>
        <w:shd w:val="clear" w:color="auto" w:fill="FFFFFF"/>
        <w:spacing w:line="440" w:lineRule="exact"/>
        <w:jc w:val="center"/>
        <w:rPr>
          <w:rFonts w:ascii="仿宋" w:hAnsi="仿宋" w:eastAsia="仿宋"/>
          <w:b/>
          <w:bCs/>
          <w:sz w:val="28"/>
          <w:szCs w:val="28"/>
        </w:rPr>
      </w:pPr>
      <w:r>
        <w:rPr>
          <w:rFonts w:hint="eastAsia" w:ascii="仿宋" w:hAnsi="仿宋" w:eastAsia="仿宋"/>
          <w:b/>
          <w:bCs/>
          <w:sz w:val="28"/>
          <w:szCs w:val="28"/>
        </w:rPr>
        <w:t>法定代表人（或负责人）授权委托书</w:t>
      </w:r>
    </w:p>
    <w:p>
      <w:pPr>
        <w:shd w:val="clear" w:color="auto" w:fill="FFFFFF"/>
        <w:spacing w:line="440" w:lineRule="exact"/>
        <w:jc w:val="center"/>
        <w:rPr>
          <w:rFonts w:ascii="仿宋" w:hAnsi="仿宋" w:eastAsia="仿宋"/>
          <w:b/>
          <w:bCs/>
          <w:sz w:val="24"/>
        </w:rPr>
      </w:pPr>
    </w:p>
    <w:p>
      <w:pPr>
        <w:shd w:val="clear" w:color="auto" w:fill="FFFFFF"/>
        <w:spacing w:line="440" w:lineRule="exact"/>
        <w:ind w:firstLine="453" w:firstLineChars="189"/>
        <w:rPr>
          <w:rFonts w:ascii="仿宋" w:hAnsi="仿宋" w:eastAsia="仿宋"/>
          <w:bCs/>
          <w:sz w:val="24"/>
          <w:u w:val="single"/>
        </w:rPr>
      </w:pPr>
      <w:r>
        <w:rPr>
          <w:rFonts w:hint="eastAsia" w:ascii="仿宋" w:hAnsi="仿宋" w:eastAsia="仿宋"/>
          <w:bCs/>
          <w:sz w:val="24"/>
        </w:rPr>
        <w:t>本授权委托书声明：我系</w:t>
      </w:r>
      <w:r>
        <w:rPr>
          <w:rFonts w:hint="eastAsia" w:ascii="仿宋" w:hAnsi="仿宋" w:eastAsia="仿宋"/>
          <w:bCs/>
          <w:sz w:val="24"/>
          <w:u w:val="single"/>
        </w:rPr>
        <w:t xml:space="preserve">  （供应商名称）  </w:t>
      </w:r>
      <w:r>
        <w:rPr>
          <w:rFonts w:hint="eastAsia" w:ascii="仿宋" w:hAnsi="仿宋" w:eastAsia="仿宋"/>
          <w:bCs/>
          <w:sz w:val="24"/>
        </w:rPr>
        <w:t>的</w:t>
      </w:r>
      <w:r>
        <w:rPr>
          <w:rFonts w:hint="eastAsia" w:ascii="仿宋" w:hAnsi="仿宋" w:eastAsia="仿宋"/>
          <w:sz w:val="24"/>
        </w:rPr>
        <w:t>法定代表人</w:t>
      </w:r>
      <w:r>
        <w:rPr>
          <w:rFonts w:hint="eastAsia" w:ascii="仿宋" w:hAnsi="仿宋" w:eastAsia="仿宋"/>
          <w:kern w:val="0"/>
          <w:sz w:val="24"/>
        </w:rPr>
        <w:t>（或负责人）</w:t>
      </w:r>
      <w:r>
        <w:rPr>
          <w:rFonts w:hint="eastAsia" w:ascii="仿宋" w:hAnsi="仿宋" w:eastAsia="仿宋"/>
          <w:bCs/>
          <w:sz w:val="24"/>
        </w:rPr>
        <w:t>，现授权委托</w:t>
      </w:r>
      <w:r>
        <w:rPr>
          <w:rFonts w:hint="eastAsia" w:ascii="仿宋" w:hAnsi="仿宋" w:eastAsia="仿宋"/>
          <w:bCs/>
          <w:sz w:val="24"/>
          <w:u w:val="single"/>
        </w:rPr>
        <w:t xml:space="preserve">   （供应商名称） </w:t>
      </w:r>
      <w:r>
        <w:rPr>
          <w:rFonts w:hint="eastAsia" w:ascii="仿宋" w:hAnsi="仿宋" w:eastAsia="仿宋"/>
          <w:bCs/>
          <w:sz w:val="24"/>
        </w:rPr>
        <w:t>的</w:t>
      </w:r>
      <w:r>
        <w:rPr>
          <w:rFonts w:hint="eastAsia" w:ascii="仿宋" w:hAnsi="仿宋" w:eastAsia="仿宋"/>
          <w:bCs/>
          <w:sz w:val="24"/>
          <w:u w:val="single"/>
        </w:rPr>
        <w:t xml:space="preserve"> （授权代表姓名） </w:t>
      </w:r>
      <w:r>
        <w:rPr>
          <w:rFonts w:hint="eastAsia" w:ascii="仿宋" w:hAnsi="仿宋" w:eastAsia="仿宋"/>
          <w:bCs/>
          <w:sz w:val="24"/>
        </w:rPr>
        <w:t xml:space="preserve"> 为我的代理人，以</w:t>
      </w:r>
      <w:r>
        <w:rPr>
          <w:rFonts w:hint="eastAsia" w:ascii="仿宋" w:hAnsi="仿宋" w:eastAsia="仿宋"/>
          <w:bCs/>
          <w:sz w:val="24"/>
          <w:u w:val="single"/>
        </w:rPr>
        <w:t>（供应商名称）</w:t>
      </w:r>
      <w:r>
        <w:rPr>
          <w:rFonts w:hint="eastAsia" w:ascii="仿宋" w:hAnsi="仿宋" w:eastAsia="仿宋"/>
          <w:bCs/>
          <w:sz w:val="24"/>
        </w:rPr>
        <w:t>的名义参加</w:t>
      </w:r>
      <w:r>
        <w:rPr>
          <w:rFonts w:hint="eastAsia" w:ascii="仿宋" w:hAnsi="仿宋" w:eastAsia="仿宋"/>
          <w:bCs/>
          <w:sz w:val="24"/>
          <w:u w:val="single"/>
        </w:rPr>
        <w:t>（项目名称和项目编号）</w:t>
      </w:r>
      <w:r>
        <w:rPr>
          <w:rFonts w:hint="eastAsia" w:ascii="仿宋" w:hAnsi="仿宋" w:eastAsia="仿宋"/>
          <w:bCs/>
          <w:sz w:val="24"/>
        </w:rPr>
        <w:t>招标项目的投标活动。代理人在参加整个招标投标活动所签署的一切文件和处理与之相关的一切事物，我均予承认。</w:t>
      </w:r>
    </w:p>
    <w:p>
      <w:pPr>
        <w:shd w:val="clear" w:color="auto" w:fill="FFFFFF"/>
        <w:spacing w:line="440" w:lineRule="exact"/>
        <w:ind w:firstLine="480" w:firstLineChars="200"/>
        <w:rPr>
          <w:rFonts w:ascii="仿宋" w:hAnsi="仿宋" w:eastAsia="仿宋"/>
          <w:bCs/>
          <w:sz w:val="24"/>
          <w:u w:val="single"/>
        </w:rPr>
      </w:pPr>
      <w:r>
        <w:rPr>
          <w:rFonts w:hint="eastAsia" w:ascii="仿宋" w:hAnsi="仿宋" w:eastAsia="仿宋"/>
          <w:bCs/>
          <w:sz w:val="24"/>
        </w:rPr>
        <w:t>代理人：   性别：  年龄：</w:t>
      </w:r>
    </w:p>
    <w:p>
      <w:pPr>
        <w:shd w:val="clear" w:color="auto" w:fill="FFFFFF"/>
        <w:spacing w:line="440" w:lineRule="exact"/>
        <w:ind w:firstLine="480" w:firstLineChars="200"/>
        <w:rPr>
          <w:rFonts w:ascii="仿宋" w:hAnsi="仿宋" w:eastAsia="仿宋"/>
          <w:bCs/>
          <w:sz w:val="24"/>
        </w:rPr>
      </w:pPr>
      <w:r>
        <w:rPr>
          <w:rFonts w:hint="eastAsia" w:ascii="仿宋" w:hAnsi="仿宋" w:eastAsia="仿宋"/>
          <w:bCs/>
          <w:sz w:val="24"/>
        </w:rPr>
        <w:t xml:space="preserve">部  门：   职务：  </w:t>
      </w:r>
      <w:r>
        <w:rPr>
          <w:rFonts w:hint="eastAsia" w:ascii="仿宋" w:hAnsi="仿宋" w:eastAsia="仿宋"/>
          <w:sz w:val="24"/>
        </w:rPr>
        <w:t>电话号码：</w:t>
      </w:r>
    </w:p>
    <w:p>
      <w:pPr>
        <w:shd w:val="clear" w:color="auto" w:fill="FFFFFF"/>
        <w:spacing w:line="440" w:lineRule="exact"/>
        <w:ind w:firstLine="480" w:firstLineChars="200"/>
        <w:rPr>
          <w:rFonts w:ascii="仿宋" w:hAnsi="仿宋" w:eastAsia="仿宋"/>
          <w:bCs/>
          <w:sz w:val="24"/>
          <w:u w:val="single"/>
        </w:rPr>
      </w:pPr>
      <w:r>
        <w:rPr>
          <w:rFonts w:hint="eastAsia" w:ascii="仿宋" w:hAnsi="仿宋" w:eastAsia="仿宋"/>
          <w:bCs/>
          <w:sz w:val="24"/>
        </w:rPr>
        <w:t>代理期限：</w:t>
      </w:r>
    </w:p>
    <w:p>
      <w:pPr>
        <w:shd w:val="clear" w:color="auto" w:fill="FFFFFF"/>
        <w:spacing w:line="440" w:lineRule="exact"/>
        <w:rPr>
          <w:rFonts w:ascii="仿宋" w:hAnsi="仿宋" w:eastAsia="仿宋"/>
          <w:bCs/>
          <w:szCs w:val="21"/>
        </w:rPr>
      </w:pPr>
      <w:r>
        <w:rPr>
          <w:rFonts w:ascii="仿宋" w:hAnsi="仿宋" w:eastAsia="仿宋"/>
          <w:bCs/>
          <w:szCs w:val="21"/>
        </w:rPr>
        <w:pict>
          <v:shape id="文本框 2" o:spid="_x0000_s1032" o:spt="202" type="#_x0000_t202" style="position:absolute;left:0pt;margin-left:-7.3pt;margin-top:9.65pt;height:149.25pt;width:234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w:r>
      <w:r>
        <w:rPr>
          <w:rFonts w:ascii="仿宋" w:hAnsi="仿宋" w:eastAsia="仿宋"/>
          <w:bCs/>
          <w:szCs w:val="21"/>
        </w:rPr>
        <w:pict>
          <v:shape id="文本框 1" o:spid="_x0000_s1033" o:spt="202" type="#_x0000_t202" style="position:absolute;left:0pt;margin-left:244.7pt;margin-top:9.65pt;height:149.25pt;width:234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w:r>
    </w:p>
    <w:p>
      <w:pPr>
        <w:shd w:val="clear" w:color="auto" w:fill="FFFFFF"/>
        <w:spacing w:line="440" w:lineRule="exact"/>
        <w:rPr>
          <w:rFonts w:ascii="仿宋" w:hAnsi="仿宋" w:eastAsia="仿宋"/>
          <w:bCs/>
          <w:szCs w:val="21"/>
        </w:rPr>
      </w:pPr>
    </w:p>
    <w:p>
      <w:pPr>
        <w:shd w:val="clear" w:color="auto" w:fill="FFFFFF"/>
        <w:spacing w:line="440" w:lineRule="exact"/>
        <w:rPr>
          <w:rFonts w:ascii="仿宋" w:hAnsi="仿宋" w:eastAsia="仿宋"/>
          <w:bCs/>
          <w:szCs w:val="21"/>
        </w:rPr>
      </w:pPr>
    </w:p>
    <w:p>
      <w:pPr>
        <w:shd w:val="clear" w:color="auto" w:fill="FFFFFF"/>
        <w:spacing w:line="440" w:lineRule="exact"/>
        <w:rPr>
          <w:rFonts w:ascii="仿宋" w:hAnsi="仿宋" w:eastAsia="仿宋"/>
          <w:bCs/>
          <w:szCs w:val="21"/>
        </w:rPr>
      </w:pPr>
    </w:p>
    <w:p>
      <w:pPr>
        <w:shd w:val="clear" w:color="auto" w:fill="FFFFFF"/>
        <w:spacing w:line="440" w:lineRule="exact"/>
        <w:rPr>
          <w:rFonts w:ascii="仿宋" w:hAnsi="仿宋" w:eastAsia="仿宋"/>
          <w:bCs/>
          <w:szCs w:val="21"/>
        </w:rPr>
      </w:pPr>
    </w:p>
    <w:p>
      <w:pPr>
        <w:shd w:val="clear" w:color="auto" w:fill="FFFFFF"/>
        <w:spacing w:line="440" w:lineRule="exact"/>
        <w:rPr>
          <w:rFonts w:ascii="仿宋" w:hAnsi="仿宋" w:eastAsia="仿宋"/>
          <w:bCs/>
          <w:szCs w:val="21"/>
        </w:rPr>
      </w:pPr>
    </w:p>
    <w:p>
      <w:pPr>
        <w:shd w:val="clear" w:color="auto" w:fill="FFFFFF"/>
        <w:spacing w:line="440" w:lineRule="exact"/>
        <w:rPr>
          <w:rFonts w:ascii="仿宋" w:hAnsi="仿宋" w:eastAsia="仿宋"/>
          <w:bCs/>
          <w:szCs w:val="21"/>
        </w:rPr>
      </w:pPr>
    </w:p>
    <w:p>
      <w:pPr>
        <w:pStyle w:val="304"/>
        <w:shd w:val="clear" w:color="auto" w:fill="FFFFFF"/>
        <w:snapToGrid w:val="0"/>
        <w:spacing w:line="440" w:lineRule="exact"/>
        <w:ind w:firstLine="210"/>
        <w:rPr>
          <w:rFonts w:ascii="仿宋" w:hAnsi="仿宋" w:eastAsia="仿宋"/>
          <w:color w:val="auto"/>
          <w:sz w:val="21"/>
          <w:szCs w:val="21"/>
        </w:rPr>
      </w:pPr>
    </w:p>
    <w:p>
      <w:pPr>
        <w:pStyle w:val="304"/>
        <w:shd w:val="clear" w:color="auto" w:fill="FFFFFF"/>
        <w:snapToGrid w:val="0"/>
        <w:spacing w:line="440" w:lineRule="exact"/>
        <w:ind w:firstLine="210"/>
        <w:rPr>
          <w:rFonts w:ascii="仿宋" w:hAnsi="仿宋" w:eastAsia="仿宋"/>
          <w:color w:val="auto"/>
          <w:sz w:val="21"/>
          <w:szCs w:val="21"/>
        </w:rPr>
      </w:pPr>
    </w:p>
    <w:p>
      <w:pPr>
        <w:pStyle w:val="304"/>
        <w:shd w:val="clear" w:color="auto" w:fill="FFFFFF"/>
        <w:snapToGrid w:val="0"/>
        <w:spacing w:line="440" w:lineRule="exact"/>
        <w:ind w:firstLine="210"/>
        <w:rPr>
          <w:rFonts w:ascii="仿宋" w:hAnsi="仿宋" w:eastAsia="仿宋"/>
          <w:color w:val="auto"/>
          <w:sz w:val="21"/>
          <w:szCs w:val="21"/>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sz w:val="24"/>
        </w:rPr>
      </w:pPr>
      <w:r>
        <w:rPr>
          <w:rFonts w:hint="eastAsia" w:ascii="仿宋" w:hAnsi="仿宋" w:eastAsia="仿宋"/>
          <w:sz w:val="24"/>
        </w:rPr>
        <w:t>法定代表人</w:t>
      </w:r>
      <w:r>
        <w:rPr>
          <w:rFonts w:hint="eastAsia" w:ascii="仿宋" w:hAnsi="仿宋" w:eastAsia="仿宋"/>
          <w:kern w:val="0"/>
          <w:sz w:val="24"/>
        </w:rPr>
        <w:t>（或负责人）</w:t>
      </w:r>
      <w:r>
        <w:rPr>
          <w:rFonts w:hint="eastAsia" w:ascii="仿宋" w:hAnsi="仿宋" w:eastAsia="仿宋"/>
          <w:sz w:val="24"/>
        </w:rPr>
        <w:t>（签字或签章）：</w:t>
      </w:r>
    </w:p>
    <w:p>
      <w:pPr>
        <w:shd w:val="clear" w:color="auto" w:fill="FFFFFF"/>
        <w:spacing w:line="440" w:lineRule="exact"/>
        <w:rPr>
          <w:rFonts w:ascii="仿宋" w:hAnsi="仿宋" w:eastAsia="仿宋"/>
          <w:sz w:val="24"/>
        </w:rPr>
      </w:pPr>
      <w:r>
        <w:rPr>
          <w:rFonts w:hint="eastAsia" w:ascii="仿宋" w:hAnsi="仿宋" w:eastAsia="仿宋"/>
          <w:sz w:val="24"/>
        </w:rPr>
        <w:t>授权代理人（签字或签章）：</w:t>
      </w:r>
    </w:p>
    <w:p>
      <w:pPr>
        <w:widowControl/>
        <w:spacing w:line="440" w:lineRule="exact"/>
        <w:jc w:val="left"/>
        <w:rPr>
          <w:rFonts w:ascii="仿宋" w:hAnsi="仿宋" w:eastAsia="仿宋"/>
          <w:sz w:val="24"/>
        </w:rPr>
      </w:pPr>
      <w:r>
        <w:rPr>
          <w:rFonts w:hint="eastAsia" w:ascii="仿宋" w:hAnsi="仿宋" w:eastAsia="仿宋"/>
          <w:sz w:val="24"/>
        </w:rPr>
        <w:t>日期：  年  月  日</w:t>
      </w:r>
    </w:p>
    <w:p>
      <w:pPr>
        <w:widowControl/>
        <w:spacing w:line="440" w:lineRule="exact"/>
        <w:jc w:val="left"/>
        <w:rPr>
          <w:rFonts w:ascii="仿宋" w:hAnsi="仿宋" w:eastAsia="仿宋"/>
          <w:sz w:val="24"/>
        </w:rPr>
      </w:pPr>
    </w:p>
    <w:p>
      <w:pPr>
        <w:widowControl/>
        <w:spacing w:line="440" w:lineRule="exact"/>
        <w:jc w:val="left"/>
        <w:rPr>
          <w:rFonts w:ascii="仿宋" w:hAnsi="仿宋" w:eastAsia="仿宋"/>
          <w:sz w:val="24"/>
        </w:rPr>
      </w:pPr>
    </w:p>
    <w:p>
      <w:pPr>
        <w:shd w:val="clear" w:color="auto" w:fill="FFFFFF"/>
        <w:spacing w:line="440" w:lineRule="exact"/>
        <w:rPr>
          <w:rFonts w:ascii="仿宋" w:hAnsi="仿宋" w:eastAsia="仿宋"/>
          <w:b/>
          <w:bCs/>
          <w:kern w:val="0"/>
          <w:sz w:val="24"/>
        </w:rPr>
      </w:pPr>
      <w:r>
        <w:rPr>
          <w:rFonts w:ascii="仿宋" w:hAnsi="仿宋" w:eastAsia="仿宋"/>
          <w:b/>
          <w:bCs/>
          <w:kern w:val="0"/>
          <w:sz w:val="24"/>
        </w:rPr>
        <w:br w:type="page"/>
      </w:r>
      <w:r>
        <w:rPr>
          <w:rFonts w:hint="eastAsia" w:ascii="仿宋" w:hAnsi="仿宋" w:eastAsia="仿宋"/>
          <w:b/>
          <w:bCs/>
          <w:kern w:val="0"/>
          <w:sz w:val="24"/>
        </w:rPr>
        <w:t>附件三  供应商2022年内任意三个月依法缴纳税收和缴纳社会保障资金证明资料</w:t>
      </w:r>
    </w:p>
    <w:p>
      <w:pPr>
        <w:widowControl/>
        <w:spacing w:line="440" w:lineRule="exact"/>
        <w:jc w:val="left"/>
        <w:rPr>
          <w:rFonts w:hint="eastAsia" w:ascii="仿宋" w:hAnsi="仿宋" w:eastAsia="仿宋"/>
          <w:bCs/>
          <w:sz w:val="24"/>
        </w:rPr>
      </w:pPr>
      <w:r>
        <w:rPr>
          <w:rFonts w:hint="eastAsia" w:ascii="仿宋" w:hAnsi="仿宋" w:eastAsia="仿宋"/>
          <w:bCs/>
          <w:sz w:val="24"/>
          <w:lang w:eastAsia="zh-CN"/>
        </w:rPr>
        <w:t>此处请附：</w:t>
      </w:r>
      <w:r>
        <w:rPr>
          <w:rFonts w:hint="eastAsia" w:ascii="仿宋" w:hAnsi="仿宋" w:eastAsia="仿宋"/>
          <w:bCs/>
          <w:sz w:val="24"/>
        </w:rPr>
        <w:t>①缴纳税收资料：提供税务机构出具的2022年内任意三个月的依法缴纳税收等证明材料（成立不满三个月的企业，应提供依法缴纳税收承诺书；依法免税的企业，应提供相关证明文件）。</w:t>
      </w:r>
    </w:p>
    <w:p>
      <w:pPr>
        <w:widowControl/>
        <w:spacing w:line="440" w:lineRule="exact"/>
        <w:ind w:firstLine="480" w:firstLineChars="200"/>
        <w:jc w:val="left"/>
        <w:rPr>
          <w:rFonts w:ascii="仿宋" w:hAnsi="仿宋" w:eastAsia="仿宋"/>
          <w:bCs/>
          <w:sz w:val="24"/>
        </w:rPr>
      </w:pPr>
      <w:r>
        <w:rPr>
          <w:rFonts w:hint="eastAsia" w:ascii="仿宋" w:hAnsi="仿宋" w:eastAsia="仿宋"/>
          <w:bCs/>
          <w:sz w:val="24"/>
        </w:rPr>
        <w:t>②缴纳社会保障资金资料：提供2022年内任意三个月社保缴纳证明（专用收据或社会保险缴纳清单），社保机构或税务机构出具的收据或清单均可，银行出具的回执单不予认可。（社会机构代缴代扣的，需提供和社会机构代缴代扣协议书；成立不满三个月的企业，应提供依法缴纳社会保障资金承诺函；依法不需要缴纳社会保障资金的，应提供有关证明文件）</w:t>
      </w:r>
    </w:p>
    <w:p>
      <w:pPr>
        <w:widowControl/>
        <w:spacing w:line="440" w:lineRule="exact"/>
        <w:ind w:firstLine="1320" w:firstLineChars="550"/>
        <w:jc w:val="left"/>
        <w:rPr>
          <w:rFonts w:ascii="仿宋" w:hAnsi="仿宋" w:eastAsia="仿宋"/>
          <w:bCs/>
          <w:sz w:val="24"/>
        </w:rPr>
      </w:pPr>
    </w:p>
    <w:p>
      <w:pPr>
        <w:widowControl/>
        <w:spacing w:line="440" w:lineRule="exact"/>
        <w:jc w:val="left"/>
        <w:rPr>
          <w:rFonts w:ascii="仿宋" w:hAnsi="仿宋" w:eastAsia="仿宋"/>
          <w:b/>
          <w:kern w:val="0"/>
          <w:sz w:val="24"/>
          <w:szCs w:val="22"/>
        </w:rPr>
      </w:pPr>
      <w:r>
        <w:rPr>
          <w:rFonts w:ascii="仿宋" w:hAnsi="仿宋" w:eastAsia="仿宋"/>
          <w:b/>
          <w:bCs/>
          <w:kern w:val="0"/>
          <w:sz w:val="24"/>
        </w:rPr>
        <w:br w:type="page"/>
      </w:r>
      <w:r>
        <w:rPr>
          <w:rFonts w:hint="eastAsia" w:ascii="仿宋" w:hAnsi="仿宋" w:eastAsia="仿宋"/>
          <w:b/>
          <w:bCs/>
          <w:kern w:val="0"/>
          <w:sz w:val="24"/>
        </w:rPr>
        <w:t>附件四  供应商</w:t>
      </w:r>
      <w:r>
        <w:rPr>
          <w:rFonts w:hint="eastAsia" w:ascii="仿宋" w:hAnsi="仿宋" w:eastAsia="仿宋"/>
          <w:b/>
          <w:kern w:val="0"/>
          <w:sz w:val="24"/>
          <w:szCs w:val="22"/>
        </w:rPr>
        <w:t>经审计的</w:t>
      </w:r>
      <w:r>
        <w:rPr>
          <w:rFonts w:ascii="仿宋" w:hAnsi="仿宋" w:eastAsia="仿宋"/>
          <w:b/>
          <w:kern w:val="0"/>
          <w:sz w:val="24"/>
          <w:szCs w:val="22"/>
        </w:rPr>
        <w:t>202</w:t>
      </w:r>
      <w:r>
        <w:rPr>
          <w:rFonts w:hint="eastAsia" w:ascii="仿宋" w:hAnsi="仿宋" w:eastAsia="仿宋"/>
          <w:b/>
          <w:kern w:val="0"/>
          <w:sz w:val="24"/>
          <w:szCs w:val="22"/>
        </w:rPr>
        <w:t>1年度的财务报告复印件（供应商成立不满一年的不需提供）</w:t>
      </w:r>
    </w:p>
    <w:p>
      <w:pPr>
        <w:widowControl/>
        <w:spacing w:line="440" w:lineRule="exact"/>
        <w:jc w:val="left"/>
        <w:rPr>
          <w:rFonts w:ascii="仿宋" w:hAnsi="仿宋" w:eastAsia="仿宋"/>
          <w:b/>
          <w:kern w:val="0"/>
          <w:sz w:val="24"/>
          <w:szCs w:val="22"/>
        </w:rPr>
      </w:pPr>
    </w:p>
    <w:p>
      <w:pPr>
        <w:shd w:val="clear" w:color="auto" w:fill="FFFFFF"/>
        <w:spacing w:line="440" w:lineRule="exact"/>
        <w:rPr>
          <w:rFonts w:ascii="仿宋" w:hAnsi="仿宋" w:eastAsia="仿宋"/>
          <w:b/>
          <w:bCs/>
          <w:kern w:val="0"/>
          <w:sz w:val="24"/>
        </w:rPr>
      </w:pPr>
      <w:r>
        <w:rPr>
          <w:rFonts w:ascii="仿宋" w:hAnsi="仿宋" w:eastAsia="仿宋"/>
          <w:b/>
          <w:bCs/>
          <w:kern w:val="0"/>
          <w:sz w:val="24"/>
        </w:rPr>
        <w:br w:type="page"/>
      </w:r>
      <w:r>
        <w:rPr>
          <w:rFonts w:hint="eastAsia" w:ascii="仿宋" w:hAnsi="仿宋" w:eastAsia="仿宋"/>
          <w:b/>
          <w:bCs/>
          <w:kern w:val="0"/>
          <w:sz w:val="24"/>
        </w:rPr>
        <w:t>附件五  供应商参加本次政府采购活动前3年内在经营活动中没有重大违法记录的书面声明</w:t>
      </w:r>
    </w:p>
    <w:p>
      <w:pPr>
        <w:shd w:val="clear" w:color="auto" w:fill="FFFFFF"/>
        <w:spacing w:beforeLines="100" w:afterLines="100" w:line="440" w:lineRule="exact"/>
        <w:jc w:val="center"/>
        <w:rPr>
          <w:rFonts w:ascii="仿宋" w:hAnsi="仿宋" w:eastAsia="仿宋"/>
          <w:sz w:val="28"/>
          <w:szCs w:val="28"/>
        </w:rPr>
      </w:pPr>
      <w:r>
        <w:rPr>
          <w:rFonts w:hint="eastAsia" w:ascii="仿宋" w:hAnsi="仿宋" w:eastAsia="仿宋"/>
          <w:b/>
          <w:bCs/>
          <w:sz w:val="28"/>
          <w:szCs w:val="28"/>
        </w:rPr>
        <w:t>无重大违法记录声明书</w:t>
      </w:r>
    </w:p>
    <w:p>
      <w:pPr>
        <w:shd w:val="clear" w:color="auto" w:fill="FFFFFF"/>
        <w:tabs>
          <w:tab w:val="left" w:pos="996"/>
        </w:tabs>
        <w:spacing w:line="440" w:lineRule="exact"/>
        <w:rPr>
          <w:rFonts w:ascii="仿宋" w:hAnsi="仿宋" w:eastAsia="仿宋"/>
          <w:sz w:val="24"/>
        </w:rPr>
      </w:pPr>
    </w:p>
    <w:p>
      <w:pPr>
        <w:shd w:val="clear" w:color="auto" w:fill="FFFFFF"/>
        <w:tabs>
          <w:tab w:val="left" w:pos="996"/>
        </w:tabs>
        <w:spacing w:line="440" w:lineRule="exact"/>
        <w:rPr>
          <w:rFonts w:ascii="仿宋" w:hAnsi="仿宋" w:eastAsia="仿宋"/>
          <w:sz w:val="24"/>
        </w:rPr>
      </w:pPr>
      <w:r>
        <w:rPr>
          <w:rFonts w:hint="eastAsia" w:ascii="仿宋" w:hAnsi="仿宋" w:eastAsia="仿宋"/>
          <w:sz w:val="24"/>
        </w:rPr>
        <w:t>致：（采购人）</w:t>
      </w:r>
    </w:p>
    <w:p>
      <w:pPr>
        <w:shd w:val="clear" w:color="auto" w:fill="FFFFFF"/>
        <w:tabs>
          <w:tab w:val="left" w:pos="996"/>
        </w:tabs>
        <w:spacing w:line="440" w:lineRule="exact"/>
        <w:rPr>
          <w:rFonts w:ascii="仿宋" w:hAnsi="仿宋" w:eastAsia="仿宋"/>
          <w:sz w:val="24"/>
        </w:rPr>
      </w:pPr>
    </w:p>
    <w:p>
      <w:pPr>
        <w:shd w:val="clear" w:color="auto" w:fill="FFFFFF"/>
        <w:tabs>
          <w:tab w:val="left" w:pos="996"/>
        </w:tabs>
        <w:spacing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shd w:val="clear" w:color="auto" w:fill="FFFFFF"/>
        <w:tabs>
          <w:tab w:val="left" w:pos="996"/>
        </w:tabs>
        <w:spacing w:line="440" w:lineRule="exact"/>
        <w:rPr>
          <w:rFonts w:ascii="仿宋" w:hAnsi="仿宋" w:eastAsia="仿宋"/>
          <w:sz w:val="24"/>
        </w:rPr>
      </w:pPr>
      <w:r>
        <w:rPr>
          <w:rFonts w:hint="eastAsia" w:ascii="仿宋" w:hAnsi="仿宋" w:eastAsia="仿宋"/>
          <w:sz w:val="24"/>
        </w:rPr>
        <w:t xml:space="preserve">特此声明  </w:t>
      </w:r>
    </w:p>
    <w:p>
      <w:pPr>
        <w:shd w:val="clear" w:color="auto" w:fill="FFFFFF"/>
        <w:tabs>
          <w:tab w:val="left" w:pos="996"/>
        </w:tabs>
        <w:spacing w:line="440" w:lineRule="exact"/>
        <w:rPr>
          <w:rFonts w:ascii="仿宋" w:hAnsi="仿宋" w:eastAsia="仿宋"/>
          <w:sz w:val="24"/>
        </w:rPr>
      </w:pPr>
    </w:p>
    <w:p>
      <w:pPr>
        <w:shd w:val="clear" w:color="auto" w:fill="FFFFFF"/>
        <w:tabs>
          <w:tab w:val="left" w:pos="996"/>
        </w:tabs>
        <w:spacing w:line="440" w:lineRule="exact"/>
        <w:rPr>
          <w:rFonts w:ascii="仿宋" w:hAnsi="仿宋" w:eastAsia="仿宋"/>
          <w:sz w:val="24"/>
        </w:rPr>
      </w:pPr>
      <w:r>
        <w:rPr>
          <w:rFonts w:hint="eastAsia" w:ascii="仿宋" w:hAnsi="仿宋" w:eastAsia="仿宋"/>
          <w:sz w:val="24"/>
        </w:rPr>
        <w:t>供应商（公章）：</w:t>
      </w:r>
    </w:p>
    <w:p>
      <w:pPr>
        <w:shd w:val="clear" w:color="auto" w:fill="FFFFFF"/>
        <w:tabs>
          <w:tab w:val="left" w:pos="996"/>
        </w:tabs>
        <w:spacing w:line="440" w:lineRule="exact"/>
        <w:rPr>
          <w:rFonts w:ascii="仿宋" w:hAnsi="仿宋" w:eastAsia="仿宋"/>
          <w:sz w:val="24"/>
        </w:rPr>
      </w:pPr>
      <w:r>
        <w:rPr>
          <w:rFonts w:hint="eastAsia" w:ascii="仿宋" w:hAnsi="仿宋" w:eastAsia="仿宋"/>
          <w:sz w:val="24"/>
        </w:rPr>
        <w:t>法定代表人（或负责人）（签字或签章）：</w:t>
      </w:r>
    </w:p>
    <w:p>
      <w:pPr>
        <w:shd w:val="clear" w:color="auto" w:fill="FFFFFF"/>
        <w:tabs>
          <w:tab w:val="left" w:pos="996"/>
        </w:tabs>
        <w:spacing w:line="440" w:lineRule="exact"/>
        <w:rPr>
          <w:rFonts w:ascii="仿宋" w:hAnsi="仿宋" w:eastAsia="仿宋"/>
          <w:sz w:val="24"/>
        </w:rPr>
      </w:pPr>
      <w:r>
        <w:rPr>
          <w:rFonts w:hint="eastAsia" w:ascii="仿宋" w:hAnsi="仿宋" w:eastAsia="仿宋"/>
          <w:sz w:val="24"/>
        </w:rPr>
        <w:t>授权代理人（签字或签章）：</w:t>
      </w:r>
    </w:p>
    <w:p>
      <w:pPr>
        <w:shd w:val="clear" w:color="auto" w:fill="FFFFFF"/>
        <w:tabs>
          <w:tab w:val="left" w:pos="996"/>
        </w:tabs>
        <w:spacing w:line="440" w:lineRule="exact"/>
        <w:rPr>
          <w:rFonts w:ascii="仿宋" w:hAnsi="仿宋" w:eastAsia="仿宋"/>
          <w:sz w:val="24"/>
        </w:rPr>
      </w:pPr>
      <w:r>
        <w:rPr>
          <w:rFonts w:hint="eastAsia" w:ascii="仿宋" w:hAnsi="仿宋" w:eastAsia="仿宋"/>
          <w:sz w:val="24"/>
        </w:rPr>
        <w:t>日期：年月日</w:t>
      </w:r>
    </w:p>
    <w:p>
      <w:pPr>
        <w:shd w:val="clear" w:color="auto" w:fill="FFFFFF"/>
        <w:tabs>
          <w:tab w:val="left" w:pos="996"/>
        </w:tabs>
        <w:spacing w:line="440" w:lineRule="exact"/>
        <w:rPr>
          <w:rFonts w:ascii="仿宋" w:hAnsi="仿宋" w:eastAsia="仿宋"/>
          <w:sz w:val="24"/>
        </w:rPr>
      </w:pPr>
    </w:p>
    <w:p>
      <w:pPr>
        <w:widowControl/>
        <w:spacing w:line="440" w:lineRule="exact"/>
        <w:jc w:val="left"/>
        <w:rPr>
          <w:rFonts w:ascii="仿宋" w:hAnsi="仿宋" w:eastAsia="仿宋"/>
          <w:sz w:val="24"/>
        </w:rPr>
      </w:pPr>
      <w:r>
        <w:rPr>
          <w:rFonts w:hint="eastAsia" w:ascii="仿宋" w:hAnsi="仿宋" w:eastAsia="仿宋"/>
          <w:sz w:val="24"/>
        </w:rPr>
        <w:t>注：[近三年：指成立三年以上的，为提交首次响应文件截止时间前三年内；成立不足三年的，为实际时间。]</w:t>
      </w:r>
    </w:p>
    <w:p>
      <w:pPr>
        <w:widowControl/>
        <w:spacing w:line="440" w:lineRule="exact"/>
        <w:jc w:val="left"/>
        <w:rPr>
          <w:rFonts w:ascii="仿宋" w:hAnsi="仿宋" w:eastAsia="仿宋"/>
          <w:sz w:val="24"/>
        </w:rPr>
      </w:pPr>
    </w:p>
    <w:p>
      <w:pPr>
        <w:shd w:val="clear" w:color="auto" w:fill="FFFFFF"/>
        <w:spacing w:line="440" w:lineRule="exact"/>
        <w:jc w:val="left"/>
        <w:rPr>
          <w:rFonts w:ascii="仿宋" w:hAnsi="仿宋" w:eastAsia="仿宋"/>
          <w:b/>
          <w:bCs/>
          <w:kern w:val="0"/>
          <w:sz w:val="24"/>
        </w:rPr>
      </w:pPr>
    </w:p>
    <w:p>
      <w:pPr>
        <w:shd w:val="clear" w:color="auto" w:fill="FFFFFF"/>
        <w:spacing w:line="440" w:lineRule="exact"/>
        <w:jc w:val="left"/>
        <w:rPr>
          <w:rFonts w:ascii="仿宋" w:hAnsi="仿宋" w:eastAsia="仿宋"/>
          <w:b/>
          <w:bCs/>
          <w:kern w:val="0"/>
          <w:sz w:val="24"/>
        </w:rPr>
      </w:pPr>
    </w:p>
    <w:p>
      <w:pPr>
        <w:shd w:val="clear" w:color="auto" w:fill="FFFFFF"/>
        <w:spacing w:line="440" w:lineRule="exact"/>
        <w:jc w:val="left"/>
        <w:rPr>
          <w:rFonts w:ascii="仿宋" w:hAnsi="仿宋" w:eastAsia="仿宋"/>
          <w:b/>
          <w:bCs/>
          <w:kern w:val="0"/>
          <w:sz w:val="24"/>
        </w:rPr>
      </w:pPr>
    </w:p>
    <w:p>
      <w:pPr>
        <w:shd w:val="clear" w:color="auto" w:fill="FFFFFF"/>
        <w:spacing w:line="440" w:lineRule="exact"/>
        <w:jc w:val="left"/>
        <w:rPr>
          <w:rFonts w:ascii="仿宋" w:hAnsi="仿宋" w:eastAsia="仿宋"/>
          <w:b/>
          <w:bCs/>
          <w:kern w:val="0"/>
          <w:sz w:val="24"/>
        </w:rPr>
      </w:pPr>
    </w:p>
    <w:p>
      <w:pPr>
        <w:shd w:val="clear" w:color="auto" w:fill="FFFFFF"/>
        <w:spacing w:line="440" w:lineRule="exact"/>
        <w:jc w:val="left"/>
        <w:rPr>
          <w:rFonts w:ascii="仿宋" w:hAnsi="仿宋" w:eastAsia="仿宋"/>
          <w:b/>
          <w:bCs/>
          <w:kern w:val="0"/>
          <w:sz w:val="24"/>
        </w:rPr>
      </w:pPr>
    </w:p>
    <w:p>
      <w:pPr>
        <w:shd w:val="clear" w:color="auto" w:fill="FFFFFF"/>
        <w:spacing w:line="440" w:lineRule="exact"/>
        <w:jc w:val="left"/>
        <w:rPr>
          <w:rFonts w:ascii="仿宋" w:hAnsi="仿宋" w:eastAsia="仿宋"/>
          <w:b/>
          <w:bCs/>
          <w:kern w:val="0"/>
          <w:sz w:val="24"/>
        </w:rPr>
      </w:pPr>
    </w:p>
    <w:p>
      <w:pPr>
        <w:shd w:val="clear" w:color="auto" w:fill="FFFFFF"/>
        <w:spacing w:line="440" w:lineRule="exact"/>
        <w:jc w:val="left"/>
        <w:rPr>
          <w:rFonts w:ascii="仿宋" w:hAnsi="仿宋" w:eastAsia="仿宋"/>
          <w:b/>
          <w:bCs/>
          <w:kern w:val="0"/>
          <w:sz w:val="24"/>
        </w:rPr>
      </w:pPr>
    </w:p>
    <w:p>
      <w:pPr>
        <w:shd w:val="clear" w:color="auto" w:fill="FFFFFF"/>
        <w:spacing w:line="440" w:lineRule="exact"/>
        <w:jc w:val="left"/>
        <w:rPr>
          <w:rFonts w:ascii="仿宋" w:hAnsi="仿宋" w:eastAsia="仿宋"/>
          <w:b/>
          <w:bCs/>
          <w:kern w:val="0"/>
          <w:sz w:val="24"/>
        </w:rPr>
      </w:pPr>
    </w:p>
    <w:p>
      <w:pPr>
        <w:shd w:val="clear" w:color="auto" w:fill="FFFFFF"/>
        <w:spacing w:line="440" w:lineRule="exact"/>
        <w:jc w:val="left"/>
        <w:rPr>
          <w:rFonts w:ascii="仿宋" w:hAnsi="仿宋" w:eastAsia="仿宋"/>
          <w:b/>
          <w:bCs/>
          <w:kern w:val="0"/>
          <w:sz w:val="24"/>
        </w:rPr>
      </w:pPr>
    </w:p>
    <w:p>
      <w:pPr>
        <w:shd w:val="clear" w:color="auto" w:fill="FFFFFF"/>
        <w:spacing w:line="440" w:lineRule="exact"/>
        <w:jc w:val="left"/>
        <w:rPr>
          <w:rFonts w:ascii="仿宋" w:hAnsi="仿宋" w:eastAsia="仿宋"/>
          <w:b/>
          <w:bCs/>
          <w:kern w:val="0"/>
          <w:sz w:val="24"/>
        </w:rPr>
      </w:pPr>
    </w:p>
    <w:p>
      <w:pPr>
        <w:shd w:val="clear" w:color="auto" w:fill="FFFFFF"/>
        <w:spacing w:line="440" w:lineRule="exact"/>
        <w:jc w:val="left"/>
        <w:rPr>
          <w:rFonts w:ascii="仿宋" w:hAnsi="仿宋" w:eastAsia="仿宋"/>
          <w:b/>
          <w:bCs/>
          <w:kern w:val="0"/>
          <w:sz w:val="24"/>
        </w:rPr>
      </w:pPr>
    </w:p>
    <w:p>
      <w:pPr>
        <w:shd w:val="clear" w:color="auto" w:fill="FFFFFF"/>
        <w:spacing w:line="440" w:lineRule="exact"/>
        <w:jc w:val="left"/>
        <w:rPr>
          <w:rFonts w:ascii="仿宋" w:hAnsi="仿宋" w:eastAsia="仿宋"/>
          <w:b/>
          <w:bCs/>
          <w:kern w:val="0"/>
          <w:sz w:val="24"/>
        </w:rPr>
      </w:pPr>
    </w:p>
    <w:p>
      <w:pPr>
        <w:shd w:val="clear" w:color="auto" w:fill="FFFFFF"/>
        <w:spacing w:line="440" w:lineRule="exact"/>
        <w:rPr>
          <w:rFonts w:ascii="仿宋" w:hAnsi="仿宋" w:eastAsia="仿宋"/>
          <w:b/>
          <w:bCs/>
          <w:kern w:val="0"/>
          <w:sz w:val="24"/>
        </w:rPr>
      </w:pPr>
      <w:r>
        <w:rPr>
          <w:rFonts w:hint="eastAsia" w:ascii="仿宋" w:hAnsi="仿宋" w:eastAsia="仿宋"/>
          <w:b/>
          <w:bCs/>
          <w:kern w:val="0"/>
          <w:sz w:val="24"/>
        </w:rPr>
        <w:t>附件六  磋商保证金缴纳凭证</w:t>
      </w:r>
    </w:p>
    <w:p>
      <w:pPr>
        <w:spacing w:line="460" w:lineRule="exact"/>
        <w:rPr>
          <w:rFonts w:ascii="仿宋" w:hAnsi="仿宋" w:eastAsia="仿宋"/>
          <w:kern w:val="0"/>
          <w:sz w:val="24"/>
        </w:rPr>
      </w:pPr>
      <w:r>
        <w:rPr>
          <w:rFonts w:hint="eastAsia" w:ascii="仿宋" w:hAnsi="仿宋" w:eastAsia="仿宋"/>
          <w:kern w:val="0"/>
          <w:sz w:val="24"/>
        </w:rPr>
        <w:t>此处请附： ①磋商保证金打款凭证</w:t>
      </w:r>
    </w:p>
    <w:p>
      <w:pPr>
        <w:spacing w:line="460" w:lineRule="exact"/>
        <w:ind w:firstLine="1320" w:firstLineChars="550"/>
        <w:rPr>
          <w:rFonts w:ascii="仿宋" w:hAnsi="仿宋" w:eastAsia="仿宋"/>
          <w:kern w:val="0"/>
          <w:sz w:val="24"/>
        </w:rPr>
      </w:pPr>
    </w:p>
    <w:p>
      <w:pPr>
        <w:spacing w:line="460" w:lineRule="exact"/>
        <w:ind w:firstLine="1320" w:firstLineChars="550"/>
        <w:rPr>
          <w:rFonts w:ascii="仿宋" w:hAnsi="仿宋" w:eastAsia="仿宋"/>
          <w:kern w:val="0"/>
          <w:sz w:val="24"/>
        </w:rPr>
      </w:pPr>
    </w:p>
    <w:p>
      <w:pPr>
        <w:spacing w:line="460" w:lineRule="exact"/>
        <w:ind w:firstLine="1320" w:firstLineChars="550"/>
        <w:rPr>
          <w:rFonts w:ascii="仿宋" w:hAnsi="仿宋" w:eastAsia="仿宋"/>
          <w:kern w:val="0"/>
          <w:sz w:val="24"/>
        </w:rPr>
      </w:pPr>
    </w:p>
    <w:p>
      <w:pPr>
        <w:spacing w:line="460" w:lineRule="exact"/>
        <w:ind w:firstLine="1320" w:firstLineChars="550"/>
        <w:rPr>
          <w:rFonts w:ascii="仿宋" w:hAnsi="仿宋" w:eastAsia="仿宋"/>
          <w:kern w:val="0"/>
          <w:sz w:val="24"/>
        </w:rPr>
      </w:pPr>
    </w:p>
    <w:p>
      <w:pPr>
        <w:spacing w:line="460" w:lineRule="exact"/>
        <w:ind w:firstLine="1320" w:firstLineChars="550"/>
        <w:rPr>
          <w:rFonts w:ascii="仿宋" w:hAnsi="仿宋" w:eastAsia="仿宋"/>
          <w:kern w:val="0"/>
          <w:sz w:val="24"/>
        </w:rPr>
      </w:pPr>
    </w:p>
    <w:p>
      <w:pPr>
        <w:pStyle w:val="57"/>
        <w:ind w:firstLine="210"/>
        <w:rPr>
          <w:color w:val="auto"/>
        </w:rPr>
      </w:pPr>
    </w:p>
    <w:p>
      <w:pPr>
        <w:pStyle w:val="57"/>
        <w:ind w:firstLine="0" w:firstLineChars="0"/>
        <w:rPr>
          <w:color w:val="auto"/>
        </w:rPr>
      </w:pPr>
    </w:p>
    <w:p>
      <w:pPr>
        <w:spacing w:line="460" w:lineRule="exact"/>
        <w:ind w:firstLine="1320" w:firstLineChars="550"/>
        <w:rPr>
          <w:rFonts w:ascii="仿宋" w:hAnsi="仿宋" w:eastAsia="仿宋"/>
          <w:kern w:val="0"/>
          <w:sz w:val="24"/>
        </w:rPr>
      </w:pPr>
      <w:r>
        <w:rPr>
          <w:rFonts w:hint="eastAsia" w:ascii="仿宋" w:hAnsi="仿宋" w:eastAsia="仿宋"/>
          <w:kern w:val="0"/>
          <w:sz w:val="24"/>
        </w:rPr>
        <w:t>②供应商缴纳保证金的账户信息（作退保证金使用，</w:t>
      </w:r>
      <w:r>
        <w:rPr>
          <w:rFonts w:hint="eastAsia" w:ascii="仿宋" w:hAnsi="仿宋" w:eastAsia="仿宋"/>
          <w:sz w:val="24"/>
        </w:rPr>
        <w:t>请供应商务必按以下信息提供并对其真实准确性负责，以便代理机构及时退还保证金，</w:t>
      </w:r>
      <w:r>
        <w:rPr>
          <w:rFonts w:hint="eastAsia" w:ascii="仿宋" w:hAnsi="仿宋" w:eastAsia="仿宋"/>
          <w:kern w:val="0"/>
          <w:sz w:val="24"/>
        </w:rPr>
        <w:t>）</w:t>
      </w:r>
    </w:p>
    <w:p>
      <w:pPr>
        <w:spacing w:line="460" w:lineRule="exact"/>
        <w:ind w:firstLine="1320" w:firstLineChars="550"/>
        <w:rPr>
          <w:rFonts w:ascii="仿宋" w:hAnsi="仿宋" w:eastAsia="仿宋"/>
          <w:kern w:val="0"/>
          <w:sz w:val="24"/>
        </w:rPr>
      </w:pPr>
      <w:r>
        <w:rPr>
          <w:rFonts w:hint="eastAsia" w:ascii="仿宋" w:hAnsi="仿宋" w:eastAsia="仿宋"/>
          <w:kern w:val="0"/>
          <w:sz w:val="24"/>
        </w:rPr>
        <w:t>账户名称：</w:t>
      </w:r>
    </w:p>
    <w:p>
      <w:pPr>
        <w:spacing w:line="460" w:lineRule="exact"/>
        <w:ind w:firstLine="1320" w:firstLineChars="550"/>
        <w:rPr>
          <w:rFonts w:ascii="仿宋" w:hAnsi="仿宋" w:eastAsia="仿宋"/>
          <w:kern w:val="0"/>
          <w:sz w:val="24"/>
        </w:rPr>
      </w:pPr>
      <w:r>
        <w:rPr>
          <w:rFonts w:hint="eastAsia" w:ascii="仿宋" w:hAnsi="仿宋" w:eastAsia="仿宋"/>
          <w:kern w:val="0"/>
          <w:sz w:val="24"/>
        </w:rPr>
        <w:t>开户行名称：</w:t>
      </w:r>
    </w:p>
    <w:p>
      <w:pPr>
        <w:spacing w:line="460" w:lineRule="exact"/>
        <w:ind w:firstLine="1320" w:firstLineChars="550"/>
        <w:rPr>
          <w:rFonts w:ascii="仿宋" w:hAnsi="仿宋" w:eastAsia="仿宋"/>
          <w:kern w:val="0"/>
          <w:sz w:val="24"/>
        </w:rPr>
      </w:pPr>
      <w:r>
        <w:rPr>
          <w:rFonts w:hint="eastAsia" w:ascii="仿宋" w:hAnsi="仿宋" w:eastAsia="仿宋"/>
          <w:kern w:val="0"/>
          <w:sz w:val="24"/>
        </w:rPr>
        <w:t>银行账号：</w:t>
      </w:r>
    </w:p>
    <w:p>
      <w:pPr>
        <w:widowControl/>
        <w:spacing w:line="440" w:lineRule="exact"/>
        <w:ind w:firstLine="1320" w:firstLineChars="550"/>
        <w:jc w:val="left"/>
        <w:rPr>
          <w:rFonts w:ascii="仿宋" w:hAnsi="仿宋" w:eastAsia="仿宋"/>
          <w:bCs/>
          <w:sz w:val="24"/>
        </w:rPr>
      </w:pPr>
      <w:r>
        <w:rPr>
          <w:rFonts w:hint="eastAsia" w:ascii="仿宋" w:hAnsi="仿宋" w:eastAsia="仿宋"/>
          <w:kern w:val="0"/>
          <w:sz w:val="24"/>
        </w:rPr>
        <w:t>银行行号：</w:t>
      </w:r>
    </w:p>
    <w:p>
      <w:pPr>
        <w:shd w:val="clear" w:color="auto" w:fill="FFFFFF"/>
        <w:spacing w:line="440" w:lineRule="exact"/>
        <w:jc w:val="left"/>
        <w:rPr>
          <w:rFonts w:ascii="仿宋" w:hAnsi="仿宋" w:eastAsia="仿宋"/>
          <w:b/>
          <w:bCs/>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widowControl/>
        <w:jc w:val="left"/>
        <w:rPr>
          <w:rFonts w:ascii="仿宋" w:hAnsi="仿宋" w:eastAsia="仿宋" w:cstheme="minorBidi"/>
          <w:b/>
          <w:bCs/>
          <w:kern w:val="0"/>
          <w:sz w:val="24"/>
          <w:szCs w:val="32"/>
        </w:rPr>
      </w:pPr>
      <w:r>
        <w:rPr>
          <w:rFonts w:ascii="仿宋" w:hAnsi="仿宋" w:eastAsia="仿宋" w:cstheme="minorBidi"/>
          <w:b/>
          <w:bCs/>
          <w:kern w:val="0"/>
          <w:sz w:val="24"/>
          <w:szCs w:val="32"/>
        </w:rPr>
        <w:br w:type="page"/>
      </w:r>
    </w:p>
    <w:p>
      <w:pPr>
        <w:shd w:val="clear" w:color="auto" w:fill="FFFFFF"/>
        <w:spacing w:line="440" w:lineRule="exact"/>
        <w:jc w:val="left"/>
        <w:rPr>
          <w:rFonts w:ascii="仿宋" w:hAnsi="仿宋" w:eastAsia="仿宋"/>
          <w:b/>
          <w:bCs/>
          <w:sz w:val="28"/>
          <w:szCs w:val="28"/>
        </w:rPr>
      </w:pPr>
      <w:r>
        <w:rPr>
          <w:rFonts w:hint="eastAsia" w:ascii="仿宋" w:hAnsi="仿宋" w:eastAsia="仿宋"/>
          <w:b/>
          <w:bCs/>
          <w:kern w:val="0"/>
          <w:sz w:val="24"/>
        </w:rPr>
        <w:t>附件七</w:t>
      </w:r>
    </w:p>
    <w:p>
      <w:pPr>
        <w:shd w:val="clear" w:color="auto" w:fill="FFFFFF"/>
        <w:spacing w:line="440" w:lineRule="exact"/>
        <w:jc w:val="center"/>
        <w:rPr>
          <w:rFonts w:ascii="仿宋" w:hAnsi="仿宋" w:eastAsia="仿宋"/>
          <w:sz w:val="28"/>
          <w:szCs w:val="28"/>
        </w:rPr>
      </w:pPr>
      <w:r>
        <w:rPr>
          <w:rFonts w:hint="eastAsia" w:ascii="仿宋" w:hAnsi="仿宋" w:eastAsia="仿宋"/>
          <w:b/>
          <w:bCs/>
          <w:sz w:val="28"/>
          <w:szCs w:val="28"/>
        </w:rPr>
        <w:t>磋商承诺书</w:t>
      </w:r>
    </w:p>
    <w:p>
      <w:pPr>
        <w:shd w:val="clear" w:color="auto" w:fill="FFFFFF"/>
        <w:spacing w:line="440" w:lineRule="exact"/>
        <w:jc w:val="left"/>
        <w:rPr>
          <w:rFonts w:ascii="仿宋" w:hAnsi="仿宋" w:eastAsia="仿宋"/>
          <w:sz w:val="24"/>
          <w:u w:val="single"/>
        </w:rPr>
      </w:pPr>
      <w:r>
        <w:rPr>
          <w:rFonts w:hint="eastAsia" w:ascii="仿宋" w:hAnsi="仿宋" w:eastAsia="仿宋"/>
          <w:sz w:val="24"/>
          <w:u w:val="single"/>
        </w:rPr>
        <w:t>（采购人）</w:t>
      </w:r>
      <w:r>
        <w:rPr>
          <w:rFonts w:hint="eastAsia" w:ascii="仿宋" w:hAnsi="仿宋" w:eastAsia="仿宋"/>
          <w:sz w:val="24"/>
        </w:rPr>
        <w:t>：</w:t>
      </w:r>
    </w:p>
    <w:p>
      <w:pPr>
        <w:shd w:val="clear" w:color="auto" w:fill="FFFFFF"/>
        <w:spacing w:line="440" w:lineRule="exact"/>
        <w:ind w:firstLine="489" w:firstLineChars="204"/>
        <w:rPr>
          <w:rFonts w:ascii="仿宋" w:hAnsi="仿宋" w:eastAsia="仿宋"/>
          <w:sz w:val="24"/>
        </w:rPr>
      </w:pPr>
      <w:r>
        <w:rPr>
          <w:rFonts w:hint="eastAsia" w:ascii="仿宋" w:hAnsi="仿宋" w:eastAsia="仿宋"/>
          <w:sz w:val="24"/>
        </w:rPr>
        <w:t>我方收到并研究了贵方</w:t>
      </w:r>
      <w:r>
        <w:rPr>
          <w:rFonts w:hint="eastAsia" w:ascii="仿宋" w:hAnsi="仿宋" w:eastAsia="仿宋"/>
          <w:sz w:val="24"/>
          <w:u w:val="single"/>
        </w:rPr>
        <w:t>（项目名称、项目编号）</w:t>
      </w:r>
      <w:r>
        <w:rPr>
          <w:rFonts w:hint="eastAsia" w:ascii="仿宋" w:hAnsi="仿宋" w:eastAsia="仿宋"/>
          <w:sz w:val="24"/>
        </w:rPr>
        <w:t>项目的磋商文件，愿意按照磋商文件规定的内容承担该项目的投标任务，严格执行我方所承诺的责任和义务。为此，我方郑重声明以下诸点，并负法律责任。</w:t>
      </w:r>
    </w:p>
    <w:p>
      <w:pPr>
        <w:shd w:val="clear" w:color="auto" w:fill="FFFFFF"/>
        <w:spacing w:line="440" w:lineRule="exact"/>
        <w:ind w:firstLine="489" w:firstLineChars="204"/>
        <w:rPr>
          <w:rFonts w:ascii="仿宋" w:hAnsi="仿宋" w:eastAsia="仿宋"/>
          <w:sz w:val="24"/>
        </w:rPr>
      </w:pPr>
      <w:r>
        <w:rPr>
          <w:rFonts w:hint="eastAsia" w:ascii="仿宋" w:hAnsi="仿宋" w:eastAsia="仿宋"/>
          <w:sz w:val="24"/>
        </w:rPr>
        <w:t>1、我方提交响应文件：加密的电子响应文件1份，并在磋商时间前上传至磋商文件规定的指定地点。如我方中标，在领取成交通知书时向招标代理机构提供纸质版响应文件正本1份、副本3份</w:t>
      </w:r>
      <w:r>
        <w:rPr>
          <w:rFonts w:hint="eastAsia" w:ascii="仿宋" w:hAnsi="仿宋" w:eastAsia="仿宋"/>
          <w:bCs/>
          <w:kern w:val="0"/>
          <w:sz w:val="24"/>
        </w:rPr>
        <w:t>。</w:t>
      </w:r>
      <w:r>
        <w:rPr>
          <w:rFonts w:hint="eastAsia" w:ascii="仿宋" w:hAnsi="仿宋" w:eastAsia="仿宋"/>
          <w:sz w:val="24"/>
        </w:rPr>
        <w:t>我方愿按《中华人民共和国政府采购法》及其他有关法律、法规的规定及磋商文件的规定，自觉履行自己的全部责任。</w:t>
      </w:r>
    </w:p>
    <w:p>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2、我方同意在磋商有效期内遵守本响应文件，在此期限期满前的任何时间，本响应文件一直对我们具有约束力；</w:t>
      </w:r>
    </w:p>
    <w:p>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3、如果我方响应文件被接受，我方将按照磋商文件及响应文件（被采纳或接受的部分）中的承诺，按期、按质、按量交付使用方；如不满足任一项，贵方有权终止我方中标并选择其它成交人。</w:t>
      </w:r>
    </w:p>
    <w:p>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4、如果我方中标，我方将在磋商文件规定的时间内签订委托合同并按磋商文件要求提供履约保证金。如果我方违约，除磋商保证金不予退还外，贵方有权终止我方中标并选择其它成交人。</w:t>
      </w:r>
    </w:p>
    <w:p>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6、一旦我方中标，我方愿意按磋商文件要求承担成交服务费。</w:t>
      </w:r>
    </w:p>
    <w:p>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7、贵方的成交通知书和本磋商文件将构成约束双方的合同。</w:t>
      </w:r>
    </w:p>
    <w:p>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8、如果我方未中标，贵方无义务对我方做出任何解释和说明，我方将充分尊重和理解贵方的选择。</w:t>
      </w:r>
    </w:p>
    <w:p>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9、我方的响应文件自提交响应文件截止之日起有效期为</w:t>
      </w:r>
      <w:r>
        <w:rPr>
          <w:rFonts w:hint="eastAsia" w:ascii="仿宋" w:hAnsi="仿宋" w:eastAsia="仿宋"/>
          <w:kern w:val="0"/>
          <w:sz w:val="24"/>
          <w:u w:val="single"/>
        </w:rPr>
        <w:t xml:space="preserve">      </w:t>
      </w:r>
      <w:r>
        <w:rPr>
          <w:rFonts w:hint="eastAsia" w:ascii="仿宋" w:hAnsi="仿宋" w:eastAsia="仿宋"/>
          <w:kern w:val="0"/>
          <w:sz w:val="24"/>
        </w:rPr>
        <w:t>天。</w:t>
      </w:r>
    </w:p>
    <w:p>
      <w:pPr>
        <w:pStyle w:val="304"/>
        <w:shd w:val="clear" w:color="auto" w:fill="FFFFFF"/>
        <w:snapToGrid w:val="0"/>
        <w:spacing w:line="440" w:lineRule="exact"/>
        <w:rPr>
          <w:rFonts w:ascii="仿宋" w:hAnsi="仿宋" w:eastAsia="仿宋"/>
          <w:color w:val="auto"/>
          <w:sz w:val="24"/>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供应商（盖公章）：</w:t>
      </w:r>
    </w:p>
    <w:p>
      <w:pPr>
        <w:shd w:val="clear" w:color="auto" w:fill="FFFFFF"/>
        <w:spacing w:line="440" w:lineRule="exact"/>
        <w:rPr>
          <w:rFonts w:ascii="仿宋" w:hAnsi="仿宋" w:eastAsia="仿宋"/>
          <w:sz w:val="24"/>
        </w:rPr>
      </w:pPr>
      <w:r>
        <w:rPr>
          <w:rFonts w:hint="eastAsia" w:ascii="仿宋" w:hAnsi="仿宋" w:eastAsia="仿宋"/>
          <w:sz w:val="24"/>
        </w:rPr>
        <w:t>法定代表人（签字或签章）：</w:t>
      </w:r>
    </w:p>
    <w:p>
      <w:pPr>
        <w:shd w:val="clear" w:color="auto" w:fill="FFFFFF"/>
        <w:spacing w:line="440" w:lineRule="exact"/>
        <w:rPr>
          <w:rFonts w:ascii="仿宋" w:hAnsi="仿宋" w:eastAsia="仿宋"/>
          <w:sz w:val="24"/>
        </w:rPr>
      </w:pPr>
      <w:r>
        <w:rPr>
          <w:rFonts w:hint="eastAsia" w:ascii="仿宋" w:hAnsi="仿宋" w:eastAsia="仿宋"/>
          <w:sz w:val="24"/>
        </w:rPr>
        <w:t>授权代理人（签字或签章）：</w:t>
      </w:r>
    </w:p>
    <w:p>
      <w:pPr>
        <w:widowControl/>
        <w:spacing w:line="400" w:lineRule="exact"/>
        <w:jc w:val="left"/>
        <w:rPr>
          <w:rFonts w:ascii="仿宋" w:hAnsi="仿宋" w:eastAsia="仿宋"/>
          <w:b/>
          <w:bCs/>
          <w:kern w:val="0"/>
          <w:sz w:val="24"/>
        </w:rPr>
      </w:pPr>
      <w:r>
        <w:rPr>
          <w:rFonts w:hint="eastAsia" w:ascii="仿宋" w:hAnsi="仿宋" w:eastAsia="仿宋"/>
          <w:sz w:val="24"/>
        </w:rPr>
        <w:t>日期：  年  月  日</w:t>
      </w:r>
      <w:r>
        <w:rPr>
          <w:rFonts w:hint="eastAsia" w:ascii="仿宋" w:hAnsi="仿宋" w:eastAsia="仿宋"/>
          <w:sz w:val="18"/>
          <w:szCs w:val="18"/>
        </w:rPr>
        <w:br w:type="page"/>
      </w:r>
    </w:p>
    <w:p>
      <w:pPr>
        <w:tabs>
          <w:tab w:val="center" w:pos="7115"/>
          <w:tab w:val="right" w:pos="14230"/>
        </w:tabs>
        <w:rPr>
          <w:rFonts w:ascii="仿宋" w:hAnsi="仿宋" w:eastAsia="仿宋"/>
          <w:b/>
          <w:bCs/>
          <w:sz w:val="24"/>
        </w:rPr>
      </w:pPr>
      <w:r>
        <w:rPr>
          <w:rFonts w:hint="eastAsia" w:ascii="仿宋" w:hAnsi="仿宋" w:eastAsia="仿宋"/>
          <w:b/>
          <w:bCs/>
          <w:sz w:val="24"/>
        </w:rPr>
        <w:t xml:space="preserve">附件八 </w:t>
      </w:r>
    </w:p>
    <w:p>
      <w:pPr>
        <w:shd w:val="clear" w:color="auto" w:fill="FFFFFF"/>
        <w:spacing w:line="440" w:lineRule="exact"/>
        <w:jc w:val="center"/>
        <w:rPr>
          <w:rFonts w:ascii="仿宋" w:hAnsi="仿宋" w:eastAsia="仿宋"/>
          <w:sz w:val="28"/>
          <w:szCs w:val="28"/>
        </w:rPr>
      </w:pPr>
      <w:r>
        <w:rPr>
          <w:rFonts w:hint="eastAsia" w:ascii="仿宋" w:hAnsi="仿宋" w:eastAsia="仿宋"/>
          <w:b/>
          <w:bCs/>
          <w:sz w:val="28"/>
          <w:szCs w:val="28"/>
        </w:rPr>
        <w:t>磋商一览表</w:t>
      </w:r>
    </w:p>
    <w:p>
      <w:pPr>
        <w:tabs>
          <w:tab w:val="center" w:pos="7115"/>
          <w:tab w:val="right" w:pos="14230"/>
        </w:tabs>
        <w:ind w:firstLine="723"/>
        <w:jc w:val="center"/>
        <w:rPr>
          <w:rFonts w:ascii="仿宋" w:hAnsi="仿宋" w:eastAsia="仿宋"/>
          <w:sz w:val="24"/>
        </w:rPr>
      </w:pPr>
    </w:p>
    <w:p>
      <w:pPr>
        <w:tabs>
          <w:tab w:val="center" w:pos="7115"/>
          <w:tab w:val="right" w:pos="14230"/>
        </w:tabs>
        <w:ind w:firstLine="120" w:firstLineChars="50"/>
        <w:rPr>
          <w:rFonts w:ascii="仿宋" w:hAnsi="仿宋" w:eastAsia="仿宋"/>
          <w:sz w:val="24"/>
        </w:rPr>
      </w:pPr>
      <w:r>
        <w:rPr>
          <w:rFonts w:hint="eastAsia" w:ascii="仿宋" w:hAnsi="仿宋" w:eastAsia="仿宋"/>
          <w:sz w:val="24"/>
        </w:rPr>
        <w:t>供应商名称：                                                       单位：元</w:t>
      </w:r>
    </w:p>
    <w:p>
      <w:pPr>
        <w:spacing w:line="360" w:lineRule="exact"/>
        <w:ind w:firstLine="120" w:firstLineChars="50"/>
        <w:rPr>
          <w:rFonts w:ascii="仿宋" w:hAnsi="仿宋" w:eastAsia="仿宋" w:cs="宋体"/>
          <w:spacing w:val="-10"/>
          <w:kern w:val="0"/>
          <w:sz w:val="24"/>
        </w:rPr>
      </w:pPr>
      <w:r>
        <w:rPr>
          <w:rFonts w:hint="eastAsia" w:ascii="仿宋" w:hAnsi="仿宋" w:eastAsia="仿宋"/>
          <w:sz w:val="24"/>
        </w:rPr>
        <w:t>项目名称：</w:t>
      </w:r>
    </w:p>
    <w:p>
      <w:pPr>
        <w:spacing w:line="360" w:lineRule="exact"/>
        <w:ind w:firstLine="110" w:firstLineChars="50"/>
        <w:rPr>
          <w:rFonts w:hint="eastAsia" w:ascii="仿宋" w:hAnsi="仿宋" w:eastAsia="仿宋" w:cs="宋体"/>
          <w:spacing w:val="-10"/>
          <w:kern w:val="0"/>
          <w:sz w:val="24"/>
          <w:lang w:eastAsia="zh-CN"/>
        </w:rPr>
      </w:pPr>
      <w:r>
        <w:rPr>
          <w:rFonts w:hint="eastAsia" w:ascii="仿宋" w:hAnsi="仿宋" w:eastAsia="仿宋" w:cs="宋体"/>
          <w:spacing w:val="-10"/>
          <w:kern w:val="0"/>
          <w:sz w:val="24"/>
        </w:rPr>
        <w:t>项目</w:t>
      </w:r>
      <w:r>
        <w:rPr>
          <w:rFonts w:hint="eastAsia" w:ascii="仿宋" w:hAnsi="仿宋" w:eastAsia="仿宋"/>
          <w:sz w:val="24"/>
        </w:rPr>
        <w:t>编号：</w:t>
      </w:r>
      <w:r>
        <w:rPr>
          <w:rFonts w:hint="eastAsia" w:ascii="仿宋" w:hAnsi="仿宋" w:eastAsia="仿宋"/>
          <w:sz w:val="24"/>
          <w:lang w:eastAsia="zh-CN"/>
        </w:rPr>
        <w:t>2022PCCS031</w:t>
      </w:r>
    </w:p>
    <w:tbl>
      <w:tblPr>
        <w:tblStyle w:val="59"/>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95"/>
        <w:gridCol w:w="1275"/>
        <w:gridCol w:w="3714"/>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2" w:hRule="exact"/>
          <w:jc w:val="center"/>
        </w:trPr>
        <w:tc>
          <w:tcPr>
            <w:tcW w:w="1913" w:type="pct"/>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标项名称</w:t>
            </w:r>
          </w:p>
        </w:tc>
        <w:tc>
          <w:tcPr>
            <w:tcW w:w="660" w:type="pct"/>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数量</w:t>
            </w:r>
          </w:p>
        </w:tc>
        <w:tc>
          <w:tcPr>
            <w:tcW w:w="1923" w:type="pct"/>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交货期及完工期</w:t>
            </w:r>
          </w:p>
        </w:tc>
        <w:tc>
          <w:tcPr>
            <w:tcW w:w="504" w:type="pct"/>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9" w:hRule="exact"/>
          <w:jc w:val="center"/>
        </w:trPr>
        <w:tc>
          <w:tcPr>
            <w:tcW w:w="1913" w:type="pct"/>
            <w:tcBorders>
              <w:bottom w:val="single" w:color="auto" w:sz="4" w:space="0"/>
            </w:tcBorders>
            <w:vAlign w:val="center"/>
          </w:tcPr>
          <w:p>
            <w:pPr>
              <w:pStyle w:val="702"/>
              <w:spacing w:line="420" w:lineRule="exact"/>
              <w:ind w:firstLine="0" w:firstLineChars="0"/>
              <w:jc w:val="center"/>
              <w:rPr>
                <w:rFonts w:ascii="仿宋" w:hAnsi="仿宋" w:eastAsia="仿宋"/>
                <w:sz w:val="24"/>
                <w:szCs w:val="24"/>
              </w:rPr>
            </w:pPr>
            <w:r>
              <w:rPr>
                <w:rFonts w:hint="eastAsia" w:ascii="仿宋" w:hAnsi="仿宋" w:eastAsia="仿宋"/>
                <w:sz w:val="24"/>
                <w:szCs w:val="24"/>
              </w:rPr>
              <w:t>库尔勒市中医医院（第三人民医院）桌面云办公系统采购</w:t>
            </w:r>
          </w:p>
        </w:tc>
        <w:tc>
          <w:tcPr>
            <w:tcW w:w="660" w:type="pct"/>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1批</w:t>
            </w:r>
          </w:p>
        </w:tc>
        <w:tc>
          <w:tcPr>
            <w:tcW w:w="1923" w:type="pct"/>
            <w:tcBorders>
              <w:bottom w:val="single" w:color="auto" w:sz="4" w:space="0"/>
            </w:tcBorders>
            <w:vAlign w:val="center"/>
          </w:tcPr>
          <w:p>
            <w:pPr>
              <w:jc w:val="center"/>
              <w:rPr>
                <w:rFonts w:ascii="仿宋" w:hAnsi="仿宋" w:eastAsia="仿宋"/>
                <w:sz w:val="24"/>
              </w:rPr>
            </w:pPr>
          </w:p>
        </w:tc>
        <w:tc>
          <w:tcPr>
            <w:tcW w:w="504" w:type="pct"/>
            <w:tcBorders>
              <w:bottom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8" w:hRule="exact"/>
          <w:jc w:val="center"/>
        </w:trPr>
        <w:tc>
          <w:tcPr>
            <w:tcW w:w="1913" w:type="pct"/>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磋商报价(元)：</w:t>
            </w:r>
          </w:p>
        </w:tc>
        <w:tc>
          <w:tcPr>
            <w:tcW w:w="3087" w:type="pct"/>
            <w:gridSpan w:val="3"/>
            <w:tcBorders>
              <w:bottom w:val="single" w:color="auto" w:sz="4" w:space="0"/>
            </w:tcBorders>
            <w:vAlign w:val="center"/>
          </w:tcPr>
          <w:p>
            <w:pPr>
              <w:jc w:val="center"/>
              <w:rPr>
                <w:rFonts w:ascii="仿宋" w:hAnsi="仿宋" w:eastAsia="仿宋"/>
                <w:sz w:val="24"/>
              </w:rPr>
            </w:pPr>
          </w:p>
        </w:tc>
      </w:tr>
    </w:tbl>
    <w:p>
      <w:pPr>
        <w:rPr>
          <w:rFonts w:ascii="仿宋" w:hAnsi="仿宋" w:eastAsia="仿宋"/>
          <w:sz w:val="24"/>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sz w:val="24"/>
        </w:rPr>
      </w:pPr>
      <w:r>
        <w:rPr>
          <w:rFonts w:hint="eastAsia" w:ascii="仿宋" w:hAnsi="仿宋" w:eastAsia="仿宋"/>
          <w:sz w:val="24"/>
        </w:rPr>
        <w:t>法定代表人（或负责人）（签字或签章）：</w:t>
      </w:r>
    </w:p>
    <w:p>
      <w:pPr>
        <w:shd w:val="clear" w:color="auto" w:fill="FFFFFF"/>
        <w:spacing w:line="440" w:lineRule="exact"/>
        <w:rPr>
          <w:rFonts w:ascii="仿宋" w:hAnsi="仿宋" w:eastAsia="仿宋"/>
          <w:sz w:val="24"/>
        </w:rPr>
      </w:pPr>
      <w:r>
        <w:rPr>
          <w:rFonts w:hint="eastAsia" w:ascii="仿宋" w:hAnsi="仿宋" w:eastAsia="仿宋"/>
          <w:sz w:val="24"/>
        </w:rPr>
        <w:t>授权代理人（签字或签章）：</w:t>
      </w:r>
    </w:p>
    <w:p>
      <w:pPr>
        <w:shd w:val="clear" w:color="auto" w:fill="FFFFFF"/>
        <w:spacing w:line="440" w:lineRule="exact"/>
        <w:rPr>
          <w:rFonts w:ascii="仿宋" w:hAnsi="仿宋" w:eastAsia="仿宋"/>
          <w:bCs/>
          <w:kern w:val="0"/>
          <w:sz w:val="24"/>
        </w:rPr>
      </w:pPr>
      <w:r>
        <w:rPr>
          <w:rFonts w:hint="eastAsia" w:ascii="仿宋" w:hAnsi="仿宋" w:eastAsia="仿宋"/>
          <w:sz w:val="24"/>
        </w:rPr>
        <w:t>日期：  年  月  日</w:t>
      </w:r>
    </w:p>
    <w:p>
      <w:pPr>
        <w:widowControl/>
        <w:jc w:val="left"/>
        <w:rPr>
          <w:rFonts w:ascii="仿宋" w:hAnsi="仿宋" w:eastAsia="仿宋"/>
          <w:b/>
          <w:bCs/>
          <w:sz w:val="24"/>
        </w:rPr>
      </w:pPr>
    </w:p>
    <w:p>
      <w:pPr>
        <w:widowControl/>
        <w:ind w:firstLine="482" w:firstLineChars="200"/>
        <w:jc w:val="left"/>
        <w:rPr>
          <w:rFonts w:ascii="仿宋" w:hAnsi="仿宋" w:eastAsia="仿宋"/>
          <w:b/>
          <w:bCs/>
          <w:sz w:val="18"/>
          <w:szCs w:val="18"/>
        </w:rPr>
      </w:pPr>
      <w:r>
        <w:rPr>
          <w:rFonts w:ascii="仿宋" w:hAnsi="仿宋" w:eastAsia="仿宋"/>
          <w:b/>
          <w:bCs/>
          <w:sz w:val="24"/>
        </w:rPr>
        <w:br w:type="page"/>
      </w:r>
    </w:p>
    <w:p>
      <w:pPr>
        <w:widowControl/>
        <w:jc w:val="left"/>
        <w:rPr>
          <w:rFonts w:ascii="仿宋" w:hAnsi="仿宋" w:eastAsia="仿宋"/>
          <w:b/>
          <w:bCs/>
          <w:kern w:val="0"/>
          <w:sz w:val="24"/>
        </w:rPr>
      </w:pPr>
      <w:r>
        <w:rPr>
          <w:rFonts w:hint="eastAsia" w:ascii="仿宋" w:hAnsi="仿宋" w:eastAsia="仿宋"/>
          <w:b/>
          <w:bCs/>
          <w:sz w:val="24"/>
        </w:rPr>
        <w:t xml:space="preserve">附件九  </w:t>
      </w:r>
      <w:r>
        <w:rPr>
          <w:rFonts w:hint="eastAsia" w:ascii="仿宋" w:hAnsi="仿宋" w:eastAsia="仿宋"/>
          <w:b/>
          <w:bCs/>
          <w:kern w:val="0"/>
          <w:sz w:val="24"/>
        </w:rPr>
        <w:t xml:space="preserve">报价明细表 </w:t>
      </w:r>
    </w:p>
    <w:p>
      <w:pPr>
        <w:shd w:val="clear" w:color="auto" w:fill="FFFFFF"/>
        <w:spacing w:line="440" w:lineRule="exact"/>
        <w:rPr>
          <w:rFonts w:ascii="仿宋" w:hAnsi="仿宋" w:eastAsia="仿宋"/>
          <w:b/>
          <w:sz w:val="24"/>
        </w:rPr>
      </w:pPr>
    </w:p>
    <w:tbl>
      <w:tblPr>
        <w:tblStyle w:val="5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441"/>
        <w:gridCol w:w="2010"/>
        <w:gridCol w:w="140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tcBorders>
              <w:top w:val="single" w:color="auto" w:sz="12" w:space="0"/>
              <w:left w:val="single" w:color="auto" w:sz="12"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sz w:val="24"/>
              </w:rPr>
            </w:pPr>
            <w:r>
              <w:rPr>
                <w:rFonts w:hint="eastAsia" w:ascii="仿宋" w:hAnsi="仿宋" w:eastAsia="仿宋"/>
                <w:sz w:val="24"/>
              </w:rPr>
              <w:t>项</w:t>
            </w:r>
          </w:p>
        </w:tc>
        <w:tc>
          <w:tcPr>
            <w:tcW w:w="2441" w:type="dxa"/>
            <w:tcBorders>
              <w:top w:val="single" w:color="auto" w:sz="12" w:space="0"/>
              <w:left w:val="single" w:color="auto" w:sz="4"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sz w:val="24"/>
              </w:rPr>
            </w:pPr>
            <w:r>
              <w:rPr>
                <w:rFonts w:hint="eastAsia" w:ascii="仿宋" w:hAnsi="仿宋" w:eastAsia="仿宋"/>
                <w:sz w:val="24"/>
              </w:rPr>
              <w:t>1</w:t>
            </w:r>
          </w:p>
        </w:tc>
        <w:tc>
          <w:tcPr>
            <w:tcW w:w="2010" w:type="dxa"/>
            <w:tcBorders>
              <w:top w:val="single" w:color="auto" w:sz="12" w:space="0"/>
              <w:left w:val="single" w:color="auto" w:sz="4" w:space="0"/>
              <w:bottom w:val="single" w:color="auto" w:sz="4" w:space="0"/>
              <w:right w:val="single" w:color="auto" w:sz="4" w:space="0"/>
            </w:tcBorders>
            <w:vAlign w:val="center"/>
          </w:tcPr>
          <w:p>
            <w:pPr>
              <w:pStyle w:val="730"/>
              <w:tabs>
                <w:tab w:val="left" w:pos="1337"/>
              </w:tabs>
              <w:spacing w:line="360" w:lineRule="auto"/>
              <w:ind w:right="-42"/>
              <w:jc w:val="center"/>
              <w:rPr>
                <w:rFonts w:ascii="仿宋" w:hAnsi="仿宋" w:eastAsia="仿宋"/>
                <w:sz w:val="24"/>
              </w:rPr>
            </w:pPr>
            <w:r>
              <w:rPr>
                <w:rFonts w:hint="eastAsia" w:ascii="仿宋" w:hAnsi="仿宋" w:eastAsia="仿宋"/>
                <w:sz w:val="24"/>
              </w:rPr>
              <w:t>2</w:t>
            </w:r>
          </w:p>
        </w:tc>
        <w:tc>
          <w:tcPr>
            <w:tcW w:w="1408" w:type="dxa"/>
            <w:tcBorders>
              <w:top w:val="single" w:color="auto" w:sz="12" w:space="0"/>
              <w:left w:val="single" w:color="auto" w:sz="4" w:space="0"/>
              <w:bottom w:val="single" w:color="auto" w:sz="4" w:space="0"/>
              <w:right w:val="single" w:color="auto" w:sz="4" w:space="0"/>
            </w:tcBorders>
            <w:vAlign w:val="center"/>
          </w:tcPr>
          <w:p>
            <w:pPr>
              <w:pStyle w:val="730"/>
              <w:tabs>
                <w:tab w:val="left" w:pos="1337"/>
              </w:tabs>
              <w:spacing w:line="360" w:lineRule="auto"/>
              <w:ind w:right="-42"/>
              <w:jc w:val="center"/>
              <w:rPr>
                <w:rFonts w:ascii="仿宋" w:hAnsi="仿宋" w:eastAsia="仿宋"/>
                <w:sz w:val="24"/>
              </w:rPr>
            </w:pPr>
            <w:r>
              <w:rPr>
                <w:rFonts w:hint="eastAsia" w:ascii="仿宋" w:hAnsi="仿宋" w:eastAsia="仿宋"/>
                <w:sz w:val="24"/>
              </w:rPr>
              <w:t>3</w:t>
            </w:r>
          </w:p>
        </w:tc>
        <w:tc>
          <w:tcPr>
            <w:tcW w:w="3056" w:type="dxa"/>
            <w:gridSpan w:val="3"/>
            <w:tcBorders>
              <w:top w:val="single" w:color="auto" w:sz="12" w:space="0"/>
              <w:left w:val="single" w:color="auto" w:sz="4" w:space="0"/>
              <w:bottom w:val="single" w:color="auto" w:sz="4" w:space="0"/>
              <w:right w:val="single" w:color="auto" w:sz="12" w:space="0"/>
            </w:tcBorders>
            <w:vAlign w:val="center"/>
          </w:tcPr>
          <w:p>
            <w:pPr>
              <w:pStyle w:val="730"/>
              <w:tabs>
                <w:tab w:val="left" w:pos="1337"/>
              </w:tabs>
              <w:spacing w:line="360" w:lineRule="auto"/>
              <w:ind w:left="-42" w:right="-42"/>
              <w:jc w:val="center"/>
              <w:rPr>
                <w:rFonts w:ascii="仿宋" w:hAnsi="仿宋" w:eastAsia="仿宋"/>
                <w:sz w:val="24"/>
              </w:rPr>
            </w:pPr>
            <w:r>
              <w:rPr>
                <w:rFonts w:hint="eastAsia" w:ascii="仿宋" w:hAnsi="仿宋" w:eastAsia="仿宋"/>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Merge w:val="restart"/>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sz w:val="24"/>
              </w:rPr>
            </w:pPr>
            <w:r>
              <w:rPr>
                <w:rFonts w:hint="eastAsia" w:ascii="仿宋" w:hAnsi="仿宋" w:eastAsia="仿宋"/>
                <w:sz w:val="24"/>
              </w:rPr>
              <w:t>序</w:t>
            </w:r>
          </w:p>
          <w:p>
            <w:pPr>
              <w:pStyle w:val="730"/>
              <w:tabs>
                <w:tab w:val="left" w:pos="1337"/>
              </w:tabs>
              <w:spacing w:line="360" w:lineRule="auto"/>
              <w:ind w:left="-42" w:right="-42"/>
              <w:jc w:val="center"/>
              <w:rPr>
                <w:rFonts w:ascii="仿宋" w:hAnsi="仿宋" w:eastAsia="仿宋"/>
                <w:sz w:val="24"/>
              </w:rPr>
            </w:pPr>
            <w:r>
              <w:rPr>
                <w:rFonts w:hint="eastAsia" w:ascii="仿宋" w:hAnsi="仿宋" w:eastAsia="仿宋"/>
                <w:sz w:val="24"/>
              </w:rPr>
              <w:t>号</w:t>
            </w:r>
          </w:p>
        </w:tc>
        <w:tc>
          <w:tcPr>
            <w:tcW w:w="2441" w:type="dxa"/>
            <w:vMerge w:val="restart"/>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r>
              <w:rPr>
                <w:rFonts w:hint="eastAsia" w:ascii="仿宋" w:hAnsi="仿宋" w:eastAsia="仿宋"/>
                <w:sz w:val="24"/>
              </w:rPr>
              <w:t>产品名称</w:t>
            </w:r>
          </w:p>
        </w:tc>
        <w:tc>
          <w:tcPr>
            <w:tcW w:w="2010" w:type="dxa"/>
            <w:vMerge w:val="restart"/>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sz w:val="24"/>
              </w:rPr>
            </w:pPr>
            <w:r>
              <w:rPr>
                <w:rFonts w:hint="eastAsia" w:ascii="仿宋" w:hAnsi="仿宋" w:eastAsia="仿宋"/>
                <w:sz w:val="24"/>
              </w:rPr>
              <w:t>规格型号</w:t>
            </w:r>
          </w:p>
        </w:tc>
        <w:tc>
          <w:tcPr>
            <w:tcW w:w="1408" w:type="dxa"/>
            <w:vMerge w:val="restart"/>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sz w:val="24"/>
              </w:rPr>
            </w:pPr>
            <w:r>
              <w:rPr>
                <w:rFonts w:hint="eastAsia" w:ascii="仿宋" w:hAnsi="仿宋" w:eastAsia="仿宋"/>
                <w:sz w:val="24"/>
              </w:rPr>
              <w:t>原产地和制造商名称</w:t>
            </w:r>
          </w:p>
        </w:tc>
        <w:tc>
          <w:tcPr>
            <w:tcW w:w="3056" w:type="dxa"/>
            <w:gridSpan w:val="3"/>
            <w:tcBorders>
              <w:top w:val="single" w:color="auto" w:sz="4" w:space="0"/>
              <w:left w:val="single" w:color="auto" w:sz="4" w:space="0"/>
              <w:bottom w:val="single" w:color="auto" w:sz="4" w:space="0"/>
              <w:right w:val="single" w:color="auto" w:sz="12" w:space="0"/>
            </w:tcBorders>
            <w:vAlign w:val="center"/>
          </w:tcPr>
          <w:p>
            <w:pPr>
              <w:pStyle w:val="730"/>
              <w:spacing w:line="360" w:lineRule="auto"/>
              <w:jc w:val="center"/>
              <w:rPr>
                <w:rFonts w:ascii="仿宋" w:hAnsi="仿宋" w:eastAsia="仿宋"/>
                <w:sz w:val="24"/>
              </w:rPr>
            </w:pPr>
            <w:r>
              <w:rPr>
                <w:rFonts w:hint="eastAsia" w:ascii="仿宋" w:hAnsi="仿宋" w:eastAsia="仿宋"/>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Merge w:val="continue"/>
            <w:tcBorders>
              <w:top w:val="single" w:color="auto" w:sz="4" w:space="0"/>
              <w:left w:val="single" w:color="auto" w:sz="12" w:space="0"/>
              <w:bottom w:val="single" w:color="auto" w:sz="4" w:space="0"/>
              <w:right w:val="single" w:color="auto" w:sz="4" w:space="0"/>
            </w:tcBorders>
            <w:vAlign w:val="center"/>
          </w:tcPr>
          <w:p>
            <w:pPr>
              <w:pStyle w:val="731"/>
              <w:widowControl/>
              <w:jc w:val="left"/>
              <w:rPr>
                <w:rFonts w:ascii="仿宋" w:hAnsi="仿宋" w:eastAsia="仿宋"/>
                <w:sz w:val="24"/>
              </w:rPr>
            </w:pPr>
          </w:p>
        </w:tc>
        <w:tc>
          <w:tcPr>
            <w:tcW w:w="2441" w:type="dxa"/>
            <w:vMerge w:val="continue"/>
            <w:tcBorders>
              <w:top w:val="single" w:color="auto" w:sz="4" w:space="0"/>
              <w:left w:val="single" w:color="auto" w:sz="4" w:space="0"/>
              <w:bottom w:val="single" w:color="auto" w:sz="4" w:space="0"/>
              <w:right w:val="single" w:color="auto" w:sz="4" w:space="0"/>
            </w:tcBorders>
            <w:vAlign w:val="center"/>
          </w:tcPr>
          <w:p>
            <w:pPr>
              <w:pStyle w:val="731"/>
              <w:widowControl/>
              <w:jc w:val="left"/>
              <w:rPr>
                <w:rFonts w:ascii="仿宋" w:hAnsi="仿宋" w:eastAsia="仿宋"/>
                <w:sz w:val="24"/>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pPr>
              <w:pStyle w:val="731"/>
              <w:widowControl/>
              <w:jc w:val="left"/>
              <w:rPr>
                <w:rFonts w:ascii="仿宋" w:hAnsi="仿宋" w:eastAsia="仿宋"/>
                <w:sz w:val="24"/>
              </w:rPr>
            </w:pPr>
          </w:p>
        </w:tc>
        <w:tc>
          <w:tcPr>
            <w:tcW w:w="1408" w:type="dxa"/>
            <w:vMerge w:val="continue"/>
            <w:tcBorders>
              <w:top w:val="single" w:color="auto" w:sz="4" w:space="0"/>
              <w:left w:val="single" w:color="auto" w:sz="4" w:space="0"/>
              <w:bottom w:val="single" w:color="auto" w:sz="4" w:space="0"/>
              <w:right w:val="single" w:color="auto" w:sz="4" w:space="0"/>
            </w:tcBorders>
            <w:vAlign w:val="center"/>
          </w:tcPr>
          <w:p>
            <w:pPr>
              <w:pStyle w:val="731"/>
              <w:widowControl/>
              <w:jc w:val="left"/>
              <w:rPr>
                <w:rFonts w:ascii="仿宋" w:hAnsi="仿宋" w:eastAsia="仿宋"/>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r>
              <w:rPr>
                <w:rFonts w:hint="eastAsia" w:ascii="仿宋" w:hAnsi="仿宋" w:eastAsia="仿宋"/>
                <w:sz w:val="24"/>
              </w:rPr>
              <w:t>单价</w:t>
            </w:r>
          </w:p>
        </w:tc>
        <w:tc>
          <w:tcPr>
            <w:tcW w:w="955" w:type="dxa"/>
            <w:tcBorders>
              <w:top w:val="single" w:color="auto" w:sz="4" w:space="0"/>
              <w:left w:val="single" w:color="auto" w:sz="4" w:space="0"/>
              <w:bottom w:val="single" w:color="auto" w:sz="4" w:space="0"/>
              <w:right w:val="single" w:color="auto" w:sz="4" w:space="0"/>
            </w:tcBorders>
            <w:vAlign w:val="center"/>
          </w:tcPr>
          <w:p>
            <w:pPr>
              <w:pStyle w:val="730"/>
              <w:widowControl/>
              <w:spacing w:line="360" w:lineRule="auto"/>
              <w:jc w:val="center"/>
              <w:rPr>
                <w:rFonts w:ascii="仿宋" w:hAnsi="仿宋" w:eastAsia="仿宋"/>
                <w:sz w:val="24"/>
              </w:rPr>
            </w:pPr>
            <w:r>
              <w:rPr>
                <w:rFonts w:hint="eastAsia" w:ascii="仿宋" w:hAnsi="仿宋" w:eastAsia="仿宋"/>
                <w:sz w:val="24"/>
              </w:rPr>
              <w:t>数量</w:t>
            </w:r>
          </w:p>
        </w:tc>
        <w:tc>
          <w:tcPr>
            <w:tcW w:w="1146" w:type="dxa"/>
            <w:tcBorders>
              <w:top w:val="single" w:color="auto" w:sz="4" w:space="0"/>
              <w:left w:val="single" w:color="auto" w:sz="4" w:space="0"/>
              <w:bottom w:val="single" w:color="auto" w:sz="4" w:space="0"/>
              <w:right w:val="single" w:color="auto" w:sz="12" w:space="0"/>
            </w:tcBorders>
            <w:vAlign w:val="center"/>
          </w:tcPr>
          <w:p>
            <w:pPr>
              <w:pStyle w:val="730"/>
              <w:widowControl/>
              <w:spacing w:line="360" w:lineRule="auto"/>
              <w:jc w:val="center"/>
              <w:rPr>
                <w:rFonts w:ascii="仿宋" w:hAnsi="仿宋" w:eastAsia="仿宋"/>
                <w:sz w:val="24"/>
              </w:rPr>
            </w:pPr>
            <w:r>
              <w:rPr>
                <w:rFonts w:hint="eastAsia" w:ascii="仿宋" w:hAnsi="仿宋" w:eastAsia="仿宋"/>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010"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010"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010"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1408"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010"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1408"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010"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1408"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010"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1408"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r>
              <w:rPr>
                <w:rFonts w:hint="eastAsia" w:ascii="仿宋" w:hAnsi="仿宋" w:eastAsia="仿宋"/>
                <w:sz w:val="24"/>
              </w:rPr>
              <w:t>…</w:t>
            </w:r>
          </w:p>
        </w:tc>
        <w:tc>
          <w:tcPr>
            <w:tcW w:w="2010"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1408"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r>
              <w:rPr>
                <w:rFonts w:hint="eastAsia" w:ascii="仿宋" w:hAnsi="仿宋" w:eastAsia="仿宋"/>
                <w:sz w:val="24"/>
              </w:rPr>
              <w:t>货物费用小计</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r>
              <w:rPr>
                <w:rFonts w:hint="eastAsia" w:ascii="仿宋" w:hAnsi="仿宋" w:eastAsia="仿宋"/>
                <w:sz w:val="24"/>
              </w:rPr>
              <w:t>安装调试费</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r>
              <w:rPr>
                <w:rFonts w:hint="eastAsia" w:ascii="仿宋" w:hAnsi="仿宋" w:eastAsia="仿宋"/>
                <w:sz w:val="24"/>
              </w:rPr>
              <w:t>技术支持费</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r>
              <w:rPr>
                <w:rFonts w:hint="eastAsia" w:ascii="仿宋" w:hAnsi="仿宋" w:eastAsia="仿宋"/>
                <w:sz w:val="24"/>
              </w:rPr>
              <w:t>培训费</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r>
              <w:rPr>
                <w:rFonts w:hint="eastAsia" w:ascii="仿宋" w:hAnsi="仿宋" w:eastAsia="仿宋"/>
                <w:sz w:val="24"/>
              </w:rPr>
              <w:t>运输与保险费</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ind w:firstLine="960" w:firstLineChars="400"/>
              <w:rPr>
                <w:rFonts w:ascii="仿宋" w:hAnsi="仿宋" w:eastAsia="仿宋"/>
                <w:sz w:val="24"/>
              </w:rPr>
            </w:pPr>
            <w:r>
              <w:rPr>
                <w:rFonts w:hint="eastAsia" w:ascii="仿宋" w:hAnsi="仿宋" w:eastAsia="仿宋"/>
                <w:sz w:val="24"/>
              </w:rPr>
              <w:t>其他</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r>
              <w:rPr>
                <w:rFonts w:hint="eastAsia" w:ascii="仿宋" w:hAnsi="仿宋" w:eastAsia="仿宋"/>
                <w:sz w:val="24"/>
              </w:rPr>
              <w:t>合计</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sz w:val="24"/>
              </w:rPr>
            </w:pPr>
          </w:p>
        </w:tc>
      </w:tr>
    </w:tbl>
    <w:p>
      <w:pPr>
        <w:shd w:val="clear" w:color="auto" w:fill="FFFFFF"/>
        <w:spacing w:line="440" w:lineRule="exact"/>
        <w:rPr>
          <w:rFonts w:hint="default" w:ascii="仿宋" w:hAnsi="仿宋" w:eastAsia="仿宋"/>
          <w:b/>
          <w:sz w:val="24"/>
          <w:lang w:val="en-US" w:eastAsia="zh-CN"/>
        </w:rPr>
      </w:pPr>
      <w:r>
        <w:rPr>
          <w:rFonts w:hint="eastAsia" w:ascii="仿宋" w:hAnsi="仿宋" w:eastAsia="仿宋"/>
          <w:b/>
          <w:sz w:val="24"/>
          <w:lang w:eastAsia="zh-CN"/>
        </w:rPr>
        <w:t>注：供应商须根据磋商文件第五部分“采购需求”的（一）、（二）、（三）载明的内容逐条进行明细报价，不接受供货范围不符、不接受缺漏项、不接受顺序更改、不接受数量负偏离，否则，投标无效。如有增项，须在《报价明细表》最末说明及增加</w:t>
      </w:r>
    </w:p>
    <w:p>
      <w:pPr>
        <w:pStyle w:val="732"/>
        <w:tabs>
          <w:tab w:val="left" w:pos="420"/>
          <w:tab w:val="clear" w:pos="360"/>
        </w:tabs>
        <w:spacing w:line="340" w:lineRule="exact"/>
        <w:ind w:left="566" w:hanging="566" w:hangingChars="235"/>
        <w:outlineLvl w:val="2"/>
        <w:rPr>
          <w:rFonts w:ascii="仿宋" w:hAnsi="仿宋" w:eastAsia="仿宋"/>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sz w:val="24"/>
        </w:rPr>
      </w:pPr>
      <w:r>
        <w:rPr>
          <w:rFonts w:hint="eastAsia" w:ascii="仿宋" w:hAnsi="仿宋" w:eastAsia="仿宋"/>
          <w:sz w:val="24"/>
        </w:rPr>
        <w:t>法定代表人（或负责人）（签字或签章）：</w:t>
      </w:r>
    </w:p>
    <w:p>
      <w:pPr>
        <w:shd w:val="clear" w:color="auto" w:fill="FFFFFF"/>
        <w:spacing w:line="440" w:lineRule="exact"/>
        <w:rPr>
          <w:rFonts w:ascii="仿宋" w:hAnsi="仿宋" w:eastAsia="仿宋"/>
          <w:sz w:val="24"/>
        </w:rPr>
      </w:pPr>
      <w:r>
        <w:rPr>
          <w:rFonts w:hint="eastAsia" w:ascii="仿宋" w:hAnsi="仿宋" w:eastAsia="仿宋"/>
          <w:sz w:val="24"/>
        </w:rPr>
        <w:t>授权代理人（签字或签章）：</w:t>
      </w:r>
    </w:p>
    <w:p>
      <w:pPr>
        <w:shd w:val="clear" w:color="auto" w:fill="FFFFFF"/>
        <w:spacing w:line="440" w:lineRule="exact"/>
        <w:rPr>
          <w:rFonts w:ascii="仿宋" w:hAnsi="仿宋" w:eastAsia="仿宋"/>
          <w:sz w:val="24"/>
        </w:rPr>
      </w:pPr>
      <w:r>
        <w:rPr>
          <w:rFonts w:hint="eastAsia" w:ascii="仿宋" w:hAnsi="仿宋" w:eastAsia="仿宋"/>
          <w:sz w:val="24"/>
        </w:rPr>
        <w:t>日期：  年  月  日</w:t>
      </w:r>
    </w:p>
    <w:p>
      <w:pPr>
        <w:widowControl/>
        <w:jc w:val="left"/>
        <w:rPr>
          <w:rFonts w:ascii="仿宋" w:hAnsi="仿宋" w:eastAsia="仿宋"/>
          <w:sz w:val="24"/>
        </w:rPr>
      </w:pPr>
      <w:r>
        <w:rPr>
          <w:rFonts w:ascii="仿宋" w:hAnsi="仿宋" w:eastAsia="仿宋"/>
          <w:sz w:val="24"/>
        </w:rPr>
        <w:br w:type="page"/>
      </w:r>
    </w:p>
    <w:p>
      <w:pPr>
        <w:widowControl/>
        <w:jc w:val="left"/>
        <w:rPr>
          <w:rFonts w:ascii="仿宋" w:hAnsi="仿宋" w:eastAsia="仿宋"/>
          <w:kern w:val="0"/>
          <w:sz w:val="24"/>
        </w:rPr>
      </w:pPr>
      <w:r>
        <w:rPr>
          <w:rFonts w:hint="eastAsia" w:ascii="仿宋" w:hAnsi="仿宋" w:eastAsia="仿宋"/>
          <w:b/>
          <w:bCs/>
          <w:kern w:val="0"/>
          <w:sz w:val="24"/>
        </w:rPr>
        <w:t>附件十</w:t>
      </w:r>
    </w:p>
    <w:p>
      <w:pPr>
        <w:shd w:val="clear" w:color="auto" w:fill="FFFFFF"/>
        <w:spacing w:line="440" w:lineRule="exact"/>
        <w:jc w:val="center"/>
        <w:rPr>
          <w:rFonts w:ascii="仿宋" w:hAnsi="仿宋" w:eastAsia="仿宋"/>
          <w:sz w:val="28"/>
          <w:szCs w:val="28"/>
        </w:rPr>
      </w:pPr>
      <w:r>
        <w:rPr>
          <w:rFonts w:hint="eastAsia" w:ascii="仿宋" w:hAnsi="仿宋" w:eastAsia="仿宋"/>
          <w:b/>
          <w:bCs/>
          <w:sz w:val="28"/>
          <w:szCs w:val="28"/>
        </w:rPr>
        <w:t>商务及合同条款偏离表</w:t>
      </w:r>
    </w:p>
    <w:p>
      <w:pPr>
        <w:shd w:val="clear" w:color="auto" w:fill="FFFFFF"/>
        <w:spacing w:beforeLines="50" w:line="440" w:lineRule="exact"/>
        <w:ind w:firstLine="480" w:firstLineChars="200"/>
        <w:rPr>
          <w:rFonts w:ascii="仿宋" w:hAnsi="仿宋" w:eastAsia="仿宋"/>
          <w:sz w:val="24"/>
        </w:rPr>
      </w:pPr>
      <w:r>
        <w:rPr>
          <w:rFonts w:hint="eastAsia" w:ascii="仿宋" w:hAnsi="仿宋" w:eastAsia="仿宋"/>
          <w:sz w:val="24"/>
        </w:rPr>
        <w:t>项目名称：                                                  项目编号:</w:t>
      </w:r>
    </w:p>
    <w:tbl>
      <w:tblPr>
        <w:tblStyle w:val="59"/>
        <w:tblW w:w="8954" w:type="dxa"/>
        <w:tblInd w:w="468" w:type="dxa"/>
        <w:tblLayout w:type="fixed"/>
        <w:tblCellMar>
          <w:top w:w="0" w:type="dxa"/>
          <w:left w:w="108" w:type="dxa"/>
          <w:bottom w:w="0" w:type="dxa"/>
          <w:right w:w="108" w:type="dxa"/>
        </w:tblCellMar>
      </w:tblPr>
      <w:tblGrid>
        <w:gridCol w:w="900"/>
        <w:gridCol w:w="1725"/>
        <w:gridCol w:w="1941"/>
        <w:gridCol w:w="2050"/>
        <w:gridCol w:w="2338"/>
      </w:tblGrid>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rPr>
                <w:rFonts w:ascii="仿宋" w:hAnsi="仿宋" w:eastAsia="仿宋"/>
                <w:szCs w:val="21"/>
              </w:rPr>
            </w:pPr>
            <w:r>
              <w:rPr>
                <w:rFonts w:hint="eastAsia" w:ascii="仿宋" w:hAnsi="仿宋" w:eastAsia="仿宋"/>
                <w:szCs w:val="21"/>
              </w:rPr>
              <w:t>序号</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szCs w:val="21"/>
              </w:rPr>
            </w:pPr>
            <w:r>
              <w:rPr>
                <w:rFonts w:hint="eastAsia" w:ascii="仿宋" w:hAnsi="仿宋" w:eastAsia="仿宋"/>
                <w:szCs w:val="21"/>
              </w:rPr>
              <w:t>条款序号</w:t>
            </w: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szCs w:val="21"/>
              </w:rPr>
            </w:pPr>
            <w:r>
              <w:rPr>
                <w:rFonts w:hint="eastAsia" w:ascii="仿宋" w:hAnsi="仿宋" w:eastAsia="仿宋"/>
                <w:szCs w:val="21"/>
              </w:rPr>
              <w:t>招标条款</w:t>
            </w: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szCs w:val="21"/>
              </w:rPr>
            </w:pPr>
            <w:r>
              <w:rPr>
                <w:rFonts w:hint="eastAsia" w:ascii="仿宋" w:hAnsi="仿宋" w:eastAsia="仿宋"/>
                <w:szCs w:val="21"/>
              </w:rPr>
              <w:t>投标条款</w:t>
            </w: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szCs w:val="21"/>
              </w:rPr>
            </w:pPr>
            <w:r>
              <w:rPr>
                <w:rFonts w:hint="eastAsia" w:ascii="仿宋" w:hAnsi="仿宋" w:eastAsia="仿宋"/>
                <w:szCs w:val="21"/>
              </w:rPr>
              <w:t>响应/偏离</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r>
              <w:rPr>
                <w:rFonts w:hint="eastAsia" w:ascii="仿宋" w:hAnsi="仿宋" w:eastAsia="仿宋"/>
                <w:szCs w:val="21"/>
              </w:rPr>
              <w:t>…</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28"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szCs w:val="21"/>
              </w:rPr>
            </w:pPr>
          </w:p>
        </w:tc>
      </w:tr>
    </w:tbl>
    <w:p>
      <w:pPr>
        <w:pStyle w:val="304"/>
        <w:shd w:val="clear" w:color="auto" w:fill="FFFFFF"/>
        <w:snapToGrid w:val="0"/>
        <w:spacing w:line="440" w:lineRule="exact"/>
        <w:rPr>
          <w:rFonts w:ascii="仿宋" w:hAnsi="仿宋" w:eastAsia="仿宋"/>
          <w:color w:val="auto"/>
          <w:sz w:val="24"/>
        </w:rPr>
      </w:pPr>
    </w:p>
    <w:p>
      <w:pPr>
        <w:shd w:val="clear" w:color="auto" w:fill="FFFFFF"/>
        <w:spacing w:line="420" w:lineRule="exact"/>
        <w:ind w:firstLine="482" w:firstLineChars="200"/>
        <w:rPr>
          <w:rFonts w:ascii="仿宋" w:hAnsi="仿宋" w:eastAsia="仿宋"/>
          <w:b/>
          <w:bCs/>
          <w:sz w:val="24"/>
        </w:rPr>
      </w:pPr>
      <w:r>
        <w:rPr>
          <w:rFonts w:hint="eastAsia" w:ascii="仿宋" w:hAnsi="仿宋" w:eastAsia="仿宋"/>
          <w:b/>
          <w:bCs/>
          <w:sz w:val="24"/>
        </w:rPr>
        <w:t>重要说明：供应商在上表中说明的内容，至少须包括对本文件《供应商须知前附表》提出的“磋商有效期”、“交货期及完工期”、“交货地点”、“保修期”、“付款方式”五项内容逐条响应，不接受负偏离。</w:t>
      </w:r>
    </w:p>
    <w:p>
      <w:pPr>
        <w:pStyle w:val="304"/>
        <w:shd w:val="clear" w:color="auto" w:fill="FFFFFF"/>
        <w:snapToGrid w:val="0"/>
        <w:spacing w:line="440" w:lineRule="exact"/>
        <w:rPr>
          <w:rFonts w:ascii="仿宋" w:hAnsi="仿宋" w:eastAsia="仿宋"/>
          <w:color w:val="auto"/>
          <w:sz w:val="24"/>
        </w:rPr>
      </w:pPr>
    </w:p>
    <w:p>
      <w:pPr>
        <w:pStyle w:val="304"/>
        <w:shd w:val="clear" w:color="auto" w:fill="FFFFFF"/>
        <w:snapToGrid w:val="0"/>
        <w:spacing w:line="440" w:lineRule="exact"/>
        <w:rPr>
          <w:rFonts w:ascii="仿宋" w:hAnsi="仿宋" w:eastAsia="仿宋"/>
          <w:color w:val="auto"/>
          <w:sz w:val="24"/>
        </w:rPr>
      </w:pPr>
    </w:p>
    <w:p>
      <w:pPr>
        <w:pStyle w:val="304"/>
        <w:shd w:val="clear" w:color="auto" w:fill="FFFFFF"/>
        <w:snapToGrid w:val="0"/>
        <w:spacing w:line="440" w:lineRule="exact"/>
        <w:rPr>
          <w:rFonts w:ascii="仿宋" w:hAnsi="仿宋" w:eastAsia="仿宋"/>
          <w:color w:val="auto"/>
          <w:sz w:val="24"/>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sz w:val="24"/>
        </w:rPr>
      </w:pPr>
      <w:r>
        <w:rPr>
          <w:rFonts w:hint="eastAsia" w:ascii="仿宋" w:hAnsi="仿宋" w:eastAsia="仿宋"/>
          <w:sz w:val="24"/>
        </w:rPr>
        <w:t>法定代表人（或负责人）（签字或签章）：</w:t>
      </w:r>
    </w:p>
    <w:p>
      <w:pPr>
        <w:shd w:val="clear" w:color="auto" w:fill="FFFFFF"/>
        <w:spacing w:line="440" w:lineRule="exact"/>
        <w:rPr>
          <w:rFonts w:ascii="仿宋" w:hAnsi="仿宋" w:eastAsia="仿宋"/>
          <w:sz w:val="24"/>
        </w:rPr>
      </w:pPr>
      <w:r>
        <w:rPr>
          <w:rFonts w:hint="eastAsia" w:ascii="仿宋" w:hAnsi="仿宋" w:eastAsia="仿宋"/>
          <w:sz w:val="24"/>
        </w:rPr>
        <w:t>授权代理人（签字或签章）：</w:t>
      </w:r>
    </w:p>
    <w:p>
      <w:pPr>
        <w:shd w:val="clear" w:color="auto" w:fill="FFFFFF"/>
        <w:spacing w:line="440" w:lineRule="exact"/>
        <w:rPr>
          <w:rFonts w:ascii="仿宋" w:hAnsi="仿宋" w:eastAsia="仿宋"/>
          <w:bCs/>
          <w:kern w:val="0"/>
          <w:sz w:val="24"/>
        </w:rPr>
      </w:pPr>
      <w:r>
        <w:rPr>
          <w:rFonts w:hint="eastAsia" w:ascii="仿宋" w:hAnsi="仿宋" w:eastAsia="仿宋"/>
          <w:sz w:val="24"/>
        </w:rPr>
        <w:t>日期：  年  月  日</w:t>
      </w:r>
    </w:p>
    <w:p>
      <w:pPr>
        <w:widowControl/>
        <w:spacing w:line="440" w:lineRule="exact"/>
        <w:jc w:val="left"/>
        <w:rPr>
          <w:rFonts w:ascii="仿宋" w:hAnsi="仿宋" w:eastAsia="仿宋"/>
          <w:kern w:val="0"/>
          <w:sz w:val="24"/>
        </w:rPr>
      </w:pPr>
    </w:p>
    <w:p>
      <w:pPr>
        <w:widowControl/>
        <w:jc w:val="left"/>
        <w:rPr>
          <w:rFonts w:ascii="仿宋" w:hAnsi="仿宋" w:eastAsia="仿宋"/>
          <w:b/>
          <w:bCs/>
          <w:sz w:val="24"/>
        </w:rPr>
      </w:pPr>
      <w:r>
        <w:rPr>
          <w:rFonts w:ascii="仿宋" w:hAnsi="仿宋" w:eastAsia="仿宋"/>
          <w:b/>
          <w:bCs/>
          <w:sz w:val="24"/>
        </w:rPr>
        <w:br w:type="page"/>
      </w:r>
    </w:p>
    <w:p>
      <w:pPr>
        <w:widowControl/>
        <w:jc w:val="left"/>
        <w:rPr>
          <w:rFonts w:ascii="仿宋" w:hAnsi="仿宋" w:eastAsia="仿宋"/>
          <w:b/>
          <w:bCs/>
          <w:szCs w:val="21"/>
        </w:rPr>
      </w:pPr>
      <w:r>
        <w:rPr>
          <w:rFonts w:hint="eastAsia" w:ascii="仿宋" w:hAnsi="仿宋" w:eastAsia="仿宋"/>
          <w:b/>
          <w:bCs/>
          <w:sz w:val="24"/>
        </w:rPr>
        <w:t xml:space="preserve">附件十一  技术服务条款偏离表 </w:t>
      </w:r>
    </w:p>
    <w:p>
      <w:pPr>
        <w:shd w:val="clear" w:color="auto" w:fill="FFFFFF"/>
        <w:spacing w:line="440" w:lineRule="exact"/>
        <w:jc w:val="center"/>
        <w:rPr>
          <w:rFonts w:ascii="仿宋" w:hAnsi="仿宋" w:eastAsia="仿宋"/>
          <w:b/>
          <w:bCs/>
          <w:sz w:val="28"/>
          <w:szCs w:val="28"/>
        </w:rPr>
      </w:pPr>
    </w:p>
    <w:p>
      <w:pPr>
        <w:shd w:val="clear" w:color="auto" w:fill="FFFFFF"/>
        <w:spacing w:line="440" w:lineRule="exact"/>
        <w:jc w:val="center"/>
        <w:rPr>
          <w:rFonts w:ascii="仿宋" w:hAnsi="仿宋" w:eastAsia="仿宋"/>
          <w:sz w:val="28"/>
          <w:szCs w:val="28"/>
        </w:rPr>
      </w:pPr>
      <w:r>
        <w:rPr>
          <w:rFonts w:hint="eastAsia" w:ascii="仿宋" w:hAnsi="仿宋" w:eastAsia="仿宋"/>
          <w:b/>
          <w:bCs/>
          <w:sz w:val="28"/>
          <w:szCs w:val="28"/>
        </w:rPr>
        <w:t>技术服务条款偏离表</w:t>
      </w:r>
    </w:p>
    <w:p>
      <w:pPr>
        <w:shd w:val="clear" w:color="auto" w:fill="FFFFFF"/>
        <w:spacing w:line="500" w:lineRule="exact"/>
        <w:ind w:firstLine="120" w:firstLineChars="50"/>
        <w:rPr>
          <w:rFonts w:ascii="仿宋" w:hAnsi="仿宋" w:eastAsia="仿宋"/>
          <w:sz w:val="24"/>
        </w:rPr>
      </w:pPr>
      <w:r>
        <w:rPr>
          <w:rFonts w:hint="eastAsia" w:ascii="仿宋" w:hAnsi="仿宋" w:eastAsia="仿宋"/>
          <w:sz w:val="24"/>
        </w:rPr>
        <w:t>项目名称：                                 项目编号：</w:t>
      </w:r>
    </w:p>
    <w:p>
      <w:pPr>
        <w:shd w:val="clear" w:color="auto" w:fill="FFFFFF"/>
        <w:spacing w:line="500" w:lineRule="exact"/>
        <w:ind w:firstLine="105" w:firstLineChars="50"/>
        <w:rPr>
          <w:rFonts w:ascii="仿宋" w:hAnsi="仿宋" w:eastAsia="仿宋"/>
          <w:szCs w:val="21"/>
        </w:rPr>
      </w:pPr>
    </w:p>
    <w:tbl>
      <w:tblPr>
        <w:tblStyle w:val="59"/>
        <w:tblW w:w="9711" w:type="dxa"/>
        <w:jc w:val="center"/>
        <w:tblLayout w:type="fixed"/>
        <w:tblCellMar>
          <w:top w:w="0" w:type="dxa"/>
          <w:left w:w="108" w:type="dxa"/>
          <w:bottom w:w="0" w:type="dxa"/>
          <w:right w:w="108" w:type="dxa"/>
        </w:tblCellMar>
      </w:tblPr>
      <w:tblGrid>
        <w:gridCol w:w="1180"/>
        <w:gridCol w:w="1655"/>
        <w:gridCol w:w="2127"/>
        <w:gridCol w:w="1914"/>
        <w:gridCol w:w="1808"/>
        <w:gridCol w:w="1027"/>
      </w:tblGrid>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r>
              <w:rPr>
                <w:rFonts w:hint="eastAsia" w:ascii="仿宋" w:hAnsi="仿宋" w:eastAsia="仿宋"/>
                <w:szCs w:val="21"/>
              </w:rPr>
              <w:t>序 号</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szCs w:val="21"/>
              </w:rPr>
            </w:pPr>
            <w:r>
              <w:rPr>
                <w:rFonts w:hint="eastAsia" w:ascii="仿宋" w:hAnsi="仿宋" w:eastAsia="仿宋"/>
                <w:szCs w:val="21"/>
              </w:rPr>
              <w:t>条款</w:t>
            </w: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szCs w:val="21"/>
              </w:rPr>
            </w:pPr>
            <w:r>
              <w:rPr>
                <w:rFonts w:hint="eastAsia" w:ascii="仿宋" w:hAnsi="仿宋" w:eastAsia="仿宋"/>
                <w:szCs w:val="21"/>
              </w:rPr>
              <w:t>招标规格</w:t>
            </w: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szCs w:val="21"/>
              </w:rPr>
            </w:pPr>
            <w:r>
              <w:rPr>
                <w:rFonts w:hint="eastAsia" w:ascii="仿宋" w:hAnsi="仿宋" w:eastAsia="仿宋"/>
                <w:szCs w:val="21"/>
              </w:rPr>
              <w:t>投标规格</w:t>
            </w: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jc w:val="center"/>
              <w:rPr>
                <w:rFonts w:ascii="仿宋" w:hAnsi="仿宋" w:eastAsia="仿宋"/>
                <w:szCs w:val="21"/>
              </w:rPr>
            </w:pPr>
            <w:r>
              <w:rPr>
                <w:rFonts w:hint="eastAsia" w:ascii="仿宋" w:hAnsi="仿宋" w:eastAsia="仿宋"/>
                <w:szCs w:val="21"/>
              </w:rPr>
              <w:t>是否偏离</w:t>
            </w: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jc w:val="center"/>
              <w:rPr>
                <w:rFonts w:ascii="仿宋" w:hAnsi="仿宋" w:eastAsia="仿宋"/>
                <w:szCs w:val="21"/>
              </w:rPr>
            </w:pPr>
            <w:r>
              <w:rPr>
                <w:rFonts w:hint="eastAsia" w:ascii="仿宋" w:hAnsi="仿宋" w:eastAsia="仿宋"/>
                <w:szCs w:val="21"/>
              </w:rPr>
              <w:t>备注</w:t>
            </w: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r>
              <w:rPr>
                <w:rFonts w:hint="eastAsia" w:ascii="仿宋" w:hAnsi="仿宋" w:eastAsia="仿宋"/>
                <w:szCs w:val="21"/>
              </w:rPr>
              <w:t>1</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r>
              <w:rPr>
                <w:rFonts w:hint="eastAsia" w:ascii="仿宋" w:hAnsi="仿宋" w:eastAsia="仿宋"/>
                <w:szCs w:val="21"/>
              </w:rPr>
              <w:t>2</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r>
              <w:rPr>
                <w:rFonts w:hint="eastAsia" w:ascii="仿宋" w:hAnsi="仿宋" w:eastAsia="仿宋"/>
                <w:szCs w:val="21"/>
              </w:rPr>
              <w:t>3</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r>
              <w:rPr>
                <w:rFonts w:hint="eastAsia" w:ascii="仿宋" w:hAnsi="仿宋" w:eastAsia="仿宋"/>
                <w:szCs w:val="21"/>
              </w:rPr>
              <w:t>4</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r>
              <w:rPr>
                <w:rFonts w:hint="eastAsia" w:ascii="仿宋" w:hAnsi="仿宋" w:eastAsia="仿宋"/>
                <w:szCs w:val="21"/>
              </w:rPr>
              <w:t>5</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r>
              <w:rPr>
                <w:rFonts w:hint="eastAsia" w:ascii="仿宋" w:hAnsi="仿宋" w:eastAsia="仿宋"/>
                <w:szCs w:val="21"/>
              </w:rPr>
              <w:t>…</w:t>
            </w:r>
          </w:p>
          <w:p>
            <w:pPr>
              <w:shd w:val="clear" w:color="auto" w:fill="FFFFFF"/>
              <w:spacing w:line="500" w:lineRule="exact"/>
              <w:ind w:firstLine="99"/>
              <w:rPr>
                <w:rFonts w:ascii="仿宋" w:hAnsi="仿宋" w:eastAsia="仿宋"/>
                <w:szCs w:val="21"/>
              </w:rPr>
            </w:pPr>
            <w:r>
              <w:rPr>
                <w:rFonts w:hint="eastAsia" w:ascii="仿宋" w:hAnsi="仿宋" w:eastAsia="仿宋"/>
                <w:szCs w:val="21"/>
              </w:rPr>
              <w:t>…..</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szCs w:val="21"/>
              </w:rPr>
            </w:pPr>
          </w:p>
        </w:tc>
      </w:tr>
    </w:tbl>
    <w:p>
      <w:pPr>
        <w:shd w:val="clear" w:color="auto" w:fill="FFFFFF"/>
        <w:spacing w:line="440" w:lineRule="exact"/>
        <w:ind w:firstLine="482" w:firstLineChars="200"/>
        <w:rPr>
          <w:rFonts w:ascii="仿宋" w:hAnsi="仿宋" w:eastAsia="仿宋"/>
          <w:b/>
          <w:kern w:val="0"/>
          <w:sz w:val="24"/>
        </w:rPr>
      </w:pPr>
      <w:r>
        <w:rPr>
          <w:rFonts w:hint="eastAsia" w:ascii="仿宋" w:hAnsi="仿宋" w:eastAsia="仿宋"/>
          <w:b/>
          <w:kern w:val="0"/>
          <w:sz w:val="24"/>
        </w:rPr>
        <w:t>注：供应商须对照第五部分《采购需求》全部内容逐条列明响应内容及是否偏离等情况，对需求中标注★号的条款、要求提供截图、外观证明、证书、附图、证明（或相应证明）资料等各类证明资料的技术条款，应在“备注”栏说明证明资料在《响应文件》的具体页码，否则，视为负偏离。</w:t>
      </w:r>
    </w:p>
    <w:p>
      <w:pPr>
        <w:shd w:val="clear" w:color="auto" w:fill="FFFFFF"/>
        <w:spacing w:line="500" w:lineRule="exact"/>
        <w:rPr>
          <w:rFonts w:ascii="仿宋" w:hAnsi="仿宋" w:eastAsia="仿宋"/>
          <w:b/>
          <w:szCs w:val="21"/>
        </w:rPr>
      </w:pPr>
    </w:p>
    <w:p>
      <w:pPr>
        <w:shd w:val="clear" w:color="auto" w:fill="FFFFFF"/>
        <w:spacing w:line="440" w:lineRule="exact"/>
        <w:rPr>
          <w:rFonts w:ascii="仿宋" w:hAnsi="仿宋" w:eastAsia="仿宋"/>
          <w:szCs w:val="21"/>
        </w:rPr>
      </w:pPr>
    </w:p>
    <w:p>
      <w:pPr>
        <w:shd w:val="clear" w:color="auto" w:fill="FFFFFF"/>
        <w:spacing w:line="500" w:lineRule="exact"/>
        <w:rPr>
          <w:rFonts w:ascii="仿宋" w:hAnsi="仿宋" w:eastAsia="仿宋"/>
          <w:sz w:val="24"/>
        </w:rPr>
      </w:pPr>
    </w:p>
    <w:p>
      <w:pPr>
        <w:shd w:val="clear" w:color="auto" w:fill="FFFFFF"/>
        <w:spacing w:line="500" w:lineRule="exact"/>
        <w:rPr>
          <w:rFonts w:ascii="仿宋" w:hAnsi="仿宋" w:eastAsia="仿宋"/>
          <w:sz w:val="24"/>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sz w:val="24"/>
        </w:rPr>
      </w:pPr>
      <w:r>
        <w:rPr>
          <w:rFonts w:hint="eastAsia" w:ascii="仿宋" w:hAnsi="仿宋" w:eastAsia="仿宋"/>
          <w:sz w:val="24"/>
        </w:rPr>
        <w:t>法定代表人（或负责人）（签字或签章）：</w:t>
      </w:r>
    </w:p>
    <w:p>
      <w:pPr>
        <w:shd w:val="clear" w:color="auto" w:fill="FFFFFF"/>
        <w:spacing w:line="440" w:lineRule="exact"/>
        <w:rPr>
          <w:rFonts w:ascii="仿宋" w:hAnsi="仿宋" w:eastAsia="仿宋"/>
          <w:sz w:val="24"/>
        </w:rPr>
      </w:pPr>
      <w:r>
        <w:rPr>
          <w:rFonts w:hint="eastAsia" w:ascii="仿宋" w:hAnsi="仿宋" w:eastAsia="仿宋"/>
          <w:sz w:val="24"/>
        </w:rPr>
        <w:t>授权代理人（签字或签章）：</w:t>
      </w:r>
    </w:p>
    <w:p>
      <w:pPr>
        <w:shd w:val="clear" w:color="auto" w:fill="FFFFFF"/>
        <w:spacing w:line="440" w:lineRule="exact"/>
        <w:rPr>
          <w:rFonts w:ascii="仿宋" w:hAnsi="仿宋" w:eastAsia="仿宋"/>
          <w:bCs/>
          <w:kern w:val="0"/>
          <w:sz w:val="24"/>
        </w:rPr>
      </w:pPr>
      <w:r>
        <w:rPr>
          <w:rFonts w:hint="eastAsia" w:ascii="仿宋" w:hAnsi="仿宋" w:eastAsia="仿宋"/>
          <w:sz w:val="24"/>
        </w:rPr>
        <w:t>日期：  年  月  日</w:t>
      </w:r>
    </w:p>
    <w:p>
      <w:pPr>
        <w:widowControl/>
        <w:jc w:val="left"/>
        <w:rPr>
          <w:rFonts w:ascii="仿宋" w:hAnsi="仿宋" w:eastAsia="仿宋"/>
          <w:b/>
          <w:bCs/>
          <w:sz w:val="24"/>
        </w:rPr>
      </w:pPr>
      <w:r>
        <w:rPr>
          <w:rFonts w:ascii="仿宋" w:hAnsi="仿宋" w:eastAsia="仿宋"/>
          <w:b/>
          <w:bCs/>
          <w:sz w:val="24"/>
        </w:rPr>
        <w:br w:type="page"/>
      </w:r>
    </w:p>
    <w:p>
      <w:pPr>
        <w:shd w:val="clear" w:color="auto" w:fill="FFFFFF"/>
        <w:spacing w:line="500" w:lineRule="exact"/>
        <w:rPr>
          <w:rFonts w:ascii="仿宋" w:hAnsi="仿宋" w:eastAsia="仿宋"/>
          <w:sz w:val="24"/>
        </w:rPr>
      </w:pPr>
      <w:r>
        <w:rPr>
          <w:rFonts w:hint="eastAsia" w:ascii="仿宋" w:hAnsi="仿宋" w:eastAsia="仿宋"/>
          <w:b/>
          <w:bCs/>
          <w:sz w:val="24"/>
        </w:rPr>
        <w:t>附件十二  产品详细配置清单</w:t>
      </w:r>
    </w:p>
    <w:p>
      <w:pPr>
        <w:widowControl/>
        <w:jc w:val="left"/>
        <w:rPr>
          <w:rFonts w:ascii="仿宋" w:hAnsi="仿宋" w:eastAsia="仿宋"/>
          <w:b/>
          <w:bCs/>
          <w:sz w:val="24"/>
        </w:rPr>
      </w:pPr>
      <w:r>
        <w:rPr>
          <w:rFonts w:ascii="仿宋" w:hAnsi="仿宋" w:eastAsia="仿宋"/>
          <w:b/>
          <w:bCs/>
          <w:sz w:val="24"/>
        </w:rPr>
        <w:br w:type="page"/>
      </w:r>
    </w:p>
    <w:p>
      <w:pPr>
        <w:shd w:val="clear" w:color="auto" w:fill="FFFFFF"/>
        <w:spacing w:line="500" w:lineRule="exact"/>
        <w:rPr>
          <w:rFonts w:ascii="仿宋" w:hAnsi="仿宋" w:eastAsia="仿宋"/>
          <w:b/>
          <w:bCs/>
          <w:sz w:val="24"/>
        </w:rPr>
      </w:pPr>
      <w:r>
        <w:rPr>
          <w:rFonts w:hint="eastAsia" w:ascii="仿宋" w:hAnsi="仿宋" w:eastAsia="仿宋"/>
          <w:b/>
          <w:bCs/>
          <w:sz w:val="24"/>
        </w:rPr>
        <w:t>附件十三  项目实施方案（包括但不限于拟投入本项目人员、项目建设方案、培训方案、售后服务方案等）</w:t>
      </w:r>
    </w:p>
    <w:p>
      <w:pPr>
        <w:pStyle w:val="57"/>
        <w:ind w:firstLine="0" w:firstLineChars="0"/>
        <w:rPr>
          <w:rFonts w:ascii="仿宋" w:hAnsi="仿宋" w:eastAsia="仿宋"/>
          <w:b/>
          <w:bCs/>
          <w:color w:val="auto"/>
          <w:sz w:val="28"/>
          <w:szCs w:val="28"/>
        </w:rPr>
      </w:pPr>
    </w:p>
    <w:p>
      <w:pPr>
        <w:widowControl/>
        <w:jc w:val="left"/>
        <w:rPr>
          <w:rFonts w:ascii="仿宋" w:hAnsi="仿宋" w:eastAsia="仿宋"/>
          <w:b/>
          <w:bCs/>
          <w:kern w:val="0"/>
          <w:sz w:val="24"/>
        </w:rPr>
      </w:pPr>
      <w:r>
        <w:rPr>
          <w:rFonts w:ascii="仿宋" w:hAnsi="仿宋" w:eastAsia="仿宋"/>
          <w:b/>
          <w:bCs/>
          <w:kern w:val="0"/>
          <w:sz w:val="24"/>
        </w:rPr>
        <w:br w:type="page"/>
      </w:r>
    </w:p>
    <w:p>
      <w:pPr>
        <w:widowControl/>
        <w:jc w:val="left"/>
        <w:rPr>
          <w:rFonts w:ascii="仿宋" w:hAnsi="仿宋" w:eastAsia="仿宋"/>
          <w:b/>
          <w:bCs/>
          <w:kern w:val="0"/>
          <w:sz w:val="24"/>
        </w:rPr>
      </w:pPr>
      <w:r>
        <w:rPr>
          <w:rFonts w:hint="eastAsia" w:ascii="仿宋" w:hAnsi="仿宋" w:eastAsia="仿宋"/>
          <w:b/>
          <w:bCs/>
          <w:kern w:val="0"/>
          <w:sz w:val="24"/>
        </w:rPr>
        <w:t>附件十四</w:t>
      </w:r>
    </w:p>
    <w:p>
      <w:pPr>
        <w:widowControl/>
        <w:spacing w:beforeLines="50" w:afterLines="50" w:line="440" w:lineRule="exact"/>
        <w:jc w:val="center"/>
        <w:rPr>
          <w:rFonts w:ascii="仿宋" w:hAnsi="仿宋" w:eastAsia="仿宋"/>
          <w:b/>
          <w:sz w:val="28"/>
          <w:szCs w:val="28"/>
        </w:rPr>
      </w:pPr>
      <w:r>
        <w:rPr>
          <w:rFonts w:hint="eastAsia" w:ascii="仿宋" w:hAnsi="仿宋" w:eastAsia="仿宋"/>
          <w:b/>
          <w:kern w:val="0"/>
          <w:sz w:val="28"/>
          <w:szCs w:val="28"/>
        </w:rPr>
        <w:t>同类项目业绩表</w:t>
      </w:r>
    </w:p>
    <w:tbl>
      <w:tblPr>
        <w:tblStyle w:val="59"/>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196"/>
        <w:gridCol w:w="1550"/>
        <w:gridCol w:w="1282"/>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pPr>
              <w:widowControl/>
              <w:spacing w:line="440" w:lineRule="exact"/>
              <w:jc w:val="center"/>
              <w:rPr>
                <w:rFonts w:ascii="仿宋" w:hAnsi="仿宋" w:eastAsia="仿宋"/>
                <w:bCs/>
                <w:szCs w:val="21"/>
              </w:rPr>
            </w:pPr>
            <w:r>
              <w:rPr>
                <w:rFonts w:hint="eastAsia" w:ascii="仿宋" w:hAnsi="仿宋" w:eastAsia="仿宋"/>
                <w:bCs/>
                <w:szCs w:val="21"/>
              </w:rPr>
              <w:t>序号</w:t>
            </w:r>
          </w:p>
        </w:tc>
        <w:tc>
          <w:tcPr>
            <w:tcW w:w="1196" w:type="dxa"/>
            <w:shd w:val="clear" w:color="auto" w:fill="F3F3F3"/>
            <w:vAlign w:val="center"/>
          </w:tcPr>
          <w:p>
            <w:pPr>
              <w:widowControl/>
              <w:spacing w:line="440" w:lineRule="exact"/>
              <w:jc w:val="center"/>
              <w:rPr>
                <w:rFonts w:ascii="仿宋" w:hAnsi="仿宋" w:eastAsia="仿宋"/>
                <w:bCs/>
                <w:szCs w:val="21"/>
              </w:rPr>
            </w:pPr>
            <w:r>
              <w:rPr>
                <w:rFonts w:hint="eastAsia" w:ascii="仿宋" w:hAnsi="仿宋" w:eastAsia="仿宋"/>
                <w:bCs/>
                <w:szCs w:val="21"/>
              </w:rPr>
              <w:t>项目名称</w:t>
            </w:r>
          </w:p>
        </w:tc>
        <w:tc>
          <w:tcPr>
            <w:tcW w:w="1550" w:type="dxa"/>
            <w:shd w:val="clear" w:color="auto" w:fill="F3F3F3"/>
            <w:vAlign w:val="center"/>
          </w:tcPr>
          <w:p>
            <w:pPr>
              <w:widowControl/>
              <w:spacing w:line="440" w:lineRule="exact"/>
              <w:jc w:val="center"/>
              <w:rPr>
                <w:rFonts w:hint="eastAsia" w:ascii="仿宋" w:hAnsi="仿宋" w:eastAsia="仿宋"/>
                <w:bCs/>
                <w:szCs w:val="21"/>
                <w:lang w:eastAsia="zh-CN"/>
              </w:rPr>
            </w:pPr>
            <w:r>
              <w:rPr>
                <w:rFonts w:hint="eastAsia" w:ascii="仿宋" w:hAnsi="仿宋" w:eastAsia="仿宋"/>
                <w:bCs/>
                <w:szCs w:val="21"/>
                <w:lang w:eastAsia="zh-CN"/>
              </w:rPr>
              <w:t>合同主要内容</w:t>
            </w:r>
          </w:p>
        </w:tc>
        <w:tc>
          <w:tcPr>
            <w:tcW w:w="1282" w:type="dxa"/>
            <w:shd w:val="clear" w:color="auto" w:fill="F3F3F3"/>
            <w:vAlign w:val="center"/>
          </w:tcPr>
          <w:p>
            <w:pPr>
              <w:widowControl/>
              <w:spacing w:line="440" w:lineRule="exact"/>
              <w:jc w:val="center"/>
              <w:rPr>
                <w:rFonts w:ascii="仿宋" w:hAnsi="仿宋" w:eastAsia="仿宋"/>
                <w:bCs/>
                <w:szCs w:val="21"/>
              </w:rPr>
            </w:pPr>
            <w:r>
              <w:rPr>
                <w:rFonts w:hint="eastAsia" w:ascii="仿宋" w:hAnsi="仿宋" w:eastAsia="仿宋"/>
                <w:bCs/>
                <w:szCs w:val="21"/>
              </w:rPr>
              <w:t>数量规模</w:t>
            </w:r>
          </w:p>
        </w:tc>
        <w:tc>
          <w:tcPr>
            <w:tcW w:w="1393" w:type="dxa"/>
            <w:shd w:val="clear" w:color="auto" w:fill="F3F3F3"/>
            <w:vAlign w:val="center"/>
          </w:tcPr>
          <w:p>
            <w:pPr>
              <w:widowControl/>
              <w:spacing w:line="440" w:lineRule="exact"/>
              <w:jc w:val="center"/>
              <w:rPr>
                <w:rFonts w:ascii="仿宋" w:hAnsi="仿宋" w:eastAsia="仿宋"/>
                <w:bCs/>
                <w:szCs w:val="21"/>
              </w:rPr>
            </w:pPr>
            <w:r>
              <w:rPr>
                <w:rFonts w:hint="eastAsia" w:ascii="仿宋" w:hAnsi="仿宋" w:eastAsia="仿宋"/>
                <w:bCs/>
                <w:szCs w:val="21"/>
              </w:rPr>
              <w:t>合同价格</w:t>
            </w:r>
          </w:p>
        </w:tc>
        <w:tc>
          <w:tcPr>
            <w:tcW w:w="3120" w:type="dxa"/>
            <w:shd w:val="clear" w:color="auto" w:fill="F3F3F3"/>
            <w:vAlign w:val="center"/>
          </w:tcPr>
          <w:p>
            <w:pPr>
              <w:widowControl/>
              <w:spacing w:line="440" w:lineRule="exact"/>
              <w:jc w:val="center"/>
              <w:rPr>
                <w:rFonts w:ascii="仿宋" w:hAnsi="仿宋" w:eastAsia="仿宋"/>
                <w:bCs/>
                <w:szCs w:val="21"/>
              </w:rPr>
            </w:pPr>
            <w:r>
              <w:rPr>
                <w:rFonts w:hint="eastAsia" w:ascii="仿宋" w:hAnsi="仿宋" w:eastAsia="仿宋"/>
                <w:bCs/>
                <w:szCs w:val="21"/>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szCs w:val="21"/>
              </w:rPr>
            </w:pPr>
          </w:p>
        </w:tc>
        <w:tc>
          <w:tcPr>
            <w:tcW w:w="1196" w:type="dxa"/>
            <w:vAlign w:val="center"/>
          </w:tcPr>
          <w:p>
            <w:pPr>
              <w:widowControl/>
              <w:spacing w:line="440" w:lineRule="exact"/>
              <w:jc w:val="left"/>
              <w:rPr>
                <w:rFonts w:ascii="仿宋" w:hAnsi="仿宋" w:eastAsia="仿宋"/>
                <w:szCs w:val="21"/>
              </w:rPr>
            </w:pPr>
          </w:p>
        </w:tc>
        <w:tc>
          <w:tcPr>
            <w:tcW w:w="1550" w:type="dxa"/>
            <w:vAlign w:val="center"/>
          </w:tcPr>
          <w:p>
            <w:pPr>
              <w:widowControl/>
              <w:spacing w:line="440" w:lineRule="exact"/>
              <w:jc w:val="left"/>
              <w:rPr>
                <w:rFonts w:ascii="仿宋" w:hAnsi="仿宋" w:eastAsia="仿宋"/>
                <w:szCs w:val="21"/>
              </w:rPr>
            </w:pPr>
          </w:p>
        </w:tc>
        <w:tc>
          <w:tcPr>
            <w:tcW w:w="1282" w:type="dxa"/>
          </w:tcPr>
          <w:p>
            <w:pPr>
              <w:widowControl/>
              <w:spacing w:line="440" w:lineRule="exact"/>
              <w:jc w:val="left"/>
              <w:rPr>
                <w:rFonts w:ascii="仿宋" w:hAnsi="仿宋" w:eastAsia="仿宋"/>
                <w:szCs w:val="21"/>
              </w:rPr>
            </w:pPr>
          </w:p>
        </w:tc>
        <w:tc>
          <w:tcPr>
            <w:tcW w:w="1393" w:type="dxa"/>
            <w:vAlign w:val="center"/>
          </w:tcPr>
          <w:p>
            <w:pPr>
              <w:widowControl/>
              <w:spacing w:line="440" w:lineRule="exact"/>
              <w:jc w:val="left"/>
              <w:rPr>
                <w:rFonts w:ascii="仿宋" w:hAnsi="仿宋" w:eastAsia="仿宋"/>
                <w:szCs w:val="21"/>
              </w:rPr>
            </w:pPr>
          </w:p>
        </w:tc>
        <w:tc>
          <w:tcPr>
            <w:tcW w:w="3120" w:type="dxa"/>
            <w:vAlign w:val="center"/>
          </w:tcPr>
          <w:p>
            <w:pPr>
              <w:widowControl/>
              <w:spacing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szCs w:val="21"/>
              </w:rPr>
            </w:pPr>
          </w:p>
        </w:tc>
        <w:tc>
          <w:tcPr>
            <w:tcW w:w="1196" w:type="dxa"/>
            <w:vAlign w:val="center"/>
          </w:tcPr>
          <w:p>
            <w:pPr>
              <w:widowControl/>
              <w:spacing w:line="440" w:lineRule="exact"/>
              <w:jc w:val="left"/>
              <w:rPr>
                <w:rFonts w:ascii="仿宋" w:hAnsi="仿宋" w:eastAsia="仿宋"/>
                <w:szCs w:val="21"/>
              </w:rPr>
            </w:pPr>
          </w:p>
        </w:tc>
        <w:tc>
          <w:tcPr>
            <w:tcW w:w="1550" w:type="dxa"/>
            <w:vAlign w:val="center"/>
          </w:tcPr>
          <w:p>
            <w:pPr>
              <w:widowControl/>
              <w:spacing w:line="440" w:lineRule="exact"/>
              <w:jc w:val="left"/>
              <w:rPr>
                <w:rFonts w:ascii="仿宋" w:hAnsi="仿宋" w:eastAsia="仿宋"/>
                <w:szCs w:val="21"/>
              </w:rPr>
            </w:pPr>
          </w:p>
        </w:tc>
        <w:tc>
          <w:tcPr>
            <w:tcW w:w="1282" w:type="dxa"/>
          </w:tcPr>
          <w:p>
            <w:pPr>
              <w:widowControl/>
              <w:spacing w:line="440" w:lineRule="exact"/>
              <w:jc w:val="left"/>
              <w:rPr>
                <w:rFonts w:ascii="仿宋" w:hAnsi="仿宋" w:eastAsia="仿宋"/>
                <w:szCs w:val="21"/>
              </w:rPr>
            </w:pPr>
          </w:p>
        </w:tc>
        <w:tc>
          <w:tcPr>
            <w:tcW w:w="1393" w:type="dxa"/>
            <w:vAlign w:val="center"/>
          </w:tcPr>
          <w:p>
            <w:pPr>
              <w:widowControl/>
              <w:spacing w:line="440" w:lineRule="exact"/>
              <w:jc w:val="left"/>
              <w:rPr>
                <w:rFonts w:ascii="仿宋" w:hAnsi="仿宋" w:eastAsia="仿宋"/>
                <w:szCs w:val="21"/>
              </w:rPr>
            </w:pPr>
          </w:p>
        </w:tc>
        <w:tc>
          <w:tcPr>
            <w:tcW w:w="3120" w:type="dxa"/>
            <w:vAlign w:val="center"/>
          </w:tcPr>
          <w:p>
            <w:pPr>
              <w:widowControl/>
              <w:spacing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szCs w:val="21"/>
              </w:rPr>
            </w:pPr>
          </w:p>
        </w:tc>
        <w:tc>
          <w:tcPr>
            <w:tcW w:w="1196" w:type="dxa"/>
            <w:vAlign w:val="center"/>
          </w:tcPr>
          <w:p>
            <w:pPr>
              <w:widowControl/>
              <w:spacing w:line="440" w:lineRule="exact"/>
              <w:jc w:val="left"/>
              <w:rPr>
                <w:rFonts w:ascii="仿宋" w:hAnsi="仿宋" w:eastAsia="仿宋"/>
                <w:szCs w:val="21"/>
              </w:rPr>
            </w:pPr>
          </w:p>
        </w:tc>
        <w:tc>
          <w:tcPr>
            <w:tcW w:w="1550" w:type="dxa"/>
            <w:vAlign w:val="center"/>
          </w:tcPr>
          <w:p>
            <w:pPr>
              <w:widowControl/>
              <w:spacing w:line="440" w:lineRule="exact"/>
              <w:jc w:val="left"/>
              <w:rPr>
                <w:rFonts w:ascii="仿宋" w:hAnsi="仿宋" w:eastAsia="仿宋"/>
                <w:szCs w:val="21"/>
              </w:rPr>
            </w:pPr>
          </w:p>
        </w:tc>
        <w:tc>
          <w:tcPr>
            <w:tcW w:w="1282" w:type="dxa"/>
          </w:tcPr>
          <w:p>
            <w:pPr>
              <w:widowControl/>
              <w:spacing w:line="440" w:lineRule="exact"/>
              <w:jc w:val="left"/>
              <w:rPr>
                <w:rFonts w:ascii="仿宋" w:hAnsi="仿宋" w:eastAsia="仿宋"/>
                <w:szCs w:val="21"/>
              </w:rPr>
            </w:pPr>
          </w:p>
        </w:tc>
        <w:tc>
          <w:tcPr>
            <w:tcW w:w="1393" w:type="dxa"/>
            <w:vAlign w:val="center"/>
          </w:tcPr>
          <w:p>
            <w:pPr>
              <w:widowControl/>
              <w:spacing w:line="440" w:lineRule="exact"/>
              <w:jc w:val="left"/>
              <w:rPr>
                <w:rFonts w:ascii="仿宋" w:hAnsi="仿宋" w:eastAsia="仿宋"/>
                <w:szCs w:val="21"/>
              </w:rPr>
            </w:pPr>
          </w:p>
        </w:tc>
        <w:tc>
          <w:tcPr>
            <w:tcW w:w="3120" w:type="dxa"/>
            <w:vAlign w:val="center"/>
          </w:tcPr>
          <w:p>
            <w:pPr>
              <w:widowControl/>
              <w:spacing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szCs w:val="21"/>
              </w:rPr>
            </w:pPr>
          </w:p>
        </w:tc>
        <w:tc>
          <w:tcPr>
            <w:tcW w:w="1196" w:type="dxa"/>
            <w:vAlign w:val="center"/>
          </w:tcPr>
          <w:p>
            <w:pPr>
              <w:widowControl/>
              <w:spacing w:line="440" w:lineRule="exact"/>
              <w:jc w:val="left"/>
              <w:rPr>
                <w:rFonts w:ascii="仿宋" w:hAnsi="仿宋" w:eastAsia="仿宋"/>
                <w:szCs w:val="21"/>
              </w:rPr>
            </w:pPr>
          </w:p>
        </w:tc>
        <w:tc>
          <w:tcPr>
            <w:tcW w:w="1550" w:type="dxa"/>
            <w:vAlign w:val="center"/>
          </w:tcPr>
          <w:p>
            <w:pPr>
              <w:widowControl/>
              <w:spacing w:line="440" w:lineRule="exact"/>
              <w:jc w:val="left"/>
              <w:rPr>
                <w:rFonts w:ascii="仿宋" w:hAnsi="仿宋" w:eastAsia="仿宋"/>
                <w:szCs w:val="21"/>
              </w:rPr>
            </w:pPr>
          </w:p>
        </w:tc>
        <w:tc>
          <w:tcPr>
            <w:tcW w:w="1282" w:type="dxa"/>
          </w:tcPr>
          <w:p>
            <w:pPr>
              <w:widowControl/>
              <w:spacing w:line="440" w:lineRule="exact"/>
              <w:jc w:val="left"/>
              <w:rPr>
                <w:rFonts w:ascii="仿宋" w:hAnsi="仿宋" w:eastAsia="仿宋"/>
                <w:szCs w:val="21"/>
              </w:rPr>
            </w:pPr>
          </w:p>
        </w:tc>
        <w:tc>
          <w:tcPr>
            <w:tcW w:w="1393" w:type="dxa"/>
            <w:vAlign w:val="center"/>
          </w:tcPr>
          <w:p>
            <w:pPr>
              <w:widowControl/>
              <w:spacing w:line="440" w:lineRule="exact"/>
              <w:jc w:val="left"/>
              <w:rPr>
                <w:rFonts w:ascii="仿宋" w:hAnsi="仿宋" w:eastAsia="仿宋"/>
                <w:szCs w:val="21"/>
              </w:rPr>
            </w:pPr>
          </w:p>
        </w:tc>
        <w:tc>
          <w:tcPr>
            <w:tcW w:w="3120" w:type="dxa"/>
            <w:vAlign w:val="center"/>
          </w:tcPr>
          <w:p>
            <w:pPr>
              <w:widowControl/>
              <w:spacing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szCs w:val="21"/>
              </w:rPr>
            </w:pPr>
          </w:p>
        </w:tc>
        <w:tc>
          <w:tcPr>
            <w:tcW w:w="1196" w:type="dxa"/>
            <w:vAlign w:val="center"/>
          </w:tcPr>
          <w:p>
            <w:pPr>
              <w:widowControl/>
              <w:spacing w:line="440" w:lineRule="exact"/>
              <w:jc w:val="left"/>
              <w:rPr>
                <w:rFonts w:ascii="仿宋" w:hAnsi="仿宋" w:eastAsia="仿宋"/>
                <w:szCs w:val="21"/>
              </w:rPr>
            </w:pPr>
          </w:p>
        </w:tc>
        <w:tc>
          <w:tcPr>
            <w:tcW w:w="1550" w:type="dxa"/>
            <w:vAlign w:val="center"/>
          </w:tcPr>
          <w:p>
            <w:pPr>
              <w:widowControl/>
              <w:spacing w:line="440" w:lineRule="exact"/>
              <w:jc w:val="left"/>
              <w:rPr>
                <w:rFonts w:ascii="仿宋" w:hAnsi="仿宋" w:eastAsia="仿宋"/>
                <w:szCs w:val="21"/>
              </w:rPr>
            </w:pPr>
          </w:p>
        </w:tc>
        <w:tc>
          <w:tcPr>
            <w:tcW w:w="1282" w:type="dxa"/>
          </w:tcPr>
          <w:p>
            <w:pPr>
              <w:widowControl/>
              <w:spacing w:line="440" w:lineRule="exact"/>
              <w:jc w:val="left"/>
              <w:rPr>
                <w:rFonts w:ascii="仿宋" w:hAnsi="仿宋" w:eastAsia="仿宋"/>
                <w:szCs w:val="21"/>
              </w:rPr>
            </w:pPr>
          </w:p>
        </w:tc>
        <w:tc>
          <w:tcPr>
            <w:tcW w:w="1393" w:type="dxa"/>
            <w:vAlign w:val="center"/>
          </w:tcPr>
          <w:p>
            <w:pPr>
              <w:widowControl/>
              <w:spacing w:line="440" w:lineRule="exact"/>
              <w:jc w:val="left"/>
              <w:rPr>
                <w:rFonts w:ascii="仿宋" w:hAnsi="仿宋" w:eastAsia="仿宋"/>
                <w:szCs w:val="21"/>
              </w:rPr>
            </w:pPr>
          </w:p>
        </w:tc>
        <w:tc>
          <w:tcPr>
            <w:tcW w:w="3120" w:type="dxa"/>
            <w:vAlign w:val="center"/>
          </w:tcPr>
          <w:p>
            <w:pPr>
              <w:widowControl/>
              <w:spacing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szCs w:val="21"/>
              </w:rPr>
            </w:pPr>
          </w:p>
        </w:tc>
        <w:tc>
          <w:tcPr>
            <w:tcW w:w="1196" w:type="dxa"/>
            <w:vAlign w:val="center"/>
          </w:tcPr>
          <w:p>
            <w:pPr>
              <w:widowControl/>
              <w:spacing w:line="440" w:lineRule="exact"/>
              <w:jc w:val="left"/>
              <w:rPr>
                <w:rFonts w:ascii="仿宋" w:hAnsi="仿宋" w:eastAsia="仿宋"/>
                <w:szCs w:val="21"/>
              </w:rPr>
            </w:pPr>
          </w:p>
        </w:tc>
        <w:tc>
          <w:tcPr>
            <w:tcW w:w="1550" w:type="dxa"/>
            <w:vAlign w:val="center"/>
          </w:tcPr>
          <w:p>
            <w:pPr>
              <w:widowControl/>
              <w:spacing w:line="440" w:lineRule="exact"/>
              <w:jc w:val="left"/>
              <w:rPr>
                <w:rFonts w:ascii="仿宋" w:hAnsi="仿宋" w:eastAsia="仿宋"/>
                <w:szCs w:val="21"/>
              </w:rPr>
            </w:pPr>
          </w:p>
        </w:tc>
        <w:tc>
          <w:tcPr>
            <w:tcW w:w="1282" w:type="dxa"/>
          </w:tcPr>
          <w:p>
            <w:pPr>
              <w:widowControl/>
              <w:spacing w:line="440" w:lineRule="exact"/>
              <w:jc w:val="left"/>
              <w:rPr>
                <w:rFonts w:ascii="仿宋" w:hAnsi="仿宋" w:eastAsia="仿宋"/>
                <w:szCs w:val="21"/>
              </w:rPr>
            </w:pPr>
          </w:p>
        </w:tc>
        <w:tc>
          <w:tcPr>
            <w:tcW w:w="1393" w:type="dxa"/>
            <w:vAlign w:val="center"/>
          </w:tcPr>
          <w:p>
            <w:pPr>
              <w:widowControl/>
              <w:spacing w:line="440" w:lineRule="exact"/>
              <w:jc w:val="left"/>
              <w:rPr>
                <w:rFonts w:ascii="仿宋" w:hAnsi="仿宋" w:eastAsia="仿宋"/>
                <w:szCs w:val="21"/>
              </w:rPr>
            </w:pPr>
          </w:p>
        </w:tc>
        <w:tc>
          <w:tcPr>
            <w:tcW w:w="3120" w:type="dxa"/>
            <w:vAlign w:val="center"/>
          </w:tcPr>
          <w:p>
            <w:pPr>
              <w:widowControl/>
              <w:spacing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szCs w:val="21"/>
              </w:rPr>
            </w:pPr>
            <w:r>
              <w:rPr>
                <w:rFonts w:hint="eastAsia" w:ascii="仿宋" w:hAnsi="仿宋" w:eastAsia="仿宋"/>
                <w:szCs w:val="21"/>
              </w:rPr>
              <w:t>…</w:t>
            </w:r>
          </w:p>
        </w:tc>
        <w:tc>
          <w:tcPr>
            <w:tcW w:w="1196" w:type="dxa"/>
            <w:vAlign w:val="center"/>
          </w:tcPr>
          <w:p>
            <w:pPr>
              <w:widowControl/>
              <w:spacing w:line="440" w:lineRule="exact"/>
              <w:jc w:val="left"/>
              <w:rPr>
                <w:rFonts w:ascii="仿宋" w:hAnsi="仿宋" w:eastAsia="仿宋"/>
                <w:szCs w:val="21"/>
              </w:rPr>
            </w:pPr>
            <w:r>
              <w:rPr>
                <w:rFonts w:hint="eastAsia" w:ascii="仿宋" w:hAnsi="仿宋" w:eastAsia="仿宋"/>
                <w:szCs w:val="21"/>
              </w:rPr>
              <w:t>……</w:t>
            </w:r>
          </w:p>
        </w:tc>
        <w:tc>
          <w:tcPr>
            <w:tcW w:w="1550" w:type="dxa"/>
            <w:vAlign w:val="center"/>
          </w:tcPr>
          <w:p>
            <w:pPr>
              <w:widowControl/>
              <w:spacing w:line="440" w:lineRule="exact"/>
              <w:jc w:val="left"/>
              <w:rPr>
                <w:rFonts w:ascii="仿宋" w:hAnsi="仿宋" w:eastAsia="仿宋"/>
                <w:szCs w:val="21"/>
              </w:rPr>
            </w:pPr>
          </w:p>
        </w:tc>
        <w:tc>
          <w:tcPr>
            <w:tcW w:w="1282" w:type="dxa"/>
          </w:tcPr>
          <w:p>
            <w:pPr>
              <w:widowControl/>
              <w:spacing w:line="440" w:lineRule="exact"/>
              <w:jc w:val="left"/>
              <w:rPr>
                <w:rFonts w:ascii="仿宋" w:hAnsi="仿宋" w:eastAsia="仿宋"/>
                <w:szCs w:val="21"/>
              </w:rPr>
            </w:pPr>
          </w:p>
        </w:tc>
        <w:tc>
          <w:tcPr>
            <w:tcW w:w="1393" w:type="dxa"/>
            <w:vAlign w:val="center"/>
          </w:tcPr>
          <w:p>
            <w:pPr>
              <w:widowControl/>
              <w:spacing w:line="440" w:lineRule="exact"/>
              <w:jc w:val="left"/>
              <w:rPr>
                <w:rFonts w:ascii="仿宋" w:hAnsi="仿宋" w:eastAsia="仿宋"/>
                <w:szCs w:val="21"/>
              </w:rPr>
            </w:pPr>
          </w:p>
        </w:tc>
        <w:tc>
          <w:tcPr>
            <w:tcW w:w="3120" w:type="dxa"/>
            <w:vAlign w:val="center"/>
          </w:tcPr>
          <w:p>
            <w:pPr>
              <w:widowControl/>
              <w:spacing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szCs w:val="21"/>
              </w:rPr>
            </w:pPr>
          </w:p>
        </w:tc>
        <w:tc>
          <w:tcPr>
            <w:tcW w:w="1196" w:type="dxa"/>
            <w:vAlign w:val="center"/>
          </w:tcPr>
          <w:p>
            <w:pPr>
              <w:widowControl/>
              <w:spacing w:line="440" w:lineRule="exact"/>
              <w:jc w:val="left"/>
              <w:rPr>
                <w:rFonts w:ascii="仿宋" w:hAnsi="仿宋" w:eastAsia="仿宋"/>
                <w:szCs w:val="21"/>
              </w:rPr>
            </w:pPr>
          </w:p>
        </w:tc>
        <w:tc>
          <w:tcPr>
            <w:tcW w:w="1550" w:type="dxa"/>
            <w:vAlign w:val="center"/>
          </w:tcPr>
          <w:p>
            <w:pPr>
              <w:widowControl/>
              <w:spacing w:line="440" w:lineRule="exact"/>
              <w:jc w:val="left"/>
              <w:rPr>
                <w:rFonts w:ascii="仿宋" w:hAnsi="仿宋" w:eastAsia="仿宋"/>
                <w:szCs w:val="21"/>
              </w:rPr>
            </w:pPr>
          </w:p>
        </w:tc>
        <w:tc>
          <w:tcPr>
            <w:tcW w:w="1282" w:type="dxa"/>
          </w:tcPr>
          <w:p>
            <w:pPr>
              <w:widowControl/>
              <w:spacing w:line="440" w:lineRule="exact"/>
              <w:jc w:val="left"/>
              <w:rPr>
                <w:rFonts w:ascii="仿宋" w:hAnsi="仿宋" w:eastAsia="仿宋"/>
                <w:szCs w:val="21"/>
              </w:rPr>
            </w:pPr>
          </w:p>
        </w:tc>
        <w:tc>
          <w:tcPr>
            <w:tcW w:w="1393" w:type="dxa"/>
            <w:vAlign w:val="center"/>
          </w:tcPr>
          <w:p>
            <w:pPr>
              <w:widowControl/>
              <w:spacing w:line="440" w:lineRule="exact"/>
              <w:jc w:val="left"/>
              <w:rPr>
                <w:rFonts w:ascii="仿宋" w:hAnsi="仿宋" w:eastAsia="仿宋"/>
                <w:szCs w:val="21"/>
              </w:rPr>
            </w:pPr>
          </w:p>
        </w:tc>
        <w:tc>
          <w:tcPr>
            <w:tcW w:w="3120" w:type="dxa"/>
            <w:vAlign w:val="center"/>
          </w:tcPr>
          <w:p>
            <w:pPr>
              <w:widowControl/>
              <w:spacing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szCs w:val="21"/>
              </w:rPr>
            </w:pPr>
          </w:p>
        </w:tc>
        <w:tc>
          <w:tcPr>
            <w:tcW w:w="1196" w:type="dxa"/>
            <w:vAlign w:val="center"/>
          </w:tcPr>
          <w:p>
            <w:pPr>
              <w:widowControl/>
              <w:spacing w:line="440" w:lineRule="exact"/>
              <w:jc w:val="left"/>
              <w:rPr>
                <w:rFonts w:ascii="仿宋" w:hAnsi="仿宋" w:eastAsia="仿宋"/>
                <w:szCs w:val="21"/>
              </w:rPr>
            </w:pPr>
          </w:p>
        </w:tc>
        <w:tc>
          <w:tcPr>
            <w:tcW w:w="1550" w:type="dxa"/>
            <w:vAlign w:val="center"/>
          </w:tcPr>
          <w:p>
            <w:pPr>
              <w:widowControl/>
              <w:spacing w:line="440" w:lineRule="exact"/>
              <w:jc w:val="left"/>
              <w:rPr>
                <w:rFonts w:ascii="仿宋" w:hAnsi="仿宋" w:eastAsia="仿宋"/>
                <w:szCs w:val="21"/>
              </w:rPr>
            </w:pPr>
          </w:p>
        </w:tc>
        <w:tc>
          <w:tcPr>
            <w:tcW w:w="1282" w:type="dxa"/>
          </w:tcPr>
          <w:p>
            <w:pPr>
              <w:widowControl/>
              <w:spacing w:line="440" w:lineRule="exact"/>
              <w:jc w:val="left"/>
              <w:rPr>
                <w:rFonts w:ascii="仿宋" w:hAnsi="仿宋" w:eastAsia="仿宋"/>
                <w:szCs w:val="21"/>
              </w:rPr>
            </w:pPr>
          </w:p>
        </w:tc>
        <w:tc>
          <w:tcPr>
            <w:tcW w:w="1393" w:type="dxa"/>
            <w:vAlign w:val="center"/>
          </w:tcPr>
          <w:p>
            <w:pPr>
              <w:widowControl/>
              <w:spacing w:line="440" w:lineRule="exact"/>
              <w:jc w:val="left"/>
              <w:rPr>
                <w:rFonts w:ascii="仿宋" w:hAnsi="仿宋" w:eastAsia="仿宋"/>
                <w:szCs w:val="21"/>
              </w:rPr>
            </w:pPr>
          </w:p>
        </w:tc>
        <w:tc>
          <w:tcPr>
            <w:tcW w:w="3120" w:type="dxa"/>
            <w:vAlign w:val="center"/>
          </w:tcPr>
          <w:p>
            <w:pPr>
              <w:widowControl/>
              <w:spacing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b/>
                <w:szCs w:val="21"/>
              </w:rPr>
            </w:pPr>
          </w:p>
        </w:tc>
        <w:tc>
          <w:tcPr>
            <w:tcW w:w="1196" w:type="dxa"/>
            <w:vAlign w:val="center"/>
          </w:tcPr>
          <w:p>
            <w:pPr>
              <w:widowControl/>
              <w:spacing w:line="440" w:lineRule="exact"/>
              <w:jc w:val="left"/>
              <w:rPr>
                <w:rFonts w:ascii="仿宋" w:hAnsi="仿宋" w:eastAsia="仿宋"/>
                <w:b/>
                <w:szCs w:val="21"/>
              </w:rPr>
            </w:pPr>
          </w:p>
        </w:tc>
        <w:tc>
          <w:tcPr>
            <w:tcW w:w="1550" w:type="dxa"/>
            <w:vAlign w:val="center"/>
          </w:tcPr>
          <w:p>
            <w:pPr>
              <w:widowControl/>
              <w:spacing w:line="440" w:lineRule="exact"/>
              <w:jc w:val="left"/>
              <w:rPr>
                <w:rFonts w:ascii="仿宋" w:hAnsi="仿宋" w:eastAsia="仿宋"/>
                <w:b/>
                <w:szCs w:val="21"/>
              </w:rPr>
            </w:pPr>
          </w:p>
        </w:tc>
        <w:tc>
          <w:tcPr>
            <w:tcW w:w="1282" w:type="dxa"/>
          </w:tcPr>
          <w:p>
            <w:pPr>
              <w:widowControl/>
              <w:spacing w:line="440" w:lineRule="exact"/>
              <w:jc w:val="left"/>
              <w:rPr>
                <w:rFonts w:ascii="仿宋" w:hAnsi="仿宋" w:eastAsia="仿宋"/>
                <w:b/>
                <w:szCs w:val="21"/>
              </w:rPr>
            </w:pPr>
          </w:p>
        </w:tc>
        <w:tc>
          <w:tcPr>
            <w:tcW w:w="1393" w:type="dxa"/>
            <w:vAlign w:val="center"/>
          </w:tcPr>
          <w:p>
            <w:pPr>
              <w:widowControl/>
              <w:spacing w:line="440" w:lineRule="exact"/>
              <w:jc w:val="left"/>
              <w:rPr>
                <w:rFonts w:ascii="仿宋" w:hAnsi="仿宋" w:eastAsia="仿宋"/>
                <w:b/>
                <w:szCs w:val="21"/>
              </w:rPr>
            </w:pPr>
          </w:p>
        </w:tc>
        <w:tc>
          <w:tcPr>
            <w:tcW w:w="3120" w:type="dxa"/>
            <w:vAlign w:val="center"/>
          </w:tcPr>
          <w:p>
            <w:pPr>
              <w:widowControl/>
              <w:spacing w:line="440" w:lineRule="exact"/>
              <w:jc w:val="left"/>
              <w:rPr>
                <w:rFonts w:ascii="仿宋" w:hAnsi="仿宋" w:eastAsia="仿宋"/>
                <w:b/>
                <w:szCs w:val="21"/>
              </w:rPr>
            </w:pPr>
          </w:p>
        </w:tc>
      </w:tr>
    </w:tbl>
    <w:p>
      <w:pPr>
        <w:shd w:val="clear" w:color="auto" w:fill="FFFFFF"/>
        <w:spacing w:line="420" w:lineRule="exact"/>
        <w:ind w:firstLine="482" w:firstLineChars="200"/>
        <w:rPr>
          <w:rFonts w:ascii="仿宋" w:hAnsi="仿宋" w:eastAsia="仿宋"/>
          <w:kern w:val="0"/>
          <w:sz w:val="24"/>
        </w:rPr>
      </w:pPr>
      <w:r>
        <w:rPr>
          <w:rFonts w:hint="eastAsia" w:ascii="仿宋" w:hAnsi="仿宋" w:eastAsia="仿宋"/>
          <w:b/>
          <w:sz w:val="24"/>
        </w:rPr>
        <w:t>注：提供供应商近3年内（自2019年</w:t>
      </w:r>
      <w:r>
        <w:rPr>
          <w:rFonts w:hint="eastAsia" w:ascii="仿宋" w:hAnsi="仿宋" w:eastAsia="仿宋"/>
          <w:b/>
          <w:sz w:val="24"/>
          <w:lang w:val="en-US" w:eastAsia="zh-CN"/>
        </w:rPr>
        <w:t>11</w:t>
      </w:r>
      <w:r>
        <w:rPr>
          <w:rFonts w:hint="eastAsia" w:ascii="仿宋" w:hAnsi="仿宋" w:eastAsia="仿宋"/>
          <w:b/>
          <w:sz w:val="24"/>
        </w:rPr>
        <w:t>月1日至本项目磋商截止时间）桌面云系统项目（须包含本次所投核心产品云桌面管理平台软件）业绩，中标通知书或合同（均为原件扫描件），证明材料应清晰反映项目名称、产品名称、型号、日期、盖章信息等。</w:t>
      </w:r>
    </w:p>
    <w:p>
      <w:pPr>
        <w:shd w:val="clear" w:color="auto" w:fill="FFFFFF"/>
        <w:spacing w:line="440" w:lineRule="exact"/>
        <w:rPr>
          <w:rFonts w:ascii="仿宋" w:hAnsi="仿宋" w:eastAsia="仿宋"/>
          <w:b/>
          <w:szCs w:val="21"/>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sz w:val="24"/>
        </w:rPr>
      </w:pPr>
      <w:r>
        <w:rPr>
          <w:rFonts w:hint="eastAsia" w:ascii="仿宋" w:hAnsi="仿宋" w:eastAsia="仿宋"/>
          <w:sz w:val="24"/>
        </w:rPr>
        <w:t>法定代表人（或负责人）（签字或签章）：</w:t>
      </w:r>
    </w:p>
    <w:p>
      <w:pPr>
        <w:shd w:val="clear" w:color="auto" w:fill="FFFFFF"/>
        <w:spacing w:line="440" w:lineRule="exact"/>
        <w:rPr>
          <w:rFonts w:ascii="仿宋" w:hAnsi="仿宋" w:eastAsia="仿宋"/>
          <w:sz w:val="24"/>
        </w:rPr>
      </w:pPr>
      <w:r>
        <w:rPr>
          <w:rFonts w:hint="eastAsia" w:ascii="仿宋" w:hAnsi="仿宋" w:eastAsia="仿宋"/>
          <w:sz w:val="24"/>
        </w:rPr>
        <w:t>授权代理人（签字或签章）：</w:t>
      </w:r>
    </w:p>
    <w:p>
      <w:pPr>
        <w:shd w:val="clear" w:color="auto" w:fill="FFFFFF"/>
        <w:spacing w:line="440" w:lineRule="exact"/>
        <w:rPr>
          <w:rFonts w:ascii="仿宋" w:hAnsi="仿宋" w:eastAsia="仿宋"/>
          <w:bCs/>
          <w:kern w:val="0"/>
          <w:sz w:val="24"/>
        </w:rPr>
      </w:pPr>
      <w:r>
        <w:rPr>
          <w:rFonts w:hint="eastAsia" w:ascii="仿宋" w:hAnsi="仿宋" w:eastAsia="仿宋"/>
          <w:sz w:val="24"/>
        </w:rPr>
        <w:t>日期：  年  月  日</w:t>
      </w:r>
    </w:p>
    <w:p>
      <w:pPr>
        <w:widowControl/>
        <w:jc w:val="left"/>
        <w:rPr>
          <w:rFonts w:ascii="仿宋" w:hAnsi="仿宋" w:eastAsia="仿宋"/>
          <w:szCs w:val="21"/>
        </w:rPr>
      </w:pPr>
    </w:p>
    <w:p>
      <w:pPr>
        <w:widowControl/>
        <w:jc w:val="left"/>
        <w:rPr>
          <w:rFonts w:ascii="仿宋" w:hAnsi="仿宋" w:eastAsia="仿宋"/>
          <w:szCs w:val="21"/>
        </w:rPr>
      </w:pPr>
    </w:p>
    <w:p>
      <w:pPr>
        <w:widowControl/>
        <w:jc w:val="left"/>
        <w:rPr>
          <w:rFonts w:ascii="仿宋" w:hAnsi="仿宋" w:eastAsia="仿宋"/>
          <w:b/>
          <w:bCs/>
          <w:kern w:val="0"/>
          <w:sz w:val="24"/>
        </w:rPr>
      </w:pPr>
    </w:p>
    <w:p>
      <w:pPr>
        <w:widowControl/>
        <w:jc w:val="left"/>
        <w:rPr>
          <w:rFonts w:ascii="仿宋" w:hAnsi="仿宋" w:eastAsia="仿宋"/>
          <w:b/>
          <w:bCs/>
          <w:kern w:val="0"/>
          <w:sz w:val="24"/>
        </w:rPr>
      </w:pPr>
    </w:p>
    <w:p>
      <w:pPr>
        <w:widowControl/>
        <w:jc w:val="left"/>
        <w:rPr>
          <w:rFonts w:ascii="仿宋" w:hAnsi="仿宋" w:eastAsia="仿宋"/>
          <w:b/>
          <w:bCs/>
          <w:kern w:val="0"/>
          <w:sz w:val="24"/>
        </w:rPr>
      </w:pPr>
    </w:p>
    <w:p>
      <w:pPr>
        <w:widowControl/>
        <w:jc w:val="left"/>
        <w:rPr>
          <w:rFonts w:ascii="仿宋" w:hAnsi="仿宋" w:eastAsia="仿宋"/>
          <w:b/>
          <w:bCs/>
          <w:kern w:val="0"/>
          <w:sz w:val="24"/>
        </w:rPr>
      </w:pPr>
      <w:r>
        <w:rPr>
          <w:rFonts w:ascii="仿宋" w:hAnsi="仿宋" w:eastAsia="仿宋"/>
          <w:b/>
          <w:bCs/>
          <w:kern w:val="0"/>
          <w:sz w:val="24"/>
        </w:rPr>
        <w:br w:type="page"/>
      </w:r>
    </w:p>
    <w:p>
      <w:pPr>
        <w:widowControl/>
        <w:jc w:val="left"/>
        <w:rPr>
          <w:rFonts w:ascii="仿宋" w:hAnsi="仿宋" w:eastAsia="仿宋"/>
          <w:b/>
          <w:bCs/>
          <w:kern w:val="0"/>
          <w:sz w:val="24"/>
        </w:rPr>
      </w:pPr>
      <w:r>
        <w:rPr>
          <w:rFonts w:hint="eastAsia" w:ascii="仿宋" w:hAnsi="仿宋" w:eastAsia="仿宋"/>
          <w:b/>
          <w:bCs/>
          <w:kern w:val="0"/>
          <w:sz w:val="24"/>
        </w:rPr>
        <w:t>附件十五  供应商认为有必要提供的其他资料</w:t>
      </w:r>
    </w:p>
    <w:p>
      <w:pPr>
        <w:widowControl/>
        <w:rPr>
          <w:rFonts w:ascii="仿宋" w:hAnsi="仿宋" w:eastAsia="仿宋"/>
          <w:sz w:val="24"/>
        </w:rPr>
      </w:pPr>
    </w:p>
    <w:p>
      <w:pPr>
        <w:shd w:val="clear" w:color="auto" w:fill="FFFFFF"/>
        <w:spacing w:line="440" w:lineRule="exact"/>
        <w:jc w:val="center"/>
        <w:rPr>
          <w:rFonts w:ascii="仿宋" w:hAnsi="仿宋" w:eastAsia="仿宋"/>
          <w:sz w:val="28"/>
          <w:szCs w:val="28"/>
        </w:rPr>
      </w:pPr>
      <w:r>
        <w:rPr>
          <w:rFonts w:hint="eastAsia" w:ascii="仿宋" w:hAnsi="仿宋" w:eastAsia="仿宋"/>
          <w:b/>
          <w:bCs/>
          <w:sz w:val="28"/>
          <w:szCs w:val="28"/>
        </w:rPr>
        <w:t>中小企业声明函</w:t>
      </w:r>
    </w:p>
    <w:p>
      <w:pPr>
        <w:widowControl/>
        <w:jc w:val="left"/>
        <w:rPr>
          <w:rFonts w:ascii="仿宋" w:hAnsi="仿宋" w:eastAsia="仿宋"/>
          <w:sz w:val="24"/>
        </w:rPr>
      </w:pPr>
    </w:p>
    <w:p>
      <w:pPr>
        <w:widowControl/>
        <w:spacing w:line="440" w:lineRule="exact"/>
        <w:ind w:firstLine="480" w:firstLineChars="200"/>
        <w:jc w:val="left"/>
        <w:rPr>
          <w:rFonts w:ascii="仿宋" w:hAnsi="仿宋" w:eastAsia="仿宋"/>
          <w:sz w:val="24"/>
        </w:rPr>
      </w:pPr>
      <w:r>
        <w:rPr>
          <w:rFonts w:hint="eastAsia" w:ascii="仿宋" w:hAnsi="仿宋" w:eastAsia="仿宋"/>
          <w:sz w:val="24"/>
        </w:rPr>
        <w:t>本公司（联合体）郑重声明，根据《政府采购促进中小企业发展管理办法》（财库﹝2020﹞46 号）的规定，本公司（联合体）参加</w:t>
      </w:r>
      <w:r>
        <w:rPr>
          <w:rFonts w:hint="eastAsia" w:ascii="仿宋" w:hAnsi="仿宋" w:eastAsia="仿宋"/>
          <w:sz w:val="24"/>
          <w:u w:val="single"/>
        </w:rPr>
        <w:t>（单位名称）</w:t>
      </w:r>
      <w:r>
        <w:rPr>
          <w:rFonts w:hint="eastAsia" w:ascii="仿宋" w:hAnsi="仿宋" w:eastAsia="仿宋"/>
          <w:sz w:val="24"/>
        </w:rPr>
        <w:t>的</w:t>
      </w:r>
      <w:r>
        <w:rPr>
          <w:rFonts w:hint="eastAsia" w:ascii="仿宋" w:hAnsi="仿宋" w:eastAsia="仿宋"/>
          <w:sz w:val="24"/>
          <w:u w:val="single"/>
        </w:rPr>
        <w:t>（项目名称）</w:t>
      </w:r>
      <w:r>
        <w:rPr>
          <w:rFonts w:hint="eastAsia" w:ascii="仿宋" w:hAnsi="仿宋" w:eastAsia="仿宋"/>
          <w:sz w:val="24"/>
        </w:rPr>
        <w:t>采购活动，提供的货物全部由符合政策要求的中小企业制造。相关企业（含联合体中的中小企业、签订分包意向协议的中小企业） 的具体情况如下：</w:t>
      </w:r>
    </w:p>
    <w:p>
      <w:pPr>
        <w:widowControl/>
        <w:spacing w:line="440" w:lineRule="exact"/>
        <w:ind w:firstLine="480" w:firstLineChars="200"/>
        <w:jc w:val="left"/>
        <w:rPr>
          <w:rFonts w:ascii="仿宋" w:hAnsi="仿宋" w:eastAsia="仿宋"/>
          <w:sz w:val="24"/>
        </w:rPr>
      </w:pPr>
      <w:r>
        <w:rPr>
          <w:rFonts w:hint="eastAsia" w:ascii="仿宋" w:hAnsi="仿宋" w:eastAsia="仿宋"/>
          <w:sz w:val="24"/>
        </w:rPr>
        <w:t xml:space="preserve">1. </w:t>
      </w:r>
      <w:r>
        <w:rPr>
          <w:rFonts w:hint="eastAsia" w:ascii="仿宋" w:hAnsi="仿宋" w:eastAsia="仿宋"/>
          <w:sz w:val="24"/>
          <w:u w:val="single"/>
        </w:rPr>
        <w:t xml:space="preserve">（ 标 的 名 称 ） </w:t>
      </w:r>
      <w:r>
        <w:rPr>
          <w:rFonts w:hint="eastAsia" w:ascii="仿宋" w:hAnsi="仿宋" w:eastAsia="仿宋"/>
          <w:sz w:val="24"/>
        </w:rPr>
        <w:t xml:space="preserve">， 属 于 </w:t>
      </w:r>
      <w:r>
        <w:rPr>
          <w:rFonts w:hint="eastAsia" w:ascii="仿宋" w:hAnsi="仿宋" w:eastAsia="仿宋"/>
          <w:sz w:val="24"/>
          <w:u w:val="single"/>
        </w:rPr>
        <w:t>（ 采 购 文 件 中 明 确 的 所 属 行 业 ）</w:t>
      </w:r>
      <w:r>
        <w:rPr>
          <w:rFonts w:hint="eastAsia" w:ascii="仿宋" w:hAnsi="仿宋" w:eastAsia="仿宋"/>
          <w:sz w:val="24"/>
        </w:rPr>
        <w:t xml:space="preserve"> 行业；制造商为</w:t>
      </w:r>
      <w:r>
        <w:rPr>
          <w:rFonts w:hint="eastAsia" w:ascii="仿宋" w:hAnsi="仿宋" w:eastAsia="仿宋"/>
          <w:sz w:val="24"/>
          <w:u w:val="single"/>
        </w:rPr>
        <w:t xml:space="preserve">（企业名称）   </w:t>
      </w:r>
      <w:r>
        <w:rPr>
          <w:rFonts w:hint="eastAsia" w:ascii="仿宋" w:hAnsi="仿宋" w:eastAsia="仿宋"/>
          <w:sz w:val="24"/>
        </w:rPr>
        <w:t>，从业人员</w:t>
      </w:r>
      <w:r>
        <w:rPr>
          <w:rFonts w:hint="eastAsia" w:ascii="仿宋" w:hAnsi="仿宋" w:eastAsia="仿宋"/>
          <w:sz w:val="24"/>
          <w:u w:val="single"/>
        </w:rPr>
        <w:t xml:space="preserve">    </w:t>
      </w:r>
      <w:r>
        <w:rPr>
          <w:rFonts w:hint="eastAsia" w:ascii="仿宋" w:hAnsi="仿宋" w:eastAsia="仿宋"/>
          <w:sz w:val="24"/>
        </w:rPr>
        <w:t>人，营业收入为</w:t>
      </w:r>
      <w:r>
        <w:rPr>
          <w:rFonts w:hint="eastAsia" w:ascii="仿宋" w:hAnsi="仿宋" w:eastAsia="仿宋"/>
          <w:sz w:val="24"/>
          <w:u w:val="single"/>
        </w:rPr>
        <w:t xml:space="preserve">    </w:t>
      </w:r>
      <w:r>
        <w:rPr>
          <w:rFonts w:hint="eastAsia" w:ascii="仿宋" w:hAnsi="仿宋" w:eastAsia="仿宋"/>
          <w:sz w:val="24"/>
        </w:rPr>
        <w:t>万元，资产总额为</w:t>
      </w:r>
      <w:r>
        <w:rPr>
          <w:rFonts w:hint="eastAsia" w:ascii="仿宋" w:hAnsi="仿宋" w:eastAsia="仿宋"/>
          <w:sz w:val="24"/>
          <w:u w:val="single"/>
        </w:rPr>
        <w:t xml:space="preserve">    </w:t>
      </w:r>
      <w:r>
        <w:rPr>
          <w:rFonts w:hint="eastAsia" w:ascii="仿宋" w:hAnsi="仿宋" w:eastAsia="仿宋"/>
          <w:sz w:val="24"/>
        </w:rPr>
        <w:t>万元，属于（中型企业、小型企业、微型企业）；</w:t>
      </w:r>
    </w:p>
    <w:p>
      <w:pPr>
        <w:widowControl/>
        <w:spacing w:line="440" w:lineRule="exact"/>
        <w:ind w:firstLine="480" w:firstLineChars="200"/>
        <w:jc w:val="left"/>
        <w:rPr>
          <w:rFonts w:ascii="仿宋" w:hAnsi="仿宋" w:eastAsia="仿宋"/>
          <w:sz w:val="24"/>
        </w:rPr>
      </w:pPr>
      <w:r>
        <w:rPr>
          <w:rFonts w:hint="eastAsia" w:ascii="仿宋" w:hAnsi="仿宋" w:eastAsia="仿宋"/>
          <w:sz w:val="24"/>
        </w:rPr>
        <w:t xml:space="preserve">2. </w:t>
      </w:r>
      <w:r>
        <w:rPr>
          <w:rFonts w:hint="eastAsia" w:ascii="仿宋" w:hAnsi="仿宋" w:eastAsia="仿宋"/>
          <w:sz w:val="24"/>
          <w:u w:val="single"/>
        </w:rPr>
        <w:t xml:space="preserve">（ 标 的 名 称 ） </w:t>
      </w:r>
      <w:r>
        <w:rPr>
          <w:rFonts w:hint="eastAsia" w:ascii="仿宋" w:hAnsi="仿宋" w:eastAsia="仿宋"/>
          <w:sz w:val="24"/>
        </w:rPr>
        <w:t xml:space="preserve">， 属 于 </w:t>
      </w:r>
      <w:r>
        <w:rPr>
          <w:rFonts w:hint="eastAsia" w:ascii="仿宋" w:hAnsi="仿宋" w:eastAsia="仿宋"/>
          <w:sz w:val="24"/>
          <w:u w:val="single"/>
        </w:rPr>
        <w:t>（ 采 购 文 件 中 明 确 的 所 属 行 业 ）</w:t>
      </w:r>
      <w:r>
        <w:rPr>
          <w:rFonts w:hint="eastAsia" w:ascii="仿宋" w:hAnsi="仿宋" w:eastAsia="仿宋"/>
          <w:sz w:val="24"/>
        </w:rPr>
        <w:t xml:space="preserve"> 行业；制造商为</w:t>
      </w:r>
      <w:r>
        <w:rPr>
          <w:rFonts w:hint="eastAsia" w:ascii="仿宋" w:hAnsi="仿宋" w:eastAsia="仿宋"/>
          <w:sz w:val="24"/>
          <w:u w:val="single"/>
        </w:rPr>
        <w:t xml:space="preserve">（企业名称）  </w:t>
      </w:r>
      <w:r>
        <w:rPr>
          <w:rFonts w:hint="eastAsia" w:ascii="仿宋" w:hAnsi="仿宋" w:eastAsia="仿宋"/>
          <w:sz w:val="24"/>
        </w:rPr>
        <w:t>，从业人员</w:t>
      </w:r>
      <w:r>
        <w:rPr>
          <w:rFonts w:hint="eastAsia" w:ascii="仿宋" w:hAnsi="仿宋" w:eastAsia="仿宋"/>
          <w:sz w:val="24"/>
          <w:u w:val="single"/>
        </w:rPr>
        <w:t xml:space="preserve">    </w:t>
      </w:r>
      <w:r>
        <w:rPr>
          <w:rFonts w:hint="eastAsia" w:ascii="仿宋" w:hAnsi="仿宋" w:eastAsia="仿宋"/>
          <w:sz w:val="24"/>
        </w:rPr>
        <w:t>人，营业收入为</w:t>
      </w:r>
      <w:r>
        <w:rPr>
          <w:rFonts w:hint="eastAsia" w:ascii="仿宋" w:hAnsi="仿宋" w:eastAsia="仿宋"/>
          <w:sz w:val="24"/>
          <w:u w:val="single"/>
        </w:rPr>
        <w:t xml:space="preserve">    </w:t>
      </w:r>
      <w:r>
        <w:rPr>
          <w:rFonts w:hint="eastAsia" w:ascii="仿宋" w:hAnsi="仿宋" w:eastAsia="仿宋"/>
          <w:sz w:val="24"/>
        </w:rPr>
        <w:t>万元，资产总额为</w:t>
      </w:r>
      <w:r>
        <w:rPr>
          <w:rFonts w:hint="eastAsia" w:ascii="仿宋" w:hAnsi="仿宋" w:eastAsia="仿宋"/>
          <w:sz w:val="24"/>
          <w:u w:val="single"/>
        </w:rPr>
        <w:t xml:space="preserve">    </w:t>
      </w:r>
      <w:r>
        <w:rPr>
          <w:rFonts w:hint="eastAsia" w:ascii="仿宋" w:hAnsi="仿宋" w:eastAsia="仿宋"/>
          <w:sz w:val="24"/>
        </w:rPr>
        <w:t>万元，属于（中型企业、小型企业、微型企业）；</w:t>
      </w:r>
    </w:p>
    <w:p>
      <w:pPr>
        <w:widowControl/>
        <w:spacing w:line="440" w:lineRule="exact"/>
        <w:ind w:firstLine="480" w:firstLineChars="200"/>
        <w:jc w:val="left"/>
        <w:rPr>
          <w:rFonts w:ascii="仿宋" w:hAnsi="仿宋" w:eastAsia="仿宋"/>
          <w:sz w:val="24"/>
        </w:rPr>
      </w:pPr>
      <w:r>
        <w:rPr>
          <w:rFonts w:hint="eastAsia" w:ascii="仿宋" w:hAnsi="仿宋" w:eastAsia="仿宋"/>
          <w:sz w:val="24"/>
        </w:rPr>
        <w:t>……</w:t>
      </w:r>
    </w:p>
    <w:p>
      <w:pPr>
        <w:widowControl/>
        <w:spacing w:line="440" w:lineRule="exact"/>
        <w:ind w:firstLine="480" w:firstLineChars="200"/>
        <w:jc w:val="left"/>
        <w:rPr>
          <w:rFonts w:ascii="仿宋" w:hAnsi="仿宋" w:eastAsia="仿宋"/>
          <w:sz w:val="24"/>
        </w:rPr>
      </w:pPr>
      <w:r>
        <w:rPr>
          <w:rFonts w:hint="eastAsia" w:ascii="仿宋" w:hAnsi="仿宋" w:eastAsia="仿宋"/>
          <w:sz w:val="24"/>
        </w:rPr>
        <w:t>以上企业，不属于大企业的分支机构，不存在控股股东为大企业的情形，也不存在与大企业的负责人为同一人的情形。</w:t>
      </w:r>
    </w:p>
    <w:p>
      <w:pPr>
        <w:widowControl/>
        <w:spacing w:line="440" w:lineRule="exact"/>
        <w:ind w:firstLine="480" w:firstLineChars="200"/>
        <w:jc w:val="left"/>
        <w:rPr>
          <w:rFonts w:ascii="仿宋" w:hAnsi="仿宋" w:eastAsia="仿宋"/>
          <w:sz w:val="24"/>
        </w:rPr>
      </w:pPr>
      <w:r>
        <w:rPr>
          <w:rFonts w:hint="eastAsia" w:ascii="仿宋" w:hAnsi="仿宋" w:eastAsia="仿宋"/>
          <w:sz w:val="24"/>
        </w:rPr>
        <w:t>本企业对上述声明内容的真实性负责。如有虚假，将依法承担相应责任。</w:t>
      </w:r>
    </w:p>
    <w:p>
      <w:pPr>
        <w:widowControl/>
        <w:spacing w:line="360" w:lineRule="exact"/>
        <w:jc w:val="left"/>
        <w:rPr>
          <w:rFonts w:ascii="仿宋" w:hAnsi="仿宋" w:eastAsia="仿宋"/>
          <w:sz w:val="24"/>
        </w:rPr>
      </w:pPr>
      <w:r>
        <w:rPr>
          <w:rFonts w:hint="eastAsia" w:ascii="仿宋" w:hAnsi="仿宋" w:eastAsia="仿宋"/>
          <w:sz w:val="24"/>
        </w:rPr>
        <w:t xml:space="preserve"> </w:t>
      </w:r>
    </w:p>
    <w:p>
      <w:pPr>
        <w:widowControl/>
        <w:spacing w:line="360" w:lineRule="exact"/>
        <w:jc w:val="left"/>
        <w:rPr>
          <w:rFonts w:ascii="仿宋" w:hAnsi="仿宋" w:eastAsia="仿宋"/>
          <w:sz w:val="24"/>
        </w:rPr>
      </w:pPr>
    </w:p>
    <w:p>
      <w:pPr>
        <w:widowControl/>
        <w:spacing w:line="360" w:lineRule="exact"/>
        <w:jc w:val="left"/>
        <w:rPr>
          <w:rFonts w:ascii="仿宋" w:hAnsi="仿宋" w:eastAsia="仿宋"/>
          <w:sz w:val="24"/>
        </w:rPr>
      </w:pPr>
    </w:p>
    <w:p>
      <w:pPr>
        <w:widowControl/>
        <w:spacing w:line="360" w:lineRule="exact"/>
        <w:jc w:val="left"/>
        <w:rPr>
          <w:rFonts w:ascii="仿宋" w:hAnsi="仿宋" w:eastAsia="仿宋"/>
          <w:sz w:val="24"/>
        </w:rPr>
      </w:pPr>
    </w:p>
    <w:p>
      <w:pPr>
        <w:widowControl/>
        <w:spacing w:line="440" w:lineRule="exact"/>
        <w:ind w:right="480"/>
        <w:jc w:val="center"/>
        <w:rPr>
          <w:rFonts w:ascii="仿宋" w:hAnsi="仿宋" w:eastAsia="仿宋"/>
          <w:sz w:val="24"/>
        </w:rPr>
      </w:pPr>
      <w:r>
        <w:rPr>
          <w:rFonts w:hint="eastAsia" w:ascii="仿宋" w:hAnsi="仿宋" w:eastAsia="仿宋"/>
          <w:sz w:val="24"/>
        </w:rPr>
        <w:t xml:space="preserve">                                                         </w:t>
      </w:r>
      <w:r>
        <w:rPr>
          <w:rFonts w:hint="eastAsia" w:ascii="仿宋" w:hAnsi="仿宋" w:eastAsia="仿宋"/>
          <w:kern w:val="1"/>
          <w:sz w:val="24"/>
        </w:rPr>
        <w:t>投标供应商</w:t>
      </w:r>
      <w:r>
        <w:rPr>
          <w:rFonts w:hint="eastAsia" w:ascii="仿宋" w:hAnsi="仿宋" w:eastAsia="仿宋"/>
          <w:sz w:val="24"/>
        </w:rPr>
        <w:t xml:space="preserve">（盖公章）：  </w:t>
      </w:r>
    </w:p>
    <w:p>
      <w:pPr>
        <w:widowControl/>
        <w:spacing w:line="440" w:lineRule="exact"/>
        <w:ind w:right="360"/>
        <w:jc w:val="center"/>
        <w:rPr>
          <w:rFonts w:ascii="仿宋" w:hAnsi="仿宋" w:eastAsia="仿宋"/>
          <w:sz w:val="24"/>
        </w:rPr>
      </w:pPr>
      <w:r>
        <w:rPr>
          <w:rFonts w:hint="eastAsia" w:ascii="仿宋" w:hAnsi="仿宋" w:eastAsia="仿宋"/>
          <w:sz w:val="24"/>
        </w:rPr>
        <w:t xml:space="preserve">                                                       日期：  年  月  日</w:t>
      </w:r>
    </w:p>
    <w:p>
      <w:pPr>
        <w:widowControl/>
        <w:spacing w:line="360" w:lineRule="exact"/>
        <w:jc w:val="left"/>
        <w:rPr>
          <w:rFonts w:ascii="仿宋" w:hAnsi="仿宋" w:eastAsia="仿宋"/>
          <w:sz w:val="24"/>
        </w:rPr>
      </w:pPr>
      <w:r>
        <w:rPr>
          <w:rFonts w:hint="eastAsia" w:ascii="仿宋" w:hAnsi="仿宋" w:eastAsia="仿宋"/>
          <w:sz w:val="24"/>
        </w:rPr>
        <w:t xml:space="preserve"> </w:t>
      </w:r>
    </w:p>
    <w:p>
      <w:pPr>
        <w:widowControl/>
        <w:spacing w:line="360" w:lineRule="exact"/>
        <w:jc w:val="left"/>
        <w:rPr>
          <w:rFonts w:ascii="仿宋" w:hAnsi="仿宋" w:eastAsia="仿宋"/>
          <w:sz w:val="24"/>
        </w:rPr>
      </w:pPr>
    </w:p>
    <w:p>
      <w:pPr>
        <w:widowControl/>
        <w:spacing w:line="360" w:lineRule="exact"/>
        <w:jc w:val="left"/>
        <w:rPr>
          <w:rFonts w:ascii="仿宋" w:hAnsi="仿宋" w:eastAsia="仿宋"/>
          <w:b/>
          <w:sz w:val="24"/>
        </w:rPr>
      </w:pPr>
      <w:r>
        <w:rPr>
          <w:rFonts w:hint="eastAsia" w:ascii="仿宋" w:hAnsi="仿宋" w:eastAsia="仿宋"/>
          <w:b/>
          <w:sz w:val="24"/>
        </w:rPr>
        <w:t>注：1.从业人员、营业收入、资产总额填报上一年度数据，无上一年度数据的新成立企业可不填报。</w:t>
      </w:r>
    </w:p>
    <w:p>
      <w:pPr>
        <w:widowControl/>
        <w:spacing w:line="360" w:lineRule="exact"/>
        <w:ind w:firstLine="482" w:firstLineChars="200"/>
        <w:jc w:val="left"/>
        <w:rPr>
          <w:rFonts w:ascii="仿宋" w:hAnsi="仿宋" w:eastAsia="仿宋"/>
          <w:sz w:val="24"/>
        </w:rPr>
      </w:pPr>
      <w:r>
        <w:rPr>
          <w:rFonts w:hint="eastAsia" w:ascii="仿宋" w:hAnsi="仿宋" w:eastAsia="仿宋"/>
          <w:b/>
          <w:sz w:val="24"/>
        </w:rPr>
        <w:t>2.供应商提供由省级以上监狱管理局、戒毒管理局（含新疆生产建设兵团）出具的属于监狱企业证明文件的，视同为小型和微型企业。</w:t>
      </w:r>
    </w:p>
    <w:p>
      <w:pPr>
        <w:widowControl/>
        <w:jc w:val="left"/>
        <w:rPr>
          <w:rFonts w:ascii="仿宋" w:hAnsi="仿宋" w:eastAsia="仿宋"/>
          <w:b/>
          <w:bCs/>
          <w:kern w:val="0"/>
          <w:sz w:val="24"/>
        </w:rPr>
      </w:pPr>
    </w:p>
    <w:sectPr>
      <w:headerReference r:id="rId5" w:type="default"/>
      <w:footerReference r:id="rId6" w:type="default"/>
      <w:pgSz w:w="11906" w:h="16838"/>
      <w:pgMar w:top="1134" w:right="1134" w:bottom="1134" w:left="1134" w:header="703" w:footer="851" w:gutter="0"/>
      <w:pgNumType w:fmt="numberInDash" w:start="1"/>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魏碑体">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Book Antiqua">
    <w:altName w:val="Segoe Print"/>
    <w:panose1 w:val="00000000000000000000"/>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DD..">
    <w:altName w:val="宋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altName w:val="黑体"/>
    <w:panose1 w:val="00000000000000000000"/>
    <w:charset w:val="86"/>
    <w:family w:val="auto"/>
    <w:pitch w:val="default"/>
    <w:sig w:usb0="00000000" w:usb1="00000000" w:usb2="00000000" w:usb3="00000000" w:csb0="00040000" w:csb1="00000000"/>
  </w:font>
  <w:font w:name="Geneva">
    <w:altName w:val="Arial"/>
    <w:panose1 w:val="00000000000000000000"/>
    <w:charset w:val="00"/>
    <w:family w:val="swiss"/>
    <w:pitch w:val="default"/>
    <w:sig w:usb0="00000000" w:usb1="00000000" w:usb2="00A0C000" w:usb3="00000000" w:csb0="0000019F" w:csb1="00000000"/>
  </w:font>
  <w:font w:name="Angsana New">
    <w:panose1 w:val="02020603050405020304"/>
    <w:charset w:val="00"/>
    <w:family w:val="roman"/>
    <w:pitch w:val="default"/>
    <w:sig w:usb0="81000003" w:usb1="00000000" w:usb2="00000000" w:usb3="00000000" w:csb0="00010001" w:csb1="00000000"/>
  </w:font>
  <w:font w:name="Arial Black">
    <w:panose1 w:val="020B0A04020102020204"/>
    <w:charset w:val="00"/>
    <w:family w:val="swiss"/>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华文新魏">
    <w:altName w:val="微软雅黑"/>
    <w:panose1 w:val="00000000000000000000"/>
    <w:charset w:val="86"/>
    <w:family w:val="auto"/>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2517"/>
    </w:sdtPr>
    <w:sdtContent>
      <w:p>
        <w:pPr>
          <w:pStyle w:val="2"/>
          <w:jc w:val="center"/>
        </w:pPr>
        <w:r>
          <w:fldChar w:fldCharType="begin"/>
        </w:r>
        <w:r>
          <w:instrText xml:space="preserve">PAGE   \* MERGEFORMAT</w:instrText>
        </w:r>
        <w:r>
          <w:fldChar w:fldCharType="separate"/>
        </w:r>
        <w:r>
          <w:rPr>
            <w:lang w:val="zh-CN"/>
          </w:rPr>
          <w:t>2</w:t>
        </w:r>
        <w:r>
          <w:rPr>
            <w:lang w:val="zh-CN"/>
          </w:rPr>
          <w:fldChar w:fldCharType="end"/>
        </w:r>
      </w:p>
    </w:sdtContent>
  </w:sdt>
  <w:p>
    <w:pPr>
      <w:ind w:right="359" w:rightChars="171" w:firstLine="525" w:firstLineChars="25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dashDotStroked" w:color="auto" w:sz="24" w:space="1"/>
      </w:pBdr>
      <w:jc w:val="center"/>
      <w:rPr>
        <w:rFonts w:ascii="宋体"/>
        <w:kern w:val="0"/>
        <w:sz w:val="20"/>
      </w:rPr>
    </w:pPr>
    <w:r>
      <w:rPr>
        <w:rFonts w:ascii="宋体"/>
        <w:kern w:val="0"/>
        <w:sz w:val="20"/>
      </w:rPr>
      <w:fldChar w:fldCharType="begin"/>
    </w:r>
    <w:r>
      <w:rPr>
        <w:rFonts w:ascii="宋体"/>
        <w:kern w:val="0"/>
        <w:sz w:val="20"/>
      </w:rPr>
      <w:instrText xml:space="preserve"> PAGE   \* MERGEFORMAT </w:instrText>
    </w:r>
    <w:r>
      <w:rPr>
        <w:rFonts w:ascii="宋体"/>
        <w:kern w:val="0"/>
        <w:sz w:val="20"/>
      </w:rPr>
      <w:fldChar w:fldCharType="separate"/>
    </w:r>
    <w:r>
      <w:rPr>
        <w:rFonts w:ascii="宋体"/>
        <w:kern w:val="0"/>
        <w:sz w:val="20"/>
        <w:lang w:val="zh-CN"/>
      </w:rPr>
      <w:t>-</w:t>
    </w:r>
    <w:r>
      <w:rPr>
        <w:rFonts w:ascii="宋体"/>
        <w:kern w:val="0"/>
        <w:sz w:val="20"/>
      </w:rPr>
      <w:t xml:space="preserve"> 10 -</w:t>
    </w:r>
    <w:r>
      <w:rPr>
        <w:rFonts w:ascii="宋体"/>
        <w:kern w:val="0"/>
        <w:sz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jc w:val="left"/>
      <w:rPr>
        <w:rFonts w:ascii="仿宋" w:hAnsi="仿宋" w:eastAsia="仿宋"/>
        <w:b/>
        <w:i/>
        <w:spacing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dashDotStroked" w:color="auto" w:sz="24" w:space="0"/>
      </w:pBdr>
      <w:jc w:val="left"/>
      <w:rPr>
        <w:rFonts w:hint="eastAsia" w:ascii="仿宋" w:hAnsi="仿宋" w:eastAsia="仿宋"/>
        <w:b/>
        <w:i/>
        <w:spacing w:val="-10"/>
        <w:lang w:eastAsia="zh-CN"/>
      </w:rPr>
    </w:pPr>
    <w:r>
      <w:rPr>
        <w:rFonts w:hint="eastAsia" w:ascii="仿宋" w:hAnsi="仿宋" w:eastAsia="仿宋"/>
        <w:b/>
        <w:i/>
        <w:spacing w:val="-10"/>
      </w:rPr>
      <w:t>库尔勒市中医医院（第三人民医院）桌面云办公系统采购磋商文件                                             项目编号：</w:t>
    </w:r>
    <w:r>
      <w:rPr>
        <w:rFonts w:hint="eastAsia" w:ascii="仿宋" w:hAnsi="仿宋" w:eastAsia="仿宋"/>
        <w:b/>
        <w:i/>
        <w:spacing w:val="-10"/>
        <w:lang w:eastAsia="zh-CN"/>
      </w:rPr>
      <w:t>2022PCCS031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B2900"/>
    <w:multiLevelType w:val="multilevel"/>
    <w:tmpl w:val="0EDB2900"/>
    <w:lvl w:ilvl="0" w:tentative="0">
      <w:start w:val="1"/>
      <w:numFmt w:val="bullet"/>
      <w:pStyle w:val="512"/>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
    <w:nsid w:val="11BF6E1B"/>
    <w:multiLevelType w:val="multilevel"/>
    <w:tmpl w:val="11BF6E1B"/>
    <w:lvl w:ilvl="0" w:tentative="0">
      <w:start w:val="1"/>
      <w:numFmt w:val="decimal"/>
      <w:pStyle w:val="151"/>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2">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88"/>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3">
    <w:nsid w:val="18232DD3"/>
    <w:multiLevelType w:val="singleLevel"/>
    <w:tmpl w:val="18232DD3"/>
    <w:lvl w:ilvl="0" w:tentative="0">
      <w:start w:val="1"/>
      <w:numFmt w:val="decimal"/>
      <w:pStyle w:val="509"/>
      <w:lvlText w:val="（%1）"/>
      <w:lvlJc w:val="left"/>
      <w:pPr>
        <w:tabs>
          <w:tab w:val="left" w:pos="1800"/>
        </w:tabs>
        <w:ind w:left="1800" w:hanging="900"/>
      </w:pPr>
      <w:rPr>
        <w:rFonts w:hint="eastAsia"/>
      </w:rPr>
    </w:lvl>
  </w:abstractNum>
  <w:abstractNum w:abstractNumId="4">
    <w:nsid w:val="20A10221"/>
    <w:multiLevelType w:val="multilevel"/>
    <w:tmpl w:val="20A10221"/>
    <w:lvl w:ilvl="0" w:tentative="0">
      <w:start w:val="1"/>
      <w:numFmt w:val="decimal"/>
      <w:pStyle w:val="216"/>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7727B63"/>
    <w:multiLevelType w:val="multilevel"/>
    <w:tmpl w:val="27727B63"/>
    <w:lvl w:ilvl="0" w:tentative="0">
      <w:start w:val="1"/>
      <w:numFmt w:val="bullet"/>
      <w:pStyle w:val="431"/>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4F430D32"/>
    <w:multiLevelType w:val="multilevel"/>
    <w:tmpl w:val="4F430D32"/>
    <w:lvl w:ilvl="0" w:tentative="0">
      <w:start w:val="1"/>
      <w:numFmt w:val="decimal"/>
      <w:pStyle w:val="18"/>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7">
    <w:nsid w:val="5B6D3AF1"/>
    <w:multiLevelType w:val="multilevel"/>
    <w:tmpl w:val="5B6D3AF1"/>
    <w:lvl w:ilvl="0" w:tentative="0">
      <w:start w:val="1"/>
      <w:numFmt w:val="decimal"/>
      <w:pStyle w:val="587"/>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8">
    <w:nsid w:val="6E230785"/>
    <w:multiLevelType w:val="multilevel"/>
    <w:tmpl w:val="6E230785"/>
    <w:lvl w:ilvl="0" w:tentative="0">
      <w:start w:val="1"/>
      <w:numFmt w:val="bullet"/>
      <w:pStyle w:val="614"/>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7E3B679F"/>
    <w:multiLevelType w:val="multilevel"/>
    <w:tmpl w:val="7E3B679F"/>
    <w:lvl w:ilvl="0" w:tentative="0">
      <w:start w:val="1"/>
      <w:numFmt w:val="chineseCountingThousand"/>
      <w:pStyle w:val="369"/>
      <w:lvlText w:val="%1."/>
      <w:lvlJc w:val="left"/>
      <w:pPr>
        <w:ind w:left="0" w:firstLine="0"/>
      </w:pPr>
      <w:rPr>
        <w:rFonts w:hint="default"/>
        <w:color w:val="auto"/>
        <w:sz w:val="44"/>
      </w:rPr>
    </w:lvl>
    <w:lvl w:ilvl="1" w:tentative="0">
      <w:start w:val="1"/>
      <w:numFmt w:val="decimal"/>
      <w:pStyle w:val="444"/>
      <w:lvlText w:val="%2"/>
      <w:lvlJc w:val="left"/>
      <w:pPr>
        <w:ind w:left="0" w:firstLine="0"/>
      </w:pPr>
      <w:rPr>
        <w:rFonts w:hint="eastAsia"/>
      </w:rPr>
    </w:lvl>
    <w:lvl w:ilvl="2" w:tentative="0">
      <w:start w:val="1"/>
      <w:numFmt w:val="decimal"/>
      <w:pStyle w:val="552"/>
      <w:lvlText w:val="%2.%3"/>
      <w:lvlJc w:val="left"/>
      <w:pPr>
        <w:ind w:left="0" w:firstLine="0"/>
      </w:pPr>
      <w:rPr>
        <w:rFonts w:hint="eastAsia"/>
      </w:rPr>
    </w:lvl>
    <w:lvl w:ilvl="3" w:tentative="0">
      <w:start w:val="1"/>
      <w:numFmt w:val="decimal"/>
      <w:pStyle w:val="181"/>
      <w:lvlText w:val="%2.%3.%4"/>
      <w:lvlJc w:val="left"/>
      <w:pPr>
        <w:ind w:left="0" w:firstLine="0"/>
      </w:pPr>
      <w:rPr>
        <w:rFonts w:hint="eastAsia"/>
      </w:rPr>
    </w:lvl>
    <w:lvl w:ilvl="4" w:tentative="0">
      <w:start w:val="1"/>
      <w:numFmt w:val="decimal"/>
      <w:pStyle w:val="619"/>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6"/>
  </w:num>
  <w:num w:numId="2">
    <w:abstractNumId w:val="1"/>
  </w:num>
  <w:num w:numId="3">
    <w:abstractNumId w:val="9"/>
  </w:num>
  <w:num w:numId="4">
    <w:abstractNumId w:val="4"/>
  </w:num>
  <w:num w:numId="5">
    <w:abstractNumId w:val="5"/>
  </w:num>
  <w:num w:numId="6">
    <w:abstractNumId w:val="2"/>
  </w:num>
  <w:num w:numId="7">
    <w:abstractNumId w:val="3"/>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7"/>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M3ZDhmNGQzMjM5ZWU5NWE4NGI3OTNmZTI3NWRmNmUifQ=="/>
  </w:docVars>
  <w:rsids>
    <w:rsidRoot w:val="00FD0709"/>
    <w:rsid w:val="00000648"/>
    <w:rsid w:val="0000080C"/>
    <w:rsid w:val="000009E4"/>
    <w:rsid w:val="0000164C"/>
    <w:rsid w:val="0000219E"/>
    <w:rsid w:val="000026E1"/>
    <w:rsid w:val="00002992"/>
    <w:rsid w:val="00002A72"/>
    <w:rsid w:val="00002D0A"/>
    <w:rsid w:val="00003069"/>
    <w:rsid w:val="0000431D"/>
    <w:rsid w:val="00004BCF"/>
    <w:rsid w:val="00005500"/>
    <w:rsid w:val="00005717"/>
    <w:rsid w:val="00006D5F"/>
    <w:rsid w:val="00006FF4"/>
    <w:rsid w:val="0000711B"/>
    <w:rsid w:val="0000744F"/>
    <w:rsid w:val="00007E6D"/>
    <w:rsid w:val="000100D7"/>
    <w:rsid w:val="00010470"/>
    <w:rsid w:val="00010830"/>
    <w:rsid w:val="00010A5F"/>
    <w:rsid w:val="00010BE4"/>
    <w:rsid w:val="00010CE3"/>
    <w:rsid w:val="00010DF2"/>
    <w:rsid w:val="0001156F"/>
    <w:rsid w:val="00011946"/>
    <w:rsid w:val="00012264"/>
    <w:rsid w:val="0001236A"/>
    <w:rsid w:val="00012804"/>
    <w:rsid w:val="00012EF1"/>
    <w:rsid w:val="00013694"/>
    <w:rsid w:val="00013833"/>
    <w:rsid w:val="000138DF"/>
    <w:rsid w:val="00013ECD"/>
    <w:rsid w:val="000140FD"/>
    <w:rsid w:val="00014180"/>
    <w:rsid w:val="0001535B"/>
    <w:rsid w:val="00015E47"/>
    <w:rsid w:val="0001650D"/>
    <w:rsid w:val="00016860"/>
    <w:rsid w:val="00016944"/>
    <w:rsid w:val="00016F70"/>
    <w:rsid w:val="0001711C"/>
    <w:rsid w:val="0001769A"/>
    <w:rsid w:val="00017BA7"/>
    <w:rsid w:val="00017D72"/>
    <w:rsid w:val="00020677"/>
    <w:rsid w:val="00020F51"/>
    <w:rsid w:val="00022976"/>
    <w:rsid w:val="000235A5"/>
    <w:rsid w:val="000235E9"/>
    <w:rsid w:val="000238B7"/>
    <w:rsid w:val="00023E07"/>
    <w:rsid w:val="00024242"/>
    <w:rsid w:val="0002451A"/>
    <w:rsid w:val="00024E5C"/>
    <w:rsid w:val="0002579A"/>
    <w:rsid w:val="00025802"/>
    <w:rsid w:val="00026643"/>
    <w:rsid w:val="00026B98"/>
    <w:rsid w:val="00026FFE"/>
    <w:rsid w:val="00027213"/>
    <w:rsid w:val="000275F5"/>
    <w:rsid w:val="0003038B"/>
    <w:rsid w:val="00030458"/>
    <w:rsid w:val="00030940"/>
    <w:rsid w:val="00030AD3"/>
    <w:rsid w:val="00032460"/>
    <w:rsid w:val="00032774"/>
    <w:rsid w:val="00032EF4"/>
    <w:rsid w:val="00033651"/>
    <w:rsid w:val="000338C2"/>
    <w:rsid w:val="00033A7C"/>
    <w:rsid w:val="0003443B"/>
    <w:rsid w:val="000344A4"/>
    <w:rsid w:val="00034C64"/>
    <w:rsid w:val="00034C80"/>
    <w:rsid w:val="00034DB4"/>
    <w:rsid w:val="00034EED"/>
    <w:rsid w:val="00034F95"/>
    <w:rsid w:val="00035989"/>
    <w:rsid w:val="000360D5"/>
    <w:rsid w:val="000361E1"/>
    <w:rsid w:val="0003684E"/>
    <w:rsid w:val="000368E0"/>
    <w:rsid w:val="00036F43"/>
    <w:rsid w:val="00037038"/>
    <w:rsid w:val="000375B1"/>
    <w:rsid w:val="000377AC"/>
    <w:rsid w:val="000379CC"/>
    <w:rsid w:val="00037CDB"/>
    <w:rsid w:val="000403B6"/>
    <w:rsid w:val="00040A62"/>
    <w:rsid w:val="000417C3"/>
    <w:rsid w:val="00043FB9"/>
    <w:rsid w:val="00044931"/>
    <w:rsid w:val="00044D3A"/>
    <w:rsid w:val="00047062"/>
    <w:rsid w:val="00047090"/>
    <w:rsid w:val="000508A4"/>
    <w:rsid w:val="0005094C"/>
    <w:rsid w:val="00050D70"/>
    <w:rsid w:val="000514DA"/>
    <w:rsid w:val="00051540"/>
    <w:rsid w:val="000517A5"/>
    <w:rsid w:val="00051B60"/>
    <w:rsid w:val="0005275C"/>
    <w:rsid w:val="00052D90"/>
    <w:rsid w:val="000530F3"/>
    <w:rsid w:val="00053BB2"/>
    <w:rsid w:val="000541EF"/>
    <w:rsid w:val="00054260"/>
    <w:rsid w:val="00054B82"/>
    <w:rsid w:val="00054B97"/>
    <w:rsid w:val="000564DE"/>
    <w:rsid w:val="000575AD"/>
    <w:rsid w:val="000578E2"/>
    <w:rsid w:val="00057BEC"/>
    <w:rsid w:val="00057CEE"/>
    <w:rsid w:val="000601CC"/>
    <w:rsid w:val="00060599"/>
    <w:rsid w:val="000614E4"/>
    <w:rsid w:val="000615F7"/>
    <w:rsid w:val="00061754"/>
    <w:rsid w:val="00061E49"/>
    <w:rsid w:val="00063463"/>
    <w:rsid w:val="000636E6"/>
    <w:rsid w:val="00063BE0"/>
    <w:rsid w:val="00063EE6"/>
    <w:rsid w:val="00064A35"/>
    <w:rsid w:val="0006630D"/>
    <w:rsid w:val="000668C3"/>
    <w:rsid w:val="00066E3F"/>
    <w:rsid w:val="000676B4"/>
    <w:rsid w:val="00067A73"/>
    <w:rsid w:val="00067EDF"/>
    <w:rsid w:val="00070238"/>
    <w:rsid w:val="000706EA"/>
    <w:rsid w:val="00070945"/>
    <w:rsid w:val="0007120E"/>
    <w:rsid w:val="0007149E"/>
    <w:rsid w:val="00071AF4"/>
    <w:rsid w:val="00071CDF"/>
    <w:rsid w:val="000720DB"/>
    <w:rsid w:val="000725C8"/>
    <w:rsid w:val="00072985"/>
    <w:rsid w:val="00072BD7"/>
    <w:rsid w:val="00073D89"/>
    <w:rsid w:val="00073E8E"/>
    <w:rsid w:val="000749E7"/>
    <w:rsid w:val="00074E58"/>
    <w:rsid w:val="00075669"/>
    <w:rsid w:val="00076071"/>
    <w:rsid w:val="00080194"/>
    <w:rsid w:val="00080E6A"/>
    <w:rsid w:val="00082016"/>
    <w:rsid w:val="000827AD"/>
    <w:rsid w:val="00082E4F"/>
    <w:rsid w:val="000830A7"/>
    <w:rsid w:val="0008320D"/>
    <w:rsid w:val="000832A1"/>
    <w:rsid w:val="0008382F"/>
    <w:rsid w:val="00083B2D"/>
    <w:rsid w:val="00085DC8"/>
    <w:rsid w:val="00085E32"/>
    <w:rsid w:val="00085FAD"/>
    <w:rsid w:val="000864B0"/>
    <w:rsid w:val="000867C7"/>
    <w:rsid w:val="00086C8A"/>
    <w:rsid w:val="00087B69"/>
    <w:rsid w:val="00087F9F"/>
    <w:rsid w:val="00090C73"/>
    <w:rsid w:val="00091207"/>
    <w:rsid w:val="0009387E"/>
    <w:rsid w:val="00093C35"/>
    <w:rsid w:val="00093D4C"/>
    <w:rsid w:val="00094064"/>
    <w:rsid w:val="000947F1"/>
    <w:rsid w:val="000949E6"/>
    <w:rsid w:val="00094C95"/>
    <w:rsid w:val="000957C7"/>
    <w:rsid w:val="0009593D"/>
    <w:rsid w:val="00095994"/>
    <w:rsid w:val="00095EAE"/>
    <w:rsid w:val="000966DF"/>
    <w:rsid w:val="000973D4"/>
    <w:rsid w:val="000A08F8"/>
    <w:rsid w:val="000A09BA"/>
    <w:rsid w:val="000A11E5"/>
    <w:rsid w:val="000A1504"/>
    <w:rsid w:val="000A223C"/>
    <w:rsid w:val="000A24A2"/>
    <w:rsid w:val="000A2717"/>
    <w:rsid w:val="000A31AA"/>
    <w:rsid w:val="000A3D7A"/>
    <w:rsid w:val="000A4BCB"/>
    <w:rsid w:val="000A5816"/>
    <w:rsid w:val="000A5AE9"/>
    <w:rsid w:val="000A6391"/>
    <w:rsid w:val="000B0216"/>
    <w:rsid w:val="000B0279"/>
    <w:rsid w:val="000B02B9"/>
    <w:rsid w:val="000B0851"/>
    <w:rsid w:val="000B0960"/>
    <w:rsid w:val="000B0DAB"/>
    <w:rsid w:val="000B1963"/>
    <w:rsid w:val="000B1B5F"/>
    <w:rsid w:val="000B1BB8"/>
    <w:rsid w:val="000B1CC4"/>
    <w:rsid w:val="000B35E1"/>
    <w:rsid w:val="000B389A"/>
    <w:rsid w:val="000B3B40"/>
    <w:rsid w:val="000B4FE9"/>
    <w:rsid w:val="000B60AE"/>
    <w:rsid w:val="000B6137"/>
    <w:rsid w:val="000B65B8"/>
    <w:rsid w:val="000B6AF4"/>
    <w:rsid w:val="000C0AA0"/>
    <w:rsid w:val="000C0AB9"/>
    <w:rsid w:val="000C1377"/>
    <w:rsid w:val="000C17B0"/>
    <w:rsid w:val="000C1C4F"/>
    <w:rsid w:val="000C2CB4"/>
    <w:rsid w:val="000C4110"/>
    <w:rsid w:val="000C41EA"/>
    <w:rsid w:val="000C4B6C"/>
    <w:rsid w:val="000C4D44"/>
    <w:rsid w:val="000C4DD8"/>
    <w:rsid w:val="000C686C"/>
    <w:rsid w:val="000C69D4"/>
    <w:rsid w:val="000C7154"/>
    <w:rsid w:val="000C71F2"/>
    <w:rsid w:val="000C74F1"/>
    <w:rsid w:val="000C7574"/>
    <w:rsid w:val="000D00C8"/>
    <w:rsid w:val="000D0BBC"/>
    <w:rsid w:val="000D0F31"/>
    <w:rsid w:val="000D1353"/>
    <w:rsid w:val="000D153C"/>
    <w:rsid w:val="000D17BA"/>
    <w:rsid w:val="000D1DBA"/>
    <w:rsid w:val="000D1DDD"/>
    <w:rsid w:val="000D2A6D"/>
    <w:rsid w:val="000D2FEE"/>
    <w:rsid w:val="000D328F"/>
    <w:rsid w:val="000D33F8"/>
    <w:rsid w:val="000D5028"/>
    <w:rsid w:val="000D5FBA"/>
    <w:rsid w:val="000D62DA"/>
    <w:rsid w:val="000D6A10"/>
    <w:rsid w:val="000D7BA9"/>
    <w:rsid w:val="000D7D03"/>
    <w:rsid w:val="000E01A4"/>
    <w:rsid w:val="000E01BB"/>
    <w:rsid w:val="000E0C38"/>
    <w:rsid w:val="000E0FEE"/>
    <w:rsid w:val="000E17A6"/>
    <w:rsid w:val="000E1875"/>
    <w:rsid w:val="000E1A89"/>
    <w:rsid w:val="000E1E08"/>
    <w:rsid w:val="000E2A07"/>
    <w:rsid w:val="000E36DE"/>
    <w:rsid w:val="000E3F9C"/>
    <w:rsid w:val="000E5C89"/>
    <w:rsid w:val="000E6E62"/>
    <w:rsid w:val="000E7B08"/>
    <w:rsid w:val="000E7BEE"/>
    <w:rsid w:val="000E7DEA"/>
    <w:rsid w:val="000E7EAF"/>
    <w:rsid w:val="000E7F1E"/>
    <w:rsid w:val="000F0017"/>
    <w:rsid w:val="000F01D5"/>
    <w:rsid w:val="000F0549"/>
    <w:rsid w:val="000F1A8B"/>
    <w:rsid w:val="000F1ED1"/>
    <w:rsid w:val="000F2021"/>
    <w:rsid w:val="000F21E5"/>
    <w:rsid w:val="000F24BF"/>
    <w:rsid w:val="000F2A62"/>
    <w:rsid w:val="000F39A1"/>
    <w:rsid w:val="000F3F24"/>
    <w:rsid w:val="000F44AE"/>
    <w:rsid w:val="000F4811"/>
    <w:rsid w:val="000F4FDE"/>
    <w:rsid w:val="000F5230"/>
    <w:rsid w:val="000F55CE"/>
    <w:rsid w:val="000F5A98"/>
    <w:rsid w:val="000F5C69"/>
    <w:rsid w:val="000F6CC6"/>
    <w:rsid w:val="000F6D58"/>
    <w:rsid w:val="000F6F44"/>
    <w:rsid w:val="000F7A0A"/>
    <w:rsid w:val="00100340"/>
    <w:rsid w:val="00100DD0"/>
    <w:rsid w:val="00100EF6"/>
    <w:rsid w:val="00101022"/>
    <w:rsid w:val="00101550"/>
    <w:rsid w:val="00101A88"/>
    <w:rsid w:val="00102B00"/>
    <w:rsid w:val="00103C81"/>
    <w:rsid w:val="00103FBC"/>
    <w:rsid w:val="00104153"/>
    <w:rsid w:val="001041BA"/>
    <w:rsid w:val="0010489E"/>
    <w:rsid w:val="001048DC"/>
    <w:rsid w:val="00104B84"/>
    <w:rsid w:val="001052E7"/>
    <w:rsid w:val="001056FC"/>
    <w:rsid w:val="001069F0"/>
    <w:rsid w:val="00107541"/>
    <w:rsid w:val="0011054A"/>
    <w:rsid w:val="001113CC"/>
    <w:rsid w:val="001116A8"/>
    <w:rsid w:val="001118E4"/>
    <w:rsid w:val="00111DCF"/>
    <w:rsid w:val="00111ED7"/>
    <w:rsid w:val="00113994"/>
    <w:rsid w:val="00113D6F"/>
    <w:rsid w:val="00113FC6"/>
    <w:rsid w:val="00114276"/>
    <w:rsid w:val="00114616"/>
    <w:rsid w:val="00115496"/>
    <w:rsid w:val="00115817"/>
    <w:rsid w:val="00115CAE"/>
    <w:rsid w:val="00116620"/>
    <w:rsid w:val="0011671D"/>
    <w:rsid w:val="00117833"/>
    <w:rsid w:val="001203C4"/>
    <w:rsid w:val="001205DF"/>
    <w:rsid w:val="00120DC2"/>
    <w:rsid w:val="00120EB2"/>
    <w:rsid w:val="00121314"/>
    <w:rsid w:val="00122B8B"/>
    <w:rsid w:val="001236B1"/>
    <w:rsid w:val="0012439E"/>
    <w:rsid w:val="00124AC7"/>
    <w:rsid w:val="00124DF5"/>
    <w:rsid w:val="00125E8C"/>
    <w:rsid w:val="0012633F"/>
    <w:rsid w:val="00126796"/>
    <w:rsid w:val="00127283"/>
    <w:rsid w:val="00127394"/>
    <w:rsid w:val="00127E92"/>
    <w:rsid w:val="00130176"/>
    <w:rsid w:val="00130A54"/>
    <w:rsid w:val="00130C2C"/>
    <w:rsid w:val="00130D97"/>
    <w:rsid w:val="00130EE4"/>
    <w:rsid w:val="00130FD7"/>
    <w:rsid w:val="00131CC8"/>
    <w:rsid w:val="00131F71"/>
    <w:rsid w:val="00132E8E"/>
    <w:rsid w:val="00133161"/>
    <w:rsid w:val="001331DD"/>
    <w:rsid w:val="0013329C"/>
    <w:rsid w:val="001332D6"/>
    <w:rsid w:val="00133537"/>
    <w:rsid w:val="00133738"/>
    <w:rsid w:val="00133BBE"/>
    <w:rsid w:val="00133D43"/>
    <w:rsid w:val="001348A7"/>
    <w:rsid w:val="00135321"/>
    <w:rsid w:val="00137242"/>
    <w:rsid w:val="00137F7E"/>
    <w:rsid w:val="00141351"/>
    <w:rsid w:val="00141C8F"/>
    <w:rsid w:val="00141D40"/>
    <w:rsid w:val="001423F7"/>
    <w:rsid w:val="00142ED9"/>
    <w:rsid w:val="0014324D"/>
    <w:rsid w:val="001432C0"/>
    <w:rsid w:val="00143BE1"/>
    <w:rsid w:val="00144F52"/>
    <w:rsid w:val="0014543A"/>
    <w:rsid w:val="00145484"/>
    <w:rsid w:val="00145632"/>
    <w:rsid w:val="001456BD"/>
    <w:rsid w:val="00145D2A"/>
    <w:rsid w:val="001468EF"/>
    <w:rsid w:val="00147522"/>
    <w:rsid w:val="00147B3A"/>
    <w:rsid w:val="00150704"/>
    <w:rsid w:val="00150ECD"/>
    <w:rsid w:val="00151373"/>
    <w:rsid w:val="00152233"/>
    <w:rsid w:val="0015237C"/>
    <w:rsid w:val="00152745"/>
    <w:rsid w:val="00153ED1"/>
    <w:rsid w:val="00154367"/>
    <w:rsid w:val="00154416"/>
    <w:rsid w:val="001544B2"/>
    <w:rsid w:val="00154A90"/>
    <w:rsid w:val="001553B5"/>
    <w:rsid w:val="001556E9"/>
    <w:rsid w:val="00155A2F"/>
    <w:rsid w:val="0015642B"/>
    <w:rsid w:val="001568D4"/>
    <w:rsid w:val="00157E9E"/>
    <w:rsid w:val="00160BC8"/>
    <w:rsid w:val="00161870"/>
    <w:rsid w:val="0016302E"/>
    <w:rsid w:val="00163230"/>
    <w:rsid w:val="0016347D"/>
    <w:rsid w:val="00163499"/>
    <w:rsid w:val="00163CF4"/>
    <w:rsid w:val="001642B0"/>
    <w:rsid w:val="001642D0"/>
    <w:rsid w:val="001647B3"/>
    <w:rsid w:val="00164C20"/>
    <w:rsid w:val="00165A93"/>
    <w:rsid w:val="00165B6E"/>
    <w:rsid w:val="00166EAA"/>
    <w:rsid w:val="00166EDE"/>
    <w:rsid w:val="00167210"/>
    <w:rsid w:val="00167886"/>
    <w:rsid w:val="00167E2A"/>
    <w:rsid w:val="00170781"/>
    <w:rsid w:val="00171434"/>
    <w:rsid w:val="00171C3E"/>
    <w:rsid w:val="00172069"/>
    <w:rsid w:val="00173868"/>
    <w:rsid w:val="00173D3B"/>
    <w:rsid w:val="00175964"/>
    <w:rsid w:val="00175DA1"/>
    <w:rsid w:val="00175FB4"/>
    <w:rsid w:val="001762E9"/>
    <w:rsid w:val="00176468"/>
    <w:rsid w:val="00176877"/>
    <w:rsid w:val="00177106"/>
    <w:rsid w:val="00177D68"/>
    <w:rsid w:val="00180752"/>
    <w:rsid w:val="00180985"/>
    <w:rsid w:val="00180C8F"/>
    <w:rsid w:val="00181C16"/>
    <w:rsid w:val="00181DDC"/>
    <w:rsid w:val="00182166"/>
    <w:rsid w:val="00182460"/>
    <w:rsid w:val="001824E7"/>
    <w:rsid w:val="00182627"/>
    <w:rsid w:val="0018262A"/>
    <w:rsid w:val="001830FF"/>
    <w:rsid w:val="00183396"/>
    <w:rsid w:val="00183CD1"/>
    <w:rsid w:val="00183D54"/>
    <w:rsid w:val="00183FEA"/>
    <w:rsid w:val="00184397"/>
    <w:rsid w:val="00184512"/>
    <w:rsid w:val="001846AE"/>
    <w:rsid w:val="00185020"/>
    <w:rsid w:val="00185166"/>
    <w:rsid w:val="00185451"/>
    <w:rsid w:val="00185BA7"/>
    <w:rsid w:val="0018686D"/>
    <w:rsid w:val="00186876"/>
    <w:rsid w:val="00186A07"/>
    <w:rsid w:val="0018784A"/>
    <w:rsid w:val="0019058B"/>
    <w:rsid w:val="00190DC4"/>
    <w:rsid w:val="00191383"/>
    <w:rsid w:val="0019173B"/>
    <w:rsid w:val="00191C0B"/>
    <w:rsid w:val="00192678"/>
    <w:rsid w:val="001928E7"/>
    <w:rsid w:val="001940A1"/>
    <w:rsid w:val="001951C1"/>
    <w:rsid w:val="00195330"/>
    <w:rsid w:val="00195408"/>
    <w:rsid w:val="001954B8"/>
    <w:rsid w:val="0019588D"/>
    <w:rsid w:val="00195BED"/>
    <w:rsid w:val="0019638F"/>
    <w:rsid w:val="00196965"/>
    <w:rsid w:val="00196CB7"/>
    <w:rsid w:val="00196F34"/>
    <w:rsid w:val="0019721D"/>
    <w:rsid w:val="001978EC"/>
    <w:rsid w:val="00197C2E"/>
    <w:rsid w:val="001A0370"/>
    <w:rsid w:val="001A0940"/>
    <w:rsid w:val="001A0C26"/>
    <w:rsid w:val="001A1572"/>
    <w:rsid w:val="001A1F77"/>
    <w:rsid w:val="001A2869"/>
    <w:rsid w:val="001A33ED"/>
    <w:rsid w:val="001A376D"/>
    <w:rsid w:val="001A3AFB"/>
    <w:rsid w:val="001A4876"/>
    <w:rsid w:val="001A4BED"/>
    <w:rsid w:val="001A4F84"/>
    <w:rsid w:val="001A5CF0"/>
    <w:rsid w:val="001A60A6"/>
    <w:rsid w:val="001A60D0"/>
    <w:rsid w:val="001A61D6"/>
    <w:rsid w:val="001A6DED"/>
    <w:rsid w:val="001A75F9"/>
    <w:rsid w:val="001B0101"/>
    <w:rsid w:val="001B0D17"/>
    <w:rsid w:val="001B0E63"/>
    <w:rsid w:val="001B0E64"/>
    <w:rsid w:val="001B1F23"/>
    <w:rsid w:val="001B3938"/>
    <w:rsid w:val="001B3C6F"/>
    <w:rsid w:val="001B426F"/>
    <w:rsid w:val="001B4527"/>
    <w:rsid w:val="001B5117"/>
    <w:rsid w:val="001B55D3"/>
    <w:rsid w:val="001B5DD9"/>
    <w:rsid w:val="001B60B0"/>
    <w:rsid w:val="001B6539"/>
    <w:rsid w:val="001B658F"/>
    <w:rsid w:val="001B6602"/>
    <w:rsid w:val="001B6CA7"/>
    <w:rsid w:val="001B712A"/>
    <w:rsid w:val="001B7360"/>
    <w:rsid w:val="001B7446"/>
    <w:rsid w:val="001B7540"/>
    <w:rsid w:val="001C01C7"/>
    <w:rsid w:val="001C0200"/>
    <w:rsid w:val="001C061F"/>
    <w:rsid w:val="001C0C8A"/>
    <w:rsid w:val="001C117B"/>
    <w:rsid w:val="001C18D9"/>
    <w:rsid w:val="001C19FA"/>
    <w:rsid w:val="001C2501"/>
    <w:rsid w:val="001C2767"/>
    <w:rsid w:val="001C2C9A"/>
    <w:rsid w:val="001C3010"/>
    <w:rsid w:val="001C314A"/>
    <w:rsid w:val="001C34CD"/>
    <w:rsid w:val="001C39B1"/>
    <w:rsid w:val="001C3E0F"/>
    <w:rsid w:val="001C409B"/>
    <w:rsid w:val="001C511F"/>
    <w:rsid w:val="001C56DD"/>
    <w:rsid w:val="001C5BFB"/>
    <w:rsid w:val="001C75A9"/>
    <w:rsid w:val="001C7D63"/>
    <w:rsid w:val="001D016E"/>
    <w:rsid w:val="001D0F23"/>
    <w:rsid w:val="001D1082"/>
    <w:rsid w:val="001D1A2A"/>
    <w:rsid w:val="001D21B6"/>
    <w:rsid w:val="001D350E"/>
    <w:rsid w:val="001D3C2F"/>
    <w:rsid w:val="001D3EB6"/>
    <w:rsid w:val="001D412F"/>
    <w:rsid w:val="001D4161"/>
    <w:rsid w:val="001D4490"/>
    <w:rsid w:val="001D4A4C"/>
    <w:rsid w:val="001D4FB2"/>
    <w:rsid w:val="001D5068"/>
    <w:rsid w:val="001D5360"/>
    <w:rsid w:val="001D62DB"/>
    <w:rsid w:val="001D63C8"/>
    <w:rsid w:val="001D726B"/>
    <w:rsid w:val="001D771F"/>
    <w:rsid w:val="001D7D3E"/>
    <w:rsid w:val="001E0506"/>
    <w:rsid w:val="001E0698"/>
    <w:rsid w:val="001E1789"/>
    <w:rsid w:val="001E2B77"/>
    <w:rsid w:val="001E30E6"/>
    <w:rsid w:val="001E31B9"/>
    <w:rsid w:val="001E3B18"/>
    <w:rsid w:val="001E3C81"/>
    <w:rsid w:val="001E4A13"/>
    <w:rsid w:val="001E528C"/>
    <w:rsid w:val="001E52A9"/>
    <w:rsid w:val="001E65BE"/>
    <w:rsid w:val="001E6CA5"/>
    <w:rsid w:val="001E6EED"/>
    <w:rsid w:val="001E6FAE"/>
    <w:rsid w:val="001E7078"/>
    <w:rsid w:val="001E75C1"/>
    <w:rsid w:val="001E7944"/>
    <w:rsid w:val="001E7D66"/>
    <w:rsid w:val="001F041F"/>
    <w:rsid w:val="001F14E0"/>
    <w:rsid w:val="001F14F5"/>
    <w:rsid w:val="001F1743"/>
    <w:rsid w:val="001F1CAC"/>
    <w:rsid w:val="001F1E17"/>
    <w:rsid w:val="001F1F1D"/>
    <w:rsid w:val="001F2317"/>
    <w:rsid w:val="001F2419"/>
    <w:rsid w:val="001F4381"/>
    <w:rsid w:val="001F479E"/>
    <w:rsid w:val="001F480C"/>
    <w:rsid w:val="001F5134"/>
    <w:rsid w:val="001F5141"/>
    <w:rsid w:val="001F55A0"/>
    <w:rsid w:val="001F691A"/>
    <w:rsid w:val="001F697E"/>
    <w:rsid w:val="001F76F6"/>
    <w:rsid w:val="001F77AF"/>
    <w:rsid w:val="002002FE"/>
    <w:rsid w:val="00200DBA"/>
    <w:rsid w:val="00200E97"/>
    <w:rsid w:val="002018C8"/>
    <w:rsid w:val="00201D71"/>
    <w:rsid w:val="00201F6C"/>
    <w:rsid w:val="00202445"/>
    <w:rsid w:val="00202657"/>
    <w:rsid w:val="002033CE"/>
    <w:rsid w:val="002036BB"/>
    <w:rsid w:val="00203EA1"/>
    <w:rsid w:val="00203ECC"/>
    <w:rsid w:val="002044E0"/>
    <w:rsid w:val="0020489B"/>
    <w:rsid w:val="00204AE6"/>
    <w:rsid w:val="00204D42"/>
    <w:rsid w:val="002053A0"/>
    <w:rsid w:val="00206433"/>
    <w:rsid w:val="00206AD9"/>
    <w:rsid w:val="00206AE0"/>
    <w:rsid w:val="00206B08"/>
    <w:rsid w:val="0020701F"/>
    <w:rsid w:val="002073D9"/>
    <w:rsid w:val="002100AB"/>
    <w:rsid w:val="002101AD"/>
    <w:rsid w:val="00210BDB"/>
    <w:rsid w:val="00211D5D"/>
    <w:rsid w:val="00212407"/>
    <w:rsid w:val="00212A1D"/>
    <w:rsid w:val="002136E3"/>
    <w:rsid w:val="00213954"/>
    <w:rsid w:val="0021398C"/>
    <w:rsid w:val="00213A06"/>
    <w:rsid w:val="00213DFD"/>
    <w:rsid w:val="00214102"/>
    <w:rsid w:val="0021460B"/>
    <w:rsid w:val="002146A5"/>
    <w:rsid w:val="00214D02"/>
    <w:rsid w:val="00214D2C"/>
    <w:rsid w:val="00215669"/>
    <w:rsid w:val="00215A2E"/>
    <w:rsid w:val="00215B0C"/>
    <w:rsid w:val="00215CD4"/>
    <w:rsid w:val="00216E97"/>
    <w:rsid w:val="002170E1"/>
    <w:rsid w:val="002171B9"/>
    <w:rsid w:val="00217E4B"/>
    <w:rsid w:val="002200D7"/>
    <w:rsid w:val="00220596"/>
    <w:rsid w:val="002209E1"/>
    <w:rsid w:val="00220E2F"/>
    <w:rsid w:val="00221059"/>
    <w:rsid w:val="00221080"/>
    <w:rsid w:val="00222502"/>
    <w:rsid w:val="00222A25"/>
    <w:rsid w:val="00223158"/>
    <w:rsid w:val="002242AF"/>
    <w:rsid w:val="00224F57"/>
    <w:rsid w:val="00225746"/>
    <w:rsid w:val="00225955"/>
    <w:rsid w:val="002264D5"/>
    <w:rsid w:val="0022690C"/>
    <w:rsid w:val="00227189"/>
    <w:rsid w:val="0022730E"/>
    <w:rsid w:val="00227B79"/>
    <w:rsid w:val="002300C6"/>
    <w:rsid w:val="002300E1"/>
    <w:rsid w:val="002303C1"/>
    <w:rsid w:val="002304B6"/>
    <w:rsid w:val="0023271B"/>
    <w:rsid w:val="0023299B"/>
    <w:rsid w:val="00233196"/>
    <w:rsid w:val="002336F7"/>
    <w:rsid w:val="00234304"/>
    <w:rsid w:val="0023463B"/>
    <w:rsid w:val="002349FE"/>
    <w:rsid w:val="00234EF7"/>
    <w:rsid w:val="002355FD"/>
    <w:rsid w:val="00235A6F"/>
    <w:rsid w:val="00236104"/>
    <w:rsid w:val="00236D55"/>
    <w:rsid w:val="00237199"/>
    <w:rsid w:val="002372F4"/>
    <w:rsid w:val="00237A0B"/>
    <w:rsid w:val="00237D96"/>
    <w:rsid w:val="002400C1"/>
    <w:rsid w:val="00240846"/>
    <w:rsid w:val="002408A3"/>
    <w:rsid w:val="002409E6"/>
    <w:rsid w:val="00240AEE"/>
    <w:rsid w:val="00240E0B"/>
    <w:rsid w:val="00240E9B"/>
    <w:rsid w:val="00240F2E"/>
    <w:rsid w:val="0024226A"/>
    <w:rsid w:val="00243B4E"/>
    <w:rsid w:val="00243E03"/>
    <w:rsid w:val="00244022"/>
    <w:rsid w:val="00244EE6"/>
    <w:rsid w:val="00245261"/>
    <w:rsid w:val="00245A2D"/>
    <w:rsid w:val="002461BB"/>
    <w:rsid w:val="002462FB"/>
    <w:rsid w:val="002464DD"/>
    <w:rsid w:val="00247398"/>
    <w:rsid w:val="002502A5"/>
    <w:rsid w:val="00250C42"/>
    <w:rsid w:val="002518C1"/>
    <w:rsid w:val="0025226C"/>
    <w:rsid w:val="00252BF2"/>
    <w:rsid w:val="002534DA"/>
    <w:rsid w:val="002535F1"/>
    <w:rsid w:val="00253712"/>
    <w:rsid w:val="002538DB"/>
    <w:rsid w:val="0025393E"/>
    <w:rsid w:val="00253D4C"/>
    <w:rsid w:val="0025421B"/>
    <w:rsid w:val="0025488B"/>
    <w:rsid w:val="00255643"/>
    <w:rsid w:val="00255B81"/>
    <w:rsid w:val="00255F3F"/>
    <w:rsid w:val="00257B49"/>
    <w:rsid w:val="00260254"/>
    <w:rsid w:val="002602F3"/>
    <w:rsid w:val="0026031A"/>
    <w:rsid w:val="00262276"/>
    <w:rsid w:val="002625BB"/>
    <w:rsid w:val="00262BE9"/>
    <w:rsid w:val="00263B7D"/>
    <w:rsid w:val="0026479C"/>
    <w:rsid w:val="00264859"/>
    <w:rsid w:val="00264BB5"/>
    <w:rsid w:val="00264E05"/>
    <w:rsid w:val="00265D0B"/>
    <w:rsid w:val="002661E8"/>
    <w:rsid w:val="00266402"/>
    <w:rsid w:val="00266CCD"/>
    <w:rsid w:val="00266DE5"/>
    <w:rsid w:val="002679BD"/>
    <w:rsid w:val="00267D78"/>
    <w:rsid w:val="0027015E"/>
    <w:rsid w:val="002702FD"/>
    <w:rsid w:val="00270425"/>
    <w:rsid w:val="0027067A"/>
    <w:rsid w:val="00271231"/>
    <w:rsid w:val="002733E2"/>
    <w:rsid w:val="00273D1C"/>
    <w:rsid w:val="00273FC8"/>
    <w:rsid w:val="002740A1"/>
    <w:rsid w:val="00274244"/>
    <w:rsid w:val="00274336"/>
    <w:rsid w:val="00274451"/>
    <w:rsid w:val="00274541"/>
    <w:rsid w:val="002754D8"/>
    <w:rsid w:val="00275756"/>
    <w:rsid w:val="00275893"/>
    <w:rsid w:val="0027599C"/>
    <w:rsid w:val="002759A1"/>
    <w:rsid w:val="00275A59"/>
    <w:rsid w:val="0027776E"/>
    <w:rsid w:val="002808D0"/>
    <w:rsid w:val="00280A1F"/>
    <w:rsid w:val="00280A2D"/>
    <w:rsid w:val="00281080"/>
    <w:rsid w:val="00281642"/>
    <w:rsid w:val="002816F6"/>
    <w:rsid w:val="00282325"/>
    <w:rsid w:val="0028241A"/>
    <w:rsid w:val="00282DD6"/>
    <w:rsid w:val="00283395"/>
    <w:rsid w:val="00283DED"/>
    <w:rsid w:val="002842CD"/>
    <w:rsid w:val="00284834"/>
    <w:rsid w:val="0028557C"/>
    <w:rsid w:val="002855C9"/>
    <w:rsid w:val="00285C1B"/>
    <w:rsid w:val="00285EC4"/>
    <w:rsid w:val="00286273"/>
    <w:rsid w:val="00286A37"/>
    <w:rsid w:val="00286B65"/>
    <w:rsid w:val="00287035"/>
    <w:rsid w:val="00287BB1"/>
    <w:rsid w:val="002904AC"/>
    <w:rsid w:val="002904CD"/>
    <w:rsid w:val="002905DB"/>
    <w:rsid w:val="002911C5"/>
    <w:rsid w:val="0029159D"/>
    <w:rsid w:val="002921F2"/>
    <w:rsid w:val="00292652"/>
    <w:rsid w:val="00292A77"/>
    <w:rsid w:val="00292D52"/>
    <w:rsid w:val="00293B6A"/>
    <w:rsid w:val="00293B80"/>
    <w:rsid w:val="002945FC"/>
    <w:rsid w:val="002947CC"/>
    <w:rsid w:val="00294893"/>
    <w:rsid w:val="00294E8F"/>
    <w:rsid w:val="00296D3E"/>
    <w:rsid w:val="00296E7A"/>
    <w:rsid w:val="00297364"/>
    <w:rsid w:val="002977FD"/>
    <w:rsid w:val="00297E80"/>
    <w:rsid w:val="00297F03"/>
    <w:rsid w:val="00297FE1"/>
    <w:rsid w:val="002A0012"/>
    <w:rsid w:val="002A00AA"/>
    <w:rsid w:val="002A0B22"/>
    <w:rsid w:val="002A25BE"/>
    <w:rsid w:val="002A2BAB"/>
    <w:rsid w:val="002A3040"/>
    <w:rsid w:val="002A3742"/>
    <w:rsid w:val="002A4BA2"/>
    <w:rsid w:val="002A4E2D"/>
    <w:rsid w:val="002A5B04"/>
    <w:rsid w:val="002A6138"/>
    <w:rsid w:val="002A6614"/>
    <w:rsid w:val="002A6CF9"/>
    <w:rsid w:val="002A71EF"/>
    <w:rsid w:val="002A77C3"/>
    <w:rsid w:val="002A7872"/>
    <w:rsid w:val="002B0DEE"/>
    <w:rsid w:val="002B1668"/>
    <w:rsid w:val="002B23DF"/>
    <w:rsid w:val="002B32EF"/>
    <w:rsid w:val="002B402A"/>
    <w:rsid w:val="002B48B5"/>
    <w:rsid w:val="002B599D"/>
    <w:rsid w:val="002B5A9F"/>
    <w:rsid w:val="002B5C5E"/>
    <w:rsid w:val="002B6892"/>
    <w:rsid w:val="002B6902"/>
    <w:rsid w:val="002B6E17"/>
    <w:rsid w:val="002C036A"/>
    <w:rsid w:val="002C0420"/>
    <w:rsid w:val="002C149B"/>
    <w:rsid w:val="002C1B5E"/>
    <w:rsid w:val="002C1FE3"/>
    <w:rsid w:val="002C2460"/>
    <w:rsid w:val="002C2D41"/>
    <w:rsid w:val="002C2E16"/>
    <w:rsid w:val="002C3CAC"/>
    <w:rsid w:val="002C40EE"/>
    <w:rsid w:val="002C4E05"/>
    <w:rsid w:val="002C5181"/>
    <w:rsid w:val="002C5358"/>
    <w:rsid w:val="002C55A1"/>
    <w:rsid w:val="002C57C0"/>
    <w:rsid w:val="002C6353"/>
    <w:rsid w:val="002C6C9C"/>
    <w:rsid w:val="002C6E0E"/>
    <w:rsid w:val="002C73F8"/>
    <w:rsid w:val="002C7882"/>
    <w:rsid w:val="002C7925"/>
    <w:rsid w:val="002C7BDD"/>
    <w:rsid w:val="002C7C8A"/>
    <w:rsid w:val="002D04A9"/>
    <w:rsid w:val="002D0838"/>
    <w:rsid w:val="002D10EF"/>
    <w:rsid w:val="002D1E9D"/>
    <w:rsid w:val="002D202F"/>
    <w:rsid w:val="002D2237"/>
    <w:rsid w:val="002D2E8E"/>
    <w:rsid w:val="002D3343"/>
    <w:rsid w:val="002D39DC"/>
    <w:rsid w:val="002D45BD"/>
    <w:rsid w:val="002D4962"/>
    <w:rsid w:val="002D497C"/>
    <w:rsid w:val="002D4DB5"/>
    <w:rsid w:val="002D5E3D"/>
    <w:rsid w:val="002D6698"/>
    <w:rsid w:val="002D677D"/>
    <w:rsid w:val="002D6B8E"/>
    <w:rsid w:val="002D6BAB"/>
    <w:rsid w:val="002D6F03"/>
    <w:rsid w:val="002D771E"/>
    <w:rsid w:val="002D7CD2"/>
    <w:rsid w:val="002D7F2F"/>
    <w:rsid w:val="002E0426"/>
    <w:rsid w:val="002E04EA"/>
    <w:rsid w:val="002E171C"/>
    <w:rsid w:val="002E193E"/>
    <w:rsid w:val="002E39AA"/>
    <w:rsid w:val="002E3AA7"/>
    <w:rsid w:val="002E3E4E"/>
    <w:rsid w:val="002E3F83"/>
    <w:rsid w:val="002E43D6"/>
    <w:rsid w:val="002E44F0"/>
    <w:rsid w:val="002E4561"/>
    <w:rsid w:val="002E4D99"/>
    <w:rsid w:val="002E5050"/>
    <w:rsid w:val="002E59FB"/>
    <w:rsid w:val="002E5BD1"/>
    <w:rsid w:val="002E5E93"/>
    <w:rsid w:val="002E5F17"/>
    <w:rsid w:val="002E6613"/>
    <w:rsid w:val="002E67CA"/>
    <w:rsid w:val="002E6BE7"/>
    <w:rsid w:val="002E7903"/>
    <w:rsid w:val="002F01B3"/>
    <w:rsid w:val="002F12CB"/>
    <w:rsid w:val="002F14EF"/>
    <w:rsid w:val="002F1841"/>
    <w:rsid w:val="002F1ECD"/>
    <w:rsid w:val="002F1F29"/>
    <w:rsid w:val="002F33C5"/>
    <w:rsid w:val="002F3561"/>
    <w:rsid w:val="002F3591"/>
    <w:rsid w:val="002F4BB7"/>
    <w:rsid w:val="002F51E1"/>
    <w:rsid w:val="002F5998"/>
    <w:rsid w:val="002F5B1D"/>
    <w:rsid w:val="002F636D"/>
    <w:rsid w:val="002F7082"/>
    <w:rsid w:val="002F716B"/>
    <w:rsid w:val="002F7181"/>
    <w:rsid w:val="002F71DA"/>
    <w:rsid w:val="002F7AAB"/>
    <w:rsid w:val="003001D4"/>
    <w:rsid w:val="00300597"/>
    <w:rsid w:val="00300818"/>
    <w:rsid w:val="0030090B"/>
    <w:rsid w:val="00300CD2"/>
    <w:rsid w:val="00300D89"/>
    <w:rsid w:val="00300F32"/>
    <w:rsid w:val="0030104F"/>
    <w:rsid w:val="003018A4"/>
    <w:rsid w:val="00301AC9"/>
    <w:rsid w:val="00302A92"/>
    <w:rsid w:val="00302C46"/>
    <w:rsid w:val="00303DED"/>
    <w:rsid w:val="00304499"/>
    <w:rsid w:val="00304743"/>
    <w:rsid w:val="003052D7"/>
    <w:rsid w:val="00305902"/>
    <w:rsid w:val="00305D3D"/>
    <w:rsid w:val="00305F28"/>
    <w:rsid w:val="00305F43"/>
    <w:rsid w:val="00307F1D"/>
    <w:rsid w:val="00310468"/>
    <w:rsid w:val="00310747"/>
    <w:rsid w:val="00310943"/>
    <w:rsid w:val="00310AED"/>
    <w:rsid w:val="00312026"/>
    <w:rsid w:val="00313AC0"/>
    <w:rsid w:val="00313E14"/>
    <w:rsid w:val="00314B05"/>
    <w:rsid w:val="0031502D"/>
    <w:rsid w:val="003152BB"/>
    <w:rsid w:val="00316286"/>
    <w:rsid w:val="00316A7C"/>
    <w:rsid w:val="00316B20"/>
    <w:rsid w:val="00316F90"/>
    <w:rsid w:val="003177F5"/>
    <w:rsid w:val="00317B16"/>
    <w:rsid w:val="0032015D"/>
    <w:rsid w:val="003201F0"/>
    <w:rsid w:val="003202AC"/>
    <w:rsid w:val="00320A3A"/>
    <w:rsid w:val="00320BCD"/>
    <w:rsid w:val="00321082"/>
    <w:rsid w:val="003217E4"/>
    <w:rsid w:val="003219B3"/>
    <w:rsid w:val="003222CC"/>
    <w:rsid w:val="00322655"/>
    <w:rsid w:val="00322C19"/>
    <w:rsid w:val="003231C6"/>
    <w:rsid w:val="00323301"/>
    <w:rsid w:val="0032377B"/>
    <w:rsid w:val="00323AF7"/>
    <w:rsid w:val="00323E35"/>
    <w:rsid w:val="00325545"/>
    <w:rsid w:val="0032560B"/>
    <w:rsid w:val="003258EB"/>
    <w:rsid w:val="00325C94"/>
    <w:rsid w:val="00325F86"/>
    <w:rsid w:val="0032665D"/>
    <w:rsid w:val="003269E3"/>
    <w:rsid w:val="00326D99"/>
    <w:rsid w:val="00327A9E"/>
    <w:rsid w:val="003301D7"/>
    <w:rsid w:val="0033117D"/>
    <w:rsid w:val="0033185A"/>
    <w:rsid w:val="00331D65"/>
    <w:rsid w:val="0033224C"/>
    <w:rsid w:val="00332671"/>
    <w:rsid w:val="0033281A"/>
    <w:rsid w:val="00332B62"/>
    <w:rsid w:val="003330D8"/>
    <w:rsid w:val="003337E7"/>
    <w:rsid w:val="00333F73"/>
    <w:rsid w:val="00334020"/>
    <w:rsid w:val="00334415"/>
    <w:rsid w:val="0033443D"/>
    <w:rsid w:val="00334BDE"/>
    <w:rsid w:val="00335527"/>
    <w:rsid w:val="0033652A"/>
    <w:rsid w:val="0033684E"/>
    <w:rsid w:val="00336C2C"/>
    <w:rsid w:val="00337271"/>
    <w:rsid w:val="00337C72"/>
    <w:rsid w:val="00340540"/>
    <w:rsid w:val="0034083D"/>
    <w:rsid w:val="00340E71"/>
    <w:rsid w:val="003419F1"/>
    <w:rsid w:val="00343B84"/>
    <w:rsid w:val="00343C1B"/>
    <w:rsid w:val="00344709"/>
    <w:rsid w:val="0034515D"/>
    <w:rsid w:val="0034522F"/>
    <w:rsid w:val="00345C11"/>
    <w:rsid w:val="00345C36"/>
    <w:rsid w:val="0034640B"/>
    <w:rsid w:val="003466B1"/>
    <w:rsid w:val="00347271"/>
    <w:rsid w:val="00347532"/>
    <w:rsid w:val="0035020A"/>
    <w:rsid w:val="00350D46"/>
    <w:rsid w:val="0035106E"/>
    <w:rsid w:val="00351466"/>
    <w:rsid w:val="0035186B"/>
    <w:rsid w:val="003519D2"/>
    <w:rsid w:val="00352751"/>
    <w:rsid w:val="003529F1"/>
    <w:rsid w:val="00352CE4"/>
    <w:rsid w:val="00352E53"/>
    <w:rsid w:val="0035398F"/>
    <w:rsid w:val="00353BBA"/>
    <w:rsid w:val="00353E82"/>
    <w:rsid w:val="00354000"/>
    <w:rsid w:val="0035427B"/>
    <w:rsid w:val="003542A3"/>
    <w:rsid w:val="00354AE8"/>
    <w:rsid w:val="00354EB6"/>
    <w:rsid w:val="0035531D"/>
    <w:rsid w:val="003553C2"/>
    <w:rsid w:val="00355851"/>
    <w:rsid w:val="00355A6A"/>
    <w:rsid w:val="00355FB8"/>
    <w:rsid w:val="00356419"/>
    <w:rsid w:val="00356492"/>
    <w:rsid w:val="00356678"/>
    <w:rsid w:val="0035733A"/>
    <w:rsid w:val="003577E1"/>
    <w:rsid w:val="00360511"/>
    <w:rsid w:val="00360984"/>
    <w:rsid w:val="003611BD"/>
    <w:rsid w:val="0036184E"/>
    <w:rsid w:val="00361DD3"/>
    <w:rsid w:val="00361E00"/>
    <w:rsid w:val="0036228D"/>
    <w:rsid w:val="0036239E"/>
    <w:rsid w:val="003628D5"/>
    <w:rsid w:val="00362926"/>
    <w:rsid w:val="00362F11"/>
    <w:rsid w:val="00362F44"/>
    <w:rsid w:val="0036358E"/>
    <w:rsid w:val="0036453C"/>
    <w:rsid w:val="00364587"/>
    <w:rsid w:val="00364897"/>
    <w:rsid w:val="003648F9"/>
    <w:rsid w:val="003649B6"/>
    <w:rsid w:val="00364B80"/>
    <w:rsid w:val="00364F1E"/>
    <w:rsid w:val="00364FD2"/>
    <w:rsid w:val="0036598D"/>
    <w:rsid w:val="00366369"/>
    <w:rsid w:val="00366C68"/>
    <w:rsid w:val="00370035"/>
    <w:rsid w:val="0037021C"/>
    <w:rsid w:val="003710E3"/>
    <w:rsid w:val="0037284E"/>
    <w:rsid w:val="003733E7"/>
    <w:rsid w:val="00373D60"/>
    <w:rsid w:val="003747F2"/>
    <w:rsid w:val="003749C0"/>
    <w:rsid w:val="00375220"/>
    <w:rsid w:val="00375641"/>
    <w:rsid w:val="003757F1"/>
    <w:rsid w:val="00376233"/>
    <w:rsid w:val="00377462"/>
    <w:rsid w:val="00377890"/>
    <w:rsid w:val="00377B7A"/>
    <w:rsid w:val="00377E03"/>
    <w:rsid w:val="00377EED"/>
    <w:rsid w:val="00380490"/>
    <w:rsid w:val="00381183"/>
    <w:rsid w:val="003814C9"/>
    <w:rsid w:val="003815EF"/>
    <w:rsid w:val="0038193F"/>
    <w:rsid w:val="00381EE6"/>
    <w:rsid w:val="00381F0E"/>
    <w:rsid w:val="0038237B"/>
    <w:rsid w:val="00382ACB"/>
    <w:rsid w:val="0038312F"/>
    <w:rsid w:val="0038351C"/>
    <w:rsid w:val="00383B15"/>
    <w:rsid w:val="00383C23"/>
    <w:rsid w:val="00383E41"/>
    <w:rsid w:val="00383FBB"/>
    <w:rsid w:val="0038413D"/>
    <w:rsid w:val="0038426A"/>
    <w:rsid w:val="00384BB0"/>
    <w:rsid w:val="0038643E"/>
    <w:rsid w:val="003865AB"/>
    <w:rsid w:val="00386ECF"/>
    <w:rsid w:val="003900A3"/>
    <w:rsid w:val="0039043D"/>
    <w:rsid w:val="00390808"/>
    <w:rsid w:val="00390C84"/>
    <w:rsid w:val="00391116"/>
    <w:rsid w:val="00391223"/>
    <w:rsid w:val="00391287"/>
    <w:rsid w:val="00391FE4"/>
    <w:rsid w:val="00392004"/>
    <w:rsid w:val="00393519"/>
    <w:rsid w:val="00393710"/>
    <w:rsid w:val="00394135"/>
    <w:rsid w:val="0039461B"/>
    <w:rsid w:val="00395268"/>
    <w:rsid w:val="00395B8D"/>
    <w:rsid w:val="003964B3"/>
    <w:rsid w:val="00396967"/>
    <w:rsid w:val="00396A15"/>
    <w:rsid w:val="003973FB"/>
    <w:rsid w:val="003A079F"/>
    <w:rsid w:val="003A0A12"/>
    <w:rsid w:val="003A12FD"/>
    <w:rsid w:val="003A1AFF"/>
    <w:rsid w:val="003A1D41"/>
    <w:rsid w:val="003A206B"/>
    <w:rsid w:val="003A23B0"/>
    <w:rsid w:val="003A438A"/>
    <w:rsid w:val="003A46F1"/>
    <w:rsid w:val="003A4DC5"/>
    <w:rsid w:val="003A5BF5"/>
    <w:rsid w:val="003A5CC6"/>
    <w:rsid w:val="003A6ABA"/>
    <w:rsid w:val="003A722C"/>
    <w:rsid w:val="003A7520"/>
    <w:rsid w:val="003A7A5A"/>
    <w:rsid w:val="003A7DF2"/>
    <w:rsid w:val="003A7E56"/>
    <w:rsid w:val="003B1798"/>
    <w:rsid w:val="003B1D85"/>
    <w:rsid w:val="003B23B7"/>
    <w:rsid w:val="003B2665"/>
    <w:rsid w:val="003B2FB3"/>
    <w:rsid w:val="003B2FC7"/>
    <w:rsid w:val="003B301A"/>
    <w:rsid w:val="003B331E"/>
    <w:rsid w:val="003B38B2"/>
    <w:rsid w:val="003B44C4"/>
    <w:rsid w:val="003B47E0"/>
    <w:rsid w:val="003B48EB"/>
    <w:rsid w:val="003B558C"/>
    <w:rsid w:val="003B577A"/>
    <w:rsid w:val="003B5D39"/>
    <w:rsid w:val="003B6B07"/>
    <w:rsid w:val="003B7829"/>
    <w:rsid w:val="003C00A6"/>
    <w:rsid w:val="003C099E"/>
    <w:rsid w:val="003C09E9"/>
    <w:rsid w:val="003C0B78"/>
    <w:rsid w:val="003C101A"/>
    <w:rsid w:val="003C1115"/>
    <w:rsid w:val="003C1EAE"/>
    <w:rsid w:val="003C1F92"/>
    <w:rsid w:val="003C2039"/>
    <w:rsid w:val="003C23EB"/>
    <w:rsid w:val="003C2522"/>
    <w:rsid w:val="003C2BA5"/>
    <w:rsid w:val="003C300B"/>
    <w:rsid w:val="003C3953"/>
    <w:rsid w:val="003C3FE6"/>
    <w:rsid w:val="003C47D4"/>
    <w:rsid w:val="003C4C07"/>
    <w:rsid w:val="003C4E03"/>
    <w:rsid w:val="003C6A3C"/>
    <w:rsid w:val="003C6F0F"/>
    <w:rsid w:val="003C772D"/>
    <w:rsid w:val="003C7927"/>
    <w:rsid w:val="003D0AF8"/>
    <w:rsid w:val="003D0B9A"/>
    <w:rsid w:val="003D131B"/>
    <w:rsid w:val="003D168A"/>
    <w:rsid w:val="003D1B7B"/>
    <w:rsid w:val="003D2B14"/>
    <w:rsid w:val="003D2E55"/>
    <w:rsid w:val="003D2EDB"/>
    <w:rsid w:val="003D35DA"/>
    <w:rsid w:val="003D3DB0"/>
    <w:rsid w:val="003D4C38"/>
    <w:rsid w:val="003D51A3"/>
    <w:rsid w:val="003D542A"/>
    <w:rsid w:val="003D5C0A"/>
    <w:rsid w:val="003D6B87"/>
    <w:rsid w:val="003D73D7"/>
    <w:rsid w:val="003E01CA"/>
    <w:rsid w:val="003E0BF7"/>
    <w:rsid w:val="003E0C04"/>
    <w:rsid w:val="003E0F8F"/>
    <w:rsid w:val="003E1671"/>
    <w:rsid w:val="003E2A93"/>
    <w:rsid w:val="003E2D2D"/>
    <w:rsid w:val="003E2EC5"/>
    <w:rsid w:val="003E308B"/>
    <w:rsid w:val="003E38D1"/>
    <w:rsid w:val="003E3B70"/>
    <w:rsid w:val="003E49DE"/>
    <w:rsid w:val="003E4B39"/>
    <w:rsid w:val="003E4EE4"/>
    <w:rsid w:val="003E5283"/>
    <w:rsid w:val="003E63CA"/>
    <w:rsid w:val="003E6547"/>
    <w:rsid w:val="003E7C0D"/>
    <w:rsid w:val="003F0019"/>
    <w:rsid w:val="003F03A3"/>
    <w:rsid w:val="003F09F9"/>
    <w:rsid w:val="003F126A"/>
    <w:rsid w:val="003F22CE"/>
    <w:rsid w:val="003F23FE"/>
    <w:rsid w:val="003F27FB"/>
    <w:rsid w:val="003F2812"/>
    <w:rsid w:val="003F3BCE"/>
    <w:rsid w:val="003F44FB"/>
    <w:rsid w:val="003F4D9B"/>
    <w:rsid w:val="003F5F76"/>
    <w:rsid w:val="003F6B77"/>
    <w:rsid w:val="003F6F2C"/>
    <w:rsid w:val="004001A1"/>
    <w:rsid w:val="0040081C"/>
    <w:rsid w:val="00400A47"/>
    <w:rsid w:val="00400AE5"/>
    <w:rsid w:val="00401DD7"/>
    <w:rsid w:val="00402527"/>
    <w:rsid w:val="00402950"/>
    <w:rsid w:val="00402B76"/>
    <w:rsid w:val="004036F7"/>
    <w:rsid w:val="00403FCE"/>
    <w:rsid w:val="004045E9"/>
    <w:rsid w:val="00404750"/>
    <w:rsid w:val="004051F2"/>
    <w:rsid w:val="0040629E"/>
    <w:rsid w:val="004065D0"/>
    <w:rsid w:val="00406E46"/>
    <w:rsid w:val="004078E9"/>
    <w:rsid w:val="0040797A"/>
    <w:rsid w:val="00410048"/>
    <w:rsid w:val="00410249"/>
    <w:rsid w:val="004103F1"/>
    <w:rsid w:val="00410E53"/>
    <w:rsid w:val="00411266"/>
    <w:rsid w:val="00411A15"/>
    <w:rsid w:val="00411B23"/>
    <w:rsid w:val="00411DDB"/>
    <w:rsid w:val="0041301B"/>
    <w:rsid w:val="00413318"/>
    <w:rsid w:val="004156A0"/>
    <w:rsid w:val="004157A2"/>
    <w:rsid w:val="00415951"/>
    <w:rsid w:val="00415D5A"/>
    <w:rsid w:val="004160C6"/>
    <w:rsid w:val="00416611"/>
    <w:rsid w:val="004166B0"/>
    <w:rsid w:val="00416C81"/>
    <w:rsid w:val="00417192"/>
    <w:rsid w:val="0041767E"/>
    <w:rsid w:val="004203CE"/>
    <w:rsid w:val="00420BC5"/>
    <w:rsid w:val="004219D0"/>
    <w:rsid w:val="00421A40"/>
    <w:rsid w:val="00422195"/>
    <w:rsid w:val="004222B8"/>
    <w:rsid w:val="004226D0"/>
    <w:rsid w:val="00422838"/>
    <w:rsid w:val="00422994"/>
    <w:rsid w:val="00422CCB"/>
    <w:rsid w:val="00423B7E"/>
    <w:rsid w:val="00423BDD"/>
    <w:rsid w:val="0042440E"/>
    <w:rsid w:val="00424792"/>
    <w:rsid w:val="004249EF"/>
    <w:rsid w:val="00424ED5"/>
    <w:rsid w:val="00425A04"/>
    <w:rsid w:val="00426118"/>
    <w:rsid w:val="004268E8"/>
    <w:rsid w:val="0042696B"/>
    <w:rsid w:val="00426DEC"/>
    <w:rsid w:val="0042731A"/>
    <w:rsid w:val="0042740F"/>
    <w:rsid w:val="004300CC"/>
    <w:rsid w:val="0043076C"/>
    <w:rsid w:val="00430F0A"/>
    <w:rsid w:val="00430F55"/>
    <w:rsid w:val="0043118F"/>
    <w:rsid w:val="00431C62"/>
    <w:rsid w:val="004320D0"/>
    <w:rsid w:val="00432277"/>
    <w:rsid w:val="004325EA"/>
    <w:rsid w:val="00432A96"/>
    <w:rsid w:val="00432EAC"/>
    <w:rsid w:val="00433182"/>
    <w:rsid w:val="00433517"/>
    <w:rsid w:val="00433CB1"/>
    <w:rsid w:val="00433FA9"/>
    <w:rsid w:val="0043401D"/>
    <w:rsid w:val="00434108"/>
    <w:rsid w:val="00434B2B"/>
    <w:rsid w:val="00434D2C"/>
    <w:rsid w:val="00435002"/>
    <w:rsid w:val="00435230"/>
    <w:rsid w:val="004374EC"/>
    <w:rsid w:val="004377CE"/>
    <w:rsid w:val="00437B62"/>
    <w:rsid w:val="00437BB3"/>
    <w:rsid w:val="0044034D"/>
    <w:rsid w:val="00441705"/>
    <w:rsid w:val="00441B92"/>
    <w:rsid w:val="0044204F"/>
    <w:rsid w:val="0044241A"/>
    <w:rsid w:val="00442A7C"/>
    <w:rsid w:val="00442C72"/>
    <w:rsid w:val="0044316A"/>
    <w:rsid w:val="0044337C"/>
    <w:rsid w:val="00444302"/>
    <w:rsid w:val="004445A1"/>
    <w:rsid w:val="00444883"/>
    <w:rsid w:val="00444F07"/>
    <w:rsid w:val="0044533E"/>
    <w:rsid w:val="004453F3"/>
    <w:rsid w:val="0044548E"/>
    <w:rsid w:val="004458A7"/>
    <w:rsid w:val="00446FA1"/>
    <w:rsid w:val="00447EF9"/>
    <w:rsid w:val="004500B3"/>
    <w:rsid w:val="0045092E"/>
    <w:rsid w:val="00450C2E"/>
    <w:rsid w:val="00451077"/>
    <w:rsid w:val="00451487"/>
    <w:rsid w:val="004516B0"/>
    <w:rsid w:val="004523B6"/>
    <w:rsid w:val="00452447"/>
    <w:rsid w:val="00452603"/>
    <w:rsid w:val="00453D86"/>
    <w:rsid w:val="00455075"/>
    <w:rsid w:val="0045580F"/>
    <w:rsid w:val="00456586"/>
    <w:rsid w:val="00456E66"/>
    <w:rsid w:val="00457053"/>
    <w:rsid w:val="00457BB1"/>
    <w:rsid w:val="004606DA"/>
    <w:rsid w:val="004607AA"/>
    <w:rsid w:val="00460D17"/>
    <w:rsid w:val="004612C3"/>
    <w:rsid w:val="004614C1"/>
    <w:rsid w:val="004614FF"/>
    <w:rsid w:val="004617AE"/>
    <w:rsid w:val="00462ADF"/>
    <w:rsid w:val="00463367"/>
    <w:rsid w:val="00463915"/>
    <w:rsid w:val="00463E99"/>
    <w:rsid w:val="00463F08"/>
    <w:rsid w:val="00464063"/>
    <w:rsid w:val="0046451E"/>
    <w:rsid w:val="00464AB6"/>
    <w:rsid w:val="0046590F"/>
    <w:rsid w:val="00465A3C"/>
    <w:rsid w:val="00465B24"/>
    <w:rsid w:val="00465CA8"/>
    <w:rsid w:val="0046649C"/>
    <w:rsid w:val="0046679E"/>
    <w:rsid w:val="00466B93"/>
    <w:rsid w:val="004703C0"/>
    <w:rsid w:val="00470A1F"/>
    <w:rsid w:val="00470D8C"/>
    <w:rsid w:val="00470F8C"/>
    <w:rsid w:val="00471124"/>
    <w:rsid w:val="00471B14"/>
    <w:rsid w:val="0047245F"/>
    <w:rsid w:val="00472A6F"/>
    <w:rsid w:val="00472BB5"/>
    <w:rsid w:val="00472E09"/>
    <w:rsid w:val="00473AB2"/>
    <w:rsid w:val="00473C94"/>
    <w:rsid w:val="004740AE"/>
    <w:rsid w:val="004744DB"/>
    <w:rsid w:val="00474849"/>
    <w:rsid w:val="00474BB0"/>
    <w:rsid w:val="004753F9"/>
    <w:rsid w:val="0047633C"/>
    <w:rsid w:val="004777C7"/>
    <w:rsid w:val="0047795F"/>
    <w:rsid w:val="00477B51"/>
    <w:rsid w:val="004800CD"/>
    <w:rsid w:val="00480923"/>
    <w:rsid w:val="00480C13"/>
    <w:rsid w:val="00481A03"/>
    <w:rsid w:val="00481E4C"/>
    <w:rsid w:val="00482160"/>
    <w:rsid w:val="00482A52"/>
    <w:rsid w:val="00482D5E"/>
    <w:rsid w:val="00482EA9"/>
    <w:rsid w:val="00483137"/>
    <w:rsid w:val="0048315F"/>
    <w:rsid w:val="00483FE0"/>
    <w:rsid w:val="004841E4"/>
    <w:rsid w:val="004851A7"/>
    <w:rsid w:val="00485D02"/>
    <w:rsid w:val="004867CB"/>
    <w:rsid w:val="00486A0D"/>
    <w:rsid w:val="00486B88"/>
    <w:rsid w:val="00486EB8"/>
    <w:rsid w:val="00487892"/>
    <w:rsid w:val="00487AE6"/>
    <w:rsid w:val="00487DBB"/>
    <w:rsid w:val="00490A17"/>
    <w:rsid w:val="0049127E"/>
    <w:rsid w:val="004914DE"/>
    <w:rsid w:val="00491EF6"/>
    <w:rsid w:val="00491F25"/>
    <w:rsid w:val="00492206"/>
    <w:rsid w:val="00492A0C"/>
    <w:rsid w:val="004933EE"/>
    <w:rsid w:val="004936EA"/>
    <w:rsid w:val="00495508"/>
    <w:rsid w:val="004959BA"/>
    <w:rsid w:val="00495B65"/>
    <w:rsid w:val="00495EFF"/>
    <w:rsid w:val="00495F27"/>
    <w:rsid w:val="004964B2"/>
    <w:rsid w:val="004966DC"/>
    <w:rsid w:val="004967A5"/>
    <w:rsid w:val="00496AD9"/>
    <w:rsid w:val="00496FCA"/>
    <w:rsid w:val="0049727B"/>
    <w:rsid w:val="00497415"/>
    <w:rsid w:val="004979BF"/>
    <w:rsid w:val="00497F58"/>
    <w:rsid w:val="004A052B"/>
    <w:rsid w:val="004A1AB6"/>
    <w:rsid w:val="004A20B5"/>
    <w:rsid w:val="004A2132"/>
    <w:rsid w:val="004A349B"/>
    <w:rsid w:val="004A4210"/>
    <w:rsid w:val="004A4536"/>
    <w:rsid w:val="004A523B"/>
    <w:rsid w:val="004A654A"/>
    <w:rsid w:val="004A671E"/>
    <w:rsid w:val="004A6877"/>
    <w:rsid w:val="004A7346"/>
    <w:rsid w:val="004B0470"/>
    <w:rsid w:val="004B07FB"/>
    <w:rsid w:val="004B091B"/>
    <w:rsid w:val="004B0B84"/>
    <w:rsid w:val="004B0ED2"/>
    <w:rsid w:val="004B0FAC"/>
    <w:rsid w:val="004B1157"/>
    <w:rsid w:val="004B119F"/>
    <w:rsid w:val="004B11AD"/>
    <w:rsid w:val="004B1308"/>
    <w:rsid w:val="004B21AB"/>
    <w:rsid w:val="004B24A8"/>
    <w:rsid w:val="004B29B6"/>
    <w:rsid w:val="004B3426"/>
    <w:rsid w:val="004B3B6C"/>
    <w:rsid w:val="004B4996"/>
    <w:rsid w:val="004B49D5"/>
    <w:rsid w:val="004B5490"/>
    <w:rsid w:val="004B5783"/>
    <w:rsid w:val="004B6B0C"/>
    <w:rsid w:val="004B6F9B"/>
    <w:rsid w:val="004B760A"/>
    <w:rsid w:val="004B7989"/>
    <w:rsid w:val="004C03D8"/>
    <w:rsid w:val="004C0BD6"/>
    <w:rsid w:val="004C0C50"/>
    <w:rsid w:val="004C138A"/>
    <w:rsid w:val="004C1C39"/>
    <w:rsid w:val="004C1E2F"/>
    <w:rsid w:val="004C2A5F"/>
    <w:rsid w:val="004C35C2"/>
    <w:rsid w:val="004C3625"/>
    <w:rsid w:val="004C3A6D"/>
    <w:rsid w:val="004C53E2"/>
    <w:rsid w:val="004C5482"/>
    <w:rsid w:val="004C557A"/>
    <w:rsid w:val="004C5DCA"/>
    <w:rsid w:val="004C6049"/>
    <w:rsid w:val="004C6413"/>
    <w:rsid w:val="004C6EFE"/>
    <w:rsid w:val="004C6FE5"/>
    <w:rsid w:val="004C7207"/>
    <w:rsid w:val="004C75F4"/>
    <w:rsid w:val="004C7B8F"/>
    <w:rsid w:val="004C7C0B"/>
    <w:rsid w:val="004D0CD6"/>
    <w:rsid w:val="004D1D07"/>
    <w:rsid w:val="004D1F65"/>
    <w:rsid w:val="004D21B5"/>
    <w:rsid w:val="004D21BE"/>
    <w:rsid w:val="004D2264"/>
    <w:rsid w:val="004D273B"/>
    <w:rsid w:val="004D2A5A"/>
    <w:rsid w:val="004D2B58"/>
    <w:rsid w:val="004D3418"/>
    <w:rsid w:val="004D3C14"/>
    <w:rsid w:val="004D3EA1"/>
    <w:rsid w:val="004D3EE4"/>
    <w:rsid w:val="004D4C57"/>
    <w:rsid w:val="004D5131"/>
    <w:rsid w:val="004D51C0"/>
    <w:rsid w:val="004D6237"/>
    <w:rsid w:val="004D68ED"/>
    <w:rsid w:val="004D6D4D"/>
    <w:rsid w:val="004D6E04"/>
    <w:rsid w:val="004D70E2"/>
    <w:rsid w:val="004E0585"/>
    <w:rsid w:val="004E075A"/>
    <w:rsid w:val="004E18B1"/>
    <w:rsid w:val="004E2018"/>
    <w:rsid w:val="004E210B"/>
    <w:rsid w:val="004E22C8"/>
    <w:rsid w:val="004E22EC"/>
    <w:rsid w:val="004E2505"/>
    <w:rsid w:val="004E259D"/>
    <w:rsid w:val="004E278C"/>
    <w:rsid w:val="004E2C24"/>
    <w:rsid w:val="004E2DA4"/>
    <w:rsid w:val="004E4061"/>
    <w:rsid w:val="004E5731"/>
    <w:rsid w:val="004E6128"/>
    <w:rsid w:val="004E7007"/>
    <w:rsid w:val="004E7B4F"/>
    <w:rsid w:val="004F0327"/>
    <w:rsid w:val="004F03A0"/>
    <w:rsid w:val="004F0439"/>
    <w:rsid w:val="004F0659"/>
    <w:rsid w:val="004F0C74"/>
    <w:rsid w:val="004F1317"/>
    <w:rsid w:val="004F221B"/>
    <w:rsid w:val="004F2725"/>
    <w:rsid w:val="004F2841"/>
    <w:rsid w:val="004F319E"/>
    <w:rsid w:val="004F3423"/>
    <w:rsid w:val="004F3553"/>
    <w:rsid w:val="004F36CA"/>
    <w:rsid w:val="004F4191"/>
    <w:rsid w:val="004F419E"/>
    <w:rsid w:val="004F457F"/>
    <w:rsid w:val="004F45E0"/>
    <w:rsid w:val="004F544A"/>
    <w:rsid w:val="004F55B9"/>
    <w:rsid w:val="004F5DB6"/>
    <w:rsid w:val="004F6899"/>
    <w:rsid w:val="004F6BF6"/>
    <w:rsid w:val="004F6E37"/>
    <w:rsid w:val="004F7254"/>
    <w:rsid w:val="004F7AFE"/>
    <w:rsid w:val="004F7E3B"/>
    <w:rsid w:val="0050032B"/>
    <w:rsid w:val="0050101E"/>
    <w:rsid w:val="0050115B"/>
    <w:rsid w:val="005011D7"/>
    <w:rsid w:val="00501DBA"/>
    <w:rsid w:val="005030C9"/>
    <w:rsid w:val="005039A5"/>
    <w:rsid w:val="00503D6C"/>
    <w:rsid w:val="00504573"/>
    <w:rsid w:val="00504740"/>
    <w:rsid w:val="00504D02"/>
    <w:rsid w:val="00504E35"/>
    <w:rsid w:val="005050D4"/>
    <w:rsid w:val="0050555E"/>
    <w:rsid w:val="005059A9"/>
    <w:rsid w:val="00505BB1"/>
    <w:rsid w:val="005062D6"/>
    <w:rsid w:val="005063A9"/>
    <w:rsid w:val="00506629"/>
    <w:rsid w:val="0050755D"/>
    <w:rsid w:val="0050760B"/>
    <w:rsid w:val="005078FD"/>
    <w:rsid w:val="00507A12"/>
    <w:rsid w:val="00507C25"/>
    <w:rsid w:val="00510977"/>
    <w:rsid w:val="005114E3"/>
    <w:rsid w:val="005116A5"/>
    <w:rsid w:val="00511FEB"/>
    <w:rsid w:val="00512800"/>
    <w:rsid w:val="00512962"/>
    <w:rsid w:val="005129EA"/>
    <w:rsid w:val="00512B83"/>
    <w:rsid w:val="00512F88"/>
    <w:rsid w:val="00513037"/>
    <w:rsid w:val="005134B4"/>
    <w:rsid w:val="005134C6"/>
    <w:rsid w:val="00513F0A"/>
    <w:rsid w:val="00513F8E"/>
    <w:rsid w:val="005142BD"/>
    <w:rsid w:val="0051456E"/>
    <w:rsid w:val="005146BF"/>
    <w:rsid w:val="005158C2"/>
    <w:rsid w:val="00515EDE"/>
    <w:rsid w:val="00516197"/>
    <w:rsid w:val="00516DA3"/>
    <w:rsid w:val="00516E14"/>
    <w:rsid w:val="00517126"/>
    <w:rsid w:val="00517351"/>
    <w:rsid w:val="0051736E"/>
    <w:rsid w:val="0051792D"/>
    <w:rsid w:val="00517DE1"/>
    <w:rsid w:val="00520387"/>
    <w:rsid w:val="00521E28"/>
    <w:rsid w:val="00521EED"/>
    <w:rsid w:val="005220C5"/>
    <w:rsid w:val="00522334"/>
    <w:rsid w:val="00522848"/>
    <w:rsid w:val="00522995"/>
    <w:rsid w:val="00522A08"/>
    <w:rsid w:val="005235D6"/>
    <w:rsid w:val="00523825"/>
    <w:rsid w:val="00523840"/>
    <w:rsid w:val="00523B74"/>
    <w:rsid w:val="00523B97"/>
    <w:rsid w:val="005254F7"/>
    <w:rsid w:val="00525D08"/>
    <w:rsid w:val="00525F82"/>
    <w:rsid w:val="00526D07"/>
    <w:rsid w:val="0052722B"/>
    <w:rsid w:val="00527DED"/>
    <w:rsid w:val="00527DFD"/>
    <w:rsid w:val="00527FA1"/>
    <w:rsid w:val="0053018F"/>
    <w:rsid w:val="00530293"/>
    <w:rsid w:val="0053034E"/>
    <w:rsid w:val="00531370"/>
    <w:rsid w:val="00531443"/>
    <w:rsid w:val="00531986"/>
    <w:rsid w:val="00531B35"/>
    <w:rsid w:val="00531DC2"/>
    <w:rsid w:val="00532BD1"/>
    <w:rsid w:val="00533623"/>
    <w:rsid w:val="00533BCF"/>
    <w:rsid w:val="00533C82"/>
    <w:rsid w:val="005344FC"/>
    <w:rsid w:val="0053463D"/>
    <w:rsid w:val="00534F25"/>
    <w:rsid w:val="00535EFA"/>
    <w:rsid w:val="005362DD"/>
    <w:rsid w:val="005368DE"/>
    <w:rsid w:val="005400A2"/>
    <w:rsid w:val="00540A53"/>
    <w:rsid w:val="0054174A"/>
    <w:rsid w:val="00542C9C"/>
    <w:rsid w:val="0054374C"/>
    <w:rsid w:val="00543A81"/>
    <w:rsid w:val="00544CE1"/>
    <w:rsid w:val="005451A6"/>
    <w:rsid w:val="0054583B"/>
    <w:rsid w:val="00546C51"/>
    <w:rsid w:val="00547395"/>
    <w:rsid w:val="005476FC"/>
    <w:rsid w:val="005479EA"/>
    <w:rsid w:val="00547B2C"/>
    <w:rsid w:val="00550637"/>
    <w:rsid w:val="00550732"/>
    <w:rsid w:val="00551172"/>
    <w:rsid w:val="005515E6"/>
    <w:rsid w:val="00551A4D"/>
    <w:rsid w:val="00551DF1"/>
    <w:rsid w:val="0055290D"/>
    <w:rsid w:val="00552F63"/>
    <w:rsid w:val="005531A6"/>
    <w:rsid w:val="00553567"/>
    <w:rsid w:val="005543FF"/>
    <w:rsid w:val="005546DD"/>
    <w:rsid w:val="00554DE2"/>
    <w:rsid w:val="00555125"/>
    <w:rsid w:val="0055530F"/>
    <w:rsid w:val="00555376"/>
    <w:rsid w:val="0055548F"/>
    <w:rsid w:val="00555BEA"/>
    <w:rsid w:val="00556CE5"/>
    <w:rsid w:val="00557540"/>
    <w:rsid w:val="00560672"/>
    <w:rsid w:val="005613DD"/>
    <w:rsid w:val="00561932"/>
    <w:rsid w:val="00561CE4"/>
    <w:rsid w:val="00562BEB"/>
    <w:rsid w:val="00563091"/>
    <w:rsid w:val="00563935"/>
    <w:rsid w:val="00563A75"/>
    <w:rsid w:val="00563B54"/>
    <w:rsid w:val="0056466C"/>
    <w:rsid w:val="00565D73"/>
    <w:rsid w:val="00565F64"/>
    <w:rsid w:val="00565F7C"/>
    <w:rsid w:val="0056669E"/>
    <w:rsid w:val="0056770B"/>
    <w:rsid w:val="005718F5"/>
    <w:rsid w:val="00572089"/>
    <w:rsid w:val="00574452"/>
    <w:rsid w:val="00574692"/>
    <w:rsid w:val="00574785"/>
    <w:rsid w:val="0057503C"/>
    <w:rsid w:val="005753D1"/>
    <w:rsid w:val="0057581C"/>
    <w:rsid w:val="005759F4"/>
    <w:rsid w:val="00576078"/>
    <w:rsid w:val="00576534"/>
    <w:rsid w:val="00576545"/>
    <w:rsid w:val="00576688"/>
    <w:rsid w:val="005768D1"/>
    <w:rsid w:val="00576910"/>
    <w:rsid w:val="00576CE9"/>
    <w:rsid w:val="0057704A"/>
    <w:rsid w:val="00577147"/>
    <w:rsid w:val="0057728A"/>
    <w:rsid w:val="00577491"/>
    <w:rsid w:val="0058125D"/>
    <w:rsid w:val="00581BC1"/>
    <w:rsid w:val="00582D5B"/>
    <w:rsid w:val="00583680"/>
    <w:rsid w:val="005837CE"/>
    <w:rsid w:val="00583B37"/>
    <w:rsid w:val="00583F15"/>
    <w:rsid w:val="005846DA"/>
    <w:rsid w:val="0058526D"/>
    <w:rsid w:val="005852A6"/>
    <w:rsid w:val="00585D7E"/>
    <w:rsid w:val="0058662E"/>
    <w:rsid w:val="00586950"/>
    <w:rsid w:val="00586B29"/>
    <w:rsid w:val="00586CF2"/>
    <w:rsid w:val="00586D7A"/>
    <w:rsid w:val="0058717C"/>
    <w:rsid w:val="005875A5"/>
    <w:rsid w:val="0058798B"/>
    <w:rsid w:val="00587EF8"/>
    <w:rsid w:val="005900AF"/>
    <w:rsid w:val="0059055E"/>
    <w:rsid w:val="0059116B"/>
    <w:rsid w:val="00591A62"/>
    <w:rsid w:val="00591CA1"/>
    <w:rsid w:val="00591EB1"/>
    <w:rsid w:val="00591FE6"/>
    <w:rsid w:val="005925F4"/>
    <w:rsid w:val="005928D5"/>
    <w:rsid w:val="00593479"/>
    <w:rsid w:val="00593F20"/>
    <w:rsid w:val="00595D44"/>
    <w:rsid w:val="00596AA7"/>
    <w:rsid w:val="00596C4E"/>
    <w:rsid w:val="005973E2"/>
    <w:rsid w:val="00597D1C"/>
    <w:rsid w:val="00597D7D"/>
    <w:rsid w:val="00597E37"/>
    <w:rsid w:val="00597E85"/>
    <w:rsid w:val="00597EAC"/>
    <w:rsid w:val="005A017A"/>
    <w:rsid w:val="005A0808"/>
    <w:rsid w:val="005A136B"/>
    <w:rsid w:val="005A201D"/>
    <w:rsid w:val="005A2638"/>
    <w:rsid w:val="005A2C2A"/>
    <w:rsid w:val="005A3465"/>
    <w:rsid w:val="005A35E0"/>
    <w:rsid w:val="005A43F2"/>
    <w:rsid w:val="005A458D"/>
    <w:rsid w:val="005A47C2"/>
    <w:rsid w:val="005A4E06"/>
    <w:rsid w:val="005A509E"/>
    <w:rsid w:val="005A664A"/>
    <w:rsid w:val="005A66A1"/>
    <w:rsid w:val="005A7418"/>
    <w:rsid w:val="005A7745"/>
    <w:rsid w:val="005B1E07"/>
    <w:rsid w:val="005B1FA4"/>
    <w:rsid w:val="005B2ACB"/>
    <w:rsid w:val="005B3013"/>
    <w:rsid w:val="005B3219"/>
    <w:rsid w:val="005B322F"/>
    <w:rsid w:val="005B34DA"/>
    <w:rsid w:val="005B3922"/>
    <w:rsid w:val="005B4361"/>
    <w:rsid w:val="005B447F"/>
    <w:rsid w:val="005B4CDB"/>
    <w:rsid w:val="005B4DAE"/>
    <w:rsid w:val="005B5332"/>
    <w:rsid w:val="005B5992"/>
    <w:rsid w:val="005B6340"/>
    <w:rsid w:val="005B67F2"/>
    <w:rsid w:val="005B6848"/>
    <w:rsid w:val="005B6EF9"/>
    <w:rsid w:val="005B70C4"/>
    <w:rsid w:val="005B7AB8"/>
    <w:rsid w:val="005C0393"/>
    <w:rsid w:val="005C08D3"/>
    <w:rsid w:val="005C0B62"/>
    <w:rsid w:val="005C0DE9"/>
    <w:rsid w:val="005C19D3"/>
    <w:rsid w:val="005C1DAD"/>
    <w:rsid w:val="005C23E5"/>
    <w:rsid w:val="005C2547"/>
    <w:rsid w:val="005C2DFB"/>
    <w:rsid w:val="005C3531"/>
    <w:rsid w:val="005C374F"/>
    <w:rsid w:val="005C478C"/>
    <w:rsid w:val="005C4C94"/>
    <w:rsid w:val="005C512D"/>
    <w:rsid w:val="005C52D2"/>
    <w:rsid w:val="005C53F4"/>
    <w:rsid w:val="005C5D45"/>
    <w:rsid w:val="005C6753"/>
    <w:rsid w:val="005C68B5"/>
    <w:rsid w:val="005C6A2A"/>
    <w:rsid w:val="005C6BF7"/>
    <w:rsid w:val="005C6F7A"/>
    <w:rsid w:val="005C7AA4"/>
    <w:rsid w:val="005C7BC6"/>
    <w:rsid w:val="005C7F8D"/>
    <w:rsid w:val="005D0689"/>
    <w:rsid w:val="005D11BA"/>
    <w:rsid w:val="005D121B"/>
    <w:rsid w:val="005D196E"/>
    <w:rsid w:val="005D1CE3"/>
    <w:rsid w:val="005D260C"/>
    <w:rsid w:val="005D3073"/>
    <w:rsid w:val="005D3598"/>
    <w:rsid w:val="005D4161"/>
    <w:rsid w:val="005D448D"/>
    <w:rsid w:val="005D47E1"/>
    <w:rsid w:val="005D52B9"/>
    <w:rsid w:val="005D55BC"/>
    <w:rsid w:val="005D5979"/>
    <w:rsid w:val="005D5D42"/>
    <w:rsid w:val="005D5DB7"/>
    <w:rsid w:val="005D668E"/>
    <w:rsid w:val="005D7136"/>
    <w:rsid w:val="005D71E4"/>
    <w:rsid w:val="005D7FEF"/>
    <w:rsid w:val="005E04BC"/>
    <w:rsid w:val="005E0D54"/>
    <w:rsid w:val="005E0F22"/>
    <w:rsid w:val="005E1CB0"/>
    <w:rsid w:val="005E2062"/>
    <w:rsid w:val="005E2B27"/>
    <w:rsid w:val="005E3478"/>
    <w:rsid w:val="005E3805"/>
    <w:rsid w:val="005E391F"/>
    <w:rsid w:val="005E39CD"/>
    <w:rsid w:val="005E3E2C"/>
    <w:rsid w:val="005E4B70"/>
    <w:rsid w:val="005E4B7C"/>
    <w:rsid w:val="005E528A"/>
    <w:rsid w:val="005E53A9"/>
    <w:rsid w:val="005E53DC"/>
    <w:rsid w:val="005E5FE8"/>
    <w:rsid w:val="005E67DB"/>
    <w:rsid w:val="005E6E41"/>
    <w:rsid w:val="005E796C"/>
    <w:rsid w:val="005F04F3"/>
    <w:rsid w:val="005F08D0"/>
    <w:rsid w:val="005F09E0"/>
    <w:rsid w:val="005F0FD5"/>
    <w:rsid w:val="005F10FE"/>
    <w:rsid w:val="005F1786"/>
    <w:rsid w:val="005F1B91"/>
    <w:rsid w:val="005F240F"/>
    <w:rsid w:val="005F2B79"/>
    <w:rsid w:val="005F3523"/>
    <w:rsid w:val="005F3FD8"/>
    <w:rsid w:val="005F4916"/>
    <w:rsid w:val="005F4926"/>
    <w:rsid w:val="005F4D20"/>
    <w:rsid w:val="005F514B"/>
    <w:rsid w:val="005F5535"/>
    <w:rsid w:val="005F5AF0"/>
    <w:rsid w:val="005F6203"/>
    <w:rsid w:val="005F6FC1"/>
    <w:rsid w:val="00600194"/>
    <w:rsid w:val="00600A30"/>
    <w:rsid w:val="00601B2E"/>
    <w:rsid w:val="00601B6C"/>
    <w:rsid w:val="00602004"/>
    <w:rsid w:val="0060207A"/>
    <w:rsid w:val="00602782"/>
    <w:rsid w:val="006027A4"/>
    <w:rsid w:val="00602CC3"/>
    <w:rsid w:val="00602F41"/>
    <w:rsid w:val="00603281"/>
    <w:rsid w:val="00603A7C"/>
    <w:rsid w:val="00603CBA"/>
    <w:rsid w:val="006040FD"/>
    <w:rsid w:val="0060419A"/>
    <w:rsid w:val="0060468A"/>
    <w:rsid w:val="00604DAB"/>
    <w:rsid w:val="006063D9"/>
    <w:rsid w:val="0060688E"/>
    <w:rsid w:val="00606BDD"/>
    <w:rsid w:val="00606D84"/>
    <w:rsid w:val="00606FF0"/>
    <w:rsid w:val="00607219"/>
    <w:rsid w:val="0061033D"/>
    <w:rsid w:val="00610671"/>
    <w:rsid w:val="006109ED"/>
    <w:rsid w:val="006110EC"/>
    <w:rsid w:val="006115A3"/>
    <w:rsid w:val="00611CB0"/>
    <w:rsid w:val="00611FD5"/>
    <w:rsid w:val="006120B9"/>
    <w:rsid w:val="006125F2"/>
    <w:rsid w:val="00612CB2"/>
    <w:rsid w:val="00613674"/>
    <w:rsid w:val="0061564A"/>
    <w:rsid w:val="006156B8"/>
    <w:rsid w:val="006158F4"/>
    <w:rsid w:val="00615D3F"/>
    <w:rsid w:val="00615D72"/>
    <w:rsid w:val="00616052"/>
    <w:rsid w:val="00617785"/>
    <w:rsid w:val="00617CC1"/>
    <w:rsid w:val="00620784"/>
    <w:rsid w:val="006208B6"/>
    <w:rsid w:val="00621254"/>
    <w:rsid w:val="00621379"/>
    <w:rsid w:val="00621532"/>
    <w:rsid w:val="00621679"/>
    <w:rsid w:val="0062390D"/>
    <w:rsid w:val="00623A18"/>
    <w:rsid w:val="006242FE"/>
    <w:rsid w:val="00624458"/>
    <w:rsid w:val="00624FA7"/>
    <w:rsid w:val="00625A4B"/>
    <w:rsid w:val="00626338"/>
    <w:rsid w:val="006263B2"/>
    <w:rsid w:val="006265F4"/>
    <w:rsid w:val="00626C50"/>
    <w:rsid w:val="00626D7E"/>
    <w:rsid w:val="00626E58"/>
    <w:rsid w:val="00627100"/>
    <w:rsid w:val="00627409"/>
    <w:rsid w:val="00627530"/>
    <w:rsid w:val="00627C51"/>
    <w:rsid w:val="006304CC"/>
    <w:rsid w:val="00630A18"/>
    <w:rsid w:val="00631612"/>
    <w:rsid w:val="006328B3"/>
    <w:rsid w:val="00632F53"/>
    <w:rsid w:val="006333FC"/>
    <w:rsid w:val="00634222"/>
    <w:rsid w:val="006348E9"/>
    <w:rsid w:val="0063492C"/>
    <w:rsid w:val="00634D8E"/>
    <w:rsid w:val="00634ED9"/>
    <w:rsid w:val="00636704"/>
    <w:rsid w:val="006403F1"/>
    <w:rsid w:val="006406D4"/>
    <w:rsid w:val="00640A34"/>
    <w:rsid w:val="00640BB7"/>
    <w:rsid w:val="00640DBF"/>
    <w:rsid w:val="00641250"/>
    <w:rsid w:val="006415D1"/>
    <w:rsid w:val="0064169C"/>
    <w:rsid w:val="006416DA"/>
    <w:rsid w:val="006418C3"/>
    <w:rsid w:val="006418D9"/>
    <w:rsid w:val="00642DDB"/>
    <w:rsid w:val="0064317F"/>
    <w:rsid w:val="006435E4"/>
    <w:rsid w:val="00643CA2"/>
    <w:rsid w:val="00645FE2"/>
    <w:rsid w:val="00646048"/>
    <w:rsid w:val="006469B9"/>
    <w:rsid w:val="00646AF2"/>
    <w:rsid w:val="006474AC"/>
    <w:rsid w:val="006474E3"/>
    <w:rsid w:val="0064770C"/>
    <w:rsid w:val="006504EC"/>
    <w:rsid w:val="00650E10"/>
    <w:rsid w:val="006515F1"/>
    <w:rsid w:val="00651B56"/>
    <w:rsid w:val="00651DBA"/>
    <w:rsid w:val="00652BEF"/>
    <w:rsid w:val="00653CE4"/>
    <w:rsid w:val="006544CF"/>
    <w:rsid w:val="00654A5D"/>
    <w:rsid w:val="00654C5E"/>
    <w:rsid w:val="006550B8"/>
    <w:rsid w:val="0065585F"/>
    <w:rsid w:val="006562D5"/>
    <w:rsid w:val="0065668E"/>
    <w:rsid w:val="006566E8"/>
    <w:rsid w:val="006567CA"/>
    <w:rsid w:val="006568C5"/>
    <w:rsid w:val="006570E3"/>
    <w:rsid w:val="006573AD"/>
    <w:rsid w:val="00657899"/>
    <w:rsid w:val="006602D4"/>
    <w:rsid w:val="0066031A"/>
    <w:rsid w:val="00660E34"/>
    <w:rsid w:val="00660ED4"/>
    <w:rsid w:val="00660F19"/>
    <w:rsid w:val="00662327"/>
    <w:rsid w:val="0066277A"/>
    <w:rsid w:val="00662B5C"/>
    <w:rsid w:val="00662E73"/>
    <w:rsid w:val="006639C7"/>
    <w:rsid w:val="00663CD4"/>
    <w:rsid w:val="00663FAA"/>
    <w:rsid w:val="00663FF5"/>
    <w:rsid w:val="00664324"/>
    <w:rsid w:val="0066443F"/>
    <w:rsid w:val="00664DFE"/>
    <w:rsid w:val="00664F1A"/>
    <w:rsid w:val="006650F8"/>
    <w:rsid w:val="0066563D"/>
    <w:rsid w:val="006659AB"/>
    <w:rsid w:val="00665D19"/>
    <w:rsid w:val="00666109"/>
    <w:rsid w:val="006662E9"/>
    <w:rsid w:val="00666912"/>
    <w:rsid w:val="00666B79"/>
    <w:rsid w:val="006673C4"/>
    <w:rsid w:val="00667671"/>
    <w:rsid w:val="00667A25"/>
    <w:rsid w:val="00670631"/>
    <w:rsid w:val="00670805"/>
    <w:rsid w:val="00670DD6"/>
    <w:rsid w:val="00671C67"/>
    <w:rsid w:val="00672059"/>
    <w:rsid w:val="006720D3"/>
    <w:rsid w:val="00672BEB"/>
    <w:rsid w:val="00673A37"/>
    <w:rsid w:val="00673DE0"/>
    <w:rsid w:val="00674957"/>
    <w:rsid w:val="00675263"/>
    <w:rsid w:val="006752F0"/>
    <w:rsid w:val="00675542"/>
    <w:rsid w:val="00675717"/>
    <w:rsid w:val="0067598C"/>
    <w:rsid w:val="00675A96"/>
    <w:rsid w:val="00675C3A"/>
    <w:rsid w:val="00676091"/>
    <w:rsid w:val="00676C5B"/>
    <w:rsid w:val="006773E7"/>
    <w:rsid w:val="006778CB"/>
    <w:rsid w:val="006778F6"/>
    <w:rsid w:val="00677B47"/>
    <w:rsid w:val="00680396"/>
    <w:rsid w:val="00680621"/>
    <w:rsid w:val="006806D1"/>
    <w:rsid w:val="00680E87"/>
    <w:rsid w:val="006812F2"/>
    <w:rsid w:val="00681351"/>
    <w:rsid w:val="0068149B"/>
    <w:rsid w:val="0068168E"/>
    <w:rsid w:val="00681842"/>
    <w:rsid w:val="006819AF"/>
    <w:rsid w:val="00682BCD"/>
    <w:rsid w:val="00682FA4"/>
    <w:rsid w:val="006834F6"/>
    <w:rsid w:val="00683CAF"/>
    <w:rsid w:val="00684591"/>
    <w:rsid w:val="0068498C"/>
    <w:rsid w:val="00684BFA"/>
    <w:rsid w:val="0068540A"/>
    <w:rsid w:val="00685579"/>
    <w:rsid w:val="006857CE"/>
    <w:rsid w:val="00686457"/>
    <w:rsid w:val="00686815"/>
    <w:rsid w:val="00686A37"/>
    <w:rsid w:val="00686E03"/>
    <w:rsid w:val="00687145"/>
    <w:rsid w:val="00687172"/>
    <w:rsid w:val="006875B3"/>
    <w:rsid w:val="00687BDB"/>
    <w:rsid w:val="00687E38"/>
    <w:rsid w:val="006902AE"/>
    <w:rsid w:val="00690CF0"/>
    <w:rsid w:val="00690EEC"/>
    <w:rsid w:val="00690F9D"/>
    <w:rsid w:val="006912B3"/>
    <w:rsid w:val="0069141B"/>
    <w:rsid w:val="006927CE"/>
    <w:rsid w:val="00692978"/>
    <w:rsid w:val="0069326F"/>
    <w:rsid w:val="0069446F"/>
    <w:rsid w:val="00694640"/>
    <w:rsid w:val="0069491F"/>
    <w:rsid w:val="00694D25"/>
    <w:rsid w:val="00694F80"/>
    <w:rsid w:val="006953ED"/>
    <w:rsid w:val="00695680"/>
    <w:rsid w:val="006965CE"/>
    <w:rsid w:val="00697714"/>
    <w:rsid w:val="006978CA"/>
    <w:rsid w:val="00697A2E"/>
    <w:rsid w:val="006A0C5D"/>
    <w:rsid w:val="006A0F08"/>
    <w:rsid w:val="006A0F7B"/>
    <w:rsid w:val="006A20A5"/>
    <w:rsid w:val="006A2AED"/>
    <w:rsid w:val="006A33E6"/>
    <w:rsid w:val="006A39BF"/>
    <w:rsid w:val="006A3C27"/>
    <w:rsid w:val="006A3E77"/>
    <w:rsid w:val="006A3EB9"/>
    <w:rsid w:val="006A3ECA"/>
    <w:rsid w:val="006A4328"/>
    <w:rsid w:val="006A4358"/>
    <w:rsid w:val="006A4605"/>
    <w:rsid w:val="006A52B8"/>
    <w:rsid w:val="006A55A9"/>
    <w:rsid w:val="006A6178"/>
    <w:rsid w:val="006A6188"/>
    <w:rsid w:val="006A61F8"/>
    <w:rsid w:val="006A6C83"/>
    <w:rsid w:val="006A6CBA"/>
    <w:rsid w:val="006A6D8D"/>
    <w:rsid w:val="006A7504"/>
    <w:rsid w:val="006A7615"/>
    <w:rsid w:val="006A7A3D"/>
    <w:rsid w:val="006A7AF5"/>
    <w:rsid w:val="006B13AA"/>
    <w:rsid w:val="006B1E06"/>
    <w:rsid w:val="006B2F9D"/>
    <w:rsid w:val="006B47FC"/>
    <w:rsid w:val="006B5233"/>
    <w:rsid w:val="006B54FD"/>
    <w:rsid w:val="006B5582"/>
    <w:rsid w:val="006B5A93"/>
    <w:rsid w:val="006B5EED"/>
    <w:rsid w:val="006B6D3B"/>
    <w:rsid w:val="006B7449"/>
    <w:rsid w:val="006B786D"/>
    <w:rsid w:val="006B7CAC"/>
    <w:rsid w:val="006B7E1B"/>
    <w:rsid w:val="006B7EEE"/>
    <w:rsid w:val="006C0C66"/>
    <w:rsid w:val="006C0FD4"/>
    <w:rsid w:val="006C106A"/>
    <w:rsid w:val="006C1783"/>
    <w:rsid w:val="006C18BD"/>
    <w:rsid w:val="006C2496"/>
    <w:rsid w:val="006C270D"/>
    <w:rsid w:val="006C3439"/>
    <w:rsid w:val="006C3465"/>
    <w:rsid w:val="006C367B"/>
    <w:rsid w:val="006C38BA"/>
    <w:rsid w:val="006C4196"/>
    <w:rsid w:val="006C4492"/>
    <w:rsid w:val="006C4B9E"/>
    <w:rsid w:val="006C5491"/>
    <w:rsid w:val="006C606A"/>
    <w:rsid w:val="006C6387"/>
    <w:rsid w:val="006C6B28"/>
    <w:rsid w:val="006C71A6"/>
    <w:rsid w:val="006C73DA"/>
    <w:rsid w:val="006C784B"/>
    <w:rsid w:val="006C79E3"/>
    <w:rsid w:val="006C7D99"/>
    <w:rsid w:val="006D06F4"/>
    <w:rsid w:val="006D1171"/>
    <w:rsid w:val="006D1652"/>
    <w:rsid w:val="006D1F55"/>
    <w:rsid w:val="006D3810"/>
    <w:rsid w:val="006D39A7"/>
    <w:rsid w:val="006D4894"/>
    <w:rsid w:val="006D4EEB"/>
    <w:rsid w:val="006D54DE"/>
    <w:rsid w:val="006D55A4"/>
    <w:rsid w:val="006D5F7D"/>
    <w:rsid w:val="006D62D7"/>
    <w:rsid w:val="006D69D4"/>
    <w:rsid w:val="006D6C98"/>
    <w:rsid w:val="006D712B"/>
    <w:rsid w:val="006D7987"/>
    <w:rsid w:val="006E0896"/>
    <w:rsid w:val="006E0B7D"/>
    <w:rsid w:val="006E1624"/>
    <w:rsid w:val="006E1803"/>
    <w:rsid w:val="006E2136"/>
    <w:rsid w:val="006E268A"/>
    <w:rsid w:val="006E36BB"/>
    <w:rsid w:val="006E3F03"/>
    <w:rsid w:val="006E3FCA"/>
    <w:rsid w:val="006E422C"/>
    <w:rsid w:val="006E4F3D"/>
    <w:rsid w:val="006E565C"/>
    <w:rsid w:val="006E5881"/>
    <w:rsid w:val="006E6751"/>
    <w:rsid w:val="006E6ADE"/>
    <w:rsid w:val="006E6B4D"/>
    <w:rsid w:val="006E6DDE"/>
    <w:rsid w:val="006E70B3"/>
    <w:rsid w:val="006E737F"/>
    <w:rsid w:val="006E7A32"/>
    <w:rsid w:val="006E7A3C"/>
    <w:rsid w:val="006F0C17"/>
    <w:rsid w:val="006F0F5A"/>
    <w:rsid w:val="006F2691"/>
    <w:rsid w:val="006F31EC"/>
    <w:rsid w:val="006F36F7"/>
    <w:rsid w:val="006F3CCC"/>
    <w:rsid w:val="006F4221"/>
    <w:rsid w:val="006F42E0"/>
    <w:rsid w:val="006F5038"/>
    <w:rsid w:val="006F555F"/>
    <w:rsid w:val="006F748A"/>
    <w:rsid w:val="006F79A4"/>
    <w:rsid w:val="006F7CF0"/>
    <w:rsid w:val="00700A50"/>
    <w:rsid w:val="007014D9"/>
    <w:rsid w:val="00701B82"/>
    <w:rsid w:val="007021CF"/>
    <w:rsid w:val="00702A0C"/>
    <w:rsid w:val="00702DA2"/>
    <w:rsid w:val="007033F7"/>
    <w:rsid w:val="0070350D"/>
    <w:rsid w:val="00703952"/>
    <w:rsid w:val="00704A81"/>
    <w:rsid w:val="007054DA"/>
    <w:rsid w:val="00705774"/>
    <w:rsid w:val="00707318"/>
    <w:rsid w:val="0070798F"/>
    <w:rsid w:val="00707E86"/>
    <w:rsid w:val="00707EFE"/>
    <w:rsid w:val="00710352"/>
    <w:rsid w:val="007108DF"/>
    <w:rsid w:val="00710A1F"/>
    <w:rsid w:val="00711033"/>
    <w:rsid w:val="00711042"/>
    <w:rsid w:val="007116F1"/>
    <w:rsid w:val="00712055"/>
    <w:rsid w:val="00713004"/>
    <w:rsid w:val="00713CD4"/>
    <w:rsid w:val="00713ED6"/>
    <w:rsid w:val="00714206"/>
    <w:rsid w:val="00714507"/>
    <w:rsid w:val="00714B14"/>
    <w:rsid w:val="00714DA4"/>
    <w:rsid w:val="00715D6A"/>
    <w:rsid w:val="00715E5E"/>
    <w:rsid w:val="007162F1"/>
    <w:rsid w:val="00716680"/>
    <w:rsid w:val="00716877"/>
    <w:rsid w:val="00716D67"/>
    <w:rsid w:val="007170AE"/>
    <w:rsid w:val="00717AE8"/>
    <w:rsid w:val="00717C51"/>
    <w:rsid w:val="00717C59"/>
    <w:rsid w:val="00720055"/>
    <w:rsid w:val="0072023E"/>
    <w:rsid w:val="00720780"/>
    <w:rsid w:val="0072086B"/>
    <w:rsid w:val="00720FA5"/>
    <w:rsid w:val="0072171B"/>
    <w:rsid w:val="00721AAC"/>
    <w:rsid w:val="007221DA"/>
    <w:rsid w:val="00722E29"/>
    <w:rsid w:val="007236F8"/>
    <w:rsid w:val="00723994"/>
    <w:rsid w:val="007241A3"/>
    <w:rsid w:val="0072452D"/>
    <w:rsid w:val="007246BE"/>
    <w:rsid w:val="007261E0"/>
    <w:rsid w:val="007300AC"/>
    <w:rsid w:val="007301CA"/>
    <w:rsid w:val="00730485"/>
    <w:rsid w:val="0073099A"/>
    <w:rsid w:val="00731B29"/>
    <w:rsid w:val="0073283D"/>
    <w:rsid w:val="00733308"/>
    <w:rsid w:val="0073370F"/>
    <w:rsid w:val="0073390F"/>
    <w:rsid w:val="007356F7"/>
    <w:rsid w:val="00735D0C"/>
    <w:rsid w:val="00735EA8"/>
    <w:rsid w:val="00735FF9"/>
    <w:rsid w:val="007361A8"/>
    <w:rsid w:val="00736894"/>
    <w:rsid w:val="00736944"/>
    <w:rsid w:val="00736D31"/>
    <w:rsid w:val="00736F77"/>
    <w:rsid w:val="0073737F"/>
    <w:rsid w:val="007376B1"/>
    <w:rsid w:val="00740DC1"/>
    <w:rsid w:val="007410B6"/>
    <w:rsid w:val="00741995"/>
    <w:rsid w:val="00741B46"/>
    <w:rsid w:val="00741BD8"/>
    <w:rsid w:val="0074229B"/>
    <w:rsid w:val="00742CC6"/>
    <w:rsid w:val="007430AA"/>
    <w:rsid w:val="00743B24"/>
    <w:rsid w:val="007443B2"/>
    <w:rsid w:val="00744873"/>
    <w:rsid w:val="00744F4C"/>
    <w:rsid w:val="00744FFF"/>
    <w:rsid w:val="007452B4"/>
    <w:rsid w:val="0074594B"/>
    <w:rsid w:val="00745F66"/>
    <w:rsid w:val="0074602E"/>
    <w:rsid w:val="007462F6"/>
    <w:rsid w:val="007466B0"/>
    <w:rsid w:val="00747FB3"/>
    <w:rsid w:val="007510B0"/>
    <w:rsid w:val="007512BE"/>
    <w:rsid w:val="007521AE"/>
    <w:rsid w:val="00753165"/>
    <w:rsid w:val="00753334"/>
    <w:rsid w:val="00753CB7"/>
    <w:rsid w:val="00753D97"/>
    <w:rsid w:val="007542F6"/>
    <w:rsid w:val="007545FA"/>
    <w:rsid w:val="00755D2A"/>
    <w:rsid w:val="0075638D"/>
    <w:rsid w:val="00756E68"/>
    <w:rsid w:val="00757505"/>
    <w:rsid w:val="00757597"/>
    <w:rsid w:val="00760DAB"/>
    <w:rsid w:val="007621A6"/>
    <w:rsid w:val="00762772"/>
    <w:rsid w:val="007669AB"/>
    <w:rsid w:val="007670EA"/>
    <w:rsid w:val="00767BF8"/>
    <w:rsid w:val="007700F1"/>
    <w:rsid w:val="00770FFE"/>
    <w:rsid w:val="00771091"/>
    <w:rsid w:val="00771660"/>
    <w:rsid w:val="00771BF1"/>
    <w:rsid w:val="007722A6"/>
    <w:rsid w:val="00772666"/>
    <w:rsid w:val="00773F28"/>
    <w:rsid w:val="007743F6"/>
    <w:rsid w:val="00774631"/>
    <w:rsid w:val="00774CDC"/>
    <w:rsid w:val="00775EB6"/>
    <w:rsid w:val="00776DD8"/>
    <w:rsid w:val="0077719B"/>
    <w:rsid w:val="007777C9"/>
    <w:rsid w:val="00780032"/>
    <w:rsid w:val="007814B7"/>
    <w:rsid w:val="00782159"/>
    <w:rsid w:val="00782B96"/>
    <w:rsid w:val="0078381E"/>
    <w:rsid w:val="007839E8"/>
    <w:rsid w:val="007842CA"/>
    <w:rsid w:val="0078444D"/>
    <w:rsid w:val="00784738"/>
    <w:rsid w:val="00785955"/>
    <w:rsid w:val="007859CB"/>
    <w:rsid w:val="00785D89"/>
    <w:rsid w:val="00785F5F"/>
    <w:rsid w:val="00786134"/>
    <w:rsid w:val="00786B26"/>
    <w:rsid w:val="00786D1A"/>
    <w:rsid w:val="00786F6E"/>
    <w:rsid w:val="00786F9F"/>
    <w:rsid w:val="007901AD"/>
    <w:rsid w:val="007902A4"/>
    <w:rsid w:val="0079085C"/>
    <w:rsid w:val="00791ACD"/>
    <w:rsid w:val="00791EB0"/>
    <w:rsid w:val="00791F39"/>
    <w:rsid w:val="00792A6F"/>
    <w:rsid w:val="007930EE"/>
    <w:rsid w:val="007936F2"/>
    <w:rsid w:val="00793724"/>
    <w:rsid w:val="00793C8E"/>
    <w:rsid w:val="00793EE4"/>
    <w:rsid w:val="00794758"/>
    <w:rsid w:val="00794A7D"/>
    <w:rsid w:val="007955D0"/>
    <w:rsid w:val="007961AA"/>
    <w:rsid w:val="007977CA"/>
    <w:rsid w:val="00797880"/>
    <w:rsid w:val="00797F5A"/>
    <w:rsid w:val="007A0109"/>
    <w:rsid w:val="007A013F"/>
    <w:rsid w:val="007A146C"/>
    <w:rsid w:val="007A147B"/>
    <w:rsid w:val="007A18A8"/>
    <w:rsid w:val="007A1BC7"/>
    <w:rsid w:val="007A2106"/>
    <w:rsid w:val="007A247F"/>
    <w:rsid w:val="007A2D1B"/>
    <w:rsid w:val="007A2D64"/>
    <w:rsid w:val="007A351E"/>
    <w:rsid w:val="007A3F6E"/>
    <w:rsid w:val="007A464E"/>
    <w:rsid w:val="007A4DA7"/>
    <w:rsid w:val="007A50D0"/>
    <w:rsid w:val="007A535E"/>
    <w:rsid w:val="007A599F"/>
    <w:rsid w:val="007A5F4C"/>
    <w:rsid w:val="007A6F32"/>
    <w:rsid w:val="007A75F5"/>
    <w:rsid w:val="007A79E0"/>
    <w:rsid w:val="007A7E92"/>
    <w:rsid w:val="007B019A"/>
    <w:rsid w:val="007B03F6"/>
    <w:rsid w:val="007B1052"/>
    <w:rsid w:val="007B1417"/>
    <w:rsid w:val="007B16F6"/>
    <w:rsid w:val="007B1955"/>
    <w:rsid w:val="007B1ABB"/>
    <w:rsid w:val="007B25CD"/>
    <w:rsid w:val="007B27FF"/>
    <w:rsid w:val="007B2CAB"/>
    <w:rsid w:val="007B3245"/>
    <w:rsid w:val="007B333A"/>
    <w:rsid w:val="007B3370"/>
    <w:rsid w:val="007B34FE"/>
    <w:rsid w:val="007B3501"/>
    <w:rsid w:val="007B433C"/>
    <w:rsid w:val="007B4670"/>
    <w:rsid w:val="007B7531"/>
    <w:rsid w:val="007B7ED8"/>
    <w:rsid w:val="007C086D"/>
    <w:rsid w:val="007C09A8"/>
    <w:rsid w:val="007C1647"/>
    <w:rsid w:val="007C1671"/>
    <w:rsid w:val="007C1E42"/>
    <w:rsid w:val="007C2385"/>
    <w:rsid w:val="007C23DE"/>
    <w:rsid w:val="007C3112"/>
    <w:rsid w:val="007C31B8"/>
    <w:rsid w:val="007C518E"/>
    <w:rsid w:val="007C61DF"/>
    <w:rsid w:val="007C6296"/>
    <w:rsid w:val="007C639A"/>
    <w:rsid w:val="007C66CE"/>
    <w:rsid w:val="007C7453"/>
    <w:rsid w:val="007C7548"/>
    <w:rsid w:val="007C7B84"/>
    <w:rsid w:val="007D034D"/>
    <w:rsid w:val="007D08AF"/>
    <w:rsid w:val="007D08C6"/>
    <w:rsid w:val="007D0B5D"/>
    <w:rsid w:val="007D0E28"/>
    <w:rsid w:val="007D17C5"/>
    <w:rsid w:val="007D1A26"/>
    <w:rsid w:val="007D21EE"/>
    <w:rsid w:val="007D22FE"/>
    <w:rsid w:val="007D321F"/>
    <w:rsid w:val="007D34BD"/>
    <w:rsid w:val="007D4559"/>
    <w:rsid w:val="007D4D5A"/>
    <w:rsid w:val="007D5845"/>
    <w:rsid w:val="007D5F2F"/>
    <w:rsid w:val="007D659D"/>
    <w:rsid w:val="007D6624"/>
    <w:rsid w:val="007D67ED"/>
    <w:rsid w:val="007D6863"/>
    <w:rsid w:val="007E0773"/>
    <w:rsid w:val="007E1324"/>
    <w:rsid w:val="007E26A8"/>
    <w:rsid w:val="007E2AF2"/>
    <w:rsid w:val="007E2B57"/>
    <w:rsid w:val="007E300A"/>
    <w:rsid w:val="007E4184"/>
    <w:rsid w:val="007E431E"/>
    <w:rsid w:val="007E46F2"/>
    <w:rsid w:val="007E55E3"/>
    <w:rsid w:val="007E6032"/>
    <w:rsid w:val="007E62A2"/>
    <w:rsid w:val="007E67D9"/>
    <w:rsid w:val="007E7264"/>
    <w:rsid w:val="007E747B"/>
    <w:rsid w:val="007E7754"/>
    <w:rsid w:val="007E7D84"/>
    <w:rsid w:val="007F00AA"/>
    <w:rsid w:val="007F19EC"/>
    <w:rsid w:val="007F1EF2"/>
    <w:rsid w:val="007F23A4"/>
    <w:rsid w:val="007F256B"/>
    <w:rsid w:val="007F2D69"/>
    <w:rsid w:val="007F35DD"/>
    <w:rsid w:val="007F3A12"/>
    <w:rsid w:val="007F3E57"/>
    <w:rsid w:val="007F4895"/>
    <w:rsid w:val="007F4B12"/>
    <w:rsid w:val="007F5030"/>
    <w:rsid w:val="007F601D"/>
    <w:rsid w:val="007F677B"/>
    <w:rsid w:val="007F6B78"/>
    <w:rsid w:val="007F7157"/>
    <w:rsid w:val="007F755F"/>
    <w:rsid w:val="00800194"/>
    <w:rsid w:val="008007F3"/>
    <w:rsid w:val="00800804"/>
    <w:rsid w:val="00801057"/>
    <w:rsid w:val="00801B9B"/>
    <w:rsid w:val="00802C47"/>
    <w:rsid w:val="00802D52"/>
    <w:rsid w:val="00803609"/>
    <w:rsid w:val="0080374E"/>
    <w:rsid w:val="008037A6"/>
    <w:rsid w:val="00803EA8"/>
    <w:rsid w:val="00804836"/>
    <w:rsid w:val="00804986"/>
    <w:rsid w:val="00804BB8"/>
    <w:rsid w:val="00804D50"/>
    <w:rsid w:val="00805537"/>
    <w:rsid w:val="00805583"/>
    <w:rsid w:val="0080632A"/>
    <w:rsid w:val="00806502"/>
    <w:rsid w:val="00806B63"/>
    <w:rsid w:val="008071C3"/>
    <w:rsid w:val="00807C26"/>
    <w:rsid w:val="00811A67"/>
    <w:rsid w:val="00811F52"/>
    <w:rsid w:val="00812108"/>
    <w:rsid w:val="0081237D"/>
    <w:rsid w:val="008123DA"/>
    <w:rsid w:val="0081287C"/>
    <w:rsid w:val="00812B15"/>
    <w:rsid w:val="00813376"/>
    <w:rsid w:val="008134D1"/>
    <w:rsid w:val="00813C68"/>
    <w:rsid w:val="00814DC4"/>
    <w:rsid w:val="0081509B"/>
    <w:rsid w:val="00815175"/>
    <w:rsid w:val="0081543A"/>
    <w:rsid w:val="00815D47"/>
    <w:rsid w:val="00816546"/>
    <w:rsid w:val="00817629"/>
    <w:rsid w:val="00820AD7"/>
    <w:rsid w:val="00820C08"/>
    <w:rsid w:val="008211D0"/>
    <w:rsid w:val="00822103"/>
    <w:rsid w:val="00822BD4"/>
    <w:rsid w:val="00823C9C"/>
    <w:rsid w:val="00824864"/>
    <w:rsid w:val="00824917"/>
    <w:rsid w:val="008250BD"/>
    <w:rsid w:val="008256E3"/>
    <w:rsid w:val="00827039"/>
    <w:rsid w:val="00827A93"/>
    <w:rsid w:val="00827DEA"/>
    <w:rsid w:val="00827F35"/>
    <w:rsid w:val="008303F9"/>
    <w:rsid w:val="008311C6"/>
    <w:rsid w:val="00831434"/>
    <w:rsid w:val="00831B47"/>
    <w:rsid w:val="0083239E"/>
    <w:rsid w:val="00832A58"/>
    <w:rsid w:val="008331AA"/>
    <w:rsid w:val="0083354A"/>
    <w:rsid w:val="00833BE5"/>
    <w:rsid w:val="00833E5B"/>
    <w:rsid w:val="008343D5"/>
    <w:rsid w:val="008347E2"/>
    <w:rsid w:val="00834A95"/>
    <w:rsid w:val="00834B47"/>
    <w:rsid w:val="0083690E"/>
    <w:rsid w:val="008375D7"/>
    <w:rsid w:val="008375E5"/>
    <w:rsid w:val="0084056F"/>
    <w:rsid w:val="0084059A"/>
    <w:rsid w:val="00841775"/>
    <w:rsid w:val="00841AEE"/>
    <w:rsid w:val="00841C59"/>
    <w:rsid w:val="00842222"/>
    <w:rsid w:val="00842AA6"/>
    <w:rsid w:val="00842C7C"/>
    <w:rsid w:val="00843447"/>
    <w:rsid w:val="00843702"/>
    <w:rsid w:val="008442D1"/>
    <w:rsid w:val="00844C47"/>
    <w:rsid w:val="00844C5E"/>
    <w:rsid w:val="008469CA"/>
    <w:rsid w:val="00846A56"/>
    <w:rsid w:val="00847454"/>
    <w:rsid w:val="00847741"/>
    <w:rsid w:val="00850937"/>
    <w:rsid w:val="00850B9A"/>
    <w:rsid w:val="00851116"/>
    <w:rsid w:val="008515E1"/>
    <w:rsid w:val="00851FB5"/>
    <w:rsid w:val="00852895"/>
    <w:rsid w:val="00852F94"/>
    <w:rsid w:val="00853820"/>
    <w:rsid w:val="00853B4C"/>
    <w:rsid w:val="0085458C"/>
    <w:rsid w:val="00854695"/>
    <w:rsid w:val="0085483F"/>
    <w:rsid w:val="00854DCB"/>
    <w:rsid w:val="008554D6"/>
    <w:rsid w:val="00855CE4"/>
    <w:rsid w:val="00855E13"/>
    <w:rsid w:val="008568C2"/>
    <w:rsid w:val="00856B32"/>
    <w:rsid w:val="00856C42"/>
    <w:rsid w:val="00856D29"/>
    <w:rsid w:val="008606CD"/>
    <w:rsid w:val="00861254"/>
    <w:rsid w:val="00862C5E"/>
    <w:rsid w:val="00862DDD"/>
    <w:rsid w:val="00862F9E"/>
    <w:rsid w:val="008634BF"/>
    <w:rsid w:val="008636FF"/>
    <w:rsid w:val="008638BA"/>
    <w:rsid w:val="0086433F"/>
    <w:rsid w:val="008657A7"/>
    <w:rsid w:val="00865CE4"/>
    <w:rsid w:val="0086657A"/>
    <w:rsid w:val="00866E7E"/>
    <w:rsid w:val="0087014B"/>
    <w:rsid w:val="008701C9"/>
    <w:rsid w:val="0087082C"/>
    <w:rsid w:val="00870C71"/>
    <w:rsid w:val="0087146C"/>
    <w:rsid w:val="00871656"/>
    <w:rsid w:val="00871B44"/>
    <w:rsid w:val="00872CCB"/>
    <w:rsid w:val="00872E71"/>
    <w:rsid w:val="00873CA0"/>
    <w:rsid w:val="00874AC5"/>
    <w:rsid w:val="00874B22"/>
    <w:rsid w:val="00875484"/>
    <w:rsid w:val="0087590F"/>
    <w:rsid w:val="00875B5B"/>
    <w:rsid w:val="00875E0F"/>
    <w:rsid w:val="00877522"/>
    <w:rsid w:val="008778AD"/>
    <w:rsid w:val="0087791C"/>
    <w:rsid w:val="00880ACF"/>
    <w:rsid w:val="00881285"/>
    <w:rsid w:val="00881CE4"/>
    <w:rsid w:val="00882042"/>
    <w:rsid w:val="00882534"/>
    <w:rsid w:val="00882862"/>
    <w:rsid w:val="00882C95"/>
    <w:rsid w:val="00883624"/>
    <w:rsid w:val="00883913"/>
    <w:rsid w:val="00883F59"/>
    <w:rsid w:val="00883FF6"/>
    <w:rsid w:val="008840DF"/>
    <w:rsid w:val="0088548C"/>
    <w:rsid w:val="008858BB"/>
    <w:rsid w:val="008874BF"/>
    <w:rsid w:val="00887DFC"/>
    <w:rsid w:val="0089165F"/>
    <w:rsid w:val="008917BE"/>
    <w:rsid w:val="0089208C"/>
    <w:rsid w:val="008921C3"/>
    <w:rsid w:val="0089292F"/>
    <w:rsid w:val="0089301E"/>
    <w:rsid w:val="008931AA"/>
    <w:rsid w:val="00893401"/>
    <w:rsid w:val="008943F3"/>
    <w:rsid w:val="00895E28"/>
    <w:rsid w:val="00896061"/>
    <w:rsid w:val="00896AAF"/>
    <w:rsid w:val="00897915"/>
    <w:rsid w:val="008A0212"/>
    <w:rsid w:val="008A0937"/>
    <w:rsid w:val="008A157D"/>
    <w:rsid w:val="008A2245"/>
    <w:rsid w:val="008A28E5"/>
    <w:rsid w:val="008A4214"/>
    <w:rsid w:val="008A4787"/>
    <w:rsid w:val="008A4932"/>
    <w:rsid w:val="008A50F7"/>
    <w:rsid w:val="008A5432"/>
    <w:rsid w:val="008A54D0"/>
    <w:rsid w:val="008A6584"/>
    <w:rsid w:val="008A6FD2"/>
    <w:rsid w:val="008A79D2"/>
    <w:rsid w:val="008B0567"/>
    <w:rsid w:val="008B0E4B"/>
    <w:rsid w:val="008B1C51"/>
    <w:rsid w:val="008B2BA2"/>
    <w:rsid w:val="008B488E"/>
    <w:rsid w:val="008B4F3E"/>
    <w:rsid w:val="008B4FDA"/>
    <w:rsid w:val="008B54D4"/>
    <w:rsid w:val="008B55E3"/>
    <w:rsid w:val="008B5DBB"/>
    <w:rsid w:val="008B627B"/>
    <w:rsid w:val="008B6916"/>
    <w:rsid w:val="008B699B"/>
    <w:rsid w:val="008B7119"/>
    <w:rsid w:val="008B7C5A"/>
    <w:rsid w:val="008B7EA7"/>
    <w:rsid w:val="008B7EC8"/>
    <w:rsid w:val="008C0258"/>
    <w:rsid w:val="008C0C7A"/>
    <w:rsid w:val="008C1695"/>
    <w:rsid w:val="008C1816"/>
    <w:rsid w:val="008C2FC1"/>
    <w:rsid w:val="008C3469"/>
    <w:rsid w:val="008C4003"/>
    <w:rsid w:val="008C4424"/>
    <w:rsid w:val="008C4DB4"/>
    <w:rsid w:val="008C558A"/>
    <w:rsid w:val="008C59C5"/>
    <w:rsid w:val="008C5AF2"/>
    <w:rsid w:val="008C5CE4"/>
    <w:rsid w:val="008C63F0"/>
    <w:rsid w:val="008C64F5"/>
    <w:rsid w:val="008C6543"/>
    <w:rsid w:val="008C6E55"/>
    <w:rsid w:val="008C6F63"/>
    <w:rsid w:val="008C7114"/>
    <w:rsid w:val="008C76D1"/>
    <w:rsid w:val="008C7BA9"/>
    <w:rsid w:val="008C7BF5"/>
    <w:rsid w:val="008D019A"/>
    <w:rsid w:val="008D02D1"/>
    <w:rsid w:val="008D1522"/>
    <w:rsid w:val="008D163D"/>
    <w:rsid w:val="008D1989"/>
    <w:rsid w:val="008D2270"/>
    <w:rsid w:val="008D269D"/>
    <w:rsid w:val="008D2A38"/>
    <w:rsid w:val="008D2D4A"/>
    <w:rsid w:val="008D2E4A"/>
    <w:rsid w:val="008D2F22"/>
    <w:rsid w:val="008D3214"/>
    <w:rsid w:val="008D4491"/>
    <w:rsid w:val="008D46A1"/>
    <w:rsid w:val="008D5522"/>
    <w:rsid w:val="008D669B"/>
    <w:rsid w:val="008D6870"/>
    <w:rsid w:val="008D69F5"/>
    <w:rsid w:val="008D6CAE"/>
    <w:rsid w:val="008D6E8B"/>
    <w:rsid w:val="008D7113"/>
    <w:rsid w:val="008D7553"/>
    <w:rsid w:val="008D79FB"/>
    <w:rsid w:val="008D7DB6"/>
    <w:rsid w:val="008E08C2"/>
    <w:rsid w:val="008E1572"/>
    <w:rsid w:val="008E1813"/>
    <w:rsid w:val="008E2138"/>
    <w:rsid w:val="008E2218"/>
    <w:rsid w:val="008E2CFA"/>
    <w:rsid w:val="008E2DCF"/>
    <w:rsid w:val="008E33A1"/>
    <w:rsid w:val="008E4406"/>
    <w:rsid w:val="008E4445"/>
    <w:rsid w:val="008E4BDE"/>
    <w:rsid w:val="008E5931"/>
    <w:rsid w:val="008E5D47"/>
    <w:rsid w:val="008E637E"/>
    <w:rsid w:val="008E6388"/>
    <w:rsid w:val="008E69F7"/>
    <w:rsid w:val="008E6FFE"/>
    <w:rsid w:val="008E7208"/>
    <w:rsid w:val="008E740D"/>
    <w:rsid w:val="008E7C38"/>
    <w:rsid w:val="008F023E"/>
    <w:rsid w:val="008F10AA"/>
    <w:rsid w:val="008F10C2"/>
    <w:rsid w:val="008F12EA"/>
    <w:rsid w:val="008F143E"/>
    <w:rsid w:val="008F153D"/>
    <w:rsid w:val="008F1998"/>
    <w:rsid w:val="008F21DD"/>
    <w:rsid w:val="008F30A0"/>
    <w:rsid w:val="008F3FDE"/>
    <w:rsid w:val="008F41E6"/>
    <w:rsid w:val="008F4617"/>
    <w:rsid w:val="008F517E"/>
    <w:rsid w:val="008F5A40"/>
    <w:rsid w:val="008F60DA"/>
    <w:rsid w:val="008F6397"/>
    <w:rsid w:val="008F6FF1"/>
    <w:rsid w:val="008F75E6"/>
    <w:rsid w:val="0090055F"/>
    <w:rsid w:val="009007B6"/>
    <w:rsid w:val="009007F0"/>
    <w:rsid w:val="00901B4B"/>
    <w:rsid w:val="00901F8E"/>
    <w:rsid w:val="00902009"/>
    <w:rsid w:val="00902319"/>
    <w:rsid w:val="0090329A"/>
    <w:rsid w:val="00903F02"/>
    <w:rsid w:val="0090449A"/>
    <w:rsid w:val="009053B2"/>
    <w:rsid w:val="00905487"/>
    <w:rsid w:val="00905566"/>
    <w:rsid w:val="00905927"/>
    <w:rsid w:val="00905C6F"/>
    <w:rsid w:val="00905C7D"/>
    <w:rsid w:val="00905D88"/>
    <w:rsid w:val="009067FE"/>
    <w:rsid w:val="00906EAA"/>
    <w:rsid w:val="00906F98"/>
    <w:rsid w:val="009070B4"/>
    <w:rsid w:val="009071CB"/>
    <w:rsid w:val="0091125E"/>
    <w:rsid w:val="009115AF"/>
    <w:rsid w:val="00911E70"/>
    <w:rsid w:val="0091268E"/>
    <w:rsid w:val="00912C9F"/>
    <w:rsid w:val="00912DA2"/>
    <w:rsid w:val="00913A30"/>
    <w:rsid w:val="0091419F"/>
    <w:rsid w:val="009146C1"/>
    <w:rsid w:val="009153F3"/>
    <w:rsid w:val="00915AA0"/>
    <w:rsid w:val="009161D0"/>
    <w:rsid w:val="0091684C"/>
    <w:rsid w:val="00916DF8"/>
    <w:rsid w:val="00917428"/>
    <w:rsid w:val="009176FB"/>
    <w:rsid w:val="009177AC"/>
    <w:rsid w:val="00917DC6"/>
    <w:rsid w:val="0092038A"/>
    <w:rsid w:val="009204FA"/>
    <w:rsid w:val="009206C2"/>
    <w:rsid w:val="00920B60"/>
    <w:rsid w:val="00921205"/>
    <w:rsid w:val="009212E8"/>
    <w:rsid w:val="009215E3"/>
    <w:rsid w:val="00921A27"/>
    <w:rsid w:val="00921ADB"/>
    <w:rsid w:val="00922958"/>
    <w:rsid w:val="00922DD1"/>
    <w:rsid w:val="0092301C"/>
    <w:rsid w:val="009230C9"/>
    <w:rsid w:val="009234BB"/>
    <w:rsid w:val="00923D4C"/>
    <w:rsid w:val="00924A51"/>
    <w:rsid w:val="00925B80"/>
    <w:rsid w:val="00925CAA"/>
    <w:rsid w:val="0092689C"/>
    <w:rsid w:val="0092726C"/>
    <w:rsid w:val="0092769A"/>
    <w:rsid w:val="00927A52"/>
    <w:rsid w:val="00927F5C"/>
    <w:rsid w:val="00931B3F"/>
    <w:rsid w:val="00933CB3"/>
    <w:rsid w:val="00934030"/>
    <w:rsid w:val="0093432D"/>
    <w:rsid w:val="009345AC"/>
    <w:rsid w:val="00935039"/>
    <w:rsid w:val="009353D9"/>
    <w:rsid w:val="00935E48"/>
    <w:rsid w:val="00936430"/>
    <w:rsid w:val="00936BC8"/>
    <w:rsid w:val="00937C45"/>
    <w:rsid w:val="009415E5"/>
    <w:rsid w:val="00941806"/>
    <w:rsid w:val="00941875"/>
    <w:rsid w:val="00942037"/>
    <w:rsid w:val="009420B9"/>
    <w:rsid w:val="00942174"/>
    <w:rsid w:val="009421B2"/>
    <w:rsid w:val="0094290F"/>
    <w:rsid w:val="009429F2"/>
    <w:rsid w:val="00942BF6"/>
    <w:rsid w:val="00942F59"/>
    <w:rsid w:val="00943436"/>
    <w:rsid w:val="00943BFA"/>
    <w:rsid w:val="00944A05"/>
    <w:rsid w:val="00945825"/>
    <w:rsid w:val="009462C0"/>
    <w:rsid w:val="0094658E"/>
    <w:rsid w:val="0094671F"/>
    <w:rsid w:val="0094674F"/>
    <w:rsid w:val="00946818"/>
    <w:rsid w:val="00946B57"/>
    <w:rsid w:val="009472A3"/>
    <w:rsid w:val="009477B3"/>
    <w:rsid w:val="009513DA"/>
    <w:rsid w:val="00954626"/>
    <w:rsid w:val="0095487B"/>
    <w:rsid w:val="009548FB"/>
    <w:rsid w:val="00956646"/>
    <w:rsid w:val="009567E8"/>
    <w:rsid w:val="00956810"/>
    <w:rsid w:val="00956D18"/>
    <w:rsid w:val="00957B24"/>
    <w:rsid w:val="00960BF6"/>
    <w:rsid w:val="0096294B"/>
    <w:rsid w:val="0096326C"/>
    <w:rsid w:val="00963414"/>
    <w:rsid w:val="00963BF7"/>
    <w:rsid w:val="00964C97"/>
    <w:rsid w:val="00964E84"/>
    <w:rsid w:val="009657B6"/>
    <w:rsid w:val="00966266"/>
    <w:rsid w:val="00966793"/>
    <w:rsid w:val="00966877"/>
    <w:rsid w:val="00966F16"/>
    <w:rsid w:val="00967AFE"/>
    <w:rsid w:val="00967BF7"/>
    <w:rsid w:val="00970CAF"/>
    <w:rsid w:val="00970E80"/>
    <w:rsid w:val="009712FD"/>
    <w:rsid w:val="00971BE4"/>
    <w:rsid w:val="00971E2D"/>
    <w:rsid w:val="009729AC"/>
    <w:rsid w:val="00973497"/>
    <w:rsid w:val="00973879"/>
    <w:rsid w:val="00973968"/>
    <w:rsid w:val="009739D7"/>
    <w:rsid w:val="00973DE4"/>
    <w:rsid w:val="00973DF2"/>
    <w:rsid w:val="00974D45"/>
    <w:rsid w:val="00975714"/>
    <w:rsid w:val="0097574C"/>
    <w:rsid w:val="00975FED"/>
    <w:rsid w:val="00976770"/>
    <w:rsid w:val="00976ACA"/>
    <w:rsid w:val="00980155"/>
    <w:rsid w:val="0098103A"/>
    <w:rsid w:val="00982A05"/>
    <w:rsid w:val="00983522"/>
    <w:rsid w:val="009839CA"/>
    <w:rsid w:val="00983E38"/>
    <w:rsid w:val="009842DA"/>
    <w:rsid w:val="00985306"/>
    <w:rsid w:val="0098581C"/>
    <w:rsid w:val="00985B8B"/>
    <w:rsid w:val="00986895"/>
    <w:rsid w:val="009868A1"/>
    <w:rsid w:val="00986F86"/>
    <w:rsid w:val="00986F97"/>
    <w:rsid w:val="0098713C"/>
    <w:rsid w:val="009872BF"/>
    <w:rsid w:val="00987CD7"/>
    <w:rsid w:val="00987DDD"/>
    <w:rsid w:val="00987DE8"/>
    <w:rsid w:val="00987F30"/>
    <w:rsid w:val="009907B4"/>
    <w:rsid w:val="00991351"/>
    <w:rsid w:val="009913A5"/>
    <w:rsid w:val="009914DB"/>
    <w:rsid w:val="0099180A"/>
    <w:rsid w:val="00991D04"/>
    <w:rsid w:val="00992227"/>
    <w:rsid w:val="00993B98"/>
    <w:rsid w:val="00993CA0"/>
    <w:rsid w:val="00993DA3"/>
    <w:rsid w:val="00993F22"/>
    <w:rsid w:val="009946AE"/>
    <w:rsid w:val="00994A50"/>
    <w:rsid w:val="00994BAC"/>
    <w:rsid w:val="00995673"/>
    <w:rsid w:val="0099607C"/>
    <w:rsid w:val="00996684"/>
    <w:rsid w:val="00996D07"/>
    <w:rsid w:val="00996EE9"/>
    <w:rsid w:val="0099714E"/>
    <w:rsid w:val="00997C8E"/>
    <w:rsid w:val="00997F93"/>
    <w:rsid w:val="00997FE7"/>
    <w:rsid w:val="009A1351"/>
    <w:rsid w:val="009A2108"/>
    <w:rsid w:val="009A2FDF"/>
    <w:rsid w:val="009A347A"/>
    <w:rsid w:val="009A3C15"/>
    <w:rsid w:val="009A3D91"/>
    <w:rsid w:val="009A3F0D"/>
    <w:rsid w:val="009A4407"/>
    <w:rsid w:val="009A455C"/>
    <w:rsid w:val="009A457D"/>
    <w:rsid w:val="009A45BA"/>
    <w:rsid w:val="009A4A2F"/>
    <w:rsid w:val="009A541E"/>
    <w:rsid w:val="009A640B"/>
    <w:rsid w:val="009A6537"/>
    <w:rsid w:val="009A6999"/>
    <w:rsid w:val="009A752F"/>
    <w:rsid w:val="009B017C"/>
    <w:rsid w:val="009B1D4F"/>
    <w:rsid w:val="009B2265"/>
    <w:rsid w:val="009B26D0"/>
    <w:rsid w:val="009B286A"/>
    <w:rsid w:val="009B3015"/>
    <w:rsid w:val="009B3372"/>
    <w:rsid w:val="009B34F6"/>
    <w:rsid w:val="009B3AF7"/>
    <w:rsid w:val="009B4238"/>
    <w:rsid w:val="009B6A88"/>
    <w:rsid w:val="009B6D27"/>
    <w:rsid w:val="009B6ECC"/>
    <w:rsid w:val="009B6EE9"/>
    <w:rsid w:val="009B718B"/>
    <w:rsid w:val="009B727D"/>
    <w:rsid w:val="009B7CA7"/>
    <w:rsid w:val="009B7FA8"/>
    <w:rsid w:val="009C0898"/>
    <w:rsid w:val="009C0C2B"/>
    <w:rsid w:val="009C0F04"/>
    <w:rsid w:val="009C16FF"/>
    <w:rsid w:val="009C212D"/>
    <w:rsid w:val="009C2AD4"/>
    <w:rsid w:val="009C2E20"/>
    <w:rsid w:val="009C2F56"/>
    <w:rsid w:val="009C31B6"/>
    <w:rsid w:val="009C321F"/>
    <w:rsid w:val="009C32EB"/>
    <w:rsid w:val="009C46E5"/>
    <w:rsid w:val="009C4C3D"/>
    <w:rsid w:val="009C5CD0"/>
    <w:rsid w:val="009C6768"/>
    <w:rsid w:val="009C6D2C"/>
    <w:rsid w:val="009C6D88"/>
    <w:rsid w:val="009C7139"/>
    <w:rsid w:val="009C7357"/>
    <w:rsid w:val="009C78D7"/>
    <w:rsid w:val="009C7C60"/>
    <w:rsid w:val="009D0224"/>
    <w:rsid w:val="009D08FD"/>
    <w:rsid w:val="009D11B4"/>
    <w:rsid w:val="009D11DD"/>
    <w:rsid w:val="009D252F"/>
    <w:rsid w:val="009D256F"/>
    <w:rsid w:val="009D29F7"/>
    <w:rsid w:val="009D2A94"/>
    <w:rsid w:val="009D2BE3"/>
    <w:rsid w:val="009D2D76"/>
    <w:rsid w:val="009D5727"/>
    <w:rsid w:val="009D5973"/>
    <w:rsid w:val="009D7441"/>
    <w:rsid w:val="009D77DB"/>
    <w:rsid w:val="009D7C26"/>
    <w:rsid w:val="009E0371"/>
    <w:rsid w:val="009E0898"/>
    <w:rsid w:val="009E169C"/>
    <w:rsid w:val="009E177B"/>
    <w:rsid w:val="009E1916"/>
    <w:rsid w:val="009E2A08"/>
    <w:rsid w:val="009E35B3"/>
    <w:rsid w:val="009E4BCD"/>
    <w:rsid w:val="009E4D65"/>
    <w:rsid w:val="009E4ECB"/>
    <w:rsid w:val="009E4FFD"/>
    <w:rsid w:val="009E5657"/>
    <w:rsid w:val="009E5AFE"/>
    <w:rsid w:val="009E61A4"/>
    <w:rsid w:val="009E641E"/>
    <w:rsid w:val="009E6B0A"/>
    <w:rsid w:val="009E6E1B"/>
    <w:rsid w:val="009F0262"/>
    <w:rsid w:val="009F05F2"/>
    <w:rsid w:val="009F0BC9"/>
    <w:rsid w:val="009F10CE"/>
    <w:rsid w:val="009F1214"/>
    <w:rsid w:val="009F12C0"/>
    <w:rsid w:val="009F18B8"/>
    <w:rsid w:val="009F19AE"/>
    <w:rsid w:val="009F20D5"/>
    <w:rsid w:val="009F34AD"/>
    <w:rsid w:val="009F354F"/>
    <w:rsid w:val="009F5892"/>
    <w:rsid w:val="009F5ECF"/>
    <w:rsid w:val="009F6589"/>
    <w:rsid w:val="009F69FE"/>
    <w:rsid w:val="009F7503"/>
    <w:rsid w:val="009F7BE6"/>
    <w:rsid w:val="00A000F9"/>
    <w:rsid w:val="00A0050A"/>
    <w:rsid w:val="00A008B0"/>
    <w:rsid w:val="00A01070"/>
    <w:rsid w:val="00A0177C"/>
    <w:rsid w:val="00A02350"/>
    <w:rsid w:val="00A0308F"/>
    <w:rsid w:val="00A03CA2"/>
    <w:rsid w:val="00A0455B"/>
    <w:rsid w:val="00A049DC"/>
    <w:rsid w:val="00A04DC4"/>
    <w:rsid w:val="00A05253"/>
    <w:rsid w:val="00A064DD"/>
    <w:rsid w:val="00A0653F"/>
    <w:rsid w:val="00A065E4"/>
    <w:rsid w:val="00A066A2"/>
    <w:rsid w:val="00A066CC"/>
    <w:rsid w:val="00A0685D"/>
    <w:rsid w:val="00A068D9"/>
    <w:rsid w:val="00A101F3"/>
    <w:rsid w:val="00A11404"/>
    <w:rsid w:val="00A11AC8"/>
    <w:rsid w:val="00A121FA"/>
    <w:rsid w:val="00A12232"/>
    <w:rsid w:val="00A126AD"/>
    <w:rsid w:val="00A12717"/>
    <w:rsid w:val="00A12CC9"/>
    <w:rsid w:val="00A13037"/>
    <w:rsid w:val="00A1310F"/>
    <w:rsid w:val="00A1370E"/>
    <w:rsid w:val="00A145C9"/>
    <w:rsid w:val="00A15B2E"/>
    <w:rsid w:val="00A16461"/>
    <w:rsid w:val="00A16B95"/>
    <w:rsid w:val="00A17D4C"/>
    <w:rsid w:val="00A20871"/>
    <w:rsid w:val="00A20BDF"/>
    <w:rsid w:val="00A20F90"/>
    <w:rsid w:val="00A21513"/>
    <w:rsid w:val="00A22231"/>
    <w:rsid w:val="00A22426"/>
    <w:rsid w:val="00A23388"/>
    <w:rsid w:val="00A2368F"/>
    <w:rsid w:val="00A239D8"/>
    <w:rsid w:val="00A2476D"/>
    <w:rsid w:val="00A25490"/>
    <w:rsid w:val="00A25612"/>
    <w:rsid w:val="00A258FB"/>
    <w:rsid w:val="00A25A48"/>
    <w:rsid w:val="00A269D6"/>
    <w:rsid w:val="00A26DA7"/>
    <w:rsid w:val="00A27685"/>
    <w:rsid w:val="00A30BC0"/>
    <w:rsid w:val="00A30C24"/>
    <w:rsid w:val="00A31300"/>
    <w:rsid w:val="00A315E0"/>
    <w:rsid w:val="00A32FA4"/>
    <w:rsid w:val="00A33B3F"/>
    <w:rsid w:val="00A33F1F"/>
    <w:rsid w:val="00A33F76"/>
    <w:rsid w:val="00A3441E"/>
    <w:rsid w:val="00A3443D"/>
    <w:rsid w:val="00A34B55"/>
    <w:rsid w:val="00A34D78"/>
    <w:rsid w:val="00A351CC"/>
    <w:rsid w:val="00A3521B"/>
    <w:rsid w:val="00A35550"/>
    <w:rsid w:val="00A35D25"/>
    <w:rsid w:val="00A366EC"/>
    <w:rsid w:val="00A367D4"/>
    <w:rsid w:val="00A36828"/>
    <w:rsid w:val="00A375C3"/>
    <w:rsid w:val="00A379B1"/>
    <w:rsid w:val="00A37BDA"/>
    <w:rsid w:val="00A37E13"/>
    <w:rsid w:val="00A37E8C"/>
    <w:rsid w:val="00A4098A"/>
    <w:rsid w:val="00A414C6"/>
    <w:rsid w:val="00A41595"/>
    <w:rsid w:val="00A41AA1"/>
    <w:rsid w:val="00A41ABD"/>
    <w:rsid w:val="00A41B5F"/>
    <w:rsid w:val="00A42180"/>
    <w:rsid w:val="00A42195"/>
    <w:rsid w:val="00A43645"/>
    <w:rsid w:val="00A43869"/>
    <w:rsid w:val="00A43C6D"/>
    <w:rsid w:val="00A44187"/>
    <w:rsid w:val="00A45670"/>
    <w:rsid w:val="00A458EA"/>
    <w:rsid w:val="00A45F4F"/>
    <w:rsid w:val="00A463EF"/>
    <w:rsid w:val="00A50208"/>
    <w:rsid w:val="00A51416"/>
    <w:rsid w:val="00A5170E"/>
    <w:rsid w:val="00A51A21"/>
    <w:rsid w:val="00A51AC9"/>
    <w:rsid w:val="00A51DEE"/>
    <w:rsid w:val="00A52015"/>
    <w:rsid w:val="00A52939"/>
    <w:rsid w:val="00A53746"/>
    <w:rsid w:val="00A53963"/>
    <w:rsid w:val="00A53DD0"/>
    <w:rsid w:val="00A5508C"/>
    <w:rsid w:val="00A55578"/>
    <w:rsid w:val="00A565B1"/>
    <w:rsid w:val="00A5661C"/>
    <w:rsid w:val="00A60636"/>
    <w:rsid w:val="00A60999"/>
    <w:rsid w:val="00A60AB1"/>
    <w:rsid w:val="00A60FFF"/>
    <w:rsid w:val="00A613A9"/>
    <w:rsid w:val="00A61813"/>
    <w:rsid w:val="00A6186F"/>
    <w:rsid w:val="00A62582"/>
    <w:rsid w:val="00A62BAD"/>
    <w:rsid w:val="00A62E70"/>
    <w:rsid w:val="00A637E4"/>
    <w:rsid w:val="00A63922"/>
    <w:rsid w:val="00A6421D"/>
    <w:rsid w:val="00A642B4"/>
    <w:rsid w:val="00A65735"/>
    <w:rsid w:val="00A659D1"/>
    <w:rsid w:val="00A65A75"/>
    <w:rsid w:val="00A65F4B"/>
    <w:rsid w:val="00A67E11"/>
    <w:rsid w:val="00A67E39"/>
    <w:rsid w:val="00A70754"/>
    <w:rsid w:val="00A70D28"/>
    <w:rsid w:val="00A715B2"/>
    <w:rsid w:val="00A717A4"/>
    <w:rsid w:val="00A71836"/>
    <w:rsid w:val="00A71985"/>
    <w:rsid w:val="00A725E5"/>
    <w:rsid w:val="00A735C3"/>
    <w:rsid w:val="00A73A58"/>
    <w:rsid w:val="00A74846"/>
    <w:rsid w:val="00A74F83"/>
    <w:rsid w:val="00A75156"/>
    <w:rsid w:val="00A7583C"/>
    <w:rsid w:val="00A75E5F"/>
    <w:rsid w:val="00A76ABC"/>
    <w:rsid w:val="00A774E7"/>
    <w:rsid w:val="00A7753F"/>
    <w:rsid w:val="00A77EB5"/>
    <w:rsid w:val="00A801A2"/>
    <w:rsid w:val="00A80C19"/>
    <w:rsid w:val="00A818A6"/>
    <w:rsid w:val="00A820E1"/>
    <w:rsid w:val="00A82723"/>
    <w:rsid w:val="00A8275C"/>
    <w:rsid w:val="00A82E00"/>
    <w:rsid w:val="00A83951"/>
    <w:rsid w:val="00A83A00"/>
    <w:rsid w:val="00A844D0"/>
    <w:rsid w:val="00A845EB"/>
    <w:rsid w:val="00A84767"/>
    <w:rsid w:val="00A84E63"/>
    <w:rsid w:val="00A84E68"/>
    <w:rsid w:val="00A85329"/>
    <w:rsid w:val="00A858AF"/>
    <w:rsid w:val="00A861A8"/>
    <w:rsid w:val="00A8689A"/>
    <w:rsid w:val="00A86916"/>
    <w:rsid w:val="00A871AD"/>
    <w:rsid w:val="00A87873"/>
    <w:rsid w:val="00A87DE3"/>
    <w:rsid w:val="00A910F7"/>
    <w:rsid w:val="00A92501"/>
    <w:rsid w:val="00A94C76"/>
    <w:rsid w:val="00A94D43"/>
    <w:rsid w:val="00A94F78"/>
    <w:rsid w:val="00A965AE"/>
    <w:rsid w:val="00A966C3"/>
    <w:rsid w:val="00A96F26"/>
    <w:rsid w:val="00A97465"/>
    <w:rsid w:val="00A974DA"/>
    <w:rsid w:val="00A97D73"/>
    <w:rsid w:val="00AA0B81"/>
    <w:rsid w:val="00AA0D9B"/>
    <w:rsid w:val="00AA1C11"/>
    <w:rsid w:val="00AA3365"/>
    <w:rsid w:val="00AA43BB"/>
    <w:rsid w:val="00AA4931"/>
    <w:rsid w:val="00AA4BF2"/>
    <w:rsid w:val="00AA4DEC"/>
    <w:rsid w:val="00AA51C0"/>
    <w:rsid w:val="00AA5B98"/>
    <w:rsid w:val="00AA60CE"/>
    <w:rsid w:val="00AA6A8D"/>
    <w:rsid w:val="00AA6D60"/>
    <w:rsid w:val="00AA6F52"/>
    <w:rsid w:val="00AA7371"/>
    <w:rsid w:val="00AA7FB3"/>
    <w:rsid w:val="00AB0CB5"/>
    <w:rsid w:val="00AB10F0"/>
    <w:rsid w:val="00AB11F1"/>
    <w:rsid w:val="00AB1567"/>
    <w:rsid w:val="00AB1EE6"/>
    <w:rsid w:val="00AB277E"/>
    <w:rsid w:val="00AB2DFB"/>
    <w:rsid w:val="00AB36AF"/>
    <w:rsid w:val="00AB39F9"/>
    <w:rsid w:val="00AB3DF9"/>
    <w:rsid w:val="00AB4455"/>
    <w:rsid w:val="00AB4FA4"/>
    <w:rsid w:val="00AB589F"/>
    <w:rsid w:val="00AB5991"/>
    <w:rsid w:val="00AB5D60"/>
    <w:rsid w:val="00AB6024"/>
    <w:rsid w:val="00AB6A3F"/>
    <w:rsid w:val="00AB7056"/>
    <w:rsid w:val="00AB72B7"/>
    <w:rsid w:val="00AB7AD6"/>
    <w:rsid w:val="00AC062D"/>
    <w:rsid w:val="00AC0FEE"/>
    <w:rsid w:val="00AC18DD"/>
    <w:rsid w:val="00AC2090"/>
    <w:rsid w:val="00AC2D35"/>
    <w:rsid w:val="00AC3B9A"/>
    <w:rsid w:val="00AC3D3C"/>
    <w:rsid w:val="00AC53A8"/>
    <w:rsid w:val="00AC5511"/>
    <w:rsid w:val="00AC5678"/>
    <w:rsid w:val="00AC56EB"/>
    <w:rsid w:val="00AC5790"/>
    <w:rsid w:val="00AC61A3"/>
    <w:rsid w:val="00AC6371"/>
    <w:rsid w:val="00AC66C0"/>
    <w:rsid w:val="00AC6789"/>
    <w:rsid w:val="00AC69CC"/>
    <w:rsid w:val="00AC6C95"/>
    <w:rsid w:val="00AC7059"/>
    <w:rsid w:val="00AC768A"/>
    <w:rsid w:val="00AC7958"/>
    <w:rsid w:val="00AC79EC"/>
    <w:rsid w:val="00AD02AB"/>
    <w:rsid w:val="00AD0877"/>
    <w:rsid w:val="00AD0995"/>
    <w:rsid w:val="00AD0FFD"/>
    <w:rsid w:val="00AD1286"/>
    <w:rsid w:val="00AD13EF"/>
    <w:rsid w:val="00AD1B2C"/>
    <w:rsid w:val="00AD1F5D"/>
    <w:rsid w:val="00AD2302"/>
    <w:rsid w:val="00AD232B"/>
    <w:rsid w:val="00AD2860"/>
    <w:rsid w:val="00AD387A"/>
    <w:rsid w:val="00AD3885"/>
    <w:rsid w:val="00AD3B4B"/>
    <w:rsid w:val="00AD4843"/>
    <w:rsid w:val="00AD4B7D"/>
    <w:rsid w:val="00AD50F8"/>
    <w:rsid w:val="00AD5A38"/>
    <w:rsid w:val="00AD5E51"/>
    <w:rsid w:val="00AD62CB"/>
    <w:rsid w:val="00AD6CBE"/>
    <w:rsid w:val="00AD6ECE"/>
    <w:rsid w:val="00AD799E"/>
    <w:rsid w:val="00AD7E6D"/>
    <w:rsid w:val="00AE0397"/>
    <w:rsid w:val="00AE076A"/>
    <w:rsid w:val="00AE1573"/>
    <w:rsid w:val="00AE1B46"/>
    <w:rsid w:val="00AE1BDA"/>
    <w:rsid w:val="00AE1E4B"/>
    <w:rsid w:val="00AE2411"/>
    <w:rsid w:val="00AE24D7"/>
    <w:rsid w:val="00AE2562"/>
    <w:rsid w:val="00AE2C51"/>
    <w:rsid w:val="00AE2C75"/>
    <w:rsid w:val="00AE3473"/>
    <w:rsid w:val="00AE35BB"/>
    <w:rsid w:val="00AE3715"/>
    <w:rsid w:val="00AE3BE7"/>
    <w:rsid w:val="00AE3E31"/>
    <w:rsid w:val="00AE3E37"/>
    <w:rsid w:val="00AE4A82"/>
    <w:rsid w:val="00AE4EEC"/>
    <w:rsid w:val="00AE5956"/>
    <w:rsid w:val="00AE6255"/>
    <w:rsid w:val="00AE626A"/>
    <w:rsid w:val="00AE6C7F"/>
    <w:rsid w:val="00AE6F8E"/>
    <w:rsid w:val="00AE7281"/>
    <w:rsid w:val="00AF05B7"/>
    <w:rsid w:val="00AF0B45"/>
    <w:rsid w:val="00AF1805"/>
    <w:rsid w:val="00AF216D"/>
    <w:rsid w:val="00AF2570"/>
    <w:rsid w:val="00AF2883"/>
    <w:rsid w:val="00AF2B0F"/>
    <w:rsid w:val="00AF2E9C"/>
    <w:rsid w:val="00AF3696"/>
    <w:rsid w:val="00AF427D"/>
    <w:rsid w:val="00AF432B"/>
    <w:rsid w:val="00AF46FD"/>
    <w:rsid w:val="00AF5252"/>
    <w:rsid w:val="00AF5286"/>
    <w:rsid w:val="00AF547D"/>
    <w:rsid w:val="00AF5565"/>
    <w:rsid w:val="00AF5EB5"/>
    <w:rsid w:val="00AF6796"/>
    <w:rsid w:val="00AF6A15"/>
    <w:rsid w:val="00AF6D5F"/>
    <w:rsid w:val="00AF6EC7"/>
    <w:rsid w:val="00AF71E4"/>
    <w:rsid w:val="00AF7256"/>
    <w:rsid w:val="00B00F3C"/>
    <w:rsid w:val="00B00F61"/>
    <w:rsid w:val="00B013A1"/>
    <w:rsid w:val="00B01729"/>
    <w:rsid w:val="00B0267F"/>
    <w:rsid w:val="00B02A0A"/>
    <w:rsid w:val="00B0456E"/>
    <w:rsid w:val="00B04B31"/>
    <w:rsid w:val="00B05E2A"/>
    <w:rsid w:val="00B07987"/>
    <w:rsid w:val="00B1025C"/>
    <w:rsid w:val="00B104BD"/>
    <w:rsid w:val="00B104ED"/>
    <w:rsid w:val="00B1088B"/>
    <w:rsid w:val="00B10979"/>
    <w:rsid w:val="00B110FC"/>
    <w:rsid w:val="00B1140B"/>
    <w:rsid w:val="00B147F5"/>
    <w:rsid w:val="00B1493B"/>
    <w:rsid w:val="00B15079"/>
    <w:rsid w:val="00B154E6"/>
    <w:rsid w:val="00B155F2"/>
    <w:rsid w:val="00B16451"/>
    <w:rsid w:val="00B1732C"/>
    <w:rsid w:val="00B17C6E"/>
    <w:rsid w:val="00B17E53"/>
    <w:rsid w:val="00B20119"/>
    <w:rsid w:val="00B20717"/>
    <w:rsid w:val="00B20A03"/>
    <w:rsid w:val="00B20A18"/>
    <w:rsid w:val="00B20FB6"/>
    <w:rsid w:val="00B21591"/>
    <w:rsid w:val="00B21ABF"/>
    <w:rsid w:val="00B22116"/>
    <w:rsid w:val="00B221C3"/>
    <w:rsid w:val="00B224D7"/>
    <w:rsid w:val="00B22DC9"/>
    <w:rsid w:val="00B230F4"/>
    <w:rsid w:val="00B23A6D"/>
    <w:rsid w:val="00B2427B"/>
    <w:rsid w:val="00B24314"/>
    <w:rsid w:val="00B24B2B"/>
    <w:rsid w:val="00B24E1D"/>
    <w:rsid w:val="00B25D4C"/>
    <w:rsid w:val="00B2680D"/>
    <w:rsid w:val="00B26C85"/>
    <w:rsid w:val="00B26F36"/>
    <w:rsid w:val="00B275A3"/>
    <w:rsid w:val="00B3045D"/>
    <w:rsid w:val="00B304E3"/>
    <w:rsid w:val="00B306BE"/>
    <w:rsid w:val="00B31604"/>
    <w:rsid w:val="00B3238B"/>
    <w:rsid w:val="00B323FB"/>
    <w:rsid w:val="00B32846"/>
    <w:rsid w:val="00B32F42"/>
    <w:rsid w:val="00B3419D"/>
    <w:rsid w:val="00B346ED"/>
    <w:rsid w:val="00B34B4B"/>
    <w:rsid w:val="00B34DED"/>
    <w:rsid w:val="00B3512B"/>
    <w:rsid w:val="00B358E6"/>
    <w:rsid w:val="00B35A1F"/>
    <w:rsid w:val="00B36F62"/>
    <w:rsid w:val="00B37721"/>
    <w:rsid w:val="00B37A3D"/>
    <w:rsid w:val="00B4045F"/>
    <w:rsid w:val="00B415DB"/>
    <w:rsid w:val="00B417A7"/>
    <w:rsid w:val="00B42493"/>
    <w:rsid w:val="00B42F7B"/>
    <w:rsid w:val="00B43394"/>
    <w:rsid w:val="00B433B3"/>
    <w:rsid w:val="00B435DC"/>
    <w:rsid w:val="00B43E24"/>
    <w:rsid w:val="00B449E1"/>
    <w:rsid w:val="00B44AFA"/>
    <w:rsid w:val="00B45090"/>
    <w:rsid w:val="00B455A9"/>
    <w:rsid w:val="00B459AE"/>
    <w:rsid w:val="00B45B2E"/>
    <w:rsid w:val="00B45E1F"/>
    <w:rsid w:val="00B47C9D"/>
    <w:rsid w:val="00B47DB8"/>
    <w:rsid w:val="00B47FE5"/>
    <w:rsid w:val="00B50F26"/>
    <w:rsid w:val="00B518B7"/>
    <w:rsid w:val="00B51B62"/>
    <w:rsid w:val="00B524FC"/>
    <w:rsid w:val="00B52F7C"/>
    <w:rsid w:val="00B54BBC"/>
    <w:rsid w:val="00B55616"/>
    <w:rsid w:val="00B556C4"/>
    <w:rsid w:val="00B56097"/>
    <w:rsid w:val="00B5612E"/>
    <w:rsid w:val="00B56DBD"/>
    <w:rsid w:val="00B56E8A"/>
    <w:rsid w:val="00B56F64"/>
    <w:rsid w:val="00B572F5"/>
    <w:rsid w:val="00B5738F"/>
    <w:rsid w:val="00B5753B"/>
    <w:rsid w:val="00B57818"/>
    <w:rsid w:val="00B60517"/>
    <w:rsid w:val="00B61524"/>
    <w:rsid w:val="00B61611"/>
    <w:rsid w:val="00B61931"/>
    <w:rsid w:val="00B61CA8"/>
    <w:rsid w:val="00B626E3"/>
    <w:rsid w:val="00B62740"/>
    <w:rsid w:val="00B631C8"/>
    <w:rsid w:val="00B636CA"/>
    <w:rsid w:val="00B63B54"/>
    <w:rsid w:val="00B644C2"/>
    <w:rsid w:val="00B64B15"/>
    <w:rsid w:val="00B65B14"/>
    <w:rsid w:val="00B65C88"/>
    <w:rsid w:val="00B66ED0"/>
    <w:rsid w:val="00B66FBA"/>
    <w:rsid w:val="00B6752C"/>
    <w:rsid w:val="00B675BA"/>
    <w:rsid w:val="00B67954"/>
    <w:rsid w:val="00B67A44"/>
    <w:rsid w:val="00B7111F"/>
    <w:rsid w:val="00B7115B"/>
    <w:rsid w:val="00B71F95"/>
    <w:rsid w:val="00B72033"/>
    <w:rsid w:val="00B72885"/>
    <w:rsid w:val="00B73036"/>
    <w:rsid w:val="00B7342E"/>
    <w:rsid w:val="00B7385F"/>
    <w:rsid w:val="00B73C57"/>
    <w:rsid w:val="00B75079"/>
    <w:rsid w:val="00B755B8"/>
    <w:rsid w:val="00B75A16"/>
    <w:rsid w:val="00B75BC0"/>
    <w:rsid w:val="00B7614F"/>
    <w:rsid w:val="00B76193"/>
    <w:rsid w:val="00B76297"/>
    <w:rsid w:val="00B77433"/>
    <w:rsid w:val="00B77708"/>
    <w:rsid w:val="00B77CE4"/>
    <w:rsid w:val="00B77FDF"/>
    <w:rsid w:val="00B8087D"/>
    <w:rsid w:val="00B80B37"/>
    <w:rsid w:val="00B810A5"/>
    <w:rsid w:val="00B81971"/>
    <w:rsid w:val="00B821DA"/>
    <w:rsid w:val="00B828C4"/>
    <w:rsid w:val="00B82D67"/>
    <w:rsid w:val="00B835AA"/>
    <w:rsid w:val="00B83639"/>
    <w:rsid w:val="00B8387F"/>
    <w:rsid w:val="00B83AFB"/>
    <w:rsid w:val="00B84450"/>
    <w:rsid w:val="00B84528"/>
    <w:rsid w:val="00B84E0E"/>
    <w:rsid w:val="00B863BD"/>
    <w:rsid w:val="00B86C59"/>
    <w:rsid w:val="00B87596"/>
    <w:rsid w:val="00B8771B"/>
    <w:rsid w:val="00B9082C"/>
    <w:rsid w:val="00B911FC"/>
    <w:rsid w:val="00B918CB"/>
    <w:rsid w:val="00B918FE"/>
    <w:rsid w:val="00B91940"/>
    <w:rsid w:val="00B92172"/>
    <w:rsid w:val="00B923AB"/>
    <w:rsid w:val="00B94CE5"/>
    <w:rsid w:val="00B95ACE"/>
    <w:rsid w:val="00B964AF"/>
    <w:rsid w:val="00B96733"/>
    <w:rsid w:val="00B96EF0"/>
    <w:rsid w:val="00B97257"/>
    <w:rsid w:val="00B97752"/>
    <w:rsid w:val="00B9778E"/>
    <w:rsid w:val="00BA096D"/>
    <w:rsid w:val="00BA0F40"/>
    <w:rsid w:val="00BA26B3"/>
    <w:rsid w:val="00BA2721"/>
    <w:rsid w:val="00BA2DD7"/>
    <w:rsid w:val="00BA2F85"/>
    <w:rsid w:val="00BA30B5"/>
    <w:rsid w:val="00BA3190"/>
    <w:rsid w:val="00BA3390"/>
    <w:rsid w:val="00BA38A7"/>
    <w:rsid w:val="00BA417D"/>
    <w:rsid w:val="00BA4CFE"/>
    <w:rsid w:val="00BA5425"/>
    <w:rsid w:val="00BA5426"/>
    <w:rsid w:val="00BA576F"/>
    <w:rsid w:val="00BA618C"/>
    <w:rsid w:val="00BA6326"/>
    <w:rsid w:val="00BA68E8"/>
    <w:rsid w:val="00BA6D75"/>
    <w:rsid w:val="00BA7F85"/>
    <w:rsid w:val="00BB0EB6"/>
    <w:rsid w:val="00BB1379"/>
    <w:rsid w:val="00BB16B0"/>
    <w:rsid w:val="00BB2919"/>
    <w:rsid w:val="00BB329A"/>
    <w:rsid w:val="00BB3576"/>
    <w:rsid w:val="00BB3B42"/>
    <w:rsid w:val="00BB3DE3"/>
    <w:rsid w:val="00BB4146"/>
    <w:rsid w:val="00BB428F"/>
    <w:rsid w:val="00BB4787"/>
    <w:rsid w:val="00BB4926"/>
    <w:rsid w:val="00BB499F"/>
    <w:rsid w:val="00BB53A2"/>
    <w:rsid w:val="00BB6AA1"/>
    <w:rsid w:val="00BB7D9B"/>
    <w:rsid w:val="00BB7DD9"/>
    <w:rsid w:val="00BC0CAC"/>
    <w:rsid w:val="00BC0F30"/>
    <w:rsid w:val="00BC1288"/>
    <w:rsid w:val="00BC20B4"/>
    <w:rsid w:val="00BC2170"/>
    <w:rsid w:val="00BC29C0"/>
    <w:rsid w:val="00BC2FEF"/>
    <w:rsid w:val="00BC3106"/>
    <w:rsid w:val="00BC34EB"/>
    <w:rsid w:val="00BC4020"/>
    <w:rsid w:val="00BC44BD"/>
    <w:rsid w:val="00BC5315"/>
    <w:rsid w:val="00BC56CF"/>
    <w:rsid w:val="00BC595B"/>
    <w:rsid w:val="00BC5A44"/>
    <w:rsid w:val="00BC5F0B"/>
    <w:rsid w:val="00BC7DAD"/>
    <w:rsid w:val="00BC7E68"/>
    <w:rsid w:val="00BD021D"/>
    <w:rsid w:val="00BD0553"/>
    <w:rsid w:val="00BD0888"/>
    <w:rsid w:val="00BD147C"/>
    <w:rsid w:val="00BD1946"/>
    <w:rsid w:val="00BD1CC5"/>
    <w:rsid w:val="00BD1DDF"/>
    <w:rsid w:val="00BD21A2"/>
    <w:rsid w:val="00BD263D"/>
    <w:rsid w:val="00BD3299"/>
    <w:rsid w:val="00BD32C6"/>
    <w:rsid w:val="00BD3373"/>
    <w:rsid w:val="00BD3704"/>
    <w:rsid w:val="00BD3AB5"/>
    <w:rsid w:val="00BD3DC3"/>
    <w:rsid w:val="00BD43CF"/>
    <w:rsid w:val="00BD4B50"/>
    <w:rsid w:val="00BD4B5C"/>
    <w:rsid w:val="00BD4E77"/>
    <w:rsid w:val="00BD5504"/>
    <w:rsid w:val="00BD5632"/>
    <w:rsid w:val="00BD5D92"/>
    <w:rsid w:val="00BD5EE2"/>
    <w:rsid w:val="00BD63EC"/>
    <w:rsid w:val="00BD6847"/>
    <w:rsid w:val="00BD6C87"/>
    <w:rsid w:val="00BD78AF"/>
    <w:rsid w:val="00BE055B"/>
    <w:rsid w:val="00BE06CF"/>
    <w:rsid w:val="00BE11E3"/>
    <w:rsid w:val="00BE18BD"/>
    <w:rsid w:val="00BE1ED3"/>
    <w:rsid w:val="00BE25E1"/>
    <w:rsid w:val="00BE3479"/>
    <w:rsid w:val="00BE3A5E"/>
    <w:rsid w:val="00BE3AD2"/>
    <w:rsid w:val="00BE446A"/>
    <w:rsid w:val="00BE492C"/>
    <w:rsid w:val="00BE5069"/>
    <w:rsid w:val="00BE5132"/>
    <w:rsid w:val="00BE52A5"/>
    <w:rsid w:val="00BE557A"/>
    <w:rsid w:val="00BE5B92"/>
    <w:rsid w:val="00BE5DC2"/>
    <w:rsid w:val="00BE6317"/>
    <w:rsid w:val="00BE68C1"/>
    <w:rsid w:val="00BE6C0D"/>
    <w:rsid w:val="00BE7361"/>
    <w:rsid w:val="00BE759B"/>
    <w:rsid w:val="00BE773F"/>
    <w:rsid w:val="00BF0830"/>
    <w:rsid w:val="00BF0CAD"/>
    <w:rsid w:val="00BF148C"/>
    <w:rsid w:val="00BF1818"/>
    <w:rsid w:val="00BF2787"/>
    <w:rsid w:val="00BF2FF9"/>
    <w:rsid w:val="00BF34E7"/>
    <w:rsid w:val="00BF4741"/>
    <w:rsid w:val="00BF48F9"/>
    <w:rsid w:val="00BF585E"/>
    <w:rsid w:val="00BF60A9"/>
    <w:rsid w:val="00BF60BA"/>
    <w:rsid w:val="00BF649B"/>
    <w:rsid w:val="00BF6E2F"/>
    <w:rsid w:val="00BF7575"/>
    <w:rsid w:val="00BF7ABF"/>
    <w:rsid w:val="00BF7ED2"/>
    <w:rsid w:val="00C009EF"/>
    <w:rsid w:val="00C01470"/>
    <w:rsid w:val="00C01B4E"/>
    <w:rsid w:val="00C01D59"/>
    <w:rsid w:val="00C02980"/>
    <w:rsid w:val="00C02E6F"/>
    <w:rsid w:val="00C0391B"/>
    <w:rsid w:val="00C03A32"/>
    <w:rsid w:val="00C041FF"/>
    <w:rsid w:val="00C04682"/>
    <w:rsid w:val="00C047E7"/>
    <w:rsid w:val="00C059B2"/>
    <w:rsid w:val="00C05F94"/>
    <w:rsid w:val="00C0609F"/>
    <w:rsid w:val="00C067AD"/>
    <w:rsid w:val="00C067F1"/>
    <w:rsid w:val="00C06EE0"/>
    <w:rsid w:val="00C0711C"/>
    <w:rsid w:val="00C07B25"/>
    <w:rsid w:val="00C07B81"/>
    <w:rsid w:val="00C07BB6"/>
    <w:rsid w:val="00C07E9D"/>
    <w:rsid w:val="00C1086D"/>
    <w:rsid w:val="00C1097D"/>
    <w:rsid w:val="00C10EB5"/>
    <w:rsid w:val="00C11107"/>
    <w:rsid w:val="00C113BF"/>
    <w:rsid w:val="00C114D9"/>
    <w:rsid w:val="00C11618"/>
    <w:rsid w:val="00C12253"/>
    <w:rsid w:val="00C12C84"/>
    <w:rsid w:val="00C12FF6"/>
    <w:rsid w:val="00C1456E"/>
    <w:rsid w:val="00C15356"/>
    <w:rsid w:val="00C1554C"/>
    <w:rsid w:val="00C15EDF"/>
    <w:rsid w:val="00C1609E"/>
    <w:rsid w:val="00C16566"/>
    <w:rsid w:val="00C1702B"/>
    <w:rsid w:val="00C178E8"/>
    <w:rsid w:val="00C17F4A"/>
    <w:rsid w:val="00C200B9"/>
    <w:rsid w:val="00C20101"/>
    <w:rsid w:val="00C20777"/>
    <w:rsid w:val="00C207C3"/>
    <w:rsid w:val="00C20A35"/>
    <w:rsid w:val="00C2179A"/>
    <w:rsid w:val="00C21DC7"/>
    <w:rsid w:val="00C23AFF"/>
    <w:rsid w:val="00C2468C"/>
    <w:rsid w:val="00C2498C"/>
    <w:rsid w:val="00C24F97"/>
    <w:rsid w:val="00C25269"/>
    <w:rsid w:val="00C25489"/>
    <w:rsid w:val="00C26044"/>
    <w:rsid w:val="00C26993"/>
    <w:rsid w:val="00C276D7"/>
    <w:rsid w:val="00C302E7"/>
    <w:rsid w:val="00C30432"/>
    <w:rsid w:val="00C30F54"/>
    <w:rsid w:val="00C317D5"/>
    <w:rsid w:val="00C31A6F"/>
    <w:rsid w:val="00C31AC5"/>
    <w:rsid w:val="00C31B38"/>
    <w:rsid w:val="00C31D22"/>
    <w:rsid w:val="00C3294A"/>
    <w:rsid w:val="00C32E6F"/>
    <w:rsid w:val="00C336F2"/>
    <w:rsid w:val="00C35281"/>
    <w:rsid w:val="00C3535E"/>
    <w:rsid w:val="00C353FD"/>
    <w:rsid w:val="00C357B1"/>
    <w:rsid w:val="00C3585C"/>
    <w:rsid w:val="00C35D61"/>
    <w:rsid w:val="00C35E94"/>
    <w:rsid w:val="00C363B4"/>
    <w:rsid w:val="00C3677E"/>
    <w:rsid w:val="00C36823"/>
    <w:rsid w:val="00C36AAE"/>
    <w:rsid w:val="00C37801"/>
    <w:rsid w:val="00C400F3"/>
    <w:rsid w:val="00C401B6"/>
    <w:rsid w:val="00C406AC"/>
    <w:rsid w:val="00C41FBA"/>
    <w:rsid w:val="00C4220E"/>
    <w:rsid w:val="00C42310"/>
    <w:rsid w:val="00C4231C"/>
    <w:rsid w:val="00C428E0"/>
    <w:rsid w:val="00C4331E"/>
    <w:rsid w:val="00C43FF8"/>
    <w:rsid w:val="00C4413B"/>
    <w:rsid w:val="00C442AA"/>
    <w:rsid w:val="00C44407"/>
    <w:rsid w:val="00C446FE"/>
    <w:rsid w:val="00C451AB"/>
    <w:rsid w:val="00C453F8"/>
    <w:rsid w:val="00C45C4C"/>
    <w:rsid w:val="00C46202"/>
    <w:rsid w:val="00C462D8"/>
    <w:rsid w:val="00C46922"/>
    <w:rsid w:val="00C46E97"/>
    <w:rsid w:val="00C503BD"/>
    <w:rsid w:val="00C5048D"/>
    <w:rsid w:val="00C5173F"/>
    <w:rsid w:val="00C518ED"/>
    <w:rsid w:val="00C51A02"/>
    <w:rsid w:val="00C522DD"/>
    <w:rsid w:val="00C52AB8"/>
    <w:rsid w:val="00C554BA"/>
    <w:rsid w:val="00C55A11"/>
    <w:rsid w:val="00C55DB2"/>
    <w:rsid w:val="00C561B9"/>
    <w:rsid w:val="00C564D7"/>
    <w:rsid w:val="00C56A50"/>
    <w:rsid w:val="00C570C0"/>
    <w:rsid w:val="00C600BB"/>
    <w:rsid w:val="00C60810"/>
    <w:rsid w:val="00C60BB6"/>
    <w:rsid w:val="00C60DA3"/>
    <w:rsid w:val="00C6108B"/>
    <w:rsid w:val="00C61317"/>
    <w:rsid w:val="00C61CCE"/>
    <w:rsid w:val="00C6258E"/>
    <w:rsid w:val="00C62676"/>
    <w:rsid w:val="00C63206"/>
    <w:rsid w:val="00C6338D"/>
    <w:rsid w:val="00C6389A"/>
    <w:rsid w:val="00C63E93"/>
    <w:rsid w:val="00C63F97"/>
    <w:rsid w:val="00C6449B"/>
    <w:rsid w:val="00C64982"/>
    <w:rsid w:val="00C64B7F"/>
    <w:rsid w:val="00C64F78"/>
    <w:rsid w:val="00C64FF6"/>
    <w:rsid w:val="00C6605A"/>
    <w:rsid w:val="00C6634F"/>
    <w:rsid w:val="00C66CA9"/>
    <w:rsid w:val="00C66F6A"/>
    <w:rsid w:val="00C67C75"/>
    <w:rsid w:val="00C7042E"/>
    <w:rsid w:val="00C70708"/>
    <w:rsid w:val="00C7071D"/>
    <w:rsid w:val="00C7106D"/>
    <w:rsid w:val="00C710CB"/>
    <w:rsid w:val="00C71416"/>
    <w:rsid w:val="00C7154D"/>
    <w:rsid w:val="00C719AA"/>
    <w:rsid w:val="00C71BF9"/>
    <w:rsid w:val="00C71C94"/>
    <w:rsid w:val="00C722DE"/>
    <w:rsid w:val="00C722FA"/>
    <w:rsid w:val="00C72CF3"/>
    <w:rsid w:val="00C73EC7"/>
    <w:rsid w:val="00C7402E"/>
    <w:rsid w:val="00C7441D"/>
    <w:rsid w:val="00C74507"/>
    <w:rsid w:val="00C74BB4"/>
    <w:rsid w:val="00C753FE"/>
    <w:rsid w:val="00C75566"/>
    <w:rsid w:val="00C759D5"/>
    <w:rsid w:val="00C762D1"/>
    <w:rsid w:val="00C76ACA"/>
    <w:rsid w:val="00C76ADB"/>
    <w:rsid w:val="00C76B8D"/>
    <w:rsid w:val="00C772E3"/>
    <w:rsid w:val="00C7747E"/>
    <w:rsid w:val="00C774C6"/>
    <w:rsid w:val="00C77835"/>
    <w:rsid w:val="00C77ACA"/>
    <w:rsid w:val="00C77EA5"/>
    <w:rsid w:val="00C80DBF"/>
    <w:rsid w:val="00C8127A"/>
    <w:rsid w:val="00C82261"/>
    <w:rsid w:val="00C826D4"/>
    <w:rsid w:val="00C82ACD"/>
    <w:rsid w:val="00C83024"/>
    <w:rsid w:val="00C83DF7"/>
    <w:rsid w:val="00C84EDB"/>
    <w:rsid w:val="00C851BB"/>
    <w:rsid w:val="00C857F5"/>
    <w:rsid w:val="00C85D01"/>
    <w:rsid w:val="00C869FD"/>
    <w:rsid w:val="00C86CE3"/>
    <w:rsid w:val="00C86FCC"/>
    <w:rsid w:val="00C87264"/>
    <w:rsid w:val="00C905AA"/>
    <w:rsid w:val="00C90D48"/>
    <w:rsid w:val="00C9213F"/>
    <w:rsid w:val="00C92617"/>
    <w:rsid w:val="00C93003"/>
    <w:rsid w:val="00C9359C"/>
    <w:rsid w:val="00C936FD"/>
    <w:rsid w:val="00C94229"/>
    <w:rsid w:val="00C94419"/>
    <w:rsid w:val="00C95242"/>
    <w:rsid w:val="00C9578B"/>
    <w:rsid w:val="00C968EE"/>
    <w:rsid w:val="00C96B2C"/>
    <w:rsid w:val="00C9760D"/>
    <w:rsid w:val="00C97F06"/>
    <w:rsid w:val="00CA01AA"/>
    <w:rsid w:val="00CA06E3"/>
    <w:rsid w:val="00CA0C2A"/>
    <w:rsid w:val="00CA161C"/>
    <w:rsid w:val="00CA1A02"/>
    <w:rsid w:val="00CA1DB0"/>
    <w:rsid w:val="00CA27A3"/>
    <w:rsid w:val="00CA28B9"/>
    <w:rsid w:val="00CA2B2C"/>
    <w:rsid w:val="00CA342B"/>
    <w:rsid w:val="00CA353A"/>
    <w:rsid w:val="00CA4921"/>
    <w:rsid w:val="00CA493B"/>
    <w:rsid w:val="00CA63D4"/>
    <w:rsid w:val="00CA6E1A"/>
    <w:rsid w:val="00CA6E88"/>
    <w:rsid w:val="00CA7765"/>
    <w:rsid w:val="00CA77DA"/>
    <w:rsid w:val="00CB0B97"/>
    <w:rsid w:val="00CB12A4"/>
    <w:rsid w:val="00CB1335"/>
    <w:rsid w:val="00CB194D"/>
    <w:rsid w:val="00CB1B85"/>
    <w:rsid w:val="00CB1CCD"/>
    <w:rsid w:val="00CB206F"/>
    <w:rsid w:val="00CB2290"/>
    <w:rsid w:val="00CB2325"/>
    <w:rsid w:val="00CB240D"/>
    <w:rsid w:val="00CB27F5"/>
    <w:rsid w:val="00CB34DC"/>
    <w:rsid w:val="00CB4E6C"/>
    <w:rsid w:val="00CB50D2"/>
    <w:rsid w:val="00CB5246"/>
    <w:rsid w:val="00CB5993"/>
    <w:rsid w:val="00CB5B41"/>
    <w:rsid w:val="00CB5B8B"/>
    <w:rsid w:val="00CB623A"/>
    <w:rsid w:val="00CB6E93"/>
    <w:rsid w:val="00CB70D4"/>
    <w:rsid w:val="00CB7B29"/>
    <w:rsid w:val="00CC0118"/>
    <w:rsid w:val="00CC0B1A"/>
    <w:rsid w:val="00CC101C"/>
    <w:rsid w:val="00CC13DA"/>
    <w:rsid w:val="00CC14E8"/>
    <w:rsid w:val="00CC2234"/>
    <w:rsid w:val="00CC3391"/>
    <w:rsid w:val="00CC3AAA"/>
    <w:rsid w:val="00CC3D41"/>
    <w:rsid w:val="00CC544B"/>
    <w:rsid w:val="00CC5B1C"/>
    <w:rsid w:val="00CC5B81"/>
    <w:rsid w:val="00CC5D92"/>
    <w:rsid w:val="00CC60F8"/>
    <w:rsid w:val="00CC6111"/>
    <w:rsid w:val="00CC6855"/>
    <w:rsid w:val="00CC6A5A"/>
    <w:rsid w:val="00CC7D68"/>
    <w:rsid w:val="00CD06DD"/>
    <w:rsid w:val="00CD2716"/>
    <w:rsid w:val="00CD4E23"/>
    <w:rsid w:val="00CD5A38"/>
    <w:rsid w:val="00CD5DAF"/>
    <w:rsid w:val="00CD6276"/>
    <w:rsid w:val="00CD63EF"/>
    <w:rsid w:val="00CD650F"/>
    <w:rsid w:val="00CD6D60"/>
    <w:rsid w:val="00CD76CF"/>
    <w:rsid w:val="00CD7D8F"/>
    <w:rsid w:val="00CD7EED"/>
    <w:rsid w:val="00CE061B"/>
    <w:rsid w:val="00CE0C1B"/>
    <w:rsid w:val="00CE1470"/>
    <w:rsid w:val="00CE1B62"/>
    <w:rsid w:val="00CE1F8B"/>
    <w:rsid w:val="00CE28A6"/>
    <w:rsid w:val="00CE2B12"/>
    <w:rsid w:val="00CE3872"/>
    <w:rsid w:val="00CE3CCE"/>
    <w:rsid w:val="00CE3F79"/>
    <w:rsid w:val="00CE3FEC"/>
    <w:rsid w:val="00CE51AE"/>
    <w:rsid w:val="00CE51ED"/>
    <w:rsid w:val="00CE5827"/>
    <w:rsid w:val="00CE5DB9"/>
    <w:rsid w:val="00CE5EAA"/>
    <w:rsid w:val="00CE6191"/>
    <w:rsid w:val="00CE6966"/>
    <w:rsid w:val="00CE6CD0"/>
    <w:rsid w:val="00CE6E52"/>
    <w:rsid w:val="00CE70D9"/>
    <w:rsid w:val="00CE75E6"/>
    <w:rsid w:val="00CE7724"/>
    <w:rsid w:val="00CE7AFF"/>
    <w:rsid w:val="00CF0661"/>
    <w:rsid w:val="00CF171A"/>
    <w:rsid w:val="00CF17DF"/>
    <w:rsid w:val="00CF2311"/>
    <w:rsid w:val="00CF2F61"/>
    <w:rsid w:val="00CF320C"/>
    <w:rsid w:val="00CF3500"/>
    <w:rsid w:val="00CF39AC"/>
    <w:rsid w:val="00CF3E77"/>
    <w:rsid w:val="00CF4431"/>
    <w:rsid w:val="00CF6335"/>
    <w:rsid w:val="00CF6418"/>
    <w:rsid w:val="00CF6583"/>
    <w:rsid w:val="00CF72F8"/>
    <w:rsid w:val="00CF74F8"/>
    <w:rsid w:val="00CF7502"/>
    <w:rsid w:val="00CF7CEE"/>
    <w:rsid w:val="00CF7EEE"/>
    <w:rsid w:val="00D001F0"/>
    <w:rsid w:val="00D00738"/>
    <w:rsid w:val="00D0089B"/>
    <w:rsid w:val="00D009E7"/>
    <w:rsid w:val="00D00D1B"/>
    <w:rsid w:val="00D0144E"/>
    <w:rsid w:val="00D01975"/>
    <w:rsid w:val="00D02601"/>
    <w:rsid w:val="00D0386E"/>
    <w:rsid w:val="00D03AAE"/>
    <w:rsid w:val="00D03F07"/>
    <w:rsid w:val="00D04457"/>
    <w:rsid w:val="00D04C57"/>
    <w:rsid w:val="00D06276"/>
    <w:rsid w:val="00D06320"/>
    <w:rsid w:val="00D06966"/>
    <w:rsid w:val="00D072D3"/>
    <w:rsid w:val="00D07CCD"/>
    <w:rsid w:val="00D07FCC"/>
    <w:rsid w:val="00D10113"/>
    <w:rsid w:val="00D10B62"/>
    <w:rsid w:val="00D10D31"/>
    <w:rsid w:val="00D114FF"/>
    <w:rsid w:val="00D11BC2"/>
    <w:rsid w:val="00D11F86"/>
    <w:rsid w:val="00D12689"/>
    <w:rsid w:val="00D12DCA"/>
    <w:rsid w:val="00D12F31"/>
    <w:rsid w:val="00D13155"/>
    <w:rsid w:val="00D1417D"/>
    <w:rsid w:val="00D141E5"/>
    <w:rsid w:val="00D156CC"/>
    <w:rsid w:val="00D156E2"/>
    <w:rsid w:val="00D15942"/>
    <w:rsid w:val="00D1627E"/>
    <w:rsid w:val="00D16AA3"/>
    <w:rsid w:val="00D172EF"/>
    <w:rsid w:val="00D17DA1"/>
    <w:rsid w:val="00D20067"/>
    <w:rsid w:val="00D20533"/>
    <w:rsid w:val="00D20920"/>
    <w:rsid w:val="00D20EF6"/>
    <w:rsid w:val="00D21271"/>
    <w:rsid w:val="00D216DB"/>
    <w:rsid w:val="00D2193F"/>
    <w:rsid w:val="00D22700"/>
    <w:rsid w:val="00D22750"/>
    <w:rsid w:val="00D22AFC"/>
    <w:rsid w:val="00D23183"/>
    <w:rsid w:val="00D2364B"/>
    <w:rsid w:val="00D24C0A"/>
    <w:rsid w:val="00D24C1E"/>
    <w:rsid w:val="00D24E40"/>
    <w:rsid w:val="00D24F4D"/>
    <w:rsid w:val="00D25A40"/>
    <w:rsid w:val="00D265D0"/>
    <w:rsid w:val="00D2697A"/>
    <w:rsid w:val="00D26ADB"/>
    <w:rsid w:val="00D27421"/>
    <w:rsid w:val="00D27C1A"/>
    <w:rsid w:val="00D27FF1"/>
    <w:rsid w:val="00D30500"/>
    <w:rsid w:val="00D31827"/>
    <w:rsid w:val="00D31BB9"/>
    <w:rsid w:val="00D31C2B"/>
    <w:rsid w:val="00D3210D"/>
    <w:rsid w:val="00D32139"/>
    <w:rsid w:val="00D32759"/>
    <w:rsid w:val="00D32E9B"/>
    <w:rsid w:val="00D32F98"/>
    <w:rsid w:val="00D33176"/>
    <w:rsid w:val="00D3546F"/>
    <w:rsid w:val="00D354D6"/>
    <w:rsid w:val="00D358E5"/>
    <w:rsid w:val="00D37EB4"/>
    <w:rsid w:val="00D407E3"/>
    <w:rsid w:val="00D40B45"/>
    <w:rsid w:val="00D40D38"/>
    <w:rsid w:val="00D412BA"/>
    <w:rsid w:val="00D4159F"/>
    <w:rsid w:val="00D41CF5"/>
    <w:rsid w:val="00D42611"/>
    <w:rsid w:val="00D428B2"/>
    <w:rsid w:val="00D4295A"/>
    <w:rsid w:val="00D448FA"/>
    <w:rsid w:val="00D4573D"/>
    <w:rsid w:val="00D467CF"/>
    <w:rsid w:val="00D47688"/>
    <w:rsid w:val="00D478C0"/>
    <w:rsid w:val="00D50183"/>
    <w:rsid w:val="00D5023C"/>
    <w:rsid w:val="00D502EE"/>
    <w:rsid w:val="00D506CC"/>
    <w:rsid w:val="00D5076F"/>
    <w:rsid w:val="00D5079D"/>
    <w:rsid w:val="00D508D4"/>
    <w:rsid w:val="00D50E7F"/>
    <w:rsid w:val="00D52812"/>
    <w:rsid w:val="00D537A0"/>
    <w:rsid w:val="00D53B50"/>
    <w:rsid w:val="00D54048"/>
    <w:rsid w:val="00D54249"/>
    <w:rsid w:val="00D54C4D"/>
    <w:rsid w:val="00D54D8B"/>
    <w:rsid w:val="00D5561A"/>
    <w:rsid w:val="00D5608D"/>
    <w:rsid w:val="00D56CD9"/>
    <w:rsid w:val="00D57C33"/>
    <w:rsid w:val="00D57D4D"/>
    <w:rsid w:val="00D60676"/>
    <w:rsid w:val="00D61842"/>
    <w:rsid w:val="00D61C09"/>
    <w:rsid w:val="00D61E4D"/>
    <w:rsid w:val="00D628FB"/>
    <w:rsid w:val="00D62969"/>
    <w:rsid w:val="00D62DA9"/>
    <w:rsid w:val="00D63443"/>
    <w:rsid w:val="00D6428C"/>
    <w:rsid w:val="00D6442D"/>
    <w:rsid w:val="00D652CC"/>
    <w:rsid w:val="00D658AA"/>
    <w:rsid w:val="00D65A08"/>
    <w:rsid w:val="00D65A64"/>
    <w:rsid w:val="00D66448"/>
    <w:rsid w:val="00D6647F"/>
    <w:rsid w:val="00D669B4"/>
    <w:rsid w:val="00D671EA"/>
    <w:rsid w:val="00D67512"/>
    <w:rsid w:val="00D702B2"/>
    <w:rsid w:val="00D70452"/>
    <w:rsid w:val="00D706EA"/>
    <w:rsid w:val="00D707A7"/>
    <w:rsid w:val="00D70BA1"/>
    <w:rsid w:val="00D70F3D"/>
    <w:rsid w:val="00D71ADF"/>
    <w:rsid w:val="00D71E39"/>
    <w:rsid w:val="00D72239"/>
    <w:rsid w:val="00D73961"/>
    <w:rsid w:val="00D74680"/>
    <w:rsid w:val="00D74811"/>
    <w:rsid w:val="00D75344"/>
    <w:rsid w:val="00D75A67"/>
    <w:rsid w:val="00D75A98"/>
    <w:rsid w:val="00D77001"/>
    <w:rsid w:val="00D772A0"/>
    <w:rsid w:val="00D7747B"/>
    <w:rsid w:val="00D803B8"/>
    <w:rsid w:val="00D8117A"/>
    <w:rsid w:val="00D814D0"/>
    <w:rsid w:val="00D824F6"/>
    <w:rsid w:val="00D826F0"/>
    <w:rsid w:val="00D82B57"/>
    <w:rsid w:val="00D8317A"/>
    <w:rsid w:val="00D83C41"/>
    <w:rsid w:val="00D83D9D"/>
    <w:rsid w:val="00D83FBB"/>
    <w:rsid w:val="00D846F6"/>
    <w:rsid w:val="00D84937"/>
    <w:rsid w:val="00D84FC1"/>
    <w:rsid w:val="00D85968"/>
    <w:rsid w:val="00D85D25"/>
    <w:rsid w:val="00D85E62"/>
    <w:rsid w:val="00D85F04"/>
    <w:rsid w:val="00D864A5"/>
    <w:rsid w:val="00D8670C"/>
    <w:rsid w:val="00D86A3F"/>
    <w:rsid w:val="00D86E17"/>
    <w:rsid w:val="00D87669"/>
    <w:rsid w:val="00D9025A"/>
    <w:rsid w:val="00D9275B"/>
    <w:rsid w:val="00D93656"/>
    <w:rsid w:val="00D93669"/>
    <w:rsid w:val="00D94A21"/>
    <w:rsid w:val="00D94D96"/>
    <w:rsid w:val="00D94FCE"/>
    <w:rsid w:val="00D95881"/>
    <w:rsid w:val="00D95C4A"/>
    <w:rsid w:val="00D95DB4"/>
    <w:rsid w:val="00D9632E"/>
    <w:rsid w:val="00D96B14"/>
    <w:rsid w:val="00D96F05"/>
    <w:rsid w:val="00D97A14"/>
    <w:rsid w:val="00D97AF3"/>
    <w:rsid w:val="00DA00D0"/>
    <w:rsid w:val="00DA0182"/>
    <w:rsid w:val="00DA0757"/>
    <w:rsid w:val="00DA08BF"/>
    <w:rsid w:val="00DA09DD"/>
    <w:rsid w:val="00DA1487"/>
    <w:rsid w:val="00DA15C9"/>
    <w:rsid w:val="00DA180E"/>
    <w:rsid w:val="00DA2139"/>
    <w:rsid w:val="00DA224E"/>
    <w:rsid w:val="00DA2BB7"/>
    <w:rsid w:val="00DA2E2B"/>
    <w:rsid w:val="00DA3391"/>
    <w:rsid w:val="00DA3D7E"/>
    <w:rsid w:val="00DA3E83"/>
    <w:rsid w:val="00DA4228"/>
    <w:rsid w:val="00DA4333"/>
    <w:rsid w:val="00DA4C9A"/>
    <w:rsid w:val="00DA4F36"/>
    <w:rsid w:val="00DA636F"/>
    <w:rsid w:val="00DA6385"/>
    <w:rsid w:val="00DA64D2"/>
    <w:rsid w:val="00DA66AA"/>
    <w:rsid w:val="00DA7136"/>
    <w:rsid w:val="00DA7618"/>
    <w:rsid w:val="00DA7DE7"/>
    <w:rsid w:val="00DB01A7"/>
    <w:rsid w:val="00DB09D2"/>
    <w:rsid w:val="00DB14F0"/>
    <w:rsid w:val="00DB1531"/>
    <w:rsid w:val="00DB19A3"/>
    <w:rsid w:val="00DB1A88"/>
    <w:rsid w:val="00DB1F58"/>
    <w:rsid w:val="00DB2282"/>
    <w:rsid w:val="00DB2965"/>
    <w:rsid w:val="00DB2A1D"/>
    <w:rsid w:val="00DB2B56"/>
    <w:rsid w:val="00DB3AB8"/>
    <w:rsid w:val="00DB3C6A"/>
    <w:rsid w:val="00DB3CD1"/>
    <w:rsid w:val="00DB4C5F"/>
    <w:rsid w:val="00DB51BC"/>
    <w:rsid w:val="00DB572C"/>
    <w:rsid w:val="00DB5735"/>
    <w:rsid w:val="00DB5BF3"/>
    <w:rsid w:val="00DB636B"/>
    <w:rsid w:val="00DB6696"/>
    <w:rsid w:val="00DB6833"/>
    <w:rsid w:val="00DB74AF"/>
    <w:rsid w:val="00DB7844"/>
    <w:rsid w:val="00DB7953"/>
    <w:rsid w:val="00DC000A"/>
    <w:rsid w:val="00DC00F8"/>
    <w:rsid w:val="00DC01B4"/>
    <w:rsid w:val="00DC0E65"/>
    <w:rsid w:val="00DC0EFD"/>
    <w:rsid w:val="00DC12DC"/>
    <w:rsid w:val="00DC1344"/>
    <w:rsid w:val="00DC181E"/>
    <w:rsid w:val="00DC2128"/>
    <w:rsid w:val="00DC22CB"/>
    <w:rsid w:val="00DC268C"/>
    <w:rsid w:val="00DC332D"/>
    <w:rsid w:val="00DC391F"/>
    <w:rsid w:val="00DC3A9B"/>
    <w:rsid w:val="00DC3F85"/>
    <w:rsid w:val="00DC40FD"/>
    <w:rsid w:val="00DC4403"/>
    <w:rsid w:val="00DC4920"/>
    <w:rsid w:val="00DC52A0"/>
    <w:rsid w:val="00DC5EC9"/>
    <w:rsid w:val="00DC5F9B"/>
    <w:rsid w:val="00DC5FC3"/>
    <w:rsid w:val="00DC60A1"/>
    <w:rsid w:val="00DC6637"/>
    <w:rsid w:val="00DC6923"/>
    <w:rsid w:val="00DC6DED"/>
    <w:rsid w:val="00DC71A5"/>
    <w:rsid w:val="00DC741C"/>
    <w:rsid w:val="00DC75BE"/>
    <w:rsid w:val="00DC7845"/>
    <w:rsid w:val="00DC78A3"/>
    <w:rsid w:val="00DC7AB6"/>
    <w:rsid w:val="00DC7F3E"/>
    <w:rsid w:val="00DC7F7F"/>
    <w:rsid w:val="00DD049A"/>
    <w:rsid w:val="00DD0B66"/>
    <w:rsid w:val="00DD1916"/>
    <w:rsid w:val="00DD1FF6"/>
    <w:rsid w:val="00DD25E4"/>
    <w:rsid w:val="00DD2E76"/>
    <w:rsid w:val="00DD57C3"/>
    <w:rsid w:val="00DD6983"/>
    <w:rsid w:val="00DD6BDB"/>
    <w:rsid w:val="00DD7200"/>
    <w:rsid w:val="00DD7321"/>
    <w:rsid w:val="00DD7704"/>
    <w:rsid w:val="00DD7727"/>
    <w:rsid w:val="00DD78E9"/>
    <w:rsid w:val="00DD7965"/>
    <w:rsid w:val="00DE035B"/>
    <w:rsid w:val="00DE03E5"/>
    <w:rsid w:val="00DE0432"/>
    <w:rsid w:val="00DE19F4"/>
    <w:rsid w:val="00DE1D25"/>
    <w:rsid w:val="00DE1F46"/>
    <w:rsid w:val="00DE36DB"/>
    <w:rsid w:val="00DE36E9"/>
    <w:rsid w:val="00DE39BD"/>
    <w:rsid w:val="00DE479F"/>
    <w:rsid w:val="00DE48C1"/>
    <w:rsid w:val="00DE5B0D"/>
    <w:rsid w:val="00DE609E"/>
    <w:rsid w:val="00DE6158"/>
    <w:rsid w:val="00DE64EB"/>
    <w:rsid w:val="00DE6D9C"/>
    <w:rsid w:val="00DF02BE"/>
    <w:rsid w:val="00DF0C97"/>
    <w:rsid w:val="00DF0DD0"/>
    <w:rsid w:val="00DF1606"/>
    <w:rsid w:val="00DF230C"/>
    <w:rsid w:val="00DF5951"/>
    <w:rsid w:val="00DF6540"/>
    <w:rsid w:val="00DF7147"/>
    <w:rsid w:val="00DF78B9"/>
    <w:rsid w:val="00DF7E0E"/>
    <w:rsid w:val="00E001A8"/>
    <w:rsid w:val="00E00261"/>
    <w:rsid w:val="00E00862"/>
    <w:rsid w:val="00E012B4"/>
    <w:rsid w:val="00E03EF6"/>
    <w:rsid w:val="00E040FA"/>
    <w:rsid w:val="00E042F4"/>
    <w:rsid w:val="00E0472F"/>
    <w:rsid w:val="00E04B01"/>
    <w:rsid w:val="00E04D88"/>
    <w:rsid w:val="00E04F2E"/>
    <w:rsid w:val="00E058C9"/>
    <w:rsid w:val="00E05FA4"/>
    <w:rsid w:val="00E06083"/>
    <w:rsid w:val="00E06485"/>
    <w:rsid w:val="00E06E5D"/>
    <w:rsid w:val="00E07783"/>
    <w:rsid w:val="00E07BDB"/>
    <w:rsid w:val="00E104E3"/>
    <w:rsid w:val="00E109F9"/>
    <w:rsid w:val="00E10BAA"/>
    <w:rsid w:val="00E10FDB"/>
    <w:rsid w:val="00E114E4"/>
    <w:rsid w:val="00E11C02"/>
    <w:rsid w:val="00E120FD"/>
    <w:rsid w:val="00E124AF"/>
    <w:rsid w:val="00E12586"/>
    <w:rsid w:val="00E12615"/>
    <w:rsid w:val="00E12EA2"/>
    <w:rsid w:val="00E13096"/>
    <w:rsid w:val="00E134EB"/>
    <w:rsid w:val="00E13F6C"/>
    <w:rsid w:val="00E13FBA"/>
    <w:rsid w:val="00E14346"/>
    <w:rsid w:val="00E1443B"/>
    <w:rsid w:val="00E14D78"/>
    <w:rsid w:val="00E14F48"/>
    <w:rsid w:val="00E1678B"/>
    <w:rsid w:val="00E16840"/>
    <w:rsid w:val="00E16B09"/>
    <w:rsid w:val="00E17577"/>
    <w:rsid w:val="00E21295"/>
    <w:rsid w:val="00E212D5"/>
    <w:rsid w:val="00E219FC"/>
    <w:rsid w:val="00E223F4"/>
    <w:rsid w:val="00E22AF7"/>
    <w:rsid w:val="00E22DCE"/>
    <w:rsid w:val="00E24265"/>
    <w:rsid w:val="00E245D2"/>
    <w:rsid w:val="00E24B93"/>
    <w:rsid w:val="00E257A9"/>
    <w:rsid w:val="00E25920"/>
    <w:rsid w:val="00E25A3A"/>
    <w:rsid w:val="00E25CFD"/>
    <w:rsid w:val="00E2609B"/>
    <w:rsid w:val="00E266AC"/>
    <w:rsid w:val="00E273D3"/>
    <w:rsid w:val="00E304C5"/>
    <w:rsid w:val="00E30B6B"/>
    <w:rsid w:val="00E312E4"/>
    <w:rsid w:val="00E31620"/>
    <w:rsid w:val="00E31632"/>
    <w:rsid w:val="00E3183D"/>
    <w:rsid w:val="00E31879"/>
    <w:rsid w:val="00E31EE6"/>
    <w:rsid w:val="00E325F4"/>
    <w:rsid w:val="00E327E5"/>
    <w:rsid w:val="00E3286E"/>
    <w:rsid w:val="00E32ED5"/>
    <w:rsid w:val="00E32FF3"/>
    <w:rsid w:val="00E3357B"/>
    <w:rsid w:val="00E34077"/>
    <w:rsid w:val="00E34F2A"/>
    <w:rsid w:val="00E35296"/>
    <w:rsid w:val="00E35C48"/>
    <w:rsid w:val="00E35D0B"/>
    <w:rsid w:val="00E35D34"/>
    <w:rsid w:val="00E35EA2"/>
    <w:rsid w:val="00E364F2"/>
    <w:rsid w:val="00E36B96"/>
    <w:rsid w:val="00E36F7D"/>
    <w:rsid w:val="00E37050"/>
    <w:rsid w:val="00E370AB"/>
    <w:rsid w:val="00E37373"/>
    <w:rsid w:val="00E3746D"/>
    <w:rsid w:val="00E40379"/>
    <w:rsid w:val="00E405F7"/>
    <w:rsid w:val="00E406CB"/>
    <w:rsid w:val="00E41712"/>
    <w:rsid w:val="00E420F8"/>
    <w:rsid w:val="00E42E12"/>
    <w:rsid w:val="00E4330A"/>
    <w:rsid w:val="00E44B09"/>
    <w:rsid w:val="00E44B74"/>
    <w:rsid w:val="00E45419"/>
    <w:rsid w:val="00E45B3E"/>
    <w:rsid w:val="00E45D3E"/>
    <w:rsid w:val="00E460A8"/>
    <w:rsid w:val="00E466D2"/>
    <w:rsid w:val="00E47535"/>
    <w:rsid w:val="00E4771C"/>
    <w:rsid w:val="00E50426"/>
    <w:rsid w:val="00E51155"/>
    <w:rsid w:val="00E512EF"/>
    <w:rsid w:val="00E51475"/>
    <w:rsid w:val="00E515F9"/>
    <w:rsid w:val="00E51A6D"/>
    <w:rsid w:val="00E51DD8"/>
    <w:rsid w:val="00E51FD1"/>
    <w:rsid w:val="00E52447"/>
    <w:rsid w:val="00E52902"/>
    <w:rsid w:val="00E5293D"/>
    <w:rsid w:val="00E52D82"/>
    <w:rsid w:val="00E530A3"/>
    <w:rsid w:val="00E53D6E"/>
    <w:rsid w:val="00E53F4A"/>
    <w:rsid w:val="00E5498D"/>
    <w:rsid w:val="00E54ACA"/>
    <w:rsid w:val="00E54DFE"/>
    <w:rsid w:val="00E55A31"/>
    <w:rsid w:val="00E5641D"/>
    <w:rsid w:val="00E56759"/>
    <w:rsid w:val="00E6003A"/>
    <w:rsid w:val="00E6013A"/>
    <w:rsid w:val="00E60A17"/>
    <w:rsid w:val="00E611E7"/>
    <w:rsid w:val="00E6159B"/>
    <w:rsid w:val="00E61E68"/>
    <w:rsid w:val="00E62552"/>
    <w:rsid w:val="00E62EDA"/>
    <w:rsid w:val="00E6310E"/>
    <w:rsid w:val="00E63FB5"/>
    <w:rsid w:val="00E64D85"/>
    <w:rsid w:val="00E64FC5"/>
    <w:rsid w:val="00E6526E"/>
    <w:rsid w:val="00E6550F"/>
    <w:rsid w:val="00E6676C"/>
    <w:rsid w:val="00E66E82"/>
    <w:rsid w:val="00E671F3"/>
    <w:rsid w:val="00E675C5"/>
    <w:rsid w:val="00E676BA"/>
    <w:rsid w:val="00E67C0E"/>
    <w:rsid w:val="00E67C2C"/>
    <w:rsid w:val="00E70709"/>
    <w:rsid w:val="00E71AC1"/>
    <w:rsid w:val="00E72BF5"/>
    <w:rsid w:val="00E72D5E"/>
    <w:rsid w:val="00E73419"/>
    <w:rsid w:val="00E73E84"/>
    <w:rsid w:val="00E743C8"/>
    <w:rsid w:val="00E74543"/>
    <w:rsid w:val="00E757AF"/>
    <w:rsid w:val="00E75A38"/>
    <w:rsid w:val="00E75A5B"/>
    <w:rsid w:val="00E75AEB"/>
    <w:rsid w:val="00E75F91"/>
    <w:rsid w:val="00E7688C"/>
    <w:rsid w:val="00E76B71"/>
    <w:rsid w:val="00E76D5A"/>
    <w:rsid w:val="00E77083"/>
    <w:rsid w:val="00E774F0"/>
    <w:rsid w:val="00E80092"/>
    <w:rsid w:val="00E81A53"/>
    <w:rsid w:val="00E82139"/>
    <w:rsid w:val="00E821E7"/>
    <w:rsid w:val="00E827DF"/>
    <w:rsid w:val="00E8282E"/>
    <w:rsid w:val="00E82C0E"/>
    <w:rsid w:val="00E82CD0"/>
    <w:rsid w:val="00E83813"/>
    <w:rsid w:val="00E84D5F"/>
    <w:rsid w:val="00E85501"/>
    <w:rsid w:val="00E86278"/>
    <w:rsid w:val="00E86A81"/>
    <w:rsid w:val="00E87069"/>
    <w:rsid w:val="00E875A6"/>
    <w:rsid w:val="00E87BE5"/>
    <w:rsid w:val="00E90CBB"/>
    <w:rsid w:val="00E91734"/>
    <w:rsid w:val="00E91DFC"/>
    <w:rsid w:val="00E9215A"/>
    <w:rsid w:val="00E92D18"/>
    <w:rsid w:val="00E92D20"/>
    <w:rsid w:val="00E943BA"/>
    <w:rsid w:val="00E9455E"/>
    <w:rsid w:val="00E95523"/>
    <w:rsid w:val="00E95FF3"/>
    <w:rsid w:val="00E96669"/>
    <w:rsid w:val="00E96EA4"/>
    <w:rsid w:val="00E9753F"/>
    <w:rsid w:val="00EA12AA"/>
    <w:rsid w:val="00EA1784"/>
    <w:rsid w:val="00EA19DF"/>
    <w:rsid w:val="00EA1A09"/>
    <w:rsid w:val="00EA1BD8"/>
    <w:rsid w:val="00EA1FC0"/>
    <w:rsid w:val="00EA293D"/>
    <w:rsid w:val="00EA2F33"/>
    <w:rsid w:val="00EA2F4F"/>
    <w:rsid w:val="00EA3045"/>
    <w:rsid w:val="00EA32F0"/>
    <w:rsid w:val="00EA3AA4"/>
    <w:rsid w:val="00EA4425"/>
    <w:rsid w:val="00EA4525"/>
    <w:rsid w:val="00EA463E"/>
    <w:rsid w:val="00EA5236"/>
    <w:rsid w:val="00EA5400"/>
    <w:rsid w:val="00EA5652"/>
    <w:rsid w:val="00EA583E"/>
    <w:rsid w:val="00EA5869"/>
    <w:rsid w:val="00EA6AF0"/>
    <w:rsid w:val="00EA6EDF"/>
    <w:rsid w:val="00EB050A"/>
    <w:rsid w:val="00EB063A"/>
    <w:rsid w:val="00EB07D3"/>
    <w:rsid w:val="00EB1619"/>
    <w:rsid w:val="00EB1E97"/>
    <w:rsid w:val="00EB221B"/>
    <w:rsid w:val="00EB227D"/>
    <w:rsid w:val="00EB2530"/>
    <w:rsid w:val="00EB2770"/>
    <w:rsid w:val="00EB2B28"/>
    <w:rsid w:val="00EB2EEB"/>
    <w:rsid w:val="00EB39C6"/>
    <w:rsid w:val="00EB4AE4"/>
    <w:rsid w:val="00EB5C63"/>
    <w:rsid w:val="00EB6FF1"/>
    <w:rsid w:val="00EB712C"/>
    <w:rsid w:val="00EB765A"/>
    <w:rsid w:val="00EC05C1"/>
    <w:rsid w:val="00EC0CCD"/>
    <w:rsid w:val="00EC0FCE"/>
    <w:rsid w:val="00EC1766"/>
    <w:rsid w:val="00EC1962"/>
    <w:rsid w:val="00EC1A36"/>
    <w:rsid w:val="00EC1D3E"/>
    <w:rsid w:val="00EC1E98"/>
    <w:rsid w:val="00EC2809"/>
    <w:rsid w:val="00EC3275"/>
    <w:rsid w:val="00EC427C"/>
    <w:rsid w:val="00EC46B2"/>
    <w:rsid w:val="00EC49F3"/>
    <w:rsid w:val="00EC4C59"/>
    <w:rsid w:val="00EC5069"/>
    <w:rsid w:val="00EC5093"/>
    <w:rsid w:val="00EC52E1"/>
    <w:rsid w:val="00EC5AD1"/>
    <w:rsid w:val="00EC6503"/>
    <w:rsid w:val="00EC652F"/>
    <w:rsid w:val="00EC6B7F"/>
    <w:rsid w:val="00EC6DA7"/>
    <w:rsid w:val="00EC6ECA"/>
    <w:rsid w:val="00EC784C"/>
    <w:rsid w:val="00EC7B88"/>
    <w:rsid w:val="00ED0184"/>
    <w:rsid w:val="00ED01F4"/>
    <w:rsid w:val="00ED2230"/>
    <w:rsid w:val="00ED2EC8"/>
    <w:rsid w:val="00ED30AA"/>
    <w:rsid w:val="00ED3E43"/>
    <w:rsid w:val="00ED4139"/>
    <w:rsid w:val="00ED4AA1"/>
    <w:rsid w:val="00ED4D29"/>
    <w:rsid w:val="00ED4D33"/>
    <w:rsid w:val="00ED562C"/>
    <w:rsid w:val="00ED680D"/>
    <w:rsid w:val="00ED7019"/>
    <w:rsid w:val="00ED7373"/>
    <w:rsid w:val="00ED7481"/>
    <w:rsid w:val="00ED782D"/>
    <w:rsid w:val="00ED7EC9"/>
    <w:rsid w:val="00EE022A"/>
    <w:rsid w:val="00EE04BE"/>
    <w:rsid w:val="00EE0D84"/>
    <w:rsid w:val="00EE15F1"/>
    <w:rsid w:val="00EE177D"/>
    <w:rsid w:val="00EE1AE2"/>
    <w:rsid w:val="00EE1C2E"/>
    <w:rsid w:val="00EE20B6"/>
    <w:rsid w:val="00EE21B6"/>
    <w:rsid w:val="00EE285E"/>
    <w:rsid w:val="00EE2AAB"/>
    <w:rsid w:val="00EE3141"/>
    <w:rsid w:val="00EE3247"/>
    <w:rsid w:val="00EE3F4C"/>
    <w:rsid w:val="00EE48F9"/>
    <w:rsid w:val="00EE4924"/>
    <w:rsid w:val="00EE4B95"/>
    <w:rsid w:val="00EE4D2A"/>
    <w:rsid w:val="00EE524C"/>
    <w:rsid w:val="00EE5BB2"/>
    <w:rsid w:val="00EE5C37"/>
    <w:rsid w:val="00EE5F9F"/>
    <w:rsid w:val="00EE6819"/>
    <w:rsid w:val="00EE6BAA"/>
    <w:rsid w:val="00EE6FE2"/>
    <w:rsid w:val="00EE7086"/>
    <w:rsid w:val="00EE7A24"/>
    <w:rsid w:val="00EF0988"/>
    <w:rsid w:val="00EF14D1"/>
    <w:rsid w:val="00EF1A83"/>
    <w:rsid w:val="00EF1E17"/>
    <w:rsid w:val="00EF2063"/>
    <w:rsid w:val="00EF287F"/>
    <w:rsid w:val="00EF2F22"/>
    <w:rsid w:val="00EF300D"/>
    <w:rsid w:val="00EF3FBD"/>
    <w:rsid w:val="00EF404E"/>
    <w:rsid w:val="00EF46B1"/>
    <w:rsid w:val="00EF4B0A"/>
    <w:rsid w:val="00EF4BB5"/>
    <w:rsid w:val="00EF4E6A"/>
    <w:rsid w:val="00EF52C3"/>
    <w:rsid w:val="00EF58CD"/>
    <w:rsid w:val="00EF652F"/>
    <w:rsid w:val="00EF65CC"/>
    <w:rsid w:val="00EF6D1C"/>
    <w:rsid w:val="00EF6DC3"/>
    <w:rsid w:val="00EF7B13"/>
    <w:rsid w:val="00EF7EAC"/>
    <w:rsid w:val="00F0059D"/>
    <w:rsid w:val="00F00678"/>
    <w:rsid w:val="00F00818"/>
    <w:rsid w:val="00F009F6"/>
    <w:rsid w:val="00F010F7"/>
    <w:rsid w:val="00F014F5"/>
    <w:rsid w:val="00F038AE"/>
    <w:rsid w:val="00F04A52"/>
    <w:rsid w:val="00F05453"/>
    <w:rsid w:val="00F05662"/>
    <w:rsid w:val="00F059B0"/>
    <w:rsid w:val="00F0740E"/>
    <w:rsid w:val="00F109B3"/>
    <w:rsid w:val="00F10C7D"/>
    <w:rsid w:val="00F1157C"/>
    <w:rsid w:val="00F124F2"/>
    <w:rsid w:val="00F125D7"/>
    <w:rsid w:val="00F12CA0"/>
    <w:rsid w:val="00F13052"/>
    <w:rsid w:val="00F139C4"/>
    <w:rsid w:val="00F1408D"/>
    <w:rsid w:val="00F14403"/>
    <w:rsid w:val="00F14B5A"/>
    <w:rsid w:val="00F1579D"/>
    <w:rsid w:val="00F15932"/>
    <w:rsid w:val="00F15BA0"/>
    <w:rsid w:val="00F15C32"/>
    <w:rsid w:val="00F16215"/>
    <w:rsid w:val="00F17636"/>
    <w:rsid w:val="00F17E54"/>
    <w:rsid w:val="00F203F9"/>
    <w:rsid w:val="00F20455"/>
    <w:rsid w:val="00F20836"/>
    <w:rsid w:val="00F21000"/>
    <w:rsid w:val="00F210F0"/>
    <w:rsid w:val="00F2119A"/>
    <w:rsid w:val="00F216DD"/>
    <w:rsid w:val="00F21B3C"/>
    <w:rsid w:val="00F22109"/>
    <w:rsid w:val="00F225BA"/>
    <w:rsid w:val="00F22985"/>
    <w:rsid w:val="00F236B1"/>
    <w:rsid w:val="00F23E7B"/>
    <w:rsid w:val="00F2527A"/>
    <w:rsid w:val="00F26AF0"/>
    <w:rsid w:val="00F26E31"/>
    <w:rsid w:val="00F306E4"/>
    <w:rsid w:val="00F30A61"/>
    <w:rsid w:val="00F30DC8"/>
    <w:rsid w:val="00F30E5E"/>
    <w:rsid w:val="00F314A3"/>
    <w:rsid w:val="00F31AB8"/>
    <w:rsid w:val="00F31D69"/>
    <w:rsid w:val="00F31EB1"/>
    <w:rsid w:val="00F32177"/>
    <w:rsid w:val="00F324A4"/>
    <w:rsid w:val="00F32964"/>
    <w:rsid w:val="00F33304"/>
    <w:rsid w:val="00F33355"/>
    <w:rsid w:val="00F334C0"/>
    <w:rsid w:val="00F354FD"/>
    <w:rsid w:val="00F35508"/>
    <w:rsid w:val="00F355CC"/>
    <w:rsid w:val="00F356C8"/>
    <w:rsid w:val="00F35817"/>
    <w:rsid w:val="00F35A7C"/>
    <w:rsid w:val="00F35EFD"/>
    <w:rsid w:val="00F35F3A"/>
    <w:rsid w:val="00F36198"/>
    <w:rsid w:val="00F36C63"/>
    <w:rsid w:val="00F36CA8"/>
    <w:rsid w:val="00F37FDF"/>
    <w:rsid w:val="00F40016"/>
    <w:rsid w:val="00F408F5"/>
    <w:rsid w:val="00F419DD"/>
    <w:rsid w:val="00F4248F"/>
    <w:rsid w:val="00F430A4"/>
    <w:rsid w:val="00F43A67"/>
    <w:rsid w:val="00F44016"/>
    <w:rsid w:val="00F44333"/>
    <w:rsid w:val="00F44385"/>
    <w:rsid w:val="00F44991"/>
    <w:rsid w:val="00F44AA7"/>
    <w:rsid w:val="00F44CBF"/>
    <w:rsid w:val="00F4522A"/>
    <w:rsid w:val="00F453F9"/>
    <w:rsid w:val="00F457E9"/>
    <w:rsid w:val="00F45B6C"/>
    <w:rsid w:val="00F46125"/>
    <w:rsid w:val="00F46335"/>
    <w:rsid w:val="00F46850"/>
    <w:rsid w:val="00F47096"/>
    <w:rsid w:val="00F50675"/>
    <w:rsid w:val="00F516C5"/>
    <w:rsid w:val="00F51DCB"/>
    <w:rsid w:val="00F5249E"/>
    <w:rsid w:val="00F527DC"/>
    <w:rsid w:val="00F528D5"/>
    <w:rsid w:val="00F52EE0"/>
    <w:rsid w:val="00F5393F"/>
    <w:rsid w:val="00F54A51"/>
    <w:rsid w:val="00F55519"/>
    <w:rsid w:val="00F56845"/>
    <w:rsid w:val="00F56D35"/>
    <w:rsid w:val="00F56D44"/>
    <w:rsid w:val="00F5783A"/>
    <w:rsid w:val="00F607B3"/>
    <w:rsid w:val="00F61B23"/>
    <w:rsid w:val="00F62076"/>
    <w:rsid w:val="00F62199"/>
    <w:rsid w:val="00F62DEA"/>
    <w:rsid w:val="00F633CF"/>
    <w:rsid w:val="00F638C7"/>
    <w:rsid w:val="00F63A41"/>
    <w:rsid w:val="00F63CDA"/>
    <w:rsid w:val="00F641B2"/>
    <w:rsid w:val="00F643CE"/>
    <w:rsid w:val="00F65116"/>
    <w:rsid w:val="00F65505"/>
    <w:rsid w:val="00F6561E"/>
    <w:rsid w:val="00F664A3"/>
    <w:rsid w:val="00F67292"/>
    <w:rsid w:val="00F673E0"/>
    <w:rsid w:val="00F675E7"/>
    <w:rsid w:val="00F676D1"/>
    <w:rsid w:val="00F67740"/>
    <w:rsid w:val="00F6780C"/>
    <w:rsid w:val="00F678B7"/>
    <w:rsid w:val="00F67C9D"/>
    <w:rsid w:val="00F67CF8"/>
    <w:rsid w:val="00F70F94"/>
    <w:rsid w:val="00F7124F"/>
    <w:rsid w:val="00F7208E"/>
    <w:rsid w:val="00F72A1C"/>
    <w:rsid w:val="00F72D66"/>
    <w:rsid w:val="00F72DCC"/>
    <w:rsid w:val="00F73398"/>
    <w:rsid w:val="00F734C6"/>
    <w:rsid w:val="00F739B8"/>
    <w:rsid w:val="00F743C0"/>
    <w:rsid w:val="00F7484F"/>
    <w:rsid w:val="00F75746"/>
    <w:rsid w:val="00F757F1"/>
    <w:rsid w:val="00F7641C"/>
    <w:rsid w:val="00F76B03"/>
    <w:rsid w:val="00F76C03"/>
    <w:rsid w:val="00F76E73"/>
    <w:rsid w:val="00F77935"/>
    <w:rsid w:val="00F80057"/>
    <w:rsid w:val="00F803AC"/>
    <w:rsid w:val="00F80416"/>
    <w:rsid w:val="00F80A5D"/>
    <w:rsid w:val="00F81161"/>
    <w:rsid w:val="00F81329"/>
    <w:rsid w:val="00F81340"/>
    <w:rsid w:val="00F81626"/>
    <w:rsid w:val="00F81900"/>
    <w:rsid w:val="00F820F3"/>
    <w:rsid w:val="00F8211B"/>
    <w:rsid w:val="00F823E8"/>
    <w:rsid w:val="00F824B5"/>
    <w:rsid w:val="00F82E4E"/>
    <w:rsid w:val="00F832B1"/>
    <w:rsid w:val="00F83401"/>
    <w:rsid w:val="00F84488"/>
    <w:rsid w:val="00F8546B"/>
    <w:rsid w:val="00F85568"/>
    <w:rsid w:val="00F85CB6"/>
    <w:rsid w:val="00F86802"/>
    <w:rsid w:val="00F87214"/>
    <w:rsid w:val="00F87277"/>
    <w:rsid w:val="00F87412"/>
    <w:rsid w:val="00F9049C"/>
    <w:rsid w:val="00F90A99"/>
    <w:rsid w:val="00F9179F"/>
    <w:rsid w:val="00F91923"/>
    <w:rsid w:val="00F91998"/>
    <w:rsid w:val="00F923DA"/>
    <w:rsid w:val="00F93B9D"/>
    <w:rsid w:val="00F93C2A"/>
    <w:rsid w:val="00F9425A"/>
    <w:rsid w:val="00F957DB"/>
    <w:rsid w:val="00F96183"/>
    <w:rsid w:val="00F96203"/>
    <w:rsid w:val="00F96208"/>
    <w:rsid w:val="00F96246"/>
    <w:rsid w:val="00F96E73"/>
    <w:rsid w:val="00F972D3"/>
    <w:rsid w:val="00F976E6"/>
    <w:rsid w:val="00F9777C"/>
    <w:rsid w:val="00F97888"/>
    <w:rsid w:val="00F978B4"/>
    <w:rsid w:val="00F97EA4"/>
    <w:rsid w:val="00FA0E0D"/>
    <w:rsid w:val="00FA149E"/>
    <w:rsid w:val="00FA15A9"/>
    <w:rsid w:val="00FA1D8E"/>
    <w:rsid w:val="00FA2229"/>
    <w:rsid w:val="00FA26F6"/>
    <w:rsid w:val="00FA2E9C"/>
    <w:rsid w:val="00FA4190"/>
    <w:rsid w:val="00FA42FB"/>
    <w:rsid w:val="00FA4847"/>
    <w:rsid w:val="00FA501C"/>
    <w:rsid w:val="00FA50B6"/>
    <w:rsid w:val="00FA5779"/>
    <w:rsid w:val="00FA6509"/>
    <w:rsid w:val="00FA69A0"/>
    <w:rsid w:val="00FA6E3C"/>
    <w:rsid w:val="00FA7255"/>
    <w:rsid w:val="00FA7765"/>
    <w:rsid w:val="00FA779C"/>
    <w:rsid w:val="00FA791A"/>
    <w:rsid w:val="00FB05F4"/>
    <w:rsid w:val="00FB0879"/>
    <w:rsid w:val="00FB0F6F"/>
    <w:rsid w:val="00FB1497"/>
    <w:rsid w:val="00FB20E2"/>
    <w:rsid w:val="00FB2299"/>
    <w:rsid w:val="00FB4B92"/>
    <w:rsid w:val="00FB4C2C"/>
    <w:rsid w:val="00FB4D22"/>
    <w:rsid w:val="00FB52DD"/>
    <w:rsid w:val="00FB54AA"/>
    <w:rsid w:val="00FB5640"/>
    <w:rsid w:val="00FB5A3E"/>
    <w:rsid w:val="00FB7A75"/>
    <w:rsid w:val="00FB7A92"/>
    <w:rsid w:val="00FB7B46"/>
    <w:rsid w:val="00FC0141"/>
    <w:rsid w:val="00FC0575"/>
    <w:rsid w:val="00FC08FB"/>
    <w:rsid w:val="00FC0A2F"/>
    <w:rsid w:val="00FC176A"/>
    <w:rsid w:val="00FC1B89"/>
    <w:rsid w:val="00FC20F4"/>
    <w:rsid w:val="00FC2486"/>
    <w:rsid w:val="00FC30BC"/>
    <w:rsid w:val="00FC3E25"/>
    <w:rsid w:val="00FC459C"/>
    <w:rsid w:val="00FC4715"/>
    <w:rsid w:val="00FC498C"/>
    <w:rsid w:val="00FC4BA3"/>
    <w:rsid w:val="00FC4E3E"/>
    <w:rsid w:val="00FC5894"/>
    <w:rsid w:val="00FC589C"/>
    <w:rsid w:val="00FC5ED9"/>
    <w:rsid w:val="00FC6E5E"/>
    <w:rsid w:val="00FC714E"/>
    <w:rsid w:val="00FC73BE"/>
    <w:rsid w:val="00FD0583"/>
    <w:rsid w:val="00FD06A2"/>
    <w:rsid w:val="00FD06ED"/>
    <w:rsid w:val="00FD0709"/>
    <w:rsid w:val="00FD070E"/>
    <w:rsid w:val="00FD0E54"/>
    <w:rsid w:val="00FD0EF0"/>
    <w:rsid w:val="00FD12A6"/>
    <w:rsid w:val="00FD1675"/>
    <w:rsid w:val="00FD185C"/>
    <w:rsid w:val="00FD18EB"/>
    <w:rsid w:val="00FD23F1"/>
    <w:rsid w:val="00FD33B7"/>
    <w:rsid w:val="00FD43C2"/>
    <w:rsid w:val="00FD51EB"/>
    <w:rsid w:val="00FD573A"/>
    <w:rsid w:val="00FD594D"/>
    <w:rsid w:val="00FD6042"/>
    <w:rsid w:val="00FD6197"/>
    <w:rsid w:val="00FD6BE2"/>
    <w:rsid w:val="00FD6FFF"/>
    <w:rsid w:val="00FD759A"/>
    <w:rsid w:val="00FD7FA4"/>
    <w:rsid w:val="00FE0BCB"/>
    <w:rsid w:val="00FE0DCD"/>
    <w:rsid w:val="00FE0EE8"/>
    <w:rsid w:val="00FE15C8"/>
    <w:rsid w:val="00FE2469"/>
    <w:rsid w:val="00FE2706"/>
    <w:rsid w:val="00FE2C7E"/>
    <w:rsid w:val="00FE30A4"/>
    <w:rsid w:val="00FE3CF4"/>
    <w:rsid w:val="00FE4068"/>
    <w:rsid w:val="00FE4C24"/>
    <w:rsid w:val="00FE4D15"/>
    <w:rsid w:val="00FE58AB"/>
    <w:rsid w:val="00FE5BAB"/>
    <w:rsid w:val="00FE5D08"/>
    <w:rsid w:val="00FE68D2"/>
    <w:rsid w:val="00FE6AEA"/>
    <w:rsid w:val="00FE6B34"/>
    <w:rsid w:val="00FE6F4E"/>
    <w:rsid w:val="00FF0235"/>
    <w:rsid w:val="00FF3403"/>
    <w:rsid w:val="00FF4014"/>
    <w:rsid w:val="00FF6CFA"/>
    <w:rsid w:val="00FF6EFD"/>
    <w:rsid w:val="00FF759E"/>
    <w:rsid w:val="00FF7952"/>
    <w:rsid w:val="01440DC2"/>
    <w:rsid w:val="0242549F"/>
    <w:rsid w:val="02433078"/>
    <w:rsid w:val="02CC180B"/>
    <w:rsid w:val="031E2AE0"/>
    <w:rsid w:val="034E3DBB"/>
    <w:rsid w:val="039840F6"/>
    <w:rsid w:val="057D77DA"/>
    <w:rsid w:val="05C2152E"/>
    <w:rsid w:val="06CA6F0E"/>
    <w:rsid w:val="07604E36"/>
    <w:rsid w:val="09C41003"/>
    <w:rsid w:val="09F5647E"/>
    <w:rsid w:val="0A335CE2"/>
    <w:rsid w:val="0B8956E5"/>
    <w:rsid w:val="0C243E2A"/>
    <w:rsid w:val="0C721FA2"/>
    <w:rsid w:val="0D197D5C"/>
    <w:rsid w:val="0D676618"/>
    <w:rsid w:val="0D787973"/>
    <w:rsid w:val="0D945C06"/>
    <w:rsid w:val="0DA759C3"/>
    <w:rsid w:val="0DB52AA3"/>
    <w:rsid w:val="0E8C396F"/>
    <w:rsid w:val="0EBE0829"/>
    <w:rsid w:val="0F9D05FF"/>
    <w:rsid w:val="10D10D1E"/>
    <w:rsid w:val="10D557B9"/>
    <w:rsid w:val="116A1732"/>
    <w:rsid w:val="12CB5EEF"/>
    <w:rsid w:val="131A5191"/>
    <w:rsid w:val="13CC3122"/>
    <w:rsid w:val="14262131"/>
    <w:rsid w:val="15EC5AE8"/>
    <w:rsid w:val="168A0F73"/>
    <w:rsid w:val="17AD76C8"/>
    <w:rsid w:val="1A2623A5"/>
    <w:rsid w:val="1A4A65D5"/>
    <w:rsid w:val="1BF0048C"/>
    <w:rsid w:val="1C204B72"/>
    <w:rsid w:val="1C396B9A"/>
    <w:rsid w:val="1CC225DD"/>
    <w:rsid w:val="1CC51F1F"/>
    <w:rsid w:val="1D551774"/>
    <w:rsid w:val="1DC11D9D"/>
    <w:rsid w:val="1E58446C"/>
    <w:rsid w:val="1E8B1540"/>
    <w:rsid w:val="1FE67A2A"/>
    <w:rsid w:val="205A36D2"/>
    <w:rsid w:val="22142A77"/>
    <w:rsid w:val="22175505"/>
    <w:rsid w:val="2232406D"/>
    <w:rsid w:val="230C79F5"/>
    <w:rsid w:val="23511A08"/>
    <w:rsid w:val="23C13FDD"/>
    <w:rsid w:val="249E4FC1"/>
    <w:rsid w:val="26417CD1"/>
    <w:rsid w:val="26853417"/>
    <w:rsid w:val="27BA0FBA"/>
    <w:rsid w:val="2820574C"/>
    <w:rsid w:val="286B09FD"/>
    <w:rsid w:val="294419BD"/>
    <w:rsid w:val="29F36FE0"/>
    <w:rsid w:val="2A1F09F7"/>
    <w:rsid w:val="2A6E48D8"/>
    <w:rsid w:val="2B36072A"/>
    <w:rsid w:val="2C6110AC"/>
    <w:rsid w:val="2CCA7B38"/>
    <w:rsid w:val="2DA97EE5"/>
    <w:rsid w:val="2FB90D0B"/>
    <w:rsid w:val="2FDB5CC5"/>
    <w:rsid w:val="301713F0"/>
    <w:rsid w:val="304512CE"/>
    <w:rsid w:val="307C273E"/>
    <w:rsid w:val="309B3C46"/>
    <w:rsid w:val="310966F9"/>
    <w:rsid w:val="316E04D9"/>
    <w:rsid w:val="32352D3F"/>
    <w:rsid w:val="32B8233D"/>
    <w:rsid w:val="33F27615"/>
    <w:rsid w:val="340A6313"/>
    <w:rsid w:val="34BD0A45"/>
    <w:rsid w:val="35230157"/>
    <w:rsid w:val="35840DD9"/>
    <w:rsid w:val="376506D1"/>
    <w:rsid w:val="37813D7F"/>
    <w:rsid w:val="378A27B4"/>
    <w:rsid w:val="3794270F"/>
    <w:rsid w:val="38700E11"/>
    <w:rsid w:val="389F3D5B"/>
    <w:rsid w:val="3A99316B"/>
    <w:rsid w:val="3AAD6706"/>
    <w:rsid w:val="3ADD4C50"/>
    <w:rsid w:val="3AE8398C"/>
    <w:rsid w:val="3B1A39B3"/>
    <w:rsid w:val="3B7E27DD"/>
    <w:rsid w:val="3C095919"/>
    <w:rsid w:val="3C6510EB"/>
    <w:rsid w:val="3D352B5F"/>
    <w:rsid w:val="3DB85315"/>
    <w:rsid w:val="3E0D1FF1"/>
    <w:rsid w:val="3F1461E4"/>
    <w:rsid w:val="3F922049"/>
    <w:rsid w:val="3FB14895"/>
    <w:rsid w:val="403A3D18"/>
    <w:rsid w:val="4089679F"/>
    <w:rsid w:val="40A1219A"/>
    <w:rsid w:val="40F1187B"/>
    <w:rsid w:val="41163263"/>
    <w:rsid w:val="428003B2"/>
    <w:rsid w:val="437835D9"/>
    <w:rsid w:val="437A14DC"/>
    <w:rsid w:val="441950C4"/>
    <w:rsid w:val="4447076B"/>
    <w:rsid w:val="450620ED"/>
    <w:rsid w:val="45DF59B1"/>
    <w:rsid w:val="46855A4B"/>
    <w:rsid w:val="46D44956"/>
    <w:rsid w:val="46EE1E8D"/>
    <w:rsid w:val="47DE6870"/>
    <w:rsid w:val="48362755"/>
    <w:rsid w:val="48E00140"/>
    <w:rsid w:val="490703E8"/>
    <w:rsid w:val="4AAD488C"/>
    <w:rsid w:val="4B122CFD"/>
    <w:rsid w:val="4B4E04B7"/>
    <w:rsid w:val="4BA71BED"/>
    <w:rsid w:val="4C354AC1"/>
    <w:rsid w:val="4C4D3849"/>
    <w:rsid w:val="4E6D044E"/>
    <w:rsid w:val="4E95578B"/>
    <w:rsid w:val="4F4B5A34"/>
    <w:rsid w:val="4FBC4948"/>
    <w:rsid w:val="504340CD"/>
    <w:rsid w:val="521A10C4"/>
    <w:rsid w:val="52DD009F"/>
    <w:rsid w:val="52DF7371"/>
    <w:rsid w:val="531050B2"/>
    <w:rsid w:val="53821D96"/>
    <w:rsid w:val="53D81C5E"/>
    <w:rsid w:val="53E52B7C"/>
    <w:rsid w:val="543024D3"/>
    <w:rsid w:val="544751EF"/>
    <w:rsid w:val="545E6A74"/>
    <w:rsid w:val="548010BF"/>
    <w:rsid w:val="54BA63B6"/>
    <w:rsid w:val="56CD3563"/>
    <w:rsid w:val="56EC7720"/>
    <w:rsid w:val="56F47B7E"/>
    <w:rsid w:val="571A3CDF"/>
    <w:rsid w:val="5742438B"/>
    <w:rsid w:val="57446690"/>
    <w:rsid w:val="57CC4DAB"/>
    <w:rsid w:val="58242496"/>
    <w:rsid w:val="58335A19"/>
    <w:rsid w:val="59066A70"/>
    <w:rsid w:val="59077D7A"/>
    <w:rsid w:val="59444C1B"/>
    <w:rsid w:val="594D3595"/>
    <w:rsid w:val="594E4D66"/>
    <w:rsid w:val="5A165663"/>
    <w:rsid w:val="5A350DBE"/>
    <w:rsid w:val="5A9912BB"/>
    <w:rsid w:val="5AFA7264"/>
    <w:rsid w:val="5BBA5D28"/>
    <w:rsid w:val="5BED19F4"/>
    <w:rsid w:val="5CB179C5"/>
    <w:rsid w:val="5D28648B"/>
    <w:rsid w:val="5D717287"/>
    <w:rsid w:val="5DB1580F"/>
    <w:rsid w:val="5E2A15EF"/>
    <w:rsid w:val="5EF4726A"/>
    <w:rsid w:val="60752B29"/>
    <w:rsid w:val="610B478D"/>
    <w:rsid w:val="622533DA"/>
    <w:rsid w:val="627C1875"/>
    <w:rsid w:val="62A040E8"/>
    <w:rsid w:val="62A15DA4"/>
    <w:rsid w:val="62D968EB"/>
    <w:rsid w:val="64C807A3"/>
    <w:rsid w:val="661063CD"/>
    <w:rsid w:val="66867E32"/>
    <w:rsid w:val="66CC797F"/>
    <w:rsid w:val="67224B97"/>
    <w:rsid w:val="6765645A"/>
    <w:rsid w:val="67887D22"/>
    <w:rsid w:val="6820381B"/>
    <w:rsid w:val="68DA7C00"/>
    <w:rsid w:val="6A2D65C8"/>
    <w:rsid w:val="6A3D3DFF"/>
    <w:rsid w:val="6A6C5263"/>
    <w:rsid w:val="6A8F5E03"/>
    <w:rsid w:val="6AB72926"/>
    <w:rsid w:val="6AE8665A"/>
    <w:rsid w:val="6B171960"/>
    <w:rsid w:val="6C960582"/>
    <w:rsid w:val="6DBB14D9"/>
    <w:rsid w:val="6DEC70F7"/>
    <w:rsid w:val="6DF71F59"/>
    <w:rsid w:val="6E3E1358"/>
    <w:rsid w:val="6E7E5383"/>
    <w:rsid w:val="6EEA5288"/>
    <w:rsid w:val="6F7706A2"/>
    <w:rsid w:val="70095C08"/>
    <w:rsid w:val="70FE47A5"/>
    <w:rsid w:val="71190330"/>
    <w:rsid w:val="71373115"/>
    <w:rsid w:val="71942299"/>
    <w:rsid w:val="71F91B12"/>
    <w:rsid w:val="72F1136F"/>
    <w:rsid w:val="73102258"/>
    <w:rsid w:val="73B03BB2"/>
    <w:rsid w:val="73BE6D5C"/>
    <w:rsid w:val="7403775D"/>
    <w:rsid w:val="74637265"/>
    <w:rsid w:val="74796486"/>
    <w:rsid w:val="74E86097"/>
    <w:rsid w:val="75431DF5"/>
    <w:rsid w:val="75EE0105"/>
    <w:rsid w:val="767D2E2C"/>
    <w:rsid w:val="76907AF5"/>
    <w:rsid w:val="77AE723C"/>
    <w:rsid w:val="782869F8"/>
    <w:rsid w:val="788D6B17"/>
    <w:rsid w:val="7A2D749C"/>
    <w:rsid w:val="7A366FBF"/>
    <w:rsid w:val="7B91726B"/>
    <w:rsid w:val="7BD40C4D"/>
    <w:rsid w:val="7C215D74"/>
    <w:rsid w:val="7D5170DA"/>
    <w:rsid w:val="7D7609EE"/>
    <w:rsid w:val="7E7A28A3"/>
    <w:rsid w:val="7EC2465E"/>
    <w:rsid w:val="7F5E6069"/>
    <w:rsid w:val="7F5F04E4"/>
    <w:rsid w:val="7FEE6A0D"/>
    <w:rsid w:val="7FF5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link w:val="73"/>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6"/>
    <w:link w:val="74"/>
    <w:qFormat/>
    <w:uiPriority w:val="9"/>
    <w:pPr>
      <w:keepNext/>
      <w:keepLines/>
      <w:spacing w:before="260" w:after="260" w:line="360" w:lineRule="auto"/>
      <w:ind w:left="171" w:leftChars="171"/>
      <w:outlineLvl w:val="2"/>
    </w:pPr>
    <w:rPr>
      <w:rFonts w:eastAsia="Arial Unicode MS"/>
      <w:b/>
      <w:szCs w:val="20"/>
    </w:rPr>
  </w:style>
  <w:style w:type="paragraph" w:styleId="8">
    <w:name w:val="heading 4"/>
    <w:basedOn w:val="1"/>
    <w:next w:val="1"/>
    <w:link w:val="75"/>
    <w:qFormat/>
    <w:uiPriority w:val="0"/>
    <w:pPr>
      <w:keepNext/>
      <w:keepLines/>
      <w:spacing w:before="280" w:after="290" w:line="376" w:lineRule="auto"/>
      <w:outlineLvl w:val="3"/>
    </w:pPr>
    <w:rPr>
      <w:rFonts w:ascii="Cambria" w:hAnsi="Cambria"/>
      <w:b/>
      <w:bCs/>
      <w:sz w:val="28"/>
      <w:szCs w:val="28"/>
    </w:rPr>
  </w:style>
  <w:style w:type="paragraph" w:styleId="9">
    <w:name w:val="heading 5"/>
    <w:basedOn w:val="1"/>
    <w:next w:val="1"/>
    <w:link w:val="76"/>
    <w:qFormat/>
    <w:uiPriority w:val="9"/>
    <w:pPr>
      <w:keepNext/>
      <w:keepLines/>
      <w:spacing w:before="280" w:after="290" w:line="376" w:lineRule="auto"/>
      <w:outlineLvl w:val="4"/>
    </w:pPr>
    <w:rPr>
      <w:rFonts w:ascii="Calibri" w:hAnsi="Calibri"/>
      <w:b/>
      <w:bCs/>
      <w:sz w:val="28"/>
      <w:szCs w:val="28"/>
    </w:rPr>
  </w:style>
  <w:style w:type="paragraph" w:styleId="10">
    <w:name w:val="heading 6"/>
    <w:basedOn w:val="1"/>
    <w:next w:val="1"/>
    <w:link w:val="77"/>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11">
    <w:name w:val="heading 7"/>
    <w:basedOn w:val="1"/>
    <w:next w:val="1"/>
    <w:link w:val="78"/>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2">
    <w:name w:val="heading 8"/>
    <w:basedOn w:val="1"/>
    <w:next w:val="1"/>
    <w:link w:val="79"/>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3">
    <w:name w:val="heading 9"/>
    <w:basedOn w:val="1"/>
    <w:next w:val="1"/>
    <w:link w:val="80"/>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2">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1"/>
    <w:unhideWhenUsed/>
    <w:qFormat/>
    <w:uiPriority w:val="99"/>
    <w:pPr>
      <w:tabs>
        <w:tab w:val="center" w:pos="4153"/>
        <w:tab w:val="right" w:pos="8306"/>
      </w:tabs>
      <w:snapToGrid w:val="0"/>
      <w:jc w:val="left"/>
    </w:pPr>
    <w:rPr>
      <w:sz w:val="18"/>
      <w:szCs w:val="18"/>
    </w:rPr>
  </w:style>
  <w:style w:type="paragraph" w:styleId="6">
    <w:name w:val="Normal Indent"/>
    <w:basedOn w:val="1"/>
    <w:next w:val="7"/>
    <w:link w:val="120"/>
    <w:qFormat/>
    <w:uiPriority w:val="99"/>
    <w:pPr>
      <w:ind w:firstLine="420" w:firstLineChars="200"/>
    </w:pPr>
    <w:rPr>
      <w:rFonts w:asciiTheme="minorHAnsi" w:hAnsiTheme="minorHAnsi" w:eastAsiaTheme="minorEastAsia" w:cstheme="minorBidi"/>
    </w:rPr>
  </w:style>
  <w:style w:type="paragraph" w:styleId="7">
    <w:name w:val="toa heading"/>
    <w:basedOn w:val="1"/>
    <w:next w:val="1"/>
    <w:qFormat/>
    <w:uiPriority w:val="0"/>
    <w:pPr>
      <w:spacing w:before="120"/>
    </w:pPr>
    <w:rPr>
      <w:rFonts w:ascii="Arial" w:hAnsi="Arial" w:eastAsia="微软雅黑"/>
      <w:sz w:val="24"/>
      <w:szCs w:val="21"/>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39"/>
    <w:pPr>
      <w:ind w:left="1260"/>
      <w:jc w:val="left"/>
    </w:pPr>
    <w:rPr>
      <w:rFonts w:asciiTheme="minorHAnsi" w:hAnsiTheme="minorHAnsi" w:cstheme="minorHAnsi"/>
      <w:sz w:val="18"/>
      <w:szCs w:val="18"/>
    </w:rPr>
  </w:style>
  <w:style w:type="paragraph" w:styleId="16">
    <w:name w:val="table of authorities"/>
    <w:basedOn w:val="1"/>
    <w:next w:val="1"/>
    <w:qFormat/>
    <w:uiPriority w:val="0"/>
    <w:pPr>
      <w:ind w:left="420" w:leftChars="200"/>
    </w:pPr>
    <w:rPr>
      <w:szCs w:val="20"/>
    </w:rPr>
  </w:style>
  <w:style w:type="paragraph" w:styleId="17">
    <w:name w:val="List Bullet 4"/>
    <w:basedOn w:val="1"/>
    <w:qFormat/>
    <w:uiPriority w:val="0"/>
    <w:pPr>
      <w:tabs>
        <w:tab w:val="left" w:pos="980"/>
      </w:tabs>
      <w:spacing w:beforeLines="50" w:afterLines="50" w:line="360" w:lineRule="auto"/>
      <w:ind w:left="980" w:hanging="420"/>
    </w:pPr>
    <w:rPr>
      <w:sz w:val="24"/>
    </w:rPr>
  </w:style>
  <w:style w:type="paragraph" w:styleId="18">
    <w:name w:val="List Number"/>
    <w:basedOn w:val="1"/>
    <w:qFormat/>
    <w:uiPriority w:val="0"/>
    <w:pPr>
      <w:numPr>
        <w:ilvl w:val="0"/>
        <w:numId w:val="1"/>
      </w:numPr>
      <w:tabs>
        <w:tab w:val="left" w:pos="840"/>
      </w:tabs>
    </w:pPr>
    <w:rPr>
      <w:rFonts w:ascii="Calibri" w:hAnsi="Calibri"/>
      <w:sz w:val="28"/>
      <w:szCs w:val="22"/>
    </w:rPr>
  </w:style>
  <w:style w:type="paragraph" w:styleId="19">
    <w:name w:val="caption"/>
    <w:basedOn w:val="1"/>
    <w:next w:val="1"/>
    <w:link w:val="201"/>
    <w:qFormat/>
    <w:uiPriority w:val="0"/>
    <w:pPr>
      <w:widowControl/>
      <w:jc w:val="left"/>
    </w:pPr>
    <w:rPr>
      <w:rFonts w:ascii="Arial" w:hAnsi="Arial" w:eastAsia="黑体" w:cstheme="minorBidi"/>
      <w:szCs w:val="22"/>
    </w:rPr>
  </w:style>
  <w:style w:type="paragraph" w:styleId="20">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21">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2">
    <w:name w:val="Document Map"/>
    <w:basedOn w:val="1"/>
    <w:link w:val="258"/>
    <w:qFormat/>
    <w:uiPriority w:val="99"/>
    <w:pPr>
      <w:shd w:val="clear" w:color="auto" w:fill="000080"/>
    </w:pPr>
    <w:rPr>
      <w:rFonts w:asciiTheme="minorHAnsi" w:hAnsiTheme="minorHAnsi" w:eastAsiaTheme="minorEastAsia" w:cstheme="minorBidi"/>
    </w:rPr>
  </w:style>
  <w:style w:type="paragraph" w:styleId="23">
    <w:name w:val="annotation text"/>
    <w:basedOn w:val="1"/>
    <w:link w:val="245"/>
    <w:unhideWhenUsed/>
    <w:qFormat/>
    <w:uiPriority w:val="99"/>
    <w:pPr>
      <w:jc w:val="left"/>
    </w:pPr>
  </w:style>
  <w:style w:type="paragraph" w:styleId="24">
    <w:name w:val="Salutation"/>
    <w:basedOn w:val="1"/>
    <w:next w:val="1"/>
    <w:link w:val="255"/>
    <w:qFormat/>
    <w:uiPriority w:val="0"/>
    <w:rPr>
      <w:rFonts w:asciiTheme="minorHAnsi" w:hAnsiTheme="minorHAnsi" w:eastAsiaTheme="minorEastAsia" w:cstheme="minorBidi"/>
    </w:rPr>
  </w:style>
  <w:style w:type="paragraph" w:styleId="25">
    <w:name w:val="Body Text 3"/>
    <w:basedOn w:val="1"/>
    <w:link w:val="225"/>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6">
    <w:name w:val="Closing"/>
    <w:basedOn w:val="1"/>
    <w:link w:val="287"/>
    <w:qFormat/>
    <w:uiPriority w:val="0"/>
    <w:pPr>
      <w:ind w:left="100" w:leftChars="2100"/>
    </w:pPr>
    <w:rPr>
      <w:rFonts w:ascii="宋体" w:hAnsi="宋体" w:eastAsiaTheme="minorEastAsia" w:cstheme="minorBidi"/>
      <w:b/>
      <w:sz w:val="24"/>
    </w:rPr>
  </w:style>
  <w:style w:type="paragraph" w:styleId="27">
    <w:name w:val="List Bullet 3"/>
    <w:basedOn w:val="1"/>
    <w:unhideWhenUsed/>
    <w:qFormat/>
    <w:uiPriority w:val="0"/>
    <w:pPr>
      <w:tabs>
        <w:tab w:val="left" w:pos="1200"/>
      </w:tabs>
      <w:ind w:left="1200" w:leftChars="400" w:hanging="360" w:hangingChars="200"/>
      <w:contextualSpacing/>
    </w:pPr>
    <w:rPr>
      <w:szCs w:val="20"/>
    </w:rPr>
  </w:style>
  <w:style w:type="paragraph" w:styleId="28">
    <w:name w:val="Body Text"/>
    <w:basedOn w:val="1"/>
    <w:link w:val="252"/>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9">
    <w:name w:val="Body Text Indent"/>
    <w:basedOn w:val="1"/>
    <w:link w:val="222"/>
    <w:qFormat/>
    <w:uiPriority w:val="0"/>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30">
    <w:name w:val="List 2"/>
    <w:basedOn w:val="1"/>
    <w:qFormat/>
    <w:uiPriority w:val="0"/>
    <w:pPr>
      <w:spacing w:beforeLines="50" w:afterLines="50" w:line="360" w:lineRule="auto"/>
      <w:ind w:left="100" w:leftChars="200" w:hanging="200" w:hangingChars="200"/>
    </w:pPr>
    <w:rPr>
      <w:sz w:val="24"/>
    </w:rPr>
  </w:style>
  <w:style w:type="paragraph" w:styleId="31">
    <w:name w:val="Block Text"/>
    <w:basedOn w:val="1"/>
    <w:qFormat/>
    <w:uiPriority w:val="0"/>
    <w:pPr>
      <w:spacing w:beforeLines="50" w:afterLines="50" w:line="360" w:lineRule="auto"/>
      <w:ind w:left="1440" w:leftChars="700" w:right="1440" w:rightChars="700"/>
    </w:pPr>
    <w:rPr>
      <w:sz w:val="24"/>
    </w:rPr>
  </w:style>
  <w:style w:type="paragraph" w:styleId="32">
    <w:name w:val="toc 5"/>
    <w:basedOn w:val="1"/>
    <w:next w:val="1"/>
    <w:qFormat/>
    <w:uiPriority w:val="39"/>
    <w:pPr>
      <w:ind w:left="840"/>
      <w:jc w:val="left"/>
    </w:pPr>
    <w:rPr>
      <w:rFonts w:asciiTheme="minorHAnsi" w:hAnsiTheme="minorHAnsi" w:cstheme="minorHAnsi"/>
      <w:sz w:val="18"/>
      <w:szCs w:val="18"/>
    </w:rPr>
  </w:style>
  <w:style w:type="paragraph" w:styleId="33">
    <w:name w:val="toc 3"/>
    <w:basedOn w:val="1"/>
    <w:next w:val="1"/>
    <w:qFormat/>
    <w:uiPriority w:val="39"/>
    <w:pPr>
      <w:ind w:left="420"/>
      <w:jc w:val="left"/>
    </w:pPr>
    <w:rPr>
      <w:rFonts w:asciiTheme="minorHAnsi" w:hAnsiTheme="minorHAnsi" w:cstheme="minorHAnsi"/>
      <w:i/>
      <w:iCs/>
      <w:sz w:val="20"/>
      <w:szCs w:val="20"/>
    </w:rPr>
  </w:style>
  <w:style w:type="paragraph" w:styleId="34">
    <w:name w:val="Plain Text"/>
    <w:basedOn w:val="1"/>
    <w:link w:val="237"/>
    <w:qFormat/>
    <w:uiPriority w:val="0"/>
    <w:rPr>
      <w:rFonts w:ascii="宋体" w:hAnsi="Courier New" w:cs="Courier New" w:eastAsiaTheme="minorEastAsia"/>
      <w:szCs w:val="21"/>
    </w:rPr>
  </w:style>
  <w:style w:type="paragraph" w:styleId="35">
    <w:name w:val="toc 8"/>
    <w:basedOn w:val="1"/>
    <w:next w:val="1"/>
    <w:qFormat/>
    <w:uiPriority w:val="39"/>
    <w:pPr>
      <w:ind w:left="1470"/>
      <w:jc w:val="left"/>
    </w:pPr>
    <w:rPr>
      <w:rFonts w:asciiTheme="minorHAnsi" w:hAnsiTheme="minorHAnsi" w:cstheme="minorHAnsi"/>
      <w:sz w:val="18"/>
      <w:szCs w:val="18"/>
    </w:rPr>
  </w:style>
  <w:style w:type="paragraph" w:styleId="36">
    <w:name w:val="Date"/>
    <w:basedOn w:val="1"/>
    <w:next w:val="1"/>
    <w:link w:val="262"/>
    <w:qFormat/>
    <w:uiPriority w:val="0"/>
    <w:pPr>
      <w:ind w:left="100" w:leftChars="2500"/>
    </w:pPr>
    <w:rPr>
      <w:rFonts w:eastAsia="仿宋_GB2312" w:asciiTheme="minorHAnsi" w:hAnsiTheme="minorHAnsi" w:cstheme="minorBidi"/>
      <w:color w:val="000000"/>
      <w:sz w:val="28"/>
    </w:rPr>
  </w:style>
  <w:style w:type="paragraph" w:styleId="37">
    <w:name w:val="Body Text Indent 2"/>
    <w:basedOn w:val="1"/>
    <w:link w:val="215"/>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8">
    <w:name w:val="endnote text"/>
    <w:basedOn w:val="1"/>
    <w:link w:val="291"/>
    <w:qFormat/>
    <w:uiPriority w:val="0"/>
    <w:pPr>
      <w:snapToGrid w:val="0"/>
      <w:jc w:val="left"/>
    </w:pPr>
    <w:rPr>
      <w:rFonts w:asciiTheme="minorHAnsi" w:hAnsiTheme="minorHAnsi" w:eastAsiaTheme="minorEastAsia" w:cstheme="minorBidi"/>
      <w:szCs w:val="22"/>
    </w:rPr>
  </w:style>
  <w:style w:type="paragraph" w:styleId="39">
    <w:name w:val="Balloon Text"/>
    <w:basedOn w:val="1"/>
    <w:link w:val="243"/>
    <w:qFormat/>
    <w:uiPriority w:val="99"/>
    <w:rPr>
      <w:rFonts w:asciiTheme="minorHAnsi" w:hAnsiTheme="minorHAnsi" w:eastAsiaTheme="minorEastAsia" w:cstheme="minorBidi"/>
      <w:sz w:val="18"/>
      <w:szCs w:val="18"/>
    </w:rPr>
  </w:style>
  <w:style w:type="paragraph" w:styleId="40">
    <w:name w:val="header"/>
    <w:basedOn w:val="1"/>
    <w:link w:val="70"/>
    <w:unhideWhenUsed/>
    <w:qFormat/>
    <w:uiPriority w:val="99"/>
    <w:pPr>
      <w:pBdr>
        <w:bottom w:val="single" w:color="auto" w:sz="6" w:space="1"/>
      </w:pBdr>
      <w:tabs>
        <w:tab w:val="center" w:pos="4153"/>
        <w:tab w:val="right" w:pos="8306"/>
      </w:tabs>
      <w:snapToGrid w:val="0"/>
      <w:jc w:val="center"/>
    </w:pPr>
    <w:rPr>
      <w:sz w:val="18"/>
      <w:szCs w:val="18"/>
    </w:rPr>
  </w:style>
  <w:style w:type="paragraph" w:styleId="41">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42">
    <w:name w:val="toc 4"/>
    <w:basedOn w:val="1"/>
    <w:next w:val="1"/>
    <w:qFormat/>
    <w:uiPriority w:val="39"/>
    <w:pPr>
      <w:ind w:left="630"/>
      <w:jc w:val="left"/>
    </w:pPr>
    <w:rPr>
      <w:rFonts w:asciiTheme="minorHAnsi" w:hAnsiTheme="minorHAnsi" w:cstheme="minorHAnsi"/>
      <w:sz w:val="18"/>
      <w:szCs w:val="18"/>
    </w:rPr>
  </w:style>
  <w:style w:type="paragraph" w:styleId="43">
    <w:name w:val="Subtitle"/>
    <w:basedOn w:val="1"/>
    <w:next w:val="1"/>
    <w:link w:val="288"/>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4">
    <w:name w:val="List"/>
    <w:basedOn w:val="1"/>
    <w:qFormat/>
    <w:uiPriority w:val="0"/>
    <w:pPr>
      <w:ind w:left="420" w:hanging="420"/>
    </w:pPr>
    <w:rPr>
      <w:sz w:val="24"/>
      <w:szCs w:val="20"/>
    </w:rPr>
  </w:style>
  <w:style w:type="paragraph" w:styleId="45">
    <w:name w:val="footnote text"/>
    <w:basedOn w:val="1"/>
    <w:link w:val="713"/>
    <w:qFormat/>
    <w:uiPriority w:val="0"/>
    <w:pPr>
      <w:widowControl/>
      <w:jc w:val="left"/>
    </w:pPr>
    <w:rPr>
      <w:kern w:val="0"/>
      <w:sz w:val="20"/>
      <w:szCs w:val="20"/>
      <w:lang w:val="de-DE"/>
    </w:rPr>
  </w:style>
  <w:style w:type="paragraph" w:styleId="46">
    <w:name w:val="toc 6"/>
    <w:basedOn w:val="1"/>
    <w:next w:val="1"/>
    <w:qFormat/>
    <w:uiPriority w:val="39"/>
    <w:pPr>
      <w:ind w:left="1050"/>
      <w:jc w:val="left"/>
    </w:pPr>
    <w:rPr>
      <w:rFonts w:asciiTheme="minorHAnsi" w:hAnsiTheme="minorHAnsi" w:cstheme="minorHAnsi"/>
      <w:sz w:val="18"/>
      <w:szCs w:val="18"/>
    </w:rPr>
  </w:style>
  <w:style w:type="paragraph" w:styleId="47">
    <w:name w:val="Body Text Indent 3"/>
    <w:basedOn w:val="1"/>
    <w:link w:val="247"/>
    <w:qFormat/>
    <w:uiPriority w:val="0"/>
    <w:pPr>
      <w:ind w:firstLine="480" w:firstLineChars="200"/>
    </w:pPr>
    <w:rPr>
      <w:rFonts w:ascii="幼圆" w:eastAsia="幼圆" w:hAnsiTheme="minorHAnsi" w:cstheme="minorBidi"/>
      <w:sz w:val="24"/>
      <w:szCs w:val="32"/>
    </w:rPr>
  </w:style>
  <w:style w:type="paragraph" w:styleId="48">
    <w:name w:val="table of figures"/>
    <w:basedOn w:val="1"/>
    <w:next w:val="1"/>
    <w:qFormat/>
    <w:uiPriority w:val="99"/>
    <w:pPr>
      <w:ind w:left="200" w:leftChars="200" w:hanging="200" w:hangingChars="200"/>
    </w:pPr>
  </w:style>
  <w:style w:type="paragraph" w:styleId="49">
    <w:name w:val="toc 2"/>
    <w:basedOn w:val="1"/>
    <w:next w:val="1"/>
    <w:qFormat/>
    <w:uiPriority w:val="39"/>
    <w:pPr>
      <w:ind w:left="210"/>
      <w:jc w:val="left"/>
    </w:pPr>
    <w:rPr>
      <w:rFonts w:asciiTheme="minorHAnsi" w:hAnsiTheme="minorHAnsi" w:cstheme="minorHAnsi"/>
      <w:smallCaps/>
      <w:sz w:val="20"/>
      <w:szCs w:val="20"/>
    </w:rPr>
  </w:style>
  <w:style w:type="paragraph" w:styleId="50">
    <w:name w:val="toc 9"/>
    <w:basedOn w:val="1"/>
    <w:next w:val="1"/>
    <w:qFormat/>
    <w:uiPriority w:val="39"/>
    <w:pPr>
      <w:ind w:left="1680"/>
      <w:jc w:val="left"/>
    </w:pPr>
    <w:rPr>
      <w:rFonts w:asciiTheme="minorHAnsi" w:hAnsiTheme="minorHAnsi" w:cstheme="minorHAnsi"/>
      <w:sz w:val="18"/>
      <w:szCs w:val="18"/>
    </w:rPr>
  </w:style>
  <w:style w:type="paragraph" w:styleId="51">
    <w:name w:val="Body Text 2"/>
    <w:basedOn w:val="1"/>
    <w:link w:val="282"/>
    <w:qFormat/>
    <w:uiPriority w:val="0"/>
    <w:pPr>
      <w:jc w:val="center"/>
    </w:pPr>
    <w:rPr>
      <w:rFonts w:ascii="宋体" w:hAnsi="宋体" w:eastAsiaTheme="minorEastAsia" w:cstheme="minorBidi"/>
      <w:sz w:val="24"/>
    </w:rPr>
  </w:style>
  <w:style w:type="paragraph" w:styleId="52">
    <w:name w:val="HTML Preformatted"/>
    <w:basedOn w:val="1"/>
    <w:link w:val="27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4">
    <w:name w:val="index 1"/>
    <w:basedOn w:val="1"/>
    <w:next w:val="1"/>
    <w:qFormat/>
    <w:uiPriority w:val="0"/>
    <w:rPr>
      <w:kern w:val="0"/>
      <w:sz w:val="24"/>
      <w:szCs w:val="21"/>
    </w:rPr>
  </w:style>
  <w:style w:type="paragraph" w:styleId="55">
    <w:name w:val="Title"/>
    <w:basedOn w:val="1"/>
    <w:next w:val="1"/>
    <w:link w:val="228"/>
    <w:qFormat/>
    <w:uiPriority w:val="0"/>
    <w:pPr>
      <w:spacing w:before="240" w:after="60"/>
      <w:jc w:val="center"/>
      <w:outlineLvl w:val="0"/>
    </w:pPr>
    <w:rPr>
      <w:rFonts w:ascii="Arial" w:hAnsi="Arial" w:eastAsiaTheme="minorEastAsia" w:cstheme="minorBidi"/>
      <w:b/>
      <w:bCs/>
      <w:sz w:val="32"/>
      <w:szCs w:val="32"/>
    </w:rPr>
  </w:style>
  <w:style w:type="paragraph" w:styleId="56">
    <w:name w:val="annotation subject"/>
    <w:basedOn w:val="23"/>
    <w:next w:val="23"/>
    <w:link w:val="246"/>
    <w:qFormat/>
    <w:uiPriority w:val="99"/>
    <w:rPr>
      <w:rFonts w:asciiTheme="minorHAnsi" w:hAnsiTheme="minorHAnsi" w:eastAsiaTheme="minorEastAsia" w:cstheme="minorBidi"/>
      <w:b/>
    </w:rPr>
  </w:style>
  <w:style w:type="paragraph" w:styleId="57">
    <w:name w:val="Body Text First Indent"/>
    <w:basedOn w:val="28"/>
    <w:link w:val="281"/>
    <w:qFormat/>
    <w:uiPriority w:val="0"/>
    <w:pPr>
      <w:autoSpaceDE/>
      <w:autoSpaceDN/>
      <w:adjustRightInd/>
      <w:spacing w:after="120" w:line="240" w:lineRule="auto"/>
      <w:ind w:firstLine="420" w:firstLineChars="100"/>
      <w:jc w:val="both"/>
    </w:pPr>
    <w:rPr>
      <w:sz w:val="21"/>
    </w:rPr>
  </w:style>
  <w:style w:type="paragraph" w:styleId="58">
    <w:name w:val="Body Text First Indent 2"/>
    <w:basedOn w:val="29"/>
    <w:link w:val="233"/>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60">
    <w:name w:val="Table Grid"/>
    <w:basedOn w:val="5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61">
    <w:name w:val="Table Elegant"/>
    <w:basedOn w:val="5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63">
    <w:name w:val="Strong"/>
    <w:qFormat/>
    <w:uiPriority w:val="22"/>
    <w:rPr>
      <w:b/>
      <w:bCs/>
    </w:rPr>
  </w:style>
  <w:style w:type="character" w:styleId="64">
    <w:name w:val="endnote reference"/>
    <w:qFormat/>
    <w:uiPriority w:val="0"/>
    <w:rPr>
      <w:vertAlign w:val="superscript"/>
    </w:rPr>
  </w:style>
  <w:style w:type="character" w:styleId="65">
    <w:name w:val="page number"/>
    <w:basedOn w:val="62"/>
    <w:qFormat/>
    <w:uiPriority w:val="0"/>
  </w:style>
  <w:style w:type="character" w:styleId="66">
    <w:name w:val="FollowedHyperlink"/>
    <w:qFormat/>
    <w:uiPriority w:val="0"/>
    <w:rPr>
      <w:color w:val="800080"/>
      <w:u w:val="single"/>
    </w:rPr>
  </w:style>
  <w:style w:type="character" w:styleId="67">
    <w:name w:val="Emphasis"/>
    <w:qFormat/>
    <w:uiPriority w:val="0"/>
    <w:rPr>
      <w:i/>
      <w:iCs/>
    </w:rPr>
  </w:style>
  <w:style w:type="character" w:styleId="68">
    <w:name w:val="Hyperlink"/>
    <w:qFormat/>
    <w:uiPriority w:val="99"/>
    <w:rPr>
      <w:color w:val="0000FF"/>
      <w:u w:val="single"/>
    </w:rPr>
  </w:style>
  <w:style w:type="character" w:styleId="69">
    <w:name w:val="annotation reference"/>
    <w:qFormat/>
    <w:uiPriority w:val="99"/>
    <w:rPr>
      <w:sz w:val="21"/>
    </w:rPr>
  </w:style>
  <w:style w:type="character" w:customStyle="1" w:styleId="70">
    <w:name w:val="页眉 Char"/>
    <w:basedOn w:val="62"/>
    <w:link w:val="40"/>
    <w:qFormat/>
    <w:uiPriority w:val="99"/>
    <w:rPr>
      <w:sz w:val="18"/>
      <w:szCs w:val="18"/>
    </w:rPr>
  </w:style>
  <w:style w:type="character" w:customStyle="1" w:styleId="71">
    <w:name w:val="页脚 Char"/>
    <w:basedOn w:val="62"/>
    <w:link w:val="2"/>
    <w:qFormat/>
    <w:uiPriority w:val="99"/>
    <w:rPr>
      <w:sz w:val="18"/>
      <w:szCs w:val="18"/>
    </w:rPr>
  </w:style>
  <w:style w:type="character" w:customStyle="1" w:styleId="72">
    <w:name w:val="标题 1 Char"/>
    <w:basedOn w:val="62"/>
    <w:link w:val="3"/>
    <w:qFormat/>
    <w:uiPriority w:val="0"/>
    <w:rPr>
      <w:rFonts w:ascii="Times New Roman" w:hAnsi="Times New Roman" w:eastAsia="宋体" w:cs="Times New Roman"/>
      <w:b/>
      <w:kern w:val="44"/>
      <w:sz w:val="32"/>
      <w:szCs w:val="20"/>
    </w:rPr>
  </w:style>
  <w:style w:type="character" w:customStyle="1" w:styleId="73">
    <w:name w:val="标题 2 Char"/>
    <w:basedOn w:val="62"/>
    <w:link w:val="4"/>
    <w:qFormat/>
    <w:uiPriority w:val="0"/>
    <w:rPr>
      <w:rFonts w:ascii="Arial" w:hAnsi="Arial" w:eastAsia="黑体" w:cs="Times New Roman"/>
      <w:b/>
      <w:bCs/>
      <w:sz w:val="32"/>
      <w:szCs w:val="32"/>
    </w:rPr>
  </w:style>
  <w:style w:type="character" w:customStyle="1" w:styleId="74">
    <w:name w:val="标题 3 Char"/>
    <w:basedOn w:val="62"/>
    <w:link w:val="5"/>
    <w:qFormat/>
    <w:uiPriority w:val="9"/>
    <w:rPr>
      <w:rFonts w:ascii="Times New Roman" w:hAnsi="Times New Roman" w:eastAsia="Arial Unicode MS" w:cs="Times New Roman"/>
      <w:b/>
      <w:szCs w:val="20"/>
    </w:rPr>
  </w:style>
  <w:style w:type="character" w:customStyle="1" w:styleId="75">
    <w:name w:val="标题 4 Char"/>
    <w:basedOn w:val="62"/>
    <w:link w:val="8"/>
    <w:qFormat/>
    <w:uiPriority w:val="0"/>
    <w:rPr>
      <w:rFonts w:ascii="Cambria" w:hAnsi="Cambria" w:eastAsia="宋体" w:cs="Times New Roman"/>
      <w:b/>
      <w:bCs/>
      <w:sz w:val="28"/>
      <w:szCs w:val="28"/>
    </w:rPr>
  </w:style>
  <w:style w:type="character" w:customStyle="1" w:styleId="76">
    <w:name w:val="标题 5 Char"/>
    <w:basedOn w:val="62"/>
    <w:link w:val="9"/>
    <w:qFormat/>
    <w:uiPriority w:val="9"/>
    <w:rPr>
      <w:rFonts w:ascii="Calibri" w:hAnsi="Calibri" w:eastAsia="宋体" w:cs="Times New Roman"/>
      <w:b/>
      <w:bCs/>
      <w:sz w:val="28"/>
      <w:szCs w:val="28"/>
    </w:rPr>
  </w:style>
  <w:style w:type="character" w:customStyle="1" w:styleId="77">
    <w:name w:val="标题 6 Char"/>
    <w:basedOn w:val="62"/>
    <w:link w:val="10"/>
    <w:qFormat/>
    <w:uiPriority w:val="0"/>
    <w:rPr>
      <w:rFonts w:ascii="Arial" w:hAnsi="Arial" w:eastAsia="黑体" w:cs="Times New Roman"/>
      <w:b/>
      <w:bCs/>
      <w:kern w:val="0"/>
      <w:sz w:val="24"/>
      <w:szCs w:val="24"/>
    </w:rPr>
  </w:style>
  <w:style w:type="character" w:customStyle="1" w:styleId="78">
    <w:name w:val="标题 7 Char"/>
    <w:basedOn w:val="62"/>
    <w:link w:val="11"/>
    <w:qFormat/>
    <w:uiPriority w:val="0"/>
    <w:rPr>
      <w:rFonts w:ascii="Times New Roman" w:hAnsi="Times New Roman" w:eastAsia="宋体" w:cs="Times New Roman"/>
      <w:b/>
      <w:bCs/>
      <w:kern w:val="0"/>
      <w:sz w:val="24"/>
      <w:szCs w:val="24"/>
    </w:rPr>
  </w:style>
  <w:style w:type="character" w:customStyle="1" w:styleId="79">
    <w:name w:val="标题 8 Char"/>
    <w:basedOn w:val="62"/>
    <w:link w:val="12"/>
    <w:qFormat/>
    <w:uiPriority w:val="0"/>
    <w:rPr>
      <w:rFonts w:ascii="Arial" w:hAnsi="Arial" w:eastAsia="黑体" w:cs="Times New Roman"/>
      <w:kern w:val="0"/>
      <w:sz w:val="24"/>
      <w:szCs w:val="24"/>
    </w:rPr>
  </w:style>
  <w:style w:type="character" w:customStyle="1" w:styleId="80">
    <w:name w:val="标题 9 Char"/>
    <w:basedOn w:val="62"/>
    <w:link w:val="13"/>
    <w:qFormat/>
    <w:uiPriority w:val="0"/>
    <w:rPr>
      <w:rFonts w:ascii="Arial" w:hAnsi="Arial" w:eastAsia="黑体" w:cs="Times New Roman"/>
      <w:kern w:val="0"/>
      <w:szCs w:val="21"/>
    </w:rPr>
  </w:style>
  <w:style w:type="character" w:customStyle="1" w:styleId="81">
    <w:name w:val="hei12"/>
    <w:basedOn w:val="62"/>
    <w:qFormat/>
    <w:uiPriority w:val="0"/>
  </w:style>
  <w:style w:type="character" w:customStyle="1" w:styleId="82">
    <w:name w:val="正文缩进2格 Char"/>
    <w:link w:val="83"/>
    <w:qFormat/>
    <w:uiPriority w:val="0"/>
    <w:rPr>
      <w:rFonts w:ascii="仿宋_GB2312" w:hAnsi="宋体" w:eastAsia="仿宋_GB2312"/>
      <w:sz w:val="31"/>
    </w:rPr>
  </w:style>
  <w:style w:type="paragraph" w:customStyle="1" w:styleId="83">
    <w:name w:val="正文缩进2格"/>
    <w:basedOn w:val="1"/>
    <w:link w:val="82"/>
    <w:qFormat/>
    <w:uiPriority w:val="0"/>
    <w:pPr>
      <w:spacing w:line="600" w:lineRule="exact"/>
      <w:ind w:firstLine="639" w:firstLineChars="206"/>
    </w:pPr>
    <w:rPr>
      <w:rFonts w:ascii="仿宋_GB2312" w:hAnsi="宋体" w:eastAsia="仿宋_GB2312" w:cstheme="minorBidi"/>
      <w:sz w:val="31"/>
      <w:szCs w:val="22"/>
    </w:rPr>
  </w:style>
  <w:style w:type="character" w:customStyle="1" w:styleId="84">
    <w:name w:val="font51"/>
    <w:qFormat/>
    <w:uiPriority w:val="0"/>
    <w:rPr>
      <w:rFonts w:hint="eastAsia" w:ascii="宋体" w:hAnsi="宋体" w:eastAsia="宋体" w:cs="宋体"/>
      <w:color w:val="000000"/>
      <w:sz w:val="20"/>
      <w:szCs w:val="20"/>
      <w:u w:val="none"/>
    </w:rPr>
  </w:style>
  <w:style w:type="character" w:customStyle="1" w:styleId="85">
    <w:name w:val="font61"/>
    <w:qFormat/>
    <w:uiPriority w:val="0"/>
    <w:rPr>
      <w:rFonts w:hint="default" w:ascii="Times New Roman" w:hAnsi="Times New Roman" w:cs="Times New Roman"/>
      <w:color w:val="000000"/>
      <w:sz w:val="20"/>
      <w:szCs w:val="20"/>
      <w:u w:val="none"/>
    </w:rPr>
  </w:style>
  <w:style w:type="character" w:customStyle="1" w:styleId="86">
    <w:name w:val="表中左小5 Char"/>
    <w:link w:val="87"/>
    <w:qFormat/>
    <w:uiPriority w:val="0"/>
    <w:rPr>
      <w:color w:val="0000FF"/>
      <w:sz w:val="18"/>
      <w:szCs w:val="18"/>
    </w:rPr>
  </w:style>
  <w:style w:type="paragraph" w:customStyle="1" w:styleId="87">
    <w:name w:val="表中左小5"/>
    <w:link w:val="86"/>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88">
    <w:name w:val="font71"/>
    <w:qFormat/>
    <w:uiPriority w:val="0"/>
    <w:rPr>
      <w:rFonts w:hint="eastAsia" w:ascii="宋体" w:hAnsi="宋体" w:eastAsia="宋体" w:cs="宋体"/>
      <w:color w:val="000000"/>
      <w:sz w:val="20"/>
      <w:szCs w:val="20"/>
      <w:u w:val="none"/>
    </w:rPr>
  </w:style>
  <w:style w:type="character" w:customStyle="1" w:styleId="89">
    <w:name w:val="z-窗体底端 Char"/>
    <w:qFormat/>
    <w:uiPriority w:val="99"/>
    <w:rPr>
      <w:rFonts w:ascii="Arial" w:hAnsi="Arial" w:cs="Arial"/>
      <w:vanish/>
      <w:sz w:val="16"/>
      <w:szCs w:val="16"/>
    </w:rPr>
  </w:style>
  <w:style w:type="paragraph" w:customStyle="1" w:styleId="90">
    <w:name w:val="z-窗体底端1"/>
    <w:basedOn w:val="1"/>
    <w:next w:val="1"/>
    <w:link w:val="277"/>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1">
    <w:name w:val="ca-251"/>
    <w:qFormat/>
    <w:uiPriority w:val="0"/>
    <w:rPr>
      <w:rFonts w:hint="default" w:ascii="Times New Roman" w:hAnsi="Times New Roman" w:cs="Times New Roman"/>
      <w:sz w:val="24"/>
      <w:szCs w:val="24"/>
    </w:rPr>
  </w:style>
  <w:style w:type="character" w:customStyle="1" w:styleId="92">
    <w:name w:val="Char Char3"/>
    <w:semiHidden/>
    <w:qFormat/>
    <w:uiPriority w:val="0"/>
    <w:rPr>
      <w:sz w:val="18"/>
      <w:szCs w:val="18"/>
    </w:rPr>
  </w:style>
  <w:style w:type="character" w:customStyle="1" w:styleId="93">
    <w:name w:val="批注文字 Char"/>
    <w:qFormat/>
    <w:uiPriority w:val="99"/>
    <w:rPr>
      <w:kern w:val="2"/>
      <w:sz w:val="21"/>
      <w:szCs w:val="24"/>
    </w:rPr>
  </w:style>
  <w:style w:type="character" w:customStyle="1" w:styleId="94">
    <w:name w:val="apple-converted-space"/>
    <w:basedOn w:val="62"/>
    <w:qFormat/>
    <w:uiPriority w:val="0"/>
  </w:style>
  <w:style w:type="character" w:customStyle="1" w:styleId="95">
    <w:name w:val="chanpinname"/>
    <w:basedOn w:val="62"/>
    <w:qFormat/>
    <w:uiPriority w:val="0"/>
  </w:style>
  <w:style w:type="character" w:customStyle="1" w:styleId="96">
    <w:name w:val="副标题 Char"/>
    <w:qFormat/>
    <w:uiPriority w:val="0"/>
    <w:rPr>
      <w:rFonts w:ascii="Cambria" w:hAnsi="Cambria"/>
      <w:b/>
      <w:bCs/>
      <w:kern w:val="28"/>
      <w:sz w:val="32"/>
      <w:szCs w:val="32"/>
    </w:rPr>
  </w:style>
  <w:style w:type="character" w:customStyle="1" w:styleId="97">
    <w:name w:val="ca-231"/>
    <w:qFormat/>
    <w:uiPriority w:val="0"/>
    <w:rPr>
      <w:rFonts w:hint="eastAsia" w:ascii="宋体" w:hAnsi="宋体" w:eastAsia="宋体"/>
      <w:sz w:val="24"/>
      <w:szCs w:val="24"/>
    </w:rPr>
  </w:style>
  <w:style w:type="character" w:customStyle="1" w:styleId="98">
    <w:name w:val="Figure Text Char"/>
    <w:link w:val="99"/>
    <w:qFormat/>
    <w:uiPriority w:val="0"/>
    <w:rPr>
      <w:rFonts w:ascii="Arial" w:hAnsi="Arial" w:cs="Arial"/>
      <w:sz w:val="18"/>
      <w:szCs w:val="18"/>
      <w:lang w:eastAsia="en-US"/>
    </w:rPr>
  </w:style>
  <w:style w:type="paragraph" w:customStyle="1" w:styleId="99">
    <w:name w:val="Figure Text"/>
    <w:link w:val="98"/>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100">
    <w:name w:val="font91"/>
    <w:qFormat/>
    <w:uiPriority w:val="0"/>
    <w:rPr>
      <w:rFonts w:hint="eastAsia" w:ascii="宋体" w:hAnsi="宋体" w:eastAsia="宋体" w:cs="宋体"/>
      <w:color w:val="000000"/>
      <w:sz w:val="20"/>
      <w:szCs w:val="20"/>
      <w:u w:val="none"/>
    </w:rPr>
  </w:style>
  <w:style w:type="character" w:customStyle="1" w:styleId="101">
    <w:name w:val="正文小四 Char"/>
    <w:link w:val="102"/>
    <w:qFormat/>
    <w:uiPriority w:val="0"/>
    <w:rPr>
      <w:rFonts w:ascii="宋体" w:hAnsi="宋体"/>
      <w:sz w:val="24"/>
    </w:rPr>
  </w:style>
  <w:style w:type="paragraph" w:customStyle="1" w:styleId="102">
    <w:name w:val="正文小四"/>
    <w:link w:val="101"/>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3">
    <w:name w:val="正文文本 3 Char"/>
    <w:qFormat/>
    <w:uiPriority w:val="0"/>
    <w:rPr>
      <w:sz w:val="16"/>
      <w:szCs w:val="16"/>
    </w:rPr>
  </w:style>
  <w:style w:type="character" w:customStyle="1" w:styleId="104">
    <w:name w:val="font01"/>
    <w:basedOn w:val="62"/>
    <w:qFormat/>
    <w:uiPriority w:val="0"/>
    <w:rPr>
      <w:rFonts w:hint="eastAsia" w:ascii="宋体" w:hAnsi="宋体" w:eastAsia="宋体" w:cs="宋体"/>
      <w:color w:val="000000"/>
      <w:sz w:val="24"/>
      <w:szCs w:val="24"/>
      <w:u w:val="none"/>
      <w:vertAlign w:val="superscript"/>
    </w:rPr>
  </w:style>
  <w:style w:type="character" w:customStyle="1" w:styleId="105">
    <w:name w:val="Table Description Char Char"/>
    <w:link w:val="106"/>
    <w:qFormat/>
    <w:uiPriority w:val="0"/>
    <w:rPr>
      <w:rFonts w:ascii="Arial" w:hAnsi="Arial" w:eastAsia="黑体"/>
      <w:sz w:val="18"/>
    </w:rPr>
  </w:style>
  <w:style w:type="paragraph" w:customStyle="1" w:styleId="106">
    <w:name w:val="Table Description"/>
    <w:next w:val="1"/>
    <w:link w:val="105"/>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07">
    <w:name w:val="表格标题(居中) Char"/>
    <w:link w:val="108"/>
    <w:qFormat/>
    <w:uiPriority w:val="0"/>
    <w:rPr>
      <w:rFonts w:eastAsia="黑体"/>
      <w:sz w:val="24"/>
    </w:rPr>
  </w:style>
  <w:style w:type="paragraph" w:customStyle="1" w:styleId="108">
    <w:name w:val="表格标题(居中)"/>
    <w:basedOn w:val="1"/>
    <w:link w:val="107"/>
    <w:qFormat/>
    <w:uiPriority w:val="0"/>
    <w:pPr>
      <w:snapToGrid w:val="0"/>
      <w:spacing w:line="300" w:lineRule="auto"/>
      <w:jc w:val="center"/>
    </w:pPr>
    <w:rPr>
      <w:rFonts w:eastAsia="黑体" w:asciiTheme="minorHAnsi" w:hAnsiTheme="minorHAnsi" w:cstheme="minorBidi"/>
      <w:sz w:val="24"/>
      <w:szCs w:val="22"/>
    </w:rPr>
  </w:style>
  <w:style w:type="character" w:customStyle="1" w:styleId="109">
    <w:name w:val="称呼 Char"/>
    <w:qFormat/>
    <w:uiPriority w:val="0"/>
    <w:rPr>
      <w:szCs w:val="24"/>
    </w:rPr>
  </w:style>
  <w:style w:type="character" w:customStyle="1" w:styleId="110">
    <w:name w:val="样式 目录 2 + 宋体 Char"/>
    <w:link w:val="111"/>
    <w:qFormat/>
    <w:uiPriority w:val="0"/>
    <w:rPr>
      <w:rFonts w:ascii="宋体" w:hAnsi="宋体"/>
      <w:sz w:val="28"/>
    </w:rPr>
  </w:style>
  <w:style w:type="paragraph" w:customStyle="1" w:styleId="111">
    <w:name w:val="样式 目录 2 + 宋体"/>
    <w:basedOn w:val="28"/>
    <w:next w:val="28"/>
    <w:link w:val="110"/>
    <w:qFormat/>
    <w:uiPriority w:val="0"/>
    <w:pPr>
      <w:autoSpaceDE/>
      <w:autoSpaceDN/>
      <w:adjustRightInd/>
      <w:spacing w:after="120" w:line="240" w:lineRule="auto"/>
      <w:jc w:val="both"/>
    </w:pPr>
    <w:rPr>
      <w:rFonts w:hAnsi="宋体"/>
      <w:color w:val="auto"/>
      <w:szCs w:val="22"/>
    </w:rPr>
  </w:style>
  <w:style w:type="character" w:customStyle="1" w:styleId="112">
    <w:name w:val="副标题 Char1"/>
    <w:qFormat/>
    <w:uiPriority w:val="0"/>
    <w:rPr>
      <w:rFonts w:ascii="Cambria" w:hAnsi="Cambria" w:cs="Times New Roman"/>
      <w:b/>
      <w:bCs/>
      <w:kern w:val="28"/>
      <w:sz w:val="32"/>
      <w:szCs w:val="32"/>
    </w:rPr>
  </w:style>
  <w:style w:type="character" w:customStyle="1" w:styleId="113">
    <w:name w:val="正文首行缩进 Char"/>
    <w:qFormat/>
    <w:uiPriority w:val="0"/>
    <w:rPr>
      <w:rFonts w:ascii="宋体"/>
      <w:color w:val="000000"/>
      <w:szCs w:val="32"/>
    </w:rPr>
  </w:style>
  <w:style w:type="character" w:customStyle="1" w:styleId="114">
    <w:name w:val="正文文本缩进 2 Char"/>
    <w:qFormat/>
    <w:locked/>
    <w:uiPriority w:val="0"/>
    <w:rPr>
      <w:rFonts w:ascii="幼圆" w:eastAsia="幼圆"/>
      <w:color w:val="000000"/>
      <w:sz w:val="30"/>
      <w:szCs w:val="32"/>
    </w:rPr>
  </w:style>
  <w:style w:type="character" w:customStyle="1" w:styleId="115">
    <w:name w:val="font81"/>
    <w:qFormat/>
    <w:uiPriority w:val="0"/>
    <w:rPr>
      <w:rFonts w:hint="eastAsia" w:ascii="宋体" w:hAnsi="宋体" w:eastAsia="宋体" w:cs="宋体"/>
      <w:color w:val="000000"/>
      <w:sz w:val="20"/>
      <w:szCs w:val="20"/>
      <w:u w:val="none"/>
    </w:rPr>
  </w:style>
  <w:style w:type="character" w:customStyle="1" w:styleId="116">
    <w:name w:val="正文文本 Char"/>
    <w:qFormat/>
    <w:uiPriority w:val="0"/>
    <w:rPr>
      <w:rFonts w:ascii="宋体"/>
      <w:color w:val="000000"/>
      <w:sz w:val="28"/>
      <w:szCs w:val="32"/>
    </w:rPr>
  </w:style>
  <w:style w:type="character" w:customStyle="1" w:styleId="117">
    <w:name w:val="尾注文本 Char"/>
    <w:basedOn w:val="62"/>
    <w:qFormat/>
    <w:uiPriority w:val="0"/>
  </w:style>
  <w:style w:type="character" w:customStyle="1" w:styleId="118">
    <w:name w:val="HTML 预设格式 Char1"/>
    <w:semiHidden/>
    <w:qFormat/>
    <w:uiPriority w:val="0"/>
    <w:rPr>
      <w:rFonts w:ascii="Courier New" w:hAnsi="Courier New" w:eastAsia="宋体" w:cs="Courier New"/>
      <w:sz w:val="20"/>
      <w:szCs w:val="20"/>
    </w:rPr>
  </w:style>
  <w:style w:type="character" w:customStyle="1" w:styleId="119">
    <w:name w:val="3zw1"/>
    <w:qFormat/>
    <w:uiPriority w:val="0"/>
    <w:rPr>
      <w:color w:val="000000"/>
      <w:sz w:val="21"/>
      <w:szCs w:val="21"/>
    </w:rPr>
  </w:style>
  <w:style w:type="character" w:customStyle="1" w:styleId="120">
    <w:name w:val="正文缩进 Char"/>
    <w:link w:val="6"/>
    <w:qFormat/>
    <w:uiPriority w:val="0"/>
    <w:rPr>
      <w:szCs w:val="24"/>
    </w:rPr>
  </w:style>
  <w:style w:type="character" w:customStyle="1" w:styleId="121">
    <w:name w:val="正文2级 Char"/>
    <w:link w:val="122"/>
    <w:qFormat/>
    <w:uiPriority w:val="0"/>
    <w:rPr>
      <w:bCs/>
      <w:kern w:val="44"/>
      <w:sz w:val="24"/>
      <w:szCs w:val="44"/>
    </w:rPr>
  </w:style>
  <w:style w:type="paragraph" w:customStyle="1" w:styleId="122">
    <w:name w:val="正文2级"/>
    <w:link w:val="121"/>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3">
    <w:name w:val="param-name"/>
    <w:qFormat/>
    <w:uiPriority w:val="0"/>
  </w:style>
  <w:style w:type="character" w:customStyle="1" w:styleId="124">
    <w:name w:val="Table Text Char1"/>
    <w:qFormat/>
    <w:uiPriority w:val="0"/>
    <w:rPr>
      <w:rFonts w:ascii="Arial" w:hAnsi="Arial" w:eastAsia="宋体" w:cs="Arial"/>
      <w:snapToGrid w:val="0"/>
      <w:sz w:val="21"/>
      <w:szCs w:val="21"/>
      <w:lang w:val="en-US" w:eastAsia="zh-CN" w:bidi="ar-SA"/>
    </w:rPr>
  </w:style>
  <w:style w:type="character" w:customStyle="1" w:styleId="125">
    <w:name w:val="word21"/>
    <w:qFormat/>
    <w:uiPriority w:val="0"/>
    <w:rPr>
      <w:b/>
      <w:bCs/>
      <w:color w:val="194D7C"/>
      <w:spacing w:val="400"/>
      <w:sz w:val="24"/>
      <w:szCs w:val="24"/>
    </w:rPr>
  </w:style>
  <w:style w:type="character" w:customStyle="1" w:styleId="126">
    <w:name w:val="页眉 Char1"/>
    <w:semiHidden/>
    <w:qFormat/>
    <w:uiPriority w:val="99"/>
    <w:rPr>
      <w:rFonts w:ascii="Times New Roman" w:hAnsi="Times New Roman" w:eastAsia="宋体" w:cs="Times New Roman"/>
      <w:sz w:val="18"/>
      <w:szCs w:val="18"/>
    </w:rPr>
  </w:style>
  <w:style w:type="character" w:customStyle="1" w:styleId="127">
    <w:name w:val="表格非标题文字 Char"/>
    <w:link w:val="128"/>
    <w:qFormat/>
    <w:uiPriority w:val="0"/>
    <w:rPr>
      <w:rFonts w:ascii="Arial" w:hAnsi="Arial"/>
      <w:sz w:val="18"/>
      <w:szCs w:val="21"/>
    </w:rPr>
  </w:style>
  <w:style w:type="paragraph" w:customStyle="1" w:styleId="128">
    <w:name w:val="表格非标题文字"/>
    <w:link w:val="127"/>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29">
    <w:name w:val="正文首行缩进 2 Char1"/>
    <w:basedOn w:val="130"/>
    <w:qFormat/>
    <w:uiPriority w:val="0"/>
    <w:rPr>
      <w:rFonts w:ascii="楷体_GB2312" w:eastAsia="楷体_GB2312"/>
      <w:kern w:val="2"/>
      <w:sz w:val="28"/>
      <w:szCs w:val="31"/>
    </w:rPr>
  </w:style>
  <w:style w:type="character" w:customStyle="1" w:styleId="130">
    <w:name w:val="正文文本缩进 Char1"/>
    <w:qFormat/>
    <w:uiPriority w:val="0"/>
    <w:rPr>
      <w:rFonts w:ascii="楷体_GB2312" w:eastAsia="楷体_GB2312"/>
      <w:kern w:val="2"/>
      <w:sz w:val="28"/>
      <w:szCs w:val="31"/>
    </w:rPr>
  </w:style>
  <w:style w:type="character" w:customStyle="1" w:styleId="131">
    <w:name w:val="正文新 Char"/>
    <w:link w:val="132"/>
    <w:qFormat/>
    <w:uiPriority w:val="0"/>
    <w:rPr>
      <w:rFonts w:ascii="宋体" w:hAnsi="宋体"/>
      <w:sz w:val="28"/>
    </w:rPr>
  </w:style>
  <w:style w:type="paragraph" w:customStyle="1" w:styleId="132">
    <w:name w:val="正文新"/>
    <w:basedOn w:val="1"/>
    <w:link w:val="131"/>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3">
    <w:name w:val="font31"/>
    <w:basedOn w:val="62"/>
    <w:qFormat/>
    <w:uiPriority w:val="0"/>
    <w:rPr>
      <w:rFonts w:hint="default" w:ascii="Times New Roman" w:hAnsi="Times New Roman" w:cs="Times New Roman"/>
      <w:color w:val="000000"/>
      <w:sz w:val="20"/>
      <w:szCs w:val="20"/>
      <w:u w:val="none"/>
    </w:rPr>
  </w:style>
  <w:style w:type="character" w:customStyle="1" w:styleId="134">
    <w:name w:val="B正文 Char"/>
    <w:link w:val="135"/>
    <w:qFormat/>
    <w:locked/>
    <w:uiPriority w:val="0"/>
    <w:rPr>
      <w:rFonts w:ascii="宋体" w:hAnsi="宋体"/>
      <w:sz w:val="24"/>
    </w:rPr>
  </w:style>
  <w:style w:type="paragraph" w:customStyle="1" w:styleId="135">
    <w:name w:val="B正文"/>
    <w:basedOn w:val="1"/>
    <w:link w:val="134"/>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6">
    <w:name w:val="日期 Char"/>
    <w:qFormat/>
    <w:locked/>
    <w:uiPriority w:val="0"/>
    <w:rPr>
      <w:rFonts w:eastAsia="仿宋_GB2312"/>
      <w:color w:val="000000"/>
      <w:sz w:val="28"/>
      <w:szCs w:val="24"/>
    </w:rPr>
  </w:style>
  <w:style w:type="character" w:customStyle="1" w:styleId="137">
    <w:name w:val="缩进 Char"/>
    <w:link w:val="138"/>
    <w:qFormat/>
    <w:uiPriority w:val="0"/>
    <w:rPr>
      <w:color w:val="0000FF"/>
      <w:szCs w:val="18"/>
    </w:rPr>
  </w:style>
  <w:style w:type="paragraph" w:customStyle="1" w:styleId="138">
    <w:name w:val="缩进"/>
    <w:link w:val="137"/>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39">
    <w:name w:val="font41"/>
    <w:qFormat/>
    <w:uiPriority w:val="0"/>
    <w:rPr>
      <w:rFonts w:hint="eastAsia" w:ascii="宋体" w:hAnsi="宋体" w:eastAsia="宋体" w:cs="宋体"/>
      <w:color w:val="000000"/>
      <w:sz w:val="20"/>
      <w:szCs w:val="20"/>
      <w:u w:val="none"/>
    </w:rPr>
  </w:style>
  <w:style w:type="character" w:customStyle="1" w:styleId="140">
    <w:name w:val="txt"/>
    <w:basedOn w:val="62"/>
    <w:qFormat/>
    <w:uiPriority w:val="0"/>
  </w:style>
  <w:style w:type="character" w:customStyle="1" w:styleId="141">
    <w:name w:val="首行缩进 Char Char1"/>
    <w:link w:val="142"/>
    <w:qFormat/>
    <w:locked/>
    <w:uiPriority w:val="0"/>
    <w:rPr>
      <w:sz w:val="24"/>
      <w:szCs w:val="24"/>
    </w:rPr>
  </w:style>
  <w:style w:type="paragraph" w:customStyle="1" w:styleId="142">
    <w:name w:val="首行缩进 Char"/>
    <w:basedOn w:val="1"/>
    <w:next w:val="6"/>
    <w:link w:val="141"/>
    <w:qFormat/>
    <w:uiPriority w:val="0"/>
    <w:pPr>
      <w:spacing w:line="300" w:lineRule="auto"/>
      <w:ind w:firstLine="420"/>
    </w:pPr>
    <w:rPr>
      <w:rFonts w:asciiTheme="minorHAnsi" w:hAnsiTheme="minorHAnsi" w:eastAsiaTheme="minorEastAsia" w:cstheme="minorBidi"/>
      <w:sz w:val="24"/>
    </w:rPr>
  </w:style>
  <w:style w:type="character" w:customStyle="1" w:styleId="143">
    <w:name w:val="ca-131"/>
    <w:qFormat/>
    <w:uiPriority w:val="0"/>
    <w:rPr>
      <w:rFonts w:hint="default" w:ascii="Times New Roman" w:hAnsi="Times New Roman" w:cs="Times New Roman"/>
      <w:sz w:val="21"/>
      <w:szCs w:val="21"/>
    </w:rPr>
  </w:style>
  <w:style w:type="character" w:customStyle="1" w:styleId="144">
    <w:name w:val="标题 Char"/>
    <w:qFormat/>
    <w:uiPriority w:val="0"/>
    <w:rPr>
      <w:rFonts w:ascii="Arial" w:hAnsi="Arial"/>
      <w:b/>
      <w:bCs/>
      <w:sz w:val="32"/>
      <w:szCs w:val="32"/>
    </w:rPr>
  </w:style>
  <w:style w:type="character" w:customStyle="1" w:styleId="145">
    <w:name w:val="悬挂22 Char"/>
    <w:link w:val="146"/>
    <w:qFormat/>
    <w:uiPriority w:val="0"/>
    <w:rPr>
      <w:color w:val="FF0000"/>
      <w:szCs w:val="28"/>
    </w:rPr>
  </w:style>
  <w:style w:type="paragraph" w:customStyle="1" w:styleId="146">
    <w:name w:val="悬挂22"/>
    <w:link w:val="145"/>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47">
    <w:name w:val="正文文本 Char1"/>
    <w:qFormat/>
    <w:uiPriority w:val="0"/>
    <w:rPr>
      <w:rFonts w:ascii="楷体_GB2312" w:eastAsia="楷体_GB2312"/>
      <w:kern w:val="2"/>
      <w:sz w:val="28"/>
    </w:rPr>
  </w:style>
  <w:style w:type="character" w:customStyle="1" w:styleId="148">
    <w:name w:val="纯文本 Char"/>
    <w:qFormat/>
    <w:uiPriority w:val="0"/>
    <w:rPr>
      <w:rFonts w:ascii="宋体" w:hAnsi="Courier New" w:cs="Courier New"/>
      <w:szCs w:val="21"/>
    </w:rPr>
  </w:style>
  <w:style w:type="character" w:customStyle="1" w:styleId="149">
    <w:name w:val="正文文本缩进 3 Char"/>
    <w:qFormat/>
    <w:locked/>
    <w:uiPriority w:val="0"/>
    <w:rPr>
      <w:rFonts w:ascii="幼圆" w:eastAsia="幼圆"/>
      <w:sz w:val="24"/>
      <w:szCs w:val="32"/>
    </w:rPr>
  </w:style>
  <w:style w:type="character" w:customStyle="1" w:styleId="150">
    <w:name w:val="悬挂2 Char"/>
    <w:link w:val="151"/>
    <w:qFormat/>
    <w:uiPriority w:val="0"/>
    <w:rPr>
      <w:rFonts w:asciiTheme="minorHAnsi" w:hAnsiTheme="minorHAnsi" w:eastAsiaTheme="minorEastAsia" w:cstheme="minorBidi"/>
      <w:kern w:val="2"/>
      <w:sz w:val="21"/>
      <w:szCs w:val="21"/>
    </w:rPr>
  </w:style>
  <w:style w:type="paragraph" w:customStyle="1" w:styleId="151">
    <w:name w:val="悬挂2"/>
    <w:link w:val="150"/>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2">
    <w:name w:val="Char Char5"/>
    <w:qFormat/>
    <w:uiPriority w:val="0"/>
    <w:rPr>
      <w:rFonts w:ascii="Times New Roman" w:hAnsi="Times New Roman" w:eastAsia="宋体"/>
      <w:sz w:val="18"/>
    </w:rPr>
  </w:style>
  <w:style w:type="character" w:customStyle="1" w:styleId="153">
    <w:name w:val="prod_content_font_011"/>
    <w:qFormat/>
    <w:uiPriority w:val="0"/>
    <w:rPr>
      <w:rFonts w:hint="default" w:ascii="Verdana" w:hAnsi="Verdana"/>
      <w:color w:val="5E5E5E"/>
      <w:sz w:val="17"/>
      <w:szCs w:val="17"/>
    </w:rPr>
  </w:style>
  <w:style w:type="character" w:customStyle="1" w:styleId="154">
    <w:name w:val="尾注文本 Char1"/>
    <w:qFormat/>
    <w:uiPriority w:val="99"/>
    <w:rPr>
      <w:kern w:val="2"/>
      <w:sz w:val="21"/>
      <w:szCs w:val="24"/>
    </w:rPr>
  </w:style>
  <w:style w:type="character" w:customStyle="1" w:styleId="155">
    <w:name w:val="普通 (Web) Char"/>
    <w:link w:val="156"/>
    <w:qFormat/>
    <w:uiPriority w:val="99"/>
    <w:rPr>
      <w:rFonts w:ascii="宋体" w:hAnsi="宋体"/>
      <w:sz w:val="24"/>
      <w:szCs w:val="24"/>
    </w:rPr>
  </w:style>
  <w:style w:type="paragraph" w:customStyle="1" w:styleId="156">
    <w:name w:val="普通 (Web)"/>
    <w:basedOn w:val="1"/>
    <w:link w:val="155"/>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57">
    <w:name w:val="标题 Char1"/>
    <w:qFormat/>
    <w:uiPriority w:val="0"/>
    <w:rPr>
      <w:rFonts w:ascii="Cambria" w:hAnsi="Cambria" w:cs="Times New Roman"/>
      <w:b/>
      <w:bCs/>
      <w:kern w:val="2"/>
      <w:sz w:val="32"/>
      <w:szCs w:val="32"/>
    </w:rPr>
  </w:style>
  <w:style w:type="character" w:customStyle="1" w:styleId="158">
    <w:name w:val="正文缩进 Char1"/>
    <w:qFormat/>
    <w:uiPriority w:val="0"/>
    <w:rPr>
      <w:rFonts w:eastAsia="宋体"/>
      <w:kern w:val="2"/>
      <w:sz w:val="21"/>
      <w:szCs w:val="24"/>
      <w:lang w:val="en-US" w:eastAsia="zh-CN" w:bidi="ar-SA"/>
    </w:rPr>
  </w:style>
  <w:style w:type="character" w:customStyle="1" w:styleId="159">
    <w:name w:val="正文文本缩进 Char"/>
    <w:qFormat/>
    <w:uiPriority w:val="0"/>
    <w:rPr>
      <w:rFonts w:ascii="宋体"/>
      <w:color w:val="000000"/>
      <w:sz w:val="32"/>
      <w:szCs w:val="32"/>
    </w:rPr>
  </w:style>
  <w:style w:type="character" w:customStyle="1" w:styleId="160">
    <w:name w:val="Table Text Char"/>
    <w:link w:val="161"/>
    <w:qFormat/>
    <w:uiPriority w:val="0"/>
    <w:rPr>
      <w:rFonts w:ascii="Arial" w:hAnsi="Arial"/>
      <w:sz w:val="18"/>
    </w:rPr>
  </w:style>
  <w:style w:type="paragraph" w:customStyle="1" w:styleId="161">
    <w:name w:val="Table Text"/>
    <w:link w:val="160"/>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2">
    <w:name w:val="批注框文本 Char"/>
    <w:qFormat/>
    <w:uiPriority w:val="99"/>
    <w:rPr>
      <w:rFonts w:ascii="Times New Roman" w:hAnsi="Times New Roman"/>
      <w:kern w:val="2"/>
      <w:sz w:val="18"/>
      <w:szCs w:val="18"/>
    </w:rPr>
  </w:style>
  <w:style w:type="character" w:customStyle="1" w:styleId="163">
    <w:name w:val="Table Heading Char"/>
    <w:link w:val="164"/>
    <w:qFormat/>
    <w:uiPriority w:val="0"/>
    <w:rPr>
      <w:rFonts w:ascii="Arial" w:hAnsi="Arial" w:eastAsia="黑体" w:cs="Book Antiqua"/>
      <w:bCs/>
      <w:snapToGrid w:val="0"/>
      <w:szCs w:val="21"/>
    </w:rPr>
  </w:style>
  <w:style w:type="paragraph" w:customStyle="1" w:styleId="164">
    <w:name w:val="Table Heading"/>
    <w:basedOn w:val="1"/>
    <w:link w:val="163"/>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5">
    <w:name w:val="样式 宋体"/>
    <w:qFormat/>
    <w:uiPriority w:val="0"/>
    <w:rPr>
      <w:rFonts w:ascii="宋体" w:hAnsi="宋体" w:eastAsia="宋体"/>
      <w:sz w:val="24"/>
      <w:szCs w:val="24"/>
    </w:rPr>
  </w:style>
  <w:style w:type="character" w:customStyle="1" w:styleId="166">
    <w:name w:val="正文文本 2 Char"/>
    <w:qFormat/>
    <w:uiPriority w:val="0"/>
    <w:rPr>
      <w:rFonts w:ascii="宋体" w:hAnsi="宋体"/>
      <w:sz w:val="24"/>
      <w:szCs w:val="24"/>
    </w:rPr>
  </w:style>
  <w:style w:type="character" w:customStyle="1" w:styleId="167">
    <w:name w:val="myp1111"/>
    <w:qFormat/>
    <w:uiPriority w:val="0"/>
    <w:rPr>
      <w:rFonts w:hint="default" w:ascii="ˎ̥" w:hAnsi="ˎ̥"/>
      <w:color w:val="000000"/>
      <w:sz w:val="15"/>
      <w:szCs w:val="15"/>
      <w:u w:val="none"/>
    </w:rPr>
  </w:style>
  <w:style w:type="character" w:customStyle="1" w:styleId="168">
    <w:name w:val="hang1"/>
    <w:basedOn w:val="62"/>
    <w:qFormat/>
    <w:uiPriority w:val="0"/>
  </w:style>
  <w:style w:type="character" w:customStyle="1" w:styleId="169">
    <w:name w:val="段 Char Char"/>
    <w:qFormat/>
    <w:uiPriority w:val="0"/>
    <w:rPr>
      <w:rFonts w:ascii="宋体"/>
      <w:sz w:val="21"/>
      <w:lang w:val="en-US" w:eastAsia="zh-CN" w:bidi="ar-SA"/>
    </w:rPr>
  </w:style>
  <w:style w:type="character" w:customStyle="1" w:styleId="170">
    <w:name w:val="悬挂1 Char"/>
    <w:link w:val="171"/>
    <w:qFormat/>
    <w:uiPriority w:val="0"/>
    <w:rPr>
      <w:szCs w:val="21"/>
    </w:rPr>
  </w:style>
  <w:style w:type="paragraph" w:customStyle="1" w:styleId="171">
    <w:name w:val="悬挂1"/>
    <w:link w:val="170"/>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2">
    <w:name w:val="text_12_black1"/>
    <w:qFormat/>
    <w:uiPriority w:val="0"/>
    <w:rPr>
      <w:rFonts w:hint="default" w:ascii="ˎ̥" w:hAnsi="ˎ̥"/>
      <w:color w:val="333333"/>
      <w:sz w:val="18"/>
      <w:szCs w:val="18"/>
      <w:u w:val="none"/>
    </w:rPr>
  </w:style>
  <w:style w:type="character" w:customStyle="1" w:styleId="173">
    <w:name w:val="font11"/>
    <w:qFormat/>
    <w:uiPriority w:val="0"/>
    <w:rPr>
      <w:rFonts w:hint="eastAsia" w:ascii="宋体" w:hAnsi="宋体" w:eastAsia="宋体" w:cs="宋体"/>
      <w:color w:val="000000"/>
      <w:sz w:val="20"/>
      <w:szCs w:val="20"/>
      <w:u w:val="none"/>
    </w:rPr>
  </w:style>
  <w:style w:type="character" w:customStyle="1" w:styleId="174">
    <w:name w:val="正文缩进(ALT+Z) Char"/>
    <w:link w:val="175"/>
    <w:qFormat/>
    <w:uiPriority w:val="0"/>
    <w:rPr>
      <w:sz w:val="24"/>
      <w:szCs w:val="24"/>
    </w:rPr>
  </w:style>
  <w:style w:type="paragraph" w:customStyle="1" w:styleId="175">
    <w:name w:val="正文缩进(ALT+Z)"/>
    <w:basedOn w:val="1"/>
    <w:link w:val="174"/>
    <w:qFormat/>
    <w:uiPriority w:val="0"/>
    <w:pPr>
      <w:spacing w:line="360" w:lineRule="auto"/>
      <w:ind w:firstLine="200" w:firstLineChars="200"/>
    </w:pPr>
    <w:rPr>
      <w:rFonts w:asciiTheme="minorHAnsi" w:hAnsiTheme="minorHAnsi" w:eastAsiaTheme="minorEastAsia" w:cstheme="minorBidi"/>
      <w:sz w:val="24"/>
    </w:rPr>
  </w:style>
  <w:style w:type="character" w:customStyle="1" w:styleId="176">
    <w:name w:val="font21"/>
    <w:qFormat/>
    <w:uiPriority w:val="0"/>
    <w:rPr>
      <w:rFonts w:hint="eastAsia" w:ascii="宋体" w:hAnsi="宋体" w:eastAsia="宋体" w:cs="宋体"/>
      <w:color w:val="000000"/>
      <w:sz w:val="24"/>
      <w:szCs w:val="24"/>
      <w:u w:val="none"/>
    </w:rPr>
  </w:style>
  <w:style w:type="character" w:customStyle="1" w:styleId="177">
    <w:name w:val="标题 3 Char1"/>
    <w:qFormat/>
    <w:uiPriority w:val="0"/>
    <w:rPr>
      <w:b/>
      <w:bCs/>
      <w:kern w:val="2"/>
      <w:sz w:val="32"/>
      <w:szCs w:val="32"/>
    </w:rPr>
  </w:style>
  <w:style w:type="character" w:customStyle="1" w:styleId="178">
    <w:name w:val="页脚 Char1"/>
    <w:semiHidden/>
    <w:qFormat/>
    <w:uiPriority w:val="0"/>
    <w:rPr>
      <w:rFonts w:ascii="Times New Roman" w:hAnsi="Times New Roman" w:eastAsia="宋体" w:cs="Times New Roman"/>
      <w:sz w:val="18"/>
      <w:szCs w:val="18"/>
    </w:rPr>
  </w:style>
  <w:style w:type="character" w:customStyle="1" w:styleId="179">
    <w:name w:val="z71"/>
    <w:qFormat/>
    <w:uiPriority w:val="0"/>
    <w:rPr>
      <w:spacing w:val="300"/>
      <w:sz w:val="18"/>
      <w:szCs w:val="18"/>
    </w:rPr>
  </w:style>
  <w:style w:type="character" w:customStyle="1" w:styleId="180">
    <w:name w:val="四级大纲 Char"/>
    <w:link w:val="181"/>
    <w:qFormat/>
    <w:uiPriority w:val="0"/>
    <w:rPr>
      <w:rFonts w:ascii="Calibri" w:hAnsi="Calibri" w:eastAsiaTheme="minorEastAsia" w:cstheme="minorBidi"/>
      <w:b/>
      <w:kern w:val="2"/>
      <w:sz w:val="30"/>
      <w:szCs w:val="22"/>
    </w:rPr>
  </w:style>
  <w:style w:type="paragraph" w:customStyle="1" w:styleId="181">
    <w:name w:val="四级大纲"/>
    <w:next w:val="102"/>
    <w:link w:val="180"/>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2">
    <w:name w:val="文档正文 Char"/>
    <w:link w:val="183"/>
    <w:qFormat/>
    <w:uiPriority w:val="0"/>
    <w:rPr>
      <w:rFonts w:ascii="Arial" w:eastAsia="长城仿宋"/>
      <w:sz w:val="28"/>
    </w:rPr>
  </w:style>
  <w:style w:type="paragraph" w:customStyle="1" w:styleId="183">
    <w:name w:val="文档正文"/>
    <w:basedOn w:val="1"/>
    <w:link w:val="182"/>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4">
    <w:name w:val="15"/>
    <w:qFormat/>
    <w:uiPriority w:val="0"/>
    <w:rPr>
      <w:rFonts w:hint="default" w:ascii="Times New Roman" w:hAnsi="Times New Roman" w:cs="Times New Roman"/>
      <w:color w:val="0000FF"/>
      <w:u w:val="single"/>
    </w:rPr>
  </w:style>
  <w:style w:type="character" w:customStyle="1" w:styleId="185">
    <w:name w:val="批注主题 Char"/>
    <w:qFormat/>
    <w:uiPriority w:val="99"/>
    <w:rPr>
      <w:b/>
      <w:szCs w:val="24"/>
    </w:rPr>
  </w:style>
  <w:style w:type="character" w:customStyle="1" w:styleId="186">
    <w:name w:val="纯文本 Char1"/>
    <w:qFormat/>
    <w:uiPriority w:val="0"/>
    <w:rPr>
      <w:rFonts w:ascii="宋体" w:hAnsi="Courier New" w:cs="Courier New"/>
      <w:kern w:val="2"/>
      <w:sz w:val="21"/>
      <w:szCs w:val="21"/>
    </w:rPr>
  </w:style>
  <w:style w:type="character" w:customStyle="1" w:styleId="187">
    <w:name w:val="批注框文本 Char1"/>
    <w:qFormat/>
    <w:locked/>
    <w:uiPriority w:val="0"/>
    <w:rPr>
      <w:sz w:val="18"/>
      <w:szCs w:val="18"/>
    </w:rPr>
  </w:style>
  <w:style w:type="character" w:customStyle="1" w:styleId="188">
    <w:name w:val="结束语 Char"/>
    <w:qFormat/>
    <w:uiPriority w:val="0"/>
    <w:rPr>
      <w:rFonts w:ascii="宋体" w:hAnsi="宋体"/>
      <w:b/>
      <w:sz w:val="24"/>
      <w:szCs w:val="24"/>
    </w:rPr>
  </w:style>
  <w:style w:type="character" w:customStyle="1" w:styleId="189">
    <w:name w:val="正文文本 Char2"/>
    <w:qFormat/>
    <w:uiPriority w:val="0"/>
    <w:rPr>
      <w:rFonts w:ascii="宋体"/>
      <w:color w:val="000000"/>
      <w:sz w:val="28"/>
      <w:szCs w:val="32"/>
    </w:rPr>
  </w:style>
  <w:style w:type="character" w:customStyle="1" w:styleId="190">
    <w:name w:val="文档结构图 Char"/>
    <w:qFormat/>
    <w:uiPriority w:val="99"/>
    <w:rPr>
      <w:szCs w:val="24"/>
      <w:shd w:val="clear" w:color="auto" w:fill="000080"/>
    </w:rPr>
  </w:style>
  <w:style w:type="character" w:customStyle="1" w:styleId="191">
    <w:name w:val="contentheaderrev1"/>
    <w:qFormat/>
    <w:uiPriority w:val="0"/>
    <w:rPr>
      <w:rFonts w:hint="default" w:ascii="Arial" w:hAnsi="Arial" w:cs="Arial"/>
      <w:b/>
      <w:bCs/>
      <w:color w:val="FFFFFF"/>
      <w:sz w:val="18"/>
      <w:szCs w:val="18"/>
      <w:u w:val="none"/>
    </w:rPr>
  </w:style>
  <w:style w:type="character" w:customStyle="1" w:styleId="192">
    <w:name w:val="z-窗体底端 Char1"/>
    <w:qFormat/>
    <w:uiPriority w:val="0"/>
    <w:rPr>
      <w:rFonts w:ascii="Arial" w:hAnsi="Arial" w:cs="Arial"/>
      <w:vanish/>
      <w:kern w:val="2"/>
      <w:sz w:val="16"/>
      <w:szCs w:val="16"/>
    </w:rPr>
  </w:style>
  <w:style w:type="character" w:customStyle="1" w:styleId="193">
    <w:name w:val="content021"/>
    <w:qFormat/>
    <w:uiPriority w:val="0"/>
    <w:rPr>
      <w:color w:val="444444"/>
      <w:spacing w:val="330"/>
      <w:sz w:val="21"/>
      <w:szCs w:val="21"/>
      <w:u w:val="none"/>
    </w:rPr>
  </w:style>
  <w:style w:type="character" w:customStyle="1" w:styleId="194">
    <w:name w:val="abcde1"/>
    <w:qFormat/>
    <w:uiPriority w:val="0"/>
    <w:rPr>
      <w:spacing w:val="400"/>
      <w:sz w:val="26"/>
      <w:szCs w:val="26"/>
    </w:rPr>
  </w:style>
  <w:style w:type="character" w:customStyle="1" w:styleId="195">
    <w:name w:val="HTML 预设格式 Char"/>
    <w:qFormat/>
    <w:uiPriority w:val="99"/>
    <w:rPr>
      <w:rFonts w:ascii="宋体" w:hAnsi="宋体" w:cs="宋体"/>
      <w:sz w:val="24"/>
      <w:szCs w:val="24"/>
    </w:rPr>
  </w:style>
  <w:style w:type="character" w:customStyle="1" w:styleId="196">
    <w:name w:val="结束语 Char1"/>
    <w:qFormat/>
    <w:uiPriority w:val="0"/>
    <w:rPr>
      <w:kern w:val="2"/>
      <w:sz w:val="21"/>
      <w:szCs w:val="24"/>
    </w:rPr>
  </w:style>
  <w:style w:type="character" w:customStyle="1" w:styleId="197">
    <w:name w:val="常规 Char"/>
    <w:link w:val="198"/>
    <w:qFormat/>
    <w:uiPriority w:val="0"/>
    <w:rPr>
      <w:rFonts w:ascii="Tahoma" w:hAnsi="Tahoma"/>
      <w:color w:val="000000"/>
      <w:sz w:val="28"/>
      <w:szCs w:val="21"/>
    </w:rPr>
  </w:style>
  <w:style w:type="paragraph" w:customStyle="1" w:styleId="198">
    <w:name w:val="常规"/>
    <w:basedOn w:val="1"/>
    <w:link w:val="197"/>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199">
    <w:name w:val="正文首行缩进 2 Char"/>
    <w:qFormat/>
    <w:uiPriority w:val="0"/>
    <w:rPr>
      <w:rFonts w:ascii="仿宋_GB2312" w:eastAsia="仿宋_GB2312"/>
      <w:color w:val="000000"/>
      <w:sz w:val="24"/>
      <w:szCs w:val="24"/>
    </w:rPr>
  </w:style>
  <w:style w:type="character" w:customStyle="1" w:styleId="200">
    <w:name w:val="unnamed11"/>
    <w:qFormat/>
    <w:uiPriority w:val="0"/>
    <w:rPr>
      <w:sz w:val="20"/>
      <w:szCs w:val="20"/>
    </w:rPr>
  </w:style>
  <w:style w:type="character" w:customStyle="1" w:styleId="201">
    <w:name w:val="题注 Char"/>
    <w:link w:val="19"/>
    <w:qFormat/>
    <w:locked/>
    <w:uiPriority w:val="0"/>
    <w:rPr>
      <w:rFonts w:ascii="Arial" w:hAnsi="Arial" w:eastAsia="黑体"/>
    </w:rPr>
  </w:style>
  <w:style w:type="character" w:customStyle="1" w:styleId="202">
    <w:name w:val="text_12_subject1"/>
    <w:qFormat/>
    <w:uiPriority w:val="0"/>
    <w:rPr>
      <w:rFonts w:hint="default" w:ascii="ˎ̥" w:hAnsi="ˎ̥"/>
      <w:b/>
      <w:bCs/>
      <w:color w:val="006699"/>
      <w:sz w:val="18"/>
      <w:szCs w:val="18"/>
      <w:u w:val="none"/>
    </w:rPr>
  </w:style>
  <w:style w:type="character" w:customStyle="1" w:styleId="203">
    <w:name w:val="正文文本 3 Char1"/>
    <w:qFormat/>
    <w:uiPriority w:val="0"/>
    <w:rPr>
      <w:kern w:val="2"/>
      <w:sz w:val="16"/>
      <w:szCs w:val="16"/>
    </w:rPr>
  </w:style>
  <w:style w:type="character" w:customStyle="1" w:styleId="204">
    <w:name w:val="正文文本缩进 Char2"/>
    <w:qFormat/>
    <w:uiPriority w:val="0"/>
    <w:rPr>
      <w:rFonts w:ascii="宋体"/>
      <w:color w:val="000000"/>
      <w:sz w:val="32"/>
      <w:szCs w:val="32"/>
    </w:rPr>
  </w:style>
  <w:style w:type="character" w:customStyle="1" w:styleId="205">
    <w:name w:val="z21"/>
    <w:qFormat/>
    <w:uiPriority w:val="0"/>
    <w:rPr>
      <w:color w:val="000000"/>
      <w:spacing w:val="255"/>
      <w:sz w:val="18"/>
      <w:szCs w:val="18"/>
    </w:rPr>
  </w:style>
  <w:style w:type="character" w:customStyle="1" w:styleId="206">
    <w:name w:val="段 Char"/>
    <w:link w:val="207"/>
    <w:qFormat/>
    <w:locked/>
    <w:uiPriority w:val="0"/>
    <w:rPr>
      <w:rFonts w:ascii="宋体" w:hAnsi="宋体"/>
    </w:rPr>
  </w:style>
  <w:style w:type="paragraph" w:customStyle="1" w:styleId="207">
    <w:name w:val="段"/>
    <w:link w:val="206"/>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08">
    <w:name w:val="line14pj"/>
    <w:basedOn w:val="62"/>
    <w:qFormat/>
    <w:uiPriority w:val="0"/>
  </w:style>
  <w:style w:type="character" w:customStyle="1" w:styleId="209">
    <w:name w:val="ca-121"/>
    <w:qFormat/>
    <w:uiPriority w:val="0"/>
    <w:rPr>
      <w:rFonts w:hint="eastAsia" w:ascii="宋体" w:hAnsi="宋体" w:eastAsia="宋体"/>
      <w:sz w:val="21"/>
      <w:szCs w:val="21"/>
    </w:rPr>
  </w:style>
  <w:style w:type="character" w:customStyle="1" w:styleId="210">
    <w:name w:val="页脚 Char2"/>
    <w:basedOn w:val="62"/>
    <w:semiHidden/>
    <w:qFormat/>
    <w:uiPriority w:val="99"/>
    <w:rPr>
      <w:rFonts w:ascii="Times New Roman" w:hAnsi="Times New Roman" w:eastAsia="宋体" w:cs="Times New Roman"/>
      <w:sz w:val="18"/>
      <w:szCs w:val="18"/>
    </w:rPr>
  </w:style>
  <w:style w:type="paragraph" w:customStyle="1" w:styleId="211">
    <w:name w:val="样式 标题 + 段前: 0.5 行 段后: 0.5 行"/>
    <w:basedOn w:val="55"/>
    <w:qFormat/>
    <w:uiPriority w:val="0"/>
  </w:style>
  <w:style w:type="paragraph" w:customStyle="1" w:styleId="212">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3">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4">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5">
    <w:name w:val="正文文本缩进 2 Char1"/>
    <w:basedOn w:val="62"/>
    <w:link w:val="37"/>
    <w:qFormat/>
    <w:uiPriority w:val="0"/>
    <w:rPr>
      <w:rFonts w:ascii="Times New Roman" w:hAnsi="Times New Roman" w:eastAsia="宋体" w:cs="Times New Roman"/>
      <w:szCs w:val="24"/>
    </w:rPr>
  </w:style>
  <w:style w:type="paragraph" w:customStyle="1" w:styleId="216">
    <w:name w:val="表2"/>
    <w:basedOn w:val="217"/>
    <w:qFormat/>
    <w:uiPriority w:val="0"/>
    <w:pPr>
      <w:numPr>
        <w:ilvl w:val="0"/>
        <w:numId w:val="4"/>
      </w:numPr>
    </w:pPr>
  </w:style>
  <w:style w:type="paragraph" w:customStyle="1" w:styleId="217">
    <w:name w:val="表1"/>
    <w:basedOn w:val="218"/>
    <w:qFormat/>
    <w:uiPriority w:val="0"/>
  </w:style>
  <w:style w:type="paragraph" w:customStyle="1" w:styleId="218">
    <w:name w:val="表格样式"/>
    <w:basedOn w:val="1"/>
    <w:qFormat/>
    <w:uiPriority w:val="0"/>
    <w:pPr>
      <w:spacing w:before="156" w:after="156"/>
      <w:jc w:val="center"/>
    </w:pPr>
    <w:rPr>
      <w:rFonts w:ascii="宋体" w:hAnsi="宋体" w:cs="宋体"/>
      <w:b/>
      <w:bCs/>
      <w:kern w:val="0"/>
      <w:szCs w:val="20"/>
    </w:rPr>
  </w:style>
  <w:style w:type="paragraph" w:customStyle="1" w:styleId="219">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0">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1">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2">
    <w:name w:val="正文文本缩进 Char3"/>
    <w:basedOn w:val="62"/>
    <w:link w:val="29"/>
    <w:qFormat/>
    <w:uiPriority w:val="0"/>
    <w:rPr>
      <w:rFonts w:ascii="Times New Roman" w:hAnsi="Times New Roman" w:eastAsia="宋体" w:cs="Times New Roman"/>
      <w:szCs w:val="24"/>
    </w:rPr>
  </w:style>
  <w:style w:type="paragraph" w:customStyle="1" w:styleId="223">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4">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5">
    <w:name w:val="正文文本 3 Char2"/>
    <w:basedOn w:val="62"/>
    <w:link w:val="25"/>
    <w:qFormat/>
    <w:uiPriority w:val="0"/>
    <w:rPr>
      <w:rFonts w:ascii="Times New Roman" w:hAnsi="Times New Roman" w:eastAsia="宋体" w:cs="Times New Roman"/>
      <w:sz w:val="16"/>
      <w:szCs w:val="16"/>
    </w:rPr>
  </w:style>
  <w:style w:type="paragraph" w:customStyle="1" w:styleId="226">
    <w:name w:val="样式 标题 4 + 段前: 0.5 行 段后: 0.5 行"/>
    <w:basedOn w:val="8"/>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27">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28">
    <w:name w:val="标题 Char2"/>
    <w:basedOn w:val="62"/>
    <w:link w:val="55"/>
    <w:qFormat/>
    <w:uiPriority w:val="0"/>
    <w:rPr>
      <w:rFonts w:eastAsia="宋体" w:asciiTheme="majorHAnsi" w:hAnsiTheme="majorHAnsi" w:cstheme="majorBidi"/>
      <w:b/>
      <w:bCs/>
      <w:sz w:val="32"/>
      <w:szCs w:val="32"/>
    </w:rPr>
  </w:style>
  <w:style w:type="paragraph" w:customStyle="1" w:styleId="229">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30">
    <w:name w:val="表格2"/>
    <w:basedOn w:val="1"/>
    <w:qFormat/>
    <w:uiPriority w:val="0"/>
    <w:pPr>
      <w:snapToGrid w:val="0"/>
      <w:jc w:val="center"/>
    </w:pPr>
    <w:rPr>
      <w:rFonts w:ascii="Arial" w:hAnsi="Arial" w:cs="Arial"/>
      <w:snapToGrid w:val="0"/>
      <w:kern w:val="0"/>
      <w:sz w:val="24"/>
    </w:rPr>
  </w:style>
  <w:style w:type="paragraph" w:customStyle="1" w:styleId="231">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3">
    <w:name w:val="正文首行缩进 2 Char2"/>
    <w:basedOn w:val="222"/>
    <w:link w:val="58"/>
    <w:qFormat/>
    <w:uiPriority w:val="0"/>
    <w:rPr>
      <w:rFonts w:ascii="Times New Roman" w:hAnsi="Times New Roman" w:eastAsia="宋体" w:cs="Times New Roman"/>
      <w:szCs w:val="24"/>
    </w:rPr>
  </w:style>
  <w:style w:type="paragraph" w:customStyle="1" w:styleId="234">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5">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6">
    <w:name w:val="说明正文"/>
    <w:basedOn w:val="1"/>
    <w:qFormat/>
    <w:uiPriority w:val="0"/>
    <w:pPr>
      <w:spacing w:line="360" w:lineRule="auto"/>
      <w:ind w:firstLine="480" w:firstLineChars="200"/>
    </w:pPr>
    <w:rPr>
      <w:rFonts w:ascii="宋体" w:hAnsi="宋体"/>
      <w:sz w:val="24"/>
    </w:rPr>
  </w:style>
  <w:style w:type="character" w:customStyle="1" w:styleId="237">
    <w:name w:val="纯文本 Char2"/>
    <w:basedOn w:val="62"/>
    <w:link w:val="34"/>
    <w:qFormat/>
    <w:uiPriority w:val="0"/>
    <w:rPr>
      <w:rFonts w:ascii="宋体" w:hAnsi="Courier New" w:eastAsia="宋体" w:cs="Courier New"/>
      <w:szCs w:val="21"/>
    </w:rPr>
  </w:style>
  <w:style w:type="paragraph" w:customStyle="1" w:styleId="238">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39">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0">
    <w:name w:val="lgh排序1"/>
    <w:basedOn w:val="34"/>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1">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2">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3">
    <w:name w:val="批注框文本 Char2"/>
    <w:basedOn w:val="62"/>
    <w:link w:val="39"/>
    <w:qFormat/>
    <w:uiPriority w:val="99"/>
    <w:rPr>
      <w:rFonts w:ascii="Times New Roman" w:hAnsi="Times New Roman" w:eastAsia="宋体" w:cs="Times New Roman"/>
      <w:sz w:val="18"/>
      <w:szCs w:val="18"/>
    </w:rPr>
  </w:style>
  <w:style w:type="paragraph" w:customStyle="1" w:styleId="244">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5">
    <w:name w:val="批注文字 Char1"/>
    <w:basedOn w:val="62"/>
    <w:link w:val="23"/>
    <w:qFormat/>
    <w:uiPriority w:val="99"/>
    <w:rPr>
      <w:rFonts w:ascii="Times New Roman" w:hAnsi="Times New Roman" w:eastAsia="宋体" w:cs="Times New Roman"/>
      <w:szCs w:val="24"/>
    </w:rPr>
  </w:style>
  <w:style w:type="character" w:customStyle="1" w:styleId="246">
    <w:name w:val="批注主题 Char1"/>
    <w:basedOn w:val="245"/>
    <w:link w:val="56"/>
    <w:qFormat/>
    <w:uiPriority w:val="99"/>
    <w:rPr>
      <w:rFonts w:ascii="Times New Roman" w:hAnsi="Times New Roman" w:eastAsia="宋体" w:cs="Times New Roman"/>
      <w:b/>
      <w:bCs/>
      <w:szCs w:val="24"/>
    </w:rPr>
  </w:style>
  <w:style w:type="character" w:customStyle="1" w:styleId="247">
    <w:name w:val="正文文本缩进 3 Char1"/>
    <w:basedOn w:val="62"/>
    <w:link w:val="47"/>
    <w:qFormat/>
    <w:uiPriority w:val="0"/>
    <w:rPr>
      <w:rFonts w:ascii="Times New Roman" w:hAnsi="Times New Roman" w:eastAsia="宋体" w:cs="Times New Roman"/>
      <w:sz w:val="16"/>
      <w:szCs w:val="16"/>
    </w:rPr>
  </w:style>
  <w:style w:type="paragraph" w:customStyle="1" w:styleId="248">
    <w:name w:val="CM2"/>
    <w:basedOn w:val="249"/>
    <w:next w:val="249"/>
    <w:qFormat/>
    <w:uiPriority w:val="0"/>
    <w:pPr>
      <w:spacing w:line="623" w:lineRule="atLeast"/>
    </w:pPr>
    <w:rPr>
      <w:rFonts w:ascii=".a..DD.." w:eastAsia=".a..DD.."/>
      <w:color w:val="auto"/>
      <w:szCs w:val="24"/>
    </w:rPr>
  </w:style>
  <w:style w:type="paragraph" w:customStyle="1" w:styleId="2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0">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51">
    <w:name w:val="复选框1"/>
    <w:basedOn w:val="1"/>
    <w:qFormat/>
    <w:uiPriority w:val="0"/>
    <w:pPr>
      <w:widowControl/>
      <w:spacing w:before="360" w:after="360"/>
      <w:jc w:val="left"/>
    </w:pPr>
    <w:rPr>
      <w:kern w:val="0"/>
      <w:sz w:val="20"/>
      <w:szCs w:val="20"/>
    </w:rPr>
  </w:style>
  <w:style w:type="character" w:customStyle="1" w:styleId="252">
    <w:name w:val="正文文本 Char3"/>
    <w:basedOn w:val="62"/>
    <w:link w:val="28"/>
    <w:qFormat/>
    <w:uiPriority w:val="0"/>
    <w:rPr>
      <w:rFonts w:ascii="Times New Roman" w:hAnsi="Times New Roman" w:eastAsia="宋体" w:cs="Times New Roman"/>
      <w:szCs w:val="24"/>
    </w:rPr>
  </w:style>
  <w:style w:type="paragraph" w:customStyle="1" w:styleId="253">
    <w:name w:val="yd正文"/>
    <w:basedOn w:val="1"/>
    <w:qFormat/>
    <w:uiPriority w:val="0"/>
    <w:pPr>
      <w:widowControl/>
      <w:spacing w:line="360" w:lineRule="auto"/>
      <w:ind w:firstLine="482"/>
    </w:pPr>
    <w:rPr>
      <w:rFonts w:ascii="宋体" w:hAnsi="Arial Unicode MS"/>
      <w:bCs/>
      <w:kern w:val="0"/>
      <w:sz w:val="24"/>
    </w:rPr>
  </w:style>
  <w:style w:type="paragraph" w:customStyle="1" w:styleId="254">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5">
    <w:name w:val="称呼 Char1"/>
    <w:basedOn w:val="62"/>
    <w:link w:val="24"/>
    <w:qFormat/>
    <w:uiPriority w:val="0"/>
    <w:rPr>
      <w:rFonts w:ascii="Times New Roman" w:hAnsi="Times New Roman" w:eastAsia="宋体" w:cs="Times New Roman"/>
      <w:szCs w:val="24"/>
    </w:rPr>
  </w:style>
  <w:style w:type="paragraph" w:customStyle="1" w:styleId="256">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7">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58">
    <w:name w:val="文档结构图 Char1"/>
    <w:basedOn w:val="62"/>
    <w:link w:val="22"/>
    <w:qFormat/>
    <w:uiPriority w:val="99"/>
    <w:rPr>
      <w:rFonts w:ascii="宋体" w:hAnsi="Times New Roman" w:eastAsia="宋体" w:cs="Times New Roman"/>
      <w:sz w:val="18"/>
      <w:szCs w:val="18"/>
    </w:rPr>
  </w:style>
  <w:style w:type="paragraph" w:customStyle="1" w:styleId="259">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0">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1">
    <w:name w:val="页眉 Char2"/>
    <w:basedOn w:val="62"/>
    <w:semiHidden/>
    <w:qFormat/>
    <w:uiPriority w:val="99"/>
    <w:rPr>
      <w:rFonts w:ascii="Times New Roman" w:hAnsi="Times New Roman" w:eastAsia="宋体" w:cs="Times New Roman"/>
      <w:sz w:val="18"/>
      <w:szCs w:val="18"/>
    </w:rPr>
  </w:style>
  <w:style w:type="character" w:customStyle="1" w:styleId="262">
    <w:name w:val="日期 Char1"/>
    <w:basedOn w:val="62"/>
    <w:link w:val="36"/>
    <w:qFormat/>
    <w:uiPriority w:val="0"/>
    <w:rPr>
      <w:rFonts w:ascii="Times New Roman" w:hAnsi="Times New Roman" w:eastAsia="宋体" w:cs="Times New Roman"/>
      <w:szCs w:val="24"/>
    </w:rPr>
  </w:style>
  <w:style w:type="paragraph" w:customStyle="1" w:styleId="263">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4">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5">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6">
    <w:name w:val="样式5"/>
    <w:basedOn w:val="142"/>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7">
    <w:name w:val="五级条标题"/>
    <w:basedOn w:val="268"/>
    <w:next w:val="1"/>
    <w:qFormat/>
    <w:uiPriority w:val="0"/>
    <w:pPr>
      <w:outlineLvl w:val="6"/>
    </w:pPr>
  </w:style>
  <w:style w:type="paragraph" w:customStyle="1" w:styleId="268">
    <w:name w:val="四级条标题"/>
    <w:basedOn w:val="269"/>
    <w:next w:val="1"/>
    <w:qFormat/>
    <w:uiPriority w:val="0"/>
    <w:pPr>
      <w:outlineLvl w:val="5"/>
    </w:pPr>
  </w:style>
  <w:style w:type="paragraph" w:customStyle="1" w:styleId="269">
    <w:name w:val="三级条标题"/>
    <w:basedOn w:val="270"/>
    <w:next w:val="1"/>
    <w:qFormat/>
    <w:uiPriority w:val="0"/>
    <w:pPr>
      <w:outlineLvl w:val="4"/>
    </w:pPr>
  </w:style>
  <w:style w:type="paragraph" w:customStyle="1" w:styleId="270">
    <w:name w:val="二级条标题"/>
    <w:basedOn w:val="224"/>
    <w:next w:val="1"/>
    <w:qFormat/>
    <w:uiPriority w:val="0"/>
    <w:pPr>
      <w:outlineLvl w:val="3"/>
    </w:pPr>
  </w:style>
  <w:style w:type="paragraph" w:customStyle="1" w:styleId="271">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2">
    <w:name w:val="CM3"/>
    <w:basedOn w:val="249"/>
    <w:next w:val="249"/>
    <w:qFormat/>
    <w:uiPriority w:val="0"/>
    <w:pPr>
      <w:spacing w:line="626" w:lineRule="atLeast"/>
    </w:pPr>
    <w:rPr>
      <w:rFonts w:ascii=".a..DD.." w:eastAsia=".a..DD.."/>
      <w:color w:val="auto"/>
      <w:szCs w:val="24"/>
    </w:rPr>
  </w:style>
  <w:style w:type="paragraph" w:customStyle="1" w:styleId="273">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4">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5">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样式 标题 3标题 3 Char Char Char Char(A-3)sect1.2.3h3H3 + 加粗 段前:..."/>
    <w:basedOn w:val="5"/>
    <w:qFormat/>
    <w:uiPriority w:val="0"/>
    <w:pPr>
      <w:keepNext w:val="0"/>
      <w:tabs>
        <w:tab w:val="left" w:pos="1080"/>
      </w:tabs>
      <w:spacing w:before="120" w:after="0" w:line="415" w:lineRule="auto"/>
    </w:pPr>
    <w:rPr>
      <w:rFonts w:eastAsia="黑体" w:cs="宋体"/>
      <w:b w:val="0"/>
      <w:bCs/>
      <w:sz w:val="24"/>
    </w:rPr>
  </w:style>
  <w:style w:type="character" w:customStyle="1" w:styleId="277">
    <w:name w:val="z-窗体底端 Char2"/>
    <w:basedOn w:val="62"/>
    <w:link w:val="90"/>
    <w:qFormat/>
    <w:uiPriority w:val="99"/>
    <w:rPr>
      <w:rFonts w:ascii="Arial" w:hAnsi="Arial" w:eastAsia="宋体" w:cs="Arial"/>
      <w:vanish/>
      <w:sz w:val="16"/>
      <w:szCs w:val="16"/>
    </w:rPr>
  </w:style>
  <w:style w:type="character" w:customStyle="1" w:styleId="278">
    <w:name w:val="HTML 预设格式 Char2"/>
    <w:basedOn w:val="62"/>
    <w:link w:val="52"/>
    <w:qFormat/>
    <w:uiPriority w:val="99"/>
    <w:rPr>
      <w:rFonts w:ascii="Courier New" w:hAnsi="Courier New" w:eastAsia="宋体" w:cs="Courier New"/>
      <w:sz w:val="20"/>
      <w:szCs w:val="20"/>
    </w:rPr>
  </w:style>
  <w:style w:type="paragraph" w:customStyle="1" w:styleId="279">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1">
    <w:name w:val="正文首行缩进 Char1"/>
    <w:basedOn w:val="252"/>
    <w:link w:val="57"/>
    <w:qFormat/>
    <w:uiPriority w:val="0"/>
    <w:rPr>
      <w:rFonts w:ascii="Times New Roman" w:hAnsi="Times New Roman" w:eastAsia="宋体" w:cs="Times New Roman"/>
      <w:szCs w:val="24"/>
    </w:rPr>
  </w:style>
  <w:style w:type="character" w:customStyle="1" w:styleId="282">
    <w:name w:val="正文文本 2 Char1"/>
    <w:basedOn w:val="62"/>
    <w:link w:val="51"/>
    <w:qFormat/>
    <w:uiPriority w:val="0"/>
    <w:rPr>
      <w:rFonts w:ascii="Times New Roman" w:hAnsi="Times New Roman" w:eastAsia="宋体" w:cs="Times New Roman"/>
      <w:szCs w:val="24"/>
    </w:rPr>
  </w:style>
  <w:style w:type="paragraph" w:customStyle="1" w:styleId="28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4">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5">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7">
    <w:name w:val="结束语 Char2"/>
    <w:basedOn w:val="62"/>
    <w:link w:val="26"/>
    <w:qFormat/>
    <w:uiPriority w:val="0"/>
    <w:rPr>
      <w:rFonts w:ascii="Times New Roman" w:hAnsi="Times New Roman" w:eastAsia="宋体" w:cs="Times New Roman"/>
      <w:szCs w:val="24"/>
    </w:rPr>
  </w:style>
  <w:style w:type="character" w:customStyle="1" w:styleId="288">
    <w:name w:val="副标题 Char2"/>
    <w:basedOn w:val="62"/>
    <w:link w:val="43"/>
    <w:qFormat/>
    <w:uiPriority w:val="0"/>
    <w:rPr>
      <w:rFonts w:eastAsia="宋体" w:asciiTheme="majorHAnsi" w:hAnsiTheme="majorHAnsi" w:cstheme="majorBidi"/>
      <w:b/>
      <w:bCs/>
      <w:kern w:val="28"/>
      <w:sz w:val="32"/>
      <w:szCs w:val="32"/>
    </w:rPr>
  </w:style>
  <w:style w:type="paragraph" w:customStyle="1" w:styleId="289">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1">
    <w:name w:val="尾注文本 Char2"/>
    <w:basedOn w:val="62"/>
    <w:link w:val="38"/>
    <w:qFormat/>
    <w:uiPriority w:val="0"/>
    <w:rPr>
      <w:rFonts w:ascii="Times New Roman" w:hAnsi="Times New Roman" w:eastAsia="宋体" w:cs="Times New Roman"/>
      <w:szCs w:val="24"/>
    </w:rPr>
  </w:style>
  <w:style w:type="paragraph" w:customStyle="1" w:styleId="292">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3">
    <w:name w:val="样式3"/>
    <w:qFormat/>
    <w:uiPriority w:val="0"/>
    <w:pPr>
      <w:spacing w:line="300" w:lineRule="auto"/>
    </w:pPr>
    <w:rPr>
      <w:rFonts w:ascii="Times New Roman" w:hAnsi="Times New Roman" w:eastAsia="宋体" w:cs="Times New Roman"/>
      <w:lang w:val="en-US" w:eastAsia="zh-CN" w:bidi="ar-SA"/>
    </w:rPr>
  </w:style>
  <w:style w:type="paragraph" w:customStyle="1" w:styleId="294">
    <w:name w:val="Char11"/>
    <w:basedOn w:val="1"/>
    <w:qFormat/>
    <w:uiPriority w:val="0"/>
  </w:style>
  <w:style w:type="paragraph" w:customStyle="1" w:styleId="295">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6">
    <w:name w:val="不缩进"/>
    <w:basedOn w:val="1"/>
    <w:qFormat/>
    <w:uiPriority w:val="0"/>
    <w:pPr>
      <w:spacing w:line="360" w:lineRule="auto"/>
      <w:jc w:val="center"/>
    </w:pPr>
    <w:rPr>
      <w:b/>
      <w:bCs/>
      <w:sz w:val="28"/>
      <w:szCs w:val="21"/>
    </w:rPr>
  </w:style>
  <w:style w:type="paragraph" w:customStyle="1" w:styleId="297">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8">
    <w:name w:val="标题2"/>
    <w:basedOn w:val="1"/>
    <w:qFormat/>
    <w:uiPriority w:val="0"/>
    <w:pPr>
      <w:spacing w:beforeLines="50" w:afterLines="50" w:line="300" w:lineRule="exact"/>
    </w:pPr>
    <w:rPr>
      <w:b/>
      <w:bCs/>
    </w:rPr>
  </w:style>
  <w:style w:type="paragraph" w:customStyle="1" w:styleId="299">
    <w:name w:val="表格1"/>
    <w:basedOn w:val="1"/>
    <w:qFormat/>
    <w:uiPriority w:val="0"/>
    <w:pPr>
      <w:tabs>
        <w:tab w:val="left" w:pos="203"/>
      </w:tabs>
      <w:spacing w:before="40" w:after="40"/>
      <w:jc w:val="center"/>
    </w:pPr>
    <w:rPr>
      <w:b/>
      <w:sz w:val="28"/>
      <w:szCs w:val="20"/>
    </w:rPr>
  </w:style>
  <w:style w:type="paragraph" w:customStyle="1" w:styleId="300">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1">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2">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3">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5">
    <w:name w:val="项目编号一级"/>
    <w:basedOn w:val="1"/>
    <w:qFormat/>
    <w:uiPriority w:val="0"/>
    <w:pPr>
      <w:tabs>
        <w:tab w:val="left" w:pos="900"/>
      </w:tabs>
      <w:spacing w:line="360" w:lineRule="auto"/>
      <w:ind w:left="900" w:hanging="420"/>
    </w:pPr>
  </w:style>
  <w:style w:type="paragraph" w:customStyle="1" w:styleId="30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7">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09">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0">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1">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2">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3">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4">
    <w:name w:val="DLP正文"/>
    <w:basedOn w:val="1"/>
    <w:qFormat/>
    <w:uiPriority w:val="0"/>
    <w:pPr>
      <w:snapToGrid w:val="0"/>
      <w:spacing w:line="360" w:lineRule="auto"/>
      <w:ind w:firstLine="473"/>
    </w:pPr>
    <w:rPr>
      <w:rFonts w:hAnsi="宋体"/>
      <w:sz w:val="24"/>
      <w:szCs w:val="22"/>
    </w:rPr>
  </w:style>
  <w:style w:type="paragraph" w:customStyle="1" w:styleId="315">
    <w:name w:val="CM19"/>
    <w:basedOn w:val="249"/>
    <w:next w:val="249"/>
    <w:qFormat/>
    <w:uiPriority w:val="0"/>
    <w:pPr>
      <w:spacing w:line="440" w:lineRule="atLeast"/>
    </w:pPr>
    <w:rPr>
      <w:rFonts w:ascii="方正小标宋简体" w:eastAsia="方正小标宋简体"/>
      <w:color w:val="auto"/>
      <w:szCs w:val="24"/>
    </w:rPr>
  </w:style>
  <w:style w:type="paragraph" w:customStyle="1" w:styleId="316">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7">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18">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19">
    <w:name w:val="默认段落字体 Para Char Char Char Char Char Char Char Char Char Char Char Char Char"/>
    <w:basedOn w:val="22"/>
    <w:qFormat/>
    <w:uiPriority w:val="0"/>
    <w:pPr>
      <w:adjustRightInd w:val="0"/>
      <w:spacing w:line="436" w:lineRule="exact"/>
      <w:ind w:left="357"/>
      <w:jc w:val="left"/>
      <w:outlineLvl w:val="3"/>
    </w:pPr>
    <w:rPr>
      <w:rFonts w:ascii="宋体" w:hAnsi="宋体"/>
      <w:kern w:val="0"/>
      <w:szCs w:val="21"/>
    </w:rPr>
  </w:style>
  <w:style w:type="paragraph" w:customStyle="1" w:styleId="320">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1">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2">
    <w:name w:val="样式 标题 2 + 段前: 0.5 行 段后: 0.5 行2"/>
    <w:basedOn w:val="4"/>
    <w:qFormat/>
    <w:uiPriority w:val="0"/>
    <w:pPr>
      <w:tabs>
        <w:tab w:val="left" w:pos="1320"/>
      </w:tabs>
      <w:spacing w:beforeLines="50" w:afterLines="50" w:line="360" w:lineRule="auto"/>
      <w:jc w:val="left"/>
    </w:pPr>
    <w:rPr>
      <w:rFonts w:cs="宋体"/>
      <w:kern w:val="0"/>
      <w:sz w:val="36"/>
      <w:szCs w:val="20"/>
    </w:rPr>
  </w:style>
  <w:style w:type="paragraph" w:customStyle="1" w:styleId="323">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4">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5">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6">
    <w:name w:val="Block"/>
    <w:basedOn w:val="1"/>
    <w:next w:val="198"/>
    <w:qFormat/>
    <w:uiPriority w:val="0"/>
    <w:pPr>
      <w:tabs>
        <w:tab w:val="left" w:pos="0"/>
      </w:tabs>
    </w:pPr>
    <w:rPr>
      <w:rFonts w:ascii="Arial" w:hAnsi="Arial" w:eastAsia="楷体_GB2312"/>
      <w:color w:val="000080"/>
      <w:sz w:val="28"/>
      <w:szCs w:val="28"/>
    </w:rPr>
  </w:style>
  <w:style w:type="paragraph" w:customStyle="1" w:styleId="327">
    <w:name w:val="_Style 20"/>
    <w:basedOn w:val="1"/>
    <w:qFormat/>
    <w:uiPriority w:val="0"/>
    <w:rPr>
      <w:rFonts w:ascii="Tahoma" w:hAnsi="Tahoma"/>
      <w:sz w:val="24"/>
      <w:szCs w:val="20"/>
    </w:rPr>
  </w:style>
  <w:style w:type="paragraph" w:customStyle="1" w:styleId="328">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9">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30">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1">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2">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3">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4">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5">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6">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7">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8">
    <w:name w:val="GP正文(首行缩进)"/>
    <w:basedOn w:val="1"/>
    <w:qFormat/>
    <w:uiPriority w:val="0"/>
    <w:pPr>
      <w:spacing w:line="360" w:lineRule="auto"/>
      <w:ind w:firstLine="200" w:firstLineChars="200"/>
      <w:jc w:val="left"/>
    </w:pPr>
    <w:rPr>
      <w:sz w:val="24"/>
      <w:szCs w:val="21"/>
    </w:rPr>
  </w:style>
  <w:style w:type="paragraph" w:customStyle="1" w:styleId="339">
    <w:name w:val="目录"/>
    <w:basedOn w:val="1"/>
    <w:qFormat/>
    <w:uiPriority w:val="0"/>
    <w:pPr>
      <w:widowControl/>
      <w:jc w:val="center"/>
    </w:pPr>
    <w:rPr>
      <w:rFonts w:ascii="宋体"/>
      <w:b/>
      <w:kern w:val="0"/>
      <w:sz w:val="36"/>
      <w:szCs w:val="20"/>
    </w:rPr>
  </w:style>
  <w:style w:type="paragraph" w:customStyle="1" w:styleId="3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1">
    <w:name w:val="样式 小四 行距: 1.5 倍行距"/>
    <w:basedOn w:val="1"/>
    <w:qFormat/>
    <w:uiPriority w:val="0"/>
    <w:pPr>
      <w:tabs>
        <w:tab w:val="left" w:pos="740"/>
      </w:tabs>
      <w:ind w:left="1081" w:hanging="1081"/>
    </w:pPr>
  </w:style>
  <w:style w:type="paragraph" w:customStyle="1" w:styleId="342">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5">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6">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7">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48">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49">
    <w:name w:val="样式 标题 3h:33H3Kop 3Vl3Level 3 Headh3sect1.2.3Alt+31.1.1..."/>
    <w:basedOn w:val="5"/>
    <w:qFormat/>
    <w:uiPriority w:val="0"/>
    <w:pPr>
      <w:tabs>
        <w:tab w:val="left" w:pos="1800"/>
      </w:tabs>
      <w:spacing w:before="312" w:after="312" w:line="415" w:lineRule="auto"/>
      <w:ind w:left="1800" w:leftChars="0" w:hanging="720"/>
    </w:pPr>
    <w:rPr>
      <w:rFonts w:eastAsia="宋体" w:cs="宋体"/>
      <w:bCs/>
      <w:sz w:val="30"/>
    </w:rPr>
  </w:style>
  <w:style w:type="paragraph" w:customStyle="1" w:styleId="350">
    <w:name w:val="Char Char Char Char Char Char Char1"/>
    <w:basedOn w:val="1"/>
    <w:qFormat/>
    <w:uiPriority w:val="0"/>
  </w:style>
  <w:style w:type="paragraph" w:customStyle="1" w:styleId="351">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2">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3">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4">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5">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6">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7">
    <w:name w:val="样式 标题 4 + 段前: 0.5 行 段后: 0.5 行1"/>
    <w:basedOn w:val="8"/>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58">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9">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0">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2">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3">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4">
    <w:name w:val="列表 21"/>
    <w:basedOn w:val="1"/>
    <w:qFormat/>
    <w:uiPriority w:val="0"/>
    <w:pPr>
      <w:ind w:left="100" w:leftChars="200" w:hanging="200" w:hangingChars="200"/>
    </w:pPr>
  </w:style>
  <w:style w:type="paragraph" w:customStyle="1" w:styleId="365">
    <w:name w:val="Char Char Char Char Char Char Char"/>
    <w:basedOn w:val="1"/>
    <w:qFormat/>
    <w:uiPriority w:val="0"/>
  </w:style>
  <w:style w:type="paragraph" w:customStyle="1" w:styleId="366">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7">
    <w:name w:val="一级无"/>
    <w:basedOn w:val="224"/>
    <w:qFormat/>
    <w:uiPriority w:val="0"/>
    <w:pPr>
      <w:spacing w:beforeLines="0" w:afterLines="0"/>
    </w:pPr>
    <w:rPr>
      <w:rFonts w:ascii="宋体" w:eastAsia="宋体"/>
    </w:rPr>
  </w:style>
  <w:style w:type="paragraph" w:customStyle="1" w:styleId="368">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9">
    <w:name w:val="手动目录"/>
    <w:basedOn w:val="1"/>
    <w:qFormat/>
    <w:uiPriority w:val="0"/>
    <w:pPr>
      <w:numPr>
        <w:ilvl w:val="0"/>
        <w:numId w:val="3"/>
      </w:numPr>
      <w:spacing w:line="360" w:lineRule="auto"/>
    </w:pPr>
    <w:rPr>
      <w:sz w:val="24"/>
    </w:rPr>
  </w:style>
  <w:style w:type="paragraph" w:customStyle="1" w:styleId="370">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1">
    <w:name w:val="默认段落字体 Para Char Char Char Char"/>
    <w:basedOn w:val="1"/>
    <w:qFormat/>
    <w:uiPriority w:val="0"/>
    <w:rPr>
      <w:szCs w:val="20"/>
    </w:rPr>
  </w:style>
  <w:style w:type="paragraph" w:customStyle="1" w:styleId="372">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3">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4">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5">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6">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7">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78">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79">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80">
    <w:name w:val="CM20"/>
    <w:basedOn w:val="249"/>
    <w:next w:val="249"/>
    <w:qFormat/>
    <w:uiPriority w:val="0"/>
    <w:pPr>
      <w:spacing w:after="115"/>
    </w:pPr>
    <w:rPr>
      <w:rFonts w:ascii=".a..DD.." w:eastAsia=".a..DD.."/>
      <w:color w:val="auto"/>
      <w:szCs w:val="24"/>
    </w:rPr>
  </w:style>
  <w:style w:type="paragraph" w:customStyle="1" w:styleId="381">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2">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3">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4">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5">
    <w:name w:val="书目1"/>
    <w:basedOn w:val="1"/>
    <w:next w:val="1"/>
    <w:unhideWhenUsed/>
    <w:qFormat/>
    <w:uiPriority w:val="37"/>
    <w:pPr>
      <w:spacing w:line="360" w:lineRule="auto"/>
      <w:ind w:firstLine="200" w:firstLineChars="200"/>
      <w:jc w:val="left"/>
    </w:pPr>
    <w:rPr>
      <w:sz w:val="24"/>
    </w:rPr>
  </w:style>
  <w:style w:type="paragraph" w:customStyle="1" w:styleId="386">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7">
    <w:name w:val="表文"/>
    <w:basedOn w:val="1"/>
    <w:qFormat/>
    <w:uiPriority w:val="0"/>
    <w:pPr>
      <w:spacing w:line="300" w:lineRule="auto"/>
      <w:jc w:val="center"/>
      <w:textAlignment w:val="baseline"/>
    </w:pPr>
    <w:rPr>
      <w:kern w:val="0"/>
      <w:szCs w:val="20"/>
    </w:rPr>
  </w:style>
  <w:style w:type="paragraph" w:customStyle="1" w:styleId="388">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89">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0">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1">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5">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6">
    <w:name w:val="样式 样式 标题 2 + 段前: 0.5 行 段后: 0.5 行 + 段前: 0.5 行 段后: 0.5 行"/>
    <w:basedOn w:val="397"/>
    <w:qFormat/>
    <w:uiPriority w:val="0"/>
    <w:pPr>
      <w:tabs>
        <w:tab w:val="left" w:pos="1320"/>
      </w:tabs>
      <w:spacing w:beforeLines="0" w:beforeAutospacing="1" w:afterLines="0" w:afterAutospacing="1"/>
      <w:ind w:left="576" w:hanging="576"/>
    </w:pPr>
    <w:rPr>
      <w:bCs w:val="0"/>
    </w:rPr>
  </w:style>
  <w:style w:type="paragraph" w:customStyle="1" w:styleId="397">
    <w:name w:val="样式 标题 2 + 段前: 0.5 行 段后: 0.5 行"/>
    <w:basedOn w:val="4"/>
    <w:qFormat/>
    <w:uiPriority w:val="0"/>
    <w:pPr>
      <w:tabs>
        <w:tab w:val="left" w:pos="1320"/>
      </w:tabs>
      <w:spacing w:beforeLines="50" w:afterLines="50" w:line="360" w:lineRule="auto"/>
      <w:jc w:val="left"/>
    </w:pPr>
    <w:rPr>
      <w:rFonts w:cs="宋体"/>
      <w:b w:val="0"/>
      <w:kern w:val="0"/>
      <w:szCs w:val="20"/>
    </w:rPr>
  </w:style>
  <w:style w:type="paragraph" w:customStyle="1" w:styleId="398">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399">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0">
    <w:name w:val="标准"/>
    <w:basedOn w:val="1"/>
    <w:qFormat/>
    <w:uiPriority w:val="0"/>
    <w:pPr>
      <w:autoSpaceDE w:val="0"/>
      <w:autoSpaceDN w:val="0"/>
      <w:adjustRightInd w:val="0"/>
      <w:ind w:firstLine="600"/>
      <w:textAlignment w:val="baseline"/>
    </w:pPr>
    <w:rPr>
      <w:kern w:val="0"/>
      <w:sz w:val="28"/>
      <w:szCs w:val="20"/>
    </w:rPr>
  </w:style>
  <w:style w:type="paragraph" w:customStyle="1" w:styleId="401">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2">
    <w:name w:val="样式 标题 3 + 四号 段前: 7.8 磅 段后: 0 磅 行距: 单倍行距"/>
    <w:basedOn w:val="5"/>
    <w:qFormat/>
    <w:uiPriority w:val="0"/>
    <w:pPr>
      <w:tabs>
        <w:tab w:val="left" w:pos="673"/>
      </w:tabs>
      <w:spacing w:before="156" w:after="0"/>
      <w:ind w:left="720" w:hanging="720"/>
    </w:pPr>
    <w:rPr>
      <w:rFonts w:ascii="宋体" w:hAnsi="宋体" w:eastAsia="宋体"/>
      <w:b w:val="0"/>
      <w:sz w:val="28"/>
    </w:rPr>
  </w:style>
  <w:style w:type="paragraph" w:customStyle="1" w:styleId="403">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4">
    <w:name w:val="表项"/>
    <w:next w:val="405"/>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6">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7">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8">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9">
    <w:name w:val="Char2"/>
    <w:basedOn w:val="1"/>
    <w:qFormat/>
    <w:uiPriority w:val="0"/>
    <w:pPr>
      <w:jc w:val="center"/>
    </w:pPr>
    <w:rPr>
      <w:rFonts w:ascii="宋体" w:hAnsi="宋体"/>
      <w:b/>
      <w:szCs w:val="21"/>
    </w:rPr>
  </w:style>
  <w:style w:type="paragraph" w:customStyle="1" w:styleId="410">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4">
    <w:name w:val="样式 样式 标题 2 + 段前: 0.5 行 段后: 0.5 行2 + 段前: 0.5 行 段后: 0.5 行"/>
    <w:basedOn w:val="322"/>
    <w:qFormat/>
    <w:uiPriority w:val="0"/>
    <w:rPr>
      <w:b w:val="0"/>
    </w:rPr>
  </w:style>
  <w:style w:type="paragraph" w:customStyle="1" w:styleId="415">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6">
    <w:name w:val="Figure Description"/>
    <w:basedOn w:val="1"/>
    <w:next w:val="198"/>
    <w:qFormat/>
    <w:uiPriority w:val="0"/>
    <w:pPr>
      <w:keepNext/>
      <w:keepLines/>
      <w:spacing w:afterLines="100" w:line="360" w:lineRule="auto"/>
      <w:jc w:val="center"/>
    </w:pPr>
    <w:rPr>
      <w:rFonts w:ascii="Tahoma" w:hAnsi="Tahoma"/>
      <w:sz w:val="24"/>
    </w:rPr>
  </w:style>
  <w:style w:type="paragraph" w:customStyle="1" w:styleId="417">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18">
    <w:name w:val="pa-13"/>
    <w:basedOn w:val="1"/>
    <w:qFormat/>
    <w:uiPriority w:val="0"/>
    <w:pPr>
      <w:widowControl/>
      <w:spacing w:line="240" w:lineRule="atLeast"/>
    </w:pPr>
    <w:rPr>
      <w:rFonts w:ascii="宋体" w:hAnsi="宋体" w:cs="宋体"/>
      <w:kern w:val="0"/>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0">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21">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2">
    <w:name w:val="样式 小四 首行缩进:  2 字符"/>
    <w:basedOn w:val="1"/>
    <w:qFormat/>
    <w:uiPriority w:val="0"/>
    <w:pPr>
      <w:spacing w:line="300" w:lineRule="auto"/>
      <w:ind w:firstLine="480" w:firstLineChars="200"/>
    </w:pPr>
    <w:rPr>
      <w:sz w:val="24"/>
      <w:szCs w:val="20"/>
    </w:rPr>
  </w:style>
  <w:style w:type="paragraph" w:customStyle="1" w:styleId="423">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4">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5">
    <w:name w:val="列出段落2"/>
    <w:basedOn w:val="1"/>
    <w:qFormat/>
    <w:uiPriority w:val="0"/>
    <w:pPr>
      <w:ind w:firstLine="420" w:firstLineChars="200"/>
    </w:pPr>
  </w:style>
  <w:style w:type="paragraph" w:customStyle="1" w:styleId="426">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7">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9">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30">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1">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2">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3">
    <w:name w:val="Char Char Char"/>
    <w:basedOn w:val="1"/>
    <w:qFormat/>
    <w:uiPriority w:val="0"/>
    <w:rPr>
      <w:rFonts w:ascii="Tahoma" w:hAnsi="Tahoma" w:cs="Angsana New"/>
      <w:sz w:val="24"/>
      <w:szCs w:val="20"/>
    </w:rPr>
  </w:style>
  <w:style w:type="paragraph" w:customStyle="1" w:styleId="434">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5">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6">
    <w:name w:val="样式 标题 1章H11. heading 1标准章Alt+1h1Huvudrubrikh11h12h13h..."/>
    <w:basedOn w:val="1"/>
    <w:qFormat/>
    <w:uiPriority w:val="0"/>
  </w:style>
  <w:style w:type="paragraph" w:customStyle="1" w:styleId="437">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38">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39">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0">
    <w:name w:val="正文居中小5"/>
    <w:basedOn w:val="1"/>
    <w:qFormat/>
    <w:uiPriority w:val="0"/>
    <w:pPr>
      <w:spacing w:line="360" w:lineRule="auto"/>
      <w:jc w:val="center"/>
    </w:pPr>
    <w:rPr>
      <w:rFonts w:ascii="Arial" w:hAnsi="Arial"/>
      <w:sz w:val="18"/>
    </w:rPr>
  </w:style>
  <w:style w:type="paragraph" w:customStyle="1" w:styleId="441">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2">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3">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4">
    <w:name w:val="二级大纲"/>
    <w:next w:val="102"/>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5">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6">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48">
    <w:name w:val="纯文本1"/>
    <w:basedOn w:val="1"/>
    <w:qFormat/>
    <w:uiPriority w:val="0"/>
    <w:pPr>
      <w:autoSpaceDE w:val="0"/>
      <w:autoSpaceDN w:val="0"/>
      <w:adjustRightInd w:val="0"/>
    </w:pPr>
    <w:rPr>
      <w:rFonts w:hint="eastAsia" w:ascii="宋体" w:hAnsi="宋体" w:cs="宋体"/>
      <w:kern w:val="0"/>
      <w:szCs w:val="20"/>
    </w:rPr>
  </w:style>
  <w:style w:type="paragraph" w:customStyle="1" w:styleId="449">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0">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1">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3">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4">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5">
    <w:name w:val="样式 样式 标题 + 段前: 0.5 行 段后: 0.5 行 + 段前: 0.5 行 段后: 0.5 行"/>
    <w:basedOn w:val="211"/>
    <w:qFormat/>
    <w:uiPriority w:val="0"/>
    <w:pPr>
      <w:spacing w:beforeLines="50" w:afterLines="50" w:line="360" w:lineRule="auto"/>
    </w:pPr>
    <w:rPr>
      <w:rFonts w:eastAsia="黑体" w:cs="宋体"/>
      <w:sz w:val="72"/>
      <w:szCs w:val="20"/>
      <w:u w:val="double"/>
    </w:rPr>
  </w:style>
  <w:style w:type="paragraph" w:customStyle="1" w:styleId="456">
    <w:name w:val="正文居中"/>
    <w:basedOn w:val="1"/>
    <w:next w:val="37"/>
    <w:qFormat/>
    <w:uiPriority w:val="0"/>
    <w:pPr>
      <w:adjustRightInd w:val="0"/>
      <w:snapToGrid w:val="0"/>
      <w:ind w:firstLine="480" w:firstLineChars="200"/>
    </w:pPr>
    <w:rPr>
      <w:rFonts w:ascii="宋体" w:hAnsi="宋体"/>
      <w:sz w:val="24"/>
    </w:rPr>
  </w:style>
  <w:style w:type="paragraph" w:customStyle="1" w:styleId="457">
    <w:name w:val="文档控制号等"/>
    <w:basedOn w:val="1"/>
    <w:qFormat/>
    <w:uiPriority w:val="0"/>
    <w:pPr>
      <w:spacing w:line="360" w:lineRule="auto"/>
      <w:jc w:val="left"/>
    </w:pPr>
  </w:style>
  <w:style w:type="paragraph" w:customStyle="1" w:styleId="458">
    <w:name w:val="小四 段落 宋体 Char Char"/>
    <w:basedOn w:val="459"/>
    <w:qFormat/>
    <w:uiPriority w:val="0"/>
    <w:pPr>
      <w:tabs>
        <w:tab w:val="left" w:pos="360"/>
        <w:tab w:val="left" w:pos="840"/>
      </w:tabs>
    </w:pPr>
  </w:style>
  <w:style w:type="paragraph" w:customStyle="1" w:styleId="459">
    <w:name w:val="小四 段落 宋体 Char Char Char"/>
    <w:basedOn w:val="18"/>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60">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1">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2">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3">
    <w:name w:val="表格内容五号(V1)"/>
    <w:basedOn w:val="1"/>
    <w:qFormat/>
    <w:uiPriority w:val="0"/>
    <w:pPr>
      <w:jc w:val="center"/>
    </w:pPr>
    <w:rPr>
      <w:rFonts w:cs="Arial Unicode MS"/>
      <w:kern w:val="0"/>
      <w:szCs w:val="21"/>
    </w:rPr>
  </w:style>
  <w:style w:type="paragraph" w:customStyle="1" w:styleId="464">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5">
    <w:name w:val="10"/>
    <w:basedOn w:val="1"/>
    <w:qFormat/>
    <w:uiPriority w:val="0"/>
    <w:pPr>
      <w:spacing w:line="360" w:lineRule="auto"/>
      <w:ind w:firstLine="454"/>
    </w:pPr>
    <w:rPr>
      <w:rFonts w:ascii="Tahoma" w:hAnsi="Tahoma"/>
      <w:sz w:val="24"/>
      <w:szCs w:val="20"/>
    </w:rPr>
  </w:style>
  <w:style w:type="paragraph" w:customStyle="1" w:styleId="466">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7">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68">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9">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70">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1">
    <w:name w:val="样式 日期 + 行距: 1.5 倍行距"/>
    <w:basedOn w:val="36"/>
    <w:qFormat/>
    <w:uiPriority w:val="0"/>
    <w:pPr>
      <w:widowControl/>
      <w:spacing w:line="360" w:lineRule="auto"/>
      <w:ind w:left="0" w:leftChars="0" w:firstLine="540"/>
    </w:pPr>
    <w:rPr>
      <w:rFonts w:ascii="宋体" w:eastAsia="宋体" w:cs="宋体"/>
      <w:color w:val="auto"/>
      <w:sz w:val="24"/>
      <w:szCs w:val="20"/>
    </w:rPr>
  </w:style>
  <w:style w:type="paragraph" w:customStyle="1" w:styleId="472">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3">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4">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5">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6">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7">
    <w:name w:val="三级无"/>
    <w:basedOn w:val="269"/>
    <w:qFormat/>
    <w:uiPriority w:val="0"/>
    <w:pPr>
      <w:spacing w:beforeLines="0" w:afterLines="0"/>
    </w:pPr>
    <w:rPr>
      <w:rFonts w:ascii="宋体" w:eastAsia="宋体"/>
    </w:rPr>
  </w:style>
  <w:style w:type="paragraph" w:customStyle="1" w:styleId="478">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9">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0">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1">
    <w:name w:val="Figure"/>
    <w:basedOn w:val="1"/>
    <w:next w:val="416"/>
    <w:qFormat/>
    <w:uiPriority w:val="0"/>
    <w:pPr>
      <w:keepNext/>
      <w:ind w:left="1701"/>
    </w:pPr>
  </w:style>
  <w:style w:type="paragraph" w:customStyle="1" w:styleId="482">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4">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5">
    <w:name w:val="正文悬挂缩进4"/>
    <w:basedOn w:val="1"/>
    <w:qFormat/>
    <w:uiPriority w:val="0"/>
    <w:pPr>
      <w:spacing w:line="360" w:lineRule="auto"/>
      <w:ind w:left="839"/>
    </w:pPr>
  </w:style>
  <w:style w:type="paragraph" w:customStyle="1" w:styleId="486">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87">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88">
    <w:name w:val="样式 标题 4Alt+4项h4H41.1.1.1 Heading 4Heading FourHead44bul...1"/>
    <w:basedOn w:val="8"/>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89">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0">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1">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2">
    <w:name w:val="TOC 标题1"/>
    <w:basedOn w:val="3"/>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3">
    <w:name w:val="项目编号1级"/>
    <w:basedOn w:val="494"/>
    <w:qFormat/>
    <w:uiPriority w:val="0"/>
    <w:pPr>
      <w:tabs>
        <w:tab w:val="left" w:pos="840"/>
      </w:tabs>
      <w:ind w:left="840" w:hanging="420" w:firstLineChars="0"/>
    </w:pPr>
  </w:style>
  <w:style w:type="paragraph" w:customStyle="1" w:styleId="494">
    <w:name w:val="正文缩进2"/>
    <w:basedOn w:val="1"/>
    <w:qFormat/>
    <w:uiPriority w:val="0"/>
    <w:pPr>
      <w:spacing w:line="360" w:lineRule="auto"/>
      <w:ind w:firstLine="200" w:firstLineChars="200"/>
    </w:pPr>
  </w:style>
  <w:style w:type="paragraph" w:customStyle="1" w:styleId="495">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8">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99">
    <w:name w:val="样式 标题 3 + 段前: 0.5 行 段后: 0.5 行"/>
    <w:basedOn w:val="5"/>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500">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1">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2">
    <w:name w:val="样式 标题 6 + 段前: 0.5 行 段后: 0.5 行"/>
    <w:basedOn w:val="10"/>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3">
    <w:name w:val="列出段落1"/>
    <w:basedOn w:val="1"/>
    <w:qFormat/>
    <w:uiPriority w:val="34"/>
    <w:pPr>
      <w:ind w:firstLine="420" w:firstLineChars="200"/>
    </w:pPr>
    <w:rPr>
      <w:szCs w:val="20"/>
    </w:rPr>
  </w:style>
  <w:style w:type="paragraph" w:customStyle="1" w:styleId="504">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5">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6">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7">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08">
    <w:name w:val="一级"/>
    <w:basedOn w:val="102"/>
    <w:next w:val="102"/>
    <w:qFormat/>
    <w:uiPriority w:val="0"/>
    <w:pPr>
      <w:tabs>
        <w:tab w:val="left" w:pos="360"/>
        <w:tab w:val="left" w:pos="780"/>
      </w:tabs>
      <w:ind w:left="780" w:hanging="360" w:firstLineChars="0"/>
      <w:jc w:val="center"/>
      <w:outlineLvl w:val="0"/>
    </w:pPr>
    <w:rPr>
      <w:b/>
      <w:sz w:val="44"/>
    </w:rPr>
  </w:style>
  <w:style w:type="paragraph" w:customStyle="1" w:styleId="509">
    <w:name w:val="警告"/>
    <w:basedOn w:val="1"/>
    <w:next w:val="198"/>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10">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1">
    <w:name w:val="样式 标题 3H3h3h31第二层条3Bold Headbh章标题1小标题level_3PIM 3Lev..."/>
    <w:basedOn w:val="5"/>
    <w:qFormat/>
    <w:uiPriority w:val="0"/>
    <w:pPr>
      <w:tabs>
        <w:tab w:val="left" w:pos="1931"/>
      </w:tabs>
      <w:spacing w:before="156" w:after="156"/>
      <w:ind w:left="1418" w:leftChars="0" w:hanging="567"/>
    </w:pPr>
    <w:rPr>
      <w:rFonts w:eastAsia="楷体_GB2312" w:cs="宋体"/>
      <w:bCs/>
      <w:kern w:val="0"/>
      <w:sz w:val="44"/>
    </w:rPr>
  </w:style>
  <w:style w:type="paragraph" w:customStyle="1" w:styleId="512">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3">
    <w:name w:val="样式 标题 4 + 段前: 0.5 行 段后: 0.5 行 行距: 多倍行距 1.57 字行"/>
    <w:basedOn w:val="8"/>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4">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6">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7">
    <w:name w:val="正文(单倍行距)"/>
    <w:basedOn w:val="1"/>
    <w:qFormat/>
    <w:uiPriority w:val="0"/>
    <w:pPr>
      <w:adjustRightInd w:val="0"/>
      <w:snapToGrid w:val="0"/>
      <w:jc w:val="center"/>
    </w:pPr>
  </w:style>
  <w:style w:type="paragraph" w:customStyle="1" w:styleId="518">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9">
    <w:name w:val="二级无"/>
    <w:basedOn w:val="270"/>
    <w:qFormat/>
    <w:uiPriority w:val="0"/>
    <w:pPr>
      <w:spacing w:beforeLines="0" w:afterLines="0"/>
    </w:pPr>
    <w:rPr>
      <w:rFonts w:ascii="宋体" w:eastAsia="宋体"/>
    </w:rPr>
  </w:style>
  <w:style w:type="paragraph" w:customStyle="1" w:styleId="520">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21">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2">
    <w:name w:val="pa-10"/>
    <w:basedOn w:val="1"/>
    <w:qFormat/>
    <w:uiPriority w:val="0"/>
    <w:pPr>
      <w:widowControl/>
      <w:spacing w:line="280" w:lineRule="atLeast"/>
    </w:pPr>
    <w:rPr>
      <w:rFonts w:ascii="宋体" w:hAnsi="宋体" w:cs="宋体"/>
      <w:kern w:val="0"/>
      <w:sz w:val="24"/>
    </w:rPr>
  </w:style>
  <w:style w:type="paragraph" w:customStyle="1" w:styleId="523">
    <w:name w:val="WPS Plain"/>
    <w:qFormat/>
    <w:uiPriority w:val="0"/>
    <w:rPr>
      <w:rFonts w:ascii="Times New Roman" w:hAnsi="Times New Roman" w:eastAsia="宋体" w:cs="Times New Roman"/>
      <w:lang w:val="en-US" w:eastAsia="zh-CN" w:bidi="ar-SA"/>
    </w:rPr>
  </w:style>
  <w:style w:type="paragraph" w:customStyle="1" w:styleId="524">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5">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6">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7">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8">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9">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0">
    <w:name w:val="表身（中）"/>
    <w:basedOn w:val="405"/>
    <w:qFormat/>
    <w:uiPriority w:val="0"/>
    <w:pPr>
      <w:jc w:val="center"/>
    </w:pPr>
  </w:style>
  <w:style w:type="paragraph" w:customStyle="1" w:styleId="531">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2">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3">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534">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5">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7">
    <w:name w:val="表格正文2"/>
    <w:basedOn w:val="1"/>
    <w:qFormat/>
    <w:uiPriority w:val="0"/>
    <w:pPr>
      <w:adjustRightInd w:val="0"/>
      <w:snapToGrid w:val="0"/>
      <w:spacing w:line="400" w:lineRule="atLeast"/>
      <w:jc w:val="left"/>
    </w:pPr>
    <w:rPr>
      <w:sz w:val="24"/>
      <w:szCs w:val="20"/>
    </w:rPr>
  </w:style>
  <w:style w:type="paragraph" w:customStyle="1" w:styleId="538">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9">
    <w:name w:val="样式 首行缩进:  2 字符2 + 居中"/>
    <w:basedOn w:val="220"/>
    <w:qFormat/>
    <w:uiPriority w:val="0"/>
    <w:pPr>
      <w:adjustRightInd/>
      <w:snapToGrid/>
      <w:ind w:firstLine="0" w:firstLineChars="0"/>
      <w:jc w:val="center"/>
    </w:pPr>
    <w:rPr>
      <w:sz w:val="28"/>
      <w:szCs w:val="20"/>
    </w:rPr>
  </w:style>
  <w:style w:type="paragraph" w:customStyle="1" w:styleId="540">
    <w:name w:val="Absatz2AL"/>
    <w:basedOn w:val="28"/>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1">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3">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4">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6">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7">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48">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49">
    <w:name w:val="def正文"/>
    <w:basedOn w:val="28"/>
    <w:qFormat/>
    <w:uiPriority w:val="0"/>
    <w:pPr>
      <w:widowControl/>
      <w:autoSpaceDE/>
      <w:autoSpaceDN/>
      <w:adjustRightInd/>
      <w:ind w:firstLine="482"/>
      <w:jc w:val="both"/>
    </w:pPr>
    <w:rPr>
      <w:rFonts w:ascii="Times New Roman"/>
      <w:b/>
      <w:sz w:val="24"/>
      <w:szCs w:val="24"/>
    </w:rPr>
  </w:style>
  <w:style w:type="paragraph" w:customStyle="1" w:styleId="550">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1">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2">
    <w:name w:val="三级大纲"/>
    <w:next w:val="102"/>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3">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4">
    <w:name w:val="1"/>
    <w:basedOn w:val="40"/>
    <w:qFormat/>
    <w:uiPriority w:val="0"/>
    <w:pPr>
      <w:pBdr>
        <w:bottom w:val="none" w:color="auto" w:sz="0" w:space="0"/>
      </w:pBdr>
    </w:pPr>
    <w:rPr>
      <w:rFonts w:ascii="Calibri" w:hAnsi="Calibri" w:eastAsia="华文新魏"/>
      <w:kern w:val="0"/>
      <w:sz w:val="21"/>
      <w:szCs w:val="20"/>
    </w:rPr>
  </w:style>
  <w:style w:type="paragraph" w:customStyle="1" w:styleId="555">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6">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7">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58">
    <w:name w:val="Item Step in Table"/>
    <w:basedOn w:val="1"/>
    <w:qFormat/>
    <w:uiPriority w:val="0"/>
    <w:pPr>
      <w:tabs>
        <w:tab w:val="left" w:pos="420"/>
      </w:tabs>
      <w:ind w:left="420" w:hanging="420"/>
      <w:jc w:val="left"/>
    </w:pPr>
    <w:rPr>
      <w:rFonts w:ascii="Tahoma" w:hAnsi="Tahoma"/>
      <w:sz w:val="28"/>
      <w:szCs w:val="21"/>
    </w:rPr>
  </w:style>
  <w:style w:type="paragraph" w:customStyle="1" w:styleId="55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0">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2">
    <w:name w:val="正文悬挂缩进6"/>
    <w:basedOn w:val="485"/>
    <w:qFormat/>
    <w:uiPriority w:val="0"/>
    <w:pPr>
      <w:tabs>
        <w:tab w:val="left" w:pos="1259"/>
      </w:tabs>
      <w:ind w:left="600" w:leftChars="600"/>
    </w:pPr>
  </w:style>
  <w:style w:type="paragraph" w:customStyle="1" w:styleId="563">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5">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6">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67">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8">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69">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70">
    <w:name w:val="表3"/>
    <w:basedOn w:val="216"/>
    <w:qFormat/>
    <w:uiPriority w:val="0"/>
    <w:pPr>
      <w:numPr>
        <w:numId w:val="0"/>
      </w:numPr>
      <w:ind w:left="902" w:hanging="420"/>
    </w:pPr>
  </w:style>
  <w:style w:type="paragraph" w:customStyle="1" w:styleId="571">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2">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3">
    <w:name w:val="Char21"/>
    <w:basedOn w:val="1"/>
    <w:qFormat/>
    <w:uiPriority w:val="0"/>
  </w:style>
  <w:style w:type="paragraph" w:customStyle="1" w:styleId="574">
    <w:name w:val="正文1"/>
    <w:basedOn w:val="1"/>
    <w:qFormat/>
    <w:uiPriority w:val="0"/>
    <w:pPr>
      <w:spacing w:line="360" w:lineRule="auto"/>
      <w:ind w:firstLine="200" w:firstLineChars="200"/>
    </w:pPr>
  </w:style>
  <w:style w:type="paragraph" w:customStyle="1" w:styleId="575">
    <w:name w:val="Char1"/>
    <w:basedOn w:val="1"/>
    <w:qFormat/>
    <w:uiPriority w:val="0"/>
  </w:style>
  <w:style w:type="paragraph" w:customStyle="1" w:styleId="576">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7">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8">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9">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0">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1">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2">
    <w:name w:val="Char Char Char Char Char Char"/>
    <w:basedOn w:val="22"/>
    <w:semiHidden/>
    <w:qFormat/>
    <w:uiPriority w:val="0"/>
    <w:pPr>
      <w:spacing w:line="360" w:lineRule="auto"/>
      <w:ind w:firstLine="200" w:firstLineChars="200"/>
      <w:jc w:val="left"/>
    </w:pPr>
    <w:rPr>
      <w:rFonts w:ascii="Tahoma" w:hAnsi="Tahoma" w:cs="Tahoma"/>
      <w:kern w:val="0"/>
      <w:sz w:val="18"/>
    </w:rPr>
  </w:style>
  <w:style w:type="paragraph" w:customStyle="1" w:styleId="583">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4">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5">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6">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7">
    <w:name w:val="样式 标题 1 + 段前: 1 行 段后: 1 行1"/>
    <w:basedOn w:val="3"/>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88">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89">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0">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1">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2">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4">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5">
    <w:name w:val="样式 标题 5 + 段前: 0.5 行 段后: 0.5 行"/>
    <w:basedOn w:val="9"/>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6">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7">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98">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599">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0">
    <w:name w:val="Char"/>
    <w:basedOn w:val="1"/>
    <w:qFormat/>
    <w:uiPriority w:val="0"/>
    <w:rPr>
      <w:rFonts w:ascii="Tahoma" w:hAnsi="Tahoma" w:cs="仿宋_GB2312"/>
      <w:sz w:val="24"/>
      <w:szCs w:val="28"/>
    </w:rPr>
  </w:style>
  <w:style w:type="paragraph" w:customStyle="1" w:styleId="601">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2">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3">
    <w:name w:val="我的正文格式"/>
    <w:basedOn w:val="1"/>
    <w:next w:val="1"/>
    <w:qFormat/>
    <w:uiPriority w:val="0"/>
    <w:pPr>
      <w:snapToGrid w:val="0"/>
      <w:spacing w:line="288" w:lineRule="auto"/>
      <w:ind w:left="540" w:hanging="540" w:hangingChars="225"/>
    </w:pPr>
    <w:rPr>
      <w:sz w:val="24"/>
    </w:rPr>
  </w:style>
  <w:style w:type="paragraph" w:customStyle="1" w:styleId="604">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5">
    <w:name w:val="_Style 56"/>
    <w:basedOn w:val="1"/>
    <w:qFormat/>
    <w:uiPriority w:val="0"/>
    <w:pPr>
      <w:ind w:firstLine="420" w:firstLineChars="200"/>
    </w:pPr>
    <w:rPr>
      <w:rFonts w:ascii="Calibri" w:hAnsi="Calibri"/>
      <w:szCs w:val="22"/>
    </w:rPr>
  </w:style>
  <w:style w:type="paragraph" w:styleId="606">
    <w:name w:val="List Paragraph"/>
    <w:basedOn w:val="1"/>
    <w:link w:val="716"/>
    <w:qFormat/>
    <w:uiPriority w:val="99"/>
    <w:pPr>
      <w:ind w:firstLine="420" w:firstLineChars="200"/>
    </w:pPr>
    <w:rPr>
      <w:rFonts w:ascii="宋体" w:hAnsi="宋体" w:cs="宋体"/>
      <w:bCs/>
      <w:color w:val="000000"/>
      <w:kern w:val="0"/>
      <w:sz w:val="24"/>
      <w:u w:val="single"/>
    </w:rPr>
  </w:style>
  <w:style w:type="paragraph" w:customStyle="1" w:styleId="607">
    <w:name w:val="Char1 Char Char Char"/>
    <w:basedOn w:val="1"/>
    <w:qFormat/>
    <w:uiPriority w:val="0"/>
    <w:rPr>
      <w:rFonts w:ascii="Tahoma" w:hAnsi="Tahoma"/>
      <w:sz w:val="24"/>
      <w:szCs w:val="20"/>
    </w:rPr>
  </w:style>
  <w:style w:type="paragraph" w:customStyle="1" w:styleId="608">
    <w:name w:val="Char Char Char Char1"/>
    <w:basedOn w:val="1"/>
    <w:qFormat/>
    <w:uiPriority w:val="0"/>
    <w:rPr>
      <w:rFonts w:ascii="仿宋_GB2312" w:eastAsia="仿宋_GB2312"/>
      <w:b/>
      <w:sz w:val="32"/>
      <w:szCs w:val="32"/>
    </w:rPr>
  </w:style>
  <w:style w:type="paragraph" w:customStyle="1" w:styleId="609">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0">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1">
    <w:name w:val="标准小四"/>
    <w:basedOn w:val="1"/>
    <w:qFormat/>
    <w:uiPriority w:val="0"/>
    <w:pPr>
      <w:spacing w:line="360" w:lineRule="auto"/>
      <w:ind w:firstLine="480" w:firstLineChars="200"/>
    </w:pPr>
    <w:rPr>
      <w:rFonts w:ascii="Arial" w:hAnsi="Arial"/>
      <w:sz w:val="24"/>
      <w:szCs w:val="21"/>
    </w:rPr>
  </w:style>
  <w:style w:type="paragraph" w:customStyle="1" w:styleId="612">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3">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4">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5">
    <w:name w:val="书目11"/>
    <w:basedOn w:val="1"/>
    <w:next w:val="1"/>
    <w:unhideWhenUsed/>
    <w:qFormat/>
    <w:uiPriority w:val="37"/>
    <w:pPr>
      <w:spacing w:line="360" w:lineRule="auto"/>
      <w:ind w:firstLine="200" w:firstLineChars="200"/>
      <w:jc w:val="left"/>
    </w:pPr>
    <w:rPr>
      <w:sz w:val="24"/>
    </w:rPr>
  </w:style>
  <w:style w:type="paragraph" w:customStyle="1" w:styleId="616">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7">
    <w:name w:val="小标"/>
    <w:basedOn w:val="1"/>
    <w:qFormat/>
    <w:uiPriority w:val="0"/>
    <w:rPr>
      <w:rFonts w:hint="eastAsia" w:ascii="黑体" w:eastAsia="黑体"/>
      <w:spacing w:val="20"/>
      <w:szCs w:val="20"/>
    </w:rPr>
  </w:style>
  <w:style w:type="paragraph" w:customStyle="1" w:styleId="618">
    <w:name w:val="表格标题3"/>
    <w:basedOn w:val="415"/>
    <w:qFormat/>
    <w:uiPriority w:val="0"/>
    <w:pPr>
      <w:tabs>
        <w:tab w:val="left" w:pos="570"/>
        <w:tab w:val="left" w:pos="720"/>
        <w:tab w:val="clear" w:pos="1620"/>
      </w:tabs>
      <w:ind w:left="570" w:hanging="570"/>
    </w:pPr>
  </w:style>
  <w:style w:type="paragraph" w:customStyle="1" w:styleId="619">
    <w:name w:val="五级大纲"/>
    <w:next w:val="102"/>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0">
    <w:name w:val="默认段落字体 Para Char Char Char Char Char Char Char"/>
    <w:basedOn w:val="1"/>
    <w:qFormat/>
    <w:uiPriority w:val="0"/>
    <w:pPr>
      <w:jc w:val="left"/>
    </w:pPr>
    <w:rPr>
      <w:rFonts w:ascii="Tahoma" w:hAnsi="Tahoma"/>
      <w:sz w:val="24"/>
      <w:szCs w:val="20"/>
    </w:rPr>
  </w:style>
  <w:style w:type="paragraph" w:customStyle="1" w:styleId="621">
    <w:name w:val="默认段落字体 Para Char Char Char Char Char Char Char Char Char Char Char Char Char Char"/>
    <w:basedOn w:val="22"/>
    <w:qFormat/>
    <w:uiPriority w:val="0"/>
    <w:rPr>
      <w:rFonts w:ascii="Tahoma" w:hAnsi="Tahoma"/>
      <w:sz w:val="24"/>
    </w:rPr>
  </w:style>
  <w:style w:type="paragraph" w:customStyle="1" w:styleId="62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3">
    <w:name w:val="样式 标题 2（x.x）节二级标题H2h2h212Header 2l2Level 2 HeadH2norm..."/>
    <w:basedOn w:val="4"/>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4">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5">
    <w:name w:val="样式 标题 2 + 宋体 小三 段前: 0 磅 段后: 12 磅 行距: 1.5 倍行距"/>
    <w:basedOn w:val="4"/>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6">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27">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9">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0">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1">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2">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3">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4">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5">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6">
    <w:name w:val="Char Char Char1 Char"/>
    <w:basedOn w:val="22"/>
    <w:qFormat/>
    <w:uiPriority w:val="0"/>
    <w:pPr>
      <w:adjustRightInd w:val="0"/>
      <w:spacing w:line="436" w:lineRule="exact"/>
      <w:ind w:left="357"/>
      <w:jc w:val="left"/>
      <w:outlineLvl w:val="3"/>
    </w:pPr>
    <w:rPr>
      <w:kern w:val="0"/>
      <w:sz w:val="20"/>
      <w:szCs w:val="20"/>
    </w:rPr>
  </w:style>
  <w:style w:type="paragraph" w:customStyle="1" w:styleId="637">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38">
    <w:name w:val="版权所有"/>
    <w:basedOn w:val="1"/>
    <w:qFormat/>
    <w:uiPriority w:val="0"/>
    <w:pPr>
      <w:spacing w:beforeLines="100" w:afterLines="100" w:line="360" w:lineRule="auto"/>
    </w:pPr>
    <w:rPr>
      <w:rFonts w:ascii="Arial" w:hAnsi="Arial" w:eastAsia="黑体"/>
      <w:b/>
      <w:sz w:val="30"/>
      <w:u w:val="single"/>
    </w:rPr>
  </w:style>
  <w:style w:type="paragraph" w:customStyle="1" w:styleId="639">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0">
    <w:name w:val="项目编号2级"/>
    <w:basedOn w:val="493"/>
    <w:qFormat/>
    <w:uiPriority w:val="0"/>
  </w:style>
  <w:style w:type="paragraph" w:customStyle="1" w:styleId="641">
    <w:name w:val="四级无"/>
    <w:basedOn w:val="268"/>
    <w:qFormat/>
    <w:uiPriority w:val="0"/>
    <w:pPr>
      <w:tabs>
        <w:tab w:val="left" w:pos="360"/>
      </w:tabs>
      <w:spacing w:beforeLines="0" w:afterLines="0"/>
    </w:pPr>
    <w:rPr>
      <w:rFonts w:ascii="宋体" w:eastAsia="宋体"/>
    </w:rPr>
  </w:style>
  <w:style w:type="paragraph" w:customStyle="1" w:styleId="642">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3">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4">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5">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6">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7">
    <w:name w:val="样式 标题 3H3h3h31第二层条3Bold Headbh章标题1小标题level_3PIM 3Lev...2"/>
    <w:basedOn w:val="5"/>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48">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49">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50">
    <w:name w:val="Default Text"/>
    <w:link w:val="70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1">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2">
    <w:name w:val="样式 标题 3H3h3h31第二层条3Bold Headbh章标题1小标题level_3PIM 3Lev...1"/>
    <w:basedOn w:val="5"/>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3">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4">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5">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6">
    <w:name w:val="TOC 标题2"/>
    <w:basedOn w:val="3"/>
    <w:next w:val="1"/>
    <w:qFormat/>
    <w:uiPriority w:val="39"/>
    <w:pPr>
      <w:adjustRightInd/>
      <w:spacing w:before="340" w:after="330" w:line="578" w:lineRule="auto"/>
      <w:jc w:val="both"/>
      <w:textAlignment w:val="auto"/>
      <w:outlineLvl w:val="9"/>
    </w:pPr>
    <w:rPr>
      <w:bCs/>
      <w:sz w:val="44"/>
      <w:szCs w:val="44"/>
    </w:rPr>
  </w:style>
  <w:style w:type="paragraph" w:customStyle="1" w:styleId="657">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58">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59">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0">
    <w:name w:val="表头"/>
    <w:basedOn w:val="1"/>
    <w:qFormat/>
    <w:uiPriority w:val="0"/>
    <w:pPr>
      <w:autoSpaceDE w:val="0"/>
      <w:autoSpaceDN w:val="0"/>
      <w:adjustRightInd w:val="0"/>
      <w:jc w:val="center"/>
    </w:pPr>
    <w:rPr>
      <w:rFonts w:ascii="Arial" w:hAnsi="Arial"/>
      <w:kern w:val="0"/>
      <w:sz w:val="18"/>
    </w:rPr>
  </w:style>
  <w:style w:type="paragraph" w:customStyle="1" w:styleId="661">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2">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3">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4">
    <w:name w:val="Body Text 21"/>
    <w:basedOn w:val="1"/>
    <w:qFormat/>
    <w:uiPriority w:val="0"/>
    <w:pPr>
      <w:adjustRightInd w:val="0"/>
      <w:spacing w:line="240" w:lineRule="exact"/>
      <w:textAlignment w:val="baseline"/>
    </w:pPr>
    <w:rPr>
      <w:rFonts w:ascii="宋体"/>
      <w:kern w:val="0"/>
      <w:sz w:val="18"/>
      <w:szCs w:val="20"/>
    </w:rPr>
  </w:style>
  <w:style w:type="paragraph" w:customStyle="1" w:styleId="66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6">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7">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68">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69">
    <w:name w:val="样式 样式 标题 5 + 段前: 0.5 行 段后: 0.5 行 + 段前: 0.5 行 段后: 0.5 行"/>
    <w:basedOn w:val="595"/>
    <w:qFormat/>
    <w:uiPriority w:val="0"/>
    <w:rPr>
      <w:bCs w:val="0"/>
    </w:rPr>
  </w:style>
  <w:style w:type="paragraph" w:customStyle="1" w:styleId="6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1">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3">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4">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5">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6">
    <w:name w:val="标书正文"/>
    <w:basedOn w:val="1"/>
    <w:qFormat/>
    <w:uiPriority w:val="0"/>
    <w:pPr>
      <w:spacing w:line="360" w:lineRule="auto"/>
      <w:ind w:firstLine="497" w:firstLineChars="207"/>
    </w:pPr>
    <w:rPr>
      <w:sz w:val="24"/>
      <w:szCs w:val="20"/>
    </w:rPr>
  </w:style>
  <w:style w:type="paragraph" w:customStyle="1" w:styleId="677">
    <w:name w:val="标题3"/>
    <w:basedOn w:val="1"/>
    <w:qFormat/>
    <w:uiPriority w:val="0"/>
    <w:pPr>
      <w:spacing w:beforeLines="50" w:afterLines="50" w:line="300" w:lineRule="exact"/>
    </w:pPr>
    <w:rPr>
      <w:b/>
      <w:bCs/>
    </w:rPr>
  </w:style>
  <w:style w:type="paragraph" w:customStyle="1" w:styleId="678">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7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1">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2">
    <w:name w:val="表格(五号)"/>
    <w:basedOn w:val="1"/>
    <w:qFormat/>
    <w:uiPriority w:val="0"/>
    <w:pPr>
      <w:adjustRightInd w:val="0"/>
      <w:snapToGrid w:val="0"/>
      <w:spacing w:before="60" w:after="60"/>
      <w:ind w:left="11"/>
      <w:jc w:val="center"/>
    </w:pPr>
    <w:rPr>
      <w:kern w:val="0"/>
      <w:szCs w:val="20"/>
    </w:rPr>
  </w:style>
  <w:style w:type="paragraph" w:customStyle="1" w:styleId="683">
    <w:name w:val="表格标题1"/>
    <w:basedOn w:val="594"/>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4">
    <w:name w:val="默认段落字体 Para Char"/>
    <w:basedOn w:val="1"/>
    <w:qFormat/>
    <w:uiPriority w:val="0"/>
  </w:style>
  <w:style w:type="paragraph" w:customStyle="1" w:styleId="685">
    <w:name w:val="正"/>
    <w:basedOn w:val="1"/>
    <w:qFormat/>
    <w:uiPriority w:val="0"/>
    <w:pPr>
      <w:ind w:firstLine="525"/>
    </w:pPr>
    <w:rPr>
      <w:spacing w:val="20"/>
      <w:szCs w:val="20"/>
    </w:rPr>
  </w:style>
  <w:style w:type="paragraph" w:customStyle="1" w:styleId="6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7">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89">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0">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1">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2">
    <w:name w:val="无间隔 Char"/>
    <w:basedOn w:val="62"/>
    <w:link w:val="693"/>
    <w:qFormat/>
    <w:locked/>
    <w:uiPriority w:val="0"/>
    <w:rPr>
      <w:rFonts w:ascii="Calibri" w:hAnsi="Calibri" w:eastAsia="宋体" w:cs="Times New Roman"/>
    </w:rPr>
  </w:style>
  <w:style w:type="paragraph" w:styleId="693">
    <w:name w:val="No Spacing"/>
    <w:basedOn w:val="1"/>
    <w:link w:val="692"/>
    <w:qFormat/>
    <w:uiPriority w:val="0"/>
    <w:rPr>
      <w:rFonts w:ascii="Calibri" w:hAnsi="Calibri"/>
      <w:szCs w:val="22"/>
    </w:rPr>
  </w:style>
  <w:style w:type="character" w:customStyle="1" w:styleId="694">
    <w:name w:val="short_text"/>
    <w:basedOn w:val="62"/>
    <w:qFormat/>
    <w:uiPriority w:val="0"/>
  </w:style>
  <w:style w:type="character" w:customStyle="1" w:styleId="695">
    <w:name w:val="未处理的提及1"/>
    <w:basedOn w:val="62"/>
    <w:semiHidden/>
    <w:unhideWhenUsed/>
    <w:qFormat/>
    <w:uiPriority w:val="99"/>
    <w:rPr>
      <w:color w:val="605E5C"/>
      <w:shd w:val="clear" w:color="auto" w:fill="E1DFDD"/>
    </w:rPr>
  </w:style>
  <w:style w:type="paragraph" w:customStyle="1" w:styleId="696">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697">
    <w:name w:val="未处理的提及2"/>
    <w:basedOn w:val="62"/>
    <w:semiHidden/>
    <w:unhideWhenUsed/>
    <w:qFormat/>
    <w:uiPriority w:val="99"/>
    <w:rPr>
      <w:color w:val="605E5C"/>
      <w:shd w:val="clear" w:color="auto" w:fill="E1DFDD"/>
    </w:rPr>
  </w:style>
  <w:style w:type="paragraph" w:customStyle="1" w:styleId="69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699">
    <w:name w:val="Normal_2"/>
    <w:qFormat/>
    <w:uiPriority w:val="0"/>
    <w:rPr>
      <w:rFonts w:ascii="Calibri" w:hAnsi="Calibri" w:eastAsia="宋体" w:cs="Times New Roman"/>
      <w:sz w:val="24"/>
      <w:szCs w:val="24"/>
      <w:lang w:val="en-US" w:eastAsia="zh-CN" w:bidi="ar-SA"/>
    </w:rPr>
  </w:style>
  <w:style w:type="character" w:customStyle="1" w:styleId="700">
    <w:name w:val="7）页眉页脚"/>
    <w:qFormat/>
    <w:uiPriority w:val="0"/>
    <w:rPr>
      <w:rFonts w:ascii="仿宋_GB2312" w:eastAsia="仿宋_GB2312"/>
      <w:b/>
      <w:i/>
      <w:sz w:val="18"/>
      <w:vertAlign w:val="baseline"/>
    </w:rPr>
  </w:style>
  <w:style w:type="character" w:customStyle="1" w:styleId="701">
    <w:name w:val="Default Text Char"/>
    <w:link w:val="650"/>
    <w:qFormat/>
    <w:uiPriority w:val="0"/>
    <w:rPr>
      <w:rFonts w:ascii="Times New Roman" w:hAnsi="Times New Roman"/>
      <w:color w:val="000000"/>
      <w:sz w:val="24"/>
      <w:szCs w:val="24"/>
    </w:rPr>
  </w:style>
  <w:style w:type="paragraph" w:customStyle="1" w:styleId="702">
    <w:name w:val="5）标书正文 首行缩进2字符"/>
    <w:basedOn w:val="1"/>
    <w:qFormat/>
    <w:uiPriority w:val="0"/>
    <w:pPr>
      <w:spacing w:line="480" w:lineRule="exact"/>
      <w:ind w:firstLine="200" w:firstLineChars="200"/>
    </w:pPr>
    <w:rPr>
      <w:rFonts w:ascii="仿宋_GB2312" w:eastAsia="仿宋_GB2312"/>
      <w:sz w:val="28"/>
      <w:szCs w:val="20"/>
    </w:rPr>
  </w:style>
  <w:style w:type="paragraph" w:customStyle="1" w:styleId="703">
    <w:name w:val="Normal_5"/>
    <w:qFormat/>
    <w:uiPriority w:val="0"/>
    <w:rPr>
      <w:rFonts w:ascii="黑体" w:hAnsi="黑体" w:eastAsia="黑体" w:cs="Times New Roman"/>
      <w:b/>
      <w:sz w:val="32"/>
      <w:szCs w:val="24"/>
      <w:lang w:val="en-US" w:eastAsia="zh-CN" w:bidi="ar-SA"/>
    </w:rPr>
  </w:style>
  <w:style w:type="paragraph" w:customStyle="1" w:styleId="704">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5">
    <w:name w:val="正文文本缩进_3"/>
    <w:basedOn w:val="704"/>
    <w:link w:val="706"/>
    <w:qFormat/>
    <w:uiPriority w:val="0"/>
    <w:pPr>
      <w:spacing w:line="500" w:lineRule="exact"/>
      <w:ind w:left="1588" w:leftChars="832" w:firstLine="433" w:firstLineChars="196"/>
    </w:pPr>
    <w:rPr>
      <w:rFonts w:ascii="Calibri" w:hAnsi="Calibri"/>
      <w:sz w:val="24"/>
    </w:rPr>
  </w:style>
  <w:style w:type="character" w:customStyle="1" w:styleId="706">
    <w:name w:val="正文文本缩进 Char_3"/>
    <w:link w:val="705"/>
    <w:qFormat/>
    <w:uiPriority w:val="0"/>
    <w:rPr>
      <w:kern w:val="2"/>
      <w:sz w:val="24"/>
      <w:szCs w:val="24"/>
      <w:lang w:val="en-US" w:eastAsia="zh-CN"/>
    </w:rPr>
  </w:style>
  <w:style w:type="character" w:customStyle="1" w:styleId="707">
    <w:name w:val="12_hui11"/>
    <w:qFormat/>
    <w:uiPriority w:val="0"/>
    <w:rPr>
      <w:color w:val="666666"/>
      <w:sz w:val="18"/>
      <w:szCs w:val="18"/>
    </w:rPr>
  </w:style>
  <w:style w:type="character" w:customStyle="1" w:styleId="708">
    <w:name w:val="dy_biao_content1"/>
    <w:qFormat/>
    <w:uiPriority w:val="0"/>
    <w:rPr>
      <w:rFonts w:hint="eastAsia" w:ascii="宋体" w:hAnsi="宋体" w:eastAsia="宋体"/>
      <w:sz w:val="24"/>
      <w:szCs w:val="24"/>
    </w:rPr>
  </w:style>
  <w:style w:type="paragraph" w:customStyle="1" w:styleId="709">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1">
    <w:name w:val="Char3"/>
    <w:basedOn w:val="1"/>
    <w:qFormat/>
    <w:uiPriority w:val="0"/>
    <w:rPr>
      <w:rFonts w:ascii="Tahoma" w:hAnsi="Tahoma"/>
      <w:sz w:val="24"/>
      <w:szCs w:val="20"/>
    </w:rPr>
  </w:style>
  <w:style w:type="character" w:customStyle="1" w:styleId="712">
    <w:name w:val="脚注文本 Char"/>
    <w:basedOn w:val="62"/>
    <w:qFormat/>
    <w:uiPriority w:val="0"/>
    <w:rPr>
      <w:lang w:val="de-DE"/>
    </w:rPr>
  </w:style>
  <w:style w:type="character" w:customStyle="1" w:styleId="713">
    <w:name w:val="脚注文本 Char1"/>
    <w:basedOn w:val="62"/>
    <w:link w:val="45"/>
    <w:qFormat/>
    <w:uiPriority w:val="0"/>
    <w:rPr>
      <w:kern w:val="2"/>
      <w:sz w:val="18"/>
      <w:szCs w:val="18"/>
    </w:rPr>
  </w:style>
  <w:style w:type="paragraph" w:customStyle="1" w:styleId="714">
    <w:name w:val="Char4"/>
    <w:basedOn w:val="1"/>
    <w:qFormat/>
    <w:uiPriority w:val="0"/>
    <w:rPr>
      <w:rFonts w:ascii="Tahoma" w:hAnsi="Tahoma"/>
      <w:sz w:val="24"/>
      <w:szCs w:val="20"/>
    </w:rPr>
  </w:style>
  <w:style w:type="paragraph" w:customStyle="1" w:styleId="715">
    <w:name w:val="Char1 Char"/>
    <w:basedOn w:val="1"/>
    <w:qFormat/>
    <w:uiPriority w:val="0"/>
    <w:pPr>
      <w:tabs>
        <w:tab w:val="left" w:pos="360"/>
      </w:tabs>
    </w:pPr>
    <w:rPr>
      <w:kern w:val="0"/>
      <w:sz w:val="20"/>
      <w:szCs w:val="20"/>
    </w:rPr>
  </w:style>
  <w:style w:type="character" w:customStyle="1" w:styleId="716">
    <w:name w:val="列出段落 Char"/>
    <w:link w:val="606"/>
    <w:qFormat/>
    <w:uiPriority w:val="34"/>
    <w:rPr>
      <w:rFonts w:ascii="宋体" w:hAnsi="宋体" w:cs="宋体"/>
      <w:bCs/>
      <w:color w:val="000000"/>
      <w:sz w:val="24"/>
      <w:szCs w:val="24"/>
      <w:u w:val="single"/>
    </w:rPr>
  </w:style>
  <w:style w:type="paragraph" w:customStyle="1" w:styleId="717">
    <w:name w:val="段落正文"/>
    <w:basedOn w:val="1"/>
    <w:link w:val="718"/>
    <w:qFormat/>
    <w:uiPriority w:val="0"/>
    <w:pPr>
      <w:spacing w:before="140" w:after="140" w:line="401" w:lineRule="auto"/>
      <w:ind w:firstLine="200" w:firstLineChars="200"/>
    </w:pPr>
    <w:rPr>
      <w:rFonts w:ascii="宋体" w:hAnsi="宋体"/>
    </w:rPr>
  </w:style>
  <w:style w:type="character" w:customStyle="1" w:styleId="718">
    <w:name w:val="段落正文 Char"/>
    <w:link w:val="717"/>
    <w:qFormat/>
    <w:uiPriority w:val="0"/>
    <w:rPr>
      <w:rFonts w:ascii="宋体" w:hAnsi="宋体"/>
      <w:kern w:val="2"/>
      <w:sz w:val="21"/>
      <w:szCs w:val="24"/>
    </w:rPr>
  </w:style>
  <w:style w:type="paragraph" w:customStyle="1" w:styleId="719">
    <w:name w:val="TOC 标题3"/>
    <w:basedOn w:val="3"/>
    <w:next w:val="1"/>
    <w:unhideWhenUsed/>
    <w:qFormat/>
    <w:uiPriority w:val="39"/>
    <w:pPr>
      <w:widowControl/>
      <w:adjustRightInd/>
      <w:spacing w:before="240" w:line="259" w:lineRule="auto"/>
      <w:textAlignment w:val="auto"/>
      <w:outlineLvl w:val="9"/>
    </w:pPr>
    <w:rPr>
      <w:rFonts w:asciiTheme="majorHAnsi" w:hAnsiTheme="majorHAnsi" w:eastAsiaTheme="majorEastAsia" w:cstheme="majorBidi"/>
      <w:b w:val="0"/>
      <w:color w:val="366091" w:themeColor="accent1" w:themeShade="BF"/>
      <w:kern w:val="0"/>
      <w:szCs w:val="32"/>
    </w:rPr>
  </w:style>
  <w:style w:type="character" w:customStyle="1" w:styleId="720">
    <w:name w:val="本级2 Char"/>
    <w:link w:val="721"/>
    <w:qFormat/>
    <w:uiPriority w:val="0"/>
    <w:rPr>
      <w:rFonts w:ascii="仿宋_GB2312" w:hAnsi="仿宋" w:eastAsia="仿宋_GB2312"/>
      <w:b/>
      <w:bCs/>
      <w:sz w:val="32"/>
      <w:szCs w:val="24"/>
    </w:rPr>
  </w:style>
  <w:style w:type="paragraph" w:customStyle="1" w:styleId="721">
    <w:name w:val="本级2"/>
    <w:basedOn w:val="4"/>
    <w:link w:val="720"/>
    <w:qFormat/>
    <w:uiPriority w:val="0"/>
    <w:pPr>
      <w:tabs>
        <w:tab w:val="left" w:pos="567"/>
      </w:tabs>
      <w:spacing w:before="0" w:after="0" w:line="360" w:lineRule="auto"/>
      <w:ind w:left="567" w:hanging="567"/>
    </w:pPr>
    <w:rPr>
      <w:rFonts w:ascii="仿宋_GB2312" w:hAnsi="仿宋" w:eastAsia="仿宋_GB2312"/>
      <w:kern w:val="0"/>
      <w:szCs w:val="24"/>
    </w:rPr>
  </w:style>
  <w:style w:type="character" w:customStyle="1" w:styleId="722">
    <w:name w:val="标题 3 Char Char"/>
    <w:qFormat/>
    <w:uiPriority w:val="0"/>
    <w:rPr>
      <w:rFonts w:eastAsia="宋体"/>
      <w:b/>
      <w:bCs/>
      <w:kern w:val="2"/>
      <w:sz w:val="32"/>
      <w:szCs w:val="32"/>
      <w:lang w:val="en-US" w:eastAsia="zh-CN" w:bidi="ar-SA"/>
    </w:rPr>
  </w:style>
  <w:style w:type="paragraph" w:customStyle="1" w:styleId="723">
    <w:name w:val="正文文本缩进2"/>
    <w:basedOn w:val="1"/>
    <w:qFormat/>
    <w:uiPriority w:val="0"/>
    <w:pPr>
      <w:spacing w:after="120" w:line="480" w:lineRule="exact"/>
      <w:ind w:left="420" w:leftChars="200" w:firstLine="480" w:firstLineChars="200"/>
    </w:pPr>
    <w:rPr>
      <w:rFonts w:ascii="宋体" w:hAnsi="宋体"/>
    </w:rPr>
  </w:style>
  <w:style w:type="paragraph" w:customStyle="1" w:styleId="724">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25">
    <w:name w:val="Table Paragraph"/>
    <w:basedOn w:val="1"/>
    <w:qFormat/>
    <w:uiPriority w:val="1"/>
    <w:rPr>
      <w:rFonts w:ascii="宋体" w:hAnsi="宋体" w:cs="宋体"/>
      <w:szCs w:val="22"/>
      <w:lang w:val="zh-CN" w:bidi="zh-CN"/>
    </w:rPr>
  </w:style>
  <w:style w:type="paragraph" w:customStyle="1" w:styleId="726">
    <w:name w:val="列表段落1"/>
    <w:basedOn w:val="1"/>
    <w:qFormat/>
    <w:uiPriority w:val="99"/>
    <w:pPr>
      <w:ind w:firstLine="420" w:firstLineChars="200"/>
    </w:pPr>
    <w:rPr>
      <w:rFonts w:ascii="Calibri" w:hAnsi="Calibri"/>
    </w:rPr>
  </w:style>
  <w:style w:type="paragraph" w:customStyle="1" w:styleId="727">
    <w:name w:val="宋小四正文"/>
    <w:basedOn w:val="1"/>
    <w:qFormat/>
    <w:uiPriority w:val="0"/>
    <w:pPr>
      <w:spacing w:line="360" w:lineRule="auto"/>
      <w:ind w:firstLine="1446" w:firstLineChars="200"/>
    </w:pPr>
    <w:rPr>
      <w:rFonts w:ascii="Calibri" w:hAnsi="Calibri"/>
      <w:snapToGrid w:val="0"/>
      <w:szCs w:val="22"/>
      <w:lang w:eastAsia="en-US"/>
    </w:rPr>
  </w:style>
  <w:style w:type="paragraph" w:customStyle="1" w:styleId="728">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9">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0">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1">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2">
    <w:name w:val="二级标题_0"/>
    <w:basedOn w:val="1"/>
    <w:next w:val="1"/>
    <w:qFormat/>
    <w:uiPriority w:val="0"/>
    <w:pPr>
      <w:tabs>
        <w:tab w:val="left" w:pos="360"/>
      </w:tabs>
      <w:spacing w:line="360" w:lineRule="auto"/>
      <w:outlineLvl w:val="1"/>
    </w:pPr>
    <w:rPr>
      <w:rFonts w:ascii="宋体" w:hAnsi="宋体"/>
      <w:b/>
      <w:sz w:val="24"/>
    </w:rPr>
  </w:style>
  <w:style w:type="paragraph" w:customStyle="1" w:styleId="733">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5">
    <w:name w:val="Normal_30"/>
    <w:qFormat/>
    <w:uiPriority w:val="0"/>
    <w:pPr>
      <w:widowControl w:val="0"/>
      <w:jc w:val="both"/>
    </w:pPr>
    <w:rPr>
      <w:rFonts w:ascii="Times New Roman" w:hAnsi="Times New Roman" w:eastAsia="宋体" w:cs="Times New Roman"/>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Info spid="_x0000_s1031"/>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7DD7F-CA78-4BBF-B2E9-CB5308370FB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41260</Words>
  <Characters>43252</Characters>
  <Lines>327</Lines>
  <Paragraphs>92</Paragraphs>
  <TotalTime>3</TotalTime>
  <ScaleCrop>false</ScaleCrop>
  <LinksUpToDate>false</LinksUpToDate>
  <CharactersWithSpaces>44710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2018-09-26T02:09:00Z</dcterms:created>
  <dc:creator>China</dc:creator>
  <cp:lastModifiedBy>KB#8#24</cp:lastModifiedBy>
  <cp:lastPrinted>2019-12-20T05:23:00Z</cp:lastPrinted>
  <dcterms:modified xsi:type="dcterms:W3CDTF">2022-11-29T08:05:56Z</dcterms:modified>
  <cp:revision>1168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C989E37BD65D41EBB7C2351DEB287E5C</vt:lpwstr>
  </property>
</Properties>
</file>