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cs="宋体"/>
          <w:b/>
          <w:szCs w:val="21"/>
        </w:rPr>
      </w:pPr>
    </w:p>
    <w:p>
      <w:pPr>
        <w:pStyle w:val="36"/>
      </w:pPr>
    </w:p>
    <w:p>
      <w:pPr>
        <w:spacing w:line="400" w:lineRule="exact"/>
        <w:jc w:val="center"/>
        <w:rPr>
          <w:rFonts w:ascii="宋体" w:hAnsi="宋体" w:cs="宋体"/>
          <w:szCs w:val="21"/>
        </w:rPr>
      </w:pPr>
    </w:p>
    <w:p>
      <w:pPr>
        <w:tabs>
          <w:tab w:val="left" w:pos="1960"/>
          <w:tab w:val="left" w:pos="3480"/>
          <w:tab w:val="left" w:pos="4980"/>
        </w:tabs>
        <w:spacing w:line="400" w:lineRule="exact"/>
        <w:jc w:val="center"/>
        <w:rPr>
          <w:rFonts w:ascii="宋体" w:hAnsi="宋体" w:cs="宋体"/>
          <w:b/>
          <w:sz w:val="36"/>
          <w:szCs w:val="36"/>
        </w:rPr>
      </w:pPr>
      <w:r>
        <w:rPr>
          <w:rFonts w:hint="eastAsia" w:ascii="宋体" w:hAnsi="宋体" w:cs="宋体"/>
          <w:b/>
          <w:sz w:val="36"/>
          <w:szCs w:val="36"/>
        </w:rPr>
        <w:t>乌鲁木齐市国土空间总体规划环境影响评价项目　</w:t>
      </w:r>
    </w:p>
    <w:p>
      <w:pPr>
        <w:pStyle w:val="36"/>
      </w:pPr>
    </w:p>
    <w:p>
      <w:pPr>
        <w:tabs>
          <w:tab w:val="left" w:pos="1960"/>
          <w:tab w:val="left" w:pos="3480"/>
          <w:tab w:val="left" w:pos="4980"/>
        </w:tabs>
        <w:spacing w:line="400" w:lineRule="exact"/>
        <w:jc w:val="center"/>
        <w:rPr>
          <w:rFonts w:ascii="宋体" w:hAnsi="宋体" w:cs="宋体"/>
          <w:b/>
          <w:sz w:val="36"/>
          <w:szCs w:val="36"/>
        </w:rPr>
      </w:pPr>
      <w:r>
        <w:rPr>
          <w:rFonts w:hint="eastAsia" w:ascii="宋体" w:hAnsi="宋体" w:cs="宋体"/>
          <w:b/>
          <w:sz w:val="36"/>
          <w:szCs w:val="36"/>
        </w:rPr>
        <w:t>竞争性磋商文件</w:t>
      </w:r>
    </w:p>
    <w:p>
      <w:pPr>
        <w:spacing w:line="400" w:lineRule="exact"/>
        <w:jc w:val="center"/>
        <w:rPr>
          <w:rFonts w:ascii="宋体" w:hAnsi="宋体" w:cs="宋体"/>
          <w:b/>
          <w:szCs w:val="21"/>
        </w:rPr>
      </w:pPr>
    </w:p>
    <w:p>
      <w:pPr>
        <w:pStyle w:val="6"/>
      </w:pPr>
    </w:p>
    <w:p>
      <w:pPr>
        <w:spacing w:line="400" w:lineRule="exact"/>
        <w:jc w:val="center"/>
        <w:rPr>
          <w:rFonts w:ascii="宋体" w:hAnsi="宋体" w:cs="宋体"/>
          <w:b/>
          <w:sz w:val="30"/>
          <w:szCs w:val="30"/>
        </w:rPr>
      </w:pPr>
      <w:r>
        <w:rPr>
          <w:rFonts w:hint="eastAsia" w:ascii="宋体" w:hAnsi="宋体" w:cs="宋体"/>
          <w:b/>
          <w:sz w:val="30"/>
          <w:szCs w:val="30"/>
        </w:rPr>
        <w:t>项目编号：HYGJ-ZFCG-2022-078</w:t>
      </w:r>
    </w:p>
    <w:p>
      <w:pPr>
        <w:pStyle w:val="12"/>
        <w:spacing w:line="400" w:lineRule="exact"/>
        <w:ind w:left="0" w:leftChars="0"/>
        <w:rPr>
          <w:rFonts w:ascii="宋体" w:hAnsi="宋体" w:cs="宋体"/>
          <w:b/>
          <w:szCs w:val="21"/>
        </w:rPr>
      </w:pPr>
    </w:p>
    <w:p>
      <w:pPr>
        <w:spacing w:line="400" w:lineRule="exact"/>
        <w:rPr>
          <w:rFonts w:ascii="宋体" w:hAnsi="宋体" w:cs="宋体"/>
          <w:szCs w:val="21"/>
        </w:rPr>
      </w:pPr>
    </w:p>
    <w:p>
      <w:pPr>
        <w:pStyle w:val="35"/>
        <w:spacing w:after="0" w:line="400" w:lineRule="exact"/>
        <w:ind w:firstLine="0" w:firstLineChars="0"/>
        <w:rPr>
          <w:rFonts w:ascii="宋体" w:hAnsi="宋体" w:eastAsia="宋体" w:cs="宋体"/>
          <w:sz w:val="21"/>
          <w:szCs w:val="21"/>
        </w:rPr>
      </w:pPr>
    </w:p>
    <w:p>
      <w:pPr>
        <w:pStyle w:val="36"/>
        <w:spacing w:line="400" w:lineRule="exact"/>
        <w:ind w:firstLine="0"/>
        <w:rPr>
          <w:rFonts w:ascii="宋体" w:hAnsi="宋体" w:eastAsia="宋体" w:cs="宋体"/>
          <w:sz w:val="21"/>
          <w:szCs w:val="21"/>
        </w:rPr>
      </w:pPr>
    </w:p>
    <w:p>
      <w:pPr>
        <w:spacing w:line="400" w:lineRule="exact"/>
        <w:rPr>
          <w:rFonts w:ascii="宋体" w:hAnsi="宋体" w:cs="宋体"/>
          <w:szCs w:val="21"/>
        </w:rPr>
      </w:pPr>
    </w:p>
    <w:p>
      <w:pPr>
        <w:pStyle w:val="35"/>
        <w:spacing w:after="0" w:line="400" w:lineRule="exact"/>
        <w:ind w:firstLine="0" w:firstLineChars="0"/>
        <w:rPr>
          <w:rFonts w:ascii="宋体" w:hAnsi="宋体" w:eastAsia="宋体" w:cs="宋体"/>
          <w:sz w:val="21"/>
          <w:szCs w:val="21"/>
        </w:rPr>
      </w:pPr>
    </w:p>
    <w:p>
      <w:pPr>
        <w:pStyle w:val="36"/>
        <w:spacing w:line="400" w:lineRule="exact"/>
        <w:ind w:firstLine="0"/>
        <w:rPr>
          <w:rFonts w:ascii="宋体" w:hAnsi="宋体" w:eastAsia="宋体" w:cs="宋体"/>
          <w:b/>
          <w:bCs/>
          <w:sz w:val="21"/>
          <w:szCs w:val="21"/>
        </w:rPr>
      </w:pPr>
    </w:p>
    <w:p>
      <w:pPr>
        <w:spacing w:line="400" w:lineRule="exact"/>
        <w:rPr>
          <w:rFonts w:ascii="宋体" w:hAnsi="宋体" w:cs="宋体"/>
          <w:b/>
          <w:bCs/>
          <w:szCs w:val="21"/>
        </w:rPr>
      </w:pPr>
    </w:p>
    <w:p>
      <w:pPr>
        <w:pStyle w:val="36"/>
        <w:spacing w:line="400" w:lineRule="exact"/>
        <w:ind w:firstLine="0"/>
        <w:rPr>
          <w:rFonts w:ascii="宋体" w:hAnsi="宋体" w:eastAsia="宋体" w:cs="宋体"/>
          <w:sz w:val="21"/>
          <w:szCs w:val="21"/>
        </w:rPr>
      </w:pPr>
    </w:p>
    <w:p>
      <w:pPr>
        <w:spacing w:line="400" w:lineRule="exact"/>
        <w:rPr>
          <w:rFonts w:ascii="宋体" w:hAnsi="宋体" w:cs="宋体"/>
          <w:sz w:val="24"/>
          <w:szCs w:val="24"/>
        </w:rPr>
      </w:pPr>
    </w:p>
    <w:p>
      <w:pPr>
        <w:spacing w:line="400" w:lineRule="exact"/>
        <w:jc w:val="left"/>
        <w:rPr>
          <w:rFonts w:ascii="宋体" w:hAnsi="宋体" w:cs="宋体"/>
          <w:color w:val="auto"/>
          <w:sz w:val="24"/>
          <w:szCs w:val="24"/>
        </w:rPr>
      </w:pPr>
      <w:r>
        <w:rPr>
          <w:rFonts w:hint="eastAsia" w:ascii="宋体" w:hAnsi="宋体" w:cs="宋体"/>
          <w:sz w:val="24"/>
          <w:szCs w:val="24"/>
        </w:rPr>
        <w:t>采购人</w:t>
      </w:r>
      <w:r>
        <w:rPr>
          <w:rFonts w:hint="eastAsia" w:ascii="宋体" w:hAnsi="宋体" w:cs="宋体"/>
          <w:color w:val="auto"/>
          <w:sz w:val="24"/>
          <w:szCs w:val="24"/>
        </w:rPr>
        <w:t>名称：</w:t>
      </w:r>
      <w:r>
        <w:rPr>
          <w:rFonts w:hint="eastAsia" w:ascii="宋体" w:hAnsi="宋体" w:cs="宋体"/>
          <w:color w:val="auto"/>
          <w:sz w:val="24"/>
          <w:szCs w:val="24"/>
          <w:highlight w:val="none"/>
        </w:rPr>
        <w:t>乌鲁木齐市自然资源局 </w:t>
      </w:r>
    </w:p>
    <w:p>
      <w:pPr>
        <w:spacing w:line="400" w:lineRule="exact"/>
        <w:jc w:val="left"/>
        <w:rPr>
          <w:rFonts w:ascii="宋体" w:hAnsi="宋体" w:cs="宋体"/>
          <w:color w:val="auto"/>
          <w:sz w:val="24"/>
          <w:szCs w:val="24"/>
        </w:rPr>
      </w:pPr>
      <w:r>
        <w:rPr>
          <w:rFonts w:hint="eastAsia" w:ascii="宋体" w:hAnsi="宋体" w:cs="宋体"/>
          <w:color w:val="auto"/>
          <w:sz w:val="24"/>
          <w:szCs w:val="24"/>
        </w:rPr>
        <w:t>联系人：朱英   </w:t>
      </w:r>
    </w:p>
    <w:p>
      <w:pPr>
        <w:spacing w:line="400" w:lineRule="exact"/>
        <w:jc w:val="left"/>
        <w:rPr>
          <w:rFonts w:ascii="宋体" w:hAnsi="宋体" w:cs="宋体"/>
          <w:sz w:val="24"/>
          <w:szCs w:val="24"/>
        </w:rPr>
      </w:pPr>
      <w:r>
        <w:rPr>
          <w:rFonts w:hint="eastAsia" w:ascii="宋体" w:hAnsi="宋体" w:cs="宋体"/>
          <w:sz w:val="24"/>
          <w:szCs w:val="24"/>
        </w:rPr>
        <w:t>联系电话：0991-8848702</w:t>
      </w:r>
    </w:p>
    <w:p>
      <w:pPr>
        <w:spacing w:line="400" w:lineRule="exact"/>
        <w:jc w:val="left"/>
        <w:rPr>
          <w:rFonts w:ascii="宋体" w:hAnsi="宋体" w:cs="宋体"/>
          <w:sz w:val="24"/>
          <w:szCs w:val="24"/>
        </w:rPr>
      </w:pPr>
      <w:r>
        <w:rPr>
          <w:rFonts w:hint="eastAsia" w:ascii="宋体" w:hAnsi="宋体" w:cs="宋体"/>
          <w:sz w:val="24"/>
          <w:szCs w:val="24"/>
        </w:rPr>
        <w:t>地 址：乌鲁木齐市天山区碱泉街1号</w:t>
      </w:r>
    </w:p>
    <w:p>
      <w:pPr>
        <w:pStyle w:val="35"/>
        <w:spacing w:after="0" w:line="400" w:lineRule="exact"/>
        <w:ind w:firstLine="0" w:firstLineChars="0"/>
        <w:jc w:val="left"/>
        <w:rPr>
          <w:rFonts w:ascii="宋体" w:hAnsi="宋体" w:eastAsia="宋体" w:cs="宋体"/>
          <w:szCs w:val="24"/>
        </w:rPr>
      </w:pPr>
    </w:p>
    <w:p>
      <w:pPr>
        <w:spacing w:line="400" w:lineRule="exact"/>
        <w:jc w:val="left"/>
        <w:rPr>
          <w:rFonts w:ascii="宋体" w:hAnsi="宋体" w:cs="宋体"/>
          <w:sz w:val="24"/>
          <w:szCs w:val="24"/>
        </w:rPr>
      </w:pPr>
      <w:r>
        <w:rPr>
          <w:rFonts w:hint="eastAsia" w:ascii="宋体" w:hAnsi="宋体" w:cs="宋体"/>
          <w:sz w:val="24"/>
          <w:szCs w:val="24"/>
        </w:rPr>
        <w:t>采购代理机构：宏业国际项目管理有限公司</w:t>
      </w:r>
    </w:p>
    <w:p>
      <w:pPr>
        <w:spacing w:line="400" w:lineRule="exact"/>
        <w:jc w:val="left"/>
        <w:rPr>
          <w:rFonts w:ascii="宋体" w:hAnsi="宋体" w:cs="宋体"/>
          <w:sz w:val="24"/>
          <w:szCs w:val="24"/>
        </w:rPr>
      </w:pPr>
      <w:r>
        <w:rPr>
          <w:rFonts w:hint="eastAsia" w:ascii="宋体" w:hAnsi="宋体" w:cs="宋体"/>
          <w:sz w:val="24"/>
          <w:szCs w:val="24"/>
        </w:rPr>
        <w:t>联系人：李苗</w:t>
      </w:r>
    </w:p>
    <w:p>
      <w:pPr>
        <w:spacing w:line="400" w:lineRule="exact"/>
        <w:jc w:val="left"/>
        <w:rPr>
          <w:rFonts w:ascii="宋体" w:hAnsi="宋体" w:cs="宋体"/>
          <w:sz w:val="24"/>
          <w:szCs w:val="24"/>
        </w:rPr>
      </w:pPr>
      <w:r>
        <w:rPr>
          <w:rFonts w:hint="eastAsia" w:ascii="宋体" w:hAnsi="宋体" w:cs="宋体"/>
          <w:sz w:val="24"/>
          <w:szCs w:val="24"/>
        </w:rPr>
        <w:t>联系电话：15022921857</w:t>
      </w:r>
    </w:p>
    <w:p>
      <w:pPr>
        <w:spacing w:line="400" w:lineRule="exact"/>
        <w:jc w:val="left"/>
        <w:rPr>
          <w:rFonts w:ascii="宋体" w:hAnsi="宋体" w:cs="宋体"/>
          <w:sz w:val="24"/>
          <w:szCs w:val="24"/>
        </w:rPr>
      </w:pPr>
      <w:r>
        <w:rPr>
          <w:rFonts w:hint="eastAsia" w:ascii="宋体" w:hAnsi="宋体" w:cs="宋体"/>
          <w:sz w:val="24"/>
          <w:szCs w:val="24"/>
        </w:rPr>
        <w:t>地址：乌鲁木齐水磨沟区红光山路万科大都会8号楼1202</w:t>
      </w:r>
    </w:p>
    <w:p>
      <w:pPr>
        <w:spacing w:line="400" w:lineRule="exact"/>
        <w:jc w:val="center"/>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br w:type="page"/>
      </w:r>
    </w:p>
    <w:p>
      <w:pPr>
        <w:pStyle w:val="29"/>
        <w:tabs>
          <w:tab w:val="right" w:leader="dot" w:pos="9683"/>
        </w:tabs>
        <w:spacing w:line="400" w:lineRule="exact"/>
        <w:jc w:val="left"/>
        <w:rPr>
          <w:rStyle w:val="44"/>
          <w:rFonts w:ascii="宋体" w:hAnsi="宋体" w:cs="宋体"/>
          <w:szCs w:val="21"/>
        </w:rPr>
      </w:pPr>
      <w:r>
        <w:rPr>
          <w:rFonts w:hint="eastAsia" w:ascii="宋体" w:hAnsi="宋体" w:cs="宋体"/>
          <w:b/>
          <w:szCs w:val="21"/>
        </w:rPr>
        <w:fldChar w:fldCharType="begin"/>
      </w:r>
      <w:r>
        <w:rPr>
          <w:rFonts w:hint="eastAsia" w:ascii="宋体" w:hAnsi="宋体" w:cs="宋体"/>
          <w:b/>
          <w:szCs w:val="21"/>
        </w:rPr>
        <w:instrText xml:space="preserve"> TOC \o "1-2" \h \z \u </w:instrText>
      </w:r>
      <w:r>
        <w:rPr>
          <w:rFonts w:hint="eastAsia" w:ascii="宋体" w:hAnsi="宋体" w:cs="宋体"/>
          <w:b/>
          <w:szCs w:val="21"/>
        </w:rPr>
        <w:fldChar w:fldCharType="separate"/>
      </w:r>
      <w:r>
        <w:rPr>
          <w:rFonts w:hint="eastAsia" w:ascii="宋体" w:hAnsi="宋体" w:cs="宋体"/>
          <w:b/>
          <w:szCs w:val="21"/>
        </w:rPr>
        <w:fldChar w:fldCharType="begin"/>
      </w:r>
      <w:r>
        <w:rPr>
          <w:rFonts w:hint="eastAsia" w:ascii="宋体" w:hAnsi="宋体" w:cs="宋体"/>
          <w:b/>
          <w:szCs w:val="21"/>
        </w:rPr>
        <w:instrText xml:space="preserve"> TOC \o "1-2" \h \z \u </w:instrText>
      </w:r>
      <w:r>
        <w:rPr>
          <w:rFonts w:hint="eastAsia" w:ascii="宋体" w:hAnsi="宋体" w:cs="宋体"/>
          <w:b/>
          <w:szCs w:val="21"/>
        </w:rPr>
        <w:fldChar w:fldCharType="separate"/>
      </w:r>
      <w:r>
        <w:rPr>
          <w:rFonts w:hint="eastAsia" w:ascii="宋体" w:hAnsi="宋体" w:cs="宋体"/>
          <w:szCs w:val="21"/>
        </w:rPr>
        <w:fldChar w:fldCharType="begin"/>
      </w:r>
      <w:r>
        <w:rPr>
          <w:rFonts w:hint="eastAsia" w:ascii="宋体" w:hAnsi="宋体" w:cs="宋体"/>
          <w:szCs w:val="21"/>
        </w:rPr>
        <w:instrText xml:space="preserve"> HYPERLINK \l "_Toc462223639"</w:instrText>
      </w:r>
      <w:r>
        <w:rPr>
          <w:rFonts w:hint="eastAsia" w:ascii="宋体" w:hAnsi="宋体" w:cs="宋体"/>
          <w:szCs w:val="21"/>
        </w:rPr>
        <w:fldChar w:fldCharType="separate"/>
      </w:r>
    </w:p>
    <w:sdt>
      <w:sdtPr>
        <w:rPr>
          <w:rFonts w:hint="eastAsia" w:ascii="宋体" w:hAnsi="宋体" w:cs="宋体"/>
          <w:szCs w:val="21"/>
        </w:rPr>
        <w:id w:val="147474017"/>
      </w:sdtPr>
      <w:sdtEndPr>
        <w:rPr>
          <w:rFonts w:hint="eastAsia" w:ascii="宋体" w:hAnsi="宋体" w:cs="宋体"/>
          <w:szCs w:val="21"/>
        </w:rPr>
      </w:sdtEndPr>
      <w:sdtContent>
        <w:p>
          <w:pPr>
            <w:spacing w:line="400" w:lineRule="exact"/>
            <w:jc w:val="center"/>
            <w:rPr>
              <w:rFonts w:ascii="宋体" w:hAnsi="宋体" w:cs="宋体"/>
              <w:szCs w:val="21"/>
            </w:rPr>
          </w:pPr>
          <w:r>
            <w:rPr>
              <w:rFonts w:hint="eastAsia" w:ascii="宋体" w:hAnsi="宋体" w:cs="宋体"/>
              <w:szCs w:val="21"/>
            </w:rPr>
            <w:t>目  录</w:t>
          </w:r>
        </w:p>
        <w:p>
          <w:pPr>
            <w:pStyle w:val="126"/>
            <w:tabs>
              <w:tab w:val="right" w:leader="dot" w:pos="9299"/>
            </w:tabs>
            <w:spacing w:line="400" w:lineRule="exact"/>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"1-1" \h \u </w:instrText>
          </w:r>
          <w:r>
            <w:rPr>
              <w:rFonts w:hint="eastAsia" w:ascii="宋体" w:hAnsi="宋体" w:eastAsia="宋体" w:cs="宋体"/>
              <w:sz w:val="21"/>
              <w:szCs w:val="21"/>
            </w:rPr>
            <w:fldChar w:fldCharType="separate"/>
          </w:r>
          <w:r>
            <w:fldChar w:fldCharType="begin"/>
          </w:r>
          <w:r>
            <w:instrText xml:space="preserve"> HYPERLINK \l "_Toc23056" </w:instrText>
          </w:r>
          <w:r>
            <w:fldChar w:fldCharType="separate"/>
          </w:r>
          <w:r>
            <w:rPr>
              <w:rFonts w:hint="eastAsia" w:ascii="宋体" w:hAnsi="宋体" w:eastAsia="宋体" w:cs="宋体"/>
              <w:sz w:val="21"/>
              <w:szCs w:val="21"/>
            </w:rPr>
            <w:t xml:space="preserve">第一章 </w:t>
          </w:r>
          <w:r>
            <w:rPr>
              <w:rFonts w:hint="eastAsia" w:ascii="宋体" w:hAnsi="宋体" w:eastAsia="宋体" w:cs="宋体"/>
              <w:kern w:val="2"/>
              <w:sz w:val="21"/>
              <w:szCs w:val="21"/>
            </w:rPr>
            <w:t>竞争性磋商公告</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_Toc23056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6"/>
            <w:tabs>
              <w:tab w:val="right" w:leader="dot" w:pos="9299"/>
            </w:tabs>
            <w:spacing w:line="400" w:lineRule="exact"/>
            <w:rPr>
              <w:rFonts w:ascii="宋体" w:hAnsi="宋体" w:eastAsia="宋体" w:cs="宋体"/>
              <w:sz w:val="21"/>
              <w:szCs w:val="21"/>
            </w:rPr>
          </w:pPr>
          <w:r>
            <w:fldChar w:fldCharType="begin"/>
          </w:r>
          <w:r>
            <w:instrText xml:space="preserve"> HYPERLINK \l "_Toc11946" </w:instrText>
          </w:r>
          <w:r>
            <w:fldChar w:fldCharType="separate"/>
          </w:r>
          <w:r>
            <w:rPr>
              <w:rFonts w:hint="eastAsia" w:ascii="宋体" w:hAnsi="宋体" w:eastAsia="宋体" w:cs="宋体"/>
              <w:sz w:val="21"/>
              <w:szCs w:val="21"/>
            </w:rPr>
            <w:t>第二章  供应商须知</w:t>
          </w:r>
          <w:r>
            <w:rPr>
              <w:rFonts w:hint="eastAsia" w:ascii="宋体" w:hAnsi="宋体" w:eastAsia="宋体" w:cs="宋体"/>
              <w:sz w:val="21"/>
              <w:szCs w:val="21"/>
            </w:rPr>
            <w:tab/>
          </w:r>
          <w:r>
            <w:rPr>
              <w:rFonts w:hint="eastAsia" w:ascii="宋体" w:hAnsi="宋体" w:eastAsia="宋体" w:cs="宋体"/>
              <w:sz w:val="21"/>
              <w:szCs w:val="21"/>
            </w:rPr>
            <w:t>3</w:t>
          </w:r>
          <w:r>
            <w:rPr>
              <w:rFonts w:hint="eastAsia" w:ascii="宋体" w:hAnsi="宋体" w:eastAsia="宋体" w:cs="宋体"/>
              <w:sz w:val="21"/>
              <w:szCs w:val="21"/>
            </w:rPr>
            <w:fldChar w:fldCharType="end"/>
          </w:r>
        </w:p>
        <w:p>
          <w:pPr>
            <w:pStyle w:val="126"/>
            <w:tabs>
              <w:tab w:val="right" w:leader="dot" w:pos="9299"/>
            </w:tabs>
            <w:spacing w:line="400" w:lineRule="exact"/>
            <w:rPr>
              <w:rFonts w:ascii="宋体" w:hAnsi="宋体" w:eastAsia="宋体" w:cs="宋体"/>
              <w:sz w:val="21"/>
              <w:szCs w:val="21"/>
            </w:rPr>
          </w:pPr>
          <w:r>
            <w:fldChar w:fldCharType="begin"/>
          </w:r>
          <w:r>
            <w:instrText xml:space="preserve"> HYPERLINK \l "_Toc16105" </w:instrText>
          </w:r>
          <w:r>
            <w:fldChar w:fldCharType="separate"/>
          </w:r>
          <w:r>
            <w:rPr>
              <w:rFonts w:hint="eastAsia" w:ascii="宋体" w:hAnsi="宋体" w:eastAsia="宋体" w:cs="宋体"/>
              <w:sz w:val="21"/>
              <w:szCs w:val="21"/>
            </w:rPr>
            <w:t>第三章  项目需求</w:t>
          </w:r>
          <w:r>
            <w:rPr>
              <w:rFonts w:hint="eastAsia" w:ascii="宋体" w:hAnsi="宋体" w:eastAsia="宋体" w:cs="宋体"/>
              <w:sz w:val="21"/>
              <w:szCs w:val="21"/>
            </w:rPr>
            <w:tab/>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9</w:t>
          </w:r>
        </w:p>
        <w:p>
          <w:pPr>
            <w:pStyle w:val="126"/>
            <w:tabs>
              <w:tab w:val="right" w:leader="dot" w:pos="9299"/>
            </w:tabs>
            <w:spacing w:line="400" w:lineRule="exact"/>
            <w:rPr>
              <w:rFonts w:ascii="宋体" w:hAnsi="宋体" w:eastAsia="宋体" w:cs="宋体"/>
              <w:sz w:val="21"/>
              <w:szCs w:val="21"/>
            </w:rPr>
          </w:pPr>
          <w:r>
            <w:fldChar w:fldCharType="begin"/>
          </w:r>
          <w:r>
            <w:instrText xml:space="preserve"> HYPERLINK \l "_Toc28434" </w:instrText>
          </w:r>
          <w:r>
            <w:fldChar w:fldCharType="separate"/>
          </w:r>
          <w:r>
            <w:rPr>
              <w:rFonts w:hint="eastAsia" w:ascii="宋体" w:hAnsi="宋体" w:eastAsia="宋体" w:cs="宋体"/>
              <w:sz w:val="21"/>
              <w:szCs w:val="21"/>
            </w:rPr>
            <w:t>第四章  合同条款（仅供参考）</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_Toc28434 \h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6"/>
            <w:tabs>
              <w:tab w:val="right" w:leader="dot" w:pos="9299"/>
            </w:tabs>
            <w:spacing w:line="400" w:lineRule="exact"/>
            <w:rPr>
              <w:rFonts w:ascii="宋体" w:hAnsi="宋体" w:eastAsia="宋体" w:cs="宋体"/>
              <w:sz w:val="21"/>
              <w:szCs w:val="21"/>
            </w:rPr>
          </w:pPr>
          <w:r>
            <w:fldChar w:fldCharType="begin"/>
          </w:r>
          <w:r>
            <w:instrText xml:space="preserve"> HYPERLINK \l "_Toc12367" </w:instrText>
          </w:r>
          <w:r>
            <w:fldChar w:fldCharType="separate"/>
          </w:r>
          <w:r>
            <w:rPr>
              <w:rFonts w:hint="eastAsia" w:ascii="宋体" w:hAnsi="宋体" w:eastAsia="宋体" w:cs="宋体"/>
              <w:sz w:val="21"/>
              <w:szCs w:val="21"/>
            </w:rPr>
            <w:t>第五章  附件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_Toc12367 \h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pPr>
            <w:pStyle w:val="126"/>
            <w:tabs>
              <w:tab w:val="right" w:leader="dot" w:pos="9299"/>
            </w:tabs>
            <w:spacing w:line="400" w:lineRule="exact"/>
            <w:rPr>
              <w:rFonts w:ascii="宋体" w:hAnsi="宋体" w:eastAsia="宋体" w:cs="宋体"/>
              <w:sz w:val="21"/>
              <w:szCs w:val="21"/>
            </w:rPr>
          </w:pPr>
        </w:p>
        <w:p>
          <w:pPr>
            <w:pStyle w:val="126"/>
            <w:tabs>
              <w:tab w:val="right" w:leader="dot" w:pos="9299"/>
            </w:tabs>
            <w:spacing w:line="400" w:lineRule="exact"/>
            <w:rPr>
              <w:rFonts w:ascii="宋体" w:hAnsi="宋体" w:eastAsia="宋体" w:cs="宋体"/>
              <w:sz w:val="21"/>
              <w:szCs w:val="21"/>
            </w:rPr>
          </w:pPr>
        </w:p>
        <w:p>
          <w:pPr>
            <w:spacing w:line="400" w:lineRule="exact"/>
            <w:rPr>
              <w:rFonts w:ascii="宋体" w:hAnsi="宋体" w:cs="宋体"/>
              <w:szCs w:val="21"/>
            </w:rPr>
          </w:pPr>
          <w:r>
            <w:rPr>
              <w:rFonts w:hint="eastAsia" w:ascii="宋体" w:hAnsi="宋体" w:cs="宋体"/>
              <w:szCs w:val="21"/>
            </w:rPr>
            <w:fldChar w:fldCharType="end"/>
          </w:r>
        </w:p>
      </w:sdtContent>
    </w:sdt>
    <w:p>
      <w:pPr>
        <w:pStyle w:val="29"/>
        <w:tabs>
          <w:tab w:val="right" w:leader="dot" w:pos="9683"/>
        </w:tabs>
        <w:spacing w:line="400" w:lineRule="exact"/>
        <w:jc w:val="left"/>
        <w:rPr>
          <w:rFonts w:ascii="宋体" w:hAnsi="宋体" w:cs="宋体"/>
          <w:szCs w:val="21"/>
        </w:rPr>
      </w:pPr>
      <w:r>
        <w:rPr>
          <w:rFonts w:hint="eastAsia" w:ascii="宋体" w:hAnsi="宋体" w:cs="宋体"/>
          <w:szCs w:val="21"/>
        </w:rPr>
        <w:fldChar w:fldCharType="end"/>
      </w:r>
    </w:p>
    <w:p>
      <w:pPr>
        <w:pStyle w:val="29"/>
        <w:tabs>
          <w:tab w:val="right" w:leader="dot" w:pos="9683"/>
        </w:tabs>
        <w:spacing w:line="400" w:lineRule="exact"/>
        <w:jc w:val="left"/>
        <w:rPr>
          <w:rFonts w:ascii="宋体" w:hAnsi="宋体" w:cs="宋体"/>
          <w:szCs w:val="21"/>
        </w:rPr>
      </w:pPr>
    </w:p>
    <w:p>
      <w:pPr>
        <w:pStyle w:val="29"/>
        <w:tabs>
          <w:tab w:val="right" w:leader="dot" w:pos="8541"/>
        </w:tabs>
        <w:spacing w:line="400" w:lineRule="exact"/>
        <w:rPr>
          <w:rFonts w:ascii="宋体" w:hAnsi="宋体" w:cs="宋体"/>
          <w:b/>
          <w:szCs w:val="21"/>
        </w:rPr>
      </w:pPr>
      <w:r>
        <w:rPr>
          <w:rFonts w:hint="eastAsia" w:ascii="宋体" w:hAnsi="宋体" w:cs="宋体"/>
          <w:b/>
          <w:szCs w:val="21"/>
        </w:rPr>
        <w:fldChar w:fldCharType="end"/>
      </w:r>
    </w:p>
    <w:p>
      <w:pPr>
        <w:pStyle w:val="29"/>
        <w:tabs>
          <w:tab w:val="right" w:leader="dot" w:pos="9683"/>
        </w:tabs>
        <w:spacing w:line="400" w:lineRule="exact"/>
        <w:rPr>
          <w:rFonts w:ascii="宋体" w:hAnsi="宋体" w:cs="宋体"/>
          <w:b/>
          <w:szCs w:val="21"/>
        </w:rPr>
      </w:pPr>
      <w:r>
        <w:rPr>
          <w:rFonts w:hint="eastAsia" w:ascii="宋体" w:hAnsi="宋体" w:cs="宋体"/>
          <w:b/>
          <w:szCs w:val="21"/>
        </w:rPr>
        <w:fldChar w:fldCharType="end"/>
      </w:r>
    </w:p>
    <w:p>
      <w:pPr>
        <w:widowControl/>
        <w:spacing w:line="400" w:lineRule="exact"/>
        <w:jc w:val="center"/>
        <w:rPr>
          <w:rFonts w:ascii="宋体" w:hAnsi="宋体" w:cs="宋体"/>
          <w:b/>
          <w:szCs w:val="21"/>
        </w:rPr>
        <w:sectPr>
          <w:headerReference r:id="rId4" w:type="first"/>
          <w:headerReference r:id="rId3" w:type="default"/>
          <w:footerReference r:id="rId5" w:type="even"/>
          <w:pgSz w:w="11907" w:h="16840"/>
          <w:pgMar w:top="1440" w:right="1247" w:bottom="1440" w:left="1361" w:header="851" w:footer="799" w:gutter="0"/>
          <w:pgNumType w:start="0"/>
          <w:cols w:space="720" w:num="1"/>
          <w:titlePg/>
          <w:docGrid w:type="lines" w:linePitch="409" w:charSpace="0"/>
        </w:sectPr>
      </w:pPr>
      <w:bookmarkStart w:id="0" w:name="_Toc298240402"/>
      <w:bookmarkStart w:id="1" w:name="_Toc462223629"/>
      <w:bookmarkStart w:id="2" w:name="_Toc349637917"/>
      <w:bookmarkStart w:id="3" w:name="_Toc349573118"/>
    </w:p>
    <w:p>
      <w:pPr>
        <w:widowControl/>
        <w:spacing w:line="400" w:lineRule="exact"/>
        <w:jc w:val="center"/>
        <w:outlineLvl w:val="0"/>
        <w:rPr>
          <w:rFonts w:ascii="宋体" w:hAnsi="宋体" w:cs="宋体"/>
          <w:b/>
          <w:szCs w:val="21"/>
        </w:rPr>
      </w:pPr>
      <w:bookmarkStart w:id="4" w:name="_Toc23056"/>
      <w:r>
        <w:rPr>
          <w:rFonts w:hint="eastAsia" w:ascii="宋体" w:hAnsi="宋体" w:cs="宋体"/>
          <w:b/>
          <w:szCs w:val="21"/>
        </w:rPr>
        <w:t>第一章</w:t>
      </w:r>
      <w:bookmarkEnd w:id="0"/>
      <w:bookmarkEnd w:id="1"/>
      <w:bookmarkEnd w:id="2"/>
      <w:bookmarkEnd w:id="3"/>
      <w:bookmarkStart w:id="5" w:name="_Hlk51338716"/>
      <w:bookmarkStart w:id="6" w:name="_Toc462223630"/>
      <w:bookmarkStart w:id="7" w:name="_Toc349637918"/>
      <w:bookmarkStart w:id="8" w:name="_Toc267301280"/>
      <w:bookmarkStart w:id="9" w:name="_Toc349573119"/>
      <w:bookmarkStart w:id="10" w:name="_Toc298240403"/>
      <w:r>
        <w:rPr>
          <w:rFonts w:hint="eastAsia" w:ascii="宋体" w:hAnsi="宋体" w:cs="宋体"/>
          <w:b/>
          <w:szCs w:val="21"/>
        </w:rPr>
        <w:t xml:space="preserve"> 竞争性磋商公告</w:t>
      </w:r>
      <w:bookmarkEnd w:id="4"/>
    </w:p>
    <w:p>
      <w:pPr>
        <w:widowControl/>
        <w:spacing w:line="400" w:lineRule="exact"/>
        <w:jc w:val="center"/>
        <w:rPr>
          <w:rFonts w:ascii="宋体" w:hAnsi="宋体" w:cs="宋体"/>
          <w:b/>
          <w:szCs w:val="21"/>
        </w:rPr>
      </w:pPr>
      <w:r>
        <w:rPr>
          <w:rFonts w:hint="eastAsia" w:ascii="宋体" w:hAnsi="宋体" w:cs="宋体"/>
          <w:b/>
          <w:szCs w:val="21"/>
        </w:rPr>
        <w:t>乌鲁木齐市国土空间总体规划环境影响评价项目　　</w:t>
      </w:r>
    </w:p>
    <w:p>
      <w:pPr>
        <w:widowControl/>
        <w:spacing w:line="400" w:lineRule="exact"/>
        <w:jc w:val="center"/>
        <w:rPr>
          <w:rFonts w:ascii="宋体" w:hAnsi="宋体" w:cs="宋体"/>
          <w:b/>
          <w:color w:val="auto"/>
          <w:szCs w:val="21"/>
        </w:rPr>
      </w:pPr>
      <w:r>
        <w:rPr>
          <w:rFonts w:hint="eastAsia" w:ascii="宋体" w:hAnsi="宋体" w:cs="宋体"/>
          <w:b/>
          <w:szCs w:val="21"/>
        </w:rPr>
        <w:t>竞争性磋商公告</w:t>
      </w:r>
    </w:p>
    <w:p>
      <w:pPr>
        <w:widowControl/>
        <w:spacing w:line="400" w:lineRule="exact"/>
        <w:jc w:val="center"/>
        <w:rPr>
          <w:rFonts w:ascii="宋体" w:hAnsi="宋体" w:cs="宋体"/>
          <w:b/>
          <w:color w:val="auto"/>
          <w:szCs w:val="21"/>
        </w:rPr>
      </w:pPr>
    </w:p>
    <w:p>
      <w:pPr>
        <w:pBdr>
          <w:top w:val="single" w:color="auto" w:sz="4" w:space="1"/>
          <w:left w:val="single" w:color="auto" w:sz="4" w:space="4"/>
          <w:bottom w:val="single" w:color="auto" w:sz="4" w:space="1"/>
          <w:right w:val="single" w:color="auto" w:sz="4" w:space="4"/>
        </w:pBdr>
        <w:spacing w:line="400" w:lineRule="exact"/>
        <w:rPr>
          <w:rFonts w:ascii="宋体" w:hAnsi="宋体" w:cs="宋体"/>
          <w:color w:val="auto"/>
          <w:kern w:val="0"/>
          <w:szCs w:val="21"/>
        </w:rPr>
      </w:pPr>
      <w:r>
        <w:rPr>
          <w:rFonts w:hint="eastAsia" w:ascii="宋体" w:hAnsi="宋体" w:cs="宋体"/>
          <w:color w:val="auto"/>
          <w:kern w:val="0"/>
          <w:szCs w:val="21"/>
        </w:rPr>
        <w:t>项目概况</w:t>
      </w:r>
    </w:p>
    <w:p>
      <w:pPr>
        <w:pBdr>
          <w:top w:val="single" w:color="auto" w:sz="4" w:space="1"/>
          <w:left w:val="single" w:color="auto" w:sz="4" w:space="4"/>
          <w:bottom w:val="single" w:color="auto" w:sz="4" w:space="1"/>
          <w:right w:val="single" w:color="auto" w:sz="4" w:space="4"/>
        </w:pBdr>
        <w:spacing w:line="400" w:lineRule="exact"/>
        <w:rPr>
          <w:rFonts w:ascii="宋体" w:hAnsi="宋体" w:cs="宋体"/>
          <w:color w:val="auto"/>
          <w:kern w:val="0"/>
          <w:szCs w:val="21"/>
        </w:rPr>
      </w:pPr>
      <w:r>
        <w:rPr>
          <w:rFonts w:hint="eastAsia" w:ascii="宋体" w:hAnsi="宋体" w:cs="宋体"/>
          <w:color w:val="auto"/>
          <w:kern w:val="0"/>
          <w:szCs w:val="21"/>
          <w:u w:val="single"/>
        </w:rPr>
        <w:t xml:space="preserve">乌鲁木齐市国土空间总体规划环境影响评价项目 </w:t>
      </w:r>
      <w:r>
        <w:rPr>
          <w:rFonts w:hint="eastAsia" w:ascii="宋体" w:hAnsi="宋体" w:cs="宋体"/>
          <w:color w:val="auto"/>
          <w:kern w:val="0"/>
          <w:szCs w:val="21"/>
        </w:rPr>
        <w:t>的潜在投标人应在乌鲁木齐水磨沟区红光山路万科大都会8号楼1202室获取招标文件，并于2022年</w:t>
      </w:r>
      <w:r>
        <w:rPr>
          <w:rFonts w:hint="eastAsia" w:ascii="宋体" w:hAnsi="宋体" w:cs="宋体"/>
          <w:color w:val="auto"/>
          <w:kern w:val="0"/>
          <w:szCs w:val="21"/>
          <w:u w:val="single"/>
        </w:rPr>
        <w:t>12月</w:t>
      </w:r>
      <w:r>
        <w:rPr>
          <w:rFonts w:hint="eastAsia" w:ascii="宋体" w:hAnsi="宋体" w:cs="宋体"/>
          <w:color w:val="auto"/>
          <w:kern w:val="0"/>
          <w:szCs w:val="21"/>
          <w:u w:val="single"/>
          <w:lang w:val="en-US" w:eastAsia="zh-CN"/>
        </w:rPr>
        <w:t>12</w:t>
      </w:r>
      <w:r>
        <w:rPr>
          <w:rFonts w:hint="eastAsia" w:ascii="宋体" w:hAnsi="宋体" w:cs="宋体"/>
          <w:color w:val="auto"/>
          <w:kern w:val="0"/>
          <w:szCs w:val="21"/>
          <w:u w:val="single"/>
        </w:rPr>
        <w:t>日11时00分</w:t>
      </w:r>
      <w:r>
        <w:rPr>
          <w:rFonts w:hint="eastAsia" w:ascii="宋体" w:hAnsi="宋体" w:cs="宋体"/>
          <w:color w:val="auto"/>
          <w:kern w:val="0"/>
          <w:szCs w:val="21"/>
        </w:rPr>
        <w:t>（北京时间）前递交投标文件。</w:t>
      </w:r>
    </w:p>
    <w:p>
      <w:pPr>
        <w:pStyle w:val="34"/>
        <w:spacing w:before="0" w:beforeAutospacing="0" w:after="0" w:afterAutospacing="0" w:line="400" w:lineRule="exact"/>
        <w:jc w:val="both"/>
        <w:rPr>
          <w:rFonts w:ascii="宋体" w:hAnsi="宋体" w:eastAsia="宋体" w:cs="宋体"/>
          <w:color w:val="auto"/>
          <w:sz w:val="21"/>
          <w:szCs w:val="21"/>
        </w:rPr>
      </w:pPr>
      <w:r>
        <w:rPr>
          <w:rStyle w:val="40"/>
          <w:rFonts w:hint="eastAsia" w:ascii="宋体" w:hAnsi="宋体" w:eastAsia="宋体" w:cs="宋体"/>
          <w:color w:val="auto"/>
          <w:sz w:val="21"/>
          <w:szCs w:val="21"/>
        </w:rPr>
        <w:t>一、项目基本情况</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项目编号：HYGJ-ZFCG-2022-078</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项目名称：乌鲁木齐市国土空间总体规划环境影响评价项目　</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采购方式：竞争性磋商</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预算金额（元）：500000.00</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 xml:space="preserve">最高限价（元）：500000.00 </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简要规格描述：按照我国环境影响评价相关法律、技术导则、环境标准及国土空间规划环评等相关技术规范要求，完成乌鲁木齐市国土空间总体规划环境影响评价工作，提供该项目环境保护相关技术支持与咨询服务。（详见采购需求）</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合同履约期限：合同签订后60个工作日内交付。（具体期限与国土空间总体规划编制进度衔接，如果国家有最新要求，则本项目做相应调整。）</w:t>
      </w:r>
    </w:p>
    <w:p>
      <w:pPr>
        <w:pStyle w:val="34"/>
        <w:spacing w:before="0" w:beforeAutospacing="0" w:after="0" w:afterAutospacing="0" w:line="400" w:lineRule="exact"/>
        <w:jc w:val="both"/>
        <w:rPr>
          <w:rStyle w:val="40"/>
          <w:rFonts w:ascii="宋体" w:hAnsi="宋体" w:eastAsia="宋体" w:cs="宋体"/>
          <w:color w:val="auto"/>
          <w:sz w:val="21"/>
          <w:szCs w:val="21"/>
        </w:rPr>
      </w:pPr>
      <w:r>
        <w:rPr>
          <w:rStyle w:val="40"/>
          <w:rFonts w:hint="eastAsia" w:ascii="宋体" w:hAnsi="宋体" w:eastAsia="宋体" w:cs="宋体"/>
          <w:color w:val="auto"/>
          <w:sz w:val="21"/>
          <w:szCs w:val="21"/>
        </w:rPr>
        <w:t>二、申请人的资格要求：</w:t>
      </w:r>
    </w:p>
    <w:p>
      <w:pPr>
        <w:pStyle w:val="34"/>
        <w:spacing w:before="0" w:beforeAutospacing="0" w:after="0" w:afterAutospacing="0" w:line="400" w:lineRule="exact"/>
        <w:jc w:val="both"/>
        <w:rPr>
          <w:rFonts w:ascii="宋体" w:hAnsi="宋体" w:eastAsia="宋体" w:cs="宋体"/>
          <w:color w:val="auto"/>
          <w:sz w:val="21"/>
          <w:szCs w:val="21"/>
        </w:rPr>
      </w:pPr>
      <w:r>
        <w:rPr>
          <w:rFonts w:hint="eastAsia" w:ascii="宋体" w:hAnsi="宋体" w:eastAsia="宋体" w:cs="宋体"/>
          <w:color w:val="auto"/>
          <w:sz w:val="21"/>
          <w:szCs w:val="21"/>
        </w:rPr>
        <w:t>1、落实政府采购政策需满足的资格要求：详见政府采购法；</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2、满足《中华人民共和国政府采购法》第二十二条规定；</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1）具有独立承担民事责任的能力，有效的营业执照；</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2）具有履行合同所必须的设备、人员、专业等方面相应的技术能力；</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4）参加招投标活动前三年内，在经营活动中没重大违法记录（受行政主管部门处罚的不能参加投标，提供声明书）。</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3、本项目不接受联合体投标。</w:t>
      </w:r>
    </w:p>
    <w:p>
      <w:pPr>
        <w:pStyle w:val="34"/>
        <w:spacing w:before="0" w:beforeAutospacing="0" w:after="0" w:afterAutospacing="0" w:line="400" w:lineRule="exact"/>
        <w:rPr>
          <w:rFonts w:ascii="宋体" w:hAnsi="宋体" w:eastAsia="宋体" w:cs="宋体"/>
          <w:color w:val="auto"/>
          <w:kern w:val="2"/>
          <w:sz w:val="21"/>
          <w:szCs w:val="21"/>
        </w:rPr>
      </w:pPr>
      <w:r>
        <w:rPr>
          <w:rFonts w:hint="eastAsia" w:ascii="宋体" w:hAnsi="宋体" w:eastAsia="宋体" w:cs="宋体"/>
          <w:color w:val="auto"/>
          <w:kern w:val="2"/>
          <w:sz w:val="21"/>
          <w:szCs w:val="21"/>
        </w:rPr>
        <w:t>4.按照国家扶持中小微企业相关政策要求，本项目专门面向中小企业采购，符合要求的供应商须提供《中小企业声明函》。监狱企业、残疾人福利性单位，视同为小型和微型企业，须提供《声明函》。 </w:t>
      </w:r>
    </w:p>
    <w:p>
      <w:pPr>
        <w:pStyle w:val="34"/>
        <w:spacing w:before="0" w:beforeAutospacing="0" w:after="0" w:afterAutospacing="0" w:line="400" w:lineRule="exact"/>
        <w:jc w:val="both"/>
        <w:rPr>
          <w:rFonts w:ascii="宋体" w:hAnsi="宋体" w:eastAsia="宋体" w:cs="宋体"/>
          <w:color w:val="auto"/>
          <w:sz w:val="21"/>
          <w:szCs w:val="21"/>
        </w:rPr>
      </w:pPr>
      <w:r>
        <w:rPr>
          <w:rStyle w:val="40"/>
          <w:rFonts w:hint="eastAsia" w:ascii="宋体" w:hAnsi="宋体" w:eastAsia="宋体" w:cs="宋体"/>
          <w:color w:val="auto"/>
          <w:sz w:val="21"/>
          <w:szCs w:val="21"/>
        </w:rPr>
        <w:t>三、获取采购文件</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时间：2022年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月</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日至2022年12月</w:t>
      </w:r>
      <w:r>
        <w:rPr>
          <w:rFonts w:hint="eastAsia" w:ascii="宋体" w:hAnsi="宋体" w:eastAsia="宋体" w:cs="宋体"/>
          <w:color w:val="auto"/>
          <w:sz w:val="21"/>
          <w:szCs w:val="21"/>
          <w:lang w:val="en-US" w:eastAsia="zh-CN"/>
        </w:rPr>
        <w:t>8</w:t>
      </w:r>
      <w:bookmarkStart w:id="101" w:name="_GoBack"/>
      <w:bookmarkEnd w:id="101"/>
      <w:r>
        <w:rPr>
          <w:rFonts w:hint="eastAsia" w:ascii="宋体" w:hAnsi="宋体" w:eastAsia="宋体" w:cs="宋体"/>
          <w:color w:val="auto"/>
          <w:sz w:val="21"/>
          <w:szCs w:val="21"/>
        </w:rPr>
        <w:t>日，每天上午10:00至14:00，下午15:30至19:30（北京时间，法定节假日除外）</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地点：乌鲁木齐水磨沟区红光山路万科大都会8号楼1202室。</w:t>
      </w:r>
    </w:p>
    <w:p>
      <w:pPr>
        <w:pStyle w:val="34"/>
        <w:spacing w:before="0" w:beforeAutospacing="0" w:after="0" w:afterAutospacing="0"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方式：供应商登录政采云平台https://www.zcygov.cn/在线申请获取磋商文件（进入“项目采购”应用，在获取采购文件菜单中选择项目，申请获取采购文件） </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售价（元）：0元/份</w:t>
      </w:r>
    </w:p>
    <w:p>
      <w:pPr>
        <w:pStyle w:val="34"/>
        <w:spacing w:before="0" w:beforeAutospacing="0" w:after="0" w:afterAutospacing="0" w:line="400" w:lineRule="exact"/>
        <w:jc w:val="both"/>
        <w:rPr>
          <w:rFonts w:ascii="宋体" w:hAnsi="宋体" w:eastAsia="宋体" w:cs="宋体"/>
          <w:color w:val="auto"/>
          <w:sz w:val="21"/>
          <w:szCs w:val="21"/>
        </w:rPr>
      </w:pPr>
      <w:r>
        <w:rPr>
          <w:rStyle w:val="40"/>
          <w:rFonts w:hint="eastAsia" w:ascii="宋体" w:hAnsi="宋体" w:eastAsia="宋体" w:cs="宋体"/>
          <w:color w:val="auto"/>
          <w:sz w:val="21"/>
          <w:szCs w:val="21"/>
        </w:rPr>
        <w:t>四、响应文件提交</w:t>
      </w:r>
    </w:p>
    <w:p>
      <w:pPr>
        <w:pStyle w:val="34"/>
        <w:spacing w:before="0" w:beforeAutospacing="0" w:after="0" w:afterAutospacing="0" w:line="400" w:lineRule="exact"/>
        <w:rPr>
          <w:rFonts w:ascii="宋体" w:hAnsi="宋体" w:eastAsia="宋体" w:cs="宋体"/>
          <w:color w:val="auto"/>
          <w:sz w:val="21"/>
          <w:szCs w:val="21"/>
        </w:rPr>
      </w:pPr>
      <w:r>
        <w:rPr>
          <w:rFonts w:hint="eastAsia" w:ascii="宋体" w:hAnsi="宋体" w:eastAsia="宋体" w:cs="宋体"/>
          <w:color w:val="auto"/>
          <w:sz w:val="21"/>
          <w:szCs w:val="21"/>
        </w:rPr>
        <w:t>  截止时间：2022年12月</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日11时00分（北京时间）</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auto"/>
          <w:sz w:val="21"/>
          <w:szCs w:val="21"/>
        </w:rPr>
        <w:t>  地点：乌鲁木齐水磨沟区红光山路万科大都会8</w:t>
      </w:r>
      <w:r>
        <w:rPr>
          <w:rFonts w:hint="eastAsia" w:ascii="宋体" w:hAnsi="宋体" w:eastAsia="宋体" w:cs="宋体"/>
          <w:sz w:val="21"/>
          <w:szCs w:val="21"/>
        </w:rPr>
        <w:t>号楼1202室。</w:t>
      </w:r>
    </w:p>
    <w:p>
      <w:pPr>
        <w:pStyle w:val="34"/>
        <w:tabs>
          <w:tab w:val="left" w:pos="7165"/>
        </w:tabs>
        <w:spacing w:before="0" w:beforeAutospacing="0" w:after="0" w:afterAutospacing="0" w:line="400" w:lineRule="exact"/>
        <w:jc w:val="both"/>
        <w:rPr>
          <w:rFonts w:ascii="宋体" w:hAnsi="宋体" w:eastAsia="宋体" w:cs="宋体"/>
          <w:sz w:val="21"/>
          <w:szCs w:val="21"/>
        </w:rPr>
      </w:pPr>
      <w:r>
        <w:rPr>
          <w:rStyle w:val="40"/>
          <w:rFonts w:hint="eastAsia" w:ascii="宋体" w:hAnsi="宋体" w:eastAsia="宋体" w:cs="宋体"/>
          <w:sz w:val="21"/>
          <w:szCs w:val="21"/>
        </w:rPr>
        <w:t>五、响应文件开启</w:t>
      </w:r>
      <w:r>
        <w:rPr>
          <w:rStyle w:val="40"/>
          <w:rFonts w:hint="eastAsia" w:ascii="宋体" w:hAnsi="宋体" w:eastAsia="宋体" w:cs="宋体"/>
          <w:sz w:val="21"/>
          <w:szCs w:val="21"/>
        </w:rPr>
        <w:tab/>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  开启时间：2022年12月</w:t>
      </w:r>
      <w:r>
        <w:rPr>
          <w:rFonts w:hint="eastAsia" w:ascii="宋体" w:hAnsi="宋体" w:eastAsia="宋体" w:cs="宋体"/>
          <w:sz w:val="21"/>
          <w:szCs w:val="21"/>
          <w:lang w:val="en-US" w:eastAsia="zh-CN"/>
        </w:rPr>
        <w:t>12</w:t>
      </w:r>
      <w:r>
        <w:rPr>
          <w:rFonts w:hint="eastAsia" w:ascii="宋体" w:hAnsi="宋体" w:eastAsia="宋体" w:cs="宋体"/>
          <w:sz w:val="21"/>
          <w:szCs w:val="21"/>
        </w:rPr>
        <w:t>日11时00分（北京时间）</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  地点：乌鲁木齐水磨沟区红光山路万科大都会8号楼1202室。</w:t>
      </w:r>
    </w:p>
    <w:p>
      <w:pPr>
        <w:pStyle w:val="34"/>
        <w:spacing w:before="0" w:beforeAutospacing="0" w:after="0" w:afterAutospacing="0" w:line="400" w:lineRule="exact"/>
        <w:jc w:val="both"/>
        <w:rPr>
          <w:rFonts w:ascii="宋体" w:hAnsi="宋体" w:eastAsia="宋体" w:cs="宋体"/>
          <w:sz w:val="21"/>
          <w:szCs w:val="21"/>
        </w:rPr>
      </w:pPr>
      <w:r>
        <w:rPr>
          <w:rStyle w:val="40"/>
          <w:rFonts w:hint="eastAsia" w:ascii="宋体" w:hAnsi="宋体" w:eastAsia="宋体" w:cs="宋体"/>
          <w:color w:val="000000"/>
          <w:sz w:val="21"/>
          <w:szCs w:val="21"/>
        </w:rPr>
        <w:t>六、公告期限</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  自本公告发布之日起</w:t>
      </w:r>
      <w:r>
        <w:rPr>
          <w:rFonts w:hint="eastAsia" w:ascii="宋体" w:hAnsi="宋体" w:eastAsia="宋体" w:cs="宋体"/>
          <w:color w:val="auto"/>
          <w:sz w:val="21"/>
          <w:szCs w:val="21"/>
        </w:rPr>
        <w:t>5</w:t>
      </w:r>
      <w:r>
        <w:rPr>
          <w:rFonts w:hint="eastAsia" w:ascii="宋体" w:hAnsi="宋体" w:eastAsia="宋体" w:cs="宋体"/>
          <w:color w:val="000000"/>
          <w:sz w:val="21"/>
          <w:szCs w:val="21"/>
        </w:rPr>
        <w:t>个工作日。</w:t>
      </w:r>
    </w:p>
    <w:p>
      <w:pPr>
        <w:pStyle w:val="34"/>
        <w:spacing w:before="0" w:beforeAutospacing="0" w:after="0" w:afterAutospacing="0" w:line="400" w:lineRule="exact"/>
        <w:jc w:val="both"/>
        <w:rPr>
          <w:rFonts w:ascii="宋体" w:hAnsi="宋体" w:eastAsia="宋体" w:cs="宋体"/>
          <w:sz w:val="21"/>
          <w:szCs w:val="21"/>
        </w:rPr>
      </w:pPr>
      <w:r>
        <w:rPr>
          <w:rStyle w:val="40"/>
          <w:rFonts w:hint="eastAsia" w:ascii="宋体" w:hAnsi="宋体" w:eastAsia="宋体" w:cs="宋体"/>
          <w:color w:val="000000"/>
          <w:sz w:val="21"/>
          <w:szCs w:val="21"/>
        </w:rPr>
        <w:t>七、其他补充事宜</w:t>
      </w:r>
    </w:p>
    <w:p>
      <w:pPr>
        <w:pStyle w:val="34"/>
        <w:spacing w:before="0" w:beforeAutospacing="0" w:after="0" w:afterAutospacing="0" w:line="4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auto"/>
          <w:sz w:val="21"/>
          <w:szCs w:val="21"/>
          <w:highlight w:val="none"/>
        </w:rPr>
        <w:t>投标</w:t>
      </w:r>
      <w:r>
        <w:rPr>
          <w:rFonts w:hint="eastAsia" w:ascii="宋体" w:hAnsi="宋体" w:eastAsia="宋体" w:cs="宋体"/>
          <w:color w:val="000000"/>
          <w:sz w:val="21"/>
          <w:szCs w:val="21"/>
        </w:rPr>
        <w:t>供应商购买标书时应提交的资料：按照国家扶持中小微企业相关政策要求，本项目专门面向中小企业采购，符合要求的供应商须提供《中小企业声明函》。残疾人福利性单位等，视同为小型和微型企业，须提供《声明函》。《中小企业声明函》需提交复印件加盖鲜章（复印件均需加盖鲜章,如因疫情原因不能提供盖章件的，请说明原因，需在复工后5个工作日内，将盖章件交至公司或指定邮箱）的扫描件以图片形式发送至邮箱3102746323@qq.com。</w:t>
      </w:r>
    </w:p>
    <w:p>
      <w:pPr>
        <w:pStyle w:val="34"/>
        <w:spacing w:before="0" w:beforeAutospacing="0" w:after="0" w:afterAutospacing="0" w:line="400" w:lineRule="exact"/>
        <w:jc w:val="both"/>
        <w:rPr>
          <w:rFonts w:ascii="宋体" w:hAnsi="宋体" w:eastAsia="宋体" w:cs="宋体"/>
          <w:sz w:val="21"/>
          <w:szCs w:val="21"/>
        </w:rPr>
      </w:pPr>
      <w:r>
        <w:rPr>
          <w:rStyle w:val="40"/>
          <w:rFonts w:hint="eastAsia" w:ascii="宋体" w:hAnsi="宋体" w:eastAsia="宋体" w:cs="宋体"/>
          <w:color w:val="000000"/>
          <w:sz w:val="21"/>
          <w:szCs w:val="21"/>
        </w:rPr>
        <w:t>八、凡对本次招标提出询问，请按以下方式联系</w:t>
      </w:r>
      <w:r>
        <w:rPr>
          <w:rFonts w:hint="eastAsia" w:ascii="宋体" w:hAnsi="宋体" w:eastAsia="宋体" w:cs="宋体"/>
          <w:sz w:val="21"/>
          <w:szCs w:val="21"/>
        </w:rPr>
        <w:t>　　　　　　　　　　　　</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1.采购人信息</w:t>
      </w:r>
    </w:p>
    <w:p>
      <w:pPr>
        <w:pStyle w:val="34"/>
        <w:spacing w:before="0" w:beforeAutospacing="0" w:after="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名 称：乌鲁木齐市自然资源局</w:t>
      </w:r>
    </w:p>
    <w:p>
      <w:pPr>
        <w:pStyle w:val="34"/>
        <w:spacing w:before="0" w:beforeAutospacing="0" w:after="0" w:afterAutospacing="0"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联系人：朱英</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联系方式：0991-8848702</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地 址：乌鲁木齐市天山区碱泉街1号</w:t>
      </w:r>
    </w:p>
    <w:p>
      <w:pPr>
        <w:widowControl/>
        <w:spacing w:line="400" w:lineRule="exact"/>
        <w:jc w:val="left"/>
        <w:rPr>
          <w:rFonts w:ascii="宋体" w:hAnsi="宋体" w:cs="宋体"/>
          <w:szCs w:val="21"/>
        </w:rPr>
      </w:pPr>
    </w:p>
    <w:p>
      <w:pPr>
        <w:widowControl/>
        <w:spacing w:line="400" w:lineRule="exact"/>
        <w:jc w:val="left"/>
        <w:rPr>
          <w:rFonts w:ascii="宋体" w:hAnsi="宋体" w:cs="宋体"/>
          <w:color w:val="000000"/>
          <w:kern w:val="0"/>
          <w:szCs w:val="21"/>
        </w:rPr>
      </w:pPr>
      <w:r>
        <w:rPr>
          <w:rFonts w:hint="eastAsia" w:ascii="宋体" w:hAnsi="宋体" w:cs="宋体"/>
          <w:color w:val="000000"/>
          <w:kern w:val="0"/>
          <w:szCs w:val="21"/>
        </w:rPr>
        <w:t>2.采购代理机构信息</w:t>
      </w:r>
    </w:p>
    <w:bookmarkEnd w:id="5"/>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采购代理机构：宏业国际项目管理有限公司</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联系人：李苗</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联系电话：15022921857</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地址：乌鲁木齐水磨沟区红光山路万科大都会8号楼1202</w:t>
      </w:r>
    </w:p>
    <w:p>
      <w:pPr>
        <w:widowControl/>
        <w:shd w:val="clear" w:color="auto" w:fill="FFFFFF"/>
        <w:spacing w:line="400" w:lineRule="exact"/>
        <w:jc w:val="left"/>
        <w:rPr>
          <w:rFonts w:ascii="宋体" w:hAnsi="宋体" w:cs="宋体"/>
          <w:color w:val="000000"/>
          <w:kern w:val="0"/>
          <w:szCs w:val="21"/>
        </w:rPr>
      </w:pPr>
    </w:p>
    <w:p>
      <w:pPr>
        <w:spacing w:line="400" w:lineRule="exact"/>
        <w:rPr>
          <w:rFonts w:ascii="宋体" w:hAnsi="宋体" w:cs="宋体"/>
          <w:b/>
          <w:szCs w:val="21"/>
        </w:rPr>
      </w:pPr>
      <w:bookmarkStart w:id="11" w:name="_Toc11946"/>
      <w:r>
        <w:rPr>
          <w:rFonts w:hint="eastAsia" w:ascii="宋体" w:hAnsi="宋体" w:cs="宋体"/>
          <w:b/>
          <w:szCs w:val="21"/>
        </w:rPr>
        <w:br w:type="page"/>
      </w:r>
    </w:p>
    <w:p>
      <w:pPr>
        <w:spacing w:line="400" w:lineRule="exact"/>
        <w:jc w:val="center"/>
        <w:outlineLvl w:val="0"/>
        <w:rPr>
          <w:rFonts w:ascii="宋体" w:hAnsi="宋体" w:cs="宋体"/>
          <w:b/>
          <w:szCs w:val="21"/>
        </w:rPr>
      </w:pPr>
      <w:r>
        <w:rPr>
          <w:rFonts w:hint="eastAsia" w:ascii="宋体" w:hAnsi="宋体" w:cs="宋体"/>
          <w:b/>
          <w:szCs w:val="21"/>
        </w:rPr>
        <w:t>第二章  供应商须知</w:t>
      </w:r>
      <w:bookmarkEnd w:id="6"/>
      <w:bookmarkEnd w:id="7"/>
      <w:bookmarkEnd w:id="8"/>
      <w:bookmarkEnd w:id="9"/>
      <w:bookmarkEnd w:id="10"/>
      <w:bookmarkEnd w:id="11"/>
      <w:bookmarkStart w:id="12" w:name="_Toc298240404"/>
      <w:bookmarkStart w:id="13" w:name="_Toc349637919"/>
      <w:bookmarkStart w:id="14" w:name="_Toc267301281"/>
      <w:bookmarkStart w:id="15" w:name="_Toc349573120"/>
    </w:p>
    <w:tbl>
      <w:tblPr>
        <w:tblStyle w:val="37"/>
        <w:tblpPr w:leftFromText="180" w:rightFromText="180" w:vertAnchor="text" w:horzAnchor="page" w:tblpX="1256" w:tblpY="399"/>
        <w:tblOverlap w:val="never"/>
        <w:tblW w:w="9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10"/>
        <w:gridCol w:w="6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trPr>
        <w:tc>
          <w:tcPr>
            <w:tcW w:w="766" w:type="dxa"/>
            <w:shd w:val="clear" w:color="auto" w:fill="auto"/>
            <w:vAlign w:val="center"/>
          </w:tcPr>
          <w:p>
            <w:pPr>
              <w:spacing w:line="400" w:lineRule="exact"/>
              <w:rPr>
                <w:rFonts w:ascii="宋体" w:hAnsi="宋体" w:cs="宋体"/>
                <w:b/>
                <w:color w:val="000000"/>
                <w:szCs w:val="21"/>
              </w:rPr>
            </w:pPr>
            <w:bookmarkStart w:id="16" w:name="_Toc462223631"/>
            <w:r>
              <w:rPr>
                <w:rFonts w:hint="eastAsia" w:ascii="宋体" w:hAnsi="宋体" w:cs="宋体"/>
                <w:b/>
                <w:color w:val="000000"/>
                <w:szCs w:val="21"/>
              </w:rPr>
              <w:br w:type="page"/>
            </w:r>
            <w:r>
              <w:rPr>
                <w:rFonts w:hint="eastAsia" w:ascii="宋体" w:hAnsi="宋体" w:cs="宋体"/>
                <w:b/>
                <w:color w:val="000000"/>
                <w:szCs w:val="21"/>
              </w:rPr>
              <w:t>序列号</w:t>
            </w:r>
          </w:p>
        </w:tc>
        <w:tc>
          <w:tcPr>
            <w:tcW w:w="2410" w:type="dxa"/>
            <w:shd w:val="clear" w:color="auto" w:fill="auto"/>
            <w:vAlign w:val="center"/>
          </w:tcPr>
          <w:p>
            <w:pPr>
              <w:adjustRightInd w:val="0"/>
              <w:snapToGrid w:val="0"/>
              <w:spacing w:line="400" w:lineRule="exact"/>
              <w:jc w:val="center"/>
              <w:rPr>
                <w:rFonts w:ascii="宋体" w:hAnsi="宋体" w:cs="宋体"/>
                <w:b/>
                <w:color w:val="000000"/>
                <w:szCs w:val="21"/>
              </w:rPr>
            </w:pPr>
            <w:r>
              <w:rPr>
                <w:rFonts w:hint="eastAsia" w:ascii="宋体" w:hAnsi="宋体" w:cs="宋体"/>
                <w:b/>
                <w:color w:val="000000"/>
                <w:szCs w:val="21"/>
              </w:rPr>
              <w:t>条款名称</w:t>
            </w:r>
          </w:p>
        </w:tc>
        <w:tc>
          <w:tcPr>
            <w:tcW w:w="6523" w:type="dxa"/>
            <w:shd w:val="clear" w:color="auto" w:fill="auto"/>
            <w:vAlign w:val="center"/>
          </w:tcPr>
          <w:p>
            <w:pPr>
              <w:adjustRightInd w:val="0"/>
              <w:snapToGrid w:val="0"/>
              <w:spacing w:line="400" w:lineRule="exact"/>
              <w:jc w:val="center"/>
              <w:rPr>
                <w:rFonts w:ascii="宋体" w:hAnsi="宋体" w:cs="宋体"/>
                <w:b/>
                <w:color w:val="000000"/>
                <w:szCs w:val="21"/>
              </w:rPr>
            </w:pPr>
            <w:r>
              <w:rPr>
                <w:rFonts w:hint="eastAsia" w:ascii="宋体" w:hAnsi="宋体" w:cs="宋体"/>
                <w:b/>
                <w:color w:val="000000"/>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1</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项目名称</w:t>
            </w:r>
          </w:p>
        </w:tc>
        <w:tc>
          <w:tcPr>
            <w:tcW w:w="6523" w:type="dxa"/>
            <w:shd w:val="clear" w:color="auto" w:fill="auto"/>
            <w:vAlign w:val="center"/>
          </w:tcPr>
          <w:p>
            <w:pPr>
              <w:widowControl/>
              <w:wordWrap w:val="0"/>
              <w:spacing w:line="400" w:lineRule="exact"/>
              <w:rPr>
                <w:rFonts w:ascii="宋体" w:hAnsi="宋体" w:cs="宋体"/>
                <w:bCs/>
                <w:color w:val="auto"/>
                <w:szCs w:val="21"/>
              </w:rPr>
            </w:pPr>
            <w:r>
              <w:rPr>
                <w:rFonts w:hint="eastAsia" w:ascii="宋体" w:hAnsi="宋体" w:cs="宋体"/>
                <w:bCs/>
                <w:color w:val="auto"/>
                <w:kern w:val="0"/>
                <w:szCs w:val="21"/>
              </w:rPr>
              <w:t>乌鲁木齐市国土空间总体规划环境影响评价项目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采购人</w:t>
            </w:r>
          </w:p>
        </w:tc>
        <w:tc>
          <w:tcPr>
            <w:tcW w:w="6523" w:type="dxa"/>
            <w:shd w:val="clear" w:color="auto" w:fill="auto"/>
            <w:vAlign w:val="center"/>
          </w:tcPr>
          <w:p>
            <w:pPr>
              <w:pStyle w:val="34"/>
              <w:spacing w:before="0" w:beforeAutospacing="0" w:after="0" w:afterAutospacing="0" w:line="400" w:lineRule="exac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采购人名称：乌鲁木齐市自然资源局</w:t>
            </w:r>
          </w:p>
          <w:p>
            <w:pPr>
              <w:pStyle w:val="34"/>
              <w:spacing w:before="0" w:beforeAutospacing="0" w:after="0" w:afterAutospacing="0" w:line="400" w:lineRule="exac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联系人：朱英</w:t>
            </w:r>
          </w:p>
          <w:p>
            <w:pPr>
              <w:pStyle w:val="34"/>
              <w:spacing w:before="0" w:beforeAutospacing="0" w:after="0" w:afterAutospacing="0" w:line="400" w:lineRule="exac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联系方式：0991-8848702</w:t>
            </w:r>
          </w:p>
          <w:p>
            <w:pPr>
              <w:pStyle w:val="34"/>
              <w:spacing w:before="0" w:beforeAutospacing="0" w:after="0" w:afterAutospacing="0" w:line="400" w:lineRule="exact"/>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地 址：乌鲁木齐市天山区碱泉街1号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7"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3</w:t>
            </w:r>
          </w:p>
        </w:tc>
        <w:tc>
          <w:tcPr>
            <w:tcW w:w="2410" w:type="dxa"/>
            <w:shd w:val="clear" w:color="auto" w:fill="auto"/>
            <w:vAlign w:val="center"/>
          </w:tcPr>
          <w:p>
            <w:pPr>
              <w:adjustRightInd w:val="0"/>
              <w:snapToGrid w:val="0"/>
              <w:spacing w:line="400" w:lineRule="exact"/>
              <w:jc w:val="center"/>
              <w:rPr>
                <w:color w:val="000000"/>
              </w:rPr>
            </w:pPr>
            <w:r>
              <w:rPr>
                <w:rFonts w:hint="eastAsia"/>
                <w:color w:val="000000"/>
              </w:rPr>
              <w:t>采购代理机构</w:t>
            </w:r>
          </w:p>
          <w:p>
            <w:pPr>
              <w:rPr>
                <w:color w:val="000000"/>
              </w:rPr>
            </w:pPr>
          </w:p>
          <w:p>
            <w:pPr>
              <w:jc w:val="right"/>
              <w:rPr>
                <w:color w:val="000000"/>
              </w:rPr>
            </w:pPr>
          </w:p>
        </w:tc>
        <w:tc>
          <w:tcPr>
            <w:tcW w:w="6523" w:type="dxa"/>
            <w:shd w:val="clear" w:color="auto" w:fill="auto"/>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名称：宏业国际项目管理有限公司</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地　址：乌鲁木齐水磨沟区红光山路万科大都会8号楼1202室</w:t>
            </w:r>
          </w:p>
          <w:p>
            <w:pPr>
              <w:spacing w:line="400" w:lineRule="exact"/>
              <w:jc w:val="left"/>
              <w:rPr>
                <w:rFonts w:ascii="宋体" w:hAnsi="宋体" w:cs="宋体"/>
                <w:bCs/>
                <w:color w:val="000000"/>
                <w:kern w:val="0"/>
                <w:szCs w:val="21"/>
              </w:rPr>
            </w:pPr>
            <w:r>
              <w:rPr>
                <w:rFonts w:hint="eastAsia" w:ascii="宋体" w:hAnsi="宋体" w:cs="宋体"/>
                <w:bCs/>
                <w:color w:val="000000"/>
                <w:kern w:val="0"/>
                <w:szCs w:val="21"/>
              </w:rPr>
              <w:t>联系人：李苗</w:t>
            </w:r>
          </w:p>
          <w:p>
            <w:pPr>
              <w:spacing w:line="400" w:lineRule="exact"/>
              <w:jc w:val="left"/>
              <w:rPr>
                <w:rFonts w:ascii="宋体" w:hAnsi="宋体" w:cs="宋体"/>
                <w:bCs/>
                <w:color w:val="000000"/>
                <w:szCs w:val="21"/>
              </w:rPr>
            </w:pPr>
            <w:r>
              <w:rPr>
                <w:rFonts w:hint="eastAsia" w:ascii="宋体" w:hAnsi="宋体" w:cs="宋体"/>
                <w:bCs/>
                <w:color w:val="000000"/>
                <w:kern w:val="0"/>
                <w:szCs w:val="21"/>
              </w:rPr>
              <w:t>联系电话：15022921857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4</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采购方式</w:t>
            </w:r>
          </w:p>
        </w:tc>
        <w:tc>
          <w:tcPr>
            <w:tcW w:w="6523" w:type="dxa"/>
            <w:shd w:val="clear" w:color="auto" w:fill="auto"/>
            <w:vAlign w:val="center"/>
          </w:tcPr>
          <w:p>
            <w:pPr>
              <w:spacing w:line="400" w:lineRule="exact"/>
              <w:jc w:val="left"/>
              <w:rPr>
                <w:rFonts w:ascii="宋体" w:hAnsi="宋体" w:cs="宋体"/>
                <w:bCs/>
                <w:color w:val="auto"/>
                <w:kern w:val="0"/>
                <w:szCs w:val="21"/>
              </w:rPr>
            </w:pPr>
            <w:r>
              <w:rPr>
                <w:rFonts w:hint="eastAsia" w:ascii="宋体" w:hAnsi="宋体" w:cs="宋体"/>
                <w:bCs/>
                <w:color w:val="auto"/>
                <w:kern w:val="0"/>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5</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采购内容</w:t>
            </w:r>
          </w:p>
        </w:tc>
        <w:tc>
          <w:tcPr>
            <w:tcW w:w="6523" w:type="dxa"/>
            <w:shd w:val="clear" w:color="auto" w:fill="auto"/>
            <w:vAlign w:val="center"/>
          </w:tcPr>
          <w:p>
            <w:pPr>
              <w:spacing w:line="400" w:lineRule="exact"/>
              <w:jc w:val="left"/>
              <w:rPr>
                <w:rFonts w:ascii="宋体" w:hAnsi="宋体" w:cs="宋体"/>
                <w:bCs/>
                <w:color w:val="auto"/>
                <w:kern w:val="0"/>
                <w:szCs w:val="21"/>
              </w:rPr>
            </w:pPr>
            <w:r>
              <w:rPr>
                <w:rFonts w:hint="eastAsia" w:ascii="宋体" w:hAnsi="宋体" w:cs="宋体"/>
                <w:bCs/>
                <w:color w:val="auto"/>
                <w:kern w:val="0"/>
                <w:szCs w:val="21"/>
                <w:highlight w:val="none"/>
              </w:rPr>
              <w:t>详见第</w:t>
            </w: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章</w:t>
            </w:r>
            <w:r>
              <w:rPr>
                <w:rFonts w:hint="eastAsia" w:ascii="宋体" w:hAnsi="宋体" w:cs="宋体"/>
                <w:bCs/>
                <w:color w:val="auto"/>
                <w:kern w:val="0"/>
                <w:szCs w:val="21"/>
                <w:highlight w:val="none"/>
                <w:lang w:val="en-US" w:eastAsia="zh-CN"/>
              </w:rPr>
              <w:t>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6</w:t>
            </w:r>
          </w:p>
        </w:tc>
        <w:tc>
          <w:tcPr>
            <w:tcW w:w="2410" w:type="dxa"/>
            <w:shd w:val="clear" w:color="auto" w:fill="auto"/>
            <w:vAlign w:val="center"/>
          </w:tcPr>
          <w:p>
            <w:pPr>
              <w:autoSpaceDE w:val="0"/>
              <w:autoSpaceDN w:val="0"/>
              <w:spacing w:line="400" w:lineRule="exact"/>
              <w:ind w:firstLine="420" w:firstLineChars="200"/>
              <w:rPr>
                <w:rFonts w:ascii="宋体" w:hAnsi="宋体" w:cs="宋体"/>
                <w:color w:val="000000"/>
                <w:szCs w:val="21"/>
              </w:rPr>
            </w:pPr>
            <w:r>
              <w:rPr>
                <w:rFonts w:hint="eastAsia" w:ascii="宋体" w:hAnsi="宋体" w:cs="宋体"/>
                <w:color w:val="000000"/>
                <w:szCs w:val="21"/>
              </w:rPr>
              <w:t>资格审查方式</w:t>
            </w:r>
          </w:p>
        </w:tc>
        <w:tc>
          <w:tcPr>
            <w:tcW w:w="6523" w:type="dxa"/>
            <w:shd w:val="clear" w:color="auto" w:fill="auto"/>
            <w:vAlign w:val="center"/>
          </w:tcPr>
          <w:p>
            <w:pPr>
              <w:autoSpaceDE w:val="0"/>
              <w:autoSpaceDN w:val="0"/>
              <w:spacing w:line="400" w:lineRule="exact"/>
              <w:rPr>
                <w:rFonts w:ascii="宋体" w:hAnsi="宋体" w:cs="宋体"/>
                <w:color w:val="auto"/>
                <w:szCs w:val="21"/>
              </w:rPr>
            </w:pPr>
            <w:r>
              <w:rPr>
                <w:rFonts w:hint="eastAsia" w:ascii="宋体" w:hAnsi="宋体" w:cs="宋体"/>
                <w:color w:val="auto"/>
                <w:szCs w:val="21"/>
                <w:highlight w:val="none"/>
              </w:rPr>
              <w:t>资格后审，资格审查内容详见（五）磋商程序。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7</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项目预算（最高限价）</w:t>
            </w:r>
          </w:p>
        </w:tc>
        <w:tc>
          <w:tcPr>
            <w:tcW w:w="6523" w:type="dxa"/>
            <w:shd w:val="clear" w:color="auto" w:fill="auto"/>
            <w:vAlign w:val="center"/>
          </w:tcPr>
          <w:p>
            <w:pPr>
              <w:spacing w:line="400" w:lineRule="exact"/>
              <w:jc w:val="left"/>
              <w:rPr>
                <w:rFonts w:ascii="宋体" w:hAnsi="宋体" w:cs="宋体"/>
                <w:bCs/>
                <w:color w:val="000000"/>
                <w:kern w:val="0"/>
                <w:szCs w:val="21"/>
              </w:rPr>
            </w:pPr>
            <w:r>
              <w:rPr>
                <w:rFonts w:hint="eastAsia" w:ascii="宋体" w:hAnsi="宋体" w:cs="宋体"/>
                <w:bCs/>
                <w:color w:val="000000"/>
                <w:kern w:val="0"/>
                <w:szCs w:val="21"/>
                <w:lang w:val="zh-CN"/>
              </w:rPr>
              <w:t>金额（小写）：</w:t>
            </w:r>
            <w:r>
              <w:rPr>
                <w:rFonts w:hint="eastAsia" w:ascii="宋体" w:hAnsi="宋体" w:cs="宋体"/>
                <w:bCs/>
                <w:color w:val="000000"/>
                <w:kern w:val="0"/>
                <w:szCs w:val="21"/>
              </w:rPr>
              <w:t>500000.00元；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8</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服务期要求</w:t>
            </w:r>
          </w:p>
        </w:tc>
        <w:tc>
          <w:tcPr>
            <w:tcW w:w="6523" w:type="dxa"/>
            <w:shd w:val="clear" w:color="auto" w:fill="auto"/>
            <w:vAlign w:val="center"/>
          </w:tcPr>
          <w:p>
            <w:pPr>
              <w:pStyle w:val="34"/>
              <w:spacing w:before="0" w:beforeAutospacing="0" w:after="0" w:afterAutospacing="0" w:line="400" w:lineRule="exact"/>
              <w:rPr>
                <w:rFonts w:ascii="宋体" w:hAnsi="宋体" w:eastAsia="宋体" w:cs="宋体"/>
                <w:bCs/>
                <w:sz w:val="21"/>
                <w:szCs w:val="21"/>
              </w:rPr>
            </w:pPr>
            <w:r>
              <w:rPr>
                <w:rFonts w:hint="eastAsia" w:ascii="宋体" w:hAnsi="宋体" w:eastAsia="宋体" w:cs="宋体"/>
                <w:sz w:val="21"/>
                <w:szCs w:val="21"/>
              </w:rPr>
              <w:t>合同签订后60个工作日内交付。（具体期限与国土空间总体规划编制进度衔接，如果国家有最新要求，则本项目做相应调整。）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eastAsia="zh-CN"/>
              </w:rPr>
            </w:pPr>
            <w:r>
              <w:rPr>
                <w:rFonts w:hint="eastAsia" w:ascii="宋体" w:hAnsi="宋体" w:cs="宋体"/>
                <w:bCs/>
                <w:color w:val="000000"/>
                <w:szCs w:val="21"/>
                <w:lang w:val="en-US" w:eastAsia="zh-CN"/>
              </w:rPr>
              <w:t>9</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标段要求</w:t>
            </w:r>
          </w:p>
        </w:tc>
        <w:tc>
          <w:tcPr>
            <w:tcW w:w="6523" w:type="dxa"/>
            <w:shd w:val="clear" w:color="auto" w:fill="auto"/>
            <w:vAlign w:val="center"/>
          </w:tcPr>
          <w:p>
            <w:pPr>
              <w:spacing w:line="400" w:lineRule="exact"/>
              <w:rPr>
                <w:rFonts w:ascii="宋体" w:hAnsi="宋体" w:cs="宋体"/>
                <w:bCs/>
                <w:color w:val="000000"/>
                <w:kern w:val="0"/>
                <w:szCs w:val="21"/>
              </w:rPr>
            </w:pPr>
            <w:r>
              <w:rPr>
                <w:rFonts w:hint="eastAsia" w:ascii="宋体" w:hAnsi="宋体" w:cs="宋体"/>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val="en-US" w:eastAsia="zh-CN"/>
              </w:rPr>
            </w:pPr>
            <w:r>
              <w:rPr>
                <w:rFonts w:hint="eastAsia" w:ascii="宋体" w:hAnsi="宋体" w:cs="宋体"/>
                <w:bCs/>
                <w:color w:val="000000"/>
                <w:szCs w:val="21"/>
              </w:rPr>
              <w:t>1</w:t>
            </w:r>
            <w:r>
              <w:rPr>
                <w:rFonts w:hint="eastAsia" w:ascii="宋体" w:hAnsi="宋体" w:cs="宋体"/>
                <w:bCs/>
                <w:color w:val="000000"/>
                <w:szCs w:val="21"/>
                <w:lang w:val="en-US" w:eastAsia="zh-CN"/>
              </w:rPr>
              <w:t>0</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付款方式</w:t>
            </w:r>
          </w:p>
        </w:tc>
        <w:tc>
          <w:tcPr>
            <w:tcW w:w="6523" w:type="dxa"/>
            <w:shd w:val="clear" w:color="auto" w:fill="auto"/>
            <w:vAlign w:val="center"/>
          </w:tcPr>
          <w:p>
            <w:pPr>
              <w:spacing w:line="400" w:lineRule="exact"/>
              <w:rPr>
                <w:rFonts w:ascii="宋体" w:hAnsi="宋体" w:cs="宋体"/>
                <w:bCs/>
                <w:color w:val="000000"/>
                <w:kern w:val="0"/>
                <w:szCs w:val="21"/>
                <w:lang w:val="zh-CN"/>
              </w:rPr>
            </w:pPr>
            <w:r>
              <w:rPr>
                <w:rFonts w:hint="eastAsia"/>
                <w:color w:val="000000"/>
              </w:rPr>
              <w:t>分期付款，合同签订生效后甲方向乙方支付合同款的40%；经验收合格后，甲方向乙方支付合同款的60%。（详见项目需求）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val="en-US" w:eastAsia="zh-CN"/>
              </w:rPr>
            </w:pPr>
            <w:r>
              <w:rPr>
                <w:rFonts w:hint="eastAsia" w:ascii="宋体" w:hAnsi="宋体" w:cs="宋体"/>
                <w:bCs/>
                <w:color w:val="000000"/>
                <w:szCs w:val="21"/>
              </w:rPr>
              <w:t>1</w:t>
            </w:r>
            <w:r>
              <w:rPr>
                <w:rFonts w:hint="eastAsia" w:ascii="宋体" w:hAnsi="宋体" w:cs="宋体"/>
                <w:bCs/>
                <w:color w:val="000000"/>
                <w:szCs w:val="21"/>
                <w:lang w:val="en-US" w:eastAsia="zh-CN"/>
              </w:rPr>
              <w:t>1</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质量标准</w:t>
            </w:r>
          </w:p>
        </w:tc>
        <w:tc>
          <w:tcPr>
            <w:tcW w:w="6523" w:type="dxa"/>
            <w:shd w:val="clear" w:color="auto" w:fill="auto"/>
            <w:vAlign w:val="center"/>
          </w:tcPr>
          <w:p>
            <w:pPr>
              <w:wordWrap w:val="0"/>
              <w:spacing w:line="400" w:lineRule="exact"/>
              <w:jc w:val="left"/>
              <w:rPr>
                <w:rFonts w:ascii="宋体" w:hAnsi="宋体" w:cs="宋体"/>
                <w:bCs/>
                <w:color w:val="000000"/>
                <w:kern w:val="0"/>
                <w:szCs w:val="21"/>
                <w:lang w:val="zh-CN"/>
              </w:rPr>
            </w:pPr>
            <w:r>
              <w:rPr>
                <w:rFonts w:hint="eastAsia" w:ascii="宋体" w:hAnsi="宋体" w:cs="宋体"/>
                <w:bCs/>
                <w:color w:val="000000"/>
                <w:szCs w:val="21"/>
              </w:rPr>
              <w:t>合格（通过采购人及有关部门组织的项目验收）。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66" w:type="dxa"/>
            <w:shd w:val="clear" w:color="auto" w:fill="auto"/>
            <w:vAlign w:val="center"/>
          </w:tcPr>
          <w:p>
            <w:pPr>
              <w:adjustRightInd w:val="0"/>
              <w:snapToGrid w:val="0"/>
              <w:spacing w:line="400" w:lineRule="exact"/>
              <w:jc w:val="center"/>
              <w:rPr>
                <w:rFonts w:hint="eastAsia" w:ascii="宋体" w:hAnsi="宋体" w:eastAsia="宋体" w:cs="宋体"/>
                <w:bCs/>
                <w:color w:val="000000"/>
                <w:szCs w:val="21"/>
                <w:lang w:val="en-US" w:eastAsia="zh-CN"/>
              </w:rPr>
            </w:pPr>
            <w:r>
              <w:rPr>
                <w:rFonts w:hint="eastAsia" w:ascii="宋体" w:hAnsi="宋体" w:cs="宋体"/>
                <w:bCs/>
                <w:color w:val="000000"/>
                <w:szCs w:val="21"/>
              </w:rPr>
              <w:t>1</w:t>
            </w:r>
            <w:r>
              <w:rPr>
                <w:rFonts w:hint="eastAsia" w:ascii="宋体" w:hAnsi="宋体" w:cs="宋体"/>
                <w:bCs/>
                <w:color w:val="000000"/>
                <w:szCs w:val="21"/>
                <w:lang w:val="en-US" w:eastAsia="zh-CN"/>
              </w:rPr>
              <w:t>2</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供应商资格条件</w:t>
            </w:r>
          </w:p>
        </w:tc>
        <w:tc>
          <w:tcPr>
            <w:tcW w:w="6523" w:type="dxa"/>
            <w:shd w:val="clear" w:color="auto" w:fill="auto"/>
            <w:vAlign w:val="center"/>
          </w:tcPr>
          <w:p>
            <w:pPr>
              <w:pStyle w:val="34"/>
              <w:spacing w:before="0" w:beforeAutospacing="0" w:after="0" w:afterAutospacing="0" w:line="400" w:lineRule="exact"/>
              <w:jc w:val="both"/>
              <w:rPr>
                <w:rFonts w:ascii="宋体" w:hAnsi="宋体" w:eastAsia="宋体" w:cs="宋体"/>
                <w:color w:val="000000"/>
                <w:sz w:val="21"/>
                <w:szCs w:val="21"/>
              </w:rPr>
            </w:pPr>
            <w:r>
              <w:rPr>
                <w:rFonts w:hint="eastAsia" w:ascii="宋体" w:hAnsi="宋体" w:eastAsia="宋体" w:cs="宋体"/>
                <w:color w:val="000000"/>
                <w:sz w:val="21"/>
                <w:szCs w:val="21"/>
              </w:rPr>
              <w:t>1、落实政府采购政策需满足的资格要求：详见政府采购法；</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2、满足《中华人民共和国政府采购法》第二十二条规定；</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1）具有独立承担民事责任的能力，有效的营业执照；</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2）具有履行合同所必须的设备、人员、专业等方面相应的技术能力；</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3）在“信用中国”网站被列入失信被执行人、重大税收违法案件当事人名单，在中国裁判文书网有行贿犯罪记录的（尚在处罚期内的），在中国政府采购网被列入政府采购严重违法失信行为记录名单的（尚在处罚期内的），将拒绝本次政府采购活动,须提供网站查询结果截图。</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4）参加招投标活动前三年内，在经营活动中没重大违法记录（受行政主管部门处罚的不能参加投标，提供声明书）。</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5）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3、本项目不接受联合体投标。</w:t>
            </w:r>
          </w:p>
          <w:p>
            <w:pPr>
              <w:pStyle w:val="34"/>
              <w:spacing w:before="0" w:beforeAutospacing="0" w:after="0" w:afterAutospacing="0" w:line="400" w:lineRule="exact"/>
              <w:rPr>
                <w:rFonts w:ascii="宋体" w:hAnsi="宋体" w:eastAsia="宋体" w:cs="宋体"/>
                <w:color w:val="000000"/>
                <w:kern w:val="2"/>
                <w:sz w:val="21"/>
                <w:szCs w:val="21"/>
              </w:rPr>
            </w:pPr>
            <w:r>
              <w:rPr>
                <w:rFonts w:hint="eastAsia" w:ascii="宋体" w:hAnsi="宋体" w:eastAsia="宋体" w:cs="宋体"/>
                <w:color w:val="000000"/>
                <w:sz w:val="21"/>
                <w:szCs w:val="21"/>
              </w:rPr>
              <w:t>4、</w:t>
            </w:r>
            <w:r>
              <w:rPr>
                <w:rFonts w:hint="eastAsia" w:ascii="宋体" w:hAnsi="宋体" w:eastAsia="宋体" w:cs="宋体"/>
                <w:color w:val="auto"/>
                <w:kern w:val="2"/>
                <w:sz w:val="21"/>
                <w:szCs w:val="21"/>
              </w:rPr>
              <w:t>按照国家扶持中小微企业相关政策要求，本项目专门面向中小企业采购，</w:t>
            </w:r>
            <w:r>
              <w:rPr>
                <w:rFonts w:hint="eastAsia" w:ascii="宋体" w:hAnsi="宋体" w:eastAsia="宋体" w:cs="宋体"/>
                <w:color w:val="000000"/>
                <w:kern w:val="2"/>
                <w:sz w:val="21"/>
                <w:szCs w:val="21"/>
              </w:rPr>
              <w:t>符合要求的供应商须提供《中小企业声明函》。</w:t>
            </w:r>
            <w:r>
              <w:rPr>
                <w:rFonts w:hint="eastAsia" w:ascii="宋体" w:hAnsi="宋体" w:eastAsia="宋体" w:cs="宋体"/>
                <w:kern w:val="2"/>
                <w:sz w:val="21"/>
                <w:szCs w:val="21"/>
              </w:rPr>
              <w:t>监狱企业、残疾人福利性单位，视同为小型和微型企业，须</w:t>
            </w:r>
            <w:r>
              <w:rPr>
                <w:rFonts w:hint="eastAsia" w:ascii="宋体" w:hAnsi="宋体" w:eastAsia="宋体" w:cs="宋体"/>
                <w:color w:val="000000"/>
                <w:kern w:val="2"/>
                <w:sz w:val="21"/>
                <w:szCs w:val="21"/>
              </w:rPr>
              <w:t>提供《声明函》。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14</w:t>
            </w:r>
          </w:p>
        </w:tc>
        <w:tc>
          <w:tcPr>
            <w:tcW w:w="2410" w:type="dxa"/>
            <w:shd w:val="clear" w:color="auto" w:fill="auto"/>
            <w:vAlign w:val="center"/>
          </w:tcPr>
          <w:p>
            <w:pPr>
              <w:autoSpaceDE w:val="0"/>
              <w:autoSpaceDN w:val="0"/>
              <w:spacing w:line="400" w:lineRule="exact"/>
              <w:rPr>
                <w:rFonts w:ascii="宋体" w:hAnsi="宋体" w:cs="宋体"/>
                <w:bCs/>
                <w:color w:val="000000"/>
                <w:szCs w:val="21"/>
              </w:rPr>
            </w:pPr>
            <w:r>
              <w:rPr>
                <w:rFonts w:hint="eastAsia" w:ascii="宋体" w:hAnsi="宋体" w:cs="宋体"/>
                <w:color w:val="000000"/>
                <w:szCs w:val="21"/>
              </w:rPr>
              <w:t>投标人不得存在的其他情形</w:t>
            </w:r>
          </w:p>
        </w:tc>
        <w:tc>
          <w:tcPr>
            <w:tcW w:w="6523" w:type="dxa"/>
            <w:shd w:val="clear" w:color="auto" w:fill="auto"/>
            <w:vAlign w:val="center"/>
          </w:tcPr>
          <w:p>
            <w:pPr>
              <w:tabs>
                <w:tab w:val="left" w:pos="645"/>
                <w:tab w:val="left" w:pos="1146"/>
              </w:tabs>
              <w:adjustRightInd w:val="0"/>
              <w:snapToGrid w:val="0"/>
              <w:spacing w:line="400" w:lineRule="exact"/>
              <w:rPr>
                <w:rFonts w:ascii="宋体" w:hAnsi="宋体" w:cs="宋体"/>
                <w:color w:val="000000"/>
                <w:szCs w:val="21"/>
              </w:rPr>
            </w:pPr>
            <w:r>
              <w:rPr>
                <w:rFonts w:hint="eastAsia" w:ascii="宋体" w:hAnsi="宋体" w:cs="宋体"/>
                <w:color w:val="000000"/>
                <w:szCs w:val="21"/>
              </w:rPr>
              <w:t>（1）为不具有独立法人资格的附属机构（单位）；</w:t>
            </w:r>
          </w:p>
          <w:p>
            <w:pPr>
              <w:tabs>
                <w:tab w:val="left" w:pos="645"/>
                <w:tab w:val="left" w:pos="1146"/>
              </w:tabs>
              <w:adjustRightInd w:val="0"/>
              <w:snapToGrid w:val="0"/>
              <w:spacing w:line="400" w:lineRule="exact"/>
              <w:rPr>
                <w:rFonts w:ascii="宋体" w:hAnsi="宋体" w:cs="宋体"/>
                <w:color w:val="000000"/>
                <w:szCs w:val="21"/>
              </w:rPr>
            </w:pPr>
            <w:r>
              <w:rPr>
                <w:rFonts w:hint="eastAsia" w:ascii="宋体" w:hAnsi="宋体" w:cs="宋体"/>
                <w:color w:val="000000"/>
                <w:szCs w:val="21"/>
              </w:rPr>
              <w:t>（2）被责令停业或破产状态的；</w:t>
            </w:r>
          </w:p>
          <w:p>
            <w:pPr>
              <w:tabs>
                <w:tab w:val="left" w:pos="645"/>
                <w:tab w:val="left" w:pos="1146"/>
              </w:tabs>
              <w:adjustRightInd w:val="0"/>
              <w:snapToGrid w:val="0"/>
              <w:spacing w:line="400" w:lineRule="exact"/>
              <w:rPr>
                <w:rFonts w:ascii="宋体" w:hAnsi="宋体" w:cs="宋体"/>
                <w:color w:val="000000"/>
                <w:szCs w:val="21"/>
              </w:rPr>
            </w:pPr>
            <w:r>
              <w:rPr>
                <w:rFonts w:hint="eastAsia" w:ascii="宋体" w:hAnsi="宋体" w:cs="宋体"/>
                <w:color w:val="000000"/>
                <w:szCs w:val="21"/>
              </w:rPr>
              <w:t>（3）被暂停或取消投标资格的；</w:t>
            </w:r>
          </w:p>
          <w:p>
            <w:pPr>
              <w:tabs>
                <w:tab w:val="left" w:pos="645"/>
                <w:tab w:val="left" w:pos="1146"/>
              </w:tabs>
              <w:adjustRightInd w:val="0"/>
              <w:snapToGrid w:val="0"/>
              <w:spacing w:line="400" w:lineRule="exact"/>
              <w:rPr>
                <w:rFonts w:ascii="宋体" w:hAnsi="宋体" w:cs="宋体"/>
                <w:color w:val="000000"/>
                <w:szCs w:val="21"/>
              </w:rPr>
            </w:pPr>
            <w:r>
              <w:rPr>
                <w:rFonts w:hint="eastAsia" w:ascii="宋体" w:hAnsi="宋体" w:cs="宋体"/>
                <w:color w:val="000000"/>
                <w:szCs w:val="21"/>
              </w:rPr>
              <w:t>（4）财产被重组、接管、查封、扣押或冻结的；</w:t>
            </w:r>
          </w:p>
          <w:p>
            <w:pPr>
              <w:tabs>
                <w:tab w:val="left" w:pos="645"/>
                <w:tab w:val="left" w:pos="1146"/>
              </w:tabs>
              <w:adjustRightInd w:val="0"/>
              <w:snapToGrid w:val="0"/>
              <w:spacing w:line="400" w:lineRule="exact"/>
              <w:rPr>
                <w:rFonts w:ascii="宋体" w:hAnsi="宋体" w:cs="宋体"/>
                <w:color w:val="000000"/>
                <w:szCs w:val="21"/>
              </w:rPr>
            </w:pPr>
            <w:r>
              <w:rPr>
                <w:rFonts w:hint="eastAsia" w:ascii="宋体" w:hAnsi="宋体" w:cs="宋体"/>
                <w:color w:val="000000"/>
                <w:szCs w:val="21"/>
              </w:rPr>
              <w:t>（5）在最近三年内骗取中选的；</w:t>
            </w:r>
          </w:p>
          <w:p>
            <w:pPr>
              <w:tabs>
                <w:tab w:val="left" w:pos="645"/>
                <w:tab w:val="left" w:pos="1146"/>
              </w:tabs>
              <w:adjustRightInd w:val="0"/>
              <w:snapToGrid w:val="0"/>
              <w:spacing w:line="400" w:lineRule="exact"/>
              <w:rPr>
                <w:rFonts w:ascii="宋体" w:hAnsi="宋体" w:cs="宋体"/>
                <w:color w:val="000000"/>
                <w:szCs w:val="21"/>
              </w:rPr>
            </w:pPr>
            <w:r>
              <w:rPr>
                <w:rFonts w:hint="eastAsia" w:ascii="宋体" w:hAnsi="宋体" w:cs="宋体"/>
                <w:color w:val="000000"/>
                <w:szCs w:val="21"/>
              </w:rPr>
              <w:t xml:space="preserve">（6）在最近三年内因严重违反合同约定被解除合同/协议，或取消供应商资格的； </w:t>
            </w:r>
          </w:p>
          <w:p>
            <w:pPr>
              <w:tabs>
                <w:tab w:val="left" w:pos="645"/>
                <w:tab w:val="left" w:pos="1146"/>
              </w:tabs>
              <w:adjustRightInd w:val="0"/>
              <w:snapToGrid w:val="0"/>
              <w:spacing w:line="400" w:lineRule="exact"/>
              <w:rPr>
                <w:rFonts w:ascii="宋体" w:hAnsi="宋体" w:cs="宋体"/>
                <w:bCs/>
                <w:color w:val="000000"/>
                <w:szCs w:val="21"/>
              </w:rPr>
            </w:pPr>
            <w:r>
              <w:rPr>
                <w:rFonts w:hint="eastAsia" w:ascii="宋体" w:hAnsi="宋体" w:cs="宋体"/>
                <w:color w:val="000000"/>
                <w:szCs w:val="21"/>
              </w:rPr>
              <w:t xml:space="preserve">（7）投标人在最近五年内参与的采购活动中有行贿犯罪记录的；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15</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 xml:space="preserve">联合体投标    </w:t>
            </w:r>
          </w:p>
        </w:tc>
        <w:tc>
          <w:tcPr>
            <w:tcW w:w="6523" w:type="dxa"/>
            <w:shd w:val="clear" w:color="auto" w:fill="auto"/>
            <w:vAlign w:val="center"/>
          </w:tcPr>
          <w:p>
            <w:pPr>
              <w:spacing w:line="400" w:lineRule="exact"/>
              <w:jc w:val="left"/>
              <w:rPr>
                <w:rFonts w:ascii="宋体" w:hAnsi="宋体" w:cs="宋体"/>
                <w:bCs/>
                <w:color w:val="000000"/>
                <w:szCs w:val="21"/>
              </w:rPr>
            </w:pPr>
            <w:r>
              <w:rPr>
                <w:rFonts w:hint="eastAsia" w:ascii="宋体" w:hAnsi="宋体" w:cs="宋体"/>
                <w:bCs/>
                <w:color w:val="000000"/>
                <w:szCs w:val="21"/>
              </w:rPr>
              <w:t xml:space="preserve">√不接受 </w:t>
            </w:r>
          </w:p>
          <w:p>
            <w:pPr>
              <w:spacing w:line="400" w:lineRule="exact"/>
              <w:jc w:val="left"/>
              <w:rPr>
                <w:rFonts w:ascii="宋体" w:hAnsi="宋体" w:cs="宋体"/>
                <w:bCs/>
                <w:color w:val="000000"/>
                <w:szCs w:val="21"/>
              </w:rPr>
            </w:pPr>
            <w:r>
              <w:rPr>
                <w:rFonts w:hint="eastAsia" w:ascii="宋体" w:hAnsi="宋体" w:cs="宋体"/>
                <w:bCs/>
                <w:color w:val="000000"/>
                <w:szCs w:val="21"/>
              </w:rPr>
              <w:t xml:space="preserve">□接受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16</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备选方案</w:t>
            </w:r>
          </w:p>
        </w:tc>
        <w:tc>
          <w:tcPr>
            <w:tcW w:w="6523" w:type="dxa"/>
            <w:shd w:val="clear" w:color="auto" w:fill="auto"/>
            <w:vAlign w:val="center"/>
          </w:tcPr>
          <w:p>
            <w:pPr>
              <w:spacing w:line="400" w:lineRule="exact"/>
              <w:jc w:val="left"/>
              <w:rPr>
                <w:rFonts w:ascii="宋体" w:hAnsi="宋体" w:cs="宋体"/>
                <w:bCs/>
                <w:color w:val="000000"/>
                <w:szCs w:val="21"/>
              </w:rPr>
            </w:pPr>
            <w:r>
              <w:rPr>
                <w:rFonts w:hint="eastAsia" w:ascii="宋体" w:hAnsi="宋体" w:cs="宋体"/>
                <w:bCs/>
                <w:color w:val="000000"/>
                <w:szCs w:val="21"/>
              </w:rPr>
              <w:t>√ 不接受</w:t>
            </w:r>
          </w:p>
          <w:p>
            <w:pPr>
              <w:spacing w:line="400" w:lineRule="exact"/>
              <w:jc w:val="left"/>
              <w:rPr>
                <w:rFonts w:ascii="宋体" w:hAnsi="宋体" w:cs="宋体"/>
                <w:bCs/>
                <w:color w:val="000000"/>
                <w:szCs w:val="21"/>
              </w:rPr>
            </w:pPr>
            <w:r>
              <w:rPr>
                <w:rFonts w:hint="eastAsia" w:ascii="宋体" w:hAnsi="宋体" w:cs="宋体"/>
                <w:bCs/>
                <w:color w:val="000000"/>
                <w:szCs w:val="21"/>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17</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highlight w:val="cyan"/>
              </w:rPr>
            </w:pPr>
            <w:r>
              <w:rPr>
                <w:rFonts w:hint="eastAsia" w:ascii="宋体" w:hAnsi="宋体" w:cs="宋体"/>
                <w:bCs/>
                <w:color w:val="000000"/>
                <w:szCs w:val="21"/>
              </w:rPr>
              <w:t>响应文件递交截止时间及开标时间</w:t>
            </w:r>
          </w:p>
        </w:tc>
        <w:tc>
          <w:tcPr>
            <w:tcW w:w="6523" w:type="dxa"/>
            <w:shd w:val="clear" w:color="auto" w:fill="auto"/>
            <w:vAlign w:val="center"/>
          </w:tcPr>
          <w:p>
            <w:pPr>
              <w:spacing w:line="400" w:lineRule="exact"/>
              <w:rPr>
                <w:rFonts w:ascii="宋体" w:hAnsi="宋体" w:cs="宋体"/>
                <w:bCs/>
                <w:color w:val="000000"/>
                <w:szCs w:val="21"/>
              </w:rPr>
            </w:pPr>
            <w:r>
              <w:rPr>
                <w:rStyle w:val="40"/>
                <w:rFonts w:hint="eastAsia" w:ascii="宋体" w:hAnsi="宋体" w:cs="宋体"/>
                <w:b w:val="0"/>
                <w:color w:val="000000"/>
                <w:kern w:val="0"/>
                <w:szCs w:val="21"/>
              </w:rPr>
              <w:t>2022</w:t>
            </w:r>
            <w:r>
              <w:rPr>
                <w:rStyle w:val="40"/>
                <w:rFonts w:hint="eastAsia" w:ascii="宋体" w:hAnsi="宋体" w:cs="宋体"/>
                <w:b w:val="0"/>
                <w:color w:val="auto"/>
                <w:kern w:val="0"/>
                <w:szCs w:val="21"/>
              </w:rPr>
              <w:t>年12月</w:t>
            </w:r>
            <w:r>
              <w:rPr>
                <w:rStyle w:val="40"/>
                <w:rFonts w:hint="eastAsia" w:ascii="宋体" w:hAnsi="宋体" w:cs="宋体"/>
                <w:b w:val="0"/>
                <w:color w:val="auto"/>
                <w:kern w:val="0"/>
                <w:szCs w:val="21"/>
                <w:lang w:val="en-US" w:eastAsia="zh-CN"/>
              </w:rPr>
              <w:t>12</w:t>
            </w:r>
            <w:r>
              <w:rPr>
                <w:rStyle w:val="40"/>
                <w:rFonts w:hint="eastAsia" w:ascii="宋体" w:hAnsi="宋体" w:cs="宋体"/>
                <w:b w:val="0"/>
                <w:color w:val="auto"/>
                <w:kern w:val="0"/>
                <w:szCs w:val="21"/>
              </w:rPr>
              <w:t>日11点</w:t>
            </w:r>
            <w:r>
              <w:rPr>
                <w:rStyle w:val="40"/>
                <w:rFonts w:hint="eastAsia" w:ascii="宋体" w:hAnsi="宋体" w:cs="宋体"/>
                <w:b w:val="0"/>
                <w:color w:val="000000"/>
                <w:kern w:val="0"/>
                <w:szCs w:val="21"/>
              </w:rPr>
              <w:t>00分（北京时间）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18</w:t>
            </w:r>
          </w:p>
        </w:tc>
        <w:tc>
          <w:tcPr>
            <w:tcW w:w="2410" w:type="dxa"/>
            <w:shd w:val="clear" w:color="auto" w:fill="auto"/>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响应文件递交截止地点及开标地点</w:t>
            </w:r>
          </w:p>
        </w:tc>
        <w:tc>
          <w:tcPr>
            <w:tcW w:w="6523" w:type="dxa"/>
            <w:shd w:val="clear" w:color="auto" w:fill="auto"/>
            <w:vAlign w:val="center"/>
          </w:tcPr>
          <w:p>
            <w:pPr>
              <w:spacing w:line="400" w:lineRule="exact"/>
              <w:jc w:val="left"/>
              <w:rPr>
                <w:rFonts w:ascii="宋体" w:hAnsi="宋体" w:cs="宋体"/>
                <w:bCs/>
                <w:color w:val="000000"/>
                <w:szCs w:val="21"/>
              </w:rPr>
            </w:pPr>
            <w:r>
              <w:rPr>
                <w:rFonts w:hint="eastAsia" w:ascii="宋体" w:hAnsi="宋体" w:cs="宋体"/>
                <w:bCs/>
                <w:color w:val="000000"/>
                <w:szCs w:val="21"/>
              </w:rPr>
              <w:t xml:space="preserve">乌鲁木齐水磨沟区红光山路万科大都会8号楼1202室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19</w:t>
            </w:r>
          </w:p>
        </w:tc>
        <w:tc>
          <w:tcPr>
            <w:tcW w:w="2410" w:type="dxa"/>
            <w:shd w:val="clear" w:color="auto" w:fill="auto"/>
            <w:vAlign w:val="center"/>
          </w:tcPr>
          <w:p>
            <w:pPr>
              <w:adjustRightInd w:val="0"/>
              <w:snapToGrid w:val="0"/>
              <w:spacing w:line="400" w:lineRule="exact"/>
              <w:rPr>
                <w:rFonts w:ascii="宋体" w:hAnsi="宋体" w:cs="宋体"/>
                <w:bCs/>
                <w:color w:val="000000"/>
                <w:szCs w:val="21"/>
              </w:rPr>
            </w:pPr>
            <w:r>
              <w:rPr>
                <w:rFonts w:hint="eastAsia" w:ascii="宋体" w:hAnsi="宋体" w:cs="宋体"/>
                <w:bCs/>
                <w:color w:val="000000"/>
                <w:szCs w:val="21"/>
              </w:rPr>
              <w:t>投标小组的组建及评审专家的确定方式</w:t>
            </w:r>
          </w:p>
        </w:tc>
        <w:tc>
          <w:tcPr>
            <w:tcW w:w="6523" w:type="dxa"/>
            <w:shd w:val="clear" w:color="auto" w:fill="auto"/>
            <w:vAlign w:val="center"/>
          </w:tcPr>
          <w:p>
            <w:pPr>
              <w:adjustRightInd w:val="0"/>
              <w:snapToGrid w:val="0"/>
              <w:spacing w:line="400" w:lineRule="exact"/>
              <w:rPr>
                <w:rFonts w:ascii="宋体" w:hAnsi="宋体" w:cs="宋体"/>
                <w:bCs/>
                <w:color w:val="000000"/>
                <w:szCs w:val="21"/>
              </w:rPr>
            </w:pPr>
            <w:r>
              <w:rPr>
                <w:rFonts w:hint="eastAsia" w:ascii="宋体" w:hAnsi="宋体" w:cs="宋体"/>
                <w:bCs/>
                <w:color w:val="000000"/>
                <w:szCs w:val="21"/>
              </w:rPr>
              <w:t>招标采购单位依法组建投标小组共</w:t>
            </w:r>
            <w:r>
              <w:rPr>
                <w:rFonts w:hint="eastAsia" w:ascii="宋体" w:hAnsi="宋体" w:cs="宋体"/>
                <w:bCs/>
                <w:color w:val="000000"/>
                <w:szCs w:val="21"/>
                <w:u w:val="single"/>
              </w:rPr>
              <w:t>3</w:t>
            </w:r>
            <w:r>
              <w:rPr>
                <w:rFonts w:hint="eastAsia" w:ascii="宋体" w:hAnsi="宋体" w:cs="宋体"/>
                <w:bCs/>
                <w:color w:val="000000"/>
                <w:szCs w:val="21"/>
              </w:rPr>
              <w:t>人组成，其中采购人代表不得超过投标小组的三分之一。</w:t>
            </w:r>
          </w:p>
          <w:p>
            <w:pPr>
              <w:adjustRightInd w:val="0"/>
              <w:snapToGrid w:val="0"/>
              <w:spacing w:line="400" w:lineRule="exact"/>
              <w:rPr>
                <w:rFonts w:ascii="宋体" w:hAnsi="宋体" w:cs="宋体"/>
                <w:bCs/>
                <w:color w:val="000000"/>
                <w:szCs w:val="21"/>
              </w:rPr>
            </w:pPr>
            <w:r>
              <w:rPr>
                <w:rFonts w:hint="eastAsia" w:ascii="宋体" w:hAnsi="宋体" w:cs="宋体"/>
                <w:bCs/>
                <w:color w:val="000000"/>
                <w:szCs w:val="21"/>
              </w:rPr>
              <w:t xml:space="preserve">小组确定方式：从采购专家库中随机抽取确定。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20</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评审办法</w:t>
            </w:r>
          </w:p>
        </w:tc>
        <w:tc>
          <w:tcPr>
            <w:tcW w:w="6523" w:type="dxa"/>
            <w:shd w:val="clear" w:color="auto" w:fill="auto"/>
            <w:vAlign w:val="center"/>
          </w:tcPr>
          <w:p>
            <w:pPr>
              <w:spacing w:line="400" w:lineRule="exact"/>
              <w:jc w:val="left"/>
              <w:rPr>
                <w:rFonts w:ascii="宋体" w:hAnsi="宋体" w:cs="宋体"/>
                <w:bCs/>
                <w:szCs w:val="21"/>
              </w:rPr>
            </w:pPr>
            <w:r>
              <w:rPr>
                <w:rFonts w:hint="eastAsia" w:ascii="宋体" w:hAnsi="宋体" w:cs="宋体"/>
                <w:bCs/>
                <w:szCs w:val="21"/>
              </w:rPr>
              <w:t>综合评分法，即指响应文件满足投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21</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投标有效期</w:t>
            </w:r>
          </w:p>
        </w:tc>
        <w:tc>
          <w:tcPr>
            <w:tcW w:w="6523" w:type="dxa"/>
            <w:shd w:val="clear" w:color="auto" w:fill="auto"/>
            <w:vAlign w:val="center"/>
          </w:tcPr>
          <w:p>
            <w:pPr>
              <w:adjustRightInd w:val="0"/>
              <w:snapToGrid w:val="0"/>
              <w:spacing w:line="400" w:lineRule="exact"/>
              <w:rPr>
                <w:rFonts w:ascii="宋体" w:hAnsi="宋体" w:cs="宋体"/>
                <w:bCs/>
                <w:szCs w:val="21"/>
              </w:rPr>
            </w:pPr>
            <w:r>
              <w:rPr>
                <w:rFonts w:hint="eastAsia" w:ascii="宋体" w:hAnsi="宋体" w:cs="宋体"/>
                <w:bCs/>
                <w:szCs w:val="21"/>
                <w:u w:val="single"/>
              </w:rPr>
              <w:t xml:space="preserve">90 </w:t>
            </w:r>
            <w:r>
              <w:rPr>
                <w:rFonts w:hint="eastAsia" w:ascii="宋体" w:hAnsi="宋体" w:cs="宋体"/>
                <w:bCs/>
                <w:szCs w:val="21"/>
              </w:rPr>
              <w:t xml:space="preserve"> 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22</w:t>
            </w:r>
          </w:p>
        </w:tc>
        <w:tc>
          <w:tcPr>
            <w:tcW w:w="2410" w:type="dxa"/>
            <w:shd w:val="clear" w:color="auto" w:fill="auto"/>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投标预备会</w:t>
            </w:r>
          </w:p>
        </w:tc>
        <w:tc>
          <w:tcPr>
            <w:tcW w:w="6523" w:type="dxa"/>
            <w:shd w:val="clear" w:color="auto" w:fill="auto"/>
            <w:vAlign w:val="center"/>
          </w:tcPr>
          <w:p>
            <w:pPr>
              <w:autoSpaceDE w:val="0"/>
              <w:autoSpaceDN w:val="0"/>
              <w:adjustRightInd w:val="0"/>
              <w:spacing w:line="400" w:lineRule="exact"/>
              <w:rPr>
                <w:rFonts w:ascii="宋体" w:hAnsi="宋体" w:cs="宋体"/>
                <w:bCs/>
                <w:color w:val="000000"/>
                <w:kern w:val="0"/>
                <w:szCs w:val="21"/>
              </w:rPr>
            </w:pPr>
            <w:r>
              <w:rPr>
                <w:rFonts w:hint="eastAsia" w:ascii="宋体" w:hAnsi="宋体" w:cs="宋体"/>
                <w:bCs/>
                <w:color w:val="000000"/>
                <w:kern w:val="0"/>
                <w:szCs w:val="21"/>
              </w:rPr>
              <w:t>□是</w:t>
            </w:r>
          </w:p>
          <w:p>
            <w:pPr>
              <w:autoSpaceDE w:val="0"/>
              <w:autoSpaceDN w:val="0"/>
              <w:adjustRightInd w:val="0"/>
              <w:spacing w:line="400" w:lineRule="exact"/>
              <w:rPr>
                <w:rFonts w:ascii="宋体" w:hAnsi="宋体" w:cs="宋体"/>
                <w:bCs/>
                <w:color w:val="000000"/>
                <w:kern w:val="0"/>
                <w:szCs w:val="21"/>
              </w:rPr>
            </w:pPr>
            <w:r>
              <w:rPr>
                <w:rFonts w:hint="eastAsia" w:ascii="宋体" w:hAnsi="宋体" w:cs="宋体"/>
                <w:bCs/>
                <w:color w:val="000000"/>
                <w:kern w:val="0"/>
                <w:szCs w:val="21"/>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23</w:t>
            </w:r>
          </w:p>
        </w:tc>
        <w:tc>
          <w:tcPr>
            <w:tcW w:w="2410" w:type="dxa"/>
            <w:shd w:val="clear" w:color="auto" w:fill="auto"/>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踏勘现场</w:t>
            </w:r>
          </w:p>
        </w:tc>
        <w:tc>
          <w:tcPr>
            <w:tcW w:w="6523" w:type="dxa"/>
            <w:shd w:val="clear" w:color="auto" w:fill="auto"/>
            <w:vAlign w:val="center"/>
          </w:tcPr>
          <w:p>
            <w:pPr>
              <w:autoSpaceDE w:val="0"/>
              <w:autoSpaceDN w:val="0"/>
              <w:adjustRightInd w:val="0"/>
              <w:spacing w:line="400" w:lineRule="exact"/>
              <w:rPr>
                <w:rFonts w:ascii="宋体" w:hAnsi="宋体" w:cs="宋体"/>
                <w:bCs/>
                <w:color w:val="000000"/>
                <w:szCs w:val="21"/>
              </w:rPr>
            </w:pPr>
            <w:r>
              <w:rPr>
                <w:rFonts w:hint="eastAsia" w:ascii="宋体" w:hAnsi="宋体" w:cs="宋体"/>
                <w:bCs/>
                <w:color w:val="000000"/>
                <w:kern w:val="0"/>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24</w:t>
            </w:r>
          </w:p>
        </w:tc>
        <w:tc>
          <w:tcPr>
            <w:tcW w:w="2410" w:type="dxa"/>
            <w:shd w:val="clear" w:color="auto" w:fill="auto"/>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资料备查</w:t>
            </w:r>
          </w:p>
        </w:tc>
        <w:tc>
          <w:tcPr>
            <w:tcW w:w="6523" w:type="dxa"/>
            <w:shd w:val="clear" w:color="auto" w:fill="auto"/>
            <w:vAlign w:val="center"/>
          </w:tcPr>
          <w:p>
            <w:pPr>
              <w:widowControl/>
              <w:spacing w:line="400" w:lineRule="exact"/>
              <w:jc w:val="left"/>
              <w:rPr>
                <w:color w:val="auto"/>
              </w:rPr>
            </w:pPr>
            <w:r>
              <w:rPr>
                <w:rFonts w:hint="eastAsia"/>
                <w:color w:val="auto"/>
              </w:rPr>
              <w:t>各供应商开标会现场需携带以下资料原件备查：</w:t>
            </w:r>
          </w:p>
          <w:p>
            <w:pPr>
              <w:spacing w:line="400" w:lineRule="exact"/>
              <w:rPr>
                <w:color w:val="auto"/>
              </w:rPr>
            </w:pPr>
            <w:r>
              <w:rPr>
                <w:rFonts w:hint="eastAsia"/>
                <w:color w:val="auto"/>
              </w:rPr>
              <w:t>（1）营业执照（三证合一）；</w:t>
            </w:r>
          </w:p>
          <w:p>
            <w:pPr>
              <w:spacing w:line="400" w:lineRule="exact"/>
              <w:rPr>
                <w:color w:val="auto"/>
              </w:rPr>
            </w:pPr>
            <w:r>
              <w:rPr>
                <w:rFonts w:hint="eastAsia"/>
                <w:color w:val="auto"/>
              </w:rPr>
              <w:t>（2）投标方为法人投标需携带法人授权委托书原件及被授权人身份证原件或法人身份证明书及身份证原件（加盖公章）；</w:t>
            </w:r>
          </w:p>
          <w:p>
            <w:pPr>
              <w:pStyle w:val="21"/>
              <w:ind w:left="0" w:firstLine="0"/>
              <w:rPr>
                <w:color w:val="auto"/>
              </w:rPr>
            </w:pPr>
            <w:r>
              <w:rPr>
                <w:rFonts w:hint="eastAsia" w:ascii="Times New Roman" w:hAnsi="Times New Roman" w:eastAsia="宋体" w:cs="Times New Roman"/>
                <w:color w:val="auto"/>
                <w:sz w:val="21"/>
              </w:rPr>
              <w:t>（3）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加盖单位公章；</w:t>
            </w:r>
          </w:p>
          <w:p>
            <w:pPr>
              <w:spacing w:line="400" w:lineRule="exact"/>
              <w:rPr>
                <w:color w:val="auto"/>
              </w:rPr>
            </w:pPr>
            <w:r>
              <w:rPr>
                <w:rFonts w:hint="eastAsia"/>
                <w:color w:val="auto"/>
              </w:rPr>
              <w:t>（4）投标保证金交纳凭证（复印件加盖公章）。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25</w:t>
            </w:r>
          </w:p>
        </w:tc>
        <w:tc>
          <w:tcPr>
            <w:tcW w:w="2410" w:type="dxa"/>
            <w:shd w:val="clear" w:color="auto" w:fill="auto"/>
            <w:vAlign w:val="center"/>
          </w:tcPr>
          <w:p>
            <w:pPr>
              <w:autoSpaceDE w:val="0"/>
              <w:autoSpaceDN w:val="0"/>
              <w:spacing w:line="400" w:lineRule="exact"/>
              <w:ind w:firstLine="420" w:firstLineChars="200"/>
              <w:rPr>
                <w:rFonts w:ascii="宋体" w:hAnsi="宋体" w:cs="宋体"/>
                <w:bCs/>
                <w:color w:val="000000"/>
                <w:szCs w:val="21"/>
              </w:rPr>
            </w:pPr>
            <w:r>
              <w:rPr>
                <w:rFonts w:hint="eastAsia" w:ascii="宋体" w:hAnsi="宋体" w:cs="宋体"/>
                <w:bCs/>
                <w:color w:val="000000"/>
                <w:szCs w:val="21"/>
              </w:rPr>
              <w:t>投标文件组成</w:t>
            </w:r>
          </w:p>
        </w:tc>
        <w:tc>
          <w:tcPr>
            <w:tcW w:w="6523" w:type="dxa"/>
            <w:shd w:val="clear" w:color="auto" w:fill="auto"/>
            <w:vAlign w:val="center"/>
          </w:tcPr>
          <w:p>
            <w:pPr>
              <w:spacing w:line="400" w:lineRule="exact"/>
              <w:rPr>
                <w:rFonts w:ascii="宋体" w:hAnsi="宋体" w:cs="宋体"/>
                <w:bCs/>
                <w:color w:val="auto"/>
                <w:szCs w:val="21"/>
              </w:rPr>
            </w:pPr>
            <w:r>
              <w:rPr>
                <w:rFonts w:hint="eastAsia" w:ascii="宋体" w:hAnsi="宋体" w:cs="宋体"/>
                <w:bCs/>
                <w:color w:val="auto"/>
                <w:szCs w:val="21"/>
              </w:rPr>
              <w:t>投标人编制、提交的投标文件，须符合本项目采购文件要求的投标文件编制和提交要求。</w:t>
            </w:r>
          </w:p>
          <w:p>
            <w:pPr>
              <w:autoSpaceDE w:val="0"/>
              <w:autoSpaceDN w:val="0"/>
              <w:spacing w:line="400" w:lineRule="exact"/>
              <w:rPr>
                <w:rFonts w:ascii="宋体" w:hAnsi="宋体" w:cs="宋体"/>
                <w:b/>
                <w:bCs/>
                <w:color w:val="auto"/>
                <w:szCs w:val="21"/>
              </w:rPr>
            </w:pPr>
            <w:r>
              <w:rPr>
                <w:rFonts w:hint="eastAsia" w:ascii="宋体" w:hAnsi="宋体" w:cs="宋体"/>
                <w:b/>
                <w:bCs/>
                <w:color w:val="auto"/>
                <w:szCs w:val="21"/>
              </w:rPr>
              <w:t>响应文件的装订及密封要求：</w:t>
            </w:r>
          </w:p>
          <w:p>
            <w:pPr>
              <w:spacing w:line="400" w:lineRule="exact"/>
              <w:rPr>
                <w:rFonts w:ascii="宋体" w:hAnsi="宋体" w:cs="宋体"/>
                <w:bCs/>
                <w:color w:val="auto"/>
                <w:szCs w:val="21"/>
              </w:rPr>
            </w:pPr>
            <w:r>
              <w:rPr>
                <w:rFonts w:hint="eastAsia" w:ascii="宋体" w:hAnsi="宋体" w:cs="宋体"/>
                <w:color w:val="auto"/>
                <w:szCs w:val="21"/>
              </w:rPr>
              <w:t>正</w:t>
            </w:r>
            <w:r>
              <w:rPr>
                <w:rFonts w:hint="eastAsia" w:ascii="宋体" w:hAnsi="宋体" w:cs="宋体"/>
                <w:bCs/>
                <w:color w:val="auto"/>
                <w:szCs w:val="21"/>
              </w:rPr>
              <w:t>本壹份，副本贰份（共叁份），</w:t>
            </w:r>
          </w:p>
          <w:p>
            <w:pPr>
              <w:spacing w:line="400" w:lineRule="exact"/>
              <w:rPr>
                <w:rFonts w:ascii="宋体" w:hAnsi="宋体" w:cs="宋体"/>
                <w:bCs/>
                <w:color w:val="auto"/>
                <w:szCs w:val="21"/>
              </w:rPr>
            </w:pPr>
            <w:r>
              <w:rPr>
                <w:rFonts w:hint="eastAsia" w:ascii="宋体" w:hAnsi="宋体" w:cs="宋体"/>
                <w:bCs/>
                <w:color w:val="auto"/>
                <w:szCs w:val="21"/>
              </w:rPr>
              <w:t>开标一览表壹份，</w:t>
            </w:r>
          </w:p>
          <w:p>
            <w:pPr>
              <w:spacing w:line="400" w:lineRule="exact"/>
              <w:rPr>
                <w:rFonts w:ascii="宋体" w:hAnsi="宋体" w:cs="宋体"/>
                <w:bCs/>
                <w:color w:val="auto"/>
                <w:szCs w:val="21"/>
              </w:rPr>
            </w:pPr>
            <w:r>
              <w:rPr>
                <w:rFonts w:hint="eastAsia" w:ascii="宋体" w:hAnsi="宋体" w:cs="宋体"/>
                <w:bCs/>
                <w:color w:val="auto"/>
                <w:szCs w:val="21"/>
              </w:rPr>
              <w:t>电子版：U盘壹份，光盘贰份（内容为加盖公章的响应文件扫描件）</w:t>
            </w:r>
          </w:p>
          <w:p>
            <w:pPr>
              <w:spacing w:line="400" w:lineRule="exact"/>
              <w:rPr>
                <w:rFonts w:ascii="宋体" w:hAnsi="宋体" w:cs="宋体"/>
                <w:bCs/>
                <w:color w:val="auto"/>
                <w:szCs w:val="21"/>
                <w:u w:val="single"/>
              </w:rPr>
            </w:pPr>
            <w:r>
              <w:rPr>
                <w:rFonts w:hint="eastAsia" w:ascii="宋体" w:hAnsi="宋体" w:cs="宋体"/>
                <w:bCs/>
                <w:color w:val="auto"/>
                <w:szCs w:val="21"/>
              </w:rPr>
              <w:t>响应文件的装订要求：响应文件不得以活页方式装订，不可拆装。装订应牢固、胶粘不易拆散和换页2、响应文件的密封要求：</w:t>
            </w:r>
            <w:r>
              <w:rPr>
                <w:rFonts w:hint="eastAsia" w:ascii="宋体" w:hAnsi="宋体" w:cs="宋体"/>
                <w:b/>
                <w:bCs/>
                <w:color w:val="auto"/>
                <w:szCs w:val="21"/>
              </w:rPr>
              <w:t>(1)供应商应将开标一览表单独密封提交，并在信封上标明"开标一览表"字样；</w:t>
            </w:r>
            <w:r>
              <w:rPr>
                <w:rFonts w:hint="eastAsia" w:ascii="宋体" w:hAnsi="宋体" w:cs="宋体"/>
                <w:color w:val="auto"/>
                <w:szCs w:val="21"/>
              </w:rPr>
              <w:t>(</w:t>
            </w:r>
            <w:r>
              <w:rPr>
                <w:rFonts w:hint="eastAsia" w:ascii="宋体" w:hAnsi="宋体" w:cs="宋体"/>
                <w:bCs/>
                <w:color w:val="auto"/>
                <w:szCs w:val="21"/>
              </w:rPr>
              <w:t>2)电子版</w:t>
            </w:r>
            <w:r>
              <w:rPr>
                <w:rFonts w:hint="eastAsia" w:ascii="宋体" w:hAnsi="宋体" w:cs="宋体"/>
                <w:b/>
                <w:bCs/>
                <w:color w:val="auto"/>
                <w:szCs w:val="21"/>
              </w:rPr>
              <w:t>单独密封提交，并在信封上标明"电子版"字样；</w:t>
            </w:r>
            <w:r>
              <w:rPr>
                <w:rFonts w:hint="eastAsia" w:ascii="宋体" w:hAnsi="宋体" w:cs="宋体"/>
                <w:color w:val="auto"/>
                <w:szCs w:val="21"/>
              </w:rPr>
              <w:t>(</w:t>
            </w:r>
            <w:r>
              <w:rPr>
                <w:rFonts w:hint="eastAsia" w:ascii="宋体" w:hAnsi="宋体" w:cs="宋体"/>
                <w:bCs/>
                <w:color w:val="auto"/>
                <w:szCs w:val="21"/>
              </w:rPr>
              <w:t>3)供应商应将响应文件统包密封，封面应注明项目名称</w:t>
            </w:r>
            <w:r>
              <w:rPr>
                <w:rFonts w:hint="eastAsia" w:ascii="宋体" w:hAnsi="宋体" w:cs="宋体"/>
                <w:color w:val="auto"/>
                <w:szCs w:val="21"/>
              </w:rPr>
              <w:t>、</w:t>
            </w:r>
            <w:r>
              <w:rPr>
                <w:rFonts w:hint="eastAsia" w:ascii="宋体" w:hAnsi="宋体" w:cs="宋体"/>
                <w:bCs/>
                <w:color w:val="auto"/>
                <w:szCs w:val="21"/>
              </w:rPr>
              <w:t>项目编号</w:t>
            </w:r>
            <w:r>
              <w:rPr>
                <w:rFonts w:hint="eastAsia" w:ascii="宋体" w:hAnsi="宋体" w:cs="宋体"/>
                <w:color w:val="auto"/>
                <w:szCs w:val="21"/>
              </w:rPr>
              <w:t>、</w:t>
            </w:r>
            <w:r>
              <w:rPr>
                <w:rFonts w:hint="eastAsia" w:ascii="宋体" w:hAnsi="宋体" w:cs="宋体"/>
                <w:bCs/>
                <w:color w:val="auto"/>
                <w:szCs w:val="21"/>
              </w:rPr>
              <w:t>采购人名称、供应商名称、供应商的地址、联系人、联系电话等。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26</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
                <w:color w:val="000000"/>
                <w:szCs w:val="21"/>
              </w:rPr>
              <w:t>投标保证金</w:t>
            </w:r>
          </w:p>
        </w:tc>
        <w:tc>
          <w:tcPr>
            <w:tcW w:w="6523" w:type="dxa"/>
            <w:shd w:val="clear" w:color="auto" w:fill="auto"/>
            <w:vAlign w:val="center"/>
          </w:tcPr>
          <w:p>
            <w:pPr>
              <w:spacing w:line="400" w:lineRule="exact"/>
              <w:rPr>
                <w:rFonts w:ascii="宋体" w:hAnsi="宋体" w:cs="宋体"/>
                <w:bCs/>
                <w:color w:val="000000"/>
                <w:szCs w:val="21"/>
              </w:rPr>
            </w:pPr>
            <w:r>
              <w:rPr>
                <w:rFonts w:hint="eastAsia" w:ascii="宋体" w:hAnsi="宋体" w:cs="宋体"/>
                <w:bCs/>
                <w:color w:val="000000"/>
                <w:szCs w:val="21"/>
              </w:rPr>
              <w:t>投标保证金：</w:t>
            </w:r>
          </w:p>
          <w:p>
            <w:pPr>
              <w:spacing w:line="400" w:lineRule="exact"/>
              <w:rPr>
                <w:rFonts w:ascii="宋体" w:hAnsi="宋体" w:cs="宋体"/>
                <w:bCs/>
                <w:color w:val="000000"/>
                <w:szCs w:val="21"/>
              </w:rPr>
            </w:pPr>
            <w:r>
              <w:rPr>
                <w:rFonts w:hint="eastAsia" w:ascii="宋体" w:hAnsi="宋体" w:cs="宋体"/>
                <w:bCs/>
                <w:color w:val="000000"/>
                <w:szCs w:val="21"/>
              </w:rPr>
              <w:t>缴纳方式：电汇、网银转账</w:t>
            </w:r>
          </w:p>
          <w:p>
            <w:pPr>
              <w:spacing w:line="400" w:lineRule="exact"/>
              <w:rPr>
                <w:rFonts w:ascii="宋体" w:hAnsi="宋体" w:cs="宋体"/>
                <w:bCs/>
                <w:color w:val="000000"/>
                <w:szCs w:val="21"/>
              </w:rPr>
            </w:pPr>
            <w:r>
              <w:rPr>
                <w:rFonts w:hint="eastAsia" w:ascii="宋体" w:hAnsi="宋体" w:cs="宋体"/>
                <w:bCs/>
                <w:color w:val="000000"/>
                <w:szCs w:val="21"/>
              </w:rPr>
              <w:t>金额（小写）：</w:t>
            </w:r>
            <w:r>
              <w:rPr>
                <w:rFonts w:hint="eastAsia" w:ascii="宋体" w:hAnsi="宋体" w:cs="宋体"/>
                <w:bCs/>
                <w:color w:val="000000"/>
                <w:szCs w:val="21"/>
                <w:lang w:val="en-US" w:eastAsia="zh-CN"/>
              </w:rPr>
              <w:t>5</w:t>
            </w:r>
            <w:r>
              <w:rPr>
                <w:rFonts w:hint="eastAsia" w:ascii="宋体" w:hAnsi="宋体" w:cs="宋体"/>
                <w:bCs/>
                <w:color w:val="000000"/>
                <w:szCs w:val="21"/>
              </w:rPr>
              <w:t xml:space="preserve">000.00元                                    </w:t>
            </w:r>
          </w:p>
          <w:p>
            <w:pPr>
              <w:spacing w:line="400" w:lineRule="exact"/>
              <w:rPr>
                <w:rFonts w:ascii="宋体" w:hAnsi="宋体" w:cs="宋体"/>
                <w:bCs/>
                <w:color w:val="000000"/>
                <w:szCs w:val="21"/>
              </w:rPr>
            </w:pPr>
            <w:r>
              <w:rPr>
                <w:rFonts w:hint="eastAsia" w:ascii="宋体" w:hAnsi="宋体" w:cs="宋体"/>
                <w:bCs/>
                <w:color w:val="000000"/>
                <w:szCs w:val="21"/>
              </w:rPr>
              <w:t>金额（大写）：</w:t>
            </w:r>
            <w:r>
              <w:rPr>
                <w:rFonts w:hint="eastAsia" w:ascii="宋体" w:hAnsi="宋体" w:cs="宋体"/>
                <w:bCs/>
                <w:color w:val="000000"/>
                <w:szCs w:val="21"/>
                <w:lang w:val="en-US" w:eastAsia="zh-CN"/>
              </w:rPr>
              <w:t>伍仟</w:t>
            </w:r>
            <w:r>
              <w:rPr>
                <w:rFonts w:hint="eastAsia" w:ascii="宋体" w:hAnsi="宋体" w:cs="宋体"/>
                <w:bCs/>
                <w:color w:val="000000"/>
                <w:szCs w:val="21"/>
              </w:rPr>
              <w:t>元整；（备注项目编号、项目及标段名称 ）</w:t>
            </w:r>
          </w:p>
          <w:p>
            <w:pPr>
              <w:spacing w:line="400" w:lineRule="exact"/>
              <w:rPr>
                <w:rFonts w:ascii="宋体" w:hAnsi="宋体" w:cs="宋体"/>
                <w:bCs/>
                <w:color w:val="000000"/>
                <w:szCs w:val="21"/>
              </w:rPr>
            </w:pPr>
            <w:r>
              <w:rPr>
                <w:rFonts w:hint="eastAsia" w:ascii="宋体" w:hAnsi="宋体" w:cs="宋体"/>
                <w:bCs/>
                <w:color w:val="000000"/>
                <w:szCs w:val="21"/>
              </w:rPr>
              <w:t>收款单位：</w:t>
            </w:r>
          </w:p>
          <w:p>
            <w:pPr>
              <w:spacing w:line="400" w:lineRule="exact"/>
              <w:rPr>
                <w:rFonts w:ascii="宋体" w:hAnsi="宋体" w:cs="宋体"/>
                <w:bCs/>
                <w:color w:val="000000"/>
                <w:szCs w:val="21"/>
              </w:rPr>
            </w:pPr>
            <w:r>
              <w:rPr>
                <w:rFonts w:hint="eastAsia" w:ascii="宋体" w:hAnsi="宋体" w:cs="宋体"/>
                <w:bCs/>
                <w:color w:val="000000"/>
                <w:szCs w:val="21"/>
              </w:rPr>
              <w:t>开户名称：宏业国际项目管理有限公司新疆分公司</w:t>
            </w:r>
          </w:p>
          <w:p>
            <w:pPr>
              <w:spacing w:line="400" w:lineRule="exact"/>
              <w:rPr>
                <w:rFonts w:ascii="宋体" w:hAnsi="宋体" w:cs="宋体"/>
                <w:bCs/>
                <w:color w:val="000000"/>
                <w:szCs w:val="21"/>
              </w:rPr>
            </w:pPr>
            <w:r>
              <w:rPr>
                <w:rFonts w:hint="eastAsia" w:ascii="宋体" w:hAnsi="宋体" w:cs="宋体"/>
                <w:bCs/>
                <w:color w:val="000000"/>
                <w:szCs w:val="21"/>
              </w:rPr>
              <w:t>开户行：交通银行股份有限公司乌鲁木齐大西门支行</w:t>
            </w:r>
          </w:p>
          <w:p>
            <w:pPr>
              <w:spacing w:line="400" w:lineRule="exact"/>
              <w:rPr>
                <w:rFonts w:ascii="宋体" w:hAnsi="宋体" w:cs="宋体"/>
                <w:bCs/>
                <w:color w:val="000000"/>
                <w:szCs w:val="21"/>
              </w:rPr>
            </w:pPr>
            <w:r>
              <w:rPr>
                <w:rFonts w:hint="eastAsia" w:ascii="宋体" w:hAnsi="宋体" w:cs="宋体"/>
                <w:bCs/>
                <w:color w:val="000000"/>
                <w:szCs w:val="21"/>
              </w:rPr>
              <w:t>账   号：6516 5100 1013 0007 14104</w:t>
            </w:r>
          </w:p>
          <w:p>
            <w:pPr>
              <w:spacing w:line="400" w:lineRule="exact"/>
              <w:rPr>
                <w:rFonts w:ascii="宋体" w:hAnsi="宋体" w:cs="宋体"/>
                <w:bCs/>
                <w:color w:val="000000"/>
                <w:szCs w:val="21"/>
              </w:rPr>
            </w:pPr>
            <w:r>
              <w:rPr>
                <w:rFonts w:hint="eastAsia" w:ascii="宋体" w:hAnsi="宋体" w:cs="宋体"/>
                <w:bCs/>
                <w:color w:val="000000"/>
                <w:szCs w:val="21"/>
              </w:rPr>
              <w:t>(1)供应商必须投标截止时间前完成保证金缴纳工作。供应商需自行评估因异地、跨行、公休日等因素造成的投标保证金到账延迟风险，并承担相应责任。</w:t>
            </w:r>
          </w:p>
          <w:p>
            <w:pPr>
              <w:spacing w:line="400" w:lineRule="exact"/>
              <w:rPr>
                <w:rFonts w:ascii="宋体" w:hAnsi="宋体" w:cs="宋体"/>
                <w:bCs/>
                <w:color w:val="000000"/>
                <w:szCs w:val="21"/>
              </w:rPr>
            </w:pPr>
            <w:r>
              <w:rPr>
                <w:rFonts w:hint="eastAsia" w:ascii="宋体" w:hAnsi="宋体" w:cs="宋体"/>
                <w:bCs/>
                <w:color w:val="000000"/>
                <w:szCs w:val="21"/>
              </w:rPr>
              <w:t>(2)投标保证金的提交以保证金账户到账时间为准。</w:t>
            </w:r>
          </w:p>
          <w:p>
            <w:pPr>
              <w:spacing w:line="400" w:lineRule="exact"/>
              <w:rPr>
                <w:rFonts w:ascii="宋体" w:hAnsi="宋体" w:cs="宋体"/>
                <w:bCs/>
                <w:color w:val="000000"/>
                <w:szCs w:val="21"/>
              </w:rPr>
            </w:pPr>
            <w:r>
              <w:rPr>
                <w:rFonts w:hint="eastAsia" w:ascii="宋体" w:hAnsi="宋体" w:cs="宋体"/>
                <w:bCs/>
                <w:color w:val="000000"/>
                <w:szCs w:val="21"/>
              </w:rPr>
              <w:t xml:space="preserve">(3)标书内须放置投标保证金缴纳凭证。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27</w:t>
            </w:r>
          </w:p>
        </w:tc>
        <w:tc>
          <w:tcPr>
            <w:tcW w:w="2410"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代理服务费</w:t>
            </w:r>
          </w:p>
        </w:tc>
        <w:tc>
          <w:tcPr>
            <w:tcW w:w="6523" w:type="dxa"/>
            <w:shd w:val="clear" w:color="auto" w:fill="auto"/>
            <w:vAlign w:val="center"/>
          </w:tcPr>
          <w:p>
            <w:pPr>
              <w:spacing w:line="400" w:lineRule="exact"/>
              <w:rPr>
                <w:color w:val="000000"/>
              </w:rPr>
            </w:pPr>
            <w:r>
              <w:rPr>
                <w:rFonts w:hint="eastAsia"/>
                <w:color w:val="000000"/>
              </w:rPr>
              <w:t>本项目招标代理服务费根据发改价格[2011]534 号及计价格[2002]1980 号文件计算的招标代理服务收费标准收取。由中标（成交）人支付。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28</w:t>
            </w:r>
          </w:p>
        </w:tc>
        <w:tc>
          <w:tcPr>
            <w:tcW w:w="2410" w:type="dxa"/>
            <w:shd w:val="clear" w:color="auto" w:fill="auto"/>
            <w:vAlign w:val="center"/>
          </w:tcPr>
          <w:p>
            <w:pPr>
              <w:spacing w:line="400" w:lineRule="exact"/>
              <w:jc w:val="center"/>
              <w:rPr>
                <w:rFonts w:ascii="宋体" w:hAnsi="宋体" w:cs="宋体"/>
                <w:bCs/>
                <w:color w:val="000000"/>
                <w:kern w:val="0"/>
                <w:szCs w:val="21"/>
              </w:rPr>
            </w:pPr>
            <w:r>
              <w:rPr>
                <w:rFonts w:hint="eastAsia" w:ascii="宋体" w:hAnsi="宋体" w:cs="宋体"/>
                <w:bCs/>
                <w:color w:val="000000"/>
                <w:kern w:val="0"/>
                <w:szCs w:val="21"/>
              </w:rPr>
              <w:t>中小微型企业</w:t>
            </w:r>
          </w:p>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kern w:val="0"/>
                <w:szCs w:val="21"/>
              </w:rPr>
              <w:t>有关政策</w:t>
            </w:r>
          </w:p>
        </w:tc>
        <w:tc>
          <w:tcPr>
            <w:tcW w:w="6523" w:type="dxa"/>
            <w:shd w:val="clear" w:color="auto" w:fill="auto"/>
            <w:vAlign w:val="center"/>
          </w:tcPr>
          <w:p>
            <w:pPr>
              <w:spacing w:line="400" w:lineRule="exact"/>
              <w:rPr>
                <w:rFonts w:ascii="宋体" w:hAnsi="宋体" w:cs="宋体"/>
                <w:bCs/>
                <w:szCs w:val="21"/>
              </w:rPr>
            </w:pPr>
            <w:r>
              <w:rPr>
                <w:rStyle w:val="121"/>
                <w:rFonts w:hint="eastAsia" w:ascii="宋体" w:hAnsi="宋体" w:cs="宋体"/>
                <w:bCs/>
                <w:szCs w:val="21"/>
              </w:rPr>
              <w:t>本项目面向中小企业：</w:t>
            </w:r>
          </w:p>
          <w:p>
            <w:pPr>
              <w:numPr>
                <w:ilvl w:val="0"/>
                <w:numId w:val="2"/>
              </w:numPr>
              <w:spacing w:line="400" w:lineRule="exact"/>
              <w:rPr>
                <w:rFonts w:ascii="宋体" w:hAnsi="宋体" w:cs="宋体"/>
                <w:bCs/>
                <w:color w:val="000000"/>
                <w:szCs w:val="21"/>
              </w:rPr>
            </w:pPr>
            <w:r>
              <w:rPr>
                <w:rStyle w:val="121"/>
                <w:rFonts w:hint="eastAsia" w:ascii="宋体" w:hAnsi="宋体" w:cs="宋体"/>
                <w:bCs/>
                <w:color w:val="000000"/>
                <w:szCs w:val="21"/>
              </w:rPr>
              <w:t>《政府采购促进中小企业发展管理办法》（财库〔2020〕46号）； （2）《财政部、司法部关于政府采购支持监狱企业发展有关问题的通知》（财库〔2014〕68号）； （3）《财政部民政部 中国残疾人联合会关于促进残疾人就业政府采购政策的通知》财库〔2017〕141号等政策，详见招标文件.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29</w:t>
            </w:r>
          </w:p>
        </w:tc>
        <w:tc>
          <w:tcPr>
            <w:tcW w:w="2410" w:type="dxa"/>
            <w:shd w:val="clear" w:color="auto" w:fill="auto"/>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封套上应载明的信息</w:t>
            </w:r>
          </w:p>
        </w:tc>
        <w:tc>
          <w:tcPr>
            <w:tcW w:w="6523" w:type="dxa"/>
            <w:shd w:val="clear" w:color="auto" w:fill="auto"/>
            <w:vAlign w:val="center"/>
          </w:tcPr>
          <w:p>
            <w:pPr>
              <w:spacing w:line="400" w:lineRule="exact"/>
              <w:rPr>
                <w:rFonts w:ascii="宋体" w:hAnsi="宋体" w:cs="宋体"/>
                <w:bCs/>
                <w:color w:val="000000"/>
                <w:szCs w:val="21"/>
              </w:rPr>
            </w:pPr>
            <w:r>
              <w:rPr>
                <w:rFonts w:hint="eastAsia" w:ascii="宋体" w:hAnsi="宋体" w:cs="宋体"/>
                <w:bCs/>
                <w:color w:val="000000"/>
                <w:szCs w:val="21"/>
              </w:rPr>
              <w:t>项目名称：</w:t>
            </w:r>
          </w:p>
          <w:p>
            <w:pPr>
              <w:spacing w:line="400" w:lineRule="exact"/>
              <w:rPr>
                <w:rFonts w:ascii="宋体" w:hAnsi="宋体" w:cs="宋体"/>
                <w:bCs/>
                <w:color w:val="000000"/>
                <w:szCs w:val="21"/>
              </w:rPr>
            </w:pPr>
            <w:r>
              <w:rPr>
                <w:rFonts w:hint="eastAsia" w:ascii="宋体" w:hAnsi="宋体" w:cs="宋体"/>
                <w:bCs/>
                <w:color w:val="000000"/>
                <w:szCs w:val="21"/>
              </w:rPr>
              <w:t>项目编号：</w:t>
            </w:r>
          </w:p>
          <w:p>
            <w:pPr>
              <w:spacing w:line="400" w:lineRule="exact"/>
              <w:rPr>
                <w:rFonts w:ascii="宋体" w:hAnsi="宋体" w:cs="宋体"/>
                <w:bCs/>
                <w:color w:val="000000"/>
                <w:szCs w:val="21"/>
              </w:rPr>
            </w:pPr>
            <w:r>
              <w:rPr>
                <w:rFonts w:hint="eastAsia" w:ascii="宋体" w:hAnsi="宋体" w:cs="宋体"/>
                <w:bCs/>
                <w:color w:val="000000"/>
                <w:szCs w:val="21"/>
              </w:rPr>
              <w:t>采购人名称：</w:t>
            </w:r>
          </w:p>
          <w:p>
            <w:pPr>
              <w:spacing w:line="400" w:lineRule="exact"/>
              <w:rPr>
                <w:rFonts w:ascii="宋体" w:hAnsi="宋体" w:cs="宋体"/>
                <w:bCs/>
                <w:color w:val="000000"/>
                <w:szCs w:val="21"/>
              </w:rPr>
            </w:pPr>
            <w:r>
              <w:rPr>
                <w:rFonts w:hint="eastAsia" w:ascii="宋体" w:hAnsi="宋体" w:cs="宋体"/>
                <w:bCs/>
                <w:color w:val="000000"/>
                <w:szCs w:val="21"/>
              </w:rPr>
              <w:t>供应商名称：</w:t>
            </w:r>
          </w:p>
          <w:p>
            <w:pPr>
              <w:spacing w:line="400" w:lineRule="exact"/>
              <w:rPr>
                <w:rFonts w:ascii="宋体" w:hAnsi="宋体" w:cs="宋体"/>
                <w:bCs/>
                <w:color w:val="000000"/>
                <w:szCs w:val="21"/>
              </w:rPr>
            </w:pPr>
            <w:r>
              <w:rPr>
                <w:rFonts w:hint="eastAsia" w:ascii="宋体" w:hAnsi="宋体" w:cs="宋体"/>
                <w:bCs/>
                <w:color w:val="000000"/>
                <w:szCs w:val="21"/>
              </w:rPr>
              <w:t>供应商地址：</w:t>
            </w:r>
          </w:p>
          <w:p>
            <w:pPr>
              <w:pStyle w:val="13"/>
              <w:spacing w:line="400" w:lineRule="exact"/>
              <w:ind w:firstLine="0" w:firstLineChars="0"/>
              <w:rPr>
                <w:rFonts w:ascii="宋体" w:hAnsi="宋体" w:eastAsia="宋体" w:cs="宋体"/>
                <w:bCs/>
                <w:color w:val="000000"/>
                <w:szCs w:val="21"/>
                <w:u w:val="single"/>
              </w:rPr>
            </w:pPr>
            <w:r>
              <w:rPr>
                <w:rFonts w:hint="eastAsia" w:ascii="宋体" w:hAnsi="宋体" w:eastAsia="宋体" w:cs="宋体"/>
                <w:bCs/>
                <w:color w:val="000000"/>
                <w:szCs w:val="21"/>
              </w:rPr>
              <w:t>联系人：</w:t>
            </w:r>
          </w:p>
          <w:p>
            <w:pPr>
              <w:pStyle w:val="13"/>
              <w:spacing w:line="400" w:lineRule="exact"/>
              <w:ind w:firstLine="0" w:firstLineChars="0"/>
              <w:rPr>
                <w:rFonts w:ascii="宋体" w:hAnsi="宋体" w:eastAsia="宋体" w:cs="宋体"/>
                <w:bCs/>
                <w:color w:val="000000"/>
                <w:szCs w:val="21"/>
              </w:rPr>
            </w:pPr>
            <w:r>
              <w:rPr>
                <w:rFonts w:hint="eastAsia" w:ascii="宋体" w:hAnsi="宋体" w:eastAsia="宋体" w:cs="宋体"/>
                <w:bCs/>
                <w:color w:val="000000"/>
                <w:szCs w:val="21"/>
              </w:rPr>
              <w:t>联系电话：</w:t>
            </w:r>
          </w:p>
          <w:p>
            <w:pPr>
              <w:spacing w:line="400" w:lineRule="exact"/>
              <w:rPr>
                <w:rFonts w:ascii="宋体" w:hAnsi="宋体" w:cs="宋体"/>
                <w:bCs/>
                <w:color w:val="000000"/>
                <w:kern w:val="0"/>
                <w:szCs w:val="21"/>
              </w:rPr>
            </w:pPr>
            <w:r>
              <w:rPr>
                <w:rFonts w:hint="eastAsia" w:ascii="宋体" w:hAnsi="宋体" w:cs="宋体"/>
                <w:bCs/>
                <w:color w:val="000000"/>
                <w:szCs w:val="21"/>
              </w:rPr>
              <w:t>在年月日时分前不得开启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kern w:val="0"/>
                <w:szCs w:val="21"/>
              </w:rPr>
            </w:pPr>
          </w:p>
        </w:tc>
        <w:tc>
          <w:tcPr>
            <w:tcW w:w="2410" w:type="dxa"/>
            <w:shd w:val="clear" w:color="auto" w:fill="auto"/>
            <w:vAlign w:val="center"/>
          </w:tcPr>
          <w:p>
            <w:pPr>
              <w:autoSpaceDE w:val="0"/>
              <w:autoSpaceDN w:val="0"/>
              <w:spacing w:line="360" w:lineRule="auto"/>
              <w:rPr>
                <w:rFonts w:ascii="宋体" w:hAnsi="宋体" w:cs="宋体"/>
                <w:bCs/>
                <w:color w:val="000000"/>
                <w:szCs w:val="21"/>
              </w:rPr>
            </w:pPr>
            <w:r>
              <w:rPr>
                <w:rFonts w:hint="eastAsia" w:ascii="宋体" w:hAnsi="宋体" w:cs="宋体"/>
                <w:color w:val="000000"/>
                <w:szCs w:val="21"/>
              </w:rPr>
              <w:t>需要补充的其他内容</w:t>
            </w:r>
          </w:p>
        </w:tc>
        <w:tc>
          <w:tcPr>
            <w:tcW w:w="6523" w:type="dxa"/>
            <w:shd w:val="clear" w:color="auto" w:fill="auto"/>
            <w:vAlign w:val="center"/>
          </w:tcPr>
          <w:p>
            <w:pPr>
              <w:spacing w:line="400" w:lineRule="exact"/>
              <w:rPr>
                <w:rFonts w:ascii="宋体" w:hAnsi="宋体" w:cs="宋体"/>
                <w:bCs/>
                <w:color w:val="000000"/>
                <w:szCs w:val="21"/>
              </w:rPr>
            </w:pPr>
            <w:r>
              <w:rPr>
                <w:rFonts w:hint="eastAsia" w:ascii="宋体" w:hAnsi="宋体" w:cs="宋体"/>
                <w:color w:val="000000"/>
                <w:szCs w:val="21"/>
              </w:rPr>
              <w:t>1、本项目投标应以</w:t>
            </w:r>
            <w:r>
              <w:rPr>
                <w:rFonts w:hint="eastAsia" w:ascii="宋体" w:hAnsi="宋体" w:cs="宋体"/>
                <w:bCs/>
                <w:color w:val="000000"/>
                <w:szCs w:val="21"/>
              </w:rPr>
              <w:t>人民币报价；</w:t>
            </w:r>
          </w:p>
          <w:p>
            <w:pPr>
              <w:spacing w:line="400" w:lineRule="exact"/>
              <w:rPr>
                <w:rFonts w:ascii="宋体" w:hAnsi="宋体" w:cs="宋体"/>
                <w:bCs/>
                <w:color w:val="000000"/>
                <w:szCs w:val="21"/>
              </w:rPr>
            </w:pPr>
            <w:r>
              <w:rPr>
                <w:rFonts w:hint="eastAsia" w:ascii="宋体" w:hAnsi="宋体" w:cs="宋体"/>
                <w:bCs/>
                <w:color w:val="000000"/>
                <w:szCs w:val="21"/>
              </w:rPr>
              <w:t>2、不论投标结果如何，投标人均应自行承担所有与投标有关的全部费用。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kern w:val="0"/>
                <w:szCs w:val="21"/>
              </w:rPr>
            </w:pPr>
          </w:p>
        </w:tc>
        <w:tc>
          <w:tcPr>
            <w:tcW w:w="2410" w:type="dxa"/>
            <w:shd w:val="clear" w:color="auto" w:fill="auto"/>
            <w:vAlign w:val="center"/>
          </w:tcPr>
          <w:p>
            <w:pPr>
              <w:autoSpaceDE w:val="0"/>
              <w:autoSpaceDN w:val="0"/>
              <w:spacing w:line="360" w:lineRule="auto"/>
              <w:rPr>
                <w:rFonts w:ascii="宋体" w:hAnsi="宋体" w:cs="宋体"/>
                <w:color w:val="000000"/>
                <w:szCs w:val="21"/>
              </w:rPr>
            </w:pPr>
            <w:r>
              <w:rPr>
                <w:rFonts w:hint="eastAsia" w:ascii="宋体" w:hAnsi="宋体" w:cs="宋体"/>
                <w:color w:val="000000"/>
                <w:szCs w:val="21"/>
              </w:rPr>
              <w:t>备注</w:t>
            </w:r>
          </w:p>
        </w:tc>
        <w:tc>
          <w:tcPr>
            <w:tcW w:w="6523" w:type="dxa"/>
            <w:shd w:val="clear" w:color="auto" w:fill="auto"/>
            <w:vAlign w:val="center"/>
          </w:tcPr>
          <w:p>
            <w:pPr>
              <w:spacing w:line="400" w:lineRule="exact"/>
              <w:rPr>
                <w:rFonts w:ascii="宋体" w:hAnsi="宋体" w:cs="宋体"/>
                <w:color w:val="000000"/>
                <w:szCs w:val="21"/>
              </w:rPr>
            </w:pPr>
            <w:r>
              <w:rPr>
                <w:rFonts w:hint="eastAsia" w:ascii="宋体" w:hAnsi="宋体"/>
                <w:b/>
                <w:bCs/>
                <w:color w:val="000000"/>
                <w:szCs w:val="21"/>
              </w:rPr>
              <w:t>1、为保证本项目质量，良好的售后服务，最低报价不作为中标的唯一依据。</w:t>
            </w:r>
          </w:p>
          <w:p>
            <w:pPr>
              <w:spacing w:line="400" w:lineRule="exact"/>
              <w:rPr>
                <w:rFonts w:ascii="宋体" w:hAnsi="宋体" w:cs="宋体"/>
                <w:color w:val="000000"/>
                <w:szCs w:val="21"/>
              </w:rPr>
            </w:pPr>
            <w:r>
              <w:rPr>
                <w:rFonts w:hint="eastAsia" w:ascii="宋体" w:hAnsi="宋体" w:cs="宋体"/>
                <w:color w:val="000000"/>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66" w:type="dxa"/>
            <w:shd w:val="clear" w:color="auto" w:fill="auto"/>
            <w:vAlign w:val="center"/>
          </w:tcPr>
          <w:p>
            <w:pPr>
              <w:pStyle w:val="13"/>
              <w:spacing w:line="400" w:lineRule="exact"/>
              <w:ind w:firstLine="0" w:firstLineChars="0"/>
              <w:contextualSpacing/>
              <w:jc w:val="center"/>
              <w:rPr>
                <w:rFonts w:ascii="宋体" w:hAnsi="宋体" w:eastAsia="宋体" w:cs="宋体"/>
                <w:bCs/>
                <w:color w:val="000000"/>
                <w:szCs w:val="21"/>
              </w:rPr>
            </w:pPr>
            <w:r>
              <w:rPr>
                <w:rFonts w:hint="eastAsia" w:ascii="宋体" w:hAnsi="宋体" w:eastAsia="宋体" w:cs="宋体"/>
                <w:bCs/>
                <w:color w:val="000000"/>
                <w:szCs w:val="21"/>
              </w:rPr>
              <w:t>注意</w:t>
            </w:r>
          </w:p>
          <w:p>
            <w:pPr>
              <w:pStyle w:val="13"/>
              <w:spacing w:line="400" w:lineRule="exact"/>
              <w:ind w:firstLine="0" w:firstLineChars="0"/>
              <w:contextualSpacing/>
              <w:jc w:val="center"/>
              <w:rPr>
                <w:rFonts w:ascii="宋体" w:hAnsi="宋体" w:eastAsia="宋体" w:cs="宋体"/>
                <w:bCs/>
                <w:color w:val="000000"/>
                <w:szCs w:val="21"/>
              </w:rPr>
            </w:pPr>
            <w:r>
              <w:rPr>
                <w:rFonts w:hint="eastAsia" w:ascii="宋体" w:hAnsi="宋体" w:eastAsia="宋体" w:cs="宋体"/>
                <w:bCs/>
                <w:color w:val="000000"/>
                <w:szCs w:val="21"/>
              </w:rPr>
              <w:t>事项</w:t>
            </w:r>
          </w:p>
        </w:tc>
        <w:tc>
          <w:tcPr>
            <w:tcW w:w="8933" w:type="dxa"/>
            <w:gridSpan w:val="2"/>
            <w:shd w:val="clear" w:color="auto" w:fill="auto"/>
            <w:vAlign w:val="center"/>
          </w:tcPr>
          <w:p>
            <w:pPr>
              <w:pStyle w:val="13"/>
              <w:spacing w:line="400" w:lineRule="exact"/>
              <w:ind w:firstLine="0" w:firstLineChars="0"/>
              <w:contextualSpacing/>
              <w:rPr>
                <w:rFonts w:ascii="宋体" w:hAnsi="宋体" w:eastAsia="宋体" w:cs="宋体"/>
                <w:bCs/>
                <w:color w:val="000000"/>
                <w:szCs w:val="21"/>
              </w:rPr>
            </w:pPr>
            <w:r>
              <w:rPr>
                <w:rFonts w:hint="eastAsia" w:ascii="宋体" w:hAnsi="宋体" w:eastAsia="宋体" w:cs="宋体"/>
                <w:bCs/>
                <w:color w:val="000000"/>
                <w:szCs w:val="21"/>
              </w:rPr>
              <w:t>各供应商应在本项目采购公告发布之日起到响应文件递交截止时间期间，通过“信用中国”网站（</w:t>
            </w:r>
            <w:r>
              <w:fldChar w:fldCharType="begin"/>
            </w:r>
            <w:r>
              <w:instrText xml:space="preserve"> HYPERLINK "qq://txfile/" </w:instrText>
            </w:r>
            <w:r>
              <w:fldChar w:fldCharType="separate"/>
            </w:r>
            <w:r>
              <w:rPr>
                <w:rFonts w:hint="eastAsia" w:ascii="宋体" w:hAnsi="宋体" w:eastAsia="宋体" w:cs="宋体"/>
                <w:bCs/>
                <w:color w:val="000000"/>
                <w:szCs w:val="21"/>
              </w:rPr>
              <w:t>www.creditchina.gov.cn</w:t>
            </w:r>
            <w:r>
              <w:rPr>
                <w:rFonts w:hint="eastAsia" w:ascii="宋体" w:hAnsi="宋体" w:eastAsia="宋体" w:cs="宋体"/>
                <w:bCs/>
                <w:color w:val="000000"/>
                <w:szCs w:val="21"/>
              </w:rPr>
              <w:fldChar w:fldCharType="end"/>
            </w:r>
            <w:r>
              <w:rPr>
                <w:rFonts w:hint="eastAsia" w:ascii="宋体" w:hAnsi="宋体" w:eastAsia="宋体" w:cs="宋体"/>
                <w:bCs/>
                <w:color w:val="000000"/>
                <w:szCs w:val="21"/>
              </w:rPr>
              <w:t>）、中国政府采购网（</w:t>
            </w:r>
            <w:r>
              <w:fldChar w:fldCharType="begin"/>
            </w:r>
            <w:r>
              <w:instrText xml:space="preserve"> HYPERLINK "qq://txfile/" </w:instrText>
            </w:r>
            <w:r>
              <w:fldChar w:fldCharType="separate"/>
            </w:r>
            <w:r>
              <w:rPr>
                <w:rFonts w:hint="eastAsia" w:ascii="宋体" w:hAnsi="宋体" w:eastAsia="宋体" w:cs="宋体"/>
                <w:bCs/>
                <w:color w:val="000000"/>
                <w:szCs w:val="21"/>
              </w:rPr>
              <w:t>www.ccgp.gov.cn</w:t>
            </w:r>
            <w:r>
              <w:rPr>
                <w:rFonts w:hint="eastAsia" w:ascii="宋体" w:hAnsi="宋体" w:eastAsia="宋体" w:cs="宋体"/>
                <w:bCs/>
                <w:color w:val="000000"/>
                <w:szCs w:val="21"/>
              </w:rPr>
              <w:fldChar w:fldCharType="end"/>
            </w:r>
            <w:r>
              <w:rPr>
                <w:rFonts w:hint="eastAsia" w:ascii="宋体" w:hAnsi="宋体" w:eastAsia="宋体" w:cs="宋体"/>
                <w:bCs/>
                <w:color w:val="000000"/>
                <w:szCs w:val="21"/>
              </w:rPr>
              <w:t>）等渠道查询主体信用记录，并将信用信息查询记录作为响应文件组成部分。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trPr>
        <w:tc>
          <w:tcPr>
            <w:tcW w:w="766" w:type="dxa"/>
            <w:shd w:val="clear" w:color="auto" w:fill="auto"/>
            <w:vAlign w:val="center"/>
          </w:tcPr>
          <w:p>
            <w:pPr>
              <w:adjustRightInd w:val="0"/>
              <w:snapToGrid w:val="0"/>
              <w:spacing w:line="400" w:lineRule="exact"/>
              <w:jc w:val="center"/>
              <w:rPr>
                <w:rFonts w:ascii="宋体" w:hAnsi="宋体" w:cs="宋体"/>
                <w:bCs/>
                <w:color w:val="000000"/>
                <w:szCs w:val="21"/>
              </w:rPr>
            </w:pPr>
            <w:r>
              <w:rPr>
                <w:rFonts w:hint="eastAsia" w:ascii="宋体" w:hAnsi="宋体" w:cs="宋体"/>
                <w:bCs/>
                <w:color w:val="000000"/>
                <w:szCs w:val="21"/>
              </w:rPr>
              <w:t>其他</w:t>
            </w:r>
          </w:p>
        </w:tc>
        <w:tc>
          <w:tcPr>
            <w:tcW w:w="8933" w:type="dxa"/>
            <w:gridSpan w:val="2"/>
            <w:shd w:val="clear" w:color="auto" w:fill="auto"/>
            <w:vAlign w:val="center"/>
          </w:tcPr>
          <w:p>
            <w:pPr>
              <w:spacing w:line="400" w:lineRule="exact"/>
              <w:rPr>
                <w:rFonts w:ascii="宋体" w:hAnsi="宋体" w:cs="宋体"/>
                <w:bCs/>
                <w:color w:val="000000"/>
                <w:szCs w:val="21"/>
              </w:rPr>
            </w:pPr>
            <w:r>
              <w:rPr>
                <w:rFonts w:hint="eastAsia" w:ascii="宋体" w:hAnsi="宋体" w:cs="宋体"/>
                <w:bCs/>
                <w:color w:val="000000"/>
                <w:szCs w:val="21"/>
              </w:rPr>
              <w:t>1.品牌产品参加投标处理办法：</w:t>
            </w:r>
          </w:p>
          <w:p>
            <w:pPr>
              <w:spacing w:line="400" w:lineRule="exact"/>
              <w:rPr>
                <w:rFonts w:ascii="宋体" w:hAnsi="宋体" w:cs="宋体"/>
                <w:bCs/>
                <w:color w:val="000000"/>
                <w:szCs w:val="21"/>
              </w:rPr>
            </w:pPr>
            <w:r>
              <w:rPr>
                <w:rFonts w:hint="eastAsia" w:ascii="宋体" w:hAnsi="宋体" w:cs="宋体"/>
                <w:bCs/>
                <w:color w:val="00000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Style w:val="16"/>
              <w:spacing w:before="0" w:line="400" w:lineRule="exact"/>
              <w:rPr>
                <w:rFonts w:ascii="宋体" w:hAnsi="宋体" w:cs="宋体"/>
                <w:bCs/>
                <w:color w:val="000000"/>
                <w:sz w:val="21"/>
              </w:rPr>
            </w:pPr>
            <w:r>
              <w:rPr>
                <w:rFonts w:hint="eastAsia" w:ascii="宋体" w:hAnsi="宋体" w:cs="宋体"/>
                <w:bCs/>
                <w:color w:val="000000"/>
                <w:sz w:val="21"/>
              </w:rPr>
              <w:t>2.非单一产品采购项目，采购人应当根据采购项目技术构成、产品价格比重等合理确定核心产品，并在招标文件中载明。多家投标人提供的核心产品品牌相同的，按前款规定处理。</w:t>
            </w:r>
          </w:p>
          <w:p>
            <w:pPr>
              <w:snapToGrid w:val="0"/>
              <w:spacing w:line="400" w:lineRule="exact"/>
              <w:rPr>
                <w:rFonts w:ascii="宋体" w:hAnsi="宋体" w:cs="宋体"/>
                <w:bCs/>
                <w:color w:val="000000"/>
                <w:szCs w:val="21"/>
              </w:rPr>
            </w:pPr>
            <w:r>
              <w:rPr>
                <w:rFonts w:hint="eastAsia" w:ascii="宋体" w:hAnsi="宋体" w:cs="宋体"/>
                <w:bCs/>
                <w:color w:val="000000"/>
                <w:szCs w:val="21"/>
              </w:rPr>
              <w:t>3.特别说明：</w:t>
            </w:r>
          </w:p>
          <w:p>
            <w:pPr>
              <w:snapToGrid w:val="0"/>
              <w:spacing w:line="400" w:lineRule="exact"/>
              <w:rPr>
                <w:rFonts w:ascii="宋体" w:hAnsi="宋体" w:cs="宋体"/>
                <w:bCs/>
                <w:color w:val="000000"/>
                <w:szCs w:val="21"/>
              </w:rPr>
            </w:pPr>
            <w:r>
              <w:rPr>
                <w:rFonts w:hint="eastAsia" w:ascii="宋体" w:hAnsi="宋体" w:cs="宋体"/>
                <w:bCs/>
                <w:color w:val="000000"/>
                <w:szCs w:val="21"/>
              </w:rPr>
              <w:t>1.为保证本项目质量，良好的售后服务，最低报价不作为中标的唯一依据。</w:t>
            </w:r>
          </w:p>
          <w:p>
            <w:pPr>
              <w:spacing w:line="400" w:lineRule="exact"/>
              <w:rPr>
                <w:rFonts w:ascii="宋体" w:hAnsi="宋体" w:cs="宋体"/>
                <w:bCs/>
                <w:color w:val="000000"/>
                <w:szCs w:val="21"/>
              </w:rPr>
            </w:pPr>
            <w:r>
              <w:rPr>
                <w:rFonts w:hint="eastAsia" w:ascii="宋体" w:hAnsi="宋体" w:cs="宋体"/>
                <w:bCs/>
                <w:color w:val="000000"/>
                <w:szCs w:val="21"/>
              </w:rPr>
              <w:t>2.采购人若发现成交候选供应商在竞标过程中提供虚假证明文件，故意隐瞒公司不良信誉和财务状况，以及存在可能对合同圆满履行造成风险的其他因素等，则按规定取消其成交资格，监管部门依法进行处理。</w:t>
            </w:r>
          </w:p>
        </w:tc>
      </w:tr>
      <w:bookmarkEnd w:id="12"/>
      <w:bookmarkEnd w:id="13"/>
      <w:bookmarkEnd w:id="14"/>
      <w:bookmarkEnd w:id="15"/>
      <w:bookmarkEnd w:id="16"/>
    </w:tbl>
    <w:p>
      <w:pPr>
        <w:spacing w:line="400" w:lineRule="exact"/>
        <w:rPr>
          <w:rFonts w:ascii="宋体" w:hAnsi="宋体" w:cs="宋体"/>
          <w:b/>
          <w:szCs w:val="21"/>
        </w:rPr>
      </w:pPr>
    </w:p>
    <w:p>
      <w:pPr>
        <w:pStyle w:val="36"/>
        <w:spacing w:line="400" w:lineRule="exact"/>
        <w:ind w:firstLine="0"/>
        <w:rPr>
          <w:rFonts w:ascii="宋体" w:hAnsi="宋体" w:eastAsia="宋体" w:cs="宋体"/>
          <w:sz w:val="21"/>
          <w:szCs w:val="21"/>
        </w:rPr>
      </w:pPr>
    </w:p>
    <w:p>
      <w:pPr>
        <w:spacing w:line="400" w:lineRule="exact"/>
        <w:jc w:val="center"/>
        <w:rPr>
          <w:rFonts w:ascii="宋体" w:hAnsi="宋体" w:cs="宋体"/>
          <w:b/>
          <w:szCs w:val="21"/>
        </w:rPr>
      </w:pPr>
      <w:r>
        <w:rPr>
          <w:rFonts w:hint="eastAsia" w:ascii="宋体" w:hAnsi="宋体" w:cs="宋体"/>
          <w:szCs w:val="21"/>
        </w:rPr>
        <w:br w:type="page"/>
      </w:r>
      <w:bookmarkStart w:id="17" w:name="_Toc298240405"/>
      <w:bookmarkStart w:id="18" w:name="_Toc349637920"/>
      <w:bookmarkStart w:id="19" w:name="_Toc267301282"/>
      <w:bookmarkStart w:id="20" w:name="_Toc349573121"/>
      <w:bookmarkStart w:id="21" w:name="_Toc462223632"/>
      <w:r>
        <w:rPr>
          <w:rFonts w:hint="eastAsia" w:ascii="宋体" w:hAnsi="宋体" w:cs="宋体"/>
          <w:b/>
          <w:szCs w:val="21"/>
        </w:rPr>
        <w:t>供应商须知前附表</w:t>
      </w:r>
    </w:p>
    <w:p>
      <w:pPr>
        <w:pStyle w:val="4"/>
        <w:spacing w:before="0" w:after="0" w:line="400" w:lineRule="exact"/>
        <w:jc w:val="center"/>
        <w:rPr>
          <w:rFonts w:ascii="宋体" w:hAnsi="宋体" w:eastAsia="宋体" w:cs="宋体"/>
          <w:sz w:val="21"/>
          <w:szCs w:val="21"/>
        </w:rPr>
      </w:pPr>
      <w:r>
        <w:rPr>
          <w:rFonts w:hint="eastAsia" w:ascii="宋体" w:hAnsi="宋体" w:eastAsia="宋体" w:cs="宋体"/>
          <w:sz w:val="21"/>
          <w:szCs w:val="21"/>
        </w:rPr>
        <w:t>（一）说　明</w:t>
      </w:r>
      <w:bookmarkEnd w:id="17"/>
      <w:bookmarkEnd w:id="18"/>
      <w:bookmarkEnd w:id="19"/>
      <w:bookmarkEnd w:id="20"/>
      <w:bookmarkEnd w:id="21"/>
    </w:p>
    <w:p>
      <w:pPr>
        <w:spacing w:line="400" w:lineRule="exact"/>
        <w:rPr>
          <w:rFonts w:ascii="宋体" w:hAnsi="宋体" w:cs="宋体"/>
          <w:szCs w:val="21"/>
        </w:rPr>
      </w:pPr>
      <w:r>
        <w:rPr>
          <w:rFonts w:hint="eastAsia" w:ascii="宋体" w:hAnsi="宋体" w:cs="宋体"/>
          <w:szCs w:val="21"/>
        </w:rPr>
        <w:t>1、适用范围</w:t>
      </w:r>
    </w:p>
    <w:p>
      <w:pPr>
        <w:tabs>
          <w:tab w:val="left" w:pos="360"/>
        </w:tabs>
        <w:spacing w:line="400" w:lineRule="exact"/>
        <w:rPr>
          <w:rFonts w:ascii="宋体" w:hAnsi="宋体" w:cs="宋体"/>
          <w:szCs w:val="21"/>
        </w:rPr>
      </w:pPr>
      <w:r>
        <w:rPr>
          <w:rFonts w:hint="eastAsia" w:ascii="宋体" w:hAnsi="宋体" w:cs="宋体"/>
          <w:szCs w:val="21"/>
        </w:rPr>
        <w:t>1.1本磋商文件仅适用于本次磋商邀请中所叙述项目的服务采购。</w:t>
      </w:r>
    </w:p>
    <w:p>
      <w:pPr>
        <w:spacing w:line="400" w:lineRule="exact"/>
        <w:rPr>
          <w:rFonts w:ascii="宋体" w:hAnsi="宋体" w:cs="宋体"/>
          <w:szCs w:val="21"/>
        </w:rPr>
      </w:pPr>
      <w:r>
        <w:rPr>
          <w:rFonts w:hint="eastAsia" w:ascii="宋体" w:hAnsi="宋体" w:cs="宋体"/>
          <w:szCs w:val="21"/>
        </w:rPr>
        <w:t>2、定义</w:t>
      </w:r>
    </w:p>
    <w:p>
      <w:pPr>
        <w:spacing w:line="400" w:lineRule="exact"/>
        <w:rPr>
          <w:rFonts w:ascii="宋体" w:hAnsi="宋体" w:cs="宋体"/>
          <w:color w:val="000000"/>
          <w:szCs w:val="21"/>
        </w:rPr>
      </w:pPr>
      <w:r>
        <w:rPr>
          <w:rFonts w:hint="eastAsia" w:ascii="宋体" w:hAnsi="宋体" w:cs="宋体"/>
          <w:szCs w:val="21"/>
        </w:rPr>
        <w:t>2.</w:t>
      </w:r>
      <w:r>
        <w:rPr>
          <w:rFonts w:hint="eastAsia" w:ascii="宋体" w:hAnsi="宋体" w:cs="宋体"/>
          <w:color w:val="000000"/>
          <w:szCs w:val="21"/>
        </w:rPr>
        <w:t>1 “招标代理机构”系指宏业国际项目管理有限公司；</w:t>
      </w:r>
    </w:p>
    <w:p>
      <w:pPr>
        <w:spacing w:line="400" w:lineRule="exact"/>
        <w:rPr>
          <w:rFonts w:ascii="宋体" w:hAnsi="宋体" w:cs="宋体"/>
          <w:color w:val="FF0000"/>
          <w:szCs w:val="21"/>
        </w:rPr>
      </w:pPr>
      <w:r>
        <w:rPr>
          <w:rFonts w:hint="eastAsia" w:ascii="宋体" w:hAnsi="宋体" w:cs="宋体"/>
          <w:color w:val="000000"/>
          <w:szCs w:val="21"/>
        </w:rPr>
        <w:t xml:space="preserve">2.2 </w:t>
      </w:r>
      <w:r>
        <w:rPr>
          <w:rFonts w:hint="eastAsia" w:ascii="宋体" w:hAnsi="宋体" w:cs="宋体"/>
          <w:szCs w:val="21"/>
        </w:rPr>
        <w:t>“</w:t>
      </w:r>
      <w:r>
        <w:rPr>
          <w:rFonts w:hint="eastAsia" w:ascii="宋体" w:hAnsi="宋体" w:cs="宋体"/>
          <w:color w:val="auto"/>
          <w:szCs w:val="21"/>
          <w:highlight w:val="none"/>
        </w:rPr>
        <w:t>需方”系指乌鲁木齐市自然资源局；</w:t>
      </w:r>
    </w:p>
    <w:p>
      <w:pPr>
        <w:spacing w:line="400" w:lineRule="exact"/>
        <w:rPr>
          <w:rFonts w:ascii="宋体" w:hAnsi="宋体" w:cs="宋体"/>
          <w:color w:val="000000"/>
          <w:szCs w:val="21"/>
        </w:rPr>
      </w:pPr>
      <w:r>
        <w:rPr>
          <w:rFonts w:hint="eastAsia" w:ascii="宋体" w:hAnsi="宋体" w:cs="宋体"/>
          <w:color w:val="000000"/>
          <w:szCs w:val="21"/>
        </w:rPr>
        <w:t>2.3 “磋商供应商”系指向招标代理机构提交磋商响应性文件的制造商或代理商；</w:t>
      </w:r>
    </w:p>
    <w:p>
      <w:pPr>
        <w:spacing w:line="400" w:lineRule="exact"/>
        <w:rPr>
          <w:rFonts w:ascii="宋体" w:hAnsi="宋体" w:cs="宋体"/>
          <w:color w:val="000000"/>
          <w:szCs w:val="21"/>
        </w:rPr>
      </w:pPr>
      <w:r>
        <w:rPr>
          <w:rFonts w:hint="eastAsia" w:ascii="宋体" w:hAnsi="宋体" w:cs="宋体"/>
          <w:color w:val="000000"/>
          <w:szCs w:val="21"/>
        </w:rPr>
        <w:t>2.4 “成交方”系指在本次磋商中成交，将被授予合同的供应商，即成为“成交方”。</w:t>
      </w:r>
    </w:p>
    <w:p>
      <w:pPr>
        <w:spacing w:line="400" w:lineRule="exact"/>
        <w:rPr>
          <w:rFonts w:ascii="宋体" w:hAnsi="宋体" w:cs="宋体"/>
          <w:color w:val="000000"/>
          <w:szCs w:val="21"/>
        </w:rPr>
      </w:pPr>
      <w:r>
        <w:rPr>
          <w:rFonts w:hint="eastAsia" w:ascii="宋体" w:hAnsi="宋体" w:cs="宋体"/>
          <w:color w:val="000000"/>
          <w:szCs w:val="21"/>
        </w:rPr>
        <w:t>3、合格的供应商</w:t>
      </w:r>
    </w:p>
    <w:p>
      <w:pPr>
        <w:spacing w:line="400" w:lineRule="exact"/>
        <w:rPr>
          <w:rFonts w:ascii="宋体" w:hAnsi="宋体" w:cs="宋体"/>
          <w:color w:val="000000"/>
          <w:szCs w:val="21"/>
        </w:rPr>
      </w:pPr>
      <w:r>
        <w:rPr>
          <w:rFonts w:hint="eastAsia" w:ascii="宋体" w:hAnsi="宋体" w:cs="宋体"/>
          <w:color w:val="000000"/>
          <w:szCs w:val="21"/>
        </w:rPr>
        <w:t>3.1 有能力提供磋商文件中所要求的服务、资格审查合格</w:t>
      </w:r>
      <w:r>
        <w:rPr>
          <w:rFonts w:hint="eastAsia" w:ascii="宋体" w:hAnsi="宋体" w:cs="宋体"/>
          <w:color w:val="auto"/>
          <w:szCs w:val="21"/>
        </w:rPr>
        <w:t>的</w:t>
      </w:r>
      <w:r>
        <w:rPr>
          <w:rFonts w:hint="eastAsia" w:ascii="宋体" w:hAnsi="宋体" w:cs="宋体"/>
          <w:color w:val="auto"/>
          <w:szCs w:val="21"/>
          <w:lang w:val="en-US" w:eastAsia="zh-CN"/>
        </w:rPr>
        <w:t>服务</w:t>
      </w:r>
      <w:r>
        <w:rPr>
          <w:rFonts w:hint="eastAsia" w:ascii="宋体" w:hAnsi="宋体" w:cs="宋体"/>
          <w:color w:val="auto"/>
          <w:szCs w:val="21"/>
        </w:rPr>
        <w:t>或代理商</w:t>
      </w:r>
      <w:r>
        <w:rPr>
          <w:rFonts w:hint="eastAsia" w:ascii="宋体" w:hAnsi="宋体" w:cs="宋体"/>
          <w:color w:val="000000"/>
          <w:szCs w:val="21"/>
        </w:rPr>
        <w:t>为合格的供应商；</w:t>
      </w:r>
    </w:p>
    <w:p>
      <w:pPr>
        <w:spacing w:line="400" w:lineRule="exact"/>
        <w:rPr>
          <w:rFonts w:ascii="宋体" w:hAnsi="宋体" w:cs="宋体"/>
          <w:color w:val="000000"/>
          <w:szCs w:val="21"/>
        </w:rPr>
      </w:pPr>
      <w:r>
        <w:rPr>
          <w:rFonts w:hint="eastAsia" w:ascii="宋体" w:hAnsi="宋体" w:cs="宋体"/>
          <w:color w:val="000000"/>
          <w:szCs w:val="21"/>
        </w:rPr>
        <w:t>3.2 供应商必须遵守有关的国内法律和规章条例。</w:t>
      </w:r>
    </w:p>
    <w:p>
      <w:pPr>
        <w:spacing w:line="400" w:lineRule="exact"/>
        <w:rPr>
          <w:rFonts w:ascii="宋体" w:hAnsi="宋体" w:cs="宋体"/>
          <w:color w:val="000000"/>
          <w:szCs w:val="21"/>
        </w:rPr>
      </w:pPr>
      <w:r>
        <w:rPr>
          <w:rFonts w:hint="eastAsia" w:ascii="宋体" w:hAnsi="宋体" w:cs="宋体"/>
          <w:color w:val="000000"/>
          <w:szCs w:val="21"/>
        </w:rPr>
        <w:t>4、供应商资格</w:t>
      </w:r>
    </w:p>
    <w:p>
      <w:pPr>
        <w:pStyle w:val="34"/>
        <w:spacing w:before="0" w:beforeAutospacing="0" w:after="0" w:afterAutospacing="0" w:line="400" w:lineRule="exact"/>
        <w:jc w:val="both"/>
        <w:rPr>
          <w:rFonts w:ascii="宋体" w:hAnsi="宋体" w:eastAsia="宋体" w:cs="宋体"/>
          <w:sz w:val="21"/>
          <w:szCs w:val="21"/>
        </w:rPr>
      </w:pPr>
      <w:r>
        <w:rPr>
          <w:rFonts w:hint="eastAsia" w:ascii="宋体" w:hAnsi="宋体" w:eastAsia="宋体" w:cs="宋体"/>
          <w:color w:val="000000"/>
          <w:sz w:val="21"/>
          <w:szCs w:val="21"/>
        </w:rPr>
        <w:t>4.1落实政府采购政策需满足的资格要求：详见政府采购法；</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4.2供应商须符合《中华人民共和国政府采购法》第二十二条规定,并提供《中华人民共和国政府采购法实施条例》第十七条所要求的材料；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① 供应商提供有效的统一社会信用代码的营业执照，供应商必须是中华人民共和国境内注册的，具有独立承担民事责任的能力；</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② 财务状况报告：供应商提供2021年度经第三方权威机构出具的完整的财务审计报告或自发布公告之日起基本开户银行出具的资信证明；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③ 依法缴纳税收：供应商提供自投标截止之日前半年内任意一个月依法缴纳税收的凭据，依法免税的供应商，应提供充足的证明材料；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④ 依法缴纳社保：供应商提供自投标截止之日前半年内任意一个月依法缴纳社会保障资金的凭据；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⑤ 供应商具备履行合同所必需的设备和专业技术能力的证明材料；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4.3供应商提供法人授权委托书及被授权人身份证原件；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4.4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4.5本项目不接受联合体投标；</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4.6单位负责人为同一人或者存在直接控股、管理关系的不同投标人，不得同时参加本项目的竞争。 </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4.7</w:t>
      </w:r>
      <w:r>
        <w:rPr>
          <w:rFonts w:hint="eastAsia" w:ascii="宋体" w:hAnsi="宋体" w:eastAsia="宋体" w:cs="宋体"/>
          <w:kern w:val="2"/>
          <w:sz w:val="21"/>
          <w:szCs w:val="21"/>
        </w:rPr>
        <w:t>按照国家扶持中小微企业相关政策要求，本项目专门面向中小企业采购，符合要求的供应商须提供《中小企业声明函》。监狱企业、残疾人福利性单位，视同为小型和微型企业，须提供《声明函》。 </w:t>
      </w:r>
    </w:p>
    <w:p>
      <w:pPr>
        <w:spacing w:line="400" w:lineRule="exact"/>
        <w:rPr>
          <w:rFonts w:ascii="宋体" w:hAnsi="宋体" w:cs="宋体"/>
          <w:szCs w:val="21"/>
        </w:rPr>
      </w:pPr>
      <w:r>
        <w:rPr>
          <w:rFonts w:hint="eastAsia" w:ascii="宋体" w:hAnsi="宋体" w:cs="宋体"/>
          <w:szCs w:val="21"/>
        </w:rPr>
        <w:t>5、磋商费用</w:t>
      </w:r>
    </w:p>
    <w:p>
      <w:pPr>
        <w:spacing w:line="400" w:lineRule="exact"/>
        <w:rPr>
          <w:rFonts w:ascii="宋体" w:hAnsi="宋体" w:cs="宋体"/>
          <w:color w:val="000000"/>
          <w:kern w:val="0"/>
          <w:szCs w:val="21"/>
        </w:rPr>
      </w:pPr>
      <w:r>
        <w:rPr>
          <w:rFonts w:hint="eastAsia" w:ascii="宋体" w:hAnsi="宋体" w:cs="宋体"/>
          <w:color w:val="000000"/>
          <w:kern w:val="0"/>
          <w:szCs w:val="21"/>
        </w:rPr>
        <w:t>5.1 无论磋商过程中的作法和结果如何，供应商将自行承担所有与参加磋商有关的全部费用。</w:t>
      </w:r>
      <w:bookmarkStart w:id="22" w:name="_Toc349637921"/>
      <w:bookmarkStart w:id="23" w:name="_Toc349573122"/>
      <w:bookmarkStart w:id="24" w:name="_Toc298240406"/>
      <w:bookmarkStart w:id="25" w:name="_Toc267301283"/>
    </w:p>
    <w:p>
      <w:pPr>
        <w:pStyle w:val="4"/>
        <w:spacing w:before="0" w:after="0" w:line="400" w:lineRule="exact"/>
        <w:jc w:val="center"/>
        <w:rPr>
          <w:rFonts w:ascii="宋体" w:hAnsi="宋体" w:eastAsia="宋体" w:cs="宋体"/>
          <w:sz w:val="21"/>
          <w:szCs w:val="21"/>
        </w:rPr>
      </w:pPr>
      <w:bookmarkStart w:id="26" w:name="_Toc462223633"/>
      <w:r>
        <w:rPr>
          <w:rFonts w:hint="eastAsia" w:ascii="宋体" w:hAnsi="宋体" w:eastAsia="宋体" w:cs="宋体"/>
          <w:sz w:val="21"/>
          <w:szCs w:val="21"/>
        </w:rPr>
        <w:t>（二）磋商文件</w:t>
      </w:r>
      <w:bookmarkEnd w:id="22"/>
      <w:bookmarkEnd w:id="23"/>
      <w:bookmarkEnd w:id="24"/>
      <w:bookmarkEnd w:id="25"/>
      <w:bookmarkEnd w:id="26"/>
    </w:p>
    <w:p>
      <w:pPr>
        <w:spacing w:line="400" w:lineRule="exact"/>
        <w:rPr>
          <w:rFonts w:ascii="宋体" w:hAnsi="宋体" w:cs="宋体"/>
          <w:szCs w:val="21"/>
        </w:rPr>
      </w:pPr>
      <w:r>
        <w:rPr>
          <w:rFonts w:hint="eastAsia" w:ascii="宋体" w:hAnsi="宋体" w:cs="宋体"/>
          <w:szCs w:val="21"/>
        </w:rPr>
        <w:t>6、磋商文件构成</w:t>
      </w:r>
    </w:p>
    <w:p>
      <w:pPr>
        <w:spacing w:line="400" w:lineRule="exact"/>
        <w:rPr>
          <w:rFonts w:ascii="宋体" w:hAnsi="宋体" w:cs="宋体"/>
          <w:szCs w:val="21"/>
        </w:rPr>
      </w:pPr>
      <w:r>
        <w:rPr>
          <w:rFonts w:hint="eastAsia" w:ascii="宋体" w:hAnsi="宋体" w:cs="宋体"/>
          <w:szCs w:val="21"/>
        </w:rPr>
        <w:t>6.1磋商文件包括：</w:t>
      </w:r>
    </w:p>
    <w:p>
      <w:pPr>
        <w:spacing w:line="400" w:lineRule="exact"/>
        <w:rPr>
          <w:rFonts w:ascii="宋体" w:hAnsi="宋体" w:cs="宋体"/>
          <w:szCs w:val="21"/>
        </w:rPr>
      </w:pPr>
      <w:r>
        <w:rPr>
          <w:rFonts w:hint="eastAsia" w:ascii="宋体" w:hAnsi="宋体" w:cs="宋体"/>
          <w:szCs w:val="21"/>
        </w:rPr>
        <w:t>⑴磋商公告；</w:t>
      </w:r>
    </w:p>
    <w:p>
      <w:pPr>
        <w:spacing w:line="400" w:lineRule="exact"/>
        <w:rPr>
          <w:rFonts w:ascii="宋体" w:hAnsi="宋体" w:cs="宋体"/>
          <w:szCs w:val="21"/>
        </w:rPr>
      </w:pPr>
      <w:r>
        <w:rPr>
          <w:rFonts w:hint="eastAsia" w:ascii="宋体" w:hAnsi="宋体" w:cs="宋体"/>
          <w:szCs w:val="21"/>
        </w:rPr>
        <w:t>⑵供应商须知；</w:t>
      </w:r>
    </w:p>
    <w:p>
      <w:pPr>
        <w:spacing w:line="400" w:lineRule="exact"/>
        <w:rPr>
          <w:rFonts w:ascii="宋体" w:hAnsi="宋体" w:cs="宋体"/>
          <w:szCs w:val="21"/>
        </w:rPr>
      </w:pPr>
      <w:r>
        <w:rPr>
          <w:rFonts w:hint="eastAsia" w:ascii="宋体" w:hAnsi="宋体" w:cs="宋体"/>
          <w:szCs w:val="21"/>
        </w:rPr>
        <w:t>⑶项目需求；</w:t>
      </w:r>
    </w:p>
    <w:p>
      <w:pPr>
        <w:spacing w:line="400" w:lineRule="exact"/>
        <w:rPr>
          <w:rFonts w:ascii="宋体" w:hAnsi="宋体" w:cs="宋体"/>
          <w:szCs w:val="21"/>
        </w:rPr>
      </w:pPr>
      <w:r>
        <w:rPr>
          <w:rFonts w:hint="eastAsia" w:ascii="宋体" w:hAnsi="宋体" w:cs="宋体"/>
          <w:szCs w:val="21"/>
        </w:rPr>
        <w:t>⑷合同条款；</w:t>
      </w:r>
    </w:p>
    <w:p>
      <w:pPr>
        <w:spacing w:line="400" w:lineRule="exact"/>
        <w:rPr>
          <w:rFonts w:ascii="宋体" w:hAnsi="宋体" w:cs="宋体"/>
          <w:szCs w:val="21"/>
        </w:rPr>
      </w:pPr>
      <w:r>
        <w:rPr>
          <w:rFonts w:hint="eastAsia" w:ascii="宋体" w:hAnsi="宋体" w:cs="宋体"/>
          <w:szCs w:val="21"/>
        </w:rPr>
        <w:t>⑸附件。</w:t>
      </w:r>
    </w:p>
    <w:p>
      <w:pPr>
        <w:spacing w:line="400" w:lineRule="exact"/>
        <w:rPr>
          <w:rFonts w:ascii="宋体" w:hAnsi="宋体" w:cs="宋体"/>
          <w:szCs w:val="21"/>
        </w:rPr>
      </w:pPr>
      <w:r>
        <w:rPr>
          <w:rFonts w:hint="eastAsia" w:ascii="宋体" w:hAnsi="宋体" w:cs="宋体"/>
          <w:szCs w:val="21"/>
        </w:rPr>
        <w:t>6.2 磋商文件以中文编写。</w:t>
      </w:r>
    </w:p>
    <w:p>
      <w:pPr>
        <w:spacing w:line="400" w:lineRule="exact"/>
        <w:rPr>
          <w:rFonts w:ascii="宋体" w:hAnsi="宋体" w:cs="宋体"/>
          <w:szCs w:val="21"/>
        </w:rPr>
      </w:pPr>
      <w:r>
        <w:rPr>
          <w:rFonts w:hint="eastAsia" w:ascii="宋体" w:hAnsi="宋体" w:cs="宋体"/>
          <w:szCs w:val="21"/>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spacing w:line="400" w:lineRule="exact"/>
        <w:rPr>
          <w:rFonts w:ascii="宋体" w:hAnsi="宋体" w:cs="宋体"/>
          <w:szCs w:val="21"/>
        </w:rPr>
      </w:pPr>
      <w:r>
        <w:rPr>
          <w:rFonts w:hint="eastAsia" w:ascii="宋体" w:hAnsi="宋体" w:cs="宋体"/>
          <w:szCs w:val="21"/>
        </w:rPr>
        <w:t>7、磋商文件澄清</w:t>
      </w:r>
    </w:p>
    <w:p>
      <w:pPr>
        <w:spacing w:line="400" w:lineRule="exact"/>
        <w:jc w:val="left"/>
        <w:rPr>
          <w:rFonts w:ascii="宋体" w:hAnsi="宋体" w:cs="宋体"/>
          <w:szCs w:val="21"/>
        </w:rPr>
      </w:pPr>
      <w:r>
        <w:rPr>
          <w:rFonts w:hint="eastAsia" w:ascii="宋体" w:hAnsi="宋体" w:cs="宋体"/>
          <w:szCs w:val="21"/>
        </w:rPr>
        <w:t>7.1 供应商对磋商文件有疑问的，可以向招标代理机构提出询问，招标代理机构将及时做出答复；</w:t>
      </w:r>
    </w:p>
    <w:p>
      <w:pPr>
        <w:spacing w:line="400" w:lineRule="exact"/>
        <w:jc w:val="left"/>
        <w:rPr>
          <w:rFonts w:ascii="宋体" w:hAnsi="宋体" w:cs="宋体"/>
          <w:szCs w:val="21"/>
        </w:rPr>
      </w:pPr>
      <w:r>
        <w:rPr>
          <w:rFonts w:hint="eastAsia" w:ascii="宋体" w:hAnsi="宋体" w:cs="宋体"/>
          <w:szCs w:val="21"/>
        </w:rPr>
        <w:t>7.2 供应商对磋商文件有质疑，须在磋商响应文件递交截止时间</w:t>
      </w:r>
      <w:r>
        <w:rPr>
          <w:rFonts w:hint="eastAsia" w:ascii="宋体" w:hAnsi="宋体" w:cs="宋体"/>
          <w:color w:val="FF0000"/>
          <w:szCs w:val="21"/>
        </w:rPr>
        <w:t>3</w:t>
      </w:r>
      <w:r>
        <w:rPr>
          <w:rFonts w:hint="eastAsia" w:ascii="宋体" w:hAnsi="宋体" w:cs="宋体"/>
          <w:szCs w:val="21"/>
        </w:rPr>
        <w:t>日以前，以书面形式向招标机构提出质疑；招标机构在收到书面质疑后尽快做出答复，并以书面形式通知质疑供应商。</w:t>
      </w:r>
    </w:p>
    <w:p>
      <w:pPr>
        <w:spacing w:line="400" w:lineRule="exact"/>
        <w:rPr>
          <w:rFonts w:ascii="宋体" w:hAnsi="宋体" w:cs="宋体"/>
          <w:szCs w:val="21"/>
        </w:rPr>
      </w:pPr>
      <w:r>
        <w:rPr>
          <w:rFonts w:hint="eastAsia" w:ascii="宋体" w:hAnsi="宋体" w:cs="宋体"/>
          <w:szCs w:val="21"/>
        </w:rPr>
        <w:t>8、磋商文件的修改</w:t>
      </w:r>
    </w:p>
    <w:p>
      <w:pPr>
        <w:spacing w:line="400" w:lineRule="exact"/>
        <w:rPr>
          <w:rFonts w:ascii="宋体" w:hAnsi="宋体" w:cs="宋体"/>
          <w:szCs w:val="21"/>
        </w:rPr>
      </w:pPr>
      <w:r>
        <w:rPr>
          <w:rFonts w:hint="eastAsia" w:ascii="宋体" w:hAnsi="宋体" w:cs="宋体"/>
          <w:szCs w:val="21"/>
        </w:rPr>
        <w:t>8.1 对磋商文件进行必要的修改，招标代理机构将在投标截止时间2日前以书面形式通知所有购买磋商文件的供应商。该修改的内容为磋商文件的组成部分；</w:t>
      </w:r>
    </w:p>
    <w:p>
      <w:pPr>
        <w:spacing w:line="400" w:lineRule="exact"/>
        <w:rPr>
          <w:rFonts w:ascii="宋体" w:hAnsi="宋体" w:cs="宋体"/>
          <w:szCs w:val="21"/>
        </w:rPr>
      </w:pPr>
      <w:r>
        <w:rPr>
          <w:rFonts w:hint="eastAsia" w:ascii="宋体" w:hAnsi="宋体" w:cs="宋体"/>
          <w:szCs w:val="21"/>
        </w:rPr>
        <w:t>8.2 供应商在规定的时间内未对磋商文件提出澄清要求的，招标代理机构将视其为同意。</w:t>
      </w:r>
    </w:p>
    <w:p>
      <w:pPr>
        <w:spacing w:line="400" w:lineRule="exact"/>
        <w:rPr>
          <w:rFonts w:ascii="宋体" w:hAnsi="宋体" w:cs="宋体"/>
          <w:szCs w:val="21"/>
        </w:rPr>
      </w:pPr>
      <w:r>
        <w:rPr>
          <w:rFonts w:hint="eastAsia" w:ascii="宋体" w:hAnsi="宋体" w:cs="宋体"/>
          <w:szCs w:val="21"/>
        </w:rPr>
        <w:t>8.3在投标截止时间前，招标机构可视具体情况延长磋商截止时间，并将变更时间书面通知所有购买磋商文件的供应商。</w:t>
      </w:r>
    </w:p>
    <w:p>
      <w:pPr>
        <w:pStyle w:val="4"/>
        <w:spacing w:before="0" w:after="0" w:line="400" w:lineRule="exact"/>
        <w:jc w:val="center"/>
        <w:rPr>
          <w:rFonts w:ascii="宋体" w:hAnsi="宋体" w:eastAsia="宋体" w:cs="宋体"/>
          <w:sz w:val="21"/>
          <w:szCs w:val="21"/>
        </w:rPr>
      </w:pPr>
      <w:bookmarkStart w:id="27" w:name="_Toc349637922"/>
      <w:bookmarkStart w:id="28" w:name="_Toc267301284"/>
      <w:bookmarkStart w:id="29" w:name="_Toc462223634"/>
      <w:bookmarkStart w:id="30" w:name="_Toc349573123"/>
      <w:bookmarkStart w:id="31" w:name="_Toc298240407"/>
      <w:r>
        <w:rPr>
          <w:rFonts w:hint="eastAsia" w:ascii="宋体" w:hAnsi="宋体" w:eastAsia="宋体" w:cs="宋体"/>
          <w:sz w:val="21"/>
          <w:szCs w:val="21"/>
        </w:rPr>
        <w:t>（三）磋商响应性文件的编写</w:t>
      </w:r>
      <w:bookmarkEnd w:id="27"/>
      <w:bookmarkEnd w:id="28"/>
      <w:bookmarkEnd w:id="29"/>
      <w:bookmarkEnd w:id="30"/>
      <w:bookmarkEnd w:id="31"/>
    </w:p>
    <w:p>
      <w:pPr>
        <w:spacing w:line="400" w:lineRule="exact"/>
        <w:rPr>
          <w:rFonts w:ascii="宋体" w:hAnsi="宋体" w:cs="宋体"/>
          <w:szCs w:val="21"/>
        </w:rPr>
      </w:pPr>
      <w:r>
        <w:rPr>
          <w:rFonts w:hint="eastAsia" w:ascii="宋体" w:hAnsi="宋体" w:cs="宋体"/>
          <w:szCs w:val="21"/>
        </w:rPr>
        <w:t>9、要求</w:t>
      </w:r>
    </w:p>
    <w:p>
      <w:pPr>
        <w:spacing w:line="400" w:lineRule="exact"/>
        <w:rPr>
          <w:rFonts w:ascii="宋体" w:hAnsi="宋体" w:cs="宋体"/>
          <w:szCs w:val="21"/>
        </w:rPr>
      </w:pPr>
      <w:r>
        <w:rPr>
          <w:rFonts w:hint="eastAsia" w:ascii="宋体" w:hAnsi="宋体" w:cs="宋体"/>
          <w:szCs w:val="21"/>
        </w:rPr>
        <w:t>9.1 供应商应仔细阅读磋商文件的所有内容，按磋商文件的要求提供磋商响应性文件，并保证所提供的全部资料的真实性，以使其磋商响应对磋商文件作出实质性响应，否则，其磋商可能被拒绝。</w:t>
      </w:r>
    </w:p>
    <w:p>
      <w:pPr>
        <w:spacing w:line="400" w:lineRule="exact"/>
        <w:rPr>
          <w:rFonts w:ascii="宋体" w:hAnsi="宋体" w:cs="宋体"/>
          <w:szCs w:val="21"/>
        </w:rPr>
      </w:pPr>
      <w:r>
        <w:rPr>
          <w:rFonts w:hint="eastAsia" w:ascii="宋体" w:hAnsi="宋体" w:cs="宋体"/>
          <w:szCs w:val="21"/>
        </w:rPr>
        <w:t>10、磋商语言</w:t>
      </w:r>
    </w:p>
    <w:p>
      <w:pPr>
        <w:spacing w:line="400" w:lineRule="exact"/>
        <w:rPr>
          <w:rFonts w:ascii="宋体" w:hAnsi="宋体" w:cs="宋体"/>
          <w:szCs w:val="21"/>
        </w:rPr>
      </w:pPr>
      <w:r>
        <w:rPr>
          <w:rFonts w:hint="eastAsia" w:ascii="宋体" w:hAnsi="宋体" w:cs="宋体"/>
          <w:szCs w:val="21"/>
        </w:rPr>
        <w:t>10.1磋商响应性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spacing w:line="400" w:lineRule="exact"/>
        <w:rPr>
          <w:rFonts w:ascii="宋体" w:hAnsi="宋体" w:cs="宋体"/>
          <w:szCs w:val="21"/>
        </w:rPr>
      </w:pPr>
      <w:r>
        <w:rPr>
          <w:rFonts w:hint="eastAsia" w:ascii="宋体" w:hAnsi="宋体" w:cs="宋体"/>
          <w:szCs w:val="21"/>
        </w:rPr>
        <w:t>11、磋商响应性文件的构成</w:t>
      </w:r>
    </w:p>
    <w:p>
      <w:pPr>
        <w:spacing w:line="400" w:lineRule="exact"/>
        <w:rPr>
          <w:rFonts w:ascii="宋体" w:hAnsi="宋体" w:cs="宋体"/>
          <w:szCs w:val="21"/>
        </w:rPr>
      </w:pPr>
      <w:r>
        <w:rPr>
          <w:rFonts w:hint="eastAsia" w:ascii="宋体" w:hAnsi="宋体" w:cs="宋体"/>
          <w:szCs w:val="21"/>
        </w:rPr>
        <w:t>11.1 供应商编写的磋商响应性文件应包括下列内容：</w:t>
      </w:r>
    </w:p>
    <w:p>
      <w:pPr>
        <w:snapToGrid w:val="0"/>
        <w:spacing w:line="400" w:lineRule="exact"/>
        <w:rPr>
          <w:rFonts w:ascii="宋体" w:hAnsi="宋体" w:cs="宋体"/>
          <w:szCs w:val="21"/>
        </w:rPr>
      </w:pPr>
      <w:r>
        <w:rPr>
          <w:rFonts w:hint="eastAsia" w:ascii="宋体" w:hAnsi="宋体" w:cs="宋体"/>
          <w:szCs w:val="21"/>
        </w:rPr>
        <w:t>1）磋 商 响 应 函</w:t>
      </w:r>
    </w:p>
    <w:p>
      <w:pPr>
        <w:snapToGrid w:val="0"/>
        <w:spacing w:line="400" w:lineRule="exact"/>
        <w:rPr>
          <w:rFonts w:ascii="宋体" w:hAnsi="宋体" w:cs="宋体"/>
          <w:szCs w:val="21"/>
        </w:rPr>
      </w:pPr>
      <w:r>
        <w:rPr>
          <w:rFonts w:hint="eastAsia" w:ascii="宋体" w:hAnsi="宋体" w:cs="宋体"/>
          <w:szCs w:val="21"/>
        </w:rPr>
        <w:t>2）法定代表人身份证明</w:t>
      </w:r>
    </w:p>
    <w:p>
      <w:pPr>
        <w:snapToGrid w:val="0"/>
        <w:spacing w:line="400" w:lineRule="exact"/>
        <w:rPr>
          <w:rFonts w:ascii="宋体" w:hAnsi="宋体" w:cs="宋体"/>
          <w:szCs w:val="21"/>
        </w:rPr>
      </w:pPr>
      <w:r>
        <w:rPr>
          <w:rFonts w:hint="eastAsia" w:ascii="宋体" w:hAnsi="宋体" w:cs="宋体"/>
          <w:szCs w:val="21"/>
        </w:rPr>
        <w:t>3）法定代表人授权委托书</w:t>
      </w:r>
    </w:p>
    <w:p>
      <w:pPr>
        <w:snapToGrid w:val="0"/>
        <w:spacing w:line="400" w:lineRule="exact"/>
        <w:rPr>
          <w:rFonts w:ascii="宋体" w:hAnsi="宋体" w:cs="宋体"/>
          <w:szCs w:val="21"/>
        </w:rPr>
      </w:pPr>
      <w:r>
        <w:rPr>
          <w:rFonts w:hint="eastAsia" w:ascii="宋体" w:hAnsi="宋体" w:cs="宋体"/>
          <w:szCs w:val="21"/>
        </w:rPr>
        <w:t>4）磋商报价表</w:t>
      </w:r>
    </w:p>
    <w:p>
      <w:pPr>
        <w:snapToGrid w:val="0"/>
        <w:spacing w:line="400" w:lineRule="exact"/>
        <w:rPr>
          <w:rFonts w:ascii="宋体" w:hAnsi="宋体" w:cs="宋体"/>
          <w:szCs w:val="21"/>
        </w:rPr>
      </w:pPr>
      <w:r>
        <w:rPr>
          <w:rFonts w:hint="eastAsia" w:ascii="宋体" w:hAnsi="宋体" w:cs="宋体"/>
          <w:szCs w:val="21"/>
        </w:rPr>
        <w:t>5）商务偏离表</w:t>
      </w:r>
    </w:p>
    <w:p>
      <w:pPr>
        <w:snapToGrid w:val="0"/>
        <w:spacing w:line="400" w:lineRule="exact"/>
        <w:rPr>
          <w:rFonts w:ascii="宋体" w:hAnsi="宋体" w:cs="宋体"/>
          <w:szCs w:val="21"/>
        </w:rPr>
      </w:pPr>
      <w:r>
        <w:rPr>
          <w:rFonts w:hint="eastAsia" w:ascii="宋体" w:hAnsi="宋体" w:cs="宋体"/>
          <w:szCs w:val="21"/>
        </w:rPr>
        <w:t>6）技术偏离表</w:t>
      </w:r>
    </w:p>
    <w:p>
      <w:pPr>
        <w:snapToGrid w:val="0"/>
        <w:spacing w:line="400" w:lineRule="exact"/>
        <w:rPr>
          <w:rFonts w:ascii="宋体" w:hAnsi="宋体" w:cs="宋体"/>
          <w:szCs w:val="21"/>
        </w:rPr>
      </w:pPr>
      <w:r>
        <w:rPr>
          <w:rFonts w:hint="eastAsia" w:ascii="宋体" w:hAnsi="宋体" w:cs="宋体"/>
          <w:szCs w:val="21"/>
        </w:rPr>
        <w:t>7）公司业绩一览表</w:t>
      </w:r>
    </w:p>
    <w:p>
      <w:pPr>
        <w:snapToGrid w:val="0"/>
        <w:spacing w:line="400" w:lineRule="exact"/>
        <w:rPr>
          <w:rFonts w:ascii="宋体" w:hAnsi="宋体" w:cs="宋体"/>
          <w:szCs w:val="21"/>
        </w:rPr>
      </w:pPr>
      <w:r>
        <w:rPr>
          <w:rFonts w:hint="eastAsia" w:ascii="宋体" w:hAnsi="宋体" w:cs="宋体"/>
          <w:szCs w:val="21"/>
        </w:rPr>
        <w:t>8）优惠条件承诺书</w:t>
      </w:r>
    </w:p>
    <w:p>
      <w:pPr>
        <w:snapToGrid w:val="0"/>
        <w:spacing w:line="400" w:lineRule="exact"/>
        <w:rPr>
          <w:rFonts w:ascii="宋体" w:hAnsi="宋体" w:cs="宋体"/>
          <w:szCs w:val="21"/>
        </w:rPr>
      </w:pPr>
      <w:r>
        <w:rPr>
          <w:rFonts w:hint="eastAsia" w:ascii="宋体" w:hAnsi="宋体" w:cs="宋体"/>
          <w:szCs w:val="21"/>
        </w:rPr>
        <w:t>9）售后服务承诺</w:t>
      </w:r>
    </w:p>
    <w:p>
      <w:pPr>
        <w:snapToGrid w:val="0"/>
        <w:spacing w:line="400" w:lineRule="exact"/>
        <w:rPr>
          <w:rFonts w:ascii="宋体" w:hAnsi="宋体" w:cs="宋体"/>
          <w:szCs w:val="21"/>
        </w:rPr>
      </w:pPr>
      <w:r>
        <w:rPr>
          <w:rFonts w:hint="eastAsia" w:ascii="宋体" w:hAnsi="宋体" w:cs="宋体"/>
          <w:szCs w:val="21"/>
        </w:rPr>
        <w:t>10） 无重大违法记录声明</w:t>
      </w:r>
    </w:p>
    <w:p>
      <w:pPr>
        <w:snapToGrid w:val="0"/>
        <w:spacing w:line="400" w:lineRule="exact"/>
        <w:rPr>
          <w:rFonts w:ascii="宋体" w:hAnsi="宋体" w:cs="宋体"/>
          <w:szCs w:val="21"/>
        </w:rPr>
      </w:pPr>
      <w:r>
        <w:rPr>
          <w:rFonts w:hint="eastAsia" w:ascii="宋体" w:hAnsi="宋体" w:cs="宋体"/>
          <w:szCs w:val="21"/>
        </w:rPr>
        <w:t>11)供应商反商业贿赂承诺书</w:t>
      </w:r>
    </w:p>
    <w:p>
      <w:pPr>
        <w:snapToGrid w:val="0"/>
        <w:spacing w:line="400" w:lineRule="exact"/>
        <w:rPr>
          <w:rFonts w:ascii="宋体" w:hAnsi="宋体" w:cs="宋体"/>
          <w:szCs w:val="21"/>
        </w:rPr>
      </w:pPr>
      <w:r>
        <w:rPr>
          <w:rFonts w:hint="eastAsia" w:ascii="宋体" w:hAnsi="宋体" w:cs="宋体"/>
          <w:szCs w:val="21"/>
        </w:rPr>
        <w:t>12）中小微企业证明文件等</w:t>
      </w:r>
    </w:p>
    <w:p>
      <w:pPr>
        <w:snapToGrid w:val="0"/>
        <w:spacing w:line="400" w:lineRule="exact"/>
        <w:rPr>
          <w:rFonts w:ascii="宋体" w:hAnsi="宋体" w:cs="宋体"/>
          <w:szCs w:val="21"/>
        </w:rPr>
      </w:pPr>
      <w:r>
        <w:rPr>
          <w:rFonts w:hint="eastAsia" w:ascii="宋体" w:hAnsi="宋体" w:cs="宋体"/>
          <w:szCs w:val="21"/>
        </w:rPr>
        <w:t>13）投标人认为有必要提交的其他相关证明材料</w:t>
      </w:r>
    </w:p>
    <w:p>
      <w:pPr>
        <w:spacing w:line="400" w:lineRule="exact"/>
        <w:rPr>
          <w:rFonts w:ascii="宋体" w:hAnsi="宋体" w:cs="宋体"/>
          <w:szCs w:val="21"/>
        </w:rPr>
      </w:pPr>
      <w:r>
        <w:rPr>
          <w:rFonts w:hint="eastAsia" w:ascii="宋体" w:hAnsi="宋体" w:cs="宋体"/>
          <w:szCs w:val="21"/>
        </w:rPr>
        <w:t>11.2供应商应将磋商响应性文件装订成册，并填写文件资料清单。</w:t>
      </w:r>
    </w:p>
    <w:p>
      <w:pPr>
        <w:spacing w:line="400" w:lineRule="exact"/>
        <w:rPr>
          <w:rFonts w:ascii="宋体" w:hAnsi="宋体" w:cs="宋体"/>
          <w:szCs w:val="21"/>
        </w:rPr>
      </w:pPr>
      <w:r>
        <w:rPr>
          <w:rFonts w:hint="eastAsia" w:ascii="宋体" w:hAnsi="宋体" w:cs="宋体"/>
          <w:szCs w:val="21"/>
        </w:rPr>
        <w:t>12、磋商响应文件格式</w:t>
      </w:r>
    </w:p>
    <w:p>
      <w:pPr>
        <w:spacing w:line="400" w:lineRule="exact"/>
        <w:rPr>
          <w:rFonts w:ascii="宋体" w:hAnsi="宋体" w:cs="宋体"/>
          <w:szCs w:val="21"/>
        </w:rPr>
      </w:pPr>
      <w:r>
        <w:rPr>
          <w:rFonts w:hint="eastAsia" w:ascii="宋体" w:hAnsi="宋体" w:cs="宋体"/>
          <w:szCs w:val="21"/>
        </w:rPr>
        <w:t>12.1 供应商应按磋商文件的范本格式中提供的文件格式填写。</w:t>
      </w:r>
    </w:p>
    <w:p>
      <w:pPr>
        <w:spacing w:line="400" w:lineRule="exact"/>
        <w:rPr>
          <w:rFonts w:ascii="宋体" w:hAnsi="宋体" w:cs="宋体"/>
          <w:szCs w:val="21"/>
        </w:rPr>
      </w:pPr>
      <w:r>
        <w:rPr>
          <w:rFonts w:hint="eastAsia" w:ascii="宋体" w:hAnsi="宋体" w:cs="宋体"/>
          <w:szCs w:val="21"/>
        </w:rPr>
        <w:t>13、磋商报价</w:t>
      </w:r>
    </w:p>
    <w:p>
      <w:pPr>
        <w:spacing w:line="400" w:lineRule="exact"/>
        <w:rPr>
          <w:rFonts w:ascii="宋体" w:hAnsi="宋体" w:cs="宋体"/>
          <w:szCs w:val="21"/>
        </w:rPr>
      </w:pPr>
      <w:r>
        <w:rPr>
          <w:rFonts w:hint="eastAsia" w:ascii="宋体" w:hAnsi="宋体" w:cs="宋体"/>
          <w:szCs w:val="21"/>
        </w:rPr>
        <w:t>13.1 供应商应在磋商报价表上标明单价和总价。单价和总价要相符。小写和大写要相符。供应商应在磋商报价表中标明其提供的所有服务及其相关工作范围内所有费用的总价，不接受有任何选择性磋商报价。</w:t>
      </w:r>
    </w:p>
    <w:p>
      <w:pPr>
        <w:spacing w:line="400" w:lineRule="exact"/>
        <w:rPr>
          <w:rFonts w:ascii="宋体" w:hAnsi="宋体" w:cs="宋体"/>
          <w:szCs w:val="21"/>
        </w:rPr>
      </w:pPr>
      <w:r>
        <w:rPr>
          <w:rFonts w:hint="eastAsia" w:ascii="宋体" w:hAnsi="宋体" w:cs="宋体"/>
          <w:szCs w:val="21"/>
        </w:rPr>
        <w:t>13.2算术性修正。算术性修正是指对磋商响应文件的报价明细进行校核，并对其算术上和运算上的差错给予修正。修正的原则如下：</w:t>
      </w:r>
    </w:p>
    <w:p>
      <w:pPr>
        <w:spacing w:line="400" w:lineRule="exact"/>
        <w:rPr>
          <w:rFonts w:ascii="宋体" w:hAnsi="宋体" w:cs="宋体"/>
          <w:szCs w:val="21"/>
        </w:rPr>
      </w:pPr>
      <w:r>
        <w:rPr>
          <w:rFonts w:hint="eastAsia" w:ascii="宋体" w:hAnsi="宋体" w:cs="宋体"/>
          <w:szCs w:val="21"/>
        </w:rPr>
        <w:t>13.2.1 当以数字表示的金额与文字表示的金额有差异时，以文字表示的金额为准；</w:t>
      </w:r>
    </w:p>
    <w:p>
      <w:pPr>
        <w:spacing w:line="400" w:lineRule="exact"/>
        <w:rPr>
          <w:rFonts w:ascii="宋体" w:hAnsi="宋体" w:cs="宋体"/>
          <w:szCs w:val="21"/>
        </w:rPr>
      </w:pPr>
      <w:r>
        <w:rPr>
          <w:rFonts w:hint="eastAsia" w:ascii="宋体" w:hAnsi="宋体" w:cs="宋体"/>
          <w:szCs w:val="21"/>
        </w:rPr>
        <w:t>13.2.2 当单价与数量相乘不等于合价时，以单价计算为准。如果单价有明显的小数点位置差错，应以标出的合价为准，同时对单价予以修正；</w:t>
      </w:r>
    </w:p>
    <w:p>
      <w:pPr>
        <w:spacing w:line="400" w:lineRule="exact"/>
        <w:rPr>
          <w:rFonts w:ascii="宋体" w:hAnsi="宋体" w:cs="宋体"/>
          <w:szCs w:val="21"/>
        </w:rPr>
      </w:pPr>
      <w:r>
        <w:rPr>
          <w:rFonts w:hint="eastAsia" w:ascii="宋体" w:hAnsi="宋体" w:cs="宋体"/>
          <w:szCs w:val="21"/>
        </w:rPr>
        <w:t>13.2.3 当各明细部分的价格累计不等于合价时，应以各明细的累计计数为准，修正合价。</w:t>
      </w:r>
    </w:p>
    <w:p>
      <w:pPr>
        <w:spacing w:line="400" w:lineRule="exact"/>
        <w:rPr>
          <w:rFonts w:ascii="宋体" w:hAnsi="宋体" w:cs="宋体"/>
          <w:szCs w:val="21"/>
        </w:rPr>
      </w:pPr>
      <w:r>
        <w:rPr>
          <w:rFonts w:hint="eastAsia" w:ascii="宋体" w:hAnsi="宋体" w:cs="宋体"/>
          <w:szCs w:val="21"/>
        </w:rPr>
        <w:t>13.2.4 按以上原则对算术性差错修正，应取得供应商的同意，并确认修正后最终磋商报价。如果供应商拒绝确认，则其磋商响应文件将不予以评审并按废标处理，没收其投标担保。</w:t>
      </w:r>
    </w:p>
    <w:p>
      <w:pPr>
        <w:spacing w:line="400" w:lineRule="exact"/>
        <w:rPr>
          <w:rFonts w:ascii="宋体" w:hAnsi="宋体" w:cs="宋体"/>
          <w:szCs w:val="21"/>
        </w:rPr>
      </w:pPr>
      <w:r>
        <w:rPr>
          <w:rFonts w:hint="eastAsia" w:ascii="宋体" w:hAnsi="宋体" w:cs="宋体"/>
          <w:szCs w:val="21"/>
        </w:rPr>
        <w:t>14、投标货币</w:t>
      </w:r>
    </w:p>
    <w:p>
      <w:pPr>
        <w:spacing w:line="400" w:lineRule="exact"/>
        <w:rPr>
          <w:rFonts w:ascii="宋体" w:hAnsi="宋体" w:cs="宋体"/>
          <w:szCs w:val="21"/>
        </w:rPr>
      </w:pPr>
      <w:r>
        <w:rPr>
          <w:rFonts w:hint="eastAsia" w:ascii="宋体" w:hAnsi="宋体" w:cs="宋体"/>
          <w:szCs w:val="21"/>
        </w:rPr>
        <w:t>14.1人民币报价。</w:t>
      </w:r>
    </w:p>
    <w:p>
      <w:pPr>
        <w:spacing w:line="400" w:lineRule="exact"/>
        <w:rPr>
          <w:rFonts w:ascii="宋体" w:hAnsi="宋体" w:cs="宋体"/>
          <w:szCs w:val="21"/>
        </w:rPr>
      </w:pPr>
      <w:r>
        <w:rPr>
          <w:rFonts w:hint="eastAsia" w:ascii="宋体" w:hAnsi="宋体" w:cs="宋体"/>
          <w:szCs w:val="21"/>
        </w:rPr>
        <w:t>15、供应商的证明文件：</w:t>
      </w:r>
    </w:p>
    <w:p>
      <w:pPr>
        <w:spacing w:line="400" w:lineRule="exact"/>
        <w:rPr>
          <w:rFonts w:ascii="宋体" w:hAnsi="宋体" w:cs="宋体"/>
          <w:spacing w:val="8"/>
          <w:szCs w:val="21"/>
        </w:rPr>
      </w:pPr>
      <w:r>
        <w:rPr>
          <w:rFonts w:hint="eastAsia" w:ascii="宋体" w:hAnsi="宋体" w:cs="宋体"/>
          <w:szCs w:val="21"/>
        </w:rPr>
        <w:t>供应商必须提交证明其有资格进行磋商和有能力履行合同的文件（范本格式），作为磋商响应文件的一部分。（</w:t>
      </w:r>
      <w:r>
        <w:rPr>
          <w:rFonts w:hint="eastAsia" w:ascii="宋体" w:hAnsi="宋体" w:cs="宋体"/>
          <w:spacing w:val="8"/>
          <w:szCs w:val="21"/>
        </w:rPr>
        <w:t>如不满足以下条款将导致废标）</w:t>
      </w:r>
    </w:p>
    <w:p>
      <w:pPr>
        <w:pStyle w:val="34"/>
        <w:spacing w:before="0" w:beforeAutospacing="0" w:after="0" w:afterAutospacing="0" w:line="400" w:lineRule="exact"/>
        <w:jc w:val="both"/>
        <w:rPr>
          <w:rFonts w:ascii="宋体" w:hAnsi="宋体" w:eastAsia="宋体" w:cs="宋体"/>
          <w:sz w:val="21"/>
          <w:szCs w:val="21"/>
        </w:rPr>
      </w:pPr>
      <w:r>
        <w:rPr>
          <w:rFonts w:hint="eastAsia" w:ascii="宋体" w:hAnsi="宋体" w:eastAsia="宋体" w:cs="宋体"/>
          <w:color w:val="000000"/>
          <w:sz w:val="21"/>
          <w:szCs w:val="21"/>
        </w:rPr>
        <w:t>15.1落实政府采购政策需满足的资格要求：详见政府采购法；</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15.2供应商须符合《中华人民共和国政府采购法》第二十二条规定,并提供《中华人民共和国政府采购法实施条例》第十七条所要求的材料；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① 供应商提供有效的统一社会信用代码的营业执照，供应商必须是中华人民共和国境内注册的，具有独立承担民事责任的能力；</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② 财务状况报告：供应商提供2021年度经第三方权威机构出具的完整的财务审计报告或自发布公告之日起基本开户银行出具的资信证明；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③ 依法缴纳税收：供应商提供自投标截止之日前半年内任意一个月依法缴纳税收的凭据，依法免税的供应商，应提供充足的证明材料；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④ 依法缴纳社保：供应商提供自投标截止之日前半年内任意一个月依法缴纳社会保障资金的凭据；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⑤ 供应商具备履行合同所必需的设备和专业技术能力的证明材料；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⑥ 供应商提供参加政府采购活动前 3 年内在经营活动中没有重大违法记录的书面声明（截至开标日成立不满 3 年的供应商，可提供自成立以来无重大违法记录的书面声明）。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15.3供应商提供法人授权委托书及被授权人身份证原件；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15.4供应商提供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被列入以上条款尚在处罚期内的将拒绝其参本次采购活动；  </w:t>
      </w:r>
    </w:p>
    <w:p>
      <w:pPr>
        <w:pStyle w:val="34"/>
        <w:spacing w:before="0" w:beforeAutospacing="0" w:after="0" w:afterAutospacing="0" w:line="400" w:lineRule="exact"/>
        <w:rPr>
          <w:rFonts w:ascii="宋体" w:hAnsi="宋体" w:eastAsia="宋体" w:cs="宋体"/>
          <w:sz w:val="21"/>
          <w:szCs w:val="21"/>
        </w:rPr>
      </w:pPr>
      <w:r>
        <w:rPr>
          <w:rFonts w:hint="eastAsia" w:ascii="宋体" w:hAnsi="宋体" w:eastAsia="宋体" w:cs="宋体"/>
          <w:color w:val="000000"/>
          <w:sz w:val="21"/>
          <w:szCs w:val="21"/>
        </w:rPr>
        <w:t>15.5本项目不接受联合体投标；</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15.6单位负责人为同一人或者存在直接控股、管理关系的不同投标人，不得同时参加本项目的竞争。</w:t>
      </w:r>
    </w:p>
    <w:p>
      <w:pPr>
        <w:pStyle w:val="34"/>
        <w:spacing w:before="0" w:beforeAutospacing="0" w:after="0" w:afterAutospacing="0" w:line="400" w:lineRule="exact"/>
        <w:rPr>
          <w:rFonts w:ascii="宋体" w:hAnsi="宋体" w:eastAsia="宋体" w:cs="宋体"/>
          <w:color w:val="000000"/>
          <w:sz w:val="21"/>
          <w:szCs w:val="21"/>
        </w:rPr>
      </w:pPr>
      <w:r>
        <w:rPr>
          <w:rFonts w:hint="eastAsia" w:ascii="宋体" w:hAnsi="宋体" w:eastAsia="宋体" w:cs="宋体"/>
          <w:color w:val="000000"/>
          <w:sz w:val="21"/>
          <w:szCs w:val="21"/>
        </w:rPr>
        <w:t>15.7</w:t>
      </w:r>
      <w:r>
        <w:rPr>
          <w:rFonts w:hint="eastAsia" w:ascii="宋体" w:hAnsi="宋体" w:eastAsia="宋体" w:cs="宋体"/>
          <w:kern w:val="2"/>
          <w:sz w:val="21"/>
          <w:szCs w:val="21"/>
        </w:rPr>
        <w:t>按照国家扶持中小微企业相关政策要求，本项目专门面向中小企业采购，符合要求的供应商须提供《中小企业声明函》。监狱企业、残疾人福利性单位，视同为小型和微型企业，须提供《声明函》。 </w:t>
      </w:r>
    </w:p>
    <w:p>
      <w:pPr>
        <w:tabs>
          <w:tab w:val="left" w:pos="252"/>
          <w:tab w:val="left" w:pos="671"/>
        </w:tabs>
        <w:spacing w:line="400" w:lineRule="exact"/>
        <w:rPr>
          <w:rFonts w:ascii="宋体" w:hAnsi="宋体" w:cs="宋体"/>
          <w:szCs w:val="21"/>
        </w:rPr>
      </w:pPr>
      <w:r>
        <w:rPr>
          <w:rFonts w:hint="eastAsia" w:ascii="宋体" w:hAnsi="宋体" w:cs="宋体"/>
          <w:szCs w:val="21"/>
        </w:rPr>
        <w:t>注：（1）磋商响应性文件中，所有供应商签字、法人代表签字、法人代表授权人签字和其它签字处必须签字有效；</w:t>
      </w:r>
    </w:p>
    <w:p>
      <w:pPr>
        <w:spacing w:line="400" w:lineRule="exact"/>
        <w:rPr>
          <w:rFonts w:ascii="宋体" w:hAnsi="宋体" w:cs="宋体"/>
          <w:szCs w:val="21"/>
        </w:rPr>
      </w:pPr>
      <w:r>
        <w:rPr>
          <w:rFonts w:hint="eastAsia" w:ascii="宋体" w:hAnsi="宋体" w:cs="宋体"/>
          <w:szCs w:val="21"/>
        </w:rPr>
        <w:t>（2）所有资格证明文件必须满足磋商文件要求，否则将导致废标。</w:t>
      </w:r>
    </w:p>
    <w:p>
      <w:pPr>
        <w:spacing w:line="400" w:lineRule="exact"/>
        <w:rPr>
          <w:rFonts w:ascii="宋体" w:hAnsi="宋体" w:cs="宋体"/>
          <w:szCs w:val="21"/>
        </w:rPr>
      </w:pPr>
      <w:r>
        <w:rPr>
          <w:rFonts w:hint="eastAsia" w:ascii="宋体" w:hAnsi="宋体" w:cs="宋体"/>
          <w:szCs w:val="21"/>
        </w:rPr>
        <w:t>16、参数符合磋商文件规定的技术要求</w:t>
      </w:r>
    </w:p>
    <w:p>
      <w:pPr>
        <w:spacing w:line="400" w:lineRule="exact"/>
        <w:rPr>
          <w:rFonts w:ascii="宋体" w:hAnsi="宋体" w:cs="宋体"/>
          <w:szCs w:val="21"/>
        </w:rPr>
      </w:pPr>
      <w:r>
        <w:rPr>
          <w:rFonts w:hint="eastAsia" w:ascii="宋体" w:hAnsi="宋体" w:cs="宋体"/>
          <w:szCs w:val="21"/>
        </w:rPr>
        <w:t>16.1供应商提交的成果资料符合磋商文件规定的要求，作为磋商响应文件的一部分。</w:t>
      </w:r>
    </w:p>
    <w:p>
      <w:pPr>
        <w:spacing w:line="400" w:lineRule="exact"/>
        <w:rPr>
          <w:rFonts w:ascii="宋体" w:hAnsi="宋体" w:cs="宋体"/>
          <w:szCs w:val="21"/>
        </w:rPr>
      </w:pPr>
      <w:r>
        <w:rPr>
          <w:rFonts w:hint="eastAsia" w:ascii="宋体" w:hAnsi="宋体" w:cs="宋体"/>
          <w:szCs w:val="21"/>
        </w:rPr>
        <w:t>17、磋商的有效期</w:t>
      </w:r>
    </w:p>
    <w:p>
      <w:pPr>
        <w:spacing w:line="400" w:lineRule="exact"/>
        <w:rPr>
          <w:rFonts w:ascii="宋体" w:hAnsi="宋体" w:cs="宋体"/>
          <w:szCs w:val="21"/>
        </w:rPr>
      </w:pPr>
      <w:r>
        <w:rPr>
          <w:rFonts w:hint="eastAsia" w:ascii="宋体" w:hAnsi="宋体" w:cs="宋体"/>
          <w:szCs w:val="21"/>
        </w:rPr>
        <w:t>17.1 磋商响应文件从磋商之日起，投标有效期为90天。（如不满足将导致废标）</w:t>
      </w:r>
    </w:p>
    <w:p>
      <w:pPr>
        <w:spacing w:line="400" w:lineRule="exact"/>
        <w:rPr>
          <w:rFonts w:ascii="宋体" w:hAnsi="宋体" w:cs="宋体"/>
          <w:szCs w:val="21"/>
        </w:rPr>
      </w:pPr>
      <w:r>
        <w:rPr>
          <w:rFonts w:hint="eastAsia" w:ascii="宋体" w:hAnsi="宋体" w:cs="宋体"/>
          <w:szCs w:val="21"/>
        </w:rPr>
        <w:t>17.2 在特殊情况下，招标代理机构可与供应商商量延长磋商响应文件的有效期。</w:t>
      </w:r>
    </w:p>
    <w:p>
      <w:pPr>
        <w:spacing w:line="400" w:lineRule="exact"/>
        <w:rPr>
          <w:rFonts w:ascii="宋体" w:hAnsi="宋体" w:cs="宋体"/>
          <w:szCs w:val="21"/>
        </w:rPr>
      </w:pPr>
      <w:r>
        <w:rPr>
          <w:rFonts w:hint="eastAsia" w:ascii="宋体" w:hAnsi="宋体" w:cs="宋体"/>
          <w:szCs w:val="21"/>
        </w:rPr>
        <w:t>18、磋商响应性文件的书写要求。</w:t>
      </w:r>
    </w:p>
    <w:p>
      <w:pPr>
        <w:spacing w:line="400" w:lineRule="exact"/>
        <w:rPr>
          <w:rFonts w:ascii="宋体" w:hAnsi="宋体" w:cs="宋体"/>
          <w:szCs w:val="21"/>
        </w:rPr>
      </w:pPr>
      <w:r>
        <w:rPr>
          <w:rFonts w:hint="eastAsia" w:ascii="宋体" w:hAnsi="宋体" w:cs="宋体"/>
          <w:szCs w:val="21"/>
        </w:rPr>
        <w:t>18.1 磋商响应性文件须打印。</w:t>
      </w:r>
    </w:p>
    <w:p>
      <w:pPr>
        <w:spacing w:line="400" w:lineRule="exact"/>
        <w:rPr>
          <w:rFonts w:ascii="宋体" w:hAnsi="宋体" w:cs="宋体"/>
          <w:szCs w:val="21"/>
        </w:rPr>
      </w:pPr>
      <w:r>
        <w:rPr>
          <w:rFonts w:hint="eastAsia" w:ascii="宋体" w:hAnsi="宋体" w:cs="宋体"/>
          <w:szCs w:val="21"/>
        </w:rPr>
        <w:t>18.2 磋商响应性文件应清楚工整，修改处应由磋商供应商全权代表签章。</w:t>
      </w:r>
    </w:p>
    <w:p>
      <w:pPr>
        <w:spacing w:line="400" w:lineRule="exact"/>
        <w:rPr>
          <w:rFonts w:ascii="宋体" w:hAnsi="宋体" w:cs="宋体"/>
          <w:szCs w:val="21"/>
        </w:rPr>
      </w:pPr>
      <w:r>
        <w:rPr>
          <w:rFonts w:hint="eastAsia" w:ascii="宋体" w:hAnsi="宋体" w:cs="宋体"/>
          <w:szCs w:val="21"/>
        </w:rPr>
        <w:t>18.3</w:t>
      </w:r>
      <w:r>
        <w:rPr>
          <w:rFonts w:hint="eastAsia" w:ascii="宋体" w:hAnsi="宋体" w:cs="宋体"/>
          <w:b/>
          <w:szCs w:val="21"/>
        </w:rPr>
        <w:t>磋商响应性文件中要求由投标人法定代表人或被授权人签字的内容必须签字、盖章的内容必须盖章，否则视为无效投标。</w:t>
      </w:r>
    </w:p>
    <w:p>
      <w:pPr>
        <w:spacing w:line="400" w:lineRule="exact"/>
        <w:rPr>
          <w:rFonts w:ascii="宋体" w:hAnsi="宋体" w:cs="宋体"/>
          <w:szCs w:val="21"/>
        </w:rPr>
      </w:pPr>
      <w:r>
        <w:rPr>
          <w:rFonts w:hint="eastAsia" w:ascii="宋体" w:hAnsi="宋体" w:cs="宋体"/>
          <w:szCs w:val="21"/>
        </w:rPr>
        <w:t>18.4电报、电话、传真形式的投标概不接受。</w:t>
      </w:r>
    </w:p>
    <w:p>
      <w:pPr>
        <w:spacing w:line="400" w:lineRule="exact"/>
        <w:rPr>
          <w:rFonts w:ascii="宋体" w:hAnsi="宋体" w:cs="宋体"/>
          <w:bCs/>
          <w:szCs w:val="21"/>
        </w:rPr>
      </w:pPr>
      <w:r>
        <w:rPr>
          <w:rFonts w:hint="eastAsia" w:ascii="宋体" w:hAnsi="宋体" w:cs="宋体"/>
          <w:bCs/>
          <w:szCs w:val="21"/>
        </w:rPr>
        <w:t>18.5磋商响应文件的份数：正本1份，副本2份，开标一览表1份，电子U盘1份，光盘2份。</w:t>
      </w:r>
    </w:p>
    <w:p>
      <w:pPr>
        <w:spacing w:line="400" w:lineRule="exact"/>
        <w:rPr>
          <w:rFonts w:ascii="宋体" w:hAnsi="宋体" w:cs="宋体"/>
          <w:szCs w:val="21"/>
        </w:rPr>
      </w:pPr>
      <w:r>
        <w:rPr>
          <w:rFonts w:hint="eastAsia" w:ascii="宋体" w:hAnsi="宋体" w:cs="宋体"/>
          <w:szCs w:val="21"/>
        </w:rPr>
        <w:t>19、投标保证金</w:t>
      </w:r>
    </w:p>
    <w:p>
      <w:pPr>
        <w:spacing w:line="400" w:lineRule="exact"/>
        <w:rPr>
          <w:rFonts w:ascii="宋体" w:hAnsi="宋体" w:cs="宋体"/>
          <w:szCs w:val="21"/>
        </w:rPr>
      </w:pPr>
      <w:r>
        <w:rPr>
          <w:rFonts w:hint="eastAsia" w:ascii="宋体" w:hAnsi="宋体" w:cs="宋体"/>
          <w:szCs w:val="21"/>
        </w:rPr>
        <w:t>19.1供应商按照供应商须知附表中要求缴纳磋商响应保证金。</w:t>
      </w:r>
    </w:p>
    <w:p>
      <w:pPr>
        <w:spacing w:line="400" w:lineRule="exact"/>
        <w:rPr>
          <w:rFonts w:ascii="宋体" w:hAnsi="宋体" w:cs="宋体"/>
          <w:szCs w:val="21"/>
        </w:rPr>
      </w:pPr>
      <w:r>
        <w:rPr>
          <w:rFonts w:hint="eastAsia" w:ascii="宋体" w:hAnsi="宋体" w:cs="宋体"/>
          <w:szCs w:val="21"/>
        </w:rPr>
        <w:t>19.2本次招标接受网银或电汇等非现金方式缴纳作为磋商保证金，磋商保证金有效期应当与磋商响应有效期一致。</w:t>
      </w:r>
    </w:p>
    <w:p>
      <w:pPr>
        <w:spacing w:line="400" w:lineRule="exact"/>
        <w:rPr>
          <w:rFonts w:ascii="宋体" w:hAnsi="宋体" w:cs="宋体"/>
          <w:szCs w:val="21"/>
        </w:rPr>
      </w:pPr>
      <w:r>
        <w:rPr>
          <w:rFonts w:hint="eastAsia" w:ascii="宋体" w:hAnsi="宋体" w:cs="宋体"/>
          <w:szCs w:val="21"/>
        </w:rPr>
        <w:t>19.3磋商保证金的退还时间：</w:t>
      </w:r>
    </w:p>
    <w:p>
      <w:pPr>
        <w:spacing w:line="400" w:lineRule="exact"/>
        <w:rPr>
          <w:rFonts w:ascii="宋体" w:hAnsi="宋体" w:cs="宋体"/>
          <w:szCs w:val="21"/>
        </w:rPr>
      </w:pPr>
      <w:r>
        <w:rPr>
          <w:rFonts w:hint="eastAsia" w:ascii="宋体" w:hAnsi="宋体" w:cs="宋体"/>
          <w:szCs w:val="21"/>
        </w:rPr>
        <w:t>19.3.1中标供应商的投标保证金，将在合同签订后的5个工作日内予以退还；未中标供应商的投标保证金在中标通知书发出后5个工作日内予以退还。</w:t>
      </w:r>
    </w:p>
    <w:p>
      <w:pPr>
        <w:spacing w:line="400" w:lineRule="exact"/>
        <w:rPr>
          <w:rFonts w:ascii="宋体" w:hAnsi="宋体" w:cs="宋体"/>
          <w:szCs w:val="21"/>
        </w:rPr>
      </w:pPr>
      <w:r>
        <w:rPr>
          <w:rFonts w:hint="eastAsia" w:ascii="宋体" w:hAnsi="宋体" w:cs="宋体"/>
          <w:szCs w:val="21"/>
        </w:rPr>
        <w:t>19.4未按规定提交磋商保证金的投标，将被视为磋商无效。</w:t>
      </w:r>
    </w:p>
    <w:p>
      <w:pPr>
        <w:pStyle w:val="23"/>
        <w:spacing w:line="400" w:lineRule="exact"/>
        <w:rPr>
          <w:rFonts w:hAnsi="宋体" w:cs="宋体"/>
          <w:szCs w:val="21"/>
        </w:rPr>
      </w:pPr>
      <w:r>
        <w:rPr>
          <w:rFonts w:hint="eastAsia" w:hAnsi="宋体" w:cs="宋体"/>
          <w:szCs w:val="21"/>
        </w:rPr>
        <w:t>19.5下列任何情况发生时，磋商保证金将被没收：</w:t>
      </w:r>
    </w:p>
    <w:p>
      <w:pPr>
        <w:pStyle w:val="23"/>
        <w:spacing w:line="400" w:lineRule="exact"/>
        <w:rPr>
          <w:rFonts w:hAnsi="宋体" w:cs="宋体"/>
          <w:szCs w:val="21"/>
        </w:rPr>
      </w:pPr>
      <w:r>
        <w:rPr>
          <w:rFonts w:hint="eastAsia" w:hAnsi="宋体" w:cs="宋体"/>
          <w:szCs w:val="21"/>
        </w:rPr>
        <w:t>19.5.1供应商在磋商文件规定的投标有效期内撤回其磋商；</w:t>
      </w:r>
    </w:p>
    <w:p>
      <w:pPr>
        <w:pStyle w:val="23"/>
        <w:spacing w:line="400" w:lineRule="exact"/>
        <w:rPr>
          <w:rFonts w:hAnsi="宋体" w:cs="宋体"/>
          <w:szCs w:val="21"/>
        </w:rPr>
      </w:pPr>
      <w:r>
        <w:rPr>
          <w:rFonts w:hint="eastAsia" w:hAnsi="宋体" w:cs="宋体"/>
          <w:szCs w:val="21"/>
        </w:rPr>
        <w:t>19.5.2成交方在规定期限内未能：</w:t>
      </w:r>
    </w:p>
    <w:p>
      <w:pPr>
        <w:pStyle w:val="23"/>
        <w:spacing w:line="400" w:lineRule="exact"/>
        <w:rPr>
          <w:rFonts w:hAnsi="宋体" w:cs="宋体"/>
          <w:szCs w:val="21"/>
        </w:rPr>
      </w:pPr>
      <w:r>
        <w:rPr>
          <w:rFonts w:hint="eastAsia" w:hAnsi="宋体" w:cs="宋体"/>
          <w:szCs w:val="21"/>
        </w:rPr>
        <w:t>19.5.2.1按本须知第31条规定签订合同；</w:t>
      </w:r>
    </w:p>
    <w:p>
      <w:pPr>
        <w:pStyle w:val="23"/>
        <w:spacing w:line="400" w:lineRule="exact"/>
        <w:rPr>
          <w:rFonts w:hAnsi="宋体" w:cs="宋体"/>
          <w:szCs w:val="21"/>
        </w:rPr>
      </w:pPr>
      <w:r>
        <w:rPr>
          <w:rFonts w:hint="eastAsia" w:hAnsi="宋体" w:cs="宋体"/>
          <w:szCs w:val="21"/>
        </w:rPr>
        <w:t>19.5.2.2按本须知第28条规定向招标代理机构交纳代理服务费。</w:t>
      </w:r>
    </w:p>
    <w:p>
      <w:pPr>
        <w:pStyle w:val="4"/>
        <w:spacing w:before="0" w:after="0" w:line="400" w:lineRule="exact"/>
        <w:jc w:val="center"/>
        <w:rPr>
          <w:rFonts w:ascii="宋体" w:hAnsi="宋体" w:eastAsia="宋体" w:cs="宋体"/>
          <w:sz w:val="21"/>
          <w:szCs w:val="21"/>
        </w:rPr>
      </w:pPr>
      <w:bookmarkStart w:id="32" w:name="_Toc462223635"/>
      <w:bookmarkStart w:id="33" w:name="_Toc267301285"/>
      <w:bookmarkStart w:id="34" w:name="_Toc298240408"/>
      <w:bookmarkStart w:id="35" w:name="_Toc349573124"/>
      <w:bookmarkStart w:id="36" w:name="_Toc349637923"/>
      <w:r>
        <w:rPr>
          <w:rFonts w:hint="eastAsia" w:ascii="宋体" w:hAnsi="宋体" w:eastAsia="宋体" w:cs="宋体"/>
          <w:sz w:val="21"/>
          <w:szCs w:val="21"/>
        </w:rPr>
        <w:t>（四）磋商响应文件的递交</w:t>
      </w:r>
      <w:bookmarkEnd w:id="32"/>
      <w:bookmarkEnd w:id="33"/>
      <w:bookmarkEnd w:id="34"/>
      <w:bookmarkEnd w:id="35"/>
      <w:bookmarkEnd w:id="36"/>
    </w:p>
    <w:p>
      <w:pPr>
        <w:spacing w:line="400" w:lineRule="exact"/>
        <w:rPr>
          <w:rFonts w:ascii="宋体" w:hAnsi="宋体" w:cs="宋体"/>
          <w:szCs w:val="21"/>
        </w:rPr>
      </w:pPr>
      <w:r>
        <w:rPr>
          <w:rFonts w:hint="eastAsia" w:ascii="宋体" w:hAnsi="宋体" w:cs="宋体"/>
          <w:szCs w:val="21"/>
        </w:rPr>
        <w:t>20、磋商响应性文件的密封与标记</w:t>
      </w:r>
    </w:p>
    <w:p>
      <w:pPr>
        <w:tabs>
          <w:tab w:val="left" w:pos="1080"/>
        </w:tabs>
        <w:spacing w:line="400" w:lineRule="exact"/>
        <w:rPr>
          <w:rFonts w:ascii="宋体" w:hAnsi="宋体" w:cs="宋体"/>
          <w:szCs w:val="21"/>
        </w:rPr>
      </w:pPr>
      <w:r>
        <w:rPr>
          <w:rFonts w:hint="eastAsia" w:ascii="宋体" w:hAnsi="宋体" w:cs="宋体"/>
          <w:szCs w:val="21"/>
        </w:rPr>
        <w:t>20.1 供应商应将磋商响应性文件正本副本、开标一览表、电子版分别密封，在每个密封件的封面上标明：</w:t>
      </w:r>
    </w:p>
    <w:p>
      <w:pPr>
        <w:spacing w:line="400" w:lineRule="exact"/>
        <w:rPr>
          <w:rFonts w:ascii="宋体" w:hAnsi="宋体" w:cs="宋体"/>
          <w:bCs/>
          <w:szCs w:val="21"/>
        </w:rPr>
      </w:pPr>
      <w:r>
        <w:rPr>
          <w:rFonts w:hint="eastAsia" w:ascii="宋体" w:hAnsi="宋体" w:cs="宋体"/>
          <w:bCs/>
          <w:szCs w:val="21"/>
        </w:rPr>
        <w:t>项目名称：</w:t>
      </w:r>
    </w:p>
    <w:p>
      <w:pPr>
        <w:spacing w:line="400" w:lineRule="exact"/>
        <w:rPr>
          <w:rFonts w:ascii="宋体" w:hAnsi="宋体" w:cs="宋体"/>
          <w:bCs/>
          <w:szCs w:val="21"/>
        </w:rPr>
      </w:pPr>
      <w:r>
        <w:rPr>
          <w:rFonts w:hint="eastAsia" w:ascii="宋体" w:hAnsi="宋体" w:cs="宋体"/>
          <w:bCs/>
          <w:szCs w:val="21"/>
        </w:rPr>
        <w:t>项目编号：</w:t>
      </w:r>
    </w:p>
    <w:p>
      <w:pPr>
        <w:spacing w:line="400" w:lineRule="exact"/>
        <w:rPr>
          <w:rFonts w:ascii="宋体" w:hAnsi="宋体" w:cs="宋体"/>
          <w:bCs/>
          <w:szCs w:val="21"/>
        </w:rPr>
      </w:pPr>
      <w:r>
        <w:rPr>
          <w:rFonts w:hint="eastAsia" w:ascii="宋体" w:hAnsi="宋体" w:cs="宋体"/>
          <w:bCs/>
          <w:szCs w:val="21"/>
        </w:rPr>
        <w:t>采购人名称：</w:t>
      </w:r>
    </w:p>
    <w:p>
      <w:pPr>
        <w:spacing w:line="400" w:lineRule="exact"/>
        <w:rPr>
          <w:rFonts w:ascii="宋体" w:hAnsi="宋体" w:cs="宋体"/>
          <w:bCs/>
          <w:szCs w:val="21"/>
        </w:rPr>
      </w:pPr>
      <w:r>
        <w:rPr>
          <w:rFonts w:hint="eastAsia" w:ascii="宋体" w:hAnsi="宋体" w:cs="宋体"/>
          <w:bCs/>
          <w:szCs w:val="21"/>
        </w:rPr>
        <w:t>供应商名称：</w:t>
      </w:r>
    </w:p>
    <w:p>
      <w:pPr>
        <w:spacing w:line="400" w:lineRule="exact"/>
        <w:rPr>
          <w:rFonts w:ascii="宋体" w:hAnsi="宋体" w:cs="宋体"/>
          <w:bCs/>
          <w:szCs w:val="21"/>
        </w:rPr>
      </w:pPr>
      <w:r>
        <w:rPr>
          <w:rFonts w:hint="eastAsia" w:ascii="宋体" w:hAnsi="宋体" w:cs="宋体"/>
          <w:bCs/>
          <w:szCs w:val="21"/>
        </w:rPr>
        <w:t>供应商地址：</w:t>
      </w:r>
    </w:p>
    <w:p>
      <w:pPr>
        <w:pStyle w:val="13"/>
        <w:spacing w:line="400" w:lineRule="exact"/>
        <w:ind w:firstLine="0" w:firstLineChars="0"/>
        <w:rPr>
          <w:rFonts w:ascii="宋体" w:hAnsi="宋体" w:eastAsia="宋体" w:cs="宋体"/>
          <w:bCs/>
          <w:szCs w:val="21"/>
          <w:u w:val="single"/>
        </w:rPr>
      </w:pPr>
      <w:r>
        <w:rPr>
          <w:rFonts w:hint="eastAsia" w:ascii="宋体" w:hAnsi="宋体" w:eastAsia="宋体" w:cs="宋体"/>
          <w:bCs/>
          <w:szCs w:val="21"/>
        </w:rPr>
        <w:t>联系人：</w:t>
      </w:r>
    </w:p>
    <w:p>
      <w:pPr>
        <w:pStyle w:val="13"/>
        <w:spacing w:line="400" w:lineRule="exact"/>
        <w:ind w:firstLine="0" w:firstLineChars="0"/>
        <w:rPr>
          <w:rFonts w:ascii="宋体" w:hAnsi="宋体" w:eastAsia="宋体" w:cs="宋体"/>
          <w:bCs/>
          <w:szCs w:val="21"/>
        </w:rPr>
      </w:pPr>
      <w:r>
        <w:rPr>
          <w:rFonts w:hint="eastAsia" w:ascii="宋体" w:hAnsi="宋体" w:eastAsia="宋体" w:cs="宋体"/>
          <w:bCs/>
          <w:szCs w:val="21"/>
        </w:rPr>
        <w:t>联系电话：</w:t>
      </w:r>
    </w:p>
    <w:p>
      <w:pPr>
        <w:pStyle w:val="2"/>
      </w:pPr>
      <w:r>
        <w:rPr>
          <w:rFonts w:hint="eastAsia" w:ascii="宋体" w:hAnsi="宋体" w:cs="宋体"/>
          <w:bCs/>
          <w:color w:val="auto"/>
          <w:sz w:val="21"/>
          <w:szCs w:val="21"/>
        </w:rPr>
        <w:t>在年月日时分前不得开启</w:t>
      </w:r>
    </w:p>
    <w:p>
      <w:pPr>
        <w:spacing w:line="400" w:lineRule="exact"/>
        <w:rPr>
          <w:rFonts w:ascii="宋体" w:hAnsi="宋体" w:cs="宋体"/>
          <w:b/>
          <w:szCs w:val="21"/>
        </w:rPr>
      </w:pPr>
      <w:r>
        <w:rPr>
          <w:rFonts w:hint="eastAsia" w:ascii="宋体" w:hAnsi="宋体" w:cs="宋体"/>
          <w:szCs w:val="21"/>
        </w:rPr>
        <w:t>20.2为方便磋商，磋商报价表单独密封，并在信封上标明“开标一览表”字样。</w:t>
      </w:r>
    </w:p>
    <w:p>
      <w:pPr>
        <w:spacing w:line="400" w:lineRule="exact"/>
        <w:rPr>
          <w:rFonts w:ascii="宋体" w:hAnsi="宋体" w:cs="宋体"/>
          <w:szCs w:val="21"/>
        </w:rPr>
      </w:pPr>
      <w:r>
        <w:rPr>
          <w:rFonts w:hint="eastAsia" w:ascii="宋体" w:hAnsi="宋体" w:cs="宋体"/>
          <w:szCs w:val="21"/>
        </w:rPr>
        <w:t>20.3磋商响应文件装订要求：磋商响应文件要求不得活页装订</w:t>
      </w:r>
    </w:p>
    <w:p>
      <w:pPr>
        <w:spacing w:line="400" w:lineRule="exact"/>
        <w:rPr>
          <w:rFonts w:ascii="宋体" w:hAnsi="宋体" w:cs="宋体"/>
          <w:szCs w:val="21"/>
        </w:rPr>
      </w:pPr>
      <w:r>
        <w:rPr>
          <w:rFonts w:hint="eastAsia" w:ascii="宋体" w:hAnsi="宋体" w:cs="宋体"/>
          <w:szCs w:val="21"/>
        </w:rPr>
        <w:t>21、磋商响应文件递交截止时间</w:t>
      </w:r>
    </w:p>
    <w:p>
      <w:pPr>
        <w:spacing w:line="400" w:lineRule="exact"/>
        <w:rPr>
          <w:rFonts w:ascii="宋体" w:hAnsi="宋体" w:cs="宋体"/>
          <w:szCs w:val="21"/>
        </w:rPr>
      </w:pPr>
      <w:r>
        <w:rPr>
          <w:rFonts w:hint="eastAsia" w:ascii="宋体" w:hAnsi="宋体" w:cs="宋体"/>
          <w:szCs w:val="21"/>
        </w:rPr>
        <w:t>21.1磋商响应文件的递交截止时间为：2022年12月</w:t>
      </w:r>
      <w:r>
        <w:rPr>
          <w:rFonts w:hint="eastAsia" w:ascii="宋体" w:hAnsi="宋体" w:cs="宋体"/>
          <w:color w:val="auto"/>
          <w:szCs w:val="21"/>
          <w:lang w:val="en-US" w:eastAsia="zh-CN"/>
        </w:rPr>
        <w:t>12</w:t>
      </w:r>
      <w:r>
        <w:rPr>
          <w:rFonts w:hint="eastAsia" w:ascii="宋体" w:hAnsi="宋体" w:cs="宋体"/>
          <w:szCs w:val="21"/>
        </w:rPr>
        <w:t>日11：00时（北京时间）。</w:t>
      </w:r>
    </w:p>
    <w:p>
      <w:pPr>
        <w:spacing w:line="400" w:lineRule="exact"/>
        <w:rPr>
          <w:rFonts w:ascii="宋体" w:hAnsi="宋体" w:cs="宋体"/>
          <w:szCs w:val="21"/>
        </w:rPr>
      </w:pPr>
      <w:r>
        <w:rPr>
          <w:rFonts w:hint="eastAsia" w:ascii="宋体" w:hAnsi="宋体" w:cs="宋体"/>
          <w:szCs w:val="21"/>
        </w:rPr>
        <w:t>磋商响应文件以密封形式递交至：开标现场</w:t>
      </w:r>
    </w:p>
    <w:p>
      <w:pPr>
        <w:spacing w:line="400" w:lineRule="exact"/>
        <w:rPr>
          <w:rFonts w:ascii="宋体" w:hAnsi="宋体" w:cs="宋体"/>
          <w:szCs w:val="21"/>
        </w:rPr>
      </w:pPr>
      <w:r>
        <w:rPr>
          <w:rFonts w:hint="eastAsia" w:ascii="宋体" w:hAnsi="宋体" w:cs="宋体"/>
          <w:szCs w:val="21"/>
        </w:rPr>
        <w:t>21.2 所有磋商响应文件都必须按招标代理机构在磋商邀请中规定的投标截止时间之前送到磋商文件规定的地点。</w:t>
      </w:r>
    </w:p>
    <w:p>
      <w:pPr>
        <w:spacing w:line="400" w:lineRule="exact"/>
        <w:rPr>
          <w:rFonts w:ascii="宋体" w:hAnsi="宋体" w:cs="宋体"/>
          <w:szCs w:val="21"/>
        </w:rPr>
      </w:pPr>
      <w:r>
        <w:rPr>
          <w:rFonts w:hint="eastAsia" w:ascii="宋体" w:hAnsi="宋体" w:cs="宋体"/>
          <w:szCs w:val="21"/>
        </w:rPr>
        <w:t>21.3 出现第8.2款因磋商文件的修改推迟投标截止时间时，则按招标代理机构修改通知规定的时间递交。</w:t>
      </w:r>
    </w:p>
    <w:p>
      <w:pPr>
        <w:spacing w:line="400" w:lineRule="exact"/>
        <w:rPr>
          <w:rFonts w:ascii="宋体" w:hAnsi="宋体" w:cs="宋体"/>
          <w:szCs w:val="21"/>
        </w:rPr>
      </w:pPr>
      <w:r>
        <w:rPr>
          <w:rFonts w:hint="eastAsia" w:ascii="宋体" w:hAnsi="宋体" w:cs="宋体"/>
          <w:szCs w:val="21"/>
        </w:rPr>
        <w:t>22、磋商响应文件的修改和撤销</w:t>
      </w:r>
    </w:p>
    <w:p>
      <w:pPr>
        <w:spacing w:line="400" w:lineRule="exact"/>
        <w:rPr>
          <w:rFonts w:ascii="宋体" w:hAnsi="宋体" w:cs="宋体"/>
          <w:szCs w:val="21"/>
        </w:rPr>
      </w:pPr>
      <w:r>
        <w:rPr>
          <w:rFonts w:hint="eastAsia" w:ascii="宋体" w:hAnsi="宋体" w:cs="宋体"/>
          <w:szCs w:val="21"/>
        </w:rPr>
        <w:t>22.1 供应商在提交磋商响应文件后可对其磋商响应文件进行修改或撤销，但招标代理机构须在投标截止时间之前收到该修改或撤销的书面通知，该通知须有经正式授权的供应商代表签字。</w:t>
      </w:r>
    </w:p>
    <w:p>
      <w:pPr>
        <w:spacing w:line="400" w:lineRule="exact"/>
        <w:rPr>
          <w:rFonts w:ascii="宋体" w:hAnsi="宋体" w:cs="宋体"/>
          <w:szCs w:val="21"/>
        </w:rPr>
      </w:pPr>
      <w:r>
        <w:rPr>
          <w:rFonts w:hint="eastAsia" w:ascii="宋体" w:hAnsi="宋体" w:cs="宋体"/>
          <w:szCs w:val="21"/>
        </w:rPr>
        <w:t>22.2供应商不得在磋商时间起至磋商有效期期满前撤销磋商响应文件。否则招标代理机构将没收其磋商保证金。</w:t>
      </w:r>
    </w:p>
    <w:p>
      <w:pPr>
        <w:pStyle w:val="4"/>
        <w:spacing w:before="0" w:after="0" w:line="400" w:lineRule="exact"/>
        <w:jc w:val="center"/>
        <w:rPr>
          <w:rFonts w:ascii="宋体" w:hAnsi="宋体" w:eastAsia="宋体" w:cs="宋体"/>
          <w:sz w:val="21"/>
          <w:szCs w:val="21"/>
        </w:rPr>
      </w:pPr>
      <w:bookmarkStart w:id="37" w:name="_Toc349573125"/>
      <w:bookmarkStart w:id="38" w:name="_Toc462223636"/>
      <w:bookmarkStart w:id="39" w:name="_Toc267301286"/>
      <w:bookmarkStart w:id="40" w:name="_Toc349637924"/>
      <w:bookmarkStart w:id="41" w:name="_Toc298240409"/>
      <w:r>
        <w:rPr>
          <w:rFonts w:hint="eastAsia" w:ascii="宋体" w:hAnsi="宋体" w:eastAsia="宋体" w:cs="宋体"/>
          <w:sz w:val="21"/>
          <w:szCs w:val="21"/>
        </w:rPr>
        <w:t>（五）磋商程序</w:t>
      </w:r>
      <w:bookmarkEnd w:id="37"/>
      <w:bookmarkEnd w:id="38"/>
      <w:bookmarkEnd w:id="39"/>
      <w:bookmarkEnd w:id="40"/>
      <w:bookmarkEnd w:id="41"/>
    </w:p>
    <w:p>
      <w:pPr>
        <w:spacing w:line="400" w:lineRule="exact"/>
        <w:rPr>
          <w:rFonts w:ascii="宋体" w:hAnsi="宋体" w:cs="宋体"/>
          <w:szCs w:val="21"/>
        </w:rPr>
      </w:pPr>
      <w:r>
        <w:rPr>
          <w:rFonts w:hint="eastAsia" w:ascii="宋体" w:hAnsi="宋体" w:cs="宋体"/>
          <w:szCs w:val="21"/>
        </w:rPr>
        <w:t>23、磋商</w:t>
      </w:r>
    </w:p>
    <w:p>
      <w:pPr>
        <w:spacing w:line="400" w:lineRule="exact"/>
        <w:rPr>
          <w:rFonts w:ascii="宋体" w:hAnsi="宋体" w:cs="宋体"/>
          <w:szCs w:val="21"/>
        </w:rPr>
      </w:pPr>
      <w:r>
        <w:rPr>
          <w:rFonts w:hint="eastAsia" w:ascii="宋体" w:hAnsi="宋体" w:cs="宋体"/>
          <w:szCs w:val="21"/>
        </w:rPr>
        <w:t>23.1磋商时，采购人将对供应商进行资格初审。</w:t>
      </w:r>
    </w:p>
    <w:p>
      <w:pPr>
        <w:spacing w:line="400" w:lineRule="exact"/>
        <w:ind w:firstLine="420" w:firstLineChars="200"/>
        <w:rPr>
          <w:rFonts w:ascii="宋体" w:hAnsi="宋体" w:cs="宋体"/>
          <w:color w:val="000000"/>
          <w:szCs w:val="21"/>
        </w:rPr>
      </w:pPr>
      <w:r>
        <w:rPr>
          <w:rFonts w:hint="eastAsia" w:ascii="宋体" w:hAnsi="宋体" w:cs="宋体"/>
          <w:szCs w:val="21"/>
        </w:rPr>
        <w:t>开标前，请各投标人委派开标代表携带身份证并按要求提供下列有效资料以备现场查验：（注：</w:t>
      </w:r>
      <w:r>
        <w:rPr>
          <w:rFonts w:hint="eastAsia" w:ascii="宋体" w:hAnsi="宋体" w:cs="宋体"/>
          <w:color w:val="000000"/>
          <w:szCs w:val="21"/>
        </w:rPr>
        <w:t>开标代表为法定代表人的，须出具法定代表人身份证明书及法定代表人身份证；开标代表为授权委托人的，须出具法定代表人授权委托书及代理人身份证）</w:t>
      </w:r>
    </w:p>
    <w:p>
      <w:pPr>
        <w:spacing w:line="400" w:lineRule="exact"/>
        <w:rPr>
          <w:rFonts w:ascii="宋体" w:hAnsi="宋体" w:cs="宋体"/>
          <w:color w:val="000000"/>
          <w:szCs w:val="21"/>
        </w:rPr>
      </w:pPr>
      <w:r>
        <w:rPr>
          <w:rFonts w:hint="eastAsia" w:ascii="宋体" w:hAnsi="宋体" w:cs="宋体"/>
          <w:b/>
          <w:bCs/>
          <w:color w:val="000000"/>
          <w:szCs w:val="21"/>
        </w:rPr>
        <w:t>资格审查资料</w:t>
      </w:r>
      <w:r>
        <w:rPr>
          <w:rFonts w:hint="eastAsia" w:ascii="宋体" w:hAnsi="宋体" w:cs="宋体"/>
          <w:color w:val="000000"/>
          <w:szCs w:val="21"/>
        </w:rPr>
        <w:t>：“三证合一”营业执照原件；法定代表人身份证明书或法定代表人授权委托书原件；投标保证金缴纳凭证复印件加盖单位公章；在“信用中国”（www.creditchina.gov.cn）网站上未被列入失信被执行人、重大税收违法案件当事人名单、政府采购严重违法失信名单和中国政府采购网（www.ccgp.gov.cn）网站上未被列入政府采购严重违法失信行为记录名单的网页打印件（网页打印件须自竞争性磋商公告发布之日起至投标截止时间从上述网站中打印）加盖单位公章”。投标人须提供上述资格查验资料并按采购文件封装、标识要求，密封后提供，在外封袋标明“</w:t>
      </w:r>
      <w:r>
        <w:rPr>
          <w:rFonts w:hint="eastAsia" w:ascii="宋体" w:hAnsi="宋体" w:cs="宋体"/>
          <w:b/>
          <w:bCs/>
          <w:color w:val="000000"/>
          <w:szCs w:val="21"/>
        </w:rPr>
        <w:t>资质查验</w:t>
      </w:r>
      <w:r>
        <w:rPr>
          <w:rFonts w:hint="eastAsia" w:ascii="宋体" w:hAnsi="宋体" w:cs="宋体"/>
          <w:color w:val="000000"/>
          <w:szCs w:val="21"/>
        </w:rPr>
        <w:t>”字样。</w:t>
      </w:r>
    </w:p>
    <w:p>
      <w:pPr>
        <w:spacing w:line="400" w:lineRule="exact"/>
        <w:rPr>
          <w:rFonts w:ascii="宋体" w:hAnsi="宋体" w:cs="宋体"/>
          <w:color w:val="000000"/>
          <w:szCs w:val="21"/>
        </w:rPr>
      </w:pPr>
      <w:r>
        <w:rPr>
          <w:rFonts w:hint="eastAsia" w:ascii="宋体" w:hAnsi="宋体" w:cs="宋体"/>
          <w:color w:val="000000"/>
          <w:szCs w:val="21"/>
        </w:rPr>
        <w:t>23.2 开标现场提供证件齐全、满足采购文件要求的投标人为合格有效投标人。</w:t>
      </w:r>
    </w:p>
    <w:p>
      <w:pPr>
        <w:spacing w:line="400" w:lineRule="exact"/>
        <w:rPr>
          <w:rFonts w:ascii="宋体" w:hAnsi="宋体" w:cs="宋体"/>
          <w:color w:val="000000"/>
          <w:kern w:val="0"/>
          <w:szCs w:val="21"/>
        </w:rPr>
      </w:pPr>
      <w:r>
        <w:rPr>
          <w:rFonts w:hint="eastAsia" w:ascii="宋体" w:hAnsi="宋体" w:cs="宋体"/>
          <w:color w:val="000000"/>
          <w:kern w:val="0"/>
          <w:szCs w:val="21"/>
        </w:rPr>
        <w:t>以备磋商前做初步的审查，确认其是否已具备提交磋商响应文件的资格。但该初步审查并不妨碍磋商小组对供应商进行的进一步资格详细审查。</w:t>
      </w:r>
    </w:p>
    <w:p>
      <w:pPr>
        <w:spacing w:line="400" w:lineRule="exact"/>
        <w:rPr>
          <w:rFonts w:ascii="宋体" w:hAnsi="宋体" w:cs="宋体"/>
          <w:szCs w:val="21"/>
        </w:rPr>
      </w:pPr>
      <w:r>
        <w:rPr>
          <w:rFonts w:hint="eastAsia" w:ascii="宋体" w:hAnsi="宋体" w:cs="宋体"/>
          <w:color w:val="000000"/>
          <w:szCs w:val="21"/>
        </w:rPr>
        <w:t>23.2本次磋商按磋商文件中磋商邀请规定的时间地点进行磋商，</w:t>
      </w:r>
      <w:r>
        <w:rPr>
          <w:rFonts w:hint="eastAsia" w:ascii="宋体" w:hAnsi="宋体" w:cs="宋体"/>
          <w:szCs w:val="21"/>
        </w:rPr>
        <w:t>将邀请供应商的法定代表人或其授权委托人准时参加磋商会。</w:t>
      </w:r>
    </w:p>
    <w:p>
      <w:pPr>
        <w:spacing w:line="400" w:lineRule="exact"/>
        <w:rPr>
          <w:rFonts w:ascii="宋体" w:hAnsi="宋体" w:cs="宋体"/>
          <w:szCs w:val="21"/>
        </w:rPr>
      </w:pPr>
      <w:r>
        <w:rPr>
          <w:rFonts w:hint="eastAsia" w:ascii="宋体" w:hAnsi="宋体" w:cs="宋体"/>
          <w:szCs w:val="21"/>
        </w:rPr>
        <w:t>23.3宣布磋商响应文件开启顺序。</w:t>
      </w:r>
    </w:p>
    <w:p>
      <w:pPr>
        <w:spacing w:line="400" w:lineRule="exact"/>
        <w:rPr>
          <w:rFonts w:ascii="宋体" w:hAnsi="宋体" w:cs="宋体"/>
          <w:szCs w:val="21"/>
        </w:rPr>
      </w:pPr>
      <w:r>
        <w:rPr>
          <w:rFonts w:hint="eastAsia" w:ascii="宋体" w:hAnsi="宋体" w:cs="宋体"/>
          <w:szCs w:val="21"/>
        </w:rPr>
        <w:t>23.4磋商时检查磋商响应文件密封情况。</w:t>
      </w:r>
    </w:p>
    <w:p>
      <w:pPr>
        <w:spacing w:line="400" w:lineRule="exact"/>
        <w:rPr>
          <w:rFonts w:ascii="宋体" w:hAnsi="宋体" w:cs="宋体"/>
          <w:szCs w:val="21"/>
        </w:rPr>
      </w:pPr>
      <w:r>
        <w:rPr>
          <w:rFonts w:hint="eastAsia" w:ascii="宋体" w:hAnsi="宋体" w:cs="宋体"/>
          <w:szCs w:val="21"/>
        </w:rPr>
        <w:t>23.5磋商原则在磋商会议上宣布。</w:t>
      </w:r>
    </w:p>
    <w:p>
      <w:pPr>
        <w:spacing w:line="400" w:lineRule="exact"/>
        <w:rPr>
          <w:rFonts w:ascii="宋体" w:hAnsi="宋体" w:cs="宋体"/>
          <w:szCs w:val="21"/>
        </w:rPr>
      </w:pPr>
      <w:r>
        <w:rPr>
          <w:rFonts w:hint="eastAsia" w:ascii="宋体" w:hAnsi="宋体" w:cs="宋体"/>
          <w:szCs w:val="21"/>
        </w:rPr>
        <w:t>23.6 对采购方的纪律要求</w:t>
      </w:r>
    </w:p>
    <w:p>
      <w:pPr>
        <w:spacing w:line="400" w:lineRule="exact"/>
        <w:rPr>
          <w:rFonts w:ascii="宋体" w:hAnsi="宋体" w:cs="宋体"/>
          <w:szCs w:val="21"/>
        </w:rPr>
      </w:pPr>
      <w:r>
        <w:rPr>
          <w:rFonts w:hint="eastAsia" w:ascii="宋体" w:hAnsi="宋体" w:cs="宋体"/>
          <w:szCs w:val="21"/>
        </w:rPr>
        <w:t>采购方不得泄露磋商活动中应当保密的情况和资料，不得与供应商串通损害国家利益、社会公共利益或者他人合法权益。</w:t>
      </w:r>
    </w:p>
    <w:p>
      <w:pPr>
        <w:spacing w:line="400" w:lineRule="exact"/>
        <w:rPr>
          <w:rFonts w:ascii="宋体" w:hAnsi="宋体" w:cs="宋体"/>
          <w:szCs w:val="21"/>
        </w:rPr>
      </w:pPr>
      <w:r>
        <w:rPr>
          <w:rFonts w:hint="eastAsia" w:ascii="宋体" w:hAnsi="宋体" w:cs="宋体"/>
          <w:szCs w:val="21"/>
        </w:rPr>
        <w:t>23.7对供应商的纪律要求</w:t>
      </w:r>
    </w:p>
    <w:p>
      <w:pPr>
        <w:spacing w:line="400" w:lineRule="exact"/>
        <w:rPr>
          <w:rFonts w:ascii="宋体" w:hAnsi="宋体" w:cs="宋体"/>
          <w:szCs w:val="21"/>
        </w:rPr>
      </w:pPr>
      <w:r>
        <w:rPr>
          <w:rFonts w:hint="eastAsia" w:ascii="宋体" w:hAnsi="宋体" w:cs="宋体"/>
          <w:szCs w:val="21"/>
        </w:rPr>
        <w:t>供应商不得互相串通磋商或者与采购人串通磋商，不得向采购人或者磋商小组成员行贿谋取成交，不得以他人名义磋商或者以其他方式弄虚作假骗取成交；供应商不得以任何方式干扰、影响磋商工作。</w:t>
      </w:r>
    </w:p>
    <w:p>
      <w:pPr>
        <w:spacing w:line="400" w:lineRule="exact"/>
        <w:rPr>
          <w:rFonts w:ascii="宋体" w:hAnsi="宋体" w:cs="宋体"/>
          <w:szCs w:val="21"/>
        </w:rPr>
      </w:pPr>
      <w:r>
        <w:rPr>
          <w:rFonts w:hint="eastAsia" w:ascii="宋体" w:hAnsi="宋体" w:cs="宋体"/>
          <w:szCs w:val="21"/>
        </w:rPr>
        <w:t>23.8 对与磋商活动有关的工作人员的纪律要求</w:t>
      </w:r>
    </w:p>
    <w:p>
      <w:pPr>
        <w:spacing w:line="400" w:lineRule="exact"/>
        <w:rPr>
          <w:rFonts w:ascii="宋体" w:hAnsi="宋体" w:cs="宋体"/>
          <w:szCs w:val="21"/>
        </w:rPr>
      </w:pPr>
      <w:r>
        <w:rPr>
          <w:rFonts w:hint="eastAsia" w:ascii="宋体" w:hAnsi="宋体" w:cs="宋体"/>
          <w:szCs w:val="21"/>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spacing w:line="400" w:lineRule="exact"/>
        <w:rPr>
          <w:rFonts w:ascii="宋体" w:hAnsi="宋体" w:cs="宋体"/>
          <w:szCs w:val="21"/>
        </w:rPr>
      </w:pPr>
      <w:r>
        <w:rPr>
          <w:rFonts w:hint="eastAsia" w:ascii="宋体" w:hAnsi="宋体" w:cs="宋体"/>
          <w:szCs w:val="21"/>
        </w:rPr>
        <w:t>23.9对磋商小组成员要求磋商纪律</w:t>
      </w:r>
    </w:p>
    <w:p>
      <w:pPr>
        <w:spacing w:line="400" w:lineRule="exact"/>
        <w:rPr>
          <w:rFonts w:ascii="宋体" w:hAnsi="宋体" w:cs="宋体"/>
          <w:szCs w:val="21"/>
        </w:rPr>
      </w:pPr>
      <w:r>
        <w:rPr>
          <w:rFonts w:hint="eastAsia" w:ascii="宋体" w:hAnsi="宋体" w:cs="宋体"/>
          <w:szCs w:val="21"/>
        </w:rPr>
        <w:t>23.9.1磋商小组应当依照有关法律法规的规定，按照磋商文件确定的磋商标准和办法客观、公正的对磋商响应文件提出评审意见。磋商文件设有规定的磋商标准和方法不得作为磋商依据。</w:t>
      </w:r>
    </w:p>
    <w:p>
      <w:pPr>
        <w:spacing w:line="400" w:lineRule="exact"/>
        <w:rPr>
          <w:rFonts w:ascii="宋体" w:hAnsi="宋体" w:cs="宋体"/>
          <w:szCs w:val="21"/>
        </w:rPr>
      </w:pPr>
      <w:r>
        <w:rPr>
          <w:rFonts w:hint="eastAsia" w:ascii="宋体" w:hAnsi="宋体" w:cs="宋体"/>
          <w:szCs w:val="21"/>
        </w:rPr>
        <w:t>23.9.2磋商小组成员不得私下接触供应商，不得收受供应商给予的财务或者其他好处，不得向采购方征询确定成交方意向。</w:t>
      </w:r>
    </w:p>
    <w:p>
      <w:pPr>
        <w:spacing w:line="400" w:lineRule="exact"/>
        <w:rPr>
          <w:rFonts w:ascii="宋体" w:hAnsi="宋体" w:cs="宋体"/>
          <w:szCs w:val="21"/>
        </w:rPr>
      </w:pPr>
      <w:r>
        <w:rPr>
          <w:rFonts w:hint="eastAsia" w:ascii="宋体" w:hAnsi="宋体" w:cs="宋体"/>
          <w:szCs w:val="21"/>
        </w:rPr>
        <w:t>23.9.3不得接受任何单位或个人明示或暗示提出的倾向或排斥特定供应商的要求。</w:t>
      </w:r>
    </w:p>
    <w:p>
      <w:pPr>
        <w:spacing w:line="400" w:lineRule="exact"/>
        <w:rPr>
          <w:rFonts w:ascii="宋体" w:hAnsi="宋体" w:cs="宋体"/>
          <w:szCs w:val="21"/>
        </w:rPr>
      </w:pPr>
      <w:r>
        <w:rPr>
          <w:rFonts w:hint="eastAsia" w:ascii="宋体" w:hAnsi="宋体" w:cs="宋体"/>
          <w:szCs w:val="21"/>
        </w:rPr>
        <w:t>23.9.4不得有其他不客观，不公正履行职务的行为。</w:t>
      </w:r>
    </w:p>
    <w:p>
      <w:pPr>
        <w:spacing w:line="400" w:lineRule="exact"/>
        <w:rPr>
          <w:rFonts w:ascii="宋体" w:hAnsi="宋体" w:cs="宋体"/>
          <w:szCs w:val="21"/>
        </w:rPr>
      </w:pPr>
      <w:r>
        <w:rPr>
          <w:rFonts w:hint="eastAsia" w:ascii="宋体" w:hAnsi="宋体" w:cs="宋体"/>
          <w:szCs w:val="21"/>
        </w:rPr>
        <w:t>24、磋商过程</w:t>
      </w:r>
    </w:p>
    <w:p>
      <w:pPr>
        <w:spacing w:line="400" w:lineRule="exact"/>
        <w:rPr>
          <w:rFonts w:ascii="宋体" w:hAnsi="宋体" w:cs="宋体"/>
          <w:szCs w:val="21"/>
        </w:rPr>
      </w:pPr>
      <w:r>
        <w:rPr>
          <w:rFonts w:hint="eastAsia" w:ascii="宋体" w:hAnsi="宋体" w:cs="宋体"/>
          <w:szCs w:val="21"/>
        </w:rPr>
        <w:t>24.1 磋商的依据为磋商文件和磋商响应文件。</w:t>
      </w:r>
    </w:p>
    <w:p>
      <w:pPr>
        <w:spacing w:line="400" w:lineRule="exact"/>
        <w:rPr>
          <w:rFonts w:ascii="宋体" w:hAnsi="宋体" w:cs="宋体"/>
          <w:szCs w:val="21"/>
        </w:rPr>
      </w:pPr>
      <w:r>
        <w:rPr>
          <w:rFonts w:hint="eastAsia" w:ascii="宋体" w:hAnsi="宋体" w:cs="宋体"/>
          <w:szCs w:val="21"/>
        </w:rPr>
        <w:t>24.2 磋商后磋商小组审查磋商响应文件是否完整，是否有计算错误，要求的保证金是否提供，文件是否恰当地签署。</w:t>
      </w:r>
    </w:p>
    <w:p>
      <w:pPr>
        <w:spacing w:line="400" w:lineRule="exact"/>
        <w:rPr>
          <w:rFonts w:ascii="宋体" w:hAnsi="宋体" w:cs="宋体"/>
          <w:szCs w:val="21"/>
        </w:rPr>
      </w:pPr>
      <w:r>
        <w:rPr>
          <w:rFonts w:hint="eastAsia" w:ascii="宋体" w:hAnsi="宋体" w:cs="宋体"/>
          <w:szCs w:val="21"/>
        </w:rPr>
        <w:t>初步评审（符合性审查）</w:t>
      </w:r>
    </w:p>
    <w:tbl>
      <w:tblPr>
        <w:tblStyle w:val="37"/>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621"/>
        <w:gridCol w:w="4340"/>
        <w:gridCol w:w="732"/>
        <w:gridCol w:w="720"/>
        <w:gridCol w:w="68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817"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项目</w:t>
            </w:r>
          </w:p>
        </w:tc>
        <w:tc>
          <w:tcPr>
            <w:tcW w:w="4961" w:type="dxa"/>
            <w:gridSpan w:val="2"/>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评  审  内  容</w:t>
            </w:r>
          </w:p>
        </w:tc>
        <w:tc>
          <w:tcPr>
            <w:tcW w:w="732"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投标人1</w:t>
            </w:r>
          </w:p>
        </w:tc>
        <w:tc>
          <w:tcPr>
            <w:tcW w:w="720"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投标人2</w:t>
            </w:r>
          </w:p>
        </w:tc>
        <w:tc>
          <w:tcPr>
            <w:tcW w:w="684"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投标人3</w:t>
            </w:r>
          </w:p>
        </w:tc>
        <w:tc>
          <w:tcPr>
            <w:tcW w:w="840" w:type="dxa"/>
            <w:tcBorders>
              <w:bottom w:val="single" w:color="auto" w:sz="4" w:space="0"/>
            </w:tcBorders>
            <w:vAlign w:val="center"/>
          </w:tcPr>
          <w:p>
            <w:pPr>
              <w:spacing w:line="400" w:lineRule="exact"/>
              <w:rPr>
                <w:rFonts w:ascii="宋体" w:hAnsi="宋体" w:cs="宋体"/>
                <w:szCs w:val="21"/>
              </w:rPr>
            </w:pPr>
            <w:r>
              <w:rPr>
                <w:rFonts w:hint="eastAsia" w:ascii="宋体" w:hAnsi="宋体" w:cs="宋体"/>
                <w:szCs w:val="21"/>
              </w:rPr>
              <w:t>投标人N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7" w:type="dxa"/>
            <w:vMerge w:val="restart"/>
            <w:vAlign w:val="center"/>
          </w:tcPr>
          <w:p>
            <w:pPr>
              <w:spacing w:line="400" w:lineRule="exact"/>
              <w:rPr>
                <w:rFonts w:ascii="宋体" w:hAnsi="宋体" w:cs="宋体"/>
                <w:szCs w:val="21"/>
              </w:rPr>
            </w:pPr>
            <w:r>
              <w:rPr>
                <w:rFonts w:hint="eastAsia" w:ascii="宋体" w:hAnsi="宋体" w:cs="宋体"/>
                <w:szCs w:val="21"/>
              </w:rPr>
              <w:t>初</w:t>
            </w:r>
          </w:p>
          <w:p>
            <w:pPr>
              <w:spacing w:line="400" w:lineRule="exact"/>
              <w:rPr>
                <w:rFonts w:ascii="宋体" w:hAnsi="宋体" w:cs="宋体"/>
                <w:szCs w:val="21"/>
              </w:rPr>
            </w:pPr>
            <w:r>
              <w:rPr>
                <w:rFonts w:hint="eastAsia" w:ascii="宋体" w:hAnsi="宋体" w:cs="宋体"/>
                <w:szCs w:val="21"/>
              </w:rPr>
              <w:t>步</w:t>
            </w:r>
          </w:p>
          <w:p>
            <w:pPr>
              <w:spacing w:line="400" w:lineRule="exact"/>
              <w:rPr>
                <w:rFonts w:ascii="宋体" w:hAnsi="宋体" w:cs="宋体"/>
                <w:szCs w:val="21"/>
              </w:rPr>
            </w:pPr>
            <w:r>
              <w:rPr>
                <w:rFonts w:hint="eastAsia" w:ascii="宋体" w:hAnsi="宋体" w:cs="宋体"/>
                <w:szCs w:val="21"/>
              </w:rPr>
              <w:t>评</w:t>
            </w:r>
          </w:p>
          <w:p>
            <w:pPr>
              <w:spacing w:line="400" w:lineRule="exact"/>
              <w:rPr>
                <w:rFonts w:ascii="宋体" w:hAnsi="宋体" w:cs="宋体"/>
                <w:szCs w:val="21"/>
              </w:rPr>
            </w:pPr>
            <w:r>
              <w:rPr>
                <w:rFonts w:hint="eastAsia" w:ascii="宋体" w:hAnsi="宋体" w:cs="宋体"/>
                <w:szCs w:val="21"/>
              </w:rPr>
              <w:t>审</w:t>
            </w:r>
          </w:p>
          <w:p>
            <w:pPr>
              <w:spacing w:line="400" w:lineRule="exact"/>
              <w:rPr>
                <w:rFonts w:ascii="宋体" w:hAnsi="宋体" w:cs="宋体"/>
                <w:szCs w:val="21"/>
              </w:rPr>
            </w:pP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符</w:t>
            </w:r>
          </w:p>
          <w:p>
            <w:pPr>
              <w:spacing w:line="400" w:lineRule="exact"/>
              <w:rPr>
                <w:rFonts w:ascii="宋体" w:hAnsi="宋体" w:cs="宋体"/>
                <w:szCs w:val="21"/>
              </w:rPr>
            </w:pPr>
            <w:r>
              <w:rPr>
                <w:rFonts w:hint="eastAsia" w:ascii="宋体" w:hAnsi="宋体" w:cs="宋体"/>
                <w:szCs w:val="21"/>
              </w:rPr>
              <w:t>合</w:t>
            </w:r>
          </w:p>
          <w:p>
            <w:pPr>
              <w:spacing w:line="400" w:lineRule="exact"/>
              <w:rPr>
                <w:rFonts w:ascii="宋体" w:hAnsi="宋体" w:cs="宋体"/>
                <w:szCs w:val="21"/>
              </w:rPr>
            </w:pPr>
            <w:r>
              <w:rPr>
                <w:rFonts w:hint="eastAsia" w:ascii="宋体" w:hAnsi="宋体" w:cs="宋体"/>
                <w:szCs w:val="21"/>
              </w:rPr>
              <w:t>性</w:t>
            </w:r>
          </w:p>
          <w:p>
            <w:pPr>
              <w:spacing w:line="400" w:lineRule="exact"/>
              <w:rPr>
                <w:rFonts w:ascii="宋体" w:hAnsi="宋体" w:cs="宋体"/>
                <w:szCs w:val="21"/>
              </w:rPr>
            </w:pPr>
            <w:r>
              <w:rPr>
                <w:rFonts w:hint="eastAsia" w:ascii="宋体" w:hAnsi="宋体" w:cs="宋体"/>
                <w:szCs w:val="21"/>
              </w:rPr>
              <w:t>审</w:t>
            </w:r>
          </w:p>
          <w:p>
            <w:pPr>
              <w:spacing w:line="400" w:lineRule="exact"/>
              <w:rPr>
                <w:rFonts w:ascii="宋体" w:hAnsi="宋体" w:cs="宋体"/>
                <w:szCs w:val="21"/>
              </w:rPr>
            </w:pPr>
            <w:r>
              <w:rPr>
                <w:rFonts w:hint="eastAsia" w:ascii="宋体" w:hAnsi="宋体" w:cs="宋体"/>
                <w:szCs w:val="21"/>
              </w:rPr>
              <w:t>查</w:t>
            </w:r>
          </w:p>
          <w:p>
            <w:pPr>
              <w:spacing w:line="400" w:lineRule="exact"/>
              <w:rPr>
                <w:rFonts w:ascii="宋体" w:hAnsi="宋体" w:cs="宋体"/>
                <w:szCs w:val="21"/>
              </w:rPr>
            </w:pPr>
            <w:r>
              <w:rPr>
                <w:rFonts w:hint="eastAsia" w:ascii="宋体" w:hAnsi="宋体" w:cs="宋体"/>
                <w:szCs w:val="21"/>
              </w:rPr>
              <w:t>表</w:t>
            </w:r>
          </w:p>
          <w:p>
            <w:pPr>
              <w:spacing w:line="400" w:lineRule="exact"/>
              <w:rPr>
                <w:rFonts w:ascii="宋体" w:hAnsi="宋体" w:cs="宋体"/>
                <w:szCs w:val="21"/>
              </w:rPr>
            </w:pPr>
            <w:r>
              <w:rPr>
                <w:rFonts w:hint="eastAsia" w:ascii="宋体" w:hAnsi="宋体" w:cs="宋体"/>
                <w:szCs w:val="21"/>
              </w:rPr>
              <w:t>︺</w:t>
            </w:r>
          </w:p>
        </w:tc>
        <w:tc>
          <w:tcPr>
            <w:tcW w:w="621" w:type="dxa"/>
            <w:vAlign w:val="center"/>
          </w:tcPr>
          <w:p>
            <w:pPr>
              <w:spacing w:line="400" w:lineRule="exact"/>
              <w:jc w:val="center"/>
              <w:rPr>
                <w:rFonts w:ascii="宋体" w:hAnsi="宋体" w:cs="宋体"/>
                <w:szCs w:val="21"/>
              </w:rPr>
            </w:pPr>
            <w:r>
              <w:rPr>
                <w:rFonts w:hint="eastAsia" w:ascii="宋体" w:hAnsi="宋体" w:cs="宋体"/>
                <w:szCs w:val="21"/>
              </w:rPr>
              <w:t>1</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投标文件是否按采购文件要求签字盖章；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2</w:t>
            </w:r>
          </w:p>
        </w:tc>
        <w:tc>
          <w:tcPr>
            <w:tcW w:w="4340" w:type="dxa"/>
            <w:vAlign w:val="center"/>
          </w:tcPr>
          <w:p>
            <w:pPr>
              <w:spacing w:line="400" w:lineRule="exact"/>
              <w:rPr>
                <w:rFonts w:ascii="宋体" w:hAnsi="宋体" w:cs="宋体"/>
                <w:szCs w:val="21"/>
              </w:rPr>
            </w:pPr>
            <w:r>
              <w:rPr>
                <w:rFonts w:hint="eastAsia" w:ascii="宋体" w:hAnsi="宋体" w:cs="宋体"/>
                <w:szCs w:val="21"/>
              </w:rPr>
              <w:t>投标报价是否高于本项目的最高限价；</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3</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投标文件的服务期是否超过采购文件规定期限；</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4</w:t>
            </w:r>
          </w:p>
        </w:tc>
        <w:tc>
          <w:tcPr>
            <w:tcW w:w="4340" w:type="dxa"/>
            <w:vAlign w:val="center"/>
          </w:tcPr>
          <w:p>
            <w:pPr>
              <w:spacing w:line="400" w:lineRule="exact"/>
              <w:rPr>
                <w:rFonts w:ascii="宋体" w:hAnsi="宋体" w:cs="宋体"/>
                <w:szCs w:val="21"/>
              </w:rPr>
            </w:pPr>
            <w:r>
              <w:rPr>
                <w:rFonts w:hint="eastAsia" w:ascii="宋体" w:hAnsi="宋体" w:cs="宋体"/>
                <w:szCs w:val="21"/>
              </w:rPr>
              <w:t>投标保证金的缴纳主体是否与投标人一致、提供投标担保或者所提供的投标担保不符合采购文件要求；</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5</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投标文件是否按采购文件规定格式完整提供、且按采购文件要求签字或盖章；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6</w:t>
            </w:r>
          </w:p>
        </w:tc>
        <w:tc>
          <w:tcPr>
            <w:tcW w:w="4340" w:type="dxa"/>
            <w:vAlign w:val="center"/>
          </w:tcPr>
          <w:p>
            <w:pPr>
              <w:spacing w:line="400" w:lineRule="exact"/>
              <w:rPr>
                <w:rFonts w:ascii="宋体" w:hAnsi="宋体" w:cs="宋体"/>
                <w:szCs w:val="21"/>
              </w:rPr>
            </w:pPr>
            <w:r>
              <w:rPr>
                <w:rFonts w:hint="eastAsia" w:ascii="宋体" w:hAnsi="宋体" w:cs="宋体"/>
                <w:szCs w:val="21"/>
              </w:rPr>
              <w:t>企业信誉（信用查询）是否满足采购文件的要求；</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7</w:t>
            </w:r>
          </w:p>
        </w:tc>
        <w:tc>
          <w:tcPr>
            <w:tcW w:w="4340" w:type="dxa"/>
            <w:vAlign w:val="center"/>
          </w:tcPr>
          <w:p>
            <w:pPr>
              <w:spacing w:line="400" w:lineRule="exact"/>
              <w:rPr>
                <w:rFonts w:ascii="宋体" w:hAnsi="宋体" w:cs="宋体"/>
                <w:szCs w:val="21"/>
              </w:rPr>
            </w:pPr>
            <w:r>
              <w:rPr>
                <w:rFonts w:hint="eastAsia" w:ascii="宋体" w:hAnsi="宋体" w:cs="宋体"/>
                <w:szCs w:val="21"/>
              </w:rPr>
              <w:t>法定代表人身份证明书及法定代表人授权委托书是否按采购文件规定格式完整提供、并按采购文件要求签字盖章。</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8</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投标文件需求没有采购人不可接收的重大偏离</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9</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投标文件是否附有采购人不能接受的条件</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10</w:t>
            </w:r>
          </w:p>
        </w:tc>
        <w:tc>
          <w:tcPr>
            <w:tcW w:w="4340" w:type="dxa"/>
            <w:vAlign w:val="center"/>
          </w:tcPr>
          <w:p>
            <w:pPr>
              <w:spacing w:line="400" w:lineRule="exact"/>
              <w:rPr>
                <w:rFonts w:ascii="宋体" w:hAnsi="宋体" w:cs="宋体"/>
                <w:szCs w:val="21"/>
              </w:rPr>
            </w:pPr>
            <w:r>
              <w:rPr>
                <w:rFonts w:hint="eastAsia" w:ascii="宋体" w:hAnsi="宋体" w:cs="宋体"/>
                <w:szCs w:val="21"/>
              </w:rPr>
              <w:t>投标文件封面右上角是否注明“正本”或“副本”字样；</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Merge w:val="continue"/>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11</w:t>
            </w:r>
          </w:p>
        </w:tc>
        <w:tc>
          <w:tcPr>
            <w:tcW w:w="4340" w:type="dxa"/>
            <w:vAlign w:val="center"/>
          </w:tcPr>
          <w:p>
            <w:pPr>
              <w:spacing w:line="400" w:lineRule="exact"/>
              <w:rPr>
                <w:rFonts w:ascii="宋体" w:hAnsi="宋体" w:cs="宋体"/>
                <w:szCs w:val="21"/>
              </w:rPr>
            </w:pPr>
            <w:r>
              <w:rPr>
                <w:rFonts w:hint="eastAsia" w:ascii="宋体" w:hAnsi="宋体" w:cs="宋体"/>
                <w:szCs w:val="21"/>
              </w:rPr>
              <w:t>是否满足采购文件实质性要求的其他情形</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17" w:type="dxa"/>
            <w:vAlign w:val="center"/>
          </w:tcPr>
          <w:p>
            <w:pPr>
              <w:spacing w:line="400" w:lineRule="exact"/>
              <w:rPr>
                <w:rFonts w:ascii="宋体" w:hAnsi="宋体" w:cs="宋体"/>
                <w:szCs w:val="21"/>
              </w:rPr>
            </w:pPr>
          </w:p>
        </w:tc>
        <w:tc>
          <w:tcPr>
            <w:tcW w:w="621" w:type="dxa"/>
            <w:vAlign w:val="center"/>
          </w:tcPr>
          <w:p>
            <w:pPr>
              <w:spacing w:line="400" w:lineRule="exact"/>
              <w:jc w:val="center"/>
              <w:rPr>
                <w:rFonts w:ascii="宋体" w:hAnsi="宋体" w:cs="宋体"/>
                <w:szCs w:val="21"/>
              </w:rPr>
            </w:pPr>
            <w:r>
              <w:rPr>
                <w:rFonts w:hint="eastAsia" w:ascii="宋体" w:hAnsi="宋体" w:cs="宋体"/>
                <w:szCs w:val="21"/>
              </w:rPr>
              <w:t>12</w:t>
            </w:r>
          </w:p>
        </w:tc>
        <w:tc>
          <w:tcPr>
            <w:tcW w:w="4340" w:type="dxa"/>
            <w:vAlign w:val="center"/>
          </w:tcPr>
          <w:p>
            <w:pPr>
              <w:spacing w:line="400" w:lineRule="exact"/>
              <w:rPr>
                <w:rFonts w:ascii="宋体" w:hAnsi="宋体" w:cs="宋体"/>
                <w:szCs w:val="21"/>
              </w:rPr>
            </w:pPr>
            <w:r>
              <w:rPr>
                <w:rFonts w:hint="eastAsia" w:ascii="宋体" w:hAnsi="宋体" w:cs="宋体"/>
                <w:szCs w:val="21"/>
              </w:rPr>
              <w:t>是否有中小企业声明函</w:t>
            </w:r>
          </w:p>
        </w:tc>
        <w:tc>
          <w:tcPr>
            <w:tcW w:w="732" w:type="dxa"/>
            <w:vAlign w:val="center"/>
          </w:tcPr>
          <w:p>
            <w:pPr>
              <w:spacing w:line="400" w:lineRule="exact"/>
              <w:rPr>
                <w:rFonts w:ascii="宋体" w:hAnsi="宋体" w:cs="宋体"/>
                <w:szCs w:val="21"/>
              </w:rPr>
            </w:pPr>
          </w:p>
        </w:tc>
        <w:tc>
          <w:tcPr>
            <w:tcW w:w="720" w:type="dxa"/>
            <w:vAlign w:val="center"/>
          </w:tcPr>
          <w:p>
            <w:pPr>
              <w:spacing w:line="400" w:lineRule="exact"/>
              <w:rPr>
                <w:rFonts w:ascii="宋体" w:hAnsi="宋体" w:cs="宋体"/>
                <w:szCs w:val="21"/>
              </w:rPr>
            </w:pPr>
          </w:p>
        </w:tc>
        <w:tc>
          <w:tcPr>
            <w:tcW w:w="684" w:type="dxa"/>
            <w:vAlign w:val="center"/>
          </w:tcPr>
          <w:p>
            <w:pPr>
              <w:spacing w:line="400" w:lineRule="exact"/>
              <w:rPr>
                <w:rFonts w:ascii="宋体" w:hAnsi="宋体" w:cs="宋体"/>
                <w:szCs w:val="21"/>
              </w:rPr>
            </w:pPr>
          </w:p>
        </w:tc>
        <w:tc>
          <w:tcPr>
            <w:tcW w:w="840"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评标委员会成员签名：</w:t>
            </w:r>
          </w:p>
          <w:p>
            <w:pPr>
              <w:spacing w:line="400" w:lineRule="exac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8754" w:type="dxa"/>
            <w:gridSpan w:val="7"/>
            <w:vAlign w:val="center"/>
          </w:tcPr>
          <w:p>
            <w:pPr>
              <w:spacing w:line="400" w:lineRule="exact"/>
              <w:rPr>
                <w:rFonts w:ascii="宋体" w:hAnsi="宋体" w:cs="宋体"/>
                <w:szCs w:val="21"/>
              </w:rPr>
            </w:pPr>
            <w:r>
              <w:rPr>
                <w:rFonts w:hint="eastAsia" w:ascii="宋体" w:hAnsi="宋体" w:cs="宋体"/>
                <w:szCs w:val="21"/>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pPr>
        <w:shd w:val="clear" w:color="auto" w:fill="FFFFFF"/>
        <w:spacing w:line="400" w:lineRule="exact"/>
        <w:jc w:val="center"/>
        <w:rPr>
          <w:rFonts w:ascii="宋体" w:hAnsi="宋体" w:cs="宋体"/>
          <w:b/>
          <w:szCs w:val="21"/>
        </w:rPr>
      </w:pPr>
    </w:p>
    <w:p>
      <w:pPr>
        <w:spacing w:line="400" w:lineRule="exact"/>
        <w:rPr>
          <w:rFonts w:ascii="宋体" w:hAnsi="宋体" w:cs="宋体"/>
          <w:szCs w:val="21"/>
        </w:rPr>
      </w:pPr>
      <w:r>
        <w:rPr>
          <w:rFonts w:hint="eastAsia" w:ascii="宋体" w:hAnsi="宋体" w:cs="宋体"/>
          <w:szCs w:val="21"/>
        </w:rPr>
        <w:t>24.3 在对磋商响应文件进行详细评估之前，磋商小组将依据供应商提供的资格证明文件审查供应商的财务、技术和生产能力。如果确定供应商无资格履行合同，其投标将被拒绝。</w:t>
      </w:r>
    </w:p>
    <w:p>
      <w:pPr>
        <w:spacing w:line="400" w:lineRule="exact"/>
        <w:rPr>
          <w:rFonts w:ascii="宋体" w:hAnsi="宋体" w:cs="宋体"/>
          <w:szCs w:val="21"/>
        </w:rPr>
      </w:pPr>
      <w:r>
        <w:rPr>
          <w:rFonts w:hint="eastAsia" w:ascii="宋体" w:hAnsi="宋体" w:cs="宋体"/>
          <w:szCs w:val="21"/>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w:t>
      </w:r>
    </w:p>
    <w:p>
      <w:pPr>
        <w:spacing w:line="400" w:lineRule="exact"/>
        <w:rPr>
          <w:rFonts w:ascii="宋体" w:hAnsi="宋体" w:cs="宋体"/>
          <w:szCs w:val="21"/>
        </w:rPr>
      </w:pPr>
      <w:r>
        <w:rPr>
          <w:rFonts w:hint="eastAsia" w:ascii="宋体" w:hAnsi="宋体" w:cs="宋体"/>
          <w:szCs w:val="21"/>
        </w:rPr>
        <w:t>25、磋商响应文件的澄清</w:t>
      </w:r>
    </w:p>
    <w:p>
      <w:pPr>
        <w:spacing w:line="400" w:lineRule="exact"/>
        <w:rPr>
          <w:rFonts w:ascii="宋体" w:hAnsi="宋体" w:cs="宋体"/>
          <w:szCs w:val="21"/>
        </w:rPr>
      </w:pPr>
      <w:r>
        <w:rPr>
          <w:rFonts w:hint="eastAsia" w:ascii="宋体" w:hAnsi="宋体" w:cs="宋体"/>
          <w:szCs w:val="21"/>
        </w:rPr>
        <w:t>25.1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spacing w:line="400" w:lineRule="exact"/>
        <w:rPr>
          <w:rFonts w:ascii="宋体" w:hAnsi="宋体" w:cs="宋体"/>
          <w:szCs w:val="21"/>
        </w:rPr>
      </w:pPr>
      <w:r>
        <w:rPr>
          <w:rFonts w:hint="eastAsia" w:ascii="宋体" w:hAnsi="宋体" w:cs="宋体"/>
          <w:szCs w:val="21"/>
        </w:rPr>
        <w:t>25.2 要澄清的答复应是书面的，但不得对磋商内容进行实质性修改。澄清文件须由供应商法人代表或法人授权代表签字和/或加盖公章并作为磋商响应文件的组成部分。</w:t>
      </w:r>
    </w:p>
    <w:p>
      <w:pPr>
        <w:spacing w:line="400" w:lineRule="exact"/>
        <w:rPr>
          <w:rFonts w:ascii="宋体" w:hAnsi="宋体" w:cs="宋体"/>
          <w:szCs w:val="21"/>
        </w:rPr>
      </w:pPr>
      <w:r>
        <w:rPr>
          <w:rFonts w:hint="eastAsia" w:ascii="宋体" w:hAnsi="宋体" w:cs="宋体"/>
          <w:szCs w:val="21"/>
        </w:rPr>
        <w:t>25.3 磋商结束后，磋商小组要求所有参加磋商的供应商在规定的时间内进行最后报价。</w:t>
      </w:r>
    </w:p>
    <w:p>
      <w:pPr>
        <w:spacing w:line="400" w:lineRule="exact"/>
        <w:rPr>
          <w:rFonts w:ascii="宋体" w:hAnsi="宋体" w:cs="宋体"/>
          <w:szCs w:val="21"/>
        </w:rPr>
      </w:pPr>
      <w:r>
        <w:rPr>
          <w:rFonts w:hint="eastAsia" w:ascii="宋体" w:hAnsi="宋体" w:cs="宋体"/>
          <w:szCs w:val="21"/>
        </w:rPr>
        <w:t>26、确定成交供应商的办法</w:t>
      </w:r>
    </w:p>
    <w:p>
      <w:pPr>
        <w:spacing w:line="400" w:lineRule="exact"/>
        <w:rPr>
          <w:rFonts w:ascii="宋体" w:hAnsi="宋体" w:cs="宋体"/>
          <w:bCs/>
          <w:szCs w:val="21"/>
        </w:rPr>
      </w:pPr>
      <w:r>
        <w:rPr>
          <w:rFonts w:hint="eastAsia" w:ascii="宋体" w:hAnsi="宋体" w:cs="宋体"/>
          <w:bCs/>
          <w:szCs w:val="21"/>
        </w:rPr>
        <w:t>26.1磋商小组按照磋商文件要求对磋商响应文件中的供应商资格、供应商资格证明文件、重要技术指标以及技术和商务上要求的其它重要内容进行审核。</w:t>
      </w:r>
    </w:p>
    <w:p>
      <w:pPr>
        <w:spacing w:line="400" w:lineRule="exact"/>
        <w:rPr>
          <w:rFonts w:ascii="宋体" w:hAnsi="宋体" w:cs="宋体"/>
          <w:bCs/>
          <w:szCs w:val="21"/>
        </w:rPr>
      </w:pPr>
      <w:r>
        <w:rPr>
          <w:rFonts w:hint="eastAsia" w:ascii="宋体" w:hAnsi="宋体" w:cs="宋体"/>
          <w:bCs/>
          <w:szCs w:val="21"/>
        </w:rPr>
        <w:t>26.2磋商小组和供应商磋商过程中作出的书面承诺是否符合磋商文件中对质量、技术和服务的要求。</w:t>
      </w:r>
    </w:p>
    <w:p>
      <w:pPr>
        <w:spacing w:line="400" w:lineRule="exact"/>
        <w:rPr>
          <w:rFonts w:ascii="宋体" w:hAnsi="宋体" w:cs="宋体"/>
          <w:szCs w:val="21"/>
        </w:rPr>
      </w:pPr>
      <w:r>
        <w:rPr>
          <w:rFonts w:hint="eastAsia" w:ascii="宋体" w:hAnsi="宋体" w:cs="宋体"/>
          <w:bCs/>
          <w:szCs w:val="21"/>
        </w:rPr>
        <w:t>26.3</w:t>
      </w:r>
      <w:r>
        <w:rPr>
          <w:rFonts w:hint="eastAsia" w:ascii="宋体" w:hAnsi="宋体" w:cs="宋体"/>
          <w:szCs w:val="21"/>
          <w:shd w:val="clear" w:color="auto" w:fill="FFFFFF"/>
        </w:rPr>
        <w:t>经磋商确定最终采购需求和提交最后报价的供应商后，由磋商小组采用综合评分法对提交最后报价的供应商的响应文件和最后报价进行综合评分。</w:t>
      </w:r>
    </w:p>
    <w:p>
      <w:pPr>
        <w:tabs>
          <w:tab w:val="left" w:pos="-94"/>
          <w:tab w:val="left" w:pos="428"/>
        </w:tabs>
        <w:adjustRightInd w:val="0"/>
        <w:spacing w:line="400" w:lineRule="exact"/>
        <w:jc w:val="left"/>
        <w:textAlignment w:val="baseline"/>
        <w:rPr>
          <w:rFonts w:ascii="宋体" w:hAnsi="宋体" w:cs="宋体"/>
          <w:bCs/>
          <w:color w:val="000000"/>
          <w:szCs w:val="21"/>
        </w:rPr>
      </w:pPr>
      <w:r>
        <w:rPr>
          <w:rFonts w:hint="eastAsia" w:ascii="宋体" w:hAnsi="宋体" w:cs="宋体"/>
          <w:bCs/>
          <w:szCs w:val="21"/>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价格因素占10分，技术、商务、售后服务因素占90分。将每位投标商的价格得分、技术得分、商务得分</w:t>
      </w:r>
      <w:r>
        <w:rPr>
          <w:rFonts w:hint="eastAsia" w:ascii="宋体" w:hAnsi="宋体" w:cs="宋体"/>
          <w:bCs/>
          <w:color w:val="000000"/>
          <w:szCs w:val="21"/>
        </w:rPr>
        <w:t>相加即为该投标商的总得分。详细评分标准如下：</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1298"/>
        <w:gridCol w:w="6324"/>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评审项目</w:t>
            </w:r>
          </w:p>
        </w:tc>
        <w:tc>
          <w:tcPr>
            <w:tcW w:w="4005" w:type="pct"/>
            <w:gridSpan w:val="2"/>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530" w:type="pct"/>
            <w:shd w:val="clear" w:color="auto" w:fill="auto"/>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hAnsi="仿宋" w:eastAsia="仿宋_GB2312" w:cs="仿宋"/>
                <w:bCs/>
                <w:sz w:val="24"/>
              </w:rPr>
            </w:pPr>
            <w:r>
              <w:rPr>
                <w:rFonts w:hint="eastAsia" w:ascii="仿宋_GB2312" w:hAnsi="仿宋" w:eastAsia="仿宋_GB2312" w:cs="仿宋"/>
                <w:bCs/>
                <w:sz w:val="24"/>
              </w:rPr>
              <w:t>A:投标价格评分10分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一</w:t>
            </w:r>
          </w:p>
        </w:tc>
        <w:tc>
          <w:tcPr>
            <w:tcW w:w="4005" w:type="pct"/>
            <w:gridSpan w:val="2"/>
            <w:shd w:val="clear" w:color="auto" w:fill="auto"/>
          </w:tcPr>
          <w:p>
            <w:pPr>
              <w:rPr>
                <w:rFonts w:ascii="仿宋_GB2312" w:hAnsi="仿宋" w:eastAsia="仿宋_GB2312" w:cs="仿宋"/>
                <w:sz w:val="24"/>
              </w:rPr>
            </w:pPr>
            <w:r>
              <w:rPr>
                <w:rFonts w:hint="eastAsia" w:ascii="仿宋_GB2312" w:hAnsi="仿宋" w:eastAsia="仿宋_GB2312" w:cs="仿宋"/>
                <w:sz w:val="24"/>
              </w:rPr>
              <w:t>价格得分的评分方法：基本分10分。</w:t>
            </w:r>
          </w:p>
          <w:p>
            <w:pPr>
              <w:rPr>
                <w:rFonts w:ascii="仿宋_GB2312" w:hAnsi="仿宋" w:eastAsia="仿宋_GB2312" w:cs="仿宋"/>
                <w:sz w:val="24"/>
              </w:rPr>
            </w:pPr>
            <w:r>
              <w:rPr>
                <w:rFonts w:hint="eastAsia" w:ascii="仿宋_GB2312" w:hAnsi="仿宋" w:eastAsia="仿宋_GB2312" w:cs="仿宋"/>
                <w:sz w:val="24"/>
              </w:rPr>
              <w:t>经评审委员会评审的最低有效投标报价作为评标基准价；</w:t>
            </w:r>
          </w:p>
          <w:p>
            <w:pPr>
              <w:rPr>
                <w:rFonts w:ascii="仿宋_GB2312" w:hAnsi="仿宋" w:eastAsia="仿宋_GB2312" w:cs="仿宋"/>
                <w:sz w:val="24"/>
              </w:rPr>
            </w:pPr>
            <w:r>
              <w:rPr>
                <w:rFonts w:hint="eastAsia" w:ascii="仿宋_GB2312" w:hAnsi="仿宋" w:eastAsia="仿宋_GB2312" w:cs="仿宋"/>
                <w:sz w:val="24"/>
              </w:rPr>
              <w:t>投标报价得分=(评标基准价／投标报价)×10</w:t>
            </w:r>
          </w:p>
          <w:p>
            <w:pPr>
              <w:rPr>
                <w:rFonts w:ascii="仿宋_GB2312" w:hAnsi="仿宋" w:eastAsia="仿宋_GB2312" w:cs="仿宋"/>
                <w:bCs/>
                <w:sz w:val="24"/>
              </w:rPr>
            </w:pPr>
            <w:r>
              <w:rPr>
                <w:rFonts w:hint="eastAsia" w:ascii="仿宋_GB2312" w:hAnsi="仿宋" w:eastAsia="仿宋_GB2312" w:cs="仿宋"/>
                <w:sz w:val="24"/>
              </w:rPr>
              <w:t xml:space="preserve">非有效报价不参与评标基准价的计算，但不以此否决其报价。如此类推，算出所有投标供应商的价格得分。     </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hAnsi="仿宋" w:eastAsia="仿宋_GB2312" w:cs="仿宋"/>
                <w:bCs/>
                <w:sz w:val="24"/>
              </w:rPr>
            </w:pPr>
            <w:r>
              <w:rPr>
                <w:rFonts w:hint="eastAsia" w:ascii="仿宋_GB2312" w:hAnsi="仿宋" w:eastAsia="仿宋_GB2312" w:cs="仿宋"/>
                <w:bCs/>
                <w:sz w:val="24"/>
              </w:rPr>
              <w:t>B：技术部分评分7</w:t>
            </w:r>
            <w:r>
              <w:rPr>
                <w:rFonts w:ascii="仿宋_GB2312" w:hAnsi="仿宋" w:eastAsia="仿宋_GB2312" w:cs="仿宋"/>
                <w:bCs/>
                <w:sz w:val="24"/>
              </w:rPr>
              <w:t>0</w:t>
            </w:r>
            <w:r>
              <w:rPr>
                <w:rFonts w:hint="eastAsia" w:ascii="仿宋_GB2312" w:hAnsi="仿宋" w:eastAsia="仿宋_GB2312" w:cs="仿宋"/>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64"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序号</w:t>
            </w:r>
          </w:p>
        </w:tc>
        <w:tc>
          <w:tcPr>
            <w:tcW w:w="682" w:type="pct"/>
            <w:shd w:val="clear" w:color="auto" w:fill="auto"/>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3323" w:type="pct"/>
            <w:shd w:val="clear" w:color="auto" w:fill="auto"/>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评审内容</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Merge w:val="restar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一</w:t>
            </w:r>
          </w:p>
        </w:tc>
        <w:tc>
          <w:tcPr>
            <w:tcW w:w="682" w:type="pct"/>
            <w:vMerge w:val="restart"/>
            <w:shd w:val="clear" w:color="auto" w:fill="auto"/>
            <w:vAlign w:val="center"/>
          </w:tcPr>
          <w:p>
            <w:pPr>
              <w:jc w:val="center"/>
              <w:rPr>
                <w:rFonts w:ascii="仿宋_GB2312" w:hAnsi="仿宋" w:eastAsia="仿宋_GB2312" w:cs="仿宋"/>
                <w:sz w:val="24"/>
              </w:rPr>
            </w:pPr>
            <w:r>
              <w:rPr>
                <w:rFonts w:hint="eastAsia" w:ascii="仿宋_GB2312" w:hAnsi="仿宋" w:eastAsia="仿宋_GB2312" w:cs="仿宋"/>
                <w:sz w:val="24"/>
              </w:rPr>
              <w:t>项目团队人员要求</w:t>
            </w:r>
          </w:p>
        </w:tc>
        <w:tc>
          <w:tcPr>
            <w:tcW w:w="3323" w:type="pct"/>
            <w:shd w:val="clear" w:color="auto" w:fill="auto"/>
            <w:vAlign w:val="center"/>
          </w:tcPr>
          <w:p>
            <w:pPr>
              <w:rPr>
                <w:rFonts w:ascii="仿宋_GB2312" w:hAnsi="仿宋" w:eastAsia="仿宋_GB2312" w:cs="仿宋"/>
                <w:sz w:val="24"/>
              </w:rPr>
            </w:pPr>
            <w:r>
              <w:rPr>
                <w:rFonts w:hint="eastAsia" w:ascii="仿宋_GB2312" w:hAnsi="仿宋" w:eastAsia="仿宋_GB2312" w:cs="仿宋"/>
                <w:sz w:val="24"/>
              </w:rPr>
              <w:t>团队配置</w:t>
            </w:r>
          </w:p>
          <w:p>
            <w:pPr>
              <w:rPr>
                <w:rFonts w:ascii="仿宋_GB2312" w:hAnsi="仿宋" w:eastAsia="仿宋_GB2312" w:cs="仿宋"/>
                <w:sz w:val="24"/>
              </w:rPr>
            </w:pPr>
            <w:r>
              <w:rPr>
                <w:rFonts w:hint="eastAsia" w:ascii="仿宋_GB2312" w:hAnsi="仿宋" w:eastAsia="仿宋_GB2312" w:cs="仿宋"/>
                <w:sz w:val="24"/>
              </w:rPr>
              <w:t>项目负责人具有环评工程师资格、高级职称者得4分；除项目负责人外，拟派人员中具有注册环评工程师证书、中级及以上职称的，每人得2分，最高得6分</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jc w:val="center"/>
              <w:rPr>
                <w:rFonts w:ascii="仿宋_GB2312" w:hAnsi="仿宋" w:eastAsia="仿宋_GB2312" w:cs="仿宋"/>
                <w:sz w:val="24"/>
              </w:rPr>
            </w:pPr>
          </w:p>
        </w:tc>
        <w:tc>
          <w:tcPr>
            <w:tcW w:w="3323" w:type="pct"/>
            <w:shd w:val="clear" w:color="auto" w:fill="auto"/>
            <w:vAlign w:val="center"/>
          </w:tcPr>
          <w:p>
            <w:pPr>
              <w:pStyle w:val="12"/>
              <w:ind w:left="0" w:leftChars="0"/>
              <w:rPr>
                <w:rFonts w:ascii="仿宋_GB2312" w:hAnsi="仿宋" w:eastAsia="仿宋_GB2312" w:cs="仿宋"/>
                <w:bCs/>
                <w:sz w:val="24"/>
              </w:rPr>
            </w:pPr>
            <w:r>
              <w:rPr>
                <w:rFonts w:hint="eastAsia" w:ascii="仿宋_GB2312" w:hAnsi="仿宋" w:eastAsia="仿宋_GB2312" w:cs="仿宋"/>
                <w:bCs/>
                <w:sz w:val="24"/>
              </w:rPr>
              <w:t>组织机构设置</w:t>
            </w:r>
          </w:p>
          <w:p>
            <w:pPr>
              <w:pStyle w:val="12"/>
              <w:ind w:left="0" w:leftChars="0"/>
              <w:rPr>
                <w:rFonts w:ascii="仿宋_GB2312" w:hAnsi="仿宋" w:eastAsia="仿宋_GB2312" w:cs="仿宋"/>
                <w:bCs/>
                <w:sz w:val="24"/>
              </w:rPr>
            </w:pPr>
            <w:r>
              <w:rPr>
                <w:rFonts w:hint="eastAsia" w:ascii="仿宋_GB2312" w:hAnsi="仿宋" w:eastAsia="仿宋_GB2312" w:cs="仿宋"/>
                <w:bCs/>
                <w:sz w:val="24"/>
              </w:rPr>
              <w:t>1.项目人员组织机构合理，管理先进，班子成员岗位设置合理且符合项目情况；10分</w:t>
            </w:r>
          </w:p>
          <w:p>
            <w:pPr>
              <w:pStyle w:val="12"/>
              <w:ind w:left="0" w:leftChars="0"/>
              <w:rPr>
                <w:rFonts w:ascii="仿宋_GB2312" w:hAnsi="仿宋" w:eastAsia="仿宋_GB2312" w:cs="仿宋"/>
                <w:bCs/>
                <w:sz w:val="24"/>
              </w:rPr>
            </w:pPr>
            <w:r>
              <w:rPr>
                <w:rFonts w:hint="eastAsia" w:ascii="仿宋_GB2312" w:hAnsi="仿宋" w:eastAsia="仿宋_GB2312" w:cs="仿宋"/>
                <w:bCs/>
                <w:sz w:val="24"/>
              </w:rPr>
              <w:t>2.项目人员组织机构比较合理，管理比较先进，班子成员岗位设置比较合理且比较符合项目情况；7分</w:t>
            </w:r>
          </w:p>
          <w:p>
            <w:pPr>
              <w:pStyle w:val="12"/>
              <w:ind w:left="0" w:leftChars="0"/>
              <w:rPr>
                <w:rFonts w:ascii="仿宋_GB2312" w:hAnsi="仿宋" w:eastAsia="仿宋_GB2312" w:cs="仿宋"/>
                <w:bCs/>
                <w:sz w:val="24"/>
              </w:rPr>
            </w:pPr>
            <w:r>
              <w:rPr>
                <w:rFonts w:hint="eastAsia" w:ascii="仿宋_GB2312" w:hAnsi="仿宋" w:eastAsia="仿宋_GB2312" w:cs="仿宋"/>
                <w:bCs/>
                <w:sz w:val="24"/>
              </w:rPr>
              <w:t>3.项目人员组织、管理一般，班子成员岗位设置基本符合项目情况；3分</w:t>
            </w:r>
          </w:p>
          <w:p>
            <w:pPr>
              <w:pStyle w:val="12"/>
              <w:ind w:left="0" w:leftChars="0"/>
              <w:rPr>
                <w:rFonts w:ascii="仿宋_GB2312" w:hAnsi="仿宋" w:eastAsia="仿宋_GB2312" w:cs="仿宋"/>
                <w:b/>
                <w:sz w:val="24"/>
              </w:rPr>
            </w:pPr>
            <w:r>
              <w:rPr>
                <w:rFonts w:hint="eastAsia" w:ascii="仿宋_GB2312" w:hAnsi="仿宋" w:eastAsia="仿宋_GB2312" w:cs="仿宋"/>
                <w:bCs/>
                <w:sz w:val="24"/>
              </w:rPr>
              <w:t>4.未提供不得分。</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464" w:type="pct"/>
            <w:vMerge w:val="restar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二</w:t>
            </w:r>
          </w:p>
        </w:tc>
        <w:tc>
          <w:tcPr>
            <w:tcW w:w="682" w:type="pct"/>
            <w:vMerge w:val="restar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服务方案</w:t>
            </w:r>
          </w:p>
        </w:tc>
        <w:tc>
          <w:tcPr>
            <w:tcW w:w="3323" w:type="pct"/>
            <w:shd w:val="clear" w:color="auto" w:fill="auto"/>
            <w:vAlign w:val="center"/>
          </w:tcPr>
          <w:p>
            <w:pPr>
              <w:rPr>
                <w:rFonts w:ascii="仿宋_GB2312" w:hAnsi="仿宋" w:eastAsia="仿宋_GB2312" w:cs="仿宋"/>
                <w:sz w:val="24"/>
              </w:rPr>
            </w:pPr>
            <w:r>
              <w:rPr>
                <w:rFonts w:hint="eastAsia" w:ascii="仿宋_GB2312" w:hAnsi="仿宋" w:eastAsia="仿宋_GB2312" w:cs="仿宋"/>
                <w:sz w:val="24"/>
              </w:rPr>
              <w:t xml:space="preserve">投标人应阐述项目理解熟识度，理解项目工作的重点、难点,此项满分 15 分。1、分析正确，提出针对性、可操作性的应对措施，得 15 分；2、分析正确，能提出应对措施，得 10分；3、分析基本正确，能提出部分应对措施，得 5分；4、内容不合理或者未提出的不得分。 </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64"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ascii="仿宋_GB2312" w:hAnsi="仿宋" w:eastAsia="仿宋_GB2312" w:cs="仿宋"/>
                <w:bCs/>
                <w:sz w:val="24"/>
              </w:rPr>
            </w:pPr>
          </w:p>
        </w:tc>
        <w:tc>
          <w:tcPr>
            <w:tcW w:w="3323" w:type="pct"/>
            <w:shd w:val="clear" w:color="auto" w:fill="auto"/>
            <w:vAlign w:val="center"/>
          </w:tcPr>
          <w:p>
            <w:pPr>
              <w:rPr>
                <w:rFonts w:ascii="仿宋_GB2312" w:hAnsi="仿宋" w:eastAsia="仿宋_GB2312" w:cs="仿宋"/>
                <w:sz w:val="24"/>
              </w:rPr>
            </w:pPr>
            <w:r>
              <w:rPr>
                <w:rFonts w:hint="eastAsia" w:ascii="仿宋_GB2312" w:hAnsi="仿宋" w:eastAsia="仿宋_GB2312" w:cs="仿宋"/>
                <w:sz w:val="24"/>
              </w:rPr>
              <w:t>投标人应明确、清晰提出工作内容、方法和技术路径，此项满分 15 分。1、内容完善、技术合理的得 15分;2、内容较完善、技术较合理的得 10分;3、部分技术和内容符合要求，得 5分；4、内容不完善、技术不合理的不得分。</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464"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三</w:t>
            </w:r>
          </w:p>
        </w:tc>
        <w:tc>
          <w:tcPr>
            <w:tcW w:w="682" w:type="pct"/>
            <w:shd w:val="clear" w:color="auto" w:fill="auto"/>
            <w:vAlign w:val="center"/>
          </w:tcPr>
          <w:p>
            <w:pPr>
              <w:widowControl/>
              <w:snapToGrid w:val="0"/>
              <w:spacing w:line="276" w:lineRule="auto"/>
              <w:rPr>
                <w:rFonts w:ascii="仿宋_GB2312" w:hAnsi="仿宋" w:eastAsia="仿宋_GB2312" w:cs="仿宋"/>
                <w:sz w:val="24"/>
              </w:rPr>
            </w:pPr>
            <w:r>
              <w:rPr>
                <w:rFonts w:hint="eastAsia" w:ascii="仿宋_GB2312" w:hAnsi="仿宋" w:eastAsia="仿宋_GB2312" w:cs="仿宋"/>
                <w:sz w:val="24"/>
              </w:rPr>
              <w:t>进度计划、工作周期保证措施</w:t>
            </w:r>
          </w:p>
        </w:tc>
        <w:tc>
          <w:tcPr>
            <w:tcW w:w="3323" w:type="pct"/>
            <w:shd w:val="clear" w:color="auto" w:fill="auto"/>
            <w:vAlign w:val="center"/>
          </w:tcPr>
          <w:p>
            <w:pPr>
              <w:rPr>
                <w:rFonts w:ascii="仿宋_GB2312" w:hAnsi="仿宋" w:eastAsia="仿宋_GB2312" w:cs="仿宋"/>
                <w:sz w:val="24"/>
              </w:rPr>
            </w:pPr>
            <w:r>
              <w:rPr>
                <w:rFonts w:hint="eastAsia" w:ascii="仿宋_GB2312" w:hAnsi="仿宋" w:eastAsia="仿宋_GB2312" w:cs="仿宋"/>
                <w:sz w:val="24"/>
              </w:rPr>
              <w:t>投标人能</w:t>
            </w:r>
            <w:r>
              <w:rPr>
                <w:rFonts w:hint="eastAsia" w:ascii="仿宋_GB2312" w:hAnsi="仿宋" w:eastAsia="仿宋_GB2312" w:cs="仿宋"/>
                <w:color w:val="auto"/>
                <w:sz w:val="24"/>
                <w:highlight w:val="none"/>
              </w:rPr>
              <w:t>明确项目进度安排和现场组织协调方案，此项满分 5分。1、详细</w:t>
            </w:r>
            <w:r>
              <w:rPr>
                <w:rFonts w:hint="eastAsia" w:ascii="仿宋_GB2312" w:hAnsi="仿宋" w:eastAsia="仿宋_GB2312" w:cs="仿宋"/>
                <w:sz w:val="24"/>
              </w:rPr>
              <w:t>有针对性，且合理可行5分；2、有一定计划，能在服务期内按时完成3分；3、无方案不得分。</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464"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四</w:t>
            </w:r>
          </w:p>
        </w:tc>
        <w:tc>
          <w:tcPr>
            <w:tcW w:w="682" w:type="pct"/>
            <w:shd w:val="clear" w:color="auto" w:fill="auto"/>
            <w:vAlign w:val="center"/>
          </w:tcPr>
          <w:p>
            <w:pPr>
              <w:widowControl/>
              <w:snapToGrid w:val="0"/>
              <w:spacing w:line="276" w:lineRule="auto"/>
              <w:jc w:val="center"/>
              <w:rPr>
                <w:rFonts w:ascii="仿宋_GB2312" w:hAnsi="仿宋" w:eastAsia="仿宋_GB2312" w:cs="仿宋"/>
                <w:sz w:val="24"/>
              </w:rPr>
            </w:pPr>
          </w:p>
          <w:p>
            <w:pPr>
              <w:widowControl/>
              <w:snapToGrid w:val="0"/>
              <w:spacing w:line="276" w:lineRule="auto"/>
              <w:jc w:val="center"/>
              <w:rPr>
                <w:rFonts w:ascii="仿宋_GB2312" w:hAnsi="仿宋" w:eastAsia="仿宋_GB2312" w:cs="仿宋"/>
                <w:sz w:val="24"/>
              </w:rPr>
            </w:pPr>
            <w:r>
              <w:rPr>
                <w:rFonts w:hint="eastAsia" w:ascii="仿宋_GB2312" w:hAnsi="仿宋" w:eastAsia="仿宋_GB2312" w:cs="仿宋"/>
                <w:sz w:val="24"/>
              </w:rPr>
              <w:t>服务承诺和质量保证</w:t>
            </w:r>
          </w:p>
          <w:p>
            <w:pPr>
              <w:widowControl/>
              <w:snapToGrid w:val="0"/>
              <w:spacing w:line="276" w:lineRule="auto"/>
              <w:jc w:val="center"/>
              <w:rPr>
                <w:rFonts w:ascii="仿宋_GB2312" w:hAnsi="仿宋" w:eastAsia="仿宋_GB2312" w:cs="仿宋"/>
                <w:bCs/>
                <w:sz w:val="24"/>
              </w:rPr>
            </w:pPr>
          </w:p>
        </w:tc>
        <w:tc>
          <w:tcPr>
            <w:tcW w:w="3323" w:type="pct"/>
            <w:shd w:val="clear" w:color="auto" w:fill="auto"/>
            <w:vAlign w:val="center"/>
          </w:tcPr>
          <w:p>
            <w:pPr>
              <w:widowControl/>
              <w:snapToGrid w:val="0"/>
              <w:spacing w:line="276" w:lineRule="auto"/>
              <w:rPr>
                <w:rFonts w:ascii="仿宋_GB2312" w:hAnsi="仿宋" w:eastAsia="仿宋_GB2312" w:cs="仿宋"/>
                <w:sz w:val="24"/>
              </w:rPr>
            </w:pPr>
            <w:r>
              <w:rPr>
                <w:rFonts w:hint="eastAsia" w:ascii="仿宋_GB2312" w:hAnsi="仿宋" w:eastAsia="仿宋_GB2312" w:cs="仿宋"/>
                <w:sz w:val="24"/>
              </w:rPr>
              <w:t>根据投标人对项目需求的响应程度、服务承诺进行综合评审：1、服务承诺和质量保证合理、清晰、可行：10分。2、服务承诺和质量保证较合理、可行：6分。3、服务承诺和质量保证描述较含糊、基本可行：3分。 4、无或不提供方案不得分。</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jc w:val="center"/>
        </w:trPr>
        <w:tc>
          <w:tcPr>
            <w:tcW w:w="464" w:type="pct"/>
            <w:shd w:val="clear" w:color="auto" w:fill="auto"/>
            <w:vAlign w:val="center"/>
          </w:tcPr>
          <w:p>
            <w:pPr>
              <w:tabs>
                <w:tab w:val="left" w:pos="900"/>
              </w:tabs>
              <w:jc w:val="center"/>
              <w:rPr>
                <w:rFonts w:hint="eastAsia" w:ascii="仿宋_GB2312" w:hAnsi="仿宋" w:eastAsia="仿宋_GB2312" w:cs="仿宋"/>
                <w:bCs/>
                <w:sz w:val="24"/>
                <w:lang w:eastAsia="zh-CN"/>
              </w:rPr>
            </w:pPr>
            <w:r>
              <w:rPr>
                <w:rFonts w:hint="eastAsia" w:ascii="仿宋_GB2312" w:hAnsi="仿宋" w:eastAsia="仿宋_GB2312" w:cs="仿宋"/>
                <w:bCs/>
                <w:sz w:val="24"/>
                <w:lang w:val="en-US" w:eastAsia="zh-CN"/>
              </w:rPr>
              <w:t>五</w:t>
            </w:r>
          </w:p>
        </w:tc>
        <w:tc>
          <w:tcPr>
            <w:tcW w:w="682" w:type="pct"/>
            <w:shd w:val="clear" w:color="auto" w:fill="auto"/>
            <w:vAlign w:val="center"/>
          </w:tcPr>
          <w:p>
            <w:pPr>
              <w:tabs>
                <w:tab w:val="left" w:pos="900"/>
              </w:tabs>
              <w:jc w:val="center"/>
              <w:rPr>
                <w:rFonts w:ascii="仿宋_GB2312" w:hAnsi="仿宋" w:eastAsia="仿宋_GB2312" w:cs="仿宋"/>
                <w:bCs/>
                <w:sz w:val="24"/>
              </w:rPr>
            </w:pPr>
          </w:p>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应急预案</w:t>
            </w:r>
          </w:p>
          <w:p>
            <w:pPr>
              <w:tabs>
                <w:tab w:val="left" w:pos="900"/>
              </w:tabs>
              <w:jc w:val="center"/>
              <w:rPr>
                <w:rFonts w:ascii="仿宋_GB2312" w:hAnsi="仿宋" w:eastAsia="仿宋_GB2312" w:cs="仿宋"/>
                <w:bCs/>
                <w:sz w:val="24"/>
              </w:rPr>
            </w:pPr>
          </w:p>
        </w:tc>
        <w:tc>
          <w:tcPr>
            <w:tcW w:w="3323" w:type="pct"/>
            <w:shd w:val="clear" w:color="auto" w:fill="auto"/>
          </w:tcPr>
          <w:p>
            <w:pPr>
              <w:pStyle w:val="12"/>
              <w:ind w:left="0" w:leftChars="0"/>
              <w:rPr>
                <w:rFonts w:ascii="仿宋_GB2312" w:hAnsi="仿宋" w:eastAsia="仿宋_GB2312" w:cs="仿宋"/>
                <w:sz w:val="24"/>
              </w:rPr>
            </w:pPr>
            <w:r>
              <w:rPr>
                <w:rFonts w:hint="eastAsia" w:ascii="仿宋_GB2312" w:hAnsi="仿宋" w:eastAsia="仿宋_GB2312" w:cs="仿宋"/>
                <w:sz w:val="24"/>
              </w:rPr>
              <w:t>1.应急预案科学全面，能有效解决临时增加任务需求，人员调配安排快速合理，任务加急处理工作安排能有序推进，可行性高，5分</w:t>
            </w:r>
          </w:p>
          <w:p>
            <w:pPr>
              <w:pStyle w:val="12"/>
              <w:ind w:left="0" w:leftChars="0"/>
              <w:rPr>
                <w:rFonts w:ascii="仿宋_GB2312" w:hAnsi="仿宋" w:eastAsia="仿宋_GB2312" w:cs="仿宋"/>
                <w:sz w:val="24"/>
              </w:rPr>
            </w:pPr>
            <w:r>
              <w:rPr>
                <w:rFonts w:hint="eastAsia" w:ascii="仿宋_GB2312" w:hAnsi="仿宋" w:eastAsia="仿宋_GB2312" w:cs="仿宋"/>
                <w:sz w:val="24"/>
              </w:rPr>
              <w:t>2.应急预案较科学全面，能较有效解决临时任务需求，人员调配安排较快速合理，任务加急处理工作安排上能较有序推进，可行性较高，3分</w:t>
            </w:r>
          </w:p>
          <w:p>
            <w:pPr>
              <w:pStyle w:val="12"/>
              <w:ind w:left="0" w:leftChars="0"/>
              <w:rPr>
                <w:rFonts w:ascii="仿宋_GB2312" w:hAnsi="仿宋" w:eastAsia="仿宋_GB2312" w:cs="仿宋"/>
                <w:sz w:val="24"/>
              </w:rPr>
            </w:pPr>
            <w:r>
              <w:rPr>
                <w:rFonts w:hint="eastAsia" w:ascii="仿宋_GB2312" w:hAnsi="仿宋" w:eastAsia="仿宋_GB2312" w:cs="仿宋"/>
                <w:sz w:val="24"/>
              </w:rPr>
              <w:t>3.应急预案全面，能基本解决临时增加任务需求，可行性一般，1分</w:t>
            </w:r>
          </w:p>
          <w:p>
            <w:pPr>
              <w:pStyle w:val="12"/>
              <w:ind w:left="0" w:leftChars="0"/>
              <w:rPr>
                <w:rFonts w:ascii="仿宋_GB2312" w:hAnsi="仿宋" w:eastAsia="仿宋_GB2312" w:cs="仿宋"/>
                <w:sz w:val="24"/>
              </w:rPr>
            </w:pPr>
            <w:r>
              <w:rPr>
                <w:rFonts w:hint="eastAsia" w:ascii="仿宋_GB2312" w:hAnsi="仿宋" w:eastAsia="仿宋_GB2312" w:cs="仿宋"/>
                <w:sz w:val="24"/>
              </w:rPr>
              <w:t>4.不提供不得分。</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4"/>
            <w:shd w:val="clear" w:color="auto" w:fill="auto"/>
            <w:vAlign w:val="center"/>
          </w:tcPr>
          <w:p>
            <w:pPr>
              <w:tabs>
                <w:tab w:val="left" w:pos="900"/>
              </w:tabs>
              <w:rPr>
                <w:rFonts w:ascii="仿宋_GB2312" w:hAnsi="仿宋" w:eastAsia="仿宋_GB2312" w:cs="仿宋"/>
                <w:bCs/>
                <w:sz w:val="24"/>
              </w:rPr>
            </w:pPr>
            <w:r>
              <w:rPr>
                <w:rFonts w:hint="eastAsia" w:ascii="仿宋_GB2312" w:hAnsi="仿宋" w:eastAsia="仿宋_GB2312" w:cs="仿宋"/>
                <w:bCs/>
                <w:sz w:val="24"/>
              </w:rPr>
              <w:t>C：商务部分评分20分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464"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一</w:t>
            </w:r>
          </w:p>
        </w:tc>
        <w:tc>
          <w:tcPr>
            <w:tcW w:w="682" w:type="pc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kern w:val="0"/>
                <w:sz w:val="24"/>
              </w:rPr>
              <w:t>标书质量</w:t>
            </w:r>
          </w:p>
        </w:tc>
        <w:tc>
          <w:tcPr>
            <w:tcW w:w="3323" w:type="pct"/>
            <w:shd w:val="clear" w:color="auto" w:fill="auto"/>
            <w:vAlign w:val="center"/>
          </w:tcPr>
          <w:p>
            <w:pPr>
              <w:pStyle w:val="12"/>
              <w:ind w:left="0" w:leftChars="0"/>
              <w:rPr>
                <w:rFonts w:ascii="仿宋_GB2312" w:hAnsi="仿宋" w:eastAsia="仿宋_GB2312" w:cs="仿宋"/>
                <w:bCs/>
                <w:sz w:val="24"/>
              </w:rPr>
            </w:pPr>
            <w:r>
              <w:rPr>
                <w:rFonts w:hint="eastAsia" w:ascii="仿宋_GB2312" w:hAnsi="仿宋" w:eastAsia="仿宋_GB2312" w:cs="仿宋"/>
                <w:sz w:val="24"/>
              </w:rPr>
              <w:t>标书制作规范，有目录索引、编页、排版等制作规范得4分，每有一处错误或材料缺失扣1分，扣完为止；</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64" w:type="pct"/>
            <w:vMerge w:val="restar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二</w:t>
            </w:r>
          </w:p>
        </w:tc>
        <w:tc>
          <w:tcPr>
            <w:tcW w:w="682" w:type="pct"/>
            <w:vMerge w:val="restart"/>
            <w:shd w:val="clear" w:color="auto" w:fill="auto"/>
            <w:vAlign w:val="center"/>
          </w:tcPr>
          <w:p>
            <w:pPr>
              <w:tabs>
                <w:tab w:val="left" w:pos="2259"/>
              </w:tabs>
              <w:jc w:val="center"/>
              <w:rPr>
                <w:rFonts w:ascii="仿宋_GB2312" w:hAnsi="仿宋" w:eastAsia="仿宋_GB2312" w:cs="仿宋"/>
                <w:bCs/>
                <w:sz w:val="24"/>
              </w:rPr>
            </w:pPr>
            <w:r>
              <w:rPr>
                <w:rFonts w:hint="eastAsia" w:ascii="仿宋_GB2312" w:hAnsi="仿宋" w:eastAsia="仿宋_GB2312" w:cs="仿宋"/>
                <w:bCs/>
                <w:sz w:val="24"/>
              </w:rPr>
              <w:t>企业实力</w:t>
            </w:r>
          </w:p>
        </w:tc>
        <w:tc>
          <w:tcPr>
            <w:tcW w:w="3323" w:type="pct"/>
            <w:shd w:val="clear" w:color="auto" w:fill="auto"/>
            <w:vAlign w:val="center"/>
          </w:tcPr>
          <w:p>
            <w:pPr>
              <w:tabs>
                <w:tab w:val="left" w:pos="2259"/>
              </w:tabs>
              <w:rPr>
                <w:rFonts w:ascii="仿宋_GB2312" w:hAnsi="仿宋" w:eastAsia="仿宋_GB2312" w:cs="仿宋"/>
                <w:bCs/>
                <w:sz w:val="24"/>
              </w:rPr>
            </w:pPr>
            <w:r>
              <w:rPr>
                <w:rFonts w:hint="eastAsia" w:ascii="仿宋_GB2312" w:hAnsi="仿宋" w:eastAsia="仿宋_GB2312" w:cs="仿宋"/>
                <w:bCs/>
                <w:sz w:val="24"/>
              </w:rPr>
              <w:t>投标人近3年相类似业绩，提供合同关键页复印件，包括：合同金额、买卖双方名称及盖章、合同清单。每个业绩2分，最多得6分</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464"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ascii="仿宋_GB2312" w:hAnsi="仿宋" w:eastAsia="仿宋_GB2312" w:cs="仿宋"/>
                <w:bCs/>
                <w:sz w:val="24"/>
              </w:rPr>
            </w:pPr>
          </w:p>
        </w:tc>
        <w:tc>
          <w:tcPr>
            <w:tcW w:w="3323" w:type="pct"/>
            <w:shd w:val="clear" w:color="auto" w:fill="auto"/>
            <w:vAlign w:val="center"/>
          </w:tcPr>
          <w:p>
            <w:pPr>
              <w:tabs>
                <w:tab w:val="left" w:pos="2259"/>
              </w:tabs>
              <w:rPr>
                <w:rFonts w:ascii="仿宋_GB2312" w:hAnsi="仿宋" w:eastAsia="仿宋_GB2312" w:cs="仿宋"/>
                <w:bCs/>
                <w:sz w:val="24"/>
              </w:rPr>
            </w:pPr>
            <w:r>
              <w:rPr>
                <w:rFonts w:hint="eastAsia" w:ascii="仿宋_GB2312" w:hAnsi="仿宋" w:eastAsia="仿宋_GB2312" w:cs="仿宋"/>
                <w:bCs/>
                <w:sz w:val="24"/>
              </w:rPr>
              <w:t>项目负责人近三年有类似业绩的每个2分，最多得6分；</w:t>
            </w:r>
          </w:p>
          <w:p>
            <w:pPr>
              <w:tabs>
                <w:tab w:val="left" w:pos="2259"/>
              </w:tabs>
              <w:rPr>
                <w:rFonts w:ascii="仿宋_GB2312" w:hAnsi="仿宋" w:eastAsia="仿宋_GB2312" w:cs="仿宋"/>
                <w:bCs/>
                <w:sz w:val="24"/>
              </w:rPr>
            </w:pPr>
            <w:r>
              <w:rPr>
                <w:rFonts w:hint="eastAsia" w:ascii="仿宋_GB2312" w:hAnsi="仿宋" w:eastAsia="仿宋_GB2312" w:cs="仿宋"/>
                <w:bCs/>
                <w:sz w:val="24"/>
              </w:rPr>
              <w:t>须提供中标（成交）通知书/中标通知书或和合同协议书原件的扫描件。</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464" w:type="pct"/>
            <w:vMerge w:val="continue"/>
            <w:shd w:val="clear" w:color="auto" w:fill="auto"/>
            <w:vAlign w:val="center"/>
          </w:tcPr>
          <w:p>
            <w:pPr>
              <w:tabs>
                <w:tab w:val="left" w:pos="900"/>
              </w:tabs>
              <w:jc w:val="center"/>
              <w:rPr>
                <w:rFonts w:ascii="仿宋_GB2312" w:hAnsi="仿宋" w:eastAsia="仿宋_GB2312" w:cs="仿宋"/>
                <w:bCs/>
                <w:sz w:val="24"/>
              </w:rPr>
            </w:pPr>
          </w:p>
        </w:tc>
        <w:tc>
          <w:tcPr>
            <w:tcW w:w="682" w:type="pct"/>
            <w:vMerge w:val="continue"/>
            <w:shd w:val="clear" w:color="auto" w:fill="auto"/>
            <w:vAlign w:val="center"/>
          </w:tcPr>
          <w:p>
            <w:pPr>
              <w:tabs>
                <w:tab w:val="left" w:pos="2259"/>
              </w:tabs>
              <w:jc w:val="center"/>
              <w:rPr>
                <w:rFonts w:ascii="仿宋_GB2312" w:hAnsi="仿宋" w:eastAsia="仿宋_GB2312" w:cs="仿宋"/>
                <w:bCs/>
                <w:sz w:val="24"/>
              </w:rPr>
            </w:pPr>
          </w:p>
        </w:tc>
        <w:tc>
          <w:tcPr>
            <w:tcW w:w="3323" w:type="pct"/>
            <w:shd w:val="clear" w:color="auto" w:fill="auto"/>
            <w:vAlign w:val="center"/>
          </w:tcPr>
          <w:p>
            <w:pPr>
              <w:tabs>
                <w:tab w:val="left" w:pos="2259"/>
              </w:tabs>
              <w:rPr>
                <w:rFonts w:ascii="仿宋_GB2312" w:hAnsi="仿宋" w:eastAsia="仿宋_GB2312" w:cs="仿宋"/>
                <w:bCs/>
                <w:sz w:val="24"/>
              </w:rPr>
            </w:pPr>
            <w:r>
              <w:rPr>
                <w:rFonts w:hint="eastAsia" w:ascii="仿宋_GB2312" w:hAnsi="仿宋" w:eastAsia="仿宋_GB2312" w:cs="仿宋"/>
                <w:bCs/>
                <w:sz w:val="24"/>
              </w:rPr>
              <w:t>投标人同时具有企业信用等级证书AAA级、质量管理体系认证证书、职业健康安全管理体系认证证书、环境管理体系认证证书全部具备的得4分，少一项不得分。</w:t>
            </w:r>
          </w:p>
        </w:tc>
        <w:tc>
          <w:tcPr>
            <w:tcW w:w="530" w:type="pct"/>
            <w:shd w:val="clear" w:color="auto" w:fill="auto"/>
            <w:vAlign w:val="center"/>
          </w:tcPr>
          <w:p>
            <w:pPr>
              <w:tabs>
                <w:tab w:val="left" w:pos="900"/>
              </w:tabs>
              <w:jc w:val="center"/>
              <w:rPr>
                <w:rFonts w:ascii="仿宋_GB2312" w:hAnsi="仿宋" w:eastAsia="仿宋_GB2312" w:cs="仿宋"/>
                <w:bCs/>
                <w:sz w:val="24"/>
              </w:rPr>
            </w:pPr>
            <w:r>
              <w:rPr>
                <w:rFonts w:hint="eastAsia" w:ascii="仿宋_GB2312" w:hAnsi="仿宋" w:eastAsia="仿宋_GB2312" w:cs="仿宋"/>
                <w:bCs/>
                <w:sz w:val="24"/>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shd w:val="clear" w:color="auto" w:fill="auto"/>
          </w:tcPr>
          <w:p>
            <w:pPr>
              <w:tabs>
                <w:tab w:val="left" w:pos="900"/>
              </w:tabs>
              <w:rPr>
                <w:rFonts w:ascii="仿宋_GB2312" w:eastAsia="仿宋_GB2312"/>
              </w:rPr>
            </w:pPr>
            <w:r>
              <w:rPr>
                <w:rFonts w:hint="eastAsia" w:ascii="仿宋_GB2312" w:hAnsi="仿宋" w:eastAsia="仿宋_GB2312" w:cs="仿宋"/>
                <w:b/>
                <w:sz w:val="24"/>
              </w:rPr>
              <w:t>说明：以上评分标准涉及的所有证明文件（证书及相关证明资料），需要在投标文件中须附相关复印件并加盖投标单位公章，否则不计分，且投标人须对复印件的真实性负责，如存在弄虚作假行为，视为无效投标处理。</w:t>
            </w:r>
          </w:p>
        </w:tc>
      </w:tr>
    </w:tbl>
    <w:p>
      <w:pPr>
        <w:spacing w:line="400" w:lineRule="exact"/>
        <w:rPr>
          <w:rFonts w:ascii="宋体" w:hAnsi="宋体" w:cs="宋体"/>
          <w:szCs w:val="21"/>
          <w:shd w:val="clear" w:color="auto" w:fill="FFFFFF"/>
        </w:rPr>
      </w:pPr>
      <w:r>
        <w:rPr>
          <w:rFonts w:hint="eastAsia" w:ascii="宋体" w:hAnsi="宋体" w:cs="宋体"/>
          <w:bCs/>
          <w:szCs w:val="21"/>
        </w:rPr>
        <w:t>26.4</w:t>
      </w:r>
      <w:r>
        <w:rPr>
          <w:rFonts w:hint="eastAsia" w:ascii="宋体" w:hAnsi="宋体" w:cs="宋体"/>
          <w:szCs w:val="21"/>
          <w:shd w:val="clear" w:color="auto" w:fill="FFFFFF"/>
        </w:rPr>
        <w:t>磋商小组应当根据综合评分情况，按照评审得分由高到低顺序推荐3名以上成交候选供应商。评审得分相同的，按照最后报价由低到高的顺序推荐。评审得分且最后报价相同的，按照设计指标优劣顺序推荐。</w:t>
      </w:r>
    </w:p>
    <w:p>
      <w:pPr>
        <w:spacing w:line="400" w:lineRule="exact"/>
        <w:rPr>
          <w:rFonts w:ascii="宋体" w:hAnsi="宋体" w:cs="宋体"/>
          <w:bCs/>
          <w:szCs w:val="21"/>
        </w:rPr>
      </w:pPr>
      <w:r>
        <w:rPr>
          <w:rFonts w:hint="eastAsia" w:ascii="宋体" w:hAnsi="宋体" w:cs="宋体"/>
          <w:bCs/>
          <w:szCs w:val="21"/>
        </w:rPr>
        <w:t>26.5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400" w:lineRule="exact"/>
        <w:rPr>
          <w:rFonts w:ascii="宋体" w:hAnsi="宋体" w:cs="宋体"/>
          <w:bCs/>
          <w:szCs w:val="21"/>
        </w:rPr>
      </w:pPr>
      <w:r>
        <w:rPr>
          <w:rFonts w:hint="eastAsia" w:ascii="宋体" w:hAnsi="宋体" w:cs="宋体"/>
          <w:bCs/>
          <w:szCs w:val="21"/>
        </w:rPr>
        <w:t>26.6商务得分将依据《新疆维吾尔自治区政府采购促进中小企业发展管理实施办法》计算。</w:t>
      </w:r>
    </w:p>
    <w:p>
      <w:pPr>
        <w:spacing w:line="400" w:lineRule="exact"/>
        <w:rPr>
          <w:rFonts w:ascii="宋体" w:hAnsi="宋体" w:cs="宋体"/>
          <w:szCs w:val="21"/>
        </w:rPr>
      </w:pPr>
      <w:r>
        <w:rPr>
          <w:rFonts w:hint="eastAsia" w:ascii="宋体" w:hAnsi="宋体" w:cs="宋体"/>
          <w:szCs w:val="21"/>
        </w:rPr>
        <w:t>27．磋商过程的保密性</w:t>
      </w:r>
    </w:p>
    <w:p>
      <w:pPr>
        <w:spacing w:line="400" w:lineRule="exact"/>
        <w:rPr>
          <w:rFonts w:ascii="宋体" w:hAnsi="宋体" w:cs="宋体"/>
          <w:szCs w:val="21"/>
        </w:rPr>
      </w:pPr>
      <w:r>
        <w:rPr>
          <w:rFonts w:hint="eastAsia" w:ascii="宋体" w:hAnsi="宋体" w:cs="宋体"/>
          <w:szCs w:val="21"/>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spacing w:line="400" w:lineRule="exact"/>
        <w:rPr>
          <w:rFonts w:ascii="宋体" w:hAnsi="宋体" w:cs="宋体"/>
          <w:szCs w:val="21"/>
        </w:rPr>
      </w:pPr>
      <w:r>
        <w:rPr>
          <w:rFonts w:hint="eastAsia" w:ascii="宋体" w:hAnsi="宋体" w:cs="宋体"/>
          <w:szCs w:val="21"/>
        </w:rPr>
        <w:t>27.2 供应商在磋商过程中，所进行的力图影响磋商结果的，不符合《政府采购法》及本次磋商中有关规定的活动，将被取消其磋商资格。</w:t>
      </w:r>
    </w:p>
    <w:p>
      <w:pPr>
        <w:pStyle w:val="4"/>
        <w:spacing w:before="0" w:after="0" w:line="400" w:lineRule="exact"/>
        <w:jc w:val="center"/>
        <w:rPr>
          <w:rFonts w:ascii="宋体" w:hAnsi="宋体" w:eastAsia="宋体" w:cs="宋体"/>
          <w:sz w:val="21"/>
          <w:szCs w:val="21"/>
        </w:rPr>
      </w:pPr>
      <w:bookmarkStart w:id="42" w:name="_Toc267301287"/>
      <w:bookmarkStart w:id="43" w:name="_Toc298240410"/>
      <w:bookmarkStart w:id="44" w:name="_Toc462223637"/>
      <w:bookmarkStart w:id="45" w:name="_Toc349637925"/>
      <w:bookmarkStart w:id="46" w:name="_Toc349573126"/>
      <w:r>
        <w:rPr>
          <w:rFonts w:hint="eastAsia" w:ascii="宋体" w:hAnsi="宋体" w:eastAsia="宋体" w:cs="宋体"/>
          <w:sz w:val="21"/>
          <w:szCs w:val="21"/>
        </w:rPr>
        <w:t>（六）授予合同</w:t>
      </w:r>
      <w:bookmarkEnd w:id="42"/>
      <w:bookmarkEnd w:id="43"/>
      <w:bookmarkEnd w:id="44"/>
      <w:bookmarkEnd w:id="45"/>
      <w:bookmarkEnd w:id="46"/>
    </w:p>
    <w:p>
      <w:pPr>
        <w:spacing w:line="400" w:lineRule="exact"/>
        <w:rPr>
          <w:rFonts w:ascii="宋体" w:hAnsi="宋体" w:cs="宋体"/>
          <w:szCs w:val="21"/>
        </w:rPr>
      </w:pPr>
      <w:r>
        <w:rPr>
          <w:rFonts w:hint="eastAsia" w:ascii="宋体" w:hAnsi="宋体" w:cs="宋体"/>
          <w:szCs w:val="21"/>
        </w:rPr>
        <w:t>28、合同授予标准</w:t>
      </w:r>
    </w:p>
    <w:p>
      <w:pPr>
        <w:spacing w:line="400" w:lineRule="exact"/>
        <w:rPr>
          <w:rFonts w:ascii="宋体" w:hAnsi="宋体" w:cs="宋体"/>
          <w:szCs w:val="21"/>
        </w:rPr>
      </w:pPr>
      <w:r>
        <w:rPr>
          <w:rFonts w:hint="eastAsia" w:ascii="宋体" w:hAnsi="宋体" w:cs="宋体"/>
          <w:szCs w:val="21"/>
        </w:rPr>
        <w:t>28.1</w:t>
      </w:r>
      <w:r>
        <w:rPr>
          <w:rFonts w:hint="eastAsia" w:ascii="宋体" w:hAnsi="宋体" w:cs="宋体"/>
          <w:bCs/>
          <w:szCs w:val="21"/>
        </w:rPr>
        <w:t>合同将授予被确定为实质上响应磋商文件要求，符合采购需求、质量和服务相等且报价最低的供应商</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28.2 最低报价不一定是被授予合同的保证。</w:t>
      </w:r>
    </w:p>
    <w:p>
      <w:pPr>
        <w:spacing w:line="400" w:lineRule="exact"/>
        <w:rPr>
          <w:rFonts w:ascii="宋体" w:hAnsi="宋体" w:cs="宋体"/>
          <w:szCs w:val="21"/>
        </w:rPr>
      </w:pPr>
      <w:r>
        <w:rPr>
          <w:rFonts w:hint="eastAsia" w:ascii="宋体" w:hAnsi="宋体" w:cs="宋体"/>
          <w:szCs w:val="21"/>
        </w:rPr>
        <w:t>28.3 如果确定该供应商无法圆满履行合同，招标代理机构将对下一个可能中标的供应商资格作出类似的审查。</w:t>
      </w:r>
    </w:p>
    <w:p>
      <w:pPr>
        <w:spacing w:line="400" w:lineRule="exact"/>
        <w:rPr>
          <w:rFonts w:ascii="宋体" w:hAnsi="宋体" w:cs="宋体"/>
          <w:szCs w:val="21"/>
        </w:rPr>
      </w:pPr>
      <w:r>
        <w:rPr>
          <w:rFonts w:hint="eastAsia" w:ascii="宋体" w:hAnsi="宋体" w:cs="宋体"/>
          <w:szCs w:val="21"/>
        </w:rPr>
        <w:t>29、接受和拒绝任何或所有磋商的权力</w:t>
      </w:r>
    </w:p>
    <w:p>
      <w:pPr>
        <w:spacing w:line="400" w:lineRule="exact"/>
        <w:rPr>
          <w:rFonts w:ascii="宋体" w:hAnsi="宋体" w:cs="宋体"/>
          <w:szCs w:val="21"/>
        </w:rPr>
      </w:pPr>
      <w:r>
        <w:rPr>
          <w:rFonts w:hint="eastAsia" w:ascii="宋体" w:hAnsi="宋体" w:cs="宋体"/>
          <w:szCs w:val="21"/>
        </w:rPr>
        <w:t>29.1为维护国家利益，买方在授予合同之前仍有选择或拒绝任何全部磋商的权力，并对所采取的行为不作任何解释。</w:t>
      </w:r>
    </w:p>
    <w:p>
      <w:pPr>
        <w:spacing w:line="400" w:lineRule="exact"/>
        <w:rPr>
          <w:rFonts w:ascii="宋体" w:hAnsi="宋体" w:cs="宋体"/>
          <w:szCs w:val="21"/>
        </w:rPr>
      </w:pPr>
      <w:r>
        <w:rPr>
          <w:rFonts w:hint="eastAsia" w:ascii="宋体" w:hAnsi="宋体" w:cs="宋体"/>
          <w:szCs w:val="21"/>
        </w:rPr>
        <w:t>30、成交通知书</w:t>
      </w:r>
    </w:p>
    <w:p>
      <w:pPr>
        <w:spacing w:line="400" w:lineRule="exact"/>
        <w:rPr>
          <w:rFonts w:ascii="宋体" w:hAnsi="宋体" w:cs="宋体"/>
          <w:szCs w:val="21"/>
        </w:rPr>
      </w:pPr>
      <w:r>
        <w:rPr>
          <w:rFonts w:hint="eastAsia" w:ascii="宋体" w:hAnsi="宋体" w:cs="宋体"/>
          <w:szCs w:val="21"/>
        </w:rPr>
        <w:t>30.1 成交公告期满后，招标代理机构将以书面形式发出《成交通知书》，但发出时间不超过磋商有效期，《成交通知书》一经发出即发生法律效力。</w:t>
      </w:r>
    </w:p>
    <w:p>
      <w:pPr>
        <w:spacing w:line="400" w:lineRule="exact"/>
        <w:rPr>
          <w:rFonts w:ascii="宋体" w:hAnsi="宋体" w:cs="宋体"/>
          <w:szCs w:val="21"/>
        </w:rPr>
      </w:pPr>
      <w:r>
        <w:rPr>
          <w:rFonts w:hint="eastAsia" w:ascii="宋体" w:hAnsi="宋体" w:cs="宋体"/>
          <w:szCs w:val="21"/>
        </w:rPr>
        <w:t>30.2 《成交通知书》将作为签订合同的依据。</w:t>
      </w:r>
    </w:p>
    <w:p>
      <w:pPr>
        <w:spacing w:line="400" w:lineRule="exact"/>
        <w:rPr>
          <w:rFonts w:ascii="宋体" w:hAnsi="宋体" w:cs="宋体"/>
          <w:szCs w:val="21"/>
        </w:rPr>
      </w:pPr>
      <w:r>
        <w:rPr>
          <w:rFonts w:hint="eastAsia" w:ascii="宋体" w:hAnsi="宋体" w:cs="宋体"/>
          <w:szCs w:val="21"/>
        </w:rPr>
        <w:t>30.3 招标代理机构将在成交方按规定签订合同后退还其磋商保证金。</w:t>
      </w:r>
    </w:p>
    <w:p>
      <w:pPr>
        <w:spacing w:line="400" w:lineRule="exact"/>
        <w:rPr>
          <w:rFonts w:ascii="宋体" w:hAnsi="宋体" w:cs="宋体"/>
          <w:szCs w:val="21"/>
        </w:rPr>
      </w:pPr>
      <w:r>
        <w:rPr>
          <w:rFonts w:hint="eastAsia" w:ascii="宋体" w:hAnsi="宋体" w:cs="宋体"/>
          <w:szCs w:val="21"/>
        </w:rPr>
        <w:t>31、签订合同</w:t>
      </w:r>
    </w:p>
    <w:p>
      <w:pPr>
        <w:spacing w:line="400" w:lineRule="exact"/>
        <w:rPr>
          <w:rFonts w:ascii="宋体" w:hAnsi="宋体" w:cs="宋体"/>
          <w:szCs w:val="21"/>
        </w:rPr>
      </w:pPr>
      <w:r>
        <w:rPr>
          <w:rFonts w:hint="eastAsia" w:ascii="宋体" w:hAnsi="宋体" w:cs="宋体"/>
          <w:szCs w:val="21"/>
        </w:rPr>
        <w:t>31.1 供应商收到《成交通知书》后，按《成交通知书》中规定的时间地点与买方签订合同。买方和成交方不得再订立背离合同实质性内容的其他协议。</w:t>
      </w:r>
    </w:p>
    <w:p>
      <w:pPr>
        <w:spacing w:line="400" w:lineRule="exact"/>
        <w:rPr>
          <w:rFonts w:ascii="宋体" w:hAnsi="宋体" w:cs="宋体"/>
          <w:szCs w:val="21"/>
        </w:rPr>
      </w:pPr>
      <w:r>
        <w:rPr>
          <w:rFonts w:hint="eastAsia" w:ascii="宋体" w:hAnsi="宋体" w:cs="宋体"/>
          <w:szCs w:val="21"/>
        </w:rPr>
        <w:t>31.2如成交方拒签合同，则按违约处理。招标代理机构没收其磋商保证金。</w:t>
      </w:r>
    </w:p>
    <w:p>
      <w:pPr>
        <w:spacing w:line="400" w:lineRule="exact"/>
        <w:rPr>
          <w:rFonts w:ascii="宋体" w:hAnsi="宋体" w:cs="宋体"/>
          <w:szCs w:val="21"/>
        </w:rPr>
      </w:pPr>
      <w:r>
        <w:rPr>
          <w:rFonts w:hint="eastAsia" w:ascii="宋体" w:hAnsi="宋体" w:cs="宋体"/>
          <w:szCs w:val="21"/>
        </w:rPr>
        <w:t>31.3磋商文件、成交方的磋商响应文件及其澄清文件等，均为签订经济合同的依据。</w:t>
      </w:r>
    </w:p>
    <w:p>
      <w:pPr>
        <w:spacing w:line="400" w:lineRule="exact"/>
        <w:rPr>
          <w:rFonts w:ascii="宋体" w:hAnsi="宋体" w:cs="宋体"/>
          <w:szCs w:val="21"/>
        </w:rPr>
      </w:pPr>
      <w:r>
        <w:rPr>
          <w:rFonts w:hint="eastAsia" w:ascii="宋体" w:hAnsi="宋体" w:cs="宋体"/>
          <w:szCs w:val="21"/>
        </w:rPr>
        <w:t>32、履约保证金不适用本项目。</w:t>
      </w:r>
    </w:p>
    <w:p>
      <w:pPr>
        <w:spacing w:line="400" w:lineRule="exact"/>
        <w:rPr>
          <w:rFonts w:ascii="宋体" w:hAnsi="宋体" w:cs="宋体"/>
          <w:szCs w:val="21"/>
        </w:rPr>
      </w:pPr>
      <w:r>
        <w:rPr>
          <w:rFonts w:hint="eastAsia" w:ascii="宋体" w:hAnsi="宋体" w:cs="宋体"/>
          <w:szCs w:val="21"/>
        </w:rPr>
        <w:t>33、招标代理服务费</w:t>
      </w:r>
    </w:p>
    <w:p>
      <w:pPr>
        <w:pStyle w:val="23"/>
        <w:spacing w:line="400" w:lineRule="exact"/>
        <w:rPr>
          <w:rFonts w:hAnsi="宋体" w:cs="宋体"/>
          <w:szCs w:val="21"/>
        </w:rPr>
      </w:pPr>
      <w:r>
        <w:rPr>
          <w:rFonts w:hint="eastAsia" w:hAnsi="宋体" w:cs="宋体"/>
          <w:szCs w:val="21"/>
        </w:rPr>
        <w:t>33.1成交方须向招标代理机构按如下标准和期限交纳招标代理代理服务费：</w:t>
      </w:r>
    </w:p>
    <w:p>
      <w:pPr>
        <w:pStyle w:val="23"/>
        <w:adjustRightInd w:val="0"/>
        <w:spacing w:line="400" w:lineRule="exact"/>
        <w:rPr>
          <w:rFonts w:hAnsi="宋体" w:cs="宋体"/>
          <w:szCs w:val="21"/>
        </w:rPr>
      </w:pPr>
      <w:r>
        <w:rPr>
          <w:rFonts w:hint="eastAsia" w:hAnsi="宋体" w:cs="宋体"/>
          <w:bCs/>
          <w:szCs w:val="21"/>
        </w:rPr>
        <w:t>33.1.1</w:t>
      </w:r>
      <w:r>
        <w:rPr>
          <w:rFonts w:hint="eastAsia" w:hAnsi="宋体" w:cs="宋体"/>
          <w:szCs w:val="21"/>
        </w:rPr>
        <w:t>成交方须向宏业国际项目管理有限公司支付招标代理服务费。</w:t>
      </w:r>
    </w:p>
    <w:p>
      <w:pPr>
        <w:pStyle w:val="23"/>
        <w:adjustRightInd w:val="0"/>
        <w:spacing w:line="400" w:lineRule="exact"/>
        <w:rPr>
          <w:rFonts w:hAnsi="宋体" w:cs="宋体"/>
          <w:bCs/>
          <w:szCs w:val="21"/>
        </w:rPr>
      </w:pPr>
      <w:r>
        <w:rPr>
          <w:rFonts w:hint="eastAsia" w:hAnsi="宋体" w:cs="宋体"/>
          <w:bCs/>
          <w:szCs w:val="21"/>
        </w:rPr>
        <w:t>33.1.2 在合同签订后一周内，成交方须按规定的标准以网银或电汇的方式一次性向招标代理机构缴纳磋商代理服务费。</w:t>
      </w:r>
      <w:bookmarkStart w:id="47" w:name="_Toc267301288"/>
    </w:p>
    <w:p>
      <w:pPr>
        <w:pStyle w:val="4"/>
        <w:spacing w:before="0" w:after="0" w:line="400" w:lineRule="exact"/>
        <w:jc w:val="center"/>
        <w:rPr>
          <w:rFonts w:ascii="宋体" w:hAnsi="宋体" w:eastAsia="宋体" w:cs="宋体"/>
          <w:bCs/>
          <w:sz w:val="21"/>
          <w:szCs w:val="21"/>
        </w:rPr>
      </w:pPr>
      <w:bookmarkStart w:id="48" w:name="_Toc462223638"/>
      <w:r>
        <w:rPr>
          <w:rFonts w:hint="eastAsia" w:ascii="宋体" w:hAnsi="宋体" w:eastAsia="宋体" w:cs="宋体"/>
          <w:sz w:val="21"/>
          <w:szCs w:val="21"/>
        </w:rPr>
        <w:t>（七）磋商失败条件</w:t>
      </w:r>
      <w:bookmarkEnd w:id="48"/>
    </w:p>
    <w:p>
      <w:pPr>
        <w:pStyle w:val="23"/>
        <w:tabs>
          <w:tab w:val="left" w:pos="720"/>
          <w:tab w:val="left" w:pos="900"/>
          <w:tab w:val="left" w:pos="1260"/>
        </w:tabs>
        <w:adjustRightInd w:val="0"/>
        <w:spacing w:line="400" w:lineRule="exact"/>
        <w:rPr>
          <w:rFonts w:hAnsi="宋体" w:cs="宋体"/>
          <w:bCs/>
          <w:szCs w:val="21"/>
        </w:rPr>
      </w:pPr>
      <w:r>
        <w:rPr>
          <w:rFonts w:hint="eastAsia" w:hAnsi="宋体" w:cs="宋体"/>
          <w:bCs/>
          <w:szCs w:val="21"/>
        </w:rPr>
        <w:t>34、出现影响采购公正的违法、违规行为的；</w:t>
      </w:r>
    </w:p>
    <w:p>
      <w:pPr>
        <w:pStyle w:val="23"/>
        <w:tabs>
          <w:tab w:val="left" w:pos="720"/>
          <w:tab w:val="left" w:pos="900"/>
          <w:tab w:val="left" w:pos="1260"/>
        </w:tabs>
        <w:adjustRightInd w:val="0"/>
        <w:spacing w:line="400" w:lineRule="exact"/>
        <w:rPr>
          <w:rFonts w:hAnsi="宋体" w:cs="宋体"/>
          <w:bCs/>
          <w:szCs w:val="21"/>
        </w:rPr>
      </w:pPr>
      <w:r>
        <w:rPr>
          <w:rFonts w:hint="eastAsia" w:hAnsi="宋体" w:cs="宋体"/>
          <w:bCs/>
          <w:szCs w:val="21"/>
        </w:rPr>
        <w:t>35、因重大变故，采购任务取消的；</w:t>
      </w:r>
    </w:p>
    <w:p>
      <w:pPr>
        <w:pStyle w:val="23"/>
        <w:tabs>
          <w:tab w:val="left" w:pos="720"/>
          <w:tab w:val="left" w:pos="900"/>
          <w:tab w:val="left" w:pos="1260"/>
        </w:tabs>
        <w:adjustRightInd w:val="0"/>
        <w:spacing w:line="400" w:lineRule="exact"/>
        <w:rPr>
          <w:rFonts w:hAnsi="宋体" w:cs="宋体"/>
          <w:bCs/>
          <w:szCs w:val="21"/>
        </w:rPr>
      </w:pPr>
      <w:r>
        <w:rPr>
          <w:rFonts w:hint="eastAsia" w:hAnsi="宋体" w:cs="宋体"/>
          <w:bCs/>
          <w:szCs w:val="21"/>
        </w:rPr>
        <w:t>36、磋商响应文件截止时间后，实际参与的供应商不足法定家数的；</w:t>
      </w:r>
    </w:p>
    <w:p>
      <w:pPr>
        <w:pStyle w:val="23"/>
        <w:tabs>
          <w:tab w:val="left" w:pos="720"/>
          <w:tab w:val="left" w:pos="900"/>
          <w:tab w:val="left" w:pos="1260"/>
        </w:tabs>
        <w:adjustRightInd w:val="0"/>
        <w:spacing w:line="400" w:lineRule="exact"/>
        <w:rPr>
          <w:rFonts w:hAnsi="宋体" w:cs="宋体"/>
          <w:bCs/>
          <w:szCs w:val="21"/>
        </w:rPr>
      </w:pPr>
      <w:r>
        <w:rPr>
          <w:rFonts w:hint="eastAsia" w:hAnsi="宋体" w:cs="宋体"/>
          <w:bCs/>
          <w:szCs w:val="21"/>
        </w:rPr>
        <w:t>37、最终报价均超过采购预算的；</w:t>
      </w:r>
    </w:p>
    <w:p>
      <w:pPr>
        <w:spacing w:line="400" w:lineRule="exact"/>
        <w:rPr>
          <w:rFonts w:ascii="宋体" w:hAnsi="宋体" w:cs="宋体"/>
          <w:bCs/>
          <w:szCs w:val="21"/>
        </w:rPr>
      </w:pPr>
      <w:r>
        <w:rPr>
          <w:rFonts w:hint="eastAsia" w:ascii="宋体" w:hAnsi="宋体" w:cs="宋体"/>
          <w:bCs/>
          <w:szCs w:val="21"/>
        </w:rPr>
        <w:t>38、对磋商文件作出实质性响应的供应商不足法定家数的；</w:t>
      </w:r>
      <w:bookmarkStart w:id="49" w:name="_Toc298240411"/>
      <w:bookmarkStart w:id="50" w:name="_Toc349573127"/>
      <w:bookmarkStart w:id="51" w:name="_Toc349637926"/>
    </w:p>
    <w:p>
      <w:pPr>
        <w:spacing w:line="400" w:lineRule="exact"/>
        <w:rPr>
          <w:rFonts w:ascii="宋体" w:hAnsi="宋体" w:cs="宋体"/>
          <w:b/>
          <w:szCs w:val="21"/>
        </w:rPr>
      </w:pPr>
    </w:p>
    <w:bookmarkEnd w:id="47"/>
    <w:bookmarkEnd w:id="49"/>
    <w:bookmarkEnd w:id="50"/>
    <w:bookmarkEnd w:id="51"/>
    <w:p>
      <w:pPr>
        <w:spacing w:line="400" w:lineRule="exact"/>
        <w:rPr>
          <w:rFonts w:ascii="宋体" w:hAnsi="宋体" w:cs="宋体"/>
          <w:b/>
          <w:szCs w:val="21"/>
        </w:rPr>
      </w:pPr>
      <w:bookmarkStart w:id="52" w:name="_Toc16105"/>
      <w:r>
        <w:rPr>
          <w:rFonts w:hint="eastAsia" w:ascii="宋体" w:hAnsi="宋体" w:cs="宋体"/>
          <w:b/>
          <w:szCs w:val="21"/>
        </w:rPr>
        <w:br w:type="page"/>
      </w:r>
    </w:p>
    <w:p>
      <w:pPr>
        <w:numPr>
          <w:ilvl w:val="0"/>
          <w:numId w:val="3"/>
        </w:numPr>
        <w:spacing w:line="400" w:lineRule="exact"/>
        <w:jc w:val="center"/>
        <w:outlineLvl w:val="0"/>
        <w:rPr>
          <w:rFonts w:ascii="宋体" w:hAnsi="宋体"/>
          <w:szCs w:val="24"/>
        </w:rPr>
      </w:pPr>
      <w:r>
        <w:rPr>
          <w:rFonts w:hint="eastAsia" w:ascii="仿宋" w:hAnsi="仿宋" w:eastAsia="仿宋" w:cs="仿宋"/>
          <w:b/>
          <w:bCs/>
          <w:sz w:val="28"/>
          <w:szCs w:val="28"/>
        </w:rPr>
        <w:t xml:space="preserve"> 项目需求</w:t>
      </w:r>
      <w:bookmarkEnd w:id="52"/>
      <w:bookmarkStart w:id="53" w:name="_Toc28434"/>
    </w:p>
    <w:p>
      <w:pPr>
        <w:pStyle w:val="2"/>
      </w:pPr>
    </w:p>
    <w:p>
      <w:pPr>
        <w:pStyle w:val="3"/>
        <w:spacing w:line="550" w:lineRule="exact"/>
        <w:ind w:left="0" w:firstLine="0"/>
      </w:pPr>
      <w:r>
        <w:rPr>
          <w:rFonts w:hint="eastAsia"/>
        </w:rPr>
        <w:t>一、项目概况</w:t>
      </w:r>
    </w:p>
    <w:p>
      <w:pPr>
        <w:spacing w:line="550" w:lineRule="exact"/>
        <w:ind w:firstLine="482"/>
      </w:pPr>
      <w:r>
        <w:rPr>
          <w:rFonts w:hint="eastAsia"/>
          <w:b/>
        </w:rPr>
        <w:t>项目名称</w:t>
      </w:r>
      <w:r>
        <w:rPr>
          <w:rFonts w:hint="eastAsia"/>
        </w:rPr>
        <w:t>：乌鲁木齐市国土空间总体规划环境影响评价项目</w:t>
      </w:r>
    </w:p>
    <w:p>
      <w:pPr>
        <w:spacing w:line="550" w:lineRule="exact"/>
        <w:ind w:firstLine="482"/>
      </w:pPr>
      <w:r>
        <w:rPr>
          <w:rFonts w:hint="eastAsia"/>
          <w:b/>
        </w:rPr>
        <w:t>交付期</w:t>
      </w:r>
      <w:r>
        <w:rPr>
          <w:rFonts w:hint="eastAsia"/>
        </w:rPr>
        <w:t>：合同签订后60个工作日内交付。（具体期限与国土空间总体规划编制进度衔接，如果国家有最新要求，则本项目做相应调整。）</w:t>
      </w:r>
    </w:p>
    <w:p>
      <w:pPr>
        <w:pStyle w:val="3"/>
        <w:spacing w:line="550" w:lineRule="exact"/>
        <w:ind w:left="0" w:firstLine="0"/>
      </w:pPr>
      <w:r>
        <w:rPr>
          <w:rFonts w:hint="eastAsia"/>
        </w:rPr>
        <w:t>二、技术服务内容及要求</w:t>
      </w:r>
    </w:p>
    <w:p>
      <w:pPr>
        <w:spacing w:line="550" w:lineRule="exact"/>
        <w:ind w:firstLine="482"/>
        <w:rPr>
          <w:b/>
        </w:rPr>
      </w:pPr>
      <w:r>
        <w:rPr>
          <w:rFonts w:hint="eastAsia"/>
          <w:b/>
        </w:rPr>
        <w:t>（一）工作任务</w:t>
      </w:r>
    </w:p>
    <w:p>
      <w:pPr>
        <w:spacing w:line="550" w:lineRule="exact"/>
        <w:ind w:firstLine="480"/>
      </w:pPr>
      <w:r>
        <w:rPr>
          <w:rFonts w:hint="eastAsia"/>
        </w:rPr>
        <w:t>按照我国环境影响评价相关法律、技术导则、环境标准及国土空间规划环评等相关技术规范要求，完成乌鲁木齐市国土空间总体规划环境影响评价工作，提供该项目环境保护相关技术支持与咨询服务。</w:t>
      </w:r>
    </w:p>
    <w:p>
      <w:pPr>
        <w:spacing w:line="550" w:lineRule="exact"/>
        <w:ind w:firstLine="482"/>
        <w:rPr>
          <w:b/>
        </w:rPr>
      </w:pPr>
      <w:r>
        <w:rPr>
          <w:rFonts w:hint="eastAsia"/>
          <w:b/>
        </w:rPr>
        <w:t>（二）评价范围及评价时段</w:t>
      </w:r>
    </w:p>
    <w:p>
      <w:pPr>
        <w:spacing w:line="550" w:lineRule="exact"/>
        <w:ind w:firstLine="480"/>
        <w:rPr>
          <w:rFonts w:ascii="宋体" w:hAnsi="宋体" w:cs="宋体"/>
        </w:rPr>
      </w:pPr>
      <w:r>
        <w:rPr>
          <w:rFonts w:hint="eastAsia" w:ascii="宋体" w:hAnsi="宋体" w:cs="宋体"/>
          <w:szCs w:val="24"/>
        </w:rPr>
        <w:t>1、评价范围：规划范围为乌鲁木齐市市域，环境影响评价范围与规划范围一致。</w:t>
      </w:r>
    </w:p>
    <w:p>
      <w:pPr>
        <w:spacing w:line="550" w:lineRule="exact"/>
        <w:ind w:firstLine="480"/>
        <w:rPr>
          <w:rFonts w:ascii="宋体" w:hAnsi="宋体" w:cs="宋体"/>
        </w:rPr>
      </w:pPr>
      <w:r>
        <w:rPr>
          <w:rFonts w:hint="eastAsia" w:ascii="宋体" w:hAnsi="宋体" w:cs="宋体"/>
          <w:szCs w:val="24"/>
        </w:rPr>
        <w:t>2、评价时段：</w:t>
      </w:r>
      <w:r>
        <w:t>评价时段与规划期限一致。</w:t>
      </w:r>
    </w:p>
    <w:p>
      <w:pPr>
        <w:spacing w:line="550" w:lineRule="exact"/>
        <w:ind w:firstLine="482"/>
        <w:rPr>
          <w:b/>
        </w:rPr>
      </w:pPr>
      <w:r>
        <w:rPr>
          <w:rFonts w:hint="eastAsia"/>
          <w:b/>
        </w:rPr>
        <w:t>（三）服务内容</w:t>
      </w:r>
    </w:p>
    <w:p>
      <w:pPr>
        <w:spacing w:line="550" w:lineRule="exact"/>
        <w:ind w:firstLine="480"/>
        <w:jc w:val="left"/>
        <w:rPr>
          <w:rFonts w:ascii="宋体" w:hAnsi="宋体" w:cs="宋体"/>
          <w:szCs w:val="24"/>
        </w:rPr>
      </w:pPr>
      <w:r>
        <w:rPr>
          <w:rFonts w:hint="eastAsia" w:ascii="宋体" w:hAnsi="宋体" w:cs="宋体"/>
          <w:bCs/>
        </w:rPr>
        <w:t>服务内容包含但不限于：</w:t>
      </w:r>
      <w:r>
        <w:rPr>
          <w:rFonts w:hint="eastAsia"/>
        </w:rPr>
        <w:t>针对乌鲁木齐市国土空间总体规划开展环境影响评价，分析区域国土空间开发利用存在的生态环境问题，识别规划实施的资源、生态、环境制约因素，分析国土空间总体规划与区域生态环境分区管控方案的协调性、开展环境影响预测与评价，论证规划方案的生态环境合理性，提出规划优化调整建议，明确不良生态环境影响的减缓措施，为落实国土空间规划及区域生态环境管理提供依据，并纳入规划。</w:t>
      </w:r>
      <w:r>
        <w:rPr>
          <w:rFonts w:hint="eastAsia" w:ascii="宋体" w:hAnsi="宋体" w:cs="宋体"/>
          <w:szCs w:val="24"/>
        </w:rPr>
        <w:t>若国家、自治区有新编制规范和要求的，按新规范要求编制。</w:t>
      </w:r>
    </w:p>
    <w:p>
      <w:pPr>
        <w:spacing w:line="550" w:lineRule="exact"/>
        <w:ind w:firstLine="482"/>
        <w:rPr>
          <w:b/>
        </w:rPr>
      </w:pPr>
      <w:r>
        <w:rPr>
          <w:rFonts w:hint="eastAsia"/>
          <w:b/>
        </w:rPr>
        <w:t>（四）成果内容及形式</w:t>
      </w:r>
    </w:p>
    <w:p>
      <w:pPr>
        <w:spacing w:line="550" w:lineRule="exact"/>
        <w:ind w:firstLine="480"/>
      </w:pPr>
      <w:r>
        <w:rPr>
          <w:rFonts w:hint="eastAsia" w:ascii="宋体" w:hAnsi="宋体" w:cs="宋体"/>
          <w:szCs w:val="24"/>
        </w:rPr>
        <w:t>（1）</w:t>
      </w:r>
      <w:r>
        <w:rPr>
          <w:rFonts w:hint="eastAsia"/>
        </w:rPr>
        <w:t>正式成果：形成《乌鲁木齐市国土空间总体规划环境影响评价专题报告》，将评价研究成果纳入规划，按照国家最新相关要求调整完善。</w:t>
      </w:r>
    </w:p>
    <w:p>
      <w:pPr>
        <w:spacing w:line="550" w:lineRule="exact"/>
        <w:ind w:firstLine="480"/>
        <w:rPr>
          <w:rFonts w:ascii="宋体" w:hAnsi="宋体" w:cs="宋体"/>
          <w:szCs w:val="24"/>
        </w:rPr>
      </w:pPr>
      <w:r>
        <w:rPr>
          <w:rFonts w:hint="eastAsia" w:ascii="宋体" w:hAnsi="宋体" w:cs="宋体"/>
          <w:szCs w:val="24"/>
        </w:rPr>
        <w:t>（2）</w:t>
      </w:r>
      <w:r>
        <w:rPr>
          <w:rFonts w:hint="eastAsia"/>
        </w:rPr>
        <w:t>成果提交形式：正式纸质文件 5 套及电子版文件2套。</w:t>
      </w:r>
      <w:r>
        <w:rPr>
          <w:rFonts w:hint="eastAsia" w:ascii="宋体" w:hAnsi="宋体" w:cs="宋体"/>
          <w:szCs w:val="24"/>
        </w:rPr>
        <w:t>纸质成果包括</w:t>
      </w:r>
      <w:r>
        <w:rPr>
          <w:rFonts w:hint="eastAsia"/>
        </w:rPr>
        <w:t>报告</w:t>
      </w:r>
      <w:r>
        <w:rPr>
          <w:rFonts w:hint="eastAsia" w:ascii="宋体" w:hAnsi="宋体" w:cs="宋体"/>
          <w:szCs w:val="24"/>
        </w:rPr>
        <w:t>及相关图件、基础资料汇编；电子文件应提供可编辑的数据文件。</w:t>
      </w:r>
    </w:p>
    <w:p>
      <w:pPr>
        <w:spacing w:line="550" w:lineRule="exact"/>
        <w:ind w:firstLine="482"/>
      </w:pPr>
      <w:r>
        <w:rPr>
          <w:rFonts w:hint="eastAsia"/>
          <w:b/>
        </w:rPr>
        <w:t>（五）质保要求</w:t>
      </w:r>
    </w:p>
    <w:p>
      <w:pPr>
        <w:spacing w:line="550" w:lineRule="exact"/>
        <w:ind w:firstLine="480"/>
      </w:pPr>
      <w:r>
        <w:rPr>
          <w:rFonts w:hint="eastAsia"/>
        </w:rPr>
        <w:t>按照环境影响评价、国土空间规划以及招标文件规定的技术要求、质量标准向甲方提供技术服务。</w:t>
      </w:r>
    </w:p>
    <w:p>
      <w:pPr>
        <w:pStyle w:val="3"/>
        <w:spacing w:line="550" w:lineRule="exact"/>
        <w:ind w:left="0" w:firstLine="0"/>
      </w:pPr>
      <w:r>
        <w:rPr>
          <w:rFonts w:hint="eastAsia"/>
        </w:rPr>
        <w:t>三、验收标准</w:t>
      </w:r>
    </w:p>
    <w:p>
      <w:pPr>
        <w:spacing w:line="550" w:lineRule="exact"/>
        <w:ind w:firstLine="480"/>
        <w:rPr>
          <w:rFonts w:ascii="宋体" w:hAnsi="宋体" w:cs="宋体"/>
        </w:rPr>
      </w:pPr>
      <w:r>
        <w:rPr>
          <w:rFonts w:hint="eastAsia" w:ascii="宋体" w:hAnsi="宋体" w:cs="宋体"/>
          <w:szCs w:val="24"/>
        </w:rPr>
        <w:t>（1）按照乌鲁木齐市国土空间总体规划工作进度，同步推进规划环评编制，规划环评成果通过审查（通过具有相应审查权限的生态环境主管部门的审查）和国务院审批（审批是指国务院报批《乌鲁木齐市国土空间总体规划</w:t>
      </w:r>
      <w:r>
        <w:rPr>
          <w:rFonts w:hint="eastAsia"/>
        </w:rPr>
        <w:t>（2021-2035 年）</w:t>
      </w:r>
      <w:r>
        <w:rPr>
          <w:rFonts w:hint="eastAsia" w:ascii="宋体" w:hAnsi="宋体" w:cs="宋体"/>
          <w:szCs w:val="24"/>
        </w:rPr>
        <w:t>要求）。</w:t>
      </w:r>
    </w:p>
    <w:p>
      <w:pPr>
        <w:spacing w:line="550" w:lineRule="exact"/>
        <w:ind w:firstLine="480"/>
        <w:rPr>
          <w:rFonts w:ascii="宋体" w:hAnsi="宋体" w:cs="宋体"/>
        </w:rPr>
      </w:pPr>
      <w:r>
        <w:rPr>
          <w:rFonts w:hint="eastAsia" w:ascii="宋体" w:hAnsi="宋体" w:cs="宋体"/>
        </w:rPr>
        <w:t>（2）项目成果和内容符合我国</w:t>
      </w:r>
      <w:r>
        <w:rPr>
          <w:rFonts w:hint="eastAsia"/>
        </w:rPr>
        <w:t>环境影响评价相关法律、技术导则、环境标准及国土空间规划环评等相关技术规范要求</w:t>
      </w:r>
      <w:r>
        <w:rPr>
          <w:rFonts w:hint="eastAsia" w:ascii="宋体" w:hAnsi="宋体" w:cs="宋体"/>
        </w:rPr>
        <w:t>以及甲方提出的技术服务要求。</w:t>
      </w:r>
    </w:p>
    <w:p>
      <w:pPr>
        <w:pStyle w:val="3"/>
        <w:spacing w:line="550" w:lineRule="exact"/>
        <w:ind w:left="0" w:firstLine="0"/>
      </w:pPr>
      <w:r>
        <w:rPr>
          <w:rFonts w:hint="eastAsia"/>
        </w:rPr>
        <w:t>四、付款方式要求</w:t>
      </w:r>
    </w:p>
    <w:p>
      <w:pPr>
        <w:spacing w:line="550" w:lineRule="exact"/>
        <w:ind w:firstLine="480"/>
      </w:pPr>
      <w:r>
        <w:rPr>
          <w:rFonts w:hint="eastAsia"/>
        </w:rPr>
        <w:t>本项目采用分期付款的方式拨付款项。</w:t>
      </w:r>
    </w:p>
    <w:p>
      <w:pPr>
        <w:spacing w:line="550" w:lineRule="exact"/>
        <w:ind w:firstLine="480"/>
      </w:pPr>
      <w:r>
        <w:rPr>
          <w:rFonts w:hint="eastAsia"/>
        </w:rPr>
        <w:t>分两次支付：</w:t>
      </w:r>
    </w:p>
    <w:p>
      <w:pPr>
        <w:spacing w:line="550" w:lineRule="exact"/>
        <w:ind w:firstLine="480"/>
      </w:pPr>
      <w:r>
        <w:rPr>
          <w:rFonts w:hint="eastAsia"/>
        </w:rPr>
        <w:t>第一次，合同签订生效后，甲方在收到乙方提供的等额发票后一个月内，甲方向乙方支付合同款的40%；</w:t>
      </w:r>
    </w:p>
    <w:p>
      <w:pPr>
        <w:spacing w:line="550" w:lineRule="exact"/>
        <w:ind w:firstLine="480"/>
      </w:pPr>
      <w:r>
        <w:rPr>
          <w:rFonts w:hint="eastAsia"/>
        </w:rPr>
        <w:t>第二次，乙方向甲方提交乌鲁木齐市国土空间总体规划环评最终成果，通过审查和国务院审批，经验收合格后，甲方在收到乙方提供的等额发票后一个月内，甲方向乙方支付合同款的60%。</w:t>
      </w:r>
    </w:p>
    <w:p>
      <w:pPr>
        <w:spacing w:line="550" w:lineRule="exact"/>
        <w:ind w:firstLine="480"/>
      </w:pPr>
      <w:r>
        <w:rPr>
          <w:rFonts w:hint="eastAsia"/>
        </w:rPr>
        <w:t>具体以财政拨付时间为准。</w:t>
      </w:r>
    </w:p>
    <w:p>
      <w:pPr>
        <w:autoSpaceDE w:val="0"/>
        <w:autoSpaceDN w:val="0"/>
        <w:adjustRightInd w:val="0"/>
        <w:spacing w:line="400" w:lineRule="exact"/>
        <w:jc w:val="center"/>
        <w:outlineLvl w:val="0"/>
        <w:rPr>
          <w:rFonts w:ascii="宋体" w:hAnsi="宋体" w:cs="宋体"/>
          <w:b/>
          <w:szCs w:val="21"/>
        </w:rPr>
      </w:pPr>
    </w:p>
    <w:p>
      <w:pPr>
        <w:rPr>
          <w:rFonts w:ascii="宋体" w:hAnsi="宋体" w:cs="宋体"/>
          <w:b/>
          <w:szCs w:val="21"/>
        </w:rPr>
      </w:pPr>
    </w:p>
    <w:p>
      <w:pPr>
        <w:autoSpaceDE w:val="0"/>
        <w:autoSpaceDN w:val="0"/>
        <w:adjustRightInd w:val="0"/>
        <w:spacing w:line="400" w:lineRule="exact"/>
        <w:jc w:val="center"/>
        <w:outlineLvl w:val="0"/>
        <w:rPr>
          <w:rFonts w:ascii="宋体" w:hAnsi="宋体" w:cs="宋体"/>
          <w:b/>
          <w:szCs w:val="21"/>
        </w:rPr>
        <w:sectPr>
          <w:footerReference r:id="rId7" w:type="first"/>
          <w:footerReference r:id="rId6" w:type="default"/>
          <w:pgSz w:w="11907" w:h="16840"/>
          <w:pgMar w:top="1440" w:right="1247" w:bottom="1440" w:left="1361" w:header="851" w:footer="799" w:gutter="0"/>
          <w:pgNumType w:start="1"/>
          <w:cols w:space="720" w:num="1"/>
          <w:titlePg/>
          <w:docGrid w:type="lines" w:linePitch="409" w:charSpace="0"/>
        </w:sectPr>
      </w:pPr>
    </w:p>
    <w:p>
      <w:pPr>
        <w:autoSpaceDE w:val="0"/>
        <w:autoSpaceDN w:val="0"/>
        <w:adjustRightInd w:val="0"/>
        <w:spacing w:line="400" w:lineRule="exact"/>
        <w:jc w:val="center"/>
        <w:outlineLvl w:val="0"/>
        <w:rPr>
          <w:rFonts w:ascii="宋体" w:hAnsi="宋体" w:cs="宋体"/>
          <w:color w:val="auto"/>
          <w:szCs w:val="21"/>
        </w:rPr>
      </w:pPr>
      <w:r>
        <w:rPr>
          <w:rFonts w:hint="eastAsia" w:ascii="宋体" w:hAnsi="宋体" w:cs="宋体"/>
          <w:b/>
          <w:szCs w:val="21"/>
        </w:rPr>
        <w:t>第四章</w:t>
      </w:r>
      <w:r>
        <w:rPr>
          <w:rFonts w:hint="eastAsia" w:ascii="宋体" w:hAnsi="宋体" w:cs="宋体"/>
          <w:b/>
          <w:color w:val="auto"/>
          <w:szCs w:val="21"/>
        </w:rPr>
        <w:t xml:space="preserve">  合同条款（仅供参考）</w:t>
      </w:r>
      <w:bookmarkEnd w:id="53"/>
    </w:p>
    <w:p>
      <w:pPr>
        <w:spacing w:line="400" w:lineRule="exact"/>
        <w:rPr>
          <w:rFonts w:ascii="宋体" w:hAnsi="宋体" w:cs="宋体"/>
          <w:color w:val="auto"/>
          <w:szCs w:val="21"/>
        </w:rPr>
      </w:pPr>
      <w:r>
        <w:rPr>
          <w:rFonts w:hint="eastAsia" w:ascii="宋体" w:hAnsi="宋体" w:cs="宋体"/>
          <w:color w:val="auto"/>
          <w:szCs w:val="21"/>
        </w:rPr>
        <w:t>1、定义</w:t>
      </w:r>
    </w:p>
    <w:p>
      <w:pPr>
        <w:spacing w:line="400" w:lineRule="exact"/>
        <w:rPr>
          <w:rFonts w:ascii="宋体" w:hAnsi="宋体" w:cs="宋体"/>
          <w:szCs w:val="21"/>
        </w:rPr>
      </w:pPr>
      <w:r>
        <w:rPr>
          <w:rFonts w:hint="eastAsia" w:ascii="宋体" w:hAnsi="宋体" w:cs="宋体"/>
          <w:szCs w:val="21"/>
        </w:rPr>
        <w:t>1.1 “合同”系指甲方和乙方(以下简称合同双方)已达成的协议，即由双方签订的合同格式文件，包括所有的招标文件、响应性文件、答疑纪录、澄清说明、附件、附录和组成合同的所有其他文件。</w:t>
      </w:r>
    </w:p>
    <w:p>
      <w:pPr>
        <w:spacing w:line="400" w:lineRule="exact"/>
        <w:rPr>
          <w:rFonts w:ascii="宋体" w:hAnsi="宋体" w:cs="宋体"/>
          <w:szCs w:val="21"/>
        </w:rPr>
      </w:pPr>
      <w:r>
        <w:rPr>
          <w:rFonts w:hint="eastAsia" w:ascii="宋体" w:hAnsi="宋体" w:cs="宋体"/>
          <w:szCs w:val="21"/>
        </w:rPr>
        <w:t>1.2 “合同价格”系指根据合同规定，在乙方全面正确地履行合同义务时，甲方应支付给乙方的款项。</w:t>
      </w:r>
    </w:p>
    <w:p>
      <w:pPr>
        <w:spacing w:line="400" w:lineRule="exact"/>
        <w:rPr>
          <w:rFonts w:ascii="宋体" w:hAnsi="宋体" w:cs="宋体"/>
          <w:szCs w:val="21"/>
        </w:rPr>
      </w:pPr>
      <w:r>
        <w:rPr>
          <w:rFonts w:hint="eastAsia" w:ascii="宋体" w:hAnsi="宋体" w:cs="宋体"/>
          <w:szCs w:val="21"/>
        </w:rPr>
        <w:t>1.3 “货物”系指乙方按合同要求相关设备。</w:t>
      </w:r>
    </w:p>
    <w:p>
      <w:pPr>
        <w:spacing w:line="400" w:lineRule="exact"/>
        <w:rPr>
          <w:rFonts w:ascii="宋体" w:hAnsi="宋体" w:cs="宋体"/>
          <w:szCs w:val="21"/>
        </w:rPr>
      </w:pPr>
      <w:r>
        <w:rPr>
          <w:rFonts w:hint="eastAsia" w:ascii="宋体" w:hAnsi="宋体" w:cs="宋体"/>
          <w:szCs w:val="21"/>
        </w:rPr>
        <w:t>1.4 “服务”系指合同规定乙方必须承担的类似售后义务</w:t>
      </w:r>
    </w:p>
    <w:p>
      <w:pPr>
        <w:spacing w:line="400" w:lineRule="exact"/>
        <w:rPr>
          <w:rFonts w:ascii="宋体" w:hAnsi="宋体" w:cs="宋体"/>
          <w:szCs w:val="21"/>
        </w:rPr>
      </w:pPr>
      <w:r>
        <w:rPr>
          <w:rFonts w:hint="eastAsia" w:ascii="宋体" w:hAnsi="宋体" w:cs="宋体"/>
          <w:szCs w:val="21"/>
        </w:rPr>
        <w:t>1.5 “甲方”、“买方”、“招标方”均系指通过招标采购，接受合同货物及服务的各行政事业单位、社会团体等采购单位及社会代理公司。</w:t>
      </w:r>
    </w:p>
    <w:p>
      <w:pPr>
        <w:spacing w:line="400" w:lineRule="exact"/>
        <w:rPr>
          <w:rFonts w:ascii="宋体" w:hAnsi="宋体" w:cs="宋体"/>
          <w:szCs w:val="21"/>
        </w:rPr>
      </w:pPr>
      <w:r>
        <w:rPr>
          <w:rFonts w:hint="eastAsia" w:ascii="宋体" w:hAnsi="宋体" w:cs="宋体"/>
          <w:szCs w:val="21"/>
        </w:rPr>
        <w:t>1.6 “乙方”、“卖方”系指中标后提供合同货物和服务的经济实体。</w:t>
      </w:r>
    </w:p>
    <w:p>
      <w:pPr>
        <w:spacing w:line="400" w:lineRule="exact"/>
        <w:rPr>
          <w:rFonts w:ascii="宋体" w:hAnsi="宋体" w:cs="宋体"/>
          <w:szCs w:val="21"/>
        </w:rPr>
      </w:pPr>
      <w:r>
        <w:rPr>
          <w:rFonts w:hint="eastAsia" w:ascii="宋体" w:hAnsi="宋体" w:cs="宋体"/>
          <w:szCs w:val="21"/>
        </w:rPr>
        <w:t>1.7 “现场”系指本次活动的服务地点。</w:t>
      </w:r>
    </w:p>
    <w:p>
      <w:pPr>
        <w:spacing w:line="400" w:lineRule="exact"/>
        <w:rPr>
          <w:rFonts w:ascii="宋体" w:hAnsi="宋体" w:cs="宋体"/>
          <w:szCs w:val="21"/>
        </w:rPr>
      </w:pPr>
      <w:r>
        <w:rPr>
          <w:rFonts w:hint="eastAsia" w:ascii="宋体" w:hAnsi="宋体" w:cs="宋体"/>
          <w:szCs w:val="21"/>
        </w:rPr>
        <w:t>1.8 “验收”系指甲方依据技术规格规定接受合同货物所依据的程序和条件。</w:t>
      </w:r>
    </w:p>
    <w:p>
      <w:pPr>
        <w:spacing w:line="400" w:lineRule="exact"/>
        <w:rPr>
          <w:rFonts w:ascii="宋体" w:hAnsi="宋体" w:cs="宋体"/>
          <w:szCs w:val="21"/>
        </w:rPr>
      </w:pPr>
      <w:r>
        <w:rPr>
          <w:rFonts w:hint="eastAsia" w:ascii="宋体" w:hAnsi="宋体" w:cs="宋体"/>
          <w:szCs w:val="21"/>
        </w:rPr>
        <w:t>2、适用范围</w:t>
      </w:r>
    </w:p>
    <w:p>
      <w:pPr>
        <w:spacing w:line="400" w:lineRule="exact"/>
        <w:rPr>
          <w:rFonts w:ascii="宋体" w:hAnsi="宋体" w:cs="宋体"/>
          <w:szCs w:val="21"/>
        </w:rPr>
      </w:pPr>
      <w:r>
        <w:rPr>
          <w:rFonts w:hint="eastAsia" w:ascii="宋体" w:hAnsi="宋体" w:cs="宋体"/>
          <w:szCs w:val="21"/>
        </w:rPr>
        <w:t>2.1 本合同条款仅适用于本次招标活动。</w:t>
      </w:r>
    </w:p>
    <w:p>
      <w:pPr>
        <w:spacing w:line="400" w:lineRule="exact"/>
        <w:rPr>
          <w:rFonts w:ascii="宋体" w:hAnsi="宋体" w:cs="宋体"/>
          <w:szCs w:val="21"/>
        </w:rPr>
      </w:pPr>
      <w:r>
        <w:rPr>
          <w:rFonts w:hint="eastAsia" w:ascii="宋体" w:hAnsi="宋体" w:cs="宋体"/>
          <w:szCs w:val="21"/>
        </w:rPr>
        <w:t>3、原产地</w:t>
      </w:r>
    </w:p>
    <w:p>
      <w:pPr>
        <w:spacing w:line="400" w:lineRule="exact"/>
        <w:rPr>
          <w:rFonts w:ascii="宋体" w:hAnsi="宋体" w:cs="宋体"/>
          <w:szCs w:val="21"/>
        </w:rPr>
      </w:pPr>
      <w:r>
        <w:rPr>
          <w:rFonts w:hint="eastAsia" w:ascii="宋体" w:hAnsi="宋体" w:cs="宋体"/>
          <w:szCs w:val="21"/>
        </w:rPr>
        <w:t>3.1 原产地系指货物的生产地，或提供辅助服务的来源地。</w:t>
      </w:r>
    </w:p>
    <w:p>
      <w:pPr>
        <w:spacing w:line="400" w:lineRule="exact"/>
        <w:rPr>
          <w:rFonts w:ascii="宋体" w:hAnsi="宋体" w:cs="宋体"/>
          <w:szCs w:val="21"/>
        </w:rPr>
      </w:pPr>
      <w:r>
        <w:rPr>
          <w:rFonts w:hint="eastAsia" w:ascii="宋体" w:hAnsi="宋体" w:cs="宋体"/>
          <w:szCs w:val="21"/>
        </w:rPr>
        <w:t>4、技术规格和标准</w:t>
      </w:r>
    </w:p>
    <w:p>
      <w:pPr>
        <w:spacing w:line="400" w:lineRule="exact"/>
        <w:rPr>
          <w:rFonts w:ascii="宋体" w:hAnsi="宋体" w:cs="宋体"/>
          <w:szCs w:val="21"/>
        </w:rPr>
      </w:pPr>
      <w:r>
        <w:rPr>
          <w:rFonts w:hint="eastAsia" w:ascii="宋体" w:hAnsi="宋体" w:cs="宋体"/>
          <w:szCs w:val="21"/>
        </w:rPr>
        <w:t>4.1本合同项下所供货物的技术规格应与本招标文件技术规格规定的标准相一致。若技术规格中无相应规定，货物则应符合相应的国家标准或有关权威部门最新颁布的相应的正式标准。</w:t>
      </w:r>
    </w:p>
    <w:p>
      <w:pPr>
        <w:spacing w:line="400" w:lineRule="exact"/>
        <w:rPr>
          <w:rFonts w:ascii="宋体" w:hAnsi="宋体" w:cs="宋体"/>
          <w:szCs w:val="21"/>
        </w:rPr>
      </w:pPr>
      <w:r>
        <w:rPr>
          <w:rFonts w:hint="eastAsia" w:ascii="宋体" w:hAnsi="宋体" w:cs="宋体"/>
          <w:szCs w:val="21"/>
        </w:rPr>
        <w:t>5、专利权</w:t>
      </w:r>
    </w:p>
    <w:p>
      <w:pPr>
        <w:spacing w:line="400" w:lineRule="exact"/>
        <w:rPr>
          <w:rFonts w:ascii="宋体" w:hAnsi="宋体" w:cs="宋体"/>
          <w:szCs w:val="21"/>
        </w:rPr>
      </w:pPr>
      <w:r>
        <w:rPr>
          <w:rFonts w:hint="eastAsia" w:ascii="宋体" w:hAnsi="宋体" w:cs="宋体"/>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400" w:lineRule="exact"/>
        <w:rPr>
          <w:rFonts w:ascii="宋体" w:hAnsi="宋体" w:cs="宋体"/>
          <w:color w:val="FF0000"/>
          <w:szCs w:val="21"/>
        </w:rPr>
      </w:pPr>
      <w:r>
        <w:rPr>
          <w:rFonts w:hint="eastAsia" w:ascii="宋体" w:hAnsi="宋体" w:cs="宋体"/>
          <w:szCs w:val="21"/>
        </w:rPr>
        <w:t>6、包装</w:t>
      </w:r>
      <w:r>
        <w:rPr>
          <w:rFonts w:hint="eastAsia" w:ascii="宋体" w:hAnsi="宋体" w:cs="宋体"/>
          <w:szCs w:val="21"/>
          <w:lang w:eastAsia="zh-CN"/>
        </w:rPr>
        <w:t>（</w:t>
      </w:r>
      <w:r>
        <w:rPr>
          <w:rFonts w:hint="eastAsia" w:ascii="宋体" w:hAnsi="宋体" w:cs="宋体"/>
          <w:szCs w:val="21"/>
          <w:lang w:val="en-US" w:eastAsia="zh-CN"/>
        </w:rPr>
        <w:t>如有需</w:t>
      </w:r>
      <w:r>
        <w:rPr>
          <w:rFonts w:hint="eastAsia" w:ascii="宋体" w:hAnsi="宋体" w:cs="宋体"/>
          <w:color w:val="auto"/>
          <w:szCs w:val="21"/>
          <w:lang w:val="en-US" w:eastAsia="zh-CN"/>
        </w:rPr>
        <w:t>要</w:t>
      </w:r>
      <w:r>
        <w:rPr>
          <w:rFonts w:hint="eastAsia" w:ascii="宋体" w:hAnsi="宋体" w:cs="宋体"/>
          <w:color w:val="auto"/>
          <w:szCs w:val="21"/>
          <w:lang w:eastAsia="zh-CN"/>
        </w:rPr>
        <w:t>）</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7、保险</w:t>
      </w:r>
    </w:p>
    <w:p>
      <w:pPr>
        <w:spacing w:line="400" w:lineRule="exact"/>
        <w:rPr>
          <w:rFonts w:ascii="宋体" w:hAnsi="宋体" w:cs="宋体"/>
          <w:color w:val="auto"/>
          <w:szCs w:val="21"/>
        </w:rPr>
      </w:pPr>
      <w:r>
        <w:rPr>
          <w:rFonts w:hint="eastAsia" w:ascii="宋体" w:hAnsi="宋体" w:cs="宋体"/>
          <w:color w:val="auto"/>
          <w:szCs w:val="21"/>
        </w:rPr>
        <w:t>7.1在合同价条件下</w:t>
      </w:r>
      <w:r>
        <w:rPr>
          <w:rFonts w:hint="eastAsia" w:ascii="宋体" w:hAnsi="宋体" w:cs="宋体"/>
          <w:color w:val="auto"/>
          <w:szCs w:val="21"/>
          <w:lang w:eastAsia="zh-CN"/>
        </w:rPr>
        <w:t>（</w:t>
      </w:r>
      <w:r>
        <w:rPr>
          <w:rFonts w:hint="eastAsia" w:ascii="宋体" w:hAnsi="宋体" w:cs="宋体"/>
          <w:color w:val="auto"/>
          <w:szCs w:val="21"/>
          <w:lang w:val="en-US" w:eastAsia="zh-CN"/>
        </w:rPr>
        <w:t>如有必要</w:t>
      </w:r>
      <w:r>
        <w:rPr>
          <w:rFonts w:hint="eastAsia" w:ascii="宋体" w:hAnsi="宋体" w:cs="宋体"/>
          <w:color w:val="auto"/>
          <w:szCs w:val="21"/>
          <w:lang w:eastAsia="zh-CN"/>
        </w:rPr>
        <w:t>）</w:t>
      </w:r>
      <w:r>
        <w:rPr>
          <w:rFonts w:hint="eastAsia" w:ascii="宋体" w:hAnsi="宋体" w:cs="宋体"/>
          <w:color w:val="auto"/>
          <w:szCs w:val="21"/>
        </w:rPr>
        <w:t>，由乙方负责办理保险。</w:t>
      </w:r>
    </w:p>
    <w:p>
      <w:pPr>
        <w:spacing w:line="400" w:lineRule="exact"/>
        <w:rPr>
          <w:rFonts w:ascii="宋体" w:hAnsi="宋体" w:cs="宋体"/>
          <w:szCs w:val="21"/>
        </w:rPr>
      </w:pPr>
      <w:r>
        <w:rPr>
          <w:rFonts w:hint="eastAsia" w:ascii="宋体" w:hAnsi="宋体" w:cs="宋体"/>
          <w:szCs w:val="21"/>
        </w:rPr>
        <w:t>8、合同价款的支付方式</w:t>
      </w:r>
    </w:p>
    <w:p>
      <w:pPr>
        <w:overflowPunct w:val="0"/>
        <w:spacing w:line="400" w:lineRule="exact"/>
        <w:rPr>
          <w:rFonts w:ascii="宋体" w:hAnsi="宋体" w:cs="宋体"/>
          <w:szCs w:val="21"/>
        </w:rPr>
      </w:pPr>
      <w:r>
        <w:rPr>
          <w:rFonts w:hint="eastAsia" w:ascii="宋体" w:hAnsi="宋体" w:cs="宋体"/>
          <w:szCs w:val="21"/>
        </w:rPr>
        <w:t>8.1 除另有规定者外，本合同价款将由采购人直接向乙方支付。</w:t>
      </w:r>
    </w:p>
    <w:p>
      <w:pPr>
        <w:spacing w:line="400" w:lineRule="exact"/>
        <w:rPr>
          <w:rFonts w:ascii="宋体" w:hAnsi="宋体" w:cs="宋体"/>
          <w:szCs w:val="21"/>
        </w:rPr>
      </w:pPr>
      <w:r>
        <w:rPr>
          <w:rFonts w:hint="eastAsia" w:ascii="宋体" w:hAnsi="宋体" w:cs="宋体"/>
          <w:szCs w:val="21"/>
        </w:rPr>
        <w:t>9、质量保证</w:t>
      </w:r>
    </w:p>
    <w:p>
      <w:pPr>
        <w:overflowPunct w:val="0"/>
        <w:spacing w:line="400" w:lineRule="exact"/>
        <w:rPr>
          <w:rFonts w:ascii="宋体" w:hAnsi="宋体" w:cs="宋体"/>
          <w:szCs w:val="21"/>
        </w:rPr>
      </w:pPr>
      <w:r>
        <w:rPr>
          <w:rFonts w:hint="eastAsia" w:ascii="宋体" w:hAnsi="宋体" w:cs="宋体"/>
          <w:szCs w:val="21"/>
        </w:rPr>
        <w:t>9.1 在服务最终验收后的质量保证期之内，乙方应对自身缺陷而产生的任何不足或故障负责，费用由乙方负担。</w:t>
      </w:r>
    </w:p>
    <w:p>
      <w:pPr>
        <w:overflowPunct w:val="0"/>
        <w:spacing w:line="400" w:lineRule="exact"/>
        <w:rPr>
          <w:rFonts w:ascii="宋体" w:hAnsi="宋体" w:cs="宋体"/>
          <w:szCs w:val="21"/>
        </w:rPr>
      </w:pPr>
      <w:r>
        <w:rPr>
          <w:rFonts w:hint="eastAsia" w:ascii="宋体" w:hAnsi="宋体" w:cs="宋体"/>
          <w:szCs w:val="21"/>
        </w:rPr>
        <w:t>9.2上述内容以外的保修和售后服务内容为乙方在响应性文件中所承诺的内容。</w:t>
      </w:r>
    </w:p>
    <w:p>
      <w:pPr>
        <w:spacing w:line="400" w:lineRule="exact"/>
        <w:rPr>
          <w:rFonts w:ascii="宋体" w:hAnsi="宋体" w:cs="宋体"/>
          <w:szCs w:val="21"/>
        </w:rPr>
      </w:pPr>
      <w:r>
        <w:rPr>
          <w:rFonts w:hint="eastAsia" w:ascii="宋体" w:hAnsi="宋体" w:cs="宋体"/>
          <w:szCs w:val="21"/>
        </w:rPr>
        <w:t>10、履约保证金（无）</w:t>
      </w:r>
    </w:p>
    <w:p>
      <w:pPr>
        <w:spacing w:line="400" w:lineRule="exact"/>
        <w:rPr>
          <w:rFonts w:ascii="宋体" w:hAnsi="宋体" w:cs="宋体"/>
          <w:szCs w:val="21"/>
        </w:rPr>
      </w:pPr>
      <w:r>
        <w:rPr>
          <w:rFonts w:hint="eastAsia" w:ascii="宋体" w:hAnsi="宋体" w:cs="宋体"/>
          <w:szCs w:val="21"/>
        </w:rPr>
        <w:t>11、延期交货与核定损失额</w:t>
      </w:r>
    </w:p>
    <w:p>
      <w:pPr>
        <w:spacing w:line="400" w:lineRule="exact"/>
        <w:rPr>
          <w:rFonts w:ascii="宋体" w:hAnsi="宋体" w:cs="宋体"/>
          <w:szCs w:val="21"/>
        </w:rPr>
      </w:pPr>
      <w:r>
        <w:rPr>
          <w:rFonts w:hint="eastAsia" w:ascii="宋体" w:hAnsi="宋体" w:cs="宋体"/>
          <w:szCs w:val="21"/>
        </w:rPr>
        <w:t>11.1  乙方应按照“磋商响应报价表”规定提供服务，并交付甲方验收使用。</w:t>
      </w:r>
    </w:p>
    <w:p>
      <w:pPr>
        <w:spacing w:line="400" w:lineRule="exact"/>
        <w:rPr>
          <w:rFonts w:ascii="宋体" w:hAnsi="宋体" w:cs="宋体"/>
          <w:szCs w:val="21"/>
        </w:rPr>
      </w:pPr>
      <w:r>
        <w:rPr>
          <w:rFonts w:hint="eastAsia" w:ascii="宋体" w:hAnsi="宋体" w:cs="宋体"/>
          <w:szCs w:val="21"/>
        </w:rPr>
        <w:t>11.2 如果乙方无正当理由拖延交货，未得到甲方书面同意，将受到以下制裁：</w:t>
      </w:r>
      <w:r>
        <w:rPr>
          <w:rFonts w:hint="eastAsia" w:ascii="宋体" w:hAnsi="宋体" w:cs="宋体"/>
          <w:bCs/>
          <w:szCs w:val="21"/>
        </w:rPr>
        <w:t>加收误期赔偿或终止合同</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11.3如果乙方未能按合同规定的时间按期交货(不可抗力除外)，在乙方同意支付核定损失额的条件下，甲方将同意延长交货期。</w:t>
      </w:r>
    </w:p>
    <w:p>
      <w:pPr>
        <w:spacing w:line="400" w:lineRule="exact"/>
        <w:rPr>
          <w:rFonts w:ascii="宋体" w:hAnsi="宋体" w:cs="宋体"/>
          <w:szCs w:val="21"/>
        </w:rPr>
      </w:pPr>
      <w:r>
        <w:rPr>
          <w:rFonts w:hint="eastAsia" w:ascii="宋体" w:hAnsi="宋体" w:cs="宋体"/>
          <w:szCs w:val="21"/>
        </w:rPr>
        <w:t>12、不可抗力</w:t>
      </w:r>
    </w:p>
    <w:p>
      <w:pPr>
        <w:spacing w:line="400" w:lineRule="exact"/>
        <w:rPr>
          <w:rFonts w:ascii="宋体" w:hAnsi="宋体" w:cs="宋体"/>
          <w:szCs w:val="21"/>
        </w:rPr>
      </w:pPr>
      <w:r>
        <w:rPr>
          <w:rFonts w:hint="eastAsia" w:ascii="宋体" w:hAnsi="宋体" w:cs="宋体"/>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400" w:lineRule="exact"/>
        <w:rPr>
          <w:rFonts w:ascii="宋体" w:hAnsi="宋体" w:cs="宋体"/>
          <w:szCs w:val="21"/>
        </w:rPr>
      </w:pPr>
      <w:r>
        <w:rPr>
          <w:rFonts w:hint="eastAsia" w:ascii="宋体" w:hAnsi="宋体" w:cs="宋体"/>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00" w:lineRule="exact"/>
        <w:rPr>
          <w:rFonts w:ascii="宋体" w:hAnsi="宋体" w:cs="宋体"/>
          <w:szCs w:val="21"/>
        </w:rPr>
      </w:pPr>
      <w:r>
        <w:rPr>
          <w:rFonts w:hint="eastAsia" w:ascii="宋体" w:hAnsi="宋体" w:cs="宋体"/>
          <w:szCs w:val="21"/>
        </w:rPr>
        <w:t>13、仲裁</w:t>
      </w:r>
    </w:p>
    <w:p>
      <w:pPr>
        <w:spacing w:line="400" w:lineRule="exact"/>
        <w:rPr>
          <w:rFonts w:ascii="宋体" w:hAnsi="宋体" w:cs="宋体"/>
          <w:szCs w:val="21"/>
        </w:rPr>
      </w:pPr>
      <w:r>
        <w:rPr>
          <w:rFonts w:hint="eastAsia" w:ascii="宋体" w:hAnsi="宋体" w:cs="宋体"/>
          <w:szCs w:val="21"/>
        </w:rPr>
        <w:t>本项目如有合同争议，解决方式优先选择公安厅机关所在地人民法院，不施行仲裁。</w:t>
      </w:r>
    </w:p>
    <w:p>
      <w:pPr>
        <w:spacing w:line="400" w:lineRule="exact"/>
        <w:rPr>
          <w:rFonts w:ascii="宋体" w:hAnsi="宋体" w:cs="宋体"/>
          <w:szCs w:val="21"/>
        </w:rPr>
      </w:pPr>
      <w:r>
        <w:rPr>
          <w:rFonts w:hint="eastAsia" w:ascii="宋体" w:hAnsi="宋体" w:cs="宋体"/>
          <w:szCs w:val="21"/>
        </w:rPr>
        <w:t>14、违约终止合同</w:t>
      </w:r>
    </w:p>
    <w:p>
      <w:pPr>
        <w:spacing w:line="400" w:lineRule="exact"/>
        <w:rPr>
          <w:rFonts w:ascii="宋体" w:hAnsi="宋体" w:cs="宋体"/>
          <w:szCs w:val="21"/>
        </w:rPr>
      </w:pPr>
      <w:r>
        <w:rPr>
          <w:rFonts w:hint="eastAsia" w:ascii="宋体" w:hAnsi="宋体" w:cs="宋体"/>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00" w:lineRule="exact"/>
        <w:rPr>
          <w:rFonts w:ascii="宋体" w:hAnsi="宋体" w:cs="宋体"/>
          <w:szCs w:val="21"/>
        </w:rPr>
      </w:pPr>
      <w:r>
        <w:rPr>
          <w:rFonts w:hint="eastAsia" w:ascii="宋体" w:hAnsi="宋体" w:cs="宋体"/>
          <w:szCs w:val="21"/>
        </w:rPr>
        <w:t>(1)如果乙方未能在合同规定的期限内或甲方准许的任何延期内交付部分或全部货物。</w:t>
      </w:r>
    </w:p>
    <w:p>
      <w:pPr>
        <w:spacing w:line="400" w:lineRule="exact"/>
        <w:rPr>
          <w:rFonts w:ascii="宋体" w:hAnsi="宋体" w:cs="宋体"/>
          <w:szCs w:val="21"/>
        </w:rPr>
      </w:pPr>
      <w:r>
        <w:rPr>
          <w:rFonts w:hint="eastAsia" w:ascii="宋体" w:hAnsi="宋体" w:cs="宋体"/>
          <w:szCs w:val="21"/>
        </w:rPr>
        <w:t>(2)乙方未能履行合同项下的其它义务。</w:t>
      </w:r>
    </w:p>
    <w:p>
      <w:pPr>
        <w:spacing w:line="400" w:lineRule="exact"/>
        <w:rPr>
          <w:rFonts w:ascii="宋体" w:hAnsi="宋体" w:cs="宋体"/>
          <w:szCs w:val="21"/>
        </w:rPr>
      </w:pPr>
      <w:r>
        <w:rPr>
          <w:rFonts w:hint="eastAsia" w:ascii="宋体" w:hAnsi="宋体" w:cs="宋体"/>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pPr>
        <w:spacing w:line="400" w:lineRule="exact"/>
        <w:rPr>
          <w:rFonts w:ascii="宋体" w:hAnsi="宋体" w:cs="宋体"/>
          <w:szCs w:val="21"/>
        </w:rPr>
      </w:pPr>
      <w:r>
        <w:rPr>
          <w:rFonts w:hint="eastAsia" w:ascii="宋体" w:hAnsi="宋体" w:cs="宋体"/>
          <w:szCs w:val="21"/>
        </w:rPr>
        <w:t>15、变更指示</w:t>
      </w:r>
    </w:p>
    <w:p>
      <w:pPr>
        <w:overflowPunct w:val="0"/>
        <w:spacing w:line="400" w:lineRule="exact"/>
        <w:rPr>
          <w:rFonts w:ascii="宋体" w:hAnsi="宋体" w:cs="宋体"/>
          <w:szCs w:val="21"/>
        </w:rPr>
      </w:pPr>
      <w:r>
        <w:rPr>
          <w:rFonts w:hint="eastAsia" w:ascii="宋体" w:hAnsi="宋体" w:cs="宋体"/>
          <w:szCs w:val="21"/>
        </w:rPr>
        <w:t>15.1甲方可以随时向乙方发出书面指示，在合同总体范围内对如下一点或几点提出变更：</w:t>
      </w:r>
    </w:p>
    <w:p>
      <w:pPr>
        <w:overflowPunct w:val="0"/>
        <w:spacing w:line="400" w:lineRule="exact"/>
        <w:rPr>
          <w:rFonts w:ascii="宋体" w:hAnsi="宋体" w:cs="宋体"/>
          <w:szCs w:val="21"/>
        </w:rPr>
      </w:pPr>
      <w:r>
        <w:rPr>
          <w:rFonts w:hint="eastAsia" w:ascii="宋体" w:hAnsi="宋体" w:cs="宋体"/>
          <w:spacing w:val="-2"/>
          <w:szCs w:val="21"/>
        </w:rPr>
        <w:t>（1）</w:t>
      </w:r>
      <w:r>
        <w:rPr>
          <w:rFonts w:hint="eastAsia" w:ascii="宋体" w:hAnsi="宋体" w:cs="宋体"/>
          <w:szCs w:val="21"/>
        </w:rPr>
        <w:t>合同项下需为甲方特殊制定的服务项目；</w:t>
      </w:r>
    </w:p>
    <w:p>
      <w:pPr>
        <w:overflowPunct w:val="0"/>
        <w:spacing w:line="400" w:lineRule="exact"/>
        <w:rPr>
          <w:rFonts w:ascii="宋体" w:hAnsi="宋体" w:cs="宋体"/>
          <w:szCs w:val="21"/>
        </w:rPr>
      </w:pPr>
      <w:r>
        <w:rPr>
          <w:rFonts w:hint="eastAsia" w:ascii="宋体" w:hAnsi="宋体" w:cs="宋体"/>
          <w:spacing w:val="-2"/>
          <w:szCs w:val="21"/>
        </w:rPr>
        <w:t xml:space="preserve">（2） </w:t>
      </w:r>
      <w:r>
        <w:rPr>
          <w:rFonts w:hint="eastAsia" w:ascii="宋体" w:hAnsi="宋体" w:cs="宋体"/>
          <w:szCs w:val="21"/>
        </w:rPr>
        <w:t>服务地点；</w:t>
      </w:r>
    </w:p>
    <w:p>
      <w:pPr>
        <w:overflowPunct w:val="0"/>
        <w:spacing w:line="400" w:lineRule="exact"/>
        <w:rPr>
          <w:rFonts w:ascii="宋体" w:hAnsi="宋体" w:cs="宋体"/>
          <w:szCs w:val="21"/>
        </w:rPr>
      </w:pPr>
      <w:r>
        <w:rPr>
          <w:rFonts w:hint="eastAsia" w:ascii="宋体" w:hAnsi="宋体" w:cs="宋体"/>
          <w:spacing w:val="-2"/>
          <w:szCs w:val="21"/>
        </w:rPr>
        <w:t xml:space="preserve">（3） </w:t>
      </w:r>
      <w:r>
        <w:rPr>
          <w:rFonts w:hint="eastAsia" w:ascii="宋体" w:hAnsi="宋体" w:cs="宋体"/>
          <w:szCs w:val="21"/>
        </w:rPr>
        <w:t>乙方须提供的服务。</w:t>
      </w:r>
    </w:p>
    <w:p>
      <w:pPr>
        <w:overflowPunct w:val="0"/>
        <w:spacing w:line="400" w:lineRule="exact"/>
        <w:rPr>
          <w:rFonts w:ascii="宋体" w:hAnsi="宋体" w:cs="宋体"/>
          <w:szCs w:val="21"/>
        </w:rPr>
      </w:pPr>
      <w:r>
        <w:rPr>
          <w:rFonts w:hint="eastAsia" w:ascii="宋体" w:hAnsi="宋体" w:cs="宋体"/>
          <w:szCs w:val="21"/>
        </w:rPr>
        <w:t>15.2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400" w:lineRule="exact"/>
        <w:rPr>
          <w:rFonts w:ascii="宋体" w:hAnsi="宋体" w:cs="宋体"/>
          <w:szCs w:val="21"/>
        </w:rPr>
      </w:pPr>
      <w:r>
        <w:rPr>
          <w:rFonts w:hint="eastAsia" w:ascii="宋体" w:hAnsi="宋体" w:cs="宋体"/>
          <w:szCs w:val="21"/>
        </w:rPr>
        <w:t>16、合同修改</w:t>
      </w:r>
    </w:p>
    <w:p>
      <w:pPr>
        <w:spacing w:line="400" w:lineRule="exact"/>
        <w:rPr>
          <w:rFonts w:ascii="宋体" w:hAnsi="宋体" w:cs="宋体"/>
          <w:szCs w:val="21"/>
        </w:rPr>
      </w:pPr>
      <w:r>
        <w:rPr>
          <w:rFonts w:hint="eastAsia" w:ascii="宋体" w:hAnsi="宋体" w:cs="宋体"/>
          <w:szCs w:val="21"/>
        </w:rPr>
        <w:t>16.1　欲对合同条款做出任何改动或偏离，均须由甲乙双方签署书面的合同修改书。</w:t>
      </w:r>
    </w:p>
    <w:p>
      <w:pPr>
        <w:spacing w:line="400" w:lineRule="exact"/>
        <w:rPr>
          <w:rFonts w:ascii="宋体" w:hAnsi="宋体" w:cs="宋体"/>
          <w:szCs w:val="21"/>
        </w:rPr>
      </w:pPr>
      <w:r>
        <w:rPr>
          <w:rFonts w:hint="eastAsia" w:ascii="宋体" w:hAnsi="宋体" w:cs="宋体"/>
          <w:szCs w:val="21"/>
        </w:rPr>
        <w:t>17、转让与分包</w:t>
      </w:r>
    </w:p>
    <w:p>
      <w:pPr>
        <w:spacing w:line="400" w:lineRule="exact"/>
        <w:rPr>
          <w:rFonts w:ascii="宋体" w:hAnsi="宋体" w:cs="宋体"/>
          <w:szCs w:val="21"/>
        </w:rPr>
      </w:pPr>
      <w:r>
        <w:rPr>
          <w:rFonts w:hint="eastAsia" w:ascii="宋体" w:hAnsi="宋体" w:cs="宋体"/>
          <w:szCs w:val="21"/>
        </w:rPr>
        <w:t>17.1除甲方事先同意外，乙方不得部分转让或全部转让其应履行的合同项下的义务。</w:t>
      </w:r>
    </w:p>
    <w:p>
      <w:pPr>
        <w:spacing w:line="400" w:lineRule="exact"/>
        <w:rPr>
          <w:rFonts w:ascii="宋体" w:hAnsi="宋体" w:cs="宋体"/>
          <w:szCs w:val="21"/>
        </w:rPr>
      </w:pPr>
      <w:r>
        <w:rPr>
          <w:rFonts w:hint="eastAsia" w:ascii="宋体" w:hAnsi="宋体" w:cs="宋体"/>
          <w:szCs w:val="21"/>
        </w:rPr>
        <w:t>17.2乙方应书面通知甲方本合同项下所授予的所有分包合同。但该通知不解除乙方承担的本合同项下的任何责任或义务。</w:t>
      </w:r>
    </w:p>
    <w:p>
      <w:pPr>
        <w:spacing w:line="400" w:lineRule="exact"/>
        <w:rPr>
          <w:rFonts w:ascii="宋体" w:hAnsi="宋体" w:cs="宋体"/>
          <w:szCs w:val="21"/>
        </w:rPr>
      </w:pPr>
      <w:r>
        <w:rPr>
          <w:rFonts w:hint="eastAsia" w:ascii="宋体" w:hAnsi="宋体" w:cs="宋体"/>
          <w:szCs w:val="21"/>
        </w:rPr>
        <w:t>18、适用法律</w:t>
      </w:r>
    </w:p>
    <w:p>
      <w:pPr>
        <w:spacing w:line="400" w:lineRule="exact"/>
        <w:rPr>
          <w:rFonts w:ascii="宋体" w:hAnsi="宋体" w:cs="宋体"/>
          <w:szCs w:val="21"/>
        </w:rPr>
      </w:pPr>
      <w:r>
        <w:rPr>
          <w:rFonts w:hint="eastAsia" w:ascii="宋体" w:hAnsi="宋体" w:cs="宋体"/>
          <w:szCs w:val="21"/>
        </w:rPr>
        <w:t>18.1　本合同应按中华人民共和国的相关法律解释。</w:t>
      </w:r>
    </w:p>
    <w:p>
      <w:pPr>
        <w:spacing w:line="400" w:lineRule="exact"/>
        <w:rPr>
          <w:rFonts w:ascii="宋体" w:hAnsi="宋体" w:cs="宋体"/>
          <w:szCs w:val="21"/>
        </w:rPr>
      </w:pPr>
      <w:r>
        <w:rPr>
          <w:rFonts w:hint="eastAsia" w:ascii="宋体" w:hAnsi="宋体" w:cs="宋体"/>
          <w:szCs w:val="21"/>
        </w:rPr>
        <w:t>19、通知</w:t>
      </w:r>
    </w:p>
    <w:p>
      <w:pPr>
        <w:spacing w:line="400" w:lineRule="exact"/>
        <w:rPr>
          <w:rFonts w:ascii="宋体" w:hAnsi="宋体" w:cs="宋体"/>
          <w:szCs w:val="21"/>
        </w:rPr>
      </w:pPr>
      <w:r>
        <w:rPr>
          <w:rFonts w:hint="eastAsia" w:ascii="宋体" w:hAnsi="宋体" w:cs="宋体"/>
          <w:szCs w:val="21"/>
        </w:rPr>
        <w:t>19.1本合同任何一方给另一方的通知都应以书面或电传、电报、传真的形式发送，而另一方应以书面形式确认并发送到对方明确的地址。</w:t>
      </w:r>
    </w:p>
    <w:p>
      <w:pPr>
        <w:spacing w:line="400" w:lineRule="exact"/>
        <w:rPr>
          <w:rFonts w:ascii="宋体" w:hAnsi="宋体" w:cs="宋体"/>
          <w:szCs w:val="21"/>
        </w:rPr>
      </w:pPr>
      <w:r>
        <w:rPr>
          <w:rFonts w:hint="eastAsia" w:ascii="宋体" w:hAnsi="宋体" w:cs="宋体"/>
          <w:szCs w:val="21"/>
        </w:rPr>
        <w:t>20、合同文件及资料的使用</w:t>
      </w:r>
    </w:p>
    <w:p>
      <w:pPr>
        <w:spacing w:line="400" w:lineRule="exact"/>
        <w:rPr>
          <w:rFonts w:ascii="宋体" w:hAnsi="宋体" w:cs="宋体"/>
          <w:szCs w:val="21"/>
        </w:rPr>
      </w:pPr>
      <w:r>
        <w:rPr>
          <w:rFonts w:hint="eastAsia" w:ascii="宋体" w:hAnsi="宋体" w:cs="宋体"/>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400" w:lineRule="exact"/>
        <w:rPr>
          <w:rFonts w:ascii="宋体" w:hAnsi="宋体" w:cs="宋体"/>
          <w:szCs w:val="21"/>
        </w:rPr>
      </w:pPr>
      <w:r>
        <w:rPr>
          <w:rFonts w:hint="eastAsia" w:ascii="宋体" w:hAnsi="宋体" w:cs="宋体"/>
          <w:szCs w:val="21"/>
        </w:rPr>
        <w:t>20.2除非执行合同需要，在事先末得到甲方同意的情况下，乙方不得将与本合同有关的任何文件和资料给第三方使用。</w:t>
      </w:r>
    </w:p>
    <w:p>
      <w:pPr>
        <w:spacing w:line="400" w:lineRule="exact"/>
        <w:rPr>
          <w:rFonts w:ascii="宋体" w:hAnsi="宋体" w:cs="宋体"/>
          <w:szCs w:val="21"/>
        </w:rPr>
      </w:pPr>
      <w:r>
        <w:rPr>
          <w:rFonts w:hint="eastAsia" w:ascii="宋体" w:hAnsi="宋体" w:cs="宋体"/>
          <w:szCs w:val="21"/>
        </w:rPr>
        <w:t>20.3除合同本身以外，若甲方要求，乙方应于其合同义务履行完毕以后将这些资料(包括所有副本)退还甲方。</w:t>
      </w:r>
    </w:p>
    <w:p>
      <w:pPr>
        <w:spacing w:line="400" w:lineRule="exact"/>
        <w:rPr>
          <w:rFonts w:ascii="宋体" w:hAnsi="宋体" w:cs="宋体"/>
          <w:szCs w:val="21"/>
        </w:rPr>
      </w:pPr>
      <w:r>
        <w:rPr>
          <w:rFonts w:hint="eastAsia" w:ascii="宋体" w:hAnsi="宋体" w:cs="宋体"/>
          <w:szCs w:val="21"/>
        </w:rPr>
        <w:t>21、合同生效及其他</w:t>
      </w:r>
    </w:p>
    <w:p>
      <w:pPr>
        <w:spacing w:line="400" w:lineRule="exact"/>
        <w:rPr>
          <w:rFonts w:ascii="宋体" w:hAnsi="宋体" w:cs="宋体"/>
          <w:szCs w:val="21"/>
        </w:rPr>
      </w:pPr>
      <w:r>
        <w:rPr>
          <w:rFonts w:hint="eastAsia" w:ascii="宋体" w:hAnsi="宋体" w:cs="宋体"/>
          <w:szCs w:val="21"/>
        </w:rPr>
        <w:t>21.1　本合同应在甲方和乙方签字并加盖鉴证章后生效。</w:t>
      </w:r>
    </w:p>
    <w:p>
      <w:pPr>
        <w:spacing w:line="400" w:lineRule="exact"/>
        <w:rPr>
          <w:rFonts w:ascii="宋体" w:hAnsi="宋体" w:cs="宋体"/>
          <w:szCs w:val="21"/>
        </w:rPr>
      </w:pPr>
      <w:r>
        <w:rPr>
          <w:rFonts w:hint="eastAsia" w:ascii="宋体" w:hAnsi="宋体" w:cs="宋体"/>
          <w:szCs w:val="21"/>
        </w:rPr>
        <w:t>21.2　乙方须按技术规格中的规定，向甲方提供与合同项下本次招标的相关服务。</w:t>
      </w:r>
    </w:p>
    <w:p>
      <w:pPr>
        <w:spacing w:line="400" w:lineRule="exact"/>
        <w:rPr>
          <w:rFonts w:ascii="宋体" w:hAnsi="宋体" w:cs="宋体"/>
          <w:szCs w:val="21"/>
        </w:rPr>
      </w:pPr>
      <w:r>
        <w:rPr>
          <w:rFonts w:hint="eastAsia" w:ascii="宋体" w:hAnsi="宋体" w:cs="宋体"/>
          <w:szCs w:val="21"/>
        </w:rPr>
        <w:t>21.3　商务合同应包括甲方最后确认的价格条款和付款方式。</w:t>
      </w:r>
    </w:p>
    <w:p>
      <w:pPr>
        <w:spacing w:line="400" w:lineRule="exact"/>
        <w:rPr>
          <w:rFonts w:ascii="宋体" w:hAnsi="宋体" w:cs="宋体"/>
          <w:spacing w:val="-6"/>
          <w:szCs w:val="21"/>
        </w:rPr>
      </w:pPr>
      <w:r>
        <w:rPr>
          <w:rFonts w:hint="eastAsia" w:ascii="宋体" w:hAnsi="宋体" w:cs="宋体"/>
          <w:szCs w:val="21"/>
        </w:rPr>
        <w:t>21.4　</w:t>
      </w:r>
      <w:r>
        <w:rPr>
          <w:rFonts w:hint="eastAsia" w:ascii="宋体" w:hAnsi="宋体" w:cs="宋体"/>
          <w:spacing w:val="-6"/>
          <w:szCs w:val="21"/>
        </w:rPr>
        <w:t>下述文件将作为合同附件，为本合同不可分割的组成部分，并与本合具有同等效力：</w:t>
      </w:r>
    </w:p>
    <w:p>
      <w:pPr>
        <w:spacing w:line="400" w:lineRule="exact"/>
        <w:rPr>
          <w:rFonts w:ascii="宋体" w:hAnsi="宋体" w:cs="宋体"/>
          <w:szCs w:val="21"/>
        </w:rPr>
      </w:pPr>
      <w:r>
        <w:rPr>
          <w:rFonts w:hint="eastAsia" w:ascii="宋体" w:hAnsi="宋体" w:cs="宋体"/>
          <w:szCs w:val="21"/>
        </w:rPr>
        <w:t>（1）</w:t>
      </w:r>
      <w:r>
        <w:rPr>
          <w:rFonts w:hint="eastAsia" w:ascii="宋体" w:hAnsi="宋体" w:cs="宋体"/>
          <w:bCs/>
          <w:szCs w:val="21"/>
        </w:rPr>
        <w:t>磋商文件</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（2）中标通知书；</w:t>
      </w:r>
    </w:p>
    <w:p>
      <w:pPr>
        <w:spacing w:line="400" w:lineRule="exact"/>
        <w:rPr>
          <w:rFonts w:ascii="宋体" w:hAnsi="宋体" w:cs="宋体"/>
          <w:szCs w:val="21"/>
        </w:rPr>
      </w:pPr>
      <w:r>
        <w:rPr>
          <w:rFonts w:hint="eastAsia" w:ascii="宋体" w:hAnsi="宋体" w:cs="宋体"/>
          <w:szCs w:val="21"/>
        </w:rPr>
        <w:t>（3）中标方的响应性文件及磋商过程中的书面答疑记录。</w:t>
      </w:r>
      <w:bookmarkStart w:id="54" w:name="_Toc455412770"/>
      <w:bookmarkStart w:id="55" w:name="_Toc462223649"/>
      <w:bookmarkStart w:id="56" w:name="_Toc381724074"/>
    </w:p>
    <w:bookmarkEnd w:id="54"/>
    <w:bookmarkEnd w:id="55"/>
    <w:bookmarkEnd w:id="56"/>
    <w:p>
      <w:pPr>
        <w:spacing w:line="400" w:lineRule="exact"/>
        <w:rPr>
          <w:rFonts w:ascii="宋体" w:hAnsi="宋体" w:cs="宋体"/>
          <w:szCs w:val="21"/>
        </w:rPr>
      </w:pPr>
      <w:bookmarkStart w:id="57" w:name="_Toc298240429"/>
      <w:bookmarkStart w:id="58" w:name="_Toc349573144"/>
      <w:bookmarkStart w:id="59" w:name="_Toc349637943"/>
      <w:bookmarkStart w:id="60" w:name="_Toc462223650"/>
    </w:p>
    <w:p>
      <w:pPr>
        <w:spacing w:line="400" w:lineRule="exact"/>
        <w:rPr>
          <w:rFonts w:ascii="宋体" w:hAnsi="宋体" w:cs="宋体"/>
          <w:szCs w:val="21"/>
        </w:rPr>
      </w:pPr>
    </w:p>
    <w:p>
      <w:pPr>
        <w:spacing w:line="400" w:lineRule="exact"/>
        <w:rPr>
          <w:rFonts w:ascii="宋体" w:hAnsi="宋体" w:cs="宋体"/>
          <w:szCs w:val="21"/>
        </w:rPr>
      </w:pPr>
    </w:p>
    <w:p>
      <w:pPr>
        <w:rPr>
          <w:rFonts w:ascii="宋体" w:hAnsi="宋体" w:cs="宋体"/>
          <w:szCs w:val="21"/>
        </w:rPr>
      </w:pPr>
      <w:bookmarkStart w:id="61" w:name="_Toc12367"/>
      <w:r>
        <w:rPr>
          <w:rFonts w:hint="eastAsia" w:ascii="宋体" w:hAnsi="宋体" w:cs="宋体"/>
          <w:szCs w:val="21"/>
        </w:rPr>
        <w:br w:type="page"/>
      </w:r>
    </w:p>
    <w:p>
      <w:pPr>
        <w:pStyle w:val="3"/>
        <w:spacing w:line="400" w:lineRule="exact"/>
        <w:ind w:left="0" w:firstLine="0"/>
        <w:jc w:val="center"/>
        <w:rPr>
          <w:rFonts w:ascii="宋体" w:hAnsi="宋体" w:cs="宋体"/>
          <w:szCs w:val="21"/>
        </w:rPr>
      </w:pPr>
      <w:r>
        <w:rPr>
          <w:rFonts w:hint="eastAsia" w:ascii="宋体" w:hAnsi="宋体" w:cs="宋体"/>
          <w:szCs w:val="21"/>
        </w:rPr>
        <w:t>第五章</w:t>
      </w:r>
      <w:bookmarkEnd w:id="57"/>
      <w:bookmarkEnd w:id="58"/>
      <w:bookmarkEnd w:id="59"/>
      <w:bookmarkEnd w:id="60"/>
      <w:r>
        <w:rPr>
          <w:rFonts w:hint="eastAsia" w:ascii="宋体" w:hAnsi="宋体" w:cs="宋体"/>
          <w:szCs w:val="21"/>
        </w:rPr>
        <w:t xml:space="preserve">  附件</w:t>
      </w:r>
      <w:bookmarkEnd w:id="61"/>
    </w:p>
    <w:p>
      <w:pPr>
        <w:spacing w:line="400" w:lineRule="exact"/>
        <w:jc w:val="center"/>
        <w:outlineLvl w:val="0"/>
        <w:rPr>
          <w:rFonts w:ascii="宋体" w:hAnsi="宋体" w:cs="宋体"/>
          <w:b/>
          <w:bCs/>
          <w:szCs w:val="21"/>
        </w:rPr>
      </w:pPr>
      <w:bookmarkStart w:id="62" w:name="_Toc10875"/>
      <w:r>
        <w:rPr>
          <w:rFonts w:hint="eastAsia" w:ascii="宋体" w:hAnsi="宋体" w:cs="宋体"/>
          <w:b/>
          <w:bCs/>
          <w:szCs w:val="21"/>
        </w:rPr>
        <w:t>开标一览表</w:t>
      </w:r>
      <w:bookmarkEnd w:id="62"/>
    </w:p>
    <w:p>
      <w:pPr>
        <w:spacing w:line="400" w:lineRule="exact"/>
        <w:rPr>
          <w:rFonts w:ascii="宋体" w:hAnsi="宋体" w:cs="宋体"/>
          <w:szCs w:val="21"/>
        </w:rPr>
      </w:pPr>
      <w:r>
        <w:rPr>
          <w:rFonts w:hint="eastAsia" w:ascii="宋体" w:hAnsi="宋体" w:cs="宋体"/>
          <w:color w:val="000000"/>
          <w:szCs w:val="21"/>
        </w:rPr>
        <w:t xml:space="preserve">磋商供应商名称：  项目编号：    </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ascii="宋体" w:hAnsi="宋体" w:cs="宋体"/>
                <w:szCs w:val="21"/>
              </w:rPr>
            </w:pPr>
            <w:r>
              <w:rPr>
                <w:rFonts w:hint="eastAsia" w:ascii="宋体" w:hAnsi="宋体" w:cs="宋体"/>
                <w:szCs w:val="21"/>
              </w:rPr>
              <w:t>序号</w:t>
            </w:r>
          </w:p>
        </w:tc>
        <w:tc>
          <w:tcPr>
            <w:tcW w:w="1418" w:type="dxa"/>
            <w:vAlign w:val="center"/>
          </w:tcPr>
          <w:p>
            <w:pPr>
              <w:spacing w:line="400" w:lineRule="exact"/>
              <w:jc w:val="center"/>
              <w:rPr>
                <w:rFonts w:ascii="宋体" w:hAnsi="宋体" w:cs="宋体"/>
                <w:szCs w:val="21"/>
              </w:rPr>
            </w:pPr>
            <w:r>
              <w:rPr>
                <w:rFonts w:hint="eastAsia" w:ascii="宋体" w:hAnsi="宋体" w:cs="宋体"/>
                <w:szCs w:val="21"/>
              </w:rPr>
              <w:t>项目</w:t>
            </w:r>
          </w:p>
        </w:tc>
        <w:tc>
          <w:tcPr>
            <w:tcW w:w="6801" w:type="dxa"/>
            <w:vAlign w:val="center"/>
          </w:tcPr>
          <w:p>
            <w:pPr>
              <w:spacing w:line="400" w:lineRule="exact"/>
              <w:jc w:val="center"/>
              <w:rPr>
                <w:rFonts w:ascii="宋体" w:hAnsi="宋体" w:cs="宋体"/>
                <w:szCs w:val="21"/>
              </w:rPr>
            </w:pPr>
            <w:r>
              <w:rPr>
                <w:rFonts w:hint="eastAsia" w:ascii="宋体" w:hAnsi="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1</w:t>
            </w:r>
          </w:p>
        </w:tc>
        <w:tc>
          <w:tcPr>
            <w:tcW w:w="1418" w:type="dxa"/>
            <w:vAlign w:val="center"/>
          </w:tcPr>
          <w:p>
            <w:pPr>
              <w:spacing w:line="400" w:lineRule="exact"/>
              <w:rPr>
                <w:rFonts w:ascii="宋体" w:hAnsi="宋体" w:cs="宋体"/>
                <w:szCs w:val="21"/>
              </w:rPr>
            </w:pPr>
            <w:r>
              <w:rPr>
                <w:rFonts w:hint="eastAsia" w:ascii="宋体" w:hAnsi="宋体" w:cs="宋体"/>
                <w:szCs w:val="21"/>
              </w:rPr>
              <w:t>总价</w:t>
            </w:r>
          </w:p>
        </w:tc>
        <w:tc>
          <w:tcPr>
            <w:tcW w:w="6801" w:type="dxa"/>
            <w:vAlign w:val="center"/>
          </w:tcPr>
          <w:p>
            <w:pPr>
              <w:spacing w:line="400" w:lineRule="exact"/>
              <w:rPr>
                <w:rFonts w:ascii="宋体" w:hAnsi="宋体" w:cs="宋体"/>
                <w:szCs w:val="21"/>
              </w:rPr>
            </w:pPr>
            <w:r>
              <w:rPr>
                <w:rFonts w:hint="eastAsia" w:ascii="宋体" w:hAnsi="宋体" w:cs="宋体"/>
                <w:szCs w:val="21"/>
              </w:rPr>
              <w:t>（小写）</w:t>
            </w:r>
          </w:p>
          <w:p>
            <w:pPr>
              <w:spacing w:line="400" w:lineRule="exact"/>
              <w:rPr>
                <w:rFonts w:ascii="宋体" w:hAnsi="宋体" w:cs="宋体"/>
                <w:szCs w:val="21"/>
              </w:rPr>
            </w:pPr>
            <w:r>
              <w:rPr>
                <w:rFonts w:hint="eastAsia" w:ascii="宋体" w:hAnsi="宋体" w:cs="宋体"/>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2</w:t>
            </w:r>
          </w:p>
        </w:tc>
        <w:tc>
          <w:tcPr>
            <w:tcW w:w="1418" w:type="dxa"/>
            <w:vAlign w:val="center"/>
          </w:tcPr>
          <w:p>
            <w:pPr>
              <w:spacing w:line="400" w:lineRule="exact"/>
              <w:rPr>
                <w:rFonts w:ascii="宋体" w:hAnsi="宋体" w:cs="宋体"/>
                <w:szCs w:val="21"/>
              </w:rPr>
            </w:pPr>
            <w:r>
              <w:rPr>
                <w:rFonts w:hint="eastAsia" w:ascii="宋体" w:hAnsi="宋体" w:cs="宋体"/>
                <w:szCs w:val="21"/>
              </w:rPr>
              <w:t>服务期</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3</w:t>
            </w:r>
          </w:p>
        </w:tc>
        <w:tc>
          <w:tcPr>
            <w:tcW w:w="1418" w:type="dxa"/>
            <w:vAlign w:val="center"/>
          </w:tcPr>
          <w:p>
            <w:pPr>
              <w:spacing w:line="400" w:lineRule="exact"/>
              <w:rPr>
                <w:rFonts w:ascii="宋体" w:hAnsi="宋体" w:cs="宋体"/>
                <w:szCs w:val="21"/>
              </w:rPr>
            </w:pPr>
            <w:r>
              <w:rPr>
                <w:rFonts w:hint="eastAsia" w:ascii="宋体" w:hAnsi="宋体" w:cs="宋体"/>
                <w:szCs w:val="21"/>
              </w:rPr>
              <w:t>报价说明</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4</w:t>
            </w:r>
          </w:p>
        </w:tc>
        <w:tc>
          <w:tcPr>
            <w:tcW w:w="1418" w:type="dxa"/>
            <w:vAlign w:val="center"/>
          </w:tcPr>
          <w:p>
            <w:pPr>
              <w:spacing w:line="400" w:lineRule="exact"/>
              <w:rPr>
                <w:rFonts w:ascii="宋体" w:hAnsi="宋体" w:cs="宋体"/>
                <w:szCs w:val="21"/>
              </w:rPr>
            </w:pPr>
            <w:r>
              <w:rPr>
                <w:rFonts w:hint="eastAsia" w:ascii="宋体" w:hAnsi="宋体" w:cs="宋体"/>
                <w:szCs w:val="21"/>
              </w:rPr>
              <w:t>备注</w:t>
            </w:r>
          </w:p>
        </w:tc>
        <w:tc>
          <w:tcPr>
            <w:tcW w:w="6801" w:type="dxa"/>
            <w:vAlign w:val="center"/>
          </w:tcPr>
          <w:p>
            <w:pPr>
              <w:spacing w:line="400" w:lineRule="exact"/>
              <w:rPr>
                <w:rFonts w:ascii="宋体" w:hAnsi="宋体" w:cs="宋体"/>
                <w:szCs w:val="21"/>
              </w:rPr>
            </w:pPr>
          </w:p>
        </w:tc>
      </w:tr>
    </w:tbl>
    <w:p>
      <w:pPr>
        <w:spacing w:line="400" w:lineRule="exact"/>
        <w:rPr>
          <w:rFonts w:ascii="宋体" w:hAnsi="宋体" w:cs="宋体"/>
          <w:szCs w:val="21"/>
        </w:rPr>
      </w:pPr>
      <w:r>
        <w:rPr>
          <w:rFonts w:hint="eastAsia" w:ascii="宋体" w:hAnsi="宋体" w:cs="宋体"/>
          <w:szCs w:val="21"/>
        </w:rPr>
        <w:t>备注：</w:t>
      </w:r>
    </w:p>
    <w:p>
      <w:pPr>
        <w:spacing w:line="400" w:lineRule="exact"/>
        <w:rPr>
          <w:rFonts w:ascii="宋体" w:hAnsi="宋体" w:cs="宋体"/>
          <w:szCs w:val="21"/>
        </w:rPr>
      </w:pPr>
      <w:r>
        <w:rPr>
          <w:rFonts w:hint="eastAsia" w:ascii="宋体" w:hAnsi="宋体" w:cs="宋体"/>
          <w:szCs w:val="21"/>
        </w:rPr>
        <w:t>1、投标总价应为各分项报价之和。报价须以元为单位，小数点后保留2位。</w:t>
      </w:r>
    </w:p>
    <w:p>
      <w:pPr>
        <w:spacing w:line="400" w:lineRule="exact"/>
        <w:rPr>
          <w:rFonts w:ascii="宋体" w:hAnsi="宋体" w:cs="宋体"/>
          <w:szCs w:val="21"/>
        </w:rPr>
      </w:pPr>
      <w:r>
        <w:rPr>
          <w:rFonts w:hint="eastAsia" w:ascii="宋体" w:hAnsi="宋体" w:cs="宋体"/>
          <w:szCs w:val="21"/>
        </w:rPr>
        <w:t>2、投标报价包括投标人为实施本项目提供投标产品及服务内容所包括的全部含税价格的体现。</w:t>
      </w:r>
    </w:p>
    <w:p>
      <w:pPr>
        <w:spacing w:line="400" w:lineRule="exact"/>
        <w:rPr>
          <w:rFonts w:ascii="宋体" w:hAnsi="宋体" w:cs="宋体"/>
          <w:szCs w:val="21"/>
        </w:rPr>
      </w:pPr>
      <w:r>
        <w:rPr>
          <w:rFonts w:hint="eastAsia" w:ascii="宋体" w:hAnsi="宋体" w:cs="宋体"/>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ascii="宋体" w:hAnsi="宋体" w:cs="宋体"/>
          <w:b/>
          <w:bCs/>
          <w:szCs w:val="21"/>
        </w:rPr>
      </w:pPr>
      <w:r>
        <w:rPr>
          <w:rFonts w:hint="eastAsia" w:ascii="宋体" w:hAnsi="宋体" w:cs="宋体"/>
          <w:b/>
          <w:bCs/>
          <w:szCs w:val="21"/>
        </w:rPr>
        <w:t>4、本表须按采购文件要求，单独封装、标识后提交。</w:t>
      </w:r>
    </w:p>
    <w:p>
      <w:pPr>
        <w:spacing w:line="400" w:lineRule="exact"/>
        <w:rPr>
          <w:rFonts w:ascii="宋体" w:hAnsi="宋体" w:cs="宋体"/>
          <w:b/>
          <w:bCs/>
          <w:szCs w:val="21"/>
        </w:rPr>
      </w:pPr>
    </w:p>
    <w:p>
      <w:pPr>
        <w:pStyle w:val="18"/>
        <w:spacing w:line="400" w:lineRule="exact"/>
        <w:rPr>
          <w:rFonts w:ascii="宋体" w:hAnsi="宋体" w:eastAsia="宋体" w:cs="宋体"/>
          <w:b/>
          <w:bCs/>
          <w:sz w:val="21"/>
          <w:szCs w:val="21"/>
        </w:rPr>
      </w:pPr>
    </w:p>
    <w:p>
      <w:pPr>
        <w:spacing w:line="400" w:lineRule="exact"/>
        <w:jc w:val="center"/>
        <w:rPr>
          <w:rFonts w:ascii="宋体" w:hAnsi="宋体" w:cs="宋体"/>
          <w:color w:val="000000"/>
          <w:szCs w:val="21"/>
          <w:u w:val="single"/>
        </w:rPr>
      </w:pPr>
      <w:bookmarkStart w:id="63" w:name="_Toc22719"/>
      <w:r>
        <w:rPr>
          <w:rFonts w:hint="eastAsia" w:ascii="宋体" w:hAnsi="宋体" w:cs="宋体"/>
          <w:color w:val="000000"/>
          <w:szCs w:val="21"/>
        </w:rPr>
        <w:t>投标供应商名称（公章）：</w:t>
      </w:r>
      <w:bookmarkEnd w:id="63"/>
    </w:p>
    <w:p>
      <w:pPr>
        <w:spacing w:line="400" w:lineRule="exact"/>
        <w:jc w:val="center"/>
        <w:rPr>
          <w:rFonts w:ascii="宋体" w:hAnsi="宋体" w:cs="宋体"/>
          <w:color w:val="000000"/>
          <w:szCs w:val="21"/>
          <w:u w:val="single"/>
        </w:rPr>
      </w:pPr>
      <w:bookmarkStart w:id="64" w:name="_Toc13389"/>
      <w:r>
        <w:rPr>
          <w:rFonts w:hint="eastAsia" w:ascii="宋体" w:hAnsi="宋体" w:cs="宋体"/>
          <w:color w:val="000000"/>
          <w:szCs w:val="21"/>
        </w:rPr>
        <w:t>法定代表人或授权代表人（签字）：</w:t>
      </w:r>
      <w:bookmarkEnd w:id="64"/>
    </w:p>
    <w:p>
      <w:pPr>
        <w:spacing w:line="400" w:lineRule="exact"/>
        <w:jc w:val="center"/>
        <w:rPr>
          <w:rFonts w:ascii="宋体" w:hAnsi="宋体" w:cs="宋体"/>
          <w:b/>
          <w:color w:val="000000"/>
          <w:szCs w:val="21"/>
        </w:rPr>
      </w:pPr>
      <w:r>
        <w:rPr>
          <w:rFonts w:hint="eastAsia" w:ascii="宋体" w:hAnsi="宋体" w:cs="宋体"/>
          <w:bCs/>
          <w:color w:val="000000"/>
          <w:szCs w:val="21"/>
        </w:rPr>
        <w:t>日期：年月</w:t>
      </w:r>
      <w:r>
        <w:rPr>
          <w:rFonts w:hint="eastAsia" w:ascii="宋体" w:hAnsi="宋体" w:cs="宋体"/>
          <w:szCs w:val="21"/>
        </w:rPr>
        <w:br w:type="page"/>
      </w:r>
    </w:p>
    <w:p>
      <w:pPr>
        <w:spacing w:line="400" w:lineRule="exact"/>
        <w:rPr>
          <w:rFonts w:ascii="宋体" w:hAnsi="宋体" w:cs="宋体"/>
          <w:szCs w:val="21"/>
        </w:rPr>
      </w:pPr>
    </w:p>
    <w:p>
      <w:pPr>
        <w:spacing w:line="400" w:lineRule="exact"/>
        <w:textAlignment w:val="baseline"/>
        <w:outlineLvl w:val="0"/>
        <w:rPr>
          <w:rFonts w:ascii="宋体" w:hAnsi="宋体" w:cs="宋体"/>
          <w:color w:val="000000"/>
          <w:szCs w:val="21"/>
        </w:rPr>
      </w:pPr>
      <w:bookmarkStart w:id="65" w:name="_Toc30854"/>
      <w:r>
        <w:rPr>
          <w:rFonts w:hint="eastAsia" w:ascii="宋体" w:hAnsi="宋体" w:cs="宋体"/>
          <w:color w:val="000000"/>
          <w:szCs w:val="21"/>
        </w:rPr>
        <w:t>附件1: 磋 商 响 应 函</w:t>
      </w:r>
      <w:bookmarkEnd w:id="65"/>
    </w:p>
    <w:p>
      <w:pPr>
        <w:spacing w:line="400" w:lineRule="exact"/>
        <w:textAlignment w:val="baseline"/>
        <w:outlineLvl w:val="0"/>
        <w:rPr>
          <w:rFonts w:ascii="宋体" w:hAnsi="宋体" w:cs="宋体"/>
          <w:color w:val="000000"/>
          <w:szCs w:val="21"/>
        </w:rPr>
      </w:pPr>
      <w:bookmarkStart w:id="66" w:name="_Toc18786"/>
      <w:r>
        <w:rPr>
          <w:rFonts w:hint="eastAsia" w:ascii="宋体" w:hAnsi="宋体" w:cs="宋体"/>
          <w:color w:val="000000"/>
          <w:szCs w:val="21"/>
        </w:rPr>
        <w:t>附件2：法定代表人身份证明</w:t>
      </w:r>
      <w:bookmarkEnd w:id="66"/>
    </w:p>
    <w:p>
      <w:pPr>
        <w:spacing w:line="400" w:lineRule="exact"/>
        <w:textAlignment w:val="baseline"/>
        <w:outlineLvl w:val="0"/>
        <w:rPr>
          <w:rFonts w:ascii="宋体" w:hAnsi="宋体" w:cs="宋体"/>
          <w:color w:val="000000"/>
          <w:szCs w:val="21"/>
        </w:rPr>
      </w:pPr>
      <w:bookmarkStart w:id="67" w:name="_Toc22439"/>
      <w:r>
        <w:rPr>
          <w:rFonts w:hint="eastAsia" w:ascii="宋体" w:hAnsi="宋体" w:cs="宋体"/>
          <w:color w:val="000000"/>
          <w:szCs w:val="21"/>
        </w:rPr>
        <w:t>附件3：法定代表人授权委托书</w:t>
      </w:r>
      <w:bookmarkEnd w:id="67"/>
    </w:p>
    <w:p>
      <w:pPr>
        <w:spacing w:line="400" w:lineRule="exact"/>
        <w:textAlignment w:val="baseline"/>
        <w:outlineLvl w:val="0"/>
        <w:rPr>
          <w:rFonts w:ascii="宋体" w:hAnsi="宋体" w:cs="宋体"/>
          <w:color w:val="000000"/>
          <w:szCs w:val="21"/>
        </w:rPr>
      </w:pPr>
      <w:bookmarkStart w:id="68" w:name="_Toc24061"/>
      <w:r>
        <w:rPr>
          <w:rFonts w:hint="eastAsia" w:ascii="宋体" w:hAnsi="宋体" w:cs="宋体"/>
          <w:color w:val="000000"/>
          <w:szCs w:val="21"/>
        </w:rPr>
        <w:t>附件4：磋商报价表（开标一览表）</w:t>
      </w:r>
      <w:bookmarkEnd w:id="68"/>
    </w:p>
    <w:p>
      <w:pPr>
        <w:spacing w:line="400" w:lineRule="exact"/>
        <w:textAlignment w:val="baseline"/>
        <w:outlineLvl w:val="0"/>
        <w:rPr>
          <w:rFonts w:ascii="宋体" w:hAnsi="宋体" w:cs="宋体"/>
          <w:color w:val="000000"/>
          <w:szCs w:val="21"/>
        </w:rPr>
      </w:pPr>
      <w:bookmarkStart w:id="69" w:name="_Toc23676"/>
      <w:r>
        <w:rPr>
          <w:rFonts w:hint="eastAsia" w:ascii="宋体" w:hAnsi="宋体" w:cs="宋体"/>
          <w:color w:val="000000"/>
          <w:szCs w:val="21"/>
        </w:rPr>
        <w:t>附件5：商务偏离表</w:t>
      </w:r>
      <w:bookmarkEnd w:id="69"/>
    </w:p>
    <w:p>
      <w:pPr>
        <w:spacing w:line="400" w:lineRule="exact"/>
        <w:textAlignment w:val="baseline"/>
        <w:outlineLvl w:val="0"/>
        <w:rPr>
          <w:rFonts w:ascii="宋体" w:hAnsi="宋体" w:cs="宋体"/>
          <w:color w:val="000000"/>
          <w:szCs w:val="21"/>
        </w:rPr>
      </w:pPr>
      <w:bookmarkStart w:id="70" w:name="_Toc32168"/>
      <w:r>
        <w:rPr>
          <w:rFonts w:hint="eastAsia" w:ascii="宋体" w:hAnsi="宋体" w:cs="宋体"/>
          <w:color w:val="000000"/>
          <w:szCs w:val="21"/>
        </w:rPr>
        <w:t>附件6：技术偏离表</w:t>
      </w:r>
      <w:bookmarkEnd w:id="70"/>
    </w:p>
    <w:p>
      <w:pPr>
        <w:spacing w:line="400" w:lineRule="exact"/>
        <w:textAlignment w:val="baseline"/>
        <w:outlineLvl w:val="0"/>
        <w:rPr>
          <w:rFonts w:ascii="宋体" w:hAnsi="宋体" w:cs="宋体"/>
          <w:color w:val="000000"/>
          <w:szCs w:val="21"/>
        </w:rPr>
      </w:pPr>
      <w:bookmarkStart w:id="71" w:name="_Toc4252"/>
      <w:r>
        <w:rPr>
          <w:rFonts w:hint="eastAsia" w:ascii="宋体" w:hAnsi="宋体" w:cs="宋体"/>
          <w:color w:val="000000"/>
          <w:szCs w:val="21"/>
        </w:rPr>
        <w:t>附件7：公司业绩一览表</w:t>
      </w:r>
      <w:bookmarkEnd w:id="71"/>
    </w:p>
    <w:p>
      <w:pPr>
        <w:spacing w:line="400" w:lineRule="exact"/>
        <w:outlineLvl w:val="0"/>
        <w:rPr>
          <w:rFonts w:ascii="宋体" w:hAnsi="宋体" w:cs="宋体"/>
          <w:color w:val="000000"/>
          <w:szCs w:val="21"/>
        </w:rPr>
      </w:pPr>
      <w:bookmarkStart w:id="72" w:name="_Toc20234"/>
      <w:r>
        <w:rPr>
          <w:rFonts w:hint="eastAsia" w:ascii="宋体" w:hAnsi="宋体" w:cs="宋体"/>
          <w:color w:val="000000"/>
          <w:szCs w:val="21"/>
        </w:rPr>
        <w:t>附件8：优惠条件承诺书</w:t>
      </w:r>
      <w:bookmarkEnd w:id="72"/>
    </w:p>
    <w:p>
      <w:pPr>
        <w:spacing w:line="400" w:lineRule="exact"/>
        <w:textAlignment w:val="baseline"/>
        <w:outlineLvl w:val="0"/>
        <w:rPr>
          <w:rFonts w:ascii="宋体" w:hAnsi="宋体" w:cs="宋体"/>
          <w:color w:val="000000"/>
          <w:szCs w:val="21"/>
        </w:rPr>
      </w:pPr>
      <w:bookmarkStart w:id="73" w:name="_Toc24015"/>
      <w:r>
        <w:rPr>
          <w:rFonts w:hint="eastAsia" w:ascii="宋体" w:hAnsi="宋体" w:cs="宋体"/>
          <w:color w:val="000000"/>
          <w:szCs w:val="21"/>
        </w:rPr>
        <w:t>附件9：售后服务承诺</w:t>
      </w:r>
      <w:bookmarkEnd w:id="73"/>
    </w:p>
    <w:p>
      <w:pPr>
        <w:spacing w:line="400" w:lineRule="exact"/>
        <w:textAlignment w:val="baseline"/>
        <w:outlineLvl w:val="0"/>
        <w:rPr>
          <w:rFonts w:ascii="宋体" w:hAnsi="宋体" w:cs="宋体"/>
          <w:color w:val="000000"/>
          <w:szCs w:val="21"/>
        </w:rPr>
      </w:pPr>
      <w:bookmarkStart w:id="74" w:name="_Toc901"/>
      <w:r>
        <w:rPr>
          <w:rFonts w:hint="eastAsia" w:ascii="宋体" w:hAnsi="宋体" w:cs="宋体"/>
          <w:color w:val="000000"/>
          <w:szCs w:val="21"/>
        </w:rPr>
        <w:t>附件10：无重大违法记录声明</w:t>
      </w:r>
      <w:bookmarkEnd w:id="74"/>
    </w:p>
    <w:p>
      <w:pPr>
        <w:spacing w:line="400" w:lineRule="exact"/>
        <w:textAlignment w:val="baseline"/>
        <w:outlineLvl w:val="0"/>
        <w:rPr>
          <w:rFonts w:ascii="宋体" w:hAnsi="宋体" w:cs="宋体"/>
          <w:color w:val="000000"/>
          <w:szCs w:val="21"/>
        </w:rPr>
      </w:pPr>
      <w:bookmarkStart w:id="75" w:name="_Toc19396"/>
      <w:r>
        <w:rPr>
          <w:rFonts w:hint="eastAsia" w:ascii="宋体" w:hAnsi="宋体" w:cs="宋体"/>
          <w:color w:val="000000"/>
          <w:szCs w:val="21"/>
        </w:rPr>
        <w:t>附件 11：供应商反商业贿赂承诺书</w:t>
      </w:r>
      <w:bookmarkEnd w:id="75"/>
    </w:p>
    <w:p>
      <w:pPr>
        <w:spacing w:line="400" w:lineRule="exact"/>
        <w:textAlignment w:val="baseline"/>
        <w:outlineLvl w:val="0"/>
        <w:rPr>
          <w:rFonts w:ascii="宋体" w:hAnsi="宋体" w:cs="宋体"/>
          <w:color w:val="000000"/>
          <w:szCs w:val="21"/>
        </w:rPr>
      </w:pPr>
      <w:bookmarkStart w:id="76" w:name="_Toc30867"/>
      <w:r>
        <w:rPr>
          <w:rFonts w:hint="eastAsia" w:ascii="宋体" w:hAnsi="宋体" w:cs="宋体"/>
          <w:color w:val="000000"/>
          <w:szCs w:val="21"/>
        </w:rPr>
        <w:t>附件12：中小微企业证明文件等</w:t>
      </w:r>
      <w:bookmarkEnd w:id="76"/>
    </w:p>
    <w:p>
      <w:pPr>
        <w:spacing w:line="400" w:lineRule="exact"/>
        <w:textAlignment w:val="baseline"/>
        <w:outlineLvl w:val="0"/>
      </w:pPr>
      <w:bookmarkStart w:id="77" w:name="_Toc3181"/>
      <w:r>
        <w:rPr>
          <w:rFonts w:hint="eastAsia" w:ascii="宋体" w:hAnsi="宋体" w:cs="宋体"/>
          <w:color w:val="000000"/>
          <w:szCs w:val="21"/>
        </w:rPr>
        <w:t>附件13：投标人认为有必要提交的其他相关证明材料</w:t>
      </w:r>
      <w:bookmarkEnd w:id="77"/>
    </w:p>
    <w:p>
      <w:pPr>
        <w:pStyle w:val="2"/>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附件</w:t>
      </w:r>
      <w:r>
        <w:rPr>
          <w:rFonts w:hint="eastAsia" w:ascii="宋体" w:hAnsi="宋体" w:cs="宋体"/>
          <w:color w:val="000000"/>
          <w:kern w:val="2"/>
          <w:sz w:val="21"/>
          <w:szCs w:val="21"/>
          <w:lang w:val="en-US" w:eastAsia="zh-CN" w:bidi="ar-SA"/>
        </w:rPr>
        <w:t xml:space="preserve"> </w:t>
      </w:r>
      <w:r>
        <w:rPr>
          <w:rFonts w:hint="eastAsia" w:ascii="宋体" w:hAnsi="宋体" w:eastAsia="宋体" w:cs="宋体"/>
          <w:color w:val="000000"/>
          <w:kern w:val="2"/>
          <w:sz w:val="21"/>
          <w:szCs w:val="21"/>
          <w:lang w:val="en-US" w:eastAsia="zh-CN" w:bidi="ar-SA"/>
        </w:rPr>
        <w:t>1</w:t>
      </w:r>
      <w:r>
        <w:rPr>
          <w:rFonts w:hint="eastAsia" w:ascii="宋体" w:hAnsi="宋体" w:cs="宋体"/>
          <w:color w:val="000000"/>
          <w:kern w:val="2"/>
          <w:sz w:val="21"/>
          <w:szCs w:val="21"/>
          <w:lang w:val="en-US" w:eastAsia="zh-CN" w:bidi="ar-SA"/>
        </w:rPr>
        <w:t>4</w:t>
      </w:r>
      <w:r>
        <w:rPr>
          <w:rFonts w:hint="eastAsia" w:ascii="宋体" w:hAnsi="宋体" w:eastAsia="宋体" w:cs="宋体"/>
          <w:color w:val="000000"/>
          <w:kern w:val="2"/>
          <w:sz w:val="21"/>
          <w:szCs w:val="21"/>
          <w:lang w:val="en-US" w:eastAsia="zh-CN" w:bidi="ar-SA"/>
        </w:rPr>
        <w:t>：二次报价一览表</w:t>
      </w:r>
    </w:p>
    <w:p>
      <w:pPr>
        <w:pStyle w:val="2"/>
        <w:rPr>
          <w:rFonts w:hint="eastAsia" w:ascii="宋体" w:hAnsi="宋体" w:eastAsia="宋体" w:cs="宋体"/>
          <w:color w:val="000000"/>
          <w:kern w:val="2"/>
          <w:sz w:val="21"/>
          <w:szCs w:val="21"/>
          <w:lang w:val="en-US" w:eastAsia="zh-CN" w:bidi="ar-SA"/>
        </w:rPr>
        <w:sectPr>
          <w:pgSz w:w="11907" w:h="16840"/>
          <w:pgMar w:top="1440" w:right="1247" w:bottom="1440" w:left="1361" w:header="851" w:footer="799" w:gutter="0"/>
          <w:pgNumType w:start="1"/>
          <w:cols w:space="720" w:num="1"/>
          <w:titlePg/>
          <w:docGrid w:type="lines" w:linePitch="409" w:charSpace="0"/>
        </w:sectPr>
      </w:pPr>
    </w:p>
    <w:p>
      <w:pPr>
        <w:spacing w:line="400" w:lineRule="exact"/>
        <w:rPr>
          <w:rFonts w:ascii="宋体" w:hAnsi="宋体" w:cs="宋体"/>
          <w:b/>
          <w:color w:val="000000"/>
          <w:szCs w:val="21"/>
        </w:rPr>
      </w:pPr>
      <w:bookmarkStart w:id="78" w:name="_Toc16702"/>
      <w:r>
        <w:rPr>
          <w:rFonts w:hint="eastAsia" w:ascii="宋体" w:hAnsi="宋体" w:cs="宋体"/>
          <w:b/>
          <w:color w:val="000000"/>
          <w:szCs w:val="21"/>
        </w:rPr>
        <w:t>附件1：</w:t>
      </w:r>
      <w:bookmarkEnd w:id="78"/>
    </w:p>
    <w:p>
      <w:pPr>
        <w:spacing w:line="400" w:lineRule="exact"/>
        <w:jc w:val="center"/>
        <w:rPr>
          <w:rFonts w:ascii="宋体" w:hAnsi="宋体" w:cs="宋体"/>
          <w:b/>
          <w:color w:val="000000"/>
          <w:szCs w:val="21"/>
        </w:rPr>
      </w:pPr>
      <w:r>
        <w:rPr>
          <w:rFonts w:hint="eastAsia" w:ascii="宋体" w:hAnsi="宋体" w:cs="宋体"/>
          <w:b/>
          <w:color w:val="000000"/>
          <w:szCs w:val="21"/>
        </w:rPr>
        <w:t>磋 商 响 应 函</w:t>
      </w:r>
    </w:p>
    <w:p>
      <w:pPr>
        <w:spacing w:line="400" w:lineRule="exact"/>
        <w:rPr>
          <w:rFonts w:ascii="宋体" w:hAnsi="宋体" w:cs="宋体"/>
          <w:color w:val="000000"/>
          <w:szCs w:val="21"/>
        </w:rPr>
      </w:pPr>
      <w:r>
        <w:rPr>
          <w:rFonts w:hint="eastAsia" w:ascii="宋体" w:hAnsi="宋体" w:cs="宋体"/>
          <w:bCs/>
          <w:color w:val="000000"/>
          <w:szCs w:val="21"/>
        </w:rPr>
        <w:t>致：</w:t>
      </w:r>
      <w:r>
        <w:rPr>
          <w:rFonts w:hint="eastAsia" w:ascii="宋体" w:hAnsi="宋体" w:cs="宋体"/>
          <w:color w:val="000000"/>
          <w:szCs w:val="21"/>
        </w:rPr>
        <w:t>宏业国际项目管理有限公司</w:t>
      </w:r>
    </w:p>
    <w:p>
      <w:pPr>
        <w:spacing w:line="400" w:lineRule="exact"/>
        <w:rPr>
          <w:rFonts w:ascii="宋体" w:hAnsi="宋体" w:cs="宋体"/>
          <w:color w:val="000000"/>
          <w:szCs w:val="21"/>
        </w:rPr>
      </w:pPr>
      <w:r>
        <w:rPr>
          <w:rFonts w:hint="eastAsia" w:ascii="宋体" w:hAnsi="宋体" w:cs="宋体"/>
          <w:color w:val="000000"/>
          <w:spacing w:val="-6"/>
          <w:szCs w:val="21"/>
        </w:rPr>
        <w:t>根据贵方项目</w:t>
      </w:r>
      <w:r>
        <w:rPr>
          <w:rFonts w:hint="eastAsia" w:ascii="宋体" w:hAnsi="宋体" w:cs="宋体"/>
          <w:color w:val="000000"/>
          <w:szCs w:val="21"/>
        </w:rPr>
        <w:t>的</w:t>
      </w:r>
      <w:r>
        <w:rPr>
          <w:rFonts w:hint="eastAsia" w:ascii="宋体" w:hAnsi="宋体" w:cs="宋体"/>
          <w:color w:val="000000"/>
          <w:spacing w:val="-6"/>
          <w:szCs w:val="21"/>
        </w:rPr>
        <w:t>招标采购</w:t>
      </w:r>
      <w:r>
        <w:rPr>
          <w:rFonts w:hint="eastAsia" w:ascii="宋体" w:hAnsi="宋体" w:cs="宋体"/>
          <w:color w:val="000000"/>
          <w:szCs w:val="21"/>
        </w:rPr>
        <w:t>(项目编号:      )，正式授权的下述签字人</w:t>
      </w:r>
      <w:r>
        <w:rPr>
          <w:rFonts w:hint="eastAsia" w:ascii="宋体" w:hAnsi="宋体" w:cs="宋体"/>
          <w:color w:val="000000"/>
          <w:szCs w:val="21"/>
          <w:u w:val="single"/>
        </w:rPr>
        <w:t xml:space="preserve">    （</w:t>
      </w:r>
      <w:r>
        <w:rPr>
          <w:rFonts w:hint="eastAsia" w:ascii="宋体" w:hAnsi="宋体" w:cs="宋体"/>
          <w:color w:val="000000"/>
          <w:szCs w:val="21"/>
        </w:rPr>
        <w:t>姓名和职务）代表供应商</w:t>
      </w:r>
      <w:r>
        <w:rPr>
          <w:rFonts w:hint="eastAsia" w:ascii="宋体" w:hAnsi="宋体" w:cs="宋体"/>
          <w:color w:val="000000"/>
          <w:szCs w:val="21"/>
          <w:u w:val="single"/>
        </w:rPr>
        <w:t xml:space="preserve">        （</w:t>
      </w:r>
      <w:r>
        <w:rPr>
          <w:rFonts w:hint="eastAsia" w:ascii="宋体" w:hAnsi="宋体" w:cs="宋体"/>
          <w:color w:val="000000"/>
          <w:szCs w:val="21"/>
        </w:rPr>
        <w:t xml:space="preserve">磋商供应商名称），提交下述文件正本一份，副本二份， 开标一览表一份，电子U盘一份，光盘二份。   </w:t>
      </w:r>
    </w:p>
    <w:p>
      <w:pPr>
        <w:spacing w:line="400" w:lineRule="exact"/>
        <w:rPr>
          <w:rFonts w:ascii="宋体" w:hAnsi="宋体" w:cs="宋体"/>
          <w:color w:val="000000"/>
          <w:szCs w:val="21"/>
        </w:rPr>
      </w:pPr>
      <w:r>
        <w:rPr>
          <w:rFonts w:hint="eastAsia" w:ascii="宋体" w:hAnsi="宋体" w:cs="宋体"/>
          <w:color w:val="000000"/>
          <w:szCs w:val="21"/>
        </w:rPr>
        <w:t>1.磋商响应函</w:t>
      </w:r>
    </w:p>
    <w:p>
      <w:pPr>
        <w:spacing w:line="400" w:lineRule="exact"/>
        <w:rPr>
          <w:rFonts w:ascii="宋体" w:hAnsi="宋体" w:cs="宋体"/>
          <w:color w:val="000000"/>
          <w:szCs w:val="21"/>
        </w:rPr>
      </w:pPr>
      <w:r>
        <w:rPr>
          <w:rFonts w:hint="eastAsia" w:ascii="宋体" w:hAnsi="宋体" w:cs="宋体"/>
          <w:color w:val="000000"/>
          <w:szCs w:val="21"/>
        </w:rPr>
        <w:t>2.开标一览表</w:t>
      </w:r>
    </w:p>
    <w:p>
      <w:pPr>
        <w:spacing w:line="400" w:lineRule="exact"/>
        <w:rPr>
          <w:rFonts w:ascii="宋体" w:hAnsi="宋体" w:cs="宋体"/>
          <w:color w:val="000000"/>
          <w:szCs w:val="21"/>
        </w:rPr>
      </w:pPr>
      <w:r>
        <w:rPr>
          <w:rFonts w:hint="eastAsia" w:ascii="宋体" w:hAnsi="宋体" w:cs="宋体"/>
          <w:color w:val="000000"/>
          <w:szCs w:val="21"/>
        </w:rPr>
        <w:t>3.磋商报价表</w:t>
      </w:r>
    </w:p>
    <w:p>
      <w:pPr>
        <w:spacing w:line="400" w:lineRule="exact"/>
        <w:rPr>
          <w:rFonts w:ascii="宋体" w:hAnsi="宋体" w:cs="宋体"/>
          <w:color w:val="000000"/>
          <w:szCs w:val="21"/>
        </w:rPr>
      </w:pPr>
      <w:r>
        <w:rPr>
          <w:rFonts w:hint="eastAsia" w:ascii="宋体" w:hAnsi="宋体" w:cs="宋体"/>
          <w:color w:val="000000"/>
          <w:szCs w:val="21"/>
        </w:rPr>
        <w:t>4.磋商保证金</w:t>
      </w:r>
    </w:p>
    <w:p>
      <w:pPr>
        <w:spacing w:line="400" w:lineRule="exact"/>
        <w:rPr>
          <w:rFonts w:ascii="宋体" w:hAnsi="宋体" w:cs="宋体"/>
          <w:color w:val="000000"/>
          <w:szCs w:val="21"/>
        </w:rPr>
      </w:pPr>
      <w:r>
        <w:rPr>
          <w:rFonts w:hint="eastAsia" w:ascii="宋体" w:hAnsi="宋体" w:cs="宋体"/>
          <w:color w:val="000000"/>
          <w:szCs w:val="21"/>
        </w:rPr>
        <w:t>5.按磋商文件要求供应商提交的全部文件</w:t>
      </w:r>
    </w:p>
    <w:p>
      <w:pPr>
        <w:spacing w:line="400" w:lineRule="exact"/>
        <w:rPr>
          <w:rFonts w:ascii="宋体" w:hAnsi="宋体" w:cs="宋体"/>
          <w:color w:val="000000"/>
          <w:szCs w:val="21"/>
        </w:rPr>
      </w:pPr>
      <w:r>
        <w:rPr>
          <w:rFonts w:hint="eastAsia" w:ascii="宋体" w:hAnsi="宋体" w:cs="宋体"/>
          <w:color w:val="000000"/>
          <w:szCs w:val="21"/>
        </w:rPr>
        <w:t xml:space="preserve">    据此函，签字人兹宣布同意如下条款：</w:t>
      </w:r>
    </w:p>
    <w:p>
      <w:pPr>
        <w:numPr>
          <w:ilvl w:val="0"/>
          <w:numId w:val="4"/>
        </w:numPr>
        <w:spacing w:line="400" w:lineRule="exact"/>
        <w:ind w:left="0" w:firstLine="0"/>
        <w:rPr>
          <w:rFonts w:ascii="宋体" w:hAnsi="宋体" w:cs="宋体"/>
          <w:color w:val="000000"/>
          <w:szCs w:val="21"/>
        </w:rPr>
      </w:pPr>
      <w:r>
        <w:rPr>
          <w:rFonts w:hint="eastAsia" w:ascii="宋体" w:hAnsi="宋体" w:cs="宋体"/>
          <w:color w:val="000000"/>
          <w:szCs w:val="21"/>
        </w:rPr>
        <w:t>所附磋商价格表中规定的应提供和交付的货物及服务磋商总价为</w:t>
      </w:r>
      <w:r>
        <w:rPr>
          <w:rFonts w:hint="eastAsia" w:ascii="宋体" w:hAnsi="宋体" w:cs="宋体"/>
          <w:color w:val="000000"/>
          <w:szCs w:val="21"/>
          <w:u w:val="single"/>
        </w:rPr>
        <w:t xml:space="preserve">      （</w:t>
      </w:r>
      <w:r>
        <w:rPr>
          <w:rFonts w:hint="eastAsia" w:ascii="宋体" w:hAnsi="宋体" w:cs="宋体"/>
          <w:color w:val="000000"/>
          <w:szCs w:val="21"/>
        </w:rPr>
        <w:t>大写）。</w:t>
      </w:r>
    </w:p>
    <w:p>
      <w:pPr>
        <w:spacing w:line="400" w:lineRule="exact"/>
        <w:rPr>
          <w:rFonts w:ascii="宋体" w:hAnsi="宋体" w:cs="宋体"/>
          <w:color w:val="000000"/>
          <w:szCs w:val="21"/>
        </w:rPr>
      </w:pPr>
      <w:r>
        <w:rPr>
          <w:rFonts w:hint="eastAsia" w:ascii="宋体" w:hAnsi="宋体" w:cs="宋体"/>
          <w:color w:val="000000"/>
          <w:szCs w:val="21"/>
        </w:rPr>
        <w:t>⑵ 我们将按磋商文件的规定履行合同责任和义务。</w:t>
      </w:r>
    </w:p>
    <w:p>
      <w:pPr>
        <w:spacing w:line="400" w:lineRule="exact"/>
        <w:rPr>
          <w:rFonts w:ascii="宋体" w:hAnsi="宋体" w:cs="宋体"/>
          <w:color w:val="000000"/>
          <w:szCs w:val="21"/>
        </w:rPr>
      </w:pPr>
      <w:r>
        <w:rPr>
          <w:rFonts w:hint="eastAsia" w:ascii="宋体" w:hAnsi="宋体" w:cs="宋体"/>
          <w:color w:val="000000"/>
          <w:szCs w:val="21"/>
        </w:rPr>
        <w:t>⑶ 我们已详细审查全部磋商文件，包括修改意见（如有则附）以及全部参考资料和有关附件。我们完全理解并同意放弃对这方面有不明及误解而要求招标方解释和承担责任的权利。</w:t>
      </w:r>
    </w:p>
    <w:p>
      <w:pPr>
        <w:spacing w:line="400" w:lineRule="exact"/>
        <w:rPr>
          <w:rFonts w:ascii="宋体" w:hAnsi="宋体" w:cs="宋体"/>
          <w:color w:val="000000"/>
          <w:szCs w:val="21"/>
        </w:rPr>
      </w:pPr>
      <w:r>
        <w:rPr>
          <w:rFonts w:hint="eastAsia" w:ascii="宋体" w:hAnsi="宋体" w:cs="宋体"/>
          <w:color w:val="000000"/>
          <w:szCs w:val="21"/>
        </w:rPr>
        <w:t>⑷ 在供应商须知规定的磋商有效期内遵循本磋商响应性文件，并在磋商须知规定的磋商有效期期满之前具有约束力。</w:t>
      </w:r>
    </w:p>
    <w:p>
      <w:pPr>
        <w:spacing w:line="400" w:lineRule="exact"/>
        <w:rPr>
          <w:rFonts w:ascii="宋体" w:hAnsi="宋体" w:cs="宋体"/>
          <w:color w:val="000000"/>
          <w:szCs w:val="21"/>
        </w:rPr>
      </w:pPr>
      <w:r>
        <w:rPr>
          <w:rFonts w:hint="eastAsia" w:ascii="宋体" w:hAnsi="宋体" w:cs="宋体"/>
          <w:color w:val="000000"/>
          <w:szCs w:val="21"/>
        </w:rPr>
        <w:t>⑸ 如果在规定的磋商有效期内撤回投标，我们的磋商保证金可被贵方没收。</w:t>
      </w:r>
    </w:p>
    <w:p>
      <w:pPr>
        <w:spacing w:line="400" w:lineRule="exact"/>
        <w:rPr>
          <w:rFonts w:ascii="宋体" w:hAnsi="宋体" w:cs="宋体"/>
          <w:color w:val="000000"/>
          <w:szCs w:val="21"/>
        </w:rPr>
      </w:pPr>
      <w:r>
        <w:rPr>
          <w:rFonts w:hint="eastAsia" w:ascii="宋体" w:hAnsi="宋体" w:cs="宋体"/>
          <w:color w:val="000000"/>
          <w:szCs w:val="21"/>
        </w:rPr>
        <w:t>⑹ 同意提供贵方可能要求的与本投标有关的任何证据或资料。</w:t>
      </w:r>
    </w:p>
    <w:p>
      <w:pPr>
        <w:spacing w:line="400" w:lineRule="exact"/>
        <w:rPr>
          <w:rFonts w:ascii="宋体" w:hAnsi="宋体" w:cs="宋体"/>
          <w:color w:val="000000"/>
          <w:szCs w:val="21"/>
        </w:rPr>
      </w:pPr>
      <w:r>
        <w:rPr>
          <w:rFonts w:hint="eastAsia" w:ascii="宋体" w:hAnsi="宋体" w:cs="宋体"/>
          <w:color w:val="000000"/>
          <w:szCs w:val="21"/>
        </w:rPr>
        <w:t>⑺ 我们同意提供按照招标单位可能出示的与其投标有关的一切数据或资料。</w:t>
      </w:r>
    </w:p>
    <w:p>
      <w:pPr>
        <w:spacing w:line="400" w:lineRule="exact"/>
        <w:rPr>
          <w:rFonts w:ascii="宋体" w:hAnsi="宋体" w:cs="宋体"/>
          <w:color w:val="000000"/>
          <w:szCs w:val="21"/>
        </w:rPr>
      </w:pPr>
      <w:r>
        <w:rPr>
          <w:rFonts w:hint="eastAsia" w:ascii="宋体" w:hAnsi="宋体" w:cs="宋体"/>
          <w:color w:val="000000"/>
          <w:szCs w:val="21"/>
        </w:rPr>
        <w:t>⑻ 我们理解贵方不一定要接受最低报价的投标或收到的任何投标。</w:t>
      </w:r>
    </w:p>
    <w:p>
      <w:pPr>
        <w:spacing w:line="400" w:lineRule="exact"/>
        <w:rPr>
          <w:rFonts w:ascii="宋体" w:hAnsi="宋体" w:cs="宋体"/>
          <w:color w:val="000000"/>
          <w:szCs w:val="21"/>
          <w:u w:val="single"/>
        </w:rPr>
      </w:pPr>
      <w:r>
        <w:rPr>
          <w:rFonts w:hint="eastAsia" w:ascii="宋体" w:hAnsi="宋体" w:cs="宋体"/>
          <w:color w:val="000000"/>
          <w:szCs w:val="21"/>
        </w:rPr>
        <w:t>⑼ 与本投标有关的一切正式往来通讯请寄至：</w:t>
      </w:r>
    </w:p>
    <w:p>
      <w:pPr>
        <w:spacing w:line="400" w:lineRule="exact"/>
        <w:rPr>
          <w:rFonts w:ascii="宋体" w:hAnsi="宋体" w:cs="宋体"/>
          <w:color w:val="000000"/>
          <w:szCs w:val="21"/>
          <w:u w:val="single"/>
        </w:rPr>
      </w:pPr>
      <w:r>
        <w:rPr>
          <w:rFonts w:hint="eastAsia" w:ascii="宋体" w:hAnsi="宋体" w:cs="宋体"/>
          <w:color w:val="000000"/>
          <w:szCs w:val="21"/>
        </w:rPr>
        <w:t>电话：</w:t>
      </w:r>
    </w:p>
    <w:p>
      <w:pPr>
        <w:spacing w:line="400" w:lineRule="exact"/>
        <w:rPr>
          <w:rFonts w:ascii="宋体" w:hAnsi="宋体" w:cs="宋体"/>
          <w:color w:val="000000"/>
          <w:szCs w:val="21"/>
          <w:u w:val="single"/>
        </w:rPr>
      </w:pPr>
      <w:r>
        <w:rPr>
          <w:rFonts w:hint="eastAsia" w:ascii="宋体" w:hAnsi="宋体" w:cs="宋体"/>
          <w:color w:val="000000"/>
          <w:szCs w:val="21"/>
        </w:rPr>
        <w:t>传真：</w:t>
      </w: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u w:val="single"/>
        </w:rPr>
      </w:pPr>
      <w:r>
        <w:rPr>
          <w:rFonts w:hint="eastAsia" w:ascii="宋体" w:hAnsi="宋体" w:cs="宋体"/>
          <w:color w:val="000000"/>
          <w:szCs w:val="21"/>
        </w:rPr>
        <w:t>法定代表人或授权代表人（签字）：</w:t>
      </w:r>
    </w:p>
    <w:p>
      <w:pPr>
        <w:spacing w:line="400" w:lineRule="exact"/>
        <w:rPr>
          <w:rFonts w:ascii="宋体" w:hAnsi="宋体" w:cs="宋体"/>
          <w:color w:val="000000"/>
          <w:szCs w:val="21"/>
          <w:u w:val="single"/>
        </w:rPr>
      </w:pPr>
      <w:r>
        <w:rPr>
          <w:rFonts w:hint="eastAsia" w:ascii="宋体" w:hAnsi="宋体" w:cs="宋体"/>
          <w:bCs/>
          <w:color w:val="000000"/>
          <w:szCs w:val="21"/>
        </w:rPr>
        <w:t>日期：  年   月  日</w:t>
      </w:r>
    </w:p>
    <w:p>
      <w:pPr>
        <w:spacing w:line="400" w:lineRule="exact"/>
        <w:rPr>
          <w:rFonts w:ascii="宋体" w:hAnsi="宋体" w:cs="宋体"/>
          <w:b/>
          <w:szCs w:val="21"/>
        </w:rPr>
      </w:pPr>
      <w:r>
        <w:rPr>
          <w:rFonts w:hint="eastAsia" w:ascii="宋体" w:hAnsi="宋体" w:cs="宋体"/>
          <w:b/>
          <w:szCs w:val="21"/>
        </w:rPr>
        <w:br w:type="page"/>
      </w:r>
    </w:p>
    <w:p>
      <w:pPr>
        <w:spacing w:line="400" w:lineRule="exact"/>
        <w:rPr>
          <w:rFonts w:ascii="宋体" w:hAnsi="宋体" w:cs="宋体"/>
          <w:b/>
          <w:szCs w:val="21"/>
        </w:rPr>
      </w:pPr>
      <w:bookmarkStart w:id="79" w:name="_Toc21536"/>
      <w:r>
        <w:rPr>
          <w:rFonts w:hint="eastAsia" w:ascii="宋体" w:hAnsi="宋体" w:cs="宋体"/>
          <w:b/>
          <w:szCs w:val="21"/>
        </w:rPr>
        <w:t>附件2：</w:t>
      </w:r>
      <w:bookmarkEnd w:id="79"/>
      <w:bookmarkStart w:id="80" w:name="_Toc139965362"/>
    </w:p>
    <w:p>
      <w:pPr>
        <w:spacing w:line="400" w:lineRule="exact"/>
        <w:jc w:val="center"/>
        <w:rPr>
          <w:rFonts w:ascii="宋体" w:hAnsi="宋体" w:cs="宋体"/>
          <w:b/>
          <w:szCs w:val="21"/>
        </w:rPr>
      </w:pPr>
      <w:bookmarkStart w:id="81" w:name="_Toc327439494"/>
      <w:r>
        <w:rPr>
          <w:rFonts w:hint="eastAsia" w:ascii="宋体" w:hAnsi="宋体" w:cs="宋体"/>
          <w:b/>
          <w:szCs w:val="21"/>
        </w:rPr>
        <w:t>法定代表人身份证明</w:t>
      </w:r>
    </w:p>
    <w:p>
      <w:pPr>
        <w:spacing w:line="400" w:lineRule="exact"/>
        <w:rPr>
          <w:rFonts w:ascii="宋体" w:hAnsi="宋体" w:cs="宋体"/>
          <w:szCs w:val="21"/>
        </w:rPr>
      </w:pPr>
      <w:r>
        <w:rPr>
          <w:rFonts w:hint="eastAsia" w:ascii="宋体" w:hAnsi="宋体" w:cs="宋体"/>
          <w:szCs w:val="21"/>
        </w:rPr>
        <w:t>磋商供应商名称：</w:t>
      </w:r>
    </w:p>
    <w:p>
      <w:pPr>
        <w:spacing w:line="400" w:lineRule="exact"/>
        <w:rPr>
          <w:rFonts w:ascii="宋体" w:hAnsi="宋体" w:cs="宋体"/>
          <w:szCs w:val="21"/>
        </w:rPr>
      </w:pPr>
      <w:r>
        <w:rPr>
          <w:rFonts w:hint="eastAsia" w:ascii="宋体" w:hAnsi="宋体" w:cs="宋体"/>
          <w:szCs w:val="21"/>
        </w:rPr>
        <w:t>单位性质：</w:t>
      </w:r>
    </w:p>
    <w:p>
      <w:pPr>
        <w:spacing w:line="400" w:lineRule="exact"/>
        <w:rPr>
          <w:rFonts w:ascii="宋体" w:hAnsi="宋体" w:cs="宋体"/>
          <w:szCs w:val="21"/>
        </w:rPr>
      </w:pPr>
      <w:r>
        <w:rPr>
          <w:rFonts w:hint="eastAsia" w:ascii="宋体" w:hAnsi="宋体" w:cs="宋体"/>
          <w:szCs w:val="21"/>
        </w:rPr>
        <w:t>地址：</w:t>
      </w:r>
    </w:p>
    <w:p>
      <w:pPr>
        <w:spacing w:line="400" w:lineRule="exact"/>
        <w:rPr>
          <w:rFonts w:ascii="宋体" w:hAnsi="宋体" w:cs="宋体"/>
          <w:szCs w:val="21"/>
        </w:rPr>
      </w:pPr>
      <w:r>
        <w:rPr>
          <w:rFonts w:hint="eastAsia" w:ascii="宋体" w:hAnsi="宋体" w:cs="宋体"/>
          <w:szCs w:val="21"/>
        </w:rPr>
        <w:t>成立时间：年月日</w:t>
      </w:r>
    </w:p>
    <w:p>
      <w:pPr>
        <w:spacing w:line="400" w:lineRule="exact"/>
        <w:rPr>
          <w:rFonts w:ascii="宋体" w:hAnsi="宋体" w:cs="宋体"/>
          <w:szCs w:val="21"/>
        </w:rPr>
      </w:pPr>
      <w:r>
        <w:rPr>
          <w:rFonts w:hint="eastAsia" w:ascii="宋体" w:hAnsi="宋体" w:cs="宋体"/>
          <w:szCs w:val="21"/>
        </w:rPr>
        <w:t>经营期限：</w:t>
      </w:r>
    </w:p>
    <w:p>
      <w:pPr>
        <w:spacing w:line="400" w:lineRule="exact"/>
        <w:rPr>
          <w:rFonts w:ascii="宋体" w:hAnsi="宋体" w:cs="宋体"/>
          <w:szCs w:val="21"/>
        </w:rPr>
      </w:pPr>
      <w:r>
        <w:rPr>
          <w:rFonts w:hint="eastAsia" w:ascii="宋体" w:hAnsi="宋体" w:cs="宋体"/>
          <w:szCs w:val="21"/>
        </w:rPr>
        <w:t>姓名：性别：年龄：职务：</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r>
        <w:rPr>
          <w:rFonts w:hint="eastAsia" w:ascii="宋体" w:hAnsi="宋体" w:cs="宋体"/>
          <w:szCs w:val="21"/>
        </w:rPr>
        <w:t>系（磋商供应商名称）的法定代表人。</w:t>
      </w:r>
    </w:p>
    <w:p>
      <w:pPr>
        <w:spacing w:line="400" w:lineRule="exact"/>
        <w:rPr>
          <w:rFonts w:ascii="宋体" w:hAnsi="宋体" w:cs="宋体"/>
          <w:szCs w:val="21"/>
        </w:rPr>
      </w:pPr>
      <w:r>
        <w:rPr>
          <w:rFonts w:hint="eastAsia" w:ascii="宋体" w:hAnsi="宋体" w:cs="宋体"/>
          <w:szCs w:val="21"/>
        </w:rPr>
        <w:t>特此证明。</w:t>
      </w:r>
    </w:p>
    <w:p>
      <w:pPr>
        <w:spacing w:line="400" w:lineRule="exact"/>
        <w:jc w:val="center"/>
        <w:rPr>
          <w:rFonts w:ascii="宋体" w:hAnsi="宋体" w:cs="宋体"/>
          <w:b/>
          <w:szCs w:val="21"/>
        </w:rPr>
      </w:pPr>
    </w:p>
    <w:p>
      <w:pPr>
        <w:spacing w:line="400" w:lineRule="exact"/>
        <w:rPr>
          <w:rFonts w:ascii="宋体" w:hAnsi="宋体" w:cs="宋体"/>
          <w:b/>
          <w:szCs w:val="21"/>
        </w:rPr>
      </w:pPr>
    </w:p>
    <w:tbl>
      <w:tblPr>
        <w:tblStyle w:val="37"/>
        <w:tblW w:w="91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498" w:type="dxa"/>
            <w:vAlign w:val="center"/>
          </w:tcPr>
          <w:p>
            <w:pPr>
              <w:spacing w:line="400" w:lineRule="exact"/>
              <w:jc w:val="center"/>
              <w:rPr>
                <w:rFonts w:ascii="宋体" w:hAnsi="宋体" w:cs="宋体"/>
                <w:b/>
                <w:szCs w:val="21"/>
              </w:rPr>
            </w:pPr>
            <w:r>
              <w:rPr>
                <w:rFonts w:hint="eastAsia" w:ascii="宋体" w:hAnsi="宋体" w:cs="宋体"/>
                <w:b/>
                <w:szCs w:val="21"/>
              </w:rPr>
              <w:t>法定代表人身份证</w:t>
            </w:r>
          </w:p>
          <w:p>
            <w:pPr>
              <w:spacing w:line="400" w:lineRule="exact"/>
              <w:jc w:val="center"/>
              <w:rPr>
                <w:rFonts w:ascii="宋体" w:hAnsi="宋体" w:cs="宋体"/>
                <w:b/>
                <w:szCs w:val="21"/>
              </w:rPr>
            </w:pPr>
            <w:r>
              <w:rPr>
                <w:rFonts w:hint="eastAsia" w:ascii="宋体" w:hAnsi="宋体" w:cs="宋体"/>
                <w:b/>
                <w:szCs w:val="21"/>
              </w:rPr>
              <w:t>复印件正面</w:t>
            </w:r>
          </w:p>
        </w:tc>
        <w:tc>
          <w:tcPr>
            <w:tcW w:w="4610" w:type="dxa"/>
            <w:vAlign w:val="center"/>
          </w:tcPr>
          <w:p>
            <w:pPr>
              <w:spacing w:line="400" w:lineRule="exact"/>
              <w:jc w:val="center"/>
              <w:rPr>
                <w:rFonts w:ascii="宋体" w:hAnsi="宋体" w:cs="宋体"/>
                <w:b/>
                <w:szCs w:val="21"/>
              </w:rPr>
            </w:pPr>
            <w:r>
              <w:rPr>
                <w:rFonts w:hint="eastAsia" w:ascii="宋体" w:hAnsi="宋体" w:cs="宋体"/>
                <w:b/>
                <w:szCs w:val="21"/>
              </w:rPr>
              <w:t>法定代表人身份证</w:t>
            </w:r>
          </w:p>
          <w:p>
            <w:pPr>
              <w:spacing w:line="400" w:lineRule="exact"/>
              <w:jc w:val="center"/>
              <w:rPr>
                <w:rFonts w:ascii="宋体" w:hAnsi="宋体" w:cs="宋体"/>
                <w:b/>
                <w:szCs w:val="21"/>
              </w:rPr>
            </w:pPr>
            <w:r>
              <w:rPr>
                <w:rFonts w:hint="eastAsia" w:ascii="宋体" w:hAnsi="宋体" w:cs="宋体"/>
                <w:b/>
                <w:szCs w:val="21"/>
              </w:rPr>
              <w:t>复印件反面</w:t>
            </w:r>
          </w:p>
        </w:tc>
      </w:tr>
    </w:tbl>
    <w:p>
      <w:pPr>
        <w:spacing w:line="400" w:lineRule="exact"/>
        <w:jc w:val="center"/>
        <w:rPr>
          <w:rFonts w:ascii="宋体" w:hAnsi="宋体" w:cs="宋体"/>
          <w:b/>
          <w:szCs w:val="21"/>
        </w:rPr>
      </w:pPr>
    </w:p>
    <w:p>
      <w:pPr>
        <w:spacing w:line="400" w:lineRule="exact"/>
        <w:jc w:val="center"/>
        <w:rPr>
          <w:rFonts w:ascii="宋体" w:hAnsi="宋体" w:cs="宋体"/>
          <w:b/>
          <w:szCs w:val="21"/>
        </w:rPr>
      </w:pPr>
    </w:p>
    <w:p>
      <w:pPr>
        <w:spacing w:line="400" w:lineRule="exact"/>
        <w:jc w:val="center"/>
        <w:rPr>
          <w:rFonts w:ascii="宋体" w:hAnsi="宋体" w:cs="宋体"/>
          <w:b/>
          <w:szCs w:val="21"/>
        </w:rPr>
      </w:pP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u w:val="single"/>
        </w:rPr>
      </w:pPr>
      <w:r>
        <w:rPr>
          <w:rFonts w:hint="eastAsia" w:ascii="宋体" w:hAnsi="宋体" w:cs="宋体"/>
          <w:color w:val="000000"/>
          <w:szCs w:val="21"/>
        </w:rPr>
        <w:t>法定代表人（签字）：</w:t>
      </w:r>
    </w:p>
    <w:p>
      <w:pPr>
        <w:spacing w:line="400" w:lineRule="exact"/>
        <w:rPr>
          <w:rFonts w:ascii="宋体" w:hAnsi="宋体" w:cs="宋体"/>
          <w:color w:val="000000"/>
          <w:szCs w:val="21"/>
          <w:u w:val="single"/>
        </w:rPr>
      </w:pPr>
      <w:r>
        <w:rPr>
          <w:rFonts w:hint="eastAsia" w:ascii="宋体" w:hAnsi="宋体" w:cs="宋体"/>
          <w:bCs/>
          <w:color w:val="000000"/>
          <w:szCs w:val="21"/>
        </w:rPr>
        <w:t>日期：  年   月  日</w:t>
      </w: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br w:type="page"/>
      </w:r>
    </w:p>
    <w:p>
      <w:pPr>
        <w:spacing w:line="400" w:lineRule="exact"/>
        <w:rPr>
          <w:rFonts w:ascii="宋体" w:hAnsi="宋体" w:cs="宋体"/>
          <w:b/>
          <w:szCs w:val="21"/>
        </w:rPr>
      </w:pPr>
      <w:bookmarkStart w:id="82" w:name="_Toc16424"/>
      <w:r>
        <w:rPr>
          <w:rFonts w:hint="eastAsia" w:ascii="宋体" w:hAnsi="宋体" w:cs="宋体"/>
          <w:b/>
          <w:szCs w:val="21"/>
        </w:rPr>
        <w:t>附件3：</w:t>
      </w:r>
      <w:bookmarkEnd w:id="82"/>
    </w:p>
    <w:p>
      <w:pPr>
        <w:spacing w:line="400" w:lineRule="exact"/>
        <w:jc w:val="center"/>
        <w:rPr>
          <w:rFonts w:ascii="宋体" w:hAnsi="宋体" w:cs="宋体"/>
          <w:b/>
          <w:szCs w:val="21"/>
        </w:rPr>
      </w:pPr>
      <w:r>
        <w:rPr>
          <w:rFonts w:hint="eastAsia" w:ascii="宋体" w:hAnsi="宋体" w:cs="宋体"/>
          <w:b/>
          <w:szCs w:val="21"/>
        </w:rPr>
        <w:t>法定代表人授权委托书</w:t>
      </w:r>
    </w:p>
    <w:p>
      <w:pPr>
        <w:spacing w:line="400" w:lineRule="exact"/>
        <w:jc w:val="center"/>
        <w:rPr>
          <w:rFonts w:ascii="宋体" w:hAnsi="宋体" w:cs="宋体"/>
          <w:szCs w:val="21"/>
        </w:rPr>
      </w:pPr>
    </w:p>
    <w:p>
      <w:pPr>
        <w:spacing w:line="400" w:lineRule="exact"/>
        <w:jc w:val="left"/>
        <w:rPr>
          <w:rFonts w:ascii="宋体" w:hAnsi="宋体" w:cs="宋体"/>
          <w:color w:val="000000"/>
          <w:szCs w:val="21"/>
        </w:rPr>
      </w:pPr>
      <w:r>
        <w:rPr>
          <w:rFonts w:hint="eastAsia" w:ascii="宋体" w:hAnsi="宋体" w:cs="宋体"/>
          <w:color w:val="000000"/>
          <w:szCs w:val="21"/>
        </w:rPr>
        <w:t>本授权书声明：我系（投标人名称）的法定代表人，本单位授权（被授权人的姓名、职务）为本单位的合法代理人，以（投标人名称）的名义参加（项目名称和项目编号）招标项目的投标活动。代理人在参加整个招标投标活动所签署的一切文件和处理与之相关的一切事物，我均予承认。</w:t>
      </w:r>
    </w:p>
    <w:p>
      <w:pPr>
        <w:spacing w:line="400" w:lineRule="exact"/>
        <w:jc w:val="left"/>
        <w:rPr>
          <w:rFonts w:ascii="宋体" w:hAnsi="宋体" w:cs="宋体"/>
          <w:color w:val="000000"/>
          <w:szCs w:val="21"/>
        </w:rPr>
      </w:pPr>
      <w:r>
        <w:rPr>
          <w:rFonts w:hint="eastAsia" w:ascii="宋体" w:hAnsi="宋体" w:cs="宋体"/>
          <w:color w:val="000000"/>
          <w:szCs w:val="21"/>
        </w:rPr>
        <w:t>本授权书于年月日签字生效，特此声明。</w:t>
      </w:r>
    </w:p>
    <w:p>
      <w:pPr>
        <w:spacing w:line="400" w:lineRule="exact"/>
        <w:rPr>
          <w:rFonts w:ascii="宋体" w:hAnsi="宋体" w:cs="宋体"/>
          <w:szCs w:val="21"/>
        </w:rPr>
      </w:pPr>
      <w:r>
        <w:rPr>
          <w:rFonts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3107690</wp:posOffset>
                </wp:positionH>
                <wp:positionV relativeFrom="paragraph">
                  <wp:posOffset>183515</wp:posOffset>
                </wp:positionV>
                <wp:extent cx="2971800" cy="1895475"/>
                <wp:effectExtent l="4445" t="4445" r="14605" b="508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45pt;height:149.25pt;width:234pt;z-index:251664384;mso-width-relative:page;mso-height-relative:page;" fillcolor="#FFFFFF" filled="t" stroked="t" coordsize="21600,21600" o:gfxdata="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teJJraAAAACgEAAA8AAAAAAAAA&#10;AQAgAAAAIgAAAGRycy9kb3ducmV2LnhtbFBLAQIUABQAAAAIAIdO4kCmXQay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宋体" w:hAnsi="宋体" w:cs="宋体"/>
          <w:szCs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183515</wp:posOffset>
                </wp:positionV>
                <wp:extent cx="2971800" cy="1895475"/>
                <wp:effectExtent l="4445" t="4445" r="14605" b="508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45pt;height:149.25pt;width:234pt;z-index:251663360;mso-width-relative:page;mso-height-relative:page;" fillcolor="#FFFFFF" filled="t" stroked="t" coordsize="21600,21600" o:gfxdata="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aVYDy2wAAAAoBAAAPAAAAAAAA&#10;AAEAIAAAACIAAABkcnMvZG93bnJldi54bWxQSwECFAAUAAAACACHTuJARkRf/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r>
        <w:rPr>
          <w:rFonts w:ascii="宋体" w:hAnsi="宋体" w:cs="宋体"/>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18415</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1.45pt;height:149.25pt;width:234pt;z-index:251662336;mso-width-relative:page;mso-height-relative:page;" fillcolor="#FFFFFF" filled="t" stroked="t" coordsize="21600,21600" o:gfxdata="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yHl9kAAAAJAQAADwAAAAAAAAAB&#10;ACAAAAAiAAAAZHJzL2Rvd25yZXYueG1sUEsBAhQAFAAAAAgAh07iQBl99etIAgAAlgQAAA4AAAAA&#10;AAAAAQAgAAAAKA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r>
        <w:rPr>
          <w:rFonts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18415</wp:posOffset>
                </wp:positionV>
                <wp:extent cx="2971800" cy="1895475"/>
                <wp:effectExtent l="4445" t="4445" r="14605" b="508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1.45pt;height:149.25pt;width:234pt;z-index:251661312;mso-width-relative:page;mso-height-relative:page;" fillcolor="#FFFFFF" filled="t" stroked="t" coordsize="21600,21600" o:gfxdata="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I9UCNoAAAAJAQAADwAAAAAAAAAB&#10;ACAAAAAiAAAAZHJzL2Rvd25yZXYueG1sUEsBAhQAFAAAAAgAh07iQNlOR3NHAgAAlgQAAA4AAAAA&#10;AAAAAQAgAAAAKQEAAGRycy9lMm9Eb2MueG1sUEsFBgAAAAAGAAYAWQEAAOIFA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rPr>
      </w:pPr>
      <w:r>
        <w:rPr>
          <w:rFonts w:hint="eastAsia" w:ascii="宋体" w:hAnsi="宋体" w:cs="宋体"/>
          <w:color w:val="000000"/>
          <w:szCs w:val="21"/>
        </w:rPr>
        <w:t>法定代表人签字：</w:t>
      </w:r>
    </w:p>
    <w:p>
      <w:pPr>
        <w:spacing w:line="400" w:lineRule="exact"/>
        <w:rPr>
          <w:rFonts w:ascii="宋体" w:hAnsi="宋体" w:cs="宋体"/>
          <w:color w:val="000000"/>
          <w:szCs w:val="21"/>
          <w:u w:val="single"/>
        </w:rPr>
      </w:pPr>
      <w:r>
        <w:rPr>
          <w:rFonts w:hint="eastAsia" w:ascii="宋体" w:hAnsi="宋体" w:cs="宋体"/>
          <w:color w:val="000000"/>
          <w:szCs w:val="21"/>
        </w:rPr>
        <w:t>授权代表人签字：</w:t>
      </w:r>
    </w:p>
    <w:p>
      <w:pPr>
        <w:spacing w:line="400" w:lineRule="exact"/>
        <w:rPr>
          <w:rFonts w:ascii="宋体" w:hAnsi="宋体" w:cs="宋体"/>
          <w:szCs w:val="21"/>
        </w:rPr>
      </w:pPr>
      <w:r>
        <w:rPr>
          <w:rFonts w:hint="eastAsia" w:ascii="宋体" w:hAnsi="宋体" w:cs="宋体"/>
          <w:color w:val="000000"/>
          <w:szCs w:val="21"/>
        </w:rPr>
        <w:t>日期：  年   月   日</w:t>
      </w:r>
    </w:p>
    <w:p>
      <w:pPr>
        <w:spacing w:line="400" w:lineRule="exact"/>
        <w:jc w:val="right"/>
        <w:rPr>
          <w:rFonts w:ascii="宋体" w:hAnsi="宋体" w:cs="宋体"/>
          <w:szCs w:val="21"/>
        </w:rPr>
      </w:pPr>
    </w:p>
    <w:p>
      <w:pPr>
        <w:spacing w:line="400" w:lineRule="exact"/>
        <w:rPr>
          <w:rFonts w:ascii="宋体" w:hAnsi="宋体" w:cs="宋体"/>
          <w:spacing w:val="10"/>
          <w:szCs w:val="21"/>
        </w:rPr>
      </w:pPr>
    </w:p>
    <w:p>
      <w:pPr>
        <w:spacing w:line="400" w:lineRule="exact"/>
        <w:rPr>
          <w:rFonts w:ascii="宋体" w:hAnsi="宋体" w:cs="宋体"/>
          <w:szCs w:val="21"/>
        </w:rPr>
      </w:pPr>
    </w:p>
    <w:p>
      <w:pPr>
        <w:spacing w:line="400" w:lineRule="exact"/>
        <w:rPr>
          <w:rFonts w:ascii="宋体" w:hAnsi="宋体" w:cs="宋体"/>
          <w:b/>
          <w:color w:val="000000"/>
          <w:szCs w:val="21"/>
        </w:rPr>
      </w:pPr>
      <w:bookmarkStart w:id="83" w:name="_Toc9209"/>
      <w:r>
        <w:rPr>
          <w:rFonts w:hint="eastAsia" w:ascii="宋体" w:hAnsi="宋体" w:cs="宋体"/>
          <w:b/>
          <w:color w:val="000000"/>
          <w:szCs w:val="21"/>
        </w:rPr>
        <w:br w:type="page"/>
      </w:r>
    </w:p>
    <w:p>
      <w:pPr>
        <w:spacing w:line="400" w:lineRule="exact"/>
        <w:jc w:val="left"/>
        <w:rPr>
          <w:rFonts w:ascii="宋体" w:hAnsi="宋体" w:cs="宋体"/>
          <w:b/>
          <w:color w:val="000000"/>
          <w:szCs w:val="21"/>
        </w:rPr>
      </w:pPr>
      <w:r>
        <w:rPr>
          <w:rFonts w:hint="eastAsia" w:ascii="宋体" w:hAnsi="宋体" w:cs="宋体"/>
          <w:b/>
          <w:color w:val="000000"/>
          <w:szCs w:val="21"/>
        </w:rPr>
        <w:t>附件4：</w:t>
      </w:r>
      <w:bookmarkEnd w:id="83"/>
    </w:p>
    <w:p>
      <w:pPr>
        <w:spacing w:line="400" w:lineRule="exact"/>
        <w:jc w:val="center"/>
        <w:rPr>
          <w:rFonts w:ascii="宋体" w:hAnsi="宋体" w:cs="宋体"/>
          <w:b/>
          <w:szCs w:val="21"/>
        </w:rPr>
      </w:pPr>
      <w:r>
        <w:rPr>
          <w:rFonts w:hint="eastAsia" w:ascii="宋体" w:hAnsi="宋体" w:cs="宋体"/>
          <w:b/>
          <w:szCs w:val="21"/>
        </w:rPr>
        <w:t>报价一览表</w:t>
      </w:r>
    </w:p>
    <w:p>
      <w:pPr>
        <w:spacing w:line="400" w:lineRule="exact"/>
        <w:rPr>
          <w:rFonts w:ascii="宋体" w:hAnsi="宋体" w:cs="宋体"/>
          <w:szCs w:val="21"/>
        </w:rPr>
      </w:pPr>
      <w:r>
        <w:rPr>
          <w:rFonts w:hint="eastAsia" w:ascii="宋体" w:hAnsi="宋体" w:cs="宋体"/>
          <w:color w:val="000000"/>
          <w:szCs w:val="21"/>
        </w:rPr>
        <w:t xml:space="preserve">磋商供应商名称：  项目编号：    </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Align w:val="center"/>
          </w:tcPr>
          <w:p>
            <w:pPr>
              <w:spacing w:line="400" w:lineRule="exact"/>
              <w:jc w:val="center"/>
              <w:rPr>
                <w:rFonts w:ascii="宋体" w:hAnsi="宋体" w:cs="宋体"/>
                <w:szCs w:val="21"/>
              </w:rPr>
            </w:pPr>
            <w:r>
              <w:rPr>
                <w:rFonts w:hint="eastAsia" w:ascii="宋体" w:hAnsi="宋体" w:cs="宋体"/>
                <w:szCs w:val="21"/>
              </w:rPr>
              <w:t>序号</w:t>
            </w:r>
          </w:p>
        </w:tc>
        <w:tc>
          <w:tcPr>
            <w:tcW w:w="1418" w:type="dxa"/>
            <w:vAlign w:val="center"/>
          </w:tcPr>
          <w:p>
            <w:pPr>
              <w:spacing w:line="400" w:lineRule="exact"/>
              <w:jc w:val="center"/>
              <w:rPr>
                <w:rFonts w:ascii="宋体" w:hAnsi="宋体" w:cs="宋体"/>
                <w:szCs w:val="21"/>
              </w:rPr>
            </w:pPr>
            <w:r>
              <w:rPr>
                <w:rFonts w:hint="eastAsia" w:ascii="宋体" w:hAnsi="宋体" w:cs="宋体"/>
                <w:szCs w:val="21"/>
              </w:rPr>
              <w:t>项目</w:t>
            </w:r>
          </w:p>
        </w:tc>
        <w:tc>
          <w:tcPr>
            <w:tcW w:w="6801" w:type="dxa"/>
            <w:vAlign w:val="center"/>
          </w:tcPr>
          <w:p>
            <w:pPr>
              <w:spacing w:line="400" w:lineRule="exact"/>
              <w:jc w:val="center"/>
              <w:rPr>
                <w:rFonts w:ascii="宋体" w:hAnsi="宋体" w:cs="宋体"/>
                <w:szCs w:val="21"/>
              </w:rPr>
            </w:pPr>
            <w:r>
              <w:rPr>
                <w:rFonts w:hint="eastAsia" w:ascii="宋体" w:hAnsi="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1</w:t>
            </w:r>
          </w:p>
        </w:tc>
        <w:tc>
          <w:tcPr>
            <w:tcW w:w="1418" w:type="dxa"/>
            <w:vAlign w:val="center"/>
          </w:tcPr>
          <w:p>
            <w:pPr>
              <w:spacing w:line="400" w:lineRule="exact"/>
              <w:rPr>
                <w:rFonts w:ascii="宋体" w:hAnsi="宋体" w:cs="宋体"/>
                <w:szCs w:val="21"/>
              </w:rPr>
            </w:pPr>
            <w:r>
              <w:rPr>
                <w:rFonts w:hint="eastAsia" w:ascii="宋体" w:hAnsi="宋体" w:cs="宋体"/>
                <w:szCs w:val="21"/>
              </w:rPr>
              <w:t>总价</w:t>
            </w:r>
          </w:p>
        </w:tc>
        <w:tc>
          <w:tcPr>
            <w:tcW w:w="6801" w:type="dxa"/>
            <w:vAlign w:val="center"/>
          </w:tcPr>
          <w:p>
            <w:pPr>
              <w:spacing w:line="400" w:lineRule="exact"/>
              <w:rPr>
                <w:rFonts w:ascii="宋体" w:hAnsi="宋体" w:cs="宋体"/>
                <w:szCs w:val="21"/>
              </w:rPr>
            </w:pPr>
            <w:r>
              <w:rPr>
                <w:rFonts w:hint="eastAsia" w:ascii="宋体" w:hAnsi="宋体" w:cs="宋体"/>
                <w:szCs w:val="21"/>
              </w:rPr>
              <w:t>（小写）</w:t>
            </w:r>
          </w:p>
          <w:p>
            <w:pPr>
              <w:spacing w:line="400" w:lineRule="exact"/>
              <w:rPr>
                <w:rFonts w:ascii="宋体" w:hAnsi="宋体" w:cs="宋体"/>
                <w:szCs w:val="21"/>
              </w:rPr>
            </w:pPr>
            <w:r>
              <w:rPr>
                <w:rFonts w:hint="eastAsia" w:ascii="宋体" w:hAnsi="宋体" w:cs="宋体"/>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2</w:t>
            </w:r>
          </w:p>
        </w:tc>
        <w:tc>
          <w:tcPr>
            <w:tcW w:w="1418" w:type="dxa"/>
            <w:vAlign w:val="center"/>
          </w:tcPr>
          <w:p>
            <w:pPr>
              <w:spacing w:line="400" w:lineRule="exact"/>
              <w:rPr>
                <w:rFonts w:ascii="宋体" w:hAnsi="宋体" w:cs="宋体"/>
                <w:szCs w:val="21"/>
              </w:rPr>
            </w:pPr>
            <w:r>
              <w:rPr>
                <w:rFonts w:hint="eastAsia" w:ascii="宋体" w:hAnsi="宋体" w:cs="宋体"/>
                <w:szCs w:val="21"/>
              </w:rPr>
              <w:t>服务期</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3</w:t>
            </w:r>
          </w:p>
        </w:tc>
        <w:tc>
          <w:tcPr>
            <w:tcW w:w="1418" w:type="dxa"/>
            <w:vAlign w:val="center"/>
          </w:tcPr>
          <w:p>
            <w:pPr>
              <w:spacing w:line="400" w:lineRule="exact"/>
              <w:rPr>
                <w:rFonts w:ascii="宋体" w:hAnsi="宋体" w:cs="宋体"/>
                <w:szCs w:val="21"/>
              </w:rPr>
            </w:pPr>
            <w:r>
              <w:rPr>
                <w:rFonts w:hint="eastAsia" w:ascii="宋体" w:hAnsi="宋体" w:cs="宋体"/>
                <w:szCs w:val="21"/>
              </w:rPr>
              <w:t>报价说明</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9" w:type="dxa"/>
            <w:vAlign w:val="center"/>
          </w:tcPr>
          <w:p>
            <w:pPr>
              <w:spacing w:line="400" w:lineRule="exact"/>
              <w:rPr>
                <w:rFonts w:ascii="宋体" w:hAnsi="宋体" w:cs="宋体"/>
                <w:szCs w:val="21"/>
              </w:rPr>
            </w:pPr>
            <w:r>
              <w:rPr>
                <w:rFonts w:hint="eastAsia" w:ascii="宋体" w:hAnsi="宋体" w:cs="宋体"/>
                <w:szCs w:val="21"/>
              </w:rPr>
              <w:t>4</w:t>
            </w:r>
          </w:p>
        </w:tc>
        <w:tc>
          <w:tcPr>
            <w:tcW w:w="1418" w:type="dxa"/>
            <w:vAlign w:val="center"/>
          </w:tcPr>
          <w:p>
            <w:pPr>
              <w:spacing w:line="400" w:lineRule="exact"/>
              <w:rPr>
                <w:rFonts w:ascii="宋体" w:hAnsi="宋体" w:cs="宋体"/>
                <w:szCs w:val="21"/>
              </w:rPr>
            </w:pPr>
            <w:r>
              <w:rPr>
                <w:rFonts w:hint="eastAsia" w:ascii="宋体" w:hAnsi="宋体" w:cs="宋体"/>
                <w:szCs w:val="21"/>
              </w:rPr>
              <w:t>备注</w:t>
            </w:r>
          </w:p>
        </w:tc>
        <w:tc>
          <w:tcPr>
            <w:tcW w:w="6801" w:type="dxa"/>
            <w:vAlign w:val="center"/>
          </w:tcPr>
          <w:p>
            <w:pPr>
              <w:spacing w:line="400" w:lineRule="exact"/>
              <w:rPr>
                <w:rFonts w:ascii="宋体" w:hAnsi="宋体" w:cs="宋体"/>
                <w:szCs w:val="21"/>
              </w:rPr>
            </w:pPr>
          </w:p>
        </w:tc>
      </w:tr>
    </w:tbl>
    <w:p>
      <w:pPr>
        <w:spacing w:line="400" w:lineRule="exact"/>
        <w:rPr>
          <w:rFonts w:ascii="宋体" w:hAnsi="宋体" w:cs="宋体"/>
          <w:szCs w:val="21"/>
        </w:rPr>
      </w:pPr>
      <w:r>
        <w:rPr>
          <w:rFonts w:hint="eastAsia" w:ascii="宋体" w:hAnsi="宋体" w:cs="宋体"/>
          <w:szCs w:val="21"/>
        </w:rPr>
        <w:t>备注：</w:t>
      </w:r>
    </w:p>
    <w:p>
      <w:pPr>
        <w:spacing w:line="400" w:lineRule="exact"/>
        <w:rPr>
          <w:rFonts w:ascii="宋体" w:hAnsi="宋体" w:cs="宋体"/>
          <w:szCs w:val="21"/>
        </w:rPr>
      </w:pPr>
      <w:r>
        <w:rPr>
          <w:rFonts w:hint="eastAsia" w:ascii="宋体" w:hAnsi="宋体" w:cs="宋体"/>
          <w:szCs w:val="21"/>
        </w:rPr>
        <w:t>1、投标总价应为各分项报价之和。报价须以元为单位，小数点后保留2位。</w:t>
      </w:r>
    </w:p>
    <w:p>
      <w:pPr>
        <w:spacing w:line="400" w:lineRule="exact"/>
        <w:rPr>
          <w:rFonts w:ascii="宋体" w:hAnsi="宋体" w:cs="宋体"/>
          <w:szCs w:val="21"/>
        </w:rPr>
      </w:pPr>
      <w:r>
        <w:rPr>
          <w:rFonts w:hint="eastAsia" w:ascii="宋体" w:hAnsi="宋体" w:cs="宋体"/>
          <w:szCs w:val="21"/>
        </w:rPr>
        <w:t>2、投标报价包括投标人为实施本项目提供投标产品及服务内容所包括的全部含税价格的体现。</w:t>
      </w:r>
    </w:p>
    <w:p>
      <w:pPr>
        <w:spacing w:line="400" w:lineRule="exact"/>
        <w:rPr>
          <w:rFonts w:ascii="宋体" w:hAnsi="宋体" w:cs="宋体"/>
          <w:szCs w:val="21"/>
        </w:rPr>
      </w:pPr>
      <w:r>
        <w:rPr>
          <w:rFonts w:hint="eastAsia" w:ascii="宋体" w:hAnsi="宋体" w:cs="宋体"/>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ascii="宋体" w:hAnsi="宋体" w:cs="宋体"/>
          <w:b/>
          <w:bCs/>
          <w:szCs w:val="21"/>
        </w:rPr>
      </w:pPr>
    </w:p>
    <w:p>
      <w:pPr>
        <w:spacing w:line="400" w:lineRule="exact"/>
        <w:rPr>
          <w:rFonts w:ascii="宋体" w:hAnsi="宋体" w:cs="宋体"/>
          <w:b/>
          <w:bCs/>
          <w:szCs w:val="21"/>
        </w:rPr>
      </w:pPr>
    </w:p>
    <w:p>
      <w:pPr>
        <w:pStyle w:val="18"/>
        <w:spacing w:line="400" w:lineRule="exact"/>
        <w:rPr>
          <w:rFonts w:ascii="宋体" w:hAnsi="宋体" w:eastAsia="宋体" w:cs="宋体"/>
          <w:b/>
          <w:bCs/>
          <w:sz w:val="21"/>
          <w:szCs w:val="21"/>
        </w:rPr>
      </w:pP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rPr>
      </w:pPr>
      <w:r>
        <w:rPr>
          <w:rFonts w:hint="eastAsia" w:ascii="宋体" w:hAnsi="宋体" w:cs="宋体"/>
          <w:color w:val="000000"/>
          <w:szCs w:val="21"/>
        </w:rPr>
        <w:t>法定代表人签字：</w:t>
      </w:r>
    </w:p>
    <w:p>
      <w:pPr>
        <w:spacing w:line="400" w:lineRule="exact"/>
        <w:rPr>
          <w:rFonts w:ascii="宋体" w:hAnsi="宋体" w:cs="宋体"/>
          <w:color w:val="000000"/>
          <w:szCs w:val="21"/>
          <w:u w:val="single"/>
        </w:rPr>
      </w:pPr>
      <w:r>
        <w:rPr>
          <w:rFonts w:hint="eastAsia" w:ascii="宋体" w:hAnsi="宋体" w:cs="宋体"/>
          <w:color w:val="000000"/>
          <w:szCs w:val="21"/>
        </w:rPr>
        <w:t>授权代表人签字：</w:t>
      </w:r>
    </w:p>
    <w:p>
      <w:pPr>
        <w:spacing w:line="400" w:lineRule="exact"/>
        <w:rPr>
          <w:rFonts w:ascii="宋体" w:hAnsi="宋体" w:cs="宋体"/>
          <w:szCs w:val="21"/>
        </w:rPr>
      </w:pPr>
      <w:r>
        <w:rPr>
          <w:rFonts w:hint="eastAsia" w:ascii="宋体" w:hAnsi="宋体" w:cs="宋体"/>
          <w:color w:val="000000"/>
          <w:szCs w:val="21"/>
        </w:rPr>
        <w:t>日期：  年   月   日</w:t>
      </w:r>
    </w:p>
    <w:p>
      <w:pPr>
        <w:spacing w:line="400" w:lineRule="exact"/>
        <w:rPr>
          <w:rFonts w:ascii="宋体" w:hAnsi="宋体" w:cs="宋体"/>
          <w:szCs w:val="21"/>
        </w:rPr>
      </w:pPr>
      <w:r>
        <w:rPr>
          <w:rFonts w:hint="eastAsia" w:ascii="宋体" w:hAnsi="宋体" w:cs="宋体"/>
          <w:szCs w:val="21"/>
        </w:rPr>
        <w:br w:type="page"/>
      </w:r>
    </w:p>
    <w:bookmarkEnd w:id="80"/>
    <w:bookmarkEnd w:id="81"/>
    <w:p>
      <w:pPr>
        <w:spacing w:line="400" w:lineRule="exact"/>
        <w:rPr>
          <w:rFonts w:ascii="宋体" w:hAnsi="宋体" w:cs="宋体"/>
          <w:b/>
          <w:szCs w:val="21"/>
        </w:rPr>
      </w:pPr>
      <w:bookmarkStart w:id="84" w:name="_Toc32506"/>
      <w:r>
        <w:rPr>
          <w:rFonts w:hint="eastAsia" w:ascii="宋体" w:hAnsi="宋体" w:cs="宋体"/>
          <w:b/>
          <w:szCs w:val="21"/>
        </w:rPr>
        <w:t>附件5：</w:t>
      </w:r>
      <w:bookmarkEnd w:id="84"/>
    </w:p>
    <w:p>
      <w:pPr>
        <w:spacing w:line="400" w:lineRule="exact"/>
        <w:jc w:val="center"/>
        <w:rPr>
          <w:rFonts w:ascii="宋体" w:hAnsi="宋体" w:cs="宋体"/>
          <w:b/>
          <w:szCs w:val="21"/>
        </w:rPr>
      </w:pPr>
      <w:r>
        <w:rPr>
          <w:rFonts w:hint="eastAsia" w:ascii="宋体" w:hAnsi="宋体" w:cs="宋体"/>
          <w:b/>
          <w:szCs w:val="21"/>
        </w:rPr>
        <w:t>商务偏离表</w:t>
      </w:r>
    </w:p>
    <w:p>
      <w:pPr>
        <w:spacing w:line="400" w:lineRule="exact"/>
        <w:jc w:val="center"/>
        <w:rPr>
          <w:rFonts w:ascii="宋体" w:hAnsi="宋体" w:cs="宋体"/>
          <w:b/>
          <w:szCs w:val="21"/>
        </w:rPr>
      </w:pPr>
    </w:p>
    <w:tbl>
      <w:tblPr>
        <w:tblStyle w:val="37"/>
        <w:tblW w:w="94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638"/>
        <w:gridCol w:w="1983"/>
        <w:gridCol w:w="2348"/>
        <w:gridCol w:w="2345"/>
        <w:gridCol w:w="1274"/>
        <w:gridCol w:w="9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序号</w:t>
            </w: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招标文件条目号</w:t>
            </w: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招标文件的商务条款</w:t>
            </w:r>
          </w:p>
        </w:tc>
        <w:tc>
          <w:tcPr>
            <w:tcW w:w="2345" w:type="dxa"/>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投标文件的商务条款</w:t>
            </w:r>
          </w:p>
        </w:tc>
        <w:tc>
          <w:tcPr>
            <w:tcW w:w="1274" w:type="dxa"/>
            <w:tcBorders>
              <w:right w:val="single" w:color="auto" w:sz="4" w:space="0"/>
            </w:tcBorders>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偏离情况</w:t>
            </w:r>
          </w:p>
        </w:tc>
        <w:tc>
          <w:tcPr>
            <w:tcW w:w="900" w:type="dxa"/>
            <w:tcBorders>
              <w:left w:val="single" w:color="auto" w:sz="4" w:space="0"/>
            </w:tcBorders>
            <w:vAlign w:val="center"/>
          </w:tcPr>
          <w:p>
            <w:pPr>
              <w:spacing w:line="400" w:lineRule="exact"/>
              <w:jc w:val="center"/>
              <w:rPr>
                <w:rFonts w:ascii="宋体" w:hAnsi="宋体" w:cs="宋体"/>
                <w:bCs/>
                <w:color w:val="000000"/>
                <w:szCs w:val="21"/>
              </w:rPr>
            </w:pPr>
            <w:r>
              <w:rPr>
                <w:rFonts w:hint="eastAsia" w:ascii="宋体" w:hAnsi="宋体" w:cs="宋体"/>
                <w:bCs/>
                <w:color w:val="000000"/>
                <w:szCs w:val="21"/>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5" w:type="dxa"/>
            <w:vAlign w:val="center"/>
          </w:tcPr>
          <w:p>
            <w:pPr>
              <w:spacing w:line="400" w:lineRule="exact"/>
              <w:jc w:val="center"/>
              <w:rPr>
                <w:rFonts w:ascii="宋体" w:hAnsi="宋体" w:cs="宋体"/>
                <w:bCs/>
                <w:color w:val="000000"/>
                <w:szCs w:val="21"/>
              </w:rPr>
            </w:pPr>
          </w:p>
        </w:tc>
        <w:tc>
          <w:tcPr>
            <w:tcW w:w="1274" w:type="dxa"/>
            <w:tcBorders>
              <w:right w:val="single" w:color="auto" w:sz="4" w:space="0"/>
            </w:tcBorders>
            <w:vAlign w:val="center"/>
          </w:tcPr>
          <w:p>
            <w:pPr>
              <w:spacing w:line="400" w:lineRule="exact"/>
              <w:jc w:val="center"/>
              <w:rPr>
                <w:rFonts w:ascii="宋体" w:hAnsi="宋体" w:cs="宋体"/>
                <w:bCs/>
                <w:color w:val="000000"/>
                <w:szCs w:val="21"/>
              </w:rPr>
            </w:pPr>
          </w:p>
        </w:tc>
        <w:tc>
          <w:tcPr>
            <w:tcW w:w="900"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5" w:type="dxa"/>
            <w:vAlign w:val="center"/>
          </w:tcPr>
          <w:p>
            <w:pPr>
              <w:spacing w:line="400" w:lineRule="exact"/>
              <w:jc w:val="center"/>
              <w:rPr>
                <w:rFonts w:ascii="宋体" w:hAnsi="宋体" w:cs="宋体"/>
                <w:bCs/>
                <w:color w:val="000000"/>
                <w:szCs w:val="21"/>
              </w:rPr>
            </w:pPr>
          </w:p>
        </w:tc>
        <w:tc>
          <w:tcPr>
            <w:tcW w:w="1274" w:type="dxa"/>
            <w:tcBorders>
              <w:right w:val="single" w:color="auto" w:sz="4" w:space="0"/>
            </w:tcBorders>
            <w:vAlign w:val="center"/>
          </w:tcPr>
          <w:p>
            <w:pPr>
              <w:spacing w:line="400" w:lineRule="exact"/>
              <w:jc w:val="center"/>
              <w:rPr>
                <w:rFonts w:ascii="宋体" w:hAnsi="宋体" w:cs="宋体"/>
                <w:bCs/>
                <w:color w:val="000000"/>
                <w:szCs w:val="21"/>
              </w:rPr>
            </w:pPr>
          </w:p>
        </w:tc>
        <w:tc>
          <w:tcPr>
            <w:tcW w:w="900"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5" w:type="dxa"/>
            <w:vAlign w:val="center"/>
          </w:tcPr>
          <w:p>
            <w:pPr>
              <w:spacing w:line="400" w:lineRule="exact"/>
              <w:jc w:val="center"/>
              <w:rPr>
                <w:rFonts w:ascii="宋体" w:hAnsi="宋体" w:cs="宋体"/>
                <w:bCs/>
                <w:color w:val="000000"/>
                <w:szCs w:val="21"/>
              </w:rPr>
            </w:pPr>
          </w:p>
        </w:tc>
        <w:tc>
          <w:tcPr>
            <w:tcW w:w="1274" w:type="dxa"/>
            <w:tcBorders>
              <w:right w:val="single" w:color="auto" w:sz="4" w:space="0"/>
            </w:tcBorders>
            <w:vAlign w:val="center"/>
          </w:tcPr>
          <w:p>
            <w:pPr>
              <w:spacing w:line="400" w:lineRule="exact"/>
              <w:jc w:val="center"/>
              <w:rPr>
                <w:rFonts w:ascii="宋体" w:hAnsi="宋体" w:cs="宋体"/>
                <w:bCs/>
                <w:color w:val="000000"/>
                <w:szCs w:val="21"/>
              </w:rPr>
            </w:pPr>
          </w:p>
        </w:tc>
        <w:tc>
          <w:tcPr>
            <w:tcW w:w="900"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5" w:type="dxa"/>
            <w:vAlign w:val="center"/>
          </w:tcPr>
          <w:p>
            <w:pPr>
              <w:spacing w:line="400" w:lineRule="exact"/>
              <w:jc w:val="center"/>
              <w:rPr>
                <w:rFonts w:ascii="宋体" w:hAnsi="宋体" w:cs="宋体"/>
                <w:bCs/>
                <w:color w:val="000000"/>
                <w:szCs w:val="21"/>
              </w:rPr>
            </w:pPr>
          </w:p>
        </w:tc>
        <w:tc>
          <w:tcPr>
            <w:tcW w:w="1274" w:type="dxa"/>
            <w:tcBorders>
              <w:right w:val="single" w:color="auto" w:sz="4" w:space="0"/>
            </w:tcBorders>
            <w:vAlign w:val="center"/>
          </w:tcPr>
          <w:p>
            <w:pPr>
              <w:spacing w:line="400" w:lineRule="exact"/>
              <w:jc w:val="center"/>
              <w:rPr>
                <w:rFonts w:ascii="宋体" w:hAnsi="宋体" w:cs="宋体"/>
                <w:bCs/>
                <w:color w:val="000000"/>
                <w:szCs w:val="21"/>
              </w:rPr>
            </w:pPr>
          </w:p>
        </w:tc>
        <w:tc>
          <w:tcPr>
            <w:tcW w:w="900"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5" w:type="dxa"/>
            <w:vAlign w:val="center"/>
          </w:tcPr>
          <w:p>
            <w:pPr>
              <w:spacing w:line="400" w:lineRule="exact"/>
              <w:jc w:val="center"/>
              <w:rPr>
                <w:rFonts w:ascii="宋体" w:hAnsi="宋体" w:cs="宋体"/>
                <w:bCs/>
                <w:color w:val="000000"/>
                <w:szCs w:val="21"/>
              </w:rPr>
            </w:pPr>
          </w:p>
        </w:tc>
        <w:tc>
          <w:tcPr>
            <w:tcW w:w="1274" w:type="dxa"/>
            <w:tcBorders>
              <w:right w:val="single" w:color="auto" w:sz="4" w:space="0"/>
            </w:tcBorders>
            <w:vAlign w:val="center"/>
          </w:tcPr>
          <w:p>
            <w:pPr>
              <w:spacing w:line="400" w:lineRule="exact"/>
              <w:jc w:val="center"/>
              <w:rPr>
                <w:rFonts w:ascii="宋体" w:hAnsi="宋体" w:cs="宋体"/>
                <w:bCs/>
                <w:color w:val="000000"/>
                <w:szCs w:val="21"/>
              </w:rPr>
            </w:pPr>
          </w:p>
        </w:tc>
        <w:tc>
          <w:tcPr>
            <w:tcW w:w="900"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5" w:type="dxa"/>
            <w:vAlign w:val="center"/>
          </w:tcPr>
          <w:p>
            <w:pPr>
              <w:spacing w:line="400" w:lineRule="exact"/>
              <w:jc w:val="center"/>
              <w:rPr>
                <w:rFonts w:ascii="宋体" w:hAnsi="宋体" w:cs="宋体"/>
                <w:bCs/>
                <w:color w:val="000000"/>
                <w:szCs w:val="21"/>
              </w:rPr>
            </w:pPr>
          </w:p>
        </w:tc>
        <w:tc>
          <w:tcPr>
            <w:tcW w:w="1274" w:type="dxa"/>
            <w:tcBorders>
              <w:right w:val="single" w:color="auto" w:sz="4" w:space="0"/>
            </w:tcBorders>
            <w:vAlign w:val="center"/>
          </w:tcPr>
          <w:p>
            <w:pPr>
              <w:spacing w:line="400" w:lineRule="exact"/>
              <w:jc w:val="center"/>
              <w:rPr>
                <w:rFonts w:ascii="宋体" w:hAnsi="宋体" w:cs="宋体"/>
                <w:bCs/>
                <w:color w:val="000000"/>
                <w:szCs w:val="21"/>
              </w:rPr>
            </w:pPr>
          </w:p>
        </w:tc>
        <w:tc>
          <w:tcPr>
            <w:tcW w:w="900" w:type="dxa"/>
            <w:tcBorders>
              <w:left w:val="single" w:color="auto" w:sz="4" w:space="0"/>
            </w:tcBorders>
            <w:vAlign w:val="center"/>
          </w:tcPr>
          <w:p>
            <w:pPr>
              <w:spacing w:line="400" w:lineRule="exact"/>
              <w:jc w:val="center"/>
              <w:rPr>
                <w:rFonts w:ascii="宋体" w:hAnsi="宋体" w:cs="宋体"/>
                <w:bCs/>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3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1983"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8" w:type="dxa"/>
            <w:tcMar>
              <w:top w:w="15" w:type="dxa"/>
              <w:left w:w="15" w:type="dxa"/>
              <w:bottom w:w="0" w:type="dxa"/>
              <w:right w:w="15" w:type="dxa"/>
            </w:tcMar>
            <w:vAlign w:val="center"/>
          </w:tcPr>
          <w:p>
            <w:pPr>
              <w:spacing w:line="400" w:lineRule="exact"/>
              <w:jc w:val="center"/>
              <w:rPr>
                <w:rFonts w:ascii="宋体" w:hAnsi="宋体" w:cs="宋体"/>
                <w:bCs/>
                <w:color w:val="000000"/>
                <w:szCs w:val="21"/>
              </w:rPr>
            </w:pPr>
          </w:p>
        </w:tc>
        <w:tc>
          <w:tcPr>
            <w:tcW w:w="2345" w:type="dxa"/>
            <w:vAlign w:val="center"/>
          </w:tcPr>
          <w:p>
            <w:pPr>
              <w:spacing w:line="400" w:lineRule="exact"/>
              <w:jc w:val="center"/>
              <w:rPr>
                <w:rFonts w:ascii="宋体" w:hAnsi="宋体" w:cs="宋体"/>
                <w:bCs/>
                <w:color w:val="000000"/>
                <w:szCs w:val="21"/>
              </w:rPr>
            </w:pPr>
          </w:p>
        </w:tc>
        <w:tc>
          <w:tcPr>
            <w:tcW w:w="1274" w:type="dxa"/>
            <w:tcBorders>
              <w:right w:val="single" w:color="auto" w:sz="4" w:space="0"/>
            </w:tcBorders>
            <w:vAlign w:val="center"/>
          </w:tcPr>
          <w:p>
            <w:pPr>
              <w:spacing w:line="400" w:lineRule="exact"/>
              <w:jc w:val="center"/>
              <w:rPr>
                <w:rFonts w:ascii="宋体" w:hAnsi="宋体" w:cs="宋体"/>
                <w:bCs/>
                <w:color w:val="000000"/>
                <w:szCs w:val="21"/>
              </w:rPr>
            </w:pPr>
          </w:p>
        </w:tc>
        <w:tc>
          <w:tcPr>
            <w:tcW w:w="900" w:type="dxa"/>
            <w:tcBorders>
              <w:left w:val="single" w:color="auto" w:sz="4" w:space="0"/>
            </w:tcBorders>
            <w:vAlign w:val="center"/>
          </w:tcPr>
          <w:p>
            <w:pPr>
              <w:spacing w:line="400" w:lineRule="exact"/>
              <w:jc w:val="center"/>
              <w:rPr>
                <w:rFonts w:ascii="宋体" w:hAnsi="宋体" w:cs="宋体"/>
                <w:bCs/>
                <w:color w:val="000000"/>
                <w:szCs w:val="21"/>
              </w:rPr>
            </w:pPr>
          </w:p>
        </w:tc>
      </w:tr>
    </w:tbl>
    <w:p>
      <w:pPr>
        <w:spacing w:line="400" w:lineRule="exact"/>
        <w:rPr>
          <w:rFonts w:ascii="宋体" w:hAnsi="宋体" w:cs="宋体"/>
          <w:szCs w:val="21"/>
        </w:rPr>
      </w:pPr>
      <w:r>
        <w:rPr>
          <w:rFonts w:hint="eastAsia" w:ascii="宋体" w:hAnsi="宋体" w:cs="宋体"/>
          <w:szCs w:val="21"/>
        </w:rPr>
        <w:t>注：除本商务偏离表中所列的偏离内容外，其他所有商务条款均应完全响应“磋商文件”中的要求。</w: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color w:val="000000"/>
          <w:szCs w:val="21"/>
          <w:u w:val="single"/>
        </w:rPr>
      </w:pPr>
      <w:bookmarkStart w:id="85" w:name="_Toc327439493"/>
      <w:r>
        <w:rPr>
          <w:rFonts w:hint="eastAsia" w:ascii="宋体" w:hAnsi="宋体" w:cs="宋体"/>
          <w:color w:val="000000"/>
          <w:szCs w:val="21"/>
        </w:rPr>
        <w:t>磋商供应商名称（公章）：</w:t>
      </w:r>
    </w:p>
    <w:p>
      <w:pPr>
        <w:spacing w:line="400" w:lineRule="exact"/>
        <w:rPr>
          <w:rFonts w:ascii="宋体" w:hAnsi="宋体" w:cs="宋体"/>
          <w:color w:val="000000"/>
          <w:szCs w:val="21"/>
          <w:u w:val="single"/>
        </w:rPr>
      </w:pPr>
      <w:r>
        <w:rPr>
          <w:rFonts w:hint="eastAsia" w:ascii="宋体" w:hAnsi="宋体" w:cs="宋体"/>
          <w:color w:val="000000"/>
          <w:szCs w:val="21"/>
        </w:rPr>
        <w:t>法定代表人（签字）：</w:t>
      </w:r>
    </w:p>
    <w:p>
      <w:pPr>
        <w:spacing w:line="400" w:lineRule="exact"/>
        <w:rPr>
          <w:rFonts w:ascii="宋体" w:hAnsi="宋体" w:cs="宋体"/>
          <w:color w:val="000000"/>
          <w:szCs w:val="21"/>
          <w:u w:val="single"/>
        </w:rPr>
      </w:pPr>
      <w:r>
        <w:rPr>
          <w:rFonts w:hint="eastAsia" w:ascii="宋体" w:hAnsi="宋体" w:cs="宋体"/>
          <w:bCs/>
          <w:color w:val="000000"/>
          <w:szCs w:val="21"/>
        </w:rPr>
        <w:t>日期：   年   月   日</w:t>
      </w:r>
    </w:p>
    <w:p>
      <w:pPr>
        <w:snapToGrid w:val="0"/>
        <w:spacing w:line="400" w:lineRule="exact"/>
        <w:rPr>
          <w:rFonts w:ascii="宋体" w:hAnsi="宋体" w:cs="宋体"/>
          <w:bCs/>
          <w:szCs w:val="21"/>
          <w:u w:val="single"/>
        </w:rPr>
      </w:pPr>
    </w:p>
    <w:p>
      <w:pPr>
        <w:snapToGrid w:val="0"/>
        <w:spacing w:line="400" w:lineRule="exact"/>
        <w:rPr>
          <w:rFonts w:ascii="宋体" w:hAnsi="宋体" w:cs="宋体"/>
          <w:bCs/>
          <w:szCs w:val="21"/>
          <w:u w:val="single"/>
        </w:rPr>
      </w:pPr>
    </w:p>
    <w:p>
      <w:pPr>
        <w:snapToGrid w:val="0"/>
        <w:spacing w:line="400" w:lineRule="exact"/>
        <w:rPr>
          <w:rFonts w:ascii="宋体" w:hAnsi="宋体" w:cs="宋体"/>
          <w:bCs/>
          <w:szCs w:val="21"/>
          <w:u w:val="single"/>
        </w:rPr>
      </w:pPr>
    </w:p>
    <w:p>
      <w:pPr>
        <w:snapToGrid w:val="0"/>
        <w:spacing w:line="400" w:lineRule="exact"/>
        <w:rPr>
          <w:rFonts w:ascii="宋体" w:hAnsi="宋体" w:cs="宋体"/>
          <w:bCs/>
          <w:szCs w:val="21"/>
          <w:u w:val="single"/>
        </w:rPr>
      </w:pPr>
    </w:p>
    <w:p>
      <w:pPr>
        <w:snapToGrid w:val="0"/>
        <w:spacing w:line="400" w:lineRule="exact"/>
        <w:rPr>
          <w:rFonts w:ascii="宋体" w:hAnsi="宋体" w:cs="宋体"/>
          <w:bCs/>
          <w:szCs w:val="21"/>
          <w:u w:val="single"/>
        </w:rPr>
      </w:pPr>
    </w:p>
    <w:p>
      <w:pPr>
        <w:snapToGrid w:val="0"/>
        <w:spacing w:line="400" w:lineRule="exact"/>
        <w:rPr>
          <w:rFonts w:ascii="宋体" w:hAnsi="宋体" w:cs="宋体"/>
          <w:bCs/>
          <w:szCs w:val="21"/>
          <w:u w:val="single"/>
        </w:rPr>
      </w:pPr>
    </w:p>
    <w:p>
      <w:pPr>
        <w:snapToGrid w:val="0"/>
        <w:spacing w:line="400" w:lineRule="exact"/>
        <w:rPr>
          <w:rFonts w:ascii="宋体" w:hAnsi="宋体" w:cs="宋体"/>
          <w:bCs/>
          <w:szCs w:val="21"/>
          <w:u w:val="single"/>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br w:type="page"/>
      </w:r>
    </w:p>
    <w:p>
      <w:pPr>
        <w:spacing w:line="400" w:lineRule="exact"/>
        <w:rPr>
          <w:rFonts w:ascii="宋体" w:hAnsi="宋体" w:cs="宋体"/>
          <w:b/>
          <w:szCs w:val="21"/>
        </w:rPr>
      </w:pPr>
      <w:bookmarkStart w:id="86" w:name="_Toc8206"/>
      <w:r>
        <w:rPr>
          <w:rFonts w:hint="eastAsia" w:ascii="宋体" w:hAnsi="宋体" w:cs="宋体"/>
          <w:b/>
          <w:szCs w:val="21"/>
        </w:rPr>
        <w:t>附件6：</w:t>
      </w:r>
      <w:bookmarkEnd w:id="86"/>
    </w:p>
    <w:p>
      <w:pPr>
        <w:snapToGrid w:val="0"/>
        <w:spacing w:line="400" w:lineRule="exact"/>
        <w:jc w:val="center"/>
        <w:rPr>
          <w:rFonts w:ascii="宋体" w:hAnsi="宋体" w:cs="宋体"/>
          <w:b/>
          <w:szCs w:val="21"/>
        </w:rPr>
      </w:pPr>
      <w:r>
        <w:rPr>
          <w:rFonts w:hint="eastAsia" w:ascii="宋体" w:hAnsi="宋体" w:cs="宋体"/>
          <w:b/>
          <w:szCs w:val="21"/>
        </w:rPr>
        <w:t>技术偏离表</w:t>
      </w:r>
    </w:p>
    <w:tbl>
      <w:tblPr>
        <w:tblStyle w:val="37"/>
        <w:tblW w:w="8496" w:type="dxa"/>
        <w:jc w:val="center"/>
        <w:tblLayout w:type="fixed"/>
        <w:tblCellMar>
          <w:top w:w="0" w:type="dxa"/>
          <w:left w:w="0" w:type="dxa"/>
          <w:bottom w:w="0" w:type="dxa"/>
          <w:right w:w="0" w:type="dxa"/>
        </w:tblCellMar>
      </w:tblPr>
      <w:tblGrid>
        <w:gridCol w:w="1427"/>
        <w:gridCol w:w="1440"/>
        <w:gridCol w:w="2160"/>
        <w:gridCol w:w="2340"/>
        <w:gridCol w:w="1129"/>
      </w:tblGrid>
      <w:tr>
        <w:tblPrEx>
          <w:tblCellMar>
            <w:top w:w="0" w:type="dxa"/>
            <w:left w:w="0" w:type="dxa"/>
            <w:bottom w:w="0" w:type="dxa"/>
            <w:right w:w="0" w:type="dxa"/>
          </w:tblCellMar>
        </w:tblPrEx>
        <w:trPr>
          <w:cantSplit/>
          <w:trHeight w:val="402" w:hRule="atLeast"/>
          <w:jc w:val="center"/>
        </w:trPr>
        <w:tc>
          <w:tcPr>
            <w:tcW w:w="14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szCs w:val="21"/>
              </w:rPr>
            </w:pPr>
            <w:r>
              <w:rPr>
                <w:rFonts w:hint="eastAsia" w:ascii="宋体" w:hAnsi="宋体" w:cs="宋体"/>
                <w:color w:val="000000"/>
                <w:szCs w:val="21"/>
              </w:rPr>
              <w:t>品目号</w:t>
            </w:r>
          </w:p>
        </w:tc>
        <w:tc>
          <w:tcPr>
            <w:tcW w:w="14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r>
              <w:rPr>
                <w:rFonts w:hint="eastAsia" w:ascii="宋体" w:hAnsi="宋体" w:cs="宋体"/>
                <w:color w:val="000000"/>
                <w:szCs w:val="21"/>
              </w:rPr>
              <w:t>招标内容</w:t>
            </w:r>
          </w:p>
        </w:tc>
        <w:tc>
          <w:tcPr>
            <w:tcW w:w="4500"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r>
              <w:rPr>
                <w:rFonts w:hint="eastAsia" w:ascii="宋体" w:hAnsi="宋体" w:cs="宋体"/>
                <w:color w:val="000000"/>
                <w:szCs w:val="21"/>
              </w:rPr>
              <w:t>规格响应情况</w:t>
            </w:r>
          </w:p>
        </w:tc>
        <w:tc>
          <w:tcPr>
            <w:tcW w:w="112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r>
              <w:rPr>
                <w:rFonts w:hint="eastAsia" w:ascii="宋体" w:hAnsi="宋体" w:cs="宋体"/>
                <w:color w:val="000000"/>
                <w:szCs w:val="21"/>
              </w:rPr>
              <w:t>偏离情况</w:t>
            </w:r>
          </w:p>
        </w:tc>
      </w:tr>
      <w:tr>
        <w:tblPrEx>
          <w:tblCellMar>
            <w:top w:w="0" w:type="dxa"/>
            <w:left w:w="0" w:type="dxa"/>
            <w:bottom w:w="0" w:type="dxa"/>
            <w:right w:w="0" w:type="dxa"/>
          </w:tblCellMar>
        </w:tblPrEx>
        <w:trPr>
          <w:cantSplit/>
          <w:trHeight w:val="402" w:hRule="atLeast"/>
          <w:jc w:val="center"/>
        </w:trPr>
        <w:tc>
          <w:tcPr>
            <w:tcW w:w="142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Ansi="宋体" w:cs="宋体"/>
                <w:color w:val="000000"/>
                <w:szCs w:val="21"/>
              </w:rPr>
            </w:pPr>
            <w:r>
              <w:rPr>
                <w:rFonts w:hint="eastAsia" w:hAnsi="宋体" w:cs="宋体"/>
                <w:color w:val="000000"/>
                <w:szCs w:val="21"/>
              </w:rPr>
              <w:t>磋商文件技术要求</w:t>
            </w:r>
          </w:p>
          <w:p>
            <w:pPr>
              <w:spacing w:line="400" w:lineRule="exact"/>
              <w:jc w:val="center"/>
              <w:rPr>
                <w:rFonts w:ascii="宋体" w:hAnsi="宋体" w:cs="宋体"/>
                <w:color w:val="000000"/>
                <w:szCs w:val="21"/>
              </w:rPr>
            </w:pPr>
            <w:r>
              <w:rPr>
                <w:rFonts w:hint="eastAsia" w:ascii="宋体" w:hAnsi="宋体" w:cs="宋体"/>
                <w:color w:val="000000"/>
                <w:szCs w:val="21"/>
              </w:rPr>
              <w:t>的内容与数值</w:t>
            </w: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pStyle w:val="23"/>
              <w:spacing w:line="400" w:lineRule="exact"/>
              <w:jc w:val="center"/>
              <w:rPr>
                <w:rFonts w:hAnsi="宋体" w:cs="宋体"/>
                <w:color w:val="000000"/>
                <w:szCs w:val="21"/>
              </w:rPr>
            </w:pPr>
            <w:r>
              <w:rPr>
                <w:rFonts w:hint="eastAsia" w:hAnsi="宋体" w:cs="宋体"/>
                <w:color w:val="000000"/>
                <w:szCs w:val="21"/>
              </w:rPr>
              <w:t>磋商供应商的技术响</w:t>
            </w:r>
          </w:p>
          <w:p>
            <w:pPr>
              <w:spacing w:line="400" w:lineRule="exact"/>
              <w:jc w:val="center"/>
              <w:rPr>
                <w:rFonts w:ascii="宋体" w:hAnsi="宋体" w:cs="宋体"/>
                <w:color w:val="000000"/>
                <w:szCs w:val="21"/>
              </w:rPr>
            </w:pPr>
            <w:r>
              <w:rPr>
                <w:rFonts w:hint="eastAsia" w:ascii="宋体" w:hAnsi="宋体" w:cs="宋体"/>
                <w:color w:val="000000"/>
                <w:szCs w:val="21"/>
              </w:rPr>
              <w:t>应内容与数值</w:t>
            </w: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r>
      <w:tr>
        <w:tblPrEx>
          <w:tblCellMar>
            <w:top w:w="0" w:type="dxa"/>
            <w:left w:w="0" w:type="dxa"/>
            <w:bottom w:w="0" w:type="dxa"/>
            <w:right w:w="0" w:type="dxa"/>
          </w:tblCellMar>
        </w:tblPrEx>
        <w:trPr>
          <w:trHeight w:val="390"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center"/>
          </w:tcPr>
          <w:p>
            <w:pPr>
              <w:spacing w:line="400" w:lineRule="exact"/>
              <w:jc w:val="center"/>
              <w:rPr>
                <w:rFonts w:ascii="宋体" w:hAnsi="宋体" w:cs="宋体"/>
                <w:color w:val="000000"/>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ascii="宋体" w:hAnsi="宋体" w:cs="宋体"/>
                <w:color w:val="000000"/>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宋体" w:hAnsi="宋体" w:cs="宋体"/>
                <w:color w:val="000000"/>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szCs w:val="21"/>
              </w:rPr>
            </w:pPr>
          </w:p>
        </w:tc>
      </w:tr>
      <w:tr>
        <w:tblPrEx>
          <w:tblCellMar>
            <w:top w:w="0" w:type="dxa"/>
            <w:left w:w="0" w:type="dxa"/>
            <w:bottom w:w="0" w:type="dxa"/>
            <w:right w:w="0" w:type="dxa"/>
          </w:tblCellMar>
        </w:tblPrEx>
        <w:trPr>
          <w:trHeight w:val="402" w:hRule="atLeast"/>
          <w:jc w:val="center"/>
        </w:trPr>
        <w:tc>
          <w:tcPr>
            <w:tcW w:w="1427" w:type="dxa"/>
            <w:tcBorders>
              <w:top w:val="nil"/>
              <w:left w:val="single" w:color="auto" w:sz="4" w:space="0"/>
              <w:bottom w:val="single" w:color="auto" w:sz="4" w:space="0"/>
              <w:right w:val="single" w:color="auto" w:sz="4" w:space="0"/>
            </w:tcBorders>
            <w:vAlign w:val="bottom"/>
          </w:tcPr>
          <w:p>
            <w:pPr>
              <w:spacing w:line="400" w:lineRule="exact"/>
              <w:rPr>
                <w:rFonts w:ascii="宋体" w:hAnsi="宋体" w:cs="宋体"/>
                <w:color w:val="000000"/>
                <w:szCs w:val="21"/>
              </w:rPr>
            </w:pPr>
          </w:p>
        </w:tc>
        <w:tc>
          <w:tcPr>
            <w:tcW w:w="14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szCs w:val="21"/>
              </w:rPr>
            </w:pPr>
          </w:p>
        </w:tc>
        <w:tc>
          <w:tcPr>
            <w:tcW w:w="216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jc w:val="center"/>
              <w:rPr>
                <w:rFonts w:ascii="宋体" w:hAnsi="宋体" w:cs="宋体"/>
                <w:color w:val="000000"/>
                <w:szCs w:val="21"/>
              </w:rPr>
            </w:pPr>
          </w:p>
        </w:tc>
        <w:tc>
          <w:tcPr>
            <w:tcW w:w="2340" w:type="dxa"/>
            <w:tcBorders>
              <w:top w:val="nil"/>
              <w:left w:val="nil"/>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szCs w:val="21"/>
              </w:rPr>
            </w:pPr>
          </w:p>
        </w:tc>
        <w:tc>
          <w:tcPr>
            <w:tcW w:w="1129" w:type="dxa"/>
            <w:tcBorders>
              <w:top w:val="nil"/>
              <w:left w:val="single" w:color="auto" w:sz="4" w:space="0"/>
              <w:bottom w:val="single" w:color="auto" w:sz="4" w:space="0"/>
              <w:right w:val="single" w:color="auto" w:sz="4" w:space="0"/>
            </w:tcBorders>
            <w:tcMar>
              <w:top w:w="15" w:type="dxa"/>
              <w:left w:w="15" w:type="dxa"/>
              <w:right w:w="15" w:type="dxa"/>
            </w:tcMar>
            <w:vAlign w:val="bottom"/>
          </w:tcPr>
          <w:p>
            <w:pPr>
              <w:spacing w:line="400" w:lineRule="exact"/>
              <w:rPr>
                <w:rFonts w:ascii="宋体" w:hAnsi="宋体" w:cs="宋体"/>
                <w:color w:val="000000"/>
                <w:szCs w:val="21"/>
              </w:rPr>
            </w:pPr>
          </w:p>
        </w:tc>
      </w:tr>
    </w:tbl>
    <w:p>
      <w:pPr>
        <w:snapToGrid w:val="0"/>
        <w:spacing w:line="400" w:lineRule="exact"/>
        <w:jc w:val="center"/>
        <w:rPr>
          <w:rFonts w:ascii="宋体" w:hAnsi="宋体" w:cs="宋体"/>
          <w:b/>
          <w:szCs w:val="21"/>
        </w:rPr>
      </w:pPr>
    </w:p>
    <w:p>
      <w:pPr>
        <w:pStyle w:val="23"/>
        <w:spacing w:line="400" w:lineRule="exact"/>
        <w:jc w:val="center"/>
        <w:rPr>
          <w:rFonts w:hAnsi="宋体" w:cs="宋体"/>
          <w:b/>
          <w:szCs w:val="21"/>
        </w:rPr>
      </w:pPr>
    </w:p>
    <w:p>
      <w:pPr>
        <w:pStyle w:val="31"/>
        <w:spacing w:line="400" w:lineRule="exact"/>
        <w:ind w:left="0" w:firstLine="0" w:firstLineChars="0"/>
        <w:rPr>
          <w:rFonts w:ascii="宋体" w:hAnsi="宋体" w:cs="宋体"/>
          <w:b w:val="0"/>
          <w:sz w:val="21"/>
          <w:szCs w:val="21"/>
        </w:rPr>
      </w:pPr>
    </w:p>
    <w:p>
      <w:pPr>
        <w:pStyle w:val="31"/>
        <w:spacing w:line="400" w:lineRule="exact"/>
        <w:ind w:left="0" w:firstLine="0" w:firstLineChars="0"/>
        <w:rPr>
          <w:rFonts w:ascii="宋体" w:hAnsi="宋体" w:cs="宋体"/>
          <w:b w:val="0"/>
          <w:sz w:val="21"/>
          <w:szCs w:val="21"/>
        </w:rPr>
      </w:pPr>
    </w:p>
    <w:p>
      <w:pPr>
        <w:spacing w:line="400" w:lineRule="exact"/>
        <w:rPr>
          <w:rFonts w:ascii="宋体" w:hAnsi="宋体" w:cs="宋体"/>
          <w:bCs/>
          <w:szCs w:val="21"/>
        </w:rPr>
      </w:pPr>
    </w:p>
    <w:p>
      <w:pPr>
        <w:spacing w:line="400" w:lineRule="exact"/>
        <w:rPr>
          <w:rFonts w:ascii="宋体" w:hAnsi="宋体" w:cs="宋体"/>
          <w:bCs/>
          <w:szCs w:val="21"/>
        </w:rPr>
      </w:pP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u w:val="single"/>
        </w:rPr>
      </w:pPr>
      <w:r>
        <w:rPr>
          <w:rFonts w:hint="eastAsia" w:ascii="宋体" w:hAnsi="宋体" w:cs="宋体"/>
          <w:color w:val="000000"/>
          <w:szCs w:val="21"/>
        </w:rPr>
        <w:t>法定代表人（签字）：</w:t>
      </w:r>
    </w:p>
    <w:p>
      <w:pPr>
        <w:spacing w:line="400" w:lineRule="exact"/>
        <w:rPr>
          <w:rFonts w:ascii="宋体" w:hAnsi="宋体" w:cs="宋体"/>
          <w:color w:val="000000"/>
          <w:szCs w:val="21"/>
          <w:u w:val="single"/>
        </w:rPr>
      </w:pPr>
      <w:r>
        <w:rPr>
          <w:rFonts w:hint="eastAsia" w:ascii="宋体" w:hAnsi="宋体" w:cs="宋体"/>
          <w:bCs/>
          <w:color w:val="000000"/>
          <w:szCs w:val="21"/>
        </w:rPr>
        <w:t>日期：  年   月   日</w:t>
      </w:r>
    </w:p>
    <w:p>
      <w:pPr>
        <w:spacing w:line="400" w:lineRule="exact"/>
        <w:rPr>
          <w:rFonts w:ascii="宋体" w:hAnsi="宋体" w:cs="宋体"/>
          <w:b/>
          <w:bCs/>
          <w:szCs w:val="21"/>
        </w:rPr>
      </w:pPr>
    </w:p>
    <w:bookmarkEnd w:id="85"/>
    <w:p>
      <w:pPr>
        <w:spacing w:line="400" w:lineRule="exact"/>
        <w:rPr>
          <w:rFonts w:ascii="宋体" w:hAnsi="宋体" w:cs="宋体"/>
          <w:szCs w:val="21"/>
        </w:rPr>
        <w:sectPr>
          <w:headerReference r:id="rId8" w:type="default"/>
          <w:pgSz w:w="11906" w:h="16838"/>
          <w:pgMar w:top="1304" w:right="1247" w:bottom="1418" w:left="1247" w:header="851" w:footer="992" w:gutter="0"/>
          <w:cols w:space="720" w:num="1"/>
          <w:docGrid w:linePitch="312" w:charSpace="0"/>
        </w:sectPr>
      </w:pPr>
      <w:bookmarkStart w:id="87" w:name="_Toc400536597"/>
      <w:bookmarkStart w:id="88" w:name="_Toc258923314"/>
    </w:p>
    <w:p>
      <w:pPr>
        <w:spacing w:line="400" w:lineRule="exact"/>
        <w:rPr>
          <w:rFonts w:ascii="宋体" w:hAnsi="宋体" w:cs="宋体"/>
          <w:b/>
          <w:szCs w:val="21"/>
        </w:rPr>
      </w:pPr>
      <w:bookmarkStart w:id="89" w:name="_Toc5690"/>
      <w:r>
        <w:rPr>
          <w:rFonts w:hint="eastAsia" w:ascii="宋体" w:hAnsi="宋体" w:cs="宋体"/>
          <w:b/>
          <w:szCs w:val="21"/>
        </w:rPr>
        <w:t>附件7：</w:t>
      </w:r>
      <w:bookmarkEnd w:id="89"/>
    </w:p>
    <w:p>
      <w:pPr>
        <w:spacing w:line="400" w:lineRule="exact"/>
        <w:jc w:val="center"/>
        <w:rPr>
          <w:rFonts w:ascii="宋体" w:hAnsi="宋体" w:cs="宋体"/>
          <w:b/>
          <w:szCs w:val="21"/>
        </w:rPr>
      </w:pPr>
      <w:r>
        <w:rPr>
          <w:rFonts w:hint="eastAsia" w:ascii="宋体" w:hAnsi="宋体" w:cs="宋体"/>
          <w:b/>
          <w:szCs w:val="21"/>
        </w:rPr>
        <w:t>公司业绩一览表</w:t>
      </w:r>
      <w:bookmarkEnd w:id="87"/>
      <w:bookmarkEnd w:id="88"/>
    </w:p>
    <w:p>
      <w:pPr>
        <w:spacing w:line="400" w:lineRule="exact"/>
        <w:jc w:val="center"/>
        <w:rPr>
          <w:rFonts w:ascii="宋体" w:hAnsi="宋体" w:cs="宋体"/>
          <w:szCs w:val="21"/>
        </w:rPr>
      </w:pPr>
    </w:p>
    <w:tbl>
      <w:tblPr>
        <w:tblStyle w:val="37"/>
        <w:tblW w:w="8925" w:type="dxa"/>
        <w:jc w:val="center"/>
        <w:tblLayout w:type="fixed"/>
        <w:tblCellMar>
          <w:top w:w="0" w:type="dxa"/>
          <w:left w:w="108" w:type="dxa"/>
          <w:bottom w:w="0" w:type="dxa"/>
          <w:right w:w="108" w:type="dxa"/>
        </w:tblCellMar>
      </w:tblPr>
      <w:tblGrid>
        <w:gridCol w:w="900"/>
        <w:gridCol w:w="1620"/>
        <w:gridCol w:w="1620"/>
        <w:gridCol w:w="1980"/>
        <w:gridCol w:w="1440"/>
        <w:gridCol w:w="1365"/>
      </w:tblGrid>
      <w:tr>
        <w:tblPrEx>
          <w:tblCellMar>
            <w:top w:w="0" w:type="dxa"/>
            <w:left w:w="108" w:type="dxa"/>
            <w:bottom w:w="0" w:type="dxa"/>
            <w:right w:w="108" w:type="dxa"/>
          </w:tblCellMar>
        </w:tblPrEx>
        <w:trPr>
          <w:trHeight w:val="102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项目名称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使用单位</w:t>
            </w:r>
          </w:p>
        </w:tc>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使用单位电话</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合同金额</w:t>
            </w:r>
          </w:p>
        </w:tc>
        <w:tc>
          <w:tcPr>
            <w:tcW w:w="13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签订日期</w:t>
            </w: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r>
      <w:tr>
        <w:tblPrEx>
          <w:tblCellMar>
            <w:top w:w="0" w:type="dxa"/>
            <w:left w:w="108" w:type="dxa"/>
            <w:bottom w:w="0" w:type="dxa"/>
            <w:right w:w="108" w:type="dxa"/>
          </w:tblCellMar>
        </w:tblPrEx>
        <w:trPr>
          <w:trHeight w:val="715"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r>
      <w:tr>
        <w:tblPrEx>
          <w:tblCellMar>
            <w:top w:w="0" w:type="dxa"/>
            <w:left w:w="108" w:type="dxa"/>
            <w:bottom w:w="0" w:type="dxa"/>
            <w:right w:w="108" w:type="dxa"/>
          </w:tblCellMar>
        </w:tblPrEx>
        <w:trPr>
          <w:trHeight w:val="751" w:hRule="atLeast"/>
          <w:jc w:val="center"/>
        </w:trPr>
        <w:tc>
          <w:tcPr>
            <w:tcW w:w="90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62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c>
          <w:tcPr>
            <w:tcW w:w="136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Cs w:val="21"/>
              </w:rPr>
            </w:pPr>
          </w:p>
        </w:tc>
      </w:tr>
    </w:tbl>
    <w:p>
      <w:pPr>
        <w:spacing w:line="400" w:lineRule="exact"/>
        <w:rPr>
          <w:rFonts w:ascii="宋体" w:hAnsi="宋体" w:cs="宋体"/>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u w:val="single"/>
        </w:rPr>
      </w:pPr>
      <w:r>
        <w:rPr>
          <w:rFonts w:hint="eastAsia" w:ascii="宋体" w:hAnsi="宋体" w:cs="宋体"/>
          <w:color w:val="000000"/>
          <w:szCs w:val="21"/>
        </w:rPr>
        <w:t>法定代表人（签字）：</w:t>
      </w:r>
    </w:p>
    <w:p>
      <w:pPr>
        <w:spacing w:line="400" w:lineRule="exact"/>
        <w:rPr>
          <w:rFonts w:ascii="宋体" w:hAnsi="宋体" w:cs="宋体"/>
          <w:color w:val="000000"/>
          <w:szCs w:val="21"/>
          <w:u w:val="single"/>
        </w:rPr>
      </w:pPr>
      <w:r>
        <w:rPr>
          <w:rFonts w:hint="eastAsia" w:ascii="宋体" w:hAnsi="宋体" w:cs="宋体"/>
          <w:bCs/>
          <w:color w:val="000000"/>
          <w:szCs w:val="21"/>
        </w:rPr>
        <w:t>日期：  年   月   日</w:t>
      </w:r>
    </w:p>
    <w:p>
      <w:pPr>
        <w:spacing w:line="400" w:lineRule="exact"/>
        <w:rPr>
          <w:rFonts w:ascii="宋体" w:hAnsi="宋体" w:cs="宋体"/>
          <w:b/>
          <w:bCs/>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br w:type="page"/>
      </w:r>
    </w:p>
    <w:p>
      <w:pPr>
        <w:spacing w:line="400" w:lineRule="exact"/>
        <w:rPr>
          <w:rFonts w:ascii="宋体" w:hAnsi="宋体" w:cs="宋体"/>
          <w:b/>
          <w:szCs w:val="21"/>
        </w:rPr>
      </w:pPr>
      <w:bookmarkStart w:id="90" w:name="_Toc6256"/>
      <w:r>
        <w:rPr>
          <w:rFonts w:hint="eastAsia" w:ascii="宋体" w:hAnsi="宋体" w:cs="宋体"/>
          <w:b/>
          <w:szCs w:val="21"/>
        </w:rPr>
        <w:t>附件8：</w:t>
      </w:r>
      <w:bookmarkEnd w:id="90"/>
    </w:p>
    <w:p>
      <w:pPr>
        <w:spacing w:line="400" w:lineRule="exact"/>
        <w:jc w:val="center"/>
        <w:rPr>
          <w:rFonts w:ascii="宋体" w:hAnsi="宋体" w:cs="宋体"/>
          <w:b/>
          <w:szCs w:val="21"/>
        </w:rPr>
      </w:pPr>
      <w:bookmarkStart w:id="91" w:name="_Toc400536598"/>
      <w:bookmarkStart w:id="92" w:name="_Toc258923315"/>
      <w:r>
        <w:rPr>
          <w:rFonts w:hint="eastAsia" w:ascii="宋体" w:hAnsi="宋体" w:cs="宋体"/>
          <w:b/>
          <w:szCs w:val="21"/>
        </w:rPr>
        <w:t>优惠条件承诺书</w:t>
      </w:r>
      <w:bookmarkEnd w:id="91"/>
      <w:bookmarkEnd w:id="92"/>
    </w:p>
    <w:p>
      <w:pPr>
        <w:spacing w:line="400" w:lineRule="exact"/>
        <w:jc w:val="center"/>
        <w:rPr>
          <w:rFonts w:ascii="宋体" w:hAnsi="宋体" w:cs="宋体"/>
          <w:b/>
          <w:szCs w:val="21"/>
        </w:rPr>
      </w:pPr>
    </w:p>
    <w:p>
      <w:pPr>
        <w:spacing w:line="400" w:lineRule="exact"/>
        <w:rPr>
          <w:rFonts w:ascii="宋体" w:hAnsi="宋体" w:cs="宋体"/>
          <w:szCs w:val="21"/>
        </w:rPr>
      </w:pPr>
      <w:r>
        <w:rPr>
          <w:rFonts w:hint="eastAsia" w:ascii="宋体" w:hAnsi="宋体" w:cs="宋体"/>
          <w:szCs w:val="21"/>
        </w:rPr>
        <w:t>致：宏业国际项目管理有限公司</w:t>
      </w:r>
    </w:p>
    <w:p>
      <w:pPr>
        <w:spacing w:line="400" w:lineRule="exact"/>
        <w:textAlignment w:val="baseline"/>
        <w:rPr>
          <w:rFonts w:ascii="宋体" w:hAnsi="宋体" w:cs="宋体"/>
          <w:color w:val="000000"/>
          <w:szCs w:val="21"/>
        </w:rPr>
      </w:pPr>
      <w:r>
        <w:rPr>
          <w:rFonts w:hint="eastAsia" w:ascii="宋体" w:hAnsi="宋体" w:cs="宋体"/>
          <w:color w:val="000000"/>
          <w:szCs w:val="21"/>
        </w:rPr>
        <w:t>经仔细阅读你们的磋商文件，对所投标项目向贵单位特作如下优惠条件承诺：</w:t>
      </w:r>
    </w:p>
    <w:p>
      <w:pPr>
        <w:spacing w:line="400" w:lineRule="exact"/>
        <w:textAlignment w:val="baseline"/>
        <w:rPr>
          <w:rFonts w:ascii="宋体" w:hAnsi="宋体" w:cs="宋体"/>
          <w:color w:val="000000"/>
          <w:szCs w:val="21"/>
        </w:rPr>
      </w:pPr>
      <w:r>
        <w:rPr>
          <w:rFonts w:hint="eastAsia" w:ascii="宋体" w:hAnsi="宋体" w:cs="宋体"/>
          <w:color w:val="000000"/>
          <w:szCs w:val="21"/>
        </w:rPr>
        <w:t>（1）．．．．．．</w:t>
      </w:r>
    </w:p>
    <w:p>
      <w:pPr>
        <w:spacing w:line="400" w:lineRule="exact"/>
        <w:textAlignment w:val="baseline"/>
        <w:rPr>
          <w:rFonts w:ascii="宋体" w:hAnsi="宋体" w:cs="宋体"/>
          <w:color w:val="000000"/>
          <w:szCs w:val="21"/>
        </w:rPr>
      </w:pPr>
      <w:r>
        <w:rPr>
          <w:rFonts w:hint="eastAsia" w:ascii="宋体" w:hAnsi="宋体" w:cs="宋体"/>
          <w:color w:val="000000"/>
          <w:szCs w:val="21"/>
        </w:rPr>
        <w:t>（2）．．．．．．</w:t>
      </w:r>
    </w:p>
    <w:p>
      <w:pPr>
        <w:spacing w:line="400" w:lineRule="exact"/>
        <w:textAlignment w:val="baseline"/>
        <w:rPr>
          <w:rFonts w:ascii="宋体" w:hAnsi="宋体" w:cs="宋体"/>
          <w:color w:val="000000"/>
          <w:szCs w:val="21"/>
        </w:rPr>
      </w:pPr>
      <w:r>
        <w:rPr>
          <w:rFonts w:hint="eastAsia" w:ascii="宋体" w:hAnsi="宋体" w:cs="宋体"/>
          <w:color w:val="000000"/>
          <w:szCs w:val="21"/>
        </w:rPr>
        <w:t>（3）．．．．．．</w:t>
      </w:r>
    </w:p>
    <w:p>
      <w:pPr>
        <w:spacing w:line="400" w:lineRule="exact"/>
        <w:textAlignment w:val="baseline"/>
        <w:rPr>
          <w:rFonts w:ascii="宋体" w:hAnsi="宋体" w:cs="宋体"/>
          <w:color w:val="000000"/>
          <w:szCs w:val="21"/>
        </w:rPr>
      </w:pPr>
      <w:r>
        <w:rPr>
          <w:rFonts w:hint="eastAsia" w:ascii="宋体" w:hAnsi="宋体" w:cs="宋体"/>
          <w:color w:val="000000"/>
          <w:szCs w:val="21"/>
        </w:rPr>
        <w:t>．．．．．．</w:t>
      </w:r>
    </w:p>
    <w:p>
      <w:pPr>
        <w:spacing w:line="400" w:lineRule="exact"/>
        <w:textAlignment w:val="baseline"/>
        <w:rPr>
          <w:rFonts w:ascii="宋体" w:hAnsi="宋体" w:cs="宋体"/>
          <w:color w:val="000000"/>
          <w:szCs w:val="21"/>
        </w:rPr>
      </w:pPr>
      <w:r>
        <w:rPr>
          <w:rFonts w:hint="eastAsia" w:ascii="宋体" w:hAnsi="宋体" w:cs="宋体"/>
          <w:color w:val="000000"/>
          <w:szCs w:val="21"/>
        </w:rPr>
        <w:t>特此承诺！</w:t>
      </w:r>
    </w:p>
    <w:p>
      <w:pPr>
        <w:spacing w:line="400" w:lineRule="exact"/>
        <w:textAlignment w:val="baseline"/>
        <w:rPr>
          <w:rFonts w:ascii="宋体" w:hAnsi="宋体" w:cs="宋体"/>
          <w:color w:val="000000"/>
          <w:szCs w:val="21"/>
        </w:rPr>
      </w:pPr>
    </w:p>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rPr>
      </w:pPr>
      <w:r>
        <w:rPr>
          <w:rFonts w:hint="eastAsia" w:ascii="宋体" w:hAnsi="宋体" w:cs="宋体"/>
          <w:bCs/>
          <w:color w:val="000000"/>
          <w:szCs w:val="21"/>
        </w:rPr>
        <w:t>法定代表人或授权代表人（签字）：</w:t>
      </w:r>
    </w:p>
    <w:p>
      <w:pPr>
        <w:spacing w:line="400" w:lineRule="exact"/>
        <w:rPr>
          <w:rFonts w:ascii="宋体" w:hAnsi="宋体" w:cs="宋体"/>
          <w:color w:val="000000"/>
          <w:szCs w:val="21"/>
        </w:rPr>
      </w:pPr>
      <w:r>
        <w:rPr>
          <w:rFonts w:hint="eastAsia" w:ascii="宋体" w:hAnsi="宋体" w:cs="宋体"/>
          <w:color w:val="000000"/>
          <w:szCs w:val="21"/>
        </w:rPr>
        <w:t>职务：</w:t>
      </w:r>
    </w:p>
    <w:p>
      <w:pPr>
        <w:spacing w:line="400" w:lineRule="exact"/>
        <w:rPr>
          <w:rFonts w:ascii="宋体" w:hAnsi="宋体" w:cs="宋体"/>
          <w:color w:val="000000"/>
          <w:szCs w:val="21"/>
        </w:rPr>
      </w:pPr>
      <w:r>
        <w:rPr>
          <w:rFonts w:hint="eastAsia" w:ascii="宋体" w:hAnsi="宋体" w:cs="宋体"/>
          <w:color w:val="000000"/>
          <w:szCs w:val="21"/>
        </w:rPr>
        <w:t>地址：</w:t>
      </w:r>
    </w:p>
    <w:p>
      <w:pPr>
        <w:spacing w:line="400" w:lineRule="exact"/>
        <w:rPr>
          <w:rFonts w:ascii="宋体" w:hAnsi="宋体" w:cs="宋体"/>
          <w:color w:val="000000"/>
          <w:szCs w:val="21"/>
        </w:rPr>
      </w:pPr>
      <w:r>
        <w:rPr>
          <w:rFonts w:hint="eastAsia" w:ascii="宋体" w:hAnsi="宋体" w:cs="宋体"/>
          <w:color w:val="000000"/>
          <w:szCs w:val="21"/>
        </w:rPr>
        <w:t>电话：</w:t>
      </w:r>
    </w:p>
    <w:p>
      <w:pPr>
        <w:spacing w:line="400" w:lineRule="exact"/>
        <w:rPr>
          <w:rFonts w:ascii="宋体" w:hAnsi="宋体" w:cs="宋体"/>
          <w:color w:val="000000"/>
          <w:szCs w:val="21"/>
          <w:u w:val="single"/>
        </w:rPr>
      </w:pPr>
      <w:r>
        <w:rPr>
          <w:rFonts w:hint="eastAsia" w:ascii="宋体" w:hAnsi="宋体" w:cs="宋体"/>
          <w:color w:val="000000"/>
          <w:szCs w:val="21"/>
        </w:rPr>
        <w:t>传真：</w:t>
      </w:r>
    </w:p>
    <w:p>
      <w:pPr>
        <w:spacing w:line="400" w:lineRule="exact"/>
        <w:rPr>
          <w:rFonts w:ascii="宋体" w:hAnsi="宋体" w:cs="宋体"/>
          <w:color w:val="000000"/>
          <w:szCs w:val="21"/>
        </w:rPr>
      </w:pPr>
      <w:r>
        <w:rPr>
          <w:rFonts w:hint="eastAsia" w:ascii="宋体" w:hAnsi="宋体" w:cs="宋体"/>
          <w:color w:val="000000"/>
          <w:szCs w:val="21"/>
        </w:rPr>
        <w:t>日期：   年   月   日</w:t>
      </w:r>
    </w:p>
    <w:p>
      <w:pPr>
        <w:spacing w:line="400" w:lineRule="exact"/>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br w:type="page"/>
      </w:r>
      <w:bookmarkStart w:id="93" w:name="_Toc20690"/>
      <w:r>
        <w:rPr>
          <w:rFonts w:hint="eastAsia" w:ascii="宋体" w:hAnsi="宋体" w:cs="宋体"/>
          <w:b/>
          <w:szCs w:val="21"/>
        </w:rPr>
        <w:t>附件9：</w:t>
      </w:r>
      <w:bookmarkEnd w:id="93"/>
    </w:p>
    <w:p>
      <w:pPr>
        <w:spacing w:line="400" w:lineRule="exact"/>
        <w:jc w:val="center"/>
        <w:rPr>
          <w:rFonts w:ascii="宋体" w:hAnsi="宋体" w:cs="宋体"/>
          <w:b/>
          <w:szCs w:val="21"/>
        </w:rPr>
      </w:pPr>
      <w:bookmarkStart w:id="94" w:name="_Toc258923316"/>
      <w:bookmarkStart w:id="95" w:name="_Toc400536599"/>
      <w:r>
        <w:rPr>
          <w:rFonts w:hint="eastAsia" w:ascii="宋体" w:hAnsi="宋体" w:cs="宋体"/>
          <w:b/>
          <w:szCs w:val="21"/>
        </w:rPr>
        <w:t>售后服务承诺</w:t>
      </w:r>
      <w:bookmarkEnd w:id="94"/>
      <w:bookmarkEnd w:id="95"/>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b/>
          <w:szCs w:val="21"/>
        </w:rPr>
      </w:pPr>
      <w:r>
        <w:rPr>
          <w:rFonts w:hint="eastAsia" w:ascii="宋体" w:hAnsi="宋体" w:cs="宋体"/>
          <w:szCs w:val="21"/>
        </w:rPr>
        <w:t>格式自拟</w:t>
      </w: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br w:type="page"/>
      </w:r>
    </w:p>
    <w:p>
      <w:pPr>
        <w:spacing w:line="400" w:lineRule="exact"/>
        <w:rPr>
          <w:rFonts w:ascii="宋体" w:hAnsi="宋体" w:cs="宋体"/>
          <w:b/>
          <w:bCs/>
          <w:szCs w:val="21"/>
        </w:rPr>
      </w:pPr>
      <w:bookmarkStart w:id="96" w:name="_Toc25362"/>
      <w:r>
        <w:rPr>
          <w:rFonts w:hint="eastAsia" w:ascii="宋体" w:hAnsi="宋体" w:cs="宋体"/>
          <w:b/>
          <w:szCs w:val="21"/>
        </w:rPr>
        <w:t>附件10：</w:t>
      </w:r>
      <w:bookmarkEnd w:id="96"/>
    </w:p>
    <w:p>
      <w:pPr>
        <w:spacing w:line="400" w:lineRule="exact"/>
        <w:jc w:val="center"/>
        <w:rPr>
          <w:rFonts w:ascii="宋体" w:hAnsi="宋体" w:cs="宋体"/>
          <w:b/>
          <w:bCs/>
          <w:szCs w:val="21"/>
        </w:rPr>
      </w:pPr>
      <w:r>
        <w:rPr>
          <w:rFonts w:hint="eastAsia" w:ascii="宋体" w:hAnsi="宋体" w:cs="宋体"/>
          <w:b/>
          <w:bCs/>
          <w:szCs w:val="21"/>
        </w:rPr>
        <w:t>无重大违法记录声明</w:t>
      </w:r>
    </w:p>
    <w:p>
      <w:pPr>
        <w:spacing w:line="400" w:lineRule="exact"/>
        <w:jc w:val="center"/>
        <w:rPr>
          <w:rFonts w:ascii="宋体" w:hAnsi="宋体" w:cs="宋体"/>
          <w:b/>
          <w:bCs/>
          <w:szCs w:val="21"/>
        </w:rPr>
      </w:pPr>
    </w:p>
    <w:p>
      <w:pPr>
        <w:spacing w:line="400" w:lineRule="exact"/>
        <w:rPr>
          <w:rFonts w:ascii="宋体" w:hAnsi="宋体" w:cs="宋体"/>
          <w:szCs w:val="21"/>
        </w:rPr>
      </w:pPr>
      <w:r>
        <w:rPr>
          <w:rFonts w:hint="eastAsia" w:ascii="宋体" w:hAnsi="宋体" w:cs="宋体"/>
          <w:szCs w:val="21"/>
        </w:rPr>
        <w:t>致：宏业国际项目管理有限公司</w:t>
      </w:r>
    </w:p>
    <w:p>
      <w:pPr>
        <w:spacing w:line="400" w:lineRule="exact"/>
        <w:rPr>
          <w:rFonts w:ascii="宋体" w:hAnsi="宋体" w:cs="宋体"/>
          <w:bCs/>
          <w:szCs w:val="21"/>
        </w:rPr>
      </w:pPr>
      <w:r>
        <w:rPr>
          <w:rFonts w:hint="eastAsia" w:ascii="宋体" w:hAnsi="宋体" w:cs="宋体"/>
          <w:bCs/>
          <w:szCs w:val="21"/>
        </w:rPr>
        <w:t>我单位参加政府采购活动前三年内，在经营活动中没有重大违法记录。</w:t>
      </w:r>
    </w:p>
    <w:p>
      <w:pPr>
        <w:spacing w:line="400" w:lineRule="exact"/>
        <w:rPr>
          <w:rFonts w:ascii="宋体" w:hAnsi="宋体" w:cs="宋体"/>
          <w:bCs/>
          <w:szCs w:val="21"/>
        </w:rPr>
      </w:pPr>
      <w:r>
        <w:rPr>
          <w:rFonts w:hint="eastAsia" w:ascii="宋体" w:hAnsi="宋体" w:cs="宋体"/>
          <w:bCs/>
          <w:szCs w:val="21"/>
        </w:rPr>
        <w:t>若采购单位在本项目采购过程中发现我单位近三年内在经营活动中有重大违法记录，我单位将无条件地退出本项目的招标，并承担因此引起的一切后果。</w:t>
      </w:r>
    </w:p>
    <w:p>
      <w:pPr>
        <w:spacing w:line="400" w:lineRule="exact"/>
        <w:rPr>
          <w:rFonts w:ascii="宋体" w:hAnsi="宋体" w:cs="宋体"/>
          <w:bCs/>
          <w:szCs w:val="21"/>
        </w:rPr>
      </w:pPr>
    </w:p>
    <w:p>
      <w:pPr>
        <w:spacing w:line="400" w:lineRule="exact"/>
        <w:rPr>
          <w:rFonts w:ascii="宋体" w:hAnsi="宋体" w:cs="宋体"/>
          <w:bCs/>
          <w:szCs w:val="21"/>
        </w:rPr>
      </w:pPr>
    </w:p>
    <w:p>
      <w:pPr>
        <w:spacing w:line="400" w:lineRule="exact"/>
        <w:rPr>
          <w:rFonts w:ascii="宋体" w:hAnsi="宋体" w:cs="宋体"/>
          <w:bCs/>
          <w:szCs w:val="21"/>
        </w:rPr>
      </w:pPr>
      <w:r>
        <w:rPr>
          <w:rFonts w:hint="eastAsia" w:ascii="宋体" w:hAnsi="宋体" w:cs="宋体"/>
          <w:bCs/>
          <w:szCs w:val="21"/>
        </w:rPr>
        <w:t>特此声明!</w:t>
      </w:r>
    </w:p>
    <w:p>
      <w:pPr>
        <w:spacing w:line="400" w:lineRule="exact"/>
        <w:rPr>
          <w:rFonts w:ascii="宋体" w:hAnsi="宋体" w:cs="宋体"/>
          <w:bCs/>
          <w:szCs w:val="21"/>
        </w:rPr>
      </w:pPr>
    </w:p>
    <w:p>
      <w:pPr>
        <w:spacing w:line="400" w:lineRule="exact"/>
        <w:rPr>
          <w:rFonts w:ascii="宋体" w:hAnsi="宋体" w:cs="宋体"/>
          <w:bCs/>
          <w:szCs w:val="21"/>
        </w:rPr>
      </w:pPr>
    </w:p>
    <w:p>
      <w:pPr>
        <w:spacing w:line="400" w:lineRule="exact"/>
        <w:rPr>
          <w:rFonts w:ascii="宋体" w:hAnsi="宋体" w:cs="宋体"/>
          <w:bCs/>
          <w:szCs w:val="21"/>
        </w:rPr>
      </w:pPr>
    </w:p>
    <w:p>
      <w:pPr>
        <w:spacing w:line="400" w:lineRule="exact"/>
        <w:rPr>
          <w:rFonts w:ascii="宋体" w:hAnsi="宋体" w:cs="宋体"/>
          <w:bCs/>
          <w:szCs w:val="21"/>
        </w:rPr>
      </w:pP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u w:val="single"/>
        </w:rPr>
      </w:pPr>
      <w:r>
        <w:rPr>
          <w:rFonts w:hint="eastAsia" w:ascii="宋体" w:hAnsi="宋体" w:cs="宋体"/>
          <w:color w:val="000000"/>
          <w:szCs w:val="21"/>
        </w:rPr>
        <w:t>法定代表人（签字）：</w:t>
      </w:r>
    </w:p>
    <w:p>
      <w:pPr>
        <w:spacing w:line="400" w:lineRule="exact"/>
        <w:rPr>
          <w:rFonts w:ascii="宋体" w:hAnsi="宋体" w:cs="宋体"/>
          <w:color w:val="000000"/>
          <w:szCs w:val="21"/>
          <w:u w:val="single"/>
        </w:rPr>
      </w:pPr>
      <w:r>
        <w:rPr>
          <w:rFonts w:hint="eastAsia" w:ascii="宋体" w:hAnsi="宋体" w:cs="宋体"/>
          <w:bCs/>
          <w:color w:val="000000"/>
          <w:szCs w:val="21"/>
        </w:rPr>
        <w:t>日期：  年   月   日</w:t>
      </w:r>
    </w:p>
    <w:p>
      <w:pPr>
        <w:spacing w:line="400" w:lineRule="exact"/>
        <w:jc w:val="center"/>
        <w:rPr>
          <w:rFonts w:ascii="宋体" w:hAnsi="宋体" w:cs="宋体"/>
          <w:b/>
          <w:szCs w:val="21"/>
        </w:rPr>
      </w:pPr>
    </w:p>
    <w:p>
      <w:pPr>
        <w:spacing w:line="400" w:lineRule="exact"/>
        <w:rPr>
          <w:rFonts w:ascii="宋体" w:hAnsi="宋体" w:cs="宋体"/>
          <w:b/>
          <w:szCs w:val="21"/>
        </w:rPr>
      </w:pPr>
    </w:p>
    <w:p>
      <w:pPr>
        <w:spacing w:line="400" w:lineRule="exact"/>
        <w:jc w:val="center"/>
        <w:rPr>
          <w:rFonts w:ascii="宋体" w:hAnsi="宋体" w:cs="宋体"/>
          <w:b/>
          <w:szCs w:val="21"/>
        </w:rPr>
      </w:pPr>
    </w:p>
    <w:p>
      <w:pPr>
        <w:spacing w:line="400" w:lineRule="exact"/>
        <w:jc w:val="center"/>
        <w:rPr>
          <w:rFonts w:ascii="宋体" w:hAnsi="宋体" w:cs="宋体"/>
          <w:b/>
          <w:szCs w:val="21"/>
        </w:rPr>
      </w:pPr>
    </w:p>
    <w:p>
      <w:pPr>
        <w:spacing w:line="400" w:lineRule="exact"/>
        <w:jc w:val="center"/>
        <w:rPr>
          <w:rFonts w:ascii="宋体" w:hAnsi="宋体" w:cs="宋体"/>
          <w:b/>
          <w:szCs w:val="21"/>
        </w:rPr>
      </w:pPr>
    </w:p>
    <w:p>
      <w:pPr>
        <w:spacing w:line="400" w:lineRule="exact"/>
        <w:jc w:val="center"/>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p>
    <w:p>
      <w:pPr>
        <w:spacing w:line="400" w:lineRule="exact"/>
        <w:rPr>
          <w:rFonts w:ascii="宋体" w:hAnsi="宋体" w:cs="宋体"/>
          <w:b/>
          <w:szCs w:val="21"/>
        </w:rPr>
      </w:pPr>
      <w:r>
        <w:rPr>
          <w:rFonts w:hint="eastAsia" w:ascii="宋体" w:hAnsi="宋体" w:cs="宋体"/>
          <w:b/>
          <w:szCs w:val="21"/>
        </w:rPr>
        <w:br w:type="page"/>
      </w:r>
    </w:p>
    <w:p>
      <w:pPr>
        <w:spacing w:line="400" w:lineRule="exact"/>
        <w:rPr>
          <w:rFonts w:ascii="宋体" w:hAnsi="宋体" w:cs="宋体"/>
          <w:b/>
          <w:bCs/>
          <w:szCs w:val="21"/>
        </w:rPr>
      </w:pPr>
      <w:bookmarkStart w:id="97" w:name="_Toc20687"/>
      <w:r>
        <w:rPr>
          <w:rFonts w:hint="eastAsia" w:ascii="宋体" w:hAnsi="宋体" w:cs="宋体"/>
          <w:b/>
          <w:szCs w:val="21"/>
        </w:rPr>
        <w:t>附件11：</w:t>
      </w:r>
      <w:bookmarkEnd w:id="97"/>
    </w:p>
    <w:p>
      <w:pPr>
        <w:spacing w:line="400" w:lineRule="exact"/>
        <w:jc w:val="center"/>
        <w:rPr>
          <w:rFonts w:ascii="宋体" w:hAnsi="宋体" w:cs="宋体"/>
          <w:b/>
          <w:szCs w:val="21"/>
        </w:rPr>
      </w:pPr>
      <w:r>
        <w:rPr>
          <w:rFonts w:hint="eastAsia" w:ascii="宋体" w:hAnsi="宋体" w:cs="宋体"/>
          <w:b/>
          <w:szCs w:val="21"/>
        </w:rPr>
        <w:t>供应商反商业贿赂承诺书</w:t>
      </w:r>
    </w:p>
    <w:p>
      <w:pPr>
        <w:autoSpaceDE w:val="0"/>
        <w:autoSpaceDN w:val="0"/>
        <w:adjustRightInd w:val="0"/>
        <w:spacing w:line="400" w:lineRule="exact"/>
        <w:jc w:val="left"/>
        <w:rPr>
          <w:rFonts w:ascii="宋体" w:hAnsi="宋体" w:cs="宋体"/>
          <w:kern w:val="0"/>
          <w:szCs w:val="21"/>
        </w:rPr>
      </w:pP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我公司承诺在</w:t>
      </w:r>
      <w:r>
        <w:rPr>
          <w:rFonts w:hint="eastAsia" w:ascii="宋体" w:hAnsi="宋体" w:cs="宋体"/>
          <w:kern w:val="0"/>
          <w:szCs w:val="21"/>
          <w:u w:val="single"/>
        </w:rPr>
        <w:t>（项目编号、项目名称）</w:t>
      </w:r>
      <w:r>
        <w:rPr>
          <w:rFonts w:hint="eastAsia" w:ascii="宋体" w:hAnsi="宋体" w:cs="宋体"/>
          <w:kern w:val="0"/>
          <w:szCs w:val="21"/>
        </w:rPr>
        <w:t>招标活动中，不给予国家工作人员以及中介机构工作人员及其亲属各种形式的商业贿（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400" w:lineRule="exact"/>
        <w:jc w:val="left"/>
        <w:rPr>
          <w:rFonts w:ascii="宋体" w:hAnsi="宋体" w:cs="宋体"/>
          <w:kern w:val="0"/>
          <w:szCs w:val="21"/>
        </w:rPr>
      </w:pP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法定代表人：</w:t>
      </w: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法人授权代表：</w:t>
      </w: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项目经办人：</w:t>
      </w:r>
    </w:p>
    <w:p>
      <w:pPr>
        <w:autoSpaceDE w:val="0"/>
        <w:autoSpaceDN w:val="0"/>
        <w:adjustRightInd w:val="0"/>
        <w:spacing w:line="400" w:lineRule="exact"/>
        <w:jc w:val="left"/>
        <w:rPr>
          <w:rFonts w:ascii="宋体" w:hAnsi="宋体" w:cs="宋体"/>
          <w:kern w:val="0"/>
          <w:szCs w:val="21"/>
        </w:rPr>
      </w:pP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我公司承诺在参加本次投标前三年内，无以下行为：</w:t>
      </w: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重大违法行为；</w:t>
      </w: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商业贿行为；</w:t>
      </w: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政府采购法《第七十七条》，列入不良行为记录名单的各种行为；</w:t>
      </w:r>
    </w:p>
    <w:p>
      <w:pPr>
        <w:autoSpaceDE w:val="0"/>
        <w:autoSpaceDN w:val="0"/>
        <w:adjustRightInd w:val="0"/>
        <w:spacing w:line="400" w:lineRule="exact"/>
        <w:jc w:val="left"/>
        <w:rPr>
          <w:rFonts w:ascii="宋体" w:hAnsi="宋体" w:cs="宋体"/>
          <w:kern w:val="0"/>
          <w:szCs w:val="21"/>
        </w:rPr>
      </w:pPr>
    </w:p>
    <w:p>
      <w:pPr>
        <w:autoSpaceDE w:val="0"/>
        <w:autoSpaceDN w:val="0"/>
        <w:adjustRightInd w:val="0"/>
        <w:spacing w:line="400" w:lineRule="exact"/>
        <w:jc w:val="left"/>
        <w:rPr>
          <w:rFonts w:ascii="宋体" w:hAnsi="宋体" w:cs="宋体"/>
          <w:b/>
          <w:bCs/>
          <w:kern w:val="0"/>
          <w:szCs w:val="21"/>
        </w:rPr>
      </w:pPr>
      <w:r>
        <w:rPr>
          <w:rFonts w:hint="eastAsia" w:ascii="宋体" w:hAnsi="宋体" w:cs="宋体"/>
          <w:kern w:val="0"/>
          <w:szCs w:val="21"/>
        </w:rPr>
        <w:t>如有上述行为，我公司及项目参与人员自愿放弃本次项目的投标、报价资格，若为预中标、成交人，也自愿放弃中标、成交资格</w:t>
      </w:r>
    </w:p>
    <w:p>
      <w:pPr>
        <w:autoSpaceDE w:val="0"/>
        <w:autoSpaceDN w:val="0"/>
        <w:adjustRightInd w:val="0"/>
        <w:spacing w:line="400" w:lineRule="exact"/>
        <w:jc w:val="left"/>
        <w:rPr>
          <w:rFonts w:ascii="宋体" w:hAnsi="宋体" w:cs="宋体"/>
          <w:b/>
          <w:bCs/>
          <w:kern w:val="0"/>
          <w:szCs w:val="21"/>
        </w:rPr>
      </w:pPr>
    </w:p>
    <w:p>
      <w:pPr>
        <w:spacing w:line="400" w:lineRule="exact"/>
        <w:rPr>
          <w:rFonts w:ascii="宋体" w:hAnsi="宋体" w:cs="宋体"/>
          <w:szCs w:val="21"/>
        </w:rPr>
      </w:pPr>
    </w:p>
    <w:p>
      <w:pPr>
        <w:spacing w:line="400" w:lineRule="exact"/>
        <w:rPr>
          <w:rFonts w:ascii="宋体" w:hAnsi="宋体" w:cs="宋体"/>
          <w:color w:val="000000"/>
          <w:szCs w:val="21"/>
          <w:u w:val="single"/>
        </w:rPr>
      </w:pPr>
      <w:r>
        <w:rPr>
          <w:rFonts w:hint="eastAsia" w:ascii="宋体" w:hAnsi="宋体" w:cs="宋体"/>
          <w:color w:val="000000"/>
          <w:szCs w:val="21"/>
        </w:rPr>
        <w:t>磋商供应商名称（公章）：</w:t>
      </w:r>
    </w:p>
    <w:p>
      <w:pPr>
        <w:spacing w:line="400" w:lineRule="exact"/>
        <w:rPr>
          <w:rFonts w:ascii="宋体" w:hAnsi="宋体" w:cs="宋体"/>
          <w:color w:val="000000"/>
          <w:szCs w:val="21"/>
          <w:u w:val="single"/>
        </w:rPr>
      </w:pPr>
      <w:r>
        <w:rPr>
          <w:rFonts w:hint="eastAsia" w:ascii="宋体" w:hAnsi="宋体" w:cs="宋体"/>
          <w:color w:val="000000"/>
          <w:szCs w:val="21"/>
        </w:rPr>
        <w:t>法定代表人（签字）：</w:t>
      </w:r>
    </w:p>
    <w:p>
      <w:pPr>
        <w:spacing w:line="400" w:lineRule="exact"/>
        <w:rPr>
          <w:rFonts w:ascii="宋体" w:hAnsi="宋体" w:cs="宋体"/>
          <w:color w:val="000000"/>
          <w:szCs w:val="21"/>
          <w:u w:val="single"/>
        </w:rPr>
      </w:pPr>
      <w:r>
        <w:rPr>
          <w:rFonts w:hint="eastAsia" w:ascii="宋体" w:hAnsi="宋体" w:cs="宋体"/>
          <w:bCs/>
          <w:color w:val="000000"/>
          <w:szCs w:val="21"/>
        </w:rPr>
        <w:t>日期：  年   月   日</w: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color w:val="000000"/>
          <w:szCs w:val="21"/>
        </w:rPr>
      </w:pPr>
    </w:p>
    <w:p>
      <w:pPr>
        <w:spacing w:line="400" w:lineRule="exact"/>
        <w:rPr>
          <w:rFonts w:ascii="宋体" w:hAnsi="宋体" w:cs="宋体"/>
          <w:b/>
          <w:szCs w:val="21"/>
        </w:rPr>
      </w:pPr>
      <w:r>
        <w:rPr>
          <w:rFonts w:hint="eastAsia" w:ascii="宋体" w:hAnsi="宋体" w:cs="宋体"/>
          <w:b/>
          <w:szCs w:val="21"/>
        </w:rPr>
        <w:br w:type="page"/>
      </w:r>
    </w:p>
    <w:p>
      <w:pPr>
        <w:widowControl/>
        <w:spacing w:line="400" w:lineRule="exact"/>
        <w:rPr>
          <w:rFonts w:ascii="宋体" w:hAnsi="宋体" w:cs="宋体"/>
          <w:b/>
          <w:szCs w:val="21"/>
        </w:rPr>
      </w:pPr>
      <w:bookmarkStart w:id="98" w:name="_Toc22028"/>
      <w:r>
        <w:rPr>
          <w:rFonts w:hint="eastAsia" w:ascii="宋体" w:hAnsi="宋体" w:cs="宋体"/>
          <w:b/>
          <w:szCs w:val="21"/>
        </w:rPr>
        <w:t>附件12：</w:t>
      </w:r>
      <w:bookmarkEnd w:id="98"/>
    </w:p>
    <w:p>
      <w:pPr>
        <w:widowControl/>
        <w:spacing w:line="400" w:lineRule="exact"/>
        <w:jc w:val="center"/>
        <w:rPr>
          <w:rFonts w:ascii="宋体" w:hAnsi="宋体" w:cs="宋体"/>
          <w:color w:val="000000"/>
          <w:kern w:val="0"/>
          <w:szCs w:val="21"/>
        </w:rPr>
      </w:pPr>
      <w:r>
        <w:rPr>
          <w:rFonts w:hint="eastAsia" w:ascii="宋体" w:hAnsi="宋体" w:cs="宋体"/>
          <w:b/>
          <w:bCs/>
          <w:color w:val="000000"/>
          <w:kern w:val="0"/>
          <w:szCs w:val="21"/>
        </w:rPr>
        <w:t>中小企业声明函</w:t>
      </w:r>
    </w:p>
    <w:p>
      <w:pPr>
        <w:widowControl/>
        <w:spacing w:line="400" w:lineRule="exact"/>
        <w:jc w:val="left"/>
        <w:rPr>
          <w:rFonts w:ascii="宋体" w:hAnsi="宋体" w:cs="宋体"/>
          <w:color w:val="000000"/>
          <w:kern w:val="0"/>
          <w:szCs w:val="21"/>
        </w:rPr>
      </w:pPr>
    </w:p>
    <w:p>
      <w:pPr>
        <w:widowControl/>
        <w:spacing w:line="400" w:lineRule="exact"/>
        <w:jc w:val="left"/>
        <w:rPr>
          <w:rFonts w:ascii="宋体" w:hAnsi="宋体" w:cs="宋体"/>
          <w:szCs w:val="21"/>
        </w:rPr>
      </w:pPr>
      <w:r>
        <w:rPr>
          <w:rFonts w:hint="eastAsia" w:ascii="宋体" w:hAnsi="宋体" w:cs="宋体"/>
          <w:color w:val="000000"/>
          <w:kern w:val="0"/>
          <w:szCs w:val="21"/>
        </w:rPr>
        <w:t>本公司（联合体）郑重声明，根据《政府采购促进中小企业发展管理办法》（财库﹝2020﹞46 号）的规定，本公司（联合体）参加</w:t>
      </w:r>
      <w:r>
        <w:rPr>
          <w:rFonts w:hint="eastAsia" w:ascii="宋体" w:hAnsi="宋体" w:cs="宋体"/>
          <w:color w:val="000000"/>
          <w:kern w:val="0"/>
          <w:szCs w:val="21"/>
          <w:u w:val="single"/>
        </w:rPr>
        <w:t>（单位名称）</w:t>
      </w:r>
      <w:r>
        <w:rPr>
          <w:rFonts w:hint="eastAsia" w:ascii="宋体" w:hAnsi="宋体" w:cs="宋体"/>
          <w:color w:val="000000"/>
          <w:kern w:val="0"/>
          <w:szCs w:val="21"/>
        </w:rPr>
        <w:t>的</w:t>
      </w:r>
      <w:r>
        <w:rPr>
          <w:rFonts w:hint="eastAsia" w:ascii="宋体" w:hAnsi="宋体" w:cs="宋体"/>
          <w:color w:val="000000"/>
          <w:kern w:val="0"/>
          <w:szCs w:val="21"/>
          <w:u w:val="single"/>
        </w:rPr>
        <w:t>（项目名称）</w:t>
      </w:r>
      <w:r>
        <w:rPr>
          <w:rFonts w:hint="eastAsia" w:ascii="宋体" w:hAnsi="宋体" w:cs="宋体"/>
          <w:color w:val="000000"/>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00" w:lineRule="exact"/>
        <w:jc w:val="left"/>
        <w:rPr>
          <w:rFonts w:ascii="宋体" w:hAnsi="宋体" w:cs="宋体"/>
          <w:szCs w:val="21"/>
        </w:rPr>
      </w:pPr>
      <w:r>
        <w:rPr>
          <w:rFonts w:hint="eastAsia" w:ascii="宋体" w:hAnsi="宋体" w:cs="宋体"/>
          <w:color w:val="000000"/>
          <w:kern w:val="0"/>
          <w:szCs w:val="21"/>
        </w:rPr>
        <w:t xml:space="preserve">1. </w:t>
      </w:r>
      <w:r>
        <w:rPr>
          <w:rFonts w:hint="eastAsia" w:ascii="宋体" w:hAnsi="宋体" w:cs="宋体"/>
          <w:color w:val="000000"/>
          <w:kern w:val="0"/>
          <w:szCs w:val="21"/>
          <w:u w:val="single"/>
        </w:rPr>
        <w:t>（标的名称）</w:t>
      </w:r>
      <w:r>
        <w:rPr>
          <w:rFonts w:hint="eastAsia" w:ascii="宋体" w:hAnsi="宋体" w:cs="宋体"/>
          <w:color w:val="000000"/>
          <w:kern w:val="0"/>
          <w:szCs w:val="21"/>
        </w:rPr>
        <w:t xml:space="preserve"> ，属于</w:t>
      </w:r>
      <w:r>
        <w:rPr>
          <w:rFonts w:hint="eastAsia" w:ascii="宋体" w:hAnsi="宋体" w:cs="宋体"/>
          <w:color w:val="000000"/>
          <w:kern w:val="0"/>
          <w:szCs w:val="21"/>
          <w:u w:val="single"/>
        </w:rPr>
        <w:t>（采购文件中明确的所属行业）</w:t>
      </w:r>
      <w:r>
        <w:rPr>
          <w:rFonts w:hint="eastAsia" w:ascii="宋体" w:hAnsi="宋体" w:cs="宋体"/>
          <w:color w:val="000000"/>
          <w:kern w:val="0"/>
          <w:szCs w:val="21"/>
        </w:rPr>
        <w:t>；承建（承接）企业为</w:t>
      </w:r>
      <w:r>
        <w:rPr>
          <w:rFonts w:hint="eastAsia" w:ascii="宋体" w:hAnsi="宋体" w:cs="宋体"/>
          <w:color w:val="000000"/>
          <w:kern w:val="0"/>
          <w:szCs w:val="21"/>
          <w:u w:val="single"/>
        </w:rPr>
        <w:t>（企业名称）</w:t>
      </w:r>
      <w:r>
        <w:rPr>
          <w:rFonts w:hint="eastAsia" w:ascii="宋体" w:hAnsi="宋体" w:cs="宋体"/>
          <w:color w:val="000000"/>
          <w:kern w:val="0"/>
          <w:szCs w:val="21"/>
        </w:rPr>
        <w:t>，从业人员人，营业收入为万元，资产总额为万元，属于</w:t>
      </w:r>
      <w:r>
        <w:rPr>
          <w:rFonts w:hint="eastAsia" w:ascii="宋体" w:hAnsi="宋体" w:cs="宋体"/>
          <w:color w:val="000000"/>
          <w:kern w:val="0"/>
          <w:szCs w:val="21"/>
          <w:u w:val="single"/>
        </w:rPr>
        <w:t>（中型企业、小型企业、微型企业）</w:t>
      </w:r>
      <w:r>
        <w:rPr>
          <w:rFonts w:hint="eastAsia" w:ascii="宋体" w:hAnsi="宋体" w:cs="宋体"/>
          <w:color w:val="000000"/>
          <w:kern w:val="0"/>
          <w:szCs w:val="21"/>
        </w:rPr>
        <w:t xml:space="preserve">； </w:t>
      </w:r>
    </w:p>
    <w:p>
      <w:pPr>
        <w:widowControl/>
        <w:spacing w:line="400" w:lineRule="exact"/>
        <w:jc w:val="left"/>
        <w:rPr>
          <w:rFonts w:ascii="宋体" w:hAnsi="宋体" w:cs="宋体"/>
          <w:szCs w:val="21"/>
        </w:rPr>
      </w:pPr>
      <w:r>
        <w:rPr>
          <w:rFonts w:hint="eastAsia" w:ascii="宋体" w:hAnsi="宋体" w:cs="宋体"/>
          <w:color w:val="000000"/>
          <w:kern w:val="0"/>
          <w:szCs w:val="21"/>
        </w:rPr>
        <w:t>2.</w:t>
      </w:r>
      <w:r>
        <w:rPr>
          <w:rFonts w:hint="eastAsia" w:ascii="宋体" w:hAnsi="宋体" w:cs="宋体"/>
          <w:color w:val="000000"/>
          <w:kern w:val="0"/>
          <w:szCs w:val="21"/>
          <w:u w:val="single"/>
        </w:rPr>
        <w:t xml:space="preserve"> （标的名称）</w:t>
      </w:r>
      <w:r>
        <w:rPr>
          <w:rFonts w:hint="eastAsia" w:ascii="宋体" w:hAnsi="宋体" w:cs="宋体"/>
          <w:color w:val="000000"/>
          <w:kern w:val="0"/>
          <w:szCs w:val="21"/>
        </w:rPr>
        <w:t xml:space="preserve"> ，属于</w:t>
      </w:r>
      <w:r>
        <w:rPr>
          <w:rFonts w:hint="eastAsia" w:ascii="宋体" w:hAnsi="宋体" w:cs="宋体"/>
          <w:color w:val="000000"/>
          <w:kern w:val="0"/>
          <w:szCs w:val="21"/>
          <w:u w:val="single"/>
        </w:rPr>
        <w:t>（采购文件中明确的所属行业）</w:t>
      </w:r>
      <w:r>
        <w:rPr>
          <w:rFonts w:hint="eastAsia" w:ascii="宋体" w:hAnsi="宋体" w:cs="宋体"/>
          <w:color w:val="000000"/>
          <w:kern w:val="0"/>
          <w:szCs w:val="21"/>
        </w:rPr>
        <w:t>；承建（承接）企业为</w:t>
      </w:r>
      <w:r>
        <w:rPr>
          <w:rFonts w:hint="eastAsia" w:ascii="宋体" w:hAnsi="宋体" w:cs="宋体"/>
          <w:color w:val="000000"/>
          <w:kern w:val="0"/>
          <w:szCs w:val="21"/>
          <w:u w:val="single"/>
        </w:rPr>
        <w:t>（企业名称）</w:t>
      </w:r>
      <w:r>
        <w:rPr>
          <w:rFonts w:hint="eastAsia" w:ascii="宋体" w:hAnsi="宋体" w:cs="宋体"/>
          <w:color w:val="000000"/>
          <w:kern w:val="0"/>
          <w:szCs w:val="21"/>
        </w:rPr>
        <w:t>，从业人员人，营业收入为万元，资产总额为万元，属于</w:t>
      </w:r>
      <w:r>
        <w:rPr>
          <w:rFonts w:hint="eastAsia" w:ascii="宋体" w:hAnsi="宋体" w:cs="宋体"/>
          <w:color w:val="000000"/>
          <w:kern w:val="0"/>
          <w:szCs w:val="21"/>
          <w:u w:val="single"/>
        </w:rPr>
        <w:t>（中型企业、小型企业、微型企业）</w:t>
      </w:r>
      <w:r>
        <w:rPr>
          <w:rFonts w:hint="eastAsia" w:ascii="宋体" w:hAnsi="宋体" w:cs="宋体"/>
          <w:color w:val="000000"/>
          <w:kern w:val="0"/>
          <w:szCs w:val="21"/>
        </w:rPr>
        <w:t xml:space="preserve">； </w:t>
      </w:r>
    </w:p>
    <w:p>
      <w:pPr>
        <w:widowControl/>
        <w:spacing w:line="400" w:lineRule="exact"/>
        <w:jc w:val="left"/>
        <w:rPr>
          <w:rFonts w:ascii="宋体" w:hAnsi="宋体" w:cs="宋体"/>
          <w:szCs w:val="21"/>
        </w:rPr>
      </w:pPr>
      <w:r>
        <w:rPr>
          <w:rFonts w:hint="eastAsia" w:ascii="宋体" w:hAnsi="宋体" w:cs="宋体"/>
          <w:color w:val="000000"/>
          <w:kern w:val="0"/>
          <w:szCs w:val="21"/>
        </w:rPr>
        <w:t>……</w:t>
      </w:r>
    </w:p>
    <w:p>
      <w:pPr>
        <w:widowControl/>
        <w:spacing w:line="400" w:lineRule="exact"/>
        <w:jc w:val="left"/>
        <w:rPr>
          <w:rFonts w:ascii="宋体" w:hAnsi="宋体" w:cs="宋体"/>
          <w:szCs w:val="21"/>
        </w:rPr>
      </w:pPr>
      <w:r>
        <w:rPr>
          <w:rFonts w:hint="eastAsia" w:ascii="宋体" w:hAnsi="宋体" w:cs="宋体"/>
          <w:color w:val="000000"/>
          <w:kern w:val="0"/>
          <w:szCs w:val="21"/>
        </w:rPr>
        <w:t>以上企业，不属于大企业的分支机构，不存在控股股东为大企业的情形，也不存在与大企业的负责人为同一人的情形。</w:t>
      </w:r>
    </w:p>
    <w:p>
      <w:pPr>
        <w:widowControl/>
        <w:spacing w:line="400" w:lineRule="exact"/>
        <w:jc w:val="left"/>
        <w:rPr>
          <w:rFonts w:ascii="宋体" w:hAnsi="宋体" w:cs="宋体"/>
          <w:szCs w:val="21"/>
        </w:rPr>
      </w:pPr>
      <w:r>
        <w:rPr>
          <w:rFonts w:hint="eastAsia" w:ascii="宋体" w:hAnsi="宋体" w:cs="宋体"/>
          <w:color w:val="000000"/>
          <w:kern w:val="0"/>
          <w:szCs w:val="21"/>
        </w:rPr>
        <w:t xml:space="preserve">本企业对上述声明内容的真实性负责。如有虚假，将依法承担相应责任。 </w:t>
      </w:r>
    </w:p>
    <w:p>
      <w:pPr>
        <w:widowControl/>
        <w:spacing w:line="400" w:lineRule="exact"/>
        <w:jc w:val="center"/>
        <w:rPr>
          <w:rFonts w:ascii="宋体" w:hAnsi="宋体" w:cs="宋体"/>
          <w:color w:val="000000"/>
          <w:kern w:val="0"/>
          <w:szCs w:val="21"/>
        </w:rPr>
      </w:pPr>
    </w:p>
    <w:p>
      <w:pPr>
        <w:widowControl/>
        <w:spacing w:line="400" w:lineRule="exact"/>
        <w:jc w:val="center"/>
        <w:rPr>
          <w:rFonts w:ascii="宋体" w:hAnsi="宋体" w:cs="宋体"/>
          <w:color w:val="000000"/>
          <w:kern w:val="0"/>
          <w:szCs w:val="21"/>
        </w:rPr>
      </w:pPr>
    </w:p>
    <w:p>
      <w:pPr>
        <w:widowControl/>
        <w:spacing w:line="400" w:lineRule="exact"/>
        <w:jc w:val="center"/>
        <w:rPr>
          <w:rFonts w:ascii="宋体" w:hAnsi="宋体" w:cs="宋体"/>
          <w:szCs w:val="21"/>
        </w:rPr>
      </w:pPr>
      <w:r>
        <w:rPr>
          <w:rFonts w:hint="eastAsia" w:ascii="宋体" w:hAnsi="宋体" w:cs="宋体"/>
          <w:color w:val="000000"/>
          <w:kern w:val="0"/>
          <w:szCs w:val="21"/>
        </w:rPr>
        <w:t>企业名称（盖章）：</w:t>
      </w:r>
    </w:p>
    <w:p>
      <w:pPr>
        <w:widowControl/>
        <w:spacing w:line="400" w:lineRule="exact"/>
        <w:jc w:val="center"/>
        <w:rPr>
          <w:rFonts w:ascii="宋体" w:hAnsi="宋体" w:cs="宋体"/>
          <w:szCs w:val="21"/>
        </w:rPr>
      </w:pPr>
      <w:r>
        <w:rPr>
          <w:rFonts w:hint="eastAsia" w:ascii="宋体" w:hAnsi="宋体" w:cs="宋体"/>
          <w:color w:val="000000"/>
          <w:kern w:val="0"/>
          <w:szCs w:val="21"/>
        </w:rPr>
        <w:t>日 期：</w:t>
      </w:r>
    </w:p>
    <w:p>
      <w:pPr>
        <w:spacing w:line="400" w:lineRule="exact"/>
        <w:rPr>
          <w:rFonts w:ascii="宋体" w:hAnsi="宋体" w:cs="宋体"/>
          <w:color w:val="000000"/>
          <w:szCs w:val="21"/>
        </w:rPr>
      </w:pPr>
    </w:p>
    <w:p>
      <w:pPr>
        <w:widowControl/>
        <w:spacing w:line="400" w:lineRule="exact"/>
        <w:jc w:val="left"/>
        <w:rPr>
          <w:rFonts w:ascii="宋体" w:hAnsi="宋体" w:cs="宋体"/>
          <w:szCs w:val="21"/>
        </w:rPr>
      </w:pPr>
      <w:r>
        <w:rPr>
          <w:rFonts w:hint="eastAsia" w:ascii="宋体" w:hAnsi="宋体" w:cs="宋体"/>
          <w:color w:val="000000"/>
          <w:kern w:val="0"/>
          <w:szCs w:val="21"/>
        </w:rPr>
        <w:t>从业人员、营业收入、资产总额填报上一年度数据，无上一年度数据的新成立企业可不填报。</w:t>
      </w:r>
    </w:p>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rFonts w:ascii="宋体" w:hAnsi="宋体" w:cs="宋体"/>
          <w:color w:val="000000"/>
          <w:szCs w:val="21"/>
        </w:rPr>
      </w:pPr>
    </w:p>
    <w:p>
      <w:pPr>
        <w:spacing w:line="400" w:lineRule="exact"/>
        <w:rPr>
          <w:rFonts w:ascii="宋体" w:hAnsi="宋体" w:cs="宋体"/>
          <w:b/>
          <w:szCs w:val="21"/>
        </w:rPr>
      </w:pPr>
      <w:r>
        <w:rPr>
          <w:rFonts w:hint="eastAsia" w:ascii="宋体" w:hAnsi="宋体" w:cs="宋体"/>
          <w:b/>
          <w:szCs w:val="21"/>
        </w:rPr>
        <w:br w:type="page"/>
      </w:r>
    </w:p>
    <w:p>
      <w:pPr>
        <w:pStyle w:val="5"/>
        <w:spacing w:line="240" w:lineRule="auto"/>
        <w:jc w:val="center"/>
      </w:pPr>
      <w:bookmarkStart w:id="99" w:name="_Toc21645"/>
      <w:r>
        <w:rPr>
          <w:rFonts w:hint="eastAsia"/>
        </w:rPr>
        <w:t>中小企业划型标准规定</w:t>
      </w:r>
      <w:bookmarkEnd w:id="99"/>
    </w:p>
    <w:p/>
    <w:p>
      <w:pPr>
        <w:ind w:firstLine="420" w:firstLineChars="200"/>
      </w:pPr>
      <w:r>
        <w:rPr>
          <w:rFonts w:hint="eastAsia"/>
        </w:rPr>
        <w:t>一、根据《中华人民共和国中小企业促进法》和《国务院关于进一步促进中小企业发展的若干意见》(（国发〔2009〕[2009]36号)，制定本规定。</w:t>
      </w:r>
    </w:p>
    <w:p>
      <w:pPr>
        <w:ind w:firstLine="420" w:firstLineChars="200"/>
      </w:pPr>
      <w:r>
        <w:rPr>
          <w:rFonts w:hint="eastAsia"/>
        </w:rPr>
        <w:t>　　二、中小企业划分为中型、小型、微型三种类型，具体标准根据企业从业人员、营业收入、资产总额等指标，结合行业特点制定。</w:t>
      </w:r>
    </w:p>
    <w:p>
      <w:pPr>
        <w:ind w:firstLine="420" w:firstLineChars="200"/>
      </w:pPr>
      <w:r>
        <w:rPr>
          <w:rFonts w:hint="eastAsi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ind w:firstLine="420" w:firstLineChars="200"/>
      </w:pPr>
      <w:r>
        <w:rPr>
          <w:rFonts w:hint="eastAsia"/>
        </w:rPr>
        <w:t>　　四、各行业划型标准为：</w:t>
      </w:r>
    </w:p>
    <w:p>
      <w:pPr>
        <w:ind w:firstLine="420" w:firstLineChars="200"/>
      </w:pPr>
      <w:r>
        <w:rPr>
          <w:rFonts w:hint="eastAsia"/>
        </w:rPr>
        <w:t>　　（一）农、林、牧、渔业。营业收入20000万元以下的为中小微型企业。其中，营业收入500万元及以上的为中型企业，营业收入50万元及以上的为小型企业，营业收入50万元以下的为微型企业。</w:t>
      </w:r>
    </w:p>
    <w:p>
      <w:pPr>
        <w:ind w:firstLine="420" w:firstLineChars="200"/>
      </w:pPr>
      <w:r>
        <w:rPr>
          <w:rFonts w:hint="eastAsi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ind w:firstLine="420" w:firstLineChars="200"/>
      </w:pPr>
      <w:r>
        <w:rPr>
          <w:rFonts w:hint="eastAsi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ind w:firstLine="420" w:firstLineChars="200"/>
      </w:pPr>
      <w:r>
        <w:rPr>
          <w:rFonts w:hint="eastAsi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ind w:firstLine="420" w:firstLineChars="200"/>
      </w:pPr>
      <w:r>
        <w:rPr>
          <w:rFonts w:hint="eastAsi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ind w:firstLine="420" w:firstLineChars="200"/>
      </w:pPr>
      <w:r>
        <w:rPr>
          <w:rFonts w:hint="eastAsi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ind w:firstLine="420" w:firstLineChars="200"/>
      </w:pPr>
      <w:r>
        <w:rPr>
          <w:rFonts w:hint="eastAsi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20" w:firstLineChars="200"/>
      </w:pPr>
      <w:r>
        <w:rPr>
          <w:rFonts w:hint="eastAsi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ind w:firstLine="420" w:firstLineChars="200"/>
      </w:pPr>
      <w:r>
        <w:rPr>
          <w:rFonts w:hint="eastAsi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ind w:firstLine="420" w:firstLineChars="200"/>
      </w:pPr>
      <w:r>
        <w:rPr>
          <w:rFonts w:hint="eastAsi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ind w:firstLine="420" w:firstLineChars="200"/>
      </w:pPr>
      <w:r>
        <w:rPr>
          <w:rFonts w:hint="eastAsi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ind w:firstLine="420" w:firstLineChars="200"/>
      </w:pPr>
      <w:r>
        <w:rPr>
          <w:rFonts w:hint="eastAsi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ind w:firstLine="420" w:firstLineChars="200"/>
      </w:pPr>
      <w:r>
        <w:rPr>
          <w:rFonts w:hint="eastAsi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ind w:firstLine="420" w:firstLineChars="200"/>
      </w:pPr>
      <w:r>
        <w:rPr>
          <w:rFonts w:hint="eastAsi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20" w:firstLineChars="200"/>
      </w:pPr>
      <w:r>
        <w:rPr>
          <w:rFonts w:hint="eastAsi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20" w:firstLineChars="200"/>
      </w:pPr>
      <w:r>
        <w:rPr>
          <w:rFonts w:hint="eastAsia"/>
        </w:rPr>
        <w:t>　　（十六）其他未列明行业。从业人员300人以下的为中小微型企业。其中，从业人员100人及以上的为中型企业；从业人员10人及以上的为小型企业；从业人员10人以下的为微型企业。</w:t>
      </w:r>
    </w:p>
    <w:p>
      <w:pPr>
        <w:ind w:firstLine="420" w:firstLineChars="200"/>
      </w:pPr>
      <w:r>
        <w:rPr>
          <w:rFonts w:hint="eastAsia"/>
        </w:rPr>
        <w:t>　　五、企业类型的划分以统计部门的统计数据为依据。</w:t>
      </w:r>
    </w:p>
    <w:p>
      <w:pPr>
        <w:ind w:firstLine="420" w:firstLineChars="200"/>
      </w:pPr>
      <w:r>
        <w:rPr>
          <w:rFonts w:hint="eastAsia"/>
        </w:rPr>
        <w:t>　　六、本规定适用于在中华人民共和国境内依法设立的各类所有制和各种组织形式的企业。个体工商户和本规定以外的行业，参照本规定进行划型。</w:t>
      </w:r>
    </w:p>
    <w:p>
      <w:pPr>
        <w:ind w:firstLine="420" w:firstLineChars="200"/>
      </w:pPr>
      <w:r>
        <w:rPr>
          <w:rFonts w:hint="eastAsia"/>
        </w:rPr>
        <w:t>　　七、本规定的中型企业标准上限即为大型企业标准的下限，国家统计部门据此制定大中小微型企业的统计分类。国务院有关部门据此进行相关数据分析，不得制定与本规定不一致的企业划型标准。</w:t>
      </w:r>
    </w:p>
    <w:p>
      <w:pPr>
        <w:ind w:firstLine="420" w:firstLineChars="200"/>
      </w:pPr>
      <w:r>
        <w:rPr>
          <w:rFonts w:hint="eastAsia"/>
        </w:rPr>
        <w:t>　　八、本规定由工业和信息化部、国家统计局会同有关部门根据《国民经济行业分类》修订情况和企业发展变化情况适时修订。</w:t>
      </w:r>
    </w:p>
    <w:p>
      <w:pPr>
        <w:ind w:firstLine="420" w:firstLineChars="200"/>
      </w:pPr>
      <w:r>
        <w:rPr>
          <w:rFonts w:hint="eastAsia"/>
        </w:rPr>
        <w:t>　　九、本规定由工业和信息化部、国家统计局会同有关部门负责解释。</w:t>
      </w:r>
    </w:p>
    <w:p>
      <w:pPr>
        <w:ind w:firstLine="420" w:firstLineChars="200"/>
        <w:rPr>
          <w:rFonts w:ascii="宋体" w:hAnsi="宋体" w:cs="宋体"/>
          <w:szCs w:val="21"/>
        </w:rPr>
      </w:pPr>
      <w:r>
        <w:rPr>
          <w:rFonts w:hint="eastAsia"/>
        </w:rPr>
        <w:t>　　十、本规定自发布之日起执行，原国家经贸委、原国家计委、财政部和国家统计局2003年颁布的《中小企业标准暂行规定》同时废止。</w:t>
      </w:r>
    </w:p>
    <w:p>
      <w:pPr>
        <w:widowControl/>
        <w:spacing w:line="400" w:lineRule="exact"/>
        <w:rPr>
          <w:rFonts w:ascii="宋体" w:hAnsi="宋体" w:cs="宋体"/>
          <w:b/>
          <w:szCs w:val="21"/>
        </w:rPr>
        <w:sectPr>
          <w:pgSz w:w="11906" w:h="16838"/>
          <w:pgMar w:top="1440" w:right="1800" w:bottom="1440" w:left="1800" w:header="851" w:footer="992" w:gutter="0"/>
          <w:cols w:space="425" w:num="1"/>
          <w:docGrid w:type="lines" w:linePitch="312" w:charSpace="0"/>
        </w:sectPr>
      </w:pPr>
      <w:bookmarkStart w:id="100" w:name="_Toc26407"/>
    </w:p>
    <w:p>
      <w:pPr>
        <w:widowControl/>
        <w:spacing w:line="400" w:lineRule="exact"/>
        <w:rPr>
          <w:rFonts w:ascii="宋体" w:hAnsi="宋体" w:cs="宋体"/>
          <w:b/>
          <w:szCs w:val="21"/>
        </w:rPr>
      </w:pPr>
      <w:r>
        <w:rPr>
          <w:rFonts w:hint="eastAsia" w:ascii="宋体" w:hAnsi="宋体" w:cs="宋体"/>
          <w:b/>
          <w:szCs w:val="21"/>
        </w:rPr>
        <w:t>附件13：</w:t>
      </w:r>
      <w:bookmarkEnd w:id="100"/>
    </w:p>
    <w:p>
      <w:pPr>
        <w:widowControl/>
        <w:spacing w:line="400" w:lineRule="exact"/>
        <w:jc w:val="center"/>
        <w:rPr>
          <w:rFonts w:ascii="宋体" w:hAnsi="宋体" w:cs="宋体"/>
          <w:b/>
          <w:szCs w:val="21"/>
        </w:rPr>
      </w:pPr>
    </w:p>
    <w:p>
      <w:pPr>
        <w:widowControl/>
        <w:spacing w:line="400" w:lineRule="exact"/>
        <w:jc w:val="center"/>
        <w:rPr>
          <w:rFonts w:ascii="宋体" w:hAnsi="宋体" w:cs="宋体"/>
          <w:b/>
          <w:szCs w:val="21"/>
        </w:rPr>
      </w:pPr>
      <w:r>
        <w:rPr>
          <w:rFonts w:hint="eastAsia" w:ascii="宋体" w:hAnsi="宋体" w:cs="宋体"/>
          <w:b/>
          <w:szCs w:val="21"/>
        </w:rPr>
        <w:t>投标人认为有必要提交的其他相关证明材料</w:t>
      </w:r>
    </w:p>
    <w:p>
      <w:pPr>
        <w:spacing w:line="400" w:lineRule="exact"/>
        <w:rPr>
          <w:rFonts w:ascii="宋体" w:hAnsi="宋体" w:cs="宋体"/>
          <w:szCs w:val="21"/>
        </w:rPr>
      </w:pPr>
    </w:p>
    <w:p>
      <w:pPr>
        <w:spacing w:line="400" w:lineRule="exact"/>
        <w:rPr>
          <w:rFonts w:ascii="宋体" w:hAnsi="宋体" w:cs="宋体"/>
          <w:szCs w:val="21"/>
        </w:rPr>
        <w:sectPr>
          <w:pgSz w:w="11906" w:h="16838"/>
          <w:pgMar w:top="1440" w:right="1800" w:bottom="1440" w:left="1800" w:header="851" w:footer="992" w:gutter="0"/>
          <w:cols w:space="425" w:num="1"/>
          <w:docGrid w:type="lines" w:linePitch="312" w:charSpace="0"/>
        </w:sectPr>
      </w:pPr>
    </w:p>
    <w:p>
      <w:pPr>
        <w:widowControl/>
        <w:spacing w:line="400" w:lineRule="exact"/>
        <w:rPr>
          <w:rFonts w:hint="eastAsia" w:asciiTheme="minorEastAsia" w:hAnsiTheme="minorEastAsia" w:eastAsiaTheme="minorEastAsia" w:cstheme="minorEastAsia"/>
          <w:b/>
          <w:bCs/>
          <w:szCs w:val="21"/>
        </w:rPr>
      </w:pPr>
      <w:r>
        <w:rPr>
          <w:rFonts w:hint="eastAsia" w:ascii="宋体" w:hAnsi="宋体" w:cs="宋体"/>
          <w:b/>
          <w:szCs w:val="21"/>
        </w:rPr>
        <w:t>附件1</w:t>
      </w:r>
      <w:r>
        <w:rPr>
          <w:rFonts w:hint="eastAsia" w:ascii="宋体" w:hAnsi="宋体" w:cs="宋体"/>
          <w:b/>
          <w:szCs w:val="21"/>
          <w:lang w:val="en-US" w:eastAsia="zh-CN"/>
        </w:rPr>
        <w:t>4</w:t>
      </w:r>
      <w:r>
        <w:rPr>
          <w:rFonts w:hint="eastAsia" w:ascii="宋体" w:hAnsi="宋体" w:cs="宋体"/>
          <w:b/>
          <w:szCs w:val="21"/>
        </w:rPr>
        <w:t>：</w:t>
      </w:r>
    </w:p>
    <w:p>
      <w:pPr>
        <w:spacing w:line="40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二次报价一览表</w:t>
      </w:r>
    </w:p>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p>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37"/>
        <w:tblW w:w="89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vAlign w:val="center"/>
          </w:tcPr>
          <w:p>
            <w:pPr>
              <w:spacing w:line="400" w:lineRule="exact"/>
              <w:jc w:val="center"/>
              <w:rPr>
                <w:rFonts w:ascii="宋体" w:hAnsi="宋体" w:cs="宋体"/>
                <w:szCs w:val="21"/>
              </w:rPr>
            </w:pPr>
            <w:r>
              <w:rPr>
                <w:rFonts w:hint="eastAsia" w:ascii="宋体" w:hAnsi="宋体" w:cs="宋体"/>
                <w:szCs w:val="21"/>
              </w:rPr>
              <w:t>序号</w:t>
            </w:r>
          </w:p>
        </w:tc>
        <w:tc>
          <w:tcPr>
            <w:tcW w:w="1418" w:type="dxa"/>
            <w:vAlign w:val="center"/>
          </w:tcPr>
          <w:p>
            <w:pPr>
              <w:spacing w:line="400" w:lineRule="exact"/>
              <w:jc w:val="center"/>
              <w:rPr>
                <w:rFonts w:ascii="宋体" w:hAnsi="宋体" w:cs="宋体"/>
                <w:szCs w:val="21"/>
              </w:rPr>
            </w:pPr>
            <w:r>
              <w:rPr>
                <w:rFonts w:hint="eastAsia" w:ascii="宋体" w:hAnsi="宋体" w:cs="宋体"/>
                <w:szCs w:val="21"/>
              </w:rPr>
              <w:t>项目</w:t>
            </w:r>
          </w:p>
        </w:tc>
        <w:tc>
          <w:tcPr>
            <w:tcW w:w="6801" w:type="dxa"/>
            <w:vAlign w:val="center"/>
          </w:tcPr>
          <w:p>
            <w:pPr>
              <w:spacing w:line="400" w:lineRule="exact"/>
              <w:jc w:val="center"/>
              <w:rPr>
                <w:rFonts w:ascii="宋体" w:hAnsi="宋体" w:cs="宋体"/>
                <w:szCs w:val="21"/>
              </w:rPr>
            </w:pPr>
            <w:r>
              <w:rPr>
                <w:rFonts w:hint="eastAsia" w:ascii="宋体" w:hAnsi="宋体" w:cs="宋体"/>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709" w:type="dxa"/>
            <w:vAlign w:val="center"/>
          </w:tcPr>
          <w:p>
            <w:pPr>
              <w:spacing w:line="400" w:lineRule="exact"/>
              <w:rPr>
                <w:rFonts w:ascii="宋体" w:hAnsi="宋体" w:cs="宋体"/>
                <w:szCs w:val="21"/>
              </w:rPr>
            </w:pPr>
            <w:r>
              <w:rPr>
                <w:rFonts w:hint="eastAsia" w:ascii="宋体" w:hAnsi="宋体" w:cs="宋体"/>
                <w:szCs w:val="21"/>
              </w:rPr>
              <w:t>1</w:t>
            </w:r>
          </w:p>
        </w:tc>
        <w:tc>
          <w:tcPr>
            <w:tcW w:w="1418" w:type="dxa"/>
            <w:vAlign w:val="center"/>
          </w:tcPr>
          <w:p>
            <w:pPr>
              <w:spacing w:line="400" w:lineRule="exact"/>
              <w:rPr>
                <w:rFonts w:ascii="宋体" w:hAnsi="宋体" w:cs="宋体"/>
                <w:szCs w:val="21"/>
              </w:rPr>
            </w:pPr>
            <w:r>
              <w:rPr>
                <w:rFonts w:hint="eastAsia" w:ascii="宋体" w:hAnsi="宋体" w:cs="宋体"/>
                <w:szCs w:val="21"/>
              </w:rPr>
              <w:t>总价</w:t>
            </w:r>
          </w:p>
        </w:tc>
        <w:tc>
          <w:tcPr>
            <w:tcW w:w="6801" w:type="dxa"/>
            <w:vAlign w:val="center"/>
          </w:tcPr>
          <w:p>
            <w:pPr>
              <w:spacing w:line="400" w:lineRule="exact"/>
              <w:rPr>
                <w:rFonts w:ascii="宋体" w:hAnsi="宋体" w:cs="宋体"/>
                <w:szCs w:val="21"/>
              </w:rPr>
            </w:pPr>
            <w:r>
              <w:rPr>
                <w:rFonts w:hint="eastAsia" w:ascii="宋体" w:hAnsi="宋体" w:cs="宋体"/>
                <w:szCs w:val="21"/>
              </w:rPr>
              <w:t>（小写）</w:t>
            </w:r>
          </w:p>
          <w:p>
            <w:pPr>
              <w:spacing w:line="400" w:lineRule="exact"/>
              <w:rPr>
                <w:rFonts w:ascii="宋体" w:hAnsi="宋体" w:cs="宋体"/>
                <w:szCs w:val="21"/>
              </w:rPr>
            </w:pPr>
            <w:r>
              <w:rPr>
                <w:rFonts w:hint="eastAsia" w:ascii="宋体" w:hAnsi="宋体" w:cs="宋体"/>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09" w:type="dxa"/>
            <w:vAlign w:val="center"/>
          </w:tcPr>
          <w:p>
            <w:pPr>
              <w:spacing w:line="400" w:lineRule="exact"/>
              <w:rPr>
                <w:rFonts w:ascii="宋体" w:hAnsi="宋体" w:cs="宋体"/>
                <w:szCs w:val="21"/>
              </w:rPr>
            </w:pPr>
            <w:r>
              <w:rPr>
                <w:rFonts w:hint="eastAsia" w:ascii="宋体" w:hAnsi="宋体" w:cs="宋体"/>
                <w:szCs w:val="21"/>
              </w:rPr>
              <w:t>2</w:t>
            </w:r>
          </w:p>
        </w:tc>
        <w:tc>
          <w:tcPr>
            <w:tcW w:w="1418" w:type="dxa"/>
            <w:vAlign w:val="center"/>
          </w:tcPr>
          <w:p>
            <w:pPr>
              <w:spacing w:line="400" w:lineRule="exact"/>
              <w:rPr>
                <w:rFonts w:ascii="宋体" w:hAnsi="宋体" w:cs="宋体"/>
                <w:szCs w:val="21"/>
              </w:rPr>
            </w:pPr>
            <w:r>
              <w:rPr>
                <w:rFonts w:hint="eastAsia" w:ascii="宋体" w:hAnsi="宋体" w:cs="宋体"/>
                <w:szCs w:val="21"/>
              </w:rPr>
              <w:t>报价说明</w:t>
            </w:r>
          </w:p>
        </w:tc>
        <w:tc>
          <w:tcPr>
            <w:tcW w:w="6801" w:type="dxa"/>
            <w:vAlign w:val="center"/>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09" w:type="dxa"/>
            <w:vAlign w:val="center"/>
          </w:tcPr>
          <w:p>
            <w:pPr>
              <w:spacing w:line="400" w:lineRule="exact"/>
              <w:rPr>
                <w:rFonts w:ascii="宋体" w:hAnsi="宋体" w:cs="宋体"/>
                <w:szCs w:val="21"/>
              </w:rPr>
            </w:pPr>
            <w:r>
              <w:rPr>
                <w:rFonts w:hint="eastAsia" w:ascii="宋体" w:hAnsi="宋体" w:cs="宋体"/>
                <w:szCs w:val="21"/>
              </w:rPr>
              <w:t>3</w:t>
            </w:r>
          </w:p>
        </w:tc>
        <w:tc>
          <w:tcPr>
            <w:tcW w:w="1418" w:type="dxa"/>
            <w:vAlign w:val="center"/>
          </w:tcPr>
          <w:p>
            <w:pPr>
              <w:spacing w:line="400" w:lineRule="exact"/>
              <w:rPr>
                <w:rFonts w:ascii="宋体" w:hAnsi="宋体" w:cs="宋体"/>
                <w:szCs w:val="21"/>
              </w:rPr>
            </w:pPr>
            <w:r>
              <w:rPr>
                <w:rFonts w:hint="eastAsia" w:ascii="宋体" w:hAnsi="宋体" w:cs="宋体"/>
                <w:szCs w:val="21"/>
              </w:rPr>
              <w:t>备注</w:t>
            </w:r>
          </w:p>
        </w:tc>
        <w:tc>
          <w:tcPr>
            <w:tcW w:w="6801" w:type="dxa"/>
            <w:vAlign w:val="center"/>
          </w:tcPr>
          <w:p>
            <w:pPr>
              <w:spacing w:line="400" w:lineRule="exact"/>
              <w:rPr>
                <w:rFonts w:ascii="宋体" w:hAnsi="宋体" w:cs="宋体"/>
                <w:szCs w:val="21"/>
              </w:rPr>
            </w:pPr>
          </w:p>
        </w:tc>
      </w:tr>
    </w:tbl>
    <w:p>
      <w:pPr>
        <w:spacing w:line="400" w:lineRule="exact"/>
        <w:rPr>
          <w:rFonts w:asciiTheme="minorEastAsia" w:hAnsiTheme="minorEastAsia" w:eastAsiaTheme="minorEastAsia" w:cstheme="minorEastAsia"/>
          <w:szCs w:val="21"/>
        </w:rPr>
      </w:pP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1、投标总价应为各分项报价之和。报价须以元为单位，小数点后保留2位。</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2、投标报价包括投标人为实施本项目提供投标产品及服务内容所包括的全部含税价格的体现。</w:t>
      </w:r>
    </w:p>
    <w:p>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3、投标人必须自行考虑本项目在实施期间的一切可能产生的费用。在合同执行过程中，招标人将不再另行支付与本项目相关的任何费用（非本项目要求的其它内容除外）。</w:t>
      </w:r>
    </w:p>
    <w:p>
      <w:pPr>
        <w:spacing w:line="400" w:lineRule="exac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4、本表须按采购文件要求，单独封装、标识后提交。</w:t>
      </w:r>
    </w:p>
    <w:p>
      <w:pPr>
        <w:spacing w:line="400" w:lineRule="exact"/>
        <w:rPr>
          <w:rFonts w:asciiTheme="minorEastAsia" w:hAnsiTheme="minorEastAsia" w:eastAsiaTheme="minorEastAsia" w:cstheme="minorEastAsia"/>
          <w:b/>
          <w:bCs/>
          <w:szCs w:val="21"/>
        </w:rPr>
      </w:pPr>
    </w:p>
    <w:p>
      <w:pPr>
        <w:pStyle w:val="18"/>
        <w:spacing w:line="400" w:lineRule="exact"/>
        <w:rPr>
          <w:rFonts w:asciiTheme="minorEastAsia" w:hAnsiTheme="minorEastAsia" w:cstheme="minorEastAsia"/>
          <w:b/>
          <w:bCs/>
          <w:sz w:val="21"/>
          <w:szCs w:val="21"/>
        </w:rPr>
      </w:pPr>
    </w:p>
    <w:p>
      <w:pPr>
        <w:pStyle w:val="18"/>
        <w:spacing w:line="400" w:lineRule="exact"/>
        <w:ind w:firstLine="3990" w:firstLineChars="1900"/>
        <w:rPr>
          <w:rFonts w:asciiTheme="minorEastAsia" w:hAnsiTheme="minorEastAsia" w:cstheme="minorEastAsia"/>
          <w:color w:val="000000"/>
          <w:sz w:val="21"/>
          <w:szCs w:val="21"/>
        </w:rPr>
      </w:pPr>
    </w:p>
    <w:p>
      <w:pPr>
        <w:pStyle w:val="18"/>
        <w:spacing w:line="400" w:lineRule="exact"/>
        <w:ind w:firstLine="3990" w:firstLineChars="1900"/>
        <w:rPr>
          <w:rFonts w:asciiTheme="minorEastAsia" w:hAnsiTheme="minorEastAsia" w:cstheme="minorEastAsia"/>
          <w:b/>
          <w:bCs/>
          <w:sz w:val="21"/>
          <w:szCs w:val="21"/>
        </w:rPr>
      </w:pPr>
      <w:r>
        <w:rPr>
          <w:rFonts w:hint="eastAsia" w:asciiTheme="minorEastAsia" w:hAnsiTheme="minorEastAsia" w:cstheme="minorEastAsia"/>
          <w:color w:val="000000"/>
          <w:sz w:val="21"/>
          <w:szCs w:val="21"/>
        </w:rPr>
        <w:t>供应商名称（公章）</w:t>
      </w:r>
    </w:p>
    <w:p>
      <w:pPr>
        <w:spacing w:line="400" w:lineRule="exact"/>
        <w:ind w:firstLine="420" w:firstLineChars="200"/>
        <w:jc w:val="center"/>
        <w:rPr>
          <w:rFonts w:asciiTheme="minorEastAsia" w:hAnsiTheme="minorEastAsia" w:eastAsiaTheme="minorEastAsia" w:cstheme="minorEastAsia"/>
          <w:color w:val="0070C0"/>
          <w:szCs w:val="21"/>
        </w:rPr>
      </w:pPr>
    </w:p>
    <w:p>
      <w:pPr>
        <w:pStyle w:val="21"/>
      </w:pPr>
    </w:p>
    <w:p>
      <w:pPr>
        <w:spacing w:line="400" w:lineRule="exact"/>
        <w:ind w:firstLine="420" w:firstLineChars="200"/>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法定代表人或授权代表人（签字）：</w:t>
      </w:r>
    </w:p>
    <w:p>
      <w:pPr>
        <w:pStyle w:val="1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right" w:y="1"/>
      <w:rPr>
        <w:rStyle w:val="41"/>
      </w:rPr>
    </w:pPr>
    <w:r>
      <w:fldChar w:fldCharType="begin"/>
    </w:r>
    <w:r>
      <w:rPr>
        <w:rStyle w:val="41"/>
      </w:rPr>
      <w:instrText xml:space="preserve">PAGE  </w:instrText>
    </w:r>
    <w:r>
      <w:fldChar w:fldCharType="end"/>
    </w:r>
  </w:p>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rPr>
        <w:rFonts w:asciiTheme="majorHAnsi" w:hAnsiTheme="majorHAnsi" w:eastAsiaTheme="majorEastAsia" w:cstheme="majorBidi"/>
        <w:sz w:val="32"/>
        <w:szCs w:val="32"/>
      </w:rPr>
    </w:pPr>
    <w:r>
      <w:rPr>
        <w:rFonts w:hint="eastAsia" w:ascii="仿宋" w:hAnsi="仿宋" w:eastAsia="仿宋" w:cs="仿宋"/>
        <w:sz w:val="32"/>
        <w:szCs w:val="32"/>
      </w:rPr>
      <w:t>宏业国际项目管理有限公司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double" w:color="auto" w:sz="8" w:space="0"/>
      </w:pBdr>
      <w:ind w:firstLine="0"/>
      <w:jc w:val="center"/>
    </w:pPr>
    <w:r>
      <w:rPr>
        <w:rFonts w:hint="eastAsia" w:ascii="仿宋" w:hAnsi="仿宋" w:eastAsia="仿宋" w:cs="仿宋"/>
        <w:sz w:val="32"/>
        <w:szCs w:val="32"/>
      </w:rPr>
      <w:t>宏业国际项目管理有限公司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cs="宋体" w:asciiTheme="minorEastAsia" w:hAnsiTheme="minorEastAsia" w:eastAsiaTheme="minorEastAsia"/>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FEF1"/>
    <w:multiLevelType w:val="singleLevel"/>
    <w:tmpl w:val="A5EDFEF1"/>
    <w:lvl w:ilvl="0" w:tentative="0">
      <w:start w:val="1"/>
      <w:numFmt w:val="decimal"/>
      <w:suff w:val="nothing"/>
      <w:lvlText w:val="（%1）"/>
      <w:lvlJc w:val="left"/>
    </w:lvl>
  </w:abstractNum>
  <w:abstractNum w:abstractNumId="1">
    <w:nsid w:val="B98B23DC"/>
    <w:multiLevelType w:val="singleLevel"/>
    <w:tmpl w:val="B98B23DC"/>
    <w:lvl w:ilvl="0" w:tentative="0">
      <w:start w:val="3"/>
      <w:numFmt w:val="chineseCounting"/>
      <w:suff w:val="space"/>
      <w:lvlText w:val="第%1章"/>
      <w:lvlJc w:val="left"/>
      <w:rPr>
        <w:rFonts w:hint="eastAsia"/>
      </w:rPr>
    </w:lvl>
  </w:abstractNum>
  <w:abstractNum w:abstractNumId="2">
    <w:nsid w:val="246319BB"/>
    <w:multiLevelType w:val="multilevel"/>
    <w:tmpl w:val="246319BB"/>
    <w:lvl w:ilvl="0" w:tentative="0">
      <w:start w:val="1"/>
      <w:numFmt w:val="decimalEnclosedParen"/>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0N2NjYzljNTcwMGU0YTBiYjI4MGYyZTYxZWE1MjUifQ=="/>
  </w:docVars>
  <w:rsids>
    <w:rsidRoot w:val="0010740B"/>
    <w:rsid w:val="00002FBC"/>
    <w:rsid w:val="00025A80"/>
    <w:rsid w:val="000313A0"/>
    <w:rsid w:val="00032346"/>
    <w:rsid w:val="0003553E"/>
    <w:rsid w:val="00042A98"/>
    <w:rsid w:val="00045F15"/>
    <w:rsid w:val="00057DB8"/>
    <w:rsid w:val="00091890"/>
    <w:rsid w:val="000A523F"/>
    <w:rsid w:val="000C5CA8"/>
    <w:rsid w:val="000E112C"/>
    <w:rsid w:val="000E1B63"/>
    <w:rsid w:val="000F05D4"/>
    <w:rsid w:val="00105923"/>
    <w:rsid w:val="0010740B"/>
    <w:rsid w:val="0011016C"/>
    <w:rsid w:val="0011123D"/>
    <w:rsid w:val="00117356"/>
    <w:rsid w:val="00117B82"/>
    <w:rsid w:val="00122DD6"/>
    <w:rsid w:val="00130222"/>
    <w:rsid w:val="00140002"/>
    <w:rsid w:val="00170557"/>
    <w:rsid w:val="001914EC"/>
    <w:rsid w:val="00191B6B"/>
    <w:rsid w:val="001A5049"/>
    <w:rsid w:val="001B4008"/>
    <w:rsid w:val="0020564D"/>
    <w:rsid w:val="00211183"/>
    <w:rsid w:val="00216215"/>
    <w:rsid w:val="00222DC9"/>
    <w:rsid w:val="00241A56"/>
    <w:rsid w:val="00242384"/>
    <w:rsid w:val="00242897"/>
    <w:rsid w:val="00246883"/>
    <w:rsid w:val="002534B6"/>
    <w:rsid w:val="00265BBB"/>
    <w:rsid w:val="00271014"/>
    <w:rsid w:val="002749C6"/>
    <w:rsid w:val="00285158"/>
    <w:rsid w:val="002861E4"/>
    <w:rsid w:val="00287C22"/>
    <w:rsid w:val="002A0CDC"/>
    <w:rsid w:val="002A2DC3"/>
    <w:rsid w:val="002A495D"/>
    <w:rsid w:val="002B4D0A"/>
    <w:rsid w:val="002E3D09"/>
    <w:rsid w:val="002F7C41"/>
    <w:rsid w:val="00305861"/>
    <w:rsid w:val="00307F26"/>
    <w:rsid w:val="00312170"/>
    <w:rsid w:val="0031283E"/>
    <w:rsid w:val="00315028"/>
    <w:rsid w:val="00335070"/>
    <w:rsid w:val="003359B3"/>
    <w:rsid w:val="003419E6"/>
    <w:rsid w:val="00343DC8"/>
    <w:rsid w:val="00347D65"/>
    <w:rsid w:val="0036615D"/>
    <w:rsid w:val="00366A84"/>
    <w:rsid w:val="00374849"/>
    <w:rsid w:val="003755E3"/>
    <w:rsid w:val="00382866"/>
    <w:rsid w:val="00395F17"/>
    <w:rsid w:val="00397C09"/>
    <w:rsid w:val="003A3718"/>
    <w:rsid w:val="003D7F8D"/>
    <w:rsid w:val="003F4B3A"/>
    <w:rsid w:val="003F4BC7"/>
    <w:rsid w:val="00400CFD"/>
    <w:rsid w:val="00415DC4"/>
    <w:rsid w:val="0043197C"/>
    <w:rsid w:val="0043462D"/>
    <w:rsid w:val="0044554B"/>
    <w:rsid w:val="004634FA"/>
    <w:rsid w:val="00467DA0"/>
    <w:rsid w:val="004745B1"/>
    <w:rsid w:val="004825FB"/>
    <w:rsid w:val="0049372E"/>
    <w:rsid w:val="0049778E"/>
    <w:rsid w:val="004A03D5"/>
    <w:rsid w:val="004A2B0F"/>
    <w:rsid w:val="004B0B75"/>
    <w:rsid w:val="004D6394"/>
    <w:rsid w:val="004E724F"/>
    <w:rsid w:val="004E7A34"/>
    <w:rsid w:val="004F1973"/>
    <w:rsid w:val="00500357"/>
    <w:rsid w:val="005021C5"/>
    <w:rsid w:val="0051606D"/>
    <w:rsid w:val="005175EE"/>
    <w:rsid w:val="00521A3B"/>
    <w:rsid w:val="00527B97"/>
    <w:rsid w:val="00543826"/>
    <w:rsid w:val="0056136A"/>
    <w:rsid w:val="00586FCC"/>
    <w:rsid w:val="005A136A"/>
    <w:rsid w:val="005A5866"/>
    <w:rsid w:val="006278D6"/>
    <w:rsid w:val="00636F3E"/>
    <w:rsid w:val="0064111C"/>
    <w:rsid w:val="00682650"/>
    <w:rsid w:val="00684EFF"/>
    <w:rsid w:val="006942A6"/>
    <w:rsid w:val="00696484"/>
    <w:rsid w:val="006A107F"/>
    <w:rsid w:val="006B2B5A"/>
    <w:rsid w:val="006D1F77"/>
    <w:rsid w:val="006D2BCC"/>
    <w:rsid w:val="006E5D57"/>
    <w:rsid w:val="006E6528"/>
    <w:rsid w:val="006F0D9E"/>
    <w:rsid w:val="0070075B"/>
    <w:rsid w:val="0070109F"/>
    <w:rsid w:val="007045BF"/>
    <w:rsid w:val="00707CAF"/>
    <w:rsid w:val="0071499C"/>
    <w:rsid w:val="00724BE8"/>
    <w:rsid w:val="007371EF"/>
    <w:rsid w:val="0074369A"/>
    <w:rsid w:val="00750FBE"/>
    <w:rsid w:val="00751D64"/>
    <w:rsid w:val="0076406B"/>
    <w:rsid w:val="007666F7"/>
    <w:rsid w:val="007712C9"/>
    <w:rsid w:val="00771816"/>
    <w:rsid w:val="00772EC2"/>
    <w:rsid w:val="00785E34"/>
    <w:rsid w:val="007968BF"/>
    <w:rsid w:val="007A4EF4"/>
    <w:rsid w:val="007A6F7C"/>
    <w:rsid w:val="007C16EA"/>
    <w:rsid w:val="007C2DC9"/>
    <w:rsid w:val="007C4BEC"/>
    <w:rsid w:val="007C4F45"/>
    <w:rsid w:val="007E389F"/>
    <w:rsid w:val="00810930"/>
    <w:rsid w:val="008176F9"/>
    <w:rsid w:val="00821731"/>
    <w:rsid w:val="00822AA1"/>
    <w:rsid w:val="00825F40"/>
    <w:rsid w:val="008309FD"/>
    <w:rsid w:val="00834BAB"/>
    <w:rsid w:val="0084611F"/>
    <w:rsid w:val="008517B9"/>
    <w:rsid w:val="00855A0E"/>
    <w:rsid w:val="0086449A"/>
    <w:rsid w:val="00876033"/>
    <w:rsid w:val="00877781"/>
    <w:rsid w:val="008869BE"/>
    <w:rsid w:val="008977BE"/>
    <w:rsid w:val="008B0EB4"/>
    <w:rsid w:val="008D2C9F"/>
    <w:rsid w:val="008D7A25"/>
    <w:rsid w:val="008E2B51"/>
    <w:rsid w:val="008E5BA0"/>
    <w:rsid w:val="00922417"/>
    <w:rsid w:val="00927FAE"/>
    <w:rsid w:val="009473D6"/>
    <w:rsid w:val="009537F7"/>
    <w:rsid w:val="009601D3"/>
    <w:rsid w:val="00965DEC"/>
    <w:rsid w:val="00970961"/>
    <w:rsid w:val="00993BCC"/>
    <w:rsid w:val="009B41DF"/>
    <w:rsid w:val="009C4913"/>
    <w:rsid w:val="009D46B1"/>
    <w:rsid w:val="009D71A8"/>
    <w:rsid w:val="009E00E7"/>
    <w:rsid w:val="009F4082"/>
    <w:rsid w:val="009F60F2"/>
    <w:rsid w:val="00A05341"/>
    <w:rsid w:val="00A06E7F"/>
    <w:rsid w:val="00A2022D"/>
    <w:rsid w:val="00A22238"/>
    <w:rsid w:val="00A23A54"/>
    <w:rsid w:val="00A34528"/>
    <w:rsid w:val="00A37DE8"/>
    <w:rsid w:val="00A40B4D"/>
    <w:rsid w:val="00A44B32"/>
    <w:rsid w:val="00A60FA1"/>
    <w:rsid w:val="00A71556"/>
    <w:rsid w:val="00A73880"/>
    <w:rsid w:val="00A8001C"/>
    <w:rsid w:val="00A81E68"/>
    <w:rsid w:val="00AA6C56"/>
    <w:rsid w:val="00AC0169"/>
    <w:rsid w:val="00AC6AA8"/>
    <w:rsid w:val="00AD202C"/>
    <w:rsid w:val="00AD2A2D"/>
    <w:rsid w:val="00AF6BB0"/>
    <w:rsid w:val="00AF735F"/>
    <w:rsid w:val="00B04A98"/>
    <w:rsid w:val="00B36003"/>
    <w:rsid w:val="00B41320"/>
    <w:rsid w:val="00B56FB7"/>
    <w:rsid w:val="00B60EFC"/>
    <w:rsid w:val="00B77C06"/>
    <w:rsid w:val="00BA3579"/>
    <w:rsid w:val="00BB3223"/>
    <w:rsid w:val="00BC35E1"/>
    <w:rsid w:val="00BD03E0"/>
    <w:rsid w:val="00BF3A20"/>
    <w:rsid w:val="00C0061B"/>
    <w:rsid w:val="00C018D5"/>
    <w:rsid w:val="00C04890"/>
    <w:rsid w:val="00C94754"/>
    <w:rsid w:val="00CA1488"/>
    <w:rsid w:val="00CC0CB6"/>
    <w:rsid w:val="00CC1D1D"/>
    <w:rsid w:val="00CE6AE3"/>
    <w:rsid w:val="00D0445D"/>
    <w:rsid w:val="00D07DE6"/>
    <w:rsid w:val="00D12242"/>
    <w:rsid w:val="00D17727"/>
    <w:rsid w:val="00D26E55"/>
    <w:rsid w:val="00D32C9B"/>
    <w:rsid w:val="00D4074E"/>
    <w:rsid w:val="00D445E8"/>
    <w:rsid w:val="00D45111"/>
    <w:rsid w:val="00D71ED5"/>
    <w:rsid w:val="00D80E73"/>
    <w:rsid w:val="00D86C68"/>
    <w:rsid w:val="00DB0A78"/>
    <w:rsid w:val="00DD1822"/>
    <w:rsid w:val="00DE1029"/>
    <w:rsid w:val="00DE26A0"/>
    <w:rsid w:val="00DF2FA6"/>
    <w:rsid w:val="00E203BA"/>
    <w:rsid w:val="00E22D43"/>
    <w:rsid w:val="00E30820"/>
    <w:rsid w:val="00E36362"/>
    <w:rsid w:val="00E42C15"/>
    <w:rsid w:val="00E4627C"/>
    <w:rsid w:val="00E67544"/>
    <w:rsid w:val="00E738D7"/>
    <w:rsid w:val="00E85203"/>
    <w:rsid w:val="00E86886"/>
    <w:rsid w:val="00E93FAB"/>
    <w:rsid w:val="00E95150"/>
    <w:rsid w:val="00E951B1"/>
    <w:rsid w:val="00EA5020"/>
    <w:rsid w:val="00EA58B2"/>
    <w:rsid w:val="00EC4163"/>
    <w:rsid w:val="00EE3F42"/>
    <w:rsid w:val="00EE60CD"/>
    <w:rsid w:val="00EF3062"/>
    <w:rsid w:val="00F03F1F"/>
    <w:rsid w:val="00F06CA5"/>
    <w:rsid w:val="00F45575"/>
    <w:rsid w:val="00F77BEC"/>
    <w:rsid w:val="00F9171E"/>
    <w:rsid w:val="00F91C0F"/>
    <w:rsid w:val="00FB1FEF"/>
    <w:rsid w:val="00FB4B91"/>
    <w:rsid w:val="00FC4125"/>
    <w:rsid w:val="00FE6FED"/>
    <w:rsid w:val="00FF5479"/>
    <w:rsid w:val="019334B9"/>
    <w:rsid w:val="026D0AC0"/>
    <w:rsid w:val="032C17E0"/>
    <w:rsid w:val="0361265C"/>
    <w:rsid w:val="03BD3E3B"/>
    <w:rsid w:val="03CA6453"/>
    <w:rsid w:val="03CF6F37"/>
    <w:rsid w:val="04041BEF"/>
    <w:rsid w:val="04F002B0"/>
    <w:rsid w:val="05551D4C"/>
    <w:rsid w:val="05ED58B4"/>
    <w:rsid w:val="065E32F2"/>
    <w:rsid w:val="06C56CEC"/>
    <w:rsid w:val="078539B9"/>
    <w:rsid w:val="087F0EE6"/>
    <w:rsid w:val="09D50ED9"/>
    <w:rsid w:val="0A1F6986"/>
    <w:rsid w:val="0A6868A4"/>
    <w:rsid w:val="0BB7550F"/>
    <w:rsid w:val="0C346B5F"/>
    <w:rsid w:val="0C456161"/>
    <w:rsid w:val="0CC31C91"/>
    <w:rsid w:val="0D290497"/>
    <w:rsid w:val="0DDE4FD5"/>
    <w:rsid w:val="0DEB1BBD"/>
    <w:rsid w:val="0E612F18"/>
    <w:rsid w:val="0EAE19AB"/>
    <w:rsid w:val="0ED00D7B"/>
    <w:rsid w:val="0FAC0B1E"/>
    <w:rsid w:val="0FB01CE0"/>
    <w:rsid w:val="0FC23828"/>
    <w:rsid w:val="102D064F"/>
    <w:rsid w:val="10A1579F"/>
    <w:rsid w:val="10D93C93"/>
    <w:rsid w:val="11535CDA"/>
    <w:rsid w:val="119F4A7B"/>
    <w:rsid w:val="1207696C"/>
    <w:rsid w:val="12492C39"/>
    <w:rsid w:val="125F245C"/>
    <w:rsid w:val="134979ED"/>
    <w:rsid w:val="13913184"/>
    <w:rsid w:val="13CB25F4"/>
    <w:rsid w:val="13F217DA"/>
    <w:rsid w:val="15367EF7"/>
    <w:rsid w:val="159E329B"/>
    <w:rsid w:val="16844B6C"/>
    <w:rsid w:val="17710C68"/>
    <w:rsid w:val="17C074F9"/>
    <w:rsid w:val="1814506A"/>
    <w:rsid w:val="18297EB6"/>
    <w:rsid w:val="18BA61F1"/>
    <w:rsid w:val="191E6D71"/>
    <w:rsid w:val="1BB27EB8"/>
    <w:rsid w:val="1C131EBB"/>
    <w:rsid w:val="1C142478"/>
    <w:rsid w:val="1C493F61"/>
    <w:rsid w:val="1CB17D58"/>
    <w:rsid w:val="1CF67247"/>
    <w:rsid w:val="1D1A442D"/>
    <w:rsid w:val="1DB57BF3"/>
    <w:rsid w:val="1E3B33AC"/>
    <w:rsid w:val="1EF67CA4"/>
    <w:rsid w:val="1F185E6D"/>
    <w:rsid w:val="1F9C084C"/>
    <w:rsid w:val="201D4A90"/>
    <w:rsid w:val="210404BE"/>
    <w:rsid w:val="226F3C3A"/>
    <w:rsid w:val="232A43C0"/>
    <w:rsid w:val="235A14A8"/>
    <w:rsid w:val="24463220"/>
    <w:rsid w:val="244C6A8A"/>
    <w:rsid w:val="25695674"/>
    <w:rsid w:val="26EE6A5B"/>
    <w:rsid w:val="26FE565D"/>
    <w:rsid w:val="27406826"/>
    <w:rsid w:val="27827F5A"/>
    <w:rsid w:val="27C070A1"/>
    <w:rsid w:val="288A4CC3"/>
    <w:rsid w:val="28F00854"/>
    <w:rsid w:val="2A1711BC"/>
    <w:rsid w:val="2A455775"/>
    <w:rsid w:val="2B517DA9"/>
    <w:rsid w:val="2B5244B4"/>
    <w:rsid w:val="2B544506"/>
    <w:rsid w:val="2BA016C4"/>
    <w:rsid w:val="2C263315"/>
    <w:rsid w:val="2D3D412B"/>
    <w:rsid w:val="2D536011"/>
    <w:rsid w:val="2DFB0019"/>
    <w:rsid w:val="2E1771F9"/>
    <w:rsid w:val="2E4E5407"/>
    <w:rsid w:val="2E5844D8"/>
    <w:rsid w:val="2F2919D0"/>
    <w:rsid w:val="2F6C7D35"/>
    <w:rsid w:val="2FB15C4D"/>
    <w:rsid w:val="2FF65D56"/>
    <w:rsid w:val="2FFA78BA"/>
    <w:rsid w:val="3209738A"/>
    <w:rsid w:val="322C5A5F"/>
    <w:rsid w:val="326854EB"/>
    <w:rsid w:val="32E26A66"/>
    <w:rsid w:val="33500DCA"/>
    <w:rsid w:val="335334BF"/>
    <w:rsid w:val="33622C99"/>
    <w:rsid w:val="337E22EA"/>
    <w:rsid w:val="344814D4"/>
    <w:rsid w:val="348778C5"/>
    <w:rsid w:val="38F57F64"/>
    <w:rsid w:val="39303241"/>
    <w:rsid w:val="39D30EB6"/>
    <w:rsid w:val="3B2C5316"/>
    <w:rsid w:val="3B6C36D1"/>
    <w:rsid w:val="3BA63A7F"/>
    <w:rsid w:val="3C326368"/>
    <w:rsid w:val="3C5538B2"/>
    <w:rsid w:val="3C9D2F9A"/>
    <w:rsid w:val="3C9E6273"/>
    <w:rsid w:val="3CD8163F"/>
    <w:rsid w:val="3D3B3C63"/>
    <w:rsid w:val="3DD05E38"/>
    <w:rsid w:val="3E0927F8"/>
    <w:rsid w:val="3E4058AD"/>
    <w:rsid w:val="3E554590"/>
    <w:rsid w:val="3E7A28CA"/>
    <w:rsid w:val="3F3E5881"/>
    <w:rsid w:val="3F404386"/>
    <w:rsid w:val="3F9F64CE"/>
    <w:rsid w:val="40BC26A4"/>
    <w:rsid w:val="40EB00D5"/>
    <w:rsid w:val="41295675"/>
    <w:rsid w:val="41E22DC7"/>
    <w:rsid w:val="41F51C9B"/>
    <w:rsid w:val="42111651"/>
    <w:rsid w:val="425C0CAB"/>
    <w:rsid w:val="42894808"/>
    <w:rsid w:val="428B0580"/>
    <w:rsid w:val="42EF6D61"/>
    <w:rsid w:val="43A36878"/>
    <w:rsid w:val="44E95A32"/>
    <w:rsid w:val="450B6DA9"/>
    <w:rsid w:val="456A5948"/>
    <w:rsid w:val="45BE6893"/>
    <w:rsid w:val="45CF6B25"/>
    <w:rsid w:val="45EF0696"/>
    <w:rsid w:val="466E2692"/>
    <w:rsid w:val="46737CA9"/>
    <w:rsid w:val="46A96245"/>
    <w:rsid w:val="46B02CAB"/>
    <w:rsid w:val="47584B4F"/>
    <w:rsid w:val="478B4A59"/>
    <w:rsid w:val="47D443B5"/>
    <w:rsid w:val="480B2C86"/>
    <w:rsid w:val="483D3A2C"/>
    <w:rsid w:val="49F43F43"/>
    <w:rsid w:val="4A370ACA"/>
    <w:rsid w:val="4B450FC6"/>
    <w:rsid w:val="4C3B7513"/>
    <w:rsid w:val="4CA152D9"/>
    <w:rsid w:val="4CA24E44"/>
    <w:rsid w:val="4CC4526E"/>
    <w:rsid w:val="4D275349"/>
    <w:rsid w:val="4DD311EA"/>
    <w:rsid w:val="4EB33338"/>
    <w:rsid w:val="51146BBD"/>
    <w:rsid w:val="511B4946"/>
    <w:rsid w:val="513D338D"/>
    <w:rsid w:val="514D0CAC"/>
    <w:rsid w:val="51737C06"/>
    <w:rsid w:val="52DC2732"/>
    <w:rsid w:val="53861004"/>
    <w:rsid w:val="541B1FD5"/>
    <w:rsid w:val="54687E3F"/>
    <w:rsid w:val="546B0B19"/>
    <w:rsid w:val="547D1CF3"/>
    <w:rsid w:val="54C85664"/>
    <w:rsid w:val="54C92D0A"/>
    <w:rsid w:val="55DD6EED"/>
    <w:rsid w:val="563E7431"/>
    <w:rsid w:val="56622C8A"/>
    <w:rsid w:val="574F5BC8"/>
    <w:rsid w:val="57B1196E"/>
    <w:rsid w:val="57F30C49"/>
    <w:rsid w:val="5936078B"/>
    <w:rsid w:val="59D7111E"/>
    <w:rsid w:val="5A5C4659"/>
    <w:rsid w:val="5A8D3DC6"/>
    <w:rsid w:val="5CAC7619"/>
    <w:rsid w:val="5CF809E4"/>
    <w:rsid w:val="5D564048"/>
    <w:rsid w:val="5DA24E17"/>
    <w:rsid w:val="5E086AD1"/>
    <w:rsid w:val="5F4A5C0E"/>
    <w:rsid w:val="5F7C1524"/>
    <w:rsid w:val="5FDF32E5"/>
    <w:rsid w:val="6005151A"/>
    <w:rsid w:val="605E7D99"/>
    <w:rsid w:val="60BD6993"/>
    <w:rsid w:val="627D7A8D"/>
    <w:rsid w:val="62FF0F3A"/>
    <w:rsid w:val="63065CD5"/>
    <w:rsid w:val="63327620"/>
    <w:rsid w:val="634D0883"/>
    <w:rsid w:val="63F57FF1"/>
    <w:rsid w:val="64DE0DF5"/>
    <w:rsid w:val="659C1332"/>
    <w:rsid w:val="65A00FC6"/>
    <w:rsid w:val="65C75D84"/>
    <w:rsid w:val="65FD2C93"/>
    <w:rsid w:val="66691518"/>
    <w:rsid w:val="67C223E6"/>
    <w:rsid w:val="6800454F"/>
    <w:rsid w:val="687B3C27"/>
    <w:rsid w:val="687D3777"/>
    <w:rsid w:val="69026367"/>
    <w:rsid w:val="69417192"/>
    <w:rsid w:val="6ACF600B"/>
    <w:rsid w:val="6AF905B4"/>
    <w:rsid w:val="6B947BF6"/>
    <w:rsid w:val="6C523BCA"/>
    <w:rsid w:val="6D065B63"/>
    <w:rsid w:val="6D201C56"/>
    <w:rsid w:val="6D664B09"/>
    <w:rsid w:val="6D8F517C"/>
    <w:rsid w:val="6ED04B50"/>
    <w:rsid w:val="6F2B6D0F"/>
    <w:rsid w:val="702E0619"/>
    <w:rsid w:val="703B4AE4"/>
    <w:rsid w:val="70691651"/>
    <w:rsid w:val="70DC1A18"/>
    <w:rsid w:val="710F35DD"/>
    <w:rsid w:val="716342F2"/>
    <w:rsid w:val="71685DAD"/>
    <w:rsid w:val="71B628C7"/>
    <w:rsid w:val="724F2AC9"/>
    <w:rsid w:val="72A93F87"/>
    <w:rsid w:val="72CA055B"/>
    <w:rsid w:val="72F34290"/>
    <w:rsid w:val="735C7F5D"/>
    <w:rsid w:val="73AB01D2"/>
    <w:rsid w:val="74AF12CB"/>
    <w:rsid w:val="74FE7498"/>
    <w:rsid w:val="75D73501"/>
    <w:rsid w:val="764F3FF2"/>
    <w:rsid w:val="765E2E38"/>
    <w:rsid w:val="77774849"/>
    <w:rsid w:val="77821C3D"/>
    <w:rsid w:val="77E627E4"/>
    <w:rsid w:val="7836450F"/>
    <w:rsid w:val="78EE0B2B"/>
    <w:rsid w:val="796D1B2E"/>
    <w:rsid w:val="79FA77BE"/>
    <w:rsid w:val="7A13673D"/>
    <w:rsid w:val="7B186783"/>
    <w:rsid w:val="7B674B1C"/>
    <w:rsid w:val="7B975357"/>
    <w:rsid w:val="7C2B55CD"/>
    <w:rsid w:val="7C480CB4"/>
    <w:rsid w:val="7CE83DE2"/>
    <w:rsid w:val="7D87352C"/>
    <w:rsid w:val="7E266DD3"/>
    <w:rsid w:val="7E3D743D"/>
    <w:rsid w:val="7E631DD5"/>
    <w:rsid w:val="7E80598D"/>
    <w:rsid w:val="7FCA7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7"/>
    <w:qFormat/>
    <w:uiPriority w:val="9"/>
    <w:pPr>
      <w:keepNext/>
      <w:tabs>
        <w:tab w:val="left" w:pos="360"/>
      </w:tabs>
      <w:ind w:left="360" w:hanging="360"/>
      <w:outlineLvl w:val="0"/>
    </w:pPr>
    <w:rPr>
      <w:b/>
    </w:rPr>
  </w:style>
  <w:style w:type="paragraph" w:styleId="4">
    <w:name w:val="heading 2"/>
    <w:basedOn w:val="1"/>
    <w:next w:val="1"/>
    <w:link w:val="48"/>
    <w:qFormat/>
    <w:uiPriority w:val="9"/>
    <w:pPr>
      <w:keepNext/>
      <w:keepLines/>
      <w:spacing w:before="260" w:after="260" w:line="416" w:lineRule="auto"/>
      <w:outlineLvl w:val="1"/>
    </w:pPr>
    <w:rPr>
      <w:rFonts w:ascii="Arial" w:hAnsi="Arial" w:eastAsia="黑体"/>
      <w:b/>
      <w:sz w:val="32"/>
    </w:rPr>
  </w:style>
  <w:style w:type="paragraph" w:styleId="5">
    <w:name w:val="heading 3"/>
    <w:basedOn w:val="1"/>
    <w:next w:val="1"/>
    <w:link w:val="49"/>
    <w:qFormat/>
    <w:uiPriority w:val="9"/>
    <w:pPr>
      <w:keepNext/>
      <w:keepLines/>
      <w:spacing w:before="260" w:after="260" w:line="416" w:lineRule="auto"/>
      <w:outlineLvl w:val="2"/>
    </w:pPr>
    <w:rPr>
      <w:b/>
      <w:bCs/>
      <w:sz w:val="32"/>
      <w:szCs w:val="32"/>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1"/>
    <w:qFormat/>
    <w:uiPriority w:val="0"/>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2"/>
    <w:qFormat/>
    <w:uiPriority w:val="0"/>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3"/>
    <w:qFormat/>
    <w:uiPriority w:val="0"/>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4"/>
    <w:qFormat/>
    <w:uiPriority w:val="0"/>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5"/>
    <w:qFormat/>
    <w:uiPriority w:val="0"/>
    <w:pPr>
      <w:keepNext/>
      <w:keepLines/>
      <w:tabs>
        <w:tab w:val="left" w:pos="1440"/>
      </w:tabs>
      <w:spacing w:before="240" w:after="64" w:line="317" w:lineRule="auto"/>
      <w:ind w:left="1440" w:hanging="900"/>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2">
    <w:name w:val="table of authorities"/>
    <w:basedOn w:val="1"/>
    <w:next w:val="1"/>
    <w:unhideWhenUsed/>
    <w:qFormat/>
    <w:uiPriority w:val="99"/>
    <w:pPr>
      <w:ind w:left="420" w:leftChars="200"/>
    </w:pPr>
  </w:style>
  <w:style w:type="paragraph" w:styleId="13">
    <w:name w:val="Normal Indent"/>
    <w:basedOn w:val="1"/>
    <w:link w:val="80"/>
    <w:qFormat/>
    <w:uiPriority w:val="99"/>
    <w:pPr>
      <w:ind w:firstLine="420" w:firstLineChars="200"/>
    </w:pPr>
    <w:rPr>
      <w:rFonts w:asciiTheme="minorHAnsi" w:hAnsiTheme="minorHAnsi" w:eastAsiaTheme="minorEastAsia" w:cstheme="minorBidi"/>
      <w:szCs w:val="24"/>
    </w:rPr>
  </w:style>
  <w:style w:type="paragraph" w:styleId="14">
    <w:name w:val="caption"/>
    <w:basedOn w:val="1"/>
    <w:next w:val="1"/>
    <w:qFormat/>
    <w:uiPriority w:val="0"/>
    <w:rPr>
      <w:rFonts w:ascii="Arial" w:hAnsi="Arial" w:eastAsia="黑体" w:cs="Arial"/>
      <w:sz w:val="20"/>
    </w:rPr>
  </w:style>
  <w:style w:type="paragraph" w:styleId="15">
    <w:name w:val="Document Map"/>
    <w:basedOn w:val="1"/>
    <w:link w:val="93"/>
    <w:qFormat/>
    <w:uiPriority w:val="0"/>
    <w:pPr>
      <w:shd w:val="clear" w:color="auto" w:fill="000080"/>
    </w:pPr>
    <w:rPr>
      <w:rFonts w:asciiTheme="minorHAnsi" w:hAnsiTheme="minorHAnsi" w:eastAsiaTheme="minorEastAsia" w:cstheme="minorBidi"/>
      <w:szCs w:val="22"/>
    </w:rPr>
  </w:style>
  <w:style w:type="paragraph" w:styleId="16">
    <w:name w:val="toa heading"/>
    <w:basedOn w:val="1"/>
    <w:next w:val="1"/>
    <w:qFormat/>
    <w:uiPriority w:val="0"/>
    <w:pPr>
      <w:spacing w:before="120"/>
    </w:pPr>
    <w:rPr>
      <w:rFonts w:ascii="Arial" w:hAnsi="Arial"/>
      <w:sz w:val="24"/>
      <w:szCs w:val="21"/>
    </w:rPr>
  </w:style>
  <w:style w:type="paragraph" w:styleId="17">
    <w:name w:val="Salutation"/>
    <w:basedOn w:val="1"/>
    <w:next w:val="1"/>
    <w:link w:val="57"/>
    <w:qFormat/>
    <w:uiPriority w:val="0"/>
    <w:rPr>
      <w:rFonts w:ascii="宋体"/>
      <w:b/>
      <w:sz w:val="28"/>
    </w:rPr>
  </w:style>
  <w:style w:type="paragraph" w:styleId="18">
    <w:name w:val="Body Text"/>
    <w:basedOn w:val="1"/>
    <w:next w:val="13"/>
    <w:link w:val="97"/>
    <w:qFormat/>
    <w:uiPriority w:val="0"/>
    <w:rPr>
      <w:rFonts w:ascii="Arial" w:hAnsi="Arial" w:cs="Arial" w:eastAsiaTheme="minorEastAsia"/>
      <w:sz w:val="24"/>
      <w:szCs w:val="22"/>
    </w:rPr>
  </w:style>
  <w:style w:type="paragraph" w:styleId="19">
    <w:name w:val="Body Text Indent"/>
    <w:basedOn w:val="1"/>
    <w:next w:val="20"/>
    <w:link w:val="59"/>
    <w:qFormat/>
    <w:uiPriority w:val="0"/>
    <w:pPr>
      <w:ind w:firstLine="480"/>
    </w:pPr>
    <w:rPr>
      <w:rFonts w:ascii="宋体" w:hAnsi="宋体"/>
      <w:sz w:val="24"/>
    </w:rPr>
  </w:style>
  <w:style w:type="paragraph" w:styleId="20">
    <w:name w:val="envelope return"/>
    <w:basedOn w:val="1"/>
    <w:qFormat/>
    <w:uiPriority w:val="0"/>
    <w:pPr>
      <w:topLinePunct/>
      <w:snapToGrid w:val="0"/>
    </w:pPr>
    <w:rPr>
      <w:rFonts w:ascii="Arial" w:hAnsi="Arial" w:cs="Arial"/>
    </w:rPr>
  </w:style>
  <w:style w:type="paragraph" w:styleId="21">
    <w:name w:val="Block Text"/>
    <w:basedOn w:val="18"/>
    <w:qFormat/>
    <w:uiPriority w:val="99"/>
    <w:pPr>
      <w:ind w:left="1171" w:right="91" w:hanging="1080"/>
    </w:pPr>
    <w:rPr>
      <w:rFonts w:eastAsia="楷体_GB2312"/>
    </w:rPr>
  </w:style>
  <w:style w:type="paragraph" w:styleId="22">
    <w:name w:val="toc 3"/>
    <w:basedOn w:val="1"/>
    <w:next w:val="1"/>
    <w:qFormat/>
    <w:uiPriority w:val="39"/>
    <w:pPr>
      <w:ind w:left="840" w:leftChars="400"/>
    </w:pPr>
  </w:style>
  <w:style w:type="paragraph" w:styleId="23">
    <w:name w:val="Plain Text"/>
    <w:basedOn w:val="1"/>
    <w:link w:val="99"/>
    <w:qFormat/>
    <w:uiPriority w:val="0"/>
    <w:rPr>
      <w:rFonts w:ascii="宋体" w:hAnsi="Courier New" w:cstheme="minorBidi"/>
      <w:szCs w:val="22"/>
    </w:rPr>
  </w:style>
  <w:style w:type="paragraph" w:styleId="24">
    <w:name w:val="Date"/>
    <w:basedOn w:val="1"/>
    <w:next w:val="1"/>
    <w:link w:val="61"/>
    <w:qFormat/>
    <w:uiPriority w:val="0"/>
    <w:pPr>
      <w:ind w:left="100"/>
    </w:pPr>
    <w:rPr>
      <w:sz w:val="24"/>
    </w:rPr>
  </w:style>
  <w:style w:type="paragraph" w:styleId="25">
    <w:name w:val="Body Text Indent 2"/>
    <w:basedOn w:val="1"/>
    <w:link w:val="92"/>
    <w:qFormat/>
    <w:uiPriority w:val="0"/>
    <w:pPr>
      <w:ind w:firstLine="435"/>
    </w:pPr>
    <w:rPr>
      <w:rFonts w:ascii="宋体" w:hAnsi="宋体" w:eastAsiaTheme="minorEastAsia" w:cstheme="minorBidi"/>
      <w:sz w:val="24"/>
      <w:szCs w:val="22"/>
    </w:rPr>
  </w:style>
  <w:style w:type="paragraph" w:styleId="26">
    <w:name w:val="Balloon Text"/>
    <w:basedOn w:val="1"/>
    <w:link w:val="63"/>
    <w:semiHidden/>
    <w:qFormat/>
    <w:uiPriority w:val="99"/>
    <w:rPr>
      <w:sz w:val="18"/>
      <w:szCs w:val="18"/>
    </w:rPr>
  </w:style>
  <w:style w:type="paragraph" w:styleId="27">
    <w:name w:val="footer"/>
    <w:basedOn w:val="1"/>
    <w:link w:val="64"/>
    <w:unhideWhenUsed/>
    <w:qFormat/>
    <w:uiPriority w:val="99"/>
    <w:pPr>
      <w:tabs>
        <w:tab w:val="center" w:pos="4153"/>
        <w:tab w:val="right" w:pos="8306"/>
      </w:tabs>
      <w:snapToGrid w:val="0"/>
      <w:jc w:val="left"/>
    </w:pPr>
    <w:rPr>
      <w:sz w:val="18"/>
      <w:szCs w:val="18"/>
    </w:rPr>
  </w:style>
  <w:style w:type="paragraph" w:styleId="28">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List"/>
    <w:basedOn w:val="1"/>
    <w:unhideWhenUsed/>
    <w:qFormat/>
    <w:uiPriority w:val="0"/>
    <w:pPr>
      <w:ind w:left="200" w:hanging="200" w:hangingChars="200"/>
      <w:contextualSpacing/>
    </w:pPr>
    <w:rPr>
      <w:sz w:val="20"/>
    </w:rPr>
  </w:style>
  <w:style w:type="paragraph" w:styleId="31">
    <w:name w:val="Body Text Indent 3"/>
    <w:basedOn w:val="1"/>
    <w:link w:val="66"/>
    <w:qFormat/>
    <w:uiPriority w:val="0"/>
    <w:pPr>
      <w:ind w:left="471" w:hanging="471" w:hangingChars="200"/>
    </w:pPr>
    <w:rPr>
      <w:rFonts w:ascii="Arial" w:hAnsi="Arial" w:cs="Arial"/>
      <w:b/>
      <w:bCs/>
      <w:sz w:val="24"/>
    </w:rPr>
  </w:style>
  <w:style w:type="paragraph" w:styleId="32">
    <w:name w:val="toc 2"/>
    <w:basedOn w:val="1"/>
    <w:next w:val="1"/>
    <w:qFormat/>
    <w:uiPriority w:val="39"/>
    <w:pPr>
      <w:ind w:left="420" w:leftChars="200"/>
    </w:pPr>
  </w:style>
  <w:style w:type="paragraph" w:styleId="33">
    <w:name w:val="Body Text 2"/>
    <w:basedOn w:val="1"/>
    <w:link w:val="67"/>
    <w:qFormat/>
    <w:uiPriority w:val="0"/>
    <w:pPr>
      <w:spacing w:line="360" w:lineRule="auto"/>
    </w:pPr>
    <w:rPr>
      <w:b/>
      <w:sz w:val="28"/>
      <w:szCs w:val="21"/>
    </w:rPr>
  </w:style>
  <w:style w:type="paragraph" w:styleId="34">
    <w:name w:val="Normal (Web)"/>
    <w:basedOn w:val="1"/>
    <w:link w:val="109"/>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5">
    <w:name w:val="Body Text First Indent"/>
    <w:basedOn w:val="18"/>
    <w:next w:val="36"/>
    <w:link w:val="104"/>
    <w:qFormat/>
    <w:uiPriority w:val="0"/>
    <w:pPr>
      <w:spacing w:after="120"/>
      <w:ind w:firstLine="420" w:firstLineChars="100"/>
    </w:pPr>
  </w:style>
  <w:style w:type="paragraph" w:styleId="36">
    <w:name w:val="Body Text First Indent 2"/>
    <w:basedOn w:val="19"/>
    <w:next w:val="1"/>
    <w:unhideWhenUsed/>
    <w:qFormat/>
    <w:uiPriority w:val="99"/>
    <w:pPr>
      <w:ind w:firstLine="420"/>
    </w:pPr>
    <w:rPr>
      <w:rFonts w:ascii="Arial" w:hAnsi="Arial" w:eastAsia="仿宋_GB2312"/>
      <w:sz w:val="28"/>
    </w:rPr>
  </w:style>
  <w:style w:type="table" w:styleId="38">
    <w:name w:val="Table Grid"/>
    <w:basedOn w:val="37"/>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Emphasis"/>
    <w:qFormat/>
    <w:uiPriority w:val="0"/>
    <w:rPr>
      <w:color w:val="CC0033"/>
    </w:rPr>
  </w:style>
  <w:style w:type="character" w:styleId="44">
    <w:name w:val="Hyperlink"/>
    <w:basedOn w:val="39"/>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HTML Sample"/>
    <w:basedOn w:val="39"/>
    <w:unhideWhenUsed/>
    <w:qFormat/>
    <w:uiPriority w:val="99"/>
    <w:rPr>
      <w:rFonts w:ascii="宋体" w:hAnsi="宋体" w:eastAsia="宋体" w:cs="宋体"/>
    </w:rPr>
  </w:style>
  <w:style w:type="character" w:customStyle="1" w:styleId="47">
    <w:name w:val="标题 1 Char"/>
    <w:basedOn w:val="39"/>
    <w:link w:val="3"/>
    <w:qFormat/>
    <w:uiPriority w:val="9"/>
    <w:rPr>
      <w:rFonts w:ascii="Times New Roman" w:hAnsi="Times New Roman" w:eastAsia="宋体" w:cs="Times New Roman"/>
      <w:b/>
      <w:szCs w:val="20"/>
    </w:rPr>
  </w:style>
  <w:style w:type="character" w:customStyle="1" w:styleId="48">
    <w:name w:val="标题 2 Char"/>
    <w:basedOn w:val="39"/>
    <w:link w:val="4"/>
    <w:qFormat/>
    <w:uiPriority w:val="9"/>
    <w:rPr>
      <w:rFonts w:ascii="Arial" w:hAnsi="Arial" w:eastAsia="黑体" w:cs="Times New Roman"/>
      <w:b/>
      <w:sz w:val="32"/>
      <w:szCs w:val="20"/>
    </w:rPr>
  </w:style>
  <w:style w:type="character" w:customStyle="1" w:styleId="49">
    <w:name w:val="标题 3 Char"/>
    <w:basedOn w:val="39"/>
    <w:link w:val="5"/>
    <w:qFormat/>
    <w:uiPriority w:val="9"/>
    <w:rPr>
      <w:rFonts w:ascii="Times New Roman" w:hAnsi="Times New Roman" w:eastAsia="宋体" w:cs="Times New Roman"/>
      <w:b/>
      <w:bCs/>
      <w:sz w:val="32"/>
      <w:szCs w:val="32"/>
    </w:rPr>
  </w:style>
  <w:style w:type="character" w:customStyle="1" w:styleId="50">
    <w:name w:val="标题 4 Char"/>
    <w:basedOn w:val="39"/>
    <w:link w:val="6"/>
    <w:qFormat/>
    <w:uiPriority w:val="0"/>
    <w:rPr>
      <w:rFonts w:ascii="Arial" w:hAnsi="Arial" w:eastAsia="黑体" w:cs="Times New Roman"/>
      <w:b/>
      <w:bCs/>
      <w:sz w:val="28"/>
      <w:szCs w:val="28"/>
    </w:rPr>
  </w:style>
  <w:style w:type="character" w:customStyle="1" w:styleId="51">
    <w:name w:val="标题 5 Char"/>
    <w:basedOn w:val="39"/>
    <w:link w:val="7"/>
    <w:qFormat/>
    <w:uiPriority w:val="0"/>
    <w:rPr>
      <w:rFonts w:ascii="Times New Roman" w:hAnsi="Times New Roman" w:eastAsia="宋体" w:cs="Times New Roman"/>
      <w:b/>
      <w:sz w:val="28"/>
      <w:szCs w:val="20"/>
    </w:rPr>
  </w:style>
  <w:style w:type="character" w:customStyle="1" w:styleId="52">
    <w:name w:val="标题 6 Char"/>
    <w:basedOn w:val="39"/>
    <w:link w:val="8"/>
    <w:qFormat/>
    <w:uiPriority w:val="0"/>
    <w:rPr>
      <w:rFonts w:ascii="Arial" w:hAnsi="Arial" w:eastAsia="黑体" w:cs="Times New Roman"/>
      <w:b/>
      <w:sz w:val="24"/>
      <w:szCs w:val="20"/>
    </w:rPr>
  </w:style>
  <w:style w:type="character" w:customStyle="1" w:styleId="53">
    <w:name w:val="标题 7 Char"/>
    <w:basedOn w:val="39"/>
    <w:link w:val="9"/>
    <w:qFormat/>
    <w:uiPriority w:val="0"/>
    <w:rPr>
      <w:rFonts w:ascii="Times New Roman" w:hAnsi="Times New Roman" w:eastAsia="宋体" w:cs="Times New Roman"/>
      <w:b/>
      <w:sz w:val="24"/>
      <w:szCs w:val="20"/>
    </w:rPr>
  </w:style>
  <w:style w:type="character" w:customStyle="1" w:styleId="54">
    <w:name w:val="标题 8 Char"/>
    <w:basedOn w:val="39"/>
    <w:link w:val="10"/>
    <w:qFormat/>
    <w:uiPriority w:val="0"/>
    <w:rPr>
      <w:rFonts w:ascii="Arial" w:hAnsi="Arial" w:eastAsia="黑体" w:cs="Times New Roman"/>
      <w:sz w:val="24"/>
      <w:szCs w:val="20"/>
    </w:rPr>
  </w:style>
  <w:style w:type="character" w:customStyle="1" w:styleId="55">
    <w:name w:val="标题 9 Char"/>
    <w:basedOn w:val="39"/>
    <w:link w:val="11"/>
    <w:qFormat/>
    <w:uiPriority w:val="0"/>
    <w:rPr>
      <w:rFonts w:ascii="Arial" w:hAnsi="Arial" w:eastAsia="黑体" w:cs="Times New Roman"/>
      <w:szCs w:val="20"/>
    </w:rPr>
  </w:style>
  <w:style w:type="character" w:customStyle="1" w:styleId="56">
    <w:name w:val="文档结构图 Char"/>
    <w:basedOn w:val="39"/>
    <w:qFormat/>
    <w:uiPriority w:val="0"/>
    <w:rPr>
      <w:rFonts w:ascii="宋体" w:hAnsi="Times New Roman" w:eastAsia="宋体" w:cs="Times New Roman"/>
      <w:sz w:val="18"/>
      <w:szCs w:val="18"/>
    </w:rPr>
  </w:style>
  <w:style w:type="character" w:customStyle="1" w:styleId="57">
    <w:name w:val="称呼 Char"/>
    <w:basedOn w:val="39"/>
    <w:link w:val="17"/>
    <w:qFormat/>
    <w:uiPriority w:val="0"/>
    <w:rPr>
      <w:rFonts w:ascii="宋体" w:hAnsi="Times New Roman" w:eastAsia="宋体" w:cs="Times New Roman"/>
      <w:b/>
      <w:sz w:val="28"/>
      <w:szCs w:val="20"/>
    </w:rPr>
  </w:style>
  <w:style w:type="character" w:customStyle="1" w:styleId="58">
    <w:name w:val="正文文本 Char"/>
    <w:basedOn w:val="39"/>
    <w:qFormat/>
    <w:uiPriority w:val="0"/>
    <w:rPr>
      <w:rFonts w:ascii="Times New Roman" w:hAnsi="Times New Roman" w:eastAsia="宋体" w:cs="Times New Roman"/>
      <w:szCs w:val="20"/>
    </w:rPr>
  </w:style>
  <w:style w:type="character" w:customStyle="1" w:styleId="59">
    <w:name w:val="正文文本缩进 Char"/>
    <w:basedOn w:val="39"/>
    <w:link w:val="19"/>
    <w:qFormat/>
    <w:uiPriority w:val="0"/>
    <w:rPr>
      <w:rFonts w:ascii="宋体" w:hAnsi="宋体" w:eastAsia="宋体" w:cs="Times New Roman"/>
      <w:sz w:val="24"/>
      <w:szCs w:val="20"/>
    </w:rPr>
  </w:style>
  <w:style w:type="character" w:customStyle="1" w:styleId="60">
    <w:name w:val="纯文本 Char"/>
    <w:basedOn w:val="39"/>
    <w:qFormat/>
    <w:uiPriority w:val="0"/>
    <w:rPr>
      <w:rFonts w:ascii="宋体" w:hAnsi="Courier New" w:eastAsia="宋体" w:cs="Courier New"/>
      <w:szCs w:val="21"/>
    </w:rPr>
  </w:style>
  <w:style w:type="character" w:customStyle="1" w:styleId="61">
    <w:name w:val="日期 Char"/>
    <w:basedOn w:val="39"/>
    <w:link w:val="24"/>
    <w:qFormat/>
    <w:uiPriority w:val="0"/>
    <w:rPr>
      <w:rFonts w:ascii="Times New Roman" w:hAnsi="Times New Roman" w:eastAsia="宋体" w:cs="Times New Roman"/>
      <w:sz w:val="24"/>
      <w:szCs w:val="20"/>
    </w:rPr>
  </w:style>
  <w:style w:type="character" w:customStyle="1" w:styleId="62">
    <w:name w:val="正文文本缩进 2 Char"/>
    <w:basedOn w:val="39"/>
    <w:qFormat/>
    <w:uiPriority w:val="0"/>
    <w:rPr>
      <w:rFonts w:ascii="Times New Roman" w:hAnsi="Times New Roman" w:eastAsia="宋体" w:cs="Times New Roman"/>
      <w:szCs w:val="20"/>
    </w:rPr>
  </w:style>
  <w:style w:type="character" w:customStyle="1" w:styleId="63">
    <w:name w:val="批注框文本 Char"/>
    <w:basedOn w:val="39"/>
    <w:link w:val="26"/>
    <w:semiHidden/>
    <w:qFormat/>
    <w:uiPriority w:val="99"/>
    <w:rPr>
      <w:rFonts w:ascii="Times New Roman" w:hAnsi="Times New Roman" w:eastAsia="宋体" w:cs="Times New Roman"/>
      <w:sz w:val="18"/>
      <w:szCs w:val="18"/>
    </w:rPr>
  </w:style>
  <w:style w:type="character" w:customStyle="1" w:styleId="64">
    <w:name w:val="页脚 Char"/>
    <w:basedOn w:val="39"/>
    <w:link w:val="27"/>
    <w:qFormat/>
    <w:uiPriority w:val="99"/>
    <w:rPr>
      <w:rFonts w:ascii="Times New Roman" w:hAnsi="Times New Roman" w:eastAsia="宋体" w:cs="Times New Roman"/>
      <w:sz w:val="18"/>
      <w:szCs w:val="18"/>
    </w:rPr>
  </w:style>
  <w:style w:type="character" w:customStyle="1" w:styleId="65">
    <w:name w:val="页眉 Char"/>
    <w:basedOn w:val="39"/>
    <w:link w:val="28"/>
    <w:qFormat/>
    <w:uiPriority w:val="99"/>
    <w:rPr>
      <w:rFonts w:ascii="Times New Roman" w:hAnsi="Times New Roman" w:eastAsia="宋体" w:cs="Times New Roman"/>
      <w:sz w:val="18"/>
      <w:szCs w:val="18"/>
    </w:rPr>
  </w:style>
  <w:style w:type="character" w:customStyle="1" w:styleId="66">
    <w:name w:val="正文文本缩进 3 Char"/>
    <w:basedOn w:val="39"/>
    <w:link w:val="31"/>
    <w:qFormat/>
    <w:uiPriority w:val="0"/>
    <w:rPr>
      <w:rFonts w:ascii="Arial" w:hAnsi="Arial" w:eastAsia="宋体" w:cs="Arial"/>
      <w:b/>
      <w:bCs/>
      <w:sz w:val="24"/>
      <w:szCs w:val="20"/>
    </w:rPr>
  </w:style>
  <w:style w:type="character" w:customStyle="1" w:styleId="67">
    <w:name w:val="正文文本 2 Char"/>
    <w:basedOn w:val="39"/>
    <w:link w:val="33"/>
    <w:qFormat/>
    <w:uiPriority w:val="0"/>
    <w:rPr>
      <w:rFonts w:ascii="Times New Roman" w:hAnsi="Times New Roman" w:eastAsia="宋体" w:cs="Times New Roman"/>
      <w:b/>
      <w:sz w:val="28"/>
      <w:szCs w:val="21"/>
    </w:rPr>
  </w:style>
  <w:style w:type="character" w:customStyle="1" w:styleId="68">
    <w:name w:val="正文首行缩进 Char"/>
    <w:basedOn w:val="58"/>
    <w:qFormat/>
    <w:uiPriority w:val="0"/>
    <w:rPr>
      <w:rFonts w:ascii="Times New Roman" w:hAnsi="Times New Roman" w:eastAsia="宋体" w:cs="Times New Roman"/>
      <w:szCs w:val="20"/>
    </w:rPr>
  </w:style>
  <w:style w:type="character" w:customStyle="1" w:styleId="69">
    <w:name w:val="p21"/>
    <w:qFormat/>
    <w:uiPriority w:val="0"/>
    <w:rPr>
      <w:rFonts w:hint="default" w:ascii="Arial" w:hAnsi="Arial" w:cs="Arial"/>
      <w:color w:val="333333"/>
      <w:sz w:val="18"/>
      <w:szCs w:val="18"/>
      <w:u w:val="none"/>
    </w:rPr>
  </w:style>
  <w:style w:type="character" w:customStyle="1" w:styleId="70">
    <w:name w:val="font21"/>
    <w:basedOn w:val="39"/>
    <w:qFormat/>
    <w:uiPriority w:val="0"/>
    <w:rPr>
      <w:rFonts w:hint="eastAsia" w:ascii="宋体" w:hAnsi="宋体" w:eastAsia="宋体" w:cs="宋体"/>
      <w:color w:val="000000"/>
      <w:sz w:val="22"/>
      <w:szCs w:val="22"/>
      <w:u w:val="none"/>
    </w:rPr>
  </w:style>
  <w:style w:type="character" w:customStyle="1" w:styleId="71">
    <w:name w:val="所标正文 Char Char"/>
    <w:link w:val="72"/>
    <w:qFormat/>
    <w:uiPriority w:val="0"/>
    <w:rPr>
      <w:rFonts w:ascii="仿宋_GB2312" w:hAnsi="Calibri" w:eastAsia="仿宋_GB2312"/>
      <w:sz w:val="30"/>
      <w:szCs w:val="28"/>
    </w:rPr>
  </w:style>
  <w:style w:type="paragraph" w:customStyle="1" w:styleId="72">
    <w:name w:val="所标正文"/>
    <w:basedOn w:val="1"/>
    <w:link w:val="71"/>
    <w:qFormat/>
    <w:uiPriority w:val="0"/>
    <w:pPr>
      <w:spacing w:line="360" w:lineRule="auto"/>
      <w:ind w:firstLine="200" w:firstLineChars="200"/>
    </w:pPr>
    <w:rPr>
      <w:rFonts w:ascii="仿宋_GB2312" w:hAnsi="Calibri" w:eastAsia="仿宋_GB2312" w:cstheme="minorBidi"/>
      <w:sz w:val="30"/>
      <w:szCs w:val="28"/>
    </w:rPr>
  </w:style>
  <w:style w:type="character" w:customStyle="1" w:styleId="73">
    <w:name w:val="正文文字 Char1"/>
    <w:link w:val="74"/>
    <w:qFormat/>
    <w:uiPriority w:val="0"/>
    <w:rPr>
      <w:rFonts w:ascii="宋体" w:eastAsia="宋体"/>
      <w:color w:val="000000"/>
      <w:sz w:val="28"/>
      <w:u w:color="000000"/>
    </w:rPr>
  </w:style>
  <w:style w:type="paragraph" w:customStyle="1" w:styleId="74">
    <w:name w:val="正文文字"/>
    <w:basedOn w:val="1"/>
    <w:link w:val="73"/>
    <w:qFormat/>
    <w:uiPriority w:val="0"/>
    <w:pPr>
      <w:widowControl/>
      <w:spacing w:line="2375" w:lineRule="atLeast"/>
      <w:ind w:firstLine="419"/>
      <w:textAlignment w:val="baseline"/>
    </w:pPr>
    <w:rPr>
      <w:rFonts w:ascii="宋体" w:hAnsiTheme="minorHAnsi" w:cstheme="minorBidi"/>
      <w:color w:val="000000"/>
      <w:sz w:val="28"/>
      <w:szCs w:val="22"/>
      <w:u w:color="000000"/>
    </w:rPr>
  </w:style>
  <w:style w:type="character" w:customStyle="1" w:styleId="75">
    <w:name w:val="marklong"/>
    <w:basedOn w:val="39"/>
    <w:qFormat/>
    <w:uiPriority w:val="0"/>
  </w:style>
  <w:style w:type="character" w:customStyle="1" w:styleId="76">
    <w:name w:val="unnamed1"/>
    <w:basedOn w:val="39"/>
    <w:qFormat/>
    <w:uiPriority w:val="0"/>
  </w:style>
  <w:style w:type="character" w:customStyle="1" w:styleId="77">
    <w:name w:val="css21"/>
    <w:qFormat/>
    <w:uiPriority w:val="0"/>
    <w:rPr>
      <w:sz w:val="18"/>
      <w:szCs w:val="18"/>
    </w:rPr>
  </w:style>
  <w:style w:type="character" w:customStyle="1" w:styleId="78">
    <w:name w:val="font01"/>
    <w:basedOn w:val="39"/>
    <w:qFormat/>
    <w:uiPriority w:val="0"/>
    <w:rPr>
      <w:rFonts w:hint="eastAsia" w:ascii="宋体" w:hAnsi="宋体" w:eastAsia="宋体" w:cs="宋体"/>
      <w:color w:val="000000"/>
      <w:sz w:val="22"/>
      <w:szCs w:val="22"/>
      <w:u w:val="none"/>
    </w:rPr>
  </w:style>
  <w:style w:type="character" w:customStyle="1" w:styleId="79">
    <w:name w:val="纯文本 Char Char Char Char Char Char"/>
    <w:qFormat/>
    <w:locked/>
    <w:uiPriority w:val="0"/>
    <w:rPr>
      <w:rFonts w:ascii="宋体" w:hAnsi="Courier New" w:eastAsia="宋体"/>
      <w:kern w:val="2"/>
      <w:sz w:val="21"/>
      <w:lang w:val="en-US" w:eastAsia="zh-CN" w:bidi="ar-SA"/>
    </w:rPr>
  </w:style>
  <w:style w:type="character" w:customStyle="1" w:styleId="80">
    <w:name w:val="正文缩进 Char"/>
    <w:link w:val="13"/>
    <w:qFormat/>
    <w:uiPriority w:val="99"/>
    <w:rPr>
      <w:szCs w:val="24"/>
    </w:rPr>
  </w:style>
  <w:style w:type="character" w:customStyle="1" w:styleId="81">
    <w:name w:val="样式 正文缩进 + 首行缩进:  2 字符 Char"/>
    <w:link w:val="82"/>
    <w:qFormat/>
    <w:uiPriority w:val="0"/>
    <w:rPr>
      <w:sz w:val="24"/>
    </w:rPr>
  </w:style>
  <w:style w:type="paragraph" w:customStyle="1" w:styleId="82">
    <w:name w:val="样式 正文缩进 + 首行缩进:  2 字符"/>
    <w:basedOn w:val="13"/>
    <w:link w:val="81"/>
    <w:qFormat/>
    <w:uiPriority w:val="0"/>
    <w:pPr>
      <w:spacing w:line="360" w:lineRule="auto"/>
      <w:ind w:firstLine="200"/>
    </w:pPr>
    <w:rPr>
      <w:sz w:val="24"/>
      <w:szCs w:val="22"/>
    </w:rPr>
  </w:style>
  <w:style w:type="character" w:customStyle="1" w:styleId="83">
    <w:name w:val="标准段落正文 Char"/>
    <w:link w:val="84"/>
    <w:qFormat/>
    <w:uiPriority w:val="0"/>
    <w:rPr>
      <w:rFonts w:cs="宋体"/>
      <w:sz w:val="24"/>
    </w:rPr>
  </w:style>
  <w:style w:type="paragraph" w:customStyle="1" w:styleId="84">
    <w:name w:val="标准段落正文"/>
    <w:basedOn w:val="1"/>
    <w:link w:val="83"/>
    <w:qFormat/>
    <w:uiPriority w:val="0"/>
    <w:pPr>
      <w:spacing w:line="360" w:lineRule="auto"/>
      <w:ind w:firstLine="482"/>
    </w:pPr>
    <w:rPr>
      <w:rFonts w:cs="宋体" w:asciiTheme="minorHAnsi" w:hAnsiTheme="minorHAnsi" w:eastAsiaTheme="minorEastAsia"/>
      <w:sz w:val="24"/>
      <w:szCs w:val="22"/>
    </w:rPr>
  </w:style>
  <w:style w:type="character" w:customStyle="1" w:styleId="85">
    <w:name w:val="正文文字 Char"/>
    <w:qFormat/>
    <w:uiPriority w:val="0"/>
    <w:rPr>
      <w:rFonts w:ascii="Arial" w:hAnsi="Arial" w:eastAsia="宋体" w:cs="Arial"/>
      <w:kern w:val="2"/>
      <w:sz w:val="24"/>
      <w:lang w:val="en-US" w:eastAsia="zh-CN" w:bidi="ar-SA"/>
    </w:rPr>
  </w:style>
  <w:style w:type="character" w:customStyle="1" w:styleId="86">
    <w:name w:val="书籍标题1"/>
    <w:qFormat/>
    <w:uiPriority w:val="0"/>
    <w:rPr>
      <w:b/>
      <w:bCs/>
      <w:smallCaps/>
      <w:spacing w:val="5"/>
    </w:rPr>
  </w:style>
  <w:style w:type="character" w:customStyle="1" w:styleId="87">
    <w:name w:val="con"/>
    <w:qFormat/>
    <w:uiPriority w:val="0"/>
  </w:style>
  <w:style w:type="character" w:customStyle="1" w:styleId="88">
    <w:name w:val="明显参考1"/>
    <w:qFormat/>
    <w:uiPriority w:val="0"/>
    <w:rPr>
      <w:b/>
      <w:bCs/>
      <w:smallCaps/>
      <w:color w:val="C0504D"/>
      <w:spacing w:val="5"/>
      <w:u w:val="single"/>
    </w:rPr>
  </w:style>
  <w:style w:type="character" w:customStyle="1" w:styleId="89">
    <w:name w:val="grame"/>
    <w:basedOn w:val="39"/>
    <w:qFormat/>
    <w:uiPriority w:val="0"/>
  </w:style>
  <w:style w:type="paragraph" w:customStyle="1" w:styleId="90">
    <w:name w:val="列出段落1"/>
    <w:basedOn w:val="1"/>
    <w:qFormat/>
    <w:uiPriority w:val="34"/>
    <w:pPr>
      <w:ind w:firstLine="420" w:firstLineChars="200"/>
    </w:pPr>
    <w:rPr>
      <w:rFonts w:ascii="Calibri" w:hAnsi="Calibri"/>
      <w:szCs w:val="22"/>
    </w:rPr>
  </w:style>
  <w:style w:type="paragraph" w:customStyle="1" w:styleId="91">
    <w:name w:val="标题 31"/>
    <w:basedOn w:val="1"/>
    <w:next w:val="1"/>
    <w:qFormat/>
    <w:uiPriority w:val="0"/>
    <w:pPr>
      <w:adjustRightInd w:val="0"/>
      <w:snapToGrid w:val="0"/>
      <w:spacing w:line="360" w:lineRule="auto"/>
      <w:outlineLvl w:val="2"/>
    </w:pPr>
    <w:rPr>
      <w:rFonts w:hAnsi="宋体"/>
      <w:b/>
      <w:bCs/>
      <w:sz w:val="24"/>
      <w:szCs w:val="21"/>
    </w:rPr>
  </w:style>
  <w:style w:type="character" w:customStyle="1" w:styleId="92">
    <w:name w:val="正文文本缩进 2 Char1"/>
    <w:basedOn w:val="39"/>
    <w:link w:val="25"/>
    <w:qFormat/>
    <w:uiPriority w:val="0"/>
    <w:rPr>
      <w:rFonts w:ascii="宋体" w:hAnsi="宋体"/>
      <w:sz w:val="24"/>
    </w:rPr>
  </w:style>
  <w:style w:type="character" w:customStyle="1" w:styleId="93">
    <w:name w:val="文档结构图 Char1"/>
    <w:basedOn w:val="39"/>
    <w:link w:val="15"/>
    <w:qFormat/>
    <w:uiPriority w:val="0"/>
    <w:rPr>
      <w:shd w:val="clear" w:color="auto" w:fill="000080"/>
    </w:rPr>
  </w:style>
  <w:style w:type="paragraph" w:customStyle="1" w:styleId="94">
    <w:name w:val="Char"/>
    <w:basedOn w:val="1"/>
    <w:semiHidden/>
    <w:qFormat/>
    <w:uiPriority w:val="0"/>
    <w:rPr>
      <w:rFonts w:ascii="Tahoma" w:hAnsi="Tahoma" w:cs="仿宋_GB2312"/>
      <w:sz w:val="24"/>
      <w:szCs w:val="28"/>
    </w:rPr>
  </w:style>
  <w:style w:type="paragraph" w:customStyle="1" w:styleId="95">
    <w:name w:val="正文缩进1"/>
    <w:basedOn w:val="1"/>
    <w:qFormat/>
    <w:uiPriority w:val="0"/>
    <w:pPr>
      <w:ind w:firstLine="420" w:firstLineChars="200"/>
    </w:pPr>
    <w:rPr>
      <w:rFonts w:ascii="Calibri" w:hAnsi="Calibri"/>
    </w:rPr>
  </w:style>
  <w:style w:type="paragraph" w:customStyle="1" w:styleId="96">
    <w:name w:val="条目3"/>
    <w:basedOn w:val="23"/>
    <w:qFormat/>
    <w:uiPriority w:val="0"/>
  </w:style>
  <w:style w:type="character" w:customStyle="1" w:styleId="97">
    <w:name w:val="正文文本 Char1"/>
    <w:basedOn w:val="39"/>
    <w:link w:val="18"/>
    <w:qFormat/>
    <w:uiPriority w:val="0"/>
    <w:rPr>
      <w:rFonts w:ascii="Arial" w:hAnsi="Arial" w:cs="Arial"/>
      <w:sz w:val="24"/>
    </w:rPr>
  </w:style>
  <w:style w:type="paragraph" w:customStyle="1" w:styleId="9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99">
    <w:name w:val="纯文本 Char1"/>
    <w:basedOn w:val="39"/>
    <w:link w:val="23"/>
    <w:qFormat/>
    <w:uiPriority w:val="0"/>
    <w:rPr>
      <w:rFonts w:ascii="宋体" w:hAnsi="Courier New" w:eastAsia="宋体"/>
    </w:rPr>
  </w:style>
  <w:style w:type="paragraph" w:customStyle="1" w:styleId="100">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01">
    <w:name w:val="列出段落11"/>
    <w:basedOn w:val="1"/>
    <w:qFormat/>
    <w:uiPriority w:val="0"/>
    <w:pPr>
      <w:ind w:firstLine="420" w:firstLineChars="200"/>
    </w:pPr>
  </w:style>
  <w:style w:type="paragraph" w:customStyle="1" w:styleId="102">
    <w:name w:val="Char1"/>
    <w:basedOn w:val="1"/>
    <w:qFormat/>
    <w:uiPriority w:val="0"/>
    <w:pPr>
      <w:widowControl/>
      <w:spacing w:after="160" w:line="240" w:lineRule="exact"/>
      <w:jc w:val="left"/>
    </w:pPr>
    <w:rPr>
      <w:rFonts w:ascii="Verdana" w:hAnsi="Verdana"/>
      <w:kern w:val="0"/>
      <w:sz w:val="20"/>
      <w:lang w:eastAsia="en-US"/>
    </w:rPr>
  </w:style>
  <w:style w:type="paragraph" w:customStyle="1" w:styleId="103">
    <w:name w:val="首页大标题"/>
    <w:basedOn w:val="72"/>
    <w:qFormat/>
    <w:uiPriority w:val="0"/>
    <w:pPr>
      <w:ind w:firstLine="0" w:firstLineChars="0"/>
      <w:jc w:val="center"/>
    </w:pPr>
    <w:rPr>
      <w:rFonts w:ascii="黑体" w:eastAsia="黑体"/>
      <w:b/>
      <w:sz w:val="52"/>
    </w:rPr>
  </w:style>
  <w:style w:type="character" w:customStyle="1" w:styleId="104">
    <w:name w:val="正文首行缩进 Char1"/>
    <w:basedOn w:val="97"/>
    <w:link w:val="35"/>
    <w:qFormat/>
    <w:uiPriority w:val="0"/>
    <w:rPr>
      <w:rFonts w:ascii="Arial" w:hAnsi="Arial" w:cs="Arial"/>
      <w:sz w:val="24"/>
    </w:rPr>
  </w:style>
  <w:style w:type="paragraph" w:customStyle="1" w:styleId="10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6">
    <w:name w:val="p0"/>
    <w:basedOn w:val="1"/>
    <w:qFormat/>
    <w:uiPriority w:val="0"/>
    <w:pPr>
      <w:widowControl/>
    </w:pPr>
    <w:rPr>
      <w:kern w:val="0"/>
      <w:szCs w:val="21"/>
    </w:rPr>
  </w:style>
  <w:style w:type="paragraph" w:customStyle="1" w:styleId="107">
    <w:name w:val="条目2"/>
    <w:basedOn w:val="23"/>
    <w:qFormat/>
    <w:uiPriority w:val="0"/>
    <w:pPr>
      <w:tabs>
        <w:tab w:val="left" w:pos="420"/>
      </w:tabs>
      <w:spacing w:line="360" w:lineRule="auto"/>
      <w:ind w:left="420" w:hanging="420"/>
    </w:pPr>
    <w:rPr>
      <w:color w:val="000000"/>
      <w:sz w:val="30"/>
    </w:rPr>
  </w:style>
  <w:style w:type="paragraph" w:customStyle="1" w:styleId="108">
    <w:name w:val="1 Char Char Char Char"/>
    <w:basedOn w:val="1"/>
    <w:qFormat/>
    <w:uiPriority w:val="0"/>
    <w:rPr>
      <w:rFonts w:ascii="Tahoma" w:hAnsi="Tahoma"/>
      <w:sz w:val="24"/>
    </w:rPr>
  </w:style>
  <w:style w:type="character" w:customStyle="1" w:styleId="109">
    <w:name w:val="普通(网站) Char"/>
    <w:link w:val="34"/>
    <w:qFormat/>
    <w:uiPriority w:val="99"/>
    <w:rPr>
      <w:rFonts w:ascii="Arial Unicode MS" w:hAnsi="Arial Unicode MS" w:eastAsia="Arial Unicode MS" w:cs="Arial Unicode MS"/>
      <w:kern w:val="0"/>
      <w:sz w:val="24"/>
      <w:szCs w:val="24"/>
    </w:rPr>
  </w:style>
  <w:style w:type="paragraph" w:customStyle="1" w:styleId="110">
    <w:name w:val="列出段落2"/>
    <w:basedOn w:val="1"/>
    <w:link w:val="120"/>
    <w:qFormat/>
    <w:uiPriority w:val="34"/>
    <w:pPr>
      <w:ind w:firstLine="420" w:firstLineChars="200"/>
    </w:pPr>
    <w:rPr>
      <w:rFonts w:asciiTheme="minorHAnsi" w:hAnsiTheme="minorHAnsi" w:eastAsiaTheme="minorEastAsia" w:cstheme="minorBidi"/>
      <w:szCs w:val="22"/>
    </w:rPr>
  </w:style>
  <w:style w:type="paragraph" w:customStyle="1" w:styleId="111">
    <w:name w:val="宋体小四"/>
    <w:basedOn w:val="1"/>
    <w:qFormat/>
    <w:uiPriority w:val="0"/>
    <w:pPr>
      <w:spacing w:line="360" w:lineRule="auto"/>
      <w:ind w:firstLine="480" w:firstLineChars="200"/>
    </w:pPr>
    <w:rPr>
      <w:rFonts w:ascii="Arial" w:hAnsi="Arial"/>
      <w:sz w:val="24"/>
    </w:rPr>
  </w:style>
  <w:style w:type="paragraph" w:customStyle="1" w:styleId="112">
    <w:name w:val="列出段落21"/>
    <w:basedOn w:val="1"/>
    <w:qFormat/>
    <w:uiPriority w:val="34"/>
    <w:pPr>
      <w:ind w:firstLine="420" w:firstLineChars="200"/>
    </w:pPr>
    <w:rPr>
      <w:rFonts w:asciiTheme="minorHAnsi" w:hAnsiTheme="minorHAnsi" w:cstheme="minorBidi"/>
      <w:szCs w:val="24"/>
    </w:rPr>
  </w:style>
  <w:style w:type="paragraph" w:customStyle="1" w:styleId="113">
    <w:name w:val="验收文档-首页保密文字"/>
    <w:basedOn w:val="1"/>
    <w:qFormat/>
    <w:uiPriority w:val="0"/>
    <w:pPr>
      <w:tabs>
        <w:tab w:val="left" w:pos="2700"/>
      </w:tabs>
      <w:spacing w:line="520" w:lineRule="exact"/>
      <w:jc w:val="center"/>
    </w:pPr>
    <w:rPr>
      <w:rFonts w:ascii="仿宋_GB2312" w:eastAsia="仿宋_GB2312" w:cstheme="minorBidi"/>
      <w:sz w:val="28"/>
      <w:szCs w:val="24"/>
    </w:rPr>
  </w:style>
  <w:style w:type="paragraph" w:customStyle="1" w:styleId="114">
    <w:name w:val="样式1"/>
    <w:basedOn w:val="115"/>
    <w:qFormat/>
    <w:uiPriority w:val="0"/>
    <w:rPr>
      <w:rFonts w:ascii="宋体" w:hAnsi="宋体"/>
      <w:szCs w:val="21"/>
    </w:rPr>
  </w:style>
  <w:style w:type="paragraph" w:customStyle="1" w:styleId="115">
    <w:name w:val="标准正文"/>
    <w:basedOn w:val="1"/>
    <w:next w:val="1"/>
    <w:qFormat/>
    <w:uiPriority w:val="0"/>
    <w:pPr>
      <w:ind w:firstLine="200" w:firstLineChars="200"/>
    </w:pPr>
    <w:rPr>
      <w:kern w:val="0"/>
    </w:rPr>
  </w:style>
  <w:style w:type="paragraph" w:customStyle="1" w:styleId="116">
    <w:name w:val="验收文档-首页主标题"/>
    <w:basedOn w:val="1"/>
    <w:qFormat/>
    <w:uiPriority w:val="0"/>
    <w:pPr>
      <w:jc w:val="center"/>
    </w:pPr>
    <w:rPr>
      <w:rFonts w:ascii="黑体" w:eastAsia="黑体"/>
      <w:sz w:val="52"/>
      <w:szCs w:val="52"/>
    </w:rPr>
  </w:style>
  <w:style w:type="paragraph" w:customStyle="1" w:styleId="117">
    <w:name w:val="TOC 标题1"/>
    <w:basedOn w:val="3"/>
    <w:next w:val="1"/>
    <w:unhideWhenUsed/>
    <w:qFormat/>
    <w:uiPriority w:val="39"/>
    <w:pPr>
      <w:widowControl/>
      <w:spacing w:before="240" w:line="259" w:lineRule="auto"/>
      <w:ind w:left="0" w:firstLine="0"/>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118">
    <w:name w:val="正文1125"/>
    <w:basedOn w:val="1"/>
    <w:qFormat/>
    <w:uiPriority w:val="0"/>
    <w:pPr>
      <w:adjustRightInd w:val="0"/>
      <w:snapToGrid w:val="0"/>
      <w:spacing w:afterLines="50"/>
      <w:ind w:firstLine="560" w:firstLineChars="200"/>
    </w:pPr>
    <w:rPr>
      <w:szCs w:val="28"/>
    </w:rPr>
  </w:style>
  <w:style w:type="paragraph" w:customStyle="1" w:styleId="119">
    <w:name w:val="文件抬头"/>
    <w:qFormat/>
    <w:uiPriority w:val="0"/>
    <w:pPr>
      <w:widowControl w:val="0"/>
      <w:jc w:val="both"/>
    </w:pPr>
    <w:rPr>
      <w:rFonts w:ascii="Calibri" w:hAnsi="Calibri" w:eastAsia="仿宋_GB2312" w:cs="Times New Roman"/>
      <w:kern w:val="2"/>
      <w:sz w:val="32"/>
      <w:szCs w:val="21"/>
      <w:lang w:val="en-US" w:eastAsia="zh-CN" w:bidi="ar-SA"/>
    </w:rPr>
  </w:style>
  <w:style w:type="character" w:customStyle="1" w:styleId="120">
    <w:name w:val="列出段落 字符"/>
    <w:link w:val="110"/>
    <w:qFormat/>
    <w:uiPriority w:val="34"/>
    <w:rPr>
      <w:kern w:val="2"/>
      <w:sz w:val="21"/>
      <w:szCs w:val="22"/>
    </w:rPr>
  </w:style>
  <w:style w:type="character" w:customStyle="1" w:styleId="121">
    <w:name w:val="bookmark-item"/>
    <w:basedOn w:val="39"/>
    <w:qFormat/>
    <w:uiPriority w:val="0"/>
  </w:style>
  <w:style w:type="paragraph" w:customStyle="1" w:styleId="12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123">
    <w:name w:val="Table Normal"/>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124">
    <w:name w:val="Table Paragraph"/>
    <w:basedOn w:val="1"/>
    <w:qFormat/>
    <w:uiPriority w:val="1"/>
    <w:pPr>
      <w:jc w:val="left"/>
    </w:pPr>
    <w:rPr>
      <w:rFonts w:asciiTheme="minorHAnsi" w:hAnsiTheme="minorHAnsi" w:eastAsiaTheme="minorEastAsia" w:cstheme="minorBidi"/>
      <w:kern w:val="0"/>
      <w:sz w:val="22"/>
      <w:szCs w:val="22"/>
      <w:lang w:eastAsia="en-US"/>
    </w:rPr>
  </w:style>
  <w:style w:type="paragraph" w:customStyle="1" w:styleId="12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26">
    <w:name w:val="WPSOffice手动目录 1"/>
    <w:qFormat/>
    <w:uiPriority w:val="0"/>
    <w:rPr>
      <w:rFonts w:asciiTheme="minorHAnsi" w:hAnsiTheme="minorHAnsi" w:eastAsiaTheme="minorEastAsia" w:cstheme="minorBidi"/>
      <w:lang w:val="en-US" w:eastAsia="zh-CN" w:bidi="ar-SA"/>
    </w:rPr>
  </w:style>
  <w:style w:type="paragraph" w:customStyle="1" w:styleId="127">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标题 5（有编号）（绿盟科技）"/>
    <w:basedOn w:val="1"/>
    <w:next w:val="129"/>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30">
    <w:name w:val="技术需求标题2"/>
    <w:basedOn w:val="4"/>
    <w:qFormat/>
    <w:uiPriority w:val="0"/>
    <w:pPr>
      <w:spacing w:before="0" w:after="0" w:line="360" w:lineRule="auto"/>
    </w:pPr>
    <w:rPr>
      <w:rFonts w:ascii="Times New Roman" w:hAnsi="Times New Roman" w:eastAsia="宋体"/>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AF5B17-A1D7-47E0-A632-AAA1AA7C21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23004</Words>
  <Characters>24404</Characters>
  <Lines>193</Lines>
  <Paragraphs>54</Paragraphs>
  <TotalTime>2</TotalTime>
  <ScaleCrop>false</ScaleCrop>
  <LinksUpToDate>false</LinksUpToDate>
  <CharactersWithSpaces>25078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2022-11-26T13:14:00Z</dcterms:created>
  <dc:creator>Administrator</dc:creator>
  <cp:lastModifiedBy>-_少年不知心</cp:lastModifiedBy>
  <cp:lastPrinted>2021-06-18T02:14:00Z</cp:lastPrinted>
  <dcterms:modified xsi:type="dcterms:W3CDTF">2022-11-30T02:46:29Z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2077D78C518B4DC89BFF1AA5ED51F24B</vt:lpwstr>
  </property>
</Properties>
</file>