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1"/>
        <w:tblpPr w:leftFromText="180" w:rightFromText="180" w:vertAnchor="page" w:horzAnchor="page" w:tblpX="8385" w:tblpY="1390"/>
        <w:tblOverlap w:val="never"/>
        <w:tblW w:w="2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000" w:type="dxa"/>
            <w:vAlign w:val="center"/>
          </w:tcPr>
          <w:p>
            <w:pPr>
              <w:keepLines w:val="0"/>
              <w:pageBreakBefore w:val="0"/>
              <w:widowControl w:val="0"/>
              <w:kinsoku/>
              <w:topLinePunct w:val="0"/>
              <w:bidi w:val="0"/>
              <w:snapToGrid/>
              <w:jc w:val="left"/>
              <w:rPr>
                <w:rFonts w:ascii="宋体" w:hAnsi="宋体" w:cs="宋体"/>
                <w:color w:val="000000"/>
                <w:szCs w:val="21"/>
              </w:rPr>
            </w:pPr>
            <w:r>
              <w:rPr>
                <w:rFonts w:hint="eastAsia" w:ascii="宋体" w:hAnsi="宋体" w:cs="宋体"/>
                <w:color w:val="000000"/>
                <w:szCs w:val="21"/>
              </w:rPr>
              <w:t>甲 F165004764</w:t>
            </w:r>
          </w:p>
          <w:p>
            <w:pPr>
              <w:keepLines w:val="0"/>
              <w:pageBreakBefore w:val="0"/>
              <w:widowControl w:val="0"/>
              <w:kinsoku/>
              <w:topLinePunct w:val="0"/>
              <w:bidi w:val="0"/>
              <w:snapToGrid/>
              <w:jc w:val="left"/>
              <w:rPr>
                <w:rFonts w:ascii="宋体" w:hAnsi="宋体" w:cs="宋体"/>
                <w:color w:val="000000"/>
                <w:szCs w:val="21"/>
              </w:rPr>
            </w:pPr>
            <w:r>
              <w:rPr>
                <w:rFonts w:hint="eastAsia" w:ascii="宋体" w:hAnsi="宋体" w:cs="宋体"/>
                <w:color w:val="000000"/>
                <w:szCs w:val="21"/>
              </w:rPr>
              <w:t>甲 ZYTZ-A2016040</w:t>
            </w:r>
          </w:p>
        </w:tc>
      </w:tr>
    </w:tbl>
    <w:p>
      <w:pPr>
        <w:pStyle w:val="39"/>
        <w:keepLines w:val="0"/>
        <w:pageBreakBefore w:val="0"/>
        <w:widowControl w:val="0"/>
        <w:kinsoku/>
        <w:topLinePunct w:val="0"/>
        <w:bidi w:val="0"/>
        <w:snapToGrid/>
        <w:ind w:left="0" w:leftChars="0" w:firstLine="0" w:firstLineChars="0"/>
      </w:pPr>
    </w:p>
    <w:p>
      <w:pPr>
        <w:pStyle w:val="39"/>
        <w:keepLines w:val="0"/>
        <w:pageBreakBefore w:val="0"/>
        <w:widowControl w:val="0"/>
        <w:kinsoku/>
        <w:topLinePunct w:val="0"/>
        <w:bidi w:val="0"/>
        <w:snapToGrid/>
        <w:ind w:left="0" w:leftChars="0" w:firstLine="0" w:firstLineChars="0"/>
      </w:pPr>
    </w:p>
    <w:p>
      <w:pPr>
        <w:pStyle w:val="39"/>
        <w:keepLines w:val="0"/>
        <w:pageBreakBefore w:val="0"/>
        <w:widowControl w:val="0"/>
        <w:kinsoku/>
        <w:topLinePunct w:val="0"/>
        <w:bidi w:val="0"/>
        <w:snapToGrid/>
        <w:ind w:left="0" w:leftChars="0" w:firstLine="0" w:firstLineChars="0"/>
      </w:pPr>
    </w:p>
    <w:p>
      <w:pPr>
        <w:keepLines w:val="0"/>
        <w:pageBreakBefore w:val="0"/>
        <w:widowControl w:val="0"/>
        <w:kinsoku/>
        <w:topLinePunct w:val="0"/>
        <w:bidi w:val="0"/>
        <w:adjustRightInd w:val="0"/>
        <w:snapToGrid/>
        <w:spacing w:line="360" w:lineRule="auto"/>
        <w:jc w:val="center"/>
        <w:textAlignment w:val="center"/>
        <w:rPr>
          <w:rFonts w:hint="eastAsia" w:ascii="宋体" w:hAnsi="宋体" w:eastAsia="宋体" w:cs="宋体"/>
          <w:b/>
          <w:color w:val="000000"/>
          <w:sz w:val="48"/>
          <w:szCs w:val="48"/>
          <w:lang w:eastAsia="zh-CN"/>
        </w:rPr>
      </w:pPr>
      <w:r>
        <w:rPr>
          <w:rFonts w:hint="eastAsia" w:ascii="宋体" w:hAnsi="宋体" w:cs="宋体"/>
          <w:b/>
          <w:color w:val="000000"/>
          <w:sz w:val="48"/>
          <w:szCs w:val="48"/>
          <w:lang w:eastAsia="zh-CN"/>
        </w:rPr>
        <w:t>乌鲁木齐甘泉堡经济技术开发区（工业区）社会事务管理局核酸检测实验室设备采购</w:t>
      </w:r>
      <w:bookmarkStart w:id="33" w:name="_GoBack"/>
      <w:bookmarkEnd w:id="33"/>
    </w:p>
    <w:p>
      <w:pPr>
        <w:pStyle w:val="15"/>
        <w:keepLines w:val="0"/>
        <w:pageBreakBefore w:val="0"/>
        <w:widowControl w:val="0"/>
        <w:kinsoku/>
        <w:topLinePunct w:val="0"/>
        <w:bidi w:val="0"/>
        <w:snapToGrid/>
        <w:spacing w:before="0" w:line="360" w:lineRule="auto"/>
        <w:jc w:val="center"/>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pStyle w:val="7"/>
        <w:keepLines w:val="0"/>
        <w:pageBreakBefore w:val="0"/>
        <w:widowControl w:val="0"/>
        <w:kinsoku/>
        <w:topLinePunct w:val="0"/>
        <w:bidi w:val="0"/>
        <w:snapToGrid/>
        <w:spacing w:line="360" w:lineRule="auto"/>
        <w:ind w:firstLine="0"/>
        <w:jc w:val="left"/>
        <w:rPr>
          <w:rFonts w:ascii="宋体" w:hAnsi="宋体" w:cs="宋体"/>
          <w:color w:val="000000"/>
        </w:rPr>
      </w:pPr>
    </w:p>
    <w:p>
      <w:pPr>
        <w:keepLines w:val="0"/>
        <w:pageBreakBefore w:val="0"/>
        <w:widowControl w:val="0"/>
        <w:kinsoku/>
        <w:topLinePunct w:val="0"/>
        <w:bidi w:val="0"/>
        <w:snapToGrid/>
        <w:spacing w:line="360" w:lineRule="auto"/>
        <w:jc w:val="center"/>
        <w:rPr>
          <w:rFonts w:ascii="宋体" w:hAnsi="宋体" w:cs="宋体"/>
          <w:b/>
          <w:color w:val="000000"/>
          <w:sz w:val="84"/>
          <w:szCs w:val="84"/>
        </w:rPr>
      </w:pPr>
      <w:r>
        <w:rPr>
          <w:rFonts w:hint="eastAsia" w:ascii="宋体" w:hAnsi="宋体" w:cs="宋体"/>
          <w:b/>
          <w:color w:val="000000"/>
          <w:sz w:val="84"/>
          <w:szCs w:val="84"/>
        </w:rPr>
        <w:t>招 标 文 件</w:t>
      </w: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pStyle w:val="20"/>
        <w:keepLines w:val="0"/>
        <w:pageBreakBefore w:val="0"/>
        <w:widowControl w:val="0"/>
        <w:kinsoku/>
        <w:topLinePunct w:val="0"/>
        <w:bidi w:val="0"/>
        <w:snapToGrid/>
        <w:ind w:left="0" w:leftChars="0" w:right="-143" w:firstLine="0" w:firstLineChars="0"/>
        <w:rPr>
          <w:rFonts w:ascii="宋体" w:hAnsi="宋体" w:cs="宋体"/>
          <w:b/>
          <w:color w:val="000000"/>
          <w:sz w:val="32"/>
        </w:rPr>
      </w:pPr>
    </w:p>
    <w:p>
      <w:pPr>
        <w:keepLines w:val="0"/>
        <w:pageBreakBefore w:val="0"/>
        <w:widowControl w:val="0"/>
        <w:kinsoku/>
        <w:topLinePunct w:val="0"/>
        <w:bidi w:val="0"/>
        <w:snapToGrid/>
        <w:spacing w:line="360" w:lineRule="auto"/>
        <w:jc w:val="left"/>
        <w:rPr>
          <w:rFonts w:ascii="宋体" w:hAnsi="宋体" w:cs="宋体"/>
          <w:color w:val="000000"/>
          <w:sz w:val="28"/>
          <w:szCs w:val="28"/>
        </w:rPr>
      </w:pPr>
    </w:p>
    <w:p>
      <w:pPr>
        <w:pStyle w:val="39"/>
        <w:keepLines w:val="0"/>
        <w:pageBreakBefore w:val="0"/>
        <w:widowControl w:val="0"/>
        <w:kinsoku/>
        <w:topLinePunct w:val="0"/>
        <w:bidi w:val="0"/>
        <w:snapToGrid/>
        <w:ind w:left="0" w:leftChars="0" w:firstLine="0" w:firstLineChars="0"/>
      </w:pPr>
    </w:p>
    <w:p>
      <w:pPr>
        <w:pStyle w:val="39"/>
        <w:keepLines w:val="0"/>
        <w:pageBreakBefore w:val="0"/>
        <w:widowControl w:val="0"/>
        <w:kinsoku/>
        <w:topLinePunct w:val="0"/>
        <w:bidi w:val="0"/>
        <w:snapToGrid/>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hint="eastAsia" w:ascii="宋体" w:hAnsi="宋体" w:cs="宋体"/>
          <w:b/>
          <w:bCs/>
          <w:color w:val="000000"/>
          <w:sz w:val="30"/>
          <w:szCs w:val="30"/>
          <w:lang w:eastAsia="zh-CN"/>
        </w:rPr>
      </w:pPr>
      <w:r>
        <w:rPr>
          <w:rFonts w:hint="eastAsia" w:ascii="宋体" w:hAnsi="宋体" w:cs="宋体"/>
          <w:b/>
          <w:color w:val="000000"/>
          <w:sz w:val="30"/>
          <w:szCs w:val="30"/>
        </w:rPr>
        <w:t>采 购 人：</w:t>
      </w:r>
      <w:r>
        <w:rPr>
          <w:rFonts w:hint="eastAsia" w:ascii="宋体" w:hAnsi="宋体" w:cs="宋体"/>
          <w:b/>
          <w:bCs/>
          <w:color w:val="000000"/>
          <w:sz w:val="30"/>
          <w:szCs w:val="30"/>
          <w:lang w:eastAsia="zh-CN"/>
        </w:rPr>
        <w:t>乌鲁木齐甘泉堡经济技术开发区</w:t>
      </w:r>
    </w:p>
    <w:p>
      <w:pPr>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（工业区）社会事务管理局</w:t>
      </w: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ascii="宋体" w:hAnsi="宋体" w:cs="宋体"/>
          <w:b/>
          <w:bCs/>
          <w:color w:val="000000"/>
          <w:sz w:val="30"/>
          <w:szCs w:val="30"/>
        </w:rPr>
      </w:pPr>
      <w:r>
        <w:rPr>
          <w:rFonts w:hint="eastAsia" w:ascii="宋体" w:hAnsi="宋体" w:cs="宋体"/>
          <w:b/>
          <w:color w:val="000000"/>
          <w:sz w:val="30"/>
          <w:szCs w:val="30"/>
          <w:lang w:eastAsia="zh-CN"/>
        </w:rPr>
        <w:t>采购内容</w:t>
      </w:r>
      <w:r>
        <w:rPr>
          <w:rFonts w:hint="eastAsia" w:ascii="宋体" w:hAnsi="宋体" w:cs="宋体"/>
          <w:b/>
          <w:color w:val="000000"/>
          <w:sz w:val="30"/>
          <w:szCs w:val="30"/>
        </w:rPr>
        <w:t>：核酸检测实验室设备采购</w:t>
      </w:r>
    </w:p>
    <w:p>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hint="eastAsia" w:ascii="宋体" w:hAnsi="宋体" w:eastAsia="宋体" w:cs="宋体"/>
          <w:b/>
          <w:color w:val="000000"/>
          <w:sz w:val="30"/>
          <w:szCs w:val="30"/>
          <w:lang w:eastAsia="zh-CN"/>
        </w:rPr>
      </w:pPr>
      <w:r>
        <w:rPr>
          <w:rFonts w:hint="eastAsia" w:ascii="宋体" w:hAnsi="宋体" w:cs="宋体"/>
          <w:b/>
          <w:color w:val="000000"/>
          <w:sz w:val="30"/>
          <w:szCs w:val="30"/>
          <w:lang w:eastAsia="zh-CN"/>
        </w:rPr>
        <w:t>采购编号</w:t>
      </w:r>
      <w:r>
        <w:rPr>
          <w:rFonts w:hint="eastAsia" w:ascii="宋体" w:hAnsi="宋体" w:cs="宋体"/>
          <w:b/>
          <w:color w:val="000000"/>
          <w:sz w:val="30"/>
          <w:szCs w:val="30"/>
        </w:rPr>
        <w:t>：</w:t>
      </w:r>
      <w:r>
        <w:rPr>
          <w:rFonts w:hint="eastAsia" w:ascii="宋体" w:hAnsi="宋体" w:cs="宋体"/>
          <w:b/>
          <w:color w:val="000000"/>
          <w:sz w:val="30"/>
          <w:szCs w:val="30"/>
          <w:lang w:eastAsia="zh-CN"/>
        </w:rPr>
        <w:t>XJGZ-2022-680</w:t>
      </w:r>
    </w:p>
    <w:p>
      <w:pPr>
        <w:pStyle w:val="7"/>
        <w:keepLines w:val="0"/>
        <w:pageBreakBefore w:val="0"/>
        <w:widowControl w:val="0"/>
        <w:kinsoku/>
        <w:topLinePunct w:val="0"/>
        <w:bidi w:val="0"/>
        <w:snapToGrid/>
        <w:spacing w:line="240" w:lineRule="auto"/>
        <w:ind w:firstLine="0"/>
        <w:rPr>
          <w:rFonts w:ascii="宋体" w:hAnsi="宋体" w:cs="宋体"/>
          <w:color w:val="000000"/>
          <w:sz w:val="18"/>
          <w:szCs w:val="18"/>
        </w:rPr>
      </w:pPr>
    </w:p>
    <w:p>
      <w:pPr>
        <w:keepLines w:val="0"/>
        <w:pageBreakBefore w:val="0"/>
        <w:widowControl w:val="0"/>
        <w:kinsoku/>
        <w:topLinePunct w:val="0"/>
        <w:bidi w:val="0"/>
        <w:snapToGrid/>
        <w:spacing w:line="360" w:lineRule="auto"/>
        <w:jc w:val="center"/>
        <w:rPr>
          <w:rFonts w:ascii="宋体" w:hAnsi="宋体" w:cs="宋体"/>
          <w:b/>
          <w:color w:val="000000"/>
          <w:sz w:val="30"/>
          <w:szCs w:val="30"/>
        </w:rPr>
      </w:pPr>
      <w:r>
        <w:rPr>
          <w:rFonts w:hint="eastAsia" w:ascii="宋体" w:hAnsi="宋体" w:cs="宋体"/>
          <w:b/>
          <w:color w:val="000000"/>
          <w:sz w:val="30"/>
          <w:szCs w:val="30"/>
        </w:rPr>
        <w:t>新疆国际招标中心有限公司</w:t>
      </w:r>
    </w:p>
    <w:p>
      <w:pPr>
        <w:keepLines w:val="0"/>
        <w:pageBreakBefore w:val="0"/>
        <w:widowControl w:val="0"/>
        <w:kinsoku/>
        <w:topLinePunct w:val="0"/>
        <w:bidi w:val="0"/>
        <w:snapToGrid/>
        <w:spacing w:line="360" w:lineRule="auto"/>
        <w:jc w:val="center"/>
        <w:rPr>
          <w:rFonts w:ascii="宋体" w:hAnsi="宋体" w:cs="宋体"/>
          <w:b/>
          <w:color w:val="000000"/>
          <w:sz w:val="30"/>
          <w:szCs w:val="30"/>
        </w:rPr>
      </w:pPr>
      <w:r>
        <w:rPr>
          <w:rFonts w:hint="eastAsia" w:ascii="宋体" w:hAnsi="宋体" w:cs="宋体"/>
          <w:b/>
          <w:color w:val="000000"/>
          <w:sz w:val="30"/>
          <w:szCs w:val="30"/>
        </w:rPr>
        <w:t>二〇二</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九</w:t>
      </w:r>
      <w:r>
        <w:rPr>
          <w:rFonts w:hint="eastAsia" w:ascii="宋体" w:hAnsi="宋体" w:cs="宋体"/>
          <w:b/>
          <w:color w:val="000000"/>
          <w:sz w:val="30"/>
          <w:szCs w:val="30"/>
        </w:rPr>
        <w:t>月</w:t>
      </w:r>
    </w:p>
    <w:p>
      <w:pPr>
        <w:keepLines w:val="0"/>
        <w:pageBreakBefore w:val="0"/>
        <w:widowControl w:val="0"/>
        <w:kinsoku/>
        <w:topLinePunct w:val="0"/>
        <w:bidi w:val="0"/>
        <w:snapToGrid/>
        <w:rPr>
          <w:rFonts w:ascii="宋体" w:hAnsi="宋体" w:cs="宋体"/>
          <w:b/>
          <w:color w:val="000000"/>
          <w:sz w:val="32"/>
          <w:szCs w:val="36"/>
        </w:rPr>
      </w:pPr>
      <w:r>
        <w:rPr>
          <w:rFonts w:hint="eastAsia" w:ascii="宋体" w:hAnsi="宋体" w:cs="宋体"/>
          <w:b/>
          <w:color w:val="000000"/>
          <w:sz w:val="32"/>
          <w:szCs w:val="36"/>
        </w:rPr>
        <w:br w:type="page"/>
      </w:r>
    </w:p>
    <w:p>
      <w:pPr>
        <w:keepLines w:val="0"/>
        <w:pageBreakBefore w:val="0"/>
        <w:widowControl w:val="0"/>
        <w:kinsoku/>
        <w:topLinePunct w:val="0"/>
        <w:bidi w:val="0"/>
        <w:snapToGrid/>
        <w:spacing w:line="360" w:lineRule="auto"/>
        <w:jc w:val="center"/>
        <w:rPr>
          <w:rFonts w:ascii="宋体" w:hAnsi="宋体" w:cs="宋体"/>
          <w:color w:val="000000"/>
          <w:sz w:val="36"/>
          <w:szCs w:val="36"/>
        </w:rPr>
      </w:pPr>
      <w:r>
        <w:rPr>
          <w:rFonts w:hint="eastAsia" w:ascii="宋体" w:hAnsi="宋体" w:cs="宋体"/>
          <w:b/>
          <w:bCs/>
          <w:color w:val="000000"/>
          <w:sz w:val="36"/>
          <w:szCs w:val="36"/>
          <w:lang w:val="zh-CN"/>
        </w:rPr>
        <w:t>目  录</w:t>
      </w:r>
    </w:p>
    <w:p>
      <w:pPr>
        <w:pStyle w:val="30"/>
        <w:keepLines w:val="0"/>
        <w:pageBreakBefore w:val="0"/>
        <w:widowControl w:val="0"/>
        <w:tabs>
          <w:tab w:val="right" w:leader="dot" w:pos="8789"/>
          <w:tab w:val="clear" w:pos="9016"/>
        </w:tabs>
        <w:kinsoku/>
        <w:topLinePunct w:val="0"/>
        <w:bidi w:val="0"/>
        <w:snapToGrid/>
        <w:spacing w:line="360" w:lineRule="auto"/>
        <w:rPr>
          <w:rFonts w:cs="宋体"/>
          <w:color w:val="000000"/>
          <w:sz w:val="28"/>
          <w:szCs w:val="28"/>
        </w:rPr>
      </w:pPr>
    </w:p>
    <w:p>
      <w:pPr>
        <w:pStyle w:val="30"/>
        <w:tabs>
          <w:tab w:val="right" w:leader="dot" w:pos="8732"/>
          <w:tab w:val="clear" w:pos="9016"/>
        </w:tabs>
        <w:spacing w:line="360" w:lineRule="auto"/>
        <w:rPr>
          <w:sz w:val="24"/>
          <w:szCs w:val="24"/>
        </w:rPr>
      </w:pPr>
      <w:r>
        <w:rPr>
          <w:rFonts w:hint="eastAsia" w:cs="宋体"/>
          <w:color w:val="000000"/>
          <w:sz w:val="24"/>
          <w:szCs w:val="24"/>
        </w:rPr>
        <w:fldChar w:fldCharType="begin"/>
      </w:r>
      <w:r>
        <w:rPr>
          <w:rFonts w:hint="eastAsia" w:cs="宋体"/>
          <w:color w:val="000000"/>
          <w:sz w:val="24"/>
          <w:szCs w:val="24"/>
        </w:rPr>
        <w:instrText xml:space="preserve"> TOC \o "1-3" \h \z \u </w:instrText>
      </w:r>
      <w:r>
        <w:rPr>
          <w:rFonts w:hint="eastAsia" w:cs="宋体"/>
          <w:color w:val="000000"/>
          <w:sz w:val="24"/>
          <w:szCs w:val="24"/>
        </w:rPr>
        <w:fldChar w:fldCharType="separate"/>
      </w: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_Toc12511 </w:instrText>
      </w:r>
      <w:r>
        <w:rPr>
          <w:rFonts w:hint="eastAsia" w:ascii="宋体" w:hAnsi="宋体" w:cs="宋体"/>
          <w:sz w:val="24"/>
          <w:szCs w:val="24"/>
        </w:rPr>
        <w:fldChar w:fldCharType="separate"/>
      </w:r>
      <w:r>
        <w:rPr>
          <w:rFonts w:hint="eastAsia" w:ascii="宋体" w:hAnsi="宋体" w:cs="宋体"/>
          <w:sz w:val="24"/>
          <w:szCs w:val="24"/>
        </w:rPr>
        <w:t>第一章  招标公告</w:t>
      </w:r>
      <w:r>
        <w:rPr>
          <w:sz w:val="24"/>
          <w:szCs w:val="24"/>
        </w:rPr>
        <w:tab/>
      </w:r>
      <w:r>
        <w:rPr>
          <w:sz w:val="24"/>
          <w:szCs w:val="24"/>
        </w:rPr>
        <w:fldChar w:fldCharType="begin"/>
      </w:r>
      <w:r>
        <w:rPr>
          <w:sz w:val="24"/>
          <w:szCs w:val="24"/>
        </w:rPr>
        <w:instrText xml:space="preserve"> PAGEREF _Toc12511 \h </w:instrText>
      </w:r>
      <w:r>
        <w:rPr>
          <w:sz w:val="24"/>
          <w:szCs w:val="24"/>
        </w:rPr>
        <w:fldChar w:fldCharType="separate"/>
      </w:r>
      <w:r>
        <w:rPr>
          <w:sz w:val="24"/>
          <w:szCs w:val="24"/>
        </w:rPr>
        <w:t>1</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_Toc26950 </w:instrText>
      </w:r>
      <w:r>
        <w:rPr>
          <w:rFonts w:hint="eastAsia" w:ascii="宋体" w:hAnsi="宋体" w:cs="宋体"/>
          <w:sz w:val="24"/>
          <w:szCs w:val="24"/>
        </w:rPr>
        <w:fldChar w:fldCharType="separate"/>
      </w:r>
      <w:r>
        <w:rPr>
          <w:rFonts w:hint="eastAsia" w:ascii="宋体" w:hAnsi="宋体" w:cs="宋体"/>
          <w:sz w:val="24"/>
          <w:szCs w:val="24"/>
        </w:rPr>
        <w:t>第二章  投标须知</w:t>
      </w:r>
      <w:r>
        <w:rPr>
          <w:sz w:val="24"/>
          <w:szCs w:val="24"/>
        </w:rPr>
        <w:tab/>
      </w:r>
      <w:r>
        <w:rPr>
          <w:sz w:val="24"/>
          <w:szCs w:val="24"/>
        </w:rPr>
        <w:fldChar w:fldCharType="begin"/>
      </w:r>
      <w:r>
        <w:rPr>
          <w:sz w:val="24"/>
          <w:szCs w:val="24"/>
        </w:rPr>
        <w:instrText xml:space="preserve"> PAGEREF _Toc26950 \h </w:instrText>
      </w:r>
      <w:r>
        <w:rPr>
          <w:sz w:val="24"/>
          <w:szCs w:val="24"/>
        </w:rPr>
        <w:fldChar w:fldCharType="separate"/>
      </w:r>
      <w:r>
        <w:rPr>
          <w:sz w:val="24"/>
          <w:szCs w:val="24"/>
        </w:rPr>
        <w:t>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ind w:firstLine="480" w:firstLineChars="200"/>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_Toc16492 </w:instrText>
      </w:r>
      <w:r>
        <w:rPr>
          <w:rFonts w:hint="eastAsia" w:ascii="宋体" w:hAnsi="宋体" w:cs="宋体"/>
          <w:sz w:val="24"/>
          <w:szCs w:val="24"/>
        </w:rPr>
        <w:fldChar w:fldCharType="separate"/>
      </w:r>
      <w:r>
        <w:rPr>
          <w:rFonts w:hint="eastAsia" w:ascii="宋体" w:hAnsi="宋体" w:eastAsia="宋体" w:cs="宋体"/>
          <w:sz w:val="24"/>
          <w:szCs w:val="24"/>
        </w:rPr>
        <w:t>投标须知前附表</w:t>
      </w:r>
      <w:r>
        <w:rPr>
          <w:sz w:val="24"/>
          <w:szCs w:val="24"/>
        </w:rPr>
        <w:tab/>
      </w:r>
      <w:r>
        <w:rPr>
          <w:sz w:val="24"/>
          <w:szCs w:val="24"/>
        </w:rPr>
        <w:fldChar w:fldCharType="begin"/>
      </w:r>
      <w:r>
        <w:rPr>
          <w:sz w:val="24"/>
          <w:szCs w:val="24"/>
        </w:rPr>
        <w:instrText xml:space="preserve"> PAGEREF _Toc16492 \h </w:instrText>
      </w:r>
      <w:r>
        <w:rPr>
          <w:sz w:val="24"/>
          <w:szCs w:val="24"/>
        </w:rPr>
        <w:fldChar w:fldCharType="separate"/>
      </w:r>
      <w:r>
        <w:rPr>
          <w:sz w:val="24"/>
          <w:szCs w:val="24"/>
        </w:rPr>
        <w:t>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_Toc24732 </w:instrText>
      </w:r>
      <w:r>
        <w:rPr>
          <w:rFonts w:hint="eastAsia" w:ascii="宋体" w:hAnsi="宋体" w:cs="宋体"/>
          <w:sz w:val="24"/>
          <w:szCs w:val="24"/>
        </w:rPr>
        <w:fldChar w:fldCharType="separate"/>
      </w:r>
      <w:r>
        <w:rPr>
          <w:rFonts w:hint="eastAsia" w:ascii="宋体" w:hAnsi="宋体" w:cs="宋体"/>
          <w:sz w:val="24"/>
          <w:szCs w:val="24"/>
        </w:rPr>
        <w:t>第三章  评标方法及标准</w:t>
      </w:r>
      <w:r>
        <w:rPr>
          <w:sz w:val="24"/>
          <w:szCs w:val="24"/>
        </w:rPr>
        <w:tab/>
      </w:r>
      <w:r>
        <w:rPr>
          <w:sz w:val="24"/>
          <w:szCs w:val="24"/>
        </w:rPr>
        <w:fldChar w:fldCharType="begin"/>
      </w:r>
      <w:r>
        <w:rPr>
          <w:sz w:val="24"/>
          <w:szCs w:val="24"/>
        </w:rPr>
        <w:instrText xml:space="preserve"> PAGEREF _Toc24732 \h </w:instrText>
      </w:r>
      <w:r>
        <w:rPr>
          <w:sz w:val="24"/>
          <w:szCs w:val="24"/>
        </w:rPr>
        <w:fldChar w:fldCharType="separate"/>
      </w:r>
      <w:r>
        <w:rPr>
          <w:sz w:val="24"/>
          <w:szCs w:val="24"/>
        </w:rPr>
        <w:t>37</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_Toc23318 </w:instrText>
      </w:r>
      <w:r>
        <w:rPr>
          <w:rFonts w:hint="eastAsia" w:ascii="宋体" w:hAnsi="宋体" w:cs="宋体"/>
          <w:sz w:val="24"/>
          <w:szCs w:val="24"/>
        </w:rPr>
        <w:fldChar w:fldCharType="separate"/>
      </w:r>
      <w:r>
        <w:rPr>
          <w:rFonts w:hint="eastAsia" w:ascii="宋体" w:hAnsi="宋体" w:cs="宋体"/>
          <w:sz w:val="24"/>
          <w:szCs w:val="24"/>
        </w:rPr>
        <w:t>第四章  采购合同主要条款</w:t>
      </w:r>
      <w:r>
        <w:rPr>
          <w:sz w:val="24"/>
          <w:szCs w:val="24"/>
        </w:rPr>
        <w:tab/>
      </w:r>
      <w:r>
        <w:rPr>
          <w:sz w:val="24"/>
          <w:szCs w:val="24"/>
        </w:rPr>
        <w:fldChar w:fldCharType="begin"/>
      </w:r>
      <w:r>
        <w:rPr>
          <w:sz w:val="24"/>
          <w:szCs w:val="24"/>
        </w:rPr>
        <w:instrText xml:space="preserve"> PAGEREF _Toc23318 \h </w:instrText>
      </w:r>
      <w:r>
        <w:rPr>
          <w:sz w:val="24"/>
          <w:szCs w:val="24"/>
        </w:rPr>
        <w:fldChar w:fldCharType="separate"/>
      </w:r>
      <w:r>
        <w:rPr>
          <w:sz w:val="24"/>
          <w:szCs w:val="24"/>
        </w:rPr>
        <w:t>47</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_Toc6617 </w:instrText>
      </w:r>
      <w:r>
        <w:rPr>
          <w:rFonts w:hint="eastAsia" w:ascii="宋体" w:hAnsi="宋体" w:cs="宋体"/>
          <w:sz w:val="24"/>
          <w:szCs w:val="24"/>
        </w:rPr>
        <w:fldChar w:fldCharType="separate"/>
      </w:r>
      <w:r>
        <w:rPr>
          <w:rFonts w:hint="eastAsia"/>
          <w:sz w:val="24"/>
          <w:szCs w:val="24"/>
        </w:rPr>
        <w:t>第五章  采购需求</w:t>
      </w:r>
      <w:r>
        <w:rPr>
          <w:sz w:val="24"/>
          <w:szCs w:val="24"/>
        </w:rPr>
        <w:tab/>
      </w:r>
      <w:r>
        <w:rPr>
          <w:sz w:val="24"/>
          <w:szCs w:val="24"/>
        </w:rPr>
        <w:fldChar w:fldCharType="begin"/>
      </w:r>
      <w:r>
        <w:rPr>
          <w:sz w:val="24"/>
          <w:szCs w:val="24"/>
        </w:rPr>
        <w:instrText xml:space="preserve"> PAGEREF _Toc6617 \h </w:instrText>
      </w:r>
      <w:r>
        <w:rPr>
          <w:sz w:val="24"/>
          <w:szCs w:val="24"/>
        </w:rPr>
        <w:fldChar w:fldCharType="separate"/>
      </w:r>
      <w:r>
        <w:rPr>
          <w:sz w:val="24"/>
          <w:szCs w:val="24"/>
        </w:rPr>
        <w:t>54</w:t>
      </w:r>
      <w:r>
        <w:rPr>
          <w:sz w:val="24"/>
          <w:szCs w:val="24"/>
        </w:rPr>
        <w:fldChar w:fldCharType="end"/>
      </w:r>
      <w:r>
        <w:rPr>
          <w:rFonts w:hint="eastAsia" w:ascii="宋体" w:hAnsi="宋体" w:cs="宋体"/>
          <w:color w:val="000000"/>
          <w:sz w:val="24"/>
          <w:szCs w:val="24"/>
        </w:rPr>
        <w:fldChar w:fldCharType="end"/>
      </w:r>
    </w:p>
    <w:p>
      <w:pPr>
        <w:pStyle w:val="30"/>
        <w:tabs>
          <w:tab w:val="right" w:leader="dot" w:pos="8732"/>
          <w:tab w:val="clear" w:pos="9016"/>
        </w:tabs>
        <w:spacing w:line="360" w:lineRule="auto"/>
        <w:rPr>
          <w:sz w:val="24"/>
          <w:szCs w:val="24"/>
        </w:rPr>
      </w:pPr>
      <w:r>
        <w:rPr>
          <w:rFonts w:hint="eastAsia" w:ascii="宋体" w:hAnsi="宋体" w:cs="宋体"/>
          <w:color w:val="000000"/>
          <w:sz w:val="24"/>
          <w:szCs w:val="24"/>
        </w:rPr>
        <w:fldChar w:fldCharType="begin"/>
      </w:r>
      <w:r>
        <w:rPr>
          <w:rFonts w:hint="eastAsia" w:ascii="宋体" w:hAnsi="宋体" w:cs="宋体"/>
          <w:sz w:val="24"/>
          <w:szCs w:val="24"/>
        </w:rPr>
        <w:instrText xml:space="preserve"> HYPERLINK \l _Toc28578 </w:instrText>
      </w:r>
      <w:r>
        <w:rPr>
          <w:rFonts w:hint="eastAsia" w:ascii="宋体" w:hAnsi="宋体" w:cs="宋体"/>
          <w:sz w:val="24"/>
          <w:szCs w:val="24"/>
        </w:rPr>
        <w:fldChar w:fldCharType="separate"/>
      </w:r>
      <w:r>
        <w:rPr>
          <w:rFonts w:hint="eastAsia" w:ascii="宋体" w:hAnsi="宋体" w:cs="宋体"/>
          <w:sz w:val="24"/>
          <w:szCs w:val="24"/>
        </w:rPr>
        <w:t>第六章  投标文件格式</w:t>
      </w:r>
      <w:r>
        <w:rPr>
          <w:sz w:val="24"/>
          <w:szCs w:val="24"/>
        </w:rPr>
        <w:tab/>
      </w:r>
      <w:r>
        <w:rPr>
          <w:sz w:val="24"/>
          <w:szCs w:val="24"/>
        </w:rPr>
        <w:fldChar w:fldCharType="begin"/>
      </w:r>
      <w:r>
        <w:rPr>
          <w:sz w:val="24"/>
          <w:szCs w:val="24"/>
        </w:rPr>
        <w:instrText xml:space="preserve"> PAGEREF _Toc28578 \h </w:instrText>
      </w:r>
      <w:r>
        <w:rPr>
          <w:sz w:val="24"/>
          <w:szCs w:val="24"/>
        </w:rPr>
        <w:fldChar w:fldCharType="separate"/>
      </w:r>
      <w:r>
        <w:rPr>
          <w:sz w:val="24"/>
          <w:szCs w:val="24"/>
        </w:rPr>
        <w:t>56</w:t>
      </w:r>
      <w:r>
        <w:rPr>
          <w:sz w:val="24"/>
          <w:szCs w:val="24"/>
        </w:rPr>
        <w:fldChar w:fldCharType="end"/>
      </w:r>
      <w:r>
        <w:rPr>
          <w:rFonts w:hint="eastAsia" w:ascii="宋体" w:hAnsi="宋体" w:cs="宋体"/>
          <w:color w:val="000000"/>
          <w:sz w:val="24"/>
          <w:szCs w:val="24"/>
        </w:rPr>
        <w:fldChar w:fldCharType="end"/>
      </w:r>
    </w:p>
    <w:p>
      <w:pPr>
        <w:keepLines w:val="0"/>
        <w:pageBreakBefore w:val="0"/>
        <w:widowControl w:val="0"/>
        <w:tabs>
          <w:tab w:val="right" w:leader="dot" w:pos="8789"/>
        </w:tabs>
        <w:kinsoku/>
        <w:topLinePunct w:val="0"/>
        <w:bidi w:val="0"/>
        <w:snapToGrid/>
        <w:spacing w:line="360" w:lineRule="auto"/>
        <w:rPr>
          <w:rFonts w:ascii="宋体" w:hAnsi="宋体" w:cs="宋体"/>
          <w:color w:val="000000"/>
          <w:sz w:val="32"/>
          <w:szCs w:val="32"/>
        </w:rPr>
      </w:pPr>
      <w:r>
        <w:rPr>
          <w:rFonts w:hint="eastAsia" w:ascii="宋体" w:hAnsi="宋体" w:cs="宋体"/>
          <w:color w:val="000000"/>
          <w:sz w:val="24"/>
          <w:szCs w:val="24"/>
        </w:rPr>
        <w:fldChar w:fldCharType="end"/>
      </w:r>
    </w:p>
    <w:p>
      <w:pPr>
        <w:pStyle w:val="77"/>
        <w:keepLines w:val="0"/>
        <w:pageBreakBefore w:val="0"/>
        <w:widowControl w:val="0"/>
        <w:kinsoku/>
        <w:topLinePunct w:val="0"/>
        <w:bidi w:val="0"/>
        <w:snapToGrid/>
        <w:spacing w:line="360" w:lineRule="auto"/>
        <w:jc w:val="center"/>
        <w:rPr>
          <w:rFonts w:ascii="宋体" w:hAnsi="宋体" w:cs="宋体"/>
          <w:b/>
        </w:rPr>
      </w:pPr>
    </w:p>
    <w:p>
      <w:pPr>
        <w:pStyle w:val="77"/>
        <w:keepLines w:val="0"/>
        <w:pageBreakBefore w:val="0"/>
        <w:widowControl w:val="0"/>
        <w:kinsoku/>
        <w:topLinePunct w:val="0"/>
        <w:bidi w:val="0"/>
        <w:snapToGrid/>
        <w:spacing w:line="360" w:lineRule="auto"/>
        <w:jc w:val="center"/>
        <w:rPr>
          <w:rFonts w:ascii="宋体" w:hAnsi="宋体" w:cs="宋体"/>
          <w:b/>
          <w:sz w:val="36"/>
          <w:szCs w:val="36"/>
        </w:rPr>
      </w:pPr>
      <w:r>
        <w:rPr>
          <w:rFonts w:hint="eastAsia" w:ascii="宋体" w:hAnsi="宋体" w:cs="宋体"/>
          <w:b/>
          <w:sz w:val="36"/>
          <w:szCs w:val="36"/>
        </w:rPr>
        <w:br w:type="page"/>
      </w:r>
    </w:p>
    <w:p>
      <w:pPr>
        <w:pStyle w:val="77"/>
        <w:keepLines w:val="0"/>
        <w:pageBreakBefore w:val="0"/>
        <w:widowControl w:val="0"/>
        <w:kinsoku/>
        <w:topLinePunct w:val="0"/>
        <w:bidi w:val="0"/>
        <w:snapToGrid/>
        <w:spacing w:line="360" w:lineRule="auto"/>
        <w:jc w:val="center"/>
        <w:rPr>
          <w:rFonts w:ascii="宋体" w:hAnsi="宋体" w:cs="宋体"/>
          <w:b/>
          <w:sz w:val="36"/>
          <w:szCs w:val="36"/>
        </w:rPr>
      </w:pPr>
    </w:p>
    <w:p>
      <w:pPr>
        <w:pStyle w:val="77"/>
        <w:keepLines w:val="0"/>
        <w:pageBreakBefore w:val="0"/>
        <w:widowControl w:val="0"/>
        <w:kinsoku/>
        <w:topLinePunct w:val="0"/>
        <w:bidi w:val="0"/>
        <w:snapToGrid/>
        <w:spacing w:line="360" w:lineRule="auto"/>
        <w:jc w:val="center"/>
        <w:rPr>
          <w:rFonts w:ascii="宋体" w:hAnsi="宋体" w:cs="宋体"/>
          <w:b/>
          <w:sz w:val="36"/>
          <w:szCs w:val="36"/>
        </w:rPr>
      </w:pPr>
      <w:r>
        <w:rPr>
          <w:rFonts w:hint="eastAsia" w:ascii="宋体" w:hAnsi="宋体" w:cs="宋体"/>
          <w:b/>
          <w:sz w:val="36"/>
          <w:szCs w:val="36"/>
        </w:rPr>
        <w:t>特 别 提 示</w:t>
      </w:r>
    </w:p>
    <w:p>
      <w:pPr>
        <w:pStyle w:val="77"/>
        <w:keepLines w:val="0"/>
        <w:pageBreakBefore w:val="0"/>
        <w:widowControl w:val="0"/>
        <w:kinsoku/>
        <w:topLinePunct w:val="0"/>
        <w:bidi w:val="0"/>
        <w:snapToGrid/>
        <w:spacing w:line="360" w:lineRule="auto"/>
        <w:jc w:val="center"/>
        <w:rPr>
          <w:rFonts w:ascii="宋体" w:hAnsi="宋体" w:cs="宋体"/>
          <w:b/>
          <w:sz w:val="36"/>
          <w:szCs w:val="36"/>
        </w:rPr>
      </w:pPr>
    </w:p>
    <w:p>
      <w:pPr>
        <w:pStyle w:val="77"/>
        <w:keepLines w:val="0"/>
        <w:pageBreakBefore w:val="0"/>
        <w:widowControl w:val="0"/>
        <w:kinsoku/>
        <w:topLinePunct w:val="0"/>
        <w:bidi w:val="0"/>
        <w:snapToGrid/>
        <w:spacing w:line="360" w:lineRule="auto"/>
        <w:rPr>
          <w:rFonts w:ascii="宋体" w:hAnsi="宋体" w:cs="宋体"/>
          <w:b/>
        </w:rPr>
      </w:pPr>
      <w:r>
        <w:rPr>
          <w:rFonts w:hint="eastAsia" w:ascii="宋体" w:hAnsi="宋体" w:cs="宋体"/>
          <w:b/>
        </w:rPr>
        <w:t>各</w:t>
      </w:r>
      <w:r>
        <w:rPr>
          <w:rFonts w:hint="eastAsia" w:ascii="宋体" w:hAnsi="宋体" w:cs="宋体"/>
          <w:b/>
          <w:lang w:eastAsia="zh-CN"/>
        </w:rPr>
        <w:t>供应商</w:t>
      </w:r>
      <w:r>
        <w:rPr>
          <w:rFonts w:hint="eastAsia" w:ascii="宋体" w:hAnsi="宋体" w:cs="宋体"/>
          <w:b/>
        </w:rPr>
        <w:t>：</w:t>
      </w:r>
    </w:p>
    <w:p>
      <w:pPr>
        <w:pStyle w:val="37"/>
        <w:keepLines w:val="0"/>
        <w:pageBreakBefore w:val="0"/>
        <w:widowControl w:val="0"/>
        <w:kinsoku/>
        <w:topLinePunct w:val="0"/>
        <w:bidi w:val="0"/>
        <w:snapToGrid/>
        <w:spacing w:before="0" w:after="0" w:line="360" w:lineRule="auto"/>
        <w:ind w:firstLine="482" w:firstLineChars="200"/>
        <w:jc w:val="left"/>
        <w:rPr>
          <w:rFonts w:ascii="宋体" w:hAnsi="宋体" w:cs="宋体"/>
          <w:bCs w:val="0"/>
          <w:color w:val="000000"/>
          <w:kern w:val="2"/>
          <w:sz w:val="24"/>
          <w:szCs w:val="24"/>
        </w:rPr>
      </w:pPr>
      <w:bookmarkStart w:id="0" w:name="_Toc25131"/>
      <w:bookmarkStart w:id="1" w:name="_Toc20735"/>
      <w:r>
        <w:rPr>
          <w:rFonts w:hint="eastAsia" w:ascii="宋体" w:hAnsi="宋体" w:cs="宋体"/>
          <w:bCs w:val="0"/>
          <w:color w:val="000000"/>
          <w:kern w:val="2"/>
          <w:sz w:val="24"/>
          <w:szCs w:val="24"/>
        </w:rPr>
        <w:t>在参与本次招标项目投标时，请按招标文件中规定的可能导致无效投标、废标要求或黑体字、加注“▲”“★”符号的内容应符合要求或响应,若不符合要求或不响应将有可能导致投标失败。</w:t>
      </w:r>
      <w:bookmarkEnd w:id="0"/>
      <w:bookmarkEnd w:id="1"/>
    </w:p>
    <w:p>
      <w:pPr>
        <w:keepLines w:val="0"/>
        <w:pageBreakBefore w:val="0"/>
        <w:widowControl w:val="0"/>
        <w:kinsoku/>
        <w:topLinePunct w:val="0"/>
        <w:bidi w:val="0"/>
        <w:snapToGrid/>
        <w:spacing w:line="360" w:lineRule="auto"/>
        <w:rPr>
          <w:rFonts w:ascii="宋体" w:hAnsi="宋体" w:cs="宋体"/>
        </w:rPr>
      </w:pP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sectPr>
          <w:headerReference r:id="rId3" w:type="default"/>
          <w:footerReference r:id="rId4" w:type="default"/>
          <w:type w:val="continuous"/>
          <w:pgSz w:w="11906" w:h="16838"/>
          <w:pgMar w:top="1417" w:right="1587" w:bottom="1417" w:left="1587" w:header="851" w:footer="992" w:gutter="0"/>
          <w:cols w:space="0" w:num="1"/>
          <w:rtlGutter w:val="0"/>
          <w:docGrid w:type="lines" w:linePitch="312" w:charSpace="0"/>
        </w:sectPr>
      </w:pPr>
    </w:p>
    <w:p>
      <w:pPr>
        <w:pStyle w:val="37"/>
        <w:keepLines w:val="0"/>
        <w:pageBreakBefore w:val="0"/>
        <w:widowControl w:val="0"/>
        <w:kinsoku/>
        <w:topLinePunct w:val="0"/>
        <w:bidi w:val="0"/>
        <w:snapToGrid/>
        <w:spacing w:before="0" w:after="0" w:line="360" w:lineRule="auto"/>
        <w:rPr>
          <w:rFonts w:ascii="宋体" w:hAnsi="宋体" w:cs="宋体"/>
          <w:color w:val="000000"/>
        </w:rPr>
      </w:pPr>
      <w:bookmarkStart w:id="2" w:name="_Toc12511"/>
      <w:r>
        <w:rPr>
          <w:rFonts w:hint="eastAsia" w:ascii="宋体" w:hAnsi="宋体" w:cs="宋体"/>
          <w:color w:val="000000"/>
          <w:sz w:val="36"/>
          <w:szCs w:val="36"/>
        </w:rPr>
        <w:t>第一章  招标公告</w:t>
      </w:r>
      <w:bookmarkEnd w:id="2"/>
    </w:p>
    <w:p>
      <w:pPr>
        <w:keepLines w:val="0"/>
        <w:pageBreakBefore w:val="0"/>
        <w:widowControl w:val="0"/>
        <w:kinsoku/>
        <w:wordWrap w:val="0"/>
        <w:topLinePunct w:val="0"/>
        <w:bidi w:val="0"/>
        <w:snapToGrid/>
        <w:spacing w:line="360" w:lineRule="auto"/>
        <w:jc w:val="both"/>
        <w:rPr>
          <w:rFonts w:ascii="宋体" w:hAnsi="宋体" w:eastAsia="宋体" w:cs="宋体"/>
          <w:kern w:val="0"/>
          <w:sz w:val="24"/>
          <w:szCs w:val="24"/>
          <w:lang w:val="en-US" w:eastAsia="zh-CN" w:bidi="ar-SA"/>
        </w:rPr>
      </w:pPr>
    </w:p>
    <w:tbl>
      <w:tblPr>
        <w:tblStyle w:val="4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46" w:type="dxa"/>
            <w:noWrap w:val="0"/>
            <w:vAlign w:val="top"/>
          </w:tcPr>
          <w:p>
            <w:pPr>
              <w:keepLines w:val="0"/>
              <w:pageBreakBefore w:val="0"/>
              <w:widowControl w:val="0"/>
              <w:kinsoku/>
              <w:wordWrap w:val="0"/>
              <w:topLinePunct w:val="0"/>
              <w:bidi w:val="0"/>
              <w:snapToGrid/>
              <w:spacing w:line="360" w:lineRule="auto"/>
              <w:rPr>
                <w:rFonts w:hint="eastAsia" w:ascii="宋体" w:hAnsi="宋体" w:cs="宋体"/>
                <w:kern w:val="0"/>
                <w:sz w:val="24"/>
                <w:szCs w:val="24"/>
              </w:rPr>
            </w:pPr>
            <w:r>
              <w:rPr>
                <w:rFonts w:hint="eastAsia" w:ascii="宋体" w:hAnsi="宋体" w:cs="宋体"/>
                <w:b/>
                <w:kern w:val="0"/>
                <w:sz w:val="24"/>
                <w:szCs w:val="24"/>
              </w:rPr>
              <w:t>项目概况</w:t>
            </w:r>
          </w:p>
          <w:p>
            <w:pPr>
              <w:keepLines w:val="0"/>
              <w:pageBreakBefore w:val="0"/>
              <w:widowControl w:val="0"/>
              <w:kinsoku/>
              <w:wordWrap w:val="0"/>
              <w:topLinePunct w:val="0"/>
              <w:bidi w:val="0"/>
              <w:snapToGrid/>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eastAsia="zh-CN"/>
              </w:rPr>
              <w:t>乌鲁木齐甘泉堡经济技术开发区（工业区）社会事务管理局核酸检测实验室设备采购</w:t>
            </w:r>
            <w:r>
              <w:rPr>
                <w:rFonts w:hint="eastAsia" w:ascii="宋体" w:hAnsi="宋体" w:cs="宋体"/>
                <w:kern w:val="0"/>
                <w:sz w:val="24"/>
                <w:szCs w:val="24"/>
              </w:rPr>
              <w:t>的潜在</w:t>
            </w:r>
            <w:r>
              <w:rPr>
                <w:rFonts w:hint="eastAsia" w:ascii="宋体" w:hAnsi="宋体" w:cs="宋体"/>
                <w:kern w:val="0"/>
                <w:sz w:val="24"/>
                <w:szCs w:val="24"/>
                <w:lang w:eastAsia="zh-CN"/>
              </w:rPr>
              <w:t>供应商</w:t>
            </w:r>
            <w:r>
              <w:rPr>
                <w:rFonts w:hint="eastAsia" w:ascii="宋体" w:hAnsi="宋体" w:cs="宋体"/>
                <w:kern w:val="0"/>
                <w:sz w:val="24"/>
                <w:szCs w:val="24"/>
              </w:rPr>
              <w:t>应在中招联合招标采购网（网址</w:t>
            </w: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"http://www.365trade.com.cn）获取竞争性磋商文件，并于2020年" </w:instrText>
            </w:r>
            <w:r>
              <w:rPr>
                <w:rFonts w:hint="eastAsia" w:ascii="宋体" w:hAnsi="宋体" w:cs="宋体"/>
                <w:kern w:val="0"/>
                <w:sz w:val="24"/>
                <w:szCs w:val="24"/>
              </w:rPr>
              <w:fldChar w:fldCharType="separate"/>
            </w:r>
            <w:r>
              <w:rPr>
                <w:rFonts w:hint="eastAsia" w:ascii="宋体" w:hAnsi="宋体" w:cs="宋体"/>
                <w:kern w:val="0"/>
                <w:sz w:val="24"/>
                <w:szCs w:val="24"/>
              </w:rPr>
              <w:t>http://www.365trade.com.cn）获取招标文件，并于2022年</w:t>
            </w:r>
            <w:r>
              <w:rPr>
                <w:rFonts w:hint="eastAsia" w:ascii="宋体" w:hAnsi="宋体" w:cs="宋体"/>
                <w:kern w:val="0"/>
                <w:sz w:val="24"/>
                <w:szCs w:val="24"/>
              </w:rPr>
              <w:fldChar w:fldCharType="end"/>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11</w:t>
            </w:r>
            <w:r>
              <w:rPr>
                <w:rFonts w:hint="eastAsia" w:ascii="宋体" w:hAnsi="宋体" w:cs="宋体"/>
                <w:kern w:val="0"/>
                <w:sz w:val="24"/>
                <w:szCs w:val="24"/>
              </w:rPr>
              <w:t>日11:00（北京时间）前递交投标文件。</w:t>
            </w:r>
          </w:p>
        </w:tc>
      </w:tr>
    </w:tbl>
    <w:p>
      <w:pPr>
        <w:keepLines w:val="0"/>
        <w:pageBreakBefore w:val="0"/>
        <w:widowControl w:val="0"/>
        <w:kinsoku/>
        <w:wordWrap w:val="0"/>
        <w:topLinePunct w:val="0"/>
        <w:bidi w:val="0"/>
        <w:snapToGrid/>
        <w:spacing w:line="360" w:lineRule="auto"/>
        <w:ind w:firstLine="482" w:firstLineChars="200"/>
        <w:rPr>
          <w:rFonts w:hint="eastAsia" w:ascii="宋体" w:hAnsi="宋体" w:cs="宋体"/>
          <w:b/>
          <w:kern w:val="0"/>
          <w:sz w:val="24"/>
          <w:szCs w:val="24"/>
        </w:rPr>
      </w:pP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一、项目基本情况</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项目编号：</w:t>
      </w:r>
      <w:r>
        <w:rPr>
          <w:rFonts w:hint="eastAsia" w:ascii="宋体" w:hAnsi="宋体" w:cs="宋体"/>
          <w:bCs/>
          <w:kern w:val="0"/>
          <w:sz w:val="24"/>
          <w:szCs w:val="24"/>
          <w:lang w:eastAsia="zh-CN"/>
        </w:rPr>
        <w:t>XJGZ-2022-680</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项目名称：</w:t>
      </w:r>
      <w:r>
        <w:rPr>
          <w:rFonts w:hint="eastAsia" w:ascii="宋体" w:hAnsi="宋体" w:cs="宋体"/>
          <w:bCs/>
          <w:kern w:val="0"/>
          <w:sz w:val="24"/>
          <w:szCs w:val="24"/>
          <w:lang w:eastAsia="zh-CN"/>
        </w:rPr>
        <w:t>乌鲁木齐甘泉堡经济技术开发区（工业区）社会事务管理局核酸检测实验室设备采购</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采购方式：公开招标</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预算金额（元）：1275</w:t>
      </w:r>
      <w:r>
        <w:rPr>
          <w:rFonts w:hint="eastAsia" w:ascii="宋体" w:hAnsi="宋体" w:cs="宋体"/>
          <w:bCs/>
          <w:kern w:val="0"/>
          <w:sz w:val="24"/>
          <w:szCs w:val="24"/>
          <w:lang w:val="en-US" w:eastAsia="zh-CN"/>
        </w:rPr>
        <w:t>000</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最高限价（元）：</w:t>
      </w:r>
      <w:r>
        <w:rPr>
          <w:rFonts w:hint="eastAsia" w:ascii="宋体" w:hAnsi="宋体" w:cs="宋体"/>
          <w:bCs/>
          <w:kern w:val="0"/>
          <w:sz w:val="24"/>
          <w:szCs w:val="24"/>
          <w:lang w:eastAsia="zh-CN"/>
        </w:rPr>
        <w:t>1275000</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采购需求：</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标项名称：乌鲁木齐甘泉堡经济技术开发区（工业区）社会事务管理局核酸检测实验室设备采购</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数量：不限</w:t>
      </w:r>
    </w:p>
    <w:p>
      <w:pPr>
        <w:keepLines w:val="0"/>
        <w:pageBreakBefore w:val="0"/>
        <w:widowControl w:val="0"/>
        <w:kinsoku/>
        <w:wordWrap w:val="0"/>
        <w:topLinePunct w:val="0"/>
        <w:bidi w:val="0"/>
        <w:snapToGrid/>
        <w:spacing w:line="360" w:lineRule="auto"/>
        <w:ind w:firstLine="480" w:firstLineChars="200"/>
        <w:rPr>
          <w:rFonts w:hint="eastAsia" w:ascii="宋体" w:hAnsi="宋体" w:eastAsia="宋体" w:cs="宋体"/>
          <w:bCs/>
          <w:kern w:val="0"/>
          <w:sz w:val="24"/>
          <w:szCs w:val="24"/>
          <w:lang w:eastAsia="zh-CN"/>
        </w:rPr>
      </w:pPr>
      <w:r>
        <w:rPr>
          <w:rFonts w:hint="eastAsia" w:ascii="宋体" w:hAnsi="宋体" w:cs="宋体"/>
          <w:bCs/>
          <w:kern w:val="0"/>
          <w:sz w:val="24"/>
          <w:szCs w:val="24"/>
        </w:rPr>
        <w:t>预算金额（元）：</w:t>
      </w:r>
      <w:r>
        <w:rPr>
          <w:rFonts w:hint="eastAsia" w:ascii="宋体" w:hAnsi="宋体" w:cs="宋体"/>
          <w:bCs/>
          <w:kern w:val="0"/>
          <w:sz w:val="24"/>
          <w:szCs w:val="24"/>
          <w:lang w:eastAsia="zh-CN"/>
        </w:rPr>
        <w:t>1275000</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简要规格描述或项目基本概况介绍、用途：核酸检测实验室设备采购</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详见招标文件第五章采购需求</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备注：/</w:t>
      </w:r>
    </w:p>
    <w:p>
      <w:pPr>
        <w:keepLines w:val="0"/>
        <w:pageBreakBefore w:val="0"/>
        <w:widowControl w:val="0"/>
        <w:kinsoku/>
        <w:wordWrap w:val="0"/>
        <w:topLinePunct w:val="0"/>
        <w:bidi w:val="0"/>
        <w:snapToGrid/>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cs="宋体"/>
          <w:bCs/>
          <w:kern w:val="0"/>
          <w:sz w:val="24"/>
          <w:szCs w:val="24"/>
        </w:rPr>
        <w:t>合同履约期限：</w:t>
      </w:r>
      <w:r>
        <w:rPr>
          <w:rFonts w:hint="eastAsia" w:ascii="宋体" w:hAnsi="宋体" w:cs="宋体"/>
          <w:bCs/>
          <w:kern w:val="0"/>
          <w:sz w:val="24"/>
          <w:szCs w:val="24"/>
          <w:lang w:val="en-US" w:eastAsia="zh-CN"/>
        </w:rPr>
        <w:t>3天</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本项目（否）接受联合体投标。</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二、申请人的资格要求：</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1.满足《中华人民共和国政府采购法》第二十二条规定；</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2.落实政府采购政策需满足的资格要求：标项1：供应商为中小企业/小微企业；</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3.本项目的特定资格要求：标项1：1、投标单位需具备有效的行政主管部门颁发</w:t>
      </w:r>
      <w:r>
        <w:rPr>
          <w:rFonts w:hint="eastAsia" w:ascii="宋体" w:hAnsi="宋体" w:cs="宋体"/>
          <w:kern w:val="0"/>
          <w:sz w:val="24"/>
          <w:szCs w:val="24"/>
          <w:lang w:val="en-US" w:eastAsia="zh-CN"/>
        </w:rPr>
        <w:t>的</w:t>
      </w:r>
      <w:r>
        <w:rPr>
          <w:rFonts w:hint="eastAsia" w:ascii="宋体" w:hAnsi="宋体" w:cs="宋体"/>
          <w:kern w:val="0"/>
          <w:sz w:val="24"/>
          <w:szCs w:val="24"/>
        </w:rPr>
        <w:t>医疗器械生产许可证或医疗器械经营许可证。</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三、获取招标文件</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时间：2022年0</w:t>
      </w:r>
      <w:r>
        <w:rPr>
          <w:rFonts w:hint="eastAsia" w:ascii="宋体" w:hAnsi="宋体" w:cs="宋体"/>
          <w:bCs/>
          <w:kern w:val="0"/>
          <w:sz w:val="24"/>
          <w:szCs w:val="24"/>
          <w:lang w:val="en-US" w:eastAsia="zh-CN"/>
        </w:rPr>
        <w:t>9</w:t>
      </w:r>
      <w:r>
        <w:rPr>
          <w:rFonts w:hint="eastAsia" w:ascii="宋体" w:hAnsi="宋体" w:cs="宋体"/>
          <w:bCs/>
          <w:kern w:val="0"/>
          <w:sz w:val="24"/>
          <w:szCs w:val="24"/>
        </w:rPr>
        <w:t>月</w:t>
      </w:r>
      <w:r>
        <w:rPr>
          <w:rFonts w:hint="eastAsia" w:ascii="宋体" w:hAnsi="宋体" w:cs="宋体"/>
          <w:bCs/>
          <w:kern w:val="0"/>
          <w:sz w:val="24"/>
          <w:szCs w:val="24"/>
          <w:lang w:val="en-US" w:eastAsia="zh-CN"/>
        </w:rPr>
        <w:t>19</w:t>
      </w:r>
      <w:r>
        <w:rPr>
          <w:rFonts w:hint="eastAsia" w:ascii="宋体" w:hAnsi="宋体" w:cs="宋体"/>
          <w:bCs/>
          <w:kern w:val="0"/>
          <w:sz w:val="24"/>
          <w:szCs w:val="24"/>
        </w:rPr>
        <w:t>日至2022年0</w:t>
      </w:r>
      <w:r>
        <w:rPr>
          <w:rFonts w:hint="eastAsia" w:ascii="宋体" w:hAnsi="宋体" w:cs="宋体"/>
          <w:bCs/>
          <w:kern w:val="0"/>
          <w:sz w:val="24"/>
          <w:szCs w:val="24"/>
          <w:lang w:val="en-US" w:eastAsia="zh-CN"/>
        </w:rPr>
        <w:t>9</w:t>
      </w:r>
      <w:r>
        <w:rPr>
          <w:rFonts w:hint="eastAsia" w:ascii="宋体" w:hAnsi="宋体" w:cs="宋体"/>
          <w:bCs/>
          <w:kern w:val="0"/>
          <w:sz w:val="24"/>
          <w:szCs w:val="24"/>
        </w:rPr>
        <w:t>月</w:t>
      </w:r>
      <w:r>
        <w:rPr>
          <w:rFonts w:hint="eastAsia" w:ascii="宋体" w:hAnsi="宋体" w:cs="宋体"/>
          <w:bCs/>
          <w:kern w:val="0"/>
          <w:sz w:val="24"/>
          <w:szCs w:val="24"/>
          <w:lang w:val="en-US" w:eastAsia="zh-CN"/>
        </w:rPr>
        <w:t>26</w:t>
      </w:r>
      <w:r>
        <w:rPr>
          <w:rFonts w:hint="eastAsia" w:ascii="宋体" w:hAnsi="宋体" w:cs="宋体"/>
          <w:bCs/>
          <w:kern w:val="0"/>
          <w:sz w:val="24"/>
          <w:szCs w:val="24"/>
        </w:rPr>
        <w:t>日，每天上午10:00至13:00，下午15:30至19:00（北京时间，法定节假日除外）</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地点：中招联合招标采购网（网址http://www.365trade.com.cn）</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方式：</w:t>
      </w:r>
      <w:r>
        <w:rPr>
          <w:rFonts w:hint="eastAsia" w:ascii="宋体" w:hAnsi="宋体" w:cs="宋体"/>
          <w:kern w:val="0"/>
          <w:sz w:val="24"/>
          <w:szCs w:val="24"/>
        </w:rPr>
        <w:t>凡有意购买文件的</w:t>
      </w:r>
      <w:r>
        <w:rPr>
          <w:rFonts w:hint="eastAsia" w:ascii="宋体" w:hAnsi="宋体" w:cs="宋体"/>
          <w:kern w:val="0"/>
          <w:sz w:val="24"/>
          <w:szCs w:val="24"/>
          <w:lang w:eastAsia="zh-CN"/>
        </w:rPr>
        <w:t>供应商</w:t>
      </w:r>
      <w:r>
        <w:rPr>
          <w:rFonts w:hint="eastAsia" w:ascii="宋体" w:hAnsi="宋体" w:cs="宋体"/>
          <w:kern w:val="0"/>
          <w:sz w:val="24"/>
          <w:szCs w:val="24"/>
        </w:rPr>
        <w:t>，请登陆“中招联合招标采购网”进行免费注册（网址：http://www.365trade.com.cn）、购买并下载电子版招标文件。</w:t>
      </w:r>
      <w:r>
        <w:rPr>
          <w:rFonts w:hint="eastAsia" w:ascii="宋体" w:hAnsi="宋体" w:cs="宋体"/>
          <w:bCs/>
          <w:kern w:val="0"/>
          <w:sz w:val="24"/>
          <w:szCs w:val="24"/>
          <w:lang w:eastAsia="zh-CN"/>
        </w:rPr>
        <w:t>供应商</w:t>
      </w:r>
      <w:r>
        <w:rPr>
          <w:rFonts w:hint="eastAsia" w:ascii="宋体" w:hAnsi="宋体" w:cs="宋体"/>
          <w:bCs/>
          <w:kern w:val="0"/>
          <w:sz w:val="24"/>
          <w:szCs w:val="24"/>
        </w:rPr>
        <w:t>请在招标文件发售截止时间前登录中招联合招标采购网完成注册、招标文件购买操作，否则将无法保证获取电子版招标文件。注册或购标过程中如遇问题，请及时与网站公司或采购代理机构联系，网站公司免费咨询电话：010-86397110。</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获取文件时需递交的资料：下载前须上传：</w:t>
      </w:r>
      <w:r>
        <w:rPr>
          <w:rFonts w:hint="eastAsia" w:ascii="宋体" w:hAnsi="宋体" w:cs="宋体"/>
          <w:bCs/>
          <w:kern w:val="0"/>
          <w:sz w:val="24"/>
          <w:szCs w:val="24"/>
          <w:u w:val="single"/>
        </w:rPr>
        <w:t xml:space="preserve"> 营业执照、医疗器械生产许可证或医疗器械经营许可证 </w:t>
      </w:r>
      <w:r>
        <w:rPr>
          <w:rFonts w:hint="eastAsia" w:ascii="宋体" w:hAnsi="宋体" w:cs="宋体"/>
          <w:bCs/>
          <w:kern w:val="0"/>
          <w:sz w:val="24"/>
          <w:szCs w:val="24"/>
        </w:rPr>
        <w:t>。上传成功后，请及时与采购代理机构联系。</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售价（元）：200</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四、提交投标文件截止时间、开标时间和地点</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提交投标文件截止时间：2022年</w:t>
      </w:r>
      <w:r>
        <w:rPr>
          <w:rFonts w:hint="eastAsia" w:ascii="宋体" w:hAnsi="宋体" w:cs="宋体"/>
          <w:bCs/>
          <w:kern w:val="0"/>
          <w:sz w:val="24"/>
          <w:szCs w:val="24"/>
          <w:lang w:val="en-US" w:eastAsia="zh-CN"/>
        </w:rPr>
        <w:t>10</w:t>
      </w:r>
      <w:r>
        <w:rPr>
          <w:rFonts w:hint="eastAsia" w:ascii="宋体" w:hAnsi="宋体" w:cs="宋体"/>
          <w:bCs/>
          <w:kern w:val="0"/>
          <w:sz w:val="24"/>
          <w:szCs w:val="24"/>
        </w:rPr>
        <w:t>月</w:t>
      </w:r>
      <w:r>
        <w:rPr>
          <w:rFonts w:hint="eastAsia" w:ascii="宋体" w:hAnsi="宋体" w:cs="宋体"/>
          <w:bCs/>
          <w:kern w:val="0"/>
          <w:sz w:val="24"/>
          <w:szCs w:val="24"/>
          <w:lang w:val="en-US" w:eastAsia="zh-CN"/>
        </w:rPr>
        <w:t>11</w:t>
      </w:r>
      <w:r>
        <w:rPr>
          <w:rFonts w:hint="eastAsia" w:ascii="宋体" w:hAnsi="宋体" w:cs="宋体"/>
          <w:bCs/>
          <w:kern w:val="0"/>
          <w:sz w:val="24"/>
          <w:szCs w:val="24"/>
        </w:rPr>
        <w:t>日11:00（北京时间）</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投标地点：乌鲁木齐市天山区红山路26号时代广场C座36楼新疆国际招标中心有限公司会议室</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开标时间：2022年</w:t>
      </w:r>
      <w:r>
        <w:rPr>
          <w:rFonts w:hint="eastAsia" w:ascii="宋体" w:hAnsi="宋体" w:cs="宋体"/>
          <w:bCs/>
          <w:kern w:val="0"/>
          <w:sz w:val="24"/>
          <w:szCs w:val="24"/>
          <w:lang w:val="en-US" w:eastAsia="zh-CN"/>
        </w:rPr>
        <w:t>10</w:t>
      </w:r>
      <w:r>
        <w:rPr>
          <w:rFonts w:hint="eastAsia" w:ascii="宋体" w:hAnsi="宋体" w:cs="宋体"/>
          <w:bCs/>
          <w:kern w:val="0"/>
          <w:sz w:val="24"/>
          <w:szCs w:val="24"/>
        </w:rPr>
        <w:t>月</w:t>
      </w:r>
      <w:r>
        <w:rPr>
          <w:rFonts w:hint="eastAsia" w:ascii="宋体" w:hAnsi="宋体" w:cs="宋体"/>
          <w:bCs/>
          <w:kern w:val="0"/>
          <w:sz w:val="24"/>
          <w:szCs w:val="24"/>
          <w:lang w:val="en-US" w:eastAsia="zh-CN"/>
        </w:rPr>
        <w:t>11</w:t>
      </w:r>
      <w:r>
        <w:rPr>
          <w:rFonts w:hint="eastAsia" w:ascii="宋体" w:hAnsi="宋体" w:cs="宋体"/>
          <w:bCs/>
          <w:kern w:val="0"/>
          <w:sz w:val="24"/>
          <w:szCs w:val="24"/>
        </w:rPr>
        <w:t>日11:00（北京时间）</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开标地点：乌鲁木齐市天山区红山路26号时代广场C座36楼新疆国际招标中心有限公司会议室</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bCs/>
          <w:kern w:val="0"/>
          <w:sz w:val="24"/>
          <w:szCs w:val="24"/>
        </w:rPr>
      </w:pPr>
      <w:r>
        <w:rPr>
          <w:rFonts w:hint="eastAsia" w:ascii="宋体" w:hAnsi="宋体" w:cs="宋体"/>
          <w:b/>
          <w:kern w:val="0"/>
          <w:sz w:val="24"/>
          <w:szCs w:val="24"/>
        </w:rPr>
        <w:t>五、公告期限</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自本公告发布之日起5个工作日。</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六、其他补充事宜</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无</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特别提示：</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Lines w:val="0"/>
        <w:pageBreakBefore w:val="0"/>
        <w:widowControl w:val="0"/>
        <w:kinsoku/>
        <w:wordWrap w:val="0"/>
        <w:topLinePunct w:val="0"/>
        <w:bidi w:val="0"/>
        <w:snapToGrid/>
        <w:spacing w:line="360" w:lineRule="auto"/>
        <w:rPr>
          <w:rFonts w:hint="eastAsia" w:ascii="宋体" w:hAnsi="宋体" w:cs="宋体"/>
          <w:bCs/>
          <w:kern w:val="0"/>
          <w:sz w:val="24"/>
          <w:szCs w:val="24"/>
        </w:rPr>
      </w:pPr>
      <w:r>
        <w:rPr>
          <w:rFonts w:hint="eastAsia" w:ascii="宋体" w:hAnsi="宋体" w:cs="宋体"/>
          <w:bCs/>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Lines w:val="0"/>
        <w:pageBreakBefore w:val="0"/>
        <w:widowControl w:val="0"/>
        <w:kinsoku/>
        <w:wordWrap w:val="0"/>
        <w:topLinePunct w:val="0"/>
        <w:bidi w:val="0"/>
        <w:snapToGrid/>
        <w:spacing w:line="360" w:lineRule="auto"/>
        <w:ind w:firstLine="482" w:firstLineChars="200"/>
        <w:rPr>
          <w:rFonts w:hint="eastAsia" w:ascii="宋体" w:hAnsi="宋体" w:cs="宋体"/>
          <w:kern w:val="0"/>
          <w:sz w:val="24"/>
          <w:szCs w:val="24"/>
        </w:rPr>
      </w:pPr>
      <w:r>
        <w:rPr>
          <w:rFonts w:hint="eastAsia" w:ascii="宋体" w:hAnsi="宋体" w:cs="宋体"/>
          <w:b/>
          <w:kern w:val="0"/>
          <w:sz w:val="24"/>
          <w:szCs w:val="24"/>
        </w:rPr>
        <w:t>七、对本次采购提出询问，请按以下方式联系</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1.采购人信息</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名    称：乌鲁木齐甘泉堡经济技术开发区（工业区）社会事务管理局</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    址：乌鲁木齐市甘泉堡经济技术开发区瀚海东街2345号</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项目联系方式：0991-6970528</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2.采购代理机构信息</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名    称：新疆国际招标中心有限公司</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地    址：乌鲁木齐市天山区红山路26号时代广场C座36楼</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联系方式：0991-8812233转6621、15689945095</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3.项目联系方式</w:t>
      </w:r>
    </w:p>
    <w:p>
      <w:pPr>
        <w:keepLines w:val="0"/>
        <w:pageBreakBefore w:val="0"/>
        <w:widowControl w:val="0"/>
        <w:kinsoku/>
        <w:wordWrap w:val="0"/>
        <w:topLinePunct w:val="0"/>
        <w:bidi w:val="0"/>
        <w:snapToGrid/>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项目联系人：黄伟艺</w:t>
      </w:r>
    </w:p>
    <w:p>
      <w:pPr>
        <w:keepLines w:val="0"/>
        <w:pageBreakBefore w:val="0"/>
        <w:widowControl w:val="0"/>
        <w:kinsoku/>
        <w:wordWrap w:val="0"/>
        <w:topLinePunct w:val="0"/>
        <w:bidi w:val="0"/>
        <w:snapToGrid/>
        <w:spacing w:line="360" w:lineRule="auto"/>
        <w:ind w:firstLine="480" w:firstLineChars="200"/>
        <w:jc w:val="both"/>
        <w:rPr>
          <w:rFonts w:ascii="宋体" w:hAnsi="宋体" w:eastAsia="宋体" w:cs="宋体"/>
          <w:kern w:val="0"/>
          <w:sz w:val="24"/>
          <w:szCs w:val="24"/>
          <w:lang w:val="en-US" w:eastAsia="zh-CN" w:bidi="ar-SA"/>
        </w:rPr>
      </w:pPr>
      <w:r>
        <w:rPr>
          <w:rFonts w:hint="eastAsia" w:ascii="宋体" w:hAnsi="宋体" w:eastAsia="宋体" w:cs="宋体"/>
          <w:bCs/>
          <w:kern w:val="0"/>
          <w:sz w:val="24"/>
          <w:szCs w:val="24"/>
          <w:lang w:val="en-US" w:eastAsia="zh-CN" w:bidi="ar-SA"/>
        </w:rPr>
        <w:t>电话：</w:t>
      </w:r>
      <w:r>
        <w:rPr>
          <w:rFonts w:hint="eastAsia" w:ascii="宋体" w:hAnsi="宋体" w:eastAsia="宋体" w:cs="宋体"/>
          <w:kern w:val="0"/>
          <w:sz w:val="24"/>
          <w:szCs w:val="24"/>
          <w:lang w:val="en-US" w:eastAsia="zh-CN" w:bidi="ar-SA"/>
        </w:rPr>
        <w:t>0991-8812233转6621、15689945095</w:t>
      </w:r>
    </w:p>
    <w:p>
      <w:pPr>
        <w:pStyle w:val="20"/>
        <w:keepLines w:val="0"/>
        <w:pageBreakBefore w:val="0"/>
        <w:widowControl w:val="0"/>
        <w:kinsoku/>
        <w:topLinePunct w:val="0"/>
        <w:bidi w:val="0"/>
        <w:snapToGrid/>
        <w:ind w:right="-143"/>
      </w:pPr>
    </w:p>
    <w:p>
      <w:pPr>
        <w:keepLines w:val="0"/>
        <w:pageBreakBefore w:val="0"/>
        <w:widowControl w:val="0"/>
        <w:kinsoku/>
        <w:topLinePunct w:val="0"/>
        <w:bidi w:val="0"/>
        <w:snapToGrid/>
        <w:rPr>
          <w:rFonts w:ascii="宋体" w:hAnsi="宋体" w:cs="宋体"/>
          <w:color w:val="000000"/>
          <w:sz w:val="36"/>
          <w:szCs w:val="36"/>
        </w:rPr>
      </w:pPr>
      <w:r>
        <w:rPr>
          <w:rFonts w:hint="eastAsia" w:ascii="宋体" w:hAnsi="宋体" w:cs="宋体"/>
          <w:color w:val="000000"/>
          <w:sz w:val="36"/>
          <w:szCs w:val="36"/>
        </w:rPr>
        <w:br w:type="page"/>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3" w:name="_Toc26950"/>
      <w:r>
        <w:rPr>
          <w:rFonts w:hint="eastAsia" w:ascii="宋体" w:hAnsi="宋体" w:cs="宋体"/>
          <w:color w:val="000000"/>
          <w:sz w:val="36"/>
          <w:szCs w:val="36"/>
        </w:rPr>
        <w:t>第二章  投标须知</w:t>
      </w:r>
      <w:bookmarkEnd w:id="3"/>
    </w:p>
    <w:p>
      <w:pPr>
        <w:pStyle w:val="3"/>
        <w:keepLines w:val="0"/>
        <w:pageBreakBefore w:val="0"/>
        <w:widowControl w:val="0"/>
        <w:kinsoku/>
        <w:topLinePunct w:val="0"/>
        <w:bidi w:val="0"/>
        <w:snapToGrid/>
        <w:spacing w:line="360" w:lineRule="auto"/>
        <w:rPr>
          <w:rFonts w:ascii="宋体" w:hAnsi="宋体" w:eastAsia="宋体" w:cs="宋体"/>
          <w:b/>
          <w:color w:val="000000"/>
          <w:sz w:val="32"/>
          <w:szCs w:val="32"/>
        </w:rPr>
      </w:pPr>
      <w:bookmarkStart w:id="4" w:name="_Toc499725005"/>
      <w:bookmarkStart w:id="5" w:name="_Toc16492"/>
      <w:r>
        <w:rPr>
          <w:rFonts w:hint="eastAsia" w:ascii="宋体" w:hAnsi="宋体" w:eastAsia="宋体" w:cs="宋体"/>
          <w:b/>
          <w:color w:val="000000"/>
          <w:sz w:val="32"/>
          <w:szCs w:val="32"/>
        </w:rPr>
        <w:t>投标须知前附表</w:t>
      </w:r>
      <w:bookmarkEnd w:id="4"/>
      <w:bookmarkEnd w:id="5"/>
    </w:p>
    <w:tbl>
      <w:tblPr>
        <w:tblStyle w:val="4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3"/>
        <w:gridCol w:w="157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tblHeade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条款号</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条款名称</w:t>
            </w:r>
          </w:p>
        </w:tc>
        <w:tc>
          <w:tcPr>
            <w:tcW w:w="6379"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t>一、总则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1.1</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项目名称</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eastAsia="宋体" w:cs="宋体"/>
                <w:b/>
                <w:bCs/>
                <w:color w:val="000000"/>
                <w:sz w:val="24"/>
                <w:szCs w:val="24"/>
                <w:lang w:eastAsia="zh-CN"/>
              </w:rPr>
            </w:pPr>
            <w:r>
              <w:rPr>
                <w:rFonts w:hint="eastAsia" w:ascii="宋体" w:hAnsi="宋体" w:cs="宋体"/>
                <w:color w:val="000000"/>
                <w:sz w:val="24"/>
                <w:szCs w:val="24"/>
                <w:lang w:eastAsia="zh-CN"/>
              </w:rPr>
              <w:t>乌鲁木齐甘泉堡经济技术开发区（工业区）社会事务管理局核酸检测实验室设备采购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1.2</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招标范围</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核酸检测实验室设备采购</w:t>
            </w:r>
            <w:r>
              <w:rPr>
                <w:rFonts w:hint="eastAsia" w:ascii="宋体" w:hAnsi="宋体" w:cs="宋体"/>
                <w:color w:val="000000"/>
                <w:sz w:val="24"/>
                <w:szCs w:val="24"/>
                <w:lang w:eastAsia="zh-CN"/>
              </w:rPr>
              <w:t>，</w:t>
            </w:r>
            <w:r>
              <w:rPr>
                <w:rFonts w:hint="eastAsia" w:ascii="宋体" w:hAnsi="宋体" w:cs="宋体"/>
                <w:color w:val="000000"/>
                <w:sz w:val="24"/>
                <w:szCs w:val="24"/>
              </w:rPr>
              <w:t>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1.3</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项目地点</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乌鲁木齐甘泉堡经济技术开发区（工业区）社会事务管理局</w:t>
            </w:r>
            <w:r>
              <w:rPr>
                <w:rFonts w:hint="eastAsia" w:ascii="宋体" w:hAnsi="宋体" w:cs="宋体"/>
                <w:color w:val="00000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招标方式</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1.5</w:t>
            </w:r>
          </w:p>
        </w:tc>
        <w:tc>
          <w:tcPr>
            <w:tcW w:w="1579"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highlight w:val="none"/>
                <w:shd w:val="clear"/>
              </w:rPr>
              <w:t>供货时间</w:t>
            </w:r>
          </w:p>
        </w:tc>
        <w:tc>
          <w:tcPr>
            <w:tcW w:w="6379" w:type="dxa"/>
            <w:vAlign w:val="center"/>
          </w:tcPr>
          <w:p>
            <w:pPr>
              <w:keepLines w:val="0"/>
              <w:pageBreakBefore w:val="0"/>
              <w:widowControl w:val="0"/>
              <w:kinsoku/>
              <w:topLinePunct w:val="0"/>
              <w:bidi w:val="0"/>
              <w:adjustRightInd w:val="0"/>
              <w:snapToGrid/>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采购人</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rPr>
              <w:t>名称：</w:t>
            </w:r>
            <w:r>
              <w:rPr>
                <w:rFonts w:hint="eastAsia" w:ascii="宋体" w:hAnsi="宋体" w:cs="宋体"/>
                <w:color w:val="000000"/>
                <w:sz w:val="24"/>
                <w:szCs w:val="24"/>
                <w:lang w:eastAsia="zh-CN"/>
              </w:rPr>
              <w:t>乌鲁木齐甘泉堡经济技术开发区（工业区）社会事务管理局</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地址：乌鲁木齐市甘泉堡经济技术开发区瀚海东街2345号</w:t>
            </w:r>
          </w:p>
          <w:p>
            <w:pPr>
              <w:keepLines w:val="0"/>
              <w:pageBreakBefore w:val="0"/>
              <w:widowControl w:val="0"/>
              <w:kinsoku/>
              <w:topLinePunct w:val="0"/>
              <w:bidi w:val="0"/>
              <w:adjustRightInd w:val="0"/>
              <w:snapToGrid/>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rPr>
              <w:t>联系人：</w:t>
            </w:r>
            <w:r>
              <w:rPr>
                <w:rFonts w:hint="eastAsia" w:ascii="宋体" w:hAnsi="宋体" w:cs="宋体"/>
                <w:color w:val="000000"/>
                <w:sz w:val="24"/>
                <w:szCs w:val="24"/>
                <w:lang w:val="en-US" w:eastAsia="zh-CN"/>
              </w:rPr>
              <w:t>王杰</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highlight w:val="none"/>
              </w:rPr>
              <w:t>电话：0991-6970528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采购代理机构</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采购代理机构：新疆国际招标中心有限公司</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地址：新疆乌鲁木齐市红山路26号时代广场C座36楼</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联系人：黄伟艺</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电话：0991-8812233转6621、15689945095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3.1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lang w:eastAsia="zh-CN"/>
              </w:rPr>
              <w:t>供应商</w:t>
            </w:r>
            <w:r>
              <w:rPr>
                <w:rFonts w:hint="eastAsia" w:ascii="宋体" w:hAnsi="宋体" w:cs="宋体"/>
              </w:rPr>
              <w:t>资格条件</w:t>
            </w:r>
          </w:p>
        </w:tc>
        <w:tc>
          <w:tcPr>
            <w:tcW w:w="6379" w:type="dxa"/>
            <w:vAlign w:val="center"/>
          </w:tcPr>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keepLines w:val="0"/>
              <w:pageBreakBefore w:val="0"/>
              <w:widowControl w:val="0"/>
              <w:kinsoku/>
              <w:topLinePunct w:val="0"/>
              <w:bidi w:val="0"/>
              <w:adjustRightInd w:val="0"/>
              <w:snapToGrid/>
              <w:spacing w:line="360" w:lineRule="auto"/>
              <w:rPr>
                <w:rFonts w:hint="eastAsia" w:ascii="宋体" w:hAnsi="宋体" w:cs="宋体"/>
                <w:color w:val="000000"/>
                <w:sz w:val="24"/>
                <w:szCs w:val="24"/>
              </w:rPr>
            </w:pPr>
            <w:r>
              <w:rPr>
                <w:rFonts w:hint="eastAsia" w:ascii="宋体" w:hAnsi="宋体" w:cs="宋体"/>
                <w:color w:val="000000"/>
                <w:sz w:val="24"/>
                <w:szCs w:val="24"/>
              </w:rPr>
              <w:t>2.落实政府采购政策需满足的资格要求：标项1：供应商为中小企业/小微企业；</w:t>
            </w:r>
          </w:p>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3.本项目的特定资格要求：标项1：1、投标单位需具备有效的行政主管部门颁发的医疗器械生产许可证或医疗器械经营许可证。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4.1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联合体形式</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rPr>
              <w:sym w:font="Wingdings" w:char="00A8"/>
            </w:r>
            <w:r>
              <w:rPr>
                <w:rFonts w:hint="eastAsia" w:ascii="宋体" w:hAnsi="宋体" w:cs="宋体"/>
              </w:rPr>
              <w:t>接受</w:t>
            </w:r>
            <w:r>
              <w:rPr>
                <w:rFonts w:hint="eastAsia" w:ascii="宋体" w:hAnsi="宋体" w:cs="宋体"/>
              </w:rPr>
              <w:sym w:font="Wingdings" w:char="0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4.2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对联合体各方的要求</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5.1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现场考察或者召开开标前答疑会</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sym w:font="Wingdings" w:char="00FE"/>
            </w:r>
            <w:r>
              <w:rPr>
                <w:rFonts w:hint="eastAsia" w:ascii="宋体" w:hAnsi="宋体" w:cs="宋体"/>
              </w:rPr>
              <w:t>不采用</w:t>
            </w:r>
          </w:p>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rPr>
              <w:sym w:font="Wingdings" w:char="00A8"/>
            </w:r>
            <w:r>
              <w:rPr>
                <w:rFonts w:hint="eastAsia" w:ascii="宋体" w:hAnsi="宋体" w:cs="宋体"/>
              </w:rPr>
              <w:t>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8" w:hRule="atLeast"/>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6.1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采购进口产品</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sym w:font="Wingdings" w:char="00A8"/>
            </w:r>
            <w:r>
              <w:rPr>
                <w:rFonts w:hint="eastAsia" w:ascii="宋体" w:hAnsi="宋体" w:cs="宋体"/>
              </w:rPr>
              <w:t>接受</w:t>
            </w:r>
          </w:p>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rPr>
              <w:sym w:font="Wingdings" w:char="0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7</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落实政府采购政策</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1、本项目为专门面向中小企业项目，资金为全部预留。</w:t>
            </w:r>
            <w:r>
              <w:rPr>
                <w:rFonts w:hint="eastAsia" w:ascii="宋体" w:hAnsi="宋体" w:cs="宋体"/>
                <w:lang w:val="en-US" w:eastAsia="zh-CN"/>
              </w:rPr>
              <w:t>投标人应当为中小企业（含微型企业），须提供的《中小企业声明函》</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2、本采购项目中小企业划分标准所属行业为：</w:t>
            </w:r>
            <w:r>
              <w:rPr>
                <w:rFonts w:hint="eastAsia" w:ascii="宋体" w:hAnsi="宋体" w:cs="宋体"/>
                <w:lang w:val="en-US" w:eastAsia="zh-CN"/>
              </w:rPr>
              <w:t>工</w:t>
            </w:r>
            <w:r>
              <w:rPr>
                <w:rFonts w:hint="eastAsia" w:ascii="宋体" w:hAnsi="宋体" w:cs="宋体"/>
              </w:rPr>
              <w:t>业。</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3、监狱企业视同小微企业。监狱企业参加政府采购活动时，应当提供由省级以上监狱管理局、戒毒管理局（含新疆生产建设兵团）出具的属于监狱企业的证明文件。</w:t>
            </w:r>
          </w:p>
          <w:p>
            <w:pPr>
              <w:pStyle w:val="77"/>
              <w:keepLines w:val="0"/>
              <w:pageBreakBefore w:val="0"/>
              <w:widowControl w:val="0"/>
              <w:kinsoku/>
              <w:topLinePunct w:val="0"/>
              <w:bidi w:val="0"/>
              <w:snapToGrid/>
              <w:spacing w:line="360" w:lineRule="auto"/>
              <w:jc w:val="both"/>
              <w:rPr>
                <w:rFonts w:hint="eastAsia" w:ascii="宋体" w:hAnsi="宋体" w:cs="宋体"/>
              </w:rPr>
            </w:pPr>
            <w:r>
              <w:rPr>
                <w:rFonts w:hint="eastAsia" w:ascii="宋体" w:hAnsi="宋体" w:cs="宋体"/>
              </w:rPr>
              <w:t>4、残疾人福利性单位视同小型、微型企业。符合条件的残疾人福利性单位在参加政府采购活动时，应当提供规定的《残疾人福利性单位声明函》（见附件）。</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5、投标人应当对所提供的《中小企业声明函》、《残疾人福利性单位声明函》或监狱企业证明文件的真实性负责。审查材料与事实不符的，依照《政府采购法》第七十七条第一款的规定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6、政府采购节能产品、环境标志产品的优先采购政策</w:t>
            </w:r>
          </w:p>
          <w:p>
            <w:pPr>
              <w:pStyle w:val="77"/>
              <w:keepLines w:val="0"/>
              <w:pageBreakBefore w:val="0"/>
              <w:widowControl w:val="0"/>
              <w:kinsoku/>
              <w:topLinePunct w:val="0"/>
              <w:bidi w:val="0"/>
              <w:snapToGrid/>
              <w:spacing w:line="360" w:lineRule="auto"/>
              <w:jc w:val="both"/>
              <w:rPr>
                <w:rFonts w:hint="eastAsia" w:ascii="宋体" w:hAnsi="宋体" w:cs="宋体"/>
                <w:lang w:val="en-US" w:eastAsia="zh-CN"/>
              </w:rPr>
            </w:pPr>
            <w:r>
              <w:rPr>
                <w:rFonts w:hint="eastAsia" w:ascii="宋体" w:hAnsi="宋体" w:cs="宋体"/>
                <w:lang w:val="en-US" w:eastAsia="zh-CN"/>
              </w:rPr>
              <w:t>（1）标人提供符合政府采购优先采购节能产品、环境标志产品的（由投标人在报价文件中选择并填报），评标时实行评审优惠，对其评审价格给予</w:t>
            </w:r>
            <w:r>
              <w:rPr>
                <w:rFonts w:hint="eastAsia" w:ascii="宋体" w:hAnsi="宋体" w:cs="宋体"/>
                <w:u w:val="single"/>
                <w:lang w:val="en-US" w:eastAsia="zh-CN"/>
              </w:rPr>
              <w:t>5</w:t>
            </w:r>
            <w:r>
              <w:rPr>
                <w:rFonts w:hint="eastAsia" w:ascii="宋体" w:hAnsi="宋体" w:cs="宋体"/>
                <w:lang w:val="en-US" w:eastAsia="zh-CN"/>
              </w:rPr>
              <w:t>%的扣除，用扣除后的价格参与评审。投标人应提供国家确定的认证机构出具的、处于有效期之内的节能产品、环境标志产品认证证书。</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lang w:val="en-US" w:eastAsia="zh-CN"/>
              </w:rPr>
              <w:t>（2）投标人提供的货物中有部分货物属于节能产品、环境标志产品政府采购品目清单内产品的，评标时只对该部分货物实行评审优惠。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8</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投标文件递交截止时间</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u w:val="single"/>
              </w:rPr>
            </w:pPr>
            <w:r>
              <w:rPr>
                <w:rFonts w:hint="eastAsia" w:ascii="宋体" w:hAnsi="宋体" w:cs="宋体"/>
                <w:u w:val="single"/>
              </w:rPr>
              <w:t>202</w:t>
            </w:r>
            <w:r>
              <w:rPr>
                <w:rFonts w:hint="eastAsia" w:ascii="宋体" w:hAnsi="宋体" w:cs="宋体"/>
                <w:u w:val="single"/>
                <w:lang w:val="en-US" w:eastAsia="zh-CN"/>
              </w:rPr>
              <w:t>2</w:t>
            </w:r>
            <w:r>
              <w:rPr>
                <w:rFonts w:hint="eastAsia" w:ascii="宋体" w:hAnsi="宋体" w:cs="宋体"/>
                <w:u w:val="single"/>
              </w:rPr>
              <w:t>年</w:t>
            </w:r>
            <w:r>
              <w:rPr>
                <w:rFonts w:hint="eastAsia" w:ascii="宋体" w:hAnsi="宋体" w:cs="宋体"/>
                <w:u w:val="single"/>
                <w:lang w:val="en-US" w:eastAsia="zh-CN"/>
              </w:rPr>
              <w:t>10</w:t>
            </w:r>
            <w:r>
              <w:rPr>
                <w:rFonts w:hint="eastAsia" w:ascii="宋体" w:hAnsi="宋体" w:cs="宋体"/>
                <w:u w:val="single"/>
              </w:rPr>
              <w:t>月</w:t>
            </w:r>
            <w:r>
              <w:rPr>
                <w:rFonts w:hint="eastAsia" w:ascii="宋体" w:hAnsi="宋体" w:cs="宋体"/>
                <w:u w:val="single"/>
                <w:lang w:val="en-US" w:eastAsia="zh-CN"/>
              </w:rPr>
              <w:t>11</w:t>
            </w:r>
            <w:r>
              <w:rPr>
                <w:rFonts w:hint="eastAsia" w:ascii="宋体" w:hAnsi="宋体" w:cs="宋体"/>
                <w:u w:val="single"/>
              </w:rPr>
              <w:t>日上午11:00分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三、投标文件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9</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采购预算资金</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采购预算资金：12</w:t>
            </w:r>
            <w:r>
              <w:rPr>
                <w:rFonts w:hint="eastAsia" w:ascii="宋体" w:hAnsi="宋体" w:cs="宋体"/>
                <w:lang w:val="en-US" w:eastAsia="zh-CN"/>
              </w:rPr>
              <w:t>75000</w:t>
            </w:r>
            <w:r>
              <w:rPr>
                <w:rFonts w:hint="eastAsia" w:ascii="宋体" w:hAnsi="宋体" w:cs="宋体"/>
              </w:rPr>
              <w:t>元  大写：</w:t>
            </w:r>
            <w:r>
              <w:rPr>
                <w:rFonts w:hint="eastAsia" w:ascii="宋体" w:hAnsi="宋体" w:cs="宋体"/>
                <w:lang w:val="en-US" w:eastAsia="zh-CN"/>
              </w:rPr>
              <w:t>壹佰贰拾柒万伍仟</w:t>
            </w:r>
            <w:r>
              <w:rPr>
                <w:rFonts w:hint="eastAsia" w:ascii="宋体" w:hAnsi="宋体" w:cs="宋体"/>
              </w:rPr>
              <w:t>元整</w:t>
            </w:r>
          </w:p>
          <w:p>
            <w:pPr>
              <w:pStyle w:val="77"/>
              <w:keepLines w:val="0"/>
              <w:pageBreakBefore w:val="0"/>
              <w:widowControl w:val="0"/>
              <w:kinsoku/>
              <w:topLinePunct w:val="0"/>
              <w:bidi w:val="0"/>
              <w:snapToGrid/>
              <w:spacing w:line="360" w:lineRule="auto"/>
              <w:jc w:val="both"/>
              <w:rPr>
                <w:rFonts w:ascii="宋体" w:hAnsi="宋体" w:cs="宋体"/>
                <w:b/>
              </w:rPr>
            </w:pPr>
            <w:r>
              <w:rPr>
                <w:rFonts w:hint="eastAsia" w:ascii="宋体" w:hAnsi="宋体" w:cs="宋体"/>
                <w:b/>
                <w:lang w:eastAsia="zh-CN"/>
              </w:rPr>
              <w:t>供应商</w:t>
            </w:r>
            <w:r>
              <w:rPr>
                <w:rFonts w:hint="eastAsia" w:ascii="宋体" w:hAnsi="宋体" w:cs="宋体"/>
                <w:b/>
              </w:rPr>
              <w:t>的报价不得高于本项目采购预算和采购单价限价，否则投标无效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10</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投标保证金</w:t>
            </w:r>
          </w:p>
        </w:tc>
        <w:tc>
          <w:tcPr>
            <w:tcW w:w="6379" w:type="dxa"/>
            <w:vAlign w:val="center"/>
          </w:tcPr>
          <w:p>
            <w:pPr>
              <w:keepLines w:val="0"/>
              <w:pageBreakBefore w:val="0"/>
              <w:widowControl w:val="0"/>
              <w:kinsoku/>
              <w:topLinePunct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金额：</w:t>
            </w:r>
            <w:r>
              <w:rPr>
                <w:rFonts w:hint="eastAsia" w:ascii="宋体" w:hAnsi="宋体" w:cs="宋体"/>
                <w:color w:val="000000"/>
                <w:sz w:val="24"/>
                <w:szCs w:val="24"/>
                <w:lang w:val="en-US" w:eastAsia="zh-CN"/>
              </w:rPr>
              <w:t>150</w:t>
            </w:r>
            <w:r>
              <w:rPr>
                <w:rFonts w:hint="eastAsia" w:ascii="宋体" w:hAnsi="宋体" w:cs="宋体"/>
                <w:color w:val="000000"/>
                <w:sz w:val="24"/>
                <w:szCs w:val="24"/>
              </w:rPr>
              <w:t>00.00元（大写：</w:t>
            </w:r>
            <w:r>
              <w:rPr>
                <w:rFonts w:hint="eastAsia" w:ascii="宋体" w:hAnsi="宋体" w:cs="宋体"/>
                <w:color w:val="000000"/>
                <w:sz w:val="24"/>
                <w:szCs w:val="24"/>
                <w:lang w:val="en-US" w:eastAsia="zh-CN"/>
              </w:rPr>
              <w:t>壹万伍仟元</w:t>
            </w:r>
            <w:r>
              <w:rPr>
                <w:rFonts w:hint="eastAsia" w:ascii="宋体" w:hAnsi="宋体" w:cs="宋体"/>
                <w:color w:val="000000"/>
                <w:sz w:val="24"/>
                <w:szCs w:val="24"/>
              </w:rPr>
              <w:t>整）</w:t>
            </w:r>
          </w:p>
          <w:p>
            <w:pPr>
              <w:keepLines w:val="0"/>
              <w:pageBreakBefore w:val="0"/>
              <w:widowControl w:val="0"/>
              <w:kinsoku/>
              <w:topLinePunct w:val="0"/>
              <w:bidi w:val="0"/>
              <w:adjustRightInd w:val="0"/>
              <w:snapToGrid/>
              <w:spacing w:line="360" w:lineRule="auto"/>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rPr>
              <w:t>提交方式：以电汇或转账</w:t>
            </w:r>
            <w:r>
              <w:rPr>
                <w:rFonts w:hint="eastAsia" w:ascii="宋体" w:hAnsi="宋体" w:cs="宋体"/>
                <w:bCs/>
                <w:color w:val="000000"/>
                <w:kern w:val="0"/>
                <w:sz w:val="24"/>
                <w:szCs w:val="24"/>
                <w:lang w:val="en-US" w:eastAsia="zh-CN"/>
              </w:rPr>
              <w:t>的形式提交。</w:t>
            </w:r>
          </w:p>
          <w:p>
            <w:pPr>
              <w:keepLines w:val="0"/>
              <w:pageBreakBefore w:val="0"/>
              <w:widowControl w:val="0"/>
              <w:kinsoku/>
              <w:topLinePunct w:val="0"/>
              <w:bidi w:val="0"/>
              <w:adjustRightInd w:val="0"/>
              <w:snapToGrid/>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提交时间：距投标截止时间前一工作日19:00前；</w:t>
            </w:r>
          </w:p>
          <w:p>
            <w:pPr>
              <w:pStyle w:val="77"/>
              <w:keepLines w:val="0"/>
              <w:pageBreakBefore w:val="0"/>
              <w:widowControl w:val="0"/>
              <w:kinsoku/>
              <w:topLinePunct w:val="0"/>
              <w:bidi w:val="0"/>
              <w:snapToGrid/>
              <w:spacing w:line="360" w:lineRule="auto"/>
              <w:jc w:val="both"/>
              <w:rPr>
                <w:rFonts w:ascii="宋体" w:hAnsi="宋体" w:cs="宋体"/>
                <w:b/>
                <w:bCs/>
                <w:kern w:val="0"/>
              </w:rPr>
            </w:pPr>
            <w:r>
              <w:rPr>
                <w:rFonts w:hint="eastAsia" w:ascii="宋体" w:hAnsi="宋体" w:cs="宋体"/>
                <w:b/>
                <w:bCs/>
                <w:kern w:val="0"/>
              </w:rPr>
              <w:t>[投标保证金缴纳账号]：</w:t>
            </w:r>
          </w:p>
          <w:p>
            <w:pPr>
              <w:keepLines w:val="0"/>
              <w:pageBreakBefore w:val="0"/>
              <w:widowControl w:val="0"/>
              <w:kinsoku/>
              <w:topLinePunct w:val="0"/>
              <w:bidi w:val="0"/>
              <w:adjustRightInd w:val="0"/>
              <w:snapToGrid/>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以电汇或转账</w:t>
            </w:r>
            <w:r>
              <w:rPr>
                <w:rFonts w:hint="eastAsia" w:ascii="宋体" w:hAnsi="宋体" w:cs="宋体"/>
                <w:bCs/>
                <w:color w:val="000000"/>
                <w:kern w:val="0"/>
                <w:sz w:val="24"/>
                <w:szCs w:val="24"/>
                <w:lang w:val="en-US" w:eastAsia="zh-CN"/>
              </w:rPr>
              <w:t>提交投标保证金的</w:t>
            </w:r>
            <w:r>
              <w:rPr>
                <w:rFonts w:hint="eastAsia" w:ascii="宋体" w:hAnsi="宋体" w:cs="宋体"/>
                <w:bCs/>
                <w:color w:val="000000"/>
                <w:kern w:val="0"/>
                <w:sz w:val="24"/>
                <w:szCs w:val="24"/>
                <w:lang w:eastAsia="zh-CN"/>
              </w:rPr>
              <w:t>供应商</w:t>
            </w:r>
            <w:r>
              <w:rPr>
                <w:rFonts w:hint="eastAsia" w:ascii="宋体" w:hAnsi="宋体" w:cs="宋体"/>
                <w:bCs/>
                <w:color w:val="000000"/>
                <w:kern w:val="0"/>
                <w:sz w:val="24"/>
                <w:szCs w:val="24"/>
              </w:rPr>
              <w:t>应从</w:t>
            </w:r>
            <w:r>
              <w:rPr>
                <w:rFonts w:hint="eastAsia" w:ascii="宋体" w:hAnsi="宋体" w:cs="宋体"/>
                <w:bCs/>
                <w:color w:val="000000"/>
                <w:kern w:val="0"/>
                <w:sz w:val="24"/>
                <w:szCs w:val="24"/>
                <w:lang w:val="en-US" w:eastAsia="zh-CN"/>
              </w:rPr>
              <w:t>其本单位</w:t>
            </w:r>
            <w:r>
              <w:rPr>
                <w:rFonts w:hint="eastAsia" w:ascii="宋体" w:hAnsi="宋体" w:cs="宋体"/>
                <w:bCs/>
                <w:color w:val="000000"/>
                <w:kern w:val="0"/>
                <w:sz w:val="24"/>
                <w:szCs w:val="24"/>
              </w:rPr>
              <w:t>账户以转账或汇款形式汇至指定账户</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单位名称：新疆国际工程管理（集团）有限公司</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帐    号：688010100100048666</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开户银行：新疆银行股份有限公司</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行    号：313881088887</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注：汇款单上需注明</w:t>
            </w:r>
            <w:r>
              <w:rPr>
                <w:rFonts w:hint="eastAsia" w:ascii="宋体" w:hAnsi="宋体" w:cs="宋体"/>
                <w:bCs/>
                <w:kern w:val="0"/>
                <w:lang w:eastAsia="zh-CN"/>
              </w:rPr>
              <w:t>供应商</w:t>
            </w:r>
            <w:r>
              <w:rPr>
                <w:rFonts w:hint="eastAsia" w:ascii="宋体" w:hAnsi="宋体" w:cs="宋体"/>
                <w:bCs/>
                <w:kern w:val="0"/>
              </w:rPr>
              <w:t>名称、项目名称、</w:t>
            </w:r>
            <w:r>
              <w:rPr>
                <w:rFonts w:hint="eastAsia" w:ascii="宋体" w:hAnsi="宋体" w:cs="宋体"/>
                <w:bCs/>
                <w:kern w:val="0"/>
                <w:lang w:eastAsia="zh-CN"/>
              </w:rPr>
              <w:t>采购编号</w:t>
            </w:r>
            <w:r>
              <w:rPr>
                <w:rFonts w:hint="eastAsia" w:ascii="宋体" w:hAnsi="宋体" w:cs="宋体"/>
                <w:bCs/>
                <w:kern w:val="0"/>
              </w:rPr>
              <w:t>、标包号及金额</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Cs/>
                <w:kern w:val="0"/>
              </w:rPr>
              <w:t>注：</w:t>
            </w:r>
            <w:r>
              <w:rPr>
                <w:rFonts w:hint="eastAsia" w:ascii="宋体" w:hAnsi="宋体" w:cs="宋体"/>
                <w:b/>
              </w:rPr>
              <w:t>★</w:t>
            </w:r>
            <w:r>
              <w:rPr>
                <w:rFonts w:hint="eastAsia" w:ascii="宋体" w:hAnsi="宋体" w:cs="宋体"/>
                <w:b/>
                <w:bCs/>
                <w:kern w:val="0"/>
              </w:rPr>
              <w:t>未按上述时间规定提交投标保证金的视为弃标</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投标有效期</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自投标截止时间之日起90日历日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投标文件份数</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投标文件份数：正本1份，副本4份</w:t>
            </w:r>
          </w:p>
          <w:p>
            <w:pPr>
              <w:pStyle w:val="77"/>
              <w:keepLines w:val="0"/>
              <w:pageBreakBefore w:val="0"/>
              <w:widowControl w:val="0"/>
              <w:kinsoku/>
              <w:topLinePunct w:val="0"/>
              <w:bidi w:val="0"/>
              <w:snapToGrid/>
              <w:spacing w:line="360" w:lineRule="auto"/>
              <w:jc w:val="both"/>
              <w:rPr>
                <w:rFonts w:ascii="宋体" w:hAnsi="宋体" w:cs="宋体"/>
                <w:bCs/>
                <w:kern w:val="0"/>
              </w:rPr>
            </w:pPr>
            <w:r>
              <w:rPr>
                <w:rFonts w:hint="eastAsia" w:ascii="宋体" w:hAnsi="宋体" w:cs="宋体"/>
                <w:bCs/>
                <w:kern w:val="0"/>
              </w:rPr>
              <w:t>提交电子版文件：提交电子版（U盘，word版）1套单独密封提交</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Cs/>
                <w:kern w:val="0"/>
              </w:rPr>
              <w:t>开标一览表另单独密封1份提交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13</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封套上应载明的信息</w:t>
            </w:r>
          </w:p>
        </w:tc>
        <w:tc>
          <w:tcPr>
            <w:tcW w:w="6379" w:type="dxa"/>
            <w:vAlign w:val="center"/>
          </w:tcPr>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采购人名称：</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u w:val="single"/>
              </w:rPr>
              <w:t xml:space="preserve">            （项目名称）</w:t>
            </w:r>
            <w:r>
              <w:rPr>
                <w:rFonts w:hint="eastAsia" w:ascii="宋体" w:hAnsi="宋体" w:cs="宋体"/>
                <w:kern w:val="0"/>
                <w:sz w:val="24"/>
                <w:szCs w:val="24"/>
              </w:rPr>
              <w:t>投标文件</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项目编号：</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p>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sz w:val="24"/>
                <w:szCs w:val="24"/>
                <w:lang w:eastAsia="zh-CN"/>
              </w:rPr>
              <w:t>供应商</w:t>
            </w:r>
            <w:r>
              <w:rPr>
                <w:rFonts w:hint="eastAsia" w:ascii="宋体" w:hAnsi="宋体" w:cs="宋体"/>
                <w:sz w:val="24"/>
                <w:szCs w:val="24"/>
              </w:rPr>
              <w:t>地址：</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kern w:val="0"/>
              </w:rPr>
              <w:t>在    年  月  日   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投标文件的递交地点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新疆国际招标中心有限公司（</w:t>
            </w:r>
            <w:r>
              <w:rPr>
                <w:rFonts w:hint="eastAsia" w:ascii="宋体" w:hAnsi="宋体" w:cs="宋体"/>
                <w:u w:val="single"/>
              </w:rPr>
              <w:t>乌鲁木齐市红山路26号时代广场C座36楼）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14.2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样品</w:t>
            </w:r>
          </w:p>
        </w:tc>
        <w:tc>
          <w:tcPr>
            <w:tcW w:w="6379" w:type="dxa"/>
            <w:vAlign w:val="center"/>
          </w:tcPr>
          <w:p>
            <w:pPr>
              <w:pStyle w:val="77"/>
              <w:keepLines w:val="0"/>
              <w:pageBreakBefore w:val="0"/>
              <w:widowControl w:val="0"/>
              <w:kinsoku/>
              <w:topLinePunct w:val="0"/>
              <w:bidi w:val="0"/>
              <w:snapToGrid/>
              <w:spacing w:line="360" w:lineRule="auto"/>
              <w:jc w:val="both"/>
              <w:rPr>
                <w:rFonts w:hint="eastAsia" w:ascii="宋体" w:hAnsi="宋体" w:eastAsia="宋体" w:cs="宋体"/>
              </w:rPr>
            </w:pPr>
            <w:r>
              <w:rPr>
                <w:rFonts w:hint="eastAsia" w:ascii="宋体" w:hAnsi="宋体" w:eastAsia="宋体" w:cs="宋体"/>
              </w:rPr>
              <w:sym w:font="Wingdings" w:char="00FE"/>
            </w:r>
            <w:r>
              <w:rPr>
                <w:rFonts w:hint="eastAsia" w:ascii="宋体" w:hAnsi="宋体" w:eastAsia="宋体" w:cs="宋体"/>
              </w:rPr>
              <w:t>无</w:t>
            </w:r>
          </w:p>
          <w:p>
            <w:pPr>
              <w:pStyle w:val="77"/>
              <w:keepLines w:val="0"/>
              <w:pageBreakBefore w:val="0"/>
              <w:widowControl w:val="0"/>
              <w:kinsoku/>
              <w:topLinePunct w:val="0"/>
              <w:bidi w:val="0"/>
              <w:snapToGrid/>
              <w:spacing w:line="360" w:lineRule="auto"/>
              <w:jc w:val="both"/>
              <w:rPr>
                <w:rFonts w:hint="eastAsia" w:ascii="宋体" w:hAnsi="宋体" w:eastAsia="宋体" w:cs="宋体"/>
              </w:rPr>
            </w:pPr>
            <w:r>
              <w:rPr>
                <w:rFonts w:hint="eastAsia" w:ascii="宋体" w:hAnsi="宋体" w:eastAsia="宋体" w:cs="宋体"/>
              </w:rPr>
              <w:sym w:font="Wingdings" w:char="00A8"/>
            </w:r>
            <w:r>
              <w:rPr>
                <w:rFonts w:hint="eastAsia" w:ascii="宋体" w:hAnsi="宋体" w:eastAsia="宋体" w:cs="宋体"/>
              </w:rPr>
              <w:t>有</w:t>
            </w:r>
          </w:p>
          <w:p>
            <w:pPr>
              <w:pStyle w:val="77"/>
              <w:keepLines w:val="0"/>
              <w:pageBreakBefore w:val="0"/>
              <w:widowControl w:val="0"/>
              <w:kinsoku/>
              <w:topLinePunct w:val="0"/>
              <w:bidi w:val="0"/>
              <w:snapToGrid/>
              <w:spacing w:line="360" w:lineRule="auto"/>
              <w:jc w:val="both"/>
              <w:rPr>
                <w:rFonts w:hint="eastAsia" w:ascii="宋体" w:hAnsi="宋体" w:eastAsia="宋体" w:cs="宋体"/>
                <w:highlight w:val="yellow"/>
                <w:lang w:val="en-US" w:eastAsia="zh-CN"/>
              </w:rPr>
            </w:pPr>
            <w:r>
              <w:rPr>
                <w:rFonts w:hint="eastAsia" w:ascii="宋体" w:hAnsi="宋体" w:eastAsia="宋体" w:cs="宋体"/>
              </w:rPr>
              <w:t>样品要求：</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五、开标和评标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rPr>
              <w:t>15</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开标时间和地点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开标时间：</w:t>
            </w:r>
            <w:r>
              <w:rPr>
                <w:rFonts w:hint="eastAsia" w:ascii="宋体" w:hAnsi="宋体" w:cs="宋体"/>
                <w:u w:val="single"/>
              </w:rPr>
              <w:t>202</w:t>
            </w:r>
            <w:r>
              <w:rPr>
                <w:rFonts w:hint="eastAsia" w:ascii="宋体" w:hAnsi="宋体" w:cs="宋体"/>
                <w:u w:val="single"/>
                <w:lang w:val="en-US" w:eastAsia="zh-CN"/>
              </w:rPr>
              <w:t>2</w:t>
            </w:r>
            <w:r>
              <w:rPr>
                <w:rFonts w:hint="eastAsia" w:ascii="宋体" w:hAnsi="宋体" w:cs="宋体"/>
                <w:u w:val="single"/>
              </w:rPr>
              <w:t>年</w:t>
            </w:r>
            <w:r>
              <w:rPr>
                <w:rFonts w:hint="eastAsia" w:ascii="宋体" w:hAnsi="宋体" w:cs="宋体"/>
                <w:u w:val="single"/>
                <w:lang w:val="en-US" w:eastAsia="zh-CN"/>
              </w:rPr>
              <w:t>10</w:t>
            </w:r>
            <w:r>
              <w:rPr>
                <w:rFonts w:hint="eastAsia" w:ascii="宋体" w:hAnsi="宋体" w:cs="宋体"/>
                <w:u w:val="single"/>
              </w:rPr>
              <w:t>月</w:t>
            </w:r>
            <w:r>
              <w:rPr>
                <w:rFonts w:hint="eastAsia" w:ascii="宋体" w:hAnsi="宋体" w:cs="宋体"/>
                <w:u w:val="single"/>
                <w:lang w:val="en-US" w:eastAsia="zh-CN"/>
              </w:rPr>
              <w:t>11</w:t>
            </w:r>
            <w:r>
              <w:rPr>
                <w:rFonts w:hint="eastAsia" w:ascii="宋体" w:hAnsi="宋体" w:cs="宋体"/>
                <w:u w:val="single"/>
              </w:rPr>
              <w:t>日上午11:00分</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开标地点：新疆国际招标中心有限公司（</w:t>
            </w:r>
            <w:r>
              <w:rPr>
                <w:rFonts w:hint="eastAsia" w:ascii="宋体" w:hAnsi="宋体" w:cs="宋体"/>
                <w:u w:val="single"/>
              </w:rPr>
              <w:t>乌鲁木齐市红山路26号时代广场C座36楼）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16</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评标办法</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sym w:font="Wingdings" w:char="00FE"/>
            </w:r>
            <w:r>
              <w:rPr>
                <w:rFonts w:hint="eastAsia" w:ascii="宋体" w:hAnsi="宋体" w:cs="宋体"/>
                <w:b/>
                <w:bCs/>
              </w:rPr>
              <w:t>综合评分法</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sym w:font="Wingdings" w:char="00A8"/>
            </w:r>
            <w:r>
              <w:rPr>
                <w:rFonts w:hint="eastAsia" w:ascii="宋体" w:hAnsi="宋体" w:cs="宋体"/>
                <w:b/>
                <w:bCs/>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17</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评标委员会的组建</w:t>
            </w:r>
          </w:p>
        </w:tc>
        <w:tc>
          <w:tcPr>
            <w:tcW w:w="6379" w:type="dxa"/>
            <w:vAlign w:val="center"/>
          </w:tcPr>
          <w:p>
            <w:pPr>
              <w:keepLines w:val="0"/>
              <w:pageBreakBefore w:val="0"/>
              <w:widowControl w:val="0"/>
              <w:kinsoku/>
              <w:topLinePunct w:val="0"/>
              <w:bidi w:val="0"/>
              <w:snapToGrid/>
              <w:spacing w:line="360" w:lineRule="auto"/>
              <w:contextualSpacing/>
              <w:rPr>
                <w:rFonts w:ascii="宋体" w:hAnsi="宋体" w:cs="宋体"/>
                <w:kern w:val="0"/>
                <w:sz w:val="24"/>
                <w:szCs w:val="24"/>
              </w:rPr>
            </w:pPr>
            <w:r>
              <w:rPr>
                <w:rFonts w:hint="eastAsia" w:ascii="宋体" w:hAnsi="宋体" w:cs="宋体"/>
                <w:kern w:val="0"/>
                <w:sz w:val="24"/>
                <w:szCs w:val="24"/>
              </w:rPr>
              <w:t>评标委员会构成：</w:t>
            </w:r>
            <w:r>
              <w:rPr>
                <w:rFonts w:hint="eastAsia" w:ascii="宋体" w:hAnsi="宋体" w:cs="宋体"/>
                <w:kern w:val="0"/>
                <w:sz w:val="24"/>
                <w:szCs w:val="24"/>
                <w:u w:val="single"/>
              </w:rPr>
              <w:t>5</w:t>
            </w:r>
            <w:r>
              <w:rPr>
                <w:rFonts w:hint="eastAsia" w:ascii="宋体" w:hAnsi="宋体" w:cs="宋体"/>
                <w:kern w:val="0"/>
                <w:sz w:val="24"/>
                <w:szCs w:val="24"/>
              </w:rPr>
              <w:t>人</w:t>
            </w:r>
          </w:p>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kern w:val="0"/>
              </w:rPr>
              <w:t>评标专家确定方式：</w:t>
            </w:r>
            <w:r>
              <w:rPr>
                <w:rFonts w:hint="eastAsia" w:ascii="宋体" w:hAnsi="宋体" w:cs="宋体"/>
                <w:lang w:val="en-US" w:eastAsia="zh-CN"/>
              </w:rPr>
              <w:t>政采云</w:t>
            </w:r>
            <w:r>
              <w:rPr>
                <w:rFonts w:hint="eastAsia" w:ascii="宋体" w:hAnsi="宋体" w:cs="宋体"/>
              </w:rPr>
              <w:t>的评标专家库中随机抽取及采购人代表组成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18</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推荐的中标候选人数量</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前</w:t>
            </w:r>
            <w:r>
              <w:rPr>
                <w:rFonts w:hint="eastAsia" w:ascii="宋体" w:hAnsi="宋体" w:cs="宋体"/>
                <w:u w:val="single"/>
              </w:rPr>
              <w:t xml:space="preserve"> 3 </w:t>
            </w:r>
            <w:r>
              <w:rPr>
                <w:rFonts w:hint="eastAsia" w:ascii="宋体" w:hAnsi="宋体" w:cs="宋体"/>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highlight w:val="none"/>
              </w:rPr>
            </w:pPr>
            <w:r>
              <w:rPr>
                <w:rFonts w:hint="eastAsia" w:ascii="宋体" w:hAnsi="宋体" w:cs="宋体"/>
                <w:highlight w:val="none"/>
              </w:rPr>
              <w:t>19</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highlight w:val="none"/>
              </w:rPr>
            </w:pPr>
            <w:r>
              <w:rPr>
                <w:rFonts w:hint="eastAsia" w:ascii="宋体" w:hAnsi="宋体" w:cs="宋体"/>
                <w:highlight w:val="none"/>
              </w:rPr>
              <w:t>付款方式</w:t>
            </w:r>
          </w:p>
        </w:tc>
        <w:tc>
          <w:tcPr>
            <w:tcW w:w="6379" w:type="dxa"/>
            <w:vAlign w:val="center"/>
          </w:tcPr>
          <w:p>
            <w:pPr>
              <w:pStyle w:val="77"/>
              <w:keepLines w:val="0"/>
              <w:pageBreakBefore w:val="0"/>
              <w:widowControl w:val="0"/>
              <w:tabs>
                <w:tab w:val="left" w:pos="175"/>
              </w:tabs>
              <w:kinsoku/>
              <w:topLinePunct w:val="0"/>
              <w:bidi w:val="0"/>
              <w:snapToGrid/>
              <w:spacing w:line="360" w:lineRule="auto"/>
              <w:jc w:val="both"/>
              <w:rPr>
                <w:rFonts w:hint="default" w:ascii="宋体" w:hAnsi="宋体" w:eastAsia="宋体" w:cs="宋体"/>
                <w:highlight w:val="none"/>
                <w:lang w:val="en-US" w:eastAsia="zh-CN"/>
              </w:rPr>
            </w:pPr>
            <w:r>
              <w:rPr>
                <w:rFonts w:hint="eastAsia" w:ascii="宋体" w:hAnsi="宋体" w:cs="宋体"/>
                <w:highlight w:val="none"/>
              </w:rPr>
              <w:t>货到验收合格后</w:t>
            </w:r>
            <w:r>
              <w:rPr>
                <w:rFonts w:hint="eastAsia" w:ascii="宋体" w:hAnsi="宋体" w:cs="宋体"/>
                <w:highlight w:val="none"/>
                <w:lang w:val="en-US" w:eastAsia="zh-CN"/>
              </w:rPr>
              <w:t>一次</w:t>
            </w:r>
            <w:r>
              <w:rPr>
                <w:rFonts w:hint="eastAsia" w:ascii="宋体" w:hAnsi="宋体" w:cs="宋体"/>
                <w:highlight w:val="none"/>
              </w:rPr>
              <w:t>支付</w:t>
            </w:r>
            <w:r>
              <w:rPr>
                <w:rFonts w:hint="eastAsia" w:ascii="宋体" w:hAnsi="宋体" w:cs="宋体"/>
                <w:highlight w:val="none"/>
                <w:lang w:val="en-US" w:eastAsia="zh-CN"/>
              </w:rPr>
              <w:t>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bCs/>
              </w:rPr>
              <w:t>六、中标结果信息公布与授予合同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20</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公示媒介</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发布招标公告的相同媒介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rPr>
              <w:t>21</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b/>
                <w:bCs/>
                <w:highlight w:val="none"/>
              </w:rPr>
            </w:pPr>
            <w:r>
              <w:rPr>
                <w:rFonts w:hint="eastAsia" w:ascii="宋体" w:hAnsi="宋体" w:cs="宋体"/>
                <w:highlight w:val="none"/>
              </w:rPr>
              <w:t>履约担保</w:t>
            </w:r>
          </w:p>
        </w:tc>
        <w:tc>
          <w:tcPr>
            <w:tcW w:w="6379" w:type="dxa"/>
            <w:vAlign w:val="center"/>
          </w:tcPr>
          <w:p>
            <w:pPr>
              <w:pStyle w:val="77"/>
              <w:keepLines w:val="0"/>
              <w:pageBreakBefore w:val="0"/>
              <w:widowControl w:val="0"/>
              <w:kinsoku/>
              <w:topLinePunct w:val="0"/>
              <w:bidi w:val="0"/>
              <w:snapToGrid/>
              <w:spacing w:line="360" w:lineRule="auto"/>
              <w:jc w:val="both"/>
              <w:rPr>
                <w:rFonts w:hint="default" w:ascii="宋体" w:hAnsi="宋体" w:eastAsia="宋体" w:cs="宋体"/>
                <w:highlight w:val="none"/>
                <w:lang w:val="en-US" w:eastAsia="zh-CN"/>
              </w:rPr>
            </w:pPr>
            <w:r>
              <w:rPr>
                <w:rFonts w:hint="eastAsia" w:ascii="宋体" w:hAnsi="宋体" w:cs="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931" w:type="dxa"/>
            <w:gridSpan w:val="3"/>
            <w:vAlign w:val="center"/>
          </w:tcPr>
          <w:p>
            <w:pPr>
              <w:pStyle w:val="77"/>
              <w:keepLines w:val="0"/>
              <w:pageBreakBefore w:val="0"/>
              <w:widowControl w:val="0"/>
              <w:kinsoku/>
              <w:topLinePunct w:val="0"/>
              <w:bidi w:val="0"/>
              <w:snapToGrid/>
              <w:spacing w:line="360" w:lineRule="auto"/>
              <w:jc w:val="both"/>
              <w:rPr>
                <w:rFonts w:ascii="宋体" w:hAnsi="宋体" w:cs="宋体"/>
                <w:b/>
                <w:bCs/>
              </w:rPr>
            </w:pPr>
            <w:r>
              <w:rPr>
                <w:rFonts w:hint="eastAsia" w:ascii="宋体" w:hAnsi="宋体" w:cs="宋体"/>
                <w:b/>
                <w:bCs/>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22</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采购代理费</w:t>
            </w:r>
          </w:p>
        </w:tc>
        <w:tc>
          <w:tcPr>
            <w:tcW w:w="6379" w:type="dxa"/>
            <w:vAlign w:val="center"/>
          </w:tcPr>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中标人必须在中标通知书发前向采购代理机构支付采购代理费，采购代理费应汇入以下账户：</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开户名称：新疆国际招标中心有限公司；</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开户银行：中国工商银行乌鲁木齐市中山路支行；</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开户账号：3002010209200181682</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收费标准：</w:t>
            </w:r>
            <w:r>
              <w:rPr>
                <w:rFonts w:hint="eastAsia" w:ascii="宋体" w:hAnsi="宋体" w:cs="宋体"/>
                <w:bCs/>
                <w:u w:val="single"/>
              </w:rPr>
              <w:t>按计价格〔2002〕1980号文及发改办价格〔2003〕857号文</w:t>
            </w:r>
            <w:r>
              <w:rPr>
                <w:rFonts w:hint="eastAsia" w:ascii="宋体" w:hAnsi="宋体" w:cs="宋体"/>
                <w:bCs/>
                <w:u w:val="single"/>
                <w:lang w:val="en-US" w:eastAsia="zh-CN"/>
              </w:rPr>
              <w:t>下浮20%</w:t>
            </w:r>
            <w:r>
              <w:rPr>
                <w:rFonts w:hint="eastAsia" w:ascii="宋体" w:hAnsi="宋体" w:cs="宋体"/>
                <w:bCs/>
                <w:u w:val="single"/>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73"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23</w:t>
            </w:r>
          </w:p>
        </w:tc>
        <w:tc>
          <w:tcPr>
            <w:tcW w:w="1579" w:type="dxa"/>
            <w:vAlign w:val="center"/>
          </w:tcPr>
          <w:p>
            <w:pPr>
              <w:pStyle w:val="77"/>
              <w:keepLines w:val="0"/>
              <w:pageBreakBefore w:val="0"/>
              <w:widowControl w:val="0"/>
              <w:kinsoku/>
              <w:topLinePunct w:val="0"/>
              <w:bidi w:val="0"/>
              <w:snapToGrid/>
              <w:spacing w:line="360" w:lineRule="auto"/>
              <w:jc w:val="center"/>
              <w:rPr>
                <w:rFonts w:ascii="宋体" w:hAnsi="宋体" w:cs="宋体"/>
              </w:rPr>
            </w:pPr>
            <w:r>
              <w:rPr>
                <w:rFonts w:hint="eastAsia" w:ascii="宋体" w:hAnsi="宋体" w:cs="宋体"/>
              </w:rPr>
              <w:t>招标会现场</w:t>
            </w:r>
            <w:r>
              <w:rPr>
                <w:rFonts w:hint="eastAsia" w:ascii="宋体" w:hAnsi="宋体" w:cs="宋体"/>
                <w:lang w:eastAsia="zh-CN"/>
              </w:rPr>
              <w:t>供应商</w:t>
            </w:r>
            <w:r>
              <w:rPr>
                <w:rFonts w:hint="eastAsia" w:ascii="宋体" w:hAnsi="宋体" w:cs="宋体"/>
              </w:rPr>
              <w:t>需提供的证件原件</w:t>
            </w:r>
          </w:p>
        </w:tc>
        <w:tc>
          <w:tcPr>
            <w:tcW w:w="6379" w:type="dxa"/>
            <w:vAlign w:val="center"/>
          </w:tcPr>
          <w:p>
            <w:pPr>
              <w:pStyle w:val="152"/>
              <w:keepLines w:val="0"/>
              <w:pageBreakBefore w:val="0"/>
              <w:widowControl w:val="0"/>
              <w:kinsoku/>
              <w:topLinePunct w:val="0"/>
              <w:bidi w:val="0"/>
              <w:adjustRightInd w:val="0"/>
              <w:snapToGrid/>
              <w:spacing w:line="360" w:lineRule="auto"/>
              <w:jc w:val="both"/>
              <w:rPr>
                <w:b/>
                <w:color w:val="000000"/>
                <w:sz w:val="24"/>
                <w:szCs w:val="24"/>
                <w:lang w:eastAsia="zh-CN"/>
              </w:rPr>
            </w:pPr>
            <w:r>
              <w:rPr>
                <w:rFonts w:hint="eastAsia"/>
                <w:color w:val="000000"/>
                <w:sz w:val="24"/>
                <w:szCs w:val="24"/>
                <w:lang w:eastAsia="zh-CN"/>
              </w:rPr>
              <w:t>开标前，将由监标人员和采购人</w:t>
            </w:r>
            <w:r>
              <w:rPr>
                <w:rFonts w:hint="eastAsia"/>
                <w:b/>
                <w:color w:val="000000"/>
                <w:sz w:val="24"/>
                <w:szCs w:val="24"/>
                <w:lang w:eastAsia="zh-CN"/>
              </w:rPr>
              <w:t>审查供应商下列资格证件：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（1）企业法人营业执照（未办理三证合一的同时提供税务登记证和组织机构代码证原件）；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（2）医疗器械生产许可证或医疗器械经营许可证；</w:t>
            </w:r>
          </w:p>
          <w:p>
            <w:pPr>
              <w:pStyle w:val="77"/>
              <w:keepLines w:val="0"/>
              <w:pageBreakBefore w:val="0"/>
              <w:widowControl w:val="0"/>
              <w:kinsoku/>
              <w:topLinePunct w:val="0"/>
              <w:bidi w:val="0"/>
              <w:snapToGrid/>
              <w:spacing w:line="360" w:lineRule="auto"/>
              <w:jc w:val="both"/>
              <w:rPr>
                <w:rFonts w:hint="eastAsia" w:ascii="宋体" w:hAnsi="宋体" w:eastAsia="宋体" w:cs="宋体"/>
                <w:bCs/>
                <w:lang w:eastAsia="zh-CN"/>
              </w:rPr>
            </w:pPr>
            <w:r>
              <w:rPr>
                <w:rFonts w:hint="eastAsia" w:ascii="宋体" w:hAnsi="宋体" w:cs="宋体"/>
                <w:bCs/>
                <w:lang w:eastAsia="zh-CN"/>
              </w:rPr>
              <w:t>（</w:t>
            </w:r>
            <w:r>
              <w:rPr>
                <w:rFonts w:hint="eastAsia" w:ascii="宋体" w:hAnsi="宋体" w:cs="宋体"/>
                <w:bCs/>
                <w:lang w:val="en-US" w:eastAsia="zh-CN"/>
              </w:rPr>
              <w:t>3</w:t>
            </w:r>
            <w:r>
              <w:rPr>
                <w:rFonts w:hint="eastAsia" w:ascii="宋体" w:hAnsi="宋体" w:cs="宋体"/>
                <w:bCs/>
                <w:lang w:eastAsia="zh-CN"/>
              </w:rPr>
              <w:t>）中小企业声明函</w:t>
            </w:r>
            <w:r>
              <w:rPr>
                <w:rFonts w:hint="eastAsia" w:ascii="宋体" w:hAnsi="宋体" w:cs="宋体"/>
                <w:bCs/>
                <w:lang w:val="en-US" w:eastAsia="zh-CN"/>
              </w:rPr>
              <w:t>或残疾人福利性单位证明或监狱企业证明</w:t>
            </w:r>
            <w:r>
              <w:rPr>
                <w:rFonts w:hint="eastAsia" w:ascii="宋体" w:hAnsi="宋体" w:cs="宋体"/>
                <w:bCs/>
                <w:lang w:eastAsia="zh-CN"/>
              </w:rPr>
              <w:t>；</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w:t>
            </w:r>
            <w:r>
              <w:rPr>
                <w:rFonts w:hint="eastAsia" w:ascii="宋体" w:hAnsi="宋体" w:cs="宋体"/>
                <w:bCs/>
                <w:lang w:val="en-US" w:eastAsia="zh-CN"/>
              </w:rPr>
              <w:t>4</w:t>
            </w:r>
            <w:r>
              <w:rPr>
                <w:rFonts w:hint="eastAsia" w:ascii="宋体" w:hAnsi="宋体" w:cs="宋体"/>
                <w:bCs/>
              </w:rPr>
              <w:t>）法定代表人身份证明及法人身份证原件或法人授权委托书原件和被授权人身份证原件。</w:t>
            </w:r>
          </w:p>
          <w:p>
            <w:pPr>
              <w:pStyle w:val="77"/>
              <w:keepLines w:val="0"/>
              <w:pageBreakBefore w:val="0"/>
              <w:widowControl w:val="0"/>
              <w:kinsoku/>
              <w:topLinePunct w:val="0"/>
              <w:bidi w:val="0"/>
              <w:snapToGrid/>
              <w:spacing w:line="360" w:lineRule="auto"/>
              <w:jc w:val="both"/>
              <w:rPr>
                <w:rFonts w:ascii="宋体" w:hAnsi="宋体" w:cs="宋体"/>
                <w:bCs/>
              </w:rPr>
            </w:pPr>
            <w:r>
              <w:rPr>
                <w:rFonts w:hint="eastAsia" w:ascii="宋体" w:hAnsi="宋体" w:cs="宋体"/>
                <w:bCs/>
              </w:rPr>
              <w:t>（</w:t>
            </w:r>
            <w:r>
              <w:rPr>
                <w:rFonts w:hint="eastAsia" w:ascii="宋体" w:hAnsi="宋体" w:cs="宋体"/>
                <w:bCs/>
                <w:lang w:val="en-US" w:eastAsia="zh-CN"/>
              </w:rPr>
              <w:t>5</w:t>
            </w:r>
            <w:r>
              <w:rPr>
                <w:rFonts w:hint="eastAsia" w:ascii="宋体" w:hAnsi="宋体" w:cs="宋体"/>
                <w:bCs/>
              </w:rPr>
              <w:t>）近三年内“信用中国”网站失信被执行人和重大税收违法案件当事人名单、“中国政府采购网”网站政府采购严重违法失信行为记录名单查询结果（查询结果页面打印并加盖公章）。</w:t>
            </w:r>
          </w:p>
          <w:p>
            <w:pPr>
              <w:pStyle w:val="77"/>
              <w:keepLines w:val="0"/>
              <w:pageBreakBefore w:val="0"/>
              <w:widowControl w:val="0"/>
              <w:kinsoku/>
              <w:topLinePunct w:val="0"/>
              <w:bidi w:val="0"/>
              <w:snapToGrid/>
              <w:spacing w:line="360" w:lineRule="auto"/>
              <w:jc w:val="both"/>
              <w:rPr>
                <w:rFonts w:ascii="宋体" w:hAnsi="宋体" w:cs="宋体"/>
                <w:b/>
              </w:rPr>
            </w:pPr>
            <w:r>
              <w:rPr>
                <w:rFonts w:hint="eastAsia" w:ascii="宋体" w:hAnsi="宋体" w:cs="宋体"/>
                <w:b/>
              </w:rPr>
              <w:t>上述所有证件开标时均需提供复印件并加盖公章，否则投标无效。</w:t>
            </w:r>
          </w:p>
        </w:tc>
      </w:tr>
    </w:tbl>
    <w:p>
      <w:pPr>
        <w:pStyle w:val="77"/>
        <w:keepLines w:val="0"/>
        <w:pageBreakBefore w:val="0"/>
        <w:widowControl w:val="0"/>
        <w:kinsoku/>
        <w:topLinePunct w:val="0"/>
        <w:bidi w:val="0"/>
        <w:snapToGrid/>
        <w:spacing w:line="360" w:lineRule="auto"/>
        <w:jc w:val="center"/>
        <w:rPr>
          <w:rFonts w:ascii="宋体" w:hAnsi="宋体" w:cs="宋体"/>
          <w:b/>
          <w:sz w:val="36"/>
        </w:rPr>
      </w:pPr>
      <w:r>
        <w:rPr>
          <w:rFonts w:hint="eastAsia" w:ascii="宋体" w:hAnsi="宋体" w:cs="宋体"/>
          <w:b/>
          <w:sz w:val="36"/>
        </w:rPr>
        <w:br w:type="page"/>
      </w:r>
      <w:r>
        <w:rPr>
          <w:rFonts w:hint="eastAsia" w:ascii="宋体" w:hAnsi="宋体" w:cs="宋体"/>
          <w:b/>
          <w:sz w:val="36"/>
        </w:rPr>
        <w:t>投标须知正文</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一、总  则</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1．项目概况</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1.1 项目名称：详见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1.2 招标范围：详见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1.3 项目地点：详见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1.4 招标方式：详见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1.5 交 货 期：详见</w:t>
      </w:r>
      <w:r>
        <w:rPr>
          <w:rFonts w:hint="eastAsia" w:ascii="宋体" w:hAnsi="宋体" w:cs="宋体"/>
          <w:b/>
          <w:bCs/>
        </w:rPr>
        <w:t>投标须知前附表</w:t>
      </w:r>
      <w:r>
        <w:rPr>
          <w:rFonts w:hint="eastAsia" w:ascii="宋体" w:hAnsi="宋体" w:cs="宋体"/>
        </w:rPr>
        <w:t>。</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 定义</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2.1 “采购人”是指依法进行政府采购的国家机关、事业单位、团体组织。采购人名称、地址、电话、联系人见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2.2 “采购代理机构”是指接受采购人委托，代理采购项目的集中采购机构和其他采购代理机构。采购代理机构名称、地址、电话、联系人见</w:t>
      </w:r>
      <w:r>
        <w:rPr>
          <w:rFonts w:hint="eastAsia" w:ascii="宋体" w:hAnsi="宋体" w:cs="宋体"/>
          <w:b/>
          <w:bCs/>
        </w:rPr>
        <w:t>投标须知前附表</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2.3 “</w:t>
      </w:r>
      <w:r>
        <w:rPr>
          <w:rFonts w:hint="eastAsia" w:ascii="宋体" w:hAnsi="宋体" w:cs="宋体"/>
          <w:lang w:eastAsia="zh-CN"/>
        </w:rPr>
        <w:t>供应商</w:t>
      </w:r>
      <w:r>
        <w:rPr>
          <w:rFonts w:hint="eastAsia" w:ascii="宋体" w:hAnsi="宋体" w:cs="宋体"/>
        </w:rPr>
        <w:t>”是指响应招标、参加投标竞争的法人、其他组织或者自然人。</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2.4 “货物”是指各种形态和种类的物品，包括原材料、燃料、设备、产品等，详见《政府采购品目分类目录》（财库[2013]189号）。</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2.5 “进口产品”是指通过中国海关报关验放进入中国境内且产自关境外的产品，详见《中华人民共和国财政部办公厅关于政府采购进口产品管理有关问题的通知》财办库[2008]248号及《政府采购进口产品管理办法》财库〔2007〕119号。</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2.6 偏离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2.6.1 本条所称偏离为投标文件对招标文件的偏离，即不满足、或不响应招标文件的要求。偏离分为对招标文件的实质性要求条款偏离和对招标文件的一般商务和技术条款偏离。</w:t>
      </w:r>
    </w:p>
    <w:p>
      <w:pPr>
        <w:pStyle w:val="77"/>
        <w:keepLines w:val="0"/>
        <w:pageBreakBefore w:val="0"/>
        <w:widowControl w:val="0"/>
        <w:kinsoku/>
        <w:topLinePunct w:val="0"/>
        <w:bidi w:val="0"/>
        <w:snapToGrid/>
        <w:spacing w:line="360" w:lineRule="auto"/>
        <w:ind w:firstLine="482" w:firstLineChars="200"/>
        <w:jc w:val="both"/>
        <w:rPr>
          <w:rFonts w:ascii="宋体" w:hAnsi="宋体" w:cs="宋体"/>
        </w:rPr>
      </w:pPr>
      <w:r>
        <w:rPr>
          <w:rFonts w:hint="eastAsia" w:ascii="宋体" w:hAnsi="宋体" w:cs="宋体"/>
          <w:b/>
          <w:bCs/>
        </w:rPr>
        <w:t>2.6.2 除法律、法规和规章规定外，招标文件中用“拒绝”、“不接受”、“无效”、“不得”等文字规定或标注“★”符号的条款为实质性要求条款（即重要条款），对其中任何一条的偏离，在评标时将其视为无效投标</w:t>
      </w:r>
      <w:r>
        <w:rPr>
          <w:rFonts w:hint="eastAsia" w:ascii="宋体" w:hAnsi="宋体" w:cs="宋体"/>
        </w:rPr>
        <w:t>。未用上述文字规定或符号标注的条款为非实质性要求条款（即一般条款）。</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2.7 </w:t>
      </w:r>
      <w:r>
        <w:rPr>
          <w:rFonts w:hint="eastAsia" w:ascii="宋体" w:hAnsi="宋体" w:cs="宋体"/>
          <w:color w:val="000000"/>
          <w:spacing w:val="-13"/>
          <w:kern w:val="0"/>
          <w:sz w:val="24"/>
          <w:szCs w:val="24"/>
        </w:rPr>
        <w:t>若采购人员及相关人员与</w:t>
      </w:r>
      <w:r>
        <w:rPr>
          <w:rFonts w:hint="eastAsia" w:ascii="宋体" w:hAnsi="宋体" w:cs="宋体"/>
          <w:color w:val="000000"/>
          <w:spacing w:val="-13"/>
          <w:kern w:val="0"/>
          <w:sz w:val="24"/>
          <w:szCs w:val="24"/>
          <w:lang w:eastAsia="zh-CN"/>
        </w:rPr>
        <w:t>供应商</w:t>
      </w:r>
      <w:r>
        <w:rPr>
          <w:rFonts w:hint="eastAsia" w:ascii="宋体" w:hAnsi="宋体" w:cs="宋体"/>
          <w:color w:val="000000"/>
          <w:spacing w:val="-13"/>
          <w:kern w:val="0"/>
          <w:sz w:val="24"/>
          <w:szCs w:val="24"/>
        </w:rPr>
        <w:t>有下列利害关系之一的，应当回避：</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2.7.1参加采购活动前3年内与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存在劳动关系；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2.7.2参加采购活动前3年内担任</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的董事、监事；</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2.7.3参加采购活动前3年内是</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的控股股东或者实际控制人；</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2.7.4与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的法定代表人或者负责人有夫妻、直系血亲、三代以内旁系血亲或者近姻亲关系；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2.7.5与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有其他可能影响政府采购活动公平、公正进行的关系；</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2.7.6</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认为采购人员及相关人员与其他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有利害关系的，可以向采购人或者采购代理机构书面提出回避申请，并说明理由。采购人或者采购代理机构应当及时询问被申请回避人员，有利害关系的被申请回避人员应当回避。</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 采购人或者采购代理机构有下列情形之一的，属于以不合理的条件对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（即</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）实行差别待遇或者歧视待遇：</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2.8.1就同一采购项目向</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提供有差别的项目信息；</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2.8.2设定的资格、技术、商务条件与采购项目的具体特点和实际需要不相适应或者与合同履行无关；</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2.8.3采购需求中的技术、服务等要求指向特定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、特定产品；</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2.8.4对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采取不同的资格审查或者评标标准；</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2.8.5限定或者指定特定的专利、商标、品牌或者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2.8.6非法限定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的所有制形式、组织形式或者所在地；</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2.8.7以其他不合理条件限制或者排斥潜在</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2.9 特别说明</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2.9.1 </w:t>
      </w:r>
      <w:r>
        <w:rPr>
          <w:rFonts w:hint="eastAsia" w:ascii="宋体" w:hAnsi="宋体" w:cs="宋体"/>
          <w:lang w:eastAsia="zh-CN"/>
        </w:rPr>
        <w:t>供应商</w:t>
      </w:r>
      <w:r>
        <w:rPr>
          <w:rFonts w:hint="eastAsia" w:ascii="宋体" w:hAnsi="宋体" w:cs="宋体"/>
        </w:rPr>
        <w:t>在本次招标活动中，必须遵循《中华人民共和国政府采购法》、《中华人民共和国政府采购法实施条例》、《政府采购货物和服务招标投标管理办法》（财政部令第87号）等相关法律、法规的规定。凡参加投标的</w:t>
      </w:r>
      <w:r>
        <w:rPr>
          <w:rFonts w:hint="eastAsia" w:ascii="宋体" w:hAnsi="宋体" w:cs="宋体"/>
          <w:lang w:eastAsia="zh-CN"/>
        </w:rPr>
        <w:t>供应商</w:t>
      </w:r>
      <w:r>
        <w:rPr>
          <w:rFonts w:hint="eastAsia" w:ascii="宋体" w:hAnsi="宋体" w:cs="宋体"/>
        </w:rPr>
        <w:t>必须具有履行本招标文件规定的有关要求的能力，信誉良好；</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2.9.2 </w:t>
      </w:r>
      <w:r>
        <w:rPr>
          <w:rFonts w:hint="eastAsia" w:ascii="宋体" w:hAnsi="宋体" w:cs="宋体"/>
          <w:lang w:eastAsia="zh-CN"/>
        </w:rPr>
        <w:t>供应商</w:t>
      </w:r>
      <w:r>
        <w:rPr>
          <w:rFonts w:hint="eastAsia" w:ascii="宋体" w:hAnsi="宋体" w:cs="宋体"/>
        </w:rPr>
        <w:t>参加投标所使用的资格、信誉、荣誉与相关认证等必须为</w:t>
      </w:r>
      <w:r>
        <w:rPr>
          <w:rFonts w:hint="eastAsia" w:ascii="宋体" w:hAnsi="宋体" w:cs="宋体"/>
          <w:lang w:eastAsia="zh-CN"/>
        </w:rPr>
        <w:t>供应商</w:t>
      </w:r>
      <w:r>
        <w:rPr>
          <w:rFonts w:hint="eastAsia" w:ascii="宋体" w:hAnsi="宋体" w:cs="宋体"/>
        </w:rPr>
        <w:t>所拥有；</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2.9.3 </w:t>
      </w:r>
      <w:r>
        <w:rPr>
          <w:rFonts w:hint="eastAsia" w:ascii="宋体" w:hAnsi="宋体" w:cs="宋体"/>
          <w:lang w:eastAsia="zh-CN"/>
        </w:rPr>
        <w:t>供应商</w:t>
      </w:r>
      <w:r>
        <w:rPr>
          <w:rFonts w:hint="eastAsia" w:ascii="宋体" w:hAnsi="宋体" w:cs="宋体"/>
        </w:rPr>
        <w:t>应仔细阅读招标文件的所有内容，按照招标文件的要求提交投标文件，并对所提供的全部资料的真实性承担法律责任；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2.9.4 </w:t>
      </w:r>
      <w:r>
        <w:rPr>
          <w:rFonts w:hint="eastAsia" w:ascii="宋体" w:hAnsi="宋体" w:cs="宋体"/>
          <w:lang w:eastAsia="zh-CN"/>
        </w:rPr>
        <w:t>供应商</w:t>
      </w:r>
      <w:r>
        <w:rPr>
          <w:rFonts w:hint="eastAsia" w:ascii="宋体" w:hAnsi="宋体" w:cs="宋体"/>
        </w:rPr>
        <w:t>在投标活动中提供任何虚假材料，其</w:t>
      </w:r>
      <w:r>
        <w:rPr>
          <w:rFonts w:hint="eastAsia" w:ascii="宋体" w:hAnsi="宋体" w:cs="宋体"/>
          <w:b/>
          <w:bCs/>
        </w:rPr>
        <w:t>投标无效</w:t>
      </w:r>
      <w:r>
        <w:rPr>
          <w:rFonts w:hint="eastAsia" w:ascii="宋体" w:hAnsi="宋体" w:cs="宋体"/>
        </w:rPr>
        <w:t>并承担相应法律责任。</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 xml:space="preserve">3. </w:t>
      </w:r>
      <w:r>
        <w:rPr>
          <w:rFonts w:hint="eastAsia" w:ascii="宋体" w:hAnsi="宋体" w:cs="宋体"/>
          <w:b/>
          <w:color w:val="000000"/>
          <w:kern w:val="0"/>
          <w:sz w:val="28"/>
          <w:szCs w:val="28"/>
          <w:lang w:eastAsia="zh-CN"/>
        </w:rPr>
        <w:t>供应商</w:t>
      </w:r>
      <w:r>
        <w:rPr>
          <w:rFonts w:hint="eastAsia" w:ascii="宋体" w:hAnsi="宋体" w:cs="宋体"/>
          <w:b/>
          <w:color w:val="000000"/>
          <w:kern w:val="0"/>
          <w:sz w:val="28"/>
          <w:szCs w:val="28"/>
        </w:rPr>
        <w:t>的资格要求</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3.1 </w:t>
      </w:r>
      <w:r>
        <w:rPr>
          <w:rFonts w:hint="eastAsia" w:ascii="宋体" w:hAnsi="宋体" w:cs="宋体"/>
          <w:lang w:eastAsia="zh-CN"/>
        </w:rPr>
        <w:t>供应商</w:t>
      </w:r>
      <w:r>
        <w:rPr>
          <w:rFonts w:hint="eastAsia" w:ascii="宋体" w:hAnsi="宋体" w:cs="宋体"/>
        </w:rPr>
        <w:t>应当符合</w:t>
      </w:r>
      <w:r>
        <w:rPr>
          <w:rFonts w:hint="eastAsia" w:ascii="宋体" w:hAnsi="宋体" w:cs="宋体"/>
          <w:b/>
          <w:bCs/>
        </w:rPr>
        <w:t>投标须知前附表</w:t>
      </w:r>
      <w:r>
        <w:rPr>
          <w:rFonts w:hint="eastAsia" w:ascii="宋体" w:hAnsi="宋体" w:cs="宋体"/>
        </w:rPr>
        <w:t>中规定；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3.2 </w:t>
      </w:r>
      <w:r>
        <w:rPr>
          <w:rFonts w:hint="eastAsia" w:ascii="宋体" w:hAnsi="宋体" w:cs="宋体"/>
          <w:lang w:eastAsia="zh-CN"/>
        </w:rPr>
        <w:t>供应商</w:t>
      </w:r>
      <w:r>
        <w:rPr>
          <w:rFonts w:hint="eastAsia" w:ascii="宋体" w:hAnsi="宋体" w:cs="宋体"/>
        </w:rPr>
        <w:t>不得存在下列情形之一：</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3.2.1 与采购人、采购代理机构存在利害关系；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3.2.2 受到刑事处罚，或者受到3万元以上的罚款、责令停产停业、在1至3年内禁止参加政府采购活动、暂扣或者吊销许可证、暂扣或者吊销执照等情形之一的行政处罚，或者存在监督部门认定的其他重大违法记录。</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3.3 </w:t>
      </w:r>
      <w:r>
        <w:rPr>
          <w:rFonts w:hint="eastAsia" w:ascii="宋体" w:hAnsi="宋体" w:cs="宋体"/>
          <w:lang w:eastAsia="zh-CN"/>
        </w:rPr>
        <w:t>供应商</w:t>
      </w:r>
      <w:r>
        <w:rPr>
          <w:rFonts w:hint="eastAsia" w:ascii="宋体" w:hAnsi="宋体" w:cs="宋体"/>
        </w:rPr>
        <w:t>具有履行合同所必需的设备和专业技术能力，在人员、设备、资金等方面具有相应能力；</w:t>
      </w:r>
      <w:r>
        <w:rPr>
          <w:rFonts w:hint="eastAsia" w:ascii="宋体" w:hAnsi="宋体" w:cs="宋体"/>
          <w:lang w:eastAsia="zh-CN"/>
        </w:rPr>
        <w:t>供应商</w:t>
      </w:r>
      <w:r>
        <w:rPr>
          <w:rFonts w:hint="eastAsia" w:ascii="宋体" w:hAnsi="宋体" w:cs="宋体"/>
        </w:rPr>
        <w:t>提供的产品必须是成熟产品；在项目地具有技术支持和后续服务等能力。</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b/>
          <w:kern w:val="0"/>
          <w:sz w:val="28"/>
          <w:szCs w:val="28"/>
        </w:rPr>
        <w:t xml:space="preserve">4. </w:t>
      </w:r>
      <w:r>
        <w:rPr>
          <w:rFonts w:hint="eastAsia" w:ascii="宋体" w:hAnsi="宋体" w:cs="宋体"/>
          <w:b/>
          <w:kern w:val="0"/>
          <w:sz w:val="28"/>
          <w:szCs w:val="28"/>
          <w:lang w:eastAsia="zh-CN"/>
        </w:rPr>
        <w:t>供应商</w:t>
      </w:r>
      <w:r>
        <w:rPr>
          <w:rFonts w:hint="eastAsia" w:ascii="宋体" w:hAnsi="宋体" w:cs="宋体"/>
          <w:b/>
          <w:kern w:val="0"/>
          <w:sz w:val="28"/>
          <w:szCs w:val="28"/>
        </w:rPr>
        <w:t>提供相同品牌产品的处理方法</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4.1 使用综合评分法的采购项目，提供相同品牌产品且通过资格审查、符合性审查的不同</w:t>
      </w:r>
      <w:r>
        <w:rPr>
          <w:rFonts w:hint="eastAsia" w:ascii="宋体" w:hAnsi="宋体" w:cs="宋体"/>
          <w:lang w:eastAsia="zh-CN"/>
        </w:rPr>
        <w:t>供应商</w:t>
      </w:r>
      <w:r>
        <w:rPr>
          <w:rFonts w:hint="eastAsia" w:ascii="宋体" w:hAnsi="宋体" w:cs="宋体"/>
        </w:rPr>
        <w:t>参加同一合同项下投标的，按一家</w:t>
      </w:r>
      <w:r>
        <w:rPr>
          <w:rFonts w:hint="eastAsia" w:ascii="宋体" w:hAnsi="宋体" w:cs="宋体"/>
          <w:lang w:eastAsia="zh-CN"/>
        </w:rPr>
        <w:t>供应商</w:t>
      </w:r>
      <w:r>
        <w:rPr>
          <w:rFonts w:hint="eastAsia" w:ascii="宋体" w:hAnsi="宋体" w:cs="宋体"/>
        </w:rPr>
        <w:t>计算，评标后得分最高的同品牌</w:t>
      </w:r>
      <w:r>
        <w:rPr>
          <w:rFonts w:hint="eastAsia" w:ascii="宋体" w:hAnsi="宋体" w:cs="宋体"/>
          <w:lang w:eastAsia="zh-CN"/>
        </w:rPr>
        <w:t>供应商</w:t>
      </w:r>
      <w:r>
        <w:rPr>
          <w:rFonts w:hint="eastAsia" w:ascii="宋体" w:hAnsi="宋体" w:cs="宋体"/>
        </w:rPr>
        <w:t>获得中标人推荐资格；评标得分相同的，由采购人或者采购人委托评标委员会按照招标文件规定的方式确定一个</w:t>
      </w:r>
      <w:r>
        <w:rPr>
          <w:rFonts w:hint="eastAsia" w:ascii="宋体" w:hAnsi="宋体" w:cs="宋体"/>
          <w:lang w:eastAsia="zh-CN"/>
        </w:rPr>
        <w:t>供应商</w:t>
      </w:r>
      <w:r>
        <w:rPr>
          <w:rFonts w:hint="eastAsia" w:ascii="宋体" w:hAnsi="宋体" w:cs="宋体"/>
        </w:rPr>
        <w:t>获得中标人推荐资格，招标文件未规定的采取随机抽取方式确定，其他同品牌</w:t>
      </w:r>
      <w:r>
        <w:rPr>
          <w:rFonts w:hint="eastAsia" w:ascii="宋体" w:hAnsi="宋体" w:cs="宋体"/>
          <w:lang w:eastAsia="zh-CN"/>
        </w:rPr>
        <w:t>供应商</w:t>
      </w:r>
      <w:r>
        <w:rPr>
          <w:rFonts w:hint="eastAsia" w:ascii="宋体" w:hAnsi="宋体" w:cs="宋体"/>
        </w:rPr>
        <w:t>不作为中标候选人。</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非单一产品采购项目，采购人应当根据采购项目技术构成、产品价格比重等合理确定核心产品，并在招标文件中载明。多家</w:t>
      </w:r>
      <w:r>
        <w:rPr>
          <w:rFonts w:hint="eastAsia" w:ascii="宋体" w:hAnsi="宋体" w:cs="宋体"/>
          <w:lang w:eastAsia="zh-CN"/>
        </w:rPr>
        <w:t>供应商</w:t>
      </w:r>
      <w:r>
        <w:rPr>
          <w:rFonts w:hint="eastAsia" w:ascii="宋体" w:hAnsi="宋体" w:cs="宋体"/>
        </w:rPr>
        <w:t>提供的核心产品品牌相同的，同上处理。</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5．投标费用和知识产权</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5.1 </w:t>
      </w:r>
      <w:r>
        <w:rPr>
          <w:rFonts w:hint="eastAsia" w:ascii="宋体" w:hAnsi="宋体" w:cs="宋体"/>
          <w:lang w:eastAsia="zh-CN"/>
        </w:rPr>
        <w:t>供应商</w:t>
      </w:r>
      <w:r>
        <w:rPr>
          <w:rFonts w:hint="eastAsia" w:ascii="宋体" w:hAnsi="宋体" w:cs="宋体"/>
        </w:rPr>
        <w:t>应承担其参加本招标活动自身所发生的费用。招标文件所提供的资料，是采购人现有的能被</w:t>
      </w:r>
      <w:r>
        <w:rPr>
          <w:rFonts w:hint="eastAsia" w:ascii="宋体" w:hAnsi="宋体" w:cs="宋体"/>
          <w:lang w:eastAsia="zh-CN"/>
        </w:rPr>
        <w:t>供应商</w:t>
      </w:r>
      <w:r>
        <w:rPr>
          <w:rFonts w:hint="eastAsia" w:ascii="宋体" w:hAnsi="宋体" w:cs="宋体"/>
        </w:rPr>
        <w:t>利用的资料，采购人对</w:t>
      </w:r>
      <w:r>
        <w:rPr>
          <w:rFonts w:hint="eastAsia" w:ascii="宋体" w:hAnsi="宋体" w:cs="宋体"/>
          <w:lang w:eastAsia="zh-CN"/>
        </w:rPr>
        <w:t>供应商</w:t>
      </w:r>
      <w:r>
        <w:rPr>
          <w:rFonts w:hint="eastAsia" w:ascii="宋体" w:hAnsi="宋体" w:cs="宋体"/>
        </w:rPr>
        <w:t>做出的任何推论、理解和结论均不负责任。</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5.2 </w:t>
      </w:r>
      <w:r>
        <w:rPr>
          <w:rFonts w:hint="eastAsia" w:ascii="宋体" w:hAnsi="宋体" w:cs="宋体"/>
          <w:lang w:eastAsia="zh-CN"/>
        </w:rPr>
        <w:t>供应商</w:t>
      </w:r>
      <w:r>
        <w:rPr>
          <w:rFonts w:hint="eastAsia" w:ascii="宋体" w:hAnsi="宋体" w:cs="宋体"/>
        </w:rPr>
        <w:t>应保证，在中华人民共和国境内使用投标成果、服务或其任何一部分时，不会产生因第三方提出侵犯其专利权或其它知识产权而引起的法律和经济纠纷。如</w:t>
      </w:r>
      <w:r>
        <w:rPr>
          <w:rFonts w:hint="eastAsia" w:ascii="宋体" w:hAnsi="宋体" w:cs="宋体"/>
          <w:lang w:eastAsia="zh-CN"/>
        </w:rPr>
        <w:t>供应商</w:t>
      </w:r>
      <w:r>
        <w:rPr>
          <w:rFonts w:hint="eastAsia" w:ascii="宋体" w:hAnsi="宋体" w:cs="宋体"/>
        </w:rPr>
        <w:t>不拥有相应的知识产权，则在报价中须包括合法获取该知识产权的相关费用。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6. 授权委托</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6.1 </w:t>
      </w:r>
      <w:r>
        <w:rPr>
          <w:rFonts w:hint="eastAsia" w:ascii="宋体" w:hAnsi="宋体" w:cs="宋体"/>
          <w:lang w:eastAsia="zh-CN"/>
        </w:rPr>
        <w:t>供应商</w:t>
      </w:r>
      <w:r>
        <w:rPr>
          <w:rFonts w:hint="eastAsia" w:ascii="宋体" w:hAnsi="宋体" w:cs="宋体"/>
        </w:rPr>
        <w:t>代表为</w:t>
      </w:r>
      <w:r>
        <w:rPr>
          <w:rFonts w:hint="eastAsia" w:ascii="宋体" w:hAnsi="宋体" w:cs="宋体"/>
          <w:lang w:eastAsia="zh-CN"/>
        </w:rPr>
        <w:t>供应商</w:t>
      </w:r>
      <w:r>
        <w:rPr>
          <w:rFonts w:hint="eastAsia" w:ascii="宋体" w:hAnsi="宋体" w:cs="宋体"/>
        </w:rPr>
        <w:t>法定代表人的，应持有法定代表人身份证明。</w:t>
      </w:r>
      <w:r>
        <w:rPr>
          <w:rFonts w:hint="eastAsia" w:ascii="宋体" w:hAnsi="宋体" w:cs="宋体"/>
          <w:lang w:eastAsia="zh-CN"/>
        </w:rPr>
        <w:t>供应商</w:t>
      </w:r>
      <w:r>
        <w:rPr>
          <w:rFonts w:hint="eastAsia" w:ascii="宋体" w:hAnsi="宋体" w:cs="宋体"/>
        </w:rPr>
        <w:t>代表不是</w:t>
      </w:r>
      <w:r>
        <w:rPr>
          <w:rFonts w:hint="eastAsia" w:ascii="宋体" w:hAnsi="宋体" w:cs="宋体"/>
          <w:lang w:eastAsia="zh-CN"/>
        </w:rPr>
        <w:t>供应商</w:t>
      </w:r>
      <w:r>
        <w:rPr>
          <w:rFonts w:hint="eastAsia" w:ascii="宋体" w:hAnsi="宋体" w:cs="宋体"/>
        </w:rPr>
        <w:t>法定代表人的，应持有法定代表人授权书。</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7. 联合体投标</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7.1 除</w:t>
      </w:r>
      <w:r>
        <w:rPr>
          <w:rFonts w:hint="eastAsia" w:ascii="宋体" w:hAnsi="宋体" w:cs="宋体"/>
          <w:b/>
          <w:bCs/>
        </w:rPr>
        <w:t>投标须知前附表</w:t>
      </w:r>
      <w:r>
        <w:rPr>
          <w:rFonts w:hint="eastAsia" w:ascii="宋体" w:hAnsi="宋体" w:cs="宋体"/>
        </w:rPr>
        <w:t>中另有规定，本次招标采购不接受以联合体形式投标的</w:t>
      </w:r>
      <w:r>
        <w:rPr>
          <w:rFonts w:hint="eastAsia" w:ascii="宋体" w:hAnsi="宋体" w:cs="宋体"/>
          <w:lang w:eastAsia="zh-CN"/>
        </w:rPr>
        <w:t>供应商</w:t>
      </w:r>
      <w:r>
        <w:rPr>
          <w:rFonts w:hint="eastAsia" w:ascii="宋体" w:hAnsi="宋体" w:cs="宋体"/>
        </w:rPr>
        <w:t>。</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 两个以上的法人、其他组织或者自然人可以组成一个联合体，以一个</w:t>
      </w:r>
      <w:r>
        <w:rPr>
          <w:rFonts w:hint="eastAsia" w:ascii="宋体" w:hAnsi="宋体" w:cs="宋体"/>
          <w:lang w:eastAsia="zh-CN"/>
        </w:rPr>
        <w:t>供应商</w:t>
      </w:r>
      <w:r>
        <w:rPr>
          <w:rFonts w:hint="eastAsia" w:ascii="宋体" w:hAnsi="宋体" w:cs="宋体"/>
        </w:rPr>
        <w:t>的身份共同参加政府采购活动。</w:t>
      </w:r>
      <w:r>
        <w:rPr>
          <w:rFonts w:hint="eastAsia" w:ascii="宋体" w:hAnsi="宋体" w:cs="宋体"/>
          <w:lang w:eastAsia="zh-CN"/>
        </w:rPr>
        <w:t>供应商</w:t>
      </w:r>
      <w:r>
        <w:rPr>
          <w:rFonts w:hint="eastAsia" w:ascii="宋体" w:hAnsi="宋体" w:cs="宋体"/>
        </w:rPr>
        <w:t>为联合体形式的，除应符合本章第3条规定外，还应遵守以下规定：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7.2.1 联合体各方必须签订联合体协议书，明确联合体牵头人和各方的义务、工作、合同工作量比例；</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7.2.2 联合体各方均应当符合本章第3.1款规定的</w:t>
      </w:r>
      <w:r>
        <w:rPr>
          <w:rFonts w:hint="eastAsia" w:ascii="宋体" w:hAnsi="宋体" w:cs="宋体"/>
          <w:lang w:eastAsia="zh-CN"/>
        </w:rPr>
        <w:t>供应商</w:t>
      </w:r>
      <w:r>
        <w:rPr>
          <w:rFonts w:hint="eastAsia" w:ascii="宋体" w:hAnsi="宋体" w:cs="宋体"/>
        </w:rPr>
        <w:t>基本资格条件；联合体中有同类资质的</w:t>
      </w:r>
      <w:r>
        <w:rPr>
          <w:rFonts w:hint="eastAsia" w:ascii="宋体" w:hAnsi="宋体" w:cs="宋体"/>
          <w:lang w:eastAsia="zh-CN"/>
        </w:rPr>
        <w:t>供应商</w:t>
      </w:r>
      <w:r>
        <w:rPr>
          <w:rFonts w:hint="eastAsia" w:ascii="宋体" w:hAnsi="宋体" w:cs="宋体"/>
        </w:rPr>
        <w:t>按照联合体分工承担相同工作的，按照资质等级较低的</w:t>
      </w:r>
      <w:r>
        <w:rPr>
          <w:rFonts w:hint="eastAsia" w:ascii="宋体" w:hAnsi="宋体" w:cs="宋体"/>
          <w:lang w:eastAsia="zh-CN"/>
        </w:rPr>
        <w:t>供应商</w:t>
      </w:r>
      <w:r>
        <w:rPr>
          <w:rFonts w:hint="eastAsia" w:ascii="宋体" w:hAnsi="宋体" w:cs="宋体"/>
        </w:rPr>
        <w:t>确定资质等级。</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7.2.3 除</w:t>
      </w:r>
      <w:r>
        <w:rPr>
          <w:rFonts w:hint="eastAsia" w:ascii="宋体" w:hAnsi="宋体" w:cs="宋体"/>
          <w:b/>
          <w:bCs/>
        </w:rPr>
        <w:t>投标须知前附表</w:t>
      </w:r>
      <w:r>
        <w:rPr>
          <w:rFonts w:hint="eastAsia" w:ascii="宋体" w:hAnsi="宋体" w:cs="宋体"/>
        </w:rPr>
        <w:t>中另有规定，联合体各方中至少有一方应当符合本章第3.1款规定的</w:t>
      </w:r>
      <w:r>
        <w:rPr>
          <w:rFonts w:hint="eastAsia" w:ascii="宋体" w:hAnsi="宋体" w:cs="宋体"/>
          <w:lang w:eastAsia="zh-CN"/>
        </w:rPr>
        <w:t>供应商</w:t>
      </w:r>
      <w:r>
        <w:rPr>
          <w:rFonts w:hint="eastAsia" w:ascii="宋体" w:hAnsi="宋体" w:cs="宋体"/>
        </w:rPr>
        <w:t>特定资格条件。</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7.3 大中型企业和其他自然人、法人或者其他组织与小型、微型企业组成联合体，联合体协议中约定，小型、微型企业的协议合同金额占到联合体协议合同总金额30%以上的，可给予联合体2%的价格扣除。</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联合体各方均为小型、微型企业的，联合体视同为小型、微型企业享受扶持政策。</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组成联合体的大中型企业和其他自然人、法人或者其他组织，与小型、微型企业之间不得存在投资关系，并附协议书。</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7.4 以联合体形式参加政府采购活动的，联合体各方不得再单独参加或者与其他</w:t>
      </w:r>
      <w:r>
        <w:rPr>
          <w:rFonts w:hint="eastAsia" w:ascii="宋体" w:hAnsi="宋体" w:cs="宋体"/>
          <w:lang w:eastAsia="zh-CN"/>
        </w:rPr>
        <w:t>供应商</w:t>
      </w:r>
      <w:r>
        <w:rPr>
          <w:rFonts w:hint="eastAsia" w:ascii="宋体" w:hAnsi="宋体" w:cs="宋体"/>
        </w:rPr>
        <w:t>另外组成联合体参加同一合同项下的政府采购活动。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8. 现场考察</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8.1 </w:t>
      </w:r>
      <w:r>
        <w:rPr>
          <w:rFonts w:hint="eastAsia" w:ascii="宋体" w:hAnsi="宋体" w:cs="宋体"/>
          <w:lang w:eastAsia="zh-CN"/>
        </w:rPr>
        <w:t>供应商</w:t>
      </w:r>
      <w:r>
        <w:rPr>
          <w:rFonts w:hint="eastAsia" w:ascii="宋体" w:hAnsi="宋体" w:cs="宋体"/>
        </w:rPr>
        <w:t>应按</w:t>
      </w:r>
      <w:r>
        <w:rPr>
          <w:rFonts w:hint="eastAsia" w:ascii="宋体" w:hAnsi="宋体" w:cs="宋体"/>
          <w:b/>
          <w:bCs/>
        </w:rPr>
        <w:t>投标须知前附表</w:t>
      </w:r>
      <w:r>
        <w:rPr>
          <w:rFonts w:hint="eastAsia" w:ascii="宋体" w:hAnsi="宋体" w:cs="宋体"/>
        </w:rPr>
        <w:t>中规定对招标采购项目现场和周围环境进行现场考察或者参加开标前答疑会。</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8.2 </w:t>
      </w:r>
      <w:r>
        <w:rPr>
          <w:rFonts w:hint="eastAsia" w:ascii="宋体" w:hAnsi="宋体" w:cs="宋体"/>
          <w:spacing w:val="-9"/>
        </w:rPr>
        <w:t>现场考察或者参加开标前答疑会的费用由</w:t>
      </w:r>
      <w:r>
        <w:rPr>
          <w:rFonts w:hint="eastAsia" w:ascii="宋体" w:hAnsi="宋体" w:cs="宋体"/>
          <w:lang w:eastAsia="zh-CN"/>
        </w:rPr>
        <w:t>供应商</w:t>
      </w:r>
      <w:r>
        <w:rPr>
          <w:rFonts w:hint="eastAsia" w:ascii="宋体" w:hAnsi="宋体" w:cs="宋体"/>
          <w:spacing w:val="-9"/>
        </w:rPr>
        <w:t>自行承担，现场考察或者参加开标前答疑会期间所发生的人身伤害及财产损失由</w:t>
      </w:r>
      <w:r>
        <w:rPr>
          <w:rFonts w:hint="eastAsia" w:ascii="宋体" w:hAnsi="宋体" w:cs="宋体"/>
          <w:spacing w:val="-9"/>
          <w:lang w:eastAsia="zh-CN"/>
        </w:rPr>
        <w:t>供应商</w:t>
      </w:r>
      <w:r>
        <w:rPr>
          <w:rFonts w:hint="eastAsia" w:ascii="宋体" w:hAnsi="宋体" w:cs="宋体"/>
          <w:spacing w:val="-9"/>
        </w:rPr>
        <w:t>自行负责。</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8.3 采购人不对</w:t>
      </w:r>
      <w:r>
        <w:rPr>
          <w:rFonts w:hint="eastAsia" w:ascii="宋体" w:hAnsi="宋体" w:cs="宋体"/>
          <w:lang w:eastAsia="zh-CN"/>
        </w:rPr>
        <w:t>供应商</w:t>
      </w:r>
      <w:r>
        <w:rPr>
          <w:rFonts w:hint="eastAsia" w:ascii="宋体" w:hAnsi="宋体" w:cs="宋体"/>
        </w:rPr>
        <w:t>据此而做出的推论、理解和结论负责。如果中标，</w:t>
      </w:r>
      <w:r>
        <w:rPr>
          <w:rFonts w:hint="eastAsia" w:ascii="宋体" w:hAnsi="宋体" w:cs="宋体"/>
          <w:lang w:eastAsia="zh-CN"/>
        </w:rPr>
        <w:t>供应商</w:t>
      </w:r>
      <w:r>
        <w:rPr>
          <w:rFonts w:hint="eastAsia" w:ascii="宋体" w:hAnsi="宋体" w:cs="宋体"/>
        </w:rPr>
        <w:t>不得以任何借口，而提出额外补偿，或延长合同期限的要求。</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9. 采购进口产品</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9.1 除投标须知前附表另有规定外,本项目拒绝进口产品参加招标采购活动。</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9.2 本章第9.1款规定同意购买进口产品的，本项目采购活动不限制满足招标文件要求的国内产品参与招标。</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9.3 采购人采购进口产品的，必须在采购活动开始前向监督部门提出申请并获得监督部门审核同意后，才能开展采购活动。在采购活动开始前没有获得监督部门同意而开展采购活动的，应当进行国内公开招标,并拒绝进口产品参加投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10. 政府采购政策支持</w:t>
      </w:r>
    </w:p>
    <w:p>
      <w:pPr>
        <w:pStyle w:val="77"/>
        <w:keepLines w:val="0"/>
        <w:pageBreakBefore w:val="0"/>
        <w:widowControl w:val="0"/>
        <w:kinsoku/>
        <w:topLinePunct w:val="0"/>
        <w:bidi w:val="0"/>
        <w:snapToGrid/>
        <w:spacing w:line="360" w:lineRule="auto"/>
        <w:ind w:firstLine="480" w:firstLineChars="200"/>
        <w:jc w:val="both"/>
        <w:rPr>
          <w:rFonts w:hint="default" w:ascii="宋体" w:hAnsi="宋体" w:eastAsia="宋体" w:cs="宋体"/>
          <w:lang w:val="en-US" w:eastAsia="zh-CN"/>
        </w:rPr>
      </w:pPr>
      <w:r>
        <w:rPr>
          <w:rFonts w:hint="eastAsia" w:ascii="宋体" w:hAnsi="宋体" w:cs="宋体"/>
        </w:rPr>
        <w:t xml:space="preserve">10.1 </w:t>
      </w:r>
      <w:r>
        <w:rPr>
          <w:rFonts w:hint="eastAsia" w:ascii="宋体" w:hAnsi="宋体" w:cs="宋体"/>
          <w:lang w:val="en-US" w:eastAsia="zh-CN"/>
        </w:rPr>
        <w:t>本项目为专门面向中小企业采购项目，投标人须为中小企业（含微型企业）</w:t>
      </w:r>
      <w:r>
        <w:rPr>
          <w:rFonts w:hint="eastAsia" w:ascii="宋体" w:hAnsi="宋体" w:cs="宋体"/>
        </w:rPr>
        <w:t>。</w:t>
      </w:r>
      <w:r>
        <w:rPr>
          <w:rFonts w:hint="eastAsia" w:ascii="宋体" w:hAnsi="宋体" w:cs="宋体"/>
          <w:lang w:val="en-US" w:eastAsia="zh-CN"/>
        </w:rPr>
        <w:t>残疾人福利性单位和监狱企业视同小微企业，可以参加本采购项目的投标。</w:t>
      </w:r>
    </w:p>
    <w:p>
      <w:pPr>
        <w:pStyle w:val="77"/>
        <w:keepLines w:val="0"/>
        <w:pageBreakBefore w:val="0"/>
        <w:widowControl w:val="0"/>
        <w:kinsoku/>
        <w:topLinePunct w:val="0"/>
        <w:bidi w:val="0"/>
        <w:snapToGrid/>
        <w:spacing w:line="360" w:lineRule="auto"/>
        <w:ind w:firstLine="480" w:firstLineChars="200"/>
        <w:jc w:val="both"/>
        <w:rPr>
          <w:rFonts w:hint="eastAsia" w:ascii="宋体" w:hAnsi="宋体" w:cs="宋体"/>
          <w:lang w:eastAsia="zh-CN"/>
        </w:rPr>
      </w:pPr>
      <w:r>
        <w:rPr>
          <w:rFonts w:hint="eastAsia" w:ascii="宋体" w:hAnsi="宋体" w:cs="宋体"/>
        </w:rPr>
        <w:t xml:space="preserve">10.2 </w:t>
      </w:r>
      <w:r>
        <w:rPr>
          <w:rFonts w:hint="eastAsia" w:ascii="宋体" w:hAnsi="宋体" w:cs="宋体"/>
          <w:lang w:val="en-US" w:eastAsia="zh-CN"/>
        </w:rPr>
        <w:t>本项目</w:t>
      </w:r>
      <w:r>
        <w:rPr>
          <w:rFonts w:hint="eastAsia" w:ascii="宋体" w:hAnsi="宋体" w:cs="宋体"/>
          <w:lang w:eastAsia="zh-CN"/>
        </w:rPr>
        <w:t>投标人提供符合政府采购优先采购节能产品、环境标志产品的（由投标人在报价文件中选择并填报），评标时实行评审优惠，评审优惠办法见投标人须知前附表。投标人应提供国家确定的认证机构出具的、处于有效期之内的节能产品、环境标志产品认证证书。</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lang w:eastAsia="zh-CN"/>
        </w:rPr>
        <w:t>投标人提供的货物中有部分货物属于节能产品、环境标志产品政府采购品目清单内产品的，评标时只对该部分货物实行评审优惠。</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10.3 监狱企业参加政府采购活动时，应当提供由省级以上监狱管理局、戒毒管理局（含新疆生产建设兵团）出具的属于监狱企业的证明文件。</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在政府采购活动中，监狱企业视同小型、微型企业，享受预留份额、评标中价格扣除等政府采购促进中小企业发展的政府采购政策。</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w:t>
      </w:r>
      <w:r>
        <w:rPr>
          <w:rFonts w:hint="eastAsia" w:ascii="宋体" w:hAnsi="宋体" w:cs="宋体"/>
          <w:spacing w:val="-4"/>
        </w:rPr>
        <w:t>①有制服采购项目的部门，应加强对政府采购预算和计划编制工作的统筹，预留本部门制服采购项目预算总额的30%以上，专门面向监狱企业采购。②省级以上政府部门组织的公务员考试、招生考试、等级考试、资格考试的试卷印刷项目原则上应当在符合有关资质的监狱企业范围内采购。③各地在免费教科书政府采购工作中，应当根据符合教科书印制资质的监狱企业情况，提出由监狱企业印刷的比例要求。④各地区可以结合本地区实际，对监狱企业生产的办公用品、家具用具、车辆维修和提供的保养服务、消防设备等，提出预留份额等政府采购支持措施，加大对监狱企业产品的采购力度。</w:t>
      </w:r>
      <w:r>
        <w:rPr>
          <w:rFonts w:hint="eastAsia" w:ascii="宋体" w:hAnsi="宋体" w:cs="宋体"/>
        </w:rPr>
        <w:t>）</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spacing w:val="-4"/>
          <w:kern w:val="0"/>
          <w:sz w:val="24"/>
          <w:szCs w:val="24"/>
        </w:rPr>
      </w:pPr>
      <w:r>
        <w:rPr>
          <w:rFonts w:hint="eastAsia" w:ascii="宋体" w:hAnsi="宋体" w:cs="宋体"/>
          <w:color w:val="000000"/>
          <w:kern w:val="0"/>
          <w:sz w:val="24"/>
          <w:szCs w:val="24"/>
        </w:rPr>
        <w:t xml:space="preserve">10.4 </w:t>
      </w:r>
      <w:r>
        <w:rPr>
          <w:rFonts w:hint="eastAsia" w:ascii="宋体" w:hAnsi="宋体" w:cs="宋体"/>
          <w:color w:val="000000"/>
          <w:spacing w:val="-4"/>
          <w:kern w:val="0"/>
          <w:sz w:val="24"/>
          <w:szCs w:val="24"/>
        </w:rPr>
        <w:t>残疾人福利性单位视同小型、微型企业</w:t>
      </w:r>
      <w:r>
        <w:rPr>
          <w:rFonts w:hint="eastAsia" w:ascii="宋体" w:hAnsi="宋体" w:cs="宋体"/>
          <w:bCs/>
          <w:color w:val="000000"/>
          <w:spacing w:val="-4"/>
          <w:kern w:val="0"/>
          <w:sz w:val="24"/>
          <w:szCs w:val="24"/>
        </w:rPr>
        <w:t>。</w:t>
      </w:r>
      <w:r>
        <w:rPr>
          <w:rFonts w:hint="eastAsia" w:ascii="宋体" w:hAnsi="宋体" w:cs="宋体"/>
          <w:color w:val="000000"/>
          <w:spacing w:val="-4"/>
          <w:kern w:val="0"/>
          <w:sz w:val="24"/>
          <w:szCs w:val="24"/>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w:t>
      </w:r>
    </w:p>
    <w:p>
      <w:pPr>
        <w:keepLines w:val="0"/>
        <w:pageBreakBefore w:val="0"/>
        <w:widowControl w:val="0"/>
        <w:kinsoku/>
        <w:topLinePunct w:val="0"/>
        <w:bidi w:val="0"/>
        <w:adjustRightInd w:val="0"/>
        <w:snapToGrid/>
        <w:spacing w:line="360" w:lineRule="auto"/>
        <w:ind w:firstLine="464" w:firstLineChars="200"/>
        <w:rPr>
          <w:rFonts w:ascii="宋体" w:hAnsi="宋体" w:cs="宋体"/>
          <w:color w:val="000000"/>
          <w:kern w:val="0"/>
          <w:sz w:val="24"/>
          <w:szCs w:val="24"/>
        </w:rPr>
      </w:pPr>
      <w:r>
        <w:rPr>
          <w:rFonts w:hint="eastAsia" w:ascii="宋体" w:hAnsi="宋体" w:cs="宋体"/>
          <w:color w:val="000000"/>
          <w:spacing w:val="-4"/>
          <w:kern w:val="0"/>
          <w:sz w:val="24"/>
          <w:szCs w:val="24"/>
          <w:lang w:val="en-US" w:eastAsia="zh-CN"/>
        </w:rPr>
        <w:t>10.5 投标人应当对所提供的《中小企业声明函》、《残疾人福利性单位声明函》或监狱企业证明文件的真实性负责。审查材料与事实不符的，依照《政府采购法》第七十七条第一款的规定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7"/>
        <w:keepLines w:val="0"/>
        <w:pageBreakBefore w:val="0"/>
        <w:widowControl w:val="0"/>
        <w:kinsoku/>
        <w:topLinePunct w:val="0"/>
        <w:bidi w:val="0"/>
        <w:snapToGrid/>
        <w:spacing w:line="360" w:lineRule="auto"/>
        <w:jc w:val="center"/>
        <w:rPr>
          <w:rFonts w:ascii="宋体" w:hAnsi="宋体" w:cs="宋体"/>
          <w:sz w:val="32"/>
          <w:szCs w:val="32"/>
        </w:rPr>
      </w:pPr>
      <w:r>
        <w:rPr>
          <w:rFonts w:hint="eastAsia" w:ascii="宋体" w:hAnsi="宋体" w:cs="宋体"/>
          <w:b/>
          <w:bCs/>
          <w:sz w:val="32"/>
          <w:szCs w:val="32"/>
        </w:rPr>
        <w:t>二、招标文件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11. 招标文件的组成</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11.1 招标文件用以阐明所需货物和服务、招标投标程序和商务合同主要条款，本招标文件由下列文件组成：</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第一章 招标公告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第二章 投标须知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第三章 评标方法及标准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第四章 采购合同格式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笫五章 采购需求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第六章 投标文件格式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11.2 本章第11.1款规定的提交投标文件截止时间前对招标文件澄清或者修改内容，是招标文件的组成部分。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11.3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仔细阅读招标文件的全部内容，按照招标文件要求编制投标文件。任何对招标文件的忽略或误解不能作为投标文件存在缺陷或瑕疵的理由，如果没有按照招标文件要求提交全部资料或者投标文件没有对招标文件做出实质性响应，其投标文件可能被拒绝，其风险由</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承担。</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12. 提交投标文件的截止时间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12.1 </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提交投标文件的截止时间见投标须知前附表。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13. 招标文件的澄清或者修改</w:t>
      </w:r>
    </w:p>
    <w:p>
      <w:pPr>
        <w:keepLines w:val="0"/>
        <w:pageBreakBefore w:val="0"/>
        <w:widowControl w:val="0"/>
        <w:kinsoku/>
        <w:topLinePunct w:val="0"/>
        <w:bidi w:val="0"/>
        <w:adjustRightInd w:val="0"/>
        <w:snapToGrid/>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13.1 采购人或者采购代理机构对己发出的招标文件进行必要澄清或者修改的，澄清或者修改的内容可能影响投标文件编制的，采购人或者采购代理机构应当在投标截止时间至少15日前，以书面形式通知所有获取招标文件的潜在</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。该澄清或者修改的内容为招标文件的组成部分。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13.2 如果澄清或者修改发出的时间距规定的投标截止时间不足15日且可能影响</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编制投标文件，采购人将相应顺延投标截止时间。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13.3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认为招标文件存在歧视性条款或其它异议，应在收到招标文件之日或者招标文件公告期限届满之日起7个工作日内以书面形式向采购人或者采购代理机构提出。</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三、投标文件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14. 一般要求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kern w:val="0"/>
          <w:sz w:val="24"/>
          <w:szCs w:val="24"/>
        </w:rPr>
        <w:t xml:space="preserve">14.1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应仔细阅读招标文件的所有内容，</w:t>
      </w:r>
      <w:r>
        <w:rPr>
          <w:rFonts w:hint="eastAsia" w:ascii="宋体" w:hAnsi="宋体" w:cs="宋体"/>
          <w:color w:val="000000"/>
          <w:sz w:val="24"/>
        </w:rPr>
        <w:t>在充分理解招标文件提出的各项条款和要求后，制作投标文件。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14.2 </w:t>
      </w:r>
      <w:r>
        <w:rPr>
          <w:rFonts w:hint="eastAsia" w:ascii="宋体" w:hAnsi="宋体" w:cs="宋体"/>
          <w:color w:val="000000"/>
          <w:sz w:val="24"/>
          <w:lang w:eastAsia="zh-CN"/>
        </w:rPr>
        <w:t>供应商</w:t>
      </w:r>
      <w:r>
        <w:rPr>
          <w:rFonts w:hint="eastAsia" w:ascii="宋体" w:hAnsi="宋体" w:cs="宋体"/>
          <w:color w:val="000000"/>
          <w:sz w:val="24"/>
        </w:rPr>
        <w:t>制作的投标文件应当对招标文件作出实质性响应，且</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应保证所提供的全部资料的真实性。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14.3 </w:t>
      </w:r>
      <w:r>
        <w:rPr>
          <w:rFonts w:hint="eastAsia" w:ascii="宋体" w:hAnsi="宋体" w:cs="宋体"/>
          <w:color w:val="000000"/>
          <w:sz w:val="24"/>
          <w:lang w:eastAsia="zh-CN"/>
        </w:rPr>
        <w:t>供应商</w:t>
      </w:r>
      <w:r>
        <w:rPr>
          <w:rFonts w:hint="eastAsia" w:ascii="宋体" w:hAnsi="宋体" w:cs="宋体"/>
          <w:color w:val="000000"/>
          <w:sz w:val="24"/>
        </w:rPr>
        <w:t>对招标文件所要求的任何条款有偏离的，均应按本招标文件所附的技术或商务偏离表格式逐一填报，如未在偏离表中填报，则采购人/采购代理机构有充分理由认为</w:t>
      </w:r>
      <w:r>
        <w:rPr>
          <w:rFonts w:hint="eastAsia" w:ascii="宋体" w:hAnsi="宋体" w:cs="宋体"/>
          <w:color w:val="000000"/>
          <w:sz w:val="24"/>
          <w:lang w:eastAsia="zh-CN"/>
        </w:rPr>
        <w:t>供应商</w:t>
      </w:r>
      <w:r>
        <w:rPr>
          <w:rFonts w:hint="eastAsia" w:ascii="宋体" w:hAnsi="宋体" w:cs="宋体"/>
          <w:color w:val="000000"/>
          <w:sz w:val="24"/>
        </w:rPr>
        <w:t>已响应或满足招标文件的部分或全部条款。</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14.4 投标语言</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14.4.1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提交的投标文件及</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与采购人或采购代理机构就有关招标活动的所有来往函电均应使用中文。</w:t>
      </w:r>
      <w:r>
        <w:rPr>
          <w:rFonts w:hint="eastAsia" w:ascii="宋体" w:hAnsi="宋体" w:cs="宋体"/>
          <w:color w:val="000000"/>
          <w:sz w:val="24"/>
        </w:rPr>
        <w:t>如果</w:t>
      </w:r>
      <w:r>
        <w:rPr>
          <w:rFonts w:hint="eastAsia" w:ascii="宋体" w:hAnsi="宋体" w:cs="宋体"/>
          <w:color w:val="000000"/>
          <w:sz w:val="24"/>
          <w:lang w:eastAsia="zh-CN"/>
        </w:rPr>
        <w:t>供应商</w:t>
      </w:r>
      <w:r>
        <w:rPr>
          <w:rFonts w:hint="eastAsia" w:ascii="宋体" w:hAnsi="宋体" w:cs="宋体"/>
          <w:color w:val="000000"/>
          <w:sz w:val="24"/>
        </w:rPr>
        <w:t>提供的文件资料以其它语言书写，</w:t>
      </w:r>
      <w:r>
        <w:rPr>
          <w:rFonts w:hint="eastAsia" w:ascii="宋体" w:hAnsi="宋体" w:cs="宋体"/>
          <w:color w:val="000000"/>
          <w:sz w:val="24"/>
          <w:lang w:eastAsia="zh-CN"/>
        </w:rPr>
        <w:t>供应商</w:t>
      </w:r>
      <w:r>
        <w:rPr>
          <w:rFonts w:hint="eastAsia" w:ascii="宋体" w:hAnsi="宋体" w:cs="宋体"/>
          <w:color w:val="000000"/>
          <w:sz w:val="24"/>
        </w:rPr>
        <w:t>应将其译成中文作为投标的语言，如有差异，以中文为准。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14.5 计量单位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14.5.1 投标文件应使用我国法定计量单位，未注明计量单位的默认为我国法定计量单位。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14.6 投标文件应采用书面形式，传真、电子邮件形式的投标文件概不接受。</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14.7</w:t>
      </w:r>
      <w:r>
        <w:rPr>
          <w:rFonts w:hint="eastAsia" w:ascii="宋体" w:hAnsi="宋体" w:cs="宋体"/>
          <w:color w:val="000000"/>
          <w:sz w:val="24"/>
          <w:szCs w:val="24"/>
          <w:lang w:eastAsia="zh-CN"/>
        </w:rPr>
        <w:t>供应商</w:t>
      </w:r>
      <w:r>
        <w:rPr>
          <w:rFonts w:hint="eastAsia" w:ascii="宋体" w:hAnsi="宋体" w:cs="宋体"/>
          <w:color w:val="000000"/>
          <w:kern w:val="0"/>
          <w:sz w:val="24"/>
          <w:szCs w:val="24"/>
        </w:rPr>
        <w:t>应按招标文件中提供的投标文件格式填写。</w:t>
      </w:r>
      <w:r>
        <w:rPr>
          <w:rFonts w:hint="eastAsia" w:ascii="宋体" w:hAnsi="宋体" w:cs="宋体"/>
          <w:color w:val="000000"/>
          <w:sz w:val="24"/>
        </w:rPr>
        <w:t>本招标文件提供了一部分用于编制投标文件时的必要格式，</w:t>
      </w:r>
      <w:r>
        <w:rPr>
          <w:rFonts w:hint="eastAsia" w:ascii="宋体" w:hAnsi="宋体" w:cs="宋体"/>
          <w:color w:val="000000"/>
          <w:sz w:val="24"/>
          <w:lang w:eastAsia="zh-CN"/>
        </w:rPr>
        <w:t>供应商</w:t>
      </w:r>
      <w:r>
        <w:rPr>
          <w:rFonts w:hint="eastAsia" w:ascii="宋体" w:hAnsi="宋体" w:cs="宋体"/>
          <w:color w:val="000000"/>
          <w:sz w:val="24"/>
        </w:rPr>
        <w:t>应按所提供的格式填报，格式可扩展。对于招标文件中未提供格式的投标内容，由</w:t>
      </w:r>
      <w:r>
        <w:rPr>
          <w:rFonts w:hint="eastAsia" w:ascii="宋体" w:hAnsi="宋体" w:cs="宋体"/>
          <w:color w:val="000000"/>
          <w:sz w:val="24"/>
          <w:lang w:eastAsia="zh-CN"/>
        </w:rPr>
        <w:t>供应商</w:t>
      </w:r>
      <w:r>
        <w:rPr>
          <w:rFonts w:hint="eastAsia" w:ascii="宋体" w:hAnsi="宋体" w:cs="宋体"/>
          <w:color w:val="000000"/>
          <w:sz w:val="24"/>
        </w:rPr>
        <w:t>自行编制。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15. 投标文件的组成</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一、投标函</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二、法定代表人身份证明、授权委托书</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三、投标保证金</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四、开标一览表及投标报价明细表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五、供应商的资格证明材料</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六、投标供应商基本情况表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七、联合体协议</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八、近年类似业绩情况表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九、偏离表</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十、培训方案</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十一、设备的运行成本</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十二、质量保证措施</w:t>
      </w:r>
    </w:p>
    <w:p>
      <w:pPr>
        <w:keepLines w:val="0"/>
        <w:pageBreakBefore w:val="0"/>
        <w:widowControl w:val="0"/>
        <w:kinsoku/>
        <w:topLinePunct w:val="0"/>
        <w:bidi w:val="0"/>
        <w:adjustRightInd w:val="0"/>
        <w:snapToGrid/>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十三、售后服务保证措施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十四、供应商认为需要提供的其他资料</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sz w:val="24"/>
        </w:rPr>
      </w:pPr>
      <w:r>
        <w:rPr>
          <w:rFonts w:hint="eastAsia" w:ascii="宋体" w:hAnsi="宋体" w:cs="宋体"/>
          <w:color w:val="000000"/>
          <w:kern w:val="0"/>
          <w:sz w:val="24"/>
          <w:szCs w:val="24"/>
        </w:rPr>
        <w:t>15.2 ▲</w:t>
      </w:r>
      <w:r>
        <w:rPr>
          <w:rFonts w:hint="eastAsia" w:ascii="宋体" w:hAnsi="宋体" w:cs="宋体"/>
          <w:b/>
          <w:color w:val="000000"/>
          <w:sz w:val="24"/>
        </w:rPr>
        <w:t>上述所列内容，投标文件正、副本中均应包含。正本中，</w:t>
      </w:r>
      <w:r>
        <w:rPr>
          <w:rFonts w:hint="eastAsia" w:ascii="宋体" w:hAnsi="宋体" w:cs="宋体"/>
          <w:b/>
          <w:color w:val="000000"/>
          <w:sz w:val="24"/>
          <w:lang w:eastAsia="zh-CN"/>
        </w:rPr>
        <w:t>供应商</w:t>
      </w:r>
      <w:r>
        <w:rPr>
          <w:rFonts w:hint="eastAsia" w:ascii="宋体" w:hAnsi="宋体" w:cs="宋体"/>
          <w:b/>
          <w:color w:val="000000"/>
          <w:sz w:val="24"/>
        </w:rPr>
        <w:t>自行编制的内容应为原件，各种资格证书、证件均须为加盖</w:t>
      </w:r>
      <w:r>
        <w:rPr>
          <w:rFonts w:hint="eastAsia" w:ascii="宋体" w:hAnsi="宋体" w:cs="宋体"/>
          <w:b/>
          <w:color w:val="000000"/>
          <w:sz w:val="24"/>
          <w:lang w:eastAsia="zh-CN"/>
        </w:rPr>
        <w:t>供应商</w:t>
      </w:r>
      <w:r>
        <w:rPr>
          <w:rFonts w:hint="eastAsia" w:ascii="宋体" w:hAnsi="宋体" w:cs="宋体"/>
          <w:b/>
          <w:color w:val="000000"/>
          <w:sz w:val="24"/>
        </w:rPr>
        <w:t>公章的复印件；副本应当是正本的复印件或影印件，且内容应一致。如果正本与副本不符，以正本为准，如因投标文件正、副本内容不一致对</w:t>
      </w:r>
      <w:r>
        <w:rPr>
          <w:rFonts w:hint="eastAsia" w:ascii="宋体" w:hAnsi="宋体" w:cs="宋体"/>
          <w:b/>
          <w:color w:val="000000"/>
          <w:sz w:val="24"/>
          <w:lang w:eastAsia="zh-CN"/>
        </w:rPr>
        <w:t>供应商</w:t>
      </w:r>
      <w:r>
        <w:rPr>
          <w:rFonts w:hint="eastAsia" w:ascii="宋体" w:hAnsi="宋体" w:cs="宋体"/>
          <w:b/>
          <w:color w:val="000000"/>
          <w:sz w:val="24"/>
        </w:rPr>
        <w:t>产生不利影响，由</w:t>
      </w:r>
      <w:r>
        <w:rPr>
          <w:rFonts w:hint="eastAsia" w:ascii="宋体" w:hAnsi="宋体" w:cs="宋体"/>
          <w:b/>
          <w:color w:val="000000"/>
          <w:sz w:val="24"/>
          <w:lang w:eastAsia="zh-CN"/>
        </w:rPr>
        <w:t>供应商</w:t>
      </w:r>
      <w:r>
        <w:rPr>
          <w:rFonts w:hint="eastAsia" w:ascii="宋体" w:hAnsi="宋体" w:cs="宋体"/>
          <w:b/>
          <w:color w:val="000000"/>
          <w:sz w:val="24"/>
        </w:rPr>
        <w:t>自行负责。</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sz w:val="24"/>
        </w:rPr>
      </w:pPr>
      <w:r>
        <w:rPr>
          <w:rFonts w:hint="eastAsia" w:ascii="宋体" w:hAnsi="宋体" w:cs="宋体"/>
          <w:color w:val="000000"/>
          <w:sz w:val="24"/>
        </w:rPr>
        <w:t>15.3 上述15.1款所列内容▲</w:t>
      </w:r>
      <w:r>
        <w:rPr>
          <w:rFonts w:hint="eastAsia" w:ascii="宋体" w:hAnsi="宋体" w:cs="宋体"/>
          <w:b/>
          <w:bCs/>
          <w:color w:val="000000"/>
          <w:sz w:val="24"/>
        </w:rPr>
        <w:t>投标文件须装订成一册，在投标文件封面上列明项目编号（必须提供电子版投标文件（U盘），电子版投标文件必须为可编辑的word版本，单独密封）。如投标单位未按照要求提供电子版文件，在评审过程中因电子版投标文件未能打开造成的一切后果，投标单位自行负责</w:t>
      </w:r>
      <w:r>
        <w:rPr>
          <w:rFonts w:hint="eastAsia" w:ascii="宋体" w:hAnsi="宋体" w:cs="宋体"/>
          <w:b/>
          <w:color w:val="00000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15.4 招标文件第六章提供了一部分用于编制投标文件时的必要格式，</w:t>
      </w:r>
      <w:r>
        <w:rPr>
          <w:rFonts w:hint="eastAsia" w:ascii="宋体" w:hAnsi="宋体" w:cs="宋体"/>
          <w:color w:val="000000"/>
          <w:sz w:val="24"/>
          <w:lang w:eastAsia="zh-CN"/>
        </w:rPr>
        <w:t>供应商</w:t>
      </w:r>
      <w:r>
        <w:rPr>
          <w:rFonts w:hint="eastAsia" w:ascii="宋体" w:hAnsi="宋体" w:cs="宋体"/>
          <w:color w:val="000000"/>
          <w:sz w:val="24"/>
        </w:rPr>
        <w:t>应按所提供的格式填报，填写时可根据项目具体情况调整和扩展。对于招标文件中未提供格式的投标内容，由</w:t>
      </w:r>
      <w:r>
        <w:rPr>
          <w:rFonts w:hint="eastAsia" w:ascii="宋体" w:hAnsi="宋体" w:cs="宋体"/>
          <w:color w:val="000000"/>
          <w:sz w:val="24"/>
          <w:lang w:eastAsia="zh-CN"/>
        </w:rPr>
        <w:t>供应商</w:t>
      </w:r>
      <w:r>
        <w:rPr>
          <w:rFonts w:hint="eastAsia" w:ascii="宋体" w:hAnsi="宋体" w:cs="宋体"/>
          <w:color w:val="000000"/>
          <w:sz w:val="24"/>
        </w:rPr>
        <w:t>自行编制。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 xml:space="preserve">15.5 </w:t>
      </w:r>
      <w:r>
        <w:rPr>
          <w:rFonts w:hint="eastAsia" w:ascii="宋体" w:hAnsi="宋体" w:cs="宋体"/>
          <w:color w:val="000000"/>
          <w:sz w:val="24"/>
          <w:lang w:eastAsia="zh-CN"/>
        </w:rPr>
        <w:t>供应商</w:t>
      </w:r>
      <w:r>
        <w:rPr>
          <w:rFonts w:hint="eastAsia" w:ascii="宋体" w:hAnsi="宋体" w:cs="宋体"/>
          <w:color w:val="000000"/>
          <w:sz w:val="24"/>
        </w:rPr>
        <w:t>应充分结合本招标文件第三章《评标办法》中的评标细则，编制投标文件。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15.6 ▲</w:t>
      </w:r>
      <w:r>
        <w:rPr>
          <w:rFonts w:hint="eastAsia" w:ascii="宋体" w:hAnsi="宋体" w:cs="宋体"/>
          <w:b/>
          <w:color w:val="000000"/>
          <w:sz w:val="24"/>
        </w:rPr>
        <w:t>投标文件不得采用活页装订</w:t>
      </w:r>
      <w:r>
        <w:rPr>
          <w:rFonts w:hint="eastAsia" w:ascii="宋体" w:hAnsi="宋体" w:cs="宋体"/>
          <w:color w:val="000000"/>
          <w:sz w:val="24"/>
        </w:rPr>
        <w:t>（推荐使用胶装），并在首页编制“投标文件目录”并标注准确的页码索引。投标文件封面应标明采购项目名称、采购内容、项目编号、采购人名称、</w:t>
      </w:r>
      <w:r>
        <w:rPr>
          <w:rFonts w:hint="eastAsia" w:ascii="宋体" w:hAnsi="宋体" w:cs="宋体"/>
          <w:color w:val="000000"/>
          <w:sz w:val="24"/>
          <w:lang w:eastAsia="zh-CN"/>
        </w:rPr>
        <w:t>供应商</w:t>
      </w:r>
      <w:r>
        <w:rPr>
          <w:rFonts w:hint="eastAsia" w:ascii="宋体" w:hAnsi="宋体" w:cs="宋体"/>
          <w:color w:val="000000"/>
          <w:sz w:val="24"/>
        </w:rPr>
        <w:t>名称、</w:t>
      </w:r>
      <w:r>
        <w:rPr>
          <w:rFonts w:hint="eastAsia" w:ascii="宋体" w:hAnsi="宋体" w:cs="宋体"/>
          <w:color w:val="000000"/>
          <w:sz w:val="24"/>
          <w:lang w:eastAsia="zh-CN"/>
        </w:rPr>
        <w:t>供应商</w:t>
      </w:r>
      <w:r>
        <w:rPr>
          <w:rFonts w:hint="eastAsia" w:ascii="宋体" w:hAnsi="宋体" w:cs="宋体"/>
          <w:color w:val="000000"/>
          <w:sz w:val="24"/>
        </w:rPr>
        <w:t>地址、联系人、联系方式等内容。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15.7 </w:t>
      </w:r>
      <w:r>
        <w:rPr>
          <w:rFonts w:hint="eastAsia" w:ascii="宋体" w:hAnsi="宋体" w:cs="宋体"/>
          <w:color w:val="000000"/>
          <w:sz w:val="24"/>
          <w:lang w:eastAsia="zh-CN"/>
        </w:rPr>
        <w:t>供应商</w:t>
      </w:r>
      <w:r>
        <w:rPr>
          <w:rFonts w:hint="eastAsia" w:ascii="宋体" w:hAnsi="宋体" w:cs="宋体"/>
          <w:color w:val="000000"/>
          <w:sz w:val="24"/>
        </w:rPr>
        <w:t>应按《</w:t>
      </w:r>
      <w:r>
        <w:rPr>
          <w:rFonts w:hint="eastAsia" w:ascii="宋体" w:hAnsi="宋体" w:cs="宋体"/>
          <w:color w:val="000000"/>
          <w:sz w:val="24"/>
          <w:lang w:eastAsia="zh-CN"/>
        </w:rPr>
        <w:t>供应商</w:t>
      </w:r>
      <w:r>
        <w:rPr>
          <w:rFonts w:hint="eastAsia" w:ascii="宋体" w:hAnsi="宋体" w:cs="宋体"/>
          <w:color w:val="000000"/>
          <w:sz w:val="24"/>
        </w:rPr>
        <w:t>须知前附表》要求的份数提供投标文件。在每本投标文件的封面右上角标明“正本”或“副本”。</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15.8 根据《中华人民共和国政府采购法》第四十二条的规定，</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无论中标与否，其投标文件均不予退还。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15.9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根据招标文件的规定和采购项目的实际情况，拟在中标后将中标项目的非主体、非关键性工作分包的，应当在投标文件中载明分包承担主体，分包承担主体应当具备相应资质条件且不得再次分包，该部分应与“</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的资格证明材料”编制在同一章节，列表说明拟分包项目的具体内容、分包承担主体及其资质条件，并附入分包承担主体的法人营业执照副本、资质证书及其它资质证明文件。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16. 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16.1 投标货币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以人民币报价，以元为单位，保留小数点后两位。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16.2 投标报价是履行合同的最终价格，应包括为完成本项目招标范围内所有货物（含配套件、备品备件、专用工具）及其供货、运输、安装调试、检验、培训、保险、税金及技术服务等全部费用。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16.3 投标报价应按填报准确、齐全，</w:t>
      </w:r>
      <w:r>
        <w:rPr>
          <w:rFonts w:hint="eastAsia" w:ascii="宋体" w:hAnsi="宋体" w:cs="宋体"/>
          <w:color w:val="000000"/>
          <w:sz w:val="24"/>
          <w:lang w:eastAsia="zh-CN"/>
        </w:rPr>
        <w:t>供应商</w:t>
      </w:r>
      <w:r>
        <w:rPr>
          <w:rFonts w:hint="eastAsia" w:ascii="宋体" w:hAnsi="宋体" w:cs="宋体"/>
          <w:color w:val="000000"/>
          <w:sz w:val="24"/>
        </w:rPr>
        <w:t>免费提供的项目，应注明免费。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漏报、少报的费用，视为已包含在其他报价中，中标后不予调整。▲</w:t>
      </w:r>
      <w:r>
        <w:rPr>
          <w:rFonts w:hint="eastAsia" w:ascii="宋体" w:hAnsi="宋体" w:cs="宋体"/>
          <w:b/>
          <w:color w:val="000000"/>
          <w:kern w:val="0"/>
          <w:sz w:val="24"/>
          <w:szCs w:val="24"/>
        </w:rPr>
        <w:t>任何有选择性的投标报价将被认为未实质响应招标文件而被视为投标无效。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16.4</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应按第六章“投标文件格式”所提供的报价表格式填写，所投货物须满足第五章“采购需求”要求。若</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在本章第11.1款规定的提交投标文件截止时间前修改开标一览表中的报价，应同时修改其按第六章要求填写的相应报价表中的报价。此修改须符合本章第21.1款的有关要求。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16.5 投标文件中标明的价格在合同执行过程中是固定不变的，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不得以任何理由予以变更。</w:t>
      </w:r>
    </w:p>
    <w:p>
      <w:pPr>
        <w:keepLines w:val="0"/>
        <w:pageBreakBefore w:val="0"/>
        <w:widowControl w:val="0"/>
        <w:kinsoku/>
        <w:topLinePunct w:val="0"/>
        <w:bidi w:val="0"/>
        <w:adjustRightInd w:val="0"/>
        <w:snapToGrid/>
        <w:spacing w:line="360" w:lineRule="auto"/>
        <w:ind w:firstLine="480" w:firstLineChars="200"/>
        <w:rPr>
          <w:rFonts w:ascii="宋体" w:hAnsi="宋体" w:cs="宋体"/>
          <w:b/>
          <w:color w:val="000000"/>
          <w:kern w:val="0"/>
          <w:sz w:val="24"/>
          <w:szCs w:val="24"/>
        </w:rPr>
      </w:pPr>
      <w:r>
        <w:rPr>
          <w:rFonts w:hint="eastAsia" w:ascii="宋体" w:hAnsi="宋体" w:cs="宋体"/>
          <w:color w:val="000000"/>
          <w:kern w:val="0"/>
          <w:sz w:val="24"/>
          <w:szCs w:val="24"/>
        </w:rPr>
        <w:t>16.6 本采购项目预算详见投标须知前附表，▲</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的报价不得超过采购项目预算，否则投标无效。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 xml:space="preserve">17. </w:t>
      </w:r>
      <w:r>
        <w:rPr>
          <w:rFonts w:hint="eastAsia" w:ascii="宋体" w:hAnsi="宋体" w:cs="宋体"/>
          <w:b/>
          <w:color w:val="000000"/>
          <w:kern w:val="0"/>
          <w:sz w:val="28"/>
          <w:szCs w:val="28"/>
          <w:lang w:eastAsia="zh-CN"/>
        </w:rPr>
        <w:t>供应商</w:t>
      </w:r>
      <w:r>
        <w:rPr>
          <w:rFonts w:hint="eastAsia" w:ascii="宋体" w:hAnsi="宋体" w:cs="宋体"/>
          <w:b/>
          <w:color w:val="000000"/>
          <w:kern w:val="0"/>
          <w:sz w:val="28"/>
          <w:szCs w:val="28"/>
        </w:rPr>
        <w:t>符合招标文件规定的证明文件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应提供资格证明材料，以证实其各项条件能满足本章第3.1款规定的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资格条件要求。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17.2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为联合体形式的，则应提交联合体各方资格文件、联合体协议，否则将视为非实质投标而被拒绝。</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17.3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在货物说明中应当说明货物的品牌型号、规格参数、制造商及原产地等，交货时应出具原产地证明及出厂合格证明。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 上述证明文件可以是文字资料、图纸和数据，并须提供：</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17.4.1 货物主要性能和参数的详细说明；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17.4.2 对照招标文件技术规格，逐条说明所提供货物和服务对招标文件的技术规格条文的响应与偏离。对有具体参数要求的指标，</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应提供具体参数值。</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18. 投标保证金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18.1 ▲</w:t>
      </w:r>
      <w:r>
        <w:rPr>
          <w:rFonts w:hint="eastAsia" w:ascii="宋体" w:hAnsi="宋体" w:cs="宋体"/>
          <w:b/>
          <w:color w:val="000000"/>
          <w:kern w:val="0"/>
          <w:sz w:val="24"/>
          <w:szCs w:val="24"/>
        </w:rPr>
        <w:t>投标须知前附表规定提交投标保证金的，</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应按投标须知前附表规定的形式、金额，在本章第11.1款规定的提交投标文件截止时间前，提交投标保证金。投标保证金有效期应当与本章第18.1款规定的投标文件有效期一致。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18.2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为联合体的，可以由联合体中的主办方或者联合体各方共同提交投标保证金，其提交的投标保证金，对联合体各方均具有约束力。</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18.3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在投标截止时间前撤回已递交的投标文件的，采购人或者采购代理机构应当自收到</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书面撤回通知之日起5个工作日内，退还已收取的投标保证金，但因</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自身原因导致无法及时退还的除外。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采购人或者采购代理机构应当自中标通知书发出之日起5个工作日内退还未中标人的投标保证金（无息），自采购合同签订之日起5个工作日内退还中标人的投标保证金或者转为中标人的履约保证金（无息）。</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 ▲</w:t>
      </w:r>
      <w:r>
        <w:rPr>
          <w:rFonts w:hint="eastAsia" w:ascii="宋体" w:hAnsi="宋体" w:cs="宋体"/>
          <w:b/>
          <w:color w:val="000000"/>
          <w:kern w:val="0"/>
          <w:sz w:val="24"/>
          <w:szCs w:val="24"/>
        </w:rPr>
        <w:t>有下列情形之一的，投标保证金不予退还：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在投标有效期内撤销投标文件的；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18.4.2 中标后无正当理由不与采购人签订合同的；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18.4.3 将中标项目转让给他人，或者在投标文件中未说明，且未经采购人同意，将中标项目转包或部分分包给他人的；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18.4.4 中标人未按招标文件规定缴纳履约保证金的；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18.4.5 拒绝履行合同义务的。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18.4.6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恶意串通，妨碍其他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的竞争行为，损害采购人或者其他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的合法权益的。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18.4.7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出现本章23.7款所述情形之一的，视为</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串通投标，其投标无效。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19. 投标有效期</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19.1 投标有效期见投标须知前附表，在此期间投标文件对</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具有法律约束力，从本章第11.1款规定的提交投标文件截止时间之日起计算。▲</w:t>
      </w:r>
      <w:r>
        <w:rPr>
          <w:rFonts w:hint="eastAsia" w:ascii="宋体" w:hAnsi="宋体" w:cs="宋体"/>
          <w:b/>
          <w:color w:val="000000"/>
          <w:kern w:val="0"/>
          <w:sz w:val="24"/>
          <w:szCs w:val="24"/>
        </w:rPr>
        <w:t>投标有效期不足的投标将被视为无效投标</w:t>
      </w:r>
      <w:r>
        <w:rPr>
          <w:rFonts w:hint="eastAsia" w:ascii="宋体" w:hAnsi="宋体" w:cs="宋体"/>
          <w:color w:val="000000"/>
          <w:kern w:val="0"/>
          <w:sz w:val="24"/>
          <w:szCs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19.2 投标文件中承诺的投标有效期应当不少于招标文件中载明的投标有效期。投标有效期内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撤销投标文件的，采购人或者采购代理机构可以不退还投标保证金。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19.3若遇特殊情况，采购人/采购代理机构可要求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同意延长投标有效期。相应的要求应以书面、电传、传真形式送达</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应在规定的时间内书面答复采购人/采购代理机构。如果</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接受延期，投标保证金的有效期也应相应延长。</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也可以拒绝延期要求而无须以其投标保证金为抵押。任何同意延期的</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都不会被要求或被允许修改其投标文件。</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20. 投标文件的签署</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20.1 ▲</w:t>
      </w:r>
      <w:r>
        <w:rPr>
          <w:rFonts w:hint="eastAsia" w:ascii="宋体" w:hAnsi="宋体" w:cs="宋体"/>
          <w:b/>
          <w:color w:val="000000"/>
          <w:kern w:val="0"/>
          <w:sz w:val="24"/>
          <w:szCs w:val="24"/>
        </w:rPr>
        <w:t>投标文件正本和副本应按招标文件要求签章处盖单位公章和由法定代表人或其授权代表签字；任何行间插字、涂改、增删处，均应由法定代表人或其授权代表在旁边签字并加盖单位公章。否则，将导致投标文件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20.2 ▲</w:t>
      </w:r>
      <w:r>
        <w:rPr>
          <w:rFonts w:hint="eastAsia" w:ascii="宋体" w:hAnsi="宋体" w:cs="宋体"/>
          <w:b/>
          <w:color w:val="000000"/>
          <w:kern w:val="0"/>
          <w:sz w:val="24"/>
          <w:szCs w:val="24"/>
        </w:rPr>
        <w:t>投标文件正本和副本封面</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落款处必须加盖</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单位公章，需由法定代表人或其授权代表签字处均须由法定代表人或其授权代表签字。否则，将导致投标文件无效。</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四、投标文件的递交</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21. 投标文件的密封和标记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21.1 投标文件应密封包装，加贴封条，并在封套的封口处（封套两端折叠封口处）盖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单位章或密封章。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21.2 投标文件封套上应写明的内容见投标须知前附表。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21.3 投标文件如果未按上述规定密封、标记，采购人或采购代理机构将拒绝接收。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21.4 《招标文件》中要求单独密封递交的文件，</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必须按上述要求单独密封和递交。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21.5 </w:t>
      </w:r>
      <w:r>
        <w:rPr>
          <w:rFonts w:hint="eastAsia" w:ascii="宋体" w:hAnsi="宋体" w:cs="宋体"/>
          <w:b/>
          <w:color w:val="000000"/>
          <w:kern w:val="0"/>
          <w:sz w:val="24"/>
          <w:szCs w:val="24"/>
        </w:rPr>
        <w:t>开标一览表必须加盖</w:t>
      </w:r>
      <w:r>
        <w:rPr>
          <w:rFonts w:hint="eastAsia" w:ascii="宋体" w:hAnsi="宋体" w:cs="宋体"/>
          <w:b/>
          <w:color w:val="000000"/>
          <w:kern w:val="0"/>
          <w:sz w:val="24"/>
          <w:szCs w:val="24"/>
          <w:lang w:eastAsia="zh-CN"/>
        </w:rPr>
        <w:t>供应商</w:t>
      </w:r>
      <w:r>
        <w:rPr>
          <w:rFonts w:hint="eastAsia" w:ascii="宋体" w:hAnsi="宋体" w:cs="宋体"/>
          <w:b/>
          <w:color w:val="000000"/>
          <w:kern w:val="0"/>
          <w:sz w:val="24"/>
          <w:szCs w:val="24"/>
        </w:rPr>
        <w:t>公章（复印件无效），必须单独密封在信封中，在投标截止时间前与投标文件分别递交，否则视为无效投标。</w:t>
      </w:r>
      <w:r>
        <w:rPr>
          <w:rFonts w:hint="eastAsia" w:ascii="宋体" w:hAnsi="宋体" w:cs="宋体"/>
          <w:color w:val="000000"/>
          <w:kern w:val="0"/>
          <w:sz w:val="24"/>
          <w:szCs w:val="24"/>
        </w:rPr>
        <w:t>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组成联合体参加投标，则联合体各方均须加盖公章，否则视为无效投标。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22. 投标文件的补充、修改和撤回</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 xml:space="preserve">22.1 </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在投标截止时间前，可以对所提交的投标文件进行补充、修改或者撤回，并书面通知采购人或者采购代理机构，该通知应由</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法定代表人或其授权代表签字并加盖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单位公章。补充、修改的内容应当按照招标文件要求签署、盖章、密封后，作为投标文件的组成部分。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22.2 补充、修改的内容与投标文件不一致时，以补充、修改的内容为准。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sz w:val="24"/>
        </w:rPr>
      </w:pPr>
      <w:r>
        <w:rPr>
          <w:rFonts w:hint="eastAsia" w:ascii="宋体" w:hAnsi="宋体" w:cs="宋体"/>
          <w:color w:val="000000"/>
          <w:sz w:val="24"/>
        </w:rPr>
        <w:t>22.3 除非采购人/采购代理机构要求，</w:t>
      </w:r>
      <w:r>
        <w:rPr>
          <w:rFonts w:hint="eastAsia" w:ascii="宋体" w:hAnsi="宋体" w:cs="宋体"/>
          <w:color w:val="000000"/>
          <w:sz w:val="24"/>
          <w:lang w:eastAsia="zh-CN"/>
        </w:rPr>
        <w:t>供应商</w:t>
      </w:r>
      <w:r>
        <w:rPr>
          <w:rFonts w:hint="eastAsia" w:ascii="宋体" w:hAnsi="宋体" w:cs="宋体"/>
          <w:color w:val="000000"/>
          <w:sz w:val="24"/>
        </w:rPr>
        <w:t>在投标截止时间后不得修改和补充其投标文件。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sz w:val="24"/>
        </w:rPr>
        <w:t xml:space="preserve">22.4 </w:t>
      </w:r>
      <w:r>
        <w:rPr>
          <w:rFonts w:hint="eastAsia" w:ascii="宋体" w:hAnsi="宋体" w:cs="宋体"/>
          <w:color w:val="000000"/>
          <w:sz w:val="24"/>
          <w:lang w:eastAsia="zh-CN"/>
        </w:rPr>
        <w:t>供应商</w:t>
      </w:r>
      <w:r>
        <w:rPr>
          <w:rFonts w:hint="eastAsia" w:ascii="宋体" w:hAnsi="宋体" w:cs="宋体"/>
          <w:color w:val="000000"/>
          <w:sz w:val="24"/>
        </w:rPr>
        <w:t>不得在投标截止时间起至投标文件有效期满前撤回投标文件，否则其投标保证金将不予退还。</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23. 投标文件的递交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23.1 </w:t>
      </w:r>
      <w:r>
        <w:rPr>
          <w:rFonts w:hint="eastAsia" w:ascii="宋体" w:hAnsi="宋体" w:cs="宋体"/>
          <w:color w:val="000000"/>
          <w:kern w:val="0"/>
          <w:sz w:val="24"/>
          <w:lang w:eastAsia="zh-CN"/>
        </w:rPr>
        <w:t>供应商</w:t>
      </w:r>
      <w:r>
        <w:rPr>
          <w:rFonts w:hint="eastAsia" w:ascii="宋体" w:hAnsi="宋体" w:cs="宋体"/>
          <w:color w:val="000000"/>
          <w:kern w:val="0"/>
          <w:sz w:val="24"/>
        </w:rPr>
        <w:t>应在投标截止时间前，将投标文件送达投标须知前附表中指定的投标地点。在投标截止时间后送达的投标文件，采购人、采购代理机构应当拒收。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 如投标须知前附表中要求提供样品的，应按要求提供样品及相关资料。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23.2.1提供样品的包件，必须提供与投标型号相同的现场实样展示；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23.2.2未提供样品的</w:t>
      </w:r>
      <w:r>
        <w:rPr>
          <w:rFonts w:hint="eastAsia" w:ascii="宋体" w:hAnsi="宋体" w:cs="宋体"/>
          <w:color w:val="000000"/>
          <w:kern w:val="0"/>
          <w:sz w:val="24"/>
          <w:lang w:eastAsia="zh-CN"/>
        </w:rPr>
        <w:t>供应商</w:t>
      </w:r>
      <w:r>
        <w:rPr>
          <w:rFonts w:hint="eastAsia" w:ascii="宋体" w:hAnsi="宋体" w:cs="宋体"/>
          <w:color w:val="000000"/>
          <w:kern w:val="0"/>
          <w:sz w:val="24"/>
        </w:rPr>
        <w:t>，该包件投标将不进入样品评审，样品评审环节不得分。递交样品不得有投标单位名称或与本单位有关的标识，否则投标无效。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23.2.3样品按招标文件要求制作，材质、式样及规格、型号必须满足招标文件的实质性要求，并为检测合格的产品。中标后由采购人予以封存；未中标的投标样品由采购代理机构统一退还。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23.2.4样品提交要求：详见须知前附表。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23.2.5采购人不对样品支付任何补偿。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23.3 采购活动结束后，对于未中标人提供的样品，应当及时退还或者经未中标人同意后自行处理；对于中标人提供的样品，应当按照招标文件的规定进行保管、封存，并作为履约验收的参考。</w:t>
      </w:r>
    </w:p>
    <w:p>
      <w:pPr>
        <w:pStyle w:val="7"/>
        <w:keepLines w:val="0"/>
        <w:pageBreakBefore w:val="0"/>
        <w:widowControl w:val="0"/>
        <w:kinsoku/>
        <w:topLinePunct w:val="0"/>
        <w:bidi w:val="0"/>
        <w:snapToGrid/>
        <w:spacing w:line="360" w:lineRule="auto"/>
        <w:rPr>
          <w:rFonts w:ascii="宋体" w:hAnsi="宋体" w:cs="宋体"/>
          <w:color w:val="000000"/>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五、开标和评标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24. 开标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24.1 采购代理机构在招标文件规定的投标截止时间的同一时间即开标时间和规定的地点组织公开开标，开标由采购人或者采购代理机构主持，并邀请所有</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法定代表人或其授权代表参加。参加开标的</w:t>
      </w:r>
      <w:r>
        <w:rPr>
          <w:rFonts w:hint="eastAsia" w:ascii="宋体" w:hAnsi="宋体" w:cs="宋体"/>
          <w:color w:val="000000"/>
          <w:kern w:val="0"/>
          <w:sz w:val="24"/>
          <w:lang w:eastAsia="zh-CN"/>
        </w:rPr>
        <w:t>供应商</w:t>
      </w:r>
      <w:r>
        <w:rPr>
          <w:rFonts w:hint="eastAsia" w:ascii="宋体" w:hAnsi="宋体" w:cs="宋体"/>
          <w:color w:val="000000"/>
          <w:kern w:val="0"/>
          <w:sz w:val="24"/>
        </w:rPr>
        <w:t>代表应签名以证明其出席。评标委员会成员不得参加开标活动。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24.2 开标时，应当由</w:t>
      </w:r>
      <w:r>
        <w:rPr>
          <w:rFonts w:hint="eastAsia" w:ascii="宋体" w:hAnsi="宋体" w:cs="宋体"/>
          <w:color w:val="000000"/>
          <w:kern w:val="0"/>
          <w:sz w:val="24"/>
          <w:lang w:eastAsia="zh-CN"/>
        </w:rPr>
        <w:t>供应商</w:t>
      </w:r>
      <w:r>
        <w:rPr>
          <w:rFonts w:hint="eastAsia" w:ascii="宋体" w:hAnsi="宋体" w:cs="宋体"/>
          <w:color w:val="000000"/>
          <w:kern w:val="0"/>
          <w:sz w:val="24"/>
        </w:rPr>
        <w:t>或者其推选的代表检查投标文件的密封情况；经确认无误后，由采购人或者采购代理机构工作人员当众拆封，宣布</w:t>
      </w:r>
      <w:r>
        <w:rPr>
          <w:rFonts w:hint="eastAsia" w:ascii="宋体" w:hAnsi="宋体" w:cs="宋体"/>
          <w:color w:val="000000"/>
          <w:kern w:val="0"/>
          <w:sz w:val="24"/>
          <w:lang w:eastAsia="zh-CN"/>
        </w:rPr>
        <w:t>供应商</w:t>
      </w:r>
      <w:r>
        <w:rPr>
          <w:rFonts w:hint="eastAsia" w:ascii="宋体" w:hAnsi="宋体" w:cs="宋体"/>
          <w:color w:val="000000"/>
          <w:kern w:val="0"/>
          <w:sz w:val="24"/>
        </w:rPr>
        <w:t>名称、投标价格和招标文件规定的需要宣布的其他内容，并记录在案。</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rPr>
      </w:pPr>
      <w:r>
        <w:rPr>
          <w:rFonts w:hint="eastAsia" w:ascii="宋体" w:hAnsi="宋体" w:cs="宋体"/>
          <w:b/>
          <w:color w:val="000000"/>
          <w:sz w:val="24"/>
        </w:rPr>
        <w:t>如果递交投标文件的</w:t>
      </w:r>
      <w:r>
        <w:rPr>
          <w:rFonts w:hint="eastAsia" w:ascii="宋体" w:hAnsi="宋体" w:cs="宋体"/>
          <w:b/>
          <w:color w:val="000000"/>
          <w:sz w:val="24"/>
          <w:lang w:eastAsia="zh-CN"/>
        </w:rPr>
        <w:t>供应商</w:t>
      </w:r>
      <w:r>
        <w:rPr>
          <w:rFonts w:hint="eastAsia" w:ascii="宋体" w:hAnsi="宋体" w:cs="宋体"/>
          <w:b/>
          <w:color w:val="000000"/>
          <w:sz w:val="24"/>
        </w:rPr>
        <w:t>不足3家，将不进行开标，采购人将依法重新组织招标或采用其它采购方式采购。</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24.3 开标过程由采购代理机构负责记录，由参加开标的各</w:t>
      </w:r>
      <w:r>
        <w:rPr>
          <w:rFonts w:hint="eastAsia" w:ascii="宋体" w:hAnsi="宋体" w:cs="宋体"/>
          <w:color w:val="000000"/>
          <w:kern w:val="0"/>
          <w:sz w:val="24"/>
          <w:lang w:eastAsia="zh-CN"/>
        </w:rPr>
        <w:t>供应商</w:t>
      </w:r>
      <w:r>
        <w:rPr>
          <w:rFonts w:hint="eastAsia" w:ascii="宋体" w:hAnsi="宋体" w:cs="宋体"/>
          <w:color w:val="000000"/>
          <w:kern w:val="0"/>
          <w:sz w:val="24"/>
        </w:rPr>
        <w:t>代表、采购人代表、监督人、记录人和相关工作人员签字确认后随采购文件一并存档。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代表对开标过程和开标记录有疑义，以及认为采购人、采购代理机构相关工作人员有需要回避的情形的，应当场提出询问或者回避申请。采购人、采购代理机构对</w:t>
      </w:r>
      <w:r>
        <w:rPr>
          <w:rFonts w:hint="eastAsia" w:ascii="宋体" w:hAnsi="宋体" w:cs="宋体"/>
          <w:color w:val="000000"/>
          <w:kern w:val="0"/>
          <w:sz w:val="24"/>
          <w:lang w:eastAsia="zh-CN"/>
        </w:rPr>
        <w:t>供应商</w:t>
      </w:r>
      <w:r>
        <w:rPr>
          <w:rFonts w:hint="eastAsia" w:ascii="宋体" w:hAnsi="宋体" w:cs="宋体"/>
          <w:color w:val="000000"/>
          <w:kern w:val="0"/>
          <w:sz w:val="24"/>
        </w:rPr>
        <w:t>代表提出的询问或者回避申请应当及时处理。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未参加开标的，视同认可开标结果。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 公开招标数额标准以上的采购项目，投标截止时间后</w:t>
      </w:r>
      <w:r>
        <w:rPr>
          <w:rFonts w:hint="eastAsia" w:ascii="宋体" w:hAnsi="宋体" w:cs="宋体"/>
          <w:color w:val="000000"/>
          <w:kern w:val="0"/>
          <w:sz w:val="24"/>
          <w:lang w:eastAsia="zh-CN"/>
        </w:rPr>
        <w:t>供应商</w:t>
      </w:r>
      <w:r>
        <w:rPr>
          <w:rFonts w:hint="eastAsia" w:ascii="宋体" w:hAnsi="宋体" w:cs="宋体"/>
          <w:color w:val="000000"/>
          <w:kern w:val="0"/>
          <w:sz w:val="24"/>
        </w:rPr>
        <w:t>不足3家或者通过资格审查或符合性审查的</w:t>
      </w:r>
      <w:r>
        <w:rPr>
          <w:rFonts w:hint="eastAsia" w:ascii="宋体" w:hAnsi="宋体" w:cs="宋体"/>
          <w:color w:val="000000"/>
          <w:kern w:val="0"/>
          <w:sz w:val="24"/>
          <w:lang w:eastAsia="zh-CN"/>
        </w:rPr>
        <w:t>供应商</w:t>
      </w:r>
      <w:r>
        <w:rPr>
          <w:rFonts w:hint="eastAsia" w:ascii="宋体" w:hAnsi="宋体" w:cs="宋体"/>
          <w:color w:val="000000"/>
          <w:kern w:val="0"/>
          <w:sz w:val="24"/>
        </w:rPr>
        <w:t>不足3家的，除采购任务取消情形外，按照以下方式处理：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24.4.1 招标文件存在不合理条款或者招标程序不符合规定的，采购人、采购代理机构改正后依法重新招标；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24.4.2 招标文件没有不合理条款、招标程序符合规定。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24.5 开标结束后，采购人或者采购代理机构应当依法对</w:t>
      </w:r>
      <w:r>
        <w:rPr>
          <w:rFonts w:hint="eastAsia" w:ascii="宋体" w:hAnsi="宋体" w:cs="宋体"/>
          <w:color w:val="000000"/>
          <w:kern w:val="0"/>
          <w:sz w:val="24"/>
          <w:lang w:eastAsia="zh-CN"/>
        </w:rPr>
        <w:t>供应商</w:t>
      </w:r>
      <w:r>
        <w:rPr>
          <w:rFonts w:hint="eastAsia" w:ascii="宋体" w:hAnsi="宋体" w:cs="宋体"/>
          <w:color w:val="000000"/>
          <w:kern w:val="0"/>
          <w:sz w:val="24"/>
        </w:rPr>
        <w:t>的资格进行审查。</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如果资格审查合格的</w:t>
      </w:r>
      <w:r>
        <w:rPr>
          <w:rFonts w:hint="eastAsia" w:ascii="宋体" w:hAnsi="宋体" w:cs="宋体"/>
          <w:b/>
          <w:color w:val="000000"/>
          <w:kern w:val="0"/>
          <w:sz w:val="24"/>
          <w:lang w:eastAsia="zh-CN"/>
        </w:rPr>
        <w:t>供应商</w:t>
      </w:r>
      <w:r>
        <w:rPr>
          <w:rFonts w:hint="eastAsia" w:ascii="宋体" w:hAnsi="宋体" w:cs="宋体"/>
          <w:b/>
          <w:color w:val="000000"/>
          <w:kern w:val="0"/>
          <w:sz w:val="24"/>
        </w:rPr>
        <w:t>不足3家，将不进行评标，</w:t>
      </w:r>
      <w:r>
        <w:rPr>
          <w:rFonts w:hint="eastAsia" w:ascii="宋体" w:hAnsi="宋体" w:cs="宋体"/>
          <w:b/>
          <w:color w:val="000000"/>
          <w:sz w:val="24"/>
        </w:rPr>
        <w:t>采购人将依法重新组织招标或采用其它采购方式采购。</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24.6 </w:t>
      </w:r>
      <w:r>
        <w:rPr>
          <w:rFonts w:hint="eastAsia" w:ascii="宋体" w:hAnsi="宋体" w:cs="宋体"/>
          <w:color w:val="000000"/>
          <w:kern w:val="0"/>
          <w:sz w:val="24"/>
          <w:lang w:eastAsia="zh-CN"/>
        </w:rPr>
        <w:t>供应商</w:t>
      </w:r>
      <w:r>
        <w:rPr>
          <w:rFonts w:hint="eastAsia" w:ascii="宋体" w:hAnsi="宋体" w:cs="宋体"/>
          <w:color w:val="000000"/>
          <w:kern w:val="0"/>
          <w:sz w:val="24"/>
        </w:rPr>
        <w:t>应当遵循公平竞争的原则，不得恶意串通，不得妨碍其他</w:t>
      </w:r>
      <w:r>
        <w:rPr>
          <w:rFonts w:hint="eastAsia" w:ascii="宋体" w:hAnsi="宋体" w:cs="宋体"/>
          <w:color w:val="000000"/>
          <w:kern w:val="0"/>
          <w:sz w:val="24"/>
          <w:lang w:eastAsia="zh-CN"/>
        </w:rPr>
        <w:t>供应商</w:t>
      </w:r>
      <w:r>
        <w:rPr>
          <w:rFonts w:hint="eastAsia" w:ascii="宋体" w:hAnsi="宋体" w:cs="宋体"/>
          <w:color w:val="000000"/>
          <w:kern w:val="0"/>
          <w:sz w:val="24"/>
        </w:rPr>
        <w:t>的竞争行为，不得损害采购人或者其他</w:t>
      </w:r>
      <w:r>
        <w:rPr>
          <w:rFonts w:hint="eastAsia" w:ascii="宋体" w:hAnsi="宋体" w:cs="宋体"/>
          <w:color w:val="000000"/>
          <w:kern w:val="0"/>
          <w:sz w:val="24"/>
          <w:lang w:eastAsia="zh-CN"/>
        </w:rPr>
        <w:t>供应商</w:t>
      </w:r>
      <w:r>
        <w:rPr>
          <w:rFonts w:hint="eastAsia" w:ascii="宋体" w:hAnsi="宋体" w:cs="宋体"/>
          <w:color w:val="000000"/>
          <w:kern w:val="0"/>
          <w:sz w:val="24"/>
        </w:rPr>
        <w:t>的合法权益。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在评标过程中发现</w:t>
      </w:r>
      <w:r>
        <w:rPr>
          <w:rFonts w:hint="eastAsia" w:ascii="宋体" w:hAnsi="宋体" w:cs="宋体"/>
          <w:color w:val="000000"/>
          <w:kern w:val="0"/>
          <w:sz w:val="24"/>
          <w:lang w:eastAsia="zh-CN"/>
        </w:rPr>
        <w:t>供应商</w:t>
      </w:r>
      <w:r>
        <w:rPr>
          <w:rFonts w:hint="eastAsia" w:ascii="宋体" w:hAnsi="宋体" w:cs="宋体"/>
          <w:color w:val="000000"/>
          <w:kern w:val="0"/>
          <w:sz w:val="24"/>
        </w:rPr>
        <w:t>有上述情形的，评标委员会应当认定其</w:t>
      </w:r>
      <w:r>
        <w:rPr>
          <w:rFonts w:hint="eastAsia" w:ascii="宋体" w:hAnsi="宋体" w:cs="宋体"/>
          <w:b/>
          <w:color w:val="000000"/>
          <w:kern w:val="0"/>
          <w:sz w:val="24"/>
        </w:rPr>
        <w:t>投标无效</w:t>
      </w:r>
      <w:r>
        <w:rPr>
          <w:rFonts w:hint="eastAsia" w:ascii="宋体" w:hAnsi="宋体" w:cs="宋体"/>
          <w:color w:val="000000"/>
          <w:kern w:val="0"/>
          <w:sz w:val="24"/>
        </w:rPr>
        <w:t>，并书面报告监督部门。</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24.7 ▲有下列情形之一的，视为</w:t>
      </w:r>
      <w:r>
        <w:rPr>
          <w:rFonts w:hint="eastAsia" w:ascii="宋体" w:hAnsi="宋体" w:cs="宋体"/>
          <w:b/>
          <w:color w:val="000000"/>
          <w:kern w:val="0"/>
          <w:sz w:val="24"/>
          <w:lang w:eastAsia="zh-CN"/>
        </w:rPr>
        <w:t>供应商</w:t>
      </w:r>
      <w:r>
        <w:rPr>
          <w:rFonts w:hint="eastAsia" w:ascii="宋体" w:hAnsi="宋体" w:cs="宋体"/>
          <w:b/>
          <w:color w:val="000000"/>
          <w:kern w:val="0"/>
          <w:sz w:val="24"/>
        </w:rPr>
        <w:t>串通投标，其投标无效,并对</w:t>
      </w:r>
      <w:r>
        <w:rPr>
          <w:rFonts w:hint="eastAsia" w:ascii="宋体" w:hAnsi="宋体" w:cs="宋体"/>
          <w:b/>
          <w:color w:val="000000"/>
          <w:kern w:val="0"/>
          <w:sz w:val="24"/>
          <w:lang w:eastAsia="zh-CN"/>
        </w:rPr>
        <w:t>供应商</w:t>
      </w:r>
      <w:r>
        <w:rPr>
          <w:rFonts w:hint="eastAsia" w:ascii="宋体" w:hAnsi="宋体" w:cs="宋体"/>
          <w:b/>
          <w:color w:val="000000"/>
          <w:kern w:val="0"/>
          <w:sz w:val="24"/>
        </w:rPr>
        <w:t>依照《政府采购法》第七十七条的规定追究法律责任：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24.7.1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的投标文件由同一单位或者个人编制；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24.7.2 不同</w:t>
      </w:r>
      <w:r>
        <w:rPr>
          <w:rFonts w:hint="eastAsia" w:ascii="宋体" w:hAnsi="宋体" w:cs="宋体"/>
          <w:color w:val="000000"/>
          <w:kern w:val="0"/>
          <w:sz w:val="24"/>
          <w:lang w:eastAsia="zh-CN"/>
        </w:rPr>
        <w:t>供应商</w:t>
      </w:r>
      <w:r>
        <w:rPr>
          <w:rFonts w:hint="eastAsia" w:ascii="宋体" w:hAnsi="宋体" w:cs="宋体"/>
          <w:color w:val="000000"/>
          <w:kern w:val="0"/>
          <w:sz w:val="24"/>
        </w:rPr>
        <w:t>委托同一单位或者个人办理投标事宜；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24.7.3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的投标文件载明的项目管理成员或者联系人员为同一人；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24.7.4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的投标文件异常一致或者投标报价呈规律性差异；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24.7.5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的投标文件相互混装；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24.7.6 不同</w:t>
      </w:r>
      <w:r>
        <w:rPr>
          <w:rFonts w:hint="eastAsia" w:ascii="宋体" w:hAnsi="宋体" w:cs="宋体"/>
          <w:color w:val="000000"/>
          <w:kern w:val="0"/>
          <w:sz w:val="24"/>
          <w:lang w:eastAsia="zh-CN"/>
        </w:rPr>
        <w:t>供应商</w:t>
      </w:r>
      <w:r>
        <w:rPr>
          <w:rFonts w:hint="eastAsia" w:ascii="宋体" w:hAnsi="宋体" w:cs="宋体"/>
          <w:color w:val="000000"/>
          <w:kern w:val="0"/>
          <w:sz w:val="24"/>
        </w:rPr>
        <w:t>的投标保证金从同一单位或者个人的账户转出。</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25. 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 采购人或者采购代理机构负责组织评标工作，并履行下列职责：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25.1.1核对评标专家身份和采购人代表授权函，对评标专家在政府采购活动中的职责履行情况予以记录，并及时将有关违法违规行为向监督部门报告；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25.1.2宣布评标纪律；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25.1.3公布</w:t>
      </w:r>
      <w:r>
        <w:rPr>
          <w:rFonts w:hint="eastAsia" w:ascii="宋体" w:hAnsi="宋体" w:cs="宋体"/>
          <w:color w:val="000000"/>
          <w:kern w:val="0"/>
          <w:sz w:val="24"/>
          <w:lang w:eastAsia="zh-CN"/>
        </w:rPr>
        <w:t>供应商</w:t>
      </w:r>
      <w:r>
        <w:rPr>
          <w:rFonts w:hint="eastAsia" w:ascii="宋体" w:hAnsi="宋体" w:cs="宋体"/>
          <w:color w:val="000000"/>
          <w:kern w:val="0"/>
          <w:sz w:val="24"/>
        </w:rPr>
        <w:t>名单，告知评标专家应当回避的情形；</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25.1.4组织评标委员会推选评标组长,采购人代表不得担任组长；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25.1.5在评标期间采取必要的通讯管理措施,保证评标活动不受外界干扰；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25.1.6根据评标委员会的要求介绍政府采购相关政策法规、招标文件；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25.1.7维护评标秩序，监督评标委员会依照招标文件规定的评标程序、方法和标准进行独立评标，及时制止和纠正采购人代表、评标专家的倾向性言论或者违法违规行为；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25.1.8核对评标结果，有本招标文件投标须知正文第25.10条规定情形的，要求评标委员会复核或者书面说明理由，评标委员会拒绝的，应予记录并向本级监督部门报告；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25.1.9评标工作完成后，按照规定向评标专家支付劳务报酬和异地评标差旅费，不得向评标专家以外的其他人员支付评标劳务报酬；</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25.1.10处理与评标有关的其他事项。</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采购人可以在评标前说明项目背景和采购需求，说明内容不得含有歧视性、倾向性意见，不得超出招标文件所述范围。说明应当提交书面材料，并随采购文件一并存档。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 评标委员会负责具体评标事务，并独立履行下列职责：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25.2.1审查、评价投标文件是否符合招标文件的商务、技术等实质性要求；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bookmarkStart w:id="6" w:name="OLE_LINK4"/>
      <w:r>
        <w:rPr>
          <w:rFonts w:hint="eastAsia" w:ascii="宋体" w:hAnsi="宋体" w:cs="宋体"/>
          <w:color w:val="000000"/>
          <w:kern w:val="0"/>
          <w:sz w:val="24"/>
        </w:rPr>
        <w:t>25.2.</w:t>
      </w:r>
      <w:bookmarkEnd w:id="6"/>
      <w:r>
        <w:rPr>
          <w:rFonts w:hint="eastAsia" w:ascii="宋体" w:hAnsi="宋体" w:cs="宋体"/>
          <w:color w:val="000000"/>
          <w:kern w:val="0"/>
          <w:sz w:val="24"/>
        </w:rPr>
        <w:t>2要求</w:t>
      </w:r>
      <w:r>
        <w:rPr>
          <w:rFonts w:hint="eastAsia" w:ascii="宋体" w:hAnsi="宋体" w:cs="宋体"/>
          <w:color w:val="000000"/>
          <w:kern w:val="0"/>
          <w:sz w:val="24"/>
          <w:lang w:eastAsia="zh-CN"/>
        </w:rPr>
        <w:t>供应商</w:t>
      </w:r>
      <w:r>
        <w:rPr>
          <w:rFonts w:hint="eastAsia" w:ascii="宋体" w:hAnsi="宋体" w:cs="宋体"/>
          <w:color w:val="000000"/>
          <w:kern w:val="0"/>
          <w:sz w:val="24"/>
        </w:rPr>
        <w:t>对投标文件有关事项作出澄清或者说明；</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25.2.3对投标文件进行比较和评价；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25.2.4确定中标候选人名单，或者根据采购人委托直接确定中标人；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25.2.5向采购人、采购代理机构或者有关部门报告评标中发现的违法行为。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 评标委员会由采购人代表和评标专家组成，成员人数应当为5人以上单数，其中评标专家不得少于成员总数的三分之二。评标委员会成员与</w:t>
      </w:r>
      <w:r>
        <w:rPr>
          <w:rFonts w:hint="eastAsia" w:ascii="宋体" w:hAnsi="宋体" w:cs="宋体"/>
          <w:color w:val="000000"/>
          <w:kern w:val="0"/>
          <w:sz w:val="24"/>
          <w:lang w:eastAsia="zh-CN"/>
        </w:rPr>
        <w:t>供应商</w:t>
      </w:r>
      <w:r>
        <w:rPr>
          <w:rFonts w:hint="eastAsia" w:ascii="宋体" w:hAnsi="宋体" w:cs="宋体"/>
          <w:color w:val="000000"/>
          <w:kern w:val="0"/>
          <w:sz w:val="24"/>
        </w:rPr>
        <w:t>存在利害关系的，应当回避。</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25.3.1 采购项目符合下列情形之一的，评标委员会成员人数应当为7人以上单数：</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（1）采购预算金额在1000万元以上；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（2）技术复杂；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（3）社会影响较大。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25.3.2 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25.3.3 评标委员会成员名单在评标结果公告前应当保密。</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25.4 采购人或者采购代理机构应当从专家库随机方式抽取评标专家。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对技术复杂、专业性强的采购项目，通过随机方式难以确定合适评标专家的，经主管预算单位同意，采购人可以自行选定相应专业领域的评标专家。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25.5 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无法及时补足评标委员会成员的，采购人或者采购代理机构应当停止评标活动，封存所有投标文件和开标、评标资料，依法重新组建评标委员会进行评标。原评标委员会所作出的评标意见无效。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采购人或者采购代理机构应当将变更、重新组建评标委员会的情况予以记录，并随采购文件一并存档。</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25.6  采购人委派代表参加评标委员会的，采购人代表不得担任评标委员会主任委员。除授权代表外，采购人可以委派纪检监察等相关人员进入评标现场，对评标工作实施监督，但不得超过2人。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25.7  评标委员会成员应认真执行《中华人民共和国政府采购法》、《中华人民共和国政府采购法实施条例》、《政府采购货物和服务招标投标管理办法》及相关法规规定，同时维护采购人与</w:t>
      </w:r>
      <w:r>
        <w:rPr>
          <w:rFonts w:hint="eastAsia" w:ascii="宋体" w:hAnsi="宋体" w:cs="宋体"/>
          <w:color w:val="000000"/>
          <w:kern w:val="0"/>
          <w:sz w:val="24"/>
          <w:lang w:eastAsia="zh-CN"/>
        </w:rPr>
        <w:t>供应商</w:t>
      </w:r>
      <w:r>
        <w:rPr>
          <w:rFonts w:hint="eastAsia" w:ascii="宋体" w:hAnsi="宋体" w:cs="宋体"/>
          <w:color w:val="000000"/>
          <w:kern w:val="0"/>
          <w:sz w:val="24"/>
        </w:rPr>
        <w:t>的合法权益。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25.8 评标委员会及其成员不得有下列行为：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（1）确定参与评标至评标结束前私自接触</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（2）接受</w:t>
      </w:r>
      <w:r>
        <w:rPr>
          <w:rFonts w:hint="eastAsia" w:ascii="宋体" w:hAnsi="宋体" w:cs="宋体"/>
          <w:color w:val="000000"/>
          <w:kern w:val="0"/>
          <w:sz w:val="24"/>
          <w:lang w:eastAsia="zh-CN"/>
        </w:rPr>
        <w:t>供应商</w:t>
      </w:r>
      <w:r>
        <w:rPr>
          <w:rFonts w:hint="eastAsia" w:ascii="宋体" w:hAnsi="宋体" w:cs="宋体"/>
          <w:color w:val="000000"/>
          <w:kern w:val="0"/>
          <w:sz w:val="24"/>
        </w:rPr>
        <w:t>提出的与投标文件不一致的澄清或者说明，本招标文件投标须知正文第25.2条规定的情形除外；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（3）违反评标纪律发表倾向性意见或者征询采购人的倾向性意见；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（4）对需要专业判断的主观评标因素协商评分；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（5）在评标过程中擅离职守，影响评标程序正常进行的；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（6）记录、复制或者带走任何评标资料；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（7）其他不遵守评标纪律的行为。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评标委员会成员有以上任何一项行为之一的，其评标意见无效，并不得获取评标劳务报酬和报销异地评标差旅费。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25.9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评标委员会成员和评标工作有关人员不得干预或者影响正常评标工作，不得明示或者暗示其倾向性、引导性意见，不得修改或细化采购文件确定的评标程序、评标方法、评标因素和评标标准，不得接受</w:t>
      </w:r>
      <w:r>
        <w:rPr>
          <w:rFonts w:hint="eastAsia" w:ascii="宋体" w:hAnsi="宋体" w:cs="宋体"/>
          <w:color w:val="000000"/>
          <w:kern w:val="0"/>
          <w:sz w:val="24"/>
          <w:lang w:eastAsia="zh-CN"/>
        </w:rPr>
        <w:t>供应商</w:t>
      </w:r>
      <w:r>
        <w:rPr>
          <w:rFonts w:hint="eastAsia" w:ascii="宋体" w:hAnsi="宋体" w:cs="宋体"/>
          <w:color w:val="000000"/>
          <w:kern w:val="0"/>
          <w:sz w:val="24"/>
        </w:rPr>
        <w:t>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26. 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 评标委员会按照第三章“评标方法及标准”规定的评标方法、评标因素、标准和程序以及有关法律、法规及规章对投标文件进行评标，评标委员会应当对符合资格的</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的投标文件进行符合性审查，以确定其是否满足招标文件的实质性要求。</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26.2 对于投标文件中含义不明确、同类问题表述不一致或者有明显文字和计算错误的内容，评标委员会应当以书面形式要求</w:t>
      </w:r>
      <w:r>
        <w:rPr>
          <w:rFonts w:hint="eastAsia" w:ascii="宋体" w:hAnsi="宋体" w:cs="宋体"/>
          <w:color w:val="000000"/>
          <w:kern w:val="0"/>
          <w:sz w:val="24"/>
          <w:lang w:eastAsia="zh-CN"/>
        </w:rPr>
        <w:t>供应商</w:t>
      </w:r>
      <w:r>
        <w:rPr>
          <w:rFonts w:hint="eastAsia" w:ascii="宋体" w:hAnsi="宋体" w:cs="宋体"/>
          <w:color w:val="000000"/>
          <w:kern w:val="0"/>
          <w:sz w:val="24"/>
        </w:rPr>
        <w:t>作出必要的澄清、说明或者补正。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的澄清、说明或者补正应当采用书面形式，并加盖公章或者由法定代表人或其授权的代表签字。</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的澄清、说明或者补正不得超出投标文件的范围或者改变投标文件的实质性内容。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 投标文件报价出现前后不一致的，除招标文件另有规定外，按照下列规定修正：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26.3.1 投标文件中</w:t>
      </w:r>
      <w:r>
        <w:rPr>
          <w:rFonts w:hint="eastAsia" w:ascii="宋体" w:hAnsi="宋体" w:cs="宋体"/>
          <w:b/>
          <w:color w:val="000000"/>
          <w:kern w:val="0"/>
          <w:sz w:val="24"/>
        </w:rPr>
        <w:t>开标一览表（报价表）内容与投标文件中相应内容不一致的，以开标一览表（报价表）为准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26.3.2 大写金额和小写金额不一致的，以大写金额为准；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26.3.3 单价金额小数点或者百分比有明显错位的，以开标一览表的总价为准，并修改单价；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26.3.4 总价金额与按单价汇总金额不一致的，以单价金额计算结果为准。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同时出现两种以上不一致的，按照前款规定的顺序修正。修正后的报价按照本招标文件投标须知正文第25.2款的规定经</w:t>
      </w:r>
      <w:r>
        <w:rPr>
          <w:rFonts w:hint="eastAsia" w:ascii="宋体" w:hAnsi="宋体" w:cs="宋体"/>
          <w:color w:val="000000"/>
          <w:kern w:val="0"/>
          <w:sz w:val="24"/>
          <w:lang w:eastAsia="zh-CN"/>
        </w:rPr>
        <w:t>供应商</w:t>
      </w:r>
      <w:r>
        <w:rPr>
          <w:rFonts w:hint="eastAsia" w:ascii="宋体" w:hAnsi="宋体" w:cs="宋体"/>
          <w:color w:val="000000"/>
          <w:kern w:val="0"/>
          <w:sz w:val="24"/>
        </w:rPr>
        <w:t>确认后产生约束力，▲</w:t>
      </w:r>
      <w:r>
        <w:rPr>
          <w:rFonts w:hint="eastAsia" w:ascii="宋体" w:hAnsi="宋体" w:cs="宋体"/>
          <w:b/>
          <w:color w:val="000000"/>
          <w:kern w:val="0"/>
          <w:sz w:val="24"/>
          <w:lang w:eastAsia="zh-CN"/>
        </w:rPr>
        <w:t>供应商</w:t>
      </w:r>
      <w:r>
        <w:rPr>
          <w:rFonts w:hint="eastAsia" w:ascii="宋体" w:hAnsi="宋体" w:cs="宋体"/>
          <w:b/>
          <w:color w:val="000000"/>
          <w:kern w:val="0"/>
          <w:sz w:val="24"/>
        </w:rPr>
        <w:t>拒绝确认的，其投标无效</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26.4 评标委员会认为</w:t>
      </w:r>
      <w:r>
        <w:rPr>
          <w:rFonts w:hint="eastAsia" w:ascii="宋体" w:hAnsi="宋体" w:cs="宋体"/>
          <w:color w:val="000000"/>
          <w:kern w:val="0"/>
          <w:sz w:val="24"/>
          <w:lang w:eastAsia="zh-CN"/>
        </w:rPr>
        <w:t>供应商</w:t>
      </w:r>
      <w:r>
        <w:rPr>
          <w:rFonts w:hint="eastAsia" w:ascii="宋体" w:hAnsi="宋体" w:cs="宋体"/>
          <w:color w:val="000000"/>
          <w:kern w:val="0"/>
          <w:sz w:val="24"/>
        </w:rPr>
        <w:t>的报价明显低于其他通过符合性审查</w:t>
      </w:r>
      <w:r>
        <w:rPr>
          <w:rFonts w:hint="eastAsia" w:ascii="宋体" w:hAnsi="宋体" w:cs="宋体"/>
          <w:color w:val="000000"/>
          <w:kern w:val="0"/>
          <w:sz w:val="24"/>
          <w:lang w:eastAsia="zh-CN"/>
        </w:rPr>
        <w:t>供应商</w:t>
      </w:r>
      <w:r>
        <w:rPr>
          <w:rFonts w:hint="eastAsia" w:ascii="宋体" w:hAnsi="宋体" w:cs="宋体"/>
          <w:color w:val="000000"/>
          <w:kern w:val="0"/>
          <w:sz w:val="24"/>
        </w:rPr>
        <w:t>的报价，有可能影响产品质量或者不能诚信履约的，应当要求其在评标现场合理的时间内提供书面说明，必要时提交相关证明材料；▲</w:t>
      </w:r>
      <w:r>
        <w:rPr>
          <w:rFonts w:hint="eastAsia" w:ascii="宋体" w:hAnsi="宋体" w:cs="宋体"/>
          <w:b/>
          <w:color w:val="000000"/>
          <w:kern w:val="0"/>
          <w:sz w:val="24"/>
          <w:lang w:eastAsia="zh-CN"/>
        </w:rPr>
        <w:t>供应商</w:t>
      </w:r>
      <w:r>
        <w:rPr>
          <w:rFonts w:hint="eastAsia" w:ascii="宋体" w:hAnsi="宋体" w:cs="宋体"/>
          <w:b/>
          <w:color w:val="000000"/>
          <w:kern w:val="0"/>
          <w:sz w:val="24"/>
        </w:rPr>
        <w:t>不能证明其报价合理性的，评标委员会应当将其作为无效投标处理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26.5 评标委员会成员对需要共同认定的事项存在争议的，应当按照少数服从多数的原则作出结论。持不同意见的评标委员会成员应当在评标报告上签署不同意见及理由，否则视为同意评标报告。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26.6 评标委员会应当按照招标文件中规定的评标方法和标准，对资格性审查、符合性审查合格的投标文件进行商务和技术评估，综合比较与评价。</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26.7 本项目评标方法为：综合评分法。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26.7.1 </w:t>
      </w:r>
      <w:r>
        <w:rPr>
          <w:rFonts w:hint="eastAsia" w:ascii="宋体" w:hAnsi="宋体" w:cs="宋体"/>
          <w:b/>
          <w:color w:val="000000"/>
          <w:kern w:val="0"/>
          <w:sz w:val="24"/>
        </w:rPr>
        <w:t>综合评分法</w:t>
      </w:r>
      <w:r>
        <w:rPr>
          <w:rFonts w:hint="eastAsia" w:ascii="宋体" w:hAnsi="宋体" w:cs="宋体"/>
          <w:color w:val="000000"/>
          <w:kern w:val="0"/>
          <w:sz w:val="24"/>
        </w:rPr>
        <w:t>，是投标文件满足招标文件全部实质性要求，且按照评标因素的量化指标评标得分最高的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为中标候选人的评标方法。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评标因素的设定与</w:t>
      </w:r>
      <w:r>
        <w:rPr>
          <w:rFonts w:hint="eastAsia" w:ascii="宋体" w:hAnsi="宋体" w:cs="宋体"/>
          <w:color w:val="000000"/>
          <w:kern w:val="0"/>
          <w:sz w:val="24"/>
          <w:lang w:eastAsia="zh-CN"/>
        </w:rPr>
        <w:t>供应商</w:t>
      </w:r>
      <w:r>
        <w:rPr>
          <w:rFonts w:hint="eastAsia" w:ascii="宋体" w:hAnsi="宋体" w:cs="宋体"/>
          <w:color w:val="000000"/>
          <w:kern w:val="0"/>
          <w:sz w:val="24"/>
        </w:rPr>
        <w:t>所提供货物服务的质量相关，包括投标报价、技术或者服务水平、履约能力、售后服务等。资格条件不得作为评标因素。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的投标文件进行评价，并汇总每个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26.7.3 评标过程中，不得去掉报价中的最高报价和最低报价。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26.7.4 因落实政府采购政策进行价格调整的，以调整后的价格计算评标基准价和投标报价。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26.8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26.9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26.10 评标结果汇总完成后，除下列情形外，任何人不得修改评标结果：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（1）分值汇总计算错误的；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（2）分项评分超出评分标准范围的；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（3）评标委员会成员对客观评标因素评分不一致的；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（4）经评标委员会认定评分畸高、畸低的。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对上述(1)～(4)项提出质疑的，采购人或者采购代理机构可以组织原评标委员会进行重新评标，重新评标改变评标结果的，应当书面报告本级监督部门。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26.11 评标委员会根据全体评标成员签字的原始评标记录和评标结果编写评标报告。评标报告应当包括以下内容：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（1）招标公告刊登的媒体名称、开标日期和地点；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名单和评标委员会成员名单；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（3）评标方法和标准；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（4）开标记录和评标情况及说明，包括无效</w:t>
      </w:r>
      <w:r>
        <w:rPr>
          <w:rFonts w:hint="eastAsia" w:ascii="宋体" w:hAnsi="宋体" w:cs="宋体"/>
          <w:color w:val="000000"/>
          <w:kern w:val="0"/>
          <w:sz w:val="24"/>
          <w:lang w:eastAsia="zh-CN"/>
        </w:rPr>
        <w:t>供应商</w:t>
      </w:r>
      <w:r>
        <w:rPr>
          <w:rFonts w:hint="eastAsia" w:ascii="宋体" w:hAnsi="宋体" w:cs="宋体"/>
          <w:color w:val="000000"/>
          <w:kern w:val="0"/>
          <w:sz w:val="24"/>
        </w:rPr>
        <w:t>名单及原因；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（5）评标结果，确定的中标候选人名单或者经采购人委托直接确定的中标人；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（6）其他需要说明的情况，包括评标过程中</w:t>
      </w:r>
      <w:r>
        <w:rPr>
          <w:rFonts w:hint="eastAsia" w:ascii="宋体" w:hAnsi="宋体" w:cs="宋体"/>
          <w:color w:val="000000"/>
          <w:kern w:val="0"/>
          <w:sz w:val="24"/>
          <w:lang w:eastAsia="zh-CN"/>
        </w:rPr>
        <w:t>供应商</w:t>
      </w:r>
      <w:r>
        <w:rPr>
          <w:rFonts w:hint="eastAsia" w:ascii="宋体" w:hAnsi="宋体" w:cs="宋体"/>
          <w:color w:val="000000"/>
          <w:kern w:val="0"/>
          <w:sz w:val="24"/>
        </w:rPr>
        <w:t>根据评标委员会要求进行的澄清、说明或者补正，评标委员会成员的更换等。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26.12 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它有关人员对评标情况以及在评标过程中获悉的国家秘密、商业秘密负有保密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26.13 评标委员会或者其成员存在下列情形导致评标结果无效的，采购人、采购代理机构可以重新组建评标委员会进行评标，并书面报告本级监督部门，但采购合同已经履行的除外：</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（1）评标委员会组成不符合本招标文件规定的；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（2）有《政府采购货物和服务招标投标管理办法》（财政部令第87号）第六十二条第一至五项（即：本招标文件投标须知正文第25.8条第（1）至（5）项）情形的；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（3）评标委员会及其成员独立评标受到非法干预的；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（4）有《政府采购法实施条例》第七十五条规定的违法行为的。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有违法违规行为的原评标委员会成员不得参加重新组建的评标委员会。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26.14 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w:t>
      </w:r>
      <w:r>
        <w:rPr>
          <w:rFonts w:hint="eastAsia" w:ascii="宋体" w:hAnsi="宋体" w:cs="宋体"/>
          <w:color w:val="000000"/>
          <w:kern w:val="0"/>
          <w:sz w:val="24"/>
          <w:lang w:eastAsia="zh-CN"/>
        </w:rPr>
        <w:t>供应商</w:t>
      </w:r>
      <w:r>
        <w:rPr>
          <w:rFonts w:hint="eastAsia" w:ascii="宋体" w:hAnsi="宋体" w:cs="宋体"/>
          <w:color w:val="000000"/>
          <w:kern w:val="0"/>
          <w:sz w:val="24"/>
        </w:rPr>
        <w:t>提供虚假材料、串通等违法违规行为的，要及时向采购人或采购代理机构报告。</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27. 确定中标人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 定标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27.1.1 采购代理机构应当在评标结束后2个工作日内将评标报告送采购人。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27.1.3 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27.1.4 采购人在收到评标报告5个工作日内未按评标报告推荐的中标候选人顺序确定中标人，又不能说明合法理由的，视同按评标报告推荐的顺序确定排名第一的中标候选人为中标人。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 中标结果公告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27.2.1 采购人或者采购代理机构应当自中标人确定之日起2个工作日内，在指定的媒体上公告中标结果，招标文件应当随中标结果同时公告。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27.2.2 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27.2.3 中标公告期限为3日。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27.2.4 在公告中标结果的同时，采购人或者采购代理机构应当向中标人发出中标通知书；对未通过资格审查的</w:t>
      </w:r>
      <w:r>
        <w:rPr>
          <w:rFonts w:hint="eastAsia" w:ascii="宋体" w:hAnsi="宋体" w:cs="宋体"/>
          <w:color w:val="000000"/>
          <w:kern w:val="0"/>
          <w:sz w:val="24"/>
          <w:lang w:eastAsia="zh-CN"/>
        </w:rPr>
        <w:t>供应商</w:t>
      </w:r>
      <w:r>
        <w:rPr>
          <w:rFonts w:hint="eastAsia" w:ascii="宋体" w:hAnsi="宋体" w:cs="宋体"/>
          <w:color w:val="000000"/>
          <w:kern w:val="0"/>
          <w:sz w:val="24"/>
        </w:rPr>
        <w:t>，应当告知其未通过的原因；采用综合评分法评标的，还应当告知未中标人本人的评标得分与排序。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27.3 采购人不保证将合同授予最低投标报价的</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27.4 在确定中标人前，招标采购单位不得与</w:t>
      </w:r>
      <w:r>
        <w:rPr>
          <w:rFonts w:hint="eastAsia" w:ascii="宋体" w:hAnsi="宋体" w:cs="宋体"/>
          <w:color w:val="000000"/>
          <w:kern w:val="0"/>
          <w:sz w:val="24"/>
          <w:lang w:eastAsia="zh-CN"/>
        </w:rPr>
        <w:t>供应商</w:t>
      </w:r>
      <w:r>
        <w:rPr>
          <w:rFonts w:hint="eastAsia" w:ascii="宋体" w:hAnsi="宋体" w:cs="宋体"/>
          <w:color w:val="000000"/>
          <w:kern w:val="0"/>
          <w:sz w:val="24"/>
        </w:rPr>
        <w:t>就投标价格、投标方案等实质性内容进行谈判。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27.5 采购人有权在定标之前拒绝任何有不正当行为或扰乱正常招标工作的</w:t>
      </w:r>
      <w:r>
        <w:rPr>
          <w:rFonts w:hint="eastAsia" w:ascii="宋体" w:hAnsi="宋体" w:cs="宋体"/>
          <w:color w:val="000000"/>
          <w:kern w:val="0"/>
          <w:sz w:val="24"/>
          <w:lang w:eastAsia="zh-CN"/>
        </w:rPr>
        <w:t>供应商</w:t>
      </w:r>
      <w:r>
        <w:rPr>
          <w:rFonts w:hint="eastAsia" w:ascii="宋体" w:hAnsi="宋体" w:cs="宋体"/>
          <w:color w:val="000000"/>
          <w:kern w:val="0"/>
          <w:sz w:val="24"/>
        </w:rPr>
        <w:t>，由此对</w:t>
      </w:r>
      <w:r>
        <w:rPr>
          <w:rFonts w:hint="eastAsia" w:ascii="宋体" w:hAnsi="宋体" w:cs="宋体"/>
          <w:color w:val="000000"/>
          <w:kern w:val="0"/>
          <w:sz w:val="24"/>
          <w:lang w:eastAsia="zh-CN"/>
        </w:rPr>
        <w:t>供应商</w:t>
      </w:r>
      <w:r>
        <w:rPr>
          <w:rFonts w:hint="eastAsia" w:ascii="宋体" w:hAnsi="宋体" w:cs="宋体"/>
          <w:color w:val="000000"/>
          <w:kern w:val="0"/>
          <w:sz w:val="24"/>
        </w:rPr>
        <w:t>造成的损失不负任何责任，同时对此也不做任何解释。</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28. 招标终止</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28.1 在招标采购中，出现下列情形之一的，应予废标：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（1）符合专业条件的</w:t>
      </w:r>
      <w:r>
        <w:rPr>
          <w:rFonts w:hint="eastAsia" w:ascii="宋体" w:hAnsi="宋体" w:cs="宋体"/>
          <w:color w:val="000000"/>
          <w:kern w:val="0"/>
          <w:sz w:val="24"/>
          <w:lang w:eastAsia="zh-CN"/>
        </w:rPr>
        <w:t>供应商</w:t>
      </w:r>
      <w:r>
        <w:rPr>
          <w:rFonts w:hint="eastAsia" w:ascii="宋体" w:hAnsi="宋体" w:cs="宋体"/>
          <w:color w:val="000000"/>
          <w:kern w:val="0"/>
          <w:sz w:val="24"/>
        </w:rPr>
        <w:t>或者对招标文件作实质响应的</w:t>
      </w:r>
      <w:r>
        <w:rPr>
          <w:rFonts w:hint="eastAsia" w:ascii="宋体" w:hAnsi="宋体" w:cs="宋体"/>
          <w:color w:val="000000"/>
          <w:kern w:val="0"/>
          <w:sz w:val="24"/>
          <w:lang w:eastAsia="zh-CN"/>
        </w:rPr>
        <w:t>供应商</w:t>
      </w:r>
      <w:r>
        <w:rPr>
          <w:rFonts w:hint="eastAsia" w:ascii="宋体" w:hAnsi="宋体" w:cs="宋体"/>
          <w:color w:val="000000"/>
          <w:kern w:val="0"/>
          <w:sz w:val="24"/>
        </w:rPr>
        <w:t>不足三家的；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（2）出现影响采购公正的违法、违规行为的；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供应商</w:t>
      </w:r>
      <w:r>
        <w:rPr>
          <w:rFonts w:hint="eastAsia" w:ascii="宋体" w:hAnsi="宋体" w:cs="宋体"/>
          <w:color w:val="000000"/>
          <w:kern w:val="0"/>
          <w:sz w:val="24"/>
        </w:rPr>
        <w:t>的报价均超过了采购预算，采购人不能支付的；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（4）因重大变故，采购任务取消的。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废标后，采购人应当将废标理由通知所有</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废标后，除采购任务取消情形外，应当重新组织招标；需要采取其他方式采购的，应当在采购活动开始前获得设区的市、自治州以上人民政府采购监督管理部门或者政府有关部门批准。</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28.2 出现下列情形之一的，采购人或者采购代理机构应当终止招标采购活动，在监督部门指定的媒体上发布项目终止公告并说明原因，重新开展采购活动：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28.2.1 因情况变化，不再符合规定的招标采购方式适用情形的；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28.2.2 出现影响采购公正的违法、违规行为的；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28.2.3 已确定中标人但尚未签订政府采购合同的，中标结果无效，需从合格的中标候选人中另行确定中标人但没有合格的中标候选人的；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28.2.4 政府采购合同已签订但尚未履行的，撤销合同，需从合格的中标候选人中另行确定中标人但没有合格的中标候选人的；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28.2.5 因重大变故，采购任务取消的。</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29. 重新评标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29.1 除本须知第25.10所述情形外，采购人或者采购代理机构不能以任何理由组织重新评标。采购人、采购代理机构发现评标委员会未按照招标文件规定的评标标准进行评标的，应当重新开展采购活动，并同时书面报告本级监督部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30. 保密与纪律事项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30.1 评标委员会成员以及与评标工作有关的人员不得泄露评标情况以及评标过程中获悉的国家秘密、商业秘密。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评标过程保密是指评标开始后评标委员会对</w:t>
      </w:r>
      <w:r>
        <w:rPr>
          <w:rFonts w:hint="eastAsia" w:ascii="宋体" w:hAnsi="宋体" w:cs="宋体"/>
          <w:color w:val="000000"/>
          <w:kern w:val="0"/>
          <w:sz w:val="24"/>
          <w:lang w:eastAsia="zh-CN"/>
        </w:rPr>
        <w:t>供应商</w:t>
      </w:r>
      <w:r>
        <w:rPr>
          <w:rFonts w:hint="eastAsia" w:ascii="宋体" w:hAnsi="宋体" w:cs="宋体"/>
          <w:color w:val="000000"/>
          <w:kern w:val="0"/>
          <w:sz w:val="24"/>
        </w:rPr>
        <w:t>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30.2 </w:t>
      </w:r>
      <w:r>
        <w:rPr>
          <w:rFonts w:hint="eastAsia" w:ascii="宋体" w:hAnsi="宋体" w:cs="宋体"/>
          <w:color w:val="000000"/>
          <w:kern w:val="0"/>
          <w:sz w:val="24"/>
          <w:lang w:eastAsia="zh-CN"/>
        </w:rPr>
        <w:t>供应商</w:t>
      </w:r>
      <w:r>
        <w:rPr>
          <w:rFonts w:hint="eastAsia" w:ascii="宋体" w:hAnsi="宋体" w:cs="宋体"/>
          <w:color w:val="000000"/>
          <w:kern w:val="0"/>
          <w:sz w:val="24"/>
        </w:rPr>
        <w:t>不得与采购人、采购代理机构、其他</w:t>
      </w:r>
      <w:r>
        <w:rPr>
          <w:rFonts w:hint="eastAsia" w:ascii="宋体" w:hAnsi="宋体" w:cs="宋体"/>
          <w:color w:val="000000"/>
          <w:kern w:val="0"/>
          <w:sz w:val="24"/>
          <w:lang w:eastAsia="zh-CN"/>
        </w:rPr>
        <w:t>供应商</w:t>
      </w:r>
      <w:r>
        <w:rPr>
          <w:rFonts w:hint="eastAsia" w:ascii="宋体" w:hAnsi="宋体" w:cs="宋体"/>
          <w:color w:val="000000"/>
          <w:kern w:val="0"/>
          <w:sz w:val="24"/>
        </w:rPr>
        <w:t>恶意串通；不得向采购人、采购代理机构或者评标委员会成员行贿或者提供其他不正当利益；不得提供虚假材料谋取中标；不得以任何方式干扰、影响采购工作。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30.3 有下列情形之一的，属于恶意串通，投标无效，并依照《政府采购法》第七十七条的规定追究法律责任：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eastAsia="zh-CN"/>
        </w:rPr>
        <w:t>供应商</w:t>
      </w:r>
      <w:r>
        <w:rPr>
          <w:rFonts w:hint="eastAsia" w:ascii="宋体" w:hAnsi="宋体" w:cs="宋体"/>
          <w:color w:val="000000"/>
          <w:kern w:val="0"/>
          <w:sz w:val="24"/>
        </w:rPr>
        <w:t>直接或者间接从采购人、采购代理机构获得其他</w:t>
      </w:r>
      <w:r>
        <w:rPr>
          <w:rFonts w:hint="eastAsia" w:ascii="宋体" w:hAnsi="宋体" w:cs="宋体"/>
          <w:color w:val="000000"/>
          <w:kern w:val="0"/>
          <w:sz w:val="24"/>
          <w:lang w:eastAsia="zh-CN"/>
        </w:rPr>
        <w:t>供应商</w:t>
      </w:r>
      <w:r>
        <w:rPr>
          <w:rFonts w:hint="eastAsia" w:ascii="宋体" w:hAnsi="宋体" w:cs="宋体"/>
          <w:color w:val="000000"/>
          <w:kern w:val="0"/>
          <w:sz w:val="24"/>
        </w:rPr>
        <w:t>的投标情况，并修改其投标文件的；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按照采购人或采购代理机构授意撤换、修改投标文件的；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eastAsia="zh-CN"/>
        </w:rPr>
        <w:t>供应商</w:t>
      </w:r>
      <w:r>
        <w:rPr>
          <w:rFonts w:hint="eastAsia" w:ascii="宋体" w:hAnsi="宋体" w:cs="宋体"/>
          <w:color w:val="000000"/>
          <w:kern w:val="0"/>
          <w:sz w:val="24"/>
        </w:rPr>
        <w:t>之间协商技术方案、合同条款以及报价等投标文件实质性内容的；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（4）属于同一集团、协会、商会等组织成员的</w:t>
      </w:r>
      <w:r>
        <w:rPr>
          <w:rFonts w:hint="eastAsia" w:ascii="宋体" w:hAnsi="宋体" w:cs="宋体"/>
          <w:color w:val="000000"/>
          <w:kern w:val="0"/>
          <w:sz w:val="24"/>
          <w:lang w:eastAsia="zh-CN"/>
        </w:rPr>
        <w:t>供应商</w:t>
      </w:r>
      <w:r>
        <w:rPr>
          <w:rFonts w:hint="eastAsia" w:ascii="宋体" w:hAnsi="宋体" w:cs="宋体"/>
          <w:color w:val="000000"/>
          <w:kern w:val="0"/>
          <w:sz w:val="24"/>
        </w:rPr>
        <w:t>按照该组织要求协同参加政府采购活动的；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eastAsia="zh-CN"/>
        </w:rPr>
        <w:t>供应商</w:t>
      </w:r>
      <w:r>
        <w:rPr>
          <w:rFonts w:hint="eastAsia" w:ascii="宋体" w:hAnsi="宋体" w:cs="宋体"/>
          <w:color w:val="000000"/>
          <w:kern w:val="0"/>
          <w:sz w:val="24"/>
        </w:rPr>
        <w:t>之间事先约定由某一特定</w:t>
      </w:r>
      <w:r>
        <w:rPr>
          <w:rFonts w:hint="eastAsia" w:ascii="宋体" w:hAnsi="宋体" w:cs="宋体"/>
          <w:color w:val="000000"/>
          <w:kern w:val="0"/>
          <w:sz w:val="24"/>
          <w:lang w:eastAsia="zh-CN"/>
        </w:rPr>
        <w:t>供应商</w:t>
      </w:r>
      <w:r>
        <w:rPr>
          <w:rFonts w:hint="eastAsia" w:ascii="宋体" w:hAnsi="宋体" w:cs="宋体"/>
          <w:color w:val="000000"/>
          <w:kern w:val="0"/>
          <w:sz w:val="24"/>
        </w:rPr>
        <w:t>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供应商</w:t>
      </w:r>
      <w:r>
        <w:rPr>
          <w:rFonts w:hint="eastAsia" w:ascii="宋体" w:hAnsi="宋体" w:cs="宋体"/>
          <w:color w:val="000000"/>
          <w:kern w:val="0"/>
          <w:sz w:val="24"/>
        </w:rPr>
        <w:t>之间商定部分</w:t>
      </w:r>
      <w:r>
        <w:rPr>
          <w:rFonts w:hint="eastAsia" w:ascii="宋体" w:hAnsi="宋体" w:cs="宋体"/>
          <w:color w:val="000000"/>
          <w:kern w:val="0"/>
          <w:sz w:val="24"/>
          <w:lang w:eastAsia="zh-CN"/>
        </w:rPr>
        <w:t>供应商</w:t>
      </w:r>
      <w:r>
        <w:rPr>
          <w:rFonts w:hint="eastAsia" w:ascii="宋体" w:hAnsi="宋体" w:cs="宋体"/>
          <w:color w:val="000000"/>
          <w:kern w:val="0"/>
          <w:sz w:val="24"/>
        </w:rPr>
        <w:t>放弃提交投标文件或者退出招标或者放弃中标的；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w:t>
      </w:r>
      <w:r>
        <w:rPr>
          <w:rFonts w:hint="eastAsia" w:ascii="宋体" w:hAnsi="宋体" w:cs="宋体"/>
          <w:color w:val="000000"/>
          <w:kern w:val="0"/>
          <w:sz w:val="24"/>
          <w:lang w:eastAsia="zh-CN"/>
        </w:rPr>
        <w:t>供应商</w:t>
      </w:r>
      <w:r>
        <w:rPr>
          <w:rFonts w:hint="eastAsia" w:ascii="宋体" w:hAnsi="宋体" w:cs="宋体"/>
          <w:color w:val="000000"/>
          <w:kern w:val="0"/>
          <w:sz w:val="24"/>
        </w:rPr>
        <w:t>与采购人、采购代理机构以及评标委员会成员之间、</w:t>
      </w:r>
      <w:r>
        <w:rPr>
          <w:rFonts w:hint="eastAsia" w:ascii="宋体" w:hAnsi="宋体" w:cs="宋体"/>
          <w:color w:val="000000"/>
          <w:kern w:val="0"/>
          <w:sz w:val="24"/>
          <w:lang w:eastAsia="zh-CN"/>
        </w:rPr>
        <w:t>供应商</w:t>
      </w:r>
      <w:r>
        <w:rPr>
          <w:rFonts w:hint="eastAsia" w:ascii="宋体" w:hAnsi="宋体" w:cs="宋体"/>
          <w:color w:val="000000"/>
          <w:kern w:val="0"/>
          <w:sz w:val="24"/>
        </w:rPr>
        <w:t>相互之间，为谋求特定</w:t>
      </w:r>
      <w:r>
        <w:rPr>
          <w:rFonts w:hint="eastAsia" w:ascii="宋体" w:hAnsi="宋体" w:cs="宋体"/>
          <w:color w:val="000000"/>
          <w:kern w:val="0"/>
          <w:sz w:val="24"/>
          <w:lang w:eastAsia="zh-CN"/>
        </w:rPr>
        <w:t>供应商</w:t>
      </w:r>
      <w:r>
        <w:rPr>
          <w:rFonts w:hint="eastAsia" w:ascii="宋体" w:hAnsi="宋体" w:cs="宋体"/>
          <w:color w:val="000000"/>
          <w:kern w:val="0"/>
          <w:sz w:val="24"/>
        </w:rPr>
        <w:t>中标或者排斥其他</w:t>
      </w:r>
      <w:r>
        <w:rPr>
          <w:rFonts w:hint="eastAsia" w:ascii="宋体" w:hAnsi="宋体" w:cs="宋体"/>
          <w:color w:val="000000"/>
          <w:kern w:val="0"/>
          <w:sz w:val="24"/>
          <w:lang w:eastAsia="zh-CN"/>
        </w:rPr>
        <w:t>供应商</w:t>
      </w:r>
      <w:r>
        <w:rPr>
          <w:rFonts w:hint="eastAsia" w:ascii="宋体" w:hAnsi="宋体" w:cs="宋体"/>
          <w:color w:val="000000"/>
          <w:kern w:val="0"/>
          <w:sz w:val="24"/>
        </w:rPr>
        <w:t>的其他串通行为的。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（8）法律、行政法规或规章规定的其他串通行为。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30.4 </w:t>
      </w:r>
      <w:r>
        <w:rPr>
          <w:rFonts w:hint="eastAsia" w:ascii="宋体" w:hAnsi="宋体" w:cs="宋体"/>
          <w:color w:val="000000"/>
          <w:kern w:val="0"/>
          <w:sz w:val="24"/>
          <w:lang w:eastAsia="zh-CN"/>
        </w:rPr>
        <w:t>供应商</w:t>
      </w:r>
      <w:r>
        <w:rPr>
          <w:rFonts w:hint="eastAsia" w:ascii="宋体" w:hAnsi="宋体" w:cs="宋体"/>
          <w:color w:val="000000"/>
          <w:kern w:val="0"/>
          <w:sz w:val="24"/>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（1）提供虚假材料谋取中标的；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（2）采取不正当手段诋毁、排挤其他</w:t>
      </w:r>
      <w:r>
        <w:rPr>
          <w:rFonts w:hint="eastAsia" w:ascii="宋体" w:hAnsi="宋体" w:cs="宋体"/>
          <w:color w:val="000000"/>
          <w:kern w:val="0"/>
          <w:sz w:val="24"/>
          <w:lang w:eastAsia="zh-CN"/>
        </w:rPr>
        <w:t>供应商</w:t>
      </w:r>
      <w:r>
        <w:rPr>
          <w:rFonts w:hint="eastAsia" w:ascii="宋体" w:hAnsi="宋体" w:cs="宋体"/>
          <w:color w:val="000000"/>
          <w:kern w:val="0"/>
          <w:sz w:val="24"/>
        </w:rPr>
        <w:t>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（3）与采购人、其他</w:t>
      </w:r>
      <w:r>
        <w:rPr>
          <w:rFonts w:hint="eastAsia" w:ascii="宋体" w:hAnsi="宋体" w:cs="宋体"/>
          <w:color w:val="000000"/>
          <w:kern w:val="0"/>
          <w:sz w:val="24"/>
          <w:lang w:eastAsia="zh-CN"/>
        </w:rPr>
        <w:t>供应商</w:t>
      </w:r>
      <w:r>
        <w:rPr>
          <w:rFonts w:hint="eastAsia" w:ascii="宋体" w:hAnsi="宋体" w:cs="宋体"/>
          <w:color w:val="000000"/>
          <w:kern w:val="0"/>
          <w:sz w:val="24"/>
        </w:rPr>
        <w:t>或者采购代理机构恶意串通的；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（4）向采购人、采购代理机构行贿或者提供其他不正当利益的；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（5）在招标采购过程中与采购人进行协商谈判的；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（6）拒绝有关部门监督检查或者提供虚假情况的。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有上述第（1）至（5）项情形之一的，中标无效。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30.5 </w:t>
      </w:r>
      <w:r>
        <w:rPr>
          <w:rFonts w:hint="eastAsia" w:ascii="宋体" w:hAnsi="宋体" w:cs="宋体"/>
          <w:color w:val="000000"/>
          <w:kern w:val="0"/>
          <w:sz w:val="24"/>
          <w:lang w:eastAsia="zh-CN"/>
        </w:rPr>
        <w:t>供应商</w:t>
      </w:r>
      <w:r>
        <w:rPr>
          <w:rFonts w:hint="eastAsia" w:ascii="宋体" w:hAnsi="宋体" w:cs="宋体"/>
          <w:color w:val="000000"/>
          <w:kern w:val="0"/>
          <w:sz w:val="24"/>
        </w:rPr>
        <w:t>有下列情形之一的，依照《政府采购法》第七十七条第一款的规定追究法律责任：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（1）向评标委员会成员行贿或者提供其他不正当利益；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（2）中标后无正当理由拒不与采购人签订政府采购合同；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（3）未按照采购文件确定的事项签订政府采购合同；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（4）将政府采购合同转包；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（5）提供假冒伪劣产品；</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（6）擅自变更、中止或者终止政府采购合同。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有上述第一项规定情形的，中标无效。评标阶段资格发生变化，</w:t>
      </w:r>
      <w:r>
        <w:rPr>
          <w:rFonts w:hint="eastAsia" w:ascii="宋体" w:hAnsi="宋体" w:cs="宋体"/>
          <w:color w:val="000000"/>
          <w:kern w:val="0"/>
          <w:sz w:val="24"/>
          <w:lang w:eastAsia="zh-CN"/>
        </w:rPr>
        <w:t>供应商</w:t>
      </w:r>
      <w:r>
        <w:rPr>
          <w:rFonts w:hint="eastAsia" w:ascii="宋体" w:hAnsi="宋体" w:cs="宋体"/>
          <w:color w:val="000000"/>
          <w:kern w:val="0"/>
          <w:sz w:val="24"/>
        </w:rPr>
        <w:t>未依照《政府采购法实施条例》第二十一条的规定通知采购人和采购代理机构的，处以采购金额5‰的罚款，列入不良行为记录名单，中标无效。</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30.6 </w:t>
      </w:r>
      <w:r>
        <w:rPr>
          <w:rFonts w:hint="eastAsia" w:ascii="宋体" w:hAnsi="宋体" w:cs="宋体"/>
          <w:color w:val="000000"/>
          <w:kern w:val="0"/>
          <w:sz w:val="24"/>
          <w:lang w:eastAsia="zh-CN"/>
        </w:rPr>
        <w:t>供应商</w:t>
      </w:r>
      <w:r>
        <w:rPr>
          <w:rFonts w:hint="eastAsia" w:ascii="宋体" w:hAnsi="宋体" w:cs="宋体"/>
          <w:color w:val="000000"/>
          <w:kern w:val="0"/>
          <w:sz w:val="24"/>
        </w:rPr>
        <w:t>捏造事实、提供虚假材料或者以非法手段取得证明材料进行投诉的，由监督部门列入不良行为记录名单，禁止其1至3年内参加政府采购活动。</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六、中标结果信息公布与授予合同</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31. 中标信息的公布</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31.1 采购人或者采购代理机构应当自中标人确定之日起2个工作日内，发出中标通知书，并在省级以上人民政府监督部门指定的媒体上公告中标结果，招标文件随中标结果同时公告。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31.2 中标通知书对采购人和中标人具有同等法律效力。</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32. 询问及质疑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32.1 </w:t>
      </w:r>
      <w:r>
        <w:rPr>
          <w:rFonts w:hint="eastAsia" w:ascii="宋体" w:hAnsi="宋体" w:cs="宋体"/>
          <w:color w:val="000000"/>
          <w:kern w:val="0"/>
          <w:sz w:val="24"/>
          <w:lang w:eastAsia="zh-CN"/>
        </w:rPr>
        <w:t>供应商</w:t>
      </w:r>
      <w:r>
        <w:rPr>
          <w:rFonts w:hint="eastAsia" w:ascii="宋体" w:hAnsi="宋体" w:cs="宋体"/>
          <w:color w:val="000000"/>
          <w:kern w:val="0"/>
          <w:sz w:val="24"/>
        </w:rPr>
        <w:t>对政府采购活动事项有疑问的，可以向采购人或采购代理机构提出询问，采购人或采购代理机构将在三个工作日内作出答复。</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32.2 </w:t>
      </w:r>
      <w:r>
        <w:rPr>
          <w:rFonts w:hint="eastAsia" w:ascii="宋体" w:hAnsi="宋体" w:cs="宋体"/>
          <w:color w:val="000000"/>
          <w:kern w:val="0"/>
          <w:sz w:val="24"/>
          <w:lang w:eastAsia="zh-CN"/>
        </w:rPr>
        <w:t>供应商</w:t>
      </w:r>
      <w:r>
        <w:rPr>
          <w:rFonts w:hint="eastAsia" w:ascii="宋体" w:hAnsi="宋体" w:cs="宋体"/>
          <w:color w:val="000000"/>
          <w:kern w:val="0"/>
          <w:sz w:val="24"/>
        </w:rPr>
        <w:t>若认为招标文件、招标过程和中标结果使自己的权益受到损害，应当在下列时间内以书面形式向采购人或采购代理机构提出：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32.2.1 对可以质疑的招标文件提出质疑的，应在收到招标文件之日7个工作日内。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32.2.2 对采购过程提出质疑的，应在该采购程序环节结束之日起7个工作日内提出。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32.2.3 关于中标结果的质疑，应在中标结果信息发布后7个工作日内提出。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32.3 </w:t>
      </w:r>
      <w:r>
        <w:rPr>
          <w:rFonts w:hint="eastAsia" w:ascii="宋体" w:hAnsi="宋体" w:cs="宋体"/>
          <w:color w:val="000000"/>
          <w:kern w:val="0"/>
          <w:sz w:val="24"/>
          <w:lang w:eastAsia="zh-CN"/>
        </w:rPr>
        <w:t>供应商</w:t>
      </w:r>
      <w:r>
        <w:rPr>
          <w:rFonts w:hint="eastAsia" w:ascii="宋体" w:hAnsi="宋体" w:cs="宋体"/>
          <w:color w:val="000000"/>
          <w:kern w:val="0"/>
          <w:sz w:val="24"/>
        </w:rPr>
        <w:t>提出质疑的，应提供质疑书原件。采购人或采购代理机构应当向质疑</w:t>
      </w:r>
      <w:r>
        <w:rPr>
          <w:rFonts w:hint="eastAsia" w:ascii="宋体" w:hAnsi="宋体" w:cs="宋体"/>
          <w:color w:val="000000"/>
          <w:kern w:val="0"/>
          <w:sz w:val="24"/>
          <w:lang w:eastAsia="zh-CN"/>
        </w:rPr>
        <w:t>供应商</w:t>
      </w:r>
      <w:r>
        <w:rPr>
          <w:rFonts w:hint="eastAsia" w:ascii="宋体" w:hAnsi="宋体" w:cs="宋体"/>
          <w:color w:val="000000"/>
          <w:kern w:val="0"/>
          <w:sz w:val="24"/>
        </w:rPr>
        <w:t>签收回执。</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 质疑书应当包括下列内容：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32.4.1 质疑</w:t>
      </w:r>
      <w:r>
        <w:rPr>
          <w:rFonts w:hint="eastAsia" w:ascii="宋体" w:hAnsi="宋体" w:cs="宋体"/>
          <w:color w:val="000000"/>
          <w:kern w:val="0"/>
          <w:sz w:val="24"/>
          <w:lang w:eastAsia="zh-CN"/>
        </w:rPr>
        <w:t>供应商</w:t>
      </w:r>
      <w:r>
        <w:rPr>
          <w:rFonts w:hint="eastAsia" w:ascii="宋体" w:hAnsi="宋体" w:cs="宋体"/>
          <w:color w:val="000000"/>
          <w:kern w:val="0"/>
          <w:sz w:val="24"/>
        </w:rPr>
        <w:t>的名称、地址及有效联系方式；</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32.4.2 质疑事项；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32.4.3 事实依据及相关证明材料；</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32.4.4 相关请求及主张。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32.5 质疑书应当由</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法定代表人或其授权代表签字并加盖</w:t>
      </w:r>
      <w:r>
        <w:rPr>
          <w:rFonts w:hint="eastAsia" w:ascii="宋体" w:hAnsi="宋体" w:cs="宋体"/>
          <w:color w:val="000000"/>
          <w:kern w:val="0"/>
          <w:sz w:val="24"/>
          <w:lang w:eastAsia="zh-CN"/>
        </w:rPr>
        <w:t>供应商</w:t>
      </w:r>
      <w:r>
        <w:rPr>
          <w:rFonts w:hint="eastAsia" w:ascii="宋体" w:hAnsi="宋体" w:cs="宋体"/>
          <w:color w:val="000000"/>
          <w:kern w:val="0"/>
          <w:sz w:val="24"/>
        </w:rPr>
        <w:t>单位章，质疑书由授权代表签字的应附</w:t>
      </w:r>
      <w:r>
        <w:rPr>
          <w:rFonts w:hint="eastAsia" w:ascii="宋体" w:hAnsi="宋体" w:cs="宋体"/>
          <w:color w:val="000000"/>
          <w:kern w:val="0"/>
          <w:sz w:val="24"/>
          <w:lang w:eastAsia="zh-CN"/>
        </w:rPr>
        <w:t>供应商</w:t>
      </w:r>
      <w:r>
        <w:rPr>
          <w:rFonts w:hint="eastAsia" w:ascii="宋体" w:hAnsi="宋体" w:cs="宋体"/>
          <w:color w:val="000000"/>
          <w:kern w:val="0"/>
          <w:sz w:val="24"/>
        </w:rPr>
        <w:t>法定代表人委托授权书。</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32.6 采购人或采购代理机构将在签收回执之日起7个工作日内作出书面答复，并以书面形式通知质疑投标</w:t>
      </w:r>
      <w:r>
        <w:rPr>
          <w:rFonts w:hint="eastAsia" w:ascii="宋体" w:hAnsi="宋体" w:cs="宋体"/>
          <w:color w:val="000000"/>
          <w:kern w:val="0"/>
          <w:sz w:val="24"/>
          <w:lang w:eastAsia="zh-CN"/>
        </w:rPr>
        <w:t>供应商</w:t>
      </w:r>
      <w:r>
        <w:rPr>
          <w:rFonts w:hint="eastAsia" w:ascii="宋体" w:hAnsi="宋体" w:cs="宋体"/>
          <w:color w:val="000000"/>
          <w:kern w:val="0"/>
          <w:sz w:val="24"/>
        </w:rPr>
        <w:t>和其他有关的</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32.7 </w:t>
      </w:r>
      <w:r>
        <w:rPr>
          <w:rFonts w:hint="eastAsia" w:ascii="宋体" w:hAnsi="宋体" w:cs="宋体"/>
          <w:color w:val="000000"/>
          <w:kern w:val="0"/>
          <w:sz w:val="24"/>
          <w:lang w:eastAsia="zh-CN"/>
        </w:rPr>
        <w:t>供应商</w:t>
      </w:r>
      <w:r>
        <w:rPr>
          <w:rFonts w:hint="eastAsia" w:ascii="宋体" w:hAnsi="宋体" w:cs="宋体"/>
          <w:color w:val="000000"/>
          <w:kern w:val="0"/>
          <w:sz w:val="24"/>
        </w:rPr>
        <w:t>对采购人或采购代理机构的答复不满意，或者采购人或采购代理机构未在规定的期限作出答复的，可在答复期满后15个工作日内，按政府采购相关法律法规的规定及程序，向同级监督部门提出投诉。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32.8 参与政府采购活动的</w:t>
      </w:r>
      <w:r>
        <w:rPr>
          <w:rFonts w:hint="eastAsia" w:ascii="宋体" w:hAnsi="宋体" w:cs="宋体"/>
          <w:color w:val="000000"/>
          <w:kern w:val="0"/>
          <w:sz w:val="24"/>
          <w:lang w:eastAsia="zh-CN"/>
        </w:rPr>
        <w:t>供应商</w:t>
      </w:r>
      <w:r>
        <w:rPr>
          <w:rFonts w:hint="eastAsia" w:ascii="宋体" w:hAnsi="宋体" w:cs="宋体"/>
          <w:color w:val="000000"/>
          <w:kern w:val="0"/>
          <w:sz w:val="24"/>
        </w:rPr>
        <w:t>对评标过程或者结果提出质疑的，采购人或采购代理机构可以组织原评标委员会协助处理质疑事项，并依据评标委员会出具的意见进行答复。质疑答复导致中标结果改变的，采购人或采购代理机构应当将相关情况报监督部门备案。</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33. 中标通知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33.1 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33.2 中标人在收到中标通知书后10日内，应按照投标须知前附表的规定，向采购人提交履约担保。联合体中标的，履约担保由联合体各方或联合体中牵头人的名义提交。</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33.3 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33.4 中标人拒绝与采购人签订合同的，采购人可以按照评标报告推荐的中标候选人名单排序，确定下一候选人为中标人，也可以重新开展政府采购活动。</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34. 签订合同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34.1 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采购人不得向中标人提出任何不合理的要求作为签订合同的条件。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34.2 政府采购合同应当包括采购人与中标人的名称和住所、标的、数量、质量、价款或者报酬、履行期限及地点和方式、验收要求、违约责任、解决争议的方法等内容。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34.3 采购人与中标人应当根据合同的约定依法履行合同义务。</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政府采购合同的履行、违约责任和解决争议的方法等适用《中华人民共和国合同法》。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34.4 采购人应当及时对采购项目进行验收。采购人可以邀请参加本项目的其他</w:t>
      </w:r>
      <w:r>
        <w:rPr>
          <w:rFonts w:hint="eastAsia" w:ascii="宋体" w:hAnsi="宋体" w:cs="宋体"/>
          <w:color w:val="000000"/>
          <w:kern w:val="0"/>
          <w:sz w:val="24"/>
          <w:lang w:eastAsia="zh-CN"/>
        </w:rPr>
        <w:t>供应商</w:t>
      </w:r>
      <w:r>
        <w:rPr>
          <w:rFonts w:hint="eastAsia" w:ascii="宋体" w:hAnsi="宋体" w:cs="宋体"/>
          <w:color w:val="000000"/>
          <w:kern w:val="0"/>
          <w:sz w:val="24"/>
        </w:rPr>
        <w:t>或者第三方机构参与验收。参与验收的</w:t>
      </w:r>
      <w:r>
        <w:rPr>
          <w:rFonts w:hint="eastAsia" w:ascii="宋体" w:hAnsi="宋体" w:cs="宋体"/>
          <w:color w:val="000000"/>
          <w:kern w:val="0"/>
          <w:sz w:val="24"/>
          <w:lang w:eastAsia="zh-CN"/>
        </w:rPr>
        <w:t>供应商</w:t>
      </w:r>
      <w:r>
        <w:rPr>
          <w:rFonts w:hint="eastAsia" w:ascii="宋体" w:hAnsi="宋体" w:cs="宋体"/>
          <w:color w:val="000000"/>
          <w:kern w:val="0"/>
          <w:sz w:val="24"/>
        </w:rPr>
        <w:t>或者第三方机构的意见作为验收书的参考资料一并存档。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34.5 采购人应当加强对中标人的履约管理，并按照采购合同约定，及时向中标人支付采购资金。对于中标人违反采购合同约定的行为，采购人应当及时处理，依法追究其违约责任。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34.6 中标人应当按照合同约定履行义务。中标人不得向他人转让中标项目，也不得将中标项目分包后分别向他人转让。合同分包需在投标文件中予以说明，并需经采购人同意。否则，采购人有权取消中标人的中标资格。</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 中标人有下列情形之一的，责令限期改正，情节严重的，列入不良行为记录名单，在1至3年内禁止参加政府采购活动，并予以通报：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34.7.1 中标后无正当理由不与采购人签订合同的；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34.7.2 未按照招标文件确定的事项签订政府采购合同，或者与采购人另行订立背离合同实质性内容的协议的；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34.7.3 拒绝履行合同义务的；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34.7.4 违反法律、规章、规范性文件规定的。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34.8 政府采购合同的双方当事人不得擅自变更、中止或者终止合同。</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政府采购合同继续履行将损害国家利益和社会公共利益的，双方当事人应当变更、中止或者终止合同。有过错的一方应当承担赔偿责任，双方都有过错的，各自承担相应的责任。</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34.9 采购人应当自政府采购合同签订之日起2个工作日内,将政府采购合同在省级以上人民政府监督部门指定的媒体上公告,但政府采购合同中涉及国家秘密、商业秘密的内容除外。</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35. 政府采购合同履行中数量的变更</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35.1 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七、其他规定</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36. 招标代理服务费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36.1 中标人应按投标须知前附表规定交纳招标代理服务费。</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37. 履约保证金</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37.1第一中标候选人在收到中标公示结束后10日内（签订合同前）向采购人提供中标金额10%的履约保证金。否则视为自动放弃中标资格，由第二候选人中标，以此类推。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37.2 履约保证金形式：银行履约保函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中标单位未按本文件规定缴纳履约保证金的，其保证金将不予退还。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37.3 履约保证金缴纳账户信息：无。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37.4 履约保证金的退还：合同履约完成，项目竣工验收合格后，凭验收报告向乙方无息退还履约保证金。中标单位未按照合同、法律法规、招标文件等相关规定履行责任，采购人有权扣除履约保证金，并解除合同，由此造成的一切损失，由中标单位自行承担。</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38.其他规定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38.1 采购人、采购代理机构应当建立真实完整的招标采购档案，妥善保存每项采购活动的采购文件。</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38.2 招标文件的其他规定见投标须知前附表。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38.3 本招标文件是根据《中华人民共和国政府采购法》、《中华人民共和国政府采购法实施条例》和《政府采购货物和服务招标投标管理办法》（财政部令第87号）的规定编制，解释权属新疆国际招标中心有限公司。</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38.4参与本次招标的</w:t>
      </w:r>
      <w:r>
        <w:rPr>
          <w:rFonts w:hint="eastAsia" w:ascii="宋体" w:hAnsi="宋体" w:cs="宋体"/>
          <w:color w:val="000000"/>
          <w:kern w:val="0"/>
          <w:sz w:val="24"/>
          <w:lang w:eastAsia="zh-CN"/>
        </w:rPr>
        <w:t>供应商</w:t>
      </w:r>
      <w:r>
        <w:rPr>
          <w:rFonts w:hint="eastAsia" w:ascii="宋体" w:hAnsi="宋体" w:cs="宋体"/>
          <w:color w:val="000000"/>
          <w:kern w:val="0"/>
          <w:sz w:val="24"/>
        </w:rPr>
        <w:t>应当派商务、技术人员参加开标会议，并对评标委员会提出的商务、技术问题进行答疑和澄清。</w:t>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r>
        <w:rPr>
          <w:rFonts w:hint="eastAsia" w:ascii="宋体" w:hAnsi="宋体" w:cs="宋体"/>
          <w:color w:val="000000"/>
        </w:rPr>
        <w:br w:type="page"/>
      </w:r>
      <w:bookmarkStart w:id="7" w:name="_Toc24732"/>
      <w:r>
        <w:rPr>
          <w:rFonts w:hint="eastAsia" w:ascii="宋体" w:hAnsi="宋体" w:cs="宋体"/>
          <w:color w:val="000000"/>
          <w:sz w:val="36"/>
          <w:szCs w:val="36"/>
        </w:rPr>
        <w:t>第三章  评标方法及标准</w:t>
      </w:r>
      <w:bookmarkEnd w:id="7"/>
    </w:p>
    <w:p>
      <w:pPr>
        <w:pStyle w:val="77"/>
        <w:keepLines w:val="0"/>
        <w:pageBreakBefore w:val="0"/>
        <w:widowControl w:val="0"/>
        <w:kinsoku/>
        <w:topLinePunct w:val="0"/>
        <w:bidi w:val="0"/>
        <w:snapToGrid/>
        <w:spacing w:line="360" w:lineRule="auto"/>
        <w:jc w:val="center"/>
        <w:rPr>
          <w:rFonts w:hint="eastAsia" w:ascii="宋体" w:hAnsi="宋体" w:cs="宋体"/>
          <w:b/>
          <w:bCs/>
          <w:sz w:val="32"/>
          <w:szCs w:val="32"/>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一、总则</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1. 评标委员会</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1.1评标由依法组建的评标委员会负责,其成员构成方式详见投标须知正文。</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2. 评标方法</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2.1 本项目评标方法为：综合评分法。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2.1.1 综合评分法，是投标文件满足招标文件全部实质性要求，且按照评标因素的量化指标评标得分最高的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为中标候选人的评标方法。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评标因素的设定与</w:t>
      </w:r>
      <w:r>
        <w:rPr>
          <w:rFonts w:hint="eastAsia" w:ascii="宋体" w:hAnsi="宋体" w:cs="宋体"/>
          <w:color w:val="000000"/>
          <w:kern w:val="0"/>
          <w:sz w:val="24"/>
          <w:lang w:eastAsia="zh-CN"/>
        </w:rPr>
        <w:t>供应商</w:t>
      </w:r>
      <w:r>
        <w:rPr>
          <w:rFonts w:hint="eastAsia" w:ascii="宋体" w:hAnsi="宋体" w:cs="宋体"/>
          <w:color w:val="000000"/>
          <w:kern w:val="0"/>
          <w:sz w:val="24"/>
        </w:rPr>
        <w:t>所提供货物服务的质量相关，包括投标报价、技术或者服务水平、履约能力、售后服务等。资格条件不得作为评标因素。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的投标文件进行评价，并汇总每个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2.1.3 评标过程中，不得去掉报价中的最高报价和最低报价。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2.1.4 因落实政府采购政策进行价格调整的，以调整后的价格计算评标基准价和投标报价。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2.2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3. 评标原则和评标纪律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3.1 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3.2 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 评标纪律</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3.3.1 采购人可以委派代表参加评标委员会。除授权代表外，采购人可以委派纪检监察等相关人员进入评标现场，对评标工作实施监督，但不得超过2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ascii="宋体" w:hAnsi="宋体" w:cs="宋体"/>
          <w:b/>
          <w:color w:val="000000"/>
          <w:kern w:val="0"/>
          <w:sz w:val="24"/>
        </w:rPr>
        <w:t>评标委员会应当推选组长，但采购人代表不得担任组长</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3.3.2 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监督部门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3.3.3 评标委员会成员和评标工作有关人员不得干预或者影响正常评标工作，不得明示或者暗示其倾向性、引导性意见，不得修改或细化采购文件确定的评标程序、评标方法、评标因素和评标标准，不得接受</w:t>
      </w:r>
      <w:r>
        <w:rPr>
          <w:rFonts w:hint="eastAsia" w:ascii="宋体" w:hAnsi="宋体" w:cs="宋体"/>
          <w:color w:val="000000"/>
          <w:kern w:val="0"/>
          <w:sz w:val="24"/>
          <w:lang w:eastAsia="zh-CN"/>
        </w:rPr>
        <w:t>供应商</w:t>
      </w:r>
      <w:r>
        <w:rPr>
          <w:rFonts w:hint="eastAsia" w:ascii="宋体" w:hAnsi="宋体" w:cs="宋体"/>
          <w:color w:val="000000"/>
          <w:kern w:val="0"/>
          <w:sz w:val="24"/>
        </w:rPr>
        <w:t>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3.3.4 评标委员会成员不得私自泄露评标内容。评标过程应严格遵守保密制度。开标后,直到授予中标人合同止，凡是属于审查、澄清、评价和比较的有关资料以及授标建议等均不得向</w:t>
      </w:r>
      <w:r>
        <w:rPr>
          <w:rFonts w:hint="eastAsia" w:ascii="宋体" w:hAnsi="宋体" w:cs="宋体"/>
          <w:color w:val="000000"/>
          <w:kern w:val="0"/>
          <w:sz w:val="24"/>
          <w:lang w:eastAsia="zh-CN"/>
        </w:rPr>
        <w:t>供应商</w:t>
      </w:r>
      <w:r>
        <w:rPr>
          <w:rFonts w:hint="eastAsia" w:ascii="宋体" w:hAnsi="宋体" w:cs="宋体"/>
          <w:color w:val="000000"/>
          <w:kern w:val="0"/>
          <w:sz w:val="24"/>
        </w:rPr>
        <w:t>或其他无关的人员透露。</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3.3.5 采购人、采购代理机构要加强评标现场管理，与评标工作无关的人员不得进入评标现场。各级监督部门对评标活动相关各方违反评标工作纪律及要求的行为，将依法严肃处理。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 评标委员会成员应当履行的义务</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3.4.1 评标委员会成员应根据政府采购法律法规和采购文件所载明的评标方法、标准进行评标，遵纪守法，客观、公正、廉洁地履行职责。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3.4.2 评标委员会成员应熟悉和理解采购文件，认真阅读所有</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的投标文件，对所有投标文件逐一进行资格性、符合性检查，按采购文件规定的评标方法和标准，进行比较和评价；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3.4.3 对</w:t>
      </w:r>
      <w:r>
        <w:rPr>
          <w:rFonts w:hint="eastAsia" w:ascii="宋体" w:hAnsi="宋体" w:cs="宋体"/>
          <w:color w:val="000000"/>
          <w:kern w:val="0"/>
          <w:sz w:val="24"/>
          <w:lang w:eastAsia="zh-CN"/>
        </w:rPr>
        <w:t>供应商</w:t>
      </w:r>
      <w:r>
        <w:rPr>
          <w:rFonts w:hint="eastAsia" w:ascii="宋体" w:hAnsi="宋体" w:cs="宋体"/>
          <w:color w:val="000000"/>
          <w:kern w:val="0"/>
          <w:sz w:val="24"/>
        </w:rPr>
        <w:t>的价格分等客观评分项的评分应当一致，对其他需要借助专业知识评判的主观评分项，应当严格按照评分细则公正评分。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3.4.4 评标委员会如需要</w:t>
      </w:r>
      <w:r>
        <w:rPr>
          <w:rFonts w:hint="eastAsia" w:ascii="宋体" w:hAnsi="宋体" w:cs="宋体"/>
          <w:color w:val="000000"/>
          <w:kern w:val="0"/>
          <w:sz w:val="24"/>
          <w:lang w:eastAsia="zh-CN"/>
        </w:rPr>
        <w:t>供应商</w:t>
      </w:r>
      <w:r>
        <w:rPr>
          <w:rFonts w:hint="eastAsia" w:ascii="宋体" w:hAnsi="宋体" w:cs="宋体"/>
          <w:color w:val="000000"/>
          <w:kern w:val="0"/>
          <w:sz w:val="24"/>
        </w:rPr>
        <w:t>对投标文件有关事项作出澄清的，应当给予</w:t>
      </w:r>
      <w:r>
        <w:rPr>
          <w:rFonts w:hint="eastAsia" w:ascii="宋体" w:hAnsi="宋体" w:cs="宋体"/>
          <w:color w:val="000000"/>
          <w:kern w:val="0"/>
          <w:sz w:val="24"/>
          <w:lang w:eastAsia="zh-CN"/>
        </w:rPr>
        <w:t>供应商</w:t>
      </w:r>
      <w:r>
        <w:rPr>
          <w:rFonts w:hint="eastAsia" w:ascii="宋体" w:hAnsi="宋体" w:cs="宋体"/>
          <w:color w:val="000000"/>
          <w:kern w:val="0"/>
          <w:sz w:val="24"/>
        </w:rPr>
        <w:t>必要的反馈时间，但澄清事项不得超出投标文件的范围，不得实质性改变投标文件的内容，不得通过澄清等方式对</w:t>
      </w:r>
      <w:r>
        <w:rPr>
          <w:rFonts w:hint="eastAsia" w:ascii="宋体" w:hAnsi="宋体" w:cs="宋体"/>
          <w:color w:val="000000"/>
          <w:kern w:val="0"/>
          <w:sz w:val="24"/>
          <w:lang w:eastAsia="zh-CN"/>
        </w:rPr>
        <w:t>供应商</w:t>
      </w:r>
      <w:r>
        <w:rPr>
          <w:rFonts w:hint="eastAsia" w:ascii="宋体" w:hAnsi="宋体" w:cs="宋体"/>
          <w:color w:val="000000"/>
          <w:kern w:val="0"/>
          <w:sz w:val="24"/>
        </w:rPr>
        <w:t>实行差别对待。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3.4.5 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3.4.6 评标委员会应在采购项目招标失败时，出具招标文件是否存在不合理条款的论证意见，并协助采购人、采购代理机构、监督部门答复质疑或处理投诉事项。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3.4.7 评标委员会应对评标过程和结果以及</w:t>
      </w:r>
      <w:r>
        <w:rPr>
          <w:rFonts w:hint="eastAsia" w:ascii="宋体" w:hAnsi="宋体" w:cs="宋体"/>
          <w:color w:val="000000"/>
          <w:kern w:val="0"/>
          <w:sz w:val="24"/>
          <w:lang w:eastAsia="zh-CN"/>
        </w:rPr>
        <w:t>供应商</w:t>
      </w:r>
      <w:r>
        <w:rPr>
          <w:rFonts w:hint="eastAsia" w:ascii="宋体" w:hAnsi="宋体" w:cs="宋体"/>
          <w:color w:val="000000"/>
          <w:kern w:val="0"/>
          <w:sz w:val="24"/>
        </w:rPr>
        <w:t>的商业秘密保密。</w:t>
      </w:r>
    </w:p>
    <w:p>
      <w:pPr>
        <w:pStyle w:val="77"/>
        <w:keepLines w:val="0"/>
        <w:pageBreakBefore w:val="0"/>
        <w:widowControl w:val="0"/>
        <w:kinsoku/>
        <w:topLinePunct w:val="0"/>
        <w:bidi w:val="0"/>
        <w:snapToGrid/>
        <w:spacing w:line="360" w:lineRule="auto"/>
        <w:jc w:val="center"/>
        <w:rPr>
          <w:rFonts w:hint="eastAsia" w:ascii="宋体" w:hAnsi="宋体" w:cs="宋体"/>
          <w:b/>
          <w:bCs/>
          <w:sz w:val="32"/>
          <w:szCs w:val="32"/>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二、评标程序</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4．投标文件的初步评标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 初步评标分为资格性检查和符合性检查。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4.1.1 资格性检查</w:t>
      </w:r>
    </w:p>
    <w:p>
      <w:pPr>
        <w:keepLines w:val="0"/>
        <w:pageBreakBefore w:val="0"/>
        <w:widowControl w:val="0"/>
        <w:kinsoku/>
        <w:topLinePunct w:val="0"/>
        <w:autoSpaceDE w:val="0"/>
        <w:autoSpaceDN w:val="0"/>
        <w:bidi w:val="0"/>
        <w:snapToGrid/>
        <w:spacing w:line="360" w:lineRule="auto"/>
        <w:jc w:val="center"/>
        <w:rPr>
          <w:rFonts w:ascii="宋体" w:hAnsi="宋体" w:cs="宋体"/>
          <w:color w:val="000000"/>
          <w:kern w:val="0"/>
          <w:sz w:val="24"/>
        </w:rPr>
      </w:pPr>
      <w:r>
        <w:rPr>
          <w:rFonts w:hint="eastAsia" w:ascii="宋体" w:hAnsi="宋体" w:cs="宋体"/>
          <w:color w:val="000000"/>
          <w:kern w:val="0"/>
          <w:sz w:val="24"/>
        </w:rPr>
        <w:t>根据法律法规和招标文件的规定，对投标文件中的资格证明文件、投标保证金等进行审查，以确定投标</w:t>
      </w:r>
      <w:r>
        <w:rPr>
          <w:rFonts w:hint="eastAsia" w:ascii="宋体" w:hAnsi="宋体" w:cs="宋体"/>
          <w:color w:val="000000"/>
          <w:kern w:val="0"/>
          <w:sz w:val="24"/>
          <w:lang w:eastAsia="zh-CN"/>
        </w:rPr>
        <w:t>供应商</w:t>
      </w:r>
      <w:r>
        <w:rPr>
          <w:rFonts w:hint="eastAsia" w:ascii="宋体" w:hAnsi="宋体" w:cs="宋体"/>
          <w:color w:val="000000"/>
          <w:kern w:val="0"/>
          <w:sz w:val="24"/>
        </w:rPr>
        <w:t>是否具备投标资格。审查事项如下表：</w:t>
      </w:r>
    </w:p>
    <w:p>
      <w:pPr>
        <w:keepLines w:val="0"/>
        <w:pageBreakBefore w:val="0"/>
        <w:widowControl w:val="0"/>
        <w:kinsoku/>
        <w:topLinePunct w:val="0"/>
        <w:autoSpaceDE w:val="0"/>
        <w:autoSpaceDN w:val="0"/>
        <w:bidi w:val="0"/>
        <w:snapToGrid/>
        <w:spacing w:line="360" w:lineRule="auto"/>
        <w:jc w:val="center"/>
        <w:rPr>
          <w:rFonts w:hint="eastAsia" w:ascii="宋体" w:hAnsi="宋体" w:cs="宋体"/>
          <w:b/>
          <w:kern w:val="0"/>
          <w:sz w:val="32"/>
          <w:szCs w:val="22"/>
          <w:lang w:val="zh-CN" w:bidi="zh-CN"/>
        </w:rPr>
      </w:pPr>
    </w:p>
    <w:p>
      <w:pPr>
        <w:keepLines w:val="0"/>
        <w:pageBreakBefore w:val="0"/>
        <w:widowControl w:val="0"/>
        <w:kinsoku/>
        <w:topLinePunct w:val="0"/>
        <w:autoSpaceDE w:val="0"/>
        <w:autoSpaceDN w:val="0"/>
        <w:bidi w:val="0"/>
        <w:snapToGrid/>
        <w:spacing w:line="360" w:lineRule="auto"/>
        <w:jc w:val="center"/>
        <w:rPr>
          <w:rFonts w:ascii="宋体" w:hAnsi="宋体" w:cs="宋体"/>
          <w:b/>
          <w:kern w:val="0"/>
          <w:sz w:val="32"/>
          <w:szCs w:val="22"/>
          <w:lang w:val="zh-CN" w:bidi="zh-CN"/>
        </w:rPr>
      </w:pPr>
      <w:r>
        <w:rPr>
          <w:rFonts w:hint="eastAsia" w:ascii="宋体" w:hAnsi="宋体" w:cs="宋体"/>
          <w:b/>
          <w:kern w:val="0"/>
          <w:sz w:val="32"/>
          <w:szCs w:val="22"/>
          <w:lang w:val="zh-CN" w:bidi="zh-CN"/>
        </w:rPr>
        <w:t>资格性检查表</w:t>
      </w:r>
    </w:p>
    <w:tbl>
      <w:tblPr>
        <w:tblStyle w:val="41"/>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1" w:type="dxa"/>
          <w:bottom w:w="0" w:type="dxa"/>
          <w:right w:w="51" w:type="dxa"/>
        </w:tblCellMar>
      </w:tblPr>
      <w:tblGrid>
        <w:gridCol w:w="694"/>
        <w:gridCol w:w="1083"/>
        <w:gridCol w:w="2768"/>
        <w:gridCol w:w="4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tblHeader/>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序号</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检查因素</w:t>
            </w:r>
          </w:p>
        </w:tc>
        <w:tc>
          <w:tcPr>
            <w:tcW w:w="4659"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1</w:t>
            </w:r>
          </w:p>
        </w:tc>
        <w:tc>
          <w:tcPr>
            <w:tcW w:w="1083"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符合《中华人民共和国府采购法》第二十二条规定，提供：</w:t>
            </w: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（1）具有独立承担民事责任的能力</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投标供应商营业执照复印件（须具有统一社会信用代码），自然人只需提供本人身份证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（2）具有良好的商业信誉和健全的财务会计制度</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default" w:ascii="宋体" w:hAnsi="宋体" w:cs="宋体"/>
                <w:sz w:val="24"/>
                <w:szCs w:val="24"/>
                <w:lang w:val="en-US" w:bidi="zh-CN"/>
              </w:rPr>
            </w:pPr>
            <w:r>
              <w:rPr>
                <w:rFonts w:hint="eastAsia" w:ascii="宋体" w:hAnsi="宋体" w:cs="宋体"/>
                <w:sz w:val="24"/>
                <w:szCs w:val="24"/>
                <w:lang w:val="zh-CN" w:bidi="zh-CN"/>
              </w:rPr>
              <w:t>投标供应商商业信誉情况，以及202</w:t>
            </w:r>
            <w:r>
              <w:rPr>
                <w:rFonts w:hint="eastAsia" w:ascii="宋体" w:hAnsi="宋体" w:cs="宋体"/>
                <w:sz w:val="24"/>
                <w:szCs w:val="24"/>
                <w:lang w:val="en-US" w:bidi="zh-CN"/>
              </w:rPr>
              <w:t>1</w:t>
            </w:r>
            <w:r>
              <w:rPr>
                <w:rFonts w:hint="eastAsia" w:ascii="宋体" w:hAnsi="宋体" w:cs="宋体"/>
                <w:sz w:val="24"/>
                <w:szCs w:val="24"/>
                <w:lang w:val="zh-CN" w:bidi="zh-CN"/>
              </w:rPr>
              <w:t>年度财务报表。自然人提供本人</w:t>
            </w:r>
            <w:r>
              <w:rPr>
                <w:rFonts w:hint="eastAsia" w:ascii="宋体" w:hAnsi="宋体" w:cs="宋体"/>
                <w:sz w:val="24"/>
                <w:szCs w:val="24"/>
                <w:lang w:val="en-US" w:bidi="zh-CN"/>
              </w:rPr>
              <w:t>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（3）具有履行合同所必须的设备和专业技术能力</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主要设备情况，以及主要技术人员、售后服务机构人员能力等。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（4）有依法缴纳税收和社会保障金的良好记录</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供应商缴纳税收和社会保障金证明材料复印件(提供税务部门出具的近</w:t>
            </w:r>
            <w:r>
              <w:rPr>
                <w:rFonts w:hint="eastAsia" w:ascii="宋体" w:hAnsi="宋体" w:cs="宋体"/>
                <w:sz w:val="24"/>
                <w:szCs w:val="24"/>
                <w:lang w:bidi="zh-CN"/>
              </w:rPr>
              <w:t>三个</w:t>
            </w:r>
            <w:r>
              <w:rPr>
                <w:rFonts w:hint="eastAsia" w:ascii="宋体" w:hAnsi="宋体" w:cs="宋体"/>
                <w:sz w:val="24"/>
                <w:szCs w:val="24"/>
                <w:lang w:val="zh-CN" w:bidi="zh-CN"/>
              </w:rPr>
              <w:t>月完税证明和社保机构出具的近</w:t>
            </w:r>
            <w:r>
              <w:rPr>
                <w:rFonts w:hint="eastAsia" w:ascii="宋体" w:hAnsi="宋体" w:cs="宋体"/>
                <w:sz w:val="24"/>
                <w:szCs w:val="24"/>
                <w:lang w:bidi="zh-CN"/>
              </w:rPr>
              <w:t>三个月</w:t>
            </w:r>
            <w:r>
              <w:rPr>
                <w:rFonts w:hint="eastAsia" w:ascii="宋体" w:hAnsi="宋体" w:cs="宋体"/>
                <w:sz w:val="24"/>
                <w:szCs w:val="24"/>
                <w:lang w:val="zh-CN" w:bidi="zh-CN"/>
              </w:rPr>
              <w:t>社保缴纳证明)，还需提供授权代理人近三个月的社保缴纳证明材料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083"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768"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（5）参加政府采购活动近3年内，在经营活动中没有重大违法记录</w:t>
            </w:r>
          </w:p>
        </w:tc>
        <w:tc>
          <w:tcPr>
            <w:tcW w:w="4659" w:type="dxa"/>
            <w:vAlign w:val="center"/>
          </w:tcPr>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hint="eastAsia" w:ascii="宋体" w:hAnsi="宋体" w:cs="宋体"/>
                <w:sz w:val="24"/>
                <w:szCs w:val="24"/>
                <w:lang w:val="zh-CN" w:bidi="zh-CN"/>
              </w:rPr>
            </w:pPr>
            <w:r>
              <w:rPr>
                <w:rFonts w:hint="eastAsia" w:ascii="宋体" w:hAnsi="宋体" w:cs="宋体"/>
                <w:sz w:val="24"/>
                <w:szCs w:val="24"/>
                <w:lang w:val="zh-CN" w:bidi="zh-CN"/>
              </w:rPr>
              <w:t>1）投标人参加政府采购活动前3年内在经营活动中没有重大违法记录的书面声明是否提供；</w:t>
            </w:r>
          </w:p>
          <w:p>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auto"/>
              <w:rPr>
                <w:rFonts w:ascii="宋体" w:hAnsi="宋体" w:cs="宋体"/>
                <w:sz w:val="24"/>
                <w:szCs w:val="24"/>
                <w:lang w:val="zh-CN" w:bidi="zh-CN"/>
              </w:rPr>
            </w:pPr>
            <w:r>
              <w:rPr>
                <w:rFonts w:hint="eastAsia" w:ascii="宋体" w:hAnsi="宋体" w:cs="宋体"/>
                <w:sz w:val="24"/>
                <w:szCs w:val="24"/>
                <w:lang w:val="zh-CN" w:bidi="zh-CN"/>
              </w:rPr>
              <w:t>2）供应商未被“信用中国”（www.creditchina.gov.cn）、中国政府采购网（www.ccgp.gov.cn）列入失信被执行人、重大税收违法案件当事人名单、政府采购严重违法失信行为记录名单（由采购人、采购代理机构负责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bidi="zh-CN"/>
              </w:rPr>
            </w:pPr>
            <w:r>
              <w:rPr>
                <w:rFonts w:hint="eastAsia" w:ascii="宋体" w:hAnsi="宋体" w:cs="宋体"/>
                <w:kern w:val="0"/>
                <w:sz w:val="24"/>
                <w:szCs w:val="24"/>
                <w:lang w:bidi="zh-CN"/>
              </w:rPr>
              <w:t>2</w:t>
            </w:r>
          </w:p>
        </w:tc>
        <w:tc>
          <w:tcPr>
            <w:tcW w:w="3851" w:type="dxa"/>
            <w:gridSpan w:val="2"/>
            <w:tcBorders>
              <w:top w:val="nil"/>
            </w:tcBorders>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bidi="zh-CN"/>
              </w:rPr>
            </w:pPr>
            <w:r>
              <w:rPr>
                <w:rFonts w:hint="eastAsia" w:ascii="宋体" w:hAnsi="宋体" w:cs="宋体"/>
                <w:sz w:val="24"/>
                <w:szCs w:val="24"/>
                <w:lang w:bidi="zh-CN"/>
              </w:rPr>
              <w:t>资质证书</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bidi="zh-CN"/>
              </w:rPr>
            </w:pPr>
            <w:r>
              <w:rPr>
                <w:rFonts w:hint="eastAsia" w:ascii="宋体" w:hAnsi="宋体" w:cs="宋体"/>
                <w:sz w:val="24"/>
                <w:szCs w:val="24"/>
                <w:lang w:bidi="zh-CN"/>
              </w:rPr>
              <w:t>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bidi="zh-CN"/>
              </w:rPr>
            </w:pPr>
            <w:r>
              <w:rPr>
                <w:rFonts w:ascii="宋体" w:hAnsi="宋体" w:cs="宋体"/>
                <w:sz w:val="24"/>
                <w:szCs w:val="24"/>
                <w:lang w:bidi="zh-CN"/>
              </w:rPr>
              <w:t>3</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代理人的授权文件和身份证明</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法定代表人授权书原件和代理人的身份证复印件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bidi="zh-CN"/>
              </w:rPr>
            </w:pPr>
            <w:r>
              <w:rPr>
                <w:rFonts w:ascii="宋体" w:hAnsi="宋体" w:cs="宋体"/>
                <w:sz w:val="24"/>
                <w:szCs w:val="24"/>
                <w:lang w:bidi="zh-CN"/>
              </w:rPr>
              <w:t>4</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投标保证金</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ascii="宋体" w:hAnsi="宋体" w:cs="宋体"/>
                <w:sz w:val="24"/>
                <w:szCs w:val="24"/>
                <w:lang w:val="zh-CN" w:bidi="zh-CN"/>
              </w:rPr>
            </w:pPr>
            <w:r>
              <w:rPr>
                <w:rFonts w:hint="eastAsia" w:ascii="宋体" w:hAnsi="宋体" w:cs="宋体"/>
                <w:sz w:val="24"/>
                <w:szCs w:val="24"/>
                <w:lang w:val="zh-CN" w:bidi="zh-CN"/>
              </w:rPr>
              <w:t>符合本招标文件关于投标保证金的规定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hint="default" w:ascii="宋体" w:hAnsi="宋体" w:cs="宋体"/>
                <w:sz w:val="24"/>
                <w:szCs w:val="24"/>
                <w:lang w:val="en-US" w:bidi="zh-CN"/>
              </w:rPr>
            </w:pPr>
            <w:r>
              <w:rPr>
                <w:rFonts w:hint="eastAsia" w:ascii="宋体" w:hAnsi="宋体" w:cs="宋体"/>
                <w:sz w:val="24"/>
                <w:szCs w:val="24"/>
                <w:lang w:val="en-US" w:bidi="zh-CN"/>
              </w:rPr>
              <w:t>5</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联合体</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0" w:hRule="atLeast"/>
          <w:jc w:val="center"/>
        </w:trPr>
        <w:tc>
          <w:tcPr>
            <w:tcW w:w="694" w:type="dxa"/>
            <w:vAlign w:val="center"/>
          </w:tcPr>
          <w:p>
            <w:pPr>
              <w:keepLines w:val="0"/>
              <w:pageBreakBefore w:val="0"/>
              <w:widowControl w:val="0"/>
              <w:kinsoku/>
              <w:topLinePunct w:val="0"/>
              <w:autoSpaceDE w:val="0"/>
              <w:autoSpaceDN w:val="0"/>
              <w:bidi w:val="0"/>
              <w:snapToGrid/>
              <w:spacing w:line="360" w:lineRule="auto"/>
              <w:jc w:val="center"/>
              <w:rPr>
                <w:rFonts w:hint="default" w:ascii="宋体" w:hAnsi="宋体" w:cs="宋体"/>
                <w:sz w:val="24"/>
                <w:szCs w:val="24"/>
                <w:lang w:val="en-US" w:bidi="zh-CN"/>
              </w:rPr>
            </w:pPr>
            <w:r>
              <w:rPr>
                <w:rFonts w:hint="eastAsia" w:ascii="宋体" w:hAnsi="宋体" w:cs="宋体"/>
                <w:sz w:val="24"/>
                <w:szCs w:val="24"/>
                <w:lang w:val="en-US" w:bidi="zh-CN"/>
              </w:rPr>
              <w:t>6</w:t>
            </w:r>
          </w:p>
        </w:tc>
        <w:tc>
          <w:tcPr>
            <w:tcW w:w="3851" w:type="dxa"/>
            <w:gridSpan w:val="2"/>
            <w:vAlign w:val="center"/>
          </w:tcPr>
          <w:p>
            <w:pPr>
              <w:keepLines w:val="0"/>
              <w:pageBreakBefore w:val="0"/>
              <w:widowControl w:val="0"/>
              <w:kinsoku/>
              <w:topLinePunct w:val="0"/>
              <w:autoSpaceDE w:val="0"/>
              <w:autoSpaceDN w:val="0"/>
              <w:bidi w:val="0"/>
              <w:snapToGrid/>
              <w:spacing w:line="360" w:lineRule="auto"/>
              <w:jc w:val="left"/>
              <w:rPr>
                <w:rFonts w:hint="default" w:ascii="宋体" w:hAnsi="宋体" w:cs="宋体"/>
                <w:sz w:val="24"/>
                <w:szCs w:val="24"/>
                <w:lang w:val="en-US" w:bidi="zh-CN"/>
              </w:rPr>
            </w:pPr>
            <w:r>
              <w:rPr>
                <w:rFonts w:hint="eastAsia" w:ascii="宋体" w:hAnsi="宋体" w:cs="宋体"/>
                <w:sz w:val="24"/>
                <w:szCs w:val="24"/>
                <w:lang w:val="zh-CN" w:bidi="zh-CN"/>
              </w:rPr>
              <w:t>中小企业</w:t>
            </w:r>
            <w:r>
              <w:rPr>
                <w:rFonts w:hint="eastAsia" w:ascii="宋体" w:hAnsi="宋体" w:cs="宋体"/>
                <w:sz w:val="24"/>
                <w:szCs w:val="24"/>
                <w:lang w:val="en-US" w:bidi="zh-CN"/>
              </w:rPr>
              <w:t>声明函</w:t>
            </w:r>
          </w:p>
        </w:tc>
        <w:tc>
          <w:tcPr>
            <w:tcW w:w="4659" w:type="dxa"/>
            <w:vAlign w:val="center"/>
          </w:tcPr>
          <w:p>
            <w:pPr>
              <w:keepLines w:val="0"/>
              <w:pageBreakBefore w:val="0"/>
              <w:widowControl w:val="0"/>
              <w:kinsoku/>
              <w:topLinePunct w:val="0"/>
              <w:autoSpaceDE w:val="0"/>
              <w:autoSpaceDN w:val="0"/>
              <w:bidi w:val="0"/>
              <w:snapToGrid/>
              <w:spacing w:line="360" w:lineRule="auto"/>
              <w:jc w:val="left"/>
              <w:rPr>
                <w:rFonts w:hint="eastAsia" w:ascii="宋体" w:hAnsi="宋体" w:cs="宋体"/>
                <w:sz w:val="24"/>
                <w:szCs w:val="24"/>
                <w:lang w:val="zh-CN" w:bidi="zh-CN"/>
              </w:rPr>
            </w:pPr>
            <w:r>
              <w:rPr>
                <w:rFonts w:hint="eastAsia" w:ascii="宋体" w:hAnsi="宋体" w:cs="宋体"/>
                <w:sz w:val="24"/>
                <w:szCs w:val="24"/>
                <w:lang w:val="zh-CN" w:bidi="zh-CN"/>
              </w:rPr>
              <w:t>本项目为专门面向中小企业项目，资金为全部预留，</w:t>
            </w:r>
            <w:r>
              <w:rPr>
                <w:rFonts w:hint="eastAsia" w:ascii="宋体" w:hAnsi="宋体" w:cs="宋体"/>
                <w:sz w:val="24"/>
                <w:szCs w:val="24"/>
                <w:lang w:val="en-US" w:bidi="zh-CN"/>
              </w:rPr>
              <w:t>投标人须</w:t>
            </w:r>
            <w:r>
              <w:rPr>
                <w:rFonts w:hint="eastAsia" w:ascii="宋体" w:hAnsi="宋体" w:cs="宋体"/>
                <w:sz w:val="24"/>
                <w:szCs w:val="24"/>
                <w:lang w:val="zh-CN" w:bidi="zh-CN"/>
              </w:rPr>
              <w:t>提供中小企业声明函（监狱企业视同小微企业；残疾人福利性单位视同小型、微型企业）</w:t>
            </w:r>
          </w:p>
        </w:tc>
      </w:tr>
    </w:tbl>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4.1.2 符合性检查</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4.1.2.1 依据招标文件的规定，从投标文件的有效性、完整性和对招标文件的响应程度进行审查，以确定是否对招标文件的实质性要求作出响应。评标委员会评标投标文件的响应性只根据投标文件真实无误的内容，而不依据外部的证据，但投标文件有不真实、不正确的内容时除外。</w:t>
      </w:r>
    </w:p>
    <w:p>
      <w:pPr>
        <w:keepLines w:val="0"/>
        <w:pageBreakBefore w:val="0"/>
        <w:widowControl w:val="0"/>
        <w:kinsoku/>
        <w:topLinePunct w:val="0"/>
        <w:autoSpaceDE w:val="0"/>
        <w:autoSpaceDN w:val="0"/>
        <w:bidi w:val="0"/>
        <w:snapToGrid/>
        <w:spacing w:line="360" w:lineRule="auto"/>
        <w:jc w:val="left"/>
        <w:rPr>
          <w:rFonts w:ascii="宋体" w:hAnsi="宋体" w:cs="宋体"/>
          <w:color w:val="000000"/>
          <w:kern w:val="0"/>
          <w:sz w:val="24"/>
        </w:rPr>
      </w:pPr>
      <w:r>
        <w:rPr>
          <w:rFonts w:hint="eastAsia" w:ascii="宋体" w:hAnsi="宋体" w:cs="宋体"/>
          <w:color w:val="000000"/>
          <w:kern w:val="0"/>
          <w:sz w:val="24"/>
        </w:rPr>
        <w:t xml:space="preserve">4.1.2.2 </w:t>
      </w:r>
      <w:r>
        <w:rPr>
          <w:rFonts w:hint="eastAsia" w:ascii="宋体" w:hAnsi="宋体" w:cs="宋体"/>
          <w:color w:val="000000"/>
          <w:kern w:val="0"/>
          <w:sz w:val="24"/>
          <w:lang w:eastAsia="zh-CN"/>
        </w:rPr>
        <w:t>供应商</w:t>
      </w:r>
      <w:r>
        <w:rPr>
          <w:rFonts w:hint="eastAsia" w:ascii="宋体" w:hAnsi="宋体" w:cs="宋体"/>
          <w:color w:val="000000"/>
          <w:kern w:val="0"/>
          <w:sz w:val="24"/>
        </w:rPr>
        <w:t>不得通过修正或撤销不符合要求的偏离从而使其投标成为实质上响应的投标。</w:t>
      </w:r>
    </w:p>
    <w:p>
      <w:pPr>
        <w:keepLines w:val="0"/>
        <w:pageBreakBefore w:val="0"/>
        <w:widowControl w:val="0"/>
        <w:kinsoku/>
        <w:topLinePunct w:val="0"/>
        <w:autoSpaceDE w:val="0"/>
        <w:autoSpaceDN w:val="0"/>
        <w:bidi w:val="0"/>
        <w:snapToGrid/>
        <w:spacing w:line="360" w:lineRule="auto"/>
        <w:jc w:val="center"/>
        <w:rPr>
          <w:rFonts w:ascii="宋体" w:hAnsi="宋体" w:cs="宋体"/>
          <w:b/>
          <w:kern w:val="0"/>
          <w:sz w:val="32"/>
          <w:szCs w:val="22"/>
          <w:lang w:val="zh-CN" w:bidi="zh-CN"/>
        </w:rPr>
      </w:pPr>
      <w:r>
        <w:rPr>
          <w:rFonts w:hint="eastAsia" w:ascii="宋体" w:hAnsi="宋体" w:cs="宋体"/>
          <w:b/>
          <w:kern w:val="0"/>
          <w:sz w:val="32"/>
          <w:szCs w:val="22"/>
          <w:lang w:val="zh-CN" w:bidi="zh-CN"/>
        </w:rPr>
        <w:t>符合性检查表</w:t>
      </w:r>
    </w:p>
    <w:tbl>
      <w:tblPr>
        <w:tblStyle w:val="41"/>
        <w:tblW w:w="8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76"/>
        <w:gridCol w:w="1151"/>
        <w:gridCol w:w="2118"/>
        <w:gridCol w:w="4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4" w:hRule="atLeast"/>
          <w:jc w:val="center"/>
        </w:trPr>
        <w:tc>
          <w:tcPr>
            <w:tcW w:w="676"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序号</w:t>
            </w:r>
          </w:p>
        </w:tc>
        <w:tc>
          <w:tcPr>
            <w:tcW w:w="3269" w:type="dxa"/>
            <w:gridSpan w:val="2"/>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评标因素</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b/>
                <w:bCs/>
                <w:sz w:val="24"/>
                <w:szCs w:val="24"/>
                <w:lang w:val="zh-CN" w:bidi="zh-CN"/>
              </w:rPr>
            </w:pPr>
            <w:r>
              <w:rPr>
                <w:rFonts w:hint="eastAsia" w:ascii="宋体" w:hAnsi="宋体" w:cs="宋体"/>
                <w:b/>
                <w:bCs/>
                <w:sz w:val="24"/>
                <w:szCs w:val="24"/>
                <w:lang w:val="zh-CN" w:bidi="zh-CN"/>
              </w:rPr>
              <w:t>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1</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有效性审查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投标文件签署</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投标文件上法定代表人或其授权代理人的签字、供应商的单位章齐全符合招标文件规定。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投标方案</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每个</w:t>
            </w:r>
            <w:r>
              <w:rPr>
                <w:rFonts w:hint="eastAsia" w:ascii="宋体" w:hAnsi="宋体" w:cs="宋体"/>
                <w:sz w:val="24"/>
                <w:szCs w:val="24"/>
                <w:lang w:bidi="zh-CN"/>
              </w:rPr>
              <w:t>项目</w:t>
            </w:r>
            <w:r>
              <w:rPr>
                <w:rFonts w:hint="eastAsia" w:ascii="宋体" w:hAnsi="宋体" w:cs="宋体"/>
                <w:sz w:val="24"/>
                <w:szCs w:val="24"/>
                <w:lang w:val="zh-CN" w:bidi="zh-CN"/>
              </w:rPr>
              <w:t>只能有一个方案投标。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报价唯一</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其报价未超过采购预算金额，且只有一个有效报价，不得提交选择性报价。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2</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完整性审查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投标文件份数</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投标文件正本、副本、电子版数量符合招标文件要求。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投标文件内容</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投标文件内容齐全、字迹清晰可辨、无遗漏。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3</w:t>
            </w:r>
          </w:p>
        </w:tc>
        <w:tc>
          <w:tcPr>
            <w:tcW w:w="1151" w:type="dxa"/>
            <w:vMerge w:val="restart"/>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对招标文件的响应程度审查</w:t>
            </w: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投标内容</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符合本次招标的招标范围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供货范围</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对招标文件规定的供货范围全部作出响应。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bidi="zh-CN"/>
              </w:rPr>
              <w:t>供货时间</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质保期及售后服务</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投标有效期</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4"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付款方式</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投标文件承诺的付款方式满足招标文件要求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89" w:hRule="atLeast"/>
          <w:jc w:val="center"/>
        </w:trPr>
        <w:tc>
          <w:tcPr>
            <w:tcW w:w="676"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1151" w:type="dxa"/>
            <w:vMerge w:val="continue"/>
            <w:tcBorders>
              <w:top w:val="nil"/>
            </w:tcBorders>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kern w:val="0"/>
                <w:sz w:val="24"/>
                <w:szCs w:val="24"/>
                <w:lang w:val="zh-CN" w:bidi="zh-CN"/>
              </w:rPr>
            </w:pPr>
          </w:p>
        </w:tc>
        <w:tc>
          <w:tcPr>
            <w:tcW w:w="2118"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其他</w:t>
            </w:r>
          </w:p>
        </w:tc>
        <w:tc>
          <w:tcPr>
            <w:tcW w:w="4973" w:type="dxa"/>
            <w:vAlign w:val="center"/>
          </w:tcPr>
          <w:p>
            <w:pPr>
              <w:keepLines w:val="0"/>
              <w:pageBreakBefore w:val="0"/>
              <w:widowControl w:val="0"/>
              <w:kinsoku/>
              <w:topLinePunct w:val="0"/>
              <w:autoSpaceDE w:val="0"/>
              <w:autoSpaceDN w:val="0"/>
              <w:bidi w:val="0"/>
              <w:snapToGrid/>
              <w:spacing w:line="360" w:lineRule="auto"/>
              <w:jc w:val="center"/>
              <w:rPr>
                <w:rFonts w:ascii="宋体" w:hAnsi="宋体" w:cs="宋体"/>
                <w:sz w:val="24"/>
                <w:szCs w:val="24"/>
                <w:lang w:val="zh-CN" w:bidi="zh-CN"/>
              </w:rPr>
            </w:pPr>
            <w:r>
              <w:rPr>
                <w:rFonts w:hint="eastAsia" w:ascii="宋体" w:hAnsi="宋体" w:cs="宋体"/>
                <w:sz w:val="24"/>
                <w:szCs w:val="24"/>
                <w:lang w:val="zh-CN" w:bidi="zh-CN"/>
              </w:rPr>
              <w:t>投标文件未附有采购人不能接受的附加条件及法律、法规和招标文件规定的其他无效情形。</w:t>
            </w:r>
          </w:p>
        </w:tc>
      </w:tr>
    </w:tbl>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 有下列情形之一时,评标委员会应予废标,并将理由通知所有</w:t>
      </w:r>
      <w:r>
        <w:rPr>
          <w:rFonts w:hint="eastAsia" w:ascii="宋体" w:hAnsi="宋体" w:cs="宋体"/>
          <w:color w:val="000000"/>
          <w:kern w:val="0"/>
          <w:sz w:val="24"/>
          <w:lang w:eastAsia="zh-CN"/>
        </w:rPr>
        <w:t>供应商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 符合专业条件的</w:t>
      </w:r>
      <w:r>
        <w:rPr>
          <w:rFonts w:hint="eastAsia" w:ascii="宋体" w:hAnsi="宋体" w:cs="宋体"/>
          <w:color w:val="000000"/>
          <w:kern w:val="0"/>
          <w:sz w:val="24"/>
          <w:lang w:eastAsia="zh-CN"/>
        </w:rPr>
        <w:t>供应商</w:t>
      </w:r>
      <w:r>
        <w:rPr>
          <w:rFonts w:hint="eastAsia" w:ascii="宋体" w:hAnsi="宋体" w:cs="宋体"/>
          <w:color w:val="000000"/>
          <w:kern w:val="0"/>
          <w:sz w:val="24"/>
        </w:rPr>
        <w:t>或者对招标文件作实质性响应的</w:t>
      </w:r>
      <w:r>
        <w:rPr>
          <w:rFonts w:hint="eastAsia" w:ascii="宋体" w:hAnsi="宋体" w:cs="宋体"/>
          <w:color w:val="000000"/>
          <w:kern w:val="0"/>
          <w:sz w:val="24"/>
          <w:lang w:eastAsia="zh-CN"/>
        </w:rPr>
        <w:t>供应商</w:t>
      </w:r>
      <w:r>
        <w:rPr>
          <w:rFonts w:hint="eastAsia" w:ascii="宋体" w:hAnsi="宋体" w:cs="宋体"/>
          <w:color w:val="000000"/>
          <w:kern w:val="0"/>
          <w:sz w:val="24"/>
        </w:rPr>
        <w:t>不足三家的；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 出现影响招标公正的违法、违规行为的；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 </w:t>
      </w:r>
      <w:r>
        <w:rPr>
          <w:rFonts w:hint="eastAsia" w:ascii="宋体" w:hAnsi="宋体" w:cs="宋体"/>
          <w:color w:val="000000"/>
          <w:kern w:val="0"/>
          <w:sz w:val="24"/>
          <w:lang w:eastAsia="zh-CN"/>
        </w:rPr>
        <w:t>供应商</w:t>
      </w:r>
      <w:r>
        <w:rPr>
          <w:rFonts w:hint="eastAsia" w:ascii="宋体" w:hAnsi="宋体" w:cs="宋体"/>
          <w:color w:val="000000"/>
          <w:kern w:val="0"/>
          <w:sz w:val="24"/>
        </w:rPr>
        <w:t>的报价均超过了采购预算,采购人不能支付的；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 因重大变故，采购任务取消的。</w:t>
      </w:r>
    </w:p>
    <w:p>
      <w:pPr>
        <w:pStyle w:val="7"/>
        <w:keepLines w:val="0"/>
        <w:pageBreakBefore w:val="0"/>
        <w:widowControl w:val="0"/>
        <w:kinsoku/>
        <w:topLinePunct w:val="0"/>
        <w:bidi w:val="0"/>
        <w:snapToGrid/>
        <w:spacing w:line="360" w:lineRule="auto"/>
        <w:rPr>
          <w:rFonts w:ascii="宋体" w:hAnsi="宋体" w:cs="宋体"/>
          <w:color w:val="000000"/>
          <w:sz w:val="24"/>
        </w:rPr>
      </w:pPr>
      <w:r>
        <w:rPr>
          <w:rFonts w:hint="eastAsia" w:ascii="宋体" w:hAnsi="宋体" w:cs="宋体"/>
          <w:color w:val="000000"/>
          <w:sz w:val="24"/>
        </w:rPr>
        <w:t>（5）如发现有二份及以上投标文件的相互之间有相同或高度相似之处，且无合理解释的，经评标委员会半数以上成员认定有串通投标嫌疑的，其投标文件按无效标处理，予以废除，不再对其进行评审，也不影响招标工作继续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4.3 废标后，除采购任务取消情形外，招标采购单位应当重新组织招标。需要采取其他采购方式的，应当在采购活动开始前获得设区的市、自治州以上人民政府监督部门的批准。</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5．澄清有关问题</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5.1 对于投标文件中含义不明确、同类问题表述不一致或者有明显文字和计算错误的内容，评标委员会应当以书面形式要求</w:t>
      </w:r>
      <w:r>
        <w:rPr>
          <w:rFonts w:hint="eastAsia" w:ascii="宋体" w:hAnsi="宋体" w:cs="宋体"/>
          <w:color w:val="000000"/>
          <w:kern w:val="0"/>
          <w:sz w:val="24"/>
          <w:lang w:eastAsia="zh-CN"/>
        </w:rPr>
        <w:t>供应商</w:t>
      </w:r>
      <w:r>
        <w:rPr>
          <w:rFonts w:hint="eastAsia" w:ascii="宋体" w:hAnsi="宋体" w:cs="宋体"/>
          <w:color w:val="000000"/>
          <w:kern w:val="0"/>
          <w:sz w:val="24"/>
        </w:rPr>
        <w:t>作出必要的澄清、说明或者补正。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的澄清、说明或者补正应当采用书面形式，并加盖公章，或者由法定代表人或其授权的代表签字。</w:t>
      </w:r>
      <w:r>
        <w:rPr>
          <w:rFonts w:hint="eastAsia" w:ascii="宋体" w:hAnsi="宋体" w:cs="宋体"/>
          <w:color w:val="000000"/>
          <w:kern w:val="0"/>
          <w:sz w:val="24"/>
          <w:lang w:eastAsia="zh-CN"/>
        </w:rPr>
        <w:t>供应商</w:t>
      </w:r>
      <w:r>
        <w:rPr>
          <w:rFonts w:hint="eastAsia" w:ascii="宋体" w:hAnsi="宋体" w:cs="宋体"/>
          <w:color w:val="000000"/>
          <w:kern w:val="0"/>
          <w:sz w:val="24"/>
        </w:rPr>
        <w:t>的澄清、说明或者补正不得超出投标文件的范围或者改变投标文件的实质性内容。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5.2 </w:t>
      </w:r>
      <w:r>
        <w:rPr>
          <w:rFonts w:hint="eastAsia" w:ascii="宋体" w:hAnsi="宋体" w:cs="宋体"/>
          <w:color w:val="000000"/>
          <w:kern w:val="0"/>
          <w:sz w:val="24"/>
          <w:lang w:eastAsia="zh-CN"/>
        </w:rPr>
        <w:t>供应商</w:t>
      </w:r>
      <w:r>
        <w:rPr>
          <w:rFonts w:hint="eastAsia" w:ascii="宋体" w:hAnsi="宋体" w:cs="宋体"/>
          <w:color w:val="000000"/>
          <w:kern w:val="0"/>
          <w:sz w:val="24"/>
        </w:rPr>
        <w:t>不得对下列内容进行澄清或补充：</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(1)投标报价、质量标准、合同履行期限等实质性内容。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(2)不满足第二章投标须知第2.10款规定的实质性要求的投标文件内容。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5.3 投标文件报价出现前后不一致的，除招标文件另有规定外，按照下列规定修正：</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（1）投标文件中开标一览表（报价表）内容与投标文件中相应内容不一致的，以开标一览表（报价表）为准；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（2）大写金额和小写金额不一致的，以大写金额为准；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（3）单价金额小数点或者百分比有明显错位的，以开标一览表的总价为准，并修改单价；</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（4）总价金额与按单价汇总金额不一致的，以单价金额计算结果为准。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同时出现两种以上不一致的，按照前款规定的顺序修正。修正后的报价按照本章5.1款的规定经</w:t>
      </w:r>
      <w:r>
        <w:rPr>
          <w:rFonts w:hint="eastAsia" w:ascii="宋体" w:hAnsi="宋体" w:cs="宋体"/>
          <w:color w:val="000000"/>
          <w:kern w:val="0"/>
          <w:sz w:val="24"/>
          <w:lang w:eastAsia="zh-CN"/>
        </w:rPr>
        <w:t>供应商</w:t>
      </w:r>
      <w:r>
        <w:rPr>
          <w:rFonts w:hint="eastAsia" w:ascii="宋体" w:hAnsi="宋体" w:cs="宋体"/>
          <w:color w:val="000000"/>
          <w:kern w:val="0"/>
          <w:sz w:val="24"/>
        </w:rPr>
        <w:t>确认后产生约束力，</w:t>
      </w:r>
      <w:r>
        <w:rPr>
          <w:rFonts w:hint="eastAsia" w:ascii="宋体" w:hAnsi="宋体" w:cs="宋体"/>
          <w:color w:val="000000"/>
          <w:kern w:val="0"/>
          <w:sz w:val="24"/>
          <w:szCs w:val="24"/>
        </w:rPr>
        <w:t>▲</w:t>
      </w:r>
      <w:r>
        <w:rPr>
          <w:rFonts w:hint="eastAsia" w:ascii="宋体" w:hAnsi="宋体" w:cs="宋体"/>
          <w:b/>
          <w:color w:val="000000"/>
          <w:kern w:val="0"/>
          <w:sz w:val="24"/>
          <w:lang w:eastAsia="zh-CN"/>
        </w:rPr>
        <w:t>供应商</w:t>
      </w:r>
      <w:r>
        <w:rPr>
          <w:rFonts w:hint="eastAsia" w:ascii="宋体" w:hAnsi="宋体" w:cs="宋体"/>
          <w:b/>
          <w:color w:val="000000"/>
          <w:kern w:val="0"/>
          <w:sz w:val="24"/>
        </w:rPr>
        <w:t>不确认或拒绝修正的，其投标无效</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5.4 </w:t>
      </w:r>
      <w:r>
        <w:rPr>
          <w:rFonts w:hint="eastAsia" w:ascii="宋体" w:hAnsi="宋体" w:cs="宋体"/>
          <w:color w:val="000000"/>
          <w:kern w:val="0"/>
          <w:sz w:val="24"/>
          <w:lang w:eastAsia="zh-CN"/>
        </w:rPr>
        <w:t>供应商</w:t>
      </w:r>
      <w:r>
        <w:rPr>
          <w:rFonts w:hint="eastAsia" w:ascii="宋体" w:hAnsi="宋体" w:cs="宋体"/>
          <w:color w:val="000000"/>
          <w:kern w:val="0"/>
          <w:sz w:val="24"/>
        </w:rPr>
        <w:t>按照评标委员会要求提供的有效书面澄清材料，是投标文件的补充材料，成为其投标文件的组成部分。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5.5 评标委员会认为</w:t>
      </w:r>
      <w:r>
        <w:rPr>
          <w:rFonts w:hint="eastAsia" w:ascii="宋体" w:hAnsi="宋体" w:cs="宋体"/>
          <w:color w:val="000000"/>
          <w:kern w:val="0"/>
          <w:sz w:val="24"/>
          <w:lang w:eastAsia="zh-CN"/>
        </w:rPr>
        <w:t>供应商</w:t>
      </w:r>
      <w:r>
        <w:rPr>
          <w:rFonts w:hint="eastAsia" w:ascii="宋体" w:hAnsi="宋体" w:cs="宋体"/>
          <w:color w:val="000000"/>
          <w:kern w:val="0"/>
          <w:sz w:val="24"/>
        </w:rPr>
        <w:t>的报价明显低于其他通过符合性审查</w:t>
      </w:r>
      <w:r>
        <w:rPr>
          <w:rFonts w:hint="eastAsia" w:ascii="宋体" w:hAnsi="宋体" w:cs="宋体"/>
          <w:color w:val="000000"/>
          <w:kern w:val="0"/>
          <w:sz w:val="24"/>
          <w:lang w:eastAsia="zh-CN"/>
        </w:rPr>
        <w:t>供应商</w:t>
      </w:r>
      <w:r>
        <w:rPr>
          <w:rFonts w:hint="eastAsia" w:ascii="宋体" w:hAnsi="宋体" w:cs="宋体"/>
          <w:color w:val="000000"/>
          <w:kern w:val="0"/>
          <w:sz w:val="24"/>
        </w:rPr>
        <w:t>的报价，有可能影响产品质量或者不能诚信履约的，应当要求其在评标现场合理的时间内提供书面说明，必要时提交相关证明材料；</w:t>
      </w:r>
      <w:r>
        <w:rPr>
          <w:rFonts w:hint="eastAsia" w:ascii="宋体" w:hAnsi="宋体" w:cs="宋体"/>
          <w:color w:val="000000"/>
          <w:kern w:val="0"/>
          <w:sz w:val="24"/>
          <w:szCs w:val="24"/>
        </w:rPr>
        <w:t>▲</w:t>
      </w:r>
      <w:r>
        <w:rPr>
          <w:rFonts w:hint="eastAsia" w:ascii="宋体" w:hAnsi="宋体" w:cs="宋体"/>
          <w:b/>
          <w:color w:val="000000"/>
          <w:kern w:val="0"/>
          <w:sz w:val="24"/>
          <w:lang w:eastAsia="zh-CN"/>
        </w:rPr>
        <w:t>供应商</w:t>
      </w:r>
      <w:r>
        <w:rPr>
          <w:rFonts w:hint="eastAsia" w:ascii="宋体" w:hAnsi="宋体" w:cs="宋体"/>
          <w:b/>
          <w:color w:val="000000"/>
          <w:kern w:val="0"/>
          <w:sz w:val="24"/>
        </w:rPr>
        <w:t>规定的时间内不能证明其报价合理性的，评标委员会应当将其作为无效投标处理</w:t>
      </w:r>
      <w:r>
        <w:rPr>
          <w:rFonts w:hint="eastAsia" w:ascii="宋体" w:hAnsi="宋体" w:cs="宋体"/>
          <w:color w:val="000000"/>
          <w:kern w:val="0"/>
          <w:sz w:val="24"/>
        </w:rPr>
        <w:t>。</w:t>
      </w:r>
    </w:p>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6．详细评标</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6.1 评标委员会应按照招标文件中规定的评标方法、标准和评标因素，对资格性检查和符合性检查合格的投标文件进行商务和技术评估，综合比较与评价。  </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6.2 评标时，评标委员会各成员应当独立对每个</w:t>
      </w:r>
      <w:r>
        <w:rPr>
          <w:rFonts w:hint="eastAsia" w:ascii="宋体" w:hAnsi="宋体" w:cs="宋体"/>
          <w:color w:val="000000"/>
          <w:kern w:val="0"/>
          <w:sz w:val="24"/>
          <w:lang w:eastAsia="zh-CN"/>
        </w:rPr>
        <w:t>供应商</w:t>
      </w:r>
      <w:r>
        <w:rPr>
          <w:rFonts w:hint="eastAsia" w:ascii="宋体" w:hAnsi="宋体" w:cs="宋体"/>
          <w:color w:val="000000"/>
          <w:kern w:val="0"/>
          <w:sz w:val="24"/>
        </w:rPr>
        <w:t>的投标文件进行评价、评分，然后汇总每个</w:t>
      </w:r>
      <w:r>
        <w:rPr>
          <w:rFonts w:hint="eastAsia" w:ascii="宋体" w:hAnsi="宋体" w:cs="宋体"/>
          <w:color w:val="000000"/>
          <w:kern w:val="0"/>
          <w:sz w:val="24"/>
          <w:lang w:eastAsia="zh-CN"/>
        </w:rPr>
        <w:t>供应商</w:t>
      </w:r>
      <w:r>
        <w:rPr>
          <w:rFonts w:hint="eastAsia" w:ascii="宋体" w:hAnsi="宋体" w:cs="宋体"/>
          <w:color w:val="000000"/>
          <w:kern w:val="0"/>
          <w:sz w:val="24"/>
        </w:rPr>
        <w:t>每项评分因素的得分。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6.3 </w:t>
      </w:r>
      <w:r>
        <w:rPr>
          <w:rFonts w:hint="eastAsia" w:ascii="宋体" w:hAnsi="宋体" w:cs="宋体"/>
          <w:color w:val="000000"/>
          <w:kern w:val="0"/>
          <w:sz w:val="24"/>
          <w:lang w:eastAsia="zh-CN"/>
        </w:rPr>
        <w:t>供应商</w:t>
      </w:r>
      <w:r>
        <w:rPr>
          <w:rFonts w:hint="eastAsia" w:ascii="宋体" w:hAnsi="宋体" w:cs="宋体"/>
          <w:color w:val="000000"/>
          <w:kern w:val="0"/>
          <w:sz w:val="24"/>
        </w:rPr>
        <w:t>在评标过程中，所进行的试图影响评标结果的不符合招标规则的活动，可能导致其被取消中标资格。</w:t>
      </w:r>
    </w:p>
    <w:p>
      <w:pPr>
        <w:keepLines w:val="0"/>
        <w:pageBreakBefore w:val="0"/>
        <w:widowControl w:val="0"/>
        <w:kinsoku/>
        <w:topLinePunct w:val="0"/>
        <w:bidi w:val="0"/>
        <w:adjustRightInd w:val="0"/>
        <w:snapToGrid/>
        <w:spacing w:line="360" w:lineRule="auto"/>
        <w:ind w:firstLine="480" w:firstLineChars="200"/>
        <w:rPr>
          <w:rFonts w:ascii="宋体" w:hAnsi="宋体" w:cs="宋体"/>
          <w:b/>
          <w:bCs/>
          <w:color w:val="000000"/>
          <w:sz w:val="28"/>
          <w:szCs w:val="28"/>
        </w:rPr>
      </w:pPr>
      <w:r>
        <w:rPr>
          <w:rFonts w:hint="eastAsia" w:ascii="宋体" w:hAnsi="宋体" w:cs="宋体"/>
          <w:color w:val="000000"/>
          <w:kern w:val="0"/>
          <w:sz w:val="24"/>
        </w:rPr>
        <w:t>6.4 评分标准：各</w:t>
      </w:r>
      <w:r>
        <w:rPr>
          <w:rFonts w:hint="eastAsia" w:ascii="宋体" w:hAnsi="宋体" w:cs="宋体"/>
          <w:color w:val="000000"/>
          <w:kern w:val="0"/>
          <w:sz w:val="24"/>
          <w:lang w:eastAsia="zh-CN"/>
        </w:rPr>
        <w:t>供应商</w:t>
      </w:r>
      <w:r>
        <w:rPr>
          <w:rFonts w:hint="eastAsia" w:ascii="宋体" w:hAnsi="宋体" w:cs="宋体"/>
          <w:color w:val="000000"/>
          <w:kern w:val="0"/>
          <w:sz w:val="24"/>
        </w:rPr>
        <w:t>的总评分：商务评分（2</w:t>
      </w:r>
      <w:r>
        <w:rPr>
          <w:rFonts w:hint="eastAsia" w:ascii="宋体" w:hAnsi="宋体" w:cs="宋体"/>
          <w:color w:val="000000"/>
          <w:kern w:val="0"/>
          <w:sz w:val="24"/>
          <w:lang w:val="en-US" w:eastAsia="zh-CN"/>
        </w:rPr>
        <w:t>0</w:t>
      </w:r>
      <w:r>
        <w:rPr>
          <w:rFonts w:hint="eastAsia" w:ascii="宋体" w:hAnsi="宋体" w:cs="宋体"/>
          <w:color w:val="000000"/>
          <w:kern w:val="0"/>
          <w:sz w:val="24"/>
        </w:rPr>
        <w:t>）+技术评分（</w:t>
      </w:r>
      <w:r>
        <w:rPr>
          <w:rFonts w:hint="eastAsia" w:ascii="宋体" w:hAnsi="宋体" w:cs="宋体"/>
          <w:color w:val="000000"/>
          <w:kern w:val="0"/>
          <w:sz w:val="24"/>
          <w:lang w:val="en-US" w:eastAsia="zh-CN"/>
        </w:rPr>
        <w:t>50</w:t>
      </w:r>
      <w:r>
        <w:rPr>
          <w:rFonts w:hint="eastAsia" w:ascii="宋体" w:hAnsi="宋体" w:cs="宋体"/>
          <w:color w:val="000000"/>
          <w:kern w:val="0"/>
          <w:sz w:val="24"/>
        </w:rPr>
        <w:t>分）+报价评分（30分）=100分，具体评分细则如下：</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kern w:val="0"/>
          <w:sz w:val="24"/>
        </w:rPr>
      </w:pPr>
      <w:r>
        <w:rPr>
          <w:rFonts w:hint="eastAsia" w:ascii="宋体" w:hAnsi="宋体" w:cs="宋体"/>
          <w:b/>
          <w:color w:val="000000"/>
          <w:kern w:val="0"/>
          <w:sz w:val="24"/>
        </w:rPr>
        <w:t>6.4.1 评分细则</w:t>
      </w: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1）商务评分2</w:t>
      </w:r>
      <w:r>
        <w:rPr>
          <w:rFonts w:hint="eastAsia" w:ascii="宋体" w:hAnsi="宋体" w:cs="宋体"/>
          <w:b/>
          <w:color w:val="000000"/>
          <w:sz w:val="24"/>
          <w:szCs w:val="24"/>
          <w:lang w:val="en-US" w:eastAsia="zh-CN"/>
        </w:rPr>
        <w:t>0</w:t>
      </w:r>
      <w:r>
        <w:rPr>
          <w:rFonts w:hint="eastAsia" w:ascii="宋体" w:hAnsi="宋体" w:cs="宋体"/>
          <w:b/>
          <w:color w:val="000000"/>
          <w:sz w:val="24"/>
          <w:szCs w:val="24"/>
        </w:rPr>
        <w:t>分。</w:t>
      </w:r>
    </w:p>
    <w:tbl>
      <w:tblPr>
        <w:tblStyle w:val="41"/>
        <w:tblW w:w="9458" w:type="dxa"/>
        <w:jc w:val="center"/>
        <w:tblLayout w:type="autofit"/>
        <w:tblCellMar>
          <w:top w:w="0" w:type="dxa"/>
          <w:left w:w="57" w:type="dxa"/>
          <w:bottom w:w="0" w:type="dxa"/>
          <w:right w:w="57" w:type="dxa"/>
        </w:tblCellMar>
      </w:tblPr>
      <w:tblGrid>
        <w:gridCol w:w="1424"/>
        <w:gridCol w:w="925"/>
        <w:gridCol w:w="7109"/>
      </w:tblGrid>
      <w:tr>
        <w:tblPrEx>
          <w:tblCellMar>
            <w:top w:w="0" w:type="dxa"/>
            <w:left w:w="57" w:type="dxa"/>
            <w:bottom w:w="0" w:type="dxa"/>
            <w:right w:w="57" w:type="dxa"/>
          </w:tblCellMar>
        </w:tblPrEx>
        <w:trPr>
          <w:trHeight w:val="648" w:hRule="atLeast"/>
          <w:tblHeader/>
          <w:jc w:val="center"/>
        </w:trPr>
        <w:tc>
          <w:tcPr>
            <w:tcW w:w="1424" w:type="dxa"/>
            <w:tcBorders>
              <w:top w:val="single" w:color="auto" w:sz="8" w:space="0"/>
              <w:left w:val="single" w:color="auto" w:sz="4" w:space="0"/>
              <w:bottom w:val="single" w:color="auto" w:sz="8" w:space="0"/>
              <w:right w:val="single" w:color="auto" w:sz="8" w:space="0"/>
            </w:tcBorders>
            <w:shd w:val="clear" w:color="auto" w:fill="auto"/>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评审项目</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分值</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内容</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eastAsia="宋体" w:cs="宋体"/>
                <w:kern w:val="2"/>
                <w:sz w:val="24"/>
                <w:szCs w:val="24"/>
                <w:lang w:val="en-US" w:eastAsia="zh-CN" w:bidi="ar-SA"/>
              </w:rPr>
            </w:pPr>
            <w:r>
              <w:rPr>
                <w:rFonts w:hint="eastAsia" w:ascii="宋体" w:hAnsi="宋体" w:cs="宋体"/>
                <w:sz w:val="24"/>
                <w:szCs w:val="24"/>
              </w:rPr>
              <w:t>业绩</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4</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eastAsia="宋体" w:cs="宋体"/>
                <w:kern w:val="2"/>
                <w:sz w:val="24"/>
                <w:szCs w:val="24"/>
                <w:lang w:val="en-US" w:eastAsia="zh-CN" w:bidi="ar-SA"/>
              </w:rPr>
            </w:pPr>
            <w:r>
              <w:rPr>
                <w:rFonts w:hint="eastAsia" w:ascii="宋体" w:hAnsi="宋体" w:cs="宋体"/>
                <w:sz w:val="24"/>
                <w:szCs w:val="24"/>
              </w:rPr>
              <w:t>近三年（201</w:t>
            </w:r>
            <w:r>
              <w:rPr>
                <w:rFonts w:hint="eastAsia" w:ascii="宋体" w:hAnsi="宋体" w:cs="宋体"/>
                <w:sz w:val="24"/>
                <w:szCs w:val="24"/>
                <w:lang w:val="en-US" w:eastAsia="zh-CN"/>
              </w:rPr>
              <w:t>9</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月至今）承担过类似业绩的，每一个得</w:t>
            </w:r>
            <w:r>
              <w:rPr>
                <w:rFonts w:hint="eastAsia" w:ascii="宋体" w:hAnsi="宋体" w:cs="宋体"/>
                <w:sz w:val="24"/>
                <w:szCs w:val="24"/>
                <w:lang w:val="en-US" w:eastAsia="zh-CN"/>
              </w:rPr>
              <w:t>2</w:t>
            </w:r>
            <w:r>
              <w:rPr>
                <w:rFonts w:hint="eastAsia" w:ascii="宋体" w:hAnsi="宋体" w:cs="宋体"/>
                <w:sz w:val="24"/>
                <w:szCs w:val="24"/>
              </w:rPr>
              <w:t>分，满分</w:t>
            </w:r>
            <w:r>
              <w:rPr>
                <w:rFonts w:hint="eastAsia" w:ascii="宋体" w:hAnsi="宋体" w:cs="宋体"/>
                <w:sz w:val="24"/>
                <w:szCs w:val="24"/>
                <w:lang w:val="en-US" w:eastAsia="zh-CN"/>
              </w:rPr>
              <w:t>4</w:t>
            </w:r>
            <w:r>
              <w:rPr>
                <w:rFonts w:hint="eastAsia" w:ascii="宋体" w:hAnsi="宋体" w:cs="宋体"/>
                <w:sz w:val="24"/>
                <w:szCs w:val="24"/>
              </w:rPr>
              <w:t>分。注：以上均需提供中标通知书</w:t>
            </w:r>
            <w:r>
              <w:rPr>
                <w:rFonts w:hint="eastAsia" w:ascii="宋体" w:hAnsi="宋体" w:cs="宋体"/>
                <w:sz w:val="24"/>
                <w:szCs w:val="24"/>
                <w:lang w:val="en-US" w:eastAsia="zh-CN"/>
              </w:rPr>
              <w:t>或合同</w:t>
            </w:r>
            <w:r>
              <w:rPr>
                <w:rFonts w:hint="eastAsia" w:ascii="宋体" w:hAnsi="宋体" w:cs="宋体"/>
                <w:sz w:val="24"/>
                <w:szCs w:val="24"/>
              </w:rPr>
              <w:t>。</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培训</w:t>
            </w:r>
            <w:r>
              <w:rPr>
                <w:rFonts w:hint="eastAsia" w:ascii="宋体" w:hAnsi="宋体" w:cs="宋体"/>
                <w:sz w:val="24"/>
                <w:szCs w:val="24"/>
                <w:lang w:val="en-US" w:eastAsia="zh-CN"/>
              </w:rPr>
              <w:t>方案</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提供</w:t>
            </w:r>
            <w:r>
              <w:rPr>
                <w:rFonts w:hint="eastAsia" w:ascii="宋体" w:hAnsi="宋体" w:cs="宋体"/>
                <w:sz w:val="24"/>
                <w:szCs w:val="24"/>
                <w:lang w:val="en-US" w:eastAsia="zh-CN"/>
              </w:rPr>
              <w:t>供应商针对</w:t>
            </w:r>
            <w:r>
              <w:rPr>
                <w:rFonts w:hint="eastAsia" w:ascii="宋体" w:hAnsi="宋体" w:cs="宋体"/>
                <w:sz w:val="24"/>
                <w:szCs w:val="24"/>
              </w:rPr>
              <w:t>本次项目</w:t>
            </w:r>
            <w:r>
              <w:rPr>
                <w:rFonts w:hint="eastAsia" w:ascii="宋体" w:hAnsi="宋体" w:cs="宋体"/>
                <w:sz w:val="24"/>
                <w:szCs w:val="24"/>
                <w:lang w:val="en-US" w:eastAsia="zh-CN"/>
              </w:rPr>
              <w:t>提供</w:t>
            </w:r>
            <w:r>
              <w:rPr>
                <w:rFonts w:hint="eastAsia" w:ascii="宋体" w:hAnsi="宋体" w:cs="宋体"/>
                <w:sz w:val="24"/>
                <w:szCs w:val="24"/>
              </w:rPr>
              <w:t>的</w:t>
            </w:r>
            <w:r>
              <w:rPr>
                <w:rFonts w:hint="eastAsia" w:ascii="宋体" w:hAnsi="宋体" w:cs="宋体"/>
                <w:sz w:val="24"/>
                <w:szCs w:val="24"/>
                <w:lang w:val="en-US" w:eastAsia="zh-CN"/>
              </w:rPr>
              <w:t>培训方案</w:t>
            </w:r>
            <w:r>
              <w:rPr>
                <w:rFonts w:hint="eastAsia" w:ascii="宋体" w:hAnsi="宋体" w:cs="宋体"/>
                <w:sz w:val="24"/>
                <w:szCs w:val="24"/>
              </w:rPr>
              <w:t>进行</w:t>
            </w:r>
            <w:r>
              <w:rPr>
                <w:rFonts w:hint="eastAsia" w:ascii="宋体" w:hAnsi="宋体" w:cs="宋体"/>
                <w:sz w:val="24"/>
                <w:szCs w:val="24"/>
                <w:lang w:val="en-US" w:eastAsia="zh-CN"/>
              </w:rPr>
              <w:t>评审</w:t>
            </w:r>
            <w:r>
              <w:rPr>
                <w:rFonts w:hint="eastAsia" w:ascii="宋体" w:hAnsi="宋体" w:cs="宋体"/>
                <w:sz w:val="24"/>
                <w:szCs w:val="24"/>
                <w:lang w:eastAsia="zh-CN"/>
              </w:rPr>
              <w:t>。</w:t>
            </w:r>
            <w:r>
              <w:rPr>
                <w:rFonts w:hint="eastAsia" w:ascii="宋体" w:hAnsi="宋体" w:cs="宋体"/>
                <w:sz w:val="24"/>
                <w:szCs w:val="24"/>
                <w:lang w:val="en-US" w:eastAsia="zh-CN"/>
              </w:rPr>
              <w:t>包括：设备的操作使用、设备的日常保养、设备安全注意事项、设备简易故障排除等</w:t>
            </w:r>
            <w:r>
              <w:rPr>
                <w:rFonts w:hint="eastAsia" w:ascii="宋体" w:hAnsi="宋体" w:cs="宋体"/>
                <w:sz w:val="24"/>
                <w:szCs w:val="24"/>
              </w:rPr>
              <w:t>情况</w:t>
            </w:r>
            <w:r>
              <w:rPr>
                <w:rFonts w:hint="eastAsia" w:ascii="宋体" w:hAnsi="宋体" w:cs="宋体"/>
                <w:sz w:val="24"/>
                <w:szCs w:val="24"/>
                <w:lang w:eastAsia="zh-CN"/>
              </w:rPr>
              <w:t>。</w:t>
            </w:r>
            <w:r>
              <w:rPr>
                <w:rFonts w:hint="eastAsia" w:ascii="宋体" w:hAnsi="宋体" w:cs="宋体"/>
                <w:sz w:val="24"/>
                <w:szCs w:val="24"/>
                <w:lang w:val="en-US" w:eastAsia="zh-CN"/>
              </w:rPr>
              <w:t>方案</w:t>
            </w:r>
            <w:r>
              <w:rPr>
                <w:rFonts w:hint="eastAsia" w:ascii="宋体" w:hAnsi="宋体" w:cs="宋体"/>
                <w:sz w:val="24"/>
                <w:szCs w:val="24"/>
              </w:rPr>
              <w:t>完整、科学、针对性强的得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sz w:val="24"/>
                <w:szCs w:val="24"/>
                <w:lang w:val="en-US" w:eastAsia="zh-CN"/>
              </w:rPr>
              <w:t>每缺一项扣1.5分；每出现一项不合理处扣0.5分，扣完为止</w:t>
            </w:r>
            <w:r>
              <w:rPr>
                <w:rFonts w:hint="eastAsia" w:ascii="宋体" w:hAnsi="宋体" w:cs="宋体"/>
                <w:sz w:val="24"/>
                <w:szCs w:val="24"/>
                <w:lang w:eastAsia="zh-CN"/>
              </w:rPr>
              <w:t>。</w:t>
            </w:r>
            <w:r>
              <w:rPr>
                <w:rFonts w:hint="eastAsia" w:ascii="宋体" w:hAnsi="宋体" w:cs="宋体"/>
                <w:sz w:val="24"/>
                <w:szCs w:val="24"/>
              </w:rPr>
              <w:t>未提供不得分。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供货时间</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根据供应商的供货时间进行评分，优于招标文件的得2分。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技术力量配备</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需提供项目团队成员的相关证明材料</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公司的资质证明材料</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技术能力证明</w:t>
            </w:r>
            <w:r>
              <w:rPr>
                <w:rFonts w:hint="eastAsia" w:ascii="宋体" w:hAnsi="宋体" w:cs="宋体"/>
                <w:kern w:val="2"/>
                <w:sz w:val="24"/>
                <w:szCs w:val="24"/>
                <w:lang w:val="en-US" w:eastAsia="zh-CN" w:bidi="ar-SA"/>
              </w:rPr>
              <w:t>，具有履行合同所必需的设备和专业技术能力，人员配备齐全、技术能力完全满足项目需求得6分，基本满足项目需求得4分，部分满足项目需求的得2分，不满足项目需求的不得分。</w:t>
            </w:r>
          </w:p>
        </w:tc>
      </w:tr>
      <w:tr>
        <w:tblPrEx>
          <w:tblCellMar>
            <w:top w:w="0" w:type="dxa"/>
            <w:left w:w="57" w:type="dxa"/>
            <w:bottom w:w="0" w:type="dxa"/>
            <w:right w:w="57" w:type="dxa"/>
          </w:tblCellMar>
        </w:tblPrEx>
        <w:trPr>
          <w:jc w:val="center"/>
        </w:trPr>
        <w:tc>
          <w:tcPr>
            <w:tcW w:w="14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投标文件编制</w:t>
            </w:r>
          </w:p>
        </w:tc>
        <w:tc>
          <w:tcPr>
            <w:tcW w:w="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2</w:t>
            </w:r>
          </w:p>
        </w:tc>
        <w:tc>
          <w:tcPr>
            <w:tcW w:w="71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cs="宋体"/>
                <w:sz w:val="24"/>
                <w:szCs w:val="24"/>
              </w:rPr>
            </w:pPr>
            <w:r>
              <w:rPr>
                <w:rFonts w:hint="eastAsia" w:ascii="宋体" w:hAnsi="宋体" w:cs="宋体"/>
                <w:sz w:val="24"/>
                <w:szCs w:val="24"/>
              </w:rPr>
              <w:t>投标书按照招标文件规定的格式、顺序编制，有目录、编页码，装订成册，书面整洁无涂改，没有缺漏项，价格数量等计算准确的，得2分；不符合要求的，每处扣0.5分，扣完为止。</w:t>
            </w:r>
          </w:p>
        </w:tc>
      </w:tr>
    </w:tbl>
    <w:p>
      <w:pPr>
        <w:rPr>
          <w:rFonts w:hint="eastAsia" w:ascii="宋体" w:hAnsi="宋体" w:cs="宋体"/>
          <w:b/>
          <w:color w:val="000000"/>
          <w:sz w:val="24"/>
          <w:szCs w:val="24"/>
        </w:rPr>
      </w:pP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2）技术评分</w:t>
      </w:r>
      <w:r>
        <w:rPr>
          <w:rFonts w:hint="eastAsia" w:ascii="宋体" w:hAnsi="宋体" w:cs="宋体"/>
          <w:b/>
          <w:color w:val="000000"/>
          <w:sz w:val="24"/>
          <w:szCs w:val="24"/>
          <w:lang w:val="en-US" w:eastAsia="zh-CN"/>
        </w:rPr>
        <w:t>50</w:t>
      </w:r>
      <w:r>
        <w:rPr>
          <w:rFonts w:hint="eastAsia" w:ascii="宋体" w:hAnsi="宋体" w:cs="宋体"/>
          <w:b/>
          <w:color w:val="000000"/>
          <w:sz w:val="24"/>
          <w:szCs w:val="24"/>
        </w:rPr>
        <w:t>分。</w:t>
      </w:r>
    </w:p>
    <w:tbl>
      <w:tblPr>
        <w:tblStyle w:val="41"/>
        <w:tblW w:w="9459" w:type="dxa"/>
        <w:jc w:val="center"/>
        <w:tblLayout w:type="autofit"/>
        <w:tblCellMar>
          <w:top w:w="0" w:type="dxa"/>
          <w:left w:w="57" w:type="dxa"/>
          <w:bottom w:w="0" w:type="dxa"/>
          <w:right w:w="57" w:type="dxa"/>
        </w:tblCellMar>
      </w:tblPr>
      <w:tblGrid>
        <w:gridCol w:w="1521"/>
        <w:gridCol w:w="766"/>
        <w:gridCol w:w="7172"/>
      </w:tblGrid>
      <w:tr>
        <w:tblPrEx>
          <w:tblCellMar>
            <w:top w:w="0" w:type="dxa"/>
            <w:left w:w="57" w:type="dxa"/>
            <w:bottom w:w="0" w:type="dxa"/>
            <w:right w:w="57" w:type="dxa"/>
          </w:tblCellMar>
        </w:tblPrEx>
        <w:trPr>
          <w:trHeight w:val="665" w:hRule="atLeast"/>
          <w:tblHeade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评审项目</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分值</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b/>
                <w:bCs/>
                <w:kern w:val="0"/>
                <w:sz w:val="24"/>
                <w:szCs w:val="24"/>
              </w:rPr>
            </w:pPr>
            <w:r>
              <w:rPr>
                <w:rFonts w:hint="eastAsia" w:ascii="宋体" w:hAnsi="宋体" w:cs="宋体"/>
                <w:b/>
                <w:bCs/>
                <w:kern w:val="0"/>
                <w:sz w:val="24"/>
                <w:szCs w:val="24"/>
              </w:rPr>
              <w:t>内容</w:t>
            </w:r>
          </w:p>
        </w:tc>
      </w:tr>
      <w:tr>
        <w:tblPrEx>
          <w:tblCellMar>
            <w:top w:w="0" w:type="dxa"/>
            <w:left w:w="57" w:type="dxa"/>
            <w:bottom w:w="0" w:type="dxa"/>
            <w:right w:w="57" w:type="dxa"/>
          </w:tblCellMar>
        </w:tblPrEx>
        <w:trP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ascii="宋体" w:hAnsi="宋体" w:cs="宋体"/>
                <w:sz w:val="24"/>
                <w:szCs w:val="24"/>
              </w:rPr>
            </w:pPr>
            <w:r>
              <w:rPr>
                <w:rFonts w:hint="eastAsia" w:ascii="宋体" w:hAnsi="宋体" w:cs="宋体"/>
                <w:sz w:val="24"/>
                <w:szCs w:val="24"/>
              </w:rPr>
              <w:t>产品配置及技术参数</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ascii="宋体" w:hAnsi="宋体" w:cs="宋体"/>
                <w:sz w:val="24"/>
                <w:szCs w:val="24"/>
              </w:rPr>
            </w:pPr>
            <w:r>
              <w:rPr>
                <w:rFonts w:hint="eastAsia" w:ascii="宋体" w:hAnsi="宋体" w:cs="宋体"/>
                <w:sz w:val="24"/>
                <w:szCs w:val="24"/>
              </w:rPr>
              <w:t>所投产品中参数指标配置详细完整,技术指标配置提供齐全，能够详细说明投标产品的各项使用功能参数的，计</w:t>
            </w:r>
            <w:r>
              <w:rPr>
                <w:rFonts w:hint="eastAsia" w:ascii="宋体" w:hAnsi="宋体" w:cs="宋体"/>
                <w:sz w:val="24"/>
                <w:szCs w:val="24"/>
                <w:lang w:val="en-US" w:eastAsia="zh-CN"/>
              </w:rPr>
              <w:t>25</w:t>
            </w:r>
            <w:r>
              <w:rPr>
                <w:rFonts w:hint="eastAsia" w:ascii="宋体" w:hAnsi="宋体" w:cs="宋体"/>
                <w:sz w:val="24"/>
                <w:szCs w:val="24"/>
              </w:rPr>
              <w:t>分。配置不详，技术参数不清，缺漏项的，每处扣1分,扣完为止</w:t>
            </w:r>
            <w:r>
              <w:rPr>
                <w:rFonts w:hint="eastAsia" w:ascii="宋体" w:hAnsi="宋体" w:cs="宋体"/>
                <w:sz w:val="24"/>
                <w:szCs w:val="24"/>
                <w:lang w:eastAsia="zh-CN"/>
              </w:rPr>
              <w:t>；</w:t>
            </w:r>
            <w:r>
              <w:rPr>
                <w:rFonts w:hint="eastAsia" w:ascii="宋体" w:hAnsi="宋体" w:cs="宋体"/>
                <w:sz w:val="24"/>
                <w:szCs w:val="24"/>
              </w:rPr>
              <w:t>有负偏离的,每项扣1分,扣完为止。</w:t>
            </w:r>
          </w:p>
        </w:tc>
      </w:tr>
      <w:tr>
        <w:tblPrEx>
          <w:tblCellMar>
            <w:top w:w="0" w:type="dxa"/>
            <w:left w:w="57" w:type="dxa"/>
            <w:bottom w:w="0" w:type="dxa"/>
            <w:right w:w="57" w:type="dxa"/>
          </w:tblCellMar>
        </w:tblPrEx>
        <w:trP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设备的运行成本</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根据产品的维修维护成本、配套耗材价格（投标人需提供备品备件价目表，配套耗材价目表等；未提供此项不得分）</w:t>
            </w:r>
            <w:r>
              <w:rPr>
                <w:rFonts w:hint="eastAsia" w:ascii="宋体" w:hAnsi="宋体" w:cs="宋体"/>
                <w:kern w:val="2"/>
                <w:sz w:val="24"/>
                <w:szCs w:val="24"/>
                <w:lang w:val="en-US" w:eastAsia="zh-CN" w:bidi="ar-SA"/>
              </w:rPr>
              <w:t>等</w:t>
            </w:r>
            <w:r>
              <w:rPr>
                <w:rFonts w:hint="eastAsia" w:ascii="宋体" w:hAnsi="宋体" w:eastAsia="宋体" w:cs="宋体"/>
                <w:kern w:val="2"/>
                <w:sz w:val="24"/>
                <w:szCs w:val="24"/>
                <w:lang w:val="en-US" w:eastAsia="zh-CN" w:bidi="ar-SA"/>
              </w:rPr>
              <w:t>方面进行</w:t>
            </w:r>
            <w:r>
              <w:rPr>
                <w:rFonts w:hint="eastAsia" w:ascii="宋体" w:hAnsi="宋体" w:cs="宋体"/>
                <w:kern w:val="2"/>
                <w:sz w:val="24"/>
                <w:szCs w:val="24"/>
                <w:lang w:val="en-US" w:eastAsia="zh-CN" w:bidi="ar-SA"/>
              </w:rPr>
              <w:t>评审；所提供产品备品备件价目表，配套耗材项目齐全且维修维护成本低得5分，项目不全或产品的维修维护成本高得2分，未提供不得分。</w:t>
            </w:r>
          </w:p>
        </w:tc>
      </w:tr>
      <w:tr>
        <w:tblPrEx>
          <w:tblCellMar>
            <w:top w:w="0" w:type="dxa"/>
            <w:left w:w="57" w:type="dxa"/>
            <w:bottom w:w="0" w:type="dxa"/>
            <w:right w:w="57" w:type="dxa"/>
          </w:tblCellMar>
        </w:tblPrEx>
        <w:trP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供货方案</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产品的供货计划（包括设备的供货、运输），</w:t>
            </w:r>
            <w:r>
              <w:rPr>
                <w:rFonts w:hint="eastAsia" w:ascii="宋体" w:hAnsi="宋体" w:cs="宋体"/>
                <w:kern w:val="2"/>
                <w:sz w:val="24"/>
                <w:szCs w:val="24"/>
                <w:lang w:val="en-US" w:eastAsia="zh-CN" w:bidi="ar-SA"/>
              </w:rPr>
              <w:t>供货方案</w:t>
            </w:r>
            <w:r>
              <w:rPr>
                <w:rFonts w:hint="eastAsia" w:ascii="宋体" w:hAnsi="宋体" w:eastAsia="宋体" w:cs="宋体"/>
                <w:kern w:val="2"/>
                <w:sz w:val="24"/>
                <w:szCs w:val="24"/>
                <w:lang w:val="en-US" w:eastAsia="zh-CN" w:bidi="ar-SA"/>
              </w:rPr>
              <w:t>清晰完整</w:t>
            </w:r>
            <w:r>
              <w:rPr>
                <w:rFonts w:hint="eastAsia" w:ascii="宋体" w:hAnsi="宋体" w:cs="宋体"/>
                <w:kern w:val="2"/>
                <w:sz w:val="24"/>
                <w:szCs w:val="24"/>
                <w:lang w:val="en-US" w:eastAsia="zh-CN" w:bidi="ar-SA"/>
              </w:rPr>
              <w:t>、有专人专车配送的得6</w:t>
            </w:r>
            <w:r>
              <w:rPr>
                <w:rFonts w:hint="eastAsia" w:ascii="宋体" w:hAnsi="宋体" w:eastAsia="宋体" w:cs="宋体"/>
                <w:kern w:val="2"/>
                <w:sz w:val="24"/>
                <w:szCs w:val="24"/>
                <w:lang w:val="en-US" w:eastAsia="zh-CN" w:bidi="ar-SA"/>
              </w:rPr>
              <w:t>分。有欠合理的，每处扣1分，扣完为止。</w:t>
            </w:r>
          </w:p>
        </w:tc>
      </w:tr>
      <w:tr>
        <w:tblPrEx>
          <w:tblCellMar>
            <w:top w:w="0" w:type="dxa"/>
            <w:left w:w="57" w:type="dxa"/>
            <w:bottom w:w="0" w:type="dxa"/>
            <w:right w:w="57" w:type="dxa"/>
          </w:tblCellMar>
        </w:tblPrEx>
        <w:trP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质量保证措施</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rPr>
              <w:t>8</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根据</w:t>
            </w:r>
            <w:r>
              <w:rPr>
                <w:rFonts w:hint="eastAsia" w:ascii="宋体" w:hAnsi="宋体" w:cs="宋体"/>
                <w:sz w:val="24"/>
                <w:szCs w:val="24"/>
                <w:lang w:eastAsia="zh-CN"/>
              </w:rPr>
              <w:t>供应商</w:t>
            </w:r>
            <w:r>
              <w:rPr>
                <w:rFonts w:hint="eastAsia" w:ascii="宋体" w:hAnsi="宋体" w:cs="宋体"/>
                <w:sz w:val="24"/>
                <w:szCs w:val="24"/>
              </w:rPr>
              <w:t>提供的质量保证措施，性能稳定</w:t>
            </w:r>
            <w:r>
              <w:rPr>
                <w:rFonts w:hint="eastAsia" w:ascii="宋体" w:hAnsi="宋体" w:cs="宋体"/>
                <w:sz w:val="24"/>
                <w:szCs w:val="24"/>
                <w:lang w:eastAsia="zh-CN"/>
              </w:rPr>
              <w:t>、</w:t>
            </w:r>
            <w:r>
              <w:rPr>
                <w:rFonts w:hint="eastAsia" w:ascii="宋体" w:hAnsi="宋体" w:cs="宋体"/>
                <w:sz w:val="24"/>
                <w:szCs w:val="24"/>
              </w:rPr>
              <w:t>运行良好</w:t>
            </w:r>
            <w:r>
              <w:rPr>
                <w:rFonts w:hint="eastAsia" w:ascii="宋体" w:hAnsi="宋体" w:cs="宋体"/>
                <w:sz w:val="24"/>
                <w:szCs w:val="24"/>
                <w:lang w:eastAsia="zh-CN"/>
              </w:rPr>
              <w:t>、</w:t>
            </w:r>
            <w:r>
              <w:rPr>
                <w:rFonts w:hint="eastAsia" w:ascii="宋体" w:hAnsi="宋体" w:cs="宋体"/>
                <w:sz w:val="24"/>
                <w:szCs w:val="24"/>
              </w:rPr>
              <w:t>故障率小</w:t>
            </w:r>
            <w:r>
              <w:rPr>
                <w:rFonts w:hint="eastAsia" w:ascii="宋体" w:hAnsi="宋体" w:cs="宋体"/>
                <w:sz w:val="24"/>
                <w:szCs w:val="24"/>
                <w:lang w:eastAsia="zh-CN"/>
              </w:rPr>
              <w:t>、</w:t>
            </w:r>
            <w:r>
              <w:rPr>
                <w:rFonts w:hint="eastAsia" w:ascii="宋体" w:hAnsi="宋体" w:cs="宋体"/>
                <w:sz w:val="24"/>
                <w:szCs w:val="24"/>
              </w:rPr>
              <w:t>返修率低</w:t>
            </w:r>
            <w:r>
              <w:rPr>
                <w:rFonts w:hint="eastAsia" w:ascii="宋体" w:hAnsi="宋体" w:cs="宋体"/>
                <w:sz w:val="24"/>
                <w:szCs w:val="24"/>
                <w:lang w:eastAsia="zh-CN"/>
              </w:rPr>
              <w:t>，</w:t>
            </w:r>
            <w:r>
              <w:rPr>
                <w:rFonts w:hint="eastAsia" w:ascii="宋体" w:hAnsi="宋体" w:cs="宋体"/>
                <w:sz w:val="24"/>
                <w:szCs w:val="24"/>
              </w:rPr>
              <w:t>能够最大化地保护</w:t>
            </w:r>
            <w:r>
              <w:rPr>
                <w:rFonts w:hint="eastAsia" w:ascii="宋体" w:hAnsi="宋体" w:cs="宋体"/>
                <w:sz w:val="24"/>
                <w:szCs w:val="24"/>
                <w:lang w:val="en-US" w:eastAsia="zh-CN"/>
              </w:rPr>
              <w:t>采购人</w:t>
            </w:r>
            <w:r>
              <w:rPr>
                <w:rFonts w:hint="eastAsia" w:ascii="宋体" w:hAnsi="宋体" w:cs="宋体"/>
                <w:sz w:val="24"/>
                <w:szCs w:val="24"/>
              </w:rPr>
              <w:t>的利益和需求进行评审：方案优秀、完整、科学合理的得8分；方案较好、较完整、较科学合理的得5分；方案较差、不完整、不科学合理的得2分；未提供不得分。</w:t>
            </w:r>
          </w:p>
        </w:tc>
      </w:tr>
      <w:tr>
        <w:tblPrEx>
          <w:tblCellMar>
            <w:top w:w="0" w:type="dxa"/>
            <w:left w:w="57" w:type="dxa"/>
            <w:bottom w:w="0" w:type="dxa"/>
            <w:right w:w="57" w:type="dxa"/>
          </w:tblCellMar>
        </w:tblPrEx>
        <w:trPr>
          <w:jc w:val="center"/>
        </w:trPr>
        <w:tc>
          <w:tcPr>
            <w:tcW w:w="15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售后服务保证措施</w:t>
            </w:r>
          </w:p>
        </w:tc>
        <w:tc>
          <w:tcPr>
            <w:tcW w:w="7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rPr>
              <w:t>6</w:t>
            </w:r>
          </w:p>
        </w:tc>
        <w:tc>
          <w:tcPr>
            <w:tcW w:w="717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widowControl w:val="0"/>
              <w:kinsoku/>
              <w:topLinePunct w:val="0"/>
              <w:bidi w:val="0"/>
              <w:snapToGrid/>
              <w:spacing w:line="360" w:lineRule="auto"/>
              <w:rPr>
                <w:rFonts w:hint="default" w:ascii="宋体" w:hAnsi="宋体" w:eastAsia="宋体" w:cs="宋体"/>
                <w:kern w:val="2"/>
                <w:sz w:val="24"/>
                <w:szCs w:val="24"/>
                <w:lang w:val="en-US" w:eastAsia="zh-CN" w:bidi="ar-SA"/>
              </w:rPr>
            </w:pPr>
            <w:r>
              <w:rPr>
                <w:rFonts w:hint="eastAsia" w:ascii="宋体" w:hAnsi="宋体" w:cs="宋体"/>
                <w:sz w:val="24"/>
                <w:szCs w:val="24"/>
              </w:rPr>
              <w:t>根据各</w:t>
            </w:r>
            <w:r>
              <w:rPr>
                <w:rFonts w:hint="eastAsia" w:ascii="宋体" w:hAnsi="宋体" w:cs="宋体"/>
                <w:sz w:val="24"/>
                <w:szCs w:val="24"/>
                <w:lang w:eastAsia="zh-CN"/>
              </w:rPr>
              <w:t>供应商</w:t>
            </w:r>
            <w:r>
              <w:rPr>
                <w:rFonts w:hint="eastAsia" w:ascii="宋体" w:hAnsi="宋体" w:cs="宋体"/>
                <w:sz w:val="24"/>
                <w:szCs w:val="24"/>
              </w:rPr>
              <w:t>的售后服务保证措施进行评审</w:t>
            </w:r>
            <w:r>
              <w:rPr>
                <w:rFonts w:hint="eastAsia" w:ascii="宋体" w:hAnsi="宋体" w:cs="宋体"/>
                <w:sz w:val="24"/>
                <w:szCs w:val="24"/>
                <w:lang w:eastAsia="zh-CN"/>
              </w:rPr>
              <w:t>。</w:t>
            </w:r>
            <w:r>
              <w:rPr>
                <w:rFonts w:hint="eastAsia" w:ascii="宋体" w:hAnsi="宋体" w:cs="宋体"/>
                <w:sz w:val="24"/>
                <w:szCs w:val="24"/>
                <w:lang w:val="en-US" w:eastAsia="zh-CN"/>
              </w:rPr>
              <w:t>包括：</w:t>
            </w:r>
            <w:r>
              <w:rPr>
                <w:rFonts w:hint="eastAsia" w:ascii="宋体" w:hAnsi="宋体" w:cs="宋体"/>
                <w:sz w:val="24"/>
                <w:szCs w:val="24"/>
              </w:rPr>
              <w:t>服务方案承诺（包括设备日常维护方案、维护时间、维护内容等）</w:t>
            </w:r>
            <w:r>
              <w:rPr>
                <w:rFonts w:hint="eastAsia" w:ascii="宋体" w:hAnsi="宋体" w:cs="宋体"/>
                <w:sz w:val="24"/>
                <w:szCs w:val="24"/>
                <w:lang w:eastAsia="zh-CN"/>
              </w:rPr>
              <w:t>、</w:t>
            </w:r>
            <w:r>
              <w:rPr>
                <w:rFonts w:hint="eastAsia" w:ascii="宋体" w:hAnsi="宋体" w:cs="宋体"/>
                <w:sz w:val="24"/>
                <w:szCs w:val="24"/>
              </w:rPr>
              <w:t>响应时间（包括非人为故障的处理时间、解决问题时间）</w:t>
            </w:r>
            <w:r>
              <w:rPr>
                <w:rFonts w:hint="eastAsia" w:ascii="宋体" w:hAnsi="宋体" w:cs="宋体"/>
                <w:sz w:val="24"/>
                <w:szCs w:val="24"/>
                <w:lang w:eastAsia="zh-CN"/>
              </w:rPr>
              <w:t>、</w:t>
            </w:r>
            <w:r>
              <w:rPr>
                <w:rFonts w:hint="eastAsia" w:ascii="宋体" w:hAnsi="宋体" w:cs="宋体"/>
                <w:sz w:val="24"/>
                <w:szCs w:val="24"/>
              </w:rPr>
              <w:t>服务流程（包括故障处理、上门维护、紧急维护、重要服务、电话回访维护等）、应急预案、备品备件及退换货方案、售后服务记录</w:t>
            </w:r>
            <w:r>
              <w:rPr>
                <w:rFonts w:hint="eastAsia" w:ascii="宋体" w:hAnsi="宋体" w:cs="宋体"/>
                <w:sz w:val="24"/>
                <w:szCs w:val="24"/>
                <w:lang w:eastAsia="zh-CN"/>
              </w:rPr>
              <w:t>。售后服务保证措施</w:t>
            </w:r>
            <w:r>
              <w:rPr>
                <w:rFonts w:hint="eastAsia" w:ascii="宋体" w:hAnsi="宋体" w:cs="宋体"/>
                <w:sz w:val="24"/>
                <w:szCs w:val="24"/>
                <w:lang w:val="en-US" w:eastAsia="zh-CN"/>
              </w:rPr>
              <w:t>完整且满足项目要求的得6分，没缺一项或每有一项不能满足设备运行维护要求的扣1分。未提供不得分。</w:t>
            </w:r>
          </w:p>
        </w:tc>
      </w:tr>
    </w:tbl>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p>
    <w:p>
      <w:pPr>
        <w:keepLines w:val="0"/>
        <w:pageBreakBefore w:val="0"/>
        <w:widowControl w:val="0"/>
        <w:kinsoku/>
        <w:topLinePunct w:val="0"/>
        <w:bidi w:val="0"/>
        <w:adjustRightInd w:val="0"/>
        <w:snapToGrid/>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3）投标报价评分办法30分。</w:t>
      </w:r>
    </w:p>
    <w:tbl>
      <w:tblPr>
        <w:tblStyle w:val="41"/>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0"/>
        <w:gridCol w:w="1248"/>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tblHeader/>
          <w:jc w:val="center"/>
        </w:trPr>
        <w:tc>
          <w:tcPr>
            <w:tcW w:w="1410"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评审项目</w:t>
            </w:r>
          </w:p>
        </w:tc>
        <w:tc>
          <w:tcPr>
            <w:tcW w:w="1248"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分值</w:t>
            </w:r>
          </w:p>
        </w:tc>
        <w:tc>
          <w:tcPr>
            <w:tcW w:w="6881"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141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报价评分</w:t>
            </w:r>
          </w:p>
        </w:tc>
        <w:tc>
          <w:tcPr>
            <w:tcW w:w="12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30分</w:t>
            </w:r>
          </w:p>
        </w:tc>
        <w:tc>
          <w:tcPr>
            <w:tcW w:w="6881" w:type="dxa"/>
            <w:vAlign w:val="center"/>
          </w:tcPr>
          <w:p>
            <w:pPr>
              <w:keepLines w:val="0"/>
              <w:pageBreakBefore w:val="0"/>
              <w:widowControl w:val="0"/>
              <w:kinsoku/>
              <w:topLinePunct w:val="0"/>
              <w:bidi w:val="0"/>
              <w:snapToGrid/>
              <w:spacing w:line="360" w:lineRule="auto"/>
              <w:rPr>
                <w:rFonts w:hint="eastAsia" w:ascii="宋体" w:hAnsi="宋体" w:eastAsia="宋体" w:cs="宋体"/>
                <w:sz w:val="24"/>
                <w:szCs w:val="24"/>
              </w:rPr>
            </w:pPr>
            <w:r>
              <w:rPr>
                <w:rFonts w:hint="eastAsia"/>
                <w:sz w:val="24"/>
                <w:szCs w:val="24"/>
              </w:rPr>
              <w:t>评标基准价=有效投标报价的最低值，有效投标报价等于基准值的得满分，投标报价得分=（评标基准价/投标</w:t>
            </w:r>
            <w:r>
              <w:rPr>
                <w:rFonts w:hint="eastAsia" w:ascii="宋体" w:hAnsi="宋体" w:eastAsia="宋体" w:cs="宋体"/>
                <w:sz w:val="24"/>
                <w:szCs w:val="24"/>
              </w:rPr>
              <w:t>报价）×30。有效投标报价为通过初步审查的</w:t>
            </w:r>
            <w:r>
              <w:rPr>
                <w:rFonts w:hint="eastAsia" w:ascii="宋体" w:hAnsi="宋体" w:eastAsia="宋体" w:cs="宋体"/>
                <w:sz w:val="24"/>
                <w:szCs w:val="24"/>
                <w:lang w:eastAsia="zh-CN"/>
              </w:rPr>
              <w:t>供应商</w:t>
            </w:r>
            <w:r>
              <w:rPr>
                <w:rFonts w:hint="eastAsia" w:ascii="宋体" w:hAnsi="宋体" w:eastAsia="宋体" w:cs="宋体"/>
                <w:sz w:val="24"/>
                <w:szCs w:val="24"/>
              </w:rPr>
              <w:t>报价；</w:t>
            </w:r>
          </w:p>
          <w:p>
            <w:pPr>
              <w:pStyle w:val="2"/>
              <w:rPr>
                <w:sz w:val="24"/>
                <w:szCs w:val="24"/>
              </w:rPr>
            </w:pPr>
          </w:p>
          <w:p>
            <w:pPr>
              <w:pStyle w:val="2"/>
              <w:spacing w:line="360" w:lineRule="auto"/>
              <w:ind w:left="0" w:firstLine="0"/>
              <w:rPr>
                <w:sz w:val="24"/>
                <w:szCs w:val="24"/>
              </w:rPr>
            </w:pPr>
            <w:r>
              <w:rPr>
                <w:rFonts w:hint="eastAsia"/>
                <w:sz w:val="24"/>
                <w:szCs w:val="24"/>
              </w:rPr>
              <w:t>投标人所投产品属于节能产品、环境标志产品的，给予一定比例</w:t>
            </w:r>
            <w:r>
              <w:rPr>
                <w:sz w:val="24"/>
                <w:szCs w:val="24"/>
              </w:rPr>
              <w:t>的</w:t>
            </w:r>
            <w:r>
              <w:rPr>
                <w:rFonts w:hint="eastAsia"/>
                <w:sz w:val="24"/>
                <w:szCs w:val="24"/>
              </w:rPr>
              <w:t>价格</w:t>
            </w:r>
            <w:r>
              <w:rPr>
                <w:sz w:val="24"/>
                <w:szCs w:val="24"/>
              </w:rPr>
              <w:t>扣除，用扣除后的</w:t>
            </w:r>
            <w:r>
              <w:rPr>
                <w:rFonts w:hint="eastAsia"/>
                <w:sz w:val="24"/>
                <w:szCs w:val="24"/>
              </w:rPr>
              <w:t>评标</w:t>
            </w:r>
            <w:r>
              <w:rPr>
                <w:sz w:val="24"/>
                <w:szCs w:val="24"/>
              </w:rPr>
              <w:t>价格参与价格分的评标。</w:t>
            </w:r>
            <w:r>
              <w:rPr>
                <w:rFonts w:hint="eastAsia"/>
                <w:sz w:val="24"/>
                <w:szCs w:val="24"/>
              </w:rPr>
              <w:t>投标人应按招标文件第二章投标须知的相关规定提供证明材料，否则不予优惠。价格扣除比例为：</w:t>
            </w:r>
            <w:r>
              <w:rPr>
                <w:rFonts w:hint="eastAsia"/>
                <w:sz w:val="24"/>
                <w:szCs w:val="24"/>
                <w:lang w:val="en-US" w:eastAsia="zh-CN"/>
              </w:rPr>
              <w:t>见投标须知前附表</w:t>
            </w:r>
            <w:r>
              <w:rPr>
                <w:rFonts w:hint="eastAsia"/>
                <w:sz w:val="24"/>
                <w:szCs w:val="24"/>
              </w:rPr>
              <w:t>。</w:t>
            </w:r>
          </w:p>
          <w:p>
            <w:pPr>
              <w:pStyle w:val="2"/>
              <w:spacing w:line="360" w:lineRule="auto"/>
              <w:ind w:left="0" w:firstLine="0"/>
              <w:rPr>
                <w:sz w:val="24"/>
                <w:szCs w:val="24"/>
              </w:rPr>
            </w:pPr>
            <w:r>
              <w:rPr>
                <w:rFonts w:hint="eastAsia"/>
                <w:sz w:val="24"/>
                <w:szCs w:val="24"/>
              </w:rPr>
              <w:t>注：同一采购项目中部分产品属于节能、环境标志产品的，只对该部分产品给予价格评审优惠。若节能、环境标志清单内的产品仅是构成投标产品的部件、组件或零件的，则该投标产品不予加分或评审优惠。</w:t>
            </w:r>
          </w:p>
        </w:tc>
      </w:tr>
    </w:tbl>
    <w:p>
      <w:pPr>
        <w:keepLines w:val="0"/>
        <w:pageBreakBefore w:val="0"/>
        <w:widowControl w:val="0"/>
        <w:kinsoku/>
        <w:topLinePunct w:val="0"/>
        <w:bidi w:val="0"/>
        <w:adjustRightInd w:val="0"/>
        <w:snapToGrid/>
        <w:spacing w:line="360" w:lineRule="auto"/>
        <w:rPr>
          <w:rFonts w:ascii="宋体" w:hAnsi="宋体" w:cs="宋体"/>
          <w:b/>
          <w:color w:val="000000"/>
          <w:kern w:val="0"/>
          <w:sz w:val="28"/>
          <w:szCs w:val="28"/>
        </w:rPr>
      </w:pPr>
      <w:r>
        <w:rPr>
          <w:rFonts w:hint="eastAsia" w:ascii="宋体" w:hAnsi="宋体" w:cs="宋体"/>
          <w:b/>
          <w:color w:val="000000"/>
          <w:kern w:val="0"/>
          <w:sz w:val="28"/>
          <w:szCs w:val="28"/>
        </w:rPr>
        <w:t>7．推荐中标候选人名单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7.1 评标结果按评标后得分由高到低顺序排列。得分相同的，按投标报价由低到高顺序排列。得分且投标报价相同的并列。投标文件满足招标文件全部实质性要求，且按照评标因素的量化指标评标得分最高的</w:t>
      </w:r>
      <w:r>
        <w:rPr>
          <w:rFonts w:hint="eastAsia" w:ascii="宋体" w:hAnsi="宋体" w:cs="宋体"/>
          <w:color w:val="000000"/>
          <w:kern w:val="0"/>
          <w:sz w:val="24"/>
          <w:lang w:eastAsia="zh-CN"/>
        </w:rPr>
        <w:t>供应商</w:t>
      </w:r>
      <w:r>
        <w:rPr>
          <w:rFonts w:hint="eastAsia" w:ascii="宋体" w:hAnsi="宋体" w:cs="宋体"/>
          <w:color w:val="000000"/>
          <w:kern w:val="0"/>
          <w:sz w:val="24"/>
        </w:rPr>
        <w:t>为排名第一的中标候选人。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7.2 评标结果汇总完成后，除下列情形外，任何人不得修改评标结果：</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(1)分值汇总计算错误的；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(2)分项评分超出评分标准范围的；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(3)评标委员会成员对客观评标因素评分不一致的；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(4)经评标委员会认定评分畸高、畸低的。</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对上述(1)～(4)提出质疑的，采购人或者采购代理机构可以组织原评标委员会进行重新评标，重新评标改变评标结果的，应当书面报告本级监督部门。</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7.3 评标委员会根据全体评标成员签字的原始评标记录和评标结果编写评标报告。评标报告应当包括以下内容：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（1）招标公告刊登的媒体名称、开标日期和地点；</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供应商</w:t>
      </w:r>
      <w:r>
        <w:rPr>
          <w:rFonts w:hint="eastAsia" w:ascii="宋体" w:hAnsi="宋体" w:cs="宋体"/>
          <w:color w:val="000000"/>
          <w:kern w:val="0"/>
          <w:sz w:val="24"/>
        </w:rPr>
        <w:t>名单和评标委员会成员名单；</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（3）评标方法和标准；</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（4）开标记录和评标情况及说明，包括无效</w:t>
      </w:r>
      <w:r>
        <w:rPr>
          <w:rFonts w:hint="eastAsia" w:ascii="宋体" w:hAnsi="宋体" w:cs="宋体"/>
          <w:color w:val="000000"/>
          <w:kern w:val="0"/>
          <w:sz w:val="24"/>
          <w:lang w:eastAsia="zh-CN"/>
        </w:rPr>
        <w:t>供应商</w:t>
      </w:r>
      <w:r>
        <w:rPr>
          <w:rFonts w:hint="eastAsia" w:ascii="宋体" w:hAnsi="宋体" w:cs="宋体"/>
          <w:color w:val="000000"/>
          <w:kern w:val="0"/>
          <w:sz w:val="24"/>
        </w:rPr>
        <w:t>名单及原因；</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（5）评标结果，确定的中标候选人名单或者经采购人委托直接确定的中标人；</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（6）其他需要说明的情况，包括评标过程中</w:t>
      </w:r>
      <w:r>
        <w:rPr>
          <w:rFonts w:hint="eastAsia" w:ascii="宋体" w:hAnsi="宋体" w:cs="宋体"/>
          <w:color w:val="000000"/>
          <w:kern w:val="0"/>
          <w:sz w:val="24"/>
          <w:lang w:eastAsia="zh-CN"/>
        </w:rPr>
        <w:t>供应商</w:t>
      </w:r>
      <w:r>
        <w:rPr>
          <w:rFonts w:hint="eastAsia" w:ascii="宋体" w:hAnsi="宋体" w:cs="宋体"/>
          <w:color w:val="000000"/>
          <w:kern w:val="0"/>
          <w:sz w:val="24"/>
        </w:rPr>
        <w:t>根据评标委员会要求进行的澄清、说明或者补正，评标委员会成员的更换等。</w:t>
      </w:r>
    </w:p>
    <w:p>
      <w:pPr>
        <w:keepLines w:val="0"/>
        <w:pageBreakBefore w:val="0"/>
        <w:widowControl w:val="0"/>
        <w:kinsoku/>
        <w:topLinePunct w:val="0"/>
        <w:bidi w:val="0"/>
        <w:adjustRightInd w:val="0"/>
        <w:snapToGrid/>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7.4 本次招标采购推荐的中标候选人数量见投标须知前附表。</w:t>
      </w:r>
    </w:p>
    <w:p>
      <w:pPr>
        <w:pStyle w:val="7"/>
        <w:keepLines w:val="0"/>
        <w:pageBreakBefore w:val="0"/>
        <w:widowControl w:val="0"/>
        <w:kinsoku/>
        <w:topLinePunct w:val="0"/>
        <w:bidi w:val="0"/>
        <w:snapToGrid/>
        <w:spacing w:line="360" w:lineRule="auto"/>
        <w:rPr>
          <w:rFonts w:ascii="宋体" w:hAnsi="宋体" w:cs="宋体"/>
          <w:color w:val="000000"/>
        </w:rPr>
      </w:pPr>
      <w:r>
        <w:rPr>
          <w:rFonts w:hint="eastAsia" w:ascii="宋体" w:hAnsi="宋体" w:cs="宋体"/>
          <w:color w:val="000000"/>
        </w:rPr>
        <w:br w:type="page"/>
      </w: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8" w:name="_Toc23318"/>
      <w:r>
        <w:rPr>
          <w:rFonts w:hint="eastAsia" w:ascii="宋体" w:hAnsi="宋体" w:cs="宋体"/>
          <w:color w:val="000000"/>
          <w:sz w:val="36"/>
          <w:szCs w:val="36"/>
        </w:rPr>
        <w:t>第四章  采购合同主要条款</w:t>
      </w:r>
      <w:bookmarkEnd w:id="8"/>
    </w:p>
    <w:p>
      <w:pPr>
        <w:keepLines w:val="0"/>
        <w:pageBreakBefore w:val="0"/>
        <w:widowControl w:val="0"/>
        <w:kinsoku/>
        <w:topLinePunct w:val="0"/>
        <w:bidi w:val="0"/>
        <w:snapToGrid/>
        <w:jc w:val="center"/>
        <w:rPr>
          <w:rFonts w:ascii="宋体" w:hAnsi="宋体" w:cs="宋体"/>
          <w:b/>
          <w:bCs/>
          <w:sz w:val="28"/>
          <w:szCs w:val="28"/>
        </w:rPr>
      </w:pPr>
      <w:r>
        <w:rPr>
          <w:rFonts w:hint="eastAsia" w:ascii="宋体" w:hAnsi="宋体" w:cs="宋体"/>
          <w:b/>
          <w:bCs/>
          <w:sz w:val="28"/>
          <w:szCs w:val="28"/>
        </w:rPr>
        <w:t>（本合同仅供参考，具体以签订时为准）</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9" w:name="_Toc464831123"/>
      <w:bookmarkStart w:id="10" w:name="_Toc15425"/>
      <w:bookmarkStart w:id="11" w:name="_Toc497126977"/>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2" w:name="_Toc14012"/>
      <w:bookmarkStart w:id="13" w:name="_Toc6465"/>
      <w:r>
        <w:rPr>
          <w:rFonts w:hint="eastAsia" w:ascii="宋体" w:hAnsi="宋体" w:cs="宋体"/>
          <w:sz w:val="24"/>
          <w:szCs w:val="24"/>
        </w:rPr>
        <w:t>1.签订合同</w:t>
      </w:r>
      <w:bookmarkEnd w:id="9"/>
      <w:bookmarkEnd w:id="10"/>
      <w:bookmarkEnd w:id="12"/>
      <w:bookmarkEnd w:id="13"/>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1.1招标人应当自中标通知书发出之日起三十日内，按照招标文件和中标</w:t>
      </w:r>
      <w:r>
        <w:rPr>
          <w:rFonts w:hint="eastAsia" w:ascii="宋体" w:hAnsi="宋体" w:cs="宋体"/>
          <w:sz w:val="24"/>
          <w:szCs w:val="24"/>
          <w:lang w:eastAsia="zh-CN"/>
        </w:rPr>
        <w:t>供应商</w:t>
      </w:r>
      <w:r>
        <w:rPr>
          <w:rFonts w:hint="eastAsia" w:ascii="宋体" w:hAnsi="宋体" w:cs="宋体"/>
          <w:sz w:val="24"/>
          <w:szCs w:val="24"/>
        </w:rPr>
        <w:t>投标文件的约定，与中标人签订书面合同。所签订合同不得对招标文件和中标人投标文件作实质性修改。</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1.2签订的合同原则以本章第4条的规定为基础，并根据评审、答疑情况进行修改补充，但该款并不限制招标人以其他方式签订合同的权利。招标人不得向中标人提出任何不合理的要求，作为签订合同的条件，不得与中标人私下订立背离合同实质性内容的协议。</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1.3招标文件、投标文件、书面承诺和中标通知书均作为经济合同的一部分，且具有法律效力。中标人应严格履行经济合同所规定的各项义务和责任，否则将依法处理。</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1.4有关法规或者招标文件明确不允许分包方式履行合同的，中标人不得分包履行合同，否则将依法承担法律责任。招标文件明确允许分包方式履行合同的，按照招标文件相关规定执行。</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当中标人放弃中标结果或者因被质疑、投诉，经查属实或者因不可抗力而不能履行合同的，招标人可从推荐中标候选人名单中按顺序重新确定中标人，但应符合相关规定；否则招标人应重新组织采购。</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1.5招标人应当自采购合同签订之日起7个工作日内，将采购合同副本报同级财政部门和有关部门备案。</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1.6法律、行政法规规定应当办理批准、登记等手续后生效的合同，依照其规定。</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4" w:name="_Toc6758"/>
      <w:bookmarkStart w:id="15" w:name="_Toc28158"/>
      <w:bookmarkStart w:id="16" w:name="_Toc464831124"/>
      <w:bookmarkStart w:id="17" w:name="_Toc32746"/>
      <w:r>
        <w:rPr>
          <w:rFonts w:hint="eastAsia" w:ascii="宋体" w:hAnsi="宋体" w:cs="宋体"/>
          <w:sz w:val="24"/>
          <w:szCs w:val="24"/>
        </w:rPr>
        <w:t>2.追加合同金额</w:t>
      </w:r>
      <w:bookmarkEnd w:id="14"/>
      <w:bookmarkEnd w:id="15"/>
      <w:bookmarkEnd w:id="16"/>
      <w:bookmarkEnd w:id="17"/>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政府采购合同履行中，招标人需要追加与合同标的相同的服务的，在不改变合同其他条款的前提下并且在签订合同后1年内，经招标人报同级财政部门批准后，可以与中标人协商签订补充合同，但所有补充合同的采购金额不得超过原合同采购金额的10%，否则招标人应重新组织采购。</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18" w:name="_Toc435040238"/>
      <w:bookmarkStart w:id="19" w:name="_Toc464831125"/>
      <w:bookmarkStart w:id="20" w:name="_Toc19605"/>
      <w:bookmarkStart w:id="21" w:name="_Toc10060"/>
      <w:bookmarkStart w:id="22" w:name="_Toc9883"/>
      <w:r>
        <w:rPr>
          <w:rFonts w:hint="eastAsia" w:ascii="宋体" w:hAnsi="宋体" w:cs="宋体"/>
          <w:sz w:val="24"/>
          <w:szCs w:val="24"/>
        </w:rPr>
        <w:t>3.</w:t>
      </w:r>
      <w:bookmarkEnd w:id="18"/>
      <w:r>
        <w:rPr>
          <w:rFonts w:hint="eastAsia" w:ascii="宋体" w:hAnsi="宋体" w:cs="宋体"/>
          <w:sz w:val="24"/>
          <w:szCs w:val="24"/>
          <w:lang w:val="zh-CN"/>
        </w:rPr>
        <w:t xml:space="preserve"> </w:t>
      </w:r>
      <w:r>
        <w:rPr>
          <w:rFonts w:hint="eastAsia" w:ascii="宋体" w:hAnsi="宋体" w:cs="宋体"/>
          <w:sz w:val="24"/>
          <w:szCs w:val="24"/>
        </w:rPr>
        <w:t>服务质量与验收</w:t>
      </w:r>
      <w:bookmarkEnd w:id="19"/>
      <w:bookmarkEnd w:id="20"/>
      <w:bookmarkEnd w:id="21"/>
      <w:bookmarkEnd w:id="22"/>
    </w:p>
    <w:p>
      <w:pPr>
        <w:keepLines w:val="0"/>
        <w:pageBreakBefore w:val="0"/>
        <w:widowControl w:val="0"/>
        <w:kinsoku/>
        <w:topLinePunct w:val="0"/>
        <w:bidi w:val="0"/>
        <w:snapToGrid/>
        <w:spacing w:line="360" w:lineRule="auto"/>
        <w:ind w:firstLine="480" w:firstLineChars="200"/>
        <w:rPr>
          <w:rFonts w:ascii="宋体" w:hAnsi="宋体" w:cs="宋体"/>
          <w:kern w:val="1"/>
          <w:sz w:val="24"/>
          <w:szCs w:val="24"/>
        </w:rPr>
      </w:pPr>
      <w:r>
        <w:rPr>
          <w:rFonts w:hint="eastAsia" w:ascii="宋体" w:hAnsi="宋体" w:cs="宋体"/>
          <w:sz w:val="24"/>
          <w:szCs w:val="24"/>
        </w:rPr>
        <w:t>3.1招标文件中的服务按照国标、部标、行业标准或者双方技术协议或者招标文件、投标文件、书面承诺提供服务。如对服务以及质量有争议，招标人组织相关部门对服务和质量进行检验或者验收，未达到服务要求的，由中标人承担全部责任。</w:t>
      </w:r>
    </w:p>
    <w:p>
      <w:pPr>
        <w:keepLines w:val="0"/>
        <w:pageBreakBefore w:val="0"/>
        <w:widowControl w:val="0"/>
        <w:kinsoku/>
        <w:topLinePunct w:val="0"/>
        <w:bidi w:val="0"/>
        <w:snapToGrid/>
        <w:spacing w:line="360" w:lineRule="auto"/>
        <w:ind w:firstLine="480" w:firstLineChars="200"/>
        <w:outlineLvl w:val="2"/>
        <w:rPr>
          <w:rFonts w:ascii="宋体" w:hAnsi="宋体" w:cs="宋体"/>
          <w:sz w:val="24"/>
          <w:szCs w:val="24"/>
        </w:rPr>
      </w:pPr>
      <w:bookmarkStart w:id="23" w:name="_Toc25875"/>
      <w:bookmarkStart w:id="24" w:name="_Toc19858"/>
      <w:bookmarkStart w:id="25" w:name="_Toc464831126"/>
      <w:bookmarkStart w:id="26" w:name="_Toc26432"/>
      <w:r>
        <w:rPr>
          <w:rFonts w:hint="eastAsia" w:ascii="宋体" w:hAnsi="宋体" w:cs="宋体"/>
          <w:sz w:val="24"/>
          <w:szCs w:val="24"/>
        </w:rPr>
        <w:t>4.合同主要条款</w:t>
      </w:r>
      <w:bookmarkEnd w:id="23"/>
      <w:bookmarkEnd w:id="24"/>
      <w:bookmarkEnd w:id="25"/>
      <w:bookmarkEnd w:id="26"/>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合同编号：</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甲方（招标人）：</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住所地：</w:t>
      </w:r>
      <w:r>
        <w:rPr>
          <w:rFonts w:hint="eastAsia" w:ascii="宋体" w:hAnsi="宋体" w:cs="宋体"/>
          <w:sz w:val="24"/>
          <w:szCs w:val="24"/>
          <w:u w:val="single"/>
          <w:lang w:val="zh-CN"/>
        </w:rPr>
        <w:t xml:space="preserve">                           </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乙方（中标人）：</w:t>
      </w:r>
      <w:r>
        <w:rPr>
          <w:rFonts w:hint="eastAsia" w:ascii="宋体" w:hAnsi="宋体" w:cs="宋体"/>
          <w:sz w:val="24"/>
          <w:szCs w:val="24"/>
          <w:u w:val="single"/>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0"/>
        <w:jc w:val="left"/>
        <w:rPr>
          <w:rFonts w:ascii="宋体" w:hAnsi="宋体" w:cs="宋体"/>
          <w:sz w:val="24"/>
          <w:szCs w:val="24"/>
          <w:u w:val="single"/>
        </w:rPr>
      </w:pPr>
      <w:r>
        <w:rPr>
          <w:rFonts w:hint="eastAsia" w:ascii="宋体" w:hAnsi="宋体" w:cs="宋体"/>
          <w:sz w:val="24"/>
          <w:szCs w:val="24"/>
          <w:lang w:val="zh-CN"/>
        </w:rPr>
        <w:t>住所地：</w:t>
      </w:r>
      <w:r>
        <w:rPr>
          <w:rFonts w:hint="eastAsia" w:ascii="宋体" w:hAnsi="宋体" w:cs="宋体"/>
          <w:sz w:val="24"/>
          <w:szCs w:val="24"/>
          <w:u w:val="single"/>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乙方于</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日参加了</w:t>
      </w:r>
      <w:r>
        <w:rPr>
          <w:rFonts w:hint="eastAsia" w:ascii="宋体" w:hAnsi="宋体" w:cs="宋体"/>
          <w:sz w:val="24"/>
          <w:szCs w:val="24"/>
          <w:u w:val="single"/>
          <w:lang w:val="zh-CN"/>
        </w:rPr>
        <w:t xml:space="preserve"> （招标人或者代理机构） </w:t>
      </w:r>
      <w:r>
        <w:rPr>
          <w:rFonts w:hint="eastAsia" w:ascii="宋体" w:hAnsi="宋体" w:cs="宋体"/>
          <w:sz w:val="24"/>
          <w:szCs w:val="24"/>
          <w:lang w:val="zh-CN"/>
        </w:rPr>
        <w:t xml:space="preserve">组织的“ </w:t>
      </w:r>
      <w:r>
        <w:rPr>
          <w:rFonts w:hint="eastAsia" w:ascii="宋体" w:hAnsi="宋体" w:cs="宋体"/>
          <w:sz w:val="24"/>
          <w:szCs w:val="24"/>
          <w:u w:val="single"/>
          <w:lang w:val="zh-CN"/>
        </w:rPr>
        <w:t xml:space="preserve"> （项目名称及项目编号）  </w:t>
      </w:r>
      <w:r>
        <w:rPr>
          <w:rFonts w:hint="eastAsia" w:ascii="宋体" w:hAnsi="宋体" w:cs="宋体"/>
          <w:sz w:val="24"/>
          <w:szCs w:val="24"/>
          <w:lang w:val="zh-CN"/>
        </w:rPr>
        <w:t>”政府采购活动，经谈判小组评审确定乙方为</w:t>
      </w:r>
      <w:r>
        <w:rPr>
          <w:rFonts w:hint="eastAsia" w:ascii="宋体" w:hAnsi="宋体" w:cs="宋体"/>
          <w:sz w:val="24"/>
          <w:szCs w:val="24"/>
          <w:u w:val="single"/>
          <w:lang w:val="zh-CN"/>
        </w:rPr>
        <w:t xml:space="preserve"> （包及包名称） </w:t>
      </w:r>
      <w:r>
        <w:rPr>
          <w:rFonts w:hint="eastAsia" w:ascii="宋体" w:hAnsi="宋体" w:cs="宋体"/>
          <w:sz w:val="24"/>
          <w:szCs w:val="24"/>
          <w:lang w:val="zh-CN"/>
        </w:rPr>
        <w:t xml:space="preserve"> 中标人，按照《中华人民共和国</w:t>
      </w:r>
      <w:r>
        <w:rPr>
          <w:rFonts w:hint="eastAsia" w:ascii="宋体" w:hAnsi="宋体" w:cs="宋体"/>
          <w:sz w:val="24"/>
          <w:szCs w:val="24"/>
        </w:rPr>
        <w:t>民法典</w:t>
      </w:r>
      <w:r>
        <w:rPr>
          <w:rFonts w:hint="eastAsia" w:ascii="宋体" w:hAnsi="宋体" w:cs="宋体"/>
          <w:sz w:val="24"/>
          <w:szCs w:val="24"/>
          <w:lang w:val="zh-CN"/>
        </w:rPr>
        <w:t>》、《中华人民共和国政府采购法》和相关的法律法规规定，以及招标文件要求，经甲乙双方协商一致，签订本政府采购合同。</w:t>
      </w:r>
    </w:p>
    <w:p>
      <w:pPr>
        <w:keepLines w:val="0"/>
        <w:pageBreakBefore w:val="0"/>
        <w:widowControl w:val="0"/>
        <w:kinsoku/>
        <w:topLinePunct w:val="0"/>
        <w:bidi w:val="0"/>
        <w:snapToGrid/>
        <w:rPr>
          <w:rFonts w:ascii="宋体" w:hAnsi="宋体" w:cs="宋体"/>
          <w:sz w:val="24"/>
          <w:szCs w:val="24"/>
          <w:lang w:val="zh-CN"/>
        </w:rPr>
      </w:pPr>
      <w:r>
        <w:rPr>
          <w:rFonts w:hint="eastAsia" w:ascii="宋体" w:hAnsi="宋体" w:cs="宋体"/>
          <w:sz w:val="24"/>
          <w:szCs w:val="24"/>
          <w:lang w:val="zh-CN"/>
        </w:rPr>
        <w:br w:type="page"/>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第一条 合同标的</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服务名称：</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服务内容：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技术标准：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第二条  合同总金额</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合同总金额为人民币（大写）：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第三条  服务交付</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1、交付日期：</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2、交付地点：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第四条  交付验收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1、乙方应对提交的服务成果作出全面检查和整理，并列出清单，作为甲方验收和使用技术条件依据，清单应随提交的服务成果交给甲方。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2、乙方在指定地点提交服务成果后，甲乙双方应依据招标文件、投标文件等文件材料的要求共同验收，并且出具书面验收报告。</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3、对复杂的服务，甲方可邀请国家认可的专业机构参与验收，并出具验收报告，相关费用负担由甲乙双方约定。</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第五条  所有权归属</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第六条  包装、装运及运输</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1、乙方负责包装、装运和运输，由于不适当的包装、装运和运输造成任何损坏均由乙方负责。</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2、包装费、运费及相关费用已包含在合同总金额内。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第七条  合同款支付</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1、服务成果交付到指定地点，经甲乙双方共同验收合格后由甲方负责办理合同款支付手续。</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2、属国库集中支付资金，甲方应按照双方约定的付款期限，及时向财政部门报送资金支付申请，财政部门对支付申请审核无误后，将合同款直接支付至乙方账户。</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highlight w:val="none"/>
          <w:lang w:val="zh-CN"/>
        </w:rPr>
      </w:pPr>
      <w:r>
        <w:rPr>
          <w:rFonts w:hint="eastAsia" w:ascii="宋体" w:hAnsi="宋体" w:cs="宋体"/>
          <w:sz w:val="24"/>
          <w:szCs w:val="24"/>
          <w:highlight w:val="none"/>
          <w:lang w:val="zh-CN"/>
        </w:rPr>
        <w:t>3、付款方式</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highlight w:val="none"/>
        </w:rPr>
      </w:pPr>
      <w:r>
        <w:rPr>
          <w:rFonts w:hint="eastAsia" w:ascii="宋体" w:hAnsi="宋体" w:cs="宋体"/>
          <w:sz w:val="24"/>
          <w:szCs w:val="24"/>
          <w:highlight w:val="none"/>
        </w:rPr>
        <w:t>货到验收合格后一次支付全部货款</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第八条  履约保证金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1、乙方须向甲方交纳人民币（大写）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）元作为本合同的履约保证金。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2、履约保证金用于补偿甲方因乙方不能履行或不能完全履行合同义务而蒙受的损失。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第九条  售后服务及承诺</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1、服务质量保证期限自提交服务验收合格之日起</w:t>
      </w:r>
      <w:r>
        <w:rPr>
          <w:rFonts w:hint="eastAsia" w:ascii="宋体" w:hAnsi="宋体" w:cs="宋体"/>
          <w:sz w:val="24"/>
          <w:szCs w:val="24"/>
          <w:u w:val="single"/>
          <w:lang w:val="zh-CN"/>
        </w:rPr>
        <w:t xml:space="preserve">     </w:t>
      </w:r>
      <w:r>
        <w:rPr>
          <w:rFonts w:hint="eastAsia" w:ascii="宋体" w:hAnsi="宋体" w:cs="宋体"/>
          <w:sz w:val="24"/>
          <w:szCs w:val="24"/>
          <w:lang w:val="zh-CN"/>
        </w:rPr>
        <w:t>年，在质量保证期内，乙方应对服务出现的问题负责处理并承担一切费用，并且赔偿甲方的损失。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2、乙方有完善的服务体系，有能力提供持续的、本地化售后服务。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3、乙方负责系统安装和调试以及操作人员培训，并制定详细的培训计划，使操作人员能独立进行管理、操作、维护和故障处理等工作，做好相关记录及技术文档收集整理，待验收后移交。</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4、服务范围：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第十条  知识产权</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2、乙方为执行本合同而提供的技术资料或者其他相关资料、软件等由甲方永久免费使用。</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第十一条  甲方责任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1、及时办理付款手续。</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2、负责提供工作场地，协助乙方办理有关事宜。</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3、对合同条款及所知悉的乙方商业秘密负有保密义务。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第十二条  乙方责任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1、保证所提供服务为投标文件承诺服务，符合相关法律法规规定并且满足甲方的需求，保证其配套项目部件为全新的未使用的且符合相关的质量要求。</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2、保证所提供服务的售后服务，严格依据投标文件及相关承诺，对服务以及与之配套的项目进行保修、维护等服务。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3、保证其所供服务不存在侵犯第三方知识产权的行为，否则由此产生的损失由乙方承担。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第十三条  违约责任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1、乙方所供服务成果及与之配套项目等不符合合同约定标准，甲方有权拒收。同时，乙方向甲方支付合同总金额20%的违约金。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2、乙方不能交付服务成果时，乙方向甲方支付合同总金额20%的违约金。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乙方逾期交付服务成果时，每逾1日乙方向甲方支付合同总金额3‰的滞纳金。逾期交货超过30日，甲方有权决定是否继续履行合同，如甲方决定终止履行合同的，乙方向甲方支付合同总金额20%的违约金，并且赔偿甲方因此所遭受的损失。</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4、因甲方过错而给乙方造成的损失，由甲方负担。</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第十四条  不可抗力</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第十五条  保密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乙方违反本合同所规定的保密义务，应按照本合同总金额的10%支付违约金。</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第十六条  争议解决</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甲乙双方在合同履行中发生争议，应通过协商解决。如协商不成，可以向合同签订地法院提起诉讼。</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第十七条  合同生效及其他</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1、除招标文件规定且甲方事先书面同意外，乙方不得部分或者全部转让、分包履行其应履行的合同项下的义务。</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2、合同由甲、乙双方法定代表人（或者被授权代表）签字并加盖单位公章。 </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3、本合同一式六份，甲方一份，乙方一份，采购代理机构二份，同级财政部门一份，市公共资源交易管理办公室一份。</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第十八条   服务期限</w:t>
      </w:r>
    </w:p>
    <w:p>
      <w:pPr>
        <w:keepLines w:val="0"/>
        <w:pageBreakBefore w:val="0"/>
        <w:widowControl w:val="0"/>
        <w:kinsoku/>
        <w:topLinePunct w:val="0"/>
        <w:bidi w:val="0"/>
        <w:snapToGrid/>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本项目服务期限为</w:t>
      </w:r>
      <w:r>
        <w:rPr>
          <w:rFonts w:hint="eastAsia" w:ascii="宋体" w:hAnsi="宋体" w:cs="宋体"/>
          <w:sz w:val="24"/>
          <w:szCs w:val="24"/>
          <w:u w:val="single"/>
          <w:lang w:val="zh-CN"/>
        </w:rPr>
        <w:t xml:space="preserve">   </w:t>
      </w:r>
      <w:r>
        <w:rPr>
          <w:rFonts w:hint="eastAsia" w:ascii="宋体" w:hAnsi="宋体" w:cs="宋体"/>
          <w:sz w:val="24"/>
          <w:szCs w:val="24"/>
          <w:lang w:val="zh-CN"/>
        </w:rPr>
        <w:t>年，服务期限自</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日起至</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日止。本项目合同期限届满，如需续签，在不改变原合同标的额及服务内容的基础上，双方可以根据法律及各项规定继续签订书面合同，累计履行期限不超过</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lang w:val="zh-CN"/>
        </w:rPr>
        <w:t>年。</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第十九条  下列文件为本合同不可分割部分</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1、本项目招标文件（包括澄清、修改）；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2、乙方投标文件；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3、中标通知书；</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4、中标人在评审过程中做出的有关澄清、说明、承诺或者补正文件；</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5、政府采购委托协议书；</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甲    方：                          乙    方：</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单位名称(公章)：                    单位名称(公章)：</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法定代表人（被授权代表）签字：  </w:t>
      </w:r>
      <w:r>
        <w:rPr>
          <w:rFonts w:hint="eastAsia" w:ascii="宋体" w:hAnsi="宋体" w:cs="宋体"/>
          <w:sz w:val="24"/>
          <w:szCs w:val="24"/>
        </w:rPr>
        <w:t xml:space="preserve">   </w:t>
      </w:r>
      <w:r>
        <w:rPr>
          <w:rFonts w:hint="eastAsia" w:ascii="宋体" w:hAnsi="宋体" w:cs="宋体"/>
          <w:sz w:val="24"/>
          <w:szCs w:val="24"/>
          <w:lang w:val="zh-CN"/>
        </w:rPr>
        <w:t xml:space="preserve"> 法定代表人（被授权代表）签字：</w:t>
      </w:r>
    </w:p>
    <w:p>
      <w:pPr>
        <w:keepLines w:val="0"/>
        <w:pageBreakBefore w:val="0"/>
        <w:widowControl w:val="0"/>
        <w:kinsoku/>
        <w:topLinePunct w:val="0"/>
        <w:autoSpaceDE w:val="0"/>
        <w:autoSpaceDN w:val="0"/>
        <w:bidi w:val="0"/>
        <w:adjustRightInd w:val="0"/>
        <w:snapToGrid/>
        <w:spacing w:line="360" w:lineRule="auto"/>
        <w:ind w:firstLine="482"/>
        <w:rPr>
          <w:rFonts w:ascii="宋体" w:hAnsi="宋体" w:cs="宋体"/>
          <w:sz w:val="24"/>
          <w:szCs w:val="24"/>
          <w:lang w:val="zh-CN"/>
        </w:rPr>
      </w:pPr>
      <w:r>
        <w:rPr>
          <w:rFonts w:hint="eastAsia" w:ascii="宋体" w:hAnsi="宋体" w:cs="宋体"/>
          <w:sz w:val="24"/>
          <w:szCs w:val="24"/>
          <w:lang w:val="zh-CN"/>
        </w:rPr>
        <w:t xml:space="preserve">电    话：                      </w:t>
      </w:r>
      <w:r>
        <w:rPr>
          <w:rFonts w:hint="eastAsia" w:ascii="宋体" w:hAnsi="宋体" w:cs="宋体"/>
          <w:sz w:val="24"/>
          <w:szCs w:val="24"/>
        </w:rPr>
        <w:t xml:space="preserve">    </w:t>
      </w:r>
      <w:r>
        <w:rPr>
          <w:rFonts w:hint="eastAsia" w:ascii="宋体" w:hAnsi="宋体" w:cs="宋体"/>
          <w:sz w:val="24"/>
          <w:szCs w:val="24"/>
          <w:lang w:val="zh-CN"/>
        </w:rPr>
        <w:t>电    话：</w:t>
      </w:r>
    </w:p>
    <w:p>
      <w:pPr>
        <w:keepLines w:val="0"/>
        <w:pageBreakBefore w:val="0"/>
        <w:widowControl w:val="0"/>
        <w:kinsoku/>
        <w:topLinePunct w:val="0"/>
        <w:bidi w:val="0"/>
        <w:snapToGrid/>
        <w:spacing w:line="360" w:lineRule="auto"/>
        <w:ind w:firstLine="480" w:firstLineChars="200"/>
        <w:rPr>
          <w:rFonts w:ascii="宋体" w:hAnsi="宋体" w:cs="宋体"/>
          <w:sz w:val="24"/>
          <w:szCs w:val="24"/>
        </w:rPr>
      </w:pPr>
      <w:r>
        <w:rPr>
          <w:rFonts w:hint="eastAsia" w:ascii="宋体" w:hAnsi="宋体" w:cs="宋体"/>
          <w:sz w:val="24"/>
          <w:szCs w:val="24"/>
          <w:lang w:val="zh-CN"/>
        </w:rPr>
        <w:t xml:space="preserve">年   月   日                     </w:t>
      </w:r>
      <w:r>
        <w:rPr>
          <w:rFonts w:hint="eastAsia" w:ascii="宋体" w:hAnsi="宋体" w:cs="宋体"/>
          <w:sz w:val="24"/>
          <w:szCs w:val="24"/>
        </w:rPr>
        <w:t xml:space="preserve">   </w:t>
      </w:r>
      <w:r>
        <w:rPr>
          <w:rFonts w:hint="eastAsia" w:ascii="宋体" w:hAnsi="宋体" w:cs="宋体"/>
          <w:sz w:val="24"/>
          <w:szCs w:val="24"/>
          <w:lang w:val="zh-CN"/>
        </w:rPr>
        <w:t xml:space="preserve">   年   月   日</w:t>
      </w:r>
    </w:p>
    <w:bookmarkEnd w:id="11"/>
    <w:p>
      <w:pPr>
        <w:pStyle w:val="23"/>
        <w:keepLines w:val="0"/>
        <w:pageBreakBefore w:val="0"/>
        <w:widowControl w:val="0"/>
        <w:kinsoku/>
        <w:topLinePunct w:val="0"/>
        <w:bidi w:val="0"/>
        <w:adjustRightInd w:val="0"/>
        <w:snapToGrid/>
        <w:spacing w:line="360" w:lineRule="auto"/>
        <w:rPr>
          <w:rFonts w:cs="宋体"/>
          <w:color w:val="000000"/>
          <w:sz w:val="24"/>
          <w:szCs w:val="24"/>
          <w:u w:val="single"/>
        </w:rPr>
      </w:pPr>
    </w:p>
    <w:p>
      <w:pPr>
        <w:pStyle w:val="36"/>
        <w:keepLines w:val="0"/>
        <w:pageBreakBefore w:val="0"/>
        <w:widowControl w:val="0"/>
        <w:kinsoku/>
        <w:topLinePunct w:val="0"/>
        <w:bidi w:val="0"/>
        <w:snapToGrid/>
        <w:spacing w:line="360" w:lineRule="auto"/>
        <w:jc w:val="center"/>
        <w:rPr>
          <w:rStyle w:val="72"/>
        </w:rPr>
      </w:pPr>
      <w:r>
        <w:rPr>
          <w:rFonts w:hint="eastAsia"/>
          <w:color w:val="000000"/>
        </w:rPr>
        <w:br w:type="page"/>
      </w:r>
      <w:bookmarkStart w:id="27" w:name="_Toc6617"/>
      <w:r>
        <w:rPr>
          <w:rStyle w:val="72"/>
          <w:rFonts w:hint="eastAsia"/>
        </w:rPr>
        <w:t>第五章  采购需求</w:t>
      </w:r>
    </w:p>
    <w:bookmarkEnd w:id="27"/>
    <w:p>
      <w:pPr>
        <w:keepLines w:val="0"/>
        <w:pageBreakBefore w:val="0"/>
        <w:widowControl w:val="0"/>
        <w:kinsoku/>
        <w:topLinePunct w:val="0"/>
        <w:bidi w:val="0"/>
        <w:snapToGrid/>
        <w:spacing w:line="360" w:lineRule="auto"/>
        <w:jc w:val="left"/>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一、设备名称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全自动医用PCR分析系统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二、数量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10台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三、设备参数</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1.样本容量</w:t>
      </w:r>
      <w:r>
        <w:rPr>
          <w:rFonts w:hint="eastAsia" w:ascii="宋体" w:hAnsi="宋体" w:cs="宋体"/>
          <w:sz w:val="24"/>
          <w:szCs w:val="24"/>
          <w:lang w:eastAsia="zh-CN"/>
        </w:rPr>
        <w:t>：</w:t>
      </w:r>
      <w:r>
        <w:rPr>
          <w:rFonts w:hint="eastAsia" w:ascii="宋体" w:hAnsi="宋体" w:cs="宋体"/>
          <w:sz w:val="24"/>
          <w:szCs w:val="24"/>
        </w:rPr>
        <w:t>96孔</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2.适用耗材</w:t>
      </w:r>
      <w:r>
        <w:rPr>
          <w:rFonts w:hint="eastAsia" w:ascii="宋体" w:hAnsi="宋体" w:cs="宋体"/>
          <w:sz w:val="24"/>
          <w:szCs w:val="24"/>
          <w:lang w:eastAsia="zh-CN"/>
        </w:rPr>
        <w:t>：</w:t>
      </w:r>
      <w:r>
        <w:rPr>
          <w:rFonts w:hint="eastAsia" w:ascii="宋体" w:hAnsi="宋体" w:cs="宋体"/>
          <w:sz w:val="24"/>
          <w:szCs w:val="24"/>
        </w:rPr>
        <w:t>0.2ml96孔板、8联管，单管(乳白色管、透明管、磨砂管均可适用)</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3.检测通道</w:t>
      </w: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4.适用荧光素</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1)通道1</w:t>
      </w:r>
      <w:r>
        <w:rPr>
          <w:rFonts w:hint="eastAsia" w:ascii="宋体" w:hAnsi="宋体" w:cs="宋体"/>
          <w:sz w:val="24"/>
          <w:szCs w:val="24"/>
          <w:lang w:eastAsia="zh-CN"/>
        </w:rPr>
        <w:t>：</w:t>
      </w:r>
      <w:r>
        <w:rPr>
          <w:rFonts w:hint="eastAsia" w:ascii="宋体" w:hAnsi="宋体" w:cs="宋体"/>
          <w:sz w:val="24"/>
          <w:szCs w:val="24"/>
        </w:rPr>
        <w:t>FAM、SYBR Green I SYTO 9EvaGreenLC Green</w:t>
      </w:r>
      <w:r>
        <w:rPr>
          <w:rFonts w:hint="eastAsia" w:ascii="宋体" w:hAnsi="宋体" w:cs="宋体"/>
          <w:sz w:val="24"/>
          <w:szCs w:val="24"/>
          <w:lang w:eastAsia="zh-CN"/>
        </w:rPr>
        <w:t>；</w:t>
      </w:r>
      <w:r>
        <w:rPr>
          <w:rFonts w:hint="eastAsia" w:ascii="宋体" w:hAnsi="宋体" w:cs="宋体"/>
          <w:sz w:val="24"/>
          <w:szCs w:val="24"/>
        </w:rPr>
        <w:t>2)通道2</w:t>
      </w:r>
      <w:r>
        <w:rPr>
          <w:rFonts w:hint="eastAsia" w:ascii="宋体" w:hAnsi="宋体" w:cs="宋体"/>
          <w:sz w:val="24"/>
          <w:szCs w:val="24"/>
          <w:lang w:eastAsia="zh-CN"/>
        </w:rPr>
        <w:t>：</w:t>
      </w:r>
      <w:r>
        <w:rPr>
          <w:rFonts w:hint="eastAsia" w:ascii="宋体" w:hAnsi="宋体" w:cs="宋体"/>
          <w:sz w:val="24"/>
          <w:szCs w:val="24"/>
        </w:rPr>
        <w:t>HEXVICTETJOE</w:t>
      </w:r>
      <w:r>
        <w:rPr>
          <w:rFonts w:hint="eastAsia" w:ascii="宋体" w:hAnsi="宋体" w:cs="宋体"/>
          <w:sz w:val="24"/>
          <w:szCs w:val="24"/>
          <w:lang w:eastAsia="zh-CN"/>
        </w:rPr>
        <w:t>；</w:t>
      </w:r>
      <w:r>
        <w:rPr>
          <w:rFonts w:hint="eastAsia" w:ascii="宋体" w:hAnsi="宋体" w:cs="宋体"/>
          <w:sz w:val="24"/>
          <w:szCs w:val="24"/>
        </w:rPr>
        <w:t>3)通道3</w:t>
      </w:r>
      <w:r>
        <w:rPr>
          <w:rFonts w:hint="eastAsia" w:ascii="宋体" w:hAnsi="宋体" w:cs="宋体"/>
          <w:sz w:val="24"/>
          <w:szCs w:val="24"/>
          <w:lang w:eastAsia="zh-CN"/>
        </w:rPr>
        <w:t>：</w:t>
      </w:r>
      <w:r>
        <w:rPr>
          <w:rFonts w:hint="eastAsia" w:ascii="宋体" w:hAnsi="宋体" w:cs="宋体"/>
          <w:sz w:val="24"/>
          <w:szCs w:val="24"/>
        </w:rPr>
        <w:t>ROXTexas Red</w:t>
      </w:r>
      <w:r>
        <w:rPr>
          <w:rFonts w:hint="eastAsia" w:ascii="宋体" w:hAnsi="宋体" w:cs="宋体"/>
          <w:sz w:val="24"/>
          <w:szCs w:val="24"/>
          <w:lang w:eastAsia="zh-CN"/>
        </w:rPr>
        <w:t>；</w:t>
      </w:r>
      <w:r>
        <w:rPr>
          <w:rFonts w:hint="eastAsia" w:ascii="宋体" w:hAnsi="宋体" w:cs="宋体"/>
          <w:sz w:val="24"/>
          <w:szCs w:val="24"/>
        </w:rPr>
        <w:t>4)通道4</w:t>
      </w:r>
      <w:r>
        <w:rPr>
          <w:rFonts w:hint="eastAsia" w:ascii="宋体" w:hAnsi="宋体" w:cs="宋体"/>
          <w:sz w:val="24"/>
          <w:szCs w:val="24"/>
          <w:lang w:eastAsia="zh-CN"/>
        </w:rPr>
        <w:t>：</w:t>
      </w:r>
      <w:r>
        <w:rPr>
          <w:rFonts w:hint="eastAsia" w:ascii="宋体" w:hAnsi="宋体" w:cs="宋体"/>
          <w:sz w:val="24"/>
          <w:szCs w:val="24"/>
        </w:rPr>
        <w:t>Cy5</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5.反应体系</w:t>
      </w:r>
      <w:r>
        <w:rPr>
          <w:rFonts w:hint="eastAsia" w:ascii="宋体" w:hAnsi="宋体" w:cs="宋体"/>
          <w:sz w:val="24"/>
          <w:szCs w:val="24"/>
          <w:lang w:eastAsia="zh-CN"/>
        </w:rPr>
        <w:t>：</w:t>
      </w:r>
      <w:r>
        <w:rPr>
          <w:rFonts w:hint="eastAsia" w:ascii="宋体" w:hAnsi="宋体" w:cs="宋体"/>
          <w:sz w:val="24"/>
          <w:szCs w:val="24"/>
        </w:rPr>
        <w:t>0-100ul</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光源：高亮长寿命免维护LED光源；</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★7.荧光检测方式：光电二极管（PD）作为检测器激发，顶部激发、顶部扫描，4个荧光通道同时逐孔扫描，无荧光边缘效应；</w:t>
      </w:r>
    </w:p>
    <w:p>
      <w:pPr>
        <w:keepLines w:val="0"/>
        <w:pageBreakBefore w:val="0"/>
        <w:widowControl w:val="0"/>
        <w:kinsoku/>
        <w:topLinePunct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8.检测时长；顶部采光逐孔扫描，7秒内完战4个荧光通96个孔位的全部检测；</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9.模块控温范围：0~100℃；</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10.存储：仪器内部可存储1000次实验数据文件</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11.温度均匀性：≤±0.1℃；</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★12.最大升温速率：≥6.1℃/s；</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★13.支持温度梯度</w:t>
      </w:r>
      <w:r>
        <w:rPr>
          <w:rFonts w:hint="eastAsia" w:ascii="宋体" w:hAnsi="宋体" w:cs="宋体"/>
          <w:sz w:val="24"/>
          <w:szCs w:val="24"/>
          <w:lang w:eastAsia="zh-CN"/>
        </w:rPr>
        <w:t>：</w:t>
      </w:r>
      <w:r>
        <w:rPr>
          <w:rFonts w:hint="eastAsia" w:ascii="宋体" w:hAnsi="宋体" w:cs="宋体"/>
          <w:sz w:val="24"/>
          <w:szCs w:val="24"/>
        </w:rPr>
        <w:t>宽度</w:t>
      </w:r>
      <w:r>
        <w:rPr>
          <w:rFonts w:hint="eastAsia" w:ascii="宋体" w:hAnsi="宋体" w:cs="宋体"/>
          <w:sz w:val="24"/>
          <w:szCs w:val="24"/>
          <w:lang w:eastAsia="zh-CN"/>
        </w:rPr>
        <w:t>：</w:t>
      </w:r>
      <w:r>
        <w:rPr>
          <w:rFonts w:hint="eastAsia" w:ascii="宋体" w:hAnsi="宋体" w:cs="宋体"/>
          <w:sz w:val="24"/>
          <w:szCs w:val="24"/>
        </w:rPr>
        <w:t>1℃~40℃</w:t>
      </w:r>
      <w:r>
        <w:rPr>
          <w:rFonts w:hint="eastAsia" w:ascii="宋体" w:hAnsi="宋体" w:cs="宋体"/>
          <w:sz w:val="24"/>
          <w:szCs w:val="24"/>
          <w:lang w:eastAsia="zh-CN"/>
        </w:rPr>
        <w:t>；</w:t>
      </w:r>
      <w:r>
        <w:rPr>
          <w:rFonts w:hint="eastAsia" w:ascii="宋体" w:hAnsi="宋体" w:cs="宋体"/>
          <w:sz w:val="24"/>
          <w:szCs w:val="24"/>
        </w:rPr>
        <w:t>温度数</w:t>
      </w:r>
      <w:r>
        <w:rPr>
          <w:rFonts w:hint="eastAsia" w:ascii="宋体" w:hAnsi="宋体" w:cs="宋体"/>
          <w:sz w:val="24"/>
          <w:szCs w:val="24"/>
          <w:lang w:eastAsia="zh-CN"/>
        </w:rPr>
        <w:t>：</w:t>
      </w:r>
      <w:r>
        <w:rPr>
          <w:rFonts w:hint="eastAsia" w:ascii="宋体" w:hAnsi="宋体" w:cs="宋体"/>
          <w:sz w:val="24"/>
          <w:szCs w:val="24"/>
        </w:rPr>
        <w:t>12列14.操控方式</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1)单机运行</w:t>
      </w:r>
      <w:r>
        <w:rPr>
          <w:rFonts w:hint="eastAsia" w:ascii="宋体" w:hAnsi="宋体" w:cs="宋体"/>
          <w:sz w:val="24"/>
          <w:szCs w:val="24"/>
          <w:lang w:eastAsia="zh-CN"/>
        </w:rPr>
        <w:t>：</w:t>
      </w:r>
      <w:r>
        <w:rPr>
          <w:rFonts w:hint="eastAsia" w:ascii="宋体" w:hAnsi="宋体" w:cs="宋体"/>
          <w:sz w:val="24"/>
          <w:szCs w:val="24"/>
        </w:rPr>
        <w:t>≥10英寸内嵌式全彩触摸屏，仪器可脱离电脑独立运行</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2)PC直连</w:t>
      </w:r>
      <w:r>
        <w:rPr>
          <w:rFonts w:hint="eastAsia" w:ascii="宋体" w:hAnsi="宋体" w:cs="宋体"/>
          <w:sz w:val="24"/>
          <w:szCs w:val="24"/>
          <w:lang w:eastAsia="zh-CN"/>
        </w:rPr>
        <w:t>：</w:t>
      </w:r>
      <w:r>
        <w:rPr>
          <w:rFonts w:hint="eastAsia" w:ascii="宋体" w:hAnsi="宋体" w:cs="宋体"/>
          <w:sz w:val="24"/>
          <w:szCs w:val="24"/>
        </w:rPr>
        <w:t>仪器通过点对点网络与PC连接后，利用电脑上的应用软件实现实验设置、运行监控、数据分析等操作</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3)局域网接入</w:t>
      </w:r>
      <w:r>
        <w:rPr>
          <w:rFonts w:hint="eastAsia" w:ascii="宋体" w:hAnsi="宋体" w:cs="宋体"/>
          <w:sz w:val="24"/>
          <w:szCs w:val="24"/>
          <w:lang w:eastAsia="zh-CN"/>
        </w:rPr>
        <w:t>；</w:t>
      </w:r>
      <w:r>
        <w:rPr>
          <w:rFonts w:hint="eastAsia" w:ascii="宋体" w:hAnsi="宋体" w:cs="宋体"/>
          <w:sz w:val="24"/>
          <w:szCs w:val="24"/>
        </w:rPr>
        <w:t>通过对仪器的网络参数进行设置，可将仪器接入本地局域网内，从而实现局域网内的任何一台电脑对仪器的运行监控、数据同步及分析等操作</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15.自动样本仓</w:t>
      </w:r>
      <w:r>
        <w:rPr>
          <w:rFonts w:hint="eastAsia" w:ascii="宋体" w:hAnsi="宋体" w:cs="宋体"/>
          <w:sz w:val="24"/>
          <w:szCs w:val="24"/>
          <w:lang w:eastAsia="zh-CN"/>
        </w:rPr>
        <w:t>：</w:t>
      </w:r>
      <w:r>
        <w:rPr>
          <w:rFonts w:hint="eastAsia" w:ascii="宋体" w:hAnsi="宋体" w:cs="宋体"/>
          <w:sz w:val="24"/>
          <w:szCs w:val="24"/>
        </w:rPr>
        <w:t>样本仓可由触摸屏控制自动弹出/关闭，弹出状态时轻触样本仓可自动关闭</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16.软件分析功能</w:t>
      </w:r>
      <w:r>
        <w:rPr>
          <w:rFonts w:hint="eastAsia" w:ascii="宋体" w:hAnsi="宋体" w:cs="宋体"/>
          <w:sz w:val="24"/>
          <w:szCs w:val="24"/>
          <w:lang w:eastAsia="zh-CN"/>
        </w:rPr>
        <w:t>：</w:t>
      </w:r>
      <w:r>
        <w:rPr>
          <w:rFonts w:hint="eastAsia" w:ascii="宋体" w:hAnsi="宋体" w:cs="宋体"/>
          <w:sz w:val="24"/>
          <w:szCs w:val="24"/>
        </w:rPr>
        <w:t>定性分析、绝对定量分析、相对定量分析、终点荧光分析、熔解曲线分析、SNP分析、高分辨率熔解曲线(HRM)等</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17.LIS功能</w:t>
      </w:r>
      <w:r>
        <w:rPr>
          <w:rFonts w:hint="eastAsia" w:ascii="宋体" w:hAnsi="宋体" w:cs="宋体"/>
          <w:sz w:val="24"/>
          <w:szCs w:val="24"/>
          <w:lang w:eastAsia="zh-CN"/>
        </w:rPr>
        <w:t>：</w:t>
      </w:r>
      <w:r>
        <w:rPr>
          <w:rFonts w:hint="eastAsia" w:ascii="宋体" w:hAnsi="宋体" w:cs="宋体"/>
          <w:sz w:val="24"/>
          <w:szCs w:val="24"/>
        </w:rPr>
        <w:t>可导出CSV、Excel、TXT等格式，开放数据端口，同步支持与LIS系统互联</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18报告自定义功能</w:t>
      </w:r>
      <w:r>
        <w:rPr>
          <w:rFonts w:hint="eastAsia" w:ascii="宋体" w:hAnsi="宋体" w:cs="宋体"/>
          <w:sz w:val="24"/>
          <w:szCs w:val="24"/>
          <w:lang w:eastAsia="zh-CN"/>
        </w:rPr>
        <w:t>：</w:t>
      </w:r>
      <w:r>
        <w:rPr>
          <w:rFonts w:hint="eastAsia" w:ascii="宋体" w:hAnsi="宋体" w:cs="宋体"/>
          <w:sz w:val="24"/>
          <w:szCs w:val="24"/>
        </w:rPr>
        <w:t>预存多种行业实验报告模板</w:t>
      </w:r>
      <w:r>
        <w:rPr>
          <w:rFonts w:hint="eastAsia" w:ascii="宋体" w:hAnsi="宋体" w:cs="宋体"/>
          <w:sz w:val="24"/>
          <w:szCs w:val="24"/>
          <w:lang w:eastAsia="zh-CN"/>
        </w:rPr>
        <w:t>；</w:t>
      </w:r>
      <w:r>
        <w:rPr>
          <w:rFonts w:hint="eastAsia" w:ascii="宋体" w:hAnsi="宋体" w:cs="宋体"/>
          <w:sz w:val="24"/>
          <w:szCs w:val="24"/>
        </w:rPr>
        <w:t>全开放式万能报表功能，用户可自定义报告内容及形式</w:t>
      </w:r>
      <w:r>
        <w:rPr>
          <w:rFonts w:hint="eastAsia" w:ascii="宋体" w:hAnsi="宋体" w:cs="宋体"/>
          <w:sz w:val="24"/>
          <w:szCs w:val="24"/>
          <w:lang w:eastAsia="zh-CN"/>
        </w:rPr>
        <w:t>；</w:t>
      </w:r>
    </w:p>
    <w:p>
      <w:pPr>
        <w:keepLines w:val="0"/>
        <w:pageBreakBefore w:val="0"/>
        <w:widowControl w:val="0"/>
        <w:kinsoku/>
        <w:topLinePunct w:val="0"/>
        <w:bidi w:val="0"/>
        <w:snapToGrid/>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19.实验数据在仪器内实时保存，且具备断电再来电时自动恢复实验功能，无需等待PO电脑及软件打开，即可独立运行继续进行未完成实验，以避免实验数据丢失及试剂损失</w:t>
      </w:r>
      <w:r>
        <w:rPr>
          <w:rFonts w:hint="eastAsia" w:ascii="宋体" w:hAnsi="宋体" w:cs="宋体"/>
          <w:sz w:val="24"/>
          <w:szCs w:val="24"/>
          <w:lang w:eastAsia="zh-CN"/>
        </w:rPr>
        <w:t>。</w:t>
      </w:r>
    </w:p>
    <w:p>
      <w:pPr>
        <w:keepLines w:val="0"/>
        <w:pageBreakBefore w:val="0"/>
        <w:widowControl w:val="0"/>
        <w:kinsoku/>
        <w:topLinePunct w:val="0"/>
        <w:bidi w:val="0"/>
        <w:snapToGrid/>
        <w:rPr>
          <w:rFonts w:ascii="宋体" w:hAnsi="宋体" w:cs="宋体"/>
        </w:rPr>
      </w:pPr>
    </w:p>
    <w:p>
      <w:pPr>
        <w:pStyle w:val="2"/>
      </w:pPr>
    </w:p>
    <w:p>
      <w:pPr>
        <w:pStyle w:val="15"/>
        <w:keepLines w:val="0"/>
        <w:pageBreakBefore w:val="0"/>
        <w:widowControl w:val="0"/>
        <w:kinsoku/>
        <w:topLinePunct w:val="0"/>
        <w:bidi w:val="0"/>
        <w:snapToGrid/>
        <w:spacing w:before="0" w:line="360" w:lineRule="auto"/>
        <w:rPr>
          <w:rFonts w:ascii="宋体" w:hAnsi="宋体" w:cs="宋体"/>
        </w:rPr>
        <w:sectPr>
          <w:headerReference r:id="rId5" w:type="default"/>
          <w:footerReference r:id="rId6" w:type="default"/>
          <w:pgSz w:w="11906" w:h="16838"/>
          <w:pgMar w:top="1417" w:right="1587" w:bottom="1417" w:left="1587" w:header="851" w:footer="992" w:gutter="0"/>
          <w:pgNumType w:start="1"/>
          <w:cols w:space="0" w:num="1"/>
          <w:rtlGutter w:val="0"/>
          <w:docGrid w:type="lines" w:linePitch="312" w:charSpace="0"/>
        </w:sectPr>
      </w:pPr>
    </w:p>
    <w:p>
      <w:pPr>
        <w:pStyle w:val="15"/>
        <w:keepLines w:val="0"/>
        <w:pageBreakBefore w:val="0"/>
        <w:widowControl w:val="0"/>
        <w:kinsoku/>
        <w:topLinePunct w:val="0"/>
        <w:bidi w:val="0"/>
        <w:snapToGrid/>
        <w:spacing w:before="0" w:line="360" w:lineRule="auto"/>
        <w:rPr>
          <w:rFonts w:ascii="宋体" w:hAnsi="宋体" w:cs="宋体"/>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6"/>
        <w:keepLines w:val="0"/>
        <w:pageBreakBefore w:val="0"/>
        <w:widowControl w:val="0"/>
        <w:kinsoku/>
        <w:topLinePunct w:val="0"/>
        <w:bidi w:val="0"/>
        <w:snapToGrid/>
        <w:spacing w:line="360" w:lineRule="auto"/>
        <w:rPr>
          <w:color w:val="000000"/>
        </w:rPr>
      </w:pPr>
    </w:p>
    <w:p>
      <w:pPr>
        <w:pStyle w:val="37"/>
        <w:keepLines w:val="0"/>
        <w:pageBreakBefore w:val="0"/>
        <w:widowControl w:val="0"/>
        <w:kinsoku/>
        <w:topLinePunct w:val="0"/>
        <w:bidi w:val="0"/>
        <w:snapToGrid/>
        <w:spacing w:before="0" w:after="0" w:line="360" w:lineRule="auto"/>
        <w:rPr>
          <w:rFonts w:ascii="宋体" w:hAnsi="宋体" w:cs="宋体"/>
          <w:color w:val="000000"/>
          <w:sz w:val="36"/>
          <w:szCs w:val="36"/>
        </w:rPr>
      </w:pPr>
      <w:bookmarkStart w:id="28" w:name="_Toc28578"/>
      <w:r>
        <w:rPr>
          <w:rFonts w:hint="eastAsia" w:ascii="宋体" w:hAnsi="宋体" w:cs="宋体"/>
          <w:color w:val="000000"/>
          <w:sz w:val="36"/>
          <w:szCs w:val="36"/>
        </w:rPr>
        <w:t>第六章  投标文件格式</w:t>
      </w:r>
      <w:bookmarkEnd w:id="28"/>
    </w:p>
    <w:p>
      <w:pPr>
        <w:keepLines w:val="0"/>
        <w:pageBreakBefore w:val="0"/>
        <w:widowControl w:val="0"/>
        <w:kinsoku/>
        <w:topLinePunct w:val="0"/>
        <w:bidi w:val="0"/>
        <w:snapToGrid/>
        <w:rPr>
          <w:rFonts w:ascii="宋体" w:hAnsi="宋体" w:cs="宋体"/>
          <w:b/>
          <w:iCs/>
          <w:sz w:val="36"/>
          <w:szCs w:val="36"/>
        </w:rPr>
      </w:pPr>
      <w:r>
        <w:rPr>
          <w:rFonts w:hint="eastAsia" w:ascii="宋体" w:hAnsi="宋体" w:cs="宋体"/>
          <w:b/>
          <w:iCs/>
          <w:sz w:val="36"/>
          <w:szCs w:val="36"/>
        </w:rPr>
        <w:br w:type="page"/>
      </w: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p>
    <w:p>
      <w:pPr>
        <w:pStyle w:val="77"/>
        <w:keepLines w:val="0"/>
        <w:pageBreakBefore w:val="0"/>
        <w:widowControl w:val="0"/>
        <w:kinsoku/>
        <w:topLinePunct w:val="0"/>
        <w:bidi w:val="0"/>
        <w:snapToGrid/>
        <w:spacing w:line="360" w:lineRule="auto"/>
        <w:ind w:hanging="23"/>
        <w:jc w:val="center"/>
        <w:rPr>
          <w:rFonts w:ascii="宋体" w:hAnsi="宋体" w:cs="宋体"/>
          <w:b/>
          <w:iCs/>
          <w:sz w:val="36"/>
          <w:szCs w:val="36"/>
        </w:rPr>
      </w:pPr>
      <w:r>
        <w:rPr>
          <w:rFonts w:hint="eastAsia" w:ascii="宋体" w:hAnsi="宋体" w:cs="宋体"/>
          <w:b/>
          <w:iCs/>
          <w:sz w:val="36"/>
          <w:szCs w:val="36"/>
        </w:rPr>
        <w:t>XXXXX项目</w:t>
      </w:r>
    </w:p>
    <w:p>
      <w:pPr>
        <w:pStyle w:val="77"/>
        <w:keepLines w:val="0"/>
        <w:pageBreakBefore w:val="0"/>
        <w:widowControl w:val="0"/>
        <w:kinsoku/>
        <w:topLinePunct w:val="0"/>
        <w:bidi w:val="0"/>
        <w:snapToGrid/>
        <w:spacing w:line="360" w:lineRule="auto"/>
        <w:jc w:val="center"/>
        <w:rPr>
          <w:rFonts w:ascii="宋体" w:hAnsi="宋体" w:cs="宋体"/>
          <w:sz w:val="36"/>
          <w:szCs w:val="36"/>
        </w:rPr>
      </w:pPr>
      <w:r>
        <w:rPr>
          <w:rFonts w:hint="eastAsia" w:ascii="宋体" w:hAnsi="宋体" w:cs="宋体"/>
          <w:b/>
          <w:sz w:val="36"/>
          <w:szCs w:val="36"/>
        </w:rPr>
        <w:t>投 标 文 件</w:t>
      </w: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sz w:val="28"/>
          <w:szCs w:val="28"/>
        </w:rPr>
      </w:pPr>
    </w:p>
    <w:p>
      <w:pPr>
        <w:pStyle w:val="77"/>
        <w:keepLines w:val="0"/>
        <w:pageBreakBefore w:val="0"/>
        <w:widowControl w:val="0"/>
        <w:kinsoku/>
        <w:topLinePunct w:val="0"/>
        <w:bidi w:val="0"/>
        <w:snapToGrid/>
        <w:spacing w:line="360" w:lineRule="auto"/>
        <w:jc w:val="center"/>
        <w:rPr>
          <w:rFonts w:ascii="宋体" w:hAnsi="宋体" w:cs="宋体"/>
        </w:rPr>
      </w:pPr>
    </w:p>
    <w:p>
      <w:pPr>
        <w:pStyle w:val="77"/>
        <w:keepLines w:val="0"/>
        <w:pageBreakBefore w:val="0"/>
        <w:widowControl w:val="0"/>
        <w:kinsoku/>
        <w:topLinePunct w:val="0"/>
        <w:bidi w:val="0"/>
        <w:snapToGrid/>
        <w:spacing w:line="360" w:lineRule="auto"/>
        <w:jc w:val="center"/>
        <w:rPr>
          <w:rFonts w:ascii="宋体" w:hAnsi="宋体" w:cs="宋体"/>
        </w:rPr>
      </w:pPr>
    </w:p>
    <w:p>
      <w:pPr>
        <w:pStyle w:val="77"/>
        <w:keepLines w:val="0"/>
        <w:pageBreakBefore w:val="0"/>
        <w:widowControl w:val="0"/>
        <w:kinsoku/>
        <w:topLinePunct w:val="0"/>
        <w:bidi w:val="0"/>
        <w:snapToGrid/>
        <w:spacing w:line="360" w:lineRule="auto"/>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pStyle w:val="77"/>
        <w:keepLines w:val="0"/>
        <w:pageBreakBefore w:val="0"/>
        <w:widowControl w:val="0"/>
        <w:kinsoku/>
        <w:topLinePunct w:val="0"/>
        <w:bidi w:val="0"/>
        <w:snapToGrid/>
        <w:spacing w:line="360" w:lineRule="auto"/>
        <w:ind w:firstLine="567"/>
        <w:jc w:val="both"/>
        <w:rPr>
          <w:rFonts w:ascii="宋体" w:hAnsi="宋体" w:cs="宋体"/>
          <w:sz w:val="44"/>
        </w:rPr>
      </w:pP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项目名称：</w:t>
      </w:r>
    </w:p>
    <w:p>
      <w:pPr>
        <w:pStyle w:val="77"/>
        <w:keepLines w:val="0"/>
        <w:pageBreakBefore w:val="0"/>
        <w:widowControl w:val="0"/>
        <w:kinsoku/>
        <w:topLinePunct w:val="0"/>
        <w:bidi w:val="0"/>
        <w:snapToGrid/>
        <w:spacing w:line="360" w:lineRule="auto"/>
        <w:ind w:firstLine="560" w:firstLineChars="200"/>
        <w:jc w:val="both"/>
        <w:rPr>
          <w:rFonts w:ascii="宋体" w:hAnsi="宋体" w:cs="宋体"/>
          <w:sz w:val="28"/>
          <w:szCs w:val="28"/>
        </w:rPr>
      </w:pPr>
      <w:r>
        <w:rPr>
          <w:rFonts w:hint="eastAsia" w:ascii="宋体" w:hAnsi="宋体" w:cs="宋体"/>
          <w:sz w:val="28"/>
          <w:szCs w:val="28"/>
        </w:rPr>
        <w:t>项目编号：</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采购内容</w:t>
      </w:r>
      <w:r>
        <w:rPr>
          <w:rFonts w:hint="eastAsia" w:ascii="宋体" w:hAnsi="宋体" w:cs="宋体"/>
          <w:color w:val="000000"/>
          <w:kern w:val="0"/>
          <w:sz w:val="28"/>
          <w:szCs w:val="28"/>
        </w:rPr>
        <w:t>：</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名称：</w:t>
      </w:r>
      <w:r>
        <w:rPr>
          <w:rFonts w:hint="eastAsia" w:ascii="宋体" w:hAnsi="宋体" w:cs="宋体"/>
          <w:color w:val="000000"/>
          <w:kern w:val="0"/>
          <w:sz w:val="28"/>
          <w:szCs w:val="28"/>
          <w:u w:val="single"/>
        </w:rPr>
        <w:t xml:space="preserve">                             （加盖公章）</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地址：</w:t>
      </w:r>
    </w:p>
    <w:p>
      <w:pPr>
        <w:keepLines w:val="0"/>
        <w:pageBreakBefore w:val="0"/>
        <w:widowControl w:val="0"/>
        <w:kinsoku/>
        <w:topLinePunct w:val="0"/>
        <w:bidi w:val="0"/>
        <w:snapToGrid/>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授权代表：                电话：</w:t>
      </w:r>
    </w:p>
    <w:p>
      <w:pPr>
        <w:pStyle w:val="77"/>
        <w:keepLines w:val="0"/>
        <w:pageBreakBefore w:val="0"/>
        <w:widowControl w:val="0"/>
        <w:kinsoku/>
        <w:topLinePunct w:val="0"/>
        <w:bidi w:val="0"/>
        <w:snapToGrid/>
        <w:spacing w:line="360" w:lineRule="auto"/>
        <w:jc w:val="both"/>
        <w:rPr>
          <w:rFonts w:ascii="宋体" w:hAnsi="宋体" w:cs="宋体"/>
          <w:sz w:val="36"/>
        </w:rPr>
      </w:pPr>
    </w:p>
    <w:p>
      <w:pPr>
        <w:pStyle w:val="77"/>
        <w:keepLines w:val="0"/>
        <w:pageBreakBefore w:val="0"/>
        <w:widowControl w:val="0"/>
        <w:kinsoku/>
        <w:topLinePunct w:val="0"/>
        <w:bidi w:val="0"/>
        <w:snapToGrid/>
        <w:spacing w:line="360" w:lineRule="auto"/>
        <w:ind w:firstLine="4819"/>
        <w:jc w:val="right"/>
        <w:rPr>
          <w:rFonts w:ascii="宋体" w:hAnsi="宋体" w:cs="宋体"/>
          <w:sz w:val="28"/>
          <w:szCs w:val="28"/>
        </w:rPr>
      </w:pPr>
      <w:r>
        <w:rPr>
          <w:rFonts w:hint="eastAsia" w:ascii="宋体" w:hAnsi="宋体" w:cs="宋体"/>
          <w:sz w:val="28"/>
          <w:szCs w:val="28"/>
        </w:rPr>
        <w:t>年   月   日</w:t>
      </w:r>
    </w:p>
    <w:p>
      <w:pPr>
        <w:keepLines w:val="0"/>
        <w:pageBreakBefore w:val="0"/>
        <w:widowControl w:val="0"/>
        <w:kinsoku/>
        <w:topLinePunct w:val="0"/>
        <w:bidi w:val="0"/>
        <w:snapToGrid/>
        <w:rPr>
          <w:rFonts w:ascii="宋体" w:hAnsi="宋体" w:cs="宋体"/>
          <w:b/>
          <w:bCs/>
          <w:sz w:val="36"/>
        </w:rPr>
      </w:pPr>
      <w:r>
        <w:rPr>
          <w:rFonts w:hint="eastAsia" w:ascii="宋体" w:hAnsi="宋体" w:cs="宋体"/>
          <w:b/>
          <w:bCs/>
          <w:sz w:val="36"/>
        </w:rPr>
        <w:br w:type="page"/>
      </w:r>
    </w:p>
    <w:p>
      <w:pPr>
        <w:keepLines w:val="0"/>
        <w:pageBreakBefore w:val="0"/>
        <w:widowControl w:val="0"/>
        <w:kinsoku/>
        <w:topLinePunct w:val="0"/>
        <w:bidi w:val="0"/>
        <w:snapToGrid/>
        <w:jc w:val="center"/>
        <w:rPr>
          <w:rFonts w:ascii="宋体" w:hAnsi="宋体" w:cs="宋体"/>
          <w:b/>
          <w:bCs/>
          <w:sz w:val="36"/>
        </w:rPr>
      </w:pPr>
      <w:r>
        <w:rPr>
          <w:rFonts w:hint="eastAsia" w:ascii="宋体" w:hAnsi="宋体" w:cs="宋体"/>
          <w:b/>
          <w:bCs/>
          <w:sz w:val="36"/>
        </w:rPr>
        <w:t>目  录</w:t>
      </w:r>
    </w:p>
    <w:p>
      <w:pPr>
        <w:keepLines w:val="0"/>
        <w:pageBreakBefore w:val="0"/>
        <w:widowControl w:val="0"/>
        <w:kinsoku/>
        <w:topLinePunct w:val="0"/>
        <w:bidi w:val="0"/>
        <w:snapToGrid/>
        <w:spacing w:line="360" w:lineRule="auto"/>
        <w:rPr>
          <w:rFonts w:ascii="宋体" w:hAnsi="宋体" w:cs="宋体"/>
          <w:sz w:val="24"/>
          <w:szCs w:val="24"/>
        </w:rPr>
      </w:pP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一、投标函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二、法定代表人身份证明、授权委托书</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三、投标保证金</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四、开标一览表及投标报价明细表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供应商</w:t>
      </w:r>
      <w:r>
        <w:rPr>
          <w:rFonts w:hint="eastAsia" w:ascii="宋体" w:hAnsi="宋体" w:cs="宋体"/>
          <w:sz w:val="24"/>
          <w:szCs w:val="24"/>
        </w:rPr>
        <w:t>的资格证明材料</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六、投标</w:t>
      </w:r>
      <w:r>
        <w:rPr>
          <w:rFonts w:hint="eastAsia" w:ascii="宋体" w:hAnsi="宋体" w:cs="宋体"/>
          <w:sz w:val="24"/>
          <w:szCs w:val="24"/>
          <w:lang w:eastAsia="zh-CN"/>
        </w:rPr>
        <w:t>供应商</w:t>
      </w:r>
      <w:r>
        <w:rPr>
          <w:rFonts w:hint="eastAsia" w:ascii="宋体" w:hAnsi="宋体" w:cs="宋体"/>
          <w:sz w:val="24"/>
          <w:szCs w:val="24"/>
        </w:rPr>
        <w:t>基本情况表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七、联合体协议</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八、近年类似业绩情况表</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color w:val="000000"/>
          <w:kern w:val="0"/>
          <w:sz w:val="24"/>
          <w:szCs w:val="24"/>
        </w:rPr>
        <w:t>九、偏离表</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培训方案</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设备的运行成本</w:t>
      </w:r>
    </w:p>
    <w:p>
      <w:pPr>
        <w:keepLines w:val="0"/>
        <w:pageBreakBefore w:val="0"/>
        <w:widowControl w:val="0"/>
        <w:kinsoku/>
        <w:topLinePunct w:val="0"/>
        <w:bidi w:val="0"/>
        <w:snapToGrid/>
        <w:spacing w:line="480" w:lineRule="auto"/>
        <w:rPr>
          <w:rFonts w:hint="eastAsia" w:ascii="宋体" w:hAnsi="宋体" w:cs="宋体"/>
          <w:sz w:val="24"/>
          <w:szCs w:val="24"/>
        </w:rPr>
      </w:pPr>
      <w:r>
        <w:rPr>
          <w:rFonts w:hint="eastAsia" w:ascii="宋体" w:hAnsi="宋体" w:cs="宋体"/>
          <w:sz w:val="24"/>
          <w:szCs w:val="24"/>
          <w:lang w:val="en-US" w:eastAsia="zh-CN"/>
        </w:rPr>
        <w:t>十二、</w:t>
      </w:r>
      <w:r>
        <w:rPr>
          <w:rFonts w:hint="eastAsia" w:ascii="宋体" w:hAnsi="宋体" w:cs="宋体"/>
          <w:sz w:val="24"/>
          <w:szCs w:val="24"/>
        </w:rPr>
        <w:t>质量保证措施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lang w:val="en-US" w:eastAsia="zh-CN"/>
        </w:rPr>
        <w:t>十三、</w:t>
      </w:r>
      <w:r>
        <w:rPr>
          <w:rFonts w:hint="eastAsia" w:ascii="宋体" w:hAnsi="宋体" w:cs="宋体"/>
          <w:sz w:val="24"/>
          <w:szCs w:val="24"/>
        </w:rPr>
        <w:t>售后服务保证措施</w:t>
      </w:r>
    </w:p>
    <w:p>
      <w:pPr>
        <w:keepLines w:val="0"/>
        <w:pageBreakBefore w:val="0"/>
        <w:widowControl w:val="0"/>
        <w:kinsoku/>
        <w:topLinePunct w:val="0"/>
        <w:bidi w:val="0"/>
        <w:snapToGrid/>
        <w:spacing w:line="480" w:lineRule="auto"/>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认为需要提供的其他资料</w:t>
      </w:r>
    </w:p>
    <w:p>
      <w:pPr>
        <w:keepLines w:val="0"/>
        <w:pageBreakBefore w:val="0"/>
        <w:widowControl w:val="0"/>
        <w:kinsoku/>
        <w:topLinePunct w:val="0"/>
        <w:bidi w:val="0"/>
        <w:snapToGrid/>
        <w:rPr>
          <w:rFonts w:ascii="宋体" w:hAnsi="宋体" w:cs="宋体"/>
          <w:b/>
          <w:bCs/>
          <w:sz w:val="36"/>
        </w:rPr>
      </w:pPr>
      <w:r>
        <w:rPr>
          <w:rFonts w:hint="eastAsia" w:ascii="宋体" w:hAnsi="宋体" w:cs="宋体"/>
          <w:b/>
          <w:bCs/>
          <w:sz w:val="36"/>
        </w:rPr>
        <w:br w:type="page"/>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一、投 标 函</w:t>
      </w:r>
    </w:p>
    <w:p>
      <w:pPr>
        <w:pStyle w:val="77"/>
        <w:keepLines w:val="0"/>
        <w:pageBreakBefore w:val="0"/>
        <w:widowControl w:val="0"/>
        <w:kinsoku/>
        <w:topLinePunct w:val="0"/>
        <w:bidi w:val="0"/>
        <w:snapToGrid/>
        <w:spacing w:line="360" w:lineRule="auto"/>
        <w:jc w:val="center"/>
        <w:rPr>
          <w:rFonts w:ascii="宋体" w:hAnsi="宋体" w:cs="宋体"/>
          <w:sz w:val="36"/>
        </w:rPr>
      </w:pP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u w:val="single"/>
        </w:rPr>
        <w:t xml:space="preserve">致              </w:t>
      </w:r>
      <w:r>
        <w:rPr>
          <w:rFonts w:hint="eastAsia" w:ascii="宋体" w:hAnsi="宋体" w:cs="宋体"/>
        </w:rPr>
        <w:t>（采购人名称）：</w:t>
      </w:r>
    </w:p>
    <w:p>
      <w:pPr>
        <w:pStyle w:val="77"/>
        <w:keepLines w:val="0"/>
        <w:pageBreakBefore w:val="0"/>
        <w:widowControl w:val="0"/>
        <w:kinsoku/>
        <w:topLinePunct w:val="0"/>
        <w:bidi w:val="0"/>
        <w:snapToGrid/>
        <w:spacing w:line="360" w:lineRule="auto"/>
        <w:ind w:firstLine="567"/>
        <w:jc w:val="both"/>
        <w:rPr>
          <w:rFonts w:ascii="宋体" w:hAnsi="宋体" w:cs="宋体"/>
        </w:rPr>
      </w:pP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我们收到贵公司项目招标文件，知悉参加投标的风险，经认真研究，我方承诺接受招标文件的全部条款且无任何异议。</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1、我方同意在招标文件中规定的提交投标文件截止时间起</w:t>
      </w:r>
      <w:r>
        <w:rPr>
          <w:rFonts w:hint="eastAsia" w:ascii="宋体" w:hAnsi="宋体" w:cs="宋体"/>
          <w:u w:val="single"/>
        </w:rPr>
        <w:t xml:space="preserve"> 90 </w:t>
      </w:r>
      <w:r>
        <w:rPr>
          <w:rFonts w:hint="eastAsia" w:ascii="宋体" w:hAnsi="宋体" w:cs="宋体"/>
        </w:rPr>
        <w:t>日内（投标有效期）遵守本投标文件中的承诺且在此期限期满之前均具有法律约束力，不作任何更改和变动。</w:t>
      </w:r>
    </w:p>
    <w:p>
      <w:pPr>
        <w:pStyle w:val="77"/>
        <w:keepLines w:val="0"/>
        <w:pageBreakBefore w:val="0"/>
        <w:widowControl w:val="0"/>
        <w:kinsoku/>
        <w:topLinePunct w:val="0"/>
        <w:bidi w:val="0"/>
        <w:snapToGrid/>
        <w:spacing w:line="360" w:lineRule="auto"/>
        <w:ind w:firstLine="567"/>
        <w:jc w:val="both"/>
        <w:rPr>
          <w:rFonts w:ascii="宋体" w:hAnsi="宋体" w:cs="宋体"/>
          <w:highlight w:val="none"/>
        </w:rPr>
      </w:pPr>
      <w:r>
        <w:rPr>
          <w:rFonts w:hint="eastAsia" w:ascii="宋体" w:hAnsi="宋体" w:cs="宋体"/>
          <w:highlight w:val="none"/>
        </w:rPr>
        <w:t>2、按照招标文件中的一切要求，提供本项目招标货物及技术服务的投标总价（大写）      元，￥：        元人民币。</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3、我方提交投标文件正本一份和副本四份，电子版一份，并保证投标文件提供的数据和材料是真实、准确的。否则，愿承担《中华人民共和国政府采购法》第七十七条规定的法律责任。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4、我方愿意向贵方(采购人)提供任何与本项采购有关的数据、情况和技术资料。若贵方需要，我方愿意提供我方作出的一切承诺的证明材料。</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5、我方承诺遵守《政府采购法》的有关规定，保证在获得中标资格后，按照招标文件确定的事项签订政府采购合同，履行双方所签订的合同，并承担合同规定的责任和义务。</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6、我们认为采购人有选择或拒绝任何</w:t>
      </w:r>
      <w:r>
        <w:rPr>
          <w:rFonts w:hint="eastAsia" w:ascii="宋体" w:hAnsi="宋体" w:cs="宋体"/>
          <w:lang w:eastAsia="zh-CN"/>
        </w:rPr>
        <w:t>供应商</w:t>
      </w:r>
      <w:r>
        <w:rPr>
          <w:rFonts w:hint="eastAsia" w:ascii="宋体" w:hAnsi="宋体" w:cs="宋体"/>
        </w:rPr>
        <w:t>中标的权力。我们理解，最低报价不是中标的唯一条件。</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7、我们愿按合同法履行自己的全部责任。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8、我方愿意遵守招标文件中规定的收费标准，承付采购代理服务费。</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9、我们同意按招标文件规定，交纳万元的投标保证金。</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10、综合说明：</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1）货物的详细技术参数、技术条件、技术标准、拟达到的质量标准和保险期限。</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2）易损件、备品备件、专用工具及供应方式。</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3）技术服务。</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4）运输方式。</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5）要求采购人提供的配合。</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6）对招标文件内容有不同意见的偏离说明。</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7）其它。</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11、所有有关本投标文件的函电，请按下列地址联系：</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单       位：</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地       址：</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电       话：</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电 子 邮 箱：</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传       真：</w:t>
      </w:r>
    </w:p>
    <w:p>
      <w:pPr>
        <w:pStyle w:val="77"/>
        <w:keepLines w:val="0"/>
        <w:pageBreakBefore w:val="0"/>
        <w:widowControl w:val="0"/>
        <w:kinsoku/>
        <w:topLinePunct w:val="0"/>
        <w:bidi w:val="0"/>
        <w:snapToGrid/>
        <w:spacing w:line="360" w:lineRule="auto"/>
        <w:ind w:firstLine="567"/>
        <w:jc w:val="both"/>
        <w:rPr>
          <w:rFonts w:ascii="宋体" w:hAnsi="宋体" w:cs="宋体"/>
        </w:rPr>
      </w:pPr>
      <w:r>
        <w:rPr>
          <w:rFonts w:hint="eastAsia" w:ascii="宋体" w:hAnsi="宋体" w:cs="宋体"/>
        </w:rPr>
        <w:t>联   系  人：</w:t>
      </w:r>
    </w:p>
    <w:p>
      <w:pPr>
        <w:pStyle w:val="77"/>
        <w:keepLines w:val="0"/>
        <w:pageBreakBefore w:val="0"/>
        <w:widowControl w:val="0"/>
        <w:kinsoku/>
        <w:wordWrap w:val="0"/>
        <w:topLinePunct w:val="0"/>
        <w:bidi w:val="0"/>
        <w:snapToGrid/>
        <w:spacing w:line="360" w:lineRule="auto"/>
        <w:ind w:firstLine="567"/>
        <w:rPr>
          <w:rFonts w:ascii="宋体" w:hAnsi="宋体" w:cs="宋体"/>
        </w:rPr>
      </w:pP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rPr>
        <w:t>法定代表人或其委托代理人签字：</w:t>
      </w:r>
    </w:p>
    <w:p>
      <w:pPr>
        <w:pStyle w:val="77"/>
        <w:keepLines w:val="0"/>
        <w:pageBreakBefore w:val="0"/>
        <w:widowControl w:val="0"/>
        <w:kinsoku/>
        <w:topLinePunct w:val="0"/>
        <w:bidi w:val="0"/>
        <w:snapToGrid/>
        <w:spacing w:line="360" w:lineRule="auto"/>
        <w:jc w:val="both"/>
        <w:rPr>
          <w:rFonts w:ascii="宋体" w:hAnsi="宋体" w:cs="宋体"/>
        </w:rPr>
      </w:pPr>
      <w:r>
        <w:rPr>
          <w:rFonts w:hint="eastAsia" w:ascii="宋体" w:hAnsi="宋体" w:cs="宋体"/>
        </w:rPr>
        <w:t>日期：年月日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jc w:val="center"/>
        <w:rPr>
          <w:rFonts w:ascii="宋体" w:hAnsi="宋体" w:cs="宋体"/>
          <w:b/>
          <w:bCs/>
        </w:rPr>
      </w:pPr>
      <w:r>
        <w:rPr>
          <w:rFonts w:hint="eastAsia" w:ascii="宋体" w:hAnsi="宋体" w:cs="宋体"/>
          <w:b/>
          <w:bCs/>
        </w:rPr>
        <w:br w:type="page"/>
      </w:r>
    </w:p>
    <w:p>
      <w:pPr>
        <w:pStyle w:val="77"/>
        <w:keepLines w:val="0"/>
        <w:pageBreakBefore w:val="0"/>
        <w:widowControl w:val="0"/>
        <w:kinsoku/>
        <w:topLinePunct w:val="0"/>
        <w:bidi w:val="0"/>
        <w:snapToGrid/>
        <w:spacing w:line="360" w:lineRule="auto"/>
        <w:jc w:val="center"/>
        <w:rPr>
          <w:rFonts w:ascii="宋体" w:hAnsi="宋体" w:cs="宋体"/>
          <w:b/>
          <w:bCs/>
          <w:sz w:val="36"/>
          <w:szCs w:val="36"/>
        </w:rPr>
      </w:pPr>
      <w:r>
        <w:rPr>
          <w:rFonts w:hint="eastAsia" w:ascii="宋体" w:hAnsi="宋体" w:cs="宋体"/>
          <w:b/>
          <w:bCs/>
          <w:sz w:val="36"/>
          <w:szCs w:val="36"/>
        </w:rPr>
        <w:t>投标声明</w:t>
      </w:r>
    </w:p>
    <w:p>
      <w:pPr>
        <w:pStyle w:val="77"/>
        <w:keepLines w:val="0"/>
        <w:pageBreakBefore w:val="0"/>
        <w:widowControl w:val="0"/>
        <w:kinsoku/>
        <w:topLinePunct w:val="0"/>
        <w:bidi w:val="0"/>
        <w:snapToGrid/>
        <w:spacing w:line="360" w:lineRule="auto"/>
        <w:ind w:firstLine="481"/>
        <w:rPr>
          <w:rFonts w:ascii="宋体" w:hAnsi="宋体" w:cs="宋体"/>
        </w:rPr>
      </w:pP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我们，</w:t>
      </w:r>
      <w:r>
        <w:rPr>
          <w:rFonts w:hint="eastAsia" w:ascii="宋体" w:hAnsi="宋体" w:cs="宋体"/>
          <w:u w:val="single"/>
        </w:rPr>
        <w:t xml:space="preserve">        （</w:t>
      </w:r>
      <w:r>
        <w:rPr>
          <w:rFonts w:hint="eastAsia" w:ascii="宋体" w:hAnsi="宋体" w:cs="宋体"/>
          <w:u w:val="single"/>
          <w:lang w:eastAsia="zh-CN"/>
        </w:rPr>
        <w:t>供应商</w:t>
      </w:r>
      <w:r>
        <w:rPr>
          <w:rFonts w:hint="eastAsia" w:ascii="宋体" w:hAnsi="宋体" w:cs="宋体"/>
          <w:u w:val="single"/>
        </w:rPr>
        <w:t xml:space="preserve">名称）      </w:t>
      </w:r>
      <w:r>
        <w:rPr>
          <w:rFonts w:hint="eastAsia" w:ascii="宋体" w:hAnsi="宋体" w:cs="宋体"/>
        </w:rPr>
        <w:t>己认真阅读《中华人民共和国政府采购法》、《中华人民共和国政府采购法实施条例》及</w:t>
      </w:r>
      <w:r>
        <w:rPr>
          <w:rFonts w:hint="eastAsia" w:ascii="宋体" w:hAnsi="宋体" w:cs="宋体"/>
          <w:u w:val="single"/>
        </w:rPr>
        <w:t xml:space="preserve">       （项目名称）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）招标文件相关内容，知悉</w:t>
      </w:r>
      <w:r>
        <w:rPr>
          <w:rFonts w:hint="eastAsia" w:ascii="宋体" w:hAnsi="宋体" w:cs="宋体"/>
          <w:lang w:eastAsia="zh-CN"/>
        </w:rPr>
        <w:t>供应商</w:t>
      </w:r>
      <w:r>
        <w:rPr>
          <w:rFonts w:hint="eastAsia" w:ascii="宋体" w:hAnsi="宋体" w:cs="宋体"/>
        </w:rPr>
        <w:t>参加政府采购活动应当具备的条件。此次按招标文件要求提交的投标</w:t>
      </w:r>
      <w:r>
        <w:rPr>
          <w:rFonts w:hint="eastAsia" w:ascii="宋体" w:hAnsi="宋体" w:cs="宋体"/>
          <w:lang w:eastAsia="zh-CN"/>
        </w:rPr>
        <w:t>供应商</w:t>
      </w:r>
      <w:r>
        <w:rPr>
          <w:rFonts w:hint="eastAsia" w:ascii="宋体" w:hAnsi="宋体" w:cs="宋体"/>
        </w:rPr>
        <w:t>资格证明材料，已经认真核对和检查，全部内容真实、合法、准确和完整，我们对此负责，并愿承担由此引起的法律责任。</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一、我方在此声明：</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（一）我方与采购人或采购代理机构不存在隶属关系或者其他利害关系。</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（二）我方与参加本项目的其他投标</w:t>
      </w:r>
      <w:r>
        <w:rPr>
          <w:rFonts w:hint="eastAsia" w:ascii="宋体" w:hAnsi="宋体" w:cs="宋体"/>
          <w:lang w:eastAsia="zh-CN"/>
        </w:rPr>
        <w:t>供应商</w:t>
      </w:r>
      <w:r>
        <w:rPr>
          <w:rFonts w:hint="eastAsia" w:ascii="宋体" w:hAnsi="宋体" w:cs="宋体"/>
        </w:rPr>
        <w:t>不存在控股、关联关系，或者与其他投标</w:t>
      </w:r>
      <w:r>
        <w:rPr>
          <w:rFonts w:hint="eastAsia" w:ascii="宋体" w:hAnsi="宋体" w:cs="宋体"/>
          <w:lang w:eastAsia="zh-CN"/>
        </w:rPr>
        <w:t>供应商</w:t>
      </w:r>
      <w:r>
        <w:rPr>
          <w:rFonts w:hint="eastAsia" w:ascii="宋体" w:hAnsi="宋体" w:cs="宋体"/>
        </w:rPr>
        <w:t>法定代表人（或者负责人）为同一人。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二、我方承诺：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参加政府采购近3年内，</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（一）我方依法缴纳了各项税费及各项社会保障资金，没有偷税、漏税及欠缴行为。</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（二）我方在经营活动中没有存在下列重大违法记录：</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1、受到刑事处罚；</w:t>
      </w:r>
    </w:p>
    <w:p>
      <w:pPr>
        <w:pStyle w:val="77"/>
        <w:keepLines w:val="0"/>
        <w:pageBreakBefore w:val="0"/>
        <w:widowControl w:val="0"/>
        <w:kinsoku/>
        <w:topLinePunct w:val="0"/>
        <w:bidi w:val="0"/>
        <w:snapToGrid/>
        <w:spacing w:line="360" w:lineRule="auto"/>
        <w:ind w:firstLine="481"/>
        <w:rPr>
          <w:rFonts w:ascii="宋体" w:hAnsi="宋体" w:cs="宋体"/>
        </w:rPr>
      </w:pPr>
      <w:r>
        <w:rPr>
          <w:rFonts w:hint="eastAsia" w:ascii="宋体" w:hAnsi="宋体" w:cs="宋体"/>
        </w:rPr>
        <w:t>2、受到</w:t>
      </w:r>
      <w:r>
        <w:rPr>
          <w:rFonts w:hint="eastAsia" w:ascii="宋体" w:hAnsi="宋体" w:cs="宋体"/>
          <w:lang w:val="en-US" w:eastAsia="zh-CN"/>
        </w:rPr>
        <w:t>较大数额</w:t>
      </w:r>
      <w:r>
        <w:rPr>
          <w:rFonts w:hint="eastAsia" w:ascii="宋体" w:hAnsi="宋体" w:cs="宋体"/>
        </w:rPr>
        <w:t>以上的罚款、责令停产停业、在1至3年内禁止参加政府采购活动、暂扣或者吊销许可证、暂扣或者吊销执照的行政处罚。</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rPr>
        <w:t>日期：年月日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t>注：近3年：成立3年以上的，为提交首次投标文件截止时间前3年内；成立不足3年的，为实际时间。</w:t>
      </w:r>
    </w:p>
    <w:p>
      <w:pPr>
        <w:pStyle w:val="77"/>
        <w:keepLines w:val="0"/>
        <w:pageBreakBefore w:val="0"/>
        <w:widowControl w:val="0"/>
        <w:kinsoku/>
        <w:topLinePunct w:val="0"/>
        <w:bidi w:val="0"/>
        <w:snapToGrid/>
        <w:spacing w:line="360" w:lineRule="auto"/>
        <w:rPr>
          <w:rFonts w:ascii="宋体" w:hAnsi="宋体" w:cs="宋体"/>
          <w:b/>
          <w:bCs/>
        </w:rPr>
      </w:pPr>
      <w:r>
        <w:rPr>
          <w:rFonts w:hint="eastAsia" w:ascii="宋体" w:hAnsi="宋体" w:cs="宋体"/>
          <w:b/>
          <w:bCs/>
        </w:rPr>
        <w:br w:type="page"/>
      </w: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sz w:val="32"/>
          <w:szCs w:val="32"/>
        </w:rPr>
        <w:t>二、法定代表人身份证明、授权委托书</w:t>
      </w:r>
    </w:p>
    <w:p>
      <w:pPr>
        <w:keepNext/>
        <w:keepLines w:val="0"/>
        <w:pageBreakBefore w:val="0"/>
        <w:widowControl w:val="0"/>
        <w:kinsoku/>
        <w:topLinePunct w:val="0"/>
        <w:bidi w:val="0"/>
        <w:snapToGrid/>
        <w:spacing w:before="240" w:after="360"/>
        <w:jc w:val="center"/>
        <w:outlineLvl w:val="1"/>
        <w:rPr>
          <w:rFonts w:ascii="宋体" w:hAnsi="宋体" w:cs="宋体"/>
          <w:b/>
          <w:bCs/>
          <w:kern w:val="0"/>
          <w:sz w:val="28"/>
          <w:szCs w:val="28"/>
        </w:rPr>
      </w:pPr>
      <w:bookmarkStart w:id="29" w:name="_Toc5803"/>
      <w:r>
        <w:rPr>
          <w:rFonts w:hint="eastAsia" w:ascii="宋体" w:hAnsi="宋体" w:cs="宋体"/>
          <w:b/>
          <w:bCs/>
          <w:kern w:val="0"/>
          <w:sz w:val="28"/>
          <w:szCs w:val="28"/>
        </w:rPr>
        <w:t>法定代表人身份证明</w:t>
      </w:r>
      <w:bookmarkEnd w:id="29"/>
    </w:p>
    <w:p>
      <w:pPr>
        <w:keepLines w:val="0"/>
        <w:pageBreakBefore w:val="0"/>
        <w:widowControl w:val="0"/>
        <w:tabs>
          <w:tab w:val="left" w:pos="5387"/>
        </w:tabs>
        <w:kinsoku/>
        <w:topLinePunct w:val="0"/>
        <w:bidi w:val="0"/>
        <w:snapToGrid/>
        <w:spacing w:line="360" w:lineRule="auto"/>
        <w:jc w:val="lef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名称：</w:t>
      </w:r>
    </w:p>
    <w:p>
      <w:pPr>
        <w:keepLines w:val="0"/>
        <w:pageBreakBefore w:val="0"/>
        <w:widowControl w:val="0"/>
        <w:tabs>
          <w:tab w:val="left" w:pos="2412"/>
          <w:tab w:val="left" w:pos="4111"/>
          <w:tab w:val="left" w:pos="6237"/>
        </w:tabs>
        <w:kinsoku/>
        <w:topLinePunct w:val="0"/>
        <w:bidi w:val="0"/>
        <w:snapToGrid/>
        <w:spacing w:before="37" w:line="360" w:lineRule="auto"/>
        <w:jc w:val="left"/>
        <w:rPr>
          <w:rFonts w:ascii="宋体" w:hAnsi="宋体" w:cs="宋体"/>
          <w:kern w:val="0"/>
          <w:sz w:val="24"/>
          <w:szCs w:val="24"/>
        </w:rPr>
      </w:pPr>
      <w:r>
        <w:rPr>
          <w:rFonts w:hint="eastAsia" w:ascii="宋体" w:hAnsi="宋体" w:cs="宋体"/>
          <w:kern w:val="0"/>
          <w:sz w:val="24"/>
          <w:szCs w:val="24"/>
        </w:rPr>
        <w:t>姓名：性别：年龄：职务：</w:t>
      </w:r>
    </w:p>
    <w:p>
      <w:pPr>
        <w:keepLines w:val="0"/>
        <w:pageBreakBefore w:val="0"/>
        <w:widowControl w:val="0"/>
        <w:tabs>
          <w:tab w:val="left" w:pos="2832"/>
        </w:tabs>
        <w:kinsoku/>
        <w:topLinePunct w:val="0"/>
        <w:bidi w:val="0"/>
        <w:snapToGrid/>
        <w:spacing w:before="37" w:line="360" w:lineRule="auto"/>
        <w:jc w:val="left"/>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w:t>
      </w:r>
      <w:r>
        <w:rPr>
          <w:rFonts w:hint="eastAsia" w:ascii="宋体" w:hAnsi="宋体" w:cs="宋体"/>
          <w:kern w:val="0"/>
          <w:sz w:val="24"/>
          <w:szCs w:val="24"/>
          <w:u w:val="single"/>
          <w:lang w:eastAsia="zh-CN"/>
        </w:rPr>
        <w:t>供应商</w:t>
      </w:r>
      <w:r>
        <w:rPr>
          <w:rFonts w:hint="eastAsia" w:ascii="宋体" w:hAnsi="宋体" w:cs="宋体"/>
          <w:kern w:val="0"/>
          <w:sz w:val="24"/>
          <w:szCs w:val="24"/>
          <w:u w:val="single"/>
        </w:rPr>
        <w:t>名称）</w:t>
      </w:r>
      <w:r>
        <w:rPr>
          <w:rFonts w:hint="eastAsia" w:ascii="宋体" w:hAnsi="宋体" w:cs="宋体"/>
          <w:kern w:val="0"/>
          <w:sz w:val="24"/>
          <w:szCs w:val="24"/>
        </w:rPr>
        <w:t>的法定代表人。</w:t>
      </w:r>
    </w:p>
    <w:p>
      <w:pPr>
        <w:keepLines w:val="0"/>
        <w:pageBreakBefore w:val="0"/>
        <w:widowControl w:val="0"/>
        <w:kinsoku/>
        <w:topLinePunct w:val="0"/>
        <w:bidi w:val="0"/>
        <w:snapToGrid/>
        <w:spacing w:before="10" w:line="360" w:lineRule="auto"/>
        <w:jc w:val="left"/>
        <w:rPr>
          <w:rFonts w:ascii="宋体" w:hAnsi="宋体" w:cs="宋体"/>
          <w:kern w:val="0"/>
          <w:sz w:val="24"/>
          <w:szCs w:val="24"/>
        </w:rPr>
      </w:pPr>
    </w:p>
    <w:p>
      <w:pPr>
        <w:keepLines w:val="0"/>
        <w:pageBreakBefore w:val="0"/>
        <w:widowControl w:val="0"/>
        <w:kinsoku/>
        <w:topLinePunct w:val="0"/>
        <w:bidi w:val="0"/>
        <w:snapToGrid/>
        <w:spacing w:before="36" w:line="360" w:lineRule="auto"/>
        <w:ind w:left="520"/>
        <w:jc w:val="left"/>
        <w:rPr>
          <w:rFonts w:ascii="宋体" w:hAnsi="宋体" w:cs="宋体"/>
          <w:kern w:val="0"/>
          <w:sz w:val="24"/>
          <w:szCs w:val="24"/>
        </w:rPr>
      </w:pPr>
      <w:r>
        <w:rPr>
          <w:rFonts w:hint="eastAsia" w:ascii="宋体" w:hAnsi="宋体" w:cs="宋体"/>
          <w:kern w:val="0"/>
          <w:sz w:val="24"/>
          <w:szCs w:val="24"/>
        </w:rPr>
        <w:t>特此证明。</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before="4"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ind w:left="100"/>
        <w:jc w:val="left"/>
        <w:rPr>
          <w:rFonts w:ascii="宋体" w:hAnsi="宋体" w:cs="宋体"/>
          <w:kern w:val="0"/>
          <w:sz w:val="24"/>
          <w:szCs w:val="24"/>
        </w:rPr>
      </w:pPr>
      <w:r>
        <w:rPr>
          <w:rFonts w:hint="eastAsia" w:ascii="宋体" w:hAnsi="宋体" w:cs="宋体"/>
          <w:kern w:val="0"/>
          <w:sz w:val="24"/>
          <w:szCs w:val="24"/>
        </w:rPr>
        <w:t>附：法定代表人身份证复印件（正反面）。</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before="1"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ind w:left="100"/>
        <w:jc w:val="left"/>
        <w:rPr>
          <w:rFonts w:ascii="宋体" w:hAnsi="宋体" w:cs="宋体"/>
          <w:kern w:val="0"/>
          <w:sz w:val="24"/>
          <w:szCs w:val="24"/>
        </w:rPr>
      </w:pPr>
      <w:r>
        <w:rPr>
          <w:rFonts w:hint="eastAsia" w:ascii="宋体" w:hAnsi="宋体" w:cs="宋体"/>
          <w:kern w:val="0"/>
          <w:sz w:val="24"/>
          <w:szCs w:val="24"/>
        </w:rPr>
        <w:t>注：本身份证明需由</w:t>
      </w:r>
      <w:r>
        <w:rPr>
          <w:rFonts w:hint="eastAsia" w:ascii="宋体" w:hAnsi="宋体" w:cs="宋体"/>
          <w:kern w:val="0"/>
          <w:sz w:val="24"/>
          <w:szCs w:val="24"/>
          <w:lang w:eastAsia="zh-CN"/>
        </w:rPr>
        <w:t>供应商</w:t>
      </w:r>
      <w:r>
        <w:rPr>
          <w:rFonts w:hint="eastAsia" w:ascii="宋体" w:hAnsi="宋体" w:cs="宋体"/>
          <w:kern w:val="0"/>
          <w:sz w:val="24"/>
          <w:szCs w:val="24"/>
        </w:rPr>
        <w:t>加盖单位公章。</w:t>
      </w: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topLinePunct w:val="0"/>
        <w:bidi w:val="0"/>
        <w:snapToGrid/>
        <w:spacing w:line="360" w:lineRule="auto"/>
        <w:jc w:val="left"/>
        <w:rPr>
          <w:rFonts w:ascii="宋体" w:hAnsi="宋体" w:cs="宋体"/>
          <w:kern w:val="0"/>
          <w:sz w:val="24"/>
          <w:szCs w:val="24"/>
        </w:rPr>
      </w:pPr>
    </w:p>
    <w:p>
      <w:pPr>
        <w:keepLines w:val="0"/>
        <w:pageBreakBefore w:val="0"/>
        <w:widowControl w:val="0"/>
        <w:kinsoku/>
        <w:wordWrap w:val="0"/>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名称（盖单位章）：</w:t>
      </w:r>
    </w:p>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rPr>
        <w:t>日期：      年   月   日</w:t>
      </w:r>
    </w:p>
    <w:p>
      <w:pPr>
        <w:keepLines w:val="0"/>
        <w:pageBreakBefore w:val="0"/>
        <w:widowControl w:val="0"/>
        <w:kinsoku/>
        <w:topLinePunct w:val="0"/>
        <w:bidi w:val="0"/>
        <w:snapToGrid/>
        <w:rPr>
          <w:rFonts w:ascii="宋体" w:hAnsi="宋体" w:cs="宋体"/>
          <w:b/>
          <w:sz w:val="36"/>
        </w:rPr>
      </w:pPr>
    </w:p>
    <w:p>
      <w:pPr>
        <w:keepLines w:val="0"/>
        <w:pageBreakBefore w:val="0"/>
        <w:widowControl w:val="0"/>
        <w:kinsoku/>
        <w:topLinePunct w:val="0"/>
        <w:bidi w:val="0"/>
        <w:snapToGrid/>
        <w:rPr>
          <w:rFonts w:ascii="宋体" w:hAnsi="宋体" w:cs="宋体"/>
          <w:b/>
          <w:sz w:val="36"/>
        </w:rPr>
      </w:pPr>
      <w:r>
        <w:rPr>
          <w:rFonts w:hint="eastAsia" w:ascii="宋体" w:hAnsi="宋体" w:cs="宋体"/>
          <w:b/>
          <w:sz w:val="36"/>
        </w:rPr>
        <w:br w:type="page"/>
      </w:r>
    </w:p>
    <w:p>
      <w:pPr>
        <w:pStyle w:val="124"/>
        <w:keepLines w:val="0"/>
        <w:pageBreakBefore w:val="0"/>
        <w:widowControl w:val="0"/>
        <w:kinsoku/>
        <w:topLinePunct w:val="0"/>
        <w:bidi w:val="0"/>
        <w:snapToGrid/>
        <w:spacing w:line="360" w:lineRule="auto"/>
        <w:jc w:val="center"/>
        <w:rPr>
          <w:rFonts w:ascii="宋体" w:hAnsi="宋体" w:cs="宋体"/>
          <w:sz w:val="36"/>
        </w:rPr>
      </w:pPr>
      <w:r>
        <w:rPr>
          <w:rFonts w:hint="eastAsia" w:ascii="宋体" w:hAnsi="宋体" w:cs="宋体"/>
          <w:b/>
          <w:sz w:val="36"/>
        </w:rPr>
        <w:t>法定代表人授权书</w:t>
      </w:r>
    </w:p>
    <w:p>
      <w:pPr>
        <w:pStyle w:val="77"/>
        <w:keepLines w:val="0"/>
        <w:pageBreakBefore w:val="0"/>
        <w:widowControl w:val="0"/>
        <w:kinsoku/>
        <w:topLinePunct w:val="0"/>
        <w:bidi w:val="0"/>
        <w:snapToGrid/>
        <w:spacing w:line="360" w:lineRule="auto"/>
        <w:jc w:val="center"/>
        <w:rPr>
          <w:rFonts w:ascii="宋体" w:hAnsi="宋体" w:cs="宋体"/>
          <w:b/>
        </w:rPr>
      </w:pP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本人</w:t>
      </w:r>
      <w:r>
        <w:rPr>
          <w:rFonts w:hint="eastAsia" w:ascii="宋体" w:hAnsi="宋体" w:cs="宋体"/>
          <w:u w:val="single"/>
        </w:rPr>
        <w:t xml:space="preserve">      (姓名、职务)      </w:t>
      </w:r>
      <w:r>
        <w:rPr>
          <w:rFonts w:hint="eastAsia" w:ascii="宋体" w:hAnsi="宋体" w:cs="宋体"/>
        </w:rPr>
        <w:t>系</w:t>
      </w:r>
      <w:r>
        <w:rPr>
          <w:rFonts w:hint="eastAsia" w:ascii="宋体" w:hAnsi="宋体" w:cs="宋体"/>
          <w:u w:val="single"/>
        </w:rPr>
        <w:t xml:space="preserve">        (</w:t>
      </w:r>
      <w:r>
        <w:rPr>
          <w:rFonts w:hint="eastAsia" w:ascii="宋体" w:hAnsi="宋体" w:cs="宋体"/>
          <w:u w:val="single"/>
          <w:lang w:eastAsia="zh-CN"/>
        </w:rPr>
        <w:t>供应商</w:t>
      </w:r>
      <w:r>
        <w:rPr>
          <w:rFonts w:hint="eastAsia" w:ascii="宋体" w:hAnsi="宋体" w:cs="宋体"/>
          <w:u w:val="single"/>
        </w:rPr>
        <w:t xml:space="preserve">名称)       </w:t>
      </w:r>
      <w:r>
        <w:rPr>
          <w:rFonts w:hint="eastAsia" w:ascii="宋体" w:hAnsi="宋体" w:cs="宋体"/>
        </w:rPr>
        <w:t>的法定代表人,现授权</w:t>
      </w:r>
      <w:r>
        <w:rPr>
          <w:rFonts w:hint="eastAsia" w:ascii="宋体" w:hAnsi="宋体" w:cs="宋体"/>
          <w:u w:val="single"/>
        </w:rPr>
        <w:t xml:space="preserve">         (代理人姓名、职务)        </w:t>
      </w:r>
      <w:r>
        <w:rPr>
          <w:rFonts w:hint="eastAsia" w:ascii="宋体" w:hAnsi="宋体" w:cs="宋体"/>
        </w:rPr>
        <w:t>为我方代理人。代理人根据授权，以我方名义：(1)签署、澄清、补正、修改、撤回、提交(项目名称、项目编号)投标文件及报价；(2)签订合同和处理有关事宜，其法律后果由我方承担。</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委托期限：</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代理人无转委托权。</w:t>
      </w:r>
    </w:p>
    <w:p>
      <w:pPr>
        <w:pStyle w:val="77"/>
        <w:keepLines w:val="0"/>
        <w:pageBreakBefore w:val="0"/>
        <w:widowControl w:val="0"/>
        <w:kinsoku/>
        <w:topLinePunct w:val="0"/>
        <w:bidi w:val="0"/>
        <w:snapToGrid/>
        <w:spacing w:line="360" w:lineRule="auto"/>
        <w:ind w:firstLine="560"/>
        <w:jc w:val="both"/>
        <w:rPr>
          <w:rFonts w:ascii="宋体" w:hAnsi="宋体" w:cs="宋体"/>
        </w:rPr>
      </w:pPr>
      <w:r>
        <w:rPr>
          <w:rFonts w:hint="eastAsia" w:ascii="宋体" w:hAnsi="宋体" w:cs="宋体"/>
        </w:rPr>
        <w:t>本授权书于年月日签字生效，特此声明。</w:t>
      </w:r>
    </w:p>
    <w:p>
      <w:pPr>
        <w:pStyle w:val="77"/>
        <w:keepLines w:val="0"/>
        <w:pageBreakBefore w:val="0"/>
        <w:widowControl w:val="0"/>
        <w:kinsoku/>
        <w:topLinePunct w:val="0"/>
        <w:bidi w:val="0"/>
        <w:snapToGrid/>
        <w:spacing w:line="360" w:lineRule="auto"/>
        <w:ind w:firstLine="482" w:firstLineChars="200"/>
        <w:jc w:val="both"/>
        <w:rPr>
          <w:rFonts w:ascii="宋体" w:hAnsi="宋体" w:cs="宋体"/>
        </w:rPr>
      </w:pPr>
      <w:r>
        <w:rPr>
          <w:rFonts w:hint="eastAsia" w:ascii="宋体" w:hAnsi="宋体" w:cs="宋体"/>
          <w:b/>
          <w:bCs/>
        </w:rPr>
        <w:t>代理人情况</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 xml:space="preserve">姓名：        性别：        年龄：        职务：    </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r>
        <w:rPr>
          <w:rFonts w:hint="eastAsia" w:ascii="宋体" w:hAnsi="宋体" w:cs="宋体"/>
        </w:rPr>
        <w:t>身份证号码：</w:t>
      </w:r>
    </w:p>
    <w:p>
      <w:pPr>
        <w:pStyle w:val="77"/>
        <w:keepLines w:val="0"/>
        <w:pageBreakBefore w:val="0"/>
        <w:widowControl w:val="0"/>
        <w:kinsoku/>
        <w:topLinePunct w:val="0"/>
        <w:bidi w:val="0"/>
        <w:snapToGrid/>
        <w:spacing w:line="360" w:lineRule="auto"/>
        <w:ind w:firstLine="480" w:firstLineChars="200"/>
        <w:rPr>
          <w:rFonts w:ascii="宋体" w:hAnsi="宋体" w:cs="宋体"/>
        </w:rPr>
      </w:pPr>
      <w:r>
        <w:rPr>
          <w:rFonts w:hint="eastAsia" w:ascii="宋体" w:hAnsi="宋体" w:cs="宋体"/>
        </w:rPr>
        <w:t>附：代理人身份证复印件（正反面）。</w:t>
      </w:r>
    </w:p>
    <w:p>
      <w:pPr>
        <w:pStyle w:val="77"/>
        <w:keepLines w:val="0"/>
        <w:pageBreakBefore w:val="0"/>
        <w:widowControl w:val="0"/>
        <w:kinsoku/>
        <w:topLinePunct w:val="0"/>
        <w:bidi w:val="0"/>
        <w:snapToGrid/>
        <w:spacing w:line="360" w:lineRule="auto"/>
        <w:ind w:firstLine="480" w:firstLineChars="200"/>
        <w:rPr>
          <w:rFonts w:ascii="宋体" w:hAnsi="宋体" w:cs="宋体"/>
        </w:rPr>
      </w:pPr>
      <w:r>
        <w:rPr>
          <w:rFonts w:hint="eastAsia" w:ascii="宋体" w:hAnsi="宋体" w:cs="宋体"/>
        </w:rPr>
        <w:t xml:space="preserve">    法定代表人身份证复印件（正反面）。</w:t>
      </w:r>
    </w:p>
    <w:p>
      <w:pPr>
        <w:pStyle w:val="77"/>
        <w:keepLines w:val="0"/>
        <w:pageBreakBefore w:val="0"/>
        <w:widowControl w:val="0"/>
        <w:kinsoku/>
        <w:topLinePunct w:val="0"/>
        <w:bidi w:val="0"/>
        <w:snapToGrid/>
        <w:spacing w:line="360" w:lineRule="auto"/>
        <w:ind w:firstLine="480" w:firstLineChars="200"/>
        <w:jc w:val="both"/>
        <w:rPr>
          <w:rFonts w:ascii="宋体" w:hAnsi="宋体" w:cs="宋体"/>
        </w:rPr>
      </w:pP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法定代表人签字：</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委托代理人签字：</w:t>
      </w:r>
    </w:p>
    <w:p>
      <w:pPr>
        <w:pStyle w:val="77"/>
        <w:keepLines w:val="0"/>
        <w:pageBreakBefore w:val="0"/>
        <w:widowControl w:val="0"/>
        <w:kinsoku/>
        <w:topLinePunct w:val="0"/>
        <w:bidi w:val="0"/>
        <w:snapToGrid/>
        <w:spacing w:line="360" w:lineRule="auto"/>
        <w:rPr>
          <w:rFonts w:ascii="宋体" w:hAnsi="宋体" w:cs="宋体"/>
        </w:rPr>
      </w:pPr>
      <w:r>
        <w:rPr>
          <w:rFonts w:hint="eastAsia" w:ascii="宋体" w:hAnsi="宋体" w:cs="宋体"/>
        </w:rPr>
        <w:t>日期：      年   月   日</w:t>
      </w:r>
    </w:p>
    <w:p>
      <w:pPr>
        <w:pStyle w:val="77"/>
        <w:keepLines w:val="0"/>
        <w:pageBreakBefore w:val="0"/>
        <w:widowControl w:val="0"/>
        <w:kinsoku/>
        <w:topLinePunct w:val="0"/>
        <w:bidi w:val="0"/>
        <w:snapToGrid/>
        <w:spacing w:line="360" w:lineRule="auto"/>
        <w:rPr>
          <w:rFonts w:ascii="宋体" w:hAnsi="宋体" w:cs="宋体"/>
          <w:b/>
          <w:bCs/>
        </w:rPr>
      </w:pPr>
    </w:p>
    <w:p>
      <w:pPr>
        <w:pStyle w:val="77"/>
        <w:keepLines w:val="0"/>
        <w:pageBreakBefore w:val="0"/>
        <w:widowControl w:val="0"/>
        <w:kinsoku/>
        <w:topLinePunct w:val="0"/>
        <w:bidi w:val="0"/>
        <w:snapToGrid/>
        <w:spacing w:line="360" w:lineRule="auto"/>
        <w:jc w:val="center"/>
        <w:rPr>
          <w:rFonts w:ascii="宋体" w:hAnsi="宋体" w:cs="宋体"/>
          <w:b/>
          <w:bCs/>
          <w:sz w:val="32"/>
          <w:szCs w:val="32"/>
        </w:rPr>
      </w:pPr>
      <w:r>
        <w:rPr>
          <w:rFonts w:hint="eastAsia" w:ascii="宋体" w:hAnsi="宋体" w:cs="宋体"/>
          <w:b/>
          <w:bCs/>
        </w:rPr>
        <w:br w:type="page"/>
      </w:r>
      <w:r>
        <w:rPr>
          <w:rFonts w:hint="eastAsia" w:ascii="宋体" w:hAnsi="宋体" w:cs="宋体"/>
          <w:b/>
          <w:bCs/>
          <w:sz w:val="32"/>
          <w:szCs w:val="32"/>
        </w:rPr>
        <w:t>三、投标保证金</w:t>
      </w:r>
    </w:p>
    <w:p>
      <w:pPr>
        <w:pStyle w:val="77"/>
        <w:keepLines w:val="0"/>
        <w:pageBreakBefore w:val="0"/>
        <w:widowControl w:val="0"/>
        <w:kinsoku/>
        <w:topLinePunct w:val="0"/>
        <w:bidi w:val="0"/>
        <w:snapToGrid/>
        <w:spacing w:line="360" w:lineRule="auto"/>
        <w:jc w:val="center"/>
        <w:rPr>
          <w:rFonts w:ascii="宋体" w:hAnsi="宋体" w:cs="宋体"/>
          <w:b/>
          <w:bCs/>
          <w:sz w:val="36"/>
          <w:szCs w:val="36"/>
        </w:rPr>
      </w:pPr>
    </w:p>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应在此提供汇款凭证的复印件。</w:t>
      </w:r>
    </w:p>
    <w:p>
      <w:pPr>
        <w:keepLines w:val="0"/>
        <w:pageBreakBefore w:val="0"/>
        <w:widowControl w:val="0"/>
        <w:kinsoku/>
        <w:topLinePunct w:val="0"/>
        <w:bidi w:val="0"/>
        <w:snapToGrid/>
        <w:spacing w:line="360" w:lineRule="auto"/>
        <w:jc w:val="center"/>
        <w:rPr>
          <w:rFonts w:ascii="宋体" w:hAnsi="宋体" w:cs="宋体"/>
          <w:b/>
          <w:bCs/>
          <w:color w:val="000000"/>
          <w:sz w:val="32"/>
          <w:szCs w:val="32"/>
        </w:rPr>
      </w:pPr>
      <w:r>
        <w:rPr>
          <w:rFonts w:hint="eastAsia" w:ascii="宋体" w:hAnsi="宋体" w:cs="宋体"/>
          <w:b/>
          <w:bCs/>
          <w:color w:val="000000"/>
          <w:sz w:val="36"/>
          <w:szCs w:val="36"/>
        </w:rPr>
        <w:br w:type="page"/>
      </w:r>
      <w:r>
        <w:rPr>
          <w:rFonts w:hint="eastAsia" w:ascii="宋体" w:hAnsi="宋体" w:cs="宋体"/>
          <w:b/>
          <w:bCs/>
          <w:color w:val="000000"/>
          <w:sz w:val="32"/>
          <w:szCs w:val="32"/>
        </w:rPr>
        <w:t>四、开标一览表及投标报价明细表</w:t>
      </w:r>
    </w:p>
    <w:p>
      <w:pPr>
        <w:keepLines w:val="0"/>
        <w:pageBreakBefore w:val="0"/>
        <w:widowControl w:val="0"/>
        <w:kinsoku/>
        <w:topLinePunct w:val="0"/>
        <w:bidi w:val="0"/>
        <w:snapToGrid/>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开标一览表</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项目名称：</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项目编号：</w:t>
      </w:r>
    </w:p>
    <w:tbl>
      <w:tblPr>
        <w:tblStyle w:val="41"/>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66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7597" w:type="dxa"/>
            <w:gridSpan w:val="2"/>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名称</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62"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投标总报价</w:t>
            </w:r>
          </w:p>
        </w:tc>
        <w:tc>
          <w:tcPr>
            <w:tcW w:w="4937" w:type="dxa"/>
            <w:vAlign w:val="center"/>
          </w:tcPr>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rPr>
              <w:t>大写：</w:t>
            </w:r>
          </w:p>
          <w:p>
            <w:pPr>
              <w:keepLines w:val="0"/>
              <w:pageBreakBefore w:val="0"/>
              <w:widowControl w:val="0"/>
              <w:kinsoku/>
              <w:topLinePunct w:val="0"/>
              <w:bidi w:val="0"/>
              <w:snapToGrid/>
              <w:spacing w:line="360" w:lineRule="auto"/>
              <w:jc w:val="left"/>
              <w:rPr>
                <w:rFonts w:ascii="宋体" w:hAnsi="宋体" w:cs="宋体"/>
                <w:color w:val="000000"/>
                <w:sz w:val="24"/>
                <w:szCs w:val="24"/>
              </w:rPr>
            </w:pPr>
            <w:r>
              <w:rPr>
                <w:rFonts w:hint="eastAsia" w:ascii="宋体" w:hAnsi="宋体" w:cs="宋体"/>
                <w:color w:val="000000"/>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2"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供货时间</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62" w:type="dxa"/>
            <w:vAlign w:val="center"/>
          </w:tcPr>
          <w:p>
            <w:pPr>
              <w:keepLines w:val="0"/>
              <w:pageBreakBefore w:val="0"/>
              <w:widowControl w:val="0"/>
              <w:kinsoku/>
              <w:topLinePunct w:val="0"/>
              <w:bidi w:val="0"/>
              <w:snapToGrid/>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266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其他事项申明</w:t>
            </w:r>
          </w:p>
        </w:tc>
        <w:tc>
          <w:tcPr>
            <w:tcW w:w="493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注：1、报价一经涂改，应在涂改处加盖单位公章或者由法定代表人或其委托代理人签字或盖章，否则其投标作无效标处理。</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2、报价包括项目实施所需的货物费、包装运输费、装卸费、管理费、利润、税费及其他一切费用。</w:t>
      </w:r>
    </w:p>
    <w:p>
      <w:pPr>
        <w:keepLines w:val="0"/>
        <w:pageBreakBefore w:val="0"/>
        <w:widowControl w:val="0"/>
        <w:kinsoku/>
        <w:topLinePunct w:val="0"/>
        <w:bidi w:val="0"/>
        <w:snapToGrid/>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3、本表后须附详细的投标报价明细表，投标报价明细表中金额和开标一览表金额一致。</w:t>
      </w:r>
    </w:p>
    <w:p>
      <w:pPr>
        <w:keepLines w:val="0"/>
        <w:pageBreakBefore w:val="0"/>
        <w:widowControl w:val="0"/>
        <w:kinsoku/>
        <w:topLinePunct w:val="0"/>
        <w:bidi w:val="0"/>
        <w:snapToGrid/>
        <w:spacing w:line="360" w:lineRule="auto"/>
        <w:ind w:firstLine="360" w:firstLineChars="150"/>
        <w:rPr>
          <w:rFonts w:ascii="宋体" w:hAnsi="宋体" w:cs="宋体"/>
          <w:sz w:val="28"/>
        </w:rPr>
      </w:pPr>
      <w:r>
        <w:rPr>
          <w:rFonts w:hint="eastAsia" w:ascii="宋体" w:hAnsi="宋体" w:cs="宋体"/>
          <w:color w:val="000000"/>
          <w:kern w:val="0"/>
          <w:sz w:val="24"/>
          <w:szCs w:val="24"/>
        </w:rPr>
        <w:t>4、开标一览表必须加盖</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公章（复印件无效），投标文件正本中须附入原件，另需制作一份原件单独密封在信封中，在投标截止时间前与投标文件一并递交，否则视为无效投标。如</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组成联合体参加投标，则联合体各方均须加盖公章，否则视为无效投标。如有分包，</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投标任何一个分包，都需单独填写开标一览表。</w:t>
      </w:r>
    </w:p>
    <w:p>
      <w:pPr>
        <w:pStyle w:val="77"/>
        <w:keepLines w:val="0"/>
        <w:pageBreakBefore w:val="0"/>
        <w:widowControl w:val="0"/>
        <w:kinsoku/>
        <w:wordWrap w:val="0"/>
        <w:topLinePunct w:val="0"/>
        <w:bidi w:val="0"/>
        <w:snapToGrid/>
        <w:spacing w:line="360" w:lineRule="auto"/>
        <w:rPr>
          <w:rFonts w:hint="eastAsia" w:ascii="宋体" w:hAnsi="宋体" w:cs="宋体"/>
          <w:lang w:eastAsia="zh-CN"/>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sz w:val="24"/>
          <w:szCs w:val="24"/>
        </w:rPr>
        <w:t>日期：      年   月   日</w:t>
      </w:r>
    </w:p>
    <w:p>
      <w:pPr>
        <w:keepLines w:val="0"/>
        <w:pageBreakBefore w:val="0"/>
        <w:widowControl w:val="0"/>
        <w:kinsoku/>
        <w:topLinePunct w:val="0"/>
        <w:bidi w:val="0"/>
        <w:snapToGrid/>
        <w:spacing w:line="360" w:lineRule="auto"/>
        <w:jc w:val="center"/>
        <w:rPr>
          <w:rFonts w:ascii="宋体" w:hAnsi="宋体" w:cs="宋体"/>
          <w:b/>
          <w:bCs/>
          <w:color w:val="000000"/>
          <w:sz w:val="36"/>
          <w:szCs w:val="36"/>
        </w:rPr>
      </w:pPr>
      <w:r>
        <w:rPr>
          <w:rFonts w:hint="eastAsia" w:ascii="宋体" w:hAnsi="宋体" w:cs="宋体"/>
          <w:color w:val="000000"/>
          <w:kern w:val="0"/>
          <w:sz w:val="24"/>
          <w:szCs w:val="24"/>
        </w:rPr>
        <w:br w:type="page"/>
      </w:r>
      <w:r>
        <w:rPr>
          <w:rFonts w:hint="eastAsia" w:ascii="宋体" w:hAnsi="宋体" w:cs="宋体"/>
          <w:b/>
          <w:bCs/>
          <w:color w:val="000000"/>
          <w:sz w:val="36"/>
          <w:szCs w:val="36"/>
        </w:rPr>
        <w:t>投标报价明细表</w:t>
      </w:r>
    </w:p>
    <w:p>
      <w:pPr>
        <w:keepLines w:val="0"/>
        <w:pageBreakBefore w:val="0"/>
        <w:widowControl w:val="0"/>
        <w:kinsoku/>
        <w:topLinePunct w:val="0"/>
        <w:bidi w:val="0"/>
        <w:snapToGrid/>
        <w:spacing w:line="360" w:lineRule="auto"/>
        <w:rPr>
          <w:rFonts w:ascii="宋体" w:hAnsi="宋体" w:cs="宋体"/>
          <w:color w:val="000000"/>
          <w:sz w:val="24"/>
          <w:szCs w:val="24"/>
          <w:u w:val="single"/>
        </w:rPr>
      </w:pPr>
      <w:r>
        <w:rPr>
          <w:rFonts w:hint="eastAsia" w:ascii="宋体" w:hAnsi="宋体" w:cs="宋体"/>
          <w:color w:val="000000"/>
          <w:sz w:val="24"/>
          <w:szCs w:val="24"/>
        </w:rPr>
        <w:t>项目名称：</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项目编号：                   金额单位：元</w:t>
      </w:r>
    </w:p>
    <w:tbl>
      <w:tblPr>
        <w:tblStyle w:val="41"/>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27"/>
        <w:gridCol w:w="776"/>
        <w:gridCol w:w="764"/>
        <w:gridCol w:w="767"/>
        <w:gridCol w:w="948"/>
        <w:gridCol w:w="797"/>
        <w:gridCol w:w="851"/>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货物名称</w:t>
            </w: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单位</w:t>
            </w: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单价</w:t>
            </w: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合计</w:t>
            </w: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品牌</w:t>
            </w: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厂家</w:t>
            </w: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用途</w:t>
            </w: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0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152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76"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4"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6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94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97"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1"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85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81" w:type="dxa"/>
            <w:gridSpan w:val="9"/>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投标总报价：小写：，大写：</w:t>
            </w:r>
          </w:p>
        </w:tc>
        <w:tc>
          <w:tcPr>
            <w:tcW w:w="709"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snapToGrid/>
        <w:spacing w:line="360" w:lineRule="auto"/>
        <w:rPr>
          <w:rFonts w:ascii="宋体" w:hAnsi="宋体" w:cs="宋体"/>
          <w:color w:val="000000"/>
          <w:sz w:val="24"/>
          <w:szCs w:val="24"/>
        </w:rPr>
      </w:pP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注：1、上述全部报价均应包括项目实施所需的货物费、包装运输费、装卸费、管理费、利润、税费及其他一切费用。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可在此表后附其报价详细说明。</w:t>
      </w:r>
      <w:r>
        <w:rPr>
          <w:rFonts w:hint="eastAsia" w:ascii="宋体" w:hAnsi="宋体" w:cs="宋体"/>
          <w:color w:val="000000"/>
          <w:kern w:val="0"/>
          <w:sz w:val="24"/>
          <w:szCs w:val="24"/>
          <w:lang w:eastAsia="zh-CN"/>
        </w:rPr>
        <w:t>所投产品属于节能、环境标志产品的，应按后附格式填报《节能、环境标志产品明细表》并附证明材料。</w:t>
      </w:r>
    </w:p>
    <w:p>
      <w:pPr>
        <w:keepLines w:val="0"/>
        <w:pageBreakBefore w:val="0"/>
        <w:widowControl w:val="0"/>
        <w:kinsoku/>
        <w:topLinePunct w:val="0"/>
        <w:bidi w:val="0"/>
        <w:snapToGrid/>
        <w:spacing w:line="360" w:lineRule="auto"/>
        <w:ind w:firstLine="480"/>
        <w:rPr>
          <w:rFonts w:ascii="宋体" w:hAnsi="宋体" w:cs="宋体"/>
          <w:color w:val="000000"/>
          <w:kern w:val="0"/>
          <w:sz w:val="24"/>
          <w:szCs w:val="24"/>
        </w:rPr>
      </w:pPr>
    </w:p>
    <w:p>
      <w:pPr>
        <w:keepLines w:val="0"/>
        <w:pageBreakBefore w:val="0"/>
        <w:widowControl w:val="0"/>
        <w:kinsoku/>
        <w:topLinePunct w:val="0"/>
        <w:bidi w:val="0"/>
        <w:snapToGrid/>
        <w:spacing w:line="360" w:lineRule="auto"/>
        <w:ind w:firstLine="480"/>
        <w:rPr>
          <w:rFonts w:ascii="宋体" w:hAnsi="宋体" w:cs="宋体"/>
          <w:color w:val="000000"/>
          <w:kern w:val="0"/>
          <w:sz w:val="24"/>
          <w:szCs w:val="24"/>
        </w:rPr>
      </w:pP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lang w:eastAsia="zh-CN"/>
        </w:rPr>
        <w:t>供应商</w:t>
      </w:r>
      <w:r>
        <w:rPr>
          <w:rFonts w:hint="eastAsia" w:ascii="宋体" w:hAnsi="宋体" w:cs="宋体"/>
        </w:rPr>
        <w:t>名称（盖单位章）：</w:t>
      </w:r>
    </w:p>
    <w:p>
      <w:pPr>
        <w:pStyle w:val="77"/>
        <w:keepLines w:val="0"/>
        <w:pageBreakBefore w:val="0"/>
        <w:widowControl w:val="0"/>
        <w:kinsoku/>
        <w:wordWrap w:val="0"/>
        <w:topLinePunct w:val="0"/>
        <w:bidi w:val="0"/>
        <w:snapToGrid/>
        <w:spacing w:line="360" w:lineRule="auto"/>
        <w:rPr>
          <w:rFonts w:ascii="宋体" w:hAnsi="宋体" w:cs="宋体"/>
        </w:rPr>
      </w:pPr>
      <w:r>
        <w:rPr>
          <w:rFonts w:hint="eastAsia" w:ascii="宋体" w:hAnsi="宋体" w:cs="宋体"/>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sz w:val="24"/>
          <w:szCs w:val="24"/>
        </w:rPr>
        <w:t>日期：      年   月   日</w:t>
      </w:r>
    </w:p>
    <w:p>
      <w:pPr>
        <w:keepLines w:val="0"/>
        <w:pageBreakBefore w:val="0"/>
        <w:widowControl/>
        <w:kinsoku/>
        <w:topLinePunct w:val="0"/>
        <w:bidi w:val="0"/>
        <w:snapToGrid/>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rPr>
        <w:br w:type="page"/>
      </w:r>
    </w:p>
    <w:p>
      <w:pPr>
        <w:spacing w:line="360" w:lineRule="auto"/>
        <w:ind w:right="0" w:rightChars="0"/>
        <w:rPr>
          <w:rFonts w:hint="eastAsia"/>
          <w:sz w:val="24"/>
          <w:szCs w:val="24"/>
        </w:rPr>
      </w:pPr>
      <w:r>
        <w:rPr>
          <w:rFonts w:hint="eastAsia"/>
          <w:sz w:val="24"/>
          <w:szCs w:val="24"/>
        </w:rPr>
        <w:t>附件：</w:t>
      </w:r>
    </w:p>
    <w:p>
      <w:pPr>
        <w:spacing w:line="360" w:lineRule="auto"/>
        <w:ind w:right="0" w:rightChars="0"/>
        <w:jc w:val="center"/>
        <w:rPr>
          <w:rFonts w:hint="eastAsia" w:ascii="宋体" w:hAnsi="宋体" w:cs="仿宋"/>
          <w:b/>
          <w:bCs/>
          <w:kern w:val="0"/>
          <w:sz w:val="28"/>
          <w:szCs w:val="28"/>
        </w:rPr>
      </w:pPr>
      <w:r>
        <w:rPr>
          <w:rFonts w:hint="eastAsia" w:ascii="宋体" w:hAnsi="宋体" w:cs="仿宋"/>
          <w:b/>
          <w:bCs/>
          <w:kern w:val="0"/>
          <w:sz w:val="28"/>
          <w:szCs w:val="28"/>
        </w:rPr>
        <w:t>节能、环境标志产品明细表</w:t>
      </w:r>
    </w:p>
    <w:p>
      <w:pPr>
        <w:spacing w:line="360" w:lineRule="auto"/>
        <w:ind w:right="0" w:rightChars="0"/>
        <w:jc w:val="center"/>
        <w:rPr>
          <w:rFonts w:hint="eastAsia" w:ascii="宋体" w:hAnsi="宋体" w:cs="仿宋"/>
          <w:kern w:val="0"/>
          <w:sz w:val="24"/>
          <w:szCs w:val="24"/>
        </w:rPr>
      </w:pPr>
      <w:r>
        <w:rPr>
          <w:rFonts w:hint="eastAsia" w:ascii="宋体" w:hAnsi="宋体" w:cs="仿宋"/>
          <w:kern w:val="0"/>
          <w:sz w:val="24"/>
          <w:szCs w:val="24"/>
        </w:rPr>
        <w:t>（若有，请如实填写）</w:t>
      </w:r>
    </w:p>
    <w:tbl>
      <w:tblPr>
        <w:tblStyle w:val="41"/>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125"/>
        <w:gridCol w:w="1405"/>
        <w:gridCol w:w="219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序号</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清单产品名称</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金额（元）</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清单页数及序号</w:t>
            </w:r>
          </w:p>
        </w:tc>
        <w:tc>
          <w:tcPr>
            <w:tcW w:w="155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1</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2</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3</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4</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5</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6</w:t>
            </w:r>
          </w:p>
        </w:tc>
        <w:tc>
          <w:tcPr>
            <w:tcW w:w="3125" w:type="dxa"/>
            <w:noWrap w:val="0"/>
            <w:vAlign w:val="center"/>
          </w:tcPr>
          <w:p>
            <w:pPr>
              <w:ind w:right="0" w:rightChars="0"/>
              <w:jc w:val="center"/>
              <w:rPr>
                <w:rFonts w:hint="eastAsia" w:ascii="宋体" w:hAnsi="宋体" w:cs="仿宋"/>
                <w:b/>
                <w:bCs/>
                <w:kern w:val="0"/>
                <w:sz w:val="24"/>
                <w:szCs w:val="24"/>
              </w:rPr>
            </w:pP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312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405"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2199" w:type="dxa"/>
            <w:noWrap w:val="0"/>
            <w:vAlign w:val="center"/>
          </w:tcPr>
          <w:p>
            <w:pPr>
              <w:ind w:right="0" w:rightChars="0"/>
              <w:jc w:val="center"/>
              <w:rPr>
                <w:rFonts w:hint="eastAsia" w:ascii="宋体" w:hAnsi="宋体" w:cs="仿宋"/>
                <w:b/>
                <w:bCs/>
                <w:kern w:val="0"/>
                <w:sz w:val="24"/>
                <w:szCs w:val="24"/>
              </w:rPr>
            </w:pPr>
            <w:r>
              <w:rPr>
                <w:rFonts w:hint="eastAsia" w:ascii="宋体" w:hAnsi="宋体" w:cs="仿宋"/>
                <w:b/>
                <w:bCs/>
                <w:kern w:val="0"/>
                <w:sz w:val="24"/>
                <w:szCs w:val="24"/>
              </w:rPr>
              <w:t>……</w:t>
            </w:r>
          </w:p>
        </w:tc>
        <w:tc>
          <w:tcPr>
            <w:tcW w:w="1559" w:type="dxa"/>
            <w:noWrap w:val="0"/>
            <w:vAlign w:val="center"/>
          </w:tcPr>
          <w:p>
            <w:pPr>
              <w:ind w:right="0" w:rightChars="0"/>
              <w:jc w:val="center"/>
              <w:rPr>
                <w:rFonts w:hint="eastAsia" w:ascii="宋体" w:hAnsi="宋体"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6" w:type="dxa"/>
            <w:gridSpan w:val="2"/>
            <w:noWrap w:val="0"/>
            <w:vAlign w:val="center"/>
          </w:tcPr>
          <w:p>
            <w:pPr>
              <w:ind w:right="-143"/>
              <w:jc w:val="center"/>
              <w:rPr>
                <w:rFonts w:hint="eastAsia" w:ascii="宋体" w:hAnsi="宋体" w:cs="仿宋"/>
                <w:b/>
                <w:bCs/>
                <w:kern w:val="0"/>
                <w:sz w:val="24"/>
                <w:szCs w:val="24"/>
              </w:rPr>
            </w:pPr>
            <w:r>
              <w:rPr>
                <w:rFonts w:hint="eastAsia" w:ascii="宋体" w:hAnsi="宋体" w:cs="仿宋"/>
                <w:b/>
                <w:bCs/>
                <w:kern w:val="0"/>
                <w:sz w:val="24"/>
                <w:szCs w:val="24"/>
              </w:rPr>
              <w:t>合计</w:t>
            </w:r>
          </w:p>
        </w:tc>
        <w:tc>
          <w:tcPr>
            <w:tcW w:w="1405" w:type="dxa"/>
            <w:noWrap w:val="0"/>
            <w:vAlign w:val="center"/>
          </w:tcPr>
          <w:p>
            <w:pPr>
              <w:ind w:right="0" w:rightChars="0"/>
              <w:jc w:val="center"/>
              <w:rPr>
                <w:rFonts w:hint="eastAsia" w:ascii="宋体" w:hAnsi="宋体" w:cs="仿宋"/>
                <w:b/>
                <w:bCs/>
                <w:kern w:val="0"/>
                <w:sz w:val="24"/>
                <w:szCs w:val="24"/>
              </w:rPr>
            </w:pPr>
          </w:p>
        </w:tc>
        <w:tc>
          <w:tcPr>
            <w:tcW w:w="2199" w:type="dxa"/>
            <w:noWrap w:val="0"/>
            <w:vAlign w:val="center"/>
          </w:tcPr>
          <w:p>
            <w:pPr>
              <w:ind w:right="0" w:rightChars="0"/>
              <w:jc w:val="center"/>
              <w:rPr>
                <w:rFonts w:hint="eastAsia" w:ascii="宋体" w:hAnsi="宋体" w:cs="仿宋"/>
                <w:b/>
                <w:bCs/>
                <w:kern w:val="0"/>
                <w:sz w:val="24"/>
                <w:szCs w:val="24"/>
              </w:rPr>
            </w:pPr>
          </w:p>
        </w:tc>
        <w:tc>
          <w:tcPr>
            <w:tcW w:w="1559" w:type="dxa"/>
            <w:noWrap w:val="0"/>
            <w:vAlign w:val="center"/>
          </w:tcPr>
          <w:p>
            <w:pPr>
              <w:ind w:right="0" w:rightChars="0"/>
              <w:jc w:val="center"/>
              <w:rPr>
                <w:rFonts w:hint="eastAsia" w:ascii="宋体" w:hAnsi="宋体" w:cs="仿宋"/>
                <w:b/>
                <w:bCs/>
                <w:kern w:val="0"/>
                <w:sz w:val="24"/>
                <w:szCs w:val="24"/>
              </w:rPr>
            </w:pPr>
          </w:p>
        </w:tc>
      </w:tr>
    </w:tbl>
    <w:p>
      <w:pPr>
        <w:spacing w:line="360" w:lineRule="auto"/>
        <w:ind w:right="0" w:rightChars="0"/>
        <w:rPr>
          <w:rFonts w:hint="eastAsia" w:ascii="宋体" w:hAnsi="宋体" w:cs="仿宋"/>
          <w:b/>
          <w:bCs/>
          <w:kern w:val="0"/>
          <w:sz w:val="24"/>
          <w:szCs w:val="24"/>
        </w:rPr>
      </w:pPr>
    </w:p>
    <w:p>
      <w:pPr>
        <w:spacing w:line="360" w:lineRule="auto"/>
        <w:ind w:right="0" w:rightChars="0"/>
        <w:rPr>
          <w:rFonts w:hint="eastAsia" w:ascii="宋体" w:hAnsi="宋体" w:cs="仿宋"/>
          <w:b/>
          <w:bCs/>
          <w:kern w:val="0"/>
          <w:sz w:val="24"/>
          <w:szCs w:val="24"/>
        </w:rPr>
      </w:pPr>
      <w:r>
        <w:rPr>
          <w:rFonts w:hint="eastAsia" w:ascii="宋体" w:hAnsi="宋体" w:cs="仿宋"/>
          <w:b/>
          <w:bCs/>
          <w:kern w:val="0"/>
          <w:sz w:val="24"/>
          <w:szCs w:val="24"/>
        </w:rPr>
        <w:t>注：</w:t>
      </w:r>
    </w:p>
    <w:p>
      <w:pPr>
        <w:spacing w:line="360" w:lineRule="auto"/>
        <w:ind w:right="0" w:rightChars="0"/>
        <w:rPr>
          <w:rFonts w:hint="eastAsia" w:ascii="宋体" w:hAnsi="宋体" w:cs="仿宋"/>
          <w:kern w:val="0"/>
          <w:sz w:val="24"/>
          <w:szCs w:val="24"/>
        </w:rPr>
      </w:pPr>
      <w:r>
        <w:rPr>
          <w:rFonts w:hint="eastAsia" w:ascii="宋体" w:hAnsi="宋体" w:cs="仿宋"/>
          <w:kern w:val="0"/>
          <w:sz w:val="24"/>
          <w:szCs w:val="24"/>
        </w:rPr>
        <w:t>1、上表中填报的节能、环境标志产品必须属于《节能产品、环境标志产品政府采购品目清单》（最新版）范围内，投标人须在本表后附国家确定的认证机构出具的、处于有效期之内的节能产品、环境标志产品认证证书复印件。</w:t>
      </w:r>
    </w:p>
    <w:p>
      <w:pPr>
        <w:spacing w:line="360" w:lineRule="auto"/>
        <w:ind w:right="0" w:rightChars="0"/>
        <w:rPr>
          <w:rFonts w:hint="eastAsia" w:ascii="宋体" w:hAnsi="宋体" w:cs="仿宋"/>
          <w:kern w:val="0"/>
          <w:sz w:val="24"/>
          <w:szCs w:val="24"/>
        </w:rPr>
      </w:pPr>
      <w:r>
        <w:rPr>
          <w:rFonts w:ascii="宋体" w:hAnsi="宋体" w:cs="仿宋"/>
          <w:kern w:val="0"/>
          <w:sz w:val="24"/>
          <w:szCs w:val="24"/>
        </w:rPr>
        <w:t>2</w:t>
      </w:r>
      <w:r>
        <w:rPr>
          <w:rFonts w:hint="eastAsia" w:ascii="宋体" w:hAnsi="宋体" w:cs="仿宋"/>
          <w:kern w:val="0"/>
          <w:sz w:val="24"/>
          <w:szCs w:val="24"/>
        </w:rPr>
        <w:t>、上表中的金额须与</w:t>
      </w:r>
      <w:r>
        <w:rPr>
          <w:rFonts w:hint="eastAsia" w:ascii="宋体" w:hAnsi="宋体" w:cs="仿宋"/>
          <w:kern w:val="0"/>
          <w:sz w:val="24"/>
          <w:szCs w:val="24"/>
          <w:lang w:val="en-US" w:eastAsia="zh-CN"/>
        </w:rPr>
        <w:t>投标</w:t>
      </w:r>
      <w:r>
        <w:rPr>
          <w:rFonts w:hint="eastAsia" w:ascii="宋体" w:hAnsi="宋体" w:cs="仿宋"/>
          <w:kern w:val="0"/>
          <w:sz w:val="24"/>
          <w:szCs w:val="24"/>
        </w:rPr>
        <w:t>报价</w:t>
      </w:r>
      <w:r>
        <w:rPr>
          <w:rFonts w:hint="eastAsia" w:ascii="宋体" w:hAnsi="宋体" w:cs="仿宋"/>
          <w:kern w:val="0"/>
          <w:sz w:val="24"/>
          <w:szCs w:val="24"/>
          <w:lang w:val="en-US" w:eastAsia="zh-CN"/>
        </w:rPr>
        <w:t>明细</w:t>
      </w:r>
      <w:r>
        <w:rPr>
          <w:rFonts w:hint="eastAsia" w:ascii="宋体" w:hAnsi="宋体" w:cs="仿宋"/>
          <w:kern w:val="0"/>
          <w:sz w:val="24"/>
          <w:szCs w:val="24"/>
        </w:rPr>
        <w:t>表中的金额一致，否则不予认定。</w:t>
      </w:r>
    </w:p>
    <w:p>
      <w:pPr>
        <w:spacing w:line="360" w:lineRule="auto"/>
        <w:ind w:right="0" w:rightChars="0"/>
        <w:rPr>
          <w:rFonts w:hint="eastAsia" w:ascii="宋体" w:hAnsi="宋体" w:cs="仿宋"/>
          <w:kern w:val="0"/>
          <w:sz w:val="24"/>
          <w:szCs w:val="24"/>
        </w:rPr>
      </w:pPr>
      <w:r>
        <w:rPr>
          <w:rFonts w:ascii="宋体" w:hAnsi="宋体" w:cs="仿宋"/>
          <w:kern w:val="0"/>
          <w:sz w:val="24"/>
          <w:szCs w:val="24"/>
        </w:rPr>
        <w:t>3</w:t>
      </w:r>
      <w:r>
        <w:rPr>
          <w:rFonts w:hint="eastAsia" w:ascii="宋体" w:hAnsi="宋体" w:cs="仿宋"/>
          <w:kern w:val="0"/>
          <w:sz w:val="24"/>
          <w:szCs w:val="24"/>
        </w:rPr>
        <w:t>、若无产品属于节能、环境标志产品的，则不填报此表。</w:t>
      </w:r>
    </w:p>
    <w:p>
      <w:pPr>
        <w:spacing w:line="360" w:lineRule="auto"/>
        <w:ind w:right="0" w:rightChars="0"/>
        <w:rPr>
          <w:rFonts w:hint="eastAsia" w:ascii="宋体" w:hAnsi="宋体" w:cs="仿宋"/>
          <w:kern w:val="0"/>
          <w:sz w:val="24"/>
          <w:szCs w:val="24"/>
        </w:rPr>
      </w:pPr>
    </w:p>
    <w:p>
      <w:pPr>
        <w:pStyle w:val="18"/>
        <w:tabs>
          <w:tab w:val="left" w:pos="7321"/>
        </w:tabs>
        <w:jc w:val="right"/>
        <w:rPr>
          <w:sz w:val="24"/>
          <w:szCs w:val="24"/>
          <w:lang w:eastAsia="zh-CN"/>
        </w:rPr>
      </w:pPr>
      <w:r>
        <w:rPr>
          <w:sz w:val="24"/>
          <w:szCs w:val="24"/>
          <w:lang w:eastAsia="zh-CN"/>
        </w:rPr>
        <w:t>投 标</w:t>
      </w:r>
      <w:r>
        <w:rPr>
          <w:spacing w:val="-2"/>
          <w:sz w:val="24"/>
          <w:szCs w:val="24"/>
          <w:lang w:eastAsia="zh-CN"/>
        </w:rPr>
        <w:t xml:space="preserve"> </w:t>
      </w:r>
      <w:r>
        <w:rPr>
          <w:sz w:val="24"/>
          <w:szCs w:val="24"/>
          <w:lang w:eastAsia="zh-CN"/>
        </w:rPr>
        <w:t>人：</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（盖单位章）</w:t>
      </w:r>
    </w:p>
    <w:p>
      <w:pPr>
        <w:pStyle w:val="18"/>
        <w:tabs>
          <w:tab w:val="left" w:pos="6481"/>
        </w:tabs>
        <w:jc w:val="right"/>
        <w:rPr>
          <w:sz w:val="24"/>
          <w:szCs w:val="24"/>
          <w:lang w:eastAsia="zh-CN"/>
        </w:rPr>
      </w:pPr>
      <w:r>
        <w:rPr>
          <w:sz w:val="24"/>
          <w:szCs w:val="24"/>
          <w:lang w:eastAsia="zh-CN"/>
        </w:rPr>
        <w:t>法定代表人或其委托代理人：</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（签字）</w:t>
      </w:r>
    </w:p>
    <w:p>
      <w:pPr>
        <w:pStyle w:val="18"/>
        <w:jc w:val="right"/>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lang w:eastAsia="zh-CN"/>
        </w:rPr>
        <w:t>年</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月</w:t>
      </w:r>
      <w:r>
        <w:rPr>
          <w:sz w:val="24"/>
          <w:szCs w:val="24"/>
          <w:u w:val="single"/>
          <w:lang w:eastAsia="zh-CN"/>
        </w:rPr>
        <w:t xml:space="preserve"> </w:t>
      </w:r>
      <w:r>
        <w:rPr>
          <w:rFonts w:hint="eastAsia"/>
          <w:sz w:val="24"/>
          <w:szCs w:val="24"/>
          <w:u w:val="single"/>
          <w:lang w:eastAsia="zh-CN"/>
        </w:rPr>
        <w:t xml:space="preserve">    </w:t>
      </w:r>
      <w:r>
        <w:rPr>
          <w:sz w:val="24"/>
          <w:szCs w:val="24"/>
          <w:lang w:eastAsia="zh-CN"/>
        </w:rPr>
        <w:t>日</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五、</w:t>
      </w:r>
      <w:r>
        <w:rPr>
          <w:rFonts w:hint="eastAsia" w:ascii="宋体" w:hAnsi="宋体" w:cs="宋体"/>
          <w:b/>
          <w:bCs/>
          <w:color w:val="000000"/>
          <w:kern w:val="0"/>
          <w:sz w:val="32"/>
          <w:szCs w:val="32"/>
          <w:lang w:eastAsia="zh-CN"/>
        </w:rPr>
        <w:t>供应商</w:t>
      </w:r>
      <w:r>
        <w:rPr>
          <w:rFonts w:hint="eastAsia" w:ascii="宋体" w:hAnsi="宋体" w:cs="宋体"/>
          <w:b/>
          <w:bCs/>
          <w:color w:val="000000"/>
          <w:kern w:val="0"/>
          <w:sz w:val="32"/>
          <w:szCs w:val="32"/>
        </w:rPr>
        <w:t>的资格证明材料</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pStyle w:val="197"/>
        <w:spacing w:line="360" w:lineRule="auto"/>
        <w:ind w:left="0" w:right="0"/>
        <w:jc w:val="center"/>
        <w:rPr>
          <w:rFonts w:hint="eastAsia"/>
          <w:b/>
          <w:lang w:eastAsia="zh-CN"/>
        </w:rPr>
      </w:pPr>
      <w:r>
        <w:rPr>
          <w:rFonts w:hint="eastAsia"/>
          <w:b/>
          <w:lang w:eastAsia="zh-CN"/>
        </w:rPr>
        <w:t>（</w:t>
      </w:r>
      <w:r>
        <w:rPr>
          <w:rFonts w:hint="eastAsia"/>
          <w:b/>
          <w:lang w:val="en-US" w:eastAsia="zh-CN"/>
        </w:rPr>
        <w:t>一</w:t>
      </w:r>
      <w:r>
        <w:rPr>
          <w:rFonts w:hint="eastAsia"/>
          <w:b/>
          <w:lang w:eastAsia="zh-CN"/>
        </w:rPr>
        <w:t>）满足《政府采购法》第二十二条规定的证明材料</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b/>
          <w:sz w:val="24"/>
          <w:szCs w:val="24"/>
          <w:lang w:eastAsia="zh-CN"/>
        </w:rPr>
      </w:pPr>
      <w:r>
        <w:rPr>
          <w:rFonts w:hint="eastAsia"/>
          <w:b/>
          <w:sz w:val="24"/>
          <w:szCs w:val="24"/>
          <w:lang w:eastAsia="zh-CN"/>
        </w:rPr>
        <w:t>1、营业执照</w:t>
      </w:r>
    </w:p>
    <w:p>
      <w:pPr>
        <w:pStyle w:val="197"/>
        <w:spacing w:line="360" w:lineRule="auto"/>
        <w:ind w:left="0" w:right="0"/>
        <w:rPr>
          <w:rFonts w:hint="eastAsia"/>
          <w:sz w:val="24"/>
          <w:szCs w:val="24"/>
          <w:lang w:eastAsia="zh-CN"/>
        </w:rPr>
      </w:pPr>
      <w:r>
        <w:rPr>
          <w:rFonts w:hint="eastAsia"/>
          <w:sz w:val="24"/>
          <w:szCs w:val="24"/>
          <w:lang w:eastAsia="zh-CN"/>
        </w:rPr>
        <w:t>提供：法人或者其他组织的营业执照等证明文件复印件，自然人的身份证明复印件，以证明投标人具有独立承担民事责任的能力。</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2</w:t>
      </w:r>
      <w:r>
        <w:rPr>
          <w:rFonts w:hint="eastAsia"/>
          <w:b/>
          <w:sz w:val="24"/>
          <w:szCs w:val="24"/>
          <w:lang w:eastAsia="zh-CN"/>
        </w:rPr>
        <w:t>、近年财务状况报告</w:t>
      </w:r>
    </w:p>
    <w:p>
      <w:pPr>
        <w:pStyle w:val="197"/>
        <w:spacing w:line="360" w:lineRule="auto"/>
        <w:ind w:left="0" w:right="0" w:firstLine="480" w:firstLineChars="200"/>
        <w:rPr>
          <w:rFonts w:hint="eastAsia"/>
          <w:sz w:val="24"/>
          <w:szCs w:val="24"/>
          <w:lang w:eastAsia="zh-CN"/>
        </w:rPr>
      </w:pPr>
      <w:r>
        <w:rPr>
          <w:rFonts w:hint="eastAsia"/>
          <w:sz w:val="24"/>
          <w:szCs w:val="24"/>
          <w:lang w:eastAsia="zh-CN"/>
        </w:rPr>
        <w:t>提供：近年财务状况报告，以证明投标人具有良好的商业信誉和健全的财务会计制度。应附经会计师事务所或审计机构审计的财务会计报表，包括资产负债表、现金流量表、利润表和财务情况说明书的复印件，自然人应附本人的银行资信证明，具体年份要求见投标须知</w:t>
      </w:r>
      <w:r>
        <w:rPr>
          <w:rFonts w:hint="eastAsia"/>
          <w:sz w:val="24"/>
          <w:szCs w:val="24"/>
          <w:lang w:val="en-US" w:eastAsia="zh-CN"/>
        </w:rPr>
        <w:t>和评标方法及标准</w:t>
      </w:r>
      <w:r>
        <w:rPr>
          <w:rFonts w:hint="eastAsia"/>
          <w:sz w:val="24"/>
          <w:szCs w:val="24"/>
          <w:lang w:eastAsia="zh-CN"/>
        </w:rPr>
        <w:t>。投标人的成立时间少于规定年份的，应提供成立以来的财务状况表并附相应证明文件。</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3</w:t>
      </w:r>
      <w:r>
        <w:rPr>
          <w:rFonts w:hint="eastAsia"/>
          <w:b/>
          <w:sz w:val="24"/>
          <w:szCs w:val="24"/>
          <w:lang w:eastAsia="zh-CN"/>
        </w:rPr>
        <w:t>、履行合同所必需的设备和专业技术能力的证明材料</w:t>
      </w:r>
    </w:p>
    <w:p>
      <w:pPr>
        <w:pStyle w:val="7"/>
        <w:ind w:firstLine="0"/>
        <w:jc w:val="center"/>
        <w:rPr>
          <w:rFonts w:hint="eastAsia" w:ascii="黑体" w:hAnsi="宋体" w:eastAsia="黑体"/>
          <w:b/>
          <w:bCs/>
          <w:sz w:val="30"/>
          <w:szCs w:val="30"/>
        </w:rPr>
      </w:pPr>
    </w:p>
    <w:p>
      <w:pPr>
        <w:pStyle w:val="7"/>
        <w:spacing w:line="360" w:lineRule="auto"/>
        <w:ind w:firstLine="0"/>
        <w:jc w:val="center"/>
        <w:rPr>
          <w:rFonts w:hint="eastAsia" w:ascii="宋体" w:hAnsi="宋体"/>
          <w:b/>
          <w:bCs/>
          <w:sz w:val="24"/>
          <w:szCs w:val="24"/>
        </w:rPr>
      </w:pPr>
      <w:r>
        <w:rPr>
          <w:rFonts w:hint="eastAsia" w:ascii="宋体" w:hAnsi="宋体"/>
          <w:b/>
          <w:bCs/>
          <w:sz w:val="24"/>
          <w:szCs w:val="24"/>
        </w:rPr>
        <w:t>具备履行合同所必需的设备和专业技术能力的书面声明</w:t>
      </w:r>
    </w:p>
    <w:p>
      <w:pPr>
        <w:pStyle w:val="7"/>
        <w:ind w:firstLine="0"/>
        <w:jc w:val="center"/>
        <w:rPr>
          <w:rFonts w:hint="eastAsia" w:ascii="黑体" w:hAnsi="宋体" w:eastAsia="黑体"/>
          <w:b/>
          <w:bCs/>
          <w:sz w:val="30"/>
          <w:szCs w:val="30"/>
        </w:rPr>
      </w:pP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ascii="宋体" w:hAnsi="宋体"/>
          <w:bCs/>
          <w:sz w:val="24"/>
          <w:szCs w:val="24"/>
        </w:rPr>
      </w:pPr>
      <w:r>
        <w:rPr>
          <w:rFonts w:hint="eastAsia" w:ascii="宋体" w:hAnsi="宋体"/>
          <w:bCs/>
          <w:sz w:val="24"/>
          <w:szCs w:val="24"/>
        </w:rPr>
        <w:t>我单位郑重声明：</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我单位具备履行本项采购合同所必需的设备和专业技术能力，为履行本项采购合同我公司具备如下主要设备和主要专业技术能力：</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主要设备有：</w:t>
      </w:r>
      <w:r>
        <w:rPr>
          <w:rFonts w:hint="eastAsia" w:ascii="宋体" w:hAnsi="宋体"/>
          <w:bCs/>
          <w:sz w:val="24"/>
          <w:szCs w:val="24"/>
          <w:u w:val="single"/>
        </w:rPr>
        <w:t xml:space="preserve">                                                    </w:t>
      </w:r>
      <w:r>
        <w:rPr>
          <w:rFonts w:hint="eastAsia" w:ascii="宋体" w:hAnsi="宋体"/>
          <w:bCs/>
          <w:sz w:val="24"/>
          <w:szCs w:val="24"/>
        </w:rPr>
        <w:t>。</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宋体" w:hAnsi="宋体"/>
          <w:bCs/>
          <w:sz w:val="24"/>
          <w:szCs w:val="24"/>
        </w:rPr>
      </w:pPr>
      <w:r>
        <w:rPr>
          <w:rFonts w:hint="eastAsia" w:ascii="宋体" w:hAnsi="宋体"/>
          <w:bCs/>
          <w:sz w:val="24"/>
          <w:szCs w:val="24"/>
        </w:rPr>
        <w:t>主要专业技术能力有：</w:t>
      </w:r>
      <w:r>
        <w:rPr>
          <w:rFonts w:hint="eastAsia" w:ascii="宋体" w:hAnsi="宋体"/>
          <w:bCs/>
          <w:sz w:val="24"/>
          <w:szCs w:val="24"/>
          <w:u w:val="single"/>
        </w:rPr>
        <w:t xml:space="preserve">                                            </w:t>
      </w:r>
      <w:r>
        <w:rPr>
          <w:rFonts w:hint="eastAsia" w:ascii="宋体" w:hAnsi="宋体"/>
          <w:bCs/>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baseline"/>
        <w:rPr>
          <w:rFonts w:ascii="宋体" w:hAnsi="宋体"/>
          <w:bCs/>
          <w:ker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320" w:firstLineChars="1800"/>
        <w:jc w:val="left"/>
        <w:textAlignment w:val="baseline"/>
        <w:rPr>
          <w:rFonts w:hint="default" w:ascii="宋体" w:hAnsi="宋体" w:eastAsia="宋体"/>
          <w:sz w:val="24"/>
          <w:szCs w:val="24"/>
          <w:lang w:val="en-US" w:eastAsia="zh-CN"/>
        </w:rPr>
      </w:pPr>
      <w:r>
        <w:rPr>
          <w:rFonts w:hint="eastAsia" w:ascii="宋体" w:hAnsi="宋体"/>
          <w:sz w:val="24"/>
          <w:szCs w:val="24"/>
        </w:rPr>
        <w:t>投标人名称（盖章）：</w:t>
      </w:r>
      <w:r>
        <w:rPr>
          <w:rFonts w:hint="eastAsia" w:ascii="宋体" w:hAnsi="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320" w:firstLineChars="1800"/>
        <w:jc w:val="left"/>
        <w:rPr>
          <w:rFonts w:hint="eastAsia" w:ascii="宋体" w:hAnsi="宋体"/>
          <w:bCs/>
          <w:sz w:val="24"/>
          <w:szCs w:val="24"/>
        </w:rPr>
      </w:pP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pPr>
        <w:pStyle w:val="197"/>
        <w:spacing w:line="360" w:lineRule="auto"/>
        <w:ind w:left="0" w:right="0" w:firstLine="480" w:firstLineChars="200"/>
        <w:rPr>
          <w:sz w:val="24"/>
          <w:szCs w:val="24"/>
          <w:lang w:eastAsia="zh-CN"/>
        </w:rPr>
      </w:pPr>
    </w:p>
    <w:p>
      <w:pPr>
        <w:pStyle w:val="197"/>
        <w:spacing w:line="360" w:lineRule="auto"/>
        <w:ind w:left="0" w:right="0" w:firstLine="480" w:firstLineChars="200"/>
        <w:rPr>
          <w:sz w:val="24"/>
          <w:szCs w:val="24"/>
          <w:lang w:eastAsia="zh-CN"/>
        </w:rPr>
      </w:pPr>
    </w:p>
    <w:p>
      <w:pPr>
        <w:pStyle w:val="197"/>
        <w:spacing w:line="360" w:lineRule="auto"/>
        <w:ind w:left="0" w:right="0" w:firstLine="480" w:firstLineChars="200"/>
        <w:rPr>
          <w:rFonts w:hint="eastAsia"/>
          <w:sz w:val="24"/>
          <w:szCs w:val="24"/>
          <w:lang w:eastAsia="zh-CN"/>
        </w:rPr>
      </w:pPr>
    </w:p>
    <w:p>
      <w:pPr>
        <w:pStyle w:val="197"/>
        <w:spacing w:line="360" w:lineRule="auto"/>
        <w:ind w:left="0" w:right="-143" w:firstLine="480" w:firstLineChars="200"/>
        <w:rPr>
          <w:sz w:val="21"/>
          <w:szCs w:val="21"/>
          <w:lang w:eastAsia="zh-CN"/>
        </w:rPr>
      </w:pPr>
      <w:r>
        <w:rPr>
          <w:rFonts w:hint="eastAsia"/>
          <w:sz w:val="24"/>
          <w:szCs w:val="24"/>
          <w:lang w:eastAsia="zh-CN"/>
        </w:rPr>
        <w:t>附：具备履行合同所必需的设备和专业技术能力的证明材料，以证明供应商具有履行合同所必需的设备和专业技术能力（内容和格式自拟）。</w:t>
      </w:r>
    </w:p>
    <w:p>
      <w:pPr>
        <w:pStyle w:val="197"/>
        <w:spacing w:before="120" w:beforeLines="50" w:after="120" w:afterLines="50" w:line="360" w:lineRule="auto"/>
        <w:ind w:left="0" w:right="0"/>
        <w:jc w:val="center"/>
        <w:rPr>
          <w:rFonts w:hint="eastAsia"/>
          <w:b/>
          <w:sz w:val="24"/>
          <w:szCs w:val="24"/>
          <w:lang w:eastAsia="zh-CN"/>
        </w:rPr>
      </w:pPr>
      <w:r>
        <w:rPr>
          <w:sz w:val="21"/>
          <w:szCs w:val="21"/>
          <w:lang w:eastAsia="zh-CN"/>
        </w:rPr>
        <w:br w:type="page"/>
      </w:r>
      <w:r>
        <w:rPr>
          <w:b/>
          <w:sz w:val="24"/>
          <w:szCs w:val="24"/>
          <w:lang w:eastAsia="zh-CN"/>
        </w:rPr>
        <w:t>4</w:t>
      </w:r>
      <w:r>
        <w:rPr>
          <w:rFonts w:hint="eastAsia"/>
          <w:b/>
          <w:sz w:val="24"/>
          <w:szCs w:val="24"/>
          <w:lang w:eastAsia="zh-CN"/>
        </w:rPr>
        <w:t>、依法缴纳税收和社会保障资金的证明文件</w:t>
      </w:r>
    </w:p>
    <w:p>
      <w:pPr>
        <w:pStyle w:val="197"/>
        <w:spacing w:line="360" w:lineRule="auto"/>
        <w:ind w:left="0" w:right="0" w:firstLine="480" w:firstLineChars="200"/>
        <w:rPr>
          <w:rFonts w:hint="eastAsia"/>
          <w:sz w:val="24"/>
          <w:szCs w:val="24"/>
          <w:lang w:eastAsia="zh-CN"/>
        </w:rPr>
      </w:pPr>
      <w:r>
        <w:rPr>
          <w:rFonts w:hint="eastAsia"/>
          <w:sz w:val="24"/>
          <w:szCs w:val="24"/>
          <w:lang w:eastAsia="zh-CN"/>
        </w:rPr>
        <w:t>提供：依法缴纳税收和社会保障资金的相关材料复印件（应提供含有查询二维码的打印件），以证明投标人有依法缴纳税收和社会保障资金的良好记录。具体时间要求见投标须知</w:t>
      </w:r>
      <w:r>
        <w:rPr>
          <w:rFonts w:hint="eastAsia"/>
          <w:sz w:val="24"/>
          <w:szCs w:val="24"/>
          <w:lang w:val="en-US" w:eastAsia="zh-CN"/>
        </w:rPr>
        <w:t>和评标方法及标准</w:t>
      </w:r>
      <w:r>
        <w:rPr>
          <w:rFonts w:hint="eastAsia"/>
          <w:sz w:val="24"/>
          <w:szCs w:val="24"/>
          <w:lang w:eastAsia="zh-CN"/>
        </w:rPr>
        <w:t>。</w:t>
      </w:r>
    </w:p>
    <w:p>
      <w:pPr>
        <w:pStyle w:val="197"/>
        <w:spacing w:line="360" w:lineRule="auto"/>
        <w:ind w:left="0" w:right="0"/>
        <w:rPr>
          <w:sz w:val="21"/>
          <w:szCs w:val="21"/>
          <w:lang w:eastAsia="zh-CN"/>
        </w:rPr>
      </w:pPr>
    </w:p>
    <w:p>
      <w:pPr>
        <w:pStyle w:val="197"/>
        <w:spacing w:before="120" w:beforeLines="50" w:after="120" w:afterLines="50" w:line="360" w:lineRule="auto"/>
        <w:ind w:left="0" w:right="0"/>
        <w:jc w:val="center"/>
        <w:rPr>
          <w:b/>
          <w:sz w:val="24"/>
          <w:szCs w:val="24"/>
          <w:lang w:eastAsia="zh-CN"/>
        </w:rPr>
      </w:pPr>
      <w:r>
        <w:rPr>
          <w:sz w:val="21"/>
          <w:szCs w:val="21"/>
          <w:lang w:eastAsia="zh-CN"/>
        </w:rPr>
        <w:br w:type="page"/>
      </w:r>
      <w:r>
        <w:rPr>
          <w:rFonts w:hint="eastAsia"/>
          <w:b/>
          <w:sz w:val="24"/>
          <w:szCs w:val="24"/>
          <w:lang w:eastAsia="zh-CN"/>
        </w:rPr>
        <w:t>5、参加政府采购活动前3年内在经营活动中没有重大违法记录的书面声明</w:t>
      </w:r>
    </w:p>
    <w:p>
      <w:pPr>
        <w:pStyle w:val="197"/>
        <w:spacing w:line="360" w:lineRule="auto"/>
        <w:ind w:left="0" w:right="0"/>
        <w:jc w:val="center"/>
        <w:rPr>
          <w:b/>
          <w:sz w:val="24"/>
          <w:szCs w:val="24"/>
          <w:lang w:eastAsia="zh-CN"/>
        </w:rPr>
      </w:pPr>
      <w:r>
        <w:rPr>
          <w:rFonts w:hint="eastAsia"/>
          <w:b/>
          <w:sz w:val="24"/>
          <w:szCs w:val="24"/>
          <w:lang w:eastAsia="zh-CN"/>
        </w:rPr>
        <w:t xml:space="preserve">声 </w:t>
      </w:r>
      <w:r>
        <w:rPr>
          <w:b/>
          <w:sz w:val="24"/>
          <w:szCs w:val="24"/>
          <w:lang w:eastAsia="zh-CN"/>
        </w:rPr>
        <w:t xml:space="preserve"> </w:t>
      </w:r>
      <w:r>
        <w:rPr>
          <w:rFonts w:hint="eastAsia"/>
          <w:b/>
          <w:sz w:val="24"/>
          <w:szCs w:val="24"/>
          <w:lang w:eastAsia="zh-CN"/>
        </w:rPr>
        <w:t>明</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我们，</w:t>
      </w:r>
      <w:r>
        <w:rPr>
          <w:rFonts w:hint="eastAsia"/>
          <w:sz w:val="24"/>
          <w:szCs w:val="24"/>
          <w:u w:val="single"/>
          <w:lang w:eastAsia="zh-CN"/>
        </w:rPr>
        <w:t xml:space="preserve">        </w:t>
      </w:r>
      <w:r>
        <w:rPr>
          <w:rFonts w:hint="eastAsia"/>
          <w:sz w:val="24"/>
          <w:szCs w:val="24"/>
          <w:lang w:eastAsia="zh-CN"/>
        </w:rPr>
        <w:t>（投标人名称）己认真阅读《中华人民共和国政府采购法》、《中华人民共和国政府采购法实施条例》及</w:t>
      </w:r>
      <w:r>
        <w:rPr>
          <w:rFonts w:hint="eastAsia"/>
          <w:sz w:val="24"/>
          <w:szCs w:val="24"/>
          <w:u w:val="single"/>
          <w:lang w:eastAsia="zh-CN"/>
        </w:rPr>
        <w:t xml:space="preserve">       </w:t>
      </w:r>
      <w:r>
        <w:rPr>
          <w:rFonts w:hint="eastAsia"/>
          <w:sz w:val="24"/>
          <w:szCs w:val="24"/>
          <w:lang w:eastAsia="zh-CN"/>
        </w:rPr>
        <w:t>（招标项目名称）(项目编号：</w:t>
      </w:r>
      <w:r>
        <w:rPr>
          <w:rFonts w:hint="eastAsia"/>
          <w:sz w:val="24"/>
          <w:szCs w:val="24"/>
          <w:u w:val="single"/>
          <w:lang w:eastAsia="zh-CN"/>
        </w:rPr>
        <w:t xml:space="preserve">                </w:t>
      </w:r>
      <w:r>
        <w:rPr>
          <w:rFonts w:hint="eastAsia"/>
          <w:sz w:val="24"/>
          <w:szCs w:val="24"/>
          <w:lang w:eastAsia="zh-CN"/>
        </w:rPr>
        <w:t>）的招标文件相关内容，知悉投标人参加政府采购活动应当具备的条件。此次按招标文件要求提交的投标人资格证明材料，已经认真核对和检查，全部内容真实、合法、准确和完整，我们对此负责，并愿承担由此引起的法律责任。</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我方在此郑重声明，我方在参加本政府采购项目投标近3年内：</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1、我方依法缴纳了各项税费及各项社会保障资金，没有偷税、漏税及欠缴行为。</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2、我方在经营活动中没有因违法经营受到刑事处罚或者责令停产停业、者吊销许可证或者执照、</w:t>
      </w:r>
      <w:r>
        <w:rPr>
          <w:sz w:val="24"/>
          <w:szCs w:val="24"/>
          <w:lang w:eastAsia="zh-CN"/>
        </w:rPr>
        <w:t>200</w:t>
      </w:r>
      <w:r>
        <w:rPr>
          <w:rFonts w:hint="eastAsia"/>
          <w:sz w:val="24"/>
          <w:szCs w:val="24"/>
          <w:lang w:eastAsia="zh-CN"/>
        </w:rPr>
        <w:t>万元以上罚款的行政处罚。</w:t>
      </w:r>
    </w:p>
    <w:p>
      <w:pPr>
        <w:pStyle w:val="197"/>
        <w:spacing w:line="360" w:lineRule="auto"/>
        <w:ind w:left="0" w:right="0"/>
        <w:jc w:val="both"/>
        <w:rPr>
          <w:sz w:val="24"/>
          <w:szCs w:val="24"/>
          <w:lang w:eastAsia="zh-CN"/>
        </w:rPr>
      </w:pPr>
    </w:p>
    <w:p>
      <w:pPr>
        <w:pStyle w:val="197"/>
        <w:spacing w:line="360" w:lineRule="auto"/>
        <w:ind w:left="0" w:right="0"/>
        <w:jc w:val="both"/>
        <w:rPr>
          <w:rFonts w:hint="eastAsia"/>
          <w:sz w:val="24"/>
          <w:szCs w:val="24"/>
          <w:lang w:eastAsia="zh-CN"/>
        </w:rPr>
      </w:pPr>
    </w:p>
    <w:p>
      <w:pPr>
        <w:pStyle w:val="197"/>
        <w:spacing w:line="360" w:lineRule="auto"/>
        <w:ind w:left="0" w:right="0"/>
        <w:jc w:val="both"/>
        <w:rPr>
          <w:rFonts w:hint="eastAsia"/>
          <w:sz w:val="24"/>
          <w:szCs w:val="24"/>
          <w:lang w:eastAsia="zh-CN"/>
        </w:rPr>
      </w:pPr>
      <w:r>
        <w:rPr>
          <w:rFonts w:hint="eastAsia"/>
          <w:sz w:val="24"/>
          <w:szCs w:val="24"/>
          <w:lang w:eastAsia="zh-CN"/>
        </w:rPr>
        <w:t>投标人名称（盖单位章）：</w:t>
      </w:r>
    </w:p>
    <w:p>
      <w:pPr>
        <w:pStyle w:val="197"/>
        <w:spacing w:line="360" w:lineRule="auto"/>
        <w:ind w:left="0" w:right="0"/>
        <w:jc w:val="both"/>
        <w:rPr>
          <w:rFonts w:hint="eastAsia"/>
          <w:sz w:val="24"/>
          <w:szCs w:val="24"/>
          <w:lang w:eastAsia="zh-CN"/>
        </w:rPr>
      </w:pPr>
      <w:r>
        <w:rPr>
          <w:rFonts w:hint="eastAsia"/>
          <w:sz w:val="24"/>
          <w:szCs w:val="24"/>
          <w:lang w:eastAsia="zh-CN"/>
        </w:rPr>
        <w:t>法定代表人或其委托代理人签字：</w:t>
      </w:r>
    </w:p>
    <w:p>
      <w:pPr>
        <w:pStyle w:val="197"/>
        <w:spacing w:line="360" w:lineRule="auto"/>
        <w:ind w:left="0" w:right="0"/>
        <w:jc w:val="both"/>
        <w:rPr>
          <w:rFonts w:hint="eastAsia"/>
          <w:sz w:val="24"/>
          <w:szCs w:val="24"/>
          <w:lang w:eastAsia="zh-CN"/>
        </w:rPr>
      </w:pPr>
      <w:r>
        <w:rPr>
          <w:rFonts w:hint="eastAsia"/>
          <w:sz w:val="24"/>
          <w:szCs w:val="24"/>
          <w:lang w:eastAsia="zh-CN"/>
        </w:rPr>
        <w:t xml:space="preserve">日期： </w:t>
      </w:r>
      <w:r>
        <w:rPr>
          <w:sz w:val="24"/>
          <w:szCs w:val="24"/>
          <w:lang w:eastAsia="zh-CN"/>
        </w:rPr>
        <w:t xml:space="preserve">     </w:t>
      </w:r>
      <w:r>
        <w:rPr>
          <w:rFonts w:hint="eastAsia"/>
          <w:sz w:val="24"/>
          <w:szCs w:val="24"/>
          <w:lang w:eastAsia="zh-CN"/>
        </w:rPr>
        <w:t xml:space="preserve">年 </w:t>
      </w:r>
      <w:r>
        <w:rPr>
          <w:sz w:val="24"/>
          <w:szCs w:val="24"/>
          <w:lang w:eastAsia="zh-CN"/>
        </w:rPr>
        <w:t xml:space="preserve">  </w:t>
      </w:r>
      <w:r>
        <w:rPr>
          <w:rFonts w:hint="eastAsia"/>
          <w:sz w:val="24"/>
          <w:szCs w:val="24"/>
          <w:lang w:eastAsia="zh-CN"/>
        </w:rPr>
        <w:t xml:space="preserve">月 </w:t>
      </w:r>
      <w:r>
        <w:rPr>
          <w:sz w:val="24"/>
          <w:szCs w:val="24"/>
          <w:lang w:eastAsia="zh-CN"/>
        </w:rPr>
        <w:t xml:space="preserve">  </w:t>
      </w:r>
      <w:r>
        <w:rPr>
          <w:rFonts w:hint="eastAsia"/>
          <w:sz w:val="24"/>
          <w:szCs w:val="24"/>
          <w:lang w:eastAsia="zh-CN"/>
        </w:rPr>
        <w:t>日</w:t>
      </w:r>
    </w:p>
    <w:p>
      <w:pPr>
        <w:pStyle w:val="197"/>
        <w:spacing w:line="360" w:lineRule="auto"/>
        <w:ind w:left="0" w:right="0"/>
        <w:jc w:val="both"/>
        <w:rPr>
          <w:sz w:val="24"/>
          <w:szCs w:val="24"/>
          <w:lang w:eastAsia="zh-CN"/>
        </w:rPr>
      </w:pPr>
    </w:p>
    <w:p>
      <w:pPr>
        <w:pStyle w:val="197"/>
        <w:spacing w:line="360" w:lineRule="auto"/>
        <w:ind w:left="0" w:right="0"/>
        <w:jc w:val="both"/>
        <w:rPr>
          <w:sz w:val="24"/>
          <w:szCs w:val="24"/>
          <w:lang w:eastAsia="zh-CN"/>
        </w:rPr>
      </w:pPr>
    </w:p>
    <w:p>
      <w:pPr>
        <w:pStyle w:val="197"/>
        <w:spacing w:line="360" w:lineRule="auto"/>
        <w:ind w:left="0" w:right="0"/>
        <w:jc w:val="both"/>
        <w:rPr>
          <w:sz w:val="24"/>
          <w:szCs w:val="24"/>
          <w:lang w:eastAsia="zh-CN"/>
        </w:rPr>
      </w:pPr>
      <w:r>
        <w:rPr>
          <w:rFonts w:hint="eastAsia"/>
          <w:sz w:val="24"/>
          <w:szCs w:val="24"/>
          <w:lang w:eastAsia="zh-CN"/>
        </w:rPr>
        <w:t>注：1、近3年：成立3年以上的，为投标截止时间前3年内；成立不足3年的，为实际时间。</w:t>
      </w:r>
    </w:p>
    <w:p>
      <w:pPr>
        <w:pStyle w:val="197"/>
        <w:spacing w:line="360" w:lineRule="auto"/>
        <w:ind w:left="0" w:right="0" w:firstLine="480" w:firstLineChars="200"/>
        <w:jc w:val="both"/>
        <w:rPr>
          <w:rFonts w:hint="eastAsia"/>
          <w:sz w:val="24"/>
          <w:szCs w:val="24"/>
          <w:lang w:eastAsia="zh-CN"/>
        </w:rPr>
      </w:pPr>
      <w:r>
        <w:rPr>
          <w:rFonts w:hint="eastAsia"/>
          <w:sz w:val="24"/>
          <w:szCs w:val="24"/>
          <w:lang w:eastAsia="zh-CN"/>
        </w:rPr>
        <w:t>2、投标人在参加政府采购活动前3年内因违法经营被禁止在一定期限内参加政府采购活动，期限届满的，可以参加政府采购活动。有前述情形的，投标人应附相应的证明材料。</w:t>
      </w:r>
    </w:p>
    <w:p>
      <w:pPr>
        <w:pStyle w:val="197"/>
        <w:spacing w:before="120" w:beforeLines="50" w:after="120" w:afterLines="50" w:line="360" w:lineRule="auto"/>
        <w:ind w:left="0" w:right="0"/>
        <w:jc w:val="center"/>
        <w:rPr>
          <w:b/>
          <w:sz w:val="24"/>
          <w:szCs w:val="24"/>
          <w:lang w:eastAsia="zh-CN"/>
        </w:rPr>
      </w:pPr>
      <w:r>
        <w:rPr>
          <w:sz w:val="21"/>
          <w:szCs w:val="21"/>
          <w:lang w:eastAsia="zh-CN"/>
        </w:rPr>
        <w:br w:type="page"/>
      </w:r>
      <w:r>
        <w:rPr>
          <w:rFonts w:hint="eastAsia"/>
          <w:b/>
          <w:sz w:val="24"/>
          <w:szCs w:val="24"/>
          <w:lang w:eastAsia="zh-CN"/>
        </w:rPr>
        <w:t>6、具备法律、行政法规规定的其他条件的证明材料。</w:t>
      </w:r>
    </w:p>
    <w:p>
      <w:pPr>
        <w:pStyle w:val="197"/>
        <w:spacing w:line="360" w:lineRule="auto"/>
        <w:ind w:left="0" w:right="0"/>
        <w:jc w:val="center"/>
        <w:rPr>
          <w:rFonts w:hint="eastAsia"/>
          <w:sz w:val="24"/>
          <w:szCs w:val="24"/>
          <w:lang w:eastAsia="zh-CN"/>
        </w:rPr>
      </w:pPr>
      <w:r>
        <w:rPr>
          <w:rFonts w:hint="eastAsia"/>
          <w:sz w:val="24"/>
          <w:szCs w:val="24"/>
          <w:lang w:eastAsia="zh-CN"/>
        </w:rPr>
        <w:t>内容和格式自拟</w:t>
      </w:r>
    </w:p>
    <w:p>
      <w:pPr>
        <w:pStyle w:val="197"/>
        <w:spacing w:line="360" w:lineRule="auto"/>
        <w:ind w:left="0" w:right="0"/>
        <w:jc w:val="center"/>
        <w:rPr>
          <w:b/>
          <w:lang w:eastAsia="zh-CN"/>
        </w:rPr>
      </w:pPr>
      <w:r>
        <w:rPr>
          <w:b/>
          <w:sz w:val="24"/>
          <w:szCs w:val="24"/>
          <w:lang w:eastAsia="zh-CN"/>
        </w:rPr>
        <w:br w:type="page"/>
      </w:r>
      <w:r>
        <w:rPr>
          <w:rFonts w:hint="eastAsia"/>
          <w:b/>
          <w:lang w:eastAsia="zh-CN"/>
        </w:rPr>
        <w:t>（</w:t>
      </w:r>
      <w:r>
        <w:rPr>
          <w:rFonts w:hint="eastAsia"/>
          <w:b/>
          <w:lang w:val="en-US" w:eastAsia="zh-CN"/>
        </w:rPr>
        <w:t>二</w:t>
      </w:r>
      <w:r>
        <w:rPr>
          <w:rFonts w:hint="eastAsia"/>
          <w:b/>
          <w:lang w:eastAsia="zh-CN"/>
        </w:rPr>
        <w:t>）满足特定资格要求的证明文件</w:t>
      </w:r>
    </w:p>
    <w:p>
      <w:pPr>
        <w:pStyle w:val="18"/>
        <w:tabs>
          <w:tab w:val="left" w:pos="2291"/>
          <w:tab w:val="left" w:pos="2395"/>
          <w:tab w:val="left" w:pos="6538"/>
          <w:tab w:val="left" w:pos="6658"/>
          <w:tab w:val="left" w:pos="7481"/>
          <w:tab w:val="left" w:pos="8506"/>
        </w:tabs>
        <w:spacing w:line="360" w:lineRule="auto"/>
        <w:jc w:val="both"/>
        <w:rPr>
          <w:lang w:eastAsia="zh-CN"/>
        </w:rPr>
      </w:pPr>
    </w:p>
    <w:p>
      <w:pPr>
        <w:pStyle w:val="18"/>
        <w:keepNext w:val="0"/>
        <w:keepLines w:val="0"/>
        <w:pageBreakBefore w:val="0"/>
        <w:widowControl w:val="0"/>
        <w:tabs>
          <w:tab w:val="left" w:pos="2291"/>
          <w:tab w:val="left" w:pos="2395"/>
          <w:tab w:val="left" w:pos="6538"/>
          <w:tab w:val="left" w:pos="6658"/>
          <w:tab w:val="left" w:pos="7481"/>
          <w:tab w:val="left" w:pos="8506"/>
        </w:tabs>
        <w:kinsoku/>
        <w:wordWrap/>
        <w:overflowPunct/>
        <w:topLinePunct w:val="0"/>
        <w:autoSpaceDE/>
        <w:autoSpaceDN/>
        <w:bidi w:val="0"/>
        <w:adjustRightInd/>
        <w:snapToGrid/>
        <w:spacing w:after="0" w:line="360" w:lineRule="auto"/>
        <w:ind w:firstLine="480" w:firstLineChars="200"/>
        <w:jc w:val="both"/>
        <w:textAlignment w:val="auto"/>
        <w:rPr>
          <w:sz w:val="24"/>
          <w:szCs w:val="24"/>
          <w:lang w:eastAsia="zh-CN"/>
        </w:rPr>
      </w:pPr>
      <w:r>
        <w:rPr>
          <w:rFonts w:hint="eastAsia"/>
          <w:sz w:val="24"/>
          <w:szCs w:val="24"/>
          <w:lang w:eastAsia="zh-CN"/>
        </w:rPr>
        <w:t>提供：投标人满足本项</w:t>
      </w:r>
      <w:r>
        <w:rPr>
          <w:rFonts w:hint="eastAsia"/>
          <w:sz w:val="24"/>
          <w:szCs w:val="24"/>
          <w:lang w:val="en-US" w:eastAsia="zh-CN"/>
        </w:rPr>
        <w:t>目</w:t>
      </w:r>
      <w:r>
        <w:rPr>
          <w:rFonts w:hint="eastAsia"/>
          <w:sz w:val="24"/>
          <w:szCs w:val="24"/>
          <w:lang w:eastAsia="zh-CN"/>
        </w:rPr>
        <w:t>特定资格要求的证明文件，应附投标人及其制造商（适用于代理经销商投标的情形）资格或者资质证书副本或制造许可证或投标货物检测报告或认证证书复印件等材料。</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keepLines w:val="0"/>
        <w:pageBreakBefore w:val="0"/>
        <w:widowControl w:val="0"/>
        <w:kinsoku/>
        <w:topLinePunct w:val="0"/>
        <w:bidi w:val="0"/>
        <w:snapToGrid/>
        <w:jc w:val="center"/>
        <w:rPr>
          <w:rFonts w:hint="default" w:ascii="宋体" w:hAnsi="宋体" w:eastAsia="宋体" w:cs="宋体"/>
          <w:b/>
          <w:bCs/>
          <w:sz w:val="36"/>
          <w:szCs w:val="36"/>
          <w:lang w:val="en-US" w:eastAsia="zh-CN"/>
        </w:rPr>
      </w:pPr>
      <w:r>
        <w:rPr>
          <w:rFonts w:hint="eastAsia" w:ascii="宋体" w:hAnsi="宋体" w:cs="宋体"/>
          <w:color w:val="000000"/>
          <w:kern w:val="0"/>
          <w:sz w:val="24"/>
          <w:szCs w:val="24"/>
        </w:rPr>
        <w:br w:type="page"/>
      </w:r>
      <w:r>
        <w:rPr>
          <w:rFonts w:hint="eastAsia" w:ascii="宋体" w:hAnsi="宋体" w:cs="宋体"/>
          <w:b/>
          <w:bCs/>
          <w:color w:val="auto"/>
          <w:kern w:val="2"/>
          <w:sz w:val="28"/>
          <w:szCs w:val="28"/>
          <w:lang w:eastAsia="zh-CN"/>
        </w:rPr>
        <w:t>（</w:t>
      </w:r>
      <w:r>
        <w:rPr>
          <w:rFonts w:hint="eastAsia" w:ascii="宋体" w:hAnsi="宋体" w:cs="宋体"/>
          <w:b/>
          <w:bCs/>
          <w:color w:val="auto"/>
          <w:kern w:val="2"/>
          <w:sz w:val="28"/>
          <w:szCs w:val="28"/>
          <w:lang w:val="en-US" w:eastAsia="zh-CN"/>
        </w:rPr>
        <w:t>三）</w:t>
      </w:r>
      <w:r>
        <w:rPr>
          <w:rFonts w:hint="eastAsia" w:ascii="宋体" w:hAnsi="宋体" w:cs="宋体"/>
          <w:b/>
          <w:bCs/>
          <w:sz w:val="28"/>
          <w:szCs w:val="28"/>
        </w:rPr>
        <w:t>中小企业声明函</w:t>
      </w:r>
      <w:r>
        <w:rPr>
          <w:rFonts w:hint="eastAsia" w:ascii="宋体" w:hAnsi="宋体" w:cs="宋体"/>
          <w:b/>
          <w:bCs/>
          <w:sz w:val="28"/>
          <w:szCs w:val="28"/>
          <w:lang w:eastAsia="zh-CN"/>
        </w:rPr>
        <w:t>（</w:t>
      </w:r>
      <w:r>
        <w:rPr>
          <w:rFonts w:hint="eastAsia" w:ascii="宋体" w:hAnsi="宋体" w:cs="宋体"/>
          <w:b/>
          <w:bCs/>
          <w:sz w:val="28"/>
          <w:szCs w:val="28"/>
          <w:lang w:val="en-US" w:eastAsia="zh-CN"/>
        </w:rPr>
        <w:t>货物）</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u w:val="none"/>
          <w:lang w:val="en-US" w:eastAsia="zh-CN"/>
        </w:rPr>
        <w:t>1.</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（标的名称）</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，属于</w:t>
      </w:r>
      <w:r>
        <w:rPr>
          <w:rFonts w:hint="eastAsia" w:ascii="宋体" w:hAnsi="宋体" w:cs="宋体"/>
          <w:kern w:val="0"/>
          <w:sz w:val="24"/>
          <w:szCs w:val="24"/>
          <w:u w:val="single"/>
        </w:rPr>
        <w:t>（采购文件中明确的所属行业）行业</w:t>
      </w:r>
      <w:r>
        <w:rPr>
          <w:rFonts w:hint="eastAsia" w:ascii="宋体" w:hAnsi="宋体" w:cs="宋体"/>
          <w:kern w:val="0"/>
          <w:sz w:val="24"/>
          <w:szCs w:val="24"/>
          <w:u w:val="none"/>
        </w:rPr>
        <w:t>；制造商为</w:t>
      </w:r>
      <w:r>
        <w:rPr>
          <w:rFonts w:hint="eastAsia" w:ascii="宋体" w:hAnsi="宋体" w:cs="宋体"/>
          <w:kern w:val="0"/>
          <w:sz w:val="24"/>
          <w:szCs w:val="24"/>
          <w:u w:val="single"/>
        </w:rPr>
        <w:t>（企业名称）</w:t>
      </w:r>
      <w:r>
        <w:rPr>
          <w:rFonts w:hint="eastAsia" w:ascii="宋体" w:hAnsi="宋体" w:cs="宋体"/>
          <w:kern w:val="0"/>
          <w:sz w:val="24"/>
          <w:szCs w:val="24"/>
          <w:u w:val="none"/>
        </w:rPr>
        <w:t>，从业人员</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万元，资产总额为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none"/>
        </w:rPr>
        <w:t>万元</w:t>
      </w:r>
      <w:r>
        <w:rPr>
          <w:rFonts w:hint="eastAsia" w:ascii="宋体" w:hAnsi="宋体" w:cs="宋体"/>
          <w:kern w:val="0"/>
          <w:sz w:val="24"/>
          <w:szCs w:val="24"/>
          <w:u w:val="none"/>
          <w:vertAlign w:val="superscript"/>
        </w:rPr>
        <w:t>1</w:t>
      </w:r>
      <w:r>
        <w:rPr>
          <w:rFonts w:hint="eastAsia" w:ascii="宋体" w:hAnsi="宋体" w:cs="宋体"/>
          <w:kern w:val="0"/>
          <w:sz w:val="24"/>
          <w:szCs w:val="24"/>
          <w:u w:val="none"/>
        </w:rPr>
        <w:t>，属于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u w:val="none"/>
        </w:rPr>
        <w:t>；</w:t>
      </w:r>
    </w:p>
    <w:p>
      <w:pPr>
        <w:keepLines w:val="0"/>
        <w:pageBreakBefore w:val="0"/>
        <w:widowControl w:val="0"/>
        <w:kinsoku/>
        <w:topLinePunct w:val="0"/>
        <w:bidi w:val="0"/>
        <w:snapToGrid/>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w:t>
      </w:r>
      <w:r>
        <w:rPr>
          <w:rFonts w:hint="eastAsia" w:ascii="宋体" w:hAnsi="宋体" w:cs="宋体"/>
          <w:kern w:val="0"/>
          <w:sz w:val="24"/>
          <w:szCs w:val="24"/>
          <w:u w:val="single"/>
        </w:rPr>
        <w:t xml:space="preserve"> （标的名称） </w:t>
      </w:r>
      <w:r>
        <w:rPr>
          <w:rFonts w:hint="eastAsia" w:ascii="宋体" w:hAnsi="宋体" w:cs="宋体"/>
          <w:kern w:val="0"/>
          <w:sz w:val="24"/>
          <w:szCs w:val="24"/>
          <w:u w:val="none"/>
        </w:rPr>
        <w:t>，属于</w:t>
      </w:r>
      <w:r>
        <w:rPr>
          <w:rFonts w:hint="eastAsia" w:ascii="宋体" w:hAnsi="宋体" w:cs="宋体"/>
          <w:kern w:val="0"/>
          <w:sz w:val="24"/>
          <w:szCs w:val="24"/>
          <w:u w:val="single"/>
        </w:rPr>
        <w:t>（采购文件中明确的所属行业）行业；</w:t>
      </w:r>
      <w:r>
        <w:rPr>
          <w:rFonts w:hint="eastAsia" w:ascii="宋体" w:hAnsi="宋体" w:cs="宋体"/>
          <w:kern w:val="0"/>
          <w:sz w:val="24"/>
          <w:szCs w:val="24"/>
          <w:u w:val="none"/>
        </w:rPr>
        <w:t>制造商为</w:t>
      </w:r>
      <w:r>
        <w:rPr>
          <w:rFonts w:hint="eastAsia" w:ascii="宋体" w:hAnsi="宋体" w:cs="宋体"/>
          <w:kern w:val="0"/>
          <w:sz w:val="24"/>
          <w:szCs w:val="24"/>
          <w:u w:val="single"/>
        </w:rPr>
        <w:t>（企业名称）</w:t>
      </w:r>
      <w:r>
        <w:rPr>
          <w:rFonts w:hint="eastAsia" w:ascii="宋体" w:hAnsi="宋体" w:cs="宋体"/>
          <w:kern w:val="0"/>
          <w:sz w:val="24"/>
          <w:szCs w:val="24"/>
          <w:u w:val="none"/>
        </w:rPr>
        <w:t>，从业人员</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rPr>
        <w:t>万元，</w:t>
      </w:r>
      <w:r>
        <w:rPr>
          <w:rFonts w:hint="eastAsia" w:ascii="宋体" w:hAnsi="宋体" w:cs="宋体"/>
          <w:kern w:val="0"/>
          <w:sz w:val="24"/>
          <w:szCs w:val="24"/>
          <w:u w:val="single"/>
        </w:rPr>
        <w:t>属于（中型企业、小型企业、微型企业）</w:t>
      </w:r>
      <w:r>
        <w:rPr>
          <w:rFonts w:hint="eastAsia" w:ascii="宋体" w:hAnsi="宋体" w:cs="宋体"/>
          <w:kern w:val="0"/>
          <w:sz w:val="24"/>
          <w:szCs w:val="24"/>
          <w:u w:val="single"/>
          <w:lang w:eastAsia="zh-CN"/>
        </w:rPr>
        <w:t>；</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w:t>
      </w:r>
    </w:p>
    <w:p>
      <w:pPr>
        <w:keepLines w:val="0"/>
        <w:pageBreakBefore w:val="0"/>
        <w:widowControl w:val="0"/>
        <w:kinsoku/>
        <w:topLinePunct w:val="0"/>
        <w:bidi w:val="0"/>
        <w:snapToGrid/>
        <w:spacing w:line="360" w:lineRule="auto"/>
        <w:ind w:firstLine="480" w:firstLineChars="200"/>
        <w:rPr>
          <w:rFonts w:ascii="宋体" w:hAnsi="宋体" w:cs="宋体"/>
          <w:kern w:val="0"/>
          <w:sz w:val="24"/>
          <w:szCs w:val="24"/>
        </w:rPr>
      </w:pPr>
      <w:r>
        <w:rPr>
          <w:rFonts w:hint="eastAsia" w:ascii="宋体" w:hAnsi="宋体" w:cs="宋体"/>
          <w:kern w:val="0"/>
          <w:sz w:val="24"/>
          <w:szCs w:val="24"/>
        </w:rPr>
        <w:t>以上企业，不属于大企业的分支机构，不存在控股股东 为大企业的情形，也不存在与大企业的负责人为同一人的情形。本企业对上述声明内容的真实性负责。如有虚假，将依 法承担相应责任</w:t>
      </w:r>
    </w:p>
    <w:p>
      <w:pPr>
        <w:keepLines w:val="0"/>
        <w:pageBreakBefore w:val="0"/>
        <w:widowControl w:val="0"/>
        <w:kinsoku/>
        <w:topLinePunct w:val="0"/>
        <w:bidi w:val="0"/>
        <w:snapToGrid/>
        <w:spacing w:line="360" w:lineRule="auto"/>
        <w:rPr>
          <w:rFonts w:ascii="宋体" w:hAnsi="宋体" w:cs="宋体"/>
          <w:kern w:val="0"/>
          <w:sz w:val="24"/>
          <w:szCs w:val="24"/>
        </w:rPr>
      </w:pP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w:t>
      </w: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rPr>
        <w:t>年月日</w:t>
      </w:r>
    </w:p>
    <w:p>
      <w:pPr>
        <w:keepLines w:val="0"/>
        <w:pageBreakBefore w:val="0"/>
        <w:widowControl w:val="0"/>
        <w:kinsoku/>
        <w:topLinePunct w:val="0"/>
        <w:bidi w:val="0"/>
        <w:snapToGrid/>
        <w:spacing w:line="360" w:lineRule="auto"/>
        <w:jc w:val="right"/>
        <w:rPr>
          <w:rFonts w:ascii="宋体" w:hAnsi="宋体" w:cs="宋体"/>
          <w:kern w:val="0"/>
          <w:sz w:val="24"/>
          <w:szCs w:val="24"/>
        </w:rPr>
      </w:pPr>
    </w:p>
    <w:p>
      <w:pPr>
        <w:keepLines w:val="0"/>
        <w:pageBreakBefore w:val="0"/>
        <w:widowControl w:val="0"/>
        <w:kinsoku/>
        <w:topLinePunct w:val="0"/>
        <w:bidi w:val="0"/>
        <w:snapToGrid/>
        <w:spacing w:line="360" w:lineRule="auto"/>
        <w:rPr>
          <w:rFonts w:ascii="宋体" w:hAnsi="宋体" w:cs="宋体"/>
          <w:kern w:val="0"/>
          <w:sz w:val="24"/>
          <w:szCs w:val="24"/>
        </w:rPr>
      </w:pPr>
      <w:r>
        <w:rPr>
          <w:rFonts w:hint="eastAsia" w:ascii="宋体" w:hAnsi="宋体" w:cs="宋体"/>
          <w:kern w:val="0"/>
          <w:sz w:val="24"/>
          <w:szCs w:val="24"/>
          <w:vertAlign w:val="superscript"/>
        </w:rPr>
        <w:t>1</w:t>
      </w:r>
      <w:r>
        <w:rPr>
          <w:rFonts w:hint="eastAsia" w:ascii="宋体" w:hAnsi="宋体" w:cs="宋体"/>
          <w:kern w:val="0"/>
          <w:sz w:val="24"/>
          <w:szCs w:val="24"/>
        </w:rPr>
        <w:t>从业人员、营业收入、资产总额填报上一年度数据，无上一年度数据的新成立企业可不填报。</w:t>
      </w:r>
    </w:p>
    <w:p>
      <w:pPr>
        <w:keepLines w:val="0"/>
        <w:pageBreakBefore w:val="0"/>
        <w:widowControl w:val="0"/>
        <w:kinsoku/>
        <w:topLinePunct w:val="0"/>
        <w:bidi w:val="0"/>
        <w:snapToGrid/>
        <w:spacing w:line="360" w:lineRule="auto"/>
        <w:jc w:val="center"/>
        <w:rPr>
          <w:rFonts w:ascii="宋体" w:hAnsi="宋体" w:cs="宋体"/>
          <w:b/>
          <w:spacing w:val="6"/>
          <w:sz w:val="28"/>
          <w:szCs w:val="28"/>
        </w:rPr>
      </w:pPr>
      <w:r>
        <w:rPr>
          <w:rFonts w:hint="eastAsia" w:ascii="宋体" w:hAnsi="宋体" w:cs="宋体"/>
          <w:b/>
          <w:bCs/>
          <w:kern w:val="0"/>
          <w:sz w:val="24"/>
          <w:szCs w:val="24"/>
        </w:rPr>
        <w:br w:type="page"/>
      </w:r>
      <w:bookmarkStart w:id="30" w:name="OLE_LINK14"/>
      <w:bookmarkStart w:id="31" w:name="OLE_LINK13"/>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四）</w:t>
      </w:r>
      <w:r>
        <w:rPr>
          <w:rFonts w:hint="eastAsia" w:ascii="宋体" w:hAnsi="宋体" w:cs="宋体"/>
          <w:b/>
          <w:spacing w:val="6"/>
          <w:sz w:val="28"/>
          <w:szCs w:val="28"/>
        </w:rPr>
        <w:t>残疾人福利性单位声明函</w:t>
      </w:r>
    </w:p>
    <w:bookmarkEnd w:id="30"/>
    <w:bookmarkEnd w:id="31"/>
    <w:p>
      <w:pPr>
        <w:keepLines w:val="0"/>
        <w:pageBreakBefore w:val="0"/>
        <w:widowControl w:val="0"/>
        <w:kinsoku/>
        <w:topLinePunct w:val="0"/>
        <w:bidi w:val="0"/>
        <w:snapToGrid/>
        <w:spacing w:line="360" w:lineRule="auto"/>
        <w:rPr>
          <w:rFonts w:ascii="宋体" w:hAnsi="宋体" w:cs="宋体"/>
          <w:b/>
          <w:spacing w:val="6"/>
          <w:sz w:val="24"/>
          <w:szCs w:val="24"/>
        </w:rPr>
      </w:pPr>
    </w:p>
    <w:p>
      <w:pPr>
        <w:keepLines w:val="0"/>
        <w:pageBreakBefore w:val="0"/>
        <w:widowControl w:val="0"/>
        <w:kinsoku/>
        <w:topLinePunct w:val="0"/>
        <w:bidi w:val="0"/>
        <w:snapToGrid/>
        <w:spacing w:line="360" w:lineRule="auto"/>
        <w:ind w:firstLine="508" w:firstLineChars="200"/>
        <w:rPr>
          <w:rFonts w:ascii="宋体" w:hAnsi="宋体" w:cs="宋体"/>
          <w:spacing w:val="7"/>
          <w:kern w:val="0"/>
          <w:sz w:val="24"/>
          <w:szCs w:val="24"/>
        </w:rPr>
      </w:pPr>
      <w:r>
        <w:rPr>
          <w:rFonts w:hint="eastAsia" w:ascii="宋体" w:hAnsi="宋体" w:cs="宋体"/>
          <w:spacing w:val="7"/>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产品（由本单位承担工程/提供服务），或者提供其他残疾人福利性单位制造的产品（不包括使用非残疾人福利性单位注册商标的产品）。</w:t>
      </w:r>
    </w:p>
    <w:p>
      <w:pPr>
        <w:keepLines w:val="0"/>
        <w:pageBreakBefore w:val="0"/>
        <w:widowControl w:val="0"/>
        <w:kinsoku/>
        <w:topLinePunct w:val="0"/>
        <w:bidi w:val="0"/>
        <w:snapToGrid/>
        <w:spacing w:line="360" w:lineRule="auto"/>
        <w:ind w:firstLine="508" w:firstLineChars="200"/>
        <w:rPr>
          <w:rFonts w:ascii="宋体" w:hAnsi="宋体" w:cs="宋体"/>
          <w:spacing w:val="7"/>
          <w:kern w:val="0"/>
          <w:sz w:val="24"/>
          <w:szCs w:val="24"/>
        </w:rPr>
      </w:pPr>
      <w:r>
        <w:rPr>
          <w:rFonts w:hint="eastAsia" w:ascii="宋体" w:hAnsi="宋体" w:cs="宋体"/>
          <w:spacing w:val="7"/>
          <w:kern w:val="0"/>
          <w:sz w:val="24"/>
          <w:szCs w:val="24"/>
        </w:rPr>
        <w:t>本单位对上述声明的真实性负责。如有虚假，将依法承担相应责任。</w:t>
      </w:r>
    </w:p>
    <w:p>
      <w:pPr>
        <w:keepLines w:val="0"/>
        <w:pageBreakBefore w:val="0"/>
        <w:widowControl w:val="0"/>
        <w:kinsoku/>
        <w:topLinePunct w:val="0"/>
        <w:bidi w:val="0"/>
        <w:snapToGrid/>
        <w:spacing w:line="360" w:lineRule="auto"/>
        <w:rPr>
          <w:rFonts w:ascii="宋体" w:hAnsi="宋体" w:cs="宋体"/>
          <w:spacing w:val="7"/>
          <w:kern w:val="0"/>
          <w:sz w:val="24"/>
          <w:szCs w:val="24"/>
        </w:rPr>
      </w:pPr>
    </w:p>
    <w:p>
      <w:pPr>
        <w:keepLines w:val="0"/>
        <w:pageBreakBefore w:val="0"/>
        <w:widowControl w:val="0"/>
        <w:kinsoku/>
        <w:topLinePunct w:val="0"/>
        <w:bidi w:val="0"/>
        <w:snapToGrid/>
        <w:spacing w:line="360" w:lineRule="auto"/>
        <w:rPr>
          <w:rFonts w:ascii="宋体" w:hAnsi="宋体" w:cs="宋体"/>
          <w:spacing w:val="7"/>
          <w:kern w:val="0"/>
          <w:sz w:val="24"/>
          <w:szCs w:val="24"/>
        </w:rPr>
      </w:pP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：（公章）</w:t>
      </w:r>
    </w:p>
    <w:p>
      <w:pPr>
        <w:keepLines w:val="0"/>
        <w:pageBreakBefore w:val="0"/>
        <w:widowControl w:val="0"/>
        <w:kinsoku/>
        <w:topLinePunct w:val="0"/>
        <w:bidi w:val="0"/>
        <w:snapToGrid/>
        <w:spacing w:line="360" w:lineRule="auto"/>
        <w:jc w:val="right"/>
        <w:rPr>
          <w:rFonts w:ascii="宋体" w:hAnsi="宋体" w:cs="宋体"/>
          <w:kern w:val="0"/>
          <w:sz w:val="24"/>
          <w:szCs w:val="24"/>
        </w:rPr>
      </w:pPr>
      <w:r>
        <w:rPr>
          <w:rFonts w:hint="eastAsia" w:ascii="宋体" w:hAnsi="宋体" w:cs="宋体"/>
          <w:kern w:val="0"/>
          <w:sz w:val="24"/>
          <w:szCs w:val="24"/>
        </w:rPr>
        <w:t>年月日</w:t>
      </w:r>
    </w:p>
    <w:p>
      <w:pPr>
        <w:pStyle w:val="36"/>
        <w:keepLines w:val="0"/>
        <w:pageBreakBefore w:val="0"/>
        <w:widowControl w:val="0"/>
        <w:shd w:val="clear" w:color="auto" w:fill="FFFFFF"/>
        <w:kinsoku/>
        <w:topLinePunct w:val="0"/>
        <w:bidi w:val="0"/>
        <w:snapToGrid/>
        <w:spacing w:line="360" w:lineRule="auto"/>
        <w:jc w:val="both"/>
        <w:rPr>
          <w:color w:val="000000"/>
          <w:sz w:val="28"/>
          <w:szCs w:val="28"/>
        </w:rPr>
      </w:pPr>
      <w:r>
        <w:rPr>
          <w:rFonts w:hint="eastAsia"/>
          <w:color w:val="000000"/>
          <w:sz w:val="28"/>
          <w:szCs w:val="28"/>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六、投标</w:t>
      </w:r>
      <w:r>
        <w:rPr>
          <w:rFonts w:hint="eastAsia" w:ascii="宋体" w:hAnsi="宋体" w:cs="宋体"/>
          <w:b/>
          <w:bCs/>
          <w:color w:val="000000"/>
          <w:kern w:val="0"/>
          <w:sz w:val="32"/>
          <w:szCs w:val="32"/>
          <w:lang w:eastAsia="zh-CN"/>
        </w:rPr>
        <w:t>供应商</w:t>
      </w:r>
      <w:r>
        <w:rPr>
          <w:rFonts w:hint="eastAsia" w:ascii="宋体" w:hAnsi="宋体" w:cs="宋体"/>
          <w:b/>
          <w:bCs/>
          <w:color w:val="000000"/>
          <w:kern w:val="0"/>
          <w:sz w:val="32"/>
          <w:szCs w:val="32"/>
        </w:rPr>
        <w:t>基本情况表</w:t>
      </w:r>
    </w:p>
    <w:p>
      <w:pPr>
        <w:keepLines w:val="0"/>
        <w:pageBreakBefore w:val="0"/>
        <w:widowControl w:val="0"/>
        <w:kinsoku/>
        <w:topLinePunct w:val="0"/>
        <w:bidi w:val="0"/>
        <w:snapToGrid/>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t>盖</w:t>
      </w:r>
      <w:r>
        <w:rPr>
          <w:rFonts w:hint="eastAsia" w:ascii="宋体" w:hAnsi="宋体" w:cs="宋体"/>
          <w:b/>
          <w:bCs/>
          <w:color w:val="000000"/>
          <w:kern w:val="0"/>
          <w:sz w:val="24"/>
          <w:szCs w:val="24"/>
          <w:lang w:eastAsia="zh-CN"/>
        </w:rPr>
        <w:t>供应商</w:t>
      </w:r>
      <w:r>
        <w:rPr>
          <w:rFonts w:hint="eastAsia" w:ascii="宋体" w:hAnsi="宋体" w:cs="宋体"/>
          <w:b/>
          <w:bCs/>
          <w:color w:val="000000"/>
          <w:kern w:val="0"/>
          <w:sz w:val="24"/>
          <w:szCs w:val="24"/>
        </w:rPr>
        <w:t>单位公章</w:t>
      </w:r>
    </w:p>
    <w:tbl>
      <w:tblPr>
        <w:tblStyle w:val="41"/>
        <w:tblW w:w="91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606"/>
        <w:gridCol w:w="696"/>
        <w:gridCol w:w="244"/>
        <w:gridCol w:w="988"/>
        <w:gridCol w:w="591"/>
        <w:gridCol w:w="838"/>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名称</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法定代表人</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组织机构代码</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邮政编码</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委托代理人</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电子邮箱</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上年营业收入</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员工总人数</w:t>
            </w: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固定电话</w:t>
            </w:r>
          </w:p>
        </w:tc>
        <w:tc>
          <w:tcPr>
            <w:tcW w:w="4426"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42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1" w:type="dxa"/>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营业执照</w:t>
            </w: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注册号码</w:t>
            </w:r>
          </w:p>
        </w:tc>
        <w:tc>
          <w:tcPr>
            <w:tcW w:w="230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注册地址</w:t>
            </w:r>
          </w:p>
        </w:tc>
        <w:tc>
          <w:tcPr>
            <w:tcW w:w="2660"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发证机关</w:t>
            </w:r>
          </w:p>
        </w:tc>
        <w:tc>
          <w:tcPr>
            <w:tcW w:w="230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232"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发证日期</w:t>
            </w:r>
          </w:p>
        </w:tc>
        <w:tc>
          <w:tcPr>
            <w:tcW w:w="2660"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营业范围（主营）</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106" w:type="dxa"/>
            <w:gridSpan w:val="3"/>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营业范围（兼营）</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基本账户开户行及帐号</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税务登记机关</w:t>
            </w:r>
          </w:p>
        </w:tc>
        <w:tc>
          <w:tcPr>
            <w:tcW w:w="6194" w:type="dxa"/>
            <w:gridSpan w:val="7"/>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资质名称</w:t>
            </w: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等级</w:t>
            </w: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发证机关</w:t>
            </w: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532" w:type="dxa"/>
            <w:gridSpan w:val="5"/>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94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157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c>
          <w:tcPr>
            <w:tcW w:w="2069"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236"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c>
          <w:tcPr>
            <w:tcW w:w="7884" w:type="dxa"/>
            <w:gridSpan w:val="9"/>
            <w:vAlign w:val="center"/>
          </w:tcPr>
          <w:p>
            <w:pPr>
              <w:keepLines w:val="0"/>
              <w:pageBreakBefore w:val="0"/>
              <w:widowControl w:val="0"/>
              <w:kinsoku/>
              <w:topLinePunct w:val="0"/>
              <w:bidi w:val="0"/>
              <w:snapToGrid/>
              <w:spacing w:line="360" w:lineRule="auto"/>
              <w:jc w:val="center"/>
              <w:rPr>
                <w:rFonts w:ascii="宋体" w:hAnsi="宋体" w:cs="宋体"/>
                <w:color w:val="000000"/>
                <w:kern w:val="0"/>
                <w:sz w:val="24"/>
                <w:szCs w:val="24"/>
              </w:rPr>
            </w:pPr>
          </w:p>
        </w:tc>
      </w:tr>
    </w:tbl>
    <w:p>
      <w:pPr>
        <w:keepLines w:val="0"/>
        <w:pageBreakBefore w:val="0"/>
        <w:widowControl w:val="0"/>
        <w:kinsoku/>
        <w:topLinePunct w:val="0"/>
        <w:bidi w:val="0"/>
        <w:snapToGrid/>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七、联合体协议（本项目不适用）</w:t>
      </w: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致（采购人或采购代理机构）：</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经研究，我们决定自愿组成联合体共同申请参加（项目名称）项目 （项目编号）的招标。现就联合体事宜订立如下协议：</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一、联合体基本信息 ：（各方公司名称、地址、营业执照、法定代表人姓名）。</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二、（某成员单位名称）为（联合体名称）牵头人。</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三、联合体牵头人合法代表联合体各成员负责本项目投标文件的编制活动，代表联合体提交和接收相关的资料、信息及指示，并处理与招标和中标有关的一切事务；联合体中标后，联合体牵头人负责合同订立和合同实施阶段的主办、组织和协调工作。</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四、联合体将严格按照招标文件的各项要求，递交投标文件，参加投标，履行中标义务和中标后的合同，并向采购人承担连带责任。</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五、联合体各成员单位内部的职责分工如下：</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按照本条上述分工，联合体成员单位各自所承担的合同工作量比例如下：</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六、本协议书自签署之日起生效，合同履行完毕后自动失效。</w:t>
      </w:r>
    </w:p>
    <w:p>
      <w:pPr>
        <w:keepLines w:val="0"/>
        <w:pageBreakBefore w:val="0"/>
        <w:widowControl w:val="0"/>
        <w:kinsoku/>
        <w:topLinePunct w:val="0"/>
        <w:bidi w:val="0"/>
        <w:snapToGrid/>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七、本协议书一式份，联合体成员和采购人各执份。</w:t>
      </w:r>
    </w:p>
    <w:p>
      <w:pPr>
        <w:keepLines w:val="0"/>
        <w:pageBreakBefore w:val="0"/>
        <w:widowControl w:val="0"/>
        <w:kinsoku/>
        <w:topLinePunct w:val="0"/>
        <w:bidi w:val="0"/>
        <w:snapToGrid/>
        <w:spacing w:line="360" w:lineRule="auto"/>
        <w:rPr>
          <w:rFonts w:ascii="宋体" w:hAnsi="宋体" w:cs="宋体"/>
          <w:color w:val="000000"/>
          <w:kern w:val="0"/>
          <w:sz w:val="24"/>
          <w:szCs w:val="24"/>
        </w:rPr>
      </w:pPr>
    </w:p>
    <w:p>
      <w:pPr>
        <w:keepLines w:val="0"/>
        <w:pageBreakBefore w:val="0"/>
        <w:widowControl w:val="0"/>
        <w:kinsoku/>
        <w:topLinePunct w:val="0"/>
        <w:bidi w:val="0"/>
        <w:snapToGrid/>
        <w:spacing w:line="360" w:lineRule="auto"/>
        <w:rPr>
          <w:rFonts w:ascii="宋体" w:hAnsi="宋体" w:cs="宋体"/>
          <w:color w:val="000000"/>
          <w:kern w:val="0"/>
          <w:sz w:val="24"/>
          <w:szCs w:val="24"/>
        </w:rPr>
      </w:pPr>
      <w:r>
        <w:rPr>
          <w:rFonts w:hint="eastAsia" w:ascii="宋体" w:hAnsi="宋体" w:cs="宋体"/>
          <w:color w:val="000000"/>
          <w:kern w:val="0"/>
          <w:sz w:val="24"/>
          <w:szCs w:val="24"/>
        </w:rPr>
        <w:t>牵头人名称（盖单位章）：</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法定代表人或其委托代理人（签字）：</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成员二名称（盖单位章）：</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 xml:space="preserve">法定代表人或其委托代理人（签字）：    </w:t>
      </w:r>
    </w:p>
    <w:p>
      <w:pPr>
        <w:keepLines w:val="0"/>
        <w:pageBreakBefore w:val="0"/>
        <w:widowControl w:val="0"/>
        <w:kinsoku/>
        <w:topLinePunct w:val="0"/>
        <w:bidi w:val="0"/>
        <w:snapToGrid/>
        <w:spacing w:line="360" w:lineRule="auto"/>
        <w:rPr>
          <w:rFonts w:ascii="宋体" w:hAnsi="宋体" w:cs="宋体"/>
          <w:color w:val="000000"/>
          <w:spacing w:val="1"/>
          <w:kern w:val="0"/>
          <w:sz w:val="24"/>
          <w:szCs w:val="24"/>
        </w:rPr>
      </w:pPr>
      <w:r>
        <w:rPr>
          <w:rFonts w:hint="eastAsia" w:ascii="宋体" w:hAnsi="宋体" w:cs="宋体"/>
          <w:color w:val="000000"/>
          <w:spacing w:val="1"/>
          <w:kern w:val="0"/>
          <w:sz w:val="24"/>
          <w:szCs w:val="24"/>
        </w:rPr>
        <w:t>年月日</w:t>
      </w:r>
    </w:p>
    <w:p>
      <w:pPr>
        <w:keepLines w:val="0"/>
        <w:pageBreakBefore w:val="0"/>
        <w:widowControl w:val="0"/>
        <w:kinsoku/>
        <w:topLinePunct w:val="0"/>
        <w:bidi w:val="0"/>
        <w:snapToGrid/>
        <w:spacing w:line="360" w:lineRule="auto"/>
        <w:rPr>
          <w:rFonts w:ascii="宋体" w:hAnsi="宋体" w:cs="宋体"/>
          <w:color w:val="000000"/>
          <w:spacing w:val="6"/>
          <w:kern w:val="0"/>
          <w:sz w:val="24"/>
          <w:szCs w:val="24"/>
        </w:rPr>
      </w:pPr>
      <w:r>
        <w:rPr>
          <w:rFonts w:hint="eastAsia" w:ascii="宋体" w:hAnsi="宋体" w:cs="宋体"/>
          <w:color w:val="000000"/>
          <w:spacing w:val="6"/>
          <w:kern w:val="0"/>
          <w:sz w:val="24"/>
          <w:szCs w:val="24"/>
        </w:rPr>
        <w:t>说明：1、本协议书由委托代理人签宇的，应附法定代表人签字的授权委托书。</w:t>
      </w:r>
    </w:p>
    <w:p>
      <w:pPr>
        <w:keepLines w:val="0"/>
        <w:pageBreakBefore w:val="0"/>
        <w:widowControl w:val="0"/>
        <w:kinsoku/>
        <w:topLinePunct w:val="0"/>
        <w:bidi w:val="0"/>
        <w:snapToGrid/>
        <w:spacing w:line="360" w:lineRule="auto"/>
        <w:ind w:firstLine="756" w:firstLineChars="300"/>
        <w:rPr>
          <w:rFonts w:ascii="宋体" w:hAnsi="宋体" w:cs="宋体"/>
          <w:color w:val="000000"/>
          <w:spacing w:val="6"/>
          <w:kern w:val="0"/>
          <w:sz w:val="24"/>
          <w:szCs w:val="24"/>
        </w:rPr>
      </w:pPr>
      <w:r>
        <w:rPr>
          <w:rFonts w:hint="eastAsia" w:ascii="宋体" w:hAnsi="宋体" w:cs="宋体"/>
          <w:color w:val="000000"/>
          <w:spacing w:val="6"/>
          <w:kern w:val="0"/>
          <w:sz w:val="24"/>
          <w:szCs w:val="24"/>
        </w:rPr>
        <w:t>2、联合体符合《工业和信息化部、国家统计局、国家发展和改革委员会、财政部关于印发中小企业划型标准规定的通知》（工信部联企业[2011] 300号）和《财政部工业和信息化部关于印发《政府采购促进中小企业发展管理办法》（财库﹝2020﹞46号）相关规定的提交。</w:t>
      </w:r>
    </w:p>
    <w:p>
      <w:pPr>
        <w:keepLines w:val="0"/>
        <w:pageBreakBefore w:val="0"/>
        <w:widowControl w:val="0"/>
        <w:kinsoku/>
        <w:topLinePunct w:val="0"/>
        <w:bidi w:val="0"/>
        <w:snapToGrid/>
        <w:rPr>
          <w:rFonts w:ascii="宋体" w:hAnsi="宋体" w:cs="宋体"/>
          <w:bCs/>
          <w:sz w:val="32"/>
          <w:szCs w:val="32"/>
        </w:rPr>
      </w:pPr>
      <w:r>
        <w:rPr>
          <w:rFonts w:hint="eastAsia" w:ascii="宋体" w:hAnsi="宋体" w:cs="宋体"/>
          <w:bCs/>
          <w:sz w:val="32"/>
          <w:szCs w:val="32"/>
        </w:rPr>
        <w:br w:type="page"/>
      </w: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八、近年类似业绩情况表</w:t>
      </w:r>
    </w:p>
    <w:tbl>
      <w:tblPr>
        <w:tblStyle w:val="41"/>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895"/>
        <w:gridCol w:w="1803"/>
        <w:gridCol w:w="1228"/>
        <w:gridCol w:w="156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合同号</w:t>
            </w: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合同内容</w:t>
            </w: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金额</w:t>
            </w: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买方单位</w:t>
            </w:r>
          </w:p>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及联系电话</w:t>
            </w: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31"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89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合  计</w:t>
            </w:r>
          </w:p>
        </w:tc>
        <w:tc>
          <w:tcPr>
            <w:tcW w:w="1803"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228"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66"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c>
          <w:tcPr>
            <w:tcW w:w="1505" w:type="dxa"/>
            <w:vAlign w:val="center"/>
          </w:tcPr>
          <w:p>
            <w:pPr>
              <w:keepLines w:val="0"/>
              <w:pageBreakBefore w:val="0"/>
              <w:widowControl w:val="0"/>
              <w:kinsoku/>
              <w:topLinePunct w:val="0"/>
              <w:bidi w:val="0"/>
              <w:adjustRightInd w:val="0"/>
              <w:snapToGrid/>
              <w:spacing w:line="360" w:lineRule="auto"/>
              <w:jc w:val="center"/>
              <w:rPr>
                <w:rFonts w:ascii="宋体" w:hAnsi="宋体" w:cs="宋体"/>
                <w:color w:val="000000"/>
                <w:sz w:val="24"/>
                <w:szCs w:val="24"/>
              </w:rPr>
            </w:pPr>
          </w:p>
        </w:tc>
      </w:tr>
    </w:tbl>
    <w:p>
      <w:pPr>
        <w:pStyle w:val="124"/>
        <w:keepLines w:val="0"/>
        <w:pageBreakBefore w:val="0"/>
        <w:widowControl w:val="0"/>
        <w:kinsoku/>
        <w:topLinePunct w:val="0"/>
        <w:bidi w:val="0"/>
        <w:snapToGrid/>
        <w:spacing w:line="360" w:lineRule="auto"/>
        <w:rPr>
          <w:rFonts w:ascii="宋体" w:hAnsi="宋体" w:cs="宋体"/>
          <w:szCs w:val="21"/>
        </w:rPr>
      </w:pPr>
    </w:p>
    <w:p>
      <w:pPr>
        <w:pStyle w:val="124"/>
        <w:keepLines w:val="0"/>
        <w:pageBreakBefore w:val="0"/>
        <w:widowControl w:val="0"/>
        <w:kinsoku/>
        <w:topLinePunct w:val="0"/>
        <w:bidi w:val="0"/>
        <w:snapToGrid/>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公章：</w:t>
      </w:r>
    </w:p>
    <w:p>
      <w:pPr>
        <w:pStyle w:val="124"/>
        <w:keepLines w:val="0"/>
        <w:pageBreakBefore w:val="0"/>
        <w:widowControl w:val="0"/>
        <w:kinsoku/>
        <w:topLinePunct w:val="0"/>
        <w:bidi w:val="0"/>
        <w:snapToGrid/>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授权代表签字：</w:t>
      </w:r>
    </w:p>
    <w:p>
      <w:pPr>
        <w:keepLines w:val="0"/>
        <w:pageBreakBefore w:val="0"/>
        <w:widowControl w:val="0"/>
        <w:kinsoku/>
        <w:topLinePunct w:val="0"/>
        <w:bidi w:val="0"/>
        <w:snapToGrid/>
        <w:spacing w:line="360" w:lineRule="auto"/>
        <w:rPr>
          <w:rFonts w:ascii="宋体" w:hAnsi="宋体" w:cs="宋体"/>
          <w:color w:val="000000"/>
          <w:sz w:val="24"/>
          <w:szCs w:val="24"/>
        </w:rPr>
      </w:pPr>
      <w:r>
        <w:rPr>
          <w:rFonts w:hint="eastAsia" w:ascii="宋体" w:hAnsi="宋体" w:cs="宋体"/>
          <w:color w:val="000000"/>
          <w:sz w:val="24"/>
          <w:szCs w:val="24"/>
        </w:rPr>
        <w:t>年月日</w:t>
      </w:r>
    </w:p>
    <w:p>
      <w:pPr>
        <w:keepLines w:val="0"/>
        <w:pageBreakBefore w:val="0"/>
        <w:widowControl w:val="0"/>
        <w:kinsoku/>
        <w:topLinePunct w:val="0"/>
        <w:bidi w:val="0"/>
        <w:snapToGrid/>
        <w:spacing w:line="360" w:lineRule="auto"/>
        <w:rPr>
          <w:rFonts w:ascii="宋体" w:hAnsi="宋体" w:cs="宋体"/>
          <w:color w:val="000000"/>
          <w:sz w:val="24"/>
        </w:rPr>
      </w:pPr>
      <w:r>
        <w:rPr>
          <w:rFonts w:hint="eastAsia" w:ascii="宋体" w:hAnsi="宋体" w:cs="宋体"/>
          <w:color w:val="000000"/>
          <w:sz w:val="24"/>
        </w:rPr>
        <w:t>附：主要业绩合同或中标通知书复印件并加盖</w:t>
      </w:r>
      <w:r>
        <w:rPr>
          <w:rFonts w:hint="eastAsia" w:ascii="宋体" w:hAnsi="宋体" w:cs="宋体"/>
          <w:color w:val="000000"/>
          <w:sz w:val="24"/>
          <w:lang w:eastAsia="zh-CN"/>
        </w:rPr>
        <w:t>供应商</w:t>
      </w:r>
      <w:r>
        <w:rPr>
          <w:rFonts w:hint="eastAsia" w:ascii="宋体" w:hAnsi="宋体" w:cs="宋体"/>
          <w:color w:val="000000"/>
          <w:sz w:val="24"/>
        </w:rPr>
        <w:t>单位章。</w:t>
      </w:r>
    </w:p>
    <w:p>
      <w:pPr>
        <w:keepLines w:val="0"/>
        <w:pageBreakBefore w:val="0"/>
        <w:widowControl w:val="0"/>
        <w:kinsoku/>
        <w:topLinePunct w:val="0"/>
        <w:bidi w:val="0"/>
        <w:snapToGrid/>
        <w:spacing w:line="360" w:lineRule="auto"/>
        <w:rPr>
          <w:rFonts w:ascii="宋体" w:hAnsi="宋体" w:cs="宋体"/>
          <w:b/>
          <w:bCs/>
          <w:color w:val="000000"/>
          <w:kern w:val="0"/>
          <w:sz w:val="24"/>
          <w:szCs w:val="24"/>
        </w:rPr>
      </w:pPr>
    </w:p>
    <w:p>
      <w:pPr>
        <w:keepLines w:val="0"/>
        <w:pageBreakBefore w:val="0"/>
        <w:widowControl w:val="0"/>
        <w:kinsoku/>
        <w:topLinePunct w:val="0"/>
        <w:bidi w:val="0"/>
        <w:snapToGrid/>
        <w:spacing w:line="360" w:lineRule="auto"/>
        <w:jc w:val="center"/>
        <w:rPr>
          <w:rFonts w:ascii="宋体" w:hAnsi="宋体" w:cs="宋体"/>
          <w:b/>
          <w:bCs/>
          <w:color w:val="000000"/>
          <w:kern w:val="0"/>
          <w:sz w:val="32"/>
          <w:szCs w:val="32"/>
        </w:rPr>
      </w:pPr>
      <w:r>
        <w:rPr>
          <w:rFonts w:hint="eastAsia" w:ascii="宋体" w:hAnsi="宋体" w:cs="宋体"/>
          <w:b/>
          <w:bCs/>
          <w:color w:val="000000"/>
          <w:spacing w:val="2"/>
          <w:kern w:val="0"/>
          <w:sz w:val="36"/>
          <w:szCs w:val="36"/>
        </w:rPr>
        <w:br w:type="page"/>
      </w:r>
      <w:r>
        <w:rPr>
          <w:rFonts w:hint="eastAsia" w:ascii="宋体" w:hAnsi="宋体" w:cs="宋体"/>
          <w:b/>
          <w:bCs/>
          <w:color w:val="000000"/>
          <w:kern w:val="0"/>
          <w:sz w:val="32"/>
          <w:szCs w:val="32"/>
        </w:rPr>
        <w:t>九、偏离表</w:t>
      </w:r>
    </w:p>
    <w:p>
      <w:pPr>
        <w:pStyle w:val="124"/>
        <w:keepLines w:val="0"/>
        <w:pageBreakBefore w:val="0"/>
        <w:widowControl w:val="0"/>
        <w:kinsoku/>
        <w:topLinePunct w:val="0"/>
        <w:bidi w:val="0"/>
        <w:snapToGrid/>
        <w:spacing w:line="360" w:lineRule="auto"/>
        <w:jc w:val="center"/>
        <w:rPr>
          <w:rFonts w:ascii="宋体" w:hAnsi="宋体" w:cs="宋体"/>
          <w:b/>
          <w:sz w:val="30"/>
          <w:szCs w:val="30"/>
        </w:rPr>
      </w:pPr>
      <w:r>
        <w:rPr>
          <w:rFonts w:hint="eastAsia" w:ascii="宋体" w:hAnsi="宋体" w:cs="宋体"/>
          <w:b/>
          <w:sz w:val="30"/>
          <w:szCs w:val="30"/>
        </w:rPr>
        <w:t>商务条款偏离表</w:t>
      </w:r>
    </w:p>
    <w:tbl>
      <w:tblPr>
        <w:tblStyle w:val="4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396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招标文件</w:t>
            </w:r>
          </w:p>
        </w:tc>
        <w:tc>
          <w:tcPr>
            <w:tcW w:w="4073"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8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简要内容</w:t>
            </w: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2993"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公章：</w:t>
      </w:r>
    </w:p>
    <w:p>
      <w:pPr>
        <w:keepLines w:val="0"/>
        <w:pageBreakBefore w:val="0"/>
        <w:widowControl w:val="0"/>
        <w:kinsoku/>
        <w:topLinePunct w:val="0"/>
        <w:autoSpaceDE w:val="0"/>
        <w:autoSpaceDN w:val="0"/>
        <w:bidi w:val="0"/>
        <w:adjustRightInd w:val="0"/>
        <w:snapToGrid/>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授权代表签字：</w:t>
      </w:r>
    </w:p>
    <w:p>
      <w:pPr>
        <w:keepLines w:val="0"/>
        <w:pageBreakBefore w:val="0"/>
        <w:widowControl w:val="0"/>
        <w:kinsoku/>
        <w:topLinePunct w:val="0"/>
        <w:bidi w:val="0"/>
        <w:snapToGrid/>
        <w:spacing w:line="360" w:lineRule="auto"/>
        <w:rPr>
          <w:rFonts w:ascii="宋体" w:hAnsi="宋体" w:cs="宋体"/>
          <w:color w:val="000000"/>
          <w:szCs w:val="21"/>
        </w:rPr>
      </w:pPr>
      <w:r>
        <w:rPr>
          <w:rFonts w:hint="eastAsia" w:ascii="宋体" w:hAnsi="宋体" w:cs="宋体"/>
          <w:color w:val="000000"/>
          <w:sz w:val="24"/>
          <w:szCs w:val="24"/>
        </w:rPr>
        <w:t>年月日</w:t>
      </w:r>
    </w:p>
    <w:p>
      <w:pPr>
        <w:keepLines w:val="0"/>
        <w:pageBreakBefore w:val="0"/>
        <w:widowControl w:val="0"/>
        <w:kinsoku/>
        <w:topLinePunct w:val="0"/>
        <w:bidi w:val="0"/>
        <w:adjustRightInd w:val="0"/>
        <w:snapToGrid/>
        <w:spacing w:line="360" w:lineRule="auto"/>
        <w:rPr>
          <w:rFonts w:ascii="宋体" w:hAnsi="宋体" w:cs="宋体"/>
          <w:color w:val="000000"/>
          <w:sz w:val="24"/>
        </w:rPr>
      </w:pPr>
      <w:r>
        <w:rPr>
          <w:rFonts w:hint="eastAsia" w:ascii="宋体" w:hAnsi="宋体" w:cs="宋体"/>
          <w:color w:val="000000"/>
          <w:sz w:val="24"/>
        </w:rPr>
        <w:t>注：</w:t>
      </w:r>
      <w:r>
        <w:rPr>
          <w:rFonts w:hint="eastAsia" w:ascii="宋体" w:hAnsi="宋体" w:cs="宋体"/>
          <w:color w:val="000000"/>
          <w:sz w:val="24"/>
          <w:lang w:eastAsia="zh-CN"/>
        </w:rPr>
        <w:t>供应商</w:t>
      </w:r>
      <w:r>
        <w:rPr>
          <w:rFonts w:hint="eastAsia" w:ascii="宋体" w:hAnsi="宋体" w:cs="宋体"/>
          <w:color w:val="000000"/>
          <w:sz w:val="24"/>
        </w:rPr>
        <w:t>要将投标文件和招标文件在商务部分的差异之处汇集成表。</w:t>
      </w:r>
    </w:p>
    <w:p>
      <w:pPr>
        <w:keepLines w:val="0"/>
        <w:pageBreakBefore w:val="0"/>
        <w:widowControl w:val="0"/>
        <w:kinsoku/>
        <w:topLinePunct w:val="0"/>
        <w:bidi w:val="0"/>
        <w:snapToGrid/>
        <w:spacing w:line="360" w:lineRule="auto"/>
        <w:jc w:val="left"/>
        <w:rPr>
          <w:rFonts w:ascii="宋体" w:hAnsi="宋体" w:cs="宋体"/>
          <w:b/>
          <w:bCs/>
          <w:color w:val="000000"/>
          <w:kern w:val="0"/>
          <w:sz w:val="24"/>
          <w:szCs w:val="24"/>
        </w:rPr>
      </w:pPr>
    </w:p>
    <w:p>
      <w:pPr>
        <w:pStyle w:val="7"/>
        <w:keepLines w:val="0"/>
        <w:pageBreakBefore w:val="0"/>
        <w:widowControl w:val="0"/>
        <w:kinsoku/>
        <w:topLinePunct w:val="0"/>
        <w:bidi w:val="0"/>
        <w:snapToGrid/>
        <w:spacing w:line="360" w:lineRule="auto"/>
        <w:rPr>
          <w:rFonts w:ascii="宋体" w:hAnsi="宋体" w:cs="宋体"/>
          <w:color w:val="000000"/>
        </w:rPr>
      </w:pPr>
    </w:p>
    <w:p>
      <w:pPr>
        <w:keepLines w:val="0"/>
        <w:pageBreakBefore w:val="0"/>
        <w:widowControl w:val="0"/>
        <w:kinsoku/>
        <w:topLinePunct w:val="0"/>
        <w:bidi w:val="0"/>
        <w:snapToGrid/>
        <w:rPr>
          <w:rFonts w:ascii="宋体" w:hAnsi="宋体" w:cs="宋体"/>
          <w:bCs/>
          <w:sz w:val="32"/>
          <w:szCs w:val="32"/>
        </w:rPr>
      </w:pPr>
      <w:r>
        <w:rPr>
          <w:rFonts w:hint="eastAsia" w:ascii="宋体" w:hAnsi="宋体" w:cs="宋体"/>
          <w:bCs/>
          <w:sz w:val="32"/>
          <w:szCs w:val="32"/>
        </w:rPr>
        <w:br w:type="page"/>
      </w:r>
    </w:p>
    <w:p>
      <w:pPr>
        <w:pStyle w:val="124"/>
        <w:keepLines w:val="0"/>
        <w:pageBreakBefore w:val="0"/>
        <w:widowControl w:val="0"/>
        <w:kinsoku/>
        <w:topLinePunct w:val="0"/>
        <w:bidi w:val="0"/>
        <w:snapToGrid/>
        <w:spacing w:line="360" w:lineRule="auto"/>
        <w:jc w:val="center"/>
        <w:rPr>
          <w:rFonts w:ascii="宋体" w:hAnsi="宋体" w:cs="宋体"/>
          <w:b/>
          <w:sz w:val="30"/>
          <w:szCs w:val="30"/>
        </w:rPr>
      </w:pPr>
      <w:r>
        <w:rPr>
          <w:rFonts w:hint="eastAsia" w:ascii="宋体" w:hAnsi="宋体" w:cs="宋体"/>
          <w:b/>
          <w:sz w:val="30"/>
          <w:szCs w:val="30"/>
        </w:rPr>
        <w:t>技术条款偏离表</w:t>
      </w:r>
    </w:p>
    <w:tbl>
      <w:tblPr>
        <w:tblStyle w:val="41"/>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restart"/>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3960"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招标文件</w:t>
            </w:r>
          </w:p>
        </w:tc>
        <w:tc>
          <w:tcPr>
            <w:tcW w:w="4158" w:type="dxa"/>
            <w:gridSpan w:val="2"/>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Merge w:val="continue"/>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28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内容</w:t>
            </w: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条目</w:t>
            </w: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2880" w:type="dxa"/>
            <w:vAlign w:val="center"/>
          </w:tcPr>
          <w:p>
            <w:pPr>
              <w:keepLines w:val="0"/>
              <w:pageBreakBefore w:val="0"/>
              <w:widowControl w:val="0"/>
              <w:kinsoku/>
              <w:topLinePunct w:val="0"/>
              <w:bidi w:val="0"/>
              <w:snapToGrid/>
              <w:spacing w:line="360" w:lineRule="auto"/>
              <w:rPr>
                <w:rFonts w:ascii="宋体" w:hAnsi="宋体" w:cs="宋体"/>
                <w:color w:val="000000"/>
                <w:sz w:val="24"/>
                <w:szCs w:val="24"/>
              </w:rPr>
            </w:pPr>
          </w:p>
        </w:tc>
        <w:tc>
          <w:tcPr>
            <w:tcW w:w="1080"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c>
          <w:tcPr>
            <w:tcW w:w="3078" w:type="dxa"/>
            <w:vAlign w:val="center"/>
          </w:tcPr>
          <w:p>
            <w:pPr>
              <w:keepLines w:val="0"/>
              <w:pageBreakBefore w:val="0"/>
              <w:widowControl w:val="0"/>
              <w:kinsoku/>
              <w:topLinePunct w:val="0"/>
              <w:bidi w:val="0"/>
              <w:snapToGrid/>
              <w:spacing w:line="360" w:lineRule="auto"/>
              <w:jc w:val="center"/>
              <w:rPr>
                <w:rFonts w:ascii="宋体" w:hAnsi="宋体" w:cs="宋体"/>
                <w:color w:val="000000"/>
                <w:sz w:val="24"/>
                <w:szCs w:val="24"/>
              </w:rPr>
            </w:pPr>
          </w:p>
        </w:tc>
      </w:tr>
    </w:tbl>
    <w:p>
      <w:pPr>
        <w:keepLines w:val="0"/>
        <w:pageBreakBefore w:val="0"/>
        <w:widowControl w:val="0"/>
        <w:kinsoku/>
        <w:topLinePunct w:val="0"/>
        <w:bidi w:val="0"/>
        <w:adjustRightInd w:val="0"/>
        <w:snapToGrid/>
        <w:spacing w:line="360" w:lineRule="auto"/>
        <w:rPr>
          <w:rFonts w:ascii="宋体" w:hAnsi="宋体" w:cs="宋体"/>
          <w:color w:val="000000"/>
          <w:sz w:val="32"/>
        </w:rPr>
      </w:pPr>
    </w:p>
    <w:p>
      <w:pPr>
        <w:keepLines w:val="0"/>
        <w:pageBreakBefore w:val="0"/>
        <w:widowControl w:val="0"/>
        <w:kinsoku/>
        <w:topLinePunct w:val="0"/>
        <w:autoSpaceDE w:val="0"/>
        <w:autoSpaceDN w:val="0"/>
        <w:bidi w:val="0"/>
        <w:adjustRightInd w:val="0"/>
        <w:snapToGrid/>
        <w:spacing w:line="360" w:lineRule="auto"/>
        <w:rPr>
          <w:rFonts w:ascii="仿宋_GB2312"/>
          <w:color w:val="000000"/>
          <w:sz w:val="24"/>
          <w:szCs w:val="24"/>
        </w:rPr>
      </w:pPr>
      <w:r>
        <w:rPr>
          <w:rFonts w:hint="eastAsia" w:ascii="仿宋_GB2312"/>
          <w:color w:val="000000"/>
          <w:sz w:val="24"/>
          <w:szCs w:val="24"/>
          <w:lang w:eastAsia="zh-CN"/>
        </w:rPr>
        <w:t>供应商</w:t>
      </w:r>
      <w:r>
        <w:rPr>
          <w:rFonts w:hint="eastAsia" w:ascii="仿宋_GB2312"/>
          <w:color w:val="000000"/>
          <w:sz w:val="24"/>
          <w:szCs w:val="24"/>
        </w:rPr>
        <w:t>公章：</w:t>
      </w:r>
    </w:p>
    <w:p>
      <w:pPr>
        <w:keepLines w:val="0"/>
        <w:pageBreakBefore w:val="0"/>
        <w:widowControl w:val="0"/>
        <w:kinsoku/>
        <w:topLinePunct w:val="0"/>
        <w:autoSpaceDE w:val="0"/>
        <w:autoSpaceDN w:val="0"/>
        <w:bidi w:val="0"/>
        <w:adjustRightInd w:val="0"/>
        <w:snapToGrid/>
        <w:spacing w:line="360" w:lineRule="auto"/>
        <w:rPr>
          <w:rFonts w:ascii="仿宋_GB2312"/>
          <w:color w:val="000000"/>
          <w:sz w:val="24"/>
          <w:szCs w:val="24"/>
        </w:rPr>
      </w:pPr>
      <w:r>
        <w:rPr>
          <w:rFonts w:hint="eastAsia" w:ascii="仿宋_GB2312"/>
          <w:color w:val="000000"/>
          <w:sz w:val="24"/>
          <w:szCs w:val="24"/>
          <w:lang w:eastAsia="zh-CN"/>
        </w:rPr>
        <w:t>供应商</w:t>
      </w:r>
      <w:r>
        <w:rPr>
          <w:rFonts w:hint="eastAsia" w:ascii="仿宋_GB2312"/>
          <w:color w:val="000000"/>
          <w:sz w:val="24"/>
          <w:szCs w:val="24"/>
        </w:rPr>
        <w:t>授权代表签字：</w:t>
      </w:r>
    </w:p>
    <w:p>
      <w:pPr>
        <w:keepLines w:val="0"/>
        <w:pageBreakBefore w:val="0"/>
        <w:widowControl w:val="0"/>
        <w:kinsoku/>
        <w:topLinePunct w:val="0"/>
        <w:bidi w:val="0"/>
        <w:snapToGrid/>
        <w:spacing w:line="360" w:lineRule="auto"/>
        <w:rPr>
          <w:rFonts w:ascii="仿宋_GB2312"/>
          <w:color w:val="000000"/>
          <w:sz w:val="24"/>
          <w:szCs w:val="24"/>
        </w:rPr>
      </w:pPr>
      <w:r>
        <w:rPr>
          <w:rFonts w:hint="eastAsia" w:ascii="仿宋_GB2312"/>
          <w:color w:val="000000"/>
          <w:sz w:val="24"/>
          <w:szCs w:val="24"/>
        </w:rPr>
        <w:t>年月日</w:t>
      </w:r>
    </w:p>
    <w:p>
      <w:pPr>
        <w:keepLines w:val="0"/>
        <w:pageBreakBefore w:val="0"/>
        <w:widowControl w:val="0"/>
        <w:kinsoku/>
        <w:topLinePunct w:val="0"/>
        <w:bidi w:val="0"/>
        <w:snapToGrid/>
        <w:spacing w:line="360" w:lineRule="auto"/>
        <w:rPr>
          <w:rFonts w:ascii="宋体" w:hAnsi="宋体" w:cs="宋体"/>
          <w:color w:val="000000"/>
          <w:szCs w:val="21"/>
        </w:rPr>
      </w:pPr>
      <w:r>
        <w:rPr>
          <w:rFonts w:hint="eastAsia" w:ascii="宋体" w:hAnsi="宋体" w:cs="宋体"/>
          <w:color w:val="000000"/>
          <w:sz w:val="24"/>
        </w:rPr>
        <w:t>注：</w:t>
      </w:r>
      <w:r>
        <w:rPr>
          <w:rFonts w:hint="eastAsia" w:ascii="宋体" w:hAnsi="宋体" w:cs="宋体"/>
          <w:color w:val="000000"/>
          <w:sz w:val="24"/>
          <w:lang w:eastAsia="zh-CN"/>
        </w:rPr>
        <w:t>供应商</w:t>
      </w:r>
      <w:r>
        <w:rPr>
          <w:rFonts w:hint="eastAsia" w:ascii="宋体" w:hAnsi="宋体" w:cs="宋体"/>
          <w:color w:val="000000"/>
          <w:sz w:val="24"/>
        </w:rPr>
        <w:t>要将投标文件和招标文件在技术部分的差异之处汇集成表。</w:t>
      </w:r>
    </w:p>
    <w:p>
      <w:pPr>
        <w:keepLines w:val="0"/>
        <w:pageBreakBefore w:val="0"/>
        <w:widowControl w:val="0"/>
        <w:kinsoku/>
        <w:topLinePunct w:val="0"/>
        <w:bidi w:val="0"/>
        <w:snapToGrid/>
        <w:rPr>
          <w:rFonts w:ascii="宋体" w:hAnsi="宋体" w:cs="宋体"/>
          <w:b/>
          <w:color w:val="000000"/>
          <w:sz w:val="32"/>
          <w:szCs w:val="32"/>
        </w:rPr>
      </w:pPr>
      <w:r>
        <w:rPr>
          <w:rFonts w:hint="eastAsia" w:ascii="宋体" w:hAnsi="宋体" w:cs="宋体"/>
          <w:b/>
          <w:color w:val="000000"/>
          <w:sz w:val="32"/>
          <w:szCs w:val="32"/>
        </w:rPr>
        <w:br w:type="page"/>
      </w:r>
    </w:p>
    <w:p>
      <w:pPr>
        <w:pStyle w:val="188"/>
        <w:spacing w:line="360" w:lineRule="auto"/>
        <w:jc w:val="center"/>
        <w:rPr>
          <w:rFonts w:hint="eastAsia" w:ascii="宋体" w:hAnsi="宋体" w:cs="宋体"/>
          <w:b/>
          <w:bCs w:val="0"/>
          <w:color w:val="000000"/>
          <w:sz w:val="32"/>
          <w:szCs w:val="32"/>
        </w:rPr>
      </w:pPr>
      <w:bookmarkStart w:id="32" w:name="_Toc104567466"/>
      <w:r>
        <w:rPr>
          <w:rFonts w:hint="eastAsia" w:ascii="宋体" w:hAnsi="宋体" w:cs="宋体"/>
          <w:b/>
          <w:bCs w:val="0"/>
          <w:color w:val="000000"/>
          <w:sz w:val="32"/>
          <w:szCs w:val="32"/>
        </w:rPr>
        <w:t>十、投标货物技术性能指标的详细描述</w:t>
      </w:r>
      <w:bookmarkEnd w:id="32"/>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1. 投标货物综合技术性能说明（自拟，应符合采购需求相关规定）；</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2. 投标货物型号、规格及主要技术参数表（至少须包含名称、规格、型号、单位、数量、主要技术参数、产地等，格式自拟）；</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z w:val="24"/>
          <w:szCs w:val="24"/>
        </w:rPr>
      </w:pPr>
      <w:r>
        <w:rPr>
          <w:rFonts w:hint="eastAsia" w:ascii="宋体" w:hAnsi="宋体"/>
          <w:sz w:val="24"/>
          <w:szCs w:val="24"/>
        </w:rPr>
        <w:t>3. 投标货物供货范围清单（按单台设备分别提供，格式自拟）。</w:t>
      </w:r>
    </w:p>
    <w:p>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宋体" w:hAnsi="宋体"/>
          <w:spacing w:val="-3"/>
          <w:sz w:val="24"/>
          <w:szCs w:val="24"/>
        </w:rPr>
      </w:pPr>
      <w:r>
        <w:rPr>
          <w:rFonts w:hint="eastAsia" w:ascii="宋体" w:hAnsi="宋体"/>
          <w:sz w:val="24"/>
          <w:szCs w:val="24"/>
        </w:rPr>
        <w:t xml:space="preserve">4. </w:t>
      </w:r>
      <w:r>
        <w:rPr>
          <w:rFonts w:hint="eastAsia" w:ascii="宋体" w:hAnsi="宋体"/>
          <w:spacing w:val="-3"/>
          <w:sz w:val="24"/>
          <w:szCs w:val="24"/>
        </w:rPr>
        <w:t>与本次招标货物同型、同规模的产品检测报告、测试报告等各类试验报告（如有）；</w:t>
      </w:r>
    </w:p>
    <w:p>
      <w:pPr>
        <w:keepNext w:val="0"/>
        <w:keepLines w:val="0"/>
        <w:pageBreakBefore w:val="0"/>
        <w:widowControl w:val="0"/>
        <w:kinsoku/>
        <w:wordWrap/>
        <w:overflowPunct/>
        <w:topLinePunct w:val="0"/>
        <w:autoSpaceDE/>
        <w:autoSpaceDN/>
        <w:bidi w:val="0"/>
        <w:adjustRightInd w:val="0"/>
        <w:snapToGrid/>
        <w:spacing w:line="360" w:lineRule="auto"/>
        <w:ind w:right="0" w:firstLine="468" w:firstLineChars="200"/>
        <w:textAlignment w:val="auto"/>
        <w:rPr>
          <w:rFonts w:hint="eastAsia" w:ascii="宋体" w:hAnsi="宋体"/>
          <w:spacing w:val="-3"/>
          <w:sz w:val="24"/>
          <w:szCs w:val="24"/>
        </w:rPr>
      </w:pPr>
      <w:r>
        <w:rPr>
          <w:rFonts w:hint="eastAsia" w:ascii="宋体" w:hAnsi="宋体"/>
          <w:spacing w:val="-3"/>
          <w:sz w:val="24"/>
          <w:szCs w:val="24"/>
        </w:rPr>
        <w:t>5. 投标货物图纸、产品样本及其它技术资料、手册、指南、安装图或安装说明书等；</w:t>
      </w:r>
    </w:p>
    <w:p>
      <w:pPr>
        <w:keepNext w:val="0"/>
        <w:keepLines w:val="0"/>
        <w:pageBreakBefore w:val="0"/>
        <w:widowControl w:val="0"/>
        <w:kinsoku/>
        <w:wordWrap/>
        <w:overflowPunct/>
        <w:topLinePunct w:val="0"/>
        <w:autoSpaceDE/>
        <w:autoSpaceDN/>
        <w:bidi w:val="0"/>
        <w:adjustRightInd w:val="0"/>
        <w:snapToGrid/>
        <w:spacing w:line="360" w:lineRule="auto"/>
        <w:ind w:right="0" w:firstLine="468" w:firstLineChars="200"/>
        <w:textAlignment w:val="auto"/>
        <w:rPr>
          <w:rFonts w:hint="eastAsia" w:ascii="宋体" w:hAnsi="宋体"/>
          <w:spacing w:val="-3"/>
          <w:sz w:val="24"/>
          <w:szCs w:val="24"/>
        </w:rPr>
      </w:pPr>
      <w:r>
        <w:rPr>
          <w:rFonts w:hint="eastAsia" w:ascii="宋体" w:hAnsi="宋体"/>
          <w:spacing w:val="-3"/>
          <w:sz w:val="24"/>
          <w:szCs w:val="24"/>
        </w:rPr>
        <w:t>6. 投标人认为其它应提供的资料；</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一</w:t>
      </w:r>
      <w:r>
        <w:rPr>
          <w:rFonts w:hint="eastAsia" w:ascii="宋体" w:hAnsi="宋体" w:cs="宋体"/>
          <w:b/>
          <w:color w:val="000000"/>
          <w:sz w:val="32"/>
          <w:szCs w:val="32"/>
        </w:rPr>
        <w:t>、培训方案</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二</w:t>
      </w:r>
      <w:r>
        <w:rPr>
          <w:rFonts w:hint="eastAsia" w:ascii="宋体" w:hAnsi="宋体" w:cs="宋体"/>
          <w:b/>
          <w:color w:val="000000"/>
          <w:sz w:val="32"/>
          <w:szCs w:val="32"/>
        </w:rPr>
        <w:t>、设备的运行成本</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三</w:t>
      </w:r>
      <w:r>
        <w:rPr>
          <w:rFonts w:hint="eastAsia" w:ascii="宋体" w:hAnsi="宋体" w:cs="宋体"/>
          <w:b/>
          <w:color w:val="000000"/>
          <w:sz w:val="32"/>
          <w:szCs w:val="32"/>
        </w:rPr>
        <w:t>、质量保证措施</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四</w:t>
      </w:r>
      <w:r>
        <w:rPr>
          <w:rFonts w:hint="eastAsia" w:ascii="宋体" w:hAnsi="宋体" w:cs="宋体"/>
          <w:b/>
          <w:color w:val="000000"/>
          <w:sz w:val="32"/>
          <w:szCs w:val="32"/>
        </w:rPr>
        <w:t>、售后服务保证措施</w:t>
      </w:r>
    </w:p>
    <w:p>
      <w:pPr>
        <w:spacing w:line="360" w:lineRule="auto"/>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格式自拟</w:t>
      </w:r>
    </w:p>
    <w:p>
      <w:pPr>
        <w:rPr>
          <w:rFonts w:hint="eastAsia" w:ascii="宋体" w:hAnsi="宋体" w:cs="宋体"/>
          <w:b/>
          <w:color w:val="000000"/>
          <w:sz w:val="32"/>
          <w:szCs w:val="32"/>
        </w:rPr>
      </w:pPr>
      <w:r>
        <w:rPr>
          <w:rFonts w:hint="eastAsia" w:ascii="宋体" w:hAnsi="宋体" w:cs="宋体"/>
          <w:b/>
          <w:color w:val="000000"/>
          <w:sz w:val="32"/>
          <w:szCs w:val="32"/>
        </w:rPr>
        <w:br w:type="page"/>
      </w:r>
    </w:p>
    <w:p>
      <w:pPr>
        <w:pStyle w:val="188"/>
        <w:keepLines w:val="0"/>
        <w:pageBreakBefore w:val="0"/>
        <w:widowControl w:val="0"/>
        <w:kinsoku/>
        <w:topLinePunct w:val="0"/>
        <w:bidi w:val="0"/>
        <w:adjustRightInd/>
        <w:snapToGrid/>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十</w:t>
      </w:r>
      <w:r>
        <w:rPr>
          <w:rFonts w:hint="eastAsia" w:ascii="宋体" w:hAnsi="宋体" w:cs="宋体"/>
          <w:b/>
          <w:color w:val="000000"/>
          <w:sz w:val="32"/>
          <w:szCs w:val="32"/>
          <w:lang w:val="en-US" w:eastAsia="zh-CN"/>
        </w:rPr>
        <w:t>五</w:t>
      </w:r>
      <w:r>
        <w:rPr>
          <w:rFonts w:hint="eastAsia" w:ascii="宋体" w:hAnsi="宋体" w:cs="宋体"/>
          <w:b/>
          <w:color w:val="000000"/>
          <w:sz w:val="32"/>
          <w:szCs w:val="32"/>
        </w:rPr>
        <w:t>、供应商认为需要提供的其他资料</w:t>
      </w:r>
    </w:p>
    <w:p>
      <w:pPr>
        <w:spacing w:line="360" w:lineRule="auto"/>
        <w:rPr>
          <w:rFonts w:hint="eastAsia" w:ascii="宋体" w:hAnsi="宋体" w:cs="宋体"/>
          <w:b/>
          <w:color w:val="000000"/>
          <w:sz w:val="32"/>
          <w:szCs w:val="32"/>
        </w:rPr>
      </w:pPr>
      <w:r>
        <w:rPr>
          <w:rFonts w:hint="eastAsia" w:ascii="宋体" w:hAnsi="宋体" w:cs="宋体"/>
          <w:b w:val="0"/>
          <w:bCs/>
          <w:color w:val="000000"/>
          <w:sz w:val="24"/>
          <w:szCs w:val="24"/>
          <w:lang w:val="en-US" w:eastAsia="zh-CN"/>
        </w:rPr>
        <w:t>格式自拟</w:t>
      </w:r>
    </w:p>
    <w:sectPr>
      <w:pgSz w:w="11906" w:h="16838"/>
      <w:pgMar w:top="1417"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DFHeiW9-GB">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1"/>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single" w:color="auto" w:sz="4" w:space="1"/>
      </w:pBdr>
      <w:jc w:val="both"/>
      <w:rPr>
        <w:rFonts w:ascii="宋体" w:hAnsi="宋体" w:cs="宋体"/>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79</w:t>
                    </w:r>
                    <w:r>
                      <w:rPr>
                        <w:rFonts w:hint="eastAsia" w:ascii="宋体" w:hAnsi="宋体" w:cs="宋体"/>
                      </w:rPr>
                      <w:fldChar w:fldCharType="end"/>
                    </w:r>
                  </w:p>
                </w:txbxContent>
              </v:textbox>
            </v:shape>
          </w:pict>
        </mc:Fallback>
      </mc:AlternateContent>
    </w:r>
    <w:r>
      <w:rPr>
        <w:rFonts w:hint="eastAsia" w:ascii="宋体" w:hAnsi="宋体" w:cs="宋体"/>
      </w:rPr>
      <w:t xml:space="preserve">新疆国际招标中心有限公司                   </w:t>
    </w:r>
    <w:r>
      <w:rPr>
        <w:rFonts w:hint="eastAsia" w:ascii="宋体" w:hAnsi="宋体" w:cs="宋体"/>
        <w:lang w:val="en-US" w:eastAsia="zh-CN"/>
      </w:rPr>
      <w:t xml:space="preserve">   </w:t>
    </w:r>
    <w:r>
      <w:rPr>
        <w:rFonts w:hint="eastAsia" w:ascii="宋体" w:hAnsi="宋体" w:cs="宋体"/>
      </w:rPr>
      <w:t xml:space="preserve">                                0991-8812233转6621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eastAsia="宋体"/>
        <w:lang w:eastAsia="zh-CN"/>
      </w:rPr>
    </w:pPr>
    <w:r>
      <w:rPr>
        <w:rFonts w:hint="eastAsia" w:ascii="宋体" w:hAnsi="宋体"/>
        <w:iCs/>
        <w:szCs w:val="18"/>
        <w:lang w:eastAsia="zh-CN"/>
      </w:rPr>
      <w:t>乌鲁木齐甘泉堡经济技术开发区（工业区）社会事务管理局核酸检测实验室设备采购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mM4ZGY3ZjExYWM2OWU0ZTQzYTA4MWViNjYwOGEifQ=="/>
  </w:docVars>
  <w:rsids>
    <w:rsidRoot w:val="00694209"/>
    <w:rsid w:val="000D2039"/>
    <w:rsid w:val="000F7659"/>
    <w:rsid w:val="00107B90"/>
    <w:rsid w:val="001317AE"/>
    <w:rsid w:val="00156319"/>
    <w:rsid w:val="001E73FC"/>
    <w:rsid w:val="002D06B1"/>
    <w:rsid w:val="002E0AC8"/>
    <w:rsid w:val="00396350"/>
    <w:rsid w:val="003A0222"/>
    <w:rsid w:val="003F5DEA"/>
    <w:rsid w:val="00432DA3"/>
    <w:rsid w:val="00487C8F"/>
    <w:rsid w:val="00532E22"/>
    <w:rsid w:val="005F65CD"/>
    <w:rsid w:val="00691AE6"/>
    <w:rsid w:val="00694209"/>
    <w:rsid w:val="006D15E7"/>
    <w:rsid w:val="00771B68"/>
    <w:rsid w:val="00842762"/>
    <w:rsid w:val="008F70C2"/>
    <w:rsid w:val="009176A4"/>
    <w:rsid w:val="00AD4CD3"/>
    <w:rsid w:val="00B22ED5"/>
    <w:rsid w:val="00BE3E90"/>
    <w:rsid w:val="00BE6DD4"/>
    <w:rsid w:val="00D024FB"/>
    <w:rsid w:val="00EB072E"/>
    <w:rsid w:val="00EF33BF"/>
    <w:rsid w:val="010A4628"/>
    <w:rsid w:val="011E670A"/>
    <w:rsid w:val="01313D51"/>
    <w:rsid w:val="016E490F"/>
    <w:rsid w:val="01783934"/>
    <w:rsid w:val="01BA61B0"/>
    <w:rsid w:val="01E0373D"/>
    <w:rsid w:val="02785724"/>
    <w:rsid w:val="02993083"/>
    <w:rsid w:val="02CB41D0"/>
    <w:rsid w:val="02D963B7"/>
    <w:rsid w:val="030937C6"/>
    <w:rsid w:val="03194B9B"/>
    <w:rsid w:val="03610685"/>
    <w:rsid w:val="039847C4"/>
    <w:rsid w:val="04205014"/>
    <w:rsid w:val="04293EB0"/>
    <w:rsid w:val="046B19E4"/>
    <w:rsid w:val="04BE7E63"/>
    <w:rsid w:val="051A3AA5"/>
    <w:rsid w:val="057F3F13"/>
    <w:rsid w:val="06806AA1"/>
    <w:rsid w:val="06D134E7"/>
    <w:rsid w:val="070E3899"/>
    <w:rsid w:val="083420ED"/>
    <w:rsid w:val="08570A17"/>
    <w:rsid w:val="0895702F"/>
    <w:rsid w:val="089B300B"/>
    <w:rsid w:val="08B4646A"/>
    <w:rsid w:val="08C87810"/>
    <w:rsid w:val="08EA5956"/>
    <w:rsid w:val="095D60D3"/>
    <w:rsid w:val="09850DF4"/>
    <w:rsid w:val="09C51845"/>
    <w:rsid w:val="09C545A9"/>
    <w:rsid w:val="09FE0C04"/>
    <w:rsid w:val="0A231720"/>
    <w:rsid w:val="0A23277E"/>
    <w:rsid w:val="0A6D5765"/>
    <w:rsid w:val="0A8E7038"/>
    <w:rsid w:val="0A8F5D00"/>
    <w:rsid w:val="0A9D0486"/>
    <w:rsid w:val="0AC51838"/>
    <w:rsid w:val="0AE45F5B"/>
    <w:rsid w:val="0AE572A2"/>
    <w:rsid w:val="0B047587"/>
    <w:rsid w:val="0B6E767A"/>
    <w:rsid w:val="0B97316C"/>
    <w:rsid w:val="0BE84B09"/>
    <w:rsid w:val="0BED245B"/>
    <w:rsid w:val="0C1E733C"/>
    <w:rsid w:val="0C22654B"/>
    <w:rsid w:val="0C400627"/>
    <w:rsid w:val="0C481041"/>
    <w:rsid w:val="0CB3217A"/>
    <w:rsid w:val="0CCB5C58"/>
    <w:rsid w:val="0CD455FA"/>
    <w:rsid w:val="0D3A4E9D"/>
    <w:rsid w:val="0D5214C2"/>
    <w:rsid w:val="0DB449E5"/>
    <w:rsid w:val="0DB926C9"/>
    <w:rsid w:val="0E097B78"/>
    <w:rsid w:val="0E4A08BC"/>
    <w:rsid w:val="0E6B0C10"/>
    <w:rsid w:val="0E770F85"/>
    <w:rsid w:val="0E97493F"/>
    <w:rsid w:val="0EA36DFC"/>
    <w:rsid w:val="0F2673D6"/>
    <w:rsid w:val="0F587009"/>
    <w:rsid w:val="0F783207"/>
    <w:rsid w:val="0F7D6887"/>
    <w:rsid w:val="0F8800D8"/>
    <w:rsid w:val="0F9A317D"/>
    <w:rsid w:val="0FAB7138"/>
    <w:rsid w:val="0FEF171B"/>
    <w:rsid w:val="0FF24D67"/>
    <w:rsid w:val="106A6837"/>
    <w:rsid w:val="10C442CD"/>
    <w:rsid w:val="10F11DEB"/>
    <w:rsid w:val="11664A63"/>
    <w:rsid w:val="11CE6A77"/>
    <w:rsid w:val="120445E4"/>
    <w:rsid w:val="12185EE4"/>
    <w:rsid w:val="1248514F"/>
    <w:rsid w:val="129B0D0C"/>
    <w:rsid w:val="12B4672C"/>
    <w:rsid w:val="12CB18A0"/>
    <w:rsid w:val="12FE4C1E"/>
    <w:rsid w:val="133E565C"/>
    <w:rsid w:val="13930956"/>
    <w:rsid w:val="13B0548D"/>
    <w:rsid w:val="14044BC7"/>
    <w:rsid w:val="140E7C96"/>
    <w:rsid w:val="14103A0E"/>
    <w:rsid w:val="14184FB8"/>
    <w:rsid w:val="1431443D"/>
    <w:rsid w:val="143D1B77"/>
    <w:rsid w:val="1457401A"/>
    <w:rsid w:val="14E03246"/>
    <w:rsid w:val="15175270"/>
    <w:rsid w:val="15AF017A"/>
    <w:rsid w:val="15BB771D"/>
    <w:rsid w:val="15DD0268"/>
    <w:rsid w:val="16092E0B"/>
    <w:rsid w:val="16946B78"/>
    <w:rsid w:val="169F7AE2"/>
    <w:rsid w:val="16EF0105"/>
    <w:rsid w:val="1703219B"/>
    <w:rsid w:val="178F776E"/>
    <w:rsid w:val="17BD2B8E"/>
    <w:rsid w:val="17F7721D"/>
    <w:rsid w:val="188C7C83"/>
    <w:rsid w:val="18E07B02"/>
    <w:rsid w:val="18EA6186"/>
    <w:rsid w:val="194524CC"/>
    <w:rsid w:val="198E5CD8"/>
    <w:rsid w:val="19946E8F"/>
    <w:rsid w:val="199B6470"/>
    <w:rsid w:val="19E82AD3"/>
    <w:rsid w:val="19F42EE1"/>
    <w:rsid w:val="1A612FC1"/>
    <w:rsid w:val="1AB23A71"/>
    <w:rsid w:val="1B1F1195"/>
    <w:rsid w:val="1B811695"/>
    <w:rsid w:val="1B884DC4"/>
    <w:rsid w:val="1BA6170B"/>
    <w:rsid w:val="1BB61481"/>
    <w:rsid w:val="1BEE2448"/>
    <w:rsid w:val="1C1F5136"/>
    <w:rsid w:val="1C493F61"/>
    <w:rsid w:val="1C7D35E1"/>
    <w:rsid w:val="1CB60CBB"/>
    <w:rsid w:val="1CCE4466"/>
    <w:rsid w:val="1CEF12F2"/>
    <w:rsid w:val="1CFE17B2"/>
    <w:rsid w:val="1D062CCD"/>
    <w:rsid w:val="1D6112AB"/>
    <w:rsid w:val="1D76522A"/>
    <w:rsid w:val="1D9A5FD7"/>
    <w:rsid w:val="1E6735A0"/>
    <w:rsid w:val="1E7458AC"/>
    <w:rsid w:val="1E8929A6"/>
    <w:rsid w:val="1E967206"/>
    <w:rsid w:val="1EA5569B"/>
    <w:rsid w:val="1F0E7B49"/>
    <w:rsid w:val="1FBE6D10"/>
    <w:rsid w:val="1FCC25C4"/>
    <w:rsid w:val="20057B10"/>
    <w:rsid w:val="200B1963"/>
    <w:rsid w:val="20336FFA"/>
    <w:rsid w:val="203D202F"/>
    <w:rsid w:val="204637F0"/>
    <w:rsid w:val="204B3212"/>
    <w:rsid w:val="20C32BFA"/>
    <w:rsid w:val="211D4463"/>
    <w:rsid w:val="212034BB"/>
    <w:rsid w:val="21984AED"/>
    <w:rsid w:val="21AC6669"/>
    <w:rsid w:val="21B36DD5"/>
    <w:rsid w:val="21BA76AF"/>
    <w:rsid w:val="21D670D9"/>
    <w:rsid w:val="220A24D6"/>
    <w:rsid w:val="223A46A0"/>
    <w:rsid w:val="228A7172"/>
    <w:rsid w:val="22DD5A68"/>
    <w:rsid w:val="23502079"/>
    <w:rsid w:val="23C95987"/>
    <w:rsid w:val="23E40627"/>
    <w:rsid w:val="24930512"/>
    <w:rsid w:val="249F03D9"/>
    <w:rsid w:val="24A136B9"/>
    <w:rsid w:val="24A4373B"/>
    <w:rsid w:val="24B47DD5"/>
    <w:rsid w:val="24E504B9"/>
    <w:rsid w:val="250E05A3"/>
    <w:rsid w:val="252B6697"/>
    <w:rsid w:val="252C11C3"/>
    <w:rsid w:val="25301F8C"/>
    <w:rsid w:val="25491864"/>
    <w:rsid w:val="257219CF"/>
    <w:rsid w:val="25B05051"/>
    <w:rsid w:val="25B51BD8"/>
    <w:rsid w:val="25DB41D4"/>
    <w:rsid w:val="266F0A68"/>
    <w:rsid w:val="26A62BE4"/>
    <w:rsid w:val="273B1D53"/>
    <w:rsid w:val="274335A2"/>
    <w:rsid w:val="276E0ED0"/>
    <w:rsid w:val="27B60F76"/>
    <w:rsid w:val="2827624D"/>
    <w:rsid w:val="28357A8F"/>
    <w:rsid w:val="2857728C"/>
    <w:rsid w:val="28C332ED"/>
    <w:rsid w:val="28E146A3"/>
    <w:rsid w:val="290C7EFF"/>
    <w:rsid w:val="291F738B"/>
    <w:rsid w:val="293B7BDB"/>
    <w:rsid w:val="295C2F8F"/>
    <w:rsid w:val="297806FB"/>
    <w:rsid w:val="29AB625B"/>
    <w:rsid w:val="29D30FD9"/>
    <w:rsid w:val="2A524929"/>
    <w:rsid w:val="2A561879"/>
    <w:rsid w:val="2A797DAD"/>
    <w:rsid w:val="2A953820"/>
    <w:rsid w:val="2AC3235B"/>
    <w:rsid w:val="2AE71707"/>
    <w:rsid w:val="2AE909B8"/>
    <w:rsid w:val="2AF46E25"/>
    <w:rsid w:val="2B0A5203"/>
    <w:rsid w:val="2B3B6194"/>
    <w:rsid w:val="2B903025"/>
    <w:rsid w:val="2BDB6BA0"/>
    <w:rsid w:val="2BE07A10"/>
    <w:rsid w:val="2BFD08C4"/>
    <w:rsid w:val="2C153BAB"/>
    <w:rsid w:val="2C8E310D"/>
    <w:rsid w:val="2D4B3CBD"/>
    <w:rsid w:val="2D5D1518"/>
    <w:rsid w:val="2D747C4B"/>
    <w:rsid w:val="2D7633BB"/>
    <w:rsid w:val="2DAE3CBA"/>
    <w:rsid w:val="2E7D5AE7"/>
    <w:rsid w:val="2EAC2543"/>
    <w:rsid w:val="2EBF7EF0"/>
    <w:rsid w:val="2EC21951"/>
    <w:rsid w:val="2EE903D5"/>
    <w:rsid w:val="2EEE2746"/>
    <w:rsid w:val="2F0E6939"/>
    <w:rsid w:val="2F100D3B"/>
    <w:rsid w:val="303467B6"/>
    <w:rsid w:val="306C3FB4"/>
    <w:rsid w:val="30701905"/>
    <w:rsid w:val="30A20724"/>
    <w:rsid w:val="30DB3B93"/>
    <w:rsid w:val="30FE58A1"/>
    <w:rsid w:val="311C2CEC"/>
    <w:rsid w:val="314E700A"/>
    <w:rsid w:val="31646C75"/>
    <w:rsid w:val="319B581C"/>
    <w:rsid w:val="32566413"/>
    <w:rsid w:val="327411B4"/>
    <w:rsid w:val="32D34D13"/>
    <w:rsid w:val="32E035AD"/>
    <w:rsid w:val="32E05833"/>
    <w:rsid w:val="33402222"/>
    <w:rsid w:val="33F4271A"/>
    <w:rsid w:val="33FD5CFD"/>
    <w:rsid w:val="346144FA"/>
    <w:rsid w:val="34B955A4"/>
    <w:rsid w:val="35303492"/>
    <w:rsid w:val="358719B1"/>
    <w:rsid w:val="358D397F"/>
    <w:rsid w:val="36AD19CB"/>
    <w:rsid w:val="36E625CF"/>
    <w:rsid w:val="37865C12"/>
    <w:rsid w:val="379F0A81"/>
    <w:rsid w:val="37BF130A"/>
    <w:rsid w:val="380475DE"/>
    <w:rsid w:val="380C58CA"/>
    <w:rsid w:val="382D7340"/>
    <w:rsid w:val="38320053"/>
    <w:rsid w:val="383657FD"/>
    <w:rsid w:val="38AB75FA"/>
    <w:rsid w:val="38BC7051"/>
    <w:rsid w:val="38E371A5"/>
    <w:rsid w:val="38F82B3F"/>
    <w:rsid w:val="39266EAF"/>
    <w:rsid w:val="39755342"/>
    <w:rsid w:val="39986FA5"/>
    <w:rsid w:val="39A576AD"/>
    <w:rsid w:val="39B93F3A"/>
    <w:rsid w:val="3A3A2CE3"/>
    <w:rsid w:val="3A4352E4"/>
    <w:rsid w:val="3A4F532C"/>
    <w:rsid w:val="3A557B1D"/>
    <w:rsid w:val="3A5678B1"/>
    <w:rsid w:val="3A637EC5"/>
    <w:rsid w:val="3AAB6936"/>
    <w:rsid w:val="3AB807D8"/>
    <w:rsid w:val="3AF31810"/>
    <w:rsid w:val="3B1A2737"/>
    <w:rsid w:val="3B36794F"/>
    <w:rsid w:val="3BA05290"/>
    <w:rsid w:val="3BAB3018"/>
    <w:rsid w:val="3BBA0C08"/>
    <w:rsid w:val="3BE018E5"/>
    <w:rsid w:val="3BF605B3"/>
    <w:rsid w:val="3C4B546E"/>
    <w:rsid w:val="3C6B47F6"/>
    <w:rsid w:val="3CA53EF1"/>
    <w:rsid w:val="3CA67572"/>
    <w:rsid w:val="3CC6786F"/>
    <w:rsid w:val="3D646C9A"/>
    <w:rsid w:val="3D7F31F5"/>
    <w:rsid w:val="3D9060C2"/>
    <w:rsid w:val="3DD42997"/>
    <w:rsid w:val="3E2002EA"/>
    <w:rsid w:val="3E375E01"/>
    <w:rsid w:val="3E8556B7"/>
    <w:rsid w:val="3EB36EBE"/>
    <w:rsid w:val="3EDB27A7"/>
    <w:rsid w:val="3F2525D9"/>
    <w:rsid w:val="3F472174"/>
    <w:rsid w:val="3F4B4C6D"/>
    <w:rsid w:val="3F4F55FF"/>
    <w:rsid w:val="3F72176B"/>
    <w:rsid w:val="3F7647BE"/>
    <w:rsid w:val="3F7D43F0"/>
    <w:rsid w:val="3FBC7BEE"/>
    <w:rsid w:val="3FD0330B"/>
    <w:rsid w:val="3FDC0668"/>
    <w:rsid w:val="3FDF28A5"/>
    <w:rsid w:val="40363505"/>
    <w:rsid w:val="40796540"/>
    <w:rsid w:val="40A720FE"/>
    <w:rsid w:val="40B76E3C"/>
    <w:rsid w:val="40E139B2"/>
    <w:rsid w:val="412F731A"/>
    <w:rsid w:val="417D02AD"/>
    <w:rsid w:val="41802F7B"/>
    <w:rsid w:val="418C72C7"/>
    <w:rsid w:val="41986B84"/>
    <w:rsid w:val="41F47D9D"/>
    <w:rsid w:val="41FA0697"/>
    <w:rsid w:val="420F6CF4"/>
    <w:rsid w:val="42176C30"/>
    <w:rsid w:val="42213106"/>
    <w:rsid w:val="427251A6"/>
    <w:rsid w:val="429045FC"/>
    <w:rsid w:val="42B96C68"/>
    <w:rsid w:val="42D60314"/>
    <w:rsid w:val="42DD6902"/>
    <w:rsid w:val="430F0471"/>
    <w:rsid w:val="43133D5D"/>
    <w:rsid w:val="43D8797F"/>
    <w:rsid w:val="44164AC8"/>
    <w:rsid w:val="44226CC2"/>
    <w:rsid w:val="446C336F"/>
    <w:rsid w:val="447A7D1F"/>
    <w:rsid w:val="450148F6"/>
    <w:rsid w:val="45384C0C"/>
    <w:rsid w:val="453B6452"/>
    <w:rsid w:val="453C2005"/>
    <w:rsid w:val="457103C3"/>
    <w:rsid w:val="45AC22C5"/>
    <w:rsid w:val="45BE6EBE"/>
    <w:rsid w:val="45D452AA"/>
    <w:rsid w:val="46054AED"/>
    <w:rsid w:val="460B0C62"/>
    <w:rsid w:val="461647F2"/>
    <w:rsid w:val="462A4642"/>
    <w:rsid w:val="46551D98"/>
    <w:rsid w:val="469A6A37"/>
    <w:rsid w:val="46A27ABB"/>
    <w:rsid w:val="46D7318A"/>
    <w:rsid w:val="473F1CAF"/>
    <w:rsid w:val="47497073"/>
    <w:rsid w:val="475E22D0"/>
    <w:rsid w:val="477C2B8D"/>
    <w:rsid w:val="47A311D0"/>
    <w:rsid w:val="481B11C6"/>
    <w:rsid w:val="48251D8D"/>
    <w:rsid w:val="48521421"/>
    <w:rsid w:val="485B1D34"/>
    <w:rsid w:val="48832A70"/>
    <w:rsid w:val="489E3F74"/>
    <w:rsid w:val="489F147D"/>
    <w:rsid w:val="48CA6364"/>
    <w:rsid w:val="48DA3893"/>
    <w:rsid w:val="48DD3EBF"/>
    <w:rsid w:val="48E85B1A"/>
    <w:rsid w:val="49F56663"/>
    <w:rsid w:val="4A286FFC"/>
    <w:rsid w:val="4A55322D"/>
    <w:rsid w:val="4A7309ED"/>
    <w:rsid w:val="4A747424"/>
    <w:rsid w:val="4A7A7858"/>
    <w:rsid w:val="4A80326E"/>
    <w:rsid w:val="4A8B6B5C"/>
    <w:rsid w:val="4AC1211E"/>
    <w:rsid w:val="4AD835A5"/>
    <w:rsid w:val="4B2047A0"/>
    <w:rsid w:val="4B564F81"/>
    <w:rsid w:val="4BDC677D"/>
    <w:rsid w:val="4C2448F8"/>
    <w:rsid w:val="4C491EB6"/>
    <w:rsid w:val="4C5F7331"/>
    <w:rsid w:val="4C703DD7"/>
    <w:rsid w:val="4CB15E69"/>
    <w:rsid w:val="4CDF6D07"/>
    <w:rsid w:val="4D292E6F"/>
    <w:rsid w:val="4D9E4049"/>
    <w:rsid w:val="4DB07591"/>
    <w:rsid w:val="4E372CB1"/>
    <w:rsid w:val="4E386CD7"/>
    <w:rsid w:val="4E456130"/>
    <w:rsid w:val="4E6007A5"/>
    <w:rsid w:val="4E613C54"/>
    <w:rsid w:val="4E776251"/>
    <w:rsid w:val="4EA20CE3"/>
    <w:rsid w:val="4ECE45F3"/>
    <w:rsid w:val="4F0A65C9"/>
    <w:rsid w:val="4F0D65C8"/>
    <w:rsid w:val="4F2A1121"/>
    <w:rsid w:val="4F633B38"/>
    <w:rsid w:val="4F986314"/>
    <w:rsid w:val="4F9C7EC6"/>
    <w:rsid w:val="4FAC4B28"/>
    <w:rsid w:val="4FB93EFC"/>
    <w:rsid w:val="4FBF79FC"/>
    <w:rsid w:val="4FC1657F"/>
    <w:rsid w:val="4FC955BE"/>
    <w:rsid w:val="502F5A3F"/>
    <w:rsid w:val="50377D0D"/>
    <w:rsid w:val="50630D8E"/>
    <w:rsid w:val="50746A1B"/>
    <w:rsid w:val="507C70BD"/>
    <w:rsid w:val="50815CE0"/>
    <w:rsid w:val="50B909AE"/>
    <w:rsid w:val="50C33DBC"/>
    <w:rsid w:val="50D412FA"/>
    <w:rsid w:val="50EA7A6D"/>
    <w:rsid w:val="51822474"/>
    <w:rsid w:val="51823496"/>
    <w:rsid w:val="5196461B"/>
    <w:rsid w:val="527B5C99"/>
    <w:rsid w:val="5282603C"/>
    <w:rsid w:val="528E46E8"/>
    <w:rsid w:val="52B9494A"/>
    <w:rsid w:val="52D57EE1"/>
    <w:rsid w:val="531A1F43"/>
    <w:rsid w:val="534E2433"/>
    <w:rsid w:val="538A2B26"/>
    <w:rsid w:val="53EA0AF5"/>
    <w:rsid w:val="540C7047"/>
    <w:rsid w:val="54261FAD"/>
    <w:rsid w:val="54372316"/>
    <w:rsid w:val="543A3BB4"/>
    <w:rsid w:val="54435712"/>
    <w:rsid w:val="545863FD"/>
    <w:rsid w:val="5459613F"/>
    <w:rsid w:val="54C618EB"/>
    <w:rsid w:val="54C735ED"/>
    <w:rsid w:val="54CE44FE"/>
    <w:rsid w:val="54E63D3C"/>
    <w:rsid w:val="54FC530D"/>
    <w:rsid w:val="551A3B4C"/>
    <w:rsid w:val="555C7B5A"/>
    <w:rsid w:val="557258F6"/>
    <w:rsid w:val="55DC539C"/>
    <w:rsid w:val="55E219ED"/>
    <w:rsid w:val="561A3C9D"/>
    <w:rsid w:val="562846B0"/>
    <w:rsid w:val="56986659"/>
    <w:rsid w:val="5731625F"/>
    <w:rsid w:val="57332B55"/>
    <w:rsid w:val="576D24F2"/>
    <w:rsid w:val="57890121"/>
    <w:rsid w:val="57C85BC1"/>
    <w:rsid w:val="57CB64E6"/>
    <w:rsid w:val="58006EC2"/>
    <w:rsid w:val="5809743E"/>
    <w:rsid w:val="5854738F"/>
    <w:rsid w:val="587F63CD"/>
    <w:rsid w:val="589A7317"/>
    <w:rsid w:val="591676B0"/>
    <w:rsid w:val="598425BF"/>
    <w:rsid w:val="59CA3C2C"/>
    <w:rsid w:val="5A11284A"/>
    <w:rsid w:val="5A224624"/>
    <w:rsid w:val="5A5D05FC"/>
    <w:rsid w:val="5A601E9A"/>
    <w:rsid w:val="5AB93AC1"/>
    <w:rsid w:val="5AD13F6D"/>
    <w:rsid w:val="5AF727FF"/>
    <w:rsid w:val="5BFF73EB"/>
    <w:rsid w:val="5C2A3AF8"/>
    <w:rsid w:val="5C382B4B"/>
    <w:rsid w:val="5C961BA3"/>
    <w:rsid w:val="5CC457FA"/>
    <w:rsid w:val="5CE56609"/>
    <w:rsid w:val="5D3959B1"/>
    <w:rsid w:val="5D442D9C"/>
    <w:rsid w:val="5D512CFE"/>
    <w:rsid w:val="5D517DEF"/>
    <w:rsid w:val="5D897780"/>
    <w:rsid w:val="5D8A5BA4"/>
    <w:rsid w:val="5D8F2939"/>
    <w:rsid w:val="5D925DDC"/>
    <w:rsid w:val="5D9F2B8E"/>
    <w:rsid w:val="5DEE1BE1"/>
    <w:rsid w:val="5DFD637E"/>
    <w:rsid w:val="5E087024"/>
    <w:rsid w:val="5E446C26"/>
    <w:rsid w:val="5E695646"/>
    <w:rsid w:val="5E734892"/>
    <w:rsid w:val="5E8F28EC"/>
    <w:rsid w:val="5EA57E95"/>
    <w:rsid w:val="5EB3691D"/>
    <w:rsid w:val="5EC43C7D"/>
    <w:rsid w:val="5EDE73B8"/>
    <w:rsid w:val="5EFF58AC"/>
    <w:rsid w:val="5F131BD1"/>
    <w:rsid w:val="5F154834"/>
    <w:rsid w:val="5F22508E"/>
    <w:rsid w:val="5F5A0513"/>
    <w:rsid w:val="5FAD5B82"/>
    <w:rsid w:val="5FB46F10"/>
    <w:rsid w:val="5FE91364"/>
    <w:rsid w:val="603C4D89"/>
    <w:rsid w:val="60425A32"/>
    <w:rsid w:val="60814723"/>
    <w:rsid w:val="608B31A3"/>
    <w:rsid w:val="60E03D35"/>
    <w:rsid w:val="60E068B8"/>
    <w:rsid w:val="610C0AC7"/>
    <w:rsid w:val="613B11C8"/>
    <w:rsid w:val="61DF1BF3"/>
    <w:rsid w:val="61E75EE0"/>
    <w:rsid w:val="624F7CAB"/>
    <w:rsid w:val="626B0743"/>
    <w:rsid w:val="62EF0EC9"/>
    <w:rsid w:val="63294FEF"/>
    <w:rsid w:val="637A4FE1"/>
    <w:rsid w:val="63A415BA"/>
    <w:rsid w:val="63D52B10"/>
    <w:rsid w:val="63FA425A"/>
    <w:rsid w:val="64132ACB"/>
    <w:rsid w:val="64287ECD"/>
    <w:rsid w:val="6435282B"/>
    <w:rsid w:val="643E6710"/>
    <w:rsid w:val="644A14C8"/>
    <w:rsid w:val="64986E00"/>
    <w:rsid w:val="64A54CB9"/>
    <w:rsid w:val="64AC28AC"/>
    <w:rsid w:val="651648B7"/>
    <w:rsid w:val="65201E4E"/>
    <w:rsid w:val="653D3504"/>
    <w:rsid w:val="65815634"/>
    <w:rsid w:val="6592109F"/>
    <w:rsid w:val="65944E0C"/>
    <w:rsid w:val="659B5B42"/>
    <w:rsid w:val="65E02E18"/>
    <w:rsid w:val="65EB4424"/>
    <w:rsid w:val="660279F7"/>
    <w:rsid w:val="667673F8"/>
    <w:rsid w:val="668A67F4"/>
    <w:rsid w:val="66B5671E"/>
    <w:rsid w:val="66BE7A81"/>
    <w:rsid w:val="67035656"/>
    <w:rsid w:val="671B1CCD"/>
    <w:rsid w:val="673646FA"/>
    <w:rsid w:val="673F4B0E"/>
    <w:rsid w:val="67647B4D"/>
    <w:rsid w:val="67877B78"/>
    <w:rsid w:val="67D30150"/>
    <w:rsid w:val="67EA4422"/>
    <w:rsid w:val="68002EF3"/>
    <w:rsid w:val="680622D3"/>
    <w:rsid w:val="68433B47"/>
    <w:rsid w:val="68B427EE"/>
    <w:rsid w:val="68EC7466"/>
    <w:rsid w:val="6942733B"/>
    <w:rsid w:val="69830426"/>
    <w:rsid w:val="69C65195"/>
    <w:rsid w:val="6A035284"/>
    <w:rsid w:val="6A2D0725"/>
    <w:rsid w:val="6A5F7113"/>
    <w:rsid w:val="6A667059"/>
    <w:rsid w:val="6A6A1285"/>
    <w:rsid w:val="6A7C1170"/>
    <w:rsid w:val="6AA47B81"/>
    <w:rsid w:val="6AAF749E"/>
    <w:rsid w:val="6B1A144F"/>
    <w:rsid w:val="6BA52CB1"/>
    <w:rsid w:val="6BFA5D2C"/>
    <w:rsid w:val="6C0C61DE"/>
    <w:rsid w:val="6C60251C"/>
    <w:rsid w:val="6C6B1B8C"/>
    <w:rsid w:val="6C8459F9"/>
    <w:rsid w:val="6CA8029C"/>
    <w:rsid w:val="6CC91389"/>
    <w:rsid w:val="6CE1330F"/>
    <w:rsid w:val="6D227F4E"/>
    <w:rsid w:val="6D350F65"/>
    <w:rsid w:val="6D377A30"/>
    <w:rsid w:val="6D463172"/>
    <w:rsid w:val="6DEB2A78"/>
    <w:rsid w:val="6E3A5F81"/>
    <w:rsid w:val="6E4A5DE9"/>
    <w:rsid w:val="6EA82DBC"/>
    <w:rsid w:val="6ECE1671"/>
    <w:rsid w:val="6F4524F6"/>
    <w:rsid w:val="6F734342"/>
    <w:rsid w:val="6F765437"/>
    <w:rsid w:val="6F7B1203"/>
    <w:rsid w:val="6FAD744F"/>
    <w:rsid w:val="6FB645DF"/>
    <w:rsid w:val="6FDD5E15"/>
    <w:rsid w:val="701A0DBB"/>
    <w:rsid w:val="70520C43"/>
    <w:rsid w:val="707E6646"/>
    <w:rsid w:val="70AD4428"/>
    <w:rsid w:val="70B84386"/>
    <w:rsid w:val="70FC1DE7"/>
    <w:rsid w:val="71263931"/>
    <w:rsid w:val="71477AB2"/>
    <w:rsid w:val="719244F7"/>
    <w:rsid w:val="71ED15B7"/>
    <w:rsid w:val="72A77DA4"/>
    <w:rsid w:val="72CE2EE1"/>
    <w:rsid w:val="734B1337"/>
    <w:rsid w:val="73EE0544"/>
    <w:rsid w:val="74262EF6"/>
    <w:rsid w:val="74BD1F6B"/>
    <w:rsid w:val="75F50B1F"/>
    <w:rsid w:val="76032682"/>
    <w:rsid w:val="761756AB"/>
    <w:rsid w:val="76424E1E"/>
    <w:rsid w:val="765608C9"/>
    <w:rsid w:val="766F3739"/>
    <w:rsid w:val="77324E93"/>
    <w:rsid w:val="773D1046"/>
    <w:rsid w:val="775F37AE"/>
    <w:rsid w:val="778C5A2E"/>
    <w:rsid w:val="77B9370E"/>
    <w:rsid w:val="77E90179"/>
    <w:rsid w:val="784E60FE"/>
    <w:rsid w:val="786411ED"/>
    <w:rsid w:val="78BF7B76"/>
    <w:rsid w:val="78DC773D"/>
    <w:rsid w:val="78DE3BC8"/>
    <w:rsid w:val="790C2CE3"/>
    <w:rsid w:val="797205F8"/>
    <w:rsid w:val="79D33FDF"/>
    <w:rsid w:val="79E30D49"/>
    <w:rsid w:val="79E5729C"/>
    <w:rsid w:val="7A385657"/>
    <w:rsid w:val="7B2223BE"/>
    <w:rsid w:val="7B3C2C91"/>
    <w:rsid w:val="7B5E7C25"/>
    <w:rsid w:val="7B925FA5"/>
    <w:rsid w:val="7BC350FA"/>
    <w:rsid w:val="7C633D37"/>
    <w:rsid w:val="7C937A80"/>
    <w:rsid w:val="7C991510"/>
    <w:rsid w:val="7C9D6CE0"/>
    <w:rsid w:val="7C9E279B"/>
    <w:rsid w:val="7CAC064A"/>
    <w:rsid w:val="7CC15A55"/>
    <w:rsid w:val="7CC73BFC"/>
    <w:rsid w:val="7D07647A"/>
    <w:rsid w:val="7D0D2362"/>
    <w:rsid w:val="7D1406F9"/>
    <w:rsid w:val="7DF84D3D"/>
    <w:rsid w:val="7E545068"/>
    <w:rsid w:val="7EE777F0"/>
    <w:rsid w:val="7EF02F3D"/>
    <w:rsid w:val="7F2C666B"/>
    <w:rsid w:val="7F5A0852"/>
    <w:rsid w:val="7F641075"/>
    <w:rsid w:val="7F7D5010"/>
    <w:rsid w:val="7F855AC7"/>
    <w:rsid w:val="7FEE1B73"/>
    <w:rsid w:val="7FF8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qFormat/>
    <w:uiPriority w:val="9"/>
    <w:pPr>
      <w:keepNext/>
      <w:jc w:val="center"/>
      <w:outlineLvl w:val="0"/>
    </w:pPr>
    <w:rPr>
      <w:rFonts w:ascii="仿宋_GB2312" w:eastAsia="仿宋_GB2312"/>
      <w:kern w:val="0"/>
      <w:sz w:val="28"/>
    </w:rPr>
  </w:style>
  <w:style w:type="paragraph" w:styleId="4">
    <w:name w:val="heading 2"/>
    <w:basedOn w:val="1"/>
    <w:next w:val="1"/>
    <w:link w:val="51"/>
    <w:qFormat/>
    <w:uiPriority w:val="9"/>
    <w:pPr>
      <w:keepNext/>
      <w:tabs>
        <w:tab w:val="left" w:pos="420"/>
      </w:tabs>
      <w:spacing w:line="360" w:lineRule="auto"/>
      <w:ind w:left="330" w:hanging="330"/>
      <w:outlineLvl w:val="1"/>
    </w:pPr>
    <w:rPr>
      <w:b/>
      <w:kern w:val="0"/>
      <w:sz w:val="24"/>
      <w:szCs w:val="24"/>
    </w:rPr>
  </w:style>
  <w:style w:type="paragraph" w:styleId="5">
    <w:name w:val="heading 3"/>
    <w:basedOn w:val="1"/>
    <w:next w:val="1"/>
    <w:link w:val="52"/>
    <w:qFormat/>
    <w:uiPriority w:val="9"/>
    <w:pPr>
      <w:keepNext/>
      <w:tabs>
        <w:tab w:val="left" w:pos="468"/>
      </w:tabs>
      <w:ind w:left="468" w:hanging="468"/>
      <w:outlineLvl w:val="2"/>
    </w:pPr>
    <w:rPr>
      <w:b/>
      <w:bCs/>
      <w:kern w:val="0"/>
      <w:sz w:val="28"/>
      <w:szCs w:val="24"/>
    </w:rPr>
  </w:style>
  <w:style w:type="paragraph" w:styleId="6">
    <w:name w:val="heading 4"/>
    <w:basedOn w:val="1"/>
    <w:next w:val="7"/>
    <w:link w:val="53"/>
    <w:qFormat/>
    <w:uiPriority w:val="9"/>
    <w:pPr>
      <w:keepNext/>
      <w:tabs>
        <w:tab w:val="left" w:pos="435"/>
      </w:tabs>
      <w:ind w:left="435" w:hanging="435"/>
      <w:outlineLvl w:val="3"/>
    </w:pPr>
    <w:rPr>
      <w:b/>
      <w:color w:val="000000"/>
      <w:kern w:val="0"/>
      <w:sz w:val="28"/>
      <w:szCs w:val="24"/>
      <w:u w:val="single"/>
    </w:rPr>
  </w:style>
  <w:style w:type="paragraph" w:styleId="8">
    <w:name w:val="heading 5"/>
    <w:basedOn w:val="1"/>
    <w:next w:val="1"/>
    <w:link w:val="55"/>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56"/>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7"/>
    <w:qFormat/>
    <w:uiPriority w:val="0"/>
    <w:pPr>
      <w:keepNext/>
      <w:tabs>
        <w:tab w:val="left" w:pos="900"/>
      </w:tabs>
      <w:ind w:left="900" w:hanging="300"/>
      <w:outlineLvl w:val="6"/>
    </w:pPr>
    <w:rPr>
      <w:rFonts w:ascii="宋体" w:hAnsi="宋体"/>
      <w:b/>
      <w:kern w:val="0"/>
      <w:sz w:val="28"/>
      <w:szCs w:val="24"/>
    </w:rPr>
  </w:style>
  <w:style w:type="paragraph" w:styleId="11">
    <w:name w:val="heading 8"/>
    <w:basedOn w:val="1"/>
    <w:next w:val="1"/>
    <w:link w:val="58"/>
    <w:qFormat/>
    <w:uiPriority w:val="0"/>
    <w:pPr>
      <w:keepNext/>
      <w:widowControl/>
      <w:tabs>
        <w:tab w:val="left" w:pos="1260"/>
        <w:tab w:val="left" w:pos="1995"/>
        <w:tab w:val="left" w:pos="2520"/>
        <w:tab w:val="left" w:pos="2730"/>
      </w:tabs>
      <w:spacing w:before="100" w:after="100" w:line="400" w:lineRule="exact"/>
      <w:ind w:left="600" w:hanging="600"/>
      <w:jc w:val="left"/>
      <w:outlineLvl w:val="7"/>
    </w:pPr>
    <w:rPr>
      <w:b/>
      <w:kern w:val="0"/>
      <w:sz w:val="28"/>
      <w:szCs w:val="24"/>
      <w:u w:val="single"/>
    </w:rPr>
  </w:style>
  <w:style w:type="paragraph" w:styleId="12">
    <w:name w:val="heading 9"/>
    <w:basedOn w:val="1"/>
    <w:next w:val="1"/>
    <w:link w:val="59"/>
    <w:qFormat/>
    <w:uiPriority w:val="0"/>
    <w:pPr>
      <w:keepNext/>
      <w:keepLines/>
      <w:adjustRightInd w:val="0"/>
      <w:spacing w:line="360" w:lineRule="atLeast"/>
      <w:ind w:left="3780" w:hanging="420"/>
      <w:textAlignment w:val="baseline"/>
      <w:outlineLvl w:val="8"/>
    </w:pPr>
    <w:rPr>
      <w:kern w:val="0"/>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List"/>
    <w:qFormat/>
    <w:uiPriority w:val="0"/>
    <w:pPr>
      <w:widowControl w:val="0"/>
      <w:ind w:left="420" w:hanging="420"/>
      <w:jc w:val="both"/>
    </w:pPr>
    <w:rPr>
      <w:rFonts w:ascii="Times New Roman" w:hAnsi="Times New Roman" w:eastAsia="宋体" w:cs="Times New Roman"/>
      <w:kern w:val="2"/>
      <w:sz w:val="21"/>
      <w:szCs w:val="24"/>
      <w:lang w:val="en-US" w:eastAsia="zh-CN" w:bidi="ar-SA"/>
    </w:rPr>
  </w:style>
  <w:style w:type="paragraph" w:styleId="7">
    <w:name w:val="Normal Indent"/>
    <w:basedOn w:val="1"/>
    <w:link w:val="54"/>
    <w:qFormat/>
    <w:uiPriority w:val="0"/>
    <w:pPr>
      <w:ind w:firstLine="420"/>
    </w:pPr>
    <w:rPr>
      <w:kern w:val="0"/>
      <w:sz w:val="20"/>
    </w:rPr>
  </w:style>
  <w:style w:type="paragraph" w:styleId="13">
    <w:name w:val="toc 7"/>
    <w:basedOn w:val="1"/>
    <w:next w:val="1"/>
    <w:unhideWhenUsed/>
    <w:qFormat/>
    <w:uiPriority w:val="39"/>
    <w:pPr>
      <w:ind w:left="1260"/>
      <w:jc w:val="left"/>
    </w:pPr>
    <w:rPr>
      <w:sz w:val="18"/>
      <w:szCs w:val="18"/>
    </w:rPr>
  </w:style>
  <w:style w:type="paragraph" w:styleId="14">
    <w:name w:val="Document Map"/>
    <w:basedOn w:val="1"/>
    <w:link w:val="60"/>
    <w:semiHidden/>
    <w:qFormat/>
    <w:uiPriority w:val="0"/>
    <w:pPr>
      <w:shd w:val="clear" w:color="auto" w:fill="000080"/>
    </w:pPr>
    <w:rPr>
      <w:kern w:val="0"/>
      <w:sz w:val="20"/>
    </w:rPr>
  </w:style>
  <w:style w:type="paragraph" w:styleId="15">
    <w:name w:val="toa heading"/>
    <w:basedOn w:val="1"/>
    <w:next w:val="1"/>
    <w:qFormat/>
    <w:uiPriority w:val="0"/>
    <w:pPr>
      <w:spacing w:before="120"/>
    </w:pPr>
    <w:rPr>
      <w:rFonts w:ascii="Arial" w:hAnsi="Arial"/>
      <w:sz w:val="24"/>
    </w:rPr>
  </w:style>
  <w:style w:type="paragraph" w:styleId="16">
    <w:name w:val="annotation text"/>
    <w:basedOn w:val="1"/>
    <w:link w:val="61"/>
    <w:unhideWhenUsed/>
    <w:qFormat/>
    <w:uiPriority w:val="0"/>
    <w:pPr>
      <w:jc w:val="left"/>
    </w:pPr>
    <w:rPr>
      <w:kern w:val="0"/>
      <w:sz w:val="20"/>
    </w:rPr>
  </w:style>
  <w:style w:type="paragraph" w:styleId="17">
    <w:name w:val="Body Text 3"/>
    <w:basedOn w:val="1"/>
    <w:link w:val="62"/>
    <w:qFormat/>
    <w:uiPriority w:val="0"/>
    <w:pPr>
      <w:spacing w:after="120"/>
    </w:pPr>
    <w:rPr>
      <w:kern w:val="0"/>
      <w:sz w:val="16"/>
      <w:szCs w:val="16"/>
    </w:rPr>
  </w:style>
  <w:style w:type="paragraph" w:styleId="18">
    <w:name w:val="Body Text"/>
    <w:basedOn w:val="1"/>
    <w:link w:val="63"/>
    <w:qFormat/>
    <w:uiPriority w:val="0"/>
    <w:pPr>
      <w:spacing w:after="120"/>
    </w:pPr>
    <w:rPr>
      <w:kern w:val="0"/>
      <w:sz w:val="20"/>
    </w:rPr>
  </w:style>
  <w:style w:type="paragraph" w:styleId="19">
    <w:name w:val="Body Text Indent"/>
    <w:basedOn w:val="1"/>
    <w:link w:val="64"/>
    <w:qFormat/>
    <w:uiPriority w:val="0"/>
    <w:pPr>
      <w:spacing w:line="800" w:lineRule="exact"/>
      <w:ind w:left="315" w:leftChars="150" w:firstLine="664" w:firstLineChars="237"/>
    </w:pPr>
    <w:rPr>
      <w:rFonts w:ascii="仿宋_GB2312" w:eastAsia="仿宋_GB2312"/>
      <w:kern w:val="0"/>
      <w:sz w:val="28"/>
    </w:rPr>
  </w:style>
  <w:style w:type="paragraph" w:styleId="20">
    <w:name w:val="Block Text"/>
    <w:qFormat/>
    <w:uiPriority w:val="99"/>
    <w:pPr>
      <w:widowControl w:val="0"/>
      <w:adjustRightInd w:val="0"/>
      <w:ind w:left="420" w:right="33" w:rightChars="-68"/>
      <w:jc w:val="both"/>
      <w:textAlignment w:val="baseline"/>
    </w:pPr>
    <w:rPr>
      <w:rFonts w:ascii="Calibri" w:hAnsi="Calibri" w:eastAsia="宋体" w:cs="Times New Roman"/>
      <w:kern w:val="2"/>
      <w:sz w:val="24"/>
      <w:szCs w:val="22"/>
      <w:lang w:val="en-US" w:eastAsia="zh-CN" w:bidi="ar-SA"/>
    </w:rPr>
  </w:style>
  <w:style w:type="paragraph" w:styleId="21">
    <w:name w:val="toc 5"/>
    <w:basedOn w:val="1"/>
    <w:next w:val="1"/>
    <w:unhideWhenUsed/>
    <w:qFormat/>
    <w:uiPriority w:val="39"/>
    <w:pPr>
      <w:ind w:left="840"/>
      <w:jc w:val="left"/>
    </w:pPr>
    <w:rPr>
      <w:sz w:val="18"/>
      <w:szCs w:val="18"/>
    </w:rPr>
  </w:style>
  <w:style w:type="paragraph" w:styleId="22">
    <w:name w:val="toc 3"/>
    <w:basedOn w:val="1"/>
    <w:next w:val="1"/>
    <w:unhideWhenUsed/>
    <w:qFormat/>
    <w:uiPriority w:val="39"/>
    <w:pPr>
      <w:ind w:left="840" w:leftChars="400"/>
    </w:pPr>
  </w:style>
  <w:style w:type="paragraph" w:styleId="23">
    <w:name w:val="Plain Text"/>
    <w:basedOn w:val="1"/>
    <w:link w:val="65"/>
    <w:qFormat/>
    <w:uiPriority w:val="0"/>
    <w:rPr>
      <w:rFonts w:ascii="宋体" w:hAnsi="宋体"/>
      <w:kern w:val="0"/>
      <w:sz w:val="20"/>
    </w:rPr>
  </w:style>
  <w:style w:type="paragraph" w:styleId="24">
    <w:name w:val="toc 8"/>
    <w:basedOn w:val="1"/>
    <w:next w:val="1"/>
    <w:unhideWhenUsed/>
    <w:qFormat/>
    <w:uiPriority w:val="39"/>
    <w:pPr>
      <w:ind w:left="1470"/>
      <w:jc w:val="left"/>
    </w:pPr>
    <w:rPr>
      <w:sz w:val="18"/>
      <w:szCs w:val="18"/>
    </w:rPr>
  </w:style>
  <w:style w:type="paragraph" w:styleId="25">
    <w:name w:val="Date"/>
    <w:basedOn w:val="1"/>
    <w:next w:val="1"/>
    <w:link w:val="66"/>
    <w:qFormat/>
    <w:uiPriority w:val="0"/>
    <w:rPr>
      <w:color w:val="000000"/>
      <w:kern w:val="0"/>
      <w:sz w:val="30"/>
    </w:rPr>
  </w:style>
  <w:style w:type="paragraph" w:styleId="26">
    <w:name w:val="Body Text Indent 2"/>
    <w:basedOn w:val="1"/>
    <w:link w:val="67"/>
    <w:qFormat/>
    <w:uiPriority w:val="0"/>
    <w:pPr>
      <w:spacing w:line="360" w:lineRule="auto"/>
      <w:ind w:firstLine="555"/>
    </w:pPr>
    <w:rPr>
      <w:rFonts w:ascii="仿宋_GB2312" w:eastAsia="仿宋_GB2312"/>
      <w:kern w:val="0"/>
      <w:sz w:val="28"/>
    </w:rPr>
  </w:style>
  <w:style w:type="paragraph" w:styleId="27">
    <w:name w:val="Balloon Text"/>
    <w:basedOn w:val="1"/>
    <w:link w:val="68"/>
    <w:qFormat/>
    <w:uiPriority w:val="99"/>
    <w:rPr>
      <w:kern w:val="0"/>
      <w:sz w:val="18"/>
      <w:szCs w:val="18"/>
    </w:rPr>
  </w:style>
  <w:style w:type="paragraph" w:styleId="28">
    <w:name w:val="footer"/>
    <w:basedOn w:val="1"/>
    <w:link w:val="69"/>
    <w:qFormat/>
    <w:uiPriority w:val="99"/>
    <w:pPr>
      <w:tabs>
        <w:tab w:val="center" w:pos="4153"/>
        <w:tab w:val="right" w:pos="8306"/>
      </w:tabs>
      <w:snapToGrid w:val="0"/>
      <w:jc w:val="left"/>
    </w:pPr>
    <w:rPr>
      <w:kern w:val="0"/>
      <w:sz w:val="18"/>
      <w:szCs w:val="18"/>
    </w:rPr>
  </w:style>
  <w:style w:type="paragraph" w:styleId="29">
    <w:name w:val="header"/>
    <w:basedOn w:val="1"/>
    <w:link w:val="70"/>
    <w:qFormat/>
    <w:uiPriority w:val="99"/>
    <w:pPr>
      <w:pBdr>
        <w:bottom w:val="single" w:color="auto" w:sz="6" w:space="1"/>
      </w:pBdr>
      <w:tabs>
        <w:tab w:val="center" w:pos="4153"/>
        <w:tab w:val="right" w:pos="8306"/>
      </w:tabs>
      <w:snapToGrid w:val="0"/>
      <w:jc w:val="center"/>
    </w:pPr>
    <w:rPr>
      <w:kern w:val="0"/>
      <w:sz w:val="18"/>
    </w:rPr>
  </w:style>
  <w:style w:type="paragraph" w:styleId="30">
    <w:name w:val="toc 1"/>
    <w:basedOn w:val="1"/>
    <w:next w:val="1"/>
    <w:qFormat/>
    <w:uiPriority w:val="39"/>
    <w:pPr>
      <w:tabs>
        <w:tab w:val="right" w:leader="dot" w:pos="9016"/>
      </w:tabs>
    </w:pPr>
    <w:rPr>
      <w:rFonts w:ascii="宋体" w:hAnsi="宋体"/>
    </w:rPr>
  </w:style>
  <w:style w:type="paragraph" w:styleId="31">
    <w:name w:val="toc 4"/>
    <w:basedOn w:val="1"/>
    <w:next w:val="1"/>
    <w:unhideWhenUsed/>
    <w:qFormat/>
    <w:uiPriority w:val="39"/>
    <w:pPr>
      <w:ind w:left="630"/>
      <w:jc w:val="left"/>
    </w:pPr>
    <w:rPr>
      <w:sz w:val="18"/>
      <w:szCs w:val="18"/>
    </w:rPr>
  </w:style>
  <w:style w:type="paragraph" w:styleId="32">
    <w:name w:val="footnote text"/>
    <w:basedOn w:val="1"/>
    <w:link w:val="71"/>
    <w:unhideWhenUsed/>
    <w:qFormat/>
    <w:uiPriority w:val="0"/>
    <w:pPr>
      <w:snapToGrid w:val="0"/>
      <w:jc w:val="left"/>
    </w:pPr>
    <w:rPr>
      <w:sz w:val="18"/>
      <w:szCs w:val="18"/>
    </w:rPr>
  </w:style>
  <w:style w:type="paragraph" w:styleId="33">
    <w:name w:val="toc 6"/>
    <w:basedOn w:val="1"/>
    <w:next w:val="1"/>
    <w:unhideWhenUsed/>
    <w:qFormat/>
    <w:uiPriority w:val="39"/>
    <w:pPr>
      <w:ind w:left="1050"/>
      <w:jc w:val="left"/>
    </w:pPr>
    <w:rPr>
      <w:sz w:val="18"/>
      <w:szCs w:val="18"/>
    </w:rPr>
  </w:style>
  <w:style w:type="paragraph" w:styleId="34">
    <w:name w:val="toc 2"/>
    <w:basedOn w:val="1"/>
    <w:next w:val="1"/>
    <w:unhideWhenUsed/>
    <w:qFormat/>
    <w:uiPriority w:val="39"/>
    <w:pPr>
      <w:ind w:left="420" w:leftChars="200"/>
    </w:pPr>
  </w:style>
  <w:style w:type="paragraph" w:styleId="35">
    <w:name w:val="toc 9"/>
    <w:basedOn w:val="1"/>
    <w:next w:val="1"/>
    <w:unhideWhenUsed/>
    <w:qFormat/>
    <w:uiPriority w:val="39"/>
    <w:pPr>
      <w:ind w:left="1680"/>
      <w:jc w:val="left"/>
    </w:pPr>
    <w:rPr>
      <w:sz w:val="18"/>
      <w:szCs w:val="18"/>
    </w:rPr>
  </w:style>
  <w:style w:type="paragraph" w:styleId="36">
    <w:name w:val="Normal (Web)"/>
    <w:basedOn w:val="1"/>
    <w:qFormat/>
    <w:uiPriority w:val="99"/>
    <w:pPr>
      <w:widowControl/>
      <w:jc w:val="left"/>
    </w:pPr>
    <w:rPr>
      <w:rFonts w:ascii="宋体" w:hAnsi="宋体" w:cs="宋体"/>
      <w:kern w:val="0"/>
      <w:sz w:val="24"/>
      <w:szCs w:val="24"/>
    </w:rPr>
  </w:style>
  <w:style w:type="paragraph" w:styleId="37">
    <w:name w:val="Title"/>
    <w:basedOn w:val="1"/>
    <w:next w:val="1"/>
    <w:link w:val="72"/>
    <w:qFormat/>
    <w:uiPriority w:val="10"/>
    <w:pPr>
      <w:spacing w:before="240" w:after="60"/>
      <w:jc w:val="center"/>
      <w:outlineLvl w:val="0"/>
    </w:pPr>
    <w:rPr>
      <w:rFonts w:ascii="Cambria" w:hAnsi="Cambria"/>
      <w:b/>
      <w:bCs/>
      <w:kern w:val="0"/>
      <w:sz w:val="32"/>
      <w:szCs w:val="32"/>
    </w:rPr>
  </w:style>
  <w:style w:type="paragraph" w:styleId="38">
    <w:name w:val="annotation subject"/>
    <w:basedOn w:val="16"/>
    <w:next w:val="16"/>
    <w:link w:val="73"/>
    <w:qFormat/>
    <w:uiPriority w:val="0"/>
    <w:rPr>
      <w:b/>
      <w:bCs/>
    </w:rPr>
  </w:style>
  <w:style w:type="paragraph" w:styleId="39">
    <w:name w:val="Body Text First Indent"/>
    <w:basedOn w:val="18"/>
    <w:link w:val="74"/>
    <w:qFormat/>
    <w:uiPriority w:val="0"/>
    <w:pPr>
      <w:ind w:firstLine="420" w:firstLineChars="100"/>
    </w:pPr>
    <w:rPr>
      <w:kern w:val="2"/>
      <w:sz w:val="21"/>
      <w:szCs w:val="22"/>
    </w:rPr>
  </w:style>
  <w:style w:type="paragraph" w:styleId="40">
    <w:name w:val="Body Text First Indent 2"/>
    <w:qFormat/>
    <w:uiPriority w:val="0"/>
    <w:pPr>
      <w:widowControl w:val="0"/>
      <w:spacing w:after="120"/>
      <w:ind w:left="420" w:leftChars="200" w:firstLine="420" w:firstLineChars="200"/>
      <w:jc w:val="both"/>
    </w:pPr>
    <w:rPr>
      <w:rFonts w:ascii="Times New Roman" w:hAnsi="Times New Roman" w:eastAsia="宋体" w:cs="Times New Roman"/>
      <w:szCs w:val="24"/>
      <w:lang w:val="en-US" w:eastAsia="zh-CN" w:bidi="ar-SA"/>
    </w:rPr>
  </w:style>
  <w:style w:type="table" w:styleId="42">
    <w:name w:val="Table Grid"/>
    <w:basedOn w:val="4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HTML Sample"/>
    <w:qFormat/>
    <w:uiPriority w:val="0"/>
    <w:rPr>
      <w:rFonts w:ascii="Courier New" w:hAnsi="Courier New"/>
    </w:rPr>
  </w:style>
  <w:style w:type="character" w:customStyle="1" w:styleId="50">
    <w:name w:val="标题 1 字符"/>
    <w:link w:val="3"/>
    <w:qFormat/>
    <w:uiPriority w:val="9"/>
    <w:rPr>
      <w:rFonts w:ascii="仿宋_GB2312" w:hAnsi="Times New Roman" w:eastAsia="仿宋_GB2312" w:cs="Times New Roman"/>
      <w:sz w:val="28"/>
      <w:szCs w:val="20"/>
    </w:rPr>
  </w:style>
  <w:style w:type="character" w:customStyle="1" w:styleId="51">
    <w:name w:val="标题 2 字符"/>
    <w:link w:val="4"/>
    <w:qFormat/>
    <w:uiPriority w:val="9"/>
    <w:rPr>
      <w:rFonts w:ascii="Times New Roman" w:hAnsi="Times New Roman" w:eastAsia="宋体" w:cs="Times New Roman"/>
      <w:b/>
      <w:sz w:val="24"/>
      <w:szCs w:val="24"/>
    </w:rPr>
  </w:style>
  <w:style w:type="character" w:customStyle="1" w:styleId="52">
    <w:name w:val="标题 3 字符"/>
    <w:link w:val="5"/>
    <w:qFormat/>
    <w:uiPriority w:val="9"/>
    <w:rPr>
      <w:rFonts w:ascii="Times New Roman" w:hAnsi="Times New Roman" w:eastAsia="宋体" w:cs="Times New Roman"/>
      <w:b/>
      <w:bCs/>
      <w:sz w:val="28"/>
      <w:szCs w:val="24"/>
    </w:rPr>
  </w:style>
  <w:style w:type="character" w:customStyle="1" w:styleId="53">
    <w:name w:val="标题 4 字符"/>
    <w:link w:val="6"/>
    <w:qFormat/>
    <w:uiPriority w:val="9"/>
    <w:rPr>
      <w:rFonts w:ascii="Times New Roman" w:hAnsi="Times New Roman" w:eastAsia="宋体" w:cs="Times New Roman"/>
      <w:b/>
      <w:color w:val="000000"/>
      <w:sz w:val="28"/>
      <w:szCs w:val="24"/>
      <w:u w:val="single"/>
    </w:rPr>
  </w:style>
  <w:style w:type="character" w:customStyle="1" w:styleId="54">
    <w:name w:val="正文缩进 字符"/>
    <w:link w:val="7"/>
    <w:qFormat/>
    <w:uiPriority w:val="0"/>
    <w:rPr>
      <w:rFonts w:eastAsia="宋体"/>
    </w:rPr>
  </w:style>
  <w:style w:type="character" w:customStyle="1" w:styleId="55">
    <w:name w:val="标题 5 字符"/>
    <w:link w:val="8"/>
    <w:qFormat/>
    <w:uiPriority w:val="0"/>
    <w:rPr>
      <w:rFonts w:ascii="Times New Roman" w:hAnsi="Times New Roman" w:eastAsia="宋体" w:cs="Times New Roman"/>
      <w:b/>
      <w:bCs/>
      <w:sz w:val="28"/>
      <w:szCs w:val="28"/>
    </w:rPr>
  </w:style>
  <w:style w:type="character" w:customStyle="1" w:styleId="56">
    <w:name w:val="标题 6 字符"/>
    <w:link w:val="9"/>
    <w:qFormat/>
    <w:uiPriority w:val="0"/>
    <w:rPr>
      <w:rFonts w:ascii="Arial" w:hAnsi="Arial" w:eastAsia="黑体" w:cs="Times New Roman"/>
      <w:b/>
      <w:bCs/>
      <w:sz w:val="24"/>
      <w:szCs w:val="24"/>
    </w:rPr>
  </w:style>
  <w:style w:type="character" w:customStyle="1" w:styleId="57">
    <w:name w:val="标题 7 字符"/>
    <w:link w:val="10"/>
    <w:qFormat/>
    <w:uiPriority w:val="0"/>
    <w:rPr>
      <w:rFonts w:ascii="宋体" w:hAnsi="宋体" w:eastAsia="宋体" w:cs="Times New Roman"/>
      <w:b/>
      <w:sz w:val="28"/>
      <w:szCs w:val="24"/>
    </w:rPr>
  </w:style>
  <w:style w:type="character" w:customStyle="1" w:styleId="58">
    <w:name w:val="标题 8 字符"/>
    <w:link w:val="11"/>
    <w:qFormat/>
    <w:uiPriority w:val="0"/>
    <w:rPr>
      <w:rFonts w:ascii="Times New Roman" w:hAnsi="Times New Roman" w:eastAsia="宋体" w:cs="Times New Roman"/>
      <w:b/>
      <w:sz w:val="28"/>
      <w:szCs w:val="24"/>
      <w:u w:val="single"/>
    </w:rPr>
  </w:style>
  <w:style w:type="character" w:customStyle="1" w:styleId="59">
    <w:name w:val="标题 9 字符"/>
    <w:link w:val="12"/>
    <w:qFormat/>
    <w:uiPriority w:val="0"/>
    <w:rPr>
      <w:sz w:val="24"/>
    </w:rPr>
  </w:style>
  <w:style w:type="character" w:customStyle="1" w:styleId="60">
    <w:name w:val="文档结构图 字符"/>
    <w:link w:val="14"/>
    <w:semiHidden/>
    <w:qFormat/>
    <w:uiPriority w:val="0"/>
    <w:rPr>
      <w:rFonts w:ascii="Times New Roman" w:hAnsi="Times New Roman" w:eastAsia="宋体" w:cs="Times New Roman"/>
      <w:szCs w:val="20"/>
      <w:shd w:val="clear" w:color="auto" w:fill="000080"/>
    </w:rPr>
  </w:style>
  <w:style w:type="character" w:customStyle="1" w:styleId="61">
    <w:name w:val="批注文字 字符"/>
    <w:link w:val="16"/>
    <w:qFormat/>
    <w:uiPriority w:val="0"/>
    <w:rPr>
      <w:rFonts w:ascii="Times New Roman" w:hAnsi="Times New Roman" w:eastAsia="宋体" w:cs="Times New Roman"/>
      <w:szCs w:val="20"/>
    </w:rPr>
  </w:style>
  <w:style w:type="character" w:customStyle="1" w:styleId="62">
    <w:name w:val="正文文本 3 字符"/>
    <w:link w:val="17"/>
    <w:qFormat/>
    <w:uiPriority w:val="0"/>
    <w:rPr>
      <w:rFonts w:ascii="Times New Roman" w:hAnsi="Times New Roman" w:eastAsia="宋体" w:cs="Times New Roman"/>
      <w:sz w:val="16"/>
      <w:szCs w:val="16"/>
    </w:rPr>
  </w:style>
  <w:style w:type="character" w:customStyle="1" w:styleId="63">
    <w:name w:val="正文文本 字符"/>
    <w:link w:val="18"/>
    <w:qFormat/>
    <w:uiPriority w:val="0"/>
    <w:rPr>
      <w:rFonts w:ascii="Times New Roman" w:hAnsi="Times New Roman" w:eastAsia="宋体" w:cs="Times New Roman"/>
      <w:szCs w:val="20"/>
    </w:rPr>
  </w:style>
  <w:style w:type="character" w:customStyle="1" w:styleId="64">
    <w:name w:val="正文文本缩进 字符"/>
    <w:link w:val="19"/>
    <w:qFormat/>
    <w:uiPriority w:val="0"/>
    <w:rPr>
      <w:rFonts w:ascii="仿宋_GB2312" w:hAnsi="Times New Roman" w:eastAsia="仿宋_GB2312" w:cs="Times New Roman"/>
      <w:sz w:val="28"/>
      <w:szCs w:val="20"/>
    </w:rPr>
  </w:style>
  <w:style w:type="character" w:customStyle="1" w:styleId="65">
    <w:name w:val="纯文本 字符"/>
    <w:link w:val="23"/>
    <w:qFormat/>
    <w:uiPriority w:val="0"/>
    <w:rPr>
      <w:rFonts w:ascii="宋体" w:hAnsi="宋体" w:eastAsia="宋体" w:cs="Times New Roman"/>
      <w:szCs w:val="20"/>
    </w:rPr>
  </w:style>
  <w:style w:type="character" w:customStyle="1" w:styleId="66">
    <w:name w:val="日期 字符"/>
    <w:link w:val="25"/>
    <w:qFormat/>
    <w:uiPriority w:val="0"/>
    <w:rPr>
      <w:rFonts w:ascii="Times New Roman" w:hAnsi="Times New Roman" w:eastAsia="宋体" w:cs="Times New Roman"/>
      <w:color w:val="000000"/>
      <w:kern w:val="0"/>
      <w:sz w:val="30"/>
      <w:szCs w:val="20"/>
    </w:rPr>
  </w:style>
  <w:style w:type="character" w:customStyle="1" w:styleId="67">
    <w:name w:val="正文文本缩进 2 字符"/>
    <w:link w:val="26"/>
    <w:qFormat/>
    <w:uiPriority w:val="0"/>
    <w:rPr>
      <w:rFonts w:ascii="仿宋_GB2312" w:hAnsi="Times New Roman" w:eastAsia="仿宋_GB2312" w:cs="Times New Roman"/>
      <w:sz w:val="28"/>
      <w:szCs w:val="20"/>
    </w:rPr>
  </w:style>
  <w:style w:type="character" w:customStyle="1" w:styleId="68">
    <w:name w:val="批注框文本 字符"/>
    <w:link w:val="27"/>
    <w:qFormat/>
    <w:uiPriority w:val="99"/>
    <w:rPr>
      <w:rFonts w:ascii="Times New Roman" w:hAnsi="Times New Roman" w:eastAsia="宋体" w:cs="Times New Roman"/>
      <w:sz w:val="18"/>
      <w:szCs w:val="18"/>
    </w:rPr>
  </w:style>
  <w:style w:type="character" w:customStyle="1" w:styleId="69">
    <w:name w:val="页脚 字符"/>
    <w:link w:val="28"/>
    <w:qFormat/>
    <w:uiPriority w:val="99"/>
    <w:rPr>
      <w:rFonts w:ascii="Times New Roman" w:hAnsi="Times New Roman" w:eastAsia="宋体" w:cs="Times New Roman"/>
      <w:sz w:val="18"/>
      <w:szCs w:val="18"/>
    </w:rPr>
  </w:style>
  <w:style w:type="character" w:customStyle="1" w:styleId="70">
    <w:name w:val="页眉 字符"/>
    <w:link w:val="29"/>
    <w:qFormat/>
    <w:uiPriority w:val="99"/>
    <w:rPr>
      <w:rFonts w:eastAsia="宋体"/>
      <w:sz w:val="18"/>
    </w:rPr>
  </w:style>
  <w:style w:type="character" w:customStyle="1" w:styleId="71">
    <w:name w:val="脚注文本 字符"/>
    <w:link w:val="32"/>
    <w:qFormat/>
    <w:uiPriority w:val="0"/>
    <w:rPr>
      <w:kern w:val="2"/>
      <w:sz w:val="18"/>
      <w:szCs w:val="18"/>
    </w:rPr>
  </w:style>
  <w:style w:type="character" w:customStyle="1" w:styleId="72">
    <w:name w:val="标题 字符"/>
    <w:link w:val="37"/>
    <w:qFormat/>
    <w:uiPriority w:val="10"/>
    <w:rPr>
      <w:rFonts w:ascii="Cambria" w:hAnsi="Cambria" w:eastAsia="宋体" w:cs="Times New Roman"/>
      <w:b/>
      <w:bCs/>
      <w:sz w:val="32"/>
      <w:szCs w:val="32"/>
    </w:rPr>
  </w:style>
  <w:style w:type="character" w:customStyle="1" w:styleId="73">
    <w:name w:val="批注主题 字符"/>
    <w:link w:val="38"/>
    <w:qFormat/>
    <w:uiPriority w:val="0"/>
    <w:rPr>
      <w:rFonts w:ascii="Times New Roman" w:hAnsi="Times New Roman" w:eastAsia="宋体" w:cs="Times New Roman"/>
      <w:b/>
      <w:bCs/>
      <w:szCs w:val="20"/>
    </w:rPr>
  </w:style>
  <w:style w:type="character" w:customStyle="1" w:styleId="74">
    <w:name w:val="正文首行缩进 字符"/>
    <w:link w:val="39"/>
    <w:qFormat/>
    <w:uiPriority w:val="0"/>
    <w:rPr>
      <w:kern w:val="2"/>
      <w:sz w:val="21"/>
      <w:szCs w:val="22"/>
    </w:rPr>
  </w:style>
  <w:style w:type="character" w:customStyle="1" w:styleId="75">
    <w:name w:val="font31"/>
    <w:qFormat/>
    <w:uiPriority w:val="0"/>
    <w:rPr>
      <w:rFonts w:hint="eastAsia" w:ascii="宋体" w:hAnsi="宋体" w:eastAsia="宋体" w:cs="宋体"/>
      <w:color w:val="000000"/>
      <w:sz w:val="20"/>
      <w:szCs w:val="20"/>
      <w:u w:val="none"/>
    </w:rPr>
  </w:style>
  <w:style w:type="character" w:customStyle="1" w:styleId="76">
    <w:name w:val="Default Text Char"/>
    <w:link w:val="77"/>
    <w:qFormat/>
    <w:uiPriority w:val="0"/>
    <w:rPr>
      <w:color w:val="000000"/>
      <w:kern w:val="2"/>
      <w:sz w:val="24"/>
      <w:szCs w:val="24"/>
      <w:lang w:val="en-US" w:eastAsia="zh-CN" w:bidi="ar-SA"/>
    </w:rPr>
  </w:style>
  <w:style w:type="paragraph" w:customStyle="1" w:styleId="77">
    <w:name w:val="Default Text"/>
    <w:link w:val="76"/>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78">
    <w:name w:val="正文首行缩进 Char1"/>
    <w:semiHidden/>
    <w:qFormat/>
    <w:uiPriority w:val="99"/>
    <w:rPr>
      <w:rFonts w:ascii="Times New Roman" w:hAnsi="Times New Roman" w:eastAsia="宋体" w:cs="Times New Roman"/>
      <w:kern w:val="2"/>
      <w:sz w:val="21"/>
      <w:szCs w:val="20"/>
    </w:rPr>
  </w:style>
  <w:style w:type="character" w:customStyle="1" w:styleId="79">
    <w:name w:val="样式1 Char"/>
    <w:link w:val="80"/>
    <w:qFormat/>
    <w:uiPriority w:val="0"/>
    <w:rPr>
      <w:rFonts w:ascii="宋体"/>
      <w:b/>
      <w:color w:val="0000FF"/>
      <w:spacing w:val="4"/>
      <w:sz w:val="24"/>
    </w:rPr>
  </w:style>
  <w:style w:type="paragraph" w:customStyle="1" w:styleId="80">
    <w:name w:val="样式1"/>
    <w:basedOn w:val="1"/>
    <w:link w:val="79"/>
    <w:qFormat/>
    <w:uiPriority w:val="0"/>
    <w:pPr>
      <w:tabs>
        <w:tab w:val="left" w:pos="425"/>
      </w:tabs>
      <w:adjustRightInd w:val="0"/>
      <w:spacing w:line="480" w:lineRule="exact"/>
      <w:ind w:left="330" w:hanging="330"/>
      <w:textAlignment w:val="baseline"/>
    </w:pPr>
    <w:rPr>
      <w:rFonts w:ascii="宋体"/>
      <w:b/>
      <w:color w:val="0000FF"/>
      <w:spacing w:val="4"/>
      <w:kern w:val="0"/>
      <w:sz w:val="24"/>
    </w:rPr>
  </w:style>
  <w:style w:type="character" w:customStyle="1" w:styleId="81">
    <w:name w:val="apple-converted-space"/>
    <w:qFormat/>
    <w:uiPriority w:val="0"/>
  </w:style>
  <w:style w:type="character" w:customStyle="1" w:styleId="82">
    <w:name w:val="SF正文 Char"/>
    <w:link w:val="83"/>
    <w:qFormat/>
    <w:uiPriority w:val="0"/>
    <w:rPr>
      <w:rFonts w:ascii="Century Gothic" w:hAnsi="Century Gothic" w:eastAsia="宋体"/>
      <w:sz w:val="24"/>
      <w:szCs w:val="24"/>
    </w:rPr>
  </w:style>
  <w:style w:type="paragraph" w:customStyle="1" w:styleId="83">
    <w:name w:val="SF正文"/>
    <w:basedOn w:val="1"/>
    <w:link w:val="82"/>
    <w:qFormat/>
    <w:uiPriority w:val="0"/>
    <w:pPr>
      <w:spacing w:line="460" w:lineRule="exact"/>
      <w:ind w:firstLine="200" w:firstLineChars="200"/>
    </w:pPr>
    <w:rPr>
      <w:rFonts w:ascii="Century Gothic" w:hAnsi="Century Gothic"/>
      <w:kern w:val="0"/>
      <w:sz w:val="24"/>
      <w:szCs w:val="24"/>
    </w:rPr>
  </w:style>
  <w:style w:type="character" w:customStyle="1" w:styleId="84">
    <w:name w:val="bg1"/>
    <w:qFormat/>
    <w:uiPriority w:val="0"/>
    <w:rPr>
      <w:rFonts w:hint="default"/>
      <w:color w:val="000000"/>
      <w:sz w:val="23"/>
      <w:szCs w:val="23"/>
      <w:shd w:val="clear" w:color="auto" w:fill="EC0101"/>
    </w:rPr>
  </w:style>
  <w:style w:type="character" w:customStyle="1" w:styleId="85">
    <w:name w:val="批注框文本 Char1"/>
    <w:semiHidden/>
    <w:qFormat/>
    <w:uiPriority w:val="99"/>
    <w:rPr>
      <w:kern w:val="2"/>
      <w:sz w:val="18"/>
      <w:szCs w:val="18"/>
    </w:rPr>
  </w:style>
  <w:style w:type="character" w:customStyle="1" w:styleId="86">
    <w:name w:val="标题 Char1"/>
    <w:qFormat/>
    <w:uiPriority w:val="0"/>
    <w:rPr>
      <w:rFonts w:ascii="Cambria" w:hAnsi="Cambria" w:cs="Times New Roman"/>
      <w:b/>
      <w:bCs/>
      <w:kern w:val="2"/>
      <w:sz w:val="32"/>
      <w:szCs w:val="32"/>
    </w:rPr>
  </w:style>
  <w:style w:type="character" w:customStyle="1" w:styleId="87">
    <w:name w:val="A5"/>
    <w:qFormat/>
    <w:uiPriority w:val="0"/>
    <w:rPr>
      <w:rFonts w:cs="DFHeiW9-GB"/>
      <w:color w:val="000000"/>
      <w:sz w:val="22"/>
      <w:szCs w:val="22"/>
    </w:rPr>
  </w:style>
  <w:style w:type="character" w:customStyle="1" w:styleId="88">
    <w:name w:val="一级缩进 Char"/>
    <w:link w:val="89"/>
    <w:qFormat/>
    <w:uiPriority w:val="0"/>
    <w:rPr>
      <w:rFonts w:eastAsia="仿宋_GB2312"/>
      <w:kern w:val="2"/>
      <w:sz w:val="24"/>
      <w:szCs w:val="24"/>
      <w:lang w:val="en-US" w:eastAsia="zh-CN" w:bidi="ar-SA"/>
    </w:rPr>
  </w:style>
  <w:style w:type="paragraph" w:customStyle="1" w:styleId="89">
    <w:name w:val="一级缩进"/>
    <w:link w:val="88"/>
    <w:qFormat/>
    <w:uiPriority w:val="0"/>
    <w:pPr>
      <w:tabs>
        <w:tab w:val="left" w:pos="720"/>
      </w:tabs>
      <w:adjustRightInd w:val="0"/>
      <w:snapToGrid w:val="0"/>
      <w:spacing w:before="120" w:after="120" w:line="360" w:lineRule="auto"/>
      <w:ind w:left="970" w:hanging="250"/>
      <w:jc w:val="both"/>
    </w:pPr>
    <w:rPr>
      <w:rFonts w:ascii="Times New Roman" w:hAnsi="Times New Roman" w:eastAsia="仿宋_GB2312" w:cs="Times New Roman"/>
      <w:kern w:val="2"/>
      <w:sz w:val="24"/>
      <w:szCs w:val="24"/>
      <w:lang w:val="en-US" w:eastAsia="zh-CN" w:bidi="ar-SA"/>
    </w:rPr>
  </w:style>
  <w:style w:type="character" w:customStyle="1" w:styleId="90">
    <w:name w:val="列出段落 Char"/>
    <w:link w:val="91"/>
    <w:qFormat/>
    <w:uiPriority w:val="0"/>
    <w:rPr>
      <w:rFonts w:eastAsia="宋体"/>
      <w:szCs w:val="24"/>
    </w:rPr>
  </w:style>
  <w:style w:type="paragraph" w:customStyle="1" w:styleId="91">
    <w:name w:val="列出段落1"/>
    <w:basedOn w:val="1"/>
    <w:link w:val="90"/>
    <w:qFormat/>
    <w:uiPriority w:val="0"/>
    <w:pPr>
      <w:ind w:firstLine="420" w:firstLineChars="200"/>
    </w:pPr>
    <w:rPr>
      <w:kern w:val="0"/>
      <w:sz w:val="20"/>
      <w:szCs w:val="24"/>
    </w:rPr>
  </w:style>
  <w:style w:type="character" w:customStyle="1" w:styleId="92">
    <w:name w:val="二级大纲 Char Char"/>
    <w:link w:val="93"/>
    <w:qFormat/>
    <w:locked/>
    <w:uiPriority w:val="0"/>
    <w:rPr>
      <w:rFonts w:ascii="黑体" w:hAnsi="黑体" w:eastAsia="黑体"/>
      <w:b/>
      <w:bCs/>
      <w:sz w:val="30"/>
      <w:szCs w:val="30"/>
    </w:rPr>
  </w:style>
  <w:style w:type="paragraph" w:customStyle="1" w:styleId="93">
    <w:name w:val="二级大纲"/>
    <w:basedOn w:val="4"/>
    <w:link w:val="92"/>
    <w:qFormat/>
    <w:uiPriority w:val="0"/>
    <w:pPr>
      <w:keepLines/>
      <w:tabs>
        <w:tab w:val="left" w:pos="330"/>
        <w:tab w:val="clear" w:pos="420"/>
      </w:tabs>
      <w:spacing w:before="260" w:after="260" w:line="416" w:lineRule="auto"/>
      <w:ind w:left="747" w:hanging="567"/>
    </w:pPr>
    <w:rPr>
      <w:rFonts w:ascii="黑体" w:hAnsi="黑体" w:eastAsia="黑体"/>
      <w:bCs/>
      <w:sz w:val="30"/>
      <w:szCs w:val="30"/>
    </w:rPr>
  </w:style>
  <w:style w:type="character" w:customStyle="1" w:styleId="94">
    <w:name w:val="sub"/>
    <w:qFormat/>
    <w:uiPriority w:val="0"/>
  </w:style>
  <w:style w:type="character" w:customStyle="1" w:styleId="95">
    <w:name w:val="脚注文本 Char1"/>
    <w:semiHidden/>
    <w:qFormat/>
    <w:uiPriority w:val="99"/>
    <w:rPr>
      <w:kern w:val="2"/>
      <w:sz w:val="18"/>
      <w:szCs w:val="18"/>
    </w:rPr>
  </w:style>
  <w:style w:type="character" w:customStyle="1" w:styleId="96">
    <w:name w:val="font51"/>
    <w:qFormat/>
    <w:uiPriority w:val="0"/>
    <w:rPr>
      <w:rFonts w:hint="eastAsia" w:ascii="宋体" w:hAnsi="宋体" w:eastAsia="宋体" w:cs="宋体"/>
      <w:b/>
      <w:color w:val="000000"/>
      <w:sz w:val="21"/>
      <w:szCs w:val="21"/>
      <w:u w:val="none"/>
    </w:rPr>
  </w:style>
  <w:style w:type="character" w:customStyle="1" w:styleId="97">
    <w:name w:val="font61"/>
    <w:qFormat/>
    <w:uiPriority w:val="0"/>
    <w:rPr>
      <w:rFonts w:hint="eastAsia" w:ascii="宋体" w:hAnsi="宋体" w:eastAsia="宋体" w:cs="宋体"/>
      <w:color w:val="000000"/>
      <w:sz w:val="21"/>
      <w:szCs w:val="21"/>
      <w:u w:val="none"/>
    </w:rPr>
  </w:style>
  <w:style w:type="character" w:customStyle="1" w:styleId="98">
    <w:name w:val="outputtext"/>
    <w:qFormat/>
    <w:uiPriority w:val="0"/>
  </w:style>
  <w:style w:type="character" w:customStyle="1" w:styleId="99">
    <w:name w:val="书籍标题1"/>
    <w:qFormat/>
    <w:uiPriority w:val="0"/>
    <w:rPr>
      <w:b/>
      <w:bCs/>
      <w:smallCaps/>
      <w:spacing w:val="5"/>
    </w:rPr>
  </w:style>
  <w:style w:type="character" w:customStyle="1" w:styleId="100">
    <w:name w:val="THTF-BS-缩进两字正文 Char"/>
    <w:link w:val="101"/>
    <w:qFormat/>
    <w:uiPriority w:val="0"/>
    <w:rPr>
      <w:rFonts w:ascii="宋体"/>
      <w:sz w:val="24"/>
      <w:szCs w:val="24"/>
    </w:rPr>
  </w:style>
  <w:style w:type="paragraph" w:customStyle="1" w:styleId="101">
    <w:name w:val="THTF-BS-缩进两字正文"/>
    <w:basedOn w:val="1"/>
    <w:link w:val="100"/>
    <w:qFormat/>
    <w:uiPriority w:val="0"/>
    <w:pPr>
      <w:wordWrap w:val="0"/>
      <w:topLinePunct/>
      <w:spacing w:line="360" w:lineRule="auto"/>
      <w:jc w:val="left"/>
    </w:pPr>
    <w:rPr>
      <w:rFonts w:ascii="宋体"/>
      <w:kern w:val="0"/>
      <w:sz w:val="24"/>
      <w:szCs w:val="24"/>
    </w:rPr>
  </w:style>
  <w:style w:type="character" w:customStyle="1" w:styleId="102">
    <w:name w:val="自定义正文 Char Char"/>
    <w:link w:val="103"/>
    <w:qFormat/>
    <w:locked/>
    <w:uiPriority w:val="0"/>
    <w:rPr>
      <w:rFonts w:ascii="Times New Roman" w:hAnsi="Times New Roman"/>
      <w:kern w:val="2"/>
      <w:sz w:val="24"/>
      <w:szCs w:val="24"/>
    </w:rPr>
  </w:style>
  <w:style w:type="paragraph" w:customStyle="1" w:styleId="103">
    <w:name w:val="自定义正文"/>
    <w:basedOn w:val="1"/>
    <w:link w:val="102"/>
    <w:qFormat/>
    <w:uiPriority w:val="0"/>
    <w:pPr>
      <w:spacing w:afterLines="50" w:line="360" w:lineRule="auto"/>
      <w:ind w:firstLine="200" w:firstLineChars="200"/>
      <w:jc w:val="left"/>
    </w:pPr>
    <w:rPr>
      <w:sz w:val="24"/>
      <w:szCs w:val="24"/>
    </w:rPr>
  </w:style>
  <w:style w:type="character" w:customStyle="1" w:styleId="104">
    <w:name w:val="三级大纲 Char Char"/>
    <w:link w:val="105"/>
    <w:qFormat/>
    <w:locked/>
    <w:uiPriority w:val="0"/>
    <w:rPr>
      <w:rFonts w:ascii="黑体" w:hAnsi="黑体" w:eastAsia="黑体"/>
      <w:b/>
      <w:bCs/>
      <w:sz w:val="28"/>
      <w:szCs w:val="28"/>
    </w:rPr>
  </w:style>
  <w:style w:type="paragraph" w:customStyle="1" w:styleId="105">
    <w:name w:val="三级大纲"/>
    <w:basedOn w:val="5"/>
    <w:link w:val="104"/>
    <w:qFormat/>
    <w:uiPriority w:val="0"/>
    <w:pPr>
      <w:keepLines/>
      <w:tabs>
        <w:tab w:val="clear" w:pos="468"/>
      </w:tabs>
      <w:spacing w:before="260" w:after="260" w:line="416" w:lineRule="auto"/>
      <w:ind w:left="709" w:hanging="709"/>
    </w:pPr>
    <w:rPr>
      <w:rFonts w:ascii="黑体" w:hAnsi="黑体" w:eastAsia="黑体"/>
      <w:szCs w:val="28"/>
    </w:rPr>
  </w:style>
  <w:style w:type="character" w:customStyle="1" w:styleId="106">
    <w:name w:val="标题 2 Char1"/>
    <w:qFormat/>
    <w:uiPriority w:val="0"/>
    <w:rPr>
      <w:rFonts w:ascii="黑体" w:hAnsi="Arial" w:eastAsia="黑体"/>
      <w:b/>
      <w:kern w:val="2"/>
      <w:sz w:val="28"/>
      <w:lang w:val="en-US" w:eastAsia="zh-CN"/>
    </w:rPr>
  </w:style>
  <w:style w:type="character" w:customStyle="1" w:styleId="107">
    <w:name w:val="链接"/>
    <w:qFormat/>
    <w:uiPriority w:val="0"/>
    <w:rPr>
      <w:rFonts w:ascii="Times New Roman" w:eastAsia="宋体"/>
      <w:color w:val="0000FF"/>
      <w:sz w:val="21"/>
      <w:u w:val="single" w:color="0000FF"/>
      <w:vertAlign w:val="baseline"/>
      <w:lang w:val="en-US" w:eastAsia="zh-CN"/>
    </w:rPr>
  </w:style>
  <w:style w:type="character" w:customStyle="1" w:styleId="108">
    <w:name w:val="正文文本 Char1"/>
    <w:qFormat/>
    <w:uiPriority w:val="0"/>
    <w:rPr>
      <w:kern w:val="2"/>
      <w:sz w:val="21"/>
    </w:rPr>
  </w:style>
  <w:style w:type="character" w:customStyle="1" w:styleId="109">
    <w:name w:val="Default Text Char Char"/>
    <w:qFormat/>
    <w:locked/>
    <w:uiPriority w:val="0"/>
    <w:rPr>
      <w:color w:val="000000"/>
      <w:sz w:val="24"/>
      <w:szCs w:val="24"/>
      <w:lang w:val="en-US" w:eastAsia="zh-CN" w:bidi="ar-SA"/>
    </w:rPr>
  </w:style>
  <w:style w:type="character" w:customStyle="1" w:styleId="110">
    <w:name w:val="bookmark-item"/>
    <w:qFormat/>
    <w:uiPriority w:val="0"/>
  </w:style>
  <w:style w:type="character" w:customStyle="1" w:styleId="111">
    <w:name w:val="正文格式 Char"/>
    <w:link w:val="112"/>
    <w:qFormat/>
    <w:uiPriority w:val="0"/>
    <w:rPr>
      <w:sz w:val="24"/>
    </w:rPr>
  </w:style>
  <w:style w:type="paragraph" w:customStyle="1" w:styleId="112">
    <w:name w:val="正文格式"/>
    <w:basedOn w:val="1"/>
    <w:link w:val="111"/>
    <w:qFormat/>
    <w:uiPriority w:val="0"/>
    <w:pPr>
      <w:widowControl/>
      <w:adjustRightInd w:val="0"/>
      <w:snapToGrid w:val="0"/>
      <w:spacing w:line="360" w:lineRule="atLeast"/>
      <w:ind w:firstLine="482"/>
      <w:textAlignment w:val="baseline"/>
    </w:pPr>
    <w:rPr>
      <w:kern w:val="0"/>
      <w:sz w:val="24"/>
    </w:rPr>
  </w:style>
  <w:style w:type="character" w:customStyle="1" w:styleId="113">
    <w:name w:val="font01"/>
    <w:qFormat/>
    <w:uiPriority w:val="0"/>
    <w:rPr>
      <w:rFonts w:hint="default" w:ascii="Calibri" w:hAnsi="Calibri" w:cs="Calibri"/>
      <w:color w:val="000000"/>
      <w:sz w:val="21"/>
      <w:szCs w:val="21"/>
      <w:u w:val="none"/>
    </w:rPr>
  </w:style>
  <w:style w:type="character" w:customStyle="1" w:styleId="114">
    <w:name w:val="样式 正文格式 + Tahoma 行距: 多倍行距 1.25 字行 Char"/>
    <w:link w:val="115"/>
    <w:qFormat/>
    <w:uiPriority w:val="0"/>
    <w:rPr>
      <w:rFonts w:cs="宋体"/>
      <w:kern w:val="2"/>
      <w:sz w:val="24"/>
    </w:rPr>
  </w:style>
  <w:style w:type="paragraph" w:customStyle="1" w:styleId="115">
    <w:name w:val="样式 正文格式 + Tahoma 行距: 多倍行距 1.25 字行"/>
    <w:basedOn w:val="1"/>
    <w:link w:val="114"/>
    <w:qFormat/>
    <w:uiPriority w:val="0"/>
    <w:pPr>
      <w:widowControl/>
      <w:adjustRightInd w:val="0"/>
      <w:snapToGrid w:val="0"/>
      <w:spacing w:line="300" w:lineRule="auto"/>
      <w:ind w:firstLine="482"/>
      <w:jc w:val="left"/>
      <w:textAlignment w:val="baseline"/>
    </w:pPr>
    <w:rPr>
      <w:sz w:val="24"/>
    </w:rPr>
  </w:style>
  <w:style w:type="character" w:customStyle="1" w:styleId="116">
    <w:name w:val="页眉 Char1"/>
    <w:semiHidden/>
    <w:qFormat/>
    <w:uiPriority w:val="99"/>
    <w:rPr>
      <w:rFonts w:ascii="Times New Roman" w:hAnsi="Times New Roman" w:eastAsia="宋体" w:cs="Times New Roman"/>
      <w:sz w:val="18"/>
      <w:szCs w:val="18"/>
    </w:rPr>
  </w:style>
  <w:style w:type="paragraph" w:customStyle="1" w:styleId="11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18">
    <w:name w:val="正文4编0"/>
    <w:basedOn w:val="1"/>
    <w:qFormat/>
    <w:uiPriority w:val="0"/>
    <w:pPr>
      <w:tabs>
        <w:tab w:val="left" w:pos="567"/>
        <w:tab w:val="left" w:pos="1134"/>
      </w:tabs>
      <w:spacing w:line="560" w:lineRule="exact"/>
      <w:ind w:left="1134" w:hanging="1134"/>
    </w:pPr>
    <w:rPr>
      <w:sz w:val="28"/>
    </w:rPr>
  </w:style>
  <w:style w:type="paragraph" w:customStyle="1" w:styleId="119">
    <w:name w:val="Char Char Char"/>
    <w:basedOn w:val="1"/>
    <w:qFormat/>
    <w:uiPriority w:val="0"/>
    <w:pPr>
      <w:widowControl/>
      <w:spacing w:after="160" w:line="240" w:lineRule="exact"/>
      <w:jc w:val="left"/>
    </w:pPr>
    <w:rPr>
      <w:rFonts w:ascii="Verdana" w:hAnsi="Verdana"/>
      <w:kern w:val="0"/>
      <w:sz w:val="20"/>
      <w:lang w:eastAsia="en-US"/>
    </w:rPr>
  </w:style>
  <w:style w:type="paragraph" w:customStyle="1" w:styleId="120">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rPr>
  </w:style>
  <w:style w:type="paragraph" w:customStyle="1" w:styleId="122">
    <w:name w:val="Char Char"/>
    <w:basedOn w:val="1"/>
    <w:qFormat/>
    <w:uiPriority w:val="0"/>
    <w:rPr>
      <w:szCs w:val="24"/>
    </w:r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5">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6">
    <w:name w:val="正文11"/>
    <w:basedOn w:val="1"/>
    <w:qFormat/>
    <w:uiPriority w:val="0"/>
    <w:pPr>
      <w:adjustRightInd w:val="0"/>
      <w:ind w:firstLine="560" w:firstLineChars="200"/>
    </w:pPr>
    <w:rPr>
      <w:rFonts w:ascii="宋体" w:hAnsi="宋体"/>
      <w:sz w:val="28"/>
      <w:szCs w:val="24"/>
    </w:rPr>
  </w:style>
  <w:style w:type="paragraph" w:customStyle="1" w:styleId="127">
    <w:name w:val="多级符号"/>
    <w:basedOn w:val="1"/>
    <w:qFormat/>
    <w:uiPriority w:val="0"/>
    <w:pPr>
      <w:tabs>
        <w:tab w:val="left" w:pos="1077"/>
      </w:tabs>
      <w:adjustRightInd w:val="0"/>
      <w:spacing w:line="360" w:lineRule="auto"/>
      <w:ind w:left="1272" w:hanging="705"/>
      <w:jc w:val="left"/>
      <w:textAlignment w:val="baseline"/>
    </w:pPr>
    <w:rPr>
      <w:rFonts w:ascii="宋体"/>
      <w:color w:val="0000FF"/>
      <w:kern w:val="0"/>
      <w:sz w:val="24"/>
    </w:rPr>
  </w:style>
  <w:style w:type="paragraph" w:customStyle="1" w:styleId="128">
    <w:name w:val="font12"/>
    <w:basedOn w:val="1"/>
    <w:qFormat/>
    <w:uiPriority w:val="0"/>
    <w:pPr>
      <w:widowControl/>
      <w:spacing w:before="100" w:beforeAutospacing="1" w:after="100" w:afterAutospacing="1"/>
      <w:jc w:val="left"/>
    </w:pPr>
    <w:rPr>
      <w:rFonts w:hint="eastAsia" w:ascii="楷体_GB2312" w:hAnsi="宋体" w:eastAsia="楷体_GB2312"/>
      <w:b/>
      <w:bCs/>
      <w:color w:val="FF0000"/>
      <w:kern w:val="0"/>
      <w:sz w:val="22"/>
      <w:szCs w:val="22"/>
    </w:rPr>
  </w:style>
  <w:style w:type="paragraph" w:customStyle="1" w:styleId="12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30">
    <w:name w:val="1级大纲"/>
    <w:basedOn w:val="3"/>
    <w:qFormat/>
    <w:uiPriority w:val="0"/>
    <w:pPr>
      <w:keepLines/>
      <w:spacing w:before="340" w:after="330" w:line="578" w:lineRule="auto"/>
      <w:ind w:left="425" w:hanging="425"/>
      <w:jc w:val="both"/>
    </w:pPr>
    <w:rPr>
      <w:rFonts w:ascii="黑体" w:hAnsi="黑体" w:eastAsia="黑体"/>
      <w:b/>
      <w:kern w:val="44"/>
      <w:sz w:val="32"/>
    </w:rPr>
  </w:style>
  <w:style w:type="paragraph" w:customStyle="1" w:styleId="131">
    <w:name w:val="TOC 标题1"/>
    <w:basedOn w:val="3"/>
    <w:next w:val="1"/>
    <w:qFormat/>
    <w:uiPriority w:val="39"/>
    <w:pPr>
      <w:keepLines/>
      <w:widowControl/>
      <w:spacing w:before="480" w:line="276" w:lineRule="auto"/>
      <w:jc w:val="left"/>
      <w:outlineLvl w:val="9"/>
    </w:pPr>
    <w:rPr>
      <w:rFonts w:ascii="Cambria" w:hAnsi="Cambria" w:eastAsia="宋体"/>
      <w:b/>
      <w:bCs/>
      <w:color w:val="365F91"/>
      <w:szCs w:val="28"/>
    </w:rPr>
  </w:style>
  <w:style w:type="paragraph" w:customStyle="1" w:styleId="1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3">
    <w:name w:val="_Style 1"/>
    <w:basedOn w:val="1"/>
    <w:qFormat/>
    <w:uiPriority w:val="0"/>
    <w:pPr>
      <w:widowControl/>
      <w:ind w:firstLine="420" w:firstLineChars="200"/>
      <w:jc w:val="left"/>
    </w:pPr>
    <w:rPr>
      <w:rFonts w:ascii="Times" w:hAnsi="Times"/>
      <w:kern w:val="0"/>
      <w:sz w:val="20"/>
    </w:rPr>
  </w:style>
  <w:style w:type="paragraph" w:customStyle="1" w:styleId="13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35">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136">
    <w:name w:val="font11"/>
    <w:basedOn w:val="1"/>
    <w:qFormat/>
    <w:uiPriority w:val="0"/>
    <w:pPr>
      <w:widowControl/>
      <w:spacing w:before="100" w:beforeAutospacing="1" w:after="100" w:afterAutospacing="1"/>
      <w:jc w:val="left"/>
    </w:pPr>
    <w:rPr>
      <w:kern w:val="0"/>
      <w:sz w:val="22"/>
      <w:szCs w:val="22"/>
    </w:rPr>
  </w:style>
  <w:style w:type="paragraph" w:customStyle="1" w:styleId="13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38">
    <w:name w:val="列出段落11"/>
    <w:basedOn w:val="1"/>
    <w:qFormat/>
    <w:uiPriority w:val="0"/>
    <w:pPr>
      <w:ind w:firstLine="420" w:firstLineChars="200"/>
    </w:pPr>
    <w:rPr>
      <w:szCs w:val="22"/>
    </w:rPr>
  </w:style>
  <w:style w:type="paragraph" w:customStyle="1" w:styleId="139">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4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FF"/>
      <w:kern w:val="0"/>
      <w:sz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2">
    <w:name w:val="标题1"/>
    <w:basedOn w:val="1"/>
    <w:qFormat/>
    <w:uiPriority w:val="0"/>
    <w:pPr>
      <w:tabs>
        <w:tab w:val="left" w:pos="6237"/>
      </w:tabs>
      <w:adjustRightInd w:val="0"/>
      <w:snapToGrid w:val="0"/>
      <w:spacing w:line="360" w:lineRule="auto"/>
      <w:ind w:left="420" w:hanging="420"/>
      <w:jc w:val="center"/>
    </w:pPr>
    <w:rPr>
      <w:rFonts w:ascii="黑体" w:eastAsia="黑体"/>
      <w:color w:val="000000"/>
      <w:sz w:val="32"/>
      <w:szCs w:val="32"/>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4">
    <w:name w:val="THTF-BS-二级标题"/>
    <w:next w:val="101"/>
    <w:qFormat/>
    <w:uiPriority w:val="0"/>
    <w:pPr>
      <w:widowControl w:val="0"/>
      <w:spacing w:line="360" w:lineRule="auto"/>
      <w:outlineLvl w:val="1"/>
    </w:pPr>
    <w:rPr>
      <w:rFonts w:ascii="宋体" w:hAnsi="Times New Roman" w:eastAsia="宋体" w:cs="Times New Roman"/>
      <w:b/>
      <w:kern w:val="2"/>
      <w:sz w:val="32"/>
      <w:szCs w:val="32"/>
      <w:lang w:val="en-US" w:eastAsia="zh-CN" w:bidi="ar-SA"/>
    </w:rPr>
  </w:style>
  <w:style w:type="paragraph" w:customStyle="1" w:styleId="145">
    <w:name w:val="Text"/>
    <w:basedOn w:val="1"/>
    <w:qFormat/>
    <w:uiPriority w:val="0"/>
    <w:pPr>
      <w:widowControl/>
      <w:jc w:val="left"/>
    </w:pPr>
    <w:rPr>
      <w:rFonts w:ascii="Arial" w:hAnsi="Arial" w:cs="Courier New"/>
      <w:kern w:val="0"/>
      <w:szCs w:val="21"/>
    </w:rPr>
  </w:style>
  <w:style w:type="paragraph" w:customStyle="1" w:styleId="1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4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8">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8000"/>
      <w:kern w:val="0"/>
      <w:sz w:val="20"/>
    </w:rPr>
  </w:style>
  <w:style w:type="paragraph" w:customStyle="1" w:styleId="151">
    <w:name w:val="正文1"/>
    <w:qFormat/>
    <w:uiPriority w:val="0"/>
    <w:rPr>
      <w:rFonts w:ascii="Times New Roman" w:hAnsi="Times New Roman" w:eastAsia="Times New Roman" w:cs="Times New Roman"/>
      <w:sz w:val="24"/>
      <w:szCs w:val="24"/>
      <w:lang w:val="en-US" w:eastAsia="zh-CN" w:bidi="ar-SA"/>
    </w:rPr>
  </w:style>
  <w:style w:type="paragraph" w:customStyle="1" w:styleId="152">
    <w:name w:val="Table Paragraph"/>
    <w:basedOn w:val="1"/>
    <w:qFormat/>
    <w:uiPriority w:val="1"/>
    <w:pPr>
      <w:jc w:val="left"/>
    </w:pPr>
    <w:rPr>
      <w:rFonts w:ascii="宋体" w:hAnsi="宋体" w:cs="宋体"/>
      <w:kern w:val="0"/>
      <w:sz w:val="22"/>
      <w:lang w:eastAsia="en-US"/>
    </w:rPr>
  </w:style>
  <w:style w:type="paragraph" w:customStyle="1" w:styleId="153">
    <w:name w:val="xl44"/>
    <w:basedOn w:val="1"/>
    <w:qFormat/>
    <w:uiPriority w:val="0"/>
    <w:pPr>
      <w:widowControl/>
      <w:spacing w:before="100" w:beforeAutospacing="1" w:after="100" w:afterAutospacing="1"/>
      <w:jc w:val="center"/>
      <w:textAlignment w:val="center"/>
    </w:pPr>
    <w:rPr>
      <w:rFonts w:ascii="宋体" w:hAnsi="宋体"/>
      <w:b/>
      <w:bCs/>
      <w:color w:val="0000FF"/>
      <w:kern w:val="0"/>
      <w:sz w:val="20"/>
    </w:rPr>
  </w:style>
  <w:style w:type="paragraph" w:customStyle="1" w:styleId="154">
    <w:name w:val="样式 标题 3-ok"/>
    <w:basedOn w:val="1"/>
    <w:next w:val="1"/>
    <w:qFormat/>
    <w:uiPriority w:val="0"/>
    <w:pPr>
      <w:keepNext/>
      <w:keepLines/>
      <w:tabs>
        <w:tab w:val="left" w:pos="680"/>
      </w:tabs>
      <w:spacing w:line="300" w:lineRule="auto"/>
      <w:ind w:left="680" w:hanging="680"/>
      <w:jc w:val="left"/>
      <w:outlineLvl w:val="2"/>
    </w:pPr>
    <w:rPr>
      <w:rFonts w:eastAsia="黑体" w:cs="宋体"/>
      <w:kern w:val="0"/>
      <w:sz w:val="24"/>
    </w:rPr>
  </w:style>
  <w:style w:type="paragraph" w:customStyle="1" w:styleId="15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57">
    <w:name w:val="Char Char1 Char Char Char"/>
    <w:basedOn w:val="1"/>
    <w:next w:val="1"/>
    <w:qFormat/>
    <w:uiPriority w:val="0"/>
    <w:pPr>
      <w:widowControl/>
      <w:spacing w:after="160" w:line="320" w:lineRule="exact"/>
      <w:ind w:left="504" w:hanging="504"/>
      <w:jc w:val="left"/>
    </w:pPr>
    <w:rPr>
      <w:rFonts w:ascii="宋体" w:hAnsi="宋体"/>
      <w:b/>
      <w:color w:val="000000"/>
      <w:kern w:val="0"/>
      <w:szCs w:val="21"/>
    </w:rPr>
  </w:style>
  <w:style w:type="paragraph" w:customStyle="1" w:styleId="1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159">
    <w:name w:val="xl50"/>
    <w:basedOn w:val="1"/>
    <w:qFormat/>
    <w:uiPriority w:val="0"/>
    <w:pPr>
      <w:widowControl/>
      <w:spacing w:before="100" w:beforeAutospacing="1" w:after="100" w:afterAutospacing="1"/>
      <w:jc w:val="left"/>
      <w:textAlignment w:val="center"/>
    </w:pPr>
    <w:rPr>
      <w:rFonts w:ascii="宋体" w:hAnsi="宋体"/>
      <w:b/>
      <w:bCs/>
      <w:color w:val="0000FF"/>
      <w:kern w:val="0"/>
      <w:sz w:val="32"/>
      <w:szCs w:val="32"/>
    </w:rPr>
  </w:style>
  <w:style w:type="paragraph" w:customStyle="1" w:styleId="16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61">
    <w:name w:val="xl43"/>
    <w:basedOn w:val="1"/>
    <w:qFormat/>
    <w:uiPriority w:val="0"/>
    <w:pPr>
      <w:widowControl/>
      <w:spacing w:before="100" w:beforeAutospacing="1" w:after="100" w:afterAutospacing="1"/>
      <w:jc w:val="left"/>
    </w:pPr>
    <w:rPr>
      <w:rFonts w:ascii="宋体" w:hAnsi="宋体"/>
      <w:kern w:val="0"/>
      <w:sz w:val="20"/>
    </w:rPr>
  </w:style>
  <w:style w:type="paragraph" w:customStyle="1" w:styleId="162">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63">
    <w:name w:val="Char1 Char Char Char"/>
    <w:basedOn w:val="1"/>
    <w:qFormat/>
    <w:uiPriority w:val="0"/>
    <w:rPr>
      <w:rFonts w:ascii="Tahoma" w:hAnsi="Tahoma"/>
      <w:sz w:val="24"/>
    </w:rPr>
  </w:style>
  <w:style w:type="paragraph" w:customStyle="1" w:styleId="1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0000FF"/>
      <w:kern w:val="0"/>
      <w:sz w:val="20"/>
    </w:rPr>
  </w:style>
  <w:style w:type="paragraph" w:customStyle="1" w:styleId="165">
    <w:name w:val="font7"/>
    <w:basedOn w:val="1"/>
    <w:qFormat/>
    <w:uiPriority w:val="0"/>
    <w:pPr>
      <w:widowControl/>
      <w:spacing w:before="100" w:beforeAutospacing="1" w:after="100" w:afterAutospacing="1"/>
      <w:jc w:val="left"/>
    </w:pPr>
    <w:rPr>
      <w:rFonts w:hint="eastAsia" w:ascii="宋体" w:hAnsi="宋体"/>
      <w:color w:val="000000"/>
      <w:kern w:val="0"/>
      <w:sz w:val="20"/>
    </w:rPr>
  </w:style>
  <w:style w:type="paragraph" w:customStyle="1" w:styleId="166">
    <w:name w:val="彩色列表 - 着色 11"/>
    <w:basedOn w:val="1"/>
    <w:qFormat/>
    <w:uiPriority w:val="34"/>
    <w:pPr>
      <w:ind w:firstLine="420" w:firstLineChars="200"/>
    </w:pPr>
    <w:rPr>
      <w:szCs w:val="24"/>
    </w:rPr>
  </w:style>
  <w:style w:type="paragraph" w:customStyle="1" w:styleId="167">
    <w:name w:val="font8"/>
    <w:basedOn w:val="1"/>
    <w:qFormat/>
    <w:uiPriority w:val="0"/>
    <w:pPr>
      <w:widowControl/>
      <w:spacing w:before="100" w:beforeAutospacing="1" w:after="100" w:afterAutospacing="1"/>
      <w:jc w:val="left"/>
    </w:pPr>
    <w:rPr>
      <w:rFonts w:hint="eastAsia" w:ascii="宋体" w:hAnsi="宋体"/>
      <w:b/>
      <w:bCs/>
      <w:color w:val="0000FF"/>
      <w:kern w:val="0"/>
      <w:sz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6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170">
    <w:name w:val="Char"/>
    <w:basedOn w:val="1"/>
    <w:qFormat/>
    <w:uiPriority w:val="0"/>
    <w:pPr>
      <w:spacing w:line="360" w:lineRule="auto"/>
    </w:pPr>
    <w:rPr>
      <w:rFonts w:ascii="新宋体" w:hAnsi="新宋体" w:eastAsia="新宋体"/>
      <w:b/>
      <w:sz w:val="24"/>
      <w:szCs w:val="24"/>
    </w:rPr>
  </w:style>
  <w:style w:type="paragraph" w:customStyle="1" w:styleId="171">
    <w:name w:val="font9"/>
    <w:basedOn w:val="1"/>
    <w:qFormat/>
    <w:uiPriority w:val="0"/>
    <w:pPr>
      <w:widowControl/>
      <w:spacing w:before="100" w:beforeAutospacing="1" w:after="100" w:afterAutospacing="1"/>
      <w:jc w:val="left"/>
    </w:pPr>
    <w:rPr>
      <w:rFonts w:hint="eastAsia" w:ascii="宋体" w:hAnsi="宋体"/>
      <w:b/>
      <w:bCs/>
      <w:color w:val="FF0000"/>
      <w:kern w:val="0"/>
      <w:sz w:val="20"/>
    </w:rPr>
  </w:style>
  <w:style w:type="paragraph" w:customStyle="1" w:styleId="172">
    <w:name w:val="xl51"/>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color w:val="800000"/>
      <w:kern w:val="0"/>
      <w:sz w:val="20"/>
    </w:rPr>
  </w:style>
  <w:style w:type="paragraph" w:customStyle="1" w:styleId="174">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75">
    <w:name w:val="正文缩进1"/>
    <w:basedOn w:val="1"/>
    <w:qFormat/>
    <w:uiPriority w:val="0"/>
    <w:pPr>
      <w:ind w:firstLine="420" w:firstLineChars="200"/>
    </w:pPr>
  </w:style>
  <w:style w:type="paragraph" w:customStyle="1" w:styleId="17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0000FF"/>
      <w:kern w:val="0"/>
      <w:sz w:val="20"/>
    </w:rPr>
  </w:style>
  <w:style w:type="paragraph" w:customStyle="1" w:styleId="177">
    <w:name w:val="默认段落字体 Para Char Char Char Char Char Char Char"/>
    <w:basedOn w:val="1"/>
    <w:qFormat/>
    <w:uiPriority w:val="0"/>
  </w:style>
  <w:style w:type="paragraph" w:customStyle="1" w:styleId="178">
    <w:name w:val="表格"/>
    <w:qFormat/>
    <w:uiPriority w:val="0"/>
    <w:pPr>
      <w:jc w:val="center"/>
    </w:pPr>
    <w:rPr>
      <w:rFonts w:ascii="Times New Roman" w:hAnsi="Times New Roman" w:eastAsia="宋体" w:cs="Tahoma"/>
      <w:color w:val="000000"/>
      <w:sz w:val="21"/>
      <w:szCs w:val="24"/>
      <w:lang w:val="en-US" w:eastAsia="zh-CN" w:bidi="ar-SA"/>
    </w:rPr>
  </w:style>
  <w:style w:type="paragraph" w:customStyle="1" w:styleId="179">
    <w:name w:val="*正文"/>
    <w:basedOn w:val="1"/>
    <w:qFormat/>
    <w:uiPriority w:val="0"/>
    <w:pPr>
      <w:widowControl/>
      <w:spacing w:line="360" w:lineRule="auto"/>
      <w:jc w:val="left"/>
    </w:pPr>
    <w:rPr>
      <w:rFonts w:ascii="仿宋_GB2312" w:eastAsia="仿宋_GB2312"/>
      <w:sz w:val="24"/>
      <w:szCs w:val="28"/>
    </w:rPr>
  </w:style>
  <w:style w:type="paragraph" w:customStyle="1" w:styleId="180">
    <w:name w:val="日期1"/>
    <w:basedOn w:val="1"/>
    <w:next w:val="1"/>
    <w:qFormat/>
    <w:uiPriority w:val="0"/>
    <w:pPr>
      <w:adjustRightInd w:val="0"/>
      <w:textAlignment w:val="baseline"/>
    </w:pPr>
    <w:rPr>
      <w:rFonts w:ascii="宋体"/>
      <w:kern w:val="0"/>
      <w:sz w:val="24"/>
    </w:rPr>
  </w:style>
  <w:style w:type="paragraph" w:customStyle="1" w:styleId="181">
    <w:name w:val="_Style 3"/>
    <w:basedOn w:val="1"/>
    <w:qFormat/>
    <w:uiPriority w:val="34"/>
    <w:pPr>
      <w:widowControl/>
      <w:ind w:firstLine="420" w:firstLineChars="200"/>
      <w:jc w:val="left"/>
    </w:pPr>
    <w:rPr>
      <w:rFonts w:ascii="Times" w:hAnsi="Times"/>
      <w:kern w:val="0"/>
      <w:sz w:val="20"/>
    </w:rPr>
  </w:style>
  <w:style w:type="paragraph" w:customStyle="1" w:styleId="182">
    <w:name w:val="列出段落2"/>
    <w:basedOn w:val="1"/>
    <w:qFormat/>
    <w:uiPriority w:val="34"/>
    <w:pPr>
      <w:ind w:firstLine="420"/>
    </w:pPr>
    <w:rPr>
      <w:szCs w:val="24"/>
    </w:rPr>
  </w:style>
  <w:style w:type="paragraph" w:customStyle="1" w:styleId="183">
    <w:name w:val="标准小四"/>
    <w:basedOn w:val="1"/>
    <w:qFormat/>
    <w:uiPriority w:val="0"/>
    <w:pPr>
      <w:widowControl/>
      <w:spacing w:line="360" w:lineRule="auto"/>
      <w:ind w:firstLine="480" w:firstLineChars="200"/>
      <w:jc w:val="left"/>
    </w:pPr>
    <w:rPr>
      <w:rFonts w:ascii="Arial" w:hAnsi="Arial"/>
      <w:sz w:val="24"/>
      <w:szCs w:val="24"/>
    </w:rPr>
  </w:style>
  <w:style w:type="paragraph" w:customStyle="1" w:styleId="184">
    <w:name w:val="font13"/>
    <w:basedOn w:val="1"/>
    <w:qFormat/>
    <w:uiPriority w:val="0"/>
    <w:pPr>
      <w:widowControl/>
      <w:spacing w:before="100" w:beforeAutospacing="1" w:after="100" w:afterAutospacing="1"/>
      <w:jc w:val="left"/>
    </w:pPr>
    <w:rPr>
      <w:b/>
      <w:bCs/>
      <w:color w:val="FF0000"/>
      <w:kern w:val="0"/>
      <w:sz w:val="22"/>
      <w:szCs w:val="22"/>
    </w:rPr>
  </w:style>
  <w:style w:type="paragraph" w:customStyle="1" w:styleId="185">
    <w:name w:val="xl45"/>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186">
    <w:name w:val="font10"/>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87">
    <w:name w:val="THTF-BS-三级标题"/>
    <w:basedOn w:val="1"/>
    <w:next w:val="101"/>
    <w:qFormat/>
    <w:uiPriority w:val="0"/>
    <w:pPr>
      <w:spacing w:line="360" w:lineRule="auto"/>
      <w:outlineLvl w:val="2"/>
    </w:pPr>
    <w:rPr>
      <w:rFonts w:ascii="宋体"/>
      <w:b/>
      <w:sz w:val="30"/>
      <w:szCs w:val="30"/>
    </w:rPr>
  </w:style>
  <w:style w:type="paragraph" w:customStyle="1" w:styleId="188">
    <w:name w:val="È±Ê¡ÎÄ±¾"/>
    <w:basedOn w:val="1"/>
    <w:qFormat/>
    <w:uiPriority w:val="0"/>
    <w:pPr>
      <w:widowControl/>
      <w:overflowPunct w:val="0"/>
      <w:autoSpaceDE w:val="0"/>
      <w:autoSpaceDN w:val="0"/>
      <w:adjustRightInd w:val="0"/>
      <w:jc w:val="left"/>
    </w:pPr>
    <w:rPr>
      <w:kern w:val="0"/>
      <w:sz w:val="24"/>
    </w:rPr>
  </w:style>
  <w:style w:type="paragraph" w:customStyle="1" w:styleId="1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800000"/>
      <w:kern w:val="0"/>
      <w:sz w:val="20"/>
    </w:rPr>
  </w:style>
  <w:style w:type="paragraph" w:customStyle="1" w:styleId="19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0"/>
    </w:rPr>
  </w:style>
  <w:style w:type="paragraph" w:customStyle="1" w:styleId="191">
    <w:name w:val="文头字"/>
    <w:basedOn w:val="1"/>
    <w:qFormat/>
    <w:uiPriority w:val="0"/>
    <w:pPr>
      <w:widowControl/>
      <w:adjustRightInd w:val="0"/>
      <w:snapToGrid w:val="0"/>
      <w:spacing w:before="200" w:line="360" w:lineRule="auto"/>
      <w:jc w:val="center"/>
      <w:textAlignment w:val="baseline"/>
    </w:pPr>
    <w:rPr>
      <w:rFonts w:ascii="宋体"/>
      <w:b/>
      <w:snapToGrid w:val="0"/>
      <w:color w:val="FF0000"/>
      <w:spacing w:val="100"/>
      <w:kern w:val="0"/>
      <w:sz w:val="48"/>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93">
    <w:name w:val="列出段落3"/>
    <w:basedOn w:val="1"/>
    <w:qFormat/>
    <w:uiPriority w:val="34"/>
    <w:pPr>
      <w:widowControl/>
      <w:ind w:firstLine="420" w:firstLineChars="200"/>
      <w:jc w:val="left"/>
    </w:pPr>
    <w:rPr>
      <w:rFonts w:ascii="宋体" w:hAnsi="宋体" w:cs="宋体"/>
      <w:kern w:val="0"/>
      <w:sz w:val="24"/>
      <w:szCs w:val="24"/>
    </w:rPr>
  </w:style>
  <w:style w:type="paragraph" w:customStyle="1" w:styleId="19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195">
    <w:name w:val="_Style 2"/>
    <w:basedOn w:val="1"/>
    <w:qFormat/>
    <w:uiPriority w:val="0"/>
    <w:pPr>
      <w:widowControl/>
      <w:ind w:firstLine="420" w:firstLineChars="200"/>
      <w:jc w:val="left"/>
    </w:pPr>
    <w:rPr>
      <w:rFonts w:ascii="Times" w:hAnsi="Times"/>
      <w:kern w:val="0"/>
      <w:sz w:val="20"/>
    </w:rPr>
  </w:style>
  <w:style w:type="paragraph" w:customStyle="1" w:styleId="196">
    <w:name w:val="Revision"/>
    <w:hidden/>
    <w:semiHidden/>
    <w:qFormat/>
    <w:uiPriority w:val="99"/>
    <w:rPr>
      <w:rFonts w:ascii="Times New Roman" w:hAnsi="Times New Roman" w:eastAsia="宋体" w:cs="Times New Roman"/>
      <w:kern w:val="2"/>
      <w:sz w:val="21"/>
      <w:lang w:val="en-US" w:eastAsia="zh-CN" w:bidi="ar-SA"/>
    </w:rPr>
  </w:style>
  <w:style w:type="paragraph" w:customStyle="1" w:styleId="197">
    <w:name w:val="Heading 3"/>
    <w:basedOn w:val="1"/>
    <w:qFormat/>
    <w:uiPriority w:val="1"/>
    <w:pPr>
      <w:ind w:left="237" w:right="102" w:rightChars="0"/>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39910</Words>
  <Characters>41949</Characters>
  <Lines>309</Lines>
  <Paragraphs>87</Paragraphs>
  <TotalTime>60</TotalTime>
  <ScaleCrop>false</ScaleCrop>
  <LinksUpToDate>false</LinksUpToDate>
  <CharactersWithSpaces>43347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2021-06-18T08:59:00Z</dcterms:created>
  <dc:creator>lenovo</dc:creator>
  <cp:lastModifiedBy>黄伟艺</cp:lastModifiedBy>
  <cp:lastPrinted>2021-07-07T10:25:00Z</cp:lastPrinted>
  <dcterms:modified xsi:type="dcterms:W3CDTF">2022-09-18T06:54:40Z</dcterms:modified>
  <dc:title>甲 F165004764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2393CA7C783345A1ABB21BE61425808B</vt:lpwstr>
  </property>
</Properties>
</file>