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b/>
          <w:bCs/>
          <w:sz w:val="24"/>
          <w:szCs w:val="24"/>
        </w:rPr>
      </w:pPr>
      <w:bookmarkStart w:id="0" w:name="_Toc3771"/>
      <w:r>
        <w:rPr>
          <w:rFonts w:hint="eastAsia"/>
          <w:b/>
          <w:bCs/>
          <w:sz w:val="24"/>
          <w:szCs w:val="24"/>
        </w:rPr>
        <w:t>招标公告</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tcPr>
          <w:p>
            <w:pPr>
              <w:widowControl w:val="0"/>
              <w:spacing w:line="360" w:lineRule="auto"/>
              <w:rPr>
                <w:b/>
                <w:bCs/>
                <w:sz w:val="24"/>
                <w:szCs w:val="24"/>
              </w:rPr>
            </w:pPr>
            <w:r>
              <w:rPr>
                <w:rFonts w:hint="eastAsia"/>
                <w:b/>
                <w:bCs/>
                <w:sz w:val="24"/>
                <w:szCs w:val="24"/>
              </w:rPr>
              <w:t>项目概况</w:t>
            </w:r>
          </w:p>
          <w:p>
            <w:pPr>
              <w:widowControl w:val="0"/>
              <w:spacing w:line="360" w:lineRule="auto"/>
              <w:rPr>
                <w:sz w:val="24"/>
                <w:szCs w:val="24"/>
              </w:rPr>
            </w:pPr>
            <w:r>
              <w:rPr>
                <w:rFonts w:hint="eastAsia"/>
                <w:sz w:val="24"/>
                <w:szCs w:val="24"/>
              </w:rPr>
              <w:t>新疆大学学生餐饮管理服务中心2022-2023学年大宗物资招标采购项目(包1</w:t>
            </w:r>
            <w:r>
              <w:rPr>
                <w:rFonts w:hint="eastAsia"/>
                <w:sz w:val="24"/>
                <w:szCs w:val="24"/>
                <w:lang w:val="en-US" w:eastAsia="zh-CN"/>
              </w:rPr>
              <w:t>4</w:t>
            </w:r>
            <w:r>
              <w:rPr>
                <w:rFonts w:hint="eastAsia"/>
                <w:sz w:val="24"/>
                <w:szCs w:val="24"/>
              </w:rPr>
              <w:t>低值易耗品）</w:t>
            </w:r>
            <w:r>
              <w:rPr>
                <w:rFonts w:hint="eastAsia"/>
                <w:sz w:val="24"/>
                <w:szCs w:val="24"/>
                <w:lang w:eastAsia="zh-CN"/>
              </w:rPr>
              <w:t>（</w:t>
            </w:r>
            <w:r>
              <w:rPr>
                <w:rFonts w:hint="eastAsia"/>
                <w:sz w:val="24"/>
                <w:szCs w:val="24"/>
                <w:lang w:val="en-US" w:eastAsia="zh-CN"/>
              </w:rPr>
              <w:t>二次</w:t>
            </w:r>
            <w:r>
              <w:rPr>
                <w:rFonts w:hint="eastAsia"/>
                <w:sz w:val="24"/>
                <w:szCs w:val="24"/>
                <w:lang w:eastAsia="zh-CN"/>
              </w:rPr>
              <w:t>）</w:t>
            </w:r>
            <w:r>
              <w:rPr>
                <w:rFonts w:hint="eastAsia"/>
                <w:sz w:val="24"/>
                <w:szCs w:val="24"/>
              </w:rPr>
              <w:t>的潜在供应商应在新疆拓源工程管理咨询有限公司获取招标文件，并于</w:t>
            </w:r>
            <w:r>
              <w:rPr>
                <w:rFonts w:hint="eastAsia"/>
                <w:sz w:val="24"/>
                <w:szCs w:val="24"/>
                <w:highlight w:val="none"/>
              </w:rPr>
              <w:t>2022年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25</w:t>
            </w:r>
            <w:r>
              <w:rPr>
                <w:rFonts w:hint="eastAsia"/>
                <w:sz w:val="24"/>
                <w:szCs w:val="24"/>
                <w:highlight w:val="none"/>
              </w:rPr>
              <w:t>日11点00分</w:t>
            </w:r>
            <w:r>
              <w:rPr>
                <w:rFonts w:hint="eastAsia"/>
                <w:sz w:val="24"/>
                <w:szCs w:val="24"/>
              </w:rPr>
              <w:t>（北京时间）前递交响应文件。</w:t>
            </w:r>
          </w:p>
        </w:tc>
      </w:tr>
    </w:tbl>
    <w:p>
      <w:pPr>
        <w:widowControl w:val="0"/>
        <w:spacing w:line="360" w:lineRule="auto"/>
        <w:rPr>
          <w:b/>
          <w:bCs/>
          <w:sz w:val="24"/>
          <w:szCs w:val="24"/>
        </w:rPr>
      </w:pPr>
      <w:bookmarkStart w:id="1" w:name="_Toc15790"/>
      <w:r>
        <w:rPr>
          <w:rFonts w:hint="eastAsia"/>
          <w:b/>
          <w:bCs/>
          <w:sz w:val="24"/>
          <w:szCs w:val="24"/>
        </w:rPr>
        <w:t>一、项目基本情况</w:t>
      </w:r>
      <w:bookmarkEnd w:id="1"/>
    </w:p>
    <w:p>
      <w:pPr>
        <w:widowControl w:val="0"/>
        <w:spacing w:line="360" w:lineRule="auto"/>
        <w:rPr>
          <w:rFonts w:hint="default"/>
          <w:sz w:val="24"/>
          <w:szCs w:val="24"/>
          <w:lang w:val="en-US" w:eastAsia="zh-CN"/>
        </w:rPr>
      </w:pPr>
      <w:r>
        <w:rPr>
          <w:rFonts w:hint="eastAsia"/>
          <w:sz w:val="24"/>
          <w:szCs w:val="24"/>
        </w:rPr>
        <w:t>项目编号：XJTY2022-GK-0023-1</w:t>
      </w:r>
      <w:r>
        <w:rPr>
          <w:rFonts w:hint="eastAsia"/>
          <w:sz w:val="24"/>
          <w:szCs w:val="24"/>
          <w:lang w:val="en-US" w:eastAsia="zh-CN"/>
        </w:rPr>
        <w:t>4-1</w:t>
      </w:r>
    </w:p>
    <w:p>
      <w:pPr>
        <w:widowControl w:val="0"/>
        <w:spacing w:line="360" w:lineRule="auto"/>
        <w:rPr>
          <w:rFonts w:hint="eastAsia"/>
          <w:sz w:val="24"/>
          <w:szCs w:val="24"/>
        </w:rPr>
      </w:pPr>
      <w:r>
        <w:rPr>
          <w:rFonts w:hint="eastAsia"/>
          <w:sz w:val="24"/>
          <w:szCs w:val="24"/>
        </w:rPr>
        <w:t>项目名称：新疆大学学生餐饮管理服务中心2022-2023学年大宗物资招标采购</w:t>
      </w:r>
    </w:p>
    <w:p>
      <w:pPr>
        <w:widowControl w:val="0"/>
        <w:spacing w:line="360" w:lineRule="auto"/>
        <w:ind w:firstLine="1200" w:firstLineChars="500"/>
        <w:rPr>
          <w:sz w:val="24"/>
          <w:szCs w:val="24"/>
        </w:rPr>
      </w:pPr>
      <w:r>
        <w:rPr>
          <w:rFonts w:hint="eastAsia"/>
          <w:sz w:val="24"/>
          <w:szCs w:val="24"/>
        </w:rPr>
        <w:t>项目(包1</w:t>
      </w:r>
      <w:r>
        <w:rPr>
          <w:rFonts w:hint="eastAsia"/>
          <w:sz w:val="24"/>
          <w:szCs w:val="24"/>
          <w:lang w:val="en-US" w:eastAsia="zh-CN"/>
        </w:rPr>
        <w:t xml:space="preserve">4 </w:t>
      </w:r>
      <w:r>
        <w:rPr>
          <w:rFonts w:hint="eastAsia"/>
          <w:sz w:val="24"/>
          <w:szCs w:val="24"/>
        </w:rPr>
        <w:t>低值易耗品）</w:t>
      </w:r>
      <w:r>
        <w:rPr>
          <w:rFonts w:hint="eastAsia"/>
          <w:sz w:val="24"/>
          <w:szCs w:val="24"/>
          <w:lang w:eastAsia="zh-CN"/>
        </w:rPr>
        <w:t>（</w:t>
      </w:r>
      <w:r>
        <w:rPr>
          <w:rFonts w:hint="eastAsia"/>
          <w:sz w:val="24"/>
          <w:szCs w:val="24"/>
          <w:lang w:val="en-US" w:eastAsia="zh-CN"/>
        </w:rPr>
        <w:t>二次</w:t>
      </w:r>
      <w:r>
        <w:rPr>
          <w:rFonts w:hint="eastAsia"/>
          <w:sz w:val="24"/>
          <w:szCs w:val="24"/>
          <w:lang w:eastAsia="zh-CN"/>
        </w:rPr>
        <w:t>）</w:t>
      </w:r>
    </w:p>
    <w:p>
      <w:pPr>
        <w:widowControl w:val="0"/>
        <w:spacing w:line="360" w:lineRule="auto"/>
        <w:rPr>
          <w:sz w:val="24"/>
          <w:szCs w:val="24"/>
          <w:highlight w:val="none"/>
        </w:rPr>
      </w:pPr>
      <w:r>
        <w:rPr>
          <w:rFonts w:hint="eastAsia"/>
          <w:sz w:val="24"/>
          <w:szCs w:val="24"/>
          <w:highlight w:val="none"/>
        </w:rPr>
        <w:t>预算金额：</w:t>
      </w:r>
      <w:r>
        <w:rPr>
          <w:rFonts w:hint="eastAsia"/>
          <w:sz w:val="24"/>
          <w:szCs w:val="24"/>
        </w:rPr>
        <w:t>946425</w:t>
      </w:r>
      <w:r>
        <w:rPr>
          <w:rFonts w:hint="eastAsia"/>
          <w:sz w:val="24"/>
          <w:szCs w:val="24"/>
          <w:highlight w:val="none"/>
        </w:rPr>
        <w:t>元</w:t>
      </w:r>
      <w:r>
        <w:rPr>
          <w:rFonts w:hint="eastAsia"/>
          <w:sz w:val="24"/>
          <w:szCs w:val="24"/>
          <w:highlight w:val="none"/>
          <w:lang w:eastAsia="zh-CN"/>
        </w:rPr>
        <w:t>；</w:t>
      </w:r>
      <w:bookmarkStart w:id="8" w:name="_GoBack"/>
      <w:bookmarkEnd w:id="8"/>
    </w:p>
    <w:p>
      <w:pPr>
        <w:widowControl w:val="0"/>
        <w:spacing w:line="360" w:lineRule="auto"/>
        <w:ind w:left="1200" w:hanging="1200" w:hangingChars="500"/>
        <w:rPr>
          <w:sz w:val="24"/>
          <w:szCs w:val="24"/>
        </w:rPr>
      </w:pPr>
      <w:r>
        <w:rPr>
          <w:rFonts w:hint="eastAsia"/>
          <w:sz w:val="24"/>
          <w:szCs w:val="24"/>
        </w:rPr>
        <w:t>采购需求：本项目内容的供应、运输、装卸、搬运、验收及售后服务等（详见采购文件第四章采购需求书中采购货物清单及技术参数）。</w:t>
      </w:r>
    </w:p>
    <w:tbl>
      <w:tblPr>
        <w:tblStyle w:val="4"/>
        <w:tblpPr w:leftFromText="180" w:rightFromText="180" w:vertAnchor="text" w:horzAnchor="page" w:tblpX="1295" w:tblpY="275"/>
        <w:tblOverlap w:val="never"/>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2051"/>
        <w:gridCol w:w="799"/>
        <w:gridCol w:w="1032"/>
        <w:gridCol w:w="933"/>
        <w:gridCol w:w="2281"/>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74" w:type="dxa"/>
            <w:noWrap/>
            <w:vAlign w:val="center"/>
          </w:tcPr>
          <w:p>
            <w:pPr>
              <w:widowControl w:val="0"/>
              <w:jc w:val="center"/>
            </w:pPr>
            <w:bookmarkStart w:id="2" w:name="_Toc864"/>
            <w:r>
              <w:rPr>
                <w:rFonts w:hint="eastAsia"/>
              </w:rPr>
              <w:t>序号</w:t>
            </w:r>
          </w:p>
        </w:tc>
        <w:tc>
          <w:tcPr>
            <w:tcW w:w="2051" w:type="dxa"/>
            <w:noWrap/>
            <w:vAlign w:val="center"/>
          </w:tcPr>
          <w:p>
            <w:pPr>
              <w:widowControl w:val="0"/>
              <w:jc w:val="center"/>
            </w:pPr>
            <w:r>
              <w:rPr>
                <w:rFonts w:hint="eastAsia"/>
              </w:rPr>
              <w:t>内容</w:t>
            </w:r>
          </w:p>
        </w:tc>
        <w:tc>
          <w:tcPr>
            <w:tcW w:w="799" w:type="dxa"/>
            <w:noWrap/>
            <w:vAlign w:val="center"/>
          </w:tcPr>
          <w:p>
            <w:pPr>
              <w:widowControl w:val="0"/>
              <w:jc w:val="center"/>
            </w:pPr>
            <w:r>
              <w:rPr>
                <w:rFonts w:hint="eastAsia"/>
              </w:rPr>
              <w:t>规格</w:t>
            </w:r>
          </w:p>
        </w:tc>
        <w:tc>
          <w:tcPr>
            <w:tcW w:w="1032" w:type="dxa"/>
            <w:noWrap/>
            <w:vAlign w:val="center"/>
          </w:tcPr>
          <w:p>
            <w:pPr>
              <w:widowControl w:val="0"/>
              <w:jc w:val="center"/>
            </w:pPr>
            <w:r>
              <w:rPr>
                <w:rFonts w:hint="eastAsia"/>
              </w:rPr>
              <w:t>交货期</w:t>
            </w:r>
          </w:p>
        </w:tc>
        <w:tc>
          <w:tcPr>
            <w:tcW w:w="933" w:type="dxa"/>
            <w:noWrap/>
            <w:vAlign w:val="center"/>
          </w:tcPr>
          <w:p>
            <w:pPr>
              <w:widowControl w:val="0"/>
              <w:jc w:val="center"/>
            </w:pPr>
            <w:r>
              <w:rPr>
                <w:rFonts w:hint="eastAsia"/>
              </w:rPr>
              <w:t>交货地点</w:t>
            </w:r>
          </w:p>
        </w:tc>
        <w:tc>
          <w:tcPr>
            <w:tcW w:w="2281" w:type="dxa"/>
            <w:noWrap/>
            <w:vAlign w:val="center"/>
          </w:tcPr>
          <w:p>
            <w:pPr>
              <w:widowControl w:val="0"/>
              <w:jc w:val="center"/>
            </w:pPr>
            <w:r>
              <w:rPr>
                <w:rFonts w:hint="eastAsia"/>
              </w:rPr>
              <w:t>拟定供应商数量</w:t>
            </w:r>
          </w:p>
        </w:tc>
        <w:tc>
          <w:tcPr>
            <w:tcW w:w="1448" w:type="dxa"/>
            <w:noWrap/>
            <w:vAlign w:val="center"/>
          </w:tcPr>
          <w:p>
            <w:pPr>
              <w:widowControl w:val="0"/>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4" w:type="dxa"/>
            <w:noWrap/>
            <w:vAlign w:val="center"/>
          </w:tcPr>
          <w:p>
            <w:pPr>
              <w:widowControl w:val="0"/>
            </w:pPr>
            <w:r>
              <w:rPr>
                <w:rFonts w:hint="eastAsia"/>
              </w:rPr>
              <w:t>标包8</w:t>
            </w:r>
          </w:p>
        </w:tc>
        <w:tc>
          <w:tcPr>
            <w:tcW w:w="2051" w:type="dxa"/>
            <w:noWrap/>
            <w:vAlign w:val="center"/>
          </w:tcPr>
          <w:p>
            <w:pPr>
              <w:widowControl w:val="0"/>
              <w:jc w:val="both"/>
            </w:pPr>
            <w:r>
              <w:rPr>
                <w:rFonts w:hint="eastAsia"/>
              </w:rPr>
              <w:t>豆制品</w:t>
            </w:r>
          </w:p>
        </w:tc>
        <w:tc>
          <w:tcPr>
            <w:tcW w:w="799" w:type="dxa"/>
            <w:vMerge w:val="restart"/>
            <w:noWrap/>
            <w:vAlign w:val="center"/>
          </w:tcPr>
          <w:p>
            <w:pPr>
              <w:widowControl w:val="0"/>
            </w:pPr>
            <w:r>
              <w:rPr>
                <w:rFonts w:hint="eastAsia"/>
              </w:rPr>
              <w:t>详见招标文件</w:t>
            </w:r>
          </w:p>
        </w:tc>
        <w:tc>
          <w:tcPr>
            <w:tcW w:w="1032" w:type="dxa"/>
            <w:vMerge w:val="restart"/>
            <w:noWrap/>
            <w:vAlign w:val="center"/>
          </w:tcPr>
          <w:p>
            <w:pPr>
              <w:widowControl w:val="0"/>
            </w:pPr>
            <w:r>
              <w:rPr>
                <w:rFonts w:hint="eastAsia"/>
              </w:rPr>
              <w:t>自合同签订日起一年</w:t>
            </w:r>
          </w:p>
        </w:tc>
        <w:tc>
          <w:tcPr>
            <w:tcW w:w="933" w:type="dxa"/>
            <w:vMerge w:val="restart"/>
            <w:noWrap/>
            <w:vAlign w:val="center"/>
          </w:tcPr>
          <w:p>
            <w:pPr>
              <w:widowControl w:val="0"/>
            </w:pPr>
            <w:r>
              <w:rPr>
                <w:rFonts w:hint="eastAsia"/>
              </w:rPr>
              <w:t>甲方指定交货地点</w:t>
            </w:r>
          </w:p>
        </w:tc>
        <w:tc>
          <w:tcPr>
            <w:tcW w:w="2281" w:type="dxa"/>
            <w:noWrap/>
            <w:vAlign w:val="center"/>
          </w:tcPr>
          <w:p>
            <w:pPr>
              <w:widowControl w:val="0"/>
            </w:pPr>
            <w:r>
              <w:rPr>
                <w:rFonts w:hint="eastAsia"/>
              </w:rPr>
              <w:t>拟采购1家供应商</w:t>
            </w:r>
          </w:p>
        </w:tc>
        <w:tc>
          <w:tcPr>
            <w:tcW w:w="1448" w:type="dxa"/>
            <w:noWrap/>
            <w:vAlign w:val="center"/>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4" w:type="dxa"/>
            <w:noWrap/>
            <w:vAlign w:val="center"/>
          </w:tcPr>
          <w:p>
            <w:pPr>
              <w:widowControl w:val="0"/>
            </w:pPr>
            <w:r>
              <w:rPr>
                <w:rFonts w:hint="eastAsia"/>
              </w:rPr>
              <w:t>标包13</w:t>
            </w:r>
          </w:p>
        </w:tc>
        <w:tc>
          <w:tcPr>
            <w:tcW w:w="2051" w:type="dxa"/>
            <w:noWrap/>
            <w:vAlign w:val="center"/>
          </w:tcPr>
          <w:p>
            <w:pPr>
              <w:widowControl w:val="0"/>
              <w:jc w:val="both"/>
            </w:pPr>
            <w:r>
              <w:rPr>
                <w:rFonts w:hint="eastAsia"/>
              </w:rPr>
              <w:t>洗消用品</w:t>
            </w:r>
          </w:p>
        </w:tc>
        <w:tc>
          <w:tcPr>
            <w:tcW w:w="799" w:type="dxa"/>
            <w:vMerge w:val="continue"/>
            <w:noWrap/>
            <w:vAlign w:val="center"/>
          </w:tcPr>
          <w:p>
            <w:pPr>
              <w:widowControl w:val="0"/>
            </w:pPr>
          </w:p>
        </w:tc>
        <w:tc>
          <w:tcPr>
            <w:tcW w:w="1032" w:type="dxa"/>
            <w:vMerge w:val="continue"/>
            <w:noWrap/>
            <w:vAlign w:val="center"/>
          </w:tcPr>
          <w:p>
            <w:pPr>
              <w:widowControl w:val="0"/>
            </w:pPr>
          </w:p>
        </w:tc>
        <w:tc>
          <w:tcPr>
            <w:tcW w:w="933" w:type="dxa"/>
            <w:vMerge w:val="continue"/>
            <w:noWrap/>
            <w:vAlign w:val="center"/>
          </w:tcPr>
          <w:p>
            <w:pPr>
              <w:widowControl w:val="0"/>
            </w:pPr>
          </w:p>
        </w:tc>
        <w:tc>
          <w:tcPr>
            <w:tcW w:w="2281" w:type="dxa"/>
            <w:noWrap/>
            <w:vAlign w:val="center"/>
          </w:tcPr>
          <w:p>
            <w:pPr>
              <w:widowControl w:val="0"/>
            </w:pPr>
            <w:r>
              <w:rPr>
                <w:rFonts w:hint="eastAsia"/>
              </w:rPr>
              <w:t>拟采购1家供应商</w:t>
            </w:r>
          </w:p>
        </w:tc>
        <w:tc>
          <w:tcPr>
            <w:tcW w:w="1448" w:type="dxa"/>
            <w:noWrap/>
            <w:vAlign w:val="center"/>
          </w:tcPr>
          <w:p>
            <w:pPr>
              <w:widowControl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74" w:type="dxa"/>
            <w:noWrap/>
            <w:vAlign w:val="center"/>
          </w:tcPr>
          <w:p>
            <w:pPr>
              <w:widowControl w:val="0"/>
            </w:pPr>
            <w:r>
              <w:rPr>
                <w:rFonts w:hint="eastAsia"/>
              </w:rPr>
              <w:t>标包14</w:t>
            </w:r>
          </w:p>
        </w:tc>
        <w:tc>
          <w:tcPr>
            <w:tcW w:w="2051" w:type="dxa"/>
            <w:noWrap/>
            <w:vAlign w:val="center"/>
          </w:tcPr>
          <w:p>
            <w:pPr>
              <w:widowControl w:val="0"/>
            </w:pPr>
            <w:r>
              <w:rPr>
                <w:rFonts w:hint="eastAsia"/>
              </w:rPr>
              <w:t>低值易耗品</w:t>
            </w:r>
          </w:p>
        </w:tc>
        <w:tc>
          <w:tcPr>
            <w:tcW w:w="799" w:type="dxa"/>
            <w:vMerge w:val="continue"/>
            <w:noWrap/>
            <w:vAlign w:val="center"/>
          </w:tcPr>
          <w:p>
            <w:pPr>
              <w:widowControl w:val="0"/>
            </w:pPr>
          </w:p>
        </w:tc>
        <w:tc>
          <w:tcPr>
            <w:tcW w:w="1032" w:type="dxa"/>
            <w:vMerge w:val="continue"/>
            <w:noWrap/>
            <w:vAlign w:val="center"/>
          </w:tcPr>
          <w:p>
            <w:pPr>
              <w:widowControl w:val="0"/>
            </w:pPr>
          </w:p>
        </w:tc>
        <w:tc>
          <w:tcPr>
            <w:tcW w:w="933" w:type="dxa"/>
            <w:vMerge w:val="continue"/>
            <w:noWrap/>
            <w:vAlign w:val="center"/>
          </w:tcPr>
          <w:p>
            <w:pPr>
              <w:widowControl w:val="0"/>
            </w:pPr>
          </w:p>
        </w:tc>
        <w:tc>
          <w:tcPr>
            <w:tcW w:w="2281" w:type="dxa"/>
            <w:noWrap/>
            <w:vAlign w:val="center"/>
          </w:tcPr>
          <w:p>
            <w:pPr>
              <w:widowControl w:val="0"/>
            </w:pPr>
            <w:r>
              <w:rPr>
                <w:rFonts w:hint="eastAsia"/>
              </w:rPr>
              <w:t>拟采购1家供应商</w:t>
            </w:r>
          </w:p>
        </w:tc>
        <w:tc>
          <w:tcPr>
            <w:tcW w:w="1448" w:type="dxa"/>
            <w:noWrap/>
            <w:vAlign w:val="center"/>
          </w:tcPr>
          <w:p>
            <w:pPr>
              <w:widowControl w:val="0"/>
            </w:pPr>
          </w:p>
        </w:tc>
      </w:tr>
    </w:tbl>
    <w:p>
      <w:pPr>
        <w:widowControl w:val="0"/>
        <w:spacing w:line="360" w:lineRule="auto"/>
        <w:rPr>
          <w:b/>
          <w:bCs/>
          <w:sz w:val="24"/>
          <w:szCs w:val="24"/>
        </w:rPr>
      </w:pPr>
      <w:r>
        <w:rPr>
          <w:rFonts w:hint="eastAsia"/>
          <w:b/>
          <w:bCs/>
          <w:sz w:val="24"/>
          <w:szCs w:val="24"/>
        </w:rPr>
        <w:t>二、申请人的资格要求</w:t>
      </w:r>
      <w:bookmarkEnd w:id="2"/>
    </w:p>
    <w:p>
      <w:pPr>
        <w:widowControl w:val="0"/>
        <w:spacing w:line="360" w:lineRule="auto"/>
        <w:ind w:firstLine="480" w:firstLineChars="200"/>
        <w:rPr>
          <w:sz w:val="24"/>
          <w:szCs w:val="24"/>
        </w:rPr>
      </w:pPr>
      <w:r>
        <w:rPr>
          <w:rFonts w:hint="eastAsia"/>
          <w:sz w:val="24"/>
          <w:szCs w:val="24"/>
        </w:rPr>
        <w:t>1.满足《中华人民共和国政府采购法》第二十二条规定；</w:t>
      </w:r>
    </w:p>
    <w:p>
      <w:pPr>
        <w:widowControl w:val="0"/>
        <w:spacing w:line="360" w:lineRule="auto"/>
        <w:ind w:firstLine="480" w:firstLineChars="200"/>
        <w:rPr>
          <w:sz w:val="24"/>
          <w:szCs w:val="24"/>
        </w:rPr>
      </w:pPr>
      <w:r>
        <w:rPr>
          <w:rFonts w:hint="eastAsia"/>
          <w:sz w:val="24"/>
          <w:szCs w:val="24"/>
        </w:rPr>
        <w:t>2.落实政府采购政策需满足的资格要求：</w:t>
      </w:r>
    </w:p>
    <w:p>
      <w:pPr>
        <w:widowControl w:val="0"/>
        <w:spacing w:line="360" w:lineRule="auto"/>
        <w:ind w:firstLine="480" w:firstLineChars="200"/>
        <w:rPr>
          <w:rFonts w:hint="eastAsia"/>
          <w:sz w:val="24"/>
          <w:szCs w:val="24"/>
        </w:rPr>
      </w:pPr>
      <w:r>
        <w:rPr>
          <w:rFonts w:hint="eastAsia"/>
          <w:sz w:val="24"/>
          <w:szCs w:val="24"/>
          <w:highlight w:val="none"/>
        </w:rPr>
        <w:t>《关于进一步加大政府采购支持中小企业力度的通知》（财库[2022]19号）文件、《</w:t>
      </w:r>
      <w:r>
        <w:rPr>
          <w:rFonts w:hint="eastAsia"/>
          <w:sz w:val="24"/>
          <w:szCs w:val="24"/>
        </w:rPr>
        <w:t>政府采购促进中小企业发展管理办法》（财库〔2020〕46号）、《关于政府采购支持监狱企业发展有关问题的通知》(财库〔2014〕68号)、《关于促进残疾人就业政府采购政策的通知》（财库〔2017〕141号)、《关于环境标志产品政府采购实施的意见》（财库〔2006〕90号）、《节能产品政府采购实施意见》的通知（财库〔2004〕185号）。《财政部发展改革委生态环境部市场监管总局关于调整优化节能产品、环境标志产品政府采购执行机制的通知》（财库〔2019〕9号）</w:t>
      </w:r>
      <w:r>
        <w:rPr>
          <w:rFonts w:hint="eastAsia"/>
          <w:sz w:val="24"/>
          <w:szCs w:val="24"/>
          <w:lang w:eastAsia="zh-CN"/>
        </w:rPr>
        <w:t>。</w:t>
      </w:r>
      <w:r>
        <w:rPr>
          <w:rFonts w:hint="eastAsia"/>
          <w:sz w:val="24"/>
          <w:szCs w:val="24"/>
        </w:rPr>
        <w:t>关于运用政府采购政策支持脱贫攻坚的通知《财库〔2019〕27号》。</w:t>
      </w:r>
    </w:p>
    <w:p>
      <w:pPr>
        <w:pStyle w:val="6"/>
        <w:spacing w:line="360" w:lineRule="auto"/>
        <w:ind w:firstLine="482" w:firstLineChars="200"/>
        <w:rPr>
          <w:rFonts w:hint="default" w:eastAsia="宋体"/>
          <w:b/>
          <w:bCs/>
          <w:sz w:val="24"/>
          <w:szCs w:val="24"/>
          <w:lang w:val="en-US" w:eastAsia="zh-CN"/>
        </w:rPr>
      </w:pPr>
      <w:r>
        <w:rPr>
          <w:rFonts w:hint="eastAsia"/>
          <w:b/>
          <w:bCs/>
          <w:sz w:val="24"/>
          <w:szCs w:val="24"/>
          <w:lang w:val="en-US" w:eastAsia="zh-CN"/>
        </w:rPr>
        <w:t>3.此项目标包面向小微型企业。</w:t>
      </w:r>
    </w:p>
    <w:p>
      <w:pPr>
        <w:widowControl w:val="0"/>
        <w:spacing w:line="360" w:lineRule="auto"/>
        <w:ind w:firstLine="482" w:firstLineChars="200"/>
        <w:rPr>
          <w:sz w:val="24"/>
          <w:szCs w:val="24"/>
        </w:rPr>
      </w:pPr>
      <w:r>
        <w:rPr>
          <w:rFonts w:hint="eastAsia"/>
          <w:b/>
          <w:bCs/>
          <w:sz w:val="24"/>
          <w:szCs w:val="24"/>
          <w:lang w:val="en-US" w:eastAsia="zh-CN"/>
        </w:rPr>
        <w:t>4.</w:t>
      </w:r>
      <w:r>
        <w:rPr>
          <w:rFonts w:hint="eastAsia"/>
          <w:b/>
          <w:bCs/>
          <w:sz w:val="24"/>
          <w:szCs w:val="24"/>
        </w:rPr>
        <w:t>本项目的特定资格要求：</w:t>
      </w:r>
    </w:p>
    <w:p>
      <w:pPr>
        <w:widowControl w:val="0"/>
        <w:numPr>
          <w:ilvl w:val="0"/>
          <w:numId w:val="0"/>
        </w:numPr>
        <w:spacing w:line="360" w:lineRule="auto"/>
        <w:ind w:firstLine="480" w:firstLineChars="200"/>
        <w:rPr>
          <w:sz w:val="24"/>
          <w:szCs w:val="24"/>
        </w:rPr>
      </w:pPr>
      <w:bookmarkStart w:id="3" w:name="_Toc14557"/>
      <w:r>
        <w:rPr>
          <w:rFonts w:hint="eastAsia"/>
          <w:sz w:val="24"/>
          <w:szCs w:val="24"/>
          <w:lang w:val="en-US" w:eastAsia="zh-CN"/>
        </w:rPr>
        <w:t>1）</w:t>
      </w:r>
      <w:r>
        <w:rPr>
          <w:rFonts w:hint="eastAsia"/>
          <w:sz w:val="24"/>
          <w:szCs w:val="24"/>
        </w:rPr>
        <w:t>投标人须提供有效营业执照；</w:t>
      </w:r>
    </w:p>
    <w:p>
      <w:pPr>
        <w:widowControl w:val="0"/>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凡拟参加本次招标项目的供应商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税务系统失信惩戒企业名单。近三年政府采购合同履约过程中及其他经营活动履约过程中因围标串标、偷税漏税、制售假冒伪劣商品等行为被有关行政部门处罚（处理）记录的，本项目不认定其具有良好的商业信誉，将拒绝其参与本次投标活动。</w:t>
      </w:r>
    </w:p>
    <w:p>
      <w:pPr>
        <w:widowControl w:val="0"/>
        <w:spacing w:line="360" w:lineRule="auto"/>
        <w:ind w:firstLine="480" w:firstLineChars="200"/>
        <w:rPr>
          <w:rFonts w:hint="eastAsia"/>
          <w:sz w:val="24"/>
          <w:szCs w:val="24"/>
          <w:lang w:val="en-US" w:eastAsia="zh-CN"/>
        </w:rPr>
      </w:pPr>
      <w:r>
        <w:rPr>
          <w:rFonts w:hint="eastAsia"/>
          <w:sz w:val="24"/>
          <w:szCs w:val="24"/>
          <w:lang w:val="en-US" w:eastAsia="zh-CN"/>
        </w:rPr>
        <w:t>3）有依法缴纳税收和社保部门出具一个月（标截止时间前半年内任一个月）的企业员工缴纳社保证明（社保缴费凭证及个人明细表）及税务系统出据的完税证明；（投标人如为个体经营者不需提供）</w:t>
      </w:r>
    </w:p>
    <w:p>
      <w:pPr>
        <w:widowControl w:val="0"/>
        <w:spacing w:line="360" w:lineRule="auto"/>
        <w:ind w:firstLine="480" w:firstLineChars="200"/>
        <w:rPr>
          <w:rFonts w:hint="eastAsia"/>
          <w:sz w:val="24"/>
          <w:szCs w:val="24"/>
          <w:lang w:val="en-US" w:eastAsia="zh-CN"/>
        </w:rPr>
      </w:pPr>
      <w:r>
        <w:rPr>
          <w:rFonts w:hint="eastAsia"/>
          <w:sz w:val="24"/>
          <w:szCs w:val="24"/>
          <w:lang w:val="en-US" w:eastAsia="zh-CN"/>
        </w:rPr>
        <w:t>4）具有良好的商业信誉和健全的财务会计制度（提供近一年度经审计的财务报表或审计报告【成立不满一年不需要提供，审计报告指2021年】或其基本户开户银行开具的资信证明）；（投标人如为个体经营者不需提供）</w:t>
      </w:r>
    </w:p>
    <w:p>
      <w:pPr>
        <w:widowControl w:val="0"/>
        <w:spacing w:line="360" w:lineRule="auto"/>
        <w:ind w:firstLine="480" w:firstLineChars="200"/>
        <w:rPr>
          <w:sz w:val="24"/>
          <w:szCs w:val="24"/>
        </w:rPr>
      </w:pPr>
      <w:r>
        <w:rPr>
          <w:rFonts w:hint="eastAsia"/>
          <w:sz w:val="24"/>
          <w:szCs w:val="24"/>
          <w:lang w:val="en-US" w:eastAsia="zh-CN"/>
        </w:rPr>
        <w:t>5</w:t>
      </w:r>
      <w:r>
        <w:rPr>
          <w:rFonts w:hint="eastAsia"/>
          <w:sz w:val="24"/>
          <w:szCs w:val="24"/>
        </w:rPr>
        <w:t>）单位负责人为同一人或者存在直接控股、管理关系的不同供应商，不得同时参加同一包的采购活动；</w:t>
      </w:r>
    </w:p>
    <w:p>
      <w:pPr>
        <w:widowControl w:val="0"/>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）本项目招标不接受联合体投标；</w:t>
      </w:r>
    </w:p>
    <w:p>
      <w:pPr>
        <w:widowControl w:val="0"/>
        <w:spacing w:line="360" w:lineRule="auto"/>
        <w:rPr>
          <w:b/>
          <w:bCs/>
          <w:sz w:val="24"/>
          <w:szCs w:val="24"/>
        </w:rPr>
      </w:pPr>
      <w:r>
        <w:rPr>
          <w:rFonts w:hint="eastAsia"/>
          <w:b/>
          <w:bCs/>
          <w:sz w:val="24"/>
          <w:szCs w:val="24"/>
        </w:rPr>
        <w:t>三、获取招标文件</w:t>
      </w:r>
      <w:bookmarkEnd w:id="3"/>
    </w:p>
    <w:p>
      <w:pPr>
        <w:widowControl w:val="0"/>
        <w:spacing w:line="360" w:lineRule="auto"/>
        <w:ind w:firstLine="480" w:firstLineChars="200"/>
        <w:rPr>
          <w:sz w:val="24"/>
          <w:szCs w:val="24"/>
        </w:rPr>
      </w:pPr>
      <w:r>
        <w:rPr>
          <w:rFonts w:hint="eastAsia"/>
          <w:sz w:val="24"/>
          <w:szCs w:val="24"/>
        </w:rPr>
        <w:t>时间：</w:t>
      </w:r>
      <w:r>
        <w:rPr>
          <w:rFonts w:hint="eastAsia"/>
          <w:sz w:val="24"/>
          <w:szCs w:val="24"/>
          <w:highlight w:val="none"/>
        </w:rPr>
        <w:t>2022年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5</w:t>
      </w:r>
      <w:r>
        <w:rPr>
          <w:rFonts w:hint="eastAsia"/>
          <w:sz w:val="24"/>
          <w:szCs w:val="24"/>
          <w:highlight w:val="none"/>
        </w:rPr>
        <w:t>日10:00至2022年</w:t>
      </w:r>
      <w:r>
        <w:rPr>
          <w:rFonts w:hint="eastAsia"/>
          <w:sz w:val="24"/>
          <w:szCs w:val="24"/>
          <w:highlight w:val="none"/>
          <w:lang w:val="en-US" w:eastAsia="zh-CN"/>
        </w:rPr>
        <w:t>10</w:t>
      </w:r>
      <w:r>
        <w:rPr>
          <w:rFonts w:hint="eastAsia"/>
          <w:sz w:val="24"/>
          <w:szCs w:val="24"/>
          <w:highlight w:val="none"/>
        </w:rPr>
        <w:t>月1</w:t>
      </w:r>
      <w:r>
        <w:rPr>
          <w:rFonts w:hint="eastAsia"/>
          <w:sz w:val="24"/>
          <w:szCs w:val="24"/>
          <w:highlight w:val="none"/>
          <w:lang w:val="en-US" w:eastAsia="zh-CN"/>
        </w:rPr>
        <w:t>3</w:t>
      </w:r>
      <w:r>
        <w:rPr>
          <w:rFonts w:hint="eastAsia"/>
          <w:sz w:val="24"/>
          <w:szCs w:val="24"/>
          <w:highlight w:val="none"/>
        </w:rPr>
        <w:t>日</w:t>
      </w:r>
      <w:r>
        <w:rPr>
          <w:rFonts w:hint="eastAsia"/>
          <w:sz w:val="24"/>
          <w:szCs w:val="24"/>
          <w:highlight w:val="none"/>
          <w:lang w:val="en-US" w:eastAsia="zh-CN"/>
        </w:rPr>
        <w:t>19</w:t>
      </w:r>
      <w:r>
        <w:rPr>
          <w:rFonts w:hint="eastAsia"/>
          <w:sz w:val="24"/>
          <w:szCs w:val="24"/>
          <w:highlight w:val="none"/>
        </w:rPr>
        <w:t>:0</w:t>
      </w:r>
      <w:r>
        <w:rPr>
          <w:rFonts w:hint="eastAsia"/>
          <w:sz w:val="24"/>
          <w:szCs w:val="24"/>
          <w:highlight w:val="none"/>
          <w:lang w:val="en-US" w:eastAsia="zh-CN"/>
        </w:rPr>
        <w:t>0</w:t>
      </w:r>
      <w:r>
        <w:rPr>
          <w:rFonts w:hint="eastAsia"/>
          <w:sz w:val="24"/>
          <w:szCs w:val="24"/>
          <w:highlight w:val="none"/>
        </w:rPr>
        <w:t>，节假日除外（北京时间）</w:t>
      </w:r>
    </w:p>
    <w:p>
      <w:pPr>
        <w:spacing w:line="360" w:lineRule="auto"/>
        <w:ind w:firstLine="480" w:firstLineChars="200"/>
        <w:rPr>
          <w:sz w:val="24"/>
          <w:szCs w:val="24"/>
        </w:rPr>
      </w:pPr>
      <w:r>
        <w:rPr>
          <w:rFonts w:hint="eastAsia"/>
          <w:sz w:val="24"/>
          <w:szCs w:val="24"/>
        </w:rPr>
        <w:t>地点：新疆拓源工程管理咨询有限公司（新疆乌鲁木齐市水磨沟区龙盛街898号万科中央公园S6栋5层）</w:t>
      </w:r>
    </w:p>
    <w:p>
      <w:pPr>
        <w:pStyle w:val="2"/>
        <w:spacing w:line="360" w:lineRule="auto"/>
        <w:rPr>
          <w:rFonts w:hAnsi="宋体" w:cs="宋体"/>
          <w:sz w:val="24"/>
          <w:szCs w:val="24"/>
        </w:rPr>
      </w:pPr>
      <w:r>
        <w:rPr>
          <w:rFonts w:hint="eastAsia" w:hAnsi="宋体" w:cs="宋体"/>
          <w:sz w:val="24"/>
          <w:szCs w:val="24"/>
        </w:rPr>
        <w:t>方式：线</w:t>
      </w:r>
      <w:r>
        <w:rPr>
          <w:rFonts w:hint="eastAsia" w:hAnsi="宋体" w:cs="宋体"/>
          <w:sz w:val="24"/>
          <w:szCs w:val="24"/>
          <w:lang w:val="en-US" w:eastAsia="zh-CN"/>
        </w:rPr>
        <w:t>上获取</w:t>
      </w:r>
      <w:r>
        <w:rPr>
          <w:rFonts w:hint="eastAsia" w:hAnsi="宋体" w:cs="宋体"/>
          <w:sz w:val="24"/>
          <w:szCs w:val="24"/>
        </w:rPr>
        <w:t>，</w:t>
      </w:r>
      <w:r>
        <w:rPr>
          <w:rFonts w:hint="eastAsia" w:ascii="宋体" w:hAnsi="宋体" w:eastAsia="宋体" w:cs="宋体"/>
          <w:sz w:val="24"/>
          <w:szCs w:val="24"/>
          <w:lang w:val="en-US" w:eastAsia="zh-CN" w:bidi="ar-SA"/>
        </w:rPr>
        <w:t>获取招标文件需将有效的营业执照副本、法定代表人身份证明书及身份证或法定代表人授权委托书及委托代理人的身份证、“信用中国”查询失信被执行人、重大税收违法案件当事人名单及“中国政府采购网”查询政府采购严重违法失信行为记录名单截图、税务系统未被列入失信惩戒企业名单截图等加盖公章的扫描件以PDF格式+单位名称+联系人及联系方式发送至522371797@qq.com进行查验报名，查验符合相关要求的供应商以电子版格式发售招标文件。以上复印件一式肆份纸质版加盖公章开标时交采购代理机构留存。</w:t>
      </w:r>
    </w:p>
    <w:p>
      <w:pPr>
        <w:widowControl w:val="0"/>
        <w:spacing w:line="360" w:lineRule="auto"/>
        <w:ind w:firstLine="480" w:firstLineChars="200"/>
        <w:rPr>
          <w:rFonts w:hint="eastAsia" w:eastAsia="宋体"/>
          <w:sz w:val="24"/>
          <w:szCs w:val="24"/>
          <w:lang w:eastAsia="zh-CN"/>
        </w:rPr>
      </w:pPr>
      <w:r>
        <w:rPr>
          <w:rFonts w:hint="eastAsia"/>
          <w:sz w:val="24"/>
          <w:szCs w:val="24"/>
        </w:rPr>
        <w:t>售价（元）：200元/包</w:t>
      </w:r>
      <w:r>
        <w:rPr>
          <w:rFonts w:hint="eastAsia"/>
          <w:sz w:val="24"/>
          <w:szCs w:val="24"/>
          <w:lang w:eastAsia="zh-CN"/>
        </w:rPr>
        <w:t>。</w:t>
      </w:r>
    </w:p>
    <w:p>
      <w:pPr>
        <w:widowControl w:val="0"/>
        <w:spacing w:line="360" w:lineRule="auto"/>
        <w:rPr>
          <w:b/>
          <w:bCs/>
          <w:sz w:val="24"/>
          <w:szCs w:val="24"/>
        </w:rPr>
      </w:pPr>
      <w:bookmarkStart w:id="4" w:name="_Toc18974"/>
      <w:r>
        <w:rPr>
          <w:rFonts w:hint="eastAsia"/>
          <w:b/>
          <w:bCs/>
          <w:sz w:val="24"/>
          <w:szCs w:val="24"/>
        </w:rPr>
        <w:t>四、提交响应文件截止时间、开标时间和地点</w:t>
      </w:r>
      <w:bookmarkEnd w:id="4"/>
    </w:p>
    <w:p>
      <w:pPr>
        <w:widowControl w:val="0"/>
        <w:spacing w:line="360" w:lineRule="auto"/>
        <w:ind w:firstLine="480" w:firstLineChars="200"/>
        <w:rPr>
          <w:sz w:val="24"/>
          <w:szCs w:val="24"/>
        </w:rPr>
      </w:pPr>
      <w:r>
        <w:rPr>
          <w:rFonts w:hint="eastAsia"/>
          <w:sz w:val="24"/>
          <w:szCs w:val="24"/>
        </w:rPr>
        <w:t>截止时间：</w:t>
      </w:r>
      <w:r>
        <w:rPr>
          <w:rFonts w:hint="eastAsia"/>
          <w:sz w:val="24"/>
          <w:szCs w:val="24"/>
          <w:highlight w:val="none"/>
        </w:rPr>
        <w:t>2022年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25</w:t>
      </w:r>
      <w:r>
        <w:rPr>
          <w:rFonts w:hint="eastAsia"/>
          <w:sz w:val="24"/>
          <w:szCs w:val="24"/>
          <w:highlight w:val="none"/>
        </w:rPr>
        <w:t>日11时00</w:t>
      </w:r>
      <w:r>
        <w:rPr>
          <w:rFonts w:hint="eastAsia"/>
          <w:sz w:val="24"/>
          <w:szCs w:val="24"/>
        </w:rPr>
        <w:t>（北京时间）</w:t>
      </w:r>
    </w:p>
    <w:p>
      <w:pPr>
        <w:spacing w:line="360" w:lineRule="auto"/>
        <w:ind w:firstLine="480" w:firstLineChars="200"/>
        <w:rPr>
          <w:sz w:val="24"/>
          <w:szCs w:val="24"/>
        </w:rPr>
      </w:pPr>
      <w:r>
        <w:rPr>
          <w:rFonts w:hint="eastAsia"/>
          <w:sz w:val="24"/>
          <w:szCs w:val="24"/>
        </w:rPr>
        <w:t>地点：新疆拓源工程管理咨询有限公司（新疆乌鲁木齐市水磨沟区龙盛街898号万科中央公园S6栋5层）。</w:t>
      </w:r>
    </w:p>
    <w:p>
      <w:pPr>
        <w:widowControl w:val="0"/>
        <w:spacing w:line="360" w:lineRule="auto"/>
        <w:ind w:firstLine="482" w:firstLineChars="200"/>
        <w:rPr>
          <w:b/>
          <w:bCs/>
          <w:sz w:val="24"/>
          <w:szCs w:val="24"/>
        </w:rPr>
      </w:pPr>
      <w:bookmarkStart w:id="5" w:name="_Toc28897"/>
      <w:r>
        <w:rPr>
          <w:rFonts w:hint="eastAsia"/>
          <w:b/>
          <w:bCs/>
          <w:sz w:val="24"/>
          <w:szCs w:val="24"/>
        </w:rPr>
        <w:t>五、公告期限</w:t>
      </w:r>
      <w:bookmarkEnd w:id="5"/>
    </w:p>
    <w:p>
      <w:pPr>
        <w:widowControl w:val="0"/>
        <w:spacing w:line="360" w:lineRule="auto"/>
        <w:ind w:firstLine="480" w:firstLineChars="200"/>
        <w:rPr>
          <w:sz w:val="24"/>
          <w:szCs w:val="24"/>
        </w:rPr>
      </w:pPr>
      <w:r>
        <w:rPr>
          <w:rFonts w:hint="eastAsia"/>
          <w:sz w:val="24"/>
          <w:szCs w:val="24"/>
        </w:rPr>
        <w:t>自本公告发布之日起5个工作日。</w:t>
      </w:r>
    </w:p>
    <w:p>
      <w:pPr>
        <w:widowControl w:val="0"/>
        <w:spacing w:line="360" w:lineRule="auto"/>
        <w:ind w:firstLine="482" w:firstLineChars="200"/>
        <w:rPr>
          <w:b/>
          <w:bCs/>
          <w:sz w:val="24"/>
          <w:szCs w:val="24"/>
        </w:rPr>
      </w:pPr>
      <w:bookmarkStart w:id="6" w:name="_Toc24051"/>
      <w:r>
        <w:rPr>
          <w:rFonts w:hint="eastAsia"/>
          <w:b/>
          <w:bCs/>
          <w:sz w:val="24"/>
          <w:szCs w:val="24"/>
        </w:rPr>
        <w:t>六、其他补充事宜</w:t>
      </w:r>
      <w:bookmarkEnd w:id="6"/>
    </w:p>
    <w:p>
      <w:pPr>
        <w:widowControl w:val="0"/>
        <w:spacing w:line="360" w:lineRule="auto"/>
        <w:ind w:firstLine="480" w:firstLineChars="200"/>
        <w:rPr>
          <w:sz w:val="24"/>
          <w:szCs w:val="24"/>
        </w:rPr>
      </w:pPr>
      <w:bookmarkStart w:id="7" w:name="_Toc24544"/>
      <w:r>
        <w:rPr>
          <w:rFonts w:hint="eastAsia"/>
          <w:sz w:val="24"/>
          <w:szCs w:val="24"/>
        </w:rPr>
        <w:t>无</w:t>
      </w:r>
    </w:p>
    <w:p>
      <w:pPr>
        <w:widowControl w:val="0"/>
        <w:spacing w:line="560" w:lineRule="exact"/>
        <w:ind w:firstLine="482" w:firstLineChars="200"/>
        <w:rPr>
          <w:sz w:val="24"/>
          <w:szCs w:val="24"/>
        </w:rPr>
      </w:pPr>
      <w:r>
        <w:rPr>
          <w:rFonts w:hint="eastAsia"/>
          <w:b/>
          <w:bCs/>
          <w:sz w:val="24"/>
          <w:szCs w:val="24"/>
        </w:rPr>
        <w:t>七、对本次招标提出询问，请按以下方式联系</w:t>
      </w:r>
      <w:bookmarkEnd w:id="7"/>
    </w:p>
    <w:p>
      <w:pPr>
        <w:widowControl w:val="0"/>
        <w:spacing w:line="560" w:lineRule="exact"/>
        <w:ind w:firstLine="480" w:firstLineChars="200"/>
        <w:rPr>
          <w:sz w:val="24"/>
          <w:szCs w:val="24"/>
        </w:rPr>
      </w:pPr>
      <w:r>
        <w:rPr>
          <w:rFonts w:hint="eastAsia"/>
          <w:sz w:val="24"/>
          <w:szCs w:val="24"/>
        </w:rPr>
        <w:t>1.采购人信息</w:t>
      </w:r>
    </w:p>
    <w:p>
      <w:pPr>
        <w:spacing w:line="560" w:lineRule="exact"/>
        <w:ind w:firstLine="480" w:firstLineChars="200"/>
        <w:rPr>
          <w:sz w:val="24"/>
          <w:szCs w:val="24"/>
        </w:rPr>
      </w:pPr>
      <w:r>
        <w:rPr>
          <w:rFonts w:hint="eastAsia"/>
          <w:sz w:val="24"/>
          <w:szCs w:val="24"/>
        </w:rPr>
        <w:t>名 称：新疆大学</w:t>
      </w:r>
    </w:p>
    <w:p>
      <w:pPr>
        <w:spacing w:line="560" w:lineRule="exact"/>
        <w:ind w:firstLine="480" w:firstLineChars="200"/>
        <w:rPr>
          <w:sz w:val="24"/>
          <w:szCs w:val="24"/>
        </w:rPr>
      </w:pPr>
      <w:r>
        <w:rPr>
          <w:rFonts w:hint="eastAsia"/>
          <w:sz w:val="24"/>
          <w:szCs w:val="24"/>
        </w:rPr>
        <w:t>地址：乌鲁木齐市天山区胜利路666号</w:t>
      </w:r>
    </w:p>
    <w:p>
      <w:pPr>
        <w:widowControl w:val="0"/>
        <w:spacing w:line="560" w:lineRule="exact"/>
        <w:ind w:firstLine="480" w:firstLineChars="200"/>
        <w:rPr>
          <w:sz w:val="24"/>
          <w:szCs w:val="24"/>
        </w:rPr>
      </w:pPr>
      <w:r>
        <w:rPr>
          <w:rFonts w:hint="eastAsia"/>
          <w:sz w:val="24"/>
          <w:szCs w:val="24"/>
        </w:rPr>
        <w:t>联系人：郭老师</w:t>
      </w:r>
    </w:p>
    <w:p>
      <w:pPr>
        <w:widowControl w:val="0"/>
        <w:spacing w:line="560" w:lineRule="exact"/>
        <w:ind w:firstLine="480" w:firstLineChars="200"/>
        <w:rPr>
          <w:rFonts w:hint="default" w:eastAsia="宋体"/>
          <w:sz w:val="24"/>
          <w:szCs w:val="24"/>
          <w:lang w:val="en-US" w:eastAsia="zh-CN"/>
        </w:rPr>
      </w:pPr>
      <w:r>
        <w:rPr>
          <w:rFonts w:hint="eastAsia"/>
          <w:sz w:val="24"/>
          <w:szCs w:val="24"/>
        </w:rPr>
        <w:t>联系方式：</w:t>
      </w:r>
      <w:r>
        <w:rPr>
          <w:rFonts w:hint="eastAsia"/>
          <w:sz w:val="24"/>
          <w:szCs w:val="24"/>
          <w:highlight w:val="none"/>
        </w:rPr>
        <w:t>0991-85</w:t>
      </w:r>
      <w:r>
        <w:rPr>
          <w:rFonts w:hint="eastAsia"/>
          <w:sz w:val="24"/>
          <w:szCs w:val="24"/>
          <w:highlight w:val="none"/>
          <w:lang w:val="en-US" w:eastAsia="zh-CN"/>
        </w:rPr>
        <w:t>80035</w:t>
      </w:r>
    </w:p>
    <w:p>
      <w:pPr>
        <w:widowControl w:val="0"/>
        <w:spacing w:line="560" w:lineRule="exact"/>
        <w:ind w:firstLine="480" w:firstLineChars="200"/>
        <w:rPr>
          <w:sz w:val="24"/>
          <w:szCs w:val="24"/>
        </w:rPr>
      </w:pPr>
      <w:r>
        <w:rPr>
          <w:rFonts w:hint="eastAsia"/>
          <w:sz w:val="24"/>
          <w:szCs w:val="24"/>
        </w:rPr>
        <w:t>2.采购代理机构信息</w:t>
      </w:r>
    </w:p>
    <w:p>
      <w:pPr>
        <w:widowControl w:val="0"/>
        <w:spacing w:line="560" w:lineRule="exact"/>
        <w:ind w:firstLine="480" w:firstLineChars="200"/>
        <w:rPr>
          <w:sz w:val="24"/>
          <w:szCs w:val="24"/>
        </w:rPr>
      </w:pPr>
      <w:r>
        <w:rPr>
          <w:rFonts w:hint="eastAsia"/>
          <w:sz w:val="24"/>
          <w:szCs w:val="24"/>
        </w:rPr>
        <w:t>名称：新疆拓源工程管理咨询有限公司</w:t>
      </w:r>
    </w:p>
    <w:p>
      <w:pPr>
        <w:spacing w:line="560" w:lineRule="exact"/>
        <w:ind w:firstLine="480" w:firstLineChars="200"/>
        <w:rPr>
          <w:bCs/>
          <w:sz w:val="24"/>
          <w:szCs w:val="24"/>
        </w:rPr>
      </w:pPr>
      <w:r>
        <w:rPr>
          <w:rFonts w:hint="eastAsia"/>
          <w:sz w:val="24"/>
          <w:szCs w:val="24"/>
        </w:rPr>
        <w:t>地址：新疆乌鲁木齐市水磨沟区龙盛街898号万科中央公园S6栋5层</w:t>
      </w:r>
    </w:p>
    <w:p>
      <w:pPr>
        <w:widowControl w:val="0"/>
        <w:spacing w:line="560" w:lineRule="exact"/>
        <w:ind w:firstLine="480" w:firstLineChars="200"/>
        <w:rPr>
          <w:sz w:val="24"/>
          <w:szCs w:val="24"/>
        </w:rPr>
      </w:pPr>
      <w:r>
        <w:rPr>
          <w:rFonts w:hint="eastAsia"/>
          <w:sz w:val="24"/>
          <w:szCs w:val="24"/>
        </w:rPr>
        <w:t>项目联系人：谷静雯</w:t>
      </w:r>
    </w:p>
    <w:p>
      <w:pPr>
        <w:widowControl w:val="0"/>
        <w:spacing w:line="560" w:lineRule="exact"/>
        <w:ind w:firstLine="480" w:firstLineChars="200"/>
        <w:rPr>
          <w:sz w:val="24"/>
          <w:szCs w:val="24"/>
        </w:rPr>
      </w:pPr>
      <w:r>
        <w:rPr>
          <w:rFonts w:hint="eastAsia"/>
          <w:sz w:val="24"/>
          <w:szCs w:val="24"/>
        </w:rPr>
        <w:t xml:space="preserve">电话：19999206083、13565862462   </w:t>
      </w:r>
    </w:p>
    <w:p>
      <w:pPr>
        <w:widowControl w:val="0"/>
        <w:spacing w:line="560" w:lineRule="exact"/>
        <w:ind w:firstLine="480" w:firstLineChars="200"/>
        <w:rPr>
          <w:sz w:val="24"/>
          <w:szCs w:val="24"/>
        </w:rPr>
      </w:pPr>
    </w:p>
    <w:p>
      <w:pPr>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ZWM3MjNlN2RiYzAyNmVmNTU4MGY0N2ViMmI2ZjIifQ=="/>
  </w:docVars>
  <w:rsids>
    <w:rsidRoot w:val="6E8D43BF"/>
    <w:rsid w:val="1B352AC8"/>
    <w:rsid w:val="223F36E7"/>
    <w:rsid w:val="5470108A"/>
    <w:rsid w:val="5B967FB4"/>
    <w:rsid w:val="5C7F50BD"/>
    <w:rsid w:val="6E8D43BF"/>
    <w:rsid w:val="7B27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pPr>
    <w:rPr>
      <w:rFonts w:hAnsi="Times New Roman" w:cs="Times New Roman"/>
    </w:rPr>
  </w:style>
  <w:style w:type="paragraph" w:styleId="3">
    <w:name w:val="toc 4"/>
    <w:basedOn w:val="1"/>
    <w:next w:val="1"/>
    <w:qFormat/>
    <w:uiPriority w:val="39"/>
    <w:pPr>
      <w:ind w:left="720"/>
    </w:pPr>
    <w:rPr>
      <w:rFonts w:ascii="Calibri" w:hAnsi="Calibri" w:cs="Calibri"/>
      <w:sz w:val="20"/>
      <w:szCs w:val="20"/>
    </w:rPr>
  </w:style>
  <w:style w:type="paragraph" w:customStyle="1" w:styleId="6">
    <w:name w:val="Plain Text1"/>
    <w:basedOn w:val="1"/>
    <w:qFormat/>
    <w:uiPriority w:val="99"/>
    <w:rPr>
      <w:rFonts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1906</Words>
  <Characters>2120</Characters>
  <Lines>0</Lines>
  <Paragraphs>0</Paragraphs>
  <TotalTime>1</TotalTime>
  <ScaleCrop>false</ScaleCrop>
  <LinksUpToDate>false</LinksUpToDate>
  <CharactersWithSpaces>2125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2022-08-04T08:22:00Z</dcterms:created>
  <dc:creator>゛Swan Diana</dc:creator>
  <cp:lastModifiedBy>Foll to  him</cp:lastModifiedBy>
  <dcterms:modified xsi:type="dcterms:W3CDTF">2022-10-04T06:45:13Z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A9CAEC8397E14F1795659A88397D0CA2</vt:lpwstr>
  </property>
</Properties>
</file>