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jc w:val="both"/>
        <w:rPr>
          <w:rFonts w:ascii="黑体" w:hAnsi="宋体" w:eastAsia="黑体"/>
          <w:b/>
          <w:color w:val="auto"/>
          <w:sz w:val="48"/>
          <w:szCs w:val="48"/>
        </w:rPr>
      </w:pPr>
    </w:p>
    <w:p>
      <w:pPr>
        <w:pStyle w:val="37"/>
        <w:jc w:val="center"/>
        <w:rPr>
          <w:rFonts w:hint="eastAsia" w:ascii="黑体" w:hAnsi="华文中宋" w:eastAsia="黑体" w:cs="Times New Roman"/>
          <w:color w:val="auto"/>
          <w:sz w:val="52"/>
          <w:szCs w:val="56"/>
          <w:lang w:eastAsia="zh-CN"/>
        </w:rPr>
      </w:pPr>
      <w:r>
        <w:rPr>
          <w:rFonts w:hint="eastAsia" w:ascii="黑体" w:hAnsi="华文中宋" w:eastAsia="黑体" w:cs="Times New Roman"/>
          <w:color w:val="auto"/>
          <w:sz w:val="52"/>
          <w:szCs w:val="56"/>
          <w:lang w:eastAsia="zh-CN"/>
        </w:rPr>
        <w:t>昌吉州州直卫生健康医疗系统昌吉州中心血站采供血设备采购项目（一包）</w:t>
      </w:r>
    </w:p>
    <w:p>
      <w:pPr>
        <w:pStyle w:val="37"/>
        <w:rPr>
          <w:rFonts w:hint="eastAsia" w:ascii="黑体" w:hAnsi="华文中宋" w:eastAsia="黑体" w:cs="Times New Roman"/>
          <w:color w:val="auto"/>
          <w:sz w:val="44"/>
          <w:szCs w:val="48"/>
        </w:rPr>
      </w:pPr>
    </w:p>
    <w:p>
      <w:pPr>
        <w:pStyle w:val="37"/>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7"/>
        <w:ind w:firstLine="2570" w:firstLineChars="800"/>
        <w:jc w:val="both"/>
        <w:rPr>
          <w:rFonts w:hint="eastAsia" w:ascii="仿宋_GB2312" w:hAnsi="宋体" w:eastAsia="仿宋_GB2312"/>
          <w:b/>
          <w:color w:val="auto"/>
          <w:sz w:val="32"/>
          <w:szCs w:val="31"/>
        </w:rPr>
      </w:pPr>
    </w:p>
    <w:p>
      <w:pPr>
        <w:pStyle w:val="37"/>
        <w:ind w:firstLine="2570" w:firstLineChars="800"/>
        <w:jc w:val="both"/>
        <w:rPr>
          <w:rFonts w:hint="eastAsia" w:ascii="仿宋_GB2312" w:hAnsi="宋体" w:eastAsia="仿宋_GB2312"/>
          <w:b/>
          <w:color w:val="auto"/>
          <w:sz w:val="32"/>
          <w:szCs w:val="31"/>
        </w:rPr>
      </w:pPr>
    </w:p>
    <w:p>
      <w:pPr>
        <w:pStyle w:val="37"/>
        <w:ind w:firstLine="2570" w:firstLineChars="8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文件编号：XJTQ2022ZB100-CG001</w:t>
      </w:r>
    </w:p>
    <w:p>
      <w:pPr>
        <w:pStyle w:val="37"/>
        <w:jc w:val="both"/>
        <w:rPr>
          <w:rFonts w:hint="eastAsia" w:ascii="仿宋_GB2312" w:hAnsi="宋体" w:eastAsia="仿宋_GB2312"/>
          <w:b/>
          <w:color w:val="auto"/>
          <w:sz w:val="32"/>
          <w:szCs w:val="31"/>
        </w:rPr>
      </w:pPr>
    </w:p>
    <w:p>
      <w:pPr>
        <w:pStyle w:val="37"/>
        <w:ind w:firstLine="1928" w:firstLineChars="600"/>
        <w:jc w:val="both"/>
        <w:rPr>
          <w:rFonts w:hint="eastAsia" w:ascii="仿宋_GB2312" w:hAnsi="宋体" w:eastAsia="仿宋_GB2312"/>
          <w:b/>
          <w:color w:val="auto"/>
          <w:sz w:val="32"/>
          <w:szCs w:val="31"/>
        </w:rPr>
      </w:pPr>
    </w:p>
    <w:p>
      <w:pPr>
        <w:pStyle w:val="37"/>
        <w:ind w:firstLine="1928" w:firstLineChars="600"/>
        <w:jc w:val="both"/>
        <w:rPr>
          <w:rFonts w:hint="eastAsia" w:ascii="仿宋_GB2312" w:hAnsi="宋体" w:eastAsia="仿宋_GB2312"/>
          <w:b/>
          <w:color w:val="auto"/>
          <w:sz w:val="32"/>
          <w:szCs w:val="31"/>
        </w:rPr>
      </w:pPr>
    </w:p>
    <w:p>
      <w:pPr>
        <w:pStyle w:val="37"/>
        <w:jc w:val="both"/>
        <w:rPr>
          <w:rFonts w:hint="default" w:ascii="楷体_GB2312" w:hAnsi="宋体" w:eastAsia="楷体_GB2312"/>
          <w:b/>
          <w:color w:val="auto"/>
          <w:sz w:val="32"/>
          <w:szCs w:val="31"/>
          <w:u w:val="single"/>
          <w:lang w:val="en-US" w:eastAsia="zh-CN"/>
        </w:rPr>
      </w:pPr>
      <w:r>
        <w:rPr>
          <w:rFonts w:hint="eastAsia" w:ascii="宋体" w:hAnsi="宋体" w:cs="宋体"/>
          <w:b/>
          <w:sz w:val="32"/>
          <w:szCs w:val="32"/>
          <w:u w:val="none"/>
          <w:lang w:eastAsia="zh-CN"/>
        </w:rPr>
        <w:t>采购人：昌吉回族自治州红十字会中心血站</w:t>
      </w:r>
      <w:r>
        <w:rPr>
          <w:rFonts w:hint="eastAsia" w:ascii="宋体" w:hAnsi="宋体" w:cs="宋体"/>
          <w:b/>
          <w:sz w:val="32"/>
          <w:szCs w:val="32"/>
          <w:u w:val="single"/>
          <w:lang w:eastAsia="zh-CN"/>
        </w:rPr>
        <w:t>（本项目由昌吉回族自治州卫生健康委员会组织部门集中采购）</w:t>
      </w:r>
    </w:p>
    <w:p>
      <w:pPr>
        <w:pStyle w:val="37"/>
        <w:ind w:firstLine="1928" w:firstLineChars="600"/>
        <w:jc w:val="both"/>
        <w:rPr>
          <w:rFonts w:hint="default" w:ascii="楷体_GB2312" w:hAnsi="宋体" w:eastAsia="楷体_GB2312"/>
          <w:b/>
          <w:color w:val="auto"/>
          <w:sz w:val="32"/>
          <w:szCs w:val="31"/>
          <w:u w:val="single"/>
          <w:lang w:val="en-US" w:eastAsia="zh-CN"/>
        </w:rPr>
      </w:pPr>
    </w:p>
    <w:p>
      <w:pPr>
        <w:pStyle w:val="37"/>
        <w:jc w:val="both"/>
        <w:rPr>
          <w:rFonts w:hint="eastAsia" w:ascii="宋体" w:hAnsi="宋体" w:cs="宋体"/>
          <w:b/>
          <w:sz w:val="32"/>
          <w:szCs w:val="32"/>
          <w:lang w:eastAsia="zh-CN"/>
        </w:rPr>
      </w:pPr>
      <w:r>
        <w:rPr>
          <w:rFonts w:hint="eastAsia" w:ascii="宋体" w:hAnsi="宋体" w:cs="宋体"/>
          <w:b/>
          <w:sz w:val="32"/>
          <w:szCs w:val="32"/>
          <w:lang w:eastAsia="zh-CN"/>
        </w:rPr>
        <w:t>采购代理机构：</w:t>
      </w:r>
      <w:r>
        <w:rPr>
          <w:rFonts w:hint="eastAsia" w:ascii="宋体" w:hAnsi="宋体" w:cs="宋体"/>
          <w:b/>
          <w:sz w:val="32"/>
          <w:szCs w:val="32"/>
          <w:u w:val="single"/>
          <w:lang w:eastAsia="zh-CN"/>
        </w:rPr>
        <w:t>新疆天麒工程项目管理咨询有限责任公司</w:t>
      </w:r>
    </w:p>
    <w:p>
      <w:pPr>
        <w:pStyle w:val="37"/>
        <w:ind w:firstLine="1928" w:firstLineChars="600"/>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jc w:val="both"/>
        <w:rPr>
          <w:rFonts w:hint="eastAsia" w:ascii="楷体_GB2312" w:hAnsi="宋体" w:eastAsia="楷体_GB2312"/>
          <w:b/>
          <w:color w:val="auto"/>
          <w:sz w:val="32"/>
          <w:szCs w:val="31"/>
        </w:rPr>
      </w:pPr>
    </w:p>
    <w:p>
      <w:pPr>
        <w:pStyle w:val="37"/>
        <w:ind w:firstLine="3534" w:firstLineChars="1100"/>
        <w:jc w:val="both"/>
        <w:rPr>
          <w:rFonts w:hint="eastAsia"/>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10</w:t>
      </w:r>
      <w:r>
        <w:rPr>
          <w:rFonts w:hint="eastAsia" w:ascii="楷体_GB2312" w:hAnsi="宋体" w:eastAsia="楷体_GB2312"/>
          <w:b/>
          <w:color w:val="auto"/>
          <w:sz w:val="32"/>
          <w:szCs w:val="31"/>
          <w:u w:val="single"/>
        </w:rPr>
        <w:t>月</w:t>
      </w: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3"/>
      <w:bookmarkStart w:id="1" w:name="OLE_LINK1"/>
      <w:bookmarkStart w:id="2" w:name="OLE_LINK2"/>
      <w:bookmarkStart w:id="3" w:name="OLE_LINK4"/>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w:t>
      </w:r>
      <w:r>
        <w:rPr>
          <w:rFonts w:hint="eastAsia" w:ascii="宋体" w:hAnsi="宋体" w:cs="Times New Roman"/>
          <w:b/>
          <w:bCs/>
          <w:kern w:val="0"/>
          <w:sz w:val="24"/>
          <w:szCs w:val="24"/>
          <w:lang w:eastAsia="zh-CN"/>
        </w:rPr>
        <w:t>人须知前附表</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bookmarkEnd w:id="0"/>
    <w:bookmarkEnd w:id="1"/>
    <w:bookmarkEnd w:id="2"/>
    <w:bookmarkEnd w:id="3"/>
    <w:p>
      <w:pPr>
        <w:spacing w:line="360" w:lineRule="exact"/>
        <w:jc w:val="both"/>
        <w:outlineLvl w:val="0"/>
        <w:rPr>
          <w:rFonts w:ascii="宋体" w:hAnsi="宋体" w:cs="Times New Roman"/>
          <w:b/>
          <w:sz w:val="32"/>
          <w:szCs w:val="32"/>
        </w:rPr>
      </w:pPr>
      <w:bookmarkStart w:id="4" w:name="_Toc21251_WPSOffice_Level1"/>
      <w:bookmarkStart w:id="5" w:name="_Toc9486"/>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pStyle w:val="19"/>
        <w:rPr>
          <w:rFonts w:ascii="宋体" w:hAnsi="宋体" w:cs="Times New Roman"/>
          <w:b/>
          <w:sz w:val="32"/>
          <w:szCs w:val="32"/>
        </w:rPr>
      </w:pPr>
    </w:p>
    <w:p>
      <w:pPr>
        <w:spacing w:line="360" w:lineRule="exact"/>
        <w:jc w:val="center"/>
        <w:outlineLvl w:val="0"/>
        <w:rPr>
          <w:rFonts w:hint="eastAsia" w:ascii="宋体" w:hAnsi="宋体" w:eastAsia="宋体" w:cs="Times New Roman"/>
          <w:b/>
          <w:sz w:val="32"/>
          <w:szCs w:val="32"/>
          <w:lang w:val="en-US" w:eastAsia="zh-CN"/>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w:t>
      </w:r>
      <w:bookmarkEnd w:id="4"/>
      <w:bookmarkEnd w:id="5"/>
      <w:r>
        <w:rPr>
          <w:rFonts w:hint="eastAsia" w:ascii="宋体" w:hAnsi="宋体" w:cs="Times New Roman"/>
          <w:b/>
          <w:sz w:val="32"/>
          <w:szCs w:val="32"/>
          <w:lang w:eastAsia="zh-CN"/>
        </w:rPr>
        <w:t>人须知前附表</w:t>
      </w:r>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6"/>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1121"/>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7"/>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color w:val="auto"/>
                <w:lang w:eastAsia="zh-CN"/>
              </w:rPr>
              <w:t>昌吉州州直卫生健康医疗系统昌吉州中心血站采供血设备采购项目（一包）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auto"/>
                <w:sz w:val="24"/>
                <w:szCs w:val="24"/>
                <w:lang w:eastAsia="zh-CN"/>
              </w:rPr>
            </w:pPr>
            <w:r>
              <w:rPr>
                <w:rFonts w:hint="eastAsia" w:ascii="仿宋" w:hAnsi="仿宋" w:eastAsia="仿宋" w:cs="仿宋"/>
                <w:color w:val="auto"/>
                <w:sz w:val="24"/>
                <w:szCs w:val="24"/>
                <w:lang w:eastAsia="zh-CN"/>
              </w:rPr>
              <w:t>XJTQ2022ZB</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lang w:eastAsia="zh-CN"/>
              </w:rPr>
              <w:t>-CG00</w:t>
            </w:r>
            <w:r>
              <w:rPr>
                <w:rFonts w:hint="eastAsia" w:ascii="仿宋" w:hAnsi="仿宋" w:eastAsia="仿宋" w:cs="仿宋"/>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bCs/>
                <w:color w:val="auto"/>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
                <w:bCs/>
                <w:color w:val="auto"/>
                <w:sz w:val="24"/>
                <w:szCs w:val="24"/>
                <w:lang w:eastAsia="zh-CN"/>
              </w:rPr>
            </w:pPr>
            <w:r>
              <w:rPr>
                <w:rFonts w:hint="eastAsia" w:ascii="仿宋" w:hAnsi="仿宋" w:eastAsia="仿宋" w:cs="仿宋"/>
                <w:color w:val="auto"/>
                <w:kern w:val="2"/>
                <w:sz w:val="24"/>
                <w:szCs w:val="24"/>
                <w:lang w:val="en-US" w:eastAsia="zh-CN" w:bidi="ar-SA"/>
              </w:rPr>
              <w:t>昌吉回族自治州红十字会中心血站（本项目由昌吉回族自治州卫生健康委员会组织部门集中采购）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王炳旭</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15909059966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auto"/>
                <w:sz w:val="24"/>
                <w:szCs w:val="24"/>
                <w:lang w:eastAsia="zh-CN"/>
              </w:rPr>
            </w:pPr>
            <w:r>
              <w:rPr>
                <w:rFonts w:hint="eastAsia" w:ascii="仿宋" w:hAnsi="仿宋" w:eastAsia="仿宋" w:cs="仿宋"/>
                <w:bCs/>
                <w:color w:val="auto"/>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auto"/>
                <w:sz w:val="24"/>
                <w:szCs w:val="24"/>
                <w:lang w:eastAsia="zh-CN"/>
              </w:rPr>
            </w:pPr>
            <w:r>
              <w:rPr>
                <w:rFonts w:hint="eastAsia" w:ascii="仿宋" w:hAnsi="仿宋" w:eastAsia="仿宋" w:cs="仿宋"/>
                <w:bCs/>
                <w:color w:val="auto"/>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lang w:val="en-US" w:eastAsia="zh-CN"/>
              </w:rPr>
              <w:t>采购</w:t>
            </w:r>
            <w:r>
              <w:rPr>
                <w:rFonts w:hint="eastAsia" w:ascii="仿宋" w:hAnsi="仿宋" w:eastAsia="仿宋" w:cs="仿宋"/>
                <w:b/>
                <w:sz w:val="24"/>
                <w:szCs w:val="24"/>
              </w:rPr>
              <w:t>内容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outlineLvl w:val="0"/>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血液冷藏箱280L</w:t>
            </w:r>
            <w:r>
              <w:rPr>
                <w:rFonts w:hint="eastAsia" w:ascii="仿宋" w:hAnsi="仿宋" w:eastAsia="仿宋" w:cs="仿宋"/>
                <w:color w:val="auto"/>
                <w:sz w:val="24"/>
                <w:szCs w:val="24"/>
                <w:lang w:val="en-US" w:eastAsia="zh-CN"/>
              </w:rPr>
              <w:t>（国产）1套（最高限价：4万）、</w:t>
            </w:r>
            <w:r>
              <w:rPr>
                <w:rFonts w:hint="eastAsia" w:ascii="仿宋" w:hAnsi="仿宋" w:eastAsia="仿宋" w:cs="仿宋"/>
                <w:color w:val="auto"/>
                <w:kern w:val="0"/>
                <w:sz w:val="24"/>
                <w:szCs w:val="24"/>
                <w:lang w:val="en-US" w:eastAsia="zh-CN"/>
              </w:rPr>
              <w:t>血液冷藏箱130L</w:t>
            </w:r>
            <w:r>
              <w:rPr>
                <w:rFonts w:hint="eastAsia" w:ascii="仿宋" w:hAnsi="仿宋" w:eastAsia="仿宋" w:cs="仿宋"/>
                <w:color w:val="auto"/>
                <w:sz w:val="24"/>
                <w:szCs w:val="24"/>
                <w:lang w:val="en-US" w:eastAsia="zh-CN"/>
              </w:rPr>
              <w:t>（国产）1套（最高限价：1.4万）、</w:t>
            </w:r>
            <w:r>
              <w:rPr>
                <w:rFonts w:hint="eastAsia" w:ascii="仿宋" w:hAnsi="仿宋" w:eastAsia="仿宋" w:cs="仿宋"/>
                <w:color w:val="auto"/>
                <w:kern w:val="0"/>
                <w:sz w:val="24"/>
                <w:szCs w:val="24"/>
                <w:lang w:val="en-US" w:eastAsia="zh-CN"/>
              </w:rPr>
              <w:t>-25℃医用低温冷藏箱</w:t>
            </w:r>
            <w:r>
              <w:rPr>
                <w:rFonts w:hint="eastAsia" w:ascii="仿宋" w:hAnsi="仿宋" w:eastAsia="仿宋" w:cs="仿宋"/>
                <w:color w:val="auto"/>
                <w:sz w:val="24"/>
                <w:szCs w:val="24"/>
                <w:lang w:val="en-US" w:eastAsia="zh-CN"/>
              </w:rPr>
              <w:t>（国产）2套（最高限价：1.4万）、</w:t>
            </w:r>
            <w:r>
              <w:rPr>
                <w:rFonts w:hint="eastAsia" w:ascii="仿宋" w:hAnsi="仿宋" w:eastAsia="仿宋" w:cs="仿宋"/>
                <w:color w:val="auto"/>
                <w:kern w:val="0"/>
                <w:sz w:val="24"/>
                <w:szCs w:val="24"/>
                <w:lang w:val="en-US" w:eastAsia="zh-CN"/>
              </w:rPr>
              <w:t>低速台式冷冻离心机</w:t>
            </w:r>
            <w:r>
              <w:rPr>
                <w:rFonts w:hint="eastAsia" w:ascii="仿宋" w:hAnsi="仿宋" w:eastAsia="仿宋" w:cs="仿宋"/>
                <w:color w:val="auto"/>
                <w:sz w:val="24"/>
                <w:szCs w:val="24"/>
                <w:lang w:val="en-US" w:eastAsia="zh-CN"/>
              </w:rPr>
              <w:t>（国产）4套（最高限价：16万）、</w:t>
            </w:r>
            <w:r>
              <w:rPr>
                <w:rFonts w:hint="eastAsia" w:ascii="仿宋" w:hAnsi="仿宋" w:eastAsia="仿宋" w:cs="仿宋"/>
                <w:color w:val="auto"/>
                <w:kern w:val="0"/>
                <w:sz w:val="24"/>
                <w:szCs w:val="24"/>
                <w:lang w:val="en-US" w:eastAsia="zh-CN"/>
              </w:rPr>
              <w:t>台式热合机</w:t>
            </w:r>
            <w:r>
              <w:rPr>
                <w:rFonts w:hint="eastAsia" w:ascii="仿宋" w:hAnsi="仿宋" w:eastAsia="仿宋" w:cs="仿宋"/>
                <w:color w:val="auto"/>
                <w:sz w:val="24"/>
                <w:szCs w:val="24"/>
                <w:lang w:val="en-US" w:eastAsia="zh-CN"/>
              </w:rPr>
              <w:t>（国产）8套（最高限价：24万）、</w:t>
            </w:r>
            <w:r>
              <w:rPr>
                <w:rFonts w:hint="eastAsia" w:ascii="仿宋" w:hAnsi="仿宋" w:eastAsia="仿宋" w:cs="仿宋"/>
                <w:color w:val="auto"/>
                <w:kern w:val="0"/>
                <w:sz w:val="24"/>
                <w:szCs w:val="24"/>
                <w:lang w:val="en-US" w:eastAsia="zh-CN"/>
              </w:rPr>
              <w:t>电动采血椅</w:t>
            </w:r>
            <w:r>
              <w:rPr>
                <w:rFonts w:hint="eastAsia" w:ascii="仿宋" w:hAnsi="仿宋" w:eastAsia="仿宋" w:cs="仿宋"/>
                <w:color w:val="auto"/>
                <w:sz w:val="24"/>
                <w:szCs w:val="24"/>
                <w:lang w:val="en-US" w:eastAsia="zh-CN"/>
              </w:rPr>
              <w:t>（国产）4套（最高限价：16万）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验收合格后整机免费保修3年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lang w:val="en-US" w:eastAsia="zh-CN"/>
              </w:rPr>
              <w:t xml:space="preserve">玖拾壹万叁仟元整 </w:t>
            </w:r>
            <w:r>
              <w:rPr>
                <w:rFonts w:hint="eastAsia" w:ascii="仿宋" w:hAnsi="仿宋" w:eastAsia="仿宋" w:cs="仿宋"/>
                <w:color w:val="auto"/>
                <w:sz w:val="24"/>
                <w:szCs w:val="24"/>
              </w:rPr>
              <w:t xml:space="preserve"> ¥：</w:t>
            </w:r>
            <w:r>
              <w:rPr>
                <w:rFonts w:hint="eastAsia" w:ascii="仿宋" w:hAnsi="仿宋" w:eastAsia="仿宋" w:cs="仿宋"/>
                <w:i w:val="0"/>
                <w:caps w:val="0"/>
                <w:color w:val="auto"/>
                <w:spacing w:val="0"/>
                <w:sz w:val="27"/>
                <w:szCs w:val="27"/>
                <w:lang w:val="en-US" w:eastAsia="zh-CN"/>
              </w:rPr>
              <w:t>91.3</w:t>
            </w:r>
            <w:r>
              <w:rPr>
                <w:rFonts w:hint="eastAsia" w:ascii="仿宋" w:hAnsi="仿宋" w:eastAsia="仿宋" w:cs="仿宋"/>
                <w:color w:val="auto"/>
                <w:sz w:val="24"/>
                <w:szCs w:val="24"/>
                <w:lang w:val="en-US" w:eastAsia="zh-CN"/>
              </w:rPr>
              <w:t>万元</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最高限价：62.8万元</w:t>
            </w:r>
            <w:r>
              <w:rPr>
                <w:rFonts w:hint="eastAsia" w:ascii="仿宋" w:hAnsi="仿宋" w:eastAsia="仿宋" w:cs="仿宋"/>
                <w:color w:val="auto"/>
                <w:sz w:val="24"/>
                <w:szCs w:val="24"/>
                <w:lang w:eastAsia="zh-CN"/>
              </w:rPr>
              <w:t>）</w:t>
            </w:r>
            <w:r>
              <w:rPr>
                <w:rFonts w:hint="eastAsia" w:hAnsi="宋体" w:cs="宋体"/>
                <w:b/>
                <w:color w:val="auto"/>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资金来源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评标办法</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综合评分法（其中技术和商务分</w:t>
            </w:r>
            <w:r>
              <w:rPr>
                <w:rFonts w:hint="eastAsia" w:ascii="仿宋" w:hAnsi="仿宋" w:eastAsia="仿宋" w:cs="仿宋"/>
                <w:color w:val="000000" w:themeColor="text1"/>
                <w:sz w:val="24"/>
                <w:szCs w:val="24"/>
                <w:lang w:val="en-US" w:eastAsia="zh-CN"/>
                <w14:textFill>
                  <w14:solidFill>
                    <w14:schemeClr w14:val="tx1"/>
                  </w14:solidFill>
                </w14:textFill>
              </w:rPr>
              <w:t>70</w:t>
            </w:r>
            <w:r>
              <w:rPr>
                <w:rFonts w:hint="eastAsia" w:ascii="仿宋" w:hAnsi="仿宋" w:eastAsia="仿宋" w:cs="仿宋"/>
                <w:color w:val="000000" w:themeColor="text1"/>
                <w:sz w:val="24"/>
                <w:szCs w:val="24"/>
                <w14:textFill>
                  <w14:solidFill>
                    <w14:schemeClr w14:val="tx1"/>
                  </w14:solidFill>
                </w14:textFill>
              </w:rPr>
              <w:t>分，报价分</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z w:val="24"/>
                <w:szCs w:val="24"/>
                <w:lang w:val="en-US" w:eastAsia="zh-CN"/>
              </w:rPr>
              <w:t xml:space="preserve">壹万元整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b/>
                <w:color w:val="000000"/>
                <w:sz w:val="24"/>
                <w:szCs w:val="24"/>
              </w:rPr>
            </w:pPr>
            <w:r>
              <w:rPr>
                <w:rFonts w:hint="eastAsia" w:ascii="仿宋" w:hAnsi="仿宋" w:eastAsia="仿宋" w:cs="仿宋"/>
                <w:color w:val="000000" w:themeColor="text1"/>
                <w:sz w:val="24"/>
                <w:szCs w:val="24"/>
                <w14:textFill>
                  <w14:solidFill>
                    <w14:schemeClr w14:val="tx1"/>
                  </w14:solidFill>
                </w14:textFill>
              </w:rPr>
              <w:t>《开标一览表》1份、正本 1 份、副本</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color w:val="auto"/>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lang w:val="zh-CN" w:eastAsia="zh-CN"/>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03</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15</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16</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17</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 w:val="24"/>
                <w:szCs w:val="20"/>
                <w:lang w:eastAsia="zh-CN"/>
              </w:rPr>
            </w:pPr>
            <w:r>
              <w:rPr>
                <w:rFonts w:hint="eastAsia" w:ascii="宋体" w:hAnsi="宋体" w:cs="Times New Roman"/>
                <w:color w:val="auto"/>
                <w:sz w:val="24"/>
                <w:szCs w:val="20"/>
              </w:rPr>
              <w:t>2</w:t>
            </w:r>
            <w:r>
              <w:rPr>
                <w:rFonts w:hint="eastAsia" w:ascii="宋体" w:hAnsi="宋体" w:cs="Times New Roman"/>
                <w:color w:val="auto"/>
                <w:sz w:val="24"/>
                <w:szCs w:val="20"/>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auto"/>
                <w:sz w:val="24"/>
                <w:szCs w:val="24"/>
              </w:rPr>
            </w:pPr>
            <w:r>
              <w:rPr>
                <w:rFonts w:hint="default" w:ascii="仿宋_GB2312" w:hAnsi="宋体" w:eastAsia="仿宋_GB2312" w:cs="Times New Roman"/>
                <w:b/>
                <w:color w:val="auto"/>
                <w:spacing w:val="20"/>
                <w:sz w:val="24"/>
                <w:szCs w:val="24"/>
                <w:lang w:val="en-US" w:eastAsia="zh-CN"/>
              </w:rPr>
              <w:t>供货期</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auto"/>
                <w:sz w:val="24"/>
                <w:szCs w:val="24"/>
              </w:rPr>
            </w:pPr>
            <w:r>
              <w:rPr>
                <w:rFonts w:hint="default" w:ascii="仿宋_GB2312" w:hAnsi="宋体" w:eastAsia="仿宋_GB2312" w:cs="Times New Roman"/>
                <w:color w:val="auto"/>
                <w:sz w:val="24"/>
                <w:szCs w:val="24"/>
                <w:lang w:val="zh-CN" w:eastAsia="zh-CN"/>
              </w:rPr>
              <w:t>合同签订后</w:t>
            </w:r>
            <w:r>
              <w:rPr>
                <w:rFonts w:hint="eastAsia" w:ascii="仿宋_GB2312" w:hAnsi="宋体" w:eastAsia="仿宋_GB2312" w:cs="Times New Roman"/>
                <w:color w:val="auto"/>
                <w:sz w:val="24"/>
                <w:szCs w:val="24"/>
                <w:lang w:val="en-US" w:eastAsia="zh-CN"/>
              </w:rPr>
              <w:t>30</w:t>
            </w:r>
            <w:r>
              <w:rPr>
                <w:rFonts w:hint="default" w:ascii="仿宋_GB2312" w:hAnsi="宋体" w:eastAsia="仿宋_GB2312" w:cs="Times New Roman"/>
                <w:color w:val="auto"/>
                <w:sz w:val="24"/>
                <w:szCs w:val="24"/>
                <w:lang w:val="en-US" w:eastAsia="zh-CN"/>
              </w:rPr>
              <w:t>日历日</w:t>
            </w:r>
            <w:r>
              <w:rPr>
                <w:rFonts w:hint="default" w:ascii="仿宋_GB2312" w:hAnsi="宋体" w:eastAsia="仿宋_GB2312" w:cs="Times New Roman"/>
                <w:color w:val="auto"/>
                <w:sz w:val="24"/>
                <w:szCs w:val="24"/>
                <w:lang w:val="zh-CN" w:eastAsia="zh-CN"/>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r>
              <w:rPr>
                <w:rFonts w:hint="default" w:ascii="仿宋_GB2312" w:hAnsi="宋体" w:eastAsia="仿宋_GB2312" w:cs="Times New Roman"/>
                <w:color w:val="auto"/>
                <w:sz w:val="24"/>
                <w:szCs w:val="24"/>
              </w:rPr>
              <w:t>合同签订后支付合同总金额的40%，设备运抵血站安装、验收合格、培训使用后支付60%。出卖人需向买受人出具合法有效完整的完税发票、随货同行单、成交通知书复印件、合同复印件、验收单等凭证资料进行支付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val="en-US" w:eastAsia="zh-CN"/>
              </w:rPr>
              <w:t>昌吉回族自治州红十字会中心血站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leftChars="0" w:right="0" w:rightChars="0"/>
              <w:jc w:val="center"/>
              <w:textAlignment w:val="bottom"/>
              <w:rPr>
                <w:rFonts w:hint="eastAsia" w:ascii="仿宋_GB2312" w:hAnsi="宋体" w:eastAsia="仿宋_GB2312" w:cs="Times New Roman"/>
                <w:b/>
                <w:sz w:val="24"/>
                <w:szCs w:val="24"/>
                <w:lang w:eastAsia="zh-CN"/>
              </w:rPr>
            </w:pPr>
            <w:r>
              <w:rPr>
                <w:rFonts w:hint="eastAsia" w:ascii="仿宋_GB2312" w:hAnsi="宋体" w:eastAsia="仿宋_GB2312" w:cs="Times New Roman"/>
                <w:b/>
                <w:sz w:val="24"/>
                <w:szCs w:val="24"/>
                <w:lang w:eastAsia="zh-CN"/>
              </w:rPr>
              <w:t>备</w:t>
            </w:r>
            <w:r>
              <w:rPr>
                <w:rFonts w:hint="eastAsia" w:ascii="仿宋_GB2312" w:hAnsi="宋体" w:eastAsia="仿宋_GB2312" w:cs="Times New Roman"/>
                <w:b/>
                <w:sz w:val="24"/>
                <w:szCs w:val="24"/>
                <w:lang w:val="en-US" w:eastAsia="zh-CN"/>
              </w:rPr>
              <w:t xml:space="preserve">  </w:t>
            </w:r>
            <w:r>
              <w:rPr>
                <w:rFonts w:hint="eastAsia" w:ascii="仿宋_GB2312" w:hAnsi="宋体" w:eastAsia="仿宋_GB2312" w:cs="Times New Roman"/>
                <w:b/>
                <w:sz w:val="24"/>
                <w:szCs w:val="24"/>
                <w:lang w:eastAsia="zh-CN"/>
              </w:rPr>
              <w:t>注</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落实政府采购政策需满足的资格要求：1）节能产品强制采购；2）节能产品、环境标志产品优先采购；3）政府采购促进中小企业发展；4）政府采购项目支持监狱企业发展；5）政府采购信用担保。</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%的扣除，用扣除后的价格参与评审打分。</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 +投标商报价中不属于小型和微型企业产品的价格部分;否则，其评标价=投标报价。</w:t>
            </w:r>
          </w:p>
          <w:p>
            <w:pPr>
              <w:keepNext w:val="0"/>
              <w:keepLines w:val="0"/>
              <w:suppressLineNumbers w:val="0"/>
              <w:autoSpaceDE w:val="0"/>
              <w:autoSpaceDN w:val="0"/>
              <w:snapToGrid w:val="0"/>
              <w:spacing w:before="0" w:beforeAutospacing="0" w:after="0" w:afterAutospacing="0" w:line="400" w:lineRule="exact"/>
              <w:ind w:left="0" w:leftChars="0" w:right="0" w:rightChars="0"/>
              <w:textAlignment w:val="bottom"/>
              <w:rPr>
                <w:rFonts w:hint="eastAsia" w:ascii="仿宋_GB2312" w:hAnsi="宋体" w:eastAsia="仿宋_GB2312" w:cs="Times New Roman"/>
                <w:color w:val="000000"/>
                <w:sz w:val="24"/>
                <w:szCs w:val="24"/>
              </w:rPr>
            </w:pPr>
            <w:r>
              <w:rPr>
                <w:rFonts w:hint="eastAsia" w:ascii="仿宋" w:hAnsi="仿宋" w:eastAsia="仿宋" w:cs="仿宋"/>
                <w:spacing w:val="-2"/>
                <w:sz w:val="24"/>
                <w:szCs w:val="24"/>
              </w:rPr>
              <w:t>在《环境标志产品政府采购清单》内的产品价格给予</w:t>
            </w:r>
            <w:r>
              <w:rPr>
                <w:rFonts w:hint="eastAsia" w:ascii="仿宋" w:hAnsi="仿宋" w:eastAsia="仿宋" w:cs="仿宋"/>
                <w:color w:val="FF0000"/>
                <w:spacing w:val="-2"/>
                <w:sz w:val="24"/>
                <w:szCs w:val="24"/>
              </w:rPr>
              <w:t>5%</w:t>
            </w:r>
            <w:r>
              <w:rPr>
                <w:rFonts w:hint="eastAsia" w:ascii="仿宋" w:hAnsi="仿宋" w:eastAsia="仿宋" w:cs="仿宋"/>
                <w:spacing w:val="-2"/>
                <w:sz w:val="24"/>
                <w:szCs w:val="24"/>
              </w:rPr>
              <w:t>的扣除，则其评标价格=《环境标志产品政府采购清单》内的产品的价格部分*(100%-</w:t>
            </w:r>
            <w:r>
              <w:rPr>
                <w:rFonts w:hint="eastAsia" w:ascii="仿宋" w:hAnsi="仿宋" w:eastAsia="仿宋" w:cs="仿宋"/>
                <w:color w:val="FF0000"/>
                <w:spacing w:val="-2"/>
                <w:sz w:val="24"/>
                <w:szCs w:val="24"/>
              </w:rPr>
              <w:t>5%</w:t>
            </w:r>
            <w:r>
              <w:rPr>
                <w:rFonts w:hint="eastAsia" w:ascii="仿宋" w:hAnsi="仿宋" w:eastAsia="仿宋" w:cs="仿宋"/>
                <w:spacing w:val="-2"/>
                <w:sz w:val="24"/>
                <w:szCs w:val="24"/>
              </w:rPr>
              <w:t>) +供应商报价中不属于《环境标产品政府采购清单》内的产品的价格部分:否则，其评标价=投标报价。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cs="Times New Roman"/>
                <w:sz w:val="24"/>
                <w:szCs w:val="20"/>
                <w:lang w:val="en-US" w:eastAsia="zh-CN"/>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特别说明</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rPr>
              <w:t>1</w:t>
            </w: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p>
            <w:pPr>
              <w:pStyle w:val="19"/>
              <w:keepNext w:val="0"/>
              <w:keepLines w:val="0"/>
              <w:suppressLineNumbers w:val="0"/>
              <w:spacing w:before="0" w:beforeAutospacing="0" w:after="0" w:afterAutospacing="0"/>
              <w:ind w:left="0" w:right="0"/>
              <w:rPr>
                <w:rFonts w:hint="default" w:eastAsia="仿宋_GB2312"/>
                <w:lang w:val="en-US" w:eastAsia="zh-CN"/>
              </w:rPr>
            </w:pPr>
            <w:r>
              <w:rPr>
                <w:rFonts w:hint="eastAsia" w:ascii="仿宋_GB2312" w:eastAsia="仿宋_GB2312" w:cs="Times New Roman"/>
                <w:color w:val="000000" w:themeColor="text1"/>
                <w:sz w:val="24"/>
                <w:szCs w:val="24"/>
                <w:lang w:val="en-US" w:eastAsia="zh-CN"/>
                <w14:textFill>
                  <w14:solidFill>
                    <w14:schemeClr w14:val="tx1"/>
                  </w14:solidFill>
                </w14:textFill>
              </w:rPr>
              <w:t>3.是/否允许进口设备：否</w:t>
            </w:r>
          </w:p>
        </w:tc>
      </w:tr>
    </w:tbl>
    <w:p>
      <w:pPr>
        <w:spacing w:line="420" w:lineRule="exact"/>
        <w:jc w:val="both"/>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12713"/>
      <w:bookmarkStart w:id="8" w:name="_Toc7066"/>
      <w:bookmarkStart w:id="9" w:name="_Toc18253"/>
      <w:bookmarkStart w:id="10" w:name="_Toc19821"/>
      <w:bookmarkStart w:id="11" w:name="_Toc4609"/>
      <w:bookmarkStart w:id="12" w:name="_Toc31446"/>
      <w:bookmarkStart w:id="13" w:name="_Toc10828"/>
      <w:bookmarkStart w:id="14" w:name="_Toc3376"/>
      <w:bookmarkStart w:id="15" w:name="_Toc1790"/>
      <w:bookmarkStart w:id="16" w:name="_Toc13562"/>
      <w:bookmarkStart w:id="17" w:name="_Toc22129"/>
      <w:bookmarkStart w:id="18" w:name="_Toc30588"/>
      <w:bookmarkStart w:id="19" w:name="_Toc25060"/>
      <w:bookmarkStart w:id="20" w:name="_Toc2122"/>
      <w:bookmarkStart w:id="21" w:name="_Toc32082"/>
      <w:bookmarkStart w:id="22" w:name="_Toc234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eastAsia="zh-CN"/>
        </w:rPr>
        <w:t>昌吉州州直卫生健康医疗系统昌吉州中心血站采供血设备采购项目（一包）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 w:hAnsi="仿宋" w:eastAsia="仿宋" w:cs="仿宋"/>
          <w:b/>
          <w:bCs/>
          <w:color w:val="auto"/>
          <w:kern w:val="2"/>
          <w:sz w:val="24"/>
          <w:szCs w:val="24"/>
          <w:u w:val="single"/>
          <w:lang w:val="en-US" w:eastAsia="zh-CN" w:bidi="ar-SA"/>
        </w:rPr>
        <w:t>昌吉回族自治州红十字会中心血站（本项目由昌吉回族自治州卫生健康委员会组织部门集中采购）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w:t>
      </w:r>
      <w:r>
        <w:rPr>
          <w:rFonts w:hint="eastAsia" w:ascii="仿宋" w:hAnsi="仿宋" w:eastAsia="仿宋" w:cs="Times New Roman"/>
          <w:sz w:val="24"/>
          <w:szCs w:val="20"/>
          <w:lang w:val="en-US" w:eastAsia="zh-CN"/>
        </w:rPr>
        <w:t xml:space="preserve"> </w:t>
      </w:r>
      <w:r>
        <w:rPr>
          <w:rFonts w:hint="eastAsia" w:ascii="仿宋" w:hAnsi="仿宋" w:eastAsia="仿宋" w:cs="Times New Roman"/>
          <w:sz w:val="24"/>
          <w:szCs w:val="20"/>
        </w:rPr>
        <w:t>投标人须知前附表</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7436"/>
      <w:bookmarkStart w:id="24" w:name="_Toc4244"/>
      <w:bookmarkStart w:id="25" w:name="_Toc22946"/>
      <w:bookmarkStart w:id="26" w:name="_Toc30637"/>
      <w:bookmarkStart w:id="27" w:name="_Toc22600"/>
      <w:bookmarkStart w:id="28" w:name="_Toc25097"/>
      <w:bookmarkStart w:id="29" w:name="_Toc21110"/>
      <w:bookmarkStart w:id="30" w:name="_Toc2594"/>
      <w:bookmarkStart w:id="31" w:name="_Toc23877"/>
      <w:bookmarkStart w:id="32" w:name="_Toc25732"/>
      <w:bookmarkStart w:id="33" w:name="_Toc8278"/>
      <w:bookmarkStart w:id="34" w:name="_Toc9247"/>
      <w:bookmarkStart w:id="35" w:name="_Toc1839"/>
      <w:bookmarkStart w:id="36" w:name="_Toc15920"/>
      <w:bookmarkStart w:id="37" w:name="_Toc14958"/>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bookmarkStart w:id="39" w:name="_Toc19997"/>
      <w:bookmarkStart w:id="40" w:name="_Toc7999"/>
      <w:bookmarkStart w:id="41" w:name="_Toc29361"/>
      <w:bookmarkStart w:id="42" w:name="_Toc25475"/>
      <w:bookmarkStart w:id="43" w:name="_Toc2056"/>
      <w:bookmarkStart w:id="44" w:name="_Toc31206"/>
      <w:bookmarkStart w:id="45" w:name="_Toc11677"/>
      <w:bookmarkStart w:id="46" w:name="_Toc28050"/>
      <w:bookmarkStart w:id="47" w:name="_Toc19309"/>
      <w:bookmarkStart w:id="48" w:name="_Toc15431"/>
      <w:bookmarkStart w:id="49" w:name="_Toc7896"/>
      <w:bookmarkStart w:id="50" w:name="_Toc23609"/>
      <w:bookmarkStart w:id="51" w:name="_Toc16095"/>
      <w:bookmarkStart w:id="52" w:name="_Toc3882"/>
      <w:bookmarkStart w:id="53" w:name="_Toc21696"/>
      <w:bookmarkStart w:id="54" w:name="_Toc16339"/>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color w:val="000000" w:themeColor="text1"/>
          <w:sz w:val="24"/>
          <w:szCs w:val="20"/>
          <w14:textFill>
            <w14:solidFill>
              <w14:schemeClr w14:val="tx1"/>
            </w14:solidFill>
          </w14:textFill>
        </w:rPr>
      </w:pPr>
      <w:r>
        <w:rPr>
          <w:rFonts w:hint="eastAsia" w:ascii="仿宋" w:hAnsi="仿宋" w:eastAsia="仿宋" w:cs="Times New Roman"/>
          <w:bCs/>
          <w:color w:val="auto"/>
          <w:sz w:val="24"/>
          <w:szCs w:val="20"/>
        </w:rPr>
        <w:t> （6）法</w:t>
      </w:r>
      <w:r>
        <w:rPr>
          <w:rFonts w:hint="eastAsia" w:ascii="仿宋" w:hAnsi="仿宋" w:eastAsia="仿宋" w:cs="Times New Roman"/>
          <w:bCs/>
          <w:color w:val="000000" w:themeColor="text1"/>
          <w:sz w:val="24"/>
          <w:szCs w:val="20"/>
          <w14:textFill>
            <w14:solidFill>
              <w14:schemeClr w14:val="tx1"/>
            </w14:solidFill>
          </w14:textFill>
        </w:rPr>
        <w:t>律、行政法规规定的其他条件。 </w:t>
      </w:r>
    </w:p>
    <w:p>
      <w:pPr>
        <w:spacing w:line="360" w:lineRule="exact"/>
        <w:ind w:firstLine="480" w:firstLineChars="200"/>
        <w:rPr>
          <w:rFonts w:hint="eastAsia" w:ascii="仿宋" w:hAnsi="仿宋" w:eastAsia="仿宋" w:cs="Times New Roman"/>
          <w:bCs/>
          <w:color w:val="000000" w:themeColor="text1"/>
          <w:sz w:val="24"/>
          <w:szCs w:val="20"/>
          <w:lang w:val="en-US" w:eastAsia="zh-CN"/>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r>
        <w:rPr>
          <w:rFonts w:hint="eastAsia" w:ascii="仿宋" w:hAnsi="仿宋" w:eastAsia="仿宋" w:cs="Times New Roman"/>
          <w:bCs/>
          <w:color w:val="000000" w:themeColor="text1"/>
          <w:sz w:val="24"/>
          <w:szCs w:val="20"/>
          <w:lang w:val="en-US" w:eastAsia="zh-CN"/>
          <w14:textFill>
            <w14:solidFill>
              <w14:schemeClr w14:val="tx1"/>
            </w14:solidFill>
          </w14:textFill>
        </w:rPr>
        <w:t xml:space="preserve"> </w:t>
      </w:r>
    </w:p>
    <w:p>
      <w:pPr>
        <w:spacing w:line="360" w:lineRule="exact"/>
        <w:ind w:firstLine="480" w:firstLineChars="200"/>
        <w:rPr>
          <w:rFonts w:hint="default" w:ascii="仿宋" w:hAnsi="仿宋" w:eastAsia="仿宋" w:cs="Times New Roman"/>
          <w:bCs/>
          <w:color w:val="000000" w:themeColor="text1"/>
          <w:sz w:val="24"/>
          <w:szCs w:val="20"/>
          <w:lang w:val="en-US" w:eastAsia="zh-CN"/>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3、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color w:val="000000" w:themeColor="text1"/>
          <w:sz w:val="24"/>
          <w:szCs w:val="20"/>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6、</w:t>
      </w:r>
      <w:r>
        <w:rPr>
          <w:rFonts w:hint="eastAsia" w:ascii="仿宋" w:hAnsi="仿宋" w:eastAsia="仿宋" w:cs="Times New Roman"/>
          <w:bCs/>
          <w:color w:val="000000" w:themeColor="text1"/>
          <w:sz w:val="24"/>
          <w:szCs w:val="20"/>
          <w14:textFill>
            <w14:solidFill>
              <w14:schemeClr w14:val="tx1"/>
            </w14:solidFill>
          </w14:textFill>
        </w:rPr>
        <w:t>不接受联合体投标，不允许转包或分包</w:t>
      </w:r>
    </w:p>
    <w:p>
      <w:pPr>
        <w:pStyle w:val="19"/>
        <w:rPr>
          <w:rFonts w:hint="default" w:eastAsia="仿宋"/>
          <w:lang w:val="en-US" w:eastAsia="zh-CN"/>
        </w:rPr>
      </w:pPr>
      <w:r>
        <w:rPr>
          <w:rFonts w:hint="eastAsia" w:ascii="仿宋" w:hAnsi="仿宋" w:eastAsia="仿宋" w:cs="Times New Roman"/>
          <w:bCs/>
          <w:color w:val="000000" w:themeColor="text1"/>
          <w:sz w:val="24"/>
          <w:szCs w:val="20"/>
          <w:lang w:val="en-US" w:eastAsia="zh-CN"/>
          <w14:textFill>
            <w14:solidFill>
              <w14:schemeClr w14:val="tx1"/>
            </w14:solidFill>
          </w14:textFill>
        </w:rPr>
        <w:t xml:space="preserve">    7、</w:t>
      </w:r>
      <w:r>
        <w:rPr>
          <w:rFonts w:hint="eastAsia" w:ascii="仿宋_GB2312" w:eastAsia="仿宋_GB2312" w:cs="Times New Roman"/>
          <w:color w:val="000000" w:themeColor="text1"/>
          <w:sz w:val="24"/>
          <w:szCs w:val="24"/>
          <w:lang w:val="en-US" w:eastAsia="zh-CN"/>
          <w14:textFill>
            <w14:solidFill>
              <w14:schemeClr w14:val="tx1"/>
            </w14:solidFill>
          </w14:textFill>
        </w:rPr>
        <w:t>是/否允许进口设备：否</w:t>
      </w: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w:t>
      </w:r>
      <w:r>
        <w:rPr>
          <w:rFonts w:hint="eastAsia" w:ascii="宋体" w:hAnsi="宋体" w:cs="宋体"/>
          <w:b/>
          <w:sz w:val="24"/>
          <w:szCs w:val="24"/>
        </w:rPr>
        <w:t>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p>
    <w:p>
      <w:pPr>
        <w:ind w:firstLine="482" w:firstLineChars="200"/>
        <w:rPr>
          <w:rFonts w:hint="eastAsia" w:ascii="宋体" w:hAnsi="宋体" w:cs="宋体"/>
          <w:b/>
          <w:bCs/>
          <w:sz w:val="24"/>
          <w:szCs w:val="20"/>
        </w:rPr>
      </w:pPr>
      <w:r>
        <w:rPr>
          <w:rFonts w:hint="eastAsia" w:ascii="宋体" w:hAnsi="宋体" w:cs="宋体"/>
          <w:b/>
          <w:bCs/>
          <w:sz w:val="24"/>
          <w:szCs w:val="20"/>
        </w:rPr>
        <w:t>为便于评委审阅，投标文件必须编写目录和页码。</w:t>
      </w:r>
    </w:p>
    <w:p>
      <w:pPr>
        <w:ind w:firstLine="482" w:firstLineChars="200"/>
        <w:rPr>
          <w:rFonts w:hint="eastAsia" w:ascii="宋体" w:hAnsi="宋体" w:cs="宋体"/>
          <w:b/>
          <w:sz w:val="24"/>
          <w:szCs w:val="20"/>
        </w:rPr>
      </w:pPr>
      <w:r>
        <w:rPr>
          <w:rFonts w:hint="eastAsia" w:ascii="宋体" w:hAnsi="宋体" w:cs="宋体"/>
          <w:b/>
          <w:sz w:val="24"/>
          <w:szCs w:val="20"/>
        </w:rPr>
        <w:t>2、投标文件的组成和编制顺序</w:t>
      </w:r>
    </w:p>
    <w:p>
      <w:pPr>
        <w:ind w:firstLine="482" w:firstLineChars="200"/>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lang w:val="en-US" w:eastAsia="zh-CN"/>
        </w:rPr>
        <w:t>2019年至今</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rPr>
        <w:t>的类</w:t>
      </w:r>
      <w:r>
        <w:rPr>
          <w:rFonts w:hint="eastAsia" w:ascii="仿宋" w:hAnsi="仿宋" w:eastAsia="仿宋" w:cs="Times New Roman"/>
          <w:sz w:val="24"/>
          <w:szCs w:val="20"/>
        </w:rPr>
        <w:t>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w:t>
      </w:r>
      <w:r>
        <w:rPr>
          <w:rFonts w:hint="eastAsia" w:ascii="仿宋" w:hAnsi="仿宋" w:eastAsia="仿宋" w:cs="Times New Roman"/>
          <w:color w:val="000000" w:themeColor="text1"/>
          <w:sz w:val="24"/>
          <w:szCs w:val="20"/>
          <w14:textFill>
            <w14:solidFill>
              <w14:schemeClr w14:val="tx1"/>
            </w14:solidFill>
          </w14:textFill>
        </w:rPr>
        <w:t>质</w:t>
      </w:r>
      <w:r>
        <w:rPr>
          <w:rFonts w:hint="eastAsia" w:ascii="仿宋" w:hAnsi="仿宋" w:eastAsia="仿宋" w:cs="Times New Roman"/>
          <w:color w:val="000000" w:themeColor="text1"/>
          <w:sz w:val="24"/>
          <w:szCs w:val="20"/>
          <w:lang w:val="en-US" w:eastAsia="zh-CN"/>
          <w14:textFill>
            <w14:solidFill>
              <w14:schemeClr w14:val="tx1"/>
            </w14:solidFill>
          </w14:textFill>
        </w:rPr>
        <w:t>要求</w:t>
      </w:r>
      <w:r>
        <w:rPr>
          <w:rFonts w:hint="eastAsia" w:ascii="仿宋" w:hAnsi="仿宋" w:eastAsia="仿宋" w:cs="Times New Roman"/>
          <w:color w:val="000000" w:themeColor="text1"/>
          <w:sz w:val="24"/>
          <w:szCs w:val="20"/>
          <w14:textFill>
            <w14:solidFill>
              <w14:schemeClr w14:val="tx1"/>
            </w14:solidFill>
          </w14:textFill>
        </w:rPr>
        <w:t>资</w:t>
      </w:r>
      <w:r>
        <w:rPr>
          <w:rFonts w:hint="eastAsia" w:ascii="仿宋" w:hAnsi="仿宋" w:eastAsia="仿宋" w:cs="Times New Roman"/>
          <w:sz w:val="24"/>
          <w:szCs w:val="20"/>
        </w:rPr>
        <w:t>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2中小企业声明函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3</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hint="eastAsia"/>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bookmarkStart w:id="55" w:name="_Toc9207"/>
      <w:bookmarkStart w:id="56" w:name="_Toc11243"/>
      <w:bookmarkStart w:id="57" w:name="_Toc32591"/>
      <w:bookmarkStart w:id="58" w:name="_Toc28868"/>
      <w:bookmarkStart w:id="59" w:name="_Toc10249"/>
      <w:bookmarkStart w:id="60" w:name="_Toc7952"/>
      <w:bookmarkStart w:id="61" w:name="_Toc6422"/>
      <w:bookmarkStart w:id="62" w:name="_Toc2819"/>
      <w:bookmarkStart w:id="63" w:name="_Toc31157"/>
      <w:bookmarkStart w:id="64" w:name="_Toc22942"/>
      <w:bookmarkStart w:id="65" w:name="_Toc20956"/>
      <w:bookmarkStart w:id="66" w:name="_Toc25337"/>
      <w:bookmarkStart w:id="67" w:name="_Toc24384"/>
      <w:bookmarkStart w:id="68" w:name="_Toc13247"/>
      <w:bookmarkStart w:id="69" w:name="_Toc2902"/>
      <w:bookmarkStart w:id="70" w:name="_Toc20622"/>
      <w:bookmarkStart w:id="71" w:name="_Toc24445"/>
      <w:bookmarkStart w:id="72" w:name="_Toc7949"/>
      <w:bookmarkStart w:id="73" w:name="_Toc15827"/>
      <w:bookmarkStart w:id="74" w:name="_Toc31108"/>
      <w:bookmarkStart w:id="75" w:name="_Toc10911"/>
      <w:bookmarkStart w:id="76" w:name="_Toc906"/>
      <w:bookmarkStart w:id="77" w:name="_Toc3845"/>
      <w:bookmarkStart w:id="78" w:name="_Toc29272"/>
      <w:bookmarkStart w:id="79" w:name="_Toc12570"/>
      <w:bookmarkStart w:id="80" w:name="_Toc19011"/>
      <w:bookmarkStart w:id="81" w:name="_Toc6330"/>
      <w:bookmarkStart w:id="82" w:name="_Toc16595"/>
    </w:p>
    <w:p>
      <w:pPr>
        <w:pStyle w:val="34"/>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hint="eastAsia" w:ascii="黑体" w:hAnsi="黑体" w:eastAsia="黑体"/>
          <w:b/>
          <w:bCs/>
          <w:sz w:val="22"/>
          <w:szCs w:val="18"/>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2"/>
          <w:szCs w:val="18"/>
        </w:rPr>
        <w:t>投标人必须提供《开标一览表》将其单独用小信封密封，并在信封上标明“开标一览表”字样。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color w:val="auto"/>
          <w:sz w:val="24"/>
          <w:szCs w:val="20"/>
        </w:rPr>
      </w:pPr>
      <w:r>
        <w:rPr>
          <w:rFonts w:hint="eastAsia" w:ascii="宋体" w:hAnsi="宋体" w:cs="宋体"/>
          <w:b/>
          <w:sz w:val="24"/>
          <w:szCs w:val="20"/>
        </w:rPr>
        <w:t>3</w:t>
      </w:r>
      <w:r>
        <w:rPr>
          <w:rFonts w:hint="eastAsia" w:ascii="宋体" w:hAnsi="宋体" w:cs="宋体"/>
          <w:b/>
          <w:color w:val="auto"/>
          <w:sz w:val="24"/>
          <w:szCs w:val="20"/>
        </w:rPr>
        <w:t>、投标截止时间</w:t>
      </w:r>
    </w:p>
    <w:p>
      <w:pPr>
        <w:ind w:firstLine="480" w:firstLineChars="200"/>
        <w:rPr>
          <w:rFonts w:ascii="仿宋" w:hAnsi="仿宋" w:eastAsia="仿宋" w:cs="Times New Roman"/>
          <w:sz w:val="24"/>
          <w:szCs w:val="20"/>
        </w:rPr>
      </w:pPr>
      <w:r>
        <w:rPr>
          <w:rFonts w:hint="eastAsia" w:ascii="仿宋" w:hAnsi="仿宋" w:eastAsia="仿宋" w:cs="Times New Roman"/>
          <w:color w:val="auto"/>
          <w:sz w:val="24"/>
          <w:szCs w:val="20"/>
        </w:rPr>
        <w:t>3.1 投标文件标应在202</w:t>
      </w:r>
      <w:r>
        <w:rPr>
          <w:rFonts w:hint="eastAsia" w:ascii="仿宋" w:hAnsi="仿宋" w:eastAsia="仿宋" w:cs="Times New Roman"/>
          <w:color w:val="auto"/>
          <w:sz w:val="24"/>
          <w:szCs w:val="20"/>
          <w:lang w:val="en-US" w:eastAsia="zh-CN"/>
        </w:rPr>
        <w:t>2</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11</w:t>
      </w:r>
      <w:r>
        <w:rPr>
          <w:rFonts w:hint="eastAsia" w:ascii="仿宋" w:hAnsi="仿宋" w:eastAsia="仿宋" w:cs="Times New Roman"/>
          <w:color w:val="auto"/>
          <w:sz w:val="24"/>
          <w:szCs w:val="20"/>
        </w:rPr>
        <w:t>月</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17</w:t>
      </w:r>
      <w:r>
        <w:rPr>
          <w:rFonts w:hint="eastAsia" w:ascii="仿宋" w:hAnsi="仿宋" w:eastAsia="仿宋" w:cs="Times New Roman"/>
          <w:color w:val="auto"/>
          <w:sz w:val="24"/>
          <w:szCs w:val="20"/>
        </w:rPr>
        <w:t>日</w:t>
      </w:r>
      <w:r>
        <w:rPr>
          <w:rFonts w:hint="eastAsia" w:ascii="仿宋" w:hAnsi="仿宋" w:eastAsia="仿宋" w:cs="Times New Roman"/>
          <w:color w:val="auto"/>
          <w:sz w:val="24"/>
          <w:szCs w:val="20"/>
          <w:lang w:val="en-US" w:eastAsia="zh-CN"/>
        </w:rPr>
        <w:t>12:00</w:t>
      </w:r>
      <w:r>
        <w:rPr>
          <w:rFonts w:hint="eastAsia" w:ascii="仿宋" w:hAnsi="仿宋" w:eastAsia="仿宋" w:cs="Times New Roman"/>
          <w:color w:val="auto"/>
          <w:sz w:val="24"/>
          <w:szCs w:val="20"/>
        </w:rPr>
        <w:t>（北京时间）之前递</w:t>
      </w:r>
      <w:r>
        <w:rPr>
          <w:rFonts w:hint="eastAsia" w:ascii="仿宋" w:hAnsi="仿宋" w:eastAsia="仿宋" w:cs="Times New Roman"/>
          <w:sz w:val="24"/>
          <w:szCs w:val="20"/>
        </w:rPr>
        <w:t>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_GB2312" w:hAnsi="Arial" w:eastAsia="仿宋_GB2312" w:cs="Times New Roman"/>
          <w:b/>
          <w:sz w:val="32"/>
          <w:szCs w:val="32"/>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1645"/>
      <w:bookmarkStart w:id="84" w:name="_Toc4955"/>
      <w:bookmarkStart w:id="85" w:name="_Toc17190"/>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5"/>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sz w:val="24"/>
          <w:szCs w:val="24"/>
          <w:lang w:val="en-US" w:eastAsia="zh-CN"/>
        </w:rPr>
        <w:t xml:space="preserve">壹万元整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10000.00元</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w:t>
      </w:r>
      <w:r>
        <w:rPr>
          <w:rFonts w:hint="eastAsia" w:ascii="仿宋" w:hAnsi="仿宋" w:eastAsia="仿宋" w:cs="仿宋"/>
          <w:color w:val="000000" w:themeColor="text1"/>
          <w:kern w:val="0"/>
          <w:sz w:val="24"/>
          <w:szCs w:val="24"/>
          <w:lang w:val="en-US" w:eastAsia="zh-CN"/>
          <w14:textFill>
            <w14:solidFill>
              <w14:schemeClr w14:val="tx1"/>
            </w14:solidFill>
          </w14:textFill>
        </w:rPr>
        <w:t>电汇</w:t>
      </w:r>
    </w:p>
    <w:p>
      <w:pPr>
        <w:ind w:left="479" w:leftChars="228"/>
        <w:rPr>
          <w:rFonts w:ascii="仿宋" w:hAnsi="仿宋" w:eastAsia="仿宋" w:cs="仿宋"/>
          <w:b/>
          <w:bCs/>
          <w:color w:val="00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2.3递交时间</w:t>
      </w:r>
      <w:bookmarkStart w:id="367" w:name="_GoBack"/>
      <w:r>
        <w:rPr>
          <w:rFonts w:hint="eastAsia" w:ascii="仿宋" w:hAnsi="仿宋" w:eastAsia="仿宋" w:cs="仿宋"/>
          <w:color w:val="auto"/>
          <w:kern w:val="0"/>
          <w:sz w:val="24"/>
          <w:szCs w:val="24"/>
        </w:rPr>
        <w:t>：在202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11</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17</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12时00分</w:t>
      </w:r>
      <w:r>
        <w:rPr>
          <w:rFonts w:hint="eastAsia" w:ascii="仿宋" w:hAnsi="仿宋" w:eastAsia="仿宋" w:cs="仿宋"/>
          <w:color w:val="auto"/>
          <w:kern w:val="0"/>
          <w:sz w:val="24"/>
          <w:szCs w:val="24"/>
        </w:rPr>
        <w:t>前到账（以到账时间为准）</w:t>
      </w:r>
      <w:bookmarkEnd w:id="367"/>
      <w:r>
        <w:rPr>
          <w:rFonts w:hint="eastAsia" w:ascii="仿宋" w:hAnsi="仿宋" w:eastAsia="仿宋" w:cs="仿宋"/>
          <w:kern w:val="0"/>
          <w:szCs w:val="24"/>
        </w:rPr>
        <w:br w:type="textWrapping"/>
      </w:r>
      <w:r>
        <w:rPr>
          <w:rFonts w:hint="eastAsia" w:ascii="仿宋" w:hAnsi="仿宋" w:eastAsia="仿宋" w:cs="仿宋"/>
          <w:kern w:val="0"/>
          <w:sz w:val="24"/>
          <w:szCs w:val="24"/>
        </w:rPr>
        <w:t>2</w:t>
      </w:r>
      <w:r>
        <w:rPr>
          <w:rFonts w:hint="eastAsia" w:ascii="仿宋" w:hAnsi="仿宋" w:eastAsia="仿宋" w:cs="仿宋"/>
          <w:color w:val="auto"/>
          <w:kern w:val="0"/>
          <w:sz w:val="24"/>
          <w:szCs w:val="24"/>
        </w:rPr>
        <w:t>.4</w:t>
      </w:r>
      <w:r>
        <w:rPr>
          <w:rFonts w:hint="eastAsia" w:ascii="仿宋" w:hAnsi="仿宋" w:eastAsia="仿宋" w:cs="仿宋"/>
          <w:b/>
          <w:bCs/>
          <w:color w:val="auto"/>
          <w:kern w:val="0"/>
          <w:sz w:val="24"/>
          <w:szCs w:val="24"/>
        </w:rPr>
        <w:t>投标人递交保证</w:t>
      </w:r>
      <w:r>
        <w:rPr>
          <w:rFonts w:hint="eastAsia" w:ascii="仿宋" w:hAnsi="仿宋" w:eastAsia="仿宋" w:cs="仿宋"/>
          <w:b/>
          <w:bCs/>
          <w:kern w:val="0"/>
          <w:sz w:val="24"/>
          <w:szCs w:val="24"/>
        </w:rPr>
        <w:t>金后，需</w:t>
      </w:r>
      <w:r>
        <w:rPr>
          <w:rFonts w:hint="eastAsia" w:ascii="仿宋" w:hAnsi="仿宋" w:eastAsia="仿宋" w:cs="仿宋"/>
          <w:b/>
          <w:bCs/>
          <w:kern w:val="0"/>
          <w:sz w:val="24"/>
          <w:szCs w:val="24"/>
          <w:lang w:val="en-US" w:eastAsia="zh-CN"/>
        </w:rPr>
        <w:t>将打款凭证（复印件）放入投标文件其他资料中，如不按要求放置，故作废标处理</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 xml:space="preserve"> 招标结束后，投标人持《</w:t>
      </w:r>
      <w:r>
        <w:rPr>
          <w:rFonts w:hint="eastAsia" w:ascii="仿宋" w:hAnsi="仿宋" w:eastAsia="仿宋" w:cs="仿宋"/>
          <w:b/>
          <w:bCs/>
          <w:kern w:val="0"/>
          <w:sz w:val="24"/>
          <w:szCs w:val="24"/>
          <w:lang w:val="en-US" w:eastAsia="zh-CN"/>
        </w:rPr>
        <w:t>打款凭证（复印件）</w:t>
      </w:r>
      <w:r>
        <w:rPr>
          <w:rFonts w:hint="eastAsia" w:ascii="仿宋_GB2312" w:eastAsia="仿宋_GB2312" w:cs="Times New Roman"/>
          <w:b/>
          <w:bCs/>
          <w:color w:val="000000"/>
          <w:sz w:val="24"/>
          <w:szCs w:val="24"/>
        </w:rPr>
        <w:t>》</w:t>
      </w:r>
      <w:r>
        <w:rPr>
          <w:rFonts w:hint="eastAsia" w:ascii="仿宋" w:hAnsi="仿宋" w:eastAsia="仿宋" w:cs="仿宋"/>
          <w:b/>
          <w:bCs/>
          <w:color w:val="000000"/>
          <w:kern w:val="0"/>
          <w:sz w:val="24"/>
          <w:szCs w:val="24"/>
        </w:rPr>
        <w:t>到</w:t>
      </w:r>
      <w:r>
        <w:rPr>
          <w:rFonts w:hint="eastAsia" w:ascii="仿宋" w:hAnsi="仿宋" w:eastAsia="仿宋" w:cs="Times New Roman"/>
          <w:b/>
          <w:bCs/>
          <w:sz w:val="24"/>
          <w:szCs w:val="20"/>
        </w:rPr>
        <w:t>采购代理机构</w:t>
      </w:r>
      <w:r>
        <w:rPr>
          <w:rFonts w:hint="eastAsia" w:ascii="仿宋" w:hAnsi="仿宋" w:eastAsia="仿宋" w:cs="仿宋"/>
          <w:b/>
          <w:bCs/>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bookmarkStart w:id="86" w:name="_Toc32201"/>
      <w:bookmarkStart w:id="87" w:name="_Toc16920"/>
      <w:bookmarkStart w:id="88" w:name="_Toc15099"/>
      <w:bookmarkStart w:id="89" w:name="_Toc31817"/>
      <w:bookmarkStart w:id="90" w:name="_Toc6049"/>
      <w:bookmarkStart w:id="91" w:name="_Toc11833"/>
      <w:bookmarkStart w:id="92" w:name="_Toc25430"/>
      <w:bookmarkStart w:id="93" w:name="_Toc13449"/>
      <w:bookmarkStart w:id="94" w:name="_Toc23932"/>
      <w:bookmarkStart w:id="95" w:name="_Toc25363"/>
      <w:bookmarkStart w:id="96" w:name="_Toc6143"/>
      <w:bookmarkStart w:id="97" w:name="_Toc4359"/>
      <w:bookmarkStart w:id="98" w:name="_Toc30111"/>
      <w:bookmarkStart w:id="99" w:name="_Toc21930"/>
      <w:bookmarkStart w:id="100" w:name="_Toc6093"/>
      <w:r>
        <w:rPr>
          <w:rFonts w:hint="eastAsia" w:ascii="仿宋" w:hAnsi="仿宋" w:eastAsia="仿宋" w:cs="宋体"/>
          <w:sz w:val="24"/>
          <w:szCs w:val="24"/>
        </w:rPr>
        <w:t>4.2参照原《国家计委关于印发〈招标代理服务收费管理暂行办法〉的通知》（计价格[2002]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6"/>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Bvup0wAAAAkBAAAPAAAAAAAAAAEAIAAAACIAAABkcnMvZG93&#10;bnJldi54bWxQSwECFAAUAAAACACHTuJAZdCSwAUCAADxAwAADgAAAAAAAAABACAAAAAiAQAAZHJz&#10;L2Uyb0RvYy54bWxQSwUGAAAAAAYABgBZAQAAmQ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2hUUdUAAAAHAQAADwAAAAAAAAABACAAAAAiAAAAZHJzL2Rv&#10;d25yZXYueG1sUEsBAhQAFAAAAAgAh07iQHFzPcsEAgAA8gMAAA4AAAAAAAAAAQAgAAAAJAEAAGRy&#10;cy9lMm9Eb2MueG1sUEsFBgAAAAAGAAYAWQEAAJoFA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34"/>
        <w:rPr>
          <w:rFonts w:hint="eastAsia"/>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FF0000"/>
          <w:kern w:val="1"/>
          <w:sz w:val="24"/>
        </w:rPr>
      </w:pPr>
      <w:r>
        <w:rPr>
          <w:rFonts w:hint="eastAsia" w:ascii="仿宋" w:hAnsi="仿宋" w:eastAsia="仿宋" w:cs="仿宋"/>
          <w:bCs/>
          <w:color w:val="000000"/>
          <w:kern w:val="1"/>
          <w:sz w:val="24"/>
        </w:rPr>
        <w:t>1</w:t>
      </w:r>
      <w:r>
        <w:rPr>
          <w:rFonts w:hint="eastAsia" w:ascii="仿宋" w:hAnsi="仿宋" w:eastAsia="仿宋" w:cs="仿宋"/>
          <w:bCs/>
          <w:color w:val="auto"/>
          <w:kern w:val="1"/>
          <w:sz w:val="24"/>
        </w:rPr>
        <w:t>、产品必须是全新</w:t>
      </w:r>
      <w:r>
        <w:rPr>
          <w:rFonts w:hint="eastAsia" w:ascii="仿宋" w:hAnsi="仿宋" w:eastAsia="仿宋" w:cs="仿宋"/>
          <w:bCs/>
          <w:color w:val="auto"/>
          <w:kern w:val="1"/>
          <w:sz w:val="24"/>
          <w:lang w:val="en-US" w:eastAsia="zh-CN"/>
        </w:rPr>
        <w:t>国产</w:t>
      </w:r>
      <w:r>
        <w:rPr>
          <w:rFonts w:hint="eastAsia" w:ascii="仿宋" w:hAnsi="仿宋" w:eastAsia="仿宋" w:cs="仿宋"/>
          <w:bCs/>
          <w:color w:val="auto"/>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w:t>
      </w:r>
      <w:r>
        <w:rPr>
          <w:rFonts w:hint="eastAsia" w:ascii="仿宋" w:hAnsi="仿宋" w:eastAsia="仿宋" w:cs="仿宋"/>
          <w:bCs/>
          <w:color w:val="auto"/>
          <w:kern w:val="1"/>
          <w:sz w:val="24"/>
        </w:rPr>
        <w:t>、中标供应商需按照采购人要求对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w:t>
      </w:r>
      <w:r>
        <w:rPr>
          <w:rFonts w:hint="eastAsia" w:ascii="仿宋" w:hAnsi="仿宋" w:eastAsia="仿宋" w:cs="仿宋"/>
          <w:bCs/>
          <w:color w:val="000000"/>
          <w:kern w:val="1"/>
          <w:sz w:val="24"/>
        </w:rPr>
        <w:t>刷。</w:t>
      </w:r>
    </w:p>
    <w:p>
      <w:pPr>
        <w:spacing w:line="420" w:lineRule="exact"/>
        <w:ind w:firstLine="480" w:firstLineChars="200"/>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spacing w:line="220" w:lineRule="atLeast"/>
        <w:jc w:val="center"/>
        <w:rPr>
          <w:rFonts w:hint="eastAsia" w:ascii="宋体" w:hAnsi="宋体"/>
          <w:b/>
          <w:color w:val="auto"/>
          <w:sz w:val="28"/>
          <w:szCs w:val="28"/>
        </w:rPr>
      </w:pPr>
      <w:r>
        <w:rPr>
          <w:rFonts w:hint="eastAsia" w:ascii="宋体" w:hAnsi="宋体"/>
          <w:b/>
          <w:color w:val="auto"/>
          <w:sz w:val="36"/>
          <w:szCs w:val="36"/>
        </w:rPr>
        <w:t>血液冷藏箱280L</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设备选型：血液冷藏箱280L</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1套</w:t>
      </w:r>
    </w:p>
    <w:p>
      <w:r>
        <w:rPr>
          <w:rFonts w:hint="eastAsia" w:ascii="仿宋" w:hAnsi="仿宋" w:eastAsia="仿宋" w:cs="仿宋"/>
          <w:b/>
          <w:bCs/>
          <w:sz w:val="24"/>
          <w:szCs w:val="24"/>
        </w:rPr>
        <w:t>招标技术参数：</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工作条件：环境温度16-32℃，环境湿度：20-80%，电源:220V±10% ，电压50±1HZ。</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样式：立式，发泡视窗门</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内门：两个，亚克力材质。</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有效容积：大于310L。</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外部尺寸（宽*深*高mm）：大约650*700*1900。</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 xml:space="preserve">箱体材料：热镀锌钢板，喷涂 </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 xml:space="preserve">内胆材料：不锈钢材质 </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保温材料：无CFC聚氨酯发泡。</w:t>
      </w:r>
    </w:p>
    <w:p>
      <w:pPr>
        <w:numPr>
          <w:ilvl w:val="0"/>
          <w:numId w:val="3"/>
        </w:numPr>
        <w:spacing w:line="420" w:lineRule="exact"/>
        <w:ind w:left="60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 xml:space="preserve">压缩机：采用高效压缩机，EBM风扇电机，节能高效、静音,。 </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10、高精度微电脑温度控制系统，内置上/下区温度、环境温度、蒸发器温度、运行控制等传感器，确保运行状态安全稳定。</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11、高亮度数码温度显示，可通过设定使箱内温度保持在4℃±1℃范围内，显示精度0.1℃。</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12、回型风道设计，确保箱体内部温度均匀性保持在±1℃ 。</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13、搭载DC/DC电源管理模块，节能效率高；电压控制精度高，电压和整机性能稳定；冗余热量少，杜绝过热安全隐患。</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14、完善的声光报警功能：具有高温、低温、传感器故障、开门、断电报警等多种功能。开门持续1分钟，蜂鸣报警，门关闭报警消除。</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15、报警模式：声音蜂鸣、报警代码约3秒/次间隔闪烁，物品存放更安全。</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16、当显示控制/报警传感器发生故障时，压缩机以正常开停规律运行（需要说明具体开停方式），确保物品存储安全。</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17、发泡门体厚度不小于60mm，箱体发泡层厚度不小于50mm，减少热交换，锁住冷气。</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18、底部前后4个脚轮，前轮带刹车装置。</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19、暗把手，带锁，防止随意开启。</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20、带状LED照明系统，箱体内部一目了然。</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21、箱体标配一个测试孔。</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22、标配485接口、远程报警接口。</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23、标配自动化霜功能，强制除霜。</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24、配置有至少5个浸塑搁架，带标签条；至少15个浸塑血袋框，可放约150袋400ml标准血袋，血袋框尺寸约为400*130*95mm(长*宽*高)。</w:t>
      </w:r>
    </w:p>
    <w:p>
      <w:pPr>
        <w:numPr>
          <w:ilvl w:val="0"/>
          <w:numId w:val="0"/>
        </w:numPr>
        <w:spacing w:line="420" w:lineRule="exact"/>
        <w:ind w:left="600" w:left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25、标配：温度记录打印机，打印时间间隔1～240分钟任意设。系统内时间与北京时间同步。可打印当天及一周内数据，也可打印定义时间段数据。</w:t>
      </w:r>
    </w:p>
    <w:p>
      <w:pPr>
        <w:numPr>
          <w:ilvl w:val="0"/>
          <w:numId w:val="0"/>
        </w:numPr>
        <w:spacing w:line="420" w:lineRule="exact"/>
        <w:ind w:left="600" w:leftChars="0"/>
        <w:rPr>
          <w:rFonts w:hint="eastAsia" w:ascii="仿宋" w:hAnsi="仿宋" w:eastAsia="仿宋" w:cs="仿宋"/>
          <w:bCs/>
          <w:color w:val="auto"/>
          <w:kern w:val="1"/>
          <w:sz w:val="24"/>
        </w:rPr>
      </w:pPr>
      <w:r>
        <w:rPr>
          <w:rFonts w:hint="eastAsia" w:ascii="仿宋" w:hAnsi="仿宋" w:eastAsia="仿宋" w:cs="仿宋"/>
          <w:color w:val="auto"/>
          <w:sz w:val="24"/>
          <w:szCs w:val="24"/>
          <w:u w:val="none"/>
          <w:lang w:val="en-US" w:eastAsia="zh-CN"/>
        </w:rPr>
        <w:t>26、标配：USB数据导出接口，接入U盘可自动存储当月及上月数据，数据输出PDF格式（中英文格式可选），最大存储条数100000条，最大存储时限至少1年。U盘持续连接可自动持续存储温度数据。蓄电池可提供不少于24小时报警及为温度记录打印机、USB端口供电。</w:t>
      </w:r>
    </w:p>
    <w:p>
      <w:pPr>
        <w:pStyle w:val="2"/>
        <w:ind w:left="0" w:leftChars="0" w:firstLine="0" w:firstLineChars="0"/>
        <w:rPr>
          <w:rFonts w:hint="eastAsia" w:ascii="宋体" w:hAnsi="宋体" w:cs="宋体"/>
          <w:b/>
          <w:bCs/>
          <w:sz w:val="36"/>
          <w:szCs w:val="36"/>
        </w:rPr>
      </w:pPr>
    </w:p>
    <w:p>
      <w:pPr>
        <w:rPr>
          <w:rFonts w:hint="eastAsia" w:ascii="宋体" w:hAnsi="宋体" w:cs="宋体"/>
          <w:b/>
          <w:bCs/>
          <w:sz w:val="36"/>
          <w:szCs w:val="36"/>
        </w:rPr>
      </w:pPr>
    </w:p>
    <w:p>
      <w:pPr>
        <w:pStyle w:val="2"/>
        <w:rPr>
          <w:rFonts w:hint="eastAsia"/>
        </w:rPr>
      </w:pPr>
    </w:p>
    <w:p>
      <w:pPr>
        <w:jc w:val="center"/>
        <w:rPr>
          <w:rFonts w:hint="eastAsia" w:ascii="宋体" w:hAnsi="宋体" w:cs="宋体"/>
          <w:b/>
          <w:bCs/>
          <w:sz w:val="36"/>
          <w:szCs w:val="36"/>
        </w:rPr>
      </w:pPr>
      <w:r>
        <w:rPr>
          <w:rFonts w:hint="eastAsia" w:ascii="宋体" w:hAnsi="宋体" w:cs="宋体"/>
          <w:b/>
          <w:bCs/>
          <w:sz w:val="36"/>
          <w:szCs w:val="36"/>
        </w:rPr>
        <w:t>血液冷藏箱130L</w:t>
      </w:r>
    </w:p>
    <w:p>
      <w:pPr>
        <w:spacing w:line="220" w:lineRule="atLeast"/>
        <w:jc w:val="center"/>
        <w:rPr>
          <w:rFonts w:hint="eastAsia"/>
        </w:rPr>
      </w:pPr>
      <w:r>
        <w:rPr>
          <w:rFonts w:hint="eastAsia" w:ascii="宋体" w:hAnsi="宋体"/>
          <w:b/>
          <w:color w:val="auto"/>
          <w:sz w:val="28"/>
          <w:szCs w:val="28"/>
        </w:rPr>
        <w:t>设备选型：血液冷藏箱130L</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1套</w:t>
      </w:r>
    </w:p>
    <w:p>
      <w:pPr>
        <w:rPr>
          <w:rFonts w:hint="eastAsia" w:ascii="仿宋" w:hAnsi="仿宋" w:eastAsia="仿宋" w:cs="仿宋"/>
          <w:b/>
          <w:bCs/>
          <w:sz w:val="24"/>
          <w:szCs w:val="24"/>
        </w:rPr>
      </w:pPr>
      <w:r>
        <w:rPr>
          <w:rFonts w:hint="eastAsia" w:ascii="仿宋" w:hAnsi="仿宋" w:eastAsia="仿宋" w:cs="仿宋"/>
          <w:b/>
          <w:bCs/>
          <w:sz w:val="24"/>
          <w:szCs w:val="24"/>
        </w:rPr>
        <w:t>招标技术参数：</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1.工作条件：环境温度16-32℃，环境湿度：20-80%RH，电源:AC198-242V ，电压：（50±1）HZ。</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2、样式：立式，发泡视窗门。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3、容积：≥130L。</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4、宽度：不大于550 mm。</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5、内胆材料：喷涂铝板。</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6、保温材料：无CFC聚氨酯发泡。</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7、压缩机：采用高效压缩机，节能高效、静音。</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8、高精度微电脑温度控制系统，内置上下部温度切换显示、环境温度、运行控制、化霜、冷凝器温度、防低温机械温控器等7路传感器，确保样本储存安全。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9、箱内温度保持在4℃±1℃范围内，显示精度0.1℃。</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10、搭载DC/DC电源管理模块，节能；电压控制精度高，电压和整机性能稳定；冗余热量少，杜绝过热安全隐患。</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11、配置声光报警功能：具有高温、低温、传感器故障、开门、断电报警等多种功能。开门持续1分钟，蜂鸣报警，门关闭报警消除。</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12、有制冷安全保障系统：显示控制/报警传感器发生故障时，压缩机以正常开停规律运行，确保物品存储安全。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13、底部前后4个脚轮，2个支撑脚，前轮带刹车装置。</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14、明把手，标配机械锁。</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15、带状LED照明系统。</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16、箱体标配一个测试孔。</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17、标配RS-485接口、远程报警接口。</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18、标配自动化霜功能，强制除霜。</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19、配置有4个固定式-浸塑搁架（配血框）；标配4个带标签贴纸大浸塑血袋框，可放置不少于80袋400ml标准血袋。</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20、标配：USB数据导出接口，U盘持续连接可自动持续存储温度数据。</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21、标配：蓄电池，可提供报警及为温度记录打印机、USB端口供电。</w:t>
      </w:r>
    </w:p>
    <w:p>
      <w:pPr>
        <w:spacing w:line="220" w:lineRule="atLeast"/>
        <w:jc w:val="center"/>
        <w:rPr>
          <w:rFonts w:hint="eastAsia" w:ascii="宋体" w:hAnsi="宋体"/>
          <w:b/>
          <w:color w:val="auto"/>
          <w:sz w:val="36"/>
          <w:szCs w:val="36"/>
        </w:rPr>
      </w:pPr>
      <w:r>
        <w:rPr>
          <w:rFonts w:hint="eastAsia" w:ascii="宋体" w:hAnsi="宋体"/>
          <w:b/>
          <w:color w:val="auto"/>
          <w:sz w:val="36"/>
          <w:szCs w:val="36"/>
        </w:rPr>
        <w:t>-25℃医用低温冷藏箱</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设备选型：-25℃医用低温冷藏箱</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2套</w:t>
      </w:r>
    </w:p>
    <w:p>
      <w:pPr>
        <w:rPr>
          <w:rFonts w:hint="eastAsia"/>
        </w:rPr>
      </w:pPr>
      <w:r>
        <w:rPr>
          <w:rFonts w:hint="eastAsia" w:ascii="仿宋" w:hAnsi="仿宋" w:eastAsia="仿宋" w:cs="仿宋"/>
          <w:b/>
          <w:bCs/>
          <w:sz w:val="24"/>
          <w:szCs w:val="24"/>
        </w:rPr>
        <w:t>招标技术参数：</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工作条件：室温。电压：220V左右，频率：(50±1)Hz。</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2、样式：立式，单门。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3、有效容积（L）：≥90L。 </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4、箱体材质：箱体采用优质钢板，经过防腐磷化、静电工艺处理，表面色泽柔和。</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5、内胆材料：内壁为喷涂铝板材质，经久耐用、便于清洁。</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6、内部结构： 多个ABS抽屉，坚固耐用，便于分类存储。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7、箱体配锁，也可选配外挂锁。</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8、箱体前两个支撑脚+后两个脚轮设计，方便移动安放。</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9、压缩机：节能高效、静音。</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10、保温材料：无CFC聚氨酯发泡保温层，环保无污染。</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11、发泡层厚度约100mm左右，高效保温，防止冷量流失。</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12、制冷剂：无氟环保制冷剂，稳定可靠，不易燃易爆。</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13、精确控温：高清晰数码温度显示，高精度微电脑温度控制系统，保箱体内温度保持在-10℃~-25℃范围内，显示精度1℃。</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14、标配一个测试孔，方便监控箱内温度。</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15、声光报警系统：高低温报警、传感器故障报警、开门报警等多重保障，保障样本安全。 </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16、运行保护：开机延时、停机间隔等保护功能，确保运行可靠。</w:t>
      </w:r>
    </w:p>
    <w:p>
      <w:pPr>
        <w:pStyle w:val="2"/>
        <w:rPr>
          <w:rFonts w:hint="eastAsia" w:ascii="仿宋" w:hAnsi="仿宋" w:eastAsia="仿宋" w:cs="仿宋"/>
          <w:bCs/>
          <w:sz w:val="24"/>
          <w:szCs w:val="24"/>
          <w:lang w:val="en-US" w:eastAsia="zh-CN"/>
        </w:rPr>
      </w:pPr>
    </w:p>
    <w:p>
      <w:pPr>
        <w:rPr>
          <w:rFonts w:hint="eastAsia"/>
          <w:lang w:val="en-US" w:eastAsia="zh-CN"/>
        </w:rPr>
      </w:pPr>
    </w:p>
    <w:p>
      <w:pPr>
        <w:spacing w:line="220" w:lineRule="atLeast"/>
        <w:jc w:val="center"/>
        <w:rPr>
          <w:rFonts w:hint="eastAsia" w:ascii="宋体" w:hAnsi="宋体"/>
          <w:b/>
          <w:color w:val="auto"/>
          <w:sz w:val="36"/>
          <w:szCs w:val="36"/>
        </w:rPr>
      </w:pPr>
      <w:r>
        <w:rPr>
          <w:rFonts w:hint="eastAsia" w:ascii="宋体" w:hAnsi="宋体"/>
          <w:b/>
          <w:color w:val="auto"/>
          <w:sz w:val="36"/>
          <w:szCs w:val="36"/>
        </w:rPr>
        <w:t>低速台式冷冻离心机</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设备选型：低速台式冷冻离心机</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4套</w:t>
      </w:r>
    </w:p>
    <w:p>
      <w:pPr>
        <w:rPr>
          <w:rFonts w:hint="eastAsia" w:ascii="仿宋" w:hAnsi="仿宋" w:eastAsia="仿宋" w:cs="仿宋"/>
          <w:b/>
          <w:bCs/>
          <w:sz w:val="24"/>
          <w:szCs w:val="24"/>
        </w:rPr>
      </w:pPr>
      <w:r>
        <w:rPr>
          <w:rFonts w:hint="eastAsia" w:ascii="仿宋" w:hAnsi="仿宋" w:eastAsia="仿宋" w:cs="仿宋"/>
          <w:b/>
          <w:bCs/>
          <w:sz w:val="24"/>
          <w:szCs w:val="24"/>
        </w:rPr>
        <w:t>招标技术参数：</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1、采用变频制冷系统，不同的转子，不同的转速，动态调节频率。</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2、PID动态智能调节温度，4℃控温时精度可达到±0.5℃。</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3、微机控制、直流无刷电机驱动，力矩大、无碳粉污染、免维护。</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4、自动计算及设置离心力RCF值。</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5、配有多种管架、挂架、适配器，一机多用。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6、可编程操作，可存储多个常规程序。</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7、9种升速曲线、10种减速曲线、两级阻尼减震、防止样品二次浑浊，离心效果佳。</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 设有超温、超速、转子识别、门盖保护、不平衡保护等多种保护措施，确保人身、机器安全。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9、压缩机组，制冷效果好，无环保污染。</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10.最高转速大于4000r/min、最大相对离心力不小于 3000×g最大容量：4×250ml转速精度：±30r/min定时范围：1min～99min温度设置范围：-20- +40℃温度控制精度：±1℃  配置要求水平转子。</w:t>
      </w:r>
    </w:p>
    <w:p>
      <w:pPr>
        <w:pStyle w:val="2"/>
        <w:rPr>
          <w:rFonts w:hint="eastAsia" w:ascii="仿宋" w:hAnsi="仿宋" w:eastAsia="仿宋" w:cs="仿宋"/>
          <w:bCs/>
          <w:sz w:val="24"/>
          <w:szCs w:val="24"/>
          <w:lang w:val="en-US" w:eastAsia="zh-CN"/>
        </w:rPr>
      </w:pPr>
    </w:p>
    <w:p>
      <w:pPr>
        <w:rPr>
          <w:rFonts w:hint="eastAsia"/>
          <w:lang w:val="en-US" w:eastAsia="zh-CN"/>
        </w:rPr>
      </w:pPr>
    </w:p>
    <w:p>
      <w:pPr>
        <w:spacing w:line="220" w:lineRule="atLeast"/>
        <w:jc w:val="center"/>
        <w:rPr>
          <w:rFonts w:hint="eastAsia" w:ascii="宋体" w:hAnsi="宋体"/>
          <w:b/>
          <w:color w:val="auto"/>
          <w:sz w:val="36"/>
          <w:szCs w:val="36"/>
        </w:rPr>
      </w:pPr>
      <w:r>
        <w:rPr>
          <w:rFonts w:hint="eastAsia" w:ascii="宋体" w:hAnsi="宋体"/>
          <w:b/>
          <w:color w:val="auto"/>
          <w:sz w:val="36"/>
          <w:szCs w:val="36"/>
        </w:rPr>
        <w:t>台式热合机</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设备选型：台式热合机</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8套</w:t>
      </w:r>
    </w:p>
    <w:p>
      <w:r>
        <w:rPr>
          <w:rFonts w:hint="eastAsia" w:ascii="仿宋" w:hAnsi="仿宋" w:eastAsia="仿宋" w:cs="仿宋"/>
          <w:b/>
          <w:bCs/>
          <w:sz w:val="24"/>
          <w:szCs w:val="24"/>
        </w:rPr>
        <w:t>招标技术参数：</w:t>
      </w:r>
    </w:p>
    <w:p>
      <w:pPr>
        <w:rPr>
          <w:rFonts w:hint="eastAsia"/>
        </w:rPr>
      </w:pP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1、设备外壳材料为复合塑料，热合头材料为合金材料，操作期间有效防止热合过程中的高频辐射，保护操作人员安全。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2、适用热合管路外径尺寸大约为3-6mm,单机单次热合时间&lt;1.5秒，多设备联排热合时间&lt;2秒。</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3、支持2-8台设备联排使用，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4、联排使用时，可热合6-12cm长度的管路小辫儿。</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5、热合头具备防溅射装置，保障操作员安全。</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6、热合头具备自动探测管径及管路定位功能，智能化识别管径大小，并自动调整热合功率，以达到不同粗细管路热合质量均一的结果。</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7、热合过程触发方式为自动触发或手动触发，可拓展开关装置，方便灵活操作。</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8、封口处宽度不小于3mm，封口处便于拉断分开管路，无需剪刀等工具辅助。</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9、简易式拆卸热合头，无需专业工具即可完成拆卸和清洁工作。</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10.可以一机两用，在主机上拓展手持热合手柄，提高热合效率。11.报警提示：热合全过程有LED灯指示，如火花、漏液、热合超时等。</w:t>
      </w:r>
    </w:p>
    <w:p>
      <w:pPr>
        <w:pStyle w:val="2"/>
        <w:rPr>
          <w:rFonts w:hint="eastAsia" w:ascii="仿宋" w:hAnsi="仿宋" w:eastAsia="仿宋" w:cs="仿宋"/>
          <w:bCs/>
          <w:sz w:val="24"/>
          <w:szCs w:val="24"/>
          <w:lang w:val="en-US" w:eastAsia="zh-CN"/>
        </w:rPr>
      </w:pPr>
    </w:p>
    <w:p>
      <w:pPr>
        <w:rPr>
          <w:rFonts w:hint="eastAsia"/>
          <w:lang w:val="en-US" w:eastAsia="zh-CN"/>
        </w:rPr>
      </w:pPr>
    </w:p>
    <w:p>
      <w:pPr>
        <w:spacing w:line="220" w:lineRule="atLeast"/>
        <w:jc w:val="center"/>
        <w:rPr>
          <w:rFonts w:hint="eastAsia" w:ascii="宋体" w:hAnsi="宋体"/>
          <w:b/>
          <w:color w:val="auto"/>
          <w:sz w:val="36"/>
          <w:szCs w:val="36"/>
        </w:rPr>
      </w:pPr>
      <w:r>
        <w:rPr>
          <w:rFonts w:hint="eastAsia" w:ascii="宋体" w:hAnsi="宋体"/>
          <w:b/>
          <w:color w:val="auto"/>
          <w:sz w:val="36"/>
          <w:szCs w:val="36"/>
        </w:rPr>
        <w:t>电动采血椅</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设备选型：电动采血椅</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4套</w:t>
      </w:r>
    </w:p>
    <w:p>
      <w:r>
        <w:rPr>
          <w:rFonts w:hint="eastAsia" w:ascii="仿宋" w:hAnsi="仿宋" w:eastAsia="仿宋" w:cs="仿宋"/>
          <w:b/>
          <w:bCs/>
          <w:sz w:val="24"/>
          <w:szCs w:val="24"/>
        </w:rPr>
        <w:t>招标技术参数：</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1、简约时尚型采血椅，用于成分血采集。</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2、电动控制模式，可对背板、座板、腿板分别联动调节，通过遥控板根据献血者需要任意调节最适的献血位。</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3、皮面为高档医用皮革，耐用防腐防菌易清洁，椅面采用高档沙发制作工艺，柔软舒适。</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4、背板折起角度可电动调节 座板折起角度可电动调节 腿板折起角度可电动调节  ，气动调节。</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5、有储物小方格和USB手机充电接口。</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6、扶手采有外摆调节功能，坚固耐用，应能承重约50Kg；</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7、有凹槽设计，保证手臂不易轻易滑动，达到最佳静脉穿刺位。</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8、紧急情况下献血反应体位调整：可一键控制，使椅子调整到休克体位。</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9、配置易控脚轮，易于椅子的移动和固定。</w:t>
      </w:r>
    </w:p>
    <w:p>
      <w:pPr>
        <w:autoSpaceDE w:val="0"/>
        <w:autoSpaceDN w:val="0"/>
        <w:adjustRightInd w:val="0"/>
        <w:spacing w:line="360" w:lineRule="auto"/>
        <w:ind w:firstLine="117" w:firstLineChars="4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10.电源：交流220V、50Hz，电机工作电压24V16 椅子最大承重量：约≥200kg</w:t>
      </w: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both"/>
        <w:outlineLvl w:val="0"/>
        <w:rPr>
          <w:rFonts w:hint="eastAsia" w:ascii="宋体" w:hAnsi="宋体" w:eastAsia="宋体" w:cs="宋体"/>
          <w:color w:val="FF0000"/>
          <w:kern w:val="2"/>
          <w:sz w:val="24"/>
          <w:szCs w:val="24"/>
          <w:lang w:val="en-US" w:eastAsia="zh-CN" w:bidi="ar-SA"/>
        </w:rPr>
      </w:pPr>
    </w:p>
    <w:p>
      <w:pPr>
        <w:pStyle w:val="22"/>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bookmarkEnd w:id="102"/>
    </w:p>
    <w:p>
      <w:pPr>
        <w:pStyle w:val="44"/>
        <w:ind w:firstLine="643"/>
        <w:jc w:val="center"/>
        <w:rPr>
          <w:rFonts w:ascii="仿宋_GB2312" w:hAnsi="Arial" w:eastAsia="仿宋_GB2312" w:cs="Times New Roman"/>
          <w:sz w:val="32"/>
          <w:szCs w:val="32"/>
        </w:rPr>
      </w:pPr>
      <w:bookmarkStart w:id="103" w:name="_Toc22289"/>
      <w:bookmarkStart w:id="104" w:name="_Toc28964"/>
      <w:bookmarkStart w:id="105" w:name="_Toc2443"/>
      <w:bookmarkStart w:id="106" w:name="_Toc16727"/>
      <w:bookmarkStart w:id="107" w:name="_Toc30987"/>
      <w:bookmarkStart w:id="108" w:name="_Toc17593"/>
      <w:bookmarkStart w:id="109" w:name="_Toc14169"/>
      <w:bookmarkStart w:id="110" w:name="_Toc2002"/>
      <w:bookmarkStart w:id="111" w:name="_Toc26049"/>
      <w:bookmarkStart w:id="112" w:name="_Toc16709"/>
      <w:bookmarkStart w:id="113" w:name="_Toc29632"/>
      <w:bookmarkStart w:id="114" w:name="_Toc14732"/>
      <w:bookmarkStart w:id="115" w:name="_Toc19161"/>
      <w:bookmarkStart w:id="116" w:name="_Toc6426"/>
      <w:bookmarkStart w:id="117" w:name="_Toc9620"/>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w:t>
      </w:r>
      <w:r>
        <w:rPr>
          <w:rFonts w:hint="eastAsia" w:ascii="仿宋" w:hAnsi="仿宋" w:eastAsia="仿宋" w:cs="Times New Roman"/>
          <w:sz w:val="24"/>
          <w:szCs w:val="20"/>
          <w:lang w:eastAsia="zh-CN"/>
        </w:rPr>
        <w:t>中央预算资金</w:t>
      </w:r>
      <w:r>
        <w:rPr>
          <w:rFonts w:hint="eastAsia" w:ascii="仿宋" w:hAnsi="仿宋" w:eastAsia="仿宋" w:cs="Times New Roman"/>
          <w:sz w:val="24"/>
          <w:szCs w:val="20"/>
        </w:rPr>
        <w:t>均以人民币支付。</w:t>
      </w:r>
    </w:p>
    <w:p>
      <w:pPr>
        <w:numPr>
          <w:ilvl w:val="0"/>
          <w:numId w:val="4"/>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firstLine="960" w:firstLineChars="400"/>
        <w:rPr>
          <w:rFonts w:hint="eastAsia" w:ascii="仿宋" w:hAnsi="仿宋" w:eastAsia="仿宋" w:cs="Times New Roman"/>
          <w:sz w:val="24"/>
          <w:szCs w:val="20"/>
          <w:lang w:val="zh-CN"/>
        </w:rPr>
      </w:pPr>
      <w:r>
        <w:rPr>
          <w:rFonts w:hint="eastAsia" w:ascii="仿宋" w:hAnsi="仿宋" w:eastAsia="仿宋" w:cs="Times New Roman"/>
          <w:sz w:val="24"/>
          <w:szCs w:val="20"/>
          <w:lang w:val="zh-CN"/>
        </w:rPr>
        <w:t>付款方式：合同签订后支付合同总金额的40%，设备运抵血站安装、验收合格、培训使用后支付60%。出卖人需向买受人出具合法有效完整的完税发票、随货同行单、成交通知书复印件、合同复印件、验收单等凭证资料进行支付结算。</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买受人应对其指定的账号信息的真实性、安全性、正确性负责，因买受人收款信息问题造成的全部后果均由买受人自行承担。</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4"/>
        <w:numPr>
          <w:ilvl w:val="0"/>
          <w:numId w:val="5"/>
        </w:numPr>
        <w:ind w:firstLine="643"/>
        <w:jc w:val="center"/>
        <w:rPr>
          <w:rFonts w:ascii="仿宋_GB2312" w:hAnsi="Arial" w:eastAsia="仿宋_GB2312" w:cs="Times New Roman"/>
          <w:sz w:val="32"/>
          <w:szCs w:val="32"/>
        </w:rPr>
      </w:pPr>
      <w:bookmarkStart w:id="119" w:name="_Toc21972"/>
      <w:bookmarkStart w:id="120" w:name="_Toc10227"/>
      <w:bookmarkStart w:id="121" w:name="_Toc14435"/>
      <w:bookmarkStart w:id="122" w:name="_Toc32653"/>
      <w:bookmarkStart w:id="123" w:name="_Toc17002"/>
      <w:bookmarkStart w:id="124" w:name="_Toc11674"/>
      <w:bookmarkStart w:id="125" w:name="_Toc21772"/>
      <w:bookmarkStart w:id="126" w:name="_Toc16091"/>
      <w:bookmarkStart w:id="127" w:name="_Toc9490"/>
      <w:bookmarkStart w:id="128" w:name="_Toc1558"/>
      <w:bookmarkStart w:id="129" w:name="_Toc1436"/>
      <w:bookmarkStart w:id="130" w:name="_Toc25389"/>
      <w:bookmarkStart w:id="131" w:name="_Toc13491"/>
      <w:bookmarkStart w:id="132" w:name="_Toc7126"/>
      <w:bookmarkStart w:id="133" w:name="_Toc16263"/>
      <w:r>
        <w:rPr>
          <w:rFonts w:hint="eastAsia" w:ascii="仿宋_GB2312" w:hAnsi="Arial" w:eastAsia="仿宋_GB2312" w:cs="Times New Roman"/>
          <w:sz w:val="32"/>
          <w:szCs w:val="32"/>
          <w:lang w:val="en-US" w:eastAsia="zh-CN"/>
        </w:rPr>
        <w:t>售后服务及其他要求</w:t>
      </w:r>
    </w:p>
    <w:p>
      <w:pPr>
        <w:ind w:firstLine="482" w:firstLineChars="200"/>
        <w:rPr>
          <w:rFonts w:hint="eastAsia" w:ascii="仿宋" w:hAnsi="仿宋" w:eastAsia="仿宋" w:cs="Times New Roman"/>
          <w:b/>
          <w:bCs/>
          <w:sz w:val="24"/>
          <w:szCs w:val="20"/>
          <w:lang w:val="en-US" w:eastAsia="zh-CN"/>
        </w:rPr>
      </w:pPr>
      <w:bookmarkStart w:id="134" w:name="_Toc19637"/>
      <w:r>
        <w:rPr>
          <w:rFonts w:hint="eastAsia" w:ascii="仿宋" w:hAnsi="仿宋" w:eastAsia="仿宋" w:cs="Times New Roman"/>
          <w:b/>
          <w:bCs/>
          <w:sz w:val="24"/>
          <w:szCs w:val="20"/>
          <w:lang w:val="en-US" w:eastAsia="zh-CN"/>
        </w:rPr>
        <w:t>售后服务及其他要求：</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接到维修通知后，2小时内响应，48小时内实施维修服务。</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2、终身免费提供技术服务、技术支持及咨询服务，在任何时候和任何地点均可享受终身的技术服务。</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3、所有设备与血站信息管理系统无缝对接，相关费用均由中标供应商承担。</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4、自设备验收合格之日起，质保3年；质保期内所有服务全部免费，包括维护保养费用。要求维护保养和校验必须出具纸质报告。</w:t>
      </w:r>
    </w:p>
    <w:p>
      <w:pPr>
        <w:ind w:firstLine="960" w:firstLineChars="400"/>
        <w:rPr>
          <w:rFonts w:hint="eastAsia" w:ascii="仿宋" w:hAnsi="仿宋" w:eastAsia="仿宋" w:cs="Times New Roman"/>
          <w:sz w:val="24"/>
          <w:szCs w:val="20"/>
          <w:lang w:val="zh-CN"/>
        </w:rPr>
      </w:pPr>
      <w:r>
        <w:rPr>
          <w:rFonts w:hint="eastAsia" w:ascii="仿宋" w:hAnsi="仿宋" w:eastAsia="仿宋" w:cs="Times New Roman"/>
          <w:sz w:val="24"/>
          <w:szCs w:val="20"/>
          <w:lang w:val="zh-CN"/>
        </w:rPr>
        <w:t>5、自设备使用时，出卖人需保障正常提供该设备配套包括但不限于试剂、试纸等相配套使用耗材，具体价格以</w:t>
      </w:r>
      <w:r>
        <w:rPr>
          <w:rFonts w:hint="eastAsia" w:ascii="仿宋" w:hAnsi="仿宋" w:eastAsia="仿宋" w:cs="Times New Roman"/>
          <w:sz w:val="24"/>
          <w:szCs w:val="20"/>
          <w:lang w:val="zh-CN" w:eastAsia="zh-CN"/>
        </w:rPr>
        <w:t>《售后服务合同》</w:t>
      </w:r>
      <w:r>
        <w:rPr>
          <w:rFonts w:hint="eastAsia" w:ascii="仿宋" w:hAnsi="仿宋" w:eastAsia="仿宋" w:cs="Times New Roman"/>
          <w:sz w:val="24"/>
          <w:szCs w:val="20"/>
          <w:lang w:val="zh-CN"/>
        </w:rPr>
        <w:t>为准。</w:t>
      </w:r>
    </w:p>
    <w:p>
      <w:pPr>
        <w:numPr>
          <w:ilvl w:val="0"/>
          <w:numId w:val="0"/>
        </w:numPr>
        <w:jc w:val="both"/>
        <w:outlineLvl w:val="0"/>
        <w:rPr>
          <w:rFonts w:hint="eastAsia" w:ascii="仿宋" w:hAnsi="仿宋" w:eastAsia="仿宋" w:cs="Times New Roman"/>
          <w:color w:val="FF0000"/>
          <w:kern w:val="2"/>
          <w:sz w:val="24"/>
          <w:szCs w:val="20"/>
          <w:lang w:val="en-US" w:eastAsia="zh-CN" w:bidi="ar-SA"/>
        </w:rPr>
      </w:pPr>
    </w:p>
    <w:p>
      <w:pPr>
        <w:pStyle w:val="6"/>
        <w:numPr>
          <w:ilvl w:val="0"/>
          <w:numId w:val="0"/>
        </w:num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jc w:val="center"/>
        <w:outlineLvl w:val="1"/>
        <w:rPr>
          <w:rFonts w:ascii="仿宋_GB2312" w:hAnsi="Arial" w:eastAsia="仿宋_GB2312" w:cs="Times New Roman"/>
          <w:b/>
          <w:sz w:val="32"/>
          <w:szCs w:val="32"/>
        </w:rPr>
      </w:pPr>
      <w:bookmarkStart w:id="135" w:name="_Toc13642"/>
      <w:bookmarkStart w:id="136" w:name="_Toc23827"/>
      <w:bookmarkStart w:id="137" w:name="_Toc24345"/>
      <w:bookmarkStart w:id="138" w:name="_Toc2693"/>
      <w:bookmarkStart w:id="139" w:name="_Toc5857"/>
      <w:bookmarkStart w:id="140" w:name="_Toc16431"/>
      <w:bookmarkStart w:id="141" w:name="_Toc12060"/>
      <w:bookmarkStart w:id="142" w:name="_Toc11673"/>
      <w:bookmarkStart w:id="143" w:name="_Toc3860"/>
      <w:bookmarkStart w:id="144" w:name="_Toc5067"/>
      <w:bookmarkStart w:id="145" w:name="_Toc5601"/>
      <w:bookmarkStart w:id="146" w:name="_Toc22932"/>
      <w:bookmarkStart w:id="147" w:name="_Toc32428"/>
      <w:bookmarkStart w:id="148" w:name="_Toc14569"/>
      <w:bookmarkStart w:id="149" w:name="_Toc24547"/>
      <w:bookmarkStart w:id="150" w:name="_Toc9296"/>
      <w:r>
        <w:rPr>
          <w:rFonts w:hint="eastAsia" w:ascii="仿宋_GB2312" w:hAnsi="Arial" w:eastAsia="仿宋_GB2312" w:cs="Times New Roman"/>
          <w:b/>
          <w:sz w:val="32"/>
          <w:szCs w:val="32"/>
        </w:rPr>
        <w:t>第一章 评标委员会</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color w:val="auto"/>
          <w:spacing w:val="-2"/>
          <w:sz w:val="24"/>
          <w:szCs w:val="24"/>
        </w:rPr>
        <w:t>1.</w:t>
      </w:r>
      <w:r>
        <w:rPr>
          <w:rFonts w:ascii="仿宋" w:hAnsi="仿宋" w:eastAsia="仿宋" w:cs="Times New Roman"/>
          <w:color w:val="auto"/>
          <w:spacing w:val="-2"/>
          <w:sz w:val="24"/>
          <w:szCs w:val="24"/>
        </w:rPr>
        <w:t>3</w:t>
      </w:r>
      <w:r>
        <w:rPr>
          <w:rFonts w:hint="eastAsia" w:ascii="仿宋" w:hAnsi="仿宋" w:eastAsia="仿宋" w:cs="Times New Roman"/>
          <w:color w:val="auto"/>
          <w:spacing w:val="-2"/>
          <w:sz w:val="24"/>
          <w:szCs w:val="24"/>
        </w:rPr>
        <w:t xml:space="preserve">  评标委员会</w:t>
      </w:r>
      <w:r>
        <w:rPr>
          <w:rFonts w:hint="eastAsia" w:ascii="仿宋" w:hAnsi="仿宋" w:eastAsia="仿宋" w:cs="Times New Roman"/>
          <w:spacing w:val="-2"/>
          <w:sz w:val="24"/>
          <w:szCs w:val="24"/>
        </w:rPr>
        <w:t>有关</w:t>
      </w:r>
      <w:r>
        <w:rPr>
          <w:rFonts w:hint="eastAsia" w:ascii="仿宋" w:hAnsi="仿宋" w:eastAsia="仿宋" w:cs="Times New Roman"/>
          <w:spacing w:val="-2"/>
          <w:sz w:val="24"/>
          <w:szCs w:val="24"/>
          <w:lang w:val="en-US" w:eastAsia="zh-CN"/>
        </w:rPr>
        <w:t>设备</w:t>
      </w:r>
      <w:r>
        <w:rPr>
          <w:rFonts w:hint="eastAsia" w:ascii="仿宋" w:hAnsi="仿宋" w:eastAsia="仿宋" w:cs="Times New Roman"/>
          <w:spacing w:val="-2"/>
          <w:sz w:val="24"/>
          <w:szCs w:val="24"/>
        </w:rPr>
        <w:t>技术、经济等方面的专家和采购人熟悉相关业务的代表人员组成，成员为5人的单数</w:t>
      </w:r>
      <w:r>
        <w:rPr>
          <w:rFonts w:hint="eastAsia" w:ascii="仿宋" w:hAnsi="仿宋" w:eastAsia="仿宋" w:cs="Times New Roman"/>
          <w:spacing w:val="-2"/>
          <w:sz w:val="24"/>
          <w:szCs w:val="24"/>
          <w:lang w:eastAsia="zh-CN"/>
        </w:rPr>
        <w:t>，</w:t>
      </w:r>
      <w:r>
        <w:rPr>
          <w:rFonts w:hint="eastAsia" w:ascii="仿宋" w:hAnsi="仿宋" w:eastAsia="仿宋" w:cs="Times New Roman"/>
          <w:color w:val="auto"/>
          <w:spacing w:val="-2"/>
          <w:sz w:val="24"/>
          <w:szCs w:val="24"/>
          <w:shd w:val="clear" w:color="auto" w:fill="auto"/>
          <w:lang w:val="en-US" w:eastAsia="zh-CN"/>
        </w:rPr>
        <w:t>1人采购业主</w:t>
      </w:r>
      <w:r>
        <w:rPr>
          <w:rFonts w:hint="eastAsia" w:ascii="仿宋" w:hAnsi="仿宋" w:eastAsia="仿宋" w:cs="Times New Roman"/>
          <w:spacing w:val="-2"/>
          <w:sz w:val="24"/>
          <w:szCs w:val="24"/>
        </w:rPr>
        <w:t>。</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pStyle w:val="6"/>
      </w:pPr>
    </w:p>
    <w:p>
      <w:pPr>
        <w:jc w:val="center"/>
        <w:rPr>
          <w:rFonts w:ascii="仿宋_GB2312" w:hAnsi="宋体" w:eastAsia="仿宋_GB2312" w:cs="Times New Roman"/>
          <w:b/>
          <w:sz w:val="24"/>
          <w:szCs w:val="20"/>
        </w:rPr>
      </w:pPr>
      <w:bookmarkStart w:id="151" w:name="_Toc27601"/>
      <w:bookmarkStart w:id="152" w:name="_Toc18663"/>
      <w:bookmarkStart w:id="153" w:name="_Toc5310"/>
      <w:bookmarkStart w:id="154" w:name="_Toc29911"/>
      <w:bookmarkStart w:id="155" w:name="_Toc11010"/>
      <w:bookmarkStart w:id="156" w:name="_Toc14029"/>
      <w:bookmarkStart w:id="157" w:name="_Toc3158"/>
      <w:bookmarkStart w:id="158" w:name="_Toc31133"/>
      <w:bookmarkStart w:id="159" w:name="_Toc30123"/>
      <w:bookmarkStart w:id="160" w:name="_Toc30581"/>
      <w:bookmarkStart w:id="161" w:name="_Toc5221"/>
      <w:bookmarkStart w:id="162" w:name="_Toc26278"/>
      <w:bookmarkStart w:id="163" w:name="_Toc20987"/>
      <w:bookmarkStart w:id="164" w:name="_Toc5971"/>
      <w:bookmarkStart w:id="165" w:name="_Toc17276"/>
      <w:r>
        <w:rPr>
          <w:rFonts w:hint="eastAsia" w:ascii="仿宋_GB2312" w:hAnsi="宋体" w:eastAsia="仿宋_GB2312" w:cs="Times New Roman"/>
          <w:b/>
          <w:sz w:val="32"/>
          <w:szCs w:val="32"/>
        </w:rPr>
        <w:t>第二章</w:t>
      </w:r>
      <w:bookmarkEnd w:id="151"/>
      <w:bookmarkEnd w:id="152"/>
      <w:bookmarkEnd w:id="153"/>
      <w:bookmarkEnd w:id="154"/>
      <w:bookmarkEnd w:id="155"/>
      <w:bookmarkEnd w:id="156"/>
      <w:bookmarkEnd w:id="157"/>
      <w:bookmarkEnd w:id="158"/>
      <w:bookmarkEnd w:id="159"/>
      <w:bookmarkEnd w:id="160"/>
      <w:bookmarkEnd w:id="161"/>
      <w:bookmarkEnd w:id="162"/>
      <w:bookmarkStart w:id="166" w:name="_Toc30083"/>
      <w:bookmarkStart w:id="167" w:name="_Toc18928"/>
      <w:bookmarkStart w:id="168" w:name="_Toc11172"/>
      <w:bookmarkStart w:id="169" w:name="_Toc5996"/>
      <w:bookmarkStart w:id="170" w:name="_Toc4041"/>
      <w:bookmarkStart w:id="171" w:name="_Toc9579"/>
      <w:bookmarkStart w:id="172" w:name="_Toc23163"/>
      <w:bookmarkStart w:id="173" w:name="_Toc7041"/>
      <w:bookmarkStart w:id="174" w:name="_Toc29733"/>
      <w:bookmarkStart w:id="175" w:name="_Toc31036"/>
      <w:bookmarkStart w:id="176" w:name="_Toc5921"/>
      <w:bookmarkStart w:id="177" w:name="_Toc20347"/>
      <w:r>
        <w:rPr>
          <w:rFonts w:hint="eastAsia" w:ascii="仿宋_GB2312" w:hAnsi="宋体" w:eastAsia="仿宋_GB2312" w:cs="Times New Roman"/>
          <w:b/>
          <w:sz w:val="32"/>
          <w:szCs w:val="32"/>
        </w:rPr>
        <w:t xml:space="preserve"> 开标 评标和中标</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color w:val="auto"/>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本项目开标在招标文件规定的开标时间和地点进行，由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项目负责人主持，投标人的授权代表参加开标会，评标委员会成员不参加开标活动。</w:t>
      </w: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1.2 资质审查</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（1）投标人投标资格审查由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组织，采购人在监督人的现场监督下逐一审查投标人资格是否符合招标文件规定要求。资格符合招标文件规定的投标人方可准予投标。</w:t>
      </w:r>
    </w:p>
    <w:p>
      <w:pPr>
        <w:pStyle w:val="22"/>
        <w:keepNext w:val="0"/>
        <w:keepLines w:val="0"/>
        <w:widowControl/>
        <w:suppressLineNumbers w:val="0"/>
        <w:spacing w:before="75" w:beforeAutospacing="0" w:after="75" w:afterAutospacing="0" w:line="300" w:lineRule="atLeast"/>
        <w:ind w:right="0" w:firstLine="482" w:firstLineChars="200"/>
        <w:jc w:val="left"/>
        <w:rPr>
          <w:rFonts w:hint="eastAsia" w:ascii="仿宋" w:hAnsi="仿宋" w:eastAsia="仿宋" w:cs="仿宋"/>
          <w:b/>
          <w:bCs/>
          <w:i w:val="0"/>
          <w:iCs w:val="0"/>
          <w:caps w:val="0"/>
          <w:color w:val="auto"/>
          <w:spacing w:val="0"/>
          <w:sz w:val="22"/>
          <w:szCs w:val="22"/>
          <w:vertAlign w:val="baseline"/>
          <w:lang w:val="en-US" w:eastAsia="zh-CN"/>
        </w:rPr>
      </w:pPr>
      <w:r>
        <w:rPr>
          <w:rFonts w:hint="eastAsia" w:ascii="仿宋" w:hAnsi="仿宋" w:eastAsia="仿宋" w:cs="仿宋"/>
          <w:b/>
          <w:bCs/>
          <w:color w:val="auto"/>
          <w:sz w:val="24"/>
          <w:szCs w:val="24"/>
        </w:rPr>
        <w:t>（2） 投标资格审查内容：</w:t>
      </w:r>
      <w:r>
        <w:rPr>
          <w:rFonts w:hint="eastAsia" w:ascii="仿宋" w:hAnsi="仿宋" w:eastAsia="仿宋" w:cs="仿宋"/>
          <w:b/>
          <w:bCs/>
          <w:color w:val="auto"/>
          <w:sz w:val="24"/>
          <w:szCs w:val="24"/>
          <w:lang w:eastAsia="zh-CN"/>
        </w:rPr>
        <w:t>现场需携带以下材料：</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1、有效的工商营业执照、税务登记证、组织机构代码证或“三证合一”的营业执照；</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2、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p>
      <w:pPr>
        <w:spacing w:line="360" w:lineRule="exact"/>
        <w:ind w:firstLine="480" w:firstLineChars="200"/>
        <w:rPr>
          <w:rFonts w:hint="eastAsia"/>
          <w:b w:val="0"/>
          <w:bCs/>
          <w:color w:val="auto"/>
          <w:lang w:val="en-US" w:eastAsia="zh-CN"/>
        </w:rPr>
      </w:pPr>
      <w:r>
        <w:rPr>
          <w:rFonts w:hint="eastAsia" w:ascii="仿宋" w:hAnsi="仿宋" w:eastAsia="仿宋" w:cs="Times New Roman"/>
          <w:b w:val="0"/>
          <w:bCs/>
          <w:color w:val="auto"/>
          <w:sz w:val="24"/>
          <w:szCs w:val="20"/>
          <w:lang w:val="en-US" w:eastAsia="zh-CN"/>
        </w:rPr>
        <w:t>3</w:t>
      </w:r>
      <w:r>
        <w:rPr>
          <w:rFonts w:hint="eastAsia" w:ascii="仿宋" w:hAnsi="仿宋" w:eastAsia="仿宋" w:cs="Times New Roman"/>
          <w:b w:val="0"/>
          <w:bCs/>
          <w:color w:val="auto"/>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4、参与采购的法人应携带《法定代表人身份证明》及身份证原件，委托代理人应携带《法人代表授权委托书》及委托人社保证明和及身份证原件。</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5、投标保证打款凭证（</w:t>
      </w:r>
      <w:r>
        <w:rPr>
          <w:rFonts w:hint="eastAsia" w:ascii="仿宋" w:hAnsi="仿宋" w:eastAsia="仿宋" w:cs="Times New Roman"/>
          <w:b w:val="0"/>
          <w:bCs/>
          <w:color w:val="auto"/>
          <w:sz w:val="24"/>
          <w:szCs w:val="20"/>
        </w:rPr>
        <w:t>加盖供应商公章为准</w:t>
      </w:r>
      <w:r>
        <w:rPr>
          <w:rFonts w:hint="eastAsia" w:ascii="仿宋" w:hAnsi="仿宋" w:eastAsia="仿宋" w:cs="Times New Roman"/>
          <w:b w:val="0"/>
          <w:bCs/>
          <w:color w:val="auto"/>
          <w:sz w:val="24"/>
          <w:szCs w:val="20"/>
          <w:lang w:val="en-US" w:eastAsia="zh-CN"/>
        </w:rPr>
        <w:t>）。（以上证件需原件现场查验）。</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6、投标人应该按照招标文件规定的时间和地点送审资格证明文件。</w:t>
      </w:r>
    </w:p>
    <w:p>
      <w:pPr>
        <w:ind w:firstLine="440" w:firstLineChars="200"/>
        <w:rPr>
          <w:rFonts w:hint="eastAsia" w:ascii="仿宋" w:hAnsi="仿宋" w:eastAsia="仿宋" w:cs="仿宋"/>
          <w:i w:val="0"/>
          <w:iCs w:val="0"/>
          <w:caps w:val="0"/>
          <w:color w:val="auto"/>
          <w:spacing w:val="0"/>
          <w:kern w:val="0"/>
          <w:sz w:val="22"/>
          <w:szCs w:val="22"/>
          <w:vertAlign w:val="baseline"/>
          <w:lang w:val="en-US" w:eastAsia="zh-CN" w:bidi="ar-SA"/>
        </w:rPr>
      </w:pP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本项目将对小型和微型企业(含监狱企业、残疾人福利性单位)产品的价格给予</w:t>
      </w: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14:textFill>
            <w14:solidFill>
              <w14:schemeClr w14:val="tx1"/>
            </w14:solidFill>
          </w14:textFill>
        </w:rPr>
        <w:t>%的扣除，用扣除后的价格参与评审打分。</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14:textFill>
            <w14:solidFill>
              <w14:schemeClr w14:val="tx1"/>
            </w14:solidFill>
          </w14:textFill>
        </w:rPr>
        <w:t>%) +投标商报价中不属于小型和微型企业产品的价格部分;否则，其评标价=投标报价。</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p>
    <w:p>
      <w:pPr>
        <w:ind w:firstLine="474" w:firstLineChars="200"/>
        <w:rPr>
          <w:rFonts w:hint="eastAsia" w:ascii="仿宋" w:hAnsi="仿宋" w:eastAsia="仿宋" w:cs="仿宋"/>
          <w:b/>
          <w:spacing w:val="-2"/>
          <w:sz w:val="24"/>
          <w:szCs w:val="24"/>
        </w:rPr>
      </w:pP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5"/>
        <w:ind w:firstLine="480"/>
        <w:rPr>
          <w:rFonts w:hint="eastAsia"/>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
      <w:pPr>
        <w:pStyle w:val="35"/>
        <w:ind w:firstLine="480"/>
        <w:rPr>
          <w:rFonts w:ascii="仿宋" w:hAnsi="仿宋" w:eastAsia="仿宋" w:cs="仿宋"/>
          <w:sz w:val="24"/>
          <w:szCs w:val="24"/>
        </w:rPr>
      </w:pPr>
    </w:p>
    <w:tbl>
      <w:tblPr>
        <w:tblStyle w:val="26"/>
        <w:tblpPr w:leftFromText="180" w:rightFromText="180" w:vertAnchor="text" w:horzAnchor="page" w:tblpX="1133" w:tblpY="-295"/>
        <w:tblOverlap w:val="never"/>
        <w:tblW w:w="9212" w:type="dxa"/>
        <w:tblInd w:w="0" w:type="dxa"/>
        <w:tblLayout w:type="fixed"/>
        <w:tblCellMar>
          <w:top w:w="0" w:type="dxa"/>
          <w:left w:w="0" w:type="dxa"/>
          <w:bottom w:w="0" w:type="dxa"/>
          <w:right w:w="0" w:type="dxa"/>
        </w:tblCellMar>
      </w:tblPr>
      <w:tblGrid>
        <w:gridCol w:w="304"/>
        <w:gridCol w:w="6824"/>
        <w:gridCol w:w="706"/>
        <w:gridCol w:w="653"/>
        <w:gridCol w:w="725"/>
      </w:tblGrid>
      <w:tr>
        <w:tblPrEx>
          <w:tblCellMar>
            <w:top w:w="0" w:type="dxa"/>
            <w:left w:w="0" w:type="dxa"/>
            <w:bottom w:w="0" w:type="dxa"/>
            <w:right w:w="0" w:type="dxa"/>
          </w:tblCellMar>
        </w:tblPrEx>
        <w:trPr>
          <w:trHeight w:val="600" w:hRule="atLeast"/>
        </w:trPr>
        <w:tc>
          <w:tcPr>
            <w:tcW w:w="9212"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0"/>
                <w:szCs w:val="40"/>
                <w:u w:val="none"/>
                <w:lang w:val="en-US" w:eastAsia="zh-CN" w:bidi="ar"/>
              </w:rPr>
              <w:t>资格审查表</w:t>
            </w:r>
          </w:p>
        </w:tc>
      </w:tr>
      <w:tr>
        <w:tblPrEx>
          <w:tblCellMar>
            <w:top w:w="0" w:type="dxa"/>
            <w:left w:w="0" w:type="dxa"/>
            <w:bottom w:w="0" w:type="dxa"/>
            <w:right w:w="0" w:type="dxa"/>
          </w:tblCellMar>
        </w:tblPrEx>
        <w:trPr>
          <w:trHeight w:val="8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24" w:type="dxa"/>
            <w:tcBorders>
              <w:top w:val="single" w:color="000000" w:sz="4" w:space="0"/>
              <w:left w:val="single" w:color="000000" w:sz="4" w:space="0"/>
              <w:bottom w:val="nil"/>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投标人1</w:t>
            </w: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投标人是否具有独立承担民事责任的能力；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投标人是否具有良好的商业信誉和健全的财务会计制度；</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投标人是否具有具有履行合同所必需的设备和专业技术能力；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投标人是否有依法缴纳税收和社会保障资金的良好记录；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投标人是否参加本次政府采购活动前三年内，在经营活动中没有重大违法记录；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投标人是否有法律、行政法规规定的其他条件；</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投标人是否具有医疗器械经营资格；</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9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cs="Times New Roman"/>
                <w:i w:val="0"/>
                <w:color w:val="000000"/>
                <w:kern w:val="0"/>
                <w:sz w:val="20"/>
                <w:szCs w:val="20"/>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医疗器械产品，须根据《医疗器械监督管理条例》（国务院令第680号）有关内容办理医疗器械产品注册与备案，需提供所投产品的《医疗器械注册证》（含注册登记表），所有证件均应在有效期内；</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cs="Times New Roman"/>
                <w:i w:val="0"/>
                <w:color w:val="000000"/>
                <w:kern w:val="0"/>
                <w:sz w:val="20"/>
                <w:szCs w:val="20"/>
                <w:u w:val="none"/>
                <w:lang w:val="en-US" w:eastAsia="zh-CN" w:bidi="ar"/>
              </w:rPr>
              <w:t>10</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投标人是否未以联合体形式参加。</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CellMar>
            <w:top w:w="0" w:type="dxa"/>
            <w:left w:w="0" w:type="dxa"/>
            <w:bottom w:w="0" w:type="dxa"/>
            <w:right w:w="0" w:type="dxa"/>
          </w:tblCellMar>
        </w:tblPrEx>
        <w:trPr>
          <w:trHeight w:val="380" w:hRule="atLeast"/>
        </w:trPr>
        <w:tc>
          <w:tcPr>
            <w:tcW w:w="7128"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70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7128"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70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bl>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6"/>
        <w:rPr>
          <w:rFonts w:hint="eastAsia"/>
          <w:lang w:val="en-US" w:eastAsia="zh-CN"/>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说明：1. 投标人栏内响应的打“√”，不响应的打“×”，结论栏用文字描述。2.投标人栏内只要其中一项为“不响应”，</w:t>
      </w:r>
      <w:r>
        <w:rPr>
          <w:rFonts w:hint="eastAsia" w:ascii="宋体" w:hAnsi="宋体" w:cs="宋体"/>
          <w:b/>
          <w:bCs/>
          <w:i w:val="0"/>
          <w:color w:val="000000"/>
          <w:kern w:val="0"/>
          <w:sz w:val="20"/>
          <w:szCs w:val="20"/>
          <w:u w:val="none"/>
          <w:lang w:val="en-US" w:eastAsia="zh-CN" w:bidi="ar"/>
        </w:rPr>
        <w:t>则做废标处理</w:t>
      </w:r>
      <w:r>
        <w:rPr>
          <w:rFonts w:hint="eastAsia" w:ascii="宋体" w:hAnsi="宋体" w:eastAsia="宋体" w:cs="宋体"/>
          <w:b/>
          <w:bCs/>
          <w:i w:val="0"/>
          <w:color w:val="000000"/>
          <w:kern w:val="0"/>
          <w:sz w:val="20"/>
          <w:szCs w:val="20"/>
          <w:u w:val="none"/>
          <w:lang w:val="en-US" w:eastAsia="zh-CN" w:bidi="ar"/>
        </w:rPr>
        <w:t xml:space="preserve">。 </w:t>
      </w:r>
    </w:p>
    <w:p>
      <w:pPr>
        <w:pStyle w:val="6"/>
        <w:rPr>
          <w:rFonts w:hint="eastAsia"/>
          <w:lang w:val="en-US" w:eastAsia="zh-CN"/>
        </w:rPr>
      </w:pPr>
    </w:p>
    <w:tbl>
      <w:tblPr>
        <w:tblStyle w:val="26"/>
        <w:tblW w:w="10299" w:type="dxa"/>
        <w:tblInd w:w="-531" w:type="dxa"/>
        <w:tblLayout w:type="fixed"/>
        <w:tblCellMar>
          <w:top w:w="0" w:type="dxa"/>
          <w:left w:w="0" w:type="dxa"/>
          <w:bottom w:w="0" w:type="dxa"/>
          <w:right w:w="0" w:type="dxa"/>
        </w:tblCellMar>
      </w:tblPr>
      <w:tblGrid>
        <w:gridCol w:w="769"/>
        <w:gridCol w:w="5660"/>
        <w:gridCol w:w="1110"/>
        <w:gridCol w:w="1320"/>
        <w:gridCol w:w="1440"/>
      </w:tblGrid>
      <w:tr>
        <w:tblPrEx>
          <w:tblCellMar>
            <w:top w:w="0" w:type="dxa"/>
            <w:left w:w="0" w:type="dxa"/>
            <w:bottom w:w="0" w:type="dxa"/>
            <w:right w:w="0" w:type="dxa"/>
          </w:tblCellMar>
        </w:tblPrEx>
        <w:trPr>
          <w:trHeight w:val="600"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4"/>
                <w:szCs w:val="44"/>
                <w:u w:val="none"/>
                <w:lang w:val="en-US" w:eastAsia="zh-CN" w:bidi="ar"/>
              </w:rPr>
              <w:t>响应性审查表</w:t>
            </w:r>
          </w:p>
        </w:tc>
      </w:tr>
      <w:tr>
        <w:tblPrEx>
          <w:tblCellMar>
            <w:top w:w="0" w:type="dxa"/>
            <w:left w:w="0" w:type="dxa"/>
            <w:bottom w:w="0" w:type="dxa"/>
            <w:right w:w="0"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66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投标人1</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60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按时送达投标文件并将投标文件送达指定地点；</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09"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投标文件按要求密封、未签署、加盖单位公章；</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资格证明文件齐全并符合招标文件标明的资格要求的；</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3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投标文件未出现多个方案或报价，且未超过最高限价；</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4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投标文件按规定的格式、内容和要求填写制作；</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83"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所投产品符合必须强制执行的国家标准，不含有违反国家法律、法规的内容，未附采购单位不能接受的条件；</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2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供应商按招标文件规定提交足额投标保证金；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70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评标委员会认为供应商所递交的投标文件所附相关资料内容不真实，但供应商当场能提交证明其真实性的材料；</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2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同一供应商所递交的投标文件（包括正本与副本、副本与副本之间）内容一致；</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供应商所递交的投标文件未出现雷同，不存在串标、围标嫌疑；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如报价明显低于其他供应商报价，经专家质询后能在规定时间内说明理由，且专家认为理由可以成立。</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trPr>
        <w:tc>
          <w:tcPr>
            <w:tcW w:w="6429"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111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0" w:hRule="atLeast"/>
        </w:trPr>
        <w:tc>
          <w:tcPr>
            <w:tcW w:w="6429"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111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说明：</w:t>
            </w:r>
            <w:r>
              <w:rPr>
                <w:rFonts w:hint="default" w:ascii="Times New Roman" w:hAnsi="Times New Roman" w:eastAsia="宋体" w:cs="Times New Roman"/>
                <w:b/>
                <w:bCs/>
                <w:i w:val="0"/>
                <w:color w:val="000000"/>
                <w:kern w:val="0"/>
                <w:sz w:val="20"/>
                <w:szCs w:val="20"/>
                <w:u w:val="none"/>
                <w:lang w:val="en-US" w:eastAsia="zh-CN" w:bidi="ar"/>
              </w:rPr>
              <w:t xml:space="preserve">1. </w:t>
            </w:r>
            <w:r>
              <w:rPr>
                <w:rFonts w:hint="eastAsia" w:ascii="宋体" w:hAnsi="宋体" w:eastAsia="宋体" w:cs="宋体"/>
                <w:b/>
                <w:bCs/>
                <w:i w:val="0"/>
                <w:color w:val="000000"/>
                <w:kern w:val="0"/>
                <w:sz w:val="20"/>
                <w:szCs w:val="20"/>
                <w:u w:val="none"/>
                <w:lang w:val="en-US" w:eastAsia="zh-CN" w:bidi="ar"/>
              </w:rPr>
              <w:t>投标人栏内响应的打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Theme="majorEastAsia" w:hAnsiTheme="majorEastAsia" w:eastAsiaTheme="majorEastAsia" w:cstheme="majorEastAsia"/>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，结论栏用文字描述。</w:t>
            </w:r>
            <w:r>
              <w:rPr>
                <w:rFonts w:hint="default" w:ascii="Times New Roman" w:hAnsi="Times New Roman" w:eastAsia="宋体" w:cs="Times New Roman"/>
                <w:b/>
                <w:bCs/>
                <w:i w:val="0"/>
                <w:color w:val="000000"/>
                <w:kern w:val="0"/>
                <w:sz w:val="20"/>
                <w:szCs w:val="20"/>
                <w:u w:val="none"/>
                <w:lang w:val="en-US" w:eastAsia="zh-CN" w:bidi="ar"/>
              </w:rPr>
              <w:t>2.</w:t>
            </w:r>
            <w:r>
              <w:rPr>
                <w:rFonts w:hint="eastAsia" w:ascii="宋体" w:hAnsi="宋体" w:eastAsia="宋体" w:cs="宋体"/>
                <w:b/>
                <w:bCs/>
                <w:i w:val="0"/>
                <w:color w:val="000000"/>
                <w:kern w:val="0"/>
                <w:sz w:val="20"/>
                <w:szCs w:val="20"/>
                <w:u w:val="none"/>
                <w:lang w:val="en-US" w:eastAsia="zh-CN" w:bidi="ar"/>
              </w:rPr>
              <w:t>投标人栏内只要其中一项为</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，投标书作废。</w:t>
            </w:r>
            <w:r>
              <w:rPr>
                <w:rFonts w:hint="default" w:ascii="Times New Roman" w:hAnsi="Times New Roman" w:eastAsia="宋体" w:cs="Times New Roman"/>
                <w:b/>
                <w:bCs/>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p>
        </w:tc>
      </w:tr>
    </w:tbl>
    <w:p>
      <w:pPr>
        <w:autoSpaceDE w:val="0"/>
        <w:autoSpaceDN w:val="0"/>
        <w:adjustRightInd w:val="0"/>
        <w:spacing w:before="50" w:line="480" w:lineRule="exact"/>
        <w:textAlignment w:val="baseline"/>
        <w:rPr>
          <w:rFonts w:hint="eastAsia" w:ascii="宋体" w:hAnsi="宋体"/>
          <w:b/>
          <w:sz w:val="36"/>
        </w:rPr>
      </w:pPr>
      <w:bookmarkStart w:id="178" w:name="_Toc32113"/>
      <w:bookmarkStart w:id="179" w:name="_Toc2370"/>
      <w:bookmarkStart w:id="180" w:name="_Toc26813"/>
      <w:bookmarkStart w:id="181" w:name="_Toc19200"/>
      <w:bookmarkStart w:id="182" w:name="_Toc25927"/>
      <w:bookmarkStart w:id="183" w:name="_Toc11540"/>
      <w:bookmarkStart w:id="184" w:name="_Toc22808"/>
      <w:bookmarkStart w:id="185" w:name="_Toc20341"/>
      <w:bookmarkStart w:id="186" w:name="_Toc5628"/>
      <w:bookmarkStart w:id="187" w:name="_Toc4794"/>
      <w:bookmarkStart w:id="188" w:name="_Toc22312"/>
      <w:bookmarkStart w:id="189" w:name="_Toc31341"/>
      <w:bookmarkStart w:id="190" w:name="_Toc28461"/>
      <w:bookmarkStart w:id="191" w:name="_Toc3030"/>
      <w:bookmarkStart w:id="192" w:name="_Toc5078"/>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6"/>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802"/>
        <w:gridCol w:w="742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rPr>
            </w:pPr>
            <w:r>
              <w:rPr>
                <w:rFonts w:hint="eastAsia" w:ascii="仿宋" w:hAnsi="仿宋" w:eastAsia="仿宋" w:cs="仿宋"/>
                <w:b/>
                <w:color w:val="auto"/>
                <w:sz w:val="28"/>
                <w:szCs w:val="28"/>
              </w:rPr>
              <w:t>项目</w:t>
            </w:r>
          </w:p>
        </w:tc>
        <w:tc>
          <w:tcPr>
            <w:tcW w:w="802"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rPr>
            </w:pPr>
            <w:r>
              <w:rPr>
                <w:rFonts w:hint="eastAsia" w:ascii="仿宋" w:hAnsi="仿宋" w:eastAsia="仿宋" w:cs="仿宋"/>
                <w:b/>
                <w:color w:val="auto"/>
                <w:sz w:val="28"/>
                <w:szCs w:val="28"/>
              </w:rPr>
              <w:t>分值</w:t>
            </w:r>
          </w:p>
        </w:tc>
        <w:tc>
          <w:tcPr>
            <w:tcW w:w="7426"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lang w:val="en-US" w:eastAsia="zh-CN"/>
              </w:rPr>
            </w:pPr>
            <w:r>
              <w:rPr>
                <w:rFonts w:hint="eastAsia" w:ascii="仿宋" w:hAnsi="仿宋" w:eastAsia="仿宋" w:cs="仿宋"/>
                <w:b/>
                <w:color w:val="auto"/>
                <w:sz w:val="28"/>
                <w:szCs w:val="28"/>
                <w:lang w:val="en-US" w:eastAsia="zh-CN"/>
              </w:rPr>
              <w:t>评审内容及规则</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24"/>
                <w:szCs w:val="24"/>
              </w:rPr>
            </w:pPr>
            <w:r>
              <w:rPr>
                <w:rFonts w:hint="eastAsia" w:ascii="仿宋" w:hAnsi="仿宋" w:eastAsia="仿宋" w:cs="仿宋"/>
                <w:b/>
                <w:color w:val="auto"/>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b/>
                <w:bCs/>
                <w:color w:val="auto"/>
                <w:sz w:val="24"/>
                <w:szCs w:val="24"/>
                <w:shd w:val="clear" w:color="auto" w:fill="FFFFFF"/>
                <w:lang w:val="en-US" w:eastAsia="zh-CN"/>
              </w:rPr>
            </w:pP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经</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济</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部</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分</w:t>
            </w: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lang w:val="en-US" w:eastAsia="zh-CN"/>
              </w:rPr>
            </w:pPr>
            <w:r>
              <w:rPr>
                <w:rFonts w:hint="eastAsia" w:ascii="仿宋" w:hAnsi="仿宋" w:eastAsia="仿宋" w:cs="仿宋"/>
                <w:b/>
                <w:bCs/>
                <w:color w:val="auto"/>
                <w:sz w:val="24"/>
                <w:szCs w:val="24"/>
                <w:shd w:val="clear" w:color="auto" w:fill="FFFFFF"/>
                <w:lang w:val="en-US" w:eastAsia="zh-CN"/>
              </w:rPr>
              <w:t>价格</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color w:val="auto"/>
                <w:sz w:val="24"/>
                <w:szCs w:val="24"/>
                <w:shd w:val="clear" w:color="auto" w:fill="FFFFFF"/>
                <w:lang w:val="en-US" w:eastAsia="zh-CN"/>
              </w:rPr>
              <w:t>30</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shd w:val="clear" w:color="auto" w:fill="FFFFFF"/>
              </w:rPr>
            </w:pPr>
            <w:r>
              <w:rPr>
                <w:rFonts w:hint="eastAsia" w:ascii="仿宋" w:hAnsi="仿宋" w:eastAsia="仿宋" w:cs="仿宋"/>
                <w:color w:val="auto"/>
                <w:sz w:val="24"/>
                <w:szCs w:val="24"/>
                <w:shd w:val="clear" w:color="auto" w:fill="FFFFFF"/>
              </w:rPr>
              <w:t>采用低价优先计算，即满足招标文件要求且投标价格最低的投标报价为评标基准价，其价格得分为满分，其他投标人的价格得分统一按照下列公式计算：价格得分=（评标基准价/投标报价）×30%×100</w:t>
            </w:r>
            <w:r>
              <w:rPr>
                <w:rFonts w:hint="eastAsia" w:ascii="仿宋" w:hAnsi="仿宋" w:eastAsia="仿宋" w:cs="仿宋"/>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jc w:val="left"/>
              <w:rPr>
                <w:rFonts w:hint="eastAsia"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商务部分</w:t>
            </w: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rPr>
              <w:t>标书制作</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color w:val="auto"/>
                <w:sz w:val="24"/>
                <w:szCs w:val="24"/>
                <w:shd w:val="clear" w:color="auto" w:fill="FFFFFF"/>
                <w:lang w:val="en-US" w:eastAsia="zh-CN"/>
              </w:rPr>
              <w:t>2</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cs="宋体"/>
                <w:color w:val="auto"/>
                <w:sz w:val="28"/>
                <w:szCs w:val="28"/>
                <w:lang w:val="en-US"/>
              </w:rPr>
            </w:pPr>
            <w:r>
              <w:rPr>
                <w:rFonts w:hint="eastAsia" w:ascii="仿宋" w:hAnsi="仿宋" w:eastAsia="仿宋" w:cs="仿宋"/>
                <w:color w:val="auto"/>
                <w:sz w:val="24"/>
                <w:szCs w:val="24"/>
                <w:shd w:val="clear" w:color="auto" w:fill="FFFFFF"/>
              </w:rPr>
              <w:t>投标文件</w:t>
            </w:r>
            <w:r>
              <w:rPr>
                <w:rFonts w:hint="eastAsia" w:ascii="仿宋" w:hAnsi="仿宋" w:eastAsia="仿宋" w:cs="仿宋"/>
                <w:color w:val="auto"/>
                <w:sz w:val="24"/>
                <w:szCs w:val="24"/>
                <w:shd w:val="clear" w:color="auto" w:fill="FFFFFF"/>
                <w:lang w:val="en-US" w:eastAsia="zh-CN"/>
              </w:rPr>
              <w:t>目录、页码指向准确，不准确的每项扣0.2</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lang w:val="en-US" w:eastAsia="zh-CN"/>
              </w:rPr>
              <w:t>相关</w:t>
            </w:r>
            <w:r>
              <w:rPr>
                <w:rFonts w:hint="eastAsia" w:ascii="仿宋" w:hAnsi="仿宋" w:eastAsia="仿宋" w:cs="仿宋"/>
                <w:b/>
                <w:bCs/>
                <w:color w:val="auto"/>
                <w:sz w:val="24"/>
                <w:szCs w:val="24"/>
                <w:shd w:val="clear" w:color="auto" w:fill="FFFFFF"/>
              </w:rPr>
              <w:t>业绩</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color w:val="auto"/>
                <w:sz w:val="24"/>
                <w:szCs w:val="24"/>
                <w:shd w:val="clear" w:color="auto" w:fill="FFFFFF"/>
                <w:lang w:val="en-US" w:eastAsia="zh-CN"/>
              </w:rPr>
              <w:t>5</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eastAsia="宋体" w:cs="宋体"/>
                <w:color w:val="auto"/>
                <w:sz w:val="28"/>
                <w:szCs w:val="28"/>
                <w:lang w:eastAsia="zh-CN"/>
              </w:rPr>
            </w:pPr>
            <w:r>
              <w:rPr>
                <w:rFonts w:hint="eastAsia" w:ascii="仿宋" w:hAnsi="仿宋" w:eastAsia="仿宋" w:cs="仿宋"/>
                <w:color w:val="auto"/>
                <w:sz w:val="24"/>
                <w:szCs w:val="24"/>
                <w:shd w:val="clear" w:color="auto" w:fill="FFFFFF"/>
              </w:rPr>
              <w:t>提供</w:t>
            </w:r>
            <w:r>
              <w:rPr>
                <w:rFonts w:hint="eastAsia" w:ascii="仿宋" w:hAnsi="仿宋" w:eastAsia="仿宋" w:cs="仿宋"/>
                <w:color w:val="auto"/>
                <w:sz w:val="24"/>
                <w:szCs w:val="24"/>
                <w:shd w:val="clear" w:color="auto" w:fill="FFFFFF"/>
                <w:lang w:val="en-US" w:eastAsia="zh-CN"/>
              </w:rPr>
              <w:t>投标方</w:t>
            </w:r>
            <w:r>
              <w:rPr>
                <w:rFonts w:hint="eastAsia" w:ascii="仿宋" w:hAnsi="仿宋" w:eastAsia="仿宋" w:cs="仿宋"/>
                <w:color w:val="auto"/>
                <w:sz w:val="24"/>
                <w:szCs w:val="24"/>
                <w:shd w:val="clear" w:color="auto" w:fill="FFFFFF"/>
              </w:rPr>
              <w:t>近三年（201</w:t>
            </w:r>
            <w:r>
              <w:rPr>
                <w:rFonts w:hint="eastAsia" w:ascii="仿宋" w:hAnsi="仿宋" w:eastAsia="仿宋" w:cs="仿宋"/>
                <w:color w:val="auto"/>
                <w:sz w:val="24"/>
                <w:szCs w:val="24"/>
                <w:shd w:val="clear" w:color="auto" w:fill="FFFFFF"/>
                <w:lang w:val="en-US" w:eastAsia="zh-CN"/>
              </w:rPr>
              <w:t>9</w:t>
            </w:r>
            <w:r>
              <w:rPr>
                <w:rFonts w:hint="eastAsia" w:ascii="仿宋" w:hAnsi="仿宋" w:eastAsia="仿宋" w:cs="仿宋"/>
                <w:color w:val="auto"/>
                <w:sz w:val="24"/>
                <w:szCs w:val="24"/>
                <w:shd w:val="clear" w:color="auto" w:fill="FFFFFF"/>
              </w:rPr>
              <w:t>年至今）</w:t>
            </w:r>
            <w:r>
              <w:rPr>
                <w:rFonts w:hint="eastAsia" w:ascii="仿宋" w:hAnsi="仿宋" w:eastAsia="仿宋" w:cs="仿宋"/>
                <w:color w:val="auto"/>
                <w:sz w:val="24"/>
                <w:szCs w:val="24"/>
                <w:shd w:val="clear" w:color="auto" w:fill="FFFFFF"/>
                <w:lang w:val="en-US" w:eastAsia="zh-CN"/>
              </w:rPr>
              <w:t>投标供应商同类或类似产品</w:t>
            </w:r>
            <w:r>
              <w:rPr>
                <w:rFonts w:hint="eastAsia" w:ascii="仿宋" w:hAnsi="仿宋" w:eastAsia="仿宋" w:cs="仿宋"/>
                <w:color w:val="auto"/>
                <w:sz w:val="24"/>
                <w:szCs w:val="24"/>
                <w:shd w:val="clear" w:color="auto" w:fill="FFFFFF"/>
              </w:rPr>
              <w:t>的销售业绩，每提供一项得1分，不提供不得分，最高得</w:t>
            </w:r>
            <w:r>
              <w:rPr>
                <w:rFonts w:hint="eastAsia" w:ascii="仿宋" w:hAnsi="仿宋" w:eastAsia="仿宋" w:cs="仿宋"/>
                <w:color w:val="auto"/>
                <w:sz w:val="24"/>
                <w:szCs w:val="24"/>
                <w:shd w:val="clear" w:color="auto" w:fill="FFFFFF"/>
                <w:lang w:val="en-US" w:eastAsia="zh-CN"/>
              </w:rPr>
              <w:t>5</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评审时</w:t>
            </w:r>
            <w:r>
              <w:rPr>
                <w:rFonts w:hint="eastAsia" w:ascii="仿宋" w:hAnsi="仿宋" w:eastAsia="仿宋" w:cs="仿宋"/>
                <w:color w:val="auto"/>
                <w:sz w:val="24"/>
                <w:szCs w:val="24"/>
                <w:shd w:val="clear" w:color="auto" w:fill="FFFFFF"/>
                <w:lang w:val="en-US" w:eastAsia="zh-CN"/>
              </w:rPr>
              <w:t>以标书中</w:t>
            </w:r>
            <w:r>
              <w:rPr>
                <w:rFonts w:hint="eastAsia" w:ascii="仿宋" w:hAnsi="仿宋" w:eastAsia="仿宋" w:cs="仿宋"/>
                <w:color w:val="auto"/>
                <w:sz w:val="24"/>
                <w:szCs w:val="24"/>
                <w:shd w:val="clear" w:color="auto" w:fill="FFFFFF"/>
              </w:rPr>
              <w:t>提供中标通知书或成交通知书或合同</w:t>
            </w:r>
            <w:r>
              <w:rPr>
                <w:rFonts w:hint="eastAsia" w:ascii="仿宋" w:hAnsi="仿宋" w:eastAsia="仿宋" w:cs="仿宋"/>
                <w:color w:val="auto"/>
                <w:sz w:val="24"/>
                <w:szCs w:val="24"/>
                <w:shd w:val="clear" w:color="auto" w:fill="FFFFFF"/>
                <w:lang w:val="en-US" w:eastAsia="zh-CN"/>
              </w:rPr>
              <w:t>为准，复印件、扫描件等需要加盖公章认定</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方正小标宋简体" w:hAnsi="方正小标宋简体" w:eastAsia="方正小标宋简体" w:cs="方正小标宋简体"/>
                <w:color w:val="auto"/>
                <w:sz w:val="30"/>
                <w:szCs w:val="30"/>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lang w:val="en-US" w:eastAsia="zh-CN"/>
              </w:rPr>
            </w:pPr>
            <w:r>
              <w:rPr>
                <w:rFonts w:hint="eastAsia" w:ascii="仿宋" w:hAnsi="仿宋" w:eastAsia="仿宋" w:cs="仿宋"/>
                <w:b/>
                <w:bCs/>
                <w:color w:val="auto"/>
                <w:sz w:val="24"/>
                <w:szCs w:val="24"/>
                <w:shd w:val="clear" w:color="auto" w:fill="FFFFFF"/>
              </w:rPr>
              <w:t>服务能力</w:t>
            </w:r>
          </w:p>
        </w:tc>
        <w:tc>
          <w:tcPr>
            <w:tcW w:w="80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val="en-US" w:eastAsia="zh-CN"/>
              </w:rPr>
            </w:pPr>
            <w:r>
              <w:rPr>
                <w:rFonts w:hint="eastAsia" w:ascii="仿宋" w:hAnsi="仿宋" w:eastAsia="仿宋" w:cs="仿宋"/>
                <w:color w:val="auto"/>
                <w:sz w:val="24"/>
                <w:szCs w:val="24"/>
                <w:shd w:val="clear" w:color="auto" w:fill="FFFFFF"/>
                <w:lang w:val="en-US" w:eastAsia="zh-CN"/>
              </w:rPr>
              <w:t>7</w:t>
            </w:r>
          </w:p>
        </w:tc>
        <w:tc>
          <w:tcPr>
            <w:tcW w:w="742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售后服务体系完备并在本地有技术支持机构（须提供相关证明或证明材料原件</w:t>
            </w:r>
            <w:r>
              <w:rPr>
                <w:rFonts w:hint="eastAsia" w:ascii="仿宋" w:hAnsi="仿宋" w:eastAsia="仿宋" w:cs="仿宋"/>
                <w:color w:val="auto"/>
                <w:sz w:val="24"/>
                <w:szCs w:val="24"/>
                <w:shd w:val="clear" w:color="auto" w:fill="FFFFFF"/>
                <w:lang w:val="en-US" w:eastAsia="zh-CN"/>
              </w:rPr>
              <w:t>或复印件加盖公章</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val="en-US" w:eastAsia="zh-CN"/>
              </w:rPr>
              <w:t>.在昌吉相邻地州有售后服务机构的</w:t>
            </w:r>
            <w:r>
              <w:rPr>
                <w:rFonts w:hint="eastAsia" w:ascii="仿宋" w:hAnsi="仿宋" w:eastAsia="仿宋" w:cs="仿宋"/>
                <w:color w:val="auto"/>
                <w:sz w:val="24"/>
                <w:szCs w:val="24"/>
                <w:shd w:val="clear" w:color="auto" w:fill="FFFFFF"/>
              </w:rPr>
              <w:t>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在昌吉本地有服务机构的得2分</w:t>
            </w:r>
            <w:r>
              <w:rPr>
                <w:rFonts w:hint="eastAsia" w:ascii="仿宋" w:hAnsi="仿宋" w:eastAsia="仿宋" w:cs="仿宋"/>
                <w:color w:val="auto"/>
                <w:sz w:val="24"/>
                <w:szCs w:val="24"/>
                <w:shd w:val="clear" w:color="auto" w:fill="FFFFFF"/>
              </w:rPr>
              <w:t>。</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提供常用备品备件和消耗品明细及价格清单得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分，不提供不得分。</w:t>
            </w:r>
            <w:r>
              <w:rPr>
                <w:rFonts w:hint="eastAsia" w:ascii="仿宋" w:hAnsi="仿宋" w:eastAsia="仿宋" w:cs="仿宋"/>
                <w:color w:val="auto"/>
                <w:sz w:val="24"/>
                <w:szCs w:val="24"/>
                <w:shd w:val="clear" w:color="auto" w:fill="FFFFFF"/>
                <w:lang w:val="en-US" w:eastAsia="zh-CN"/>
              </w:rPr>
              <w:t>备件、消耗品价格最低者得1分，其他不得分。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eastAsia="宋体" w:cs="宋体"/>
                <w:color w:val="auto"/>
                <w:sz w:val="28"/>
                <w:szCs w:val="28"/>
                <w:shd w:val="clear" w:color="auto" w:fill="FFFFFF"/>
                <w:lang w:val="en-US" w:eastAsia="zh-CN"/>
              </w:rPr>
            </w:pPr>
            <w:r>
              <w:rPr>
                <w:rFonts w:hint="eastAsia" w:ascii="仿宋" w:hAnsi="仿宋" w:eastAsia="仿宋" w:cs="仿宋"/>
                <w:color w:val="auto"/>
                <w:sz w:val="24"/>
                <w:szCs w:val="24"/>
                <w:shd w:val="clear" w:color="auto" w:fill="FFFFFF"/>
                <w:lang w:val="en-US" w:eastAsia="zh-CN"/>
              </w:rPr>
              <w:t>3、</w:t>
            </w:r>
            <w:r>
              <w:rPr>
                <w:rFonts w:hint="eastAsia" w:ascii="仿宋" w:hAnsi="仿宋" w:eastAsia="仿宋" w:cs="仿宋"/>
                <w:color w:val="auto"/>
                <w:sz w:val="24"/>
                <w:szCs w:val="24"/>
                <w:shd w:val="clear" w:color="auto" w:fill="FFFFFF"/>
              </w:rPr>
              <w:t>响应招标文件中售后服务要求提供</w:t>
            </w:r>
            <w:r>
              <w:rPr>
                <w:rFonts w:hint="eastAsia" w:ascii="仿宋" w:hAnsi="仿宋" w:eastAsia="仿宋" w:cs="仿宋"/>
                <w:color w:val="auto"/>
                <w:sz w:val="24"/>
                <w:szCs w:val="24"/>
                <w:shd w:val="clear" w:color="auto" w:fill="FFFFFF"/>
                <w:lang w:val="en-US" w:eastAsia="zh-CN"/>
              </w:rPr>
              <w:t>好的</w:t>
            </w:r>
            <w:r>
              <w:rPr>
                <w:rFonts w:hint="eastAsia" w:ascii="仿宋" w:hAnsi="仿宋" w:eastAsia="仿宋" w:cs="仿宋"/>
                <w:color w:val="auto"/>
                <w:sz w:val="24"/>
                <w:szCs w:val="24"/>
                <w:shd w:val="clear" w:color="auto" w:fill="FFFFFF"/>
              </w:rPr>
              <w:t>合理的维护维修服务方案的</w:t>
            </w:r>
            <w:r>
              <w:rPr>
                <w:rFonts w:hint="eastAsia" w:ascii="仿宋" w:hAnsi="仿宋" w:eastAsia="仿宋" w:cs="仿宋"/>
                <w:color w:val="auto"/>
                <w:sz w:val="24"/>
                <w:szCs w:val="24"/>
                <w:shd w:val="clear" w:color="auto" w:fill="FFFFFF"/>
                <w:lang w:val="en-US" w:eastAsia="zh-CN"/>
              </w:rPr>
              <w:t>(质保期，维修响应时间等)</w:t>
            </w:r>
            <w:r>
              <w:rPr>
                <w:rFonts w:hint="eastAsia" w:ascii="仿宋" w:hAnsi="仿宋" w:eastAsia="仿宋" w:cs="仿宋"/>
                <w:color w:val="auto"/>
                <w:sz w:val="24"/>
                <w:szCs w:val="24"/>
                <w:shd w:val="clear" w:color="auto" w:fill="FFFFFF"/>
              </w:rPr>
              <w:t>，得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不提供不得分。（评审时以提供</w:t>
            </w:r>
            <w:r>
              <w:rPr>
                <w:rFonts w:hint="eastAsia" w:ascii="仿宋" w:hAnsi="仿宋" w:eastAsia="仿宋" w:cs="仿宋"/>
                <w:color w:val="auto"/>
                <w:sz w:val="24"/>
                <w:szCs w:val="24"/>
                <w:shd w:val="clear" w:color="auto" w:fill="FFFFFF"/>
                <w:lang w:val="en-US" w:eastAsia="zh-CN"/>
              </w:rPr>
              <w:t>服务承诺及</w:t>
            </w:r>
            <w:r>
              <w:rPr>
                <w:rFonts w:hint="eastAsia" w:ascii="仿宋" w:hAnsi="仿宋" w:eastAsia="仿宋" w:cs="仿宋"/>
                <w:color w:val="auto"/>
                <w:sz w:val="24"/>
                <w:szCs w:val="24"/>
                <w:shd w:val="clear" w:color="auto" w:fill="FFFFFF"/>
              </w:rPr>
              <w:t>相关证明材料为准）。</w:t>
            </w:r>
            <w:r>
              <w:rPr>
                <w:rFonts w:hint="eastAsia" w:ascii="仿宋" w:hAnsi="仿宋" w:eastAsia="仿宋" w:cs="仿宋"/>
                <w:color w:val="auto"/>
                <w:sz w:val="24"/>
                <w:szCs w:val="24"/>
                <w:shd w:val="clear" w:color="auto" w:fill="FFFFFF"/>
                <w:lang w:val="en-US" w:eastAsia="zh-CN"/>
              </w:rPr>
              <w:t>质保服务期每增加一年加1分，最高加2分。质保期低于招标要求的，每少一年扣2分。</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rPr>
              <w:t>技术部分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bottom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核心参数</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eastAsia="宋体"/>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(*号）</w:t>
            </w:r>
          </w:p>
        </w:tc>
        <w:tc>
          <w:tcPr>
            <w:tcW w:w="80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10</w:t>
            </w:r>
          </w:p>
        </w:tc>
        <w:tc>
          <w:tcPr>
            <w:tcW w:w="7426" w:type="dxa"/>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eastAsia="宋体" w:cs="宋体"/>
                <w:color w:val="auto"/>
                <w:sz w:val="28"/>
                <w:szCs w:val="28"/>
                <w:lang w:val="en-US" w:eastAsia="zh-CN"/>
              </w:rPr>
            </w:pPr>
            <w:r>
              <w:rPr>
                <w:rFonts w:hint="eastAsia" w:ascii="仿宋" w:hAnsi="仿宋" w:eastAsia="仿宋" w:cs="仿宋"/>
                <w:color w:val="auto"/>
                <w:sz w:val="24"/>
                <w:szCs w:val="24"/>
                <w:shd w:val="clear" w:color="auto" w:fill="FFFFFF"/>
                <w:lang w:val="en-US" w:eastAsia="zh-CN"/>
              </w:rPr>
              <w:t>关键（核心）技术</w:t>
            </w:r>
            <w:r>
              <w:rPr>
                <w:rFonts w:hint="eastAsia" w:ascii="仿宋" w:hAnsi="仿宋" w:eastAsia="仿宋" w:cs="仿宋"/>
                <w:color w:val="auto"/>
                <w:sz w:val="24"/>
                <w:szCs w:val="24"/>
                <w:shd w:val="clear" w:color="auto" w:fill="FFFFFF"/>
              </w:rPr>
              <w:t>参数</w:t>
            </w:r>
            <w:r>
              <w:rPr>
                <w:rFonts w:hint="eastAsia" w:ascii="仿宋" w:hAnsi="仿宋" w:eastAsia="仿宋" w:cs="仿宋"/>
                <w:color w:val="auto"/>
                <w:sz w:val="24"/>
                <w:szCs w:val="24"/>
                <w:shd w:val="clear" w:color="auto" w:fill="FFFFFF"/>
                <w:lang w:val="en-US" w:eastAsia="zh-CN"/>
              </w:rPr>
              <w:t>不完全满足不得</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lang w:val="en-US" w:eastAsia="zh-CN"/>
              </w:rPr>
              <w:t>其他</w:t>
            </w:r>
            <w:r>
              <w:rPr>
                <w:rFonts w:hint="eastAsia" w:ascii="仿宋" w:hAnsi="仿宋" w:eastAsia="仿宋" w:cs="仿宋"/>
                <w:b/>
                <w:bCs/>
                <w:color w:val="auto"/>
                <w:sz w:val="24"/>
                <w:szCs w:val="24"/>
                <w:shd w:val="clear" w:color="auto" w:fill="FFFFFF"/>
              </w:rPr>
              <w:t>技术指标</w:t>
            </w:r>
          </w:p>
        </w:tc>
        <w:tc>
          <w:tcPr>
            <w:tcW w:w="80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42</w:t>
            </w:r>
          </w:p>
        </w:tc>
        <w:tc>
          <w:tcPr>
            <w:tcW w:w="742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1、投标产品的</w:t>
            </w:r>
            <w:r>
              <w:rPr>
                <w:rFonts w:hint="eastAsia" w:ascii="仿宋" w:hAnsi="仿宋" w:eastAsia="仿宋" w:cs="仿宋"/>
                <w:color w:val="auto"/>
                <w:sz w:val="24"/>
                <w:szCs w:val="24"/>
                <w:shd w:val="clear" w:color="auto" w:fill="FFFFFF"/>
                <w:lang w:val="en-US" w:eastAsia="zh-CN"/>
              </w:rPr>
              <w:t>一般</w:t>
            </w:r>
            <w:r>
              <w:rPr>
                <w:rFonts w:hint="eastAsia" w:ascii="仿宋" w:hAnsi="仿宋" w:eastAsia="仿宋" w:cs="仿宋"/>
                <w:color w:val="auto"/>
                <w:sz w:val="24"/>
                <w:szCs w:val="24"/>
                <w:shd w:val="clear" w:color="auto" w:fill="FFFFFF"/>
              </w:rPr>
              <w:t>技术参数全部满足招标文件要求的得</w:t>
            </w:r>
            <w:r>
              <w:rPr>
                <w:rFonts w:hint="eastAsia" w:ascii="仿宋" w:hAnsi="仿宋" w:eastAsia="仿宋" w:cs="仿宋"/>
                <w:color w:val="auto"/>
                <w:sz w:val="24"/>
                <w:szCs w:val="24"/>
                <w:shd w:val="clear" w:color="auto" w:fill="FFFFFF"/>
                <w:lang w:val="en-US" w:eastAsia="zh-CN"/>
              </w:rPr>
              <w:t>32</w:t>
            </w:r>
            <w:r>
              <w:rPr>
                <w:rFonts w:hint="eastAsia" w:ascii="仿宋" w:hAnsi="仿宋" w:eastAsia="仿宋" w:cs="仿宋"/>
                <w:color w:val="auto"/>
                <w:sz w:val="24"/>
                <w:szCs w:val="24"/>
                <w:shd w:val="clear" w:color="auto" w:fill="FFFFFF"/>
              </w:rPr>
              <w:t>分；由专家评审，逐条确定是否达到技术参数要求，</w:t>
            </w:r>
            <w:r>
              <w:rPr>
                <w:rFonts w:hint="eastAsia" w:ascii="仿宋" w:hAnsi="仿宋" w:eastAsia="仿宋" w:cs="仿宋"/>
                <w:color w:val="auto"/>
                <w:sz w:val="24"/>
                <w:szCs w:val="24"/>
                <w:shd w:val="clear" w:color="auto" w:fill="FFFFFF"/>
                <w:lang w:val="en-US" w:eastAsia="zh-CN"/>
              </w:rPr>
              <w:t>参数</w:t>
            </w:r>
            <w:r>
              <w:rPr>
                <w:rFonts w:hint="eastAsia" w:ascii="仿宋" w:hAnsi="仿宋" w:eastAsia="仿宋" w:cs="仿宋"/>
                <w:color w:val="auto"/>
                <w:sz w:val="24"/>
                <w:szCs w:val="24"/>
                <w:shd w:val="clear" w:color="auto" w:fill="FFFFFF"/>
              </w:rPr>
              <w:t>一项</w:t>
            </w:r>
            <w:r>
              <w:rPr>
                <w:rFonts w:hint="eastAsia" w:ascii="仿宋" w:hAnsi="仿宋" w:eastAsia="仿宋" w:cs="仿宋"/>
                <w:color w:val="auto"/>
                <w:sz w:val="24"/>
                <w:szCs w:val="24"/>
                <w:shd w:val="clear" w:color="auto" w:fill="FFFFFF"/>
                <w:lang w:val="en-US" w:eastAsia="zh-CN"/>
              </w:rPr>
              <w:t>负偏离</w:t>
            </w:r>
            <w:r>
              <w:rPr>
                <w:rFonts w:hint="eastAsia" w:ascii="仿宋" w:hAnsi="仿宋" w:eastAsia="仿宋" w:cs="仿宋"/>
                <w:color w:val="auto"/>
                <w:sz w:val="24"/>
                <w:szCs w:val="24"/>
                <w:shd w:val="clear" w:color="auto" w:fill="FFFFFF"/>
              </w:rPr>
              <w:t>扣</w:t>
            </w:r>
            <w:r>
              <w:rPr>
                <w:rFonts w:hint="eastAsia" w:ascii="仿宋" w:hAnsi="仿宋" w:eastAsia="仿宋" w:cs="仿宋"/>
                <w:color w:val="auto"/>
                <w:sz w:val="24"/>
                <w:szCs w:val="24"/>
                <w:shd w:val="clear" w:color="auto" w:fill="FFFFFF"/>
                <w:lang w:val="en-US" w:eastAsia="zh-CN"/>
              </w:rPr>
              <w:t>2</w:t>
            </w:r>
            <w:r>
              <w:rPr>
                <w:rFonts w:hint="eastAsia" w:ascii="仿宋" w:hAnsi="仿宋" w:eastAsia="仿宋" w:cs="仿宋"/>
                <w:color w:val="auto"/>
                <w:sz w:val="24"/>
                <w:szCs w:val="24"/>
                <w:shd w:val="clear" w:color="auto" w:fill="FFFFFF"/>
              </w:rPr>
              <w:t>分扣完为止。</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w:t>
            </w:r>
            <w:r>
              <w:rPr>
                <w:rFonts w:hint="eastAsia" w:ascii="仿宋" w:hAnsi="仿宋" w:eastAsia="仿宋" w:cs="仿宋"/>
                <w:color w:val="auto"/>
                <w:sz w:val="24"/>
                <w:szCs w:val="24"/>
                <w:shd w:val="clear" w:color="auto" w:fill="FFFFFF"/>
                <w:lang w:val="en-US" w:eastAsia="zh-CN"/>
              </w:rPr>
              <w:t>投标产品鼓励先进性，所提供产品</w:t>
            </w:r>
            <w:r>
              <w:rPr>
                <w:rFonts w:hint="eastAsia" w:ascii="仿宋" w:hAnsi="仿宋" w:eastAsia="仿宋" w:cs="仿宋"/>
                <w:color w:val="auto"/>
                <w:sz w:val="24"/>
                <w:szCs w:val="24"/>
                <w:shd w:val="clear" w:color="auto" w:fill="FFFFFF"/>
              </w:rPr>
              <w:t>技术指标和性能</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影响产品质量</w:t>
            </w:r>
            <w:r>
              <w:rPr>
                <w:rFonts w:hint="eastAsia" w:ascii="仿宋" w:hAnsi="仿宋" w:eastAsia="仿宋" w:cs="仿宋"/>
                <w:color w:val="auto"/>
                <w:sz w:val="24"/>
                <w:szCs w:val="24"/>
                <w:shd w:val="clear" w:color="auto" w:fill="FFFFFF"/>
                <w:lang w:eastAsia="zh-CN"/>
              </w:rPr>
              <w:t>实质性</w:t>
            </w:r>
            <w:r>
              <w:rPr>
                <w:rFonts w:hint="eastAsia" w:ascii="仿宋" w:hAnsi="仿宋" w:eastAsia="仿宋" w:cs="仿宋"/>
                <w:color w:val="auto"/>
                <w:sz w:val="24"/>
                <w:szCs w:val="24"/>
                <w:shd w:val="clear" w:color="auto" w:fill="FFFFFF"/>
                <w:lang w:val="en-US" w:eastAsia="zh-CN"/>
              </w:rPr>
              <w:t>参数</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包括核心参数</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高于招标文件中技术参数和性能的可加分，每一项</w:t>
            </w:r>
            <w:r>
              <w:rPr>
                <w:rFonts w:hint="eastAsia" w:ascii="仿宋" w:hAnsi="仿宋" w:eastAsia="仿宋" w:cs="仿宋"/>
                <w:color w:val="auto"/>
                <w:sz w:val="24"/>
                <w:szCs w:val="24"/>
                <w:shd w:val="clear" w:color="auto" w:fill="FFFFFF"/>
                <w:lang w:val="en-US" w:eastAsia="zh-CN"/>
              </w:rPr>
              <w:t>正偏离</w:t>
            </w:r>
            <w:r>
              <w:rPr>
                <w:rFonts w:hint="eastAsia" w:ascii="仿宋" w:hAnsi="仿宋" w:eastAsia="仿宋" w:cs="仿宋"/>
                <w:color w:val="auto"/>
                <w:sz w:val="24"/>
                <w:szCs w:val="24"/>
                <w:shd w:val="clear" w:color="auto" w:fill="FFFFFF"/>
              </w:rPr>
              <w:t>加</w:t>
            </w:r>
            <w:r>
              <w:rPr>
                <w:rFonts w:hint="eastAsia" w:ascii="仿宋" w:hAnsi="仿宋" w:eastAsia="仿宋" w:cs="仿宋"/>
                <w:color w:val="auto"/>
                <w:sz w:val="24"/>
                <w:szCs w:val="24"/>
                <w:shd w:val="clear" w:color="auto" w:fill="FFFFFF"/>
                <w:lang w:val="en-US" w:eastAsia="zh-CN"/>
              </w:rPr>
              <w:t>2</w:t>
            </w:r>
            <w:r>
              <w:rPr>
                <w:rFonts w:hint="eastAsia" w:ascii="仿宋" w:hAnsi="仿宋" w:eastAsia="仿宋" w:cs="仿宋"/>
                <w:color w:val="auto"/>
                <w:sz w:val="24"/>
                <w:szCs w:val="24"/>
                <w:shd w:val="clear" w:color="auto" w:fill="FFFFFF"/>
              </w:rPr>
              <w:t>分，最多加</w:t>
            </w:r>
            <w:r>
              <w:rPr>
                <w:rFonts w:hint="eastAsia" w:ascii="仿宋" w:hAnsi="仿宋" w:eastAsia="仿宋" w:cs="仿宋"/>
                <w:color w:val="auto"/>
                <w:sz w:val="24"/>
                <w:szCs w:val="24"/>
                <w:shd w:val="clear" w:color="auto" w:fill="FFFFFF"/>
                <w:lang w:val="en-US" w:eastAsia="zh-CN"/>
              </w:rPr>
              <w:t>分不超过10</w:t>
            </w:r>
            <w:r>
              <w:rPr>
                <w:rFonts w:hint="eastAsia" w:ascii="仿宋" w:hAnsi="仿宋" w:eastAsia="仿宋" w:cs="仿宋"/>
                <w:color w:val="auto"/>
                <w:sz w:val="24"/>
                <w:szCs w:val="24"/>
                <w:shd w:val="clear" w:color="auto" w:fill="FFFFFF"/>
              </w:rPr>
              <w:t>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eastAsia="宋体"/>
                <w:color w:val="auto"/>
                <w:sz w:val="28"/>
                <w:szCs w:val="28"/>
                <w:lang w:val="en-US" w:eastAsia="zh-CN"/>
              </w:rPr>
            </w:pPr>
            <w:r>
              <w:rPr>
                <w:rFonts w:hint="eastAsia" w:ascii="仿宋" w:hAnsi="仿宋" w:eastAsia="仿宋" w:cs="仿宋"/>
                <w:color w:val="auto"/>
                <w:sz w:val="24"/>
                <w:szCs w:val="24"/>
                <w:shd w:val="clear" w:color="auto" w:fill="FFFFFF"/>
              </w:rPr>
              <w:t>（评审时</w:t>
            </w:r>
            <w:r>
              <w:rPr>
                <w:rFonts w:hint="eastAsia" w:ascii="仿宋" w:hAnsi="仿宋" w:eastAsia="仿宋" w:cs="仿宋"/>
                <w:color w:val="auto"/>
                <w:sz w:val="24"/>
                <w:szCs w:val="24"/>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仿宋" w:hAnsi="仿宋" w:eastAsia="仿宋" w:cs="仿宋"/>
                <w:color w:val="auto"/>
                <w:sz w:val="24"/>
                <w:szCs w:val="24"/>
                <w:shd w:val="clear" w:color="auto" w:fill="FFFFFF"/>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rPr>
              <w:t>安装技术水平</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b/>
                <w:bCs/>
                <w:color w:val="auto"/>
                <w:sz w:val="24"/>
                <w:szCs w:val="24"/>
                <w:shd w:val="clear" w:color="auto" w:fill="FFFFFF"/>
                <w:lang w:val="en-US" w:eastAsia="zh-CN"/>
              </w:rPr>
              <w:t>4</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rPr>
            </w:pPr>
            <w:r>
              <w:rPr>
                <w:rFonts w:hint="eastAsia" w:ascii="仿宋" w:hAnsi="仿宋" w:eastAsia="仿宋" w:cs="仿宋"/>
                <w:color w:val="auto"/>
                <w:sz w:val="24"/>
                <w:szCs w:val="24"/>
                <w:shd w:val="clear" w:color="auto" w:fill="FFFFFF"/>
                <w:lang w:val="en-US" w:eastAsia="zh-CN"/>
              </w:rPr>
              <w:t>疆内有专门联络员（名单、缴纳社保证明）得1分，</w:t>
            </w:r>
            <w:r>
              <w:rPr>
                <w:rFonts w:hint="eastAsia" w:ascii="仿宋" w:hAnsi="仿宋" w:eastAsia="仿宋" w:cs="仿宋"/>
                <w:color w:val="auto"/>
                <w:sz w:val="24"/>
                <w:szCs w:val="24"/>
                <w:shd w:val="clear" w:color="auto" w:fill="FFFFFF"/>
              </w:rPr>
              <w:t>配备</w:t>
            </w:r>
            <w:r>
              <w:rPr>
                <w:rFonts w:hint="eastAsia" w:ascii="仿宋" w:hAnsi="仿宋" w:eastAsia="仿宋" w:cs="仿宋"/>
                <w:color w:val="auto"/>
                <w:sz w:val="24"/>
                <w:szCs w:val="24"/>
                <w:shd w:val="clear" w:color="auto" w:fill="FFFFFF"/>
                <w:lang w:val="en-US" w:eastAsia="zh-CN"/>
              </w:rPr>
              <w:t>2名以上</w:t>
            </w:r>
            <w:r>
              <w:rPr>
                <w:rFonts w:hint="eastAsia" w:ascii="仿宋" w:hAnsi="仿宋" w:eastAsia="仿宋" w:cs="仿宋"/>
                <w:color w:val="auto"/>
                <w:sz w:val="24"/>
                <w:szCs w:val="24"/>
                <w:shd w:val="clear" w:color="auto" w:fill="FFFFFF"/>
              </w:rPr>
              <w:t>安装技术人员，</w:t>
            </w:r>
            <w:r>
              <w:rPr>
                <w:rFonts w:hint="eastAsia" w:ascii="仿宋" w:hAnsi="仿宋" w:eastAsia="仿宋" w:cs="仿宋"/>
                <w:color w:val="auto"/>
                <w:sz w:val="24"/>
                <w:szCs w:val="24"/>
                <w:shd w:val="clear" w:color="auto" w:fill="FFFFFF"/>
                <w:lang w:val="en-US" w:eastAsia="zh-CN"/>
              </w:rPr>
              <w:t>得1分。设备安装</w:t>
            </w:r>
            <w:r>
              <w:rPr>
                <w:rFonts w:hint="eastAsia" w:ascii="仿宋" w:hAnsi="仿宋" w:eastAsia="仿宋" w:cs="仿宋"/>
                <w:color w:val="auto"/>
                <w:sz w:val="24"/>
                <w:szCs w:val="24"/>
                <w:shd w:val="clear" w:color="auto" w:fill="FFFFFF"/>
              </w:rPr>
              <w:t>技术</w:t>
            </w:r>
            <w:r>
              <w:rPr>
                <w:rFonts w:hint="eastAsia" w:ascii="仿宋" w:hAnsi="仿宋" w:eastAsia="仿宋" w:cs="仿宋"/>
                <w:color w:val="auto"/>
                <w:sz w:val="24"/>
                <w:szCs w:val="24"/>
                <w:shd w:val="clear" w:color="auto" w:fill="FFFFFF"/>
                <w:lang w:val="en-US" w:eastAsia="zh-CN"/>
              </w:rPr>
              <w:t>负责人有相应安装</w:t>
            </w:r>
            <w:r>
              <w:rPr>
                <w:rFonts w:hint="eastAsia" w:ascii="仿宋" w:hAnsi="仿宋" w:eastAsia="仿宋" w:cs="仿宋"/>
                <w:color w:val="auto"/>
                <w:sz w:val="24"/>
                <w:szCs w:val="24"/>
                <w:shd w:val="clear" w:color="auto" w:fill="FFFFFF"/>
              </w:rPr>
              <w:t>经验</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提供业绩证明</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得1分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对仪器设备的安装调试和使用操作</w:t>
            </w:r>
            <w:r>
              <w:rPr>
                <w:rFonts w:hint="eastAsia" w:ascii="仿宋" w:hAnsi="仿宋" w:eastAsia="仿宋" w:cs="仿宋"/>
                <w:color w:val="auto"/>
                <w:sz w:val="24"/>
                <w:szCs w:val="24"/>
                <w:shd w:val="clear" w:color="auto" w:fill="FFFFFF"/>
                <w:lang w:val="en-US" w:eastAsia="zh-CN"/>
              </w:rPr>
              <w:t>有</w:t>
            </w:r>
            <w:r>
              <w:rPr>
                <w:rFonts w:hint="eastAsia" w:ascii="仿宋" w:hAnsi="仿宋" w:eastAsia="仿宋" w:cs="仿宋"/>
                <w:color w:val="auto"/>
                <w:sz w:val="24"/>
                <w:szCs w:val="24"/>
                <w:shd w:val="clear" w:color="auto" w:fill="FFFFFF"/>
              </w:rPr>
              <w:t>培训方案</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方案合理得1分。</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其他</w:t>
            </w:r>
          </w:p>
        </w:tc>
        <w:tc>
          <w:tcPr>
            <w:tcW w:w="1541" w:type="dxa"/>
            <w:gridSpan w:val="2"/>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加减分项</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1、对中小微企业（含监狱企业、残疾人福利企业）产品的价格给予10%的扣除，用扣除后的价格参与评标。（持“中小企业声明函”和政府相关部门认定文件认定）</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color w:val="auto"/>
                <w:lang w:val="en-US" w:eastAsia="zh-CN"/>
              </w:rPr>
            </w:pPr>
            <w:r>
              <w:rPr>
                <w:rFonts w:hint="eastAsia" w:ascii="仿宋" w:hAnsi="仿宋" w:eastAsia="仿宋" w:cs="仿宋"/>
                <w:color w:val="auto"/>
                <w:sz w:val="24"/>
                <w:szCs w:val="24"/>
                <w:shd w:val="clear" w:color="auto" w:fill="FFFFFF"/>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19" w:type="dxa"/>
            <w:gridSpan w:val="3"/>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cs="宋体"/>
                <w:color w:val="auto"/>
                <w:sz w:val="24"/>
                <w:szCs w:val="24"/>
              </w:rPr>
            </w:pPr>
            <w:r>
              <w:rPr>
                <w:rFonts w:hint="eastAsia" w:ascii="仿宋" w:hAnsi="仿宋" w:eastAsia="仿宋" w:cs="仿宋"/>
                <w:b/>
                <w:bCs/>
                <w:color w:val="auto"/>
                <w:sz w:val="24"/>
                <w:szCs w:val="24"/>
                <w:shd w:val="clear" w:color="auto" w:fill="FFFFFF"/>
              </w:rPr>
              <w:t>总得分</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bCs/>
                <w:color w:val="auto"/>
                <w:kern w:val="0"/>
                <w:sz w:val="28"/>
                <w:szCs w:val="28"/>
              </w:rPr>
            </w:pPr>
            <w:r>
              <w:rPr>
                <w:rFonts w:hint="eastAsia" w:ascii="仿宋" w:hAnsi="仿宋" w:eastAsia="仿宋" w:cs="仿宋"/>
                <w:b/>
                <w:bCs/>
                <w:color w:val="auto"/>
                <w:sz w:val="24"/>
                <w:szCs w:val="24"/>
                <w:shd w:val="clear" w:color="auto" w:fill="FFFFFF"/>
              </w:rPr>
              <w:t>技术参数中标注“*”或“☆”号的为</w:t>
            </w:r>
            <w:r>
              <w:rPr>
                <w:rFonts w:hint="eastAsia" w:ascii="仿宋" w:hAnsi="仿宋" w:eastAsia="仿宋" w:cs="仿宋"/>
                <w:b/>
                <w:bCs/>
                <w:color w:val="auto"/>
                <w:sz w:val="24"/>
                <w:szCs w:val="24"/>
                <w:shd w:val="clear" w:color="auto" w:fill="FFFFFF"/>
                <w:lang w:val="en-US" w:eastAsia="zh-CN"/>
              </w:rPr>
              <w:t>关键（核心）</w:t>
            </w:r>
            <w:r>
              <w:rPr>
                <w:rFonts w:hint="eastAsia" w:ascii="仿宋" w:hAnsi="仿宋" w:eastAsia="仿宋" w:cs="仿宋"/>
                <w:b/>
                <w:bCs/>
                <w:color w:val="auto"/>
                <w:sz w:val="24"/>
                <w:szCs w:val="24"/>
                <w:shd w:val="clear" w:color="auto" w:fill="FFFFFF"/>
              </w:rPr>
              <w:t>参数</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219" w:type="dxa"/>
            <w:gridSpan w:val="3"/>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备注</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rPr>
            </w:pPr>
            <w:r>
              <w:rPr>
                <w:rFonts w:hint="eastAsia" w:ascii="仿宋" w:hAnsi="仿宋" w:eastAsia="仿宋" w:cs="仿宋"/>
                <w:b/>
                <w:bCs/>
                <w:color w:val="auto"/>
                <w:sz w:val="24"/>
                <w:szCs w:val="24"/>
                <w:shd w:val="clear" w:color="auto" w:fill="FFFFFF"/>
                <w:lang w:eastAsia="zh-CN"/>
              </w:rPr>
              <w:t>如多个</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提供的一个或多个货物（仅指货物本体）是同一制造商生产的，那么</w:t>
            </w:r>
            <w:r>
              <w:rPr>
                <w:rFonts w:hint="default" w:ascii="仿宋" w:hAnsi="仿宋" w:eastAsia="仿宋" w:cs="仿宋"/>
                <w:b/>
                <w:bCs/>
                <w:color w:val="auto"/>
                <w:sz w:val="24"/>
                <w:szCs w:val="24"/>
                <w:shd w:val="clear" w:color="auto" w:fill="FFFFFF"/>
                <w:lang w:eastAsia="zh-CN"/>
              </w:rPr>
              <w:t>评审后</w:t>
            </w:r>
            <w:r>
              <w:rPr>
                <w:rFonts w:hint="eastAsia" w:ascii="仿宋" w:hAnsi="仿宋" w:eastAsia="仿宋" w:cs="仿宋"/>
                <w:b/>
                <w:bCs/>
                <w:color w:val="auto"/>
                <w:sz w:val="24"/>
                <w:szCs w:val="24"/>
                <w:shd w:val="clear" w:color="auto" w:fill="FFFFFF"/>
                <w:lang w:eastAsia="zh-CN"/>
              </w:rPr>
              <w:t>这些</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中</w:t>
            </w:r>
            <w:r>
              <w:rPr>
                <w:rFonts w:hint="default" w:ascii="仿宋" w:hAnsi="仿宋" w:eastAsia="仿宋" w:cs="仿宋"/>
                <w:b/>
                <w:bCs/>
                <w:color w:val="auto"/>
                <w:sz w:val="24"/>
                <w:szCs w:val="24"/>
                <w:shd w:val="clear" w:color="auto" w:fill="FFFFFF"/>
                <w:lang w:eastAsia="zh-CN"/>
              </w:rPr>
              <w:t>得分最高的投标人</w:t>
            </w:r>
            <w:r>
              <w:rPr>
                <w:rFonts w:hint="eastAsia" w:ascii="仿宋" w:hAnsi="仿宋" w:eastAsia="仿宋" w:cs="仿宋"/>
                <w:b/>
                <w:bCs/>
                <w:color w:val="auto"/>
                <w:sz w:val="24"/>
                <w:szCs w:val="24"/>
                <w:shd w:val="clear" w:color="auto" w:fill="FFFFFF"/>
                <w:lang w:eastAsia="zh-CN"/>
              </w:rPr>
              <w:t>才有可能</w:t>
            </w:r>
            <w:r>
              <w:rPr>
                <w:rFonts w:hint="default" w:ascii="仿宋" w:hAnsi="仿宋" w:eastAsia="仿宋" w:cs="仿宋"/>
                <w:b/>
                <w:bCs/>
                <w:color w:val="auto"/>
                <w:sz w:val="24"/>
                <w:szCs w:val="24"/>
                <w:shd w:val="clear" w:color="auto" w:fill="FFFFFF"/>
                <w:lang w:eastAsia="zh-CN"/>
              </w:rPr>
              <w:t>获得</w:t>
            </w:r>
            <w:r>
              <w:rPr>
                <w:rFonts w:hint="eastAsia" w:ascii="仿宋" w:hAnsi="仿宋" w:eastAsia="仿宋" w:cs="仿宋"/>
                <w:b/>
                <w:bCs/>
                <w:color w:val="auto"/>
                <w:sz w:val="24"/>
                <w:szCs w:val="24"/>
                <w:shd w:val="clear" w:color="auto" w:fill="FFFFFF"/>
                <w:lang w:eastAsia="zh-CN"/>
              </w:rPr>
              <w:t>被</w:t>
            </w:r>
            <w:r>
              <w:rPr>
                <w:rFonts w:hint="default" w:ascii="仿宋" w:hAnsi="仿宋" w:eastAsia="仿宋" w:cs="仿宋"/>
                <w:b/>
                <w:bCs/>
                <w:color w:val="auto"/>
                <w:sz w:val="24"/>
                <w:szCs w:val="24"/>
                <w:shd w:val="clear" w:color="auto" w:fill="FFFFFF"/>
                <w:lang w:eastAsia="zh-CN"/>
              </w:rPr>
              <w:t>推荐</w:t>
            </w:r>
            <w:r>
              <w:rPr>
                <w:rFonts w:hint="eastAsia" w:ascii="仿宋" w:hAnsi="仿宋" w:eastAsia="仿宋" w:cs="仿宋"/>
                <w:b/>
                <w:bCs/>
                <w:color w:val="auto"/>
                <w:sz w:val="24"/>
                <w:szCs w:val="24"/>
                <w:shd w:val="clear" w:color="auto" w:fill="FFFFFF"/>
                <w:lang w:eastAsia="zh-CN"/>
              </w:rPr>
              <w:t>为</w:t>
            </w:r>
            <w:r>
              <w:rPr>
                <w:rFonts w:hint="default" w:ascii="仿宋" w:hAnsi="仿宋" w:eastAsia="仿宋" w:cs="仿宋"/>
                <w:b/>
                <w:bCs/>
                <w:color w:val="auto"/>
                <w:sz w:val="24"/>
                <w:szCs w:val="24"/>
                <w:shd w:val="clear" w:color="auto" w:fill="FFFFFF"/>
                <w:lang w:eastAsia="zh-CN"/>
              </w:rPr>
              <w:t>中标</w:t>
            </w:r>
            <w:r>
              <w:rPr>
                <w:rFonts w:hint="eastAsia" w:ascii="仿宋" w:hAnsi="仿宋" w:eastAsia="仿宋" w:cs="仿宋"/>
                <w:b/>
                <w:bCs/>
                <w:color w:val="auto"/>
                <w:sz w:val="24"/>
                <w:szCs w:val="24"/>
                <w:shd w:val="clear" w:color="auto" w:fill="FFFFFF"/>
                <w:lang w:eastAsia="zh-CN"/>
              </w:rPr>
              <w:t>候选人的</w:t>
            </w:r>
            <w:r>
              <w:rPr>
                <w:rFonts w:hint="default" w:ascii="仿宋" w:hAnsi="仿宋" w:eastAsia="仿宋" w:cs="仿宋"/>
                <w:b/>
                <w:bCs/>
                <w:color w:val="auto"/>
                <w:sz w:val="24"/>
                <w:szCs w:val="24"/>
                <w:shd w:val="clear" w:color="auto" w:fill="FFFFFF"/>
                <w:lang w:eastAsia="zh-CN"/>
              </w:rPr>
              <w:t>资格，其他投标人</w:t>
            </w:r>
            <w:r>
              <w:rPr>
                <w:rFonts w:hint="eastAsia" w:ascii="仿宋" w:hAnsi="仿宋" w:eastAsia="仿宋" w:cs="仿宋"/>
                <w:b/>
                <w:bCs/>
                <w:color w:val="auto"/>
                <w:sz w:val="24"/>
                <w:szCs w:val="24"/>
                <w:shd w:val="clear" w:color="auto" w:fill="FFFFFF"/>
                <w:lang w:eastAsia="zh-CN"/>
              </w:rPr>
              <w:t>即使得分排序靠前也</w:t>
            </w:r>
            <w:r>
              <w:rPr>
                <w:rFonts w:hint="default" w:ascii="仿宋" w:hAnsi="仿宋" w:eastAsia="仿宋" w:cs="仿宋"/>
                <w:b/>
                <w:bCs/>
                <w:color w:val="auto"/>
                <w:sz w:val="24"/>
                <w:szCs w:val="24"/>
                <w:shd w:val="clear" w:color="auto" w:fill="FFFFFF"/>
                <w:lang w:eastAsia="zh-CN"/>
              </w:rPr>
              <w:t>不</w:t>
            </w:r>
            <w:r>
              <w:rPr>
                <w:rFonts w:hint="eastAsia" w:ascii="仿宋" w:hAnsi="仿宋" w:eastAsia="仿宋" w:cs="仿宋"/>
                <w:b/>
                <w:bCs/>
                <w:color w:val="auto"/>
                <w:sz w:val="24"/>
                <w:szCs w:val="24"/>
                <w:shd w:val="clear" w:color="auto" w:fill="FFFFFF"/>
                <w:lang w:eastAsia="zh-CN"/>
              </w:rPr>
              <w:t>能</w:t>
            </w:r>
            <w:r>
              <w:rPr>
                <w:rFonts w:hint="default" w:ascii="仿宋" w:hAnsi="仿宋" w:eastAsia="仿宋" w:cs="仿宋"/>
                <w:b/>
                <w:bCs/>
                <w:color w:val="auto"/>
                <w:sz w:val="24"/>
                <w:szCs w:val="24"/>
                <w:shd w:val="clear" w:color="auto" w:fill="FFFFFF"/>
                <w:lang w:eastAsia="zh-CN"/>
              </w:rPr>
              <w:t>获得</w:t>
            </w:r>
            <w:r>
              <w:rPr>
                <w:rFonts w:hint="eastAsia" w:ascii="仿宋" w:hAnsi="仿宋" w:eastAsia="仿宋" w:cs="仿宋"/>
                <w:b/>
                <w:bCs/>
                <w:color w:val="auto"/>
                <w:sz w:val="24"/>
                <w:szCs w:val="24"/>
                <w:shd w:val="clear" w:color="auto" w:fill="FFFFFF"/>
                <w:lang w:eastAsia="zh-CN"/>
              </w:rPr>
              <w:t>被</w:t>
            </w:r>
            <w:r>
              <w:rPr>
                <w:rFonts w:hint="default" w:ascii="仿宋" w:hAnsi="仿宋" w:eastAsia="仿宋" w:cs="仿宋"/>
                <w:b/>
                <w:bCs/>
                <w:color w:val="auto"/>
                <w:sz w:val="24"/>
                <w:szCs w:val="24"/>
                <w:shd w:val="clear" w:color="auto" w:fill="FFFFFF"/>
                <w:lang w:eastAsia="zh-CN"/>
              </w:rPr>
              <w:t>推荐</w:t>
            </w:r>
            <w:r>
              <w:rPr>
                <w:rFonts w:hint="eastAsia" w:ascii="仿宋" w:hAnsi="仿宋" w:eastAsia="仿宋" w:cs="仿宋"/>
                <w:b/>
                <w:bCs/>
                <w:color w:val="auto"/>
                <w:sz w:val="24"/>
                <w:szCs w:val="24"/>
                <w:shd w:val="clear" w:color="auto" w:fill="FFFFFF"/>
                <w:lang w:eastAsia="zh-CN"/>
              </w:rPr>
              <w:t>为</w:t>
            </w:r>
            <w:r>
              <w:rPr>
                <w:rFonts w:hint="default" w:ascii="仿宋" w:hAnsi="仿宋" w:eastAsia="仿宋" w:cs="仿宋"/>
                <w:b/>
                <w:bCs/>
                <w:color w:val="auto"/>
                <w:sz w:val="24"/>
                <w:szCs w:val="24"/>
                <w:shd w:val="clear" w:color="auto" w:fill="FFFFFF"/>
                <w:lang w:eastAsia="zh-CN"/>
              </w:rPr>
              <w:t>中标</w:t>
            </w:r>
            <w:r>
              <w:rPr>
                <w:rFonts w:hint="eastAsia" w:ascii="仿宋" w:hAnsi="仿宋" w:eastAsia="仿宋" w:cs="仿宋"/>
                <w:b/>
                <w:bCs/>
                <w:color w:val="auto"/>
                <w:sz w:val="24"/>
                <w:szCs w:val="24"/>
                <w:shd w:val="clear" w:color="auto" w:fill="FFFFFF"/>
                <w:lang w:eastAsia="zh-CN"/>
              </w:rPr>
              <w:t>候选人。如果最高</w:t>
            </w:r>
            <w:r>
              <w:rPr>
                <w:rFonts w:hint="default" w:ascii="仿宋" w:hAnsi="仿宋" w:eastAsia="仿宋" w:cs="仿宋"/>
                <w:b/>
                <w:bCs/>
                <w:color w:val="auto"/>
                <w:sz w:val="24"/>
                <w:szCs w:val="24"/>
                <w:shd w:val="clear" w:color="auto" w:fill="FFFFFF"/>
                <w:lang w:eastAsia="zh-CN"/>
              </w:rPr>
              <w:t>评审得分相同，</w:t>
            </w:r>
            <w:r>
              <w:rPr>
                <w:rFonts w:hint="eastAsia" w:ascii="仿宋" w:hAnsi="仿宋" w:eastAsia="仿宋" w:cs="仿宋"/>
                <w:b/>
                <w:bCs/>
                <w:color w:val="auto"/>
                <w:sz w:val="24"/>
                <w:szCs w:val="24"/>
                <w:shd w:val="clear" w:color="auto" w:fill="FFFFFF"/>
                <w:lang w:eastAsia="zh-CN"/>
              </w:rPr>
              <w:t>那么</w:t>
            </w:r>
            <w:r>
              <w:rPr>
                <w:rFonts w:hint="default" w:ascii="仿宋" w:hAnsi="仿宋" w:eastAsia="仿宋" w:cs="仿宋"/>
                <w:b/>
                <w:bCs/>
                <w:color w:val="auto"/>
                <w:sz w:val="24"/>
                <w:szCs w:val="24"/>
                <w:shd w:val="clear" w:color="auto" w:fill="FFFFFF"/>
                <w:lang w:eastAsia="zh-CN"/>
              </w:rPr>
              <w:t>评标委员会</w:t>
            </w:r>
            <w:r>
              <w:rPr>
                <w:rFonts w:hint="eastAsia" w:ascii="仿宋" w:hAnsi="仿宋" w:eastAsia="仿宋" w:cs="仿宋"/>
                <w:b/>
                <w:bCs/>
                <w:color w:val="auto"/>
                <w:sz w:val="24"/>
                <w:szCs w:val="24"/>
                <w:shd w:val="clear" w:color="auto" w:fill="FFFFFF"/>
                <w:lang w:eastAsia="zh-CN"/>
              </w:rPr>
              <w:t>将</w:t>
            </w:r>
            <w:r>
              <w:rPr>
                <w:rFonts w:hint="default" w:ascii="仿宋" w:hAnsi="仿宋" w:eastAsia="仿宋" w:cs="仿宋"/>
                <w:b/>
                <w:bCs/>
                <w:color w:val="auto"/>
                <w:sz w:val="24"/>
                <w:szCs w:val="24"/>
                <w:shd w:val="clear" w:color="auto" w:fill="FFFFFF"/>
                <w:lang w:eastAsia="zh-CN"/>
              </w:rPr>
              <w:t>按照</w:t>
            </w:r>
            <w:r>
              <w:rPr>
                <w:rFonts w:hint="eastAsia" w:ascii="仿宋" w:hAnsi="仿宋" w:eastAsia="仿宋" w:cs="仿宋"/>
                <w:b/>
                <w:bCs/>
                <w:color w:val="auto"/>
                <w:sz w:val="24"/>
                <w:szCs w:val="24"/>
                <w:shd w:val="clear" w:color="auto" w:fill="FFFFFF"/>
                <w:lang w:eastAsia="zh-CN"/>
              </w:rPr>
              <w:t>随机抽取</w:t>
            </w:r>
            <w:r>
              <w:rPr>
                <w:rFonts w:hint="default" w:ascii="仿宋" w:hAnsi="仿宋" w:eastAsia="仿宋" w:cs="仿宋"/>
                <w:b/>
                <w:bCs/>
                <w:color w:val="auto"/>
                <w:sz w:val="24"/>
                <w:szCs w:val="24"/>
                <w:shd w:val="clear" w:color="auto" w:fill="FFFFFF"/>
                <w:lang w:eastAsia="zh-CN"/>
              </w:rPr>
              <w:t>方式确定</w:t>
            </w:r>
            <w:r>
              <w:rPr>
                <w:rFonts w:hint="eastAsia" w:ascii="仿宋" w:hAnsi="仿宋" w:eastAsia="仿宋" w:cs="仿宋"/>
                <w:b/>
                <w:bCs/>
                <w:color w:val="auto"/>
                <w:sz w:val="24"/>
                <w:szCs w:val="24"/>
                <w:shd w:val="clear" w:color="auto" w:fill="FFFFFF"/>
                <w:lang w:eastAsia="zh-CN"/>
              </w:rPr>
              <w:t>这个</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bl>
    <w:p>
      <w:pPr>
        <w:rPr>
          <w:rFonts w:hint="eastAsia" w:ascii="仿宋" w:hAnsi="仿宋" w:eastAsia="仿宋" w:cs="仿宋"/>
          <w:b/>
          <w:bCs/>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jc w:val="center"/>
        <w:rPr>
          <w:rFonts w:hint="eastAsia"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bookmarkStart w:id="193" w:name="_Toc21777"/>
      <w:bookmarkStart w:id="194" w:name="_Toc10274"/>
      <w:bookmarkStart w:id="195" w:name="_Toc16214"/>
      <w:bookmarkStart w:id="196" w:name="_Toc8330"/>
      <w:bookmarkStart w:id="197" w:name="_Toc27758"/>
      <w:bookmarkStart w:id="198" w:name="_Toc28069"/>
      <w:bookmarkStart w:id="199" w:name="_Toc25010"/>
      <w:bookmarkStart w:id="200" w:name="_Toc25873"/>
      <w:bookmarkStart w:id="201" w:name="_Toc16601"/>
      <w:bookmarkStart w:id="202" w:name="_Toc5002"/>
      <w:bookmarkStart w:id="203" w:name="_Toc17675"/>
      <w:bookmarkStart w:id="204" w:name="_Toc4916"/>
      <w:bookmarkStart w:id="205" w:name="_Toc32107"/>
      <w:bookmarkStart w:id="206" w:name="_Toc26613"/>
      <w:bookmarkStart w:id="207" w:name="_Toc17820"/>
    </w:p>
    <w:p>
      <w:pPr>
        <w:ind w:firstLine="472" w:firstLineChars="200"/>
        <w:jc w:val="center"/>
        <w:rPr>
          <w:rFonts w:hint="eastAsia" w:ascii="仿宋_GB2312" w:hAnsi="Arial" w:eastAsia="仿宋_GB2312"/>
          <w:spacing w:val="-2"/>
          <w:sz w:val="24"/>
          <w:szCs w:val="24"/>
        </w:rPr>
      </w:pPr>
    </w:p>
    <w:p>
      <w:pPr>
        <w:ind w:firstLine="472" w:firstLineChars="200"/>
        <w:jc w:val="center"/>
        <w:rPr>
          <w:rFonts w:hint="eastAsia" w:ascii="仿宋_GB2312" w:hAnsi="Arial" w:eastAsia="仿宋_GB2312"/>
          <w:spacing w:val="-2"/>
          <w:sz w:val="24"/>
          <w:szCs w:val="24"/>
        </w:rPr>
      </w:pPr>
    </w:p>
    <w:p>
      <w:pPr>
        <w:ind w:firstLine="643" w:firstLineChars="200"/>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hint="eastAsia" w:ascii="仿宋_GB2312" w:hAnsi="宋体" w:eastAsia="仿宋_GB2312" w:cs="Times New Roman"/>
          <w:sz w:val="24"/>
          <w:szCs w:val="20"/>
        </w:rPr>
      </w:pPr>
      <w:r>
        <w:rPr>
          <w:rFonts w:hint="eastAsia" w:ascii="仿宋_GB2312" w:hAnsi="宋体" w:eastAsia="仿宋_GB2312" w:cs="Times New Roman"/>
          <w:sz w:val="24"/>
          <w:szCs w:val="20"/>
        </w:rPr>
        <w:t>(3)因重大变故，采购任务取消的。</w:t>
      </w:r>
      <w:bookmarkStart w:id="208" w:name="_Toc30692"/>
      <w:bookmarkStart w:id="209" w:name="_Toc30979"/>
      <w:bookmarkStart w:id="210" w:name="_Toc9812"/>
      <w:bookmarkStart w:id="211" w:name="_Toc9991"/>
      <w:bookmarkStart w:id="212" w:name="_Toc2991"/>
      <w:bookmarkStart w:id="213" w:name="_Toc24361"/>
      <w:bookmarkStart w:id="214" w:name="_Toc12063"/>
      <w:bookmarkStart w:id="215" w:name="_Toc672"/>
      <w:bookmarkStart w:id="216" w:name="_Toc9258"/>
      <w:bookmarkStart w:id="217" w:name="_Toc28963"/>
      <w:bookmarkStart w:id="218" w:name="_Toc20299"/>
      <w:bookmarkStart w:id="219" w:name="_Toc8279"/>
      <w:bookmarkStart w:id="220" w:name="_Toc19746"/>
      <w:bookmarkStart w:id="221" w:name="_Toc24166"/>
      <w:bookmarkStart w:id="222" w:name="_Toc20557"/>
    </w:p>
    <w:p>
      <w:pPr>
        <w:pStyle w:val="6"/>
        <w:rPr>
          <w:rFonts w:hint="eastAsia"/>
        </w:rPr>
      </w:pPr>
    </w:p>
    <w:p>
      <w:pPr>
        <w:rPr>
          <w:rFonts w:hint="eastAsia"/>
        </w:rPr>
      </w:pPr>
    </w:p>
    <w:p>
      <w:pPr>
        <w:pStyle w:val="6"/>
        <w:rPr>
          <w:rFonts w:hint="eastAsia"/>
        </w:rPr>
      </w:pPr>
    </w:p>
    <w:p>
      <w:pPr>
        <w:rPr>
          <w:rFonts w:hint="eastAsia"/>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snapToGrid w:val="0"/>
        <w:jc w:val="center"/>
        <w:outlineLvl w:val="1"/>
        <w:rPr>
          <w:rFonts w:ascii="仿宋_GB2312" w:hAnsi="宋体" w:eastAsia="仿宋_GB2312" w:cs="Times New Roman"/>
          <w:b/>
          <w:bCs/>
          <w:sz w:val="32"/>
          <w:szCs w:val="32"/>
        </w:rPr>
      </w:pPr>
      <w:bookmarkStart w:id="223" w:name="_Toc15299"/>
      <w:bookmarkStart w:id="224" w:name="_Toc7360"/>
      <w:bookmarkStart w:id="225" w:name="_Toc3688"/>
      <w:bookmarkStart w:id="226" w:name="_Toc11066"/>
      <w:bookmarkStart w:id="227" w:name="_Toc28495"/>
      <w:bookmarkStart w:id="228" w:name="_Toc5215"/>
      <w:bookmarkStart w:id="229" w:name="_Toc7368"/>
      <w:bookmarkStart w:id="230" w:name="_Toc25057"/>
      <w:bookmarkStart w:id="231" w:name="_Toc11531"/>
      <w:bookmarkStart w:id="232" w:name="_Toc22243"/>
      <w:bookmarkStart w:id="233" w:name="_Toc518"/>
      <w:bookmarkStart w:id="234" w:name="_Toc25464"/>
      <w:bookmarkStart w:id="235" w:name="_Toc22904"/>
      <w:bookmarkStart w:id="236" w:name="_Toc13509"/>
      <w:bookmarkStart w:id="237" w:name="_Toc3444"/>
      <w:bookmarkStart w:id="238" w:name="_Toc2328"/>
      <w:bookmarkStart w:id="239" w:name="_Toc25297"/>
      <w:bookmarkStart w:id="240" w:name="_Toc13503"/>
      <w:bookmarkStart w:id="241" w:name="_Toc19351"/>
      <w:r>
        <w:rPr>
          <w:rFonts w:hint="eastAsia" w:ascii="仿宋_GB2312" w:hAnsi="宋体" w:eastAsia="仿宋_GB2312" w:cs="Times New Roman"/>
          <w:b/>
          <w:bCs/>
          <w:sz w:val="32"/>
          <w:szCs w:val="32"/>
        </w:rPr>
        <w:t>第一章 质疑</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仿宋_GB2312" w:hAnsi="宋体" w:eastAsia="仿宋_GB2312" w:cs="Times New Roman"/>
          <w:b/>
          <w:bCs/>
          <w:sz w:val="32"/>
          <w:szCs w:val="32"/>
        </w:rPr>
        <w:t>处理</w:t>
      </w:r>
      <w:bookmarkEnd w:id="238"/>
      <w:bookmarkEnd w:id="239"/>
      <w:bookmarkEnd w:id="240"/>
      <w:bookmarkEnd w:id="241"/>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hint="eastAsia" w:ascii="仿宋" w:hAnsi="仿宋" w:eastAsia="仿宋" w:cs="仿宋"/>
          <w:b/>
          <w:sz w:val="24"/>
          <w:szCs w:val="24"/>
        </w:rPr>
      </w:pP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hint="eastAsia"/>
          <w:lang w:eastAsia="zh-CN"/>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bookmarkStart w:id="242" w:name="_Toc6419"/>
      <w:bookmarkStart w:id="243" w:name="_Toc14025"/>
      <w:bookmarkStart w:id="244" w:name="_Toc10561"/>
      <w:bookmarkStart w:id="245" w:name="_Toc21063"/>
      <w:bookmarkStart w:id="246" w:name="_Toc7296"/>
      <w:bookmarkStart w:id="247" w:name="_Toc2726"/>
      <w:bookmarkStart w:id="248" w:name="_Toc31205"/>
      <w:bookmarkStart w:id="249" w:name="_Toc9693"/>
      <w:bookmarkStart w:id="250" w:name="_Toc3081"/>
      <w:bookmarkStart w:id="251" w:name="_Toc15644"/>
      <w:bookmarkStart w:id="252" w:name="_Toc13635"/>
      <w:bookmarkStart w:id="253" w:name="_Toc17178"/>
      <w:bookmarkStart w:id="254" w:name="_Toc6206"/>
      <w:bookmarkStart w:id="255" w:name="_Toc18572"/>
      <w:bookmarkStart w:id="256" w:name="_Toc11909"/>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42"/>
      <w:bookmarkEnd w:id="243"/>
      <w:bookmarkEnd w:id="244"/>
      <w:bookmarkEnd w:id="245"/>
      <w:bookmarkEnd w:id="246"/>
      <w:bookmarkEnd w:id="247"/>
      <w:bookmarkEnd w:id="248"/>
      <w:bookmarkEnd w:id="249"/>
      <w:bookmarkEnd w:id="250"/>
      <w:bookmarkEnd w:id="251"/>
      <w:bookmarkEnd w:id="252"/>
      <w:bookmarkEnd w:id="253"/>
      <w:r>
        <w:rPr>
          <w:rFonts w:hint="eastAsia" w:ascii="仿宋_GB2312" w:hAnsi="Arial" w:eastAsia="仿宋_GB2312" w:cs="Times New Roman"/>
          <w:b/>
          <w:sz w:val="32"/>
          <w:szCs w:val="32"/>
        </w:rPr>
        <w:t>签订合同</w:t>
      </w:r>
      <w:bookmarkEnd w:id="254"/>
      <w:bookmarkEnd w:id="255"/>
      <w:bookmarkEnd w:id="256"/>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Style w:val="78"/>
          <w:rFonts w:ascii="宋体" w:hAnsi="宋体"/>
          <w:b/>
          <w:i w:val="0"/>
          <w:caps w:val="0"/>
          <w:spacing w:val="0"/>
          <w:w w:val="100"/>
          <w:kern w:val="0"/>
          <w:sz w:val="44"/>
          <w:szCs w:val="44"/>
          <w:lang w:val="en-US" w:eastAsia="zh-CN" w:bidi="ar-SA"/>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rPr>
          <w:lang w:val="en-US" w:eastAsia="zh-CN"/>
        </w:rPr>
      </w:pPr>
    </w:p>
    <w:p>
      <w:pPr>
        <w:widowControl/>
        <w:snapToGrid w:val="0"/>
        <w:spacing w:before="0" w:beforeAutospacing="0" w:after="0" w:afterAutospacing="0" w:line="500" w:lineRule="atLeast"/>
        <w:jc w:val="both"/>
        <w:textAlignment w:val="baseline"/>
        <w:rPr>
          <w:rStyle w:val="78"/>
          <w:rFonts w:ascii="宋体" w:hAnsi="宋体"/>
          <w:b/>
          <w:i w:val="0"/>
          <w:caps w:val="0"/>
          <w:spacing w:val="0"/>
          <w:w w:val="100"/>
          <w:kern w:val="0"/>
          <w:sz w:val="44"/>
          <w:szCs w:val="44"/>
          <w:lang w:val="en-US" w:eastAsia="zh-CN" w:bidi="ar-SA"/>
        </w:rPr>
      </w:pPr>
    </w:p>
    <w:p>
      <w:pPr>
        <w:autoSpaceDN w:val="0"/>
        <w:spacing w:line="288" w:lineRule="auto"/>
        <w:jc w:val="center"/>
        <w:rPr>
          <w:rFonts w:ascii="宋体" w:hAnsi="宋体" w:eastAsia="宋体" w:cs="宋体"/>
          <w:b/>
          <w:color w:val="0D0D0D"/>
          <w:sz w:val="28"/>
          <w:szCs w:val="28"/>
        </w:rPr>
      </w:pPr>
      <w:r>
        <w:rPr>
          <w:rFonts w:hint="eastAsia" w:ascii="宋体" w:hAnsi="宋体" w:eastAsia="宋体" w:cs="宋体"/>
          <w:b/>
          <w:sz w:val="36"/>
          <w:szCs w:val="36"/>
        </w:rPr>
        <w:t>医疗设备</w:t>
      </w:r>
      <w:r>
        <w:rPr>
          <w:rFonts w:hint="eastAsia" w:ascii="宋体" w:hAnsi="宋体" w:eastAsia="宋体" w:cs="宋体"/>
          <w:b/>
          <w:sz w:val="36"/>
          <w:szCs w:val="36"/>
          <w:lang w:eastAsia="zh-CN"/>
        </w:rPr>
        <w:t>采购</w:t>
      </w:r>
      <w:r>
        <w:rPr>
          <w:rFonts w:hint="eastAsia" w:ascii="宋体" w:hAnsi="宋体" w:eastAsia="宋体" w:cs="宋体"/>
          <w:b/>
          <w:color w:val="0D0D0D"/>
          <w:sz w:val="36"/>
          <w:szCs w:val="36"/>
        </w:rPr>
        <w:t>合同</w:t>
      </w:r>
    </w:p>
    <w:p>
      <w:pPr>
        <w:autoSpaceDN w:val="0"/>
        <w:spacing w:line="288" w:lineRule="auto"/>
        <w:rPr>
          <w:rFonts w:ascii="宋体" w:hAnsi="宋体" w:eastAsia="宋体" w:cs="宋体"/>
          <w:sz w:val="28"/>
          <w:szCs w:val="28"/>
        </w:rPr>
      </w:pPr>
      <w:r>
        <w:rPr>
          <w:rFonts w:hint="eastAsia" w:ascii="宋体" w:hAnsi="宋体" w:eastAsia="宋体" w:cs="宋体"/>
          <w:sz w:val="28"/>
          <w:szCs w:val="28"/>
        </w:rPr>
        <w:t>　　</w:t>
      </w:r>
    </w:p>
    <w:p>
      <w:pPr>
        <w:keepNext w:val="0"/>
        <w:keepLines w:val="0"/>
        <w:pageBreakBefore w:val="0"/>
        <w:widowControl w:val="0"/>
        <w:kinsoku/>
        <w:wordWrap/>
        <w:overflowPunct/>
        <w:topLinePunct w:val="0"/>
        <w:autoSpaceDN w:val="0"/>
        <w:bidi w:val="0"/>
        <w:snapToGrid/>
        <w:spacing w:line="440" w:lineRule="exact"/>
        <w:textAlignment w:val="auto"/>
        <w:rPr>
          <w:rFonts w:hint="eastAsia" w:ascii="宋体" w:hAnsi="宋体" w:eastAsia="宋体" w:cs="宋体"/>
          <w:sz w:val="24"/>
        </w:rPr>
      </w:pPr>
      <w:r>
        <w:rPr>
          <w:rFonts w:hint="eastAsia" w:ascii="宋体" w:hAnsi="宋体" w:eastAsia="宋体" w:cs="宋体"/>
          <w:sz w:val="24"/>
        </w:rPr>
        <w:t>合同编号：</w:t>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p>
    <w:p>
      <w:pPr>
        <w:keepNext w:val="0"/>
        <w:keepLines w:val="0"/>
        <w:pageBreakBefore w:val="0"/>
        <w:widowControl w:val="0"/>
        <w:kinsoku/>
        <w:wordWrap/>
        <w:overflowPunct/>
        <w:topLinePunct w:val="0"/>
        <w:autoSpaceDN w:val="0"/>
        <w:bidi w:val="0"/>
        <w:snapToGrid/>
        <w:spacing w:line="440" w:lineRule="exact"/>
        <w:ind w:firstLine="480" w:firstLineChars="200"/>
        <w:textAlignment w:val="auto"/>
        <w:rPr>
          <w:rFonts w:hint="eastAsia" w:ascii="宋体" w:hAnsi="宋体" w:eastAsia="宋体" w:cs="宋体"/>
          <w:sz w:val="24"/>
          <w:u w:val="none"/>
          <w:lang w:val="zh-CN" w:eastAsia="zh-CN"/>
        </w:rPr>
      </w:pPr>
      <w:r>
        <w:rPr>
          <w:rFonts w:hint="eastAsia" w:ascii="宋体" w:hAnsi="宋体" w:eastAsia="宋体" w:cs="宋体"/>
          <w:sz w:val="24"/>
        </w:rPr>
        <w:t>出卖人：</w:t>
      </w:r>
    </w:p>
    <w:p>
      <w:pPr>
        <w:keepNext w:val="0"/>
        <w:keepLines w:val="0"/>
        <w:pageBreakBefore w:val="0"/>
        <w:widowControl w:val="0"/>
        <w:tabs>
          <w:tab w:val="left" w:pos="2275"/>
        </w:tabs>
        <w:kinsoku/>
        <w:wordWrap/>
        <w:overflowPunct/>
        <w:topLinePunct w:val="0"/>
        <w:autoSpaceDN w:val="0"/>
        <w:bidi w:val="0"/>
        <w:snapToGrid/>
        <w:spacing w:line="440" w:lineRule="exact"/>
        <w:ind w:firstLine="480"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rPr>
        <w:t>买受人</w:t>
      </w:r>
      <w:r>
        <w:rPr>
          <w:rFonts w:hint="eastAsia" w:ascii="宋体" w:hAnsi="宋体" w:eastAsia="宋体" w:cs="宋体"/>
          <w:sz w:val="24"/>
          <w:lang w:val="en-US" w:eastAsia="zh-CN"/>
        </w:rPr>
        <w:t>: 昌吉回族自治州红十字会中心血站</w:t>
      </w:r>
    </w:p>
    <w:p>
      <w:pPr>
        <w:keepNext w:val="0"/>
        <w:keepLines w:val="0"/>
        <w:pageBreakBefore w:val="0"/>
        <w:widowControl w:val="0"/>
        <w:kinsoku/>
        <w:wordWrap/>
        <w:overflowPunct/>
        <w:topLinePunct w:val="0"/>
        <w:autoSpaceDN w:val="0"/>
        <w:bidi w:val="0"/>
        <w:snapToGrid/>
        <w:spacing w:line="440" w:lineRule="exact"/>
        <w:ind w:firstLine="480"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rPr>
        <w:t>签订地点：</w:t>
      </w:r>
      <w:r>
        <w:rPr>
          <w:rFonts w:hint="eastAsia" w:ascii="宋体" w:hAnsi="宋体" w:eastAsia="宋体" w:cs="宋体"/>
          <w:sz w:val="24"/>
          <w:lang w:eastAsia="zh-CN"/>
        </w:rPr>
        <w:t>昌吉</w:t>
      </w:r>
    </w:p>
    <w:p>
      <w:pPr>
        <w:keepNext w:val="0"/>
        <w:keepLines w:val="0"/>
        <w:pageBreakBefore w:val="0"/>
        <w:widowControl w:val="0"/>
        <w:kinsoku/>
        <w:wordWrap/>
        <w:overflowPunct/>
        <w:topLinePunct w:val="0"/>
        <w:autoSpaceDN w:val="0"/>
        <w:bidi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lang w:val="en-US" w:eastAsia="zh-CN"/>
        </w:rPr>
        <w:t xml:space="preserve">2022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p>
      <w:pPr>
        <w:keepNext w:val="0"/>
        <w:keepLines w:val="0"/>
        <w:pageBreakBefore w:val="0"/>
        <w:widowControl w:val="0"/>
        <w:kinsoku/>
        <w:wordWrap/>
        <w:overflowPunct/>
        <w:topLinePunct w:val="0"/>
        <w:autoSpaceDN w:val="0"/>
        <w:bidi w:val="0"/>
        <w:snapToGrid/>
        <w:spacing w:line="440" w:lineRule="exact"/>
        <w:textAlignment w:val="auto"/>
        <w:rPr>
          <w:rFonts w:hint="eastAsia" w:ascii="宋体" w:hAnsi="宋体" w:eastAsia="宋体" w:cs="宋体"/>
          <w:b/>
          <w:sz w:val="24"/>
        </w:rPr>
      </w:pPr>
      <w:r>
        <w:rPr>
          <w:rFonts w:hint="eastAsia" w:ascii="宋体" w:hAnsi="宋体" w:eastAsia="宋体" w:cs="宋体"/>
          <w:b/>
          <w:sz w:val="24"/>
        </w:rPr>
        <w:t>第一条</w:t>
      </w:r>
      <w:r>
        <w:rPr>
          <w:rFonts w:hint="eastAsia" w:ascii="宋体" w:hAnsi="宋体" w:eastAsia="宋体" w:cs="宋体"/>
          <w:b/>
          <w:sz w:val="24"/>
          <w:lang w:val="en-US" w:eastAsia="zh-CN"/>
        </w:rPr>
        <w:t xml:space="preserve"> </w:t>
      </w:r>
      <w:r>
        <w:rPr>
          <w:rFonts w:hint="eastAsia" w:ascii="宋体" w:hAnsi="宋体" w:eastAsia="宋体" w:cs="宋体"/>
          <w:b/>
          <w:sz w:val="24"/>
        </w:rPr>
        <w:t>标的、数量、价款</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70" w:firstLineChars="196"/>
        <w:textAlignment w:val="auto"/>
        <w:outlineLvl w:val="0"/>
        <w:rPr>
          <w:rFonts w:hint="eastAsia" w:ascii="宋体" w:hAnsi="宋体" w:eastAsia="宋体" w:cs="宋体"/>
          <w:bCs/>
          <w:sz w:val="24"/>
          <w:lang w:val="zh-CN"/>
        </w:rPr>
      </w:pPr>
      <w:r>
        <w:rPr>
          <w:rFonts w:hint="eastAsia" w:ascii="宋体" w:hAnsi="宋体" w:eastAsia="宋体" w:cs="宋体"/>
          <w:bCs/>
          <w:sz w:val="24"/>
          <w:lang w:val="zh-CN"/>
        </w:rPr>
        <w:t>本合同买受人需壹</w:t>
      </w:r>
      <w:r>
        <w:rPr>
          <w:rFonts w:hint="eastAsia" w:ascii="宋体" w:hAnsi="宋体" w:eastAsia="宋体" w:cs="宋体"/>
          <w:bCs/>
          <w:sz w:val="24"/>
          <w:lang w:val="en-US" w:eastAsia="zh-CN"/>
        </w:rPr>
        <w:t>批,</w:t>
      </w:r>
      <w:r>
        <w:rPr>
          <w:rFonts w:hint="eastAsia" w:ascii="宋体" w:hAnsi="宋体" w:eastAsia="宋体" w:cs="宋体"/>
          <w:bCs/>
          <w:sz w:val="24"/>
          <w:lang w:val="zh-CN"/>
        </w:rPr>
        <w:t>共计：</w:t>
      </w:r>
      <w:r>
        <w:rPr>
          <w:rFonts w:hint="eastAsia" w:ascii="宋体" w:hAnsi="宋体" w:eastAsia="宋体" w:cs="宋体"/>
          <w:bCs/>
          <w:sz w:val="24"/>
          <w:lang w:val="en-US" w:eastAsia="zh-CN"/>
        </w:rPr>
        <w:t xml:space="preserve">  台</w:t>
      </w:r>
      <w:r>
        <w:rPr>
          <w:rFonts w:hint="eastAsia" w:ascii="宋体" w:hAnsi="宋体" w:eastAsia="宋体" w:cs="宋体"/>
          <w:bCs/>
          <w:sz w:val="24"/>
          <w:lang w:val="zh-CN"/>
        </w:rPr>
        <w:t>，金额：</w:t>
      </w:r>
      <w:r>
        <w:rPr>
          <w:rFonts w:hint="eastAsia" w:ascii="宋体" w:hAnsi="宋体" w:eastAsia="宋体" w:cs="宋体"/>
          <w:sz w:val="24"/>
          <w:szCs w:val="22"/>
          <w:u w:val="single"/>
          <w:lang w:val="en-US" w:eastAsia="zh-CN"/>
        </w:rPr>
        <w:t xml:space="preserve">          元</w:t>
      </w:r>
      <w:r>
        <w:rPr>
          <w:rFonts w:hint="eastAsia" w:ascii="宋体" w:hAnsi="宋体" w:eastAsia="宋体" w:cs="宋体"/>
          <w:bCs/>
          <w:sz w:val="24"/>
          <w:u w:val="none"/>
          <w:lang w:val="zh-CN"/>
        </w:rPr>
        <w:t>（</w:t>
      </w:r>
      <w:r>
        <w:rPr>
          <w:rFonts w:hint="eastAsia" w:ascii="宋体" w:hAnsi="宋体" w:eastAsia="宋体" w:cs="宋体"/>
          <w:b/>
          <w:sz w:val="24"/>
          <w:lang w:val="zh-CN"/>
        </w:rPr>
        <w:t>￥</w:t>
      </w:r>
      <w:r>
        <w:rPr>
          <w:rFonts w:hint="eastAsia" w:ascii="宋体" w:hAnsi="宋体" w:eastAsia="宋体" w:cs="宋体"/>
          <w:b/>
          <w:sz w:val="24"/>
          <w:lang w:val="en-US" w:eastAsia="zh-CN"/>
        </w:rPr>
        <w:t xml:space="preserve">     </w:t>
      </w:r>
      <w:r>
        <w:rPr>
          <w:rFonts w:hint="eastAsia" w:ascii="宋体" w:hAnsi="宋体" w:eastAsia="宋体" w:cs="宋体"/>
          <w:b/>
          <w:sz w:val="24"/>
          <w:lang w:val="zh-CN"/>
        </w:rPr>
        <w:t>）</w:t>
      </w:r>
      <w:r>
        <w:rPr>
          <w:rFonts w:hint="eastAsia" w:ascii="宋体" w:hAnsi="宋体" w:eastAsia="宋体" w:cs="宋体"/>
          <w:bCs/>
          <w:sz w:val="24"/>
          <w:lang w:val="zh-CN"/>
        </w:rPr>
        <w:t>，数量及金额以中标通知书为准。结算单价见下表及附表：</w:t>
      </w:r>
    </w:p>
    <w:p>
      <w:pPr>
        <w:pStyle w:val="2"/>
        <w:rPr>
          <w:rFonts w:hint="eastAsia"/>
          <w:lang w:val="zh-CN"/>
        </w:rPr>
      </w:pPr>
    </w:p>
    <w:tbl>
      <w:tblPr>
        <w:tblStyle w:val="26"/>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683"/>
        <w:gridCol w:w="1770"/>
        <w:gridCol w:w="790"/>
        <w:gridCol w:w="142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产品名称</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型号</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产地</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数量</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单价</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宋体"/>
                <w:bCs/>
                <w:sz w:val="24"/>
              </w:rPr>
            </w:pPr>
            <w:r>
              <w:rPr>
                <w:rFonts w:hint="eastAsia" w:ascii="宋体" w:hAnsi="宋体" w:eastAsia="宋体" w:cs="宋体"/>
                <w:bCs/>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kern w:val="2"/>
                <w:sz w:val="24"/>
                <w:szCs w:val="24"/>
                <w:lang w:val="en-US" w:eastAsia="zh-CN" w:bidi="ar-SA"/>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kern w:val="2"/>
                <w:sz w:val="24"/>
                <w:szCs w:val="24"/>
                <w:lang w:val="en-US" w:eastAsia="zh-CN" w:bidi="ar-SA"/>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kern w:val="2"/>
                <w:sz w:val="24"/>
                <w:szCs w:val="24"/>
                <w:lang w:val="en-US" w:eastAsia="zh-CN" w:bidi="ar-SA"/>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kern w:val="2"/>
                <w:sz w:val="24"/>
                <w:szCs w:val="24"/>
                <w:lang w:val="en-US" w:eastAsia="zh-CN" w:bidi="ar-SA"/>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kern w:val="2"/>
                <w:sz w:val="24"/>
                <w:szCs w:val="24"/>
                <w:lang w:val="en-US" w:eastAsia="zh-CN" w:bidi="ar-SA"/>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sz w:val="24"/>
              </w:rPr>
            </w:pPr>
            <w:r>
              <w:rPr>
                <w:rFonts w:hint="eastAsia" w:ascii="宋体" w:hAnsi="宋体" w:cs="宋体"/>
                <w:sz w:val="24"/>
              </w:rPr>
              <w:t>合计总价（元）</w:t>
            </w:r>
          </w:p>
        </w:tc>
        <w:tc>
          <w:tcPr>
            <w:tcW w:w="75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8" w:lineRule="auto"/>
              <w:ind w:left="0" w:right="0"/>
              <w:rPr>
                <w:rFonts w:hint="eastAsia" w:ascii="宋体" w:hAnsi="宋体" w:cs="宋体" w:eastAsiaTheme="minorEastAsia"/>
                <w:sz w:val="24"/>
                <w:u w:val="none"/>
                <w:lang w:eastAsia="zh-CN"/>
              </w:rPr>
            </w:pPr>
            <w:r>
              <w:rPr>
                <w:rFonts w:hint="eastAsia" w:ascii="宋体" w:hAnsi="宋体" w:cs="宋体"/>
                <w:sz w:val="24"/>
              </w:rPr>
              <w:t>大写：</w:t>
            </w:r>
            <w:r>
              <w:rPr>
                <w:rFonts w:hint="eastAsia" w:ascii="宋体" w:hAnsi="宋体" w:cs="宋体"/>
                <w:sz w:val="24"/>
                <w:lang w:val="en-US" w:eastAsia="zh-CN"/>
              </w:rPr>
              <w:t xml:space="preserve">          </w:t>
            </w:r>
            <w:r>
              <w:rPr>
                <w:rFonts w:hint="eastAsia" w:ascii="Arial" w:hAnsi="Arial" w:cs="Arial"/>
                <w:sz w:val="24"/>
                <w:szCs w:val="22"/>
                <w:u w:val="none"/>
                <w:lang w:val="en-US" w:eastAsia="zh-CN"/>
              </w:rPr>
              <w:t>元</w:t>
            </w:r>
          </w:p>
        </w:tc>
      </w:tr>
    </w:tbl>
    <w:p>
      <w:pPr>
        <w:keepNext w:val="0"/>
        <w:keepLines w:val="0"/>
        <w:pageBreakBefore w:val="0"/>
        <w:kinsoku/>
        <w:wordWrap/>
        <w:overflowPunct/>
        <w:topLinePunct w:val="0"/>
        <w:autoSpaceDN w:val="0"/>
        <w:bidi w:val="0"/>
        <w:snapToGrid/>
        <w:spacing w:line="520" w:lineRule="exact"/>
        <w:textAlignment w:val="auto"/>
        <w:rPr>
          <w:rFonts w:hint="eastAsia" w:ascii="宋体" w:hAnsi="宋体" w:eastAsia="宋体" w:cs="宋体"/>
          <w:b/>
          <w:sz w:val="24"/>
        </w:rPr>
      </w:pP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sz w:val="24"/>
        </w:rPr>
      </w:pPr>
      <w:r>
        <w:rPr>
          <w:rFonts w:hint="eastAsia" w:ascii="宋体" w:hAnsi="宋体" w:eastAsia="宋体" w:cs="宋体"/>
          <w:b/>
          <w:sz w:val="24"/>
        </w:rPr>
        <w:t>第二条</w:t>
      </w:r>
      <w:r>
        <w:rPr>
          <w:rFonts w:hint="eastAsia" w:ascii="宋体" w:hAnsi="宋体" w:eastAsia="宋体" w:cs="宋体"/>
          <w:b/>
          <w:sz w:val="24"/>
          <w:lang w:val="en-US" w:eastAsia="zh-CN"/>
        </w:rPr>
        <w:t xml:space="preserve"> </w:t>
      </w:r>
      <w:r>
        <w:rPr>
          <w:rFonts w:hint="eastAsia" w:ascii="宋体" w:hAnsi="宋体" w:eastAsia="宋体" w:cs="宋体"/>
          <w:b/>
          <w:sz w:val="24"/>
        </w:rPr>
        <w:t>质量标准：</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jc w:val="both"/>
        <w:textAlignment w:val="auto"/>
        <w:rPr>
          <w:rFonts w:ascii="宋体" w:hAnsi="宋体" w:eastAsia="宋体" w:cs="宋体"/>
          <w:sz w:val="24"/>
          <w:lang w:val="zh-CN"/>
        </w:rPr>
      </w:pPr>
      <w:r>
        <w:rPr>
          <w:rFonts w:hint="eastAsia" w:ascii="宋体" w:hAnsi="宋体" w:eastAsia="宋体" w:cs="宋体"/>
          <w:sz w:val="24"/>
          <w:lang w:val="zh-CN"/>
        </w:rPr>
        <w:t>产品质量符合:出卖人提供设备必须达到国家或产品行业标准，货到买受人7日内验收完毕</w:t>
      </w:r>
      <w:r>
        <w:rPr>
          <w:rFonts w:hint="eastAsia" w:ascii="宋体" w:hAnsi="宋体" w:eastAsia="宋体" w:cs="宋体"/>
          <w:color w:val="auto"/>
          <w:sz w:val="24"/>
          <w:lang w:val="zh-CN"/>
        </w:rPr>
        <w:t>，验收合格后，双方在《</w:t>
      </w:r>
      <w:r>
        <w:rPr>
          <w:rFonts w:hint="eastAsia" w:ascii="宋体" w:hAnsi="宋体" w:eastAsia="宋体" w:cs="宋体"/>
          <w:color w:val="auto"/>
          <w:sz w:val="24"/>
          <w:lang w:val="zh-CN" w:eastAsia="zh-CN"/>
        </w:rPr>
        <w:t>设备</w:t>
      </w:r>
      <w:r>
        <w:rPr>
          <w:rFonts w:hint="eastAsia" w:ascii="宋体" w:hAnsi="宋体" w:eastAsia="宋体" w:cs="宋体"/>
          <w:color w:val="auto"/>
          <w:sz w:val="24"/>
          <w:lang w:val="zh-CN"/>
        </w:rPr>
        <w:t>验收单》上签字确认。</w:t>
      </w:r>
      <w:r>
        <w:rPr>
          <w:rFonts w:hint="eastAsia" w:ascii="宋体" w:hAnsi="宋体" w:eastAsia="宋体" w:cs="宋体"/>
          <w:sz w:val="24"/>
          <w:lang w:val="zh-CN"/>
        </w:rPr>
        <w:t>质量要求为货到买受人30日内提出异议，出卖人在接到买受人提出异议之日起</w:t>
      </w:r>
      <w:r>
        <w:rPr>
          <w:rFonts w:hint="eastAsia" w:ascii="宋体" w:hAnsi="宋体" w:eastAsia="宋体" w:cs="宋体"/>
          <w:sz w:val="24"/>
          <w:lang w:val="en-US" w:eastAsia="zh-CN"/>
        </w:rPr>
        <w:t xml:space="preserve"> </w:t>
      </w:r>
      <w:r>
        <w:rPr>
          <w:rFonts w:hint="eastAsia" w:ascii="宋体" w:hAnsi="宋体" w:eastAsia="宋体" w:cs="宋体"/>
          <w:sz w:val="24"/>
          <w:lang w:val="zh-CN"/>
        </w:rPr>
        <w:t>5</w:t>
      </w:r>
      <w:r>
        <w:rPr>
          <w:rFonts w:hint="eastAsia" w:ascii="宋体" w:hAnsi="宋体" w:eastAsia="宋体" w:cs="宋体"/>
          <w:sz w:val="24"/>
          <w:lang w:val="en-US" w:eastAsia="zh-CN"/>
        </w:rPr>
        <w:t xml:space="preserve"> </w:t>
      </w:r>
      <w:r>
        <w:rPr>
          <w:rFonts w:hint="eastAsia" w:ascii="宋体" w:hAnsi="宋体" w:eastAsia="宋体" w:cs="宋体"/>
          <w:sz w:val="24"/>
          <w:lang w:val="zh-CN"/>
        </w:rPr>
        <w:t>日内予以解决。</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jc w:val="both"/>
        <w:textAlignment w:val="auto"/>
        <w:rPr>
          <w:rFonts w:hint="eastAsia" w:ascii="宋体" w:hAnsi="宋体" w:eastAsia="宋体" w:cs="宋体"/>
          <w:color w:val="auto"/>
          <w:sz w:val="24"/>
          <w:lang w:val="zh-CN"/>
        </w:rPr>
      </w:pPr>
      <w:r>
        <w:rPr>
          <w:rFonts w:hint="eastAsia" w:ascii="宋体" w:hAnsi="宋体" w:eastAsia="宋体" w:cs="宋体"/>
          <w:sz w:val="24"/>
          <w:lang w:val="zh-CN"/>
        </w:rPr>
        <w:t>随机的必需品、配件、工具及供应办法：随货附该产品原始产品合格证书及当批货物质检合格报告。</w:t>
      </w:r>
      <w:r>
        <w:rPr>
          <w:rFonts w:hint="default" w:ascii="宋体" w:hAnsi="宋体" w:eastAsia="宋体" w:cs="宋体"/>
          <w:color w:val="auto"/>
          <w:sz w:val="24"/>
          <w:lang w:val="zh-CN"/>
        </w:rPr>
        <w:t>出卖人</w:t>
      </w:r>
      <w:r>
        <w:rPr>
          <w:rFonts w:hint="eastAsia" w:ascii="宋体" w:hAnsi="宋体" w:eastAsia="宋体" w:cs="宋体"/>
          <w:color w:val="auto"/>
          <w:sz w:val="24"/>
          <w:lang w:val="zh-CN" w:eastAsia="zh-CN"/>
        </w:rPr>
        <w:t>随设备提供详细的操作手册、维修手册、保养手册、中英文原版资料、设备总图、电子线路图、机械结构图等所有的应用和维修资料。</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sz w:val="24"/>
        </w:rPr>
      </w:pPr>
      <w:r>
        <w:rPr>
          <w:rFonts w:hint="eastAsia" w:ascii="宋体" w:hAnsi="宋体" w:eastAsia="宋体" w:cs="宋体"/>
          <w:b/>
          <w:sz w:val="24"/>
        </w:rPr>
        <w:t>第</w:t>
      </w:r>
      <w:r>
        <w:rPr>
          <w:rFonts w:hint="eastAsia" w:ascii="宋体" w:hAnsi="宋体" w:eastAsia="宋体" w:cs="宋体"/>
          <w:b/>
          <w:sz w:val="24"/>
          <w:lang w:eastAsia="zh-CN"/>
        </w:rPr>
        <w:t>三</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rPr>
        <w:t>包装标准</w:t>
      </w:r>
      <w:r>
        <w:rPr>
          <w:rFonts w:hint="eastAsia" w:ascii="宋体" w:hAnsi="宋体" w:eastAsia="宋体" w:cs="宋体"/>
          <w:sz w:val="24"/>
        </w:rPr>
        <w:t>：</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sz w:val="24"/>
          <w:lang w:val="zh-CN"/>
        </w:rPr>
      </w:pPr>
      <w:r>
        <w:rPr>
          <w:rFonts w:hint="eastAsia" w:ascii="宋体" w:hAnsi="宋体" w:eastAsia="宋体" w:cs="宋体"/>
          <w:sz w:val="24"/>
          <w:lang w:val="zh-CN"/>
        </w:rPr>
        <w:t>出卖人在供应产品时，应采用该产品通用包装方式妥善包装产品，产品由出卖人发货至买受人指定地点，费用由出卖人负担，若产生转运及其他一切费用均由出卖人负担。出卖人在运输中所产生的一切运输损失，包括但不限于产品的灭失、毁损等由出卖人自行承担损失。</w:t>
      </w: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sz w:val="24"/>
        </w:rPr>
      </w:pPr>
      <w:r>
        <w:rPr>
          <w:rFonts w:hint="eastAsia" w:ascii="宋体" w:hAnsi="宋体" w:eastAsia="宋体" w:cs="宋体"/>
          <w:b/>
          <w:sz w:val="24"/>
        </w:rPr>
        <w:t>第</w:t>
      </w:r>
      <w:r>
        <w:rPr>
          <w:rFonts w:hint="eastAsia" w:ascii="宋体" w:hAnsi="宋体" w:eastAsia="宋体" w:cs="宋体"/>
          <w:b/>
          <w:sz w:val="24"/>
          <w:lang w:eastAsia="zh-CN"/>
        </w:rPr>
        <w:t>四</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rPr>
        <w:t>标的物所有权：</w:t>
      </w:r>
      <w:r>
        <w:rPr>
          <w:rFonts w:hint="eastAsia" w:ascii="宋体" w:hAnsi="宋体" w:eastAsia="宋体" w:cs="宋体"/>
          <w:bCs/>
          <w:sz w:val="24"/>
        </w:rPr>
        <w:t>标的物一经交付，所有权由买受人所有，另有约定除外。</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sz w:val="24"/>
        </w:rPr>
      </w:pPr>
      <w:r>
        <w:rPr>
          <w:rFonts w:hint="eastAsia" w:ascii="宋体" w:hAnsi="宋体" w:eastAsia="宋体" w:cs="宋体"/>
          <w:b/>
          <w:sz w:val="24"/>
        </w:rPr>
        <w:t>第</w:t>
      </w:r>
      <w:r>
        <w:rPr>
          <w:rFonts w:hint="eastAsia" w:ascii="宋体" w:hAnsi="宋体" w:eastAsia="宋体" w:cs="宋体"/>
          <w:b/>
          <w:sz w:val="24"/>
          <w:lang w:eastAsia="zh-CN"/>
        </w:rPr>
        <w:t>五</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rPr>
        <w:t>交货方式</w:t>
      </w:r>
      <w:r>
        <w:rPr>
          <w:rFonts w:hint="eastAsia" w:ascii="宋体" w:hAnsi="宋体" w:eastAsia="宋体" w:cs="宋体"/>
          <w:b/>
          <w:sz w:val="24"/>
          <w:lang w:eastAsia="zh-CN"/>
        </w:rPr>
        <w:t>、时间</w:t>
      </w:r>
      <w:r>
        <w:rPr>
          <w:rFonts w:hint="eastAsia" w:ascii="宋体" w:hAnsi="宋体" w:eastAsia="宋体" w:cs="宋体"/>
          <w:b/>
          <w:sz w:val="24"/>
        </w:rPr>
        <w:t>：</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hint="eastAsia" w:ascii="宋体" w:hAnsi="宋体" w:eastAsia="宋体" w:cs="宋体"/>
          <w:bCs/>
          <w:color w:val="auto"/>
          <w:sz w:val="24"/>
          <w:lang w:val="zh-CN" w:eastAsia="zh-CN"/>
        </w:rPr>
      </w:pPr>
      <w:r>
        <w:rPr>
          <w:rFonts w:hint="eastAsia" w:ascii="宋体" w:hAnsi="宋体" w:eastAsia="宋体" w:cs="宋体"/>
          <w:bCs/>
          <w:color w:val="auto"/>
          <w:sz w:val="24"/>
        </w:rPr>
        <w:t>出卖人</w:t>
      </w:r>
      <w:r>
        <w:rPr>
          <w:rFonts w:hint="eastAsia" w:ascii="宋体" w:hAnsi="宋体" w:eastAsia="宋体" w:cs="宋体"/>
          <w:bCs/>
          <w:color w:val="auto"/>
          <w:sz w:val="24"/>
          <w:lang w:val="zh-CN" w:eastAsia="zh-CN"/>
        </w:rPr>
        <w:t>负责采用</w:t>
      </w:r>
      <w:r>
        <w:rPr>
          <w:rFonts w:hint="eastAsia" w:ascii="宋体" w:hAnsi="宋体" w:eastAsia="宋体" w:cs="宋体"/>
          <w:bCs/>
          <w:color w:val="auto"/>
          <w:sz w:val="24"/>
          <w:lang w:val="zh-CN"/>
        </w:rPr>
        <w:t>_____</w:t>
      </w:r>
      <w:r>
        <w:rPr>
          <w:rFonts w:hint="eastAsia" w:ascii="宋体" w:hAnsi="宋体" w:eastAsia="宋体" w:cs="宋体"/>
          <w:bCs/>
          <w:color w:val="auto"/>
          <w:sz w:val="24"/>
          <w:lang w:val="zh-CN" w:eastAsia="zh-CN"/>
        </w:rPr>
        <w:t>运输方式，</w:t>
      </w:r>
      <w:r>
        <w:rPr>
          <w:rFonts w:hint="eastAsia" w:ascii="宋体" w:hAnsi="宋体" w:eastAsia="宋体" w:cs="宋体"/>
          <w:bCs/>
          <w:color w:val="auto"/>
          <w:sz w:val="24"/>
          <w:lang w:eastAsia="zh-CN"/>
        </w:rPr>
        <w:t>运输费用由出卖人承担；</w:t>
      </w:r>
      <w:r>
        <w:rPr>
          <w:rFonts w:hint="eastAsia" w:ascii="宋体" w:hAnsi="宋体" w:eastAsia="宋体" w:cs="宋体"/>
          <w:bCs/>
          <w:color w:val="auto"/>
          <w:sz w:val="24"/>
          <w:lang w:val="zh-CN" w:eastAsia="zh-CN"/>
        </w:rPr>
        <w:t>保证在</w:t>
      </w:r>
      <w:r>
        <w:rPr>
          <w:rFonts w:hint="eastAsia" w:ascii="宋体" w:hAnsi="宋体" w:eastAsia="宋体" w:cs="宋体"/>
          <w:color w:val="auto"/>
          <w:sz w:val="24"/>
          <w:lang w:val="zh-CN"/>
        </w:rPr>
        <w:t>合同签订后</w:t>
      </w:r>
      <w:r>
        <w:rPr>
          <w:rFonts w:hint="eastAsia" w:ascii="宋体" w:hAnsi="宋体" w:eastAsia="宋体" w:cs="宋体"/>
          <w:bCs/>
          <w:color w:val="auto"/>
          <w:sz w:val="24"/>
          <w:lang w:val="en-US" w:eastAsia="zh-CN"/>
        </w:rPr>
        <w:t>30日</w:t>
      </w:r>
      <w:r>
        <w:rPr>
          <w:rFonts w:hint="eastAsia" w:ascii="宋体" w:hAnsi="宋体" w:eastAsia="宋体" w:cs="宋体"/>
          <w:bCs/>
          <w:color w:val="auto"/>
          <w:sz w:val="24"/>
          <w:lang w:val="zh-CN" w:eastAsia="zh-CN"/>
        </w:rPr>
        <w:t>内将设备运到昌吉州中心血站，并负责卸货安装到位，在</w:t>
      </w:r>
      <w:r>
        <w:rPr>
          <w:rFonts w:hint="eastAsia" w:ascii="宋体" w:hAnsi="宋体" w:eastAsia="宋体" w:cs="宋体"/>
          <w:bCs/>
          <w:color w:val="auto"/>
          <w:sz w:val="24"/>
          <w:lang w:val="en-US" w:eastAsia="zh-CN"/>
        </w:rPr>
        <w:t>7</w:t>
      </w:r>
      <w:r>
        <w:rPr>
          <w:rFonts w:hint="eastAsia" w:ascii="宋体" w:hAnsi="宋体" w:eastAsia="宋体" w:cs="宋体"/>
          <w:bCs/>
          <w:color w:val="auto"/>
          <w:sz w:val="24"/>
          <w:lang w:val="zh-CN" w:eastAsia="zh-CN"/>
        </w:rPr>
        <w:t>之内调试完毕投入使用,</w:t>
      </w:r>
      <w:r>
        <w:rPr>
          <w:rFonts w:hint="eastAsia" w:ascii="宋体" w:hAnsi="宋体" w:eastAsia="宋体" w:cs="宋体"/>
          <w:bCs/>
          <w:color w:val="auto"/>
          <w:sz w:val="24"/>
          <w:lang w:eastAsia="zh-CN"/>
        </w:rPr>
        <w:t>期间</w:t>
      </w:r>
      <w:r>
        <w:rPr>
          <w:rFonts w:hint="eastAsia" w:ascii="宋体" w:hAnsi="宋体" w:eastAsia="宋体" w:cs="宋体"/>
          <w:bCs/>
          <w:color w:val="auto"/>
          <w:sz w:val="24"/>
          <w:lang w:val="zh-CN" w:eastAsia="zh-CN"/>
        </w:rPr>
        <w:t>费用由</w:t>
      </w:r>
      <w:r>
        <w:rPr>
          <w:rFonts w:hint="eastAsia" w:ascii="宋体" w:hAnsi="宋体" w:eastAsia="宋体" w:cs="宋体"/>
          <w:bCs/>
          <w:color w:val="auto"/>
          <w:sz w:val="24"/>
          <w:lang w:eastAsia="zh-CN"/>
        </w:rPr>
        <w:t>出卖人</w:t>
      </w:r>
      <w:r>
        <w:rPr>
          <w:rFonts w:hint="eastAsia" w:ascii="宋体" w:hAnsi="宋体" w:eastAsia="宋体" w:cs="宋体"/>
          <w:bCs/>
          <w:color w:val="auto"/>
          <w:sz w:val="24"/>
          <w:lang w:val="zh-CN" w:eastAsia="zh-CN"/>
        </w:rPr>
        <w:t>承担。</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
          <w:sz w:val="24"/>
        </w:rPr>
      </w:pPr>
      <w:r>
        <w:rPr>
          <w:rFonts w:hint="eastAsia" w:ascii="宋体" w:hAnsi="宋体" w:eastAsia="宋体" w:cs="宋体"/>
          <w:bCs/>
          <w:color w:val="auto"/>
          <w:sz w:val="24"/>
          <w:lang w:val="zh-CN" w:eastAsia="zh-CN"/>
        </w:rPr>
        <w:t>如不能按时完成，</w:t>
      </w:r>
      <w:r>
        <w:rPr>
          <w:rFonts w:hint="eastAsia" w:ascii="宋体" w:hAnsi="宋体" w:eastAsia="宋体" w:cs="宋体"/>
          <w:bCs/>
          <w:color w:val="auto"/>
          <w:sz w:val="24"/>
          <w:lang w:eastAsia="zh-CN"/>
        </w:rPr>
        <w:t>出卖人</w:t>
      </w:r>
      <w:r>
        <w:rPr>
          <w:rFonts w:hint="eastAsia" w:ascii="宋体" w:hAnsi="宋体" w:eastAsia="宋体" w:cs="宋体"/>
          <w:bCs/>
          <w:color w:val="auto"/>
          <w:sz w:val="24"/>
          <w:lang w:val="zh-CN" w:eastAsia="zh-CN"/>
        </w:rPr>
        <w:t>愿作相应补偿给</w:t>
      </w:r>
      <w:r>
        <w:rPr>
          <w:rFonts w:hint="eastAsia" w:ascii="宋体" w:hAnsi="宋体" w:eastAsia="宋体" w:cs="宋体"/>
          <w:bCs/>
          <w:color w:val="auto"/>
          <w:sz w:val="24"/>
          <w:lang w:eastAsia="zh-CN"/>
        </w:rPr>
        <w:t>买受人</w:t>
      </w:r>
      <w:r>
        <w:rPr>
          <w:rFonts w:hint="eastAsia" w:ascii="宋体" w:hAnsi="宋体" w:eastAsia="宋体" w:cs="宋体"/>
          <w:bCs/>
          <w:color w:val="auto"/>
          <w:sz w:val="24"/>
          <w:lang w:val="zh-CN" w:eastAsia="zh-CN"/>
        </w:rPr>
        <w:t>，按每天</w:t>
      </w:r>
      <w:r>
        <w:rPr>
          <w:rFonts w:hint="eastAsia" w:ascii="宋体" w:hAnsi="宋体" w:eastAsia="宋体" w:cs="宋体"/>
          <w:bCs/>
          <w:color w:val="auto"/>
          <w:sz w:val="24"/>
          <w:lang w:val="zh-CN"/>
        </w:rPr>
        <w:t>_____</w:t>
      </w:r>
      <w:r>
        <w:rPr>
          <w:rFonts w:hint="eastAsia" w:ascii="宋体" w:hAnsi="宋体" w:eastAsia="宋体" w:cs="宋体"/>
          <w:bCs/>
          <w:color w:val="auto"/>
          <w:sz w:val="24"/>
          <w:lang w:val="zh-CN" w:eastAsia="zh-CN"/>
        </w:rPr>
        <w:t>乘以耽误天数作为补偿计算标准。</w:t>
      </w:r>
      <w:r>
        <w:rPr>
          <w:rFonts w:hint="eastAsia" w:ascii="宋体" w:hAnsi="宋体" w:eastAsia="宋体" w:cs="宋体"/>
          <w:b/>
          <w:sz w:val="24"/>
          <w:lang w:val="zh-CN"/>
        </w:rPr>
        <w:t xml:space="preserve"> </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sz w:val="24"/>
        </w:rPr>
      </w:pPr>
      <w:r>
        <w:rPr>
          <w:rFonts w:hint="eastAsia" w:ascii="宋体" w:hAnsi="宋体" w:eastAsia="宋体" w:cs="宋体"/>
          <w:b/>
          <w:sz w:val="24"/>
        </w:rPr>
        <w:t>第</w:t>
      </w:r>
      <w:r>
        <w:rPr>
          <w:rFonts w:hint="eastAsia" w:ascii="宋体" w:hAnsi="宋体" w:eastAsia="宋体" w:cs="宋体"/>
          <w:b/>
          <w:sz w:val="24"/>
          <w:lang w:eastAsia="zh-CN"/>
        </w:rPr>
        <w:t>六</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rPr>
        <w:t>成套设备的安装与调试：</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sz w:val="24"/>
        </w:rPr>
      </w:pPr>
      <w:r>
        <w:rPr>
          <w:rFonts w:hint="eastAsia" w:ascii="宋体" w:hAnsi="宋体" w:eastAsia="宋体" w:cs="宋体"/>
          <w:bCs/>
          <w:color w:val="auto"/>
          <w:sz w:val="24"/>
        </w:rPr>
        <w:t>出卖人</w:t>
      </w:r>
      <w:r>
        <w:rPr>
          <w:rFonts w:hint="eastAsia" w:ascii="宋体" w:hAnsi="宋体" w:eastAsia="宋体" w:cs="宋体"/>
          <w:sz w:val="24"/>
        </w:rPr>
        <w:t>需派专人为买受人安装、调试及技术指导等，如买受人在使用仪器设备过程中，出现的仪器故障及调试问题等，供货方需在</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5</w:t>
      </w:r>
      <w:r>
        <w:rPr>
          <w:rFonts w:hint="eastAsia" w:ascii="宋体" w:hAnsi="宋体" w:eastAsia="宋体" w:cs="宋体"/>
          <w:sz w:val="24"/>
          <w:u w:val="none"/>
        </w:rPr>
        <w:t xml:space="preserve"> </w:t>
      </w:r>
      <w:r>
        <w:rPr>
          <w:rFonts w:hint="eastAsia" w:ascii="宋体" w:hAnsi="宋体" w:eastAsia="宋体" w:cs="宋体"/>
          <w:sz w:val="24"/>
        </w:rPr>
        <w:t>日内，派专人为买受人调试及维修相关设备。</w:t>
      </w:r>
    </w:p>
    <w:p>
      <w:pPr>
        <w:keepNext w:val="0"/>
        <w:keepLines w:val="0"/>
        <w:pageBreakBefore w:val="0"/>
        <w:widowControl/>
        <w:kinsoku/>
        <w:wordWrap/>
        <w:overflowPunct/>
        <w:topLinePunct w:val="0"/>
        <w:bidi w:val="0"/>
        <w:snapToGrid/>
        <w:spacing w:line="520" w:lineRule="exact"/>
        <w:jc w:val="both"/>
        <w:textAlignment w:val="auto"/>
        <w:rPr>
          <w:rFonts w:hint="eastAsia" w:ascii="宋体" w:hAnsi="宋体" w:eastAsia="宋体" w:cs="宋体"/>
          <w:sz w:val="24"/>
        </w:rPr>
      </w:pPr>
      <w:r>
        <w:rPr>
          <w:rFonts w:hint="eastAsia" w:ascii="宋体" w:hAnsi="宋体" w:eastAsia="宋体" w:cs="宋体"/>
          <w:b/>
          <w:color w:val="0D0D0D"/>
          <w:sz w:val="24"/>
        </w:rPr>
        <w:t>第</w:t>
      </w:r>
      <w:r>
        <w:rPr>
          <w:rFonts w:hint="eastAsia" w:ascii="宋体" w:hAnsi="宋体" w:eastAsia="宋体" w:cs="宋体"/>
          <w:b/>
          <w:color w:val="0D0D0D"/>
          <w:sz w:val="24"/>
          <w:lang w:eastAsia="zh-CN"/>
        </w:rPr>
        <w:t>七</w:t>
      </w:r>
      <w:r>
        <w:rPr>
          <w:rFonts w:hint="eastAsia" w:ascii="宋体" w:hAnsi="宋体" w:eastAsia="宋体" w:cs="宋体"/>
          <w:b/>
          <w:color w:val="0D0D0D"/>
          <w:sz w:val="24"/>
        </w:rPr>
        <w:t>条</w:t>
      </w:r>
      <w:r>
        <w:rPr>
          <w:rFonts w:hint="eastAsia" w:ascii="宋体" w:hAnsi="宋体" w:eastAsia="宋体" w:cs="宋体"/>
          <w:b/>
          <w:color w:val="0D0D0D"/>
          <w:sz w:val="24"/>
          <w:lang w:val="en-US" w:eastAsia="zh-CN"/>
        </w:rPr>
        <w:t xml:space="preserve"> </w:t>
      </w:r>
      <w:r>
        <w:rPr>
          <w:rFonts w:hint="eastAsia" w:ascii="宋体" w:hAnsi="宋体" w:eastAsia="宋体" w:cs="宋体"/>
          <w:b/>
          <w:color w:val="0D0D0D"/>
          <w:sz w:val="24"/>
        </w:rPr>
        <w:t>产品保修期的相关约定</w:t>
      </w:r>
      <w:r>
        <w:rPr>
          <w:rFonts w:hint="eastAsia" w:ascii="宋体" w:hAnsi="宋体" w:eastAsia="宋体" w:cs="宋体"/>
          <w:sz w:val="24"/>
        </w:rPr>
        <w:t>：</w:t>
      </w:r>
    </w:p>
    <w:p>
      <w:pPr>
        <w:keepNext w:val="0"/>
        <w:keepLines w:val="0"/>
        <w:pageBreakBefore w:val="0"/>
        <w:widowControl/>
        <w:kinsoku/>
        <w:wordWrap/>
        <w:overflowPunct/>
        <w:topLinePunct w:val="0"/>
        <w:bidi w:val="0"/>
        <w:snapToGrid/>
        <w:spacing w:line="520" w:lineRule="exact"/>
        <w:ind w:firstLine="480" w:firstLineChars="200"/>
        <w:jc w:val="both"/>
        <w:textAlignment w:val="auto"/>
        <w:rPr>
          <w:rFonts w:ascii="宋体" w:hAnsi="宋体" w:eastAsia="宋体" w:cs="宋体"/>
          <w:color w:val="auto"/>
          <w:sz w:val="24"/>
        </w:rPr>
      </w:pPr>
      <w:r>
        <w:rPr>
          <w:rFonts w:hint="eastAsia" w:ascii="宋体" w:hAnsi="宋体" w:eastAsia="宋体" w:cs="宋体"/>
          <w:sz w:val="24"/>
        </w:rPr>
        <w:t>产品保修期为</w:t>
      </w:r>
      <w:r>
        <w:rPr>
          <w:rFonts w:hint="eastAsia" w:ascii="宋体" w:hAnsi="宋体" w:eastAsia="宋体" w:cs="宋体"/>
          <w:sz w:val="24"/>
          <w:u w:val="single"/>
        </w:rPr>
        <w:t xml:space="preserve"> 3 </w:t>
      </w:r>
      <w:r>
        <w:rPr>
          <w:rFonts w:hint="eastAsia" w:ascii="宋体" w:hAnsi="宋体" w:eastAsia="宋体" w:cs="宋体"/>
          <w:sz w:val="24"/>
        </w:rPr>
        <w:t>年，自产品购买后</w:t>
      </w:r>
      <w:r>
        <w:rPr>
          <w:rFonts w:hint="eastAsia" w:ascii="宋体" w:hAnsi="宋体" w:eastAsia="宋体" w:cs="宋体"/>
          <w:sz w:val="24"/>
          <w:u w:val="single"/>
        </w:rPr>
        <w:t xml:space="preserve"> 3 </w:t>
      </w:r>
      <w:r>
        <w:rPr>
          <w:rFonts w:hint="eastAsia" w:ascii="宋体" w:hAnsi="宋体" w:eastAsia="宋体" w:cs="宋体"/>
          <w:sz w:val="24"/>
        </w:rPr>
        <w:t>年内，若出现设备故障或无法使用等严重问题，</w:t>
      </w:r>
      <w:r>
        <w:rPr>
          <w:rFonts w:hint="eastAsia" w:ascii="宋体" w:hAnsi="宋体" w:eastAsia="宋体" w:cs="宋体"/>
          <w:bCs/>
          <w:color w:val="auto"/>
          <w:sz w:val="24"/>
        </w:rPr>
        <w:t>出卖人</w:t>
      </w:r>
      <w:r>
        <w:rPr>
          <w:rFonts w:hint="eastAsia" w:ascii="宋体" w:hAnsi="宋体" w:eastAsia="宋体" w:cs="宋体"/>
          <w:sz w:val="24"/>
        </w:rPr>
        <w:t>应为买受人免费更换或维修。</w:t>
      </w:r>
      <w:r>
        <w:rPr>
          <w:rFonts w:hint="eastAsia" w:ascii="宋体" w:hAnsi="宋体" w:eastAsia="宋体" w:cs="宋体"/>
          <w:bCs/>
          <w:color w:val="auto"/>
          <w:sz w:val="24"/>
        </w:rPr>
        <w:t>出卖人</w:t>
      </w:r>
      <w:r>
        <w:rPr>
          <w:rFonts w:ascii="宋体" w:hAnsi="宋体" w:eastAsia="宋体" w:cs="宋体"/>
          <w:color w:val="auto"/>
          <w:sz w:val="24"/>
        </w:rPr>
        <w:t>自收到</w:t>
      </w:r>
      <w:r>
        <w:rPr>
          <w:rFonts w:hint="eastAsia" w:ascii="宋体" w:hAnsi="宋体" w:eastAsia="宋体" w:cs="宋体"/>
          <w:color w:val="auto"/>
          <w:sz w:val="24"/>
        </w:rPr>
        <w:t>买受人</w:t>
      </w:r>
      <w:r>
        <w:rPr>
          <w:rFonts w:ascii="宋体" w:hAnsi="宋体" w:eastAsia="宋体" w:cs="宋体"/>
          <w:color w:val="auto"/>
          <w:sz w:val="24"/>
        </w:rPr>
        <w:t>电话、传真等维修要求后应当在24小时内进行维修</w:t>
      </w:r>
      <w:r>
        <w:rPr>
          <w:rFonts w:hint="eastAsia" w:ascii="宋体" w:hAnsi="宋体" w:eastAsia="宋体" w:cs="宋体"/>
          <w:color w:val="auto"/>
          <w:sz w:val="24"/>
        </w:rPr>
        <w:t>。</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因产品本身质量问题的维修费用由</w:t>
      </w:r>
      <w:r>
        <w:rPr>
          <w:rFonts w:hint="eastAsia" w:ascii="宋体" w:hAnsi="宋体" w:eastAsia="宋体" w:cs="宋体"/>
          <w:bCs/>
          <w:color w:val="auto"/>
          <w:sz w:val="24"/>
        </w:rPr>
        <w:t>出卖人</w:t>
      </w:r>
      <w:r>
        <w:rPr>
          <w:rFonts w:hint="eastAsia" w:ascii="宋体" w:hAnsi="宋体" w:eastAsia="宋体" w:cs="宋体"/>
          <w:sz w:val="24"/>
        </w:rPr>
        <w:t>自行承担。因买受人自行造成的仪器损坏及故障的维修由买受人自行承担维修费用。</w:t>
      </w:r>
    </w:p>
    <w:p>
      <w:pPr>
        <w:pStyle w:val="2"/>
        <w:keepNext w:val="0"/>
        <w:keepLines w:val="0"/>
        <w:pageBreakBefore w:val="0"/>
        <w:kinsoku/>
        <w:wordWrap/>
        <w:overflowPunct/>
        <w:topLinePunct w:val="0"/>
        <w:bidi w:val="0"/>
        <w:snapToGrid/>
        <w:spacing w:line="520" w:lineRule="exact"/>
        <w:ind w:left="0" w:leftChars="0" w:firstLine="480" w:firstLineChars="200"/>
        <w:jc w:val="both"/>
        <w:textAlignment w:val="auto"/>
        <w:rPr>
          <w:color w:val="auto"/>
        </w:rPr>
      </w:pPr>
      <w:r>
        <w:rPr>
          <w:rFonts w:hint="eastAsia" w:ascii="宋体" w:hAnsi="宋体" w:eastAsia="宋体" w:cs="宋体"/>
          <w:color w:val="auto"/>
          <w:kern w:val="2"/>
          <w:sz w:val="24"/>
          <w:szCs w:val="24"/>
          <w:lang w:val="en-US" w:eastAsia="zh-Hans" w:bidi="ar-SA"/>
        </w:rPr>
        <w:t>出卖人</w:t>
      </w:r>
      <w:r>
        <w:rPr>
          <w:rFonts w:hint="eastAsia" w:ascii="宋体" w:hAnsi="宋体" w:eastAsia="宋体" w:cs="宋体"/>
          <w:color w:val="auto"/>
          <w:kern w:val="2"/>
          <w:sz w:val="24"/>
          <w:szCs w:val="24"/>
          <w:lang w:val="en-US" w:eastAsia="zh-CN" w:bidi="ar-SA"/>
        </w:rPr>
        <w:t>保证所供设备是全新的、未使用过的，并符合国家有关标准、制造厂标准及合同技术标准要求。如果设备的质量或规格与合同不符，或证实设备是有缺陷的，包括潜在的缺陷或使用不符合要求的材料等，</w:t>
      </w:r>
      <w:r>
        <w:rPr>
          <w:rFonts w:hint="eastAsia" w:ascii="宋体" w:hAnsi="宋体" w:eastAsia="宋体" w:cs="宋体"/>
          <w:color w:val="auto"/>
          <w:kern w:val="2"/>
          <w:sz w:val="24"/>
          <w:szCs w:val="24"/>
          <w:lang w:val="en-US" w:eastAsia="zh-Hans" w:bidi="ar-SA"/>
        </w:rPr>
        <w:t>出卖人</w:t>
      </w:r>
      <w:r>
        <w:rPr>
          <w:rFonts w:hint="eastAsia" w:ascii="宋体" w:hAnsi="宋体" w:eastAsia="宋体" w:cs="宋体"/>
          <w:color w:val="auto"/>
          <w:kern w:val="2"/>
          <w:sz w:val="24"/>
          <w:szCs w:val="24"/>
          <w:lang w:val="en-US" w:eastAsia="zh-CN" w:bidi="ar-SA"/>
        </w:rPr>
        <w:t>应在接到</w:t>
      </w:r>
      <w:r>
        <w:rPr>
          <w:rFonts w:hint="eastAsia" w:ascii="宋体" w:hAnsi="宋体" w:eastAsia="宋体" w:cs="宋体"/>
          <w:color w:val="auto"/>
          <w:kern w:val="2"/>
          <w:sz w:val="24"/>
          <w:szCs w:val="24"/>
          <w:lang w:val="en-US" w:eastAsia="zh-Hans" w:bidi="ar-SA"/>
        </w:rPr>
        <w:t>买受人</w:t>
      </w:r>
      <w:r>
        <w:rPr>
          <w:rFonts w:hint="eastAsia" w:ascii="宋体" w:hAnsi="宋体" w:eastAsia="宋体" w:cs="宋体"/>
          <w:color w:val="auto"/>
          <w:kern w:val="2"/>
          <w:sz w:val="24"/>
          <w:szCs w:val="24"/>
          <w:lang w:val="en-US" w:eastAsia="zh-CN" w:bidi="ar-SA"/>
        </w:rPr>
        <w:t>通知后5个工作日内负责采用符合合同规定的规格、质量和性能要求的新零件、部件或设备来更换有缺陷的部分或修补缺陷部分，其费用由</w:t>
      </w:r>
      <w:r>
        <w:rPr>
          <w:rFonts w:hint="eastAsia" w:ascii="宋体" w:hAnsi="宋体" w:eastAsia="宋体" w:cs="宋体"/>
          <w:color w:val="auto"/>
          <w:kern w:val="2"/>
          <w:sz w:val="24"/>
          <w:szCs w:val="24"/>
          <w:lang w:val="en-US" w:eastAsia="zh-Hans" w:bidi="ar-SA"/>
        </w:rPr>
        <w:t>出卖人</w:t>
      </w:r>
      <w:r>
        <w:rPr>
          <w:rFonts w:hint="eastAsia" w:ascii="宋体" w:hAnsi="宋体" w:eastAsia="宋体" w:cs="宋体"/>
          <w:color w:val="auto"/>
          <w:kern w:val="2"/>
          <w:sz w:val="24"/>
          <w:szCs w:val="24"/>
          <w:lang w:val="en-US" w:eastAsia="zh-CN" w:bidi="ar-SA"/>
        </w:rPr>
        <w:t>负担。同时，</w:t>
      </w:r>
      <w:r>
        <w:rPr>
          <w:rFonts w:hint="eastAsia" w:ascii="宋体" w:hAnsi="宋体" w:eastAsia="宋体" w:cs="宋体"/>
          <w:color w:val="auto"/>
          <w:kern w:val="2"/>
          <w:sz w:val="24"/>
          <w:szCs w:val="24"/>
          <w:lang w:val="en-US" w:eastAsia="zh-Hans" w:bidi="ar-SA"/>
        </w:rPr>
        <w:t>出卖人</w:t>
      </w:r>
      <w:r>
        <w:rPr>
          <w:rFonts w:hint="eastAsia" w:ascii="宋体" w:hAnsi="宋体" w:eastAsia="宋体" w:cs="宋体"/>
          <w:color w:val="auto"/>
          <w:kern w:val="2"/>
          <w:sz w:val="24"/>
          <w:szCs w:val="24"/>
          <w:lang w:val="en-US" w:eastAsia="zh-CN" w:bidi="ar-SA"/>
        </w:rPr>
        <w:t>应按本合同规定，相应延长修补或更换件的质量保证期。</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sz w:val="24"/>
          <w:u w:val="none"/>
        </w:rPr>
      </w:pPr>
      <w:r>
        <w:rPr>
          <w:rFonts w:hint="eastAsia" w:ascii="宋体" w:hAnsi="宋体" w:eastAsia="宋体" w:cs="宋体"/>
          <w:b/>
          <w:sz w:val="24"/>
          <w:lang w:val="en-US" w:eastAsia="zh-Hans"/>
        </w:rPr>
        <w:t>第</w:t>
      </w:r>
      <w:r>
        <w:rPr>
          <w:rFonts w:hint="eastAsia" w:ascii="宋体" w:hAnsi="宋体" w:eastAsia="宋体" w:cs="宋体"/>
          <w:b/>
          <w:sz w:val="24"/>
          <w:lang w:val="en-US" w:eastAsia="zh-CN"/>
        </w:rPr>
        <w:t>八</w:t>
      </w:r>
      <w:r>
        <w:rPr>
          <w:rFonts w:hint="eastAsia" w:ascii="宋体" w:hAnsi="宋体" w:eastAsia="宋体" w:cs="宋体"/>
          <w:b/>
          <w:sz w:val="24"/>
        </w:rPr>
        <w:t>条 结算方式：</w:t>
      </w:r>
      <w:r>
        <w:rPr>
          <w:rFonts w:hint="eastAsia" w:ascii="宋体" w:hAnsi="宋体" w:eastAsia="宋体" w:cs="宋体"/>
          <w:sz w:val="24"/>
          <w:u w:val="none"/>
        </w:rPr>
        <w:t>合同签订后支付合同总金额的</w:t>
      </w:r>
      <w:r>
        <w:rPr>
          <w:rFonts w:hint="eastAsia" w:ascii="宋体" w:hAnsi="宋体" w:eastAsia="宋体" w:cs="宋体"/>
          <w:sz w:val="24"/>
          <w:u w:val="none"/>
          <w:lang w:val="en-US" w:eastAsia="zh-CN"/>
        </w:rPr>
        <w:t>4</w:t>
      </w:r>
      <w:r>
        <w:rPr>
          <w:rFonts w:hint="eastAsia" w:ascii="宋体" w:hAnsi="宋体" w:eastAsia="宋体" w:cs="宋体"/>
          <w:sz w:val="24"/>
          <w:u w:val="none"/>
        </w:rPr>
        <w:t>0%，设备运抵血站安装、验收合格、培训使用后支付</w:t>
      </w:r>
      <w:r>
        <w:rPr>
          <w:rFonts w:hint="eastAsia" w:ascii="宋体" w:hAnsi="宋体" w:eastAsia="宋体" w:cs="宋体"/>
          <w:sz w:val="24"/>
          <w:u w:val="none"/>
          <w:lang w:val="en-US" w:eastAsia="zh-CN"/>
        </w:rPr>
        <w:t>60</w:t>
      </w:r>
      <w:r>
        <w:rPr>
          <w:rFonts w:hint="eastAsia" w:ascii="宋体" w:hAnsi="宋体" w:eastAsia="宋体" w:cs="宋体"/>
          <w:sz w:val="24"/>
          <w:u w:val="none"/>
        </w:rPr>
        <w:t>%。出卖人需向买受人出具合法有效完整的完税发票、随货同行单、成交通知书复印件、合同复印件、验收单等凭证资料进行支付结算。</w:t>
      </w: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sz w:val="24"/>
        </w:rPr>
      </w:pPr>
      <w:r>
        <w:rPr>
          <w:rFonts w:hint="eastAsia" w:ascii="宋体" w:hAnsi="宋体" w:eastAsia="宋体" w:cs="宋体"/>
          <w:b/>
          <w:sz w:val="24"/>
        </w:rPr>
        <w:t>第</w:t>
      </w:r>
      <w:r>
        <w:rPr>
          <w:rFonts w:hint="eastAsia" w:ascii="宋体" w:hAnsi="宋体" w:eastAsia="宋体" w:cs="宋体"/>
          <w:b/>
          <w:sz w:val="24"/>
          <w:lang w:eastAsia="zh-CN"/>
        </w:rPr>
        <w:t>九</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rPr>
        <w:t>违约责任：</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Cs/>
          <w:sz w:val="24"/>
          <w:lang w:val="zh-CN"/>
        </w:rPr>
      </w:pPr>
      <w:r>
        <w:rPr>
          <w:rFonts w:hint="eastAsia" w:ascii="宋体" w:hAnsi="宋体" w:eastAsia="宋体" w:cs="宋体"/>
          <w:bCs/>
          <w:sz w:val="24"/>
        </w:rPr>
        <w:t>1、由于不可抗力因素如大地震</w:t>
      </w:r>
      <w:r>
        <w:rPr>
          <w:rFonts w:hint="eastAsia" w:ascii="宋体" w:hAnsi="宋体" w:eastAsia="宋体" w:cs="宋体"/>
          <w:bCs/>
          <w:sz w:val="24"/>
          <w:lang w:eastAsia="zh-CN"/>
        </w:rPr>
        <w:t>暴乱</w:t>
      </w:r>
      <w:r>
        <w:rPr>
          <w:rFonts w:hint="eastAsia" w:ascii="宋体" w:hAnsi="宋体" w:eastAsia="宋体" w:cs="宋体"/>
          <w:bCs/>
          <w:sz w:val="24"/>
        </w:rPr>
        <w:t>等（不包括生产和装运因素）造成延期交货的除外，</w:t>
      </w:r>
      <w:r>
        <w:rPr>
          <w:rFonts w:hint="eastAsia" w:ascii="宋体" w:hAnsi="宋体" w:eastAsia="宋体" w:cs="宋体"/>
          <w:bCs/>
          <w:color w:val="0D0D0D"/>
          <w:sz w:val="24"/>
          <w:lang w:val="zh-CN"/>
        </w:rPr>
        <w:t>出卖人违约应向买受人按实际延期交货货款的</w:t>
      </w:r>
      <w:r>
        <w:rPr>
          <w:rFonts w:hint="eastAsia" w:ascii="宋体" w:hAnsi="宋体" w:eastAsia="宋体" w:cs="宋体"/>
          <w:bCs/>
          <w:sz w:val="24"/>
          <w:lang w:val="zh-CN"/>
        </w:rPr>
        <w:t>每日千分之一支付违约金，因此给买受人造成的损失由出卖人承担。</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Cs/>
          <w:sz w:val="24"/>
          <w:lang w:val="zh-CN"/>
        </w:rPr>
      </w:pPr>
      <w:r>
        <w:rPr>
          <w:rFonts w:hint="eastAsia" w:ascii="宋体" w:hAnsi="宋体" w:eastAsia="宋体" w:cs="宋体"/>
          <w:bCs/>
          <w:sz w:val="24"/>
          <w:lang w:val="zh-CN"/>
        </w:rPr>
        <w:t>2、出卖人必须提供正品仪器设备给买受人，如检验该货品不符合买受人所购买的正品，出卖人应向买受人赔偿双倍的价款。如出卖人供货的产品现场抽检不合格，出卖人必须调换，由此造成损失由出卖人负责。</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Cs/>
          <w:sz w:val="24"/>
          <w:lang w:val="zh-CN"/>
        </w:rPr>
      </w:pPr>
      <w:r>
        <w:rPr>
          <w:rFonts w:hint="eastAsia" w:ascii="宋体" w:hAnsi="宋体" w:eastAsia="宋体" w:cs="宋体"/>
          <w:bCs/>
          <w:sz w:val="24"/>
          <w:lang w:val="zh-CN"/>
        </w:rPr>
        <w:t>3、在总供货数量不变条件下，供货品种及数量根据买受人的意见可进行调整。</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Cs/>
          <w:sz w:val="24"/>
          <w:lang w:val="zh-CN"/>
        </w:rPr>
      </w:pPr>
      <w:r>
        <w:rPr>
          <w:rFonts w:hint="eastAsia" w:ascii="宋体" w:hAnsi="宋体" w:eastAsia="宋体" w:cs="宋体"/>
          <w:bCs/>
          <w:sz w:val="24"/>
          <w:lang w:val="zh-CN"/>
        </w:rPr>
        <w:t>如产生纠纷，需诉讼时，应由违约方支付诉讼时发生的全部费用（含律师费、诉讼费、差旅费等费用）。</w:t>
      </w:r>
    </w:p>
    <w:p>
      <w:pPr>
        <w:keepNext w:val="0"/>
        <w:keepLines w:val="0"/>
        <w:pageBreakBefore w:val="0"/>
        <w:kinsoku/>
        <w:wordWrap/>
        <w:overflowPunct/>
        <w:topLinePunct w:val="0"/>
        <w:autoSpaceDN w:val="0"/>
        <w:bidi w:val="0"/>
        <w:snapToGrid/>
        <w:spacing w:line="520" w:lineRule="exact"/>
        <w:ind w:firstLine="480" w:firstLineChars="200"/>
        <w:jc w:val="both"/>
        <w:textAlignment w:val="auto"/>
        <w:rPr>
          <w:rFonts w:ascii="宋体" w:hAnsi="宋体" w:eastAsia="宋体" w:cs="宋体"/>
          <w:bCs/>
          <w:color w:val="0D0D0D"/>
          <w:sz w:val="24"/>
        </w:rPr>
      </w:pPr>
      <w:r>
        <w:rPr>
          <w:rFonts w:hint="eastAsia" w:ascii="宋体" w:hAnsi="宋体" w:eastAsia="宋体" w:cs="宋体"/>
          <w:bCs/>
          <w:color w:val="0D0D0D"/>
          <w:sz w:val="24"/>
        </w:rPr>
        <w:t>4、任何一方违约，守约方有权依此解除本合同。</w:t>
      </w: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sz w:val="24"/>
        </w:rPr>
      </w:pPr>
      <w:r>
        <w:rPr>
          <w:rFonts w:hint="eastAsia" w:ascii="宋体" w:hAnsi="宋体" w:eastAsia="宋体" w:cs="宋体"/>
          <w:b/>
          <w:sz w:val="24"/>
        </w:rPr>
        <w:t>第十条</w:t>
      </w:r>
      <w:r>
        <w:rPr>
          <w:rFonts w:hint="eastAsia" w:ascii="宋体" w:hAnsi="宋体" w:eastAsia="宋体" w:cs="宋体"/>
          <w:b/>
          <w:sz w:val="24"/>
          <w:lang w:val="en-US" w:eastAsia="zh-CN"/>
        </w:rPr>
        <w:t xml:space="preserve"> </w:t>
      </w:r>
      <w:r>
        <w:rPr>
          <w:rFonts w:hint="eastAsia" w:ascii="宋体" w:hAnsi="宋体" w:eastAsia="宋体" w:cs="宋体"/>
          <w:b/>
          <w:sz w:val="24"/>
        </w:rPr>
        <w:t>合同争议的解决方式：</w:t>
      </w:r>
      <w:r>
        <w:rPr>
          <w:rFonts w:hint="eastAsia" w:ascii="宋体" w:hAnsi="宋体" w:eastAsia="宋体" w:cs="宋体"/>
          <w:sz w:val="24"/>
        </w:rPr>
        <w:t>本合同在履行过程中发生的争议，由双方当事人协商解决协商不成的，双方约定选择下列第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en-US" w:eastAsia="zh-Hans"/>
        </w:rPr>
        <w:t>二</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种方式解决;</w:t>
      </w: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sz w:val="24"/>
        </w:rPr>
      </w:pPr>
      <w:r>
        <w:rPr>
          <w:rFonts w:hint="eastAsia" w:ascii="宋体" w:hAnsi="宋体" w:eastAsia="宋体" w:cs="宋体"/>
          <w:sz w:val="24"/>
        </w:rPr>
        <w:t>　　(一)提交</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仲裁委员会仲裁;</w:t>
      </w:r>
    </w:p>
    <w:p>
      <w:pPr>
        <w:keepNext w:val="0"/>
        <w:keepLines w:val="0"/>
        <w:pageBreakBefore w:val="0"/>
        <w:kinsoku/>
        <w:wordWrap/>
        <w:overflowPunct/>
        <w:topLinePunct w:val="0"/>
        <w:autoSpaceDN w:val="0"/>
        <w:bidi w:val="0"/>
        <w:snapToGrid/>
        <w:spacing w:line="520" w:lineRule="exact"/>
        <w:jc w:val="both"/>
        <w:textAlignment w:val="auto"/>
        <w:rPr>
          <w:rFonts w:ascii="宋体" w:hAnsi="宋体" w:eastAsia="宋体" w:cs="宋体"/>
          <w:color w:val="auto"/>
          <w:sz w:val="24"/>
        </w:rPr>
      </w:pPr>
      <w:r>
        <w:rPr>
          <w:rFonts w:hint="eastAsia" w:ascii="宋体" w:hAnsi="宋体" w:eastAsia="宋体" w:cs="宋体"/>
          <w:sz w:val="24"/>
        </w:rPr>
        <w:t>　　(二)依法向</w:t>
      </w:r>
      <w:r>
        <w:rPr>
          <w:rFonts w:hint="eastAsia" w:ascii="宋体" w:hAnsi="宋体" w:eastAsia="宋体" w:cs="宋体"/>
          <w:color w:val="auto"/>
          <w:sz w:val="24"/>
          <w:lang w:val="en-US" w:eastAsia="zh-Hans"/>
        </w:rPr>
        <w:t>昌吉市</w:t>
      </w:r>
      <w:r>
        <w:rPr>
          <w:rFonts w:hint="eastAsia" w:ascii="宋体" w:hAnsi="宋体" w:eastAsia="宋体" w:cs="宋体"/>
          <w:color w:val="auto"/>
          <w:sz w:val="24"/>
        </w:rPr>
        <w:t>人民法院</w:t>
      </w:r>
      <w:r>
        <w:rPr>
          <w:rFonts w:hint="eastAsia" w:ascii="宋体" w:hAnsi="宋体" w:eastAsia="宋体" w:cs="宋体"/>
          <w:color w:val="auto"/>
          <w:sz w:val="24"/>
          <w:lang w:val="en-US" w:eastAsia="zh-Hans"/>
        </w:rPr>
        <w:t>提起诉讼</w:t>
      </w:r>
      <w:r>
        <w:rPr>
          <w:rFonts w:hint="eastAsia" w:ascii="宋体" w:hAnsi="宋体" w:eastAsia="宋体" w:cs="宋体"/>
          <w:color w:val="auto"/>
          <w:sz w:val="24"/>
        </w:rPr>
        <w:t>。</w:t>
      </w:r>
    </w:p>
    <w:p>
      <w:pPr>
        <w:keepNext w:val="0"/>
        <w:keepLines w:val="0"/>
        <w:pageBreakBefore w:val="0"/>
        <w:kinsoku/>
        <w:wordWrap/>
        <w:overflowPunct/>
        <w:topLinePunct w:val="0"/>
        <w:autoSpaceDE w:val="0"/>
        <w:autoSpaceDN w:val="0"/>
        <w:bidi w:val="0"/>
        <w:adjustRightInd w:val="0"/>
        <w:snapToGrid/>
        <w:spacing w:line="520" w:lineRule="exact"/>
        <w:jc w:val="both"/>
        <w:textAlignment w:val="auto"/>
        <w:rPr>
          <w:rFonts w:ascii="宋体" w:hAnsi="宋体" w:eastAsia="宋体" w:cs="宋体"/>
          <w:bCs/>
          <w:sz w:val="24"/>
          <w:lang w:val="zh-CN"/>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一</w:t>
      </w:r>
      <w:r>
        <w:rPr>
          <w:rFonts w:hint="eastAsia" w:ascii="宋体" w:hAnsi="宋体" w:eastAsia="宋体" w:cs="宋体"/>
          <w:b/>
          <w:color w:val="auto"/>
          <w:sz w:val="24"/>
        </w:rPr>
        <w:t>条</w:t>
      </w:r>
      <w:r>
        <w:rPr>
          <w:rFonts w:hint="eastAsia" w:ascii="宋体" w:hAnsi="宋体" w:eastAsia="宋体" w:cs="宋体"/>
          <w:b/>
          <w:color w:val="auto"/>
          <w:sz w:val="24"/>
          <w:lang w:val="en-US" w:eastAsia="zh-CN"/>
        </w:rPr>
        <w:t xml:space="preserve"> </w:t>
      </w:r>
      <w:r>
        <w:rPr>
          <w:rFonts w:hint="eastAsia" w:ascii="宋体" w:hAnsi="宋体" w:eastAsia="宋体" w:cs="宋体"/>
          <w:bCs/>
          <w:color w:val="auto"/>
          <w:sz w:val="24"/>
          <w:lang w:val="zh-CN"/>
        </w:rPr>
        <w:t>本合同自双方签字(盖章)且法定代表</w:t>
      </w:r>
      <w:r>
        <w:rPr>
          <w:rFonts w:hint="eastAsia" w:ascii="宋体" w:hAnsi="宋体" w:eastAsia="宋体" w:cs="宋体"/>
          <w:bCs/>
          <w:sz w:val="24"/>
          <w:lang w:val="zh-CN"/>
        </w:rPr>
        <w:t>人或委托人签字，本合同方可生效。</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sz w:val="24"/>
          <w:lang w:val="zh-CN"/>
        </w:rPr>
      </w:pPr>
      <w:r>
        <w:rPr>
          <w:rFonts w:hint="eastAsia" w:ascii="宋体" w:hAnsi="宋体" w:eastAsia="宋体" w:cs="宋体"/>
          <w:b/>
          <w:sz w:val="24"/>
        </w:rPr>
        <w:t>第十</w:t>
      </w:r>
      <w:r>
        <w:rPr>
          <w:rFonts w:hint="eastAsia" w:ascii="宋体" w:hAnsi="宋体" w:eastAsia="宋体" w:cs="宋体"/>
          <w:b/>
          <w:sz w:val="24"/>
          <w:lang w:eastAsia="zh-CN"/>
        </w:rPr>
        <w:t>二</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sz w:val="24"/>
          <w:lang w:val="zh-CN"/>
        </w:rPr>
        <w:t>本合同壹式肆份,出卖人持贰份，买受人持贰份。一经打印，不得涂改。</w:t>
      </w:r>
    </w:p>
    <w:p>
      <w:pPr>
        <w:pStyle w:val="5"/>
        <w:keepNext w:val="0"/>
        <w:keepLines w:val="0"/>
        <w:pageBreakBefore w:val="0"/>
        <w:kinsoku/>
        <w:wordWrap/>
        <w:overflowPunct/>
        <w:topLinePunct w:val="0"/>
        <w:bidi w:val="0"/>
        <w:snapToGrid/>
        <w:spacing w:line="520" w:lineRule="exact"/>
        <w:ind w:firstLine="0" w:firstLineChars="0"/>
        <w:jc w:val="both"/>
        <w:textAlignment w:val="auto"/>
        <w:rPr>
          <w:rFonts w:ascii="宋体" w:hAnsi="宋体" w:eastAsia="宋体" w:cs="宋体"/>
          <w:b/>
          <w:sz w:val="24"/>
          <w:lang w:val="zh-CN"/>
        </w:rPr>
      </w:pPr>
      <w:r>
        <w:rPr>
          <w:rFonts w:hint="eastAsia" w:ascii="宋体" w:hAnsi="宋体" w:eastAsia="宋体" w:cs="宋体"/>
          <w:b/>
          <w:sz w:val="24"/>
        </w:rPr>
        <w:t>第十</w:t>
      </w:r>
      <w:r>
        <w:rPr>
          <w:rFonts w:hint="eastAsia" w:ascii="宋体" w:hAnsi="宋体" w:eastAsia="宋体" w:cs="宋体"/>
          <w:b/>
          <w:sz w:val="24"/>
          <w:lang w:eastAsia="zh-CN"/>
        </w:rPr>
        <w:t>三</w:t>
      </w:r>
      <w:r>
        <w:rPr>
          <w:rFonts w:hint="eastAsia" w:ascii="宋体" w:hAnsi="宋体" w:eastAsia="宋体" w:cs="宋体"/>
          <w:b/>
          <w:sz w:val="24"/>
        </w:rPr>
        <w:t>条</w:t>
      </w:r>
      <w:r>
        <w:rPr>
          <w:rFonts w:hint="eastAsia" w:ascii="宋体" w:hAnsi="宋体" w:eastAsia="宋体" w:cs="宋体"/>
          <w:b/>
          <w:sz w:val="24"/>
          <w:lang w:val="en-US" w:eastAsia="zh-CN"/>
        </w:rPr>
        <w:t xml:space="preserve"> </w:t>
      </w:r>
      <w:r>
        <w:rPr>
          <w:rFonts w:hint="eastAsia" w:ascii="宋体" w:hAnsi="宋体" w:eastAsia="宋体" w:cs="宋体"/>
          <w:b/>
          <w:sz w:val="24"/>
          <w:lang w:val="zh-CN"/>
        </w:rPr>
        <w:t>售后服务</w:t>
      </w:r>
    </w:p>
    <w:p>
      <w:pPr>
        <w:keepNext w:val="0"/>
        <w:keepLines w:val="0"/>
        <w:pageBreakBefore w:val="0"/>
        <w:kinsoku/>
        <w:wordWrap/>
        <w:overflowPunct/>
        <w:topLinePunct w:val="0"/>
        <w:bidi w:val="0"/>
        <w:snapToGrid/>
        <w:spacing w:line="520" w:lineRule="exact"/>
        <w:ind w:firstLine="480" w:firstLineChars="200"/>
        <w:jc w:val="both"/>
        <w:textAlignment w:val="auto"/>
        <w:rPr>
          <w:rFonts w:ascii="宋体" w:hAnsi="宋体" w:eastAsia="宋体" w:cs="宋体"/>
          <w:sz w:val="24"/>
        </w:rPr>
      </w:pPr>
      <w:r>
        <w:rPr>
          <w:rFonts w:hint="eastAsia" w:ascii="宋体" w:hAnsi="宋体" w:eastAsia="宋体" w:cs="宋体"/>
          <w:sz w:val="24"/>
        </w:rPr>
        <w:t>1、接到维修通知后，2小时内响应，48小时内实施维修服务。</w:t>
      </w:r>
    </w:p>
    <w:p>
      <w:pPr>
        <w:keepNext w:val="0"/>
        <w:keepLines w:val="0"/>
        <w:pageBreakBefore w:val="0"/>
        <w:kinsoku/>
        <w:wordWrap/>
        <w:overflowPunct/>
        <w:topLinePunct w:val="0"/>
        <w:bidi w:val="0"/>
        <w:snapToGrid/>
        <w:spacing w:line="520" w:lineRule="exact"/>
        <w:ind w:firstLine="480" w:firstLineChars="200"/>
        <w:jc w:val="both"/>
        <w:textAlignment w:val="auto"/>
        <w:rPr>
          <w:rFonts w:ascii="宋体" w:hAnsi="宋体" w:eastAsia="宋体" w:cs="宋体"/>
          <w:sz w:val="24"/>
        </w:rPr>
      </w:pPr>
      <w:r>
        <w:rPr>
          <w:rFonts w:hint="eastAsia" w:ascii="宋体" w:hAnsi="宋体" w:eastAsia="宋体" w:cs="宋体"/>
          <w:sz w:val="24"/>
        </w:rPr>
        <w:t>2、终身免费提供技术服务、技术支持及咨询服务，在任何时候和任何地点均可享受终身的技术服务。</w:t>
      </w:r>
    </w:p>
    <w:p>
      <w:pPr>
        <w:keepNext w:val="0"/>
        <w:keepLines w:val="0"/>
        <w:pageBreakBefore w:val="0"/>
        <w:kinsoku/>
        <w:wordWrap/>
        <w:overflowPunct/>
        <w:topLinePunct w:val="0"/>
        <w:bidi w:val="0"/>
        <w:snapToGrid/>
        <w:spacing w:line="520" w:lineRule="exact"/>
        <w:ind w:firstLine="480" w:firstLineChars="200"/>
        <w:jc w:val="both"/>
        <w:textAlignment w:val="auto"/>
        <w:rPr>
          <w:rFonts w:ascii="宋体" w:hAnsi="宋体" w:eastAsia="宋体" w:cs="宋体"/>
          <w:sz w:val="24"/>
        </w:rPr>
      </w:pPr>
      <w:r>
        <w:rPr>
          <w:rFonts w:hint="eastAsia" w:ascii="宋体" w:hAnsi="宋体" w:eastAsia="宋体" w:cs="宋体"/>
          <w:sz w:val="24"/>
        </w:rPr>
        <w:t>3、所有设备与血站信息管理系统无缝对接，相关费用均由中标供应商承担。</w:t>
      </w:r>
    </w:p>
    <w:p>
      <w:pPr>
        <w:keepNext w:val="0"/>
        <w:keepLines w:val="0"/>
        <w:pageBreakBefore w:val="0"/>
        <w:kinsoku/>
        <w:wordWrap/>
        <w:overflowPunct/>
        <w:topLinePunct w:val="0"/>
        <w:bidi w:val="0"/>
        <w:snapToGrid/>
        <w:spacing w:line="520" w:lineRule="exact"/>
        <w:ind w:firstLine="480" w:firstLineChars="200"/>
        <w:jc w:val="both"/>
        <w:textAlignment w:val="auto"/>
        <w:rPr>
          <w:rFonts w:ascii="宋体" w:hAnsi="宋体" w:eastAsia="宋体" w:cs="宋体"/>
          <w:sz w:val="24"/>
        </w:rPr>
      </w:pPr>
      <w:r>
        <w:rPr>
          <w:rFonts w:hint="eastAsia" w:ascii="宋体" w:hAnsi="宋体" w:eastAsia="宋体" w:cs="宋体"/>
          <w:sz w:val="24"/>
        </w:rPr>
        <w:t>4、自设备验收合格之日起，质保3年；质保期内所有服务全部免费，包括维护保养费用。要求维护保养和校验必须出具纸质报告。</w:t>
      </w:r>
    </w:p>
    <w:p>
      <w:pPr>
        <w:keepNext w:val="0"/>
        <w:keepLines w:val="0"/>
        <w:pageBreakBefore w:val="0"/>
        <w:kinsoku/>
        <w:wordWrap/>
        <w:overflowPunct/>
        <w:topLinePunct w:val="0"/>
        <w:bidi w:val="0"/>
        <w:snapToGrid/>
        <w:spacing w:line="520" w:lineRule="exact"/>
        <w:ind w:firstLine="480" w:firstLineChars="200"/>
        <w:jc w:val="both"/>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5、自设备使用时，出卖人需保障正常提供该设备配套包括但不限于试剂、试纸等相配套使用耗材，具体价格以</w:t>
      </w:r>
      <w:r>
        <w:rPr>
          <w:rFonts w:hint="eastAsia" w:ascii="宋体" w:hAnsi="宋体" w:eastAsia="宋体" w:cs="宋体"/>
          <w:color w:val="auto"/>
          <w:sz w:val="24"/>
          <w:lang w:val="zh-CN" w:eastAsia="zh-CN"/>
        </w:rPr>
        <w:t>《售后服务合同》</w:t>
      </w:r>
      <w:r>
        <w:rPr>
          <w:rFonts w:hint="eastAsia" w:ascii="宋体" w:hAnsi="宋体" w:eastAsia="宋体" w:cs="宋体"/>
          <w:color w:val="auto"/>
          <w:sz w:val="24"/>
          <w:lang w:val="zh-CN"/>
        </w:rPr>
        <w:t>为准。</w:t>
      </w:r>
    </w:p>
    <w:p>
      <w:pPr>
        <w:pStyle w:val="2"/>
        <w:rPr>
          <w:rFonts w:hint="eastAsia" w:ascii="宋体" w:hAnsi="宋体" w:eastAsia="宋体" w:cs="宋体"/>
          <w:color w:val="auto"/>
          <w:sz w:val="24"/>
          <w:lang w:val="zh-CN"/>
        </w:rPr>
      </w:pPr>
    </w:p>
    <w:p>
      <w:pPr>
        <w:rPr>
          <w:rFonts w:hint="eastAsia" w:ascii="宋体" w:hAnsi="宋体" w:eastAsia="宋体" w:cs="宋体"/>
          <w:color w:val="auto"/>
          <w:sz w:val="24"/>
          <w:lang w:val="zh-CN"/>
        </w:rPr>
      </w:pPr>
    </w:p>
    <w:p>
      <w:pPr>
        <w:pStyle w:val="2"/>
        <w:rPr>
          <w:rFonts w:hint="eastAsia" w:ascii="宋体" w:hAnsi="宋体" w:eastAsia="宋体" w:cs="宋体"/>
          <w:color w:val="auto"/>
          <w:sz w:val="24"/>
          <w:lang w:val="zh-CN"/>
        </w:rPr>
      </w:pPr>
    </w:p>
    <w:p>
      <w:pPr>
        <w:rPr>
          <w:rFonts w:hint="eastAsia"/>
        </w:rPr>
      </w:pPr>
    </w:p>
    <w:p>
      <w:pPr>
        <w:keepNext w:val="0"/>
        <w:keepLines w:val="0"/>
        <w:pageBreakBefore w:val="0"/>
        <w:kinsoku/>
        <w:wordWrap/>
        <w:overflowPunct/>
        <w:topLinePunct w:val="0"/>
        <w:autoSpaceDN w:val="0"/>
        <w:bidi w:val="0"/>
        <w:snapToGrid/>
        <w:spacing w:line="520" w:lineRule="exact"/>
        <w:ind w:left="6264" w:hanging="6240" w:hangingChars="2600"/>
        <w:jc w:val="both"/>
        <w:textAlignment w:val="auto"/>
        <w:rPr>
          <w:rFonts w:hint="eastAsia" w:ascii="宋体" w:hAnsi="宋体" w:eastAsia="宋体" w:cs="宋体"/>
          <w:b w:val="0"/>
          <w:bCs/>
          <w:sz w:val="24"/>
        </w:rPr>
      </w:pPr>
      <w:r>
        <w:rPr>
          <w:rFonts w:hint="eastAsia" w:ascii="宋体" w:hAnsi="宋体" w:eastAsia="宋体" w:cs="宋体"/>
          <w:b w:val="0"/>
          <w:bCs/>
          <w:sz w:val="24"/>
        </w:rPr>
        <w:t>出卖人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lang w:eastAsia="zh-CN"/>
        </w:rPr>
        <w:t>买受人:</w:t>
      </w:r>
      <w:r>
        <w:rPr>
          <w:rFonts w:hint="eastAsia" w:ascii="宋体" w:hAnsi="宋体" w:eastAsia="宋体" w:cs="宋体"/>
          <w:b w:val="0"/>
          <w:bCs/>
          <w:sz w:val="24"/>
          <w:lang w:val="en-US" w:eastAsia="zh-CN"/>
        </w:rPr>
        <w:t>昌吉回族自治州红十字会   中心血站</w:t>
      </w:r>
      <w:r>
        <w:rPr>
          <w:rFonts w:hint="eastAsia" w:ascii="宋体" w:hAnsi="宋体" w:eastAsia="宋体" w:cs="宋体"/>
          <w:b w:val="0"/>
          <w:bCs/>
          <w:sz w:val="24"/>
          <w:lang w:eastAsia="zh-CN"/>
        </w:rPr>
        <w:t xml:space="preserve"> </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出卖人(章)：                               买受人(章)：</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 xml:space="preserve">法定代表人：                               法定代表人: </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授权委托人：                               授权委托人：</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 xml:space="preserve">电话：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电话：</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开户银行：</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lang w:eastAsia="zh-CN"/>
        </w:rPr>
        <w:t xml:space="preserve">    </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账号：</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 xml:space="preserve">   </w:t>
      </w:r>
    </w:p>
    <w:p>
      <w:pPr>
        <w:keepNext w:val="0"/>
        <w:keepLines w:val="0"/>
        <w:pageBreakBefore w:val="0"/>
        <w:kinsoku/>
        <w:wordWrap/>
        <w:overflowPunct/>
        <w:topLinePunct w:val="0"/>
        <w:autoSpaceDN w:val="0"/>
        <w:bidi w:val="0"/>
        <w:snapToGrid/>
        <w:spacing w:line="520" w:lineRule="exact"/>
        <w:jc w:val="both"/>
        <w:textAlignment w:val="auto"/>
        <w:rPr>
          <w:rFonts w:hint="eastAsia" w:ascii="宋体" w:hAnsi="宋体" w:eastAsia="宋体" w:cs="宋体"/>
          <w:b w:val="0"/>
          <w:bCs/>
          <w:sz w:val="24"/>
        </w:rPr>
      </w:pPr>
      <w:r>
        <w:rPr>
          <w:rFonts w:hint="eastAsia" w:ascii="宋体" w:hAnsi="宋体" w:eastAsia="宋体" w:cs="宋体"/>
          <w:b w:val="0"/>
          <w:bCs/>
          <w:sz w:val="24"/>
        </w:rPr>
        <w:t xml:space="preserve">邮政编码：                     </w:t>
      </w:r>
    </w:p>
    <w:p>
      <w:pPr>
        <w:autoSpaceDN w:val="0"/>
        <w:spacing w:line="288" w:lineRule="auto"/>
        <w:rPr>
          <w:rFonts w:hint="eastAsia" w:ascii="宋体" w:hAnsi="宋体" w:eastAsia="宋体" w:cs="宋体"/>
          <w:sz w:val="24"/>
        </w:rPr>
      </w:pPr>
      <w:r>
        <w:rPr>
          <w:rFonts w:hint="eastAsia" w:ascii="宋体" w:hAnsi="宋体" w:eastAsia="宋体" w:cs="宋体"/>
          <w:sz w:val="24"/>
        </w:rPr>
        <w:t xml:space="preserve">　　         </w:t>
      </w:r>
    </w:p>
    <w:p>
      <w:pPr>
        <w:autoSpaceDN w:val="0"/>
        <w:spacing w:line="288" w:lineRule="auto"/>
        <w:ind w:firstLine="1680" w:firstLineChars="700"/>
        <w:rPr>
          <w:rFonts w:ascii="宋体" w:hAnsi="宋体" w:eastAsia="宋体" w:cs="宋体"/>
          <w:sz w:val="28"/>
          <w:szCs w:val="28"/>
        </w:rPr>
      </w:pPr>
      <w:r>
        <w:rPr>
          <w:rFonts w:hint="eastAsia" w:ascii="宋体" w:hAnsi="宋体" w:eastAsia="宋体" w:cs="宋体"/>
          <w:sz w:val="24"/>
        </w:rPr>
        <w:t xml:space="preserve"> 年   月   日                              年   月   日</w:t>
      </w:r>
      <w:r>
        <w:rPr>
          <w:rFonts w:hint="eastAsia" w:ascii="宋体" w:hAnsi="宋体" w:eastAsia="宋体" w:cs="宋体"/>
          <w:sz w:val="28"/>
          <w:szCs w:val="28"/>
        </w:rPr>
        <w:t>　　　</w:t>
      </w:r>
    </w:p>
    <w:p>
      <w:pPr>
        <w:pStyle w:val="6"/>
        <w:rPr>
          <w:rFonts w:hint="eastAsia"/>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b/>
          <w:bCs/>
          <w:sz w:val="30"/>
          <w:szCs w:val="30"/>
          <w:shd w:val="clear" w:fill="FFFFFF"/>
          <w:lang w:eastAsia="zh-CN"/>
        </w:rPr>
      </w:pPr>
    </w:p>
    <w:p>
      <w:pPr>
        <w:pStyle w:val="21"/>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6"/>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pStyle w:val="6"/>
        <w:rPr>
          <w:rFonts w:hint="eastAsia" w:ascii="仿宋_GB2312" w:hAnsi="仿宋_GB2312" w:eastAsia="仿宋_GB2312" w:cs="仿宋_GB2312"/>
          <w:b/>
          <w:bCs w:val="0"/>
          <w:spacing w:val="20"/>
          <w:kern w:val="2"/>
          <w:sz w:val="30"/>
          <w:szCs w:val="30"/>
          <w:lang w:val="en-US" w:eastAsia="zh-CN" w:bidi="ar"/>
        </w:rPr>
      </w:pPr>
    </w:p>
    <w:p>
      <w:pPr>
        <w:rPr>
          <w:rFonts w:hint="eastAsia"/>
          <w:lang w:val="en-US" w:eastAsia="zh-CN"/>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napToGrid w:val="0"/>
          <w:kern w:val="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56"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bookmarkStart w:id="257" w:name="_Toc9472"/>
      <w:bookmarkStart w:id="258" w:name="_Toc20692"/>
      <w:bookmarkStart w:id="259" w:name="_Toc22702"/>
      <w:bookmarkStart w:id="260" w:name="_Toc6145"/>
      <w:bookmarkStart w:id="261" w:name="_Toc11969"/>
      <w:bookmarkStart w:id="262" w:name="_Toc22825"/>
      <w:bookmarkStart w:id="263" w:name="_Toc9026"/>
      <w:bookmarkStart w:id="264" w:name="_Toc15131"/>
      <w:bookmarkStart w:id="265" w:name="_Toc28748"/>
      <w:bookmarkStart w:id="266" w:name="_Toc17272"/>
      <w:bookmarkStart w:id="267" w:name="_Toc19626"/>
      <w:bookmarkStart w:id="268" w:name="_Toc1978"/>
      <w:bookmarkStart w:id="269" w:name="_Toc8133"/>
      <w:bookmarkStart w:id="270" w:name="_Toc1711"/>
      <w:bookmarkStart w:id="271" w:name="_Toc7288"/>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rPr>
          <w:rFonts w:hint="eastAsia"/>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6"/>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2"/>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2"/>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附件8：中标通知书复印件加盖公章</w:t>
      </w:r>
    </w:p>
    <w:p>
      <w:pPr>
        <w:jc w:val="both"/>
        <w:rPr>
          <w:rFonts w:hint="default" w:ascii="仿宋_GB2312" w:hAnsi="Arial" w:eastAsia="仿宋_GB2312" w:cs="Times New Roman"/>
          <w:b/>
          <w:sz w:val="32"/>
          <w:szCs w:val="32"/>
          <w:lang w:val="en-US" w:eastAsia="zh-CN"/>
        </w:rPr>
      </w:pPr>
    </w:p>
    <w:p>
      <w:pPr>
        <w:pStyle w:val="2"/>
        <w:rPr>
          <w:rFonts w:hint="default" w:ascii="仿宋_GB2312" w:hAnsi="Arial" w:eastAsia="仿宋_GB2312" w:cs="Times New Roman"/>
          <w:b/>
          <w:sz w:val="32"/>
          <w:szCs w:val="32"/>
          <w:lang w:val="en-US" w:eastAsia="zh-CN"/>
        </w:rPr>
      </w:pPr>
    </w:p>
    <w:p>
      <w:pPr>
        <w:rPr>
          <w:rFonts w:hint="default" w:ascii="仿宋_GB2312" w:hAnsi="Arial" w:eastAsia="仿宋_GB2312" w:cs="Times New Roman"/>
          <w:b/>
          <w:sz w:val="32"/>
          <w:szCs w:val="32"/>
          <w:lang w:val="en-US" w:eastAsia="zh-CN"/>
        </w:rPr>
      </w:pPr>
    </w:p>
    <w:p>
      <w:pPr>
        <w:pStyle w:val="2"/>
        <w:rPr>
          <w:rFonts w:hint="default"/>
          <w:lang w:val="en-US" w:eastAsia="zh-CN"/>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hint="eastAsia" w:ascii="宋体" w:hAnsi="宋体" w:cs="Times New Roman"/>
          <w:b/>
          <w:sz w:val="36"/>
          <w:szCs w:val="36"/>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pStyle w:val="8"/>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2"/>
        <w:rPr>
          <w:rFonts w:hint="eastAsia"/>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72" w:name="_Toc8188"/>
      <w:bookmarkStart w:id="273" w:name="_Toc14785"/>
      <w:bookmarkStart w:id="274" w:name="_Toc30069"/>
      <w:bookmarkStart w:id="275" w:name="_Toc16635"/>
      <w:bookmarkStart w:id="276" w:name="_Toc7456"/>
      <w:bookmarkStart w:id="277" w:name="_Toc10287"/>
      <w:bookmarkStart w:id="278" w:name="_Toc6388"/>
      <w:bookmarkStart w:id="279" w:name="_Toc26804"/>
      <w:bookmarkStart w:id="280" w:name="_Toc20900"/>
      <w:bookmarkStart w:id="281" w:name="_Toc25343"/>
      <w:bookmarkStart w:id="282" w:name="_Toc28586"/>
      <w:bookmarkStart w:id="283" w:name="_Toc8272"/>
      <w:bookmarkStart w:id="284" w:name="_Toc24890_WPSOffice_Level2"/>
      <w:bookmarkStart w:id="285" w:name="_Toc17075"/>
      <w:bookmarkStart w:id="286" w:name="_Toc14108"/>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rFonts w:hint="eastAsia"/>
          <w:sz w:val="24"/>
          <w:szCs w:val="28"/>
        </w:rPr>
      </w:pP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pStyle w:val="6"/>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pStyle w:val="6"/>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
      <w:pPr>
        <w:keepNext/>
        <w:keepLines/>
        <w:spacing w:line="380" w:lineRule="exact"/>
        <w:jc w:val="center"/>
        <w:outlineLvl w:val="1"/>
        <w:rPr>
          <w:rFonts w:ascii="仿宋" w:hAnsi="仿宋" w:eastAsia="仿宋" w:cs="仿宋"/>
          <w:b/>
          <w:bCs/>
          <w:sz w:val="32"/>
          <w:szCs w:val="32"/>
        </w:rPr>
      </w:pPr>
      <w:bookmarkStart w:id="287" w:name="_Toc9111"/>
      <w:r>
        <w:rPr>
          <w:rFonts w:hint="eastAsia" w:ascii="仿宋" w:hAnsi="仿宋" w:eastAsia="仿宋" w:cs="仿宋"/>
          <w:b/>
          <w:bCs/>
          <w:sz w:val="32"/>
          <w:szCs w:val="32"/>
        </w:rPr>
        <w:t>（一）投 标 函</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288" w:name="_Toc913"/>
      <w:bookmarkStart w:id="289" w:name="_Toc1255"/>
      <w:bookmarkStart w:id="290" w:name="_Toc16155"/>
      <w:bookmarkStart w:id="291" w:name="_Toc3640"/>
      <w:bookmarkStart w:id="292" w:name="_Toc10673"/>
      <w:bookmarkStart w:id="293" w:name="_Toc6509"/>
      <w:bookmarkStart w:id="294" w:name="_Toc13542"/>
      <w:bookmarkStart w:id="295" w:name="_Toc22678_WPSOffice_Level2"/>
      <w:bookmarkStart w:id="296" w:name="_Toc8441"/>
      <w:bookmarkStart w:id="297" w:name="_Toc10815"/>
      <w:bookmarkStart w:id="298" w:name="_Toc28959"/>
      <w:bookmarkStart w:id="299" w:name="_Toc17429"/>
      <w:bookmarkStart w:id="300" w:name="_Toc10792"/>
      <w:bookmarkStart w:id="301" w:name="_Toc9032"/>
      <w:bookmarkStart w:id="302" w:name="_Toc17568"/>
      <w:bookmarkStart w:id="303" w:name="_Toc28992"/>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6"/>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5"/>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pStyle w:val="6"/>
      </w:pPr>
    </w:p>
    <w:p>
      <w:pPr>
        <w:pStyle w:val="34"/>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04"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04"/>
    </w:p>
    <w:tbl>
      <w:tblPr>
        <w:tblStyle w:val="26"/>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5" w:name="_Toc12022"/>
            <w:r>
              <w:rPr>
                <w:rFonts w:hint="eastAsia" w:ascii="仿宋" w:hAnsi="仿宋" w:eastAsia="仿宋" w:cs="Times New Roman"/>
                <w:b/>
                <w:bCs/>
                <w:sz w:val="28"/>
                <w:szCs w:val="28"/>
              </w:rPr>
              <w:t>正面</w:t>
            </w:r>
            <w:bookmarkEnd w:id="305"/>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6" w:name="_Toc9509"/>
            <w:r>
              <w:rPr>
                <w:rFonts w:hint="eastAsia" w:ascii="仿宋" w:hAnsi="仿宋" w:eastAsia="仿宋" w:cs="Times New Roman"/>
                <w:b/>
                <w:bCs/>
                <w:sz w:val="28"/>
                <w:szCs w:val="28"/>
              </w:rPr>
              <w:t>背面</w:t>
            </w:r>
            <w:bookmarkEnd w:id="306"/>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07" w:name="_Toc19940"/>
      <w:r>
        <w:rPr>
          <w:rFonts w:hint="eastAsia" w:ascii="宋体" w:hAnsi="宋体" w:cs="宋体"/>
          <w:b/>
          <w:bCs/>
          <w:sz w:val="28"/>
          <w:szCs w:val="28"/>
        </w:rPr>
        <w:t>被授权人身份证复印件</w:t>
      </w:r>
      <w:bookmarkEnd w:id="307"/>
    </w:p>
    <w:tbl>
      <w:tblPr>
        <w:tblStyle w:val="26"/>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8" w:name="_Toc19052"/>
            <w:bookmarkStart w:id="309" w:name="_Toc23835"/>
            <w:bookmarkStart w:id="310" w:name="_Toc13738_WPSOffice_Level2"/>
            <w:bookmarkStart w:id="311" w:name="_Toc14188"/>
            <w:bookmarkStart w:id="312" w:name="_Toc17248"/>
            <w:bookmarkStart w:id="313" w:name="_Toc21239"/>
            <w:bookmarkStart w:id="314" w:name="_Toc29612"/>
            <w:bookmarkStart w:id="315" w:name="_Toc27024"/>
            <w:bookmarkStart w:id="316" w:name="_Toc27144"/>
            <w:bookmarkStart w:id="317" w:name="_Toc31120"/>
            <w:bookmarkStart w:id="318" w:name="_Toc5285"/>
            <w:bookmarkStart w:id="319" w:name="_Toc9107"/>
            <w:bookmarkStart w:id="320" w:name="_Toc12866"/>
            <w:bookmarkStart w:id="321" w:name="_Toc2380"/>
            <w:bookmarkStart w:id="322" w:name="_Toc18894"/>
            <w:bookmarkStart w:id="323" w:name="_Toc31819"/>
            <w:r>
              <w:rPr>
                <w:rFonts w:hint="eastAsia" w:ascii="仿宋" w:hAnsi="仿宋" w:eastAsia="仿宋" w:cs="Times New Roman"/>
                <w:b/>
                <w:bCs/>
                <w:sz w:val="28"/>
                <w:szCs w:val="28"/>
              </w:rPr>
              <w:t>正面</w:t>
            </w:r>
            <w:bookmarkEnd w:id="308"/>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26231"/>
            <w:r>
              <w:rPr>
                <w:rFonts w:hint="eastAsia" w:ascii="仿宋" w:hAnsi="仿宋" w:eastAsia="仿宋" w:cs="Times New Roman"/>
                <w:b/>
                <w:bCs/>
                <w:sz w:val="28"/>
                <w:szCs w:val="28"/>
              </w:rPr>
              <w:t>背面</w:t>
            </w:r>
            <w:bookmarkEnd w:id="324"/>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5"/>
        <w:rPr>
          <w:rFonts w:hint="eastAsia" w:ascii="仿宋" w:hAnsi="仿宋" w:eastAsia="仿宋"/>
          <w:b/>
          <w:sz w:val="32"/>
          <w:szCs w:val="32"/>
        </w:rPr>
      </w:pPr>
    </w:p>
    <w:p>
      <w:pPr>
        <w:pStyle w:val="15"/>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6"/>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5"/>
              <w:keepNext w:val="0"/>
              <w:keepLines w:val="0"/>
              <w:widowControl/>
              <w:suppressLineNumbers w:val="0"/>
              <w:spacing w:before="0" w:beforeAutospacing="0" w:after="0" w:afterAutospacing="0"/>
              <w:ind w:left="0" w:right="0" w:firstLine="420"/>
              <w:rPr>
                <w:rFonts w:hint="default"/>
              </w:rPr>
            </w:pPr>
          </w:p>
        </w:tc>
        <w:tc>
          <w:tcPr>
            <w:tcW w:w="1680" w:type="dxa"/>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5"/>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5"/>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5"/>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5"/>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5"/>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5"/>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5"/>
              <w:keepNext w:val="0"/>
              <w:keepLines w:val="0"/>
              <w:widowControl/>
              <w:suppressLineNumbers w:val="0"/>
              <w:spacing w:before="0" w:beforeAutospacing="0" w:after="0" w:afterAutospacing="0"/>
              <w:ind w:left="0" w:right="0" w:firstLine="420"/>
              <w:rPr>
                <w:rFonts w:hint="default"/>
              </w:rPr>
            </w:pPr>
          </w:p>
        </w:tc>
      </w:tr>
    </w:tbl>
    <w:p>
      <w:pPr>
        <w:pStyle w:val="35"/>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25" w:name="_Toc15264"/>
    </w:p>
    <w:tbl>
      <w:tblPr>
        <w:tblStyle w:val="2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7"/>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26"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26"/>
    </w:p>
    <w:p>
      <w:pPr>
        <w:pStyle w:val="35"/>
        <w:ind w:firstLine="840" w:firstLineChars="400"/>
      </w:pPr>
      <w:r>
        <w:rPr>
          <w:rFonts w:hint="eastAsia"/>
        </w:rPr>
        <w:t>项目名称：                                                   项目编号：</w:t>
      </w:r>
    </w:p>
    <w:tbl>
      <w:tblPr>
        <w:tblStyle w:val="26"/>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4" w:type="default"/>
          <w:footerReference r:id="rId6" w:type="default"/>
          <w:headerReference r:id="rId5" w:type="even"/>
          <w:footerReference r:id="rId7"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25"/>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6"/>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7"/>
        <w:spacing w:line="380" w:lineRule="exact"/>
        <w:jc w:val="center"/>
        <w:rPr>
          <w:rFonts w:ascii="仿宋" w:hAnsi="仿宋" w:eastAsia="仿宋" w:cs="仿宋"/>
          <w:b/>
        </w:rPr>
      </w:pPr>
    </w:p>
    <w:p>
      <w:pPr>
        <w:pStyle w:val="37"/>
        <w:rPr>
          <w:rFonts w:ascii="仿宋" w:hAnsi="仿宋" w:eastAsia="仿宋" w:cs="仿宋"/>
          <w:b/>
        </w:rPr>
      </w:pPr>
      <w:r>
        <w:rPr>
          <w:rFonts w:hint="eastAsia" w:ascii="仿宋" w:hAnsi="仿宋" w:eastAsia="仿宋" w:cs="仿宋"/>
          <w:b/>
        </w:rPr>
        <w:t>法定代表人或被委托授权代表（签字）：</w:t>
      </w:r>
    </w:p>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Pr>
        <w:autoSpaceDE w:val="0"/>
        <w:autoSpaceDN w:val="0"/>
        <w:adjustRightInd w:val="0"/>
        <w:rPr>
          <w:rFonts w:hint="eastAsia" w:ascii="仿宋_GB2312" w:hAnsi="Courier New" w:eastAsia="仿宋_GB2312"/>
          <w:b/>
          <w:bCs/>
          <w:color w:val="000000"/>
          <w:sz w:val="24"/>
          <w:szCs w:val="20"/>
        </w:rPr>
      </w:pPr>
      <w:bookmarkStart w:id="327" w:name="_Toc25633"/>
      <w:bookmarkStart w:id="328" w:name="_Toc7997"/>
      <w:bookmarkStart w:id="329" w:name="_Toc7502"/>
      <w:bookmarkStart w:id="330" w:name="_Toc3339"/>
      <w:bookmarkStart w:id="331" w:name="_Toc2882"/>
      <w:bookmarkStart w:id="332" w:name="_Toc18576"/>
      <w:bookmarkStart w:id="333" w:name="_Toc19355"/>
      <w:bookmarkStart w:id="334" w:name="_Toc22349"/>
      <w:bookmarkStart w:id="335" w:name="_Toc2509"/>
      <w:bookmarkStart w:id="336" w:name="_Toc8728"/>
      <w:bookmarkStart w:id="337" w:name="_Toc4564"/>
      <w:bookmarkStart w:id="338" w:name="_Toc17736"/>
      <w:bookmarkStart w:id="339" w:name="_Toc28734"/>
      <w:bookmarkStart w:id="340" w:name="_Toc6453_WPSOffice_Level2"/>
      <w:bookmarkStart w:id="341" w:name="_Toc24493"/>
      <w:bookmarkStart w:id="342" w:name="_Toc8972"/>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6"/>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9"/>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43"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宋体" w:hAnsi="宋体" w:cs="宋体"/>
          <w:color w:val="000000"/>
          <w:sz w:val="28"/>
          <w:szCs w:val="28"/>
          <w:shd w:val="clear" w:color="auto" w:fill="FFFFFF"/>
          <w:lang w:eastAsia="zh-CN"/>
        </w:rPr>
        <w:t>）</w:t>
      </w:r>
      <w:r>
        <w:rPr>
          <w:rFonts w:hint="eastAsia" w:ascii="仿宋" w:hAnsi="仿宋" w:eastAsia="仿宋" w:cs="仿宋"/>
          <w:b/>
          <w:bCs/>
          <w:sz w:val="30"/>
          <w:szCs w:val="30"/>
        </w:rPr>
        <w:t>类似业绩表</w:t>
      </w:r>
      <w:bookmarkEnd w:id="327"/>
      <w:bookmarkEnd w:id="343"/>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6"/>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w:t>
      </w:r>
      <w:r>
        <w:rPr>
          <w:rFonts w:hint="eastAsia" w:ascii="仿宋" w:hAnsi="仿宋" w:eastAsia="仿宋" w:cs="仿宋"/>
          <w:szCs w:val="20"/>
          <w:lang w:eastAsia="zh-CN"/>
        </w:rPr>
        <w:t>（</w:t>
      </w:r>
      <w:r>
        <w:rPr>
          <w:rFonts w:hint="eastAsia" w:ascii="仿宋" w:hAnsi="仿宋" w:eastAsia="仿宋" w:cs="仿宋"/>
          <w:szCs w:val="20"/>
        </w:rPr>
        <w:t>提供中标通知书或成交通知书或合同为准，复印件、扫描件等需要加盖公章认定）。</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4" w:name="_Toc10015_WPSOffice_Level2"/>
      <w:bookmarkStart w:id="345" w:name="_Toc5115"/>
      <w:bookmarkStart w:id="346" w:name="_Toc5813"/>
      <w:bookmarkStart w:id="347" w:name="_Toc19247"/>
      <w:bookmarkStart w:id="348" w:name="_Toc1365"/>
      <w:bookmarkStart w:id="349" w:name="_Toc27671"/>
      <w:bookmarkStart w:id="350" w:name="_Toc17340"/>
      <w:bookmarkStart w:id="351" w:name="_Toc288"/>
      <w:bookmarkStart w:id="352" w:name="_Toc22369"/>
      <w:bookmarkStart w:id="353" w:name="_Toc21899"/>
      <w:bookmarkStart w:id="354" w:name="_Toc8343"/>
      <w:bookmarkStart w:id="355" w:name="_Toc29509"/>
      <w:bookmarkStart w:id="356" w:name="_Toc32375"/>
      <w:bookmarkStart w:id="357" w:name="_Toc25174"/>
      <w:bookmarkStart w:id="358" w:name="_Toc531"/>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44"/>
    <w:p>
      <w:pPr>
        <w:spacing w:line="360" w:lineRule="atLeast"/>
        <w:ind w:firstLine="723"/>
        <w:jc w:val="center"/>
        <w:rPr>
          <w:rFonts w:ascii="仿宋" w:hAnsi="仿宋" w:eastAsia="仿宋"/>
          <w:b/>
          <w:sz w:val="36"/>
        </w:rPr>
      </w:pPr>
      <w:r>
        <w:rPr>
          <w:rFonts w:hint="eastAsia" w:ascii="仿宋" w:hAnsi="仿宋" w:eastAsia="仿宋"/>
          <w:b/>
          <w:sz w:val="36"/>
          <w:lang w:eastAsia="zh-CN"/>
        </w:rPr>
        <w:t>（十一）</w:t>
      </w:r>
      <w:r>
        <w:rPr>
          <w:rFonts w:hint="eastAsia" w:ascii="仿宋" w:hAnsi="仿宋" w:eastAsia="仿宋"/>
          <w:b/>
          <w:sz w:val="36"/>
        </w:rPr>
        <w:t>中小企业声明函(货物)</w:t>
      </w:r>
    </w:p>
    <w:p>
      <w:pPr>
        <w:snapToGrid w:val="0"/>
        <w:spacing w:line="336" w:lineRule="auto"/>
        <w:ind w:firstLine="640" w:firstLineChars="200"/>
        <w:rPr>
          <w:rFonts w:ascii="仿宋" w:hAnsi="仿宋" w:eastAsia="仿宋"/>
          <w:sz w:val="32"/>
          <w:szCs w:val="32"/>
        </w:rPr>
      </w:pPr>
    </w:p>
    <w:p>
      <w:pPr>
        <w:spacing w:line="380" w:lineRule="exact"/>
        <w:rPr>
          <w:rFonts w:hint="eastAsia" w:ascii="仿宋" w:hAnsi="仿宋" w:eastAsia="仿宋" w:cs="仿宋"/>
          <w:szCs w:val="20"/>
        </w:rPr>
      </w:pPr>
      <w:r>
        <w:rPr>
          <w:rFonts w:hint="eastAsia" w:ascii="仿宋" w:hAnsi="仿宋" w:eastAsia="仿宋" w:cs="仿宋"/>
          <w:szCs w:val="20"/>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80" w:lineRule="exact"/>
        <w:rPr>
          <w:rFonts w:hint="eastAsia" w:ascii="仿宋" w:hAnsi="仿宋" w:eastAsia="仿宋" w:cs="仿宋"/>
          <w:szCs w:val="20"/>
        </w:rPr>
      </w:pPr>
      <w:r>
        <w:rPr>
          <w:rFonts w:hint="eastAsia" w:ascii="仿宋" w:hAnsi="仿宋" w:eastAsia="仿宋" w:cs="仿宋"/>
          <w:szCs w:val="20"/>
        </w:rPr>
        <w:t>1.（标的名称），属于（采购文件中明确的所属行业）；制造商为（企业名称），从业人员  人，营业收入为  万元，资产总额为  万元</w:t>
      </w:r>
      <w:r>
        <w:rPr>
          <w:rFonts w:hint="eastAsia" w:ascii="仿宋" w:hAnsi="仿宋" w:eastAsia="仿宋" w:cs="仿宋"/>
          <w:szCs w:val="20"/>
        </w:rPr>
        <w:footnoteReference w:id="0"/>
      </w:r>
      <w:r>
        <w:rPr>
          <w:rFonts w:hint="eastAsia" w:ascii="仿宋" w:hAnsi="仿宋" w:eastAsia="仿宋" w:cs="仿宋"/>
          <w:szCs w:val="20"/>
        </w:rPr>
        <w:t>，属于（中型企业、小型企业、微型企业）；</w:t>
      </w:r>
    </w:p>
    <w:p>
      <w:pPr>
        <w:spacing w:line="380" w:lineRule="exact"/>
        <w:rPr>
          <w:rFonts w:hint="eastAsia" w:ascii="仿宋" w:hAnsi="仿宋" w:eastAsia="仿宋" w:cs="仿宋"/>
          <w:szCs w:val="20"/>
        </w:rPr>
      </w:pPr>
      <w:r>
        <w:rPr>
          <w:rFonts w:hint="eastAsia" w:ascii="仿宋" w:hAnsi="仿宋" w:eastAsia="仿宋" w:cs="仿宋"/>
          <w:szCs w:val="20"/>
        </w:rPr>
        <w:t>2. （标的名称），属于（采购文件中明确的所属行业）；制造商为（企业名称），从业人员  人，营业收入为  万元，资产总额为  万元，属于（中型企业、小型企业、微型企业）；</w:t>
      </w:r>
    </w:p>
    <w:p>
      <w:pPr>
        <w:spacing w:line="380" w:lineRule="exact"/>
        <w:rPr>
          <w:rFonts w:hint="eastAsia" w:ascii="仿宋" w:hAnsi="仿宋" w:eastAsia="仿宋" w:cs="仿宋"/>
          <w:szCs w:val="20"/>
        </w:rPr>
      </w:pPr>
      <w:r>
        <w:rPr>
          <w:rFonts w:hint="eastAsia" w:ascii="仿宋" w:hAnsi="仿宋" w:eastAsia="仿宋" w:cs="仿宋"/>
          <w:szCs w:val="20"/>
        </w:rPr>
        <w:t>……</w:t>
      </w:r>
    </w:p>
    <w:p>
      <w:pPr>
        <w:spacing w:line="380" w:lineRule="exact"/>
        <w:rPr>
          <w:rFonts w:hint="eastAsia" w:ascii="仿宋" w:hAnsi="仿宋" w:eastAsia="仿宋" w:cs="仿宋"/>
          <w:szCs w:val="20"/>
        </w:rPr>
      </w:pPr>
      <w:r>
        <w:rPr>
          <w:rFonts w:hint="eastAsia" w:ascii="仿宋" w:hAnsi="仿宋" w:eastAsia="仿宋" w:cs="仿宋"/>
          <w:szCs w:val="20"/>
        </w:rPr>
        <w:t>以上企业，不属于大企业的分支机构，不存在控股股东为大企业的情形，也不存在与大企业的负责人为同一人的情形。</w:t>
      </w:r>
    </w:p>
    <w:p>
      <w:pPr>
        <w:spacing w:line="380" w:lineRule="exact"/>
        <w:rPr>
          <w:rFonts w:hint="eastAsia" w:ascii="仿宋" w:hAnsi="仿宋" w:eastAsia="仿宋" w:cs="仿宋"/>
          <w:szCs w:val="20"/>
        </w:rPr>
      </w:pPr>
      <w:r>
        <w:rPr>
          <w:rFonts w:hint="eastAsia" w:ascii="仿宋" w:hAnsi="仿宋" w:eastAsia="仿宋" w:cs="仿宋"/>
          <w:szCs w:val="20"/>
        </w:rPr>
        <w:t>本企业对上述声明内容的真实性负责。如有虚假，将依法承担相应责任。</w:t>
      </w:r>
    </w:p>
    <w:p>
      <w:pPr>
        <w:spacing w:line="380" w:lineRule="exact"/>
        <w:rPr>
          <w:rFonts w:hint="eastAsia" w:ascii="仿宋" w:hAnsi="仿宋" w:eastAsia="仿宋" w:cs="仿宋"/>
          <w:szCs w:val="20"/>
        </w:rPr>
      </w:pPr>
    </w:p>
    <w:p>
      <w:pPr>
        <w:spacing w:line="380" w:lineRule="exact"/>
        <w:rPr>
          <w:rFonts w:hint="eastAsia" w:ascii="仿宋" w:hAnsi="仿宋" w:eastAsia="仿宋" w:cs="仿宋"/>
          <w:szCs w:val="20"/>
        </w:rPr>
      </w:pPr>
    </w:p>
    <w:p>
      <w:pPr>
        <w:spacing w:line="380" w:lineRule="exact"/>
        <w:jc w:val="center"/>
        <w:rPr>
          <w:rFonts w:hint="eastAsia" w:ascii="仿宋" w:hAnsi="仿宋" w:eastAsia="仿宋" w:cs="仿宋"/>
          <w:szCs w:val="20"/>
        </w:rPr>
      </w:pPr>
      <w:r>
        <w:rPr>
          <w:rFonts w:hint="eastAsia" w:ascii="仿宋" w:hAnsi="仿宋" w:eastAsia="仿宋" w:cs="仿宋"/>
          <w:szCs w:val="20"/>
        </w:rPr>
        <w:t>企业名称（盖章）：</w:t>
      </w:r>
    </w:p>
    <w:p>
      <w:pPr>
        <w:spacing w:line="380" w:lineRule="exact"/>
        <w:ind w:firstLine="4200" w:firstLineChars="2000"/>
        <w:jc w:val="both"/>
      </w:pPr>
      <w:r>
        <w:rPr>
          <w:rFonts w:hint="eastAsia" w:ascii="仿宋" w:hAnsi="仿宋" w:eastAsia="仿宋" w:cs="仿宋"/>
          <w:szCs w:val="20"/>
        </w:rPr>
        <w:t>日期</w:t>
      </w:r>
      <w:r>
        <w:rPr>
          <w:rFonts w:hint="eastAsia" w:ascii="仿宋" w:hAnsi="仿宋" w:eastAsia="仿宋"/>
          <w:sz w:val="32"/>
          <w:szCs w:val="32"/>
        </w:rPr>
        <w:t>：</w:t>
      </w:r>
    </w:p>
    <w:p>
      <w:pPr>
        <w:widowControl/>
        <w:spacing w:before="100" w:beforeAutospacing="1" w:after="100" w:afterAutospacing="1" w:line="330" w:lineRule="atLeast"/>
        <w:ind w:firstLine="3120" w:firstLineChars="1300"/>
        <w:jc w:val="left"/>
      </w:pPr>
      <w:r>
        <w:rPr>
          <w:rFonts w:hint="eastAsia" w:ascii="仿宋" w:hAnsi="仿宋" w:eastAsia="仿宋" w:cs="宋体"/>
          <w:kern w:val="0"/>
          <w:sz w:val="24"/>
        </w:rPr>
        <w:t xml:space="preserve">                   </w:t>
      </w:r>
    </w:p>
    <w:p>
      <w:pPr>
        <w:pStyle w:val="4"/>
        <w:spacing w:before="0" w:line="240" w:lineRule="atLeast"/>
        <w:rPr>
          <w:rFonts w:ascii="仿宋" w:hAnsi="仿宋" w:eastAsia="仿宋" w:cs="仿宋"/>
          <w:sz w:val="30"/>
          <w:szCs w:val="30"/>
        </w:rPr>
      </w:pPr>
      <w:bookmarkStart w:id="359" w:name="_Toc515647825"/>
      <w:bookmarkStart w:id="360" w:name="_Toc19284"/>
      <w:bookmarkStart w:id="361" w:name="_Toc24603"/>
      <w:bookmarkStart w:id="362" w:name="_Toc23068"/>
      <w:bookmarkStart w:id="363" w:name="_Toc5160"/>
      <w:bookmarkStart w:id="364" w:name="OLE_LINK14"/>
      <w:bookmarkStart w:id="365"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）残疾人福利性单位声明函</w:t>
      </w:r>
      <w:bookmarkEnd w:id="359"/>
      <w:bookmarkEnd w:id="360"/>
      <w:bookmarkEnd w:id="361"/>
      <w:bookmarkEnd w:id="362"/>
      <w:bookmarkEnd w:id="363"/>
    </w:p>
    <w:bookmarkEnd w:id="364"/>
    <w:bookmarkEnd w:id="365"/>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宋体" w:hAnsi="宋体" w:cs="Times New Roman"/>
          <w:b/>
          <w:sz w:val="32"/>
          <w:szCs w:val="32"/>
        </w:rPr>
      </w:pPr>
      <w:r>
        <w:rPr>
          <w:rFonts w:hint="eastAsia" w:ascii="仿宋" w:hAnsi="仿宋" w:eastAsia="仿宋" w:cs="仿宋"/>
          <w:szCs w:val="20"/>
        </w:rPr>
        <w:t xml:space="preserve">         日  期：_____________________________________________</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6"/>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66" w:name="_Toc19561"/>
    </w:p>
    <w:bookmarkEnd w:id="366"/>
    <w:p>
      <w:pPr>
        <w:pStyle w:val="9"/>
        <w:rPr>
          <w:rFonts w:ascii="仿宋_GB2312" w:hAnsi="宋体" w:eastAsia="仿宋_GB2312" w:cs="Times New Roman"/>
          <w:b/>
          <w:szCs w:val="21"/>
        </w:rPr>
      </w:pPr>
    </w:p>
    <w:p>
      <w:pPr>
        <w:jc w:val="left"/>
        <w:rPr>
          <w:rFonts w:ascii="宋体" w:hAnsi="宋体" w:cs="宋体"/>
          <w:b/>
          <w:bCs/>
          <w:sz w:val="32"/>
          <w:szCs w:val="32"/>
        </w:rPr>
      </w:pPr>
      <w:r>
        <w:rPr>
          <w:rFonts w:hint="eastAsia" w:ascii="宋体" w:hAnsi="宋体" w:cs="宋体"/>
          <w:b/>
          <w:bCs/>
          <w:sz w:val="32"/>
          <w:szCs w:val="32"/>
        </w:rPr>
        <w:t>附表</w:t>
      </w:r>
      <w:r>
        <w:rPr>
          <w:rFonts w:hint="eastAsia" w:ascii="宋体" w:hAnsi="宋体" w:cs="宋体"/>
          <w:b/>
          <w:bCs/>
          <w:sz w:val="32"/>
          <w:szCs w:val="32"/>
          <w:lang w:val="en-US" w:eastAsia="zh-CN"/>
        </w:rPr>
        <w:t>二</w:t>
      </w:r>
      <w:r>
        <w:rPr>
          <w:rFonts w:hint="eastAsia" w:ascii="宋体" w:hAnsi="宋体" w:cs="宋体"/>
          <w:b/>
          <w:bCs/>
          <w:sz w:val="32"/>
          <w:szCs w:val="32"/>
        </w:rPr>
        <w:t>、质疑函范本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r>
        <w:rPr>
          <w:rFonts w:hint="eastAsia" w:ascii="仿宋" w:hAnsi="仿宋" w:eastAsia="仿宋" w:cs="仿宋"/>
          <w:b/>
          <w:sz w:val="24"/>
          <w:szCs w:val="24"/>
          <w:lang w:val="en-US" w:eastAsia="zh-CN"/>
        </w:rPr>
        <w:t>打款凭证</w:t>
      </w:r>
      <w:r>
        <w:rPr>
          <w:rFonts w:hint="eastAsia" w:ascii="仿宋" w:hAnsi="仿宋" w:eastAsia="仿宋" w:cs="仿宋"/>
          <w:b/>
          <w:sz w:val="24"/>
          <w:szCs w:val="24"/>
          <w:lang w:eastAsia="zh-CN"/>
        </w:rPr>
        <w:t>）</w:t>
      </w:r>
    </w:p>
    <w:p>
      <w:pPr>
        <w:rPr>
          <w:rFonts w:hint="eastAsia" w:ascii="仿宋" w:hAnsi="仿宋" w:eastAsia="仿宋" w:cs="仿宋"/>
          <w:b/>
          <w:sz w:val="24"/>
          <w:szCs w:val="24"/>
          <w:lang w:eastAsia="zh-CN"/>
        </w:rPr>
      </w:pPr>
    </w:p>
    <w:sectPr>
      <w:footerReference r:id="rId9" w:type="first"/>
      <w:footerReference r:id="rId8"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oZxMDVAAAACAEAAA8AAAAAAAAAAQAgAAAAIgAAAGRycy9kb3du&#10;cmV2LnhtbFBLAQIUABQAAAAIAIdO4kDIzCN5yQEAAJkDAAAOAAAAAAAAAAEAIAAAACQ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9"/>
        <w:rPr>
          <w:rFonts w:ascii="仿宋" w:hAnsi="仿宋" w:eastAsia="仿宋" w:cs="仿宋"/>
          <w:sz w:val="21"/>
          <w:szCs w:val="21"/>
        </w:rPr>
      </w:pPr>
      <w:r>
        <w:rPr>
          <w:rStyle w:val="33"/>
          <w:rFonts w:hint="eastAsia" w:ascii="仿宋" w:hAnsi="仿宋" w:eastAsia="仿宋" w:cs="仿宋"/>
        </w:rPr>
        <w:footnoteRef/>
      </w:r>
      <w:r>
        <w:rPr>
          <w:rFonts w:hint="eastAsia" w:ascii="仿宋" w:hAnsi="仿宋" w:eastAsia="仿宋" w:cs="仿宋"/>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A0A0EFE5"/>
    <w:multiLevelType w:val="singleLevel"/>
    <w:tmpl w:val="A0A0EFE5"/>
    <w:lvl w:ilvl="0" w:tentative="0">
      <w:start w:val="1"/>
      <w:numFmt w:val="decimal"/>
      <w:suff w:val="nothing"/>
      <w:lvlText w:val="%1、"/>
      <w:lvlJc w:val="left"/>
      <w:pPr>
        <w:ind w:left="600" w:leftChars="0" w:firstLine="0" w:firstLineChars="0"/>
      </w:pPr>
    </w:lvl>
  </w:abstractNum>
  <w:abstractNum w:abstractNumId="2">
    <w:nsid w:val="EB891D12"/>
    <w:multiLevelType w:val="singleLevel"/>
    <w:tmpl w:val="EB891D12"/>
    <w:lvl w:ilvl="0" w:tentative="0">
      <w:start w:val="7"/>
      <w:numFmt w:val="chineseCounting"/>
      <w:suff w:val="nothing"/>
      <w:lvlText w:val="（%1）"/>
      <w:lvlJc w:val="left"/>
      <w:rPr>
        <w:rFonts w:hint="eastAsia"/>
      </w:rPr>
    </w:lvl>
  </w:abstractNum>
  <w:abstractNum w:abstractNumId="3">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A69EB5"/>
    <w:multiLevelType w:val="singleLevel"/>
    <w:tmpl w:val="03A69EB5"/>
    <w:lvl w:ilvl="0" w:tentative="0">
      <w:start w:val="2"/>
      <w:numFmt w:val="chineseCounting"/>
      <w:suff w:val="space"/>
      <w:lvlText w:val="第%1章"/>
      <w:lvlJc w:val="left"/>
      <w:rPr>
        <w:rFonts w:hint="eastAsia"/>
      </w:rPr>
    </w:lvl>
  </w:abstractNum>
  <w:abstractNum w:abstractNumId="5">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20364595"/>
    <w:multiLevelType w:val="singleLevel"/>
    <w:tmpl w:val="20364595"/>
    <w:lvl w:ilvl="0" w:tentative="0">
      <w:start w:val="2"/>
      <w:numFmt w:val="decimal"/>
      <w:suff w:val="nothing"/>
      <w:lvlText w:val="%1、"/>
      <w:lvlJc w:val="left"/>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64FD2"/>
    <w:rsid w:val="000B2A08"/>
    <w:rsid w:val="000C4F72"/>
    <w:rsid w:val="00164FD2"/>
    <w:rsid w:val="00181250"/>
    <w:rsid w:val="0020729E"/>
    <w:rsid w:val="002B5341"/>
    <w:rsid w:val="002F7447"/>
    <w:rsid w:val="00340A98"/>
    <w:rsid w:val="003676F3"/>
    <w:rsid w:val="003F77FD"/>
    <w:rsid w:val="004B56E4"/>
    <w:rsid w:val="00542C27"/>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E96572"/>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9D79DE"/>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10846"/>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0160C"/>
    <w:rsid w:val="06C46F77"/>
    <w:rsid w:val="06C5136C"/>
    <w:rsid w:val="06D16D3B"/>
    <w:rsid w:val="06E77E9C"/>
    <w:rsid w:val="06EC5C37"/>
    <w:rsid w:val="06F17CCF"/>
    <w:rsid w:val="071C4968"/>
    <w:rsid w:val="07301B46"/>
    <w:rsid w:val="07857088"/>
    <w:rsid w:val="078855A7"/>
    <w:rsid w:val="078A7BD3"/>
    <w:rsid w:val="07910105"/>
    <w:rsid w:val="079F15C9"/>
    <w:rsid w:val="07A221B2"/>
    <w:rsid w:val="07B436A2"/>
    <w:rsid w:val="07DF6848"/>
    <w:rsid w:val="07FD5092"/>
    <w:rsid w:val="080D578C"/>
    <w:rsid w:val="08156C52"/>
    <w:rsid w:val="081F7D8D"/>
    <w:rsid w:val="082508ED"/>
    <w:rsid w:val="082C2790"/>
    <w:rsid w:val="083F344F"/>
    <w:rsid w:val="08602F1C"/>
    <w:rsid w:val="086D086A"/>
    <w:rsid w:val="08725C86"/>
    <w:rsid w:val="08867D7A"/>
    <w:rsid w:val="088E00AD"/>
    <w:rsid w:val="088E2FB2"/>
    <w:rsid w:val="089423BF"/>
    <w:rsid w:val="08AB02A9"/>
    <w:rsid w:val="08CA1BC7"/>
    <w:rsid w:val="08D47483"/>
    <w:rsid w:val="08D91440"/>
    <w:rsid w:val="09046405"/>
    <w:rsid w:val="09093BFC"/>
    <w:rsid w:val="091F5262"/>
    <w:rsid w:val="092E10A1"/>
    <w:rsid w:val="092E1FA0"/>
    <w:rsid w:val="09536B71"/>
    <w:rsid w:val="095C37BE"/>
    <w:rsid w:val="09633768"/>
    <w:rsid w:val="09793656"/>
    <w:rsid w:val="098E2C82"/>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A46165"/>
    <w:rsid w:val="0CBA3E17"/>
    <w:rsid w:val="0D0E3012"/>
    <w:rsid w:val="0D280E73"/>
    <w:rsid w:val="0D29210B"/>
    <w:rsid w:val="0D3A372D"/>
    <w:rsid w:val="0D88314B"/>
    <w:rsid w:val="0D931CF8"/>
    <w:rsid w:val="0D936F90"/>
    <w:rsid w:val="0DCD0C05"/>
    <w:rsid w:val="0E066454"/>
    <w:rsid w:val="0E0C64DA"/>
    <w:rsid w:val="0E1671B1"/>
    <w:rsid w:val="0E170DC2"/>
    <w:rsid w:val="0E230DDE"/>
    <w:rsid w:val="0E2D2ABA"/>
    <w:rsid w:val="0E347F94"/>
    <w:rsid w:val="0E367AFD"/>
    <w:rsid w:val="0E686C91"/>
    <w:rsid w:val="0E6A537C"/>
    <w:rsid w:val="0E700A00"/>
    <w:rsid w:val="0E7C7688"/>
    <w:rsid w:val="0E815F0D"/>
    <w:rsid w:val="0E851AE9"/>
    <w:rsid w:val="0EBB2E51"/>
    <w:rsid w:val="0ECB1C78"/>
    <w:rsid w:val="0ECD0B23"/>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90C35"/>
    <w:rsid w:val="10FC4BB7"/>
    <w:rsid w:val="110A5861"/>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A64372"/>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6F0804"/>
    <w:rsid w:val="178648A8"/>
    <w:rsid w:val="178E24DD"/>
    <w:rsid w:val="1793491F"/>
    <w:rsid w:val="17A97592"/>
    <w:rsid w:val="17BE5480"/>
    <w:rsid w:val="17CB39ED"/>
    <w:rsid w:val="17CE3A24"/>
    <w:rsid w:val="180B55F1"/>
    <w:rsid w:val="1811107C"/>
    <w:rsid w:val="18135070"/>
    <w:rsid w:val="18185837"/>
    <w:rsid w:val="18266E5B"/>
    <w:rsid w:val="183D0F49"/>
    <w:rsid w:val="183F7C0F"/>
    <w:rsid w:val="184B48F4"/>
    <w:rsid w:val="187A4E7E"/>
    <w:rsid w:val="187B1937"/>
    <w:rsid w:val="187F650C"/>
    <w:rsid w:val="189171DE"/>
    <w:rsid w:val="18A328CC"/>
    <w:rsid w:val="18B824B5"/>
    <w:rsid w:val="18E76EB1"/>
    <w:rsid w:val="18E77AC1"/>
    <w:rsid w:val="18EB3C08"/>
    <w:rsid w:val="18F55160"/>
    <w:rsid w:val="190232C0"/>
    <w:rsid w:val="19206F6D"/>
    <w:rsid w:val="192632ED"/>
    <w:rsid w:val="1930573C"/>
    <w:rsid w:val="19395351"/>
    <w:rsid w:val="193F6188"/>
    <w:rsid w:val="196A09BA"/>
    <w:rsid w:val="19741AAD"/>
    <w:rsid w:val="197C1136"/>
    <w:rsid w:val="1A1D0C33"/>
    <w:rsid w:val="1A1F4A81"/>
    <w:rsid w:val="1A212B85"/>
    <w:rsid w:val="1A456744"/>
    <w:rsid w:val="1A474348"/>
    <w:rsid w:val="1A5E1C59"/>
    <w:rsid w:val="1A7975BC"/>
    <w:rsid w:val="1A862C63"/>
    <w:rsid w:val="1A8A68DE"/>
    <w:rsid w:val="1AA518F5"/>
    <w:rsid w:val="1AB23A8A"/>
    <w:rsid w:val="1AB42651"/>
    <w:rsid w:val="1AD14FFB"/>
    <w:rsid w:val="1ADF2334"/>
    <w:rsid w:val="1AF84DDC"/>
    <w:rsid w:val="1B1707D5"/>
    <w:rsid w:val="1B21757E"/>
    <w:rsid w:val="1B375D24"/>
    <w:rsid w:val="1B4F0257"/>
    <w:rsid w:val="1B576B72"/>
    <w:rsid w:val="1B843EF7"/>
    <w:rsid w:val="1B904B9B"/>
    <w:rsid w:val="1B95148F"/>
    <w:rsid w:val="1BC36D25"/>
    <w:rsid w:val="1BDC06AF"/>
    <w:rsid w:val="1BE60757"/>
    <w:rsid w:val="1C186A38"/>
    <w:rsid w:val="1C2D5486"/>
    <w:rsid w:val="1C492209"/>
    <w:rsid w:val="1C581D0C"/>
    <w:rsid w:val="1C5F7614"/>
    <w:rsid w:val="1C6A7EB8"/>
    <w:rsid w:val="1C6F7772"/>
    <w:rsid w:val="1C730FDE"/>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B1B30"/>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996EEE"/>
    <w:rsid w:val="24AD076B"/>
    <w:rsid w:val="24C31C7A"/>
    <w:rsid w:val="24CF70E6"/>
    <w:rsid w:val="24E41F9F"/>
    <w:rsid w:val="24E87B20"/>
    <w:rsid w:val="24EE164A"/>
    <w:rsid w:val="250709D7"/>
    <w:rsid w:val="250B0C27"/>
    <w:rsid w:val="2535301F"/>
    <w:rsid w:val="25410195"/>
    <w:rsid w:val="255E53C7"/>
    <w:rsid w:val="2579321E"/>
    <w:rsid w:val="25847256"/>
    <w:rsid w:val="25866F2C"/>
    <w:rsid w:val="25A06576"/>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87BEC"/>
    <w:rsid w:val="26FA67D0"/>
    <w:rsid w:val="273A69A0"/>
    <w:rsid w:val="276D18EC"/>
    <w:rsid w:val="27833035"/>
    <w:rsid w:val="278F296A"/>
    <w:rsid w:val="27952A05"/>
    <w:rsid w:val="279A72ED"/>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996868"/>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106D4"/>
    <w:rsid w:val="3123731A"/>
    <w:rsid w:val="313E1763"/>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667E7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574BE3"/>
    <w:rsid w:val="3964335F"/>
    <w:rsid w:val="396475D3"/>
    <w:rsid w:val="39793B41"/>
    <w:rsid w:val="397A373C"/>
    <w:rsid w:val="398340D2"/>
    <w:rsid w:val="39C434D0"/>
    <w:rsid w:val="39DD054D"/>
    <w:rsid w:val="3A05024C"/>
    <w:rsid w:val="3A095087"/>
    <w:rsid w:val="3A0C6BC1"/>
    <w:rsid w:val="3A2D0D0F"/>
    <w:rsid w:val="3A3C461B"/>
    <w:rsid w:val="3A4E483B"/>
    <w:rsid w:val="3A6B22D1"/>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4159F"/>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1F723D7"/>
    <w:rsid w:val="42080B28"/>
    <w:rsid w:val="420F146B"/>
    <w:rsid w:val="420F6BBF"/>
    <w:rsid w:val="422A4E6A"/>
    <w:rsid w:val="42C121F4"/>
    <w:rsid w:val="42C9519A"/>
    <w:rsid w:val="42FA15F0"/>
    <w:rsid w:val="431B5D4C"/>
    <w:rsid w:val="43335817"/>
    <w:rsid w:val="433821EA"/>
    <w:rsid w:val="433F48FD"/>
    <w:rsid w:val="434635C6"/>
    <w:rsid w:val="434C38CA"/>
    <w:rsid w:val="4372672C"/>
    <w:rsid w:val="437665D8"/>
    <w:rsid w:val="438C19B4"/>
    <w:rsid w:val="43921219"/>
    <w:rsid w:val="43921663"/>
    <w:rsid w:val="439A1E0E"/>
    <w:rsid w:val="43B86243"/>
    <w:rsid w:val="43E57EC3"/>
    <w:rsid w:val="4414155A"/>
    <w:rsid w:val="44240A76"/>
    <w:rsid w:val="44243B57"/>
    <w:rsid w:val="44285328"/>
    <w:rsid w:val="44564BBE"/>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CA1ABA"/>
    <w:rsid w:val="45EF1287"/>
    <w:rsid w:val="45F22F9C"/>
    <w:rsid w:val="460D577D"/>
    <w:rsid w:val="46565D9F"/>
    <w:rsid w:val="467D2180"/>
    <w:rsid w:val="46977ECC"/>
    <w:rsid w:val="469E18B6"/>
    <w:rsid w:val="46AE01DF"/>
    <w:rsid w:val="46CB5794"/>
    <w:rsid w:val="46D6683B"/>
    <w:rsid w:val="46E64178"/>
    <w:rsid w:val="46EC44A6"/>
    <w:rsid w:val="46FE6F3F"/>
    <w:rsid w:val="4708025C"/>
    <w:rsid w:val="4772178C"/>
    <w:rsid w:val="47776750"/>
    <w:rsid w:val="47872644"/>
    <w:rsid w:val="479C6E1E"/>
    <w:rsid w:val="47AB188A"/>
    <w:rsid w:val="47AD3D6D"/>
    <w:rsid w:val="47B81AB5"/>
    <w:rsid w:val="47CB10E1"/>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03EBD"/>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75520"/>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2C21CDC"/>
    <w:rsid w:val="52E37E35"/>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3B1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2D212B"/>
    <w:rsid w:val="554F6D62"/>
    <w:rsid w:val="55506CB4"/>
    <w:rsid w:val="55717AA9"/>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3E1892"/>
    <w:rsid w:val="5767084A"/>
    <w:rsid w:val="57675486"/>
    <w:rsid w:val="576D181D"/>
    <w:rsid w:val="577E0195"/>
    <w:rsid w:val="579B080E"/>
    <w:rsid w:val="57E8419F"/>
    <w:rsid w:val="57EB1663"/>
    <w:rsid w:val="57F40803"/>
    <w:rsid w:val="57F63B81"/>
    <w:rsid w:val="57FA02CB"/>
    <w:rsid w:val="57FC5DA1"/>
    <w:rsid w:val="580644E2"/>
    <w:rsid w:val="58072F49"/>
    <w:rsid w:val="581B0F5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426784"/>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B60EF7"/>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837A8"/>
    <w:rsid w:val="5E295086"/>
    <w:rsid w:val="5E351D04"/>
    <w:rsid w:val="5E4664A1"/>
    <w:rsid w:val="5E490A33"/>
    <w:rsid w:val="5E725AA4"/>
    <w:rsid w:val="5E7C7B26"/>
    <w:rsid w:val="5EA22A81"/>
    <w:rsid w:val="5EB304DE"/>
    <w:rsid w:val="5EB76128"/>
    <w:rsid w:val="5EEC01A5"/>
    <w:rsid w:val="5F0A4E0E"/>
    <w:rsid w:val="5F12377E"/>
    <w:rsid w:val="5F27742B"/>
    <w:rsid w:val="5F392770"/>
    <w:rsid w:val="5F5A0902"/>
    <w:rsid w:val="5F610162"/>
    <w:rsid w:val="5F6419B5"/>
    <w:rsid w:val="5FA4213E"/>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34A2A"/>
    <w:rsid w:val="63AF5CAD"/>
    <w:rsid w:val="63C20EA0"/>
    <w:rsid w:val="63D141BD"/>
    <w:rsid w:val="63D67824"/>
    <w:rsid w:val="63E55721"/>
    <w:rsid w:val="63F270C6"/>
    <w:rsid w:val="63F805D2"/>
    <w:rsid w:val="63FF32F4"/>
    <w:rsid w:val="64056CA7"/>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57FBA"/>
    <w:rsid w:val="65BD51BE"/>
    <w:rsid w:val="65C7368C"/>
    <w:rsid w:val="65D756AF"/>
    <w:rsid w:val="65DA4A03"/>
    <w:rsid w:val="65DD3FD0"/>
    <w:rsid w:val="65E63217"/>
    <w:rsid w:val="65F12B73"/>
    <w:rsid w:val="65F82138"/>
    <w:rsid w:val="661776A5"/>
    <w:rsid w:val="66325950"/>
    <w:rsid w:val="666A3731"/>
    <w:rsid w:val="667506E3"/>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370BAF"/>
    <w:rsid w:val="68487F13"/>
    <w:rsid w:val="685561A3"/>
    <w:rsid w:val="6859281F"/>
    <w:rsid w:val="685C571D"/>
    <w:rsid w:val="68641B31"/>
    <w:rsid w:val="68680353"/>
    <w:rsid w:val="68701FBD"/>
    <w:rsid w:val="687B18A4"/>
    <w:rsid w:val="6894297A"/>
    <w:rsid w:val="68AD274F"/>
    <w:rsid w:val="68B31A2F"/>
    <w:rsid w:val="68BB1DD2"/>
    <w:rsid w:val="68BC590B"/>
    <w:rsid w:val="68C64B25"/>
    <w:rsid w:val="68CA328A"/>
    <w:rsid w:val="68F37D6E"/>
    <w:rsid w:val="68F53CE2"/>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B37847"/>
    <w:rsid w:val="6BD60EEB"/>
    <w:rsid w:val="6BDF5174"/>
    <w:rsid w:val="6BE3504C"/>
    <w:rsid w:val="6BEE3CC0"/>
    <w:rsid w:val="6BF55B48"/>
    <w:rsid w:val="6BF71579"/>
    <w:rsid w:val="6BFA5804"/>
    <w:rsid w:val="6C063AF3"/>
    <w:rsid w:val="6C212997"/>
    <w:rsid w:val="6C3E63DC"/>
    <w:rsid w:val="6C424009"/>
    <w:rsid w:val="6C596DB8"/>
    <w:rsid w:val="6C5B3716"/>
    <w:rsid w:val="6C667D0B"/>
    <w:rsid w:val="6C75435B"/>
    <w:rsid w:val="6C865580"/>
    <w:rsid w:val="6C8E7C14"/>
    <w:rsid w:val="6CA433F3"/>
    <w:rsid w:val="6CB520C1"/>
    <w:rsid w:val="6D17385C"/>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B83CBA"/>
    <w:rsid w:val="71C43062"/>
    <w:rsid w:val="71C97BEF"/>
    <w:rsid w:val="71EF7DB4"/>
    <w:rsid w:val="71F926E9"/>
    <w:rsid w:val="72033E16"/>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5CC5933"/>
    <w:rsid w:val="763A5ADE"/>
    <w:rsid w:val="765009E3"/>
    <w:rsid w:val="76650257"/>
    <w:rsid w:val="76855028"/>
    <w:rsid w:val="76A11DEF"/>
    <w:rsid w:val="76AB15A7"/>
    <w:rsid w:val="76AF2221"/>
    <w:rsid w:val="76BB37A0"/>
    <w:rsid w:val="76F33EDC"/>
    <w:rsid w:val="772C2C13"/>
    <w:rsid w:val="7733372B"/>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7E6884"/>
    <w:rsid w:val="7997519F"/>
    <w:rsid w:val="799A174D"/>
    <w:rsid w:val="79A05BFC"/>
    <w:rsid w:val="79A809B0"/>
    <w:rsid w:val="79AD048E"/>
    <w:rsid w:val="7A100A3F"/>
    <w:rsid w:val="7A3E45EB"/>
    <w:rsid w:val="7A5E3E55"/>
    <w:rsid w:val="7A5F5DC8"/>
    <w:rsid w:val="7A7B4C40"/>
    <w:rsid w:val="7A8228BD"/>
    <w:rsid w:val="7AA66A1C"/>
    <w:rsid w:val="7ABB4A77"/>
    <w:rsid w:val="7ACA4427"/>
    <w:rsid w:val="7AD67F63"/>
    <w:rsid w:val="7AE23A17"/>
    <w:rsid w:val="7AE2544A"/>
    <w:rsid w:val="7AF40F48"/>
    <w:rsid w:val="7AFF44D7"/>
    <w:rsid w:val="7B0901EE"/>
    <w:rsid w:val="7B196986"/>
    <w:rsid w:val="7B1F55DA"/>
    <w:rsid w:val="7B863F57"/>
    <w:rsid w:val="7B8837DA"/>
    <w:rsid w:val="7BB06386"/>
    <w:rsid w:val="7BB870F0"/>
    <w:rsid w:val="7BDA4BC7"/>
    <w:rsid w:val="7BE75806"/>
    <w:rsid w:val="7C117321"/>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1E4DA1"/>
    <w:rsid w:val="7E3716B3"/>
    <w:rsid w:val="7E551A77"/>
    <w:rsid w:val="7E6857A1"/>
    <w:rsid w:val="7E854E68"/>
    <w:rsid w:val="7EB3525E"/>
    <w:rsid w:val="7EC6564A"/>
    <w:rsid w:val="7ED14C6F"/>
    <w:rsid w:val="7ED8706A"/>
    <w:rsid w:val="7ED95BF4"/>
    <w:rsid w:val="7EDD7BB2"/>
    <w:rsid w:val="7F1211AA"/>
    <w:rsid w:val="7F1C29A2"/>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8"/>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9"/>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3"/>
    <w:basedOn w:val="1"/>
    <w:next w:val="1"/>
    <w:qFormat/>
    <w:uiPriority w:val="39"/>
    <w:pPr>
      <w:ind w:left="400" w:leftChars="400"/>
    </w:p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Body Text"/>
    <w:basedOn w:val="1"/>
    <w:next w:val="10"/>
    <w:link w:val="66"/>
    <w:unhideWhenUsed/>
    <w:qFormat/>
    <w:uiPriority w:val="99"/>
    <w:pPr>
      <w:spacing w:after="120"/>
    </w:pPr>
  </w:style>
  <w:style w:type="paragraph" w:styleId="10">
    <w:name w:val="Quote"/>
    <w:basedOn w:val="1"/>
    <w:next w:val="1"/>
    <w:qFormat/>
    <w:uiPriority w:val="29"/>
    <w:pPr>
      <w:spacing w:beforeLines="50" w:afterLines="50" w:line="360" w:lineRule="auto"/>
    </w:pPr>
    <w:rPr>
      <w:i/>
      <w:iCs/>
      <w:color w:val="000000"/>
      <w:sz w:val="21"/>
      <w:szCs w:val="24"/>
      <w:lang w:val="zh-CN"/>
    </w:rPr>
  </w:style>
  <w:style w:type="paragraph" w:styleId="11">
    <w:name w:val="Body Text Indent"/>
    <w:basedOn w:val="1"/>
    <w:qFormat/>
    <w:uiPriority w:val="0"/>
    <w:pPr>
      <w:ind w:firstLine="630"/>
    </w:pPr>
    <w:rPr>
      <w:rFonts w:eastAsia="楷体_GB2312"/>
      <w:sz w:val="3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4"/>
    <w:qFormat/>
    <w:uiPriority w:val="99"/>
    <w:pPr>
      <w:ind w:firstLine="480"/>
    </w:pPr>
    <w:rPr>
      <w:rFonts w:ascii="宋体" w:hAnsi="宋体"/>
      <w:sz w:val="30"/>
      <w:szCs w:val="24"/>
    </w:rPr>
  </w:style>
  <w:style w:type="paragraph" w:styleId="14">
    <w:name w:val="Balloon Text"/>
    <w:basedOn w:val="1"/>
    <w:link w:val="60"/>
    <w:unhideWhenUsed/>
    <w:qFormat/>
    <w:uiPriority w:val="99"/>
    <w:rPr>
      <w:sz w:val="18"/>
      <w:szCs w:val="18"/>
    </w:rPr>
  </w:style>
  <w:style w:type="paragraph" w:styleId="15">
    <w:name w:val="footer"/>
    <w:basedOn w:val="1"/>
    <w:link w:val="84"/>
    <w:unhideWhenUsed/>
    <w:qFormat/>
    <w:uiPriority w:val="99"/>
    <w:pPr>
      <w:tabs>
        <w:tab w:val="center" w:pos="4153"/>
        <w:tab w:val="right" w:pos="8306"/>
      </w:tabs>
      <w:snapToGrid w:val="0"/>
      <w:jc w:val="left"/>
    </w:pPr>
    <w:rPr>
      <w:sz w:val="18"/>
      <w:szCs w:val="18"/>
    </w:rPr>
  </w:style>
  <w:style w:type="paragraph" w:styleId="16">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0"/>
    <w:pPr>
      <w:spacing w:before="240" w:after="60" w:line="312" w:lineRule="atLeast"/>
      <w:ind w:firstLine="482"/>
      <w:jc w:val="center"/>
      <w:outlineLvl w:val="1"/>
    </w:pPr>
    <w:rPr>
      <w:rFonts w:ascii="Calibri Light" w:hAnsi="Calibri Light" w:eastAsia="宋体" w:cs="Times New Roman"/>
      <w:b/>
      <w:bCs/>
      <w:color w:val="000000"/>
      <w:kern w:val="28"/>
      <w:sz w:val="32"/>
      <w:szCs w:val="32"/>
    </w:rPr>
  </w:style>
  <w:style w:type="paragraph" w:styleId="19">
    <w:name w:val="footnote text"/>
    <w:basedOn w:val="1"/>
    <w:qFormat/>
    <w:uiPriority w:val="0"/>
    <w:pPr>
      <w:adjustRightInd w:val="0"/>
      <w:spacing w:line="315" w:lineRule="atLeast"/>
      <w:textAlignment w:val="baseline"/>
    </w:pPr>
    <w:rPr>
      <w:rFonts w:ascii="宋体" w:hAnsi="宋体"/>
      <w:sz w:val="18"/>
      <w:szCs w:val="18"/>
    </w:rPr>
  </w:style>
  <w:style w:type="paragraph" w:styleId="20">
    <w:name w:val="toc 2"/>
    <w:basedOn w:val="1"/>
    <w:next w:val="1"/>
    <w:semiHidden/>
    <w:unhideWhenUsed/>
    <w:qFormat/>
    <w:uiPriority w:val="39"/>
    <w:pPr>
      <w:ind w:left="420" w:leftChars="200"/>
    </w:pPr>
  </w:style>
  <w:style w:type="paragraph" w:styleId="21">
    <w:name w:val="HTML Preformatted"/>
    <w:basedOn w:val="1"/>
    <w:link w:val="83"/>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2">
    <w:name w:val="Normal (Web)"/>
    <w:basedOn w:val="1"/>
    <w:link w:val="63"/>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3">
    <w:name w:val="Title"/>
    <w:basedOn w:val="1"/>
    <w:next w:val="1"/>
    <w:link w:val="67"/>
    <w:qFormat/>
    <w:uiPriority w:val="0"/>
    <w:pPr>
      <w:jc w:val="center"/>
    </w:pPr>
    <w:rPr>
      <w:rFonts w:ascii="宋体" w:hAnsi="宋体" w:cs="Times New Roman"/>
      <w:b/>
      <w:sz w:val="32"/>
      <w:szCs w:val="24"/>
    </w:rPr>
  </w:style>
  <w:style w:type="paragraph" w:styleId="24">
    <w:name w:val="Body Text First Indent"/>
    <w:basedOn w:val="9"/>
    <w:qFormat/>
    <w:uiPriority w:val="0"/>
    <w:pPr>
      <w:spacing w:after="120"/>
      <w:ind w:firstLine="420" w:firstLineChars="100"/>
    </w:pPr>
    <w:rPr>
      <w:rFonts w:ascii="Times New Roman" w:hAnsi="Times New Roman" w:cs="Times New Roman"/>
      <w:sz w:val="21"/>
    </w:rPr>
  </w:style>
  <w:style w:type="paragraph" w:styleId="25">
    <w:name w:val="Body Text First Indent 2"/>
    <w:basedOn w:val="11"/>
    <w:qFormat/>
    <w:uiPriority w:val="0"/>
    <w:pPr>
      <w:ind w:firstLine="420" w:firstLineChars="200"/>
    </w:pPr>
    <w:rPr>
      <w:kern w:val="0"/>
      <w:sz w:val="20"/>
      <w:szCs w:val="24"/>
    </w:rPr>
  </w:style>
  <w:style w:type="table" w:styleId="27">
    <w:name w:val="Table Grid"/>
    <w:basedOn w:val="2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basedOn w:val="28"/>
    <w:semiHidden/>
    <w:unhideWhenUsed/>
    <w:qFormat/>
    <w:uiPriority w:val="99"/>
    <w:rPr>
      <w:sz w:val="21"/>
      <w:szCs w:val="21"/>
    </w:rPr>
  </w:style>
  <w:style w:type="character" w:styleId="33">
    <w:name w:val="footnote reference"/>
    <w:basedOn w:val="28"/>
    <w:semiHidden/>
    <w:unhideWhenUsed/>
    <w:qFormat/>
    <w:uiPriority w:val="99"/>
    <w:rPr>
      <w:vertAlign w:val="superscript"/>
    </w:rPr>
  </w:style>
  <w:style w:type="paragraph" w:customStyle="1" w:styleId="34">
    <w:name w:val="TOAHeading"/>
    <w:basedOn w:val="1"/>
    <w:next w:val="1"/>
    <w:qFormat/>
    <w:uiPriority w:val="0"/>
    <w:pPr>
      <w:spacing w:before="120"/>
      <w:jc w:val="both"/>
      <w:textAlignment w:val="baseline"/>
    </w:pPr>
    <w:rPr>
      <w:rFonts w:ascii="Arial" w:hAnsi="Arial" w:eastAsia="仿宋"/>
      <w:kern w:val="2"/>
      <w:sz w:val="24"/>
      <w:szCs w:val="20"/>
      <w:lang w:val="en-US" w:eastAsia="zh-CN" w:bidi="ar-SA"/>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Char"/>
    <w:basedOn w:val="1"/>
    <w:qFormat/>
    <w:uiPriority w:val="0"/>
    <w:pPr>
      <w:spacing w:line="240" w:lineRule="atLeast"/>
      <w:ind w:left="420" w:firstLine="420"/>
    </w:pPr>
    <w:rPr>
      <w:rFonts w:cs="Times New Roman"/>
      <w:kern w:val="0"/>
      <w:szCs w:val="21"/>
    </w:rPr>
  </w:style>
  <w:style w:type="paragraph" w:customStyle="1" w:styleId="3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Char1"/>
    <w:basedOn w:val="1"/>
    <w:qFormat/>
    <w:uiPriority w:val="0"/>
    <w:pPr>
      <w:spacing w:line="240" w:lineRule="atLeast"/>
      <w:ind w:left="420" w:firstLine="420"/>
    </w:pPr>
    <w:rPr>
      <w:rFonts w:cs="Times New Roman"/>
      <w:kern w:val="0"/>
      <w:szCs w:val="21"/>
    </w:rPr>
  </w:style>
  <w:style w:type="paragraph" w:customStyle="1" w:styleId="39">
    <w:name w:val="列出段落1"/>
    <w:basedOn w:val="1"/>
    <w:qFormat/>
    <w:uiPriority w:val="99"/>
    <w:pPr>
      <w:ind w:firstLine="420" w:firstLineChars="200"/>
    </w:pPr>
  </w:style>
  <w:style w:type="paragraph" w:customStyle="1" w:styleId="40">
    <w:name w:val="WPSOffice手动目录 1"/>
    <w:qFormat/>
    <w:uiPriority w:val="0"/>
    <w:rPr>
      <w:rFonts w:ascii="Calibri" w:hAnsi="Calibri" w:eastAsia="宋体" w:cs="Times New Roman"/>
      <w:lang w:val="en-US" w:eastAsia="zh-CN" w:bidi="ar-SA"/>
    </w:rPr>
  </w:style>
  <w:style w:type="paragraph" w:customStyle="1" w:styleId="41">
    <w:name w:val="WPSOffice手动目录 2"/>
    <w:qFormat/>
    <w:uiPriority w:val="0"/>
    <w:pPr>
      <w:ind w:left="200" w:leftChars="200"/>
    </w:pPr>
    <w:rPr>
      <w:rFonts w:ascii="Calibri" w:hAnsi="Calibri" w:eastAsia="宋体" w:cs="Times New Roman"/>
      <w:lang w:val="en-US" w:eastAsia="zh-CN" w:bidi="ar-SA"/>
    </w:rPr>
  </w:style>
  <w:style w:type="paragraph" w:customStyle="1" w:styleId="42">
    <w:name w:val="Char2"/>
    <w:basedOn w:val="1"/>
    <w:qFormat/>
    <w:uiPriority w:val="0"/>
    <w:pPr>
      <w:spacing w:line="240" w:lineRule="atLeast"/>
      <w:ind w:left="420" w:firstLine="420"/>
    </w:pPr>
    <w:rPr>
      <w:rFonts w:cs="Times New Roman"/>
      <w:kern w:val="0"/>
      <w:szCs w:val="21"/>
    </w:rPr>
  </w:style>
  <w:style w:type="paragraph" w:customStyle="1" w:styleId="43">
    <w:name w:val="Char3"/>
    <w:basedOn w:val="1"/>
    <w:qFormat/>
    <w:uiPriority w:val="0"/>
    <w:pPr>
      <w:spacing w:line="240" w:lineRule="atLeast"/>
      <w:ind w:left="420" w:firstLine="420"/>
    </w:pPr>
    <w:rPr>
      <w:rFonts w:cs="Times New Roman"/>
      <w:kern w:val="0"/>
      <w:szCs w:val="21"/>
    </w:rPr>
  </w:style>
  <w:style w:type="paragraph" w:customStyle="1" w:styleId="44">
    <w:name w:val="采购二级"/>
    <w:basedOn w:val="1"/>
    <w:link w:val="62"/>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5">
    <w:name w:val="Char4"/>
    <w:basedOn w:val="1"/>
    <w:qFormat/>
    <w:uiPriority w:val="0"/>
    <w:pPr>
      <w:spacing w:line="240" w:lineRule="atLeast"/>
      <w:ind w:left="420" w:firstLine="420"/>
    </w:pPr>
    <w:rPr>
      <w:rFonts w:cs="Times New Roman"/>
      <w:kern w:val="0"/>
      <w:szCs w:val="21"/>
    </w:rPr>
  </w:style>
  <w:style w:type="paragraph" w:customStyle="1" w:styleId="46">
    <w:name w:val="Char5"/>
    <w:basedOn w:val="1"/>
    <w:qFormat/>
    <w:uiPriority w:val="0"/>
    <w:pPr>
      <w:spacing w:line="240" w:lineRule="atLeast"/>
      <w:ind w:left="420" w:firstLine="420"/>
    </w:pPr>
    <w:rPr>
      <w:rFonts w:cs="Times New Roman"/>
      <w:kern w:val="0"/>
      <w:szCs w:val="21"/>
    </w:rPr>
  </w:style>
  <w:style w:type="paragraph" w:customStyle="1" w:styleId="47">
    <w:name w:val="Char6"/>
    <w:basedOn w:val="1"/>
    <w:qFormat/>
    <w:uiPriority w:val="0"/>
    <w:pPr>
      <w:spacing w:line="240" w:lineRule="atLeast"/>
      <w:ind w:left="420" w:firstLine="420"/>
    </w:pPr>
    <w:rPr>
      <w:rFonts w:cs="Times New Roman"/>
      <w:kern w:val="0"/>
      <w:szCs w:val="21"/>
    </w:rPr>
  </w:style>
  <w:style w:type="paragraph" w:customStyle="1" w:styleId="48">
    <w:name w:val="Char7"/>
    <w:basedOn w:val="1"/>
    <w:qFormat/>
    <w:uiPriority w:val="0"/>
    <w:pPr>
      <w:spacing w:line="240" w:lineRule="atLeast"/>
      <w:ind w:left="420" w:firstLine="420"/>
    </w:pPr>
    <w:rPr>
      <w:rFonts w:cs="Times New Roman"/>
      <w:kern w:val="0"/>
      <w:szCs w:val="21"/>
    </w:rPr>
  </w:style>
  <w:style w:type="paragraph" w:customStyle="1" w:styleId="49">
    <w:name w:val="Char8"/>
    <w:basedOn w:val="1"/>
    <w:qFormat/>
    <w:uiPriority w:val="0"/>
    <w:pPr>
      <w:spacing w:line="240" w:lineRule="atLeast"/>
      <w:ind w:left="420" w:firstLine="420"/>
    </w:pPr>
    <w:rPr>
      <w:rFonts w:cs="Times New Roman"/>
      <w:kern w:val="0"/>
      <w:szCs w:val="21"/>
    </w:rPr>
  </w:style>
  <w:style w:type="paragraph" w:customStyle="1" w:styleId="50">
    <w:name w:val="Char9"/>
    <w:basedOn w:val="1"/>
    <w:qFormat/>
    <w:uiPriority w:val="0"/>
    <w:pPr>
      <w:spacing w:line="240" w:lineRule="atLeast"/>
      <w:ind w:left="420" w:firstLine="420"/>
    </w:pPr>
    <w:rPr>
      <w:rFonts w:cs="Times New Roman"/>
      <w:kern w:val="0"/>
      <w:szCs w:val="21"/>
    </w:rPr>
  </w:style>
  <w:style w:type="paragraph" w:customStyle="1" w:styleId="5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2">
    <w:name w:val="列出段落2"/>
    <w:basedOn w:val="1"/>
    <w:qFormat/>
    <w:uiPriority w:val="0"/>
    <w:pPr>
      <w:ind w:firstLine="420" w:firstLineChars="200"/>
    </w:pPr>
    <w:rPr>
      <w:rFonts w:cs="Times New Roman"/>
      <w:szCs w:val="21"/>
    </w:rPr>
  </w:style>
  <w:style w:type="paragraph" w:customStyle="1" w:styleId="53">
    <w:name w:val="列出段落3"/>
    <w:basedOn w:val="1"/>
    <w:unhideWhenUsed/>
    <w:qFormat/>
    <w:uiPriority w:val="99"/>
    <w:pPr>
      <w:ind w:firstLine="420" w:firstLineChars="200"/>
    </w:pPr>
  </w:style>
  <w:style w:type="paragraph" w:customStyle="1" w:styleId="54">
    <w:name w:val="Char Char Char Char Char Char Char"/>
    <w:basedOn w:val="1"/>
    <w:qFormat/>
    <w:uiPriority w:val="0"/>
    <w:rPr>
      <w:rFonts w:ascii="Times New Roman" w:hAnsi="Times New Roman" w:cs="Times New Roman"/>
      <w:szCs w:val="24"/>
    </w:rPr>
  </w:style>
  <w:style w:type="paragraph" w:customStyle="1" w:styleId="55">
    <w:name w:val="Char Char Char Char Char Char Char1"/>
    <w:basedOn w:val="1"/>
    <w:qFormat/>
    <w:uiPriority w:val="0"/>
    <w:rPr>
      <w:rFonts w:ascii="Times New Roman" w:hAnsi="Times New Roman" w:cs="Times New Roman"/>
      <w:szCs w:val="24"/>
    </w:rPr>
  </w:style>
  <w:style w:type="character" w:customStyle="1" w:styleId="56">
    <w:name w:val="页眉 字符"/>
    <w:link w:val="16"/>
    <w:qFormat/>
    <w:uiPriority w:val="99"/>
    <w:rPr>
      <w:sz w:val="18"/>
      <w:szCs w:val="18"/>
    </w:rPr>
  </w:style>
  <w:style w:type="character" w:customStyle="1" w:styleId="57">
    <w:name w:val="页脚 字符"/>
    <w:link w:val="15"/>
    <w:qFormat/>
    <w:uiPriority w:val="99"/>
    <w:rPr>
      <w:sz w:val="18"/>
      <w:szCs w:val="18"/>
    </w:rPr>
  </w:style>
  <w:style w:type="character" w:customStyle="1" w:styleId="58">
    <w:name w:val="标题 1 字符"/>
    <w:link w:val="3"/>
    <w:qFormat/>
    <w:uiPriority w:val="9"/>
    <w:rPr>
      <w:b/>
      <w:bCs/>
      <w:kern w:val="44"/>
      <w:sz w:val="44"/>
      <w:szCs w:val="44"/>
    </w:rPr>
  </w:style>
  <w:style w:type="character" w:customStyle="1" w:styleId="59">
    <w:name w:val="标题 2 字符"/>
    <w:link w:val="4"/>
    <w:qFormat/>
    <w:uiPriority w:val="9"/>
    <w:rPr>
      <w:rFonts w:ascii="Cambria" w:hAnsi="Cambria" w:eastAsia="宋体" w:cs="黑体"/>
      <w:b/>
      <w:bCs/>
      <w:sz w:val="32"/>
      <w:szCs w:val="32"/>
    </w:rPr>
  </w:style>
  <w:style w:type="character" w:customStyle="1" w:styleId="60">
    <w:name w:val="批注框文本 字符"/>
    <w:link w:val="14"/>
    <w:semiHidden/>
    <w:qFormat/>
    <w:uiPriority w:val="99"/>
    <w:rPr>
      <w:sz w:val="18"/>
      <w:szCs w:val="18"/>
    </w:rPr>
  </w:style>
  <w:style w:type="character" w:customStyle="1" w:styleId="61">
    <w:name w:val="标题 3 字符"/>
    <w:link w:val="6"/>
    <w:qFormat/>
    <w:uiPriority w:val="9"/>
    <w:rPr>
      <w:b/>
      <w:bCs/>
      <w:sz w:val="32"/>
      <w:szCs w:val="32"/>
    </w:rPr>
  </w:style>
  <w:style w:type="character" w:customStyle="1" w:styleId="62">
    <w:name w:val="采购二级 Char"/>
    <w:link w:val="44"/>
    <w:qFormat/>
    <w:locked/>
    <w:uiPriority w:val="0"/>
    <w:rPr>
      <w:rFonts w:ascii="仿宋" w:hAnsi="仿宋" w:eastAsia="仿宋"/>
      <w:b/>
      <w:kern w:val="2"/>
      <w:sz w:val="24"/>
      <w:szCs w:val="24"/>
    </w:rPr>
  </w:style>
  <w:style w:type="character" w:customStyle="1" w:styleId="63">
    <w:name w:val="普通(网站) 字符"/>
    <w:link w:val="22"/>
    <w:qFormat/>
    <w:uiPriority w:val="0"/>
    <w:rPr>
      <w:rFonts w:ascii="宋体" w:hAnsi="宋体" w:cs="宋体"/>
      <w:color w:val="000000"/>
      <w:sz w:val="24"/>
      <w:szCs w:val="24"/>
    </w:rPr>
  </w:style>
  <w:style w:type="character" w:customStyle="1" w:styleId="64">
    <w:name w:val="正文文本缩进 2 字符"/>
    <w:link w:val="13"/>
    <w:qFormat/>
    <w:locked/>
    <w:uiPriority w:val="99"/>
    <w:rPr>
      <w:rFonts w:ascii="宋体" w:hAnsi="宋体"/>
      <w:kern w:val="2"/>
      <w:sz w:val="30"/>
      <w:szCs w:val="24"/>
    </w:rPr>
  </w:style>
  <w:style w:type="character" w:customStyle="1" w:styleId="65">
    <w:name w:val="正文文本缩进 2 Char1"/>
    <w:semiHidden/>
    <w:qFormat/>
    <w:uiPriority w:val="99"/>
    <w:rPr>
      <w:kern w:val="2"/>
      <w:sz w:val="21"/>
      <w:szCs w:val="22"/>
    </w:rPr>
  </w:style>
  <w:style w:type="character" w:customStyle="1" w:styleId="66">
    <w:name w:val="正文文本 字符"/>
    <w:link w:val="9"/>
    <w:qFormat/>
    <w:uiPriority w:val="99"/>
    <w:rPr>
      <w:kern w:val="2"/>
      <w:sz w:val="21"/>
      <w:szCs w:val="22"/>
    </w:rPr>
  </w:style>
  <w:style w:type="character" w:customStyle="1" w:styleId="67">
    <w:name w:val="标题 字符"/>
    <w:link w:val="23"/>
    <w:qFormat/>
    <w:uiPriority w:val="0"/>
    <w:rPr>
      <w:rFonts w:ascii="宋体" w:hAnsi="宋体"/>
      <w:b/>
      <w:kern w:val="2"/>
      <w:sz w:val="32"/>
      <w:szCs w:val="24"/>
    </w:rPr>
  </w:style>
  <w:style w:type="character" w:customStyle="1" w:styleId="68">
    <w:name w:val="font21"/>
    <w:qFormat/>
    <w:uiPriority w:val="0"/>
    <w:rPr>
      <w:rFonts w:hint="eastAsia" w:ascii="宋体" w:hAnsi="宋体" w:eastAsia="宋体" w:cs="宋体"/>
      <w:color w:val="000000"/>
      <w:sz w:val="24"/>
      <w:szCs w:val="24"/>
      <w:u w:val="none"/>
    </w:rPr>
  </w:style>
  <w:style w:type="paragraph" w:customStyle="1" w:styleId="69">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70">
    <w:name w:val="font11"/>
    <w:qFormat/>
    <w:uiPriority w:val="0"/>
    <w:rPr>
      <w:rFonts w:hint="eastAsia" w:ascii="宋体" w:hAnsi="宋体" w:eastAsia="宋体" w:cs="宋体"/>
      <w:color w:val="FF0000"/>
      <w:sz w:val="21"/>
      <w:szCs w:val="21"/>
      <w:u w:val="none"/>
    </w:rPr>
  </w:style>
  <w:style w:type="character" w:customStyle="1" w:styleId="71">
    <w:name w:val="font01"/>
    <w:qFormat/>
    <w:uiPriority w:val="0"/>
    <w:rPr>
      <w:rFonts w:hint="eastAsia" w:ascii="宋体" w:hAnsi="宋体" w:eastAsia="宋体" w:cs="宋体"/>
      <w:color w:val="000000"/>
      <w:sz w:val="21"/>
      <w:szCs w:val="21"/>
      <w:u w:val="none"/>
    </w:rPr>
  </w:style>
  <w:style w:type="character" w:customStyle="1" w:styleId="72">
    <w:name w:val="font51"/>
    <w:qFormat/>
    <w:uiPriority w:val="0"/>
    <w:rPr>
      <w:rFonts w:hint="eastAsia" w:ascii="仿宋" w:hAnsi="仿宋" w:eastAsia="仿宋" w:cs="仿宋"/>
      <w:color w:val="000000"/>
      <w:sz w:val="24"/>
      <w:szCs w:val="24"/>
      <w:u w:val="none"/>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font61"/>
    <w:qFormat/>
    <w:uiPriority w:val="0"/>
    <w:rPr>
      <w:rFonts w:hint="eastAsia" w:ascii="仿宋" w:hAnsi="仿宋" w:eastAsia="仿宋" w:cs="仿宋"/>
      <w:color w:val="000000"/>
      <w:sz w:val="24"/>
      <w:szCs w:val="24"/>
      <w:u w:val="none"/>
    </w:rPr>
  </w:style>
  <w:style w:type="character" w:customStyle="1" w:styleId="75">
    <w:name w:val="font71"/>
    <w:qFormat/>
    <w:uiPriority w:val="0"/>
    <w:rPr>
      <w:rFonts w:hint="eastAsia" w:ascii="仿宋" w:hAnsi="仿宋" w:eastAsia="仿宋" w:cs="仿宋"/>
      <w:b/>
      <w:color w:val="000000"/>
      <w:sz w:val="24"/>
      <w:szCs w:val="24"/>
      <w:u w:val="none"/>
    </w:rPr>
  </w:style>
  <w:style w:type="character" w:customStyle="1" w:styleId="76">
    <w:name w:val="font81"/>
    <w:qFormat/>
    <w:uiPriority w:val="0"/>
    <w:rPr>
      <w:rFonts w:hint="eastAsia" w:ascii="宋体" w:hAnsi="宋体" w:eastAsia="宋体" w:cs="宋体"/>
      <w:b/>
      <w:color w:val="FF0000"/>
      <w:sz w:val="24"/>
      <w:szCs w:val="24"/>
      <w:u w:val="none"/>
    </w:rPr>
  </w:style>
  <w:style w:type="paragraph" w:customStyle="1" w:styleId="77">
    <w:name w:val="正文_0"/>
    <w:basedOn w:val="1"/>
    <w:qFormat/>
    <w:uiPriority w:val="0"/>
    <w:rPr>
      <w:rFonts w:ascii="Times New Roman" w:hAnsi="Times New Roman" w:cs="Times New Roman"/>
      <w:szCs w:val="20"/>
    </w:rPr>
  </w:style>
  <w:style w:type="character" w:customStyle="1" w:styleId="78">
    <w:name w:val="NormalCharacter"/>
    <w:link w:val="1"/>
    <w:qFormat/>
    <w:uiPriority w:val="0"/>
    <w:rPr>
      <w:rFonts w:ascii="Calibri" w:hAnsi="Calibri" w:eastAsia="宋体" w:cs="黑体"/>
      <w:kern w:val="2"/>
      <w:sz w:val="21"/>
      <w:szCs w:val="22"/>
      <w:lang w:val="en-US" w:eastAsia="zh-CN" w:bidi="ar-SA"/>
    </w:rPr>
  </w:style>
  <w:style w:type="paragraph" w:customStyle="1" w:styleId="79">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80">
    <w:name w:val="Table Paragraph"/>
    <w:basedOn w:val="1"/>
    <w:qFormat/>
    <w:uiPriority w:val="1"/>
    <w:pPr>
      <w:jc w:val="center"/>
    </w:pPr>
  </w:style>
  <w:style w:type="paragraph" w:styleId="81">
    <w:name w:val="List Paragraph"/>
    <w:basedOn w:val="1"/>
    <w:next w:val="16"/>
    <w:qFormat/>
    <w:uiPriority w:val="34"/>
    <w:pPr>
      <w:ind w:left="520" w:firstLine="419"/>
    </w:pPr>
  </w:style>
  <w:style w:type="paragraph" w:customStyle="1" w:styleId="82">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3">
    <w:name w:val="HTML 预设格式 Char"/>
    <w:basedOn w:val="28"/>
    <w:link w:val="21"/>
    <w:qFormat/>
    <w:uiPriority w:val="0"/>
    <w:rPr>
      <w:rFonts w:hint="default" w:ascii="Arial" w:hAnsi="Arial" w:cs="Arial"/>
      <w:sz w:val="28"/>
      <w:szCs w:val="28"/>
    </w:rPr>
  </w:style>
  <w:style w:type="character" w:customStyle="1" w:styleId="84">
    <w:name w:val="页脚 Char"/>
    <w:basedOn w:val="28"/>
    <w:link w:val="15"/>
    <w:qFormat/>
    <w:uiPriority w:val="0"/>
    <w:rPr>
      <w:kern w:val="2"/>
      <w:sz w:val="18"/>
      <w:szCs w:val="18"/>
    </w:rPr>
  </w:style>
  <w:style w:type="paragraph" w:customStyle="1" w:styleId="85">
    <w:name w:val="UserStyle_3"/>
    <w:basedOn w:val="1"/>
    <w:next w:val="16"/>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24388</Words>
  <Characters>25651</Characters>
  <Lines>227</Lines>
  <Paragraphs>64</Paragraphs>
  <TotalTime>4</TotalTime>
  <ScaleCrop>false</ScaleCrop>
  <LinksUpToDate>false</LinksUpToDate>
  <CharactersWithSpaces>27709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顾娜尔</cp:lastModifiedBy>
  <cp:lastPrinted>2021-04-14T04:10:00Z</cp:lastPrinted>
  <dcterms:modified xsi:type="dcterms:W3CDTF">2022-10-27T05:40:31Z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F590DBC8564C43AAB5BB9CF348D8B6B9</vt:lpwstr>
  </property>
</Properties>
</file>