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jc w:val="both"/>
        <w:rPr>
          <w:rFonts w:ascii="黑体" w:hAnsi="宋体" w:eastAsia="黑体"/>
          <w:b/>
          <w:color w:val="auto"/>
          <w:sz w:val="48"/>
          <w:szCs w:val="48"/>
        </w:rPr>
      </w:pPr>
    </w:p>
    <w:p>
      <w:pPr>
        <w:pStyle w:val="36"/>
        <w:jc w:val="center"/>
        <w:rPr>
          <w:rFonts w:hint="eastAsia" w:ascii="宋体" w:hAnsi="宋体" w:cs="宋体"/>
          <w:b/>
          <w:sz w:val="32"/>
          <w:szCs w:val="32"/>
          <w:lang w:eastAsia="zh-CN"/>
        </w:rPr>
      </w:pPr>
      <w:r>
        <w:rPr>
          <w:rFonts w:hint="eastAsia" w:ascii="宋体" w:hAnsi="宋体" w:cs="宋体"/>
          <w:b/>
          <w:sz w:val="32"/>
          <w:szCs w:val="32"/>
          <w:lang w:eastAsia="zh-CN"/>
        </w:rPr>
        <w:t>昌吉州州直卫生健康医疗系统（昌吉回族自治州中医医院）</w:t>
      </w:r>
    </w:p>
    <w:p>
      <w:pPr>
        <w:pStyle w:val="36"/>
        <w:jc w:val="center"/>
        <w:rPr>
          <w:rFonts w:ascii="宋体" w:hAnsi="宋体"/>
          <w:color w:val="auto"/>
          <w:sz w:val="32"/>
        </w:rPr>
      </w:pPr>
      <w:r>
        <w:rPr>
          <w:rFonts w:hint="eastAsia" w:ascii="宋体" w:hAnsi="宋体" w:cs="宋体"/>
          <w:b/>
          <w:sz w:val="32"/>
          <w:szCs w:val="32"/>
          <w:lang w:eastAsia="zh-CN"/>
        </w:rPr>
        <w:t>改建发热门诊新建核酸实验室采购项目（一包）</w:t>
      </w:r>
    </w:p>
    <w:p>
      <w:pPr>
        <w:pStyle w:val="36"/>
        <w:rPr>
          <w:rFonts w:ascii="宋体" w:hAnsi="宋体"/>
          <w:color w:val="auto"/>
          <w:sz w:val="32"/>
        </w:rPr>
      </w:pPr>
    </w:p>
    <w:p>
      <w:pPr>
        <w:pStyle w:val="36"/>
        <w:rPr>
          <w:rFonts w:ascii="宋体" w:hAnsi="宋体"/>
          <w:color w:val="auto"/>
          <w:sz w:val="32"/>
        </w:rPr>
      </w:pPr>
    </w:p>
    <w:p>
      <w:pPr>
        <w:pStyle w:val="36"/>
        <w:jc w:val="center"/>
        <w:rPr>
          <w:rFonts w:ascii="黑体" w:hAnsi="华文中宋" w:eastAsia="黑体"/>
          <w:color w:val="auto"/>
          <w:sz w:val="96"/>
        </w:rPr>
      </w:pPr>
      <w:r>
        <w:rPr>
          <w:rFonts w:hint="eastAsia" w:ascii="黑体" w:hAnsi="华文中宋" w:eastAsia="黑体"/>
          <w:color w:val="auto"/>
          <w:sz w:val="96"/>
          <w:szCs w:val="112"/>
        </w:rPr>
        <w:t>公开招标文件</w:t>
      </w:r>
    </w:p>
    <w:p>
      <w:pPr>
        <w:pStyle w:val="36"/>
        <w:ind w:firstLine="2570" w:firstLineChars="800"/>
        <w:jc w:val="both"/>
        <w:rPr>
          <w:rFonts w:hint="eastAsia" w:ascii="仿宋_GB2312" w:hAnsi="宋体" w:eastAsia="仿宋_GB2312"/>
          <w:b/>
          <w:color w:val="auto"/>
          <w:sz w:val="32"/>
          <w:szCs w:val="31"/>
        </w:rPr>
      </w:pPr>
    </w:p>
    <w:p>
      <w:pPr>
        <w:pStyle w:val="36"/>
        <w:ind w:firstLine="2570" w:firstLineChars="800"/>
        <w:jc w:val="both"/>
        <w:rPr>
          <w:rFonts w:hint="eastAsia" w:ascii="仿宋_GB2312" w:hAnsi="宋体" w:eastAsia="仿宋_GB2312"/>
          <w:b/>
          <w:color w:val="auto"/>
          <w:sz w:val="32"/>
          <w:szCs w:val="31"/>
        </w:rPr>
      </w:pPr>
    </w:p>
    <w:p>
      <w:pPr>
        <w:pStyle w:val="36"/>
        <w:ind w:firstLine="2570" w:firstLineChars="800"/>
        <w:jc w:val="both"/>
        <w:rPr>
          <w:rFonts w:hint="default" w:ascii="仿宋_GB2312" w:hAnsi="宋体" w:eastAsia="仿宋_GB2312"/>
          <w:b/>
          <w:color w:val="auto"/>
          <w:sz w:val="32"/>
          <w:szCs w:val="31"/>
          <w:lang w:val="en-US" w:eastAsia="zh-CN"/>
        </w:rPr>
      </w:pPr>
      <w:r>
        <w:rPr>
          <w:rFonts w:hint="eastAsia" w:ascii="仿宋_GB2312" w:hAnsi="宋体" w:eastAsia="仿宋_GB2312"/>
          <w:b/>
          <w:color w:val="auto"/>
          <w:sz w:val="32"/>
          <w:szCs w:val="31"/>
        </w:rPr>
        <w:t>文件编号：</w:t>
      </w:r>
      <w:r>
        <w:rPr>
          <w:rFonts w:hint="eastAsia" w:ascii="仿宋_GB2312" w:hAnsi="宋体" w:eastAsia="仿宋_GB2312"/>
          <w:b/>
          <w:color w:val="auto"/>
          <w:sz w:val="32"/>
          <w:szCs w:val="31"/>
          <w:lang w:eastAsia="zh-CN"/>
        </w:rPr>
        <w:t>XJTQ2022ZB</w:t>
      </w:r>
      <w:r>
        <w:rPr>
          <w:rFonts w:hint="eastAsia" w:ascii="仿宋_GB2312" w:hAnsi="宋体" w:eastAsia="仿宋_GB2312"/>
          <w:b/>
          <w:color w:val="auto"/>
          <w:sz w:val="32"/>
          <w:szCs w:val="31"/>
          <w:lang w:val="en-US" w:eastAsia="zh-CN"/>
        </w:rPr>
        <w:t>101</w:t>
      </w:r>
      <w:r>
        <w:rPr>
          <w:rFonts w:hint="eastAsia" w:ascii="仿宋_GB2312" w:hAnsi="宋体" w:eastAsia="仿宋_GB2312"/>
          <w:b/>
          <w:color w:val="auto"/>
          <w:sz w:val="32"/>
          <w:szCs w:val="31"/>
          <w:lang w:eastAsia="zh-CN"/>
        </w:rPr>
        <w:t>-CG00</w:t>
      </w:r>
      <w:r>
        <w:rPr>
          <w:rFonts w:hint="eastAsia" w:ascii="仿宋_GB2312" w:hAnsi="宋体" w:eastAsia="仿宋_GB2312"/>
          <w:b/>
          <w:color w:val="auto"/>
          <w:sz w:val="32"/>
          <w:szCs w:val="31"/>
          <w:lang w:val="en-US" w:eastAsia="zh-CN"/>
        </w:rPr>
        <w:t>1</w:t>
      </w:r>
    </w:p>
    <w:p>
      <w:pPr>
        <w:pStyle w:val="36"/>
        <w:jc w:val="both"/>
        <w:rPr>
          <w:rFonts w:hint="eastAsia" w:ascii="仿宋_GB2312" w:hAnsi="宋体" w:eastAsia="仿宋_GB2312"/>
          <w:b/>
          <w:color w:val="auto"/>
          <w:sz w:val="32"/>
          <w:szCs w:val="31"/>
        </w:rPr>
      </w:pPr>
    </w:p>
    <w:p>
      <w:pPr>
        <w:pStyle w:val="36"/>
        <w:ind w:firstLine="1928" w:firstLineChars="600"/>
        <w:jc w:val="both"/>
        <w:rPr>
          <w:rFonts w:hint="eastAsia" w:ascii="仿宋_GB2312" w:hAnsi="宋体" w:eastAsia="仿宋_GB2312"/>
          <w:b/>
          <w:color w:val="auto"/>
          <w:sz w:val="32"/>
          <w:szCs w:val="31"/>
        </w:rPr>
      </w:pPr>
    </w:p>
    <w:p>
      <w:pPr>
        <w:pStyle w:val="36"/>
        <w:ind w:firstLine="1928" w:firstLineChars="600"/>
        <w:jc w:val="both"/>
        <w:rPr>
          <w:rFonts w:hint="eastAsia" w:ascii="仿宋_GB2312" w:hAnsi="宋体" w:eastAsia="仿宋_GB2312"/>
          <w:b/>
          <w:color w:val="auto"/>
          <w:sz w:val="32"/>
          <w:szCs w:val="31"/>
        </w:rPr>
      </w:pPr>
    </w:p>
    <w:p>
      <w:pPr>
        <w:pStyle w:val="36"/>
        <w:jc w:val="both"/>
        <w:rPr>
          <w:rFonts w:hint="default" w:ascii="楷体_GB2312" w:hAnsi="宋体" w:eastAsia="楷体_GB2312"/>
          <w:b/>
          <w:color w:val="auto"/>
          <w:sz w:val="32"/>
          <w:szCs w:val="31"/>
          <w:u w:val="single"/>
          <w:lang w:val="en-US" w:eastAsia="zh-CN"/>
        </w:rPr>
      </w:pPr>
      <w:r>
        <w:rPr>
          <w:rFonts w:hint="eastAsia" w:ascii="宋体" w:hAnsi="宋体" w:cs="宋体"/>
          <w:b/>
          <w:sz w:val="32"/>
          <w:szCs w:val="32"/>
          <w:u w:val="none"/>
          <w:lang w:eastAsia="zh-CN"/>
        </w:rPr>
        <w:t>采购人：昌吉回族自治州中医医院</w:t>
      </w:r>
      <w:r>
        <w:rPr>
          <w:rFonts w:hint="eastAsia" w:ascii="宋体" w:hAnsi="宋体" w:cs="宋体"/>
          <w:b/>
          <w:sz w:val="32"/>
          <w:szCs w:val="32"/>
          <w:u w:val="single"/>
          <w:lang w:eastAsia="zh-CN"/>
        </w:rPr>
        <w:t>（本项目由昌吉回族自治州卫生健康委员会组织部门集中采购）</w:t>
      </w:r>
    </w:p>
    <w:p>
      <w:pPr>
        <w:pStyle w:val="36"/>
        <w:ind w:firstLine="1928" w:firstLineChars="600"/>
        <w:jc w:val="both"/>
        <w:rPr>
          <w:rFonts w:hint="default" w:ascii="楷体_GB2312" w:hAnsi="宋体" w:eastAsia="楷体_GB2312"/>
          <w:b/>
          <w:color w:val="auto"/>
          <w:sz w:val="32"/>
          <w:szCs w:val="31"/>
          <w:u w:val="single"/>
          <w:lang w:val="en-US" w:eastAsia="zh-CN"/>
        </w:rPr>
      </w:pPr>
    </w:p>
    <w:p>
      <w:pPr>
        <w:pStyle w:val="36"/>
        <w:jc w:val="both"/>
        <w:rPr>
          <w:rFonts w:hint="eastAsia" w:ascii="宋体" w:hAnsi="宋体" w:cs="宋体"/>
          <w:b/>
          <w:sz w:val="32"/>
          <w:szCs w:val="32"/>
          <w:lang w:eastAsia="zh-CN"/>
        </w:rPr>
      </w:pPr>
      <w:r>
        <w:rPr>
          <w:rFonts w:hint="eastAsia" w:ascii="宋体" w:hAnsi="宋体" w:cs="宋体"/>
          <w:b/>
          <w:sz w:val="32"/>
          <w:szCs w:val="32"/>
          <w:lang w:eastAsia="zh-CN"/>
        </w:rPr>
        <w:t>采购代理机构：</w:t>
      </w:r>
      <w:r>
        <w:rPr>
          <w:rFonts w:hint="eastAsia" w:ascii="宋体" w:hAnsi="宋体" w:cs="宋体"/>
          <w:b/>
          <w:sz w:val="32"/>
          <w:szCs w:val="32"/>
          <w:u w:val="single"/>
          <w:lang w:eastAsia="zh-CN"/>
        </w:rPr>
        <w:t>新疆天麒工程项目管理咨询有限责任公司</w:t>
      </w:r>
    </w:p>
    <w:p>
      <w:pPr>
        <w:pStyle w:val="36"/>
        <w:ind w:firstLine="1928" w:firstLineChars="600"/>
        <w:jc w:val="both"/>
        <w:rPr>
          <w:rFonts w:hint="eastAsia" w:ascii="楷体_GB2312" w:hAnsi="宋体" w:eastAsia="楷体_GB2312"/>
          <w:b/>
          <w:color w:val="auto"/>
          <w:sz w:val="32"/>
          <w:szCs w:val="31"/>
        </w:rPr>
      </w:pPr>
    </w:p>
    <w:p>
      <w:pPr>
        <w:pStyle w:val="36"/>
        <w:ind w:firstLine="1928" w:firstLineChars="600"/>
        <w:jc w:val="both"/>
        <w:rPr>
          <w:rFonts w:hint="eastAsia" w:ascii="楷体_GB2312" w:hAnsi="宋体" w:eastAsia="楷体_GB2312"/>
          <w:b/>
          <w:color w:val="auto"/>
          <w:sz w:val="32"/>
          <w:szCs w:val="31"/>
        </w:rPr>
      </w:pPr>
    </w:p>
    <w:p>
      <w:pPr>
        <w:pStyle w:val="36"/>
        <w:jc w:val="both"/>
        <w:rPr>
          <w:rFonts w:hint="eastAsia" w:ascii="楷体_GB2312" w:hAnsi="宋体" w:eastAsia="楷体_GB2312"/>
          <w:b/>
          <w:color w:val="auto"/>
          <w:sz w:val="32"/>
          <w:szCs w:val="31"/>
        </w:rPr>
      </w:pPr>
    </w:p>
    <w:p>
      <w:pPr>
        <w:pStyle w:val="36"/>
        <w:jc w:val="both"/>
        <w:rPr>
          <w:rFonts w:hint="eastAsia" w:ascii="楷体_GB2312" w:hAnsi="宋体" w:eastAsia="楷体_GB2312"/>
          <w:b/>
          <w:color w:val="auto"/>
          <w:sz w:val="32"/>
          <w:szCs w:val="31"/>
        </w:rPr>
      </w:pPr>
    </w:p>
    <w:p>
      <w:pPr>
        <w:pStyle w:val="36"/>
        <w:jc w:val="both"/>
        <w:rPr>
          <w:rFonts w:hint="eastAsia" w:ascii="楷体_GB2312" w:hAnsi="宋体" w:eastAsia="楷体_GB2312"/>
          <w:b/>
          <w:color w:val="auto"/>
          <w:sz w:val="32"/>
          <w:szCs w:val="31"/>
        </w:rPr>
      </w:pPr>
    </w:p>
    <w:p>
      <w:pPr>
        <w:pStyle w:val="36"/>
        <w:ind w:firstLine="3534" w:firstLineChars="1100"/>
        <w:jc w:val="both"/>
        <w:rPr>
          <w:rFonts w:hint="eastAsia"/>
          <w:lang w:val="en-US" w:eastAsia="zh-CN"/>
        </w:rPr>
      </w:pPr>
      <w:r>
        <w:rPr>
          <w:rFonts w:hint="eastAsia" w:ascii="楷体_GB2312" w:hAnsi="宋体" w:eastAsia="楷体_GB2312"/>
          <w:b/>
          <w:color w:val="auto"/>
          <w:sz w:val="32"/>
          <w:szCs w:val="31"/>
        </w:rPr>
        <w:t>编制日期：</w:t>
      </w:r>
      <w:r>
        <w:rPr>
          <w:rFonts w:hint="eastAsia" w:ascii="楷体_GB2312" w:hAnsi="宋体" w:eastAsia="楷体_GB2312"/>
          <w:b/>
          <w:color w:val="auto"/>
          <w:sz w:val="32"/>
          <w:szCs w:val="31"/>
          <w:u w:val="single"/>
        </w:rPr>
        <w:t>202</w:t>
      </w:r>
      <w:r>
        <w:rPr>
          <w:rFonts w:hint="eastAsia" w:ascii="楷体_GB2312" w:hAnsi="宋体" w:eastAsia="楷体_GB2312"/>
          <w:b/>
          <w:color w:val="auto"/>
          <w:sz w:val="32"/>
          <w:szCs w:val="31"/>
          <w:u w:val="single"/>
          <w:lang w:val="en-US" w:eastAsia="zh-CN"/>
        </w:rPr>
        <w:t>2</w:t>
      </w:r>
      <w:r>
        <w:rPr>
          <w:rFonts w:hint="eastAsia" w:ascii="楷体_GB2312" w:hAnsi="宋体" w:eastAsia="楷体_GB2312"/>
          <w:b/>
          <w:color w:val="auto"/>
          <w:sz w:val="32"/>
          <w:szCs w:val="31"/>
          <w:u w:val="single"/>
        </w:rPr>
        <w:t>年</w:t>
      </w:r>
      <w:r>
        <w:rPr>
          <w:rFonts w:hint="eastAsia" w:ascii="楷体_GB2312" w:hAnsi="宋体" w:eastAsia="楷体_GB2312"/>
          <w:b/>
          <w:color w:val="auto"/>
          <w:sz w:val="32"/>
          <w:szCs w:val="31"/>
          <w:u w:val="single"/>
          <w:lang w:val="en-US" w:eastAsia="zh-CN"/>
        </w:rPr>
        <w:t>10</w:t>
      </w:r>
      <w:r>
        <w:rPr>
          <w:rFonts w:hint="eastAsia" w:ascii="楷体_GB2312" w:hAnsi="宋体" w:eastAsia="楷体_GB2312"/>
          <w:b/>
          <w:color w:val="auto"/>
          <w:sz w:val="32"/>
          <w:szCs w:val="31"/>
          <w:u w:val="single"/>
        </w:rPr>
        <w:t>月</w:t>
      </w:r>
    </w:p>
    <w:p>
      <w:pPr>
        <w:adjustRightInd w:val="0"/>
        <w:snapToGrid w:val="0"/>
        <w:spacing w:line="360" w:lineRule="auto"/>
        <w:jc w:val="center"/>
        <w:rPr>
          <w:rFonts w:ascii="宋体" w:hAnsi="宋体" w:cs="宋体"/>
          <w:b/>
          <w:sz w:val="44"/>
          <w:szCs w:val="44"/>
        </w:rPr>
      </w:pPr>
      <w:r>
        <w:rPr>
          <w:rFonts w:hint="eastAsia" w:ascii="宋体" w:hAnsi="宋体" w:cs="宋体"/>
          <w:b/>
          <w:sz w:val="44"/>
          <w:szCs w:val="44"/>
        </w:rPr>
        <w:t>目录</w:t>
      </w:r>
      <w:bookmarkStart w:id="0" w:name="OLE_LINK3"/>
      <w:bookmarkStart w:id="1" w:name="OLE_LINK4"/>
      <w:bookmarkStart w:id="2" w:name="OLE_LINK2"/>
      <w:bookmarkStart w:id="3" w:name="OLE_LINK1"/>
      <w:r>
        <w:rPr>
          <w:rFonts w:hint="eastAsia" w:ascii="宋体" w:hAnsi="宋体" w:cs="宋体"/>
          <w:caps/>
          <w:sz w:val="24"/>
          <w:szCs w:val="24"/>
        </w:rPr>
        <w:fldChar w:fldCharType="begin"/>
      </w:r>
      <w:r>
        <w:rPr>
          <w:rFonts w:hint="eastAsia" w:ascii="宋体" w:hAnsi="宋体" w:cs="宋体"/>
          <w:caps/>
          <w:sz w:val="24"/>
          <w:szCs w:val="24"/>
        </w:rPr>
        <w:instrText xml:space="preserve"> TOC \o "1-3" \h \z \u </w:instrText>
      </w:r>
      <w:r>
        <w:rPr>
          <w:rFonts w:hint="eastAsia" w:ascii="宋体" w:hAnsi="宋体" w:cs="宋体"/>
          <w:caps/>
          <w:sz w:val="24"/>
          <w:szCs w:val="24"/>
        </w:rPr>
        <w:fldChar w:fldCharType="separate"/>
      </w:r>
    </w:p>
    <w:p>
      <w:pPr>
        <w:widowControl/>
        <w:tabs>
          <w:tab w:val="right" w:leader="dot" w:pos="9354"/>
        </w:tabs>
        <w:spacing w:line="400" w:lineRule="exact"/>
        <w:jc w:val="left"/>
        <w:rPr>
          <w:rFonts w:ascii="宋体" w:hAnsi="宋体" w:cs="Times New Roman"/>
          <w:b/>
          <w:bCs/>
          <w:kern w:val="0"/>
          <w:sz w:val="24"/>
          <w:szCs w:val="24"/>
        </w:rPr>
      </w:pPr>
      <w:r>
        <w:fldChar w:fldCharType="begin"/>
      </w:r>
      <w:r>
        <w:instrText xml:space="preserve"> HYPERLINK \l "_Toc7897_WPSOffice_Level1" </w:instrText>
      </w:r>
      <w:r>
        <w:fldChar w:fldCharType="separate"/>
      </w:r>
      <w:r>
        <w:rPr>
          <w:rFonts w:hint="eastAsia" w:ascii="宋体" w:hAnsi="宋体" w:cs="Times New Roman"/>
          <w:b/>
          <w:bCs/>
          <w:kern w:val="0"/>
          <w:sz w:val="24"/>
          <w:szCs w:val="24"/>
        </w:rPr>
        <w:t>第一部分  投标</w:t>
      </w:r>
      <w:r>
        <w:rPr>
          <w:rFonts w:hint="eastAsia" w:ascii="宋体" w:hAnsi="宋体" w:cs="Times New Roman"/>
          <w:b/>
          <w:bCs/>
          <w:kern w:val="0"/>
          <w:sz w:val="24"/>
          <w:szCs w:val="24"/>
          <w:lang w:val="en-US" w:eastAsia="zh-CN"/>
        </w:rPr>
        <w:t>须知前附表</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p>
    <w:p>
      <w:pPr>
        <w:widowControl/>
        <w:tabs>
          <w:tab w:val="right" w:leader="dot" w:pos="9354"/>
        </w:tabs>
        <w:spacing w:line="400" w:lineRule="exact"/>
        <w:jc w:val="left"/>
        <w:rPr>
          <w:rFonts w:ascii="宋体" w:hAnsi="宋体" w:cs="Times New Roman"/>
          <w:b/>
          <w:bCs/>
          <w:kern w:val="0"/>
          <w:sz w:val="24"/>
          <w:szCs w:val="24"/>
        </w:rPr>
      </w:pPr>
      <w:r>
        <w:rPr>
          <w:rFonts w:hint="eastAsia" w:ascii="宋体" w:hAnsi="宋体" w:cs="Times New Roman"/>
          <w:b/>
          <w:bCs/>
          <w:kern w:val="0"/>
          <w:sz w:val="24"/>
          <w:szCs w:val="24"/>
        </w:rPr>
        <w:t>第二部分  投标人须知</w:t>
      </w:r>
      <w:r>
        <w:rPr>
          <w:rFonts w:ascii="宋体" w:hAnsi="宋体" w:cs="Times New Roman"/>
          <w:b/>
          <w:bCs/>
          <w:kern w:val="0"/>
          <w:sz w:val="24"/>
          <w:szCs w:val="24"/>
        </w:rPr>
        <w:tab/>
      </w:r>
      <w:r>
        <w:rPr>
          <w:rFonts w:hint="eastAsia" w:ascii="宋体" w:hAnsi="宋体" w:cs="Times New Roman"/>
          <w:b/>
          <w:bCs/>
          <w:kern w:val="0"/>
          <w:sz w:val="24"/>
          <w:szCs w:val="24"/>
        </w:rPr>
        <w:t>3</w:t>
      </w:r>
    </w:p>
    <w:p>
      <w:pPr>
        <w:widowControl/>
        <w:tabs>
          <w:tab w:val="right" w:leader="dot" w:pos="9354"/>
        </w:tabs>
        <w:spacing w:line="400" w:lineRule="exact"/>
        <w:ind w:firstLine="411" w:firstLineChars="196"/>
        <w:jc w:val="left"/>
        <w:rPr>
          <w:rFonts w:ascii="宋体" w:hAnsi="宋体" w:cs="Times New Roman"/>
          <w:kern w:val="0"/>
          <w:sz w:val="24"/>
          <w:szCs w:val="24"/>
        </w:rPr>
      </w:pPr>
      <w:r>
        <w:fldChar w:fldCharType="begin"/>
      </w:r>
      <w:r>
        <w:instrText xml:space="preserve"> HYPERLINK \l "_Toc30699_WPSOffice_Level2" </w:instrText>
      </w:r>
      <w:r>
        <w:fldChar w:fldCharType="separate"/>
      </w:r>
      <w:r>
        <w:rPr>
          <w:rFonts w:hint="eastAsia" w:ascii="宋体" w:hAnsi="宋体" w:cs="Times New Roman"/>
          <w:kern w:val="0"/>
          <w:sz w:val="24"/>
          <w:szCs w:val="24"/>
        </w:rPr>
        <w:t>第一章 招标说明</w:t>
      </w:r>
      <w:r>
        <w:rPr>
          <w:rFonts w:ascii="宋体" w:hAnsi="宋体" w:cs="Times New Roman"/>
          <w:kern w:val="0"/>
          <w:sz w:val="24"/>
          <w:szCs w:val="24"/>
        </w:rPr>
        <w:tab/>
      </w:r>
      <w:r>
        <w:rPr>
          <w:rFonts w:hint="eastAsia" w:ascii="宋体" w:hAnsi="宋体" w:cs="Times New Roman"/>
          <w:kern w:val="0"/>
          <w:sz w:val="24"/>
          <w:szCs w:val="24"/>
        </w:rPr>
        <w:t>3</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"_Toc27879_WPSOffice_Level2" </w:instrText>
      </w:r>
      <w:r>
        <w:fldChar w:fldCharType="separate"/>
      </w:r>
      <w:r>
        <w:rPr>
          <w:rFonts w:hint="eastAsia" w:ascii="宋体" w:hAnsi="宋体" w:cs="Times New Roman"/>
          <w:kern w:val="0"/>
          <w:sz w:val="24"/>
          <w:szCs w:val="24"/>
        </w:rPr>
        <w:t xml:space="preserve">第二章 </w:t>
      </w:r>
      <w:r>
        <w:rPr>
          <w:rFonts w:hint="eastAsia" w:ascii="宋体" w:hAnsi="宋体" w:cs="仿宋"/>
          <w:kern w:val="0"/>
          <w:sz w:val="24"/>
          <w:szCs w:val="24"/>
        </w:rPr>
        <w:t>对投标人的资质要求</w:t>
      </w:r>
      <w:r>
        <w:rPr>
          <w:rFonts w:ascii="宋体" w:hAnsi="宋体" w:cs="Times New Roman"/>
          <w:kern w:val="0"/>
          <w:sz w:val="24"/>
          <w:szCs w:val="24"/>
        </w:rPr>
        <w:tab/>
      </w:r>
      <w:r>
        <w:rPr>
          <w:rFonts w:hint="eastAsia" w:ascii="宋体" w:hAnsi="宋体" w:cs="Times New Roman"/>
          <w:kern w:val="0"/>
          <w:sz w:val="24"/>
          <w:szCs w:val="24"/>
        </w:rPr>
        <w:t>4</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"_Toc11149_WPSOffice_Level2" </w:instrText>
      </w:r>
      <w:r>
        <w:fldChar w:fldCharType="separate"/>
      </w:r>
      <w:r>
        <w:rPr>
          <w:rFonts w:hint="eastAsia" w:ascii="宋体" w:hAnsi="宋体" w:cs="Times New Roman"/>
          <w:kern w:val="0"/>
          <w:sz w:val="24"/>
          <w:szCs w:val="24"/>
        </w:rPr>
        <w:t>第三章 投标文件的编写</w:t>
      </w:r>
      <w:r>
        <w:rPr>
          <w:rFonts w:ascii="宋体" w:hAnsi="宋体" w:cs="Times New Roman"/>
          <w:kern w:val="0"/>
          <w:sz w:val="24"/>
          <w:szCs w:val="24"/>
        </w:rPr>
        <w:tab/>
      </w:r>
      <w:r>
        <w:rPr>
          <w:rFonts w:hint="eastAsia" w:ascii="宋体" w:hAnsi="宋体" w:cs="Times New Roman"/>
          <w:kern w:val="0"/>
          <w:sz w:val="24"/>
          <w:szCs w:val="24"/>
          <w:lang w:val="en-US" w:eastAsia="zh-CN"/>
        </w:rPr>
        <w:t>5</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"_Toc31802_WPSOffice_Level2" </w:instrText>
      </w:r>
      <w:r>
        <w:fldChar w:fldCharType="separate"/>
      </w:r>
      <w:r>
        <w:rPr>
          <w:rFonts w:hint="eastAsia" w:ascii="宋体" w:hAnsi="宋体" w:cs="Times New Roman"/>
          <w:kern w:val="0"/>
          <w:sz w:val="24"/>
          <w:szCs w:val="24"/>
        </w:rPr>
        <w:t>第四章 投标文件的装订及递交</w:t>
      </w:r>
      <w:r>
        <w:rPr>
          <w:rFonts w:ascii="宋体" w:hAnsi="宋体" w:cs="Times New Roman"/>
          <w:kern w:val="0"/>
          <w:sz w:val="24"/>
          <w:szCs w:val="24"/>
        </w:rPr>
        <w:tab/>
      </w:r>
      <w:r>
        <w:rPr>
          <w:rFonts w:hint="eastAsia" w:ascii="宋体" w:hAnsi="宋体" w:cs="Times New Roman"/>
          <w:kern w:val="0"/>
          <w:sz w:val="24"/>
          <w:szCs w:val="24"/>
          <w:lang w:val="en-US" w:eastAsia="zh-CN"/>
        </w:rPr>
        <w:t>6</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"_Toc29699_WPSOffice_Level2" </w:instrText>
      </w:r>
      <w:r>
        <w:fldChar w:fldCharType="separate"/>
      </w:r>
      <w:r>
        <w:rPr>
          <w:rFonts w:hint="eastAsia" w:ascii="宋体" w:hAnsi="宋体" w:cs="Times New Roman"/>
          <w:kern w:val="0"/>
          <w:sz w:val="24"/>
          <w:szCs w:val="24"/>
        </w:rPr>
        <w:t>第五章 投标报价及保证金</w:t>
      </w:r>
      <w:r>
        <w:rPr>
          <w:rFonts w:ascii="宋体" w:hAnsi="宋体" w:cs="Times New Roman"/>
          <w:kern w:val="0"/>
          <w:sz w:val="24"/>
          <w:szCs w:val="24"/>
        </w:rPr>
        <w:tab/>
      </w:r>
      <w:r>
        <w:rPr>
          <w:rFonts w:hint="eastAsia" w:ascii="宋体" w:hAnsi="宋体" w:cs="Times New Roman"/>
          <w:kern w:val="0"/>
          <w:sz w:val="24"/>
          <w:szCs w:val="24"/>
          <w:lang w:val="en-US" w:eastAsia="zh-CN"/>
        </w:rPr>
        <w:t>7</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ascii="宋体" w:hAnsi="宋体" w:cs="Times New Roman"/>
          <w:kern w:val="0"/>
          <w:sz w:val="24"/>
          <w:szCs w:val="24"/>
        </w:rPr>
      </w:pPr>
      <w:r>
        <w:fldChar w:fldCharType="begin"/>
      </w:r>
      <w:r>
        <w:instrText xml:space="preserve"> HYPERLINK \l "_Toc24618_WPSOffice_Level1" </w:instrText>
      </w:r>
      <w:r>
        <w:fldChar w:fldCharType="separate"/>
      </w:r>
      <w:r>
        <w:rPr>
          <w:rFonts w:hint="eastAsia" w:ascii="宋体" w:hAnsi="宋体" w:cs="Times New Roman"/>
          <w:b/>
          <w:bCs/>
          <w:kern w:val="0"/>
          <w:sz w:val="24"/>
          <w:szCs w:val="24"/>
        </w:rPr>
        <w:t>第三部分  采购需求及技术说明</w:t>
      </w:r>
      <w:r>
        <w:rPr>
          <w:rFonts w:ascii="宋体" w:hAnsi="宋体" w:cs="Times New Roman"/>
          <w:b/>
          <w:bCs/>
          <w:kern w:val="0"/>
          <w:sz w:val="24"/>
          <w:szCs w:val="24"/>
        </w:rPr>
        <w:tab/>
      </w:r>
      <w:r>
        <w:rPr>
          <w:rFonts w:hint="eastAsia" w:ascii="宋体" w:hAnsi="宋体" w:cs="Times New Roman"/>
          <w:b/>
          <w:bCs/>
          <w:kern w:val="0"/>
          <w:sz w:val="24"/>
          <w:szCs w:val="24"/>
          <w:lang w:val="en-US" w:eastAsia="zh-CN"/>
        </w:rPr>
        <w:t>9</w:t>
      </w:r>
      <w:r>
        <w:rPr>
          <w:rFonts w:hint="eastAsia" w:ascii="宋体" w:hAnsi="宋体" w:cs="Times New Roman"/>
          <w:b/>
          <w:bCs/>
          <w:kern w:val="0"/>
          <w:sz w:val="24"/>
          <w:szCs w:val="24"/>
        </w:rPr>
        <w:fldChar w:fldCharType="end"/>
      </w:r>
    </w:p>
    <w:p>
      <w:pPr>
        <w:widowControl/>
        <w:tabs>
          <w:tab w:val="right" w:leader="dot" w:pos="9354"/>
        </w:tabs>
        <w:spacing w:line="400" w:lineRule="exact"/>
        <w:ind w:left="420" w:leftChars="200"/>
        <w:jc w:val="left"/>
        <w:rPr>
          <w:rFonts w:ascii="宋体" w:hAnsi="宋体" w:cs="Times New Roman"/>
          <w:kern w:val="0"/>
          <w:sz w:val="24"/>
          <w:szCs w:val="24"/>
        </w:rPr>
      </w:pPr>
      <w:r>
        <w:fldChar w:fldCharType="begin"/>
      </w:r>
      <w:r>
        <w:instrText xml:space="preserve"> HYPERLINK \l "_Toc11873_WPSOffice_Level2" </w:instrText>
      </w:r>
      <w:r>
        <w:fldChar w:fldCharType="separate"/>
      </w:r>
      <w:r>
        <w:rPr>
          <w:rFonts w:hint="eastAsia" w:ascii="宋体" w:hAnsi="宋体" w:cs="Times New Roman"/>
          <w:kern w:val="0"/>
          <w:sz w:val="24"/>
          <w:szCs w:val="24"/>
        </w:rPr>
        <w:t>第一章 采购项目内容及要求</w:t>
      </w:r>
      <w:r>
        <w:rPr>
          <w:rFonts w:ascii="宋体" w:hAnsi="宋体" w:cs="Times New Roman"/>
          <w:kern w:val="0"/>
          <w:sz w:val="24"/>
          <w:szCs w:val="24"/>
        </w:rPr>
        <w:tab/>
      </w:r>
      <w:r>
        <w:rPr>
          <w:rFonts w:hint="eastAsia" w:ascii="宋体" w:hAnsi="宋体" w:cs="Times New Roman"/>
          <w:kern w:val="0"/>
          <w:sz w:val="24"/>
          <w:szCs w:val="24"/>
          <w:lang w:val="en-US" w:eastAsia="zh-CN"/>
        </w:rPr>
        <w:t>9</w:t>
      </w:r>
      <w:r>
        <w:rPr>
          <w:rFonts w:hint="eastAsia" w:ascii="宋体" w:hAnsi="宋体" w:cs="Times New Roman"/>
          <w:kern w:val="0"/>
          <w:sz w:val="24"/>
          <w:szCs w:val="24"/>
        </w:rPr>
        <w:fldChar w:fldCharType="end"/>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第四部分  商务部分</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11</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第一章 付款方式及程序</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11</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"_Toc9257_WPSOffice_Level2" </w:instrText>
      </w:r>
      <w:r>
        <w:fldChar w:fldCharType="separate"/>
      </w:r>
      <w:r>
        <w:rPr>
          <w:rFonts w:hint="eastAsia" w:ascii="宋体" w:hAnsi="宋体" w:cs="Times New Roman"/>
          <w:kern w:val="0"/>
          <w:sz w:val="24"/>
          <w:szCs w:val="24"/>
        </w:rPr>
        <w:t>第二章 售后服务要求</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11</w:t>
      </w:r>
    </w:p>
    <w:p>
      <w:pPr>
        <w:widowControl/>
        <w:tabs>
          <w:tab w:val="right" w:leader="dot" w:pos="9354"/>
        </w:tabs>
        <w:spacing w:line="400" w:lineRule="exact"/>
        <w:jc w:val="left"/>
        <w:rPr>
          <w:rFonts w:hint="default" w:ascii="宋体" w:hAnsi="宋体" w:eastAsia="宋体" w:cs="Times New Roman"/>
          <w:kern w:val="0"/>
          <w:sz w:val="24"/>
          <w:szCs w:val="24"/>
          <w:lang w:val="en-US" w:eastAsia="zh-CN"/>
        </w:rPr>
      </w:pPr>
      <w:r>
        <w:fldChar w:fldCharType="begin"/>
      </w:r>
      <w:r>
        <w:instrText xml:space="preserve"> HYPERLINK \l "_Toc6085_WPSOffice_Level1" </w:instrText>
      </w:r>
      <w:r>
        <w:fldChar w:fldCharType="separate"/>
      </w:r>
      <w:r>
        <w:rPr>
          <w:rFonts w:hint="eastAsia" w:ascii="宋体" w:hAnsi="宋体" w:cs="Times New Roman"/>
          <w:b/>
          <w:bCs/>
          <w:kern w:val="0"/>
          <w:sz w:val="24"/>
          <w:szCs w:val="24"/>
        </w:rPr>
        <w:t>第五部分  招标组织程序</w:t>
      </w:r>
      <w:r>
        <w:rPr>
          <w:rFonts w:ascii="宋体" w:hAnsi="宋体" w:cs="Times New Roman"/>
          <w:b/>
          <w:bCs/>
          <w:kern w:val="0"/>
          <w:sz w:val="24"/>
          <w:szCs w:val="24"/>
        </w:rPr>
        <w:tab/>
      </w:r>
      <w:r>
        <w:rPr>
          <w:rFonts w:ascii="宋体" w:hAnsi="宋体" w:cs="Times New Roman"/>
          <w:b/>
          <w:bCs/>
          <w:kern w:val="0"/>
          <w:sz w:val="24"/>
          <w:szCs w:val="24"/>
        </w:rPr>
        <w:fldChar w:fldCharType="end"/>
      </w:r>
      <w:r>
        <w:rPr>
          <w:rFonts w:hint="eastAsia" w:ascii="宋体" w:hAnsi="宋体" w:cs="Times New Roman"/>
          <w:b/>
          <w:bCs/>
          <w:kern w:val="0"/>
          <w:sz w:val="24"/>
          <w:szCs w:val="24"/>
          <w:lang w:val="en-US" w:eastAsia="zh-CN"/>
        </w:rPr>
        <w:t>12</w:t>
      </w:r>
    </w:p>
    <w:p>
      <w:pPr>
        <w:widowControl/>
        <w:tabs>
          <w:tab w:val="right" w:leader="dot" w:pos="9354"/>
        </w:tabs>
        <w:spacing w:line="400" w:lineRule="exact"/>
        <w:ind w:left="420" w:leftChars="200"/>
        <w:jc w:val="left"/>
        <w:rPr>
          <w:rFonts w:hint="default" w:ascii="宋体" w:hAnsi="宋体" w:eastAsia="宋体" w:cs="Times New Roman"/>
          <w:kern w:val="0"/>
          <w:sz w:val="24"/>
          <w:szCs w:val="24"/>
          <w:lang w:val="en-US" w:eastAsia="zh-CN"/>
        </w:rPr>
      </w:pPr>
      <w:r>
        <w:fldChar w:fldCharType="begin"/>
      </w:r>
      <w:r>
        <w:instrText xml:space="preserve"> HYPERLINK \l "_Toc12824_WPSOffice_Level2" </w:instrText>
      </w:r>
      <w:r>
        <w:fldChar w:fldCharType="separate"/>
      </w:r>
      <w:r>
        <w:rPr>
          <w:rFonts w:hint="eastAsia" w:ascii="宋体" w:hAnsi="宋体" w:cs="Times New Roman"/>
          <w:kern w:val="0"/>
          <w:sz w:val="24"/>
          <w:szCs w:val="24"/>
        </w:rPr>
        <w:t>第一章 评标委员会</w:t>
      </w:r>
      <w:r>
        <w:rPr>
          <w:rFonts w:ascii="宋体" w:hAnsi="宋体" w:cs="Times New Roman"/>
          <w:kern w:val="0"/>
          <w:sz w:val="24"/>
          <w:szCs w:val="24"/>
        </w:rPr>
        <w:tab/>
      </w:r>
      <w:r>
        <w:rPr>
          <w:rFonts w:ascii="宋体" w:hAnsi="宋体" w:cs="Times New Roman"/>
          <w:kern w:val="0"/>
          <w:sz w:val="24"/>
          <w:szCs w:val="24"/>
        </w:rPr>
        <w:fldChar w:fldCharType="end"/>
      </w:r>
      <w:r>
        <w:rPr>
          <w:rFonts w:hint="eastAsia" w:ascii="宋体" w:hAnsi="宋体" w:cs="Times New Roman"/>
          <w:kern w:val="0"/>
          <w:sz w:val="24"/>
          <w:szCs w:val="24"/>
          <w:lang w:val="en-US" w:eastAsia="zh-CN"/>
        </w:rPr>
        <w:t>12</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"_Toc21414_WPSOffice_Level2" </w:instrText>
      </w:r>
      <w:r>
        <w:fldChar w:fldCharType="separate"/>
      </w:r>
      <w:r>
        <w:rPr>
          <w:rFonts w:hint="eastAsia" w:ascii="宋体" w:hAnsi="宋体" w:cs="Times New Roman"/>
          <w:kern w:val="0"/>
          <w:sz w:val="24"/>
          <w:szCs w:val="24"/>
        </w:rPr>
        <w:t>第二章 开标 评标和中标</w:t>
      </w:r>
      <w:r>
        <w:rPr>
          <w:rFonts w:ascii="宋体" w:hAnsi="宋体" w:cs="Times New Roman"/>
          <w:kern w:val="0"/>
          <w:sz w:val="24"/>
          <w:szCs w:val="24"/>
        </w:rPr>
        <w:tab/>
      </w:r>
      <w:r>
        <w:rPr>
          <w:rFonts w:hint="eastAsia" w:ascii="宋体" w:hAnsi="宋体" w:cs="Times New Roman"/>
          <w:kern w:val="0"/>
          <w:sz w:val="24"/>
          <w:szCs w:val="24"/>
          <w:lang w:val="en-US" w:eastAsia="zh-CN"/>
        </w:rPr>
        <w:t>12</w:t>
      </w:r>
      <w:r>
        <w:rPr>
          <w:rFonts w:hint="eastAsia" w:ascii="宋体" w:hAnsi="宋体" w:cs="Times New Roman"/>
          <w:kern w:val="0"/>
          <w:sz w:val="24"/>
          <w:szCs w:val="24"/>
        </w:rPr>
        <w:fldChar w:fldCharType="end"/>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"_Toc11030_WPSOffice_Level2" </w:instrText>
      </w:r>
      <w:r>
        <w:fldChar w:fldCharType="separate"/>
      </w:r>
      <w:r>
        <w:rPr>
          <w:rFonts w:hint="eastAsia" w:ascii="宋体" w:hAnsi="宋体" w:cs="Times New Roman"/>
          <w:kern w:val="0"/>
          <w:sz w:val="24"/>
          <w:szCs w:val="24"/>
        </w:rPr>
        <w:t>第三章 无效投标及废标</w:t>
      </w:r>
      <w:r>
        <w:rPr>
          <w:rFonts w:ascii="宋体" w:hAnsi="宋体" w:cs="Times New Roman"/>
          <w:kern w:val="0"/>
          <w:sz w:val="24"/>
          <w:szCs w:val="24"/>
        </w:rPr>
        <w:tab/>
      </w:r>
      <w:r>
        <w:rPr>
          <w:rFonts w:hint="eastAsia" w:ascii="宋体" w:hAnsi="宋体" w:cs="Times New Roman"/>
          <w:kern w:val="0"/>
          <w:sz w:val="24"/>
          <w:szCs w:val="24"/>
          <w:lang w:val="en-US" w:eastAsia="zh-CN"/>
        </w:rPr>
        <w:t>1</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9</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"_Toc1900_WPSOffice_Level1" </w:instrText>
      </w:r>
      <w:r>
        <w:fldChar w:fldCharType="separate"/>
      </w:r>
      <w:r>
        <w:rPr>
          <w:rFonts w:hint="eastAsia" w:ascii="宋体" w:hAnsi="宋体" w:cs="Times New Roman"/>
          <w:b/>
          <w:bCs/>
          <w:kern w:val="0"/>
          <w:sz w:val="24"/>
          <w:szCs w:val="24"/>
        </w:rPr>
        <w:t>第六部分  招标结束后注意事项</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"_Toc17833_WPSOffice_Level2" </w:instrText>
      </w:r>
      <w:r>
        <w:fldChar w:fldCharType="separate"/>
      </w:r>
      <w:r>
        <w:rPr>
          <w:rFonts w:hint="eastAsia" w:ascii="宋体" w:hAnsi="宋体" w:cs="Times New Roman"/>
          <w:kern w:val="0"/>
          <w:sz w:val="24"/>
          <w:szCs w:val="24"/>
        </w:rPr>
        <w:t>第一章 质疑处理</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val="en-US" w:eastAsia="zh-CN"/>
        </w:rPr>
      </w:pPr>
      <w:r>
        <w:fldChar w:fldCharType="begin"/>
      </w:r>
      <w:r>
        <w:instrText xml:space="preserve"> HYPERLINK \l "_Toc24481_WPSOffice_Level2" </w:instrText>
      </w:r>
      <w:r>
        <w:fldChar w:fldCharType="separate"/>
      </w:r>
      <w:r>
        <w:rPr>
          <w:rFonts w:hint="eastAsia" w:ascii="宋体" w:hAnsi="宋体" w:cs="Times New Roman"/>
          <w:kern w:val="0"/>
          <w:sz w:val="24"/>
          <w:szCs w:val="24"/>
        </w:rPr>
        <w:t>第二章 签订合同</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0</w:t>
      </w:r>
    </w:p>
    <w:p>
      <w:pPr>
        <w:widowControl/>
        <w:tabs>
          <w:tab w:val="right" w:leader="dot" w:pos="9354"/>
        </w:tabs>
        <w:spacing w:line="400" w:lineRule="exact"/>
        <w:ind w:left="420" w:leftChars="200"/>
        <w:jc w:val="left"/>
        <w:rPr>
          <w:rFonts w:hint="eastAsia" w:ascii="宋体" w:hAnsi="宋体" w:eastAsia="宋体" w:cs="Times New Roman"/>
          <w:kern w:val="0"/>
          <w:sz w:val="24"/>
          <w:szCs w:val="24"/>
          <w:lang w:eastAsia="zh-CN"/>
        </w:rPr>
      </w:pPr>
      <w:r>
        <w:fldChar w:fldCharType="begin"/>
      </w:r>
      <w:r>
        <w:instrText xml:space="preserve"> HYPERLINK \l "_Toc26721_WPSOffice_Level2" </w:instrText>
      </w:r>
      <w:r>
        <w:fldChar w:fldCharType="separate"/>
      </w:r>
      <w:r>
        <w:rPr>
          <w:rFonts w:hint="eastAsia" w:ascii="宋体" w:hAnsi="宋体" w:cs="Times New Roman"/>
          <w:kern w:val="0"/>
          <w:sz w:val="24"/>
          <w:szCs w:val="24"/>
        </w:rPr>
        <w:t>第三章 项目验收</w:t>
      </w:r>
      <w:r>
        <w:rPr>
          <w:rFonts w:ascii="宋体" w:hAnsi="宋体" w:cs="Times New Roman"/>
          <w:kern w:val="0"/>
          <w:sz w:val="24"/>
          <w:szCs w:val="24"/>
        </w:rPr>
        <w:tab/>
      </w:r>
      <w:r>
        <w:rPr>
          <w:rFonts w:hint="eastAsia" w:ascii="宋体" w:hAnsi="宋体" w:cs="Times New Roman"/>
          <w:kern w:val="0"/>
          <w:sz w:val="24"/>
          <w:szCs w:val="24"/>
        </w:rPr>
        <w:t>2</w:t>
      </w:r>
      <w:r>
        <w:rPr>
          <w:rFonts w:hint="eastAsia" w:ascii="宋体" w:hAnsi="宋体" w:cs="Times New Roman"/>
          <w:kern w:val="0"/>
          <w:sz w:val="24"/>
          <w:szCs w:val="24"/>
        </w:rPr>
        <w:fldChar w:fldCharType="end"/>
      </w:r>
      <w:r>
        <w:rPr>
          <w:rFonts w:hint="eastAsia" w:ascii="宋体" w:hAnsi="宋体" w:cs="Times New Roman"/>
          <w:kern w:val="0"/>
          <w:sz w:val="24"/>
          <w:szCs w:val="24"/>
          <w:lang w:val="en-US" w:eastAsia="zh-CN"/>
        </w:rPr>
        <w:t>6</w:t>
      </w:r>
    </w:p>
    <w:p>
      <w:pPr>
        <w:widowControl/>
        <w:tabs>
          <w:tab w:val="right" w:leader="dot" w:pos="9354"/>
        </w:tabs>
        <w:spacing w:line="400" w:lineRule="exact"/>
        <w:jc w:val="left"/>
        <w:rPr>
          <w:rFonts w:hint="eastAsia" w:ascii="宋体" w:hAnsi="宋体" w:eastAsia="宋体" w:cs="Times New Roman"/>
          <w:kern w:val="0"/>
          <w:sz w:val="24"/>
          <w:szCs w:val="24"/>
          <w:lang w:eastAsia="zh-CN"/>
        </w:rPr>
      </w:pPr>
      <w:r>
        <w:fldChar w:fldCharType="begin"/>
      </w:r>
      <w:r>
        <w:instrText xml:space="preserve"> HYPERLINK \l "_Toc3096_WPSOffice_Level1" </w:instrText>
      </w:r>
      <w:r>
        <w:fldChar w:fldCharType="separate"/>
      </w:r>
      <w:r>
        <w:rPr>
          <w:rFonts w:hint="eastAsia" w:ascii="宋体" w:hAnsi="宋体" w:cs="Times New Roman"/>
          <w:b/>
          <w:bCs/>
          <w:kern w:val="0"/>
          <w:sz w:val="24"/>
          <w:szCs w:val="24"/>
        </w:rPr>
        <w:t>第七部分 投标文件格式范本</w:t>
      </w:r>
      <w:r>
        <w:rPr>
          <w:rFonts w:ascii="宋体" w:hAnsi="宋体" w:cs="Times New Roman"/>
          <w:b/>
          <w:bCs/>
          <w:kern w:val="0"/>
          <w:sz w:val="24"/>
          <w:szCs w:val="24"/>
        </w:rPr>
        <w:tab/>
      </w:r>
      <w:r>
        <w:rPr>
          <w:rFonts w:hint="eastAsia" w:ascii="宋体" w:hAnsi="宋体" w:cs="Times New Roman"/>
          <w:b/>
          <w:bCs/>
          <w:kern w:val="0"/>
          <w:sz w:val="24"/>
          <w:szCs w:val="24"/>
        </w:rPr>
        <w:t>2</w:t>
      </w:r>
      <w:r>
        <w:rPr>
          <w:rFonts w:hint="eastAsia" w:ascii="宋体" w:hAnsi="宋体" w:cs="Times New Roman"/>
          <w:b/>
          <w:bCs/>
          <w:kern w:val="0"/>
          <w:sz w:val="24"/>
          <w:szCs w:val="24"/>
        </w:rPr>
        <w:fldChar w:fldCharType="end"/>
      </w:r>
      <w:r>
        <w:rPr>
          <w:rFonts w:hint="eastAsia" w:ascii="宋体" w:hAnsi="宋体" w:cs="Times New Roman"/>
          <w:b/>
          <w:bCs/>
          <w:kern w:val="0"/>
          <w:sz w:val="24"/>
          <w:szCs w:val="24"/>
          <w:lang w:val="en-US" w:eastAsia="zh-CN"/>
        </w:rPr>
        <w:t>7</w:t>
      </w:r>
    </w:p>
    <w:p>
      <w:pPr>
        <w:rPr>
          <w:rFonts w:ascii="宋体" w:hAnsi="宋体" w:cs="宋体"/>
          <w:szCs w:val="24"/>
        </w:rPr>
      </w:pPr>
      <w:r>
        <w:rPr>
          <w:rFonts w:hint="eastAsia" w:ascii="宋体" w:hAnsi="宋体" w:cs="宋体"/>
          <w:szCs w:val="24"/>
        </w:rPr>
        <w:fldChar w:fldCharType="end"/>
      </w:r>
    </w:p>
    <w:p>
      <w:pPr>
        <w:rPr>
          <w:rFonts w:ascii="Times New Roman" w:hAnsi="Times New Roman" w:cs="Times New Roman"/>
          <w:szCs w:val="24"/>
        </w:rPr>
      </w:pPr>
    </w:p>
    <w:p>
      <w:pPr>
        <w:pStyle w:val="34"/>
        <w:ind w:firstLine="420"/>
      </w:pPr>
    </w:p>
    <w:p>
      <w:pPr>
        <w:rPr>
          <w:rFonts w:ascii="Times New Roman" w:hAnsi="Times New Roman" w:cs="Times New Roman"/>
          <w:szCs w:val="24"/>
          <w:shd w:val="clear" w:color="FFFFFF" w:fill="D9D9D9"/>
        </w:rPr>
      </w:pPr>
    </w:p>
    <w:bookmarkEnd w:id="0"/>
    <w:bookmarkEnd w:id="1"/>
    <w:bookmarkEnd w:id="2"/>
    <w:bookmarkEnd w:id="3"/>
    <w:p>
      <w:pPr>
        <w:spacing w:line="360" w:lineRule="exact"/>
        <w:outlineLvl w:val="0"/>
        <w:rPr>
          <w:rFonts w:ascii="宋体" w:hAnsi="宋体" w:cs="Times New Roman"/>
          <w:b/>
          <w:sz w:val="32"/>
          <w:szCs w:val="32"/>
          <w:shd w:val="clear" w:color="FFFFFF" w:fill="D9D9D9"/>
        </w:rPr>
        <w:sectPr>
          <w:footerReference r:id="rId5" w:type="first"/>
          <w:footerReference r:id="rId4" w:type="default"/>
          <w:pgSz w:w="11906" w:h="16838"/>
          <w:pgMar w:top="851" w:right="851" w:bottom="851" w:left="851" w:header="851" w:footer="992" w:gutter="0"/>
          <w:pgNumType w:fmt="numberInDash" w:start="0"/>
          <w:cols w:space="720" w:num="1"/>
          <w:docGrid w:type="lines" w:linePitch="312" w:charSpace="0"/>
        </w:sectPr>
      </w:pPr>
      <w:bookmarkStart w:id="4" w:name="_Toc21251_WPSOffice_Level1"/>
    </w:p>
    <w:p>
      <w:pPr>
        <w:spacing w:line="360" w:lineRule="exact"/>
        <w:jc w:val="both"/>
        <w:outlineLvl w:val="0"/>
        <w:rPr>
          <w:rFonts w:ascii="宋体" w:hAnsi="宋体" w:cs="Times New Roman"/>
          <w:b/>
          <w:sz w:val="32"/>
          <w:szCs w:val="32"/>
        </w:rPr>
      </w:pPr>
      <w:bookmarkStart w:id="5" w:name="_Toc9486"/>
    </w:p>
    <w:p>
      <w:pPr>
        <w:spacing w:line="360" w:lineRule="exact"/>
        <w:jc w:val="center"/>
        <w:outlineLvl w:val="0"/>
        <w:rPr>
          <w:rFonts w:hint="default" w:ascii="宋体" w:hAnsi="宋体" w:eastAsia="宋体" w:cs="Times New Roman"/>
          <w:b/>
          <w:sz w:val="32"/>
          <w:szCs w:val="32"/>
          <w:lang w:val="en-US" w:eastAsia="zh-CN"/>
        </w:rPr>
      </w:pPr>
      <w:r>
        <w:rPr>
          <w:rFonts w:hint="eastAsia" w:ascii="宋体" w:hAnsi="宋体" w:cs="Times New Roman"/>
          <w:b/>
          <w:sz w:val="32"/>
          <w:szCs w:val="32"/>
        </w:rPr>
        <w:t>第一部分</w:t>
      </w:r>
      <w:r>
        <w:rPr>
          <w:rFonts w:hint="eastAsia" w:ascii="宋体" w:hAnsi="宋体" w:cs="Times New Roman"/>
          <w:b/>
          <w:sz w:val="32"/>
          <w:szCs w:val="32"/>
          <w:lang w:val="en-US" w:eastAsia="zh-CN"/>
        </w:rPr>
        <w:t xml:space="preserve"> </w:t>
      </w:r>
      <w:r>
        <w:rPr>
          <w:rFonts w:hint="eastAsia" w:ascii="宋体" w:hAnsi="宋体" w:cs="Times New Roman"/>
          <w:b/>
          <w:sz w:val="32"/>
          <w:szCs w:val="32"/>
        </w:rPr>
        <w:t>投标</w:t>
      </w:r>
      <w:bookmarkEnd w:id="4"/>
      <w:bookmarkEnd w:id="5"/>
      <w:r>
        <w:rPr>
          <w:rFonts w:hint="eastAsia" w:ascii="宋体" w:hAnsi="宋体" w:cs="Times New Roman"/>
          <w:b/>
          <w:sz w:val="32"/>
          <w:szCs w:val="32"/>
          <w:lang w:val="en-US" w:eastAsia="zh-CN"/>
        </w:rPr>
        <w:t xml:space="preserve">须知前附表 </w:t>
      </w:r>
    </w:p>
    <w:p>
      <w:pPr>
        <w:spacing w:line="360" w:lineRule="exact"/>
        <w:jc w:val="center"/>
        <w:outlineLvl w:val="0"/>
        <w:rPr>
          <w:rFonts w:ascii="宋体" w:hAnsi="宋体" w:cs="Times New Roman"/>
          <w:b/>
          <w:szCs w:val="21"/>
        </w:rPr>
      </w:pPr>
      <w:bookmarkStart w:id="6" w:name="_Toc10559"/>
      <w:r>
        <w:rPr>
          <w:rFonts w:hint="eastAsia" w:ascii="宋体" w:hAnsi="宋体" w:cs="宋体"/>
          <w:b/>
          <w:bCs/>
          <w:szCs w:val="21"/>
          <w:lang w:eastAsia="zh-CN"/>
        </w:rPr>
        <w:t>新疆天麒工程项目管理咨询有限责任公司</w:t>
      </w:r>
      <w:r>
        <w:rPr>
          <w:rFonts w:hint="eastAsia" w:ascii="宋体" w:hAnsi="宋体" w:cs="宋体"/>
          <w:b/>
          <w:bCs/>
          <w:szCs w:val="21"/>
        </w:rPr>
        <w:t>拟对以下项目进行政府采购，欢迎符合条件的供应商前来投标</w:t>
      </w:r>
      <w:r>
        <w:rPr>
          <w:rFonts w:hint="eastAsia" w:ascii="方正仿宋_GBK" w:hAnsi="宋体" w:eastAsia="方正仿宋_GBK" w:cs="Times New Roman"/>
          <w:b/>
          <w:szCs w:val="21"/>
        </w:rPr>
        <w:t>。</w:t>
      </w:r>
      <w:bookmarkEnd w:id="6"/>
    </w:p>
    <w:tbl>
      <w:tblPr>
        <w:tblStyle w:val="25"/>
        <w:tblW w:w="1065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29"/>
        <w:gridCol w:w="1827"/>
        <w:gridCol w:w="1121"/>
        <w:gridCol w:w="3856"/>
        <w:gridCol w:w="1387"/>
        <w:gridCol w:w="193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招标项目</w:t>
            </w: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pStyle w:val="36"/>
              <w:keepNext w:val="0"/>
              <w:keepLines w:val="0"/>
              <w:suppressLineNumbers w:val="0"/>
              <w:spacing w:before="0" w:beforeAutospacing="0" w:after="0" w:afterAutospacing="0"/>
              <w:ind w:left="0" w:right="0"/>
              <w:jc w:val="both"/>
              <w:rPr>
                <w:rFonts w:hint="default" w:ascii="仿宋" w:hAnsi="仿宋" w:eastAsia="仿宋" w:cs="仿宋"/>
              </w:rPr>
            </w:pPr>
            <w:r>
              <w:rPr>
                <w:rFonts w:hint="eastAsia" w:ascii="仿宋" w:hAnsi="仿宋" w:eastAsia="仿宋" w:cs="仿宋"/>
                <w:color w:val="auto"/>
                <w:kern w:val="2"/>
                <w:sz w:val="24"/>
                <w:szCs w:val="24"/>
                <w:lang w:val="en-US" w:eastAsia="zh-CN" w:bidi="ar-SA"/>
              </w:rPr>
              <w:t>昌吉州州直卫生健康医疗系统（昌吉回族自治州中医医院）改建发热门诊新建核酸实验室采购项目（一包）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color w:val="auto"/>
                <w:sz w:val="24"/>
                <w:szCs w:val="24"/>
              </w:rPr>
              <w:t>编  号</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auto"/>
                <w:sz w:val="24"/>
                <w:szCs w:val="24"/>
                <w:lang w:eastAsia="zh-CN"/>
              </w:rPr>
            </w:pPr>
            <w:r>
              <w:rPr>
                <w:rFonts w:hint="eastAsia" w:ascii="仿宋" w:hAnsi="仿宋" w:eastAsia="仿宋" w:cs="仿宋"/>
                <w:b w:val="0"/>
                <w:bCs/>
                <w:color w:val="auto"/>
                <w:sz w:val="24"/>
                <w:szCs w:val="24"/>
                <w:lang w:eastAsia="zh-CN"/>
              </w:rPr>
              <w:t>XJTQ2022ZB</w:t>
            </w:r>
            <w:r>
              <w:rPr>
                <w:rFonts w:hint="eastAsia" w:ascii="仿宋" w:hAnsi="仿宋" w:eastAsia="仿宋" w:cs="仿宋"/>
                <w:b w:val="0"/>
                <w:bCs/>
                <w:color w:val="auto"/>
                <w:sz w:val="24"/>
                <w:szCs w:val="24"/>
                <w:lang w:val="en-US" w:eastAsia="zh-CN"/>
              </w:rPr>
              <w:t>101</w:t>
            </w:r>
            <w:r>
              <w:rPr>
                <w:rFonts w:hint="eastAsia" w:ascii="仿宋" w:hAnsi="仿宋" w:eastAsia="仿宋" w:cs="仿宋"/>
                <w:b w:val="0"/>
                <w:bCs/>
                <w:color w:val="auto"/>
                <w:sz w:val="24"/>
                <w:szCs w:val="24"/>
                <w:lang w:eastAsia="zh-CN"/>
              </w:rPr>
              <w:t>-CG00</w:t>
            </w:r>
            <w:r>
              <w:rPr>
                <w:rFonts w:hint="eastAsia" w:ascii="仿宋" w:hAnsi="仿宋" w:eastAsia="仿宋" w:cs="仿宋"/>
                <w:b w:val="0"/>
                <w:bCs/>
                <w:color w:val="auto"/>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2</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 xml:space="preserve">采 购 人                                   </w:t>
            </w: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bCs/>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eastAsia" w:ascii="仿宋" w:hAnsi="仿宋" w:eastAsia="仿宋" w:cs="仿宋"/>
                <w:b/>
                <w:bCs/>
                <w:sz w:val="24"/>
                <w:szCs w:val="24"/>
                <w:lang w:eastAsia="zh-CN"/>
              </w:rPr>
            </w:pPr>
            <w:r>
              <w:rPr>
                <w:rFonts w:hint="eastAsia" w:ascii="仿宋" w:hAnsi="仿宋" w:eastAsia="仿宋" w:cs="仿宋"/>
                <w:color w:val="auto"/>
                <w:kern w:val="2"/>
                <w:sz w:val="24"/>
                <w:szCs w:val="24"/>
                <w:lang w:val="en-US" w:eastAsia="zh-CN" w:bidi="ar-SA"/>
              </w:rPr>
              <w:t>昌吉回族自治州中医医院（本项目由昌吉回族自治州卫生健康委员会组织部门集中采购）</w:t>
            </w:r>
            <w:r>
              <w:rPr>
                <w:rFonts w:hint="eastAsia" w:ascii="仿宋" w:hAnsi="仿宋" w:eastAsia="仿宋" w:cs="仿宋"/>
                <w:b w:val="0"/>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联系人</w:t>
            </w:r>
          </w:p>
        </w:tc>
        <w:tc>
          <w:tcPr>
            <w:tcW w:w="385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王炳旭</w:t>
            </w:r>
          </w:p>
        </w:tc>
        <w:tc>
          <w:tcPr>
            <w:tcW w:w="138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color w:val="auto"/>
                <w:sz w:val="24"/>
                <w:szCs w:val="24"/>
              </w:rPr>
              <w:t>联系电话</w:t>
            </w:r>
          </w:p>
        </w:tc>
        <w:tc>
          <w:tcPr>
            <w:tcW w:w="193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400" w:lineRule="exact"/>
              <w:ind w:left="0" w:right="0"/>
              <w:jc w:val="left"/>
              <w:rPr>
                <w:rFonts w:hint="default" w:ascii="仿宋" w:hAnsi="仿宋" w:eastAsia="仿宋" w:cs="仿宋"/>
                <w:color w:val="auto"/>
                <w:sz w:val="24"/>
                <w:szCs w:val="24"/>
                <w:lang w:val="en-US"/>
              </w:rPr>
            </w:pPr>
            <w:r>
              <w:rPr>
                <w:rFonts w:hint="eastAsia" w:ascii="仿宋" w:hAnsi="仿宋" w:eastAsia="仿宋" w:cs="仿宋"/>
                <w:color w:val="auto"/>
                <w:sz w:val="24"/>
                <w:szCs w:val="24"/>
                <w:lang w:val="en-US" w:eastAsia="zh-CN"/>
              </w:rPr>
              <w:t>15909059966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29"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3</w:t>
            </w:r>
          </w:p>
        </w:tc>
        <w:tc>
          <w:tcPr>
            <w:tcW w:w="1827" w:type="dxa"/>
            <w:vMerge w:val="restart"/>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采购代理机构</w:t>
            </w: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名  称</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color w:val="000000"/>
                <w:sz w:val="24"/>
                <w:szCs w:val="24"/>
                <w:lang w:eastAsia="zh-CN"/>
              </w:rPr>
              <w:t>新疆天麒工程项目管理咨询有限责任公司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529"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p>
        </w:tc>
        <w:tc>
          <w:tcPr>
            <w:tcW w:w="1827" w:type="dxa"/>
            <w:vMerge w:val="continue"/>
            <w:tcBorders>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p>
        </w:tc>
        <w:tc>
          <w:tcPr>
            <w:tcW w:w="1121"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地  址</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eastAsia" w:ascii="仿宋" w:hAnsi="仿宋" w:eastAsia="仿宋" w:cs="仿宋"/>
                <w:b/>
                <w:color w:val="000000"/>
                <w:sz w:val="24"/>
                <w:szCs w:val="24"/>
                <w:lang w:eastAsia="zh-CN"/>
              </w:rPr>
            </w:pPr>
            <w:r>
              <w:rPr>
                <w:rFonts w:hint="eastAsia" w:ascii="仿宋" w:hAnsi="仿宋" w:eastAsia="仿宋" w:cs="仿宋"/>
                <w:bCs/>
                <w:sz w:val="24"/>
                <w:szCs w:val="24"/>
                <w:lang w:eastAsia="zh-CN"/>
              </w:rPr>
              <w:t>新疆维吾尔自治区昌吉市屯河北路新天地商务港815室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sz w:val="24"/>
                <w:szCs w:val="24"/>
              </w:rPr>
            </w:pPr>
            <w:r>
              <w:rPr>
                <w:rFonts w:hint="eastAsia" w:ascii="仿宋" w:hAnsi="仿宋" w:eastAsia="仿宋" w:cs="仿宋"/>
                <w:sz w:val="24"/>
                <w:szCs w:val="24"/>
              </w:rPr>
              <w:t>4</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采购内容</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lang w:eastAsia="zh-CN"/>
              </w:rPr>
              <w:t>采购双泵血液透析滤过机</w:t>
            </w:r>
            <w:r>
              <w:rPr>
                <w:rFonts w:hint="eastAsia" w:ascii="仿宋" w:hAnsi="仿宋" w:eastAsia="仿宋" w:cs="仿宋"/>
                <w:sz w:val="24"/>
                <w:szCs w:val="24"/>
                <w:lang w:val="en-US" w:eastAsia="zh-CN"/>
              </w:rPr>
              <w:t>一台 （进口）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仿宋" w:hAnsi="仿宋" w:eastAsia="仿宋"/>
                <w:b/>
                <w:bCs/>
                <w:sz w:val="24"/>
                <w:szCs w:val="24"/>
              </w:rPr>
            </w:pPr>
            <w:r>
              <w:rPr>
                <w:rFonts w:hint="eastAsia" w:ascii="仿宋" w:hAnsi="仿宋" w:eastAsia="仿宋"/>
                <w:b/>
                <w:bCs/>
                <w:sz w:val="24"/>
                <w:szCs w:val="24"/>
              </w:rPr>
              <w:t>5</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仿宋" w:hAnsi="仿宋" w:eastAsia="仿宋"/>
                <w:b/>
                <w:bCs/>
                <w:sz w:val="24"/>
                <w:szCs w:val="24"/>
              </w:rPr>
            </w:pPr>
            <w:r>
              <w:rPr>
                <w:rFonts w:hint="eastAsia" w:ascii="仿宋" w:hAnsi="仿宋" w:eastAsia="仿宋"/>
                <w:b/>
                <w:bCs/>
                <w:sz w:val="24"/>
                <w:szCs w:val="24"/>
              </w:rPr>
              <w:t>质保期限</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验收合格后整机及配件免费保修3年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6</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质量标准</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合格（并通过采购人组织的项目验收）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7</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sz w:val="24"/>
                <w:szCs w:val="24"/>
              </w:rPr>
            </w:pPr>
            <w:r>
              <w:rPr>
                <w:rFonts w:hint="eastAsia" w:ascii="仿宋" w:hAnsi="仿宋" w:eastAsia="仿宋" w:cs="仿宋"/>
                <w:b/>
                <w:sz w:val="24"/>
                <w:szCs w:val="24"/>
              </w:rPr>
              <w:t>采购预算</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人民币（大写）：贰拾肆万元整  ¥：24万元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8</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auto"/>
                <w:sz w:val="24"/>
                <w:szCs w:val="24"/>
              </w:rPr>
            </w:pPr>
            <w:r>
              <w:rPr>
                <w:rFonts w:hint="eastAsia" w:ascii="仿宋" w:hAnsi="仿宋" w:eastAsia="仿宋" w:cs="仿宋"/>
                <w:b/>
                <w:color w:val="auto"/>
                <w:sz w:val="24"/>
                <w:szCs w:val="24"/>
              </w:rPr>
              <w:t>资金来源</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专项资金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9</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color w:val="000000"/>
                <w:sz w:val="24"/>
                <w:szCs w:val="24"/>
              </w:rPr>
              <w:t>招标方式</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sz w:val="24"/>
                <w:szCs w:val="24"/>
              </w:rPr>
            </w:pPr>
            <w:r>
              <w:rPr>
                <w:rFonts w:hint="eastAsia" w:ascii="仿宋" w:hAnsi="仿宋" w:eastAsia="仿宋" w:cs="仿宋"/>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10</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themeColor="text1"/>
                <w:sz w:val="24"/>
                <w:szCs w:val="24"/>
              </w:rPr>
            </w:pPr>
            <w:r>
              <w:rPr>
                <w:rFonts w:hint="eastAsia" w:ascii="仿宋" w:hAnsi="仿宋" w:eastAsia="仿宋" w:cs="仿宋"/>
                <w:b/>
                <w:color w:val="000000" w:themeColor="text1"/>
                <w:sz w:val="24"/>
                <w:szCs w:val="24"/>
              </w:rPr>
              <w:t>评标办法</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themeColor="text1"/>
                <w:sz w:val="24"/>
                <w:szCs w:val="24"/>
              </w:rPr>
            </w:pPr>
            <w:r>
              <w:rPr>
                <w:rFonts w:hint="eastAsia" w:ascii="仿宋" w:hAnsi="仿宋" w:eastAsia="仿宋" w:cs="仿宋"/>
                <w:color w:val="000000" w:themeColor="text1"/>
                <w:sz w:val="24"/>
                <w:szCs w:val="24"/>
              </w:rPr>
              <w:t>综合评分法（其中技术和商务分</w:t>
            </w:r>
            <w:r>
              <w:rPr>
                <w:rFonts w:hint="eastAsia" w:ascii="仿宋" w:hAnsi="仿宋" w:eastAsia="仿宋" w:cs="仿宋"/>
                <w:color w:val="000000" w:themeColor="text1"/>
                <w:sz w:val="24"/>
                <w:szCs w:val="24"/>
                <w:lang w:val="en-US" w:eastAsia="zh-CN"/>
              </w:rPr>
              <w:t>60</w:t>
            </w:r>
            <w:r>
              <w:rPr>
                <w:rFonts w:hint="eastAsia" w:ascii="仿宋" w:hAnsi="仿宋" w:eastAsia="仿宋" w:cs="仿宋"/>
                <w:color w:val="000000" w:themeColor="text1"/>
                <w:sz w:val="24"/>
                <w:szCs w:val="24"/>
              </w:rPr>
              <w:t>分，报价分</w:t>
            </w:r>
            <w:r>
              <w:rPr>
                <w:rFonts w:hint="eastAsia" w:ascii="仿宋" w:hAnsi="仿宋" w:eastAsia="仿宋" w:cs="仿宋"/>
                <w:color w:val="000000" w:themeColor="text1"/>
                <w:sz w:val="24"/>
                <w:szCs w:val="24"/>
                <w:lang w:val="en-US" w:eastAsia="zh-CN"/>
              </w:rPr>
              <w:t>4</w:t>
            </w:r>
            <w:r>
              <w:rPr>
                <w:rFonts w:hint="eastAsia" w:ascii="仿宋" w:hAnsi="仿宋" w:eastAsia="仿宋" w:cs="仿宋"/>
                <w:color w:val="000000" w:themeColor="text1"/>
                <w:sz w:val="24"/>
                <w:szCs w:val="24"/>
              </w:rPr>
              <w:t>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11</w:t>
            </w:r>
          </w:p>
        </w:tc>
        <w:tc>
          <w:tcPr>
            <w:tcW w:w="1827"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投标保证金</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lang w:val="en-US" w:eastAsia="zh-CN"/>
              </w:rPr>
            </w:pPr>
            <w:r>
              <w:rPr>
                <w:rFonts w:hint="eastAsia" w:ascii="仿宋" w:hAnsi="仿宋" w:eastAsia="仿宋" w:cs="仿宋"/>
                <w:sz w:val="24"/>
                <w:szCs w:val="24"/>
              </w:rPr>
              <w:t>人民币（大写）</w:t>
            </w:r>
            <w:r>
              <w:rPr>
                <w:rFonts w:hint="eastAsia" w:ascii="仿宋" w:hAnsi="仿宋" w:eastAsia="仿宋" w:cs="仿宋"/>
                <w:color w:val="000000" w:themeColor="text1"/>
                <w:sz w:val="24"/>
                <w:szCs w:val="24"/>
              </w:rPr>
              <w:t>：</w:t>
            </w:r>
            <w:r>
              <w:rPr>
                <w:rFonts w:hint="eastAsia" w:ascii="仿宋" w:hAnsi="仿宋" w:eastAsia="仿宋" w:cs="仿宋"/>
                <w:color w:val="000000" w:themeColor="text1"/>
                <w:sz w:val="24"/>
                <w:szCs w:val="24"/>
                <w:lang w:val="en-US" w:eastAsia="zh-CN"/>
              </w:rPr>
              <w:t xml:space="preserve">肆仟伍佰元整 </w:t>
            </w:r>
            <w:r>
              <w:rPr>
                <w:rFonts w:hint="eastAsia" w:ascii="仿宋" w:hAnsi="仿宋" w:eastAsia="仿宋" w:cs="仿宋"/>
                <w:color w:val="000000" w:themeColor="text1"/>
                <w:sz w:val="24"/>
                <w:szCs w:val="24"/>
              </w:rPr>
              <w:t xml:space="preserve"> ¥：</w:t>
            </w:r>
            <w:r>
              <w:rPr>
                <w:rFonts w:hint="eastAsia" w:ascii="仿宋" w:hAnsi="仿宋" w:eastAsia="仿宋" w:cs="仿宋"/>
                <w:color w:val="000000" w:themeColor="text1"/>
                <w:sz w:val="24"/>
                <w:szCs w:val="24"/>
                <w:lang w:val="en-US" w:eastAsia="zh-CN"/>
              </w:rPr>
              <w:t>4500.00元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12</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color w:val="000000"/>
                <w:sz w:val="24"/>
                <w:szCs w:val="24"/>
              </w:rPr>
            </w:pPr>
            <w:r>
              <w:rPr>
                <w:rFonts w:hint="eastAsia" w:ascii="仿宋" w:hAnsi="仿宋" w:eastAsia="仿宋" w:cs="仿宋"/>
                <w:b/>
                <w:color w:val="000000"/>
                <w:sz w:val="24"/>
                <w:szCs w:val="24"/>
              </w:rPr>
              <w:t>投标文件组成</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仿宋" w:hAnsi="仿宋" w:eastAsia="仿宋" w:cs="仿宋"/>
                <w:b/>
                <w:color w:val="000000"/>
                <w:sz w:val="24"/>
                <w:szCs w:val="24"/>
              </w:rPr>
            </w:pPr>
            <w:r>
              <w:rPr>
                <w:rFonts w:hint="eastAsia" w:ascii="仿宋" w:hAnsi="仿宋" w:eastAsia="仿宋" w:cs="仿宋"/>
                <w:color w:val="000000" w:themeColor="text1"/>
                <w:sz w:val="24"/>
                <w:szCs w:val="24"/>
              </w:rPr>
              <w:t>《开标一览表》1份、正本 1 份、副本</w:t>
            </w:r>
            <w:r>
              <w:rPr>
                <w:rFonts w:hint="eastAsia" w:ascii="仿宋" w:hAnsi="仿宋" w:eastAsia="仿宋" w:cs="仿宋"/>
                <w:color w:val="000000" w:themeColor="text1"/>
                <w:sz w:val="24"/>
                <w:szCs w:val="24"/>
                <w:lang w:val="en-US" w:eastAsia="zh-CN"/>
              </w:rPr>
              <w:t>4</w:t>
            </w:r>
            <w:r>
              <w:rPr>
                <w:rFonts w:hint="eastAsia" w:ascii="仿宋" w:hAnsi="仿宋" w:eastAsia="仿宋" w:cs="仿宋"/>
                <w:color w:val="000000" w:themeColor="text1"/>
                <w:sz w:val="24"/>
                <w:szCs w:val="24"/>
              </w:rPr>
              <w:t>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13</w:t>
            </w:r>
          </w:p>
        </w:tc>
        <w:tc>
          <w:tcPr>
            <w:tcW w:w="2948" w:type="dxa"/>
            <w:gridSpan w:val="2"/>
            <w:tcBorders>
              <w:top w:val="single" w:color="auto" w:sz="4" w:space="0"/>
              <w:left w:val="single" w:color="auto" w:sz="4" w:space="0"/>
              <w:bottom w:val="single" w:color="auto" w:sz="4" w:space="0"/>
              <w:right w:val="single" w:color="auto" w:sz="4" w:space="0"/>
            </w:tcBorders>
          </w:tcPr>
          <w:p>
            <w:pPr>
              <w:keepNext w:val="0"/>
              <w:keepLines w:val="0"/>
              <w:suppressLineNumbers w:val="0"/>
              <w:snapToGrid w:val="0"/>
              <w:spacing w:before="0" w:beforeAutospacing="0" w:after="0" w:afterAutospacing="0" w:line="400" w:lineRule="exact"/>
              <w:ind w:left="0" w:right="0"/>
              <w:jc w:val="left"/>
              <w:rPr>
                <w:rFonts w:hint="default" w:ascii="仿宋" w:hAnsi="仿宋" w:eastAsia="仿宋" w:cs="仿宋"/>
                <w:b/>
                <w:color w:val="000000"/>
                <w:sz w:val="24"/>
                <w:szCs w:val="24"/>
              </w:rPr>
            </w:pPr>
            <w:r>
              <w:rPr>
                <w:rFonts w:hint="eastAsia" w:ascii="仿宋" w:hAnsi="仿宋" w:eastAsia="仿宋" w:cs="仿宋"/>
                <w:b/>
                <w:color w:val="000000"/>
                <w:sz w:val="24"/>
                <w:szCs w:val="24"/>
              </w:rPr>
              <w:t>投标文件有效期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color w:val="000000"/>
                <w:sz w:val="24"/>
                <w:szCs w:val="24"/>
              </w:rPr>
              <w:t>自开标之日起90日内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仿宋" w:hAnsi="仿宋" w:eastAsia="仿宋" w:cs="仿宋"/>
                <w:color w:val="000000"/>
                <w:sz w:val="24"/>
                <w:szCs w:val="24"/>
              </w:rPr>
            </w:pPr>
            <w:r>
              <w:rPr>
                <w:rFonts w:hint="eastAsia" w:ascii="仿宋" w:hAnsi="仿宋" w:eastAsia="仿宋" w:cs="仿宋"/>
                <w:color w:val="000000"/>
                <w:sz w:val="24"/>
                <w:szCs w:val="24"/>
              </w:rPr>
              <w:t>14</w:t>
            </w:r>
          </w:p>
        </w:tc>
        <w:tc>
          <w:tcPr>
            <w:tcW w:w="294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 w:hAnsi="仿宋" w:eastAsia="仿宋" w:cs="仿宋"/>
                <w:b/>
                <w:color w:val="000000"/>
                <w:sz w:val="24"/>
                <w:szCs w:val="24"/>
              </w:rPr>
            </w:pPr>
            <w:r>
              <w:rPr>
                <w:rFonts w:hint="eastAsia" w:ascii="仿宋" w:hAnsi="仿宋" w:eastAsia="仿宋" w:cs="仿宋"/>
                <w:b/>
                <w:bCs/>
                <w:color w:val="000000"/>
                <w:spacing w:val="-17"/>
                <w:sz w:val="24"/>
                <w:szCs w:val="24"/>
              </w:rPr>
              <w:t>招标文件发放日期</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eastAsia="zh-CN"/>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27</w:t>
            </w:r>
            <w:r>
              <w:rPr>
                <w:rFonts w:hint="eastAsia" w:ascii="仿宋" w:hAnsi="仿宋" w:eastAsia="仿宋" w:cs="仿宋"/>
                <w:color w:val="auto"/>
                <w:sz w:val="24"/>
                <w:szCs w:val="24"/>
                <w:lang w:val="zh-CN" w:eastAsia="zh-CN"/>
              </w:rPr>
              <w:t>日至202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3</w:t>
            </w:r>
            <w:bookmarkStart w:id="366" w:name="_GoBack"/>
            <w:bookmarkEnd w:id="366"/>
            <w:r>
              <w:rPr>
                <w:rFonts w:hint="eastAsia" w:ascii="仿宋" w:hAnsi="仿宋" w:eastAsia="仿宋" w:cs="仿宋"/>
                <w:color w:val="auto"/>
                <w:sz w:val="24"/>
                <w:szCs w:val="24"/>
                <w:lang w:val="zh-CN" w:eastAsia="zh-CN"/>
              </w:rPr>
              <w:t>日</w:t>
            </w:r>
            <w:r>
              <w:rPr>
                <w:rFonts w:hint="eastAsia" w:ascii="仿宋" w:hAnsi="仿宋" w:eastAsia="仿宋" w:cs="仿宋"/>
                <w:color w:val="auto"/>
                <w:sz w:val="24"/>
                <w:szCs w:val="24"/>
                <w:lang w:val="en-US" w:eastAsia="zh-CN"/>
              </w:rPr>
              <w:t>19时30分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15</w:t>
            </w:r>
          </w:p>
        </w:tc>
        <w:tc>
          <w:tcPr>
            <w:tcW w:w="2948" w:type="dxa"/>
            <w:gridSpan w:val="2"/>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pacing w:val="-20"/>
                <w:sz w:val="24"/>
                <w:szCs w:val="24"/>
              </w:rPr>
              <w:t>投标截止及开标时间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仿宋" w:hAnsi="仿宋" w:eastAsia="仿宋" w:cs="仿宋"/>
                <w:color w:val="auto"/>
                <w:sz w:val="24"/>
                <w:szCs w:val="24"/>
              </w:rPr>
            </w:pPr>
            <w:r>
              <w:rPr>
                <w:rFonts w:hint="eastAsia" w:ascii="仿宋" w:hAnsi="仿宋" w:eastAsia="仿宋" w:cs="仿宋"/>
                <w:color w:val="auto"/>
                <w:sz w:val="24"/>
                <w:szCs w:val="24"/>
                <w:lang w:val="zh-CN" w:eastAsia="zh-CN"/>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lang w:val="zh-CN" w:eastAsia="zh-CN"/>
              </w:rPr>
              <w:t>日北京时间1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16</w:t>
            </w:r>
          </w:p>
        </w:tc>
        <w:tc>
          <w:tcPr>
            <w:tcW w:w="2948" w:type="dxa"/>
            <w:gridSpan w:val="2"/>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400" w:lineRule="exact"/>
              <w:ind w:left="0" w:right="0"/>
              <w:rPr>
                <w:rFonts w:hint="default" w:ascii="仿宋_GB2312" w:hAnsi="Courier New" w:eastAsia="仿宋_GB2312" w:cs="Times New Roman"/>
                <w:color w:val="000000"/>
                <w:sz w:val="24"/>
                <w:szCs w:val="24"/>
              </w:rPr>
            </w:pPr>
            <w:r>
              <w:rPr>
                <w:rFonts w:hint="eastAsia" w:ascii="仿宋_GB2312" w:hAnsi="宋体" w:eastAsia="仿宋_GB2312" w:cs="Times New Roman"/>
                <w:b/>
                <w:color w:val="000000"/>
                <w:spacing w:val="-20"/>
                <w:sz w:val="24"/>
                <w:szCs w:val="24"/>
              </w:rPr>
              <w:t>投标人资质审查时间</w:t>
            </w:r>
          </w:p>
        </w:tc>
        <w:tc>
          <w:tcPr>
            <w:tcW w:w="7181"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rPr>
                <w:rFonts w:hint="default" w:ascii="仿宋" w:hAnsi="仿宋" w:eastAsia="仿宋" w:cs="仿宋"/>
                <w:color w:val="auto"/>
                <w:sz w:val="24"/>
                <w:szCs w:val="24"/>
              </w:rPr>
            </w:pPr>
            <w:r>
              <w:rPr>
                <w:rFonts w:hint="eastAsia" w:ascii="仿宋" w:hAnsi="仿宋" w:eastAsia="仿宋" w:cs="仿宋"/>
                <w:color w:val="auto"/>
                <w:sz w:val="24"/>
                <w:szCs w:val="24"/>
                <w:lang w:val="zh-CN" w:eastAsia="zh-CN"/>
              </w:rPr>
              <w:t>202</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年</w:t>
            </w:r>
            <w:r>
              <w:rPr>
                <w:rFonts w:hint="eastAsia" w:ascii="仿宋" w:hAnsi="仿宋" w:eastAsia="仿宋" w:cs="仿宋"/>
                <w:color w:val="auto"/>
                <w:sz w:val="24"/>
                <w:szCs w:val="24"/>
                <w:lang w:val="en-US" w:eastAsia="zh-CN"/>
              </w:rPr>
              <w:t>11</w:t>
            </w:r>
            <w:r>
              <w:rPr>
                <w:rFonts w:hint="eastAsia" w:ascii="仿宋" w:hAnsi="仿宋" w:eastAsia="仿宋" w:cs="仿宋"/>
                <w:color w:val="auto"/>
                <w:sz w:val="24"/>
                <w:szCs w:val="24"/>
                <w:lang w:val="zh-CN" w:eastAsia="zh-CN"/>
              </w:rPr>
              <w:t>月</w:t>
            </w: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lang w:val="zh-CN" w:eastAsia="zh-CN"/>
              </w:rPr>
              <w:t>日北京时间1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17</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开 标 地 点</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rPr>
                <w:rFonts w:hint="default" w:ascii="仿宋_GB2312" w:hAnsi="宋体" w:eastAsia="仿宋_GB2312" w:cs="Times New Roman"/>
                <w:b/>
                <w:color w:val="000000"/>
                <w:sz w:val="24"/>
                <w:szCs w:val="24"/>
              </w:rPr>
            </w:pPr>
            <w:r>
              <w:rPr>
                <w:rFonts w:hint="eastAsia" w:ascii="仿宋_GB2312" w:hAnsi="宋体" w:eastAsia="仿宋_GB2312" w:cs="Times New Roman"/>
                <w:b/>
                <w:color w:val="000000"/>
                <w:sz w:val="24"/>
                <w:szCs w:val="24"/>
              </w:rPr>
              <w:t>新疆天麒工程项目管理咨询有限责任公司（昌吉市屯河北路新天地商务港821室）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18</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z w:val="24"/>
                <w:szCs w:val="24"/>
              </w:rPr>
              <w:t>公告发布媒体</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000000"/>
                <w:sz w:val="24"/>
                <w:szCs w:val="24"/>
                <w:lang w:eastAsia="zh-CN"/>
              </w:rPr>
            </w:pPr>
            <w:r>
              <w:rPr>
                <w:rFonts w:hint="eastAsia" w:ascii="仿宋_GB2312" w:hAnsi="宋体" w:eastAsia="仿宋_GB2312" w:cs="Times New Roman"/>
                <w:color w:val="000000"/>
                <w:sz w:val="24"/>
                <w:szCs w:val="24"/>
              </w:rPr>
              <w:t>《</w:t>
            </w:r>
            <w:r>
              <w:rPr>
                <w:rFonts w:hint="eastAsia" w:ascii="仿宋_GB2312" w:hAnsi="宋体" w:eastAsia="仿宋_GB2312" w:cs="Arial"/>
                <w:color w:val="000000"/>
                <w:sz w:val="24"/>
                <w:szCs w:val="24"/>
              </w:rPr>
              <w:t>新疆政府采购网》(</w:t>
            </w:r>
            <w:r>
              <w:rPr>
                <w:rFonts w:hint="eastAsia" w:ascii="仿宋_GB2312" w:hAnsi="宋体" w:eastAsia="仿宋_GB2312" w:cs="Arial"/>
                <w:color w:val="000000"/>
                <w:sz w:val="24"/>
                <w:szCs w:val="24"/>
                <w:u w:val="single"/>
              </w:rPr>
              <w:t>http://www.ccgp-xinjiang.gov.cn/</w:t>
            </w:r>
            <w:r>
              <w:rPr>
                <w:rFonts w:hint="eastAsia" w:ascii="仿宋_GB2312" w:hAnsi="宋体" w:eastAsia="仿宋_GB2312" w:cs="Arial"/>
                <w:color w:val="000000"/>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19</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b/>
                <w:color w:val="000000"/>
                <w:spacing w:val="20"/>
                <w:sz w:val="24"/>
                <w:szCs w:val="24"/>
              </w:rPr>
              <w:t>中标通知书</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sz w:val="24"/>
                <w:szCs w:val="24"/>
              </w:rPr>
            </w:pPr>
            <w:r>
              <w:rPr>
                <w:rFonts w:hint="eastAsia" w:ascii="仿宋_GB2312" w:hAnsi="宋体" w:eastAsia="仿宋_GB2312" w:cs="Times New Roman"/>
                <w:color w:val="000000"/>
                <w:sz w:val="24"/>
                <w:szCs w:val="24"/>
              </w:rPr>
              <w:t>中标公告发布后发放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4"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eastAsia="宋体" w:cs="Times New Roman"/>
                <w:sz w:val="24"/>
                <w:szCs w:val="20"/>
                <w:lang w:eastAsia="zh-CN"/>
              </w:rPr>
            </w:pPr>
            <w:r>
              <w:rPr>
                <w:rFonts w:hint="eastAsia" w:ascii="宋体" w:hAnsi="宋体" w:cs="Times New Roman"/>
                <w:sz w:val="24"/>
                <w:szCs w:val="20"/>
              </w:rPr>
              <w:t>2</w:t>
            </w:r>
            <w:r>
              <w:rPr>
                <w:rFonts w:hint="eastAsia" w:ascii="宋体" w:hAnsi="宋体" w:cs="Times New Roman"/>
                <w:sz w:val="24"/>
                <w:szCs w:val="20"/>
                <w:lang w:val="en-US" w:eastAsia="zh-CN"/>
              </w:rPr>
              <w:t>0</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sz w:val="24"/>
                <w:szCs w:val="24"/>
              </w:rPr>
            </w:pPr>
            <w:r>
              <w:rPr>
                <w:rFonts w:hint="default" w:ascii="仿宋_GB2312" w:hAnsi="宋体" w:eastAsia="仿宋_GB2312" w:cs="Times New Roman"/>
                <w:b/>
                <w:color w:val="000000"/>
                <w:spacing w:val="20"/>
                <w:sz w:val="24"/>
                <w:szCs w:val="24"/>
                <w:lang w:val="en-US" w:eastAsia="zh-CN"/>
              </w:rPr>
              <w:t>供货期</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color w:val="000000"/>
                <w:sz w:val="24"/>
                <w:szCs w:val="24"/>
              </w:rPr>
            </w:pPr>
            <w:r>
              <w:rPr>
                <w:rFonts w:hint="default" w:ascii="仿宋_GB2312" w:hAnsi="宋体" w:eastAsia="仿宋_GB2312" w:cs="Times New Roman"/>
                <w:color w:val="000000"/>
                <w:sz w:val="24"/>
                <w:szCs w:val="24"/>
                <w:lang w:val="zh-CN" w:eastAsia="zh-CN"/>
              </w:rPr>
              <w:t>合同签订后</w:t>
            </w:r>
            <w:r>
              <w:rPr>
                <w:rFonts w:hint="default" w:ascii="仿宋_GB2312" w:hAnsi="宋体" w:eastAsia="仿宋_GB2312" w:cs="Times New Roman"/>
                <w:color w:val="000000"/>
                <w:sz w:val="24"/>
                <w:szCs w:val="24"/>
                <w:lang w:val="en-US" w:eastAsia="zh-CN"/>
              </w:rPr>
              <w:t>60日历日</w:t>
            </w:r>
            <w:r>
              <w:rPr>
                <w:rFonts w:hint="default" w:ascii="仿宋_GB2312" w:hAnsi="宋体" w:eastAsia="仿宋_GB2312" w:cs="Times New Roman"/>
                <w:color w:val="000000"/>
                <w:sz w:val="24"/>
                <w:szCs w:val="24"/>
                <w:lang w:val="zh-CN" w:eastAsia="zh-CN"/>
              </w:rPr>
              <w:t>内所购设备运至甲方指定位置并安装验收合格。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color w:val="auto"/>
                <w:sz w:val="24"/>
                <w:szCs w:val="20"/>
              </w:rPr>
            </w:pPr>
            <w:r>
              <w:rPr>
                <w:rFonts w:hint="eastAsia" w:ascii="宋体" w:hAnsi="宋体" w:cs="Times New Roman"/>
                <w:color w:val="auto"/>
                <w:sz w:val="24"/>
                <w:szCs w:val="20"/>
              </w:rPr>
              <w:t>21</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b/>
                <w:color w:val="auto"/>
                <w:sz w:val="24"/>
                <w:szCs w:val="24"/>
                <w:lang w:eastAsia="zh-CN"/>
              </w:rPr>
            </w:pPr>
            <w:r>
              <w:rPr>
                <w:rFonts w:hint="eastAsia" w:ascii="仿宋_GB2312" w:hAnsi="宋体" w:eastAsia="仿宋_GB2312" w:cs="Times New Roman"/>
                <w:b/>
                <w:color w:val="auto"/>
                <w:sz w:val="24"/>
                <w:szCs w:val="24"/>
                <w:lang w:val="en-US" w:eastAsia="zh-CN"/>
              </w:rPr>
              <w:t>付款方式</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default" w:ascii="仿宋_GB2312" w:hAnsi="宋体" w:eastAsia="仿宋_GB2312" w:cs="Times New Roman"/>
                <w:color w:val="auto"/>
                <w:sz w:val="24"/>
                <w:szCs w:val="24"/>
              </w:rPr>
            </w:pPr>
            <w:r>
              <w:rPr>
                <w:rFonts w:hint="default" w:ascii="仿宋_GB2312" w:hAnsi="宋体" w:eastAsia="仿宋_GB2312" w:cs="Times New Roman"/>
                <w:color w:val="auto"/>
                <w:sz w:val="24"/>
                <w:szCs w:val="24"/>
                <w:lang w:val="zh-CN" w:eastAsia="zh-CN"/>
              </w:rPr>
              <w:t>验收合格入库后</w:t>
            </w:r>
            <w:r>
              <w:rPr>
                <w:rFonts w:hint="default" w:ascii="仿宋_GB2312" w:hAnsi="宋体" w:eastAsia="仿宋_GB2312" w:cs="Times New Roman"/>
                <w:color w:val="auto"/>
                <w:sz w:val="24"/>
                <w:szCs w:val="24"/>
                <w:lang w:val="en-US" w:eastAsia="zh-CN"/>
              </w:rPr>
              <w:t>30日内付款100</w:t>
            </w:r>
            <w:r>
              <w:rPr>
                <w:rFonts w:hint="default" w:ascii="仿宋_GB2312" w:hAnsi="宋体" w:eastAsia="仿宋_GB2312" w:cs="Times New Roman"/>
                <w:color w:val="auto"/>
                <w:sz w:val="24"/>
                <w:szCs w:val="24"/>
                <w:lang w:val="zh-CN" w:eastAsia="zh-CN"/>
              </w:rPr>
              <w:t>%货款。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22</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交货安装地点</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eastAsia" w:ascii="仿宋_GB2312" w:hAnsi="宋体" w:eastAsia="仿宋_GB2312" w:cs="Times New Roman"/>
                <w:color w:val="000000"/>
                <w:sz w:val="24"/>
                <w:szCs w:val="24"/>
                <w:lang w:eastAsia="zh-CN"/>
              </w:rPr>
            </w:pPr>
            <w:r>
              <w:rPr>
                <w:rFonts w:hint="eastAsia" w:ascii="仿宋_GB2312" w:hAnsi="宋体" w:eastAsia="仿宋_GB2312" w:cs="Times New Roman"/>
                <w:color w:val="000000"/>
                <w:sz w:val="24"/>
                <w:szCs w:val="24"/>
                <w:lang w:val="en-US" w:eastAsia="zh-CN"/>
              </w:rPr>
              <w:t>昌吉回族自治州中医医院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cs="Times New Roman"/>
                <w:sz w:val="24"/>
                <w:szCs w:val="20"/>
              </w:rPr>
            </w:pPr>
            <w:r>
              <w:rPr>
                <w:rFonts w:hint="eastAsia" w:ascii="宋体" w:hAnsi="宋体" w:cs="Times New Roman"/>
                <w:sz w:val="24"/>
                <w:szCs w:val="20"/>
              </w:rPr>
              <w:t>23</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b/>
                <w:sz w:val="24"/>
                <w:szCs w:val="24"/>
              </w:rPr>
            </w:pPr>
            <w:r>
              <w:rPr>
                <w:rFonts w:hint="eastAsia" w:ascii="仿宋_GB2312" w:hAnsi="宋体" w:eastAsia="仿宋_GB2312" w:cs="Times New Roman"/>
                <w:b/>
                <w:sz w:val="24"/>
                <w:szCs w:val="24"/>
              </w:rPr>
              <w:t>招标文件售价</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right="0"/>
              <w:textAlignment w:val="bottom"/>
              <w:rPr>
                <w:rFonts w:hint="default" w:ascii="仿宋_GB2312" w:hAnsi="宋体" w:eastAsia="仿宋_GB2312" w:cs="Times New Roman"/>
                <w:color w:val="000000"/>
                <w:sz w:val="24"/>
                <w:szCs w:val="24"/>
              </w:rPr>
            </w:pPr>
            <w:r>
              <w:rPr>
                <w:rFonts w:hint="eastAsia" w:ascii="仿宋_GB2312" w:hAnsi="宋体" w:eastAsia="仿宋_GB2312" w:cs="Times New Roman"/>
                <w:color w:val="000000"/>
                <w:sz w:val="24"/>
                <w:szCs w:val="24"/>
              </w:rPr>
              <w:t>招标文件售价200元（售后不退）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23" w:hRule="atLeast"/>
        </w:trPr>
        <w:tc>
          <w:tcPr>
            <w:tcW w:w="52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default" w:ascii="宋体" w:hAnsi="宋体" w:eastAsia="宋体" w:cs="Times New Roman"/>
                <w:sz w:val="24"/>
                <w:szCs w:val="20"/>
                <w:lang w:val="en-US" w:eastAsia="zh-CN"/>
              </w:rPr>
            </w:pPr>
            <w:r>
              <w:rPr>
                <w:rFonts w:hint="eastAsia" w:ascii="宋体" w:hAnsi="宋体" w:cs="Times New Roman"/>
                <w:sz w:val="24"/>
                <w:szCs w:val="20"/>
                <w:lang w:val="en-US" w:eastAsia="zh-CN"/>
              </w:rPr>
              <w:t>24</w:t>
            </w:r>
          </w:p>
        </w:tc>
        <w:tc>
          <w:tcPr>
            <w:tcW w:w="182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snapToGrid w:val="0"/>
              <w:spacing w:before="0" w:beforeAutospacing="0" w:after="0" w:afterAutospacing="0" w:line="400" w:lineRule="exact"/>
              <w:ind w:left="0" w:leftChars="0" w:right="0" w:rightChars="0"/>
              <w:jc w:val="center"/>
              <w:textAlignment w:val="bottom"/>
              <w:rPr>
                <w:rFonts w:hint="default" w:ascii="仿宋_GB2312" w:hAnsi="宋体" w:eastAsia="仿宋_GB2312" w:cs="Times New Roman"/>
                <w:b/>
                <w:sz w:val="24"/>
                <w:szCs w:val="24"/>
                <w:lang w:val="en-US"/>
              </w:rPr>
            </w:pPr>
            <w:r>
              <w:rPr>
                <w:rFonts w:hint="eastAsia" w:ascii="仿宋_GB2312" w:hAnsi="宋体" w:eastAsia="仿宋_GB2312" w:cs="Times New Roman"/>
                <w:b/>
                <w:sz w:val="24"/>
                <w:szCs w:val="24"/>
                <w:lang w:val="en-US" w:eastAsia="zh-CN"/>
              </w:rPr>
              <w:t>备注</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firstLine="472" w:firstLineChars="200"/>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落实政府采购政策需满足的资格要求：1）节能产品强制采购；2）节能产品、环境标志产品优先采购；3）政府采购促进中小企业发展；4）政府采购项目支持监狱企业发展；5）政府采购信用担保。</w:t>
            </w:r>
          </w:p>
          <w:p>
            <w:pPr>
              <w:keepNext w:val="0"/>
              <w:keepLines w:val="0"/>
              <w:suppressLineNumbers w:val="0"/>
              <w:spacing w:before="0" w:beforeAutospacing="0" w:after="0" w:afterAutospacing="0"/>
              <w:ind w:left="0" w:right="0"/>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本项目将对小型和微型企业(含监狱企业、残疾人福利性单位)产品的价格给予</w:t>
            </w:r>
            <w:r>
              <w:rPr>
                <w:rFonts w:hint="eastAsia" w:ascii="仿宋" w:hAnsi="仿宋" w:eastAsia="仿宋" w:cs="仿宋"/>
                <w:color w:val="auto"/>
                <w:spacing w:val="-2"/>
                <w:sz w:val="24"/>
                <w:szCs w:val="24"/>
                <w:lang w:val="en-US" w:eastAsia="zh-CN"/>
              </w:rPr>
              <w:t>10</w:t>
            </w:r>
            <w:r>
              <w:rPr>
                <w:rFonts w:hint="eastAsia" w:ascii="仿宋" w:hAnsi="仿宋" w:eastAsia="仿宋" w:cs="仿宋"/>
                <w:color w:val="auto"/>
                <w:spacing w:val="-2"/>
                <w:sz w:val="24"/>
                <w:szCs w:val="24"/>
              </w:rPr>
              <w:t>%的扣除，用扣除后的价格参与评审打分。</w:t>
            </w:r>
          </w:p>
          <w:p>
            <w:pPr>
              <w:keepNext w:val="0"/>
              <w:keepLines w:val="0"/>
              <w:suppressLineNumbers w:val="0"/>
              <w:spacing w:before="0" w:beforeAutospacing="0" w:after="0" w:afterAutospacing="0"/>
              <w:ind w:left="0" w:right="0" w:firstLine="472" w:firstLineChars="200"/>
              <w:rPr>
                <w:rFonts w:hint="eastAsia" w:ascii="仿宋" w:hAnsi="仿宋" w:eastAsia="仿宋" w:cs="仿宋"/>
                <w:color w:val="auto"/>
                <w:spacing w:val="-2"/>
                <w:sz w:val="24"/>
                <w:szCs w:val="24"/>
              </w:rPr>
            </w:pPr>
            <w:r>
              <w:rPr>
                <w:rFonts w:hint="eastAsia" w:ascii="仿宋" w:hAnsi="仿宋" w:eastAsia="仿宋" w:cs="仿宋"/>
                <w:color w:val="auto"/>
                <w:spacing w:val="-2"/>
                <w:sz w:val="24"/>
                <w:szCs w:val="24"/>
              </w:rPr>
              <w:t>若投标商和小微企业产品/服务制造商均符合小微企业条件，并且提供了《中小企业声明函》，则其评标价格=投标商报价中属于小型和微型企业产品的价格部分*(100%-</w:t>
            </w:r>
            <w:r>
              <w:rPr>
                <w:rFonts w:hint="eastAsia" w:ascii="仿宋" w:hAnsi="仿宋" w:eastAsia="仿宋" w:cs="仿宋"/>
                <w:color w:val="auto"/>
                <w:spacing w:val="-2"/>
                <w:sz w:val="24"/>
                <w:szCs w:val="24"/>
                <w:lang w:val="en-US" w:eastAsia="zh-CN"/>
              </w:rPr>
              <w:t>10</w:t>
            </w:r>
            <w:r>
              <w:rPr>
                <w:rFonts w:hint="eastAsia" w:ascii="仿宋" w:hAnsi="仿宋" w:eastAsia="仿宋" w:cs="仿宋"/>
                <w:color w:val="auto"/>
                <w:spacing w:val="-2"/>
                <w:sz w:val="24"/>
                <w:szCs w:val="24"/>
              </w:rPr>
              <w:t>%) +投标商报价中不属于小型和微型企业产品的价格部分;否则，其评标价=投标报价。</w:t>
            </w:r>
          </w:p>
          <w:p>
            <w:pPr>
              <w:keepNext w:val="0"/>
              <w:keepLines w:val="0"/>
              <w:suppressLineNumbers w:val="0"/>
              <w:spacing w:before="0" w:beforeAutospacing="0" w:after="0" w:afterAutospacing="0"/>
              <w:ind w:left="0" w:right="0" w:firstLine="472" w:firstLineChars="200"/>
              <w:rPr>
                <w:rFonts w:hint="eastAsia" w:ascii="仿宋_GB2312" w:hAnsi="宋体" w:eastAsia="仿宋_GB2312" w:cs="Times New Roman"/>
                <w:color w:val="000000"/>
                <w:sz w:val="24"/>
                <w:szCs w:val="24"/>
              </w:rPr>
            </w:pPr>
            <w:r>
              <w:rPr>
                <w:rFonts w:hint="eastAsia" w:ascii="仿宋" w:hAnsi="仿宋" w:eastAsia="仿宋" w:cs="仿宋"/>
                <w:color w:val="auto"/>
                <w:spacing w:val="-2"/>
                <w:sz w:val="24"/>
                <w:szCs w:val="24"/>
              </w:rPr>
              <w:t>在《环境标志产品政府采购清单》内的产品价格给予5%的扣除，则其评标价格=《环境标志产品政府采购清单》内的产品的价格部分*(100%-5%) +供应商报价中不属于《环境标产品政府采购清单》内的产品的价格部分:否则，其评标价=投标报价。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7" w:hRule="atLeast"/>
        </w:trPr>
        <w:tc>
          <w:tcPr>
            <w:tcW w:w="529" w:type="dxa"/>
            <w:tcBorders>
              <w:top w:val="single" w:color="auto" w:sz="4" w:space="0"/>
              <w:left w:val="single" w:color="auto" w:sz="4" w:space="0"/>
              <w:right w:val="single" w:color="auto" w:sz="4" w:space="0"/>
            </w:tcBorders>
            <w:vAlign w:val="center"/>
          </w:tcPr>
          <w:p>
            <w:pPr>
              <w:keepNext w:val="0"/>
              <w:keepLines w:val="0"/>
              <w:suppressLineNumbers w:val="0"/>
              <w:snapToGrid w:val="0"/>
              <w:spacing w:before="0" w:beforeAutospacing="0" w:after="0" w:afterAutospacing="0" w:line="400" w:lineRule="exact"/>
              <w:ind w:left="0" w:right="0"/>
              <w:jc w:val="center"/>
              <w:rPr>
                <w:rFonts w:hint="eastAsia" w:ascii="宋体" w:hAnsi="宋体" w:cs="Times New Roman"/>
                <w:sz w:val="24"/>
                <w:szCs w:val="20"/>
                <w:lang w:val="en-US" w:eastAsia="zh-CN"/>
              </w:rPr>
            </w:pPr>
          </w:p>
        </w:tc>
        <w:tc>
          <w:tcPr>
            <w:tcW w:w="1827" w:type="dxa"/>
            <w:tcBorders>
              <w:top w:val="single" w:color="auto" w:sz="4" w:space="0"/>
              <w:left w:val="single" w:color="auto" w:sz="4" w:space="0"/>
              <w:right w:val="single" w:color="auto" w:sz="4" w:space="0"/>
            </w:tcBorders>
            <w:vAlign w:val="center"/>
          </w:tcPr>
          <w:p>
            <w:pPr>
              <w:keepNext w:val="0"/>
              <w:keepLines w:val="0"/>
              <w:suppressLineNumbers w:val="0"/>
              <w:overflowPunct w:val="0"/>
              <w:spacing w:before="0" w:beforeAutospacing="0" w:after="0" w:afterAutospacing="0"/>
              <w:ind w:left="0" w:leftChars="0" w:right="0" w:rightChars="0" w:firstLine="32" w:firstLineChars="15"/>
              <w:jc w:val="center"/>
              <w:rPr>
                <w:rFonts w:hint="eastAsia" w:ascii="仿宋_GB2312" w:hAnsi="宋体" w:eastAsia="仿宋_GB2312" w:cs="Times New Roman"/>
                <w:b/>
                <w:sz w:val="24"/>
                <w:szCs w:val="24"/>
                <w:lang w:val="en-US" w:eastAsia="zh-CN"/>
              </w:rPr>
            </w:pPr>
            <w:r>
              <w:rPr>
                <w:rFonts w:hint="eastAsia" w:ascii="宋体" w:hAnsi="宋体" w:eastAsia="宋体" w:cs="宋体"/>
                <w:b/>
                <w:bCs/>
                <w:sz w:val="21"/>
                <w:szCs w:val="21"/>
              </w:rPr>
              <w:t>特别说明</w:t>
            </w:r>
          </w:p>
        </w:tc>
        <w:tc>
          <w:tcPr>
            <w:tcW w:w="83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仿宋_GB2312" w:hAnsi="宋体" w:eastAsia="仿宋_GB2312" w:cs="Times New Roman"/>
                <w:b/>
                <w:bCs/>
                <w:color w:val="auto"/>
                <w:sz w:val="24"/>
                <w:szCs w:val="24"/>
              </w:rPr>
            </w:pPr>
            <w:r>
              <w:rPr>
                <w:rFonts w:hint="eastAsia" w:ascii="仿宋_GB2312" w:hAnsi="宋体" w:eastAsia="仿宋_GB2312" w:cs="Times New Roman"/>
                <w:b/>
                <w:bCs/>
                <w:color w:val="auto"/>
                <w:sz w:val="24"/>
                <w:szCs w:val="24"/>
              </w:rPr>
              <w:t>1.为保证本项目质量，良好的售后服务，最低报价不作为中标的唯一依据。</w:t>
            </w:r>
          </w:p>
          <w:p>
            <w:pPr>
              <w:keepNext w:val="0"/>
              <w:keepLines w:val="0"/>
              <w:suppressLineNumbers w:val="0"/>
              <w:spacing w:before="0" w:beforeAutospacing="0" w:after="0" w:afterAutospacing="0"/>
              <w:ind w:left="0" w:leftChars="0" w:right="0" w:rightChars="0"/>
              <w:rPr>
                <w:rFonts w:hint="eastAsia" w:ascii="仿宋_GB2312" w:hAnsi="宋体" w:eastAsia="仿宋_GB2312" w:cs="Times New Roman"/>
                <w:b/>
                <w:bCs/>
                <w:color w:val="auto"/>
                <w:sz w:val="24"/>
                <w:szCs w:val="24"/>
              </w:rPr>
            </w:pPr>
            <w:r>
              <w:rPr>
                <w:rFonts w:hint="eastAsia" w:ascii="仿宋_GB2312" w:hAnsi="宋体" w:eastAsia="仿宋_GB2312" w:cs="Times New Roman"/>
                <w:b/>
                <w:bCs/>
                <w:color w:val="auto"/>
                <w:sz w:val="24"/>
                <w:szCs w:val="24"/>
              </w:rPr>
              <w:t>2.采购人若发现成交候选供应商在竞标过程中提供虚假证明文件，故意隐瞒公司或个体不良信誉和财务状况，以及存在可能对合同圆满履行造成风险的其他因素等，则按规定取消其成交资格，监管部门依法进行处理。</w:t>
            </w:r>
          </w:p>
          <w:p>
            <w:pPr>
              <w:keepNext w:val="0"/>
              <w:keepLines w:val="0"/>
              <w:suppressLineNumbers w:val="0"/>
              <w:spacing w:before="0" w:beforeAutospacing="0" w:after="0" w:afterAutospacing="0"/>
              <w:ind w:left="0" w:leftChars="0" w:right="0" w:rightChars="0"/>
              <w:rPr>
                <w:rFonts w:hint="eastAsia" w:ascii="仿宋_GB2312" w:hAnsi="宋体" w:eastAsia="仿宋_GB2312" w:cs="Times New Roman"/>
                <w:color w:val="000000" w:themeColor="text1"/>
                <w:sz w:val="24"/>
                <w:szCs w:val="24"/>
              </w:rPr>
            </w:pPr>
            <w:r>
              <w:rPr>
                <w:rFonts w:hint="eastAsia" w:ascii="仿宋_GB2312" w:hAnsi="宋体" w:eastAsia="仿宋_GB2312" w:cs="Times New Roman"/>
                <w:b/>
                <w:bCs/>
                <w:color w:val="auto"/>
                <w:sz w:val="24"/>
                <w:szCs w:val="24"/>
                <w:lang w:val="en-US" w:eastAsia="zh-CN"/>
              </w:rPr>
              <w:t>3.</w:t>
            </w:r>
            <w:r>
              <w:rPr>
                <w:rFonts w:hint="eastAsia" w:ascii="仿宋_GB2312" w:hAnsi="宋体" w:eastAsia="仿宋_GB2312" w:cs="Times New Roman"/>
                <w:b/>
                <w:bCs/>
                <w:color w:val="auto"/>
                <w:sz w:val="24"/>
                <w:szCs w:val="24"/>
              </w:rPr>
              <w:t>采购进口产品本项目已执行采购进口产品的论证手续，故供应商所投货物可以为产自中国境外的产品，允许进口的产品详见采购清单 。</w:t>
            </w:r>
          </w:p>
        </w:tc>
      </w:tr>
    </w:tbl>
    <w:p>
      <w:pPr>
        <w:spacing w:line="420" w:lineRule="exact"/>
        <w:jc w:val="both"/>
        <w:rPr>
          <w:rFonts w:hint="eastAsia"/>
          <w:b/>
          <w:sz w:val="32"/>
          <w:szCs w:val="32"/>
        </w:rPr>
      </w:pPr>
    </w:p>
    <w:p>
      <w:pPr>
        <w:spacing w:line="420" w:lineRule="exact"/>
        <w:jc w:val="center"/>
        <w:rPr>
          <w:rFonts w:hint="eastAsia"/>
          <w:b/>
          <w:sz w:val="32"/>
          <w:szCs w:val="32"/>
        </w:rPr>
      </w:pPr>
    </w:p>
    <w:p>
      <w:pPr>
        <w:spacing w:line="420" w:lineRule="exact"/>
        <w:jc w:val="center"/>
        <w:rPr>
          <w:b/>
          <w:sz w:val="32"/>
          <w:szCs w:val="32"/>
        </w:rPr>
      </w:pPr>
      <w:r>
        <w:rPr>
          <w:rFonts w:hint="eastAsia"/>
          <w:b/>
          <w:sz w:val="32"/>
          <w:szCs w:val="32"/>
        </w:rPr>
        <w:t>第二部分投标须知</w:t>
      </w:r>
    </w:p>
    <w:p>
      <w:pPr>
        <w:autoSpaceDE w:val="0"/>
        <w:autoSpaceDN w:val="0"/>
        <w:adjustRightInd w:val="0"/>
        <w:jc w:val="center"/>
        <w:outlineLvl w:val="1"/>
        <w:rPr>
          <w:rFonts w:ascii="仿宋_GB2312" w:hAnsi="宋体" w:eastAsia="仿宋_GB2312" w:cs="Times New Roman"/>
          <w:b/>
          <w:sz w:val="32"/>
          <w:szCs w:val="32"/>
        </w:rPr>
      </w:pPr>
      <w:bookmarkStart w:id="7" w:name="_Toc7066"/>
      <w:bookmarkStart w:id="8" w:name="_Toc18253"/>
      <w:bookmarkStart w:id="9" w:name="_Toc2122"/>
      <w:bookmarkStart w:id="10" w:name="_Toc25060"/>
      <w:bookmarkStart w:id="11" w:name="_Toc30588"/>
      <w:bookmarkStart w:id="12" w:name="_Toc13562"/>
      <w:bookmarkStart w:id="13" w:name="_Toc1790"/>
      <w:bookmarkStart w:id="14" w:name="_Toc31446"/>
      <w:bookmarkStart w:id="15" w:name="_Toc12713"/>
      <w:bookmarkStart w:id="16" w:name="_Toc2340"/>
      <w:bookmarkStart w:id="17" w:name="_Toc10828"/>
      <w:bookmarkStart w:id="18" w:name="_Toc3376"/>
      <w:bookmarkStart w:id="19" w:name="_Toc19821"/>
      <w:bookmarkStart w:id="20" w:name="_Toc32082"/>
      <w:bookmarkStart w:id="21" w:name="_Toc4609"/>
      <w:bookmarkStart w:id="22" w:name="_Toc22129"/>
      <w:r>
        <w:rPr>
          <w:rFonts w:hint="eastAsia" w:ascii="仿宋_GB2312" w:hAnsi="Arial" w:eastAsia="仿宋_GB2312" w:cs="Times New Roman"/>
          <w:b/>
          <w:color w:val="000000"/>
          <w:kern w:val="0"/>
          <w:sz w:val="32"/>
          <w:szCs w:val="24"/>
        </w:rPr>
        <w:t xml:space="preserve">第一章 </w:t>
      </w:r>
      <w:r>
        <w:rPr>
          <w:rFonts w:hint="eastAsia" w:ascii="仿宋_GB2312" w:hAnsi="宋体" w:eastAsia="仿宋_GB2312" w:cs="Times New Roman"/>
          <w:b/>
          <w:sz w:val="32"/>
          <w:szCs w:val="32"/>
        </w:rPr>
        <w:t>招标说明</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pPr>
        <w:ind w:firstLine="482" w:firstLineChars="200"/>
        <w:rPr>
          <w:rFonts w:ascii="宋体" w:hAnsi="宋体" w:cs="宋体"/>
          <w:b/>
          <w:sz w:val="24"/>
          <w:szCs w:val="20"/>
        </w:rPr>
      </w:pPr>
      <w:r>
        <w:rPr>
          <w:rFonts w:hint="eastAsia" w:ascii="宋体" w:hAnsi="宋体" w:cs="宋体"/>
          <w:b/>
          <w:sz w:val="24"/>
          <w:szCs w:val="20"/>
        </w:rPr>
        <w:t>1、 适用范围</w:t>
      </w:r>
    </w:p>
    <w:p>
      <w:pPr>
        <w:ind w:firstLine="480" w:firstLineChars="200"/>
        <w:rPr>
          <w:rFonts w:ascii="仿宋" w:hAnsi="仿宋" w:eastAsia="仿宋" w:cs="仿宋"/>
          <w:sz w:val="24"/>
          <w:szCs w:val="20"/>
        </w:rPr>
      </w:pPr>
      <w:r>
        <w:rPr>
          <w:rFonts w:hint="eastAsia" w:ascii="仿宋" w:hAnsi="仿宋" w:eastAsia="仿宋" w:cs="仿宋"/>
          <w:sz w:val="24"/>
          <w:szCs w:val="20"/>
        </w:rPr>
        <w:t>本招标文件仅适用于参加</w:t>
      </w:r>
      <w:r>
        <w:rPr>
          <w:rFonts w:hint="eastAsia" w:ascii="仿宋" w:hAnsi="仿宋" w:eastAsia="仿宋" w:cs="仿宋"/>
          <w:b/>
          <w:bCs/>
          <w:color w:val="auto"/>
          <w:kern w:val="2"/>
          <w:sz w:val="24"/>
          <w:szCs w:val="24"/>
          <w:u w:val="single"/>
          <w:lang w:val="en-US" w:eastAsia="zh-CN" w:bidi="ar-SA"/>
        </w:rPr>
        <w:t>昌吉州州直卫生健康医疗系统（昌吉回族自治州中医医院）改建发热门诊新建核酸实验室采购项目（一包）</w:t>
      </w:r>
      <w:r>
        <w:rPr>
          <w:rFonts w:hint="eastAsia" w:ascii="仿宋" w:hAnsi="仿宋" w:eastAsia="仿宋" w:cs="仿宋"/>
          <w:sz w:val="24"/>
          <w:szCs w:val="20"/>
        </w:rPr>
        <w:t>的合格投标人。</w:t>
      </w:r>
    </w:p>
    <w:p>
      <w:pPr>
        <w:tabs>
          <w:tab w:val="left" w:pos="1185"/>
        </w:tabs>
        <w:ind w:firstLine="482" w:firstLineChars="200"/>
        <w:rPr>
          <w:rFonts w:ascii="宋体" w:hAnsi="宋体" w:cs="宋体"/>
          <w:b/>
          <w:sz w:val="24"/>
          <w:szCs w:val="20"/>
        </w:rPr>
      </w:pPr>
      <w:r>
        <w:rPr>
          <w:rFonts w:hint="eastAsia" w:ascii="宋体" w:hAnsi="宋体" w:cs="宋体"/>
          <w:b/>
          <w:sz w:val="24"/>
          <w:szCs w:val="20"/>
        </w:rPr>
        <w:t>2、名词定义</w:t>
      </w:r>
    </w:p>
    <w:p>
      <w:pPr>
        <w:ind w:firstLine="482"/>
        <w:rPr>
          <w:rFonts w:ascii="仿宋" w:hAnsi="仿宋" w:eastAsia="仿宋" w:cs="Times New Roman"/>
          <w:sz w:val="24"/>
          <w:szCs w:val="20"/>
        </w:rPr>
      </w:pPr>
      <w:r>
        <w:rPr>
          <w:rFonts w:hint="eastAsia" w:ascii="仿宋" w:hAnsi="仿宋" w:eastAsia="仿宋" w:cs="Times New Roman"/>
          <w:sz w:val="24"/>
          <w:szCs w:val="20"/>
        </w:rPr>
        <w:t xml:space="preserve">下列术语和缩写的定义为： </w:t>
      </w:r>
    </w:p>
    <w:p>
      <w:pPr>
        <w:ind w:firstLine="482"/>
        <w:rPr>
          <w:rFonts w:ascii="仿宋_GB2312" w:eastAsia="仿宋_GB2312" w:cs="Times New Roman"/>
          <w:b/>
          <w:bCs/>
          <w:sz w:val="24"/>
          <w:szCs w:val="24"/>
          <w:u w:val="single"/>
        </w:rPr>
      </w:pPr>
      <w:r>
        <w:rPr>
          <w:rFonts w:hint="eastAsia" w:ascii="仿宋" w:hAnsi="仿宋" w:eastAsia="仿宋" w:cs="Times New Roman"/>
          <w:sz w:val="24"/>
          <w:szCs w:val="20"/>
        </w:rPr>
        <w:t>2.1 “采购人”是指依法进行政府采购的国家机关、</w:t>
      </w:r>
      <w:r>
        <w:rPr>
          <w:rFonts w:hint="eastAsia" w:ascii="仿宋" w:hAnsi="仿宋" w:eastAsia="仿宋" w:cs="宋体"/>
          <w:sz w:val="24"/>
          <w:szCs w:val="20"/>
        </w:rPr>
        <w:t>事业单位和社会团体组织。即</w:t>
      </w:r>
      <w:r>
        <w:rPr>
          <w:rFonts w:hint="eastAsia" w:ascii="仿宋" w:hAnsi="仿宋" w:eastAsia="仿宋" w:cs="仿宋"/>
          <w:b/>
          <w:bCs/>
          <w:color w:val="auto"/>
          <w:kern w:val="2"/>
          <w:sz w:val="24"/>
          <w:szCs w:val="24"/>
          <w:u w:val="single"/>
          <w:lang w:val="en-US" w:eastAsia="zh-CN" w:bidi="ar-SA"/>
        </w:rPr>
        <w:t>昌吉回族自治州中医医院</w:t>
      </w:r>
      <w:r>
        <w:rPr>
          <w:rFonts w:hint="eastAsia" w:ascii="仿宋_GB2312" w:eastAsia="仿宋_GB2312" w:cs="Times New Roman"/>
          <w:b/>
          <w:bCs/>
          <w:sz w:val="24"/>
          <w:szCs w:val="24"/>
          <w:u w:val="single"/>
          <w:lang w:eastAsia="zh-CN"/>
        </w:rPr>
        <w:t>（本项目由昌吉回族自治州卫生健康委员会组织部门集中采购）</w:t>
      </w:r>
      <w:r>
        <w:rPr>
          <w:rFonts w:hint="eastAsia" w:ascii="仿宋_GB2312" w:eastAsia="仿宋_GB2312" w:cs="Times New Roman"/>
          <w:b/>
          <w:bCs/>
          <w:sz w:val="24"/>
          <w:szCs w:val="24"/>
          <w:u w:val="single"/>
        </w:rPr>
        <w:t>。</w:t>
      </w:r>
    </w:p>
    <w:p>
      <w:pPr>
        <w:ind w:firstLine="482"/>
        <w:rPr>
          <w:rFonts w:ascii="仿宋" w:hAnsi="仿宋" w:eastAsia="仿宋" w:cs="宋体"/>
          <w:sz w:val="24"/>
          <w:szCs w:val="20"/>
        </w:rPr>
      </w:pPr>
      <w:r>
        <w:rPr>
          <w:rFonts w:hint="eastAsia" w:ascii="仿宋" w:hAnsi="仿宋" w:eastAsia="仿宋" w:cs="宋体"/>
          <w:sz w:val="24"/>
          <w:szCs w:val="20"/>
        </w:rPr>
        <w:t>2.2 “采购代理机构”是指依法成立的独立组织招标的机构。即</w:t>
      </w:r>
      <w:r>
        <w:rPr>
          <w:rFonts w:hint="eastAsia" w:ascii="仿宋" w:hAnsi="仿宋" w:eastAsia="仿宋" w:cs="宋体"/>
          <w:b/>
          <w:bCs/>
          <w:sz w:val="24"/>
          <w:szCs w:val="20"/>
          <w:u w:val="single"/>
          <w:lang w:eastAsia="zh-CN"/>
        </w:rPr>
        <w:t>新疆天麒工程项目管理咨询有限责任公司</w:t>
      </w:r>
      <w:r>
        <w:rPr>
          <w:rFonts w:hint="eastAsia" w:ascii="仿宋" w:hAnsi="仿宋" w:eastAsia="仿宋" w:cs="宋体"/>
          <w:sz w:val="24"/>
          <w:szCs w:val="20"/>
        </w:rPr>
        <w:t>。</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2.3 “投标人”系指有资格的供应商（制造商或代理商）及投标表现人。</w:t>
      </w:r>
    </w:p>
    <w:p>
      <w:pPr>
        <w:tabs>
          <w:tab w:val="left" w:pos="1185"/>
        </w:tabs>
        <w:ind w:firstLine="480" w:firstLineChars="200"/>
        <w:rPr>
          <w:rFonts w:ascii="仿宋" w:hAnsi="仿宋" w:eastAsia="仿宋" w:cs="Times New Roman"/>
          <w:sz w:val="24"/>
          <w:szCs w:val="20"/>
        </w:rPr>
      </w:pPr>
      <w:r>
        <w:rPr>
          <w:rFonts w:hint="eastAsia" w:ascii="仿宋" w:hAnsi="仿宋" w:eastAsia="仿宋" w:cs="Times New Roman"/>
          <w:sz w:val="24"/>
          <w:szCs w:val="20"/>
        </w:rPr>
        <w:t>2.4 “货物”系指招标文件规定的，投标人须向</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提供的一切设备、附件、备品备件、工具、手册及其它有关资料和材料。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2.5 “服务”系指招标文件规定投标人必须承担的保修、技术协助、培训及其他类似的责任。</w:t>
      </w:r>
    </w:p>
    <w:p>
      <w:pPr>
        <w:ind w:firstLine="482" w:firstLineChars="200"/>
        <w:rPr>
          <w:rFonts w:ascii="宋体" w:hAnsi="宋体" w:cs="宋体"/>
          <w:b/>
          <w:sz w:val="24"/>
          <w:szCs w:val="20"/>
        </w:rPr>
      </w:pPr>
      <w:r>
        <w:rPr>
          <w:rFonts w:hint="eastAsia" w:ascii="宋体" w:hAnsi="宋体" w:cs="宋体"/>
          <w:b/>
          <w:sz w:val="24"/>
          <w:szCs w:val="20"/>
        </w:rPr>
        <w:t>3.投标费用</w:t>
      </w:r>
    </w:p>
    <w:p>
      <w:pPr>
        <w:ind w:firstLine="482"/>
        <w:rPr>
          <w:rFonts w:ascii="仿宋" w:hAnsi="仿宋" w:eastAsia="仿宋" w:cs="Times New Roman"/>
          <w:sz w:val="24"/>
          <w:szCs w:val="20"/>
        </w:rPr>
      </w:pPr>
      <w:r>
        <w:rPr>
          <w:rFonts w:hint="eastAsia" w:ascii="仿宋" w:hAnsi="仿宋" w:eastAsia="仿宋" w:cs="Times New Roman"/>
          <w:sz w:val="24"/>
          <w:szCs w:val="20"/>
        </w:rPr>
        <w:t>3.1　无论投标结果如何，凡参与招标、投标活动有关的所有费用将由投标人自行承担。</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3.2　投标人被视为熟悉本招标项目的各种情况以及与履行合同有关的一切情况。</w:t>
      </w:r>
    </w:p>
    <w:p>
      <w:pPr>
        <w:tabs>
          <w:tab w:val="left" w:pos="1185"/>
        </w:tabs>
        <w:ind w:firstLine="482" w:firstLineChars="200"/>
        <w:rPr>
          <w:rFonts w:ascii="仿宋" w:hAnsi="仿宋" w:eastAsia="仿宋" w:cs="Times New Roman"/>
          <w:sz w:val="24"/>
          <w:szCs w:val="20"/>
        </w:rPr>
      </w:pPr>
      <w:r>
        <w:rPr>
          <w:rFonts w:hint="eastAsia" w:ascii="宋体" w:hAnsi="宋体" w:cs="宋体"/>
          <w:b/>
          <w:sz w:val="24"/>
          <w:szCs w:val="20"/>
        </w:rPr>
        <w:t>4. 招标文件的构成</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第一部分 投标邀请</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第二部分 投标人须知</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第三部分 技术需求及商务要求</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 xml:space="preserve">第四部分 商务部分 </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第五部分 招标组织程序</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第六部分 招标结束后注意事项</w:t>
      </w:r>
    </w:p>
    <w:p>
      <w:pPr>
        <w:ind w:firstLine="720" w:firstLineChars="300"/>
        <w:rPr>
          <w:rFonts w:ascii="仿宋" w:hAnsi="仿宋" w:eastAsia="仿宋" w:cs="Times New Roman"/>
          <w:sz w:val="24"/>
          <w:szCs w:val="20"/>
        </w:rPr>
      </w:pPr>
      <w:r>
        <w:rPr>
          <w:rFonts w:hint="eastAsia" w:ascii="仿宋" w:hAnsi="仿宋" w:eastAsia="仿宋" w:cs="Times New Roman"/>
          <w:sz w:val="24"/>
          <w:szCs w:val="20"/>
        </w:rPr>
        <w:t>第七部分 投标范本格式</w:t>
      </w:r>
    </w:p>
    <w:p>
      <w:pPr>
        <w:ind w:firstLine="482" w:firstLineChars="200"/>
        <w:jc w:val="left"/>
        <w:rPr>
          <w:rFonts w:ascii="宋体" w:hAnsi="宋体" w:cs="宋体"/>
          <w:b/>
          <w:color w:val="000000"/>
          <w:sz w:val="24"/>
          <w:szCs w:val="24"/>
        </w:rPr>
      </w:pPr>
      <w:r>
        <w:rPr>
          <w:rFonts w:hint="eastAsia" w:ascii="宋体" w:hAnsi="宋体" w:cs="宋体"/>
          <w:b/>
          <w:sz w:val="24"/>
          <w:szCs w:val="20"/>
        </w:rPr>
        <w:t>5.</w:t>
      </w:r>
      <w:r>
        <w:rPr>
          <w:rFonts w:hint="eastAsia" w:ascii="宋体" w:hAnsi="宋体" w:cs="宋体"/>
          <w:b/>
          <w:color w:val="000000"/>
          <w:sz w:val="24"/>
          <w:szCs w:val="24"/>
        </w:rPr>
        <w:t>对招标文件质疑与答复</w:t>
      </w:r>
    </w:p>
    <w:p>
      <w:pPr>
        <w:spacing w:line="360" w:lineRule="exact"/>
        <w:ind w:firstLine="480" w:firstLineChars="200"/>
        <w:rPr>
          <w:rFonts w:ascii="仿宋" w:hAnsi="仿宋" w:eastAsia="仿宋" w:cs="Times New Roman"/>
          <w:bCs/>
          <w:sz w:val="24"/>
          <w:szCs w:val="20"/>
        </w:rPr>
      </w:pPr>
      <w:r>
        <w:rPr>
          <w:rFonts w:hint="eastAsia" w:ascii="仿宋_GB2312" w:hAnsi="宋体" w:eastAsia="仿宋_GB2312" w:cs="Times New Roman"/>
          <w:bCs/>
          <w:color w:val="000000"/>
          <w:sz w:val="24"/>
          <w:szCs w:val="24"/>
        </w:rPr>
        <w:t>5.1供应商</w:t>
      </w:r>
      <w:r>
        <w:rPr>
          <w:rFonts w:hint="eastAsia" w:ascii="仿宋" w:hAnsi="仿宋" w:eastAsia="仿宋" w:cs="Times New Roman"/>
          <w:bCs/>
          <w:sz w:val="24"/>
          <w:szCs w:val="20"/>
        </w:rPr>
        <w:t>对招标文件中的采购需求（资质要求、采购技术参数、付款方式、交货期限、售后服务和质保期）有异议的，应当自合法渠道获取招标文件之日起7个工作日内，以书面方式向采购人或采购代理机构提出。</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5.2采购人或采购代理机构在收到供应商的质疑函后7个工作日内予以答复，并以书面形式通知质疑供应商。</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5.3供应商在法定质疑期内针对招标文件的质疑必须一次性提出，投标人在规定时间内，未对招标文件提出质疑的，则视为投标人完全同意招标文件的所有内容。</w:t>
      </w:r>
    </w:p>
    <w:p>
      <w:pPr>
        <w:ind w:firstLine="480" w:firstLineChars="200"/>
        <w:jc w:val="left"/>
        <w:rPr>
          <w:rFonts w:ascii="仿宋" w:hAnsi="仿宋" w:eastAsia="仿宋" w:cs="Times New Roman"/>
          <w:bCs/>
          <w:sz w:val="24"/>
          <w:szCs w:val="20"/>
        </w:rPr>
      </w:pPr>
      <w:r>
        <w:rPr>
          <w:rFonts w:hint="eastAsia" w:ascii="仿宋" w:hAnsi="仿宋" w:eastAsia="仿宋" w:cs="Times New Roman"/>
          <w:bCs/>
          <w:sz w:val="24"/>
          <w:szCs w:val="20"/>
        </w:rPr>
        <w:t>5.4提出质疑的供应商应当是参与所质疑项目采购活动的供应商。</w:t>
      </w:r>
    </w:p>
    <w:p>
      <w:pPr>
        <w:ind w:firstLine="482" w:firstLineChars="200"/>
        <w:jc w:val="left"/>
        <w:rPr>
          <w:rFonts w:ascii="宋体" w:hAnsi="宋体" w:cs="宋体"/>
          <w:b/>
          <w:sz w:val="24"/>
          <w:szCs w:val="20"/>
        </w:rPr>
      </w:pPr>
      <w:r>
        <w:rPr>
          <w:rFonts w:hint="eastAsia" w:ascii="宋体" w:hAnsi="宋体" w:cs="宋体"/>
          <w:b/>
          <w:sz w:val="24"/>
          <w:szCs w:val="20"/>
        </w:rPr>
        <w:t>6.招标文件的澄清或修改</w:t>
      </w:r>
    </w:p>
    <w:p>
      <w:pPr>
        <w:spacing w:line="360" w:lineRule="exact"/>
        <w:ind w:firstLine="480" w:firstLineChars="200"/>
        <w:rPr>
          <w:rFonts w:ascii="仿宋" w:hAnsi="仿宋" w:eastAsia="仿宋" w:cs="Times New Roman"/>
          <w:bCs/>
          <w:sz w:val="24"/>
          <w:szCs w:val="20"/>
        </w:rPr>
      </w:pPr>
      <w:r>
        <w:rPr>
          <w:rFonts w:hint="eastAsia" w:ascii="仿宋" w:hAnsi="仿宋" w:eastAsia="仿宋" w:cs="Times New Roman"/>
          <w:bCs/>
          <w:sz w:val="24"/>
          <w:szCs w:val="20"/>
        </w:rPr>
        <w:t>6.1采购人或者采购代理机构可以对已发出的招标文件进行必要的澄清或者修改。澄清或者修改的内容可能影响投标文件编制的，采购人或者采购代理机构应当在投标截止时间至少15日前，以公告形式通知所有获取招标文件的潜在投标人；不足15日的，采购人或者采购代理机构应当顺延提交投标文件的截止时间。投标人在收到该通知后应立即以电报或传真的形式予以确认。</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6</w:t>
      </w:r>
      <w:r>
        <w:rPr>
          <w:rFonts w:ascii="仿宋" w:hAnsi="仿宋" w:eastAsia="仿宋" w:cs="Times New Roman"/>
          <w:sz w:val="24"/>
          <w:szCs w:val="20"/>
        </w:rPr>
        <w:t>.</w:t>
      </w:r>
      <w:r>
        <w:rPr>
          <w:rFonts w:hint="eastAsia" w:ascii="仿宋" w:hAnsi="仿宋" w:eastAsia="仿宋" w:cs="Times New Roman"/>
          <w:sz w:val="24"/>
          <w:szCs w:val="20"/>
        </w:rPr>
        <w:t>2</w:t>
      </w:r>
      <w:r>
        <w:rPr>
          <w:rFonts w:hint="eastAsia" w:ascii="仿宋" w:hAnsi="仿宋" w:eastAsia="仿宋" w:cs="Times New Roman"/>
          <w:sz w:val="24"/>
          <w:szCs w:val="24"/>
        </w:rPr>
        <w:t>招标文件的修改和补充文件将构成招标文件的一部分，并且对投标人具有优先约束力。</w:t>
      </w:r>
    </w:p>
    <w:p>
      <w:pPr>
        <w:ind w:firstLine="482" w:firstLineChars="200"/>
        <w:rPr>
          <w:rFonts w:ascii="宋体" w:hAnsi="宋体" w:cs="宋体"/>
          <w:b/>
          <w:bCs/>
          <w:sz w:val="24"/>
          <w:szCs w:val="20"/>
        </w:rPr>
      </w:pPr>
      <w:r>
        <w:rPr>
          <w:rFonts w:hint="eastAsia" w:ascii="宋体" w:hAnsi="宋体" w:cs="宋体"/>
          <w:b/>
          <w:bCs/>
          <w:sz w:val="24"/>
          <w:szCs w:val="20"/>
        </w:rPr>
        <w:t>7. 招标文件的解释权</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7.1本招标文件的解释权归</w:t>
      </w:r>
      <w:r>
        <w:rPr>
          <w:rFonts w:hint="eastAsia" w:ascii="仿宋" w:hAnsi="仿宋" w:eastAsia="仿宋" w:cs="Times New Roman"/>
          <w:bCs/>
          <w:sz w:val="24"/>
          <w:szCs w:val="20"/>
        </w:rPr>
        <w:t>采购代理机构</w:t>
      </w:r>
      <w:r>
        <w:rPr>
          <w:rFonts w:hint="eastAsia" w:ascii="仿宋" w:hAnsi="仿宋" w:eastAsia="仿宋" w:cs="Times New Roman"/>
          <w:sz w:val="24"/>
          <w:szCs w:val="20"/>
          <w:lang w:eastAsia="zh-CN"/>
        </w:rPr>
        <w:t>新疆天麒工程项目管理咨询有限责任公司</w:t>
      </w:r>
      <w:r>
        <w:rPr>
          <w:rFonts w:hint="eastAsia" w:ascii="仿宋" w:hAnsi="仿宋" w:eastAsia="仿宋" w:cs="Times New Roman"/>
          <w:sz w:val="24"/>
          <w:szCs w:val="20"/>
        </w:rPr>
        <w:t>。</w:t>
      </w:r>
      <w:bookmarkStart w:id="23" w:name="_Toc8278"/>
      <w:bookmarkStart w:id="24" w:name="_Toc1839"/>
      <w:bookmarkStart w:id="25" w:name="_Toc4244"/>
      <w:bookmarkStart w:id="26" w:name="_Toc25097"/>
      <w:bookmarkStart w:id="27" w:name="_Toc14958"/>
      <w:bookmarkStart w:id="28" w:name="_Toc15920"/>
      <w:bookmarkStart w:id="29" w:name="_Toc22600"/>
      <w:bookmarkStart w:id="30" w:name="_Toc23877"/>
      <w:bookmarkStart w:id="31" w:name="_Toc25732"/>
      <w:bookmarkStart w:id="32" w:name="_Toc22946"/>
      <w:bookmarkStart w:id="33" w:name="_Toc9247"/>
      <w:bookmarkStart w:id="34" w:name="_Toc2594"/>
      <w:bookmarkStart w:id="35" w:name="_Toc30637"/>
      <w:bookmarkStart w:id="36" w:name="_Toc17436"/>
      <w:bookmarkStart w:id="37" w:name="_Toc21110"/>
    </w:p>
    <w:p>
      <w:pPr>
        <w:pStyle w:val="6"/>
      </w:pPr>
    </w:p>
    <w:p>
      <w:pPr>
        <w:jc w:val="center"/>
        <w:outlineLvl w:val="1"/>
        <w:rPr>
          <w:rFonts w:ascii="仿宋" w:hAnsi="仿宋" w:eastAsia="仿宋" w:cs="仿宋"/>
          <w:szCs w:val="20"/>
        </w:rPr>
      </w:pPr>
      <w:bookmarkStart w:id="38" w:name="_Toc27476"/>
      <w:r>
        <w:rPr>
          <w:rFonts w:hint="eastAsia" w:ascii="仿宋_GB2312" w:hAnsi="宋体" w:eastAsia="仿宋_GB2312" w:cs="Times New Roman"/>
          <w:b/>
          <w:sz w:val="32"/>
          <w:szCs w:val="32"/>
        </w:rPr>
        <w:t xml:space="preserve">第二章 </w:t>
      </w:r>
      <w:r>
        <w:rPr>
          <w:rFonts w:hint="eastAsia" w:ascii="仿宋" w:hAnsi="仿宋" w:eastAsia="仿宋" w:cs="仿宋"/>
          <w:b/>
          <w:bCs/>
          <w:sz w:val="32"/>
          <w:szCs w:val="32"/>
        </w:rPr>
        <w:t>对投标人的资质要求</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pPr>
        <w:ind w:firstLine="482" w:firstLineChars="200"/>
        <w:rPr>
          <w:rFonts w:ascii="宋体" w:hAnsi="宋体" w:cs="宋体"/>
          <w:b/>
          <w:sz w:val="24"/>
          <w:szCs w:val="20"/>
        </w:rPr>
      </w:pPr>
      <w:bookmarkStart w:id="39" w:name="_Toc7999"/>
      <w:bookmarkStart w:id="40" w:name="_Toc25475"/>
      <w:bookmarkStart w:id="41" w:name="_Toc19997"/>
      <w:bookmarkStart w:id="42" w:name="_Toc15431"/>
      <w:bookmarkStart w:id="43" w:name="_Toc3882"/>
      <w:bookmarkStart w:id="44" w:name="_Toc16095"/>
      <w:bookmarkStart w:id="45" w:name="_Toc29361"/>
      <w:bookmarkStart w:id="46" w:name="_Toc19309"/>
      <w:bookmarkStart w:id="47" w:name="_Toc11677"/>
      <w:bookmarkStart w:id="48" w:name="_Toc28050"/>
      <w:bookmarkStart w:id="49" w:name="_Toc31206"/>
      <w:bookmarkStart w:id="50" w:name="_Toc7896"/>
      <w:bookmarkStart w:id="51" w:name="_Toc21696"/>
      <w:bookmarkStart w:id="52" w:name="_Toc23609"/>
      <w:bookmarkStart w:id="53" w:name="_Toc2056"/>
      <w:bookmarkStart w:id="54" w:name="_Toc16339"/>
      <w:r>
        <w:rPr>
          <w:rFonts w:hint="eastAsia" w:ascii="宋体" w:hAnsi="宋体" w:cs="宋体"/>
          <w:b/>
          <w:sz w:val="24"/>
          <w:szCs w:val="20"/>
        </w:rPr>
        <w:t>1、投标资质要求</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1、须符合《中华人民共和国政府采购法》第22条规定：</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（1）具有独立承担民事责任的能力的供应商；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2）具有良好的商业信誉和健全的财务会计制度(成立年限满1年及以上的投标人，提供经审计的上一年度的年度财务报告，成立年限满半年但不足1年的投标人，提供该半年度中任一季度的季度财务报告或该半年度的半年度财务报告；或者提供企业资信证明(提供开户许可证或开户银行出具的基本存款账户信息))；</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（3）具有履行合同所必需的设备和专业技术能力(具备履行合同所必需设备和专业技术能力的声明函)；</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（4）有依法缴纳税收和社会保障资金的良好记录(纳税人证明材料和企业人员基本信息后附人员社保证明)；</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rPr>
        <w:t> （5）参加本次采购活动前三年内，在经营活动中没有重大违法记录；</w:t>
      </w:r>
    </w:p>
    <w:p>
      <w:pPr>
        <w:spacing w:line="360" w:lineRule="exact"/>
        <w:ind w:firstLine="480" w:firstLineChars="200"/>
        <w:rPr>
          <w:rFonts w:hint="eastAsia" w:ascii="仿宋" w:hAnsi="仿宋" w:eastAsia="仿宋" w:cs="Times New Roman"/>
          <w:bCs/>
          <w:color w:val="000000" w:themeColor="text1"/>
          <w:sz w:val="24"/>
          <w:szCs w:val="20"/>
        </w:rPr>
      </w:pPr>
      <w:r>
        <w:rPr>
          <w:rFonts w:hint="eastAsia" w:ascii="仿宋" w:hAnsi="仿宋" w:eastAsia="仿宋" w:cs="Times New Roman"/>
          <w:bCs/>
          <w:color w:val="auto"/>
          <w:sz w:val="24"/>
          <w:szCs w:val="20"/>
        </w:rPr>
        <w:t> （6）法</w:t>
      </w:r>
      <w:r>
        <w:rPr>
          <w:rFonts w:hint="eastAsia" w:ascii="仿宋" w:hAnsi="仿宋" w:eastAsia="仿宋" w:cs="Times New Roman"/>
          <w:bCs/>
          <w:color w:val="000000" w:themeColor="text1"/>
          <w:sz w:val="24"/>
          <w:szCs w:val="20"/>
        </w:rPr>
        <w:t>律、行政法规规定的其他条件。 </w:t>
      </w:r>
    </w:p>
    <w:p>
      <w:pPr>
        <w:spacing w:line="360" w:lineRule="exact"/>
        <w:ind w:firstLine="480" w:firstLineChars="200"/>
        <w:rPr>
          <w:rFonts w:hint="eastAsia" w:ascii="仿宋" w:hAnsi="仿宋" w:eastAsia="仿宋" w:cs="Times New Roman"/>
          <w:bCs/>
          <w:color w:val="000000" w:themeColor="text1"/>
          <w:sz w:val="24"/>
          <w:szCs w:val="20"/>
          <w:lang w:val="en-US" w:eastAsia="zh-CN"/>
        </w:rPr>
      </w:pPr>
      <w:r>
        <w:rPr>
          <w:rFonts w:hint="eastAsia" w:ascii="仿宋" w:hAnsi="仿宋" w:eastAsia="仿宋" w:cs="Times New Roman"/>
          <w:bCs/>
          <w:color w:val="000000" w:themeColor="text1"/>
          <w:sz w:val="24"/>
          <w:szCs w:val="20"/>
          <w:lang w:val="en-US" w:eastAsia="zh-CN"/>
        </w:rPr>
        <w:t>2、</w:t>
      </w:r>
      <w:r>
        <w:rPr>
          <w:rFonts w:hint="eastAsia" w:ascii="仿宋" w:hAnsi="仿宋" w:eastAsia="仿宋" w:cs="Times New Roman"/>
          <w:bCs/>
          <w:sz w:val="24"/>
          <w:szCs w:val="20"/>
        </w:rPr>
        <w:t>投标人必须是所投产品的制造商或经销商，需提供有效的工商营业执照副本（营业执照需包含本次项目的相关经营权）；</w:t>
      </w:r>
      <w:r>
        <w:rPr>
          <w:rFonts w:hint="eastAsia" w:ascii="仿宋" w:hAnsi="仿宋" w:eastAsia="仿宋" w:cs="Times New Roman"/>
          <w:bCs/>
          <w:color w:val="000000" w:themeColor="text1"/>
          <w:sz w:val="24"/>
          <w:szCs w:val="20"/>
          <w:lang w:val="en-US" w:eastAsia="zh-CN"/>
        </w:rPr>
        <w:t xml:space="preserve"> </w:t>
      </w:r>
    </w:p>
    <w:p>
      <w:pPr>
        <w:spacing w:line="360" w:lineRule="exact"/>
        <w:ind w:firstLine="480" w:firstLineChars="200"/>
        <w:rPr>
          <w:rFonts w:hint="eastAsia" w:ascii="仿宋" w:hAnsi="仿宋" w:eastAsia="仿宋" w:cs="Times New Roman"/>
          <w:bCs/>
          <w:color w:val="000000" w:themeColor="text1"/>
          <w:sz w:val="24"/>
          <w:szCs w:val="20"/>
          <w:lang w:val="en-US" w:eastAsia="zh-CN"/>
        </w:rPr>
      </w:pPr>
      <w:r>
        <w:rPr>
          <w:rFonts w:hint="eastAsia" w:ascii="仿宋" w:hAnsi="仿宋" w:eastAsia="仿宋" w:cs="Times New Roman"/>
          <w:bCs/>
          <w:color w:val="000000" w:themeColor="text1"/>
          <w:sz w:val="24"/>
          <w:szCs w:val="20"/>
          <w:lang w:val="en-US" w:eastAsia="zh-CN"/>
        </w:rPr>
        <w:t>3、所投产品属于第二类医疗器械的，还需提供有效的行政主管部门颁发的医疗器械经营备案凭证或医疗器械生产许可证；所投产品属于第三类医疗器械的，还需提供有效的行政主管部门颁发的医疗器械生产许可证或医疗器械经营许可证；进口产品须提供制造商为本项目给予投标人投标产品的制造商授权书（可提供总代理授权）服务承诺函；</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4</w:t>
      </w:r>
      <w:r>
        <w:rPr>
          <w:rFonts w:hint="eastAsia" w:ascii="仿宋" w:hAnsi="仿宋" w:eastAsia="仿宋" w:cs="Times New Roman"/>
          <w:bCs/>
          <w:sz w:val="24"/>
          <w:szCs w:val="20"/>
        </w:rPr>
        <w:t>、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需显示查询时间及网址，时间为投标文件递交截止时间前20日内）加盖供应商公章为准；</w:t>
      </w:r>
    </w:p>
    <w:p>
      <w:pPr>
        <w:spacing w:line="360" w:lineRule="exact"/>
        <w:ind w:firstLine="480" w:firstLineChars="200"/>
        <w:rPr>
          <w:rFonts w:hint="eastAsia" w:ascii="仿宋" w:hAnsi="仿宋" w:eastAsia="仿宋" w:cs="Times New Roman"/>
          <w:bCs/>
          <w:sz w:val="24"/>
          <w:szCs w:val="20"/>
        </w:rPr>
      </w:pPr>
      <w:r>
        <w:rPr>
          <w:rFonts w:hint="eastAsia" w:ascii="仿宋" w:hAnsi="仿宋" w:eastAsia="仿宋" w:cs="Times New Roman"/>
          <w:bCs/>
          <w:sz w:val="24"/>
          <w:szCs w:val="20"/>
          <w:lang w:val="en-US" w:eastAsia="zh-CN"/>
        </w:rPr>
        <w:t>5</w:t>
      </w:r>
      <w:r>
        <w:rPr>
          <w:rFonts w:hint="eastAsia" w:ascii="仿宋" w:hAnsi="仿宋" w:eastAsia="仿宋" w:cs="Times New Roman"/>
          <w:bCs/>
          <w:sz w:val="24"/>
          <w:szCs w:val="20"/>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spacing w:line="240" w:lineRule="auto"/>
        <w:ind w:firstLine="480" w:firstLineChars="200"/>
        <w:rPr>
          <w:rFonts w:hint="eastAsia" w:ascii="仿宋" w:hAnsi="仿宋" w:eastAsia="仿宋" w:cs="Times New Roman"/>
          <w:bCs/>
          <w:color w:val="000000" w:themeColor="text1"/>
          <w:sz w:val="24"/>
          <w:szCs w:val="20"/>
        </w:rPr>
      </w:pPr>
      <w:r>
        <w:rPr>
          <w:rFonts w:hint="eastAsia" w:ascii="仿宋" w:hAnsi="仿宋" w:eastAsia="仿宋" w:cs="Times New Roman"/>
          <w:bCs/>
          <w:color w:val="000000" w:themeColor="text1"/>
          <w:sz w:val="24"/>
          <w:szCs w:val="20"/>
          <w:lang w:val="en-US" w:eastAsia="zh-CN"/>
        </w:rPr>
        <w:t>6、</w:t>
      </w:r>
      <w:r>
        <w:rPr>
          <w:rFonts w:hint="eastAsia" w:ascii="仿宋" w:hAnsi="仿宋" w:eastAsia="仿宋" w:cs="Times New Roman"/>
          <w:bCs/>
          <w:color w:val="000000" w:themeColor="text1"/>
          <w:sz w:val="24"/>
          <w:szCs w:val="20"/>
        </w:rPr>
        <w:t>不接受联合体投标，不允许转包或分包</w:t>
      </w:r>
    </w:p>
    <w:p>
      <w:pPr>
        <w:pStyle w:val="6"/>
        <w:spacing w:line="240" w:lineRule="auto"/>
        <w:ind w:firstLine="480" w:firstLineChars="200"/>
        <w:rPr>
          <w:rFonts w:hint="default" w:ascii="仿宋" w:hAnsi="仿宋" w:eastAsia="仿宋" w:cs="Times New Roman"/>
          <w:b w:val="0"/>
          <w:bCs/>
          <w:color w:val="auto"/>
          <w:kern w:val="2"/>
          <w:sz w:val="24"/>
          <w:szCs w:val="20"/>
          <w:lang w:val="en-US" w:eastAsia="zh-CN" w:bidi="ar-SA"/>
        </w:rPr>
      </w:pPr>
      <w:r>
        <w:rPr>
          <w:rFonts w:hint="eastAsia" w:ascii="仿宋" w:hAnsi="仿宋" w:eastAsia="仿宋" w:cs="Times New Roman"/>
          <w:b w:val="0"/>
          <w:bCs/>
          <w:color w:val="auto"/>
          <w:kern w:val="2"/>
          <w:sz w:val="24"/>
          <w:szCs w:val="20"/>
          <w:lang w:val="en-US" w:eastAsia="zh-CN" w:bidi="ar-SA"/>
        </w:rPr>
        <w:t>7、采购进口产品本项目已执行采购进口产品的论证手续，故供应商所投货物可以为产自中国境外的产品，允许进口的产品详见采购清单。</w:t>
      </w:r>
    </w:p>
    <w:p>
      <w:pPr>
        <w:jc w:val="center"/>
        <w:outlineLvl w:val="1"/>
        <w:rPr>
          <w:rFonts w:hint="eastAsia" w:ascii="仿宋_GB2312" w:hAnsi="Arial" w:eastAsia="仿宋_GB2312" w:cs="Times New Roman"/>
          <w:b/>
          <w:sz w:val="32"/>
          <w:szCs w:val="32"/>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第三章 投标文件的编写</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ind w:firstLine="482" w:firstLineChars="200"/>
        <w:rPr>
          <w:rFonts w:ascii="宋体" w:hAnsi="宋体" w:cs="宋体"/>
          <w:b/>
          <w:sz w:val="24"/>
          <w:szCs w:val="20"/>
        </w:rPr>
      </w:pPr>
      <w:r>
        <w:rPr>
          <w:rFonts w:hint="eastAsia" w:ascii="宋体" w:hAnsi="宋体" w:cs="宋体"/>
          <w:b/>
          <w:sz w:val="24"/>
          <w:szCs w:val="20"/>
        </w:rPr>
        <w:t>1、 投标文件要求</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.1 </w:t>
      </w:r>
      <w:r>
        <w:rPr>
          <w:rFonts w:hint="eastAsia" w:ascii="仿宋" w:hAnsi="仿宋" w:eastAsia="仿宋" w:cs="Times New Roman"/>
          <w:sz w:val="24"/>
          <w:szCs w:val="20"/>
        </w:rPr>
        <w:t>投标文件以及投标人和采购人或</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就招标、投标交换的文件和往来信件，须以中文书写。</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 xml:space="preserve">.2 </w:t>
      </w:r>
      <w:r>
        <w:rPr>
          <w:rFonts w:hint="eastAsia" w:ascii="仿宋" w:hAnsi="仿宋" w:eastAsia="仿宋" w:cs="Times New Roman"/>
          <w:sz w:val="24"/>
          <w:szCs w:val="20"/>
        </w:rPr>
        <w:t>除在招标书的技术规格中另有规定外，计量单位应使用中华人民共和国法定计量单位。</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1.3投标人应详细阅读招标文件中的条款、规范、表示、条件和格式等所有内容，按招标文件的要求份数提供投标文件，并保证所提供全部材料的真实性，以使其投标对招标文件做出实质性响应。</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1.4投标人应按招标文件的范本格式中提供的投标文件格式认真填写投标书、开标一览表等。</w:t>
      </w:r>
      <w:r>
        <w:rPr>
          <w:rFonts w:hint="eastAsia" w:ascii="黑体" w:hAnsi="黑体" w:eastAsia="黑体"/>
          <w:b/>
          <w:sz w:val="24"/>
          <w:szCs w:val="20"/>
          <w:u w:val="single"/>
        </w:rPr>
        <w:t>为便于评委审阅，投标文件必须编写目录和页码</w:t>
      </w:r>
      <w:r>
        <w:rPr>
          <w:rFonts w:hint="eastAsia" w:ascii="仿宋" w:hAnsi="仿宋" w:eastAsia="仿宋" w:cs="Times New Roman"/>
          <w:b/>
          <w:sz w:val="24"/>
          <w:szCs w:val="20"/>
        </w:rPr>
        <w:t>。</w:t>
      </w:r>
    </w:p>
    <w:p>
      <w:pPr>
        <w:ind w:firstLine="482" w:firstLineChars="200"/>
        <w:rPr>
          <w:rFonts w:ascii="宋体" w:hAnsi="宋体" w:cs="宋体"/>
          <w:b/>
          <w:sz w:val="24"/>
          <w:szCs w:val="20"/>
        </w:rPr>
      </w:pPr>
      <w:r>
        <w:rPr>
          <w:rFonts w:hint="eastAsia" w:ascii="宋体" w:hAnsi="宋体" w:cs="宋体"/>
          <w:b/>
          <w:sz w:val="24"/>
          <w:szCs w:val="20"/>
        </w:rPr>
        <w:t>2、投标文件的组成和编制顺序</w:t>
      </w:r>
    </w:p>
    <w:p>
      <w:pPr>
        <w:rPr>
          <w:rFonts w:ascii="仿宋" w:hAnsi="仿宋" w:eastAsia="仿宋" w:cs="Times New Roman"/>
          <w:b/>
          <w:color w:val="000000"/>
          <w:sz w:val="24"/>
          <w:szCs w:val="24"/>
        </w:rPr>
      </w:pPr>
      <w:r>
        <w:rPr>
          <w:rFonts w:hint="eastAsia" w:ascii="仿宋" w:hAnsi="仿宋" w:eastAsia="仿宋" w:cs="Times New Roman"/>
          <w:b/>
          <w:color w:val="000000"/>
          <w:sz w:val="24"/>
          <w:szCs w:val="24"/>
        </w:rPr>
        <w:t>（请各投标人严格按照以下顺序编制投标文件，如未按要求编制投标无效）</w:t>
      </w:r>
    </w:p>
    <w:p>
      <w:pPr>
        <w:ind w:firstLine="480" w:firstLineChars="200"/>
        <w:rPr>
          <w:rFonts w:ascii="仿宋" w:hAnsi="仿宋" w:eastAsia="仿宋" w:cs="Times New Roman"/>
          <w:color w:val="auto"/>
          <w:sz w:val="24"/>
          <w:szCs w:val="20"/>
        </w:rPr>
      </w:pPr>
      <w:r>
        <w:rPr>
          <w:rFonts w:hint="eastAsia" w:ascii="仿宋" w:hAnsi="仿宋" w:eastAsia="仿宋" w:cs="Times New Roman"/>
          <w:color w:val="auto"/>
          <w:sz w:val="24"/>
          <w:szCs w:val="20"/>
        </w:rPr>
        <w:t>2.1  投标函【格式详见本招标文件第七部分】</w:t>
      </w:r>
    </w:p>
    <w:p>
      <w:pPr>
        <w:ind w:firstLine="480" w:firstLineChars="200"/>
        <w:rPr>
          <w:rFonts w:ascii="仿宋" w:hAnsi="仿宋" w:eastAsia="仿宋" w:cs="Times New Roman"/>
          <w:color w:val="auto"/>
          <w:sz w:val="24"/>
          <w:szCs w:val="20"/>
        </w:rPr>
      </w:pPr>
      <w:r>
        <w:rPr>
          <w:rFonts w:hint="eastAsia" w:ascii="仿宋" w:hAnsi="仿宋" w:eastAsia="仿宋" w:cs="Times New Roman"/>
          <w:color w:val="auto"/>
          <w:sz w:val="24"/>
          <w:szCs w:val="20"/>
        </w:rPr>
        <w:t>2.2  投标声明函【格式详见本招标文件第七部分】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2.3  法人代表授权委托书（法定代表人参加提供法定代表人身份证明书）【格式详见本招标文件第七部分】</w:t>
      </w:r>
    </w:p>
    <w:p>
      <w:pPr>
        <w:ind w:firstLine="480"/>
        <w:rPr>
          <w:rFonts w:ascii="仿宋" w:hAnsi="仿宋" w:eastAsia="仿宋" w:cs="Times New Roman"/>
          <w:sz w:val="24"/>
          <w:szCs w:val="20"/>
        </w:rPr>
      </w:pPr>
      <w:r>
        <w:rPr>
          <w:rFonts w:hint="eastAsia" w:ascii="仿宋" w:hAnsi="仿宋" w:eastAsia="仿宋" w:cs="Times New Roman"/>
          <w:sz w:val="24"/>
          <w:szCs w:val="20"/>
        </w:rPr>
        <w:t>2.4  开标一览表【</w:t>
      </w:r>
      <w:r>
        <w:rPr>
          <w:rFonts w:hint="eastAsia" w:ascii="仿宋" w:hAnsi="仿宋" w:eastAsia="仿宋" w:cs="Times New Roman"/>
          <w:b/>
          <w:bCs/>
          <w:sz w:val="24"/>
          <w:szCs w:val="20"/>
        </w:rPr>
        <w:t>一式两份，一份小信封单独密封供唱标时用，另一份装订于标书中，格式详见本招标文件第七部分</w:t>
      </w:r>
      <w:r>
        <w:rPr>
          <w:rFonts w:hint="eastAsia" w:ascii="仿宋" w:hAnsi="仿宋" w:eastAsia="仿宋" w:cs="Times New Roman"/>
          <w:sz w:val="24"/>
          <w:szCs w:val="20"/>
        </w:rPr>
        <w:t>】</w:t>
      </w:r>
    </w:p>
    <w:p>
      <w:pPr>
        <w:ind w:left="479" w:leftChars="228"/>
        <w:rPr>
          <w:rFonts w:ascii="仿宋" w:hAnsi="仿宋" w:eastAsia="仿宋" w:cs="Times New Roman"/>
          <w:sz w:val="24"/>
          <w:szCs w:val="20"/>
        </w:rPr>
      </w:pPr>
      <w:r>
        <w:rPr>
          <w:rFonts w:hint="eastAsia" w:ascii="仿宋" w:hAnsi="仿宋" w:eastAsia="仿宋" w:cs="Times New Roman"/>
          <w:sz w:val="24"/>
          <w:szCs w:val="20"/>
        </w:rPr>
        <w:t>2.5  投标报价明细表（设备、材料、系统费用及其他费用）【格式详见本招标文件第七部分】</w:t>
      </w:r>
    </w:p>
    <w:p>
      <w:pPr>
        <w:ind w:left="479" w:leftChars="228"/>
        <w:rPr>
          <w:rFonts w:ascii="仿宋" w:hAnsi="仿宋" w:eastAsia="仿宋" w:cs="Times New Roman"/>
          <w:sz w:val="24"/>
          <w:szCs w:val="20"/>
        </w:rPr>
      </w:pPr>
      <w:r>
        <w:rPr>
          <w:rFonts w:hint="eastAsia" w:ascii="仿宋" w:hAnsi="仿宋" w:eastAsia="仿宋" w:cs="Times New Roman"/>
          <w:sz w:val="24"/>
          <w:szCs w:val="20"/>
        </w:rPr>
        <w:t>2.6  备品、备件清单及维保期期满后相关维修配件清单一览表【格式详见本招标文件第七部分】</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2.7  技术参数、功能偏离表【格式详见本招标文件第七部分】</w:t>
      </w:r>
    </w:p>
    <w:p>
      <w:pPr>
        <w:ind w:left="479" w:leftChars="228"/>
        <w:rPr>
          <w:rFonts w:hint="default" w:ascii="仿宋" w:hAnsi="仿宋" w:eastAsia="仿宋" w:cs="Times New Roman"/>
          <w:sz w:val="24"/>
          <w:szCs w:val="20"/>
          <w:lang w:val="en-US" w:eastAsia="zh-CN"/>
        </w:rPr>
      </w:pPr>
      <w:r>
        <w:rPr>
          <w:rFonts w:hint="eastAsia" w:ascii="仿宋" w:hAnsi="仿宋" w:eastAsia="仿宋" w:cs="Times New Roman"/>
          <w:sz w:val="24"/>
          <w:szCs w:val="20"/>
          <w:lang w:val="en-US" w:eastAsia="zh-CN"/>
        </w:rPr>
        <w:t>2.8  所供产品官方宣传彩页和产品说明书等。</w:t>
      </w:r>
    </w:p>
    <w:p>
      <w:pPr>
        <w:ind w:left="479" w:leftChars="228"/>
        <w:rPr>
          <w:rFonts w:hint="eastAsia"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9</w:t>
      </w:r>
      <w:r>
        <w:rPr>
          <w:rFonts w:hint="eastAsia" w:ascii="仿宋" w:hAnsi="仿宋" w:eastAsia="仿宋" w:cs="Times New Roman"/>
          <w:sz w:val="24"/>
          <w:szCs w:val="20"/>
        </w:rPr>
        <w:t xml:space="preserve">  本次项目售后服务详述、维修、培训以及售后服务联系人、联系方式等详述方案和售后服务承诺书。</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hint="eastAsia" w:ascii="仿宋" w:hAnsi="仿宋" w:eastAsia="仿宋" w:cs="Times New Roman"/>
          <w:sz w:val="24"/>
          <w:szCs w:val="20"/>
          <w:lang w:val="en-US" w:eastAsia="zh-CN"/>
        </w:rPr>
        <w:t>10</w:t>
      </w:r>
      <w:r>
        <w:rPr>
          <w:rFonts w:hint="eastAsia" w:ascii="仿宋" w:hAnsi="仿宋" w:eastAsia="仿宋" w:cs="Times New Roman"/>
          <w:sz w:val="24"/>
          <w:szCs w:val="20"/>
        </w:rPr>
        <w:t xml:space="preserve">  近三</w:t>
      </w:r>
      <w:r>
        <w:rPr>
          <w:rFonts w:hint="eastAsia" w:ascii="仿宋" w:hAnsi="仿宋" w:eastAsia="仿宋" w:cs="Times New Roman"/>
          <w:color w:val="auto"/>
          <w:sz w:val="24"/>
          <w:szCs w:val="20"/>
        </w:rPr>
        <w:t>年</w:t>
      </w:r>
      <w:r>
        <w:rPr>
          <w:rFonts w:hint="eastAsia" w:ascii="仿宋" w:hAnsi="仿宋" w:eastAsia="仿宋" w:cs="Times New Roman"/>
          <w:color w:val="auto"/>
          <w:sz w:val="24"/>
          <w:szCs w:val="20"/>
          <w:lang w:eastAsia="zh-CN"/>
        </w:rPr>
        <w:t>（</w:t>
      </w:r>
      <w:r>
        <w:rPr>
          <w:rFonts w:hint="eastAsia" w:ascii="仿宋" w:hAnsi="仿宋" w:eastAsia="仿宋" w:cs="Times New Roman"/>
          <w:color w:val="auto"/>
          <w:sz w:val="24"/>
          <w:szCs w:val="20"/>
          <w:lang w:val="en-US" w:eastAsia="zh-CN"/>
        </w:rPr>
        <w:t>2019年1月 1日 至今</w:t>
      </w:r>
      <w:r>
        <w:rPr>
          <w:rFonts w:hint="eastAsia" w:ascii="仿宋" w:hAnsi="仿宋" w:eastAsia="仿宋" w:cs="Times New Roman"/>
          <w:color w:val="auto"/>
          <w:sz w:val="24"/>
          <w:szCs w:val="20"/>
          <w:lang w:eastAsia="zh-CN"/>
        </w:rPr>
        <w:t>）</w:t>
      </w:r>
      <w:r>
        <w:rPr>
          <w:rFonts w:hint="eastAsia" w:ascii="仿宋" w:hAnsi="仿宋" w:eastAsia="仿宋" w:cs="Times New Roman"/>
          <w:color w:val="auto"/>
          <w:sz w:val="24"/>
          <w:szCs w:val="20"/>
        </w:rPr>
        <w:t>的类</w:t>
      </w:r>
      <w:r>
        <w:rPr>
          <w:rFonts w:hint="eastAsia" w:ascii="仿宋" w:hAnsi="仿宋" w:eastAsia="仿宋" w:cs="Times New Roman"/>
          <w:sz w:val="24"/>
          <w:szCs w:val="20"/>
        </w:rPr>
        <w:t>似业绩（必须附中标通知书或合同复印件加盖企业公章）。【格式详见本招标文件第七部分】</w:t>
      </w:r>
    </w:p>
    <w:p>
      <w:pPr>
        <w:ind w:firstLine="480" w:firstLineChars="200"/>
        <w:rPr>
          <w:rFonts w:ascii="仿宋" w:hAnsi="仿宋" w:eastAsia="仿宋" w:cs="Times New Roman"/>
          <w:sz w:val="24"/>
          <w:szCs w:val="24"/>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1</w:t>
      </w:r>
      <w:r>
        <w:rPr>
          <w:rFonts w:hint="eastAsia" w:ascii="仿宋" w:hAnsi="仿宋" w:eastAsia="仿宋" w:cs="Times New Roman"/>
          <w:sz w:val="24"/>
          <w:szCs w:val="20"/>
        </w:rPr>
        <w:t xml:space="preserve"> 投标</w:t>
      </w:r>
      <w:r>
        <w:rPr>
          <w:rFonts w:hint="eastAsia" w:ascii="仿宋" w:hAnsi="仿宋" w:eastAsia="仿宋" w:cs="Times New Roman"/>
          <w:color w:val="auto"/>
          <w:sz w:val="24"/>
          <w:szCs w:val="20"/>
        </w:rPr>
        <w:t>资质</w:t>
      </w:r>
      <w:r>
        <w:rPr>
          <w:rFonts w:hint="eastAsia" w:ascii="仿宋" w:hAnsi="仿宋" w:eastAsia="仿宋" w:cs="Times New Roman"/>
          <w:color w:val="auto"/>
          <w:sz w:val="24"/>
          <w:szCs w:val="20"/>
          <w:lang w:val="en-US" w:eastAsia="zh-CN"/>
        </w:rPr>
        <w:t>要求</w:t>
      </w:r>
      <w:r>
        <w:rPr>
          <w:rFonts w:hint="eastAsia" w:ascii="仿宋" w:hAnsi="仿宋" w:eastAsia="仿宋" w:cs="Times New Roman"/>
          <w:color w:val="auto"/>
          <w:sz w:val="24"/>
          <w:szCs w:val="20"/>
        </w:rPr>
        <w:t>资料</w:t>
      </w:r>
      <w:r>
        <w:rPr>
          <w:rFonts w:hint="eastAsia" w:ascii="仿宋" w:hAnsi="仿宋" w:eastAsia="仿宋" w:cs="Times New Roman"/>
          <w:sz w:val="24"/>
          <w:szCs w:val="20"/>
        </w:rPr>
        <w:t>复印件加盖公章</w:t>
      </w:r>
    </w:p>
    <w:p>
      <w:pPr>
        <w:ind w:firstLine="480" w:firstLineChars="200"/>
        <w:rPr>
          <w:rFonts w:ascii="仿宋" w:hAnsi="仿宋" w:eastAsia="仿宋" w:cs="Times New Roman"/>
          <w:color w:val="auto"/>
          <w:sz w:val="24"/>
          <w:szCs w:val="20"/>
        </w:rPr>
      </w:pPr>
      <w:r>
        <w:rPr>
          <w:rFonts w:hint="eastAsia" w:ascii="仿宋" w:hAnsi="仿宋" w:eastAsia="仿宋" w:cs="Times New Roman"/>
          <w:color w:val="auto"/>
          <w:sz w:val="24"/>
          <w:szCs w:val="20"/>
        </w:rPr>
        <w:t>2.1</w:t>
      </w:r>
      <w:r>
        <w:rPr>
          <w:rFonts w:hint="eastAsia" w:ascii="仿宋" w:hAnsi="仿宋" w:eastAsia="仿宋" w:cs="Times New Roman"/>
          <w:color w:val="auto"/>
          <w:sz w:val="24"/>
          <w:szCs w:val="20"/>
          <w:lang w:val="en-US" w:eastAsia="zh-CN"/>
        </w:rPr>
        <w:t>2中小企业声明函(货物)</w:t>
      </w:r>
      <w:r>
        <w:rPr>
          <w:rFonts w:hint="eastAsia" w:ascii="仿宋_GB2312" w:eastAsia="仿宋_GB2312"/>
          <w:color w:val="auto"/>
          <w:sz w:val="24"/>
        </w:rPr>
        <w:t>（若有请如实填写）</w:t>
      </w:r>
      <w:r>
        <w:rPr>
          <w:rFonts w:hint="eastAsia" w:ascii="仿宋" w:hAnsi="仿宋" w:eastAsia="仿宋" w:cs="Times New Roman"/>
          <w:color w:val="auto"/>
          <w:sz w:val="24"/>
          <w:szCs w:val="20"/>
        </w:rPr>
        <w:t>【格式详见本招标文件第七部分】</w:t>
      </w:r>
    </w:p>
    <w:p>
      <w:pPr>
        <w:ind w:firstLine="480" w:firstLineChars="200"/>
        <w:rPr>
          <w:rFonts w:ascii="仿宋_GB2312" w:eastAsia="仿宋_GB2312"/>
          <w:sz w:val="24"/>
        </w:rPr>
      </w:pPr>
      <w:r>
        <w:rPr>
          <w:rFonts w:hint="eastAsia" w:ascii="仿宋_GB2312" w:eastAsia="仿宋_GB2312"/>
          <w:sz w:val="24"/>
        </w:rPr>
        <w:t>2.1</w:t>
      </w:r>
      <w:r>
        <w:rPr>
          <w:rFonts w:hint="eastAsia" w:ascii="仿宋_GB2312" w:eastAsia="仿宋_GB2312"/>
          <w:sz w:val="24"/>
          <w:lang w:val="en-US" w:eastAsia="zh-CN"/>
        </w:rPr>
        <w:t>3</w:t>
      </w:r>
      <w:r>
        <w:rPr>
          <w:rFonts w:hint="eastAsia" w:ascii="仿宋_GB2312" w:eastAsia="仿宋_GB2312"/>
          <w:sz w:val="24"/>
        </w:rPr>
        <w:t xml:space="preserve"> 残疾人福利性单位声明函（若有如实填写）</w:t>
      </w:r>
      <w:r>
        <w:rPr>
          <w:rFonts w:hint="eastAsia" w:ascii="仿宋" w:hAnsi="仿宋" w:eastAsia="仿宋" w:cs="Times New Roman"/>
          <w:sz w:val="24"/>
          <w:szCs w:val="20"/>
        </w:rPr>
        <w:t>【格式详见本招标文件第七部分】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w:t>
      </w:r>
      <w:r>
        <w:rPr>
          <w:rFonts w:hint="eastAsia" w:ascii="仿宋" w:hAnsi="仿宋" w:eastAsia="仿宋" w:cs="Times New Roman"/>
          <w:sz w:val="24"/>
          <w:szCs w:val="20"/>
          <w:lang w:val="en-US" w:eastAsia="zh-CN"/>
        </w:rPr>
        <w:t>4</w:t>
      </w:r>
      <w:r>
        <w:rPr>
          <w:rFonts w:hint="eastAsia" w:ascii="仿宋" w:hAnsi="仿宋" w:eastAsia="仿宋" w:cs="Times New Roman"/>
          <w:sz w:val="24"/>
          <w:szCs w:val="20"/>
        </w:rPr>
        <w:t xml:space="preserve"> 其它有利于投标的资料</w:t>
      </w:r>
    </w:p>
    <w:p>
      <w:pPr>
        <w:ind w:firstLine="482" w:firstLineChars="200"/>
        <w:rPr>
          <w:rFonts w:hint="eastAsia" w:ascii="宋体" w:hAnsi="宋体" w:cs="宋体"/>
          <w:b/>
          <w:sz w:val="24"/>
          <w:szCs w:val="20"/>
        </w:rPr>
      </w:pPr>
    </w:p>
    <w:p>
      <w:pPr>
        <w:ind w:firstLine="482" w:firstLineChars="200"/>
        <w:rPr>
          <w:rFonts w:ascii="宋体" w:hAnsi="宋体" w:cs="宋体"/>
          <w:b/>
          <w:sz w:val="24"/>
          <w:szCs w:val="20"/>
        </w:rPr>
      </w:pPr>
      <w:r>
        <w:rPr>
          <w:rFonts w:hint="eastAsia" w:ascii="宋体" w:hAnsi="宋体" w:cs="宋体"/>
          <w:b/>
          <w:sz w:val="24"/>
          <w:szCs w:val="20"/>
        </w:rPr>
        <w:t>3、投标有效期</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3.1　投标文件从开标之日起，投标有效期为90天（如不满足将被确定为无效投标）。</w:t>
      </w:r>
    </w:p>
    <w:p>
      <w:pPr>
        <w:ind w:firstLine="480" w:firstLineChars="200"/>
        <w:rPr>
          <w:rFonts w:hint="eastAsia"/>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在特殊情况下，</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可与投标人协商延长投标文件的有效期。</w:t>
      </w:r>
      <w:bookmarkStart w:id="55" w:name="_Toc11243"/>
      <w:bookmarkStart w:id="56" w:name="_Toc24384"/>
      <w:bookmarkStart w:id="57" w:name="_Toc6422"/>
      <w:bookmarkStart w:id="58" w:name="_Toc2902"/>
      <w:bookmarkStart w:id="59" w:name="_Toc7952"/>
      <w:bookmarkStart w:id="60" w:name="_Toc20956"/>
      <w:bookmarkStart w:id="61" w:name="_Toc9207"/>
      <w:bookmarkStart w:id="62" w:name="_Toc28868"/>
      <w:bookmarkStart w:id="63" w:name="_Toc2819"/>
      <w:bookmarkStart w:id="64" w:name="_Toc20622"/>
      <w:bookmarkStart w:id="65" w:name="_Toc10249"/>
      <w:bookmarkStart w:id="66" w:name="_Toc31157"/>
      <w:bookmarkStart w:id="67" w:name="_Toc13247"/>
      <w:bookmarkStart w:id="68" w:name="_Toc32591"/>
      <w:bookmarkStart w:id="69" w:name="_Toc25337"/>
      <w:bookmarkStart w:id="70" w:name="_Toc22942"/>
      <w:bookmarkStart w:id="71" w:name="_Toc31108"/>
      <w:bookmarkStart w:id="72" w:name="_Toc12570"/>
      <w:bookmarkStart w:id="73" w:name="_Toc19011"/>
      <w:bookmarkStart w:id="74" w:name="_Toc15827"/>
      <w:bookmarkStart w:id="75" w:name="_Toc906"/>
      <w:bookmarkStart w:id="76" w:name="_Toc3845"/>
      <w:bookmarkStart w:id="77" w:name="_Toc24445"/>
      <w:bookmarkStart w:id="78" w:name="_Toc6330"/>
      <w:bookmarkStart w:id="79" w:name="_Toc29272"/>
      <w:bookmarkStart w:id="80" w:name="_Toc16595"/>
      <w:bookmarkStart w:id="81" w:name="_Toc7949"/>
      <w:bookmarkStart w:id="82" w:name="_Toc10911"/>
    </w:p>
    <w:p>
      <w:pPr>
        <w:pStyle w:val="33"/>
        <w:rPr>
          <w:rFonts w:hint="eastAsia"/>
        </w:rPr>
      </w:pPr>
    </w:p>
    <w:p>
      <w:pPr>
        <w:jc w:val="center"/>
        <w:outlineLvl w:val="1"/>
        <w:rPr>
          <w:rFonts w:ascii="仿宋_GB2312" w:hAnsi="Arial" w:eastAsia="仿宋_GB2312" w:cs="Times New Roman"/>
          <w:b/>
          <w:sz w:val="32"/>
          <w:szCs w:val="32"/>
        </w:rPr>
      </w:pPr>
      <w:r>
        <w:rPr>
          <w:rFonts w:hint="eastAsia" w:ascii="仿宋_GB2312" w:hAnsi="Arial" w:eastAsia="仿宋_GB2312" w:cs="Times New Roman"/>
          <w:b/>
          <w:sz w:val="32"/>
          <w:szCs w:val="32"/>
        </w:rPr>
        <w:t>第四章 投标文件的装订及递交</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ind w:firstLine="472" w:firstLineChars="196"/>
        <w:rPr>
          <w:rFonts w:ascii="宋体" w:hAnsi="宋体" w:cs="宋体"/>
          <w:b/>
          <w:sz w:val="24"/>
          <w:szCs w:val="20"/>
        </w:rPr>
      </w:pPr>
      <w:r>
        <w:rPr>
          <w:rFonts w:hint="eastAsia" w:ascii="宋体" w:hAnsi="宋体" w:cs="宋体"/>
          <w:b/>
          <w:sz w:val="24"/>
          <w:szCs w:val="20"/>
        </w:rPr>
        <w:t>1、投标文件的装订与签署</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　投标文件的页面必须用</w:t>
      </w:r>
      <w:r>
        <w:rPr>
          <w:rFonts w:hint="eastAsia" w:ascii="黑体" w:hAnsi="黑体" w:eastAsia="黑体"/>
          <w:b/>
          <w:bCs/>
          <w:sz w:val="24"/>
          <w:szCs w:val="20"/>
          <w:u w:val="single"/>
        </w:rPr>
        <w:t>A4纸印刷体打印，胶粘装订</w:t>
      </w:r>
      <w:r>
        <w:rPr>
          <w:rFonts w:hint="eastAsia" w:ascii="黑体" w:hAnsi="黑体" w:eastAsia="黑体"/>
          <w:sz w:val="24"/>
          <w:szCs w:val="20"/>
        </w:rPr>
        <w:t>。</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2  投标文件应清楚工整，一般不准修改。个别非实质性修改之处应由投标人的被授权人或法人代表签章。</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w:t>
      </w:r>
      <w:r>
        <w:rPr>
          <w:rFonts w:ascii="仿宋" w:hAnsi="仿宋" w:eastAsia="仿宋" w:cs="Times New Roman"/>
          <w:sz w:val="24"/>
          <w:szCs w:val="20"/>
        </w:rPr>
        <w:t>.</w:t>
      </w:r>
      <w:r>
        <w:rPr>
          <w:rFonts w:hint="eastAsia" w:ascii="仿宋" w:hAnsi="仿宋" w:eastAsia="仿宋" w:cs="Times New Roman"/>
          <w:sz w:val="24"/>
          <w:szCs w:val="20"/>
        </w:rPr>
        <w:t>3　投标文件应由法人代表或法人授权代表在规定签章处逐一签署并加盖单位公章。</w:t>
      </w:r>
      <w:r>
        <w:rPr>
          <w:rFonts w:hint="eastAsia" w:ascii="仿宋" w:hAnsi="仿宋" w:eastAsia="仿宋" w:cs="Times New Roman"/>
          <w:bCs/>
          <w:sz w:val="24"/>
          <w:szCs w:val="20"/>
        </w:rPr>
        <w:t>所有投标人签字、法人代表签字、法人代表授权人签字和其它签字处必须加盖具有法律效力的投标人的印章后，投标文件方为有效。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1.4　所有投标文件必须提交</w:t>
      </w:r>
      <w:r>
        <w:rPr>
          <w:rFonts w:hint="eastAsia" w:ascii="黑体" w:hAnsi="黑体" w:eastAsia="黑体"/>
          <w:b/>
          <w:sz w:val="24"/>
          <w:szCs w:val="20"/>
          <w:u w:val="single"/>
        </w:rPr>
        <w:t>开标一览表1份、正本1套和副本</w:t>
      </w:r>
      <w:r>
        <w:rPr>
          <w:rFonts w:hint="eastAsia" w:ascii="黑体" w:hAnsi="黑体" w:eastAsia="黑体"/>
          <w:b/>
          <w:sz w:val="24"/>
          <w:szCs w:val="20"/>
          <w:u w:val="single"/>
          <w:lang w:val="en-US" w:eastAsia="zh-CN"/>
        </w:rPr>
        <w:t>4</w:t>
      </w:r>
      <w:r>
        <w:rPr>
          <w:rFonts w:hint="eastAsia" w:ascii="黑体" w:hAnsi="黑体" w:eastAsia="黑体"/>
          <w:b/>
          <w:sz w:val="24"/>
          <w:szCs w:val="20"/>
          <w:u w:val="single"/>
        </w:rPr>
        <w:t>套</w:t>
      </w:r>
      <w:r>
        <w:rPr>
          <w:rFonts w:hint="eastAsia" w:ascii="仿宋" w:hAnsi="仿宋" w:eastAsia="仿宋" w:cs="Times New Roman"/>
          <w:b/>
          <w:sz w:val="24"/>
          <w:szCs w:val="20"/>
          <w:u w:val="single"/>
        </w:rPr>
        <w:t>，</w:t>
      </w:r>
      <w:r>
        <w:rPr>
          <w:rFonts w:hint="eastAsia" w:ascii="仿宋" w:hAnsi="仿宋" w:eastAsia="仿宋" w:cs="Times New Roman"/>
          <w:sz w:val="24"/>
          <w:szCs w:val="20"/>
        </w:rPr>
        <w:t>并在封面上标记“正本”和“副本”。投标文件正本一律不退。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投标文件的正本与副本应当完全一致。当正本和副本之间出现差异时，以正本为准。</w:t>
      </w:r>
    </w:p>
    <w:p>
      <w:pPr>
        <w:ind w:firstLine="480" w:firstLineChars="200"/>
        <w:rPr>
          <w:rFonts w:ascii="仿宋_GB2312" w:hAnsi="Arial" w:eastAsia="仿宋_GB2312" w:cs="Times New Roman"/>
          <w:sz w:val="24"/>
          <w:szCs w:val="20"/>
        </w:rPr>
      </w:pPr>
      <w:r>
        <w:rPr>
          <w:rFonts w:hint="eastAsia" w:ascii="仿宋" w:hAnsi="仿宋" w:eastAsia="仿宋" w:cs="Times New Roman"/>
          <w:sz w:val="24"/>
          <w:szCs w:val="20"/>
        </w:rPr>
        <w:t>1.6  电报、电话、传真、电子邮件等形式的投标概不接受。</w:t>
      </w:r>
    </w:p>
    <w:p>
      <w:pPr>
        <w:ind w:firstLine="482" w:firstLineChars="200"/>
        <w:rPr>
          <w:rFonts w:ascii="宋体" w:hAnsi="宋体" w:cs="宋体"/>
          <w:b/>
          <w:sz w:val="24"/>
          <w:szCs w:val="20"/>
        </w:rPr>
      </w:pPr>
      <w:r>
        <w:rPr>
          <w:rFonts w:hint="eastAsia" w:ascii="宋体" w:hAnsi="宋体" w:cs="宋体"/>
          <w:b/>
          <w:sz w:val="24"/>
          <w:szCs w:val="20"/>
        </w:rPr>
        <w:t>2、投标文件的密封与标记</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2.1　投标人应</w:t>
      </w:r>
      <w:r>
        <w:rPr>
          <w:rFonts w:hint="eastAsia" w:ascii="仿宋" w:hAnsi="仿宋" w:eastAsia="仿宋" w:cs="Times New Roman"/>
          <w:b/>
          <w:color w:val="000000"/>
          <w:sz w:val="24"/>
          <w:szCs w:val="20"/>
        </w:rPr>
        <w:t>将投标文件的正本和副本分别密封</w:t>
      </w:r>
      <w:r>
        <w:rPr>
          <w:rFonts w:hint="eastAsia" w:ascii="仿宋" w:hAnsi="仿宋" w:eastAsia="仿宋" w:cs="Times New Roman"/>
          <w:sz w:val="24"/>
          <w:szCs w:val="20"/>
        </w:rPr>
        <w:t>，在每个密封件的封面上标明招标编号、投标人名称、法定代表人、单位公章、“正本”或“副本”字样、投标人地址、联系电话。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2.2 　投标文件袋上应写明：</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项目编号：</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采购人：</w:t>
      </w:r>
    </w:p>
    <w:p>
      <w:pPr>
        <w:ind w:firstLine="480" w:firstLineChars="200"/>
        <w:rPr>
          <w:rFonts w:hint="eastAsia" w:ascii="仿宋" w:hAnsi="仿宋" w:eastAsia="仿宋" w:cs="Times New Roman"/>
          <w:sz w:val="24"/>
          <w:szCs w:val="20"/>
          <w:lang w:eastAsia="zh-CN"/>
        </w:rPr>
      </w:pPr>
      <w:r>
        <w:rPr>
          <w:rFonts w:hint="eastAsia" w:ascii="仿宋" w:hAnsi="仿宋" w:eastAsia="仿宋" w:cs="Times New Roman"/>
          <w:bCs/>
          <w:sz w:val="24"/>
          <w:szCs w:val="20"/>
        </w:rPr>
        <w:t>采购代理机构</w:t>
      </w:r>
      <w:r>
        <w:rPr>
          <w:rFonts w:hint="eastAsia" w:ascii="仿宋" w:hAnsi="仿宋" w:eastAsia="仿宋" w:cs="Times New Roman"/>
          <w:sz w:val="24"/>
          <w:szCs w:val="20"/>
        </w:rPr>
        <w:t>：</w:t>
      </w:r>
      <w:r>
        <w:rPr>
          <w:rFonts w:hint="eastAsia" w:ascii="仿宋" w:hAnsi="仿宋" w:eastAsia="仿宋" w:cs="Times New Roman"/>
          <w:sz w:val="24"/>
          <w:szCs w:val="20"/>
          <w:u w:val="single"/>
          <w:lang w:eastAsia="zh-CN"/>
        </w:rPr>
        <w:t>新疆天麒工程项目管理咨询有限责任公司</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投标人名称：</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联系人</w:t>
      </w:r>
      <w:r>
        <w:rPr>
          <w:rFonts w:hint="eastAsia" w:ascii="仿宋" w:hAnsi="仿宋" w:eastAsia="仿宋" w:cs="Times New Roman"/>
          <w:sz w:val="24"/>
          <w:szCs w:val="20"/>
          <w:u w:val="single"/>
        </w:rPr>
        <w:t xml:space="preserve">：                       </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地址：</w:t>
      </w:r>
    </w:p>
    <w:p>
      <w:pPr>
        <w:ind w:firstLine="480" w:firstLineChars="200"/>
        <w:rPr>
          <w:rFonts w:ascii="仿宋" w:hAnsi="仿宋" w:eastAsia="仿宋" w:cs="Times New Roman"/>
          <w:sz w:val="24"/>
          <w:szCs w:val="20"/>
          <w:u w:val="single"/>
        </w:rPr>
      </w:pPr>
      <w:r>
        <w:rPr>
          <w:rFonts w:hint="eastAsia" w:ascii="仿宋" w:hAnsi="仿宋" w:eastAsia="仿宋" w:cs="Times New Roman"/>
          <w:sz w:val="24"/>
          <w:szCs w:val="20"/>
        </w:rPr>
        <w:t>电话：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注明“开标时才能启封”字样等</w:t>
      </w:r>
    </w:p>
    <w:p>
      <w:pPr>
        <w:ind w:firstLine="480" w:firstLineChars="200"/>
        <w:rPr>
          <w:rFonts w:hint="eastAsia" w:ascii="黑体" w:hAnsi="黑体" w:eastAsia="黑体"/>
          <w:b/>
          <w:bCs/>
          <w:sz w:val="22"/>
          <w:szCs w:val="18"/>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3　</w:t>
      </w:r>
      <w:r>
        <w:rPr>
          <w:rFonts w:hint="eastAsia" w:ascii="黑体" w:hAnsi="黑体" w:eastAsia="黑体"/>
          <w:b/>
          <w:bCs/>
          <w:sz w:val="22"/>
          <w:szCs w:val="18"/>
        </w:rPr>
        <w:t>投标人必须提供《开标一览表》将其单独用小信封密封，并在信封上标明“开标一览表”字样。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4任何不完整或不满足招标文件要求的投标书将被拒绝。</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2</w:t>
      </w:r>
      <w:r>
        <w:rPr>
          <w:rFonts w:ascii="仿宋" w:hAnsi="仿宋" w:eastAsia="仿宋" w:cs="Times New Roman"/>
          <w:sz w:val="24"/>
          <w:szCs w:val="20"/>
        </w:rPr>
        <w:t>.</w:t>
      </w:r>
      <w:r>
        <w:rPr>
          <w:rFonts w:hint="eastAsia" w:ascii="仿宋" w:hAnsi="仿宋" w:eastAsia="仿宋" w:cs="Times New Roman"/>
          <w:sz w:val="24"/>
          <w:szCs w:val="20"/>
        </w:rPr>
        <w:t>5由于不可抗拒原因或无法控制的事件而导致的丢失或损坏投标包装体内的投标书时，</w:t>
      </w:r>
      <w:r>
        <w:rPr>
          <w:rFonts w:hint="eastAsia" w:ascii="仿宋" w:hAnsi="仿宋" w:eastAsia="仿宋" w:cs="Times New Roman"/>
          <w:bCs/>
          <w:sz w:val="24"/>
          <w:szCs w:val="20"/>
        </w:rPr>
        <w:t>采购代理机构</w:t>
      </w:r>
      <w:r>
        <w:rPr>
          <w:rFonts w:hint="eastAsia" w:ascii="仿宋" w:hAnsi="仿宋" w:eastAsia="仿宋" w:cs="Times New Roman"/>
          <w:sz w:val="24"/>
          <w:szCs w:val="20"/>
        </w:rPr>
        <w:t>将不负责任。</w:t>
      </w:r>
    </w:p>
    <w:p>
      <w:pPr>
        <w:ind w:firstLine="482" w:firstLineChars="200"/>
        <w:rPr>
          <w:rFonts w:ascii="宋体" w:hAnsi="宋体" w:cs="宋体"/>
          <w:b/>
          <w:sz w:val="24"/>
          <w:szCs w:val="20"/>
        </w:rPr>
      </w:pPr>
      <w:r>
        <w:rPr>
          <w:rFonts w:hint="eastAsia" w:ascii="宋体" w:hAnsi="宋体" w:cs="宋体"/>
          <w:b/>
          <w:sz w:val="24"/>
          <w:szCs w:val="20"/>
        </w:rPr>
        <w:t>3、投标截止时间</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hint="eastAsia" w:ascii="仿宋" w:hAnsi="仿宋" w:eastAsia="仿宋" w:cs="Times New Roman"/>
          <w:color w:val="auto"/>
          <w:sz w:val="24"/>
          <w:szCs w:val="20"/>
        </w:rPr>
        <w:t>1 投标文件标应在202</w:t>
      </w:r>
      <w:r>
        <w:rPr>
          <w:rFonts w:hint="eastAsia" w:ascii="仿宋" w:hAnsi="仿宋" w:eastAsia="仿宋" w:cs="Times New Roman"/>
          <w:color w:val="auto"/>
          <w:sz w:val="24"/>
          <w:szCs w:val="20"/>
          <w:lang w:val="en-US" w:eastAsia="zh-CN"/>
        </w:rPr>
        <w:t>2</w:t>
      </w:r>
      <w:r>
        <w:rPr>
          <w:rFonts w:hint="eastAsia" w:ascii="仿宋" w:hAnsi="仿宋" w:eastAsia="仿宋" w:cs="Times New Roman"/>
          <w:color w:val="auto"/>
          <w:sz w:val="24"/>
          <w:szCs w:val="20"/>
        </w:rPr>
        <w:t>年</w:t>
      </w:r>
      <w:r>
        <w:rPr>
          <w:rFonts w:hint="eastAsia" w:ascii="仿宋" w:hAnsi="仿宋" w:eastAsia="仿宋" w:cs="Times New Roman"/>
          <w:color w:val="auto"/>
          <w:sz w:val="24"/>
          <w:szCs w:val="20"/>
          <w:u w:val="single"/>
        </w:rPr>
        <w:t xml:space="preserve"> </w:t>
      </w:r>
      <w:r>
        <w:rPr>
          <w:rFonts w:hint="eastAsia" w:ascii="仿宋" w:hAnsi="仿宋" w:eastAsia="仿宋" w:cs="Times New Roman"/>
          <w:color w:val="auto"/>
          <w:sz w:val="24"/>
          <w:szCs w:val="20"/>
          <w:u w:val="single"/>
          <w:lang w:val="en-US" w:eastAsia="zh-CN"/>
        </w:rPr>
        <w:t>11</w:t>
      </w:r>
      <w:r>
        <w:rPr>
          <w:rFonts w:hint="eastAsia" w:ascii="仿宋" w:hAnsi="仿宋" w:eastAsia="仿宋" w:cs="Times New Roman"/>
          <w:color w:val="auto"/>
          <w:sz w:val="24"/>
          <w:szCs w:val="20"/>
        </w:rPr>
        <w:t>月</w:t>
      </w:r>
      <w:r>
        <w:rPr>
          <w:rFonts w:hint="eastAsia" w:ascii="仿宋" w:hAnsi="仿宋" w:eastAsia="仿宋" w:cs="Times New Roman"/>
          <w:color w:val="auto"/>
          <w:sz w:val="24"/>
          <w:szCs w:val="20"/>
          <w:u w:val="single"/>
        </w:rPr>
        <w:t xml:space="preserve"> </w:t>
      </w:r>
      <w:r>
        <w:rPr>
          <w:rFonts w:hint="eastAsia" w:ascii="仿宋" w:hAnsi="仿宋" w:eastAsia="仿宋" w:cs="Times New Roman"/>
          <w:color w:val="auto"/>
          <w:sz w:val="24"/>
          <w:szCs w:val="20"/>
          <w:u w:val="single"/>
          <w:lang w:val="en-US" w:eastAsia="zh-CN"/>
        </w:rPr>
        <w:t>17</w:t>
      </w:r>
      <w:r>
        <w:rPr>
          <w:rFonts w:hint="eastAsia" w:ascii="仿宋" w:hAnsi="仿宋" w:eastAsia="仿宋" w:cs="Times New Roman"/>
          <w:color w:val="auto"/>
          <w:sz w:val="24"/>
          <w:szCs w:val="20"/>
        </w:rPr>
        <w:t>日</w:t>
      </w:r>
      <w:r>
        <w:rPr>
          <w:rFonts w:hint="eastAsia" w:ascii="仿宋" w:hAnsi="仿宋" w:eastAsia="仿宋" w:cs="Times New Roman"/>
          <w:color w:val="auto"/>
          <w:sz w:val="24"/>
          <w:szCs w:val="20"/>
          <w:lang w:val="en-US" w:eastAsia="zh-CN"/>
        </w:rPr>
        <w:t>11:00</w:t>
      </w:r>
      <w:r>
        <w:rPr>
          <w:rFonts w:hint="eastAsia" w:ascii="仿宋" w:hAnsi="仿宋" w:eastAsia="仿宋" w:cs="Times New Roman"/>
          <w:color w:val="auto"/>
          <w:sz w:val="24"/>
          <w:szCs w:val="20"/>
        </w:rPr>
        <w:t>（北京时间）之前</w:t>
      </w:r>
      <w:r>
        <w:rPr>
          <w:rFonts w:hint="eastAsia" w:ascii="仿宋" w:hAnsi="仿宋" w:eastAsia="仿宋" w:cs="Times New Roman"/>
          <w:sz w:val="24"/>
          <w:szCs w:val="20"/>
        </w:rPr>
        <w:t>递交。投标文件以密封形式递交至</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指定开标地点。并在《投标供应商登记表》上进行登记，在开标时间之前不做登记的，视为自动放弃投标。</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2 所有投标文件都必须在</w:t>
      </w:r>
      <w:r>
        <w:rPr>
          <w:rFonts w:hint="eastAsia" w:ascii="仿宋" w:hAnsi="仿宋" w:eastAsia="仿宋" w:cs="Times New Roman"/>
          <w:bCs/>
          <w:sz w:val="24"/>
          <w:szCs w:val="20"/>
        </w:rPr>
        <w:t>采购代理机构</w:t>
      </w:r>
      <w:r>
        <w:rPr>
          <w:rFonts w:hint="eastAsia" w:ascii="仿宋" w:hAnsi="仿宋" w:eastAsia="仿宋" w:cs="Times New Roman"/>
          <w:sz w:val="24"/>
          <w:szCs w:val="20"/>
        </w:rPr>
        <w:t>规定的投标截止时间之前送达招标文件指定的地点。</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3</w:t>
      </w:r>
      <w:r>
        <w:rPr>
          <w:rFonts w:ascii="仿宋" w:hAnsi="仿宋" w:eastAsia="仿宋" w:cs="Times New Roman"/>
          <w:sz w:val="24"/>
          <w:szCs w:val="20"/>
        </w:rPr>
        <w:t>.</w:t>
      </w:r>
      <w:r>
        <w:rPr>
          <w:rFonts w:hint="eastAsia" w:ascii="仿宋" w:hAnsi="仿宋" w:eastAsia="仿宋" w:cs="Times New Roman"/>
          <w:sz w:val="24"/>
          <w:szCs w:val="20"/>
        </w:rPr>
        <w:t>3 出现因招标文件的修改而推迟投标截止时间的情况时，投标人则须按</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的书面修改通知重新规定的投标截止时间之前递交。</w:t>
      </w:r>
    </w:p>
    <w:p>
      <w:pPr>
        <w:ind w:firstLine="482" w:firstLineChars="200"/>
        <w:rPr>
          <w:rFonts w:ascii="宋体" w:hAnsi="宋体" w:cs="宋体"/>
          <w:b/>
          <w:sz w:val="24"/>
          <w:szCs w:val="20"/>
        </w:rPr>
      </w:pPr>
      <w:r>
        <w:rPr>
          <w:rFonts w:hint="eastAsia" w:ascii="宋体" w:hAnsi="宋体" w:cs="宋体"/>
          <w:b/>
          <w:sz w:val="24"/>
          <w:szCs w:val="20"/>
        </w:rPr>
        <w:t>4、投标文件的修改和撤销</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1投标人在递交投标文件后，可在规定的投标截止时间之前，对其投标文件以书面通知的形式进行修改或撤销。该通知须有投标代理人的签字，并得到</w:t>
      </w:r>
      <w:r>
        <w:rPr>
          <w:rFonts w:hint="eastAsia" w:ascii="仿宋" w:hAnsi="仿宋" w:eastAsia="仿宋" w:cs="Times New Roman"/>
          <w:bCs/>
          <w:sz w:val="24"/>
          <w:szCs w:val="20"/>
        </w:rPr>
        <w:t>采购代理机构</w:t>
      </w:r>
      <w:r>
        <w:rPr>
          <w:rFonts w:hint="eastAsia" w:ascii="仿宋" w:hAnsi="仿宋" w:eastAsia="仿宋" w:cs="Times New Roman"/>
          <w:sz w:val="24"/>
          <w:szCs w:val="20"/>
        </w:rPr>
        <w:t>的确认。</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4.2投标人对投标文件修改的书面材料或撤销通知应按招标文件要求进行密封、标注和递交，并注明“修改投标文件”或“撤销投标”字样，修改或撤销的内容须按招标文件的要求签署、盖章，并作为投标文件的组成部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3对投标文件修改的书面材料应于投标截止日前送达</w:t>
      </w:r>
      <w:r>
        <w:rPr>
          <w:rFonts w:hint="eastAsia" w:ascii="仿宋" w:hAnsi="仿宋" w:eastAsia="仿宋" w:cs="Times New Roman"/>
          <w:bCs/>
          <w:sz w:val="24"/>
          <w:szCs w:val="20"/>
        </w:rPr>
        <w:t>采购代理机构</w:t>
      </w:r>
      <w:r>
        <w:rPr>
          <w:rFonts w:hint="eastAsia" w:ascii="仿宋" w:hAnsi="仿宋" w:eastAsia="仿宋" w:cs="Times New Roman"/>
          <w:sz w:val="24"/>
          <w:szCs w:val="20"/>
        </w:rPr>
        <w:t>，投标截止时间以后不得修改投标文件。</w:t>
      </w:r>
    </w:p>
    <w:p>
      <w:pPr>
        <w:ind w:firstLine="480" w:firstLineChars="200"/>
        <w:rPr>
          <w:rFonts w:hint="eastAsia" w:ascii="仿宋" w:hAnsi="仿宋" w:eastAsia="仿宋" w:cs="Times New Roman"/>
          <w:sz w:val="24"/>
          <w:szCs w:val="20"/>
        </w:rPr>
      </w:pPr>
      <w:r>
        <w:rPr>
          <w:rFonts w:hint="eastAsia" w:ascii="仿宋" w:hAnsi="仿宋" w:eastAsia="仿宋" w:cs="Times New Roman"/>
          <w:sz w:val="24"/>
          <w:szCs w:val="20"/>
        </w:rPr>
        <w:t>4</w:t>
      </w:r>
      <w:r>
        <w:rPr>
          <w:rFonts w:ascii="仿宋" w:hAnsi="仿宋" w:eastAsia="仿宋" w:cs="Times New Roman"/>
          <w:sz w:val="24"/>
          <w:szCs w:val="20"/>
        </w:rPr>
        <w:t>.</w:t>
      </w:r>
      <w:r>
        <w:rPr>
          <w:rFonts w:hint="eastAsia" w:ascii="仿宋" w:hAnsi="仿宋" w:eastAsia="仿宋" w:cs="Times New Roman"/>
          <w:sz w:val="24"/>
          <w:szCs w:val="20"/>
        </w:rPr>
        <w:t>4 投标人不得在开标后至投标有效期期满前撤销投标文件。</w:t>
      </w:r>
      <w:bookmarkStart w:id="83" w:name="_Toc4955"/>
      <w:bookmarkStart w:id="84" w:name="_Toc11645"/>
      <w:bookmarkStart w:id="85" w:name="_Toc17190"/>
    </w:p>
    <w:p>
      <w:pPr>
        <w:ind w:firstLine="480" w:firstLineChars="200"/>
        <w:jc w:val="center"/>
        <w:rPr>
          <w:rFonts w:hint="eastAsia" w:ascii="仿宋" w:hAnsi="仿宋" w:eastAsia="仿宋" w:cs="Times New Roman"/>
          <w:sz w:val="24"/>
          <w:szCs w:val="20"/>
        </w:rPr>
      </w:pPr>
    </w:p>
    <w:p>
      <w:pPr>
        <w:ind w:firstLine="643" w:firstLineChars="200"/>
        <w:jc w:val="center"/>
        <w:rPr>
          <w:rFonts w:ascii="仿宋_GB2312" w:hAnsi="Arial" w:eastAsia="仿宋_GB2312" w:cs="Times New Roman"/>
          <w:b/>
          <w:sz w:val="32"/>
          <w:szCs w:val="32"/>
        </w:rPr>
      </w:pPr>
      <w:r>
        <w:rPr>
          <w:rFonts w:hint="eastAsia" w:ascii="仿宋_GB2312" w:hAnsi="Arial" w:eastAsia="仿宋_GB2312" w:cs="Times New Roman"/>
          <w:b/>
          <w:sz w:val="32"/>
          <w:szCs w:val="32"/>
        </w:rPr>
        <w:t>第五章 投标报价及保证金</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Pr>
        <w:ind w:firstLine="482" w:firstLineChars="200"/>
        <w:rPr>
          <w:rFonts w:ascii="宋体" w:hAnsi="宋体" w:cs="Times New Roman"/>
          <w:b/>
          <w:sz w:val="24"/>
          <w:szCs w:val="24"/>
        </w:rPr>
      </w:pPr>
      <w:r>
        <w:rPr>
          <w:rFonts w:hint="eastAsia" w:ascii="宋体" w:hAnsi="宋体" w:cs="Times New Roman"/>
          <w:b/>
          <w:sz w:val="24"/>
          <w:szCs w:val="24"/>
        </w:rPr>
        <w:t>1、投标报价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1.1应包括制造本项目所需货物所使用的加工改造费、原材料及包装费已付的全部关税、销售税和其他税以及货物运达指定地点的运输、装卸、安装、检验、保修、保险等附加的所有费用。采购人、采购代理机构不接受除交货价之外，还需另外支付任何税费的投标报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1.2 采购人、</w:t>
      </w:r>
      <w:r>
        <w:rPr>
          <w:rFonts w:hint="eastAsia" w:ascii="仿宋" w:hAnsi="仿宋" w:eastAsia="仿宋" w:cs="Times New Roman"/>
          <w:bCs/>
          <w:sz w:val="24"/>
          <w:szCs w:val="20"/>
        </w:rPr>
        <w:t>采购代理机构</w:t>
      </w:r>
      <w:r>
        <w:rPr>
          <w:rFonts w:hint="eastAsia" w:ascii="仿宋" w:hAnsi="仿宋" w:eastAsia="仿宋" w:cs="Times New Roman"/>
          <w:sz w:val="24"/>
          <w:szCs w:val="20"/>
        </w:rPr>
        <w:t>不接受任何有选择性的报价，只允许一次性报价。</w:t>
      </w:r>
    </w:p>
    <w:p>
      <w:pPr>
        <w:ind w:firstLine="480" w:firstLineChars="200"/>
        <w:rPr>
          <w:rFonts w:eastAsia="仿宋"/>
        </w:rPr>
      </w:pPr>
      <w:r>
        <w:rPr>
          <w:rFonts w:hint="eastAsia" w:ascii="仿宋" w:hAnsi="仿宋" w:eastAsia="仿宋" w:cs="Times New Roman"/>
          <w:sz w:val="24"/>
          <w:szCs w:val="20"/>
        </w:rPr>
        <w:t xml:space="preserve">1.3投标报价超预算金额的，其报价无效，不进入评标阶段。 </w:t>
      </w:r>
    </w:p>
    <w:p>
      <w:pPr>
        <w:ind w:firstLine="482" w:firstLineChars="200"/>
        <w:rPr>
          <w:rFonts w:ascii="仿宋" w:hAnsi="仿宋" w:eastAsia="仿宋" w:cs="Times New Roman"/>
          <w:b/>
          <w:bCs/>
          <w:color w:val="000000"/>
          <w:sz w:val="24"/>
          <w:szCs w:val="20"/>
        </w:rPr>
      </w:pPr>
      <w:r>
        <w:rPr>
          <w:rFonts w:hint="eastAsia" w:ascii="仿宋" w:hAnsi="仿宋" w:eastAsia="仿宋" w:cs="Times New Roman"/>
          <w:b/>
          <w:bCs/>
          <w:color w:val="000000"/>
          <w:sz w:val="24"/>
          <w:szCs w:val="20"/>
        </w:rPr>
        <w:t>1.4投标人必须提供《开标一览表》，当与投标文件报价出现不一致的，按下列规定修正：</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(一)投标文件中《开标一览表》内容与投标文件中相应内容不一致的,以《开标一览表》为准;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(二)大写金额和小写金额不一致的,以大写金额为准;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(三)单价金额小数点或者百分比有明显错位的,以《开标一览表》的总价为准并修改单价；</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(四)总价金额与按单价汇总金额不一致的,以单价金额计算结果为准。</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同时出现两种以上不一致的,按照前款规定的顺序修正。修正后的报价经投标人确认后产生约束力,投标人不确认的，其投标无效。</w:t>
      </w:r>
    </w:p>
    <w:p>
      <w:pPr>
        <w:ind w:firstLine="480" w:firstLineChars="200"/>
        <w:rPr>
          <w:rFonts w:ascii="仿宋" w:hAnsi="仿宋" w:eastAsia="仿宋" w:cs="Times New Roman"/>
          <w:sz w:val="24"/>
          <w:szCs w:val="20"/>
        </w:rPr>
      </w:pPr>
      <w:r>
        <w:rPr>
          <w:rFonts w:hint="eastAsia" w:ascii="仿宋" w:hAnsi="仿宋" w:eastAsia="仿宋" w:cs="Times New Roman"/>
          <w:sz w:val="24"/>
          <w:szCs w:val="20"/>
        </w:rPr>
        <w:t>1.5　投标报价单位为人民币元。</w:t>
      </w:r>
    </w:p>
    <w:p>
      <w:pPr>
        <w:ind w:firstLine="482" w:firstLineChars="200"/>
        <w:rPr>
          <w:rFonts w:ascii="Arial" w:hAnsi="Arial" w:cs="Times New Roman"/>
          <w:b/>
          <w:sz w:val="24"/>
          <w:szCs w:val="20"/>
        </w:rPr>
      </w:pPr>
      <w:r>
        <w:rPr>
          <w:rFonts w:hint="eastAsia" w:ascii="Arial" w:hAnsi="Arial" w:cs="Times New Roman"/>
          <w:b/>
          <w:sz w:val="24"/>
          <w:szCs w:val="20"/>
        </w:rPr>
        <w:t>2、投标保证金</w:t>
      </w:r>
    </w:p>
    <w:p>
      <w:pPr>
        <w:pStyle w:val="34"/>
        <w:ind w:firstLine="480"/>
        <w:rPr>
          <w:rFonts w:ascii="仿宋" w:hAnsi="仿宋" w:eastAsia="仿宋" w:cs="仿宋"/>
          <w:color w:val="000000" w:themeColor="text1"/>
          <w:kern w:val="2"/>
          <w:sz w:val="24"/>
          <w:szCs w:val="24"/>
        </w:rPr>
      </w:pPr>
      <w:r>
        <w:rPr>
          <w:rFonts w:hint="eastAsia" w:ascii="仿宋" w:hAnsi="仿宋" w:eastAsia="仿宋" w:cs="仿宋"/>
          <w:color w:val="000000" w:themeColor="text1"/>
          <w:sz w:val="24"/>
          <w:szCs w:val="24"/>
        </w:rPr>
        <w:t>2.1投标保证金：</w:t>
      </w:r>
      <w:r>
        <w:rPr>
          <w:rFonts w:hint="eastAsia" w:ascii="仿宋" w:hAnsi="仿宋" w:eastAsia="仿宋" w:cs="仿宋"/>
          <w:color w:val="000000" w:themeColor="text1"/>
          <w:kern w:val="2"/>
          <w:sz w:val="24"/>
          <w:szCs w:val="24"/>
        </w:rPr>
        <w:t>人民币（大写）：</w:t>
      </w:r>
      <w:r>
        <w:rPr>
          <w:rFonts w:hint="eastAsia" w:ascii="仿宋" w:hAnsi="仿宋" w:eastAsia="仿宋" w:cs="仿宋"/>
          <w:color w:val="000000" w:themeColor="text1"/>
          <w:kern w:val="2"/>
          <w:sz w:val="24"/>
          <w:szCs w:val="24"/>
          <w:lang w:val="en-US" w:eastAsia="zh-CN"/>
        </w:rPr>
        <w:t>肆仟伍佰元</w:t>
      </w:r>
      <w:r>
        <w:rPr>
          <w:rFonts w:hint="eastAsia" w:ascii="仿宋" w:hAnsi="仿宋" w:eastAsia="仿宋" w:cs="仿宋"/>
          <w:color w:val="000000" w:themeColor="text1"/>
          <w:kern w:val="2"/>
          <w:sz w:val="24"/>
          <w:szCs w:val="24"/>
        </w:rPr>
        <w:t>整 ¥：</w:t>
      </w:r>
      <w:r>
        <w:rPr>
          <w:rFonts w:hint="eastAsia" w:ascii="仿宋" w:hAnsi="仿宋" w:eastAsia="仿宋" w:cs="仿宋"/>
          <w:color w:val="000000" w:themeColor="text1"/>
          <w:kern w:val="2"/>
          <w:sz w:val="24"/>
          <w:szCs w:val="24"/>
          <w:lang w:val="en-US" w:eastAsia="zh-CN"/>
        </w:rPr>
        <w:t>4500.00元整</w:t>
      </w:r>
    </w:p>
    <w:p>
      <w:pPr>
        <w:ind w:firstLine="480" w:firstLineChars="200"/>
        <w:rPr>
          <w:rFonts w:hint="eastAsia" w:ascii="仿宋" w:hAnsi="仿宋" w:eastAsia="仿宋" w:cs="仿宋"/>
          <w:color w:val="000000" w:themeColor="text1"/>
          <w:kern w:val="0"/>
          <w:sz w:val="24"/>
          <w:szCs w:val="24"/>
          <w:lang w:eastAsia="zh-CN"/>
        </w:rPr>
      </w:pPr>
      <w:r>
        <w:rPr>
          <w:rFonts w:hint="eastAsia" w:ascii="仿宋" w:hAnsi="仿宋" w:eastAsia="仿宋" w:cs="仿宋"/>
          <w:color w:val="000000" w:themeColor="text1"/>
          <w:kern w:val="0"/>
          <w:sz w:val="24"/>
          <w:szCs w:val="24"/>
        </w:rPr>
        <w:t>2.2形式：网银转账或</w:t>
      </w:r>
      <w:r>
        <w:rPr>
          <w:rFonts w:hint="eastAsia" w:ascii="仿宋" w:hAnsi="仿宋" w:eastAsia="仿宋" w:cs="仿宋"/>
          <w:color w:val="000000" w:themeColor="text1"/>
          <w:kern w:val="0"/>
          <w:sz w:val="24"/>
          <w:szCs w:val="24"/>
          <w:lang w:val="en-US" w:eastAsia="zh-CN"/>
        </w:rPr>
        <w:t>电汇</w:t>
      </w:r>
    </w:p>
    <w:p>
      <w:pPr>
        <w:ind w:left="479" w:leftChars="228"/>
        <w:rPr>
          <w:rFonts w:ascii="仿宋" w:hAnsi="仿宋" w:eastAsia="仿宋" w:cs="仿宋"/>
          <w:b/>
          <w:bCs/>
          <w:color w:val="000000"/>
          <w:kern w:val="0"/>
          <w:sz w:val="24"/>
          <w:szCs w:val="24"/>
        </w:rPr>
      </w:pPr>
      <w:r>
        <w:rPr>
          <w:rFonts w:hint="eastAsia" w:ascii="仿宋" w:hAnsi="仿宋" w:eastAsia="仿宋" w:cs="仿宋"/>
          <w:color w:val="000000" w:themeColor="text1"/>
          <w:kern w:val="0"/>
          <w:sz w:val="24"/>
          <w:szCs w:val="24"/>
        </w:rPr>
        <w:t>2.3</w:t>
      </w:r>
      <w:r>
        <w:rPr>
          <w:rFonts w:hint="eastAsia" w:ascii="仿宋" w:hAnsi="仿宋" w:eastAsia="仿宋" w:cs="仿宋"/>
          <w:color w:val="auto"/>
          <w:kern w:val="0"/>
          <w:sz w:val="24"/>
          <w:szCs w:val="24"/>
        </w:rPr>
        <w:t>递交时间：在202</w:t>
      </w: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年</w:t>
      </w:r>
      <w:r>
        <w:rPr>
          <w:rFonts w:hint="eastAsia" w:ascii="仿宋" w:hAnsi="仿宋" w:eastAsia="仿宋" w:cs="仿宋"/>
          <w:color w:val="auto"/>
          <w:kern w:val="0"/>
          <w:sz w:val="24"/>
          <w:szCs w:val="24"/>
          <w:lang w:val="en-US" w:eastAsia="zh-CN"/>
        </w:rPr>
        <w:t>11</w:t>
      </w:r>
      <w:r>
        <w:rPr>
          <w:rFonts w:hint="eastAsia" w:ascii="仿宋" w:hAnsi="仿宋" w:eastAsia="仿宋" w:cs="仿宋"/>
          <w:color w:val="auto"/>
          <w:kern w:val="0"/>
          <w:sz w:val="24"/>
          <w:szCs w:val="24"/>
        </w:rPr>
        <w:t>月</w:t>
      </w:r>
      <w:r>
        <w:rPr>
          <w:rFonts w:hint="eastAsia" w:ascii="仿宋" w:hAnsi="仿宋" w:eastAsia="仿宋" w:cs="仿宋"/>
          <w:color w:val="auto"/>
          <w:kern w:val="0"/>
          <w:sz w:val="24"/>
          <w:szCs w:val="24"/>
          <w:lang w:val="en-US" w:eastAsia="zh-CN"/>
        </w:rPr>
        <w:t>17</w:t>
      </w:r>
      <w:r>
        <w:rPr>
          <w:rFonts w:hint="eastAsia" w:ascii="仿宋" w:hAnsi="仿宋" w:eastAsia="仿宋" w:cs="仿宋"/>
          <w:color w:val="auto"/>
          <w:kern w:val="0"/>
          <w:sz w:val="24"/>
          <w:szCs w:val="24"/>
        </w:rPr>
        <w:t>日</w:t>
      </w:r>
      <w:r>
        <w:rPr>
          <w:rFonts w:hint="eastAsia" w:ascii="仿宋" w:hAnsi="仿宋" w:eastAsia="仿宋" w:cs="仿宋"/>
          <w:color w:val="auto"/>
          <w:kern w:val="0"/>
          <w:sz w:val="24"/>
          <w:szCs w:val="24"/>
          <w:lang w:val="en-US" w:eastAsia="zh-CN"/>
        </w:rPr>
        <w:t>11时00分</w:t>
      </w:r>
      <w:r>
        <w:rPr>
          <w:rFonts w:hint="eastAsia" w:ascii="仿宋" w:hAnsi="仿宋" w:eastAsia="仿宋" w:cs="仿宋"/>
          <w:color w:val="auto"/>
          <w:kern w:val="0"/>
          <w:sz w:val="24"/>
          <w:szCs w:val="24"/>
        </w:rPr>
        <w:t>前到账（以到账时间为准）</w:t>
      </w:r>
      <w:r>
        <w:rPr>
          <w:rFonts w:hint="eastAsia" w:ascii="仿宋" w:hAnsi="仿宋" w:eastAsia="仿宋" w:cs="仿宋"/>
          <w:kern w:val="0"/>
          <w:szCs w:val="24"/>
        </w:rPr>
        <w:br w:type="textWrapping"/>
      </w:r>
      <w:r>
        <w:rPr>
          <w:rFonts w:hint="eastAsia" w:ascii="仿宋" w:hAnsi="仿宋" w:eastAsia="仿宋" w:cs="仿宋"/>
          <w:kern w:val="0"/>
          <w:sz w:val="24"/>
          <w:szCs w:val="24"/>
        </w:rPr>
        <w:t>2</w:t>
      </w:r>
      <w:r>
        <w:rPr>
          <w:rFonts w:hint="eastAsia" w:ascii="仿宋" w:hAnsi="仿宋" w:eastAsia="仿宋" w:cs="仿宋"/>
          <w:color w:val="auto"/>
          <w:kern w:val="0"/>
          <w:sz w:val="24"/>
          <w:szCs w:val="24"/>
        </w:rPr>
        <w:t>.4</w:t>
      </w:r>
      <w:r>
        <w:rPr>
          <w:rFonts w:hint="eastAsia" w:ascii="仿宋" w:hAnsi="仿宋" w:eastAsia="仿宋" w:cs="仿宋"/>
          <w:b/>
          <w:bCs/>
          <w:color w:val="auto"/>
          <w:kern w:val="0"/>
          <w:sz w:val="24"/>
          <w:szCs w:val="24"/>
        </w:rPr>
        <w:t>投标人递交保证金后，需</w:t>
      </w:r>
      <w:r>
        <w:rPr>
          <w:rFonts w:hint="eastAsia" w:ascii="仿宋" w:hAnsi="仿宋" w:eastAsia="仿宋" w:cs="仿宋"/>
          <w:b/>
          <w:bCs/>
          <w:color w:val="auto"/>
          <w:kern w:val="0"/>
          <w:sz w:val="24"/>
          <w:szCs w:val="24"/>
          <w:lang w:val="en-US" w:eastAsia="zh-CN"/>
        </w:rPr>
        <w:t>将</w:t>
      </w:r>
      <w:r>
        <w:rPr>
          <w:rFonts w:hint="eastAsia" w:ascii="仿宋" w:hAnsi="仿宋" w:eastAsia="仿宋" w:cs="仿宋"/>
          <w:b/>
          <w:bCs/>
          <w:color w:val="auto"/>
          <w:kern w:val="0"/>
          <w:sz w:val="24"/>
          <w:szCs w:val="24"/>
        </w:rPr>
        <w:t>投标保证金打款凭证截图</w:t>
      </w:r>
      <w:r>
        <w:rPr>
          <w:rFonts w:hint="eastAsia" w:ascii="仿宋" w:hAnsi="仿宋" w:eastAsia="仿宋" w:cs="仿宋"/>
          <w:b/>
          <w:bCs/>
          <w:color w:val="auto"/>
          <w:kern w:val="0"/>
          <w:sz w:val="24"/>
          <w:szCs w:val="24"/>
          <w:lang w:val="en-US" w:eastAsia="zh-CN"/>
        </w:rPr>
        <w:t>并</w:t>
      </w:r>
      <w:r>
        <w:rPr>
          <w:rFonts w:hint="eastAsia" w:ascii="仿宋" w:hAnsi="仿宋" w:eastAsia="仿宋" w:cs="仿宋"/>
          <w:b/>
          <w:bCs/>
          <w:color w:val="auto"/>
          <w:kern w:val="0"/>
          <w:sz w:val="24"/>
          <w:szCs w:val="24"/>
        </w:rPr>
        <w:t>加盖公章</w:t>
      </w:r>
      <w:r>
        <w:rPr>
          <w:rFonts w:hint="eastAsia" w:ascii="仿宋" w:hAnsi="仿宋" w:eastAsia="仿宋" w:cs="仿宋"/>
          <w:b/>
          <w:bCs/>
          <w:color w:val="auto"/>
          <w:kern w:val="0"/>
          <w:sz w:val="24"/>
          <w:szCs w:val="24"/>
          <w:lang w:val="en-US" w:eastAsia="zh-CN"/>
        </w:rPr>
        <w:t>放入投标文件其他资料中，如不按要求放置，故作废标处理</w:t>
      </w:r>
      <w:r>
        <w:rPr>
          <w:rFonts w:hint="eastAsia" w:ascii="仿宋" w:hAnsi="仿宋" w:eastAsia="仿宋" w:cs="仿宋"/>
          <w:b/>
          <w:bCs/>
          <w:color w:val="auto"/>
          <w:kern w:val="0"/>
          <w:sz w:val="24"/>
          <w:szCs w:val="24"/>
        </w:rPr>
        <w:t>。 招标结束后，投标人持投标保证金打款凭证截图</w:t>
      </w:r>
      <w:r>
        <w:rPr>
          <w:rFonts w:hint="eastAsia" w:ascii="仿宋" w:hAnsi="仿宋" w:eastAsia="仿宋" w:cs="仿宋"/>
          <w:b/>
          <w:bCs/>
          <w:color w:val="auto"/>
          <w:kern w:val="0"/>
          <w:sz w:val="24"/>
          <w:szCs w:val="24"/>
          <w:lang w:val="en-US" w:eastAsia="zh-CN"/>
        </w:rPr>
        <w:t>并</w:t>
      </w:r>
      <w:r>
        <w:rPr>
          <w:rFonts w:hint="eastAsia" w:ascii="仿宋" w:hAnsi="仿宋" w:eastAsia="仿宋" w:cs="仿宋"/>
          <w:b/>
          <w:bCs/>
          <w:color w:val="auto"/>
          <w:kern w:val="0"/>
          <w:sz w:val="24"/>
          <w:szCs w:val="24"/>
        </w:rPr>
        <w:t>加盖公章到</w:t>
      </w:r>
      <w:r>
        <w:rPr>
          <w:rFonts w:hint="eastAsia" w:ascii="仿宋" w:hAnsi="仿宋" w:eastAsia="仿宋" w:cs="Times New Roman"/>
          <w:b/>
          <w:bCs/>
          <w:color w:val="auto"/>
          <w:sz w:val="24"/>
          <w:szCs w:val="20"/>
        </w:rPr>
        <w:t>采购代理机构</w:t>
      </w:r>
      <w:r>
        <w:rPr>
          <w:rFonts w:hint="eastAsia" w:ascii="仿宋" w:hAnsi="仿宋" w:eastAsia="仿宋" w:cs="仿宋"/>
          <w:b/>
          <w:bCs/>
          <w:color w:val="auto"/>
          <w:kern w:val="0"/>
          <w:sz w:val="24"/>
          <w:szCs w:val="24"/>
        </w:rPr>
        <w:t>直接退还。</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2.5账户信息：</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投标保证金由投标单位基本帐户汇至新疆天麒工程项目管理咨询有限责任公司（单位名称：新疆天麒工程项目管理咨询有限责任公司阜康分公司</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开户银行：新疆阜康农村商业银行股份有限公司营业部</w:t>
      </w:r>
    </w:p>
    <w:p>
      <w:pP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开户账号：808010012010107666982</w:t>
      </w:r>
    </w:p>
    <w:p>
      <w:pPr>
        <w:rPr>
          <w:rFonts w:ascii="仿宋" w:hAnsi="仿宋" w:eastAsia="仿宋" w:cs="仿宋"/>
          <w:color w:val="000000"/>
          <w:kern w:val="0"/>
          <w:sz w:val="24"/>
          <w:szCs w:val="24"/>
        </w:rPr>
      </w:pPr>
      <w:r>
        <w:rPr>
          <w:rFonts w:hint="eastAsia" w:ascii="仿宋" w:hAnsi="仿宋" w:eastAsia="仿宋" w:cs="仿宋"/>
          <w:color w:val="000000"/>
          <w:kern w:val="0"/>
          <w:sz w:val="24"/>
          <w:szCs w:val="24"/>
        </w:rPr>
        <w:t>开户行行号：（402885600012）</w:t>
      </w:r>
    </w:p>
    <w:p>
      <w:pPr>
        <w:ind w:firstLine="480" w:firstLineChars="200"/>
        <w:rPr>
          <w:rFonts w:ascii="仿宋" w:hAnsi="仿宋" w:eastAsia="仿宋" w:cs="仿宋"/>
          <w:kern w:val="0"/>
          <w:sz w:val="24"/>
          <w:szCs w:val="24"/>
        </w:rPr>
      </w:pPr>
      <w:r>
        <w:rPr>
          <w:rFonts w:hint="eastAsia" w:ascii="仿宋" w:hAnsi="仿宋" w:eastAsia="仿宋" w:cs="仿宋"/>
          <w:kern w:val="0"/>
          <w:sz w:val="24"/>
          <w:szCs w:val="24"/>
        </w:rPr>
        <w:t>2.6下列任何情况发生时，投标保证金将被没收：</w:t>
      </w:r>
      <w:r>
        <w:rPr>
          <w:rFonts w:hint="eastAsia" w:ascii="仿宋" w:hAnsi="仿宋" w:eastAsia="仿宋" w:cs="仿宋"/>
          <w:kern w:val="0"/>
          <w:sz w:val="24"/>
          <w:szCs w:val="24"/>
        </w:rPr>
        <w:br w:type="textWrapping"/>
      </w:r>
      <w:r>
        <w:rPr>
          <w:rFonts w:hint="eastAsia" w:ascii="仿宋" w:hAnsi="仿宋" w:eastAsia="仿宋" w:cs="仿宋"/>
          <w:kern w:val="0"/>
          <w:sz w:val="24"/>
          <w:szCs w:val="24"/>
        </w:rPr>
        <w:t xml:space="preserve">  （1）投标人在招标文件规定的投标有效期内撤回其投标的；</w:t>
      </w:r>
      <w:r>
        <w:rPr>
          <w:rFonts w:hint="eastAsia" w:ascii="宋体" w:hAnsi="宋体" w:cs="宋体"/>
          <w:kern w:val="0"/>
          <w:sz w:val="24"/>
          <w:szCs w:val="24"/>
        </w:rPr>
        <w:t> </w:t>
      </w:r>
    </w:p>
    <w:p>
      <w:pPr>
        <w:rPr>
          <w:rFonts w:ascii="仿宋" w:hAnsi="仿宋" w:eastAsia="仿宋" w:cs="仿宋"/>
          <w:kern w:val="0"/>
          <w:sz w:val="24"/>
          <w:szCs w:val="24"/>
        </w:rPr>
      </w:pPr>
      <w:r>
        <w:rPr>
          <w:rFonts w:hint="eastAsia" w:ascii="仿宋" w:hAnsi="仿宋" w:eastAsia="仿宋" w:cs="仿宋"/>
          <w:kern w:val="0"/>
          <w:sz w:val="24"/>
          <w:szCs w:val="24"/>
        </w:rPr>
        <w:t xml:space="preserve">  （2）投标供应商投标文件中提供虚假材料；</w:t>
      </w:r>
    </w:p>
    <w:p>
      <w:pPr>
        <w:rPr>
          <w:rFonts w:ascii="仿宋" w:hAnsi="仿宋" w:eastAsia="仿宋" w:cs="仿宋"/>
          <w:kern w:val="0"/>
          <w:sz w:val="24"/>
          <w:szCs w:val="24"/>
        </w:rPr>
      </w:pPr>
      <w:r>
        <w:rPr>
          <w:rFonts w:hint="eastAsia" w:ascii="仿宋" w:hAnsi="仿宋" w:eastAsia="仿宋" w:cs="仿宋"/>
          <w:kern w:val="0"/>
          <w:sz w:val="24"/>
          <w:szCs w:val="24"/>
        </w:rPr>
        <w:t xml:space="preserve">  （3）供应商与采购人、其他供应商恶意串通的；</w:t>
      </w:r>
    </w:p>
    <w:p>
      <w:pPr>
        <w:ind w:firstLine="240" w:firstLineChars="100"/>
        <w:rPr>
          <w:rFonts w:ascii="仿宋" w:hAnsi="仿宋" w:eastAsia="仿宋" w:cs="仿宋"/>
          <w:kern w:val="0"/>
          <w:sz w:val="24"/>
          <w:szCs w:val="24"/>
        </w:rPr>
      </w:pPr>
      <w:r>
        <w:rPr>
          <w:rFonts w:hint="eastAsia" w:ascii="仿宋" w:hAnsi="仿宋" w:eastAsia="仿宋" w:cs="仿宋"/>
          <w:kern w:val="0"/>
          <w:sz w:val="24"/>
          <w:szCs w:val="24"/>
        </w:rPr>
        <w:t>（4）除因不可抗力或招标文件认可的情形外，中标供应商不与采购人签订合同的。</w:t>
      </w:r>
    </w:p>
    <w:p>
      <w:pPr>
        <w:ind w:firstLine="480" w:firstLineChars="200"/>
        <w:rPr>
          <w:rFonts w:ascii="仿宋" w:hAnsi="仿宋" w:eastAsia="仿宋" w:cs="仿宋"/>
          <w:kern w:val="0"/>
          <w:sz w:val="24"/>
          <w:szCs w:val="24"/>
        </w:rPr>
      </w:pPr>
    </w:p>
    <w:p>
      <w:pPr>
        <w:adjustRightInd w:val="0"/>
        <w:snapToGrid w:val="0"/>
        <w:spacing w:line="420" w:lineRule="exact"/>
        <w:ind w:firstLine="482" w:firstLineChars="200"/>
        <w:jc w:val="left"/>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pStyle w:val="2"/>
        <w:rPr>
          <w:rFonts w:hint="eastAsia" w:ascii="宋体" w:hAnsi="宋体" w:cs="宋体"/>
          <w:b/>
          <w:sz w:val="24"/>
          <w:szCs w:val="24"/>
        </w:rPr>
      </w:pPr>
    </w:p>
    <w:p>
      <w:pPr>
        <w:adjustRightInd w:val="0"/>
        <w:snapToGrid w:val="0"/>
        <w:spacing w:line="420" w:lineRule="exact"/>
        <w:ind w:firstLine="482" w:firstLineChars="200"/>
        <w:jc w:val="left"/>
        <w:rPr>
          <w:rFonts w:ascii="宋体" w:hAnsi="宋体" w:cs="宋体"/>
          <w:b/>
          <w:sz w:val="24"/>
          <w:szCs w:val="24"/>
        </w:rPr>
      </w:pPr>
      <w:r>
        <w:rPr>
          <w:rFonts w:hint="eastAsia" w:ascii="宋体" w:hAnsi="宋体" w:cs="宋体"/>
          <w:b/>
          <w:sz w:val="24"/>
          <w:szCs w:val="24"/>
          <w:lang w:val="en-US" w:eastAsia="zh-CN"/>
        </w:rPr>
        <w:t>3</w:t>
      </w:r>
      <w:r>
        <w:rPr>
          <w:rFonts w:hint="eastAsia" w:ascii="宋体" w:hAnsi="宋体" w:cs="宋体"/>
          <w:b/>
          <w:sz w:val="24"/>
          <w:szCs w:val="24"/>
        </w:rPr>
        <w:t>、采购代理服务费</w:t>
      </w:r>
    </w:p>
    <w:p>
      <w:pPr>
        <w:adjustRightInd w:val="0"/>
        <w:snapToGrid w:val="0"/>
        <w:spacing w:line="420" w:lineRule="exact"/>
        <w:ind w:firstLine="480" w:firstLineChars="200"/>
        <w:jc w:val="left"/>
        <w:rPr>
          <w:rFonts w:ascii="仿宋" w:hAnsi="仿宋" w:eastAsia="仿宋" w:cs="宋体"/>
          <w:sz w:val="24"/>
          <w:szCs w:val="24"/>
        </w:rPr>
      </w:pPr>
      <w:r>
        <w:rPr>
          <w:rFonts w:hint="eastAsia" w:ascii="仿宋" w:hAnsi="仿宋" w:eastAsia="仿宋" w:cs="宋体"/>
          <w:sz w:val="24"/>
          <w:szCs w:val="24"/>
        </w:rPr>
        <w:t>4.1中标人在收到中标通知书后，须向</w:t>
      </w:r>
      <w:r>
        <w:rPr>
          <w:rFonts w:hint="eastAsia" w:ascii="仿宋" w:hAnsi="仿宋" w:eastAsia="仿宋" w:cs="宋体"/>
          <w:sz w:val="24"/>
          <w:szCs w:val="24"/>
          <w:lang w:eastAsia="zh-CN"/>
        </w:rPr>
        <w:t>新疆天麒工程项目管理咨询有限责任公司</w:t>
      </w:r>
      <w:r>
        <w:rPr>
          <w:rFonts w:hint="eastAsia" w:ascii="仿宋" w:hAnsi="仿宋" w:eastAsia="仿宋" w:cs="宋体"/>
          <w:sz w:val="24"/>
          <w:szCs w:val="24"/>
        </w:rPr>
        <w:t>支付采购代理服务费。</w:t>
      </w:r>
    </w:p>
    <w:p>
      <w:pPr>
        <w:ind w:firstLine="480" w:firstLineChars="200"/>
        <w:rPr>
          <w:rFonts w:ascii="仿宋" w:hAnsi="仿宋" w:eastAsia="仿宋" w:cs="宋体"/>
          <w:sz w:val="24"/>
          <w:szCs w:val="24"/>
        </w:rPr>
      </w:pPr>
      <w:bookmarkStart w:id="86" w:name="_Toc32201"/>
      <w:bookmarkStart w:id="87" w:name="_Toc25430"/>
      <w:bookmarkStart w:id="88" w:name="_Toc31817"/>
      <w:bookmarkStart w:id="89" w:name="_Toc11833"/>
      <w:bookmarkStart w:id="90" w:name="_Toc30111"/>
      <w:bookmarkStart w:id="91" w:name="_Toc13449"/>
      <w:bookmarkStart w:id="92" w:name="_Toc16920"/>
      <w:bookmarkStart w:id="93" w:name="_Toc23932"/>
      <w:bookmarkStart w:id="94" w:name="_Toc4359"/>
      <w:bookmarkStart w:id="95" w:name="_Toc6049"/>
      <w:bookmarkStart w:id="96" w:name="_Toc6093"/>
      <w:bookmarkStart w:id="97" w:name="_Toc15099"/>
      <w:bookmarkStart w:id="98" w:name="_Toc25363"/>
      <w:bookmarkStart w:id="99" w:name="_Toc21930"/>
      <w:bookmarkStart w:id="100" w:name="_Toc6143"/>
      <w:r>
        <w:rPr>
          <w:rFonts w:hint="eastAsia" w:ascii="仿宋" w:hAnsi="仿宋" w:eastAsia="仿宋" w:cs="宋体"/>
          <w:sz w:val="24"/>
          <w:szCs w:val="24"/>
        </w:rPr>
        <w:t>4.2参照原《国家计委关于印发〈招标代理服务收费管理暂行办法〉的通知》（计价格[2002] 1980号文）和《国家发展改革委办公厅关于招标代理服务收费有关问题的通知》（发改办价格[2003] 857号文）的收费标准计算招标代理服务费，并按收费标准额度下浮50%后收取费用。</w:t>
      </w:r>
    </w:p>
    <w:tbl>
      <w:tblPr>
        <w:tblStyle w:val="25"/>
        <w:tblpPr w:leftFromText="180" w:rightFromText="180" w:vertAnchor="text" w:horzAnchor="page" w:tblpX="1117" w:tblpY="603"/>
        <w:tblOverlap w:val="never"/>
        <w:tblW w:w="9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9"/>
        <w:gridCol w:w="2249"/>
        <w:gridCol w:w="2440"/>
        <w:gridCol w:w="2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2629" w:type="dxa"/>
            <w:noWrap w:val="0"/>
            <w:vAlign w:val="top"/>
          </w:tcPr>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bookmarkStart w:id="101" w:name="_Toc3878"/>
            <w:r>
              <w:rPr>
                <w:rFonts w:hint="default" w:ascii="仿宋" w:hAnsi="仿宋" w:eastAsia="仿宋" w:cs="仿宋"/>
                <w:szCs w:val="21"/>
              </w:rPr>
              <w:pict>
                <v:shape id="直接箭头连接符 2" o:spid="_x0000_s2050" o:spt="32" type="#_x0000_t32" style="position:absolute;left:0pt;margin-left:60pt;margin-top:0.75pt;height:54.75pt;width:43.5pt;z-index:251660288;mso-width-relative:page;mso-height-relative:page;" fillcolor="#FFFFFF" filled="t" stroked="t" coordsize="21600,21600">
                  <v:path arrowok="t"/>
                  <v:fill on="t" focussize="0,0"/>
                  <v:stroke weight="1.25pt" color="#739CC3" miterlimit="2"/>
                  <v:imagedata o:title=""/>
                  <o:lock v:ext="edit" grouping="f" rotation="f" text="f" aspectratio="f"/>
                </v:shape>
              </w:pict>
            </w:r>
            <w:r>
              <w:rPr>
                <w:rFonts w:hint="eastAsia" w:ascii="仿宋" w:hAnsi="仿宋" w:eastAsia="仿宋" w:cs="仿宋"/>
                <w:szCs w:val="21"/>
              </w:rPr>
              <w:t>代理费标准     类别</w: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default" w:ascii="仿宋" w:hAnsi="仿宋" w:eastAsia="仿宋" w:cs="仿宋"/>
                <w:szCs w:val="21"/>
              </w:rPr>
              <w:pict>
                <v:shape id="直接箭头连接符 1" o:spid="_x0000_s2051" o:spt="32" type="#_x0000_t32" style="position:absolute;left:0pt;margin-left:-4.5pt;margin-top:0.5pt;height:36pt;width:108pt;z-index:251659264;mso-width-relative:page;mso-height-relative:page;" fillcolor="#FFFFFF" filled="t" stroked="t" coordsize="21600,21600">
                  <v:path arrowok="t"/>
                  <v:fill on="t" focussize="0,0"/>
                  <v:stroke weight="1.25pt" color="#739CC3" miterlimit="2"/>
                  <v:imagedata o:title=""/>
                  <o:lock v:ext="edit" grouping="f" rotation="f" text="f" aspectratio="f"/>
                </v:shape>
              </w:pict>
            </w:r>
          </w:p>
          <w:p>
            <w:pPr>
              <w:keepNext w:val="0"/>
              <w:keepLines w:val="0"/>
              <w:suppressLineNumbers w:val="0"/>
              <w:snapToGrid w:val="0"/>
              <w:spacing w:before="0" w:beforeAutospacing="0" w:after="0" w:afterAutospacing="0" w:line="380" w:lineRule="exact"/>
              <w:ind w:left="0" w:right="0"/>
              <w:rPr>
                <w:rFonts w:hint="default" w:ascii="仿宋" w:hAnsi="仿宋" w:eastAsia="仿宋" w:cs="仿宋"/>
                <w:szCs w:val="21"/>
              </w:rPr>
            </w:pPr>
            <w:r>
              <w:rPr>
                <w:rFonts w:hint="eastAsia" w:ascii="仿宋" w:hAnsi="仿宋" w:eastAsia="仿宋" w:cs="仿宋"/>
                <w:szCs w:val="21"/>
              </w:rPr>
              <w:t>采购额度（万元）</w:t>
            </w:r>
          </w:p>
        </w:tc>
        <w:tc>
          <w:tcPr>
            <w:tcW w:w="2249"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货物采购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服务采购</w:t>
            </w:r>
          </w:p>
        </w:tc>
        <w:tc>
          <w:tcPr>
            <w:tcW w:w="2440" w:type="dxa"/>
            <w:noWrap w:val="0"/>
            <w:vAlign w:val="center"/>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100以下</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1.5%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100～500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500～1000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0.8%</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0.45%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1000～5000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5000～10000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10000～100000</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0.05%</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62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100000以上</w:t>
            </w:r>
          </w:p>
        </w:tc>
        <w:tc>
          <w:tcPr>
            <w:tcW w:w="2249"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bCs/>
                <w:szCs w:val="21"/>
              </w:rPr>
            </w:pPr>
            <w:r>
              <w:rPr>
                <w:rFonts w:hint="eastAsia" w:ascii="仿宋" w:hAnsi="仿宋" w:eastAsia="仿宋" w:cs="仿宋"/>
                <w:bCs/>
                <w:szCs w:val="21"/>
              </w:rPr>
              <w:t>0.01%</w:t>
            </w:r>
          </w:p>
        </w:tc>
        <w:tc>
          <w:tcPr>
            <w:tcW w:w="2440" w:type="dxa"/>
            <w:noWrap w:val="0"/>
            <w:vAlign w:val="top"/>
          </w:tcPr>
          <w:p>
            <w:pPr>
              <w:keepNext w:val="0"/>
              <w:keepLines w:val="0"/>
              <w:suppressLineNumbers w:val="0"/>
              <w:spacing w:before="0" w:beforeAutospacing="0" w:after="0" w:afterAutospacing="0" w:line="380" w:lineRule="exact"/>
              <w:ind w:left="0" w:right="0"/>
              <w:jc w:val="center"/>
              <w:rPr>
                <w:rFonts w:hint="default" w:ascii="仿宋" w:hAnsi="仿宋" w:eastAsia="仿宋" w:cs="仿宋"/>
                <w:szCs w:val="21"/>
              </w:rPr>
            </w:pPr>
            <w:r>
              <w:rPr>
                <w:rFonts w:hint="eastAsia" w:ascii="仿宋" w:hAnsi="仿宋" w:eastAsia="仿宋" w:cs="仿宋"/>
                <w:szCs w:val="21"/>
              </w:rPr>
              <w:t>0.01%</w:t>
            </w:r>
          </w:p>
        </w:tc>
      </w:tr>
    </w:tbl>
    <w:p>
      <w:pPr>
        <w:outlineLvl w:val="0"/>
        <w:rPr>
          <w:rFonts w:ascii="宋体" w:hAnsi="宋体" w:cs="Times New Roman"/>
          <w:b/>
          <w:color w:val="7030A0"/>
          <w:sz w:val="36"/>
          <w:szCs w:val="24"/>
        </w:rPr>
      </w:pPr>
    </w:p>
    <w:p>
      <w:pPr>
        <w:ind w:firstLine="2530" w:firstLineChars="700"/>
        <w:outlineLvl w:val="0"/>
        <w:rPr>
          <w:rFonts w:ascii="宋体" w:hAnsi="宋体" w:cs="Times New Roman"/>
          <w:b/>
          <w:color w:val="7030A0"/>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ind w:firstLine="2530" w:firstLineChars="700"/>
        <w:outlineLvl w:val="0"/>
        <w:rPr>
          <w:rFonts w:hint="eastAsia" w:ascii="宋体" w:hAnsi="宋体" w:cs="Times New Roman"/>
          <w:b/>
          <w:sz w:val="36"/>
          <w:szCs w:val="24"/>
        </w:rPr>
      </w:pPr>
    </w:p>
    <w:p>
      <w:pPr>
        <w:pStyle w:val="2"/>
        <w:rPr>
          <w:rFonts w:hint="eastAsia" w:ascii="宋体" w:hAnsi="宋体" w:cs="Times New Roman"/>
          <w:b/>
          <w:sz w:val="36"/>
          <w:szCs w:val="24"/>
        </w:rPr>
      </w:pPr>
    </w:p>
    <w:p>
      <w:pPr>
        <w:pStyle w:val="2"/>
        <w:rPr>
          <w:rFonts w:hint="eastAsia" w:ascii="宋体" w:hAnsi="宋体" w:cs="Times New Roman"/>
          <w:b/>
          <w:sz w:val="36"/>
          <w:szCs w:val="24"/>
        </w:rPr>
      </w:pPr>
    </w:p>
    <w:p>
      <w:pPr>
        <w:pStyle w:val="2"/>
        <w:rPr>
          <w:rFonts w:hint="eastAsia" w:ascii="宋体" w:hAnsi="宋体" w:cs="Times New Roman"/>
          <w:b/>
          <w:sz w:val="36"/>
          <w:szCs w:val="24"/>
        </w:rPr>
      </w:pPr>
    </w:p>
    <w:p>
      <w:pPr>
        <w:pStyle w:val="2"/>
        <w:rPr>
          <w:rFonts w:hint="eastAsia" w:ascii="宋体" w:hAnsi="宋体" w:cs="Times New Roman"/>
          <w:b/>
          <w:sz w:val="36"/>
          <w:szCs w:val="24"/>
        </w:rPr>
      </w:pPr>
    </w:p>
    <w:p>
      <w:pPr>
        <w:outlineLvl w:val="0"/>
        <w:rPr>
          <w:rFonts w:hint="eastAsia" w:ascii="宋体" w:hAnsi="宋体" w:cs="Times New Roman"/>
          <w:b/>
          <w:sz w:val="36"/>
          <w:szCs w:val="24"/>
        </w:rPr>
      </w:pPr>
    </w:p>
    <w:p>
      <w:pPr>
        <w:outlineLvl w:val="0"/>
        <w:rPr>
          <w:rFonts w:hint="eastAsia" w:ascii="宋体" w:hAnsi="宋体" w:cs="Times New Roman"/>
          <w:b/>
          <w:sz w:val="36"/>
          <w:szCs w:val="24"/>
        </w:rPr>
      </w:pPr>
    </w:p>
    <w:p>
      <w:pPr>
        <w:ind w:firstLine="2530" w:firstLineChars="700"/>
        <w:outlineLvl w:val="0"/>
        <w:rPr>
          <w:rFonts w:ascii="宋体" w:hAnsi="宋体" w:cs="Times New Roman"/>
          <w:b/>
          <w:sz w:val="18"/>
          <w:szCs w:val="18"/>
        </w:rPr>
      </w:pPr>
      <w:r>
        <w:rPr>
          <w:rFonts w:hint="eastAsia" w:ascii="宋体" w:hAnsi="宋体" w:cs="Times New Roman"/>
          <w:b/>
          <w:sz w:val="36"/>
          <w:szCs w:val="24"/>
        </w:rPr>
        <w:t>第三部分  采购需求及</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hint="eastAsia" w:ascii="宋体" w:hAnsi="宋体" w:cs="Times New Roman"/>
          <w:b/>
          <w:sz w:val="36"/>
          <w:szCs w:val="24"/>
        </w:rPr>
        <w:t>技术说明</w:t>
      </w:r>
      <w:bookmarkEnd w:id="101"/>
    </w:p>
    <w:p>
      <w:pPr>
        <w:jc w:val="center"/>
        <w:rPr>
          <w:rFonts w:ascii="仿宋" w:hAnsi="仿宋" w:eastAsia="仿宋" w:cs="Times New Roman"/>
          <w:b/>
          <w:sz w:val="32"/>
          <w:szCs w:val="32"/>
        </w:rPr>
      </w:pPr>
      <w:r>
        <w:rPr>
          <w:rFonts w:hint="eastAsia" w:ascii="仿宋" w:hAnsi="仿宋" w:eastAsia="仿宋" w:cs="Times New Roman"/>
          <w:b/>
          <w:sz w:val="32"/>
          <w:szCs w:val="32"/>
        </w:rPr>
        <w:t>第一章采购项目内容及要求</w:t>
      </w:r>
    </w:p>
    <w:p>
      <w:pPr>
        <w:pStyle w:val="5"/>
        <w:numPr>
          <w:ilvl w:val="0"/>
          <w:numId w:val="2"/>
        </w:numPr>
        <w:rPr>
          <w:rFonts w:ascii="仿宋" w:hAnsi="仿宋" w:eastAsia="仿宋" w:cs="Times New Roman"/>
          <w:b/>
          <w:sz w:val="32"/>
          <w:szCs w:val="32"/>
        </w:rPr>
      </w:pPr>
      <w:r>
        <w:rPr>
          <w:rFonts w:hint="eastAsia" w:ascii="仿宋" w:hAnsi="仿宋" w:eastAsia="仿宋" w:cs="Times New Roman"/>
          <w:b/>
          <w:sz w:val="32"/>
          <w:szCs w:val="32"/>
        </w:rPr>
        <w:t>采购需求：</w:t>
      </w:r>
    </w:p>
    <w:p>
      <w:pPr>
        <w:spacing w:line="420" w:lineRule="exact"/>
        <w:ind w:firstLine="480" w:firstLineChars="200"/>
        <w:rPr>
          <w:rFonts w:ascii="仿宋" w:hAnsi="仿宋" w:eastAsia="仿宋" w:cs="仿宋"/>
          <w:bCs/>
          <w:color w:val="FF0000"/>
          <w:kern w:val="1"/>
          <w:sz w:val="24"/>
        </w:rPr>
      </w:pPr>
      <w:r>
        <w:rPr>
          <w:rFonts w:hint="eastAsia" w:ascii="仿宋" w:hAnsi="仿宋" w:eastAsia="仿宋" w:cs="仿宋"/>
          <w:bCs/>
          <w:color w:val="000000"/>
          <w:kern w:val="1"/>
          <w:sz w:val="24"/>
        </w:rPr>
        <w:t>1</w:t>
      </w:r>
      <w:r>
        <w:rPr>
          <w:rFonts w:hint="eastAsia" w:ascii="仿宋" w:hAnsi="仿宋" w:eastAsia="仿宋" w:cs="仿宋"/>
          <w:bCs/>
          <w:color w:val="auto"/>
          <w:kern w:val="1"/>
          <w:sz w:val="24"/>
        </w:rPr>
        <w:t>、产品必须是全新</w:t>
      </w:r>
      <w:r>
        <w:rPr>
          <w:rFonts w:hint="eastAsia" w:ascii="仿宋" w:hAnsi="仿宋" w:eastAsia="仿宋" w:cs="仿宋"/>
          <w:bCs/>
          <w:color w:val="auto"/>
          <w:kern w:val="1"/>
          <w:sz w:val="24"/>
          <w:lang w:val="en-US" w:eastAsia="zh-CN"/>
        </w:rPr>
        <w:t>进口</w:t>
      </w:r>
      <w:r>
        <w:rPr>
          <w:rFonts w:hint="eastAsia" w:ascii="仿宋" w:hAnsi="仿宋" w:eastAsia="仿宋" w:cs="仿宋"/>
          <w:bCs/>
          <w:color w:val="auto"/>
          <w:kern w:val="1"/>
          <w:sz w:val="24"/>
        </w:rPr>
        <w:t>、包装完好，且各项技术指标完全符合国家有关质量检测、环保标准及产品出厂的标准，需提供提供相关产品说明书、合格证及产品检测报告等相关资料。</w:t>
      </w:r>
    </w:p>
    <w:p>
      <w:pPr>
        <w:spacing w:line="420" w:lineRule="exact"/>
        <w:ind w:firstLine="480" w:firstLineChars="200"/>
        <w:rPr>
          <w:rFonts w:hint="eastAsia" w:ascii="仿宋" w:hAnsi="仿宋" w:eastAsia="仿宋" w:cs="仿宋"/>
          <w:bCs/>
          <w:color w:val="000000"/>
          <w:kern w:val="1"/>
          <w:sz w:val="24"/>
        </w:rPr>
      </w:pPr>
      <w:r>
        <w:rPr>
          <w:rFonts w:hint="eastAsia" w:ascii="仿宋" w:hAnsi="仿宋" w:eastAsia="仿宋" w:cs="仿宋"/>
          <w:bCs/>
          <w:color w:val="000000"/>
          <w:kern w:val="1"/>
          <w:sz w:val="24"/>
        </w:rPr>
        <w:t>2</w:t>
      </w:r>
      <w:r>
        <w:rPr>
          <w:rFonts w:hint="eastAsia" w:ascii="仿宋" w:hAnsi="仿宋" w:eastAsia="仿宋" w:cs="仿宋"/>
          <w:bCs/>
          <w:color w:val="auto"/>
          <w:kern w:val="1"/>
          <w:sz w:val="24"/>
        </w:rPr>
        <w:t>、中标供应商需按照采购人要求对</w:t>
      </w:r>
      <w:r>
        <w:rPr>
          <w:rFonts w:hint="eastAsia" w:ascii="仿宋" w:hAnsi="仿宋" w:eastAsia="仿宋" w:cs="仿宋"/>
          <w:bCs/>
          <w:color w:val="auto"/>
          <w:kern w:val="1"/>
          <w:sz w:val="24"/>
          <w:lang w:eastAsia="zh-CN"/>
        </w:rPr>
        <w:t>产品</w:t>
      </w:r>
      <w:r>
        <w:rPr>
          <w:rFonts w:hint="eastAsia" w:ascii="仿宋" w:hAnsi="仿宋" w:eastAsia="仿宋" w:cs="仿宋"/>
          <w:bCs/>
          <w:color w:val="auto"/>
          <w:kern w:val="1"/>
          <w:sz w:val="24"/>
        </w:rPr>
        <w:t>进行文字及图案印</w:t>
      </w:r>
      <w:r>
        <w:rPr>
          <w:rFonts w:hint="eastAsia" w:ascii="仿宋" w:hAnsi="仿宋" w:eastAsia="仿宋" w:cs="仿宋"/>
          <w:bCs/>
          <w:color w:val="000000"/>
          <w:kern w:val="1"/>
          <w:sz w:val="24"/>
        </w:rPr>
        <w:t>刷。</w:t>
      </w:r>
    </w:p>
    <w:p>
      <w:pPr>
        <w:spacing w:line="420" w:lineRule="exact"/>
        <w:ind w:firstLine="480" w:firstLineChars="200"/>
        <w:rPr>
          <w:color w:val="auto"/>
        </w:rPr>
      </w:pPr>
      <w:r>
        <w:rPr>
          <w:rFonts w:hint="eastAsia" w:ascii="仿宋" w:hAnsi="仿宋" w:eastAsia="仿宋" w:cs="仿宋"/>
          <w:bCs/>
          <w:color w:val="auto"/>
          <w:kern w:val="1"/>
          <w:sz w:val="24"/>
          <w:lang w:val="en-US" w:eastAsia="zh-CN"/>
        </w:rPr>
        <w:t>3、医疗器械产品，须根据《医疗器械监督管理条例》（国务院令第680号）有关内容办理医疗器械产品注册与备案，需提供所投产品的《医疗器械注册证》（含注册登记表），所有证件均应在有效期内；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rPr>
        <w:t xml:space="preserve">   </w:t>
      </w:r>
      <w:r>
        <w:rPr>
          <w:rFonts w:hint="eastAsia" w:ascii="仿宋" w:hAnsi="仿宋" w:eastAsia="仿宋" w:cs="Times New Roman"/>
          <w:b/>
          <w:kern w:val="0"/>
          <w:sz w:val="32"/>
          <w:szCs w:val="32"/>
        </w:rPr>
        <w:t>二、技术参数：</w:t>
      </w:r>
      <w:bookmarkStart w:id="102" w:name="_Toc562"/>
    </w:p>
    <w:p>
      <w:pPr>
        <w:spacing w:line="160" w:lineRule="atLeast"/>
        <w:jc w:val="center"/>
        <w:rPr>
          <w:rFonts w:hint="eastAsia" w:ascii="宋体" w:hAnsi="宋体"/>
          <w:b/>
          <w:bCs/>
          <w:color w:val="auto"/>
          <w:sz w:val="28"/>
          <w:szCs w:val="28"/>
        </w:rPr>
      </w:pPr>
      <w:r>
        <w:rPr>
          <w:rFonts w:hint="eastAsia" w:ascii="宋体" w:hAnsi="宋体"/>
          <w:b/>
          <w:bCs/>
          <w:color w:val="auto"/>
          <w:sz w:val="28"/>
          <w:szCs w:val="28"/>
          <w:lang w:eastAsia="zh-CN"/>
        </w:rPr>
        <w:t>双泵</w:t>
      </w:r>
      <w:r>
        <w:rPr>
          <w:rFonts w:hint="eastAsia" w:ascii="宋体" w:hAnsi="宋体"/>
          <w:b/>
          <w:bCs/>
          <w:color w:val="auto"/>
          <w:sz w:val="28"/>
          <w:szCs w:val="28"/>
        </w:rPr>
        <w:t>血液透析滤过机</w:t>
      </w:r>
    </w:p>
    <w:p>
      <w:pPr>
        <w:spacing w:line="160" w:lineRule="atLeast"/>
        <w:jc w:val="center"/>
        <w:rPr>
          <w:rFonts w:hint="default" w:ascii="宋体" w:hAnsi="宋体" w:eastAsia="宋体"/>
          <w:b/>
          <w:bCs/>
          <w:color w:val="auto"/>
          <w:sz w:val="28"/>
          <w:szCs w:val="28"/>
          <w:lang w:val="en-US" w:eastAsia="zh-CN"/>
        </w:rPr>
      </w:pPr>
      <w:r>
        <w:rPr>
          <w:rFonts w:hint="eastAsia" w:ascii="宋体" w:hAnsi="宋体"/>
          <w:b/>
          <w:bCs/>
          <w:color w:val="auto"/>
          <w:sz w:val="28"/>
          <w:szCs w:val="28"/>
        </w:rPr>
        <w:t>设备选型：</w:t>
      </w:r>
      <w:r>
        <w:rPr>
          <w:rFonts w:hint="eastAsia" w:ascii="宋体" w:hAnsi="宋体"/>
          <w:b/>
          <w:bCs/>
          <w:color w:val="auto"/>
          <w:sz w:val="28"/>
          <w:szCs w:val="28"/>
          <w:lang w:eastAsia="zh-CN"/>
        </w:rPr>
        <w:t>双泵</w:t>
      </w:r>
      <w:r>
        <w:rPr>
          <w:rFonts w:hint="eastAsia" w:ascii="宋体" w:hAnsi="宋体"/>
          <w:b/>
          <w:bCs/>
          <w:color w:val="auto"/>
          <w:sz w:val="28"/>
          <w:szCs w:val="28"/>
        </w:rPr>
        <w:t>血液透析滤过机</w:t>
      </w:r>
      <w:r>
        <w:rPr>
          <w:rFonts w:hint="eastAsia" w:ascii="宋体" w:hAnsi="宋体"/>
          <w:b/>
          <w:bCs/>
          <w:color w:val="auto"/>
          <w:sz w:val="28"/>
          <w:szCs w:val="28"/>
          <w:lang w:val="en-US" w:eastAsia="zh-CN"/>
        </w:rPr>
        <w:t xml:space="preserve">    </w:t>
      </w:r>
      <w:r>
        <w:rPr>
          <w:rFonts w:hint="eastAsia" w:ascii="宋体" w:hAnsi="宋体"/>
          <w:b/>
          <w:bCs/>
          <w:color w:val="auto"/>
          <w:sz w:val="28"/>
          <w:szCs w:val="28"/>
        </w:rPr>
        <w:t>产地：</w:t>
      </w:r>
      <w:r>
        <w:rPr>
          <w:rFonts w:hint="eastAsia" w:ascii="宋体" w:hAnsi="宋体"/>
          <w:b/>
          <w:bCs/>
          <w:color w:val="auto"/>
          <w:sz w:val="28"/>
          <w:szCs w:val="28"/>
          <w:lang w:eastAsia="zh-CN"/>
        </w:rPr>
        <w:t>进口</w:t>
      </w:r>
      <w:r>
        <w:rPr>
          <w:rFonts w:hint="eastAsia" w:ascii="宋体" w:hAnsi="宋体"/>
          <w:b/>
          <w:bCs/>
          <w:color w:val="auto"/>
          <w:sz w:val="28"/>
          <w:szCs w:val="28"/>
          <w:lang w:val="en-US" w:eastAsia="zh-CN"/>
        </w:rPr>
        <w:t xml:space="preserve">   </w:t>
      </w:r>
      <w:r>
        <w:rPr>
          <w:rFonts w:hint="eastAsia" w:ascii="宋体" w:hAnsi="宋体"/>
          <w:b/>
          <w:bCs/>
          <w:color w:val="auto"/>
          <w:sz w:val="28"/>
          <w:szCs w:val="28"/>
        </w:rPr>
        <w:t>数量</w:t>
      </w:r>
      <w:r>
        <w:rPr>
          <w:rFonts w:hint="eastAsia" w:ascii="宋体" w:hAnsi="宋体"/>
          <w:b/>
          <w:bCs/>
          <w:color w:val="auto"/>
          <w:sz w:val="28"/>
          <w:szCs w:val="28"/>
          <w:lang w:val="en-US" w:eastAsia="zh-CN"/>
        </w:rPr>
        <w:t>1套</w:t>
      </w:r>
    </w:p>
    <w:p>
      <w:pPr>
        <w:numPr>
          <w:ilvl w:val="0"/>
          <w:numId w:val="0"/>
        </w:numPr>
        <w:tabs>
          <w:tab w:val="left" w:pos="360"/>
        </w:tabs>
        <w:spacing w:line="160" w:lineRule="atLeast"/>
        <w:ind w:leftChars="0" w:firstLine="281" w:firstLineChars="100"/>
        <w:rPr>
          <w:rFonts w:hint="eastAsia" w:ascii="宋体" w:hAnsi="宋体"/>
          <w:b/>
          <w:sz w:val="28"/>
          <w:szCs w:val="28"/>
        </w:rPr>
      </w:pPr>
      <w:r>
        <w:rPr>
          <w:rFonts w:hint="eastAsia" w:ascii="宋体" w:hAnsi="宋体"/>
          <w:b/>
          <w:sz w:val="28"/>
          <w:szCs w:val="28"/>
        </w:rPr>
        <w:t>设备的技术性能要求及配置（主要技术参数）：</w:t>
      </w:r>
    </w:p>
    <w:p>
      <w:pPr>
        <w:widowControl/>
        <w:numPr>
          <w:ilvl w:val="0"/>
          <w:numId w:val="3"/>
        </w:numPr>
        <w:spacing w:line="0" w:lineRule="atLeast"/>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概述。</w:t>
      </w:r>
    </w:p>
    <w:p>
      <w:pPr>
        <w:widowControl/>
        <w:numPr>
          <w:ilvl w:val="0"/>
          <w:numId w:val="0"/>
        </w:numPr>
        <w:spacing w:line="0" w:lineRule="atLeast"/>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1、供电： 220±10% V AC；50/60Hz±1 Hz；</w:t>
      </w:r>
    </w:p>
    <w:p>
      <w:pPr>
        <w:widowControl/>
        <w:numPr>
          <w:ilvl w:val="0"/>
          <w:numId w:val="0"/>
        </w:numPr>
        <w:spacing w:line="0" w:lineRule="atLeast"/>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2、供水：压力：100—700kPa；温度：5—30℃。</w:t>
      </w:r>
    </w:p>
    <w:p>
      <w:pPr>
        <w:widowControl/>
        <w:numPr>
          <w:ilvl w:val="0"/>
          <w:numId w:val="0"/>
        </w:numPr>
        <w:spacing w:line="0" w:lineRule="atLeast"/>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二、透析回路部分</w:t>
      </w:r>
    </w:p>
    <w:p>
      <w:pPr>
        <w:widowControl/>
        <w:numPr>
          <w:ilvl w:val="0"/>
          <w:numId w:val="0"/>
        </w:numPr>
        <w:spacing w:line="0" w:lineRule="atLeast"/>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1、透析液流速：设置范围：300—700mL/min；</w:t>
      </w:r>
    </w:p>
    <w:p>
      <w:pPr>
        <w:widowControl/>
        <w:numPr>
          <w:ilvl w:val="0"/>
          <w:numId w:val="0"/>
        </w:numPr>
        <w:spacing w:line="0" w:lineRule="atLeast"/>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2、透析液温度：设置范围：33—40℃；</w:t>
      </w:r>
    </w:p>
    <w:p>
      <w:pPr>
        <w:widowControl/>
        <w:numPr>
          <w:ilvl w:val="0"/>
          <w:numId w:val="0"/>
        </w:numPr>
        <w:spacing w:line="0" w:lineRule="atLeast"/>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3、脱水速度：设置范围：0，0.1—4.00L/h；</w:t>
      </w:r>
    </w:p>
    <w:p>
      <w:pPr>
        <w:widowControl/>
        <w:numPr>
          <w:ilvl w:val="0"/>
          <w:numId w:val="0"/>
        </w:numPr>
        <w:spacing w:line="0" w:lineRule="atLeast"/>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4、脱水精度：±30mL/h 或透析液流量±0.1%</w:t>
      </w:r>
    </w:p>
    <w:p>
      <w:pPr>
        <w:widowControl/>
        <w:tabs>
          <w:tab w:val="left" w:pos="300"/>
        </w:tabs>
        <w:spacing w:line="0" w:lineRule="atLeast"/>
        <w:ind w:left="719" w:leftChars="228" w:hanging="240" w:hangingChars="10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5、漏血检测器：方法：光学检测；灵敏度：0.5mL 血液/1L 透析液（血球容积比 20%，透析液温度 37℃）。</w:t>
      </w:r>
    </w:p>
    <w:p>
      <w:pPr>
        <w:widowControl/>
        <w:spacing w:line="239" w:lineRule="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三、体外循环部分</w:t>
      </w:r>
    </w:p>
    <w:p>
      <w:pPr>
        <w:widowControl/>
        <w:spacing w:line="239" w:lineRule="auto"/>
        <w:ind w:firstLine="480" w:firstLineChars="200"/>
        <w:rPr>
          <w:rFonts w:hint="eastAsia" w:ascii="宋体" w:hAnsi="宋体" w:eastAsia="宋体" w:cs="宋体"/>
          <w:b w:val="0"/>
          <w:bCs/>
          <w:kern w:val="0"/>
          <w:sz w:val="24"/>
          <w:szCs w:val="24"/>
        </w:rPr>
      </w:pPr>
      <w:r>
        <w:rPr>
          <w:rFonts w:hint="eastAsia" w:ascii="宋体" w:hAnsi="宋体" w:cs="宋体"/>
          <w:b w:val="0"/>
          <w:bCs/>
          <w:kern w:val="0"/>
          <w:sz w:val="24"/>
          <w:szCs w:val="24"/>
          <w:lang w:val="en-US" w:eastAsia="zh-CN"/>
        </w:rPr>
        <w:t>1</w:t>
      </w:r>
      <w:r>
        <w:rPr>
          <w:rFonts w:hint="eastAsia" w:ascii="宋体" w:hAnsi="宋体" w:eastAsia="宋体" w:cs="宋体"/>
          <w:b w:val="0"/>
          <w:bCs/>
          <w:kern w:val="0"/>
          <w:sz w:val="24"/>
          <w:szCs w:val="24"/>
        </w:rPr>
        <w:t>、动脉血泵：设置范围：40—600mL/min；</w:t>
      </w:r>
    </w:p>
    <w:p>
      <w:pPr>
        <w:widowControl/>
        <w:spacing w:line="239" w:lineRule="auto"/>
        <w:ind w:left="719" w:leftChars="228" w:hanging="240" w:hangingChars="100"/>
        <w:rPr>
          <w:rFonts w:hint="eastAsia" w:ascii="宋体" w:hAnsi="宋体" w:eastAsia="宋体" w:cs="宋体"/>
          <w:b w:val="0"/>
          <w:bCs/>
          <w:kern w:val="0"/>
          <w:sz w:val="24"/>
          <w:szCs w:val="24"/>
        </w:rPr>
      </w:pPr>
      <w:r>
        <w:rPr>
          <w:rFonts w:hint="eastAsia" w:ascii="宋体" w:hAnsi="宋体" w:cs="宋体"/>
          <w:b w:val="0"/>
          <w:bCs/>
          <w:kern w:val="0"/>
          <w:sz w:val="24"/>
          <w:szCs w:val="24"/>
          <w:lang w:val="en-US" w:eastAsia="zh-CN"/>
        </w:rPr>
        <w:t>2</w:t>
      </w:r>
      <w:r>
        <w:rPr>
          <w:rFonts w:hint="eastAsia" w:ascii="宋体" w:hAnsi="宋体" w:eastAsia="宋体" w:cs="宋体"/>
          <w:b w:val="0"/>
          <w:bCs/>
          <w:kern w:val="0"/>
          <w:sz w:val="24"/>
          <w:szCs w:val="24"/>
        </w:rPr>
        <w:t>、肝素泵：设置范围：0.0—9.9mL/h；追加量：0.1—9.9mL；注射器类型：10/20/30mL。</w:t>
      </w:r>
    </w:p>
    <w:p>
      <w:pPr>
        <w:widowControl/>
        <w:spacing w:line="239" w:lineRule="auto"/>
        <w:ind w:left="959" w:leftChars="228" w:hanging="480" w:hangingChars="200"/>
        <w:rPr>
          <w:rFonts w:hint="eastAsia" w:ascii="宋体" w:hAnsi="宋体" w:eastAsia="宋体" w:cs="宋体"/>
          <w:b w:val="0"/>
          <w:bCs/>
          <w:kern w:val="0"/>
          <w:sz w:val="24"/>
          <w:szCs w:val="24"/>
        </w:rPr>
      </w:pPr>
      <w:r>
        <w:rPr>
          <w:rFonts w:hint="eastAsia" w:ascii="宋体" w:hAnsi="宋体" w:eastAsia="宋体" w:cs="宋体"/>
          <w:b w:val="0"/>
          <w:bCs/>
          <w:color w:val="000000"/>
          <w:kern w:val="0"/>
          <w:sz w:val="24"/>
          <w:szCs w:val="24"/>
        </w:rPr>
        <w:t>*</w:t>
      </w:r>
      <w:r>
        <w:rPr>
          <w:rFonts w:hint="eastAsia" w:ascii="宋体" w:hAnsi="宋体" w:cs="宋体"/>
          <w:b w:val="0"/>
          <w:bCs/>
          <w:kern w:val="0"/>
          <w:sz w:val="24"/>
          <w:szCs w:val="24"/>
          <w:lang w:val="en-US" w:eastAsia="zh-CN"/>
        </w:rPr>
        <w:t>3</w:t>
      </w:r>
      <w:r>
        <w:rPr>
          <w:rFonts w:hint="eastAsia" w:ascii="宋体" w:hAnsi="宋体" w:eastAsia="宋体" w:cs="宋体"/>
          <w:b w:val="0"/>
          <w:bCs/>
          <w:kern w:val="0"/>
          <w:sz w:val="24"/>
          <w:szCs w:val="24"/>
        </w:rPr>
        <w:t>、空气检测器：方法：超声波；检测精度：普通气泡：0.02mL；微小气泡：0.0003mL；</w:t>
      </w:r>
    </w:p>
    <w:p>
      <w:pPr>
        <w:widowControl/>
        <w:numPr>
          <w:ilvl w:val="0"/>
          <w:numId w:val="4"/>
        </w:numPr>
        <w:spacing w:line="239" w:lineRule="auto"/>
        <w:rPr>
          <w:rFonts w:hint="eastAsia" w:ascii="宋体" w:hAnsi="宋体" w:eastAsia="宋体" w:cs="宋体"/>
          <w:b w:val="0"/>
          <w:bCs/>
          <w:kern w:val="0"/>
          <w:sz w:val="24"/>
          <w:szCs w:val="24"/>
        </w:rPr>
      </w:pPr>
      <w:r>
        <w:rPr>
          <w:rFonts w:hint="eastAsia" w:ascii="宋体" w:hAnsi="宋体" w:eastAsia="宋体" w:cs="宋体"/>
          <w:b w:val="0"/>
          <w:bCs/>
          <w:kern w:val="0"/>
          <w:sz w:val="24"/>
          <w:szCs w:val="24"/>
        </w:rPr>
        <w:t>置换液回路部分</w:t>
      </w:r>
    </w:p>
    <w:p>
      <w:pPr>
        <w:widowControl/>
        <w:numPr>
          <w:ilvl w:val="0"/>
          <w:numId w:val="0"/>
        </w:numPr>
        <w:spacing w:line="239" w:lineRule="auto"/>
        <w:ind w:left="719" w:leftChars="228" w:hanging="240" w:hangingChars="10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1、在线 HDF/HF 置换液泵：设置范围：0.00，0.10—18.00L/h（在线 HDF）； 0.00，0.10—30.00L/h（在线 HF）</w:t>
      </w:r>
    </w:p>
    <w:p>
      <w:pPr>
        <w:widowControl/>
        <w:spacing w:line="239" w:lineRule="auto"/>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2、一次注入补液功能：设置范围：40—500mL/min；</w:t>
      </w:r>
    </w:p>
    <w:p>
      <w:pPr>
        <w:widowControl/>
        <w:spacing w:line="239" w:lineRule="auto"/>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五、监视器规格</w:t>
      </w:r>
    </w:p>
    <w:p>
      <w:pPr>
        <w:widowControl/>
        <w:spacing w:line="239" w:lineRule="auto"/>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1、动脉压力：测量范围：-300—+300mmHg；测量精度：±10mmHg；</w:t>
      </w:r>
    </w:p>
    <w:p>
      <w:pPr>
        <w:widowControl/>
        <w:spacing w:line="239" w:lineRule="auto"/>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2、静脉压力：测量范围：-200—+500mmHg；测量精度：±10mmHg；</w:t>
      </w:r>
    </w:p>
    <w:p>
      <w:pPr>
        <w:widowControl/>
        <w:spacing w:line="239" w:lineRule="auto"/>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3、TMP：测量范围：-100—+500mmHg；测量精度：±10mmHg；</w:t>
      </w:r>
    </w:p>
    <w:p>
      <w:pPr>
        <w:widowControl/>
        <w:spacing w:line="239" w:lineRule="auto"/>
        <w:ind w:left="479" w:leftChars="228" w:firstLine="0" w:firstLineChars="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4、透析器血液入口压：测量范围：-200—+735mmHg；测量精度：±10mmHg；5、透析液压：测量范围：-600—+600mmHg；测量精度：±10mmHg；</w:t>
      </w:r>
    </w:p>
    <w:p>
      <w:pPr>
        <w:widowControl/>
        <w:spacing w:line="239" w:lineRule="auto"/>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6、碳酸氢盐浓度：测量范围：2.0—8.0mS/cm，测量精度： ±0.1mS/cm；</w:t>
      </w:r>
    </w:p>
    <w:p>
      <w:pPr>
        <w:widowControl/>
        <w:spacing w:line="239" w:lineRule="auto"/>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7、透析液浓度：测量范围：10.0—20.0mS/cm，测量精度： ±0.2mS/cm</w:t>
      </w:r>
    </w:p>
    <w:p>
      <w:pPr>
        <w:widowControl/>
        <w:spacing w:line="0" w:lineRule="atLeast"/>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六、系统功能概述</w:t>
      </w:r>
    </w:p>
    <w:p>
      <w:pPr>
        <w:widowControl/>
        <w:spacing w:line="0" w:lineRule="atLeast"/>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1、人机交互：</w:t>
      </w:r>
      <w:r>
        <w:rPr>
          <w:rFonts w:hint="eastAsia" w:ascii="宋体" w:hAnsi="宋体" w:cs="宋体"/>
          <w:b w:val="0"/>
          <w:bCs/>
          <w:color w:val="auto"/>
          <w:kern w:val="0"/>
          <w:sz w:val="24"/>
          <w:szCs w:val="24"/>
          <w:u w:val="none"/>
          <w:lang w:val="en-US" w:eastAsia="zh-CN"/>
        </w:rPr>
        <w:t>大于12</w:t>
      </w:r>
      <w:r>
        <w:rPr>
          <w:rFonts w:hint="eastAsia" w:ascii="宋体" w:hAnsi="宋体" w:eastAsia="宋体" w:cs="宋体"/>
          <w:b w:val="0"/>
          <w:bCs/>
          <w:kern w:val="0"/>
          <w:sz w:val="24"/>
          <w:szCs w:val="24"/>
        </w:rPr>
        <w:t>英寸彩色液晶显示器，触摸屏操作；</w:t>
      </w:r>
    </w:p>
    <w:p>
      <w:pPr>
        <w:widowControl/>
        <w:spacing w:line="0" w:lineRule="atLeast"/>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2、操作系统：治疗、调校、维修界面等全部为中文显示；</w:t>
      </w:r>
    </w:p>
    <w:p>
      <w:pPr>
        <w:widowControl/>
        <w:spacing w:line="0" w:lineRule="atLeast"/>
        <w:ind w:left="719" w:leftChars="228" w:hanging="240" w:hangingChars="1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3、治疗功能：具有醋酸盐/碳酸氢盐透析功能，具有透析、单超、透析与单超自由组合的序贯治疗功能。On-line HDF，On-line HF 治疗功能。可在线产生置换液，透析液和置换液都经过双重过滤，保证治疗的安全；</w:t>
      </w:r>
    </w:p>
    <w:p>
      <w:pPr>
        <w:widowControl/>
        <w:spacing w:line="0" w:lineRule="atLeast"/>
        <w:ind w:left="719" w:leftChars="228" w:hanging="240" w:hangingChars="1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4、信息记录：具备装置的设定、报警、操作信息记录功能，方便查询；具备配管监视功能，直观了解透析液回路的运行状态</w:t>
      </w:r>
    </w:p>
    <w:p>
      <w:pPr>
        <w:widowControl/>
        <w:spacing w:line="0" w:lineRule="atLeast"/>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5、报警功能：具有声光报警指示</w:t>
      </w:r>
    </w:p>
    <w:p>
      <w:pPr>
        <w:widowControl/>
        <w:spacing w:line="0" w:lineRule="atLeast"/>
        <w:ind w:left="719" w:leftChars="228" w:hanging="240" w:hangingChars="1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6、消毒方式：具备药液消毒和热水消毒方式，5 种自动运转程序可选，可任意更改。热水消毒方式可以达到的最高温度可达到 95℃。</w:t>
      </w:r>
    </w:p>
    <w:p>
      <w:pPr>
        <w:widowControl/>
        <w:spacing w:line="0" w:lineRule="atLeast"/>
        <w:ind w:firstLine="480" w:firstLine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7、人体感应：采用红外遥感技术，自动感应操作人员的靠近</w:t>
      </w:r>
    </w:p>
    <w:p>
      <w:pPr>
        <w:widowControl/>
        <w:spacing w:line="0" w:lineRule="atLeast"/>
        <w:ind w:left="719" w:leftChars="228" w:hanging="240" w:hangingChars="1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8、后备电池：标准配置后备电池组件，当出现停电时可自动切换到备用电池，并能继续进行全面的安全监测，具备断电状态保存功能；任意时刻恢</w:t>
      </w:r>
      <w:r>
        <w:rPr>
          <w:rFonts w:hint="eastAsia" w:ascii="宋体" w:hAnsi="宋体" w:cs="宋体"/>
          <w:b w:val="0"/>
          <w:bCs/>
          <w:kern w:val="0"/>
          <w:sz w:val="24"/>
          <w:szCs w:val="24"/>
          <w:lang w:val="en-US" w:eastAsia="zh-CN"/>
        </w:rPr>
        <w:t xml:space="preserve"> </w:t>
      </w:r>
      <w:r>
        <w:rPr>
          <w:rFonts w:hint="eastAsia" w:ascii="宋体" w:hAnsi="宋体" w:eastAsia="宋体" w:cs="宋体"/>
          <w:b w:val="0"/>
          <w:bCs/>
          <w:kern w:val="0"/>
          <w:sz w:val="24"/>
          <w:szCs w:val="24"/>
        </w:rPr>
        <w:t>复供电可恢复至断电前的治疗状态；可维持机器继续工作 30 分钟</w:t>
      </w:r>
    </w:p>
    <w:p>
      <w:pPr>
        <w:widowControl/>
        <w:spacing w:line="0" w:lineRule="atLeast"/>
        <w:ind w:left="959" w:leftChars="228" w:hanging="480" w:hangingChars="200"/>
        <w:jc w:val="left"/>
        <w:rPr>
          <w:rFonts w:hint="eastAsia" w:ascii="宋体" w:hAnsi="宋体" w:eastAsia="宋体" w:cs="宋体"/>
          <w:b w:val="0"/>
          <w:bCs/>
          <w:kern w:val="0"/>
          <w:sz w:val="24"/>
          <w:szCs w:val="24"/>
        </w:rPr>
      </w:pPr>
      <w:r>
        <w:rPr>
          <w:rFonts w:hint="eastAsia" w:ascii="宋体" w:hAnsi="宋体" w:eastAsia="宋体" w:cs="宋体"/>
          <w:b w:val="0"/>
          <w:bCs/>
          <w:color w:val="000000"/>
          <w:kern w:val="0"/>
          <w:sz w:val="24"/>
          <w:szCs w:val="24"/>
        </w:rPr>
        <w:t>*</w:t>
      </w:r>
      <w:r>
        <w:rPr>
          <w:rFonts w:hint="eastAsia" w:ascii="宋体" w:hAnsi="宋体" w:eastAsia="宋体" w:cs="宋体"/>
          <w:b w:val="0"/>
          <w:bCs/>
          <w:kern w:val="0"/>
          <w:sz w:val="24"/>
          <w:szCs w:val="24"/>
        </w:rPr>
        <w:t>9、超滤系统：采用复式泵加超滤泵的超滤控制系统。采用独特的精密陶瓷泵体、耐磨损、耐腐蚀，同时采用电极不间断的进行监视。</w:t>
      </w:r>
    </w:p>
    <w:p>
      <w:pPr>
        <w:widowControl/>
        <w:numPr>
          <w:ilvl w:val="0"/>
          <w:numId w:val="5"/>
        </w:numPr>
        <w:spacing w:line="0" w:lineRule="atLeast"/>
        <w:ind w:left="719" w:leftChars="228" w:hanging="240" w:hangingChars="1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浓度控制：透析液浓度和 B 液浓度可单独监测并控制</w:t>
      </w:r>
    </w:p>
    <w:p>
      <w:pPr>
        <w:widowControl/>
        <w:numPr>
          <w:ilvl w:val="0"/>
          <w:numId w:val="0"/>
        </w:numPr>
        <w:spacing w:line="0" w:lineRule="atLeast"/>
        <w:ind w:left="988" w:leftChars="242" w:hanging="480" w:hangingChars="200"/>
        <w:jc w:val="left"/>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11、监视功能：为了安全，在泵和电磁阀上配置专门的电极，进行动作监视</w:t>
      </w:r>
    </w:p>
    <w:p>
      <w:pPr>
        <w:widowControl/>
        <w:tabs>
          <w:tab w:val="left" w:pos="420"/>
        </w:tabs>
        <w:spacing w:line="0" w:lineRule="atLeast"/>
        <w:ind w:left="959" w:leftChars="228" w:hanging="480" w:hangingChars="20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12、个性透析：可进行碳酸氢盐常规透析；浓度曲线：B 液和透析液浓度各有</w:t>
      </w:r>
      <w:r>
        <w:rPr>
          <w:rFonts w:hint="eastAsia" w:ascii="宋体" w:hAnsi="宋体" w:cs="宋体"/>
          <w:b w:val="0"/>
          <w:bCs/>
          <w:color w:val="auto"/>
          <w:kern w:val="0"/>
          <w:sz w:val="24"/>
          <w:szCs w:val="24"/>
          <w:u w:val="none"/>
          <w:lang w:val="en-US" w:eastAsia="zh-CN"/>
        </w:rPr>
        <w:t>至少</w:t>
      </w:r>
      <w:r>
        <w:rPr>
          <w:rFonts w:hint="eastAsia" w:ascii="宋体" w:hAnsi="宋体" w:eastAsia="宋体" w:cs="宋体"/>
          <w:b w:val="0"/>
          <w:bCs/>
          <w:kern w:val="0"/>
          <w:sz w:val="24"/>
          <w:szCs w:val="24"/>
        </w:rPr>
        <w:t xml:space="preserve">9 条曲线，可任意更改曲线的设定值；UF 系数曲线： </w:t>
      </w:r>
      <w:r>
        <w:rPr>
          <w:rFonts w:hint="eastAsia" w:ascii="宋体" w:hAnsi="宋体" w:cs="宋体"/>
          <w:b w:val="0"/>
          <w:bCs/>
          <w:color w:val="auto"/>
          <w:kern w:val="0"/>
          <w:sz w:val="24"/>
          <w:szCs w:val="24"/>
          <w:u w:val="none"/>
          <w:lang w:val="en-US" w:eastAsia="zh-CN"/>
        </w:rPr>
        <w:t>至少</w:t>
      </w:r>
      <w:r>
        <w:rPr>
          <w:rFonts w:hint="eastAsia" w:ascii="宋体" w:hAnsi="宋体" w:eastAsia="宋体" w:cs="宋体"/>
          <w:b w:val="0"/>
          <w:bCs/>
          <w:kern w:val="0"/>
          <w:sz w:val="24"/>
          <w:szCs w:val="24"/>
        </w:rPr>
        <w:t>9 条曲线可选，可任意更改曲线的设定值。</w:t>
      </w:r>
    </w:p>
    <w:p>
      <w:pPr>
        <w:widowControl/>
        <w:tabs>
          <w:tab w:val="left" w:pos="420"/>
        </w:tabs>
        <w:spacing w:line="0" w:lineRule="atLeast"/>
        <w:ind w:left="239" w:leftChars="114" w:firstLine="240" w:firstLineChars="10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13、B 液干粉筒组件：标准配备碳酸氢盐干粉自动配制系统；</w:t>
      </w:r>
    </w:p>
    <w:p>
      <w:pPr>
        <w:widowControl/>
        <w:tabs>
          <w:tab w:val="left" w:pos="420"/>
        </w:tabs>
        <w:spacing w:line="0" w:lineRule="atLeast"/>
        <w:ind w:left="239" w:leftChars="114" w:firstLine="240" w:firstLineChars="10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14、通讯组件：标准配备通讯组件；</w:t>
      </w:r>
    </w:p>
    <w:p>
      <w:pPr>
        <w:widowControl/>
        <w:tabs>
          <w:tab w:val="left" w:pos="420"/>
        </w:tabs>
        <w:spacing w:line="0" w:lineRule="atLeast"/>
        <w:ind w:left="239" w:leftChars="114" w:firstLine="240" w:firstLineChars="10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15、漏液检测：标配漏水检测组件，实时检测透析液回路漏液</w:t>
      </w:r>
    </w:p>
    <w:p>
      <w:pPr>
        <w:widowControl/>
        <w:tabs>
          <w:tab w:val="left" w:pos="420"/>
        </w:tabs>
        <w:spacing w:line="0" w:lineRule="atLeast"/>
        <w:ind w:left="239" w:leftChars="114" w:firstLine="240" w:firstLineChars="10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16、液面调整：具备动、静脉壶液面调整功能。操作更加简单、方便</w:t>
      </w:r>
    </w:p>
    <w:p>
      <w:pPr>
        <w:ind w:left="239" w:leftChars="114" w:firstLine="240" w:firstLineChars="10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17、原液配方：默认记忆 5 种原液配方，可任意更改；</w:t>
      </w:r>
    </w:p>
    <w:p>
      <w:pPr>
        <w:ind w:left="959" w:leftChars="228" w:hanging="480" w:hangingChars="20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18、细菌过滤：标配双细菌过滤组件，在线生产置换液、透析液都经过两个细菌过滤器的</w:t>
      </w:r>
    </w:p>
    <w:p>
      <w:pPr>
        <w:ind w:left="959" w:leftChars="228" w:hanging="480" w:hangingChars="200"/>
        <w:rPr>
          <w:rFonts w:hint="default" w:ascii="宋体" w:hAnsi="宋体" w:eastAsia="宋体" w:cs="宋体"/>
          <w:b w:val="0"/>
          <w:bCs/>
          <w:color w:val="FF0000"/>
          <w:kern w:val="0"/>
          <w:sz w:val="24"/>
          <w:szCs w:val="24"/>
          <w:u w:val="none"/>
          <w:lang w:val="en-US" w:eastAsia="zh-CN"/>
        </w:rPr>
      </w:pPr>
      <w:r>
        <w:rPr>
          <w:rFonts w:hint="eastAsia" w:ascii="宋体" w:hAnsi="宋体" w:cs="宋体"/>
          <w:b w:val="0"/>
          <w:bCs/>
          <w:color w:val="auto"/>
          <w:kern w:val="0"/>
          <w:sz w:val="24"/>
          <w:szCs w:val="24"/>
          <w:u w:val="none"/>
          <w:lang w:val="en-US" w:eastAsia="zh-CN"/>
        </w:rPr>
        <w:t>19、每台设备配备4个</w:t>
      </w:r>
      <w:r>
        <w:rPr>
          <w:rFonts w:hint="eastAsia" w:ascii="宋体" w:hAnsi="宋体" w:eastAsia="宋体" w:cs="宋体"/>
          <w:b w:val="0"/>
          <w:bCs/>
          <w:color w:val="auto"/>
          <w:kern w:val="0"/>
          <w:sz w:val="24"/>
          <w:szCs w:val="24"/>
          <w:u w:val="none"/>
        </w:rPr>
        <w:t>细菌过滤器</w:t>
      </w:r>
    </w:p>
    <w:p>
      <w:pPr>
        <w:pStyle w:val="18"/>
        <w:jc w:val="lef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其他要求</w:t>
      </w:r>
    </w:p>
    <w:p>
      <w:pPr>
        <w:autoSpaceDE w:val="0"/>
        <w:autoSpaceDN w:val="0"/>
        <w:adjustRightInd w:val="0"/>
        <w:spacing w:line="360" w:lineRule="auto"/>
        <w:ind w:firstLine="117" w:firstLineChars="49"/>
        <w:rPr>
          <w:rFonts w:hint="eastAsia" w:ascii="宋体" w:hAnsi="宋体" w:eastAsia="宋体" w:cs="宋体"/>
          <w:bCs/>
          <w:color w:val="000000" w:themeColor="text1"/>
          <w:sz w:val="24"/>
          <w:szCs w:val="24"/>
          <w:lang w:val="zh-CN"/>
        </w:rPr>
      </w:pPr>
      <w:r>
        <w:rPr>
          <w:rFonts w:hint="eastAsia" w:ascii="宋体" w:hAnsi="宋体" w:eastAsia="宋体" w:cs="宋体"/>
          <w:bCs/>
          <w:color w:val="000000" w:themeColor="text1"/>
          <w:sz w:val="24"/>
          <w:szCs w:val="24"/>
          <w:lang w:val="zh-CN"/>
        </w:rPr>
        <w:t>1、到货时间：国产设备</w:t>
      </w:r>
      <w:r>
        <w:rPr>
          <w:rFonts w:hint="eastAsia" w:ascii="宋体" w:hAnsi="宋体" w:cs="宋体"/>
          <w:bCs/>
          <w:color w:val="000000" w:themeColor="text1"/>
          <w:sz w:val="24"/>
          <w:szCs w:val="24"/>
          <w:lang w:val="en-US" w:eastAsia="zh-CN"/>
        </w:rPr>
        <w:t>30</w:t>
      </w:r>
      <w:r>
        <w:rPr>
          <w:rFonts w:hint="eastAsia" w:ascii="宋体" w:hAnsi="宋体" w:eastAsia="宋体" w:cs="宋体"/>
          <w:bCs/>
          <w:color w:val="000000" w:themeColor="text1"/>
          <w:sz w:val="24"/>
          <w:szCs w:val="24"/>
          <w:lang w:val="zh-CN"/>
        </w:rPr>
        <w:t>个日历日，进口设备</w:t>
      </w:r>
      <w:r>
        <w:rPr>
          <w:rFonts w:hint="eastAsia" w:ascii="宋体" w:hAnsi="宋体" w:cs="宋体"/>
          <w:bCs/>
          <w:color w:val="000000" w:themeColor="text1"/>
          <w:sz w:val="24"/>
          <w:szCs w:val="24"/>
          <w:lang w:val="en-US" w:eastAsia="zh-CN"/>
        </w:rPr>
        <w:t>60</w:t>
      </w:r>
      <w:r>
        <w:rPr>
          <w:rFonts w:hint="eastAsia" w:ascii="宋体" w:hAnsi="宋体" w:eastAsia="宋体" w:cs="宋体"/>
          <w:bCs/>
          <w:color w:val="000000" w:themeColor="text1"/>
          <w:sz w:val="24"/>
          <w:szCs w:val="24"/>
          <w:lang w:val="zh-CN"/>
        </w:rPr>
        <w:t>个日历日。</w:t>
      </w:r>
    </w:p>
    <w:p>
      <w:pPr>
        <w:autoSpaceDE w:val="0"/>
        <w:autoSpaceDN w:val="0"/>
        <w:adjustRightInd w:val="0"/>
        <w:spacing w:line="360" w:lineRule="auto"/>
        <w:ind w:firstLine="117" w:firstLineChars="49"/>
        <w:rPr>
          <w:rFonts w:hint="eastAsia" w:ascii="宋体" w:hAnsi="宋体" w:eastAsia="宋体" w:cs="宋体"/>
          <w:bCs/>
          <w:color w:val="000000" w:themeColor="text1"/>
          <w:sz w:val="24"/>
          <w:szCs w:val="24"/>
          <w:lang w:val="zh-CN"/>
        </w:rPr>
      </w:pPr>
      <w:r>
        <w:rPr>
          <w:rFonts w:hint="eastAsia" w:ascii="宋体" w:hAnsi="宋体" w:eastAsia="宋体" w:cs="宋体"/>
          <w:bCs/>
          <w:color w:val="000000" w:themeColor="text1"/>
          <w:sz w:val="24"/>
          <w:szCs w:val="24"/>
          <w:lang w:val="zh-CN"/>
        </w:rPr>
        <w:t>2、付款方式：验收合格入库后</w:t>
      </w:r>
      <w:r>
        <w:rPr>
          <w:rFonts w:hint="eastAsia" w:ascii="宋体" w:hAnsi="宋体" w:eastAsia="宋体" w:cs="宋体"/>
          <w:bCs/>
          <w:color w:val="000000" w:themeColor="text1"/>
          <w:sz w:val="24"/>
          <w:szCs w:val="24"/>
          <w:lang w:val="en-US" w:eastAsia="zh-CN"/>
        </w:rPr>
        <w:t>30日内</w:t>
      </w:r>
      <w:r>
        <w:rPr>
          <w:rFonts w:hint="eastAsia" w:ascii="宋体" w:hAnsi="宋体" w:cs="宋体"/>
          <w:bCs/>
          <w:color w:val="000000" w:themeColor="text1"/>
          <w:sz w:val="24"/>
          <w:szCs w:val="24"/>
          <w:lang w:val="en-US" w:eastAsia="zh-CN"/>
        </w:rPr>
        <w:t>付款100</w:t>
      </w:r>
      <w:r>
        <w:rPr>
          <w:rFonts w:hint="eastAsia" w:ascii="宋体" w:hAnsi="宋体" w:eastAsia="宋体" w:cs="宋体"/>
          <w:bCs/>
          <w:color w:val="000000" w:themeColor="text1"/>
          <w:sz w:val="24"/>
          <w:szCs w:val="24"/>
          <w:lang w:val="zh-CN"/>
        </w:rPr>
        <w:t>%货款</w:t>
      </w:r>
    </w:p>
    <w:p>
      <w:pPr>
        <w:autoSpaceDE w:val="0"/>
        <w:autoSpaceDN w:val="0"/>
        <w:adjustRightInd w:val="0"/>
        <w:spacing w:line="360" w:lineRule="auto"/>
        <w:ind w:firstLine="117" w:firstLineChars="49"/>
        <w:rPr>
          <w:rFonts w:hint="eastAsia" w:ascii="宋体" w:hAnsi="宋体" w:eastAsia="宋体" w:cs="宋体"/>
          <w:bCs/>
          <w:sz w:val="24"/>
          <w:szCs w:val="24"/>
          <w:lang w:val="zh-CN"/>
        </w:rPr>
      </w:pPr>
      <w:r>
        <w:rPr>
          <w:rFonts w:hint="eastAsia" w:ascii="宋体" w:hAnsi="宋体" w:eastAsia="宋体" w:cs="宋体"/>
          <w:bCs/>
          <w:color w:val="000000" w:themeColor="text1"/>
          <w:sz w:val="24"/>
          <w:szCs w:val="24"/>
          <w:lang w:val="zh-CN"/>
        </w:rPr>
        <w:t>3、</w:t>
      </w:r>
      <w:r>
        <w:rPr>
          <w:rFonts w:hint="eastAsia" w:ascii="宋体" w:hAnsi="宋体" w:eastAsia="宋体" w:cs="宋体"/>
          <w:color w:val="000000" w:themeColor="text1"/>
          <w:sz w:val="24"/>
          <w:szCs w:val="24"/>
        </w:rPr>
        <w:t>保修期为</w:t>
      </w:r>
      <w:r>
        <w:rPr>
          <w:rFonts w:hint="eastAsia" w:ascii="宋体" w:hAnsi="宋体" w:eastAsia="宋体" w:cs="宋体"/>
          <w:color w:val="000000" w:themeColor="text1"/>
          <w:sz w:val="24"/>
          <w:szCs w:val="24"/>
          <w:lang w:val="en-US" w:eastAsia="zh-CN"/>
        </w:rPr>
        <w:t>3</w:t>
      </w:r>
      <w:r>
        <w:rPr>
          <w:rFonts w:hint="eastAsia" w:ascii="宋体" w:hAnsi="宋体" w:eastAsia="宋体" w:cs="宋体"/>
          <w:color w:val="000000" w:themeColor="text1"/>
          <w:sz w:val="24"/>
          <w:szCs w:val="24"/>
        </w:rPr>
        <w:t>年（从验收合格之日起开始计算）,终身免费维护。维修响应时间2小时，接到故障报告后在4小时内维修工程师到达现场，排除故障的期限不得超过2个工作日，</w:t>
      </w:r>
      <w:r>
        <w:rPr>
          <w:rFonts w:hint="eastAsia" w:ascii="宋体" w:hAnsi="宋体" w:eastAsia="宋体" w:cs="宋体"/>
          <w:sz w:val="24"/>
          <w:szCs w:val="24"/>
        </w:rPr>
        <w:t>否则乙方</w:t>
      </w:r>
      <w:r>
        <w:rPr>
          <w:rFonts w:hint="eastAsia" w:ascii="宋体" w:hAnsi="宋体" w:eastAsia="宋体" w:cs="宋体"/>
          <w:sz w:val="24"/>
          <w:szCs w:val="24"/>
          <w:lang w:eastAsia="zh-CN"/>
        </w:rPr>
        <w:t>维修期间提供备用机</w:t>
      </w:r>
      <w:r>
        <w:rPr>
          <w:rFonts w:hint="eastAsia" w:ascii="宋体" w:hAnsi="宋体" w:eastAsia="宋体" w:cs="宋体"/>
          <w:sz w:val="24"/>
          <w:szCs w:val="24"/>
        </w:rPr>
        <w:t>供</w:t>
      </w:r>
      <w:r>
        <w:rPr>
          <w:rFonts w:hint="eastAsia" w:ascii="宋体" w:hAnsi="宋体" w:eastAsia="宋体" w:cs="宋体"/>
          <w:sz w:val="24"/>
          <w:szCs w:val="24"/>
          <w:lang w:eastAsia="zh-CN"/>
        </w:rPr>
        <w:t>科室</w:t>
      </w:r>
      <w:r>
        <w:rPr>
          <w:rFonts w:hint="eastAsia" w:ascii="宋体" w:hAnsi="宋体" w:eastAsia="宋体" w:cs="宋体"/>
          <w:sz w:val="24"/>
          <w:szCs w:val="24"/>
        </w:rPr>
        <w:t>使用。</w:t>
      </w:r>
    </w:p>
    <w:p>
      <w:pPr>
        <w:autoSpaceDE w:val="0"/>
        <w:autoSpaceDN w:val="0"/>
        <w:adjustRightInd w:val="0"/>
        <w:spacing w:line="360" w:lineRule="auto"/>
        <w:ind w:firstLine="117" w:firstLineChars="49"/>
        <w:rPr>
          <w:rFonts w:hint="eastAsia" w:ascii="宋体" w:hAnsi="宋体" w:eastAsia="宋体" w:cs="宋体"/>
          <w:sz w:val="24"/>
          <w:szCs w:val="24"/>
        </w:rPr>
      </w:pPr>
      <w:r>
        <w:rPr>
          <w:rFonts w:hint="eastAsia" w:ascii="宋体" w:hAnsi="宋体" w:eastAsia="宋体" w:cs="宋体"/>
          <w:sz w:val="24"/>
          <w:szCs w:val="24"/>
        </w:rPr>
        <w:t>4、操作人员的现场技术培训学会为止。</w:t>
      </w:r>
    </w:p>
    <w:p>
      <w:pPr>
        <w:autoSpaceDE w:val="0"/>
        <w:autoSpaceDN w:val="0"/>
        <w:adjustRightInd w:val="0"/>
        <w:spacing w:line="360" w:lineRule="auto"/>
        <w:ind w:firstLine="117" w:firstLineChars="49"/>
        <w:rPr>
          <w:rFonts w:hint="eastAsia" w:ascii="宋体" w:hAnsi="宋体" w:eastAsia="宋体" w:cs="宋体"/>
          <w:sz w:val="24"/>
          <w:szCs w:val="24"/>
        </w:rPr>
      </w:pPr>
      <w:r>
        <w:rPr>
          <w:rFonts w:hint="eastAsia" w:ascii="宋体" w:hAnsi="宋体" w:eastAsia="宋体" w:cs="宋体"/>
          <w:sz w:val="24"/>
          <w:szCs w:val="24"/>
        </w:rPr>
        <w:t>5、提供经常使用的备品备件清单及报价</w:t>
      </w:r>
    </w:p>
    <w:p>
      <w:pPr>
        <w:autoSpaceDE w:val="0"/>
        <w:autoSpaceDN w:val="0"/>
        <w:adjustRightInd w:val="0"/>
        <w:spacing w:line="360" w:lineRule="auto"/>
        <w:ind w:firstLine="117" w:firstLineChars="49"/>
        <w:rPr>
          <w:rFonts w:hint="eastAsia" w:ascii="宋体" w:hAnsi="宋体" w:eastAsia="宋体" w:cs="宋体"/>
          <w:sz w:val="24"/>
          <w:szCs w:val="24"/>
        </w:rPr>
      </w:pPr>
      <w:r>
        <w:rPr>
          <w:rFonts w:hint="eastAsia" w:ascii="宋体" w:hAnsi="宋体" w:eastAsia="宋体" w:cs="宋体"/>
          <w:sz w:val="24"/>
          <w:szCs w:val="24"/>
        </w:rPr>
        <w:t>6、投标人在投标时提供产品彩页，彩页上要有明确的设备型号及关键参数性能描述</w:t>
      </w:r>
    </w:p>
    <w:p>
      <w:pPr>
        <w:rPr>
          <w:rFonts w:hint="eastAsia"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eastAsia="zh-CN"/>
        </w:rPr>
        <w:t>若有独立的</w:t>
      </w:r>
      <w:r>
        <w:rPr>
          <w:rFonts w:hint="eastAsia" w:ascii="宋体" w:hAnsi="宋体" w:eastAsia="宋体" w:cs="宋体"/>
          <w:sz w:val="24"/>
          <w:szCs w:val="24"/>
        </w:rPr>
        <w:t>软件系统</w:t>
      </w:r>
      <w:r>
        <w:rPr>
          <w:rFonts w:hint="eastAsia" w:ascii="宋体" w:hAnsi="宋体" w:eastAsia="宋体" w:cs="宋体"/>
          <w:sz w:val="24"/>
          <w:szCs w:val="24"/>
          <w:lang w:eastAsia="zh-CN"/>
        </w:rPr>
        <w:t>定期</w:t>
      </w:r>
      <w:r>
        <w:rPr>
          <w:rFonts w:hint="eastAsia" w:ascii="宋体" w:hAnsi="宋体" w:eastAsia="宋体" w:cs="宋体"/>
          <w:sz w:val="24"/>
          <w:szCs w:val="24"/>
        </w:rPr>
        <w:t>免费</w:t>
      </w:r>
      <w:r>
        <w:rPr>
          <w:rFonts w:hint="eastAsia" w:ascii="宋体" w:hAnsi="宋体" w:eastAsia="宋体" w:cs="宋体"/>
          <w:sz w:val="24"/>
          <w:szCs w:val="24"/>
          <w:lang w:eastAsia="zh-CN"/>
        </w:rPr>
        <w:t>维护</w:t>
      </w:r>
      <w:r>
        <w:rPr>
          <w:rFonts w:hint="eastAsia" w:ascii="宋体" w:hAnsi="宋体" w:eastAsia="宋体" w:cs="宋体"/>
          <w:sz w:val="24"/>
          <w:szCs w:val="24"/>
        </w:rPr>
        <w:t>，需要</w:t>
      </w:r>
      <w:r>
        <w:rPr>
          <w:rFonts w:hint="eastAsia" w:ascii="宋体" w:hAnsi="宋体" w:eastAsia="宋体" w:cs="宋体"/>
          <w:sz w:val="24"/>
          <w:szCs w:val="24"/>
          <w:lang w:eastAsia="zh-CN"/>
        </w:rPr>
        <w:t>做接口的承担首次接口费用</w:t>
      </w:r>
      <w:r>
        <w:rPr>
          <w:rFonts w:hint="eastAsia" w:ascii="宋体" w:hAnsi="宋体" w:eastAsia="宋体" w:cs="宋体"/>
          <w:sz w:val="24"/>
          <w:szCs w:val="24"/>
        </w:rPr>
        <w:t>。</w:t>
      </w:r>
    </w:p>
    <w:p>
      <w:pPr>
        <w:pStyle w:val="21"/>
        <w:spacing w:after="0" w:afterAutospacing="0"/>
        <w:jc w:val="both"/>
        <w:outlineLvl w:val="0"/>
        <w:rPr>
          <w:rFonts w:hint="eastAsia" w:cs="Times New Roman"/>
          <w:b/>
          <w:color w:val="000000" w:themeColor="text1"/>
          <w:kern w:val="2"/>
          <w:sz w:val="36"/>
          <w:highlight w:val="none"/>
          <w:lang w:val="en-US" w:eastAsia="zh-CN"/>
        </w:rPr>
      </w:pPr>
    </w:p>
    <w:p>
      <w:pPr>
        <w:pStyle w:val="21"/>
        <w:spacing w:after="0" w:afterAutospacing="0"/>
        <w:jc w:val="both"/>
        <w:outlineLvl w:val="0"/>
        <w:rPr>
          <w:rFonts w:hint="eastAsia" w:cs="Times New Roman"/>
          <w:b/>
          <w:color w:val="000000" w:themeColor="text1"/>
          <w:kern w:val="2"/>
          <w:sz w:val="36"/>
          <w:highlight w:val="none"/>
          <w:lang w:val="en-US" w:eastAsia="zh-CN"/>
        </w:rPr>
      </w:pPr>
    </w:p>
    <w:p>
      <w:pPr>
        <w:pStyle w:val="21"/>
        <w:spacing w:after="0" w:afterAutospacing="0"/>
        <w:jc w:val="center"/>
        <w:outlineLvl w:val="0"/>
        <w:rPr>
          <w:rFonts w:cs="Times New Roman"/>
          <w:b/>
          <w:color w:val="auto"/>
          <w:kern w:val="2"/>
          <w:sz w:val="36"/>
        </w:rPr>
      </w:pPr>
      <w:r>
        <w:rPr>
          <w:rFonts w:hint="eastAsia" w:cs="Times New Roman"/>
          <w:b/>
          <w:color w:val="000000" w:themeColor="text1"/>
          <w:kern w:val="2"/>
          <w:sz w:val="36"/>
          <w:highlight w:val="none"/>
        </w:rPr>
        <w:t>第四部</w:t>
      </w:r>
      <w:r>
        <w:rPr>
          <w:rFonts w:hint="eastAsia" w:cs="Times New Roman"/>
          <w:b/>
          <w:color w:val="auto"/>
          <w:kern w:val="2"/>
          <w:sz w:val="36"/>
        </w:rPr>
        <w:t>分 商务部分</w:t>
      </w:r>
      <w:bookmarkEnd w:id="102"/>
    </w:p>
    <w:p>
      <w:pPr>
        <w:pStyle w:val="43"/>
        <w:ind w:firstLine="643"/>
        <w:jc w:val="center"/>
        <w:rPr>
          <w:rFonts w:ascii="仿宋_GB2312" w:hAnsi="Arial" w:eastAsia="仿宋_GB2312" w:cs="Times New Roman"/>
          <w:sz w:val="32"/>
          <w:szCs w:val="32"/>
        </w:rPr>
      </w:pPr>
      <w:bookmarkStart w:id="103" w:name="_Toc28964"/>
      <w:bookmarkStart w:id="104" w:name="_Toc16727"/>
      <w:bookmarkStart w:id="105" w:name="_Toc17593"/>
      <w:bookmarkStart w:id="106" w:name="_Toc2443"/>
      <w:bookmarkStart w:id="107" w:name="_Toc19161"/>
      <w:bookmarkStart w:id="108" w:name="_Toc6426"/>
      <w:bookmarkStart w:id="109" w:name="_Toc22289"/>
      <w:bookmarkStart w:id="110" w:name="_Toc26049"/>
      <w:bookmarkStart w:id="111" w:name="_Toc14732"/>
      <w:bookmarkStart w:id="112" w:name="_Toc9620"/>
      <w:bookmarkStart w:id="113" w:name="_Toc14169"/>
      <w:bookmarkStart w:id="114" w:name="_Toc30987"/>
      <w:bookmarkStart w:id="115" w:name="_Toc2002"/>
      <w:bookmarkStart w:id="116" w:name="_Toc16709"/>
      <w:bookmarkStart w:id="117" w:name="_Toc29632"/>
      <w:bookmarkStart w:id="118" w:name="_Toc22471"/>
      <w:r>
        <w:rPr>
          <w:rFonts w:hint="eastAsia" w:ascii="仿宋_GB2312" w:hAnsi="Arial" w:eastAsia="仿宋_GB2312" w:cs="Times New Roman"/>
          <w:sz w:val="32"/>
          <w:szCs w:val="32"/>
        </w:rPr>
        <w:t xml:space="preserve">第一章 </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hint="eastAsia" w:ascii="仿宋_GB2312" w:hAnsi="Arial" w:eastAsia="仿宋_GB2312" w:cs="Times New Roman"/>
          <w:sz w:val="32"/>
          <w:szCs w:val="32"/>
        </w:rPr>
        <w:t>付款方式及程序</w:t>
      </w:r>
      <w:bookmarkEnd w:id="118"/>
    </w:p>
    <w:p>
      <w:pPr>
        <w:ind w:firstLine="482" w:firstLineChars="200"/>
        <w:rPr>
          <w:rFonts w:ascii="宋体" w:hAnsi="宋体" w:cs="Times New Roman"/>
          <w:b/>
          <w:sz w:val="24"/>
          <w:szCs w:val="20"/>
        </w:rPr>
      </w:pPr>
      <w:r>
        <w:rPr>
          <w:rFonts w:hint="eastAsia" w:ascii="宋体" w:hAnsi="宋体" w:cs="Times New Roman"/>
          <w:b/>
          <w:sz w:val="24"/>
          <w:szCs w:val="20"/>
        </w:rPr>
        <w:t>1、付款币种</w:t>
      </w:r>
    </w:p>
    <w:p>
      <w:pPr>
        <w:ind w:firstLine="960" w:firstLineChars="400"/>
        <w:rPr>
          <w:rFonts w:ascii="仿宋" w:hAnsi="仿宋" w:eastAsia="仿宋" w:cs="Times New Roman"/>
          <w:sz w:val="24"/>
          <w:szCs w:val="20"/>
        </w:rPr>
      </w:pPr>
      <w:r>
        <w:rPr>
          <w:rFonts w:hint="eastAsia" w:ascii="仿宋" w:hAnsi="仿宋" w:eastAsia="仿宋" w:cs="Times New Roman"/>
          <w:sz w:val="24"/>
          <w:szCs w:val="20"/>
        </w:rPr>
        <w:t>本次招标所述的</w:t>
      </w:r>
      <w:r>
        <w:rPr>
          <w:rFonts w:hint="eastAsia" w:ascii="仿宋" w:hAnsi="仿宋" w:eastAsia="仿宋" w:cs="仿宋"/>
          <w:color w:val="auto"/>
          <w:sz w:val="24"/>
          <w:szCs w:val="24"/>
          <w:lang w:val="en-US" w:eastAsia="zh-CN"/>
        </w:rPr>
        <w:t>专项资金</w:t>
      </w:r>
      <w:r>
        <w:rPr>
          <w:rFonts w:hint="eastAsia" w:ascii="仿宋" w:hAnsi="仿宋" w:eastAsia="仿宋" w:cs="Times New Roman"/>
          <w:sz w:val="24"/>
          <w:szCs w:val="20"/>
        </w:rPr>
        <w:t>均以人民币支付。</w:t>
      </w:r>
    </w:p>
    <w:p>
      <w:pPr>
        <w:numPr>
          <w:ilvl w:val="0"/>
          <w:numId w:val="6"/>
        </w:numPr>
        <w:ind w:firstLine="477" w:firstLineChars="198"/>
        <w:rPr>
          <w:rFonts w:ascii="宋体" w:hAnsi="宋体" w:cs="宋体"/>
          <w:b/>
          <w:color w:val="000000" w:themeColor="text1"/>
          <w:sz w:val="24"/>
          <w:szCs w:val="24"/>
        </w:rPr>
      </w:pPr>
      <w:r>
        <w:rPr>
          <w:rFonts w:hint="eastAsia" w:ascii="宋体" w:hAnsi="宋体" w:cs="宋体"/>
          <w:b/>
          <w:color w:val="000000" w:themeColor="text1"/>
          <w:sz w:val="24"/>
          <w:szCs w:val="24"/>
        </w:rPr>
        <w:t>付款方式：</w:t>
      </w:r>
    </w:p>
    <w:p>
      <w:pPr>
        <w:ind w:firstLine="960" w:firstLineChars="400"/>
        <w:rPr>
          <w:rFonts w:hint="eastAsia" w:ascii="仿宋" w:hAnsi="仿宋" w:eastAsia="仿宋" w:cs="Times New Roman"/>
          <w:sz w:val="24"/>
          <w:szCs w:val="20"/>
        </w:rPr>
      </w:pPr>
      <w:r>
        <w:rPr>
          <w:rFonts w:hint="eastAsia" w:ascii="仿宋" w:hAnsi="仿宋" w:eastAsia="仿宋" w:cs="Times New Roman"/>
          <w:sz w:val="24"/>
          <w:szCs w:val="20"/>
          <w:lang w:val="zh-CN"/>
        </w:rPr>
        <w:t>付款方式：验收合格入库后</w:t>
      </w:r>
      <w:r>
        <w:rPr>
          <w:rFonts w:hint="eastAsia" w:ascii="仿宋" w:hAnsi="仿宋" w:eastAsia="仿宋" w:cs="Times New Roman"/>
          <w:sz w:val="24"/>
          <w:szCs w:val="20"/>
          <w:lang w:val="en-US" w:eastAsia="zh-CN"/>
        </w:rPr>
        <w:t>30日内付款100</w:t>
      </w:r>
      <w:r>
        <w:rPr>
          <w:rFonts w:hint="eastAsia" w:ascii="仿宋" w:hAnsi="仿宋" w:eastAsia="仿宋" w:cs="Times New Roman"/>
          <w:sz w:val="24"/>
          <w:szCs w:val="20"/>
          <w:lang w:val="zh-CN"/>
        </w:rPr>
        <w:t>%货款。</w:t>
      </w:r>
      <w:r>
        <w:rPr>
          <w:rFonts w:hint="eastAsia" w:ascii="仿宋" w:hAnsi="仿宋" w:eastAsia="仿宋" w:cs="Times New Roman"/>
          <w:sz w:val="24"/>
          <w:szCs w:val="20"/>
        </w:rPr>
        <w:t>甲方未收到发票的，有权不予支付相应款项直至乙方提供合格发票，并不承担延迟付款责任。发票认证通过是付款的必要前提之一。</w:t>
      </w:r>
    </w:p>
    <w:p>
      <w:pPr>
        <w:ind w:firstLine="960" w:firstLineChars="400"/>
        <w:rPr>
          <w:rFonts w:hint="eastAsia" w:ascii="仿宋" w:hAnsi="仿宋" w:eastAsia="仿宋" w:cs="Times New Roman"/>
          <w:sz w:val="24"/>
          <w:szCs w:val="20"/>
        </w:rPr>
      </w:pPr>
      <w:r>
        <w:rPr>
          <w:rFonts w:hint="eastAsia" w:ascii="仿宋" w:hAnsi="仿宋" w:eastAsia="仿宋" w:cs="Times New Roman"/>
          <w:sz w:val="24"/>
          <w:szCs w:val="20"/>
        </w:rPr>
        <w:t>乙方应对其指定的账号信息的真实性、安全性、正确性负责，因乙方收款信息问题造成的全部后果均由乙方自行承担。</w:t>
      </w:r>
    </w:p>
    <w:p>
      <w:pPr>
        <w:ind w:left="480"/>
        <w:rPr>
          <w:rFonts w:ascii="宋体" w:hAnsi="宋体" w:cs="宋体"/>
          <w:b/>
          <w:sz w:val="24"/>
          <w:szCs w:val="20"/>
        </w:rPr>
      </w:pPr>
      <w:r>
        <w:rPr>
          <w:rFonts w:hint="eastAsia" w:ascii="宋体" w:hAnsi="宋体" w:cs="宋体"/>
          <w:b/>
          <w:sz w:val="24"/>
          <w:szCs w:val="20"/>
        </w:rPr>
        <w:t>3、付款程序</w:t>
      </w:r>
    </w:p>
    <w:p>
      <w:pPr>
        <w:ind w:firstLine="960" w:firstLineChars="400"/>
        <w:rPr>
          <w:rFonts w:ascii="仿宋_GB2312" w:hAnsi="宋体" w:eastAsia="仿宋_GB2312" w:cs="Times New Roman"/>
          <w:sz w:val="32"/>
          <w:szCs w:val="32"/>
        </w:rPr>
      </w:pPr>
      <w:r>
        <w:rPr>
          <w:rFonts w:hint="eastAsia" w:ascii="仿宋_GB2312" w:hAnsi="Arial" w:eastAsia="仿宋_GB2312" w:cs="Times New Roman"/>
          <w:sz w:val="24"/>
          <w:szCs w:val="20"/>
        </w:rPr>
        <w:t>由采购人办理具体付款手续。</w:t>
      </w:r>
    </w:p>
    <w:p>
      <w:pPr>
        <w:pStyle w:val="43"/>
        <w:numPr>
          <w:ilvl w:val="0"/>
          <w:numId w:val="7"/>
        </w:numPr>
        <w:ind w:firstLine="643"/>
        <w:jc w:val="center"/>
        <w:rPr>
          <w:rFonts w:ascii="仿宋_GB2312" w:hAnsi="Arial" w:eastAsia="仿宋_GB2312" w:cs="Times New Roman"/>
          <w:sz w:val="32"/>
          <w:szCs w:val="32"/>
        </w:rPr>
      </w:pPr>
      <w:bookmarkStart w:id="119" w:name="_Toc16091"/>
      <w:bookmarkStart w:id="120" w:name="_Toc17002"/>
      <w:bookmarkStart w:id="121" w:name="_Toc16263"/>
      <w:bookmarkStart w:id="122" w:name="_Toc21772"/>
      <w:bookmarkStart w:id="123" w:name="_Toc11674"/>
      <w:bookmarkStart w:id="124" w:name="_Toc7126"/>
      <w:bookmarkStart w:id="125" w:name="_Toc1558"/>
      <w:bookmarkStart w:id="126" w:name="_Toc32653"/>
      <w:bookmarkStart w:id="127" w:name="_Toc14435"/>
      <w:bookmarkStart w:id="128" w:name="_Toc21972"/>
      <w:bookmarkStart w:id="129" w:name="_Toc9490"/>
      <w:bookmarkStart w:id="130" w:name="_Toc1436"/>
      <w:bookmarkStart w:id="131" w:name="_Toc10227"/>
      <w:bookmarkStart w:id="132" w:name="_Toc13491"/>
      <w:bookmarkStart w:id="133" w:name="_Toc25389"/>
      <w:r>
        <w:rPr>
          <w:rFonts w:hint="eastAsia" w:ascii="仿宋_GB2312" w:hAnsi="Arial" w:eastAsia="仿宋_GB2312" w:cs="Times New Roman"/>
          <w:sz w:val="32"/>
          <w:szCs w:val="32"/>
          <w:lang w:val="en-US" w:eastAsia="zh-CN"/>
        </w:rPr>
        <w:t>售后服务及其他要求</w:t>
      </w:r>
    </w:p>
    <w:p>
      <w:pPr>
        <w:numPr>
          <w:ilvl w:val="0"/>
          <w:numId w:val="0"/>
        </w:numPr>
        <w:autoSpaceDE w:val="0"/>
        <w:autoSpaceDN w:val="0"/>
        <w:adjustRightInd w:val="0"/>
        <w:spacing w:line="360" w:lineRule="auto"/>
        <w:ind w:leftChars="0"/>
        <w:rPr>
          <w:rFonts w:hint="default" w:ascii="仿宋" w:hAnsi="仿宋" w:eastAsia="仿宋" w:cs="Times New Roman"/>
          <w:color w:val="000000" w:themeColor="text1"/>
          <w:kern w:val="2"/>
          <w:sz w:val="24"/>
          <w:szCs w:val="20"/>
          <w:lang w:val="en-US" w:eastAsia="zh-CN" w:bidi="ar-SA"/>
        </w:rPr>
      </w:pPr>
      <w:bookmarkStart w:id="134" w:name="_Toc19637"/>
      <w:r>
        <w:rPr>
          <w:rFonts w:hint="eastAsia" w:ascii="仿宋" w:hAnsi="仿宋" w:eastAsia="仿宋" w:cs="Times New Roman"/>
          <w:color w:val="000000" w:themeColor="text1"/>
          <w:sz w:val="24"/>
          <w:szCs w:val="20"/>
          <w:lang w:val="en-US" w:eastAsia="zh-CN"/>
        </w:rPr>
        <w:t>1、</w:t>
      </w:r>
      <w:r>
        <w:rPr>
          <w:rFonts w:hint="eastAsia" w:ascii="仿宋" w:hAnsi="仿宋" w:eastAsia="仿宋" w:cs="Times New Roman"/>
          <w:color w:val="000000" w:themeColor="text1"/>
          <w:sz w:val="24"/>
          <w:szCs w:val="20"/>
          <w:lang w:val="zh-CN" w:eastAsia="zh-CN"/>
        </w:rPr>
        <w:t>售后服务要求：验收合格后整机及配件免费保修3年，保修期内免费升级，终身维护。在免费质保期内，供货方履行保修义务应免收材料和人工等一切费用，人为损坏不在保修范围内；免费保修期后仍由供货方或供货方指定的售后维保商（或厂家）负责终身维修，免费保修期满以后供货方或供货方指定的售后维保商（或厂家）履行保修义务只收取采购方材料费，其他费用予以免除。如设备出现问题，供货方或供货方指定的售后维保商自收到甲方维修要求（电话、微信、QQ、电子邮件、传真等不限）后应当在</w:t>
      </w:r>
      <w:r>
        <w:rPr>
          <w:rFonts w:hint="eastAsia" w:ascii="仿宋" w:hAnsi="仿宋" w:eastAsia="仿宋" w:cs="Times New Roman"/>
          <w:color w:val="000000" w:themeColor="text1"/>
          <w:sz w:val="24"/>
          <w:szCs w:val="20"/>
          <w:lang w:val="en-US" w:eastAsia="zh-CN"/>
        </w:rPr>
        <w:t>2小时</w:t>
      </w:r>
      <w:r>
        <w:rPr>
          <w:rFonts w:hint="eastAsia" w:ascii="仿宋" w:hAnsi="仿宋" w:eastAsia="仿宋" w:cs="Times New Roman"/>
          <w:color w:val="000000" w:themeColor="text1"/>
          <w:sz w:val="24"/>
          <w:szCs w:val="20"/>
          <w:lang w:val="zh-CN" w:eastAsia="zh-CN"/>
        </w:rPr>
        <w:t>内响应，供货方维修人员在接到通知</w:t>
      </w:r>
      <w:r>
        <w:rPr>
          <w:rFonts w:hint="eastAsia" w:ascii="仿宋" w:hAnsi="仿宋" w:eastAsia="仿宋" w:cs="Times New Roman"/>
          <w:color w:val="000000" w:themeColor="text1"/>
          <w:sz w:val="24"/>
          <w:szCs w:val="20"/>
          <w:lang w:val="en-US" w:eastAsia="zh-CN"/>
        </w:rPr>
        <w:t>4</w:t>
      </w:r>
      <w:r>
        <w:rPr>
          <w:rFonts w:hint="eastAsia" w:ascii="仿宋" w:hAnsi="仿宋" w:eastAsia="仿宋" w:cs="Times New Roman"/>
          <w:color w:val="000000" w:themeColor="text1"/>
          <w:sz w:val="24"/>
          <w:szCs w:val="20"/>
          <w:lang w:val="zh-CN" w:eastAsia="zh-CN"/>
        </w:rPr>
        <w:t>小时内，到达现场进行维修，排除故障的期限不得超过2个工作日，不能解决则提供备用机。（备用机使用期限超过7日的，该备用机须为全新的，且功能、能耗及使用便利性不得低于本合同项下的机器设备。）提供全套的操作手册及维修手册、光盘等，如有密码，则密码开放，免费培训操作及维修人员。</w:t>
      </w:r>
    </w:p>
    <w:p>
      <w:pPr>
        <w:numPr>
          <w:ilvl w:val="0"/>
          <w:numId w:val="0"/>
        </w:numPr>
        <w:autoSpaceDE w:val="0"/>
        <w:autoSpaceDN w:val="0"/>
        <w:adjustRightInd w:val="0"/>
        <w:spacing w:line="360" w:lineRule="auto"/>
        <w:ind w:leftChars="0"/>
        <w:rPr>
          <w:rFonts w:hint="default" w:ascii="仿宋" w:hAnsi="仿宋" w:eastAsia="仿宋" w:cs="Times New Roman"/>
          <w:color w:val="000000" w:themeColor="text1"/>
          <w:kern w:val="2"/>
          <w:sz w:val="24"/>
          <w:szCs w:val="20"/>
          <w:lang w:val="en-US" w:eastAsia="zh-CN" w:bidi="ar-SA"/>
        </w:rPr>
      </w:pPr>
      <w:r>
        <w:rPr>
          <w:rFonts w:hint="eastAsia" w:ascii="仿宋" w:hAnsi="仿宋" w:eastAsia="仿宋" w:cs="Times New Roman"/>
          <w:color w:val="000000" w:themeColor="text1"/>
          <w:kern w:val="2"/>
          <w:sz w:val="24"/>
          <w:szCs w:val="20"/>
          <w:lang w:val="en-US" w:eastAsia="zh-CN" w:bidi="ar-SA"/>
        </w:rPr>
        <w:t>2、</w:t>
      </w:r>
      <w:r>
        <w:rPr>
          <w:rFonts w:hint="default" w:ascii="仿宋" w:hAnsi="仿宋" w:eastAsia="仿宋" w:cs="Times New Roman"/>
          <w:color w:val="000000" w:themeColor="text1"/>
          <w:kern w:val="2"/>
          <w:sz w:val="24"/>
          <w:szCs w:val="20"/>
          <w:lang w:val="en-US" w:eastAsia="zh-CN" w:bidi="ar-SA"/>
        </w:rPr>
        <w:t>质保期内计算机系统</w:t>
      </w:r>
      <w:r>
        <w:rPr>
          <w:rFonts w:hint="eastAsia" w:ascii="仿宋" w:hAnsi="仿宋" w:eastAsia="仿宋" w:cs="Times New Roman"/>
          <w:color w:val="000000" w:themeColor="text1"/>
          <w:kern w:val="2"/>
          <w:sz w:val="24"/>
          <w:szCs w:val="20"/>
          <w:lang w:val="en-US" w:eastAsia="zh-CN" w:bidi="ar-SA"/>
        </w:rPr>
        <w:t>供应方</w:t>
      </w:r>
      <w:r>
        <w:rPr>
          <w:rFonts w:hint="default" w:ascii="仿宋" w:hAnsi="仿宋" w:eastAsia="仿宋" w:cs="Times New Roman"/>
          <w:color w:val="000000" w:themeColor="text1"/>
          <w:kern w:val="2"/>
          <w:sz w:val="24"/>
          <w:szCs w:val="20"/>
          <w:lang w:val="en-US" w:eastAsia="zh-CN" w:bidi="ar-SA"/>
        </w:rPr>
        <w:t>负责免费升级。其中系统中使用的厂家自主知识产权的系统软件，由</w:t>
      </w:r>
      <w:r>
        <w:rPr>
          <w:rFonts w:hint="eastAsia" w:ascii="仿宋" w:hAnsi="仿宋" w:eastAsia="仿宋" w:cs="Times New Roman"/>
          <w:color w:val="000000" w:themeColor="text1"/>
          <w:kern w:val="2"/>
          <w:sz w:val="24"/>
          <w:szCs w:val="20"/>
          <w:lang w:val="en-US" w:eastAsia="zh-CN" w:bidi="ar-SA"/>
        </w:rPr>
        <w:t>供应方</w:t>
      </w:r>
      <w:r>
        <w:rPr>
          <w:rFonts w:hint="default" w:ascii="仿宋" w:hAnsi="仿宋" w:eastAsia="仿宋" w:cs="Times New Roman"/>
          <w:color w:val="000000" w:themeColor="text1"/>
          <w:kern w:val="2"/>
          <w:sz w:val="24"/>
          <w:szCs w:val="20"/>
          <w:lang w:val="en-US" w:eastAsia="zh-CN" w:bidi="ar-SA"/>
        </w:rPr>
        <w:t>负责联系厂家进行终身免费升级和保修。除正常维修外，</w:t>
      </w:r>
      <w:r>
        <w:rPr>
          <w:rFonts w:hint="eastAsia" w:ascii="仿宋" w:hAnsi="仿宋" w:eastAsia="仿宋" w:cs="Times New Roman"/>
          <w:color w:val="000000" w:themeColor="text1"/>
          <w:kern w:val="2"/>
          <w:sz w:val="24"/>
          <w:szCs w:val="20"/>
          <w:lang w:val="en-US" w:eastAsia="zh-CN" w:bidi="ar-SA"/>
        </w:rPr>
        <w:t>供应方</w:t>
      </w:r>
      <w:r>
        <w:rPr>
          <w:rFonts w:hint="default" w:ascii="仿宋" w:hAnsi="仿宋" w:eastAsia="仿宋" w:cs="Times New Roman"/>
          <w:color w:val="000000" w:themeColor="text1"/>
          <w:kern w:val="2"/>
          <w:sz w:val="24"/>
          <w:szCs w:val="20"/>
          <w:lang w:val="en-US" w:eastAsia="zh-CN" w:bidi="ar-SA"/>
        </w:rPr>
        <w:t>应定期派工程师进行设备检查和维护。</w:t>
      </w:r>
    </w:p>
    <w:p>
      <w:pPr>
        <w:autoSpaceDE w:val="0"/>
        <w:autoSpaceDN w:val="0"/>
        <w:adjustRightInd w:val="0"/>
        <w:spacing w:line="360" w:lineRule="auto"/>
        <w:rPr>
          <w:rFonts w:hint="eastAsia" w:ascii="仿宋" w:hAnsi="仿宋" w:eastAsia="仿宋" w:cs="Times New Roman"/>
          <w:color w:val="000000" w:themeColor="text1"/>
          <w:sz w:val="24"/>
          <w:szCs w:val="20"/>
          <w:lang w:val="zh-CN" w:eastAsia="zh-CN"/>
        </w:rPr>
      </w:pPr>
      <w:r>
        <w:rPr>
          <w:rFonts w:hint="eastAsia" w:ascii="仿宋" w:hAnsi="仿宋" w:eastAsia="仿宋" w:cs="Times New Roman"/>
          <w:color w:val="000000" w:themeColor="text1"/>
          <w:sz w:val="24"/>
          <w:szCs w:val="20"/>
          <w:lang w:val="en-US" w:eastAsia="zh-CN"/>
        </w:rPr>
        <w:t>3</w:t>
      </w:r>
      <w:r>
        <w:rPr>
          <w:rFonts w:hint="eastAsia" w:ascii="仿宋" w:hAnsi="仿宋" w:eastAsia="仿宋" w:cs="Times New Roman"/>
          <w:color w:val="000000" w:themeColor="text1"/>
          <w:sz w:val="24"/>
          <w:szCs w:val="20"/>
          <w:lang w:val="zh-CN" w:eastAsia="zh-CN"/>
        </w:rPr>
        <w:t>、</w:t>
      </w:r>
      <w:r>
        <w:rPr>
          <w:rFonts w:hint="eastAsia" w:ascii="仿宋" w:hAnsi="仿宋" w:eastAsia="仿宋" w:cs="Times New Roman"/>
          <w:color w:val="000000" w:themeColor="text1"/>
          <w:sz w:val="24"/>
          <w:szCs w:val="20"/>
          <w:lang w:val="en-US" w:eastAsia="zh-CN"/>
        </w:rPr>
        <w:t>操作人员的现场技术培训结果至采购方满意为止。</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4、提供经常使用的备品备件清单及报价。</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5、投标人在投标时提供产品彩页，彩页上要有明确的设备型号及关键参数性能描述。</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6、若有独立的软件系统定期免费维护，需要做接口的承担首次接口费用。</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7、7.1供货方保证所供设备的相关资质证照齐备、有效，并符合《国家医疗器械管理条例》的管理规定；</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7.2设备的质量技术标准应符合设备生产厂制定的出厂质量技术标准，并符合国家相关质量标准要求。供货方已知悉上述标准，并确认采用该标准的设备能满足采购人的要求。</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7.3设备包装应为设备生产厂原包装。</w:t>
      </w:r>
    </w:p>
    <w:p>
      <w:pPr>
        <w:autoSpaceDE w:val="0"/>
        <w:autoSpaceDN w:val="0"/>
        <w:adjustRightInd w:val="0"/>
        <w:spacing w:line="360" w:lineRule="auto"/>
        <w:rPr>
          <w:rFonts w:hint="eastAsia" w:ascii="仿宋" w:hAnsi="仿宋" w:eastAsia="仿宋" w:cs="Times New Roman"/>
          <w:color w:val="000000" w:themeColor="text1"/>
          <w:sz w:val="24"/>
          <w:szCs w:val="20"/>
          <w:lang w:val="en-US" w:eastAsia="zh-CN"/>
        </w:rPr>
      </w:pPr>
      <w:r>
        <w:rPr>
          <w:rFonts w:hint="eastAsia" w:ascii="仿宋" w:hAnsi="仿宋" w:eastAsia="仿宋" w:cs="Times New Roman"/>
          <w:color w:val="000000" w:themeColor="text1"/>
          <w:sz w:val="24"/>
          <w:szCs w:val="20"/>
          <w:lang w:val="en-US" w:eastAsia="zh-CN"/>
        </w:rPr>
        <w:t>7.4乙方应提供进口商品安全质量许可证及中华人民共和国进口医疗器械注册证并应明确提出验收标准和方法，并向甲方提供详细的验收手册，作为验收设备时的参考依据，最终应以甲方确定的验收标准验收，乙方提供商检证。</w:t>
      </w:r>
    </w:p>
    <w:p>
      <w:pPr>
        <w:jc w:val="both"/>
        <w:outlineLvl w:val="0"/>
        <w:rPr>
          <w:rFonts w:hint="eastAsia" w:ascii="宋体" w:hAnsi="宋体" w:cs="Times New Roman"/>
          <w:b/>
          <w:color w:val="000000" w:themeColor="text1"/>
          <w:sz w:val="36"/>
          <w:szCs w:val="36"/>
        </w:rPr>
      </w:pPr>
      <w:r>
        <w:rPr>
          <w:rFonts w:hint="eastAsia" w:ascii="仿宋" w:hAnsi="仿宋" w:eastAsia="仿宋" w:cs="Times New Roman"/>
          <w:color w:val="000000" w:themeColor="text1"/>
          <w:sz w:val="24"/>
          <w:szCs w:val="20"/>
          <w:lang w:val="en-US" w:eastAsia="zh-CN"/>
        </w:rPr>
        <w:t>8、</w:t>
      </w:r>
      <w:r>
        <w:rPr>
          <w:rFonts w:hint="eastAsia" w:ascii="仿宋" w:hAnsi="仿宋" w:eastAsia="仿宋" w:cs="Times New Roman"/>
          <w:color w:val="000000" w:themeColor="text1"/>
          <w:kern w:val="2"/>
          <w:sz w:val="24"/>
          <w:szCs w:val="20"/>
          <w:lang w:val="en-US" w:eastAsia="zh-CN" w:bidi="ar-SA"/>
        </w:rPr>
        <w:t>验收标准：以国家或行业标准进行验收。供货方应提供进口商品安全质量许可证及中华人民共和国进口医疗器械注册证并应明确提出验收标准和方法，并向甲方提供详细的验收手册，作为验收设备时的参考依据，最终应以采购方确定的验收标准验收，供货方提供商检证。</w:t>
      </w:r>
    </w:p>
    <w:p>
      <w:pPr>
        <w:jc w:val="both"/>
        <w:outlineLvl w:val="0"/>
        <w:rPr>
          <w:rFonts w:hint="eastAsia" w:ascii="宋体" w:hAnsi="宋体" w:cs="Times New Roman"/>
          <w:b/>
          <w:sz w:val="36"/>
          <w:szCs w:val="36"/>
        </w:rPr>
      </w:pPr>
    </w:p>
    <w:p>
      <w:pPr>
        <w:ind w:firstLine="723" w:firstLineChars="200"/>
        <w:jc w:val="center"/>
        <w:outlineLvl w:val="0"/>
        <w:rPr>
          <w:rFonts w:ascii="宋体" w:hAnsi="宋体" w:cs="Times New Roman"/>
          <w:b/>
          <w:sz w:val="36"/>
          <w:szCs w:val="36"/>
        </w:rPr>
      </w:pPr>
      <w:r>
        <w:rPr>
          <w:rFonts w:hint="eastAsia" w:ascii="宋体" w:hAnsi="宋体" w:cs="Times New Roman"/>
          <w:b/>
          <w:sz w:val="36"/>
          <w:szCs w:val="36"/>
        </w:rPr>
        <w:t>第五部分  招标组织程序</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jc w:val="center"/>
        <w:outlineLvl w:val="1"/>
        <w:rPr>
          <w:rFonts w:ascii="仿宋_GB2312" w:hAnsi="Arial" w:eastAsia="仿宋_GB2312" w:cs="Times New Roman"/>
          <w:b/>
          <w:sz w:val="32"/>
          <w:szCs w:val="32"/>
        </w:rPr>
      </w:pPr>
      <w:bookmarkStart w:id="135" w:name="_Toc24547"/>
      <w:bookmarkStart w:id="136" w:name="_Toc5067"/>
      <w:bookmarkStart w:id="137" w:name="_Toc12060"/>
      <w:bookmarkStart w:id="138" w:name="_Toc13642"/>
      <w:bookmarkStart w:id="139" w:name="_Toc3860"/>
      <w:bookmarkStart w:id="140" w:name="_Toc9296"/>
      <w:bookmarkStart w:id="141" w:name="_Toc5857"/>
      <w:bookmarkStart w:id="142" w:name="_Toc23827"/>
      <w:bookmarkStart w:id="143" w:name="_Toc2693"/>
      <w:bookmarkStart w:id="144" w:name="_Toc22932"/>
      <w:bookmarkStart w:id="145" w:name="_Toc11673"/>
      <w:bookmarkStart w:id="146" w:name="_Toc32428"/>
      <w:bookmarkStart w:id="147" w:name="_Toc24345"/>
      <w:bookmarkStart w:id="148" w:name="_Toc5601"/>
      <w:bookmarkStart w:id="149" w:name="_Toc16431"/>
      <w:bookmarkStart w:id="150" w:name="_Toc14569"/>
      <w:r>
        <w:rPr>
          <w:rFonts w:hint="eastAsia" w:ascii="仿宋_GB2312" w:hAnsi="Arial" w:eastAsia="仿宋_GB2312" w:cs="Times New Roman"/>
          <w:b/>
          <w:sz w:val="32"/>
          <w:szCs w:val="32"/>
        </w:rPr>
        <w:t>第一章 评标委员会</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ind w:firstLine="474" w:firstLineChars="200"/>
        <w:rPr>
          <w:rFonts w:ascii="宋体" w:hAnsi="宋体" w:cs="宋体"/>
          <w:b/>
          <w:bCs/>
          <w:spacing w:val="-2"/>
          <w:sz w:val="24"/>
          <w:szCs w:val="24"/>
        </w:rPr>
      </w:pPr>
      <w:r>
        <w:rPr>
          <w:rFonts w:hint="eastAsia" w:ascii="宋体" w:hAnsi="宋体" w:cs="宋体"/>
          <w:b/>
          <w:bCs/>
          <w:spacing w:val="-2"/>
          <w:sz w:val="24"/>
          <w:szCs w:val="24"/>
        </w:rPr>
        <w:t>1、评标委员会</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 xml:space="preserve">1.1  </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将根据《政府采购法》等法律法规的规定，通过新疆政采云平台专家库抽取评审专家依法组建本次招标的评标委员会，负责本次招标的评标活动。评标委员会负责向采购人、</w:t>
      </w:r>
      <w:r>
        <w:rPr>
          <w:rFonts w:hint="eastAsia" w:ascii="仿宋" w:hAnsi="仿宋" w:eastAsia="仿宋" w:cs="Times New Roman"/>
          <w:bCs/>
          <w:sz w:val="24"/>
          <w:szCs w:val="20"/>
        </w:rPr>
        <w:t>采购代理机构</w:t>
      </w:r>
      <w:r>
        <w:rPr>
          <w:rFonts w:hint="eastAsia" w:ascii="仿宋" w:hAnsi="仿宋" w:eastAsia="仿宋" w:cs="Times New Roman"/>
          <w:spacing w:val="-2"/>
          <w:sz w:val="24"/>
          <w:szCs w:val="24"/>
        </w:rPr>
        <w:t>推荐中标候选人。</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1.2  评标委员会人选于开标前确定，成员名单在中标结果确定前保密。</w:t>
      </w:r>
    </w:p>
    <w:p>
      <w:pPr>
        <w:ind w:firstLine="472" w:firstLineChars="200"/>
        <w:rPr>
          <w:rFonts w:ascii="仿宋" w:hAnsi="仿宋" w:eastAsia="仿宋" w:cs="Times New Roman"/>
          <w:spacing w:val="-2"/>
          <w:sz w:val="24"/>
          <w:szCs w:val="24"/>
        </w:rPr>
      </w:pPr>
      <w:r>
        <w:rPr>
          <w:rFonts w:hint="eastAsia" w:ascii="仿宋" w:hAnsi="仿宋" w:eastAsia="仿宋" w:cs="Times New Roman"/>
          <w:color w:val="auto"/>
          <w:spacing w:val="-2"/>
          <w:sz w:val="24"/>
          <w:szCs w:val="24"/>
        </w:rPr>
        <w:t>1.</w:t>
      </w:r>
      <w:r>
        <w:rPr>
          <w:rFonts w:ascii="仿宋" w:hAnsi="仿宋" w:eastAsia="仿宋" w:cs="Times New Roman"/>
          <w:color w:val="auto"/>
          <w:spacing w:val="-2"/>
          <w:sz w:val="24"/>
          <w:szCs w:val="24"/>
        </w:rPr>
        <w:t>3</w:t>
      </w:r>
      <w:r>
        <w:rPr>
          <w:rFonts w:hint="eastAsia" w:ascii="仿宋" w:hAnsi="仿宋" w:eastAsia="仿宋" w:cs="Times New Roman"/>
          <w:color w:val="auto"/>
          <w:spacing w:val="-2"/>
          <w:sz w:val="24"/>
          <w:szCs w:val="24"/>
        </w:rPr>
        <w:t xml:space="preserve">  评标委员会</w:t>
      </w:r>
      <w:r>
        <w:rPr>
          <w:rFonts w:hint="eastAsia" w:ascii="仿宋" w:hAnsi="仿宋" w:eastAsia="仿宋" w:cs="Times New Roman"/>
          <w:spacing w:val="-2"/>
          <w:sz w:val="24"/>
          <w:szCs w:val="24"/>
        </w:rPr>
        <w:t>有关</w:t>
      </w:r>
      <w:r>
        <w:rPr>
          <w:rFonts w:hint="eastAsia" w:ascii="仿宋" w:hAnsi="仿宋" w:eastAsia="仿宋" w:cs="Times New Roman"/>
          <w:spacing w:val="-2"/>
          <w:sz w:val="24"/>
          <w:szCs w:val="24"/>
          <w:lang w:val="en-US" w:eastAsia="zh-CN"/>
        </w:rPr>
        <w:t>设备</w:t>
      </w:r>
      <w:r>
        <w:rPr>
          <w:rFonts w:hint="eastAsia" w:ascii="仿宋" w:hAnsi="仿宋" w:eastAsia="仿宋" w:cs="Times New Roman"/>
          <w:spacing w:val="-2"/>
          <w:sz w:val="24"/>
          <w:szCs w:val="24"/>
        </w:rPr>
        <w:t>技术、经济等方面的专家和采购人熟悉相关业务的代表人员组成，成员为5人的单数</w:t>
      </w:r>
      <w:r>
        <w:rPr>
          <w:rFonts w:hint="eastAsia" w:ascii="仿宋" w:hAnsi="仿宋" w:eastAsia="仿宋" w:cs="Times New Roman"/>
          <w:spacing w:val="-2"/>
          <w:sz w:val="24"/>
          <w:szCs w:val="24"/>
          <w:lang w:eastAsia="zh-CN"/>
        </w:rPr>
        <w:t>，</w:t>
      </w:r>
      <w:r>
        <w:rPr>
          <w:rFonts w:hint="eastAsia" w:ascii="仿宋" w:hAnsi="仿宋" w:eastAsia="仿宋" w:cs="Times New Roman"/>
          <w:spacing w:val="-2"/>
          <w:sz w:val="24"/>
          <w:szCs w:val="24"/>
          <w:lang w:val="en-US" w:eastAsia="zh-CN"/>
        </w:rPr>
        <w:t>1人采购业主</w:t>
      </w:r>
      <w:r>
        <w:rPr>
          <w:rFonts w:hint="eastAsia" w:ascii="仿宋" w:hAnsi="仿宋" w:eastAsia="仿宋" w:cs="Times New Roman"/>
          <w:spacing w:val="-2"/>
          <w:sz w:val="24"/>
          <w:szCs w:val="24"/>
        </w:rPr>
        <w:t>。</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w:t>
      </w:r>
      <w:r>
        <w:rPr>
          <w:rFonts w:ascii="仿宋" w:hAnsi="仿宋" w:eastAsia="仿宋" w:cs="Times New Roman"/>
          <w:spacing w:val="-2"/>
          <w:sz w:val="24"/>
          <w:szCs w:val="24"/>
        </w:rPr>
        <w:t>4</w:t>
      </w:r>
      <w:r>
        <w:rPr>
          <w:rFonts w:hint="eastAsia" w:ascii="仿宋" w:hAnsi="仿宋" w:eastAsia="仿宋" w:cs="Times New Roman"/>
          <w:spacing w:val="-2"/>
          <w:sz w:val="24"/>
          <w:szCs w:val="24"/>
        </w:rPr>
        <w:t xml:space="preserve">  对于技术复杂、专业性要求较高或者国家有特殊要求的招标项目，采取随机抽取的方式抽取的专家不能满足评标工作需要时，将采取直接确定的方式选定评标委员会的人选。</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1.5　有下列情形之一的，不得担任评标委员会成员：</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（1）与投标人或者投标主要负责人有近亲关系的；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（2）与项目主管部门或者行政监督部门的人员有近亲关系的；</w:t>
      </w:r>
    </w:p>
    <w:p>
      <w:pPr>
        <w:ind w:left="474" w:leftChars="224" w:hanging="4" w:hangingChars="2"/>
        <w:rPr>
          <w:rFonts w:ascii="仿宋" w:hAnsi="仿宋" w:eastAsia="仿宋" w:cs="Times New Roman"/>
          <w:spacing w:val="-2"/>
          <w:sz w:val="24"/>
          <w:szCs w:val="24"/>
        </w:rPr>
      </w:pPr>
      <w:r>
        <w:rPr>
          <w:rFonts w:hint="eastAsia" w:ascii="仿宋" w:hAnsi="仿宋" w:eastAsia="仿宋" w:cs="Times New Roman"/>
          <w:spacing w:val="-2"/>
          <w:sz w:val="24"/>
          <w:szCs w:val="24"/>
        </w:rPr>
        <w:t>（3）与投标人有经济利益关系，可能影响对投标公正评审的；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（4）曾因在招标、评标以及其他与招标投标有关活动中从事违法行为而受过行政处罚或刑事处罚的。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招标委员会成员有前款规定情形之一的，应当主动提出回避。</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1.6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ind w:firstLine="472" w:firstLineChars="200"/>
        <w:rPr>
          <w:rFonts w:ascii="仿宋" w:hAnsi="仿宋" w:eastAsia="仿宋" w:cs="Times New Roman"/>
          <w:spacing w:val="-2"/>
          <w:sz w:val="24"/>
          <w:szCs w:val="24"/>
        </w:rPr>
      </w:pPr>
      <w:r>
        <w:rPr>
          <w:rFonts w:hint="eastAsia" w:ascii="仿宋" w:hAnsi="仿宋" w:eastAsia="仿宋" w:cs="Times New Roman"/>
          <w:spacing w:val="-2"/>
          <w:sz w:val="24"/>
          <w:szCs w:val="24"/>
        </w:rPr>
        <w:t>1.7  评标委员会成员和与本次评标活动有关的工作人员（是指评标委员会成员以外的、因参与评标监督工作或者事务性工作而知悉有关评标情况的所有人员），不得透露对投标文件的评审和比较、中标候选人的推荐情况以及与评标有关的其他情况。</w:t>
      </w:r>
    </w:p>
    <w:p>
      <w:pPr>
        <w:ind w:firstLine="472" w:firstLineChars="200"/>
        <w:rPr>
          <w:rFonts w:hint="eastAsia" w:ascii="仿宋" w:hAnsi="仿宋" w:eastAsia="仿宋" w:cs="Times New Roman"/>
          <w:sz w:val="24"/>
          <w:szCs w:val="20"/>
        </w:rPr>
      </w:pPr>
      <w:r>
        <w:rPr>
          <w:rFonts w:hint="eastAsia" w:ascii="仿宋" w:hAnsi="仿宋" w:eastAsia="仿宋" w:cs="Times New Roman"/>
          <w:spacing w:val="-2"/>
          <w:sz w:val="24"/>
          <w:szCs w:val="24"/>
        </w:rPr>
        <w:t xml:space="preserve">1.8 </w:t>
      </w:r>
      <w:r>
        <w:rPr>
          <w:rFonts w:hint="eastAsia" w:ascii="仿宋" w:hAnsi="仿宋" w:eastAsia="仿宋" w:cs="Times New Roman"/>
          <w:sz w:val="24"/>
          <w:szCs w:val="20"/>
        </w:rPr>
        <w:t>如果出现有效投标供应商不足三家时，由于项目紧急，经财政部门（政府采购监督管理部门）批准，改为非招标采购方式进行采购时，依法组建本次招标的评标委员会则作为改变采购方式后谈判小组，负责改变采购方式后的谈判活动。</w:t>
      </w:r>
    </w:p>
    <w:p>
      <w:pPr>
        <w:jc w:val="center"/>
        <w:rPr>
          <w:rFonts w:ascii="仿宋_GB2312" w:hAnsi="宋体" w:eastAsia="仿宋_GB2312" w:cs="Times New Roman"/>
          <w:b/>
          <w:sz w:val="24"/>
          <w:szCs w:val="20"/>
        </w:rPr>
      </w:pPr>
      <w:bookmarkStart w:id="151" w:name="_Toc11010"/>
      <w:bookmarkStart w:id="152" w:name="_Toc5310"/>
      <w:bookmarkStart w:id="153" w:name="_Toc30123"/>
      <w:bookmarkStart w:id="154" w:name="_Toc30581"/>
      <w:bookmarkStart w:id="155" w:name="_Toc27601"/>
      <w:bookmarkStart w:id="156" w:name="_Toc14029"/>
      <w:bookmarkStart w:id="157" w:name="_Toc5221"/>
      <w:bookmarkStart w:id="158" w:name="_Toc31133"/>
      <w:bookmarkStart w:id="159" w:name="_Toc18663"/>
      <w:bookmarkStart w:id="160" w:name="_Toc3158"/>
      <w:bookmarkStart w:id="161" w:name="_Toc26278"/>
      <w:bookmarkStart w:id="162" w:name="_Toc29911"/>
      <w:bookmarkStart w:id="163" w:name="_Toc17276"/>
      <w:bookmarkStart w:id="164" w:name="_Toc5971"/>
      <w:bookmarkStart w:id="165" w:name="_Toc20987"/>
      <w:r>
        <w:rPr>
          <w:rFonts w:hint="eastAsia" w:ascii="仿宋_GB2312" w:hAnsi="宋体" w:eastAsia="仿宋_GB2312" w:cs="Times New Roman"/>
          <w:b/>
          <w:sz w:val="32"/>
          <w:szCs w:val="32"/>
        </w:rPr>
        <w:t>第二章</w:t>
      </w:r>
      <w:bookmarkEnd w:id="151"/>
      <w:bookmarkEnd w:id="152"/>
      <w:bookmarkEnd w:id="153"/>
      <w:bookmarkEnd w:id="154"/>
      <w:bookmarkEnd w:id="155"/>
      <w:bookmarkEnd w:id="156"/>
      <w:bookmarkEnd w:id="157"/>
      <w:bookmarkEnd w:id="158"/>
      <w:bookmarkEnd w:id="159"/>
      <w:bookmarkEnd w:id="160"/>
      <w:bookmarkEnd w:id="161"/>
      <w:bookmarkEnd w:id="162"/>
      <w:bookmarkStart w:id="166" w:name="_Toc11172"/>
      <w:bookmarkStart w:id="167" w:name="_Toc23163"/>
      <w:bookmarkStart w:id="168" w:name="_Toc30083"/>
      <w:bookmarkStart w:id="169" w:name="_Toc18928"/>
      <w:bookmarkStart w:id="170" w:name="_Toc4041"/>
      <w:bookmarkStart w:id="171" w:name="_Toc31036"/>
      <w:bookmarkStart w:id="172" w:name="_Toc5921"/>
      <w:bookmarkStart w:id="173" w:name="_Toc9579"/>
      <w:bookmarkStart w:id="174" w:name="_Toc7041"/>
      <w:bookmarkStart w:id="175" w:name="_Toc5996"/>
      <w:bookmarkStart w:id="176" w:name="_Toc29733"/>
      <w:bookmarkStart w:id="177" w:name="_Toc20347"/>
      <w:r>
        <w:rPr>
          <w:rFonts w:hint="eastAsia" w:ascii="仿宋_GB2312" w:hAnsi="宋体" w:eastAsia="仿宋_GB2312" w:cs="Times New Roman"/>
          <w:b/>
          <w:sz w:val="32"/>
          <w:szCs w:val="32"/>
        </w:rPr>
        <w:t xml:space="preserve"> 开标 评标和中标</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ind w:firstLine="482" w:firstLineChars="200"/>
        <w:rPr>
          <w:rFonts w:ascii="仿宋" w:hAnsi="仿宋" w:eastAsia="仿宋" w:cs="仿宋"/>
          <w:b/>
          <w:sz w:val="24"/>
          <w:szCs w:val="24"/>
        </w:rPr>
      </w:pPr>
      <w:r>
        <w:rPr>
          <w:rFonts w:hint="eastAsia" w:ascii="仿宋" w:hAnsi="仿宋" w:eastAsia="仿宋" w:cs="仿宋"/>
          <w:b/>
          <w:sz w:val="24"/>
          <w:szCs w:val="24"/>
        </w:rPr>
        <w:t>1、开标</w:t>
      </w:r>
    </w:p>
    <w:p>
      <w:pPr>
        <w:ind w:firstLine="482" w:firstLineChars="200"/>
        <w:rPr>
          <w:rFonts w:ascii="仿宋" w:hAnsi="仿宋" w:eastAsia="仿宋" w:cs="仿宋"/>
          <w:b/>
          <w:bCs/>
          <w:color w:val="auto"/>
          <w:sz w:val="24"/>
          <w:szCs w:val="24"/>
        </w:rPr>
      </w:pPr>
      <w:r>
        <w:rPr>
          <w:rFonts w:hint="eastAsia" w:ascii="仿宋" w:hAnsi="仿宋" w:eastAsia="仿宋" w:cs="仿宋"/>
          <w:b/>
          <w:bCs/>
          <w:sz w:val="24"/>
          <w:szCs w:val="24"/>
        </w:rPr>
        <w:t>1.1　组织开标</w:t>
      </w:r>
    </w:p>
    <w:p>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本项目开标在招标文件规定的开标时间和地点进行，由</w:t>
      </w:r>
      <w:r>
        <w:rPr>
          <w:rFonts w:hint="eastAsia" w:ascii="仿宋" w:hAnsi="仿宋" w:eastAsia="仿宋" w:cs="仿宋"/>
          <w:bCs/>
          <w:color w:val="auto"/>
          <w:sz w:val="24"/>
          <w:szCs w:val="24"/>
        </w:rPr>
        <w:t>采购代理机构</w:t>
      </w:r>
      <w:r>
        <w:rPr>
          <w:rFonts w:hint="eastAsia" w:ascii="仿宋" w:hAnsi="仿宋" w:eastAsia="仿宋" w:cs="仿宋"/>
          <w:color w:val="auto"/>
          <w:sz w:val="24"/>
          <w:szCs w:val="24"/>
        </w:rPr>
        <w:t>项目负责人主持，投标人的授权代表参加开标会，评标委员会成员不参加开标活动。</w:t>
      </w:r>
    </w:p>
    <w:p>
      <w:pPr>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1.2 资质审查</w:t>
      </w:r>
    </w:p>
    <w:p>
      <w:pPr>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（1）投标人投标资格审查由</w:t>
      </w:r>
      <w:r>
        <w:rPr>
          <w:rFonts w:hint="eastAsia" w:ascii="仿宋" w:hAnsi="仿宋" w:eastAsia="仿宋" w:cs="仿宋"/>
          <w:bCs/>
          <w:color w:val="auto"/>
          <w:sz w:val="24"/>
          <w:szCs w:val="24"/>
        </w:rPr>
        <w:t>采购代理机构</w:t>
      </w:r>
      <w:r>
        <w:rPr>
          <w:rFonts w:hint="eastAsia" w:ascii="仿宋" w:hAnsi="仿宋" w:eastAsia="仿宋" w:cs="仿宋"/>
          <w:color w:val="auto"/>
          <w:sz w:val="24"/>
          <w:szCs w:val="24"/>
        </w:rPr>
        <w:t>组织，采购人在监督人的现场监督下逐一审查投标人资格是否符合招标文件规定要求。资格符合招标文件规定的投标人方可准予投标。</w:t>
      </w:r>
    </w:p>
    <w:p>
      <w:pPr>
        <w:pStyle w:val="21"/>
        <w:keepNext w:val="0"/>
        <w:keepLines w:val="0"/>
        <w:widowControl/>
        <w:suppressLineNumbers w:val="0"/>
        <w:spacing w:before="75" w:beforeAutospacing="0" w:after="75" w:afterAutospacing="0" w:line="300" w:lineRule="atLeast"/>
        <w:ind w:right="0" w:firstLine="480" w:firstLineChars="200"/>
        <w:jc w:val="left"/>
        <w:rPr>
          <w:rFonts w:hint="eastAsia" w:ascii="仿宋" w:hAnsi="仿宋" w:eastAsia="仿宋" w:cs="仿宋"/>
          <w:i w:val="0"/>
          <w:iCs w:val="0"/>
          <w:caps w:val="0"/>
          <w:color w:val="auto"/>
          <w:spacing w:val="0"/>
          <w:sz w:val="22"/>
          <w:szCs w:val="22"/>
          <w:vertAlign w:val="baseline"/>
          <w:lang w:val="en-US" w:eastAsia="zh-CN"/>
        </w:rPr>
      </w:pPr>
      <w:r>
        <w:rPr>
          <w:rFonts w:hint="eastAsia" w:ascii="仿宋" w:hAnsi="仿宋" w:eastAsia="仿宋" w:cs="仿宋"/>
          <w:color w:val="auto"/>
          <w:sz w:val="24"/>
          <w:szCs w:val="24"/>
        </w:rPr>
        <w:t xml:space="preserve">（2） </w:t>
      </w:r>
      <w:r>
        <w:rPr>
          <w:rFonts w:hint="eastAsia" w:ascii="仿宋" w:hAnsi="仿宋" w:eastAsia="仿宋" w:cs="仿宋"/>
          <w:b/>
          <w:bCs/>
          <w:color w:val="auto"/>
          <w:sz w:val="24"/>
          <w:szCs w:val="24"/>
        </w:rPr>
        <w:t>投标资格审查内容：</w:t>
      </w:r>
      <w:r>
        <w:rPr>
          <w:rFonts w:hint="eastAsia" w:ascii="仿宋" w:hAnsi="仿宋" w:eastAsia="仿宋" w:cs="仿宋"/>
          <w:b/>
          <w:bCs/>
          <w:color w:val="auto"/>
          <w:sz w:val="24"/>
          <w:szCs w:val="24"/>
          <w:lang w:eastAsia="zh-CN"/>
        </w:rPr>
        <w:t>现场需携带以下材料：</w:t>
      </w:r>
    </w:p>
    <w:p>
      <w:pPr>
        <w:spacing w:line="360" w:lineRule="exact"/>
        <w:ind w:firstLine="480" w:firstLineChars="200"/>
        <w:rPr>
          <w:rFonts w:hint="eastAsia" w:ascii="仿宋" w:hAnsi="仿宋" w:eastAsia="仿宋" w:cs="Times New Roman"/>
          <w:bCs/>
          <w:color w:val="auto"/>
          <w:sz w:val="24"/>
          <w:szCs w:val="20"/>
          <w:lang w:val="en-US" w:eastAsia="zh-CN"/>
        </w:rPr>
      </w:pPr>
      <w:r>
        <w:rPr>
          <w:rFonts w:hint="eastAsia" w:ascii="仿宋" w:hAnsi="仿宋" w:eastAsia="仿宋" w:cs="Times New Roman"/>
          <w:bCs/>
          <w:color w:val="auto"/>
          <w:sz w:val="24"/>
          <w:szCs w:val="20"/>
          <w:lang w:val="en-US" w:eastAsia="zh-CN"/>
        </w:rPr>
        <w:t>1、有效的工商营业执照、税务登记证、组织机构代码证或“三证合一”的营业执照； /</w:t>
      </w:r>
    </w:p>
    <w:p>
      <w:pPr>
        <w:spacing w:line="360" w:lineRule="exact"/>
        <w:ind w:firstLine="480" w:firstLineChars="200"/>
        <w:rPr>
          <w:rFonts w:hint="eastAsia" w:ascii="仿宋" w:hAnsi="仿宋" w:eastAsia="仿宋" w:cs="Times New Roman"/>
          <w:bCs/>
          <w:color w:val="auto"/>
          <w:sz w:val="24"/>
          <w:szCs w:val="20"/>
          <w:lang w:val="en-US" w:eastAsia="zh-CN"/>
        </w:rPr>
      </w:pPr>
      <w:r>
        <w:rPr>
          <w:rFonts w:hint="eastAsia" w:ascii="仿宋" w:hAnsi="仿宋" w:eastAsia="仿宋" w:cs="Times New Roman"/>
          <w:bCs/>
          <w:color w:val="auto"/>
          <w:sz w:val="24"/>
          <w:szCs w:val="20"/>
          <w:lang w:val="en-US" w:eastAsia="zh-CN"/>
        </w:rPr>
        <w:t>2、所投产品属于第二类医疗器械的，还需提供有效的行政主管部门颁发的医疗器械经营备案凭证或医疗器械生产许可证；所投产品属于第三类医疗器械的，还需提供有效的行政主管部门颁发的医疗器械生产许可证或医疗器械经营许可证；进口产品须提供制造商为本项目给予投标人投标产品的制造商授权书（可提供总代理授权）服务承诺函；</w:t>
      </w:r>
    </w:p>
    <w:p>
      <w:pPr>
        <w:spacing w:line="360" w:lineRule="exact"/>
        <w:ind w:firstLine="480" w:firstLineChars="200"/>
        <w:rPr>
          <w:rFonts w:hint="eastAsia"/>
          <w:color w:val="auto"/>
          <w:lang w:val="en-US" w:eastAsia="zh-CN"/>
        </w:rPr>
      </w:pPr>
      <w:r>
        <w:rPr>
          <w:rFonts w:hint="eastAsia" w:ascii="仿宋" w:hAnsi="仿宋" w:eastAsia="仿宋" w:cs="Times New Roman"/>
          <w:bCs/>
          <w:color w:val="auto"/>
          <w:sz w:val="24"/>
          <w:szCs w:val="20"/>
          <w:lang w:val="en-US" w:eastAsia="zh-CN"/>
        </w:rPr>
        <w:t>3</w:t>
      </w:r>
      <w:r>
        <w:rPr>
          <w:rFonts w:hint="eastAsia" w:ascii="仿宋" w:hAnsi="仿宋" w:eastAsia="仿宋" w:cs="Times New Roman"/>
          <w:bCs/>
          <w:color w:val="auto"/>
          <w:sz w:val="24"/>
          <w:szCs w:val="20"/>
        </w:rPr>
        <w:t>、投标人前三年内，在经营活动中没有重大违法记录；未被列入信用中国网站(www.creditchina.gov.cn)、中国政府采购网(www.ccgp.gov.cn)渠道信用记录失信被执行人、重大税收违法案件当事人名单、政府采购严重违法失信行为记录名单的投标人（需显示查询时间及网址，时间为投标文件递交截止时间前20日内）加盖供应商公章为准；</w:t>
      </w:r>
    </w:p>
    <w:p>
      <w:pPr>
        <w:spacing w:line="360" w:lineRule="exact"/>
        <w:ind w:firstLine="480" w:firstLineChars="200"/>
        <w:rPr>
          <w:rFonts w:hint="eastAsia" w:ascii="仿宋" w:hAnsi="仿宋" w:eastAsia="仿宋" w:cs="Times New Roman"/>
          <w:bCs/>
          <w:color w:val="auto"/>
          <w:sz w:val="24"/>
          <w:szCs w:val="20"/>
          <w:lang w:val="en-US" w:eastAsia="zh-CN"/>
        </w:rPr>
      </w:pPr>
      <w:r>
        <w:rPr>
          <w:rFonts w:hint="eastAsia" w:ascii="仿宋" w:hAnsi="仿宋" w:eastAsia="仿宋" w:cs="Times New Roman"/>
          <w:bCs/>
          <w:color w:val="auto"/>
          <w:sz w:val="24"/>
          <w:szCs w:val="20"/>
          <w:lang w:val="en-US" w:eastAsia="zh-CN"/>
        </w:rPr>
        <w:t>4、参与采购的法人应携带《法定代表人身份证明》及身份证原件，委托代理人应携带《法人代表授权委托书》及委托人社保证明和及身份证原件。</w:t>
      </w:r>
    </w:p>
    <w:p>
      <w:pPr>
        <w:spacing w:line="360" w:lineRule="exact"/>
        <w:ind w:firstLine="480" w:firstLineChars="200"/>
        <w:rPr>
          <w:rFonts w:hint="eastAsia" w:ascii="仿宋" w:hAnsi="仿宋" w:eastAsia="仿宋" w:cs="Times New Roman"/>
          <w:bCs/>
          <w:color w:val="auto"/>
          <w:sz w:val="24"/>
          <w:szCs w:val="20"/>
          <w:lang w:val="en-US" w:eastAsia="zh-CN"/>
        </w:rPr>
      </w:pPr>
      <w:r>
        <w:rPr>
          <w:rFonts w:hint="eastAsia" w:ascii="仿宋" w:hAnsi="仿宋" w:eastAsia="仿宋" w:cs="Times New Roman"/>
          <w:bCs/>
          <w:color w:val="auto"/>
          <w:sz w:val="24"/>
          <w:szCs w:val="20"/>
          <w:lang w:val="en-US" w:eastAsia="zh-CN"/>
        </w:rPr>
        <w:t>5、投标保证金打款凭证截图加盖公章（以上证件需原件现场查验）。</w:t>
      </w:r>
    </w:p>
    <w:p>
      <w:pPr>
        <w:spacing w:line="360" w:lineRule="exact"/>
        <w:ind w:firstLine="480" w:firstLineChars="200"/>
        <w:rPr>
          <w:rFonts w:hint="eastAsia" w:ascii="仿宋" w:hAnsi="仿宋" w:eastAsia="仿宋" w:cs="Times New Roman"/>
          <w:bCs/>
          <w:color w:val="auto"/>
          <w:sz w:val="24"/>
          <w:szCs w:val="20"/>
          <w:lang w:val="en-US" w:eastAsia="zh-CN"/>
        </w:rPr>
      </w:pPr>
      <w:r>
        <w:rPr>
          <w:rFonts w:hint="eastAsia" w:ascii="仿宋" w:hAnsi="仿宋" w:eastAsia="仿宋" w:cs="Times New Roman"/>
          <w:bCs/>
          <w:color w:val="auto"/>
          <w:sz w:val="24"/>
          <w:szCs w:val="20"/>
          <w:lang w:val="en-US" w:eastAsia="zh-CN"/>
        </w:rPr>
        <w:t>6、投标人应该按照招标文件规定的时间和地点送审资格证明文件。</w:t>
      </w:r>
    </w:p>
    <w:p>
      <w:pPr>
        <w:ind w:firstLine="440" w:firstLineChars="200"/>
        <w:rPr>
          <w:rFonts w:hint="eastAsia" w:ascii="仿宋" w:hAnsi="仿宋" w:eastAsia="仿宋" w:cs="仿宋"/>
          <w:i w:val="0"/>
          <w:iCs w:val="0"/>
          <w:caps w:val="0"/>
          <w:color w:val="auto"/>
          <w:spacing w:val="0"/>
          <w:kern w:val="0"/>
          <w:sz w:val="22"/>
          <w:szCs w:val="22"/>
          <w:vertAlign w:val="baseline"/>
          <w:lang w:val="en-US" w:eastAsia="zh-CN" w:bidi="ar-SA"/>
        </w:rPr>
      </w:pPr>
    </w:p>
    <w:p>
      <w:pPr>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1.3 唱标</w:t>
      </w:r>
    </w:p>
    <w:p>
      <w:pPr>
        <w:ind w:firstLine="480" w:firstLineChars="200"/>
        <w:rPr>
          <w:rFonts w:ascii="仿宋" w:hAnsi="仿宋" w:eastAsia="仿宋" w:cs="仿宋"/>
          <w:sz w:val="24"/>
          <w:szCs w:val="24"/>
        </w:rPr>
      </w:pPr>
      <w:r>
        <w:rPr>
          <w:rFonts w:hint="eastAsia" w:ascii="仿宋" w:hAnsi="仿宋" w:eastAsia="仿宋" w:cs="仿宋"/>
          <w:sz w:val="24"/>
          <w:szCs w:val="24"/>
        </w:rPr>
        <w:t>（1）开标时将检查所有投标文件的密封情况，并在确认无误后开封唱标，该报价以《开标一览表》为准，任何有选择性的报价将不予接受。</w:t>
      </w:r>
    </w:p>
    <w:p>
      <w:pPr>
        <w:ind w:firstLine="480" w:firstLineChars="200"/>
        <w:rPr>
          <w:rFonts w:ascii="仿宋" w:hAnsi="仿宋" w:eastAsia="仿宋" w:cs="仿宋"/>
          <w:sz w:val="24"/>
          <w:szCs w:val="24"/>
        </w:rPr>
      </w:pPr>
      <w:r>
        <w:rPr>
          <w:rFonts w:hint="eastAsia" w:ascii="仿宋" w:hAnsi="仿宋" w:eastAsia="仿宋" w:cs="仿宋"/>
          <w:sz w:val="24"/>
          <w:szCs w:val="24"/>
        </w:rPr>
        <w:t>（2）开标和启封的顺序，按照递交投标文件的正顺序依次进行。</w:t>
      </w:r>
    </w:p>
    <w:p>
      <w:pPr>
        <w:ind w:firstLine="480" w:firstLineChars="200"/>
        <w:rPr>
          <w:rFonts w:ascii="仿宋" w:hAnsi="仿宋" w:eastAsia="仿宋" w:cs="仿宋"/>
          <w:sz w:val="24"/>
          <w:szCs w:val="24"/>
        </w:rPr>
      </w:pPr>
      <w:r>
        <w:rPr>
          <w:rFonts w:hint="eastAsia" w:ascii="仿宋" w:hAnsi="仿宋" w:eastAsia="仿宋" w:cs="仿宋"/>
          <w:sz w:val="24"/>
          <w:szCs w:val="24"/>
        </w:rPr>
        <w:t>（3）开标时间截止后，提交投标文件的供应商不足三家时，按照政府采购的相关法规处理。</w:t>
      </w:r>
    </w:p>
    <w:p>
      <w:pPr>
        <w:ind w:firstLine="482" w:firstLineChars="200"/>
        <w:rPr>
          <w:rFonts w:ascii="仿宋" w:hAnsi="仿宋" w:eastAsia="仿宋" w:cs="仿宋"/>
          <w:b/>
          <w:sz w:val="24"/>
          <w:szCs w:val="24"/>
        </w:rPr>
      </w:pPr>
      <w:r>
        <w:rPr>
          <w:rFonts w:hint="eastAsia" w:ascii="仿宋" w:hAnsi="仿宋" w:eastAsia="仿宋" w:cs="仿宋"/>
          <w:b/>
          <w:sz w:val="24"/>
          <w:szCs w:val="24"/>
        </w:rPr>
        <w:t>2、评标</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2.1 评标依据</w:t>
      </w:r>
    </w:p>
    <w:p>
      <w:pPr>
        <w:ind w:firstLine="480" w:firstLineChars="200"/>
        <w:rPr>
          <w:rFonts w:ascii="仿宋" w:hAnsi="仿宋" w:eastAsia="仿宋" w:cs="仿宋"/>
          <w:sz w:val="24"/>
          <w:szCs w:val="24"/>
        </w:rPr>
      </w:pPr>
      <w:r>
        <w:rPr>
          <w:rFonts w:hint="eastAsia" w:ascii="仿宋" w:hAnsi="仿宋" w:eastAsia="仿宋" w:cs="仿宋"/>
          <w:sz w:val="24"/>
          <w:szCs w:val="24"/>
        </w:rPr>
        <w:t>（1）评标的依据只能是</w:t>
      </w:r>
      <w:r>
        <w:rPr>
          <w:rFonts w:hint="eastAsia" w:ascii="仿宋" w:hAnsi="仿宋" w:eastAsia="仿宋" w:cs="仿宋"/>
          <w:bCs/>
          <w:sz w:val="24"/>
          <w:szCs w:val="24"/>
        </w:rPr>
        <w:t>采购代理机构</w:t>
      </w:r>
      <w:r>
        <w:rPr>
          <w:rFonts w:hint="eastAsia" w:ascii="仿宋" w:hAnsi="仿宋" w:eastAsia="仿宋" w:cs="仿宋"/>
          <w:sz w:val="24"/>
          <w:szCs w:val="24"/>
        </w:rPr>
        <w:t xml:space="preserve">的招标文件、投标人递交的投标文件，以及相关有效的补充、修改文件。 </w:t>
      </w:r>
    </w:p>
    <w:p>
      <w:pPr>
        <w:ind w:firstLine="480" w:firstLineChars="200"/>
        <w:rPr>
          <w:rFonts w:ascii="仿宋" w:hAnsi="仿宋" w:eastAsia="仿宋" w:cs="仿宋"/>
          <w:spacing w:val="-2"/>
          <w:sz w:val="24"/>
          <w:szCs w:val="24"/>
        </w:rPr>
      </w:pPr>
      <w:r>
        <w:rPr>
          <w:rFonts w:hint="eastAsia" w:ascii="仿宋" w:hAnsi="仿宋" w:eastAsia="仿宋" w:cs="仿宋"/>
          <w:sz w:val="24"/>
          <w:szCs w:val="24"/>
        </w:rPr>
        <w:t>（2）评标</w:t>
      </w:r>
      <w:r>
        <w:rPr>
          <w:rFonts w:hint="eastAsia" w:ascii="仿宋" w:hAnsi="仿宋" w:eastAsia="仿宋" w:cs="仿宋"/>
          <w:spacing w:val="-2"/>
          <w:sz w:val="24"/>
          <w:szCs w:val="24"/>
        </w:rPr>
        <w:t>应当根据招标文件规定的评标标准和方法，对投标文件进行系统地评审和比较,招标文件中没有规定的标准和方法不得作为评标的依据。</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（3）落实政府采购政策需满足的资格要求：1）节能产品强制采购；2）节能产品、环境标志产品优先采购；3）政府采购促进中小企业发展；4）政府采购项目支持监狱企业发展；5）政府采购信用担保。</w:t>
      </w:r>
    </w:p>
    <w:p>
      <w:pPr>
        <w:ind w:firstLine="472" w:firstLineChars="200"/>
        <w:rPr>
          <w:rFonts w:hint="eastAsia" w:ascii="仿宋" w:hAnsi="仿宋" w:eastAsia="仿宋" w:cs="仿宋"/>
          <w:color w:val="000000" w:themeColor="text1"/>
          <w:spacing w:val="-2"/>
          <w:sz w:val="24"/>
          <w:szCs w:val="24"/>
        </w:rPr>
      </w:pPr>
      <w:r>
        <w:rPr>
          <w:rFonts w:hint="eastAsia" w:ascii="仿宋" w:hAnsi="仿宋" w:eastAsia="仿宋" w:cs="仿宋"/>
          <w:color w:val="000000" w:themeColor="text1"/>
          <w:spacing w:val="-2"/>
          <w:sz w:val="24"/>
          <w:szCs w:val="24"/>
        </w:rPr>
        <w:t>本项目将对小型和微型企业(含监狱企业、残疾人福利性单位)产品的价格给予</w:t>
      </w:r>
      <w:r>
        <w:rPr>
          <w:rFonts w:hint="eastAsia" w:ascii="仿宋" w:hAnsi="仿宋" w:eastAsia="仿宋" w:cs="仿宋"/>
          <w:color w:val="000000" w:themeColor="text1"/>
          <w:spacing w:val="-2"/>
          <w:sz w:val="24"/>
          <w:szCs w:val="24"/>
          <w:lang w:val="en-US" w:eastAsia="zh-CN"/>
        </w:rPr>
        <w:t>10</w:t>
      </w:r>
      <w:r>
        <w:rPr>
          <w:rFonts w:hint="eastAsia" w:ascii="仿宋" w:hAnsi="仿宋" w:eastAsia="仿宋" w:cs="仿宋"/>
          <w:color w:val="000000" w:themeColor="text1"/>
          <w:spacing w:val="-2"/>
          <w:sz w:val="24"/>
          <w:szCs w:val="24"/>
        </w:rPr>
        <w:t>%的扣除，用扣除后的价格参与评审打分。</w:t>
      </w:r>
    </w:p>
    <w:p>
      <w:pPr>
        <w:ind w:firstLine="472" w:firstLineChars="200"/>
        <w:rPr>
          <w:rFonts w:hint="eastAsia" w:ascii="仿宋" w:hAnsi="仿宋" w:eastAsia="仿宋" w:cs="仿宋"/>
          <w:color w:val="000000" w:themeColor="text1"/>
          <w:spacing w:val="-2"/>
          <w:sz w:val="24"/>
          <w:szCs w:val="24"/>
        </w:rPr>
      </w:pPr>
      <w:r>
        <w:rPr>
          <w:rFonts w:hint="eastAsia" w:ascii="仿宋" w:hAnsi="仿宋" w:eastAsia="仿宋" w:cs="仿宋"/>
          <w:color w:val="000000" w:themeColor="text1"/>
          <w:spacing w:val="-2"/>
          <w:sz w:val="24"/>
          <w:szCs w:val="24"/>
        </w:rPr>
        <w:t>若投标商和小微企业产品/服务制造商均符合小微企业条件，并且提供了《中小企业声明函》，则其评标价格=投标商报价中属于小型和微型企业产品的价格部分*(100%-</w:t>
      </w:r>
      <w:r>
        <w:rPr>
          <w:rFonts w:hint="eastAsia" w:ascii="仿宋" w:hAnsi="仿宋" w:eastAsia="仿宋" w:cs="仿宋"/>
          <w:color w:val="000000" w:themeColor="text1"/>
          <w:spacing w:val="-2"/>
          <w:sz w:val="24"/>
          <w:szCs w:val="24"/>
          <w:lang w:val="en-US" w:eastAsia="zh-CN"/>
        </w:rPr>
        <w:t>10</w:t>
      </w:r>
      <w:r>
        <w:rPr>
          <w:rFonts w:hint="eastAsia" w:ascii="仿宋" w:hAnsi="仿宋" w:eastAsia="仿宋" w:cs="仿宋"/>
          <w:color w:val="000000" w:themeColor="text1"/>
          <w:spacing w:val="-2"/>
          <w:sz w:val="24"/>
          <w:szCs w:val="24"/>
        </w:rPr>
        <w:t>%) +投标商报价中不属于小型和微型企业产品的价格部分;否则，其评标价=投标报价。</w:t>
      </w:r>
    </w:p>
    <w:p>
      <w:pPr>
        <w:ind w:firstLine="472" w:firstLineChars="200"/>
        <w:rPr>
          <w:rFonts w:hint="eastAsia" w:ascii="仿宋" w:hAnsi="仿宋" w:eastAsia="仿宋" w:cs="仿宋"/>
          <w:b/>
          <w:spacing w:val="-2"/>
          <w:sz w:val="24"/>
          <w:szCs w:val="24"/>
        </w:rPr>
      </w:pPr>
      <w:r>
        <w:rPr>
          <w:rFonts w:hint="eastAsia" w:ascii="仿宋" w:hAnsi="仿宋" w:eastAsia="仿宋" w:cs="仿宋"/>
          <w:color w:val="000000" w:themeColor="text1"/>
          <w:spacing w:val="-2"/>
          <w:sz w:val="24"/>
          <w:szCs w:val="24"/>
        </w:rPr>
        <w:t>在《环境标志产品政府采购清单》内的产品价格给予5%的扣除，则其评标价格=《环境标志产品政府采购清单》内的产品的价格部分*(100%-5%) +供应商报价中不属于《环境标产品政府采购清单》内的产品的价格部分:否则，其评标价=投标报价。</w:t>
      </w:r>
    </w:p>
    <w:p>
      <w:pPr>
        <w:ind w:firstLine="474" w:firstLineChars="200"/>
        <w:rPr>
          <w:rFonts w:hint="eastAsia" w:ascii="仿宋" w:hAnsi="仿宋" w:eastAsia="仿宋" w:cs="仿宋"/>
          <w:b/>
          <w:spacing w:val="-2"/>
          <w:sz w:val="24"/>
          <w:szCs w:val="24"/>
        </w:rPr>
      </w:pPr>
      <w:r>
        <w:rPr>
          <w:rFonts w:hint="eastAsia" w:ascii="仿宋" w:hAnsi="仿宋" w:eastAsia="仿宋" w:cs="仿宋"/>
          <w:b/>
          <w:spacing w:val="-2"/>
          <w:sz w:val="24"/>
          <w:szCs w:val="24"/>
        </w:rPr>
        <w:t>2.2　评标方法</w:t>
      </w:r>
    </w:p>
    <w:p>
      <w:pPr>
        <w:ind w:firstLine="480" w:firstLineChars="200"/>
        <w:rPr>
          <w:rFonts w:ascii="仿宋" w:hAnsi="仿宋" w:eastAsia="仿宋" w:cs="仿宋"/>
          <w:sz w:val="24"/>
          <w:szCs w:val="24"/>
        </w:rPr>
      </w:pPr>
      <w:r>
        <w:rPr>
          <w:rFonts w:hint="eastAsia" w:ascii="仿宋" w:hAnsi="仿宋" w:eastAsia="仿宋" w:cs="仿宋"/>
          <w:sz w:val="24"/>
          <w:szCs w:val="24"/>
        </w:rPr>
        <w:t>（1）本次评标采用综合评分法。即投标文件能够最大限度的满足招标文件规定的各项综合评价标准且经评审得分最高的投标人为中标候选人的评标方法，不以最低价为中标的主要依据。</w:t>
      </w:r>
    </w:p>
    <w:p>
      <w:pPr>
        <w:ind w:firstLine="480" w:firstLineChars="200"/>
        <w:rPr>
          <w:rFonts w:ascii="仿宋" w:hAnsi="仿宋" w:eastAsia="仿宋" w:cs="仿宋"/>
          <w:sz w:val="24"/>
          <w:szCs w:val="24"/>
        </w:rPr>
      </w:pPr>
      <w:r>
        <w:rPr>
          <w:rFonts w:hint="eastAsia" w:ascii="仿宋" w:hAnsi="仿宋" w:eastAsia="仿宋" w:cs="仿宋"/>
          <w:sz w:val="24"/>
          <w:szCs w:val="24"/>
        </w:rPr>
        <w:t>（2）多家投标人提供的核心产品品牌均相同时，通过资格审查、符合性审查的投标人按一家投标人计算，评审后得分最高的同品牌投标人获得中标人推荐资格，评审得分相同的，按投标报价排列，报价最低的投标人获得中标人推荐资格；得分与投标报价均相同的，按技术指标优劣排列，技术得分最高的投标人获得中标人推荐资格。其他同品牌投标人不作为中标候选人。</w:t>
      </w:r>
    </w:p>
    <w:p>
      <w:pPr>
        <w:pStyle w:val="34"/>
        <w:ind w:firstLine="480"/>
        <w:rPr>
          <w:rFonts w:hint="eastAsia" w:ascii="仿宋" w:hAnsi="仿宋" w:eastAsia="仿宋" w:cs="仿宋"/>
          <w:kern w:val="2"/>
          <w:sz w:val="24"/>
          <w:szCs w:val="24"/>
        </w:rPr>
      </w:pPr>
      <w:r>
        <w:rPr>
          <w:rFonts w:hint="eastAsia" w:ascii="仿宋" w:hAnsi="仿宋" w:eastAsia="仿宋" w:cs="仿宋"/>
          <w:sz w:val="24"/>
          <w:szCs w:val="24"/>
        </w:rPr>
        <w:t>（</w:t>
      </w:r>
      <w:r>
        <w:rPr>
          <w:rFonts w:hint="eastAsia" w:ascii="仿宋" w:hAnsi="仿宋" w:eastAsia="仿宋" w:cs="仿宋"/>
          <w:kern w:val="2"/>
          <w:sz w:val="24"/>
          <w:szCs w:val="24"/>
        </w:rPr>
        <w:t>3）采用综合评标法，则：综合得分相同，按报价由低向高依次排序。</w:t>
      </w:r>
    </w:p>
    <w:p/>
    <w:p>
      <w:pPr>
        <w:pStyle w:val="34"/>
        <w:ind w:firstLine="480"/>
        <w:rPr>
          <w:rFonts w:ascii="仿宋" w:hAnsi="仿宋" w:eastAsia="仿宋" w:cs="仿宋"/>
          <w:sz w:val="24"/>
          <w:szCs w:val="24"/>
        </w:rPr>
      </w:pPr>
    </w:p>
    <w:tbl>
      <w:tblPr>
        <w:tblStyle w:val="25"/>
        <w:tblpPr w:leftFromText="180" w:rightFromText="180" w:vertAnchor="text" w:horzAnchor="page" w:tblpX="1133" w:tblpY="-295"/>
        <w:tblOverlap w:val="never"/>
        <w:tblW w:w="9212" w:type="dxa"/>
        <w:tblInd w:w="0" w:type="dxa"/>
        <w:tblLayout w:type="fixed"/>
        <w:tblCellMar>
          <w:top w:w="0" w:type="dxa"/>
          <w:left w:w="0" w:type="dxa"/>
          <w:bottom w:w="0" w:type="dxa"/>
          <w:right w:w="0" w:type="dxa"/>
        </w:tblCellMar>
      </w:tblPr>
      <w:tblGrid>
        <w:gridCol w:w="304"/>
        <w:gridCol w:w="6824"/>
        <w:gridCol w:w="706"/>
        <w:gridCol w:w="653"/>
        <w:gridCol w:w="725"/>
      </w:tblGrid>
      <w:tr>
        <w:tblPrEx>
          <w:tblCellMar>
            <w:top w:w="0" w:type="dxa"/>
            <w:left w:w="0" w:type="dxa"/>
            <w:bottom w:w="0" w:type="dxa"/>
            <w:right w:w="0" w:type="dxa"/>
          </w:tblCellMar>
        </w:tblPrEx>
        <w:trPr>
          <w:trHeight w:val="600" w:hRule="atLeast"/>
        </w:trPr>
        <w:tc>
          <w:tcPr>
            <w:tcW w:w="9212"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0"/>
                <w:szCs w:val="40"/>
                <w:u w:val="none"/>
                <w:lang w:val="en-US" w:eastAsia="zh-CN" w:bidi="ar"/>
              </w:rPr>
              <w:t>资格审查表</w:t>
            </w:r>
          </w:p>
        </w:tc>
      </w:tr>
      <w:tr>
        <w:tblPrEx>
          <w:tblCellMar>
            <w:top w:w="0" w:type="dxa"/>
            <w:left w:w="0" w:type="dxa"/>
            <w:bottom w:w="0" w:type="dxa"/>
            <w:right w:w="0" w:type="dxa"/>
          </w:tblCellMar>
        </w:tblPrEx>
        <w:trPr>
          <w:trHeight w:val="80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6824" w:type="dxa"/>
            <w:tcBorders>
              <w:top w:val="single" w:color="000000" w:sz="4" w:space="0"/>
              <w:left w:val="single" w:color="000000" w:sz="4" w:space="0"/>
              <w:bottom w:val="nil"/>
              <w:right w:val="single" w:color="000000" w:sz="4" w:space="0"/>
              <w:tl2br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响应性内容                           投标人</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sz w:val="20"/>
                <w:szCs w:val="20"/>
                <w:u w:val="none"/>
                <w:lang w:val="en-US" w:eastAsia="zh-CN"/>
              </w:rPr>
              <w:t>投标人1</w:t>
            </w: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sz w:val="20"/>
                <w:szCs w:val="20"/>
                <w:u w:val="none"/>
                <w:lang w:val="en-US" w:eastAsia="zh-CN"/>
              </w:rPr>
              <w:t>投标人2</w:t>
            </w: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sz w:val="20"/>
                <w:szCs w:val="20"/>
                <w:u w:val="none"/>
                <w:lang w:val="en-US" w:eastAsia="zh-CN"/>
              </w:rPr>
              <w:t>投标人3</w:t>
            </w:r>
          </w:p>
        </w:tc>
      </w:tr>
      <w:tr>
        <w:tblPrEx>
          <w:tblCellMar>
            <w:top w:w="0" w:type="dxa"/>
            <w:left w:w="0" w:type="dxa"/>
            <w:bottom w:w="0" w:type="dxa"/>
            <w:right w:w="0" w:type="dxa"/>
          </w:tblCellMar>
        </w:tblPrEx>
        <w:trPr>
          <w:trHeight w:val="56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投标人是否具有独立承担民事责任的能力；</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8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投标人是否具有良好的商业信誉和健全的财务会计制度；</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62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投标人是否具有具有履行合同所必需的设备和专业技术能力；</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8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投标人是否有依法缴纳税收和社会保障资金的良好记录；</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58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投标人是否参加本次政府采购活动前三年内，在经营活动中没有重大违法记录；</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62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投标人是否有法律、行政法规规定的其他条件；</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46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6824"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投标人是否具有医疗器械经营资格；</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90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所投产品属于第二类医疗器械的，还需提供有效的行政主管部门颁发的医疗器械经营备案凭证或医疗器械生产许可证；所投产品属于第三类医疗器械的，还需提供有效的行政主管部门颁发的医疗器械生产许可证或医疗器械经营许可证；进口产品须提供制造商为本项目给予投标人投标产品的制造商授权书（可提供总代理授权）服务承诺函；</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589"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ascii="Times New Roman" w:hAnsi="Times New Roman" w:cs="Times New Roman"/>
                <w:i w:val="0"/>
                <w:color w:val="000000"/>
                <w:kern w:val="0"/>
                <w:sz w:val="20"/>
                <w:szCs w:val="20"/>
                <w:u w:val="none"/>
                <w:lang w:val="en-US" w:eastAsia="zh-CN" w:bidi="ar"/>
              </w:rPr>
              <w:t>9</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投标人是否未以联合体形式参加。</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90" w:hRule="atLeast"/>
        </w:trPr>
        <w:tc>
          <w:tcPr>
            <w:tcW w:w="30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lang w:val="en-US"/>
              </w:rPr>
            </w:pPr>
            <w:r>
              <w:rPr>
                <w:rFonts w:hint="eastAsia" w:ascii="Times New Roman" w:hAnsi="Times New Roman" w:cs="Times New Roman"/>
                <w:i w:val="0"/>
                <w:color w:val="000000"/>
                <w:kern w:val="0"/>
                <w:sz w:val="20"/>
                <w:szCs w:val="20"/>
                <w:u w:val="none"/>
                <w:lang w:val="en-US" w:eastAsia="zh-CN" w:bidi="ar"/>
              </w:rPr>
              <w:t>10</w:t>
            </w:r>
          </w:p>
        </w:tc>
        <w:tc>
          <w:tcPr>
            <w:tcW w:w="6824"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医疗器械产品，须根据《医疗器械监督管理条例》（国务院令第680号）有关内容办理医疗器械产品注册与备案，需提供所投产品的《医疗器械注册证》（含注册登记表），所有证件均应在有效期内；</w:t>
            </w:r>
          </w:p>
        </w:tc>
        <w:tc>
          <w:tcPr>
            <w:tcW w:w="706"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c>
          <w:tcPr>
            <w:tcW w:w="65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c>
          <w:tcPr>
            <w:tcW w:w="7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i w:val="0"/>
                <w:color w:val="000000"/>
                <w:sz w:val="21"/>
                <w:szCs w:val="21"/>
                <w:u w:val="none"/>
              </w:rPr>
            </w:pPr>
          </w:p>
        </w:tc>
      </w:tr>
      <w:tr>
        <w:tblPrEx>
          <w:tblCellMar>
            <w:top w:w="0" w:type="dxa"/>
            <w:left w:w="0" w:type="dxa"/>
            <w:bottom w:w="0" w:type="dxa"/>
            <w:right w:w="0" w:type="dxa"/>
          </w:tblCellMar>
        </w:tblPrEx>
        <w:trPr>
          <w:trHeight w:val="380" w:hRule="atLeast"/>
        </w:trPr>
        <w:tc>
          <w:tcPr>
            <w:tcW w:w="7128"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w:t>
            </w:r>
          </w:p>
        </w:tc>
        <w:tc>
          <w:tcPr>
            <w:tcW w:w="706"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307" w:hRule="atLeast"/>
        </w:trPr>
        <w:tc>
          <w:tcPr>
            <w:tcW w:w="7128"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（结论填“响应”或“不响应”）</w:t>
            </w:r>
          </w:p>
        </w:tc>
        <w:tc>
          <w:tcPr>
            <w:tcW w:w="706"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653"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c>
          <w:tcPr>
            <w:tcW w:w="725"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1"/>
                <w:szCs w:val="21"/>
                <w:u w:val="none"/>
              </w:rPr>
            </w:pPr>
          </w:p>
        </w:tc>
      </w:tr>
    </w:tbl>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spacing w:line="400" w:lineRule="atLeast"/>
        <w:rPr>
          <w:rFonts w:hint="eastAsia" w:ascii="宋体" w:hAnsi="宋体" w:eastAsia="宋体" w:cs="宋体"/>
          <w:b/>
          <w:bCs/>
          <w:i w:val="0"/>
          <w:color w:val="000000"/>
          <w:kern w:val="0"/>
          <w:sz w:val="20"/>
          <w:szCs w:val="20"/>
          <w:u w:val="none"/>
          <w:lang w:val="en-US" w:eastAsia="zh-CN" w:bidi="ar"/>
        </w:rPr>
      </w:pPr>
    </w:p>
    <w:p>
      <w:pPr>
        <w:pStyle w:val="6"/>
        <w:rPr>
          <w:rFonts w:hint="eastAsia" w:ascii="宋体" w:hAnsi="宋体" w:eastAsia="宋体" w:cs="宋体"/>
          <w:b/>
          <w:bCs/>
          <w:i w:val="0"/>
          <w:color w:val="000000"/>
          <w:kern w:val="0"/>
          <w:sz w:val="20"/>
          <w:szCs w:val="20"/>
          <w:u w:val="none"/>
          <w:lang w:val="en-US" w:eastAsia="zh-CN" w:bidi="ar"/>
        </w:rPr>
      </w:pPr>
    </w:p>
    <w:p>
      <w:pPr>
        <w:rPr>
          <w:rFonts w:hint="eastAsia" w:ascii="宋体" w:hAnsi="宋体" w:eastAsia="宋体" w:cs="宋体"/>
          <w:b/>
          <w:bCs/>
          <w:i w:val="0"/>
          <w:color w:val="000000"/>
          <w:kern w:val="0"/>
          <w:sz w:val="20"/>
          <w:szCs w:val="20"/>
          <w:u w:val="none"/>
          <w:lang w:val="en-US" w:eastAsia="zh-CN" w:bidi="ar"/>
        </w:rPr>
      </w:pPr>
    </w:p>
    <w:p>
      <w:pPr>
        <w:pStyle w:val="6"/>
        <w:rPr>
          <w:rFonts w:hint="eastAsia"/>
          <w:lang w:val="en-US" w:eastAsia="zh-CN"/>
        </w:rPr>
      </w:pPr>
    </w:p>
    <w:p>
      <w:pPr>
        <w:rPr>
          <w:rFonts w:hint="eastAsia"/>
          <w:lang w:val="en-US" w:eastAsia="zh-CN"/>
        </w:rPr>
      </w:pPr>
    </w:p>
    <w:p>
      <w:pPr>
        <w:pStyle w:val="6"/>
        <w:rPr>
          <w:rFonts w:hint="eastAsia"/>
          <w:lang w:val="en-US" w:eastAsia="zh-CN"/>
        </w:rPr>
      </w:pPr>
    </w:p>
    <w:p>
      <w:pPr>
        <w:rPr>
          <w:rFonts w:hint="eastAsia"/>
          <w:lang w:val="en-US" w:eastAsia="zh-CN"/>
        </w:rPr>
      </w:pPr>
    </w:p>
    <w:p>
      <w:pPr>
        <w:spacing w:line="400" w:lineRule="atLeast"/>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说明：1. 投标人栏内响应的打“√”，不响应的打“×”，结论栏用文字描述。2.投标人栏内只要其中一项为“不响应”，</w:t>
      </w:r>
      <w:r>
        <w:rPr>
          <w:rFonts w:hint="eastAsia" w:ascii="宋体" w:hAnsi="宋体" w:cs="宋体"/>
          <w:b/>
          <w:bCs/>
          <w:i w:val="0"/>
          <w:color w:val="000000"/>
          <w:kern w:val="0"/>
          <w:sz w:val="20"/>
          <w:szCs w:val="20"/>
          <w:u w:val="none"/>
          <w:lang w:val="en-US" w:eastAsia="zh-CN" w:bidi="ar"/>
        </w:rPr>
        <w:t>作</w:t>
      </w:r>
      <w:r>
        <w:rPr>
          <w:rFonts w:hint="eastAsia" w:ascii="宋体" w:hAnsi="宋体" w:eastAsia="宋体" w:cs="宋体"/>
          <w:b/>
          <w:bCs/>
          <w:i w:val="0"/>
          <w:color w:val="000000"/>
          <w:kern w:val="0"/>
          <w:sz w:val="20"/>
          <w:szCs w:val="20"/>
          <w:u w:val="none"/>
          <w:lang w:val="en-US" w:eastAsia="zh-CN" w:bidi="ar"/>
        </w:rPr>
        <w:t>废</w:t>
      </w:r>
      <w:r>
        <w:rPr>
          <w:rFonts w:hint="eastAsia" w:ascii="宋体" w:hAnsi="宋体" w:cs="宋体"/>
          <w:b/>
          <w:bCs/>
          <w:i w:val="0"/>
          <w:color w:val="000000"/>
          <w:kern w:val="0"/>
          <w:sz w:val="20"/>
          <w:szCs w:val="20"/>
          <w:u w:val="none"/>
          <w:lang w:val="en-US" w:eastAsia="zh-CN" w:bidi="ar"/>
        </w:rPr>
        <w:t>标处理</w:t>
      </w:r>
      <w:r>
        <w:rPr>
          <w:rFonts w:hint="eastAsia" w:ascii="宋体" w:hAnsi="宋体" w:eastAsia="宋体" w:cs="宋体"/>
          <w:b/>
          <w:bCs/>
          <w:i w:val="0"/>
          <w:color w:val="000000"/>
          <w:kern w:val="0"/>
          <w:sz w:val="20"/>
          <w:szCs w:val="20"/>
          <w:u w:val="none"/>
          <w:lang w:val="en-US" w:eastAsia="zh-CN" w:bidi="ar"/>
        </w:rPr>
        <w:t xml:space="preserve"> </w:t>
      </w:r>
    </w:p>
    <w:p>
      <w:pPr>
        <w:pStyle w:val="6"/>
        <w:rPr>
          <w:rFonts w:hint="eastAsia"/>
          <w:lang w:val="en-US" w:eastAsia="zh-CN"/>
        </w:rPr>
      </w:pPr>
    </w:p>
    <w:p>
      <w:pPr>
        <w:pStyle w:val="6"/>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tbl>
      <w:tblPr>
        <w:tblStyle w:val="25"/>
        <w:tblW w:w="10299" w:type="dxa"/>
        <w:tblInd w:w="-531" w:type="dxa"/>
        <w:tblLayout w:type="fixed"/>
        <w:tblCellMar>
          <w:top w:w="0" w:type="dxa"/>
          <w:left w:w="0" w:type="dxa"/>
          <w:bottom w:w="0" w:type="dxa"/>
          <w:right w:w="0" w:type="dxa"/>
        </w:tblCellMar>
      </w:tblPr>
      <w:tblGrid>
        <w:gridCol w:w="769"/>
        <w:gridCol w:w="5660"/>
        <w:gridCol w:w="1110"/>
        <w:gridCol w:w="1320"/>
        <w:gridCol w:w="1440"/>
      </w:tblGrid>
      <w:tr>
        <w:tblPrEx>
          <w:tblCellMar>
            <w:top w:w="0" w:type="dxa"/>
            <w:left w:w="0" w:type="dxa"/>
            <w:bottom w:w="0" w:type="dxa"/>
            <w:right w:w="0" w:type="dxa"/>
          </w:tblCellMar>
        </w:tblPrEx>
        <w:trPr>
          <w:trHeight w:val="600" w:hRule="atLeast"/>
        </w:trPr>
        <w:tc>
          <w:tcPr>
            <w:tcW w:w="10299"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48"/>
                <w:szCs w:val="48"/>
                <w:u w:val="none"/>
              </w:rPr>
            </w:pPr>
            <w:r>
              <w:rPr>
                <w:rFonts w:hint="eastAsia" w:ascii="宋体" w:hAnsi="宋体" w:eastAsia="宋体" w:cs="宋体"/>
                <w:i w:val="0"/>
                <w:color w:val="000000"/>
                <w:kern w:val="0"/>
                <w:sz w:val="44"/>
                <w:szCs w:val="44"/>
                <w:u w:val="none"/>
                <w:lang w:val="en-US" w:eastAsia="zh-CN" w:bidi="ar"/>
              </w:rPr>
              <w:t>响应性审查表</w:t>
            </w:r>
          </w:p>
        </w:tc>
      </w:tr>
      <w:tr>
        <w:tblPrEx>
          <w:tblCellMar>
            <w:top w:w="0" w:type="dxa"/>
            <w:left w:w="0" w:type="dxa"/>
            <w:bottom w:w="0" w:type="dxa"/>
            <w:right w:w="0" w:type="dxa"/>
          </w:tblCellMar>
        </w:tblPrEx>
        <w:trPr>
          <w:trHeight w:val="80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5660" w:type="dxa"/>
            <w:tcBorders>
              <w:top w:val="single" w:color="000000" w:sz="4" w:space="0"/>
              <w:left w:val="single" w:color="000000" w:sz="4" w:space="0"/>
              <w:bottom w:val="single" w:color="000000" w:sz="4" w:space="0"/>
              <w:right w:val="single" w:color="000000" w:sz="4" w:space="0"/>
              <w:tl2br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响应性内容                           投标人</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default" w:ascii="宋体" w:hAnsi="宋体" w:eastAsia="宋体" w:cs="宋体"/>
                <w:b/>
                <w:i w:val="0"/>
                <w:color w:val="000000"/>
                <w:sz w:val="20"/>
                <w:szCs w:val="20"/>
                <w:u w:val="none"/>
                <w:lang w:val="en-US" w:eastAsia="zh-CN"/>
              </w:rPr>
            </w:pPr>
            <w:r>
              <w:rPr>
                <w:rFonts w:hint="eastAsia" w:ascii="宋体" w:hAnsi="宋体" w:eastAsia="宋体" w:cs="宋体"/>
                <w:b/>
                <w:i w:val="0"/>
                <w:color w:val="000000"/>
                <w:sz w:val="20"/>
                <w:szCs w:val="20"/>
                <w:u w:val="none"/>
                <w:lang w:val="en-US" w:eastAsia="zh-CN"/>
              </w:rPr>
              <w:t>投标人1</w:t>
            </w: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rPr>
              <w:t>投标人2</w:t>
            </w: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sz w:val="20"/>
                <w:szCs w:val="20"/>
                <w:u w:val="none"/>
                <w:lang w:val="en-US" w:eastAsia="zh-CN"/>
              </w:rPr>
              <w:t>投标人3</w:t>
            </w:r>
          </w:p>
        </w:tc>
      </w:tr>
      <w:tr>
        <w:tblPrEx>
          <w:tblCellMar>
            <w:top w:w="0" w:type="dxa"/>
            <w:left w:w="0" w:type="dxa"/>
            <w:bottom w:w="0" w:type="dxa"/>
            <w:right w:w="0" w:type="dxa"/>
          </w:tblCellMar>
        </w:tblPrEx>
        <w:trPr>
          <w:trHeight w:val="602"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按时送达投标文件并将投标文件送达指定地点；</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509"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投标文件按要求密封、未签署、加盖单位公章；</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4"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资格证明文件齐全并符合招标文件标明的资格要求的；</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32"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投标文件未出现多个方案或报价，且未超过最高限价；</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547"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投标文件按规定的格式、内容和要求填写制作；</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683"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所投产品符合必须强制执行的国家标准，不含有违反国家法律、法规的内容，未附采购单位不能接受的条件；</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24"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供应商按招标文件规定提交足额投标保证金；</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707"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评标委员会认为供应商所递交的投标文件所附相关资料内容不真实，但供应商当场能提交证明其真实性的材料；</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25"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同一供应商所递交的投标文件（包括正本与副本、副本与副本之间）内容一致；</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05"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供应商所递交的投标文件未出现雷同，不存在串标、围标嫌疑；</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620" w:hRule="atLeast"/>
        </w:trPr>
        <w:tc>
          <w:tcPr>
            <w:tcW w:w="76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w:t>
            </w:r>
          </w:p>
        </w:tc>
        <w:tc>
          <w:tcPr>
            <w:tcW w:w="566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如报价明显低于其他供应商报价，经专家质询后能在规定时间内说明理由，且专家认为理由可以成立。</w:t>
            </w:r>
          </w:p>
        </w:tc>
        <w:tc>
          <w:tcPr>
            <w:tcW w:w="111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80" w:hRule="atLeast"/>
        </w:trPr>
        <w:tc>
          <w:tcPr>
            <w:tcW w:w="6429" w:type="dxa"/>
            <w:gridSpan w:val="2"/>
            <w:tcBorders>
              <w:top w:val="single" w:color="000000" w:sz="4" w:space="0"/>
              <w:left w:val="single" w:color="000000" w:sz="4" w:space="0"/>
              <w:bottom w:val="nil"/>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w:t>
            </w:r>
          </w:p>
        </w:tc>
        <w:tc>
          <w:tcPr>
            <w:tcW w:w="111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00" w:hRule="atLeast"/>
        </w:trPr>
        <w:tc>
          <w:tcPr>
            <w:tcW w:w="6429"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（结论填“响应”或“不响应”）</w:t>
            </w:r>
          </w:p>
        </w:tc>
        <w:tc>
          <w:tcPr>
            <w:tcW w:w="111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32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35" w:hRule="atLeast"/>
        </w:trPr>
        <w:tc>
          <w:tcPr>
            <w:tcW w:w="10299" w:type="dxa"/>
            <w:gridSpan w:val="5"/>
            <w:tcBorders>
              <w:top w:val="nil"/>
              <w:left w:val="nil"/>
              <w:bottom w:val="nil"/>
              <w:right w:val="nil"/>
            </w:tcBorders>
            <w:noWrap/>
            <w:tcMar>
              <w:top w:w="12" w:type="dxa"/>
              <w:left w:w="12" w:type="dxa"/>
              <w:right w:w="12"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0"/>
                <w:szCs w:val="20"/>
                <w:u w:val="none"/>
              </w:rPr>
            </w:pPr>
            <w:r>
              <w:rPr>
                <w:rFonts w:hint="eastAsia" w:ascii="宋体" w:hAnsi="宋体" w:eastAsia="宋体" w:cs="宋体"/>
                <w:b/>
                <w:bCs/>
                <w:i w:val="0"/>
                <w:color w:val="000000"/>
                <w:kern w:val="0"/>
                <w:sz w:val="20"/>
                <w:szCs w:val="20"/>
                <w:u w:val="none"/>
                <w:lang w:val="en-US" w:eastAsia="zh-CN" w:bidi="ar"/>
              </w:rPr>
              <w:t>说明：</w:t>
            </w:r>
            <w:r>
              <w:rPr>
                <w:rFonts w:hint="default" w:ascii="Times New Roman" w:hAnsi="Times New Roman" w:eastAsia="宋体" w:cs="Times New Roman"/>
                <w:b/>
                <w:bCs/>
                <w:i w:val="0"/>
                <w:color w:val="000000"/>
                <w:kern w:val="0"/>
                <w:sz w:val="20"/>
                <w:szCs w:val="20"/>
                <w:u w:val="none"/>
                <w:lang w:val="en-US" w:eastAsia="zh-CN" w:bidi="ar"/>
              </w:rPr>
              <w:t xml:space="preserve">1. </w:t>
            </w:r>
            <w:r>
              <w:rPr>
                <w:rFonts w:hint="eastAsia" w:ascii="宋体" w:hAnsi="宋体" w:eastAsia="宋体" w:cs="宋体"/>
                <w:b/>
                <w:bCs/>
                <w:i w:val="0"/>
                <w:color w:val="000000"/>
                <w:kern w:val="0"/>
                <w:sz w:val="20"/>
                <w:szCs w:val="20"/>
                <w:u w:val="none"/>
                <w:lang w:val="en-US" w:eastAsia="zh-CN" w:bidi="ar"/>
              </w:rPr>
              <w:t>投标人栏内响应的打</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，不响应的打</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，结论栏用文字描述。</w:t>
            </w:r>
            <w:r>
              <w:rPr>
                <w:rFonts w:hint="default" w:ascii="Times New Roman" w:hAnsi="Times New Roman" w:eastAsia="宋体" w:cs="Times New Roman"/>
                <w:b/>
                <w:bCs/>
                <w:i w:val="0"/>
                <w:color w:val="000000"/>
                <w:kern w:val="0"/>
                <w:sz w:val="20"/>
                <w:szCs w:val="20"/>
                <w:u w:val="none"/>
                <w:lang w:val="en-US" w:eastAsia="zh-CN" w:bidi="ar"/>
              </w:rPr>
              <w:t>2.</w:t>
            </w:r>
            <w:r>
              <w:rPr>
                <w:rFonts w:hint="eastAsia" w:ascii="宋体" w:hAnsi="宋体" w:eastAsia="宋体" w:cs="宋体"/>
                <w:b/>
                <w:bCs/>
                <w:i w:val="0"/>
                <w:color w:val="000000"/>
                <w:kern w:val="0"/>
                <w:sz w:val="20"/>
                <w:szCs w:val="20"/>
                <w:u w:val="none"/>
                <w:lang w:val="en-US" w:eastAsia="zh-CN" w:bidi="ar"/>
              </w:rPr>
              <w:t>投标人栏内只要其中一项为</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不响应</w:t>
            </w:r>
            <w:r>
              <w:rPr>
                <w:rFonts w:hint="default" w:ascii="Times New Roman" w:hAnsi="Times New Roman" w:eastAsia="宋体" w:cs="Times New Roman"/>
                <w:b/>
                <w:bCs/>
                <w:i w:val="0"/>
                <w:color w:val="000000"/>
                <w:kern w:val="0"/>
                <w:sz w:val="20"/>
                <w:szCs w:val="20"/>
                <w:u w:val="none"/>
                <w:lang w:val="en-US" w:eastAsia="zh-CN" w:bidi="ar"/>
              </w:rPr>
              <w:t>”</w:t>
            </w:r>
            <w:r>
              <w:rPr>
                <w:rFonts w:hint="eastAsia" w:ascii="宋体" w:hAnsi="宋体" w:eastAsia="宋体" w:cs="宋体"/>
                <w:b/>
                <w:bCs/>
                <w:i w:val="0"/>
                <w:color w:val="000000"/>
                <w:kern w:val="0"/>
                <w:sz w:val="20"/>
                <w:szCs w:val="20"/>
                <w:u w:val="none"/>
                <w:lang w:val="en-US" w:eastAsia="zh-CN" w:bidi="ar"/>
              </w:rPr>
              <w:t>，</w:t>
            </w:r>
            <w:r>
              <w:rPr>
                <w:rFonts w:hint="eastAsia" w:ascii="宋体" w:hAnsi="宋体" w:cs="宋体"/>
                <w:b/>
                <w:bCs/>
                <w:i w:val="0"/>
                <w:color w:val="000000"/>
                <w:kern w:val="0"/>
                <w:sz w:val="20"/>
                <w:szCs w:val="20"/>
                <w:u w:val="none"/>
                <w:lang w:val="en-US" w:eastAsia="zh-CN" w:bidi="ar"/>
              </w:rPr>
              <w:t>作</w:t>
            </w:r>
            <w:r>
              <w:rPr>
                <w:rFonts w:hint="eastAsia" w:ascii="宋体" w:hAnsi="宋体" w:eastAsia="宋体" w:cs="宋体"/>
                <w:b/>
                <w:bCs/>
                <w:i w:val="0"/>
                <w:color w:val="000000"/>
                <w:kern w:val="0"/>
                <w:sz w:val="20"/>
                <w:szCs w:val="20"/>
                <w:u w:val="none"/>
                <w:lang w:val="en-US" w:eastAsia="zh-CN" w:bidi="ar"/>
              </w:rPr>
              <w:t>废</w:t>
            </w:r>
            <w:r>
              <w:rPr>
                <w:rFonts w:hint="eastAsia" w:ascii="宋体" w:hAnsi="宋体" w:cs="宋体"/>
                <w:b/>
                <w:bCs/>
                <w:i w:val="0"/>
                <w:color w:val="000000"/>
                <w:kern w:val="0"/>
                <w:sz w:val="20"/>
                <w:szCs w:val="20"/>
                <w:u w:val="none"/>
                <w:lang w:val="en-US" w:eastAsia="zh-CN" w:bidi="ar"/>
              </w:rPr>
              <w:t>标处理</w:t>
            </w:r>
            <w:r>
              <w:rPr>
                <w:rFonts w:hint="eastAsia" w:ascii="宋体" w:hAnsi="宋体" w:eastAsia="宋体" w:cs="宋体"/>
                <w:b/>
                <w:bCs/>
                <w:i w:val="0"/>
                <w:color w:val="000000"/>
                <w:kern w:val="0"/>
                <w:sz w:val="20"/>
                <w:szCs w:val="20"/>
                <w:u w:val="none"/>
                <w:lang w:val="en-US" w:eastAsia="zh-CN" w:bidi="ar"/>
              </w:rPr>
              <w:t>。</w:t>
            </w:r>
            <w:r>
              <w:rPr>
                <w:rFonts w:hint="default" w:ascii="Times New Roman" w:hAnsi="Times New Roman" w:eastAsia="宋体" w:cs="Times New Roman"/>
                <w:b/>
                <w:bCs/>
                <w:i w:val="0"/>
                <w:color w:val="000000"/>
                <w:kern w:val="0"/>
                <w:sz w:val="20"/>
                <w:szCs w:val="20"/>
                <w:u w:val="none"/>
                <w:lang w:val="en-US" w:eastAsia="zh-CN" w:bidi="ar"/>
              </w:rPr>
              <w:t xml:space="preserve">  </w:t>
            </w:r>
            <w:r>
              <w:rPr>
                <w:rFonts w:hint="default" w:ascii="Times New Roman" w:hAnsi="Times New Roman" w:eastAsia="宋体" w:cs="Times New Roman"/>
                <w:i w:val="0"/>
                <w:color w:val="000000"/>
                <w:kern w:val="0"/>
                <w:sz w:val="20"/>
                <w:szCs w:val="20"/>
                <w:u w:val="none"/>
                <w:lang w:val="en-US" w:eastAsia="zh-CN" w:bidi="ar"/>
              </w:rPr>
              <w:t xml:space="preserve">                                                 </w:t>
            </w:r>
          </w:p>
        </w:tc>
      </w:tr>
    </w:tbl>
    <w:p>
      <w:pPr>
        <w:rPr>
          <w:rFonts w:hint="eastAsia"/>
        </w:rPr>
      </w:pPr>
      <w:bookmarkStart w:id="178" w:name="_Toc22808"/>
      <w:bookmarkStart w:id="179" w:name="_Toc3030"/>
      <w:bookmarkStart w:id="180" w:name="_Toc5628"/>
      <w:bookmarkStart w:id="181" w:name="_Toc25927"/>
      <w:bookmarkStart w:id="182" w:name="_Toc11540"/>
      <w:bookmarkStart w:id="183" w:name="_Toc32113"/>
      <w:bookmarkStart w:id="184" w:name="_Toc4794"/>
      <w:bookmarkStart w:id="185" w:name="_Toc20341"/>
      <w:bookmarkStart w:id="186" w:name="_Toc19200"/>
      <w:bookmarkStart w:id="187" w:name="_Toc28461"/>
      <w:bookmarkStart w:id="188" w:name="_Toc26813"/>
      <w:bookmarkStart w:id="189" w:name="_Toc31341"/>
      <w:bookmarkStart w:id="190" w:name="_Toc22312"/>
      <w:bookmarkStart w:id="191" w:name="_Toc2370"/>
      <w:bookmarkStart w:id="192" w:name="_Toc5078"/>
    </w:p>
    <w:p>
      <w:pPr>
        <w:autoSpaceDE w:val="0"/>
        <w:autoSpaceDN w:val="0"/>
        <w:adjustRightInd w:val="0"/>
        <w:spacing w:before="50" w:line="480" w:lineRule="exact"/>
        <w:ind w:firstLine="4337" w:firstLineChars="1200"/>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p>
    <w:p>
      <w:pPr>
        <w:pStyle w:val="6"/>
        <w:rPr>
          <w:rFonts w:hint="eastAsia"/>
        </w:rPr>
      </w:pPr>
    </w:p>
    <w:p>
      <w:pPr>
        <w:rPr>
          <w:rFonts w:hint="eastAsia"/>
        </w:rPr>
      </w:pPr>
    </w:p>
    <w:p>
      <w:pPr>
        <w:pStyle w:val="6"/>
        <w:rPr>
          <w:rFonts w:hint="eastAsia"/>
        </w:rPr>
      </w:pPr>
    </w:p>
    <w:p>
      <w:pPr>
        <w:rPr>
          <w:rFonts w:hint="eastAsia"/>
        </w:rPr>
      </w:pPr>
    </w:p>
    <w:p>
      <w:pPr>
        <w:pStyle w:val="2"/>
        <w:rPr>
          <w:rFonts w:hint="eastAsia"/>
        </w:rPr>
      </w:pPr>
    </w:p>
    <w:p>
      <w:pPr>
        <w:autoSpaceDE w:val="0"/>
        <w:autoSpaceDN w:val="0"/>
        <w:adjustRightInd w:val="0"/>
        <w:spacing w:before="50" w:line="480" w:lineRule="exact"/>
        <w:textAlignment w:val="baseline"/>
        <w:rPr>
          <w:rFonts w:hint="eastAsia" w:ascii="宋体" w:hAnsi="宋体"/>
          <w:b/>
          <w:sz w:val="36"/>
        </w:rPr>
      </w:pPr>
    </w:p>
    <w:p>
      <w:pPr>
        <w:autoSpaceDE w:val="0"/>
        <w:autoSpaceDN w:val="0"/>
        <w:adjustRightInd w:val="0"/>
        <w:spacing w:before="50" w:line="480" w:lineRule="exact"/>
        <w:ind w:firstLine="4337" w:firstLineChars="1200"/>
        <w:textAlignment w:val="baseline"/>
        <w:rPr>
          <w:rFonts w:hint="eastAsia" w:ascii="宋体" w:hAnsi="宋体"/>
          <w:b/>
          <w:sz w:val="36"/>
        </w:rPr>
      </w:pPr>
      <w:r>
        <w:rPr>
          <w:rFonts w:hint="eastAsia" w:ascii="宋体" w:hAnsi="宋体"/>
          <w:b/>
          <w:sz w:val="36"/>
        </w:rPr>
        <w:t>评</w:t>
      </w:r>
      <w:r>
        <w:rPr>
          <w:rFonts w:ascii="宋体" w:hAnsi="宋体"/>
          <w:b/>
          <w:sz w:val="36"/>
        </w:rPr>
        <w:t xml:space="preserve"> </w:t>
      </w:r>
      <w:r>
        <w:rPr>
          <w:rFonts w:hint="eastAsia" w:ascii="宋体" w:hAnsi="宋体"/>
          <w:b/>
          <w:sz w:val="36"/>
        </w:rPr>
        <w:t>分</w:t>
      </w:r>
      <w:r>
        <w:rPr>
          <w:rFonts w:ascii="宋体" w:hAnsi="宋体"/>
          <w:b/>
          <w:sz w:val="36"/>
        </w:rPr>
        <w:t xml:space="preserve"> </w:t>
      </w:r>
      <w:r>
        <w:rPr>
          <w:rFonts w:hint="eastAsia" w:ascii="宋体" w:hAnsi="宋体"/>
          <w:b/>
          <w:sz w:val="36"/>
        </w:rPr>
        <w:t>标</w:t>
      </w:r>
      <w:r>
        <w:rPr>
          <w:rFonts w:ascii="宋体" w:hAnsi="宋体"/>
          <w:b/>
          <w:sz w:val="36"/>
        </w:rPr>
        <w:t xml:space="preserve"> </w:t>
      </w:r>
      <w:r>
        <w:rPr>
          <w:rFonts w:hint="eastAsia" w:ascii="宋体" w:hAnsi="宋体"/>
          <w:b/>
          <w:sz w:val="36"/>
        </w:rPr>
        <w:t>准</w:t>
      </w:r>
    </w:p>
    <w:tbl>
      <w:tblPr>
        <w:tblStyle w:val="25"/>
        <w:tblpPr w:leftFromText="180" w:rightFromText="180" w:vertAnchor="text" w:horzAnchor="margin" w:tblpXSpec="center" w:tblpY="408"/>
        <w:tblOverlap w:val="never"/>
        <w:tblW w:w="10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39"/>
        <w:gridCol w:w="723"/>
        <w:gridCol w:w="750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trPr>
        <w:tc>
          <w:tcPr>
            <w:tcW w:w="1417" w:type="dxa"/>
            <w:gridSpan w:val="2"/>
            <w:noWrap w:val="0"/>
            <w:vAlign w:val="center"/>
          </w:tcPr>
          <w:p>
            <w:pPr>
              <w:keepNext w:val="0"/>
              <w:keepLines w:val="0"/>
              <w:suppressLineNumbers w:val="0"/>
              <w:spacing w:before="0" w:beforeAutospacing="0" w:after="0" w:afterAutospacing="0" w:line="0" w:lineRule="atLeast"/>
              <w:ind w:left="0" w:right="0"/>
              <w:jc w:val="center"/>
              <w:rPr>
                <w:rFonts w:hint="eastAsia" w:ascii="黑体" w:hAnsi="黑体" w:eastAsia="黑体" w:cs="黑体"/>
                <w:b/>
                <w:sz w:val="30"/>
                <w:szCs w:val="30"/>
              </w:rPr>
            </w:pPr>
            <w:r>
              <w:rPr>
                <w:rFonts w:hint="eastAsia" w:ascii="黑体" w:hAnsi="黑体" w:eastAsia="黑体" w:cs="黑体"/>
                <w:b/>
                <w:sz w:val="30"/>
                <w:szCs w:val="30"/>
              </w:rPr>
              <w:t>项目</w:t>
            </w:r>
          </w:p>
        </w:tc>
        <w:tc>
          <w:tcPr>
            <w:tcW w:w="723" w:type="dxa"/>
            <w:noWrap w:val="0"/>
            <w:vAlign w:val="center"/>
          </w:tcPr>
          <w:p>
            <w:pPr>
              <w:keepNext w:val="0"/>
              <w:keepLines w:val="0"/>
              <w:suppressLineNumbers w:val="0"/>
              <w:spacing w:before="0" w:beforeAutospacing="0" w:after="0" w:afterAutospacing="0" w:line="0" w:lineRule="atLeast"/>
              <w:ind w:left="0" w:right="0"/>
              <w:jc w:val="center"/>
              <w:rPr>
                <w:rFonts w:hint="eastAsia" w:ascii="黑体" w:hAnsi="黑体" w:eastAsia="黑体" w:cs="黑体"/>
                <w:b/>
                <w:sz w:val="30"/>
                <w:szCs w:val="30"/>
              </w:rPr>
            </w:pPr>
            <w:r>
              <w:rPr>
                <w:rFonts w:hint="eastAsia" w:ascii="黑体" w:hAnsi="黑体" w:eastAsia="黑体" w:cs="黑体"/>
                <w:b/>
                <w:sz w:val="30"/>
                <w:szCs w:val="30"/>
              </w:rPr>
              <w:t>分值</w:t>
            </w:r>
          </w:p>
        </w:tc>
        <w:tc>
          <w:tcPr>
            <w:tcW w:w="7505" w:type="dxa"/>
            <w:noWrap w:val="0"/>
            <w:vAlign w:val="center"/>
          </w:tcPr>
          <w:p>
            <w:pPr>
              <w:keepNext w:val="0"/>
              <w:keepLines w:val="0"/>
              <w:suppressLineNumbers w:val="0"/>
              <w:spacing w:before="0" w:beforeAutospacing="0" w:after="0" w:afterAutospacing="0" w:line="0" w:lineRule="atLeast"/>
              <w:ind w:left="0" w:right="0"/>
              <w:jc w:val="center"/>
              <w:rPr>
                <w:rFonts w:hint="eastAsia" w:ascii="黑体" w:hAnsi="黑体" w:eastAsia="黑体" w:cs="黑体"/>
                <w:b/>
                <w:sz w:val="30"/>
                <w:szCs w:val="30"/>
                <w:lang w:val="en-US" w:eastAsia="zh-CN"/>
              </w:rPr>
            </w:pPr>
            <w:r>
              <w:rPr>
                <w:rFonts w:hint="eastAsia" w:ascii="黑体" w:hAnsi="黑体" w:eastAsia="黑体" w:cs="黑体"/>
                <w:b/>
                <w:sz w:val="32"/>
                <w:szCs w:val="32"/>
                <w:lang w:val="en-US" w:eastAsia="zh-CN"/>
              </w:rPr>
              <w:t>评审内容及规则</w:t>
            </w:r>
          </w:p>
        </w:tc>
        <w:tc>
          <w:tcPr>
            <w:tcW w:w="780" w:type="dxa"/>
            <w:noWrap w:val="0"/>
            <w:vAlign w:val="center"/>
          </w:tcPr>
          <w:p>
            <w:pPr>
              <w:keepNext w:val="0"/>
              <w:keepLines w:val="0"/>
              <w:suppressLineNumbers w:val="0"/>
              <w:spacing w:before="0" w:beforeAutospacing="0" w:after="0" w:afterAutospacing="0" w:line="0" w:lineRule="atLeast"/>
              <w:ind w:left="0" w:right="0"/>
              <w:jc w:val="center"/>
              <w:rPr>
                <w:rFonts w:hint="eastAsia" w:ascii="黑体" w:hAnsi="黑体" w:eastAsia="黑体" w:cs="黑体"/>
                <w:b/>
                <w:sz w:val="24"/>
                <w:szCs w:val="24"/>
              </w:rPr>
            </w:pPr>
            <w:r>
              <w:rPr>
                <w:rFonts w:hint="eastAsia" w:ascii="黑体" w:hAnsi="黑体" w:eastAsia="黑体" w:cs="黑体"/>
                <w:b/>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8" w:type="dxa"/>
            <w:noWrap w:val="0"/>
            <w:vAlign w:val="top"/>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经</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济</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部</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分</w:t>
            </w:r>
          </w:p>
        </w:tc>
        <w:tc>
          <w:tcPr>
            <w:tcW w:w="739"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价格</w:t>
            </w:r>
          </w:p>
        </w:tc>
        <w:tc>
          <w:tcPr>
            <w:tcW w:w="723"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2"/>
                <w:szCs w:val="22"/>
                <w:lang w:val="en-US" w:eastAsia="zh-CN"/>
              </w:rPr>
            </w:pP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40</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default" w:ascii="宋体" w:hAnsi="宋体"/>
                <w:sz w:val="28"/>
                <w:szCs w:val="28"/>
                <w:lang w:val="en-US" w:eastAsia="zh-CN"/>
              </w:rPr>
            </w:pP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jc w:val="left"/>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采用低价优先计算，即满足招标文件要求且投标价格最低的投标报价为评标基准价，其价格得分为满分，其他投标人的价格得分统一按照下列公式计算：价格得分=（评标基准价/投标报价）</w:t>
            </w:r>
            <w:r>
              <w:rPr>
                <w:rFonts w:hint="default" w:ascii="Arial" w:hAnsi="Arial" w:cs="Arial"/>
                <w:color w:val="000000"/>
                <w:sz w:val="28"/>
                <w:szCs w:val="28"/>
                <w:shd w:val="clear" w:color="auto" w:fill="FFFFFF"/>
              </w:rPr>
              <w:t>×</w:t>
            </w:r>
            <w:r>
              <w:rPr>
                <w:rFonts w:hint="eastAsia" w:ascii="宋体" w:hAnsi="宋体" w:cs="宋体"/>
                <w:color w:val="000000"/>
                <w:sz w:val="28"/>
                <w:szCs w:val="28"/>
                <w:shd w:val="clear" w:color="auto" w:fill="FFFFFF"/>
                <w:lang w:val="en-US" w:eastAsia="zh-CN"/>
              </w:rPr>
              <w:t>4</w:t>
            </w:r>
            <w:r>
              <w:rPr>
                <w:rFonts w:hint="eastAsia" w:ascii="宋体" w:hAnsi="宋体" w:cs="宋体"/>
                <w:color w:val="000000"/>
                <w:sz w:val="28"/>
                <w:szCs w:val="28"/>
                <w:shd w:val="clear" w:color="auto" w:fill="FFFFFF"/>
              </w:rPr>
              <w:t>0%</w:t>
            </w:r>
            <w:r>
              <w:rPr>
                <w:rFonts w:hint="default" w:ascii="Arial" w:hAnsi="Arial" w:cs="Arial"/>
                <w:color w:val="000000"/>
                <w:sz w:val="28"/>
                <w:szCs w:val="28"/>
                <w:shd w:val="clear" w:color="auto" w:fill="FFFFFF"/>
              </w:rPr>
              <w:t>×</w:t>
            </w:r>
            <w:r>
              <w:rPr>
                <w:rFonts w:hint="eastAsia" w:ascii="宋体" w:hAnsi="宋体" w:cs="宋体"/>
                <w:color w:val="000000"/>
                <w:sz w:val="28"/>
                <w:szCs w:val="28"/>
                <w:shd w:val="clear" w:color="auto" w:fill="FFFFFF"/>
              </w:rPr>
              <w:t>100</w:t>
            </w:r>
            <w:r>
              <w:rPr>
                <w:rFonts w:hint="eastAsia" w:ascii="宋体" w:hAnsi="宋体" w:cs="宋体"/>
                <w:color w:val="000000"/>
                <w:sz w:val="28"/>
                <w:szCs w:val="28"/>
                <w:shd w:val="clear" w:color="auto" w:fill="FFFFFF"/>
                <w:lang w:eastAsia="zh-CN"/>
              </w:rPr>
              <w:t>。</w:t>
            </w:r>
          </w:p>
        </w:tc>
        <w:tc>
          <w:tcPr>
            <w:tcW w:w="780" w:type="dxa"/>
            <w:noWrap w:val="0"/>
            <w:vAlign w:val="center"/>
          </w:tcPr>
          <w:p>
            <w:pPr>
              <w:keepNext w:val="0"/>
              <w:keepLines w:val="0"/>
              <w:suppressLineNumbers w:val="0"/>
              <w:spacing w:before="0" w:beforeAutospacing="0" w:after="0" w:afterAutospacing="0" w:line="0" w:lineRule="atLeast"/>
              <w:ind w:left="0" w:right="0"/>
              <w:jc w:val="left"/>
              <w:rPr>
                <w:rFonts w:hint="eastAsia"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678" w:type="dxa"/>
            <w:vMerge w:val="restart"/>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商务部分</w:t>
            </w:r>
          </w:p>
        </w:tc>
        <w:tc>
          <w:tcPr>
            <w:tcW w:w="739"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标书制作</w:t>
            </w:r>
          </w:p>
        </w:tc>
        <w:tc>
          <w:tcPr>
            <w:tcW w:w="723"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1</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default" w:ascii="宋体" w:hAnsi="宋体" w:cs="宋体"/>
                <w:sz w:val="28"/>
                <w:szCs w:val="28"/>
                <w:lang w:val="en-US"/>
              </w:rPr>
            </w:pPr>
            <w:r>
              <w:rPr>
                <w:rFonts w:hint="eastAsia" w:ascii="宋体" w:hAnsi="宋体" w:cs="宋体"/>
                <w:sz w:val="28"/>
                <w:szCs w:val="28"/>
              </w:rPr>
              <w:t>投标文件</w:t>
            </w:r>
            <w:r>
              <w:rPr>
                <w:rFonts w:hint="eastAsia" w:ascii="宋体" w:hAnsi="宋体" w:cs="宋体"/>
                <w:sz w:val="28"/>
                <w:szCs w:val="28"/>
                <w:lang w:val="en-US" w:eastAsia="zh-CN"/>
              </w:rPr>
              <w:t>目录、页码指向准确，不准确的每项扣0.2</w:t>
            </w:r>
            <w:r>
              <w:rPr>
                <w:rFonts w:hint="eastAsia" w:ascii="宋体" w:hAnsi="宋体" w:cs="宋体"/>
                <w:sz w:val="28"/>
                <w:szCs w:val="28"/>
              </w:rPr>
              <w:t>分，</w:t>
            </w:r>
            <w:r>
              <w:rPr>
                <w:rFonts w:hint="eastAsia" w:ascii="宋体" w:hAnsi="宋体" w:cs="宋体"/>
                <w:sz w:val="28"/>
                <w:szCs w:val="28"/>
                <w:lang w:val="en-US" w:eastAsia="zh-CN"/>
              </w:rPr>
              <w:t>参数偏离表中表述不准确的每项扣0.3分。参数偏离表表述与技术检验报告等印证资料不一致的一项扣1分。扣完为止。</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4" w:hRule="atLeast"/>
        </w:trPr>
        <w:tc>
          <w:tcPr>
            <w:tcW w:w="678" w:type="dxa"/>
            <w:vMerge w:val="continue"/>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tc>
        <w:tc>
          <w:tcPr>
            <w:tcW w:w="739"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相关业绩</w:t>
            </w:r>
          </w:p>
        </w:tc>
        <w:tc>
          <w:tcPr>
            <w:tcW w:w="723"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5</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eastAsia" w:ascii="宋体" w:hAnsi="宋体" w:eastAsia="宋体" w:cs="宋体"/>
                <w:sz w:val="28"/>
                <w:szCs w:val="28"/>
                <w:lang w:eastAsia="zh-CN"/>
              </w:rPr>
            </w:pPr>
            <w:r>
              <w:rPr>
                <w:rFonts w:hint="eastAsia" w:ascii="宋体" w:hAnsi="宋体" w:cs="宋体"/>
                <w:color w:val="000000"/>
                <w:sz w:val="28"/>
                <w:szCs w:val="28"/>
                <w:shd w:val="clear" w:color="auto" w:fill="FFFFFF"/>
              </w:rPr>
              <w:t>提供</w:t>
            </w:r>
            <w:r>
              <w:rPr>
                <w:rFonts w:hint="eastAsia" w:ascii="宋体" w:hAnsi="宋体" w:cs="宋体"/>
                <w:color w:val="000000"/>
                <w:sz w:val="28"/>
                <w:szCs w:val="28"/>
                <w:shd w:val="clear" w:color="auto" w:fill="FFFFFF"/>
                <w:lang w:val="en-US" w:eastAsia="zh-CN"/>
              </w:rPr>
              <w:t>投标方</w:t>
            </w:r>
            <w:r>
              <w:rPr>
                <w:rFonts w:hint="eastAsia" w:ascii="宋体" w:hAnsi="宋体" w:cs="宋体"/>
                <w:color w:val="000000"/>
                <w:sz w:val="28"/>
                <w:szCs w:val="28"/>
                <w:shd w:val="clear" w:color="auto" w:fill="FFFFFF"/>
              </w:rPr>
              <w:t>近三年（201</w:t>
            </w:r>
            <w:r>
              <w:rPr>
                <w:rFonts w:hint="eastAsia" w:ascii="宋体" w:hAnsi="宋体" w:cs="宋体"/>
                <w:color w:val="000000"/>
                <w:sz w:val="28"/>
                <w:szCs w:val="28"/>
                <w:shd w:val="clear" w:color="auto" w:fill="FFFFFF"/>
                <w:lang w:val="en-US" w:eastAsia="zh-CN"/>
              </w:rPr>
              <w:t>9</w:t>
            </w:r>
            <w:r>
              <w:rPr>
                <w:rFonts w:hint="eastAsia" w:ascii="宋体" w:hAnsi="宋体" w:cs="宋体"/>
                <w:color w:val="000000"/>
                <w:sz w:val="28"/>
                <w:szCs w:val="28"/>
                <w:shd w:val="clear" w:color="auto" w:fill="FFFFFF"/>
              </w:rPr>
              <w:t>年</w:t>
            </w:r>
            <w:r>
              <w:rPr>
                <w:rFonts w:hint="eastAsia" w:ascii="宋体" w:hAnsi="宋体" w:cs="宋体"/>
                <w:color w:val="000000"/>
                <w:sz w:val="28"/>
                <w:szCs w:val="28"/>
                <w:shd w:val="clear" w:color="auto" w:fill="FFFFFF"/>
                <w:lang w:val="en-US" w:eastAsia="zh-CN"/>
              </w:rPr>
              <w:t>1月 1日</w:t>
            </w:r>
            <w:r>
              <w:rPr>
                <w:rFonts w:hint="eastAsia" w:ascii="宋体" w:hAnsi="宋体" w:cs="宋体"/>
                <w:color w:val="000000"/>
                <w:sz w:val="28"/>
                <w:szCs w:val="28"/>
                <w:shd w:val="clear" w:color="auto" w:fill="FFFFFF"/>
              </w:rPr>
              <w:t>至今）</w:t>
            </w:r>
            <w:r>
              <w:rPr>
                <w:rFonts w:hint="eastAsia" w:ascii="宋体" w:hAnsi="宋体" w:cs="宋体"/>
                <w:color w:val="000000"/>
                <w:sz w:val="28"/>
                <w:szCs w:val="28"/>
                <w:shd w:val="clear" w:color="auto" w:fill="FFFFFF"/>
                <w:lang w:val="en-US" w:eastAsia="zh-CN"/>
              </w:rPr>
              <w:t>投标供应商同类或类似产品</w:t>
            </w:r>
            <w:r>
              <w:rPr>
                <w:rFonts w:hint="eastAsia" w:ascii="宋体" w:hAnsi="宋体" w:cs="宋体"/>
                <w:color w:val="000000"/>
                <w:sz w:val="28"/>
                <w:szCs w:val="28"/>
                <w:shd w:val="clear" w:color="auto" w:fill="FFFFFF"/>
              </w:rPr>
              <w:t>的销售业绩，每提供一项得1分，不提供不得分，最高得</w:t>
            </w:r>
            <w:r>
              <w:rPr>
                <w:rFonts w:hint="eastAsia" w:ascii="宋体" w:hAnsi="宋体" w:cs="宋体"/>
                <w:color w:val="000000"/>
                <w:sz w:val="28"/>
                <w:szCs w:val="28"/>
                <w:shd w:val="clear" w:color="auto" w:fill="FFFFFF"/>
                <w:lang w:val="en-US" w:eastAsia="zh-CN"/>
              </w:rPr>
              <w:t>5</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sz w:val="28"/>
                <w:szCs w:val="28"/>
              </w:rPr>
              <w:t>评审时</w:t>
            </w:r>
            <w:r>
              <w:rPr>
                <w:rFonts w:hint="eastAsia" w:ascii="宋体" w:hAnsi="宋体" w:cs="宋体"/>
                <w:color w:val="000000"/>
                <w:sz w:val="28"/>
                <w:szCs w:val="28"/>
                <w:shd w:val="clear" w:color="auto" w:fill="FFFFFF"/>
                <w:lang w:val="en-US" w:eastAsia="zh-CN"/>
              </w:rPr>
              <w:t>以标书中</w:t>
            </w:r>
            <w:r>
              <w:rPr>
                <w:rFonts w:hint="eastAsia" w:ascii="宋体" w:hAnsi="宋体" w:cs="宋体"/>
                <w:color w:val="000000"/>
                <w:sz w:val="28"/>
                <w:szCs w:val="28"/>
                <w:shd w:val="clear" w:color="auto" w:fill="FFFFFF"/>
              </w:rPr>
              <w:t>提供中标通知书或成交通知书或合同</w:t>
            </w:r>
            <w:r>
              <w:rPr>
                <w:rFonts w:hint="eastAsia" w:ascii="宋体" w:hAnsi="宋体" w:cs="宋体"/>
                <w:color w:val="000000"/>
                <w:sz w:val="28"/>
                <w:szCs w:val="28"/>
                <w:shd w:val="clear" w:color="auto" w:fill="FFFFFF"/>
                <w:lang w:val="en-US" w:eastAsia="zh-CN"/>
              </w:rPr>
              <w:t>为准，复印件、扫描件等需要加盖公章认定</w:t>
            </w:r>
            <w:r>
              <w:rPr>
                <w:rFonts w:hint="eastAsia" w:ascii="宋体" w:hAnsi="宋体" w:cs="宋体"/>
                <w:sz w:val="28"/>
                <w:szCs w:val="28"/>
              </w:rPr>
              <w:t>）</w:t>
            </w:r>
            <w:r>
              <w:rPr>
                <w:rFonts w:hint="eastAsia" w:ascii="宋体" w:hAnsi="宋体" w:cs="宋体"/>
                <w:sz w:val="28"/>
                <w:szCs w:val="28"/>
                <w:lang w:eastAsia="zh-CN"/>
              </w:rPr>
              <w:t>。</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78" w:type="dxa"/>
            <w:vMerge w:val="continue"/>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tc>
        <w:tc>
          <w:tcPr>
            <w:tcW w:w="739" w:type="dxa"/>
            <w:tcBorders>
              <w:bottom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服务能力</w:t>
            </w:r>
          </w:p>
        </w:tc>
        <w:tc>
          <w:tcPr>
            <w:tcW w:w="723" w:type="dxa"/>
            <w:tcBorders>
              <w:bottom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6</w:t>
            </w:r>
          </w:p>
        </w:tc>
        <w:tc>
          <w:tcPr>
            <w:tcW w:w="7505" w:type="dxa"/>
            <w:tcBorders>
              <w:bottom w:val="single" w:color="auto" w:sz="4" w:space="0"/>
            </w:tcBorders>
            <w:noWrap w:val="0"/>
            <w:vAlign w:val="center"/>
          </w:tcPr>
          <w:p>
            <w:pPr>
              <w:keepNext w:val="0"/>
              <w:keepLines w:val="0"/>
              <w:pageBreakBefore w:val="0"/>
              <w:widowControl/>
              <w:numPr>
                <w:ilvl w:val="0"/>
                <w:numId w:val="8"/>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售后服务体系完备并在本地有技术支持机构（须提供相关证明或证明材料原件</w:t>
            </w:r>
            <w:r>
              <w:rPr>
                <w:rFonts w:hint="eastAsia" w:ascii="宋体" w:hAnsi="宋体" w:cs="宋体"/>
                <w:color w:val="000000"/>
                <w:sz w:val="28"/>
                <w:szCs w:val="28"/>
                <w:shd w:val="clear" w:color="auto" w:fill="FFFFFF"/>
                <w:lang w:val="en-US" w:eastAsia="zh-CN"/>
              </w:rPr>
              <w:t>或复印件加盖公章</w:t>
            </w:r>
            <w:r>
              <w:rPr>
                <w:rFonts w:hint="eastAsia" w:ascii="宋体" w:hAnsi="宋体" w:cs="宋体"/>
                <w:color w:val="000000"/>
                <w:sz w:val="28"/>
                <w:szCs w:val="28"/>
                <w:shd w:val="clear" w:color="auto" w:fill="FFFFFF"/>
              </w:rPr>
              <w:t>）</w:t>
            </w:r>
            <w:r>
              <w:rPr>
                <w:rFonts w:hint="eastAsia" w:ascii="宋体" w:hAnsi="宋体" w:cs="宋体"/>
                <w:color w:val="000000"/>
                <w:sz w:val="28"/>
                <w:szCs w:val="28"/>
                <w:shd w:val="clear" w:color="auto" w:fill="FFFFFF"/>
                <w:lang w:val="en-US" w:eastAsia="zh-CN"/>
              </w:rPr>
              <w:t>.在昌吉相邻地州有售后服务机构的</w:t>
            </w:r>
            <w:r>
              <w:rPr>
                <w:rFonts w:hint="eastAsia" w:ascii="宋体" w:hAnsi="宋体" w:cs="宋体"/>
                <w:color w:val="000000"/>
                <w:sz w:val="28"/>
                <w:szCs w:val="28"/>
                <w:shd w:val="clear" w:color="auto" w:fill="FFFFFF"/>
              </w:rPr>
              <w:t>得</w:t>
            </w:r>
            <w:r>
              <w:rPr>
                <w:rFonts w:hint="eastAsia" w:ascii="宋体" w:hAnsi="宋体" w:cs="宋体"/>
                <w:color w:val="000000"/>
                <w:sz w:val="28"/>
                <w:szCs w:val="28"/>
                <w:shd w:val="clear" w:color="auto" w:fill="FFFFFF"/>
                <w:lang w:val="en-US" w:eastAsia="zh-CN"/>
              </w:rPr>
              <w:t>1</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在昌吉本地有服务机构的得2分</w:t>
            </w:r>
            <w:r>
              <w:rPr>
                <w:rFonts w:hint="eastAsia" w:ascii="宋体" w:hAnsi="宋体" w:cs="宋体"/>
                <w:color w:val="000000"/>
                <w:sz w:val="28"/>
                <w:szCs w:val="28"/>
                <w:shd w:val="clear" w:color="auto" w:fill="FFFFFF"/>
              </w:rPr>
              <w:t>。</w:t>
            </w:r>
          </w:p>
          <w:p>
            <w:pPr>
              <w:keepNext w:val="0"/>
              <w:keepLines w:val="0"/>
              <w:pageBreakBefore w:val="0"/>
              <w:widowControl/>
              <w:numPr>
                <w:ilvl w:val="0"/>
                <w:numId w:val="8"/>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提供常用备品备件和消耗品明细及价格清单</w:t>
            </w:r>
            <w:r>
              <w:rPr>
                <w:rFonts w:hint="eastAsia" w:ascii="宋体" w:hAnsi="宋体" w:cs="宋体"/>
                <w:sz w:val="28"/>
                <w:szCs w:val="28"/>
              </w:rPr>
              <w:t>，</w:t>
            </w:r>
            <w:r>
              <w:rPr>
                <w:rFonts w:hint="eastAsia" w:ascii="宋体" w:hAnsi="宋体" w:cs="宋体"/>
                <w:sz w:val="28"/>
                <w:szCs w:val="28"/>
                <w:lang w:val="en-US" w:eastAsia="zh-CN"/>
              </w:rPr>
              <w:t>备件、消耗品价格最低者得1分、次低者得0.5分，其他不得分。</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leftChars="0" w:right="0" w:firstLine="0" w:firstLineChars="0"/>
              <w:rPr>
                <w:rFonts w:hint="default" w:ascii="宋体" w:hAnsi="宋体" w:eastAsia="宋体" w:cs="宋体"/>
                <w:color w:val="000000"/>
                <w:sz w:val="28"/>
                <w:szCs w:val="28"/>
                <w:shd w:val="clear" w:color="auto" w:fill="FFFFFF"/>
                <w:lang w:val="en-US" w:eastAsia="zh-CN"/>
              </w:rPr>
            </w:pPr>
            <w:r>
              <w:rPr>
                <w:rFonts w:hint="eastAsia" w:ascii="宋体" w:hAnsi="宋体" w:cs="宋体"/>
                <w:color w:val="000000"/>
                <w:sz w:val="28"/>
                <w:szCs w:val="28"/>
                <w:shd w:val="clear" w:color="auto" w:fill="FFFFFF"/>
                <w:lang w:val="en-US" w:eastAsia="zh-CN"/>
              </w:rPr>
              <w:t>3、</w:t>
            </w:r>
            <w:r>
              <w:rPr>
                <w:rFonts w:hint="eastAsia" w:ascii="宋体" w:hAnsi="宋体" w:cs="宋体"/>
                <w:color w:val="000000"/>
                <w:sz w:val="28"/>
                <w:szCs w:val="28"/>
                <w:shd w:val="clear" w:color="auto" w:fill="FFFFFF"/>
              </w:rPr>
              <w:t>响应招标文件中售后服务要求</w:t>
            </w:r>
            <w:r>
              <w:rPr>
                <w:rFonts w:hint="eastAsia" w:ascii="宋体" w:hAnsi="宋体" w:cs="宋体"/>
                <w:sz w:val="28"/>
                <w:szCs w:val="28"/>
              </w:rPr>
              <w:t>提供</w:t>
            </w:r>
            <w:r>
              <w:rPr>
                <w:rFonts w:hint="eastAsia" w:ascii="宋体" w:hAnsi="宋体" w:cs="宋体"/>
                <w:sz w:val="28"/>
                <w:szCs w:val="28"/>
                <w:lang w:val="en-US" w:eastAsia="zh-CN"/>
              </w:rPr>
              <w:t>好的</w:t>
            </w:r>
            <w:r>
              <w:rPr>
                <w:rFonts w:hint="eastAsia" w:ascii="宋体" w:hAnsi="宋体" w:cs="宋体"/>
                <w:sz w:val="28"/>
                <w:szCs w:val="28"/>
              </w:rPr>
              <w:t>合理的维护维修服务方案的</w:t>
            </w:r>
            <w:r>
              <w:rPr>
                <w:rFonts w:hint="eastAsia" w:ascii="宋体" w:hAnsi="宋体" w:cs="宋体"/>
                <w:sz w:val="28"/>
                <w:szCs w:val="28"/>
                <w:lang w:val="en-US" w:eastAsia="zh-CN"/>
              </w:rPr>
              <w:t>(质保期，维修响应时间等)</w:t>
            </w:r>
            <w:r>
              <w:rPr>
                <w:rFonts w:hint="eastAsia" w:ascii="宋体" w:hAnsi="宋体" w:cs="宋体"/>
                <w:sz w:val="28"/>
                <w:szCs w:val="28"/>
              </w:rPr>
              <w:t>，得</w:t>
            </w:r>
            <w:r>
              <w:rPr>
                <w:rFonts w:hint="eastAsia" w:ascii="宋体" w:hAnsi="宋体" w:cs="宋体"/>
                <w:sz w:val="28"/>
                <w:szCs w:val="28"/>
                <w:lang w:val="en-US" w:eastAsia="zh-CN"/>
              </w:rPr>
              <w:t>1</w:t>
            </w:r>
            <w:r>
              <w:rPr>
                <w:rFonts w:hint="eastAsia" w:ascii="宋体" w:hAnsi="宋体" w:cs="宋体"/>
                <w:sz w:val="28"/>
                <w:szCs w:val="28"/>
              </w:rPr>
              <w:t>分</w:t>
            </w:r>
            <w:r>
              <w:rPr>
                <w:rFonts w:hint="eastAsia" w:ascii="宋体" w:hAnsi="宋体" w:cs="宋体"/>
                <w:sz w:val="28"/>
                <w:szCs w:val="28"/>
                <w:lang w:eastAsia="zh-CN"/>
              </w:rPr>
              <w:t>，</w:t>
            </w:r>
            <w:r>
              <w:rPr>
                <w:rFonts w:hint="eastAsia" w:ascii="宋体" w:hAnsi="宋体" w:cs="宋体"/>
                <w:sz w:val="28"/>
                <w:szCs w:val="28"/>
              </w:rPr>
              <w:t>不提供不得分。（评审时以提供</w:t>
            </w:r>
            <w:r>
              <w:rPr>
                <w:rFonts w:hint="eastAsia" w:ascii="宋体" w:hAnsi="宋体" w:cs="宋体"/>
                <w:sz w:val="28"/>
                <w:szCs w:val="28"/>
                <w:lang w:val="en-US" w:eastAsia="zh-CN"/>
              </w:rPr>
              <w:t>服务承诺及</w:t>
            </w:r>
            <w:r>
              <w:rPr>
                <w:rFonts w:hint="eastAsia" w:ascii="宋体" w:hAnsi="宋体" w:cs="宋体"/>
                <w:sz w:val="28"/>
                <w:szCs w:val="28"/>
              </w:rPr>
              <w:t>相关证明材料为准）。</w:t>
            </w:r>
            <w:r>
              <w:rPr>
                <w:rFonts w:hint="eastAsia" w:ascii="宋体" w:hAnsi="宋体" w:cs="宋体"/>
                <w:sz w:val="28"/>
                <w:szCs w:val="28"/>
                <w:lang w:val="en-US" w:eastAsia="zh-CN"/>
              </w:rPr>
              <w:t>质保服务期每增加一年加1分，最高加2分。质保期低于招标要求的，每少一年扣2分。</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bCs/>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8" w:type="dxa"/>
            <w:vMerge w:val="restart"/>
            <w:tcBorders>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技术部分</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tc>
        <w:tc>
          <w:tcPr>
            <w:tcW w:w="739" w:type="dxa"/>
            <w:tcBorders>
              <w:top w:val="single" w:color="auto" w:sz="4" w:space="0"/>
              <w:left w:val="single" w:color="auto" w:sz="4" w:space="0"/>
              <w:bottom w:val="single" w:color="auto" w:sz="4" w:space="0"/>
            </w:tcBorders>
            <w:noWrap w:val="0"/>
            <w:vAlign w:val="top"/>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核心参数</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(*号）</w:t>
            </w:r>
          </w:p>
        </w:tc>
        <w:tc>
          <w:tcPr>
            <w:tcW w:w="723" w:type="dxa"/>
            <w:tcBorders>
              <w:top w:val="single" w:color="auto" w:sz="4" w:space="0"/>
              <w:bottom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15</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default" w:ascii="宋体" w:hAnsi="宋体"/>
                <w:sz w:val="28"/>
                <w:szCs w:val="28"/>
                <w:lang w:val="en-US" w:eastAsia="zh-CN"/>
              </w:rPr>
            </w:pPr>
          </w:p>
        </w:tc>
        <w:tc>
          <w:tcPr>
            <w:tcW w:w="7505" w:type="dxa"/>
            <w:tcBorders>
              <w:top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leftChars="0" w:right="0"/>
              <w:rPr>
                <w:rFonts w:hint="default" w:ascii="宋体" w:hAnsi="宋体" w:eastAsia="宋体" w:cs="宋体"/>
                <w:sz w:val="28"/>
                <w:szCs w:val="28"/>
                <w:lang w:val="en-US" w:eastAsia="zh-CN"/>
              </w:rPr>
            </w:pPr>
            <w:r>
              <w:rPr>
                <w:rFonts w:hint="eastAsia" w:ascii="宋体" w:hAnsi="宋体" w:cs="宋体"/>
                <w:color w:val="000000"/>
                <w:sz w:val="28"/>
                <w:szCs w:val="28"/>
                <w:shd w:val="clear" w:color="auto" w:fill="FFFFFF"/>
                <w:lang w:val="en-US" w:eastAsia="zh-CN"/>
              </w:rPr>
              <w:t>关键（核心）技术</w:t>
            </w:r>
            <w:r>
              <w:rPr>
                <w:rFonts w:hint="eastAsia" w:ascii="宋体" w:hAnsi="宋体" w:cs="宋体"/>
                <w:color w:val="000000"/>
                <w:sz w:val="28"/>
                <w:szCs w:val="28"/>
                <w:shd w:val="clear" w:color="auto" w:fill="FFFFFF"/>
              </w:rPr>
              <w:t>参数</w:t>
            </w:r>
            <w:r>
              <w:rPr>
                <w:rFonts w:hint="eastAsia" w:ascii="宋体" w:hAnsi="宋体" w:cs="宋体"/>
                <w:color w:val="000000"/>
                <w:sz w:val="28"/>
                <w:szCs w:val="28"/>
                <w:shd w:val="clear" w:color="auto" w:fill="FFFFFF"/>
                <w:lang w:val="en-US" w:eastAsia="zh-CN"/>
              </w:rPr>
              <w:t>不完全满足不得</w:t>
            </w:r>
            <w:r>
              <w:rPr>
                <w:rFonts w:hint="eastAsia" w:ascii="宋体" w:hAnsi="宋体" w:cs="宋体"/>
                <w:color w:val="000000"/>
                <w:sz w:val="28"/>
                <w:szCs w:val="28"/>
                <w:shd w:val="clear" w:color="auto" w:fill="FFFFFF"/>
              </w:rPr>
              <w:t>分</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参数完全满足得15分。</w:t>
            </w:r>
          </w:p>
        </w:tc>
        <w:tc>
          <w:tcPr>
            <w:tcW w:w="780" w:type="dxa"/>
            <w:tcBorders>
              <w:left w:val="single" w:color="auto" w:sz="4" w:space="0"/>
            </w:tcBorders>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678" w:type="dxa"/>
            <w:vMerge w:val="continue"/>
            <w:tcBorders>
              <w:righ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tc>
        <w:tc>
          <w:tcPr>
            <w:tcW w:w="739" w:type="dxa"/>
            <w:tcBorders>
              <w:top w:val="single" w:color="auto" w:sz="4" w:space="0"/>
              <w:left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其他技术指标</w:t>
            </w:r>
          </w:p>
        </w:tc>
        <w:tc>
          <w:tcPr>
            <w:tcW w:w="723" w:type="dxa"/>
            <w:tcBorders>
              <w:top w:val="single" w:color="auto" w:sz="4" w:space="0"/>
            </w:tcBorders>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13"/>
                <w:szCs w:val="13"/>
                <w:lang w:val="en-US" w:eastAsia="zh-CN"/>
              </w:rPr>
            </w:pPr>
            <w:r>
              <w:rPr>
                <w:rFonts w:hint="eastAsia" w:ascii="宋体" w:hAnsi="宋体"/>
                <w:sz w:val="28"/>
                <w:szCs w:val="28"/>
                <w:lang w:val="en-US" w:eastAsia="zh-CN"/>
              </w:rPr>
              <w:t>30</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default" w:ascii="宋体" w:hAnsi="宋体"/>
                <w:sz w:val="28"/>
                <w:szCs w:val="28"/>
                <w:lang w:val="en-US" w:eastAsia="zh-CN"/>
              </w:rPr>
            </w:pPr>
          </w:p>
        </w:tc>
        <w:tc>
          <w:tcPr>
            <w:tcW w:w="7505" w:type="dxa"/>
            <w:tcBorders>
              <w:top w:val="single" w:color="auto" w:sz="4" w:space="0"/>
            </w:tcBorders>
            <w:noWrap w:val="0"/>
            <w:vAlign w:val="center"/>
          </w:tcPr>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sz w:val="28"/>
                <w:szCs w:val="28"/>
              </w:rPr>
              <w:t>1</w:t>
            </w:r>
            <w:r>
              <w:rPr>
                <w:rFonts w:hint="eastAsia" w:ascii="宋体" w:hAnsi="宋体" w:cs="宋体"/>
                <w:color w:val="000000"/>
                <w:sz w:val="28"/>
                <w:szCs w:val="28"/>
                <w:shd w:val="clear" w:color="auto" w:fill="FFFFFF"/>
              </w:rPr>
              <w:t>、投标产品的</w:t>
            </w:r>
            <w:r>
              <w:rPr>
                <w:rFonts w:hint="eastAsia" w:ascii="宋体" w:hAnsi="宋体" w:cs="宋体"/>
                <w:color w:val="000000"/>
                <w:sz w:val="28"/>
                <w:szCs w:val="28"/>
                <w:shd w:val="clear" w:color="auto" w:fill="FFFFFF"/>
                <w:lang w:val="en-US" w:eastAsia="zh-CN"/>
              </w:rPr>
              <w:t>一般</w:t>
            </w:r>
            <w:r>
              <w:rPr>
                <w:rFonts w:hint="eastAsia" w:ascii="宋体" w:hAnsi="宋体" w:cs="宋体"/>
                <w:color w:val="000000"/>
                <w:sz w:val="28"/>
                <w:szCs w:val="28"/>
                <w:shd w:val="clear" w:color="auto" w:fill="FFFFFF"/>
              </w:rPr>
              <w:t>技术参数全部满足招标文件要求的得</w:t>
            </w:r>
            <w:r>
              <w:rPr>
                <w:rFonts w:hint="eastAsia" w:ascii="宋体" w:hAnsi="宋体" w:cs="宋体"/>
                <w:color w:val="000000"/>
                <w:sz w:val="28"/>
                <w:szCs w:val="28"/>
                <w:shd w:val="clear" w:color="auto" w:fill="FFFFFF"/>
                <w:lang w:val="en-US" w:eastAsia="zh-CN"/>
              </w:rPr>
              <w:t>20</w:t>
            </w:r>
            <w:r>
              <w:rPr>
                <w:rFonts w:hint="eastAsia" w:ascii="宋体" w:hAnsi="宋体" w:cs="宋体"/>
                <w:color w:val="000000"/>
                <w:sz w:val="28"/>
                <w:szCs w:val="28"/>
                <w:shd w:val="clear" w:color="auto" w:fill="FFFFFF"/>
              </w:rPr>
              <w:t>分；由专家评审，逐条确定是否达到技术参数要求，</w:t>
            </w:r>
            <w:r>
              <w:rPr>
                <w:rFonts w:hint="eastAsia" w:ascii="宋体" w:hAnsi="宋体" w:cs="宋体"/>
                <w:color w:val="000000"/>
                <w:sz w:val="28"/>
                <w:szCs w:val="28"/>
                <w:shd w:val="clear" w:color="auto" w:fill="FFFFFF"/>
                <w:lang w:val="en-US" w:eastAsia="zh-CN"/>
              </w:rPr>
              <w:t>参数</w:t>
            </w:r>
            <w:r>
              <w:rPr>
                <w:rFonts w:hint="eastAsia" w:ascii="宋体" w:hAnsi="宋体" w:cs="宋体"/>
                <w:color w:val="000000"/>
                <w:sz w:val="28"/>
                <w:szCs w:val="28"/>
                <w:shd w:val="clear" w:color="auto" w:fill="FFFFFF"/>
              </w:rPr>
              <w:t>一项</w:t>
            </w:r>
            <w:r>
              <w:rPr>
                <w:rFonts w:hint="eastAsia" w:ascii="宋体" w:hAnsi="宋体" w:cs="宋体"/>
                <w:color w:val="000000"/>
                <w:sz w:val="28"/>
                <w:szCs w:val="28"/>
                <w:shd w:val="clear" w:color="auto" w:fill="FFFFFF"/>
                <w:lang w:val="en-US" w:eastAsia="zh-CN"/>
              </w:rPr>
              <w:t>负偏离</w:t>
            </w:r>
            <w:r>
              <w:rPr>
                <w:rFonts w:hint="eastAsia" w:ascii="宋体" w:hAnsi="宋体" w:cs="宋体"/>
                <w:color w:val="000000"/>
                <w:sz w:val="28"/>
                <w:szCs w:val="28"/>
                <w:shd w:val="clear" w:color="auto" w:fill="FFFFFF"/>
              </w:rPr>
              <w:t>扣</w:t>
            </w:r>
            <w:r>
              <w:rPr>
                <w:rFonts w:hint="eastAsia" w:ascii="宋体" w:hAnsi="宋体" w:cs="宋体"/>
                <w:color w:val="000000"/>
                <w:sz w:val="28"/>
                <w:szCs w:val="28"/>
                <w:shd w:val="clear" w:color="auto" w:fill="FFFFFF"/>
                <w:lang w:val="en-US" w:eastAsia="zh-CN"/>
              </w:rPr>
              <w:t>2</w:t>
            </w:r>
            <w:r>
              <w:rPr>
                <w:rFonts w:hint="eastAsia" w:ascii="宋体" w:hAnsi="宋体" w:cs="宋体"/>
                <w:color w:val="000000"/>
                <w:sz w:val="28"/>
                <w:szCs w:val="28"/>
                <w:shd w:val="clear" w:color="auto" w:fill="FFFFFF"/>
              </w:rPr>
              <w:t>分扣完为止。</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eastAsia" w:ascii="宋体" w:hAnsi="宋体" w:cs="宋体"/>
                <w:color w:val="000000"/>
                <w:sz w:val="28"/>
                <w:szCs w:val="28"/>
                <w:shd w:val="clear" w:color="auto" w:fill="FFFFFF"/>
              </w:rPr>
            </w:pPr>
            <w:r>
              <w:rPr>
                <w:rFonts w:hint="eastAsia" w:ascii="宋体" w:hAnsi="宋体" w:cs="宋体"/>
                <w:color w:val="000000"/>
                <w:sz w:val="28"/>
                <w:szCs w:val="28"/>
                <w:shd w:val="clear" w:color="auto" w:fill="FFFFFF"/>
              </w:rPr>
              <w:t>2、</w:t>
            </w:r>
            <w:r>
              <w:rPr>
                <w:rFonts w:hint="eastAsia" w:ascii="宋体" w:hAnsi="宋体" w:cs="宋体"/>
                <w:color w:val="000000"/>
                <w:sz w:val="28"/>
                <w:szCs w:val="28"/>
                <w:shd w:val="clear" w:color="auto" w:fill="FFFFFF"/>
                <w:lang w:val="en-US" w:eastAsia="zh-CN"/>
              </w:rPr>
              <w:t>投标产品鼓励先进性，所提供产品</w:t>
            </w:r>
            <w:r>
              <w:rPr>
                <w:rFonts w:hint="eastAsia" w:ascii="宋体" w:hAnsi="宋体" w:cs="宋体"/>
                <w:color w:val="000000"/>
                <w:sz w:val="28"/>
                <w:szCs w:val="28"/>
                <w:shd w:val="clear" w:color="auto" w:fill="FFFFFF"/>
              </w:rPr>
              <w:t>技术指标和性能</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影响产品质量</w:t>
            </w:r>
            <w:r>
              <w:rPr>
                <w:rFonts w:hint="eastAsia" w:ascii="宋体" w:hAnsi="宋体" w:cs="宋体"/>
                <w:color w:val="000000"/>
                <w:sz w:val="28"/>
                <w:szCs w:val="28"/>
                <w:shd w:val="clear" w:color="auto" w:fill="FFFFFF"/>
                <w:lang w:eastAsia="zh-CN"/>
              </w:rPr>
              <w:t>实质性</w:t>
            </w:r>
            <w:r>
              <w:rPr>
                <w:rFonts w:hint="eastAsia" w:ascii="宋体" w:hAnsi="宋体" w:cs="宋体"/>
                <w:color w:val="000000"/>
                <w:sz w:val="28"/>
                <w:szCs w:val="28"/>
                <w:shd w:val="clear" w:color="auto" w:fill="FFFFFF"/>
                <w:lang w:val="en-US" w:eastAsia="zh-CN"/>
              </w:rPr>
              <w:t>参数</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lang w:val="en-US" w:eastAsia="zh-CN"/>
              </w:rPr>
              <w:t>包括核心参数</w:t>
            </w:r>
            <w:r>
              <w:rPr>
                <w:rFonts w:hint="eastAsia" w:ascii="宋体" w:hAnsi="宋体" w:cs="宋体"/>
                <w:color w:val="000000"/>
                <w:sz w:val="28"/>
                <w:szCs w:val="28"/>
                <w:shd w:val="clear" w:color="auto" w:fill="FFFFFF"/>
                <w:lang w:eastAsia="zh-CN"/>
              </w:rPr>
              <w:t>）</w:t>
            </w:r>
            <w:r>
              <w:rPr>
                <w:rFonts w:hint="eastAsia" w:ascii="宋体" w:hAnsi="宋体" w:cs="宋体"/>
                <w:color w:val="000000"/>
                <w:sz w:val="28"/>
                <w:szCs w:val="28"/>
                <w:shd w:val="clear" w:color="auto" w:fill="FFFFFF"/>
              </w:rPr>
              <w:t>高于招标文件中技术参数和性能的可加分，每一项</w:t>
            </w:r>
            <w:r>
              <w:rPr>
                <w:rFonts w:hint="eastAsia" w:ascii="宋体" w:hAnsi="宋体" w:cs="宋体"/>
                <w:color w:val="000000"/>
                <w:sz w:val="28"/>
                <w:szCs w:val="28"/>
                <w:shd w:val="clear" w:color="auto" w:fill="FFFFFF"/>
                <w:lang w:val="en-US" w:eastAsia="zh-CN"/>
              </w:rPr>
              <w:t>正偏离</w:t>
            </w:r>
            <w:r>
              <w:rPr>
                <w:rFonts w:hint="eastAsia" w:ascii="宋体" w:hAnsi="宋体" w:cs="宋体"/>
                <w:color w:val="000000"/>
                <w:sz w:val="28"/>
                <w:szCs w:val="28"/>
                <w:shd w:val="clear" w:color="auto" w:fill="FFFFFF"/>
              </w:rPr>
              <w:t>加</w:t>
            </w:r>
            <w:r>
              <w:rPr>
                <w:rFonts w:hint="eastAsia" w:ascii="宋体" w:hAnsi="宋体" w:cs="宋体"/>
                <w:color w:val="000000"/>
                <w:sz w:val="28"/>
                <w:szCs w:val="28"/>
                <w:shd w:val="clear" w:color="auto" w:fill="FFFFFF"/>
                <w:lang w:val="en-US" w:eastAsia="zh-CN"/>
              </w:rPr>
              <w:t>2</w:t>
            </w:r>
            <w:r>
              <w:rPr>
                <w:rFonts w:hint="eastAsia" w:ascii="宋体" w:hAnsi="宋体" w:cs="宋体"/>
                <w:color w:val="000000"/>
                <w:sz w:val="28"/>
                <w:szCs w:val="28"/>
                <w:shd w:val="clear" w:color="auto" w:fill="FFFFFF"/>
              </w:rPr>
              <w:t>分，最多加</w:t>
            </w:r>
            <w:r>
              <w:rPr>
                <w:rFonts w:hint="eastAsia" w:ascii="宋体" w:hAnsi="宋体" w:cs="宋体"/>
                <w:color w:val="000000"/>
                <w:sz w:val="28"/>
                <w:szCs w:val="28"/>
                <w:shd w:val="clear" w:color="auto" w:fill="FFFFFF"/>
                <w:lang w:val="en-US" w:eastAsia="zh-CN"/>
              </w:rPr>
              <w:t>分不超过10</w:t>
            </w:r>
            <w:r>
              <w:rPr>
                <w:rFonts w:hint="eastAsia" w:ascii="宋体" w:hAnsi="宋体" w:cs="宋体"/>
                <w:color w:val="000000"/>
                <w:sz w:val="28"/>
                <w:szCs w:val="28"/>
                <w:shd w:val="clear" w:color="auto" w:fill="FFFFFF"/>
              </w:rPr>
              <w:t>分。</w:t>
            </w:r>
          </w:p>
          <w:p>
            <w:pPr>
              <w:keepNext w:val="0"/>
              <w:keepLines w:val="0"/>
              <w:pageBreakBefore w:val="0"/>
              <w:widowControl/>
              <w:numPr>
                <w:ilvl w:val="0"/>
                <w:numId w:val="0"/>
              </w:numPr>
              <w:suppressLineNumbers w:val="0"/>
              <w:shd w:val="solid" w:color="FFFFFF" w:fill="auto"/>
              <w:kinsoku/>
              <w:wordWrap/>
              <w:overflowPunct/>
              <w:topLinePunct w:val="0"/>
              <w:autoSpaceDE/>
              <w:autoSpaceDN w:val="0"/>
              <w:bidi w:val="0"/>
              <w:adjustRightInd/>
              <w:snapToGrid/>
              <w:spacing w:before="0" w:beforeAutospacing="0" w:after="0" w:afterAutospacing="0" w:line="400" w:lineRule="exact"/>
              <w:ind w:left="0" w:right="0"/>
              <w:jc w:val="left"/>
              <w:textAlignment w:val="center"/>
              <w:rPr>
                <w:rFonts w:hint="default" w:eastAsia="宋体"/>
                <w:sz w:val="28"/>
                <w:szCs w:val="28"/>
                <w:lang w:val="en-US" w:eastAsia="zh-CN"/>
              </w:rPr>
            </w:pPr>
            <w:r>
              <w:rPr>
                <w:rFonts w:hint="eastAsia" w:ascii="宋体" w:hAnsi="宋体" w:cs="宋体"/>
                <w:sz w:val="28"/>
                <w:szCs w:val="28"/>
              </w:rPr>
              <w:t>（评审时</w:t>
            </w:r>
            <w:r>
              <w:rPr>
                <w:rFonts w:hint="eastAsia" w:ascii="宋体" w:hAnsi="宋体" w:cs="宋体"/>
                <w:color w:val="000000"/>
                <w:sz w:val="28"/>
                <w:szCs w:val="28"/>
                <w:shd w:val="clear" w:color="auto" w:fill="FFFFFF"/>
                <w:lang w:val="en-US" w:eastAsia="zh-CN"/>
              </w:rPr>
              <w:t>所提供产品的技术参数以参数偏离表对应技术检验报告或第三方技术支持资料为准，未提供或者不能验证相关参数的，视为负偏离，按上述第一条标准扣分</w:t>
            </w:r>
            <w:r>
              <w:rPr>
                <w:rFonts w:hint="eastAsia" w:ascii="宋体" w:hAnsi="宋体" w:cs="宋体"/>
                <w:sz w:val="28"/>
                <w:szCs w:val="28"/>
              </w:rPr>
              <w:t>）</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678" w:type="dxa"/>
            <w:vMerge w:val="continue"/>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p>
        </w:tc>
        <w:tc>
          <w:tcPr>
            <w:tcW w:w="739"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安装技术水平</w:t>
            </w:r>
          </w:p>
        </w:tc>
        <w:tc>
          <w:tcPr>
            <w:tcW w:w="723"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3</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cs="宋体"/>
                <w:sz w:val="28"/>
                <w:szCs w:val="28"/>
              </w:rPr>
            </w:pPr>
            <w:r>
              <w:rPr>
                <w:rFonts w:hint="eastAsia" w:ascii="宋体" w:hAnsi="宋体"/>
                <w:sz w:val="28"/>
                <w:szCs w:val="28"/>
                <w:lang w:val="en-US" w:eastAsia="zh-CN"/>
              </w:rPr>
              <w:t>疆内有专门联络员（名单、缴纳社保证明）得0.5分，</w:t>
            </w:r>
            <w:r>
              <w:rPr>
                <w:rFonts w:hint="eastAsia" w:ascii="宋体" w:hAnsi="宋体"/>
                <w:sz w:val="28"/>
                <w:szCs w:val="28"/>
              </w:rPr>
              <w:t>配备</w:t>
            </w:r>
            <w:r>
              <w:rPr>
                <w:rFonts w:hint="eastAsia" w:ascii="宋体" w:hAnsi="宋体"/>
                <w:sz w:val="28"/>
                <w:szCs w:val="28"/>
                <w:lang w:val="en-US" w:eastAsia="zh-CN"/>
              </w:rPr>
              <w:t>2名以上</w:t>
            </w:r>
            <w:r>
              <w:rPr>
                <w:rFonts w:hint="eastAsia" w:ascii="宋体" w:hAnsi="宋体"/>
                <w:sz w:val="28"/>
                <w:szCs w:val="28"/>
              </w:rPr>
              <w:t>安装技术人员，</w:t>
            </w:r>
            <w:r>
              <w:rPr>
                <w:rFonts w:hint="eastAsia" w:ascii="宋体" w:hAnsi="宋体"/>
                <w:sz w:val="28"/>
                <w:szCs w:val="28"/>
                <w:lang w:val="en-US" w:eastAsia="zh-CN"/>
              </w:rPr>
              <w:t>得1分。设备安装</w:t>
            </w:r>
            <w:r>
              <w:rPr>
                <w:rFonts w:hint="eastAsia" w:ascii="宋体" w:hAnsi="宋体"/>
                <w:sz w:val="28"/>
                <w:szCs w:val="28"/>
              </w:rPr>
              <w:t>技术</w:t>
            </w:r>
            <w:r>
              <w:rPr>
                <w:rFonts w:hint="eastAsia" w:ascii="宋体" w:hAnsi="宋体"/>
                <w:sz w:val="28"/>
                <w:szCs w:val="28"/>
                <w:lang w:val="en-US" w:eastAsia="zh-CN"/>
              </w:rPr>
              <w:t>负责人有相应安装</w:t>
            </w:r>
            <w:r>
              <w:rPr>
                <w:rFonts w:hint="eastAsia" w:ascii="宋体" w:hAnsi="宋体"/>
                <w:sz w:val="28"/>
                <w:szCs w:val="28"/>
              </w:rPr>
              <w:t>经验</w:t>
            </w:r>
            <w:r>
              <w:rPr>
                <w:rFonts w:hint="eastAsia" w:ascii="宋体" w:hAnsi="宋体"/>
                <w:sz w:val="28"/>
                <w:szCs w:val="28"/>
                <w:lang w:eastAsia="zh-CN"/>
              </w:rPr>
              <w:t>（</w:t>
            </w:r>
            <w:r>
              <w:rPr>
                <w:rFonts w:hint="eastAsia" w:ascii="宋体" w:hAnsi="宋体"/>
                <w:sz w:val="28"/>
                <w:szCs w:val="28"/>
                <w:lang w:val="en-US" w:eastAsia="zh-CN"/>
              </w:rPr>
              <w:t>提供业绩证明</w:t>
            </w:r>
            <w:r>
              <w:rPr>
                <w:rFonts w:hint="eastAsia" w:ascii="宋体" w:hAnsi="宋体"/>
                <w:sz w:val="28"/>
                <w:szCs w:val="28"/>
                <w:lang w:eastAsia="zh-CN"/>
              </w:rPr>
              <w:t>）</w:t>
            </w:r>
            <w:r>
              <w:rPr>
                <w:rFonts w:hint="eastAsia" w:ascii="宋体" w:hAnsi="宋体"/>
                <w:sz w:val="28"/>
                <w:szCs w:val="28"/>
                <w:lang w:val="en-US" w:eastAsia="zh-CN"/>
              </w:rPr>
              <w:t>得0.5分</w:t>
            </w:r>
            <w:r>
              <w:rPr>
                <w:rFonts w:hint="eastAsia" w:ascii="宋体" w:hAnsi="宋体"/>
                <w:sz w:val="28"/>
                <w:szCs w:val="28"/>
                <w:lang w:eastAsia="zh-CN"/>
              </w:rPr>
              <w:t>。</w:t>
            </w:r>
            <w:r>
              <w:rPr>
                <w:rFonts w:hint="eastAsia" w:ascii="宋体" w:hAnsi="宋体"/>
                <w:sz w:val="28"/>
                <w:szCs w:val="28"/>
              </w:rPr>
              <w:t>对仪器设备的安装调试和使用操作</w:t>
            </w:r>
            <w:r>
              <w:rPr>
                <w:rFonts w:hint="eastAsia" w:ascii="宋体" w:hAnsi="宋体"/>
                <w:sz w:val="28"/>
                <w:szCs w:val="28"/>
                <w:lang w:val="en-US" w:eastAsia="zh-CN"/>
              </w:rPr>
              <w:t>有</w:t>
            </w:r>
            <w:r>
              <w:rPr>
                <w:rFonts w:hint="eastAsia" w:ascii="宋体" w:hAnsi="宋体"/>
                <w:sz w:val="28"/>
                <w:szCs w:val="28"/>
              </w:rPr>
              <w:t>培训方案</w:t>
            </w:r>
            <w:r>
              <w:rPr>
                <w:rFonts w:hint="eastAsia" w:ascii="宋体" w:hAnsi="宋体"/>
                <w:sz w:val="28"/>
                <w:szCs w:val="28"/>
                <w:lang w:eastAsia="zh-CN"/>
              </w:rPr>
              <w:t>，</w:t>
            </w:r>
            <w:r>
              <w:rPr>
                <w:rFonts w:hint="eastAsia" w:ascii="宋体" w:hAnsi="宋体"/>
                <w:sz w:val="28"/>
                <w:szCs w:val="28"/>
                <w:lang w:val="en-US" w:eastAsia="zh-CN"/>
              </w:rPr>
              <w:t>方案合理得1分。一般得0.5分</w:t>
            </w:r>
            <w:r>
              <w:rPr>
                <w:rFonts w:hint="eastAsia" w:ascii="宋体" w:hAnsi="宋体"/>
                <w:sz w:val="28"/>
                <w:szCs w:val="28"/>
              </w:rPr>
              <w:t>。</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6" w:hRule="atLeast"/>
        </w:trPr>
        <w:tc>
          <w:tcPr>
            <w:tcW w:w="678"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ascii="宋体" w:hAnsi="宋体"/>
                <w:sz w:val="28"/>
                <w:szCs w:val="28"/>
                <w:lang w:val="en-US" w:eastAsia="zh-CN"/>
              </w:rPr>
              <w:t>其他</w:t>
            </w:r>
          </w:p>
        </w:tc>
        <w:tc>
          <w:tcPr>
            <w:tcW w:w="1462" w:type="dxa"/>
            <w:gridSpan w:val="2"/>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default" w:ascii="宋体" w:hAnsi="宋体"/>
                <w:sz w:val="28"/>
                <w:szCs w:val="28"/>
                <w:lang w:val="en-US" w:eastAsia="zh-CN"/>
              </w:rPr>
            </w:pPr>
            <w:r>
              <w:rPr>
                <w:rFonts w:hint="eastAsia" w:ascii="宋体" w:hAnsi="宋体"/>
                <w:sz w:val="28"/>
                <w:szCs w:val="28"/>
                <w:lang w:val="en-US" w:eastAsia="zh-CN"/>
              </w:rPr>
              <w:t>加减分项</w:t>
            </w:r>
          </w:p>
        </w:tc>
        <w:tc>
          <w:tcPr>
            <w:tcW w:w="7505" w:type="dxa"/>
            <w:noWrap w:val="0"/>
            <w:vAlign w:val="center"/>
          </w:tcPr>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eastAsia" w:ascii="宋体" w:hAnsi="宋体"/>
                <w:sz w:val="28"/>
                <w:szCs w:val="28"/>
                <w:lang w:val="en-US" w:eastAsia="zh-CN"/>
              </w:rPr>
            </w:pPr>
            <w:r>
              <w:rPr>
                <w:rFonts w:hint="eastAsia"/>
                <w:lang w:val="en-US" w:eastAsia="zh-CN"/>
              </w:rPr>
              <w:t>1</w:t>
            </w:r>
            <w:r>
              <w:rPr>
                <w:rFonts w:hint="eastAsia" w:ascii="宋体" w:hAnsi="宋体"/>
                <w:sz w:val="28"/>
                <w:szCs w:val="28"/>
                <w:lang w:val="en-US" w:eastAsia="zh-CN"/>
              </w:rPr>
              <w:t>、对中小微企业（含监狱企业、残疾人福利企业）产品的价格给予10%的扣除，用扣除后的价格参与评标。（持“中小企业声明函”和政府相关部门认定文件认定）</w:t>
            </w:r>
          </w:p>
          <w:p>
            <w:pPr>
              <w:keepNext w:val="0"/>
              <w:keepLines w:val="0"/>
              <w:pageBreakBefore w:val="0"/>
              <w:widowControl/>
              <w:numPr>
                <w:ilvl w:val="0"/>
                <w:numId w:val="0"/>
              </w:numPr>
              <w:suppressLineNumbers w:val="0"/>
              <w:kinsoku/>
              <w:wordWrap/>
              <w:overflowPunct/>
              <w:topLinePunct w:val="0"/>
              <w:autoSpaceDE/>
              <w:bidi w:val="0"/>
              <w:adjustRightInd/>
              <w:snapToGrid/>
              <w:spacing w:before="0" w:beforeAutospacing="0" w:after="0" w:afterAutospacing="0" w:line="400" w:lineRule="exact"/>
              <w:ind w:left="0" w:right="0"/>
              <w:jc w:val="left"/>
              <w:textAlignment w:val="center"/>
              <w:rPr>
                <w:rFonts w:hint="default"/>
                <w:lang w:val="en-US" w:eastAsia="zh-CN"/>
              </w:rPr>
            </w:pPr>
            <w:r>
              <w:rPr>
                <w:rFonts w:hint="eastAsia" w:ascii="宋体" w:hAnsi="宋体"/>
                <w:sz w:val="28"/>
                <w:szCs w:val="28"/>
                <w:lang w:val="en-US" w:eastAsia="zh-CN"/>
              </w:rPr>
              <w:t>2、按其他规定、不良行为需要加分、减分的。</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2140" w:type="dxa"/>
            <w:gridSpan w:val="3"/>
            <w:noWrap w:val="0"/>
            <w:vAlign w:val="center"/>
          </w:tcPr>
          <w:p>
            <w:pPr>
              <w:keepNext w:val="0"/>
              <w:keepLines w:val="0"/>
              <w:suppressLineNumbers w:val="0"/>
              <w:spacing w:before="0" w:beforeAutospacing="0" w:after="0" w:afterAutospacing="0" w:line="0" w:lineRule="atLeast"/>
              <w:ind w:left="0" w:right="0"/>
              <w:jc w:val="center"/>
              <w:rPr>
                <w:rFonts w:hint="eastAsia" w:ascii="宋体" w:hAnsi="宋体" w:cs="宋体"/>
                <w:sz w:val="24"/>
                <w:szCs w:val="24"/>
              </w:rPr>
            </w:pPr>
            <w:r>
              <w:rPr>
                <w:rFonts w:hint="eastAsia" w:ascii="黑体" w:hAnsi="黑体" w:eastAsia="黑体" w:cs="黑体"/>
                <w:sz w:val="24"/>
                <w:szCs w:val="24"/>
              </w:rPr>
              <w:t>总得分</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eastAsia" w:ascii="宋体" w:hAnsi="宋体" w:cs="宋体"/>
                <w:bCs/>
                <w:kern w:val="0"/>
                <w:sz w:val="28"/>
                <w:szCs w:val="28"/>
              </w:rPr>
            </w:pPr>
            <w:r>
              <w:rPr>
                <w:rFonts w:hint="eastAsia" w:ascii="宋体" w:hAnsi="宋体" w:cs="宋体"/>
                <w:color w:val="000000"/>
                <w:sz w:val="28"/>
                <w:szCs w:val="28"/>
              </w:rPr>
              <w:t>技术参数中标注“*”或“☆”号的为</w:t>
            </w:r>
            <w:r>
              <w:rPr>
                <w:rFonts w:hint="eastAsia" w:ascii="宋体" w:hAnsi="宋体" w:cs="宋体"/>
                <w:color w:val="000000"/>
                <w:sz w:val="28"/>
                <w:szCs w:val="28"/>
                <w:lang w:val="en-US" w:eastAsia="zh-CN"/>
              </w:rPr>
              <w:t>关键（核心）</w:t>
            </w:r>
            <w:r>
              <w:rPr>
                <w:rFonts w:hint="eastAsia" w:ascii="宋体" w:hAnsi="宋体" w:cs="宋体"/>
                <w:color w:val="000000"/>
                <w:sz w:val="28"/>
                <w:szCs w:val="28"/>
              </w:rPr>
              <w:t>参数</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140" w:type="dxa"/>
            <w:gridSpan w:val="3"/>
            <w:noWrap w:val="0"/>
            <w:vAlign w:val="center"/>
          </w:tcPr>
          <w:p>
            <w:pPr>
              <w:keepNext w:val="0"/>
              <w:keepLines w:val="0"/>
              <w:suppressLineNumbers w:val="0"/>
              <w:spacing w:before="0" w:beforeAutospacing="0" w:after="0" w:afterAutospacing="0" w:line="0" w:lineRule="atLeast"/>
              <w:ind w:left="0" w:leftChars="0" w:right="0" w:rightChars="0"/>
              <w:jc w:val="center"/>
              <w:rPr>
                <w:rFonts w:hint="eastAsia" w:ascii="黑体" w:hAnsi="黑体" w:eastAsia="黑体" w:cs="黑体"/>
                <w:color w:val="auto"/>
                <w:sz w:val="24"/>
                <w:szCs w:val="24"/>
              </w:rPr>
            </w:pPr>
            <w:r>
              <w:rPr>
                <w:rFonts w:hint="eastAsia" w:ascii="黑体" w:hAnsi="黑体" w:eastAsia="黑体" w:cs="黑体"/>
                <w:color w:val="auto"/>
                <w:sz w:val="24"/>
                <w:szCs w:val="24"/>
                <w:lang w:val="en-US" w:eastAsia="zh-CN"/>
              </w:rPr>
              <w:t>注：</w:t>
            </w:r>
          </w:p>
        </w:tc>
        <w:tc>
          <w:tcPr>
            <w:tcW w:w="7505" w:type="dxa"/>
            <w:noWrap w:val="0"/>
            <w:vAlign w:val="center"/>
          </w:tcPr>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right="0"/>
              <w:rPr>
                <w:rFonts w:hint="eastAsia" w:ascii="宋体" w:hAnsi="宋体" w:cs="宋体"/>
                <w:b/>
                <w:bCs/>
                <w:color w:val="auto"/>
                <w:sz w:val="28"/>
                <w:szCs w:val="28"/>
                <w:lang w:eastAsia="zh-CN"/>
              </w:rPr>
            </w:pPr>
            <w:r>
              <w:rPr>
                <w:rFonts w:hint="eastAsia" w:ascii="宋体" w:hAnsi="宋体" w:cs="宋体"/>
                <w:b/>
                <w:bCs/>
                <w:color w:val="auto"/>
                <w:sz w:val="28"/>
                <w:szCs w:val="28"/>
                <w:lang w:eastAsia="zh-CN"/>
              </w:rPr>
              <w:t>对于多个投标人提供同一制造商生产的货物的处理</w:t>
            </w:r>
          </w:p>
          <w:p>
            <w:pPr>
              <w:keepNext w:val="0"/>
              <w:keepLines w:val="0"/>
              <w:pageBreakBefore w:val="0"/>
              <w:widowControl/>
              <w:suppressLineNumbers w:val="0"/>
              <w:kinsoku/>
              <w:wordWrap/>
              <w:overflowPunct/>
              <w:topLinePunct w:val="0"/>
              <w:autoSpaceDE/>
              <w:bidi w:val="0"/>
              <w:adjustRightInd/>
              <w:snapToGrid/>
              <w:spacing w:before="0" w:beforeAutospacing="0" w:after="0" w:afterAutospacing="0" w:line="400" w:lineRule="exact"/>
              <w:ind w:left="0" w:leftChars="0" w:right="0" w:rightChars="0"/>
              <w:rPr>
                <w:rFonts w:hint="eastAsia" w:ascii="宋体" w:hAnsi="宋体" w:cs="宋体"/>
                <w:color w:val="auto"/>
                <w:sz w:val="28"/>
                <w:szCs w:val="28"/>
              </w:rPr>
            </w:pPr>
            <w:r>
              <w:rPr>
                <w:rFonts w:hint="eastAsia" w:ascii="宋体" w:hAnsi="宋体" w:cs="宋体"/>
                <w:b/>
                <w:bCs/>
                <w:color w:val="auto"/>
                <w:sz w:val="28"/>
                <w:szCs w:val="28"/>
                <w:lang w:eastAsia="zh-CN"/>
              </w:rPr>
              <w:t>如果多个投标人提供的一个或多个货物（仅指货物本体）是同一制造商生产的，那么评审后这些投标人中得分最高的投标人才有可能获得被推荐为中标候选人的资格，其他投标人即使得分排序靠前也不能获得被推荐为中标候选人。如果最高评审得分相同，那么评标委员会将按照随机抽取方式确定这个投标人。</w:t>
            </w:r>
          </w:p>
        </w:tc>
        <w:tc>
          <w:tcPr>
            <w:tcW w:w="780" w:type="dxa"/>
            <w:noWrap w:val="0"/>
            <w:vAlign w:val="center"/>
          </w:tcPr>
          <w:p>
            <w:pPr>
              <w:keepNext w:val="0"/>
              <w:keepLines w:val="0"/>
              <w:suppressLineNumbers w:val="0"/>
              <w:spacing w:before="0" w:beforeAutospacing="0" w:after="0" w:afterAutospacing="0" w:line="0" w:lineRule="atLeast"/>
              <w:ind w:left="0" w:right="0"/>
              <w:rPr>
                <w:rFonts w:hint="eastAsia" w:ascii="宋体" w:hAnsi="宋体" w:cs="宋体"/>
                <w:sz w:val="24"/>
                <w:szCs w:val="24"/>
              </w:rPr>
            </w:pPr>
          </w:p>
        </w:tc>
      </w:tr>
    </w:tbl>
    <w:p>
      <w:pPr>
        <w:rPr>
          <w:rFonts w:hint="eastAsia" w:ascii="仿宋" w:hAnsi="仿宋" w:eastAsia="仿宋" w:cs="仿宋"/>
          <w:b/>
          <w:bCs/>
          <w:sz w:val="24"/>
          <w:szCs w:val="24"/>
        </w:rPr>
      </w:pP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2.3  评标程序</w:t>
      </w:r>
    </w:p>
    <w:p>
      <w:pPr>
        <w:ind w:firstLine="482" w:firstLineChars="200"/>
        <w:rPr>
          <w:rFonts w:ascii="仿宋" w:hAnsi="仿宋" w:eastAsia="仿宋" w:cs="仿宋"/>
          <w:b/>
          <w:sz w:val="24"/>
          <w:szCs w:val="24"/>
        </w:rPr>
      </w:pPr>
      <w:r>
        <w:rPr>
          <w:rFonts w:hint="eastAsia" w:ascii="仿宋" w:hAnsi="仿宋" w:eastAsia="仿宋" w:cs="仿宋"/>
          <w:b/>
          <w:sz w:val="24"/>
          <w:szCs w:val="24"/>
        </w:rPr>
        <w:t>2.3.1投标文件初审</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w:t>
      </w:r>
      <w:r>
        <w:rPr>
          <w:rFonts w:hint="eastAsia" w:ascii="仿宋" w:hAnsi="仿宋" w:eastAsia="仿宋" w:cs="仿宋"/>
          <w:sz w:val="24"/>
          <w:szCs w:val="24"/>
        </w:rPr>
        <w:t>依据</w:t>
      </w:r>
      <w:r>
        <w:rPr>
          <w:rFonts w:hint="eastAsia" w:ascii="仿宋" w:hAnsi="仿宋" w:eastAsia="仿宋" w:cs="仿宋"/>
          <w:spacing w:val="-2"/>
          <w:sz w:val="24"/>
          <w:szCs w:val="24"/>
        </w:rPr>
        <w:t>招标文件的规定，从投标文件的有效性、完整性和对招标文件的响应程度进行审查，以确定是否对招标文件的实质性要求作出响应。</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（2）评标委员会判断投标文件的响应性仅基于投标文件本身而不靠外部证据。</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（3）评标委员会将拒绝被确定为非实质性响应的投标。投标人不能通过修正或撤消不符合之处而使其投标成为实质性响应的投标。</w:t>
      </w:r>
    </w:p>
    <w:p>
      <w:pPr>
        <w:ind w:firstLine="482" w:firstLineChars="200"/>
        <w:rPr>
          <w:rFonts w:ascii="仿宋" w:hAnsi="仿宋" w:eastAsia="仿宋" w:cs="仿宋"/>
          <w:b/>
          <w:sz w:val="24"/>
          <w:szCs w:val="24"/>
        </w:rPr>
      </w:pPr>
      <w:r>
        <w:rPr>
          <w:rFonts w:hint="eastAsia" w:ascii="仿宋" w:hAnsi="仿宋" w:eastAsia="仿宋" w:cs="仿宋"/>
          <w:b/>
          <w:sz w:val="24"/>
          <w:szCs w:val="24"/>
        </w:rPr>
        <w:t>2.3.2 投标文件的澄清</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为有助于对投标文件进行审查、评估和比较，采购单位组建的评标委员会将对认为需要（不是每一个）的投标人进行询标，请投标人澄清其投标内容。投标人有责任按照采购单位通知的时间、地点指派专人进行答疑和澄清，询标时投标人代表应对重要内容做出书面答复。</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（2）重要澄清的答复应是书面的，但不得对报价、技术指标和参数等内容进行实质性修改。澄清文件须由投标人法人代表或法人授权代表签字和（或）加盖采购单位公章并作为投标文件的组成部分。</w:t>
      </w:r>
    </w:p>
    <w:p>
      <w:pPr>
        <w:ind w:firstLine="482" w:firstLineChars="200"/>
        <w:rPr>
          <w:rFonts w:ascii="仿宋" w:hAnsi="仿宋" w:eastAsia="仿宋" w:cs="仿宋"/>
          <w:b/>
          <w:sz w:val="24"/>
          <w:szCs w:val="24"/>
        </w:rPr>
      </w:pPr>
      <w:r>
        <w:rPr>
          <w:rFonts w:hint="eastAsia" w:ascii="仿宋" w:hAnsi="仿宋" w:eastAsia="仿宋" w:cs="仿宋"/>
          <w:b/>
          <w:sz w:val="24"/>
          <w:szCs w:val="24"/>
        </w:rPr>
        <w:t>2.3.3 对投标文件的评估和比较</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（1）评标委员会将对实质性响应的投标文件进行评估和比较，除考虑投标价格外，应从以下方面予以评估和比较：</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①投标产品配置及性能指标</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②所投产品选型综合评价</w:t>
      </w:r>
    </w:p>
    <w:p>
      <w:pPr>
        <w:ind w:firstLine="472" w:firstLineChars="200"/>
        <w:rPr>
          <w:rFonts w:hint="default" w:ascii="仿宋" w:hAnsi="仿宋" w:eastAsia="仿宋" w:cs="仿宋"/>
          <w:spacing w:val="-2"/>
          <w:sz w:val="24"/>
          <w:szCs w:val="24"/>
          <w:lang w:val="en-US" w:eastAsia="zh-CN"/>
        </w:rPr>
      </w:pPr>
      <w:r>
        <w:rPr>
          <w:rFonts w:hint="eastAsia" w:ascii="仿宋" w:hAnsi="仿宋" w:eastAsia="仿宋" w:cs="仿宋"/>
          <w:spacing w:val="-2"/>
          <w:sz w:val="24"/>
          <w:szCs w:val="24"/>
        </w:rPr>
        <w:t>③</w:t>
      </w:r>
      <w:r>
        <w:rPr>
          <w:rFonts w:hint="eastAsia" w:ascii="仿宋" w:hAnsi="仿宋" w:eastAsia="仿宋" w:cs="仿宋"/>
          <w:spacing w:val="-2"/>
          <w:sz w:val="24"/>
          <w:szCs w:val="24"/>
          <w:lang w:val="en-US" w:eastAsia="zh-CN"/>
        </w:rPr>
        <w:t>质量体系认证</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④质保年限</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⑤培训方案</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⑥质保承诺、售后服务体系及服务情况</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⑦</w:t>
      </w:r>
      <w:r>
        <w:rPr>
          <w:rFonts w:hint="eastAsia" w:ascii="仿宋" w:hAnsi="仿宋" w:eastAsia="仿宋" w:cs="仿宋"/>
          <w:spacing w:val="-2"/>
          <w:sz w:val="24"/>
          <w:szCs w:val="24"/>
          <w:lang w:eastAsia="zh-CN"/>
        </w:rPr>
        <w:t>同类品牌</w:t>
      </w:r>
      <w:r>
        <w:rPr>
          <w:rFonts w:hint="eastAsia" w:ascii="仿宋" w:hAnsi="仿宋" w:eastAsia="仿宋" w:cs="仿宋"/>
          <w:spacing w:val="-2"/>
          <w:sz w:val="24"/>
          <w:szCs w:val="24"/>
        </w:rPr>
        <w:t>业绩</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⑧投标函质量</w:t>
      </w:r>
    </w:p>
    <w:p>
      <w:pPr>
        <w:ind w:firstLine="472" w:firstLineChars="200"/>
        <w:rPr>
          <w:rFonts w:hint="eastAsia" w:ascii="仿宋" w:hAnsi="仿宋" w:eastAsia="仿宋" w:cs="仿宋"/>
          <w:spacing w:val="-2"/>
          <w:sz w:val="24"/>
          <w:szCs w:val="24"/>
        </w:rPr>
      </w:pPr>
      <w:r>
        <w:rPr>
          <w:rFonts w:hint="eastAsia" w:ascii="仿宋" w:hAnsi="仿宋" w:eastAsia="仿宋" w:cs="仿宋"/>
          <w:spacing w:val="-2"/>
          <w:sz w:val="24"/>
          <w:szCs w:val="24"/>
        </w:rPr>
        <w:t>⑨其它有利投标资料</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在评估和比较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（3）在评标过程中，评标委员会发现投标人以他人名义投标、串通投标、以行贿手段谋取中标或者以其他弄虚作假方式投标的，应该及时向招标方和现场监督部门报告。</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（4）投标人不得误导、干扰招标方的评标活动。</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（5）评标一般应当在开标后当日内完成。不能在当日完成的，招标人应当提前3天通知所有投标人。</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（6）在评标过程中，因有效投标不足三家使得投标明显缺乏竞争性时，按政府采购相关法规规定处理。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（7）评标委员会根据全体评标成员签字的原始评标记录和评标结果编写评标报告。</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2.4. 推荐中标候选供应商。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ind w:firstLine="482" w:firstLineChars="200"/>
        <w:rPr>
          <w:rFonts w:ascii="仿宋" w:hAnsi="仿宋" w:eastAsia="仿宋" w:cs="仿宋"/>
          <w:b/>
          <w:sz w:val="24"/>
          <w:szCs w:val="24"/>
        </w:rPr>
      </w:pPr>
      <w:r>
        <w:rPr>
          <w:rFonts w:hint="eastAsia" w:ascii="仿宋" w:hAnsi="仿宋" w:eastAsia="仿宋" w:cs="仿宋"/>
          <w:b/>
          <w:sz w:val="24"/>
          <w:szCs w:val="24"/>
        </w:rPr>
        <w:t>2.5  评标过程的保密</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（2）投标人在评标过程中，所进行的力图影响评标结果的不符合《政府采购法》及本次招标有关规定的活动，将被取消中标资格。</w:t>
      </w:r>
    </w:p>
    <w:p>
      <w:pPr>
        <w:ind w:firstLine="474" w:firstLineChars="200"/>
        <w:rPr>
          <w:rFonts w:ascii="仿宋" w:hAnsi="仿宋" w:eastAsia="仿宋" w:cs="仿宋"/>
          <w:b/>
          <w:spacing w:val="-2"/>
          <w:sz w:val="24"/>
          <w:szCs w:val="24"/>
        </w:rPr>
      </w:pPr>
      <w:r>
        <w:rPr>
          <w:rFonts w:hint="eastAsia" w:ascii="仿宋" w:hAnsi="仿宋" w:eastAsia="仿宋" w:cs="仿宋"/>
          <w:b/>
          <w:spacing w:val="-2"/>
          <w:sz w:val="24"/>
          <w:szCs w:val="24"/>
        </w:rPr>
        <w:t>3、中标</w:t>
      </w:r>
    </w:p>
    <w:p>
      <w:pPr>
        <w:ind w:firstLine="482" w:firstLineChars="200"/>
        <w:rPr>
          <w:rFonts w:ascii="仿宋" w:hAnsi="仿宋" w:eastAsia="仿宋" w:cs="仿宋"/>
          <w:b/>
          <w:sz w:val="24"/>
          <w:szCs w:val="24"/>
        </w:rPr>
      </w:pPr>
      <w:r>
        <w:rPr>
          <w:rFonts w:hint="eastAsia" w:ascii="仿宋" w:hAnsi="仿宋" w:eastAsia="仿宋" w:cs="仿宋"/>
          <w:b/>
          <w:sz w:val="24"/>
          <w:szCs w:val="24"/>
        </w:rPr>
        <w:t>3.1 中标确认</w:t>
      </w:r>
    </w:p>
    <w:p>
      <w:pPr>
        <w:ind w:firstLine="472" w:firstLineChars="200"/>
        <w:rPr>
          <w:rFonts w:ascii="仿宋" w:hAnsi="仿宋" w:eastAsia="仿宋" w:cs="仿宋"/>
          <w:bCs/>
          <w:sz w:val="24"/>
          <w:szCs w:val="24"/>
        </w:rPr>
      </w:pPr>
      <w:r>
        <w:rPr>
          <w:rFonts w:hint="eastAsia" w:ascii="仿宋" w:hAnsi="仿宋" w:eastAsia="仿宋" w:cs="仿宋"/>
          <w:bCs/>
          <w:spacing w:val="-2"/>
          <w:sz w:val="24"/>
          <w:szCs w:val="24"/>
        </w:rPr>
        <w:t>（1）</w:t>
      </w:r>
      <w:r>
        <w:rPr>
          <w:rFonts w:hint="eastAsia" w:ascii="仿宋" w:hAnsi="仿宋" w:eastAsia="仿宋" w:cs="仿宋"/>
          <w:bCs/>
          <w:sz w:val="24"/>
          <w:szCs w:val="24"/>
        </w:rPr>
        <w:t>招标方在评标结束后将评标报告送采购人，采购人根据评标报告确定的中标候选人名单，出具《定标确认书》，按顺序确定中标人。中标候选人并列的，由采购人或者采购人委托评标委员会按照招标文件规定的方式确定中标人。采购人在收到评标报告5个工作日内未按评标报告推荐的中标候选人顺序确定中标人，又不能说明合法理由的，视同按评标报告推荐的顺序确定排名第一的中标候选人为中标人。</w:t>
      </w:r>
    </w:p>
    <w:p>
      <w:pPr>
        <w:rPr>
          <w:rFonts w:ascii="仿宋" w:hAnsi="仿宋" w:eastAsia="仿宋" w:cs="仿宋"/>
          <w:bCs/>
          <w:spacing w:val="-2"/>
          <w:sz w:val="24"/>
          <w:szCs w:val="24"/>
        </w:rPr>
      </w:pPr>
      <w:r>
        <w:rPr>
          <w:rFonts w:hint="eastAsia" w:ascii="仿宋" w:hAnsi="仿宋" w:eastAsia="仿宋" w:cs="仿宋"/>
          <w:bCs/>
          <w:sz w:val="24"/>
          <w:szCs w:val="24"/>
        </w:rPr>
        <w:t>　　（2）采购人或者招标方自中标人确定之日起1个工作日内，在新疆政府采购网（http://www.ccgp-xinjiang.gov.cn/）上公告中标结果。</w:t>
      </w:r>
    </w:p>
    <w:p>
      <w:pPr>
        <w:ind w:firstLine="482" w:firstLineChars="200"/>
        <w:rPr>
          <w:rFonts w:ascii="仿宋" w:hAnsi="仿宋" w:eastAsia="仿宋" w:cs="仿宋"/>
          <w:b/>
          <w:sz w:val="24"/>
          <w:szCs w:val="24"/>
        </w:rPr>
      </w:pPr>
      <w:r>
        <w:rPr>
          <w:rFonts w:hint="eastAsia" w:ascii="仿宋" w:hAnsi="仿宋" w:eastAsia="仿宋" w:cs="仿宋"/>
          <w:b/>
          <w:sz w:val="24"/>
          <w:szCs w:val="24"/>
        </w:rPr>
        <w:t>3.2 中标通知书</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（1）招标结束后，招标方将以书面形式发出《中标通知书》，《中标通知书》发出后因质疑或投诉引起的中标结果变更，发出的《中标通知书》将自动作废。</w:t>
      </w:r>
    </w:p>
    <w:p>
      <w:pPr>
        <w:ind w:firstLine="472" w:firstLineChars="200"/>
        <w:rPr>
          <w:rFonts w:ascii="仿宋" w:hAnsi="仿宋" w:eastAsia="仿宋" w:cs="仿宋"/>
          <w:b/>
          <w:sz w:val="24"/>
          <w:szCs w:val="24"/>
        </w:rPr>
      </w:pPr>
      <w:r>
        <w:rPr>
          <w:rFonts w:hint="eastAsia" w:ascii="仿宋" w:hAnsi="仿宋" w:eastAsia="仿宋" w:cs="仿宋"/>
          <w:spacing w:val="-2"/>
          <w:sz w:val="24"/>
          <w:szCs w:val="24"/>
        </w:rPr>
        <w:t>（2）《中标通知书》将作为签订合同的依据，一经发出即发生法律效力。</w:t>
      </w:r>
    </w:p>
    <w:p>
      <w:pPr>
        <w:ind w:firstLine="480" w:firstLineChars="200"/>
        <w:jc w:val="center"/>
        <w:rPr>
          <w:rFonts w:hint="eastAsia" w:ascii="仿宋_GB2312" w:hAnsi="Arial" w:eastAsia="仿宋_GB2312"/>
          <w:spacing w:val="-2"/>
          <w:sz w:val="24"/>
          <w:szCs w:val="24"/>
        </w:rPr>
      </w:pPr>
      <w:r>
        <w:rPr>
          <w:rFonts w:hint="eastAsia" w:ascii="宋体" w:hAnsi="宋体" w:cs="宋体"/>
          <w:color w:val="000000"/>
          <w:kern w:val="0"/>
          <w:sz w:val="24"/>
          <w:szCs w:val="24"/>
        </w:rPr>
        <w:t>（3）</w:t>
      </w:r>
      <w:r>
        <w:rPr>
          <w:rFonts w:hint="eastAsia" w:ascii="仿宋_GB2312" w:hAnsi="Arial" w:eastAsia="仿宋_GB2312"/>
          <w:spacing w:val="-2"/>
          <w:sz w:val="24"/>
          <w:szCs w:val="24"/>
        </w:rPr>
        <w:t>中标方在领取《中标通知书》时，必须按招标文件规定向招标代理机构缴纳招标代理服务费。</w:t>
      </w:r>
      <w:bookmarkStart w:id="193" w:name="_Toc8330"/>
      <w:bookmarkStart w:id="194" w:name="_Toc21777"/>
      <w:bookmarkStart w:id="195" w:name="_Toc25873"/>
      <w:bookmarkStart w:id="196" w:name="_Toc28069"/>
      <w:bookmarkStart w:id="197" w:name="_Toc17820"/>
      <w:bookmarkStart w:id="198" w:name="_Toc25010"/>
      <w:bookmarkStart w:id="199" w:name="_Toc27758"/>
      <w:bookmarkStart w:id="200" w:name="_Toc17675"/>
      <w:bookmarkStart w:id="201" w:name="_Toc5002"/>
      <w:bookmarkStart w:id="202" w:name="_Toc4916"/>
      <w:bookmarkStart w:id="203" w:name="_Toc16601"/>
      <w:bookmarkStart w:id="204" w:name="_Toc26613"/>
      <w:bookmarkStart w:id="205" w:name="_Toc32107"/>
      <w:bookmarkStart w:id="206" w:name="_Toc10274"/>
      <w:bookmarkStart w:id="207" w:name="_Toc16214"/>
    </w:p>
    <w:p>
      <w:pPr>
        <w:ind w:firstLine="472" w:firstLineChars="200"/>
        <w:jc w:val="center"/>
        <w:rPr>
          <w:rFonts w:hint="eastAsia" w:ascii="仿宋_GB2312" w:hAnsi="Arial" w:eastAsia="仿宋_GB2312"/>
          <w:spacing w:val="-2"/>
          <w:sz w:val="24"/>
          <w:szCs w:val="24"/>
        </w:rPr>
      </w:pPr>
    </w:p>
    <w:p>
      <w:pPr>
        <w:ind w:firstLine="472" w:firstLineChars="200"/>
        <w:jc w:val="center"/>
        <w:rPr>
          <w:rFonts w:hint="eastAsia" w:ascii="仿宋_GB2312" w:hAnsi="Arial" w:eastAsia="仿宋_GB2312"/>
          <w:spacing w:val="-2"/>
          <w:sz w:val="24"/>
          <w:szCs w:val="24"/>
        </w:rPr>
      </w:pPr>
    </w:p>
    <w:p>
      <w:pPr>
        <w:ind w:firstLine="643" w:firstLineChars="200"/>
        <w:jc w:val="center"/>
        <w:rPr>
          <w:rFonts w:ascii="仿宋_GB2312" w:hAnsi="宋体" w:eastAsia="仿宋_GB2312" w:cs="Times New Roman"/>
          <w:b/>
          <w:sz w:val="18"/>
          <w:szCs w:val="18"/>
        </w:rPr>
      </w:pPr>
      <w:r>
        <w:rPr>
          <w:rFonts w:hint="eastAsia" w:ascii="仿宋_GB2312" w:hAnsi="宋体" w:eastAsia="仿宋_GB2312" w:cs="Times New Roman"/>
          <w:b/>
          <w:sz w:val="32"/>
          <w:szCs w:val="32"/>
        </w:rPr>
        <w:t>第三章 无效投标及废标</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ind w:firstLine="482" w:firstLineChars="200"/>
        <w:rPr>
          <w:rFonts w:ascii="仿宋" w:hAnsi="仿宋" w:eastAsia="仿宋" w:cs="仿宋"/>
          <w:b/>
          <w:sz w:val="24"/>
          <w:szCs w:val="24"/>
        </w:rPr>
      </w:pPr>
      <w:r>
        <w:rPr>
          <w:rFonts w:hint="eastAsia" w:ascii="仿宋" w:hAnsi="仿宋" w:eastAsia="仿宋" w:cs="仿宋"/>
          <w:b/>
          <w:sz w:val="24"/>
          <w:szCs w:val="24"/>
        </w:rPr>
        <w:t>1、无效标</w:t>
      </w:r>
    </w:p>
    <w:p>
      <w:pPr>
        <w:ind w:firstLine="482" w:firstLineChars="200"/>
        <w:rPr>
          <w:rFonts w:ascii="仿宋" w:hAnsi="仿宋" w:eastAsia="仿宋" w:cs="仿宋"/>
          <w:b/>
          <w:sz w:val="24"/>
          <w:szCs w:val="24"/>
        </w:rPr>
      </w:pPr>
      <w:r>
        <w:rPr>
          <w:rFonts w:hint="eastAsia" w:ascii="仿宋" w:hAnsi="仿宋" w:eastAsia="仿宋" w:cs="仿宋"/>
          <w:b/>
          <w:sz w:val="24"/>
          <w:szCs w:val="24"/>
        </w:rPr>
        <w:t>1.1　无效投标的概念</w:t>
      </w:r>
    </w:p>
    <w:p>
      <w:pPr>
        <w:ind w:firstLine="480" w:firstLineChars="200"/>
        <w:rPr>
          <w:rFonts w:ascii="仿宋" w:hAnsi="仿宋" w:eastAsia="仿宋" w:cs="仿宋"/>
          <w:sz w:val="24"/>
          <w:szCs w:val="24"/>
        </w:rPr>
      </w:pPr>
      <w:r>
        <w:rPr>
          <w:rFonts w:hint="eastAsia" w:ascii="仿宋" w:hAnsi="仿宋" w:eastAsia="仿宋" w:cs="仿宋"/>
          <w:sz w:val="24"/>
          <w:szCs w:val="24"/>
        </w:rPr>
        <w:t>无效投标一般是指由于投标人所递交的单个投标文件，经审查不符合招标文件资格性、符合性的要求，从而导致评标委员会拒绝接受该投标文件。无效投标对其他投标人投标行为的有效性不直接产生影响，该招标项目可以继续进行。</w:t>
      </w:r>
    </w:p>
    <w:p>
      <w:pPr>
        <w:ind w:firstLine="482" w:firstLineChars="200"/>
        <w:rPr>
          <w:rFonts w:ascii="仿宋" w:hAnsi="仿宋" w:eastAsia="仿宋" w:cs="仿宋"/>
          <w:b/>
          <w:sz w:val="24"/>
          <w:szCs w:val="24"/>
        </w:rPr>
      </w:pPr>
      <w:r>
        <w:rPr>
          <w:rFonts w:hint="eastAsia" w:ascii="仿宋" w:hAnsi="仿宋" w:eastAsia="仿宋" w:cs="仿宋"/>
          <w:b/>
          <w:sz w:val="24"/>
          <w:szCs w:val="24"/>
        </w:rPr>
        <w:t>1.2  有下列情况之一的投标应作无效标处理：</w:t>
      </w:r>
    </w:p>
    <w:p>
      <w:pPr>
        <w:ind w:firstLine="480" w:firstLineChars="200"/>
        <w:rPr>
          <w:rFonts w:ascii="仿宋" w:hAnsi="仿宋" w:eastAsia="仿宋" w:cs="仿宋"/>
          <w:sz w:val="24"/>
          <w:szCs w:val="24"/>
        </w:rPr>
      </w:pPr>
      <w:r>
        <w:rPr>
          <w:rFonts w:hint="eastAsia" w:ascii="仿宋" w:hAnsi="仿宋" w:eastAsia="仿宋" w:cs="仿宋"/>
          <w:sz w:val="24"/>
          <w:szCs w:val="24"/>
        </w:rPr>
        <w:t>（1）投标截止时间过后递交的投标文件；</w:t>
      </w:r>
    </w:p>
    <w:p>
      <w:pPr>
        <w:ind w:firstLine="480" w:firstLineChars="200"/>
        <w:rPr>
          <w:rFonts w:ascii="仿宋" w:hAnsi="仿宋" w:eastAsia="仿宋" w:cs="仿宋"/>
          <w:sz w:val="24"/>
          <w:szCs w:val="24"/>
        </w:rPr>
      </w:pPr>
      <w:r>
        <w:rPr>
          <w:rFonts w:hint="eastAsia" w:ascii="仿宋" w:hAnsi="仿宋" w:eastAsia="仿宋" w:cs="仿宋"/>
          <w:sz w:val="24"/>
          <w:szCs w:val="24"/>
        </w:rPr>
        <w:t>（2）应交未交投标保证金的；</w:t>
      </w:r>
    </w:p>
    <w:p>
      <w:pPr>
        <w:ind w:firstLine="480" w:firstLineChars="200"/>
        <w:rPr>
          <w:rFonts w:ascii="仿宋" w:hAnsi="仿宋" w:eastAsia="仿宋" w:cs="仿宋"/>
          <w:sz w:val="24"/>
          <w:szCs w:val="24"/>
        </w:rPr>
      </w:pPr>
      <w:r>
        <w:rPr>
          <w:rFonts w:hint="eastAsia" w:ascii="仿宋" w:hAnsi="仿宋" w:eastAsia="仿宋" w:cs="仿宋"/>
          <w:sz w:val="24"/>
          <w:szCs w:val="24"/>
        </w:rPr>
        <w:t>（3）不具备招标文件中规定资格要求的；</w:t>
      </w:r>
    </w:p>
    <w:p>
      <w:pPr>
        <w:ind w:firstLine="480" w:firstLineChars="200"/>
        <w:rPr>
          <w:rFonts w:ascii="仿宋" w:hAnsi="仿宋" w:eastAsia="仿宋" w:cs="仿宋"/>
          <w:sz w:val="24"/>
          <w:szCs w:val="24"/>
        </w:rPr>
      </w:pPr>
      <w:r>
        <w:rPr>
          <w:rFonts w:hint="eastAsia" w:ascii="仿宋" w:hAnsi="仿宋" w:eastAsia="仿宋" w:cs="仿宋"/>
          <w:sz w:val="24"/>
          <w:szCs w:val="24"/>
        </w:rPr>
        <w:t>（4）未提供《开标一览表》的；</w:t>
      </w:r>
    </w:p>
    <w:p>
      <w:pPr>
        <w:ind w:firstLine="480" w:firstLineChars="2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pacing w:val="15"/>
          <w:kern w:val="0"/>
          <w:sz w:val="24"/>
          <w:szCs w:val="24"/>
        </w:rPr>
        <w:t>投标文件未按照采购文件规定要求密封、签署、盖章的；</w:t>
      </w:r>
    </w:p>
    <w:p>
      <w:pPr>
        <w:ind w:firstLine="480" w:firstLineChars="200"/>
        <w:rPr>
          <w:rFonts w:ascii="仿宋" w:hAnsi="仿宋" w:eastAsia="仿宋" w:cs="仿宋"/>
          <w:sz w:val="24"/>
          <w:szCs w:val="24"/>
        </w:rPr>
      </w:pPr>
      <w:r>
        <w:rPr>
          <w:rFonts w:hint="eastAsia" w:ascii="仿宋" w:hAnsi="仿宋" w:eastAsia="仿宋" w:cs="仿宋"/>
          <w:sz w:val="24"/>
          <w:szCs w:val="24"/>
        </w:rPr>
        <w:t>（6）投标报价超过招标文件中规定的预算金额或最高限价的</w:t>
      </w:r>
    </w:p>
    <w:p>
      <w:pPr>
        <w:ind w:firstLine="480" w:firstLineChars="200"/>
        <w:rPr>
          <w:rFonts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b/>
          <w:sz w:val="24"/>
          <w:szCs w:val="24"/>
        </w:rPr>
        <w:t>投标文件载明的采购项目完成期限超过招标文件规定期限的</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（8）评标过程中拒绝澄清相关事宜和问题的；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（9）投标文件不真实，有欺骗行为的；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（10）投标文件含有采购人和</w:t>
      </w:r>
      <w:r>
        <w:rPr>
          <w:rFonts w:hint="eastAsia" w:ascii="仿宋" w:hAnsi="仿宋" w:eastAsia="仿宋" w:cs="仿宋"/>
          <w:bCs/>
          <w:sz w:val="24"/>
          <w:szCs w:val="24"/>
        </w:rPr>
        <w:t>采购代理机构</w:t>
      </w:r>
      <w:r>
        <w:rPr>
          <w:rFonts w:hint="eastAsia" w:ascii="仿宋" w:hAnsi="仿宋" w:eastAsia="仿宋" w:cs="仿宋"/>
          <w:sz w:val="24"/>
          <w:szCs w:val="24"/>
        </w:rPr>
        <w:t>不能接受的附加条件的；</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（11）不符合招标文件规定的其他实质性要求的；</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2、废标</w:t>
      </w:r>
    </w:p>
    <w:p>
      <w:pPr>
        <w:tabs>
          <w:tab w:val="left" w:pos="1260"/>
        </w:tabs>
        <w:ind w:firstLine="482" w:firstLineChars="200"/>
        <w:rPr>
          <w:rFonts w:ascii="仿宋" w:hAnsi="仿宋" w:eastAsia="仿宋" w:cs="仿宋"/>
          <w:b/>
          <w:sz w:val="24"/>
          <w:szCs w:val="24"/>
        </w:rPr>
      </w:pPr>
      <w:r>
        <w:rPr>
          <w:rFonts w:hint="eastAsia" w:ascii="仿宋" w:hAnsi="仿宋" w:eastAsia="仿宋" w:cs="仿宋"/>
          <w:b/>
          <w:sz w:val="24"/>
          <w:szCs w:val="24"/>
        </w:rPr>
        <w:t>2.1  废标的概念</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废标一般是指由于投标人所递交的所有投标文件，经评标委员会审查，在合格投标文件的数量、投标报价、招标过程的公正性上不符合法律的规定，从而导致评标委员会拒绝接受所有投标文件。废标对所有投标人的投标行为都直接产生影响，标志着该招标项目立即终止，需要重新招标或改用其他采购方式。</w:t>
      </w:r>
    </w:p>
    <w:p>
      <w:pPr>
        <w:tabs>
          <w:tab w:val="left" w:pos="1260"/>
        </w:tabs>
        <w:ind w:firstLine="482" w:firstLineChars="200"/>
        <w:rPr>
          <w:rFonts w:ascii="仿宋" w:hAnsi="仿宋" w:eastAsia="仿宋" w:cs="仿宋"/>
          <w:sz w:val="24"/>
          <w:szCs w:val="24"/>
        </w:rPr>
      </w:pPr>
      <w:r>
        <w:rPr>
          <w:rFonts w:hint="eastAsia" w:ascii="仿宋" w:hAnsi="仿宋" w:eastAsia="仿宋" w:cs="仿宋"/>
          <w:b/>
          <w:sz w:val="24"/>
          <w:szCs w:val="24"/>
        </w:rPr>
        <w:t>2.2  有下列情形之一的应予以废标</w:t>
      </w:r>
      <w:r>
        <w:rPr>
          <w:rFonts w:hint="eastAsia" w:ascii="仿宋" w:hAnsi="仿宋" w:eastAsia="仿宋" w:cs="仿宋"/>
          <w:sz w:val="24"/>
          <w:szCs w:val="24"/>
        </w:rPr>
        <w:t>：</w:t>
      </w:r>
    </w:p>
    <w:p>
      <w:pPr>
        <w:tabs>
          <w:tab w:val="left" w:pos="1260"/>
        </w:tabs>
        <w:ind w:firstLine="480" w:firstLineChars="200"/>
        <w:rPr>
          <w:rFonts w:ascii="仿宋" w:hAnsi="仿宋" w:eastAsia="仿宋" w:cs="仿宋"/>
          <w:sz w:val="24"/>
          <w:szCs w:val="24"/>
        </w:rPr>
      </w:pPr>
      <w:r>
        <w:rPr>
          <w:rFonts w:hint="eastAsia" w:ascii="仿宋" w:hAnsi="仿宋" w:eastAsia="仿宋" w:cs="仿宋"/>
          <w:sz w:val="24"/>
          <w:szCs w:val="24"/>
        </w:rPr>
        <w:t>(1)出现影响采购公正的违法、违规行为的；</w:t>
      </w:r>
    </w:p>
    <w:p>
      <w:pPr>
        <w:tabs>
          <w:tab w:val="left" w:pos="1260"/>
        </w:tabs>
        <w:ind w:firstLine="480" w:firstLineChars="200"/>
        <w:rPr>
          <w:rFonts w:ascii="仿宋_GB2312" w:hAnsi="宋体" w:eastAsia="仿宋_GB2312" w:cs="Times New Roman"/>
          <w:sz w:val="24"/>
          <w:szCs w:val="20"/>
        </w:rPr>
      </w:pPr>
      <w:r>
        <w:rPr>
          <w:rFonts w:hint="eastAsia" w:ascii="仿宋" w:hAnsi="仿宋" w:eastAsia="仿宋" w:cs="仿宋"/>
          <w:sz w:val="24"/>
          <w:szCs w:val="24"/>
        </w:rPr>
        <w:t>(2)投标人的报价均超过了采购预算，且采购</w:t>
      </w:r>
      <w:r>
        <w:rPr>
          <w:rFonts w:hint="eastAsia" w:ascii="仿宋_GB2312" w:hAnsi="宋体" w:eastAsia="仿宋_GB2312" w:cs="Times New Roman"/>
          <w:sz w:val="24"/>
          <w:szCs w:val="20"/>
        </w:rPr>
        <w:t>人不能支付的；</w:t>
      </w:r>
    </w:p>
    <w:p>
      <w:pPr>
        <w:tabs>
          <w:tab w:val="left" w:pos="1260"/>
        </w:tabs>
        <w:ind w:firstLine="480" w:firstLineChars="200"/>
        <w:rPr>
          <w:rFonts w:hint="eastAsia" w:ascii="仿宋_GB2312" w:hAnsi="宋体" w:eastAsia="仿宋_GB2312" w:cs="Times New Roman"/>
          <w:sz w:val="24"/>
          <w:szCs w:val="20"/>
        </w:rPr>
      </w:pPr>
      <w:r>
        <w:rPr>
          <w:rFonts w:hint="eastAsia" w:ascii="仿宋_GB2312" w:hAnsi="宋体" w:eastAsia="仿宋_GB2312" w:cs="Times New Roman"/>
          <w:sz w:val="24"/>
          <w:szCs w:val="20"/>
        </w:rPr>
        <w:t>(3)因重大变故，采购任务取消的。</w:t>
      </w:r>
      <w:bookmarkStart w:id="208" w:name="_Toc12063"/>
      <w:bookmarkStart w:id="209" w:name="_Toc20299"/>
      <w:bookmarkStart w:id="210" w:name="_Toc30979"/>
      <w:bookmarkStart w:id="211" w:name="_Toc20557"/>
      <w:bookmarkStart w:id="212" w:name="_Toc28963"/>
      <w:bookmarkStart w:id="213" w:name="_Toc19746"/>
      <w:bookmarkStart w:id="214" w:name="_Toc30692"/>
      <w:bookmarkStart w:id="215" w:name="_Toc672"/>
      <w:bookmarkStart w:id="216" w:name="_Toc9991"/>
      <w:bookmarkStart w:id="217" w:name="_Toc24361"/>
      <w:bookmarkStart w:id="218" w:name="_Toc24166"/>
      <w:bookmarkStart w:id="219" w:name="_Toc8279"/>
      <w:bookmarkStart w:id="220" w:name="_Toc9258"/>
      <w:bookmarkStart w:id="221" w:name="_Toc9812"/>
      <w:bookmarkStart w:id="222" w:name="_Toc2991"/>
    </w:p>
    <w:p>
      <w:pPr>
        <w:pStyle w:val="6"/>
        <w:rPr>
          <w:rFonts w:hint="eastAsia" w:ascii="仿宋_GB2312" w:hAnsi="宋体" w:eastAsia="仿宋_GB2312" w:cs="Times New Roman"/>
          <w:sz w:val="24"/>
          <w:szCs w:val="20"/>
        </w:rPr>
      </w:pPr>
    </w:p>
    <w:p>
      <w:pPr>
        <w:pStyle w:val="6"/>
        <w:rPr>
          <w:rFonts w:hint="eastAsia"/>
        </w:rPr>
      </w:pPr>
    </w:p>
    <w:p>
      <w:pPr>
        <w:rPr>
          <w:rFonts w:hint="eastAsia"/>
        </w:rPr>
      </w:pPr>
    </w:p>
    <w:p>
      <w:pPr>
        <w:tabs>
          <w:tab w:val="left" w:pos="1260"/>
        </w:tabs>
        <w:ind w:firstLine="2891" w:firstLineChars="800"/>
        <w:jc w:val="both"/>
        <w:rPr>
          <w:rFonts w:ascii="宋体" w:hAnsi="宋体" w:cs="Times New Roman"/>
          <w:b/>
          <w:sz w:val="36"/>
          <w:szCs w:val="36"/>
        </w:rPr>
      </w:pPr>
      <w:r>
        <w:rPr>
          <w:rFonts w:hint="eastAsia" w:ascii="宋体" w:hAnsi="宋体" w:cs="Times New Roman"/>
          <w:b/>
          <w:sz w:val="36"/>
          <w:szCs w:val="36"/>
        </w:rPr>
        <w:t>第六部分  招标结束后注意事项</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pPr>
        <w:snapToGrid w:val="0"/>
        <w:jc w:val="center"/>
        <w:outlineLvl w:val="1"/>
        <w:rPr>
          <w:rFonts w:ascii="仿宋_GB2312" w:hAnsi="宋体" w:eastAsia="仿宋_GB2312" w:cs="Times New Roman"/>
          <w:b/>
          <w:bCs/>
          <w:sz w:val="32"/>
          <w:szCs w:val="32"/>
        </w:rPr>
      </w:pPr>
      <w:bookmarkStart w:id="223" w:name="_Toc7368"/>
      <w:bookmarkStart w:id="224" w:name="_Toc518"/>
      <w:bookmarkStart w:id="225" w:name="_Toc25057"/>
      <w:bookmarkStart w:id="226" w:name="_Toc25464"/>
      <w:bookmarkStart w:id="227" w:name="_Toc22243"/>
      <w:bookmarkStart w:id="228" w:name="_Toc5215"/>
      <w:bookmarkStart w:id="229" w:name="_Toc7360"/>
      <w:bookmarkStart w:id="230" w:name="_Toc11066"/>
      <w:bookmarkStart w:id="231" w:name="_Toc11531"/>
      <w:bookmarkStart w:id="232" w:name="_Toc13509"/>
      <w:bookmarkStart w:id="233" w:name="_Toc15299"/>
      <w:bookmarkStart w:id="234" w:name="_Toc22904"/>
      <w:bookmarkStart w:id="235" w:name="_Toc3688"/>
      <w:bookmarkStart w:id="236" w:name="_Toc3444"/>
      <w:bookmarkStart w:id="237" w:name="_Toc28495"/>
      <w:bookmarkStart w:id="238" w:name="_Toc19351"/>
      <w:bookmarkStart w:id="239" w:name="_Toc13503"/>
      <w:bookmarkStart w:id="240" w:name="_Toc25297"/>
      <w:bookmarkStart w:id="241" w:name="_Toc2328"/>
      <w:r>
        <w:rPr>
          <w:rFonts w:hint="eastAsia" w:ascii="仿宋_GB2312" w:hAnsi="宋体" w:eastAsia="仿宋_GB2312" w:cs="Times New Roman"/>
          <w:b/>
          <w:bCs/>
          <w:sz w:val="32"/>
          <w:szCs w:val="32"/>
        </w:rPr>
        <w:t>第一章 质疑</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rPr>
          <w:rFonts w:hint="eastAsia" w:ascii="仿宋_GB2312" w:hAnsi="宋体" w:eastAsia="仿宋_GB2312" w:cs="Times New Roman"/>
          <w:b/>
          <w:bCs/>
          <w:sz w:val="32"/>
          <w:szCs w:val="32"/>
        </w:rPr>
        <w:t>处理</w:t>
      </w:r>
      <w:bookmarkEnd w:id="238"/>
      <w:bookmarkEnd w:id="239"/>
      <w:bookmarkEnd w:id="240"/>
      <w:bookmarkEnd w:id="241"/>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1、质疑提出</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1.1  投标人认为招标过程或中标结果使自己的合法权益受到损害的，应当在知道或者应知其权益受到损害之日起七个工作日内，一次性以书面形式对同一采购环节提出质疑。</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1.2 供应商提出质疑应当提交质疑函和必要的证明材料。质疑函应当包括下列内容：</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（一）供应商的姓名或者名称、地址、邮编、联系人及联系电话；</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（二）质疑项目的名称、编号；</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（三）具体、明确的质疑事项和与质疑事项相关的请求；</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（四）事实依据；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（五）必要的法律依据；</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（六）提出质疑的日期。</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供应商为自然人的，应当由本人签字；供应商为法人或者其他组织的，应当由法定代表人、主要负责人，或者其授权代表签字或者盖章，并加盖公章。</w:t>
      </w:r>
    </w:p>
    <w:p>
      <w:pPr>
        <w:snapToGrid w:val="0"/>
        <w:ind w:firstLine="482" w:firstLineChars="200"/>
        <w:rPr>
          <w:rFonts w:hint="eastAsia" w:ascii="仿宋" w:hAnsi="仿宋" w:eastAsia="仿宋" w:cs="仿宋"/>
          <w:b/>
          <w:sz w:val="24"/>
          <w:szCs w:val="24"/>
        </w:rPr>
      </w:pPr>
    </w:p>
    <w:p>
      <w:pPr>
        <w:snapToGrid w:val="0"/>
        <w:ind w:firstLine="482" w:firstLineChars="200"/>
        <w:rPr>
          <w:rFonts w:ascii="仿宋" w:hAnsi="仿宋" w:eastAsia="仿宋" w:cs="仿宋"/>
          <w:b/>
          <w:sz w:val="24"/>
          <w:szCs w:val="24"/>
        </w:rPr>
      </w:pPr>
      <w:r>
        <w:rPr>
          <w:rFonts w:hint="eastAsia" w:ascii="仿宋" w:hAnsi="仿宋" w:eastAsia="仿宋" w:cs="仿宋"/>
          <w:b/>
          <w:sz w:val="24"/>
          <w:szCs w:val="24"/>
        </w:rPr>
        <w:t>2 质疑答复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2.1 采购人或采购代理机构应当在收到质疑函后7个工作日内作出答复，并以书面形式通知质疑供应商。</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2.2 对招标组织程序、招标过程有质疑的由采购代理机构负责答复，对采购需求、评标结果有质疑的由采购人负责答复。</w:t>
      </w:r>
    </w:p>
    <w:p>
      <w:pPr>
        <w:snapToGrid w:val="0"/>
        <w:ind w:firstLine="480" w:firstLineChars="200"/>
        <w:rPr>
          <w:rFonts w:ascii="仿宋" w:hAnsi="仿宋" w:eastAsia="仿宋" w:cs="仿宋"/>
          <w:bCs/>
          <w:sz w:val="24"/>
          <w:szCs w:val="24"/>
        </w:rPr>
      </w:pPr>
      <w:r>
        <w:rPr>
          <w:rFonts w:hint="eastAsia" w:ascii="仿宋" w:hAnsi="仿宋" w:eastAsia="仿宋" w:cs="仿宋"/>
          <w:bCs/>
          <w:sz w:val="24"/>
          <w:szCs w:val="24"/>
        </w:rPr>
        <w:t xml:space="preserve">2.3 </w:t>
      </w:r>
      <w:r>
        <w:rPr>
          <w:rFonts w:hint="eastAsia" w:ascii="仿宋" w:hAnsi="仿宋" w:eastAsia="仿宋" w:cs="仿宋"/>
          <w:sz w:val="24"/>
          <w:szCs w:val="24"/>
        </w:rPr>
        <w:t>投标人对采购人或招标方未在规定时间内作出答复的或者对质疑答复不满意，可以在答复期满后十五个工作日内向同级采购监管部门投诉。</w:t>
      </w:r>
    </w:p>
    <w:p>
      <w:pPr>
        <w:snapToGrid w:val="0"/>
        <w:ind w:firstLine="480" w:firstLineChars="200"/>
        <w:rPr>
          <w:rFonts w:hint="eastAsia" w:ascii="仿宋_GB2312" w:hAnsi="Courier New" w:eastAsia="仿宋_GB2312" w:cs="Times New Roman"/>
          <w:sz w:val="24"/>
          <w:szCs w:val="24"/>
        </w:rPr>
      </w:pPr>
      <w:r>
        <w:rPr>
          <w:rFonts w:hint="eastAsia" w:ascii="仿宋" w:hAnsi="仿宋" w:eastAsia="仿宋" w:cs="仿宋"/>
          <w:sz w:val="24"/>
          <w:szCs w:val="24"/>
        </w:rPr>
        <w:t>2.4  质疑、投诉应当采用书面形式，质疑书、投诉书均应明确招标过程或中标结果中使自己合法权益受到损害的</w:t>
      </w:r>
      <w:r>
        <w:rPr>
          <w:rFonts w:hint="eastAsia" w:ascii="仿宋_GB2312" w:hAnsi="Courier New" w:eastAsia="仿宋_GB2312" w:cs="Times New Roman"/>
          <w:sz w:val="24"/>
          <w:szCs w:val="24"/>
        </w:rPr>
        <w:t>实质性内容，提供相关事实、依据和证据及其来源或线索，便于有关单位调查、答复和处理。</w:t>
      </w:r>
      <w:bookmarkStart w:id="242" w:name="_Toc2726"/>
      <w:bookmarkStart w:id="243" w:name="_Toc21063"/>
      <w:bookmarkStart w:id="244" w:name="_Toc3081"/>
      <w:bookmarkStart w:id="245" w:name="_Toc6419"/>
      <w:bookmarkStart w:id="246" w:name="_Toc14025"/>
      <w:bookmarkStart w:id="247" w:name="_Toc7296"/>
      <w:bookmarkStart w:id="248" w:name="_Toc31205"/>
      <w:bookmarkStart w:id="249" w:name="_Toc13635"/>
      <w:bookmarkStart w:id="250" w:name="_Toc17178"/>
      <w:bookmarkStart w:id="251" w:name="_Toc15644"/>
      <w:bookmarkStart w:id="252" w:name="_Toc9693"/>
      <w:bookmarkStart w:id="253" w:name="_Toc10561"/>
      <w:bookmarkStart w:id="254" w:name="_Toc11909"/>
      <w:bookmarkStart w:id="255" w:name="_Toc18572"/>
      <w:bookmarkStart w:id="256" w:name="_Toc6206"/>
    </w:p>
    <w:p>
      <w:pPr>
        <w:pStyle w:val="6"/>
        <w:rPr>
          <w:rFonts w:hint="eastAsia"/>
          <w:lang w:eastAsia="zh-CN"/>
        </w:rPr>
      </w:pPr>
    </w:p>
    <w:p>
      <w:pPr>
        <w:jc w:val="center"/>
        <w:rPr>
          <w:rFonts w:hint="eastAsia" w:ascii="仿宋_GB2312" w:hAnsi="Arial" w:eastAsia="仿宋_GB2312" w:cs="Times New Roman"/>
          <w:b/>
          <w:sz w:val="32"/>
          <w:szCs w:val="32"/>
        </w:rPr>
      </w:pPr>
    </w:p>
    <w:p>
      <w:pPr>
        <w:jc w:val="center"/>
        <w:rPr>
          <w:rFonts w:hint="eastAsia" w:ascii="仿宋_GB2312" w:hAnsi="Arial" w:eastAsia="仿宋_GB2312" w:cs="Times New Roman"/>
          <w:b/>
          <w:sz w:val="32"/>
          <w:szCs w:val="32"/>
        </w:rPr>
      </w:pPr>
    </w:p>
    <w:p>
      <w:pPr>
        <w:jc w:val="center"/>
        <w:rPr>
          <w:rFonts w:ascii="仿宋_GB2312" w:hAnsi="Arial" w:eastAsia="仿宋_GB2312" w:cs="Times New Roman"/>
          <w:b/>
          <w:sz w:val="32"/>
          <w:szCs w:val="32"/>
        </w:rPr>
      </w:pPr>
      <w:r>
        <w:rPr>
          <w:rFonts w:hint="eastAsia" w:ascii="仿宋_GB2312" w:hAnsi="Arial" w:eastAsia="仿宋_GB2312" w:cs="Times New Roman"/>
          <w:b/>
          <w:sz w:val="32"/>
          <w:szCs w:val="32"/>
        </w:rPr>
        <w:t xml:space="preserve">第二章 </w:t>
      </w:r>
      <w:bookmarkEnd w:id="242"/>
      <w:bookmarkEnd w:id="243"/>
      <w:bookmarkEnd w:id="244"/>
      <w:bookmarkEnd w:id="245"/>
      <w:bookmarkEnd w:id="246"/>
      <w:bookmarkEnd w:id="247"/>
      <w:bookmarkEnd w:id="248"/>
      <w:bookmarkEnd w:id="249"/>
      <w:bookmarkEnd w:id="250"/>
      <w:bookmarkEnd w:id="251"/>
      <w:bookmarkEnd w:id="252"/>
      <w:bookmarkEnd w:id="253"/>
      <w:r>
        <w:rPr>
          <w:rFonts w:hint="eastAsia" w:ascii="仿宋_GB2312" w:hAnsi="Arial" w:eastAsia="仿宋_GB2312" w:cs="Times New Roman"/>
          <w:b/>
          <w:sz w:val="32"/>
          <w:szCs w:val="32"/>
        </w:rPr>
        <w:t>签订合同</w:t>
      </w:r>
      <w:bookmarkEnd w:id="254"/>
      <w:bookmarkEnd w:id="255"/>
      <w:bookmarkEnd w:id="256"/>
    </w:p>
    <w:p>
      <w:pPr>
        <w:ind w:firstLine="474" w:firstLineChars="200"/>
        <w:rPr>
          <w:rFonts w:ascii="仿宋" w:hAnsi="仿宋" w:eastAsia="仿宋" w:cs="仿宋"/>
          <w:b/>
          <w:bCs/>
          <w:spacing w:val="-2"/>
          <w:sz w:val="24"/>
          <w:szCs w:val="24"/>
        </w:rPr>
      </w:pPr>
      <w:r>
        <w:rPr>
          <w:rFonts w:hint="eastAsia" w:ascii="仿宋" w:hAnsi="仿宋" w:eastAsia="仿宋" w:cs="仿宋"/>
          <w:b/>
          <w:bCs/>
          <w:spacing w:val="-2"/>
          <w:sz w:val="24"/>
          <w:szCs w:val="24"/>
        </w:rPr>
        <w:t>1、签订合同</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1.1　中标人收到采购代理机构的《中标通知书》后30日内，按照招标文件和投标书中的约定与采购人签订书面合同，所签订的合同不得对招标文件和中标人的投标文件作实质性修改。采购人不得向中标人提出任何不合理的要求作为签订合同的条件。</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1.2采购合同应当包括采购人与中标人的名称和住所、标的、数量、质量、报酬、履行期限及地点和方式、违约责任、解决争议的方法等内容。</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1.3不允许中标人将中标项目分包或转交他人承担。特殊情况下，中标人必须经采购代理机构和采购人同意后，可将合同标的中的部分由第三方承担供货和服务责任，但中标方必须对合同标的的全部内容向采购人负责，并保证第三方提供的供货和服务符合招标文件的约定和投标文件的承诺及相关约定。</w:t>
      </w:r>
    </w:p>
    <w:p>
      <w:pPr>
        <w:ind w:firstLine="472" w:firstLineChars="200"/>
        <w:rPr>
          <w:rFonts w:ascii="仿宋" w:hAnsi="仿宋" w:eastAsia="仿宋" w:cs="仿宋"/>
          <w:spacing w:val="-2"/>
          <w:sz w:val="24"/>
          <w:szCs w:val="24"/>
        </w:rPr>
      </w:pPr>
      <w:r>
        <w:rPr>
          <w:rFonts w:hint="eastAsia" w:ascii="仿宋" w:hAnsi="仿宋" w:eastAsia="仿宋" w:cs="仿宋"/>
          <w:spacing w:val="-2"/>
          <w:sz w:val="24"/>
          <w:szCs w:val="24"/>
        </w:rPr>
        <w:t>1.4采购人与中标人应当根据合同的约定依法履行合同义务。</w:t>
      </w:r>
    </w:p>
    <w:p>
      <w:pPr>
        <w:ind w:firstLine="472" w:firstLineChars="200"/>
        <w:rPr>
          <w:lang w:val="en-US" w:eastAsia="zh-CN"/>
        </w:rPr>
      </w:pPr>
      <w:r>
        <w:rPr>
          <w:rFonts w:hint="eastAsia" w:ascii="仿宋" w:hAnsi="仿宋" w:eastAsia="仿宋" w:cs="仿宋"/>
          <w:spacing w:val="-2"/>
          <w:sz w:val="24"/>
          <w:szCs w:val="24"/>
        </w:rPr>
        <w:t>1.5采购合同的履行、违约责任和解决争议的方法等适用《中华人民共和国</w:t>
      </w:r>
      <w:r>
        <w:rPr>
          <w:rFonts w:hint="eastAsia" w:ascii="仿宋" w:hAnsi="仿宋" w:eastAsia="仿宋" w:cs="仿宋"/>
          <w:spacing w:val="-2"/>
          <w:sz w:val="24"/>
          <w:szCs w:val="24"/>
          <w:lang w:eastAsia="zh-CN"/>
        </w:rPr>
        <w:t>民法典</w:t>
      </w:r>
      <w:r>
        <w:rPr>
          <w:rFonts w:hint="eastAsia" w:ascii="仿宋" w:hAnsi="仿宋" w:eastAsia="仿宋" w:cs="仿宋"/>
          <w:spacing w:val="-2"/>
          <w:sz w:val="24"/>
          <w:szCs w:val="24"/>
        </w:rPr>
        <w:t>》。</w:t>
      </w:r>
    </w:p>
    <w:p>
      <w:pPr>
        <w:widowControl/>
        <w:snapToGrid w:val="0"/>
        <w:spacing w:before="0" w:beforeAutospacing="0" w:after="0" w:afterAutospacing="0" w:line="500" w:lineRule="atLeast"/>
        <w:jc w:val="center"/>
        <w:textAlignment w:val="baseline"/>
        <w:rPr>
          <w:rStyle w:val="77"/>
          <w:rFonts w:ascii="宋体" w:hAnsi="Calibri"/>
          <w:b/>
          <w:i w:val="0"/>
          <w:caps w:val="0"/>
          <w:spacing w:val="0"/>
          <w:w w:val="100"/>
          <w:kern w:val="0"/>
          <w:sz w:val="44"/>
          <w:szCs w:val="44"/>
          <w:lang w:val="en-US" w:eastAsia="zh-CN" w:bidi="ar-SA"/>
        </w:rPr>
      </w:pPr>
      <w:r>
        <w:rPr>
          <w:rStyle w:val="77"/>
          <w:rFonts w:ascii="宋体" w:hAnsi="宋体"/>
          <w:b/>
          <w:i w:val="0"/>
          <w:caps w:val="0"/>
          <w:spacing w:val="0"/>
          <w:w w:val="100"/>
          <w:kern w:val="0"/>
          <w:sz w:val="44"/>
          <w:szCs w:val="44"/>
          <w:lang w:val="en-US" w:eastAsia="zh-CN" w:bidi="ar-SA"/>
        </w:rPr>
        <w:t>医疗设备购销合同</w:t>
      </w:r>
    </w:p>
    <w:p>
      <w:pPr>
        <w:snapToGrid/>
        <w:spacing w:before="0" w:beforeAutospacing="0" w:after="0" w:afterAutospacing="0" w:line="360" w:lineRule="exact"/>
        <w:jc w:val="left"/>
        <w:textAlignment w:val="baseline"/>
        <w:rPr>
          <w:rStyle w:val="77"/>
          <w:rFonts w:ascii="宋体" w:hAnsi="宋体"/>
          <w:b w:val="0"/>
          <w:i w:val="0"/>
          <w:caps w:val="0"/>
          <w:spacing w:val="0"/>
          <w:w w:val="100"/>
          <w:kern w:val="2"/>
          <w:sz w:val="24"/>
          <w:szCs w:val="24"/>
          <w:lang w:val="en-US" w:eastAsia="zh-CN" w:bidi="ar-SA"/>
        </w:rPr>
      </w:pPr>
      <w:r>
        <w:rPr>
          <w:rStyle w:val="77"/>
          <w:rFonts w:ascii="宋体" w:hAnsi="宋体"/>
          <w:b w:val="0"/>
          <w:i w:val="0"/>
          <w:caps w:val="0"/>
          <w:spacing w:val="0"/>
          <w:w w:val="100"/>
          <w:kern w:val="2"/>
          <w:sz w:val="24"/>
          <w:szCs w:val="24"/>
          <w:lang w:val="en-US" w:eastAsia="zh-CN" w:bidi="ar-SA"/>
        </w:rPr>
        <w:t>合同编号：</w:t>
      </w:r>
    </w:p>
    <w:p>
      <w:pPr>
        <w:snapToGrid/>
        <w:spacing w:before="0" w:beforeAutospacing="0" w:after="0" w:afterAutospacing="0" w:line="360" w:lineRule="exact"/>
        <w:jc w:val="left"/>
        <w:textAlignment w:val="baseline"/>
        <w:rPr>
          <w:rStyle w:val="77"/>
          <w:rFonts w:ascii="宋体" w:hAnsi="宋体"/>
          <w:b w:val="0"/>
          <w:i w:val="0"/>
          <w:caps w:val="0"/>
          <w:spacing w:val="0"/>
          <w:w w:val="100"/>
          <w:kern w:val="2"/>
          <w:sz w:val="24"/>
          <w:szCs w:val="24"/>
          <w:lang w:val="en-US" w:eastAsia="zh-CN" w:bidi="ar-SA"/>
        </w:rPr>
      </w:pPr>
    </w:p>
    <w:p>
      <w:pPr>
        <w:snapToGrid/>
        <w:spacing w:before="0" w:beforeAutospacing="0" w:after="0" w:afterAutospacing="0" w:line="360" w:lineRule="exact"/>
        <w:ind w:firstLine="562" w:firstLineChars="200"/>
        <w:jc w:val="left"/>
        <w:textAlignment w:val="baseline"/>
        <w:rPr>
          <w:rStyle w:val="77"/>
          <w:rFonts w:ascii="宋体" w:hAnsi="Calibri" w:eastAsia="宋体"/>
          <w:b/>
          <w:i w:val="0"/>
          <w:caps w:val="0"/>
          <w:spacing w:val="0"/>
          <w:w w:val="100"/>
          <w:kern w:val="2"/>
          <w:sz w:val="28"/>
          <w:szCs w:val="28"/>
          <w:lang w:val="en-US" w:eastAsia="zh-CN" w:bidi="ar-SA"/>
        </w:rPr>
      </w:pPr>
      <w:r>
        <w:rPr>
          <w:rStyle w:val="77"/>
          <w:rFonts w:ascii="宋体" w:hAnsi="宋体"/>
          <w:b/>
          <w:i w:val="0"/>
          <w:caps w:val="0"/>
          <w:spacing w:val="0"/>
          <w:w w:val="100"/>
          <w:kern w:val="2"/>
          <w:sz w:val="28"/>
          <w:szCs w:val="28"/>
          <w:lang w:val="en-US" w:eastAsia="zh-CN" w:bidi="ar-SA"/>
        </w:rPr>
        <w:t>采购人（甲方）：昌吉回族自治州中医医院</w:t>
      </w:r>
    </w:p>
    <w:p>
      <w:pPr>
        <w:snapToGrid/>
        <w:spacing w:before="0" w:beforeAutospacing="0" w:after="0" w:afterAutospacing="0" w:line="360" w:lineRule="exact"/>
        <w:ind w:firstLine="562" w:firstLineChars="200"/>
        <w:jc w:val="left"/>
        <w:textAlignment w:val="baseline"/>
        <w:rPr>
          <w:rStyle w:val="77"/>
          <w:rFonts w:ascii="宋体" w:hAnsi="Calibri" w:eastAsia="宋体"/>
          <w:b/>
          <w:i w:val="0"/>
          <w:caps w:val="0"/>
          <w:color w:val="auto"/>
          <w:spacing w:val="0"/>
          <w:w w:val="100"/>
          <w:kern w:val="2"/>
          <w:sz w:val="28"/>
          <w:szCs w:val="28"/>
          <w:lang w:val="en-US" w:eastAsia="zh-CN" w:bidi="ar-SA"/>
        </w:rPr>
      </w:pPr>
      <w:r>
        <w:rPr>
          <w:rStyle w:val="77"/>
          <w:rFonts w:ascii="宋体" w:hAnsi="宋体"/>
          <w:b/>
          <w:i w:val="0"/>
          <w:caps w:val="0"/>
          <w:spacing w:val="0"/>
          <w:w w:val="100"/>
          <w:kern w:val="2"/>
          <w:sz w:val="28"/>
          <w:szCs w:val="28"/>
          <w:lang w:val="en-US" w:eastAsia="zh-CN" w:bidi="ar-SA"/>
        </w:rPr>
        <w:t>供应商（乙方）：</w:t>
      </w:r>
    </w:p>
    <w:p>
      <w:pPr>
        <w:snapToGrid w:val="0"/>
        <w:spacing w:before="0" w:beforeAutospacing="0" w:after="0" w:afterAutospacing="0" w:line="360" w:lineRule="exact"/>
        <w:ind w:firstLine="560" w:firstLineChars="200"/>
        <w:jc w:val="left"/>
        <w:textAlignment w:val="baseline"/>
        <w:rPr>
          <w:rStyle w:val="77"/>
          <w:rFonts w:ascii="宋体" w:hAnsi="宋体"/>
          <w:b w:val="0"/>
          <w:i w:val="0"/>
          <w:caps w:val="0"/>
          <w:color w:val="auto"/>
          <w:spacing w:val="0"/>
          <w:w w:val="100"/>
          <w:kern w:val="2"/>
          <w:sz w:val="28"/>
          <w:szCs w:val="28"/>
          <w:lang w:val="en-US" w:eastAsia="zh-CN" w:bidi="ar-SA"/>
        </w:rPr>
      </w:pPr>
    </w:p>
    <w:p>
      <w:pPr>
        <w:snapToGrid w:val="0"/>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color w:val="auto"/>
          <w:spacing w:val="0"/>
          <w:w w:val="100"/>
          <w:kern w:val="2"/>
          <w:sz w:val="28"/>
          <w:szCs w:val="28"/>
          <w:lang w:val="en-US" w:eastAsia="zh-CN" w:bidi="ar-SA"/>
        </w:rPr>
        <w:t>根据《中华人民共和国政府采购法》、《中华人民共和国民法典》，通过昌吉回族自治州卫健委组织部门集中采购，委托</w:t>
      </w:r>
      <w:r>
        <w:rPr>
          <w:rStyle w:val="77"/>
          <w:rFonts w:ascii="宋体" w:hAnsi="宋体"/>
          <w:b w:val="0"/>
          <w:i w:val="0"/>
          <w:caps w:val="0"/>
          <w:color w:val="auto"/>
          <w:spacing w:val="0"/>
          <w:w w:val="100"/>
          <w:kern w:val="2"/>
          <w:sz w:val="28"/>
          <w:szCs w:val="28"/>
          <w:u w:val="single" w:color="000000"/>
          <w:lang w:val="en-US" w:eastAsia="zh-CN" w:bidi="ar-SA"/>
        </w:rPr>
        <w:t xml:space="preserve">    </w:t>
      </w:r>
      <w:r>
        <w:rPr>
          <w:rStyle w:val="77"/>
          <w:rFonts w:ascii="宋体" w:hAnsi="宋体"/>
          <w:b w:val="0"/>
          <w:i w:val="0"/>
          <w:caps w:val="0"/>
          <w:spacing w:val="0"/>
          <w:w w:val="100"/>
          <w:kern w:val="2"/>
          <w:sz w:val="28"/>
          <w:szCs w:val="28"/>
          <w:u w:val="single" w:color="000000"/>
          <w:lang w:val="en-US" w:eastAsia="zh-CN" w:bidi="ar-SA"/>
        </w:rPr>
        <w:t xml:space="preserve">     </w:t>
      </w:r>
      <w:r>
        <w:rPr>
          <w:rStyle w:val="77"/>
          <w:rFonts w:ascii="宋体" w:hAnsi="宋体"/>
          <w:b w:val="0"/>
          <w:i w:val="0"/>
          <w:caps w:val="0"/>
          <w:spacing w:val="0"/>
          <w:w w:val="100"/>
          <w:kern w:val="2"/>
          <w:sz w:val="28"/>
          <w:szCs w:val="28"/>
          <w:lang w:val="en-US" w:eastAsia="zh-CN" w:bidi="ar-SA"/>
        </w:rPr>
        <w:t>进行招标</w:t>
      </w:r>
      <w:r>
        <w:rPr>
          <w:rStyle w:val="77"/>
          <w:rFonts w:ascii="宋体" w:hAnsi="宋体"/>
          <w:b w:val="0"/>
          <w:i w:val="0"/>
          <w:caps w:val="0"/>
          <w:spacing w:val="0"/>
          <w:w w:val="100"/>
          <w:kern w:val="2"/>
          <w:sz w:val="28"/>
          <w:szCs w:val="28"/>
          <w:u w:val="single" w:color="000000"/>
          <w:lang w:val="en-US" w:eastAsia="zh-CN" w:bidi="ar-SA"/>
        </w:rPr>
        <w:t xml:space="preserve">           </w:t>
      </w:r>
      <w:r>
        <w:rPr>
          <w:rStyle w:val="77"/>
          <w:rFonts w:ascii="宋体" w:hAnsi="宋体"/>
          <w:b w:val="0"/>
          <w:i w:val="0"/>
          <w:caps w:val="0"/>
          <w:color w:val="000000"/>
          <w:spacing w:val="0"/>
          <w:w w:val="100"/>
          <w:kern w:val="2"/>
          <w:sz w:val="28"/>
          <w:szCs w:val="28"/>
          <w:lang w:val="en-US" w:eastAsia="zh-CN" w:bidi="ar-SA"/>
        </w:rPr>
        <w:t>采购项目，[项目编号：</w:t>
      </w:r>
      <w:r>
        <w:rPr>
          <w:rStyle w:val="77"/>
          <w:rFonts w:ascii="宋体" w:hAnsi="宋体"/>
          <w:b w:val="0"/>
          <w:i w:val="0"/>
          <w:caps w:val="0"/>
          <w:color w:val="000000"/>
          <w:spacing w:val="0"/>
          <w:w w:val="100"/>
          <w:kern w:val="2"/>
          <w:sz w:val="28"/>
          <w:szCs w:val="28"/>
          <w:u w:val="single" w:color="000000"/>
          <w:lang w:val="en-US" w:eastAsia="zh-CN" w:bidi="ar-SA"/>
        </w:rPr>
        <w:t xml:space="preserve">     </w:t>
      </w:r>
      <w:r>
        <w:rPr>
          <w:rStyle w:val="77"/>
          <w:rFonts w:ascii="宋体" w:hAnsi="宋体"/>
          <w:b w:val="0"/>
          <w:i w:val="0"/>
          <w:caps w:val="0"/>
          <w:color w:val="FF0000"/>
          <w:spacing w:val="0"/>
          <w:w w:val="100"/>
          <w:kern w:val="2"/>
          <w:sz w:val="28"/>
          <w:szCs w:val="28"/>
          <w:u w:val="single" w:color="FF0000"/>
          <w:lang w:val="en-US" w:eastAsia="zh-CN" w:bidi="ar-SA"/>
        </w:rPr>
        <w:t xml:space="preserve"> </w:t>
      </w:r>
      <w:r>
        <w:rPr>
          <w:rStyle w:val="77"/>
          <w:rFonts w:ascii="宋体" w:hAnsi="宋体"/>
          <w:b w:val="0"/>
          <w:i w:val="0"/>
          <w:caps w:val="0"/>
          <w:color w:val="000000"/>
          <w:spacing w:val="0"/>
          <w:w w:val="100"/>
          <w:kern w:val="2"/>
          <w:sz w:val="28"/>
          <w:szCs w:val="28"/>
          <w:u w:val="single" w:color="000000"/>
          <w:lang w:val="en-US" w:eastAsia="zh-CN" w:bidi="ar-SA"/>
        </w:rPr>
        <w:t xml:space="preserve">       </w:t>
      </w:r>
      <w:r>
        <w:rPr>
          <w:rStyle w:val="77"/>
          <w:rFonts w:ascii="宋体" w:hAnsi="宋体"/>
          <w:b w:val="0"/>
          <w:i w:val="0"/>
          <w:caps w:val="0"/>
          <w:color w:val="000000"/>
          <w:spacing w:val="0"/>
          <w:w w:val="100"/>
          <w:kern w:val="2"/>
          <w:sz w:val="28"/>
          <w:szCs w:val="28"/>
          <w:lang w:val="en-US" w:eastAsia="zh-CN" w:bidi="ar-SA"/>
        </w:rPr>
        <w:t>]</w:t>
      </w:r>
      <w:r>
        <w:rPr>
          <w:rStyle w:val="77"/>
          <w:rFonts w:ascii="宋体" w:hAnsi="宋体"/>
          <w:b w:val="0"/>
          <w:i w:val="0"/>
          <w:caps w:val="0"/>
          <w:spacing w:val="0"/>
          <w:w w:val="100"/>
          <w:kern w:val="2"/>
          <w:sz w:val="28"/>
          <w:szCs w:val="28"/>
          <w:lang w:val="en-US" w:eastAsia="zh-CN" w:bidi="ar-SA"/>
        </w:rPr>
        <w:t>，乙方取得该项目的中标资格，双方在平等互利、协商一致的基础上，坚持公平、公开、公正、诚实信用的原则订立本合同。详细技术说明及其他有关合同项目的特定信息由合同附件予以说明，合同附件及本项目的招标文件、投标文件、《成交通知书》等均为本合同不可分割的部分。</w:t>
      </w:r>
    </w:p>
    <w:p>
      <w:pPr>
        <w:snapToGrid/>
        <w:spacing w:before="0" w:beforeAutospacing="0" w:after="0" w:afterAutospacing="0" w:line="360" w:lineRule="exact"/>
        <w:ind w:firstLine="562" w:firstLineChars="200"/>
        <w:jc w:val="left"/>
        <w:textAlignment w:val="baseline"/>
        <w:rPr>
          <w:rStyle w:val="77"/>
          <w:rFonts w:ascii="宋体" w:hAnsi="Calibri"/>
          <w:b/>
          <w:i w:val="0"/>
          <w:caps w:val="0"/>
          <w:spacing w:val="0"/>
          <w:w w:val="100"/>
          <w:kern w:val="2"/>
          <w:sz w:val="28"/>
          <w:szCs w:val="28"/>
          <w:lang w:val="en-US" w:eastAsia="zh-CN" w:bidi="ar-SA"/>
        </w:rPr>
      </w:pPr>
      <w:r>
        <w:rPr>
          <w:rStyle w:val="77"/>
          <w:rFonts w:ascii="宋体" w:hAnsi="宋体"/>
          <w:b/>
          <w:i w:val="0"/>
          <w:caps w:val="0"/>
          <w:spacing w:val="0"/>
          <w:w w:val="100"/>
          <w:kern w:val="2"/>
          <w:sz w:val="28"/>
          <w:szCs w:val="28"/>
          <w:lang w:val="en-US" w:eastAsia="zh-CN" w:bidi="ar-SA"/>
        </w:rPr>
        <w:t xml:space="preserve">一、货币种类：人民币（元）        </w:t>
      </w:r>
    </w:p>
    <w:tbl>
      <w:tblPr>
        <w:tblStyle w:val="25"/>
        <w:tblpPr w:leftFromText="180" w:rightFromText="180" w:vertAnchor="text" w:horzAnchor="page" w:tblpX="912" w:tblpY="513"/>
        <w:tblOverlap w:val="never"/>
        <w:tblW w:w="1045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6"/>
        <w:gridCol w:w="1900"/>
        <w:gridCol w:w="1384"/>
        <w:gridCol w:w="966"/>
        <w:gridCol w:w="1284"/>
        <w:gridCol w:w="1350"/>
        <w:gridCol w:w="866"/>
        <w:gridCol w:w="963"/>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0" w:hRule="exact"/>
        </w:trPr>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432"/>
              </w:tabs>
              <w:snapToGrid/>
              <w:spacing w:before="0" w:beforeAutospacing="0" w:after="0" w:afterAutospacing="0" w:line="280" w:lineRule="exact"/>
              <w:ind w:left="-208" w:leftChars="-99" w:right="0"/>
              <w:jc w:val="center"/>
              <w:textAlignment w:val="baseline"/>
              <w:rPr>
                <w:rStyle w:val="77"/>
                <w:rFonts w:hint="default" w:ascii="宋体" w:hAnsi="Calibri"/>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 序号</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default" w:ascii="宋体" w:hAnsi="Calibri"/>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产品名称</w:t>
            </w: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default" w:ascii="宋体" w:hAnsi="Calibri"/>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规格型号</w:t>
            </w: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default" w:ascii="宋体" w:hAnsi="Calibri"/>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生产国</w:t>
            </w:r>
          </w:p>
        </w:tc>
        <w:tc>
          <w:tcPr>
            <w:tcW w:w="12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default" w:ascii="宋体" w:hAnsi="Calibri"/>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生产  厂商</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both"/>
              <w:textAlignment w:val="baseline"/>
              <w:rPr>
                <w:rStyle w:val="77"/>
                <w:rFonts w:hint="default" w:ascii="宋体" w:hAnsi="Calibri"/>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4"/>
                <w:szCs w:val="24"/>
                <w:lang w:val="en-US" w:eastAsia="zh-CN" w:bidi="ar-SA"/>
              </w:rPr>
              <w:t>注册证号</w:t>
            </w: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default" w:ascii="宋体" w:hAnsi="Calibri"/>
                <w:b w:val="0"/>
                <w:i w:val="0"/>
                <w:caps w:val="0"/>
                <w:spacing w:val="0"/>
                <w:w w:val="100"/>
                <w:kern w:val="2"/>
                <w:sz w:val="18"/>
                <w:szCs w:val="18"/>
                <w:lang w:val="en-US" w:eastAsia="zh-CN" w:bidi="ar-SA"/>
              </w:rPr>
            </w:pPr>
            <w:r>
              <w:rPr>
                <w:rStyle w:val="77"/>
                <w:rFonts w:hint="default" w:ascii="宋体" w:hAnsi="宋体"/>
                <w:b w:val="0"/>
                <w:i w:val="0"/>
                <w:caps w:val="0"/>
                <w:spacing w:val="0"/>
                <w:w w:val="100"/>
                <w:kern w:val="2"/>
                <w:sz w:val="18"/>
                <w:szCs w:val="18"/>
                <w:lang w:val="en-US" w:eastAsia="zh-CN" w:bidi="ar-SA"/>
              </w:rPr>
              <w:t>数量</w:t>
            </w:r>
          </w:p>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default" w:ascii="宋体" w:hAnsi="Calibri"/>
                <w:b w:val="0"/>
                <w:i w:val="0"/>
                <w:caps w:val="0"/>
                <w:spacing w:val="0"/>
                <w:w w:val="100"/>
                <w:kern w:val="2"/>
                <w:sz w:val="18"/>
                <w:szCs w:val="18"/>
                <w:lang w:val="en-US" w:eastAsia="zh-CN" w:bidi="ar-SA"/>
              </w:rPr>
            </w:pPr>
            <w:r>
              <w:rPr>
                <w:rStyle w:val="77"/>
                <w:rFonts w:hint="default" w:ascii="宋体" w:hAnsi="宋体"/>
                <w:b w:val="0"/>
                <w:i w:val="0"/>
                <w:caps w:val="0"/>
                <w:spacing w:val="0"/>
                <w:w w:val="100"/>
                <w:kern w:val="2"/>
                <w:sz w:val="18"/>
                <w:szCs w:val="18"/>
                <w:lang w:val="en-US" w:eastAsia="zh-CN" w:bidi="ar-SA"/>
              </w:rPr>
              <w:t>（单位）</w:t>
            </w: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default" w:ascii="宋体" w:hAnsi="Calibri"/>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单价</w:t>
            </w: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default" w:ascii="宋体" w:hAnsi="Calibri"/>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单项</w:t>
            </w:r>
          </w:p>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default" w:ascii="宋体" w:hAnsi="Calibri"/>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exact"/>
        </w:trPr>
        <w:tc>
          <w:tcPr>
            <w:tcW w:w="6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center"/>
              <w:textAlignment w:val="baseline"/>
              <w:rPr>
                <w:rStyle w:val="77"/>
                <w:rFonts w:hint="default" w:ascii="宋体" w:hAnsi="Calibri"/>
                <w:b w:val="0"/>
                <w:i w:val="0"/>
                <w:caps w:val="0"/>
                <w:spacing w:val="0"/>
                <w:w w:val="100"/>
                <w:kern w:val="2"/>
                <w:sz w:val="28"/>
                <w:szCs w:val="28"/>
                <w:lang w:val="en-US" w:eastAsia="zh-CN" w:bidi="ar-SA"/>
              </w:rPr>
            </w:pPr>
            <w:r>
              <w:rPr>
                <w:rStyle w:val="77"/>
                <w:rFonts w:hint="default" w:ascii="宋体" w:hAnsi="Calibri"/>
                <w:b w:val="0"/>
                <w:i w:val="0"/>
                <w:caps w:val="0"/>
                <w:spacing w:val="0"/>
                <w:w w:val="100"/>
                <w:kern w:val="2"/>
                <w:sz w:val="28"/>
                <w:szCs w:val="28"/>
                <w:lang w:val="en-US" w:eastAsia="zh-CN" w:bidi="ar-SA"/>
              </w:rPr>
              <w:t>1</w:t>
            </w:r>
          </w:p>
        </w:tc>
        <w:tc>
          <w:tcPr>
            <w:tcW w:w="190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center"/>
              <w:textAlignment w:val="baseline"/>
              <w:rPr>
                <w:rStyle w:val="77"/>
                <w:rFonts w:hint="default" w:ascii="Calibri" w:hAnsi="Calibri" w:eastAsia="宋体"/>
                <w:b w:val="0"/>
                <w:i w:val="0"/>
                <w:caps w:val="0"/>
                <w:color w:val="000000"/>
                <w:spacing w:val="0"/>
                <w:w w:val="100"/>
                <w:kern w:val="2"/>
                <w:sz w:val="24"/>
                <w:szCs w:val="24"/>
                <w:lang w:val="en-US" w:eastAsia="zh-CN" w:bidi="ar-SA"/>
              </w:rPr>
            </w:pPr>
          </w:p>
        </w:tc>
        <w:tc>
          <w:tcPr>
            <w:tcW w:w="13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center"/>
              <w:textAlignment w:val="baseline"/>
              <w:rPr>
                <w:rStyle w:val="77"/>
                <w:rFonts w:hint="default" w:ascii="Calibri" w:hAnsi="Calibri" w:eastAsia="宋体"/>
                <w:b w:val="0"/>
                <w:i w:val="0"/>
                <w:caps w:val="0"/>
                <w:color w:val="000000"/>
                <w:spacing w:val="0"/>
                <w:w w:val="100"/>
                <w:kern w:val="2"/>
                <w:sz w:val="24"/>
                <w:szCs w:val="24"/>
                <w:lang w:val="en-US" w:eastAsia="zh-CN" w:bidi="ar-SA"/>
              </w:rPr>
            </w:pPr>
          </w:p>
        </w:tc>
        <w:tc>
          <w:tcPr>
            <w:tcW w:w="9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both"/>
              <w:textAlignment w:val="baseline"/>
              <w:rPr>
                <w:rStyle w:val="77"/>
                <w:rFonts w:hint="default" w:ascii="Calibri" w:hAnsi="Calibri" w:eastAsia="宋体"/>
                <w:b w:val="0"/>
                <w:i w:val="0"/>
                <w:caps w:val="0"/>
                <w:color w:val="000000"/>
                <w:spacing w:val="0"/>
                <w:w w:val="100"/>
                <w:kern w:val="2"/>
                <w:sz w:val="24"/>
                <w:szCs w:val="24"/>
                <w:lang w:val="en-US" w:eastAsia="zh-CN" w:bidi="ar-SA"/>
              </w:rPr>
            </w:pPr>
          </w:p>
        </w:tc>
        <w:tc>
          <w:tcPr>
            <w:tcW w:w="1284"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center"/>
              <w:textAlignment w:val="baseline"/>
              <w:rPr>
                <w:rStyle w:val="77"/>
                <w:rFonts w:hint="default" w:ascii="Calibri" w:hAnsi="Calibri" w:eastAsia="宋体"/>
                <w:b w:val="0"/>
                <w:i w:val="0"/>
                <w:caps w:val="0"/>
                <w:color w:val="000000"/>
                <w:spacing w:val="0"/>
                <w:w w:val="100"/>
                <w:kern w:val="2"/>
                <w:sz w:val="24"/>
                <w:szCs w:val="24"/>
                <w:lang w:val="en-US" w:eastAsia="zh-CN" w:bidi="ar-SA"/>
              </w:rPr>
            </w:pP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center"/>
              <w:textAlignment w:val="baseline"/>
              <w:rPr>
                <w:rStyle w:val="77"/>
                <w:rFonts w:hint="default" w:ascii="Calibri" w:hAnsi="Calibri" w:eastAsia="宋体"/>
                <w:b w:val="0"/>
                <w:i w:val="0"/>
                <w:caps w:val="0"/>
                <w:color w:val="000000"/>
                <w:spacing w:val="0"/>
                <w:w w:val="100"/>
                <w:kern w:val="2"/>
                <w:sz w:val="24"/>
                <w:szCs w:val="24"/>
                <w:lang w:val="en-US" w:eastAsia="zh-CN" w:bidi="ar-SA"/>
              </w:rPr>
            </w:pPr>
          </w:p>
        </w:tc>
        <w:tc>
          <w:tcPr>
            <w:tcW w:w="866"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center"/>
              <w:textAlignment w:val="baseline"/>
              <w:rPr>
                <w:rStyle w:val="77"/>
                <w:rFonts w:hint="default" w:ascii="Calibri" w:hAnsi="Calibri" w:eastAsia="宋体"/>
                <w:b w:val="0"/>
                <w:i w:val="0"/>
                <w:caps w:val="0"/>
                <w:color w:val="000000"/>
                <w:spacing w:val="0"/>
                <w:w w:val="100"/>
                <w:kern w:val="2"/>
                <w:sz w:val="18"/>
                <w:szCs w:val="18"/>
                <w:lang w:val="en-US" w:eastAsia="zh-CN" w:bidi="ar-SA"/>
              </w:rPr>
            </w:pPr>
          </w:p>
        </w:tc>
        <w:tc>
          <w:tcPr>
            <w:tcW w:w="963"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center"/>
              <w:textAlignment w:val="baseline"/>
              <w:rPr>
                <w:rStyle w:val="77"/>
                <w:rFonts w:hint="default" w:ascii="Calibri" w:hAnsi="Calibri" w:eastAsia="宋体"/>
                <w:b w:val="0"/>
                <w:i w:val="0"/>
                <w:caps w:val="0"/>
                <w:color w:val="000000"/>
                <w:spacing w:val="0"/>
                <w:w w:val="100"/>
                <w:kern w:val="2"/>
                <w:sz w:val="24"/>
                <w:szCs w:val="24"/>
                <w:lang w:val="en-US" w:eastAsia="zh-CN" w:bidi="ar-SA"/>
              </w:rPr>
            </w:pPr>
          </w:p>
        </w:tc>
        <w:tc>
          <w:tcPr>
            <w:tcW w:w="1080" w:type="dxa"/>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snapToGrid/>
              <w:spacing w:before="0" w:beforeAutospacing="0" w:after="0" w:afterAutospacing="0" w:line="240" w:lineRule="auto"/>
              <w:ind w:left="0" w:right="0"/>
              <w:jc w:val="center"/>
              <w:textAlignment w:val="baseline"/>
              <w:rPr>
                <w:rStyle w:val="77"/>
                <w:rFonts w:hint="default" w:ascii="Calibri" w:hAnsi="Calibri" w:eastAsia="宋体"/>
                <w:b w:val="0"/>
                <w:i w:val="0"/>
                <w:caps w:val="0"/>
                <w:color w:val="000000"/>
                <w:spacing w:val="0"/>
                <w:w w:val="1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1" w:hRule="exact"/>
        </w:trPr>
        <w:tc>
          <w:tcPr>
            <w:tcW w:w="10459"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809"/>
                <w:tab w:val="left" w:pos="540"/>
              </w:tabs>
              <w:snapToGrid/>
              <w:spacing w:before="0" w:beforeAutospacing="0" w:after="0" w:afterAutospacing="0" w:line="280" w:lineRule="exact"/>
              <w:ind w:left="0" w:right="0"/>
              <w:jc w:val="both"/>
              <w:textAlignment w:val="baseline"/>
              <w:rPr>
                <w:rStyle w:val="77"/>
                <w:rFonts w:hint="default" w:ascii="宋体" w:hAnsi="宋体" w:eastAsia="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成交总价（大写）：</w:t>
            </w:r>
          </w:p>
          <w:p>
            <w:pPr>
              <w:keepNext w:val="0"/>
              <w:keepLines w:val="0"/>
              <w:suppressLineNumbers w:val="0"/>
              <w:tabs>
                <w:tab w:val="left" w:pos="0"/>
                <w:tab w:val="left" w:pos="1152"/>
              </w:tabs>
              <w:snapToGrid/>
              <w:spacing w:before="0" w:beforeAutospacing="0" w:after="0" w:afterAutospacing="0" w:line="280" w:lineRule="exact"/>
              <w:ind w:left="0" w:right="0"/>
              <w:jc w:val="left"/>
              <w:textAlignment w:val="baseline"/>
              <w:rPr>
                <w:rStyle w:val="77"/>
                <w:rFonts w:hint="default" w:ascii="宋体" w:hAnsi="Calibri"/>
                <w:b w:val="0"/>
                <w:i w:val="0"/>
                <w:caps w:val="0"/>
                <w:spacing w:val="0"/>
                <w:w w:val="100"/>
                <w:kern w:val="2"/>
                <w:sz w:val="24"/>
                <w:szCs w:val="24"/>
                <w:lang w:val="en-US" w:eastAsia="zh-CN" w:bidi="ar-SA"/>
              </w:rPr>
            </w:pPr>
            <w:r>
              <w:rPr>
                <w:rStyle w:val="77"/>
                <w:rFonts w:hint="default" w:ascii="宋体" w:hAnsi="宋体"/>
                <w:b w:val="0"/>
                <w:i w:val="0"/>
                <w:caps w:val="0"/>
                <w:spacing w:val="0"/>
                <w:w w:val="100"/>
                <w:kern w:val="2"/>
                <w:sz w:val="28"/>
                <w:szCs w:val="28"/>
                <w:lang w:val="en-US" w:eastAsia="zh-CN" w:bidi="ar-SA"/>
              </w:rPr>
              <w:t>总计（小写）：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0" w:hRule="exact"/>
        </w:trPr>
        <w:tc>
          <w:tcPr>
            <w:tcW w:w="10459"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s>
              <w:snapToGrid/>
              <w:spacing w:before="0" w:beforeAutospacing="0" w:after="0" w:afterAutospacing="0" w:line="280" w:lineRule="exact"/>
              <w:ind w:left="0" w:right="0"/>
              <w:jc w:val="both"/>
              <w:textAlignment w:val="baseline"/>
              <w:rPr>
                <w:rStyle w:val="77"/>
                <w:rFonts w:hint="default" w:ascii="宋体" w:hAnsi="Calibri"/>
                <w:b w:val="0"/>
                <w:i w:val="0"/>
                <w:caps w:val="0"/>
                <w:color w:val="000000"/>
                <w:spacing w:val="0"/>
                <w:w w:val="100"/>
                <w:kern w:val="2"/>
                <w:sz w:val="28"/>
                <w:szCs w:val="28"/>
                <w:lang w:val="en-US" w:eastAsia="zh-CN" w:bidi="ar-SA"/>
              </w:rPr>
            </w:pPr>
            <w:r>
              <w:rPr>
                <w:rStyle w:val="77"/>
                <w:rFonts w:hint="default" w:ascii="宋体" w:hAnsi="宋体"/>
                <w:b w:val="0"/>
                <w:i w:val="0"/>
                <w:caps w:val="0"/>
                <w:color w:val="000000"/>
                <w:spacing w:val="0"/>
                <w:w w:val="100"/>
                <w:kern w:val="2"/>
                <w:sz w:val="28"/>
                <w:szCs w:val="28"/>
                <w:lang w:val="en-US" w:eastAsia="zh-CN" w:bidi="ar-SA"/>
              </w:rPr>
              <w:t>备注：该合同总价已包括货物设计、材料、制造、包装、运输、安装、调试、检测、验收合格交付使用之前及保修期内保修服务与备用物件等等所有其他有关各项的含税费用。本合同执行期间合同总价不变，甲方无须另向乙方支付本合同规定之外的其他任何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7" w:hRule="exact"/>
        </w:trPr>
        <w:tc>
          <w:tcPr>
            <w:tcW w:w="10459"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suppressLineNumbers w:val="0"/>
              <w:tabs>
                <w:tab w:val="left" w:pos="0"/>
                <w:tab w:val="left" w:pos="540"/>
                <w:tab w:val="left" w:pos="9042"/>
              </w:tabs>
              <w:snapToGrid/>
              <w:spacing w:before="0" w:beforeAutospacing="0" w:after="0" w:afterAutospacing="0" w:line="280" w:lineRule="exact"/>
              <w:ind w:left="0" w:right="0"/>
              <w:jc w:val="both"/>
              <w:textAlignment w:val="baseline"/>
              <w:rPr>
                <w:rStyle w:val="77"/>
                <w:rFonts w:hint="default" w:ascii="宋体" w:hAnsi="Calibri"/>
                <w:b w:val="0"/>
                <w:i w:val="0"/>
                <w:caps w:val="0"/>
                <w:color w:val="000000"/>
                <w:spacing w:val="0"/>
                <w:w w:val="100"/>
                <w:kern w:val="2"/>
                <w:sz w:val="28"/>
                <w:szCs w:val="28"/>
                <w:lang w:val="en-US" w:eastAsia="zh-CN" w:bidi="ar-SA"/>
              </w:rPr>
            </w:pPr>
            <w:r>
              <w:rPr>
                <w:rStyle w:val="77"/>
                <w:rFonts w:hint="default" w:ascii="宋体" w:hAnsi="宋体"/>
                <w:b w:val="0"/>
                <w:i w:val="0"/>
                <w:caps w:val="0"/>
                <w:color w:val="000000"/>
                <w:spacing w:val="0"/>
                <w:w w:val="100"/>
                <w:kern w:val="2"/>
                <w:sz w:val="28"/>
                <w:szCs w:val="28"/>
                <w:lang w:val="en-US" w:eastAsia="zh-CN" w:bidi="ar-SA"/>
              </w:rPr>
              <w:t xml:space="preserve">设备附件及备品备件（耗材）清单：（见附页） 共 </w:t>
            </w:r>
            <w:r>
              <w:rPr>
                <w:rStyle w:val="77"/>
                <w:rFonts w:hint="default" w:ascii="宋体" w:hAnsi="宋体"/>
                <w:b w:val="0"/>
                <w:i w:val="0"/>
                <w:caps w:val="0"/>
                <w:color w:val="FF0000"/>
                <w:spacing w:val="0"/>
                <w:w w:val="100"/>
                <w:kern w:val="2"/>
                <w:sz w:val="28"/>
                <w:szCs w:val="28"/>
                <w:lang w:val="en-US" w:eastAsia="zh-CN" w:bidi="ar-SA"/>
              </w:rPr>
              <w:t xml:space="preserve"> </w:t>
            </w:r>
            <w:r>
              <w:rPr>
                <w:rStyle w:val="77"/>
                <w:rFonts w:hint="default" w:ascii="宋体" w:hAnsi="宋体"/>
                <w:b w:val="0"/>
                <w:i w:val="0"/>
                <w:caps w:val="0"/>
                <w:color w:val="000000"/>
                <w:spacing w:val="0"/>
                <w:w w:val="100"/>
                <w:kern w:val="2"/>
                <w:sz w:val="28"/>
                <w:szCs w:val="28"/>
                <w:lang w:val="en-US" w:eastAsia="zh-CN" w:bidi="ar-SA"/>
              </w:rPr>
              <w:t xml:space="preserve"> 页 ，以医院科室验收签字认可的配置为准。</w:t>
            </w:r>
          </w:p>
        </w:tc>
      </w:tr>
    </w:tbl>
    <w:p>
      <w:pPr>
        <w:snapToGrid/>
        <w:spacing w:before="0" w:beforeAutospacing="0" w:after="0" w:afterAutospacing="0" w:line="360" w:lineRule="exact"/>
        <w:ind w:firstLine="560" w:firstLineChars="200"/>
        <w:jc w:val="left"/>
        <w:textAlignment w:val="baseline"/>
        <w:rPr>
          <w:rStyle w:val="77"/>
          <w:rFonts w:ascii="宋体" w:hAnsi="宋体"/>
          <w:b w:val="0"/>
          <w:i w:val="0"/>
          <w:caps w:val="0"/>
          <w:color w:val="000000"/>
          <w:spacing w:val="0"/>
          <w:w w:val="100"/>
          <w:kern w:val="2"/>
          <w:sz w:val="28"/>
          <w:szCs w:val="28"/>
          <w:lang w:val="en-US" w:eastAsia="zh-CN" w:bidi="ar-SA"/>
        </w:rPr>
      </w:pPr>
      <w:r>
        <w:rPr>
          <w:rStyle w:val="77"/>
          <w:rFonts w:ascii="宋体" w:hAnsi="宋体"/>
          <w:b w:val="0"/>
          <w:i w:val="0"/>
          <w:caps w:val="0"/>
          <w:color w:val="0000FF"/>
          <w:spacing w:val="0"/>
          <w:w w:val="100"/>
          <w:kern w:val="2"/>
          <w:sz w:val="28"/>
          <w:szCs w:val="28"/>
          <w:lang w:val="en-US" w:eastAsia="zh-CN" w:bidi="ar-SA"/>
        </w:rPr>
        <w:t xml:space="preserve">  </w:t>
      </w:r>
      <w:r>
        <w:rPr>
          <w:rStyle w:val="77"/>
          <w:rFonts w:ascii="宋体" w:hAnsi="宋体"/>
          <w:b w:val="0"/>
          <w:i w:val="0"/>
          <w:caps w:val="0"/>
          <w:color w:val="000000"/>
          <w:spacing w:val="0"/>
          <w:w w:val="100"/>
          <w:kern w:val="2"/>
          <w:sz w:val="28"/>
          <w:szCs w:val="28"/>
          <w:lang w:val="en-US" w:eastAsia="zh-CN" w:bidi="ar-SA"/>
        </w:rPr>
        <w:t xml:space="preserve"> </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 xml:space="preserve"> 注：医疗器械的产品名称、型号、生产国应与注册证中注册相同；属于法定商检的需进行商检；乙方保证成交价格不高于市场成交价，若高于市场成交价乙方应承担超出部分。属于计量器具的需提交计量检定证书或进口型式批准证书，乙方提供的产品应能保证计量合格，乙方应承担初次计量检测费用。若不能达到上述要求，一切相关违约责任由乙方承担。</w:t>
      </w:r>
    </w:p>
    <w:p>
      <w:pPr>
        <w:snapToGrid/>
        <w:spacing w:before="0" w:beforeAutospacing="0" w:after="0" w:afterAutospacing="0" w:line="360" w:lineRule="exact"/>
        <w:ind w:firstLine="562"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i w:val="0"/>
          <w:caps w:val="0"/>
          <w:spacing w:val="0"/>
          <w:w w:val="100"/>
          <w:kern w:val="2"/>
          <w:sz w:val="28"/>
          <w:szCs w:val="28"/>
          <w:lang w:val="en-US" w:eastAsia="zh-CN" w:bidi="ar-SA"/>
        </w:rPr>
        <w:t>二、 设备的交付期:</w:t>
      </w:r>
      <w:r>
        <w:rPr>
          <w:rStyle w:val="77"/>
          <w:rFonts w:ascii="宋体" w:hAnsi="宋体"/>
          <w:b w:val="0"/>
          <w:i w:val="0"/>
          <w:caps w:val="0"/>
          <w:spacing w:val="0"/>
          <w:w w:val="100"/>
          <w:kern w:val="2"/>
          <w:sz w:val="28"/>
          <w:szCs w:val="28"/>
          <w:lang w:val="en-US" w:eastAsia="zh-CN" w:bidi="ar-SA"/>
        </w:rPr>
        <w:t xml:space="preserve"> 乙方在合同生效的</w:t>
      </w:r>
      <w:r>
        <w:rPr>
          <w:rStyle w:val="77"/>
          <w:rFonts w:ascii="宋体" w:hAnsi="宋体"/>
          <w:b w:val="0"/>
          <w:i w:val="0"/>
          <w:caps w:val="0"/>
          <w:color w:val="000000"/>
          <w:spacing w:val="0"/>
          <w:w w:val="100"/>
          <w:kern w:val="2"/>
          <w:sz w:val="28"/>
          <w:szCs w:val="28"/>
          <w:u w:val="single" w:color="000000"/>
          <w:lang w:val="en-US" w:eastAsia="zh-CN" w:bidi="ar-SA"/>
        </w:rPr>
        <w:t xml:space="preserve">   </w:t>
      </w:r>
      <w:r>
        <w:rPr>
          <w:rStyle w:val="77"/>
          <w:rFonts w:ascii="宋体" w:hAnsi="宋体"/>
          <w:b w:val="0"/>
          <w:i w:val="0"/>
          <w:caps w:val="0"/>
          <w:spacing w:val="0"/>
          <w:w w:val="100"/>
          <w:kern w:val="2"/>
          <w:sz w:val="28"/>
          <w:szCs w:val="28"/>
          <w:lang w:val="en-US" w:eastAsia="zh-CN" w:bidi="ar-SA"/>
        </w:rPr>
        <w:t xml:space="preserve">天内向甲方交付上述设备（部分设备受场地限制，需按甲方要求时间延期交付），逾期将按照第三条和第六条规定执行。 </w:t>
      </w:r>
    </w:p>
    <w:p>
      <w:pPr>
        <w:snapToGrid/>
        <w:spacing w:before="0" w:beforeAutospacing="0" w:after="0" w:afterAutospacing="0" w:line="360" w:lineRule="exact"/>
        <w:ind w:firstLine="562" w:firstLineChars="200"/>
        <w:jc w:val="left"/>
        <w:textAlignment w:val="baseline"/>
        <w:rPr>
          <w:rStyle w:val="77"/>
          <w:rFonts w:ascii="宋体" w:hAnsi="宋体"/>
          <w:b/>
          <w:i w:val="0"/>
          <w:caps w:val="0"/>
          <w:spacing w:val="0"/>
          <w:w w:val="100"/>
          <w:kern w:val="2"/>
          <w:sz w:val="28"/>
          <w:szCs w:val="28"/>
          <w:lang w:val="en-US" w:eastAsia="zh-CN" w:bidi="ar-SA"/>
        </w:rPr>
      </w:pPr>
      <w:r>
        <w:rPr>
          <w:rStyle w:val="77"/>
          <w:rFonts w:ascii="宋体" w:hAnsi="宋体"/>
          <w:b/>
          <w:i w:val="0"/>
          <w:caps w:val="0"/>
          <w:spacing w:val="0"/>
          <w:w w:val="100"/>
          <w:kern w:val="2"/>
          <w:sz w:val="28"/>
          <w:szCs w:val="28"/>
          <w:lang w:val="en-US" w:eastAsia="zh-CN" w:bidi="ar-SA"/>
        </w:rPr>
        <w:t xml:space="preserve">三、 设备运输、安装和验收 </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3.1乙方按甲方约定的时间将货物送到甲方指定地点。乙方确保设备安全无损地运抵甲方指定现场,并承担设备的运费、保险费、装卸费等费用。超期承担甲方业务损失，每晚到1天扣0.2%设备款。</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3.2甲乙双方对设备进行开箱清点检查验收，如果发现数量不足或有质量、技术等问题，乙方应在10天内，按照甲方的要求，采取补足、更换或退货等处理措施，并承担由此发生的一切损失和费用。</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3.3设备到货后，甲、乙双方在符合国家相关技术标准的基础上，根据招标的技术文件及合同约定的内容进行设备验收，验收合格后，双方在验收合格单上签字确认。如果提供产品不能满足招标技术要求，甲方无条件退货。并追究乙方责任。</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3.4乙方应在接到甲方通知后安装调试设备，安装完成组织人员培训。正常使用1周以上，得到使用科室的认可签字后办理入库手续。</w:t>
      </w:r>
    </w:p>
    <w:p>
      <w:pPr>
        <w:snapToGrid/>
        <w:spacing w:before="0" w:beforeAutospacing="0" w:after="0" w:afterAutospacing="0" w:line="360" w:lineRule="exact"/>
        <w:ind w:firstLine="562" w:firstLineChars="200"/>
        <w:jc w:val="left"/>
        <w:textAlignment w:val="baseline"/>
        <w:rPr>
          <w:rStyle w:val="77"/>
          <w:rFonts w:ascii="宋体" w:hAnsi="宋体"/>
          <w:b/>
          <w:i w:val="0"/>
          <w:caps w:val="0"/>
          <w:spacing w:val="0"/>
          <w:w w:val="100"/>
          <w:kern w:val="2"/>
          <w:sz w:val="28"/>
          <w:szCs w:val="28"/>
          <w:lang w:val="en-US" w:eastAsia="zh-CN" w:bidi="ar-SA"/>
        </w:rPr>
      </w:pPr>
      <w:r>
        <w:rPr>
          <w:rStyle w:val="77"/>
          <w:rFonts w:ascii="宋体" w:hAnsi="宋体"/>
          <w:b/>
          <w:i w:val="0"/>
          <w:caps w:val="0"/>
          <w:spacing w:val="0"/>
          <w:w w:val="100"/>
          <w:kern w:val="2"/>
          <w:sz w:val="28"/>
          <w:szCs w:val="28"/>
          <w:lang w:val="en-US" w:eastAsia="zh-CN" w:bidi="ar-SA"/>
        </w:rPr>
        <w:t xml:space="preserve">4、付款方式 </w:t>
      </w:r>
    </w:p>
    <w:p>
      <w:pPr>
        <w:pStyle w:val="84"/>
        <w:widowControl/>
        <w:snapToGrid/>
        <w:spacing w:before="0" w:beforeAutospacing="0" w:after="0" w:afterAutospacing="0" w:line="460" w:lineRule="exact"/>
        <w:ind w:firstLine="560" w:firstLineChars="200"/>
        <w:jc w:val="both"/>
        <w:textAlignment w:val="baseline"/>
        <w:rPr>
          <w:rStyle w:val="77"/>
          <w:rFonts w:ascii="宋体" w:hAnsi="宋体"/>
          <w:b w:val="0"/>
          <w:i w:val="0"/>
          <w:caps w:val="0"/>
          <w:spacing w:val="0"/>
          <w:w w:val="100"/>
          <w:kern w:val="2"/>
          <w:sz w:val="28"/>
          <w:szCs w:val="28"/>
          <w:highlight w:val="none"/>
          <w:lang w:val="en-US" w:eastAsia="zh-CN" w:bidi="ar-SA"/>
        </w:rPr>
      </w:pPr>
      <w:r>
        <w:rPr>
          <w:rStyle w:val="77"/>
          <w:rFonts w:ascii="宋体" w:hAnsi="宋体"/>
          <w:b w:val="0"/>
          <w:i w:val="0"/>
          <w:caps w:val="0"/>
          <w:spacing w:val="0"/>
          <w:w w:val="100"/>
          <w:kern w:val="2"/>
          <w:sz w:val="28"/>
          <w:szCs w:val="28"/>
          <w:highlight w:val="none"/>
          <w:lang w:val="en-US" w:eastAsia="zh-CN" w:bidi="ar-SA"/>
        </w:rPr>
        <w:t>具体按照招标文件要求约定的付款方式支付。</w:t>
      </w:r>
    </w:p>
    <w:p>
      <w:pPr>
        <w:snapToGrid/>
        <w:spacing w:before="0" w:beforeAutospacing="0" w:after="0" w:afterAutospacing="0" w:line="360" w:lineRule="exact"/>
        <w:ind w:firstLine="562" w:firstLineChars="200"/>
        <w:jc w:val="left"/>
        <w:textAlignment w:val="baseline"/>
        <w:rPr>
          <w:rStyle w:val="77"/>
          <w:rFonts w:ascii="宋体" w:hAnsi="宋体"/>
          <w:b/>
          <w:i w:val="0"/>
          <w:caps w:val="0"/>
          <w:spacing w:val="0"/>
          <w:w w:val="100"/>
          <w:kern w:val="2"/>
          <w:sz w:val="28"/>
          <w:szCs w:val="28"/>
          <w:lang w:val="en-US" w:eastAsia="zh-CN" w:bidi="ar-SA"/>
        </w:rPr>
      </w:pPr>
      <w:r>
        <w:rPr>
          <w:rStyle w:val="77"/>
          <w:rFonts w:ascii="宋体" w:hAnsi="宋体"/>
          <w:b/>
          <w:i w:val="0"/>
          <w:caps w:val="0"/>
          <w:spacing w:val="0"/>
          <w:w w:val="100"/>
          <w:kern w:val="2"/>
          <w:sz w:val="28"/>
          <w:szCs w:val="28"/>
          <w:lang w:val="en-US" w:eastAsia="zh-CN" w:bidi="ar-SA"/>
        </w:rPr>
        <w:t>5、质量保证及售后服务</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5.1乙方应提供免费保修期为</w:t>
      </w:r>
      <w:r>
        <w:rPr>
          <w:rStyle w:val="77"/>
          <w:rFonts w:ascii="宋体" w:hAnsi="宋体"/>
          <w:b w:val="0"/>
          <w:i w:val="0"/>
          <w:caps w:val="0"/>
          <w:spacing w:val="0"/>
          <w:w w:val="100"/>
          <w:kern w:val="2"/>
          <w:sz w:val="28"/>
          <w:szCs w:val="28"/>
          <w:u w:val="single"/>
          <w:lang w:val="en-US" w:eastAsia="zh-CN" w:bidi="ar-SA"/>
        </w:rPr>
        <w:t xml:space="preserve">  </w:t>
      </w:r>
      <w:r>
        <w:rPr>
          <w:rStyle w:val="77"/>
          <w:rFonts w:hint="eastAsia" w:ascii="宋体" w:hAnsi="宋体"/>
          <w:b w:val="0"/>
          <w:i w:val="0"/>
          <w:caps w:val="0"/>
          <w:spacing w:val="0"/>
          <w:w w:val="100"/>
          <w:kern w:val="2"/>
          <w:sz w:val="28"/>
          <w:szCs w:val="28"/>
          <w:u w:val="single"/>
          <w:lang w:val="en-US" w:eastAsia="zh-CN" w:bidi="ar-SA"/>
        </w:rPr>
        <w:t xml:space="preserve"> </w:t>
      </w:r>
      <w:r>
        <w:rPr>
          <w:rStyle w:val="77"/>
          <w:rFonts w:ascii="宋体" w:hAnsi="宋体"/>
          <w:b w:val="0"/>
          <w:i w:val="0"/>
          <w:caps w:val="0"/>
          <w:spacing w:val="0"/>
          <w:w w:val="100"/>
          <w:kern w:val="2"/>
          <w:sz w:val="28"/>
          <w:szCs w:val="28"/>
          <w:lang w:val="en-US" w:eastAsia="zh-CN" w:bidi="ar-SA"/>
        </w:rPr>
        <w:t>个月，保修期的期限应以甲乙双方的验收合格之日起计算，保修期内免费更换零配件及工时费，若因机器本身的质量而不能正常使用，乙方应免费更换货物。开机率≥98%，乙方需要在当地设有售后服务机构，并配备受过专业培训的售后服务人员。</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5.2报修响应时间_4_小时，到场时间__24_小时（不可抗拒力量下除外）。</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5.3乙方负责设备的终身维修并应继续提供优质的服务，储备足够的零配件备库，维修期间只收取零配件费用。</w:t>
      </w:r>
    </w:p>
    <w:p>
      <w:pPr>
        <w:snapToGrid/>
        <w:spacing w:before="0" w:beforeAutospacing="0" w:after="0" w:afterAutospacing="0" w:line="360" w:lineRule="exact"/>
        <w:ind w:firstLine="562" w:firstLineChars="200"/>
        <w:jc w:val="left"/>
        <w:textAlignment w:val="baseline"/>
        <w:rPr>
          <w:rStyle w:val="77"/>
          <w:rFonts w:ascii="宋体" w:hAnsi="宋体"/>
          <w:b/>
          <w:i w:val="0"/>
          <w:caps w:val="0"/>
          <w:spacing w:val="0"/>
          <w:w w:val="100"/>
          <w:kern w:val="2"/>
          <w:sz w:val="28"/>
          <w:szCs w:val="28"/>
          <w:lang w:val="en-US" w:eastAsia="zh-CN" w:bidi="ar-SA"/>
        </w:rPr>
      </w:pPr>
      <w:r>
        <w:rPr>
          <w:rStyle w:val="77"/>
          <w:rFonts w:ascii="宋体" w:hAnsi="宋体"/>
          <w:b/>
          <w:i w:val="0"/>
          <w:caps w:val="0"/>
          <w:spacing w:val="0"/>
          <w:w w:val="100"/>
          <w:kern w:val="2"/>
          <w:sz w:val="28"/>
          <w:szCs w:val="28"/>
          <w:lang w:val="en-US" w:eastAsia="zh-CN" w:bidi="ar-SA"/>
        </w:rPr>
        <w:t xml:space="preserve">6、索赔条款 </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6.1 乙方应在规定时间内向甲方提供以上产品并符合招标技术文件。如需换货，换货必须全新并符合本合同规定的规格，质量和性能，卖方并负责因此而产生的一切费用和买方的一切直接损失。</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6.2乙方应保证甲方和使用单位在使用该设备或其任何一部分时免受第三方提出侵犯其专利权、商标权或工业产权的起诉。</w:t>
      </w:r>
    </w:p>
    <w:p>
      <w:pPr>
        <w:snapToGrid/>
        <w:spacing w:before="0" w:beforeAutospacing="0" w:after="0" w:afterAutospacing="0" w:line="360" w:lineRule="exact"/>
        <w:ind w:firstLine="562" w:firstLineChars="200"/>
        <w:jc w:val="left"/>
        <w:textAlignment w:val="baseline"/>
        <w:rPr>
          <w:rStyle w:val="77"/>
          <w:rFonts w:ascii="宋体" w:hAnsi="宋体"/>
          <w:b/>
          <w:i w:val="0"/>
          <w:caps w:val="0"/>
          <w:spacing w:val="0"/>
          <w:w w:val="100"/>
          <w:kern w:val="2"/>
          <w:sz w:val="28"/>
          <w:szCs w:val="28"/>
          <w:lang w:val="en-US" w:eastAsia="zh-CN" w:bidi="ar-SA"/>
        </w:rPr>
      </w:pPr>
      <w:r>
        <w:rPr>
          <w:rStyle w:val="77"/>
          <w:rFonts w:ascii="宋体" w:hAnsi="宋体"/>
          <w:b/>
          <w:i w:val="0"/>
          <w:caps w:val="0"/>
          <w:spacing w:val="0"/>
          <w:w w:val="100"/>
          <w:kern w:val="2"/>
          <w:sz w:val="28"/>
          <w:szCs w:val="28"/>
          <w:lang w:val="en-US" w:eastAsia="zh-CN" w:bidi="ar-SA"/>
        </w:rPr>
        <w:t>7、培训</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7.1乙方负责对甲方使用人员现场培训，学会为止；</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 xml:space="preserve">8、争端的解决 </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8.1合同双方如有一方不履行合同义务或者履行合同义务不符合合同约定给对方造成损失,则全部损失及责任由违约方承担。</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8.2双方如在履行合同中发生纠纷，首先应友好协商，协商不成，双方均应向合同签订地昌吉市人民法院起诉。</w:t>
      </w:r>
    </w:p>
    <w:p>
      <w:pPr>
        <w:snapToGrid/>
        <w:spacing w:before="0" w:beforeAutospacing="0" w:after="0" w:afterAutospacing="0" w:line="360" w:lineRule="exact"/>
        <w:ind w:firstLine="562" w:firstLineChars="200"/>
        <w:jc w:val="left"/>
        <w:textAlignment w:val="baseline"/>
        <w:rPr>
          <w:rStyle w:val="77"/>
          <w:rFonts w:ascii="宋体" w:hAnsi="宋体"/>
          <w:b/>
          <w:i w:val="0"/>
          <w:caps w:val="0"/>
          <w:spacing w:val="0"/>
          <w:w w:val="100"/>
          <w:kern w:val="2"/>
          <w:sz w:val="28"/>
          <w:szCs w:val="28"/>
          <w:lang w:val="en-US" w:eastAsia="zh-CN" w:bidi="ar-SA"/>
        </w:rPr>
      </w:pPr>
      <w:r>
        <w:rPr>
          <w:rStyle w:val="77"/>
          <w:rFonts w:ascii="宋体" w:hAnsi="宋体"/>
          <w:b/>
          <w:i w:val="0"/>
          <w:caps w:val="0"/>
          <w:spacing w:val="0"/>
          <w:w w:val="100"/>
          <w:kern w:val="2"/>
          <w:sz w:val="28"/>
          <w:szCs w:val="28"/>
          <w:lang w:val="en-US" w:eastAsia="zh-CN" w:bidi="ar-SA"/>
        </w:rPr>
        <w:t xml:space="preserve">9、合同生效 </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9.1 本合同在甲、乙双方签字或盖章后生效。</w:t>
      </w:r>
    </w:p>
    <w:p>
      <w:pPr>
        <w:snapToGrid/>
        <w:spacing w:before="0" w:beforeAutospacing="0" w:after="0" w:afterAutospacing="0" w:line="360" w:lineRule="exact"/>
        <w:ind w:firstLine="560" w:firstLineChars="200"/>
        <w:jc w:val="left"/>
        <w:textAlignment w:val="baseline"/>
        <w:rPr>
          <w:rStyle w:val="77"/>
          <w:rFonts w:ascii="宋体" w:hAnsi="宋体"/>
          <w:b w:val="0"/>
          <w:i w:val="0"/>
          <w:caps w:val="0"/>
          <w:spacing w:val="0"/>
          <w:w w:val="100"/>
          <w:kern w:val="2"/>
          <w:sz w:val="28"/>
          <w:szCs w:val="28"/>
          <w:lang w:val="en-US" w:eastAsia="zh-CN" w:bidi="ar-SA"/>
        </w:rPr>
      </w:pPr>
      <w:r>
        <w:rPr>
          <w:rStyle w:val="77"/>
          <w:rFonts w:ascii="宋体" w:hAnsi="宋体"/>
          <w:b w:val="0"/>
          <w:i w:val="0"/>
          <w:caps w:val="0"/>
          <w:spacing w:val="0"/>
          <w:w w:val="100"/>
          <w:kern w:val="2"/>
          <w:sz w:val="28"/>
          <w:szCs w:val="28"/>
          <w:lang w:val="en-US" w:eastAsia="zh-CN" w:bidi="ar-SA"/>
        </w:rPr>
        <w:t>9.2 本合同一式3份，甲方执1份、乙方执2份，具有相同的法律效应。</w:t>
      </w:r>
    </w:p>
    <w:tbl>
      <w:tblPr>
        <w:tblStyle w:val="25"/>
        <w:tblpPr w:leftFromText="180" w:rightFromText="180" w:vertAnchor="text" w:horzAnchor="page" w:tblpX="1352" w:tblpY="337"/>
        <w:tblOverlap w:val="never"/>
        <w:tblW w:w="996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81"/>
        <w:gridCol w:w="4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981" w:type="dxa"/>
            <w:vAlign w:val="top"/>
          </w:tcPr>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Calibri"/>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甲方：</w:t>
            </w:r>
            <w:r>
              <w:rPr>
                <w:rStyle w:val="77"/>
                <w:rFonts w:hint="default" w:ascii="宋体" w:hAnsi="宋体"/>
                <w:b/>
                <w:i w:val="0"/>
                <w:caps w:val="0"/>
                <w:spacing w:val="0"/>
                <w:w w:val="100"/>
                <w:kern w:val="2"/>
                <w:sz w:val="28"/>
                <w:szCs w:val="28"/>
                <w:lang w:val="en-US" w:eastAsia="zh-CN" w:bidi="ar-SA"/>
              </w:rPr>
              <w:t>昌吉回族自治州中医医院</w:t>
            </w: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（盖章）                                                             </w:t>
            </w: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                                                                                         </w:t>
            </w:r>
          </w:p>
          <w:p>
            <w:pPr>
              <w:keepNext w:val="0"/>
              <w:keepLines w:val="0"/>
              <w:suppressLineNumbers w:val="0"/>
              <w:snapToGrid/>
              <w:spacing w:before="0" w:beforeAutospacing="0" w:after="0" w:afterAutospacing="0" w:line="360" w:lineRule="exact"/>
              <w:ind w:left="0" w:right="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单位地址 :</w:t>
            </w:r>
            <w:r>
              <w:rPr>
                <w:rStyle w:val="77"/>
                <w:rFonts w:hint="default" w:ascii="Calibri" w:hAnsi="Calibri"/>
                <w:b w:val="0"/>
                <w:i w:val="0"/>
                <w:caps w:val="0"/>
                <w:spacing w:val="0"/>
                <w:w w:val="100"/>
                <w:kern w:val="2"/>
                <w:sz w:val="21"/>
                <w:szCs w:val="21"/>
                <w:lang w:val="en-US" w:eastAsia="zh-CN" w:bidi="ar-SA"/>
              </w:rPr>
              <w:t xml:space="preserve"> </w:t>
            </w:r>
            <w:r>
              <w:rPr>
                <w:rStyle w:val="77"/>
                <w:rFonts w:hint="default" w:ascii="Calibri" w:hAnsi="Calibri"/>
                <w:b w:val="0"/>
                <w:i w:val="0"/>
                <w:caps w:val="0"/>
                <w:spacing w:val="0"/>
                <w:w w:val="100"/>
                <w:kern w:val="2"/>
                <w:sz w:val="24"/>
                <w:szCs w:val="24"/>
                <w:lang w:val="en-US" w:eastAsia="zh-CN" w:bidi="ar-SA"/>
              </w:rPr>
              <w:t>昌吉市建国西路110号</w:t>
            </w:r>
            <w:r>
              <w:rPr>
                <w:rStyle w:val="77"/>
                <w:rFonts w:hint="default" w:ascii="宋体" w:hAnsi="宋体"/>
                <w:b w:val="0"/>
                <w:i w:val="0"/>
                <w:caps w:val="0"/>
                <w:spacing w:val="0"/>
                <w:w w:val="100"/>
                <w:kern w:val="2"/>
                <w:sz w:val="28"/>
                <w:szCs w:val="28"/>
                <w:lang w:val="en-US" w:eastAsia="zh-CN" w:bidi="ar-SA"/>
              </w:rPr>
              <w:t xml:space="preserve">                                                                            </w:t>
            </w: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p>
          <w:p>
            <w:pPr>
              <w:keepNext w:val="0"/>
              <w:keepLines w:val="0"/>
              <w:suppressLineNumbers w:val="0"/>
              <w:snapToGrid/>
              <w:spacing w:before="0" w:beforeAutospacing="0" w:after="0" w:afterAutospacing="0" w:line="360" w:lineRule="exact"/>
              <w:ind w:left="0" w:right="0" w:firstLine="560" w:firstLineChars="200"/>
              <w:jc w:val="left"/>
              <w:textAlignment w:val="baseline"/>
              <w:rPr>
                <w:rFonts w:hint="default" w:ascii="宋体" w:hAnsi="宋体"/>
                <w:b w:val="0"/>
                <w:i w:val="0"/>
                <w:caps w:val="0"/>
                <w:spacing w:val="0"/>
                <w:w w:val="100"/>
                <w:sz w:val="28"/>
              </w:rPr>
            </w:pPr>
          </w:p>
          <w:p>
            <w:pPr>
              <w:keepNext w:val="0"/>
              <w:keepLines w:val="0"/>
              <w:suppressLineNumbers w:val="0"/>
              <w:snapToGrid/>
              <w:spacing w:before="0" w:beforeAutospacing="0" w:after="0" w:afterAutospacing="0" w:line="360" w:lineRule="exact"/>
              <w:ind w:left="0" w:right="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法人代表签字:</w:t>
            </w: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p>
          <w:p>
            <w:pPr>
              <w:keepNext w:val="0"/>
              <w:keepLines w:val="0"/>
              <w:suppressLineNumbers w:val="0"/>
              <w:snapToGrid/>
              <w:spacing w:before="0" w:beforeAutospacing="0" w:after="0" w:afterAutospacing="0" w:line="360" w:lineRule="exact"/>
              <w:ind w:left="0" w:right="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法人委托人签字:</w:t>
            </w: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                                    </w:t>
            </w:r>
          </w:p>
          <w:p>
            <w:pPr>
              <w:keepNext w:val="0"/>
              <w:keepLines w:val="0"/>
              <w:suppressLineNumbers w:val="0"/>
              <w:snapToGrid/>
              <w:spacing w:before="0" w:beforeAutospacing="0" w:after="0" w:afterAutospacing="0" w:line="360" w:lineRule="exact"/>
              <w:ind w:left="0" w:right="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邮政编码:831100            </w:t>
            </w:r>
          </w:p>
          <w:p>
            <w:pPr>
              <w:keepNext w:val="0"/>
              <w:keepLines w:val="0"/>
              <w:suppressLineNumbers w:val="0"/>
              <w:snapToGrid/>
              <w:spacing w:before="0" w:beforeAutospacing="0" w:after="0" w:afterAutospacing="0" w:line="360" w:lineRule="exact"/>
              <w:ind w:left="0" w:right="0"/>
              <w:jc w:val="left"/>
              <w:textAlignment w:val="baseline"/>
              <w:rPr>
                <w:rFonts w:hint="default" w:ascii="宋体" w:hAnsi="宋体"/>
                <w:b w:val="0"/>
                <w:i w:val="0"/>
                <w:caps w:val="0"/>
                <w:spacing w:val="0"/>
                <w:w w:val="100"/>
                <w:sz w:val="28"/>
              </w:rPr>
            </w:pPr>
            <w:r>
              <w:rPr>
                <w:rStyle w:val="77"/>
                <w:rFonts w:hint="default" w:ascii="宋体" w:hAnsi="宋体"/>
                <w:b w:val="0"/>
                <w:i w:val="0"/>
                <w:caps w:val="0"/>
                <w:spacing w:val="0"/>
                <w:w w:val="100"/>
                <w:kern w:val="2"/>
                <w:sz w:val="28"/>
                <w:szCs w:val="28"/>
                <w:lang w:val="en-US" w:eastAsia="zh-CN" w:bidi="ar-SA"/>
              </w:rPr>
              <w:t xml:space="preserve">电话号码:0994-2345703 </w:t>
            </w:r>
          </w:p>
          <w:p>
            <w:pPr>
              <w:keepNext w:val="0"/>
              <w:keepLines w:val="0"/>
              <w:suppressLineNumbers w:val="0"/>
              <w:snapToGrid/>
              <w:spacing w:before="0" w:beforeAutospacing="0" w:after="0" w:afterAutospacing="0" w:line="360" w:lineRule="exact"/>
              <w:ind w:left="0" w:right="0"/>
              <w:jc w:val="left"/>
              <w:textAlignment w:val="baseline"/>
              <w:rPr>
                <w:rFonts w:hint="default" w:ascii="宋体" w:hAnsi="宋体"/>
                <w:b w:val="0"/>
                <w:i w:val="0"/>
                <w:caps w:val="0"/>
                <w:spacing w:val="0"/>
                <w:w w:val="100"/>
                <w:sz w:val="28"/>
              </w:rPr>
            </w:pPr>
            <w:r>
              <w:rPr>
                <w:rStyle w:val="77"/>
                <w:rFonts w:hint="default" w:ascii="宋体" w:hAnsi="宋体"/>
                <w:b w:val="0"/>
                <w:i w:val="0"/>
                <w:caps w:val="0"/>
                <w:spacing w:val="0"/>
                <w:w w:val="100"/>
                <w:kern w:val="2"/>
                <w:sz w:val="28"/>
                <w:szCs w:val="28"/>
                <w:lang w:val="en-US" w:eastAsia="zh-CN" w:bidi="ar-SA"/>
              </w:rPr>
              <w:t>开户行：</w:t>
            </w:r>
          </w:p>
          <w:p>
            <w:pPr>
              <w:keepNext w:val="0"/>
              <w:keepLines w:val="0"/>
              <w:suppressLineNumbers w:val="0"/>
              <w:snapToGrid/>
              <w:spacing w:before="0" w:beforeAutospacing="0" w:after="0" w:afterAutospacing="0" w:line="360" w:lineRule="exact"/>
              <w:ind w:left="0" w:right="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账号：                                    </w:t>
            </w: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                     </w:t>
            </w: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年   月 　  日 </w:t>
            </w: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                                  　　　　            </w:t>
            </w:r>
          </w:p>
        </w:tc>
        <w:tc>
          <w:tcPr>
            <w:tcW w:w="4981" w:type="dxa"/>
            <w:vAlign w:val="top"/>
          </w:tcPr>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Calibri" w:eastAsia="宋体"/>
                <w:b/>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乙方：</w:t>
            </w:r>
          </w:p>
          <w:p>
            <w:pPr>
              <w:keepNext w:val="0"/>
              <w:keepLines w:val="0"/>
              <w:suppressLineNumbers w:val="0"/>
              <w:snapToGrid/>
              <w:spacing w:before="0" w:beforeAutospacing="0" w:after="0" w:afterAutospacing="0" w:line="360" w:lineRule="exact"/>
              <w:ind w:left="279" w:leftChars="133" w:right="0" w:firstLine="280" w:firstLineChars="10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（盖章）</w:t>
            </w: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                                 </w:t>
            </w:r>
          </w:p>
          <w:p>
            <w:pPr>
              <w:keepNext w:val="0"/>
              <w:keepLines w:val="0"/>
              <w:suppressLineNumbers w:val="0"/>
              <w:snapToGrid/>
              <w:spacing w:before="0" w:beforeAutospacing="0" w:after="0" w:afterAutospacing="0" w:line="360" w:lineRule="exact"/>
              <w:ind w:left="0" w:right="0"/>
              <w:jc w:val="left"/>
              <w:textAlignment w:val="baseline"/>
              <w:rPr>
                <w:rStyle w:val="77"/>
                <w:rFonts w:hint="default" w:ascii="宋体" w:hAnsi="宋体" w:eastAsia="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单位地址: </w:t>
            </w: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                               </w:t>
            </w:r>
          </w:p>
          <w:p>
            <w:pPr>
              <w:keepNext w:val="0"/>
              <w:keepLines w:val="0"/>
              <w:suppressLineNumbers w:val="0"/>
              <w:snapToGrid/>
              <w:spacing w:before="0" w:beforeAutospacing="0" w:after="0" w:afterAutospacing="0" w:line="360" w:lineRule="exact"/>
              <w:ind w:left="0" w:right="0" w:firstLine="560" w:firstLineChars="200"/>
              <w:jc w:val="left"/>
              <w:textAlignment w:val="baseline"/>
              <w:rPr>
                <w:rFonts w:hint="default" w:ascii="宋体" w:hAnsi="宋体"/>
                <w:b w:val="0"/>
                <w:i w:val="0"/>
                <w:caps w:val="0"/>
                <w:spacing w:val="0"/>
                <w:w w:val="100"/>
                <w:sz w:val="28"/>
              </w:rPr>
            </w:pPr>
          </w:p>
          <w:p>
            <w:pPr>
              <w:keepNext w:val="0"/>
              <w:keepLines w:val="0"/>
              <w:suppressLineNumbers w:val="0"/>
              <w:snapToGrid/>
              <w:spacing w:before="0" w:beforeAutospacing="0" w:after="0" w:afterAutospacing="0" w:line="360" w:lineRule="exact"/>
              <w:ind w:left="0" w:right="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法人代表签字:    </w:t>
            </w: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p>
          <w:p>
            <w:pPr>
              <w:keepNext w:val="0"/>
              <w:keepLines w:val="0"/>
              <w:suppressLineNumbers w:val="0"/>
              <w:snapToGrid/>
              <w:spacing w:before="0" w:beforeAutospacing="0" w:after="0" w:afterAutospacing="0" w:line="360" w:lineRule="exact"/>
              <w:ind w:left="0" w:right="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法人委托人签字:</w:t>
            </w: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                </w:t>
            </w:r>
          </w:p>
          <w:p>
            <w:pPr>
              <w:keepNext w:val="0"/>
              <w:keepLines w:val="0"/>
              <w:suppressLineNumbers w:val="0"/>
              <w:snapToGrid/>
              <w:spacing w:before="0" w:beforeAutospacing="0" w:after="0" w:afterAutospacing="0" w:line="360" w:lineRule="exact"/>
              <w:ind w:left="0" w:right="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邮政编码 :  </w:t>
            </w:r>
          </w:p>
          <w:p>
            <w:pPr>
              <w:keepNext w:val="0"/>
              <w:keepLines w:val="0"/>
              <w:suppressLineNumbers w:val="0"/>
              <w:snapToGrid/>
              <w:spacing w:before="0" w:beforeAutospacing="0" w:after="0" w:afterAutospacing="0" w:line="360" w:lineRule="exact"/>
              <w:ind w:left="0" w:right="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电话及传真:</w:t>
            </w:r>
            <w:r>
              <w:rPr>
                <w:rStyle w:val="77"/>
                <w:rFonts w:hint="default" w:ascii="宋体" w:hAnsi="宋体"/>
                <w:b w:val="0"/>
                <w:i w:val="0"/>
                <w:caps w:val="0"/>
                <w:spacing w:val="0"/>
                <w:w w:val="100"/>
                <w:kern w:val="2"/>
                <w:sz w:val="21"/>
                <w:szCs w:val="21"/>
                <w:lang w:val="en-US" w:eastAsia="zh-CN" w:bidi="ar-SA"/>
              </w:rPr>
              <w:t xml:space="preserve"> </w:t>
            </w:r>
            <w:r>
              <w:rPr>
                <w:rStyle w:val="77"/>
                <w:rFonts w:hint="default" w:ascii="宋体" w:hAnsi="宋体"/>
                <w:b w:val="0"/>
                <w:i w:val="0"/>
                <w:caps w:val="0"/>
                <w:spacing w:val="0"/>
                <w:w w:val="100"/>
                <w:kern w:val="2"/>
                <w:sz w:val="28"/>
                <w:szCs w:val="28"/>
                <w:lang w:val="en-US" w:eastAsia="zh-CN" w:bidi="ar-SA"/>
              </w:rPr>
              <w:t xml:space="preserve">             </w:t>
            </w:r>
          </w:p>
          <w:p>
            <w:pPr>
              <w:keepNext w:val="0"/>
              <w:keepLines w:val="0"/>
              <w:suppressLineNumbers w:val="0"/>
              <w:snapToGrid/>
              <w:spacing w:before="0" w:beforeAutospacing="0" w:after="0" w:afterAutospacing="0" w:line="360" w:lineRule="exact"/>
              <w:ind w:left="0" w:right="0"/>
              <w:jc w:val="left"/>
              <w:textAlignment w:val="baseline"/>
              <w:rPr>
                <w:rFonts w:hint="default" w:ascii="宋体" w:hAnsi="宋体"/>
                <w:b w:val="0"/>
                <w:i w:val="0"/>
                <w:caps w:val="0"/>
                <w:spacing w:val="0"/>
                <w:w w:val="100"/>
                <w:sz w:val="28"/>
              </w:rPr>
            </w:pPr>
            <w:r>
              <w:rPr>
                <w:rStyle w:val="77"/>
                <w:rFonts w:hint="default" w:ascii="宋体" w:hAnsi="宋体"/>
                <w:b w:val="0"/>
                <w:i w:val="0"/>
                <w:caps w:val="0"/>
                <w:spacing w:val="0"/>
                <w:w w:val="100"/>
                <w:kern w:val="2"/>
                <w:sz w:val="28"/>
                <w:szCs w:val="28"/>
                <w:lang w:val="en-US" w:eastAsia="zh-CN" w:bidi="ar-SA"/>
              </w:rPr>
              <w:t>开户行：</w:t>
            </w:r>
          </w:p>
          <w:p>
            <w:pPr>
              <w:keepNext w:val="0"/>
              <w:keepLines w:val="0"/>
              <w:suppressLineNumbers w:val="0"/>
              <w:snapToGrid/>
              <w:spacing w:before="0" w:beforeAutospacing="0" w:after="0" w:afterAutospacing="0" w:line="360" w:lineRule="exact"/>
              <w:ind w:left="0" w:right="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账号：</w:t>
            </w:r>
          </w:p>
          <w:p>
            <w:pPr>
              <w:keepNext w:val="0"/>
              <w:keepLines w:val="0"/>
              <w:suppressLineNumbers w:val="0"/>
              <w:snapToGrid/>
              <w:spacing w:before="0" w:beforeAutospacing="0" w:after="0" w:afterAutospacing="0" w:line="360" w:lineRule="exact"/>
              <w:ind w:left="0" w:right="0" w:firstLine="560" w:firstLineChars="200"/>
              <w:jc w:val="left"/>
              <w:textAlignment w:val="baseline"/>
              <w:rPr>
                <w:rFonts w:hint="default" w:ascii="宋体" w:hAnsi="宋体"/>
                <w:b w:val="0"/>
                <w:i w:val="0"/>
                <w:caps w:val="0"/>
                <w:spacing w:val="0"/>
                <w:w w:val="100"/>
                <w:sz w:val="28"/>
              </w:rPr>
            </w:pPr>
          </w:p>
          <w:p>
            <w:pPr>
              <w:keepNext w:val="0"/>
              <w:keepLines w:val="0"/>
              <w:suppressLineNumbers w:val="0"/>
              <w:snapToGrid/>
              <w:spacing w:before="0" w:beforeAutospacing="0" w:after="0" w:afterAutospacing="0" w:line="360" w:lineRule="exact"/>
              <w:ind w:left="0" w:right="0" w:firstLine="560" w:firstLineChars="200"/>
              <w:jc w:val="left"/>
              <w:textAlignment w:val="baseline"/>
              <w:rPr>
                <w:rFonts w:hint="default" w:ascii="宋体" w:hAnsi="宋体"/>
                <w:b w:val="0"/>
                <w:i w:val="0"/>
                <w:caps w:val="0"/>
                <w:spacing w:val="0"/>
                <w:w w:val="100"/>
                <w:sz w:val="28"/>
              </w:rPr>
            </w:pPr>
          </w:p>
          <w:p>
            <w:pPr>
              <w:keepNext w:val="0"/>
              <w:keepLines w:val="0"/>
              <w:suppressLineNumbers w:val="0"/>
              <w:snapToGrid/>
              <w:spacing w:before="0" w:beforeAutospacing="0" w:after="0" w:afterAutospacing="0" w:line="360" w:lineRule="exact"/>
              <w:ind w:left="0" w:right="0" w:firstLine="560" w:firstLineChars="200"/>
              <w:jc w:val="left"/>
              <w:textAlignment w:val="baseline"/>
              <w:rPr>
                <w:rStyle w:val="77"/>
                <w:rFonts w:hint="default" w:ascii="宋体" w:hAnsi="宋体"/>
                <w:b w:val="0"/>
                <w:i w:val="0"/>
                <w:caps w:val="0"/>
                <w:spacing w:val="0"/>
                <w:w w:val="100"/>
                <w:kern w:val="2"/>
                <w:sz w:val="28"/>
                <w:szCs w:val="28"/>
                <w:lang w:val="en-US" w:eastAsia="zh-CN" w:bidi="ar-SA"/>
              </w:rPr>
            </w:pPr>
            <w:r>
              <w:rPr>
                <w:rStyle w:val="77"/>
                <w:rFonts w:hint="default" w:ascii="宋体" w:hAnsi="宋体"/>
                <w:b w:val="0"/>
                <w:i w:val="0"/>
                <w:caps w:val="0"/>
                <w:spacing w:val="0"/>
                <w:w w:val="100"/>
                <w:kern w:val="2"/>
                <w:sz w:val="28"/>
                <w:szCs w:val="28"/>
                <w:lang w:val="en-US" w:eastAsia="zh-CN" w:bidi="ar-SA"/>
              </w:rPr>
              <w:t xml:space="preserve">年   月 　  日       </w:t>
            </w:r>
          </w:p>
        </w:tc>
      </w:tr>
    </w:tbl>
    <w:p>
      <w:pPr>
        <w:pStyle w:val="6"/>
        <w:rPr>
          <w:rFonts w:hint="eastAsia"/>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6"/>
        <w:rPr>
          <w:rFonts w:hint="eastAsia" w:ascii="仿宋" w:hAnsi="仿宋" w:eastAsia="仿宋" w:cs="仿宋"/>
          <w:spacing w:val="-2"/>
          <w:sz w:val="24"/>
          <w:szCs w:val="24"/>
        </w:rPr>
      </w:pPr>
    </w:p>
    <w:p>
      <w:pPr>
        <w:rPr>
          <w:rFonts w:hint="eastAsia" w:ascii="仿宋" w:hAnsi="仿宋" w:eastAsia="仿宋" w:cs="仿宋"/>
          <w:spacing w:val="-2"/>
          <w:sz w:val="24"/>
          <w:szCs w:val="24"/>
        </w:rPr>
      </w:pPr>
    </w:p>
    <w:p>
      <w:pPr>
        <w:pStyle w:val="6"/>
        <w:rPr>
          <w:rFonts w:hint="eastAsia"/>
        </w:rPr>
      </w:pPr>
    </w:p>
    <w:p>
      <w:pPr>
        <w:rPr>
          <w:rFonts w:hint="eastAsia"/>
        </w:rPr>
      </w:pPr>
    </w:p>
    <w:p>
      <w:pPr>
        <w:rPr>
          <w:rFonts w:hint="eastAsia" w:ascii="仿宋" w:hAnsi="仿宋" w:eastAsia="仿宋" w:cs="仿宋"/>
          <w:spacing w:val="-2"/>
          <w:sz w:val="24"/>
          <w:szCs w:val="24"/>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b/>
          <w:bCs/>
          <w:sz w:val="30"/>
          <w:szCs w:val="30"/>
          <w:shd w:val="clear" w:fill="FFFFFF"/>
          <w:lang w:eastAsia="zh-CN"/>
        </w:rPr>
      </w:pPr>
    </w:p>
    <w:p>
      <w:pPr>
        <w:pStyle w:val="20"/>
        <w:widowControl/>
        <w:shd w:val="clear" w:fill="FFFFFF"/>
        <w:rPr>
          <w:rFonts w:hint="eastAsia" w:ascii="仿宋_GB2312" w:hAnsi="仿宋_GB2312" w:eastAsia="仿宋_GB2312" w:cs="仿宋_GB2312"/>
          <w:sz w:val="30"/>
          <w:szCs w:val="30"/>
          <w:shd w:val="clear" w:fill="FFFFFF"/>
          <w:lang w:val="en-US"/>
        </w:rPr>
      </w:pPr>
      <w:r>
        <w:rPr>
          <w:rFonts w:hint="eastAsia" w:ascii="仿宋_GB2312" w:hAnsi="仿宋_GB2312" w:eastAsia="仿宋_GB2312" w:cs="仿宋_GB2312"/>
          <w:b/>
          <w:bCs/>
          <w:sz w:val="30"/>
          <w:szCs w:val="30"/>
          <w:shd w:val="clear" w:fill="FFFFFF"/>
          <w:lang w:eastAsia="zh-CN"/>
        </w:rPr>
        <w:t>附件</w:t>
      </w:r>
      <w:r>
        <w:rPr>
          <w:rFonts w:hint="eastAsia" w:ascii="仿宋_GB2312" w:hAnsi="仿宋_GB2312" w:eastAsia="仿宋_GB2312" w:cs="仿宋_GB2312"/>
          <w:b/>
          <w:bCs/>
          <w:sz w:val="30"/>
          <w:szCs w:val="30"/>
          <w:shd w:val="clear" w:fill="FFFFFF"/>
          <w:lang w:val="en-US"/>
        </w:rPr>
        <w:t>1</w:t>
      </w:r>
      <w:r>
        <w:rPr>
          <w:rFonts w:hint="eastAsia" w:ascii="仿宋_GB2312" w:hAnsi="仿宋_GB2312" w:eastAsia="仿宋_GB2312" w:cs="仿宋_GB2312"/>
          <w:sz w:val="30"/>
          <w:szCs w:val="30"/>
          <w:shd w:val="clear" w:fill="FFFFFF"/>
          <w:lang w:eastAsia="zh-CN"/>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XXX设备配置清单</w:t>
      </w:r>
    </w:p>
    <w:tbl>
      <w:tblPr>
        <w:tblStyle w:val="25"/>
        <w:tblW w:w="9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645"/>
        <w:gridCol w:w="1573"/>
        <w:gridCol w:w="1550"/>
        <w:gridCol w:w="1065"/>
        <w:gridCol w:w="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6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10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c>
          <w:tcPr>
            <w:tcW w:w="7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24"/>
                <w:szCs w:val="24"/>
                <w:lang w:val="en-US"/>
              </w:rPr>
            </w:pPr>
          </w:p>
        </w:tc>
      </w:tr>
    </w:tbl>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pacing w:val="20"/>
          <w:kern w:val="2"/>
          <w:sz w:val="30"/>
          <w:szCs w:val="30"/>
          <w:lang w:val="en-US" w:eastAsia="zh-CN" w:bidi="ar"/>
        </w:rPr>
      </w:pPr>
    </w:p>
    <w:p>
      <w:pPr>
        <w:pStyle w:val="6"/>
        <w:rPr>
          <w:rFonts w:hint="eastAsia" w:ascii="仿宋_GB2312" w:hAnsi="仿宋_GB2312" w:eastAsia="仿宋_GB2312" w:cs="仿宋_GB2312"/>
          <w:b/>
          <w:bCs w:val="0"/>
          <w:spacing w:val="20"/>
          <w:kern w:val="2"/>
          <w:sz w:val="30"/>
          <w:szCs w:val="30"/>
          <w:lang w:val="en-US" w:eastAsia="zh-CN" w:bidi="ar"/>
        </w:rPr>
      </w:pPr>
    </w:p>
    <w:p>
      <w:pPr>
        <w:rPr>
          <w:rFonts w:hint="eastAsia"/>
          <w:lang w:val="en-US" w:eastAsia="zh-CN"/>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
          <w:bCs w:val="0"/>
          <w:snapToGrid w:val="0"/>
          <w:kern w:val="0"/>
          <w:sz w:val="30"/>
          <w:szCs w:val="30"/>
          <w:lang w:val="en-US"/>
        </w:rPr>
      </w:pPr>
      <w:r>
        <w:rPr>
          <w:rFonts w:hint="eastAsia" w:ascii="仿宋_GB2312" w:hAnsi="仿宋_GB2312" w:eastAsia="仿宋_GB2312" w:cs="仿宋_GB2312"/>
          <w:b/>
          <w:bCs w:val="0"/>
          <w:spacing w:val="20"/>
          <w:kern w:val="2"/>
          <w:sz w:val="30"/>
          <w:szCs w:val="30"/>
          <w:lang w:val="en-US" w:eastAsia="zh-CN" w:bidi="ar"/>
        </w:rPr>
        <w:t>附件2</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b/>
          <w:bCs w:val="0"/>
          <w:color w:val="000000"/>
          <w:kern w:val="0"/>
          <w:sz w:val="30"/>
          <w:szCs w:val="30"/>
          <w:lang w:val="en-US"/>
        </w:rPr>
      </w:pPr>
      <w:r>
        <w:rPr>
          <w:rFonts w:hint="eastAsia" w:ascii="仿宋_GB2312" w:hAnsi="仿宋_GB2312" w:eastAsia="仿宋_GB2312" w:cs="仿宋_GB2312"/>
          <w:b/>
          <w:bCs w:val="0"/>
          <w:snapToGrid w:val="0"/>
          <w:kern w:val="0"/>
          <w:sz w:val="30"/>
          <w:szCs w:val="30"/>
          <w:lang w:val="en-US" w:eastAsia="zh-CN" w:bidi="ar"/>
        </w:rPr>
        <w:t>Xxxxxxx设备备品备件清单</w:t>
      </w:r>
    </w:p>
    <w:tbl>
      <w:tblPr>
        <w:tblStyle w:val="25"/>
        <w:tblW w:w="9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78"/>
        <w:gridCol w:w="2093"/>
        <w:gridCol w:w="1370"/>
        <w:gridCol w:w="1848"/>
        <w:gridCol w:w="1802"/>
        <w:gridCol w:w="798"/>
        <w:gridCol w:w="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货物名称</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品牌</w:t>
            </w: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型号</w:t>
            </w: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制造商</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（产地）</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数量</w:t>
            </w: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33"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2</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3</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56"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4</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5</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6</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0"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7</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8</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28" w:hRule="atLeast"/>
          <w:jc w:val="center"/>
        </w:trPr>
        <w:tc>
          <w:tcPr>
            <w:tcW w:w="5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9</w:t>
            </w:r>
          </w:p>
        </w:tc>
        <w:tc>
          <w:tcPr>
            <w:tcW w:w="20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7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bl>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kern w:val="2"/>
          <w:sz w:val="30"/>
          <w:szCs w:val="30"/>
          <w:lang w:val="en-US" w:eastAsia="zh-CN" w:bidi="ar"/>
        </w:rPr>
      </w:pPr>
      <w:bookmarkStart w:id="257" w:name="_Toc9026"/>
      <w:bookmarkStart w:id="258" w:name="_Toc19626"/>
      <w:bookmarkStart w:id="259" w:name="_Toc7288"/>
      <w:bookmarkStart w:id="260" w:name="_Toc9472"/>
      <w:bookmarkStart w:id="261" w:name="_Toc6145"/>
      <w:bookmarkStart w:id="262" w:name="_Toc20692"/>
      <w:bookmarkStart w:id="263" w:name="_Toc22825"/>
      <w:bookmarkStart w:id="264" w:name="_Toc1978"/>
      <w:bookmarkStart w:id="265" w:name="_Toc15131"/>
      <w:bookmarkStart w:id="266" w:name="_Toc17272"/>
      <w:bookmarkStart w:id="267" w:name="_Toc28748"/>
      <w:bookmarkStart w:id="268" w:name="_Toc11969"/>
      <w:bookmarkStart w:id="269" w:name="_Toc1711"/>
      <w:bookmarkStart w:id="270" w:name="_Toc8133"/>
      <w:bookmarkStart w:id="271" w:name="_Toc22702"/>
    </w:p>
    <w:p>
      <w:pPr>
        <w:rPr>
          <w:rFonts w:hint="eastAsia"/>
        </w:rPr>
      </w:pPr>
    </w:p>
    <w:p>
      <w:pPr>
        <w:keepNext w:val="0"/>
        <w:keepLines w:val="0"/>
        <w:widowControl w:val="0"/>
        <w:suppressLineNumbers w:val="0"/>
        <w:spacing w:before="0" w:beforeAutospacing="0" w:after="0" w:afterAutospacing="0" w:line="400" w:lineRule="exact"/>
        <w:ind w:left="0" w:right="0"/>
        <w:jc w:val="left"/>
        <w:rPr>
          <w:rFonts w:hint="eastAsia" w:ascii="仿宋_GB2312" w:hAnsi="仿宋_GB2312" w:eastAsia="仿宋_GB2312" w:cs="仿宋_GB2312"/>
          <w:bCs/>
          <w:spacing w:val="20"/>
          <w:sz w:val="30"/>
          <w:szCs w:val="30"/>
          <w:lang w:val="en-US"/>
        </w:rPr>
      </w:pPr>
      <w:r>
        <w:rPr>
          <w:rFonts w:hint="eastAsia" w:ascii="仿宋_GB2312" w:hAnsi="仿宋_GB2312" w:eastAsia="仿宋_GB2312" w:cs="仿宋_GB2312"/>
          <w:b/>
          <w:bCs w:val="0"/>
          <w:spacing w:val="20"/>
          <w:kern w:val="2"/>
          <w:sz w:val="30"/>
          <w:szCs w:val="30"/>
          <w:lang w:val="en-US" w:eastAsia="zh-CN" w:bidi="ar"/>
        </w:rPr>
        <w:t>附件3</w:t>
      </w:r>
      <w:r>
        <w:rPr>
          <w:rFonts w:hint="eastAsia" w:ascii="仿宋_GB2312" w:hAnsi="仿宋_GB2312" w:eastAsia="仿宋_GB2312" w:cs="仿宋_GB2312"/>
          <w:bCs/>
          <w:spacing w:val="20"/>
          <w:kern w:val="2"/>
          <w:sz w:val="30"/>
          <w:szCs w:val="30"/>
          <w:lang w:val="en-US" w:eastAsia="zh-CN" w:bidi="ar"/>
        </w:rPr>
        <w:t>：</w:t>
      </w:r>
    </w:p>
    <w:p>
      <w:pPr>
        <w:keepNext w:val="0"/>
        <w:keepLines w:val="0"/>
        <w:widowControl w:val="0"/>
        <w:suppressLineNumbers w:val="0"/>
        <w:spacing w:before="0" w:beforeAutospacing="0" w:after="0" w:afterAutospacing="0" w:line="400" w:lineRule="exact"/>
        <w:ind w:left="0" w:right="0" w:firstLine="2409" w:firstLineChars="80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b/>
          <w:bCs w:val="0"/>
          <w:snapToGrid w:val="0"/>
          <w:kern w:val="0"/>
          <w:sz w:val="30"/>
          <w:szCs w:val="30"/>
          <w:lang w:val="en-US" w:eastAsia="zh-CN" w:bidi="ar"/>
        </w:rPr>
        <w:t>XXXXX设备</w:t>
      </w:r>
      <w:r>
        <w:rPr>
          <w:rFonts w:hint="eastAsia" w:ascii="仿宋_GB2312" w:hAnsi="仿宋_GB2312" w:eastAsia="仿宋_GB2312" w:cs="仿宋_GB2312"/>
          <w:b/>
          <w:bCs/>
          <w:spacing w:val="20"/>
          <w:kern w:val="2"/>
          <w:sz w:val="30"/>
          <w:szCs w:val="30"/>
          <w:lang w:val="en-US" w:eastAsia="zh-CN" w:bidi="ar"/>
        </w:rPr>
        <w:t>零配件消耗品购买价格清单</w:t>
      </w:r>
    </w:p>
    <w:tbl>
      <w:tblPr>
        <w:tblStyle w:val="25"/>
        <w:tblW w:w="91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76"/>
        <w:gridCol w:w="838"/>
        <w:gridCol w:w="1088"/>
        <w:gridCol w:w="652"/>
        <w:gridCol w:w="1816"/>
        <w:gridCol w:w="1284"/>
        <w:gridCol w:w="1403"/>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序号</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名称</w:t>
            </w: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型号和规格</w:t>
            </w: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数量</w:t>
            </w: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原产地和</w:t>
            </w:r>
          </w:p>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制造商名称</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单价(元)</w:t>
            </w: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caps/>
                <w:spacing w:val="20"/>
                <w:kern w:val="2"/>
                <w:sz w:val="30"/>
                <w:szCs w:val="30"/>
                <w:lang w:val="en-US" w:eastAsia="zh-CN" w:bidi="ar"/>
              </w:rPr>
              <w:t>对应的投标设备名称</w:t>
            </w: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caps/>
                <w:spacing w:val="20"/>
                <w:sz w:val="30"/>
                <w:szCs w:val="30"/>
                <w:lang w:val="en-US"/>
              </w:rPr>
            </w:pPr>
            <w:r>
              <w:rPr>
                <w:rFonts w:hint="eastAsia" w:ascii="仿宋_GB2312" w:hAnsi="仿宋_GB2312" w:eastAsia="仿宋_GB2312" w:cs="仿宋_GB2312"/>
                <w:caps/>
                <w:spacing w:val="20"/>
                <w:kern w:val="2"/>
                <w:sz w:val="30"/>
                <w:szCs w:val="30"/>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1</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2</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3</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4</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5</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2" w:hRule="atLeast"/>
          <w:jc w:val="center"/>
        </w:trPr>
        <w:tc>
          <w:tcPr>
            <w:tcW w:w="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r>
              <w:rPr>
                <w:rFonts w:hint="eastAsia" w:ascii="仿宋_GB2312" w:hAnsi="仿宋_GB2312" w:eastAsia="仿宋_GB2312" w:cs="仿宋_GB2312"/>
                <w:spacing w:val="20"/>
                <w:kern w:val="2"/>
                <w:sz w:val="30"/>
                <w:szCs w:val="30"/>
                <w:lang w:val="en-US" w:eastAsia="zh-CN" w:bidi="ar"/>
              </w:rPr>
              <w:t>6</w:t>
            </w:r>
          </w:p>
        </w:tc>
        <w:tc>
          <w:tcPr>
            <w:tcW w:w="8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z w:val="30"/>
                <w:szCs w:val="30"/>
                <w:lang w:val="en-US"/>
              </w:rPr>
            </w:pPr>
          </w:p>
        </w:tc>
        <w:tc>
          <w:tcPr>
            <w:tcW w:w="108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6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8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4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400" w:lineRule="exact"/>
              <w:ind w:left="0" w:right="0"/>
              <w:jc w:val="center"/>
              <w:rPr>
                <w:rFonts w:hint="eastAsia" w:ascii="仿宋_GB2312" w:hAnsi="仿宋_GB2312" w:eastAsia="仿宋_GB2312" w:cs="仿宋_GB2312"/>
                <w:spacing w:val="20"/>
                <w:sz w:val="30"/>
                <w:szCs w:val="30"/>
                <w:lang w:val="en-US"/>
              </w:rPr>
            </w:pPr>
          </w:p>
        </w:tc>
      </w:tr>
    </w:tbl>
    <w:p>
      <w:pPr>
        <w:pStyle w:val="21"/>
        <w:keepNext w:val="0"/>
        <w:keepLines w:val="0"/>
        <w:widowControl w:val="0"/>
        <w:suppressLineNumbers w:val="0"/>
        <w:spacing w:before="120" w:beforeAutospacing="0" w:after="0" w:afterAutospacing="0"/>
        <w:ind w:left="0" w:right="0"/>
        <w:jc w:val="both"/>
        <w:rPr>
          <w:lang w:val="en-US"/>
        </w:rPr>
      </w:pPr>
    </w:p>
    <w:p>
      <w:pPr>
        <w:keepNext w:val="0"/>
        <w:keepLines w:val="0"/>
        <w:widowControl w:val="0"/>
        <w:suppressLineNumbers w:val="0"/>
        <w:spacing w:before="0" w:beforeAutospacing="0" w:after="0" w:afterAutospacing="0"/>
        <w:ind w:left="0" w:right="0"/>
        <w:jc w:val="both"/>
        <w:rPr>
          <w:lang w:val="en-US"/>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附件4：技术参数偏离表+设备参数 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附件5：法人授权书盖公章</w:t>
      </w: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附件6：服务承诺书盖公章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0"/>
          <w:szCs w:val="30"/>
          <w:lang w:val="en-US"/>
        </w:rPr>
      </w:pPr>
      <w:r>
        <w:rPr>
          <w:rFonts w:hint="eastAsia" w:ascii="仿宋_GB2312" w:hAnsi="仿宋_GB2312" w:eastAsia="仿宋_GB2312" w:cs="仿宋_GB2312"/>
          <w:kern w:val="2"/>
          <w:sz w:val="30"/>
          <w:szCs w:val="30"/>
          <w:lang w:val="en-US" w:eastAsia="zh-CN" w:bidi="ar"/>
        </w:rPr>
        <w:t>附件7：廉洁承诺书盖公章</w:t>
      </w: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kern w:val="2"/>
          <w:sz w:val="30"/>
          <w:szCs w:val="30"/>
          <w:lang w:val="en-US" w:eastAsia="zh-CN" w:bidi="ar"/>
        </w:rPr>
      </w:pPr>
      <w:r>
        <w:rPr>
          <w:rFonts w:hint="eastAsia" w:ascii="仿宋_GB2312" w:hAnsi="仿宋_GB2312" w:eastAsia="仿宋_GB2312" w:cs="仿宋_GB2312"/>
          <w:kern w:val="2"/>
          <w:sz w:val="30"/>
          <w:szCs w:val="30"/>
          <w:lang w:val="en-US" w:eastAsia="zh-CN" w:bidi="ar"/>
        </w:rPr>
        <w:t>附件8：中标通知书复印件加盖公章</w:t>
      </w: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kern w:val="2"/>
          <w:sz w:val="30"/>
          <w:szCs w:val="30"/>
          <w:lang w:val="en-US" w:eastAsia="zh-CN" w:bidi="ar"/>
        </w:rPr>
      </w:pPr>
    </w:p>
    <w:p>
      <w:pPr>
        <w:pStyle w:val="21"/>
        <w:keepNext w:val="0"/>
        <w:keepLines w:val="0"/>
        <w:widowControl w:val="0"/>
        <w:suppressLineNumbers w:val="0"/>
        <w:spacing w:before="120" w:beforeAutospacing="0" w:after="0" w:afterAutospacing="0"/>
        <w:ind w:left="0" w:right="0"/>
        <w:jc w:val="both"/>
        <w:rPr>
          <w:rFonts w:hint="eastAsia" w:ascii="仿宋_GB2312" w:hAnsi="仿宋_GB2312" w:eastAsia="仿宋_GB2312" w:cs="仿宋_GB2312"/>
          <w:kern w:val="2"/>
          <w:sz w:val="30"/>
          <w:szCs w:val="30"/>
          <w:lang w:val="en-US" w:eastAsia="zh-CN" w:bidi="ar"/>
        </w:rPr>
      </w:pPr>
    </w:p>
    <w:p>
      <w:pPr>
        <w:jc w:val="center"/>
        <w:rPr>
          <w:rFonts w:hint="eastAsia" w:ascii="仿宋_GB2312" w:hAnsi="Arial" w:eastAsia="仿宋_GB2312" w:cs="Times New Roman"/>
          <w:b/>
          <w:sz w:val="32"/>
          <w:szCs w:val="32"/>
        </w:rPr>
      </w:pPr>
    </w:p>
    <w:p>
      <w:pPr>
        <w:jc w:val="center"/>
        <w:rPr>
          <w:rFonts w:ascii="宋体" w:hAnsi="宋体" w:cs="Times New Roman"/>
          <w:b/>
          <w:sz w:val="24"/>
          <w:szCs w:val="24"/>
        </w:rPr>
      </w:pPr>
      <w:r>
        <w:rPr>
          <w:rFonts w:hint="eastAsia" w:ascii="仿宋_GB2312" w:hAnsi="Arial" w:eastAsia="仿宋_GB2312" w:cs="Times New Roman"/>
          <w:b/>
          <w:sz w:val="32"/>
          <w:szCs w:val="32"/>
        </w:rPr>
        <w:t>第三章 项目验收</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pPr>
        <w:widowControl/>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1、交货、包装与组织验收</w:t>
      </w:r>
    </w:p>
    <w:p>
      <w:pPr>
        <w:ind w:firstLine="480" w:firstLineChars="200"/>
        <w:rPr>
          <w:rFonts w:ascii="仿宋" w:hAnsi="仿宋" w:eastAsia="仿宋" w:cs="仿宋"/>
          <w:sz w:val="24"/>
          <w:szCs w:val="24"/>
        </w:rPr>
      </w:pPr>
      <w:r>
        <w:rPr>
          <w:rFonts w:hint="eastAsia" w:ascii="仿宋" w:hAnsi="仿宋" w:eastAsia="仿宋" w:cs="仿宋"/>
          <w:sz w:val="24"/>
          <w:szCs w:val="24"/>
        </w:rPr>
        <w:t xml:space="preserve">1.1采购合同及投标承诺是采购项目验收的依据，是采购人和供应商之间的权利和义务。中标供应商、采购人应按照采购合同的约定，全面履行合同。任何一方当事人在履行合同过程中均不得擅自变更、中止或终止合同。 </w:t>
      </w:r>
    </w:p>
    <w:p>
      <w:pPr>
        <w:ind w:firstLine="480" w:firstLineChars="200"/>
        <w:rPr>
          <w:rFonts w:ascii="仿宋" w:hAnsi="仿宋" w:eastAsia="仿宋" w:cs="仿宋"/>
          <w:sz w:val="24"/>
          <w:szCs w:val="24"/>
        </w:rPr>
      </w:pPr>
      <w:r>
        <w:rPr>
          <w:rFonts w:hint="eastAsia" w:ascii="仿宋" w:hAnsi="仿宋" w:eastAsia="仿宋" w:cs="仿宋"/>
          <w:sz w:val="24"/>
          <w:szCs w:val="24"/>
        </w:rPr>
        <w:t>1.2  采购人应当成立验收小组,按照采购合同的约定对供应商履约情况进行验收。验收时,应当按照采购合同的约定对每一项技术、服务、安全标准的履约情况进行确认。</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1.3中标供应商所提供货物品种、数量、质量不符合国家法律法规和本合同规定的，采购人有权拒收，由中标供应商负责包换或退货，并承担由此而支付的实际费用</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1.4货物包装应符合国家标准，以保证货物在运输过程中不受损伤。货物在运输或邮寄途中发 </w:t>
      </w:r>
    </w:p>
    <w:p>
      <w:pPr>
        <w:widowControl/>
        <w:jc w:val="left"/>
        <w:rPr>
          <w:rFonts w:ascii="仿宋" w:hAnsi="仿宋" w:eastAsia="仿宋" w:cs="仿宋"/>
          <w:sz w:val="24"/>
          <w:szCs w:val="24"/>
        </w:rPr>
      </w:pPr>
      <w:r>
        <w:rPr>
          <w:rFonts w:hint="eastAsia" w:ascii="仿宋" w:hAnsi="仿宋" w:eastAsia="仿宋" w:cs="仿宋"/>
          <w:sz w:val="24"/>
          <w:szCs w:val="24"/>
        </w:rPr>
        <w:t xml:space="preserve">生毁损或丢失，由中标供应商负责。在运输途中、交货前、卸货中发生人身伤害或货物受损的，由 </w:t>
      </w:r>
    </w:p>
    <w:p>
      <w:pPr>
        <w:widowControl/>
        <w:jc w:val="left"/>
        <w:rPr>
          <w:rFonts w:ascii="仿宋" w:hAnsi="仿宋" w:eastAsia="仿宋" w:cs="仿宋"/>
          <w:sz w:val="24"/>
          <w:szCs w:val="24"/>
        </w:rPr>
      </w:pPr>
      <w:r>
        <w:rPr>
          <w:rFonts w:hint="eastAsia" w:ascii="仿宋" w:hAnsi="仿宋" w:eastAsia="仿宋" w:cs="仿宋"/>
          <w:sz w:val="24"/>
          <w:szCs w:val="24"/>
        </w:rPr>
        <w:t xml:space="preserve">中标供应商负责承担。 </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1.5货物由中标供应商进行</w:t>
      </w:r>
      <w:r>
        <w:rPr>
          <w:rFonts w:hint="eastAsia" w:ascii="仿宋" w:hAnsi="仿宋" w:eastAsia="仿宋" w:cs="仿宋"/>
          <w:sz w:val="24"/>
          <w:szCs w:val="24"/>
          <w:lang w:val="en-US" w:eastAsia="zh-CN"/>
        </w:rPr>
        <w:t>改装</w:t>
      </w:r>
      <w:r>
        <w:rPr>
          <w:rFonts w:hint="eastAsia" w:ascii="仿宋" w:hAnsi="仿宋" w:eastAsia="仿宋" w:cs="仿宋"/>
          <w:sz w:val="24"/>
          <w:szCs w:val="24"/>
        </w:rPr>
        <w:t>，</w:t>
      </w:r>
      <w:r>
        <w:rPr>
          <w:rFonts w:hint="eastAsia" w:ascii="仿宋" w:hAnsi="仿宋" w:eastAsia="仿宋" w:cs="仿宋"/>
          <w:sz w:val="24"/>
          <w:szCs w:val="24"/>
          <w:lang w:val="en-US" w:eastAsia="zh-CN"/>
        </w:rPr>
        <w:t>改装</w:t>
      </w:r>
      <w:r>
        <w:rPr>
          <w:rFonts w:hint="eastAsia" w:ascii="仿宋" w:hAnsi="仿宋" w:eastAsia="仿宋" w:cs="仿宋"/>
          <w:sz w:val="24"/>
          <w:szCs w:val="24"/>
        </w:rPr>
        <w:t>后，采购人应对货物的数量、质量、规格、性能等进行详细而全面的检验。</w:t>
      </w:r>
      <w:r>
        <w:rPr>
          <w:rFonts w:hint="eastAsia" w:ascii="仿宋" w:hAnsi="仿宋" w:eastAsia="仿宋" w:cs="仿宋"/>
          <w:sz w:val="24"/>
          <w:szCs w:val="24"/>
          <w:lang w:val="en-US" w:eastAsia="zh-CN"/>
        </w:rPr>
        <w:t>交货</w:t>
      </w:r>
      <w:r>
        <w:rPr>
          <w:rFonts w:hint="eastAsia" w:ascii="仿宋" w:hAnsi="仿宋" w:eastAsia="仿宋" w:cs="仿宋"/>
          <w:sz w:val="24"/>
          <w:szCs w:val="24"/>
        </w:rPr>
        <w:t>10日后，证明货物以及</w:t>
      </w:r>
      <w:r>
        <w:rPr>
          <w:rFonts w:hint="eastAsia" w:ascii="仿宋" w:hAnsi="仿宋" w:eastAsia="仿宋" w:cs="仿宋"/>
          <w:sz w:val="24"/>
          <w:szCs w:val="24"/>
          <w:lang w:val="en-US" w:eastAsia="zh-CN"/>
        </w:rPr>
        <w:t>改装</w:t>
      </w:r>
      <w:r>
        <w:rPr>
          <w:rFonts w:hint="eastAsia" w:ascii="仿宋" w:hAnsi="仿宋" w:eastAsia="仿宋" w:cs="仿宋"/>
          <w:sz w:val="24"/>
          <w:szCs w:val="24"/>
        </w:rPr>
        <w:t>质量无任何问题，由采购人组成的验收小组签署验收书，作为付款凭据之一。如验收不合格，中标供应商应退货，预缴押金的不予退还，一切损失由中标供应商承担。</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1.6验收结束后,应当出具验收书,列明各项标准的验收情况及项目总体评价,由验收双方共同签署。验收结果应当与采购合同约定的资金支付及履约保证金返还条件挂钩。履约验收的各项资料应当存档备查。</w:t>
      </w:r>
    </w:p>
    <w:p>
      <w:pPr>
        <w:widowControl/>
        <w:ind w:firstLine="480" w:firstLineChars="200"/>
        <w:jc w:val="left"/>
        <w:rPr>
          <w:rFonts w:hint="eastAsia" w:ascii="宋体" w:hAnsi="宋体" w:cs="Times New Roman"/>
          <w:b/>
          <w:sz w:val="36"/>
          <w:szCs w:val="36"/>
        </w:rPr>
      </w:pPr>
      <w:r>
        <w:rPr>
          <w:rFonts w:hint="eastAsia" w:ascii="仿宋" w:hAnsi="仿宋" w:eastAsia="仿宋" w:cs="仿宋"/>
          <w:sz w:val="24"/>
          <w:szCs w:val="24"/>
        </w:rPr>
        <w:t>1.7对于采购人和使用人分离的采购项目,应当邀请实际使用人参与验收。采购人可以邀请参加本项目的其他供应商或第三方专业机构及专家参与验收,相关验收意见作为验收书的参考资料。政府向社会公众提供的公共服务项目,验收时应当邀请服务对象参与并出具意见,验收结果应当向社会公告。 </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pStyle w:val="8"/>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rPr>
          <w:rFonts w:hint="eastAsia"/>
        </w:rPr>
      </w:pPr>
    </w:p>
    <w:p>
      <w:pPr>
        <w:pStyle w:val="6"/>
        <w:rPr>
          <w:rFonts w:hint="eastAsia"/>
        </w:rPr>
      </w:pPr>
    </w:p>
    <w:p>
      <w:pPr>
        <w:tabs>
          <w:tab w:val="left" w:pos="4108"/>
          <w:tab w:val="center" w:pos="5975"/>
        </w:tabs>
        <w:ind w:firstLine="3253" w:firstLineChars="900"/>
        <w:jc w:val="left"/>
        <w:rPr>
          <w:rFonts w:ascii="宋体" w:hAnsi="宋体" w:cs="Times New Roman"/>
          <w:b/>
          <w:sz w:val="36"/>
          <w:szCs w:val="36"/>
        </w:rPr>
      </w:pPr>
      <w:r>
        <w:rPr>
          <w:rFonts w:hint="eastAsia" w:ascii="宋体" w:hAnsi="宋体" w:cs="Times New Roman"/>
          <w:b/>
          <w:sz w:val="36"/>
          <w:szCs w:val="36"/>
        </w:rPr>
        <w:t>第七部分 投标范本</w:t>
      </w:r>
      <w:bookmarkStart w:id="272" w:name="_Toc10287"/>
      <w:bookmarkStart w:id="273" w:name="_Toc17075"/>
      <w:bookmarkStart w:id="274" w:name="_Toc16635"/>
      <w:bookmarkStart w:id="275" w:name="_Toc30069"/>
      <w:bookmarkStart w:id="276" w:name="_Toc28586"/>
      <w:bookmarkStart w:id="277" w:name="_Toc24890_WPSOffice_Level2"/>
      <w:bookmarkStart w:id="278" w:name="_Toc7456"/>
      <w:bookmarkStart w:id="279" w:name="_Toc26804"/>
      <w:bookmarkStart w:id="280" w:name="_Toc14108"/>
      <w:bookmarkStart w:id="281" w:name="_Toc25343"/>
      <w:bookmarkStart w:id="282" w:name="_Toc20900"/>
      <w:bookmarkStart w:id="283" w:name="_Toc6388"/>
      <w:bookmarkStart w:id="284" w:name="_Toc14785"/>
      <w:bookmarkStart w:id="285" w:name="_Toc8188"/>
      <w:bookmarkStart w:id="286" w:name="_Toc8272"/>
      <w:r>
        <w:rPr>
          <w:rFonts w:hint="eastAsia" w:ascii="宋体" w:hAnsi="宋体" w:cs="Times New Roman"/>
          <w:b/>
          <w:sz w:val="36"/>
          <w:szCs w:val="36"/>
        </w:rPr>
        <w:t>格式</w:t>
      </w:r>
    </w:p>
    <w:p>
      <w:pPr>
        <w:spacing w:line="360" w:lineRule="auto"/>
        <w:jc w:val="center"/>
      </w:pPr>
      <w:r>
        <w:rPr>
          <w:rFonts w:hint="eastAsia"/>
          <w:b/>
          <w:bCs/>
          <w:sz w:val="32"/>
          <w:szCs w:val="32"/>
        </w:rPr>
        <w:t>（投标文件标书封皮）</w:t>
      </w:r>
    </w:p>
    <w:p>
      <w:pPr>
        <w:spacing w:line="360" w:lineRule="auto"/>
        <w:ind w:firstLine="7228" w:firstLineChars="2000"/>
      </w:pPr>
      <w:r>
        <w:rPr>
          <w:rFonts w:hint="eastAsia" w:ascii="宋体" w:hAnsi="宋体" w:cs="宋体"/>
          <w:b/>
          <w:bCs/>
          <w:kern w:val="1"/>
          <w:sz w:val="36"/>
          <w:szCs w:val="36"/>
        </w:rPr>
        <w:t>正（副）本</w:t>
      </w:r>
    </w:p>
    <w:p>
      <w:pPr>
        <w:spacing w:line="360" w:lineRule="auto"/>
      </w:pPr>
    </w:p>
    <w:p>
      <w:pPr>
        <w:spacing w:line="360" w:lineRule="auto"/>
        <w:jc w:val="center"/>
        <w:rPr>
          <w:b/>
          <w:bCs/>
          <w:sz w:val="52"/>
          <w:szCs w:val="52"/>
        </w:rPr>
      </w:pPr>
      <w:r>
        <w:rPr>
          <w:rFonts w:hint="eastAsia"/>
          <w:b/>
          <w:bCs/>
          <w:sz w:val="52"/>
          <w:szCs w:val="52"/>
          <w:u w:val="single"/>
        </w:rPr>
        <w:t xml:space="preserve">****          </w:t>
      </w:r>
      <w:r>
        <w:rPr>
          <w:rFonts w:hint="eastAsia"/>
          <w:b/>
          <w:bCs/>
          <w:sz w:val="52"/>
          <w:szCs w:val="52"/>
        </w:rPr>
        <w:t>项目</w:t>
      </w:r>
    </w:p>
    <w:p>
      <w:pPr>
        <w:spacing w:line="360" w:lineRule="auto"/>
        <w:jc w:val="center"/>
        <w:rPr>
          <w:rFonts w:hint="eastAsia"/>
          <w:sz w:val="24"/>
          <w:szCs w:val="28"/>
        </w:rPr>
      </w:pPr>
    </w:p>
    <w:p>
      <w:pPr>
        <w:spacing w:line="360" w:lineRule="auto"/>
        <w:jc w:val="center"/>
        <w:rPr>
          <w:sz w:val="24"/>
          <w:szCs w:val="28"/>
        </w:rPr>
      </w:pPr>
      <w:r>
        <w:rPr>
          <w:rFonts w:hint="eastAsia"/>
          <w:sz w:val="24"/>
          <w:szCs w:val="28"/>
        </w:rPr>
        <w:t>项目编号：</w:t>
      </w:r>
    </w:p>
    <w:p>
      <w:pPr>
        <w:spacing w:line="360" w:lineRule="auto"/>
      </w:pPr>
    </w:p>
    <w:p>
      <w:pPr>
        <w:spacing w:line="360" w:lineRule="auto"/>
      </w:pPr>
    </w:p>
    <w:p>
      <w:pPr>
        <w:pStyle w:val="6"/>
      </w:pPr>
    </w:p>
    <w:p>
      <w:pPr>
        <w:spacing w:line="360" w:lineRule="auto"/>
      </w:pPr>
    </w:p>
    <w:p>
      <w:pPr>
        <w:spacing w:line="360" w:lineRule="auto"/>
        <w:jc w:val="center"/>
        <w:rPr>
          <w:sz w:val="28"/>
          <w:szCs w:val="28"/>
        </w:rPr>
      </w:pPr>
      <w:r>
        <w:rPr>
          <w:rFonts w:hint="eastAsia"/>
          <w:b/>
          <w:bCs/>
          <w:sz w:val="72"/>
          <w:szCs w:val="144"/>
        </w:rPr>
        <w:t>投 标 文 件</w:t>
      </w:r>
    </w:p>
    <w:p>
      <w:pPr>
        <w:spacing w:line="360" w:lineRule="auto"/>
        <w:rPr>
          <w:sz w:val="28"/>
          <w:szCs w:val="28"/>
        </w:rPr>
      </w:pPr>
    </w:p>
    <w:p>
      <w:pPr>
        <w:spacing w:line="360" w:lineRule="auto"/>
        <w:rPr>
          <w:sz w:val="28"/>
          <w:szCs w:val="28"/>
        </w:rPr>
      </w:pPr>
    </w:p>
    <w:p>
      <w:pPr>
        <w:pStyle w:val="6"/>
      </w:pPr>
    </w:p>
    <w:p>
      <w:pPr>
        <w:spacing w:line="360" w:lineRule="auto"/>
        <w:rPr>
          <w:sz w:val="30"/>
          <w:szCs w:val="30"/>
        </w:rPr>
      </w:pP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采购人：</w:t>
      </w:r>
    </w:p>
    <w:p>
      <w:pPr>
        <w:ind w:firstLine="2711" w:firstLineChars="900"/>
        <w:jc w:val="left"/>
        <w:rPr>
          <w:rFonts w:hint="eastAsia" w:ascii="仿宋" w:hAnsi="仿宋" w:eastAsia="仿宋" w:cs="Times New Roman"/>
          <w:b/>
          <w:bCs/>
          <w:sz w:val="30"/>
          <w:szCs w:val="30"/>
          <w:lang w:eastAsia="zh-CN"/>
        </w:rPr>
      </w:pPr>
      <w:r>
        <w:rPr>
          <w:rFonts w:hint="eastAsia" w:ascii="仿宋" w:hAnsi="仿宋" w:eastAsia="仿宋" w:cs="Times New Roman"/>
          <w:b/>
          <w:bCs/>
          <w:sz w:val="30"/>
          <w:szCs w:val="30"/>
        </w:rPr>
        <w:t>采购代理机构：</w:t>
      </w:r>
      <w:r>
        <w:rPr>
          <w:rFonts w:hint="eastAsia" w:ascii="仿宋" w:hAnsi="仿宋" w:eastAsia="仿宋" w:cs="Times New Roman"/>
          <w:b/>
          <w:bCs/>
          <w:sz w:val="30"/>
          <w:szCs w:val="30"/>
          <w:u w:val="single"/>
          <w:lang w:eastAsia="zh-CN"/>
        </w:rPr>
        <w:t>新疆天麒工程项目管理咨询有限责任公司</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投标人名称：</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法定代表/被授权人：</w:t>
      </w:r>
    </w:p>
    <w:p>
      <w:pPr>
        <w:ind w:firstLine="2711" w:firstLineChars="900"/>
        <w:jc w:val="left"/>
        <w:rPr>
          <w:rFonts w:ascii="仿宋" w:hAnsi="仿宋" w:eastAsia="仿宋" w:cs="Times New Roman"/>
          <w:b/>
          <w:bCs/>
          <w:sz w:val="30"/>
          <w:szCs w:val="30"/>
          <w:u w:val="single"/>
        </w:rPr>
      </w:pPr>
      <w:r>
        <w:rPr>
          <w:rFonts w:hint="eastAsia" w:ascii="仿宋" w:hAnsi="仿宋" w:eastAsia="仿宋" w:cs="Times New Roman"/>
          <w:b/>
          <w:bCs/>
          <w:sz w:val="30"/>
          <w:szCs w:val="30"/>
        </w:rPr>
        <w:t>联系电话：</w:t>
      </w:r>
    </w:p>
    <w:p>
      <w:pPr>
        <w:ind w:firstLine="2711" w:firstLineChars="900"/>
        <w:jc w:val="left"/>
      </w:pPr>
      <w:r>
        <w:rPr>
          <w:rFonts w:hint="eastAsia" w:ascii="仿宋" w:hAnsi="仿宋" w:eastAsia="仿宋" w:cs="Times New Roman"/>
          <w:b/>
          <w:bCs/>
          <w:sz w:val="30"/>
          <w:szCs w:val="30"/>
        </w:rPr>
        <w:t>地址：</w:t>
      </w:r>
    </w:p>
    <w:p/>
    <w:p>
      <w:pPr>
        <w:keepNext/>
        <w:keepLines/>
        <w:spacing w:line="380" w:lineRule="exact"/>
        <w:jc w:val="center"/>
        <w:outlineLvl w:val="1"/>
        <w:rPr>
          <w:rFonts w:ascii="仿宋" w:hAnsi="仿宋" w:eastAsia="仿宋" w:cs="仿宋"/>
          <w:b/>
          <w:bCs/>
          <w:sz w:val="32"/>
          <w:szCs w:val="32"/>
        </w:rPr>
      </w:pPr>
      <w:bookmarkStart w:id="287" w:name="_Toc9111"/>
      <w:r>
        <w:rPr>
          <w:rFonts w:hint="eastAsia" w:ascii="仿宋" w:hAnsi="仿宋" w:eastAsia="仿宋" w:cs="仿宋"/>
          <w:b/>
          <w:bCs/>
          <w:sz w:val="32"/>
          <w:szCs w:val="32"/>
        </w:rPr>
        <w:t>（一）投 标 函</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昌吉回族自治州中医医院（本项目由昌吉回族自治州卫生健康委员会组织部门集中采购）</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根据贵方组织招标的</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项目招标文号，签字代表</w:t>
      </w:r>
      <w:r>
        <w:rPr>
          <w:rFonts w:hint="eastAsia" w:ascii="仿宋" w:hAnsi="仿宋" w:eastAsia="仿宋" w:cs="Times New Roman"/>
          <w:sz w:val="24"/>
          <w:szCs w:val="20"/>
          <w:u w:val="single"/>
        </w:rPr>
        <w:t>（姓名、职务）</w:t>
      </w:r>
      <w:r>
        <w:rPr>
          <w:rFonts w:hint="eastAsia" w:ascii="仿宋" w:hAnsi="仿宋" w:eastAsia="仿宋" w:cs="Times New Roman"/>
          <w:sz w:val="24"/>
          <w:szCs w:val="20"/>
        </w:rPr>
        <w:t>经正式授权并代表投标人</w:t>
      </w:r>
      <w:r>
        <w:rPr>
          <w:rFonts w:hint="eastAsia" w:ascii="仿宋" w:hAnsi="仿宋" w:eastAsia="仿宋" w:cs="Times New Roman"/>
          <w:sz w:val="24"/>
          <w:szCs w:val="20"/>
          <w:u w:val="single"/>
        </w:rPr>
        <w:t>（投标人名称、地址）</w:t>
      </w:r>
      <w:r>
        <w:rPr>
          <w:rFonts w:hint="eastAsia" w:ascii="仿宋" w:hAnsi="仿宋" w:eastAsia="仿宋" w:cs="Times New Roman"/>
          <w:sz w:val="24"/>
          <w:szCs w:val="20"/>
        </w:rPr>
        <w:t>提交下述</w:t>
      </w:r>
      <w:r>
        <w:rPr>
          <w:rFonts w:hint="eastAsia" w:ascii="仿宋" w:hAnsi="仿宋" w:eastAsia="仿宋" w:cs="Times New Roman"/>
          <w:b/>
          <w:bCs/>
          <w:sz w:val="24"/>
          <w:szCs w:val="20"/>
        </w:rPr>
        <w:t>投标文件正本</w:t>
      </w:r>
      <w:r>
        <w:rPr>
          <w:rFonts w:hint="eastAsia" w:ascii="仿宋" w:hAnsi="仿宋" w:eastAsia="仿宋" w:cs="Times New Roman"/>
          <w:b/>
          <w:bCs/>
          <w:sz w:val="24"/>
          <w:szCs w:val="20"/>
          <w:u w:val="single"/>
        </w:rPr>
        <w:t>1</w:t>
      </w:r>
      <w:r>
        <w:rPr>
          <w:rFonts w:hint="eastAsia" w:ascii="仿宋" w:hAnsi="仿宋" w:eastAsia="仿宋" w:cs="Times New Roman"/>
          <w:b/>
          <w:bCs/>
          <w:sz w:val="24"/>
          <w:szCs w:val="20"/>
        </w:rPr>
        <w:t>份、副本</w:t>
      </w:r>
      <w:r>
        <w:rPr>
          <w:rFonts w:hint="eastAsia" w:ascii="仿宋" w:hAnsi="仿宋" w:eastAsia="仿宋" w:cs="Times New Roman"/>
          <w:b/>
          <w:bCs/>
          <w:sz w:val="24"/>
          <w:szCs w:val="20"/>
          <w:u w:val="single"/>
          <w:lang w:val="en-US" w:eastAsia="zh-CN"/>
        </w:rPr>
        <w:t>4</w:t>
      </w:r>
      <w:r>
        <w:rPr>
          <w:rFonts w:hint="eastAsia" w:ascii="仿宋" w:hAnsi="仿宋" w:eastAsia="仿宋" w:cs="Times New Roman"/>
          <w:b/>
          <w:bCs/>
          <w:sz w:val="24"/>
          <w:szCs w:val="20"/>
        </w:rPr>
        <w:t>份</w:t>
      </w:r>
      <w:r>
        <w:rPr>
          <w:rFonts w:hint="eastAsia" w:ascii="仿宋" w:hAnsi="仿宋" w:eastAsia="仿宋" w:cs="Times New Roman"/>
          <w:sz w:val="24"/>
          <w:szCs w:val="20"/>
        </w:rPr>
        <w:t>。</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投标声明函</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法人授权委托书/法定代表人身份证明书</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开标一览表</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按招标文件投标人须知、技术规格要求及其他要求提供有关文件</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资格证明文件</w:t>
      </w:r>
    </w:p>
    <w:p>
      <w:pPr>
        <w:numPr>
          <w:ilvl w:val="0"/>
          <w:numId w:val="9"/>
        </w:numPr>
        <w:spacing w:line="380" w:lineRule="exact"/>
        <w:rPr>
          <w:rFonts w:ascii="仿宋" w:hAnsi="仿宋" w:eastAsia="仿宋" w:cs="Times New Roman"/>
          <w:sz w:val="24"/>
          <w:szCs w:val="20"/>
        </w:rPr>
      </w:pPr>
      <w:r>
        <w:rPr>
          <w:rFonts w:hint="eastAsia" w:ascii="仿宋" w:hAnsi="仿宋" w:eastAsia="仿宋" w:cs="Times New Roman"/>
          <w:sz w:val="24"/>
          <w:szCs w:val="20"/>
        </w:rPr>
        <w:t>投标保证金，形式，金额为</w:t>
      </w:r>
      <w:r>
        <w:rPr>
          <w:rFonts w:hint="eastAsia" w:ascii="仿宋" w:hAnsi="仿宋" w:eastAsia="仿宋" w:cs="Times New Roman"/>
          <w:sz w:val="24"/>
          <w:szCs w:val="20"/>
          <w:u w:val="single"/>
        </w:rPr>
        <w:t>　　　　</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据此函，签字代表宣布并同意如下：</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1、所附投标报价表中项目总价为</w:t>
      </w:r>
      <w:r>
        <w:rPr>
          <w:rFonts w:hint="eastAsia" w:ascii="仿宋" w:hAnsi="仿宋" w:eastAsia="仿宋" w:cs="Times New Roman"/>
          <w:sz w:val="24"/>
          <w:szCs w:val="20"/>
          <w:u w:val="single"/>
        </w:rPr>
        <w:t>（注明币种，  并用文字和数字表示的投标总价</w:t>
      </w:r>
      <w:r>
        <w:rPr>
          <w:rFonts w:hint="eastAsia" w:ascii="仿宋" w:hAnsi="仿宋" w:eastAsia="仿宋" w:cs="Times New Roman"/>
          <w:sz w:val="24"/>
          <w:szCs w:val="20"/>
        </w:rPr>
        <w:t>）。</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2、投标人将按招标文件的规定履行合同责任和义务；</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3、投标人已详细阅读并理解了招标文件的全部，包括修改文件（如有的话）。我们完全理解并同意放弃对这方面有不明及误解的权利。</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4、本投标有效期自开标之日起</w:t>
      </w:r>
      <w:r>
        <w:rPr>
          <w:rFonts w:hint="eastAsia" w:ascii="仿宋" w:hAnsi="仿宋" w:eastAsia="仿宋" w:cs="Times New Roman"/>
          <w:sz w:val="24"/>
          <w:szCs w:val="20"/>
          <w:u w:val="single"/>
        </w:rPr>
        <w:t>　　　</w:t>
      </w:r>
      <w:r>
        <w:rPr>
          <w:rFonts w:hint="eastAsia" w:ascii="仿宋" w:hAnsi="仿宋" w:eastAsia="仿宋" w:cs="Times New Roman"/>
          <w:sz w:val="24"/>
          <w:szCs w:val="20"/>
        </w:rPr>
        <w:t>个日历日。</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5、在规定的开标时间后，如果在投标有效期内撤回投标，同意投标保证金将被贵方没收。</w:t>
      </w:r>
    </w:p>
    <w:p>
      <w:pPr>
        <w:spacing w:line="380" w:lineRule="exact"/>
        <w:ind w:firstLine="555"/>
        <w:rPr>
          <w:rFonts w:ascii="仿宋" w:hAnsi="仿宋" w:eastAsia="仿宋" w:cs="Times New Roman"/>
          <w:sz w:val="24"/>
          <w:szCs w:val="20"/>
        </w:rPr>
      </w:pPr>
      <w:r>
        <w:rPr>
          <w:rFonts w:hint="eastAsia" w:ascii="仿宋" w:hAnsi="仿宋" w:eastAsia="仿宋" w:cs="Times New Roman"/>
          <w:sz w:val="24"/>
          <w:szCs w:val="20"/>
        </w:rPr>
        <w:t>6、投标人同意提供按照贵方可能要求的与其投标有关的一切数据或资料，完全理解贵方不一定接受最低价的投标或收到的任何投标的约定。</w:t>
      </w:r>
    </w:p>
    <w:p>
      <w:pPr>
        <w:spacing w:line="380" w:lineRule="exact"/>
        <w:ind w:firstLine="570"/>
        <w:rPr>
          <w:rFonts w:ascii="仿宋" w:hAnsi="仿宋" w:eastAsia="仿宋" w:cs="Times New Roman"/>
          <w:sz w:val="24"/>
          <w:szCs w:val="20"/>
        </w:rPr>
      </w:pPr>
      <w:r>
        <w:rPr>
          <w:rFonts w:hint="eastAsia" w:ascii="仿宋" w:hAnsi="仿宋" w:eastAsia="仿宋" w:cs="Times New Roman"/>
          <w:sz w:val="24"/>
          <w:szCs w:val="20"/>
        </w:rPr>
        <w:t>7、与本投标有关的一切正式往来信函请寄：</w:t>
      </w:r>
    </w:p>
    <w:p>
      <w:pPr>
        <w:spacing w:line="380" w:lineRule="exact"/>
        <w:ind w:firstLine="280"/>
        <w:rPr>
          <w:rFonts w:ascii="仿宋" w:hAnsi="仿宋" w:eastAsia="仿宋" w:cs="Times New Roman"/>
          <w:sz w:val="24"/>
          <w:szCs w:val="20"/>
        </w:rPr>
      </w:pPr>
      <w:r>
        <w:rPr>
          <w:rFonts w:hint="eastAsia" w:ascii="仿宋" w:hAnsi="仿宋" w:eastAsia="仿宋" w:cs="Times New Roman"/>
          <w:sz w:val="24"/>
          <w:szCs w:val="20"/>
        </w:rPr>
        <w:t>地　　　　　 址：</w:t>
      </w:r>
      <w:r>
        <w:rPr>
          <w:rFonts w:hint="eastAsia" w:ascii="仿宋" w:hAnsi="仿宋" w:eastAsia="仿宋" w:cs="Times New Roman"/>
          <w:sz w:val="24"/>
          <w:szCs w:val="20"/>
          <w:u w:val="single"/>
        </w:rPr>
        <w:t>　　　　　　　　    　　</w:t>
      </w:r>
      <w:r>
        <w:rPr>
          <w:rFonts w:hint="eastAsia" w:ascii="仿宋" w:hAnsi="仿宋" w:eastAsia="仿宋" w:cs="Times New Roman"/>
          <w:sz w:val="24"/>
          <w:szCs w:val="20"/>
        </w:rPr>
        <w:t>邮编：</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电　　　　　 话：</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传真：</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投标人代表签字：</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投 标 人 名 称：</w:t>
      </w:r>
      <w:r>
        <w:rPr>
          <w:rFonts w:hint="eastAsia" w:ascii="仿宋" w:hAnsi="仿宋" w:eastAsia="仿宋" w:cs="Times New Roman"/>
          <w:sz w:val="24"/>
          <w:szCs w:val="20"/>
          <w:u w:val="single"/>
        </w:rPr>
        <w:t>　      　　　　　　　　　</w:t>
      </w:r>
    </w:p>
    <w:p>
      <w:pPr>
        <w:spacing w:line="380" w:lineRule="exact"/>
        <w:rPr>
          <w:rFonts w:ascii="仿宋" w:hAnsi="仿宋" w:eastAsia="仿宋" w:cs="Times New Roman"/>
          <w:sz w:val="24"/>
          <w:szCs w:val="20"/>
        </w:rPr>
      </w:pPr>
      <w:r>
        <w:rPr>
          <w:rFonts w:hint="eastAsia" w:ascii="仿宋" w:hAnsi="仿宋" w:eastAsia="仿宋" w:cs="Times New Roman"/>
          <w:sz w:val="24"/>
          <w:szCs w:val="20"/>
        </w:rPr>
        <w:t>　公          章：</w:t>
      </w:r>
      <w:r>
        <w:rPr>
          <w:rFonts w:hint="eastAsia" w:ascii="仿宋" w:hAnsi="仿宋" w:eastAsia="仿宋" w:cs="Times New Roman"/>
          <w:sz w:val="24"/>
          <w:szCs w:val="20"/>
          <w:u w:val="single"/>
        </w:rPr>
        <w:t>　　　　　　　　　　　　　</w:t>
      </w:r>
    </w:p>
    <w:p>
      <w:pPr>
        <w:spacing w:line="380" w:lineRule="exact"/>
        <w:rPr>
          <w:rFonts w:ascii="仿宋" w:hAnsi="仿宋" w:eastAsia="仿宋" w:cs="Times New Roman"/>
          <w:b/>
          <w:sz w:val="32"/>
          <w:szCs w:val="32"/>
        </w:rPr>
      </w:pPr>
      <w:r>
        <w:rPr>
          <w:rFonts w:hint="eastAsia" w:ascii="仿宋" w:hAnsi="仿宋" w:eastAsia="仿宋" w:cs="Times New Roman"/>
          <w:sz w:val="24"/>
          <w:szCs w:val="20"/>
        </w:rPr>
        <w:t>　　　　　　　　　　　　　　　　　　　　　　　20</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年</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月</w:t>
      </w:r>
      <w:r>
        <w:rPr>
          <w:rFonts w:hint="eastAsia" w:ascii="仿宋" w:hAnsi="仿宋" w:eastAsia="仿宋" w:cs="Times New Roman"/>
          <w:sz w:val="24"/>
          <w:szCs w:val="20"/>
          <w:u w:val="single"/>
        </w:rPr>
        <w:t xml:space="preserve">   　</w:t>
      </w:r>
      <w:r>
        <w:rPr>
          <w:rFonts w:hint="eastAsia" w:ascii="仿宋" w:hAnsi="仿宋" w:eastAsia="仿宋" w:cs="Times New Roman"/>
          <w:sz w:val="24"/>
          <w:szCs w:val="20"/>
        </w:rPr>
        <w:t>日</w:t>
      </w:r>
    </w:p>
    <w:p>
      <w:pPr>
        <w:spacing w:line="380" w:lineRule="exact"/>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pStyle w:val="9"/>
        <w:rPr>
          <w:rFonts w:ascii="仿宋" w:hAnsi="仿宋" w:eastAsia="仿宋" w:cs="Times New Roman"/>
          <w:b/>
          <w:sz w:val="32"/>
          <w:szCs w:val="32"/>
        </w:rPr>
      </w:pPr>
    </w:p>
    <w:p>
      <w:pPr>
        <w:spacing w:line="380" w:lineRule="exact"/>
        <w:jc w:val="center"/>
        <w:rPr>
          <w:rFonts w:ascii="仿宋" w:hAnsi="仿宋" w:eastAsia="仿宋" w:cs="Times New Roman"/>
          <w:b/>
          <w:sz w:val="32"/>
          <w:szCs w:val="32"/>
        </w:rPr>
      </w:pPr>
      <w:r>
        <w:rPr>
          <w:rFonts w:hint="eastAsia" w:ascii="仿宋" w:hAnsi="仿宋" w:eastAsia="仿宋" w:cs="Times New Roman"/>
          <w:b/>
          <w:sz w:val="32"/>
          <w:szCs w:val="32"/>
        </w:rPr>
        <w:t>（二）投标声明函</w:t>
      </w:r>
    </w:p>
    <w:p>
      <w:pPr>
        <w:spacing w:line="380" w:lineRule="exact"/>
        <w:rPr>
          <w:rFonts w:ascii="仿宋" w:hAnsi="仿宋" w:eastAsia="仿宋" w:cs="Times New Roman"/>
          <w:sz w:val="24"/>
          <w:szCs w:val="20"/>
        </w:rPr>
      </w:pPr>
      <w:r>
        <w:rPr>
          <w:rFonts w:hint="eastAsia" w:ascii="仿宋" w:hAnsi="仿宋" w:eastAsia="仿宋" w:cs="仿宋"/>
          <w:sz w:val="24"/>
          <w:szCs w:val="24"/>
          <w:lang w:eastAsia="zh-CN"/>
        </w:rPr>
        <w:t>昌吉回族自治州中医医院（本项目由昌吉回族自治州卫生健康委员会组织部门集中采购）</w:t>
      </w:r>
      <w:r>
        <w:rPr>
          <w:rFonts w:hint="eastAsia" w:ascii="仿宋" w:hAnsi="仿宋" w:eastAsia="仿宋" w:cs="Times New Roman"/>
          <w:sz w:val="24"/>
          <w:szCs w:val="20"/>
        </w:rPr>
        <w:t>:</w:t>
      </w:r>
    </w:p>
    <w:p>
      <w:pPr>
        <w:spacing w:line="380" w:lineRule="exact"/>
        <w:ind w:firstLine="480" w:firstLineChars="200"/>
        <w:rPr>
          <w:rFonts w:ascii="仿宋" w:hAnsi="仿宋" w:eastAsia="仿宋" w:cs="Times New Roman"/>
          <w:sz w:val="24"/>
          <w:szCs w:val="20"/>
        </w:rPr>
      </w:pPr>
      <w:r>
        <w:rPr>
          <w:rFonts w:hint="eastAsia" w:ascii="仿宋" w:hAnsi="仿宋" w:eastAsia="仿宋" w:cs="Times New Roman"/>
          <w:sz w:val="24"/>
          <w:szCs w:val="20"/>
        </w:rPr>
        <w:t>关于贵方20</w:t>
      </w:r>
      <w:r>
        <w:rPr>
          <w:rFonts w:hint="eastAsia" w:ascii="仿宋" w:hAnsi="仿宋" w:eastAsia="仿宋" w:cs="Times New Roman"/>
          <w:sz w:val="24"/>
          <w:szCs w:val="20"/>
          <w:u w:val="single"/>
        </w:rPr>
        <w:t>　　</w:t>
      </w:r>
      <w:r>
        <w:rPr>
          <w:rFonts w:hint="eastAsia" w:ascii="仿宋" w:hAnsi="仿宋" w:eastAsia="仿宋" w:cs="Times New Roman"/>
          <w:sz w:val="24"/>
          <w:szCs w:val="20"/>
        </w:rPr>
        <w:t>年</w:t>
      </w:r>
      <w:r>
        <w:rPr>
          <w:rFonts w:hint="eastAsia" w:ascii="仿宋" w:hAnsi="仿宋" w:eastAsia="仿宋" w:cs="Times New Roman"/>
          <w:sz w:val="24"/>
          <w:szCs w:val="20"/>
          <w:u w:val="single"/>
        </w:rPr>
        <w:t>　　</w:t>
      </w:r>
      <w:r>
        <w:rPr>
          <w:rFonts w:hint="eastAsia" w:ascii="仿宋" w:hAnsi="仿宋" w:eastAsia="仿宋" w:cs="Times New Roman"/>
          <w:sz w:val="24"/>
          <w:szCs w:val="20"/>
        </w:rPr>
        <w:t>月</w:t>
      </w:r>
      <w:r>
        <w:rPr>
          <w:rFonts w:hint="eastAsia" w:ascii="仿宋" w:hAnsi="仿宋" w:eastAsia="仿宋" w:cs="Times New Roman"/>
          <w:sz w:val="24"/>
          <w:szCs w:val="20"/>
          <w:u w:val="single"/>
        </w:rPr>
        <w:t>　　</w:t>
      </w:r>
      <w:r>
        <w:rPr>
          <w:rFonts w:hint="eastAsia" w:ascii="仿宋" w:hAnsi="仿宋" w:eastAsia="仿宋" w:cs="Times New Roman"/>
          <w:sz w:val="24"/>
          <w:szCs w:val="20"/>
        </w:rPr>
        <w:t>日关于</w:t>
      </w:r>
      <w:r>
        <w:rPr>
          <w:rFonts w:hint="eastAsia" w:ascii="仿宋" w:hAnsi="仿宋" w:eastAsia="仿宋" w:cs="Times New Roman"/>
          <w:sz w:val="24"/>
          <w:szCs w:val="20"/>
          <w:u w:val="single"/>
        </w:rPr>
        <w:t>“　　　　　　　　”</w:t>
      </w:r>
      <w:r>
        <w:rPr>
          <w:rFonts w:hint="eastAsia" w:ascii="仿宋" w:hAnsi="仿宋" w:eastAsia="仿宋" w:cs="Times New Roman"/>
          <w:sz w:val="24"/>
          <w:szCs w:val="20"/>
        </w:rPr>
        <w:t>的招标项目，本签字人愿意参加投标，并有能力提供</w:t>
      </w:r>
      <w:r>
        <w:rPr>
          <w:rFonts w:hint="eastAsia" w:ascii="仿宋" w:hAnsi="仿宋" w:eastAsia="仿宋" w:cs="Times New Roman"/>
          <w:sz w:val="24"/>
          <w:szCs w:val="20"/>
          <w:u w:val="single"/>
        </w:rPr>
        <w:t xml:space="preserve">  （项目名称） </w:t>
      </w:r>
      <w:r>
        <w:rPr>
          <w:rFonts w:hint="eastAsia" w:ascii="仿宋" w:hAnsi="仿宋" w:eastAsia="仿宋" w:cs="Times New Roman"/>
          <w:sz w:val="24"/>
          <w:szCs w:val="20"/>
        </w:rPr>
        <w:t>项目中的供货和售后服务，并保证所提交的所有文件和说明是真实和准确的。</w:t>
      </w:r>
    </w:p>
    <w:p>
      <w:pPr>
        <w:spacing w:line="380" w:lineRule="exact"/>
        <w:ind w:left="420" w:leftChars="200"/>
        <w:rPr>
          <w:rFonts w:ascii="仿宋" w:hAnsi="仿宋" w:eastAsia="仿宋" w:cs="Times New Roman"/>
          <w:sz w:val="24"/>
          <w:szCs w:val="20"/>
          <w:u w:val="single"/>
        </w:rPr>
      </w:pPr>
      <w:r>
        <w:rPr>
          <w:rFonts w:hint="eastAsia" w:ascii="仿宋" w:hAnsi="仿宋" w:eastAsia="仿宋" w:cs="Times New Roman"/>
          <w:sz w:val="24"/>
          <w:szCs w:val="20"/>
        </w:rPr>
        <w:t>供应商：</w:t>
      </w:r>
      <w:r>
        <w:rPr>
          <w:rFonts w:hint="eastAsia" w:ascii="仿宋" w:hAnsi="仿宋" w:eastAsia="仿宋" w:cs="Times New Roman"/>
          <w:sz w:val="24"/>
          <w:szCs w:val="20"/>
          <w:u w:val="single"/>
        </w:rPr>
        <w:t>　供应商名称　</w:t>
      </w:r>
      <w:r>
        <w:rPr>
          <w:rFonts w:hint="eastAsia" w:ascii="仿宋" w:hAnsi="仿宋" w:eastAsia="仿宋" w:cs="Times New Roman"/>
          <w:sz w:val="24"/>
          <w:szCs w:val="20"/>
        </w:rPr>
        <w:t>　　　　　　签字人姓名、职务：</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地址：　　　　　　　　　　　　 　 授权签署本资格文件人：</w:t>
      </w:r>
      <w:r>
        <w:rPr>
          <w:rFonts w:hint="eastAsia" w:ascii="仿宋" w:hAnsi="仿宋" w:eastAsia="仿宋" w:cs="Times New Roman"/>
          <w:sz w:val="24"/>
          <w:szCs w:val="20"/>
          <w:u w:val="single"/>
        </w:rPr>
        <w:t>授权人姓名</w:t>
      </w:r>
    </w:p>
    <w:p>
      <w:pPr>
        <w:spacing w:line="380" w:lineRule="exact"/>
        <w:ind w:left="420" w:leftChars="200"/>
        <w:rPr>
          <w:rFonts w:ascii="仿宋" w:hAnsi="仿宋" w:eastAsia="仿宋" w:cs="Times New Roman"/>
          <w:sz w:val="24"/>
          <w:szCs w:val="20"/>
        </w:rPr>
      </w:pPr>
      <w:r>
        <w:rPr>
          <w:rFonts w:hint="eastAsia" w:ascii="仿宋" w:hAnsi="仿宋" w:eastAsia="仿宋" w:cs="Times New Roman"/>
          <w:sz w:val="24"/>
          <w:szCs w:val="20"/>
        </w:rPr>
        <w:t>传真：　　　　　　  　邮编：　　　　　　　　　　　　</w:t>
      </w:r>
    </w:p>
    <w:p>
      <w:pPr>
        <w:spacing w:line="380" w:lineRule="exact"/>
        <w:ind w:left="420" w:leftChars="200"/>
        <w:rPr>
          <w:rFonts w:ascii="仿宋" w:hAnsi="仿宋" w:eastAsia="仿宋" w:cs="Times New Roman"/>
          <w:szCs w:val="20"/>
        </w:rPr>
      </w:pPr>
      <w:r>
        <w:rPr>
          <w:rFonts w:hint="eastAsia" w:ascii="仿宋" w:hAnsi="仿宋" w:eastAsia="仿宋" w:cs="Times New Roman"/>
          <w:sz w:val="24"/>
          <w:szCs w:val="20"/>
        </w:rPr>
        <w:t>盖章：　　　　　　　　　　　　　  电话：　</w:t>
      </w:r>
      <w:r>
        <w:rPr>
          <w:rFonts w:hint="eastAsia" w:ascii="仿宋" w:hAnsi="仿宋" w:eastAsia="仿宋" w:cs="Times New Roman"/>
          <w:szCs w:val="20"/>
        </w:rPr>
        <w:t>　　　　　　　</w:t>
      </w:r>
    </w:p>
    <w:p>
      <w:pPr>
        <w:numPr>
          <w:ilvl w:val="0"/>
          <w:numId w:val="0"/>
        </w:numPr>
        <w:spacing w:line="380" w:lineRule="exact"/>
        <w:ind w:left="7350" w:leftChars="0" w:firstLine="480" w:firstLineChars="200"/>
        <w:jc w:val="both"/>
        <w:rPr>
          <w:rFonts w:ascii="仿宋" w:hAnsi="仿宋" w:eastAsia="仿宋" w:cs="仿宋"/>
          <w:b/>
          <w:bCs/>
          <w:sz w:val="32"/>
          <w:szCs w:val="32"/>
        </w:rPr>
      </w:pPr>
      <w:r>
        <w:rPr>
          <w:rFonts w:hint="eastAsia" w:ascii="仿宋" w:hAnsi="仿宋" w:eastAsia="仿宋" w:cs="Times New Roman"/>
          <w:bCs/>
          <w:sz w:val="24"/>
          <w:szCs w:val="20"/>
          <w:u w:val="single"/>
        </w:rPr>
        <w:t>　</w:t>
      </w:r>
      <w:r>
        <w:rPr>
          <w:rFonts w:hint="eastAsia" w:ascii="仿宋" w:hAnsi="仿宋" w:eastAsia="仿宋" w:cs="Times New Roman"/>
          <w:bCs/>
          <w:sz w:val="24"/>
          <w:szCs w:val="20"/>
        </w:rPr>
        <w:t>年</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月</w:t>
      </w:r>
      <w:r>
        <w:rPr>
          <w:rFonts w:hint="eastAsia" w:ascii="仿宋" w:hAnsi="仿宋" w:eastAsia="仿宋" w:cs="Times New Roman"/>
          <w:bCs/>
          <w:sz w:val="24"/>
          <w:szCs w:val="20"/>
          <w:u w:val="single"/>
        </w:rPr>
        <w:t>　</w:t>
      </w:r>
      <w:r>
        <w:rPr>
          <w:rFonts w:hint="eastAsia" w:ascii="仿宋" w:hAnsi="仿宋" w:eastAsia="仿宋" w:cs="Times New Roman"/>
          <w:bCs/>
          <w:sz w:val="24"/>
          <w:szCs w:val="20"/>
        </w:rPr>
        <w:t>日</w:t>
      </w:r>
      <w:bookmarkStart w:id="288" w:name="_Toc13542"/>
      <w:bookmarkStart w:id="289" w:name="_Toc10792"/>
      <w:bookmarkStart w:id="290" w:name="_Toc28992"/>
      <w:bookmarkStart w:id="291" w:name="_Toc10815"/>
      <w:bookmarkStart w:id="292" w:name="_Toc17568"/>
      <w:bookmarkStart w:id="293" w:name="_Toc28959"/>
      <w:bookmarkStart w:id="294" w:name="_Toc3640"/>
      <w:bookmarkStart w:id="295" w:name="_Toc8441"/>
      <w:bookmarkStart w:id="296" w:name="_Toc1255"/>
      <w:bookmarkStart w:id="297" w:name="_Toc9032"/>
      <w:bookmarkStart w:id="298" w:name="_Toc913"/>
      <w:bookmarkStart w:id="299" w:name="_Toc10673"/>
      <w:bookmarkStart w:id="300" w:name="_Toc6509"/>
      <w:bookmarkStart w:id="301" w:name="_Toc16155"/>
      <w:bookmarkStart w:id="302" w:name="_Toc17429"/>
      <w:bookmarkStart w:id="303" w:name="_Toc22678_WPSOffice_Level2"/>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rPr>
      </w:pPr>
    </w:p>
    <w:p>
      <w:pPr>
        <w:pStyle w:val="4"/>
        <w:spacing w:before="0" w:line="360" w:lineRule="auto"/>
        <w:jc w:val="center"/>
        <w:rPr>
          <w:rFonts w:hint="eastAsia" w:ascii="仿宋" w:hAnsi="仿宋" w:eastAsia="仿宋" w:cs="仿宋"/>
          <w:lang w:eastAsia="zh-CN"/>
        </w:rPr>
      </w:pPr>
    </w:p>
    <w:p>
      <w:pPr>
        <w:pStyle w:val="5"/>
        <w:rPr>
          <w:rFonts w:hint="eastAsia"/>
          <w:lang w:eastAsia="zh-CN"/>
        </w:rPr>
      </w:pPr>
    </w:p>
    <w:p>
      <w:pPr>
        <w:pStyle w:val="4"/>
        <w:spacing w:before="0" w:line="360" w:lineRule="auto"/>
        <w:jc w:val="center"/>
        <w:rPr>
          <w:rFonts w:ascii="仿宋" w:hAnsi="仿宋" w:eastAsia="仿宋" w:cs="Times New Roman"/>
          <w:bCs w:val="0"/>
        </w:rPr>
      </w:pPr>
      <w:r>
        <w:rPr>
          <w:rFonts w:hint="eastAsia" w:ascii="仿宋" w:hAnsi="仿宋" w:eastAsia="仿宋" w:cs="仿宋"/>
        </w:rPr>
        <w:t>（三）</w:t>
      </w:r>
      <w:r>
        <w:rPr>
          <w:rFonts w:hint="eastAsia" w:ascii="仿宋" w:hAnsi="仿宋" w:eastAsia="仿宋" w:cs="Times New Roman"/>
          <w:bCs w:val="0"/>
        </w:rPr>
        <w:t>法定代表人身份证明书</w:t>
      </w:r>
    </w:p>
    <w:p>
      <w:pPr>
        <w:rPr>
          <w:rFonts w:ascii="仿宋" w:hAnsi="仿宋" w:eastAsia="仿宋" w:cs="仿宋"/>
          <w:sz w:val="24"/>
          <w:szCs w:val="24"/>
        </w:rPr>
      </w:pPr>
      <w:r>
        <w:rPr>
          <w:rFonts w:hint="eastAsia" w:ascii="仿宋" w:hAnsi="仿宋" w:eastAsia="仿宋" w:cs="仿宋"/>
          <w:sz w:val="24"/>
          <w:szCs w:val="24"/>
          <w:lang w:eastAsia="zh-CN"/>
        </w:rPr>
        <w:t>昌吉回族自治州中医医院（本项目由昌吉回族自治州卫生健康委员会组织部门集中采购）</w:t>
      </w:r>
      <w:r>
        <w:rPr>
          <w:rFonts w:hint="eastAsia" w:ascii="仿宋" w:hAnsi="仿宋" w:eastAsia="仿宋" w:cs="仿宋"/>
          <w:sz w:val="24"/>
          <w:szCs w:val="24"/>
        </w:rPr>
        <w:t>：</w:t>
      </w:r>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（姓名、性别、年龄、身份证号码）在我</w:t>
      </w:r>
      <w:r>
        <w:fldChar w:fldCharType="begin"/>
      </w:r>
      <w:r>
        <w:instrText xml:space="preserve"> HYPERLINK "https://baike.baidu.com/item/%E5%8D%95%E4%BD%8D/32292" \t "_blank" </w:instrText>
      </w:r>
      <w:r>
        <w:fldChar w:fldCharType="separate"/>
      </w:r>
      <w:r>
        <w:rPr>
          <w:rFonts w:hint="eastAsia" w:ascii="仿宋" w:hAnsi="仿宋" w:eastAsia="仿宋" w:cs="仿宋"/>
          <w:sz w:val="24"/>
          <w:szCs w:val="24"/>
        </w:rPr>
        <w:t>单位</w:t>
      </w:r>
      <w:r>
        <w:rPr>
          <w:rFonts w:hint="eastAsia" w:ascii="仿宋" w:hAnsi="仿宋" w:eastAsia="仿宋" w:cs="仿宋"/>
          <w:sz w:val="24"/>
          <w:szCs w:val="24"/>
        </w:rPr>
        <w:fldChar w:fldCharType="end"/>
      </w:r>
      <w:r>
        <w:rPr>
          <w:rFonts w:hint="eastAsia" w:ascii="仿宋" w:hAnsi="仿宋" w:eastAsia="仿宋" w:cs="仿宋"/>
          <w:sz w:val="24"/>
          <w:szCs w:val="24"/>
        </w:rPr>
        <w:t>任</w:t>
      </w:r>
      <w:r>
        <w:rPr>
          <w:rFonts w:hint="eastAsia" w:ascii="仿宋" w:hAnsi="仿宋" w:eastAsia="仿宋" w:cs="仿宋"/>
          <w:sz w:val="24"/>
          <w:szCs w:val="24"/>
          <w:u w:val="single"/>
        </w:rPr>
        <w:t xml:space="preserve">       </w:t>
      </w:r>
      <w:r>
        <w:rPr>
          <w:rFonts w:hint="eastAsia" w:ascii="仿宋" w:hAnsi="仿宋" w:eastAsia="仿宋" w:cs="仿宋"/>
          <w:sz w:val="24"/>
          <w:szCs w:val="24"/>
        </w:rPr>
        <w:t>（董事长、总经理等）职务，是我单位的法定代表人。</w:t>
      </w:r>
    </w:p>
    <w:p>
      <w:pPr>
        <w:ind w:left="239" w:leftChars="114" w:firstLine="480" w:firstLineChars="200"/>
        <w:rPr>
          <w:rFonts w:ascii="仿宋" w:hAnsi="仿宋" w:eastAsia="仿宋" w:cs="仿宋"/>
          <w:sz w:val="24"/>
          <w:szCs w:val="24"/>
        </w:rPr>
      </w:pPr>
    </w:p>
    <w:p>
      <w:pPr>
        <w:ind w:left="239" w:leftChars="114" w:firstLine="480" w:firstLineChars="200"/>
        <w:rPr>
          <w:rFonts w:ascii="宋体" w:hAnsi="宋体"/>
          <w:sz w:val="24"/>
        </w:rPr>
      </w:pPr>
      <w:r>
        <w:rPr>
          <w:rFonts w:hint="eastAsia" w:ascii="仿宋" w:hAnsi="仿宋" w:eastAsia="仿宋" w:cs="仿宋"/>
          <w:sz w:val="24"/>
          <w:szCs w:val="24"/>
        </w:rPr>
        <w:t>特此证明。</w:t>
      </w: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p>
    <w:tbl>
      <w:tblPr>
        <w:tblStyle w:val="25"/>
        <w:tblpPr w:leftFromText="180" w:rightFromText="180" w:vertAnchor="text" w:horzAnchor="page" w:tblpX="2526" w:tblpY="515"/>
        <w:tblOverlap w:val="never"/>
        <w:tblW w:w="7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2"/>
        <w:gridCol w:w="3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42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正面 </w:t>
            </w:r>
          </w:p>
        </w:tc>
        <w:tc>
          <w:tcPr>
            <w:tcW w:w="3574"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r>
              <w:rPr>
                <w:rFonts w:hint="eastAsia" w:ascii="仿宋" w:hAnsi="仿宋" w:eastAsia="仿宋" w:cs="Times New Roman"/>
                <w:b/>
                <w:bCs/>
                <w:sz w:val="28"/>
                <w:szCs w:val="28"/>
              </w:rPr>
              <w:t xml:space="preserve">背面 </w:t>
            </w:r>
          </w:p>
        </w:tc>
      </w:tr>
    </w:tbl>
    <w:p>
      <w:pPr>
        <w:pStyle w:val="12"/>
        <w:tabs>
          <w:tab w:val="left" w:pos="5580"/>
        </w:tabs>
        <w:spacing w:line="360" w:lineRule="auto"/>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ind w:firstLine="1200" w:firstLineChars="500"/>
        <w:rPr>
          <w:rFonts w:ascii="仿宋" w:hAnsi="仿宋" w:eastAsia="仿宋" w:cs="仿宋"/>
          <w:sz w:val="24"/>
          <w:szCs w:val="24"/>
          <w:u w:val="single"/>
        </w:rPr>
      </w:pPr>
      <w:r>
        <w:rPr>
          <w:rFonts w:hint="eastAsia" w:ascii="仿宋" w:hAnsi="仿宋" w:eastAsia="仿宋" w:cs="仿宋"/>
          <w:sz w:val="24"/>
          <w:szCs w:val="24"/>
        </w:rPr>
        <w:t>法人代表签字：</w:t>
      </w:r>
      <w:r>
        <w:rPr>
          <w:rFonts w:hint="eastAsia" w:ascii="仿宋" w:hAnsi="仿宋" w:eastAsia="仿宋" w:cs="仿宋"/>
          <w:sz w:val="24"/>
          <w:szCs w:val="24"/>
          <w:u w:val="single"/>
        </w:rPr>
        <w:t xml:space="preserve">　　　　　　　　  </w:t>
      </w:r>
      <w:r>
        <w:rPr>
          <w:rFonts w:hint="eastAsia" w:ascii="仿宋" w:hAnsi="仿宋" w:eastAsia="仿宋" w:cs="仿宋"/>
          <w:sz w:val="24"/>
          <w:szCs w:val="24"/>
        </w:rPr>
        <w:t>联系电话：</w:t>
      </w:r>
      <w:r>
        <w:rPr>
          <w:rFonts w:hint="eastAsia" w:ascii="仿宋" w:hAnsi="仿宋" w:eastAsia="仿宋" w:cs="仿宋"/>
          <w:sz w:val="24"/>
          <w:szCs w:val="24"/>
          <w:u w:val="single"/>
        </w:rPr>
        <w:t xml:space="preserve">　                  </w:t>
      </w:r>
    </w:p>
    <w:p>
      <w:pPr>
        <w:pStyle w:val="34"/>
        <w:ind w:firstLine="1200" w:firstLineChars="500"/>
      </w:pPr>
      <w:r>
        <w:rPr>
          <w:rFonts w:hint="eastAsia" w:ascii="仿宋" w:hAnsi="仿宋" w:eastAsia="仿宋" w:cs="仿宋"/>
          <w:kern w:val="2"/>
          <w:sz w:val="24"/>
          <w:szCs w:val="24"/>
        </w:rPr>
        <w:t xml:space="preserve">投标人（盖公章）： </w:t>
      </w:r>
      <w:r>
        <w:rPr>
          <w:rFonts w:hint="eastAsia" w:ascii="仿宋" w:hAnsi="仿宋" w:eastAsia="仿宋" w:cs="仿宋"/>
          <w:kern w:val="2"/>
          <w:sz w:val="24"/>
          <w:szCs w:val="24"/>
          <w:u w:val="single"/>
        </w:rPr>
        <w:t xml:space="preserve">                  </w:t>
      </w:r>
      <w:r>
        <w:rPr>
          <w:rFonts w:hint="eastAsia" w:ascii="仿宋" w:hAnsi="仿宋" w:eastAsia="仿宋" w:cs="仿宋"/>
          <w:kern w:val="2"/>
          <w:sz w:val="24"/>
          <w:szCs w:val="24"/>
        </w:rPr>
        <w:t xml:space="preserve"> </w:t>
      </w:r>
    </w:p>
    <w:p>
      <w:pPr>
        <w:ind w:firstLine="1200" w:firstLineChars="500"/>
        <w:rPr>
          <w:rFonts w:ascii="仿宋" w:hAnsi="仿宋" w:eastAsia="仿宋" w:cs="仿宋"/>
          <w:sz w:val="24"/>
          <w:szCs w:val="24"/>
        </w:rPr>
      </w:pPr>
      <w:r>
        <w:rPr>
          <w:rFonts w:hint="eastAsia" w:ascii="仿宋" w:hAnsi="仿宋" w:eastAsia="仿宋" w:cs="仿宋"/>
          <w:sz w:val="24"/>
          <w:szCs w:val="24"/>
        </w:rPr>
        <w:t>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
      <w:pPr>
        <w:pStyle w:val="6"/>
      </w:pPr>
    </w:p>
    <w:p>
      <w:pPr>
        <w:pStyle w:val="33"/>
      </w:pPr>
    </w:p>
    <w:p>
      <w:pPr>
        <w:keepNext/>
        <w:keepLines/>
        <w:spacing w:before="260" w:after="260"/>
        <w:jc w:val="center"/>
        <w:outlineLvl w:val="1"/>
        <w:rPr>
          <w:rFonts w:ascii="仿宋" w:hAnsi="仿宋" w:eastAsia="仿宋" w:cs="Times New Roman"/>
          <w:b/>
          <w:sz w:val="32"/>
          <w:szCs w:val="32"/>
        </w:rPr>
      </w:pPr>
      <w:r>
        <w:rPr>
          <w:rFonts w:hint="eastAsia" w:ascii="仿宋" w:hAnsi="仿宋" w:eastAsia="仿宋" w:cs="仿宋"/>
          <w:b/>
          <w:bCs/>
          <w:sz w:val="32"/>
          <w:szCs w:val="32"/>
        </w:rPr>
        <w:t>（四）</w:t>
      </w:r>
      <w:r>
        <w:rPr>
          <w:rFonts w:hint="eastAsia" w:ascii="仿宋" w:hAnsi="仿宋" w:eastAsia="仿宋" w:cs="Times New Roman"/>
          <w:b/>
          <w:sz w:val="32"/>
          <w:szCs w:val="32"/>
        </w:rPr>
        <w:t>法人代表授权书</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ind w:left="239" w:leftChars="114" w:firstLine="480" w:firstLineChars="200"/>
        <w:rPr>
          <w:rFonts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 xml:space="preserve">姓名）           </w:t>
      </w:r>
      <w:r>
        <w:rPr>
          <w:rFonts w:hint="eastAsia" w:ascii="仿宋" w:hAnsi="仿宋" w:eastAsia="仿宋" w:cs="仿宋"/>
          <w:sz w:val="24"/>
          <w:szCs w:val="24"/>
        </w:rPr>
        <w:t>系</w:t>
      </w:r>
      <w:r>
        <w:rPr>
          <w:rFonts w:hint="eastAsia" w:ascii="仿宋" w:hAnsi="仿宋" w:eastAsia="仿宋" w:cs="Times New Roman"/>
          <w:sz w:val="24"/>
          <w:szCs w:val="20"/>
        </w:rPr>
        <w:t>注册于</w:t>
      </w:r>
      <w:r>
        <w:rPr>
          <w:rFonts w:hint="eastAsia" w:ascii="仿宋" w:hAnsi="仿宋" w:eastAsia="仿宋" w:cs="Times New Roman"/>
          <w:sz w:val="24"/>
          <w:szCs w:val="20"/>
          <w:u w:val="single"/>
        </w:rPr>
        <w:t xml:space="preserve">（地区的名称）             </w:t>
      </w:r>
      <w:r>
        <w:rPr>
          <w:rFonts w:hint="eastAsia" w:ascii="仿宋" w:hAnsi="仿宋" w:eastAsia="仿宋" w:cs="仿宋"/>
          <w:sz w:val="24"/>
          <w:szCs w:val="24"/>
          <w:u w:val="single"/>
        </w:rPr>
        <w:t xml:space="preserve">（供应商名称）                                 </w:t>
      </w:r>
      <w:r>
        <w:rPr>
          <w:rFonts w:hint="eastAsia" w:ascii="仿宋" w:hAnsi="仿宋" w:eastAsia="仿宋" w:cs="仿宋"/>
          <w:sz w:val="24"/>
          <w:szCs w:val="24"/>
        </w:rPr>
        <w:t>的法定代表人，现授权（</w:t>
      </w:r>
      <w:r>
        <w:rPr>
          <w:rFonts w:hint="eastAsia" w:ascii="仿宋" w:hAnsi="仿宋" w:eastAsia="仿宋" w:cs="仿宋"/>
          <w:sz w:val="24"/>
          <w:szCs w:val="24"/>
          <w:u w:val="single"/>
        </w:rPr>
        <w:t xml:space="preserve">姓名）       </w:t>
      </w:r>
      <w:r>
        <w:rPr>
          <w:rFonts w:hint="eastAsia" w:ascii="仿宋" w:hAnsi="仿宋" w:eastAsia="仿宋" w:cs="仿宋"/>
          <w:sz w:val="24"/>
          <w:szCs w:val="24"/>
        </w:rPr>
        <w:t>为我公司被授权人，以本公司的名义参加</w:t>
      </w:r>
      <w:r>
        <w:rPr>
          <w:rFonts w:hint="eastAsia" w:ascii="仿宋" w:hAnsi="仿宋" w:eastAsia="仿宋" w:cs="仿宋"/>
          <w:sz w:val="24"/>
          <w:szCs w:val="24"/>
          <w:u w:val="single"/>
        </w:rPr>
        <w:t>（采购单位名称）                    （项目名称)               （文件编号）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的采购招标活动。被授权人在本次采购招标过程中所签署的一切文件和处理与之有关的一切事务,我均予以承认。</w:t>
      </w:r>
    </w:p>
    <w:p>
      <w:pPr>
        <w:ind w:firstLine="480" w:firstLineChars="200"/>
        <w:rPr>
          <w:rFonts w:ascii="仿宋" w:hAnsi="仿宋" w:eastAsia="仿宋" w:cs="仿宋"/>
          <w:sz w:val="24"/>
          <w:szCs w:val="24"/>
        </w:rPr>
      </w:pPr>
      <w:r>
        <w:rPr>
          <w:rFonts w:hint="eastAsia" w:ascii="仿宋" w:hAnsi="仿宋" w:eastAsia="仿宋" w:cs="仿宋"/>
          <w:sz w:val="24"/>
          <w:szCs w:val="24"/>
        </w:rPr>
        <w:t>本授权书于20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日签字生效，被授权人无转让权,特此授权。</w:t>
      </w:r>
    </w:p>
    <w:p>
      <w:pPr>
        <w:ind w:firstLine="482"/>
        <w:rPr>
          <w:rFonts w:ascii="仿宋" w:hAnsi="仿宋" w:eastAsia="仿宋" w:cs="仿宋"/>
          <w:sz w:val="24"/>
          <w:szCs w:val="24"/>
        </w:rPr>
      </w:pPr>
      <w:r>
        <w:rPr>
          <w:rFonts w:hint="eastAsia" w:ascii="仿宋" w:hAnsi="仿宋" w:eastAsia="仿宋" w:cs="仿宋"/>
          <w:sz w:val="24"/>
          <w:szCs w:val="24"/>
        </w:rPr>
        <w:t>法人代表签字：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w:t>
      </w:r>
    </w:p>
    <w:p>
      <w:pPr>
        <w:ind w:firstLine="482"/>
        <w:rPr>
          <w:rFonts w:ascii="仿宋" w:hAnsi="仿宋" w:eastAsia="仿宋" w:cs="仿宋"/>
          <w:sz w:val="24"/>
          <w:szCs w:val="24"/>
        </w:rPr>
      </w:pPr>
      <w:r>
        <w:rPr>
          <w:rFonts w:hint="eastAsia" w:ascii="仿宋" w:hAnsi="仿宋" w:eastAsia="仿宋" w:cs="仿宋"/>
          <w:sz w:val="24"/>
          <w:szCs w:val="24"/>
        </w:rPr>
        <w:t>被授权人签字：</w:t>
      </w:r>
      <w:r>
        <w:rPr>
          <w:rFonts w:hint="eastAsia" w:ascii="仿宋" w:hAnsi="仿宋" w:eastAsia="仿宋" w:cs="仿宋"/>
          <w:sz w:val="24"/>
          <w:szCs w:val="24"/>
          <w:u w:val="single"/>
        </w:rPr>
        <w:t>　　　　　　　　　　　</w:t>
      </w:r>
      <w:r>
        <w:rPr>
          <w:rFonts w:hint="eastAsia" w:ascii="仿宋" w:hAnsi="仿宋" w:eastAsia="仿宋" w:cs="仿宋"/>
          <w:sz w:val="24"/>
          <w:szCs w:val="24"/>
        </w:rPr>
        <w:t>　联系电话：</w:t>
      </w:r>
      <w:r>
        <w:rPr>
          <w:rFonts w:hint="eastAsia" w:ascii="仿宋" w:hAnsi="仿宋" w:eastAsia="仿宋" w:cs="仿宋"/>
          <w:sz w:val="24"/>
          <w:szCs w:val="24"/>
          <w:u w:val="single"/>
        </w:rPr>
        <w:t xml:space="preserve">             　　　</w:t>
      </w:r>
    </w:p>
    <w:p>
      <w:pPr>
        <w:ind w:firstLine="482"/>
        <w:rPr>
          <w:rFonts w:ascii="仿宋" w:hAnsi="仿宋" w:eastAsia="仿宋" w:cs="仿宋"/>
          <w:sz w:val="24"/>
          <w:szCs w:val="24"/>
        </w:rPr>
      </w:pPr>
      <w:r>
        <w:rPr>
          <w:rFonts w:hint="eastAsia" w:ascii="仿宋" w:hAnsi="仿宋" w:eastAsia="仿宋" w:cs="仿宋"/>
          <w:sz w:val="24"/>
          <w:szCs w:val="24"/>
        </w:rPr>
        <w:t>公       章：</w:t>
      </w:r>
    </w:p>
    <w:p>
      <w:pPr>
        <w:ind w:firstLine="482"/>
        <w:rPr>
          <w:rFonts w:ascii="仿宋" w:hAnsi="仿宋" w:eastAsia="仿宋" w:cs="仿宋"/>
          <w:sz w:val="24"/>
          <w:szCs w:val="24"/>
        </w:rPr>
      </w:pPr>
    </w:p>
    <w:p>
      <w:pPr>
        <w:ind w:firstLine="480"/>
        <w:rPr>
          <w:rFonts w:ascii="仿宋" w:hAnsi="仿宋" w:eastAsia="仿宋" w:cs="仿宋"/>
          <w:sz w:val="24"/>
          <w:szCs w:val="24"/>
          <w:u w:val="single"/>
        </w:rPr>
      </w:pPr>
      <w:r>
        <w:rPr>
          <w:rFonts w:hint="eastAsia" w:ascii="仿宋" w:hAnsi="仿宋" w:eastAsia="仿宋" w:cs="仿宋"/>
          <w:sz w:val="24"/>
          <w:szCs w:val="24"/>
        </w:rPr>
        <w:t>　　　　　　　　　　　　　　授权日期：20</w:t>
      </w:r>
      <w:r>
        <w:rPr>
          <w:rFonts w:hint="eastAsia" w:ascii="仿宋" w:hAnsi="仿宋" w:eastAsia="仿宋" w:cs="仿宋"/>
          <w:sz w:val="24"/>
          <w:szCs w:val="24"/>
          <w:u w:val="single"/>
        </w:rPr>
        <w:t>　　</w:t>
      </w:r>
      <w:r>
        <w:rPr>
          <w:rFonts w:hint="eastAsia" w:ascii="仿宋" w:hAnsi="仿宋" w:eastAsia="仿宋" w:cs="仿宋"/>
          <w:sz w:val="24"/>
          <w:szCs w:val="24"/>
        </w:rPr>
        <w:t>年</w:t>
      </w:r>
      <w:r>
        <w:rPr>
          <w:rFonts w:hint="eastAsia" w:ascii="仿宋" w:hAnsi="仿宋" w:eastAsia="仿宋" w:cs="仿宋"/>
          <w:sz w:val="24"/>
          <w:szCs w:val="24"/>
          <w:u w:val="single"/>
        </w:rPr>
        <w:t>　　</w:t>
      </w:r>
      <w:r>
        <w:rPr>
          <w:rFonts w:hint="eastAsia" w:ascii="仿宋" w:hAnsi="仿宋" w:eastAsia="仿宋" w:cs="仿宋"/>
          <w:sz w:val="24"/>
          <w:szCs w:val="24"/>
        </w:rPr>
        <w:t>月</w:t>
      </w:r>
      <w:r>
        <w:rPr>
          <w:rFonts w:hint="eastAsia" w:ascii="仿宋" w:hAnsi="仿宋" w:eastAsia="仿宋" w:cs="仿宋"/>
          <w:sz w:val="24"/>
          <w:szCs w:val="24"/>
          <w:u w:val="single"/>
        </w:rPr>
        <w:t>　　</w:t>
      </w:r>
      <w:r>
        <w:rPr>
          <w:rFonts w:hint="eastAsia" w:ascii="仿宋" w:hAnsi="仿宋" w:eastAsia="仿宋" w:cs="仿宋"/>
          <w:sz w:val="24"/>
          <w:szCs w:val="24"/>
        </w:rPr>
        <w:t>日</w:t>
      </w:r>
    </w:p>
    <w:p>
      <w:pPr>
        <w:rPr>
          <w:rFonts w:ascii="仿宋" w:hAnsi="仿宋" w:eastAsia="仿宋" w:cs="Times New Roman"/>
          <w:szCs w:val="20"/>
        </w:rPr>
      </w:pPr>
      <w:r>
        <w:rPr>
          <w:rFonts w:hint="eastAsia" w:ascii="仿宋" w:hAnsi="仿宋" w:eastAsia="仿宋" w:cs="Times New Roman"/>
          <w:b/>
          <w:sz w:val="24"/>
          <w:szCs w:val="20"/>
        </w:rPr>
        <w:t>注：法定代表人亲自参加采购活动的，可不提供此项证明文件。</w:t>
      </w:r>
    </w:p>
    <w:p>
      <w:pPr>
        <w:spacing w:line="380" w:lineRule="exact"/>
        <w:outlineLvl w:val="0"/>
        <w:rPr>
          <w:rFonts w:ascii="宋体" w:hAnsi="宋体" w:cs="宋体"/>
          <w:b/>
          <w:bCs/>
          <w:sz w:val="28"/>
          <w:szCs w:val="28"/>
        </w:rPr>
      </w:pPr>
      <w:bookmarkStart w:id="304" w:name="_Toc26910"/>
    </w:p>
    <w:p>
      <w:pPr>
        <w:spacing w:line="380" w:lineRule="exact"/>
        <w:jc w:val="center"/>
        <w:outlineLvl w:val="0"/>
        <w:rPr>
          <w:rFonts w:ascii="宋体" w:hAnsi="宋体" w:cs="宋体"/>
          <w:b/>
          <w:bCs/>
          <w:sz w:val="28"/>
          <w:szCs w:val="28"/>
        </w:rPr>
      </w:pPr>
    </w:p>
    <w:p>
      <w:pPr>
        <w:spacing w:line="380" w:lineRule="exact"/>
        <w:jc w:val="center"/>
        <w:outlineLvl w:val="0"/>
        <w:rPr>
          <w:rFonts w:ascii="仿宋" w:hAnsi="仿宋" w:eastAsia="仿宋" w:cs="Times New Roman"/>
          <w:szCs w:val="20"/>
        </w:rPr>
      </w:pPr>
      <w:r>
        <w:rPr>
          <w:rFonts w:hint="eastAsia" w:ascii="宋体" w:hAnsi="宋体" w:cs="宋体"/>
          <w:b/>
          <w:bCs/>
          <w:sz w:val="28"/>
          <w:szCs w:val="28"/>
        </w:rPr>
        <w:t>法定代表人身份证复印件</w:t>
      </w:r>
      <w:bookmarkEnd w:id="304"/>
    </w:p>
    <w:tbl>
      <w:tblPr>
        <w:tblStyle w:val="25"/>
        <w:tblW w:w="8620" w:type="dxa"/>
        <w:tblInd w:w="10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7"/>
        <w:gridCol w:w="4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4327"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05" w:name="_Toc12022"/>
            <w:r>
              <w:rPr>
                <w:rFonts w:hint="eastAsia" w:ascii="仿宋" w:hAnsi="仿宋" w:eastAsia="仿宋" w:cs="Times New Roman"/>
                <w:b/>
                <w:bCs/>
                <w:sz w:val="28"/>
                <w:szCs w:val="28"/>
              </w:rPr>
              <w:t>正面</w:t>
            </w:r>
            <w:bookmarkEnd w:id="305"/>
            <w:r>
              <w:rPr>
                <w:rFonts w:hint="eastAsia" w:ascii="仿宋" w:hAnsi="仿宋" w:eastAsia="仿宋" w:cs="Times New Roman"/>
                <w:b/>
                <w:bCs/>
                <w:sz w:val="28"/>
                <w:szCs w:val="28"/>
              </w:rPr>
              <w:t xml:space="preserve"> </w:t>
            </w:r>
          </w:p>
        </w:tc>
        <w:tc>
          <w:tcPr>
            <w:tcW w:w="4293"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06" w:name="_Toc9509"/>
            <w:r>
              <w:rPr>
                <w:rFonts w:hint="eastAsia" w:ascii="仿宋" w:hAnsi="仿宋" w:eastAsia="仿宋" w:cs="Times New Roman"/>
                <w:b/>
                <w:bCs/>
                <w:sz w:val="28"/>
                <w:szCs w:val="28"/>
              </w:rPr>
              <w:t>背面</w:t>
            </w:r>
            <w:bookmarkEnd w:id="306"/>
            <w:r>
              <w:rPr>
                <w:rFonts w:hint="eastAsia" w:ascii="仿宋" w:hAnsi="仿宋" w:eastAsia="仿宋" w:cs="Times New Roman"/>
                <w:b/>
                <w:bCs/>
                <w:sz w:val="28"/>
                <w:szCs w:val="28"/>
              </w:rPr>
              <w:t xml:space="preserve"> </w:t>
            </w:r>
          </w:p>
        </w:tc>
      </w:tr>
    </w:tbl>
    <w:p>
      <w:pPr>
        <w:spacing w:line="380" w:lineRule="exact"/>
        <w:jc w:val="center"/>
        <w:outlineLvl w:val="0"/>
        <w:rPr>
          <w:rFonts w:ascii="宋体" w:hAnsi="宋体" w:cs="宋体"/>
          <w:b/>
          <w:bCs/>
          <w:sz w:val="28"/>
          <w:szCs w:val="28"/>
        </w:rPr>
      </w:pPr>
      <w:bookmarkStart w:id="307" w:name="_Toc19940"/>
      <w:r>
        <w:rPr>
          <w:rFonts w:hint="eastAsia" w:ascii="宋体" w:hAnsi="宋体" w:cs="宋体"/>
          <w:b/>
          <w:bCs/>
          <w:sz w:val="28"/>
          <w:szCs w:val="28"/>
        </w:rPr>
        <w:t>被授权人身份证复印件</w:t>
      </w:r>
      <w:bookmarkEnd w:id="307"/>
    </w:p>
    <w:tbl>
      <w:tblPr>
        <w:tblStyle w:val="25"/>
        <w:tblpPr w:leftFromText="180" w:rightFromText="180" w:vertAnchor="text" w:horzAnchor="page" w:tblpX="1834" w:tblpY="153"/>
        <w:tblOverlap w:val="never"/>
        <w:tblW w:w="86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5"/>
        <w:gridCol w:w="4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4315"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08" w:name="_Toc19052"/>
            <w:bookmarkStart w:id="309" w:name="_Toc14188"/>
            <w:bookmarkStart w:id="310" w:name="_Toc2380"/>
            <w:bookmarkStart w:id="311" w:name="_Toc13738_WPSOffice_Level2"/>
            <w:bookmarkStart w:id="312" w:name="_Toc29612"/>
            <w:bookmarkStart w:id="313" w:name="_Toc27024"/>
            <w:bookmarkStart w:id="314" w:name="_Toc21239"/>
            <w:bookmarkStart w:id="315" w:name="_Toc27144"/>
            <w:bookmarkStart w:id="316" w:name="_Toc5285"/>
            <w:bookmarkStart w:id="317" w:name="_Toc18894"/>
            <w:bookmarkStart w:id="318" w:name="_Toc12866"/>
            <w:bookmarkStart w:id="319" w:name="_Toc31819"/>
            <w:bookmarkStart w:id="320" w:name="_Toc31120"/>
            <w:bookmarkStart w:id="321" w:name="_Toc17248"/>
            <w:bookmarkStart w:id="322" w:name="_Toc23835"/>
            <w:bookmarkStart w:id="323" w:name="_Toc9107"/>
            <w:r>
              <w:rPr>
                <w:rFonts w:hint="eastAsia" w:ascii="仿宋" w:hAnsi="仿宋" w:eastAsia="仿宋" w:cs="Times New Roman"/>
                <w:b/>
                <w:bCs/>
                <w:sz w:val="28"/>
                <w:szCs w:val="28"/>
              </w:rPr>
              <w:t>正面</w:t>
            </w:r>
            <w:bookmarkEnd w:id="308"/>
            <w:r>
              <w:rPr>
                <w:rFonts w:hint="eastAsia" w:ascii="仿宋" w:hAnsi="仿宋" w:eastAsia="仿宋" w:cs="Times New Roman"/>
                <w:b/>
                <w:bCs/>
                <w:sz w:val="28"/>
                <w:szCs w:val="28"/>
              </w:rPr>
              <w:t xml:space="preserve"> </w:t>
            </w:r>
          </w:p>
        </w:tc>
        <w:tc>
          <w:tcPr>
            <w:tcW w:w="4292" w:type="dxa"/>
            <w:vAlign w:val="center"/>
          </w:tcPr>
          <w:p>
            <w:pPr>
              <w:keepNext w:val="0"/>
              <w:keepLines w:val="0"/>
              <w:suppressLineNumbers w:val="0"/>
              <w:spacing w:before="0" w:beforeAutospacing="0" w:after="0" w:afterAutospacing="0" w:line="380" w:lineRule="exact"/>
              <w:ind w:left="0" w:right="0"/>
              <w:jc w:val="center"/>
              <w:outlineLvl w:val="0"/>
              <w:rPr>
                <w:rFonts w:hint="default" w:ascii="仿宋" w:hAnsi="仿宋" w:eastAsia="仿宋" w:cs="Times New Roman"/>
                <w:b/>
                <w:bCs/>
                <w:sz w:val="28"/>
                <w:szCs w:val="28"/>
              </w:rPr>
            </w:pPr>
            <w:bookmarkStart w:id="324" w:name="_Toc26231"/>
            <w:r>
              <w:rPr>
                <w:rFonts w:hint="eastAsia" w:ascii="仿宋" w:hAnsi="仿宋" w:eastAsia="仿宋" w:cs="Times New Roman"/>
                <w:b/>
                <w:bCs/>
                <w:sz w:val="28"/>
                <w:szCs w:val="28"/>
              </w:rPr>
              <w:t>背面</w:t>
            </w:r>
            <w:bookmarkEnd w:id="324"/>
            <w:r>
              <w:rPr>
                <w:rFonts w:hint="eastAsia" w:ascii="仿宋" w:hAnsi="仿宋" w:eastAsia="仿宋" w:cs="Times New Roman"/>
                <w:b/>
                <w:bCs/>
                <w:sz w:val="28"/>
                <w:szCs w:val="28"/>
              </w:rPr>
              <w:t xml:space="preserve"> </w:t>
            </w:r>
          </w:p>
        </w:tc>
      </w:tr>
    </w:tbl>
    <w:p>
      <w:pPr>
        <w:jc w:val="center"/>
        <w:rPr>
          <w:rFonts w:ascii="仿宋" w:hAnsi="仿宋" w:eastAsia="仿宋"/>
          <w:b/>
          <w:sz w:val="32"/>
          <w:szCs w:val="32"/>
        </w:rPr>
      </w:pPr>
    </w:p>
    <w:p>
      <w:pPr>
        <w:jc w:val="center"/>
        <w:rPr>
          <w:rFonts w:ascii="仿宋" w:hAnsi="仿宋" w:eastAsia="仿宋"/>
          <w:b/>
          <w:sz w:val="32"/>
          <w:szCs w:val="32"/>
        </w:rPr>
      </w:pPr>
    </w:p>
    <w:p>
      <w:pPr>
        <w:rPr>
          <w:rFonts w:ascii="仿宋" w:hAnsi="仿宋" w:eastAsia="仿宋"/>
          <w:b/>
          <w:sz w:val="32"/>
          <w:szCs w:val="32"/>
        </w:rPr>
      </w:pPr>
    </w:p>
    <w:p>
      <w:pPr>
        <w:pStyle w:val="5"/>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pStyle w:val="15"/>
        <w:rPr>
          <w:rFonts w:hint="eastAsia" w:ascii="仿宋" w:hAnsi="仿宋" w:eastAsia="仿宋"/>
          <w:b/>
          <w:sz w:val="32"/>
          <w:szCs w:val="32"/>
        </w:rPr>
      </w:pPr>
    </w:p>
    <w:p>
      <w:pPr>
        <w:pStyle w:val="15"/>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hint="eastAsia" w:ascii="仿宋" w:hAnsi="仿宋" w:eastAsia="仿宋"/>
          <w:b/>
          <w:sz w:val="32"/>
          <w:szCs w:val="32"/>
        </w:rPr>
      </w:pPr>
    </w:p>
    <w:p>
      <w:pPr>
        <w:jc w:val="center"/>
        <w:rPr>
          <w:rFonts w:ascii="仿宋_GB2312" w:hAnsi="宋体" w:eastAsia="仿宋_GB2312"/>
        </w:rPr>
      </w:pPr>
      <w:r>
        <w:rPr>
          <w:rFonts w:hint="eastAsia" w:ascii="仿宋" w:hAnsi="仿宋" w:eastAsia="仿宋"/>
          <w:b/>
          <w:sz w:val="32"/>
          <w:szCs w:val="32"/>
        </w:rPr>
        <w:t>（五）开标一览表</w:t>
      </w:r>
      <w:r>
        <w:rPr>
          <w:rFonts w:hint="eastAsia" w:ascii="仿宋_GB2312" w:hAnsi="宋体" w:eastAsia="仿宋_GB2312"/>
          <w:b/>
        </w:rPr>
        <w:cr/>
      </w:r>
    </w:p>
    <w:p>
      <w:pPr>
        <w:autoSpaceDE w:val="0"/>
        <w:autoSpaceDN w:val="0"/>
        <w:adjustRightInd w:val="0"/>
        <w:ind w:firstLine="482" w:firstLineChars="20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项目名称：　                                       项目编号： </w:t>
      </w:r>
    </w:p>
    <w:tbl>
      <w:tblPr>
        <w:tblStyle w:val="25"/>
        <w:tblW w:w="9699"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581"/>
        <w:gridCol w:w="5"/>
        <w:gridCol w:w="1023"/>
        <w:gridCol w:w="409"/>
        <w:gridCol w:w="1227"/>
        <w:gridCol w:w="264"/>
        <w:gridCol w:w="5"/>
        <w:gridCol w:w="1095"/>
        <w:gridCol w:w="5"/>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产品名称</w:t>
            </w:r>
          </w:p>
        </w:tc>
        <w:tc>
          <w:tcPr>
            <w:tcW w:w="1581"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制造商</w:t>
            </w:r>
          </w:p>
        </w:tc>
        <w:tc>
          <w:tcPr>
            <w:tcW w:w="1437" w:type="dxa"/>
            <w:gridSpan w:val="3"/>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品牌</w:t>
            </w:r>
          </w:p>
        </w:tc>
        <w:tc>
          <w:tcPr>
            <w:tcW w:w="1491"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数量</w:t>
            </w:r>
          </w:p>
        </w:tc>
        <w:tc>
          <w:tcPr>
            <w:tcW w:w="1100"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单价</w:t>
            </w:r>
          </w:p>
        </w:tc>
        <w:tc>
          <w:tcPr>
            <w:tcW w:w="1685"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1"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           </w:t>
            </w:r>
          </w:p>
        </w:tc>
        <w:tc>
          <w:tcPr>
            <w:tcW w:w="1437" w:type="dxa"/>
            <w:gridSpan w:val="3"/>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491"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100"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c>
          <w:tcPr>
            <w:tcW w:w="1685" w:type="dxa"/>
            <w:gridSpan w:val="2"/>
            <w:vAlign w:val="center"/>
          </w:tcPr>
          <w:p>
            <w:pPr>
              <w:keepNext w:val="0"/>
              <w:keepLines w:val="0"/>
              <w:suppressLineNumbers w:val="0"/>
              <w:spacing w:before="0" w:beforeAutospacing="0" w:after="0" w:afterAutospacing="0"/>
              <w:ind w:left="0" w:right="0" w:firstLine="482"/>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680" w:type="dxa"/>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680" w:type="dxa"/>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p>
        </w:tc>
        <w:tc>
          <w:tcPr>
            <w:tcW w:w="1586"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32"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496"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100" w:type="dxa"/>
            <w:gridSpan w:val="2"/>
          </w:tcPr>
          <w:p>
            <w:pPr>
              <w:pStyle w:val="34"/>
              <w:keepNext w:val="0"/>
              <w:keepLines w:val="0"/>
              <w:widowControl/>
              <w:suppressLineNumbers w:val="0"/>
              <w:spacing w:before="0" w:beforeAutospacing="0" w:after="0" w:afterAutospacing="0"/>
              <w:ind w:left="0" w:right="0" w:firstLine="420"/>
              <w:rPr>
                <w:rFonts w:hint="default"/>
              </w:rPr>
            </w:pPr>
          </w:p>
        </w:tc>
        <w:tc>
          <w:tcPr>
            <w:tcW w:w="1680" w:type="dxa"/>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default" w:ascii="仿宋" w:hAnsi="仿宋" w:eastAsia="仿宋" w:cs="仿宋"/>
                <w:sz w:val="24"/>
                <w:szCs w:val="24"/>
              </w:rPr>
            </w:pPr>
            <w:r>
              <w:rPr>
                <w:rFonts w:hint="eastAsia" w:ascii="仿宋" w:hAnsi="仿宋" w:eastAsia="仿宋" w:cs="仿宋"/>
                <w:sz w:val="24"/>
                <w:szCs w:val="24"/>
              </w:rPr>
              <w:t>投标总报价（人民币）</w:t>
            </w:r>
          </w:p>
        </w:tc>
        <w:tc>
          <w:tcPr>
            <w:tcW w:w="7294" w:type="dxa"/>
            <w:gridSpan w:val="10"/>
          </w:tcPr>
          <w:p>
            <w:pPr>
              <w:keepNext w:val="0"/>
              <w:keepLines w:val="0"/>
              <w:suppressLineNumbers w:val="0"/>
              <w:spacing w:before="0" w:beforeAutospacing="0" w:after="0" w:afterAutospacing="0"/>
              <w:ind w:left="0" w:right="0" w:firstLine="482"/>
              <w:rPr>
                <w:rFonts w:hint="default" w:ascii="仿宋" w:hAnsi="仿宋" w:eastAsia="仿宋" w:cs="仿宋"/>
                <w:sz w:val="24"/>
                <w:szCs w:val="24"/>
              </w:rPr>
            </w:pPr>
            <w:r>
              <w:rPr>
                <w:rFonts w:hint="eastAsia" w:ascii="仿宋" w:hAnsi="仿宋" w:eastAsia="仿宋" w:cs="仿宋"/>
                <w:sz w:val="24"/>
                <w:szCs w:val="24"/>
              </w:rPr>
              <w:t xml:space="preserve">大写：           </w:t>
            </w:r>
          </w:p>
          <w:p>
            <w:pPr>
              <w:pStyle w:val="34"/>
              <w:keepNext w:val="0"/>
              <w:keepLines w:val="0"/>
              <w:widowControl/>
              <w:suppressLineNumbers w:val="0"/>
              <w:spacing w:before="0" w:beforeAutospacing="0" w:after="0" w:afterAutospacing="0"/>
              <w:ind w:left="0" w:right="0" w:firstLine="420"/>
              <w:rPr>
                <w:rFonts w:hint="default"/>
              </w:rPr>
            </w:pPr>
            <w:r>
              <w:rPr>
                <w:rFonts w:hint="eastAsia" w:ascii="仿宋" w:hAnsi="仿宋" w:eastAsia="仿宋" w:cs="仿宋"/>
                <w:sz w:val="24"/>
                <w:szCs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2405" w:type="dxa"/>
            <w:vAlign w:val="center"/>
          </w:tcPr>
          <w:p>
            <w:pPr>
              <w:keepNext w:val="0"/>
              <w:keepLines w:val="0"/>
              <w:suppressLineNumbers w:val="0"/>
              <w:spacing w:before="0" w:beforeAutospacing="0" w:after="0" w:afterAutospacing="0"/>
              <w:ind w:left="0" w:right="0"/>
              <w:rPr>
                <w:rFonts w:hint="eastAsia" w:ascii="仿宋" w:hAnsi="仿宋" w:eastAsia="仿宋" w:cs="仿宋"/>
                <w:sz w:val="24"/>
                <w:szCs w:val="24"/>
                <w:lang w:eastAsia="zh-CN"/>
              </w:rPr>
            </w:pPr>
            <w:r>
              <w:rPr>
                <w:rFonts w:hint="eastAsia" w:ascii="仿宋" w:hAnsi="仿宋" w:eastAsia="仿宋" w:cs="仿宋"/>
                <w:sz w:val="24"/>
                <w:szCs w:val="24"/>
              </w:rPr>
              <w:t>交货期</w:t>
            </w:r>
            <w:r>
              <w:rPr>
                <w:rFonts w:hint="eastAsia" w:ascii="仿宋" w:hAnsi="仿宋" w:eastAsia="仿宋" w:cs="仿宋"/>
                <w:sz w:val="24"/>
                <w:szCs w:val="24"/>
                <w:lang w:eastAsia="zh-CN"/>
              </w:rPr>
              <w:t>：</w:t>
            </w:r>
          </w:p>
        </w:tc>
        <w:tc>
          <w:tcPr>
            <w:tcW w:w="2609"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4"/>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质保期</w:t>
            </w:r>
            <w:r>
              <w:rPr>
                <w:rFonts w:hint="eastAsia" w:ascii="仿宋" w:hAnsi="仿宋" w:eastAsia="仿宋" w:cs="仿宋"/>
                <w:sz w:val="24"/>
                <w:szCs w:val="24"/>
                <w:lang w:eastAsia="zh-CN"/>
              </w:rPr>
              <w:t>：</w:t>
            </w:r>
          </w:p>
        </w:tc>
        <w:tc>
          <w:tcPr>
            <w:tcW w:w="3049" w:type="dxa"/>
            <w:gridSpan w:val="5"/>
          </w:tcPr>
          <w:p>
            <w:pPr>
              <w:pStyle w:val="34"/>
              <w:keepNext w:val="0"/>
              <w:keepLines w:val="0"/>
              <w:widowControl/>
              <w:suppressLineNumbers w:val="0"/>
              <w:spacing w:before="0" w:beforeAutospacing="0" w:after="0" w:afterAutospacing="0"/>
              <w:ind w:left="0" w:right="0" w:firstLine="420"/>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405" w:type="dxa"/>
          </w:tcPr>
          <w:p>
            <w:pPr>
              <w:pStyle w:val="34"/>
              <w:keepNext w:val="0"/>
              <w:keepLines w:val="0"/>
              <w:widowControl/>
              <w:suppressLineNumbers w:val="0"/>
              <w:spacing w:before="0" w:beforeAutospacing="0" w:after="0" w:afterAutospacing="0"/>
              <w:ind w:left="0" w:leftChars="0" w:right="0" w:firstLine="0" w:firstLineChars="0"/>
              <w:rPr>
                <w:rFonts w:hint="default" w:ascii="仿宋" w:hAnsi="仿宋" w:eastAsia="仿宋" w:cs="仿宋"/>
                <w:kern w:val="2"/>
                <w:sz w:val="24"/>
                <w:szCs w:val="24"/>
              </w:rPr>
            </w:pPr>
            <w:r>
              <w:rPr>
                <w:rFonts w:hint="eastAsia" w:ascii="仿宋" w:hAnsi="仿宋" w:eastAsia="仿宋" w:cs="仿宋"/>
                <w:kern w:val="2"/>
                <w:sz w:val="24"/>
                <w:szCs w:val="24"/>
              </w:rPr>
              <w:t>报价总说明：</w:t>
            </w:r>
          </w:p>
        </w:tc>
        <w:tc>
          <w:tcPr>
            <w:tcW w:w="2609" w:type="dxa"/>
            <w:gridSpan w:val="3"/>
          </w:tcPr>
          <w:p>
            <w:pPr>
              <w:pStyle w:val="34"/>
              <w:keepNext w:val="0"/>
              <w:keepLines w:val="0"/>
              <w:widowControl/>
              <w:suppressLineNumbers w:val="0"/>
              <w:spacing w:before="0" w:beforeAutospacing="0" w:after="0" w:afterAutospacing="0"/>
              <w:ind w:left="0" w:right="0" w:firstLine="420"/>
              <w:rPr>
                <w:rFonts w:hint="default"/>
              </w:rPr>
            </w:pPr>
          </w:p>
        </w:tc>
        <w:tc>
          <w:tcPr>
            <w:tcW w:w="1636" w:type="dxa"/>
            <w:gridSpan w:val="2"/>
          </w:tcPr>
          <w:p>
            <w:pPr>
              <w:pStyle w:val="34"/>
              <w:keepNext w:val="0"/>
              <w:keepLines w:val="0"/>
              <w:widowControl/>
              <w:suppressLineNumbers w:val="0"/>
              <w:spacing w:before="0" w:beforeAutospacing="0" w:after="0" w:afterAutospacing="0"/>
              <w:ind w:left="0" w:leftChars="0" w:right="0" w:firstLine="0" w:firstLineChars="0"/>
              <w:rPr>
                <w:rFonts w:hint="eastAsia" w:eastAsia="仿宋"/>
                <w:lang w:eastAsia="zh-CN"/>
              </w:rPr>
            </w:pPr>
            <w:r>
              <w:rPr>
                <w:rFonts w:hint="eastAsia" w:ascii="仿宋" w:hAnsi="仿宋" w:eastAsia="仿宋" w:cs="仿宋"/>
                <w:sz w:val="24"/>
                <w:szCs w:val="24"/>
              </w:rPr>
              <w:t>质量标准</w:t>
            </w:r>
            <w:r>
              <w:rPr>
                <w:rFonts w:hint="eastAsia" w:ascii="仿宋" w:hAnsi="仿宋" w:eastAsia="仿宋" w:cs="仿宋"/>
                <w:sz w:val="24"/>
                <w:szCs w:val="24"/>
                <w:lang w:eastAsia="zh-CN"/>
              </w:rPr>
              <w:t>：</w:t>
            </w:r>
          </w:p>
        </w:tc>
        <w:tc>
          <w:tcPr>
            <w:tcW w:w="3049" w:type="dxa"/>
            <w:gridSpan w:val="5"/>
          </w:tcPr>
          <w:p>
            <w:pPr>
              <w:pStyle w:val="34"/>
              <w:keepNext w:val="0"/>
              <w:keepLines w:val="0"/>
              <w:widowControl/>
              <w:suppressLineNumbers w:val="0"/>
              <w:spacing w:before="0" w:beforeAutospacing="0" w:after="0" w:afterAutospacing="0"/>
              <w:ind w:left="0" w:right="0" w:firstLine="420"/>
              <w:rPr>
                <w:rFonts w:hint="default"/>
              </w:rPr>
            </w:pPr>
          </w:p>
        </w:tc>
      </w:tr>
    </w:tbl>
    <w:p>
      <w:pPr>
        <w:pStyle w:val="34"/>
        <w:ind w:firstLine="420"/>
      </w:pPr>
    </w:p>
    <w:p>
      <w:pPr>
        <w:autoSpaceDE w:val="0"/>
        <w:autoSpaceDN w:val="0"/>
        <w:adjustRightInd w:val="0"/>
        <w:rPr>
          <w:rFonts w:ascii="仿宋" w:hAnsi="仿宋" w:eastAsia="仿宋" w:cs="Times New Roman"/>
          <w:b/>
          <w:bCs/>
          <w:color w:val="000000"/>
          <w:kern w:val="0"/>
          <w:sz w:val="24"/>
          <w:szCs w:val="24"/>
        </w:rPr>
      </w:pP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 xml:space="preserve">投标人名称（单位盖章）：                       </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法定代表人或被授权代理人（签字、盖章）：</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日期：20　年　　月　　日</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注:1、此表一式两份，一份单独密封，一份装订在投标文件里。</w:t>
      </w:r>
    </w:p>
    <w:p>
      <w:pPr>
        <w:autoSpaceDE w:val="0"/>
        <w:autoSpaceDN w:val="0"/>
        <w:adjustRightInd w:val="0"/>
        <w:rPr>
          <w:rFonts w:ascii="仿宋" w:hAnsi="仿宋" w:eastAsia="仿宋" w:cs="Times New Roman"/>
          <w:b/>
          <w:bCs/>
          <w:color w:val="000000"/>
          <w:kern w:val="0"/>
          <w:sz w:val="24"/>
          <w:szCs w:val="24"/>
        </w:rPr>
      </w:pPr>
      <w:r>
        <w:rPr>
          <w:rFonts w:hint="eastAsia" w:ascii="仿宋" w:hAnsi="仿宋" w:eastAsia="仿宋" w:cs="Times New Roman"/>
          <w:b/>
          <w:bCs/>
          <w:color w:val="000000"/>
          <w:kern w:val="0"/>
          <w:sz w:val="24"/>
          <w:szCs w:val="24"/>
        </w:rPr>
        <w:t>2、“交货期”指签订合同之日起，多少天内完成合同规定的全部工作内容。</w:t>
      </w:r>
    </w:p>
    <w:p>
      <w:pPr>
        <w:autoSpaceDE w:val="0"/>
        <w:autoSpaceDN w:val="0"/>
        <w:adjustRightInd w:val="0"/>
        <w:rPr>
          <w:rFonts w:ascii="仿宋" w:hAnsi="仿宋" w:eastAsia="仿宋" w:cs="仿宋"/>
          <w:b/>
          <w:bCs/>
          <w:sz w:val="32"/>
          <w:szCs w:val="32"/>
        </w:rPr>
      </w:pPr>
      <w:r>
        <w:rPr>
          <w:rFonts w:hint="eastAsia" w:ascii="仿宋" w:hAnsi="仿宋" w:eastAsia="仿宋" w:cs="Times New Roman"/>
          <w:b/>
          <w:bCs/>
          <w:color w:val="000000"/>
          <w:kern w:val="0"/>
          <w:sz w:val="24"/>
          <w:szCs w:val="24"/>
        </w:rPr>
        <w:t>3、投标单位如果需要对投标报价或其它内容加以说明，可在报价说明中填写；投标总报价以元为单位，小数点后保留2位。此表中，每包的投标总价应和投标分项报价表的总价相一致。</w:t>
      </w:r>
    </w:p>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ind w:left="359"/>
        <w:jc w:val="center"/>
        <w:rPr>
          <w:rFonts w:hint="eastAsia" w:ascii="仿宋" w:hAnsi="仿宋" w:eastAsia="仿宋"/>
          <w:bCs w:val="0"/>
        </w:rPr>
      </w:pPr>
    </w:p>
    <w:p>
      <w:pPr>
        <w:pStyle w:val="6"/>
        <w:spacing w:line="360" w:lineRule="exact"/>
        <w:jc w:val="both"/>
        <w:rPr>
          <w:rFonts w:hint="eastAsia" w:ascii="仿宋" w:hAnsi="仿宋" w:eastAsia="仿宋"/>
          <w:bCs w:val="0"/>
        </w:rPr>
      </w:pPr>
    </w:p>
    <w:p>
      <w:pPr>
        <w:rPr>
          <w:rFonts w:hint="eastAsia" w:ascii="仿宋" w:hAnsi="仿宋" w:eastAsia="仿宋"/>
          <w:bCs w:val="0"/>
        </w:rPr>
      </w:pPr>
    </w:p>
    <w:p>
      <w:pPr>
        <w:pStyle w:val="15"/>
        <w:rPr>
          <w:rFonts w:hint="eastAsia" w:ascii="仿宋" w:hAnsi="仿宋" w:eastAsia="仿宋"/>
          <w:bCs w:val="0"/>
        </w:rPr>
      </w:pPr>
    </w:p>
    <w:p>
      <w:pPr>
        <w:pStyle w:val="15"/>
        <w:rPr>
          <w:rFonts w:hint="eastAsia" w:ascii="仿宋" w:hAnsi="仿宋" w:eastAsia="仿宋"/>
          <w:bCs w:val="0"/>
        </w:rPr>
      </w:pPr>
    </w:p>
    <w:p>
      <w:pPr>
        <w:rPr>
          <w:rFonts w:hint="eastAsia"/>
        </w:rPr>
      </w:pPr>
    </w:p>
    <w:p>
      <w:pPr>
        <w:pStyle w:val="6"/>
        <w:spacing w:line="360" w:lineRule="exact"/>
        <w:ind w:left="359"/>
        <w:jc w:val="center"/>
        <w:rPr>
          <w:rFonts w:ascii="仿宋" w:hAnsi="仿宋" w:eastAsia="仿宋"/>
          <w:bCs w:val="0"/>
        </w:rPr>
      </w:pPr>
      <w:r>
        <w:rPr>
          <w:rFonts w:hint="eastAsia" w:ascii="仿宋" w:hAnsi="仿宋" w:eastAsia="仿宋"/>
          <w:bCs w:val="0"/>
        </w:rPr>
        <w:t>（六）投标报价明细表</w:t>
      </w:r>
      <w:r>
        <w:rPr>
          <w:rFonts w:hint="eastAsia" w:ascii="黑体" w:hAnsi="黑体"/>
          <w:szCs w:val="21"/>
        </w:rPr>
        <w:t>（设备、材料、系统费用及其他费用）</w:t>
      </w:r>
    </w:p>
    <w:p>
      <w:pPr>
        <w:widowControl/>
        <w:ind w:firstLine="723" w:firstLineChars="300"/>
        <w:jc w:val="left"/>
        <w:rPr>
          <w:rFonts w:ascii="仿宋_GB2312" w:eastAsia="仿宋_GB2312"/>
          <w:sz w:val="24"/>
        </w:rPr>
      </w:pPr>
      <w:r>
        <w:rPr>
          <w:rFonts w:hint="eastAsia" w:ascii="仿宋" w:hAnsi="仿宋" w:eastAsia="仿宋" w:cs="Times New Roman"/>
          <w:b/>
          <w:bCs/>
          <w:kern w:val="0"/>
          <w:sz w:val="24"/>
          <w:szCs w:val="24"/>
        </w:rPr>
        <w:t>项目名称：                                 项目编号：</w:t>
      </w:r>
      <w:r>
        <w:rPr>
          <w:rFonts w:hint="eastAsia" w:ascii="仿宋" w:hAnsi="仿宋" w:eastAsia="仿宋" w:cs="仿宋"/>
          <w:color w:val="000000"/>
          <w:kern w:val="0"/>
          <w:sz w:val="24"/>
          <w:szCs w:val="24"/>
        </w:rPr>
        <w:t xml:space="preserve"> </w:t>
      </w:r>
      <w:bookmarkStart w:id="325" w:name="_Toc15264"/>
    </w:p>
    <w:tbl>
      <w:tblPr>
        <w:tblStyle w:val="25"/>
        <w:tblW w:w="9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1270"/>
        <w:gridCol w:w="854"/>
        <w:gridCol w:w="1084"/>
        <w:gridCol w:w="796"/>
        <w:gridCol w:w="1026"/>
        <w:gridCol w:w="1063"/>
        <w:gridCol w:w="715"/>
        <w:gridCol w:w="986"/>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r>
              <w:rPr>
                <w:rFonts w:hint="eastAsia" w:ascii="仿宋_GB2312" w:eastAsia="仿宋_GB2312"/>
                <w:sz w:val="24"/>
              </w:rPr>
              <w:t>序号</w:t>
            </w: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（设备、材料、系统及其他）</w:t>
            </w:r>
          </w:p>
        </w:tc>
        <w:tc>
          <w:tcPr>
            <w:tcW w:w="85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品牌</w:t>
            </w:r>
          </w:p>
        </w:tc>
        <w:tc>
          <w:tcPr>
            <w:tcW w:w="1084"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规格型号及技术参数</w:t>
            </w:r>
          </w:p>
        </w:tc>
        <w:tc>
          <w:tcPr>
            <w:tcW w:w="79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数量</w:t>
            </w:r>
          </w:p>
        </w:tc>
        <w:tc>
          <w:tcPr>
            <w:tcW w:w="102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原产地</w:t>
            </w:r>
          </w:p>
        </w:tc>
        <w:tc>
          <w:tcPr>
            <w:tcW w:w="1063"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制造商名称</w:t>
            </w:r>
          </w:p>
        </w:tc>
        <w:tc>
          <w:tcPr>
            <w:tcW w:w="715"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单价</w:t>
            </w:r>
          </w:p>
        </w:tc>
        <w:tc>
          <w:tcPr>
            <w:tcW w:w="986"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总价</w:t>
            </w:r>
          </w:p>
        </w:tc>
        <w:tc>
          <w:tcPr>
            <w:tcW w:w="821"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r>
              <w:rPr>
                <w:rFonts w:hint="eastAsia" w:ascii="黑体" w:hAnsi="黑体" w:eastAsia="黑体"/>
              </w:rPr>
              <w:t>…</w:t>
            </w: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099" w:type="dxa"/>
            <w:gridSpan w:val="10"/>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eastAsia" w:ascii="仿宋_GB2312" w:eastAsia="黑体"/>
                <w:sz w:val="24"/>
                <w:lang w:val="en-US" w:eastAsia="zh-CN"/>
              </w:rPr>
            </w:pPr>
            <w:r>
              <w:rPr>
                <w:rFonts w:hint="eastAsia" w:ascii="黑体" w:hAnsi="黑体" w:eastAsia="黑体"/>
              </w:rPr>
              <w:t>其他</w:t>
            </w:r>
            <w:r>
              <w:rPr>
                <w:rFonts w:hint="eastAsia" w:ascii="黑体" w:hAnsi="黑体" w:eastAsia="黑体"/>
                <w:lang w:val="en-US"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240" w:lineRule="atLeast"/>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484" w:type="dxa"/>
            <w:vAlign w:val="center"/>
          </w:tcPr>
          <w:p>
            <w:pPr>
              <w:pStyle w:val="12"/>
              <w:keepNext w:val="0"/>
              <w:keepLines w:val="0"/>
              <w:suppressLineNumbers w:val="0"/>
              <w:spacing w:before="0" w:beforeAutospacing="0" w:after="0" w:afterAutospacing="0" w:line="240" w:lineRule="atLeast"/>
              <w:ind w:left="0" w:right="0"/>
              <w:rPr>
                <w:rFonts w:hint="default" w:ascii="仿宋_GB2312" w:eastAsia="仿宋_GB2312"/>
                <w:sz w:val="24"/>
              </w:rPr>
            </w:pPr>
          </w:p>
        </w:tc>
        <w:tc>
          <w:tcPr>
            <w:tcW w:w="1270"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85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1084" w:type="dxa"/>
            <w:vAlign w:val="center"/>
          </w:tcPr>
          <w:p>
            <w:pPr>
              <w:pStyle w:val="12"/>
              <w:keepNext w:val="0"/>
              <w:keepLines w:val="0"/>
              <w:suppressLineNumbers w:val="0"/>
              <w:spacing w:before="0" w:beforeAutospacing="0" w:after="0" w:afterAutospacing="0" w:line="360" w:lineRule="auto"/>
              <w:ind w:left="0" w:right="0"/>
              <w:jc w:val="center"/>
              <w:rPr>
                <w:rFonts w:hint="default" w:ascii="仿宋_GB2312" w:eastAsia="仿宋_GB2312"/>
                <w:sz w:val="24"/>
              </w:rPr>
            </w:pPr>
          </w:p>
        </w:tc>
        <w:tc>
          <w:tcPr>
            <w:tcW w:w="79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2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1063"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715"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986"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c>
          <w:tcPr>
            <w:tcW w:w="821" w:type="dxa"/>
            <w:vAlign w:val="center"/>
          </w:tcPr>
          <w:p>
            <w:pPr>
              <w:pStyle w:val="12"/>
              <w:keepNext w:val="0"/>
              <w:keepLines w:val="0"/>
              <w:suppressLineNumbers w:val="0"/>
              <w:spacing w:before="0" w:beforeAutospacing="0" w:after="0" w:afterAutospacing="0" w:line="240" w:lineRule="atLeast"/>
              <w:ind w:left="1080" w:leftChars="257" w:right="0" w:hanging="540"/>
              <w:jc w:val="center"/>
              <w:rPr>
                <w:rFonts w:hint="default"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合计总报价（小写）：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099" w:type="dxa"/>
            <w:gridSpan w:val="10"/>
            <w:vAlign w:val="center"/>
          </w:tcPr>
          <w:p>
            <w:pPr>
              <w:keepNext w:val="0"/>
              <w:keepLines w:val="0"/>
              <w:widowControl/>
              <w:suppressLineNumbers w:val="0"/>
              <w:spacing w:before="0" w:beforeAutospacing="0" w:after="0" w:afterAutospacing="0"/>
              <w:ind w:left="0" w:right="0"/>
              <w:jc w:val="left"/>
              <w:rPr>
                <w:rFonts w:hint="default" w:ascii="仿宋_GB2312" w:eastAsia="仿宋_GB2312"/>
                <w:sz w:val="24"/>
              </w:rPr>
            </w:pPr>
            <w:r>
              <w:rPr>
                <w:rFonts w:hint="eastAsia" w:ascii="宋体" w:hAnsi="宋体" w:cs="宋体"/>
                <w:color w:val="000000"/>
                <w:kern w:val="0"/>
                <w:sz w:val="24"/>
                <w:szCs w:val="24"/>
              </w:rPr>
              <w:t xml:space="preserve">合计总报价（大写）： </w:t>
            </w:r>
          </w:p>
        </w:tc>
      </w:tr>
    </w:tbl>
    <w:p>
      <w:pPr>
        <w:pStyle w:val="12"/>
        <w:spacing w:line="240" w:lineRule="atLeast"/>
        <w:ind w:left="1080" w:leftChars="257" w:hanging="540"/>
        <w:rPr>
          <w:rFonts w:ascii="仿宋_GB2312" w:eastAsia="仿宋_GB2312"/>
          <w:sz w:val="24"/>
        </w:rPr>
      </w:pP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法定代表人或被授权代理人</w:t>
      </w:r>
      <w:r>
        <w:rPr>
          <w:rFonts w:hint="eastAsia" w:ascii="仿宋_GB2312" w:eastAsia="仿宋_GB2312"/>
          <w:b/>
          <w:bCs/>
          <w:color w:val="000000"/>
          <w:sz w:val="24"/>
        </w:rPr>
        <w:t>（签字或签章）</w:t>
      </w:r>
      <w:r>
        <w:rPr>
          <w:rFonts w:hint="eastAsia" w:ascii="仿宋_GB2312" w:eastAsia="仿宋_GB2312"/>
          <w:b/>
          <w:bCs/>
          <w:sz w:val="24"/>
        </w:rPr>
        <w:t>:</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hAnsi="宋体" w:eastAsia="仿宋_GB2312"/>
          <w:b/>
          <w:bCs/>
          <w:sz w:val="24"/>
          <w:u w:val="single"/>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autoSpaceDE w:val="0"/>
        <w:autoSpaceDN w:val="0"/>
        <w:adjustRightInd w:val="0"/>
        <w:ind w:firstLine="723" w:firstLineChars="300"/>
        <w:rPr>
          <w:rFonts w:ascii="仿宋_GB2312" w:eastAsia="仿宋_GB2312"/>
          <w:sz w:val="24"/>
        </w:rPr>
      </w:pPr>
      <w:r>
        <w:rPr>
          <w:rFonts w:hint="eastAsia" w:ascii="仿宋_GB2312" w:hAnsi="Courier New" w:eastAsia="仿宋_GB2312"/>
          <w:b/>
          <w:bCs/>
          <w:sz w:val="24"/>
          <w:szCs w:val="20"/>
        </w:rPr>
        <w:t>日期：20　　年　　月　　日</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注:1.如果按单价计算的结果与总价不一致,以单价为准修正总价。</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2.如果不提供详细报价明细表将视为没有实质性响应招标文件。</w:t>
      </w:r>
    </w:p>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 xml:space="preserve">   3.如果开标一览表（报价表）内容与投标文件中明细表内容不一致的，以开标一览表（报价表）内容为准。</w:t>
      </w:r>
    </w:p>
    <w:p>
      <w:pPr>
        <w:widowControl/>
        <w:ind w:firstLine="964" w:firstLineChars="400"/>
        <w:jc w:val="left"/>
        <w:rPr>
          <w:rFonts w:ascii="仿宋_GB2312" w:hAnsi="Courier New" w:eastAsia="仿宋_GB2312"/>
          <w:b/>
          <w:bCs/>
          <w:sz w:val="24"/>
          <w:szCs w:val="20"/>
        </w:rPr>
      </w:pPr>
      <w:r>
        <w:rPr>
          <w:rFonts w:hint="eastAsia" w:ascii="仿宋_GB2312" w:eastAsia="仿宋_GB2312"/>
          <w:b/>
          <w:bCs/>
          <w:sz w:val="24"/>
        </w:rPr>
        <w:t>4.</w:t>
      </w:r>
      <w:r>
        <w:rPr>
          <w:rFonts w:hint="eastAsia" w:ascii="仿宋_GB2312" w:hAnsi="Courier New" w:eastAsia="仿宋_GB2312"/>
          <w:b/>
          <w:bCs/>
          <w:sz w:val="24"/>
          <w:szCs w:val="20"/>
        </w:rPr>
        <w:t xml:space="preserve">合计总报价必须包括货物、安装、调试、技术支持、运输、保险、售后服务、培训及其 </w:t>
      </w:r>
    </w:p>
    <w:p>
      <w:pPr>
        <w:widowControl/>
        <w:ind w:firstLine="964" w:firstLineChars="400"/>
        <w:jc w:val="left"/>
        <w:rPr>
          <w:rFonts w:ascii="仿宋_GB2312" w:hAnsi="Courier New" w:eastAsia="仿宋_GB2312"/>
          <w:b/>
          <w:bCs/>
          <w:sz w:val="24"/>
          <w:szCs w:val="20"/>
        </w:rPr>
      </w:pPr>
      <w:r>
        <w:rPr>
          <w:rFonts w:hint="eastAsia" w:ascii="仿宋_GB2312" w:hAnsi="Courier New" w:eastAsia="仿宋_GB2312"/>
          <w:b/>
          <w:bCs/>
          <w:sz w:val="24"/>
          <w:szCs w:val="20"/>
        </w:rPr>
        <w:t xml:space="preserve">它必需服务的报价。 </w:t>
      </w:r>
    </w:p>
    <w:p>
      <w:pPr>
        <w:widowControl/>
        <w:jc w:val="left"/>
        <w:rPr>
          <w:rFonts w:ascii="仿宋_GB2312" w:eastAsia="仿宋_GB2312"/>
          <w:sz w:val="24"/>
        </w:rPr>
      </w:pPr>
      <w:r>
        <w:rPr>
          <w:rFonts w:hint="eastAsia" w:ascii="仿宋_GB2312" w:eastAsia="仿宋_GB2312"/>
          <w:b/>
          <w:bCs/>
          <w:sz w:val="24"/>
        </w:rPr>
        <w:t xml:space="preserve">       </w:t>
      </w:r>
      <w:r>
        <w:rPr>
          <w:rFonts w:hint="eastAsia" w:ascii="仿宋_GB2312" w:hAnsi="Courier New" w:eastAsia="仿宋_GB2312"/>
          <w:b/>
          <w:bCs/>
          <w:sz w:val="24"/>
          <w:szCs w:val="20"/>
        </w:rPr>
        <w:t>5.上述报价包含一切由供方承担的费用。</w:t>
      </w: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12"/>
        <w:spacing w:line="360" w:lineRule="auto"/>
        <w:rPr>
          <w:rFonts w:ascii="仿宋_GB2312" w:eastAsia="仿宋_GB2312"/>
          <w:sz w:val="24"/>
        </w:rPr>
      </w:pPr>
    </w:p>
    <w:p>
      <w:pPr>
        <w:pStyle w:val="6"/>
        <w:numPr>
          <w:ilvl w:val="0"/>
          <w:numId w:val="10"/>
        </w:numPr>
        <w:spacing w:line="360" w:lineRule="exact"/>
        <w:ind w:left="359"/>
        <w:jc w:val="center"/>
        <w:rPr>
          <w:rFonts w:ascii="仿宋" w:hAnsi="仿宋" w:eastAsia="仿宋"/>
          <w:bCs w:val="0"/>
        </w:rPr>
      </w:pPr>
      <w:r>
        <w:rPr>
          <w:rFonts w:hint="eastAsia" w:ascii="仿宋" w:hAnsi="仿宋" w:eastAsia="仿宋"/>
          <w:bCs w:val="0"/>
        </w:rPr>
        <w:t>备品、备件清单及维保期期满后</w:t>
      </w:r>
      <w:bookmarkStart w:id="326" w:name="_Toc14674_WPSOffice_Level1"/>
    </w:p>
    <w:p>
      <w:pPr>
        <w:pStyle w:val="6"/>
        <w:spacing w:line="360" w:lineRule="exact"/>
        <w:ind w:firstLine="1285" w:firstLineChars="400"/>
        <w:jc w:val="center"/>
        <w:rPr>
          <w:rFonts w:ascii="仿宋" w:hAnsi="仿宋" w:eastAsia="仿宋"/>
          <w:bCs w:val="0"/>
        </w:rPr>
      </w:pPr>
      <w:r>
        <w:rPr>
          <w:rFonts w:hint="eastAsia" w:ascii="仿宋" w:hAnsi="仿宋" w:eastAsia="仿宋"/>
          <w:bCs w:val="0"/>
        </w:rPr>
        <w:t>相关维修配件清单一览表</w:t>
      </w:r>
      <w:bookmarkEnd w:id="326"/>
    </w:p>
    <w:p>
      <w:pPr>
        <w:pStyle w:val="34"/>
        <w:ind w:firstLine="840" w:firstLineChars="400"/>
      </w:pPr>
      <w:r>
        <w:rPr>
          <w:rFonts w:hint="eastAsia"/>
        </w:rPr>
        <w:t>项目名称：                                                   项目编号：</w:t>
      </w:r>
    </w:p>
    <w:tbl>
      <w:tblPr>
        <w:tblStyle w:val="25"/>
        <w:tblW w:w="9051" w:type="dxa"/>
        <w:tblInd w:w="8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526"/>
        <w:gridCol w:w="1526"/>
        <w:gridCol w:w="1526"/>
        <w:gridCol w:w="1526"/>
        <w:gridCol w:w="636"/>
        <w:gridCol w:w="762"/>
        <w:gridCol w:w="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序号</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备品、备件名称</w:t>
            </w:r>
          </w:p>
        </w:tc>
        <w:tc>
          <w:tcPr>
            <w:tcW w:w="152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规格型号</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制造商</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r>
              <w:rPr>
                <w:rFonts w:hint="eastAsia" w:ascii="仿宋_GB2312" w:hAnsi="Courier New" w:eastAsia="仿宋_GB2312"/>
                <w:kern w:val="2"/>
              </w:rPr>
              <w:t>单位</w:t>
            </w:r>
          </w:p>
        </w:tc>
        <w:tc>
          <w:tcPr>
            <w:tcW w:w="636"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数量</w:t>
            </w:r>
          </w:p>
        </w:tc>
        <w:tc>
          <w:tcPr>
            <w:tcW w:w="762"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单价</w:t>
            </w:r>
          </w:p>
        </w:tc>
        <w:tc>
          <w:tcPr>
            <w:tcW w:w="905"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4" w:type="dxa"/>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96" w:type="dxa"/>
            <w:gridSpan w:val="3"/>
          </w:tcPr>
          <w:p>
            <w:pPr>
              <w:pStyle w:val="5"/>
              <w:keepNext w:val="0"/>
              <w:keepLines w:val="0"/>
              <w:suppressLineNumbers w:val="0"/>
              <w:spacing w:before="0" w:beforeAutospacing="0" w:after="0" w:afterAutospacing="0"/>
              <w:ind w:left="0" w:right="0" w:firstLine="0"/>
              <w:rPr>
                <w:rFonts w:hint="default" w:ascii="仿宋_GB2312" w:hAnsi="Courier New" w:eastAsia="仿宋_GB2312"/>
                <w:kern w:val="2"/>
              </w:rPr>
            </w:pPr>
            <w:r>
              <w:rPr>
                <w:rFonts w:hint="eastAsia" w:ascii="仿宋_GB2312" w:hAnsi="Courier New" w:eastAsia="仿宋_GB2312"/>
                <w:kern w:val="2"/>
              </w:rPr>
              <w:t>质保期外的约定供货价格承诺期限</w:t>
            </w: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152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636"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762"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c>
          <w:tcPr>
            <w:tcW w:w="905" w:type="dxa"/>
          </w:tcPr>
          <w:p>
            <w:pPr>
              <w:pStyle w:val="5"/>
              <w:keepNext w:val="0"/>
              <w:keepLines w:val="0"/>
              <w:suppressLineNumbers w:val="0"/>
              <w:spacing w:before="0" w:beforeAutospacing="0" w:after="0" w:afterAutospacing="0"/>
              <w:ind w:left="0" w:right="0"/>
              <w:rPr>
                <w:rFonts w:hint="default" w:ascii="仿宋_GB2312" w:hAnsi="Courier New" w:eastAsia="仿宋_GB2312"/>
                <w:kern w:val="2"/>
              </w:rPr>
            </w:pPr>
          </w:p>
        </w:tc>
      </w:tr>
    </w:tbl>
    <w:p>
      <w:pPr>
        <w:pStyle w:val="12"/>
        <w:tabs>
          <w:tab w:val="left" w:pos="5370"/>
        </w:tabs>
        <w:spacing w:line="360" w:lineRule="auto"/>
        <w:ind w:left="1080" w:leftChars="257" w:hanging="540"/>
        <w:rPr>
          <w:rFonts w:ascii="仿宋_GB2312" w:hAnsi="宋体" w:eastAsia="仿宋_GB2312"/>
          <w:b/>
          <w:bCs/>
          <w:color w:val="000000"/>
          <w:sz w:val="24"/>
          <w:u w:val="single"/>
        </w:rPr>
      </w:pPr>
      <w:r>
        <w:rPr>
          <w:rFonts w:hint="eastAsia" w:ascii="仿宋_GB2312" w:hAnsi="宋体" w:eastAsia="仿宋_GB2312"/>
          <w:b/>
          <w:bCs/>
          <w:color w:val="000000"/>
          <w:sz w:val="24"/>
        </w:rPr>
        <w:t>投标人(盖公章):</w:t>
      </w:r>
      <w:r>
        <w:rPr>
          <w:rFonts w:ascii="仿宋_GB2312" w:hAnsi="宋体" w:eastAsia="仿宋_GB2312"/>
          <w:b/>
          <w:bCs/>
          <w:color w:val="000000"/>
          <w:sz w:val="24"/>
          <w:u w:val="single"/>
        </w:rPr>
        <w:tab/>
      </w:r>
    </w:p>
    <w:p>
      <w:pPr>
        <w:pStyle w:val="12"/>
        <w:spacing w:line="360" w:lineRule="auto"/>
        <w:ind w:left="1080" w:leftChars="257" w:hanging="540"/>
        <w:rPr>
          <w:rFonts w:ascii="仿宋_GB2312" w:eastAsia="仿宋_GB2312"/>
          <w:b/>
          <w:bCs/>
          <w:color w:val="000000"/>
          <w:sz w:val="24"/>
        </w:rPr>
      </w:pPr>
      <w:r>
        <w:rPr>
          <w:rFonts w:hint="eastAsia" w:ascii="仿宋_GB2312" w:eastAsia="仿宋_GB2312"/>
          <w:b/>
          <w:bCs/>
          <w:color w:val="000000"/>
          <w:sz w:val="24"/>
        </w:rPr>
        <w:t>法定代表人或被委托授权代理人（签字或签章）:</w:t>
      </w:r>
      <w:r>
        <w:rPr>
          <w:rFonts w:hint="eastAsia" w:ascii="仿宋_GB2312" w:hAnsi="宋体" w:eastAsia="仿宋_GB2312"/>
          <w:b/>
          <w:bCs/>
          <w:color w:val="000000"/>
          <w:sz w:val="24"/>
          <w:u w:val="single"/>
        </w:rPr>
        <w:t xml:space="preserve"> </w:t>
      </w:r>
      <w:r>
        <w:rPr>
          <w:rFonts w:ascii="仿宋_GB2312" w:hAnsi="宋体" w:eastAsia="仿宋_GB2312"/>
          <w:b/>
          <w:bCs/>
          <w:color w:val="000000"/>
          <w:sz w:val="24"/>
          <w:u w:val="single"/>
        </w:rPr>
        <w:tab/>
      </w:r>
      <w:r>
        <w:rPr>
          <w:rFonts w:hint="eastAsia" w:ascii="仿宋_GB2312" w:hAnsi="宋体" w:eastAsia="仿宋_GB2312"/>
          <w:b/>
          <w:bCs/>
          <w:color w:val="000000"/>
          <w:sz w:val="24"/>
          <w:u w:val="single"/>
        </w:rPr>
        <w:t xml:space="preserve">                 </w:t>
      </w:r>
    </w:p>
    <w:p>
      <w:pPr>
        <w:autoSpaceDE w:val="0"/>
        <w:autoSpaceDN w:val="0"/>
        <w:adjustRightInd w:val="0"/>
        <w:ind w:firstLine="482" w:firstLineChars="200"/>
        <w:rPr>
          <w:b/>
          <w:bCs/>
          <w:color w:val="000000"/>
        </w:rPr>
      </w:pPr>
      <w:r>
        <w:rPr>
          <w:rFonts w:hint="eastAsia" w:ascii="仿宋_GB2312" w:hAnsi="Courier New" w:eastAsia="仿宋_GB2312"/>
          <w:b/>
          <w:bCs/>
          <w:color w:val="000000"/>
          <w:sz w:val="24"/>
          <w:szCs w:val="20"/>
        </w:rPr>
        <w:t>日期：20　　年　　月　　日</w:t>
      </w:r>
    </w:p>
    <w:p>
      <w:pPr>
        <w:pStyle w:val="12"/>
        <w:bidi w:val="0"/>
        <w:rPr>
          <w:rFonts w:hint="eastAsia" w:ascii="仿宋" w:hAnsi="仿宋" w:eastAsia="仿宋" w:cs="Times New Roman"/>
          <w:b/>
          <w:bCs/>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注：1. 相关维修配件价格，为质量保证期期满后约定期限内，采购人如向中标单位采购配件时中标人所作出的承诺供货价。（约定期限时间由各投标人单独承诺）</w:t>
      </w:r>
    </w:p>
    <w:p>
      <w:pPr>
        <w:pStyle w:val="12"/>
        <w:bidi w:val="0"/>
        <w:rPr>
          <w:rFonts w:hint="eastAsia" w:ascii="仿宋" w:hAnsi="仿宋" w:eastAsia="仿宋" w:cs="Times New Roman"/>
          <w:b/>
          <w:bCs/>
          <w:color w:val="000000"/>
          <w:kern w:val="0"/>
          <w:sz w:val="24"/>
          <w:szCs w:val="24"/>
          <w:lang w:val="en-US" w:eastAsia="zh-CN" w:bidi="ar-SA"/>
        </w:rPr>
      </w:pPr>
      <w:r>
        <w:rPr>
          <w:rFonts w:hint="eastAsia" w:ascii="仿宋" w:hAnsi="仿宋" w:eastAsia="仿宋" w:cs="Times New Roman"/>
          <w:b/>
          <w:bCs/>
          <w:color w:val="000000"/>
          <w:kern w:val="0"/>
          <w:sz w:val="24"/>
          <w:szCs w:val="24"/>
          <w:lang w:val="en-US" w:eastAsia="zh-CN" w:bidi="ar-SA"/>
        </w:rPr>
        <w:t>2. 本表中所列价格不计入投标总价，仅供采购人选购时用。</w:t>
      </w:r>
    </w:p>
    <w:p>
      <w:pPr>
        <w:pStyle w:val="12"/>
        <w:bidi w:val="0"/>
        <w:rPr>
          <w:rFonts w:hint="eastAsia" w:ascii="仿宋" w:hAnsi="仿宋" w:eastAsia="仿宋" w:cs="Times New Roman"/>
          <w:b/>
          <w:bCs/>
          <w:color w:val="000000"/>
          <w:kern w:val="0"/>
          <w:sz w:val="24"/>
          <w:szCs w:val="24"/>
          <w:lang w:val="en-US" w:eastAsia="zh-CN" w:bidi="ar-SA"/>
        </w:rPr>
        <w:sectPr>
          <w:headerReference r:id="rId6" w:type="default"/>
          <w:headerReference r:id="rId7" w:type="even"/>
          <w:footerReference r:id="rId8" w:type="even"/>
          <w:pgSz w:w="11906" w:h="16838"/>
          <w:pgMar w:top="720" w:right="720" w:bottom="720" w:left="720" w:header="851" w:footer="992" w:gutter="0"/>
          <w:cols w:space="720" w:num="1"/>
          <w:docGrid w:linePitch="312" w:charSpace="0"/>
        </w:sectPr>
      </w:pPr>
      <w:r>
        <w:rPr>
          <w:rFonts w:hint="eastAsia" w:ascii="仿宋" w:hAnsi="仿宋" w:eastAsia="仿宋" w:cs="Times New Roman"/>
          <w:b/>
          <w:bCs/>
          <w:color w:val="000000"/>
          <w:kern w:val="0"/>
          <w:sz w:val="24"/>
          <w:szCs w:val="24"/>
          <w:lang w:val="en-US" w:eastAsia="zh-CN" w:bidi="ar-SA"/>
        </w:rPr>
        <w:t>3. 此表仅提供了表格形式，投标人应根据需要准备足够数量的表格来填</w:t>
      </w:r>
    </w:p>
    <w:p>
      <w:pPr>
        <w:pStyle w:val="4"/>
        <w:spacing w:line="240" w:lineRule="auto"/>
        <w:jc w:val="both"/>
        <w:rPr>
          <w:rFonts w:ascii="仿宋" w:hAnsi="仿宋" w:eastAsia="仿宋"/>
          <w:bCs w:val="0"/>
        </w:rPr>
      </w:pPr>
      <w:r>
        <w:rPr>
          <w:rFonts w:hint="eastAsia" w:ascii="仿宋" w:hAnsi="仿宋" w:eastAsia="仿宋"/>
          <w:bCs w:val="0"/>
        </w:rPr>
        <w:t>（八）技术参数、功能偏离表</w:t>
      </w:r>
      <w:bookmarkEnd w:id="325"/>
    </w:p>
    <w:p>
      <w:pPr>
        <w:rPr>
          <w:rFonts w:ascii="仿宋" w:hAnsi="仿宋" w:eastAsia="仿宋" w:cs="仿宋"/>
          <w:color w:val="000000"/>
          <w:kern w:val="0"/>
          <w:sz w:val="24"/>
          <w:szCs w:val="24"/>
        </w:rPr>
      </w:pPr>
      <w:r>
        <w:rPr>
          <w:rFonts w:hint="eastAsia" w:ascii="仿宋" w:hAnsi="仿宋" w:eastAsia="仿宋" w:cs="Times New Roman"/>
          <w:b/>
          <w:bCs/>
          <w:sz w:val="24"/>
          <w:szCs w:val="20"/>
        </w:rPr>
        <w:t>投标人名称（公章）：                         项目</w:t>
      </w:r>
      <w:r>
        <w:rPr>
          <w:rFonts w:hint="eastAsia" w:ascii="仿宋" w:hAnsi="仿宋" w:eastAsia="仿宋" w:cs="Times New Roman"/>
          <w:b/>
          <w:bCs/>
          <w:sz w:val="24"/>
          <w:szCs w:val="24"/>
        </w:rPr>
        <w:t>编号：</w:t>
      </w:r>
    </w:p>
    <w:tbl>
      <w:tblPr>
        <w:tblStyle w:val="25"/>
        <w:tblW w:w="9480"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89"/>
        <w:gridCol w:w="2326"/>
        <w:gridCol w:w="1854"/>
        <w:gridCol w:w="164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698"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序号</w:t>
            </w:r>
          </w:p>
        </w:tc>
        <w:tc>
          <w:tcPr>
            <w:tcW w:w="1789"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投标产品名称</w:t>
            </w:r>
          </w:p>
        </w:tc>
        <w:tc>
          <w:tcPr>
            <w:tcW w:w="2326"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招标规格参数</w:t>
            </w:r>
          </w:p>
        </w:tc>
        <w:tc>
          <w:tcPr>
            <w:tcW w:w="1854"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投标规格参数</w:t>
            </w:r>
          </w:p>
        </w:tc>
        <w:tc>
          <w:tcPr>
            <w:tcW w:w="1641"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偏离</w:t>
            </w:r>
          </w:p>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（正/无/负）</w:t>
            </w:r>
          </w:p>
        </w:tc>
        <w:tc>
          <w:tcPr>
            <w:tcW w:w="1172" w:type="dxa"/>
            <w:vAlign w:val="center"/>
          </w:tcPr>
          <w:p>
            <w:pPr>
              <w:keepNext w:val="0"/>
              <w:keepLines w:val="0"/>
              <w:suppressLineNumbers w:val="0"/>
              <w:spacing w:before="0" w:beforeAutospacing="0" w:after="0" w:afterAutospacing="0"/>
              <w:ind w:left="0" w:right="0"/>
              <w:jc w:val="center"/>
              <w:rPr>
                <w:rFonts w:hint="default" w:ascii="仿宋" w:hAnsi="仿宋" w:eastAsia="仿宋" w:cs="Times New Roman"/>
                <w:b/>
                <w:bCs/>
                <w:sz w:val="24"/>
                <w:szCs w:val="20"/>
              </w:rPr>
            </w:pPr>
            <w:r>
              <w:rPr>
                <w:rFonts w:hint="eastAsia" w:ascii="仿宋" w:hAnsi="仿宋" w:eastAsia="仿宋" w:cs="Times New Roman"/>
                <w:b/>
                <w:bCs/>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1</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698"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r>
              <w:rPr>
                <w:rFonts w:hint="eastAsia" w:ascii="仿宋" w:hAnsi="仿宋" w:eastAsia="仿宋" w:cs="Times New Roman"/>
                <w:sz w:val="24"/>
                <w:szCs w:val="20"/>
              </w:rPr>
              <w:t>2</w:t>
            </w:r>
          </w:p>
        </w:tc>
        <w:tc>
          <w:tcPr>
            <w:tcW w:w="1789"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2326"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854"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641"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c>
          <w:tcPr>
            <w:tcW w:w="1172" w:type="dxa"/>
          </w:tcPr>
          <w:p>
            <w:pPr>
              <w:keepNext w:val="0"/>
              <w:keepLines w:val="0"/>
              <w:suppressLineNumbers w:val="0"/>
              <w:spacing w:before="0" w:beforeAutospacing="0" w:after="0" w:afterAutospacing="0"/>
              <w:ind w:left="0" w:right="0"/>
              <w:rPr>
                <w:rFonts w:hint="default" w:ascii="仿宋" w:hAnsi="仿宋" w:eastAsia="仿宋" w:cs="Times New Roman"/>
                <w:sz w:val="24"/>
                <w:szCs w:val="20"/>
              </w:rPr>
            </w:pPr>
          </w:p>
        </w:tc>
      </w:tr>
    </w:tbl>
    <w:p>
      <w:pPr>
        <w:rPr>
          <w:rFonts w:ascii="仿宋" w:hAnsi="仿宋" w:eastAsia="仿宋" w:cs="仿宋"/>
          <w:szCs w:val="20"/>
        </w:rPr>
      </w:pPr>
      <w:r>
        <w:rPr>
          <w:rFonts w:hint="eastAsia" w:ascii="仿宋" w:hAnsi="仿宋" w:eastAsia="仿宋" w:cs="Times New Roman"/>
          <w:b/>
          <w:bCs/>
          <w:sz w:val="24"/>
          <w:szCs w:val="20"/>
        </w:rPr>
        <w:t>注：投标人必须按所投产品的真实技术参数逐条对应填写（官方宣传彩图），若复制粘贴招标参数，按无效标处理。此表可延伸。</w:t>
      </w:r>
    </w:p>
    <w:p>
      <w:pPr>
        <w:pStyle w:val="36"/>
        <w:spacing w:line="380" w:lineRule="exact"/>
        <w:jc w:val="center"/>
        <w:rPr>
          <w:rFonts w:ascii="仿宋" w:hAnsi="仿宋" w:eastAsia="仿宋" w:cs="仿宋"/>
          <w:b/>
        </w:rPr>
      </w:pPr>
    </w:p>
    <w:p>
      <w:pPr>
        <w:pStyle w:val="36"/>
        <w:rPr>
          <w:rFonts w:ascii="仿宋" w:hAnsi="仿宋" w:eastAsia="仿宋" w:cs="仿宋"/>
          <w:b/>
        </w:rPr>
      </w:pPr>
      <w:r>
        <w:rPr>
          <w:rFonts w:hint="eastAsia" w:ascii="仿宋" w:hAnsi="仿宋" w:eastAsia="仿宋" w:cs="仿宋"/>
          <w:b/>
        </w:rPr>
        <w:t>法定代表人或被委托授权代表（签字）：</w:t>
      </w:r>
    </w:p>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Pr>
        <w:autoSpaceDE w:val="0"/>
        <w:autoSpaceDN w:val="0"/>
        <w:adjustRightInd w:val="0"/>
        <w:rPr>
          <w:rFonts w:hint="eastAsia" w:ascii="仿宋_GB2312" w:hAnsi="Courier New" w:eastAsia="仿宋_GB2312"/>
          <w:b/>
          <w:bCs/>
          <w:color w:val="000000"/>
          <w:sz w:val="24"/>
          <w:szCs w:val="20"/>
        </w:rPr>
      </w:pPr>
      <w:bookmarkStart w:id="327" w:name="_Toc25633"/>
      <w:bookmarkStart w:id="328" w:name="_Toc6453_WPSOffice_Level2"/>
      <w:bookmarkStart w:id="329" w:name="_Toc18576"/>
      <w:bookmarkStart w:id="330" w:name="_Toc17736"/>
      <w:bookmarkStart w:id="331" w:name="_Toc24493"/>
      <w:bookmarkStart w:id="332" w:name="_Toc7502"/>
      <w:bookmarkStart w:id="333" w:name="_Toc28734"/>
      <w:bookmarkStart w:id="334" w:name="_Toc2509"/>
      <w:bookmarkStart w:id="335" w:name="_Toc4564"/>
      <w:bookmarkStart w:id="336" w:name="_Toc19355"/>
      <w:bookmarkStart w:id="337" w:name="_Toc2882"/>
      <w:bookmarkStart w:id="338" w:name="_Toc8972"/>
      <w:bookmarkStart w:id="339" w:name="_Toc7997"/>
      <w:bookmarkStart w:id="340" w:name="_Toc8728"/>
      <w:bookmarkStart w:id="341" w:name="_Toc22349"/>
      <w:bookmarkStart w:id="342" w:name="_Toc3339"/>
      <w:r>
        <w:rPr>
          <w:rFonts w:hint="eastAsia" w:ascii="仿宋_GB2312" w:hAnsi="Courier New" w:eastAsia="仿宋_GB2312"/>
          <w:b/>
          <w:bCs/>
          <w:color w:val="000000"/>
          <w:sz w:val="24"/>
          <w:szCs w:val="20"/>
        </w:rPr>
        <w:t>日期：20　　年　　月　　日</w:t>
      </w:r>
    </w:p>
    <w:p>
      <w:pPr>
        <w:pStyle w:val="9"/>
        <w:rPr>
          <w:rFonts w:hint="eastAsia" w:ascii="仿宋_GB2312" w:hAnsi="Courier New" w:eastAsia="仿宋_GB2312"/>
          <w:b/>
          <w:bCs/>
          <w:color w:val="000000"/>
          <w:sz w:val="24"/>
          <w:szCs w:val="20"/>
        </w:rPr>
      </w:pPr>
    </w:p>
    <w:p>
      <w:pPr>
        <w:pStyle w:val="9"/>
        <w:rPr>
          <w:rFonts w:hint="eastAsia" w:ascii="仿宋_GB2312" w:hAnsi="Courier New" w:eastAsia="仿宋_GB2312"/>
          <w:b/>
          <w:bCs/>
          <w:color w:val="000000"/>
          <w:sz w:val="24"/>
          <w:szCs w:val="20"/>
        </w:rPr>
      </w:pPr>
    </w:p>
    <w:p>
      <w:pPr>
        <w:pStyle w:val="9"/>
        <w:rPr>
          <w:rFonts w:hint="eastAsia" w:ascii="仿宋_GB2312" w:hAnsi="Courier New" w:eastAsia="仿宋_GB2312"/>
          <w:b/>
          <w:bCs/>
          <w:color w:val="000000"/>
          <w:sz w:val="24"/>
          <w:szCs w:val="20"/>
        </w:rPr>
      </w:pPr>
    </w:p>
    <w:p>
      <w:pPr>
        <w:widowControl/>
        <w:ind w:left="1050" w:leftChars="500"/>
        <w:jc w:val="center"/>
        <w:rPr>
          <w:rFonts w:ascii="仿宋" w:hAnsi="仿宋" w:eastAsia="仿宋"/>
          <w:b/>
          <w:sz w:val="32"/>
          <w:szCs w:val="32"/>
        </w:rPr>
      </w:pPr>
    </w:p>
    <w:p>
      <w:pPr>
        <w:widowControl/>
        <w:ind w:left="1050" w:leftChars="500"/>
        <w:jc w:val="center"/>
        <w:rPr>
          <w:rFonts w:ascii="仿宋" w:hAnsi="仿宋" w:eastAsia="仿宋"/>
          <w:b/>
          <w:sz w:val="32"/>
          <w:szCs w:val="32"/>
        </w:rPr>
      </w:pPr>
      <w:r>
        <w:rPr>
          <w:rFonts w:hint="eastAsia" w:ascii="仿宋" w:hAnsi="仿宋" w:eastAsia="仿宋"/>
          <w:b/>
          <w:sz w:val="32"/>
          <w:szCs w:val="32"/>
        </w:rPr>
        <w:t>（九）项目负责人简历表及拟投入本项目主要成员表</w:t>
      </w:r>
    </w:p>
    <w:p>
      <w:pPr>
        <w:spacing w:line="360" w:lineRule="exact"/>
        <w:rPr>
          <w:rFonts w:ascii="黑体" w:hAnsi="黑体"/>
          <w:b/>
          <w:szCs w:val="21"/>
        </w:rPr>
      </w:pPr>
      <w:r>
        <w:rPr>
          <w:rFonts w:hint="eastAsia" w:ascii="黑体" w:hAnsi="黑体"/>
          <w:b/>
          <w:szCs w:val="21"/>
        </w:rPr>
        <w:t xml:space="preserve">     项目名称：                                            项目编号：</w:t>
      </w:r>
    </w:p>
    <w:tbl>
      <w:tblPr>
        <w:tblStyle w:val="25"/>
        <w:tblW w:w="920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303"/>
        <w:gridCol w:w="797"/>
        <w:gridCol w:w="963"/>
        <w:gridCol w:w="791"/>
        <w:gridCol w:w="709"/>
        <w:gridCol w:w="1269"/>
        <w:gridCol w:w="1385"/>
        <w:gridCol w:w="7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1"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职责分工</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姓名</w:t>
            </w: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年龄</w:t>
            </w: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学历</w:t>
            </w: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专业</w:t>
            </w: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职务</w:t>
            </w: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在本项目中担任的岗位</w:t>
            </w: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从事类似工作年限</w:t>
            </w: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项目负责人</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keepNext w:val="0"/>
              <w:keepLines w:val="0"/>
              <w:suppressLineNumbers w:val="0"/>
              <w:spacing w:before="0" w:beforeAutospacing="0" w:after="0" w:afterAutospacing="0" w:line="360" w:lineRule="exact"/>
              <w:ind w:left="0" w:right="0"/>
              <w:rPr>
                <w:rFonts w:hint="default" w:ascii="黑体" w:hAnsi="黑体"/>
                <w:szCs w:val="21"/>
              </w:rPr>
            </w:pPr>
            <w:r>
              <w:rPr>
                <w:rFonts w:hint="eastAsia" w:ascii="黑体" w:hAnsi="黑体"/>
                <w:szCs w:val="21"/>
              </w:rPr>
              <w:t>其他人员</w:t>
            </w: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03" w:type="dxa"/>
            <w:tcBorders>
              <w:bottom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7"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963"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91"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09" w:type="dxa"/>
            <w:tcBorders>
              <w:righ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269" w:type="dxa"/>
            <w:tcBorders>
              <w:left w:val="single" w:color="auto" w:sz="4" w:space="0"/>
            </w:tcBorders>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1385"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c>
          <w:tcPr>
            <w:tcW w:w="714" w:type="dxa"/>
            <w:vAlign w:val="center"/>
          </w:tcPr>
          <w:p>
            <w:pPr>
              <w:keepNext w:val="0"/>
              <w:keepLines w:val="0"/>
              <w:suppressLineNumbers w:val="0"/>
              <w:spacing w:before="0" w:beforeAutospacing="0" w:after="0" w:afterAutospacing="0" w:line="360" w:lineRule="exact"/>
              <w:ind w:left="0" w:right="0"/>
              <w:rPr>
                <w:rFonts w:hint="default" w:ascii="黑体" w:hAnsi="黑体"/>
                <w:szCs w:val="21"/>
              </w:rPr>
            </w:pPr>
          </w:p>
        </w:tc>
      </w:tr>
    </w:tbl>
    <w:p>
      <w:pPr>
        <w:pStyle w:val="12"/>
        <w:spacing w:line="240" w:lineRule="atLeast"/>
        <w:ind w:left="1080" w:leftChars="257" w:hanging="540"/>
        <w:rPr>
          <w:rFonts w:ascii="仿宋_GB2312" w:eastAsia="仿宋_GB2312"/>
          <w:b/>
          <w:bCs/>
          <w:sz w:val="24"/>
        </w:rPr>
      </w:pPr>
      <w:r>
        <w:rPr>
          <w:rFonts w:hint="eastAsia" w:ascii="仿宋_GB2312" w:eastAsia="仿宋_GB2312"/>
          <w:b/>
          <w:bCs/>
          <w:sz w:val="24"/>
        </w:rPr>
        <w:t>法定代表人</w:t>
      </w:r>
      <w:r>
        <w:rPr>
          <w:rFonts w:ascii="仿宋_GB2312" w:eastAsia="仿宋_GB2312"/>
          <w:b/>
          <w:bCs/>
          <w:sz w:val="24"/>
        </w:rPr>
        <w:t>或</w:t>
      </w:r>
      <w:r>
        <w:rPr>
          <w:rFonts w:hint="eastAsia" w:ascii="仿宋_GB2312" w:eastAsia="仿宋_GB2312"/>
          <w:b/>
          <w:bCs/>
          <w:sz w:val="24"/>
        </w:rPr>
        <w:t>被</w:t>
      </w:r>
      <w:r>
        <w:rPr>
          <w:rFonts w:ascii="仿宋_GB2312" w:eastAsia="仿宋_GB2312"/>
          <w:b/>
          <w:bCs/>
          <w:sz w:val="24"/>
        </w:rPr>
        <w:t>委托代理人</w:t>
      </w:r>
      <w:r>
        <w:rPr>
          <w:rFonts w:hint="eastAsia" w:ascii="仿宋_GB2312" w:eastAsia="仿宋_GB2312"/>
          <w:b/>
          <w:bCs/>
          <w:sz w:val="24"/>
        </w:rPr>
        <w:t>签字:</w:t>
      </w:r>
      <w:r>
        <w:rPr>
          <w:rFonts w:hint="eastAsia" w:ascii="仿宋_GB2312" w:hAnsi="宋体" w:eastAsia="仿宋_GB2312"/>
          <w:b/>
          <w:bCs/>
          <w:sz w:val="24"/>
          <w:u w:val="single"/>
        </w:rPr>
        <w:t xml:space="preserve"> </w:t>
      </w:r>
      <w:r>
        <w:rPr>
          <w:rFonts w:ascii="仿宋_GB2312" w:hAnsi="宋体" w:eastAsia="仿宋_GB2312"/>
          <w:b/>
          <w:bCs/>
          <w:sz w:val="24"/>
          <w:u w:val="single"/>
        </w:rPr>
        <w:tab/>
      </w:r>
      <w:r>
        <w:rPr>
          <w:rFonts w:hint="eastAsia" w:ascii="仿宋_GB2312" w:hAnsi="宋体" w:eastAsia="仿宋_GB2312"/>
          <w:b/>
          <w:bCs/>
          <w:sz w:val="24"/>
          <w:u w:val="single"/>
        </w:rPr>
        <w:t xml:space="preserve">                 </w:t>
      </w:r>
    </w:p>
    <w:p>
      <w:pPr>
        <w:pStyle w:val="12"/>
        <w:tabs>
          <w:tab w:val="left" w:pos="5370"/>
        </w:tabs>
        <w:spacing w:line="240" w:lineRule="atLeast"/>
        <w:ind w:left="1080" w:leftChars="257" w:hanging="540"/>
        <w:rPr>
          <w:rFonts w:ascii="仿宋_GB2312" w:eastAsia="仿宋_GB2312"/>
          <w:b/>
          <w:bCs/>
          <w:sz w:val="24"/>
        </w:rPr>
      </w:pPr>
      <w:r>
        <w:rPr>
          <w:rFonts w:hint="eastAsia" w:ascii="仿宋_GB2312" w:hAnsi="宋体" w:eastAsia="仿宋_GB2312"/>
          <w:b/>
          <w:bCs/>
          <w:sz w:val="24"/>
        </w:rPr>
        <w:t>投标人(盖单位章):</w:t>
      </w:r>
      <w:r>
        <w:rPr>
          <w:rFonts w:ascii="仿宋_GB2312" w:hAnsi="宋体" w:eastAsia="仿宋_GB2312"/>
          <w:b/>
          <w:bCs/>
          <w:sz w:val="24"/>
          <w:u w:val="single"/>
        </w:rPr>
        <w:tab/>
      </w:r>
    </w:p>
    <w:p>
      <w:pPr>
        <w:spacing w:line="380" w:lineRule="exact"/>
        <w:ind w:firstLine="843" w:firstLineChars="400"/>
        <w:outlineLvl w:val="1"/>
        <w:rPr>
          <w:rFonts w:ascii="仿宋" w:hAnsi="仿宋" w:eastAsia="仿宋" w:cs="仿宋"/>
          <w:b/>
          <w:bCs/>
          <w:sz w:val="30"/>
          <w:szCs w:val="30"/>
        </w:rPr>
      </w:pPr>
      <w:r>
        <w:rPr>
          <w:rFonts w:hint="eastAsia" w:ascii="宋体" w:hAnsi="宋体"/>
          <w:b/>
          <w:bCs/>
          <w:color w:val="000000"/>
        </w:rPr>
        <w:t xml:space="preserve"> 日期：</w:t>
      </w:r>
      <w:r>
        <w:rPr>
          <w:rFonts w:hint="eastAsia" w:ascii="宋体" w:hAnsi="宋体"/>
          <w:b/>
          <w:bCs/>
          <w:color w:val="000000"/>
          <w:u w:val="single"/>
        </w:rPr>
        <w:t xml:space="preserve">        </w:t>
      </w:r>
      <w:r>
        <w:rPr>
          <w:rFonts w:hint="eastAsia" w:ascii="宋体" w:hAnsi="宋体"/>
          <w:b/>
          <w:bCs/>
          <w:color w:val="000000"/>
        </w:rPr>
        <w:t>年</w:t>
      </w:r>
      <w:r>
        <w:rPr>
          <w:rFonts w:hint="eastAsia" w:ascii="宋体" w:hAnsi="宋体"/>
          <w:b/>
          <w:bCs/>
          <w:color w:val="000000"/>
          <w:u w:val="single"/>
        </w:rPr>
        <w:t xml:space="preserve">    </w:t>
      </w:r>
      <w:r>
        <w:rPr>
          <w:rFonts w:hint="eastAsia" w:ascii="宋体" w:hAnsi="宋体"/>
          <w:b/>
          <w:bCs/>
          <w:color w:val="000000"/>
        </w:rPr>
        <w:t>月</w:t>
      </w:r>
      <w:r>
        <w:rPr>
          <w:rFonts w:hint="eastAsia" w:ascii="宋体" w:hAnsi="宋体"/>
          <w:b/>
          <w:bCs/>
          <w:color w:val="000000"/>
          <w:u w:val="single"/>
        </w:rPr>
        <w:t xml:space="preserve">    </w:t>
      </w:r>
      <w:r>
        <w:rPr>
          <w:rFonts w:hint="eastAsia" w:ascii="宋体" w:hAnsi="宋体"/>
          <w:b/>
          <w:bCs/>
          <w:color w:val="000000"/>
        </w:rPr>
        <w:t xml:space="preserve">日   </w:t>
      </w:r>
    </w:p>
    <w:p>
      <w:pPr>
        <w:spacing w:line="360" w:lineRule="exact"/>
        <w:rPr>
          <w:rFonts w:ascii="仿宋_GB2312" w:hAnsi="Courier New" w:eastAsia="仿宋_GB2312"/>
          <w:b/>
          <w:bCs/>
          <w:sz w:val="24"/>
          <w:szCs w:val="20"/>
        </w:rPr>
      </w:pPr>
      <w:r>
        <w:rPr>
          <w:rFonts w:hint="eastAsia" w:ascii="仿宋_GB2312" w:hAnsi="Courier New" w:eastAsia="仿宋_GB2312"/>
          <w:b/>
          <w:bCs/>
          <w:sz w:val="24"/>
          <w:szCs w:val="20"/>
        </w:rPr>
        <w:t>说明：包括项目实施人员、培训人员及售后服务人员。</w:t>
      </w:r>
    </w:p>
    <w:p>
      <w:pPr>
        <w:pStyle w:val="2"/>
        <w:rPr>
          <w:rFonts w:ascii="仿宋_GB2312" w:eastAsia="仿宋_GB2312"/>
          <w:sz w:val="24"/>
        </w:rPr>
      </w:pPr>
    </w:p>
    <w:p>
      <w:pPr>
        <w:rPr>
          <w:rFonts w:ascii="宋体" w:hAnsi="宋体"/>
          <w:color w:val="000000"/>
        </w:rPr>
      </w:pPr>
    </w:p>
    <w:p>
      <w:pPr>
        <w:spacing w:line="380" w:lineRule="exact"/>
        <w:jc w:val="both"/>
        <w:outlineLvl w:val="1"/>
        <w:rPr>
          <w:rFonts w:ascii="仿宋" w:hAnsi="仿宋" w:eastAsia="仿宋" w:cs="仿宋"/>
          <w:b/>
          <w:bCs/>
          <w:sz w:val="30"/>
          <w:szCs w:val="30"/>
        </w:rPr>
      </w:pPr>
      <w:bookmarkStart w:id="343" w:name="_Toc26038"/>
    </w:p>
    <w:p>
      <w:pPr>
        <w:spacing w:line="380" w:lineRule="exact"/>
        <w:jc w:val="center"/>
        <w:outlineLvl w:val="1"/>
        <w:rPr>
          <w:rFonts w:ascii="仿宋" w:hAnsi="仿宋" w:eastAsia="仿宋" w:cs="仿宋"/>
          <w:b/>
          <w:bCs/>
          <w:sz w:val="30"/>
          <w:szCs w:val="30"/>
        </w:rPr>
      </w:pPr>
      <w:r>
        <w:rPr>
          <w:rFonts w:hint="eastAsia" w:ascii="仿宋" w:hAnsi="仿宋" w:eastAsia="仿宋" w:cs="仿宋"/>
          <w:b/>
          <w:bCs/>
          <w:sz w:val="30"/>
          <w:szCs w:val="30"/>
        </w:rPr>
        <w:t>（十）投标人近三年</w:t>
      </w:r>
      <w:r>
        <w:rPr>
          <w:rFonts w:hint="eastAsia" w:ascii="仿宋" w:hAnsi="仿宋" w:eastAsia="仿宋" w:cs="仿宋"/>
          <w:b/>
          <w:bCs/>
          <w:sz w:val="30"/>
          <w:szCs w:val="30"/>
          <w:lang w:eastAsia="zh-CN"/>
        </w:rPr>
        <w:t>（</w:t>
      </w:r>
      <w:r>
        <w:rPr>
          <w:rFonts w:hint="eastAsia" w:ascii="仿宋" w:hAnsi="仿宋" w:eastAsia="仿宋" w:cs="仿宋"/>
          <w:b/>
          <w:bCs/>
          <w:sz w:val="30"/>
          <w:szCs w:val="30"/>
          <w:lang w:val="en-US" w:eastAsia="zh-CN"/>
        </w:rPr>
        <w:t>2019年1月1日至今</w:t>
      </w:r>
      <w:r>
        <w:rPr>
          <w:rFonts w:hint="eastAsia" w:ascii="宋体" w:hAnsi="宋体" w:cs="宋体"/>
          <w:color w:val="000000"/>
          <w:sz w:val="28"/>
          <w:szCs w:val="28"/>
          <w:shd w:val="clear" w:color="auto" w:fill="FFFFFF"/>
          <w:lang w:eastAsia="zh-CN"/>
        </w:rPr>
        <w:t>）</w:t>
      </w:r>
      <w:r>
        <w:rPr>
          <w:rFonts w:hint="eastAsia" w:ascii="仿宋" w:hAnsi="仿宋" w:eastAsia="仿宋" w:cs="仿宋"/>
          <w:b/>
          <w:bCs/>
          <w:sz w:val="30"/>
          <w:szCs w:val="30"/>
        </w:rPr>
        <w:t>类似业绩表</w:t>
      </w:r>
      <w:bookmarkEnd w:id="327"/>
      <w:bookmarkEnd w:id="343"/>
    </w:p>
    <w:p>
      <w:pPr>
        <w:autoSpaceDE w:val="0"/>
        <w:autoSpaceDN w:val="0"/>
        <w:adjustRightInd w:val="0"/>
        <w:spacing w:line="380" w:lineRule="exact"/>
        <w:ind w:left="206" w:leftChars="85" w:hanging="28" w:hangingChars="12"/>
        <w:rPr>
          <w:rFonts w:ascii="仿宋" w:hAnsi="仿宋" w:eastAsia="仿宋" w:cs="仿宋"/>
          <w:b/>
          <w:bCs/>
          <w:color w:val="000000"/>
          <w:kern w:val="0"/>
          <w:sz w:val="30"/>
          <w:szCs w:val="30"/>
        </w:rPr>
      </w:pPr>
      <w:r>
        <w:rPr>
          <w:rFonts w:hint="eastAsia" w:ascii="仿宋" w:hAnsi="仿宋" w:eastAsia="仿宋" w:cs="仿宋"/>
          <w:kern w:val="0"/>
          <w:sz w:val="24"/>
          <w:szCs w:val="24"/>
        </w:rPr>
        <w:t>投标人名称</w:t>
      </w:r>
      <w:r>
        <w:rPr>
          <w:rFonts w:hint="eastAsia" w:ascii="仿宋" w:hAnsi="仿宋" w:eastAsia="仿宋" w:cs="仿宋"/>
          <w:color w:val="000000"/>
          <w:kern w:val="0"/>
          <w:sz w:val="24"/>
          <w:szCs w:val="24"/>
        </w:rPr>
        <w:t>（公章）</w:t>
      </w:r>
      <w:r>
        <w:rPr>
          <w:rFonts w:hint="eastAsia" w:ascii="仿宋" w:hAnsi="仿宋" w:eastAsia="仿宋" w:cs="仿宋"/>
          <w:kern w:val="0"/>
          <w:sz w:val="24"/>
          <w:szCs w:val="24"/>
        </w:rPr>
        <w:t>：                            项目编号：</w:t>
      </w:r>
      <w:r>
        <w:rPr>
          <w:rFonts w:hint="eastAsia" w:ascii="仿宋" w:hAnsi="仿宋" w:eastAsia="仿宋" w:cs="仿宋"/>
          <w:color w:val="000000"/>
          <w:kern w:val="0"/>
          <w:sz w:val="24"/>
          <w:szCs w:val="24"/>
        </w:rPr>
        <w:t xml:space="preserve">  </w:t>
      </w:r>
    </w:p>
    <w:tbl>
      <w:tblPr>
        <w:tblStyle w:val="25"/>
        <w:tblW w:w="9282"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1"/>
        <w:gridCol w:w="3296"/>
        <w:gridCol w:w="1251"/>
        <w:gridCol w:w="1963"/>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52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用户名称</w:t>
            </w:r>
          </w:p>
        </w:tc>
        <w:tc>
          <w:tcPr>
            <w:tcW w:w="3296" w:type="dxa"/>
            <w:vAlign w:val="center"/>
          </w:tcPr>
          <w:p>
            <w:pPr>
              <w:keepNext w:val="0"/>
              <w:keepLines w:val="0"/>
              <w:suppressLineNumbers w:val="0"/>
              <w:autoSpaceDE w:val="0"/>
              <w:autoSpaceDN w:val="0"/>
              <w:adjustRightInd w:val="0"/>
              <w:spacing w:before="0" w:beforeAutospacing="0" w:after="0" w:afterAutospacing="0" w:line="380" w:lineRule="exact"/>
              <w:ind w:left="0" w:right="-107" w:rightChars="-51"/>
              <w:jc w:val="center"/>
              <w:rPr>
                <w:rFonts w:hint="default" w:ascii="仿宋" w:hAnsi="仿宋" w:eastAsia="仿宋" w:cs="仿宋"/>
                <w:kern w:val="0"/>
                <w:sz w:val="24"/>
                <w:szCs w:val="24"/>
              </w:rPr>
            </w:pPr>
            <w:r>
              <w:rPr>
                <w:rFonts w:hint="eastAsia" w:ascii="仿宋" w:hAnsi="仿宋" w:eastAsia="仿宋" w:cs="仿宋"/>
                <w:kern w:val="0"/>
                <w:sz w:val="24"/>
                <w:szCs w:val="24"/>
              </w:rPr>
              <w:t>项目名称</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中标金额(</w:t>
            </w:r>
            <w:r>
              <w:rPr>
                <w:rFonts w:hint="eastAsia" w:ascii="仿宋" w:hAnsi="仿宋" w:eastAsia="仿宋" w:cs="仿宋"/>
                <w:color w:val="000000"/>
                <w:kern w:val="0"/>
                <w:sz w:val="24"/>
                <w:szCs w:val="24"/>
              </w:rPr>
              <w:t>万元)</w:t>
            </w:r>
          </w:p>
        </w:tc>
        <w:tc>
          <w:tcPr>
            <w:tcW w:w="1963"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验收结果</w:t>
            </w:r>
          </w:p>
        </w:tc>
        <w:tc>
          <w:tcPr>
            <w:tcW w:w="1251" w:type="dxa"/>
            <w:vAlign w:val="center"/>
          </w:tcPr>
          <w:p>
            <w:pPr>
              <w:keepNext w:val="0"/>
              <w:keepLines w:val="0"/>
              <w:suppressLineNumbers w:val="0"/>
              <w:autoSpaceDE w:val="0"/>
              <w:autoSpaceDN w:val="0"/>
              <w:adjustRightInd w:val="0"/>
              <w:spacing w:before="0" w:beforeAutospacing="0" w:after="0" w:afterAutospacing="0" w:line="380" w:lineRule="exact"/>
              <w:ind w:left="0" w:right="0"/>
              <w:jc w:val="center"/>
              <w:rPr>
                <w:rFonts w:hint="default" w:ascii="仿宋" w:hAnsi="仿宋" w:eastAsia="仿宋" w:cs="仿宋"/>
                <w:kern w:val="0"/>
                <w:sz w:val="24"/>
                <w:szCs w:val="24"/>
              </w:rPr>
            </w:pPr>
            <w:r>
              <w:rPr>
                <w:rFonts w:hint="eastAsia" w:ascii="仿宋" w:hAnsi="仿宋" w:eastAsia="仿宋" w:cs="仿宋"/>
                <w:kern w:val="0"/>
                <w:sz w:val="24"/>
                <w:szCs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2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r>
              <w:rPr>
                <w:rFonts w:hint="eastAsia" w:ascii="仿宋" w:hAnsi="仿宋" w:eastAsia="仿宋" w:cs="仿宋"/>
                <w:sz w:val="24"/>
                <w:szCs w:val="20"/>
              </w:rPr>
              <w:t>………</w:t>
            </w:r>
          </w:p>
        </w:tc>
        <w:tc>
          <w:tcPr>
            <w:tcW w:w="3296"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963"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c>
          <w:tcPr>
            <w:tcW w:w="1251" w:type="dxa"/>
          </w:tcPr>
          <w:p>
            <w:pPr>
              <w:keepNext w:val="0"/>
              <w:keepLines w:val="0"/>
              <w:suppressLineNumbers w:val="0"/>
              <w:spacing w:before="0" w:beforeAutospacing="0" w:after="0" w:afterAutospacing="0" w:line="380" w:lineRule="exact"/>
              <w:ind w:left="0" w:right="0"/>
              <w:rPr>
                <w:rFonts w:hint="default" w:ascii="仿宋" w:hAnsi="仿宋" w:eastAsia="仿宋" w:cs="仿宋"/>
                <w:sz w:val="24"/>
                <w:szCs w:val="20"/>
              </w:rPr>
            </w:pPr>
          </w:p>
        </w:tc>
      </w:tr>
    </w:tbl>
    <w:p>
      <w:pPr>
        <w:spacing w:line="380" w:lineRule="exact"/>
        <w:rPr>
          <w:rFonts w:ascii="仿宋" w:hAnsi="仿宋" w:eastAsia="仿宋" w:cs="仿宋"/>
          <w:szCs w:val="20"/>
        </w:rPr>
      </w:pPr>
      <w:r>
        <w:rPr>
          <w:rFonts w:hint="eastAsia" w:ascii="仿宋" w:hAnsi="仿宋" w:eastAsia="仿宋" w:cs="仿宋"/>
          <w:szCs w:val="20"/>
        </w:rPr>
        <w:t xml:space="preserve">   此表可向下延伸。</w:t>
      </w:r>
    </w:p>
    <w:p>
      <w:pPr>
        <w:spacing w:line="380" w:lineRule="exact"/>
        <w:rPr>
          <w:rFonts w:ascii="仿宋" w:hAnsi="仿宋" w:eastAsia="仿宋" w:cs="仿宋"/>
          <w:szCs w:val="20"/>
        </w:rPr>
      </w:pPr>
      <w:r>
        <w:rPr>
          <w:rFonts w:hint="eastAsia" w:ascii="仿宋" w:hAnsi="仿宋" w:eastAsia="仿宋" w:cs="仿宋"/>
          <w:szCs w:val="20"/>
        </w:rPr>
        <w:t>注：投标人（仅限于投标人自己实施的）以上业绩需提供有关书面证明材料</w:t>
      </w:r>
      <w:r>
        <w:rPr>
          <w:rFonts w:hint="eastAsia" w:ascii="仿宋" w:hAnsi="仿宋" w:eastAsia="仿宋" w:cs="仿宋"/>
          <w:szCs w:val="20"/>
          <w:lang w:eastAsia="zh-CN"/>
        </w:rPr>
        <w:t>（</w:t>
      </w:r>
      <w:r>
        <w:rPr>
          <w:rFonts w:hint="eastAsia" w:ascii="仿宋" w:hAnsi="仿宋" w:eastAsia="仿宋" w:cs="仿宋"/>
          <w:szCs w:val="20"/>
        </w:rPr>
        <w:t>提供中标通知书或成交通知书或合同为准，复印件、扫描件等需要加盖公章认定）。</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Start w:id="344" w:name="_Toc10015_WPSOffice_Level2"/>
      <w:bookmarkStart w:id="345" w:name="_Toc25174"/>
      <w:bookmarkStart w:id="346" w:name="_Toc29509"/>
      <w:bookmarkStart w:id="347" w:name="_Toc32375"/>
      <w:bookmarkStart w:id="348" w:name="_Toc288"/>
      <w:bookmarkStart w:id="349" w:name="_Toc27671"/>
      <w:bookmarkStart w:id="350" w:name="_Toc5115"/>
      <w:bookmarkStart w:id="351" w:name="_Toc22369"/>
      <w:bookmarkStart w:id="352" w:name="_Toc8343"/>
      <w:bookmarkStart w:id="353" w:name="_Toc17340"/>
      <w:bookmarkStart w:id="354" w:name="_Toc21899"/>
      <w:bookmarkStart w:id="355" w:name="_Toc1365"/>
      <w:bookmarkStart w:id="356" w:name="_Toc5813"/>
      <w:bookmarkStart w:id="357" w:name="_Toc531"/>
      <w:bookmarkStart w:id="358" w:name="_Toc19247"/>
    </w:p>
    <w:p>
      <w:pPr>
        <w:jc w:val="center"/>
        <w:outlineLvl w:val="1"/>
        <w:rPr>
          <w:rFonts w:ascii="仿宋" w:hAnsi="仿宋" w:eastAsia="仿宋" w:cs="仿宋"/>
          <w:b/>
          <w:bCs/>
          <w:sz w:val="32"/>
          <w:szCs w:val="32"/>
        </w:rPr>
      </w:pPr>
    </w:p>
    <w:p>
      <w:pPr>
        <w:jc w:val="center"/>
        <w:outlineLvl w:val="1"/>
        <w:rPr>
          <w:rFonts w:ascii="仿宋" w:hAnsi="仿宋" w:eastAsia="仿宋" w:cs="仿宋"/>
          <w:b/>
          <w:bCs/>
          <w:sz w:val="32"/>
          <w:szCs w:val="32"/>
        </w:rPr>
      </w:pPr>
    </w:p>
    <w:bookmarkEnd w:id="344"/>
    <w:p>
      <w:pPr>
        <w:spacing w:line="360" w:lineRule="atLeast"/>
        <w:ind w:firstLine="723"/>
        <w:jc w:val="center"/>
        <w:rPr>
          <w:rFonts w:hint="eastAsia" w:ascii="仿宋" w:hAnsi="仿宋" w:eastAsia="仿宋" w:cs="仿宋"/>
          <w:b/>
          <w:bCs/>
          <w:kern w:val="2"/>
          <w:sz w:val="30"/>
          <w:szCs w:val="30"/>
          <w:lang w:val="en-US" w:eastAsia="zh-CN" w:bidi="ar-SA"/>
        </w:rPr>
      </w:pPr>
      <w:bookmarkStart w:id="359" w:name="_Toc5160"/>
      <w:bookmarkStart w:id="360" w:name="_Toc19284"/>
      <w:bookmarkStart w:id="361" w:name="_Toc24603"/>
      <w:bookmarkStart w:id="362" w:name="_Toc515647825"/>
      <w:bookmarkStart w:id="363" w:name="_Toc23068"/>
      <w:bookmarkStart w:id="364" w:name="OLE_LINK13"/>
      <w:bookmarkStart w:id="365" w:name="OLE_LINK14"/>
      <w:r>
        <w:rPr>
          <w:rFonts w:hint="eastAsia" w:ascii="仿宋" w:hAnsi="仿宋" w:eastAsia="仿宋" w:cs="仿宋"/>
          <w:b/>
          <w:bCs/>
          <w:sz w:val="30"/>
          <w:szCs w:val="30"/>
        </w:rPr>
        <w:t>（十</w:t>
      </w:r>
      <w:r>
        <w:rPr>
          <w:rFonts w:hint="eastAsia" w:ascii="仿宋" w:hAnsi="仿宋" w:eastAsia="仿宋" w:cs="仿宋"/>
          <w:b/>
          <w:bCs/>
          <w:sz w:val="30"/>
          <w:szCs w:val="30"/>
          <w:lang w:val="en-US" w:eastAsia="zh-CN"/>
        </w:rPr>
        <w:t>一</w:t>
      </w:r>
      <w:r>
        <w:rPr>
          <w:rFonts w:hint="eastAsia" w:ascii="仿宋" w:hAnsi="仿宋" w:eastAsia="仿宋" w:cs="仿宋"/>
          <w:b/>
          <w:bCs/>
          <w:sz w:val="30"/>
          <w:szCs w:val="30"/>
        </w:rPr>
        <w:t>）</w:t>
      </w:r>
      <w:r>
        <w:rPr>
          <w:rFonts w:hint="eastAsia" w:ascii="仿宋" w:hAnsi="仿宋" w:eastAsia="仿宋" w:cs="仿宋"/>
          <w:b/>
          <w:bCs/>
          <w:kern w:val="2"/>
          <w:sz w:val="30"/>
          <w:szCs w:val="30"/>
          <w:lang w:val="en-US" w:eastAsia="zh-CN" w:bidi="ar-SA"/>
        </w:rPr>
        <w:t>中小企业声明函(货物)</w:t>
      </w:r>
    </w:p>
    <w:p>
      <w:pPr>
        <w:spacing w:line="380" w:lineRule="exact"/>
        <w:ind w:firstLine="420" w:firstLineChars="200"/>
        <w:rPr>
          <w:rFonts w:hint="eastAsia" w:ascii="仿宋" w:hAnsi="仿宋" w:eastAsia="仿宋" w:cs="仿宋"/>
          <w:szCs w:val="20"/>
        </w:rPr>
      </w:pPr>
    </w:p>
    <w:p>
      <w:pPr>
        <w:spacing w:line="380" w:lineRule="exact"/>
        <w:ind w:firstLine="420" w:firstLineChars="200"/>
        <w:rPr>
          <w:rFonts w:hint="eastAsia" w:ascii="仿宋" w:hAnsi="仿宋" w:eastAsia="仿宋" w:cs="仿宋"/>
          <w:szCs w:val="20"/>
        </w:rPr>
      </w:pPr>
      <w:r>
        <w:rPr>
          <w:rFonts w:hint="eastAsia" w:ascii="仿宋" w:hAnsi="仿宋" w:eastAsia="仿宋" w:cs="仿宋"/>
          <w:szCs w:val="20"/>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spacing w:line="380" w:lineRule="exact"/>
        <w:ind w:firstLine="420" w:firstLineChars="200"/>
        <w:rPr>
          <w:rFonts w:hint="eastAsia" w:ascii="仿宋" w:hAnsi="仿宋" w:eastAsia="仿宋" w:cs="仿宋"/>
          <w:szCs w:val="20"/>
        </w:rPr>
      </w:pPr>
      <w:r>
        <w:rPr>
          <w:rFonts w:hint="eastAsia" w:ascii="仿宋" w:hAnsi="仿宋" w:eastAsia="仿宋" w:cs="仿宋"/>
          <w:szCs w:val="20"/>
        </w:rPr>
        <w:t>1.（标的名称），属于（采购文件中明确的所属行业）；制造商为（企业名称），从业人员  人，营业收入为  万元，资产总额为  万元</w:t>
      </w:r>
      <w:r>
        <w:rPr>
          <w:rFonts w:hint="eastAsia" w:ascii="仿宋" w:hAnsi="仿宋" w:eastAsia="仿宋" w:cs="仿宋"/>
          <w:szCs w:val="20"/>
        </w:rPr>
        <w:footnoteReference w:id="0"/>
      </w:r>
      <w:r>
        <w:rPr>
          <w:rFonts w:hint="eastAsia" w:ascii="仿宋" w:hAnsi="仿宋" w:eastAsia="仿宋" w:cs="仿宋"/>
          <w:szCs w:val="20"/>
        </w:rPr>
        <w:t>，属于（中型企业、小型企业、微型企业）；</w:t>
      </w:r>
    </w:p>
    <w:p>
      <w:pPr>
        <w:spacing w:line="380" w:lineRule="exact"/>
        <w:ind w:firstLine="420" w:firstLineChars="200"/>
        <w:rPr>
          <w:rFonts w:hint="eastAsia" w:ascii="仿宋" w:hAnsi="仿宋" w:eastAsia="仿宋" w:cs="仿宋"/>
          <w:szCs w:val="20"/>
        </w:rPr>
      </w:pPr>
      <w:r>
        <w:rPr>
          <w:rFonts w:hint="eastAsia" w:ascii="仿宋" w:hAnsi="仿宋" w:eastAsia="仿宋" w:cs="仿宋"/>
          <w:szCs w:val="20"/>
        </w:rPr>
        <w:t>2. （标的名称），属于（采购文件中明确的所属行业）；制造商为（企业名称），从业人员  人，营业收入为  万元，资产总额为  万元，属于（中型企业、小型企业、微型企业）；</w:t>
      </w:r>
    </w:p>
    <w:p>
      <w:pPr>
        <w:snapToGrid w:val="0"/>
        <w:spacing w:line="336" w:lineRule="auto"/>
        <w:ind w:firstLine="640" w:firstLineChars="200"/>
        <w:rPr>
          <w:rFonts w:ascii="仿宋" w:hAnsi="仿宋" w:eastAsia="仿宋"/>
          <w:sz w:val="32"/>
          <w:szCs w:val="32"/>
        </w:rPr>
      </w:pPr>
      <w:r>
        <w:rPr>
          <w:rFonts w:ascii="仿宋" w:hAnsi="仿宋" w:eastAsia="仿宋"/>
          <w:sz w:val="32"/>
          <w:szCs w:val="32"/>
        </w:rPr>
        <w:t>……</w:t>
      </w:r>
    </w:p>
    <w:p>
      <w:pPr>
        <w:spacing w:line="380" w:lineRule="exact"/>
        <w:ind w:firstLine="420" w:firstLineChars="200"/>
        <w:rPr>
          <w:rFonts w:hint="eastAsia" w:ascii="仿宋" w:hAnsi="仿宋" w:eastAsia="仿宋" w:cs="仿宋"/>
          <w:szCs w:val="20"/>
        </w:rPr>
      </w:pPr>
      <w:r>
        <w:rPr>
          <w:rFonts w:hint="eastAsia" w:ascii="仿宋" w:hAnsi="仿宋" w:eastAsia="仿宋" w:cs="仿宋"/>
          <w:szCs w:val="20"/>
        </w:rPr>
        <w:t>以上企业，不属于大企业的分支机构，不存在控股股东为大企业的情形，也不存在与大企业的负责人为同一人的情形。</w:t>
      </w:r>
    </w:p>
    <w:p>
      <w:pPr>
        <w:spacing w:line="380" w:lineRule="exact"/>
        <w:ind w:firstLine="420" w:firstLineChars="200"/>
        <w:rPr>
          <w:rFonts w:hint="eastAsia" w:ascii="仿宋" w:hAnsi="仿宋" w:eastAsia="仿宋" w:cs="仿宋"/>
          <w:szCs w:val="20"/>
        </w:rPr>
      </w:pPr>
      <w:r>
        <w:rPr>
          <w:rFonts w:hint="eastAsia" w:ascii="仿宋" w:hAnsi="仿宋" w:eastAsia="仿宋" w:cs="仿宋"/>
          <w:szCs w:val="20"/>
        </w:rPr>
        <w:t>本企业对上述声明内容的真实性负责。如有虚假，将依法承担相应责任。</w:t>
      </w:r>
    </w:p>
    <w:p>
      <w:pPr>
        <w:spacing w:line="380" w:lineRule="exact"/>
        <w:ind w:firstLine="420" w:firstLineChars="200"/>
        <w:rPr>
          <w:rFonts w:hint="eastAsia" w:ascii="仿宋" w:hAnsi="仿宋" w:eastAsia="仿宋" w:cs="仿宋"/>
          <w:szCs w:val="20"/>
        </w:rPr>
      </w:pPr>
      <w:r>
        <w:rPr>
          <w:rFonts w:hint="eastAsia" w:ascii="仿宋" w:hAnsi="仿宋" w:eastAsia="仿宋" w:cs="仿宋"/>
          <w:szCs w:val="20"/>
        </w:rPr>
        <w:t>企业名称（盖章）：</w:t>
      </w:r>
    </w:p>
    <w:p>
      <w:pPr>
        <w:spacing w:line="380" w:lineRule="exact"/>
        <w:ind w:firstLine="420" w:firstLineChars="200"/>
        <w:rPr>
          <w:rFonts w:hint="eastAsia" w:ascii="仿宋" w:hAnsi="仿宋" w:eastAsia="仿宋" w:cs="仿宋"/>
          <w:szCs w:val="20"/>
        </w:rPr>
      </w:pPr>
      <w:r>
        <w:rPr>
          <w:rFonts w:hint="eastAsia" w:ascii="仿宋" w:hAnsi="仿宋" w:eastAsia="仿宋" w:cs="仿宋"/>
          <w:szCs w:val="20"/>
        </w:rPr>
        <w:t>日期：</w:t>
      </w:r>
    </w:p>
    <w:p>
      <w:pPr>
        <w:pStyle w:val="2"/>
        <w:rPr>
          <w:rFonts w:hint="eastAsia" w:ascii="仿宋" w:hAnsi="仿宋" w:eastAsia="仿宋" w:cs="仿宋"/>
          <w:szCs w:val="20"/>
        </w:rPr>
      </w:pPr>
    </w:p>
    <w:p>
      <w:pPr>
        <w:pStyle w:val="2"/>
        <w:rPr>
          <w:rFonts w:hint="eastAsia" w:ascii="仿宋" w:hAnsi="仿宋" w:eastAsia="仿宋" w:cs="仿宋"/>
          <w:szCs w:val="20"/>
        </w:rPr>
      </w:pPr>
    </w:p>
    <w:p>
      <w:pPr>
        <w:pStyle w:val="2"/>
        <w:rPr>
          <w:rFonts w:hint="eastAsia" w:ascii="仿宋" w:hAnsi="仿宋" w:eastAsia="仿宋" w:cs="仿宋"/>
          <w:szCs w:val="20"/>
        </w:rPr>
      </w:pPr>
    </w:p>
    <w:p>
      <w:pPr>
        <w:pStyle w:val="2"/>
        <w:rPr>
          <w:rFonts w:hint="eastAsia" w:ascii="仿宋" w:hAnsi="仿宋" w:eastAsia="仿宋" w:cs="仿宋"/>
          <w:szCs w:val="20"/>
        </w:rPr>
      </w:pPr>
    </w:p>
    <w:p>
      <w:pPr>
        <w:pStyle w:val="2"/>
        <w:rPr>
          <w:rFonts w:hint="eastAsia" w:ascii="仿宋" w:hAnsi="仿宋" w:eastAsia="仿宋" w:cs="仿宋"/>
          <w:szCs w:val="20"/>
        </w:rPr>
      </w:pPr>
    </w:p>
    <w:p>
      <w:pPr>
        <w:pStyle w:val="2"/>
        <w:rPr>
          <w:rFonts w:hint="eastAsia" w:ascii="仿宋" w:hAnsi="仿宋" w:eastAsia="仿宋" w:cs="仿宋"/>
          <w:szCs w:val="20"/>
        </w:rPr>
      </w:pPr>
    </w:p>
    <w:p>
      <w:pPr>
        <w:pStyle w:val="4"/>
        <w:spacing w:before="0" w:line="240" w:lineRule="atLeast"/>
        <w:jc w:val="center"/>
        <w:rPr>
          <w:rFonts w:ascii="仿宋" w:hAnsi="仿宋" w:eastAsia="仿宋" w:cs="仿宋"/>
          <w:sz w:val="30"/>
          <w:szCs w:val="30"/>
        </w:rPr>
      </w:pPr>
      <w:r>
        <w:rPr>
          <w:rFonts w:hint="eastAsia" w:ascii="仿宋" w:hAnsi="仿宋" w:eastAsia="仿宋" w:cs="仿宋"/>
          <w:sz w:val="30"/>
          <w:szCs w:val="30"/>
        </w:rPr>
        <w:t>（十</w:t>
      </w:r>
      <w:r>
        <w:rPr>
          <w:rFonts w:hint="eastAsia" w:ascii="仿宋" w:hAnsi="仿宋" w:eastAsia="仿宋" w:cs="仿宋"/>
          <w:sz w:val="30"/>
          <w:szCs w:val="30"/>
          <w:lang w:val="en-US" w:eastAsia="zh-CN"/>
        </w:rPr>
        <w:t>二</w:t>
      </w:r>
      <w:r>
        <w:rPr>
          <w:rFonts w:hint="eastAsia" w:ascii="仿宋" w:hAnsi="仿宋" w:eastAsia="仿宋" w:cs="仿宋"/>
          <w:sz w:val="30"/>
          <w:szCs w:val="30"/>
        </w:rPr>
        <w:t>）残疾人福利性单位声明函</w:t>
      </w:r>
      <w:bookmarkEnd w:id="359"/>
      <w:bookmarkEnd w:id="360"/>
      <w:bookmarkEnd w:id="361"/>
      <w:bookmarkEnd w:id="362"/>
      <w:bookmarkEnd w:id="363"/>
    </w:p>
    <w:bookmarkEnd w:id="364"/>
    <w:bookmarkEnd w:id="365"/>
    <w:p>
      <w:pPr>
        <w:ind w:firstLine="4200" w:firstLineChars="2000"/>
      </w:pPr>
      <w:r>
        <w:rPr>
          <w:rFonts w:hint="eastAsia"/>
        </w:rPr>
        <w:t>（若有请如实填写）</w:t>
      </w:r>
    </w:p>
    <w:p>
      <w:pPr>
        <w:spacing w:line="240" w:lineRule="atLeast"/>
        <w:ind w:left="1080" w:leftChars="257" w:hanging="540"/>
        <w:jc w:val="center"/>
        <w:rPr>
          <w:rFonts w:ascii="仿宋_GB2312" w:hAnsi="Arial" w:eastAsia="仿宋_GB2312"/>
          <w:kern w:val="0"/>
          <w:sz w:val="24"/>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380" w:lineRule="exact"/>
        <w:ind w:firstLine="420" w:firstLineChars="200"/>
        <w:rPr>
          <w:rFonts w:ascii="仿宋" w:hAnsi="仿宋" w:eastAsia="仿宋" w:cs="仿宋"/>
          <w:szCs w:val="20"/>
        </w:rPr>
      </w:pPr>
      <w:r>
        <w:rPr>
          <w:rFonts w:hint="eastAsia" w:ascii="仿宋" w:hAnsi="仿宋" w:eastAsia="仿宋" w:cs="仿宋"/>
          <w:szCs w:val="20"/>
        </w:rPr>
        <w:t>本单位对上述声明的真实性负责。如有虚假，将依法承担相应责任。</w:t>
      </w: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p>
    <w:p>
      <w:pPr>
        <w:spacing w:line="380" w:lineRule="exact"/>
        <w:ind w:firstLine="420" w:firstLineChars="200"/>
        <w:rPr>
          <w:rFonts w:ascii="仿宋" w:hAnsi="仿宋" w:eastAsia="仿宋" w:cs="仿宋"/>
          <w:szCs w:val="20"/>
        </w:rPr>
      </w:pPr>
      <w:r>
        <w:rPr>
          <w:rFonts w:hint="eastAsia" w:ascii="仿宋" w:hAnsi="仿宋" w:eastAsia="仿宋" w:cs="仿宋"/>
          <w:szCs w:val="20"/>
        </w:rPr>
        <w:t xml:space="preserve">              残疾人福利性单位名称（盖单位章）：______________</w:t>
      </w:r>
    </w:p>
    <w:p>
      <w:pPr>
        <w:spacing w:line="380" w:lineRule="exact"/>
        <w:ind w:firstLine="420" w:firstLineChars="200"/>
        <w:rPr>
          <w:rFonts w:hint="eastAsia" w:ascii="仿宋" w:hAnsi="仿宋" w:eastAsia="仿宋" w:cs="仿宋"/>
          <w:szCs w:val="20"/>
        </w:rPr>
      </w:pPr>
      <w:r>
        <w:rPr>
          <w:rFonts w:hint="eastAsia" w:ascii="仿宋" w:hAnsi="仿宋" w:eastAsia="仿宋" w:cs="仿宋"/>
          <w:szCs w:val="20"/>
        </w:rPr>
        <w:t xml:space="preserve">         日  期：_____________________________________________</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pStyle w:val="2"/>
        <w:rPr>
          <w:rFonts w:hint="eastAsia" w:ascii="仿宋" w:hAnsi="仿宋" w:eastAsia="仿宋" w:cs="仿宋"/>
          <w:szCs w:val="20"/>
        </w:rPr>
      </w:pPr>
    </w:p>
    <w:p>
      <w:pPr>
        <w:pStyle w:val="2"/>
        <w:rPr>
          <w:rFonts w:hint="eastAsia" w:ascii="仿宋" w:hAnsi="仿宋" w:eastAsia="仿宋" w:cs="仿宋"/>
          <w:szCs w:val="20"/>
        </w:rPr>
      </w:pPr>
    </w:p>
    <w:p>
      <w:pPr>
        <w:rPr>
          <w:rFonts w:ascii="仿宋_GB2312" w:hAnsi="宋体" w:eastAsia="仿宋_GB2312" w:cs="Times New Roman"/>
          <w:b/>
          <w:szCs w:val="21"/>
        </w:rPr>
      </w:pPr>
      <w:r>
        <w:rPr>
          <w:rFonts w:hint="eastAsia" w:ascii="宋体" w:hAnsi="宋体" w:cs="Times New Roman"/>
          <w:b/>
          <w:sz w:val="32"/>
          <w:szCs w:val="32"/>
        </w:rPr>
        <w:t>附表一、采购项目验收单</w:t>
      </w:r>
    </w:p>
    <w:tbl>
      <w:tblPr>
        <w:tblStyle w:val="25"/>
        <w:tblW w:w="932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80"/>
        <w:gridCol w:w="177"/>
        <w:gridCol w:w="1233"/>
        <w:gridCol w:w="704"/>
        <w:gridCol w:w="1381"/>
        <w:gridCol w:w="1485"/>
        <w:gridCol w:w="658"/>
        <w:gridCol w:w="2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项目名称</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及编号</w:t>
            </w:r>
          </w:p>
        </w:tc>
        <w:tc>
          <w:tcPr>
            <w:tcW w:w="7912" w:type="dxa"/>
            <w:gridSpan w:val="7"/>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采购人</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项目负责人</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中标(成交)供应商</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采购方式</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409"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合同完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成时间</w:t>
            </w:r>
          </w:p>
        </w:tc>
        <w:tc>
          <w:tcPr>
            <w:tcW w:w="3495" w:type="dxa"/>
            <w:gridSpan w:val="4"/>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c>
          <w:tcPr>
            <w:tcW w:w="1485"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项目验</w:t>
            </w:r>
          </w:p>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收时间</w:t>
            </w:r>
          </w:p>
        </w:tc>
        <w:tc>
          <w:tcPr>
            <w:tcW w:w="2932" w:type="dxa"/>
            <w:gridSpan w:val="2"/>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中标(成交)设备</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验收情况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52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4"/>
                <w:szCs w:val="20"/>
              </w:rPr>
            </w:pPr>
            <w:r>
              <w:rPr>
                <w:rFonts w:hint="eastAsia" w:ascii="仿宋" w:hAnsi="仿宋" w:eastAsia="仿宋" w:cs="仿宋"/>
                <w:b/>
                <w:sz w:val="24"/>
                <w:szCs w:val="20"/>
              </w:rPr>
              <w:t>序号</w:t>
            </w:r>
          </w:p>
        </w:tc>
        <w:tc>
          <w:tcPr>
            <w:tcW w:w="1057" w:type="dxa"/>
            <w:gridSpan w:val="2"/>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设备</w:t>
            </w:r>
          </w:p>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名称</w:t>
            </w:r>
          </w:p>
        </w:tc>
        <w:tc>
          <w:tcPr>
            <w:tcW w:w="1233"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制造商</w:t>
            </w:r>
          </w:p>
        </w:tc>
        <w:tc>
          <w:tcPr>
            <w:tcW w:w="704" w:type="dxa"/>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数量</w:t>
            </w:r>
          </w:p>
        </w:tc>
        <w:tc>
          <w:tcPr>
            <w:tcW w:w="3524" w:type="dxa"/>
            <w:gridSpan w:val="3"/>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b/>
                <w:bCs/>
                <w:kern w:val="0"/>
                <w:sz w:val="24"/>
                <w:szCs w:val="20"/>
              </w:rPr>
            </w:pPr>
            <w:r>
              <w:rPr>
                <w:rFonts w:hint="eastAsia" w:ascii="仿宋" w:hAnsi="仿宋" w:eastAsia="仿宋" w:cs="仿宋"/>
                <w:b/>
                <w:bCs/>
                <w:kern w:val="0"/>
                <w:sz w:val="24"/>
                <w:szCs w:val="20"/>
              </w:rPr>
              <w:t>规格参数</w:t>
            </w:r>
          </w:p>
        </w:tc>
        <w:tc>
          <w:tcPr>
            <w:tcW w:w="2274"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szCs w:val="21"/>
              </w:rPr>
            </w:pPr>
            <w:r>
              <w:rPr>
                <w:rFonts w:hint="eastAsia" w:ascii="仿宋" w:hAnsi="仿宋" w:eastAsia="仿宋" w:cs="仿宋"/>
                <w:b/>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trPr>
        <w:tc>
          <w:tcPr>
            <w:tcW w:w="7047" w:type="dxa"/>
            <w:gridSpan w:val="8"/>
            <w:vAlign w:val="center"/>
          </w:tcPr>
          <w:p>
            <w:pPr>
              <w:keepNext w:val="0"/>
              <w:keepLines w:val="0"/>
              <w:suppressLineNumbers w:val="0"/>
              <w:spacing w:before="0" w:beforeAutospacing="0" w:after="0" w:afterAutospacing="0"/>
              <w:ind w:left="0" w:right="0"/>
              <w:jc w:val="center"/>
              <w:rPr>
                <w:rFonts w:hint="default" w:ascii="仿宋" w:hAnsi="仿宋" w:eastAsia="仿宋" w:cs="仿宋"/>
                <w:b/>
                <w:sz w:val="28"/>
                <w:szCs w:val="28"/>
              </w:rPr>
            </w:pPr>
            <w:r>
              <w:rPr>
                <w:rFonts w:hint="eastAsia" w:ascii="仿宋" w:hAnsi="仿宋" w:eastAsia="仿宋" w:cs="仿宋"/>
                <w:b/>
                <w:sz w:val="28"/>
                <w:szCs w:val="28"/>
              </w:rPr>
              <w:t>详见《中标（成交）通知书》采购清单</w:t>
            </w:r>
          </w:p>
        </w:tc>
        <w:tc>
          <w:tcPr>
            <w:tcW w:w="2274" w:type="dxa"/>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29" w:type="dxa"/>
            <w:vMerge w:val="restart"/>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r>
              <w:rPr>
                <w:rFonts w:hint="eastAsia" w:ascii="仿宋" w:hAnsi="仿宋" w:eastAsia="仿宋" w:cs="仿宋"/>
                <w:b/>
                <w:sz w:val="24"/>
                <w:szCs w:val="20"/>
              </w:rPr>
              <w:t>验收小组</w:t>
            </w: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采购人代表</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专业技术或</w:t>
            </w:r>
          </w:p>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使用人员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验收监督人员</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29" w:type="dxa"/>
            <w:vMerge w:val="continue"/>
            <w:vAlign w:val="center"/>
          </w:tcPr>
          <w:p>
            <w:pPr>
              <w:keepNext w:val="0"/>
              <w:keepLines w:val="0"/>
              <w:suppressLineNumbers w:val="0"/>
              <w:spacing w:before="0" w:beforeAutospacing="0" w:after="0" w:afterAutospacing="0"/>
              <w:ind w:left="103" w:leftChars="49" w:right="0"/>
              <w:jc w:val="center"/>
              <w:rPr>
                <w:rFonts w:hint="default" w:ascii="仿宋" w:hAnsi="仿宋" w:eastAsia="仿宋" w:cs="仿宋"/>
                <w:b/>
                <w:sz w:val="24"/>
                <w:szCs w:val="20"/>
              </w:rPr>
            </w:pPr>
          </w:p>
        </w:tc>
        <w:tc>
          <w:tcPr>
            <w:tcW w:w="2290" w:type="dxa"/>
            <w:gridSpan w:val="3"/>
            <w:vAlign w:val="center"/>
          </w:tcPr>
          <w:p>
            <w:pPr>
              <w:keepNext w:val="0"/>
              <w:keepLines w:val="0"/>
              <w:suppressLineNumbers w:val="0"/>
              <w:spacing w:before="0" w:beforeAutospacing="0" w:after="0" w:afterAutospacing="0" w:line="320" w:lineRule="exact"/>
              <w:ind w:left="0" w:right="0"/>
              <w:jc w:val="center"/>
              <w:rPr>
                <w:rFonts w:hint="default" w:ascii="仿宋" w:hAnsi="仿宋" w:eastAsia="仿宋" w:cs="仿宋"/>
                <w:b/>
                <w:sz w:val="24"/>
                <w:szCs w:val="20"/>
              </w:rPr>
            </w:pPr>
            <w:r>
              <w:rPr>
                <w:rFonts w:hint="eastAsia" w:ascii="仿宋" w:hAnsi="仿宋" w:eastAsia="仿宋" w:cs="仿宋"/>
                <w:b/>
                <w:sz w:val="24"/>
                <w:szCs w:val="20"/>
              </w:rPr>
              <w:t>项目验收意见</w:t>
            </w:r>
          </w:p>
        </w:tc>
        <w:tc>
          <w:tcPr>
            <w:tcW w:w="6502" w:type="dxa"/>
            <w:gridSpan w:val="5"/>
            <w:vAlign w:val="center"/>
          </w:tcPr>
          <w:p>
            <w:pPr>
              <w:keepNext w:val="0"/>
              <w:keepLines w:val="0"/>
              <w:suppressLineNumbers w:val="0"/>
              <w:spacing w:before="0" w:beforeAutospacing="0" w:after="0" w:afterAutospacing="0"/>
              <w:ind w:left="0" w:right="0"/>
              <w:rPr>
                <w:rFonts w:hint="default" w:ascii="仿宋" w:hAnsi="仿宋" w:eastAsia="仿宋" w:cs="仿宋"/>
                <w:b/>
                <w:sz w:val="28"/>
                <w:szCs w:val="28"/>
              </w:rPr>
            </w:pPr>
            <w:r>
              <w:rPr>
                <w:rFonts w:hint="eastAsia" w:ascii="仿宋" w:hAnsi="仿宋" w:eastAsia="仿宋" w:cs="仿宋"/>
                <w:b/>
                <w:sz w:val="24"/>
                <w:szCs w:val="24"/>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9321" w:type="dxa"/>
            <w:gridSpan w:val="9"/>
            <w:vAlign w:val="center"/>
          </w:tcPr>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供应商意见：（是否属实）</w:t>
            </w:r>
          </w:p>
          <w:p>
            <w:pPr>
              <w:keepNext w:val="0"/>
              <w:keepLines w:val="0"/>
              <w:suppressLineNumbers w:val="0"/>
              <w:spacing w:before="0" w:beforeAutospacing="0" w:after="0" w:afterAutospacing="0"/>
              <w:ind w:left="0" w:right="0"/>
              <w:rPr>
                <w:rFonts w:hint="default" w:ascii="仿宋" w:hAnsi="仿宋" w:eastAsia="仿宋" w:cs="仿宋"/>
                <w:b/>
                <w:sz w:val="24"/>
                <w:szCs w:val="20"/>
              </w:rPr>
            </w:pPr>
          </w:p>
          <w:p>
            <w:pPr>
              <w:keepNext w:val="0"/>
              <w:keepLines w:val="0"/>
              <w:suppressLineNumbers w:val="0"/>
              <w:spacing w:before="0" w:beforeAutospacing="0" w:after="0" w:afterAutospacing="0"/>
              <w:ind w:left="0" w:right="0"/>
              <w:rPr>
                <w:rFonts w:hint="default" w:ascii="仿宋" w:hAnsi="仿宋" w:eastAsia="仿宋" w:cs="仿宋"/>
                <w:b/>
                <w:sz w:val="24"/>
                <w:szCs w:val="20"/>
              </w:rPr>
            </w:pPr>
            <w:r>
              <w:rPr>
                <w:rFonts w:hint="eastAsia" w:ascii="仿宋" w:hAnsi="仿宋" w:eastAsia="仿宋" w:cs="仿宋"/>
                <w:b/>
                <w:sz w:val="24"/>
                <w:szCs w:val="20"/>
              </w:rPr>
              <w:t>供应商代表（签字）：                          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9321" w:type="dxa"/>
            <w:gridSpan w:val="9"/>
            <w:tcBorders>
              <w:right w:val="single" w:color="auto" w:sz="4" w:space="0"/>
            </w:tcBorders>
          </w:tcPr>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jc w:val="left"/>
              <w:rPr>
                <w:rFonts w:hint="default" w:ascii="仿宋" w:hAnsi="仿宋" w:eastAsia="仿宋" w:cs="仿宋"/>
                <w:b/>
                <w:sz w:val="24"/>
                <w:szCs w:val="20"/>
              </w:rPr>
            </w:pPr>
            <w:r>
              <w:rPr>
                <w:rFonts w:hint="eastAsia" w:ascii="仿宋" w:hAnsi="仿宋" w:eastAsia="仿宋" w:cs="仿宋"/>
                <w:b/>
                <w:sz w:val="24"/>
                <w:szCs w:val="20"/>
              </w:rPr>
              <w:t>采购人意见:</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2976" w:firstLineChars="1235"/>
              <w:rPr>
                <w:rFonts w:hint="default" w:ascii="仿宋" w:hAnsi="仿宋" w:eastAsia="仿宋" w:cs="仿宋"/>
                <w:b/>
                <w:sz w:val="24"/>
                <w:szCs w:val="20"/>
              </w:rPr>
            </w:pPr>
            <w:r>
              <w:rPr>
                <w:rFonts w:hint="eastAsia" w:ascii="仿宋" w:hAnsi="仿宋" w:eastAsia="仿宋" w:cs="仿宋"/>
                <w:b/>
                <w:sz w:val="24"/>
                <w:szCs w:val="20"/>
              </w:rPr>
              <w:t>(是否合格)</w:t>
            </w:r>
          </w:p>
          <w:p>
            <w:pPr>
              <w:keepNext w:val="0"/>
              <w:keepLines w:val="0"/>
              <w:suppressLineNumbers w:val="0"/>
              <w:spacing w:before="0" w:beforeAutospacing="0" w:after="0" w:afterAutospacing="0"/>
              <w:ind w:left="0" w:right="0" w:firstLine="1771" w:firstLineChars="735"/>
              <w:jc w:val="left"/>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采购人公章</w:t>
            </w:r>
          </w:p>
          <w:p>
            <w:pPr>
              <w:keepNext w:val="0"/>
              <w:keepLines w:val="0"/>
              <w:suppressLineNumbers w:val="0"/>
              <w:spacing w:before="0" w:beforeAutospacing="0" w:after="0" w:afterAutospacing="0"/>
              <w:ind w:left="0" w:right="0" w:firstLine="1771" w:firstLineChars="735"/>
              <w:jc w:val="center"/>
              <w:rPr>
                <w:rFonts w:hint="default" w:ascii="仿宋" w:hAnsi="仿宋" w:eastAsia="仿宋" w:cs="仿宋"/>
                <w:b/>
                <w:sz w:val="24"/>
                <w:szCs w:val="20"/>
              </w:rPr>
            </w:pPr>
          </w:p>
          <w:p>
            <w:pPr>
              <w:keepNext w:val="0"/>
              <w:keepLines w:val="0"/>
              <w:suppressLineNumbers w:val="0"/>
              <w:spacing w:before="0" w:beforeAutospacing="0" w:after="0" w:afterAutospacing="0"/>
              <w:ind w:left="0" w:right="0" w:firstLine="1771" w:firstLineChars="735"/>
              <w:rPr>
                <w:rFonts w:hint="default" w:ascii="仿宋" w:hAnsi="仿宋" w:eastAsia="仿宋" w:cs="仿宋"/>
                <w:b/>
                <w:sz w:val="24"/>
                <w:szCs w:val="20"/>
              </w:rPr>
            </w:pPr>
            <w:r>
              <w:rPr>
                <w:rFonts w:hint="eastAsia" w:ascii="仿宋" w:hAnsi="仿宋" w:eastAsia="仿宋" w:cs="仿宋"/>
                <w:b/>
                <w:sz w:val="24"/>
                <w:szCs w:val="20"/>
              </w:rPr>
              <w:t xml:space="preserve">                         20    年   月  日</w:t>
            </w:r>
          </w:p>
        </w:tc>
      </w:tr>
    </w:tbl>
    <w:p>
      <w:pPr>
        <w:rPr>
          <w:rFonts w:ascii="宋体" w:hAnsi="宋体" w:cs="宋体"/>
          <w:b/>
          <w:bCs/>
          <w:sz w:val="32"/>
          <w:szCs w:val="32"/>
        </w:rPr>
      </w:pPr>
      <w:r>
        <w:rPr>
          <w:rFonts w:hint="eastAsia" w:ascii="仿宋_GB2312" w:hAnsi="宋体" w:eastAsia="仿宋_GB2312" w:cs="Times New Roman"/>
          <w:b/>
          <w:szCs w:val="21"/>
        </w:rPr>
        <w:t>备注:1.采购人自行组织验收。2.采购人视项目具体情况,应缴请纪检监察、审计、人员进行监督并在“验收监督人员”一览中签字。3.本验收单一式四联，采购人2联、采购代理机构1联、中标（成交）供应商1联。</w:t>
      </w:r>
    </w:p>
    <w:p>
      <w:pPr>
        <w:jc w:val="left"/>
        <w:rPr>
          <w:rFonts w:ascii="宋体" w:hAnsi="宋体" w:cs="宋体"/>
          <w:b/>
          <w:bCs/>
          <w:sz w:val="32"/>
          <w:szCs w:val="32"/>
        </w:rPr>
      </w:pPr>
    </w:p>
    <w:p>
      <w:pPr>
        <w:pStyle w:val="2"/>
        <w:rPr>
          <w:rFonts w:ascii="宋体" w:hAnsi="宋体" w:cs="宋体"/>
          <w:b/>
          <w:bCs/>
          <w:sz w:val="32"/>
          <w:szCs w:val="32"/>
        </w:rPr>
      </w:pPr>
    </w:p>
    <w:p>
      <w:pPr>
        <w:pStyle w:val="2"/>
        <w:rPr>
          <w:rFonts w:ascii="宋体" w:hAnsi="宋体" w:cs="宋体"/>
          <w:b/>
          <w:bCs/>
          <w:sz w:val="32"/>
          <w:szCs w:val="32"/>
        </w:rPr>
      </w:pPr>
    </w:p>
    <w:p>
      <w:pPr>
        <w:pStyle w:val="2"/>
        <w:rPr>
          <w:rFonts w:ascii="宋体" w:hAnsi="宋体" w:cs="宋体"/>
          <w:b/>
          <w:bCs/>
          <w:sz w:val="32"/>
          <w:szCs w:val="32"/>
        </w:rPr>
      </w:pPr>
    </w:p>
    <w:p>
      <w:pPr>
        <w:pStyle w:val="2"/>
        <w:rPr>
          <w:rFonts w:ascii="宋体" w:hAnsi="宋体" w:cs="宋体"/>
          <w:b/>
          <w:bCs/>
          <w:sz w:val="32"/>
          <w:szCs w:val="32"/>
        </w:rPr>
      </w:pPr>
    </w:p>
    <w:p>
      <w:pPr>
        <w:jc w:val="left"/>
        <w:rPr>
          <w:rFonts w:ascii="宋体" w:hAnsi="宋体" w:cs="宋体"/>
          <w:b/>
          <w:bCs/>
          <w:sz w:val="32"/>
          <w:szCs w:val="32"/>
        </w:rPr>
      </w:pPr>
      <w:r>
        <w:rPr>
          <w:rFonts w:hint="eastAsia" w:ascii="宋体" w:hAnsi="宋体" w:cs="宋体"/>
          <w:b/>
          <w:bCs/>
          <w:sz w:val="32"/>
          <w:szCs w:val="32"/>
        </w:rPr>
        <w:t>附表三、质疑函范本</w:t>
      </w:r>
    </w:p>
    <w:p>
      <w:pPr>
        <w:adjustRightInd w:val="0"/>
        <w:snapToGrid w:val="0"/>
        <w:spacing w:before="312" w:beforeLines="100" w:line="360" w:lineRule="auto"/>
        <w:rPr>
          <w:rFonts w:ascii="仿宋" w:hAnsi="仿宋" w:eastAsia="仿宋" w:cs="仿宋"/>
          <w:bCs/>
          <w:sz w:val="24"/>
          <w:szCs w:val="24"/>
        </w:rPr>
      </w:pPr>
      <w:r>
        <w:rPr>
          <w:rFonts w:hint="eastAsia" w:ascii="仿宋" w:hAnsi="仿宋" w:eastAsia="仿宋" w:cs="仿宋"/>
          <w:bCs/>
          <w:sz w:val="24"/>
          <w:szCs w:val="24"/>
        </w:rPr>
        <w:t>一、质疑供应商基本信息</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质疑供应商：</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地址：邮编：</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联系人：联系电话：</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授权代表：</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联系电话：</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地址： 邮编：</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二、质疑项目基本情况</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质疑项目的编号：包号：</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采购人名称：</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采购文件获取日期：</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三、质疑事项具体内容</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质疑事项1：</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事实依据：</w:t>
      </w:r>
    </w:p>
    <w:p>
      <w:pPr>
        <w:adjustRightInd w:val="0"/>
        <w:snapToGrid w:val="0"/>
        <w:spacing w:line="360" w:lineRule="auto"/>
        <w:rPr>
          <w:rFonts w:ascii="仿宋" w:hAnsi="仿宋" w:eastAsia="仿宋" w:cs="仿宋"/>
          <w:sz w:val="24"/>
          <w:szCs w:val="24"/>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法律依据：</w:t>
      </w:r>
    </w:p>
    <w:p>
      <w:pPr>
        <w:adjustRightInd w:val="0"/>
        <w:snapToGrid w:val="0"/>
        <w:spacing w:line="360" w:lineRule="auto"/>
        <w:rPr>
          <w:rFonts w:ascii="仿宋" w:hAnsi="仿宋" w:eastAsia="仿宋" w:cs="仿宋"/>
          <w:sz w:val="24"/>
          <w:szCs w:val="24"/>
          <w:u w:val="dotted"/>
        </w:rPr>
      </w:pP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质疑事项2</w:t>
      </w:r>
    </w:p>
    <w:p>
      <w:pPr>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w:t>
      </w:r>
    </w:p>
    <w:p>
      <w:pPr>
        <w:adjustRightInd w:val="0"/>
        <w:snapToGrid w:val="0"/>
        <w:spacing w:line="360" w:lineRule="auto"/>
        <w:rPr>
          <w:rFonts w:ascii="仿宋" w:hAnsi="仿宋" w:eastAsia="仿宋" w:cs="仿宋"/>
          <w:bCs/>
          <w:sz w:val="24"/>
          <w:szCs w:val="24"/>
        </w:rPr>
      </w:pPr>
      <w:r>
        <w:rPr>
          <w:rFonts w:hint="eastAsia" w:ascii="仿宋" w:hAnsi="仿宋" w:eastAsia="仿宋" w:cs="仿宋"/>
          <w:bCs/>
          <w:sz w:val="24"/>
          <w:szCs w:val="24"/>
        </w:rPr>
        <w:t>四、与质疑事项相关的质疑请求</w:t>
      </w:r>
    </w:p>
    <w:p>
      <w:pPr>
        <w:adjustRightInd w:val="0"/>
        <w:snapToGrid w:val="0"/>
        <w:spacing w:line="360" w:lineRule="auto"/>
        <w:rPr>
          <w:rFonts w:ascii="仿宋" w:hAnsi="仿宋" w:eastAsia="仿宋" w:cs="仿宋"/>
          <w:sz w:val="24"/>
          <w:szCs w:val="24"/>
          <w:u w:val="dotted"/>
        </w:rPr>
      </w:pPr>
      <w:r>
        <w:rPr>
          <w:rFonts w:hint="eastAsia" w:ascii="仿宋" w:hAnsi="仿宋" w:eastAsia="仿宋" w:cs="仿宋"/>
          <w:sz w:val="24"/>
          <w:szCs w:val="24"/>
        </w:rPr>
        <w:t>请求：</w:t>
      </w:r>
    </w:p>
    <w:p>
      <w:pPr>
        <w:rPr>
          <w:rFonts w:ascii="仿宋" w:hAnsi="仿宋" w:eastAsia="仿宋" w:cs="仿宋"/>
          <w:sz w:val="24"/>
          <w:szCs w:val="24"/>
        </w:rPr>
      </w:pPr>
      <w:r>
        <w:rPr>
          <w:rFonts w:hint="eastAsia" w:ascii="仿宋" w:hAnsi="仿宋" w:eastAsia="仿宋" w:cs="仿宋"/>
          <w:sz w:val="24"/>
          <w:szCs w:val="24"/>
        </w:rPr>
        <w:t xml:space="preserve">签字(签章)：                   公章：                      </w:t>
      </w:r>
    </w:p>
    <w:p>
      <w:pPr>
        <w:rPr>
          <w:rFonts w:ascii="仿宋" w:hAnsi="仿宋" w:eastAsia="仿宋" w:cs="仿宋"/>
          <w:sz w:val="24"/>
          <w:szCs w:val="24"/>
        </w:rPr>
      </w:pPr>
      <w:r>
        <w:rPr>
          <w:rFonts w:hint="eastAsia" w:ascii="仿宋" w:hAnsi="仿宋" w:eastAsia="仿宋" w:cs="仿宋"/>
          <w:sz w:val="24"/>
          <w:szCs w:val="24"/>
        </w:rPr>
        <w:t xml:space="preserve">日期：    </w:t>
      </w:r>
    </w:p>
    <w:p>
      <w:pPr>
        <w:adjustRightInd w:val="0"/>
        <w:snapToGrid w:val="0"/>
        <w:spacing w:line="360" w:lineRule="auto"/>
        <w:rPr>
          <w:rFonts w:ascii="仿宋" w:hAnsi="仿宋" w:eastAsia="仿宋" w:cs="仿宋"/>
          <w:sz w:val="24"/>
          <w:szCs w:val="24"/>
        </w:rPr>
      </w:pPr>
    </w:p>
    <w:p>
      <w:pPr>
        <w:rPr>
          <w:rFonts w:ascii="仿宋" w:hAnsi="仿宋" w:eastAsia="仿宋" w:cs="仿宋"/>
          <w:b/>
          <w:sz w:val="24"/>
          <w:szCs w:val="24"/>
        </w:rPr>
      </w:pPr>
    </w:p>
    <w:p>
      <w:pPr>
        <w:rPr>
          <w:rFonts w:ascii="仿宋" w:hAnsi="仿宋" w:eastAsia="仿宋" w:cs="仿宋"/>
          <w:b/>
          <w:sz w:val="24"/>
          <w:szCs w:val="24"/>
        </w:rPr>
      </w:pPr>
    </w:p>
    <w:p>
      <w:pPr>
        <w:pStyle w:val="9"/>
        <w:rPr>
          <w:rFonts w:ascii="仿宋" w:hAnsi="仿宋" w:eastAsia="仿宋" w:cs="仿宋"/>
          <w:b/>
          <w:sz w:val="24"/>
          <w:szCs w:val="24"/>
        </w:rPr>
      </w:pPr>
    </w:p>
    <w:p>
      <w:pPr>
        <w:pStyle w:val="9"/>
        <w:rPr>
          <w:rFonts w:ascii="仿宋" w:hAnsi="仿宋" w:eastAsia="仿宋" w:cs="仿宋"/>
          <w:b/>
          <w:sz w:val="24"/>
          <w:szCs w:val="24"/>
        </w:rPr>
      </w:pPr>
    </w:p>
    <w:p>
      <w:pPr>
        <w:rPr>
          <w:rFonts w:ascii="仿宋" w:hAnsi="仿宋" w:eastAsia="仿宋" w:cs="仿宋"/>
          <w:b/>
          <w:sz w:val="24"/>
          <w:szCs w:val="24"/>
        </w:rPr>
      </w:pPr>
    </w:p>
    <w:p>
      <w:pPr>
        <w:pStyle w:val="2"/>
        <w:rPr>
          <w:rFonts w:ascii="仿宋" w:hAnsi="仿宋" w:eastAsia="仿宋" w:cs="仿宋"/>
          <w:b/>
          <w:sz w:val="24"/>
          <w:szCs w:val="24"/>
        </w:rPr>
      </w:pPr>
    </w:p>
    <w:p>
      <w:pPr>
        <w:pStyle w:val="2"/>
        <w:rPr>
          <w:rFonts w:ascii="仿宋" w:hAnsi="仿宋" w:eastAsia="仿宋" w:cs="仿宋"/>
          <w:b/>
          <w:sz w:val="24"/>
          <w:szCs w:val="24"/>
        </w:rPr>
      </w:pPr>
    </w:p>
    <w:p>
      <w:pPr>
        <w:pStyle w:val="2"/>
        <w:rPr>
          <w:rFonts w:ascii="仿宋" w:hAnsi="仿宋" w:eastAsia="仿宋" w:cs="仿宋"/>
          <w:b/>
          <w:sz w:val="24"/>
          <w:szCs w:val="24"/>
        </w:rPr>
      </w:pPr>
    </w:p>
    <w:p>
      <w:pPr>
        <w:pStyle w:val="2"/>
        <w:rPr>
          <w:rFonts w:ascii="仿宋" w:hAnsi="仿宋" w:eastAsia="仿宋" w:cs="仿宋"/>
          <w:b/>
          <w:sz w:val="24"/>
          <w:szCs w:val="24"/>
        </w:rPr>
      </w:pPr>
    </w:p>
    <w:p>
      <w:pPr>
        <w:pStyle w:val="2"/>
        <w:rPr>
          <w:rFonts w:ascii="仿宋" w:hAnsi="仿宋" w:eastAsia="仿宋" w:cs="仿宋"/>
          <w:b/>
          <w:sz w:val="24"/>
          <w:szCs w:val="24"/>
        </w:rPr>
      </w:pPr>
    </w:p>
    <w:p>
      <w:pPr>
        <w:pStyle w:val="2"/>
        <w:rPr>
          <w:rFonts w:ascii="仿宋" w:hAnsi="仿宋" w:eastAsia="仿宋" w:cs="仿宋"/>
          <w:b/>
          <w:sz w:val="24"/>
          <w:szCs w:val="24"/>
        </w:rPr>
      </w:pPr>
    </w:p>
    <w:p>
      <w:pPr>
        <w:pStyle w:val="2"/>
        <w:rPr>
          <w:rFonts w:ascii="仿宋" w:hAnsi="仿宋" w:eastAsia="仿宋" w:cs="仿宋"/>
          <w:b/>
          <w:sz w:val="24"/>
          <w:szCs w:val="24"/>
        </w:rPr>
      </w:pPr>
    </w:p>
    <w:p>
      <w:pPr>
        <w:pStyle w:val="2"/>
        <w:rPr>
          <w:rFonts w:ascii="仿宋" w:hAnsi="仿宋" w:eastAsia="仿宋" w:cs="仿宋"/>
          <w:b/>
          <w:sz w:val="24"/>
          <w:szCs w:val="24"/>
        </w:rPr>
      </w:pPr>
    </w:p>
    <w:p>
      <w:pPr>
        <w:pStyle w:val="2"/>
        <w:rPr>
          <w:rFonts w:ascii="仿宋" w:hAnsi="仿宋" w:eastAsia="仿宋" w:cs="仿宋"/>
          <w:b/>
          <w:sz w:val="24"/>
          <w:szCs w:val="24"/>
        </w:rPr>
      </w:pPr>
    </w:p>
    <w:p>
      <w:pPr>
        <w:rPr>
          <w:rFonts w:ascii="仿宋" w:hAnsi="仿宋" w:eastAsia="仿宋" w:cs="仿宋"/>
          <w:b/>
          <w:sz w:val="24"/>
          <w:szCs w:val="24"/>
        </w:rPr>
      </w:pPr>
      <w:r>
        <w:rPr>
          <w:rFonts w:hint="eastAsia" w:ascii="仿宋" w:hAnsi="仿宋" w:eastAsia="仿宋" w:cs="仿宋"/>
          <w:b/>
          <w:sz w:val="24"/>
          <w:szCs w:val="24"/>
        </w:rPr>
        <w:t>质疑函制作说明：</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1.供应商提出质疑时，应提交质疑函和必要的证明材料。</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2.质疑供应商若委托代理人进行质疑的，质疑函应按要求列明“授权代表”的有关内容，并在附件中提交由质疑</w:t>
      </w:r>
      <w:r>
        <w:rPr>
          <w:rFonts w:hint="eastAsia" w:ascii="仿宋" w:hAnsi="仿宋" w:eastAsia="仿宋" w:cs="仿宋"/>
          <w:kern w:val="0"/>
          <w:sz w:val="24"/>
          <w:szCs w:val="24"/>
        </w:rPr>
        <w:t>供应商签署的授权委托书。授权委托书应载明代理人的姓名或者名称、代理事项、具体权限、期限和相关事项。</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3.质疑供应商若对项目的某一分包进行质疑，质疑函中应列明具体分包号。</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4.质疑函的质疑事项应具体、明确，并有必要的事实依据和法律依据。</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5.质疑函的质疑请求应与质疑事项相关。</w:t>
      </w:r>
    </w:p>
    <w:p>
      <w:pPr>
        <w:widowControl/>
        <w:ind w:firstLine="480" w:firstLineChars="200"/>
        <w:jc w:val="left"/>
        <w:rPr>
          <w:rFonts w:ascii="仿宋" w:hAnsi="仿宋" w:eastAsia="仿宋" w:cs="仿宋"/>
          <w:sz w:val="24"/>
          <w:szCs w:val="24"/>
        </w:rPr>
      </w:pPr>
      <w:r>
        <w:rPr>
          <w:rFonts w:hint="eastAsia" w:ascii="仿宋" w:hAnsi="仿宋" w:eastAsia="仿宋" w:cs="仿宋"/>
          <w:sz w:val="24"/>
          <w:szCs w:val="24"/>
        </w:rPr>
        <w:t>6.质疑供应商为自然人的，质疑函应由本人签字；质疑供应商为法人或者其他组织的，质疑函应由法定代表人、主要负责人，或者其授权代表签字或者盖章，并加盖公章。</w:t>
      </w:r>
    </w:p>
    <w:p>
      <w:pPr>
        <w:pStyle w:val="5"/>
        <w:ind w:firstLine="0"/>
      </w:pPr>
    </w:p>
    <w:p/>
    <w:p>
      <w:pPr>
        <w:jc w:val="left"/>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其他资料</w:t>
      </w:r>
    </w:p>
    <w:p>
      <w:pP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如：投标保证金打款凭证截图加盖公章</w:t>
      </w:r>
    </w:p>
    <w:p>
      <w:pPr>
        <w:rPr>
          <w:rFonts w:hint="eastAsia" w:ascii="仿宋" w:hAnsi="仿宋" w:eastAsia="仿宋" w:cs="仿宋"/>
          <w:b/>
          <w:color w:val="auto"/>
          <w:sz w:val="24"/>
          <w:szCs w:val="24"/>
          <w:lang w:eastAsia="zh-CN"/>
        </w:rPr>
      </w:pPr>
      <w:r>
        <w:rPr>
          <w:rFonts w:hint="eastAsia" w:ascii="仿宋" w:hAnsi="仿宋" w:eastAsia="仿宋" w:cs="仿宋"/>
          <w:b/>
          <w:color w:val="auto"/>
          <w:sz w:val="24"/>
          <w:szCs w:val="24"/>
          <w:lang w:eastAsia="zh-CN"/>
        </w:rPr>
        <w:t>注：必须是投标保证金打款凭证</w:t>
      </w:r>
      <w:r>
        <w:rPr>
          <w:rFonts w:hint="eastAsia" w:ascii="仿宋" w:hAnsi="仿宋" w:eastAsia="仿宋" w:cs="仿宋"/>
          <w:b/>
          <w:color w:val="auto"/>
          <w:sz w:val="24"/>
          <w:szCs w:val="24"/>
          <w:lang w:val="en-US" w:eastAsia="zh-CN"/>
        </w:rPr>
        <w:t>并</w:t>
      </w:r>
      <w:r>
        <w:rPr>
          <w:rFonts w:hint="eastAsia" w:ascii="仿宋" w:hAnsi="仿宋" w:eastAsia="仿宋" w:cs="仿宋"/>
          <w:b/>
          <w:color w:val="auto"/>
          <w:sz w:val="24"/>
          <w:szCs w:val="24"/>
          <w:lang w:eastAsia="zh-CN"/>
        </w:rPr>
        <w:t>截图加盖公章，否则按废标处理。</w:t>
      </w:r>
    </w:p>
    <w:sectPr>
      <w:footerReference r:id="rId10" w:type="first"/>
      <w:footerReference r:id="rId9" w:type="default"/>
      <w:pgSz w:w="11906" w:h="16838"/>
      <w:pgMar w:top="851" w:right="851" w:bottom="851" w:left="85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等线">
    <w:panose1 w:val="02010600030101010101"/>
    <w:charset w:val="86"/>
    <w:family w:val="auto"/>
    <w:pitch w:val="default"/>
    <w:sig w:usb0="A00002BF" w:usb1="38CF7CFA" w:usb2="00000016" w:usb3="00000000" w:csb0="0004000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00000" w:csb1="00000000"/>
  </w:font>
  <w:font w:name="方正仿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pict>
        <v:shape id="_x0000_s3074" o:spid="_x0000_s3074"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23</w:t>
                </w:r>
                <w:r>
                  <w:fldChar w:fldCharType="end"/>
                </w:r>
              </w:p>
            </w:txbxContent>
          </v:textbox>
        </v:shape>
      </w:pict>
    </w:r>
  </w:p>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5102"/>
        <w:tab w:val="clear" w:pos="4153"/>
      </w:tabs>
    </w:pPr>
    <w:r>
      <w:pict>
        <v:shape id="_x0000_s3073" o:spid="_x0000_s3073"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- 3 -</w:t>
                </w:r>
                <w:r>
                  <w:fldChar w:fldCharType="end"/>
                </w:r>
              </w:p>
            </w:txbxContent>
          </v:textbox>
        </v:shape>
      </w:pic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9"/>
      </w:rPr>
    </w:pPr>
    <w:r>
      <w:fldChar w:fldCharType="begin"/>
    </w:r>
    <w:r>
      <w:rPr>
        <w:rStyle w:val="29"/>
      </w:rPr>
      <w:instrText xml:space="preserve">PAGE  </w:instrTex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pict>
        <v:shape id="_x0000_s3076" o:spid="_x0000_s3076" o:spt="202" type="#_x0000_t202" style="position:absolute;left:0pt;margin-left:247pt;margin-top:0pt;height:144pt;width:144pt;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5"/>
                </w:pPr>
                <w:r>
                  <w:fldChar w:fldCharType="begin"/>
                </w:r>
                <w:r>
                  <w:instrText xml:space="preserve"> PAGE  \* MERGEFORMAT </w:instrText>
                </w:r>
                <w:r>
                  <w:fldChar w:fldCharType="separate"/>
                </w:r>
                <w:r>
                  <w:t>- 38 -</w:t>
                </w:r>
                <w:r>
                  <w:fldChar w:fldCharType="end"/>
                </w:r>
              </w:p>
            </w:txbxContent>
          </v:textbox>
        </v:shape>
      </w:pict>
    </w:r>
  </w:p>
  <w:p>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pict>
        <v:shape id="_x0000_s3075" o:spid="_x0000_s3075" o:spt="202" type="#_x0000_t202"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joinstyle="miter"/>
          <v:imagedata o:title=""/>
          <o:lock v:ext="edit"/>
          <v:textbox inset="0mm,0mm,0mm,0mm" style="mso-fit-shape-to-text:t;">
            <w:txbxContent>
              <w:p>
                <w:pPr>
                  <w:pStyle w:val="15"/>
                </w:pPr>
                <w:r>
                  <w:rPr>
                    <w:rFonts w:hint="eastAsia"/>
                  </w:rPr>
                  <w:fldChar w:fldCharType="begin"/>
                </w:r>
                <w:r>
                  <w:instrText xml:space="preserve"> PAGE  \* MERGEFORMAT </w:instrText>
                </w:r>
                <w:r>
                  <w:rPr>
                    <w:rFonts w:hint="eastAsia"/>
                  </w:rPr>
                  <w:fldChar w:fldCharType="separate"/>
                </w:r>
                <w:r>
                  <w:rPr>
                    <w:rFonts w:hint="eastAsia"/>
                  </w:rPr>
                  <w:t>0</w:t>
                </w:r>
                <w:r>
                  <w:rPr>
                    <w:rFonts w:hint="eastAsia"/>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2"/>
        <w:rPr>
          <w:rFonts w:ascii="仿宋" w:hAnsi="仿宋" w:eastAsia="仿宋" w:cs="仿宋"/>
          <w:sz w:val="21"/>
          <w:szCs w:val="21"/>
        </w:rPr>
      </w:pPr>
      <w:r>
        <w:rPr>
          <w:rStyle w:val="32"/>
          <w:rFonts w:hint="eastAsia" w:ascii="仿宋" w:hAnsi="仿宋" w:eastAsia="仿宋" w:cs="仿宋"/>
        </w:rPr>
        <w:footnoteRef/>
      </w:r>
      <w:r>
        <w:rPr>
          <w:rFonts w:hint="eastAsia" w:ascii="仿宋" w:hAnsi="仿宋" w:eastAsia="仿宋" w:cs="仿宋"/>
          <w:sz w:val="21"/>
          <w:szCs w:val="21"/>
        </w:rPr>
        <w:t>从业人员、营业收入、资产总额填报上一年度数据，无上一年度数据的新成立企业可不填报。</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73712"/>
    <w:multiLevelType w:val="singleLevel"/>
    <w:tmpl w:val="86973712"/>
    <w:lvl w:ilvl="0" w:tentative="0">
      <w:start w:val="1"/>
      <w:numFmt w:val="chineseCounting"/>
      <w:suff w:val="nothing"/>
      <w:lvlText w:val="%1、"/>
      <w:lvlJc w:val="left"/>
      <w:rPr>
        <w:rFonts w:hint="eastAsia"/>
      </w:rPr>
    </w:lvl>
  </w:abstractNum>
  <w:abstractNum w:abstractNumId="1">
    <w:nsid w:val="E3FFDCFE"/>
    <w:multiLevelType w:val="singleLevel"/>
    <w:tmpl w:val="E3FFDCFE"/>
    <w:lvl w:ilvl="0" w:tentative="0">
      <w:start w:val="10"/>
      <w:numFmt w:val="decimal"/>
      <w:suff w:val="nothing"/>
      <w:lvlText w:val="%1、"/>
      <w:lvlJc w:val="left"/>
    </w:lvl>
  </w:abstractNum>
  <w:abstractNum w:abstractNumId="2">
    <w:nsid w:val="EB891D12"/>
    <w:multiLevelType w:val="singleLevel"/>
    <w:tmpl w:val="EB891D12"/>
    <w:lvl w:ilvl="0" w:tentative="0">
      <w:start w:val="7"/>
      <w:numFmt w:val="chineseCounting"/>
      <w:suff w:val="nothing"/>
      <w:lvlText w:val="（%1）"/>
      <w:lvlJc w:val="left"/>
      <w:rPr>
        <w:rFonts w:hint="eastAsia"/>
      </w:rPr>
    </w:lvl>
  </w:abstractNum>
  <w:abstractNum w:abstractNumId="3">
    <w:nsid w:val="00000004"/>
    <w:multiLevelType w:val="singleLevel"/>
    <w:tmpl w:val="00000004"/>
    <w:lvl w:ilvl="0" w:tentative="0">
      <w:start w:val="1"/>
      <w:numFmt w:val="decimal"/>
      <w:suff w:val="nothing"/>
      <w:lvlText w:val="%1、"/>
      <w:lvlJc w:val="left"/>
    </w:lvl>
  </w:abstractNum>
  <w:abstractNum w:abstractNumId="4">
    <w:nsid w:val="0000000D"/>
    <w:multiLevelType w:val="multilevel"/>
    <w:tmpl w:val="0000000D"/>
    <w:lvl w:ilvl="0" w:tentative="0">
      <w:start w:val="1"/>
      <w:numFmt w:val="decimal"/>
      <w:lvlText w:val="（%1）"/>
      <w:lvlJc w:val="left"/>
      <w:pPr>
        <w:tabs>
          <w:tab w:val="left" w:pos="1245"/>
        </w:tabs>
        <w:ind w:left="1245" w:hanging="69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3A69EB5"/>
    <w:multiLevelType w:val="singleLevel"/>
    <w:tmpl w:val="03A69EB5"/>
    <w:lvl w:ilvl="0" w:tentative="0">
      <w:start w:val="2"/>
      <w:numFmt w:val="chineseCounting"/>
      <w:suff w:val="space"/>
      <w:lvlText w:val="第%1章"/>
      <w:lvlJc w:val="left"/>
      <w:rPr>
        <w:rFonts w:hint="eastAsia"/>
      </w:rPr>
    </w:lvl>
  </w:abstractNum>
  <w:abstractNum w:abstractNumId="6">
    <w:nsid w:val="15C1B830"/>
    <w:multiLevelType w:val="singleLevel"/>
    <w:tmpl w:val="15C1B830"/>
    <w:lvl w:ilvl="0" w:tentative="0">
      <w:start w:val="1"/>
      <w:numFmt w:val="chineseCounting"/>
      <w:suff w:val="nothing"/>
      <w:lvlText w:val="%1、"/>
      <w:lvlJc w:val="left"/>
      <w:rPr>
        <w:rFonts w:hint="eastAsia"/>
      </w:rPr>
    </w:lvl>
  </w:abstractNum>
  <w:abstractNum w:abstractNumId="7">
    <w:nsid w:val="1DE21FCE"/>
    <w:multiLevelType w:val="multilevel"/>
    <w:tmpl w:val="1DE21FCE"/>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lvlText w:val="%1.%2.%3"/>
      <w:lvlJc w:val="left"/>
      <w:pPr>
        <w:ind w:left="720" w:hanging="720"/>
      </w:pPr>
    </w:lvl>
    <w:lvl w:ilvl="3" w:tentative="0">
      <w:start w:val="1"/>
      <w:numFmt w:val="decimal"/>
      <w:pStyle w:val="7"/>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8">
    <w:nsid w:val="20364595"/>
    <w:multiLevelType w:val="singleLevel"/>
    <w:tmpl w:val="20364595"/>
    <w:lvl w:ilvl="0" w:tentative="0">
      <w:start w:val="2"/>
      <w:numFmt w:val="decimal"/>
      <w:suff w:val="nothing"/>
      <w:lvlText w:val="%1、"/>
      <w:lvlJc w:val="left"/>
    </w:lvl>
  </w:abstractNum>
  <w:abstractNum w:abstractNumId="9">
    <w:nsid w:val="44EB6D7C"/>
    <w:multiLevelType w:val="singleLevel"/>
    <w:tmpl w:val="44EB6D7C"/>
    <w:lvl w:ilvl="0" w:tentative="0">
      <w:start w:val="4"/>
      <w:numFmt w:val="chineseCounting"/>
      <w:suff w:val="nothing"/>
      <w:lvlText w:val="%1、"/>
      <w:lvlJc w:val="left"/>
      <w:rPr>
        <w:rFonts w:hint="eastAsia"/>
      </w:rPr>
    </w:lvl>
  </w:abstractNum>
  <w:num w:numId="1">
    <w:abstractNumId w:val="7"/>
  </w:num>
  <w:num w:numId="2">
    <w:abstractNumId w:val="0"/>
  </w:num>
  <w:num w:numId="3">
    <w:abstractNumId w:val="6"/>
  </w:num>
  <w:num w:numId="4">
    <w:abstractNumId w:val="9"/>
  </w:num>
  <w:num w:numId="5">
    <w:abstractNumId w:val="1"/>
  </w:num>
  <w:num w:numId="6">
    <w:abstractNumId w:val="8"/>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2"/>
    <w:footnote w:id="3"/>
  </w:foot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mM4ZWEyMTM0NjNkNjI3ZDI1NTU3N2IzNWEzMzEyNWUifQ=="/>
  </w:docVars>
  <w:rsids>
    <w:rsidRoot w:val="00164FD2"/>
    <w:rsid w:val="00060C6A"/>
    <w:rsid w:val="000B2A08"/>
    <w:rsid w:val="000C4F72"/>
    <w:rsid w:val="00164FD2"/>
    <w:rsid w:val="00181250"/>
    <w:rsid w:val="0020729E"/>
    <w:rsid w:val="002B5341"/>
    <w:rsid w:val="002F7447"/>
    <w:rsid w:val="00340A98"/>
    <w:rsid w:val="003676F3"/>
    <w:rsid w:val="003F77FD"/>
    <w:rsid w:val="004B56E4"/>
    <w:rsid w:val="008C5694"/>
    <w:rsid w:val="00993C82"/>
    <w:rsid w:val="00996BC9"/>
    <w:rsid w:val="00A0070D"/>
    <w:rsid w:val="00A764E0"/>
    <w:rsid w:val="00A916E9"/>
    <w:rsid w:val="00B320AA"/>
    <w:rsid w:val="00B43764"/>
    <w:rsid w:val="00B457E7"/>
    <w:rsid w:val="00B479FA"/>
    <w:rsid w:val="00BC54E8"/>
    <w:rsid w:val="00BD7A04"/>
    <w:rsid w:val="00BE3779"/>
    <w:rsid w:val="00C65BC7"/>
    <w:rsid w:val="00C93E27"/>
    <w:rsid w:val="00CB69A1"/>
    <w:rsid w:val="00D51D8F"/>
    <w:rsid w:val="00D75593"/>
    <w:rsid w:val="00E96572"/>
    <w:rsid w:val="00F42DB3"/>
    <w:rsid w:val="00F937E5"/>
    <w:rsid w:val="00FE2CBC"/>
    <w:rsid w:val="00FF23A7"/>
    <w:rsid w:val="010A219D"/>
    <w:rsid w:val="0117090E"/>
    <w:rsid w:val="011D4DC1"/>
    <w:rsid w:val="012D6F4B"/>
    <w:rsid w:val="01474BAD"/>
    <w:rsid w:val="0151773A"/>
    <w:rsid w:val="015B6D94"/>
    <w:rsid w:val="015F2416"/>
    <w:rsid w:val="01656568"/>
    <w:rsid w:val="0176717D"/>
    <w:rsid w:val="01771D1C"/>
    <w:rsid w:val="017A01BE"/>
    <w:rsid w:val="017A7E8C"/>
    <w:rsid w:val="01812C9A"/>
    <w:rsid w:val="01880354"/>
    <w:rsid w:val="01985AC8"/>
    <w:rsid w:val="019D79DE"/>
    <w:rsid w:val="01A11375"/>
    <w:rsid w:val="01C55583"/>
    <w:rsid w:val="01E94CCA"/>
    <w:rsid w:val="01F2114F"/>
    <w:rsid w:val="020C1E2B"/>
    <w:rsid w:val="020F0235"/>
    <w:rsid w:val="022A49B8"/>
    <w:rsid w:val="02494171"/>
    <w:rsid w:val="025F043D"/>
    <w:rsid w:val="02824E21"/>
    <w:rsid w:val="028E5A8A"/>
    <w:rsid w:val="02C75596"/>
    <w:rsid w:val="02CA6552"/>
    <w:rsid w:val="030D2753"/>
    <w:rsid w:val="03421698"/>
    <w:rsid w:val="03464843"/>
    <w:rsid w:val="03576B1A"/>
    <w:rsid w:val="035949DD"/>
    <w:rsid w:val="035E186B"/>
    <w:rsid w:val="03B22EB7"/>
    <w:rsid w:val="03D30007"/>
    <w:rsid w:val="03F46FA0"/>
    <w:rsid w:val="04110846"/>
    <w:rsid w:val="041D750B"/>
    <w:rsid w:val="043357E2"/>
    <w:rsid w:val="043B55DD"/>
    <w:rsid w:val="0440084C"/>
    <w:rsid w:val="04486308"/>
    <w:rsid w:val="046B5201"/>
    <w:rsid w:val="046E43FA"/>
    <w:rsid w:val="04B76589"/>
    <w:rsid w:val="04DA00AC"/>
    <w:rsid w:val="04E01ED6"/>
    <w:rsid w:val="04E7105E"/>
    <w:rsid w:val="04EF4AA3"/>
    <w:rsid w:val="04FD483B"/>
    <w:rsid w:val="05111DB0"/>
    <w:rsid w:val="05223DC5"/>
    <w:rsid w:val="05253410"/>
    <w:rsid w:val="05306851"/>
    <w:rsid w:val="0547670E"/>
    <w:rsid w:val="05487FC9"/>
    <w:rsid w:val="05623288"/>
    <w:rsid w:val="057064B7"/>
    <w:rsid w:val="05751019"/>
    <w:rsid w:val="058C7E64"/>
    <w:rsid w:val="0591747D"/>
    <w:rsid w:val="059D2187"/>
    <w:rsid w:val="05AD5538"/>
    <w:rsid w:val="05C731D8"/>
    <w:rsid w:val="05D3730F"/>
    <w:rsid w:val="05D52F48"/>
    <w:rsid w:val="05FD37DE"/>
    <w:rsid w:val="05FE6D85"/>
    <w:rsid w:val="0627139B"/>
    <w:rsid w:val="063479DF"/>
    <w:rsid w:val="065729F3"/>
    <w:rsid w:val="066148B9"/>
    <w:rsid w:val="067B17F8"/>
    <w:rsid w:val="06822295"/>
    <w:rsid w:val="06C0160C"/>
    <w:rsid w:val="06C5136C"/>
    <w:rsid w:val="06D16D3B"/>
    <w:rsid w:val="06E77E9C"/>
    <w:rsid w:val="06F17CCF"/>
    <w:rsid w:val="071C4968"/>
    <w:rsid w:val="07301B46"/>
    <w:rsid w:val="073D6EE3"/>
    <w:rsid w:val="07857088"/>
    <w:rsid w:val="078855A7"/>
    <w:rsid w:val="078A7BD3"/>
    <w:rsid w:val="07910105"/>
    <w:rsid w:val="079F15C9"/>
    <w:rsid w:val="07A221B2"/>
    <w:rsid w:val="07B436A2"/>
    <w:rsid w:val="07CD206E"/>
    <w:rsid w:val="07DF6848"/>
    <w:rsid w:val="07FD5092"/>
    <w:rsid w:val="080D578C"/>
    <w:rsid w:val="08156C52"/>
    <w:rsid w:val="081F7D8D"/>
    <w:rsid w:val="082508ED"/>
    <w:rsid w:val="082C2790"/>
    <w:rsid w:val="083F344F"/>
    <w:rsid w:val="08602F1C"/>
    <w:rsid w:val="086D086A"/>
    <w:rsid w:val="08725C86"/>
    <w:rsid w:val="08792331"/>
    <w:rsid w:val="08867D7A"/>
    <w:rsid w:val="088E00AD"/>
    <w:rsid w:val="088E2FB2"/>
    <w:rsid w:val="089423BF"/>
    <w:rsid w:val="08AB02A9"/>
    <w:rsid w:val="08CA1BC7"/>
    <w:rsid w:val="08D47483"/>
    <w:rsid w:val="08D91440"/>
    <w:rsid w:val="09046405"/>
    <w:rsid w:val="09093BFC"/>
    <w:rsid w:val="09137F54"/>
    <w:rsid w:val="091F5262"/>
    <w:rsid w:val="092E10A1"/>
    <w:rsid w:val="092E1FA0"/>
    <w:rsid w:val="09536B71"/>
    <w:rsid w:val="095C37BE"/>
    <w:rsid w:val="09633768"/>
    <w:rsid w:val="09793656"/>
    <w:rsid w:val="098E2C82"/>
    <w:rsid w:val="09910B82"/>
    <w:rsid w:val="09975FFA"/>
    <w:rsid w:val="099D0A98"/>
    <w:rsid w:val="09C74452"/>
    <w:rsid w:val="09D74A0C"/>
    <w:rsid w:val="09E609B8"/>
    <w:rsid w:val="09EC7DA5"/>
    <w:rsid w:val="0A041680"/>
    <w:rsid w:val="0A053E03"/>
    <w:rsid w:val="0A376A32"/>
    <w:rsid w:val="0A5E185F"/>
    <w:rsid w:val="0A793E91"/>
    <w:rsid w:val="0A8F3A0B"/>
    <w:rsid w:val="0A93637B"/>
    <w:rsid w:val="0AAB4675"/>
    <w:rsid w:val="0AB4143B"/>
    <w:rsid w:val="0AD23A0B"/>
    <w:rsid w:val="0ADB7BA8"/>
    <w:rsid w:val="0AE17639"/>
    <w:rsid w:val="0B2B487D"/>
    <w:rsid w:val="0B3F41B2"/>
    <w:rsid w:val="0B426BFF"/>
    <w:rsid w:val="0B7A5CA5"/>
    <w:rsid w:val="0B9614BE"/>
    <w:rsid w:val="0BA10F01"/>
    <w:rsid w:val="0BB1173A"/>
    <w:rsid w:val="0BB51FD5"/>
    <w:rsid w:val="0BC85AD7"/>
    <w:rsid w:val="0BFB6358"/>
    <w:rsid w:val="0BFD7C3F"/>
    <w:rsid w:val="0C064E70"/>
    <w:rsid w:val="0C1E4924"/>
    <w:rsid w:val="0C2D6EA4"/>
    <w:rsid w:val="0C315878"/>
    <w:rsid w:val="0C342F35"/>
    <w:rsid w:val="0C363F0C"/>
    <w:rsid w:val="0C3E4B62"/>
    <w:rsid w:val="0C535831"/>
    <w:rsid w:val="0C640998"/>
    <w:rsid w:val="0C6679D2"/>
    <w:rsid w:val="0C676F41"/>
    <w:rsid w:val="0C7D3F0A"/>
    <w:rsid w:val="0C7E7211"/>
    <w:rsid w:val="0C874EE1"/>
    <w:rsid w:val="0CA43CE5"/>
    <w:rsid w:val="0CA46165"/>
    <w:rsid w:val="0CBA3E17"/>
    <w:rsid w:val="0CF57E9F"/>
    <w:rsid w:val="0D0E3012"/>
    <w:rsid w:val="0D280E73"/>
    <w:rsid w:val="0D29210B"/>
    <w:rsid w:val="0D2A1D10"/>
    <w:rsid w:val="0D3A372D"/>
    <w:rsid w:val="0D88314B"/>
    <w:rsid w:val="0D931CF8"/>
    <w:rsid w:val="0D936F90"/>
    <w:rsid w:val="0DCD0C05"/>
    <w:rsid w:val="0E066454"/>
    <w:rsid w:val="0E0C64DA"/>
    <w:rsid w:val="0E1671B1"/>
    <w:rsid w:val="0E170DC2"/>
    <w:rsid w:val="0E230DDE"/>
    <w:rsid w:val="0E2D2ABA"/>
    <w:rsid w:val="0E347F94"/>
    <w:rsid w:val="0E367AFD"/>
    <w:rsid w:val="0E686C91"/>
    <w:rsid w:val="0E6A537C"/>
    <w:rsid w:val="0E700A00"/>
    <w:rsid w:val="0E7C7688"/>
    <w:rsid w:val="0E815F0D"/>
    <w:rsid w:val="0E851AE9"/>
    <w:rsid w:val="0EBB2E51"/>
    <w:rsid w:val="0ECB1C78"/>
    <w:rsid w:val="0ECD0B23"/>
    <w:rsid w:val="0ED171F0"/>
    <w:rsid w:val="0EF37E11"/>
    <w:rsid w:val="0EF445F9"/>
    <w:rsid w:val="0F034262"/>
    <w:rsid w:val="0F117C55"/>
    <w:rsid w:val="0F183C20"/>
    <w:rsid w:val="0F2B3A11"/>
    <w:rsid w:val="0F30529A"/>
    <w:rsid w:val="0F404902"/>
    <w:rsid w:val="0F515084"/>
    <w:rsid w:val="0F71271D"/>
    <w:rsid w:val="0F8160A4"/>
    <w:rsid w:val="0F854218"/>
    <w:rsid w:val="0F890F35"/>
    <w:rsid w:val="0F8D5E84"/>
    <w:rsid w:val="0F977D43"/>
    <w:rsid w:val="0F9C59C4"/>
    <w:rsid w:val="0FA77EEC"/>
    <w:rsid w:val="0FAB42F5"/>
    <w:rsid w:val="0FAC4436"/>
    <w:rsid w:val="0FBC40BD"/>
    <w:rsid w:val="0FDC262F"/>
    <w:rsid w:val="0FE531C2"/>
    <w:rsid w:val="10196798"/>
    <w:rsid w:val="10311AFB"/>
    <w:rsid w:val="103C67F0"/>
    <w:rsid w:val="10467EC1"/>
    <w:rsid w:val="106F37A0"/>
    <w:rsid w:val="106F783A"/>
    <w:rsid w:val="107E40DD"/>
    <w:rsid w:val="10A723CF"/>
    <w:rsid w:val="10C241BD"/>
    <w:rsid w:val="10CF28B9"/>
    <w:rsid w:val="10D601E5"/>
    <w:rsid w:val="10E86DA5"/>
    <w:rsid w:val="10F90C35"/>
    <w:rsid w:val="10FC4BB7"/>
    <w:rsid w:val="110A5861"/>
    <w:rsid w:val="110B55B1"/>
    <w:rsid w:val="11105BC5"/>
    <w:rsid w:val="113A40A4"/>
    <w:rsid w:val="115852A9"/>
    <w:rsid w:val="118B6354"/>
    <w:rsid w:val="11AD57E8"/>
    <w:rsid w:val="11B642D7"/>
    <w:rsid w:val="11B82F16"/>
    <w:rsid w:val="11B97C8C"/>
    <w:rsid w:val="11BD525C"/>
    <w:rsid w:val="11C651EA"/>
    <w:rsid w:val="11FA27CA"/>
    <w:rsid w:val="11FB7F9F"/>
    <w:rsid w:val="120A3F7C"/>
    <w:rsid w:val="120F5A4B"/>
    <w:rsid w:val="12272914"/>
    <w:rsid w:val="12312C73"/>
    <w:rsid w:val="123741D8"/>
    <w:rsid w:val="12613624"/>
    <w:rsid w:val="12694494"/>
    <w:rsid w:val="126A0BE8"/>
    <w:rsid w:val="126B7E28"/>
    <w:rsid w:val="12A60B90"/>
    <w:rsid w:val="12AA49F8"/>
    <w:rsid w:val="12AD7AEB"/>
    <w:rsid w:val="12C4020D"/>
    <w:rsid w:val="12DC1114"/>
    <w:rsid w:val="12F02A25"/>
    <w:rsid w:val="130B18FA"/>
    <w:rsid w:val="1326738F"/>
    <w:rsid w:val="133B6CA1"/>
    <w:rsid w:val="134442A7"/>
    <w:rsid w:val="134501FF"/>
    <w:rsid w:val="1347097F"/>
    <w:rsid w:val="135347BE"/>
    <w:rsid w:val="135E507E"/>
    <w:rsid w:val="13675428"/>
    <w:rsid w:val="1399618E"/>
    <w:rsid w:val="13A201C2"/>
    <w:rsid w:val="13D0714B"/>
    <w:rsid w:val="13E0137B"/>
    <w:rsid w:val="13F1129B"/>
    <w:rsid w:val="142A2625"/>
    <w:rsid w:val="143102D7"/>
    <w:rsid w:val="14533359"/>
    <w:rsid w:val="145F6743"/>
    <w:rsid w:val="14621E5D"/>
    <w:rsid w:val="14BC3E72"/>
    <w:rsid w:val="14D376EF"/>
    <w:rsid w:val="14DC1AF4"/>
    <w:rsid w:val="14EF05EB"/>
    <w:rsid w:val="150B5BFA"/>
    <w:rsid w:val="1518434B"/>
    <w:rsid w:val="156C3725"/>
    <w:rsid w:val="15791116"/>
    <w:rsid w:val="15802C9C"/>
    <w:rsid w:val="1593274C"/>
    <w:rsid w:val="159557A8"/>
    <w:rsid w:val="15A836F4"/>
    <w:rsid w:val="15AB3005"/>
    <w:rsid w:val="15B73E5A"/>
    <w:rsid w:val="15BC3124"/>
    <w:rsid w:val="15C66D7D"/>
    <w:rsid w:val="15C850B1"/>
    <w:rsid w:val="15F74C5A"/>
    <w:rsid w:val="15F85A43"/>
    <w:rsid w:val="15FA24B6"/>
    <w:rsid w:val="15FB7C3D"/>
    <w:rsid w:val="161B61EB"/>
    <w:rsid w:val="163D0862"/>
    <w:rsid w:val="16932201"/>
    <w:rsid w:val="16935BEA"/>
    <w:rsid w:val="169646A7"/>
    <w:rsid w:val="169D0ED8"/>
    <w:rsid w:val="16A76214"/>
    <w:rsid w:val="16E979C6"/>
    <w:rsid w:val="170548F4"/>
    <w:rsid w:val="174001C7"/>
    <w:rsid w:val="17417503"/>
    <w:rsid w:val="17496D84"/>
    <w:rsid w:val="174E2CAD"/>
    <w:rsid w:val="17522ED4"/>
    <w:rsid w:val="176F0804"/>
    <w:rsid w:val="178648A8"/>
    <w:rsid w:val="178E24DD"/>
    <w:rsid w:val="1793491F"/>
    <w:rsid w:val="17A97592"/>
    <w:rsid w:val="17BE5480"/>
    <w:rsid w:val="17CB39ED"/>
    <w:rsid w:val="17CE3A24"/>
    <w:rsid w:val="180B55F1"/>
    <w:rsid w:val="1811107C"/>
    <w:rsid w:val="18135070"/>
    <w:rsid w:val="18185837"/>
    <w:rsid w:val="18266E5B"/>
    <w:rsid w:val="183D0F49"/>
    <w:rsid w:val="183F7C0F"/>
    <w:rsid w:val="184B48F4"/>
    <w:rsid w:val="187A4E7E"/>
    <w:rsid w:val="187B1937"/>
    <w:rsid w:val="187F650C"/>
    <w:rsid w:val="189171DE"/>
    <w:rsid w:val="189270E7"/>
    <w:rsid w:val="18A328CC"/>
    <w:rsid w:val="18B824B5"/>
    <w:rsid w:val="18E76EB1"/>
    <w:rsid w:val="18E77AC1"/>
    <w:rsid w:val="18EB3C08"/>
    <w:rsid w:val="190232C0"/>
    <w:rsid w:val="19206F6D"/>
    <w:rsid w:val="192632ED"/>
    <w:rsid w:val="1930573C"/>
    <w:rsid w:val="19395351"/>
    <w:rsid w:val="193F6188"/>
    <w:rsid w:val="196A09BA"/>
    <w:rsid w:val="19741AAD"/>
    <w:rsid w:val="197C1136"/>
    <w:rsid w:val="19AC5F87"/>
    <w:rsid w:val="19F93196"/>
    <w:rsid w:val="1A1D0C33"/>
    <w:rsid w:val="1A1F4A81"/>
    <w:rsid w:val="1A212B85"/>
    <w:rsid w:val="1A456744"/>
    <w:rsid w:val="1A474348"/>
    <w:rsid w:val="1A5E1C59"/>
    <w:rsid w:val="1A5F56EF"/>
    <w:rsid w:val="1A862C63"/>
    <w:rsid w:val="1A8A68DE"/>
    <w:rsid w:val="1AA518F5"/>
    <w:rsid w:val="1AB23A8A"/>
    <w:rsid w:val="1AB42651"/>
    <w:rsid w:val="1AD14FFB"/>
    <w:rsid w:val="1ADF2334"/>
    <w:rsid w:val="1AF84DDC"/>
    <w:rsid w:val="1B1707D5"/>
    <w:rsid w:val="1B21757E"/>
    <w:rsid w:val="1B375D24"/>
    <w:rsid w:val="1B4F0257"/>
    <w:rsid w:val="1B576B72"/>
    <w:rsid w:val="1B843EF7"/>
    <w:rsid w:val="1B904B9B"/>
    <w:rsid w:val="1B95148F"/>
    <w:rsid w:val="1BDC06AF"/>
    <w:rsid w:val="1BE60757"/>
    <w:rsid w:val="1C161DDD"/>
    <w:rsid w:val="1C186A38"/>
    <w:rsid w:val="1C2D5486"/>
    <w:rsid w:val="1C492209"/>
    <w:rsid w:val="1C581D0C"/>
    <w:rsid w:val="1C5F7614"/>
    <w:rsid w:val="1C6A7EB8"/>
    <w:rsid w:val="1C6F7772"/>
    <w:rsid w:val="1C730FDE"/>
    <w:rsid w:val="1C8048E4"/>
    <w:rsid w:val="1C975071"/>
    <w:rsid w:val="1CA06721"/>
    <w:rsid w:val="1CAF217E"/>
    <w:rsid w:val="1CB16A0E"/>
    <w:rsid w:val="1CDC5838"/>
    <w:rsid w:val="1D1B5227"/>
    <w:rsid w:val="1D2553BF"/>
    <w:rsid w:val="1D3B3710"/>
    <w:rsid w:val="1D682795"/>
    <w:rsid w:val="1D6D367D"/>
    <w:rsid w:val="1D777203"/>
    <w:rsid w:val="1D79077A"/>
    <w:rsid w:val="1D8F444D"/>
    <w:rsid w:val="1D9073F6"/>
    <w:rsid w:val="1DAB7306"/>
    <w:rsid w:val="1DC70E25"/>
    <w:rsid w:val="1DE57361"/>
    <w:rsid w:val="1DE80843"/>
    <w:rsid w:val="1E0D1DEE"/>
    <w:rsid w:val="1E6E43B7"/>
    <w:rsid w:val="1E7939AA"/>
    <w:rsid w:val="1E9A0AF1"/>
    <w:rsid w:val="1EAF7E8E"/>
    <w:rsid w:val="1EBC2EB4"/>
    <w:rsid w:val="1EDB1B30"/>
    <w:rsid w:val="1EDE7954"/>
    <w:rsid w:val="1EF068EE"/>
    <w:rsid w:val="1F142094"/>
    <w:rsid w:val="1F1651FE"/>
    <w:rsid w:val="1F322DCE"/>
    <w:rsid w:val="1F3A2332"/>
    <w:rsid w:val="1F487A87"/>
    <w:rsid w:val="1F4D50AD"/>
    <w:rsid w:val="1F8117D6"/>
    <w:rsid w:val="1F854CA0"/>
    <w:rsid w:val="1F966745"/>
    <w:rsid w:val="1FD738DC"/>
    <w:rsid w:val="2006234E"/>
    <w:rsid w:val="20083052"/>
    <w:rsid w:val="200A390B"/>
    <w:rsid w:val="20596192"/>
    <w:rsid w:val="205F0D19"/>
    <w:rsid w:val="20871FD6"/>
    <w:rsid w:val="209C7EA7"/>
    <w:rsid w:val="20AE7BE7"/>
    <w:rsid w:val="20B63864"/>
    <w:rsid w:val="20BD2592"/>
    <w:rsid w:val="20BE44FC"/>
    <w:rsid w:val="20C71A59"/>
    <w:rsid w:val="20F55DDB"/>
    <w:rsid w:val="21133941"/>
    <w:rsid w:val="212A6CB9"/>
    <w:rsid w:val="21472A39"/>
    <w:rsid w:val="21512BF6"/>
    <w:rsid w:val="216B55F5"/>
    <w:rsid w:val="218E7346"/>
    <w:rsid w:val="219B1446"/>
    <w:rsid w:val="21B0608E"/>
    <w:rsid w:val="21B70825"/>
    <w:rsid w:val="21E2092A"/>
    <w:rsid w:val="21FA4934"/>
    <w:rsid w:val="21FC4AEF"/>
    <w:rsid w:val="2214626C"/>
    <w:rsid w:val="22347471"/>
    <w:rsid w:val="22446FA9"/>
    <w:rsid w:val="224B0094"/>
    <w:rsid w:val="224C5E6C"/>
    <w:rsid w:val="22893B74"/>
    <w:rsid w:val="230326C6"/>
    <w:rsid w:val="231F10F1"/>
    <w:rsid w:val="232459B5"/>
    <w:rsid w:val="233C7BF9"/>
    <w:rsid w:val="23510103"/>
    <w:rsid w:val="23814580"/>
    <w:rsid w:val="239D37CD"/>
    <w:rsid w:val="23B42BC6"/>
    <w:rsid w:val="23C34B5E"/>
    <w:rsid w:val="23C35C30"/>
    <w:rsid w:val="23DC0AA4"/>
    <w:rsid w:val="23E32BB3"/>
    <w:rsid w:val="23E7405F"/>
    <w:rsid w:val="23EE6260"/>
    <w:rsid w:val="242A22D5"/>
    <w:rsid w:val="244760C4"/>
    <w:rsid w:val="2467381D"/>
    <w:rsid w:val="246951E8"/>
    <w:rsid w:val="246E70C6"/>
    <w:rsid w:val="247E463A"/>
    <w:rsid w:val="24801A6A"/>
    <w:rsid w:val="248955A8"/>
    <w:rsid w:val="24996EEE"/>
    <w:rsid w:val="24AD076B"/>
    <w:rsid w:val="24C31C7A"/>
    <w:rsid w:val="24CF70E6"/>
    <w:rsid w:val="24D740D4"/>
    <w:rsid w:val="24E41F9F"/>
    <w:rsid w:val="24E87B20"/>
    <w:rsid w:val="24EE164A"/>
    <w:rsid w:val="250709D7"/>
    <w:rsid w:val="250B0C27"/>
    <w:rsid w:val="2535301F"/>
    <w:rsid w:val="25410195"/>
    <w:rsid w:val="255E53C7"/>
    <w:rsid w:val="2579321E"/>
    <w:rsid w:val="25847256"/>
    <w:rsid w:val="25866F2C"/>
    <w:rsid w:val="25A06576"/>
    <w:rsid w:val="25A41CE1"/>
    <w:rsid w:val="25AA7F73"/>
    <w:rsid w:val="25B10115"/>
    <w:rsid w:val="25B478B1"/>
    <w:rsid w:val="25C016EE"/>
    <w:rsid w:val="25C47C5E"/>
    <w:rsid w:val="25CB5B73"/>
    <w:rsid w:val="260A65E4"/>
    <w:rsid w:val="26146C5E"/>
    <w:rsid w:val="26171B6F"/>
    <w:rsid w:val="26290B71"/>
    <w:rsid w:val="26746D14"/>
    <w:rsid w:val="26795D76"/>
    <w:rsid w:val="26942464"/>
    <w:rsid w:val="26AC45FC"/>
    <w:rsid w:val="26BF4161"/>
    <w:rsid w:val="26DE1346"/>
    <w:rsid w:val="26DF0C06"/>
    <w:rsid w:val="26E455A0"/>
    <w:rsid w:val="26EB3EBC"/>
    <w:rsid w:val="26F87BEC"/>
    <w:rsid w:val="26FA67D0"/>
    <w:rsid w:val="270C62B7"/>
    <w:rsid w:val="273A69A0"/>
    <w:rsid w:val="276D18EC"/>
    <w:rsid w:val="27833035"/>
    <w:rsid w:val="278F296A"/>
    <w:rsid w:val="27952A05"/>
    <w:rsid w:val="279A72ED"/>
    <w:rsid w:val="27B103D2"/>
    <w:rsid w:val="27DC3C60"/>
    <w:rsid w:val="27DC4D54"/>
    <w:rsid w:val="27DD4F57"/>
    <w:rsid w:val="27DE59C8"/>
    <w:rsid w:val="28005F8C"/>
    <w:rsid w:val="280310D9"/>
    <w:rsid w:val="28032FC3"/>
    <w:rsid w:val="282F4953"/>
    <w:rsid w:val="28440FCA"/>
    <w:rsid w:val="285955EF"/>
    <w:rsid w:val="285F2A2A"/>
    <w:rsid w:val="289E4CE4"/>
    <w:rsid w:val="28A22EF7"/>
    <w:rsid w:val="28BF5C29"/>
    <w:rsid w:val="28C92E03"/>
    <w:rsid w:val="28CF680C"/>
    <w:rsid w:val="29083F00"/>
    <w:rsid w:val="29363CA1"/>
    <w:rsid w:val="294137A2"/>
    <w:rsid w:val="29573AC1"/>
    <w:rsid w:val="2978473A"/>
    <w:rsid w:val="297A060D"/>
    <w:rsid w:val="297C28FB"/>
    <w:rsid w:val="297D3AD7"/>
    <w:rsid w:val="29AE07E9"/>
    <w:rsid w:val="29C3438D"/>
    <w:rsid w:val="29C83A93"/>
    <w:rsid w:val="29CA2F97"/>
    <w:rsid w:val="29DD62E6"/>
    <w:rsid w:val="29DE5FF8"/>
    <w:rsid w:val="2A02177D"/>
    <w:rsid w:val="2A355B25"/>
    <w:rsid w:val="2A3B21ED"/>
    <w:rsid w:val="2A576353"/>
    <w:rsid w:val="2A604C14"/>
    <w:rsid w:val="2A654AC4"/>
    <w:rsid w:val="2A890B19"/>
    <w:rsid w:val="2A962BA9"/>
    <w:rsid w:val="2AA53AE6"/>
    <w:rsid w:val="2AA763F9"/>
    <w:rsid w:val="2ABA519B"/>
    <w:rsid w:val="2AD37AA5"/>
    <w:rsid w:val="2AE27AFA"/>
    <w:rsid w:val="2AFA0717"/>
    <w:rsid w:val="2AFA5374"/>
    <w:rsid w:val="2AFF6153"/>
    <w:rsid w:val="2B084AB7"/>
    <w:rsid w:val="2B336EBA"/>
    <w:rsid w:val="2B3A59B3"/>
    <w:rsid w:val="2B5E4CD2"/>
    <w:rsid w:val="2B7A0F8E"/>
    <w:rsid w:val="2B8354EB"/>
    <w:rsid w:val="2B88624E"/>
    <w:rsid w:val="2B8A13A4"/>
    <w:rsid w:val="2BCF1947"/>
    <w:rsid w:val="2BD01DBA"/>
    <w:rsid w:val="2BE240B0"/>
    <w:rsid w:val="2BE94639"/>
    <w:rsid w:val="2BFF2DBD"/>
    <w:rsid w:val="2C1874AC"/>
    <w:rsid w:val="2C1F076B"/>
    <w:rsid w:val="2C2B6576"/>
    <w:rsid w:val="2C44600B"/>
    <w:rsid w:val="2C52544F"/>
    <w:rsid w:val="2C611208"/>
    <w:rsid w:val="2C6F23AC"/>
    <w:rsid w:val="2C877179"/>
    <w:rsid w:val="2C8F7F51"/>
    <w:rsid w:val="2C9B46AE"/>
    <w:rsid w:val="2CA36A3C"/>
    <w:rsid w:val="2CAE068D"/>
    <w:rsid w:val="2CCA1D08"/>
    <w:rsid w:val="2CF6246F"/>
    <w:rsid w:val="2D1C7330"/>
    <w:rsid w:val="2D6206D1"/>
    <w:rsid w:val="2D9F21FB"/>
    <w:rsid w:val="2DBB6FA6"/>
    <w:rsid w:val="2DD236B2"/>
    <w:rsid w:val="2E033867"/>
    <w:rsid w:val="2E0A007B"/>
    <w:rsid w:val="2E17449B"/>
    <w:rsid w:val="2E194E64"/>
    <w:rsid w:val="2E240E52"/>
    <w:rsid w:val="2E24482E"/>
    <w:rsid w:val="2E46595E"/>
    <w:rsid w:val="2E4F51D9"/>
    <w:rsid w:val="2E536AE5"/>
    <w:rsid w:val="2E88496A"/>
    <w:rsid w:val="2EB20716"/>
    <w:rsid w:val="2ECB0BB3"/>
    <w:rsid w:val="2ED10DCA"/>
    <w:rsid w:val="2F0E7C78"/>
    <w:rsid w:val="2F17183F"/>
    <w:rsid w:val="2F2029ED"/>
    <w:rsid w:val="2F4242F0"/>
    <w:rsid w:val="2F484DC0"/>
    <w:rsid w:val="2F6A2714"/>
    <w:rsid w:val="2F6C637C"/>
    <w:rsid w:val="2F7425BA"/>
    <w:rsid w:val="2F8663B7"/>
    <w:rsid w:val="2FA400DF"/>
    <w:rsid w:val="2FAF6333"/>
    <w:rsid w:val="2FD80A51"/>
    <w:rsid w:val="2FDD7022"/>
    <w:rsid w:val="2FF06AE3"/>
    <w:rsid w:val="2FF56538"/>
    <w:rsid w:val="2FF94FEF"/>
    <w:rsid w:val="300F0838"/>
    <w:rsid w:val="300F1B62"/>
    <w:rsid w:val="30105C96"/>
    <w:rsid w:val="303E3931"/>
    <w:rsid w:val="3044056B"/>
    <w:rsid w:val="30615BA9"/>
    <w:rsid w:val="3091125D"/>
    <w:rsid w:val="30923FD2"/>
    <w:rsid w:val="30AD141E"/>
    <w:rsid w:val="30C22E0E"/>
    <w:rsid w:val="310254B3"/>
    <w:rsid w:val="312106D4"/>
    <w:rsid w:val="3123731A"/>
    <w:rsid w:val="313E1763"/>
    <w:rsid w:val="31441803"/>
    <w:rsid w:val="316F2BEF"/>
    <w:rsid w:val="31750EFD"/>
    <w:rsid w:val="31773287"/>
    <w:rsid w:val="3180471A"/>
    <w:rsid w:val="318115B7"/>
    <w:rsid w:val="31814360"/>
    <w:rsid w:val="318269EE"/>
    <w:rsid w:val="31A6571C"/>
    <w:rsid w:val="31A85571"/>
    <w:rsid w:val="31B75BC5"/>
    <w:rsid w:val="31D7487B"/>
    <w:rsid w:val="320831A7"/>
    <w:rsid w:val="320D00DC"/>
    <w:rsid w:val="32130E88"/>
    <w:rsid w:val="322D126E"/>
    <w:rsid w:val="32310EFF"/>
    <w:rsid w:val="323F1671"/>
    <w:rsid w:val="324834D0"/>
    <w:rsid w:val="324C2D4D"/>
    <w:rsid w:val="324E06B7"/>
    <w:rsid w:val="32566F80"/>
    <w:rsid w:val="326F1CC2"/>
    <w:rsid w:val="32704FAA"/>
    <w:rsid w:val="3271036A"/>
    <w:rsid w:val="328B70EF"/>
    <w:rsid w:val="32972159"/>
    <w:rsid w:val="32985625"/>
    <w:rsid w:val="32BA102D"/>
    <w:rsid w:val="32E7697E"/>
    <w:rsid w:val="33047647"/>
    <w:rsid w:val="33083753"/>
    <w:rsid w:val="33161AFD"/>
    <w:rsid w:val="33284BA5"/>
    <w:rsid w:val="336C37AD"/>
    <w:rsid w:val="337204F4"/>
    <w:rsid w:val="338024EA"/>
    <w:rsid w:val="339E22CC"/>
    <w:rsid w:val="33A20E09"/>
    <w:rsid w:val="33AA4F1F"/>
    <w:rsid w:val="33CA20CB"/>
    <w:rsid w:val="33DA1E4D"/>
    <w:rsid w:val="33E01370"/>
    <w:rsid w:val="33E57FC9"/>
    <w:rsid w:val="33E947AF"/>
    <w:rsid w:val="33E94CD7"/>
    <w:rsid w:val="34086972"/>
    <w:rsid w:val="34092B00"/>
    <w:rsid w:val="340C2F6C"/>
    <w:rsid w:val="341A3B90"/>
    <w:rsid w:val="342530C6"/>
    <w:rsid w:val="34487ACB"/>
    <w:rsid w:val="347162F6"/>
    <w:rsid w:val="34827BD4"/>
    <w:rsid w:val="34894BE6"/>
    <w:rsid w:val="348E0F50"/>
    <w:rsid w:val="348E390E"/>
    <w:rsid w:val="349E33D7"/>
    <w:rsid w:val="34B92450"/>
    <w:rsid w:val="34CA681E"/>
    <w:rsid w:val="34CF22CD"/>
    <w:rsid w:val="35077BEE"/>
    <w:rsid w:val="351962B2"/>
    <w:rsid w:val="35362E88"/>
    <w:rsid w:val="355A302C"/>
    <w:rsid w:val="356035AE"/>
    <w:rsid w:val="356B4BAE"/>
    <w:rsid w:val="357871E4"/>
    <w:rsid w:val="35A711FE"/>
    <w:rsid w:val="35DA3D25"/>
    <w:rsid w:val="35FA4C33"/>
    <w:rsid w:val="3609365F"/>
    <w:rsid w:val="360E10EC"/>
    <w:rsid w:val="361D5391"/>
    <w:rsid w:val="36213E8A"/>
    <w:rsid w:val="364D0223"/>
    <w:rsid w:val="36AF61C1"/>
    <w:rsid w:val="36C63E63"/>
    <w:rsid w:val="36CA1050"/>
    <w:rsid w:val="36D84407"/>
    <w:rsid w:val="36E01492"/>
    <w:rsid w:val="36E17C86"/>
    <w:rsid w:val="36E2721B"/>
    <w:rsid w:val="36EA64D6"/>
    <w:rsid w:val="37030FE4"/>
    <w:rsid w:val="3704738C"/>
    <w:rsid w:val="37222105"/>
    <w:rsid w:val="374A0C46"/>
    <w:rsid w:val="37667E76"/>
    <w:rsid w:val="37977E1F"/>
    <w:rsid w:val="37C22349"/>
    <w:rsid w:val="37D070D2"/>
    <w:rsid w:val="37DB4EB2"/>
    <w:rsid w:val="37DC07FA"/>
    <w:rsid w:val="37F31815"/>
    <w:rsid w:val="37FC21A4"/>
    <w:rsid w:val="380940A5"/>
    <w:rsid w:val="38361429"/>
    <w:rsid w:val="38431F05"/>
    <w:rsid w:val="384B65DB"/>
    <w:rsid w:val="384C0B02"/>
    <w:rsid w:val="385E351D"/>
    <w:rsid w:val="38605C0F"/>
    <w:rsid w:val="38675673"/>
    <w:rsid w:val="38955891"/>
    <w:rsid w:val="389A1043"/>
    <w:rsid w:val="38DB5355"/>
    <w:rsid w:val="390811DC"/>
    <w:rsid w:val="3964335F"/>
    <w:rsid w:val="396475D3"/>
    <w:rsid w:val="39793B41"/>
    <w:rsid w:val="397A373C"/>
    <w:rsid w:val="398340D2"/>
    <w:rsid w:val="39C434D0"/>
    <w:rsid w:val="39DD054D"/>
    <w:rsid w:val="3A05024C"/>
    <w:rsid w:val="3A095087"/>
    <w:rsid w:val="3A0C6BC1"/>
    <w:rsid w:val="3A2D0D0F"/>
    <w:rsid w:val="3A3C461B"/>
    <w:rsid w:val="3A4E483B"/>
    <w:rsid w:val="3A6B22D1"/>
    <w:rsid w:val="3A723904"/>
    <w:rsid w:val="3A730CA2"/>
    <w:rsid w:val="3A766001"/>
    <w:rsid w:val="3A7A4256"/>
    <w:rsid w:val="3A934784"/>
    <w:rsid w:val="3A9C2A11"/>
    <w:rsid w:val="3A9E65FE"/>
    <w:rsid w:val="3AB2271E"/>
    <w:rsid w:val="3ACB4178"/>
    <w:rsid w:val="3AF21FB6"/>
    <w:rsid w:val="3B085CF4"/>
    <w:rsid w:val="3B2F5B11"/>
    <w:rsid w:val="3B3C5667"/>
    <w:rsid w:val="3B3C75B1"/>
    <w:rsid w:val="3B602A54"/>
    <w:rsid w:val="3B792110"/>
    <w:rsid w:val="3B7D6EA3"/>
    <w:rsid w:val="3BA83CBF"/>
    <w:rsid w:val="3BB01C55"/>
    <w:rsid w:val="3C2911FB"/>
    <w:rsid w:val="3C2D2972"/>
    <w:rsid w:val="3C6C0773"/>
    <w:rsid w:val="3C793A16"/>
    <w:rsid w:val="3C7A04BF"/>
    <w:rsid w:val="3C883F13"/>
    <w:rsid w:val="3C9F192B"/>
    <w:rsid w:val="3CA32DC2"/>
    <w:rsid w:val="3CDA6064"/>
    <w:rsid w:val="3CF61BD0"/>
    <w:rsid w:val="3D183852"/>
    <w:rsid w:val="3D190C9E"/>
    <w:rsid w:val="3D2A789B"/>
    <w:rsid w:val="3D307EB8"/>
    <w:rsid w:val="3D5D40AF"/>
    <w:rsid w:val="3D662831"/>
    <w:rsid w:val="3D972621"/>
    <w:rsid w:val="3DB3007A"/>
    <w:rsid w:val="3DB723FC"/>
    <w:rsid w:val="3DD16AF6"/>
    <w:rsid w:val="3DD50E6F"/>
    <w:rsid w:val="3DDC0B3F"/>
    <w:rsid w:val="3DDC23CD"/>
    <w:rsid w:val="3DEA5864"/>
    <w:rsid w:val="3DF243B3"/>
    <w:rsid w:val="3E0E728F"/>
    <w:rsid w:val="3E112406"/>
    <w:rsid w:val="3E2516D8"/>
    <w:rsid w:val="3E255805"/>
    <w:rsid w:val="3E3500B7"/>
    <w:rsid w:val="3E4B1963"/>
    <w:rsid w:val="3E4E472D"/>
    <w:rsid w:val="3E6834B9"/>
    <w:rsid w:val="3E6919CE"/>
    <w:rsid w:val="3E7C3192"/>
    <w:rsid w:val="3E865D14"/>
    <w:rsid w:val="3EC50A8B"/>
    <w:rsid w:val="3EF25620"/>
    <w:rsid w:val="3F0D45F3"/>
    <w:rsid w:val="3F3131BE"/>
    <w:rsid w:val="3F3F7420"/>
    <w:rsid w:val="3F40749A"/>
    <w:rsid w:val="3F494595"/>
    <w:rsid w:val="3F5F4CCF"/>
    <w:rsid w:val="3F691783"/>
    <w:rsid w:val="3F7B2282"/>
    <w:rsid w:val="3FB30217"/>
    <w:rsid w:val="3FBB11C5"/>
    <w:rsid w:val="3FC343B9"/>
    <w:rsid w:val="3FEC5FE8"/>
    <w:rsid w:val="40014BD7"/>
    <w:rsid w:val="4024159F"/>
    <w:rsid w:val="40284B68"/>
    <w:rsid w:val="402F3541"/>
    <w:rsid w:val="40300FD4"/>
    <w:rsid w:val="403236BA"/>
    <w:rsid w:val="403902C6"/>
    <w:rsid w:val="403F1759"/>
    <w:rsid w:val="40795DF3"/>
    <w:rsid w:val="40BE1389"/>
    <w:rsid w:val="40EE048B"/>
    <w:rsid w:val="40F15579"/>
    <w:rsid w:val="40F57469"/>
    <w:rsid w:val="410E236C"/>
    <w:rsid w:val="41265127"/>
    <w:rsid w:val="4133561C"/>
    <w:rsid w:val="413C43E5"/>
    <w:rsid w:val="415657AD"/>
    <w:rsid w:val="416D2B62"/>
    <w:rsid w:val="41771512"/>
    <w:rsid w:val="4178708B"/>
    <w:rsid w:val="41851EC9"/>
    <w:rsid w:val="41904A70"/>
    <w:rsid w:val="41EE21E8"/>
    <w:rsid w:val="42080B28"/>
    <w:rsid w:val="420F146B"/>
    <w:rsid w:val="420F6BBF"/>
    <w:rsid w:val="422A4E6A"/>
    <w:rsid w:val="42975177"/>
    <w:rsid w:val="42C9519A"/>
    <w:rsid w:val="42FA15F0"/>
    <w:rsid w:val="42FA74B4"/>
    <w:rsid w:val="43122A4F"/>
    <w:rsid w:val="431B5D4C"/>
    <w:rsid w:val="43335817"/>
    <w:rsid w:val="433821EA"/>
    <w:rsid w:val="433F48FD"/>
    <w:rsid w:val="434635C6"/>
    <w:rsid w:val="434C38CA"/>
    <w:rsid w:val="4372672C"/>
    <w:rsid w:val="437665D8"/>
    <w:rsid w:val="438C19B4"/>
    <w:rsid w:val="43921219"/>
    <w:rsid w:val="43921663"/>
    <w:rsid w:val="439A1E0E"/>
    <w:rsid w:val="43B86243"/>
    <w:rsid w:val="43E57EC3"/>
    <w:rsid w:val="4414155A"/>
    <w:rsid w:val="44240A76"/>
    <w:rsid w:val="44243B57"/>
    <w:rsid w:val="44285328"/>
    <w:rsid w:val="44564BBE"/>
    <w:rsid w:val="445D4EEE"/>
    <w:rsid w:val="44683F9A"/>
    <w:rsid w:val="44790741"/>
    <w:rsid w:val="449F6260"/>
    <w:rsid w:val="44AA140B"/>
    <w:rsid w:val="44AE7054"/>
    <w:rsid w:val="44D8489E"/>
    <w:rsid w:val="44DD2C36"/>
    <w:rsid w:val="44E42189"/>
    <w:rsid w:val="44E63B36"/>
    <w:rsid w:val="44E81F7A"/>
    <w:rsid w:val="45037ADE"/>
    <w:rsid w:val="45051456"/>
    <w:rsid w:val="45102ACA"/>
    <w:rsid w:val="4534729F"/>
    <w:rsid w:val="453C2511"/>
    <w:rsid w:val="45570C5E"/>
    <w:rsid w:val="45595582"/>
    <w:rsid w:val="458A5234"/>
    <w:rsid w:val="45940353"/>
    <w:rsid w:val="45C707E7"/>
    <w:rsid w:val="45CA1ABA"/>
    <w:rsid w:val="45EF1287"/>
    <w:rsid w:val="45F22F9C"/>
    <w:rsid w:val="460D577D"/>
    <w:rsid w:val="46565D9F"/>
    <w:rsid w:val="467D2180"/>
    <w:rsid w:val="46977ECC"/>
    <w:rsid w:val="469E18B6"/>
    <w:rsid w:val="46AE01DF"/>
    <w:rsid w:val="46CB5794"/>
    <w:rsid w:val="46D6683B"/>
    <w:rsid w:val="46E64178"/>
    <w:rsid w:val="46EC44A6"/>
    <w:rsid w:val="46FE6F3F"/>
    <w:rsid w:val="4708025C"/>
    <w:rsid w:val="4772178C"/>
    <w:rsid w:val="47776750"/>
    <w:rsid w:val="47872644"/>
    <w:rsid w:val="479C6E1E"/>
    <w:rsid w:val="47AB188A"/>
    <w:rsid w:val="47AD3D6D"/>
    <w:rsid w:val="47B81AB5"/>
    <w:rsid w:val="47D07020"/>
    <w:rsid w:val="47F060A4"/>
    <w:rsid w:val="4829731A"/>
    <w:rsid w:val="483150B1"/>
    <w:rsid w:val="48690643"/>
    <w:rsid w:val="48846BA6"/>
    <w:rsid w:val="48971D99"/>
    <w:rsid w:val="489E3ADC"/>
    <w:rsid w:val="48AC7739"/>
    <w:rsid w:val="48B44685"/>
    <w:rsid w:val="48C73664"/>
    <w:rsid w:val="48DD2A4B"/>
    <w:rsid w:val="48F83C2C"/>
    <w:rsid w:val="491129BB"/>
    <w:rsid w:val="4913061A"/>
    <w:rsid w:val="491F7235"/>
    <w:rsid w:val="49211C67"/>
    <w:rsid w:val="49256537"/>
    <w:rsid w:val="492D6994"/>
    <w:rsid w:val="49420981"/>
    <w:rsid w:val="497109EF"/>
    <w:rsid w:val="498D334D"/>
    <w:rsid w:val="499462E3"/>
    <w:rsid w:val="499464E5"/>
    <w:rsid w:val="49C23108"/>
    <w:rsid w:val="49CE7624"/>
    <w:rsid w:val="49EE5BEF"/>
    <w:rsid w:val="49FC79CF"/>
    <w:rsid w:val="4A01056E"/>
    <w:rsid w:val="4A050C18"/>
    <w:rsid w:val="4A07754C"/>
    <w:rsid w:val="4A107A80"/>
    <w:rsid w:val="4A2F6602"/>
    <w:rsid w:val="4A3A2314"/>
    <w:rsid w:val="4A444F53"/>
    <w:rsid w:val="4A573752"/>
    <w:rsid w:val="4A675977"/>
    <w:rsid w:val="4A7B28E5"/>
    <w:rsid w:val="4A7E27AC"/>
    <w:rsid w:val="4A9A492E"/>
    <w:rsid w:val="4AB92405"/>
    <w:rsid w:val="4AE72891"/>
    <w:rsid w:val="4B204E94"/>
    <w:rsid w:val="4B4256EB"/>
    <w:rsid w:val="4B870078"/>
    <w:rsid w:val="4B8D52C1"/>
    <w:rsid w:val="4BA40333"/>
    <w:rsid w:val="4BA459D7"/>
    <w:rsid w:val="4BB01C74"/>
    <w:rsid w:val="4BC16D70"/>
    <w:rsid w:val="4BC3380D"/>
    <w:rsid w:val="4BE13907"/>
    <w:rsid w:val="4BFD15E4"/>
    <w:rsid w:val="4C104E64"/>
    <w:rsid w:val="4C150EB3"/>
    <w:rsid w:val="4C2D3271"/>
    <w:rsid w:val="4C441C7A"/>
    <w:rsid w:val="4C4E2067"/>
    <w:rsid w:val="4C5B2BFB"/>
    <w:rsid w:val="4C6D6F98"/>
    <w:rsid w:val="4C970E6C"/>
    <w:rsid w:val="4CAB0060"/>
    <w:rsid w:val="4CB901DA"/>
    <w:rsid w:val="4CC27BF1"/>
    <w:rsid w:val="4D1C3D15"/>
    <w:rsid w:val="4D2672D0"/>
    <w:rsid w:val="4D2D29DA"/>
    <w:rsid w:val="4D34519D"/>
    <w:rsid w:val="4D4802D8"/>
    <w:rsid w:val="4D5525B1"/>
    <w:rsid w:val="4D692F63"/>
    <w:rsid w:val="4D724516"/>
    <w:rsid w:val="4D73233C"/>
    <w:rsid w:val="4D7F3C08"/>
    <w:rsid w:val="4D8A3572"/>
    <w:rsid w:val="4D8A5B27"/>
    <w:rsid w:val="4D913549"/>
    <w:rsid w:val="4D955073"/>
    <w:rsid w:val="4D9D6A32"/>
    <w:rsid w:val="4DA1245D"/>
    <w:rsid w:val="4DBD507B"/>
    <w:rsid w:val="4DCA5887"/>
    <w:rsid w:val="4DED0341"/>
    <w:rsid w:val="4DF00801"/>
    <w:rsid w:val="4DF75C20"/>
    <w:rsid w:val="4DFC0584"/>
    <w:rsid w:val="4E492004"/>
    <w:rsid w:val="4E4A4897"/>
    <w:rsid w:val="4E537E84"/>
    <w:rsid w:val="4E5D38EB"/>
    <w:rsid w:val="4E6C6ECA"/>
    <w:rsid w:val="4E93490C"/>
    <w:rsid w:val="4E9974EE"/>
    <w:rsid w:val="4EA20C7D"/>
    <w:rsid w:val="4EA2238B"/>
    <w:rsid w:val="4EAB0F98"/>
    <w:rsid w:val="4EB3008C"/>
    <w:rsid w:val="4EB351B6"/>
    <w:rsid w:val="4ECD39B0"/>
    <w:rsid w:val="4EEB385C"/>
    <w:rsid w:val="4EF66275"/>
    <w:rsid w:val="4F0745F8"/>
    <w:rsid w:val="4F4833D9"/>
    <w:rsid w:val="4F4A5CD5"/>
    <w:rsid w:val="4F677866"/>
    <w:rsid w:val="4F7C173A"/>
    <w:rsid w:val="4F8F582C"/>
    <w:rsid w:val="4FA4772A"/>
    <w:rsid w:val="4FAC4E62"/>
    <w:rsid w:val="4FF629D9"/>
    <w:rsid w:val="500712F4"/>
    <w:rsid w:val="502E13BC"/>
    <w:rsid w:val="50340BDD"/>
    <w:rsid w:val="503811BE"/>
    <w:rsid w:val="504408FD"/>
    <w:rsid w:val="504B10C3"/>
    <w:rsid w:val="5057415D"/>
    <w:rsid w:val="507C20F1"/>
    <w:rsid w:val="5099512D"/>
    <w:rsid w:val="50B05655"/>
    <w:rsid w:val="50BC550F"/>
    <w:rsid w:val="50FA0A7C"/>
    <w:rsid w:val="50FC4C9B"/>
    <w:rsid w:val="512C393A"/>
    <w:rsid w:val="51317610"/>
    <w:rsid w:val="51407E57"/>
    <w:rsid w:val="518101CE"/>
    <w:rsid w:val="51AC1368"/>
    <w:rsid w:val="51B026FD"/>
    <w:rsid w:val="51B61CC2"/>
    <w:rsid w:val="51BD2FA5"/>
    <w:rsid w:val="51E0790D"/>
    <w:rsid w:val="51F70286"/>
    <w:rsid w:val="52133D3E"/>
    <w:rsid w:val="521F6986"/>
    <w:rsid w:val="52205A6B"/>
    <w:rsid w:val="52434056"/>
    <w:rsid w:val="52490E66"/>
    <w:rsid w:val="52680D43"/>
    <w:rsid w:val="52763890"/>
    <w:rsid w:val="52822BA6"/>
    <w:rsid w:val="52A8615E"/>
    <w:rsid w:val="52B7108F"/>
    <w:rsid w:val="52B844A1"/>
    <w:rsid w:val="52C21CDC"/>
    <w:rsid w:val="531277FD"/>
    <w:rsid w:val="532760E3"/>
    <w:rsid w:val="53326730"/>
    <w:rsid w:val="5340068B"/>
    <w:rsid w:val="53436AE4"/>
    <w:rsid w:val="535656B1"/>
    <w:rsid w:val="535F3ABD"/>
    <w:rsid w:val="53717C57"/>
    <w:rsid w:val="537F7B73"/>
    <w:rsid w:val="53BE299B"/>
    <w:rsid w:val="53BF7775"/>
    <w:rsid w:val="53C24810"/>
    <w:rsid w:val="53D24F08"/>
    <w:rsid w:val="53D77CFC"/>
    <w:rsid w:val="53DB1FAB"/>
    <w:rsid w:val="53DB24F3"/>
    <w:rsid w:val="53E66897"/>
    <w:rsid w:val="53F51DFF"/>
    <w:rsid w:val="54166896"/>
    <w:rsid w:val="54242C30"/>
    <w:rsid w:val="54461E20"/>
    <w:rsid w:val="54484919"/>
    <w:rsid w:val="5462088F"/>
    <w:rsid w:val="546A18BC"/>
    <w:rsid w:val="547230FD"/>
    <w:rsid w:val="549235D8"/>
    <w:rsid w:val="5492430B"/>
    <w:rsid w:val="549776CC"/>
    <w:rsid w:val="54B20830"/>
    <w:rsid w:val="54BE7FC7"/>
    <w:rsid w:val="54CC7B87"/>
    <w:rsid w:val="54D432A3"/>
    <w:rsid w:val="54D66891"/>
    <w:rsid w:val="54E35D1D"/>
    <w:rsid w:val="54EB2732"/>
    <w:rsid w:val="54EC6FD0"/>
    <w:rsid w:val="552D061B"/>
    <w:rsid w:val="552D212B"/>
    <w:rsid w:val="554F6D62"/>
    <w:rsid w:val="55506CB4"/>
    <w:rsid w:val="55997CD0"/>
    <w:rsid w:val="55AD7EF0"/>
    <w:rsid w:val="55DF1C70"/>
    <w:rsid w:val="55FD3DE5"/>
    <w:rsid w:val="560B2A63"/>
    <w:rsid w:val="562F4C93"/>
    <w:rsid w:val="563453DE"/>
    <w:rsid w:val="563F58A0"/>
    <w:rsid w:val="565613FB"/>
    <w:rsid w:val="56603C9B"/>
    <w:rsid w:val="566901E2"/>
    <w:rsid w:val="5684329A"/>
    <w:rsid w:val="56866DDF"/>
    <w:rsid w:val="56A54004"/>
    <w:rsid w:val="56CD0D0F"/>
    <w:rsid w:val="56FB7796"/>
    <w:rsid w:val="570A789C"/>
    <w:rsid w:val="57273CDE"/>
    <w:rsid w:val="573B1DEC"/>
    <w:rsid w:val="573E1892"/>
    <w:rsid w:val="5767084A"/>
    <w:rsid w:val="57675486"/>
    <w:rsid w:val="576D181D"/>
    <w:rsid w:val="577E0195"/>
    <w:rsid w:val="577E64AD"/>
    <w:rsid w:val="579B080E"/>
    <w:rsid w:val="57E8419F"/>
    <w:rsid w:val="57EB1663"/>
    <w:rsid w:val="57F40803"/>
    <w:rsid w:val="57F63B81"/>
    <w:rsid w:val="57FA02CB"/>
    <w:rsid w:val="57FC5DA1"/>
    <w:rsid w:val="580644E2"/>
    <w:rsid w:val="58072F49"/>
    <w:rsid w:val="581B0F59"/>
    <w:rsid w:val="581C6513"/>
    <w:rsid w:val="581F76F5"/>
    <w:rsid w:val="58701514"/>
    <w:rsid w:val="588D708F"/>
    <w:rsid w:val="58A9755A"/>
    <w:rsid w:val="58AF1D16"/>
    <w:rsid w:val="58B54151"/>
    <w:rsid w:val="58CA73CA"/>
    <w:rsid w:val="58CB74D0"/>
    <w:rsid w:val="58D66337"/>
    <w:rsid w:val="59084B2C"/>
    <w:rsid w:val="59170AC5"/>
    <w:rsid w:val="592C4027"/>
    <w:rsid w:val="595D5FF2"/>
    <w:rsid w:val="59733355"/>
    <w:rsid w:val="597D2AC4"/>
    <w:rsid w:val="59BB0154"/>
    <w:rsid w:val="59EE3A67"/>
    <w:rsid w:val="5A1E5267"/>
    <w:rsid w:val="5A283C86"/>
    <w:rsid w:val="5A307CDA"/>
    <w:rsid w:val="5A611B69"/>
    <w:rsid w:val="5A90170F"/>
    <w:rsid w:val="5AAA4A92"/>
    <w:rsid w:val="5AB67D0C"/>
    <w:rsid w:val="5AD35354"/>
    <w:rsid w:val="5AD61FCC"/>
    <w:rsid w:val="5AE25BFD"/>
    <w:rsid w:val="5AE3426C"/>
    <w:rsid w:val="5B171BF0"/>
    <w:rsid w:val="5B1F2037"/>
    <w:rsid w:val="5B354342"/>
    <w:rsid w:val="5B381D57"/>
    <w:rsid w:val="5B40123C"/>
    <w:rsid w:val="5B426784"/>
    <w:rsid w:val="5B745A01"/>
    <w:rsid w:val="5B815974"/>
    <w:rsid w:val="5B87770D"/>
    <w:rsid w:val="5BA84372"/>
    <w:rsid w:val="5BB91435"/>
    <w:rsid w:val="5BBC3ADF"/>
    <w:rsid w:val="5BBC78E8"/>
    <w:rsid w:val="5BD33D6F"/>
    <w:rsid w:val="5C1924BC"/>
    <w:rsid w:val="5C2D5CF3"/>
    <w:rsid w:val="5C345FBC"/>
    <w:rsid w:val="5C417D56"/>
    <w:rsid w:val="5C434B19"/>
    <w:rsid w:val="5C7B2626"/>
    <w:rsid w:val="5C8753B8"/>
    <w:rsid w:val="5C8B302E"/>
    <w:rsid w:val="5C9246CF"/>
    <w:rsid w:val="5CA507C3"/>
    <w:rsid w:val="5CA635B0"/>
    <w:rsid w:val="5CA70DC2"/>
    <w:rsid w:val="5CB60EF7"/>
    <w:rsid w:val="5CE51295"/>
    <w:rsid w:val="5D030937"/>
    <w:rsid w:val="5D0C50BA"/>
    <w:rsid w:val="5D143A15"/>
    <w:rsid w:val="5D494E68"/>
    <w:rsid w:val="5D642F90"/>
    <w:rsid w:val="5D684DDB"/>
    <w:rsid w:val="5D706776"/>
    <w:rsid w:val="5D786FA9"/>
    <w:rsid w:val="5D872A8C"/>
    <w:rsid w:val="5D9C040A"/>
    <w:rsid w:val="5DC64E65"/>
    <w:rsid w:val="5DDA2135"/>
    <w:rsid w:val="5DDA7962"/>
    <w:rsid w:val="5DF67486"/>
    <w:rsid w:val="5DF70D68"/>
    <w:rsid w:val="5E0A0A81"/>
    <w:rsid w:val="5E221AE7"/>
    <w:rsid w:val="5E295086"/>
    <w:rsid w:val="5E351D04"/>
    <w:rsid w:val="5E4664A1"/>
    <w:rsid w:val="5E490A33"/>
    <w:rsid w:val="5E725AA4"/>
    <w:rsid w:val="5E7C7B26"/>
    <w:rsid w:val="5E980DA2"/>
    <w:rsid w:val="5EA22A81"/>
    <w:rsid w:val="5EB304DE"/>
    <w:rsid w:val="5EB76128"/>
    <w:rsid w:val="5EEC01A5"/>
    <w:rsid w:val="5F0A4E0E"/>
    <w:rsid w:val="5F12377E"/>
    <w:rsid w:val="5F27742B"/>
    <w:rsid w:val="5F392770"/>
    <w:rsid w:val="5F5A0902"/>
    <w:rsid w:val="5F610162"/>
    <w:rsid w:val="5F6419B5"/>
    <w:rsid w:val="5F86297D"/>
    <w:rsid w:val="5FA4213E"/>
    <w:rsid w:val="5FCD396F"/>
    <w:rsid w:val="5FFC5FF3"/>
    <w:rsid w:val="601B05A0"/>
    <w:rsid w:val="60296118"/>
    <w:rsid w:val="602C1428"/>
    <w:rsid w:val="6045400C"/>
    <w:rsid w:val="605B212C"/>
    <w:rsid w:val="609A3F65"/>
    <w:rsid w:val="60B36BFC"/>
    <w:rsid w:val="60C06C2F"/>
    <w:rsid w:val="61127E60"/>
    <w:rsid w:val="613C402E"/>
    <w:rsid w:val="61433F64"/>
    <w:rsid w:val="616E192D"/>
    <w:rsid w:val="6173615D"/>
    <w:rsid w:val="6178693A"/>
    <w:rsid w:val="6184173A"/>
    <w:rsid w:val="61851C5D"/>
    <w:rsid w:val="6187546E"/>
    <w:rsid w:val="61A41D3E"/>
    <w:rsid w:val="61BB3567"/>
    <w:rsid w:val="61C55D09"/>
    <w:rsid w:val="61D3727D"/>
    <w:rsid w:val="61D858AC"/>
    <w:rsid w:val="620B3555"/>
    <w:rsid w:val="623A71AE"/>
    <w:rsid w:val="629D2268"/>
    <w:rsid w:val="62A3410F"/>
    <w:rsid w:val="62A3501A"/>
    <w:rsid w:val="62B102AC"/>
    <w:rsid w:val="62C11E9D"/>
    <w:rsid w:val="62C21243"/>
    <w:rsid w:val="62D03209"/>
    <w:rsid w:val="62E23370"/>
    <w:rsid w:val="62E546E1"/>
    <w:rsid w:val="62EE4DF0"/>
    <w:rsid w:val="62EF3BCA"/>
    <w:rsid w:val="62FC7CB8"/>
    <w:rsid w:val="630162BD"/>
    <w:rsid w:val="630E4B70"/>
    <w:rsid w:val="632335C7"/>
    <w:rsid w:val="6341092E"/>
    <w:rsid w:val="63495B44"/>
    <w:rsid w:val="635953B3"/>
    <w:rsid w:val="636860DF"/>
    <w:rsid w:val="63730790"/>
    <w:rsid w:val="637536FD"/>
    <w:rsid w:val="63AF5CAD"/>
    <w:rsid w:val="63C20EA0"/>
    <w:rsid w:val="63D141BD"/>
    <w:rsid w:val="63D67824"/>
    <w:rsid w:val="63E55721"/>
    <w:rsid w:val="63F270C6"/>
    <w:rsid w:val="63F805D2"/>
    <w:rsid w:val="63FF32F4"/>
    <w:rsid w:val="6423336C"/>
    <w:rsid w:val="64436735"/>
    <w:rsid w:val="646531B1"/>
    <w:rsid w:val="646F0BCA"/>
    <w:rsid w:val="64730113"/>
    <w:rsid w:val="648A12AB"/>
    <w:rsid w:val="648E5FF0"/>
    <w:rsid w:val="649065D7"/>
    <w:rsid w:val="649F0D21"/>
    <w:rsid w:val="64A54A90"/>
    <w:rsid w:val="64A75316"/>
    <w:rsid w:val="64B423C9"/>
    <w:rsid w:val="64D63FF5"/>
    <w:rsid w:val="64DA7A85"/>
    <w:rsid w:val="64EF2799"/>
    <w:rsid w:val="65500340"/>
    <w:rsid w:val="656246E4"/>
    <w:rsid w:val="65652954"/>
    <w:rsid w:val="656B7B22"/>
    <w:rsid w:val="657A5DAB"/>
    <w:rsid w:val="65995B5D"/>
    <w:rsid w:val="65AF0698"/>
    <w:rsid w:val="65B57FBA"/>
    <w:rsid w:val="65BD51BE"/>
    <w:rsid w:val="65C7368C"/>
    <w:rsid w:val="65D756AF"/>
    <w:rsid w:val="65DA4A03"/>
    <w:rsid w:val="65DD3FD0"/>
    <w:rsid w:val="65E63217"/>
    <w:rsid w:val="65F12B73"/>
    <w:rsid w:val="65F82138"/>
    <w:rsid w:val="661776A5"/>
    <w:rsid w:val="66325950"/>
    <w:rsid w:val="666A3731"/>
    <w:rsid w:val="667506E3"/>
    <w:rsid w:val="66862423"/>
    <w:rsid w:val="66CD2585"/>
    <w:rsid w:val="66FC54CA"/>
    <w:rsid w:val="673116A9"/>
    <w:rsid w:val="67320D86"/>
    <w:rsid w:val="673A4495"/>
    <w:rsid w:val="67457087"/>
    <w:rsid w:val="675B5CD2"/>
    <w:rsid w:val="675E0AD0"/>
    <w:rsid w:val="676C6322"/>
    <w:rsid w:val="676D4A21"/>
    <w:rsid w:val="677421F7"/>
    <w:rsid w:val="678B6E29"/>
    <w:rsid w:val="67977F03"/>
    <w:rsid w:val="67B50F11"/>
    <w:rsid w:val="67D66C2F"/>
    <w:rsid w:val="67E67579"/>
    <w:rsid w:val="680B2001"/>
    <w:rsid w:val="680C6E77"/>
    <w:rsid w:val="68151E96"/>
    <w:rsid w:val="68220960"/>
    <w:rsid w:val="68334B46"/>
    <w:rsid w:val="68487F13"/>
    <w:rsid w:val="685561A3"/>
    <w:rsid w:val="6859281F"/>
    <w:rsid w:val="685C571D"/>
    <w:rsid w:val="68641B31"/>
    <w:rsid w:val="68680353"/>
    <w:rsid w:val="68701FBD"/>
    <w:rsid w:val="687B18A4"/>
    <w:rsid w:val="6894297A"/>
    <w:rsid w:val="689A2A1B"/>
    <w:rsid w:val="68AD274F"/>
    <w:rsid w:val="68B31A2F"/>
    <w:rsid w:val="68BB1DD2"/>
    <w:rsid w:val="68BC590B"/>
    <w:rsid w:val="68C64B25"/>
    <w:rsid w:val="68CA328A"/>
    <w:rsid w:val="68F53CE2"/>
    <w:rsid w:val="68F556FC"/>
    <w:rsid w:val="691F7E2B"/>
    <w:rsid w:val="693041B5"/>
    <w:rsid w:val="694C44A6"/>
    <w:rsid w:val="69503867"/>
    <w:rsid w:val="6951504C"/>
    <w:rsid w:val="69594895"/>
    <w:rsid w:val="69694226"/>
    <w:rsid w:val="69754746"/>
    <w:rsid w:val="69835EFD"/>
    <w:rsid w:val="69960D43"/>
    <w:rsid w:val="69D0227A"/>
    <w:rsid w:val="69D41B10"/>
    <w:rsid w:val="69DB3A7C"/>
    <w:rsid w:val="69E7240F"/>
    <w:rsid w:val="69FE629B"/>
    <w:rsid w:val="6A0920FC"/>
    <w:rsid w:val="6A0F19F2"/>
    <w:rsid w:val="6A205725"/>
    <w:rsid w:val="6A251F0F"/>
    <w:rsid w:val="6A5E1D34"/>
    <w:rsid w:val="6A7313C5"/>
    <w:rsid w:val="6A76683A"/>
    <w:rsid w:val="6A921FA8"/>
    <w:rsid w:val="6A9B6781"/>
    <w:rsid w:val="6AAC1371"/>
    <w:rsid w:val="6AB430DD"/>
    <w:rsid w:val="6AC92C22"/>
    <w:rsid w:val="6AD45EC1"/>
    <w:rsid w:val="6AEB58DE"/>
    <w:rsid w:val="6AF26029"/>
    <w:rsid w:val="6B045EE7"/>
    <w:rsid w:val="6B0512A5"/>
    <w:rsid w:val="6B3C66FF"/>
    <w:rsid w:val="6B493781"/>
    <w:rsid w:val="6B50542A"/>
    <w:rsid w:val="6B5E2CDA"/>
    <w:rsid w:val="6B621E0C"/>
    <w:rsid w:val="6B8030F5"/>
    <w:rsid w:val="6BAD0271"/>
    <w:rsid w:val="6BB37847"/>
    <w:rsid w:val="6BD60EEB"/>
    <w:rsid w:val="6BDF5174"/>
    <w:rsid w:val="6BE3504C"/>
    <w:rsid w:val="6BEE3CC0"/>
    <w:rsid w:val="6BF55B48"/>
    <w:rsid w:val="6BF71579"/>
    <w:rsid w:val="6BFA5804"/>
    <w:rsid w:val="6C063AF3"/>
    <w:rsid w:val="6C212997"/>
    <w:rsid w:val="6C3E63DC"/>
    <w:rsid w:val="6C424009"/>
    <w:rsid w:val="6C596DB8"/>
    <w:rsid w:val="6C5B3716"/>
    <w:rsid w:val="6C667D0B"/>
    <w:rsid w:val="6C75435B"/>
    <w:rsid w:val="6C865580"/>
    <w:rsid w:val="6C8E7C14"/>
    <w:rsid w:val="6CA433F3"/>
    <w:rsid w:val="6CB520C1"/>
    <w:rsid w:val="6CDA3D2E"/>
    <w:rsid w:val="6D2215A7"/>
    <w:rsid w:val="6D274691"/>
    <w:rsid w:val="6D652726"/>
    <w:rsid w:val="6D765805"/>
    <w:rsid w:val="6D835216"/>
    <w:rsid w:val="6D9557C5"/>
    <w:rsid w:val="6DBD625E"/>
    <w:rsid w:val="6DC363D4"/>
    <w:rsid w:val="6DC808EA"/>
    <w:rsid w:val="6DC96011"/>
    <w:rsid w:val="6DD860E4"/>
    <w:rsid w:val="6DED216E"/>
    <w:rsid w:val="6DF1641B"/>
    <w:rsid w:val="6E0B1CBE"/>
    <w:rsid w:val="6E3E4EA8"/>
    <w:rsid w:val="6E45159D"/>
    <w:rsid w:val="6E6F3A87"/>
    <w:rsid w:val="6E8A2715"/>
    <w:rsid w:val="6E955A76"/>
    <w:rsid w:val="6E9C51BA"/>
    <w:rsid w:val="6E9E7E78"/>
    <w:rsid w:val="6EA516E5"/>
    <w:rsid w:val="6EC0162E"/>
    <w:rsid w:val="6EC27E61"/>
    <w:rsid w:val="6EEE2ADC"/>
    <w:rsid w:val="6EEF5909"/>
    <w:rsid w:val="6EF47329"/>
    <w:rsid w:val="6EF627F8"/>
    <w:rsid w:val="6F0A7FEA"/>
    <w:rsid w:val="6F140343"/>
    <w:rsid w:val="6F2C3E7E"/>
    <w:rsid w:val="6F7F6239"/>
    <w:rsid w:val="6F8C13A2"/>
    <w:rsid w:val="6F8D6CDA"/>
    <w:rsid w:val="6F945EBA"/>
    <w:rsid w:val="6F9957DB"/>
    <w:rsid w:val="6F9C44EC"/>
    <w:rsid w:val="6FDB71CA"/>
    <w:rsid w:val="6FE34C7A"/>
    <w:rsid w:val="6FF77399"/>
    <w:rsid w:val="70021770"/>
    <w:rsid w:val="700A7DB6"/>
    <w:rsid w:val="70200776"/>
    <w:rsid w:val="70513EC8"/>
    <w:rsid w:val="707B7F9E"/>
    <w:rsid w:val="70895462"/>
    <w:rsid w:val="70966E98"/>
    <w:rsid w:val="709F700B"/>
    <w:rsid w:val="70B756ED"/>
    <w:rsid w:val="70C23486"/>
    <w:rsid w:val="70C96F58"/>
    <w:rsid w:val="70F1676A"/>
    <w:rsid w:val="71042F43"/>
    <w:rsid w:val="71334749"/>
    <w:rsid w:val="713A506B"/>
    <w:rsid w:val="716428E7"/>
    <w:rsid w:val="717B48BA"/>
    <w:rsid w:val="71971F5C"/>
    <w:rsid w:val="719F54E8"/>
    <w:rsid w:val="71A60CB9"/>
    <w:rsid w:val="71AE72C6"/>
    <w:rsid w:val="71B83CBA"/>
    <w:rsid w:val="71C43062"/>
    <w:rsid w:val="71C97BEF"/>
    <w:rsid w:val="71EF7DB4"/>
    <w:rsid w:val="71F926E9"/>
    <w:rsid w:val="720B2B10"/>
    <w:rsid w:val="721E08FF"/>
    <w:rsid w:val="723E67FF"/>
    <w:rsid w:val="72457F73"/>
    <w:rsid w:val="725D6829"/>
    <w:rsid w:val="72603A6C"/>
    <w:rsid w:val="72686E96"/>
    <w:rsid w:val="726957B4"/>
    <w:rsid w:val="72756B50"/>
    <w:rsid w:val="72A24600"/>
    <w:rsid w:val="72C00307"/>
    <w:rsid w:val="72C55392"/>
    <w:rsid w:val="72C90BA4"/>
    <w:rsid w:val="72D70BBD"/>
    <w:rsid w:val="72FD0A77"/>
    <w:rsid w:val="72FD7D17"/>
    <w:rsid w:val="7312184D"/>
    <w:rsid w:val="73385F22"/>
    <w:rsid w:val="734014F2"/>
    <w:rsid w:val="734F03EB"/>
    <w:rsid w:val="735B3EDE"/>
    <w:rsid w:val="736D0863"/>
    <w:rsid w:val="73715681"/>
    <w:rsid w:val="73810775"/>
    <w:rsid w:val="739A5D96"/>
    <w:rsid w:val="739C3EDF"/>
    <w:rsid w:val="739F60A9"/>
    <w:rsid w:val="73A47DA0"/>
    <w:rsid w:val="73B264D6"/>
    <w:rsid w:val="73B952BA"/>
    <w:rsid w:val="73CA1D68"/>
    <w:rsid w:val="73FC6A55"/>
    <w:rsid w:val="7421558E"/>
    <w:rsid w:val="743416FA"/>
    <w:rsid w:val="744557CE"/>
    <w:rsid w:val="7468109B"/>
    <w:rsid w:val="746F6684"/>
    <w:rsid w:val="74823B1B"/>
    <w:rsid w:val="749D5F34"/>
    <w:rsid w:val="74B449D5"/>
    <w:rsid w:val="74BB4292"/>
    <w:rsid w:val="74BF16B0"/>
    <w:rsid w:val="74C51E5D"/>
    <w:rsid w:val="74CF2B1C"/>
    <w:rsid w:val="753C00E5"/>
    <w:rsid w:val="75520CDF"/>
    <w:rsid w:val="75676DCD"/>
    <w:rsid w:val="756B4204"/>
    <w:rsid w:val="7570448A"/>
    <w:rsid w:val="7584180C"/>
    <w:rsid w:val="759A576D"/>
    <w:rsid w:val="75A06A31"/>
    <w:rsid w:val="75B77899"/>
    <w:rsid w:val="763A5ADE"/>
    <w:rsid w:val="765009E3"/>
    <w:rsid w:val="76650257"/>
    <w:rsid w:val="76855028"/>
    <w:rsid w:val="76A11DEF"/>
    <w:rsid w:val="76A2766B"/>
    <w:rsid w:val="76AB15A7"/>
    <w:rsid w:val="76AF2221"/>
    <w:rsid w:val="76BB37A0"/>
    <w:rsid w:val="76F33EDC"/>
    <w:rsid w:val="772C2C13"/>
    <w:rsid w:val="7733372B"/>
    <w:rsid w:val="773D398C"/>
    <w:rsid w:val="7743694D"/>
    <w:rsid w:val="776C5209"/>
    <w:rsid w:val="77772EFA"/>
    <w:rsid w:val="77B51070"/>
    <w:rsid w:val="77D900C1"/>
    <w:rsid w:val="77E8539E"/>
    <w:rsid w:val="781C1896"/>
    <w:rsid w:val="78506A5C"/>
    <w:rsid w:val="786C7EA5"/>
    <w:rsid w:val="78A22E64"/>
    <w:rsid w:val="78BC1C39"/>
    <w:rsid w:val="78BC37D9"/>
    <w:rsid w:val="78E663DB"/>
    <w:rsid w:val="78E84E1E"/>
    <w:rsid w:val="78FC3ADF"/>
    <w:rsid w:val="79074962"/>
    <w:rsid w:val="790A3FC5"/>
    <w:rsid w:val="790A7749"/>
    <w:rsid w:val="790F38E4"/>
    <w:rsid w:val="79130908"/>
    <w:rsid w:val="791F4C62"/>
    <w:rsid w:val="792736B5"/>
    <w:rsid w:val="79311321"/>
    <w:rsid w:val="796B0444"/>
    <w:rsid w:val="7997519F"/>
    <w:rsid w:val="799A174D"/>
    <w:rsid w:val="79A05BFC"/>
    <w:rsid w:val="79A809B0"/>
    <w:rsid w:val="79AD048E"/>
    <w:rsid w:val="7A100A3F"/>
    <w:rsid w:val="7A3E45EB"/>
    <w:rsid w:val="7A5E3E55"/>
    <w:rsid w:val="7A5F5DC8"/>
    <w:rsid w:val="7A7B4C40"/>
    <w:rsid w:val="7A8228BD"/>
    <w:rsid w:val="7AA66A1C"/>
    <w:rsid w:val="7ACA4427"/>
    <w:rsid w:val="7AD67F63"/>
    <w:rsid w:val="7AE23A17"/>
    <w:rsid w:val="7AE2544A"/>
    <w:rsid w:val="7AF40F48"/>
    <w:rsid w:val="7AFF44D7"/>
    <w:rsid w:val="7B0901EE"/>
    <w:rsid w:val="7B196986"/>
    <w:rsid w:val="7B1F55DA"/>
    <w:rsid w:val="7B863F57"/>
    <w:rsid w:val="7B8837DA"/>
    <w:rsid w:val="7BB06386"/>
    <w:rsid w:val="7BB870F0"/>
    <w:rsid w:val="7BDA4BC7"/>
    <w:rsid w:val="7BE75806"/>
    <w:rsid w:val="7C117321"/>
    <w:rsid w:val="7C3A1AFF"/>
    <w:rsid w:val="7C6161C3"/>
    <w:rsid w:val="7C7B56E0"/>
    <w:rsid w:val="7C80044E"/>
    <w:rsid w:val="7C8D12FA"/>
    <w:rsid w:val="7C935C28"/>
    <w:rsid w:val="7CA46084"/>
    <w:rsid w:val="7CA46244"/>
    <w:rsid w:val="7CCC3935"/>
    <w:rsid w:val="7CE04B46"/>
    <w:rsid w:val="7CF25B07"/>
    <w:rsid w:val="7D0F2463"/>
    <w:rsid w:val="7D166719"/>
    <w:rsid w:val="7D17527D"/>
    <w:rsid w:val="7D341E91"/>
    <w:rsid w:val="7D451E0F"/>
    <w:rsid w:val="7D4A63BD"/>
    <w:rsid w:val="7D5169AE"/>
    <w:rsid w:val="7D5F2747"/>
    <w:rsid w:val="7D7A4E9D"/>
    <w:rsid w:val="7D8E32A4"/>
    <w:rsid w:val="7DA01573"/>
    <w:rsid w:val="7DA845D7"/>
    <w:rsid w:val="7DB453B1"/>
    <w:rsid w:val="7DCE7BA7"/>
    <w:rsid w:val="7DE13900"/>
    <w:rsid w:val="7DF74C1A"/>
    <w:rsid w:val="7DFB63C1"/>
    <w:rsid w:val="7E1360A7"/>
    <w:rsid w:val="7E1E4DA1"/>
    <w:rsid w:val="7E3716B3"/>
    <w:rsid w:val="7E444B32"/>
    <w:rsid w:val="7E551A77"/>
    <w:rsid w:val="7E6857A1"/>
    <w:rsid w:val="7E80493E"/>
    <w:rsid w:val="7E854E68"/>
    <w:rsid w:val="7EB3525E"/>
    <w:rsid w:val="7EC6564A"/>
    <w:rsid w:val="7ED14C6F"/>
    <w:rsid w:val="7ED8706A"/>
    <w:rsid w:val="7ED95BF4"/>
    <w:rsid w:val="7EDD7BB2"/>
    <w:rsid w:val="7F1211AA"/>
    <w:rsid w:val="7F1C29A2"/>
    <w:rsid w:val="7F204C44"/>
    <w:rsid w:val="7F3E5D51"/>
    <w:rsid w:val="7F421131"/>
    <w:rsid w:val="7F6A4E0D"/>
    <w:rsid w:val="7F7F529B"/>
    <w:rsid w:val="7F930143"/>
    <w:rsid w:val="7FA46B5E"/>
    <w:rsid w:val="7FCA2A8F"/>
    <w:rsid w:val="7FD424F4"/>
    <w:rsid w:val="7FD758EE"/>
    <w:rsid w:val="7FED4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直接箭头连接符 2"/>
        <o:r id="V:Rule2"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7"/>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57"/>
    <w:qFormat/>
    <w:uiPriority w:val="9"/>
    <w:pPr>
      <w:keepNext/>
      <w:keepLines/>
      <w:spacing w:before="340" w:after="330" w:line="578" w:lineRule="auto"/>
      <w:outlineLvl w:val="0"/>
    </w:pPr>
    <w:rPr>
      <w:b/>
      <w:bCs/>
      <w:kern w:val="44"/>
      <w:sz w:val="44"/>
      <w:szCs w:val="44"/>
    </w:rPr>
  </w:style>
  <w:style w:type="paragraph" w:styleId="4">
    <w:name w:val="heading 2"/>
    <w:basedOn w:val="1"/>
    <w:next w:val="5"/>
    <w:link w:val="58"/>
    <w:unhideWhenUsed/>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60"/>
    <w:unhideWhenUsed/>
    <w:qFormat/>
    <w:uiPriority w:val="9"/>
    <w:pPr>
      <w:keepNext/>
      <w:keepLines/>
      <w:spacing w:before="260" w:after="260" w:line="416" w:lineRule="auto"/>
      <w:outlineLvl w:val="2"/>
    </w:pPr>
    <w:rPr>
      <w:b/>
      <w:bCs/>
      <w:sz w:val="32"/>
      <w:szCs w:val="32"/>
    </w:rPr>
  </w:style>
  <w:style w:type="paragraph" w:styleId="7">
    <w:name w:val="heading 4"/>
    <w:basedOn w:val="1"/>
    <w:next w:val="1"/>
    <w:unhideWhenUsed/>
    <w:qFormat/>
    <w:uiPriority w:val="9"/>
    <w:pPr>
      <w:keepNext/>
      <w:keepLines/>
      <w:numPr>
        <w:ilvl w:val="3"/>
        <w:numId w:val="1"/>
      </w:numPr>
      <w:spacing w:before="280" w:after="290" w:line="376" w:lineRule="auto"/>
      <w:outlineLvl w:val="3"/>
    </w:pPr>
    <w:rPr>
      <w:rFonts w:ascii="Cambria" w:hAnsi="Cambria"/>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note text"/>
    <w:basedOn w:val="1"/>
    <w:qFormat/>
    <w:uiPriority w:val="0"/>
    <w:pPr>
      <w:adjustRightInd w:val="0"/>
      <w:spacing w:line="315" w:lineRule="atLeast"/>
      <w:textAlignment w:val="baseline"/>
    </w:pPr>
    <w:rPr>
      <w:rFonts w:ascii="宋体" w:hAnsi="宋体"/>
      <w:sz w:val="18"/>
      <w:szCs w:val="18"/>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8">
    <w:name w:val="toa heading"/>
    <w:basedOn w:val="1"/>
    <w:next w:val="1"/>
    <w:semiHidden/>
    <w:qFormat/>
    <w:uiPriority w:val="99"/>
    <w:pPr>
      <w:spacing w:before="120"/>
    </w:pPr>
    <w:rPr>
      <w:rFonts w:ascii="Arial" w:hAnsi="Arial" w:cs="Arial"/>
      <w:sz w:val="24"/>
    </w:rPr>
  </w:style>
  <w:style w:type="paragraph" w:styleId="9">
    <w:name w:val="Body Text"/>
    <w:basedOn w:val="1"/>
    <w:next w:val="10"/>
    <w:link w:val="65"/>
    <w:unhideWhenUsed/>
    <w:qFormat/>
    <w:uiPriority w:val="99"/>
    <w:pPr>
      <w:spacing w:after="120"/>
    </w:pPr>
  </w:style>
  <w:style w:type="paragraph" w:styleId="10">
    <w:name w:val="Quote"/>
    <w:basedOn w:val="1"/>
    <w:next w:val="1"/>
    <w:qFormat/>
    <w:uiPriority w:val="29"/>
    <w:pPr>
      <w:spacing w:beforeLines="50" w:afterLines="50" w:line="360" w:lineRule="auto"/>
    </w:pPr>
    <w:rPr>
      <w:i/>
      <w:iCs/>
      <w:color w:val="000000"/>
      <w:sz w:val="21"/>
      <w:szCs w:val="24"/>
      <w:lang w:val="zh-CN"/>
    </w:rPr>
  </w:style>
  <w:style w:type="paragraph" w:styleId="11">
    <w:name w:val="Body Text Indent"/>
    <w:basedOn w:val="1"/>
    <w:qFormat/>
    <w:uiPriority w:val="0"/>
    <w:pPr>
      <w:ind w:firstLine="630"/>
    </w:pPr>
    <w:rPr>
      <w:rFonts w:eastAsia="楷体_GB2312"/>
      <w:sz w:val="30"/>
      <w:szCs w:val="20"/>
    </w:rPr>
  </w:style>
  <w:style w:type="paragraph" w:styleId="12">
    <w:name w:val="Plain Text"/>
    <w:basedOn w:val="1"/>
    <w:qFormat/>
    <w:uiPriority w:val="0"/>
    <w:rPr>
      <w:rFonts w:ascii="宋体" w:hAnsi="Courier New"/>
      <w:szCs w:val="20"/>
    </w:rPr>
  </w:style>
  <w:style w:type="paragraph" w:styleId="13">
    <w:name w:val="Body Text Indent 2"/>
    <w:basedOn w:val="1"/>
    <w:link w:val="63"/>
    <w:qFormat/>
    <w:uiPriority w:val="99"/>
    <w:pPr>
      <w:ind w:firstLine="480"/>
    </w:pPr>
    <w:rPr>
      <w:rFonts w:ascii="宋体" w:hAnsi="宋体"/>
      <w:sz w:val="30"/>
      <w:szCs w:val="24"/>
    </w:rPr>
  </w:style>
  <w:style w:type="paragraph" w:styleId="14">
    <w:name w:val="Balloon Text"/>
    <w:basedOn w:val="1"/>
    <w:link w:val="59"/>
    <w:unhideWhenUsed/>
    <w:qFormat/>
    <w:uiPriority w:val="99"/>
    <w:rPr>
      <w:sz w:val="18"/>
      <w:szCs w:val="18"/>
    </w:rPr>
  </w:style>
  <w:style w:type="paragraph" w:styleId="15">
    <w:name w:val="footer"/>
    <w:basedOn w:val="1"/>
    <w:link w:val="83"/>
    <w:unhideWhenUsed/>
    <w:qFormat/>
    <w:uiPriority w:val="99"/>
    <w:pPr>
      <w:tabs>
        <w:tab w:val="center" w:pos="4153"/>
        <w:tab w:val="right" w:pos="8306"/>
      </w:tabs>
      <w:snapToGrid w:val="0"/>
      <w:jc w:val="left"/>
    </w:pPr>
    <w:rPr>
      <w:sz w:val="18"/>
      <w:szCs w:val="18"/>
    </w:rPr>
  </w:style>
  <w:style w:type="paragraph" w:styleId="16">
    <w:name w:val="header"/>
    <w:basedOn w:val="1"/>
    <w:link w:val="55"/>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semiHidden/>
    <w:unhideWhenUsed/>
    <w:qFormat/>
    <w:uiPriority w:val="39"/>
  </w:style>
  <w:style w:type="paragraph" w:styleId="18">
    <w:name w:val="Subtitle"/>
    <w:basedOn w:val="1"/>
    <w:next w:val="1"/>
    <w:qFormat/>
    <w:uiPriority w:val="0"/>
    <w:pPr>
      <w:spacing w:before="240" w:after="60" w:line="312" w:lineRule="atLeast"/>
      <w:ind w:firstLine="482"/>
      <w:jc w:val="center"/>
      <w:outlineLvl w:val="1"/>
    </w:pPr>
    <w:rPr>
      <w:rFonts w:ascii="Calibri Light" w:hAnsi="Calibri Light" w:eastAsia="宋体" w:cs="Times New Roman"/>
      <w:b/>
      <w:bCs/>
      <w:color w:val="000000"/>
      <w:kern w:val="28"/>
      <w:sz w:val="32"/>
      <w:szCs w:val="32"/>
    </w:rPr>
  </w:style>
  <w:style w:type="paragraph" w:styleId="19">
    <w:name w:val="toc 2"/>
    <w:basedOn w:val="1"/>
    <w:next w:val="1"/>
    <w:semiHidden/>
    <w:unhideWhenUsed/>
    <w:qFormat/>
    <w:uiPriority w:val="39"/>
    <w:pPr>
      <w:ind w:left="420" w:leftChars="200"/>
    </w:pPr>
  </w:style>
  <w:style w:type="paragraph" w:styleId="20">
    <w:name w:val="HTML Preformatted"/>
    <w:basedOn w:val="1"/>
    <w:link w:val="82"/>
    <w:semiHidden/>
    <w:unhideWhenUsed/>
    <w:qFormat/>
    <w:uiPriority w:val="99"/>
    <w:pPr>
      <w:keepNext w:val="0"/>
      <w:keepLines w:val="0"/>
      <w:widowControl/>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440" w:lineRule="atLeast"/>
      <w:ind w:left="0" w:right="0"/>
      <w:jc w:val="left"/>
    </w:pPr>
    <w:rPr>
      <w:rFonts w:ascii="Arial" w:hAnsi="Arial" w:eastAsia="宋体" w:cs="Arial"/>
      <w:kern w:val="0"/>
      <w:sz w:val="28"/>
      <w:szCs w:val="28"/>
      <w:lang w:val="en-US" w:eastAsia="zh-CN" w:bidi="ar"/>
    </w:rPr>
  </w:style>
  <w:style w:type="paragraph" w:styleId="21">
    <w:name w:val="Normal (Web)"/>
    <w:basedOn w:val="1"/>
    <w:link w:val="62"/>
    <w:qFormat/>
    <w:uiPriority w:val="99"/>
    <w:pPr>
      <w:widowControl/>
      <w:spacing w:before="100" w:beforeAutospacing="1" w:after="100" w:afterAutospacing="1"/>
      <w:jc w:val="left"/>
    </w:pPr>
    <w:rPr>
      <w:rFonts w:ascii="宋体" w:hAnsi="宋体" w:cs="宋体"/>
      <w:color w:val="000000"/>
      <w:kern w:val="0"/>
      <w:sz w:val="24"/>
      <w:szCs w:val="24"/>
    </w:rPr>
  </w:style>
  <w:style w:type="paragraph" w:styleId="22">
    <w:name w:val="Title"/>
    <w:basedOn w:val="1"/>
    <w:next w:val="1"/>
    <w:link w:val="66"/>
    <w:qFormat/>
    <w:uiPriority w:val="0"/>
    <w:pPr>
      <w:jc w:val="center"/>
    </w:pPr>
    <w:rPr>
      <w:rFonts w:ascii="宋体" w:hAnsi="宋体" w:cs="Times New Roman"/>
      <w:b/>
      <w:sz w:val="32"/>
      <w:szCs w:val="24"/>
    </w:rPr>
  </w:style>
  <w:style w:type="paragraph" w:styleId="23">
    <w:name w:val="Body Text First Indent"/>
    <w:basedOn w:val="9"/>
    <w:qFormat/>
    <w:uiPriority w:val="0"/>
    <w:pPr>
      <w:spacing w:after="120"/>
      <w:ind w:firstLine="420" w:firstLineChars="100"/>
    </w:pPr>
    <w:rPr>
      <w:rFonts w:ascii="Times New Roman" w:hAnsi="Times New Roman" w:cs="Times New Roman"/>
      <w:sz w:val="21"/>
    </w:rPr>
  </w:style>
  <w:style w:type="paragraph" w:styleId="24">
    <w:name w:val="Body Text First Indent 2"/>
    <w:basedOn w:val="11"/>
    <w:qFormat/>
    <w:uiPriority w:val="0"/>
    <w:pPr>
      <w:ind w:firstLine="420" w:firstLineChars="200"/>
    </w:pPr>
    <w:rPr>
      <w:kern w:val="0"/>
      <w:sz w:val="20"/>
      <w:szCs w:val="24"/>
    </w:rPr>
  </w:style>
  <w:style w:type="table" w:styleId="26">
    <w:name w:val="Table Grid"/>
    <w:basedOn w:val="25"/>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0"/>
    <w:rPr>
      <w:b/>
    </w:rPr>
  </w:style>
  <w:style w:type="character" w:styleId="29">
    <w:name w:val="page number"/>
    <w:basedOn w:val="27"/>
    <w:qFormat/>
    <w:uiPriority w:val="0"/>
  </w:style>
  <w:style w:type="character" w:styleId="30">
    <w:name w:val="Hyperlink"/>
    <w:unhideWhenUsed/>
    <w:qFormat/>
    <w:uiPriority w:val="99"/>
    <w:rPr>
      <w:color w:val="0000FF"/>
      <w:u w:val="single"/>
    </w:rPr>
  </w:style>
  <w:style w:type="character" w:styleId="31">
    <w:name w:val="annotation reference"/>
    <w:basedOn w:val="27"/>
    <w:semiHidden/>
    <w:unhideWhenUsed/>
    <w:qFormat/>
    <w:uiPriority w:val="99"/>
    <w:rPr>
      <w:sz w:val="21"/>
      <w:szCs w:val="21"/>
    </w:rPr>
  </w:style>
  <w:style w:type="character" w:styleId="32">
    <w:name w:val="footnote reference"/>
    <w:basedOn w:val="27"/>
    <w:semiHidden/>
    <w:unhideWhenUsed/>
    <w:qFormat/>
    <w:uiPriority w:val="99"/>
    <w:rPr>
      <w:vertAlign w:val="superscript"/>
    </w:rPr>
  </w:style>
  <w:style w:type="paragraph" w:customStyle="1" w:styleId="33">
    <w:name w:val="TOAHeading"/>
    <w:basedOn w:val="1"/>
    <w:next w:val="1"/>
    <w:qFormat/>
    <w:uiPriority w:val="0"/>
    <w:pPr>
      <w:spacing w:before="120"/>
      <w:jc w:val="both"/>
      <w:textAlignment w:val="baseline"/>
    </w:pPr>
    <w:rPr>
      <w:rFonts w:ascii="Arial" w:hAnsi="Arial" w:eastAsia="仿宋"/>
      <w:kern w:val="2"/>
      <w:sz w:val="24"/>
      <w:szCs w:val="20"/>
      <w:lang w:val="en-US" w:eastAsia="zh-CN" w:bidi="ar-SA"/>
    </w:rPr>
  </w:style>
  <w:style w:type="paragraph" w:customStyle="1" w:styleId="3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5">
    <w:name w:val="Char"/>
    <w:basedOn w:val="1"/>
    <w:qFormat/>
    <w:uiPriority w:val="0"/>
    <w:pPr>
      <w:spacing w:line="240" w:lineRule="atLeast"/>
      <w:ind w:left="420" w:firstLine="420"/>
    </w:pPr>
    <w:rPr>
      <w:rFonts w:cs="Times New Roman"/>
      <w:kern w:val="0"/>
      <w:szCs w:val="21"/>
    </w:rPr>
  </w:style>
  <w:style w:type="paragraph" w:customStyle="1" w:styleId="36">
    <w:name w:val="缺省文本"/>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37">
    <w:name w:val="Char1"/>
    <w:basedOn w:val="1"/>
    <w:qFormat/>
    <w:uiPriority w:val="0"/>
    <w:pPr>
      <w:spacing w:line="240" w:lineRule="atLeast"/>
      <w:ind w:left="420" w:firstLine="420"/>
    </w:pPr>
    <w:rPr>
      <w:rFonts w:cs="Times New Roman"/>
      <w:kern w:val="0"/>
      <w:szCs w:val="21"/>
    </w:rPr>
  </w:style>
  <w:style w:type="paragraph" w:customStyle="1" w:styleId="38">
    <w:name w:val="列出段落1"/>
    <w:basedOn w:val="1"/>
    <w:qFormat/>
    <w:uiPriority w:val="99"/>
    <w:pPr>
      <w:ind w:firstLine="420" w:firstLineChars="200"/>
    </w:pPr>
  </w:style>
  <w:style w:type="paragraph" w:customStyle="1" w:styleId="39">
    <w:name w:val="WPSOffice手动目录 1"/>
    <w:qFormat/>
    <w:uiPriority w:val="0"/>
    <w:rPr>
      <w:rFonts w:ascii="Calibri" w:hAnsi="Calibri" w:eastAsia="宋体" w:cs="Times New Roman"/>
      <w:lang w:val="en-US" w:eastAsia="zh-CN" w:bidi="ar-SA"/>
    </w:rPr>
  </w:style>
  <w:style w:type="paragraph" w:customStyle="1" w:styleId="40">
    <w:name w:val="WPSOffice手动目录 2"/>
    <w:qFormat/>
    <w:uiPriority w:val="0"/>
    <w:pPr>
      <w:ind w:left="200" w:leftChars="200"/>
    </w:pPr>
    <w:rPr>
      <w:rFonts w:ascii="Calibri" w:hAnsi="Calibri" w:eastAsia="宋体" w:cs="Times New Roman"/>
      <w:lang w:val="en-US" w:eastAsia="zh-CN" w:bidi="ar-SA"/>
    </w:rPr>
  </w:style>
  <w:style w:type="paragraph" w:customStyle="1" w:styleId="41">
    <w:name w:val="Char2"/>
    <w:basedOn w:val="1"/>
    <w:qFormat/>
    <w:uiPriority w:val="0"/>
    <w:pPr>
      <w:spacing w:line="240" w:lineRule="atLeast"/>
      <w:ind w:left="420" w:firstLine="420"/>
    </w:pPr>
    <w:rPr>
      <w:rFonts w:cs="Times New Roman"/>
      <w:kern w:val="0"/>
      <w:szCs w:val="21"/>
    </w:rPr>
  </w:style>
  <w:style w:type="paragraph" w:customStyle="1" w:styleId="42">
    <w:name w:val="Char3"/>
    <w:basedOn w:val="1"/>
    <w:qFormat/>
    <w:uiPriority w:val="0"/>
    <w:pPr>
      <w:spacing w:line="240" w:lineRule="atLeast"/>
      <w:ind w:left="420" w:firstLine="420"/>
    </w:pPr>
    <w:rPr>
      <w:rFonts w:cs="Times New Roman"/>
      <w:kern w:val="0"/>
      <w:szCs w:val="21"/>
    </w:rPr>
  </w:style>
  <w:style w:type="paragraph" w:customStyle="1" w:styleId="43">
    <w:name w:val="采购二级"/>
    <w:basedOn w:val="1"/>
    <w:link w:val="61"/>
    <w:qFormat/>
    <w:uiPriority w:val="0"/>
    <w:pPr>
      <w:snapToGrid w:val="0"/>
      <w:spacing w:line="560" w:lineRule="exact"/>
      <w:ind w:firstLine="480" w:firstLineChars="200"/>
      <w:outlineLvl w:val="1"/>
    </w:pPr>
    <w:rPr>
      <w:rFonts w:ascii="仿宋" w:hAnsi="仿宋" w:eastAsia="仿宋"/>
      <w:b/>
      <w:sz w:val="24"/>
      <w:szCs w:val="24"/>
    </w:rPr>
  </w:style>
  <w:style w:type="paragraph" w:customStyle="1" w:styleId="44">
    <w:name w:val="Char4"/>
    <w:basedOn w:val="1"/>
    <w:qFormat/>
    <w:uiPriority w:val="0"/>
    <w:pPr>
      <w:spacing w:line="240" w:lineRule="atLeast"/>
      <w:ind w:left="420" w:firstLine="420"/>
    </w:pPr>
    <w:rPr>
      <w:rFonts w:cs="Times New Roman"/>
      <w:kern w:val="0"/>
      <w:szCs w:val="21"/>
    </w:rPr>
  </w:style>
  <w:style w:type="paragraph" w:customStyle="1" w:styleId="45">
    <w:name w:val="Char5"/>
    <w:basedOn w:val="1"/>
    <w:qFormat/>
    <w:uiPriority w:val="0"/>
    <w:pPr>
      <w:spacing w:line="240" w:lineRule="atLeast"/>
      <w:ind w:left="420" w:firstLine="420"/>
    </w:pPr>
    <w:rPr>
      <w:rFonts w:cs="Times New Roman"/>
      <w:kern w:val="0"/>
      <w:szCs w:val="21"/>
    </w:rPr>
  </w:style>
  <w:style w:type="paragraph" w:customStyle="1" w:styleId="46">
    <w:name w:val="Char6"/>
    <w:basedOn w:val="1"/>
    <w:qFormat/>
    <w:uiPriority w:val="0"/>
    <w:pPr>
      <w:spacing w:line="240" w:lineRule="atLeast"/>
      <w:ind w:left="420" w:firstLine="420"/>
    </w:pPr>
    <w:rPr>
      <w:rFonts w:cs="Times New Roman"/>
      <w:kern w:val="0"/>
      <w:szCs w:val="21"/>
    </w:rPr>
  </w:style>
  <w:style w:type="paragraph" w:customStyle="1" w:styleId="47">
    <w:name w:val="Char7"/>
    <w:basedOn w:val="1"/>
    <w:qFormat/>
    <w:uiPriority w:val="0"/>
    <w:pPr>
      <w:spacing w:line="240" w:lineRule="atLeast"/>
      <w:ind w:left="420" w:firstLine="420"/>
    </w:pPr>
    <w:rPr>
      <w:rFonts w:cs="Times New Roman"/>
      <w:kern w:val="0"/>
      <w:szCs w:val="21"/>
    </w:rPr>
  </w:style>
  <w:style w:type="paragraph" w:customStyle="1" w:styleId="48">
    <w:name w:val="Char8"/>
    <w:basedOn w:val="1"/>
    <w:qFormat/>
    <w:uiPriority w:val="0"/>
    <w:pPr>
      <w:spacing w:line="240" w:lineRule="atLeast"/>
      <w:ind w:left="420" w:firstLine="420"/>
    </w:pPr>
    <w:rPr>
      <w:rFonts w:cs="Times New Roman"/>
      <w:kern w:val="0"/>
      <w:szCs w:val="21"/>
    </w:rPr>
  </w:style>
  <w:style w:type="paragraph" w:customStyle="1" w:styleId="49">
    <w:name w:val="Char9"/>
    <w:basedOn w:val="1"/>
    <w:qFormat/>
    <w:uiPriority w:val="0"/>
    <w:pPr>
      <w:spacing w:line="240" w:lineRule="atLeast"/>
      <w:ind w:left="420" w:firstLine="420"/>
    </w:pPr>
    <w:rPr>
      <w:rFonts w:cs="Times New Roman"/>
      <w:kern w:val="0"/>
      <w:szCs w:val="21"/>
    </w:rPr>
  </w:style>
  <w:style w:type="paragraph" w:customStyle="1" w:styleId="50">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51">
    <w:name w:val="列出段落2"/>
    <w:basedOn w:val="1"/>
    <w:qFormat/>
    <w:uiPriority w:val="0"/>
    <w:pPr>
      <w:ind w:firstLine="420" w:firstLineChars="200"/>
    </w:pPr>
    <w:rPr>
      <w:rFonts w:cs="Times New Roman"/>
      <w:szCs w:val="21"/>
    </w:rPr>
  </w:style>
  <w:style w:type="paragraph" w:customStyle="1" w:styleId="52">
    <w:name w:val="列出段落3"/>
    <w:basedOn w:val="1"/>
    <w:unhideWhenUsed/>
    <w:qFormat/>
    <w:uiPriority w:val="99"/>
    <w:pPr>
      <w:ind w:firstLine="420" w:firstLineChars="200"/>
    </w:pPr>
  </w:style>
  <w:style w:type="paragraph" w:customStyle="1" w:styleId="53">
    <w:name w:val="Char Char Char Char Char Char Char"/>
    <w:basedOn w:val="1"/>
    <w:qFormat/>
    <w:uiPriority w:val="0"/>
    <w:rPr>
      <w:rFonts w:ascii="Times New Roman" w:hAnsi="Times New Roman" w:cs="Times New Roman"/>
      <w:szCs w:val="24"/>
    </w:rPr>
  </w:style>
  <w:style w:type="paragraph" w:customStyle="1" w:styleId="54">
    <w:name w:val="Char Char Char Char Char Char Char1"/>
    <w:basedOn w:val="1"/>
    <w:qFormat/>
    <w:uiPriority w:val="0"/>
    <w:rPr>
      <w:rFonts w:ascii="Times New Roman" w:hAnsi="Times New Roman" w:cs="Times New Roman"/>
      <w:szCs w:val="24"/>
    </w:rPr>
  </w:style>
  <w:style w:type="character" w:customStyle="1" w:styleId="55">
    <w:name w:val="页眉 字符"/>
    <w:link w:val="16"/>
    <w:qFormat/>
    <w:uiPriority w:val="99"/>
    <w:rPr>
      <w:sz w:val="18"/>
      <w:szCs w:val="18"/>
    </w:rPr>
  </w:style>
  <w:style w:type="character" w:customStyle="1" w:styleId="56">
    <w:name w:val="页脚 字符"/>
    <w:link w:val="15"/>
    <w:qFormat/>
    <w:uiPriority w:val="99"/>
    <w:rPr>
      <w:sz w:val="18"/>
      <w:szCs w:val="18"/>
    </w:rPr>
  </w:style>
  <w:style w:type="character" w:customStyle="1" w:styleId="57">
    <w:name w:val="标题 1 字符"/>
    <w:link w:val="3"/>
    <w:qFormat/>
    <w:uiPriority w:val="9"/>
    <w:rPr>
      <w:b/>
      <w:bCs/>
      <w:kern w:val="44"/>
      <w:sz w:val="44"/>
      <w:szCs w:val="44"/>
    </w:rPr>
  </w:style>
  <w:style w:type="character" w:customStyle="1" w:styleId="58">
    <w:name w:val="标题 2 字符"/>
    <w:link w:val="4"/>
    <w:qFormat/>
    <w:uiPriority w:val="9"/>
    <w:rPr>
      <w:rFonts w:ascii="Cambria" w:hAnsi="Cambria" w:eastAsia="宋体" w:cs="黑体"/>
      <w:b/>
      <w:bCs/>
      <w:sz w:val="32"/>
      <w:szCs w:val="32"/>
    </w:rPr>
  </w:style>
  <w:style w:type="character" w:customStyle="1" w:styleId="59">
    <w:name w:val="批注框文本 字符"/>
    <w:link w:val="14"/>
    <w:semiHidden/>
    <w:qFormat/>
    <w:uiPriority w:val="99"/>
    <w:rPr>
      <w:sz w:val="18"/>
      <w:szCs w:val="18"/>
    </w:rPr>
  </w:style>
  <w:style w:type="character" w:customStyle="1" w:styleId="60">
    <w:name w:val="标题 3 字符"/>
    <w:link w:val="6"/>
    <w:qFormat/>
    <w:uiPriority w:val="9"/>
    <w:rPr>
      <w:b/>
      <w:bCs/>
      <w:sz w:val="32"/>
      <w:szCs w:val="32"/>
    </w:rPr>
  </w:style>
  <w:style w:type="character" w:customStyle="1" w:styleId="61">
    <w:name w:val="采购二级 Char"/>
    <w:link w:val="43"/>
    <w:qFormat/>
    <w:locked/>
    <w:uiPriority w:val="0"/>
    <w:rPr>
      <w:rFonts w:ascii="仿宋" w:hAnsi="仿宋" w:eastAsia="仿宋"/>
      <w:b/>
      <w:kern w:val="2"/>
      <w:sz w:val="24"/>
      <w:szCs w:val="24"/>
    </w:rPr>
  </w:style>
  <w:style w:type="character" w:customStyle="1" w:styleId="62">
    <w:name w:val="普通(网站) 字符"/>
    <w:link w:val="21"/>
    <w:qFormat/>
    <w:uiPriority w:val="0"/>
    <w:rPr>
      <w:rFonts w:ascii="宋体" w:hAnsi="宋体" w:cs="宋体"/>
      <w:color w:val="000000"/>
      <w:sz w:val="24"/>
      <w:szCs w:val="24"/>
    </w:rPr>
  </w:style>
  <w:style w:type="character" w:customStyle="1" w:styleId="63">
    <w:name w:val="正文文本缩进 2 字符"/>
    <w:link w:val="13"/>
    <w:qFormat/>
    <w:locked/>
    <w:uiPriority w:val="99"/>
    <w:rPr>
      <w:rFonts w:ascii="宋体" w:hAnsi="宋体"/>
      <w:kern w:val="2"/>
      <w:sz w:val="30"/>
      <w:szCs w:val="24"/>
    </w:rPr>
  </w:style>
  <w:style w:type="character" w:customStyle="1" w:styleId="64">
    <w:name w:val="正文文本缩进 2 Char1"/>
    <w:semiHidden/>
    <w:qFormat/>
    <w:uiPriority w:val="99"/>
    <w:rPr>
      <w:kern w:val="2"/>
      <w:sz w:val="21"/>
      <w:szCs w:val="22"/>
    </w:rPr>
  </w:style>
  <w:style w:type="character" w:customStyle="1" w:styleId="65">
    <w:name w:val="正文文本 字符"/>
    <w:link w:val="9"/>
    <w:qFormat/>
    <w:uiPriority w:val="99"/>
    <w:rPr>
      <w:kern w:val="2"/>
      <w:sz w:val="21"/>
      <w:szCs w:val="22"/>
    </w:rPr>
  </w:style>
  <w:style w:type="character" w:customStyle="1" w:styleId="66">
    <w:name w:val="标题 字符"/>
    <w:link w:val="22"/>
    <w:qFormat/>
    <w:uiPriority w:val="0"/>
    <w:rPr>
      <w:rFonts w:ascii="宋体" w:hAnsi="宋体"/>
      <w:b/>
      <w:kern w:val="2"/>
      <w:sz w:val="32"/>
      <w:szCs w:val="24"/>
    </w:rPr>
  </w:style>
  <w:style w:type="character" w:customStyle="1" w:styleId="67">
    <w:name w:val="font21"/>
    <w:qFormat/>
    <w:uiPriority w:val="0"/>
    <w:rPr>
      <w:rFonts w:hint="eastAsia" w:ascii="宋体" w:hAnsi="宋体" w:eastAsia="宋体" w:cs="宋体"/>
      <w:color w:val="000000"/>
      <w:sz w:val="24"/>
      <w:szCs w:val="24"/>
      <w:u w:val="none"/>
    </w:rPr>
  </w:style>
  <w:style w:type="paragraph" w:customStyle="1" w:styleId="68">
    <w:name w:val="列出段落4"/>
    <w:basedOn w:val="1"/>
    <w:qFormat/>
    <w:uiPriority w:val="99"/>
    <w:pPr>
      <w:widowControl/>
      <w:spacing w:after="160" w:line="259" w:lineRule="auto"/>
      <w:ind w:left="720"/>
      <w:contextualSpacing/>
      <w:jc w:val="left"/>
    </w:pPr>
    <w:rPr>
      <w:rFonts w:eastAsia="等线"/>
      <w:kern w:val="0"/>
      <w:sz w:val="22"/>
    </w:rPr>
  </w:style>
  <w:style w:type="character" w:customStyle="1" w:styleId="69">
    <w:name w:val="font11"/>
    <w:qFormat/>
    <w:uiPriority w:val="0"/>
    <w:rPr>
      <w:rFonts w:hint="eastAsia" w:ascii="宋体" w:hAnsi="宋体" w:eastAsia="宋体" w:cs="宋体"/>
      <w:color w:val="FF0000"/>
      <w:sz w:val="21"/>
      <w:szCs w:val="21"/>
      <w:u w:val="none"/>
    </w:rPr>
  </w:style>
  <w:style w:type="character" w:customStyle="1" w:styleId="70">
    <w:name w:val="font01"/>
    <w:qFormat/>
    <w:uiPriority w:val="0"/>
    <w:rPr>
      <w:rFonts w:hint="eastAsia" w:ascii="宋体" w:hAnsi="宋体" w:eastAsia="宋体" w:cs="宋体"/>
      <w:color w:val="000000"/>
      <w:sz w:val="21"/>
      <w:szCs w:val="21"/>
      <w:u w:val="none"/>
    </w:rPr>
  </w:style>
  <w:style w:type="character" w:customStyle="1" w:styleId="71">
    <w:name w:val="font51"/>
    <w:qFormat/>
    <w:uiPriority w:val="0"/>
    <w:rPr>
      <w:rFonts w:hint="eastAsia" w:ascii="仿宋" w:hAnsi="仿宋" w:eastAsia="仿宋" w:cs="仿宋"/>
      <w:color w:val="000000"/>
      <w:sz w:val="24"/>
      <w:szCs w:val="24"/>
      <w:u w:val="none"/>
    </w:rPr>
  </w:style>
  <w:style w:type="character" w:customStyle="1" w:styleId="72">
    <w:name w:val="font41"/>
    <w:qFormat/>
    <w:uiPriority w:val="0"/>
    <w:rPr>
      <w:rFonts w:hint="eastAsia" w:ascii="宋体" w:hAnsi="宋体" w:eastAsia="宋体" w:cs="宋体"/>
      <w:color w:val="000000"/>
      <w:sz w:val="21"/>
      <w:szCs w:val="21"/>
      <w:u w:val="none"/>
    </w:rPr>
  </w:style>
  <w:style w:type="character" w:customStyle="1" w:styleId="73">
    <w:name w:val="font61"/>
    <w:qFormat/>
    <w:uiPriority w:val="0"/>
    <w:rPr>
      <w:rFonts w:hint="eastAsia" w:ascii="仿宋" w:hAnsi="仿宋" w:eastAsia="仿宋" w:cs="仿宋"/>
      <w:color w:val="000000"/>
      <w:sz w:val="24"/>
      <w:szCs w:val="24"/>
      <w:u w:val="none"/>
    </w:rPr>
  </w:style>
  <w:style w:type="character" w:customStyle="1" w:styleId="74">
    <w:name w:val="font71"/>
    <w:qFormat/>
    <w:uiPriority w:val="0"/>
    <w:rPr>
      <w:rFonts w:hint="eastAsia" w:ascii="仿宋" w:hAnsi="仿宋" w:eastAsia="仿宋" w:cs="仿宋"/>
      <w:b/>
      <w:color w:val="000000"/>
      <w:sz w:val="24"/>
      <w:szCs w:val="24"/>
      <w:u w:val="none"/>
    </w:rPr>
  </w:style>
  <w:style w:type="character" w:customStyle="1" w:styleId="75">
    <w:name w:val="font81"/>
    <w:qFormat/>
    <w:uiPriority w:val="0"/>
    <w:rPr>
      <w:rFonts w:hint="eastAsia" w:ascii="宋体" w:hAnsi="宋体" w:eastAsia="宋体" w:cs="宋体"/>
      <w:b/>
      <w:color w:val="FF0000"/>
      <w:sz w:val="24"/>
      <w:szCs w:val="24"/>
      <w:u w:val="none"/>
    </w:rPr>
  </w:style>
  <w:style w:type="paragraph" w:customStyle="1" w:styleId="76">
    <w:name w:val="正文_0"/>
    <w:basedOn w:val="1"/>
    <w:qFormat/>
    <w:uiPriority w:val="0"/>
    <w:rPr>
      <w:rFonts w:ascii="Times New Roman" w:hAnsi="Times New Roman" w:cs="Times New Roman"/>
      <w:szCs w:val="20"/>
    </w:rPr>
  </w:style>
  <w:style w:type="character" w:customStyle="1" w:styleId="77">
    <w:name w:val="NormalCharacter"/>
    <w:link w:val="1"/>
    <w:qFormat/>
    <w:uiPriority w:val="0"/>
    <w:rPr>
      <w:rFonts w:ascii="Calibri" w:hAnsi="Calibri" w:eastAsia="宋体" w:cs="黑体"/>
      <w:kern w:val="2"/>
      <w:sz w:val="21"/>
      <w:szCs w:val="22"/>
      <w:lang w:val="en-US" w:eastAsia="zh-CN" w:bidi="ar-SA"/>
    </w:rPr>
  </w:style>
  <w:style w:type="paragraph" w:customStyle="1" w:styleId="78">
    <w:name w:val="Heading2"/>
    <w:basedOn w:val="1"/>
    <w:next w:val="1"/>
    <w:qFormat/>
    <w:uiPriority w:val="0"/>
    <w:pPr>
      <w:keepNext/>
      <w:keepLines/>
      <w:spacing w:before="260" w:after="260" w:line="416" w:lineRule="auto"/>
      <w:jc w:val="both"/>
      <w:textAlignment w:val="baseline"/>
    </w:pPr>
    <w:rPr>
      <w:rFonts w:ascii="Cambria" w:hAnsi="Cambria" w:eastAsia="宋体" w:cs="Times New Roman"/>
      <w:b/>
      <w:bCs/>
      <w:kern w:val="2"/>
      <w:sz w:val="32"/>
      <w:szCs w:val="32"/>
      <w:lang w:val="en-US" w:eastAsia="zh-CN" w:bidi="ar-SA"/>
    </w:rPr>
  </w:style>
  <w:style w:type="paragraph" w:customStyle="1" w:styleId="79">
    <w:name w:val="Table Paragraph"/>
    <w:basedOn w:val="1"/>
    <w:qFormat/>
    <w:uiPriority w:val="1"/>
    <w:pPr>
      <w:jc w:val="center"/>
    </w:pPr>
  </w:style>
  <w:style w:type="paragraph" w:styleId="80">
    <w:name w:val="List Paragraph"/>
    <w:basedOn w:val="1"/>
    <w:next w:val="16"/>
    <w:qFormat/>
    <w:uiPriority w:val="34"/>
    <w:pPr>
      <w:ind w:left="520" w:firstLine="419"/>
    </w:pPr>
  </w:style>
  <w:style w:type="paragraph" w:customStyle="1" w:styleId="81">
    <w:name w:val="xl50"/>
    <w:basedOn w:val="1"/>
    <w:qFormat/>
    <w:uiPriority w:val="0"/>
    <w:pPr>
      <w:keepNext w:val="0"/>
      <w:keepLines w:val="0"/>
      <w:widowControl/>
      <w:suppressLineNumbers w:val="0"/>
      <w:pBdr>
        <w:top w:val="none" w:color="auto" w:sz="0" w:space="0"/>
        <w:left w:val="single" w:color="auto" w:sz="4" w:space="0"/>
        <w:bottom w:val="single" w:color="auto" w:sz="4" w:space="0"/>
        <w:right w:val="single" w:color="auto" w:sz="4" w:space="0"/>
      </w:pBdr>
      <w:spacing w:before="0" w:beforeAutospacing="1" w:after="0" w:afterAutospacing="1"/>
      <w:ind w:left="0" w:right="0"/>
      <w:jc w:val="center"/>
    </w:pPr>
    <w:rPr>
      <w:rFonts w:hint="default" w:ascii="Arial Unicode MS" w:hAnsi="Arial Unicode MS" w:eastAsia="宋体" w:cs="Times New Roman"/>
      <w:kern w:val="0"/>
      <w:sz w:val="20"/>
      <w:szCs w:val="20"/>
      <w:lang w:val="en-US" w:eastAsia="zh-CN" w:bidi="ar"/>
    </w:rPr>
  </w:style>
  <w:style w:type="character" w:customStyle="1" w:styleId="82">
    <w:name w:val="HTML 预设格式 Char"/>
    <w:basedOn w:val="27"/>
    <w:link w:val="20"/>
    <w:qFormat/>
    <w:uiPriority w:val="0"/>
    <w:rPr>
      <w:rFonts w:hint="default" w:ascii="Arial" w:hAnsi="Arial" w:cs="Arial"/>
      <w:sz w:val="28"/>
      <w:szCs w:val="28"/>
    </w:rPr>
  </w:style>
  <w:style w:type="character" w:customStyle="1" w:styleId="83">
    <w:name w:val="页脚 Char"/>
    <w:basedOn w:val="27"/>
    <w:link w:val="15"/>
    <w:qFormat/>
    <w:uiPriority w:val="0"/>
    <w:rPr>
      <w:kern w:val="2"/>
      <w:sz w:val="18"/>
      <w:szCs w:val="18"/>
    </w:rPr>
  </w:style>
  <w:style w:type="paragraph" w:customStyle="1" w:styleId="84">
    <w:name w:val="UserStyle_3"/>
    <w:basedOn w:val="1"/>
    <w:next w:val="16"/>
    <w:qFormat/>
    <w:uiPriority w:val="0"/>
    <w:pPr>
      <w:ind w:firstLine="420" w:firstLine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3076"/>
    <customShpInfo spid="_x0000_s3075"/>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23467</Words>
  <Characters>24759</Characters>
  <Lines>227</Lines>
  <Paragraphs>64</Paragraphs>
  <TotalTime>23</TotalTime>
  <ScaleCrop>false</ScaleCrop>
  <LinksUpToDate>false</LinksUpToDate>
  <CharactersWithSpaces>27007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2020-03-12T10:44:00Z</dcterms:created>
  <dc:creator>Lenovo</dc:creator>
  <cp:lastModifiedBy>admin</cp:lastModifiedBy>
  <cp:lastPrinted>2021-04-14T04:10:00Z</cp:lastPrinted>
  <dcterms:modified xsi:type="dcterms:W3CDTF">2022-10-27T06:03:52Z</dcterms:modified>
  <dc:title>伊犁州新华医院钬激光外科手术系统采购项目</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DE9C00653C934DDBB4890C1030AF8ED9</vt:lpwstr>
  </property>
</Properties>
</file>