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Times New Roman"/>
          <w:b/>
          <w:sz w:val="36"/>
          <w:szCs w:val="36"/>
          <w:highlight w:val="none"/>
          <w:lang w:eastAsia="zh-CN"/>
        </w:rPr>
      </w:pPr>
      <w:r>
        <w:rPr>
          <w:rFonts w:hint="eastAsia" w:ascii="宋体" w:hAnsi="宋体" w:cs="Times New Roman"/>
          <w:b/>
          <w:sz w:val="36"/>
          <w:szCs w:val="36"/>
          <w:highlight w:val="none"/>
          <w:lang w:eastAsia="zh-CN"/>
        </w:rPr>
        <w:t>竞争性磋商公告</w:t>
      </w:r>
    </w:p>
    <w:p>
      <w:pPr>
        <w:pBdr>
          <w:top w:val="single" w:color="auto" w:sz="4" w:space="1"/>
          <w:left w:val="single" w:color="auto" w:sz="4" w:space="4"/>
          <w:bottom w:val="single" w:color="auto" w:sz="4" w:space="1"/>
          <w:right w:val="single" w:color="auto" w:sz="4" w:space="4"/>
        </w:pBdr>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哈巴河县城以西旅游基础设施建设项目（六标段）监理</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rPr>
        <w:t>新疆阿勒泰地区阿勒泰市东风路2区将军城三期1栋</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w:t>
      </w:r>
      <w:r>
        <w:rPr>
          <w:rFonts w:hint="eastAsia" w:ascii="仿宋" w:hAnsi="仿宋" w:eastAsia="仿宋"/>
          <w:bCs/>
          <w:sz w:val="28"/>
          <w:szCs w:val="28"/>
          <w:highlight w:val="none"/>
          <w:lang w:eastAsia="zh-CN"/>
        </w:rPr>
        <w:t>响应文件</w:t>
      </w:r>
      <w:r>
        <w:rPr>
          <w:rFonts w:hint="eastAsia" w:ascii="仿宋" w:hAnsi="仿宋" w:eastAsia="仿宋"/>
          <w:sz w:val="28"/>
          <w:szCs w:val="28"/>
          <w:highlight w:val="none"/>
        </w:rPr>
        <w:t>。</w:t>
      </w:r>
    </w:p>
    <w:p>
      <w:pPr>
        <w:rPr>
          <w:highlight w:val="none"/>
        </w:rPr>
      </w:pPr>
    </w:p>
    <w:p>
      <w:pPr>
        <w:pStyle w:val="3"/>
        <w:numPr>
          <w:ilvl w:val="0"/>
          <w:numId w:val="0"/>
        </w:numPr>
        <w:spacing w:line="360" w:lineRule="auto"/>
        <w:ind w:leftChars="0"/>
        <w:rPr>
          <w:rFonts w:ascii="黑体" w:hAnsi="黑体" w:cs="宋体"/>
          <w:b w:val="0"/>
          <w:sz w:val="28"/>
          <w:szCs w:val="28"/>
          <w:highlight w:val="none"/>
        </w:rPr>
      </w:pPr>
      <w:bookmarkStart w:id="0" w:name="_Toc28359089"/>
      <w:bookmarkStart w:id="1" w:name="_Toc35393798"/>
      <w:bookmarkStart w:id="2" w:name="_Toc28359012"/>
      <w:bookmarkStart w:id="3" w:name="_Toc35393629"/>
      <w:r>
        <w:rPr>
          <w:rFonts w:hint="eastAsia" w:ascii="黑体" w:hAnsi="黑体" w:cs="宋体"/>
          <w:b w:val="0"/>
          <w:sz w:val="28"/>
          <w:szCs w:val="28"/>
          <w:highlight w:val="none"/>
        </w:rPr>
        <w:t>一、项目基本情况</w:t>
      </w:r>
      <w:bookmarkEnd w:id="0"/>
      <w:bookmarkEnd w:id="1"/>
      <w:bookmarkEnd w:id="2"/>
      <w:bookmarkEnd w:id="3"/>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项目编号：ZFCG</w:t>
      </w:r>
      <w:r>
        <w:rPr>
          <w:rFonts w:hint="eastAsia" w:ascii="仿宋" w:hAnsi="仿宋" w:eastAsia="仿宋"/>
          <w:sz w:val="28"/>
          <w:szCs w:val="28"/>
          <w:highlight w:val="none"/>
          <w:lang w:val="en-US" w:eastAsia="zh-CN"/>
        </w:rPr>
        <w:t>H</w:t>
      </w:r>
      <w:r>
        <w:rPr>
          <w:rFonts w:hint="eastAsia" w:ascii="仿宋" w:hAnsi="仿宋" w:eastAsia="仿宋"/>
          <w:sz w:val="28"/>
          <w:szCs w:val="28"/>
          <w:highlight w:val="none"/>
        </w:rPr>
        <w:t>-ZHZB202</w:t>
      </w:r>
      <w:r>
        <w:rPr>
          <w:rFonts w:hint="eastAsia" w:ascii="仿宋" w:hAnsi="仿宋" w:eastAsia="仿宋"/>
          <w:sz w:val="28"/>
          <w:szCs w:val="28"/>
          <w:highlight w:val="none"/>
          <w:lang w:val="en-US" w:eastAsia="zh-CN"/>
        </w:rPr>
        <w:t>2149</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项目名称：哈巴河县城以西旅游基础设施建设项目（六标段）监理</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lang w:val="en-US" w:eastAsia="zh-CN"/>
        </w:rPr>
        <w:t>竞争性磋商</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61.65万元</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详见磋商文件</w:t>
      </w:r>
    </w:p>
    <w:p>
      <w:pPr>
        <w:ind w:left="1959" w:leftChars="266" w:hanging="1400" w:hangingChars="500"/>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cs="Times New Roman"/>
          <w:sz w:val="28"/>
          <w:szCs w:val="28"/>
          <w:lang w:val="en-US" w:eastAsia="zh-CN"/>
        </w:rPr>
        <w:t>项目施工阶段全过程</w:t>
      </w:r>
      <w:r>
        <w:rPr>
          <w:rFonts w:hint="eastAsia" w:ascii="仿宋" w:hAnsi="仿宋" w:eastAsia="仿宋" w:cs="Times New Roman"/>
          <w:sz w:val="28"/>
          <w:szCs w:val="28"/>
        </w:rPr>
        <w:t>监理</w:t>
      </w:r>
      <w:r>
        <w:rPr>
          <w:rFonts w:hint="eastAsia" w:ascii="仿宋" w:hAnsi="仿宋" w:eastAsia="仿宋" w:cs="Times New Roman"/>
          <w:sz w:val="28"/>
          <w:szCs w:val="28"/>
          <w:lang w:val="en-US" w:eastAsia="zh-CN"/>
        </w:rPr>
        <w:t>服务</w:t>
      </w:r>
    </w:p>
    <w:p>
      <w:pPr>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详见磋商文件</w:t>
      </w:r>
    </w:p>
    <w:p>
      <w:pPr>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本项目（</w:t>
      </w:r>
      <w:r>
        <w:rPr>
          <w:rFonts w:ascii="仿宋" w:hAnsi="仿宋" w:eastAsia="仿宋"/>
          <w:i w:val="0"/>
          <w:iCs/>
          <w:sz w:val="28"/>
          <w:szCs w:val="28"/>
          <w:highlight w:val="none"/>
        </w:rPr>
        <w:t>否</w:t>
      </w:r>
      <w:r>
        <w:rPr>
          <w:rFonts w:hint="eastAsia" w:ascii="仿宋" w:hAnsi="仿宋" w:eastAsia="仿宋"/>
          <w:sz w:val="28"/>
          <w:szCs w:val="28"/>
          <w:highlight w:val="none"/>
        </w:rPr>
        <w:t>）接受联合体。</w:t>
      </w:r>
    </w:p>
    <w:p>
      <w:pPr>
        <w:pStyle w:val="3"/>
        <w:numPr>
          <w:ilvl w:val="0"/>
          <w:numId w:val="0"/>
        </w:numPr>
        <w:spacing w:line="360" w:lineRule="auto"/>
        <w:ind w:leftChars="0"/>
        <w:rPr>
          <w:rFonts w:ascii="黑体" w:hAnsi="黑体" w:cs="宋体"/>
          <w:b w:val="0"/>
          <w:sz w:val="28"/>
          <w:szCs w:val="28"/>
          <w:highlight w:val="none"/>
        </w:rPr>
      </w:pPr>
      <w:bookmarkStart w:id="4" w:name="_Toc28359013"/>
      <w:bookmarkStart w:id="5" w:name="_Toc35393630"/>
      <w:bookmarkStart w:id="6" w:name="_Toc35393799"/>
      <w:bookmarkStart w:id="7" w:name="_Toc28359090"/>
      <w:r>
        <w:rPr>
          <w:rFonts w:hint="eastAsia" w:ascii="黑体" w:hAnsi="黑体" w:cs="宋体"/>
          <w:b w:val="0"/>
          <w:sz w:val="28"/>
          <w:szCs w:val="28"/>
          <w:highlight w:val="none"/>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00" w:lineRule="exact"/>
        <w:ind w:firstLine="539"/>
        <w:textAlignment w:val="auto"/>
        <w:rPr>
          <w:rFonts w:hint="eastAsia" w:ascii="仿宋" w:hAnsi="仿宋" w:eastAsia="仿宋" w:cs="宋体"/>
          <w:sz w:val="28"/>
          <w:szCs w:val="28"/>
          <w:highlight w:val="none"/>
          <w:lang w:eastAsia="zh-CN"/>
        </w:rPr>
      </w:pPr>
      <w:bookmarkStart w:id="8" w:name="_Toc28359014"/>
      <w:bookmarkStart w:id="9" w:name="_Toc28359091"/>
      <w:r>
        <w:rPr>
          <w:rFonts w:hint="eastAsia" w:ascii="仿宋" w:hAnsi="仿宋" w:eastAsia="仿宋" w:cs="宋体"/>
          <w:sz w:val="28"/>
          <w:szCs w:val="28"/>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39"/>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w:t>
      </w:r>
      <w:r>
        <w:rPr>
          <w:rFonts w:hint="eastAsia" w:ascii="仿宋" w:hAnsi="仿宋" w:eastAsia="仿宋" w:cs="宋体"/>
          <w:sz w:val="28"/>
          <w:szCs w:val="28"/>
          <w:highlight w:val="none"/>
          <w:lang w:val="en-US" w:eastAsia="zh-CN"/>
        </w:rPr>
        <w:t>jianyu</w:t>
      </w:r>
      <w:bookmarkStart w:id="42" w:name="_GoBack"/>
      <w:bookmarkEnd w:id="42"/>
      <w:r>
        <w:rPr>
          <w:rFonts w:hint="eastAsia" w:ascii="仿宋" w:hAnsi="仿宋" w:eastAsia="仿宋" w:cs="宋体"/>
          <w:sz w:val="28"/>
          <w:szCs w:val="28"/>
          <w:highlight w:val="none"/>
          <w:lang w:eastAsia="zh-CN"/>
        </w:rPr>
        <w:t>企业发展有关问题的通知》(财库〔2014〕68号)；</w:t>
      </w:r>
      <w:r>
        <w:rPr>
          <w:rFonts w:hint="eastAsia" w:ascii="仿宋" w:hAnsi="仿宋" w:eastAsia="仿宋" w:cs="宋体"/>
          <w:sz w:val="28"/>
          <w:szCs w:val="28"/>
          <w:highlight w:val="none"/>
          <w:lang w:val="en-US" w:eastAsia="zh-CN"/>
        </w:rPr>
        <w:t>⑦</w:t>
      </w:r>
      <w:r>
        <w:rPr>
          <w:rFonts w:hint="eastAsia" w:ascii="仿宋" w:hAnsi="仿宋" w:eastAsia="仿宋" w:cs="宋体"/>
          <w:sz w:val="28"/>
          <w:szCs w:val="28"/>
          <w:highlight w:val="none"/>
          <w:lang w:eastAsia="zh-CN"/>
        </w:rPr>
        <w:t>财政部办公厅关于疫情防控期间开展政府采购活动有关事项的通知中华人民共和国对政部办公厅(财办库〔2020〕29号)等政府采购政策，按规定对报价给予评审优惠（注：1、以上政策不重复享受；2、如属于上述企业需按磋商文件要求提供相关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424" w:rightChars="0" w:firstLine="560" w:firstLineChars="200"/>
        <w:jc w:val="both"/>
        <w:textAlignment w:val="auto"/>
        <w:outlineLvl w:val="9"/>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3.本项目的特定资格要求：</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w:t>
      </w:r>
      <w:r>
        <w:rPr>
          <w:rFonts w:hint="eastAsia" w:ascii="仿宋" w:hAnsi="仿宋" w:eastAsia="仿宋" w:cs="Times New Roman"/>
          <w:sz w:val="28"/>
          <w:szCs w:val="28"/>
          <w:highlight w:val="none"/>
        </w:rPr>
        <w:t>提供有效的营业执照</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（2）提供</w:t>
      </w:r>
      <w:r>
        <w:rPr>
          <w:rFonts w:hint="eastAsia" w:ascii="仿宋" w:hAnsi="仿宋" w:eastAsia="仿宋" w:cs="Times New Roman"/>
          <w:sz w:val="28"/>
          <w:szCs w:val="28"/>
          <w:highlight w:val="none"/>
        </w:rPr>
        <w:t>有效的</w:t>
      </w:r>
      <w:r>
        <w:rPr>
          <w:rFonts w:hint="eastAsia" w:ascii="仿宋" w:hAnsi="仿宋" w:eastAsia="仿宋" w:cs="Times New Roman"/>
          <w:sz w:val="28"/>
          <w:szCs w:val="28"/>
          <w:highlight w:val="none"/>
          <w:lang w:eastAsia="zh-CN"/>
        </w:rPr>
        <w:t>企业资质、人员证书，</w:t>
      </w:r>
      <w:r>
        <w:rPr>
          <w:rFonts w:hint="eastAsia" w:ascii="仿宋" w:hAnsi="仿宋" w:eastAsia="仿宋" w:cs="Times New Roman"/>
          <w:sz w:val="28"/>
          <w:szCs w:val="28"/>
          <w:highlight w:val="none"/>
          <w:lang w:val="en-US" w:eastAsia="zh-CN"/>
        </w:rPr>
        <w:t>本项目需具备房屋建筑工程监理乙级及以上资质，项目总监需具备房建专业注册监理工程师执业资格</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3）具有良好的商业信誉和健全的财务会计制度；（4）具有依法缴纳税收和社会保障资金的良好记录；（5）投标企业在“信用中国”（www.creditchina.gov.cn）和中国政府采购网（www.ccgp.gov.cn）网站上未被列入失信被执行人、重大税收违法案件当事人名单以及政府采购严重违法失信行为记录名单同时在国家企业信用信息公示系统（http://www.gsxt.gov.cn/index.html）中未被列入经营异常名录及严重违法失信企业名单。</w:t>
      </w:r>
    </w:p>
    <w:p>
      <w:pPr>
        <w:pStyle w:val="3"/>
        <w:numPr>
          <w:ilvl w:val="0"/>
          <w:numId w:val="0"/>
        </w:numPr>
        <w:spacing w:line="360" w:lineRule="auto"/>
        <w:ind w:leftChars="0"/>
        <w:rPr>
          <w:rFonts w:ascii="黑体" w:hAnsi="黑体" w:cs="宋体"/>
          <w:b w:val="0"/>
          <w:sz w:val="28"/>
          <w:szCs w:val="28"/>
          <w:highlight w:val="none"/>
        </w:rPr>
      </w:pPr>
      <w:bookmarkStart w:id="10" w:name="_Toc35393631"/>
      <w:bookmarkStart w:id="11" w:name="_Toc35393800"/>
      <w:r>
        <w:rPr>
          <w:rFonts w:hint="eastAsia" w:ascii="黑体" w:hAnsi="黑体" w:cs="宋体"/>
          <w:b w:val="0"/>
          <w:sz w:val="28"/>
          <w:szCs w:val="28"/>
          <w:highlight w:val="none"/>
        </w:rPr>
        <w:t>三、获取采购文件</w:t>
      </w:r>
      <w:bookmarkEnd w:id="8"/>
      <w:bookmarkEnd w:id="9"/>
      <w:bookmarkEnd w:id="10"/>
      <w:bookmarkEnd w:id="11"/>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19:30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新疆阿勒泰地区阿勒泰市东风路2区将军城三期1栋</w:t>
      </w:r>
    </w:p>
    <w:p>
      <w:pPr>
        <w:spacing w:line="360" w:lineRule="auto"/>
        <w:ind w:firstLine="540"/>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线上获取或线下获取</w:t>
      </w:r>
    </w:p>
    <w:p>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售价：300元</w:t>
      </w:r>
      <w:r>
        <w:rPr>
          <w:rFonts w:hint="eastAsia" w:ascii="仿宋" w:hAnsi="仿宋" w:eastAsia="仿宋" w:cs="宋体"/>
          <w:sz w:val="28"/>
          <w:szCs w:val="28"/>
          <w:lang w:val="en-US" w:eastAsia="zh-CN"/>
        </w:rPr>
        <w:t>（售后不退）</w:t>
      </w:r>
    </w:p>
    <w:p>
      <w:pPr>
        <w:pStyle w:val="3"/>
        <w:numPr>
          <w:ilvl w:val="0"/>
          <w:numId w:val="0"/>
        </w:numPr>
        <w:spacing w:line="360" w:lineRule="auto"/>
        <w:ind w:leftChars="0"/>
        <w:rPr>
          <w:rFonts w:ascii="黑体" w:hAnsi="黑体" w:cs="宋体"/>
          <w:b w:val="0"/>
          <w:sz w:val="28"/>
          <w:szCs w:val="28"/>
          <w:highlight w:val="none"/>
        </w:rPr>
      </w:pPr>
      <w:bookmarkStart w:id="12" w:name="_Toc35393801"/>
      <w:bookmarkStart w:id="13" w:name="_Toc35393632"/>
      <w:bookmarkStart w:id="14" w:name="_Toc28359015"/>
      <w:bookmarkStart w:id="15" w:name="_Toc28359092"/>
      <w:r>
        <w:rPr>
          <w:rFonts w:hint="eastAsia" w:ascii="黑体" w:hAnsi="黑体" w:cs="宋体"/>
          <w:b w:val="0"/>
          <w:sz w:val="28"/>
          <w:szCs w:val="28"/>
          <w:highlight w:val="none"/>
        </w:rPr>
        <w:t>四、</w:t>
      </w:r>
      <w:r>
        <w:rPr>
          <w:rFonts w:hint="eastAsia" w:ascii="黑体" w:hAnsi="黑体" w:cs="宋体"/>
          <w:b w:val="0"/>
          <w:sz w:val="28"/>
          <w:szCs w:val="28"/>
          <w:highlight w:val="none"/>
          <w:lang w:eastAsia="zh-CN"/>
        </w:rPr>
        <w:t>招标文件</w:t>
      </w:r>
      <w:r>
        <w:rPr>
          <w:rFonts w:hint="eastAsia" w:ascii="黑体" w:hAnsi="黑体" w:cs="宋体"/>
          <w:b w:val="0"/>
          <w:sz w:val="28"/>
          <w:szCs w:val="28"/>
          <w:highlight w:val="none"/>
        </w:rPr>
        <w:t>提交</w:t>
      </w:r>
      <w:bookmarkEnd w:id="12"/>
      <w:bookmarkEnd w:id="13"/>
      <w:bookmarkEnd w:id="14"/>
      <w:bookmarkEnd w:id="15"/>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新疆鑫诚正昊项目咨询有限公司二楼开标厅</w:t>
      </w:r>
    </w:p>
    <w:p>
      <w:pPr>
        <w:pStyle w:val="3"/>
        <w:numPr>
          <w:ilvl w:val="0"/>
          <w:numId w:val="0"/>
        </w:numPr>
        <w:spacing w:line="360" w:lineRule="auto"/>
        <w:ind w:leftChars="0"/>
        <w:rPr>
          <w:rFonts w:hint="eastAsia" w:ascii="黑体" w:hAnsi="黑体" w:eastAsia="宋体" w:cs="宋体"/>
          <w:b w:val="0"/>
          <w:sz w:val="28"/>
          <w:szCs w:val="28"/>
          <w:highlight w:val="none"/>
        </w:rPr>
      </w:pPr>
      <w:bookmarkStart w:id="16" w:name="_Toc35393802"/>
      <w:bookmarkStart w:id="17" w:name="_Toc28359093"/>
      <w:bookmarkStart w:id="18" w:name="_Toc28359016"/>
      <w:bookmarkStart w:id="19" w:name="_Toc35393633"/>
      <w:r>
        <w:rPr>
          <w:rFonts w:hint="eastAsia" w:ascii="黑体" w:hAnsi="黑体" w:eastAsia="宋体" w:cs="宋体"/>
          <w:b w:val="0"/>
          <w:sz w:val="28"/>
          <w:szCs w:val="28"/>
          <w:highlight w:val="none"/>
        </w:rPr>
        <w:t>五、</w:t>
      </w:r>
      <w:bookmarkEnd w:id="16"/>
      <w:bookmarkEnd w:id="17"/>
      <w:bookmarkEnd w:id="18"/>
      <w:bookmarkEnd w:id="19"/>
      <w:bookmarkStart w:id="20" w:name="_Toc28359094"/>
      <w:bookmarkStart w:id="21" w:name="_Toc28359017"/>
      <w:bookmarkStart w:id="22" w:name="_Toc35393634"/>
      <w:bookmarkStart w:id="23" w:name="_Toc35393803"/>
      <w:r>
        <w:rPr>
          <w:rFonts w:hint="eastAsia" w:ascii="黑体" w:hAnsi="黑体" w:eastAsia="宋体" w:cs="宋体"/>
          <w:b w:val="0"/>
          <w:sz w:val="28"/>
          <w:szCs w:val="28"/>
          <w:highlight w:val="none"/>
        </w:rPr>
        <w:t>公告期限</w:t>
      </w:r>
      <w:bookmarkEnd w:id="20"/>
      <w:bookmarkEnd w:id="21"/>
      <w:bookmarkEnd w:id="22"/>
      <w:bookmarkEnd w:id="23"/>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3"/>
        <w:numPr>
          <w:ilvl w:val="0"/>
          <w:numId w:val="0"/>
        </w:numPr>
        <w:spacing w:line="360" w:lineRule="auto"/>
        <w:ind w:leftChars="0"/>
        <w:rPr>
          <w:rFonts w:hint="eastAsia" w:ascii="黑体" w:hAnsi="黑体" w:eastAsia="宋体" w:cs="宋体"/>
          <w:b w:val="0"/>
          <w:sz w:val="28"/>
          <w:szCs w:val="28"/>
          <w:highlight w:val="none"/>
          <w:lang w:val="en-US" w:eastAsia="zh-CN"/>
        </w:rPr>
      </w:pPr>
      <w:bookmarkStart w:id="24" w:name="_Toc35393635"/>
      <w:bookmarkStart w:id="25" w:name="_Toc35393804"/>
      <w:r>
        <w:rPr>
          <w:rFonts w:hint="eastAsia" w:ascii="黑体" w:hAnsi="黑体" w:eastAsia="宋体" w:cs="宋体"/>
          <w:b w:val="0"/>
          <w:sz w:val="28"/>
          <w:szCs w:val="28"/>
          <w:highlight w:val="none"/>
          <w:lang w:val="en-US" w:eastAsia="zh-CN"/>
        </w:rPr>
        <w:t>六、其他补充事宜</w:t>
      </w:r>
      <w:bookmarkEnd w:id="24"/>
      <w:bookmarkEnd w:id="25"/>
    </w:p>
    <w:p>
      <w:pPr>
        <w:numPr>
          <w:ilvl w:val="0"/>
          <w:numId w:val="0"/>
        </w:numPr>
        <w:ind w:firstLine="560" w:firstLineChars="20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线下获取需提供以下资料原件和加盖投标人单位公章的复印件一式三份；线上获取请将以下资料彩色高清扫描件加盖公章发送至邮箱513930466@qq.com，</w:t>
      </w:r>
      <w:r>
        <w:rPr>
          <w:rFonts w:ascii="仿宋" w:hAnsi="仿宋" w:eastAsia="仿宋" w:cs="仿宋"/>
          <w:i w:val="0"/>
          <w:iCs w:val="0"/>
          <w:caps w:val="0"/>
          <w:color w:val="000000"/>
          <w:spacing w:val="0"/>
          <w:sz w:val="27"/>
          <w:szCs w:val="27"/>
        </w:rPr>
        <w:t>（开标前另外携带以上证件加盖公章的复印件一式</w:t>
      </w:r>
      <w:r>
        <w:rPr>
          <w:rFonts w:hint="eastAsia" w:ascii="仿宋" w:hAnsi="仿宋" w:eastAsia="仿宋" w:cs="仿宋"/>
          <w:i w:val="0"/>
          <w:iCs w:val="0"/>
          <w:caps w:val="0"/>
          <w:color w:val="000000"/>
          <w:spacing w:val="0"/>
          <w:sz w:val="27"/>
          <w:szCs w:val="27"/>
          <w:lang w:eastAsia="zh-CN"/>
        </w:rPr>
        <w:t>三</w:t>
      </w:r>
      <w:r>
        <w:rPr>
          <w:rFonts w:ascii="仿宋" w:hAnsi="仿宋" w:eastAsia="仿宋" w:cs="仿宋"/>
          <w:i w:val="0"/>
          <w:iCs w:val="0"/>
          <w:caps w:val="0"/>
          <w:color w:val="000000"/>
          <w:spacing w:val="0"/>
          <w:sz w:val="27"/>
          <w:szCs w:val="27"/>
        </w:rPr>
        <w:t>份</w:t>
      </w:r>
      <w:r>
        <w:rPr>
          <w:rFonts w:hint="eastAsia" w:ascii="仿宋" w:hAnsi="仿宋" w:eastAsia="仿宋" w:cs="仿宋"/>
          <w:i w:val="0"/>
          <w:iCs w:val="0"/>
          <w:caps w:val="0"/>
          <w:color w:val="000000"/>
          <w:spacing w:val="0"/>
          <w:sz w:val="27"/>
          <w:szCs w:val="27"/>
          <w:lang w:eastAsia="zh-CN"/>
        </w:rPr>
        <w:t>）。</w:t>
      </w:r>
    </w:p>
    <w:p>
      <w:pPr>
        <w:numPr>
          <w:ilvl w:val="0"/>
          <w:numId w:val="0"/>
        </w:numPr>
        <w:ind w:firstLine="560" w:firstLineChars="200"/>
        <w:jc w:val="left"/>
        <w:rPr>
          <w:rFonts w:hint="eastAsia" w:ascii="仿宋" w:hAnsi="仿宋" w:eastAsia="仿宋" w:cs="宋体"/>
          <w:kern w:val="0"/>
          <w:sz w:val="28"/>
          <w:szCs w:val="28"/>
          <w:lang w:val="en-US" w:eastAsia="zh-CN"/>
        </w:rPr>
      </w:pPr>
      <w:r>
        <w:rPr>
          <w:rFonts w:hint="eastAsia" w:ascii="仿宋" w:hAnsi="仿宋" w:eastAsia="仿宋" w:cs="宋体"/>
          <w:kern w:val="0"/>
          <w:sz w:val="28"/>
          <w:szCs w:val="28"/>
          <w:highlight w:val="none"/>
          <w:lang w:val="en-US" w:eastAsia="zh-CN"/>
        </w:rPr>
        <w:t>①</w:t>
      </w:r>
      <w:r>
        <w:rPr>
          <w:rFonts w:hint="eastAsia" w:ascii="仿宋" w:hAnsi="仿宋" w:eastAsia="仿宋" w:cs="宋体"/>
          <w:kern w:val="0"/>
          <w:sz w:val="28"/>
          <w:szCs w:val="28"/>
          <w:highlight w:val="none"/>
        </w:rPr>
        <w:t>法定代表人身份证原件或法定代表人授权委托书原件及委托代理人身份证原件；②营业执照原件</w:t>
      </w:r>
      <w:r>
        <w:rPr>
          <w:rFonts w:hint="eastAsia" w:ascii="仿宋" w:hAnsi="仿宋" w:eastAsia="仿宋" w:cs="宋体"/>
          <w:kern w:val="0"/>
          <w:sz w:val="28"/>
          <w:szCs w:val="28"/>
          <w:highlight w:val="none"/>
          <w:lang w:eastAsia="zh-CN"/>
        </w:rPr>
        <w:t>；③</w:t>
      </w:r>
      <w:r>
        <w:rPr>
          <w:rFonts w:hint="eastAsia" w:ascii="仿宋" w:hAnsi="仿宋" w:eastAsia="仿宋" w:cs="宋体"/>
          <w:kern w:val="0"/>
          <w:sz w:val="28"/>
          <w:szCs w:val="28"/>
          <w:lang w:val="en-US" w:eastAsia="zh-CN"/>
        </w:rPr>
        <w:t>资质证书原件；④总监理工程师注册证书。</w:t>
      </w:r>
    </w:p>
    <w:p>
      <w:pPr>
        <w:pStyle w:val="2"/>
        <w:rPr>
          <w:rFonts w:hint="eastAsia"/>
          <w:lang w:eastAsia="zh-CN"/>
        </w:rPr>
      </w:pPr>
      <w:r>
        <w:rPr>
          <w:rFonts w:hint="eastAsia" w:ascii="仿宋" w:hAnsi="仿宋" w:eastAsia="仿宋" w:cs="仿宋"/>
          <w:i w:val="0"/>
          <w:iCs w:val="0"/>
          <w:caps w:val="0"/>
          <w:color w:val="000000"/>
          <w:spacing w:val="0"/>
          <w:sz w:val="27"/>
          <w:szCs w:val="27"/>
        </w:rPr>
        <w:t>由于疫情防控形势，请各投标单位在参与本次招标会议之前，咨询“阿勒泰地区疫情防控指挥部”了解最新政策，如不咨询由此产生的一切后果由投标人自行承担。</w:t>
      </w:r>
    </w:p>
    <w:p>
      <w:pPr>
        <w:pStyle w:val="3"/>
        <w:numPr>
          <w:ilvl w:val="0"/>
          <w:numId w:val="0"/>
        </w:numPr>
        <w:spacing w:line="360" w:lineRule="auto"/>
        <w:ind w:leftChars="0"/>
        <w:rPr>
          <w:rFonts w:ascii="黑体" w:hAnsi="黑体" w:cs="宋体"/>
          <w:b w:val="0"/>
          <w:sz w:val="28"/>
          <w:szCs w:val="28"/>
          <w:highlight w:val="none"/>
        </w:rPr>
      </w:pPr>
      <w:bookmarkStart w:id="26" w:name="_Toc35393636"/>
      <w:bookmarkStart w:id="27" w:name="_Toc28359018"/>
      <w:bookmarkStart w:id="28" w:name="_Toc35393805"/>
      <w:bookmarkStart w:id="29" w:name="_Toc28359095"/>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6"/>
      <w:bookmarkEnd w:id="27"/>
      <w:bookmarkEnd w:id="28"/>
      <w:bookmarkEnd w:id="29"/>
    </w:p>
    <w:p>
      <w:pPr>
        <w:pStyle w:val="3"/>
        <w:numPr>
          <w:ilvl w:val="0"/>
          <w:numId w:val="0"/>
        </w:numPr>
        <w:spacing w:line="360" w:lineRule="auto"/>
        <w:ind w:firstLine="840" w:firstLineChars="300"/>
        <w:rPr>
          <w:rFonts w:ascii="仿宋" w:hAnsi="仿宋" w:eastAsia="仿宋" w:cs="宋体"/>
          <w:b w:val="0"/>
          <w:sz w:val="28"/>
          <w:szCs w:val="28"/>
          <w:highlight w:val="none"/>
        </w:rPr>
      </w:pPr>
      <w:bookmarkStart w:id="30" w:name="_Toc35393806"/>
      <w:bookmarkStart w:id="31" w:name="_Toc28359019"/>
      <w:bookmarkStart w:id="32" w:name="_Toc35393637"/>
      <w:bookmarkStart w:id="33" w:name="_Toc28359096"/>
      <w:r>
        <w:rPr>
          <w:rFonts w:hint="eastAsia" w:ascii="仿宋" w:hAnsi="仿宋" w:eastAsia="仿宋" w:cs="宋体"/>
          <w:b w:val="0"/>
          <w:sz w:val="28"/>
          <w:szCs w:val="28"/>
          <w:highlight w:val="none"/>
        </w:rPr>
        <w:t>1.采购人信息</w:t>
      </w:r>
      <w:bookmarkEnd w:id="30"/>
      <w:bookmarkEnd w:id="31"/>
      <w:bookmarkEnd w:id="32"/>
      <w:bookmarkEnd w:id="33"/>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哈巴河县住房和城乡建设局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val="en-US" w:eastAsia="zh-CN"/>
        </w:rPr>
        <w:t xml:space="preserve">哈巴河县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 xml:space="preserve">18509053077                   </w:t>
      </w:r>
      <w:r>
        <w:rPr>
          <w:rFonts w:hint="eastAsia" w:ascii="仿宋" w:hAnsi="仿宋" w:eastAsia="仿宋"/>
          <w:sz w:val="28"/>
          <w:szCs w:val="28"/>
          <w:highlight w:val="none"/>
          <w:u w:val="single"/>
        </w:rPr>
        <w:t xml:space="preserve"> </w:t>
      </w:r>
    </w:p>
    <w:p>
      <w:pPr>
        <w:pStyle w:val="3"/>
        <w:numPr>
          <w:ilvl w:val="0"/>
          <w:numId w:val="0"/>
        </w:numPr>
        <w:spacing w:line="360" w:lineRule="auto"/>
        <w:ind w:firstLine="840" w:firstLineChars="300"/>
        <w:rPr>
          <w:rFonts w:ascii="仿宋" w:hAnsi="仿宋" w:eastAsia="仿宋" w:cs="宋体"/>
          <w:b w:val="0"/>
          <w:sz w:val="28"/>
          <w:szCs w:val="28"/>
          <w:highlight w:val="none"/>
        </w:rPr>
      </w:pPr>
      <w:bookmarkStart w:id="34" w:name="_Toc35393807"/>
      <w:bookmarkStart w:id="35" w:name="_Toc28359097"/>
      <w:bookmarkStart w:id="36" w:name="_Toc35393638"/>
      <w:bookmarkStart w:id="37" w:name="_Toc28359020"/>
      <w:r>
        <w:rPr>
          <w:rFonts w:hint="eastAsia" w:ascii="仿宋" w:hAnsi="仿宋" w:eastAsia="仿宋" w:cs="宋体"/>
          <w:b w:val="0"/>
          <w:sz w:val="28"/>
          <w:szCs w:val="28"/>
          <w:highlight w:val="none"/>
        </w:rPr>
        <w:t>2.采购代理机构信息</w:t>
      </w:r>
      <w:bookmarkEnd w:id="34"/>
      <w:bookmarkEnd w:id="35"/>
      <w:bookmarkEnd w:id="36"/>
      <w:bookmarkEnd w:id="37"/>
    </w:p>
    <w:p>
      <w:pPr>
        <w:spacing w:line="360" w:lineRule="auto"/>
        <w:ind w:firstLine="840" w:firstLineChars="300"/>
        <w:rPr>
          <w:rFonts w:ascii="仿宋" w:hAnsi="仿宋" w:eastAsia="仿宋"/>
          <w:sz w:val="28"/>
          <w:szCs w:val="28"/>
          <w:highlight w:val="none"/>
        </w:rPr>
      </w:pPr>
      <w:bookmarkStart w:id="38" w:name="_Toc28359098"/>
      <w:bookmarkStart w:id="39" w:name="_Toc35393639"/>
      <w:bookmarkStart w:id="40" w:name="_Toc35393808"/>
      <w:bookmarkStart w:id="41" w:name="_Toc28359021"/>
      <w:r>
        <w:rPr>
          <w:rFonts w:hint="eastAsia" w:ascii="仿宋" w:hAnsi="仿宋" w:eastAsia="仿宋"/>
          <w:sz w:val="28"/>
          <w:szCs w:val="28"/>
          <w:highlight w:val="none"/>
        </w:rPr>
        <w:t>名    称：</w:t>
      </w:r>
      <w:r>
        <w:rPr>
          <w:rFonts w:hint="eastAsia" w:ascii="仿宋" w:hAnsi="仿宋" w:eastAsia="仿宋"/>
          <w:sz w:val="28"/>
          <w:szCs w:val="28"/>
          <w:highlight w:val="none"/>
          <w:u w:val="single"/>
        </w:rPr>
        <w:t>新疆鑫诚正昊项目咨询有限公司</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w:t>
      </w:r>
    </w:p>
    <w:p>
      <w:pPr>
        <w:spacing w:line="360" w:lineRule="auto"/>
        <w:ind w:left="2238" w:leftChars="399" w:hanging="1400" w:hangingChars="500"/>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w w:val="95"/>
          <w:sz w:val="28"/>
          <w:szCs w:val="28"/>
          <w:highlight w:val="none"/>
          <w:u w:val="single"/>
          <w:lang w:eastAsia="zh-CN"/>
        </w:rPr>
        <w:t>新疆阿勒泰地区阿勒泰市东风路2区将军城三期1栋</w:t>
      </w:r>
      <w:r>
        <w:rPr>
          <w:rFonts w:hint="eastAsia" w:ascii="仿宋" w:hAnsi="仿宋" w:eastAsia="仿宋"/>
          <w:sz w:val="28"/>
          <w:szCs w:val="28"/>
          <w:highlight w:val="none"/>
          <w:u w:val="single"/>
        </w:rPr>
        <w:t>　</w:t>
      </w:r>
    </w:p>
    <w:p>
      <w:pPr>
        <w:spacing w:line="360" w:lineRule="auto"/>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0906-626501</w:t>
      </w:r>
      <w:r>
        <w:rPr>
          <w:rFonts w:ascii="仿宋" w:hAnsi="仿宋" w:eastAsia="仿宋"/>
          <w:sz w:val="28"/>
          <w:szCs w:val="28"/>
          <w:highlight w:val="none"/>
          <w:u w:val="single"/>
        </w:rPr>
        <w:t>6</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w:t>
      </w:r>
    </w:p>
    <w:p>
      <w:pPr>
        <w:pStyle w:val="3"/>
        <w:numPr>
          <w:ilvl w:val="0"/>
          <w:numId w:val="0"/>
        </w:numPr>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p>
    <w:p>
      <w:pPr>
        <w:pStyle w:val="6"/>
        <w:spacing w:line="360" w:lineRule="auto"/>
        <w:ind w:firstLine="840" w:firstLineChars="300"/>
        <w:rPr>
          <w:rFonts w:ascii="仿宋" w:hAnsi="仿宋" w:eastAsia="仿宋"/>
          <w:sz w:val="28"/>
          <w:szCs w:val="28"/>
          <w:highlight w:val="none"/>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 xml:space="preserve">马冰蕾                            </w:t>
      </w:r>
      <w:r>
        <w:rPr>
          <w:rFonts w:hint="eastAsia" w:ascii="仿宋" w:hAnsi="仿宋" w:eastAsia="仿宋"/>
          <w:sz w:val="28"/>
          <w:szCs w:val="28"/>
          <w:highlight w:val="none"/>
          <w:u w:val="single"/>
        </w:rPr>
        <w:t xml:space="preserve"> </w:t>
      </w:r>
    </w:p>
    <w:p>
      <w:pPr>
        <w:spacing w:line="360" w:lineRule="auto"/>
        <w:ind w:firstLine="840" w:firstLineChars="300"/>
        <w:rPr>
          <w:rFonts w:ascii="仿宋" w:hAnsi="仿宋" w:eastAsia="仿宋"/>
          <w:sz w:val="28"/>
          <w:szCs w:val="28"/>
          <w:highlight w:val="none"/>
          <w:u w:val="singl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 xml:space="preserve">13209065234                     </w:t>
      </w:r>
      <w:r>
        <w:rPr>
          <w:rFonts w:hint="eastAsia" w:ascii="仿宋" w:hAnsi="仿宋" w:eastAsia="仿宋"/>
          <w:sz w:val="28"/>
          <w:szCs w:val="28"/>
          <w:highlight w:val="none"/>
          <w:u w:val="single"/>
        </w:rPr>
        <w:t>　</w:t>
      </w:r>
      <w:bookmarkEnd w:id="38"/>
      <w:bookmarkEnd w:id="39"/>
      <w:bookmarkEnd w:id="40"/>
      <w:bookmarkEnd w:id="4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OTE5ZTcwZjZjMTY3MTU5YjRjNGU1MTg1NDUxMmQifQ=="/>
  </w:docVars>
  <w:rsids>
    <w:rsidRoot w:val="551E506E"/>
    <w:rsid w:val="0A573E73"/>
    <w:rsid w:val="0E605AEC"/>
    <w:rsid w:val="28E219C5"/>
    <w:rsid w:val="551E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cs="Times New Roman"/>
      <w:b/>
      <w:bCs/>
      <w:kern w:val="2"/>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200" w:firstLineChars="200"/>
    </w:pPr>
    <w:rPr>
      <w:rFonts w:ascii="Calibri" w:hAnsi="Calibri" w:eastAsia="宋体" w:cs="Times New Roman"/>
      <w:kern w:val="2"/>
      <w:sz w:val="21"/>
      <w:szCs w:val="24"/>
      <w:lang w:val="en-US" w:eastAsia="zh-CN" w:bidi="ar-SA"/>
    </w:rPr>
  </w:style>
  <w:style w:type="paragraph" w:styleId="4">
    <w:name w:val="Body Text"/>
    <w:basedOn w:val="1"/>
    <w:next w:val="5"/>
    <w:qFormat/>
    <w:uiPriority w:val="0"/>
    <w:pPr>
      <w:jc w:val="left"/>
    </w:pPr>
    <w:rPr>
      <w:rFonts w:ascii="宋体" w:hAnsi="Calibri" w:eastAsia="宋体" w:cs="Times New Roman"/>
      <w:kern w:val="2"/>
      <w:sz w:val="24"/>
      <w:szCs w:val="24"/>
    </w:rPr>
  </w:style>
  <w:style w:type="paragraph" w:styleId="5">
    <w:name w:val="Body Text Indent"/>
    <w:basedOn w:val="1"/>
    <w:next w:val="1"/>
    <w:qFormat/>
    <w:uiPriority w:val="0"/>
    <w:pPr>
      <w:ind w:firstLine="444"/>
    </w:pPr>
    <w:rPr>
      <w:rFonts w:ascii="Calibri" w:hAnsi="Calibri" w:eastAsia="宋体" w:cs="Times New Roman"/>
      <w:b/>
      <w:kern w:val="2"/>
      <w:sz w:val="24"/>
      <w:szCs w:val="24"/>
    </w:rPr>
  </w:style>
  <w:style w:type="paragraph" w:styleId="6">
    <w:name w:val="Plain Text"/>
    <w:basedOn w:val="1"/>
    <w:qFormat/>
    <w:uiPriority w:val="0"/>
    <w:rPr>
      <w:rFonts w:ascii="宋体" w:hAnsi="Calibri"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1382</Words>
  <Characters>1592</Characters>
  <Lines>0</Lines>
  <Paragraphs>0</Paragraphs>
  <TotalTime>12</TotalTime>
  <ScaleCrop>false</ScaleCrop>
  <LinksUpToDate>false</LinksUpToDate>
  <CharactersWithSpaces>1732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2022-11-14T04:00:00Z</dcterms:created>
  <dc:creator>马冰蕾</dc:creator>
  <cp:lastModifiedBy>马冰蕾</cp:lastModifiedBy>
  <dcterms:modified xsi:type="dcterms:W3CDTF">2022-11-14T04:22:25Z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6AD21FCA9B134A15886D975099E05FF2</vt:lpwstr>
  </property>
</Properties>
</file>