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0"/>
      </w:pPr>
    </w:p>
    <w:p>
      <w:pPr>
        <w:rPr>
          <w:sz w:val="20"/>
          <w:szCs w:val="18"/>
        </w:rPr>
      </w:pPr>
    </w:p>
    <w:p>
      <w:pPr>
        <w:pStyle w:val="16"/>
        <w:jc w:val="center"/>
      </w:pPr>
      <w:r>
        <w:rPr>
          <w:rFonts w:hint="eastAsia" w:ascii="宋体" w:hAnsi="宋体"/>
          <w:b/>
          <w:sz w:val="44"/>
          <w:szCs w:val="11"/>
          <w:lang w:eastAsia="zh-CN"/>
        </w:rPr>
        <w:t>特克斯县方舱医院改建采购项目</w:t>
      </w:r>
    </w:p>
    <w:p>
      <w:pPr>
        <w:tabs>
          <w:tab w:val="left" w:pos="1960"/>
          <w:tab w:val="left" w:pos="3480"/>
          <w:tab w:val="left" w:pos="4980"/>
        </w:tabs>
        <w:spacing w:line="0" w:lineRule="atLeast"/>
        <w:jc w:val="center"/>
        <w:rPr>
          <w:rFonts w:hint="default" w:ascii="宋体" w:hAnsi="宋体" w:eastAsia="宋体"/>
          <w:b w:val="0"/>
          <w:bCs w:val="0"/>
          <w:color w:val="000000" w:themeColor="text1"/>
          <w:sz w:val="32"/>
          <w:szCs w:val="32"/>
          <w:highlight w:val="none"/>
          <w:lang w:val="en-US" w:eastAsia="zh-CN"/>
          <w14:textFill>
            <w14:solidFill>
              <w14:schemeClr w14:val="tx1"/>
            </w14:solidFill>
          </w14:textFill>
        </w:rPr>
      </w:pPr>
      <w:r>
        <w:rPr>
          <w:rFonts w:ascii="宋体" w:hAnsi="宋体"/>
          <w:b/>
          <w:bCs/>
          <w:sz w:val="32"/>
          <w:szCs w:val="32"/>
          <w:highlight w:val="none"/>
        </w:rPr>
        <w:t>项目编号：</w:t>
      </w:r>
      <w:r>
        <w:rPr>
          <w:rFonts w:hint="eastAsia" w:ascii="宋体" w:hAnsi="宋体"/>
          <w:b/>
          <w:bCs/>
          <w:sz w:val="32"/>
          <w:szCs w:val="32"/>
          <w:highlight w:val="none"/>
          <w:lang w:eastAsia="zh-CN"/>
        </w:rPr>
        <w:t>HYYL-2022-114</w:t>
      </w:r>
    </w:p>
    <w:p>
      <w:pPr>
        <w:pStyle w:val="20"/>
        <w:ind w:firstLine="643"/>
        <w:rPr>
          <w:rFonts w:ascii="宋体" w:hAnsi="宋体"/>
          <w:b/>
          <w:bCs/>
          <w:sz w:val="32"/>
          <w:szCs w:val="32"/>
        </w:rPr>
      </w:pPr>
    </w:p>
    <w:p>
      <w:pPr>
        <w:tabs>
          <w:tab w:val="left" w:pos="1960"/>
          <w:tab w:val="left" w:pos="3480"/>
          <w:tab w:val="left" w:pos="4980"/>
        </w:tabs>
        <w:spacing w:line="0" w:lineRule="atLeast"/>
        <w:jc w:val="center"/>
        <w:rPr>
          <w:rFonts w:ascii="宋体" w:hAnsi="宋体"/>
          <w:b/>
          <w:sz w:val="48"/>
          <w:szCs w:val="13"/>
        </w:rPr>
      </w:pPr>
      <w:r>
        <w:rPr>
          <w:rFonts w:hint="eastAsia" w:ascii="宋体" w:hAnsi="宋体"/>
          <w:b/>
          <w:sz w:val="48"/>
          <w:szCs w:val="13"/>
        </w:rPr>
        <w:t>招</w:t>
      </w:r>
    </w:p>
    <w:p>
      <w:pPr>
        <w:pStyle w:val="20"/>
      </w:pPr>
    </w:p>
    <w:p>
      <w:pPr>
        <w:tabs>
          <w:tab w:val="left" w:pos="1960"/>
          <w:tab w:val="left" w:pos="3480"/>
          <w:tab w:val="left" w:pos="4980"/>
        </w:tabs>
        <w:spacing w:line="0" w:lineRule="atLeast"/>
        <w:jc w:val="center"/>
        <w:rPr>
          <w:rFonts w:ascii="宋体" w:hAnsi="宋体"/>
          <w:b/>
          <w:sz w:val="48"/>
          <w:szCs w:val="13"/>
        </w:rPr>
      </w:pPr>
      <w:r>
        <w:rPr>
          <w:rFonts w:hint="eastAsia" w:ascii="宋体" w:hAnsi="宋体"/>
          <w:b/>
          <w:sz w:val="48"/>
          <w:szCs w:val="13"/>
        </w:rPr>
        <w:t>标</w:t>
      </w:r>
    </w:p>
    <w:p>
      <w:pPr>
        <w:pStyle w:val="20"/>
      </w:pPr>
    </w:p>
    <w:p>
      <w:pPr>
        <w:tabs>
          <w:tab w:val="left" w:pos="1960"/>
          <w:tab w:val="left" w:pos="3480"/>
          <w:tab w:val="left" w:pos="4980"/>
        </w:tabs>
        <w:spacing w:line="0" w:lineRule="atLeast"/>
        <w:jc w:val="center"/>
        <w:rPr>
          <w:rFonts w:ascii="宋体" w:hAnsi="宋体"/>
          <w:b/>
          <w:sz w:val="48"/>
          <w:szCs w:val="13"/>
        </w:rPr>
      </w:pPr>
      <w:r>
        <w:rPr>
          <w:rFonts w:hint="eastAsia" w:ascii="宋体" w:hAnsi="宋体"/>
          <w:b/>
          <w:sz w:val="48"/>
          <w:szCs w:val="13"/>
        </w:rPr>
        <w:t>文</w:t>
      </w:r>
    </w:p>
    <w:p>
      <w:pPr>
        <w:pStyle w:val="20"/>
      </w:pPr>
    </w:p>
    <w:p>
      <w:pPr>
        <w:tabs>
          <w:tab w:val="left" w:pos="1960"/>
          <w:tab w:val="left" w:pos="3480"/>
          <w:tab w:val="left" w:pos="4980"/>
        </w:tabs>
        <w:spacing w:line="0" w:lineRule="atLeast"/>
        <w:jc w:val="center"/>
        <w:rPr>
          <w:rFonts w:ascii="宋体" w:hAnsi="宋体"/>
          <w:b/>
          <w:sz w:val="48"/>
          <w:szCs w:val="13"/>
        </w:rPr>
      </w:pPr>
      <w:r>
        <w:rPr>
          <w:rFonts w:hint="eastAsia" w:ascii="宋体" w:hAnsi="宋体"/>
          <w:b/>
          <w:sz w:val="48"/>
          <w:szCs w:val="13"/>
        </w:rPr>
        <w:t>件</w:t>
      </w:r>
    </w:p>
    <w:p>
      <w:pPr>
        <w:spacing w:line="200" w:lineRule="exact"/>
        <w:rPr>
          <w:sz w:val="24"/>
        </w:rPr>
      </w:pPr>
    </w:p>
    <w:p>
      <w:pPr>
        <w:spacing w:line="200" w:lineRule="exact"/>
        <w:rPr>
          <w:sz w:val="24"/>
        </w:rPr>
      </w:pPr>
    </w:p>
    <w:p>
      <w:pPr>
        <w:spacing w:line="720" w:lineRule="exact"/>
        <w:ind w:firstLine="840" w:firstLineChars="300"/>
        <w:rPr>
          <w:rFonts w:ascii="宋体" w:hAnsi="宋体"/>
          <w:b/>
          <w:bCs/>
          <w:sz w:val="28"/>
          <w:szCs w:val="28"/>
        </w:rPr>
      </w:pPr>
      <w:r>
        <w:rPr>
          <w:rFonts w:ascii="宋体" w:hAnsi="宋体"/>
          <w:b/>
          <w:bCs/>
          <w:sz w:val="28"/>
          <w:szCs w:val="28"/>
        </w:rPr>
        <w:t>采购代理机构：</w:t>
      </w:r>
      <w:r>
        <w:rPr>
          <w:rFonts w:hint="eastAsia" w:ascii="宋体" w:hAnsi="宋体"/>
          <w:b/>
          <w:bCs/>
          <w:sz w:val="28"/>
          <w:szCs w:val="28"/>
        </w:rPr>
        <w:t>新疆华域建设工程项目管理咨询有限公司</w:t>
      </w:r>
    </w:p>
    <w:p>
      <w:pPr>
        <w:spacing w:line="720" w:lineRule="exact"/>
        <w:ind w:firstLine="840" w:firstLineChars="300"/>
        <w:rPr>
          <w:rFonts w:hint="eastAsia" w:ascii="宋体" w:hAnsi="宋体" w:eastAsia="宋体"/>
          <w:b/>
          <w:bCs/>
          <w:sz w:val="28"/>
          <w:szCs w:val="28"/>
          <w:lang w:eastAsia="zh-CN"/>
        </w:rPr>
      </w:pPr>
      <w:r>
        <w:rPr>
          <w:rFonts w:ascii="宋体" w:hAnsi="宋体"/>
          <w:b/>
          <w:bCs/>
          <w:sz w:val="28"/>
          <w:szCs w:val="28"/>
        </w:rPr>
        <w:t>联系人：</w:t>
      </w:r>
      <w:r>
        <w:rPr>
          <w:rFonts w:hint="eastAsia" w:ascii="宋体" w:hAnsi="宋体"/>
          <w:b/>
          <w:bCs/>
          <w:sz w:val="28"/>
          <w:szCs w:val="28"/>
          <w:lang w:eastAsia="zh-CN"/>
        </w:rPr>
        <w:t>刘涛</w:t>
      </w:r>
    </w:p>
    <w:p>
      <w:pPr>
        <w:spacing w:line="720" w:lineRule="exact"/>
        <w:ind w:firstLine="840" w:firstLineChars="300"/>
        <w:rPr>
          <w:rFonts w:hint="eastAsia" w:ascii="宋体" w:hAnsi="宋体" w:eastAsia="宋体"/>
          <w:sz w:val="32"/>
          <w:szCs w:val="32"/>
          <w:lang w:eastAsia="zh-CN"/>
        </w:rPr>
      </w:pPr>
      <w:r>
        <w:rPr>
          <w:rFonts w:ascii="宋体" w:hAnsi="宋体"/>
          <w:b/>
          <w:bCs/>
          <w:sz w:val="28"/>
          <w:szCs w:val="28"/>
        </w:rPr>
        <w:t>联系电话：</w:t>
      </w:r>
      <w:r>
        <w:rPr>
          <w:rFonts w:hint="eastAsia" w:ascii="宋体" w:hAnsi="宋体"/>
          <w:b/>
          <w:bCs/>
          <w:sz w:val="28"/>
          <w:szCs w:val="28"/>
          <w:lang w:eastAsia="zh-CN"/>
        </w:rPr>
        <w:t>19190382352</w:t>
      </w:r>
    </w:p>
    <w:p>
      <w:pPr>
        <w:spacing w:line="720" w:lineRule="exact"/>
        <w:ind w:firstLine="840" w:firstLineChars="300"/>
        <w:jc w:val="center"/>
        <w:rPr>
          <w:rFonts w:ascii="宋体" w:hAnsi="宋体"/>
          <w:b/>
          <w:bCs/>
          <w:sz w:val="28"/>
          <w:szCs w:val="28"/>
          <w:highlight w:val="none"/>
        </w:rPr>
      </w:pPr>
      <w:r>
        <w:rPr>
          <w:rFonts w:ascii="宋体" w:hAnsi="宋体"/>
          <w:b/>
          <w:bCs/>
          <w:sz w:val="28"/>
          <w:szCs w:val="28"/>
          <w:highlight w:val="none"/>
        </w:rPr>
        <w:t>二〇</w:t>
      </w:r>
      <w:r>
        <w:rPr>
          <w:rFonts w:hint="eastAsia" w:ascii="宋体" w:hAnsi="宋体"/>
          <w:b/>
          <w:bCs/>
          <w:sz w:val="28"/>
          <w:szCs w:val="28"/>
          <w:highlight w:val="none"/>
        </w:rPr>
        <w:t>二</w:t>
      </w:r>
      <w:r>
        <w:rPr>
          <w:rFonts w:hint="eastAsia" w:ascii="宋体" w:hAnsi="宋体"/>
          <w:b/>
          <w:bCs/>
          <w:sz w:val="28"/>
          <w:szCs w:val="28"/>
          <w:highlight w:val="none"/>
          <w:lang w:eastAsia="zh-CN"/>
        </w:rPr>
        <w:t>二</w:t>
      </w:r>
      <w:r>
        <w:rPr>
          <w:rFonts w:ascii="宋体" w:hAnsi="宋体"/>
          <w:b/>
          <w:bCs/>
          <w:sz w:val="28"/>
          <w:szCs w:val="28"/>
          <w:highlight w:val="none"/>
        </w:rPr>
        <w:t>年</w:t>
      </w:r>
      <w:r>
        <w:rPr>
          <w:rFonts w:hint="eastAsia" w:ascii="宋体" w:hAnsi="宋体"/>
          <w:b/>
          <w:bCs/>
          <w:sz w:val="28"/>
          <w:szCs w:val="28"/>
          <w:highlight w:val="none"/>
          <w:lang w:val="en-US" w:eastAsia="zh-CN"/>
        </w:rPr>
        <w:t>十一</w:t>
      </w:r>
      <w:r>
        <w:rPr>
          <w:rFonts w:ascii="宋体" w:hAnsi="宋体"/>
          <w:b/>
          <w:bCs/>
          <w:sz w:val="28"/>
          <w:szCs w:val="28"/>
          <w:highlight w:val="none"/>
        </w:rPr>
        <w:t>月</w:t>
      </w:r>
    </w:p>
    <w:p>
      <w:pPr>
        <w:spacing w:line="720" w:lineRule="exact"/>
        <w:ind w:firstLine="840" w:firstLineChars="300"/>
        <w:jc w:val="center"/>
        <w:rPr>
          <w:rFonts w:ascii="宋体" w:hAnsi="宋体"/>
          <w:b/>
          <w:bCs/>
          <w:sz w:val="28"/>
          <w:szCs w:val="28"/>
          <w:highlight w:val="none"/>
        </w:rPr>
        <w:sectPr>
          <w:footerReference r:id="rId5" w:type="first"/>
          <w:pgSz w:w="11906" w:h="16838"/>
          <w:pgMar w:top="1418" w:right="1134" w:bottom="1418" w:left="1418" w:header="851" w:footer="851" w:gutter="0"/>
          <w:pgNumType w:start="0"/>
          <w:cols w:space="720" w:num="1"/>
          <w:docGrid w:type="linesAndChars" w:linePitch="312" w:charSpace="0"/>
        </w:sectPr>
      </w:pPr>
    </w:p>
    <w:p>
      <w:pPr>
        <w:tabs>
          <w:tab w:val="left" w:pos="2700"/>
        </w:tabs>
        <w:spacing w:beforeLines="200" w:line="360" w:lineRule="atLeast"/>
        <w:jc w:val="center"/>
        <w:rPr>
          <w:rFonts w:ascii="仿宋" w:hAnsi="仿宋" w:eastAsia="仿宋"/>
          <w:sz w:val="44"/>
          <w:szCs w:val="44"/>
        </w:rPr>
      </w:pPr>
      <w:r>
        <w:rPr>
          <w:rFonts w:hint="eastAsia" w:ascii="仿宋" w:hAnsi="仿宋" w:eastAsia="仿宋"/>
          <w:b/>
          <w:sz w:val="44"/>
          <w:szCs w:val="44"/>
        </w:rPr>
        <w:t>目    录</w:t>
      </w:r>
    </w:p>
    <w:p>
      <w:pPr>
        <w:pStyle w:val="14"/>
        <w:tabs>
          <w:tab w:val="right" w:leader="dot" w:pos="9288"/>
        </w:tabs>
        <w:ind w:firstLine="600"/>
        <w:rPr>
          <w:rFonts w:ascii="仿宋" w:hAnsi="仿宋" w:eastAsia="仿宋"/>
          <w:b w:val="0"/>
          <w:bCs w:val="0"/>
          <w:caps w:val="0"/>
          <w:sz w:val="30"/>
          <w:szCs w:val="30"/>
        </w:rPr>
      </w:pPr>
      <w:r>
        <w:rPr>
          <w:rFonts w:hint="eastAsia" w:ascii="仿宋" w:hAnsi="仿宋" w:eastAsia="仿宋"/>
          <w:b w:val="0"/>
          <w:sz w:val="30"/>
          <w:szCs w:val="30"/>
        </w:rPr>
        <w:fldChar w:fldCharType="begin"/>
      </w:r>
      <w:r>
        <w:rPr>
          <w:rFonts w:hint="eastAsia" w:ascii="仿宋" w:hAnsi="仿宋" w:eastAsia="仿宋"/>
          <w:b w:val="0"/>
          <w:sz w:val="30"/>
          <w:szCs w:val="30"/>
        </w:rPr>
        <w:instrText xml:space="preserve"> TOC \o "1-3" \h \z \u </w:instrText>
      </w:r>
      <w:r>
        <w:rPr>
          <w:rFonts w:hint="eastAsia" w:ascii="仿宋" w:hAnsi="仿宋" w:eastAsia="仿宋"/>
          <w:b w:val="0"/>
          <w:sz w:val="30"/>
          <w:szCs w:val="30"/>
        </w:rPr>
        <w:fldChar w:fldCharType="separate"/>
      </w:r>
      <w:r>
        <w:fldChar w:fldCharType="begin"/>
      </w:r>
      <w:r>
        <w:instrText xml:space="preserve"> HYPERLINK \l "_Toc5987693" </w:instrText>
      </w:r>
      <w:r>
        <w:fldChar w:fldCharType="separate"/>
      </w:r>
      <w:r>
        <w:rPr>
          <w:rStyle w:val="27"/>
          <w:rFonts w:hint="eastAsia" w:ascii="仿宋" w:hAnsi="仿宋" w:eastAsia="仿宋"/>
          <w:b w:val="0"/>
          <w:sz w:val="30"/>
          <w:szCs w:val="30"/>
        </w:rPr>
        <w:t>投标须知前附表</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_Toc5987693 \h </w:instrText>
      </w:r>
      <w:r>
        <w:rPr>
          <w:rFonts w:ascii="仿宋" w:hAnsi="仿宋" w:eastAsia="仿宋"/>
          <w:b w:val="0"/>
          <w:sz w:val="30"/>
          <w:szCs w:val="30"/>
        </w:rPr>
        <w:fldChar w:fldCharType="separate"/>
      </w:r>
      <w:r>
        <w:rPr>
          <w:rFonts w:ascii="仿宋" w:hAnsi="仿宋" w:eastAsia="仿宋"/>
          <w:b w:val="0"/>
          <w:sz w:val="30"/>
          <w:szCs w:val="30"/>
        </w:rPr>
        <w:t>1</w:t>
      </w:r>
      <w:r>
        <w:rPr>
          <w:rFonts w:ascii="仿宋" w:hAnsi="仿宋" w:eastAsia="仿宋"/>
          <w:b w:val="0"/>
          <w:sz w:val="30"/>
          <w:szCs w:val="30"/>
        </w:rPr>
        <w:fldChar w:fldCharType="end"/>
      </w:r>
      <w:r>
        <w:rPr>
          <w:rFonts w:ascii="仿宋" w:hAnsi="仿宋" w:eastAsia="仿宋"/>
          <w:b w:val="0"/>
          <w:sz w:val="30"/>
          <w:szCs w:val="30"/>
        </w:rPr>
        <w:fldChar w:fldCharType="end"/>
      </w:r>
    </w:p>
    <w:p>
      <w:pPr>
        <w:pStyle w:val="14"/>
        <w:tabs>
          <w:tab w:val="right" w:leader="dot" w:pos="9288"/>
        </w:tabs>
        <w:ind w:firstLine="402"/>
        <w:rPr>
          <w:rFonts w:ascii="仿宋" w:hAnsi="仿宋" w:eastAsia="仿宋"/>
          <w:b w:val="0"/>
          <w:bCs w:val="0"/>
          <w:caps w:val="0"/>
          <w:sz w:val="30"/>
          <w:szCs w:val="30"/>
        </w:rPr>
      </w:pPr>
      <w:r>
        <w:fldChar w:fldCharType="begin"/>
      </w:r>
      <w:r>
        <w:instrText xml:space="preserve"> HYPERLINK \l "_Toc5987694" </w:instrText>
      </w:r>
      <w:r>
        <w:fldChar w:fldCharType="separate"/>
      </w:r>
      <w:r>
        <w:rPr>
          <w:rStyle w:val="27"/>
          <w:rFonts w:hint="eastAsia" w:ascii="仿宋" w:hAnsi="仿宋" w:eastAsia="仿宋"/>
          <w:b w:val="0"/>
          <w:sz w:val="30"/>
          <w:szCs w:val="30"/>
        </w:rPr>
        <w:t>第一章</w:t>
      </w:r>
      <w:r>
        <w:rPr>
          <w:rStyle w:val="27"/>
          <w:rFonts w:ascii="仿宋" w:hAnsi="仿宋" w:eastAsia="仿宋"/>
          <w:b w:val="0"/>
          <w:sz w:val="30"/>
          <w:szCs w:val="30"/>
        </w:rPr>
        <w:t xml:space="preserve">  </w:t>
      </w:r>
      <w:r>
        <w:rPr>
          <w:rStyle w:val="27"/>
          <w:rFonts w:hint="eastAsia" w:ascii="仿宋" w:hAnsi="仿宋" w:eastAsia="仿宋"/>
          <w:b w:val="0"/>
          <w:sz w:val="30"/>
          <w:szCs w:val="30"/>
        </w:rPr>
        <w:t>招标公告</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_Toc5987694 \h </w:instrText>
      </w:r>
      <w:r>
        <w:rPr>
          <w:rFonts w:ascii="仿宋" w:hAnsi="仿宋" w:eastAsia="仿宋"/>
          <w:b w:val="0"/>
          <w:sz w:val="30"/>
          <w:szCs w:val="30"/>
        </w:rPr>
        <w:fldChar w:fldCharType="separate"/>
      </w:r>
      <w:r>
        <w:rPr>
          <w:rFonts w:ascii="仿宋" w:hAnsi="仿宋" w:eastAsia="仿宋"/>
          <w:b w:val="0"/>
          <w:sz w:val="30"/>
          <w:szCs w:val="30"/>
        </w:rPr>
        <w:t>6</w:t>
      </w:r>
      <w:r>
        <w:rPr>
          <w:rFonts w:ascii="仿宋" w:hAnsi="仿宋" w:eastAsia="仿宋"/>
          <w:b w:val="0"/>
          <w:sz w:val="30"/>
          <w:szCs w:val="30"/>
        </w:rPr>
        <w:fldChar w:fldCharType="end"/>
      </w:r>
      <w:r>
        <w:rPr>
          <w:rFonts w:ascii="仿宋" w:hAnsi="仿宋" w:eastAsia="仿宋"/>
          <w:b w:val="0"/>
          <w:sz w:val="30"/>
          <w:szCs w:val="30"/>
        </w:rPr>
        <w:fldChar w:fldCharType="end"/>
      </w:r>
    </w:p>
    <w:p>
      <w:pPr>
        <w:pStyle w:val="14"/>
        <w:tabs>
          <w:tab w:val="right" w:leader="dot" w:pos="9288"/>
        </w:tabs>
        <w:ind w:firstLine="402"/>
        <w:rPr>
          <w:rFonts w:ascii="仿宋" w:hAnsi="仿宋" w:eastAsia="仿宋"/>
          <w:b w:val="0"/>
          <w:bCs w:val="0"/>
          <w:caps w:val="0"/>
          <w:sz w:val="30"/>
          <w:szCs w:val="30"/>
        </w:rPr>
      </w:pPr>
      <w:r>
        <w:fldChar w:fldCharType="begin"/>
      </w:r>
      <w:r>
        <w:instrText xml:space="preserve"> HYPERLINK \l "_Toc5987695" </w:instrText>
      </w:r>
      <w:r>
        <w:fldChar w:fldCharType="separate"/>
      </w:r>
      <w:r>
        <w:rPr>
          <w:rStyle w:val="27"/>
          <w:rFonts w:hint="eastAsia" w:ascii="仿宋" w:hAnsi="仿宋" w:eastAsia="仿宋"/>
          <w:b w:val="0"/>
          <w:sz w:val="30"/>
          <w:szCs w:val="30"/>
        </w:rPr>
        <w:t>第二章</w:t>
      </w:r>
      <w:r>
        <w:rPr>
          <w:rStyle w:val="27"/>
          <w:rFonts w:ascii="仿宋" w:hAnsi="仿宋" w:eastAsia="仿宋"/>
          <w:b w:val="0"/>
          <w:sz w:val="30"/>
          <w:szCs w:val="30"/>
        </w:rPr>
        <w:t xml:space="preserve">  </w:t>
      </w:r>
      <w:r>
        <w:rPr>
          <w:rStyle w:val="27"/>
          <w:rFonts w:hint="eastAsia" w:ascii="仿宋" w:hAnsi="仿宋" w:eastAsia="仿宋"/>
          <w:b w:val="0"/>
          <w:sz w:val="30"/>
          <w:szCs w:val="30"/>
        </w:rPr>
        <w:t>投标须知</w:t>
      </w:r>
      <w:r>
        <w:rPr>
          <w:rFonts w:ascii="仿宋" w:hAnsi="仿宋" w:eastAsia="仿宋"/>
          <w:b w:val="0"/>
          <w:sz w:val="30"/>
          <w:szCs w:val="30"/>
        </w:rPr>
        <w:tab/>
      </w:r>
      <w:r>
        <w:rPr>
          <w:rFonts w:hint="eastAsia" w:ascii="仿宋" w:hAnsi="仿宋" w:eastAsia="仿宋"/>
          <w:b w:val="0"/>
          <w:sz w:val="30"/>
          <w:szCs w:val="30"/>
        </w:rPr>
        <w:t>1</w:t>
      </w:r>
      <w:r>
        <w:rPr>
          <w:rFonts w:hint="eastAsia" w:ascii="仿宋" w:hAnsi="仿宋" w:eastAsia="仿宋"/>
          <w:b w:val="0"/>
          <w:sz w:val="30"/>
          <w:szCs w:val="30"/>
        </w:rPr>
        <w:fldChar w:fldCharType="end"/>
      </w:r>
      <w:r>
        <w:rPr>
          <w:rFonts w:hint="eastAsia" w:ascii="仿宋" w:hAnsi="仿宋" w:eastAsia="仿宋"/>
          <w:b w:val="0"/>
          <w:sz w:val="30"/>
          <w:szCs w:val="30"/>
        </w:rPr>
        <w:t>0</w:t>
      </w:r>
    </w:p>
    <w:p>
      <w:pPr>
        <w:pStyle w:val="14"/>
        <w:tabs>
          <w:tab w:val="right" w:leader="dot" w:pos="9288"/>
        </w:tabs>
        <w:ind w:firstLine="402"/>
        <w:rPr>
          <w:rFonts w:ascii="仿宋" w:hAnsi="仿宋" w:eastAsia="仿宋"/>
          <w:b w:val="0"/>
          <w:bCs w:val="0"/>
          <w:caps w:val="0"/>
          <w:sz w:val="30"/>
          <w:szCs w:val="30"/>
        </w:rPr>
      </w:pPr>
      <w:r>
        <w:fldChar w:fldCharType="begin"/>
      </w:r>
      <w:r>
        <w:instrText xml:space="preserve"> HYPERLINK \l "_Toc5987696" </w:instrText>
      </w:r>
      <w:r>
        <w:fldChar w:fldCharType="separate"/>
      </w:r>
      <w:r>
        <w:rPr>
          <w:rStyle w:val="27"/>
          <w:rFonts w:hint="eastAsia" w:ascii="仿宋" w:hAnsi="仿宋" w:eastAsia="仿宋"/>
          <w:b w:val="0"/>
          <w:sz w:val="30"/>
          <w:szCs w:val="30"/>
        </w:rPr>
        <w:t>第三章</w:t>
      </w:r>
      <w:r>
        <w:rPr>
          <w:rStyle w:val="27"/>
          <w:rFonts w:ascii="仿宋" w:hAnsi="仿宋" w:eastAsia="仿宋"/>
          <w:b w:val="0"/>
          <w:sz w:val="30"/>
          <w:szCs w:val="30"/>
        </w:rPr>
        <w:t xml:space="preserve">  </w:t>
      </w:r>
      <w:r>
        <w:rPr>
          <w:rStyle w:val="27"/>
          <w:rFonts w:hint="eastAsia" w:ascii="仿宋" w:hAnsi="仿宋" w:eastAsia="仿宋"/>
          <w:b w:val="0"/>
          <w:sz w:val="30"/>
          <w:szCs w:val="30"/>
        </w:rPr>
        <w:t>招标内容及技术要求</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_Toc5987696 \h </w:instrText>
      </w:r>
      <w:r>
        <w:rPr>
          <w:rFonts w:ascii="仿宋" w:hAnsi="仿宋" w:eastAsia="仿宋"/>
          <w:b w:val="0"/>
          <w:sz w:val="30"/>
          <w:szCs w:val="30"/>
        </w:rPr>
        <w:fldChar w:fldCharType="separate"/>
      </w:r>
      <w:r>
        <w:rPr>
          <w:rFonts w:ascii="仿宋" w:hAnsi="仿宋" w:eastAsia="仿宋"/>
          <w:b w:val="0"/>
          <w:sz w:val="30"/>
          <w:szCs w:val="30"/>
        </w:rPr>
        <w:t>38</w:t>
      </w:r>
      <w:r>
        <w:rPr>
          <w:rFonts w:ascii="仿宋" w:hAnsi="仿宋" w:eastAsia="仿宋"/>
          <w:b w:val="0"/>
          <w:sz w:val="30"/>
          <w:szCs w:val="30"/>
        </w:rPr>
        <w:fldChar w:fldCharType="end"/>
      </w:r>
      <w:r>
        <w:rPr>
          <w:rFonts w:ascii="仿宋" w:hAnsi="仿宋" w:eastAsia="仿宋"/>
          <w:b w:val="0"/>
          <w:sz w:val="30"/>
          <w:szCs w:val="30"/>
        </w:rPr>
        <w:fldChar w:fldCharType="end"/>
      </w:r>
    </w:p>
    <w:p>
      <w:pPr>
        <w:pStyle w:val="14"/>
        <w:tabs>
          <w:tab w:val="right" w:leader="dot" w:pos="9288"/>
        </w:tabs>
        <w:ind w:firstLine="402"/>
        <w:rPr>
          <w:rFonts w:ascii="仿宋" w:hAnsi="仿宋" w:eastAsia="仿宋"/>
          <w:b w:val="0"/>
          <w:bCs w:val="0"/>
          <w:caps w:val="0"/>
          <w:sz w:val="30"/>
          <w:szCs w:val="30"/>
        </w:rPr>
      </w:pPr>
      <w:r>
        <w:fldChar w:fldCharType="begin"/>
      </w:r>
      <w:r>
        <w:instrText xml:space="preserve"> HYPERLINK \l "_Toc5987697" </w:instrText>
      </w:r>
      <w:r>
        <w:fldChar w:fldCharType="separate"/>
      </w:r>
      <w:r>
        <w:rPr>
          <w:rStyle w:val="27"/>
          <w:rFonts w:hint="eastAsia" w:ascii="仿宋" w:hAnsi="仿宋" w:eastAsia="仿宋"/>
          <w:b w:val="0"/>
          <w:sz w:val="30"/>
          <w:szCs w:val="30"/>
        </w:rPr>
        <w:t>第四章</w:t>
      </w:r>
      <w:r>
        <w:rPr>
          <w:rStyle w:val="27"/>
          <w:rFonts w:ascii="仿宋" w:hAnsi="仿宋" w:eastAsia="仿宋"/>
          <w:b w:val="0"/>
          <w:sz w:val="30"/>
          <w:szCs w:val="30"/>
        </w:rPr>
        <w:t xml:space="preserve">  </w:t>
      </w:r>
      <w:r>
        <w:rPr>
          <w:rStyle w:val="27"/>
          <w:rFonts w:hint="eastAsia" w:ascii="仿宋" w:hAnsi="仿宋" w:eastAsia="仿宋"/>
          <w:b w:val="0"/>
          <w:sz w:val="30"/>
          <w:szCs w:val="30"/>
        </w:rPr>
        <w:t>合同主要条款</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_Toc5987697 \h </w:instrText>
      </w:r>
      <w:r>
        <w:rPr>
          <w:rFonts w:ascii="仿宋" w:hAnsi="仿宋" w:eastAsia="仿宋"/>
          <w:b w:val="0"/>
          <w:sz w:val="30"/>
          <w:szCs w:val="30"/>
        </w:rPr>
        <w:fldChar w:fldCharType="separate"/>
      </w:r>
      <w:r>
        <w:rPr>
          <w:rFonts w:ascii="仿宋" w:hAnsi="仿宋" w:eastAsia="仿宋"/>
          <w:b w:val="0"/>
          <w:sz w:val="30"/>
          <w:szCs w:val="30"/>
        </w:rPr>
        <w:t>38</w:t>
      </w:r>
      <w:r>
        <w:rPr>
          <w:rFonts w:ascii="仿宋" w:hAnsi="仿宋" w:eastAsia="仿宋"/>
          <w:b w:val="0"/>
          <w:sz w:val="30"/>
          <w:szCs w:val="30"/>
        </w:rPr>
        <w:fldChar w:fldCharType="end"/>
      </w:r>
      <w:r>
        <w:rPr>
          <w:rFonts w:ascii="仿宋" w:hAnsi="仿宋" w:eastAsia="仿宋"/>
          <w:b w:val="0"/>
          <w:sz w:val="30"/>
          <w:szCs w:val="30"/>
        </w:rPr>
        <w:fldChar w:fldCharType="end"/>
      </w:r>
    </w:p>
    <w:p>
      <w:pPr>
        <w:pStyle w:val="30"/>
        <w:spacing w:before="156" w:after="156" w:line="400" w:lineRule="exact"/>
        <w:ind w:firstLine="561"/>
        <w:rPr>
          <w:rFonts w:ascii="仿宋" w:hAnsi="仿宋" w:eastAsia="仿宋"/>
          <w:color w:val="auto"/>
          <w:sz w:val="28"/>
        </w:rPr>
      </w:pPr>
      <w:r>
        <w:rPr>
          <w:rFonts w:hint="eastAsia" w:ascii="仿宋" w:hAnsi="仿宋" w:eastAsia="仿宋"/>
          <w:sz w:val="30"/>
          <w:szCs w:val="30"/>
        </w:rPr>
        <w:fldChar w:fldCharType="end"/>
      </w:r>
      <w:r>
        <w:rPr>
          <w:rFonts w:hint="eastAsia" w:ascii="仿宋" w:hAnsi="仿宋" w:eastAsia="仿宋"/>
          <w:color w:val="auto"/>
          <w:sz w:val="28"/>
        </w:rPr>
        <w:t>附件：（投标书格式）</w:t>
      </w:r>
    </w:p>
    <w:p>
      <w:pPr>
        <w:pStyle w:val="30"/>
        <w:spacing w:before="156" w:after="156" w:line="400" w:lineRule="exact"/>
        <w:ind w:firstLine="561"/>
        <w:rPr>
          <w:rFonts w:ascii="仿宋" w:hAnsi="仿宋" w:eastAsia="仿宋"/>
          <w:color w:val="auto"/>
          <w:sz w:val="28"/>
        </w:rPr>
      </w:pPr>
      <w:r>
        <w:rPr>
          <w:rFonts w:hint="eastAsia" w:ascii="仿宋" w:hAnsi="仿宋" w:eastAsia="仿宋"/>
          <w:color w:val="auto"/>
          <w:sz w:val="28"/>
        </w:rPr>
        <w:t>附件一 投标书</w:t>
      </w:r>
    </w:p>
    <w:p>
      <w:pPr>
        <w:pStyle w:val="30"/>
        <w:spacing w:before="156" w:after="156" w:line="400" w:lineRule="exact"/>
        <w:ind w:firstLine="561"/>
        <w:rPr>
          <w:rFonts w:ascii="仿宋" w:hAnsi="仿宋" w:eastAsia="仿宋"/>
          <w:color w:val="auto"/>
          <w:sz w:val="28"/>
        </w:rPr>
      </w:pPr>
      <w:r>
        <w:rPr>
          <w:rFonts w:hint="eastAsia" w:ascii="仿宋" w:hAnsi="仿宋" w:eastAsia="仿宋"/>
          <w:color w:val="auto"/>
          <w:sz w:val="28"/>
        </w:rPr>
        <w:t>附件二 法定代表人资格证明书（格式）/法定代表人授权委托书（格式）</w:t>
      </w:r>
    </w:p>
    <w:p>
      <w:pPr>
        <w:pStyle w:val="30"/>
        <w:spacing w:before="156" w:after="156" w:line="400" w:lineRule="exact"/>
        <w:ind w:firstLine="561"/>
        <w:rPr>
          <w:rFonts w:ascii="仿宋" w:hAnsi="仿宋" w:eastAsia="仿宋"/>
          <w:color w:val="auto"/>
          <w:sz w:val="28"/>
        </w:rPr>
      </w:pPr>
      <w:r>
        <w:rPr>
          <w:rFonts w:hint="eastAsia" w:ascii="仿宋" w:hAnsi="仿宋" w:eastAsia="仿宋"/>
          <w:color w:val="auto"/>
          <w:sz w:val="28"/>
        </w:rPr>
        <w:t>附件三 供应商关于标文件的声明函</w:t>
      </w:r>
    </w:p>
    <w:p>
      <w:pPr>
        <w:pStyle w:val="30"/>
        <w:spacing w:before="156" w:after="156" w:line="400" w:lineRule="exact"/>
        <w:ind w:firstLine="561"/>
        <w:rPr>
          <w:rFonts w:ascii="仿宋" w:hAnsi="仿宋" w:eastAsia="仿宋"/>
          <w:color w:val="auto"/>
          <w:sz w:val="28"/>
        </w:rPr>
      </w:pPr>
      <w:r>
        <w:rPr>
          <w:rFonts w:hint="eastAsia" w:ascii="仿宋" w:hAnsi="仿宋" w:eastAsia="仿宋"/>
          <w:color w:val="auto"/>
          <w:sz w:val="28"/>
        </w:rPr>
        <w:t>附件四 供应商诚信投标承诺书</w:t>
      </w:r>
    </w:p>
    <w:p>
      <w:pPr>
        <w:pStyle w:val="30"/>
        <w:spacing w:before="156" w:after="156" w:line="400" w:lineRule="exact"/>
        <w:ind w:firstLine="561"/>
        <w:rPr>
          <w:rFonts w:ascii="仿宋" w:hAnsi="仿宋" w:eastAsia="仿宋"/>
          <w:color w:val="auto"/>
          <w:sz w:val="28"/>
        </w:rPr>
      </w:pPr>
      <w:r>
        <w:rPr>
          <w:rFonts w:hint="eastAsia" w:ascii="仿宋" w:hAnsi="仿宋" w:eastAsia="仿宋"/>
          <w:color w:val="auto"/>
          <w:sz w:val="28"/>
        </w:rPr>
        <w:t>附件五 供应商反商业贿赂承诺书</w:t>
      </w:r>
    </w:p>
    <w:p>
      <w:pPr>
        <w:pStyle w:val="30"/>
        <w:spacing w:before="156" w:after="156" w:line="400" w:lineRule="exact"/>
        <w:ind w:firstLine="561"/>
        <w:rPr>
          <w:rFonts w:ascii="仿宋" w:hAnsi="仿宋" w:eastAsia="仿宋"/>
          <w:color w:val="auto"/>
          <w:sz w:val="28"/>
        </w:rPr>
      </w:pPr>
      <w:r>
        <w:rPr>
          <w:rFonts w:hint="eastAsia" w:ascii="仿宋" w:hAnsi="仿宋" w:eastAsia="仿宋"/>
          <w:color w:val="auto"/>
          <w:sz w:val="28"/>
        </w:rPr>
        <w:t>附件六 开标一览表</w:t>
      </w:r>
    </w:p>
    <w:p>
      <w:pPr>
        <w:pStyle w:val="30"/>
        <w:spacing w:before="156" w:after="156" w:line="400" w:lineRule="exact"/>
        <w:ind w:firstLine="561"/>
        <w:rPr>
          <w:rFonts w:ascii="仿宋" w:hAnsi="仿宋" w:eastAsia="仿宋"/>
          <w:color w:val="auto"/>
          <w:sz w:val="28"/>
        </w:rPr>
      </w:pPr>
      <w:r>
        <w:rPr>
          <w:rFonts w:hint="eastAsia" w:ascii="仿宋" w:hAnsi="仿宋" w:eastAsia="仿宋"/>
          <w:color w:val="auto"/>
          <w:sz w:val="28"/>
        </w:rPr>
        <w:t>附件七 投标产品名称、数量、规格分项报价表</w:t>
      </w:r>
    </w:p>
    <w:p>
      <w:pPr>
        <w:pStyle w:val="30"/>
        <w:spacing w:before="156" w:after="156" w:line="400" w:lineRule="exact"/>
        <w:ind w:firstLine="561"/>
        <w:rPr>
          <w:rFonts w:ascii="仿宋" w:hAnsi="仿宋" w:eastAsia="仿宋"/>
          <w:color w:val="auto"/>
          <w:sz w:val="28"/>
        </w:rPr>
      </w:pPr>
      <w:r>
        <w:rPr>
          <w:rFonts w:hint="eastAsia" w:ascii="仿宋" w:hAnsi="仿宋" w:eastAsia="仿宋"/>
          <w:color w:val="auto"/>
          <w:sz w:val="28"/>
        </w:rPr>
        <w:t>附件八 技术规格偏离表</w:t>
      </w:r>
    </w:p>
    <w:p>
      <w:pPr>
        <w:pStyle w:val="30"/>
        <w:spacing w:before="156" w:after="156" w:line="400" w:lineRule="exact"/>
        <w:ind w:firstLine="561"/>
        <w:rPr>
          <w:rFonts w:ascii="仿宋" w:hAnsi="仿宋" w:eastAsia="仿宋"/>
          <w:color w:val="auto"/>
          <w:sz w:val="28"/>
        </w:rPr>
      </w:pPr>
      <w:r>
        <w:rPr>
          <w:rFonts w:hint="eastAsia" w:ascii="仿宋" w:hAnsi="仿宋" w:eastAsia="仿宋"/>
          <w:color w:val="auto"/>
          <w:sz w:val="28"/>
        </w:rPr>
        <w:t>附件九 商务条款偏离表</w:t>
      </w:r>
    </w:p>
    <w:p>
      <w:pPr>
        <w:pStyle w:val="30"/>
        <w:spacing w:before="156" w:after="156" w:line="400" w:lineRule="exact"/>
        <w:ind w:firstLine="561"/>
        <w:rPr>
          <w:rFonts w:ascii="仿宋" w:hAnsi="仿宋" w:eastAsia="仿宋"/>
          <w:sz w:val="28"/>
        </w:rPr>
      </w:pPr>
      <w:r>
        <w:rPr>
          <w:rFonts w:hint="eastAsia" w:ascii="仿宋" w:hAnsi="仿宋" w:eastAsia="仿宋"/>
          <w:color w:val="auto"/>
          <w:sz w:val="28"/>
        </w:rPr>
        <w:t>附件十 投标产品近三年相同产品销售业绩表</w:t>
      </w:r>
    </w:p>
    <w:p>
      <w:pPr>
        <w:pStyle w:val="30"/>
        <w:spacing w:line="540" w:lineRule="exact"/>
        <w:ind w:firstLine="560"/>
        <w:rPr>
          <w:rFonts w:ascii="仿宋" w:hAnsi="仿宋" w:eastAsia="仿宋"/>
          <w:sz w:val="28"/>
        </w:rPr>
      </w:pPr>
    </w:p>
    <w:p>
      <w:pPr>
        <w:snapToGrid w:val="0"/>
        <w:spacing w:line="360" w:lineRule="auto"/>
        <w:ind w:firstLine="561"/>
        <w:rPr>
          <w:rFonts w:ascii="仿宋" w:hAnsi="仿宋" w:eastAsia="仿宋"/>
          <w:sz w:val="28"/>
        </w:rPr>
      </w:pPr>
    </w:p>
    <w:p>
      <w:pPr>
        <w:pStyle w:val="18"/>
        <w:rPr>
          <w:rFonts w:ascii="仿宋" w:hAnsi="仿宋" w:eastAsia="仿宋" w:cs="宋体"/>
          <w:kern w:val="0"/>
          <w:sz w:val="28"/>
          <w:szCs w:val="28"/>
        </w:rPr>
      </w:pPr>
    </w:p>
    <w:p>
      <w:pPr>
        <w:pStyle w:val="18"/>
        <w:ind w:left="0" w:firstLine="0"/>
        <w:rPr>
          <w:rFonts w:ascii="仿宋" w:hAnsi="仿宋" w:eastAsia="仿宋"/>
          <w:sz w:val="36"/>
        </w:rPr>
        <w:sectPr>
          <w:pgSz w:w="11906" w:h="16838"/>
          <w:pgMar w:top="1440" w:right="1123" w:bottom="1440" w:left="1123" w:header="851" w:footer="992" w:gutter="0"/>
          <w:cols w:space="0" w:num="1"/>
          <w:docGrid w:type="lines" w:linePitch="312" w:charSpace="0"/>
        </w:sectPr>
      </w:pPr>
      <w:bookmarkStart w:id="0" w:name="_Toc5987693"/>
    </w:p>
    <w:p>
      <w:pPr>
        <w:pStyle w:val="18"/>
        <w:ind w:left="0" w:firstLine="0"/>
        <w:rPr>
          <w:rFonts w:ascii="仿宋" w:hAnsi="仿宋" w:eastAsia="仿宋"/>
          <w:sz w:val="36"/>
        </w:rPr>
      </w:pPr>
      <w:r>
        <w:rPr>
          <w:rFonts w:hint="eastAsia" w:ascii="仿宋" w:hAnsi="仿宋" w:eastAsia="仿宋"/>
          <w:sz w:val="36"/>
        </w:rPr>
        <w:t>投标须知前附表</w:t>
      </w:r>
      <w:bookmarkEnd w:id="0"/>
    </w:p>
    <w:tbl>
      <w:tblPr>
        <w:tblStyle w:val="21"/>
        <w:tblW w:w="0" w:type="auto"/>
        <w:tblInd w:w="-17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10"/>
        <w:gridCol w:w="883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1" w:hRule="atLeast"/>
          <w:tblHeader/>
        </w:trPr>
        <w:tc>
          <w:tcPr>
            <w:tcW w:w="810" w:type="dxa"/>
            <w:tcMar>
              <w:top w:w="57" w:type="dxa"/>
              <w:bottom w:w="57" w:type="dxa"/>
            </w:tcMar>
            <w:vAlign w:val="center"/>
          </w:tcPr>
          <w:p>
            <w:pPr>
              <w:pStyle w:val="29"/>
              <w:snapToGrid w:val="0"/>
              <w:spacing w:line="240" w:lineRule="auto"/>
              <w:ind w:firstLine="0" w:firstLineChars="0"/>
              <w:jc w:val="center"/>
              <w:rPr>
                <w:rFonts w:ascii="仿宋" w:hAnsi="仿宋" w:eastAsia="仿宋"/>
                <w:sz w:val="24"/>
                <w:szCs w:val="24"/>
              </w:rPr>
            </w:pPr>
            <w:r>
              <w:rPr>
                <w:rFonts w:hint="eastAsia" w:ascii="仿宋" w:hAnsi="仿宋" w:eastAsia="仿宋"/>
                <w:sz w:val="24"/>
                <w:szCs w:val="24"/>
              </w:rPr>
              <w:t>序号</w:t>
            </w:r>
          </w:p>
        </w:tc>
        <w:tc>
          <w:tcPr>
            <w:tcW w:w="8834" w:type="dxa"/>
            <w:tcMar>
              <w:top w:w="57" w:type="dxa"/>
              <w:bottom w:w="57" w:type="dxa"/>
            </w:tcMar>
            <w:vAlign w:val="center"/>
          </w:tcPr>
          <w:p>
            <w:pPr>
              <w:pStyle w:val="29"/>
              <w:snapToGrid w:val="0"/>
              <w:spacing w:line="240" w:lineRule="auto"/>
              <w:ind w:firstLine="0" w:firstLineChars="0"/>
              <w:jc w:val="center"/>
              <w:rPr>
                <w:rFonts w:ascii="仿宋" w:hAnsi="仿宋" w:eastAsia="仿宋"/>
                <w:sz w:val="24"/>
                <w:szCs w:val="24"/>
              </w:rPr>
            </w:pPr>
            <w:r>
              <w:rPr>
                <w:rFonts w:hint="eastAsia" w:ascii="仿宋" w:hAnsi="仿宋" w:eastAsia="仿宋"/>
                <w:sz w:val="24"/>
                <w:szCs w:val="24"/>
              </w:rPr>
              <w:t>内     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trPr>
        <w:tc>
          <w:tcPr>
            <w:tcW w:w="810" w:type="dxa"/>
            <w:tcMar>
              <w:top w:w="57" w:type="dxa"/>
              <w:bottom w:w="57" w:type="dxa"/>
            </w:tcMar>
            <w:vAlign w:val="center"/>
          </w:tcPr>
          <w:p>
            <w:pPr>
              <w:pStyle w:val="29"/>
              <w:spacing w:line="420" w:lineRule="exact"/>
              <w:ind w:firstLine="0" w:firstLineChars="0"/>
              <w:jc w:val="center"/>
              <w:rPr>
                <w:rFonts w:ascii="仿宋" w:hAnsi="仿宋" w:eastAsia="仿宋"/>
                <w:sz w:val="24"/>
                <w:szCs w:val="24"/>
              </w:rPr>
            </w:pPr>
            <w:r>
              <w:rPr>
                <w:rFonts w:hint="eastAsia" w:ascii="仿宋" w:hAnsi="仿宋" w:eastAsia="仿宋"/>
                <w:sz w:val="24"/>
                <w:szCs w:val="24"/>
              </w:rPr>
              <w:t>1</w:t>
            </w:r>
          </w:p>
        </w:tc>
        <w:tc>
          <w:tcPr>
            <w:tcW w:w="8834" w:type="dxa"/>
            <w:tcBorders>
              <w:bottom w:val="single" w:color="auto" w:sz="4" w:space="0"/>
            </w:tcBorders>
            <w:tcMar>
              <w:top w:w="57" w:type="dxa"/>
              <w:bottom w:w="57" w:type="dxa"/>
            </w:tcMar>
            <w:vAlign w:val="center"/>
          </w:tcPr>
          <w:p>
            <w:pPr>
              <w:pStyle w:val="29"/>
              <w:spacing w:line="420" w:lineRule="exact"/>
              <w:ind w:firstLine="0" w:firstLineChars="0"/>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sz w:val="24"/>
                <w:szCs w:val="24"/>
              </w:rPr>
              <w:t>项目名称：</w:t>
            </w:r>
            <w:r>
              <w:rPr>
                <w:rFonts w:hint="eastAsia" w:ascii="仿宋" w:hAnsi="仿宋" w:eastAsia="仿宋"/>
                <w:color w:val="000000" w:themeColor="text1"/>
                <w:sz w:val="24"/>
                <w:szCs w:val="24"/>
                <w:lang w:eastAsia="zh-CN"/>
                <w14:textFill>
                  <w14:solidFill>
                    <w14:schemeClr w14:val="tx1"/>
                  </w14:solidFill>
                </w14:textFill>
              </w:rPr>
              <w:t>特克斯县方舱医院改建采购项目</w:t>
            </w:r>
          </w:p>
          <w:p>
            <w:pPr>
              <w:pStyle w:val="29"/>
              <w:spacing w:line="420" w:lineRule="exact"/>
              <w:ind w:firstLine="0" w:firstLineChars="0"/>
              <w:rPr>
                <w:rFonts w:hint="default" w:ascii="仿宋" w:hAnsi="仿宋" w:eastAsia="仿宋"/>
                <w:color w:val="auto"/>
                <w:sz w:val="24"/>
                <w:szCs w:val="24"/>
                <w:lang w:val="en-US" w:eastAsia="zh-CN"/>
              </w:rPr>
            </w:pPr>
            <w:r>
              <w:rPr>
                <w:rFonts w:hint="eastAsia" w:ascii="仿宋" w:hAnsi="仿宋" w:eastAsia="仿宋"/>
                <w:color w:val="auto"/>
                <w:sz w:val="24"/>
                <w:szCs w:val="24"/>
              </w:rPr>
              <w:t>项目编号：</w:t>
            </w:r>
            <w:r>
              <w:rPr>
                <w:rFonts w:hint="eastAsia" w:ascii="仿宋" w:hAnsi="仿宋" w:eastAsia="仿宋"/>
                <w:color w:val="auto"/>
                <w:sz w:val="24"/>
                <w:szCs w:val="24"/>
                <w:lang w:eastAsia="zh-CN"/>
              </w:rPr>
              <w:t>HYYL-2022-114</w:t>
            </w:r>
          </w:p>
          <w:p>
            <w:pPr>
              <w:pStyle w:val="29"/>
              <w:spacing w:line="420" w:lineRule="exact"/>
              <w:ind w:firstLine="0" w:firstLineChars="0"/>
              <w:rPr>
                <w:rFonts w:ascii="仿宋" w:hAnsi="仿宋" w:eastAsia="仿宋"/>
                <w:sz w:val="24"/>
                <w:szCs w:val="24"/>
              </w:rPr>
            </w:pPr>
            <w:r>
              <w:rPr>
                <w:rFonts w:hint="eastAsia" w:ascii="仿宋" w:hAnsi="仿宋" w:eastAsia="仿宋"/>
                <w:sz w:val="24"/>
                <w:szCs w:val="24"/>
              </w:rPr>
              <w:t>招标内容：为特克斯方舱医院采购一批相关设施设备</w:t>
            </w:r>
            <w:r>
              <w:rPr>
                <w:rFonts w:hint="eastAsia" w:ascii="仿宋" w:hAnsi="仿宋" w:eastAsia="仿宋"/>
                <w:sz w:val="24"/>
                <w:szCs w:val="24"/>
                <w:lang w:val="en-US" w:eastAsia="zh-CN"/>
              </w:rPr>
              <w:t>（具体内容详见招标文件）。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810" w:type="dxa"/>
            <w:tcMar>
              <w:top w:w="57" w:type="dxa"/>
              <w:bottom w:w="57" w:type="dxa"/>
            </w:tcMar>
            <w:vAlign w:val="center"/>
          </w:tcPr>
          <w:p>
            <w:pPr>
              <w:pStyle w:val="29"/>
              <w:spacing w:line="420" w:lineRule="exact"/>
              <w:ind w:firstLine="0" w:firstLineChars="0"/>
              <w:jc w:val="center"/>
              <w:rPr>
                <w:rFonts w:ascii="仿宋" w:hAnsi="仿宋" w:eastAsia="仿宋"/>
                <w:sz w:val="24"/>
                <w:szCs w:val="24"/>
              </w:rPr>
            </w:pPr>
            <w:r>
              <w:rPr>
                <w:rFonts w:hint="eastAsia" w:ascii="仿宋" w:hAnsi="仿宋" w:eastAsia="仿宋"/>
                <w:sz w:val="24"/>
                <w:szCs w:val="24"/>
              </w:rPr>
              <w:t>2</w:t>
            </w:r>
          </w:p>
        </w:tc>
        <w:tc>
          <w:tcPr>
            <w:tcW w:w="8834" w:type="dxa"/>
            <w:tcMar>
              <w:top w:w="57" w:type="dxa"/>
              <w:bottom w:w="57" w:type="dxa"/>
            </w:tcMar>
            <w:vAlign w:val="center"/>
          </w:tcPr>
          <w:p>
            <w:pPr>
              <w:pStyle w:val="29"/>
              <w:spacing w:line="420" w:lineRule="exact"/>
              <w:ind w:firstLine="0" w:firstLineChars="0"/>
              <w:rPr>
                <w:rFonts w:ascii="仿宋" w:hAnsi="仿宋" w:eastAsia="仿宋"/>
                <w:sz w:val="24"/>
                <w:szCs w:val="24"/>
              </w:rPr>
            </w:pPr>
            <w:r>
              <w:rPr>
                <w:rFonts w:hint="eastAsia" w:ascii="仿宋" w:hAnsi="仿宋" w:eastAsia="仿宋"/>
                <w:sz w:val="24"/>
                <w:szCs w:val="24"/>
              </w:rPr>
              <w:t>项目采购预算：</w:t>
            </w:r>
            <w:r>
              <w:rPr>
                <w:rFonts w:hint="eastAsia" w:ascii="仿宋" w:hAnsi="仿宋" w:eastAsia="仿宋"/>
                <w:sz w:val="24"/>
                <w:szCs w:val="24"/>
                <w:lang w:val="en-US" w:eastAsia="zh-CN"/>
              </w:rPr>
              <w:t>853000元</w:t>
            </w:r>
            <w:r>
              <w:rPr>
                <w:rFonts w:hint="eastAsia" w:ascii="仿宋" w:hAnsi="仿宋" w:eastAsia="仿宋"/>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810" w:type="dxa"/>
            <w:tcMar>
              <w:top w:w="57" w:type="dxa"/>
              <w:bottom w:w="57" w:type="dxa"/>
            </w:tcMar>
            <w:vAlign w:val="center"/>
          </w:tcPr>
          <w:p>
            <w:pPr>
              <w:pStyle w:val="29"/>
              <w:spacing w:line="420" w:lineRule="exact"/>
              <w:ind w:firstLine="0" w:firstLineChars="0"/>
              <w:jc w:val="center"/>
              <w:rPr>
                <w:rFonts w:ascii="仿宋" w:hAnsi="仿宋" w:eastAsia="仿宋"/>
                <w:sz w:val="24"/>
                <w:szCs w:val="24"/>
              </w:rPr>
            </w:pPr>
            <w:r>
              <w:rPr>
                <w:rFonts w:hint="eastAsia" w:ascii="仿宋" w:hAnsi="仿宋" w:eastAsia="仿宋"/>
                <w:sz w:val="24"/>
                <w:szCs w:val="24"/>
              </w:rPr>
              <w:t>3</w:t>
            </w:r>
          </w:p>
        </w:tc>
        <w:tc>
          <w:tcPr>
            <w:tcW w:w="8834" w:type="dxa"/>
            <w:tcMar>
              <w:top w:w="57" w:type="dxa"/>
              <w:bottom w:w="57" w:type="dxa"/>
            </w:tcMar>
            <w:vAlign w:val="center"/>
          </w:tcPr>
          <w:p>
            <w:pPr>
              <w:pStyle w:val="29"/>
              <w:spacing w:line="420" w:lineRule="exact"/>
              <w:ind w:firstLine="0" w:firstLineChars="0"/>
              <w:rPr>
                <w:rFonts w:ascii="仿宋" w:hAnsi="仿宋" w:eastAsia="仿宋"/>
                <w:sz w:val="24"/>
                <w:szCs w:val="24"/>
              </w:rPr>
            </w:pPr>
            <w:r>
              <w:rPr>
                <w:rFonts w:hint="eastAsia" w:ascii="仿宋" w:hAnsi="仿宋" w:eastAsia="仿宋"/>
                <w:sz w:val="24"/>
                <w:szCs w:val="24"/>
              </w:rPr>
              <w:t>采购人：</w:t>
            </w:r>
            <w:r>
              <w:rPr>
                <w:rFonts w:hint="eastAsia" w:ascii="仿宋" w:hAnsi="仿宋" w:eastAsia="仿宋"/>
                <w:sz w:val="24"/>
                <w:szCs w:val="24"/>
                <w:lang w:val="en-US" w:eastAsia="zh-CN"/>
              </w:rPr>
              <w:t>特克斯县卫生健康委员会</w:t>
            </w:r>
          </w:p>
          <w:p>
            <w:pPr>
              <w:pStyle w:val="29"/>
              <w:spacing w:line="420" w:lineRule="exact"/>
              <w:ind w:firstLine="0" w:firstLineChars="0"/>
              <w:rPr>
                <w:rFonts w:ascii="仿宋" w:hAnsi="仿宋" w:eastAsia="仿宋" w:cs="宋体"/>
                <w:kern w:val="0"/>
                <w:sz w:val="24"/>
                <w:szCs w:val="24"/>
              </w:rPr>
            </w:pPr>
            <w:r>
              <w:rPr>
                <w:rFonts w:ascii="仿宋" w:hAnsi="仿宋" w:eastAsia="仿宋" w:cs="宋体"/>
                <w:kern w:val="0"/>
                <w:sz w:val="24"/>
                <w:szCs w:val="24"/>
              </w:rPr>
              <w:t>联系电话：</w:t>
            </w:r>
            <w:r>
              <w:rPr>
                <w:rFonts w:hint="eastAsia" w:ascii="仿宋" w:hAnsi="仿宋" w:eastAsia="仿宋" w:cs="宋体"/>
                <w:kern w:val="0"/>
                <w:sz w:val="24"/>
                <w:szCs w:val="24"/>
                <w:lang w:val="en-US" w:eastAsia="zh-CN"/>
              </w:rPr>
              <w:t>15022888007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trPr>
        <w:tc>
          <w:tcPr>
            <w:tcW w:w="810" w:type="dxa"/>
            <w:tcMar>
              <w:top w:w="57" w:type="dxa"/>
              <w:bottom w:w="57" w:type="dxa"/>
            </w:tcMar>
            <w:vAlign w:val="center"/>
          </w:tcPr>
          <w:p>
            <w:pPr>
              <w:pStyle w:val="29"/>
              <w:spacing w:line="420" w:lineRule="exact"/>
              <w:ind w:firstLine="0" w:firstLineChars="0"/>
              <w:jc w:val="center"/>
              <w:rPr>
                <w:rFonts w:ascii="仿宋" w:hAnsi="仿宋" w:eastAsia="仿宋"/>
                <w:sz w:val="24"/>
                <w:szCs w:val="24"/>
              </w:rPr>
            </w:pPr>
            <w:r>
              <w:rPr>
                <w:rFonts w:hint="eastAsia" w:ascii="仿宋" w:hAnsi="仿宋" w:eastAsia="仿宋"/>
                <w:sz w:val="24"/>
                <w:szCs w:val="24"/>
              </w:rPr>
              <w:t>4</w:t>
            </w:r>
          </w:p>
        </w:tc>
        <w:tc>
          <w:tcPr>
            <w:tcW w:w="8834" w:type="dxa"/>
            <w:tcMar>
              <w:top w:w="57" w:type="dxa"/>
              <w:bottom w:w="57" w:type="dxa"/>
            </w:tcMar>
            <w:vAlign w:val="center"/>
          </w:tcPr>
          <w:p>
            <w:pPr>
              <w:pStyle w:val="29"/>
              <w:spacing w:line="420" w:lineRule="exact"/>
              <w:ind w:firstLine="0" w:firstLineChars="0"/>
              <w:rPr>
                <w:rFonts w:ascii="仿宋" w:hAnsi="仿宋" w:eastAsia="仿宋"/>
                <w:sz w:val="24"/>
                <w:szCs w:val="24"/>
              </w:rPr>
            </w:pPr>
            <w:r>
              <w:rPr>
                <w:rFonts w:hint="eastAsia" w:ascii="仿宋" w:hAnsi="仿宋" w:eastAsia="仿宋"/>
                <w:sz w:val="24"/>
                <w:szCs w:val="24"/>
              </w:rPr>
              <w:t>采购代理机构：新疆华域建设工程项目管理咨询有限公司。</w:t>
            </w:r>
          </w:p>
          <w:p>
            <w:pPr>
              <w:pStyle w:val="29"/>
              <w:spacing w:line="420" w:lineRule="exact"/>
              <w:ind w:firstLine="0" w:firstLineChars="0"/>
              <w:rPr>
                <w:rFonts w:ascii="仿宋" w:hAnsi="仿宋" w:eastAsia="仿宋" w:cs="宋体"/>
                <w:kern w:val="0"/>
                <w:sz w:val="24"/>
                <w:szCs w:val="24"/>
              </w:rPr>
            </w:pPr>
            <w:r>
              <w:rPr>
                <w:rFonts w:hint="eastAsia" w:ascii="仿宋" w:hAnsi="仿宋" w:eastAsia="仿宋"/>
                <w:sz w:val="24"/>
                <w:szCs w:val="24"/>
              </w:rPr>
              <w:t>地址：伊宁市经济合作区北京路一品墅新房大厦10楼1004号。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3" w:hRule="atLeast"/>
        </w:trPr>
        <w:tc>
          <w:tcPr>
            <w:tcW w:w="810" w:type="dxa"/>
            <w:tcMar>
              <w:top w:w="57" w:type="dxa"/>
              <w:bottom w:w="57" w:type="dxa"/>
            </w:tcMar>
            <w:vAlign w:val="center"/>
          </w:tcPr>
          <w:p>
            <w:pPr>
              <w:pStyle w:val="29"/>
              <w:spacing w:line="420" w:lineRule="exact"/>
              <w:ind w:firstLine="0" w:firstLineChars="0"/>
              <w:jc w:val="center"/>
              <w:rPr>
                <w:rFonts w:ascii="仿宋" w:hAnsi="仿宋" w:eastAsia="仿宋"/>
                <w:sz w:val="24"/>
                <w:szCs w:val="24"/>
              </w:rPr>
            </w:pPr>
            <w:r>
              <w:rPr>
                <w:rFonts w:hint="eastAsia" w:ascii="仿宋" w:hAnsi="仿宋" w:eastAsia="仿宋"/>
                <w:sz w:val="24"/>
                <w:szCs w:val="24"/>
              </w:rPr>
              <w:t>5</w:t>
            </w:r>
          </w:p>
        </w:tc>
        <w:tc>
          <w:tcPr>
            <w:tcW w:w="8834" w:type="dxa"/>
            <w:tcMar>
              <w:top w:w="57" w:type="dxa"/>
              <w:bottom w:w="57" w:type="dxa"/>
            </w:tcMar>
            <w:vAlign w:val="center"/>
          </w:tcPr>
          <w:p>
            <w:pPr>
              <w:pStyle w:val="29"/>
              <w:spacing w:line="420" w:lineRule="exact"/>
              <w:ind w:firstLine="0" w:firstLineChars="0"/>
              <w:rPr>
                <w:rFonts w:ascii="仿宋" w:hAnsi="仿宋" w:eastAsia="仿宋"/>
                <w:sz w:val="24"/>
                <w:szCs w:val="24"/>
              </w:rPr>
            </w:pPr>
            <w:r>
              <w:rPr>
                <w:rFonts w:hint="eastAsia" w:ascii="仿宋" w:hAnsi="仿宋" w:eastAsia="仿宋"/>
                <w:sz w:val="24"/>
                <w:szCs w:val="24"/>
              </w:rPr>
              <w:t>保证金要求提供，数额不得超过采购项目预算金额的2%</w:t>
            </w:r>
          </w:p>
          <w:p>
            <w:pPr>
              <w:pStyle w:val="29"/>
              <w:spacing w:line="420" w:lineRule="exact"/>
              <w:ind w:firstLine="0" w:firstLineChars="0"/>
              <w:rPr>
                <w:rFonts w:ascii="仿宋" w:hAnsi="仿宋" w:eastAsia="仿宋"/>
                <w:sz w:val="24"/>
                <w:szCs w:val="24"/>
              </w:rPr>
            </w:pPr>
            <w:r>
              <w:rPr>
                <w:rFonts w:hint="eastAsia" w:ascii="仿宋" w:hAnsi="仿宋" w:eastAsia="仿宋"/>
                <w:sz w:val="24"/>
                <w:szCs w:val="24"/>
              </w:rPr>
              <w:t>本项目的投标保证金为：</w:t>
            </w:r>
          </w:p>
          <w:p>
            <w:pPr>
              <w:pStyle w:val="29"/>
              <w:spacing w:line="420" w:lineRule="exact"/>
              <w:ind w:firstLine="480" w:firstLineChars="200"/>
              <w:rPr>
                <w:rFonts w:ascii="仿宋" w:hAnsi="仿宋" w:eastAsia="仿宋"/>
                <w:sz w:val="24"/>
                <w:szCs w:val="24"/>
              </w:rPr>
            </w:pPr>
            <w:r>
              <w:rPr>
                <w:rFonts w:hint="eastAsia" w:ascii="仿宋" w:hAnsi="仿宋" w:eastAsia="仿宋"/>
                <w:sz w:val="24"/>
                <w:szCs w:val="24"/>
                <w:lang w:val="en-US" w:eastAsia="zh-CN"/>
              </w:rPr>
              <w:t>13000</w:t>
            </w:r>
            <w:r>
              <w:rPr>
                <w:rFonts w:hint="eastAsia" w:ascii="仿宋" w:hAnsi="仿宋" w:eastAsia="仿宋"/>
                <w:sz w:val="24"/>
                <w:szCs w:val="24"/>
              </w:rPr>
              <w:t>.00（大写：</w:t>
            </w:r>
            <w:r>
              <w:rPr>
                <w:rFonts w:hint="eastAsia" w:ascii="仿宋" w:hAnsi="仿宋" w:eastAsia="仿宋"/>
                <w:sz w:val="24"/>
                <w:szCs w:val="24"/>
                <w:lang w:val="en-US" w:eastAsia="zh-CN"/>
              </w:rPr>
              <w:t>壹万叁仟</w:t>
            </w:r>
            <w:r>
              <w:rPr>
                <w:rFonts w:hint="eastAsia" w:ascii="仿宋" w:hAnsi="仿宋" w:eastAsia="仿宋"/>
                <w:sz w:val="24"/>
                <w:szCs w:val="24"/>
              </w:rPr>
              <w:t>元整）</w:t>
            </w:r>
          </w:p>
          <w:p>
            <w:pPr>
              <w:pStyle w:val="29"/>
              <w:spacing w:line="420" w:lineRule="exact"/>
              <w:ind w:firstLine="0" w:firstLineChars="0"/>
              <w:rPr>
                <w:rFonts w:ascii="仿宋" w:hAnsi="仿宋" w:eastAsia="仿宋"/>
                <w:sz w:val="24"/>
                <w:szCs w:val="24"/>
              </w:rPr>
            </w:pPr>
            <w:r>
              <w:rPr>
                <w:rFonts w:hint="eastAsia" w:ascii="仿宋" w:hAnsi="仿宋" w:eastAsia="仿宋"/>
                <w:sz w:val="24"/>
                <w:szCs w:val="24"/>
              </w:rPr>
              <w:t>提交方式为投标人基本账户以网银或银行电汇形式，在投标截止时间之前汇至本公司账户，否则其响应文件将被拒绝评审，投标人提交投标保证金应充分考虑资金在途时间。</w:t>
            </w:r>
          </w:p>
          <w:p>
            <w:pPr>
              <w:pStyle w:val="10"/>
              <w:spacing w:line="440" w:lineRule="exact"/>
              <w:jc w:val="left"/>
              <w:rPr>
                <w:rFonts w:ascii="仿宋" w:hAnsi="仿宋" w:eastAsia="仿宋" w:cs="Arial"/>
                <w:kern w:val="0"/>
                <w:sz w:val="24"/>
                <w:szCs w:val="24"/>
              </w:rPr>
            </w:pPr>
            <w:r>
              <w:rPr>
                <w:rFonts w:hint="eastAsia" w:ascii="仿宋" w:hAnsi="仿宋" w:eastAsia="仿宋" w:cs="Arial"/>
                <w:kern w:val="0"/>
                <w:sz w:val="24"/>
                <w:szCs w:val="24"/>
              </w:rPr>
              <w:t xml:space="preserve">账户信息：新疆华域建设工程项目管理咨询有限公司伊犁分公司  </w:t>
            </w:r>
          </w:p>
          <w:p>
            <w:pPr>
              <w:pStyle w:val="10"/>
              <w:spacing w:line="440" w:lineRule="exact"/>
              <w:jc w:val="left"/>
              <w:rPr>
                <w:rFonts w:ascii="仿宋" w:hAnsi="仿宋" w:eastAsia="仿宋" w:cs="Arial"/>
                <w:kern w:val="0"/>
                <w:sz w:val="24"/>
                <w:szCs w:val="24"/>
              </w:rPr>
            </w:pPr>
            <w:r>
              <w:rPr>
                <w:rFonts w:hint="eastAsia" w:ascii="仿宋" w:hAnsi="仿宋" w:eastAsia="仿宋" w:cs="Arial"/>
                <w:kern w:val="0"/>
                <w:sz w:val="24"/>
                <w:szCs w:val="24"/>
              </w:rPr>
              <w:t>开户行：中国工商银行股份有限公司伊宁阿合买提江街支行</w:t>
            </w:r>
          </w:p>
          <w:p>
            <w:pPr>
              <w:spacing w:line="400" w:lineRule="exact"/>
              <w:jc w:val="left"/>
              <w:rPr>
                <w:rFonts w:ascii="仿宋" w:hAnsi="仿宋" w:eastAsia="仿宋" w:cs="Arial"/>
                <w:kern w:val="0"/>
                <w:sz w:val="24"/>
                <w:szCs w:val="24"/>
              </w:rPr>
            </w:pPr>
            <w:r>
              <w:rPr>
                <w:rFonts w:hint="eastAsia" w:ascii="仿宋" w:hAnsi="仿宋" w:eastAsia="仿宋" w:cs="Arial"/>
                <w:kern w:val="0"/>
                <w:sz w:val="24"/>
                <w:szCs w:val="24"/>
              </w:rPr>
              <w:t>银行账号：3006023109200131786</w:t>
            </w:r>
          </w:p>
          <w:p>
            <w:pPr>
              <w:pStyle w:val="47"/>
              <w:shd w:val="clear" w:color="auto" w:fill="FFFFFF"/>
              <w:spacing w:line="360" w:lineRule="exact"/>
              <w:ind w:firstLine="0" w:firstLineChars="0"/>
              <w:rPr>
                <w:rFonts w:ascii="仿宋" w:hAnsi="仿宋" w:eastAsia="仿宋" w:cs="Arial"/>
                <w:sz w:val="24"/>
                <w:szCs w:val="24"/>
              </w:rPr>
            </w:pPr>
            <w:r>
              <w:rPr>
                <w:rFonts w:hint="eastAsia" w:ascii="仿宋" w:hAnsi="仿宋" w:eastAsia="仿宋" w:cs="Arial"/>
                <w:sz w:val="24"/>
                <w:szCs w:val="24"/>
              </w:rPr>
              <w:t>注：1、如果发现供应商有围标、串标行为，其投标无效，且投标保证金将被没收，不予退还；</w:t>
            </w:r>
          </w:p>
          <w:p>
            <w:pPr>
              <w:pStyle w:val="47"/>
              <w:shd w:val="clear" w:color="auto" w:fill="FFFFFF"/>
              <w:spacing w:line="360" w:lineRule="exact"/>
              <w:ind w:firstLine="0" w:firstLineChars="0"/>
              <w:rPr>
                <w:rFonts w:ascii="仿宋" w:hAnsi="仿宋" w:eastAsia="仿宋" w:cs="Arial"/>
                <w:sz w:val="24"/>
                <w:szCs w:val="24"/>
              </w:rPr>
            </w:pPr>
            <w:r>
              <w:rPr>
                <w:rFonts w:hint="eastAsia" w:ascii="仿宋" w:hAnsi="仿宋" w:eastAsia="仿宋" w:cs="Arial"/>
                <w:sz w:val="24"/>
                <w:szCs w:val="24"/>
              </w:rPr>
              <w:t>2、投标保证金未按规定时间缴纳或提交金额不足的，将被视为无效投标,其投标文件将不予接受。供应商应充分考虑资金在途时间）；</w:t>
            </w:r>
          </w:p>
          <w:p>
            <w:pPr>
              <w:pStyle w:val="29"/>
              <w:spacing w:line="420" w:lineRule="exact"/>
              <w:ind w:firstLine="0" w:firstLineChars="0"/>
              <w:rPr>
                <w:rFonts w:ascii="仿宋" w:hAnsi="仿宋" w:eastAsia="仿宋"/>
                <w:sz w:val="24"/>
                <w:szCs w:val="24"/>
              </w:rPr>
            </w:pPr>
            <w:r>
              <w:rPr>
                <w:rFonts w:hint="eastAsia" w:ascii="仿宋" w:hAnsi="仿宋" w:eastAsia="仿宋" w:cs="Arial"/>
                <w:kern w:val="0"/>
                <w:sz w:val="24"/>
                <w:szCs w:val="24"/>
              </w:rPr>
              <w:t>3、供应商缴纳投标保证金时，须备注所投项目名称及项目编号（或标段号）。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1" w:hRule="atLeast"/>
        </w:trPr>
        <w:tc>
          <w:tcPr>
            <w:tcW w:w="810" w:type="dxa"/>
            <w:tcMar>
              <w:top w:w="57" w:type="dxa"/>
              <w:bottom w:w="57" w:type="dxa"/>
            </w:tcMar>
            <w:vAlign w:val="center"/>
          </w:tcPr>
          <w:p>
            <w:pPr>
              <w:pStyle w:val="29"/>
              <w:spacing w:line="420" w:lineRule="exact"/>
              <w:ind w:firstLine="0" w:firstLineChars="0"/>
              <w:jc w:val="center"/>
              <w:rPr>
                <w:rFonts w:ascii="宋体" w:hAnsi="宋体"/>
                <w:b/>
                <w:sz w:val="24"/>
                <w:szCs w:val="24"/>
              </w:rPr>
            </w:pPr>
            <w:r>
              <w:rPr>
                <w:rFonts w:hint="eastAsia" w:ascii="仿宋" w:hAnsi="仿宋" w:eastAsia="仿宋"/>
                <w:sz w:val="24"/>
                <w:szCs w:val="24"/>
              </w:rPr>
              <w:t>6</w:t>
            </w:r>
          </w:p>
        </w:tc>
        <w:tc>
          <w:tcPr>
            <w:tcW w:w="8834" w:type="dxa"/>
            <w:tcMar>
              <w:top w:w="57" w:type="dxa"/>
              <w:bottom w:w="57" w:type="dxa"/>
            </w:tcMar>
            <w:vAlign w:val="center"/>
          </w:tcPr>
          <w:p>
            <w:pPr>
              <w:pStyle w:val="29"/>
              <w:spacing w:line="420" w:lineRule="exact"/>
              <w:ind w:firstLine="0" w:firstLineChars="0"/>
              <w:rPr>
                <w:rFonts w:ascii="宋体" w:hAnsi="宋体"/>
                <w:b/>
                <w:bCs/>
                <w:sz w:val="24"/>
                <w:szCs w:val="24"/>
              </w:rPr>
            </w:pPr>
            <w:bookmarkStart w:id="1" w:name="EBcc65ac7201d245c29c488553475d3e35"/>
            <w:bookmarkEnd w:id="1"/>
            <w:r>
              <w:rPr>
                <w:rFonts w:hint="eastAsia" w:ascii="仿宋" w:hAnsi="仿宋" w:eastAsia="仿宋"/>
                <w:sz w:val="24"/>
                <w:szCs w:val="24"/>
              </w:rPr>
              <w:t>中小企业在融资、投标保证、履约保证等方面有需求的，可查询当地政府采购管理部门相关政策，通过专业化的担保途径解决。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atLeast"/>
        </w:trPr>
        <w:tc>
          <w:tcPr>
            <w:tcW w:w="810" w:type="dxa"/>
            <w:tcMar>
              <w:top w:w="57" w:type="dxa"/>
              <w:bottom w:w="57" w:type="dxa"/>
            </w:tcMar>
            <w:vAlign w:val="center"/>
          </w:tcPr>
          <w:p>
            <w:pPr>
              <w:pStyle w:val="29"/>
              <w:spacing w:line="420" w:lineRule="exact"/>
              <w:ind w:firstLine="0" w:firstLineChars="0"/>
              <w:jc w:val="center"/>
              <w:rPr>
                <w:rFonts w:ascii="仿宋" w:hAnsi="仿宋" w:eastAsia="仿宋"/>
                <w:sz w:val="24"/>
                <w:szCs w:val="24"/>
                <w:highlight w:val="none"/>
              </w:rPr>
            </w:pPr>
            <w:r>
              <w:rPr>
                <w:rFonts w:hint="eastAsia" w:ascii="仿宋" w:hAnsi="仿宋" w:eastAsia="仿宋"/>
                <w:sz w:val="24"/>
                <w:szCs w:val="24"/>
                <w:highlight w:val="none"/>
              </w:rPr>
              <w:t>7</w:t>
            </w:r>
          </w:p>
        </w:tc>
        <w:tc>
          <w:tcPr>
            <w:tcW w:w="8834" w:type="dxa"/>
            <w:tcMar>
              <w:top w:w="57" w:type="dxa"/>
              <w:bottom w:w="57" w:type="dxa"/>
            </w:tcMar>
            <w:vAlign w:val="center"/>
          </w:tcPr>
          <w:p>
            <w:pPr>
              <w:pStyle w:val="8"/>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1.满足《中华人民共和国政府采购法》第二十二条规定；</w:t>
            </w:r>
          </w:p>
          <w:p>
            <w:pPr>
              <w:pStyle w:val="8"/>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2.落实政府采购政策需满足的资格要求：</w:t>
            </w:r>
          </w:p>
          <w:p>
            <w:pPr>
              <w:pStyle w:val="8"/>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 xml:space="preserve">（一）根据财政部、工业和信息化部关于印发《政府采购促进中小企业发展暂行办法》的通知（财库〔2020〕46号），投标人及其所投产品的制造商均属于《财政部工业和信息化部关于印发&lt;政府采购促进中小企业发展暂行办法&gt;的通知》（财库〔2020〕46号）中规定的小型、微型企业标准的，按招标文件格式提供《中小企业声明函》。 </w:t>
            </w:r>
          </w:p>
          <w:p>
            <w:pPr>
              <w:pStyle w:val="8"/>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 xml:space="preserve">（二）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 </w:t>
            </w:r>
          </w:p>
          <w:p>
            <w:pPr>
              <w:pStyle w:val="8"/>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三）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p>
            <w:pPr>
              <w:rPr>
                <w:rFonts w:hint="eastAsia"/>
                <w:lang w:val="en-US" w:eastAsia="zh-CN"/>
              </w:rPr>
            </w:pPr>
            <w:r>
              <w:rPr>
                <w:rFonts w:hint="eastAsia" w:ascii="仿宋" w:hAnsi="仿宋" w:eastAsia="仿宋" w:cs="Times New Roman"/>
                <w:kern w:val="2"/>
                <w:sz w:val="24"/>
                <w:szCs w:val="24"/>
                <w:lang w:val="en-US" w:eastAsia="zh-CN" w:bidi="ar-SA"/>
              </w:rPr>
              <w:t>（四）《关于印发&lt;自治区贯彻落实国发〔2022〕12号文件精神推进经济稳增长一揽子政策措施&gt;的通知》（新政发〔2022〕61号）。</w:t>
            </w:r>
          </w:p>
          <w:p>
            <w:pPr>
              <w:pStyle w:val="8"/>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3.法定代表人投标需提供法定代表人身份证，委托代理人投标需提供法定代表人授权委托书及委托代理人身份证；被委托人必须是投标单位法人或正式员工；</w:t>
            </w:r>
          </w:p>
          <w:p>
            <w:pPr>
              <w:pStyle w:val="8"/>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4.具有有效的营业执照且经营范围内包含此次采购内容；</w:t>
            </w:r>
          </w:p>
          <w:p>
            <w:pPr>
              <w:pStyle w:val="8"/>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5.具有有效的行政主管部门颁发的《医疗器械经营许可证》或《医疗器械生产许可证》副本；</w:t>
            </w:r>
          </w:p>
          <w:p>
            <w:pPr>
              <w:pStyle w:val="8"/>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6.有效的第二类医疗器械经营备案凭证；</w:t>
            </w:r>
          </w:p>
          <w:p>
            <w:pPr>
              <w:pStyle w:val="8"/>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7.提供授权委托人近半年（2022年5月至10月）在本单位的社保缴纳证明；</w:t>
            </w:r>
          </w:p>
          <w:p>
            <w:pPr>
              <w:pStyle w:val="8"/>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8.提供2020年度-2021年度本单位的财务审计报告；</w:t>
            </w:r>
          </w:p>
          <w:p>
            <w:pPr>
              <w:pStyle w:val="8"/>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9.所有投标人不得为“信用中国”网站（www.creditchina.gov.cn ）中列入失信被执行人和重大税收违法案件当事人名单的投标人，不得为中国政府采购网（www.ccgp.gov.cn ）政府采购严重违法失信行为记录名单中被财政部门禁止参加政府采购活动的投标人（处罚决定规定的时间和地域范围内）。须提供截图证明，信用信息截止时点为报名期内;</w:t>
            </w:r>
          </w:p>
          <w:p>
            <w:pPr>
              <w:pStyle w:val="8"/>
              <w:ind w:left="0" w:leftChars="0" w:firstLine="0" w:firstLineChars="0"/>
              <w:rPr>
                <w:rFonts w:hint="eastAsia"/>
                <w:highlight w:val="none"/>
                <w:lang w:eastAsia="zh-CN"/>
              </w:rPr>
            </w:pPr>
            <w:r>
              <w:rPr>
                <w:rFonts w:hint="eastAsia" w:ascii="仿宋" w:hAnsi="仿宋" w:eastAsia="仿宋" w:cs="Times New Roman"/>
                <w:kern w:val="2"/>
                <w:sz w:val="24"/>
                <w:szCs w:val="24"/>
                <w:lang w:val="en-US" w:eastAsia="zh-CN" w:bidi="ar-SA"/>
              </w:rPr>
              <w:t>10.本项目不接受联合体投标。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810" w:type="dxa"/>
            <w:tcMar>
              <w:top w:w="57" w:type="dxa"/>
              <w:bottom w:w="57" w:type="dxa"/>
            </w:tcMar>
            <w:vAlign w:val="center"/>
          </w:tcPr>
          <w:p>
            <w:pPr>
              <w:pStyle w:val="29"/>
              <w:spacing w:line="420" w:lineRule="exact"/>
              <w:ind w:firstLine="0" w:firstLineChars="0"/>
              <w:jc w:val="center"/>
              <w:rPr>
                <w:rFonts w:ascii="仿宋" w:hAnsi="仿宋" w:eastAsia="仿宋"/>
                <w:sz w:val="24"/>
                <w:szCs w:val="24"/>
              </w:rPr>
            </w:pPr>
            <w:r>
              <w:rPr>
                <w:rFonts w:hint="eastAsia" w:ascii="仿宋" w:hAnsi="仿宋" w:eastAsia="仿宋"/>
                <w:sz w:val="24"/>
                <w:szCs w:val="24"/>
              </w:rPr>
              <w:t>8</w:t>
            </w:r>
          </w:p>
        </w:tc>
        <w:tc>
          <w:tcPr>
            <w:tcW w:w="8834" w:type="dxa"/>
            <w:tcMar>
              <w:top w:w="57" w:type="dxa"/>
              <w:bottom w:w="57" w:type="dxa"/>
            </w:tcMar>
            <w:vAlign w:val="center"/>
          </w:tcPr>
          <w:p>
            <w:pPr>
              <w:pStyle w:val="29"/>
              <w:spacing w:line="420" w:lineRule="exact"/>
              <w:ind w:firstLine="0" w:firstLineChars="0"/>
              <w:rPr>
                <w:rFonts w:ascii="仿宋" w:hAnsi="仿宋" w:eastAsia="仿宋"/>
                <w:sz w:val="24"/>
                <w:szCs w:val="24"/>
              </w:rPr>
            </w:pPr>
            <w:r>
              <w:rPr>
                <w:rFonts w:hint="eastAsia" w:ascii="仿宋" w:hAnsi="仿宋" w:eastAsia="仿宋"/>
                <w:sz w:val="24"/>
                <w:szCs w:val="24"/>
              </w:rPr>
              <w:t>投标文件有效期：供应商同意投标书在招标文件规定的投标截止日期届满后立即对供应商产生法律约束力，投标有效期截至开标日后90日历天。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810" w:type="dxa"/>
            <w:tcMar>
              <w:top w:w="57" w:type="dxa"/>
              <w:bottom w:w="57" w:type="dxa"/>
            </w:tcMar>
            <w:vAlign w:val="center"/>
          </w:tcPr>
          <w:p>
            <w:pPr>
              <w:pStyle w:val="29"/>
              <w:spacing w:line="420" w:lineRule="exact"/>
              <w:ind w:firstLine="0" w:firstLineChars="0"/>
              <w:jc w:val="center"/>
              <w:rPr>
                <w:rFonts w:ascii="仿宋" w:hAnsi="仿宋" w:eastAsia="仿宋"/>
                <w:sz w:val="24"/>
                <w:szCs w:val="24"/>
              </w:rPr>
            </w:pPr>
            <w:r>
              <w:rPr>
                <w:rFonts w:hint="eastAsia" w:ascii="仿宋" w:hAnsi="仿宋" w:eastAsia="仿宋"/>
                <w:sz w:val="24"/>
                <w:szCs w:val="24"/>
              </w:rPr>
              <w:t>9</w:t>
            </w:r>
          </w:p>
        </w:tc>
        <w:tc>
          <w:tcPr>
            <w:tcW w:w="8834" w:type="dxa"/>
            <w:tcMar>
              <w:top w:w="57" w:type="dxa"/>
              <w:bottom w:w="57" w:type="dxa"/>
            </w:tcMar>
            <w:vAlign w:val="center"/>
          </w:tcPr>
          <w:p>
            <w:pPr>
              <w:pStyle w:val="29"/>
              <w:spacing w:line="420" w:lineRule="exact"/>
              <w:ind w:firstLine="0" w:firstLineChars="0"/>
              <w:rPr>
                <w:rFonts w:ascii="仿宋" w:hAnsi="仿宋" w:eastAsia="仿宋"/>
                <w:sz w:val="24"/>
                <w:szCs w:val="24"/>
              </w:rPr>
            </w:pPr>
            <w:r>
              <w:rPr>
                <w:rFonts w:hint="eastAsia" w:ascii="仿宋" w:hAnsi="仿宋" w:eastAsia="仿宋"/>
                <w:sz w:val="24"/>
                <w:szCs w:val="24"/>
              </w:rPr>
              <w:t>投标报价：供应商应在开标一览表中标明其提供的所有货物及相关工作范围内所有费用的总价。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810" w:type="dxa"/>
            <w:tcMar>
              <w:top w:w="57" w:type="dxa"/>
              <w:bottom w:w="57" w:type="dxa"/>
            </w:tcMar>
            <w:vAlign w:val="center"/>
          </w:tcPr>
          <w:p>
            <w:pPr>
              <w:pStyle w:val="29"/>
              <w:spacing w:line="420" w:lineRule="exact"/>
              <w:ind w:firstLine="0" w:firstLineChars="0"/>
              <w:jc w:val="center"/>
              <w:rPr>
                <w:rFonts w:ascii="仿宋" w:hAnsi="仿宋" w:eastAsia="仿宋"/>
                <w:sz w:val="24"/>
                <w:szCs w:val="24"/>
              </w:rPr>
            </w:pPr>
            <w:r>
              <w:rPr>
                <w:rFonts w:hint="eastAsia" w:ascii="仿宋" w:hAnsi="仿宋" w:eastAsia="仿宋"/>
                <w:sz w:val="24"/>
                <w:szCs w:val="24"/>
              </w:rPr>
              <w:t>10</w:t>
            </w:r>
          </w:p>
        </w:tc>
        <w:tc>
          <w:tcPr>
            <w:tcW w:w="8834" w:type="dxa"/>
            <w:tcMar>
              <w:top w:w="57" w:type="dxa"/>
              <w:bottom w:w="57" w:type="dxa"/>
            </w:tcMar>
            <w:vAlign w:val="center"/>
          </w:tcPr>
          <w:p>
            <w:pPr>
              <w:pStyle w:val="29"/>
              <w:spacing w:line="420" w:lineRule="exact"/>
              <w:ind w:firstLine="0" w:firstLineChars="0"/>
              <w:rPr>
                <w:rFonts w:ascii="仿宋" w:hAnsi="仿宋" w:eastAsia="仿宋"/>
                <w:sz w:val="24"/>
                <w:szCs w:val="24"/>
              </w:rPr>
            </w:pPr>
            <w:r>
              <w:rPr>
                <w:rFonts w:hint="eastAsia" w:ascii="仿宋" w:hAnsi="仿宋" w:eastAsia="仿宋"/>
                <w:sz w:val="24"/>
                <w:szCs w:val="24"/>
              </w:rPr>
              <w:t>投标截止时间</w:t>
            </w:r>
            <w:r>
              <w:rPr>
                <w:rFonts w:hint="eastAsia" w:ascii="仿宋" w:hAnsi="仿宋" w:eastAsia="仿宋"/>
                <w:sz w:val="24"/>
                <w:szCs w:val="24"/>
                <w:highlight w:val="none"/>
              </w:rPr>
              <w:t>：20</w:t>
            </w:r>
            <w:r>
              <w:rPr>
                <w:rFonts w:ascii="仿宋" w:hAnsi="仿宋" w:eastAsia="仿宋"/>
                <w:sz w:val="24"/>
                <w:szCs w:val="24"/>
                <w:highlight w:val="none"/>
              </w:rPr>
              <w:t>2</w:t>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年</w:t>
            </w:r>
            <w:r>
              <w:rPr>
                <w:rFonts w:hint="eastAsia" w:ascii="仿宋" w:hAnsi="仿宋" w:eastAsia="仿宋"/>
                <w:sz w:val="24"/>
                <w:szCs w:val="24"/>
                <w:highlight w:val="none"/>
                <w:lang w:val="en-US" w:eastAsia="zh-CN"/>
              </w:rPr>
              <w:t>12</w:t>
            </w:r>
            <w:r>
              <w:rPr>
                <w:rFonts w:hint="eastAsia" w:ascii="仿宋" w:hAnsi="仿宋" w:eastAsia="仿宋"/>
                <w:sz w:val="24"/>
                <w:szCs w:val="24"/>
                <w:highlight w:val="none"/>
              </w:rPr>
              <w:t>月</w:t>
            </w:r>
            <w:r>
              <w:rPr>
                <w:rFonts w:hint="eastAsia" w:ascii="仿宋" w:hAnsi="仿宋" w:eastAsia="仿宋"/>
                <w:sz w:val="24"/>
                <w:szCs w:val="24"/>
                <w:highlight w:val="none"/>
                <w:lang w:val="en-US" w:eastAsia="zh-CN"/>
              </w:rPr>
              <w:t>12</w:t>
            </w:r>
            <w:r>
              <w:rPr>
                <w:rFonts w:hint="eastAsia" w:ascii="仿宋" w:hAnsi="仿宋" w:eastAsia="仿宋"/>
                <w:sz w:val="24"/>
                <w:szCs w:val="24"/>
                <w:highlight w:val="none"/>
              </w:rPr>
              <w:t>日1</w:t>
            </w:r>
            <w:r>
              <w:rPr>
                <w:rFonts w:hint="eastAsia" w:ascii="仿宋" w:hAnsi="仿宋" w:eastAsia="仿宋"/>
                <w:sz w:val="24"/>
                <w:szCs w:val="24"/>
                <w:highlight w:val="none"/>
                <w:lang w:val="en-US" w:eastAsia="zh-CN"/>
              </w:rPr>
              <w:t>6</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0</w:t>
            </w:r>
            <w:r>
              <w:rPr>
                <w:rFonts w:hint="eastAsia" w:ascii="仿宋" w:hAnsi="仿宋" w:eastAsia="仿宋"/>
                <w:sz w:val="24"/>
                <w:szCs w:val="24"/>
                <w:highlight w:val="none"/>
              </w:rPr>
              <w:t>0时 （北京时间）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trPr>
        <w:tc>
          <w:tcPr>
            <w:tcW w:w="810" w:type="dxa"/>
            <w:tcMar>
              <w:top w:w="57" w:type="dxa"/>
              <w:bottom w:w="57" w:type="dxa"/>
            </w:tcMar>
            <w:vAlign w:val="center"/>
          </w:tcPr>
          <w:p>
            <w:pPr>
              <w:pStyle w:val="29"/>
              <w:spacing w:line="420" w:lineRule="exact"/>
              <w:ind w:firstLine="0" w:firstLineChars="0"/>
              <w:jc w:val="center"/>
              <w:rPr>
                <w:rFonts w:ascii="仿宋" w:hAnsi="仿宋" w:eastAsia="仿宋"/>
                <w:sz w:val="24"/>
                <w:szCs w:val="24"/>
              </w:rPr>
            </w:pPr>
            <w:r>
              <w:rPr>
                <w:rFonts w:hint="eastAsia" w:ascii="仿宋" w:hAnsi="仿宋" w:eastAsia="仿宋"/>
                <w:sz w:val="24"/>
                <w:szCs w:val="24"/>
              </w:rPr>
              <w:t>11</w:t>
            </w:r>
          </w:p>
        </w:tc>
        <w:tc>
          <w:tcPr>
            <w:tcW w:w="8834" w:type="dxa"/>
            <w:tcMar>
              <w:top w:w="57" w:type="dxa"/>
              <w:bottom w:w="57" w:type="dxa"/>
            </w:tcMar>
            <w:vAlign w:val="center"/>
          </w:tcPr>
          <w:p>
            <w:pPr>
              <w:pStyle w:val="29"/>
              <w:spacing w:line="420" w:lineRule="exact"/>
              <w:ind w:firstLine="0" w:firstLineChars="0"/>
              <w:rPr>
                <w:rFonts w:hint="eastAsia" w:ascii="仿宋" w:hAnsi="仿宋" w:eastAsia="仿宋"/>
                <w:sz w:val="24"/>
                <w:szCs w:val="24"/>
                <w:lang w:eastAsia="zh-CN"/>
              </w:rPr>
            </w:pPr>
            <w:r>
              <w:rPr>
                <w:rFonts w:hint="eastAsia" w:ascii="仿宋" w:hAnsi="仿宋" w:eastAsia="仿宋"/>
                <w:sz w:val="24"/>
                <w:szCs w:val="24"/>
              </w:rPr>
              <w:t>投标文件的数量：正本1份、副本</w:t>
            </w:r>
            <w:r>
              <w:rPr>
                <w:rFonts w:hint="eastAsia" w:ascii="仿宋" w:hAnsi="仿宋" w:eastAsia="仿宋"/>
                <w:sz w:val="24"/>
                <w:szCs w:val="24"/>
                <w:lang w:val="en-US" w:eastAsia="zh-CN"/>
              </w:rPr>
              <w:t>2</w:t>
            </w:r>
            <w:r>
              <w:rPr>
                <w:rFonts w:hint="eastAsia" w:ascii="仿宋" w:hAnsi="仿宋" w:eastAsia="仿宋"/>
                <w:sz w:val="24"/>
                <w:szCs w:val="24"/>
              </w:rPr>
              <w:t>份</w:t>
            </w:r>
            <w:r>
              <w:rPr>
                <w:rFonts w:hint="eastAsia" w:ascii="仿宋" w:hAnsi="仿宋" w:eastAsia="仿宋"/>
                <w:sz w:val="24"/>
                <w:szCs w:val="24"/>
                <w:lang w:eastAsia="zh-CN"/>
              </w:rPr>
              <w:t>，正本副本单独密封。</w:t>
            </w:r>
          </w:p>
          <w:p>
            <w:pPr>
              <w:pStyle w:val="29"/>
              <w:spacing w:line="420" w:lineRule="exact"/>
              <w:ind w:firstLine="0" w:firstLineChars="0"/>
              <w:rPr>
                <w:rFonts w:ascii="仿宋" w:hAnsi="仿宋" w:eastAsia="仿宋"/>
                <w:sz w:val="24"/>
                <w:szCs w:val="24"/>
              </w:rPr>
            </w:pPr>
            <w:r>
              <w:rPr>
                <w:rFonts w:hint="eastAsia" w:ascii="仿宋" w:hAnsi="仿宋" w:eastAsia="仿宋"/>
                <w:sz w:val="24"/>
                <w:szCs w:val="24"/>
              </w:rPr>
              <w:t>投标报价单的数量：1份（单独密封）</w:t>
            </w:r>
          </w:p>
          <w:p>
            <w:pPr>
              <w:pStyle w:val="29"/>
              <w:spacing w:line="420" w:lineRule="exact"/>
              <w:ind w:firstLine="0" w:firstLineChars="0"/>
              <w:rPr>
                <w:rFonts w:ascii="仿宋" w:hAnsi="仿宋" w:eastAsia="仿宋"/>
                <w:sz w:val="24"/>
                <w:szCs w:val="24"/>
              </w:rPr>
            </w:pPr>
            <w:r>
              <w:rPr>
                <w:rFonts w:hint="eastAsia" w:ascii="仿宋" w:hAnsi="仿宋" w:eastAsia="仿宋"/>
                <w:sz w:val="24"/>
                <w:szCs w:val="24"/>
              </w:rPr>
              <w:t>电子版投标文件：1份(□扫描件，</w:t>
            </w:r>
            <w:r>
              <w:rPr>
                <w:rFonts w:hint="eastAsia" w:ascii="仿宋" w:hAnsi="仿宋" w:eastAsia="仿宋"/>
                <w:sz w:val="24"/>
                <w:szCs w:val="24"/>
                <w:lang w:eastAsia="zh-CN"/>
              </w:rPr>
              <w:t>☑</w:t>
            </w:r>
            <w:r>
              <w:rPr>
                <w:rFonts w:hint="eastAsia" w:ascii="仿宋" w:hAnsi="仿宋" w:eastAsia="仿宋"/>
                <w:sz w:val="24"/>
                <w:szCs w:val="24"/>
              </w:rPr>
              <w:t xml:space="preserve"> Word，可多选，以U盘形式提交，单独密封)</w:t>
            </w:r>
          </w:p>
          <w:p>
            <w:pPr>
              <w:pStyle w:val="29"/>
              <w:spacing w:line="420" w:lineRule="exact"/>
              <w:ind w:firstLine="0" w:firstLineChars="0"/>
              <w:rPr>
                <w:rFonts w:ascii="仿宋" w:hAnsi="仿宋" w:eastAsia="仿宋"/>
                <w:sz w:val="24"/>
                <w:szCs w:val="24"/>
              </w:rPr>
            </w:pPr>
            <w:r>
              <w:rPr>
                <w:rFonts w:hint="eastAsia" w:ascii="仿宋" w:hAnsi="仿宋" w:eastAsia="仿宋"/>
                <w:sz w:val="24"/>
                <w:szCs w:val="24"/>
              </w:rPr>
              <w:t>（注：装订形式：不得采用活页、拉杆等方式，必须采用胶装，否则按废标处理）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810" w:type="dxa"/>
            <w:tcMar>
              <w:top w:w="57" w:type="dxa"/>
              <w:bottom w:w="57" w:type="dxa"/>
            </w:tcMar>
            <w:vAlign w:val="center"/>
          </w:tcPr>
          <w:p>
            <w:pPr>
              <w:pStyle w:val="29"/>
              <w:spacing w:line="420" w:lineRule="exact"/>
              <w:ind w:firstLine="0" w:firstLineChars="0"/>
              <w:jc w:val="center"/>
              <w:rPr>
                <w:rFonts w:ascii="仿宋" w:hAnsi="仿宋" w:eastAsia="仿宋"/>
                <w:sz w:val="24"/>
                <w:szCs w:val="24"/>
              </w:rPr>
            </w:pPr>
            <w:r>
              <w:rPr>
                <w:rFonts w:hint="eastAsia" w:ascii="仿宋" w:hAnsi="仿宋" w:eastAsia="仿宋"/>
                <w:sz w:val="24"/>
                <w:szCs w:val="24"/>
              </w:rPr>
              <w:t>12</w:t>
            </w:r>
          </w:p>
        </w:tc>
        <w:tc>
          <w:tcPr>
            <w:tcW w:w="8834" w:type="dxa"/>
            <w:tcMar>
              <w:top w:w="57" w:type="dxa"/>
              <w:bottom w:w="57" w:type="dxa"/>
            </w:tcMar>
            <w:vAlign w:val="center"/>
          </w:tcPr>
          <w:p>
            <w:pPr>
              <w:pStyle w:val="29"/>
              <w:spacing w:line="420" w:lineRule="exact"/>
              <w:ind w:firstLine="0" w:firstLineChars="0"/>
              <w:rPr>
                <w:rFonts w:ascii="仿宋" w:hAnsi="仿宋" w:eastAsia="仿宋"/>
                <w:sz w:val="24"/>
                <w:szCs w:val="24"/>
              </w:rPr>
            </w:pPr>
            <w:r>
              <w:rPr>
                <w:rFonts w:hint="eastAsia" w:ascii="仿宋" w:hAnsi="仿宋" w:eastAsia="仿宋"/>
                <w:sz w:val="24"/>
                <w:szCs w:val="24"/>
              </w:rPr>
              <w:t>投标文件递交至：伊宁市经济合作区北京路一品墅新房大厦10楼1004号。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trPr>
        <w:tc>
          <w:tcPr>
            <w:tcW w:w="810" w:type="dxa"/>
            <w:tcMar>
              <w:top w:w="57" w:type="dxa"/>
              <w:bottom w:w="57" w:type="dxa"/>
            </w:tcMar>
            <w:vAlign w:val="center"/>
          </w:tcPr>
          <w:p>
            <w:pPr>
              <w:pStyle w:val="29"/>
              <w:spacing w:line="420" w:lineRule="exact"/>
              <w:ind w:firstLine="0" w:firstLineChars="0"/>
              <w:jc w:val="center"/>
              <w:rPr>
                <w:rFonts w:ascii="仿宋" w:hAnsi="仿宋" w:eastAsia="仿宋"/>
                <w:sz w:val="24"/>
                <w:szCs w:val="24"/>
              </w:rPr>
            </w:pPr>
            <w:r>
              <w:rPr>
                <w:rFonts w:hint="eastAsia" w:ascii="仿宋" w:hAnsi="仿宋" w:eastAsia="仿宋"/>
                <w:sz w:val="24"/>
                <w:szCs w:val="24"/>
              </w:rPr>
              <w:t>13</w:t>
            </w:r>
          </w:p>
        </w:tc>
        <w:tc>
          <w:tcPr>
            <w:tcW w:w="8834" w:type="dxa"/>
            <w:tcMar>
              <w:top w:w="57" w:type="dxa"/>
              <w:bottom w:w="57" w:type="dxa"/>
            </w:tcMar>
            <w:vAlign w:val="center"/>
          </w:tcPr>
          <w:p>
            <w:pPr>
              <w:pStyle w:val="29"/>
              <w:spacing w:line="420" w:lineRule="exact"/>
              <w:ind w:firstLine="0" w:firstLineChars="0"/>
              <w:rPr>
                <w:rFonts w:ascii="仿宋" w:hAnsi="仿宋" w:eastAsia="仿宋"/>
                <w:sz w:val="24"/>
                <w:szCs w:val="24"/>
              </w:rPr>
            </w:pPr>
            <w:r>
              <w:rPr>
                <w:rFonts w:hint="eastAsia" w:ascii="仿宋" w:hAnsi="仿宋" w:eastAsia="仿宋"/>
                <w:sz w:val="24"/>
                <w:szCs w:val="24"/>
              </w:rPr>
              <w:t>开标时间：</w:t>
            </w:r>
            <w:r>
              <w:rPr>
                <w:rFonts w:hint="eastAsia" w:ascii="仿宋" w:hAnsi="仿宋" w:eastAsia="仿宋"/>
                <w:sz w:val="24"/>
                <w:szCs w:val="24"/>
                <w:highlight w:val="none"/>
              </w:rPr>
              <w:t>20</w:t>
            </w:r>
            <w:r>
              <w:rPr>
                <w:rFonts w:ascii="仿宋" w:hAnsi="仿宋" w:eastAsia="仿宋"/>
                <w:sz w:val="24"/>
                <w:szCs w:val="24"/>
                <w:highlight w:val="none"/>
              </w:rPr>
              <w:t>2</w:t>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年</w:t>
            </w:r>
            <w:r>
              <w:rPr>
                <w:rFonts w:hint="eastAsia" w:ascii="仿宋" w:hAnsi="仿宋" w:eastAsia="仿宋"/>
                <w:sz w:val="24"/>
                <w:szCs w:val="24"/>
                <w:highlight w:val="none"/>
                <w:lang w:val="en-US" w:eastAsia="zh-CN"/>
              </w:rPr>
              <w:t>12</w:t>
            </w:r>
            <w:r>
              <w:rPr>
                <w:rFonts w:hint="eastAsia" w:ascii="仿宋" w:hAnsi="仿宋" w:eastAsia="仿宋"/>
                <w:sz w:val="24"/>
                <w:szCs w:val="24"/>
                <w:highlight w:val="none"/>
              </w:rPr>
              <w:t>月</w:t>
            </w:r>
            <w:r>
              <w:rPr>
                <w:rFonts w:hint="eastAsia" w:ascii="仿宋" w:hAnsi="仿宋" w:eastAsia="仿宋"/>
                <w:sz w:val="24"/>
                <w:szCs w:val="24"/>
                <w:highlight w:val="none"/>
                <w:lang w:val="en-US" w:eastAsia="zh-CN"/>
              </w:rPr>
              <w:t>12</w:t>
            </w:r>
            <w:r>
              <w:rPr>
                <w:rFonts w:hint="eastAsia" w:ascii="仿宋" w:hAnsi="仿宋" w:eastAsia="仿宋"/>
                <w:sz w:val="24"/>
                <w:szCs w:val="24"/>
                <w:highlight w:val="none"/>
              </w:rPr>
              <w:t>日1</w:t>
            </w:r>
            <w:r>
              <w:rPr>
                <w:rFonts w:hint="eastAsia" w:ascii="仿宋" w:hAnsi="仿宋" w:eastAsia="仿宋"/>
                <w:sz w:val="24"/>
                <w:szCs w:val="24"/>
                <w:highlight w:val="none"/>
                <w:lang w:val="en-US" w:eastAsia="zh-CN"/>
              </w:rPr>
              <w:t>6</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0</w:t>
            </w:r>
            <w:r>
              <w:rPr>
                <w:rFonts w:hint="eastAsia" w:ascii="仿宋" w:hAnsi="仿宋" w:eastAsia="仿宋"/>
                <w:sz w:val="24"/>
                <w:szCs w:val="24"/>
                <w:highlight w:val="none"/>
              </w:rPr>
              <w:t>0时（</w:t>
            </w:r>
            <w:r>
              <w:rPr>
                <w:rFonts w:hint="eastAsia" w:ascii="仿宋" w:hAnsi="仿宋" w:eastAsia="仿宋"/>
                <w:sz w:val="24"/>
                <w:szCs w:val="24"/>
              </w:rPr>
              <w:t>北京时间），逾期送达的投标文件将被拒收。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trPr>
        <w:tc>
          <w:tcPr>
            <w:tcW w:w="810" w:type="dxa"/>
            <w:tcMar>
              <w:top w:w="57" w:type="dxa"/>
              <w:bottom w:w="57" w:type="dxa"/>
            </w:tcMar>
            <w:vAlign w:val="center"/>
          </w:tcPr>
          <w:p>
            <w:pPr>
              <w:pStyle w:val="29"/>
              <w:spacing w:line="420" w:lineRule="exact"/>
              <w:ind w:firstLine="0" w:firstLineChars="0"/>
              <w:jc w:val="center"/>
              <w:rPr>
                <w:rFonts w:ascii="仿宋" w:hAnsi="仿宋" w:eastAsia="仿宋"/>
                <w:sz w:val="24"/>
                <w:szCs w:val="24"/>
              </w:rPr>
            </w:pPr>
            <w:r>
              <w:rPr>
                <w:rFonts w:hint="eastAsia" w:ascii="仿宋" w:hAnsi="仿宋" w:eastAsia="仿宋"/>
                <w:sz w:val="24"/>
                <w:szCs w:val="24"/>
              </w:rPr>
              <w:t>14</w:t>
            </w:r>
          </w:p>
        </w:tc>
        <w:tc>
          <w:tcPr>
            <w:tcW w:w="8834" w:type="dxa"/>
            <w:tcMar>
              <w:top w:w="57" w:type="dxa"/>
              <w:bottom w:w="57" w:type="dxa"/>
            </w:tcMar>
            <w:vAlign w:val="center"/>
          </w:tcPr>
          <w:p>
            <w:pPr>
              <w:pStyle w:val="29"/>
              <w:spacing w:line="420" w:lineRule="exact"/>
              <w:ind w:firstLine="0" w:firstLineChars="0"/>
              <w:rPr>
                <w:rFonts w:ascii="仿宋" w:hAnsi="仿宋" w:eastAsia="仿宋"/>
                <w:sz w:val="24"/>
                <w:szCs w:val="24"/>
              </w:rPr>
            </w:pPr>
            <w:r>
              <w:rPr>
                <w:rFonts w:hint="eastAsia" w:ascii="仿宋" w:hAnsi="仿宋" w:eastAsia="仿宋"/>
                <w:sz w:val="24"/>
                <w:szCs w:val="24"/>
              </w:rPr>
              <w:t>开标地点：伊宁市经济合作区北京路一品墅新房大厦10楼1004号。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810" w:type="dxa"/>
            <w:tcMar>
              <w:top w:w="57" w:type="dxa"/>
              <w:bottom w:w="57" w:type="dxa"/>
            </w:tcMar>
            <w:vAlign w:val="center"/>
          </w:tcPr>
          <w:p>
            <w:pPr>
              <w:pStyle w:val="29"/>
              <w:spacing w:line="420" w:lineRule="exact"/>
              <w:ind w:firstLine="0" w:firstLineChars="0"/>
              <w:jc w:val="center"/>
              <w:rPr>
                <w:rFonts w:ascii="仿宋" w:hAnsi="仿宋" w:eastAsia="仿宋"/>
                <w:sz w:val="24"/>
                <w:szCs w:val="24"/>
              </w:rPr>
            </w:pPr>
            <w:r>
              <w:rPr>
                <w:rFonts w:hint="eastAsia" w:ascii="仿宋" w:hAnsi="仿宋" w:eastAsia="仿宋"/>
                <w:sz w:val="24"/>
                <w:szCs w:val="24"/>
              </w:rPr>
              <w:t>15</w:t>
            </w:r>
          </w:p>
        </w:tc>
        <w:tc>
          <w:tcPr>
            <w:tcW w:w="8834" w:type="dxa"/>
            <w:tcMar>
              <w:top w:w="57" w:type="dxa"/>
              <w:bottom w:w="57" w:type="dxa"/>
            </w:tcMar>
            <w:vAlign w:val="center"/>
          </w:tcPr>
          <w:p>
            <w:pPr>
              <w:pStyle w:val="29"/>
              <w:spacing w:line="420" w:lineRule="exact"/>
              <w:ind w:firstLine="0" w:firstLineChars="0"/>
              <w:rPr>
                <w:rFonts w:ascii="仿宋" w:hAnsi="仿宋" w:eastAsia="仿宋"/>
                <w:sz w:val="24"/>
                <w:szCs w:val="24"/>
              </w:rPr>
            </w:pPr>
            <w:r>
              <w:rPr>
                <w:rFonts w:hint="eastAsia" w:ascii="仿宋" w:hAnsi="仿宋" w:eastAsia="仿宋"/>
                <w:sz w:val="24"/>
                <w:szCs w:val="24"/>
              </w:rPr>
              <w:t>数量调整：投标总价的±10%，详见第二章投标须知第31条。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0" w:hRule="atLeast"/>
        </w:trPr>
        <w:tc>
          <w:tcPr>
            <w:tcW w:w="810" w:type="dxa"/>
            <w:tcMar>
              <w:top w:w="57" w:type="dxa"/>
              <w:bottom w:w="57" w:type="dxa"/>
            </w:tcMar>
            <w:vAlign w:val="center"/>
          </w:tcPr>
          <w:p>
            <w:pPr>
              <w:pStyle w:val="29"/>
              <w:spacing w:line="420" w:lineRule="exact"/>
              <w:ind w:firstLine="0" w:firstLineChars="0"/>
              <w:jc w:val="center"/>
              <w:rPr>
                <w:rFonts w:ascii="仿宋" w:hAnsi="仿宋" w:eastAsia="仿宋"/>
                <w:sz w:val="24"/>
                <w:szCs w:val="24"/>
              </w:rPr>
            </w:pPr>
            <w:r>
              <w:rPr>
                <w:rFonts w:hint="eastAsia" w:ascii="仿宋" w:hAnsi="仿宋" w:eastAsia="仿宋"/>
                <w:sz w:val="24"/>
                <w:szCs w:val="24"/>
              </w:rPr>
              <w:t>16</w:t>
            </w:r>
          </w:p>
        </w:tc>
        <w:tc>
          <w:tcPr>
            <w:tcW w:w="8834" w:type="dxa"/>
            <w:tcMar>
              <w:top w:w="57" w:type="dxa"/>
              <w:bottom w:w="57" w:type="dxa"/>
            </w:tcMar>
            <w:vAlign w:val="center"/>
          </w:tcPr>
          <w:p>
            <w:pPr>
              <w:pStyle w:val="29"/>
              <w:spacing w:line="420" w:lineRule="exact"/>
              <w:ind w:firstLine="0" w:firstLineChars="0"/>
              <w:rPr>
                <w:rFonts w:ascii="仿宋" w:hAnsi="仿宋" w:eastAsia="仿宋"/>
                <w:sz w:val="24"/>
                <w:szCs w:val="24"/>
              </w:rPr>
            </w:pPr>
            <w:r>
              <w:rPr>
                <w:rFonts w:hint="eastAsia" w:ascii="仿宋" w:hAnsi="仿宋" w:eastAsia="仿宋"/>
                <w:sz w:val="24"/>
                <w:szCs w:val="24"/>
                <w:lang w:eastAsia="zh-CN"/>
              </w:rPr>
              <w:t>合同履约期限</w:t>
            </w:r>
            <w:r>
              <w:rPr>
                <w:rFonts w:hint="eastAsia" w:ascii="仿宋" w:hAnsi="仿宋" w:eastAsia="仿宋"/>
                <w:sz w:val="24"/>
                <w:szCs w:val="24"/>
              </w:rPr>
              <w:t>：合同签订后</w:t>
            </w:r>
            <w:r>
              <w:rPr>
                <w:rFonts w:hint="eastAsia" w:ascii="仿宋" w:hAnsi="仿宋" w:eastAsia="仿宋"/>
                <w:sz w:val="24"/>
                <w:szCs w:val="24"/>
                <w:lang w:val="en-US" w:eastAsia="zh-CN"/>
              </w:rPr>
              <w:t>15</w:t>
            </w:r>
            <w:r>
              <w:rPr>
                <w:rFonts w:hint="eastAsia" w:ascii="仿宋" w:hAnsi="仿宋" w:eastAsia="仿宋"/>
                <w:sz w:val="24"/>
                <w:szCs w:val="24"/>
              </w:rPr>
              <w:t>日历</w:t>
            </w:r>
            <w:r>
              <w:rPr>
                <w:rFonts w:hint="eastAsia" w:ascii="仿宋" w:hAnsi="仿宋" w:eastAsia="仿宋"/>
                <w:sz w:val="24"/>
                <w:szCs w:val="24"/>
                <w:lang w:val="en-US" w:eastAsia="zh-CN"/>
              </w:rPr>
              <w:t>天</w:t>
            </w:r>
            <w:r>
              <w:rPr>
                <w:rFonts w:hint="eastAsia" w:ascii="仿宋" w:hAnsi="仿宋" w:eastAsia="仿宋"/>
                <w:sz w:val="24"/>
                <w:szCs w:val="24"/>
              </w:rPr>
              <w:t>内供货交付使用并验收完毕。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810" w:type="dxa"/>
            <w:tcMar>
              <w:top w:w="57" w:type="dxa"/>
              <w:bottom w:w="57" w:type="dxa"/>
            </w:tcMar>
            <w:vAlign w:val="center"/>
          </w:tcPr>
          <w:p>
            <w:pPr>
              <w:pStyle w:val="29"/>
              <w:spacing w:line="420" w:lineRule="exact"/>
              <w:ind w:firstLine="0" w:firstLineChars="0"/>
              <w:jc w:val="center"/>
              <w:rPr>
                <w:rFonts w:ascii="仿宋" w:hAnsi="仿宋" w:eastAsia="仿宋"/>
                <w:sz w:val="24"/>
                <w:szCs w:val="24"/>
              </w:rPr>
            </w:pPr>
            <w:r>
              <w:rPr>
                <w:rFonts w:hint="eastAsia" w:ascii="仿宋" w:hAnsi="仿宋" w:eastAsia="仿宋"/>
                <w:sz w:val="24"/>
                <w:szCs w:val="24"/>
              </w:rPr>
              <w:t>17</w:t>
            </w:r>
          </w:p>
        </w:tc>
        <w:tc>
          <w:tcPr>
            <w:tcW w:w="8834" w:type="dxa"/>
            <w:tcMar>
              <w:top w:w="57" w:type="dxa"/>
              <w:bottom w:w="57" w:type="dxa"/>
            </w:tcMar>
            <w:vAlign w:val="center"/>
          </w:tcPr>
          <w:p>
            <w:pPr>
              <w:pStyle w:val="29"/>
              <w:spacing w:line="420" w:lineRule="exact"/>
              <w:ind w:firstLine="0" w:firstLineChars="0"/>
              <w:rPr>
                <w:rFonts w:ascii="仿宋" w:hAnsi="仿宋" w:eastAsia="仿宋"/>
                <w:sz w:val="24"/>
                <w:szCs w:val="24"/>
              </w:rPr>
            </w:pPr>
            <w:r>
              <w:rPr>
                <w:rFonts w:hint="eastAsia" w:ascii="仿宋" w:hAnsi="仿宋" w:eastAsia="仿宋"/>
                <w:sz w:val="24"/>
                <w:szCs w:val="24"/>
                <w:highlight w:val="none"/>
              </w:rPr>
              <w:t>付款方式：最终付款方式以和甲方单位签订合同为</w:t>
            </w:r>
            <w:r>
              <w:rPr>
                <w:rFonts w:hint="eastAsia" w:ascii="仿宋" w:hAnsi="仿宋" w:eastAsia="仿宋"/>
                <w:sz w:val="24"/>
                <w:szCs w:val="24"/>
                <w:highlight w:val="none"/>
                <w:lang w:eastAsia="zh-CN"/>
              </w:rPr>
              <w:t>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trPr>
        <w:tc>
          <w:tcPr>
            <w:tcW w:w="810"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18</w:t>
            </w:r>
          </w:p>
        </w:tc>
        <w:tc>
          <w:tcPr>
            <w:tcW w:w="8834" w:type="dxa"/>
            <w:tcMar>
              <w:top w:w="57" w:type="dxa"/>
              <w:bottom w:w="57" w:type="dxa"/>
            </w:tcMar>
            <w:vAlign w:val="center"/>
          </w:tcPr>
          <w:p>
            <w:pPr>
              <w:pStyle w:val="29"/>
              <w:spacing w:before="156" w:after="156" w:line="420" w:lineRule="exact"/>
              <w:ind w:firstLine="0" w:firstLineChars="0"/>
              <w:rPr>
                <w:rFonts w:ascii="仿宋" w:hAnsi="仿宋" w:eastAsia="仿宋"/>
                <w:sz w:val="24"/>
                <w:szCs w:val="24"/>
              </w:rPr>
            </w:pPr>
            <w:r>
              <w:rPr>
                <w:rFonts w:hint="eastAsia" w:ascii="仿宋" w:hAnsi="仿宋" w:eastAsia="仿宋"/>
                <w:sz w:val="24"/>
                <w:szCs w:val="24"/>
                <w:highlight w:val="none"/>
              </w:rPr>
              <w:t>质保期：</w:t>
            </w:r>
            <w:r>
              <w:rPr>
                <w:rFonts w:hint="eastAsia" w:ascii="仿宋" w:hAnsi="仿宋" w:eastAsia="仿宋"/>
                <w:sz w:val="24"/>
                <w:szCs w:val="24"/>
                <w:highlight w:val="none"/>
                <w:lang w:val="en-US" w:eastAsia="zh-CN"/>
              </w:rPr>
              <w:t xml:space="preserve">1年 </w:t>
            </w:r>
            <w:r>
              <w:rPr>
                <w:rFonts w:hint="eastAsia" w:ascii="仿宋" w:hAnsi="仿宋" w:eastAsia="仿宋"/>
                <w:sz w:val="24"/>
                <w:szCs w:val="24"/>
                <w:highlight w:val="none"/>
              </w:rPr>
              <w:t>。（</w:t>
            </w:r>
            <w:r>
              <w:rPr>
                <w:rFonts w:hint="eastAsia" w:ascii="仿宋" w:hAnsi="仿宋" w:eastAsia="仿宋" w:cs="仿宋"/>
                <w:sz w:val="24"/>
                <w:szCs w:val="24"/>
              </w:rPr>
              <w:t>如“第三章招标内容及技术要求”中技术参数中有特别要求的请根据文件要求。）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2" w:hRule="atLeast"/>
        </w:trPr>
        <w:tc>
          <w:tcPr>
            <w:tcW w:w="810"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19</w:t>
            </w:r>
          </w:p>
        </w:tc>
        <w:tc>
          <w:tcPr>
            <w:tcW w:w="8834" w:type="dxa"/>
            <w:tcMar>
              <w:top w:w="57" w:type="dxa"/>
              <w:bottom w:w="57" w:type="dxa"/>
            </w:tcMar>
            <w:vAlign w:val="center"/>
          </w:tcPr>
          <w:p>
            <w:pPr>
              <w:pStyle w:val="30"/>
              <w:snapToGrid w:val="0"/>
              <w:spacing w:line="288" w:lineRule="auto"/>
              <w:jc w:val="both"/>
              <w:rPr>
                <w:rFonts w:ascii="仿宋" w:hAnsi="仿宋" w:eastAsia="仿宋" w:cs="仿宋_GB2312"/>
                <w:color w:val="auto"/>
                <w:szCs w:val="24"/>
              </w:rPr>
            </w:pPr>
            <w:r>
              <w:rPr>
                <w:rFonts w:hint="eastAsia" w:ascii="仿宋" w:hAnsi="仿宋" w:eastAsia="仿宋" w:cs="仿宋_GB2312"/>
                <w:b/>
                <w:color w:val="auto"/>
                <w:szCs w:val="24"/>
              </w:rPr>
              <w:t>政府采购强制采购：</w:t>
            </w:r>
            <w:r>
              <w:rPr>
                <w:rFonts w:hint="eastAsia" w:ascii="仿宋" w:hAnsi="仿宋" w:eastAsia="仿宋" w:cs="仿宋_GB2312"/>
                <w:color w:val="auto"/>
                <w:szCs w:val="24"/>
              </w:rPr>
              <w:t>(1)标记符号的节能产品；(2)其他。</w:t>
            </w:r>
          </w:p>
          <w:p>
            <w:pPr>
              <w:pStyle w:val="30"/>
              <w:snapToGrid w:val="0"/>
              <w:spacing w:line="288" w:lineRule="auto"/>
              <w:jc w:val="both"/>
              <w:rPr>
                <w:rFonts w:ascii="仿宋" w:hAnsi="仿宋" w:eastAsia="仿宋" w:cs="仿宋_GB2312"/>
                <w:color w:val="auto"/>
                <w:szCs w:val="24"/>
              </w:rPr>
            </w:pPr>
            <w:r>
              <w:rPr>
                <w:rFonts w:hint="eastAsia" w:ascii="仿宋" w:hAnsi="仿宋" w:eastAsia="仿宋" w:cs="仿宋_GB2312"/>
                <w:color w:val="auto"/>
                <w:szCs w:val="24"/>
              </w:rPr>
              <w:t>采购最新一期《节能产品政府采购清单》的产品。</w:t>
            </w:r>
          </w:p>
          <w:p>
            <w:pPr>
              <w:pStyle w:val="30"/>
              <w:snapToGrid w:val="0"/>
              <w:spacing w:line="288" w:lineRule="auto"/>
              <w:rPr>
                <w:rFonts w:ascii="仿宋" w:hAnsi="仿宋" w:eastAsia="仿宋" w:cs="仿宋_GB2312"/>
                <w:color w:val="auto"/>
                <w:szCs w:val="24"/>
              </w:rPr>
            </w:pPr>
            <w:r>
              <w:rPr>
                <w:rFonts w:hint="eastAsia" w:ascii="仿宋" w:hAnsi="仿宋" w:eastAsia="仿宋" w:cs="仿宋_GB2312"/>
                <w:b/>
                <w:color w:val="auto"/>
                <w:szCs w:val="24"/>
              </w:rPr>
              <w:t>政府采购优先采购：</w:t>
            </w:r>
            <w:r>
              <w:rPr>
                <w:rFonts w:hint="eastAsia" w:ascii="仿宋" w:hAnsi="仿宋" w:eastAsia="仿宋" w:cs="仿宋_GB2312"/>
                <w:color w:val="auto"/>
                <w:szCs w:val="24"/>
              </w:rPr>
              <w:t>(1)非标记符号的节能产品；(2)环境标志产品；</w:t>
            </w:r>
          </w:p>
          <w:p>
            <w:pPr>
              <w:pStyle w:val="30"/>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采购产品为《节能产品政府采购清单》(最新期)内非标记符号的节能产品及《环境标志产品政府采购清单》(最新期)内的产品：</w:t>
            </w:r>
          </w:p>
          <w:p>
            <w:pPr>
              <w:pStyle w:val="30"/>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trPr>
        <w:tc>
          <w:tcPr>
            <w:tcW w:w="810"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20</w:t>
            </w:r>
          </w:p>
        </w:tc>
        <w:tc>
          <w:tcPr>
            <w:tcW w:w="8834" w:type="dxa"/>
            <w:tcMar>
              <w:top w:w="57" w:type="dxa"/>
              <w:bottom w:w="57" w:type="dxa"/>
            </w:tcMar>
            <w:vAlign w:val="center"/>
          </w:tcPr>
          <w:p>
            <w:pPr>
              <w:pStyle w:val="30"/>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支持中小企业发展：给予小型、微型企业的价格给予</w:t>
            </w:r>
            <w:r>
              <w:rPr>
                <w:rFonts w:hint="eastAsia" w:ascii="仿宋" w:hAnsi="仿宋" w:eastAsia="仿宋" w:cs="仿宋_GB2312"/>
                <w:color w:val="auto"/>
                <w:szCs w:val="24"/>
                <w:lang w:val="en-US" w:eastAsia="zh-CN"/>
              </w:rPr>
              <w:t>10</w:t>
            </w:r>
            <w:r>
              <w:rPr>
                <w:rFonts w:hint="eastAsia" w:ascii="仿宋" w:hAnsi="仿宋" w:eastAsia="仿宋" w:cs="仿宋_GB2312"/>
                <w:color w:val="auto"/>
                <w:szCs w:val="24"/>
              </w:rPr>
              <w:t>%-</w:t>
            </w:r>
            <w:r>
              <w:rPr>
                <w:rFonts w:hint="eastAsia" w:ascii="仿宋" w:hAnsi="仿宋" w:eastAsia="仿宋" w:cs="仿宋_GB2312"/>
                <w:color w:val="auto"/>
                <w:szCs w:val="24"/>
                <w:lang w:val="en-US" w:eastAsia="zh-CN"/>
              </w:rPr>
              <w:t>2</w:t>
            </w:r>
            <w:r>
              <w:rPr>
                <w:rFonts w:hint="eastAsia" w:ascii="仿宋" w:hAnsi="仿宋" w:eastAsia="仿宋" w:cs="仿宋_GB2312"/>
                <w:color w:val="auto"/>
                <w:szCs w:val="24"/>
              </w:rPr>
              <w:t>0%的扣除，用扣除后的价格参与评审，本项目具体扣除比例为</w:t>
            </w:r>
            <w:r>
              <w:rPr>
                <w:rFonts w:hint="eastAsia" w:ascii="仿宋" w:hAnsi="仿宋" w:eastAsia="仿宋" w:cs="仿宋_GB2312"/>
                <w:color w:val="auto"/>
                <w:szCs w:val="24"/>
                <w:lang w:val="en-US" w:eastAsia="zh-CN"/>
              </w:rPr>
              <w:t>10</w:t>
            </w:r>
            <w:r>
              <w:rPr>
                <w:rFonts w:hint="eastAsia" w:ascii="仿宋" w:hAnsi="仿宋" w:eastAsia="仿宋" w:cs="仿宋_GB2312"/>
                <w:color w:val="auto"/>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41" w:hRule="atLeast"/>
        </w:trPr>
        <w:tc>
          <w:tcPr>
            <w:tcW w:w="810"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21</w:t>
            </w:r>
          </w:p>
        </w:tc>
        <w:tc>
          <w:tcPr>
            <w:tcW w:w="8834" w:type="dxa"/>
            <w:tcMar>
              <w:top w:w="57" w:type="dxa"/>
              <w:bottom w:w="57" w:type="dxa"/>
            </w:tcMar>
            <w:vAlign w:val="center"/>
          </w:tcPr>
          <w:p>
            <w:pPr>
              <w:pStyle w:val="30"/>
              <w:spacing w:line="420" w:lineRule="exact"/>
              <w:jc w:val="both"/>
              <w:rPr>
                <w:rFonts w:ascii="仿宋" w:hAnsi="仿宋" w:eastAsia="仿宋"/>
                <w:b/>
                <w:color w:val="auto"/>
                <w:szCs w:val="24"/>
              </w:rPr>
            </w:pPr>
            <w:r>
              <w:rPr>
                <w:rFonts w:hint="eastAsia" w:ascii="仿宋" w:hAnsi="仿宋" w:eastAsia="仿宋"/>
                <w:b w:val="0"/>
                <w:bCs/>
                <w:color w:val="auto"/>
                <w:szCs w:val="24"/>
              </w:rPr>
              <w:t>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52" w:hRule="atLeast"/>
        </w:trPr>
        <w:tc>
          <w:tcPr>
            <w:tcW w:w="810"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22</w:t>
            </w:r>
          </w:p>
        </w:tc>
        <w:tc>
          <w:tcPr>
            <w:tcW w:w="8834" w:type="dxa"/>
            <w:tcMar>
              <w:top w:w="57" w:type="dxa"/>
              <w:bottom w:w="57" w:type="dxa"/>
            </w:tcMar>
            <w:vAlign w:val="center"/>
          </w:tcPr>
          <w:p>
            <w:pPr>
              <w:pStyle w:val="30"/>
              <w:spacing w:line="420" w:lineRule="exact"/>
              <w:jc w:val="both"/>
              <w:rPr>
                <w:rFonts w:ascii="仿宋" w:hAnsi="仿宋" w:eastAsia="仿宋"/>
                <w:color w:val="auto"/>
                <w:szCs w:val="24"/>
              </w:rPr>
            </w:pPr>
            <w:r>
              <w:rPr>
                <w:rFonts w:hint="eastAsia" w:ascii="仿宋" w:hAnsi="仿宋" w:eastAsia="仿宋"/>
                <w:color w:val="auto"/>
                <w:szCs w:val="24"/>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6" w:hRule="atLeast"/>
        </w:trPr>
        <w:tc>
          <w:tcPr>
            <w:tcW w:w="810" w:type="dxa"/>
            <w:tcMar>
              <w:top w:w="57" w:type="dxa"/>
              <w:bottom w:w="57" w:type="dxa"/>
            </w:tcMar>
            <w:vAlign w:val="center"/>
          </w:tcPr>
          <w:p>
            <w:pPr>
              <w:spacing w:line="420" w:lineRule="exact"/>
              <w:ind w:firstLine="120" w:firstLineChars="50"/>
              <w:rPr>
                <w:rFonts w:ascii="仿宋" w:hAnsi="仿宋" w:eastAsia="仿宋"/>
                <w:sz w:val="24"/>
                <w:szCs w:val="24"/>
                <w:highlight w:val="yellow"/>
              </w:rPr>
            </w:pPr>
            <w:r>
              <w:rPr>
                <w:rFonts w:hint="eastAsia" w:ascii="仿宋" w:hAnsi="仿宋" w:eastAsia="仿宋"/>
                <w:sz w:val="24"/>
                <w:szCs w:val="24"/>
                <w:highlight w:val="none"/>
              </w:rPr>
              <w:t>23</w:t>
            </w:r>
          </w:p>
        </w:tc>
        <w:tc>
          <w:tcPr>
            <w:tcW w:w="8834" w:type="dxa"/>
            <w:tcMar>
              <w:top w:w="57" w:type="dxa"/>
              <w:bottom w:w="57" w:type="dxa"/>
            </w:tcMar>
            <w:vAlign w:val="center"/>
          </w:tcPr>
          <w:p>
            <w:pPr>
              <w:pStyle w:val="30"/>
              <w:spacing w:line="420" w:lineRule="exact"/>
              <w:jc w:val="both"/>
              <w:rPr>
                <w:rFonts w:hint="eastAsia" w:ascii="仿宋" w:hAnsi="仿宋" w:eastAsia="仿宋"/>
                <w:b/>
                <w:color w:val="auto"/>
                <w:szCs w:val="24"/>
                <w:highlight w:val="none"/>
              </w:rPr>
            </w:pPr>
            <w:r>
              <w:rPr>
                <w:rFonts w:hint="eastAsia" w:ascii="仿宋" w:hAnsi="仿宋" w:eastAsia="仿宋"/>
                <w:b/>
                <w:color w:val="auto"/>
                <w:szCs w:val="24"/>
                <w:highlight w:val="none"/>
              </w:rPr>
              <w:t>开标时须携带</w:t>
            </w:r>
            <w:r>
              <w:rPr>
                <w:rFonts w:hint="eastAsia" w:ascii="仿宋" w:hAnsi="仿宋" w:eastAsia="仿宋"/>
                <w:b/>
                <w:color w:val="auto"/>
                <w:szCs w:val="24"/>
                <w:highlight w:val="none"/>
                <w:lang w:eastAsia="zh-CN"/>
              </w:rPr>
              <w:t>（</w:t>
            </w:r>
            <w:r>
              <w:rPr>
                <w:rFonts w:hint="eastAsia" w:ascii="仿宋" w:hAnsi="仿宋" w:eastAsia="仿宋"/>
                <w:b/>
                <w:color w:val="auto"/>
                <w:szCs w:val="24"/>
                <w:highlight w:val="none"/>
                <w:lang w:val="en-US" w:eastAsia="zh-CN"/>
              </w:rPr>
              <w:t>以下证件均需原件</w:t>
            </w:r>
            <w:r>
              <w:rPr>
                <w:rFonts w:hint="eastAsia" w:ascii="仿宋" w:hAnsi="仿宋" w:eastAsia="仿宋"/>
                <w:b/>
                <w:color w:val="auto"/>
                <w:szCs w:val="24"/>
                <w:highlight w:val="none"/>
                <w:lang w:eastAsia="zh-CN"/>
              </w:rPr>
              <w:t>）</w:t>
            </w:r>
            <w:r>
              <w:rPr>
                <w:rFonts w:hint="eastAsia" w:ascii="仿宋" w:hAnsi="仿宋" w:eastAsia="仿宋"/>
                <w:b/>
                <w:color w:val="auto"/>
                <w:szCs w:val="24"/>
                <w:highlight w:val="none"/>
              </w:rPr>
              <w:t>：</w:t>
            </w:r>
          </w:p>
          <w:p>
            <w:pPr>
              <w:pStyle w:val="30"/>
              <w:spacing w:line="420" w:lineRule="exact"/>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1、法定代表人投标需提供法定代表人身份证，委托代理人投标需提供法定代表人授权委托书及委托代理人身份证；被委托人必须是投标单位法人或正式员工；</w:t>
            </w:r>
          </w:p>
          <w:p>
            <w:pPr>
              <w:pStyle w:val="30"/>
              <w:spacing w:line="420" w:lineRule="exact"/>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2、具有有效的营业执照且经营范围内包含此次采购内容；</w:t>
            </w:r>
          </w:p>
          <w:p>
            <w:pPr>
              <w:pStyle w:val="30"/>
              <w:spacing w:line="420" w:lineRule="exact"/>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3、具有有效的行政主管部门颁发的《医疗器械经营许可证》或《医疗器械生产许可证》副本；</w:t>
            </w:r>
          </w:p>
          <w:p>
            <w:pPr>
              <w:pStyle w:val="30"/>
              <w:spacing w:line="420" w:lineRule="exact"/>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4、有效的第二类医疗器械经营备案凭证；</w:t>
            </w:r>
          </w:p>
          <w:p>
            <w:pPr>
              <w:pStyle w:val="30"/>
              <w:spacing w:line="420" w:lineRule="exact"/>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5、提供授权委托人近半年（2022年5月至10月）在本单位的社保缴纳证明</w:t>
            </w:r>
          </w:p>
          <w:p>
            <w:pPr>
              <w:pStyle w:val="30"/>
              <w:spacing w:line="420" w:lineRule="exact"/>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6、提供2020年度-2021年度本单位的财务审计报告或银行资信证明；</w:t>
            </w:r>
          </w:p>
          <w:p>
            <w:pPr>
              <w:pStyle w:val="30"/>
              <w:spacing w:line="420" w:lineRule="exact"/>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7、所有投标人不得为“信用中国”网站（www.creditchina.gov.cn ）中列入失信被执行人和重大税收违法案件当事人名单的投标人，不得为中国政府采购网（www.ccgp.gov.cn ）政府采购严重违法失信行为记录名单中被财政部门禁止参加政府采购活动的投标人（处罚决定规定的时间和地域范围内）。须提供截图证明，信用信息截止时点为报名期内;</w:t>
            </w:r>
          </w:p>
          <w:p>
            <w:pPr>
              <w:pStyle w:val="30"/>
              <w:spacing w:line="420" w:lineRule="exact"/>
              <w:jc w:val="both"/>
              <w:rPr>
                <w:rFonts w:hint="eastAsia" w:ascii="仿宋" w:hAnsi="仿宋" w:eastAsia="仿宋"/>
                <w:b/>
                <w:color w:val="auto"/>
                <w:szCs w:val="24"/>
                <w:highlight w:val="none"/>
              </w:rPr>
            </w:pPr>
            <w:r>
              <w:rPr>
                <w:rFonts w:hint="eastAsia" w:ascii="仿宋" w:hAnsi="仿宋" w:eastAsia="仿宋"/>
                <w:b/>
                <w:color w:val="auto"/>
                <w:szCs w:val="24"/>
                <w:highlight w:val="none"/>
                <w:lang w:val="en-US" w:eastAsia="zh-CN"/>
              </w:rPr>
              <w:t>8</w:t>
            </w:r>
            <w:r>
              <w:rPr>
                <w:rFonts w:hint="eastAsia" w:ascii="仿宋" w:hAnsi="仿宋" w:eastAsia="仿宋"/>
                <w:b/>
                <w:color w:val="auto"/>
                <w:szCs w:val="24"/>
                <w:highlight w:val="none"/>
              </w:rPr>
              <w:t>、投标保证金</w:t>
            </w:r>
            <w:r>
              <w:rPr>
                <w:rFonts w:hint="eastAsia" w:ascii="仿宋" w:hAnsi="仿宋" w:eastAsia="仿宋"/>
                <w:b/>
                <w:color w:val="auto"/>
                <w:szCs w:val="24"/>
                <w:highlight w:val="none"/>
                <w:lang w:eastAsia="zh-CN"/>
              </w:rPr>
              <w:t>收据</w:t>
            </w:r>
            <w:r>
              <w:rPr>
                <w:rFonts w:hint="eastAsia" w:ascii="仿宋" w:hAnsi="仿宋" w:eastAsia="仿宋"/>
                <w:b/>
                <w:color w:val="auto"/>
                <w:szCs w:val="24"/>
                <w:highlight w:val="none"/>
                <w:lang w:val="en-US" w:eastAsia="zh-CN"/>
              </w:rPr>
              <w:t>或汇款凭证</w:t>
            </w:r>
            <w:r>
              <w:rPr>
                <w:rFonts w:hint="eastAsia" w:ascii="仿宋" w:hAnsi="仿宋" w:eastAsia="仿宋"/>
                <w:b/>
                <w:color w:val="auto"/>
                <w:szCs w:val="24"/>
                <w:highlight w:val="none"/>
                <w:lang w:eastAsia="zh-CN"/>
              </w:rPr>
              <w:t>；</w:t>
            </w:r>
          </w:p>
          <w:p>
            <w:pPr>
              <w:pStyle w:val="30"/>
              <w:spacing w:line="420" w:lineRule="exact"/>
              <w:jc w:val="both"/>
              <w:rPr>
                <w:rFonts w:ascii="仿宋" w:hAnsi="仿宋" w:eastAsia="仿宋"/>
                <w:color w:val="auto"/>
                <w:szCs w:val="24"/>
                <w:highlight w:val="yellow"/>
              </w:rPr>
            </w:pPr>
            <w:r>
              <w:rPr>
                <w:rFonts w:hint="eastAsia" w:ascii="仿宋" w:hAnsi="仿宋" w:eastAsia="仿宋"/>
                <w:b/>
                <w:color w:val="auto"/>
                <w:szCs w:val="24"/>
                <w:highlight w:val="none"/>
              </w:rPr>
              <w:t>注：无法提供以上资料的投标人为无效投标人，其投标文件不予开封并退回投标人。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trPr>
        <w:tc>
          <w:tcPr>
            <w:tcW w:w="810"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24</w:t>
            </w:r>
          </w:p>
        </w:tc>
        <w:tc>
          <w:tcPr>
            <w:tcW w:w="8834" w:type="dxa"/>
            <w:tcMar>
              <w:top w:w="57" w:type="dxa"/>
              <w:bottom w:w="57" w:type="dxa"/>
            </w:tcMar>
            <w:vAlign w:val="center"/>
          </w:tcPr>
          <w:p>
            <w:pPr>
              <w:pStyle w:val="29"/>
              <w:spacing w:line="420" w:lineRule="exact"/>
              <w:ind w:firstLine="0" w:firstLineChars="0"/>
              <w:rPr>
                <w:rFonts w:ascii="仿宋" w:hAnsi="仿宋" w:eastAsia="仿宋"/>
                <w:sz w:val="24"/>
                <w:szCs w:val="24"/>
              </w:rPr>
            </w:pPr>
            <w:r>
              <w:rPr>
                <w:rFonts w:hint="eastAsia" w:ascii="仿宋" w:hAnsi="仿宋" w:eastAsia="仿宋"/>
                <w:sz w:val="24"/>
                <w:szCs w:val="24"/>
              </w:rPr>
              <w:t>注：供应商认为采购文件、采购过程、中标或者成交结果使自己的权益受到损害的，可以在知道或者应知其权益受到损害之日起7个工作日内，以书面形式向采购人、采购代理机构提出质疑。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 w:hRule="atLeast"/>
        </w:trPr>
        <w:tc>
          <w:tcPr>
            <w:tcW w:w="810"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25</w:t>
            </w:r>
          </w:p>
        </w:tc>
        <w:tc>
          <w:tcPr>
            <w:tcW w:w="8834" w:type="dxa"/>
            <w:tcMar>
              <w:top w:w="57" w:type="dxa"/>
              <w:bottom w:w="57" w:type="dxa"/>
            </w:tcMar>
            <w:vAlign w:val="center"/>
          </w:tcPr>
          <w:p>
            <w:pPr>
              <w:pStyle w:val="29"/>
              <w:spacing w:line="420" w:lineRule="exact"/>
              <w:ind w:firstLine="0" w:firstLineChars="0"/>
              <w:rPr>
                <w:rFonts w:ascii="仿宋" w:hAnsi="仿宋" w:eastAsia="仿宋"/>
                <w:sz w:val="24"/>
                <w:szCs w:val="24"/>
              </w:rPr>
            </w:pPr>
            <w:r>
              <w:rPr>
                <w:rFonts w:hint="eastAsia" w:ascii="仿宋" w:hAnsi="仿宋" w:eastAsia="仿宋"/>
                <w:sz w:val="24"/>
                <w:szCs w:val="24"/>
              </w:rPr>
              <w:t>招标代理服务费：按照国家发改价格（2011）534号文及发改办价格[2015]299号文计算，项目招标代理服务费由中标人支付。</w:t>
            </w:r>
          </w:p>
        </w:tc>
      </w:tr>
    </w:tbl>
    <w:p>
      <w:pPr>
        <w:pStyle w:val="3"/>
        <w:keepNext w:val="0"/>
        <w:keepLines w:val="0"/>
        <w:widowControl/>
        <w:suppressLineNumbers w:val="0"/>
        <w:spacing w:line="450" w:lineRule="atLeast"/>
        <w:jc w:val="center"/>
        <w:rPr>
          <w:rFonts w:hint="eastAsia" w:eastAsia="宋体"/>
          <w:sz w:val="36"/>
          <w:szCs w:val="36"/>
          <w:lang w:eastAsia="zh-CN"/>
        </w:rPr>
      </w:pPr>
      <w:r>
        <w:rPr>
          <w:rFonts w:hint="eastAsia" w:ascii="仿宋" w:hAnsi="仿宋" w:eastAsia="仿宋"/>
          <w:sz w:val="31"/>
        </w:rPr>
        <w:br w:type="page"/>
      </w:r>
      <w:bookmarkStart w:id="2" w:name="_Toc5987694"/>
      <w:r>
        <w:rPr>
          <w:rFonts w:hint="eastAsia" w:ascii="仿宋" w:hAnsi="仿宋" w:eastAsia="仿宋"/>
          <w:sz w:val="36"/>
        </w:rPr>
        <w:t xml:space="preserve"> </w:t>
      </w:r>
      <w:r>
        <w:rPr>
          <w:rFonts w:hint="eastAsia" w:ascii="仿宋" w:hAnsi="仿宋" w:eastAsia="仿宋"/>
          <w:sz w:val="36"/>
          <w:szCs w:val="36"/>
        </w:rPr>
        <w:t>招标公告</w:t>
      </w:r>
      <w:bookmarkEnd w:id="2"/>
      <w:bookmarkStart w:id="3" w:name="_Toc399523005"/>
    </w:p>
    <w:p>
      <w:pPr>
        <w:pStyle w:val="17"/>
        <w:keepNext w:val="0"/>
        <w:keepLines w:val="0"/>
        <w:widowControl/>
        <w:suppressLineNumbers w:val="0"/>
        <w:pBdr>
          <w:top w:val="single" w:color="auto" w:sz="4" w:space="0"/>
          <w:left w:val="single" w:color="auto" w:sz="4" w:space="0"/>
          <w:bottom w:val="single" w:color="auto" w:sz="4" w:space="0"/>
          <w:right w:val="single" w:color="auto" w:sz="4" w:space="0"/>
        </w:pBdr>
        <w:spacing w:before="75" w:beforeAutospacing="0" w:after="75" w:afterAutospacing="0"/>
        <w:ind w:left="0" w:right="0"/>
        <w:rPr>
          <w:shd w:val="clear" w:color="auto" w:fill="auto"/>
        </w:rPr>
      </w:pPr>
      <w:r>
        <w:rPr>
          <w:rFonts w:ascii="仿宋" w:hAnsi="仿宋" w:eastAsia="仿宋" w:cs="仿宋"/>
          <w:i w:val="0"/>
          <w:iCs w:val="0"/>
          <w:caps w:val="0"/>
          <w:color w:val="000000"/>
          <w:spacing w:val="0"/>
          <w:sz w:val="27"/>
          <w:szCs w:val="27"/>
          <w:shd w:val="clear" w:color="auto" w:fill="auto"/>
        </w:rPr>
        <w:t>项目概况</w:t>
      </w:r>
    </w:p>
    <w:p>
      <w:pPr>
        <w:pStyle w:val="17"/>
        <w:keepNext w:val="0"/>
        <w:keepLines w:val="0"/>
        <w:widowControl/>
        <w:suppressLineNumbers w:val="0"/>
        <w:pBdr>
          <w:top w:val="single" w:color="auto" w:sz="4" w:space="0"/>
          <w:left w:val="single" w:color="auto" w:sz="4" w:space="0"/>
          <w:bottom w:val="single" w:color="auto" w:sz="4" w:space="0"/>
          <w:right w:val="single" w:color="auto" w:sz="4" w:space="0"/>
        </w:pBdr>
        <w:spacing w:before="75" w:beforeAutospacing="0" w:after="75" w:afterAutospacing="0"/>
        <w:ind w:left="0" w:right="0" w:firstLine="540" w:firstLineChars="200"/>
        <w:rPr>
          <w:shd w:val="clear" w:color="auto" w:fill="auto"/>
        </w:rPr>
      </w:pPr>
      <w:r>
        <w:rPr>
          <w:rFonts w:hint="eastAsia" w:ascii="仿宋" w:hAnsi="仿宋" w:eastAsia="仿宋" w:cs="仿宋"/>
          <w:i w:val="0"/>
          <w:iCs w:val="0"/>
          <w:caps w:val="0"/>
          <w:color w:val="000000"/>
          <w:spacing w:val="0"/>
          <w:sz w:val="27"/>
          <w:szCs w:val="27"/>
          <w:shd w:val="clear" w:color="auto" w:fill="auto"/>
          <w:lang w:eastAsia="zh-CN"/>
        </w:rPr>
        <w:t>特克斯县方舱医院改建采购项目</w:t>
      </w:r>
      <w:r>
        <w:rPr>
          <w:rFonts w:hint="eastAsia" w:ascii="仿宋" w:hAnsi="仿宋" w:eastAsia="仿宋" w:cs="仿宋"/>
          <w:i w:val="0"/>
          <w:iCs w:val="0"/>
          <w:caps w:val="0"/>
          <w:color w:val="000000"/>
          <w:spacing w:val="0"/>
          <w:sz w:val="27"/>
          <w:szCs w:val="27"/>
          <w:shd w:val="clear" w:color="auto" w:fill="auto"/>
        </w:rPr>
        <w:t>招标项目的潜在投标人应在伊宁市经济合作区北京路一品墅新房大厦10楼1004号获取招标文件，并</w:t>
      </w:r>
      <w:r>
        <w:rPr>
          <w:rFonts w:hint="eastAsia" w:ascii="仿宋" w:hAnsi="仿宋" w:eastAsia="仿宋" w:cs="仿宋"/>
          <w:i w:val="0"/>
          <w:iCs w:val="0"/>
          <w:caps w:val="0"/>
          <w:color w:val="000000"/>
          <w:spacing w:val="0"/>
          <w:sz w:val="27"/>
          <w:szCs w:val="27"/>
          <w:highlight w:val="none"/>
          <w:shd w:val="clear" w:color="auto" w:fill="auto"/>
        </w:rPr>
        <w:t>于2022年</w:t>
      </w:r>
      <w:r>
        <w:rPr>
          <w:rFonts w:hint="eastAsia" w:ascii="仿宋" w:hAnsi="仿宋" w:eastAsia="仿宋" w:cs="仿宋"/>
          <w:i w:val="0"/>
          <w:iCs w:val="0"/>
          <w:caps w:val="0"/>
          <w:color w:val="000000"/>
          <w:spacing w:val="0"/>
          <w:sz w:val="27"/>
          <w:szCs w:val="27"/>
          <w:highlight w:val="none"/>
          <w:shd w:val="clear" w:color="auto" w:fill="auto"/>
          <w:lang w:val="en-US" w:eastAsia="zh-CN"/>
        </w:rPr>
        <w:t>12</w:t>
      </w:r>
      <w:r>
        <w:rPr>
          <w:rFonts w:hint="eastAsia" w:ascii="仿宋" w:hAnsi="仿宋" w:eastAsia="仿宋" w:cs="仿宋"/>
          <w:i w:val="0"/>
          <w:iCs w:val="0"/>
          <w:caps w:val="0"/>
          <w:color w:val="000000"/>
          <w:spacing w:val="0"/>
          <w:sz w:val="27"/>
          <w:szCs w:val="27"/>
          <w:highlight w:val="none"/>
          <w:shd w:val="clear" w:color="auto" w:fill="auto"/>
        </w:rPr>
        <w:t>月</w:t>
      </w:r>
      <w:r>
        <w:rPr>
          <w:rFonts w:hint="eastAsia" w:ascii="仿宋" w:hAnsi="仿宋" w:eastAsia="仿宋" w:cs="仿宋"/>
          <w:i w:val="0"/>
          <w:iCs w:val="0"/>
          <w:caps w:val="0"/>
          <w:color w:val="000000"/>
          <w:spacing w:val="0"/>
          <w:sz w:val="27"/>
          <w:szCs w:val="27"/>
          <w:highlight w:val="none"/>
          <w:shd w:val="clear" w:color="auto" w:fill="auto"/>
          <w:lang w:val="en-US" w:eastAsia="zh-CN"/>
        </w:rPr>
        <w:t>12</w:t>
      </w:r>
      <w:r>
        <w:rPr>
          <w:rFonts w:hint="eastAsia" w:ascii="仿宋" w:hAnsi="仿宋" w:eastAsia="仿宋" w:cs="仿宋"/>
          <w:i w:val="0"/>
          <w:iCs w:val="0"/>
          <w:caps w:val="0"/>
          <w:color w:val="000000"/>
          <w:spacing w:val="0"/>
          <w:sz w:val="27"/>
          <w:szCs w:val="27"/>
          <w:highlight w:val="none"/>
          <w:shd w:val="clear" w:color="auto" w:fill="auto"/>
        </w:rPr>
        <w:t>日 1</w:t>
      </w:r>
      <w:r>
        <w:rPr>
          <w:rFonts w:hint="eastAsia" w:ascii="仿宋" w:hAnsi="仿宋" w:eastAsia="仿宋" w:cs="仿宋"/>
          <w:i w:val="0"/>
          <w:iCs w:val="0"/>
          <w:caps w:val="0"/>
          <w:color w:val="000000"/>
          <w:spacing w:val="0"/>
          <w:sz w:val="27"/>
          <w:szCs w:val="27"/>
          <w:highlight w:val="none"/>
          <w:shd w:val="clear" w:color="auto" w:fill="auto"/>
          <w:lang w:val="en-US" w:eastAsia="zh-CN"/>
        </w:rPr>
        <w:t>6</w:t>
      </w:r>
      <w:r>
        <w:rPr>
          <w:rFonts w:hint="eastAsia" w:ascii="仿宋" w:hAnsi="仿宋" w:eastAsia="仿宋" w:cs="仿宋"/>
          <w:i w:val="0"/>
          <w:iCs w:val="0"/>
          <w:caps w:val="0"/>
          <w:color w:val="000000"/>
          <w:spacing w:val="0"/>
          <w:sz w:val="27"/>
          <w:szCs w:val="27"/>
          <w:highlight w:val="none"/>
          <w:shd w:val="clear" w:color="auto" w:fill="auto"/>
        </w:rPr>
        <w:t>:</w:t>
      </w:r>
      <w:r>
        <w:rPr>
          <w:rFonts w:hint="eastAsia" w:ascii="仿宋" w:hAnsi="仿宋" w:eastAsia="仿宋" w:cs="仿宋"/>
          <w:i w:val="0"/>
          <w:iCs w:val="0"/>
          <w:caps w:val="0"/>
          <w:color w:val="000000"/>
          <w:spacing w:val="0"/>
          <w:sz w:val="27"/>
          <w:szCs w:val="27"/>
          <w:highlight w:val="none"/>
          <w:shd w:val="clear" w:color="auto" w:fill="auto"/>
          <w:lang w:val="en-US" w:eastAsia="zh-CN"/>
        </w:rPr>
        <w:t>0</w:t>
      </w:r>
      <w:r>
        <w:rPr>
          <w:rFonts w:hint="eastAsia" w:ascii="仿宋" w:hAnsi="仿宋" w:eastAsia="仿宋" w:cs="仿宋"/>
          <w:i w:val="0"/>
          <w:iCs w:val="0"/>
          <w:caps w:val="0"/>
          <w:color w:val="000000"/>
          <w:spacing w:val="0"/>
          <w:sz w:val="27"/>
          <w:szCs w:val="27"/>
          <w:highlight w:val="none"/>
          <w:shd w:val="clear" w:color="auto" w:fill="auto"/>
        </w:rPr>
        <w:t>0（北京时间）前</w:t>
      </w:r>
      <w:r>
        <w:rPr>
          <w:rFonts w:hint="eastAsia" w:ascii="仿宋" w:hAnsi="仿宋" w:eastAsia="仿宋" w:cs="仿宋"/>
          <w:i w:val="0"/>
          <w:iCs w:val="0"/>
          <w:caps w:val="0"/>
          <w:color w:val="000000"/>
          <w:spacing w:val="0"/>
          <w:sz w:val="27"/>
          <w:szCs w:val="27"/>
          <w:shd w:val="clear" w:color="auto" w:fill="auto"/>
        </w:rPr>
        <w:t>递交投标文件。</w:t>
      </w:r>
    </w:p>
    <w:p>
      <w:pPr>
        <w:pStyle w:val="17"/>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24"/>
          <w:rFonts w:ascii="黑体" w:hAnsi="宋体" w:eastAsia="黑体" w:cs="黑体"/>
          <w:i w:val="0"/>
          <w:iCs w:val="0"/>
          <w:caps w:val="0"/>
          <w:color w:val="000000"/>
          <w:spacing w:val="0"/>
          <w:sz w:val="27"/>
          <w:szCs w:val="27"/>
        </w:rPr>
        <w:t>一、项目基本情况</w:t>
      </w:r>
    </w:p>
    <w:p>
      <w:pPr>
        <w:pStyle w:val="17"/>
        <w:keepNext w:val="0"/>
        <w:keepLines w:val="0"/>
        <w:widowControl/>
        <w:suppressLineNumbers w:val="0"/>
        <w:spacing w:before="75" w:beforeAutospacing="0" w:after="75" w:afterAutospacing="0" w:line="300" w:lineRule="atLeast"/>
        <w:ind w:left="0" w:right="0" w:firstLine="420"/>
        <w:rPr>
          <w:rFonts w:hint="default" w:eastAsia="仿宋"/>
          <w:lang w:val="en-US" w:eastAsia="zh-CN"/>
        </w:rPr>
      </w:pPr>
      <w:r>
        <w:rPr>
          <w:rFonts w:hint="eastAsia" w:ascii="仿宋" w:hAnsi="仿宋" w:eastAsia="仿宋" w:cs="仿宋"/>
          <w:i w:val="0"/>
          <w:iCs w:val="0"/>
          <w:caps w:val="0"/>
          <w:color w:val="000000"/>
          <w:spacing w:val="0"/>
          <w:sz w:val="27"/>
          <w:szCs w:val="27"/>
        </w:rPr>
        <w:t>项目编号：</w:t>
      </w:r>
      <w:r>
        <w:rPr>
          <w:rFonts w:hint="eastAsia" w:ascii="仿宋" w:hAnsi="仿宋" w:eastAsia="仿宋" w:cs="仿宋"/>
          <w:i w:val="0"/>
          <w:iCs w:val="0"/>
          <w:caps w:val="0"/>
          <w:color w:val="000000"/>
          <w:spacing w:val="0"/>
          <w:sz w:val="27"/>
          <w:szCs w:val="27"/>
          <w:lang w:eastAsia="zh-CN"/>
        </w:rPr>
        <w:t>HYYL-2022-</w:t>
      </w:r>
      <w:r>
        <w:rPr>
          <w:rFonts w:hint="eastAsia" w:ascii="仿宋" w:hAnsi="仿宋" w:eastAsia="仿宋" w:cs="仿宋"/>
          <w:i w:val="0"/>
          <w:iCs w:val="0"/>
          <w:caps w:val="0"/>
          <w:color w:val="000000"/>
          <w:spacing w:val="0"/>
          <w:sz w:val="27"/>
          <w:szCs w:val="27"/>
          <w:lang w:val="en-US" w:eastAsia="zh-CN"/>
        </w:rPr>
        <w:t>114</w:t>
      </w:r>
    </w:p>
    <w:p>
      <w:pPr>
        <w:pStyle w:val="17"/>
        <w:keepNext w:val="0"/>
        <w:keepLines w:val="0"/>
        <w:widowControl/>
        <w:suppressLineNumbers w:val="0"/>
        <w:spacing w:before="75" w:beforeAutospacing="0" w:after="75" w:afterAutospacing="0" w:line="300" w:lineRule="atLeast"/>
        <w:ind w:left="0" w:right="0" w:firstLine="420"/>
        <w:rPr>
          <w:rFonts w:hint="eastAsia" w:eastAsia="仿宋"/>
          <w:lang w:eastAsia="zh-CN"/>
        </w:rPr>
      </w:pPr>
      <w:r>
        <w:rPr>
          <w:rFonts w:hint="eastAsia" w:ascii="仿宋" w:hAnsi="仿宋" w:eastAsia="仿宋" w:cs="仿宋"/>
          <w:i w:val="0"/>
          <w:iCs w:val="0"/>
          <w:caps w:val="0"/>
          <w:color w:val="000000"/>
          <w:spacing w:val="0"/>
          <w:sz w:val="27"/>
          <w:szCs w:val="27"/>
        </w:rPr>
        <w:t>项目名称：</w:t>
      </w:r>
      <w:r>
        <w:rPr>
          <w:rFonts w:hint="eastAsia" w:ascii="仿宋" w:hAnsi="仿宋" w:eastAsia="仿宋" w:cs="仿宋"/>
          <w:i w:val="0"/>
          <w:iCs w:val="0"/>
          <w:caps w:val="0"/>
          <w:color w:val="000000"/>
          <w:spacing w:val="0"/>
          <w:sz w:val="27"/>
          <w:szCs w:val="27"/>
          <w:lang w:eastAsia="zh-CN"/>
        </w:rPr>
        <w:t>特克斯县方舱医院改建采购项目</w:t>
      </w:r>
    </w:p>
    <w:p>
      <w:pPr>
        <w:pStyle w:val="17"/>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采购方式：公开招标</w:t>
      </w:r>
    </w:p>
    <w:p>
      <w:pPr>
        <w:pStyle w:val="17"/>
        <w:keepNext w:val="0"/>
        <w:keepLines w:val="0"/>
        <w:widowControl/>
        <w:suppressLineNumbers w:val="0"/>
        <w:spacing w:before="75" w:beforeAutospacing="0" w:after="75" w:afterAutospacing="0" w:line="300" w:lineRule="atLeast"/>
        <w:ind w:left="0" w:right="0" w:firstLine="420"/>
        <w:rPr>
          <w:rFonts w:hint="default" w:eastAsia="仿宋"/>
          <w:lang w:val="en-US" w:eastAsia="zh-CN"/>
        </w:rPr>
      </w:pPr>
      <w:r>
        <w:rPr>
          <w:rFonts w:hint="eastAsia" w:ascii="仿宋" w:hAnsi="仿宋" w:eastAsia="仿宋" w:cs="仿宋"/>
          <w:i w:val="0"/>
          <w:iCs w:val="0"/>
          <w:caps w:val="0"/>
          <w:color w:val="000000"/>
          <w:spacing w:val="0"/>
          <w:sz w:val="27"/>
          <w:szCs w:val="27"/>
        </w:rPr>
        <w:t>预算金额（元）：</w:t>
      </w:r>
      <w:r>
        <w:rPr>
          <w:rFonts w:hint="eastAsia" w:ascii="仿宋" w:hAnsi="仿宋" w:eastAsia="仿宋" w:cs="仿宋"/>
          <w:i w:val="0"/>
          <w:iCs w:val="0"/>
          <w:caps w:val="0"/>
          <w:color w:val="000000"/>
          <w:spacing w:val="0"/>
          <w:sz w:val="27"/>
          <w:szCs w:val="27"/>
          <w:lang w:val="en-US" w:eastAsia="zh-CN"/>
        </w:rPr>
        <w:t>853000</w:t>
      </w:r>
    </w:p>
    <w:p>
      <w:pPr>
        <w:pStyle w:val="17"/>
        <w:keepNext w:val="0"/>
        <w:keepLines w:val="0"/>
        <w:widowControl/>
        <w:suppressLineNumbers w:val="0"/>
        <w:spacing w:before="75" w:beforeAutospacing="0" w:after="75" w:afterAutospacing="0" w:line="300" w:lineRule="atLeast"/>
        <w:ind w:left="0" w:right="0" w:firstLine="420"/>
        <w:rPr>
          <w:rFonts w:hint="default"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rPr>
        <w:t>最高限价（元）：</w:t>
      </w:r>
      <w:r>
        <w:rPr>
          <w:rFonts w:hint="eastAsia" w:ascii="仿宋" w:hAnsi="仿宋" w:eastAsia="仿宋" w:cs="仿宋"/>
          <w:i w:val="0"/>
          <w:iCs w:val="0"/>
          <w:caps w:val="0"/>
          <w:color w:val="000000"/>
          <w:spacing w:val="0"/>
          <w:sz w:val="27"/>
          <w:szCs w:val="27"/>
          <w:lang w:val="en-US" w:eastAsia="zh-CN"/>
        </w:rPr>
        <w:t>853000</w:t>
      </w:r>
    </w:p>
    <w:p>
      <w:pPr>
        <w:pStyle w:val="17"/>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采购需求：</w:t>
      </w:r>
    </w:p>
    <w:p>
      <w:pPr>
        <w:pStyle w:val="17"/>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   标项名称:</w:t>
      </w:r>
      <w:r>
        <w:rPr>
          <w:rFonts w:hint="eastAsia" w:ascii="仿宋" w:hAnsi="仿宋" w:eastAsia="仿宋" w:cs="仿宋"/>
          <w:i w:val="0"/>
          <w:iCs w:val="0"/>
          <w:caps w:val="0"/>
          <w:color w:val="000000"/>
          <w:spacing w:val="0"/>
          <w:sz w:val="27"/>
          <w:szCs w:val="27"/>
          <w:lang w:eastAsia="zh-CN"/>
        </w:rPr>
        <w:t>特克斯县方舱医院改建采购项目</w:t>
      </w:r>
    </w:p>
    <w:p>
      <w:pPr>
        <w:pStyle w:val="17"/>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rPr>
        <w:t>   数量:</w:t>
      </w:r>
      <w:r>
        <w:rPr>
          <w:rFonts w:hint="eastAsia" w:ascii="仿宋" w:hAnsi="仿宋" w:eastAsia="仿宋" w:cs="仿宋"/>
          <w:i w:val="0"/>
          <w:iCs w:val="0"/>
          <w:caps w:val="0"/>
          <w:color w:val="000000"/>
          <w:spacing w:val="0"/>
          <w:sz w:val="27"/>
          <w:szCs w:val="27"/>
          <w:lang w:val="en-US" w:eastAsia="zh-CN"/>
        </w:rPr>
        <w:t>1</w:t>
      </w:r>
    </w:p>
    <w:p>
      <w:pPr>
        <w:pStyle w:val="17"/>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   预算金额（元）:</w:t>
      </w:r>
      <w:r>
        <w:rPr>
          <w:rFonts w:hint="eastAsia" w:ascii="仿宋" w:hAnsi="仿宋" w:eastAsia="仿宋" w:cs="仿宋"/>
          <w:i w:val="0"/>
          <w:iCs w:val="0"/>
          <w:caps w:val="0"/>
          <w:color w:val="000000"/>
          <w:spacing w:val="0"/>
          <w:sz w:val="27"/>
          <w:szCs w:val="27"/>
          <w:lang w:val="en-US" w:eastAsia="zh-CN"/>
        </w:rPr>
        <w:t>853000</w:t>
      </w:r>
    </w:p>
    <w:p>
      <w:pPr>
        <w:pStyle w:val="17"/>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   简要规格描述或项目基本概况介绍、用途：为特克斯方舱医院采购一批相关设施设备</w:t>
      </w:r>
      <w:r>
        <w:rPr>
          <w:rFonts w:hint="eastAsia" w:ascii="仿宋" w:hAnsi="仿宋" w:eastAsia="仿宋" w:cs="仿宋"/>
          <w:i w:val="0"/>
          <w:iCs w:val="0"/>
          <w:caps w:val="0"/>
          <w:color w:val="000000"/>
          <w:spacing w:val="0"/>
          <w:sz w:val="27"/>
          <w:szCs w:val="27"/>
          <w:lang w:val="en-US" w:eastAsia="zh-CN"/>
        </w:rPr>
        <w:t>（具体内容详见招标文件）</w:t>
      </w:r>
      <w:r>
        <w:rPr>
          <w:rFonts w:hint="eastAsia" w:ascii="仿宋" w:hAnsi="仿宋" w:eastAsia="仿宋" w:cs="仿宋"/>
          <w:i w:val="0"/>
          <w:iCs w:val="0"/>
          <w:caps w:val="0"/>
          <w:color w:val="000000"/>
          <w:spacing w:val="0"/>
          <w:sz w:val="27"/>
          <w:szCs w:val="27"/>
        </w:rPr>
        <w:t>。</w:t>
      </w:r>
    </w:p>
    <w:p>
      <w:pPr>
        <w:pStyle w:val="17"/>
        <w:keepNext w:val="0"/>
        <w:keepLines w:val="0"/>
        <w:widowControl/>
        <w:suppressLineNumbers w:val="0"/>
        <w:spacing w:before="75" w:beforeAutospacing="0" w:after="75" w:afterAutospacing="0" w:line="240" w:lineRule="auto"/>
        <w:ind w:left="0" w:right="0" w:firstLine="0"/>
        <w:rPr>
          <w:sz w:val="27"/>
          <w:szCs w:val="27"/>
        </w:rPr>
      </w:pPr>
      <w:r>
        <w:rPr>
          <w:rFonts w:hint="eastAsia" w:ascii="仿宋" w:hAnsi="仿宋" w:eastAsia="仿宋" w:cs="仿宋"/>
          <w:i w:val="0"/>
          <w:iCs w:val="0"/>
          <w:caps w:val="0"/>
          <w:color w:val="000000"/>
          <w:spacing w:val="0"/>
          <w:sz w:val="27"/>
          <w:szCs w:val="27"/>
        </w:rPr>
        <w:t>   备注：</w:t>
      </w:r>
    </w:p>
    <w:p>
      <w:pPr>
        <w:pStyle w:val="17"/>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合同履约期限：标项 1</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lang w:val="en-US" w:eastAsia="zh-CN"/>
        </w:rPr>
        <w:t>15</w:t>
      </w:r>
      <w:r>
        <w:rPr>
          <w:rFonts w:hint="eastAsia" w:ascii="仿宋" w:hAnsi="仿宋" w:eastAsia="仿宋" w:cs="仿宋"/>
          <w:i w:val="0"/>
          <w:iCs w:val="0"/>
          <w:caps w:val="0"/>
          <w:color w:val="000000"/>
          <w:spacing w:val="0"/>
          <w:sz w:val="27"/>
          <w:szCs w:val="27"/>
        </w:rPr>
        <w:t>日历</w:t>
      </w:r>
      <w:r>
        <w:rPr>
          <w:rFonts w:hint="eastAsia" w:ascii="仿宋" w:hAnsi="仿宋" w:eastAsia="仿宋" w:cs="仿宋"/>
          <w:i w:val="0"/>
          <w:iCs w:val="0"/>
          <w:caps w:val="0"/>
          <w:color w:val="000000"/>
          <w:spacing w:val="0"/>
          <w:sz w:val="27"/>
          <w:szCs w:val="27"/>
          <w:lang w:val="en-US" w:eastAsia="zh-CN"/>
        </w:rPr>
        <w:t>天</w:t>
      </w:r>
      <w:r>
        <w:rPr>
          <w:rFonts w:hint="eastAsia" w:ascii="仿宋" w:hAnsi="仿宋" w:eastAsia="仿宋" w:cs="仿宋"/>
          <w:i w:val="0"/>
          <w:iCs w:val="0"/>
          <w:caps w:val="0"/>
          <w:color w:val="000000"/>
          <w:spacing w:val="0"/>
          <w:sz w:val="27"/>
          <w:szCs w:val="27"/>
        </w:rPr>
        <w:t>;</w:t>
      </w:r>
    </w:p>
    <w:p>
      <w:pPr>
        <w:pStyle w:val="17"/>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本项目（否）接受联合体投标。</w:t>
      </w:r>
    </w:p>
    <w:p>
      <w:pPr>
        <w:pStyle w:val="17"/>
        <w:keepNext w:val="0"/>
        <w:keepLines w:val="0"/>
        <w:widowControl/>
        <w:suppressLineNumbers w:val="0"/>
        <w:spacing w:before="75" w:beforeAutospacing="0" w:after="75" w:afterAutospacing="0" w:line="300" w:lineRule="atLeast"/>
        <w:ind w:left="0" w:right="0"/>
      </w:pPr>
      <w:r>
        <w:rPr>
          <w:rStyle w:val="24"/>
          <w:rFonts w:ascii="黑体" w:hAnsi="宋体" w:eastAsia="黑体" w:cs="黑体"/>
          <w:i w:val="0"/>
          <w:iCs w:val="0"/>
          <w:caps w:val="0"/>
          <w:color w:val="000000"/>
          <w:spacing w:val="0"/>
          <w:sz w:val="27"/>
          <w:szCs w:val="27"/>
        </w:rPr>
        <w:t>二、申请人的资格要求：</w:t>
      </w:r>
    </w:p>
    <w:p>
      <w:pPr>
        <w:pStyle w:val="17"/>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1.满足《中华人民共和国政府采购法》第二十二条规定；</w:t>
      </w:r>
    </w:p>
    <w:p>
      <w:pPr>
        <w:pStyle w:val="17"/>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2.落实政府采购政策需满足的资格要求：标项1：</w:t>
      </w:r>
    </w:p>
    <w:p>
      <w:pPr>
        <w:pStyle w:val="17"/>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xml:space="preserve">（一）根据财政部、工业和信息化部关于印发《政府采购促进中小企业发展暂行办法》的通知（财库〔2020〕46号），投标人及其所投产品的制造商均属于《财政部工业和信息化部关于印发&lt;政府采购促进中小企业发展暂行办法&gt;的通知》（财库〔2020〕46号）中规定的小型、微型企业标准的，按招标文件格式提供《中小企业声明函》。 </w:t>
      </w:r>
    </w:p>
    <w:p>
      <w:pPr>
        <w:pStyle w:val="17"/>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xml:space="preserve">（二）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 </w:t>
      </w:r>
    </w:p>
    <w:p>
      <w:pPr>
        <w:pStyle w:val="17"/>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三）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p>
      <w:pPr>
        <w:pStyle w:val="17"/>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lang w:val="en-US" w:eastAsia="zh-CN"/>
        </w:rPr>
        <w:t>四</w:t>
      </w:r>
      <w:r>
        <w:rPr>
          <w:rFonts w:hint="eastAsia" w:ascii="仿宋" w:hAnsi="仿宋" w:eastAsia="仿宋" w:cs="仿宋"/>
          <w:i w:val="0"/>
          <w:iCs w:val="0"/>
          <w:caps w:val="0"/>
          <w:color w:val="000000"/>
          <w:spacing w:val="0"/>
          <w:sz w:val="27"/>
          <w:szCs w:val="27"/>
          <w:lang w:eastAsia="zh-CN"/>
        </w:rPr>
        <w:t>）  为进一步贯彻落实自治区人民政府《关于印发&lt;自治区贯彻落实国发〔2022〕12号文件精神推进经济稳增长一揽子政策措施&gt;的通知》（新政发〔2022〕61号）。</w:t>
      </w:r>
    </w:p>
    <w:p>
      <w:pPr>
        <w:pStyle w:val="17"/>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3.本项目的特定资格要求：</w:t>
      </w:r>
    </w:p>
    <w:p>
      <w:pPr>
        <w:pStyle w:val="17"/>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highlight w:val="none"/>
          <w:lang w:eastAsia="zh-CN"/>
        </w:rPr>
      </w:pPr>
      <w:r>
        <w:rPr>
          <w:rFonts w:hint="eastAsia" w:ascii="仿宋" w:hAnsi="仿宋" w:eastAsia="仿宋" w:cs="仿宋"/>
          <w:i w:val="0"/>
          <w:iCs w:val="0"/>
          <w:caps w:val="0"/>
          <w:color w:val="000000"/>
          <w:spacing w:val="0"/>
          <w:sz w:val="27"/>
          <w:szCs w:val="27"/>
          <w:highlight w:val="none"/>
        </w:rPr>
        <w:t>3.法定代表人投标需提供法定代表人身份证，委托代理人投标需提供法定代表人授权委托书及委托代理人身份证；被委托人必须是投标单位法人或正式员工；</w:t>
      </w:r>
    </w:p>
    <w:p>
      <w:pPr>
        <w:pStyle w:val="17"/>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highlight w:val="none"/>
          <w:lang w:eastAsia="zh-CN"/>
        </w:rPr>
      </w:pPr>
      <w:r>
        <w:rPr>
          <w:rFonts w:hint="eastAsia" w:ascii="仿宋" w:hAnsi="仿宋" w:eastAsia="仿宋" w:cs="仿宋"/>
          <w:i w:val="0"/>
          <w:iCs w:val="0"/>
          <w:caps w:val="0"/>
          <w:color w:val="000000"/>
          <w:spacing w:val="0"/>
          <w:sz w:val="27"/>
          <w:szCs w:val="27"/>
          <w:highlight w:val="none"/>
        </w:rPr>
        <w:t>4.具有有效的营业执照且经营范围内包含此次采购内容；</w:t>
      </w:r>
    </w:p>
    <w:p>
      <w:pPr>
        <w:pStyle w:val="17"/>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highlight w:val="none"/>
        </w:rPr>
      </w:pPr>
      <w:r>
        <w:rPr>
          <w:rFonts w:hint="eastAsia" w:ascii="仿宋" w:hAnsi="仿宋" w:eastAsia="仿宋" w:cs="仿宋"/>
          <w:i w:val="0"/>
          <w:iCs w:val="0"/>
          <w:caps w:val="0"/>
          <w:color w:val="000000"/>
          <w:spacing w:val="0"/>
          <w:sz w:val="27"/>
          <w:szCs w:val="27"/>
          <w:highlight w:val="none"/>
        </w:rPr>
        <w:t>5.具有有效的行政主管部门颁发的</w:t>
      </w:r>
      <w:r>
        <w:rPr>
          <w:rFonts w:hint="eastAsia" w:ascii="仿宋" w:hAnsi="仿宋" w:eastAsia="仿宋" w:cs="仿宋"/>
          <w:i w:val="0"/>
          <w:iCs w:val="0"/>
          <w:caps w:val="0"/>
          <w:color w:val="000000"/>
          <w:spacing w:val="0"/>
          <w:sz w:val="27"/>
          <w:szCs w:val="27"/>
          <w:highlight w:val="none"/>
          <w:lang w:eastAsia="zh-CN"/>
        </w:rPr>
        <w:t>《</w:t>
      </w:r>
      <w:r>
        <w:rPr>
          <w:rFonts w:hint="eastAsia" w:ascii="仿宋" w:hAnsi="仿宋" w:eastAsia="仿宋" w:cs="仿宋"/>
          <w:i w:val="0"/>
          <w:iCs w:val="0"/>
          <w:caps w:val="0"/>
          <w:color w:val="000000"/>
          <w:spacing w:val="0"/>
          <w:sz w:val="27"/>
          <w:szCs w:val="27"/>
          <w:highlight w:val="none"/>
        </w:rPr>
        <w:t>医疗器械经营许可证</w:t>
      </w:r>
      <w:r>
        <w:rPr>
          <w:rFonts w:hint="eastAsia" w:ascii="仿宋" w:hAnsi="仿宋" w:eastAsia="仿宋" w:cs="仿宋"/>
          <w:i w:val="0"/>
          <w:iCs w:val="0"/>
          <w:caps w:val="0"/>
          <w:color w:val="000000"/>
          <w:spacing w:val="0"/>
          <w:sz w:val="27"/>
          <w:szCs w:val="27"/>
          <w:highlight w:val="none"/>
          <w:lang w:eastAsia="zh-CN"/>
        </w:rPr>
        <w:t>》</w:t>
      </w:r>
      <w:r>
        <w:rPr>
          <w:rFonts w:hint="eastAsia" w:ascii="仿宋" w:hAnsi="仿宋" w:eastAsia="仿宋" w:cs="仿宋"/>
          <w:i w:val="0"/>
          <w:iCs w:val="0"/>
          <w:caps w:val="0"/>
          <w:color w:val="000000"/>
          <w:spacing w:val="0"/>
          <w:sz w:val="27"/>
          <w:szCs w:val="27"/>
          <w:highlight w:val="none"/>
          <w:lang w:val="en-US" w:eastAsia="zh-CN"/>
        </w:rPr>
        <w:t>或</w:t>
      </w:r>
      <w:r>
        <w:rPr>
          <w:rFonts w:hint="eastAsia" w:ascii="仿宋" w:hAnsi="仿宋" w:eastAsia="仿宋" w:cs="仿宋"/>
          <w:i w:val="0"/>
          <w:iCs w:val="0"/>
          <w:caps w:val="0"/>
          <w:color w:val="000000"/>
          <w:spacing w:val="0"/>
          <w:sz w:val="27"/>
          <w:szCs w:val="27"/>
          <w:highlight w:val="none"/>
          <w:lang w:eastAsia="zh-CN"/>
        </w:rPr>
        <w:t>《</w:t>
      </w:r>
      <w:r>
        <w:rPr>
          <w:rFonts w:hint="eastAsia" w:ascii="仿宋" w:hAnsi="仿宋" w:eastAsia="仿宋" w:cs="仿宋"/>
          <w:i w:val="0"/>
          <w:iCs w:val="0"/>
          <w:caps w:val="0"/>
          <w:color w:val="000000"/>
          <w:spacing w:val="0"/>
          <w:sz w:val="27"/>
          <w:szCs w:val="27"/>
          <w:highlight w:val="none"/>
        </w:rPr>
        <w:t>医疗器械</w:t>
      </w:r>
      <w:r>
        <w:rPr>
          <w:rFonts w:hint="eastAsia" w:ascii="仿宋" w:hAnsi="仿宋" w:eastAsia="仿宋" w:cs="仿宋"/>
          <w:i w:val="0"/>
          <w:iCs w:val="0"/>
          <w:caps w:val="0"/>
          <w:color w:val="000000"/>
          <w:spacing w:val="0"/>
          <w:sz w:val="27"/>
          <w:szCs w:val="27"/>
          <w:highlight w:val="none"/>
          <w:lang w:val="en-US" w:eastAsia="zh-CN"/>
        </w:rPr>
        <w:t>生产</w:t>
      </w:r>
      <w:r>
        <w:rPr>
          <w:rFonts w:hint="eastAsia" w:ascii="仿宋" w:hAnsi="仿宋" w:eastAsia="仿宋" w:cs="仿宋"/>
          <w:i w:val="0"/>
          <w:iCs w:val="0"/>
          <w:caps w:val="0"/>
          <w:color w:val="000000"/>
          <w:spacing w:val="0"/>
          <w:sz w:val="27"/>
          <w:szCs w:val="27"/>
          <w:highlight w:val="none"/>
        </w:rPr>
        <w:t>许可证</w:t>
      </w:r>
      <w:r>
        <w:rPr>
          <w:rFonts w:hint="eastAsia" w:ascii="仿宋" w:hAnsi="仿宋" w:eastAsia="仿宋" w:cs="仿宋"/>
          <w:i w:val="0"/>
          <w:iCs w:val="0"/>
          <w:caps w:val="0"/>
          <w:color w:val="000000"/>
          <w:spacing w:val="0"/>
          <w:sz w:val="27"/>
          <w:szCs w:val="27"/>
          <w:highlight w:val="none"/>
          <w:lang w:eastAsia="zh-CN"/>
        </w:rPr>
        <w:t>》</w:t>
      </w:r>
      <w:r>
        <w:rPr>
          <w:rFonts w:hint="eastAsia" w:ascii="仿宋" w:hAnsi="仿宋" w:eastAsia="仿宋" w:cs="仿宋"/>
          <w:i w:val="0"/>
          <w:iCs w:val="0"/>
          <w:caps w:val="0"/>
          <w:color w:val="000000"/>
          <w:spacing w:val="0"/>
          <w:sz w:val="27"/>
          <w:szCs w:val="27"/>
          <w:highlight w:val="none"/>
        </w:rPr>
        <w:t>副本；</w:t>
      </w:r>
    </w:p>
    <w:p>
      <w:pPr>
        <w:pStyle w:val="17"/>
        <w:keepNext w:val="0"/>
        <w:keepLines w:val="0"/>
        <w:widowControl/>
        <w:suppressLineNumbers w:val="0"/>
        <w:spacing w:before="75" w:beforeAutospacing="0" w:after="75" w:afterAutospacing="0" w:line="300" w:lineRule="atLeast"/>
        <w:ind w:left="0" w:right="0" w:firstLine="420"/>
        <w:rPr>
          <w:rFonts w:hint="default" w:ascii="仿宋" w:hAnsi="仿宋" w:eastAsia="仿宋" w:cs="仿宋"/>
          <w:i w:val="0"/>
          <w:iCs w:val="0"/>
          <w:caps w:val="0"/>
          <w:color w:val="000000"/>
          <w:spacing w:val="0"/>
          <w:sz w:val="27"/>
          <w:szCs w:val="27"/>
          <w:highlight w:val="none"/>
          <w:lang w:val="en-US" w:eastAsia="zh-CN"/>
        </w:rPr>
      </w:pPr>
      <w:r>
        <w:rPr>
          <w:rFonts w:hint="eastAsia" w:ascii="仿宋" w:hAnsi="仿宋" w:eastAsia="仿宋" w:cs="仿宋"/>
          <w:i w:val="0"/>
          <w:iCs w:val="0"/>
          <w:caps w:val="0"/>
          <w:color w:val="000000"/>
          <w:spacing w:val="0"/>
          <w:sz w:val="27"/>
          <w:szCs w:val="27"/>
          <w:highlight w:val="none"/>
          <w:lang w:val="en-US" w:eastAsia="zh-CN"/>
        </w:rPr>
        <w:t>6.</w:t>
      </w:r>
      <w:r>
        <w:rPr>
          <w:rFonts w:hint="eastAsia" w:ascii="仿宋" w:hAnsi="仿宋" w:eastAsia="仿宋"/>
          <w:b w:val="0"/>
          <w:bCs w:val="0"/>
          <w:sz w:val="28"/>
          <w:szCs w:val="28"/>
          <w:highlight w:val="none"/>
          <w:lang w:val="en-US" w:eastAsia="zh-CN"/>
        </w:rPr>
        <w:t>有效的第二类医疗器械经营备案凭证；</w:t>
      </w:r>
    </w:p>
    <w:p>
      <w:pPr>
        <w:pStyle w:val="17"/>
        <w:keepNext w:val="0"/>
        <w:keepLines w:val="0"/>
        <w:widowControl/>
        <w:suppressLineNumbers w:val="0"/>
        <w:spacing w:before="75" w:beforeAutospacing="0" w:after="75" w:afterAutospacing="0" w:line="300" w:lineRule="atLeast"/>
        <w:ind w:right="0" w:firstLine="540" w:firstLineChars="200"/>
        <w:rPr>
          <w:rFonts w:hint="eastAsia" w:ascii="仿宋" w:hAnsi="仿宋" w:eastAsia="仿宋" w:cs="仿宋"/>
          <w:i w:val="0"/>
          <w:iCs w:val="0"/>
          <w:caps w:val="0"/>
          <w:color w:val="000000"/>
          <w:spacing w:val="0"/>
          <w:sz w:val="27"/>
          <w:szCs w:val="27"/>
          <w:highlight w:val="none"/>
          <w:lang w:val="en-US" w:eastAsia="zh-CN"/>
        </w:rPr>
      </w:pPr>
      <w:r>
        <w:rPr>
          <w:rFonts w:hint="eastAsia" w:ascii="仿宋" w:hAnsi="仿宋" w:eastAsia="仿宋" w:cs="仿宋"/>
          <w:i w:val="0"/>
          <w:iCs w:val="0"/>
          <w:caps w:val="0"/>
          <w:color w:val="000000"/>
          <w:spacing w:val="0"/>
          <w:sz w:val="27"/>
          <w:szCs w:val="27"/>
          <w:highlight w:val="none"/>
          <w:lang w:val="en-US" w:eastAsia="zh-CN"/>
        </w:rPr>
        <w:t>7.提供授权委托人近半年（2022年5月至10月）在本单位的社保缴纳证明；</w:t>
      </w:r>
    </w:p>
    <w:p>
      <w:pPr>
        <w:pStyle w:val="17"/>
        <w:keepNext w:val="0"/>
        <w:keepLines w:val="0"/>
        <w:widowControl/>
        <w:suppressLineNumbers w:val="0"/>
        <w:spacing w:before="75" w:beforeAutospacing="0" w:after="75" w:afterAutospacing="0" w:line="300" w:lineRule="atLeast"/>
        <w:ind w:right="0" w:firstLine="540" w:firstLineChars="200"/>
        <w:rPr>
          <w:rFonts w:hint="eastAsia" w:ascii="仿宋" w:hAnsi="仿宋" w:eastAsia="仿宋" w:cs="仿宋"/>
          <w:i w:val="0"/>
          <w:iCs w:val="0"/>
          <w:caps w:val="0"/>
          <w:color w:val="000000"/>
          <w:spacing w:val="0"/>
          <w:sz w:val="27"/>
          <w:szCs w:val="27"/>
          <w:highlight w:val="none"/>
          <w:lang w:eastAsia="zh-CN"/>
        </w:rPr>
      </w:pPr>
      <w:r>
        <w:rPr>
          <w:rFonts w:hint="eastAsia" w:ascii="仿宋" w:hAnsi="仿宋" w:eastAsia="仿宋" w:cs="仿宋"/>
          <w:i w:val="0"/>
          <w:iCs w:val="0"/>
          <w:caps w:val="0"/>
          <w:color w:val="000000"/>
          <w:spacing w:val="0"/>
          <w:sz w:val="27"/>
          <w:szCs w:val="27"/>
          <w:highlight w:val="none"/>
          <w:lang w:val="en-US" w:eastAsia="zh-CN"/>
        </w:rPr>
        <w:t>8.</w:t>
      </w:r>
      <w:r>
        <w:rPr>
          <w:rFonts w:hint="eastAsia" w:ascii="仿宋" w:hAnsi="仿宋" w:eastAsia="仿宋" w:cs="仿宋"/>
          <w:i w:val="0"/>
          <w:iCs w:val="0"/>
          <w:caps w:val="0"/>
          <w:color w:val="000000"/>
          <w:spacing w:val="0"/>
          <w:sz w:val="27"/>
          <w:szCs w:val="27"/>
          <w:highlight w:val="none"/>
        </w:rPr>
        <w:t>提供</w:t>
      </w:r>
      <w:r>
        <w:rPr>
          <w:rFonts w:hint="eastAsia" w:ascii="仿宋" w:hAnsi="仿宋" w:eastAsia="仿宋" w:cs="仿宋"/>
          <w:i w:val="0"/>
          <w:iCs w:val="0"/>
          <w:caps w:val="0"/>
          <w:color w:val="000000"/>
          <w:spacing w:val="0"/>
          <w:sz w:val="27"/>
          <w:szCs w:val="27"/>
          <w:highlight w:val="none"/>
          <w:lang w:val="en-US" w:eastAsia="zh-CN"/>
        </w:rPr>
        <w:t>2020年度-</w:t>
      </w:r>
      <w:r>
        <w:rPr>
          <w:rFonts w:hint="eastAsia" w:ascii="仿宋" w:hAnsi="仿宋" w:eastAsia="仿宋" w:cs="仿宋"/>
          <w:i w:val="0"/>
          <w:iCs w:val="0"/>
          <w:caps w:val="0"/>
          <w:color w:val="000000"/>
          <w:spacing w:val="0"/>
          <w:sz w:val="27"/>
          <w:szCs w:val="27"/>
          <w:highlight w:val="none"/>
        </w:rPr>
        <w:t>2021年度</w:t>
      </w:r>
      <w:r>
        <w:rPr>
          <w:rFonts w:hint="eastAsia" w:ascii="仿宋" w:hAnsi="仿宋" w:eastAsia="仿宋" w:cs="仿宋"/>
          <w:i w:val="0"/>
          <w:iCs w:val="0"/>
          <w:caps w:val="0"/>
          <w:color w:val="000000"/>
          <w:spacing w:val="0"/>
          <w:sz w:val="27"/>
          <w:szCs w:val="27"/>
          <w:highlight w:val="none"/>
          <w:lang w:val="en-US" w:eastAsia="zh-CN"/>
        </w:rPr>
        <w:t>本单位的</w:t>
      </w:r>
      <w:r>
        <w:rPr>
          <w:rFonts w:hint="eastAsia" w:ascii="仿宋" w:hAnsi="仿宋" w:eastAsia="仿宋" w:cs="仿宋"/>
          <w:i w:val="0"/>
          <w:iCs w:val="0"/>
          <w:caps w:val="0"/>
          <w:color w:val="000000"/>
          <w:spacing w:val="0"/>
          <w:sz w:val="27"/>
          <w:szCs w:val="27"/>
          <w:highlight w:val="none"/>
        </w:rPr>
        <w:t>财务审计报告</w:t>
      </w:r>
      <w:r>
        <w:rPr>
          <w:rFonts w:hint="eastAsia" w:ascii="仿宋" w:hAnsi="仿宋" w:eastAsia="仿宋" w:cs="仿宋"/>
          <w:i w:val="0"/>
          <w:iCs w:val="0"/>
          <w:caps w:val="0"/>
          <w:color w:val="000000"/>
          <w:spacing w:val="0"/>
          <w:sz w:val="27"/>
          <w:szCs w:val="27"/>
          <w:highlight w:val="none"/>
          <w:lang w:eastAsia="zh-CN"/>
        </w:rPr>
        <w:t>；</w:t>
      </w:r>
    </w:p>
    <w:p>
      <w:pPr>
        <w:pStyle w:val="17"/>
        <w:keepNext w:val="0"/>
        <w:keepLines w:val="0"/>
        <w:widowControl/>
        <w:suppressLineNumbers w:val="0"/>
        <w:spacing w:before="75" w:beforeAutospacing="0" w:after="75" w:afterAutospacing="0" w:line="300" w:lineRule="atLeast"/>
        <w:ind w:right="0" w:firstLine="540" w:firstLineChars="200"/>
        <w:rPr>
          <w:rFonts w:hint="eastAsia" w:ascii="仿宋" w:hAnsi="仿宋" w:eastAsia="仿宋" w:cs="仿宋"/>
          <w:i w:val="0"/>
          <w:iCs w:val="0"/>
          <w:caps w:val="0"/>
          <w:color w:val="000000"/>
          <w:spacing w:val="0"/>
          <w:sz w:val="27"/>
          <w:szCs w:val="27"/>
          <w:highlight w:val="none"/>
        </w:rPr>
      </w:pPr>
      <w:r>
        <w:rPr>
          <w:rFonts w:hint="eastAsia" w:ascii="仿宋" w:hAnsi="仿宋" w:eastAsia="仿宋" w:cs="仿宋"/>
          <w:i w:val="0"/>
          <w:iCs w:val="0"/>
          <w:caps w:val="0"/>
          <w:color w:val="000000"/>
          <w:spacing w:val="0"/>
          <w:sz w:val="27"/>
          <w:szCs w:val="27"/>
          <w:highlight w:val="none"/>
          <w:lang w:val="en-US" w:eastAsia="zh-CN"/>
        </w:rPr>
        <w:t>9</w:t>
      </w:r>
      <w:r>
        <w:rPr>
          <w:rFonts w:hint="eastAsia" w:ascii="仿宋" w:hAnsi="仿宋" w:eastAsia="仿宋" w:cs="仿宋"/>
          <w:i w:val="0"/>
          <w:iCs w:val="0"/>
          <w:caps w:val="0"/>
          <w:color w:val="000000"/>
          <w:spacing w:val="0"/>
          <w:sz w:val="27"/>
          <w:szCs w:val="27"/>
          <w:highlight w:val="none"/>
        </w:rPr>
        <w:t>.所有投标人不得为“信用中国”网站（www.creditchina.gov.cn ）中列入失信被执行人和重大税收违法案件当事人名单的投标人，不得为中国政府采购网（www.ccgp.gov.cn ）政府采购严重违法失信行为记录名单中被财政部门禁止参加政府采购活动的投标人（处罚决定规定的时间和地域范围内）。须提供截图证明，信用信息截止时点为报名期内;</w:t>
      </w:r>
    </w:p>
    <w:p>
      <w:pPr>
        <w:pStyle w:val="17"/>
        <w:keepNext w:val="0"/>
        <w:keepLines w:val="0"/>
        <w:widowControl/>
        <w:suppressLineNumbers w:val="0"/>
        <w:spacing w:before="75" w:beforeAutospacing="0" w:after="75" w:afterAutospacing="0" w:line="300" w:lineRule="atLeast"/>
        <w:ind w:right="0" w:firstLine="540" w:firstLineChars="200"/>
        <w:rPr>
          <w:rFonts w:hint="default" w:ascii="仿宋" w:hAnsi="仿宋" w:eastAsia="仿宋" w:cs="仿宋"/>
          <w:i w:val="0"/>
          <w:iCs w:val="0"/>
          <w:caps w:val="0"/>
          <w:color w:val="000000"/>
          <w:spacing w:val="0"/>
          <w:sz w:val="27"/>
          <w:szCs w:val="27"/>
          <w:highlight w:val="none"/>
          <w:lang w:val="en-US" w:eastAsia="zh-CN"/>
        </w:rPr>
      </w:pPr>
      <w:r>
        <w:rPr>
          <w:rFonts w:hint="eastAsia" w:ascii="仿宋" w:hAnsi="仿宋" w:eastAsia="仿宋" w:cs="仿宋"/>
          <w:i w:val="0"/>
          <w:iCs w:val="0"/>
          <w:caps w:val="0"/>
          <w:color w:val="000000"/>
          <w:spacing w:val="0"/>
          <w:sz w:val="27"/>
          <w:szCs w:val="27"/>
          <w:highlight w:val="none"/>
          <w:lang w:val="en-US" w:eastAsia="zh-CN"/>
        </w:rPr>
        <w:t>10.本项目不接受联合体投标。</w:t>
      </w:r>
    </w:p>
    <w:p>
      <w:pPr>
        <w:pStyle w:val="17"/>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24"/>
          <w:rFonts w:ascii="黑体" w:hAnsi="宋体" w:eastAsia="黑体" w:cs="黑体"/>
          <w:i w:val="0"/>
          <w:iCs w:val="0"/>
          <w:caps w:val="0"/>
          <w:color w:val="000000"/>
          <w:spacing w:val="0"/>
          <w:sz w:val="27"/>
          <w:szCs w:val="27"/>
        </w:rPr>
        <w:t>三、获取招标文件</w:t>
      </w:r>
    </w:p>
    <w:p>
      <w:pPr>
        <w:pStyle w:val="17"/>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时间：</w:t>
      </w:r>
      <w:r>
        <w:rPr>
          <w:rFonts w:hint="eastAsia" w:ascii="仿宋" w:hAnsi="仿宋" w:eastAsia="仿宋" w:cs="仿宋"/>
          <w:i w:val="0"/>
          <w:iCs w:val="0"/>
          <w:caps w:val="0"/>
          <w:color w:val="000000"/>
          <w:spacing w:val="0"/>
          <w:sz w:val="27"/>
          <w:szCs w:val="27"/>
          <w:highlight w:val="none"/>
        </w:rPr>
        <w:t>2022年</w:t>
      </w:r>
      <w:r>
        <w:rPr>
          <w:rFonts w:hint="eastAsia" w:ascii="仿宋" w:hAnsi="仿宋" w:eastAsia="仿宋" w:cs="仿宋"/>
          <w:i w:val="0"/>
          <w:iCs w:val="0"/>
          <w:caps w:val="0"/>
          <w:color w:val="000000"/>
          <w:spacing w:val="0"/>
          <w:sz w:val="27"/>
          <w:szCs w:val="27"/>
          <w:highlight w:val="none"/>
          <w:lang w:val="en-US" w:eastAsia="zh-CN"/>
        </w:rPr>
        <w:t>11</w:t>
      </w:r>
      <w:r>
        <w:rPr>
          <w:rFonts w:hint="eastAsia" w:ascii="仿宋" w:hAnsi="仿宋" w:eastAsia="仿宋" w:cs="仿宋"/>
          <w:i w:val="0"/>
          <w:iCs w:val="0"/>
          <w:caps w:val="0"/>
          <w:color w:val="000000"/>
          <w:spacing w:val="0"/>
          <w:sz w:val="27"/>
          <w:szCs w:val="27"/>
          <w:highlight w:val="none"/>
        </w:rPr>
        <w:t>月</w:t>
      </w:r>
      <w:r>
        <w:rPr>
          <w:rFonts w:hint="eastAsia" w:ascii="仿宋" w:hAnsi="仿宋" w:eastAsia="仿宋" w:cs="仿宋"/>
          <w:i w:val="0"/>
          <w:iCs w:val="0"/>
          <w:caps w:val="0"/>
          <w:color w:val="000000"/>
          <w:spacing w:val="0"/>
          <w:sz w:val="27"/>
          <w:szCs w:val="27"/>
          <w:highlight w:val="none"/>
          <w:lang w:val="en-US" w:eastAsia="zh-CN"/>
        </w:rPr>
        <w:t>21</w:t>
      </w:r>
      <w:r>
        <w:rPr>
          <w:rFonts w:hint="eastAsia" w:ascii="仿宋" w:hAnsi="仿宋" w:eastAsia="仿宋" w:cs="仿宋"/>
          <w:i w:val="0"/>
          <w:iCs w:val="0"/>
          <w:caps w:val="0"/>
          <w:color w:val="000000"/>
          <w:spacing w:val="0"/>
          <w:sz w:val="27"/>
          <w:szCs w:val="27"/>
          <w:highlight w:val="none"/>
        </w:rPr>
        <w:t>日至2022年</w:t>
      </w:r>
      <w:r>
        <w:rPr>
          <w:rFonts w:hint="eastAsia" w:ascii="仿宋" w:hAnsi="仿宋" w:eastAsia="仿宋" w:cs="仿宋"/>
          <w:i w:val="0"/>
          <w:iCs w:val="0"/>
          <w:caps w:val="0"/>
          <w:color w:val="000000"/>
          <w:spacing w:val="0"/>
          <w:sz w:val="27"/>
          <w:szCs w:val="27"/>
          <w:highlight w:val="none"/>
          <w:lang w:val="en-US" w:eastAsia="zh-CN"/>
        </w:rPr>
        <w:t>11</w:t>
      </w:r>
      <w:r>
        <w:rPr>
          <w:rFonts w:hint="eastAsia" w:ascii="仿宋" w:hAnsi="仿宋" w:eastAsia="仿宋" w:cs="仿宋"/>
          <w:i w:val="0"/>
          <w:iCs w:val="0"/>
          <w:caps w:val="0"/>
          <w:color w:val="000000"/>
          <w:spacing w:val="0"/>
          <w:sz w:val="27"/>
          <w:szCs w:val="27"/>
          <w:highlight w:val="none"/>
        </w:rPr>
        <w:t>月</w:t>
      </w:r>
      <w:r>
        <w:rPr>
          <w:rFonts w:hint="eastAsia" w:ascii="仿宋" w:hAnsi="仿宋" w:eastAsia="仿宋" w:cs="仿宋"/>
          <w:i w:val="0"/>
          <w:iCs w:val="0"/>
          <w:caps w:val="0"/>
          <w:color w:val="000000"/>
          <w:spacing w:val="0"/>
          <w:sz w:val="27"/>
          <w:szCs w:val="27"/>
          <w:highlight w:val="none"/>
          <w:lang w:val="en-US" w:eastAsia="zh-CN"/>
        </w:rPr>
        <w:t>28</w:t>
      </w:r>
      <w:r>
        <w:rPr>
          <w:rFonts w:hint="eastAsia" w:ascii="仿宋" w:hAnsi="仿宋" w:eastAsia="仿宋" w:cs="仿宋"/>
          <w:i w:val="0"/>
          <w:iCs w:val="0"/>
          <w:caps w:val="0"/>
          <w:color w:val="000000"/>
          <w:spacing w:val="0"/>
          <w:sz w:val="27"/>
          <w:szCs w:val="27"/>
          <w:highlight w:val="none"/>
        </w:rPr>
        <w:t>日</w:t>
      </w:r>
      <w:r>
        <w:rPr>
          <w:rFonts w:hint="eastAsia" w:ascii="仿宋" w:hAnsi="仿宋" w:eastAsia="仿宋" w:cs="仿宋"/>
          <w:i w:val="0"/>
          <w:iCs w:val="0"/>
          <w:caps w:val="0"/>
          <w:color w:val="000000"/>
          <w:spacing w:val="0"/>
          <w:sz w:val="27"/>
          <w:szCs w:val="27"/>
        </w:rPr>
        <w:t>，每天上午10:00至14:00，下午1</w:t>
      </w:r>
      <w:r>
        <w:rPr>
          <w:rFonts w:hint="eastAsia" w:ascii="仿宋" w:hAnsi="仿宋" w:eastAsia="仿宋" w:cs="仿宋"/>
          <w:i w:val="0"/>
          <w:iCs w:val="0"/>
          <w:caps w:val="0"/>
          <w:color w:val="000000"/>
          <w:spacing w:val="0"/>
          <w:sz w:val="27"/>
          <w:szCs w:val="27"/>
          <w:lang w:val="en-US" w:eastAsia="zh-CN"/>
        </w:rPr>
        <w:t>5</w:t>
      </w: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3</w:t>
      </w:r>
      <w:r>
        <w:rPr>
          <w:rFonts w:hint="eastAsia" w:ascii="仿宋" w:hAnsi="仿宋" w:eastAsia="仿宋" w:cs="仿宋"/>
          <w:i w:val="0"/>
          <w:iCs w:val="0"/>
          <w:caps w:val="0"/>
          <w:color w:val="000000"/>
          <w:spacing w:val="0"/>
          <w:sz w:val="27"/>
          <w:szCs w:val="27"/>
        </w:rPr>
        <w:t>0至</w:t>
      </w:r>
      <w:r>
        <w:rPr>
          <w:rFonts w:hint="eastAsia" w:ascii="仿宋" w:hAnsi="仿宋" w:eastAsia="仿宋" w:cs="仿宋"/>
          <w:i w:val="0"/>
          <w:iCs w:val="0"/>
          <w:caps w:val="0"/>
          <w:color w:val="000000"/>
          <w:spacing w:val="0"/>
          <w:sz w:val="27"/>
          <w:szCs w:val="27"/>
          <w:lang w:val="en-US" w:eastAsia="zh-CN"/>
        </w:rPr>
        <w:t>19</w:t>
      </w: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3</w:t>
      </w:r>
      <w:r>
        <w:rPr>
          <w:rFonts w:hint="eastAsia" w:ascii="仿宋" w:hAnsi="仿宋" w:eastAsia="仿宋" w:cs="仿宋"/>
          <w:i w:val="0"/>
          <w:iCs w:val="0"/>
          <w:caps w:val="0"/>
          <w:color w:val="000000"/>
          <w:spacing w:val="0"/>
          <w:sz w:val="27"/>
          <w:szCs w:val="27"/>
        </w:rPr>
        <w:t>0（北京时间，法定节假日除外）</w:t>
      </w:r>
    </w:p>
    <w:p>
      <w:pPr>
        <w:pStyle w:val="17"/>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地点：伊宁市经济合作区北京路一品墅新房大厦10楼1004号</w:t>
      </w:r>
    </w:p>
    <w:p>
      <w:pPr>
        <w:pStyle w:val="17"/>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方式：</w:t>
      </w:r>
      <w:r>
        <w:rPr>
          <w:rFonts w:hint="eastAsia" w:ascii="仿宋" w:hAnsi="仿宋" w:eastAsia="仿宋" w:cs="仿宋"/>
          <w:i w:val="0"/>
          <w:iCs w:val="0"/>
          <w:caps w:val="0"/>
          <w:color w:val="000000"/>
          <w:spacing w:val="0"/>
          <w:sz w:val="27"/>
          <w:szCs w:val="27"/>
          <w:lang w:val="en-US" w:eastAsia="zh-CN"/>
        </w:rPr>
        <w:t>现场获取或者</w:t>
      </w:r>
      <w:r>
        <w:rPr>
          <w:rFonts w:hint="eastAsia" w:ascii="仿宋" w:hAnsi="仿宋" w:eastAsia="仿宋" w:cs="仿宋"/>
          <w:i w:val="0"/>
          <w:iCs w:val="0"/>
          <w:caps w:val="0"/>
          <w:color w:val="000000"/>
          <w:spacing w:val="0"/>
          <w:sz w:val="27"/>
          <w:szCs w:val="27"/>
        </w:rPr>
        <w:t>电子邮箱获取（采用电子邮箱获取，所需提供证件及资料的扫描件发至邮箱</w:t>
      </w:r>
      <w:r>
        <w:rPr>
          <w:rFonts w:hint="eastAsia" w:ascii="仿宋" w:hAnsi="仿宋" w:eastAsia="仿宋" w:cs="仿宋"/>
          <w:i w:val="0"/>
          <w:iCs w:val="0"/>
          <w:caps w:val="0"/>
          <w:color w:val="000000"/>
          <w:spacing w:val="0"/>
          <w:sz w:val="27"/>
          <w:szCs w:val="27"/>
          <w:lang w:val="en-US" w:eastAsia="zh-CN"/>
        </w:rPr>
        <w:t>751897642</w:t>
      </w:r>
      <w:r>
        <w:rPr>
          <w:rFonts w:hint="eastAsia" w:ascii="仿宋" w:hAnsi="仿宋" w:eastAsia="仿宋" w:cs="仿宋"/>
          <w:i w:val="0"/>
          <w:iCs w:val="0"/>
          <w:caps w:val="0"/>
          <w:color w:val="000000"/>
          <w:spacing w:val="0"/>
          <w:sz w:val="27"/>
          <w:szCs w:val="27"/>
        </w:rPr>
        <w:t>@qq.com①资料为加盖公章的PDF格式，邮件标题格式为“xx公司xx项目xx联系人xx联系电话”； </w:t>
      </w:r>
    </w:p>
    <w:p>
      <w:pPr>
        <w:pStyle w:val="17"/>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售价（元）：300</w:t>
      </w:r>
    </w:p>
    <w:p>
      <w:pPr>
        <w:pStyle w:val="17"/>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24"/>
          <w:rFonts w:ascii="黑体" w:hAnsi="宋体" w:eastAsia="黑体" w:cs="黑体"/>
          <w:i w:val="0"/>
          <w:iCs w:val="0"/>
          <w:caps w:val="0"/>
          <w:color w:val="000000"/>
          <w:spacing w:val="0"/>
          <w:sz w:val="27"/>
          <w:szCs w:val="27"/>
        </w:rPr>
        <w:t>四、提交投标文件截止时间、开标时间和地点</w:t>
      </w:r>
    </w:p>
    <w:p>
      <w:pPr>
        <w:pStyle w:val="17"/>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7"/>
          <w:szCs w:val="27"/>
        </w:rPr>
        <w:t>提交投标文件截止时间</w:t>
      </w:r>
      <w:r>
        <w:rPr>
          <w:rFonts w:hint="eastAsia" w:ascii="仿宋" w:hAnsi="仿宋" w:eastAsia="仿宋" w:cs="仿宋"/>
          <w:i w:val="0"/>
          <w:iCs w:val="0"/>
          <w:caps w:val="0"/>
          <w:color w:val="000000"/>
          <w:spacing w:val="0"/>
          <w:sz w:val="27"/>
          <w:szCs w:val="27"/>
          <w:highlight w:val="none"/>
        </w:rPr>
        <w:t>：2022年</w:t>
      </w:r>
      <w:r>
        <w:rPr>
          <w:rFonts w:hint="eastAsia" w:ascii="仿宋" w:hAnsi="仿宋" w:eastAsia="仿宋" w:cs="仿宋"/>
          <w:i w:val="0"/>
          <w:iCs w:val="0"/>
          <w:caps w:val="0"/>
          <w:color w:val="000000"/>
          <w:spacing w:val="0"/>
          <w:sz w:val="27"/>
          <w:szCs w:val="27"/>
          <w:highlight w:val="none"/>
          <w:lang w:val="en-US" w:eastAsia="zh-CN"/>
        </w:rPr>
        <w:t>12</w:t>
      </w:r>
      <w:r>
        <w:rPr>
          <w:rFonts w:hint="eastAsia" w:ascii="仿宋" w:hAnsi="仿宋" w:eastAsia="仿宋" w:cs="仿宋"/>
          <w:i w:val="0"/>
          <w:iCs w:val="0"/>
          <w:caps w:val="0"/>
          <w:color w:val="000000"/>
          <w:spacing w:val="0"/>
          <w:sz w:val="27"/>
          <w:szCs w:val="27"/>
          <w:highlight w:val="none"/>
        </w:rPr>
        <w:t>月</w:t>
      </w:r>
      <w:r>
        <w:rPr>
          <w:rFonts w:hint="eastAsia" w:ascii="仿宋" w:hAnsi="仿宋" w:eastAsia="仿宋" w:cs="仿宋"/>
          <w:i w:val="0"/>
          <w:iCs w:val="0"/>
          <w:caps w:val="0"/>
          <w:color w:val="000000"/>
          <w:spacing w:val="0"/>
          <w:sz w:val="27"/>
          <w:szCs w:val="27"/>
          <w:highlight w:val="none"/>
          <w:lang w:val="en-US" w:eastAsia="zh-CN"/>
        </w:rPr>
        <w:t>12</w:t>
      </w:r>
      <w:r>
        <w:rPr>
          <w:rFonts w:hint="eastAsia" w:ascii="仿宋" w:hAnsi="仿宋" w:eastAsia="仿宋" w:cs="仿宋"/>
          <w:i w:val="0"/>
          <w:iCs w:val="0"/>
          <w:caps w:val="0"/>
          <w:color w:val="000000"/>
          <w:spacing w:val="0"/>
          <w:sz w:val="27"/>
          <w:szCs w:val="27"/>
          <w:highlight w:val="none"/>
        </w:rPr>
        <w:t>日 1</w:t>
      </w:r>
      <w:r>
        <w:rPr>
          <w:rFonts w:hint="eastAsia" w:ascii="仿宋" w:hAnsi="仿宋" w:eastAsia="仿宋" w:cs="仿宋"/>
          <w:i w:val="0"/>
          <w:iCs w:val="0"/>
          <w:caps w:val="0"/>
          <w:color w:val="000000"/>
          <w:spacing w:val="0"/>
          <w:sz w:val="27"/>
          <w:szCs w:val="27"/>
          <w:highlight w:val="none"/>
          <w:lang w:val="en-US" w:eastAsia="zh-CN"/>
        </w:rPr>
        <w:t>6</w:t>
      </w:r>
      <w:r>
        <w:rPr>
          <w:rFonts w:hint="eastAsia" w:ascii="仿宋" w:hAnsi="仿宋" w:eastAsia="仿宋" w:cs="仿宋"/>
          <w:i w:val="0"/>
          <w:iCs w:val="0"/>
          <w:caps w:val="0"/>
          <w:color w:val="000000"/>
          <w:spacing w:val="0"/>
          <w:sz w:val="27"/>
          <w:szCs w:val="27"/>
          <w:highlight w:val="none"/>
        </w:rPr>
        <w:t>:</w:t>
      </w:r>
      <w:r>
        <w:rPr>
          <w:rFonts w:hint="eastAsia" w:ascii="仿宋" w:hAnsi="仿宋" w:eastAsia="仿宋" w:cs="仿宋"/>
          <w:i w:val="0"/>
          <w:iCs w:val="0"/>
          <w:caps w:val="0"/>
          <w:color w:val="000000"/>
          <w:spacing w:val="0"/>
          <w:sz w:val="27"/>
          <w:szCs w:val="27"/>
          <w:highlight w:val="none"/>
          <w:lang w:val="en-US" w:eastAsia="zh-CN"/>
        </w:rPr>
        <w:t>0</w:t>
      </w:r>
      <w:r>
        <w:rPr>
          <w:rFonts w:hint="eastAsia" w:ascii="仿宋" w:hAnsi="仿宋" w:eastAsia="仿宋" w:cs="仿宋"/>
          <w:i w:val="0"/>
          <w:iCs w:val="0"/>
          <w:caps w:val="0"/>
          <w:color w:val="000000"/>
          <w:spacing w:val="0"/>
          <w:sz w:val="27"/>
          <w:szCs w:val="27"/>
          <w:highlight w:val="none"/>
        </w:rPr>
        <w:t>0（北京时间）</w:t>
      </w:r>
    </w:p>
    <w:p>
      <w:pPr>
        <w:pStyle w:val="17"/>
        <w:keepNext w:val="0"/>
        <w:keepLines w:val="0"/>
        <w:widowControl/>
        <w:suppressLineNumbers w:val="0"/>
        <w:spacing w:before="75" w:beforeAutospacing="0" w:after="75" w:afterAutospacing="0" w:line="300" w:lineRule="atLeast"/>
        <w:ind w:left="0" w:right="0" w:firstLine="420"/>
        <w:rPr>
          <w:highlight w:val="none"/>
        </w:rPr>
      </w:pPr>
      <w:r>
        <w:rPr>
          <w:rFonts w:hint="eastAsia" w:ascii="仿宋" w:hAnsi="仿宋" w:eastAsia="仿宋" w:cs="仿宋"/>
          <w:i w:val="0"/>
          <w:iCs w:val="0"/>
          <w:caps w:val="0"/>
          <w:color w:val="000000"/>
          <w:spacing w:val="0"/>
          <w:sz w:val="27"/>
          <w:szCs w:val="27"/>
          <w:highlight w:val="none"/>
        </w:rPr>
        <w:t>投标地点：伊宁市经济合作区北京路一品墅新房大厦10楼1004号</w:t>
      </w:r>
    </w:p>
    <w:p>
      <w:pPr>
        <w:pStyle w:val="17"/>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highlight w:val="none"/>
        </w:rPr>
        <w:t>开标时间：2022年</w:t>
      </w:r>
      <w:r>
        <w:rPr>
          <w:rFonts w:hint="eastAsia" w:ascii="仿宋" w:hAnsi="仿宋" w:eastAsia="仿宋" w:cs="仿宋"/>
          <w:i w:val="0"/>
          <w:iCs w:val="0"/>
          <w:caps w:val="0"/>
          <w:color w:val="000000"/>
          <w:spacing w:val="0"/>
          <w:sz w:val="27"/>
          <w:szCs w:val="27"/>
          <w:highlight w:val="none"/>
          <w:lang w:val="en-US" w:eastAsia="zh-CN"/>
        </w:rPr>
        <w:t>12</w:t>
      </w:r>
      <w:r>
        <w:rPr>
          <w:rFonts w:hint="eastAsia" w:ascii="仿宋" w:hAnsi="仿宋" w:eastAsia="仿宋" w:cs="仿宋"/>
          <w:i w:val="0"/>
          <w:iCs w:val="0"/>
          <w:caps w:val="0"/>
          <w:color w:val="000000"/>
          <w:spacing w:val="0"/>
          <w:sz w:val="27"/>
          <w:szCs w:val="27"/>
          <w:highlight w:val="none"/>
        </w:rPr>
        <w:t>月</w:t>
      </w:r>
      <w:r>
        <w:rPr>
          <w:rFonts w:hint="eastAsia" w:ascii="仿宋" w:hAnsi="仿宋" w:eastAsia="仿宋" w:cs="仿宋"/>
          <w:i w:val="0"/>
          <w:iCs w:val="0"/>
          <w:caps w:val="0"/>
          <w:color w:val="000000"/>
          <w:spacing w:val="0"/>
          <w:sz w:val="27"/>
          <w:szCs w:val="27"/>
          <w:highlight w:val="none"/>
          <w:lang w:val="en-US" w:eastAsia="zh-CN"/>
        </w:rPr>
        <w:t>12</w:t>
      </w:r>
      <w:r>
        <w:rPr>
          <w:rFonts w:hint="eastAsia" w:ascii="仿宋" w:hAnsi="仿宋" w:eastAsia="仿宋" w:cs="仿宋"/>
          <w:i w:val="0"/>
          <w:iCs w:val="0"/>
          <w:caps w:val="0"/>
          <w:color w:val="000000"/>
          <w:spacing w:val="0"/>
          <w:sz w:val="27"/>
          <w:szCs w:val="27"/>
          <w:highlight w:val="none"/>
        </w:rPr>
        <w:t>日 1</w:t>
      </w:r>
      <w:r>
        <w:rPr>
          <w:rFonts w:hint="eastAsia" w:ascii="仿宋" w:hAnsi="仿宋" w:eastAsia="仿宋" w:cs="仿宋"/>
          <w:i w:val="0"/>
          <w:iCs w:val="0"/>
          <w:caps w:val="0"/>
          <w:color w:val="000000"/>
          <w:spacing w:val="0"/>
          <w:sz w:val="27"/>
          <w:szCs w:val="27"/>
          <w:highlight w:val="none"/>
          <w:lang w:val="en-US" w:eastAsia="zh-CN"/>
        </w:rPr>
        <w:t>6</w:t>
      </w:r>
      <w:r>
        <w:rPr>
          <w:rFonts w:hint="eastAsia" w:ascii="仿宋" w:hAnsi="仿宋" w:eastAsia="仿宋" w:cs="仿宋"/>
          <w:i w:val="0"/>
          <w:iCs w:val="0"/>
          <w:caps w:val="0"/>
          <w:color w:val="000000"/>
          <w:spacing w:val="0"/>
          <w:sz w:val="27"/>
          <w:szCs w:val="27"/>
          <w:highlight w:val="none"/>
        </w:rPr>
        <w:t>:</w:t>
      </w:r>
      <w:r>
        <w:rPr>
          <w:rFonts w:hint="eastAsia" w:ascii="仿宋" w:hAnsi="仿宋" w:eastAsia="仿宋" w:cs="仿宋"/>
          <w:i w:val="0"/>
          <w:iCs w:val="0"/>
          <w:caps w:val="0"/>
          <w:color w:val="000000"/>
          <w:spacing w:val="0"/>
          <w:sz w:val="27"/>
          <w:szCs w:val="27"/>
          <w:highlight w:val="none"/>
          <w:lang w:val="en-US" w:eastAsia="zh-CN"/>
        </w:rPr>
        <w:t>0</w:t>
      </w:r>
      <w:r>
        <w:rPr>
          <w:rFonts w:hint="eastAsia" w:ascii="仿宋" w:hAnsi="仿宋" w:eastAsia="仿宋" w:cs="仿宋"/>
          <w:i w:val="0"/>
          <w:iCs w:val="0"/>
          <w:caps w:val="0"/>
          <w:color w:val="000000"/>
          <w:spacing w:val="0"/>
          <w:sz w:val="27"/>
          <w:szCs w:val="27"/>
          <w:highlight w:val="none"/>
        </w:rPr>
        <w:t>0（北京时间</w:t>
      </w:r>
      <w:r>
        <w:rPr>
          <w:rFonts w:hint="eastAsia" w:ascii="仿宋" w:hAnsi="仿宋" w:eastAsia="仿宋" w:cs="仿宋"/>
          <w:i w:val="0"/>
          <w:iCs w:val="0"/>
          <w:caps w:val="0"/>
          <w:color w:val="000000"/>
          <w:spacing w:val="0"/>
          <w:sz w:val="27"/>
          <w:szCs w:val="27"/>
        </w:rPr>
        <w:t>）</w:t>
      </w:r>
    </w:p>
    <w:p>
      <w:pPr>
        <w:pStyle w:val="17"/>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开标地点：伊宁市经济合作区北京路一品墅新房大厦10楼1004号</w:t>
      </w:r>
    </w:p>
    <w:p>
      <w:pPr>
        <w:pStyle w:val="17"/>
        <w:keepNext w:val="0"/>
        <w:keepLines w:val="0"/>
        <w:widowControl/>
        <w:suppressLineNumbers w:val="0"/>
        <w:spacing w:before="255" w:beforeAutospacing="0" w:after="255" w:afterAutospacing="0" w:line="300" w:lineRule="atLeast"/>
        <w:ind w:left="0" w:right="0"/>
        <w:jc w:val="both"/>
        <w:rPr>
          <w:rFonts w:ascii="黑体" w:hAnsi="宋体" w:eastAsia="黑体" w:cs="黑体"/>
          <w:sz w:val="31"/>
          <w:szCs w:val="31"/>
        </w:rPr>
      </w:pPr>
      <w:r>
        <w:rPr>
          <w:rStyle w:val="24"/>
          <w:rFonts w:ascii="黑体" w:hAnsi="宋体" w:eastAsia="黑体" w:cs="黑体"/>
          <w:i w:val="0"/>
          <w:iCs w:val="0"/>
          <w:caps w:val="0"/>
          <w:color w:val="000000"/>
          <w:spacing w:val="0"/>
          <w:sz w:val="27"/>
          <w:szCs w:val="27"/>
        </w:rPr>
        <w:t>五、公告期限</w:t>
      </w:r>
    </w:p>
    <w:p>
      <w:pPr>
        <w:pStyle w:val="17"/>
        <w:keepNext w:val="0"/>
        <w:keepLines w:val="0"/>
        <w:widowControl/>
        <w:suppressLineNumbers w:val="0"/>
        <w:spacing w:before="75" w:beforeAutospacing="0" w:after="75" w:afterAutospacing="0"/>
        <w:ind w:left="0" w:right="0" w:firstLine="420"/>
      </w:pPr>
      <w:r>
        <w:rPr>
          <w:rFonts w:hint="eastAsia" w:ascii="仿宋" w:hAnsi="仿宋" w:eastAsia="仿宋" w:cs="仿宋"/>
          <w:i w:val="0"/>
          <w:iCs w:val="0"/>
          <w:caps w:val="0"/>
          <w:color w:val="000000"/>
          <w:spacing w:val="0"/>
          <w:sz w:val="27"/>
          <w:szCs w:val="27"/>
        </w:rPr>
        <w:t>自本公告发布之日起5个工作日。</w:t>
      </w:r>
    </w:p>
    <w:p>
      <w:pPr>
        <w:pStyle w:val="17"/>
        <w:keepNext w:val="0"/>
        <w:keepLines w:val="0"/>
        <w:widowControl/>
        <w:numPr>
          <w:ilvl w:val="0"/>
          <w:numId w:val="2"/>
        </w:numPr>
        <w:suppressLineNumbers w:val="0"/>
        <w:spacing w:before="255" w:beforeAutospacing="0" w:after="255" w:afterAutospacing="0" w:line="300" w:lineRule="atLeast"/>
        <w:ind w:left="0" w:right="0"/>
        <w:jc w:val="both"/>
        <w:rPr>
          <w:rFonts w:hint="eastAsia" w:ascii="仿宋" w:hAnsi="仿宋" w:eastAsia="仿宋" w:cs="仿宋"/>
          <w:i w:val="0"/>
          <w:iCs w:val="0"/>
          <w:caps w:val="0"/>
          <w:color w:val="000000"/>
          <w:spacing w:val="0"/>
          <w:sz w:val="27"/>
          <w:szCs w:val="27"/>
          <w:lang w:eastAsia="zh-CN"/>
        </w:rPr>
      </w:pPr>
      <w:r>
        <w:rPr>
          <w:rStyle w:val="24"/>
          <w:rFonts w:ascii="黑体" w:hAnsi="宋体" w:eastAsia="黑体" w:cs="黑体"/>
          <w:i w:val="0"/>
          <w:iCs w:val="0"/>
          <w:caps w:val="0"/>
          <w:color w:val="000000"/>
          <w:spacing w:val="0"/>
          <w:sz w:val="27"/>
          <w:szCs w:val="27"/>
        </w:rPr>
        <w:t>其他补充事宜</w:t>
      </w:r>
    </w:p>
    <w:p>
      <w:pPr>
        <w:pStyle w:val="17"/>
        <w:keepNext w:val="0"/>
        <w:keepLines w:val="0"/>
        <w:widowControl/>
        <w:suppressLineNumbers w:val="0"/>
        <w:spacing w:before="75" w:beforeAutospacing="0" w:after="75" w:afterAutospacing="0" w:line="300" w:lineRule="atLeast"/>
        <w:ind w:right="0" w:firstLine="540" w:firstLineChars="20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获取招标文件须提供的证明材料：法定代表人授权委托书、委托人身份证、营业执照副本、</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医疗器械经营许可证</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lang w:val="en-US" w:eastAsia="zh-CN"/>
        </w:rPr>
        <w:t>或</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医疗器械</w:t>
      </w:r>
      <w:r>
        <w:rPr>
          <w:rFonts w:hint="eastAsia" w:ascii="仿宋" w:hAnsi="仿宋" w:eastAsia="仿宋" w:cs="仿宋"/>
          <w:i w:val="0"/>
          <w:iCs w:val="0"/>
          <w:caps w:val="0"/>
          <w:color w:val="000000"/>
          <w:spacing w:val="0"/>
          <w:sz w:val="27"/>
          <w:szCs w:val="27"/>
          <w:lang w:val="en-US" w:eastAsia="zh-CN"/>
        </w:rPr>
        <w:t>生产</w:t>
      </w:r>
      <w:r>
        <w:rPr>
          <w:rFonts w:hint="eastAsia" w:ascii="仿宋" w:hAnsi="仿宋" w:eastAsia="仿宋" w:cs="仿宋"/>
          <w:i w:val="0"/>
          <w:iCs w:val="0"/>
          <w:caps w:val="0"/>
          <w:color w:val="000000"/>
          <w:spacing w:val="0"/>
          <w:sz w:val="27"/>
          <w:szCs w:val="27"/>
        </w:rPr>
        <w:t>许可证</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第二类医疗器械经营备案凭证、提供授权委托人近半年（2022年5月至10月）在本单位的社保缴纳证明</w:t>
      </w:r>
      <w:r>
        <w:rPr>
          <w:rFonts w:hint="eastAsia" w:ascii="仿宋" w:hAnsi="仿宋" w:eastAsia="仿宋" w:cs="仿宋"/>
          <w:i w:val="0"/>
          <w:iCs w:val="0"/>
          <w:caps w:val="0"/>
          <w:color w:val="000000"/>
          <w:spacing w:val="0"/>
          <w:sz w:val="27"/>
          <w:szCs w:val="27"/>
        </w:rPr>
        <w:t>、提供</w:t>
      </w:r>
      <w:r>
        <w:rPr>
          <w:rFonts w:hint="eastAsia" w:ascii="仿宋" w:hAnsi="仿宋" w:eastAsia="仿宋" w:cs="仿宋"/>
          <w:i w:val="0"/>
          <w:iCs w:val="0"/>
          <w:caps w:val="0"/>
          <w:color w:val="000000"/>
          <w:spacing w:val="0"/>
          <w:sz w:val="27"/>
          <w:szCs w:val="27"/>
          <w:lang w:val="en-US" w:eastAsia="zh-CN"/>
        </w:rPr>
        <w:t>2020年度-</w:t>
      </w:r>
      <w:r>
        <w:rPr>
          <w:rFonts w:hint="eastAsia" w:ascii="仿宋" w:hAnsi="仿宋" w:eastAsia="仿宋" w:cs="仿宋"/>
          <w:i w:val="0"/>
          <w:iCs w:val="0"/>
          <w:caps w:val="0"/>
          <w:color w:val="000000"/>
          <w:spacing w:val="0"/>
          <w:sz w:val="27"/>
          <w:szCs w:val="27"/>
        </w:rPr>
        <w:t>2021年度</w:t>
      </w:r>
      <w:r>
        <w:rPr>
          <w:rFonts w:hint="eastAsia" w:ascii="仿宋" w:hAnsi="仿宋" w:eastAsia="仿宋" w:cs="仿宋"/>
          <w:i w:val="0"/>
          <w:iCs w:val="0"/>
          <w:caps w:val="0"/>
          <w:color w:val="000000"/>
          <w:spacing w:val="0"/>
          <w:sz w:val="27"/>
          <w:szCs w:val="27"/>
          <w:lang w:val="en-US" w:eastAsia="zh-CN"/>
        </w:rPr>
        <w:t>本单位的</w:t>
      </w:r>
      <w:r>
        <w:rPr>
          <w:rFonts w:hint="eastAsia" w:ascii="仿宋" w:hAnsi="仿宋" w:eastAsia="仿宋" w:cs="仿宋"/>
          <w:i w:val="0"/>
          <w:iCs w:val="0"/>
          <w:caps w:val="0"/>
          <w:color w:val="000000"/>
          <w:spacing w:val="0"/>
          <w:sz w:val="27"/>
          <w:szCs w:val="27"/>
        </w:rPr>
        <w:t>财务审计报告、“信用中国”网站（www.creditchina.gov.cn）、中国政府采购网（www.ccgp.gov.cn）查询结果截图（日期必须在自本公告发布日期之后）。</w:t>
      </w:r>
    </w:p>
    <w:p>
      <w:pPr>
        <w:pStyle w:val="17"/>
        <w:spacing w:line="300" w:lineRule="exact"/>
        <w:ind w:firstLine="560" w:firstLineChars="200"/>
        <w:rPr>
          <w:rFonts w:hint="eastAsia" w:ascii="仿宋" w:hAnsi="仿宋" w:eastAsia="仿宋" w:cs="仿宋"/>
          <w:b/>
          <w:bCs/>
          <w:sz w:val="28"/>
          <w:szCs w:val="28"/>
          <w:lang w:bidi="ar"/>
        </w:rPr>
      </w:pPr>
      <w:r>
        <w:rPr>
          <w:rFonts w:hint="eastAsia" w:ascii="仿宋" w:hAnsi="仿宋" w:eastAsia="仿宋" w:cs="仿宋"/>
          <w:b/>
          <w:bCs/>
          <w:sz w:val="28"/>
          <w:szCs w:val="28"/>
          <w:lang w:bidi="ar"/>
        </w:rPr>
        <w:t>注明：以上证件资料需携带原件备查,资料不全不予出售招标文件。并提供加盖投标单位公章的复印件三份。</w:t>
      </w:r>
    </w:p>
    <w:p>
      <w:pPr>
        <w:pStyle w:val="17"/>
        <w:keepNext w:val="0"/>
        <w:keepLines w:val="0"/>
        <w:widowControl/>
        <w:suppressLineNumbers w:val="0"/>
        <w:spacing w:before="255" w:beforeAutospacing="0" w:after="255" w:afterAutospacing="0" w:line="480" w:lineRule="atLeast"/>
        <w:ind w:left="0" w:right="0"/>
        <w:jc w:val="both"/>
        <w:rPr>
          <w:rFonts w:ascii="黑体" w:hAnsi="宋体" w:eastAsia="黑体" w:cs="黑体"/>
          <w:sz w:val="31"/>
          <w:szCs w:val="31"/>
        </w:rPr>
      </w:pPr>
      <w:r>
        <w:rPr>
          <w:rStyle w:val="24"/>
          <w:rFonts w:ascii="黑体" w:hAnsi="宋体" w:eastAsia="黑体" w:cs="黑体"/>
          <w:i w:val="0"/>
          <w:iCs w:val="0"/>
          <w:caps w:val="0"/>
          <w:color w:val="000000"/>
          <w:spacing w:val="0"/>
          <w:sz w:val="27"/>
          <w:szCs w:val="27"/>
        </w:rPr>
        <w:t>七、对本次采购提出询问，请按以下方式联系</w:t>
      </w:r>
    </w:p>
    <w:p>
      <w:pPr>
        <w:pStyle w:val="17"/>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1.采购人信息</w:t>
      </w:r>
    </w:p>
    <w:p>
      <w:pPr>
        <w:pStyle w:val="17"/>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名 称：特克斯县卫生健康委员会</w:t>
      </w:r>
    </w:p>
    <w:p>
      <w:pPr>
        <w:pStyle w:val="17"/>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地 址：特克斯县</w:t>
      </w:r>
    </w:p>
    <w:p>
      <w:pPr>
        <w:pStyle w:val="17"/>
        <w:keepNext w:val="0"/>
        <w:keepLines w:val="0"/>
        <w:widowControl/>
        <w:suppressLineNumbers w:val="0"/>
        <w:spacing w:before="75" w:beforeAutospacing="0" w:after="75" w:afterAutospacing="0"/>
        <w:ind w:left="0" w:right="0" w:firstLine="420"/>
        <w:rPr>
          <w:rFonts w:hint="default"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联系人：杨主任</w:t>
      </w:r>
    </w:p>
    <w:p>
      <w:pPr>
        <w:pStyle w:val="17"/>
        <w:keepNext w:val="0"/>
        <w:keepLines w:val="0"/>
        <w:widowControl/>
        <w:suppressLineNumbers w:val="0"/>
        <w:spacing w:before="75" w:beforeAutospacing="0" w:after="75" w:afterAutospacing="0"/>
        <w:ind w:left="0" w:right="0" w:firstLine="420"/>
        <w:rPr>
          <w:rFonts w:hint="default" w:ascii="仿宋" w:hAnsi="仿宋" w:eastAsia="仿宋" w:cs="仿宋"/>
          <w:lang w:val="en-US" w:eastAsia="zh-CN"/>
        </w:rPr>
      </w:pPr>
      <w:r>
        <w:rPr>
          <w:rFonts w:hint="eastAsia" w:ascii="仿宋" w:hAnsi="仿宋" w:eastAsia="仿宋" w:cs="仿宋"/>
          <w:i w:val="0"/>
          <w:iCs w:val="0"/>
          <w:caps w:val="0"/>
          <w:color w:val="000000"/>
          <w:spacing w:val="0"/>
          <w:sz w:val="27"/>
          <w:szCs w:val="27"/>
        </w:rPr>
        <w:t>联系方式：</w:t>
      </w:r>
      <w:r>
        <w:rPr>
          <w:rFonts w:hint="eastAsia" w:ascii="仿宋" w:hAnsi="仿宋" w:eastAsia="仿宋" w:cs="仿宋"/>
          <w:i w:val="0"/>
          <w:iCs w:val="0"/>
          <w:caps w:val="0"/>
          <w:color w:val="000000"/>
          <w:spacing w:val="0"/>
          <w:sz w:val="27"/>
          <w:szCs w:val="27"/>
          <w:lang w:val="en-US" w:eastAsia="zh-CN"/>
        </w:rPr>
        <w:t>15022888007</w:t>
      </w:r>
    </w:p>
    <w:p>
      <w:pPr>
        <w:pStyle w:val="17"/>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2.采购代理机构信息</w:t>
      </w:r>
    </w:p>
    <w:p>
      <w:pPr>
        <w:pStyle w:val="17"/>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名 称：新疆华域建设工程项目管理咨询有限公司</w:t>
      </w:r>
    </w:p>
    <w:p>
      <w:pPr>
        <w:pStyle w:val="17"/>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地 址：伊宁市经济合作区北京路一品墅新房大厦10楼1004号</w:t>
      </w:r>
    </w:p>
    <w:p>
      <w:pPr>
        <w:pStyle w:val="17"/>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3.项目联系方式</w:t>
      </w:r>
    </w:p>
    <w:p>
      <w:pPr>
        <w:pStyle w:val="17"/>
        <w:keepNext w:val="0"/>
        <w:keepLines w:val="0"/>
        <w:widowControl/>
        <w:suppressLineNumbers w:val="0"/>
        <w:spacing w:before="75" w:beforeAutospacing="0" w:after="75" w:afterAutospacing="0"/>
        <w:ind w:left="0" w:right="0" w:firstLine="420"/>
        <w:rPr>
          <w:rFonts w:hint="eastAsia" w:ascii="仿宋" w:hAnsi="仿宋" w:eastAsia="仿宋" w:cs="仿宋"/>
          <w:lang w:eastAsia="zh-CN"/>
        </w:rPr>
      </w:pPr>
      <w:r>
        <w:rPr>
          <w:rFonts w:hint="eastAsia" w:ascii="仿宋" w:hAnsi="仿宋" w:eastAsia="仿宋" w:cs="仿宋"/>
          <w:i w:val="0"/>
          <w:iCs w:val="0"/>
          <w:caps w:val="0"/>
          <w:color w:val="000000"/>
          <w:spacing w:val="0"/>
          <w:sz w:val="27"/>
          <w:szCs w:val="27"/>
        </w:rPr>
        <w:t>项目联系人：</w:t>
      </w:r>
      <w:r>
        <w:rPr>
          <w:rStyle w:val="28"/>
          <w:rFonts w:hint="eastAsia" w:ascii="仿宋" w:hAnsi="仿宋" w:eastAsia="仿宋" w:cs="仿宋"/>
          <w:i w:val="0"/>
          <w:iCs w:val="0"/>
          <w:caps w:val="0"/>
          <w:color w:val="000000"/>
          <w:spacing w:val="0"/>
          <w:sz w:val="27"/>
          <w:szCs w:val="27"/>
          <w:lang w:val="en-US" w:eastAsia="zh-CN"/>
        </w:rPr>
        <w:t>刘涛</w:t>
      </w:r>
    </w:p>
    <w:p>
      <w:pPr>
        <w:pStyle w:val="17"/>
        <w:keepNext w:val="0"/>
        <w:keepLines w:val="0"/>
        <w:widowControl/>
        <w:suppressLineNumbers w:val="0"/>
        <w:spacing w:before="75" w:beforeAutospacing="0" w:after="75" w:afterAutospacing="0"/>
        <w:ind w:left="0" w:right="0" w:firstLine="420"/>
        <w:rPr>
          <w:rFonts w:hint="default" w:ascii="仿宋" w:hAnsi="仿宋" w:eastAsia="仿宋" w:cs="仿宋"/>
          <w:lang w:val="en-US" w:eastAsia="zh-CN"/>
        </w:rPr>
      </w:pPr>
      <w:r>
        <w:rPr>
          <w:rFonts w:hint="eastAsia" w:ascii="仿宋" w:hAnsi="仿宋" w:eastAsia="仿宋" w:cs="仿宋"/>
          <w:i w:val="0"/>
          <w:iCs w:val="0"/>
          <w:caps w:val="0"/>
          <w:color w:val="000000"/>
          <w:spacing w:val="0"/>
          <w:sz w:val="27"/>
          <w:szCs w:val="27"/>
        </w:rPr>
        <w:t>电 话：</w:t>
      </w:r>
      <w:r>
        <w:rPr>
          <w:rStyle w:val="28"/>
          <w:rFonts w:hint="eastAsia" w:ascii="仿宋" w:hAnsi="仿宋" w:eastAsia="仿宋" w:cs="仿宋"/>
          <w:i w:val="0"/>
          <w:iCs w:val="0"/>
          <w:caps w:val="0"/>
          <w:color w:val="000000"/>
          <w:spacing w:val="0"/>
          <w:sz w:val="27"/>
          <w:szCs w:val="27"/>
          <w:lang w:val="en-US" w:eastAsia="zh-CN"/>
        </w:rPr>
        <w:t>19190382352</w:t>
      </w:r>
    </w:p>
    <w:p>
      <w:pPr>
        <w:pStyle w:val="17"/>
        <w:keepNext w:val="0"/>
        <w:keepLines w:val="0"/>
        <w:widowControl/>
        <w:suppressLineNumbers w:val="0"/>
        <w:spacing w:before="75" w:beforeAutospacing="0" w:after="75" w:afterAutospacing="0"/>
        <w:ind w:left="0" w:right="0" w:firstLine="420"/>
        <w:rPr>
          <w:rFonts w:hint="eastAsia" w:ascii="仿宋" w:hAnsi="仿宋" w:eastAsia="仿宋" w:cs="仿宋"/>
        </w:rPr>
      </w:pPr>
    </w:p>
    <w:p>
      <w:pPr>
        <w:pStyle w:val="30"/>
        <w:snapToGrid w:val="0"/>
        <w:spacing w:line="312" w:lineRule="auto"/>
        <w:ind w:firstLine="560"/>
        <w:jc w:val="center"/>
        <w:rPr>
          <w:rFonts w:hint="eastAsia" w:ascii="仿宋" w:hAnsi="仿宋" w:eastAsia="仿宋"/>
          <w:b/>
          <w:bCs/>
          <w:sz w:val="36"/>
        </w:rPr>
      </w:pPr>
    </w:p>
    <w:p>
      <w:pPr>
        <w:pStyle w:val="30"/>
        <w:snapToGrid w:val="0"/>
        <w:spacing w:line="312" w:lineRule="auto"/>
        <w:ind w:firstLine="560"/>
        <w:jc w:val="center"/>
        <w:rPr>
          <w:rFonts w:hint="eastAsia" w:ascii="仿宋" w:hAnsi="仿宋" w:eastAsia="仿宋"/>
          <w:b/>
          <w:bCs/>
          <w:sz w:val="36"/>
        </w:rPr>
      </w:pPr>
    </w:p>
    <w:p>
      <w:pPr>
        <w:pStyle w:val="30"/>
        <w:snapToGrid w:val="0"/>
        <w:spacing w:line="312" w:lineRule="auto"/>
        <w:ind w:firstLine="560"/>
        <w:jc w:val="center"/>
        <w:rPr>
          <w:rFonts w:hint="eastAsia" w:ascii="仿宋" w:hAnsi="仿宋" w:eastAsia="仿宋"/>
          <w:b/>
          <w:bCs/>
          <w:sz w:val="36"/>
        </w:rPr>
      </w:pPr>
    </w:p>
    <w:p>
      <w:pPr>
        <w:pStyle w:val="30"/>
        <w:snapToGrid w:val="0"/>
        <w:spacing w:line="312" w:lineRule="auto"/>
        <w:ind w:firstLine="560"/>
        <w:jc w:val="center"/>
        <w:rPr>
          <w:rFonts w:hint="eastAsia" w:ascii="仿宋" w:hAnsi="仿宋" w:eastAsia="仿宋"/>
          <w:b/>
          <w:bCs/>
          <w:sz w:val="36"/>
        </w:rPr>
      </w:pPr>
    </w:p>
    <w:p>
      <w:pPr>
        <w:pStyle w:val="30"/>
        <w:snapToGrid w:val="0"/>
        <w:spacing w:line="312" w:lineRule="auto"/>
        <w:ind w:firstLine="560"/>
        <w:jc w:val="center"/>
        <w:rPr>
          <w:rFonts w:hint="eastAsia" w:ascii="仿宋" w:hAnsi="仿宋" w:eastAsia="仿宋"/>
          <w:b/>
          <w:bCs/>
          <w:sz w:val="36"/>
        </w:rPr>
      </w:pPr>
    </w:p>
    <w:p>
      <w:pPr>
        <w:pStyle w:val="30"/>
        <w:snapToGrid w:val="0"/>
        <w:spacing w:line="312" w:lineRule="auto"/>
        <w:ind w:firstLine="560"/>
        <w:jc w:val="center"/>
        <w:rPr>
          <w:rFonts w:hint="eastAsia" w:ascii="仿宋" w:hAnsi="仿宋" w:eastAsia="仿宋"/>
          <w:b/>
          <w:bCs/>
          <w:sz w:val="36"/>
        </w:rPr>
      </w:pPr>
    </w:p>
    <w:p>
      <w:pPr>
        <w:pStyle w:val="30"/>
        <w:snapToGrid w:val="0"/>
        <w:spacing w:line="312" w:lineRule="auto"/>
        <w:ind w:firstLine="560"/>
        <w:jc w:val="center"/>
        <w:rPr>
          <w:rFonts w:hint="eastAsia" w:ascii="仿宋" w:hAnsi="仿宋" w:eastAsia="仿宋"/>
          <w:b/>
          <w:bCs/>
          <w:sz w:val="36"/>
        </w:rPr>
      </w:pPr>
    </w:p>
    <w:p>
      <w:pPr>
        <w:pStyle w:val="30"/>
        <w:snapToGrid w:val="0"/>
        <w:spacing w:line="312" w:lineRule="auto"/>
        <w:ind w:firstLine="560"/>
        <w:jc w:val="center"/>
        <w:rPr>
          <w:rFonts w:hint="eastAsia" w:ascii="仿宋" w:hAnsi="仿宋" w:eastAsia="仿宋"/>
          <w:b/>
          <w:bCs/>
          <w:sz w:val="36"/>
        </w:rPr>
      </w:pPr>
    </w:p>
    <w:p>
      <w:pPr>
        <w:pStyle w:val="30"/>
        <w:snapToGrid w:val="0"/>
        <w:spacing w:line="312" w:lineRule="auto"/>
        <w:jc w:val="both"/>
        <w:rPr>
          <w:rFonts w:hint="eastAsia" w:ascii="仿宋" w:hAnsi="仿宋" w:eastAsia="仿宋"/>
          <w:b/>
          <w:bCs/>
          <w:sz w:val="36"/>
        </w:rPr>
      </w:pPr>
    </w:p>
    <w:p>
      <w:pPr>
        <w:pStyle w:val="30"/>
        <w:snapToGrid w:val="0"/>
        <w:spacing w:line="312" w:lineRule="auto"/>
        <w:ind w:firstLine="560"/>
        <w:jc w:val="center"/>
        <w:rPr>
          <w:rFonts w:ascii="仿宋" w:hAnsi="仿宋" w:eastAsia="仿宋"/>
          <w:b/>
          <w:bCs/>
          <w:sz w:val="36"/>
        </w:rPr>
      </w:pPr>
      <w:r>
        <w:rPr>
          <w:rFonts w:hint="eastAsia" w:ascii="仿宋" w:hAnsi="仿宋" w:eastAsia="仿宋"/>
          <w:b/>
          <w:bCs/>
          <w:sz w:val="36"/>
        </w:rPr>
        <w:t>第二章  投 标 须 知</w:t>
      </w:r>
    </w:p>
    <w:p>
      <w:pPr>
        <w:pStyle w:val="31"/>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一、总 则</w:t>
      </w:r>
    </w:p>
    <w:p>
      <w:pPr>
        <w:pStyle w:val="30"/>
        <w:spacing w:line="540" w:lineRule="exact"/>
        <w:ind w:firstLine="562"/>
        <w:jc w:val="both"/>
        <w:rPr>
          <w:rFonts w:ascii="仿宋" w:hAnsi="仿宋" w:eastAsia="仿宋"/>
          <w:b/>
          <w:color w:val="auto"/>
          <w:sz w:val="28"/>
        </w:rPr>
      </w:pPr>
      <w:r>
        <w:rPr>
          <w:rFonts w:hint="eastAsia" w:ascii="仿宋" w:hAnsi="仿宋" w:eastAsia="仿宋"/>
          <w:b/>
          <w:color w:val="auto"/>
          <w:sz w:val="28"/>
        </w:rPr>
        <w:t>1. 合格的供应商</w:t>
      </w:r>
    </w:p>
    <w:p>
      <w:pPr>
        <w:pStyle w:val="30"/>
        <w:spacing w:line="540" w:lineRule="exact"/>
        <w:ind w:firstLine="562"/>
        <w:jc w:val="both"/>
        <w:rPr>
          <w:rFonts w:ascii="仿宋" w:hAnsi="仿宋" w:eastAsia="仿宋"/>
          <w:b/>
          <w:color w:val="auto"/>
          <w:sz w:val="28"/>
        </w:rPr>
      </w:pPr>
      <w:r>
        <w:rPr>
          <w:rFonts w:hint="eastAsia" w:ascii="仿宋" w:hAnsi="仿宋" w:eastAsia="仿宋"/>
          <w:b/>
          <w:color w:val="auto"/>
          <w:sz w:val="28"/>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pPr>
        <w:pStyle w:val="30"/>
        <w:spacing w:line="540" w:lineRule="exact"/>
        <w:ind w:firstLine="562"/>
        <w:rPr>
          <w:rFonts w:ascii="仿宋" w:hAnsi="仿宋" w:eastAsia="仿宋"/>
          <w:b/>
          <w:color w:val="auto"/>
          <w:sz w:val="28"/>
        </w:rPr>
      </w:pPr>
      <w:r>
        <w:rPr>
          <w:rFonts w:hint="eastAsia" w:ascii="仿宋" w:hAnsi="仿宋" w:eastAsia="仿宋"/>
          <w:b/>
          <w:color w:val="auto"/>
          <w:sz w:val="28"/>
        </w:rPr>
        <w:t>1.2 凡参加投标的制造商必须具有国际或国内相应的招标货物制造资质等级，信誉可靠，且应具有履行本招标文件规定的有关义务的能力。</w:t>
      </w:r>
    </w:p>
    <w:p>
      <w:pPr>
        <w:pStyle w:val="30"/>
        <w:spacing w:line="540" w:lineRule="exact"/>
        <w:ind w:firstLine="562"/>
        <w:jc w:val="both"/>
        <w:rPr>
          <w:rFonts w:ascii="仿宋" w:hAnsi="仿宋" w:eastAsia="仿宋"/>
          <w:b/>
          <w:color w:val="auto"/>
          <w:sz w:val="28"/>
        </w:rPr>
      </w:pPr>
      <w:r>
        <w:rPr>
          <w:rFonts w:hint="eastAsia" w:ascii="仿宋" w:hAnsi="仿宋" w:eastAsia="仿宋"/>
          <w:b/>
          <w:color w:val="auto"/>
          <w:sz w:val="28"/>
        </w:rPr>
        <w:t>1.3 供应商在本次招标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30"/>
        <w:spacing w:line="540" w:lineRule="exact"/>
        <w:ind w:firstLine="562"/>
        <w:jc w:val="both"/>
        <w:rPr>
          <w:rFonts w:ascii="仿宋" w:hAnsi="仿宋" w:eastAsia="仿宋"/>
          <w:b/>
          <w:color w:val="auto"/>
          <w:sz w:val="28"/>
        </w:rPr>
      </w:pPr>
      <w:r>
        <w:rPr>
          <w:rFonts w:hint="eastAsia" w:ascii="仿宋" w:hAnsi="仿宋" w:eastAsia="仿宋"/>
          <w:b/>
          <w:color w:val="auto"/>
          <w:sz w:val="28"/>
        </w:rPr>
        <w:t>1.4 本项目不接受联合体投标。</w:t>
      </w:r>
    </w:p>
    <w:p>
      <w:pPr>
        <w:pStyle w:val="30"/>
        <w:spacing w:line="540" w:lineRule="exact"/>
        <w:ind w:firstLine="562"/>
        <w:jc w:val="both"/>
        <w:rPr>
          <w:rFonts w:ascii="仿宋" w:hAnsi="仿宋" w:eastAsia="仿宋"/>
          <w:b/>
          <w:color w:val="auto"/>
          <w:sz w:val="28"/>
        </w:rPr>
      </w:pPr>
      <w:r>
        <w:rPr>
          <w:rFonts w:hint="eastAsia" w:ascii="仿宋" w:hAnsi="仿宋" w:eastAsia="仿宋"/>
          <w:b/>
          <w:color w:val="auto"/>
          <w:sz w:val="28"/>
        </w:rPr>
        <w:t>1.5 不符合1.1、1.2、1.3、1.4条款规定的供应商，其投标将被拒绝。</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2. 定义</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2.1“采购代理机构”系指新疆华域建设工程项目管理咨询有限公司</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2.2“供应商”系指向采购代理机构提交投标文件的货物制造商、经销商。</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2.3“货物”系指卖方按合同要求，须向买方提供的设计文件、货物、机械、材料、备品、手册及其他技术资料和材料。</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2.4“服务”系指按合同规定卖方须承担的运输、装卸、安装调试、技术协助、培训和交付使用后质保期内应履行的义务及售后服务等其他类似的义务。</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2.5“卖方”系指提供合同货物和服务的经济实体。本次招标指有关中标人。</w:t>
      </w:r>
    </w:p>
    <w:p>
      <w:pPr>
        <w:pStyle w:val="30"/>
        <w:spacing w:line="540" w:lineRule="exact"/>
        <w:ind w:firstLine="561"/>
        <w:jc w:val="both"/>
        <w:rPr>
          <w:rFonts w:ascii="仿宋" w:hAnsi="仿宋" w:eastAsia="仿宋"/>
          <w:color w:val="auto"/>
          <w:sz w:val="28"/>
        </w:rPr>
      </w:pPr>
      <w:r>
        <w:rPr>
          <w:rFonts w:hint="eastAsia" w:ascii="仿宋" w:hAnsi="仿宋" w:eastAsia="仿宋"/>
          <w:color w:val="auto"/>
          <w:sz w:val="28"/>
        </w:rPr>
        <w:t>2.6“买方”系指购买货物和服务的单位，即为本次招标的采购人。</w:t>
      </w:r>
    </w:p>
    <w:p>
      <w:pPr>
        <w:pStyle w:val="30"/>
        <w:spacing w:line="540" w:lineRule="exact"/>
        <w:ind w:firstLine="561"/>
        <w:jc w:val="both"/>
        <w:rPr>
          <w:rFonts w:ascii="仿宋" w:hAnsi="仿宋" w:eastAsia="仿宋"/>
          <w:color w:val="auto"/>
          <w:sz w:val="28"/>
        </w:rPr>
      </w:pPr>
      <w:r>
        <w:rPr>
          <w:rFonts w:hint="eastAsia" w:ascii="仿宋" w:hAnsi="仿宋" w:eastAsia="仿宋"/>
          <w:color w:val="auto"/>
          <w:sz w:val="28"/>
        </w:rPr>
        <w:t xml:space="preserve">2.7“节能产品”或者“环保产品”是指财政部发布的《节能产品政府采购清单》或者《环境标志产品政府采购清单》的产品。 </w:t>
      </w:r>
    </w:p>
    <w:p>
      <w:pPr>
        <w:pStyle w:val="30"/>
        <w:spacing w:line="540" w:lineRule="exact"/>
        <w:ind w:firstLine="561"/>
        <w:rPr>
          <w:rFonts w:ascii="仿宋" w:hAnsi="仿宋" w:eastAsia="仿宋"/>
          <w:color w:val="auto"/>
          <w:sz w:val="28"/>
        </w:rPr>
      </w:pPr>
      <w:r>
        <w:rPr>
          <w:rFonts w:hint="eastAsia" w:ascii="仿宋" w:hAnsi="仿宋" w:eastAsia="仿宋"/>
          <w:color w:val="auto"/>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30"/>
        <w:spacing w:line="540" w:lineRule="exact"/>
        <w:ind w:firstLine="561"/>
        <w:rPr>
          <w:rFonts w:ascii="仿宋" w:hAnsi="仿宋" w:eastAsia="仿宋"/>
          <w:color w:val="auto"/>
          <w:sz w:val="28"/>
        </w:rPr>
      </w:pPr>
      <w:r>
        <w:rPr>
          <w:rFonts w:hint="eastAsia" w:ascii="仿宋" w:hAnsi="仿宋" w:eastAsia="仿宋"/>
          <w:color w:val="auto"/>
          <w:sz w:val="28"/>
        </w:rPr>
        <w:t>3. 其他要求</w:t>
      </w:r>
    </w:p>
    <w:p>
      <w:pPr>
        <w:pStyle w:val="30"/>
        <w:spacing w:line="540" w:lineRule="exact"/>
        <w:ind w:firstLine="561"/>
        <w:rPr>
          <w:rFonts w:ascii="仿宋" w:hAnsi="仿宋" w:eastAsia="仿宋"/>
          <w:color w:val="auto"/>
          <w:sz w:val="28"/>
        </w:rPr>
      </w:pPr>
      <w:r>
        <w:rPr>
          <w:rFonts w:hint="eastAsia" w:ascii="仿宋" w:hAnsi="仿宋" w:eastAsia="仿宋"/>
          <w:color w:val="auto"/>
          <w:sz w:val="28"/>
        </w:rPr>
        <w:t>3.1 供应商应自行承担所有与本次招标投标有关的费用，而不论投标的结果如何。</w:t>
      </w:r>
    </w:p>
    <w:p>
      <w:pPr>
        <w:pStyle w:val="30"/>
        <w:spacing w:line="540" w:lineRule="exact"/>
        <w:ind w:firstLine="561"/>
        <w:rPr>
          <w:rFonts w:ascii="仿宋" w:hAnsi="仿宋" w:eastAsia="仿宋"/>
          <w:color w:val="auto"/>
          <w:sz w:val="28"/>
        </w:rPr>
      </w:pPr>
      <w:r>
        <w:rPr>
          <w:rFonts w:hint="eastAsia" w:ascii="仿宋" w:hAnsi="仿宋" w:eastAsia="仿宋"/>
          <w:color w:val="auto"/>
          <w:sz w:val="28"/>
        </w:rPr>
        <w:t>3.2 政府采购政策支持</w:t>
      </w:r>
    </w:p>
    <w:p>
      <w:pPr>
        <w:pStyle w:val="30"/>
        <w:spacing w:line="540" w:lineRule="exact"/>
        <w:ind w:firstLine="561"/>
        <w:rPr>
          <w:rFonts w:ascii="仿宋" w:hAnsi="仿宋" w:eastAsia="仿宋"/>
          <w:color w:val="auto"/>
          <w:sz w:val="28"/>
        </w:rPr>
      </w:pPr>
      <w:r>
        <w:rPr>
          <w:rFonts w:hint="eastAsia" w:ascii="仿宋" w:hAnsi="仿宋" w:eastAsia="仿宋"/>
          <w:color w:val="auto"/>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pPr>
        <w:pStyle w:val="30"/>
        <w:spacing w:line="540" w:lineRule="exact"/>
        <w:ind w:firstLine="561"/>
        <w:rPr>
          <w:rFonts w:ascii="仿宋" w:hAnsi="仿宋" w:eastAsia="仿宋"/>
          <w:color w:val="auto"/>
          <w:sz w:val="28"/>
        </w:rPr>
      </w:pPr>
      <w:r>
        <w:rPr>
          <w:rFonts w:hint="eastAsia" w:ascii="仿宋" w:hAnsi="仿宋" w:eastAsia="仿宋"/>
          <w:color w:val="auto"/>
          <w:sz w:val="28"/>
        </w:rPr>
        <w:t>3.2.2 同一项目中部分产品属于优先采购政策的，评审时只对该部分产品的报价实行价格优惠。</w:t>
      </w:r>
    </w:p>
    <w:p>
      <w:pPr>
        <w:pStyle w:val="30"/>
        <w:spacing w:line="540" w:lineRule="exact"/>
        <w:ind w:firstLine="561"/>
        <w:rPr>
          <w:rFonts w:ascii="仿宋" w:hAnsi="仿宋" w:eastAsia="仿宋"/>
          <w:color w:val="auto"/>
          <w:sz w:val="28"/>
        </w:rPr>
      </w:pPr>
      <w:r>
        <w:rPr>
          <w:rFonts w:hint="eastAsia" w:ascii="仿宋" w:hAnsi="仿宋" w:eastAsia="仿宋"/>
          <w:color w:val="auto"/>
          <w:sz w:val="28"/>
        </w:rPr>
        <w:t>3.2.3 为推进政府采购诚信体系建设，供应商在签署相关承诺，提供相关信息前，应认真阅读财政部门相关政策规定。</w:t>
      </w:r>
    </w:p>
    <w:p>
      <w:pPr>
        <w:pStyle w:val="31"/>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二、 招 标 文 件</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4. 招标文件</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4.1 招标文件用以阐明所需货物和服务、招标投标程序和合同条款。包括：</w:t>
      </w:r>
    </w:p>
    <w:p>
      <w:pPr>
        <w:pStyle w:val="30"/>
        <w:spacing w:line="540" w:lineRule="exact"/>
        <w:ind w:firstLine="560"/>
        <w:rPr>
          <w:rFonts w:ascii="仿宋" w:hAnsi="仿宋" w:eastAsia="仿宋"/>
          <w:color w:val="auto"/>
          <w:sz w:val="28"/>
        </w:rPr>
      </w:pPr>
      <w:r>
        <w:rPr>
          <w:rFonts w:hint="eastAsia" w:ascii="仿宋" w:hAnsi="仿宋" w:eastAsia="仿宋"/>
          <w:color w:val="auto"/>
          <w:sz w:val="28"/>
        </w:rPr>
        <w:t>投标须知前附表</w:t>
      </w:r>
    </w:p>
    <w:p>
      <w:pPr>
        <w:pStyle w:val="30"/>
        <w:spacing w:line="540" w:lineRule="exact"/>
        <w:ind w:firstLine="560"/>
        <w:rPr>
          <w:rFonts w:ascii="仿宋" w:hAnsi="仿宋" w:eastAsia="仿宋"/>
          <w:color w:val="auto"/>
          <w:sz w:val="28"/>
        </w:rPr>
      </w:pPr>
      <w:r>
        <w:rPr>
          <w:rFonts w:hint="eastAsia" w:ascii="仿宋" w:hAnsi="仿宋" w:eastAsia="仿宋"/>
          <w:color w:val="auto"/>
          <w:sz w:val="28"/>
        </w:rPr>
        <w:t>第一章  招标公告</w:t>
      </w:r>
    </w:p>
    <w:p>
      <w:pPr>
        <w:pStyle w:val="30"/>
        <w:spacing w:line="540" w:lineRule="exact"/>
        <w:ind w:firstLine="560"/>
        <w:rPr>
          <w:rFonts w:ascii="仿宋" w:hAnsi="仿宋" w:eastAsia="仿宋"/>
          <w:color w:val="auto"/>
          <w:sz w:val="28"/>
        </w:rPr>
      </w:pPr>
      <w:r>
        <w:rPr>
          <w:rFonts w:hint="eastAsia" w:ascii="仿宋" w:hAnsi="仿宋" w:eastAsia="仿宋"/>
          <w:color w:val="auto"/>
          <w:sz w:val="28"/>
        </w:rPr>
        <w:t>第二章  投标须知</w:t>
      </w:r>
    </w:p>
    <w:p>
      <w:pPr>
        <w:pStyle w:val="30"/>
        <w:spacing w:line="540" w:lineRule="exact"/>
        <w:ind w:firstLine="560"/>
        <w:rPr>
          <w:rFonts w:ascii="仿宋" w:hAnsi="仿宋" w:eastAsia="仿宋"/>
          <w:color w:val="auto"/>
          <w:sz w:val="28"/>
        </w:rPr>
      </w:pPr>
      <w:r>
        <w:rPr>
          <w:rFonts w:hint="eastAsia" w:ascii="仿宋" w:hAnsi="仿宋" w:eastAsia="仿宋"/>
          <w:color w:val="auto"/>
          <w:sz w:val="28"/>
        </w:rPr>
        <w:t>第三章  招标内容及技术要求</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第四章  合同主要条款</w:t>
      </w:r>
    </w:p>
    <w:p>
      <w:pPr>
        <w:pStyle w:val="30"/>
        <w:spacing w:before="156" w:after="156" w:line="400" w:lineRule="exact"/>
        <w:ind w:firstLine="561"/>
        <w:rPr>
          <w:rFonts w:ascii="仿宋" w:hAnsi="仿宋" w:eastAsia="仿宋"/>
          <w:color w:val="auto"/>
          <w:sz w:val="28"/>
        </w:rPr>
      </w:pPr>
      <w:r>
        <w:rPr>
          <w:rFonts w:hint="eastAsia" w:ascii="仿宋" w:hAnsi="仿宋" w:eastAsia="仿宋"/>
          <w:color w:val="auto"/>
          <w:sz w:val="28"/>
        </w:rPr>
        <w:t>附件：（投标书格式）</w:t>
      </w:r>
    </w:p>
    <w:p>
      <w:pPr>
        <w:pStyle w:val="30"/>
        <w:spacing w:before="156" w:after="156" w:line="400" w:lineRule="exact"/>
        <w:ind w:firstLine="561"/>
        <w:rPr>
          <w:rFonts w:ascii="仿宋" w:hAnsi="仿宋" w:eastAsia="仿宋"/>
          <w:color w:val="auto"/>
          <w:sz w:val="28"/>
        </w:rPr>
      </w:pPr>
      <w:r>
        <w:rPr>
          <w:rFonts w:hint="eastAsia" w:ascii="仿宋" w:hAnsi="仿宋" w:eastAsia="仿宋"/>
          <w:color w:val="auto"/>
          <w:sz w:val="28"/>
        </w:rPr>
        <w:t>附件一 投标书</w:t>
      </w:r>
    </w:p>
    <w:p>
      <w:pPr>
        <w:pStyle w:val="30"/>
        <w:spacing w:before="156" w:after="156" w:line="400" w:lineRule="exact"/>
        <w:ind w:firstLine="561"/>
        <w:rPr>
          <w:rFonts w:ascii="仿宋" w:hAnsi="仿宋" w:eastAsia="仿宋"/>
          <w:color w:val="auto"/>
          <w:sz w:val="28"/>
        </w:rPr>
      </w:pPr>
      <w:r>
        <w:rPr>
          <w:rFonts w:hint="eastAsia" w:ascii="仿宋" w:hAnsi="仿宋" w:eastAsia="仿宋"/>
          <w:color w:val="auto"/>
          <w:sz w:val="28"/>
        </w:rPr>
        <w:t>附件二 法定代表人资格证明书（格式）/法定代表人授权委托书（格式）</w:t>
      </w:r>
    </w:p>
    <w:p>
      <w:pPr>
        <w:pStyle w:val="30"/>
        <w:spacing w:before="156" w:after="156" w:line="400" w:lineRule="exact"/>
        <w:ind w:firstLine="561"/>
        <w:rPr>
          <w:rFonts w:ascii="仿宋" w:hAnsi="仿宋" w:eastAsia="仿宋"/>
          <w:color w:val="auto"/>
          <w:sz w:val="28"/>
        </w:rPr>
      </w:pPr>
      <w:r>
        <w:rPr>
          <w:rFonts w:hint="eastAsia" w:ascii="仿宋" w:hAnsi="仿宋" w:eastAsia="仿宋"/>
          <w:color w:val="auto"/>
          <w:sz w:val="28"/>
        </w:rPr>
        <w:t>附件三 供应商关于投标文件的声明函</w:t>
      </w:r>
    </w:p>
    <w:p>
      <w:pPr>
        <w:pStyle w:val="30"/>
        <w:spacing w:before="156" w:after="156" w:line="400" w:lineRule="exact"/>
        <w:ind w:firstLine="561"/>
        <w:rPr>
          <w:rFonts w:ascii="仿宋" w:hAnsi="仿宋" w:eastAsia="仿宋"/>
          <w:color w:val="auto"/>
          <w:sz w:val="28"/>
        </w:rPr>
      </w:pPr>
      <w:r>
        <w:rPr>
          <w:rFonts w:hint="eastAsia" w:ascii="仿宋" w:hAnsi="仿宋" w:eastAsia="仿宋"/>
          <w:color w:val="auto"/>
          <w:sz w:val="28"/>
        </w:rPr>
        <w:t>附件四 供应商诚信投标承诺书</w:t>
      </w:r>
    </w:p>
    <w:p>
      <w:pPr>
        <w:pStyle w:val="30"/>
        <w:spacing w:before="156" w:after="156" w:line="400" w:lineRule="exact"/>
        <w:ind w:firstLine="561"/>
        <w:rPr>
          <w:rFonts w:hint="eastAsia" w:ascii="仿宋" w:hAnsi="仿宋" w:eastAsia="仿宋"/>
          <w:color w:val="auto"/>
          <w:sz w:val="28"/>
        </w:rPr>
      </w:pPr>
      <w:r>
        <w:rPr>
          <w:rFonts w:hint="eastAsia" w:ascii="仿宋" w:hAnsi="仿宋" w:eastAsia="仿宋"/>
          <w:color w:val="auto"/>
          <w:sz w:val="28"/>
        </w:rPr>
        <w:t>附件五 供应商反商业贿赂承诺书</w:t>
      </w:r>
    </w:p>
    <w:p>
      <w:pPr>
        <w:pStyle w:val="30"/>
        <w:spacing w:before="156" w:after="156" w:line="400" w:lineRule="exact"/>
        <w:ind w:firstLine="561"/>
        <w:rPr>
          <w:rFonts w:hint="eastAsia" w:ascii="仿宋" w:hAnsi="仿宋" w:eastAsia="仿宋"/>
          <w:color w:val="auto"/>
          <w:sz w:val="28"/>
        </w:rPr>
      </w:pPr>
      <w:r>
        <w:rPr>
          <w:rFonts w:hint="eastAsia" w:ascii="仿宋" w:hAnsi="仿宋" w:eastAsia="仿宋"/>
          <w:color w:val="auto"/>
          <w:sz w:val="28"/>
        </w:rPr>
        <w:t>附件六 中小企业声明函</w:t>
      </w:r>
    </w:p>
    <w:p>
      <w:pPr>
        <w:pStyle w:val="30"/>
        <w:spacing w:before="156" w:after="156" w:line="400" w:lineRule="exact"/>
        <w:ind w:firstLine="561"/>
        <w:rPr>
          <w:rFonts w:ascii="仿宋" w:hAnsi="仿宋" w:eastAsia="仿宋"/>
          <w:color w:val="auto"/>
          <w:sz w:val="28"/>
        </w:rPr>
      </w:pPr>
      <w:r>
        <w:rPr>
          <w:rFonts w:hint="eastAsia" w:ascii="仿宋" w:hAnsi="仿宋" w:eastAsia="仿宋"/>
          <w:color w:val="auto"/>
          <w:sz w:val="28"/>
        </w:rPr>
        <w:t>附件</w:t>
      </w:r>
      <w:r>
        <w:rPr>
          <w:rFonts w:hint="eastAsia" w:ascii="仿宋" w:hAnsi="仿宋" w:eastAsia="仿宋"/>
          <w:color w:val="auto"/>
          <w:sz w:val="28"/>
          <w:lang w:val="en-US" w:eastAsia="zh-CN"/>
        </w:rPr>
        <w:t>七</w:t>
      </w:r>
      <w:r>
        <w:rPr>
          <w:rFonts w:hint="eastAsia" w:ascii="仿宋" w:hAnsi="仿宋" w:eastAsia="仿宋"/>
          <w:color w:val="auto"/>
          <w:sz w:val="28"/>
        </w:rPr>
        <w:t xml:space="preserve"> 开标一览表</w:t>
      </w:r>
    </w:p>
    <w:p>
      <w:pPr>
        <w:pStyle w:val="30"/>
        <w:spacing w:before="156" w:after="156" w:line="400" w:lineRule="exact"/>
        <w:ind w:firstLine="561"/>
        <w:rPr>
          <w:rFonts w:ascii="仿宋" w:hAnsi="仿宋" w:eastAsia="仿宋"/>
          <w:color w:val="auto"/>
          <w:sz w:val="28"/>
        </w:rPr>
      </w:pPr>
      <w:r>
        <w:rPr>
          <w:rFonts w:hint="eastAsia" w:ascii="仿宋" w:hAnsi="仿宋" w:eastAsia="仿宋"/>
          <w:color w:val="auto"/>
          <w:sz w:val="28"/>
        </w:rPr>
        <w:t>附件</w:t>
      </w:r>
      <w:r>
        <w:rPr>
          <w:rFonts w:hint="eastAsia" w:ascii="仿宋" w:hAnsi="仿宋" w:eastAsia="仿宋"/>
          <w:color w:val="auto"/>
          <w:sz w:val="28"/>
          <w:lang w:val="en-US" w:eastAsia="zh-CN"/>
        </w:rPr>
        <w:t>八</w:t>
      </w:r>
      <w:r>
        <w:rPr>
          <w:rFonts w:hint="eastAsia" w:ascii="仿宋" w:hAnsi="仿宋" w:eastAsia="仿宋"/>
          <w:color w:val="auto"/>
          <w:sz w:val="28"/>
        </w:rPr>
        <w:t xml:space="preserve"> 投标产品名称、数量、规格分项报价表</w:t>
      </w:r>
    </w:p>
    <w:p>
      <w:pPr>
        <w:pStyle w:val="30"/>
        <w:spacing w:before="156" w:after="156" w:line="400" w:lineRule="exact"/>
        <w:ind w:firstLine="561"/>
        <w:rPr>
          <w:rFonts w:ascii="仿宋" w:hAnsi="仿宋" w:eastAsia="仿宋"/>
          <w:color w:val="auto"/>
          <w:sz w:val="28"/>
        </w:rPr>
      </w:pPr>
      <w:r>
        <w:rPr>
          <w:rFonts w:hint="eastAsia" w:ascii="仿宋" w:hAnsi="仿宋" w:eastAsia="仿宋"/>
          <w:color w:val="auto"/>
          <w:sz w:val="28"/>
        </w:rPr>
        <w:t>附件</w:t>
      </w:r>
      <w:r>
        <w:rPr>
          <w:rFonts w:hint="eastAsia" w:ascii="仿宋" w:hAnsi="仿宋" w:eastAsia="仿宋"/>
          <w:color w:val="auto"/>
          <w:sz w:val="28"/>
          <w:lang w:val="en-US" w:eastAsia="zh-CN"/>
        </w:rPr>
        <w:t>九</w:t>
      </w:r>
      <w:r>
        <w:rPr>
          <w:rFonts w:hint="eastAsia" w:ascii="仿宋" w:hAnsi="仿宋" w:eastAsia="仿宋"/>
          <w:color w:val="auto"/>
          <w:sz w:val="28"/>
        </w:rPr>
        <w:t xml:space="preserve"> 技术规格偏离表</w:t>
      </w:r>
    </w:p>
    <w:p>
      <w:pPr>
        <w:pStyle w:val="30"/>
        <w:spacing w:before="156" w:after="156" w:line="400" w:lineRule="exact"/>
        <w:ind w:firstLine="561"/>
        <w:rPr>
          <w:rFonts w:ascii="仿宋" w:hAnsi="仿宋" w:eastAsia="仿宋"/>
          <w:color w:val="auto"/>
          <w:sz w:val="28"/>
        </w:rPr>
      </w:pPr>
      <w:r>
        <w:rPr>
          <w:rFonts w:hint="eastAsia" w:ascii="仿宋" w:hAnsi="仿宋" w:eastAsia="仿宋"/>
          <w:color w:val="auto"/>
          <w:sz w:val="28"/>
        </w:rPr>
        <w:t>附件</w:t>
      </w:r>
      <w:r>
        <w:rPr>
          <w:rFonts w:hint="eastAsia" w:ascii="仿宋" w:hAnsi="仿宋" w:eastAsia="仿宋"/>
          <w:color w:val="auto"/>
          <w:sz w:val="28"/>
          <w:lang w:val="en-US" w:eastAsia="zh-CN"/>
        </w:rPr>
        <w:t>十</w:t>
      </w:r>
      <w:r>
        <w:rPr>
          <w:rFonts w:hint="eastAsia" w:ascii="仿宋" w:hAnsi="仿宋" w:eastAsia="仿宋"/>
          <w:color w:val="auto"/>
          <w:sz w:val="28"/>
        </w:rPr>
        <w:t xml:space="preserve"> 商务条款偏离表</w:t>
      </w:r>
    </w:p>
    <w:p>
      <w:pPr>
        <w:pStyle w:val="30"/>
        <w:spacing w:before="156" w:after="156" w:line="400" w:lineRule="exact"/>
        <w:ind w:firstLine="561"/>
        <w:rPr>
          <w:rFonts w:hint="eastAsia" w:ascii="仿宋" w:hAnsi="仿宋" w:eastAsia="仿宋"/>
          <w:color w:val="auto"/>
          <w:sz w:val="28"/>
        </w:rPr>
      </w:pPr>
      <w:r>
        <w:rPr>
          <w:rFonts w:hint="eastAsia" w:ascii="仿宋" w:hAnsi="仿宋" w:eastAsia="仿宋"/>
          <w:color w:val="auto"/>
          <w:sz w:val="28"/>
        </w:rPr>
        <w:t>附件十</w:t>
      </w:r>
      <w:r>
        <w:rPr>
          <w:rFonts w:hint="eastAsia" w:ascii="仿宋" w:hAnsi="仿宋" w:eastAsia="仿宋"/>
          <w:color w:val="auto"/>
          <w:sz w:val="28"/>
          <w:lang w:val="en-US" w:eastAsia="zh-CN"/>
        </w:rPr>
        <w:t>一</w:t>
      </w:r>
      <w:r>
        <w:rPr>
          <w:rFonts w:hint="eastAsia" w:ascii="仿宋" w:hAnsi="仿宋" w:eastAsia="仿宋"/>
          <w:color w:val="auto"/>
          <w:sz w:val="28"/>
        </w:rPr>
        <w:t xml:space="preserve"> 投标产品近三年相同产品销售业绩表</w:t>
      </w:r>
    </w:p>
    <w:p>
      <w:pPr>
        <w:pStyle w:val="30"/>
        <w:spacing w:before="156" w:after="156" w:line="400" w:lineRule="exact"/>
        <w:ind w:firstLine="561"/>
        <w:rPr>
          <w:rFonts w:hint="eastAsia" w:ascii="仿宋" w:hAnsi="仿宋" w:eastAsia="仿宋"/>
          <w:color w:val="auto"/>
          <w:sz w:val="28"/>
        </w:rPr>
      </w:pPr>
      <w:r>
        <w:rPr>
          <w:rFonts w:hint="eastAsia" w:ascii="仿宋" w:hAnsi="仿宋" w:eastAsia="仿宋"/>
          <w:color w:val="auto"/>
          <w:sz w:val="28"/>
        </w:rPr>
        <w:t>附件十</w:t>
      </w:r>
      <w:r>
        <w:rPr>
          <w:rFonts w:hint="eastAsia" w:ascii="仿宋" w:hAnsi="仿宋" w:eastAsia="仿宋"/>
          <w:color w:val="auto"/>
          <w:sz w:val="28"/>
          <w:lang w:val="en-US" w:eastAsia="zh-CN"/>
        </w:rPr>
        <w:t>二</w:t>
      </w:r>
      <w:r>
        <w:rPr>
          <w:rFonts w:hint="eastAsia" w:ascii="仿宋" w:hAnsi="仿宋" w:eastAsia="仿宋"/>
          <w:color w:val="auto"/>
          <w:sz w:val="28"/>
        </w:rPr>
        <w:t xml:space="preserve"> 投标人认为有必要的其他证明材料</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4.2  供应商应认真阅读招标文件中所有的事项、格式、条款和规范等要求。如果没有按照招标文件要求提交全部资料或者投标文件没有对招标文件做出实质性响应，其投标将被拒绝。</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5. 招标文件的澄清和修改</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5.1 采购人如需对已发出的招标文件进行必要澄清或者修改的，澄清或者修改的的内容可能影响到投标文件编制的，采购代理机构应当在投标文件截止时间十五日前，并以书面形式通知所有获取招标文件的潜在供应商。该澄清或者修改的内容为招标文件的组成部分。</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5.2供应商应认真阅读本招标文件，发现其中有误或有不合理要求的，供应商必须在投标截止日期前 15 日以书面形式要求招标采购单位澄清，在招标现场以任何方式和理由对招标文件提出的质疑都将被拒绝。采购代理机构对已发出的招标文件进行必要澄清、答复、修改或补充的，应当在招标文件要求提交投标文件截止时间15天前，以书面形式通知所有招标文件收受人。</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5.3 采购代理机构必须以书面形式答复供应商要求澄清的问题，并将不包含问题来源的答复书面通知所有购买招标文件的供应商；除书面答复以外的其他澄清方式及澄清内容均无效。</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5.4招标文件的答复、澄清、修改、补充通知实质上改变招标需求相关内容，且自招标文件的答复、澄清、修改、补充通知发出之日起至投标截止时间止不足15天的，招标采购单位应推迟投标截止时间和开标时间，并将变更后的时间书面通知所有招标文件收受人。</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5.5 招标文件澄清、答复、修改、补充的内容为招标文件的组成部分。当招标文件与招标文件的答复、澄清、修改、补充通知就同一内容的表述不一致时，以最后发出的书面文件为准。</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5.6 招标文件的澄清、答复、修改或补充都应该通过本代理机构以法定形式发布，采购人非通过本机构，不得擅自澄清、答复、修改或补充招标文件。</w:t>
      </w:r>
    </w:p>
    <w:p>
      <w:pPr>
        <w:pStyle w:val="31"/>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三、投标文件的编制</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6. 投标文件的编写</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6.1 供应商应仔细阅读招标文件，了解招标文件的要求，并在充分理解招标文件提出的货物技术规范、服务和商务条款后的基础上制作投标文件。</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7. 投标的语言及计量单位</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7.1 供应商的投标文件以及供应商与采购代理机构就有关招标活动的所有来往函电均应使用中文。如果投标文件或与投标有关的其它文件、信件及来往函电以其它语言书写的，供应商应将其译成中文。</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7.2 投标文件中所使用的计量单位除招标文件中有特殊规定外，一律使用法定计量单位。</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8. 投标文件构成</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8.1.1 资格证明文件(以下文件必须在有效期内)</w:t>
      </w:r>
    </w:p>
    <w:p>
      <w:pPr>
        <w:pStyle w:val="30"/>
        <w:spacing w:line="420" w:lineRule="exact"/>
        <w:ind w:firstLine="480" w:firstLineChars="200"/>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1、法定代表人投标需提供法定代表人身份证，委托代理人投标需提供法定代表人授权委托书及委托代理人身份证；被委托人必须是投标单位法人或正式员工；</w:t>
      </w:r>
    </w:p>
    <w:p>
      <w:pPr>
        <w:pStyle w:val="30"/>
        <w:spacing w:line="420" w:lineRule="exact"/>
        <w:ind w:firstLine="480" w:firstLineChars="200"/>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2、具有有效的营业执照且经营范围内包含此次采购内容；</w:t>
      </w:r>
    </w:p>
    <w:p>
      <w:pPr>
        <w:pStyle w:val="30"/>
        <w:spacing w:line="420" w:lineRule="exact"/>
        <w:ind w:firstLine="480" w:firstLineChars="200"/>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3、具有有效的行政主管部门颁发的《医疗器械经营许可证》或《医疗器械生产许可证》副本；</w:t>
      </w:r>
    </w:p>
    <w:p>
      <w:pPr>
        <w:pStyle w:val="30"/>
        <w:spacing w:line="420" w:lineRule="exact"/>
        <w:ind w:firstLine="480" w:firstLineChars="200"/>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4、有效的第二类医疗器械经营备案凭证；</w:t>
      </w:r>
      <w:bookmarkStart w:id="35" w:name="_GoBack"/>
      <w:bookmarkEnd w:id="35"/>
    </w:p>
    <w:p>
      <w:pPr>
        <w:pStyle w:val="30"/>
        <w:spacing w:line="420" w:lineRule="exact"/>
        <w:ind w:firstLine="480" w:firstLineChars="200"/>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5、提供授权委托人近半年（2022年5月至10月）在本单位的社保缴纳证明；</w:t>
      </w:r>
    </w:p>
    <w:p>
      <w:pPr>
        <w:pStyle w:val="30"/>
        <w:spacing w:line="420" w:lineRule="exact"/>
        <w:ind w:firstLine="480" w:firstLineChars="200"/>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6、提供2020年度-2021年度本单位的财务审计报告或银行资信证明；</w:t>
      </w:r>
    </w:p>
    <w:p>
      <w:pPr>
        <w:pStyle w:val="30"/>
        <w:spacing w:line="420" w:lineRule="exact"/>
        <w:ind w:firstLine="480" w:firstLineChars="200"/>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7、所有投标人不得为“信用中国”网站（www.creditchina.gov.cn ）中列入失信被执行人和重大税收违法案件当事人名单的投标人，不得为中国政府采购网（www.ccgp.gov.cn ）政府采购严重违法失信行为记录名单中被财政部门禁止参加政府采购活动的投标人（处罚决定规定的时间和地域范围内）。须提供截图证明，信用信息截止时点为报名期内;</w:t>
      </w:r>
    </w:p>
    <w:p>
      <w:pPr>
        <w:pStyle w:val="30"/>
        <w:spacing w:line="420" w:lineRule="exact"/>
        <w:jc w:val="both"/>
        <w:rPr>
          <w:rFonts w:hint="eastAsia" w:ascii="仿宋" w:hAnsi="仿宋" w:eastAsia="仿宋"/>
          <w:b/>
          <w:color w:val="auto"/>
          <w:szCs w:val="24"/>
          <w:highlight w:val="none"/>
          <w:lang w:eastAsia="zh-CN"/>
        </w:rPr>
      </w:pPr>
      <w:r>
        <w:rPr>
          <w:rFonts w:hint="eastAsia" w:ascii="仿宋" w:hAnsi="仿宋" w:eastAsia="仿宋"/>
          <w:b/>
          <w:color w:val="auto"/>
          <w:szCs w:val="24"/>
          <w:highlight w:val="none"/>
          <w:lang w:val="en-US" w:eastAsia="zh-CN"/>
        </w:rPr>
        <w:t>8</w:t>
      </w:r>
      <w:r>
        <w:rPr>
          <w:rFonts w:hint="eastAsia" w:ascii="仿宋" w:hAnsi="仿宋" w:eastAsia="仿宋"/>
          <w:b/>
          <w:color w:val="auto"/>
          <w:szCs w:val="24"/>
          <w:highlight w:val="none"/>
        </w:rPr>
        <w:t>、投标保证金</w:t>
      </w:r>
      <w:r>
        <w:rPr>
          <w:rFonts w:hint="eastAsia" w:ascii="仿宋" w:hAnsi="仿宋" w:eastAsia="仿宋"/>
          <w:b/>
          <w:color w:val="auto"/>
          <w:szCs w:val="24"/>
          <w:highlight w:val="none"/>
          <w:lang w:eastAsia="zh-CN"/>
        </w:rPr>
        <w:t>收据</w:t>
      </w:r>
      <w:r>
        <w:rPr>
          <w:rFonts w:hint="eastAsia" w:ascii="仿宋" w:hAnsi="仿宋" w:eastAsia="仿宋"/>
          <w:b/>
          <w:color w:val="auto"/>
          <w:szCs w:val="24"/>
          <w:highlight w:val="none"/>
          <w:lang w:val="en-US" w:eastAsia="zh-CN"/>
        </w:rPr>
        <w:t>或汇款凭证</w:t>
      </w:r>
      <w:r>
        <w:rPr>
          <w:rFonts w:hint="eastAsia" w:ascii="仿宋" w:hAnsi="仿宋" w:eastAsia="仿宋"/>
          <w:b/>
          <w:color w:val="auto"/>
          <w:szCs w:val="24"/>
          <w:highlight w:val="none"/>
          <w:lang w:eastAsia="zh-CN"/>
        </w:rPr>
        <w:t>；</w:t>
      </w:r>
    </w:p>
    <w:p>
      <w:pPr>
        <w:pStyle w:val="30"/>
        <w:spacing w:line="420" w:lineRule="exact"/>
        <w:jc w:val="both"/>
        <w:rPr>
          <w:rFonts w:hint="default"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9、本项目不接受联合体投标。</w:t>
      </w:r>
    </w:p>
    <w:p>
      <w:pPr>
        <w:pStyle w:val="30"/>
        <w:spacing w:line="520" w:lineRule="exact"/>
        <w:jc w:val="both"/>
        <w:rPr>
          <w:rFonts w:ascii="仿宋" w:hAnsi="仿宋" w:eastAsia="仿宋"/>
          <w:color w:val="auto"/>
          <w:sz w:val="28"/>
        </w:rPr>
      </w:pPr>
      <w:r>
        <w:rPr>
          <w:rFonts w:hint="eastAsia" w:ascii="仿宋" w:hAnsi="仿宋" w:eastAsia="仿宋"/>
          <w:bCs/>
          <w:sz w:val="28"/>
          <w:szCs w:val="21"/>
          <w:lang w:val="en-US" w:eastAsia="zh-CN"/>
        </w:rPr>
        <w:t>10、</w:t>
      </w:r>
      <w:r>
        <w:rPr>
          <w:rFonts w:hint="eastAsia" w:ascii="仿宋" w:hAnsi="仿宋" w:eastAsia="仿宋"/>
          <w:b/>
          <w:sz w:val="28"/>
          <w:szCs w:val="21"/>
        </w:rPr>
        <w:t xml:space="preserve"> </w:t>
      </w:r>
      <w:r>
        <w:rPr>
          <w:rFonts w:hint="eastAsia" w:ascii="仿宋" w:hAnsi="仿宋" w:eastAsia="仿宋"/>
          <w:color w:val="auto"/>
          <w:sz w:val="28"/>
        </w:rPr>
        <w:t>供应商认为有必要提供的声明及文件资料。</w:t>
      </w:r>
    </w:p>
    <w:p>
      <w:pPr>
        <w:pStyle w:val="30"/>
        <w:spacing w:line="540" w:lineRule="exact"/>
        <w:ind w:firstLine="562"/>
        <w:jc w:val="both"/>
        <w:rPr>
          <w:rFonts w:ascii="仿宋" w:hAnsi="仿宋" w:eastAsia="仿宋"/>
          <w:b/>
          <w:color w:val="auto"/>
          <w:sz w:val="28"/>
        </w:rPr>
      </w:pPr>
      <w:r>
        <w:rPr>
          <w:rFonts w:hint="eastAsia" w:ascii="仿宋" w:hAnsi="仿宋" w:eastAsia="仿宋"/>
          <w:color w:val="auto"/>
          <w:sz w:val="28"/>
        </w:rPr>
        <w:t>8.1.2 商务投标书</w:t>
      </w:r>
    </w:p>
    <w:p>
      <w:pPr>
        <w:pStyle w:val="30"/>
        <w:spacing w:line="540" w:lineRule="exact"/>
        <w:ind w:firstLine="560"/>
        <w:jc w:val="both"/>
        <w:rPr>
          <w:rFonts w:ascii="仿宋" w:hAnsi="仿宋" w:eastAsia="仿宋"/>
          <w:color w:val="auto"/>
          <w:sz w:val="28"/>
        </w:rPr>
      </w:pPr>
      <w:r>
        <w:rPr>
          <w:rFonts w:hint="eastAsia" w:ascii="仿宋" w:hAnsi="仿宋" w:eastAsia="仿宋"/>
          <w:b/>
          <w:color w:val="auto"/>
          <w:sz w:val="28"/>
        </w:rPr>
        <w:t>(1) 投标书</w:t>
      </w:r>
    </w:p>
    <w:p>
      <w:pPr>
        <w:pStyle w:val="30"/>
        <w:spacing w:line="540" w:lineRule="exact"/>
        <w:ind w:firstLine="562"/>
        <w:jc w:val="both"/>
        <w:rPr>
          <w:rFonts w:ascii="仿宋" w:hAnsi="仿宋" w:eastAsia="仿宋"/>
          <w:b/>
          <w:color w:val="auto"/>
          <w:sz w:val="28"/>
        </w:rPr>
      </w:pPr>
      <w:r>
        <w:rPr>
          <w:rFonts w:hint="eastAsia" w:ascii="仿宋" w:hAnsi="仿宋" w:eastAsia="仿宋"/>
          <w:b/>
          <w:color w:val="auto"/>
          <w:sz w:val="28"/>
        </w:rPr>
        <w:t>(2) 开标一览表</w:t>
      </w:r>
    </w:p>
    <w:p>
      <w:pPr>
        <w:pStyle w:val="30"/>
        <w:spacing w:line="540" w:lineRule="exact"/>
        <w:ind w:firstLine="562" w:firstLineChars="201"/>
        <w:jc w:val="both"/>
        <w:rPr>
          <w:rFonts w:ascii="仿宋" w:hAnsi="仿宋" w:eastAsia="仿宋"/>
          <w:b/>
          <w:color w:val="auto"/>
          <w:sz w:val="28"/>
        </w:rPr>
      </w:pPr>
      <w:r>
        <w:rPr>
          <w:rFonts w:hint="eastAsia" w:ascii="仿宋" w:hAnsi="仿宋" w:eastAsia="仿宋"/>
          <w:b/>
          <w:color w:val="auto"/>
          <w:sz w:val="28"/>
        </w:rPr>
        <w:t>(3) 投标货物名称、数量、规格及报价明细表</w:t>
      </w:r>
    </w:p>
    <w:p>
      <w:pPr>
        <w:pStyle w:val="30"/>
        <w:spacing w:line="540" w:lineRule="exact"/>
        <w:ind w:firstLine="548" w:firstLineChars="196"/>
        <w:jc w:val="both"/>
        <w:rPr>
          <w:rFonts w:ascii="仿宋" w:hAnsi="仿宋" w:eastAsia="仿宋"/>
          <w:b/>
          <w:color w:val="auto"/>
          <w:sz w:val="28"/>
        </w:rPr>
      </w:pPr>
      <w:r>
        <w:rPr>
          <w:rFonts w:hint="eastAsia" w:ascii="仿宋" w:hAnsi="仿宋" w:eastAsia="仿宋"/>
          <w:b/>
          <w:color w:val="auto"/>
          <w:sz w:val="28"/>
        </w:rPr>
        <w:t>(4) 商务条款偏离表</w:t>
      </w:r>
    </w:p>
    <w:p>
      <w:pPr>
        <w:pStyle w:val="30"/>
        <w:spacing w:line="540" w:lineRule="exact"/>
        <w:ind w:firstLine="548" w:firstLineChars="196"/>
        <w:jc w:val="both"/>
        <w:rPr>
          <w:rFonts w:ascii="仿宋" w:hAnsi="仿宋" w:eastAsia="仿宋"/>
          <w:b/>
          <w:bCs/>
          <w:color w:val="auto"/>
          <w:sz w:val="28"/>
        </w:rPr>
      </w:pPr>
      <w:r>
        <w:rPr>
          <w:rFonts w:hint="eastAsia" w:ascii="仿宋" w:hAnsi="仿宋" w:eastAsia="仿宋"/>
          <w:b/>
          <w:bCs/>
          <w:color w:val="auto"/>
          <w:sz w:val="28"/>
        </w:rPr>
        <w:t>(5) 投标产品近三年相同产品销售业绩（须提供加盖企业公章的合同或者中标通知书复印件）</w:t>
      </w:r>
    </w:p>
    <w:p>
      <w:pPr>
        <w:pStyle w:val="30"/>
        <w:spacing w:line="540" w:lineRule="exact"/>
        <w:ind w:firstLine="548" w:firstLineChars="196"/>
        <w:jc w:val="both"/>
        <w:rPr>
          <w:rFonts w:ascii="仿宋" w:hAnsi="仿宋" w:eastAsia="仿宋"/>
          <w:b/>
          <w:color w:val="auto"/>
          <w:sz w:val="28"/>
        </w:rPr>
      </w:pPr>
      <w:r>
        <w:rPr>
          <w:rFonts w:hint="eastAsia" w:ascii="仿宋" w:hAnsi="仿宋" w:eastAsia="仿宋"/>
          <w:b/>
          <w:color w:val="auto"/>
          <w:sz w:val="28"/>
        </w:rPr>
        <w:t>(6) 售后服务承诺书及培训计划</w:t>
      </w:r>
    </w:p>
    <w:p>
      <w:pPr>
        <w:pStyle w:val="29"/>
        <w:spacing w:line="520" w:lineRule="exact"/>
        <w:ind w:firstLine="560"/>
        <w:rPr>
          <w:rFonts w:ascii="仿宋" w:hAnsi="仿宋" w:eastAsia="仿宋"/>
        </w:rPr>
      </w:pPr>
      <w:r>
        <w:rPr>
          <w:rFonts w:hint="eastAsia" w:ascii="仿宋" w:hAnsi="仿宋" w:eastAsia="仿宋"/>
          <w:bCs/>
        </w:rPr>
        <w:t>(7) 若为进口产品（含主要配件），须提供</w:t>
      </w:r>
      <w:r>
        <w:rPr>
          <w:rFonts w:hint="eastAsia" w:ascii="仿宋" w:hAnsi="仿宋" w:eastAsia="仿宋"/>
          <w:szCs w:val="21"/>
        </w:rPr>
        <w:t>报关单；</w:t>
      </w:r>
      <w:r>
        <w:rPr>
          <w:rFonts w:hint="eastAsia" w:ascii="仿宋" w:hAnsi="仿宋" w:eastAsia="仿宋"/>
          <w:bCs/>
        </w:rPr>
        <w:t>所需的进口机电证（如需要），报关、商检、计量等相关事宜，由供应商负责办理，费用由供应商承担。</w:t>
      </w:r>
    </w:p>
    <w:p>
      <w:pPr>
        <w:pStyle w:val="29"/>
        <w:ind w:firstLine="560"/>
        <w:rPr>
          <w:rFonts w:ascii="仿宋" w:hAnsi="仿宋" w:eastAsia="仿宋"/>
        </w:rPr>
      </w:pPr>
      <w:r>
        <w:rPr>
          <w:rFonts w:hint="eastAsia" w:ascii="仿宋" w:hAnsi="仿宋" w:eastAsia="仿宋"/>
        </w:rPr>
        <w:t>(8) 供应商认为有必要提供的声明及文件资料。</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8.1.3 技术投标书</w:t>
      </w:r>
    </w:p>
    <w:p>
      <w:pPr>
        <w:pStyle w:val="30"/>
        <w:spacing w:line="520" w:lineRule="exact"/>
        <w:ind w:firstLine="420" w:firstLineChars="150"/>
        <w:jc w:val="both"/>
        <w:rPr>
          <w:rFonts w:ascii="仿宋" w:hAnsi="仿宋" w:eastAsia="仿宋"/>
          <w:color w:val="auto"/>
          <w:sz w:val="28"/>
        </w:rPr>
      </w:pPr>
      <w:r>
        <w:rPr>
          <w:rFonts w:hint="eastAsia" w:ascii="仿宋" w:hAnsi="仿宋" w:eastAsia="仿宋"/>
          <w:color w:val="auto"/>
          <w:sz w:val="28"/>
        </w:rPr>
        <w:t>(1) 产品的详细技术参数说明：</w:t>
      </w:r>
    </w:p>
    <w:p>
      <w:pPr>
        <w:pStyle w:val="30"/>
        <w:snapToGrid w:val="0"/>
        <w:spacing w:line="520" w:lineRule="exact"/>
        <w:ind w:firstLine="560" w:firstLineChars="200"/>
        <w:jc w:val="both"/>
        <w:rPr>
          <w:rFonts w:ascii="仿宋" w:hAnsi="仿宋" w:eastAsia="仿宋"/>
          <w:color w:val="auto"/>
          <w:sz w:val="28"/>
          <w:szCs w:val="28"/>
        </w:rPr>
      </w:pPr>
      <w:r>
        <w:rPr>
          <w:rFonts w:hint="eastAsia" w:ascii="仿宋" w:hAnsi="仿宋" w:eastAsia="仿宋" w:cs="仿宋"/>
          <w:color w:val="auto"/>
          <w:sz w:val="28"/>
          <w:szCs w:val="28"/>
        </w:rPr>
        <w:t>供应商所投产品必须提供国家权威部门出具的完整检验报告作为其技术指标的支持资料（国家无需检测的设备可以不提供检验报告）。对未提供技术支持资料及不全的视为未提供。参数与其提供的技术支持资料不一致的，均视为偏离。</w:t>
      </w:r>
    </w:p>
    <w:p>
      <w:pPr>
        <w:pStyle w:val="30"/>
        <w:numPr>
          <w:ilvl w:val="0"/>
          <w:numId w:val="3"/>
        </w:numPr>
        <w:snapToGrid w:val="0"/>
        <w:spacing w:line="540" w:lineRule="exact"/>
        <w:ind w:left="700" w:leftChars="0" w:firstLine="0" w:firstLineChars="0"/>
        <w:rPr>
          <w:rFonts w:hint="eastAsia" w:ascii="仿宋" w:hAnsi="仿宋" w:eastAsia="仿宋"/>
          <w:b/>
          <w:color w:val="auto"/>
          <w:sz w:val="28"/>
        </w:rPr>
      </w:pPr>
      <w:r>
        <w:rPr>
          <w:rFonts w:hint="eastAsia" w:ascii="仿宋" w:hAnsi="仿宋" w:eastAsia="仿宋"/>
          <w:b/>
          <w:color w:val="auto"/>
          <w:sz w:val="28"/>
        </w:rPr>
        <w:t>技术规格偏离表（供应商须对第三章所有技术参数条款逐条列明是否响应，如有偏离，须一一列明）。</w:t>
      </w:r>
    </w:p>
    <w:p>
      <w:pPr>
        <w:widowControl/>
        <w:ind w:firstLine="560" w:firstLineChars="200"/>
        <w:jc w:val="left"/>
        <w:rPr>
          <w:rFonts w:hint="eastAsia" w:ascii="仿宋" w:hAnsi="仿宋" w:eastAsia="仿宋" w:cstheme="minorBidi"/>
          <w:b/>
          <w:color w:val="auto"/>
          <w:kern w:val="2"/>
          <w:sz w:val="28"/>
          <w:szCs w:val="22"/>
          <w:lang w:val="en-US" w:eastAsia="zh-CN" w:bidi="ar-SA"/>
        </w:rPr>
      </w:pPr>
      <w:r>
        <w:rPr>
          <w:rFonts w:hint="eastAsia" w:ascii="仿宋" w:hAnsi="仿宋" w:eastAsia="仿宋" w:cstheme="minorBidi"/>
          <w:b/>
          <w:color w:val="auto"/>
          <w:kern w:val="2"/>
          <w:sz w:val="28"/>
          <w:szCs w:val="22"/>
          <w:lang w:val="en-US" w:eastAsia="zh-CN" w:bidi="ar-SA"/>
        </w:rPr>
        <w:t>对于技术规格 中标注“*”号的技术参数，供应商须在响应文件中按照招标文件技术规格的要求提供技术应答的证明材料，如技术规格中无特殊要求则应提交本条款规定的技术支持资料。对于供应商提供的响应文件技术应答未按本条款要求提供所投产品技术支持资料（或证明材料）的，或提供的投标产品技术支持资料（或证明材料）不完整，则作为负偏离处理。</w:t>
      </w:r>
    </w:p>
    <w:p>
      <w:pPr>
        <w:pStyle w:val="30"/>
        <w:snapToGrid w:val="0"/>
        <w:spacing w:line="520" w:lineRule="exact"/>
        <w:ind w:firstLine="560" w:firstLineChars="200"/>
        <w:jc w:val="both"/>
        <w:rPr>
          <w:rFonts w:ascii="仿宋" w:hAnsi="仿宋" w:eastAsia="仿宋"/>
          <w:bCs/>
          <w:color w:val="auto"/>
          <w:sz w:val="28"/>
        </w:rPr>
      </w:pPr>
      <w:r>
        <w:rPr>
          <w:rFonts w:hint="eastAsia" w:ascii="仿宋" w:hAnsi="仿宋" w:eastAsia="仿宋"/>
          <w:bCs/>
          <w:color w:val="auto"/>
          <w:sz w:val="28"/>
        </w:rPr>
        <w:t>(3) 备品备件及专用工具清单。</w:t>
      </w:r>
    </w:p>
    <w:p>
      <w:pPr>
        <w:pStyle w:val="3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(4) 产品样册、说明书、图纸技术资料及产品质量获奖荣誉证书复印件。</w:t>
      </w:r>
    </w:p>
    <w:p>
      <w:pPr>
        <w:pStyle w:val="30"/>
        <w:snapToGrid w:val="0"/>
        <w:spacing w:line="520" w:lineRule="exact"/>
        <w:ind w:firstLine="560" w:firstLineChars="200"/>
        <w:jc w:val="both"/>
        <w:rPr>
          <w:rFonts w:ascii="仿宋" w:hAnsi="仿宋" w:eastAsia="仿宋"/>
          <w:bCs/>
          <w:color w:val="auto"/>
          <w:sz w:val="28"/>
        </w:rPr>
      </w:pPr>
      <w:r>
        <w:rPr>
          <w:rFonts w:hint="eastAsia" w:ascii="仿宋" w:hAnsi="仿宋" w:eastAsia="仿宋"/>
          <w:bCs/>
          <w:color w:val="auto"/>
          <w:sz w:val="28"/>
        </w:rPr>
        <w:t>(5) 供应商认为有必要提供的声明及完整文件或支持资料。</w:t>
      </w:r>
    </w:p>
    <w:p>
      <w:pPr>
        <w:pStyle w:val="30"/>
        <w:snapToGrid w:val="0"/>
        <w:spacing w:line="520" w:lineRule="exact"/>
        <w:ind w:firstLine="560" w:firstLineChars="200"/>
        <w:jc w:val="both"/>
        <w:rPr>
          <w:rFonts w:ascii="仿宋" w:hAnsi="仿宋" w:eastAsia="仿宋"/>
          <w:b/>
          <w:bCs/>
          <w:color w:val="auto"/>
          <w:sz w:val="28"/>
        </w:rPr>
      </w:pPr>
      <w:r>
        <w:rPr>
          <w:rFonts w:hint="eastAsia" w:ascii="仿宋" w:hAnsi="仿宋" w:eastAsia="仿宋"/>
          <w:b/>
          <w:bCs/>
          <w:color w:val="auto"/>
          <w:sz w:val="28"/>
        </w:rPr>
        <w:t>(6)</w:t>
      </w:r>
      <w:r>
        <w:rPr>
          <w:rFonts w:ascii="仿宋" w:hAnsi="仿宋" w:eastAsia="仿宋"/>
          <w:b/>
          <w:bCs/>
          <w:color w:val="auto"/>
          <w:sz w:val="28"/>
        </w:rPr>
        <w:t>投标人对投标文件必须做一一对应的响应。</w:t>
      </w:r>
    </w:p>
    <w:p>
      <w:pPr>
        <w:pStyle w:val="30"/>
        <w:snapToGrid w:val="0"/>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8.2 第8.1.1条中第</w:t>
      </w:r>
      <w:r>
        <w:rPr>
          <w:rFonts w:hint="eastAsia" w:ascii="仿宋" w:hAnsi="仿宋" w:eastAsia="仿宋"/>
          <w:b/>
          <w:color w:val="auto"/>
          <w:sz w:val="28"/>
          <w:lang w:val="en-US" w:eastAsia="zh-CN"/>
        </w:rPr>
        <w:t>1、2、3、4、5、6、7、8、9</w:t>
      </w:r>
      <w:r>
        <w:rPr>
          <w:rFonts w:hint="eastAsia" w:ascii="仿宋" w:hAnsi="仿宋" w:eastAsia="仿宋"/>
          <w:b/>
          <w:color w:val="auto"/>
          <w:sz w:val="28"/>
        </w:rPr>
        <w:t>项、第8.1.2条中第(1)(2)(3)(4)</w:t>
      </w:r>
      <w:r>
        <w:rPr>
          <w:rFonts w:hint="eastAsia" w:ascii="仿宋" w:hAnsi="仿宋" w:eastAsia="仿宋"/>
          <w:b/>
          <w:color w:val="auto"/>
          <w:sz w:val="28"/>
          <w:lang w:eastAsia="zh-CN"/>
        </w:rPr>
        <w:t>（</w:t>
      </w:r>
      <w:r>
        <w:rPr>
          <w:rFonts w:hint="eastAsia" w:ascii="仿宋" w:hAnsi="仿宋" w:eastAsia="仿宋"/>
          <w:b/>
          <w:color w:val="auto"/>
          <w:sz w:val="28"/>
          <w:lang w:val="en-US" w:eastAsia="zh-CN"/>
        </w:rPr>
        <w:t>5</w:t>
      </w:r>
      <w:r>
        <w:rPr>
          <w:rFonts w:hint="eastAsia" w:ascii="仿宋" w:hAnsi="仿宋" w:eastAsia="仿宋"/>
          <w:b/>
          <w:color w:val="auto"/>
          <w:sz w:val="28"/>
          <w:lang w:eastAsia="zh-CN"/>
        </w:rPr>
        <w:t>）</w:t>
      </w:r>
      <w:r>
        <w:rPr>
          <w:rFonts w:hint="eastAsia" w:ascii="仿宋" w:hAnsi="仿宋" w:eastAsia="仿宋"/>
          <w:b/>
          <w:color w:val="auto"/>
          <w:sz w:val="28"/>
        </w:rPr>
        <w:t>(6)项、第8.1.3条中第(2)(</w:t>
      </w:r>
      <w:r>
        <w:rPr>
          <w:rFonts w:ascii="仿宋" w:hAnsi="仿宋" w:eastAsia="仿宋"/>
          <w:b/>
          <w:color w:val="auto"/>
          <w:sz w:val="28"/>
        </w:rPr>
        <w:t>6</w:t>
      </w:r>
      <w:r>
        <w:rPr>
          <w:rFonts w:hint="eastAsia" w:ascii="仿宋" w:hAnsi="仿宋" w:eastAsia="仿宋"/>
          <w:b/>
          <w:color w:val="auto"/>
          <w:sz w:val="28"/>
        </w:rPr>
        <w:t>)项为必备项，供应商在投标文件中必须提供有关材料，如果缺项，或不符合要求，将导致投标无效。</w:t>
      </w:r>
    </w:p>
    <w:p>
      <w:pPr>
        <w:pStyle w:val="30"/>
        <w:snapToGrid w:val="0"/>
        <w:spacing w:line="520" w:lineRule="exact"/>
        <w:ind w:firstLine="560" w:firstLineChars="200"/>
        <w:jc w:val="both"/>
        <w:rPr>
          <w:rFonts w:ascii="仿宋" w:hAnsi="仿宋" w:eastAsia="仿宋"/>
          <w:color w:val="auto"/>
          <w:sz w:val="28"/>
        </w:rPr>
      </w:pPr>
      <w:r>
        <w:rPr>
          <w:rFonts w:hint="eastAsia" w:ascii="仿宋" w:hAnsi="仿宋" w:eastAsia="仿宋"/>
          <w:b/>
          <w:color w:val="auto"/>
          <w:sz w:val="28"/>
        </w:rPr>
        <w:t>8.3 供应商在投标中违反国家有关法律法规的强制性规定的，其投标按未满足招标文件实质性要求处理。</w:t>
      </w:r>
    </w:p>
    <w:p>
      <w:pPr>
        <w:pStyle w:val="30"/>
        <w:snapToGrid w:val="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9. 投标书格式</w:t>
      </w:r>
    </w:p>
    <w:p>
      <w:pPr>
        <w:pStyle w:val="30"/>
        <w:snapToGrid w:val="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9.1 供应商应按招标文件提供的格式完整地填写所提供的货物、服务、数量及价格。</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10. 投标报价</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10.1 供应商应按招标文件所附的《开标一览表》和《投标产品名称、数量、规格及报价明细表》中的项目，标明拟提供货物和服务的单价和总价。如单价和总价不符，以单价累计为准。</w:t>
      </w:r>
    </w:p>
    <w:p>
      <w:pPr>
        <w:pStyle w:val="30"/>
        <w:spacing w:line="540" w:lineRule="exact"/>
        <w:ind w:firstLine="567"/>
        <w:jc w:val="both"/>
        <w:rPr>
          <w:rFonts w:ascii="仿宋" w:hAnsi="仿宋" w:eastAsia="仿宋"/>
          <w:b/>
          <w:color w:val="auto"/>
          <w:sz w:val="28"/>
        </w:rPr>
      </w:pPr>
      <w:r>
        <w:rPr>
          <w:rFonts w:hint="eastAsia" w:ascii="仿宋" w:hAnsi="仿宋" w:eastAsia="仿宋"/>
          <w:b/>
          <w:color w:val="auto"/>
          <w:sz w:val="28"/>
        </w:rPr>
        <w:t>10.2 本标针对每种货物只接受一个报价，不接受备选方案，但不拒绝优惠声明，优惠声明需在《开标一览表》备注中填写。</w:t>
      </w:r>
    </w:p>
    <w:p>
      <w:pPr>
        <w:pStyle w:val="30"/>
        <w:spacing w:line="540" w:lineRule="exact"/>
        <w:ind w:firstLine="562"/>
        <w:rPr>
          <w:rFonts w:ascii="仿宋" w:hAnsi="仿宋" w:eastAsia="仿宋"/>
          <w:color w:val="auto"/>
          <w:sz w:val="28"/>
        </w:rPr>
      </w:pPr>
      <w:r>
        <w:rPr>
          <w:rFonts w:hint="eastAsia" w:ascii="仿宋" w:hAnsi="仿宋" w:eastAsia="仿宋"/>
          <w:color w:val="auto"/>
          <w:sz w:val="28"/>
        </w:rPr>
        <w:t>10.3 供应商应按招标文件的要求对有关设计、货物及其配套服务的全部内容进行报价。投标报价应包括：</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10.3.1 外购、外协、配套件、原材料及功能设计生产制造、检验、油漆、包装、保险、利税、管理、备品备件、专用工具、运杂、安装调试、人员培训等费用。</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10.3.2 招标文件中特别要求的零、备件费用。</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10.3.3 分项报价明细表中特别要求的安装、调试、运输及培训费用。</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10.3.4 所需的进口机电证（如需要），报关、商检、计量等相关事宜，由供应商负责办理，费用由供应商承担。</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11. 投标货币</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11.1 本次投标货币为人民币。</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12. 证明供应商合格和资格的文件</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12.1 按照第8条规定，供应商应提交证明其有资格参加投标和一旦其投标被接受则有能力履行合同的文件，并作为其投标文件的一部分。</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12.2 供应商应填写并提交招标文件所要求的资格证明类文件。</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13. 证明货物的合格性和符合招标文件规定的文件</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13.1 按照第8条规定，供应商应提交招标文件要求的货物及其服务的合格性及符合招标文件规定的证明文件。证明文件可以是手册、图纸和资料，并作为投标文件的一部分。</w:t>
      </w:r>
    </w:p>
    <w:p>
      <w:pPr>
        <w:pStyle w:val="30"/>
        <w:spacing w:line="540" w:lineRule="exact"/>
        <w:ind w:firstLine="560"/>
        <w:rPr>
          <w:rFonts w:ascii="仿宋" w:hAnsi="仿宋" w:eastAsia="仿宋"/>
          <w:b/>
          <w:color w:val="auto"/>
          <w:sz w:val="28"/>
        </w:rPr>
      </w:pPr>
      <w:r>
        <w:rPr>
          <w:rFonts w:hint="eastAsia" w:ascii="仿宋" w:hAnsi="仿宋" w:eastAsia="仿宋"/>
          <w:color w:val="auto"/>
          <w:sz w:val="28"/>
        </w:rPr>
        <w:t>13.2 供应商应逐条阅读招标文件要求的技术规格及商务条款要求，指出自己提供的货物和服务是否对招标文件做出响应，</w:t>
      </w:r>
      <w:r>
        <w:rPr>
          <w:rFonts w:hint="eastAsia" w:ascii="仿宋" w:hAnsi="仿宋" w:eastAsia="仿宋"/>
          <w:b/>
          <w:color w:val="auto"/>
          <w:sz w:val="28"/>
        </w:rPr>
        <w:t>并将不能响应之处在招标文件所附的“技术偏离表”和“商务（合同条款）偏离表”中一一列出。</w:t>
      </w:r>
    </w:p>
    <w:p>
      <w:pPr>
        <w:pStyle w:val="30"/>
        <w:spacing w:line="540" w:lineRule="exact"/>
        <w:ind w:firstLine="560"/>
        <w:rPr>
          <w:rFonts w:ascii="仿宋" w:hAnsi="仿宋" w:eastAsia="仿宋"/>
          <w:color w:val="auto"/>
          <w:sz w:val="28"/>
        </w:rPr>
      </w:pPr>
      <w:r>
        <w:rPr>
          <w:rFonts w:hint="eastAsia" w:ascii="仿宋" w:hAnsi="仿宋" w:eastAsia="仿宋"/>
          <w:color w:val="auto"/>
          <w:sz w:val="28"/>
        </w:rPr>
        <w:t>13.3 证明货物的合格性和符合招标文件规定的文件应包括下列内容：</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13.3.1 投标货物的试(检)验报告、鉴定证书（复印件）；</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13.3.2 执行的制造、验收标准；</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13.3.3 荣获产品质量、生产管理等方面的荣誉证书（复印件）；</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13.3.4 有关的产品样册、手册、图纸和资料；</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13.3.5 供应商认为有必要提供的其它证明文件；</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14. 投标文件的有效期</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14.1 投标文件从实际开标之日起</w:t>
      </w:r>
      <w:r>
        <w:rPr>
          <w:rFonts w:hint="eastAsia" w:ascii="仿宋" w:hAnsi="仿宋" w:eastAsia="仿宋"/>
          <w:color w:val="auto"/>
          <w:sz w:val="28"/>
          <w:u w:val="single"/>
        </w:rPr>
        <w:t xml:space="preserve"> 90 </w:t>
      </w:r>
      <w:r>
        <w:rPr>
          <w:rFonts w:hint="eastAsia" w:ascii="仿宋" w:hAnsi="仿宋" w:eastAsia="仿宋"/>
          <w:color w:val="auto"/>
          <w:sz w:val="28"/>
        </w:rPr>
        <w:t>天内有效。</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14.2 在特殊情况下，在原投标有效期届满之前，采购代理机构可与投标单位协商延长投标文件的有效期，并经投标方确认。</w:t>
      </w:r>
    </w:p>
    <w:p>
      <w:pPr>
        <w:pStyle w:val="30"/>
        <w:spacing w:line="540" w:lineRule="exact"/>
        <w:ind w:firstLine="560"/>
        <w:jc w:val="both"/>
        <w:rPr>
          <w:rFonts w:hint="eastAsia" w:ascii="仿宋" w:hAnsi="仿宋" w:eastAsia="仿宋"/>
          <w:color w:val="auto"/>
          <w:sz w:val="28"/>
          <w:lang w:eastAsia="zh-CN"/>
        </w:rPr>
      </w:pPr>
      <w:r>
        <w:rPr>
          <w:rFonts w:hint="eastAsia" w:ascii="仿宋" w:hAnsi="仿宋" w:eastAsia="仿宋"/>
          <w:color w:val="auto"/>
          <w:sz w:val="28"/>
        </w:rPr>
        <w:t>15. 投标文件的</w:t>
      </w:r>
      <w:r>
        <w:rPr>
          <w:rFonts w:hint="eastAsia" w:ascii="仿宋" w:hAnsi="仿宋" w:eastAsia="仿宋"/>
          <w:color w:val="auto"/>
          <w:sz w:val="28"/>
          <w:lang w:eastAsia="zh-CN"/>
        </w:rPr>
        <w:t>内容</w:t>
      </w:r>
      <w:r>
        <w:rPr>
          <w:rFonts w:hint="eastAsia" w:ascii="仿宋" w:hAnsi="仿宋" w:eastAsia="仿宋"/>
          <w:color w:val="auto"/>
          <w:sz w:val="28"/>
        </w:rPr>
        <w:t>书写要求、签署</w:t>
      </w:r>
      <w:r>
        <w:rPr>
          <w:rFonts w:hint="eastAsia" w:ascii="仿宋" w:hAnsi="仿宋" w:eastAsia="仿宋"/>
          <w:color w:val="auto"/>
          <w:sz w:val="28"/>
          <w:lang w:eastAsia="zh-CN"/>
        </w:rPr>
        <w:t>、</w:t>
      </w:r>
      <w:r>
        <w:rPr>
          <w:rFonts w:hint="eastAsia" w:ascii="仿宋" w:hAnsi="仿宋" w:eastAsia="仿宋"/>
          <w:color w:val="auto"/>
          <w:sz w:val="28"/>
        </w:rPr>
        <w:t>份数</w:t>
      </w:r>
      <w:r>
        <w:rPr>
          <w:rFonts w:hint="eastAsia" w:ascii="仿宋" w:hAnsi="仿宋" w:eastAsia="仿宋"/>
          <w:color w:val="auto"/>
          <w:sz w:val="28"/>
          <w:lang w:eastAsia="zh-CN"/>
        </w:rPr>
        <w:t>及</w:t>
      </w:r>
      <w:r>
        <w:rPr>
          <w:rFonts w:hint="eastAsia" w:ascii="仿宋" w:hAnsi="仿宋" w:eastAsia="仿宋"/>
          <w:color w:val="auto"/>
          <w:sz w:val="28"/>
        </w:rPr>
        <w:t>装订</w:t>
      </w:r>
      <w:r>
        <w:rPr>
          <w:rFonts w:hint="eastAsia" w:ascii="仿宋" w:hAnsi="仿宋" w:eastAsia="仿宋"/>
          <w:color w:val="auto"/>
          <w:sz w:val="28"/>
          <w:lang w:eastAsia="zh-CN"/>
        </w:rPr>
        <w:t>。</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15.1 投标文件正本须用不褪色的墨水笔书写或打印。</w:t>
      </w:r>
    </w:p>
    <w:p>
      <w:pPr>
        <w:spacing w:line="540" w:lineRule="exact"/>
        <w:ind w:firstLine="560"/>
        <w:rPr>
          <w:rFonts w:ascii="仿宋" w:hAnsi="仿宋" w:eastAsia="仿宋"/>
          <w:sz w:val="28"/>
          <w:highlight w:val="yellow"/>
        </w:rPr>
      </w:pPr>
      <w:r>
        <w:rPr>
          <w:rFonts w:hint="eastAsia" w:ascii="仿宋" w:hAnsi="仿宋" w:eastAsia="仿宋"/>
          <w:sz w:val="28"/>
        </w:rPr>
        <w:t>15.2 投标文件的书写应清楚工整，修改处应由供应商授权代表签字或盖章</w:t>
      </w:r>
      <w:r>
        <w:rPr>
          <w:rFonts w:hint="eastAsia" w:ascii="仿宋" w:hAnsi="仿宋" w:eastAsia="仿宋"/>
          <w:sz w:val="28"/>
          <w:highlight w:val="none"/>
        </w:rPr>
        <w:t>。</w:t>
      </w:r>
    </w:p>
    <w:p>
      <w:pPr>
        <w:pStyle w:val="30"/>
        <w:spacing w:line="540" w:lineRule="exact"/>
        <w:ind w:firstLine="560" w:firstLineChars="200"/>
        <w:jc w:val="both"/>
        <w:rPr>
          <w:rFonts w:ascii="仿宋" w:hAnsi="仿宋" w:eastAsia="仿宋"/>
          <w:b w:val="0"/>
          <w:bCs/>
          <w:color w:val="auto"/>
          <w:sz w:val="28"/>
          <w:highlight w:val="none"/>
        </w:rPr>
      </w:pPr>
      <w:r>
        <w:rPr>
          <w:rFonts w:hint="eastAsia" w:ascii="仿宋" w:hAnsi="仿宋" w:eastAsia="仿宋"/>
          <w:b w:val="0"/>
          <w:bCs/>
          <w:color w:val="auto"/>
          <w:sz w:val="28"/>
          <w:highlight w:val="none"/>
        </w:rPr>
        <w:t>15.3 未实质性对应响应招标文件、或者关键字迹潦草、关键内容表达不清、或者未按要求填写或可能导致非唯一理解的投标文件将不能通过符合性检查，按重大偏离处理。</w:t>
      </w:r>
    </w:p>
    <w:p>
      <w:pPr>
        <w:pStyle w:val="30"/>
        <w:spacing w:line="540" w:lineRule="exact"/>
        <w:ind w:firstLine="560" w:firstLineChars="200"/>
        <w:jc w:val="both"/>
        <w:rPr>
          <w:rFonts w:ascii="仿宋" w:hAnsi="仿宋" w:eastAsia="仿宋"/>
          <w:b w:val="0"/>
          <w:bCs/>
          <w:color w:val="auto"/>
          <w:sz w:val="28"/>
          <w:highlight w:val="none"/>
        </w:rPr>
      </w:pPr>
      <w:r>
        <w:rPr>
          <w:rFonts w:hint="eastAsia" w:ascii="仿宋" w:hAnsi="仿宋" w:eastAsia="仿宋"/>
          <w:b w:val="0"/>
          <w:bCs/>
          <w:color w:val="auto"/>
          <w:sz w:val="28"/>
          <w:highlight w:val="none"/>
        </w:rPr>
        <w:t>15.4 投标文件应由企业法人或法人授权代表在所有规定签章处逐一签署及加盖单位的公章</w:t>
      </w:r>
      <w:r>
        <w:rPr>
          <w:rFonts w:hint="eastAsia" w:ascii="仿宋" w:hAnsi="仿宋" w:eastAsia="仿宋"/>
          <w:b w:val="0"/>
          <w:bCs/>
          <w:color w:val="auto"/>
          <w:sz w:val="28"/>
          <w:highlight w:val="none"/>
          <w:lang w:eastAsia="zh-CN"/>
        </w:rPr>
        <w:t>，投标文件需逐页加盖单位的公章</w:t>
      </w:r>
      <w:r>
        <w:rPr>
          <w:rFonts w:hint="eastAsia" w:ascii="仿宋" w:hAnsi="仿宋" w:eastAsia="仿宋"/>
          <w:b w:val="0"/>
          <w:bCs/>
          <w:color w:val="auto"/>
          <w:sz w:val="28"/>
          <w:highlight w:val="none"/>
        </w:rPr>
        <w:t>。</w:t>
      </w:r>
    </w:p>
    <w:p>
      <w:pPr>
        <w:pStyle w:val="30"/>
        <w:spacing w:line="540" w:lineRule="exact"/>
        <w:ind w:firstLine="560" w:firstLineChars="200"/>
        <w:jc w:val="both"/>
        <w:rPr>
          <w:rFonts w:ascii="仿宋" w:hAnsi="仿宋" w:eastAsia="仿宋"/>
          <w:b/>
          <w:color w:val="auto"/>
          <w:sz w:val="28"/>
        </w:rPr>
      </w:pPr>
      <w:r>
        <w:rPr>
          <w:rFonts w:hint="eastAsia" w:ascii="仿宋" w:hAnsi="仿宋" w:eastAsia="仿宋"/>
          <w:color w:val="auto"/>
          <w:sz w:val="28"/>
          <w:highlight w:val="none"/>
        </w:rPr>
        <w:t>15.5 投标文件的份数：详见《投标须知前附表》。供应商应在投标文</w:t>
      </w:r>
      <w:r>
        <w:rPr>
          <w:rFonts w:hint="eastAsia" w:ascii="仿宋" w:hAnsi="仿宋" w:eastAsia="仿宋"/>
          <w:color w:val="auto"/>
          <w:sz w:val="28"/>
        </w:rPr>
        <w:t>件封面左上角注明“正本”、“副本”字样，一旦正本和副本不符，以正本为准，参考资料不限量</w:t>
      </w:r>
      <w:r>
        <w:rPr>
          <w:rFonts w:hint="eastAsia" w:ascii="仿宋" w:hAnsi="仿宋" w:eastAsia="仿宋"/>
          <w:color w:val="auto"/>
          <w:sz w:val="28"/>
          <w:szCs w:val="28"/>
        </w:rPr>
        <w:t>。</w:t>
      </w:r>
    </w:p>
    <w:p>
      <w:pPr>
        <w:pStyle w:val="3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15.6 供应商可根据投标货物的具体需要自行编制其它文件一式</w:t>
      </w:r>
      <w:r>
        <w:rPr>
          <w:rFonts w:hint="eastAsia" w:ascii="仿宋" w:hAnsi="仿宋" w:eastAsia="仿宋"/>
          <w:b/>
          <w:color w:val="auto"/>
          <w:sz w:val="28"/>
          <w:lang w:val="en-US" w:eastAsia="zh-CN"/>
        </w:rPr>
        <w:t>3</w:t>
      </w:r>
      <w:r>
        <w:rPr>
          <w:rFonts w:hint="eastAsia" w:ascii="仿宋" w:hAnsi="仿宋" w:eastAsia="仿宋"/>
          <w:color w:val="auto"/>
          <w:sz w:val="28"/>
        </w:rPr>
        <w:t>份纳入投标书中。</w:t>
      </w:r>
    </w:p>
    <w:p>
      <w:pPr>
        <w:pStyle w:val="30"/>
        <w:spacing w:line="540" w:lineRule="exact"/>
        <w:ind w:firstLine="560" w:firstLineChars="200"/>
        <w:jc w:val="both"/>
        <w:rPr>
          <w:rFonts w:ascii="仿宋" w:hAnsi="仿宋" w:eastAsia="仿宋"/>
          <w:b w:val="0"/>
          <w:bCs/>
          <w:color w:val="auto"/>
          <w:sz w:val="28"/>
          <w:highlight w:val="none"/>
        </w:rPr>
      </w:pPr>
      <w:r>
        <w:rPr>
          <w:rFonts w:hint="eastAsia" w:ascii="仿宋" w:hAnsi="仿宋" w:eastAsia="仿宋"/>
          <w:b w:val="0"/>
          <w:bCs/>
          <w:color w:val="auto"/>
          <w:sz w:val="28"/>
          <w:highlight w:val="none"/>
        </w:rPr>
        <w:t>15.7 投标文件的装订必须采用胶粘本</w:t>
      </w:r>
      <w:r>
        <w:rPr>
          <w:rFonts w:hint="eastAsia" w:ascii="仿宋" w:hAnsi="仿宋" w:eastAsia="仿宋"/>
          <w:b w:val="0"/>
          <w:bCs/>
          <w:color w:val="auto"/>
          <w:sz w:val="28"/>
          <w:highlight w:val="none"/>
          <w:lang w:val="en-US"/>
        </w:rPr>
        <w:t>并编</w:t>
      </w:r>
      <w:r>
        <w:rPr>
          <w:rFonts w:hint="eastAsia" w:ascii="仿宋" w:hAnsi="仿宋" w:eastAsia="仿宋"/>
          <w:b w:val="0"/>
          <w:bCs/>
          <w:color w:val="auto"/>
          <w:sz w:val="28"/>
          <w:highlight w:val="none"/>
          <w:lang w:val="en-US" w:eastAsia="zh-CN"/>
        </w:rPr>
        <w:t>页</w:t>
      </w:r>
      <w:r>
        <w:rPr>
          <w:rFonts w:hint="eastAsia" w:ascii="仿宋" w:hAnsi="仿宋" w:eastAsia="仿宋"/>
          <w:b w:val="0"/>
          <w:bCs/>
          <w:color w:val="auto"/>
          <w:sz w:val="28"/>
          <w:highlight w:val="none"/>
          <w:lang w:val="en-US"/>
        </w:rPr>
        <w:t>码</w:t>
      </w:r>
      <w:r>
        <w:rPr>
          <w:rFonts w:hint="eastAsia" w:ascii="仿宋" w:hAnsi="仿宋" w:eastAsia="仿宋"/>
          <w:b w:val="0"/>
          <w:bCs/>
          <w:color w:val="auto"/>
          <w:sz w:val="28"/>
          <w:highlight w:val="none"/>
        </w:rPr>
        <w:t>，不允许任何活页形式装订（非胶粘方式装订的投标书一律视同活页装订），活页方式装订视为投标无效。</w:t>
      </w:r>
    </w:p>
    <w:p>
      <w:pPr>
        <w:pStyle w:val="30"/>
        <w:spacing w:line="540" w:lineRule="exact"/>
        <w:ind w:firstLine="560" w:firstLineChars="200"/>
        <w:jc w:val="both"/>
        <w:rPr>
          <w:rFonts w:hint="eastAsia" w:ascii="仿宋" w:hAnsi="仿宋" w:eastAsia="仿宋"/>
          <w:b w:val="0"/>
          <w:bCs/>
          <w:color w:val="auto"/>
          <w:sz w:val="28"/>
          <w:highlight w:val="none"/>
        </w:rPr>
      </w:pPr>
      <w:r>
        <w:rPr>
          <w:rFonts w:hint="eastAsia" w:ascii="仿宋" w:hAnsi="仿宋" w:eastAsia="仿宋"/>
          <w:b w:val="0"/>
          <w:bCs/>
          <w:color w:val="auto"/>
          <w:sz w:val="28"/>
          <w:highlight w:val="none"/>
        </w:rPr>
        <w:t>15.8 如果虚假应标将会导致废标，并将虚假应标投标公司及生产厂家上报政府采购部门并列入黑名单。</w:t>
      </w:r>
    </w:p>
    <w:p>
      <w:pPr>
        <w:pStyle w:val="42"/>
        <w:numPr>
          <w:ilvl w:val="0"/>
          <w:numId w:val="0"/>
        </w:numPr>
        <w:tabs>
          <w:tab w:val="left" w:pos="1515"/>
        </w:tabs>
        <w:spacing w:line="360" w:lineRule="auto"/>
        <w:ind w:leftChars="200" w:right="567" w:rightChars="0"/>
        <w:jc w:val="both"/>
        <w:rPr>
          <w:rFonts w:hint="default" w:ascii="仿宋" w:hAnsi="仿宋" w:eastAsia="仿宋"/>
          <w:b w:val="0"/>
          <w:bCs/>
          <w:color w:val="auto"/>
          <w:sz w:val="28"/>
          <w:highlight w:val="none"/>
          <w:lang w:val="en-US" w:eastAsia="zh-CN"/>
        </w:rPr>
      </w:pPr>
      <w:r>
        <w:rPr>
          <w:rFonts w:hint="eastAsia" w:ascii="仿宋" w:hAnsi="仿宋" w:eastAsia="仿宋"/>
          <w:b w:val="0"/>
          <w:bCs/>
          <w:color w:val="auto"/>
          <w:sz w:val="28"/>
          <w:highlight w:val="none"/>
          <w:lang w:val="en-US" w:eastAsia="zh-CN"/>
        </w:rPr>
        <w:t xml:space="preserve">15.9  </w:t>
      </w:r>
      <w:r>
        <w:rPr>
          <w:rFonts w:hint="eastAsia" w:ascii="仿宋" w:hAnsi="仿宋" w:eastAsia="仿宋" w:cstheme="minorBidi"/>
          <w:b w:val="0"/>
          <w:bCs/>
          <w:color w:val="auto"/>
          <w:kern w:val="2"/>
          <w:sz w:val="28"/>
          <w:szCs w:val="22"/>
          <w:highlight w:val="none"/>
          <w:lang w:val="en-US" w:eastAsia="zh-CN" w:bidi="ar-SA"/>
        </w:rPr>
        <w:t>投标人应完整地编写投标文件，投标文件应包括“开标一览表及电子投标文件”和“正、副本投标文件”的投标文件。以上文件分别密封递交、否则按废标处理。投标人应承担封装失误产生的任何后果。</w:t>
      </w:r>
    </w:p>
    <w:p>
      <w:pPr>
        <w:pStyle w:val="30"/>
        <w:spacing w:line="540" w:lineRule="exact"/>
        <w:ind w:firstLine="560" w:firstLineChars="200"/>
        <w:jc w:val="both"/>
        <w:rPr>
          <w:rFonts w:ascii="仿宋" w:hAnsi="仿宋" w:eastAsia="仿宋"/>
          <w:sz w:val="28"/>
        </w:rPr>
      </w:pPr>
      <w:r>
        <w:rPr>
          <w:rFonts w:hint="eastAsia" w:ascii="仿宋" w:hAnsi="仿宋" w:eastAsia="仿宋"/>
          <w:sz w:val="28"/>
        </w:rPr>
        <w:t>16. 投标保证金</w:t>
      </w:r>
    </w:p>
    <w:p>
      <w:pPr>
        <w:pStyle w:val="29"/>
        <w:spacing w:line="540" w:lineRule="exact"/>
        <w:ind w:firstLine="562"/>
        <w:rPr>
          <w:rFonts w:ascii="仿宋" w:hAnsi="仿宋" w:eastAsia="仿宋"/>
          <w:b/>
          <w:bCs/>
        </w:rPr>
      </w:pPr>
      <w:r>
        <w:rPr>
          <w:rFonts w:hint="eastAsia" w:ascii="仿宋" w:hAnsi="仿宋" w:eastAsia="仿宋"/>
          <w:b/>
          <w:bCs/>
        </w:rPr>
        <w:t>16.1投标保证金金额：</w:t>
      </w:r>
    </w:p>
    <w:p>
      <w:pPr>
        <w:pStyle w:val="29"/>
        <w:spacing w:line="540" w:lineRule="exact"/>
        <w:ind w:firstLine="1400" w:firstLineChars="500"/>
        <w:rPr>
          <w:rFonts w:ascii="仿宋" w:hAnsi="仿宋" w:eastAsia="仿宋"/>
          <w:b/>
          <w:bCs/>
        </w:rPr>
      </w:pPr>
      <w:r>
        <w:rPr>
          <w:rFonts w:hint="eastAsia" w:ascii="仿宋" w:hAnsi="仿宋" w:eastAsia="仿宋"/>
          <w:b/>
          <w:bCs/>
          <w:lang w:val="en-US" w:eastAsia="zh-CN"/>
        </w:rPr>
        <w:t>13</w:t>
      </w:r>
      <w:r>
        <w:rPr>
          <w:rFonts w:hint="eastAsia" w:ascii="仿宋" w:hAnsi="仿宋" w:eastAsia="仿宋"/>
          <w:b/>
          <w:bCs/>
        </w:rPr>
        <w:t>000.00（大写：</w:t>
      </w:r>
      <w:r>
        <w:rPr>
          <w:rFonts w:hint="eastAsia" w:ascii="仿宋" w:hAnsi="仿宋" w:eastAsia="仿宋"/>
          <w:b/>
          <w:bCs/>
          <w:lang w:val="en-US" w:eastAsia="zh-CN"/>
        </w:rPr>
        <w:t>壹万叁仟</w:t>
      </w:r>
      <w:r>
        <w:rPr>
          <w:rFonts w:hint="eastAsia" w:ascii="仿宋" w:hAnsi="仿宋" w:eastAsia="仿宋"/>
          <w:b/>
          <w:bCs/>
        </w:rPr>
        <w:t>元整）</w:t>
      </w:r>
    </w:p>
    <w:p>
      <w:pPr>
        <w:pStyle w:val="29"/>
        <w:spacing w:line="540" w:lineRule="exact"/>
        <w:ind w:firstLine="562"/>
        <w:rPr>
          <w:rFonts w:ascii="仿宋" w:hAnsi="仿宋" w:eastAsia="仿宋"/>
          <w:b/>
          <w:bCs/>
        </w:rPr>
      </w:pPr>
      <w:r>
        <w:rPr>
          <w:rFonts w:hint="eastAsia" w:ascii="仿宋" w:hAnsi="仿宋" w:eastAsia="仿宋"/>
          <w:b/>
          <w:bCs/>
        </w:rPr>
        <w:t>提交方式为投标人基本账户以网银或银行电汇形式，在投标截止时间之前汇至本招标代理机构指定账户（以实际到账时间为准，逾期无效），否则其投标文件将被拒绝评审，投标人提交投标保证金应充分考虑资金在途时间。</w:t>
      </w:r>
    </w:p>
    <w:p>
      <w:pPr>
        <w:pStyle w:val="29"/>
        <w:spacing w:line="540" w:lineRule="exact"/>
        <w:ind w:firstLine="560"/>
        <w:rPr>
          <w:rFonts w:ascii="仿宋" w:hAnsi="仿宋" w:eastAsia="仿宋"/>
        </w:rPr>
      </w:pPr>
      <w:r>
        <w:rPr>
          <w:rFonts w:hint="eastAsia" w:ascii="仿宋" w:hAnsi="仿宋" w:eastAsia="仿宋"/>
        </w:rPr>
        <w:t>16.2 投标保证金用于保护本次招标免受供应商的违规、违约行为而引起的风险。</w:t>
      </w:r>
    </w:p>
    <w:p>
      <w:pPr>
        <w:pStyle w:val="30"/>
        <w:snapToGrid w:val="0"/>
        <w:spacing w:line="520" w:lineRule="exact"/>
        <w:ind w:firstLine="567"/>
        <w:jc w:val="both"/>
        <w:rPr>
          <w:rFonts w:ascii="仿宋" w:hAnsi="仿宋" w:eastAsia="仿宋"/>
          <w:b/>
          <w:sz w:val="28"/>
        </w:rPr>
      </w:pPr>
      <w:r>
        <w:rPr>
          <w:rFonts w:hint="eastAsia" w:ascii="仿宋" w:hAnsi="仿宋" w:eastAsia="仿宋"/>
          <w:color w:val="auto"/>
          <w:sz w:val="28"/>
        </w:rPr>
        <w:t>16.3 投标保证金应用人民币，由投标人按第一章《招标书》中明确的银行、账号，按16.1条要求的数额办理，于投标时交招标代理机构。</w:t>
      </w:r>
      <w:r>
        <w:rPr>
          <w:rFonts w:hint="eastAsia" w:ascii="仿宋" w:hAnsi="仿宋" w:eastAsia="仿宋"/>
          <w:b/>
          <w:sz w:val="28"/>
        </w:rPr>
        <w:t>未按要求提交投标保证金的，其投标无效。</w:t>
      </w:r>
    </w:p>
    <w:p>
      <w:pPr>
        <w:pStyle w:val="30"/>
        <w:spacing w:line="540" w:lineRule="exact"/>
        <w:ind w:firstLine="560"/>
        <w:rPr>
          <w:rFonts w:ascii="仿宋" w:hAnsi="仿宋" w:eastAsia="仿宋"/>
          <w:color w:val="auto"/>
          <w:sz w:val="28"/>
        </w:rPr>
      </w:pPr>
      <w:r>
        <w:rPr>
          <w:rFonts w:hint="eastAsia" w:ascii="仿宋" w:hAnsi="仿宋" w:eastAsia="仿宋"/>
          <w:color w:val="auto"/>
          <w:sz w:val="28"/>
        </w:rPr>
        <w:t>16.4 投标保证金的退还</w:t>
      </w:r>
    </w:p>
    <w:p>
      <w:pPr>
        <w:pStyle w:val="30"/>
        <w:spacing w:line="540" w:lineRule="exact"/>
        <w:ind w:firstLine="560"/>
        <w:rPr>
          <w:rFonts w:ascii="仿宋" w:hAnsi="仿宋" w:eastAsia="仿宋"/>
          <w:color w:val="auto"/>
          <w:sz w:val="28"/>
        </w:rPr>
      </w:pPr>
      <w:r>
        <w:rPr>
          <w:rFonts w:hint="eastAsia" w:ascii="仿宋" w:hAnsi="仿宋" w:eastAsia="仿宋"/>
          <w:color w:val="auto"/>
          <w:sz w:val="28"/>
        </w:rPr>
        <w:t>在该项目评标公示期满后，新疆华域建设工程项目管理咨询有限公司收到由供应商提供的以下资料后五个工作日内退还：</w:t>
      </w:r>
    </w:p>
    <w:p>
      <w:pPr>
        <w:pStyle w:val="30"/>
        <w:spacing w:line="540" w:lineRule="exact"/>
        <w:ind w:firstLine="560"/>
        <w:rPr>
          <w:rFonts w:ascii="仿宋" w:hAnsi="仿宋" w:eastAsia="仿宋"/>
          <w:color w:val="auto"/>
          <w:sz w:val="28"/>
        </w:rPr>
      </w:pPr>
      <w:r>
        <w:rPr>
          <w:rFonts w:hint="eastAsia" w:ascii="仿宋" w:hAnsi="仿宋" w:eastAsia="仿宋"/>
          <w:color w:val="auto"/>
          <w:sz w:val="28"/>
        </w:rPr>
        <w:t>16.5 发生以下情况投标保证金可能被没收：</w:t>
      </w:r>
    </w:p>
    <w:p>
      <w:pPr>
        <w:pStyle w:val="3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16.5.1 如果供应商在投标有效期内撤销投标；</w:t>
      </w:r>
    </w:p>
    <w:p>
      <w:pPr>
        <w:pStyle w:val="3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16.5.2 如果供应商串通投标的；</w:t>
      </w:r>
    </w:p>
    <w:p>
      <w:pPr>
        <w:pStyle w:val="3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16.5.3 如果中标人未能做到：</w:t>
      </w:r>
    </w:p>
    <w:p>
      <w:pPr>
        <w:pStyle w:val="29"/>
        <w:spacing w:line="540" w:lineRule="exact"/>
        <w:ind w:firstLine="560"/>
        <w:rPr>
          <w:rFonts w:ascii="仿宋" w:hAnsi="仿宋" w:eastAsia="仿宋"/>
        </w:rPr>
      </w:pPr>
      <w:r>
        <w:rPr>
          <w:rFonts w:hint="eastAsia" w:ascii="仿宋" w:hAnsi="仿宋" w:eastAsia="仿宋"/>
        </w:rPr>
        <w:t>a. 按29条规定签定合同；</w:t>
      </w:r>
    </w:p>
    <w:p>
      <w:pPr>
        <w:pStyle w:val="29"/>
        <w:spacing w:line="540" w:lineRule="exact"/>
        <w:ind w:firstLine="560"/>
        <w:rPr>
          <w:rFonts w:ascii="仿宋" w:hAnsi="仿宋" w:eastAsia="仿宋"/>
        </w:rPr>
      </w:pPr>
      <w:r>
        <w:rPr>
          <w:rFonts w:hint="eastAsia" w:ascii="仿宋" w:hAnsi="仿宋" w:eastAsia="仿宋"/>
        </w:rPr>
        <w:t>b. 第32条有关缴纳中标服务费的规定；</w:t>
      </w:r>
    </w:p>
    <w:p>
      <w:pPr>
        <w:pStyle w:val="29"/>
        <w:spacing w:line="540" w:lineRule="exact"/>
        <w:ind w:firstLine="560"/>
        <w:rPr>
          <w:rFonts w:ascii="仿宋" w:hAnsi="仿宋" w:eastAsia="仿宋"/>
        </w:rPr>
      </w:pPr>
      <w:r>
        <w:rPr>
          <w:rFonts w:hint="eastAsia" w:ascii="仿宋" w:hAnsi="仿宋" w:eastAsia="仿宋"/>
        </w:rPr>
        <w:t>c. 按招标文件要求提交合同履约保证金的。</w:t>
      </w:r>
    </w:p>
    <w:p>
      <w:pPr>
        <w:pStyle w:val="31"/>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四、投标文件的递交</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17. 投标文件的密封与标记</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17.1 供应商应将投标文件正本和副本分别装入信袋内加以密封，分别在信袋上标“正本”或“副本”，并在密封处加盖公章。</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17.2 供应商应将填好的开标一览表及电子版投标文件单独密封一份在信袋内，在密封处加盖公章，在信袋上注明“开标一览表”和“电子版投标文件”字样，作为投标文件的一部分。</w:t>
      </w:r>
    </w:p>
    <w:p>
      <w:pPr>
        <w:pStyle w:val="3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17.3 所有投标文件信袋封口处均应加贴封条，封条上应写明：</w:t>
      </w:r>
    </w:p>
    <w:p>
      <w:pPr>
        <w:pStyle w:val="3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⑴采购代理机构单位：新疆华域建设工程项目管理咨询有限公司</w:t>
      </w:r>
    </w:p>
    <w:p>
      <w:pPr>
        <w:pStyle w:val="3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 xml:space="preserve">⑵项目名称： </w:t>
      </w:r>
    </w:p>
    <w:p>
      <w:pPr>
        <w:pStyle w:val="3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⑶招标编号：</w:t>
      </w:r>
    </w:p>
    <w:p>
      <w:pPr>
        <w:pStyle w:val="30"/>
        <w:tabs>
          <w:tab w:val="center" w:pos="5099"/>
        </w:tabs>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⑷投标企业名称和地址：</w:t>
      </w:r>
    </w:p>
    <w:p>
      <w:pPr>
        <w:pStyle w:val="30"/>
        <w:snapToGrid w:val="0"/>
        <w:spacing w:line="540" w:lineRule="exact"/>
        <w:ind w:firstLine="560" w:firstLineChars="200"/>
        <w:rPr>
          <w:rFonts w:hint="eastAsia" w:ascii="仿宋" w:hAnsi="仿宋" w:eastAsia="仿宋"/>
          <w:color w:val="auto"/>
          <w:sz w:val="28"/>
          <w:highlight w:val="none"/>
          <w:lang w:eastAsia="zh-CN"/>
        </w:rPr>
      </w:pPr>
      <w:r>
        <w:rPr>
          <w:rFonts w:hint="eastAsia" w:ascii="仿宋" w:hAnsi="仿宋" w:eastAsia="仿宋"/>
          <w:color w:val="auto"/>
          <w:sz w:val="28"/>
          <w:highlight w:val="none"/>
        </w:rPr>
        <w:t>⑸注明“开标前不准启封”，“正本”，“副本”，“开标一览表”，“电子版投标文件”。投标书密封口处必须加盖</w:t>
      </w:r>
      <w:r>
        <w:rPr>
          <w:rFonts w:hint="eastAsia" w:ascii="仿宋" w:hAnsi="仿宋" w:eastAsia="仿宋"/>
          <w:color w:val="auto"/>
          <w:sz w:val="28"/>
          <w:highlight w:val="none"/>
          <w:lang w:val="en-US" w:eastAsia="zh-CN"/>
        </w:rPr>
        <w:t>公</w:t>
      </w:r>
      <w:r>
        <w:rPr>
          <w:rFonts w:hint="eastAsia" w:ascii="仿宋" w:hAnsi="仿宋" w:eastAsia="仿宋"/>
          <w:color w:val="auto"/>
          <w:sz w:val="28"/>
          <w:highlight w:val="none"/>
        </w:rPr>
        <w:t>章、正本、副本投标文件、开标一览表、电子投标文件分别单独密封，否则将被拒绝接受</w:t>
      </w:r>
      <w:r>
        <w:rPr>
          <w:rFonts w:hint="eastAsia" w:ascii="仿宋" w:hAnsi="仿宋" w:eastAsia="仿宋"/>
          <w:color w:val="auto"/>
          <w:sz w:val="28"/>
          <w:highlight w:val="none"/>
          <w:lang w:eastAsia="zh-CN"/>
        </w:rPr>
        <w:t>。</w:t>
      </w:r>
    </w:p>
    <w:p>
      <w:pPr>
        <w:pStyle w:val="3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17.4 未按本须知要求密封、标记和投递的投标文件，采购代理机构不对其后果负责。</w:t>
      </w:r>
    </w:p>
    <w:p>
      <w:pPr>
        <w:pStyle w:val="3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18. 投标文件递交的截止日期</w:t>
      </w:r>
    </w:p>
    <w:p>
      <w:pPr>
        <w:pStyle w:val="30"/>
        <w:spacing w:line="540" w:lineRule="exact"/>
        <w:ind w:firstLine="560" w:firstLineChars="200"/>
        <w:jc w:val="both"/>
        <w:rPr>
          <w:rFonts w:ascii="仿宋" w:hAnsi="仿宋" w:eastAsia="仿宋"/>
          <w:color w:val="auto"/>
          <w:sz w:val="28"/>
          <w:u w:val="single"/>
        </w:rPr>
      </w:pPr>
      <w:r>
        <w:rPr>
          <w:rFonts w:hint="eastAsia" w:ascii="仿宋" w:hAnsi="仿宋" w:eastAsia="仿宋"/>
          <w:color w:val="auto"/>
          <w:sz w:val="28"/>
        </w:rPr>
        <w:t>18.1 供应商必须在《投标须知前附表》中规定的时间之前将投标文件送达到规定的地点。</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18.2 超过招标文件规定的投标截止时间送达的投标文件将不予接受。</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19. 投标文件的修改、撤回和撤销</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19.1 供应商对其投标文件进行的修改或撤回应以书面形式并在招标文件规定的投标截止时间前送达或邮寄到采购代理机构手中。</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19.2 供应商对投标文件的修改或撤回应按第17和18条规定进行准备、密封、标注和递交。</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19.3 投标截止时间以后，不允许对投标文件进行修改。</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19.4 供应商不得在投标截止时间起至投标文件有效期满前撤销投标文件，否则其投标保证金将被没收。</w:t>
      </w:r>
    </w:p>
    <w:p>
      <w:pPr>
        <w:pStyle w:val="32"/>
        <w:spacing w:line="540" w:lineRule="exact"/>
        <w:ind w:firstLine="560"/>
        <w:jc w:val="both"/>
        <w:rPr>
          <w:rFonts w:ascii="仿宋" w:hAnsi="仿宋" w:eastAsia="仿宋"/>
          <w:b/>
          <w:color w:val="auto"/>
          <w:sz w:val="28"/>
        </w:rPr>
      </w:pPr>
      <w:r>
        <w:rPr>
          <w:rFonts w:hint="eastAsia" w:ascii="仿宋" w:hAnsi="仿宋" w:eastAsia="仿宋"/>
          <w:b/>
          <w:color w:val="auto"/>
          <w:sz w:val="28"/>
        </w:rPr>
        <w:t>20.</w:t>
      </w:r>
      <w:r>
        <w:rPr>
          <w:rFonts w:hint="eastAsia" w:ascii="仿宋" w:hAnsi="仿宋" w:eastAsia="仿宋"/>
          <w:b/>
          <w:color w:val="auto"/>
          <w:sz w:val="23"/>
          <w:szCs w:val="23"/>
        </w:rPr>
        <w:t xml:space="preserve"> </w:t>
      </w:r>
      <w:r>
        <w:rPr>
          <w:rFonts w:hint="eastAsia" w:ascii="仿宋" w:hAnsi="仿宋" w:eastAsia="仿宋"/>
          <w:b/>
          <w:color w:val="auto"/>
          <w:sz w:val="28"/>
        </w:rPr>
        <w:t>有下列情形之一的，视为供应商串通投标，其投标无效：</w:t>
      </w:r>
    </w:p>
    <w:p>
      <w:pPr>
        <w:pStyle w:val="32"/>
        <w:spacing w:line="540" w:lineRule="exact"/>
        <w:ind w:firstLine="560"/>
        <w:jc w:val="both"/>
        <w:rPr>
          <w:rFonts w:ascii="仿宋" w:hAnsi="仿宋" w:eastAsia="仿宋"/>
          <w:b/>
          <w:color w:val="auto"/>
          <w:sz w:val="28"/>
        </w:rPr>
      </w:pPr>
      <w:r>
        <w:rPr>
          <w:rFonts w:hint="eastAsia" w:ascii="仿宋" w:hAnsi="仿宋" w:eastAsia="仿宋"/>
          <w:b/>
          <w:color w:val="auto"/>
          <w:sz w:val="28"/>
        </w:rPr>
        <w:t>⑴ 不同供应商的投标文件由同一单位或者个人编制;</w:t>
      </w:r>
    </w:p>
    <w:p>
      <w:pPr>
        <w:pStyle w:val="32"/>
        <w:spacing w:line="540" w:lineRule="exact"/>
        <w:ind w:firstLine="560"/>
        <w:jc w:val="both"/>
        <w:rPr>
          <w:rFonts w:ascii="仿宋" w:hAnsi="仿宋" w:eastAsia="仿宋"/>
          <w:b/>
          <w:color w:val="auto"/>
          <w:sz w:val="28"/>
        </w:rPr>
      </w:pPr>
      <w:r>
        <w:rPr>
          <w:rFonts w:hint="eastAsia" w:ascii="仿宋" w:hAnsi="仿宋" w:eastAsia="仿宋"/>
          <w:b/>
          <w:color w:val="auto"/>
          <w:sz w:val="28"/>
        </w:rPr>
        <w:t>⑵ 不同供应商委托同一单位或者个人办理投标事宜;</w:t>
      </w:r>
    </w:p>
    <w:p>
      <w:pPr>
        <w:pStyle w:val="32"/>
        <w:spacing w:line="540" w:lineRule="exact"/>
        <w:ind w:firstLine="560"/>
        <w:jc w:val="both"/>
        <w:rPr>
          <w:rFonts w:ascii="仿宋" w:hAnsi="仿宋" w:eastAsia="仿宋"/>
          <w:b/>
          <w:color w:val="auto"/>
          <w:sz w:val="28"/>
        </w:rPr>
      </w:pPr>
      <w:r>
        <w:rPr>
          <w:rFonts w:hint="eastAsia" w:ascii="仿宋" w:hAnsi="仿宋" w:eastAsia="仿宋"/>
          <w:b/>
          <w:color w:val="auto"/>
          <w:sz w:val="28"/>
        </w:rPr>
        <w:t>⑶ 不同供应商的投标文件载明的项目管理成员或者联系人员为同一人;</w:t>
      </w:r>
    </w:p>
    <w:p>
      <w:pPr>
        <w:pStyle w:val="32"/>
        <w:spacing w:line="540" w:lineRule="exact"/>
        <w:ind w:firstLine="560"/>
        <w:jc w:val="both"/>
        <w:rPr>
          <w:rFonts w:ascii="仿宋" w:hAnsi="仿宋" w:eastAsia="仿宋"/>
          <w:b/>
          <w:color w:val="auto"/>
          <w:sz w:val="28"/>
        </w:rPr>
      </w:pPr>
      <w:r>
        <w:rPr>
          <w:rFonts w:hint="eastAsia" w:ascii="仿宋" w:hAnsi="仿宋" w:eastAsia="仿宋"/>
          <w:b/>
          <w:color w:val="auto"/>
          <w:sz w:val="28"/>
        </w:rPr>
        <w:t>⑷ 不同供应商的投标文件异常一致或者投标报价呈规律性差异;</w:t>
      </w:r>
    </w:p>
    <w:p>
      <w:pPr>
        <w:pStyle w:val="32"/>
        <w:spacing w:line="540" w:lineRule="exact"/>
        <w:ind w:firstLine="560"/>
        <w:jc w:val="both"/>
        <w:rPr>
          <w:rFonts w:ascii="仿宋" w:hAnsi="仿宋" w:eastAsia="仿宋"/>
          <w:b/>
          <w:color w:val="auto"/>
          <w:sz w:val="28"/>
        </w:rPr>
      </w:pPr>
      <w:r>
        <w:rPr>
          <w:rFonts w:hint="eastAsia" w:ascii="仿宋" w:hAnsi="仿宋" w:eastAsia="仿宋"/>
          <w:b/>
          <w:color w:val="auto"/>
          <w:sz w:val="28"/>
        </w:rPr>
        <w:t>⑸ 不同供应商的投标文件相互混装;</w:t>
      </w:r>
    </w:p>
    <w:p>
      <w:pPr>
        <w:pStyle w:val="32"/>
        <w:spacing w:line="540" w:lineRule="exact"/>
        <w:ind w:firstLine="560"/>
        <w:jc w:val="both"/>
        <w:rPr>
          <w:rFonts w:ascii="仿宋" w:hAnsi="仿宋" w:eastAsia="仿宋"/>
          <w:b/>
          <w:color w:val="auto"/>
          <w:sz w:val="23"/>
          <w:szCs w:val="23"/>
        </w:rPr>
      </w:pPr>
      <w:r>
        <w:rPr>
          <w:rFonts w:hint="eastAsia" w:ascii="仿宋" w:hAnsi="仿宋" w:eastAsia="仿宋"/>
          <w:b/>
          <w:color w:val="auto"/>
          <w:sz w:val="28"/>
        </w:rPr>
        <w:t>⑹ 不同供应商的投标保证金从同一单位或者个人的账户转出</w:t>
      </w:r>
      <w:r>
        <w:rPr>
          <w:rFonts w:hint="eastAsia" w:ascii="仿宋" w:hAnsi="仿宋" w:eastAsia="仿宋"/>
          <w:b/>
          <w:color w:val="auto"/>
          <w:sz w:val="23"/>
          <w:szCs w:val="23"/>
        </w:rPr>
        <w:t>。</w:t>
      </w:r>
    </w:p>
    <w:p>
      <w:pPr>
        <w:pStyle w:val="31"/>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五、开标</w:t>
      </w:r>
    </w:p>
    <w:p>
      <w:pPr>
        <w:pStyle w:val="32"/>
        <w:spacing w:line="540" w:lineRule="exact"/>
        <w:ind w:firstLine="560"/>
        <w:jc w:val="both"/>
        <w:rPr>
          <w:rFonts w:ascii="仿宋" w:hAnsi="仿宋" w:eastAsia="仿宋"/>
          <w:color w:val="auto"/>
          <w:sz w:val="28"/>
        </w:rPr>
      </w:pPr>
      <w:r>
        <w:rPr>
          <w:rFonts w:hint="eastAsia" w:ascii="仿宋" w:hAnsi="仿宋" w:eastAsia="仿宋"/>
          <w:color w:val="auto"/>
          <w:sz w:val="28"/>
        </w:rPr>
        <w:t>21. 开标</w:t>
      </w:r>
    </w:p>
    <w:p>
      <w:pPr>
        <w:pStyle w:val="30"/>
        <w:spacing w:line="540" w:lineRule="exact"/>
        <w:ind w:left="1" w:firstLine="562" w:firstLineChars="201"/>
        <w:jc w:val="both"/>
        <w:rPr>
          <w:rFonts w:ascii="仿宋" w:hAnsi="仿宋" w:eastAsia="仿宋"/>
          <w:color w:val="auto"/>
          <w:sz w:val="28"/>
          <w:u w:val="single"/>
        </w:rPr>
      </w:pPr>
      <w:r>
        <w:rPr>
          <w:rFonts w:hint="eastAsia" w:ascii="仿宋" w:hAnsi="仿宋" w:eastAsia="仿宋"/>
          <w:color w:val="auto"/>
          <w:sz w:val="28"/>
        </w:rPr>
        <w:t>21.1 除非采购代理机构另外书面通知，本项目将按本招标文件《投标须知前附表》中规定的时间和地点开标。</w:t>
      </w:r>
    </w:p>
    <w:p>
      <w:pPr>
        <w:pStyle w:val="30"/>
        <w:spacing w:line="540" w:lineRule="exact"/>
        <w:ind w:firstLine="560"/>
        <w:jc w:val="both"/>
        <w:rPr>
          <w:rFonts w:ascii="仿宋" w:hAnsi="仿宋" w:eastAsia="仿宋"/>
          <w:bCs/>
          <w:color w:val="auto"/>
          <w:sz w:val="28"/>
          <w:szCs w:val="28"/>
        </w:rPr>
      </w:pPr>
      <w:r>
        <w:rPr>
          <w:rFonts w:hint="eastAsia" w:ascii="仿宋" w:hAnsi="仿宋" w:eastAsia="仿宋"/>
          <w:color w:val="auto"/>
          <w:sz w:val="28"/>
        </w:rPr>
        <w:t xml:space="preserve">21.2 </w:t>
      </w:r>
      <w:r>
        <w:rPr>
          <w:rFonts w:hint="eastAsia" w:ascii="仿宋" w:hAnsi="仿宋" w:eastAsia="仿宋"/>
          <w:bCs/>
          <w:color w:val="auto"/>
          <w:sz w:val="28"/>
          <w:szCs w:val="28"/>
        </w:rPr>
        <w:t>开标时，供应商须在密封的投标文件之外随身携带投标须知前附表23条规定的开标需要携带的原件，以备开标结束后，采购人对其资格进行审查。</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21.3 开标时唱《开标一览表》的内容，供应商名称、数量和投标价格等在唱标时一并唱出。</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21.4 唱标完毕后，如果供应商对所唱《开标一览表》内容有异议，应当场立即提出。经现场公证人员及监标人员确认，认为有必要重新唱标的，由唱标员重新唱标。</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21.5 所有唱标均记录在案，并经各供应商代表、公证人员和监标人员签字，作为各供应商投标文件的组成部分。</w:t>
      </w:r>
    </w:p>
    <w:p>
      <w:pPr>
        <w:pStyle w:val="31"/>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六、资格审查</w:t>
      </w:r>
    </w:p>
    <w:p>
      <w:pPr>
        <w:pStyle w:val="30"/>
        <w:spacing w:line="540" w:lineRule="exact"/>
        <w:ind w:firstLine="561"/>
        <w:rPr>
          <w:rFonts w:ascii="仿宋" w:hAnsi="仿宋" w:eastAsia="仿宋"/>
          <w:color w:val="auto"/>
          <w:sz w:val="28"/>
        </w:rPr>
      </w:pPr>
      <w:r>
        <w:rPr>
          <w:rFonts w:hint="eastAsia" w:ascii="仿宋" w:hAnsi="仿宋" w:eastAsia="仿宋"/>
          <w:color w:val="auto"/>
          <w:sz w:val="28"/>
        </w:rPr>
        <w:t>22. 资格审查</w:t>
      </w:r>
    </w:p>
    <w:p>
      <w:pPr>
        <w:pStyle w:val="30"/>
        <w:spacing w:line="540" w:lineRule="exact"/>
        <w:ind w:firstLine="561"/>
        <w:rPr>
          <w:rFonts w:ascii="仿宋" w:hAnsi="仿宋" w:eastAsia="仿宋"/>
          <w:b/>
          <w:color w:val="auto"/>
          <w:sz w:val="28"/>
        </w:rPr>
      </w:pPr>
      <w:r>
        <w:rPr>
          <w:rFonts w:hint="eastAsia" w:ascii="仿宋" w:hAnsi="仿宋" w:eastAsia="仿宋"/>
          <w:b/>
          <w:color w:val="auto"/>
          <w:sz w:val="28"/>
        </w:rPr>
        <w:t>22.1 开标结束后，采购人按照本章第8.1.1条中第1-</w:t>
      </w:r>
      <w:r>
        <w:rPr>
          <w:rFonts w:hint="eastAsia" w:ascii="仿宋" w:hAnsi="仿宋" w:eastAsia="仿宋"/>
          <w:b/>
          <w:color w:val="auto"/>
          <w:sz w:val="28"/>
          <w:lang w:val="en-US" w:eastAsia="zh-CN"/>
        </w:rPr>
        <w:t>8</w:t>
      </w:r>
      <w:r>
        <w:rPr>
          <w:rFonts w:hint="eastAsia" w:ascii="仿宋" w:hAnsi="仿宋" w:eastAsia="仿宋"/>
          <w:b/>
          <w:color w:val="auto"/>
          <w:sz w:val="28"/>
        </w:rPr>
        <w:t>项规定的内容对各供应商的投标文件进行资格审查。资格审查不合格的，其投标无效。</w:t>
      </w:r>
    </w:p>
    <w:p>
      <w:pPr>
        <w:pStyle w:val="30"/>
        <w:spacing w:line="540" w:lineRule="exact"/>
        <w:ind w:firstLine="561"/>
        <w:rPr>
          <w:rFonts w:ascii="仿宋" w:hAnsi="仿宋" w:eastAsia="仿宋"/>
          <w:b/>
          <w:color w:val="auto"/>
          <w:sz w:val="28"/>
        </w:rPr>
      </w:pPr>
      <w:r>
        <w:rPr>
          <w:rFonts w:hint="eastAsia" w:ascii="仿宋" w:hAnsi="仿宋" w:eastAsia="仿宋"/>
          <w:color w:val="auto"/>
          <w:sz w:val="28"/>
        </w:rPr>
        <w:t>22.2 合格供应商不足三家的，不进行评标。</w:t>
      </w:r>
    </w:p>
    <w:p>
      <w:pPr>
        <w:pStyle w:val="31"/>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七、评标和定标</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23. 评标原则</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23.1 本项目的评标遵循公平、公正、科学、择优的原则。</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23.2 评标委员会将严格按照《中华人民共和国政府采购法》及其实施条例（658号令）、《政府采购货物和服务招标投标管理办法》（财政部87号令）、《财政部关于加强政府采购货物和服务项目价格评审管理的通知》财库（2007）2号文等相关法律法规的规定依法评标，维护招标投标各方当事人的合法权益。</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23.3 不徇私情，不明招暗定。</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23.4 资格审查合格的供应商，均有同等机会参加竞争。</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23.5 评标人员不得私自泄露评标内容，不得进行旨在影响评标结果公正、公平的任何活动。</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24. 评标方法</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24.1 采购代理机构将根据有关法律法规的规定组建本次招标的评标委员会。评标委员会成员由本行业相关技术、经济等方面的专家组成。其中，技术、经济等方面的专家不少于成员总人数的三分之二。</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24.2 评标的依据为招标文件和投标文件。根据相关法律法规的规定，评标委员会不以任何外部证据作为其评标的依据或标准。</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24.3 评标过程将严格保密。开标后直到授予中标人合同止，凡是属于审查、澄清、评价和比较的有关评标资料以及授标建议等均不得向供应商或其他无关的人员透露。</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24.4 在评标的整个过程中，供应商所进行的旨在影响评标结果的活动，可能导致其投标被拒绝，或者被取消中标资格。</w:t>
      </w:r>
    </w:p>
    <w:p>
      <w:pPr>
        <w:pStyle w:val="30"/>
        <w:spacing w:line="540" w:lineRule="exact"/>
        <w:ind w:firstLine="562"/>
        <w:jc w:val="both"/>
        <w:rPr>
          <w:rFonts w:ascii="仿宋" w:hAnsi="仿宋" w:eastAsia="仿宋"/>
          <w:b/>
          <w:color w:val="auto"/>
          <w:sz w:val="28"/>
        </w:rPr>
      </w:pPr>
      <w:r>
        <w:rPr>
          <w:rFonts w:hint="eastAsia" w:ascii="仿宋" w:hAnsi="仿宋" w:eastAsia="仿宋"/>
          <w:b/>
          <w:color w:val="auto"/>
          <w:sz w:val="28"/>
        </w:rPr>
        <w:t>24.5 本次招标采用综合评分法进行评标。评标分符合性审查和详细评审两个阶段。</w:t>
      </w:r>
    </w:p>
    <w:p>
      <w:pPr>
        <w:pStyle w:val="30"/>
        <w:spacing w:line="540" w:lineRule="exact"/>
        <w:ind w:firstLine="562"/>
        <w:jc w:val="both"/>
        <w:rPr>
          <w:rFonts w:ascii="仿宋" w:hAnsi="仿宋" w:eastAsia="仿宋"/>
          <w:b/>
          <w:color w:val="auto"/>
          <w:sz w:val="28"/>
        </w:rPr>
      </w:pPr>
      <w:r>
        <w:rPr>
          <w:rFonts w:hint="eastAsia" w:ascii="仿宋" w:hAnsi="仿宋" w:eastAsia="仿宋"/>
          <w:b/>
          <w:color w:val="auto"/>
          <w:sz w:val="28"/>
        </w:rPr>
        <w:t>24.5.1 只有通过符合性审查的投标文件才可进入详细评审阶段。</w:t>
      </w:r>
    </w:p>
    <w:p>
      <w:pPr>
        <w:pStyle w:val="30"/>
        <w:spacing w:line="540" w:lineRule="exact"/>
        <w:ind w:firstLine="562"/>
        <w:jc w:val="both"/>
        <w:rPr>
          <w:rFonts w:ascii="仿宋" w:hAnsi="仿宋" w:eastAsia="仿宋"/>
          <w:color w:val="auto"/>
          <w:sz w:val="28"/>
        </w:rPr>
      </w:pPr>
      <w:r>
        <w:rPr>
          <w:rFonts w:hint="eastAsia" w:ascii="仿宋" w:hAnsi="仿宋" w:eastAsia="仿宋"/>
          <w:b/>
          <w:color w:val="auto"/>
          <w:sz w:val="28"/>
        </w:rPr>
        <w:t>24.5.2 详细评审分为商务评审（含投标报价得分计算）和技术评审两个部分。</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24.6 符合性审查</w:t>
      </w:r>
    </w:p>
    <w:p>
      <w:pPr>
        <w:pStyle w:val="30"/>
        <w:spacing w:line="540" w:lineRule="exact"/>
        <w:ind w:firstLine="560"/>
        <w:jc w:val="both"/>
        <w:rPr>
          <w:rFonts w:ascii="仿宋" w:hAnsi="仿宋" w:eastAsia="仿宋"/>
          <w:b/>
          <w:color w:val="auto"/>
          <w:sz w:val="28"/>
        </w:rPr>
      </w:pPr>
      <w:r>
        <w:rPr>
          <w:rFonts w:hint="eastAsia" w:ascii="仿宋" w:hAnsi="仿宋" w:eastAsia="仿宋"/>
          <w:color w:val="auto"/>
          <w:sz w:val="28"/>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b/>
          <w:color w:val="auto"/>
          <w:sz w:val="28"/>
        </w:rPr>
        <w:t>与招标文件有重大偏离的投标文件将被拒绝，投标无效。具体评审内容系指：</w:t>
      </w:r>
    </w:p>
    <w:p>
      <w:pPr>
        <w:pStyle w:val="17"/>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24.6.1 投标文件组成不完整，主要内容未能按招标文件规定的内容、格式填写、装订；</w:t>
      </w:r>
    </w:p>
    <w:p>
      <w:pPr>
        <w:pStyle w:val="17"/>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24.6.2 投标文件的有效期不满足招标文件的规定；</w:t>
      </w:r>
    </w:p>
    <w:p>
      <w:pPr>
        <w:pStyle w:val="17"/>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24.6.3 投标代表授权书未能由法定代表人签署</w:t>
      </w:r>
      <w:r>
        <w:rPr>
          <w:rFonts w:hint="eastAsia" w:ascii="仿宋" w:hAnsi="仿宋" w:eastAsia="仿宋"/>
          <w:b/>
          <w:sz w:val="28"/>
          <w:lang w:val="zh-CN"/>
        </w:rPr>
        <w:t>并加盖公章</w:t>
      </w:r>
      <w:r>
        <w:rPr>
          <w:rFonts w:hint="eastAsia" w:ascii="仿宋" w:hAnsi="仿宋" w:eastAsia="仿宋"/>
          <w:b/>
          <w:sz w:val="28"/>
        </w:rPr>
        <w:t>；</w:t>
      </w:r>
    </w:p>
    <w:p>
      <w:pPr>
        <w:pStyle w:val="30"/>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24.6.4 投标文件没有按照规定在所有规定签章处逐一签署及加盖单位公章的；</w:t>
      </w:r>
    </w:p>
    <w:p>
      <w:pPr>
        <w:pStyle w:val="17"/>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24.6.5 投标文件针对同一种货物出现了两个或两个以上的报价；</w:t>
      </w:r>
    </w:p>
    <w:p>
      <w:pPr>
        <w:pStyle w:val="17"/>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24.6.6 明显不符合招标文件关于对招标货物技术规格和标准的要求；</w:t>
      </w:r>
    </w:p>
    <w:p>
      <w:pPr>
        <w:pStyle w:val="17"/>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24.6.7 投标文件载明的招标项目交货期限超过招标文件规定的期限；</w:t>
      </w:r>
    </w:p>
    <w:p>
      <w:pPr>
        <w:pStyle w:val="17"/>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24.6.8 投标文件载明的供货范围、货物包装方式、检验标准和方法等不符合招标文件的要求；</w:t>
      </w:r>
    </w:p>
    <w:p>
      <w:pPr>
        <w:pStyle w:val="17"/>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24.6.9 供应商的报价超过预算价或最高限价；</w:t>
      </w:r>
    </w:p>
    <w:p>
      <w:pPr>
        <w:pStyle w:val="17"/>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24.6.10 投标文件含有采购人不能接受的附加条件；</w:t>
      </w:r>
    </w:p>
    <w:p>
      <w:pPr>
        <w:pStyle w:val="17"/>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24.6.11 不符合法律、法规和招标文件中规定的其他实质性要求。</w:t>
      </w:r>
    </w:p>
    <w:p>
      <w:pPr>
        <w:pStyle w:val="29"/>
        <w:spacing w:line="540" w:lineRule="exact"/>
        <w:ind w:firstLine="560"/>
        <w:rPr>
          <w:rFonts w:ascii="仿宋" w:hAnsi="仿宋" w:eastAsia="仿宋"/>
        </w:rPr>
      </w:pPr>
      <w:r>
        <w:rPr>
          <w:rFonts w:hint="eastAsia" w:ascii="仿宋" w:hAnsi="仿宋" w:eastAsia="仿宋"/>
        </w:rPr>
        <w:t>24.7 对通过符合性审查的投标文件，评标委员会将对其进行算术性修正。算术性修正是指对投标文件报价出现前后不一致的进行校核，并对其算术上和运算上的差错给予修正。修正的原则如下：</w:t>
      </w:r>
    </w:p>
    <w:p>
      <w:pPr>
        <w:pStyle w:val="17"/>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24.7.1 投标文件中开标一览表内容与投标文件中相应内容不一致的，以开标一览表为准；</w:t>
      </w:r>
    </w:p>
    <w:p>
      <w:pPr>
        <w:pStyle w:val="17"/>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24.7.2 投标文件的大写金额和小写金额不一致的，以大写金额为准；</w:t>
      </w:r>
    </w:p>
    <w:p>
      <w:pPr>
        <w:pStyle w:val="17"/>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24.7.3 单价金额小数点或者百分比有明显错位的，以开标一览表的总价为准，并修改单价；</w:t>
      </w:r>
    </w:p>
    <w:p>
      <w:pPr>
        <w:pStyle w:val="17"/>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24.7.4 总价金额与按单价汇总金额不一致的，以单价金额计算结果为准。</w:t>
      </w:r>
    </w:p>
    <w:p>
      <w:pPr>
        <w:pStyle w:val="17"/>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24.7.5 同时出现两种以上不一致的，按照上述规定的顺序修正。</w:t>
      </w:r>
      <w:r>
        <w:rPr>
          <w:rFonts w:hint="eastAsia" w:ascii="仿宋" w:hAnsi="仿宋" w:eastAsia="仿宋"/>
          <w:b/>
          <w:sz w:val="28"/>
        </w:rPr>
        <w:t>修正后的报价须供应商确认，如果供应商拒绝确认，其投标无效。</w:t>
      </w:r>
    </w:p>
    <w:p>
      <w:pPr>
        <w:pStyle w:val="17"/>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24.7.6 对不同文字文本投标文件的解释发生异议的，以中文文本为准。</w:t>
      </w:r>
    </w:p>
    <w:p>
      <w:pPr>
        <w:pStyle w:val="17"/>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24.7.7 评标委员会将拒绝被定为实质上非响应性的投标，供应商不能通过修正或撤销不符之处而使其投标成为响应性投标。</w:t>
      </w:r>
    </w:p>
    <w:p>
      <w:pPr>
        <w:pStyle w:val="17"/>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sz w:val="28"/>
        </w:rPr>
        <w:t>24.7.8 评标委员会将允许投标中有微小的不正规、不一致或不规则，而该微小之处不构成重大偏离。</w:t>
      </w:r>
    </w:p>
    <w:p>
      <w:pPr>
        <w:pStyle w:val="33"/>
        <w:spacing w:line="540" w:lineRule="exact"/>
        <w:ind w:firstLine="560"/>
        <w:jc w:val="both"/>
        <w:rPr>
          <w:rFonts w:ascii="仿宋" w:hAnsi="仿宋" w:eastAsia="仿宋"/>
          <w:b w:val="0"/>
          <w:kern w:val="0"/>
          <w:sz w:val="28"/>
        </w:rPr>
      </w:pPr>
      <w:r>
        <w:rPr>
          <w:rFonts w:hint="eastAsia" w:ascii="仿宋" w:hAnsi="仿宋" w:eastAsia="仿宋"/>
          <w:b w:val="0"/>
          <w:kern w:val="0"/>
          <w:sz w:val="28"/>
        </w:rPr>
        <w:t>24.8 详细评审</w:t>
      </w:r>
    </w:p>
    <w:p>
      <w:pPr>
        <w:pStyle w:val="33"/>
        <w:spacing w:line="540" w:lineRule="exact"/>
        <w:ind w:firstLine="560"/>
        <w:jc w:val="both"/>
        <w:rPr>
          <w:rFonts w:ascii="仿宋" w:hAnsi="仿宋" w:eastAsia="仿宋"/>
          <w:b w:val="0"/>
          <w:kern w:val="0"/>
          <w:sz w:val="28"/>
        </w:rPr>
      </w:pPr>
      <w:r>
        <w:rPr>
          <w:rFonts w:hint="eastAsia" w:ascii="仿宋" w:hAnsi="仿宋" w:eastAsia="仿宋"/>
          <w:b w:val="0"/>
          <w:kern w:val="0"/>
          <w:sz w:val="28"/>
        </w:rPr>
        <w:t>24.8.1 评标委员会对符合性审查合格的投标文件进行商务和技术评审，综合比较与评价。以投标文件能最大限度地满足招标文件中规定的各项评价标准为依据，独立地对各投标文件进行评审和打分。</w:t>
      </w:r>
    </w:p>
    <w:p>
      <w:pPr>
        <w:pStyle w:val="33"/>
        <w:spacing w:line="540" w:lineRule="exact"/>
        <w:ind w:firstLine="562"/>
        <w:jc w:val="left"/>
        <w:rPr>
          <w:rFonts w:ascii="仿宋" w:hAnsi="仿宋" w:eastAsia="仿宋"/>
          <w:sz w:val="28"/>
        </w:rPr>
      </w:pPr>
      <w:r>
        <w:rPr>
          <w:rFonts w:hint="eastAsia" w:ascii="仿宋" w:hAnsi="仿宋" w:eastAsia="仿宋"/>
          <w:sz w:val="28"/>
        </w:rPr>
        <w:t>24.8.2 评标委员会将对下述评审因素进行量化，并根据评委会每个成员对投标文件的评审和理解进行打分，满分为100分。商务部分权重占4</w:t>
      </w:r>
      <w:r>
        <w:rPr>
          <w:rFonts w:hint="eastAsia" w:ascii="仿宋" w:hAnsi="仿宋" w:eastAsia="仿宋"/>
          <w:sz w:val="28"/>
          <w:lang w:val="en-US" w:eastAsia="zh-CN"/>
        </w:rPr>
        <w:t>0</w:t>
      </w:r>
      <w:r>
        <w:rPr>
          <w:rFonts w:hint="eastAsia" w:ascii="仿宋" w:hAnsi="仿宋" w:eastAsia="仿宋"/>
          <w:sz w:val="28"/>
        </w:rPr>
        <w:t>%，其中价格满分为30分，商务条件满分为</w:t>
      </w:r>
      <w:r>
        <w:rPr>
          <w:rFonts w:hint="default" w:ascii="仿宋" w:hAnsi="仿宋" w:eastAsia="仿宋"/>
          <w:sz w:val="28"/>
          <w:lang w:val="en-US"/>
        </w:rPr>
        <w:t>1</w:t>
      </w:r>
      <w:r>
        <w:rPr>
          <w:rFonts w:hint="eastAsia" w:ascii="仿宋" w:hAnsi="仿宋" w:eastAsia="仿宋"/>
          <w:sz w:val="28"/>
          <w:lang w:val="en-US" w:eastAsia="zh-CN"/>
        </w:rPr>
        <w:t>0</w:t>
      </w:r>
      <w:r>
        <w:rPr>
          <w:rFonts w:hint="eastAsia" w:ascii="仿宋" w:hAnsi="仿宋" w:eastAsia="仿宋"/>
          <w:sz w:val="28"/>
        </w:rPr>
        <w:t>分；技术部分权重占</w:t>
      </w:r>
      <w:r>
        <w:rPr>
          <w:rFonts w:hint="eastAsia" w:ascii="仿宋" w:hAnsi="仿宋" w:eastAsia="仿宋"/>
          <w:sz w:val="28"/>
          <w:lang w:val="en-US" w:eastAsia="zh-CN"/>
        </w:rPr>
        <w:t>60</w:t>
      </w:r>
      <w:r>
        <w:rPr>
          <w:rFonts w:hint="eastAsia" w:ascii="仿宋" w:hAnsi="仿宋" w:eastAsia="仿宋"/>
          <w:sz w:val="28"/>
        </w:rPr>
        <w:t>%，满分为</w:t>
      </w:r>
      <w:r>
        <w:rPr>
          <w:rFonts w:hint="eastAsia" w:ascii="仿宋" w:hAnsi="仿宋" w:eastAsia="仿宋"/>
          <w:sz w:val="28"/>
          <w:lang w:val="en-US" w:eastAsia="zh-CN"/>
        </w:rPr>
        <w:t>60</w:t>
      </w:r>
      <w:r>
        <w:rPr>
          <w:rFonts w:hint="eastAsia" w:ascii="仿宋" w:hAnsi="仿宋" w:eastAsia="仿宋"/>
          <w:sz w:val="28"/>
        </w:rPr>
        <w:t>分。供应商两部分的分值相加，即为该供应商的综合评估分。</w:t>
      </w:r>
    </w:p>
    <w:p>
      <w:pPr>
        <w:rPr>
          <w:rFonts w:ascii="仿宋" w:hAnsi="仿宋" w:eastAsia="仿宋"/>
          <w:b/>
          <w:bCs/>
          <w:sz w:val="28"/>
        </w:rPr>
      </w:pPr>
      <w:r>
        <w:rPr>
          <w:rFonts w:hint="eastAsia" w:ascii="仿宋" w:hAnsi="仿宋" w:eastAsia="仿宋"/>
          <w:b/>
          <w:bCs/>
          <w:sz w:val="28"/>
        </w:rPr>
        <w:t>具体分值见下表：</w:t>
      </w:r>
    </w:p>
    <w:p>
      <w:pPr>
        <w:pStyle w:val="33"/>
        <w:numPr>
          <w:ilvl w:val="0"/>
          <w:numId w:val="4"/>
        </w:numPr>
        <w:spacing w:afterLines="50" w:line="540" w:lineRule="exact"/>
        <w:ind w:firstLine="560" w:firstLineChars="0"/>
        <w:jc w:val="left"/>
        <w:rPr>
          <w:rFonts w:ascii="仿宋" w:hAnsi="仿宋" w:eastAsia="仿宋"/>
          <w:b w:val="0"/>
          <w:sz w:val="28"/>
        </w:rPr>
      </w:pPr>
      <w:r>
        <w:rPr>
          <w:rFonts w:hint="eastAsia" w:ascii="仿宋" w:hAnsi="仿宋" w:eastAsia="仿宋"/>
          <w:b w:val="0"/>
          <w:sz w:val="28"/>
        </w:rPr>
        <w:t>商务部分（</w:t>
      </w:r>
      <w:r>
        <w:rPr>
          <w:rFonts w:hint="eastAsia" w:ascii="仿宋" w:hAnsi="仿宋" w:eastAsia="仿宋"/>
          <w:b w:val="0"/>
          <w:sz w:val="24"/>
          <w:szCs w:val="24"/>
          <w:lang w:val="en-US" w:eastAsia="zh-CN"/>
        </w:rPr>
        <w:t>40</w:t>
      </w:r>
      <w:r>
        <w:rPr>
          <w:rFonts w:hint="eastAsia" w:ascii="仿宋" w:hAnsi="仿宋" w:eastAsia="仿宋"/>
          <w:b w:val="0"/>
          <w:sz w:val="24"/>
          <w:szCs w:val="24"/>
        </w:rPr>
        <w:t>分</w:t>
      </w:r>
      <w:r>
        <w:rPr>
          <w:rFonts w:hint="eastAsia" w:ascii="仿宋" w:hAnsi="仿宋" w:eastAsia="仿宋"/>
          <w:b w:val="0"/>
          <w:sz w:val="28"/>
        </w:rPr>
        <w:t>）</w:t>
      </w:r>
    </w:p>
    <w:tbl>
      <w:tblPr>
        <w:tblStyle w:val="21"/>
        <w:tblW w:w="10100" w:type="dxa"/>
        <w:tblInd w:w="-3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5"/>
        <w:gridCol w:w="1090"/>
        <w:gridCol w:w="1787"/>
        <w:gridCol w:w="5743"/>
        <w:gridCol w:w="4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045" w:type="dxa"/>
            <w:tcBorders>
              <w:top w:val="single" w:color="000000" w:sz="4" w:space="0"/>
              <w:left w:val="single" w:color="000000" w:sz="4" w:space="0"/>
              <w:bottom w:val="single" w:color="000000" w:sz="4" w:space="0"/>
              <w:right w:val="single" w:color="000000" w:sz="4" w:space="0"/>
            </w:tcBorders>
            <w:noWrap w:val="0"/>
            <w:vAlign w:val="center"/>
          </w:tcPr>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1090" w:type="dxa"/>
            <w:tcBorders>
              <w:top w:val="single" w:color="000000" w:sz="4" w:space="0"/>
              <w:left w:val="nil"/>
              <w:bottom w:val="single" w:color="000000" w:sz="4" w:space="0"/>
              <w:right w:val="single" w:color="000000" w:sz="4" w:space="0"/>
            </w:tcBorders>
            <w:noWrap w:val="0"/>
            <w:vAlign w:val="center"/>
          </w:tcPr>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评审项目</w:t>
            </w:r>
          </w:p>
        </w:tc>
        <w:tc>
          <w:tcPr>
            <w:tcW w:w="1787" w:type="dxa"/>
            <w:tcBorders>
              <w:top w:val="single" w:color="000000" w:sz="4" w:space="0"/>
              <w:left w:val="nil"/>
              <w:bottom w:val="single" w:color="000000" w:sz="4" w:space="0"/>
              <w:right w:val="single" w:color="000000" w:sz="4" w:space="0"/>
            </w:tcBorders>
            <w:noWrap w:val="0"/>
            <w:vAlign w:val="center"/>
          </w:tcPr>
          <w:p>
            <w:pPr>
              <w:spacing w:before="80" w:line="360" w:lineRule="exact"/>
              <w:jc w:val="center"/>
              <w:rPr>
                <w:rFonts w:hint="eastAsia" w:ascii="仿宋" w:hAnsi="仿宋" w:eastAsia="仿宋" w:cs="仿宋"/>
                <w:color w:val="000000"/>
                <w:sz w:val="24"/>
                <w:szCs w:val="24"/>
              </w:rPr>
            </w:pPr>
          </w:p>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评分标准</w:t>
            </w:r>
          </w:p>
        </w:tc>
        <w:tc>
          <w:tcPr>
            <w:tcW w:w="6178" w:type="dxa"/>
            <w:gridSpan w:val="2"/>
            <w:tcBorders>
              <w:top w:val="single" w:color="000000" w:sz="4" w:space="0"/>
              <w:left w:val="nil"/>
              <w:bottom w:val="single" w:color="000000" w:sz="4" w:space="0"/>
              <w:right w:val="single" w:color="000000" w:sz="4" w:space="0"/>
            </w:tcBorders>
            <w:noWrap w:val="0"/>
            <w:vAlign w:val="center"/>
          </w:tcPr>
          <w:p>
            <w:pPr>
              <w:spacing w:before="80" w:line="360" w:lineRule="exact"/>
              <w:jc w:val="center"/>
              <w:rPr>
                <w:rFonts w:hint="eastAsia" w:ascii="仿宋" w:hAnsi="仿宋" w:eastAsia="仿宋" w:cs="仿宋"/>
                <w:color w:val="000000"/>
                <w:sz w:val="24"/>
                <w:szCs w:val="24"/>
              </w:rPr>
            </w:pPr>
          </w:p>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6" w:hRule="atLeast"/>
        </w:trPr>
        <w:tc>
          <w:tcPr>
            <w:tcW w:w="1045" w:type="dxa"/>
            <w:tcBorders>
              <w:top w:val="single" w:color="000000" w:sz="4" w:space="0"/>
              <w:left w:val="single" w:color="000000" w:sz="4" w:space="0"/>
              <w:bottom w:val="single" w:color="000000" w:sz="4" w:space="0"/>
              <w:right w:val="single" w:color="000000" w:sz="4" w:space="0"/>
            </w:tcBorders>
            <w:noWrap w:val="0"/>
            <w:vAlign w:val="top"/>
          </w:tcPr>
          <w:p>
            <w:pPr>
              <w:spacing w:before="80" w:line="360" w:lineRule="exac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1090" w:type="dxa"/>
            <w:tcBorders>
              <w:top w:val="single" w:color="000000" w:sz="4" w:space="0"/>
              <w:left w:val="nil"/>
              <w:bottom w:val="single" w:color="000000" w:sz="4" w:space="0"/>
              <w:right w:val="single" w:color="000000" w:sz="4" w:space="0"/>
            </w:tcBorders>
            <w:noWrap w:val="0"/>
            <w:vAlign w:val="center"/>
          </w:tcPr>
          <w:p>
            <w:pPr>
              <w:pStyle w:val="34"/>
              <w:spacing w:line="360" w:lineRule="exact"/>
              <w:rPr>
                <w:rFonts w:hint="eastAsia" w:ascii="仿宋" w:hAnsi="仿宋" w:eastAsia="仿宋" w:cs="Times New Roman"/>
                <w:bCs/>
                <w:color w:val="auto"/>
                <w:kern w:val="0"/>
                <w:sz w:val="24"/>
                <w:szCs w:val="24"/>
                <w:lang w:val="en-US" w:eastAsia="zh-CN" w:bidi="ar-SA"/>
              </w:rPr>
            </w:pPr>
            <w:r>
              <w:rPr>
                <w:rFonts w:hint="eastAsia" w:ascii="仿宋" w:hAnsi="仿宋" w:eastAsia="仿宋" w:cs="Times New Roman"/>
                <w:bCs/>
                <w:color w:val="auto"/>
                <w:kern w:val="0"/>
                <w:sz w:val="24"/>
                <w:szCs w:val="24"/>
                <w:lang w:val="en-US" w:eastAsia="zh-CN" w:bidi="ar-SA"/>
              </w:rPr>
              <w:t>报价得分</w:t>
            </w:r>
          </w:p>
        </w:tc>
        <w:tc>
          <w:tcPr>
            <w:tcW w:w="1787" w:type="dxa"/>
            <w:tcBorders>
              <w:top w:val="single" w:color="000000" w:sz="4" w:space="0"/>
              <w:left w:val="nil"/>
              <w:bottom w:val="single" w:color="000000" w:sz="4" w:space="0"/>
              <w:right w:val="single" w:color="000000" w:sz="4" w:space="0"/>
            </w:tcBorders>
            <w:noWrap w:val="0"/>
            <w:vAlign w:val="center"/>
          </w:tcPr>
          <w:p>
            <w:pPr>
              <w:pStyle w:val="34"/>
              <w:spacing w:line="360" w:lineRule="exact"/>
              <w:rPr>
                <w:rFonts w:hint="eastAsia" w:ascii="仿宋" w:hAnsi="仿宋" w:eastAsia="仿宋" w:cs="Times New Roman"/>
                <w:bCs/>
                <w:color w:val="auto"/>
                <w:kern w:val="0"/>
                <w:sz w:val="24"/>
                <w:szCs w:val="24"/>
                <w:lang w:val="en-US" w:eastAsia="zh-CN" w:bidi="ar-SA"/>
              </w:rPr>
            </w:pPr>
            <w:r>
              <w:rPr>
                <w:rFonts w:hint="eastAsia" w:ascii="仿宋" w:hAnsi="仿宋" w:eastAsia="仿宋"/>
                <w:bCs/>
                <w:color w:val="auto"/>
                <w:sz w:val="24"/>
                <w:szCs w:val="24"/>
              </w:rPr>
              <w:t>价格</w:t>
            </w:r>
            <w:r>
              <w:rPr>
                <w:rFonts w:hint="eastAsia" w:ascii="仿宋" w:hAnsi="仿宋" w:eastAsia="仿宋"/>
                <w:bCs/>
                <w:color w:val="auto"/>
                <w:sz w:val="24"/>
                <w:szCs w:val="24"/>
                <w:lang w:val="en-US" w:eastAsia="zh-CN"/>
              </w:rPr>
              <w:t>(</w:t>
            </w:r>
            <w:r>
              <w:rPr>
                <w:rFonts w:hint="eastAsia" w:ascii="仿宋" w:hAnsi="仿宋" w:eastAsia="仿宋"/>
                <w:bCs/>
                <w:color w:val="auto"/>
                <w:sz w:val="24"/>
                <w:szCs w:val="24"/>
              </w:rPr>
              <w:t>30分</w:t>
            </w:r>
            <w:r>
              <w:rPr>
                <w:rFonts w:hint="eastAsia" w:ascii="仿宋" w:hAnsi="仿宋" w:eastAsia="仿宋"/>
                <w:bCs/>
                <w:color w:val="auto"/>
                <w:sz w:val="24"/>
                <w:szCs w:val="24"/>
                <w:lang w:val="en-US" w:eastAsia="zh-CN"/>
              </w:rPr>
              <w:t>)</w:t>
            </w:r>
          </w:p>
        </w:tc>
        <w:tc>
          <w:tcPr>
            <w:tcW w:w="5743" w:type="dxa"/>
            <w:tcBorders>
              <w:top w:val="single" w:color="000000" w:sz="4" w:space="0"/>
              <w:left w:val="nil"/>
              <w:bottom w:val="single" w:color="000000" w:sz="4" w:space="0"/>
              <w:right w:val="single" w:color="000000" w:sz="4" w:space="0"/>
            </w:tcBorders>
            <w:noWrap w:val="0"/>
            <w:vAlign w:val="center"/>
          </w:tcPr>
          <w:p>
            <w:pPr>
              <w:widowControl/>
              <w:spacing w:line="360" w:lineRule="exact"/>
              <w:rPr>
                <w:rFonts w:hint="eastAsia" w:ascii="仿宋" w:hAnsi="仿宋" w:eastAsia="仿宋" w:cs="宋体"/>
                <w:bCs/>
                <w:kern w:val="0"/>
                <w:sz w:val="24"/>
                <w:szCs w:val="24"/>
                <w:lang w:val="en-US" w:eastAsia="zh-CN" w:bidi="ar-SA"/>
              </w:rPr>
            </w:pPr>
            <w:r>
              <w:rPr>
                <w:rFonts w:hint="eastAsia" w:ascii="仿宋" w:hAnsi="仿宋" w:eastAsia="仿宋" w:cs="宋体"/>
                <w:bCs/>
                <w:kern w:val="0"/>
                <w:sz w:val="24"/>
                <w:szCs w:val="24"/>
              </w:rPr>
              <w:t>投标报价得分=(评标基准价／投标报价)×30%×100</w:t>
            </w:r>
          </w:p>
        </w:tc>
        <w:tc>
          <w:tcPr>
            <w:tcW w:w="435" w:type="dxa"/>
            <w:noWrap w:val="0"/>
            <w:vAlign w:val="center"/>
          </w:tcPr>
          <w:p>
            <w:pPr>
              <w:widowControl/>
              <w:jc w:val="left"/>
              <w:rPr>
                <w:rFonts w:hint="eastAsia" w:ascii="仿宋" w:hAnsi="仿宋" w:eastAsia="仿宋" w:cs="仿宋"/>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trPr>
        <w:tc>
          <w:tcPr>
            <w:tcW w:w="1045" w:type="dxa"/>
            <w:tcBorders>
              <w:top w:val="single" w:color="000000" w:sz="4" w:space="0"/>
              <w:left w:val="single" w:color="000000" w:sz="4" w:space="0"/>
              <w:bottom w:val="single" w:color="000000" w:sz="4" w:space="0"/>
              <w:right w:val="single" w:color="000000" w:sz="4" w:space="0"/>
            </w:tcBorders>
            <w:noWrap w:val="0"/>
            <w:vAlign w:val="top"/>
          </w:tcPr>
          <w:p>
            <w:pPr>
              <w:spacing w:before="80" w:line="360" w:lineRule="exact"/>
              <w:jc w:val="center"/>
              <w:rPr>
                <w:rFonts w:hint="eastAsia" w:ascii="仿宋" w:hAnsi="仿宋" w:eastAsia="仿宋" w:cs="仿宋"/>
                <w:color w:val="000000"/>
                <w:sz w:val="24"/>
                <w:szCs w:val="24"/>
              </w:rPr>
            </w:pPr>
          </w:p>
          <w:p>
            <w:pPr>
              <w:spacing w:before="80" w:line="360" w:lineRule="exact"/>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2</w:t>
            </w:r>
          </w:p>
        </w:tc>
        <w:tc>
          <w:tcPr>
            <w:tcW w:w="1090" w:type="dxa"/>
            <w:tcBorders>
              <w:top w:val="single" w:color="000000" w:sz="4" w:space="0"/>
              <w:left w:val="nil"/>
              <w:bottom w:val="single" w:color="000000" w:sz="4" w:space="0"/>
              <w:right w:val="single" w:color="000000" w:sz="4" w:space="0"/>
            </w:tcBorders>
            <w:noWrap w:val="0"/>
            <w:vAlign w:val="top"/>
          </w:tcPr>
          <w:p>
            <w:pPr>
              <w:spacing w:before="80" w:line="360" w:lineRule="exact"/>
              <w:jc w:val="center"/>
              <w:rPr>
                <w:rFonts w:hint="eastAsia" w:ascii="仿宋" w:hAnsi="仿宋" w:eastAsia="仿宋" w:cs="仿宋"/>
                <w:color w:val="000000"/>
                <w:sz w:val="24"/>
                <w:szCs w:val="24"/>
              </w:rPr>
            </w:pPr>
          </w:p>
          <w:p>
            <w:pPr>
              <w:spacing w:before="80"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标书量质</w:t>
            </w:r>
          </w:p>
        </w:tc>
        <w:tc>
          <w:tcPr>
            <w:tcW w:w="1787" w:type="dxa"/>
            <w:tcBorders>
              <w:top w:val="single" w:color="000000" w:sz="4" w:space="0"/>
              <w:left w:val="nil"/>
              <w:bottom w:val="single" w:color="000000" w:sz="4" w:space="0"/>
              <w:right w:val="single" w:color="000000" w:sz="4" w:space="0"/>
            </w:tcBorders>
            <w:noWrap w:val="0"/>
            <w:vAlign w:val="top"/>
          </w:tcPr>
          <w:p>
            <w:pPr>
              <w:spacing w:before="80" w:line="360" w:lineRule="exact"/>
              <w:jc w:val="center"/>
              <w:rPr>
                <w:rFonts w:hint="eastAsia" w:ascii="仿宋" w:hAnsi="仿宋" w:eastAsia="仿宋" w:cs="仿宋"/>
                <w:color w:val="000000"/>
                <w:sz w:val="24"/>
                <w:szCs w:val="24"/>
              </w:rPr>
            </w:pPr>
          </w:p>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标书质量（4 分）</w:t>
            </w:r>
          </w:p>
        </w:tc>
        <w:tc>
          <w:tcPr>
            <w:tcW w:w="5743" w:type="dxa"/>
            <w:tcBorders>
              <w:top w:val="single" w:color="000000" w:sz="4" w:space="0"/>
              <w:left w:val="nil"/>
              <w:bottom w:val="single" w:color="000000" w:sz="4" w:space="0"/>
              <w:right w:val="single" w:color="000000" w:sz="4" w:space="0"/>
            </w:tcBorders>
            <w:noWrap w:val="0"/>
            <w:vAlign w:val="top"/>
          </w:tcPr>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根据投标文件目录、页码指向准确，内容无涂改、错页、漏页现象，装订规范，双面打印等情况进行综合评定，优秀的得 4 分，较好的得 2 分，一般的得 1 分；</w:t>
            </w:r>
          </w:p>
        </w:tc>
        <w:tc>
          <w:tcPr>
            <w:tcW w:w="435" w:type="dxa"/>
            <w:noWrap w:val="0"/>
            <w:vAlign w:val="center"/>
          </w:tcPr>
          <w:p>
            <w:pPr>
              <w:widowControl/>
              <w:jc w:val="left"/>
              <w:rPr>
                <w:rFonts w:hint="eastAsia" w:ascii="仿宋" w:hAnsi="仿宋" w:eastAsia="仿宋" w:cs="仿宋"/>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7" w:hRule="atLeast"/>
        </w:trPr>
        <w:tc>
          <w:tcPr>
            <w:tcW w:w="1045" w:type="dxa"/>
            <w:tcBorders>
              <w:top w:val="single" w:color="000000" w:sz="4" w:space="0"/>
              <w:left w:val="single" w:color="000000" w:sz="4" w:space="0"/>
              <w:bottom w:val="single" w:color="000000" w:sz="4" w:space="0"/>
              <w:right w:val="single" w:color="000000" w:sz="4" w:space="0"/>
            </w:tcBorders>
            <w:noWrap w:val="0"/>
            <w:vAlign w:val="top"/>
          </w:tcPr>
          <w:p>
            <w:pPr>
              <w:spacing w:before="80" w:line="360" w:lineRule="exact"/>
              <w:jc w:val="center"/>
              <w:rPr>
                <w:rFonts w:hint="eastAsia" w:ascii="仿宋" w:hAnsi="仿宋" w:eastAsia="仿宋" w:cs="仿宋"/>
                <w:color w:val="000000"/>
                <w:sz w:val="24"/>
                <w:szCs w:val="24"/>
              </w:rPr>
            </w:pPr>
          </w:p>
          <w:p>
            <w:pPr>
              <w:spacing w:before="80" w:line="360" w:lineRule="exact"/>
              <w:jc w:val="center"/>
              <w:rPr>
                <w:rFonts w:hint="eastAsia" w:ascii="仿宋" w:hAnsi="仿宋" w:eastAsia="仿宋" w:cs="仿宋"/>
                <w:color w:val="000000"/>
                <w:sz w:val="24"/>
                <w:szCs w:val="24"/>
              </w:rPr>
            </w:pPr>
          </w:p>
          <w:p>
            <w:pPr>
              <w:spacing w:before="80" w:line="360" w:lineRule="exact"/>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3</w:t>
            </w:r>
          </w:p>
        </w:tc>
        <w:tc>
          <w:tcPr>
            <w:tcW w:w="1090" w:type="dxa"/>
            <w:tcBorders>
              <w:top w:val="single" w:color="000000" w:sz="4" w:space="0"/>
              <w:left w:val="nil"/>
              <w:bottom w:val="single" w:color="000000" w:sz="4" w:space="0"/>
              <w:right w:val="single" w:color="000000" w:sz="4" w:space="0"/>
            </w:tcBorders>
            <w:noWrap w:val="0"/>
            <w:vAlign w:val="top"/>
          </w:tcPr>
          <w:p>
            <w:pPr>
              <w:spacing w:before="80" w:line="360" w:lineRule="exact"/>
              <w:jc w:val="center"/>
              <w:rPr>
                <w:rFonts w:hint="eastAsia" w:ascii="仿宋" w:hAnsi="仿宋" w:eastAsia="仿宋" w:cs="仿宋"/>
                <w:color w:val="000000"/>
                <w:sz w:val="24"/>
                <w:szCs w:val="24"/>
              </w:rPr>
            </w:pPr>
          </w:p>
          <w:p>
            <w:pPr>
              <w:spacing w:before="80" w:line="36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相关项目业绩</w:t>
            </w:r>
          </w:p>
        </w:tc>
        <w:tc>
          <w:tcPr>
            <w:tcW w:w="1787" w:type="dxa"/>
            <w:tcBorders>
              <w:top w:val="single" w:color="000000" w:sz="4" w:space="0"/>
              <w:left w:val="nil"/>
              <w:bottom w:val="single" w:color="000000" w:sz="4" w:space="0"/>
              <w:right w:val="single" w:color="000000" w:sz="4" w:space="0"/>
            </w:tcBorders>
            <w:noWrap w:val="0"/>
            <w:vAlign w:val="top"/>
          </w:tcPr>
          <w:p>
            <w:pPr>
              <w:spacing w:before="80" w:line="360" w:lineRule="exact"/>
              <w:jc w:val="center"/>
              <w:rPr>
                <w:rFonts w:hint="eastAsia" w:ascii="仿宋" w:hAnsi="仿宋" w:eastAsia="仿宋" w:cs="仿宋"/>
                <w:color w:val="000000"/>
                <w:sz w:val="24"/>
                <w:szCs w:val="24"/>
              </w:rPr>
            </w:pPr>
          </w:p>
          <w:p>
            <w:pPr>
              <w:spacing w:before="80" w:line="36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相关项目业绩</w:t>
            </w:r>
          </w:p>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（3分）</w:t>
            </w:r>
          </w:p>
        </w:tc>
        <w:tc>
          <w:tcPr>
            <w:tcW w:w="5743" w:type="dxa"/>
            <w:tcBorders>
              <w:top w:val="single" w:color="000000" w:sz="4" w:space="0"/>
              <w:left w:val="nil"/>
              <w:bottom w:val="single" w:color="000000" w:sz="4" w:space="0"/>
              <w:right w:val="single" w:color="000000" w:sz="4" w:space="0"/>
            </w:tcBorders>
            <w:noWrap w:val="0"/>
            <w:vAlign w:val="top"/>
          </w:tcPr>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根据投标人近三年类似项目业绩情况进行评定： 经营业绩根据投标文件所提供的投标截止日前三年内类似经营业绩进行比较：（附合同</w:t>
            </w:r>
            <w:r>
              <w:rPr>
                <w:rFonts w:hint="eastAsia" w:ascii="仿宋" w:hAnsi="仿宋" w:eastAsia="仿宋" w:cs="仿宋"/>
                <w:color w:val="000000"/>
                <w:sz w:val="24"/>
                <w:szCs w:val="24"/>
                <w:lang w:eastAsia="zh-CN"/>
              </w:rPr>
              <w:t>或</w:t>
            </w:r>
            <w:r>
              <w:rPr>
                <w:rFonts w:hint="eastAsia" w:ascii="仿宋" w:hAnsi="仿宋" w:eastAsia="仿宋" w:cs="仿宋"/>
                <w:color w:val="000000"/>
                <w:sz w:val="24"/>
                <w:szCs w:val="24"/>
              </w:rPr>
              <w:t>中标通知书复印件，每一份合同</w:t>
            </w:r>
            <w:r>
              <w:rPr>
                <w:rFonts w:hint="eastAsia" w:ascii="仿宋" w:hAnsi="仿宋" w:eastAsia="仿宋" w:cs="仿宋"/>
                <w:color w:val="000000"/>
                <w:sz w:val="24"/>
                <w:szCs w:val="24"/>
                <w:lang w:eastAsia="zh-CN"/>
              </w:rPr>
              <w:t>或</w:t>
            </w:r>
            <w:r>
              <w:rPr>
                <w:rFonts w:hint="eastAsia" w:ascii="仿宋" w:hAnsi="仿宋" w:eastAsia="仿宋" w:cs="仿宋"/>
                <w:color w:val="000000"/>
                <w:sz w:val="24"/>
                <w:szCs w:val="24"/>
              </w:rPr>
              <w:t>中标通知书加 1 分，直至满 3 分。</w:t>
            </w:r>
          </w:p>
        </w:tc>
        <w:tc>
          <w:tcPr>
            <w:tcW w:w="435" w:type="dxa"/>
            <w:noWrap w:val="0"/>
            <w:vAlign w:val="center"/>
          </w:tcPr>
          <w:p>
            <w:pPr>
              <w:widowControl/>
              <w:jc w:val="left"/>
              <w:rPr>
                <w:rFonts w:hint="eastAsia" w:ascii="仿宋" w:hAnsi="仿宋" w:eastAsia="仿宋" w:cs="仿宋"/>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1045" w:type="dxa"/>
            <w:tcBorders>
              <w:top w:val="single" w:color="000000" w:sz="4" w:space="0"/>
              <w:left w:val="single" w:color="000000" w:sz="4" w:space="0"/>
              <w:bottom w:val="single" w:color="000000" w:sz="4" w:space="0"/>
              <w:right w:val="single" w:color="000000" w:sz="4" w:space="0"/>
            </w:tcBorders>
            <w:noWrap w:val="0"/>
            <w:vAlign w:val="top"/>
          </w:tcPr>
          <w:p>
            <w:pPr>
              <w:spacing w:before="80" w:line="360" w:lineRule="exact"/>
              <w:jc w:val="center"/>
              <w:rPr>
                <w:rFonts w:hint="eastAsia" w:ascii="仿宋" w:hAnsi="仿宋" w:eastAsia="仿宋" w:cs="仿宋"/>
                <w:color w:val="000000"/>
                <w:sz w:val="24"/>
                <w:szCs w:val="24"/>
              </w:rPr>
            </w:pPr>
          </w:p>
          <w:p>
            <w:pPr>
              <w:spacing w:before="80" w:line="360" w:lineRule="exact"/>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4</w:t>
            </w:r>
          </w:p>
        </w:tc>
        <w:tc>
          <w:tcPr>
            <w:tcW w:w="1090" w:type="dxa"/>
            <w:tcBorders>
              <w:top w:val="single" w:color="000000" w:sz="4" w:space="0"/>
              <w:left w:val="nil"/>
              <w:bottom w:val="single" w:color="000000" w:sz="4" w:space="0"/>
              <w:right w:val="single" w:color="000000" w:sz="4" w:space="0"/>
            </w:tcBorders>
            <w:noWrap w:val="0"/>
            <w:vAlign w:val="top"/>
          </w:tcPr>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其它有利 投标资料</w:t>
            </w:r>
          </w:p>
        </w:tc>
        <w:tc>
          <w:tcPr>
            <w:tcW w:w="1787" w:type="dxa"/>
            <w:tcBorders>
              <w:top w:val="single" w:color="000000" w:sz="4" w:space="0"/>
              <w:left w:val="nil"/>
              <w:bottom w:val="single" w:color="000000" w:sz="4" w:space="0"/>
              <w:right w:val="single" w:color="000000" w:sz="4" w:space="0"/>
            </w:tcBorders>
            <w:noWrap w:val="0"/>
            <w:vAlign w:val="top"/>
          </w:tcPr>
          <w:p>
            <w:pPr>
              <w:spacing w:before="80" w:line="36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其它有利投标资料(</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分)</w:t>
            </w:r>
          </w:p>
        </w:tc>
        <w:tc>
          <w:tcPr>
            <w:tcW w:w="5743" w:type="dxa"/>
            <w:tcBorders>
              <w:top w:val="single" w:color="000000" w:sz="4" w:space="0"/>
              <w:left w:val="nil"/>
              <w:bottom w:val="single" w:color="000000" w:sz="4" w:space="0"/>
              <w:right w:val="single" w:color="000000" w:sz="4" w:space="0"/>
            </w:tcBorders>
            <w:noWrap w:val="0"/>
            <w:vAlign w:val="top"/>
          </w:tcPr>
          <w:p>
            <w:pPr>
              <w:spacing w:before="80" w:line="360" w:lineRule="exact"/>
              <w:jc w:val="center"/>
              <w:rPr>
                <w:rFonts w:hint="eastAsia" w:ascii="仿宋" w:hAnsi="仿宋" w:eastAsia="仿宋" w:cs="仿宋"/>
                <w:color w:val="000000"/>
                <w:sz w:val="24"/>
                <w:szCs w:val="24"/>
              </w:rPr>
            </w:pPr>
          </w:p>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其它有利投标资料 </w:t>
            </w:r>
            <w:r>
              <w:rPr>
                <w:rFonts w:hint="eastAsia" w:ascii="仿宋" w:hAnsi="仿宋" w:eastAsia="仿宋" w:cs="仿宋"/>
                <w:color w:val="000000"/>
                <w:sz w:val="24"/>
                <w:szCs w:val="24"/>
                <w:lang w:val="en-US" w:eastAsia="zh-CN"/>
              </w:rPr>
              <w:t>1-3</w:t>
            </w:r>
            <w:r>
              <w:rPr>
                <w:rFonts w:hint="eastAsia" w:ascii="仿宋" w:hAnsi="仿宋" w:eastAsia="仿宋" w:cs="仿宋"/>
                <w:color w:val="000000"/>
                <w:sz w:val="24"/>
                <w:szCs w:val="24"/>
              </w:rPr>
              <w:t xml:space="preserve"> 分。</w:t>
            </w:r>
          </w:p>
        </w:tc>
        <w:tc>
          <w:tcPr>
            <w:tcW w:w="435" w:type="dxa"/>
            <w:noWrap w:val="0"/>
            <w:vAlign w:val="center"/>
          </w:tcPr>
          <w:p>
            <w:pPr>
              <w:widowControl/>
              <w:jc w:val="left"/>
              <w:rPr>
                <w:rFonts w:hint="eastAsia" w:ascii="仿宋" w:hAnsi="仿宋" w:eastAsia="仿宋" w:cs="仿宋"/>
                <w:kern w:val="0"/>
                <w:sz w:val="20"/>
                <w:szCs w:val="20"/>
              </w:rPr>
            </w:pPr>
          </w:p>
        </w:tc>
      </w:tr>
    </w:tbl>
    <w:p>
      <w:pPr>
        <w:pStyle w:val="33"/>
        <w:spacing w:afterLines="50" w:line="540" w:lineRule="exact"/>
        <w:ind w:firstLineChars="0"/>
        <w:jc w:val="left"/>
        <w:rPr>
          <w:rFonts w:ascii="仿宋" w:hAnsi="仿宋" w:eastAsia="仿宋"/>
          <w:b w:val="0"/>
          <w:sz w:val="28"/>
        </w:rPr>
      </w:pPr>
    </w:p>
    <w:p>
      <w:pPr>
        <w:pStyle w:val="33"/>
        <w:spacing w:beforeLines="50" w:afterLines="50" w:line="460" w:lineRule="exact"/>
        <w:ind w:firstLine="560"/>
        <w:jc w:val="left"/>
        <w:rPr>
          <w:rFonts w:ascii="仿宋" w:hAnsi="仿宋" w:eastAsia="仿宋"/>
          <w:kern w:val="0"/>
          <w:sz w:val="28"/>
        </w:rPr>
      </w:pPr>
      <w:r>
        <w:rPr>
          <w:rFonts w:hint="eastAsia" w:ascii="仿宋" w:hAnsi="仿宋" w:eastAsia="仿宋"/>
          <w:b w:val="0"/>
          <w:kern w:val="0"/>
          <w:sz w:val="28"/>
        </w:rPr>
        <w:t>B、技术部分（</w:t>
      </w:r>
      <w:r>
        <w:rPr>
          <w:rFonts w:hint="eastAsia" w:ascii="仿宋" w:hAnsi="仿宋" w:eastAsia="仿宋"/>
          <w:b w:val="0"/>
          <w:kern w:val="0"/>
          <w:sz w:val="24"/>
          <w:szCs w:val="24"/>
          <w:lang w:val="en-US" w:eastAsia="zh-CN"/>
        </w:rPr>
        <w:t>60</w:t>
      </w:r>
      <w:r>
        <w:rPr>
          <w:rFonts w:hint="eastAsia" w:ascii="仿宋" w:hAnsi="仿宋" w:eastAsia="仿宋"/>
          <w:b w:val="0"/>
          <w:kern w:val="0"/>
          <w:sz w:val="24"/>
          <w:szCs w:val="24"/>
        </w:rPr>
        <w:t>分</w:t>
      </w:r>
      <w:r>
        <w:rPr>
          <w:rFonts w:hint="eastAsia" w:ascii="仿宋" w:hAnsi="仿宋" w:eastAsia="仿宋"/>
          <w:b w:val="0"/>
          <w:kern w:val="0"/>
          <w:sz w:val="28"/>
        </w:rPr>
        <w:t>）</w:t>
      </w:r>
    </w:p>
    <w:tbl>
      <w:tblPr>
        <w:tblStyle w:val="21"/>
        <w:tblW w:w="9458" w:type="dxa"/>
        <w:tblInd w:w="-19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4"/>
        <w:gridCol w:w="1409"/>
        <w:gridCol w:w="1501"/>
        <w:gridCol w:w="57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804" w:type="dxa"/>
            <w:tcBorders>
              <w:top w:val="single" w:color="000000" w:sz="6" w:space="0"/>
              <w:left w:val="single" w:color="000000" w:sz="6" w:space="0"/>
              <w:bottom w:val="single" w:color="000000" w:sz="6" w:space="0"/>
              <w:right w:val="single" w:color="000000" w:sz="6" w:space="0"/>
            </w:tcBorders>
            <w:noWrap w:val="0"/>
            <w:vAlign w:val="top"/>
          </w:tcPr>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1409" w:type="dxa"/>
            <w:tcBorders>
              <w:top w:val="single" w:color="000000" w:sz="6" w:space="0"/>
              <w:left w:val="nil"/>
              <w:bottom w:val="single" w:color="000000" w:sz="6" w:space="0"/>
              <w:right w:val="single" w:color="000000" w:sz="6" w:space="0"/>
            </w:tcBorders>
            <w:noWrap w:val="0"/>
            <w:vAlign w:val="top"/>
          </w:tcPr>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评审项目</w:t>
            </w:r>
          </w:p>
        </w:tc>
        <w:tc>
          <w:tcPr>
            <w:tcW w:w="1501" w:type="dxa"/>
            <w:tcBorders>
              <w:top w:val="single" w:color="000000" w:sz="6" w:space="0"/>
              <w:left w:val="nil"/>
              <w:bottom w:val="single" w:color="000000" w:sz="6" w:space="0"/>
              <w:right w:val="single" w:color="000000" w:sz="6" w:space="0"/>
            </w:tcBorders>
            <w:noWrap w:val="0"/>
            <w:vAlign w:val="top"/>
          </w:tcPr>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评分标准</w:t>
            </w:r>
          </w:p>
        </w:tc>
        <w:tc>
          <w:tcPr>
            <w:tcW w:w="5744" w:type="dxa"/>
            <w:tcBorders>
              <w:top w:val="single" w:color="000000" w:sz="6" w:space="0"/>
              <w:left w:val="nil"/>
              <w:bottom w:val="single" w:color="000000" w:sz="6" w:space="0"/>
              <w:right w:val="single" w:color="000000" w:sz="6" w:space="0"/>
            </w:tcBorders>
            <w:noWrap w:val="0"/>
            <w:vAlign w:val="top"/>
          </w:tcPr>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分值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804" w:type="dxa"/>
            <w:vMerge w:val="restart"/>
            <w:tcBorders>
              <w:top w:val="nil"/>
              <w:left w:val="single" w:color="000000" w:sz="6" w:space="0"/>
              <w:bottom w:val="single" w:color="000000" w:sz="6" w:space="0"/>
              <w:right w:val="single" w:color="000000" w:sz="6" w:space="0"/>
            </w:tcBorders>
            <w:noWrap w:val="0"/>
            <w:vAlign w:val="top"/>
          </w:tcPr>
          <w:p>
            <w:pPr>
              <w:spacing w:before="80" w:line="360" w:lineRule="exact"/>
              <w:jc w:val="center"/>
              <w:rPr>
                <w:rFonts w:hint="eastAsia" w:ascii="仿宋" w:hAnsi="仿宋" w:eastAsia="仿宋" w:cs="仿宋"/>
                <w:color w:val="000000"/>
                <w:sz w:val="24"/>
                <w:szCs w:val="24"/>
              </w:rPr>
            </w:pPr>
          </w:p>
          <w:p>
            <w:pPr>
              <w:spacing w:before="80" w:line="360" w:lineRule="exact"/>
              <w:jc w:val="center"/>
              <w:rPr>
                <w:rFonts w:hint="eastAsia" w:ascii="仿宋" w:hAnsi="仿宋" w:eastAsia="仿宋" w:cs="仿宋"/>
                <w:color w:val="000000"/>
                <w:sz w:val="24"/>
                <w:szCs w:val="24"/>
              </w:rPr>
            </w:pPr>
          </w:p>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409" w:type="dxa"/>
            <w:vMerge w:val="restart"/>
            <w:tcBorders>
              <w:top w:val="nil"/>
              <w:left w:val="nil"/>
              <w:bottom w:val="single" w:color="000000" w:sz="6" w:space="0"/>
              <w:right w:val="single" w:color="000000" w:sz="6" w:space="0"/>
            </w:tcBorders>
            <w:noWrap w:val="0"/>
            <w:vAlign w:val="center"/>
          </w:tcPr>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根据所投产品（设备符合性）</w:t>
            </w:r>
          </w:p>
        </w:tc>
        <w:tc>
          <w:tcPr>
            <w:tcW w:w="1501" w:type="dxa"/>
            <w:vMerge w:val="restart"/>
            <w:tcBorders>
              <w:top w:val="nil"/>
              <w:left w:val="nil"/>
              <w:bottom w:val="single" w:color="000000" w:sz="6" w:space="0"/>
              <w:right w:val="single" w:color="000000" w:sz="6" w:space="0"/>
            </w:tcBorders>
            <w:noWrap w:val="0"/>
            <w:vAlign w:val="center"/>
          </w:tcPr>
          <w:p>
            <w:pPr>
              <w:spacing w:before="80" w:line="360" w:lineRule="exact"/>
              <w:jc w:val="center"/>
              <w:rPr>
                <w:rFonts w:hint="eastAsia" w:ascii="仿宋" w:hAnsi="仿宋" w:eastAsia="仿宋" w:cs="仿宋"/>
                <w:color w:val="000000"/>
                <w:sz w:val="24"/>
                <w:szCs w:val="24"/>
              </w:rPr>
            </w:pPr>
          </w:p>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设备符合性</w:t>
            </w:r>
          </w:p>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 xml:space="preserve"> 分）</w:t>
            </w:r>
          </w:p>
        </w:tc>
        <w:tc>
          <w:tcPr>
            <w:tcW w:w="5744" w:type="dxa"/>
            <w:tcBorders>
              <w:top w:val="single" w:color="000000" w:sz="6" w:space="0"/>
              <w:left w:val="nil"/>
              <w:bottom w:val="single" w:color="000000" w:sz="6" w:space="0"/>
              <w:right w:val="single" w:color="000000" w:sz="6" w:space="0"/>
            </w:tcBorders>
            <w:noWrap w:val="0"/>
            <w:vAlign w:val="top"/>
          </w:tcPr>
          <w:p>
            <w:pPr>
              <w:spacing w:before="80"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投标方在应标过程中应充分替用户考虑，在产品选型过程保证提供的设备满足用户对设备档次的基本需求的根据提供产品的档次情况进行综合对比打分（1-</w:t>
            </w: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 xml:space="preserve"> 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804" w:type="dxa"/>
            <w:vMerge w:val="continue"/>
            <w:tcBorders>
              <w:top w:val="nil"/>
              <w:left w:val="single" w:color="000000" w:sz="6" w:space="0"/>
              <w:bottom w:val="single" w:color="000000" w:sz="6" w:space="0"/>
              <w:right w:val="single" w:color="000000" w:sz="6" w:space="0"/>
            </w:tcBorders>
            <w:noWrap w:val="0"/>
            <w:vAlign w:val="center"/>
          </w:tcPr>
          <w:p>
            <w:pPr>
              <w:widowControl/>
              <w:jc w:val="left"/>
              <w:rPr>
                <w:rFonts w:hint="eastAsia" w:ascii="仿宋" w:hAnsi="仿宋" w:eastAsia="仿宋" w:cs="仿宋"/>
                <w:color w:val="000000"/>
                <w:sz w:val="24"/>
                <w:szCs w:val="24"/>
              </w:rPr>
            </w:pPr>
          </w:p>
        </w:tc>
        <w:tc>
          <w:tcPr>
            <w:tcW w:w="1409" w:type="dxa"/>
            <w:vMerge w:val="continue"/>
            <w:tcBorders>
              <w:top w:val="nil"/>
              <w:left w:val="nil"/>
              <w:bottom w:val="single" w:color="000000" w:sz="6" w:space="0"/>
              <w:right w:val="single" w:color="000000" w:sz="6" w:space="0"/>
            </w:tcBorders>
            <w:noWrap w:val="0"/>
            <w:vAlign w:val="center"/>
          </w:tcPr>
          <w:p>
            <w:pPr>
              <w:widowControl/>
              <w:jc w:val="center"/>
              <w:rPr>
                <w:rFonts w:hint="eastAsia" w:ascii="仿宋" w:hAnsi="仿宋" w:eastAsia="仿宋" w:cs="仿宋"/>
                <w:color w:val="000000"/>
                <w:sz w:val="24"/>
                <w:szCs w:val="24"/>
              </w:rPr>
            </w:pPr>
          </w:p>
        </w:tc>
        <w:tc>
          <w:tcPr>
            <w:tcW w:w="1501" w:type="dxa"/>
            <w:vMerge w:val="continue"/>
            <w:tcBorders>
              <w:top w:val="nil"/>
              <w:left w:val="nil"/>
              <w:bottom w:val="single" w:color="000000" w:sz="6" w:space="0"/>
              <w:right w:val="single" w:color="000000" w:sz="6" w:space="0"/>
            </w:tcBorders>
            <w:noWrap w:val="0"/>
            <w:vAlign w:val="center"/>
          </w:tcPr>
          <w:p>
            <w:pPr>
              <w:widowControl/>
              <w:jc w:val="center"/>
              <w:rPr>
                <w:rFonts w:hint="eastAsia" w:ascii="仿宋" w:hAnsi="仿宋" w:eastAsia="仿宋" w:cs="仿宋"/>
                <w:color w:val="000000"/>
                <w:sz w:val="24"/>
                <w:szCs w:val="24"/>
              </w:rPr>
            </w:pPr>
          </w:p>
        </w:tc>
        <w:tc>
          <w:tcPr>
            <w:tcW w:w="5744" w:type="dxa"/>
            <w:tcBorders>
              <w:top w:val="single" w:color="000000" w:sz="6" w:space="0"/>
              <w:left w:val="nil"/>
              <w:bottom w:val="single" w:color="000000" w:sz="4" w:space="0"/>
              <w:right w:val="single" w:color="000000" w:sz="6" w:space="0"/>
            </w:tcBorders>
            <w:noWrap w:val="0"/>
            <w:vAlign w:val="top"/>
          </w:tcPr>
          <w:p>
            <w:pPr>
              <w:spacing w:before="80"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投标方所投产品具有一定的品牌知名度和市场认可情况（1-</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 xml:space="preserve"> 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804" w:type="dxa"/>
            <w:vMerge w:val="continue"/>
            <w:tcBorders>
              <w:top w:val="nil"/>
              <w:left w:val="single" w:color="000000" w:sz="6" w:space="0"/>
              <w:bottom w:val="single" w:color="000000" w:sz="6" w:space="0"/>
              <w:right w:val="single" w:color="000000" w:sz="6" w:space="0"/>
            </w:tcBorders>
            <w:noWrap w:val="0"/>
            <w:vAlign w:val="center"/>
          </w:tcPr>
          <w:p>
            <w:pPr>
              <w:widowControl/>
              <w:jc w:val="left"/>
              <w:rPr>
                <w:rFonts w:hint="eastAsia" w:ascii="仿宋" w:hAnsi="仿宋" w:eastAsia="仿宋" w:cs="仿宋"/>
                <w:color w:val="000000"/>
                <w:sz w:val="24"/>
                <w:szCs w:val="24"/>
              </w:rPr>
            </w:pPr>
          </w:p>
        </w:tc>
        <w:tc>
          <w:tcPr>
            <w:tcW w:w="1409" w:type="dxa"/>
            <w:vMerge w:val="continue"/>
            <w:tcBorders>
              <w:top w:val="nil"/>
              <w:left w:val="nil"/>
              <w:bottom w:val="single" w:color="000000" w:sz="6" w:space="0"/>
              <w:right w:val="single" w:color="000000" w:sz="6" w:space="0"/>
            </w:tcBorders>
            <w:noWrap w:val="0"/>
            <w:vAlign w:val="center"/>
          </w:tcPr>
          <w:p>
            <w:pPr>
              <w:widowControl/>
              <w:jc w:val="center"/>
              <w:rPr>
                <w:rFonts w:hint="eastAsia" w:ascii="仿宋" w:hAnsi="仿宋" w:eastAsia="仿宋" w:cs="仿宋"/>
                <w:color w:val="000000"/>
                <w:sz w:val="24"/>
                <w:szCs w:val="24"/>
              </w:rPr>
            </w:pPr>
          </w:p>
        </w:tc>
        <w:tc>
          <w:tcPr>
            <w:tcW w:w="1501" w:type="dxa"/>
            <w:vMerge w:val="continue"/>
            <w:tcBorders>
              <w:top w:val="nil"/>
              <w:left w:val="nil"/>
              <w:bottom w:val="single" w:color="000000" w:sz="6" w:space="0"/>
              <w:right w:val="single" w:color="000000" w:sz="6" w:space="0"/>
            </w:tcBorders>
            <w:noWrap w:val="0"/>
            <w:vAlign w:val="center"/>
          </w:tcPr>
          <w:p>
            <w:pPr>
              <w:widowControl/>
              <w:jc w:val="center"/>
              <w:rPr>
                <w:rFonts w:hint="eastAsia" w:ascii="仿宋" w:hAnsi="仿宋" w:eastAsia="仿宋" w:cs="仿宋"/>
                <w:color w:val="000000"/>
                <w:sz w:val="24"/>
                <w:szCs w:val="24"/>
              </w:rPr>
            </w:pPr>
          </w:p>
        </w:tc>
        <w:tc>
          <w:tcPr>
            <w:tcW w:w="5744" w:type="dxa"/>
            <w:tcBorders>
              <w:top w:val="single" w:color="000000" w:sz="6" w:space="0"/>
              <w:left w:val="nil"/>
              <w:bottom w:val="single" w:color="000000" w:sz="6" w:space="0"/>
              <w:right w:val="single" w:color="000000" w:sz="6" w:space="0"/>
            </w:tcBorders>
            <w:noWrap w:val="0"/>
            <w:vAlign w:val="top"/>
          </w:tcPr>
          <w:p>
            <w:pPr>
              <w:spacing w:before="80"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投标方所投主要产品能够与用户现有设备以及整个系统进行兼容得（1-</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 xml:space="preserve"> 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0" w:hRule="atLeast"/>
        </w:trPr>
        <w:tc>
          <w:tcPr>
            <w:tcW w:w="804" w:type="dxa"/>
            <w:tcBorders>
              <w:top w:val="single" w:color="000000" w:sz="6" w:space="0"/>
              <w:left w:val="single" w:color="000000" w:sz="6" w:space="0"/>
              <w:bottom w:val="single" w:color="000000" w:sz="6" w:space="0"/>
              <w:right w:val="single" w:color="000000" w:sz="6" w:space="0"/>
            </w:tcBorders>
            <w:noWrap w:val="0"/>
            <w:vAlign w:val="top"/>
          </w:tcPr>
          <w:p>
            <w:pPr>
              <w:spacing w:before="80" w:line="360" w:lineRule="exact"/>
              <w:jc w:val="center"/>
              <w:rPr>
                <w:rFonts w:hint="eastAsia" w:ascii="仿宋" w:hAnsi="仿宋" w:eastAsia="仿宋" w:cs="仿宋"/>
                <w:color w:val="000000"/>
                <w:sz w:val="24"/>
                <w:szCs w:val="24"/>
              </w:rPr>
            </w:pPr>
          </w:p>
          <w:p>
            <w:pPr>
              <w:spacing w:before="80" w:line="360" w:lineRule="exact"/>
              <w:jc w:val="center"/>
              <w:rPr>
                <w:rFonts w:hint="eastAsia" w:ascii="仿宋" w:hAnsi="仿宋" w:eastAsia="仿宋" w:cs="仿宋"/>
                <w:color w:val="000000"/>
                <w:sz w:val="24"/>
                <w:szCs w:val="24"/>
              </w:rPr>
            </w:pPr>
          </w:p>
          <w:p>
            <w:pPr>
              <w:spacing w:before="80" w:line="360" w:lineRule="exact"/>
              <w:jc w:val="center"/>
              <w:rPr>
                <w:rFonts w:hint="eastAsia" w:ascii="仿宋" w:hAnsi="仿宋" w:eastAsia="仿宋" w:cs="仿宋"/>
                <w:color w:val="000000"/>
                <w:sz w:val="24"/>
                <w:szCs w:val="24"/>
              </w:rPr>
            </w:pPr>
          </w:p>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409" w:type="dxa"/>
            <w:tcBorders>
              <w:top w:val="single" w:color="000000" w:sz="6" w:space="0"/>
              <w:left w:val="nil"/>
              <w:bottom w:val="single" w:color="auto" w:sz="4" w:space="0"/>
              <w:right w:val="single" w:color="000000" w:sz="6" w:space="0"/>
            </w:tcBorders>
            <w:noWrap w:val="0"/>
            <w:vAlign w:val="top"/>
          </w:tcPr>
          <w:p>
            <w:pPr>
              <w:spacing w:before="80" w:line="360" w:lineRule="exact"/>
              <w:jc w:val="center"/>
              <w:rPr>
                <w:rFonts w:hint="eastAsia" w:ascii="仿宋" w:hAnsi="仿宋" w:eastAsia="仿宋" w:cs="仿宋"/>
                <w:color w:val="000000"/>
                <w:sz w:val="24"/>
                <w:szCs w:val="24"/>
                <w:highlight w:val="none"/>
              </w:rPr>
            </w:pPr>
          </w:p>
          <w:p>
            <w:pPr>
              <w:spacing w:before="80" w:line="360" w:lineRule="exact"/>
              <w:jc w:val="center"/>
              <w:rPr>
                <w:rFonts w:hint="eastAsia" w:ascii="仿宋" w:hAnsi="仿宋" w:eastAsia="仿宋" w:cs="仿宋"/>
                <w:color w:val="000000"/>
                <w:sz w:val="24"/>
                <w:szCs w:val="24"/>
                <w:highlight w:val="none"/>
              </w:rPr>
            </w:pPr>
          </w:p>
          <w:p>
            <w:pPr>
              <w:spacing w:before="80" w:line="36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配套产品配置及性能指标</w:t>
            </w:r>
          </w:p>
        </w:tc>
        <w:tc>
          <w:tcPr>
            <w:tcW w:w="1501" w:type="dxa"/>
            <w:tcBorders>
              <w:top w:val="single" w:color="000000" w:sz="6" w:space="0"/>
              <w:left w:val="nil"/>
              <w:bottom w:val="single" w:color="000000" w:sz="6" w:space="0"/>
              <w:right w:val="single" w:color="000000" w:sz="6" w:space="0"/>
            </w:tcBorders>
            <w:noWrap w:val="0"/>
            <w:vAlign w:val="top"/>
          </w:tcPr>
          <w:p>
            <w:pPr>
              <w:spacing w:before="80" w:line="360" w:lineRule="exact"/>
              <w:jc w:val="center"/>
              <w:rPr>
                <w:rFonts w:hint="eastAsia" w:ascii="仿宋" w:hAnsi="仿宋" w:eastAsia="仿宋" w:cs="仿宋"/>
                <w:color w:val="000000"/>
                <w:sz w:val="24"/>
                <w:szCs w:val="24"/>
                <w:highlight w:val="none"/>
              </w:rPr>
            </w:pPr>
          </w:p>
          <w:p>
            <w:pPr>
              <w:spacing w:before="80" w:line="360" w:lineRule="exact"/>
              <w:jc w:val="center"/>
              <w:rPr>
                <w:rFonts w:hint="eastAsia" w:ascii="仿宋" w:hAnsi="仿宋" w:eastAsia="仿宋" w:cs="仿宋"/>
                <w:color w:val="000000"/>
                <w:sz w:val="24"/>
                <w:szCs w:val="24"/>
                <w:highlight w:val="none"/>
              </w:rPr>
            </w:pPr>
          </w:p>
          <w:p>
            <w:pPr>
              <w:spacing w:before="80" w:line="36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配置及性能指标 </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30</w:t>
            </w:r>
            <w:r>
              <w:rPr>
                <w:rFonts w:hint="eastAsia" w:ascii="仿宋" w:hAnsi="仿宋" w:eastAsia="仿宋" w:cs="仿宋"/>
                <w:color w:val="000000"/>
                <w:sz w:val="24"/>
                <w:szCs w:val="24"/>
                <w:highlight w:val="none"/>
              </w:rPr>
              <w:t xml:space="preserve"> 分</w:t>
            </w:r>
            <w:r>
              <w:rPr>
                <w:rFonts w:hint="eastAsia" w:ascii="仿宋" w:hAnsi="仿宋" w:eastAsia="仿宋" w:cs="仿宋"/>
                <w:color w:val="000000"/>
                <w:sz w:val="24"/>
                <w:szCs w:val="24"/>
                <w:highlight w:val="none"/>
                <w:lang w:eastAsia="zh-CN"/>
              </w:rPr>
              <w:t>）</w:t>
            </w:r>
          </w:p>
        </w:tc>
        <w:tc>
          <w:tcPr>
            <w:tcW w:w="5744" w:type="dxa"/>
            <w:tcBorders>
              <w:top w:val="single" w:color="000000" w:sz="6" w:space="0"/>
              <w:left w:val="nil"/>
              <w:bottom w:val="single" w:color="000000" w:sz="6" w:space="0"/>
              <w:right w:val="single" w:color="000000" w:sz="6" w:space="0"/>
            </w:tcBorders>
            <w:noWrap w:val="0"/>
            <w:vAlign w:val="top"/>
          </w:tcPr>
          <w:p>
            <w:pPr>
              <w:spacing w:before="80" w:line="36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根据所投产品的配置与性能指标的响应程度打分，所投产品所有技术参数全部满足的招标文件要求的得基本分 </w:t>
            </w:r>
            <w:r>
              <w:rPr>
                <w:rFonts w:hint="eastAsia" w:ascii="仿宋" w:hAnsi="仿宋" w:eastAsia="仿宋" w:cs="仿宋"/>
                <w:color w:val="000000"/>
                <w:sz w:val="24"/>
                <w:szCs w:val="24"/>
                <w:highlight w:val="none"/>
                <w:lang w:val="en-US" w:eastAsia="zh-CN"/>
              </w:rPr>
              <w:t>30</w:t>
            </w:r>
            <w:r>
              <w:rPr>
                <w:rFonts w:hint="eastAsia" w:ascii="仿宋" w:hAnsi="仿宋" w:eastAsia="仿宋" w:cs="仿宋"/>
                <w:color w:val="000000"/>
                <w:sz w:val="24"/>
                <w:szCs w:val="24"/>
                <w:highlight w:val="none"/>
              </w:rPr>
              <w:t xml:space="preserve"> 分，每有一项重要★技术指标低于招标文件要求的扣 5分，每有一项技术指标低于要求的扣</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 xml:space="preserve">分，此项最高得 </w:t>
            </w:r>
            <w:r>
              <w:rPr>
                <w:rFonts w:hint="eastAsia" w:ascii="仿宋" w:hAnsi="仿宋" w:eastAsia="仿宋" w:cs="仿宋"/>
                <w:color w:val="000000"/>
                <w:sz w:val="24"/>
                <w:szCs w:val="24"/>
                <w:highlight w:val="none"/>
                <w:lang w:val="en-US" w:eastAsia="zh-CN"/>
              </w:rPr>
              <w:t>30</w:t>
            </w:r>
            <w:r>
              <w:rPr>
                <w:rFonts w:hint="eastAsia" w:ascii="仿宋" w:hAnsi="仿宋" w:eastAsia="仿宋" w:cs="仿宋"/>
                <w:color w:val="000000"/>
                <w:sz w:val="24"/>
                <w:szCs w:val="24"/>
                <w:highlight w:val="none"/>
              </w:rPr>
              <w:t xml:space="preserve"> 分，最低得 0 分。以投标人提供响应招标文件的相关机构出具的关于本次招标主要产品的检测报告中的检测结果数据为依据进行评分。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5" w:hRule="atLeast"/>
        </w:trPr>
        <w:tc>
          <w:tcPr>
            <w:tcW w:w="804" w:type="dxa"/>
            <w:tcBorders>
              <w:top w:val="nil"/>
              <w:left w:val="single" w:color="000000" w:sz="6" w:space="0"/>
              <w:right w:val="single" w:color="auto" w:sz="4" w:space="0"/>
            </w:tcBorders>
            <w:noWrap w:val="0"/>
            <w:vAlign w:val="center"/>
          </w:tcPr>
          <w:p>
            <w:pPr>
              <w:spacing w:before="80" w:line="360" w:lineRule="exact"/>
              <w:jc w:val="center"/>
              <w:rPr>
                <w:rFonts w:hint="eastAsia" w:ascii="仿宋" w:hAnsi="仿宋" w:eastAsia="仿宋" w:cs="仿宋"/>
                <w:color w:val="000000"/>
                <w:sz w:val="24"/>
                <w:szCs w:val="24"/>
              </w:rPr>
            </w:pPr>
          </w:p>
          <w:p>
            <w:pPr>
              <w:spacing w:before="80" w:line="360" w:lineRule="exact"/>
              <w:jc w:val="center"/>
              <w:rPr>
                <w:rFonts w:hint="eastAsia" w:ascii="仿宋" w:hAnsi="仿宋" w:eastAsia="仿宋" w:cs="仿宋"/>
                <w:color w:val="000000"/>
                <w:sz w:val="24"/>
                <w:szCs w:val="24"/>
              </w:rPr>
            </w:pPr>
          </w:p>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p>
            <w:pPr>
              <w:spacing w:before="80" w:line="360" w:lineRule="exact"/>
              <w:jc w:val="center"/>
              <w:rPr>
                <w:rFonts w:hint="eastAsia" w:ascii="仿宋" w:hAnsi="仿宋" w:eastAsia="仿宋" w:cs="仿宋"/>
                <w:color w:val="000000"/>
                <w:sz w:val="24"/>
                <w:szCs w:val="24"/>
              </w:rPr>
            </w:pPr>
          </w:p>
        </w:tc>
        <w:tc>
          <w:tcPr>
            <w:tcW w:w="1409" w:type="dxa"/>
            <w:tcBorders>
              <w:top w:val="nil"/>
              <w:left w:val="nil"/>
              <w:bottom w:val="single" w:color="000000" w:sz="6" w:space="0"/>
              <w:right w:val="single" w:color="auto" w:sz="4" w:space="0"/>
            </w:tcBorders>
            <w:noWrap w:val="0"/>
            <w:vAlign w:val="center"/>
          </w:tcPr>
          <w:p>
            <w:pPr>
              <w:spacing w:before="80" w:line="360" w:lineRule="exact"/>
              <w:jc w:val="center"/>
              <w:rPr>
                <w:rFonts w:hint="eastAsia" w:ascii="仿宋" w:hAnsi="仿宋" w:eastAsia="仿宋" w:cs="仿宋"/>
                <w:color w:val="000000"/>
                <w:sz w:val="24"/>
                <w:szCs w:val="24"/>
              </w:rPr>
            </w:pPr>
          </w:p>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产品来源</w:t>
            </w:r>
          </w:p>
          <w:p>
            <w:pPr>
              <w:spacing w:before="80" w:line="360" w:lineRule="exact"/>
              <w:jc w:val="center"/>
              <w:rPr>
                <w:rFonts w:hint="eastAsia" w:ascii="仿宋" w:hAnsi="仿宋" w:eastAsia="仿宋" w:cs="仿宋"/>
                <w:color w:val="000000"/>
                <w:sz w:val="24"/>
                <w:szCs w:val="24"/>
              </w:rPr>
            </w:pPr>
          </w:p>
        </w:tc>
        <w:tc>
          <w:tcPr>
            <w:tcW w:w="1501" w:type="dxa"/>
            <w:tcBorders>
              <w:top w:val="single" w:color="000000" w:sz="6" w:space="0"/>
              <w:left w:val="nil"/>
              <w:bottom w:val="single" w:color="000000" w:sz="6" w:space="0"/>
              <w:right w:val="single" w:color="000000" w:sz="6" w:space="0"/>
            </w:tcBorders>
            <w:noWrap w:val="0"/>
            <w:vAlign w:val="top"/>
          </w:tcPr>
          <w:p>
            <w:pPr>
              <w:spacing w:before="80" w:line="360" w:lineRule="exact"/>
              <w:jc w:val="center"/>
              <w:rPr>
                <w:rFonts w:hint="eastAsia" w:ascii="仿宋" w:hAnsi="仿宋" w:eastAsia="仿宋" w:cs="仿宋"/>
                <w:color w:val="000000"/>
                <w:sz w:val="24"/>
                <w:szCs w:val="24"/>
              </w:rPr>
            </w:pPr>
          </w:p>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产品来源情况（</w:t>
            </w:r>
            <w:r>
              <w:rPr>
                <w:rFonts w:hint="default" w:ascii="仿宋" w:hAnsi="仿宋" w:eastAsia="仿宋" w:cs="仿宋"/>
                <w:color w:val="000000"/>
                <w:sz w:val="24"/>
                <w:szCs w:val="24"/>
                <w:lang w:val="en-US" w:eastAsia="zh-CN"/>
              </w:rPr>
              <w:t>2</w:t>
            </w:r>
            <w:r>
              <w:rPr>
                <w:rFonts w:hint="eastAsia" w:ascii="仿宋" w:hAnsi="仿宋" w:eastAsia="仿宋" w:cs="仿宋"/>
                <w:color w:val="000000"/>
                <w:sz w:val="24"/>
                <w:szCs w:val="24"/>
              </w:rPr>
              <w:t xml:space="preserve"> 分）</w:t>
            </w:r>
          </w:p>
        </w:tc>
        <w:tc>
          <w:tcPr>
            <w:tcW w:w="5744" w:type="dxa"/>
            <w:tcBorders>
              <w:top w:val="single" w:color="000000" w:sz="6" w:space="0"/>
              <w:left w:val="nil"/>
              <w:bottom w:val="single" w:color="000000" w:sz="6" w:space="0"/>
              <w:right w:val="single" w:color="000000" w:sz="6" w:space="0"/>
            </w:tcBorders>
            <w:noWrap w:val="0"/>
            <w:vAlign w:val="top"/>
          </w:tcPr>
          <w:p>
            <w:pPr>
              <w:spacing w:before="80"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投标人为代理商的投标文件中提供了产品来源说明的得</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 xml:space="preserve"> 分</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投标文件中未提供的不得分；</w:t>
            </w:r>
          </w:p>
          <w:p>
            <w:pPr>
              <w:spacing w:before="80" w:line="360" w:lineRule="exact"/>
              <w:jc w:val="left"/>
              <w:rPr>
                <w:rFonts w:hint="eastAsia"/>
              </w:rPr>
            </w:pPr>
            <w:r>
              <w:rPr>
                <w:rFonts w:hint="eastAsia" w:ascii="仿宋" w:hAnsi="仿宋" w:eastAsia="仿宋" w:cs="仿宋"/>
                <w:color w:val="000000"/>
                <w:sz w:val="24"/>
                <w:szCs w:val="24"/>
              </w:rPr>
              <w:t>投标人为制造商的，投标文件中提供生产企业声明函（格式拟）得 1 分，投标文件中未提供的不得分。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804" w:type="dxa"/>
            <w:vMerge w:val="restart"/>
            <w:tcBorders>
              <w:top w:val="single" w:color="auto" w:sz="4" w:space="0"/>
              <w:left w:val="single" w:color="000000" w:sz="6" w:space="0"/>
              <w:right w:val="single" w:color="auto" w:sz="4" w:space="0"/>
            </w:tcBorders>
            <w:noWrap w:val="0"/>
            <w:vAlign w:val="center"/>
          </w:tcPr>
          <w:p>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1409" w:type="dxa"/>
            <w:vMerge w:val="restart"/>
            <w:tcBorders>
              <w:top w:val="single" w:color="auto" w:sz="4" w:space="0"/>
              <w:left w:val="nil"/>
              <w:right w:val="single" w:color="auto" w:sz="4" w:space="0"/>
            </w:tcBorders>
            <w:noWrap w:val="0"/>
            <w:vAlign w:val="center"/>
          </w:tcPr>
          <w:p>
            <w:pPr>
              <w:spacing w:before="80" w:line="360" w:lineRule="exact"/>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质保承诺、售后服务体系及服务情况</w:t>
            </w:r>
          </w:p>
        </w:tc>
        <w:tc>
          <w:tcPr>
            <w:tcW w:w="1501" w:type="dxa"/>
            <w:tcBorders>
              <w:top w:val="nil"/>
              <w:left w:val="nil"/>
              <w:bottom w:val="single" w:color="000000" w:sz="6" w:space="0"/>
              <w:right w:val="single" w:color="auto" w:sz="4" w:space="0"/>
            </w:tcBorders>
            <w:noWrap w:val="0"/>
            <w:vAlign w:val="top"/>
          </w:tcPr>
          <w:p>
            <w:pPr>
              <w:spacing w:before="80" w:line="36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质保年限（2 分）</w:t>
            </w:r>
          </w:p>
        </w:tc>
        <w:tc>
          <w:tcPr>
            <w:tcW w:w="5744" w:type="dxa"/>
            <w:tcBorders>
              <w:top w:val="nil"/>
              <w:left w:val="nil"/>
              <w:bottom w:val="single" w:color="000000" w:sz="6" w:space="0"/>
              <w:right w:val="single" w:color="auto" w:sz="4" w:space="0"/>
            </w:tcBorders>
            <w:noWrap w:val="0"/>
            <w:vAlign w:val="top"/>
          </w:tcPr>
          <w:p>
            <w:pPr>
              <w:spacing w:before="80" w:line="360" w:lineRule="exact"/>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满足招标文件质保年限的得基本分 0 分，每增加一年加 1 分，此项最高不超过 2 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804" w:type="dxa"/>
            <w:vMerge w:val="continue"/>
            <w:tcBorders>
              <w:left w:val="single" w:color="000000" w:sz="6" w:space="0"/>
              <w:right w:val="single" w:color="auto" w:sz="4" w:space="0"/>
            </w:tcBorders>
            <w:noWrap w:val="0"/>
            <w:vAlign w:val="center"/>
          </w:tcPr>
          <w:p>
            <w:pPr>
              <w:widowControl/>
              <w:jc w:val="center"/>
              <w:rPr>
                <w:rFonts w:hint="eastAsia" w:ascii="仿宋" w:hAnsi="仿宋" w:eastAsia="仿宋" w:cs="仿宋"/>
                <w:color w:val="000000"/>
                <w:sz w:val="24"/>
                <w:szCs w:val="24"/>
              </w:rPr>
            </w:pPr>
          </w:p>
        </w:tc>
        <w:tc>
          <w:tcPr>
            <w:tcW w:w="1409" w:type="dxa"/>
            <w:vMerge w:val="continue"/>
            <w:tcBorders>
              <w:left w:val="nil"/>
              <w:right w:val="single" w:color="auto" w:sz="4" w:space="0"/>
            </w:tcBorders>
            <w:noWrap w:val="0"/>
            <w:vAlign w:val="center"/>
          </w:tcPr>
          <w:p>
            <w:pPr>
              <w:spacing w:before="80" w:line="360" w:lineRule="exact"/>
              <w:jc w:val="center"/>
              <w:rPr>
                <w:rFonts w:hint="eastAsia" w:ascii="仿宋" w:hAnsi="仿宋" w:eastAsia="仿宋" w:cs="仿宋"/>
                <w:color w:val="000000"/>
                <w:sz w:val="24"/>
                <w:szCs w:val="24"/>
              </w:rPr>
            </w:pPr>
          </w:p>
        </w:tc>
        <w:tc>
          <w:tcPr>
            <w:tcW w:w="1501" w:type="dxa"/>
            <w:tcBorders>
              <w:top w:val="nil"/>
              <w:left w:val="nil"/>
              <w:bottom w:val="single" w:color="000000" w:sz="6" w:space="0"/>
              <w:right w:val="single" w:color="auto" w:sz="4" w:space="0"/>
            </w:tcBorders>
            <w:noWrap w:val="0"/>
            <w:vAlign w:val="top"/>
          </w:tcPr>
          <w:p>
            <w:pPr>
              <w:spacing w:before="80" w:line="36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售后服务响应时间（</w:t>
            </w:r>
            <w:r>
              <w:rPr>
                <w:rFonts w:hint="default" w:ascii="仿宋" w:hAnsi="仿宋" w:eastAsia="仿宋" w:cs="仿宋"/>
                <w:color w:val="000000"/>
                <w:sz w:val="24"/>
                <w:szCs w:val="24"/>
                <w:lang w:val="en-US" w:eastAsia="zh-CN"/>
              </w:rPr>
              <w:t>5</w:t>
            </w:r>
            <w:r>
              <w:rPr>
                <w:rFonts w:hint="eastAsia" w:ascii="仿宋" w:hAnsi="仿宋" w:eastAsia="仿宋" w:cs="仿宋"/>
                <w:color w:val="000000"/>
                <w:sz w:val="24"/>
                <w:szCs w:val="24"/>
              </w:rPr>
              <w:t xml:space="preserve"> 分</w:t>
            </w:r>
          </w:p>
        </w:tc>
        <w:tc>
          <w:tcPr>
            <w:tcW w:w="5744" w:type="dxa"/>
            <w:tcBorders>
              <w:top w:val="nil"/>
              <w:left w:val="nil"/>
              <w:bottom w:val="single" w:color="000000" w:sz="6" w:space="0"/>
              <w:right w:val="single" w:color="auto" w:sz="4" w:space="0"/>
            </w:tcBorders>
            <w:noWrap w:val="0"/>
            <w:vAlign w:val="top"/>
          </w:tcPr>
          <w:p>
            <w:pPr>
              <w:spacing w:before="80" w:line="360" w:lineRule="exact"/>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投标人明确列有售后服务响应时间的得 </w:t>
            </w:r>
            <w:r>
              <w:rPr>
                <w:rFonts w:hint="eastAsia" w:ascii="仿宋" w:hAnsi="仿宋" w:eastAsia="仿宋" w:cs="仿宋"/>
                <w:color w:val="000000"/>
                <w:sz w:val="24"/>
                <w:szCs w:val="24"/>
                <w:lang w:val="en-US" w:eastAsia="zh-CN"/>
              </w:rPr>
              <w:t>1-</w:t>
            </w:r>
            <w:r>
              <w:rPr>
                <w:rFonts w:hint="default" w:ascii="仿宋" w:hAnsi="仿宋" w:eastAsia="仿宋" w:cs="仿宋"/>
                <w:color w:val="000000"/>
                <w:sz w:val="24"/>
                <w:szCs w:val="24"/>
                <w:lang w:val="en-US" w:eastAsia="zh-CN"/>
              </w:rPr>
              <w:t>3</w:t>
            </w:r>
            <w:r>
              <w:rPr>
                <w:rFonts w:hint="eastAsia" w:ascii="仿宋" w:hAnsi="仿宋" w:eastAsia="仿宋" w:cs="仿宋"/>
                <w:color w:val="000000"/>
                <w:sz w:val="24"/>
                <w:szCs w:val="24"/>
              </w:rPr>
              <w:t xml:space="preserve"> 分，优于其他投标人的得</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 xml:space="preserve"> 2 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9" w:hRule="atLeast"/>
        </w:trPr>
        <w:tc>
          <w:tcPr>
            <w:tcW w:w="804" w:type="dxa"/>
            <w:vMerge w:val="continue"/>
            <w:tcBorders>
              <w:left w:val="single" w:color="000000" w:sz="6" w:space="0"/>
              <w:bottom w:val="single" w:color="auto" w:sz="4" w:space="0"/>
              <w:right w:val="single" w:color="auto" w:sz="4" w:space="0"/>
            </w:tcBorders>
            <w:noWrap w:val="0"/>
            <w:vAlign w:val="center"/>
          </w:tcPr>
          <w:p>
            <w:pPr>
              <w:widowControl/>
              <w:jc w:val="center"/>
              <w:rPr>
                <w:rFonts w:hint="eastAsia" w:ascii="仿宋" w:hAnsi="仿宋" w:eastAsia="仿宋" w:cs="仿宋"/>
                <w:color w:val="000000"/>
                <w:sz w:val="24"/>
                <w:szCs w:val="24"/>
              </w:rPr>
            </w:pPr>
          </w:p>
        </w:tc>
        <w:tc>
          <w:tcPr>
            <w:tcW w:w="1409" w:type="dxa"/>
            <w:vMerge w:val="continue"/>
            <w:tcBorders>
              <w:left w:val="nil"/>
              <w:bottom w:val="single" w:color="auto" w:sz="4" w:space="0"/>
              <w:right w:val="single" w:color="auto" w:sz="4" w:space="0"/>
            </w:tcBorders>
            <w:noWrap w:val="0"/>
            <w:vAlign w:val="center"/>
          </w:tcPr>
          <w:p>
            <w:pPr>
              <w:spacing w:before="80" w:line="360" w:lineRule="exact"/>
              <w:jc w:val="center"/>
              <w:rPr>
                <w:rFonts w:hint="eastAsia" w:ascii="仿宋" w:hAnsi="仿宋" w:eastAsia="仿宋" w:cs="仿宋"/>
                <w:color w:val="000000"/>
                <w:sz w:val="24"/>
                <w:szCs w:val="24"/>
              </w:rPr>
            </w:pPr>
          </w:p>
        </w:tc>
        <w:tc>
          <w:tcPr>
            <w:tcW w:w="1501" w:type="dxa"/>
            <w:tcBorders>
              <w:top w:val="nil"/>
              <w:left w:val="nil"/>
              <w:bottom w:val="single" w:color="auto" w:sz="4" w:space="0"/>
              <w:right w:val="single" w:color="auto" w:sz="4" w:space="0"/>
            </w:tcBorders>
            <w:noWrap w:val="0"/>
            <w:vAlign w:val="center"/>
          </w:tcPr>
          <w:p>
            <w:pPr>
              <w:spacing w:before="80" w:line="360" w:lineRule="exact"/>
              <w:jc w:val="center"/>
              <w:rPr>
                <w:rFonts w:hint="eastAsia" w:ascii="仿宋" w:hAnsi="仿宋" w:eastAsia="仿宋" w:cs="仿宋"/>
                <w:color w:val="000000"/>
                <w:sz w:val="24"/>
                <w:szCs w:val="24"/>
              </w:rPr>
            </w:pPr>
          </w:p>
          <w:p>
            <w:pPr>
              <w:spacing w:before="80" w:line="36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售后服务体系（</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 xml:space="preserve"> 分）</w:t>
            </w:r>
          </w:p>
        </w:tc>
        <w:tc>
          <w:tcPr>
            <w:tcW w:w="5744" w:type="dxa"/>
            <w:tcBorders>
              <w:top w:val="nil"/>
              <w:left w:val="nil"/>
              <w:bottom w:val="single" w:color="000000" w:sz="6" w:space="0"/>
              <w:right w:val="single" w:color="auto" w:sz="4" w:space="0"/>
            </w:tcBorders>
            <w:noWrap w:val="0"/>
            <w:vAlign w:val="top"/>
          </w:tcPr>
          <w:p>
            <w:pPr>
              <w:spacing w:before="80" w:line="360" w:lineRule="exact"/>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投标文件中有明确售后服务体系，在疆内设有技术服务机构并提供相关证明材料的得 2 分，在国内设有技术运营服务机构并提供相关证明材料的得 1 分。（需提供房产租赁合同或房产证等证明材料，无此项得 0 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804" w:type="dxa"/>
            <w:tcBorders>
              <w:top w:val="single" w:color="auto" w:sz="4" w:space="0"/>
              <w:left w:val="single" w:color="000000" w:sz="6" w:space="0"/>
              <w:bottom w:val="single" w:color="auto" w:sz="4" w:space="0"/>
              <w:right w:val="single" w:color="auto" w:sz="4" w:space="0"/>
            </w:tcBorders>
            <w:noWrap w:val="0"/>
            <w:vAlign w:val="center"/>
          </w:tcPr>
          <w:p>
            <w:pPr>
              <w:widowControl/>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1409" w:type="dxa"/>
            <w:tcBorders>
              <w:top w:val="single" w:color="auto" w:sz="4" w:space="0"/>
              <w:left w:val="nil"/>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Times New Roman"/>
                <w:bCs/>
                <w:color w:val="auto"/>
                <w:kern w:val="0"/>
                <w:sz w:val="24"/>
                <w:szCs w:val="24"/>
                <w:lang w:val="en-US" w:eastAsia="zh-CN" w:bidi="ar-SA"/>
              </w:rPr>
            </w:pPr>
            <w:r>
              <w:rPr>
                <w:rFonts w:hint="eastAsia" w:ascii="仿宋" w:hAnsi="仿宋" w:eastAsia="仿宋" w:cs="Times New Roman"/>
                <w:bCs/>
                <w:color w:val="auto"/>
                <w:kern w:val="0"/>
                <w:sz w:val="24"/>
                <w:szCs w:val="24"/>
                <w:lang w:val="en-US" w:eastAsia="zh-CN" w:bidi="ar-SA"/>
              </w:rPr>
              <w:t>配送及安装</w:t>
            </w:r>
          </w:p>
          <w:p>
            <w:pPr>
              <w:widowControl/>
              <w:jc w:val="center"/>
              <w:rPr>
                <w:rFonts w:hint="eastAsia" w:ascii="仿宋" w:hAnsi="仿宋" w:eastAsia="仿宋" w:cs="仿宋"/>
                <w:color w:val="000000"/>
                <w:sz w:val="24"/>
                <w:szCs w:val="24"/>
                <w:lang w:val="en-US" w:eastAsia="zh-CN"/>
              </w:rPr>
            </w:pPr>
            <w:r>
              <w:rPr>
                <w:rFonts w:hint="eastAsia" w:ascii="仿宋" w:hAnsi="仿宋" w:eastAsia="仿宋" w:cs="Times New Roman"/>
                <w:bCs/>
                <w:color w:val="auto"/>
                <w:kern w:val="0"/>
                <w:sz w:val="24"/>
                <w:szCs w:val="24"/>
                <w:lang w:val="en-US" w:eastAsia="zh-CN" w:bidi="ar-SA"/>
              </w:rPr>
              <w:t>验收方案</w:t>
            </w:r>
          </w:p>
        </w:tc>
        <w:tc>
          <w:tcPr>
            <w:tcW w:w="1501" w:type="dxa"/>
            <w:tcBorders>
              <w:top w:val="single" w:color="auto" w:sz="4" w:space="0"/>
              <w:left w:val="single" w:color="000000" w:sz="6" w:space="0"/>
              <w:right w:val="single" w:color="000000" w:sz="6" w:space="0"/>
            </w:tcBorders>
            <w:noWrap w:val="0"/>
            <w:vAlign w:val="center"/>
          </w:tcPr>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配送及安装验收（3 分）</w:t>
            </w:r>
          </w:p>
        </w:tc>
        <w:tc>
          <w:tcPr>
            <w:tcW w:w="5744" w:type="dxa"/>
            <w:tcBorders>
              <w:top w:val="single" w:color="000000" w:sz="4" w:space="0"/>
              <w:left w:val="nil"/>
              <w:right w:val="single" w:color="000000" w:sz="6" w:space="0"/>
            </w:tcBorders>
            <w:noWrap w:val="0"/>
            <w:vAlign w:val="top"/>
          </w:tcPr>
          <w:p>
            <w:pPr>
              <w:spacing w:before="80"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（配送车辆安排、货物到指定地点的时间，是否能承诺按用户要求配送到指定地点、安装人员安排、安装实施方案、验收方案等）根据所提供内容分以下四档打分：优(3 分)；良(2 分)；中(1 分)；差(0 分)（得差 0 分值为无此项说明）</w:t>
            </w:r>
          </w:p>
        </w:tc>
      </w:tr>
    </w:tbl>
    <w:p>
      <w:pPr>
        <w:adjustRightInd w:val="0"/>
        <w:snapToGrid w:val="0"/>
        <w:spacing w:line="540" w:lineRule="exact"/>
        <w:ind w:firstLine="560" w:firstLineChars="200"/>
        <w:rPr>
          <w:rFonts w:ascii="仿宋" w:hAnsi="仿宋" w:eastAsia="仿宋"/>
          <w:sz w:val="28"/>
        </w:rPr>
      </w:pP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报价得分=(评标基准价／评标价格)×30%×100</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评标价格=供应商的投标报价（经算数性修正的）-政府采购政策优惠价格扣除。</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本项目将对小型和微型企业产品的价格给予</w:t>
      </w:r>
      <w:r>
        <w:rPr>
          <w:rFonts w:hint="eastAsia" w:ascii="仿宋" w:hAnsi="仿宋" w:eastAsia="仿宋"/>
          <w:sz w:val="28"/>
          <w:lang w:val="en-US" w:eastAsia="zh-CN"/>
        </w:rPr>
        <w:t>10</w:t>
      </w:r>
      <w:r>
        <w:rPr>
          <w:rFonts w:hint="eastAsia" w:ascii="仿宋" w:hAnsi="仿宋" w:eastAsia="仿宋"/>
          <w:sz w:val="28"/>
        </w:rPr>
        <w:t>%的扣除，用扣除后的价格参与评审打分。</w:t>
      </w:r>
    </w:p>
    <w:p>
      <w:pPr>
        <w:adjustRightInd w:val="0"/>
        <w:snapToGrid w:val="0"/>
        <w:spacing w:line="5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%）+供应商报价中不属于小型和微型企业产品的价格部分；否则，其评标价=投标报价。</w:t>
      </w:r>
    </w:p>
    <w:p>
      <w:pPr>
        <w:adjustRightInd w:val="0"/>
        <w:snapToGrid w:val="0"/>
        <w:spacing w:line="540" w:lineRule="exact"/>
        <w:ind w:firstLine="560" w:firstLineChars="200"/>
        <w:rPr>
          <w:rFonts w:ascii="仿宋" w:hAnsi="仿宋" w:eastAsia="仿宋" w:cs="仿宋_GB2312"/>
          <w:b/>
          <w:sz w:val="28"/>
          <w:szCs w:val="28"/>
        </w:rPr>
      </w:pPr>
      <w:r>
        <w:rPr>
          <w:rFonts w:hint="eastAsia" w:ascii="仿宋" w:hAnsi="仿宋" w:eastAsia="仿宋"/>
          <w:b/>
          <w:sz w:val="28"/>
        </w:rPr>
        <w:t>24.8.2.2  在价格评审中，</w:t>
      </w:r>
      <w:r>
        <w:rPr>
          <w:rFonts w:hint="eastAsia" w:ascii="仿宋" w:hAnsi="仿宋" w:eastAsia="仿宋" w:cs="仿宋_GB2312"/>
          <w:b/>
          <w:sz w:val="28"/>
          <w:szCs w:val="28"/>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30"/>
        <w:spacing w:line="540" w:lineRule="exact"/>
        <w:ind w:firstLine="560"/>
        <w:jc w:val="both"/>
        <w:rPr>
          <w:rFonts w:ascii="仿宋" w:hAnsi="仿宋" w:eastAsia="仿宋"/>
          <w:color w:val="auto"/>
          <w:sz w:val="28"/>
        </w:rPr>
      </w:pPr>
      <w:r>
        <w:rPr>
          <w:rFonts w:hint="eastAsia" w:ascii="仿宋" w:hAnsi="仿宋" w:eastAsia="仿宋"/>
          <w:color w:val="auto"/>
          <w:sz w:val="28"/>
        </w:rPr>
        <w:t xml:space="preserve">24.8.2.3 </w:t>
      </w:r>
      <w:r>
        <w:rPr>
          <w:rFonts w:hint="eastAsia" w:ascii="仿宋" w:hAnsi="仿宋" w:eastAsia="仿宋"/>
          <w:color w:val="auto"/>
          <w:sz w:val="36"/>
        </w:rPr>
        <w:t xml:space="preserve"> </w:t>
      </w:r>
      <w:r>
        <w:rPr>
          <w:rFonts w:hint="eastAsia" w:ascii="仿宋" w:hAnsi="仿宋" w:eastAsia="仿宋"/>
          <w:color w:val="auto"/>
          <w:sz w:val="28"/>
        </w:rPr>
        <w:t>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w:t>
      </w:r>
      <w:r>
        <w:rPr>
          <w:rFonts w:hint="eastAsia" w:ascii="仿宋" w:hAnsi="仿宋" w:eastAsia="仿宋"/>
          <w:bCs/>
          <w:color w:val="auto"/>
          <w:sz w:val="28"/>
        </w:rPr>
        <w:t>投标产品近三年相同产品销售业绩</w:t>
      </w:r>
      <w:r>
        <w:rPr>
          <w:rFonts w:hint="eastAsia" w:ascii="仿宋" w:hAnsi="仿宋" w:eastAsia="仿宋"/>
          <w:color w:val="auto"/>
          <w:sz w:val="28"/>
        </w:rPr>
        <w:t>，以确定供应商类似项目的供货经验及组织管理能力等。</w:t>
      </w:r>
    </w:p>
    <w:p>
      <w:pPr>
        <w:spacing w:line="540" w:lineRule="exact"/>
        <w:ind w:firstLine="560" w:firstLineChars="200"/>
        <w:rPr>
          <w:rFonts w:ascii="仿宋" w:hAnsi="仿宋" w:eastAsia="仿宋"/>
          <w:sz w:val="28"/>
        </w:rPr>
      </w:pPr>
      <w:r>
        <w:rPr>
          <w:rFonts w:hint="eastAsia" w:ascii="仿宋" w:hAnsi="仿宋" w:eastAsia="仿宋"/>
          <w:sz w:val="28"/>
        </w:rPr>
        <w:t>涉及政府采购政策优惠的，按投标须知前附表规定调整供应商的技术、价格得分或总得分。</w:t>
      </w:r>
    </w:p>
    <w:p>
      <w:pPr>
        <w:spacing w:line="540" w:lineRule="exact"/>
        <w:ind w:firstLine="560" w:firstLineChars="200"/>
        <w:rPr>
          <w:rFonts w:ascii="仿宋" w:hAnsi="仿宋" w:eastAsia="仿宋"/>
          <w:sz w:val="28"/>
        </w:rPr>
      </w:pPr>
      <w:r>
        <w:rPr>
          <w:rFonts w:hint="eastAsia" w:ascii="仿宋" w:hAnsi="仿宋" w:eastAsia="仿宋"/>
          <w:sz w:val="28"/>
        </w:rPr>
        <w:t>涉及多处获得政府采购政策优惠的，涉及调整得分的，按规定调整得分；涉及调整价格的，按规定调整价格。</w:t>
      </w:r>
    </w:p>
    <w:p>
      <w:pPr>
        <w:spacing w:line="520" w:lineRule="exact"/>
        <w:ind w:firstLine="560" w:firstLineChars="200"/>
        <w:rPr>
          <w:rFonts w:ascii="仿宋" w:hAnsi="仿宋" w:eastAsia="仿宋"/>
          <w:b/>
          <w:sz w:val="28"/>
        </w:rPr>
      </w:pPr>
      <w:r>
        <w:rPr>
          <w:rFonts w:hint="eastAsia" w:ascii="仿宋" w:hAnsi="仿宋" w:eastAsia="仿宋"/>
          <w:b/>
          <w:sz w:val="28"/>
        </w:rPr>
        <w:t>24.8.2.4  节能、环境标志产品评审优惠内容及加分幅度：</w:t>
      </w:r>
    </w:p>
    <w:p>
      <w:pPr>
        <w:spacing w:line="540" w:lineRule="exact"/>
        <w:ind w:firstLine="560" w:firstLineChars="200"/>
        <w:rPr>
          <w:rFonts w:ascii="仿宋" w:hAnsi="仿宋" w:eastAsia="仿宋"/>
          <w:sz w:val="28"/>
        </w:rPr>
      </w:pPr>
      <w:r>
        <w:rPr>
          <w:rFonts w:hint="eastAsia" w:ascii="仿宋" w:hAnsi="仿宋" w:eastAsia="仿宋"/>
          <w:sz w:val="28"/>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rPr>
          <w:rFonts w:ascii="仿宋" w:hAnsi="仿宋" w:eastAsia="仿宋"/>
          <w:b/>
          <w:sz w:val="28"/>
        </w:rPr>
      </w:pPr>
      <w:r>
        <w:rPr>
          <w:rFonts w:hint="eastAsia" w:ascii="仿宋" w:hAnsi="仿宋" w:eastAsia="仿宋"/>
          <w:b/>
          <w:sz w:val="28"/>
        </w:rPr>
        <w:br w:type="page"/>
      </w:r>
    </w:p>
    <w:p>
      <w:pPr>
        <w:adjustRightInd w:val="0"/>
        <w:snapToGrid w:val="0"/>
        <w:spacing w:line="520" w:lineRule="exact"/>
        <w:ind w:firstLine="560" w:firstLineChars="200"/>
        <w:rPr>
          <w:rFonts w:ascii="仿宋" w:hAnsi="仿宋" w:eastAsia="仿宋"/>
          <w:b/>
          <w:sz w:val="28"/>
        </w:rPr>
      </w:pPr>
      <w:r>
        <w:rPr>
          <w:rFonts w:hint="eastAsia" w:ascii="仿宋" w:hAnsi="仿宋" w:eastAsia="仿宋"/>
          <w:b/>
          <w:sz w:val="28"/>
        </w:rPr>
        <w:t>价格项加分：</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1、（节能清单部分产品的价格/投标报价）×3%×价格项满分值</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2、（环境清单部分产品的价格/投标报价）×3%×价格项满分值</w:t>
      </w:r>
    </w:p>
    <w:p>
      <w:pPr>
        <w:adjustRightInd w:val="0"/>
        <w:snapToGrid w:val="0"/>
        <w:spacing w:line="540" w:lineRule="exact"/>
        <w:ind w:firstLine="560" w:firstLineChars="200"/>
        <w:rPr>
          <w:rFonts w:ascii="仿宋" w:hAnsi="仿宋" w:eastAsia="仿宋"/>
          <w:b/>
          <w:sz w:val="28"/>
        </w:rPr>
      </w:pPr>
      <w:r>
        <w:rPr>
          <w:rFonts w:hint="eastAsia" w:ascii="仿宋" w:hAnsi="仿宋" w:eastAsia="仿宋"/>
          <w:b/>
          <w:sz w:val="28"/>
        </w:rPr>
        <w:t>技术项加分：</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1、（节能清单部分产品的价格/投标报价）×3%×技术项满分值</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2、（环境清单部分产品的价格/投标报价）×3%×技术项满分值</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注：1、供应商须提供23期《节能产品政府采购清单》关于投标产品当前页的打印件；</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2、供应商提供21期《环境标志产品政府采购清单》关于投标产品当前页的打印件；</w:t>
      </w:r>
    </w:p>
    <w:p>
      <w:pPr>
        <w:adjustRightInd w:val="0"/>
        <w:snapToGrid w:val="0"/>
        <w:spacing w:line="540" w:lineRule="exact"/>
        <w:ind w:firstLine="560" w:firstLineChars="200"/>
        <w:rPr>
          <w:rFonts w:ascii="仿宋" w:hAnsi="仿宋" w:eastAsia="仿宋"/>
          <w:b/>
          <w:sz w:val="28"/>
        </w:rPr>
      </w:pPr>
      <w:r>
        <w:rPr>
          <w:rFonts w:hint="eastAsia" w:ascii="仿宋" w:hAnsi="仿宋" w:eastAsia="仿宋"/>
          <w:b/>
          <w:sz w:val="28"/>
        </w:rPr>
        <w:t>24.8.2.5属于中小企业评审优惠内容及价格扣除幅度：</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根据中华人民共和国财政部、《财政部工业和信息化部关于印发&lt;政府采购促进中小企业发展暂行办法&gt;的通知》（财库〔2020〕46号）文</w:t>
      </w:r>
      <w:r>
        <w:rPr>
          <w:rFonts w:hint="eastAsia" w:ascii="仿宋" w:hAnsi="仿宋" w:eastAsia="仿宋"/>
          <w:sz w:val="28"/>
          <w:lang w:eastAsia="zh-CN"/>
        </w:rPr>
        <w:t>、 《关于印发&lt;自治区贯彻落实国发〔2022〕12号文件精神推进经济稳增长一揽子政策措施&gt;的通知》（新政发〔2022〕61号）</w:t>
      </w:r>
      <w:r>
        <w:rPr>
          <w:rFonts w:hint="eastAsia" w:ascii="仿宋" w:hAnsi="仿宋" w:eastAsia="仿宋"/>
          <w:sz w:val="28"/>
          <w:lang w:val="en-US" w:eastAsia="zh-CN"/>
        </w:rPr>
        <w:t>文件</w:t>
      </w:r>
      <w:r>
        <w:rPr>
          <w:rFonts w:hint="eastAsia" w:ascii="仿宋" w:hAnsi="仿宋" w:eastAsia="仿宋"/>
          <w:sz w:val="28"/>
        </w:rPr>
        <w:t>的规定，属于中小企业评审优惠内容及幅度如下：</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（一）中小企业（含中型、小型、微型企业）应当同时符合以下条件：</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①符合中小企业划分标准（按《财政部工业和信息化部关于印发&lt;政府采购促进中小企业发展暂行办法&gt;的通知》（财库〔2020〕46号）文件的规定执行）；</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②提供本企业制造的货物、承担的项目或者服务，或者提供其他中小企业制造的货物。本项所称货物不包括使用大型企业注册商标的货物；</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③小型、微型企业提供中型企业制造的货物的，视同为中型企业。</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（二）价格扣除办法：</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fldChar w:fldCharType="begin"/>
      </w:r>
      <w:r>
        <w:rPr>
          <w:rFonts w:hint="eastAsia" w:ascii="仿宋" w:hAnsi="仿宋" w:eastAsia="仿宋"/>
          <w:sz w:val="28"/>
        </w:rPr>
        <w:instrText xml:space="preserve"> = 1 \* GB3 </w:instrText>
      </w:r>
      <w:r>
        <w:rPr>
          <w:rFonts w:hint="eastAsia" w:ascii="仿宋" w:hAnsi="仿宋" w:eastAsia="仿宋"/>
          <w:sz w:val="28"/>
        </w:rPr>
        <w:fldChar w:fldCharType="separate"/>
      </w:r>
      <w:r>
        <w:rPr>
          <w:rFonts w:hint="eastAsia" w:ascii="仿宋" w:hAnsi="仿宋" w:eastAsia="仿宋"/>
          <w:sz w:val="28"/>
        </w:rPr>
        <w:t>①</w:t>
      </w:r>
      <w:r>
        <w:rPr>
          <w:rFonts w:hint="eastAsia" w:ascii="仿宋" w:hAnsi="仿宋" w:eastAsia="仿宋"/>
          <w:sz w:val="28"/>
        </w:rPr>
        <w:fldChar w:fldCharType="end"/>
      </w:r>
      <w:r>
        <w:rPr>
          <w:rFonts w:hint="eastAsia" w:ascii="仿宋" w:hAnsi="仿宋" w:eastAsia="仿宋"/>
          <w:sz w:val="28"/>
        </w:rPr>
        <w:t>对于非专门面向中小企业的项目，对小型和微型企业（或联合体各方均为小型、微型企业的）产品的价格给予</w:t>
      </w:r>
      <w:r>
        <w:rPr>
          <w:rFonts w:hint="eastAsia" w:ascii="仿宋" w:hAnsi="仿宋" w:eastAsia="仿宋"/>
          <w:sz w:val="28"/>
          <w:lang w:val="en-US" w:eastAsia="zh-CN"/>
        </w:rPr>
        <w:t>10</w:t>
      </w:r>
      <w:r>
        <w:rPr>
          <w:rFonts w:hint="eastAsia" w:ascii="仿宋" w:hAnsi="仿宋" w:eastAsia="仿宋"/>
          <w:sz w:val="28"/>
        </w:rPr>
        <w:t>%的扣除，用扣除后的价格参与价格分的评审。</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（三）小型和微型企业适用价格扣除办法时应提供的相关资料：</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fldChar w:fldCharType="begin"/>
      </w:r>
      <w:r>
        <w:rPr>
          <w:rFonts w:hint="eastAsia" w:ascii="仿宋" w:hAnsi="仿宋" w:eastAsia="仿宋"/>
          <w:sz w:val="28"/>
        </w:rPr>
        <w:instrText xml:space="preserve"> = 1 \* GB3 </w:instrText>
      </w:r>
      <w:r>
        <w:rPr>
          <w:rFonts w:hint="eastAsia" w:ascii="仿宋" w:hAnsi="仿宋" w:eastAsia="仿宋"/>
          <w:sz w:val="28"/>
        </w:rPr>
        <w:fldChar w:fldCharType="separate"/>
      </w:r>
      <w:r>
        <w:rPr>
          <w:rFonts w:hint="eastAsia" w:ascii="仿宋" w:hAnsi="仿宋" w:eastAsia="仿宋"/>
          <w:sz w:val="28"/>
        </w:rPr>
        <w:t>①</w:t>
      </w:r>
      <w:r>
        <w:rPr>
          <w:rFonts w:hint="eastAsia" w:ascii="仿宋" w:hAnsi="仿宋" w:eastAsia="仿宋"/>
          <w:sz w:val="28"/>
        </w:rPr>
        <w:fldChar w:fldCharType="end"/>
      </w:r>
      <w:r>
        <w:rPr>
          <w:rFonts w:hint="eastAsia" w:ascii="仿宋" w:hAnsi="仿宋" w:eastAsia="仿宋"/>
          <w:sz w:val="28"/>
        </w:rPr>
        <w:t>、《中小企业声明函》。</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②、供应商应提供所投标产品生产厂家的属地主管部门出具的证明函；</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③、供应商应同时提供以上二个材料，否则将不给予价格扣除。</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④、供应商需在投标文件报价部分中“投标分项报价表”中逐项注明所投产品的生产厂家具体名称并备注是否属于小型、微型企业。</w:t>
      </w:r>
    </w:p>
    <w:p>
      <w:pPr>
        <w:spacing w:line="540" w:lineRule="exact"/>
        <w:ind w:firstLine="560" w:firstLineChars="200"/>
        <w:rPr>
          <w:rFonts w:ascii="仿宋" w:hAnsi="仿宋" w:eastAsia="仿宋"/>
          <w:sz w:val="28"/>
        </w:rPr>
      </w:pPr>
      <w:r>
        <w:rPr>
          <w:rFonts w:hint="eastAsia" w:ascii="仿宋" w:hAnsi="仿宋" w:eastAsia="仿宋"/>
          <w:sz w:val="28"/>
        </w:rPr>
        <w:t>若所投标产品为进口产品的，不适用《政府采购促进中小企业发展暂行办法》。</w:t>
      </w:r>
    </w:p>
    <w:p>
      <w:pPr>
        <w:spacing w:line="540" w:lineRule="exact"/>
        <w:ind w:firstLine="560" w:firstLineChars="200"/>
        <w:rPr>
          <w:rFonts w:ascii="仿宋" w:hAnsi="仿宋" w:eastAsia="仿宋"/>
          <w:sz w:val="28"/>
        </w:rPr>
      </w:pPr>
      <w:r>
        <w:rPr>
          <w:rFonts w:hint="eastAsia" w:ascii="仿宋" w:hAnsi="仿宋" w:eastAsia="仿宋"/>
          <w:sz w:val="28"/>
        </w:rPr>
        <w:t>根据中华人民共和国财政部、中华人民共和国民政部、中国残疾人联合会《关于促进残疾人就业政府采购政策的通知》（财库[2017]141号）文件的规定：残疾人福利性单位视同小型、微型企业。</w:t>
      </w:r>
    </w:p>
    <w:p>
      <w:pPr>
        <w:spacing w:line="540" w:lineRule="exact"/>
        <w:ind w:firstLine="560" w:firstLineChars="200"/>
        <w:rPr>
          <w:rFonts w:ascii="仿宋" w:hAnsi="仿宋" w:eastAsia="仿宋"/>
          <w:sz w:val="28"/>
        </w:rPr>
      </w:pPr>
      <w:r>
        <w:rPr>
          <w:rFonts w:hint="eastAsia" w:ascii="仿宋" w:hAnsi="仿宋" w:eastAsia="仿宋"/>
          <w:sz w:val="28"/>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pPr>
        <w:spacing w:line="540" w:lineRule="exact"/>
        <w:ind w:firstLine="560" w:firstLineChars="200"/>
        <w:rPr>
          <w:rFonts w:ascii="仿宋" w:hAnsi="仿宋" w:eastAsia="仿宋"/>
          <w:b/>
          <w:sz w:val="28"/>
        </w:rPr>
      </w:pPr>
      <w:r>
        <w:rPr>
          <w:rFonts w:hint="eastAsia" w:ascii="仿宋" w:hAnsi="仿宋" w:eastAsia="仿宋"/>
          <w:b/>
          <w:sz w:val="28"/>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pPr>
        <w:spacing w:line="540" w:lineRule="exact"/>
        <w:ind w:firstLine="560" w:firstLineChars="200"/>
        <w:rPr>
          <w:rFonts w:ascii="仿宋" w:hAnsi="仿宋" w:eastAsia="仿宋"/>
          <w:b/>
          <w:sz w:val="28"/>
        </w:rPr>
      </w:pPr>
      <w:r>
        <w:rPr>
          <w:rFonts w:hint="eastAsia" w:ascii="仿宋" w:hAnsi="仿宋" w:eastAsia="仿宋"/>
          <w:b/>
          <w:sz w:val="28"/>
        </w:rPr>
        <w:t>24.8.4  使用综合评分法的采购项目，提供相同品牌 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pPr>
        <w:spacing w:line="540" w:lineRule="exact"/>
        <w:ind w:firstLine="560" w:firstLineChars="200"/>
        <w:rPr>
          <w:rFonts w:ascii="仿宋" w:hAnsi="仿宋" w:eastAsia="仿宋"/>
          <w:b/>
          <w:sz w:val="28"/>
        </w:rPr>
      </w:pPr>
      <w:r>
        <w:rPr>
          <w:rFonts w:hint="eastAsia" w:ascii="仿宋" w:hAnsi="仿宋" w:eastAsia="仿宋"/>
          <w:b/>
          <w:sz w:val="28"/>
        </w:rPr>
        <w:t>24.8.5  最低报价不作为评标的唯一依据。采购人不承诺将合同授予报价最低的供应商。</w:t>
      </w:r>
    </w:p>
    <w:p>
      <w:pPr>
        <w:spacing w:line="540" w:lineRule="exact"/>
        <w:ind w:firstLine="560" w:firstLineChars="200"/>
        <w:rPr>
          <w:rFonts w:ascii="仿宋" w:hAnsi="仿宋" w:eastAsia="仿宋"/>
          <w:b/>
          <w:sz w:val="28"/>
        </w:rPr>
      </w:pPr>
      <w:r>
        <w:rPr>
          <w:rFonts w:hint="eastAsia" w:ascii="仿宋" w:hAnsi="仿宋" w:eastAsia="仿宋"/>
          <w:b/>
          <w:sz w:val="28"/>
        </w:rPr>
        <w:t>24.8.6  经评标委员会评议，认为投标报价过高、均超出采购人预算或最高限价的项目，可以不确立中标人，重新组织招标。</w:t>
      </w:r>
    </w:p>
    <w:p>
      <w:pPr>
        <w:spacing w:line="540" w:lineRule="exact"/>
        <w:ind w:firstLine="560" w:firstLineChars="200"/>
        <w:rPr>
          <w:rFonts w:ascii="仿宋" w:hAnsi="仿宋" w:eastAsia="仿宋"/>
          <w:sz w:val="28"/>
        </w:rPr>
      </w:pPr>
      <w:r>
        <w:rPr>
          <w:rFonts w:hint="eastAsia" w:ascii="仿宋" w:hAnsi="仿宋" w:eastAsia="仿宋"/>
          <w:sz w:val="28"/>
        </w:rPr>
        <w:t>25. 投标文件的澄清</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25.1 评标委员会在评标过程中有权随时请供应商就投标文件中含混之处加以澄清或答疑。</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25.2  供应商对要求澄清的问题应以书面形式明确答复，并应有法人授权代表的签署。</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25.3  供应商的澄清文件是投标文件的组成部分，并取代投标文件中被澄清的部分。</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25.4  投标文件的澄清不得改变投标的实质内容。</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26．中标人的确定</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26.1  评标委员会按照招标文件的评标办法负责向采购人推荐一家或一至三家供应商为中标候选人。</w:t>
      </w:r>
    </w:p>
    <w:p>
      <w:pPr>
        <w:autoSpaceDE w:val="0"/>
        <w:autoSpaceDN w:val="0"/>
        <w:adjustRightInd w:val="0"/>
        <w:spacing w:line="540" w:lineRule="exact"/>
        <w:ind w:firstLine="560" w:firstLineChars="200"/>
        <w:rPr>
          <w:rFonts w:ascii="仿宋" w:hAnsi="仿宋" w:eastAsia="仿宋"/>
          <w:b/>
          <w:kern w:val="0"/>
          <w:sz w:val="28"/>
        </w:rPr>
      </w:pPr>
      <w:r>
        <w:rPr>
          <w:rFonts w:hint="eastAsia" w:ascii="仿宋" w:hAnsi="仿宋" w:eastAsia="仿宋"/>
          <w:b/>
          <w:kern w:val="0"/>
          <w:sz w:val="28"/>
        </w:rPr>
        <w:t>26.2  中标供应商拒绝与采购人签订合同的，采购人可以按照评审报告推荐的中标人名单排序，确定下一候选人为中标人，也可以重新开展政府采购活动。</w:t>
      </w:r>
    </w:p>
    <w:p>
      <w:pPr>
        <w:pStyle w:val="3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 中标通知</w:t>
      </w:r>
    </w:p>
    <w:p>
      <w:pPr>
        <w:pStyle w:val="3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27.1 采购代理机构将在中标结果公示发布的同时，以书面形式向中标单位发出《中标通知书》。</w:t>
      </w:r>
    </w:p>
    <w:p>
      <w:pPr>
        <w:pStyle w:val="3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27.2 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olor w:val="auto"/>
          <w:sz w:val="28"/>
          <w:shd w:val="clear" w:color="auto" w:fill="FFFFFF"/>
        </w:rPr>
        <w:t>不予以退还，但对其承担保密责任。</w:t>
      </w:r>
    </w:p>
    <w:p>
      <w:pPr>
        <w:pStyle w:val="3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28. 拒绝某些或所有投标的权力。</w:t>
      </w:r>
    </w:p>
    <w:p>
      <w:pPr>
        <w:pStyle w:val="3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28.1 采购人或采购代理机构有权在《中标通知书》发放之前的任何时候拒绝任何有不正当行为或扰乱正常招标工作的供应商，由此对相关供应商造成的损失不负责任。</w:t>
      </w:r>
    </w:p>
    <w:p>
      <w:pPr>
        <w:pStyle w:val="31"/>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七、授予合同</w:t>
      </w:r>
    </w:p>
    <w:p>
      <w:pPr>
        <w:pStyle w:val="3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 签订合同</w:t>
      </w:r>
    </w:p>
    <w:p>
      <w:pPr>
        <w:pStyle w:val="3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29.1 中标人收到《中标通知书》后，须按有关规定与招标方签定经济合同。合同的签订一般在《中标通知书》发出后30天内进行，但采购人事先约定的情况除外。</w:t>
      </w:r>
    </w:p>
    <w:p>
      <w:pPr>
        <w:pStyle w:val="3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29.2 合同签订后，卖方应按合同的规定履行合同，未按规定履约的，采购人有权取消合同，并且不退还中标人的投标保证金。</w:t>
      </w:r>
    </w:p>
    <w:p>
      <w:pPr>
        <w:pStyle w:val="3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29.3 中标合同不得转让或分包。如需对合同的非主体部分进行转让或分包，供应商必须在投标文件中予以说明，并需经采购人同意。否则，采购人有权取消中标人的中标资格。</w:t>
      </w:r>
    </w:p>
    <w:p>
      <w:pPr>
        <w:pStyle w:val="3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29.4 如中标人未按有关规定与采购人签订合同或提交合同履约保证金的，采购人可以选择其他中标候选人为中标人，并组织中标人和采购人签订经济合同。</w:t>
      </w:r>
    </w:p>
    <w:p>
      <w:pPr>
        <w:pStyle w:val="3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29.5 合同履约保证金的形式为银行保函，另有约定的，按照约定条件执行。</w:t>
      </w:r>
    </w:p>
    <w:p>
      <w:pPr>
        <w:pStyle w:val="3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 合同的组成</w:t>
      </w:r>
    </w:p>
    <w:p>
      <w:pPr>
        <w:pStyle w:val="3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 下列文件均为经济合同不可分割的组成部分：</w:t>
      </w:r>
    </w:p>
    <w:p>
      <w:pPr>
        <w:pStyle w:val="3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30.1.1 招标文件及其附件、补遗文件；</w:t>
      </w:r>
    </w:p>
    <w:p>
      <w:pPr>
        <w:pStyle w:val="3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 xml:space="preserve">30.1.2 中标的投标文件及其他附件； </w:t>
      </w:r>
    </w:p>
    <w:p>
      <w:pPr>
        <w:pStyle w:val="3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30.1.3 经确认的答疑记录；</w:t>
      </w:r>
    </w:p>
    <w:p>
      <w:pPr>
        <w:pStyle w:val="3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30.1.4 中标通知书。</w:t>
      </w:r>
    </w:p>
    <w:p>
      <w:pPr>
        <w:pStyle w:val="31"/>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八、买方授标时更改采购货物数量的权利</w:t>
      </w:r>
    </w:p>
    <w:p>
      <w:pPr>
        <w:pStyle w:val="29"/>
        <w:spacing w:before="100" w:after="50" w:line="500" w:lineRule="exact"/>
        <w:ind w:firstLine="560"/>
        <w:rPr>
          <w:rFonts w:ascii="仿宋" w:hAnsi="仿宋" w:eastAsia="仿宋"/>
        </w:rPr>
      </w:pPr>
      <w:r>
        <w:rPr>
          <w:rFonts w:hint="eastAsia" w:ascii="仿宋" w:hAnsi="仿宋" w:eastAsia="仿宋"/>
        </w:rPr>
        <w:t>31. 采购人在采购合同履行期间，有权按“投标须知前附表”第14项约定的内容对“货物需求表”中规定的货物数量和服务予以局部增加或减少，但不得对单价或其它实质性内容做任何改变，对增减的数量按同类型中标产品价结算货款。</w:t>
      </w:r>
    </w:p>
    <w:p>
      <w:pPr>
        <w:pStyle w:val="31"/>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九、其他事项</w:t>
      </w:r>
    </w:p>
    <w:p>
      <w:pPr>
        <w:pStyle w:val="30"/>
        <w:spacing w:line="500" w:lineRule="exact"/>
        <w:ind w:firstLine="560" w:firstLineChars="200"/>
        <w:jc w:val="both"/>
        <w:rPr>
          <w:rFonts w:ascii="仿宋" w:hAnsi="仿宋" w:eastAsia="仿宋"/>
          <w:color w:val="auto"/>
          <w:sz w:val="28"/>
        </w:rPr>
      </w:pPr>
      <w:r>
        <w:rPr>
          <w:rFonts w:hint="eastAsia" w:ascii="仿宋" w:hAnsi="仿宋" w:eastAsia="仿宋"/>
          <w:color w:val="auto"/>
          <w:sz w:val="28"/>
        </w:rPr>
        <w:t>32. 中标服务费</w:t>
      </w:r>
    </w:p>
    <w:p>
      <w:pPr>
        <w:pStyle w:val="30"/>
        <w:spacing w:line="500" w:lineRule="exact"/>
        <w:ind w:firstLine="560" w:firstLineChars="200"/>
        <w:jc w:val="both"/>
        <w:rPr>
          <w:rFonts w:ascii="仿宋" w:hAnsi="仿宋" w:eastAsia="仿宋"/>
          <w:color w:val="auto"/>
          <w:sz w:val="28"/>
        </w:rPr>
      </w:pPr>
      <w:r>
        <w:rPr>
          <w:rFonts w:hint="eastAsia" w:ascii="仿宋" w:hAnsi="仿宋" w:eastAsia="仿宋"/>
          <w:color w:val="auto"/>
          <w:sz w:val="28"/>
        </w:rPr>
        <w:t>32.1 按照国家发改价格（2011）534号文及发改办价格[2015]299号文计算，项目招标代理服务费由中标人支付。</w:t>
      </w:r>
    </w:p>
    <w:p>
      <w:pPr>
        <w:pStyle w:val="30"/>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32.2 中标服务费的计算基数是中标人投标报价的总金额，即中标通知书中载明的中标金额。</w:t>
      </w:r>
    </w:p>
    <w:p>
      <w:pPr>
        <w:pStyle w:val="3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33. 本招标文件是根据《中华人民共和国政府采购法》及其实施条例（658号令）及《政府采购货物和服务招标投标管理办法》（87号令）规定编制的，解释权属新疆华域建设工程项目管理咨询有限公司。</w:t>
      </w:r>
    </w:p>
    <w:p>
      <w:pPr>
        <w:pStyle w:val="30"/>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34. 为了做好投标工作，供应商应组织有关商务和技术人员，认真解答或澄清评标委员会在评标过程中提出的有关商务和技术问题。</w:t>
      </w:r>
    </w:p>
    <w:p>
      <w:pPr>
        <w:pStyle w:val="30"/>
        <w:spacing w:line="400" w:lineRule="exact"/>
        <w:ind w:firstLine="560" w:firstLineChars="200"/>
        <w:jc w:val="both"/>
        <w:rPr>
          <w:rFonts w:ascii="仿宋" w:hAnsi="仿宋" w:eastAsia="仿宋"/>
          <w:color w:val="auto"/>
          <w:sz w:val="28"/>
        </w:rPr>
      </w:pPr>
      <w:r>
        <w:rPr>
          <w:rFonts w:hint="eastAsia" w:ascii="仿宋" w:hAnsi="仿宋" w:eastAsia="仿宋"/>
          <w:color w:val="auto"/>
          <w:sz w:val="28"/>
        </w:rPr>
        <w:t>所有与本标书有关的函电请按下列通讯地址联系：</w:t>
      </w:r>
    </w:p>
    <w:p>
      <w:pPr>
        <w:pStyle w:val="30"/>
        <w:spacing w:line="400" w:lineRule="exact"/>
        <w:ind w:firstLine="560" w:firstLineChars="200"/>
        <w:jc w:val="both"/>
        <w:rPr>
          <w:rFonts w:ascii="仿宋" w:hAnsi="仿宋" w:eastAsia="仿宋"/>
          <w:color w:val="auto"/>
          <w:sz w:val="28"/>
        </w:rPr>
      </w:pPr>
      <w:r>
        <w:rPr>
          <w:rFonts w:hint="eastAsia" w:ascii="仿宋" w:hAnsi="仿宋" w:eastAsia="仿宋"/>
          <w:color w:val="auto"/>
          <w:sz w:val="28"/>
        </w:rPr>
        <w:t>采购代理机构：新疆华域建设工程项目管理咨询有限公司</w:t>
      </w:r>
    </w:p>
    <w:p>
      <w:pPr>
        <w:pStyle w:val="30"/>
        <w:spacing w:line="400" w:lineRule="exact"/>
        <w:ind w:firstLine="560" w:firstLineChars="200"/>
        <w:jc w:val="both"/>
        <w:rPr>
          <w:rFonts w:ascii="仿宋" w:hAnsi="仿宋" w:eastAsia="仿宋"/>
          <w:color w:val="auto"/>
          <w:sz w:val="28"/>
        </w:rPr>
      </w:pPr>
      <w:r>
        <w:rPr>
          <w:rFonts w:hint="eastAsia" w:ascii="仿宋" w:hAnsi="仿宋" w:eastAsia="仿宋"/>
          <w:color w:val="auto"/>
          <w:sz w:val="28"/>
        </w:rPr>
        <w:t>通讯地址：伊宁市经济合作区北京路一品墅新房大厦10楼1004号</w:t>
      </w:r>
    </w:p>
    <w:p>
      <w:pPr>
        <w:pStyle w:val="30"/>
        <w:spacing w:line="400" w:lineRule="exact"/>
        <w:ind w:firstLine="560" w:firstLineChars="200"/>
        <w:jc w:val="both"/>
        <w:rPr>
          <w:rFonts w:hint="default" w:ascii="仿宋" w:hAnsi="仿宋" w:eastAsia="仿宋"/>
          <w:color w:val="auto"/>
          <w:sz w:val="28"/>
          <w:lang w:val="en-US" w:eastAsia="zh-CN"/>
        </w:rPr>
      </w:pPr>
      <w:r>
        <w:rPr>
          <w:rFonts w:hint="eastAsia" w:ascii="仿宋" w:hAnsi="仿宋" w:eastAsia="仿宋"/>
          <w:color w:val="auto"/>
          <w:sz w:val="28"/>
        </w:rPr>
        <w:t>联 系 人：</w:t>
      </w:r>
      <w:r>
        <w:rPr>
          <w:rFonts w:hint="eastAsia" w:ascii="仿宋" w:hAnsi="仿宋" w:eastAsia="仿宋"/>
          <w:color w:val="auto"/>
          <w:sz w:val="28"/>
          <w:lang w:eastAsia="zh-CN"/>
        </w:rPr>
        <w:t>刘涛</w:t>
      </w:r>
    </w:p>
    <w:p>
      <w:pPr>
        <w:pStyle w:val="30"/>
        <w:spacing w:line="400" w:lineRule="exact"/>
        <w:ind w:firstLine="560" w:firstLineChars="200"/>
        <w:jc w:val="both"/>
        <w:rPr>
          <w:rFonts w:ascii="仿宋" w:hAnsi="仿宋" w:eastAsia="仿宋"/>
          <w:color w:val="auto"/>
          <w:sz w:val="28"/>
        </w:rPr>
      </w:pPr>
      <w:r>
        <w:rPr>
          <w:rFonts w:hint="eastAsia" w:ascii="仿宋" w:hAnsi="仿宋" w:eastAsia="仿宋"/>
          <w:color w:val="auto"/>
          <w:sz w:val="28"/>
        </w:rPr>
        <w:t>邮    箱：</w:t>
      </w:r>
      <w:r>
        <w:rPr>
          <w:rFonts w:hint="eastAsia" w:ascii="仿宋" w:hAnsi="仿宋" w:eastAsia="仿宋"/>
          <w:color w:val="auto"/>
          <w:sz w:val="28"/>
          <w:lang w:val="en-US" w:eastAsia="zh-CN"/>
        </w:rPr>
        <w:t>751897642</w:t>
      </w:r>
      <w:r>
        <w:rPr>
          <w:rFonts w:hint="eastAsia" w:ascii="仿宋" w:hAnsi="仿宋" w:eastAsia="仿宋"/>
          <w:color w:val="auto"/>
          <w:sz w:val="28"/>
        </w:rPr>
        <w:t>@qq.com</w:t>
      </w:r>
    </w:p>
    <w:bookmarkEnd w:id="3"/>
    <w:p>
      <w:pPr>
        <w:pStyle w:val="18"/>
        <w:ind w:left="0" w:firstLine="0"/>
        <w:rPr>
          <w:rFonts w:ascii="仿宋" w:hAnsi="仿宋" w:eastAsia="仿宋" w:cs="Times New Roman"/>
          <w:b w:val="0"/>
          <w:sz w:val="36"/>
          <w:szCs w:val="20"/>
        </w:rPr>
      </w:pPr>
      <w:r>
        <w:rPr>
          <w:rFonts w:ascii="仿宋" w:hAnsi="仿宋" w:eastAsia="仿宋" w:cs="Times New Roman"/>
          <w:b w:val="0"/>
          <w:sz w:val="36"/>
          <w:szCs w:val="20"/>
        </w:rPr>
        <w:br w:type="page"/>
      </w:r>
      <w:bookmarkStart w:id="4" w:name="_Toc5987697"/>
      <w:bookmarkStart w:id="5" w:name="_Toc5987696"/>
    </w:p>
    <w:p>
      <w:pPr>
        <w:pStyle w:val="18"/>
        <w:ind w:left="0" w:firstLine="0"/>
        <w:rPr>
          <w:rFonts w:hint="eastAsia" w:ascii="Arial" w:hAnsi="Arial" w:cs="Arial"/>
          <w:b/>
          <w:sz w:val="28"/>
          <w:szCs w:val="21"/>
          <w:highlight w:val="none"/>
          <w:lang w:val="en-US" w:eastAsia="zh-CN"/>
        </w:rPr>
      </w:pPr>
      <w:r>
        <w:rPr>
          <w:rFonts w:hint="eastAsia" w:ascii="仿宋" w:hAnsi="仿宋" w:eastAsia="仿宋"/>
          <w:kern w:val="0"/>
          <w:sz w:val="28"/>
          <w:szCs w:val="28"/>
        </w:rPr>
        <w:t xml:space="preserve">第三章 </w:t>
      </w:r>
      <w:r>
        <w:rPr>
          <w:rFonts w:hint="eastAsia" w:ascii="仿宋" w:hAnsi="仿宋" w:eastAsia="仿宋"/>
          <w:kern w:val="0"/>
          <w:sz w:val="28"/>
          <w:szCs w:val="28"/>
          <w:highlight w:val="none"/>
        </w:rPr>
        <w:t>招标内容及技术要</w:t>
      </w:r>
      <w:r>
        <w:rPr>
          <w:rFonts w:hint="eastAsia" w:ascii="仿宋" w:hAnsi="仿宋" w:eastAsia="仿宋"/>
          <w:spacing w:val="1"/>
          <w:kern w:val="0"/>
          <w:sz w:val="28"/>
          <w:szCs w:val="28"/>
          <w:highlight w:val="none"/>
        </w:rPr>
        <w:t>求</w:t>
      </w:r>
      <w:bookmarkEnd w:id="4"/>
      <w:bookmarkEnd w:id="5"/>
    </w:p>
    <w:p>
      <w:pPr>
        <w:ind w:firstLine="1440" w:firstLineChars="600"/>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特克斯县</w:t>
      </w:r>
      <w:r>
        <w:rPr>
          <w:rFonts w:hint="eastAsia" w:ascii="宋体" w:hAnsi="宋体" w:cs="宋体"/>
          <w:b/>
          <w:bCs/>
          <w:color w:val="000000"/>
          <w:sz w:val="24"/>
          <w:szCs w:val="24"/>
          <w:lang w:val="en-US" w:eastAsia="zh-CN"/>
        </w:rPr>
        <w:t>方舱</w:t>
      </w:r>
      <w:r>
        <w:rPr>
          <w:rFonts w:hint="eastAsia" w:ascii="宋体" w:hAnsi="宋体" w:eastAsia="宋体" w:cs="宋体"/>
          <w:b/>
          <w:bCs/>
          <w:color w:val="000000"/>
          <w:sz w:val="24"/>
          <w:szCs w:val="24"/>
          <w:lang w:val="en-US" w:eastAsia="zh-CN"/>
        </w:rPr>
        <w:t>医院改建采购项目需求及参数</w:t>
      </w:r>
    </w:p>
    <w:tbl>
      <w:tblPr>
        <w:tblStyle w:val="21"/>
        <w:tblW w:w="7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05"/>
        <w:gridCol w:w="3420"/>
        <w:gridCol w:w="1538"/>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105" w:type="dxa"/>
            <w:noWrap w:val="0"/>
            <w:vAlign w:val="center"/>
          </w:tcPr>
          <w:p>
            <w:pPr>
              <w:widowControl/>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rPr>
              <w:t>序号</w:t>
            </w:r>
          </w:p>
        </w:tc>
        <w:tc>
          <w:tcPr>
            <w:tcW w:w="3420" w:type="dxa"/>
            <w:noWrap w:val="0"/>
            <w:vAlign w:val="center"/>
          </w:tcPr>
          <w:p>
            <w:pPr>
              <w:widowControl/>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rPr>
              <w:t>货物名称</w:t>
            </w:r>
          </w:p>
        </w:tc>
        <w:tc>
          <w:tcPr>
            <w:tcW w:w="1538" w:type="dxa"/>
            <w:noWrap w:val="0"/>
            <w:vAlign w:val="center"/>
          </w:tcPr>
          <w:p>
            <w:pPr>
              <w:widowControl/>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rPr>
              <w:t>数量</w:t>
            </w:r>
          </w:p>
        </w:tc>
        <w:tc>
          <w:tcPr>
            <w:tcW w:w="1396" w:type="dxa"/>
            <w:noWrap w:val="0"/>
            <w:vAlign w:val="center"/>
          </w:tcPr>
          <w:p>
            <w:pPr>
              <w:widowControl/>
              <w:jc w:val="center"/>
              <w:textAlignment w:val="center"/>
              <w:rPr>
                <w:rFonts w:hint="eastAsia" w:ascii="宋体" w:hAnsi="宋体" w:eastAsia="宋体" w:cs="宋体"/>
                <w:b/>
                <w:i w:val="0"/>
                <w:color w:val="000000"/>
                <w:sz w:val="21"/>
                <w:szCs w:val="21"/>
                <w:u w:val="none"/>
                <w:lang w:eastAsia="zh-CN"/>
              </w:rPr>
            </w:pPr>
            <w:r>
              <w:rPr>
                <w:rFonts w:hint="eastAsia" w:ascii="宋体" w:hAnsi="宋体" w:eastAsia="宋体" w:cs="宋体"/>
                <w:b/>
                <w:i w:val="0"/>
                <w:color w:val="000000"/>
                <w:sz w:val="21"/>
                <w:szCs w:val="21"/>
                <w:u w:val="none"/>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105" w:type="dxa"/>
            <w:noWrap w:val="0"/>
            <w:vAlign w:val="center"/>
          </w:tcPr>
          <w:p>
            <w:pPr>
              <w:widowControl/>
              <w:jc w:val="center"/>
              <w:textAlignment w:val="center"/>
              <w:rPr>
                <w:rFonts w:hint="eastAsia" w:ascii="宋体" w:hAnsi="宋体" w:eastAsia="宋体" w:cs="宋体"/>
                <w:b/>
                <w:bCs/>
                <w:i w:val="0"/>
                <w:color w:val="000000"/>
                <w:kern w:val="0"/>
                <w:sz w:val="21"/>
                <w:szCs w:val="21"/>
                <w:u w:val="none"/>
                <w:lang w:val="en-US" w:eastAsia="zh-CN"/>
              </w:rPr>
            </w:pPr>
            <w:r>
              <w:rPr>
                <w:rFonts w:hint="eastAsia" w:ascii="宋体" w:hAnsi="宋体" w:eastAsia="宋体" w:cs="宋体"/>
                <w:b/>
                <w:bCs/>
                <w:i w:val="0"/>
                <w:color w:val="000000"/>
                <w:kern w:val="0"/>
                <w:sz w:val="21"/>
                <w:szCs w:val="21"/>
                <w:u w:val="none"/>
                <w:lang w:val="en-US" w:eastAsia="zh-CN"/>
              </w:rPr>
              <w:t>1</w:t>
            </w:r>
          </w:p>
        </w:tc>
        <w:tc>
          <w:tcPr>
            <w:tcW w:w="3420" w:type="dxa"/>
            <w:noWrap w:val="0"/>
            <w:vAlign w:val="center"/>
          </w:tcPr>
          <w:p>
            <w:pPr>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抢救床</w:t>
            </w:r>
          </w:p>
        </w:tc>
        <w:tc>
          <w:tcPr>
            <w:tcW w:w="1538"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1"/>
                <w:szCs w:val="21"/>
                <w:lang w:val="en-US" w:eastAsia="zh-CN"/>
              </w:rPr>
              <w:t>2</w:t>
            </w:r>
          </w:p>
        </w:tc>
        <w:tc>
          <w:tcPr>
            <w:tcW w:w="1396"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jc w:val="center"/>
        </w:trPr>
        <w:tc>
          <w:tcPr>
            <w:tcW w:w="1105" w:type="dxa"/>
            <w:noWrap w:val="0"/>
            <w:vAlign w:val="center"/>
          </w:tcPr>
          <w:p>
            <w:pPr>
              <w:widowControl/>
              <w:jc w:val="center"/>
              <w:textAlignment w:val="center"/>
              <w:rPr>
                <w:rFonts w:hint="eastAsia" w:ascii="宋体" w:hAnsi="宋体" w:eastAsia="宋体" w:cs="宋体"/>
                <w:b/>
                <w:bCs/>
                <w:i w:val="0"/>
                <w:color w:val="000000"/>
                <w:kern w:val="0"/>
                <w:sz w:val="21"/>
                <w:szCs w:val="21"/>
                <w:u w:val="none"/>
                <w:lang w:val="en-US" w:eastAsia="zh-CN"/>
              </w:rPr>
            </w:pPr>
            <w:r>
              <w:rPr>
                <w:rFonts w:hint="eastAsia" w:ascii="宋体" w:hAnsi="宋体" w:eastAsia="宋体" w:cs="宋体"/>
                <w:b/>
                <w:bCs/>
                <w:i w:val="0"/>
                <w:color w:val="000000"/>
                <w:kern w:val="0"/>
                <w:sz w:val="21"/>
                <w:szCs w:val="21"/>
                <w:u w:val="none"/>
                <w:lang w:val="en-US" w:eastAsia="zh-CN"/>
              </w:rPr>
              <w:t>2</w:t>
            </w:r>
          </w:p>
        </w:tc>
        <w:tc>
          <w:tcPr>
            <w:tcW w:w="3420" w:type="dxa"/>
            <w:noWrap w:val="0"/>
            <w:vAlign w:val="center"/>
          </w:tcPr>
          <w:p>
            <w:pPr>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多参数监护仪</w:t>
            </w:r>
          </w:p>
        </w:tc>
        <w:tc>
          <w:tcPr>
            <w:tcW w:w="1538"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1"/>
                <w:szCs w:val="21"/>
                <w:lang w:val="en-US" w:eastAsia="zh-CN"/>
              </w:rPr>
              <w:t>2</w:t>
            </w:r>
          </w:p>
        </w:tc>
        <w:tc>
          <w:tcPr>
            <w:tcW w:w="1396"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105" w:type="dxa"/>
            <w:noWrap w:val="0"/>
            <w:vAlign w:val="center"/>
          </w:tcPr>
          <w:p>
            <w:pPr>
              <w:widowControl/>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rPr>
              <w:t>3</w:t>
            </w:r>
          </w:p>
        </w:tc>
        <w:tc>
          <w:tcPr>
            <w:tcW w:w="3420" w:type="dxa"/>
            <w:noWrap w:val="0"/>
            <w:vAlign w:val="center"/>
          </w:tcPr>
          <w:p>
            <w:pPr>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val="0"/>
                <w:sz w:val="21"/>
                <w:szCs w:val="21"/>
              </w:rPr>
              <w:t>数字式心电图机</w:t>
            </w:r>
          </w:p>
        </w:tc>
        <w:tc>
          <w:tcPr>
            <w:tcW w:w="1538"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auto"/>
                <w:sz w:val="21"/>
                <w:szCs w:val="21"/>
                <w:lang w:val="en-US" w:eastAsia="zh-CN"/>
              </w:rPr>
              <w:t>2</w:t>
            </w:r>
          </w:p>
        </w:tc>
        <w:tc>
          <w:tcPr>
            <w:tcW w:w="1396"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auto"/>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105" w:type="dxa"/>
            <w:noWrap w:val="0"/>
            <w:vAlign w:val="center"/>
          </w:tcPr>
          <w:p>
            <w:pPr>
              <w:widowControl/>
              <w:jc w:val="center"/>
              <w:textAlignment w:val="center"/>
              <w:rPr>
                <w:rFonts w:hint="eastAsia" w:ascii="宋体" w:hAnsi="宋体" w:eastAsia="宋体" w:cs="宋体"/>
                <w:b/>
                <w:bCs/>
                <w:i w:val="0"/>
                <w:color w:val="000000"/>
                <w:kern w:val="0"/>
                <w:sz w:val="21"/>
                <w:szCs w:val="21"/>
                <w:u w:val="none"/>
                <w:lang w:val="en-US" w:eastAsia="zh-CN" w:bidi="ar-SA"/>
              </w:rPr>
            </w:pPr>
            <w:r>
              <w:rPr>
                <w:rFonts w:hint="eastAsia" w:ascii="宋体" w:hAnsi="宋体" w:eastAsia="宋体" w:cs="宋体"/>
                <w:b/>
                <w:bCs/>
                <w:i w:val="0"/>
                <w:color w:val="000000"/>
                <w:kern w:val="0"/>
                <w:sz w:val="21"/>
                <w:szCs w:val="21"/>
                <w:u w:val="none"/>
                <w:lang w:val="en-US" w:eastAsia="zh-CN"/>
              </w:rPr>
              <w:t>4</w:t>
            </w:r>
          </w:p>
        </w:tc>
        <w:tc>
          <w:tcPr>
            <w:tcW w:w="3420" w:type="dxa"/>
            <w:noWrap w:val="0"/>
            <w:vAlign w:val="center"/>
          </w:tcPr>
          <w:p>
            <w:pPr>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 xml:space="preserve">除颤监护仪 </w:t>
            </w:r>
          </w:p>
        </w:tc>
        <w:tc>
          <w:tcPr>
            <w:tcW w:w="1538"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1"/>
                <w:szCs w:val="21"/>
                <w:lang w:val="en-US" w:eastAsia="zh-CN"/>
              </w:rPr>
              <w:t>2</w:t>
            </w:r>
          </w:p>
        </w:tc>
        <w:tc>
          <w:tcPr>
            <w:tcW w:w="1396"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105" w:type="dxa"/>
            <w:noWrap w:val="0"/>
            <w:vAlign w:val="center"/>
          </w:tcPr>
          <w:p>
            <w:pPr>
              <w:widowControl/>
              <w:jc w:val="center"/>
              <w:textAlignment w:val="center"/>
              <w:rPr>
                <w:rFonts w:hint="eastAsia" w:ascii="宋体" w:hAnsi="宋体" w:eastAsia="宋体" w:cs="宋体"/>
                <w:b/>
                <w:bCs/>
                <w:i w:val="0"/>
                <w:color w:val="000000"/>
                <w:kern w:val="0"/>
                <w:sz w:val="21"/>
                <w:szCs w:val="21"/>
                <w:u w:val="none"/>
                <w:lang w:val="en-US" w:eastAsia="zh-CN" w:bidi="ar-SA"/>
              </w:rPr>
            </w:pPr>
            <w:r>
              <w:rPr>
                <w:rFonts w:hint="eastAsia" w:ascii="宋体" w:hAnsi="宋体" w:eastAsia="宋体" w:cs="宋体"/>
                <w:b/>
                <w:bCs/>
                <w:i w:val="0"/>
                <w:color w:val="000000"/>
                <w:kern w:val="0"/>
                <w:sz w:val="21"/>
                <w:szCs w:val="21"/>
                <w:u w:val="none"/>
                <w:lang w:val="en-US" w:eastAsia="zh-CN" w:bidi="ar-SA"/>
              </w:rPr>
              <w:t>5</w:t>
            </w:r>
          </w:p>
        </w:tc>
        <w:tc>
          <w:tcPr>
            <w:tcW w:w="3420" w:type="dxa"/>
            <w:noWrap w:val="0"/>
            <w:vAlign w:val="center"/>
          </w:tcPr>
          <w:p>
            <w:pPr>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吸痰器</w:t>
            </w:r>
          </w:p>
        </w:tc>
        <w:tc>
          <w:tcPr>
            <w:tcW w:w="1538"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1"/>
                <w:szCs w:val="21"/>
                <w:lang w:val="en-US" w:eastAsia="zh-CN"/>
              </w:rPr>
              <w:t>2</w:t>
            </w:r>
          </w:p>
        </w:tc>
        <w:tc>
          <w:tcPr>
            <w:tcW w:w="1396"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jc w:val="center"/>
        </w:trPr>
        <w:tc>
          <w:tcPr>
            <w:tcW w:w="1105" w:type="dxa"/>
            <w:noWrap w:val="0"/>
            <w:vAlign w:val="center"/>
          </w:tcPr>
          <w:p>
            <w:pPr>
              <w:widowControl/>
              <w:jc w:val="center"/>
              <w:textAlignment w:val="center"/>
              <w:rPr>
                <w:rFonts w:hint="eastAsia" w:ascii="宋体" w:hAnsi="宋体" w:eastAsia="宋体" w:cs="宋体"/>
                <w:b/>
                <w:bCs/>
                <w:i w:val="0"/>
                <w:color w:val="000000"/>
                <w:kern w:val="0"/>
                <w:sz w:val="21"/>
                <w:szCs w:val="21"/>
                <w:u w:val="none"/>
                <w:lang w:val="en-US" w:eastAsia="zh-CN" w:bidi="ar-SA"/>
              </w:rPr>
            </w:pPr>
            <w:r>
              <w:rPr>
                <w:rFonts w:hint="eastAsia" w:ascii="宋体" w:hAnsi="宋体" w:eastAsia="宋体" w:cs="宋体"/>
                <w:b/>
                <w:bCs/>
                <w:i w:val="0"/>
                <w:color w:val="000000"/>
                <w:kern w:val="0"/>
                <w:sz w:val="21"/>
                <w:szCs w:val="21"/>
                <w:u w:val="none"/>
                <w:lang w:val="en-US" w:eastAsia="zh-CN"/>
              </w:rPr>
              <w:t>6</w:t>
            </w:r>
          </w:p>
        </w:tc>
        <w:tc>
          <w:tcPr>
            <w:tcW w:w="3420" w:type="dxa"/>
            <w:noWrap w:val="0"/>
            <w:vAlign w:val="center"/>
          </w:tcPr>
          <w:p>
            <w:pPr>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ABS急救车</w:t>
            </w:r>
          </w:p>
        </w:tc>
        <w:tc>
          <w:tcPr>
            <w:tcW w:w="1538"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b/>
                <w:bCs/>
                <w:sz w:val="21"/>
                <w:szCs w:val="21"/>
                <w:lang w:val="en-US" w:eastAsia="zh-CN"/>
              </w:rPr>
              <w:t>2</w:t>
            </w:r>
          </w:p>
        </w:tc>
        <w:tc>
          <w:tcPr>
            <w:tcW w:w="1396"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b/>
                <w:bCs/>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6" w:hRule="atLeast"/>
          <w:jc w:val="center"/>
        </w:trPr>
        <w:tc>
          <w:tcPr>
            <w:tcW w:w="1105" w:type="dxa"/>
            <w:noWrap w:val="0"/>
            <w:vAlign w:val="center"/>
          </w:tcPr>
          <w:p>
            <w:pPr>
              <w:widowControl/>
              <w:jc w:val="center"/>
              <w:textAlignment w:val="center"/>
              <w:rPr>
                <w:rFonts w:hint="eastAsia" w:ascii="宋体" w:hAnsi="宋体" w:eastAsia="宋体" w:cs="宋体"/>
                <w:b/>
                <w:bCs/>
                <w:i w:val="0"/>
                <w:color w:val="000000"/>
                <w:kern w:val="0"/>
                <w:sz w:val="21"/>
                <w:szCs w:val="21"/>
                <w:highlight w:val="none"/>
                <w:u w:val="none"/>
                <w:lang w:val="en-US" w:eastAsia="zh-CN"/>
              </w:rPr>
            </w:pPr>
            <w:r>
              <w:rPr>
                <w:rFonts w:hint="eastAsia" w:ascii="宋体" w:hAnsi="宋体" w:eastAsia="宋体" w:cs="宋体"/>
                <w:b/>
                <w:bCs/>
                <w:i w:val="0"/>
                <w:color w:val="000000"/>
                <w:kern w:val="0"/>
                <w:sz w:val="21"/>
                <w:szCs w:val="21"/>
                <w:highlight w:val="none"/>
                <w:u w:val="none"/>
                <w:lang w:val="en-US" w:eastAsia="zh-CN"/>
              </w:rPr>
              <w:t>7</w:t>
            </w:r>
          </w:p>
        </w:tc>
        <w:tc>
          <w:tcPr>
            <w:tcW w:w="3420" w:type="dxa"/>
            <w:noWrap w:val="0"/>
            <w:vAlign w:val="center"/>
          </w:tcPr>
          <w:p>
            <w:pPr>
              <w:jc w:val="center"/>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简易呼吸</w:t>
            </w:r>
            <w:r>
              <w:rPr>
                <w:rFonts w:hint="eastAsia" w:ascii="宋体" w:hAnsi="宋体" w:cs="宋体"/>
                <w:b/>
                <w:bCs/>
                <w:color w:val="auto"/>
                <w:sz w:val="21"/>
                <w:szCs w:val="21"/>
                <w:highlight w:val="none"/>
                <w:lang w:val="en-US" w:eastAsia="zh-CN"/>
              </w:rPr>
              <w:t>器</w:t>
            </w:r>
          </w:p>
        </w:tc>
        <w:tc>
          <w:tcPr>
            <w:tcW w:w="1538" w:type="dxa"/>
            <w:noWrap w:val="0"/>
            <w:vAlign w:val="center"/>
          </w:tcPr>
          <w:p>
            <w:pPr>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color w:val="auto"/>
                <w:sz w:val="21"/>
                <w:szCs w:val="21"/>
                <w:highlight w:val="none"/>
                <w:lang w:val="en-US" w:eastAsia="zh-CN"/>
              </w:rPr>
              <w:t>2</w:t>
            </w:r>
          </w:p>
        </w:tc>
        <w:tc>
          <w:tcPr>
            <w:tcW w:w="1396" w:type="dxa"/>
            <w:noWrap w:val="0"/>
            <w:vAlign w:val="center"/>
          </w:tcPr>
          <w:p>
            <w:pPr>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color w:val="auto"/>
                <w:sz w:val="21"/>
                <w:szCs w:val="21"/>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105" w:type="dxa"/>
            <w:noWrap w:val="0"/>
            <w:vAlign w:val="center"/>
          </w:tcPr>
          <w:p>
            <w:pPr>
              <w:widowControl/>
              <w:jc w:val="center"/>
              <w:textAlignment w:val="center"/>
              <w:rPr>
                <w:rFonts w:hint="eastAsia" w:ascii="宋体" w:hAnsi="宋体" w:eastAsia="宋体" w:cs="宋体"/>
                <w:b/>
                <w:bCs/>
                <w:i w:val="0"/>
                <w:color w:val="000000"/>
                <w:kern w:val="0"/>
                <w:sz w:val="21"/>
                <w:szCs w:val="21"/>
                <w:u w:val="none"/>
                <w:lang w:val="en-US" w:eastAsia="zh-CN"/>
              </w:rPr>
            </w:pPr>
            <w:r>
              <w:rPr>
                <w:rFonts w:hint="eastAsia" w:ascii="宋体" w:hAnsi="宋体" w:cs="宋体"/>
                <w:b/>
                <w:bCs/>
                <w:i w:val="0"/>
                <w:color w:val="000000"/>
                <w:kern w:val="0"/>
                <w:sz w:val="21"/>
                <w:szCs w:val="21"/>
                <w:u w:val="none"/>
                <w:lang w:val="en-US" w:eastAsia="zh-CN"/>
              </w:rPr>
              <w:t>8</w:t>
            </w:r>
          </w:p>
        </w:tc>
        <w:tc>
          <w:tcPr>
            <w:tcW w:w="3420" w:type="dxa"/>
            <w:noWrap w:val="0"/>
            <w:vAlign w:val="center"/>
          </w:tcPr>
          <w:p>
            <w:pPr>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可视喉镜（配重复镜片）</w:t>
            </w:r>
          </w:p>
        </w:tc>
        <w:tc>
          <w:tcPr>
            <w:tcW w:w="1538"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1"/>
                <w:szCs w:val="21"/>
                <w:lang w:val="en-US" w:eastAsia="zh-CN"/>
              </w:rPr>
              <w:t>2</w:t>
            </w:r>
          </w:p>
        </w:tc>
        <w:tc>
          <w:tcPr>
            <w:tcW w:w="1396"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105" w:type="dxa"/>
            <w:noWrap w:val="0"/>
            <w:vAlign w:val="center"/>
          </w:tcPr>
          <w:p>
            <w:pPr>
              <w:widowControl/>
              <w:jc w:val="center"/>
              <w:textAlignment w:val="center"/>
              <w:rPr>
                <w:rFonts w:hint="eastAsia" w:ascii="宋体" w:hAnsi="宋体" w:eastAsia="宋体" w:cs="宋体"/>
                <w:b/>
                <w:bCs/>
                <w:i w:val="0"/>
                <w:color w:val="000000"/>
                <w:kern w:val="0"/>
                <w:sz w:val="21"/>
                <w:szCs w:val="21"/>
                <w:u w:val="none"/>
                <w:lang w:val="en-US" w:eastAsia="zh-CN"/>
              </w:rPr>
            </w:pPr>
            <w:r>
              <w:rPr>
                <w:rFonts w:hint="eastAsia" w:ascii="宋体" w:hAnsi="宋体" w:eastAsia="宋体" w:cs="宋体"/>
                <w:b/>
                <w:bCs/>
                <w:i w:val="0"/>
                <w:color w:val="000000"/>
                <w:kern w:val="0"/>
                <w:sz w:val="21"/>
                <w:szCs w:val="21"/>
                <w:u w:val="none"/>
                <w:lang w:val="en-US" w:eastAsia="zh-CN"/>
              </w:rPr>
              <w:t>9</w:t>
            </w:r>
          </w:p>
        </w:tc>
        <w:tc>
          <w:tcPr>
            <w:tcW w:w="3420" w:type="dxa"/>
            <w:noWrap w:val="0"/>
            <w:vAlign w:val="center"/>
          </w:tcPr>
          <w:p>
            <w:pPr>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不锈钢病历柜</w:t>
            </w:r>
          </w:p>
        </w:tc>
        <w:tc>
          <w:tcPr>
            <w:tcW w:w="1538"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1"/>
                <w:szCs w:val="21"/>
                <w:lang w:val="en-US" w:eastAsia="zh-CN"/>
              </w:rPr>
              <w:t>10</w:t>
            </w:r>
          </w:p>
        </w:tc>
        <w:tc>
          <w:tcPr>
            <w:tcW w:w="1396"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105" w:type="dxa"/>
            <w:noWrap w:val="0"/>
            <w:vAlign w:val="center"/>
          </w:tcPr>
          <w:p>
            <w:pPr>
              <w:widowControl/>
              <w:jc w:val="center"/>
              <w:textAlignment w:val="center"/>
              <w:rPr>
                <w:rFonts w:hint="eastAsia" w:ascii="宋体" w:hAnsi="宋体" w:eastAsia="宋体" w:cs="宋体"/>
                <w:b/>
                <w:bCs/>
                <w:i w:val="0"/>
                <w:color w:val="000000"/>
                <w:kern w:val="0"/>
                <w:sz w:val="21"/>
                <w:szCs w:val="21"/>
                <w:u w:val="none"/>
                <w:lang w:val="en-US" w:eastAsia="zh-CN" w:bidi="ar-SA"/>
              </w:rPr>
            </w:pPr>
            <w:r>
              <w:rPr>
                <w:rFonts w:hint="eastAsia" w:ascii="宋体" w:hAnsi="宋体" w:eastAsia="宋体" w:cs="宋体"/>
                <w:b/>
                <w:bCs/>
                <w:i w:val="0"/>
                <w:color w:val="000000"/>
                <w:kern w:val="0"/>
                <w:sz w:val="21"/>
                <w:szCs w:val="21"/>
                <w:u w:val="none"/>
                <w:lang w:val="en-US" w:eastAsia="zh-CN"/>
              </w:rPr>
              <w:t>10</w:t>
            </w:r>
          </w:p>
        </w:tc>
        <w:tc>
          <w:tcPr>
            <w:tcW w:w="3420" w:type="dxa"/>
            <w:noWrap w:val="0"/>
            <w:vAlign w:val="center"/>
          </w:tcPr>
          <w:p>
            <w:pPr>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病历夹</w:t>
            </w:r>
          </w:p>
        </w:tc>
        <w:tc>
          <w:tcPr>
            <w:tcW w:w="1538"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1"/>
                <w:szCs w:val="21"/>
                <w:lang w:val="en-US" w:eastAsia="zh-CN"/>
              </w:rPr>
              <w:t>500</w:t>
            </w:r>
          </w:p>
        </w:tc>
        <w:tc>
          <w:tcPr>
            <w:tcW w:w="1396"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105" w:type="dxa"/>
            <w:noWrap w:val="0"/>
            <w:vAlign w:val="center"/>
          </w:tcPr>
          <w:p>
            <w:pPr>
              <w:widowControl/>
              <w:jc w:val="center"/>
              <w:textAlignment w:val="center"/>
              <w:rPr>
                <w:rFonts w:hint="eastAsia" w:ascii="宋体" w:hAnsi="宋体" w:eastAsia="宋体" w:cs="宋体"/>
                <w:b/>
                <w:bCs/>
                <w:i w:val="0"/>
                <w:color w:val="000000"/>
                <w:kern w:val="0"/>
                <w:sz w:val="21"/>
                <w:szCs w:val="21"/>
                <w:u w:val="none"/>
                <w:lang w:val="en-US" w:eastAsia="zh-CN"/>
              </w:rPr>
            </w:pPr>
            <w:r>
              <w:rPr>
                <w:rFonts w:hint="eastAsia" w:ascii="宋体" w:hAnsi="宋体" w:eastAsia="宋体" w:cs="宋体"/>
                <w:b/>
                <w:bCs/>
                <w:i w:val="0"/>
                <w:color w:val="000000"/>
                <w:kern w:val="0"/>
                <w:sz w:val="21"/>
                <w:szCs w:val="21"/>
                <w:u w:val="none"/>
                <w:lang w:val="en-US" w:eastAsia="zh-CN"/>
              </w:rPr>
              <w:t>11</w:t>
            </w:r>
          </w:p>
        </w:tc>
        <w:tc>
          <w:tcPr>
            <w:tcW w:w="3420" w:type="dxa"/>
            <w:noWrap w:val="0"/>
            <w:vAlign w:val="center"/>
          </w:tcPr>
          <w:p>
            <w:pPr>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lang w:val="en-US" w:eastAsia="zh-CN"/>
              </w:rPr>
              <w:t>血氧饱和度监测仪</w:t>
            </w:r>
          </w:p>
        </w:tc>
        <w:tc>
          <w:tcPr>
            <w:tcW w:w="1538"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auto"/>
                <w:sz w:val="21"/>
                <w:szCs w:val="21"/>
                <w:lang w:val="en-US" w:eastAsia="zh-CN"/>
              </w:rPr>
              <w:t>2</w:t>
            </w:r>
          </w:p>
        </w:tc>
        <w:tc>
          <w:tcPr>
            <w:tcW w:w="1396"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auto"/>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105" w:type="dxa"/>
            <w:noWrap w:val="0"/>
            <w:vAlign w:val="center"/>
          </w:tcPr>
          <w:p>
            <w:pPr>
              <w:widowControl/>
              <w:jc w:val="center"/>
              <w:textAlignment w:val="center"/>
              <w:rPr>
                <w:rFonts w:hint="eastAsia" w:ascii="宋体" w:hAnsi="宋体" w:eastAsia="宋体" w:cs="宋体"/>
                <w:b/>
                <w:bCs/>
                <w:i w:val="0"/>
                <w:color w:val="000000"/>
                <w:kern w:val="0"/>
                <w:sz w:val="21"/>
                <w:szCs w:val="21"/>
                <w:u w:val="none"/>
                <w:lang w:val="en-US" w:eastAsia="zh-CN"/>
              </w:rPr>
            </w:pPr>
            <w:r>
              <w:rPr>
                <w:rFonts w:hint="eastAsia" w:ascii="宋体" w:hAnsi="宋体" w:eastAsia="宋体" w:cs="宋体"/>
                <w:b/>
                <w:bCs/>
                <w:i w:val="0"/>
                <w:color w:val="000000"/>
                <w:kern w:val="0"/>
                <w:sz w:val="21"/>
                <w:szCs w:val="21"/>
                <w:u w:val="none"/>
                <w:lang w:val="en-US" w:eastAsia="zh-CN"/>
              </w:rPr>
              <w:t>12</w:t>
            </w:r>
          </w:p>
        </w:tc>
        <w:tc>
          <w:tcPr>
            <w:tcW w:w="3420" w:type="dxa"/>
            <w:noWrap w:val="0"/>
            <w:vAlign w:val="center"/>
          </w:tcPr>
          <w:p>
            <w:pPr>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lang w:val="en-US" w:eastAsia="zh-CN"/>
              </w:rPr>
              <w:t>轮椅</w:t>
            </w:r>
          </w:p>
        </w:tc>
        <w:tc>
          <w:tcPr>
            <w:tcW w:w="1538"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auto"/>
                <w:sz w:val="21"/>
                <w:szCs w:val="21"/>
                <w:lang w:val="en-US" w:eastAsia="zh-CN"/>
              </w:rPr>
              <w:t>10</w:t>
            </w:r>
          </w:p>
        </w:tc>
        <w:tc>
          <w:tcPr>
            <w:tcW w:w="1396"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auto"/>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4" w:hRule="atLeast"/>
          <w:jc w:val="center"/>
        </w:trPr>
        <w:tc>
          <w:tcPr>
            <w:tcW w:w="1105" w:type="dxa"/>
            <w:noWrap w:val="0"/>
            <w:vAlign w:val="center"/>
          </w:tcPr>
          <w:p>
            <w:pPr>
              <w:widowControl/>
              <w:jc w:val="center"/>
              <w:textAlignment w:val="center"/>
              <w:rPr>
                <w:rFonts w:hint="eastAsia" w:ascii="宋体" w:hAnsi="宋体" w:eastAsia="宋体" w:cs="宋体"/>
                <w:b/>
                <w:bCs/>
                <w:i w:val="0"/>
                <w:color w:val="000000"/>
                <w:kern w:val="0"/>
                <w:sz w:val="21"/>
                <w:szCs w:val="21"/>
                <w:u w:val="none"/>
                <w:lang w:val="en-US" w:eastAsia="zh-CN"/>
              </w:rPr>
            </w:pPr>
            <w:r>
              <w:rPr>
                <w:rFonts w:hint="eastAsia" w:ascii="宋体" w:hAnsi="宋体" w:eastAsia="宋体" w:cs="宋体"/>
                <w:b/>
                <w:bCs/>
                <w:i w:val="0"/>
                <w:color w:val="000000"/>
                <w:kern w:val="0"/>
                <w:sz w:val="21"/>
                <w:szCs w:val="21"/>
                <w:u w:val="none"/>
                <w:lang w:val="en-US" w:eastAsia="zh-CN"/>
              </w:rPr>
              <w:t>13</w:t>
            </w:r>
          </w:p>
        </w:tc>
        <w:tc>
          <w:tcPr>
            <w:tcW w:w="3420" w:type="dxa"/>
            <w:noWrap w:val="0"/>
            <w:vAlign w:val="center"/>
          </w:tcPr>
          <w:p>
            <w:pPr>
              <w:jc w:val="center"/>
              <w:rPr>
                <w:rFonts w:hint="eastAsia" w:ascii="宋体" w:hAnsi="宋体" w:eastAsia="宋体" w:cs="宋体"/>
                <w:b/>
                <w:bCs/>
                <w:kern w:val="2"/>
                <w:sz w:val="21"/>
                <w:szCs w:val="21"/>
                <w:lang w:val="en-US" w:eastAsia="zh-CN" w:bidi="ar-SA"/>
              </w:rPr>
            </w:pPr>
            <w:r>
              <w:rPr>
                <w:rFonts w:hint="eastAsia" w:ascii="宋体" w:hAnsi="宋体" w:eastAsia="宋体" w:cs="宋体"/>
                <w:b/>
                <w:color w:val="000000"/>
                <w:sz w:val="21"/>
                <w:szCs w:val="21"/>
              </w:rPr>
              <w:t>不锈钢大小轮担架车</w:t>
            </w:r>
          </w:p>
        </w:tc>
        <w:tc>
          <w:tcPr>
            <w:tcW w:w="1538"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1"/>
                <w:szCs w:val="21"/>
                <w:lang w:val="en-US" w:eastAsia="zh-CN"/>
              </w:rPr>
              <w:t>10</w:t>
            </w:r>
          </w:p>
        </w:tc>
        <w:tc>
          <w:tcPr>
            <w:tcW w:w="1396"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4" w:hRule="atLeast"/>
          <w:jc w:val="center"/>
        </w:trPr>
        <w:tc>
          <w:tcPr>
            <w:tcW w:w="1105" w:type="dxa"/>
            <w:noWrap w:val="0"/>
            <w:vAlign w:val="center"/>
          </w:tcPr>
          <w:p>
            <w:pPr>
              <w:widowControl/>
              <w:jc w:val="center"/>
              <w:textAlignment w:val="center"/>
              <w:rPr>
                <w:rFonts w:hint="eastAsia" w:ascii="宋体" w:hAnsi="宋体" w:eastAsia="宋体" w:cs="宋体"/>
                <w:b/>
                <w:bCs/>
                <w:i w:val="0"/>
                <w:color w:val="000000"/>
                <w:kern w:val="0"/>
                <w:sz w:val="21"/>
                <w:szCs w:val="21"/>
                <w:u w:val="none"/>
                <w:lang w:val="en-US" w:eastAsia="zh-CN"/>
              </w:rPr>
            </w:pPr>
            <w:r>
              <w:rPr>
                <w:rFonts w:hint="eastAsia" w:ascii="宋体" w:hAnsi="宋体" w:eastAsia="宋体" w:cs="宋体"/>
                <w:b/>
                <w:bCs/>
                <w:i w:val="0"/>
                <w:color w:val="000000"/>
                <w:kern w:val="0"/>
                <w:sz w:val="21"/>
                <w:szCs w:val="21"/>
                <w:u w:val="none"/>
                <w:lang w:val="en-US" w:eastAsia="zh-CN"/>
              </w:rPr>
              <w:t>14</w:t>
            </w:r>
          </w:p>
        </w:tc>
        <w:tc>
          <w:tcPr>
            <w:tcW w:w="3420" w:type="dxa"/>
            <w:noWrap w:val="0"/>
            <w:vAlign w:val="center"/>
          </w:tcPr>
          <w:p>
            <w:pPr>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sz w:val="21"/>
                <w:szCs w:val="21"/>
              </w:rPr>
              <w:t>全自动医用 PCR 分析</w:t>
            </w:r>
            <w:r>
              <w:rPr>
                <w:rFonts w:hint="eastAsia" w:ascii="宋体" w:hAnsi="宋体" w:eastAsia="宋体" w:cs="宋体"/>
                <w:b/>
                <w:bCs/>
                <w:sz w:val="21"/>
                <w:szCs w:val="21"/>
                <w:lang w:val="en-US" w:eastAsia="zh-CN"/>
              </w:rPr>
              <w:t>仪</w:t>
            </w:r>
          </w:p>
        </w:tc>
        <w:tc>
          <w:tcPr>
            <w:tcW w:w="1538"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1"/>
                <w:szCs w:val="21"/>
                <w:lang w:val="en-US" w:eastAsia="zh-CN"/>
              </w:rPr>
              <w:t>2</w:t>
            </w:r>
          </w:p>
        </w:tc>
        <w:tc>
          <w:tcPr>
            <w:tcW w:w="1396"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4" w:hRule="atLeast"/>
          <w:jc w:val="center"/>
        </w:trPr>
        <w:tc>
          <w:tcPr>
            <w:tcW w:w="1105" w:type="dxa"/>
            <w:noWrap w:val="0"/>
            <w:vAlign w:val="center"/>
          </w:tcPr>
          <w:p>
            <w:pPr>
              <w:widowControl/>
              <w:jc w:val="center"/>
              <w:textAlignment w:val="center"/>
              <w:rPr>
                <w:rFonts w:hint="eastAsia" w:ascii="宋体" w:hAnsi="宋体" w:eastAsia="宋体" w:cs="宋体"/>
                <w:b/>
                <w:bCs/>
                <w:i w:val="0"/>
                <w:color w:val="000000"/>
                <w:kern w:val="0"/>
                <w:sz w:val="21"/>
                <w:szCs w:val="21"/>
                <w:u w:val="none"/>
                <w:lang w:val="en-US" w:eastAsia="zh-CN"/>
              </w:rPr>
            </w:pPr>
            <w:r>
              <w:rPr>
                <w:rFonts w:hint="eastAsia" w:ascii="宋体" w:hAnsi="宋体" w:eastAsia="宋体" w:cs="宋体"/>
                <w:b/>
                <w:bCs/>
                <w:i w:val="0"/>
                <w:color w:val="000000"/>
                <w:kern w:val="0"/>
                <w:sz w:val="21"/>
                <w:szCs w:val="21"/>
                <w:u w:val="none"/>
                <w:lang w:val="en-US" w:eastAsia="zh-CN"/>
              </w:rPr>
              <w:t>15</w:t>
            </w:r>
          </w:p>
        </w:tc>
        <w:tc>
          <w:tcPr>
            <w:tcW w:w="3420" w:type="dxa"/>
            <w:noWrap w:val="0"/>
            <w:vAlign w:val="center"/>
          </w:tcPr>
          <w:p>
            <w:pPr>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 xml:space="preserve">全自动核酸提取仪 </w:t>
            </w:r>
          </w:p>
        </w:tc>
        <w:tc>
          <w:tcPr>
            <w:tcW w:w="1538"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1"/>
                <w:szCs w:val="21"/>
                <w:lang w:val="en-US" w:eastAsia="zh-CN"/>
              </w:rPr>
              <w:t>1</w:t>
            </w:r>
          </w:p>
        </w:tc>
        <w:tc>
          <w:tcPr>
            <w:tcW w:w="1396"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4" w:hRule="atLeast"/>
          <w:jc w:val="center"/>
        </w:trPr>
        <w:tc>
          <w:tcPr>
            <w:tcW w:w="1105" w:type="dxa"/>
            <w:noWrap w:val="0"/>
            <w:vAlign w:val="center"/>
          </w:tcPr>
          <w:p>
            <w:pPr>
              <w:widowControl/>
              <w:jc w:val="center"/>
              <w:textAlignment w:val="center"/>
              <w:rPr>
                <w:rFonts w:hint="eastAsia" w:ascii="宋体" w:hAnsi="宋体" w:eastAsia="宋体" w:cs="宋体"/>
                <w:b/>
                <w:bCs/>
                <w:i w:val="0"/>
                <w:color w:val="000000"/>
                <w:kern w:val="0"/>
                <w:sz w:val="21"/>
                <w:szCs w:val="21"/>
                <w:u w:val="none"/>
                <w:lang w:val="en-US" w:eastAsia="zh-CN"/>
              </w:rPr>
            </w:pPr>
            <w:r>
              <w:rPr>
                <w:rFonts w:hint="eastAsia" w:ascii="宋体" w:hAnsi="宋体" w:eastAsia="宋体" w:cs="宋体"/>
                <w:b/>
                <w:bCs/>
                <w:i w:val="0"/>
                <w:color w:val="000000"/>
                <w:kern w:val="0"/>
                <w:sz w:val="21"/>
                <w:szCs w:val="21"/>
                <w:u w:val="none"/>
                <w:lang w:val="en-US" w:eastAsia="zh-CN"/>
              </w:rPr>
              <w:t>16</w:t>
            </w:r>
          </w:p>
        </w:tc>
        <w:tc>
          <w:tcPr>
            <w:tcW w:w="3420" w:type="dxa"/>
            <w:noWrap w:val="0"/>
            <w:vAlign w:val="center"/>
          </w:tcPr>
          <w:p>
            <w:pPr>
              <w:jc w:val="center"/>
              <w:rPr>
                <w:rFonts w:hint="eastAsia" w:ascii="宋体" w:hAnsi="宋体" w:eastAsia="宋体" w:cs="宋体"/>
                <w:b/>
                <w:bCs/>
                <w:kern w:val="2"/>
                <w:sz w:val="21"/>
                <w:szCs w:val="21"/>
                <w:lang w:val="en-US" w:eastAsia="zh-CN" w:bidi="ar-SA"/>
              </w:rPr>
            </w:pPr>
            <w:r>
              <w:rPr>
                <w:rFonts w:hint="eastAsia" w:ascii="宋体" w:hAnsi="宋体" w:eastAsia="宋体" w:cs="宋体"/>
                <w:b/>
                <w:color w:val="000000"/>
                <w:sz w:val="21"/>
                <w:szCs w:val="21"/>
              </w:rPr>
              <w:t>不锈钢护理车</w:t>
            </w:r>
          </w:p>
        </w:tc>
        <w:tc>
          <w:tcPr>
            <w:tcW w:w="1538"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1"/>
                <w:szCs w:val="21"/>
                <w:lang w:val="en-US" w:eastAsia="zh-CN"/>
              </w:rPr>
              <w:t>2</w:t>
            </w:r>
          </w:p>
        </w:tc>
        <w:tc>
          <w:tcPr>
            <w:tcW w:w="1396"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4" w:hRule="atLeast"/>
          <w:jc w:val="center"/>
        </w:trPr>
        <w:tc>
          <w:tcPr>
            <w:tcW w:w="1105" w:type="dxa"/>
            <w:noWrap w:val="0"/>
            <w:vAlign w:val="center"/>
          </w:tcPr>
          <w:p>
            <w:pPr>
              <w:widowControl/>
              <w:jc w:val="center"/>
              <w:textAlignment w:val="center"/>
              <w:rPr>
                <w:rFonts w:hint="eastAsia" w:ascii="宋体" w:hAnsi="宋体" w:eastAsia="宋体" w:cs="宋体"/>
                <w:b/>
                <w:bCs/>
                <w:i w:val="0"/>
                <w:color w:val="000000"/>
                <w:kern w:val="0"/>
                <w:sz w:val="21"/>
                <w:szCs w:val="21"/>
                <w:u w:val="none"/>
                <w:lang w:val="en-US" w:eastAsia="zh-CN"/>
              </w:rPr>
            </w:pPr>
            <w:r>
              <w:rPr>
                <w:rFonts w:hint="eastAsia" w:ascii="宋体" w:hAnsi="宋体" w:eastAsia="宋体" w:cs="宋体"/>
                <w:b/>
                <w:bCs/>
                <w:i w:val="0"/>
                <w:color w:val="000000"/>
                <w:kern w:val="0"/>
                <w:sz w:val="21"/>
                <w:szCs w:val="21"/>
                <w:u w:val="none"/>
                <w:lang w:val="en-US" w:eastAsia="zh-CN"/>
              </w:rPr>
              <w:t>17</w:t>
            </w:r>
          </w:p>
        </w:tc>
        <w:tc>
          <w:tcPr>
            <w:tcW w:w="3420" w:type="dxa"/>
            <w:noWrap w:val="0"/>
            <w:vAlign w:val="center"/>
          </w:tcPr>
          <w:p>
            <w:pPr>
              <w:spacing w:line="36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color w:val="000000"/>
                <w:sz w:val="21"/>
                <w:szCs w:val="21"/>
              </w:rPr>
              <w:t>不锈钢治疗车</w:t>
            </w:r>
          </w:p>
        </w:tc>
        <w:tc>
          <w:tcPr>
            <w:tcW w:w="1538"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1"/>
                <w:szCs w:val="21"/>
                <w:lang w:val="en-US" w:eastAsia="zh-CN"/>
              </w:rPr>
              <w:t>2</w:t>
            </w:r>
          </w:p>
        </w:tc>
        <w:tc>
          <w:tcPr>
            <w:tcW w:w="1396"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4" w:hRule="atLeast"/>
          <w:jc w:val="center"/>
        </w:trPr>
        <w:tc>
          <w:tcPr>
            <w:tcW w:w="1105" w:type="dxa"/>
            <w:noWrap w:val="0"/>
            <w:vAlign w:val="center"/>
          </w:tcPr>
          <w:p>
            <w:pPr>
              <w:widowControl/>
              <w:jc w:val="center"/>
              <w:textAlignment w:val="center"/>
              <w:rPr>
                <w:rFonts w:hint="eastAsia" w:ascii="宋体" w:hAnsi="宋体" w:eastAsia="宋体" w:cs="宋体"/>
                <w:b/>
                <w:bCs/>
                <w:i w:val="0"/>
                <w:color w:val="000000"/>
                <w:kern w:val="0"/>
                <w:sz w:val="21"/>
                <w:szCs w:val="21"/>
                <w:u w:val="none"/>
                <w:lang w:val="en-US" w:eastAsia="zh-CN"/>
              </w:rPr>
            </w:pPr>
            <w:r>
              <w:rPr>
                <w:rFonts w:hint="eastAsia" w:ascii="宋体" w:hAnsi="宋体" w:eastAsia="宋体" w:cs="宋体"/>
                <w:b/>
                <w:bCs/>
                <w:i w:val="0"/>
                <w:color w:val="000000"/>
                <w:kern w:val="0"/>
                <w:sz w:val="21"/>
                <w:szCs w:val="21"/>
                <w:u w:val="none"/>
                <w:lang w:val="en-US" w:eastAsia="zh-CN"/>
              </w:rPr>
              <w:t>18</w:t>
            </w:r>
          </w:p>
        </w:tc>
        <w:tc>
          <w:tcPr>
            <w:tcW w:w="3420" w:type="dxa"/>
            <w:noWrap w:val="0"/>
            <w:vAlign w:val="center"/>
          </w:tcPr>
          <w:p>
            <w:pPr>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不锈钢污物车</w:t>
            </w:r>
          </w:p>
        </w:tc>
        <w:tc>
          <w:tcPr>
            <w:tcW w:w="1538"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1"/>
                <w:szCs w:val="21"/>
                <w:lang w:val="en-US" w:eastAsia="zh-CN"/>
              </w:rPr>
              <w:t>2</w:t>
            </w:r>
          </w:p>
        </w:tc>
        <w:tc>
          <w:tcPr>
            <w:tcW w:w="1396"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4" w:hRule="atLeast"/>
          <w:jc w:val="center"/>
        </w:trPr>
        <w:tc>
          <w:tcPr>
            <w:tcW w:w="1105" w:type="dxa"/>
            <w:noWrap w:val="0"/>
            <w:vAlign w:val="center"/>
          </w:tcPr>
          <w:p>
            <w:pPr>
              <w:widowControl/>
              <w:jc w:val="center"/>
              <w:textAlignment w:val="center"/>
              <w:rPr>
                <w:rFonts w:hint="eastAsia" w:ascii="宋体" w:hAnsi="宋体" w:eastAsia="宋体" w:cs="宋体"/>
                <w:b/>
                <w:bCs/>
                <w:i w:val="0"/>
                <w:color w:val="000000"/>
                <w:kern w:val="0"/>
                <w:sz w:val="21"/>
                <w:szCs w:val="21"/>
                <w:u w:val="none"/>
                <w:lang w:val="en-US" w:eastAsia="zh-CN"/>
              </w:rPr>
            </w:pPr>
            <w:r>
              <w:rPr>
                <w:rFonts w:hint="eastAsia" w:ascii="宋体" w:hAnsi="宋体" w:eastAsia="宋体" w:cs="宋体"/>
                <w:b/>
                <w:bCs/>
                <w:i w:val="0"/>
                <w:color w:val="000000"/>
                <w:kern w:val="0"/>
                <w:sz w:val="21"/>
                <w:szCs w:val="21"/>
                <w:u w:val="none"/>
                <w:lang w:val="en-US" w:eastAsia="zh-CN"/>
              </w:rPr>
              <w:t>19</w:t>
            </w:r>
          </w:p>
        </w:tc>
        <w:tc>
          <w:tcPr>
            <w:tcW w:w="3420" w:type="dxa"/>
            <w:noWrap w:val="0"/>
            <w:vAlign w:val="center"/>
          </w:tcPr>
          <w:p>
            <w:pPr>
              <w:jc w:val="center"/>
              <w:rPr>
                <w:rFonts w:hint="eastAsia" w:ascii="宋体" w:hAnsi="宋体" w:eastAsia="宋体" w:cs="宋体"/>
                <w:b/>
                <w:bCs/>
                <w:kern w:val="2"/>
                <w:sz w:val="21"/>
                <w:szCs w:val="21"/>
                <w:lang w:val="en-US" w:eastAsia="zh-CN" w:bidi="ar-SA"/>
              </w:rPr>
            </w:pPr>
            <w:r>
              <w:rPr>
                <w:rFonts w:hint="eastAsia" w:ascii="宋体" w:hAnsi="宋体" w:eastAsia="宋体" w:cs="宋体"/>
                <w:b/>
                <w:color w:val="000000"/>
                <w:sz w:val="21"/>
                <w:szCs w:val="21"/>
                <w:lang w:eastAsia="zh-CN"/>
              </w:rPr>
              <w:t>超声波雾化器（成人）</w:t>
            </w:r>
          </w:p>
        </w:tc>
        <w:tc>
          <w:tcPr>
            <w:tcW w:w="1538"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1"/>
                <w:szCs w:val="21"/>
                <w:lang w:val="en-US" w:eastAsia="zh-CN"/>
              </w:rPr>
              <w:t>2</w:t>
            </w:r>
          </w:p>
        </w:tc>
        <w:tc>
          <w:tcPr>
            <w:tcW w:w="1396"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105" w:type="dxa"/>
            <w:noWrap w:val="0"/>
            <w:vAlign w:val="center"/>
          </w:tcPr>
          <w:p>
            <w:pPr>
              <w:widowControl/>
              <w:jc w:val="center"/>
              <w:textAlignment w:val="center"/>
              <w:rPr>
                <w:rFonts w:hint="eastAsia" w:ascii="宋体" w:hAnsi="宋体" w:eastAsia="宋体" w:cs="宋体"/>
                <w:b/>
                <w:bCs/>
                <w:i w:val="0"/>
                <w:color w:val="000000"/>
                <w:kern w:val="0"/>
                <w:sz w:val="21"/>
                <w:szCs w:val="21"/>
                <w:u w:val="none"/>
                <w:lang w:val="en-US" w:eastAsia="zh-CN"/>
              </w:rPr>
            </w:pPr>
            <w:r>
              <w:rPr>
                <w:rFonts w:hint="eastAsia" w:ascii="宋体" w:hAnsi="宋体" w:eastAsia="宋体" w:cs="宋体"/>
                <w:b/>
                <w:bCs/>
                <w:i w:val="0"/>
                <w:color w:val="000000"/>
                <w:kern w:val="0"/>
                <w:sz w:val="21"/>
                <w:szCs w:val="21"/>
                <w:u w:val="none"/>
                <w:lang w:val="en-US" w:eastAsia="zh-CN"/>
              </w:rPr>
              <w:t>20</w:t>
            </w:r>
          </w:p>
        </w:tc>
        <w:tc>
          <w:tcPr>
            <w:tcW w:w="3420" w:type="dxa"/>
            <w:noWrap w:val="0"/>
            <w:vAlign w:val="center"/>
          </w:tcPr>
          <w:p>
            <w:pPr>
              <w:jc w:val="center"/>
              <w:rPr>
                <w:rFonts w:hint="eastAsia" w:ascii="宋体" w:hAnsi="宋体" w:eastAsia="宋体" w:cs="宋体"/>
                <w:b/>
                <w:bCs/>
                <w:kern w:val="2"/>
                <w:sz w:val="21"/>
                <w:szCs w:val="21"/>
                <w:lang w:val="en-US" w:eastAsia="zh-CN" w:bidi="ar-SA"/>
              </w:rPr>
            </w:pPr>
            <w:r>
              <w:rPr>
                <w:rFonts w:hint="eastAsia" w:ascii="宋体" w:hAnsi="宋体" w:eastAsia="宋体" w:cs="宋体"/>
                <w:b/>
                <w:color w:val="000000"/>
                <w:sz w:val="21"/>
                <w:szCs w:val="21"/>
                <w:lang w:eastAsia="zh-CN"/>
              </w:rPr>
              <w:t>超声波雾化器（</w:t>
            </w:r>
            <w:r>
              <w:rPr>
                <w:rFonts w:hint="eastAsia" w:ascii="宋体" w:hAnsi="宋体" w:cs="宋体"/>
                <w:b/>
                <w:color w:val="000000"/>
                <w:sz w:val="21"/>
                <w:szCs w:val="21"/>
                <w:lang w:eastAsia="zh-CN"/>
              </w:rPr>
              <w:t>儿童</w:t>
            </w:r>
            <w:r>
              <w:rPr>
                <w:rFonts w:hint="eastAsia" w:ascii="宋体" w:hAnsi="宋体" w:eastAsia="宋体" w:cs="宋体"/>
                <w:b/>
                <w:color w:val="000000"/>
                <w:sz w:val="21"/>
                <w:szCs w:val="21"/>
                <w:lang w:eastAsia="zh-CN"/>
              </w:rPr>
              <w:t>）</w:t>
            </w:r>
          </w:p>
        </w:tc>
        <w:tc>
          <w:tcPr>
            <w:tcW w:w="1538"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1"/>
                <w:szCs w:val="21"/>
                <w:lang w:val="en-US" w:eastAsia="zh-CN"/>
              </w:rPr>
              <w:t>2</w:t>
            </w:r>
          </w:p>
        </w:tc>
        <w:tc>
          <w:tcPr>
            <w:tcW w:w="1396"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105" w:type="dxa"/>
            <w:noWrap w:val="0"/>
            <w:vAlign w:val="center"/>
          </w:tcPr>
          <w:p>
            <w:pPr>
              <w:widowControl/>
              <w:jc w:val="center"/>
              <w:textAlignment w:val="center"/>
              <w:rPr>
                <w:rFonts w:hint="eastAsia" w:ascii="宋体" w:hAnsi="宋体" w:eastAsia="宋体" w:cs="宋体"/>
                <w:b/>
                <w:bCs/>
                <w:i w:val="0"/>
                <w:color w:val="000000"/>
                <w:kern w:val="0"/>
                <w:sz w:val="21"/>
                <w:szCs w:val="21"/>
                <w:u w:val="none"/>
                <w:lang w:val="en-US" w:eastAsia="zh-CN"/>
              </w:rPr>
            </w:pPr>
            <w:r>
              <w:rPr>
                <w:rFonts w:hint="eastAsia" w:ascii="宋体" w:hAnsi="宋体" w:eastAsia="宋体" w:cs="宋体"/>
                <w:b/>
                <w:bCs/>
                <w:i w:val="0"/>
                <w:color w:val="000000"/>
                <w:kern w:val="0"/>
                <w:sz w:val="21"/>
                <w:szCs w:val="21"/>
                <w:u w:val="none"/>
                <w:lang w:val="en-US" w:eastAsia="zh-CN"/>
              </w:rPr>
              <w:t>21</w:t>
            </w:r>
          </w:p>
        </w:tc>
        <w:tc>
          <w:tcPr>
            <w:tcW w:w="3420" w:type="dxa"/>
            <w:noWrap w:val="0"/>
            <w:vAlign w:val="center"/>
          </w:tcPr>
          <w:p>
            <w:pPr>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生物安全运输箱</w:t>
            </w:r>
          </w:p>
        </w:tc>
        <w:tc>
          <w:tcPr>
            <w:tcW w:w="1538"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1"/>
                <w:szCs w:val="21"/>
                <w:lang w:val="en-US" w:eastAsia="zh-CN"/>
              </w:rPr>
              <w:t>20</w:t>
            </w:r>
          </w:p>
        </w:tc>
        <w:tc>
          <w:tcPr>
            <w:tcW w:w="1396"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105" w:type="dxa"/>
            <w:noWrap w:val="0"/>
            <w:vAlign w:val="center"/>
          </w:tcPr>
          <w:p>
            <w:pPr>
              <w:widowControl/>
              <w:jc w:val="center"/>
              <w:textAlignment w:val="center"/>
              <w:rPr>
                <w:rFonts w:hint="eastAsia" w:ascii="宋体" w:hAnsi="宋体" w:eastAsia="宋体" w:cs="宋体"/>
                <w:b/>
                <w:bCs/>
                <w:i w:val="0"/>
                <w:color w:val="000000"/>
                <w:kern w:val="0"/>
                <w:sz w:val="21"/>
                <w:szCs w:val="21"/>
                <w:u w:val="none"/>
                <w:lang w:val="en-US" w:eastAsia="zh-CN"/>
              </w:rPr>
            </w:pPr>
            <w:r>
              <w:rPr>
                <w:rFonts w:hint="eastAsia" w:ascii="宋体" w:hAnsi="宋体" w:eastAsia="宋体" w:cs="宋体"/>
                <w:b/>
                <w:bCs/>
                <w:i w:val="0"/>
                <w:color w:val="000000"/>
                <w:kern w:val="0"/>
                <w:sz w:val="21"/>
                <w:szCs w:val="21"/>
                <w:u w:val="none"/>
                <w:lang w:val="en-US" w:eastAsia="zh-CN"/>
              </w:rPr>
              <w:t>22</w:t>
            </w:r>
          </w:p>
        </w:tc>
        <w:tc>
          <w:tcPr>
            <w:tcW w:w="3420" w:type="dxa"/>
            <w:noWrap w:val="0"/>
            <w:vAlign w:val="center"/>
          </w:tcPr>
          <w:p>
            <w:pPr>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0"/>
                <w:sz w:val="21"/>
                <w:szCs w:val="21"/>
              </w:rPr>
              <w:t>手动移液器</w:t>
            </w:r>
          </w:p>
        </w:tc>
        <w:tc>
          <w:tcPr>
            <w:tcW w:w="1538"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1"/>
                <w:szCs w:val="21"/>
                <w:lang w:val="en-US" w:eastAsia="zh-CN"/>
              </w:rPr>
              <w:t>4</w:t>
            </w:r>
          </w:p>
        </w:tc>
        <w:tc>
          <w:tcPr>
            <w:tcW w:w="1396" w:type="dxa"/>
            <w:noWrap w:val="0"/>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1"/>
                <w:szCs w:val="21"/>
                <w:lang w:val="en-US" w:eastAsia="zh-CN"/>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105" w:type="dxa"/>
            <w:noWrap w:val="0"/>
            <w:vAlign w:val="center"/>
          </w:tcPr>
          <w:p>
            <w:pPr>
              <w:widowControl/>
              <w:jc w:val="center"/>
              <w:textAlignment w:val="center"/>
              <w:rPr>
                <w:rFonts w:hint="eastAsia" w:ascii="宋体" w:hAnsi="宋体" w:eastAsia="宋体" w:cs="宋体"/>
                <w:b/>
                <w:bCs/>
                <w:i w:val="0"/>
                <w:color w:val="000000"/>
                <w:kern w:val="0"/>
                <w:sz w:val="21"/>
                <w:szCs w:val="21"/>
                <w:u w:val="none"/>
                <w:lang w:val="en-US" w:eastAsia="zh-CN"/>
              </w:rPr>
            </w:pPr>
            <w:r>
              <w:rPr>
                <w:rFonts w:hint="eastAsia" w:ascii="宋体" w:hAnsi="宋体" w:eastAsia="宋体" w:cs="宋体"/>
                <w:b/>
                <w:bCs/>
                <w:i w:val="0"/>
                <w:color w:val="000000"/>
                <w:kern w:val="0"/>
                <w:sz w:val="21"/>
                <w:szCs w:val="21"/>
                <w:u w:val="none"/>
                <w:lang w:val="en-US" w:eastAsia="zh-CN"/>
              </w:rPr>
              <w:t>23</w:t>
            </w:r>
          </w:p>
        </w:tc>
        <w:tc>
          <w:tcPr>
            <w:tcW w:w="342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碳钢床(单摇带床垫带输液架)</w:t>
            </w:r>
          </w:p>
        </w:tc>
        <w:tc>
          <w:tcPr>
            <w:tcW w:w="1538"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178</w:t>
            </w:r>
          </w:p>
        </w:tc>
        <w:tc>
          <w:tcPr>
            <w:tcW w:w="139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张</w:t>
            </w:r>
          </w:p>
        </w:tc>
      </w:tr>
    </w:tbl>
    <w:p>
      <w:pPr>
        <w:spacing w:line="360" w:lineRule="auto"/>
        <w:jc w:val="center"/>
        <w:rPr>
          <w:rFonts w:hint="eastAsia" w:ascii="宋体" w:hAnsi="宋体" w:eastAsia="宋体" w:cs="宋体"/>
          <w:b/>
          <w:bCs/>
          <w:color w:val="000000"/>
          <w:sz w:val="21"/>
          <w:szCs w:val="21"/>
          <w:highlight w:val="none"/>
          <w:lang w:eastAsia="zh-CN"/>
        </w:rPr>
      </w:pPr>
      <w:r>
        <w:rPr>
          <w:rFonts w:hint="eastAsia" w:ascii="宋体" w:hAnsi="宋体" w:eastAsia="宋体" w:cs="宋体"/>
          <w:b/>
          <w:bCs/>
          <w:sz w:val="21"/>
          <w:szCs w:val="21"/>
          <w:lang w:eastAsia="zh-CN"/>
        </w:rPr>
        <w:t>一、</w:t>
      </w:r>
      <w:r>
        <w:rPr>
          <w:rFonts w:hint="eastAsia" w:ascii="宋体" w:hAnsi="宋体" w:eastAsia="宋体" w:cs="宋体"/>
          <w:b/>
          <w:bCs/>
          <w:sz w:val="21"/>
          <w:szCs w:val="21"/>
        </w:rPr>
        <w:t xml:space="preserve"> </w:t>
      </w:r>
      <w:r>
        <w:rPr>
          <w:rFonts w:hint="eastAsia" w:ascii="宋体" w:hAnsi="宋体" w:eastAsia="宋体" w:cs="宋体"/>
          <w:b/>
          <w:bCs/>
          <w:color w:val="FF00FF"/>
          <w:sz w:val="21"/>
          <w:szCs w:val="21"/>
        </w:rPr>
        <w:t xml:space="preserve"> </w:t>
      </w:r>
      <w:r>
        <w:rPr>
          <w:rFonts w:hint="eastAsia" w:ascii="宋体" w:hAnsi="宋体" w:eastAsia="宋体" w:cs="宋体"/>
          <w:b/>
          <w:bCs/>
          <w:color w:val="000000"/>
          <w:sz w:val="21"/>
          <w:szCs w:val="21"/>
          <w:highlight w:val="none"/>
          <w:lang w:eastAsia="zh-CN"/>
        </w:rPr>
        <w:t>抢救床</w:t>
      </w:r>
    </w:p>
    <w:p>
      <w:pP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、升降功能：</w:t>
      </w:r>
    </w:p>
    <w:p>
      <w:pPr>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①背部升降：升降角度 0～75º，±5º。</w:t>
      </w:r>
    </w:p>
    <w:p>
      <w:pPr>
        <w:ind w:firstLine="210" w:firstLineChars="100"/>
        <w:rPr>
          <w:rFonts w:hint="eastAsia" w:ascii="宋体" w:hAnsi="宋体" w:eastAsia="宋体" w:cs="宋体"/>
          <w:color w:val="FF0000"/>
          <w:sz w:val="21"/>
          <w:szCs w:val="21"/>
        </w:rPr>
      </w:pPr>
      <w:r>
        <w:rPr>
          <w:rFonts w:hint="eastAsia" w:ascii="宋体" w:hAnsi="宋体" w:eastAsia="宋体" w:cs="宋体"/>
          <w:color w:val="auto"/>
          <w:sz w:val="21"/>
          <w:szCs w:val="21"/>
        </w:rPr>
        <w:t>②腿部升降：升降角度 0～45º，±5º。</w:t>
      </w:r>
      <w:r>
        <w:rPr>
          <w:rFonts w:hint="eastAsia" w:ascii="宋体" w:hAnsi="宋体" w:eastAsia="宋体" w:cs="宋体"/>
          <w:color w:val="FF0000"/>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、床面板： </w:t>
      </w:r>
    </w:p>
    <w:p>
      <w:pPr>
        <w:ind w:left="218" w:leftChars="104"/>
        <w:rPr>
          <w:rFonts w:hint="eastAsia" w:ascii="宋体" w:hAnsi="宋体" w:eastAsia="宋体" w:cs="宋体"/>
          <w:sz w:val="21"/>
          <w:szCs w:val="21"/>
        </w:rPr>
      </w:pPr>
      <w:r>
        <w:rPr>
          <w:rFonts w:hint="eastAsia" w:ascii="宋体" w:hAnsi="宋体" w:eastAsia="宋体" w:cs="宋体"/>
          <w:sz w:val="21"/>
          <w:szCs w:val="21"/>
        </w:rPr>
        <w:t xml:space="preserve">①▲床面板采用优质冷轧板材整版一次性液压拉伸成型，钢板厚度≥1.2mm，表面光滑无毛刺。四块床面板大小规格完全符合人身体结构，造型合理科学，整版一次性拉伸多孔无焊接成型，床面整体有凹型面板结构，带防滑孔，易清洗，强度高、透气性好；床板四周和中间两条加强筋采用 25×25≥1.0mm矩管焊接，增加承载力。 </w:t>
      </w:r>
    </w:p>
    <w:p>
      <w:pPr>
        <w:ind w:left="218" w:leftChars="104"/>
        <w:rPr>
          <w:rFonts w:hint="eastAsia" w:ascii="宋体" w:hAnsi="宋体" w:eastAsia="宋体" w:cs="宋体"/>
          <w:sz w:val="21"/>
          <w:szCs w:val="21"/>
        </w:rPr>
      </w:pPr>
      <w:r>
        <w:rPr>
          <w:rFonts w:hint="eastAsia" w:ascii="宋体" w:hAnsi="宋体" w:eastAsia="宋体" w:cs="宋体"/>
          <w:sz w:val="21"/>
          <w:szCs w:val="21"/>
        </w:rPr>
        <w:t>②▲病床背板和腿板升降部位均采用固定式双支撑转轴结构，支撑板</w:t>
      </w:r>
      <w:r>
        <w:rPr>
          <w:rFonts w:hint="eastAsia" w:ascii="宋体" w:hAnsi="宋体" w:eastAsia="宋体" w:cs="宋体"/>
          <w:color w:val="000000"/>
          <w:sz w:val="21"/>
          <w:szCs w:val="21"/>
        </w:rPr>
        <w:t>厚度≥3mm支撑管轴φ≥32mm，厚度≥2mm。</w:t>
      </w:r>
      <w:r>
        <w:rPr>
          <w:rFonts w:hint="eastAsia" w:ascii="宋体" w:hAnsi="宋体" w:eastAsia="宋体" w:cs="宋体"/>
          <w:sz w:val="21"/>
          <w:szCs w:val="21"/>
        </w:rPr>
        <w:t>避免使用过程中受力导致升降支撑跑偏位移损坏床板，双支撑有效将病员的重量均匀地分部在床梁上，最大限度减少螺杆受力，有效延长螺杆及病床使用寿命。</w:t>
      </w:r>
    </w:p>
    <w:p>
      <w:pPr>
        <w:ind w:firstLine="210" w:firstLineChars="100"/>
        <w:rPr>
          <w:rFonts w:hint="eastAsia" w:ascii="宋体" w:hAnsi="宋体" w:eastAsia="宋体" w:cs="宋体"/>
          <w:sz w:val="21"/>
          <w:szCs w:val="21"/>
        </w:rPr>
      </w:pPr>
      <w:r>
        <w:rPr>
          <w:rFonts w:hint="eastAsia" w:ascii="宋体" w:hAnsi="宋体" w:eastAsia="宋体" w:cs="宋体"/>
          <w:sz w:val="21"/>
          <w:szCs w:val="21"/>
        </w:rPr>
        <w:t xml:space="preserve">③▲床板链接采用钢质铰链，单片厚度≥3mm。耐磨，运作无噪音，防折断。 </w:t>
      </w:r>
    </w:p>
    <w:p>
      <w:pPr>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 xml:space="preserve">、床身主要部件： </w:t>
      </w:r>
    </w:p>
    <w:p>
      <w:pPr>
        <w:ind w:firstLine="210" w:firstLineChars="100"/>
        <w:rPr>
          <w:rFonts w:hint="eastAsia" w:ascii="宋体" w:hAnsi="宋体" w:eastAsia="宋体" w:cs="宋体"/>
          <w:sz w:val="21"/>
          <w:szCs w:val="21"/>
        </w:rPr>
      </w:pPr>
      <w:r>
        <w:rPr>
          <w:rFonts w:hint="eastAsia" w:ascii="宋体" w:hAnsi="宋体" w:eastAsia="宋体" w:cs="宋体"/>
          <w:sz w:val="21"/>
          <w:szCs w:val="21"/>
        </w:rPr>
        <w:t>①</w:t>
      </w:r>
      <w:r>
        <w:rPr>
          <w:rFonts w:hint="eastAsia" w:ascii="宋体" w:hAnsi="宋体" w:eastAsia="宋体" w:cs="宋体"/>
          <w:color w:val="auto"/>
          <w:sz w:val="21"/>
          <w:szCs w:val="21"/>
        </w:rPr>
        <w:t>床框采用 40mm×60mm≥1.5mm 优质碳钢矩管</w:t>
      </w:r>
      <w:r>
        <w:rPr>
          <w:rFonts w:hint="eastAsia" w:ascii="宋体" w:hAnsi="宋体" w:eastAsia="宋体" w:cs="宋体"/>
          <w:sz w:val="21"/>
          <w:szCs w:val="21"/>
        </w:rPr>
        <w:t xml:space="preserve">； </w:t>
      </w:r>
    </w:p>
    <w:p>
      <w:pPr>
        <w:ind w:firstLine="210" w:firstLineChars="100"/>
        <w:rPr>
          <w:rFonts w:hint="eastAsia" w:ascii="宋体" w:hAnsi="宋体" w:eastAsia="宋体" w:cs="宋体"/>
          <w:sz w:val="21"/>
          <w:szCs w:val="21"/>
          <w:highlight w:val="red"/>
        </w:rPr>
      </w:pPr>
      <w:r>
        <w:rPr>
          <w:rFonts w:hint="eastAsia" w:ascii="宋体" w:hAnsi="宋体" w:eastAsia="宋体" w:cs="宋体"/>
          <w:sz w:val="21"/>
          <w:szCs w:val="21"/>
        </w:rPr>
        <w:t xml:space="preserve">②床框四角带输液架插座。 </w:t>
      </w:r>
    </w:p>
    <w:p>
      <w:pPr>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 xml:space="preserve">、护栏： </w:t>
      </w:r>
    </w:p>
    <w:p>
      <w:pPr>
        <w:ind w:left="218" w:leftChars="104"/>
        <w:rPr>
          <w:rFonts w:hint="eastAsia" w:ascii="宋体" w:hAnsi="宋体" w:eastAsia="宋体" w:cs="宋体"/>
          <w:sz w:val="21"/>
          <w:szCs w:val="21"/>
        </w:rPr>
      </w:pPr>
      <w:r>
        <w:rPr>
          <w:rFonts w:hint="eastAsia" w:ascii="宋体" w:hAnsi="宋体" w:eastAsia="宋体" w:cs="宋体"/>
          <w:sz w:val="21"/>
          <w:szCs w:val="21"/>
        </w:rPr>
        <w:t>①▲电泳铝合金折叠护栏，规格：1480×420mm（允许偏差±5mm），上下金属基座连接处采用双重固定结构，金属基座厚度≥3mm冷轧钢板冲压成型彻底根除护栏在高频率使用下出现的松垮、歪斜、断裂等频繁坏损现象，铝合金型材连接，使用方便，稳定可靠。</w:t>
      </w:r>
    </w:p>
    <w:p>
      <w:pPr>
        <w:ind w:firstLine="210" w:firstLineChars="100"/>
        <w:rPr>
          <w:rFonts w:hint="eastAsia" w:ascii="宋体" w:hAnsi="宋体" w:eastAsia="宋体" w:cs="宋体"/>
          <w:sz w:val="21"/>
          <w:szCs w:val="21"/>
        </w:rPr>
      </w:pPr>
      <w:r>
        <w:rPr>
          <w:rFonts w:hint="eastAsia" w:ascii="宋体" w:hAnsi="宋体" w:eastAsia="宋体" w:cs="宋体"/>
          <w:sz w:val="21"/>
          <w:szCs w:val="21"/>
        </w:rPr>
        <w:t>②▲高强度铸铝模具成型枪把手内置隐藏式锁紧机构，强度高安全可靠。</w:t>
      </w:r>
    </w:p>
    <w:p>
      <w:pPr>
        <w:ind w:left="218" w:leftChars="104"/>
        <w:rPr>
          <w:rFonts w:hint="eastAsia" w:ascii="宋体" w:hAnsi="宋体" w:eastAsia="宋体" w:cs="宋体"/>
          <w:sz w:val="21"/>
          <w:szCs w:val="21"/>
        </w:rPr>
      </w:pPr>
      <w:r>
        <w:rPr>
          <w:rFonts w:hint="eastAsia" w:ascii="宋体" w:hAnsi="宋体" w:eastAsia="宋体" w:cs="宋体"/>
          <w:sz w:val="21"/>
          <w:szCs w:val="21"/>
        </w:rPr>
        <w:t>③▲加厚 D 形铝合金护手，铝型材料厚≥1.5mm表面硬化处理，下座横管为30×30≥1.5mm方管，所有转动部件外均罩有ABS装饰盖，护栏整体造型更为美观、大方。</w:t>
      </w:r>
    </w:p>
    <w:p>
      <w:pPr>
        <w:ind w:left="218" w:leftChars="104"/>
        <w:rPr>
          <w:rFonts w:hint="eastAsia" w:ascii="宋体" w:hAnsi="宋体" w:eastAsia="宋体" w:cs="宋体"/>
          <w:sz w:val="21"/>
          <w:szCs w:val="21"/>
        </w:rPr>
      </w:pPr>
      <w:r>
        <w:rPr>
          <w:rFonts w:hint="eastAsia" w:ascii="宋体" w:hAnsi="宋体" w:eastAsia="宋体" w:cs="宋体"/>
          <w:sz w:val="21"/>
          <w:szCs w:val="21"/>
        </w:rPr>
        <w:t>④▲护栏升起后护栏上缘距离床面高度≥350mm，方便在护栏上放置餐桌就餐和有效防治患者发生坠床风险。</w:t>
      </w:r>
    </w:p>
    <w:p>
      <w:pPr>
        <w:ind w:left="218" w:leftChars="104"/>
        <w:rPr>
          <w:rFonts w:hint="eastAsia" w:ascii="宋体" w:hAnsi="宋体" w:eastAsia="宋体" w:cs="宋体"/>
          <w:sz w:val="21"/>
          <w:szCs w:val="21"/>
        </w:rPr>
      </w:pPr>
      <w:r>
        <w:rPr>
          <w:rFonts w:hint="eastAsia" w:ascii="宋体" w:hAnsi="宋体" w:eastAsia="宋体" w:cs="宋体"/>
          <w:sz w:val="21"/>
          <w:szCs w:val="21"/>
        </w:rPr>
        <w:t>⑤▲护栏折叠方向受拉力≥780N。</w:t>
      </w:r>
    </w:p>
    <w:p>
      <w:pPr>
        <w:rPr>
          <w:rFonts w:hint="eastAsia" w:ascii="宋体" w:hAnsi="宋体" w:eastAsia="宋体" w:cs="宋体"/>
          <w:sz w:val="21"/>
          <w:szCs w:val="21"/>
        </w:rPr>
      </w:pPr>
      <w:r>
        <w:rPr>
          <w:rFonts w:hint="eastAsia" w:ascii="宋体" w:hAnsi="宋体" w:cs="宋体"/>
          <w:sz w:val="21"/>
          <w:szCs w:val="21"/>
          <w:lang w:val="en-US" w:eastAsia="zh-CN"/>
        </w:rPr>
        <w:t>5</w:t>
      </w:r>
      <w:r>
        <w:rPr>
          <w:rFonts w:hint="eastAsia" w:ascii="宋体" w:hAnsi="宋体" w:eastAsia="宋体" w:cs="宋体"/>
          <w:sz w:val="21"/>
          <w:szCs w:val="21"/>
        </w:rPr>
        <w:t xml:space="preserve">、床头床尾板： </w:t>
      </w:r>
    </w:p>
    <w:p>
      <w:pPr>
        <w:ind w:left="218" w:leftChars="104"/>
        <w:rPr>
          <w:rFonts w:hint="eastAsia" w:ascii="宋体" w:hAnsi="宋体" w:eastAsia="宋体" w:cs="宋体"/>
          <w:sz w:val="21"/>
          <w:szCs w:val="21"/>
        </w:rPr>
      </w:pPr>
      <w:r>
        <w:rPr>
          <w:rFonts w:hint="eastAsia" w:ascii="宋体" w:hAnsi="宋体" w:eastAsia="宋体" w:cs="宋体"/>
          <w:sz w:val="21"/>
          <w:szCs w:val="21"/>
        </w:rPr>
        <w:t>①高强度工程塑料吹塑成型，表面光洁</w:t>
      </w:r>
      <w:r>
        <w:rPr>
          <w:rFonts w:hint="eastAsia" w:ascii="宋体" w:hAnsi="宋体" w:eastAsia="宋体" w:cs="宋体"/>
          <w:kern w:val="0"/>
          <w:sz w:val="21"/>
          <w:szCs w:val="21"/>
        </w:rPr>
        <w:t>色调柔和</w:t>
      </w:r>
      <w:r>
        <w:rPr>
          <w:rFonts w:hint="eastAsia" w:ascii="宋体" w:hAnsi="宋体" w:eastAsia="宋体" w:cs="宋体"/>
          <w:sz w:val="21"/>
          <w:szCs w:val="21"/>
        </w:rPr>
        <w:t xml:space="preserve">，便于清洁；四周均有防撞包角，以保护病床及医院设施。 </w:t>
      </w:r>
    </w:p>
    <w:p>
      <w:pPr>
        <w:ind w:left="218" w:leftChars="104"/>
        <w:rPr>
          <w:rFonts w:hint="eastAsia" w:ascii="宋体" w:hAnsi="宋体" w:eastAsia="宋体" w:cs="宋体"/>
          <w:sz w:val="21"/>
          <w:szCs w:val="21"/>
        </w:rPr>
      </w:pPr>
      <w:r>
        <w:rPr>
          <w:rFonts w:hint="eastAsia" w:ascii="宋体" w:hAnsi="宋体" w:eastAsia="宋体" w:cs="宋体"/>
          <w:sz w:val="21"/>
          <w:szCs w:val="21"/>
        </w:rPr>
        <w:t>②采用挂式结构，可快速拆卸床头便于抢救治疗，</w:t>
      </w:r>
      <w:r>
        <w:rPr>
          <w:rFonts w:hint="eastAsia" w:ascii="宋体" w:hAnsi="宋体" w:eastAsia="宋体" w:cs="宋体"/>
          <w:kern w:val="0"/>
          <w:sz w:val="21"/>
          <w:szCs w:val="21"/>
        </w:rPr>
        <w:t>带锁紧装置，互换性强，</w:t>
      </w:r>
      <w:r>
        <w:rPr>
          <w:rFonts w:hint="eastAsia" w:ascii="宋体" w:hAnsi="宋体" w:eastAsia="宋体" w:cs="宋体"/>
          <w:sz w:val="21"/>
          <w:szCs w:val="21"/>
        </w:rPr>
        <w:t xml:space="preserve">非中空设计，强度高，稳定性强，床头推手位受力强度≥450N； </w:t>
      </w:r>
    </w:p>
    <w:p>
      <w:pPr>
        <w:ind w:firstLine="210" w:firstLineChars="100"/>
        <w:rPr>
          <w:rFonts w:hint="eastAsia" w:ascii="宋体" w:hAnsi="宋体" w:eastAsia="宋体" w:cs="宋体"/>
          <w:sz w:val="21"/>
          <w:szCs w:val="21"/>
        </w:rPr>
      </w:pPr>
      <w:r>
        <w:rPr>
          <w:rFonts w:hint="eastAsia" w:ascii="宋体" w:hAnsi="宋体" w:eastAsia="宋体" w:cs="宋体"/>
          <w:sz w:val="21"/>
          <w:szCs w:val="21"/>
        </w:rPr>
        <w:t>③床尾板带一次成型</w:t>
      </w:r>
      <w:r>
        <w:rPr>
          <w:rFonts w:hint="eastAsia" w:ascii="宋体" w:hAnsi="宋体" w:eastAsia="宋体" w:cs="宋体"/>
          <w:kern w:val="0"/>
          <w:sz w:val="21"/>
          <w:szCs w:val="21"/>
        </w:rPr>
        <w:t>透明</w:t>
      </w:r>
      <w:r>
        <w:rPr>
          <w:rFonts w:hint="eastAsia" w:ascii="宋体" w:hAnsi="宋体" w:eastAsia="宋体" w:cs="宋体"/>
          <w:sz w:val="21"/>
          <w:szCs w:val="21"/>
        </w:rPr>
        <w:t>亚克力材料</w:t>
      </w:r>
      <w:r>
        <w:rPr>
          <w:rFonts w:hint="eastAsia" w:ascii="宋体" w:hAnsi="宋体" w:eastAsia="宋体" w:cs="宋体"/>
          <w:kern w:val="0"/>
          <w:sz w:val="21"/>
          <w:szCs w:val="21"/>
        </w:rPr>
        <w:t>床位牌</w:t>
      </w:r>
      <w:r>
        <w:rPr>
          <w:rFonts w:hint="eastAsia" w:ascii="宋体" w:hAnsi="宋体" w:eastAsia="宋体" w:cs="宋体"/>
          <w:sz w:val="21"/>
          <w:szCs w:val="21"/>
        </w:rPr>
        <w:t>卡座。</w:t>
      </w:r>
    </w:p>
    <w:p>
      <w:pPr>
        <w:ind w:left="218" w:leftChars="104"/>
        <w:rPr>
          <w:rFonts w:hint="eastAsia" w:ascii="宋体" w:hAnsi="宋体" w:eastAsia="宋体" w:cs="宋体"/>
          <w:sz w:val="21"/>
          <w:szCs w:val="21"/>
        </w:rPr>
      </w:pPr>
      <w:r>
        <w:rPr>
          <w:rFonts w:hint="eastAsia" w:ascii="宋体" w:hAnsi="宋体" w:eastAsia="宋体" w:cs="宋体"/>
          <w:sz w:val="21"/>
          <w:szCs w:val="21"/>
        </w:rPr>
        <w:t>④▲床头床尾中间装饰板采取一次性注塑成型，内外装饰板对扣式防脱落结构原理连接非胶粘不粘胶宝丽板防止气泡开胶。</w:t>
      </w:r>
    </w:p>
    <w:p>
      <w:pPr>
        <w:rPr>
          <w:rFonts w:hint="eastAsia" w:ascii="宋体" w:hAnsi="宋体" w:eastAsia="宋体" w:cs="宋体"/>
          <w:sz w:val="21"/>
          <w:szCs w:val="21"/>
        </w:rPr>
      </w:pPr>
      <w:r>
        <w:rPr>
          <w:rFonts w:hint="eastAsia" w:ascii="宋体" w:hAnsi="宋体" w:cs="宋体"/>
          <w:sz w:val="21"/>
          <w:szCs w:val="21"/>
          <w:lang w:val="en-US" w:eastAsia="zh-CN"/>
        </w:rPr>
        <w:t>6</w:t>
      </w:r>
      <w:r>
        <w:rPr>
          <w:rFonts w:hint="eastAsia" w:ascii="宋体" w:hAnsi="宋体" w:eastAsia="宋体" w:cs="宋体"/>
          <w:sz w:val="21"/>
          <w:szCs w:val="21"/>
        </w:rPr>
        <w:t xml:space="preserve">、床架加工： </w:t>
      </w:r>
    </w:p>
    <w:p>
      <w:pPr>
        <w:ind w:left="218" w:leftChars="104"/>
        <w:rPr>
          <w:rFonts w:hint="eastAsia" w:ascii="宋体" w:hAnsi="宋体" w:eastAsia="宋体" w:cs="宋体"/>
          <w:sz w:val="21"/>
          <w:szCs w:val="21"/>
        </w:rPr>
      </w:pPr>
      <w:r>
        <w:rPr>
          <w:rFonts w:hint="eastAsia" w:ascii="宋体" w:hAnsi="宋体" w:eastAsia="宋体" w:cs="宋体"/>
          <w:sz w:val="21"/>
          <w:szCs w:val="21"/>
        </w:rPr>
        <w:t>①整体床架采用优质冷轧型材，经机械手自动焊接成型，确保整个床体结实、牢固，运行平稳。然后采用环保静电喷涂设备进行环氧树脂粉沫</w:t>
      </w:r>
      <w:r>
        <w:rPr>
          <w:rFonts w:hint="eastAsia" w:ascii="宋体" w:hAnsi="宋体" w:eastAsia="宋体" w:cs="宋体"/>
          <w:kern w:val="0"/>
          <w:sz w:val="21"/>
          <w:szCs w:val="21"/>
        </w:rPr>
        <w:t>喷涂</w:t>
      </w:r>
      <w:r>
        <w:rPr>
          <w:rFonts w:hint="eastAsia" w:ascii="宋体" w:hAnsi="宋体" w:eastAsia="宋体" w:cs="宋体"/>
          <w:sz w:val="21"/>
          <w:szCs w:val="21"/>
        </w:rPr>
        <w:t xml:space="preserve">，涂层均匀，具有抗菌，抗酸碱、耐腐蚀、耐褪色等特性。 </w:t>
      </w:r>
    </w:p>
    <w:p>
      <w:pPr>
        <w:ind w:left="218" w:leftChars="104"/>
        <w:rPr>
          <w:rFonts w:hint="eastAsia" w:ascii="宋体" w:hAnsi="宋体" w:eastAsia="宋体" w:cs="宋体"/>
          <w:sz w:val="21"/>
          <w:szCs w:val="21"/>
        </w:rPr>
      </w:pPr>
      <w:r>
        <w:rPr>
          <w:rFonts w:hint="eastAsia" w:ascii="宋体" w:hAnsi="宋体" w:eastAsia="宋体" w:cs="宋体"/>
          <w:sz w:val="21"/>
          <w:szCs w:val="21"/>
        </w:rPr>
        <w:t xml:space="preserve">②喷塑前床体采用新配方环保节能高效表面除油除锈新工艺，产品在长期使用过程中不会因为其他原因而导致生锈。 </w:t>
      </w:r>
    </w:p>
    <w:p>
      <w:pPr>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 xml:space="preserve">、传动装置： </w:t>
      </w:r>
    </w:p>
    <w:p>
      <w:pPr>
        <w:ind w:left="218" w:leftChars="104"/>
        <w:rPr>
          <w:rFonts w:hint="eastAsia" w:ascii="宋体" w:hAnsi="宋体" w:eastAsia="宋体" w:cs="宋体"/>
          <w:sz w:val="21"/>
          <w:szCs w:val="21"/>
        </w:rPr>
      </w:pPr>
      <w:r>
        <w:rPr>
          <w:rFonts w:hint="eastAsia" w:ascii="宋体" w:hAnsi="宋体" w:eastAsia="宋体" w:cs="宋体"/>
          <w:sz w:val="21"/>
          <w:szCs w:val="21"/>
        </w:rPr>
        <w:t xml:space="preserve">①丝杆采用 45#钢滚丝挤压成型，螺母采用合金铝制作；丝杆具备双向过摇打滑装置；延长其使用寿命；丝杆弹盒为刚件，折叠摇手采用 45#钢和丝杆连接采用钢制万向节连接。 </w:t>
      </w:r>
    </w:p>
    <w:p>
      <w:pPr>
        <w:ind w:firstLine="210" w:firstLineChars="100"/>
        <w:rPr>
          <w:rFonts w:hint="eastAsia" w:ascii="宋体" w:hAnsi="宋体" w:eastAsia="宋体" w:cs="宋体"/>
          <w:sz w:val="21"/>
          <w:szCs w:val="21"/>
        </w:rPr>
      </w:pPr>
      <w:r>
        <w:rPr>
          <w:rFonts w:hint="eastAsia" w:ascii="宋体" w:hAnsi="宋体" w:eastAsia="宋体" w:cs="宋体"/>
          <w:sz w:val="21"/>
          <w:szCs w:val="21"/>
        </w:rPr>
        <w:t xml:space="preserve">②手摇床丝杆有双向过盈保护装置，丝杆采用机器一次性冷挤压成型。 </w:t>
      </w:r>
    </w:p>
    <w:p>
      <w:pPr>
        <w:rPr>
          <w:rFonts w:hint="eastAsia" w:ascii="宋体" w:hAnsi="宋体" w:eastAsia="宋体" w:cs="宋体"/>
          <w:sz w:val="21"/>
          <w:szCs w:val="21"/>
        </w:rPr>
      </w:pPr>
      <w:r>
        <w:rPr>
          <w:rFonts w:hint="eastAsia" w:ascii="宋体" w:hAnsi="宋体" w:cs="宋体"/>
          <w:sz w:val="21"/>
          <w:szCs w:val="21"/>
          <w:lang w:val="en-US" w:eastAsia="zh-CN"/>
        </w:rPr>
        <w:t>8</w:t>
      </w:r>
      <w:r>
        <w:rPr>
          <w:rFonts w:hint="eastAsia" w:ascii="宋体" w:hAnsi="宋体" w:eastAsia="宋体" w:cs="宋体"/>
          <w:sz w:val="21"/>
          <w:szCs w:val="21"/>
        </w:rPr>
        <w:t xml:space="preserve">、杂物架：采用 10*20≥0.8mm 矩管和床脚框架整体焊接成型。 </w:t>
      </w:r>
    </w:p>
    <w:p>
      <w:pPr>
        <w:ind w:left="220" w:hanging="210" w:hangingChars="100"/>
        <w:rPr>
          <w:rFonts w:hint="eastAsia" w:ascii="宋体" w:hAnsi="宋体" w:eastAsia="宋体" w:cs="宋体"/>
          <w:sz w:val="21"/>
          <w:szCs w:val="21"/>
        </w:rPr>
      </w:pPr>
      <w:r>
        <w:rPr>
          <w:rFonts w:hint="eastAsia" w:ascii="宋体" w:hAnsi="宋体" w:cs="宋体"/>
          <w:sz w:val="21"/>
          <w:szCs w:val="21"/>
          <w:lang w:val="en-US" w:eastAsia="zh-CN"/>
        </w:rPr>
        <w:t>9</w:t>
      </w:r>
      <w:r>
        <w:rPr>
          <w:rFonts w:hint="eastAsia" w:ascii="宋体" w:hAnsi="宋体" w:eastAsia="宋体" w:cs="宋体"/>
          <w:sz w:val="21"/>
          <w:szCs w:val="21"/>
        </w:rPr>
        <w:t>、▲床脚：采用 50×50≥1.5mm 优质冷轧型材弯管焊接成型，采用 5 寸全包防缠绕静音脚轮。</w:t>
      </w:r>
    </w:p>
    <w:p>
      <w:pPr>
        <w:ind w:left="220" w:hanging="210" w:hangingChars="1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0</w:t>
      </w:r>
      <w:r>
        <w:rPr>
          <w:rFonts w:hint="eastAsia" w:ascii="宋体" w:hAnsi="宋体" w:eastAsia="宋体" w:cs="宋体"/>
          <w:sz w:val="21"/>
          <w:szCs w:val="21"/>
        </w:rPr>
        <w:t>、病床可选配引流勾，不锈钢伸缩式输液杆，ABS餐桌板。</w:t>
      </w:r>
    </w:p>
    <w:p>
      <w:pPr>
        <w:rPr>
          <w:rFonts w:hint="eastAsia" w:ascii="宋体" w:hAnsi="宋体" w:eastAsia="宋体" w:cs="宋体"/>
          <w:b/>
          <w:bCs w:val="0"/>
          <w:color w:val="000000"/>
          <w:sz w:val="21"/>
          <w:szCs w:val="21"/>
          <w:highlight w:val="none"/>
          <w:lang w:eastAsia="zh-CN"/>
        </w:rPr>
      </w:pPr>
      <w:r>
        <w:rPr>
          <w:rFonts w:hint="eastAsia" w:ascii="宋体" w:hAnsi="宋体" w:cs="宋体"/>
          <w:sz w:val="21"/>
          <w:szCs w:val="21"/>
          <w:lang w:val="en-US" w:eastAsia="zh-CN"/>
        </w:rPr>
        <w:t>11</w:t>
      </w:r>
      <w:r>
        <w:rPr>
          <w:rFonts w:hint="eastAsia" w:ascii="宋体" w:hAnsi="宋体" w:eastAsia="宋体" w:cs="宋体"/>
          <w:sz w:val="21"/>
          <w:szCs w:val="21"/>
        </w:rPr>
        <w:t>、▲床面动态载荷≥250KG，有效载荷≥400KG。</w:t>
      </w:r>
    </w:p>
    <w:p>
      <w:pPr>
        <w:pStyle w:val="3"/>
        <w:numPr>
          <w:ilvl w:val="0"/>
          <w:numId w:val="0"/>
        </w:numPr>
        <w:spacing w:line="360" w:lineRule="auto"/>
        <w:ind w:leftChars="0"/>
        <w:jc w:val="center"/>
        <w:rPr>
          <w:rFonts w:hint="eastAsia" w:ascii="宋体" w:hAnsi="宋体" w:eastAsia="宋体" w:cs="宋体"/>
          <w:b/>
          <w:bCs w:val="0"/>
          <w:color w:val="000000"/>
          <w:sz w:val="21"/>
          <w:szCs w:val="21"/>
          <w:highlight w:val="none"/>
          <w:lang w:val="en-US" w:eastAsia="zh-CN"/>
        </w:rPr>
      </w:pPr>
      <w:r>
        <w:rPr>
          <w:rFonts w:hint="eastAsia" w:ascii="宋体" w:hAnsi="宋体" w:eastAsia="宋体" w:cs="宋体"/>
          <w:b/>
          <w:bCs w:val="0"/>
          <w:color w:val="000000"/>
          <w:sz w:val="21"/>
          <w:szCs w:val="21"/>
          <w:highlight w:val="none"/>
          <w:lang w:eastAsia="zh-CN"/>
        </w:rPr>
        <w:t>二、</w:t>
      </w:r>
      <w:r>
        <w:rPr>
          <w:rFonts w:hint="eastAsia" w:ascii="宋体" w:hAnsi="宋体" w:eastAsia="宋体" w:cs="宋体"/>
          <w:b/>
          <w:bCs w:val="0"/>
          <w:color w:val="000000"/>
          <w:sz w:val="21"/>
          <w:szCs w:val="21"/>
          <w:highlight w:val="none"/>
          <w:lang w:val="en-US" w:eastAsia="zh-CN"/>
        </w:rPr>
        <w:t>多参数监护仪</w:t>
      </w:r>
    </w:p>
    <w:p>
      <w:pPr>
        <w:pStyle w:val="42"/>
        <w:numPr>
          <w:ilvl w:val="0"/>
          <w:numId w:val="5"/>
        </w:numPr>
        <w:autoSpaceDE w:val="0"/>
        <w:autoSpaceDN w:val="0"/>
        <w:adjustRightInd w:val="0"/>
        <w:spacing w:line="360" w:lineRule="auto"/>
        <w:ind w:firstLineChars="0"/>
        <w:jc w:val="left"/>
        <w:rPr>
          <w:rFonts w:hint="eastAsia" w:ascii="宋体" w:hAnsi="宋体" w:eastAsia="宋体" w:cs="宋体"/>
          <w:b/>
          <w:kern w:val="0"/>
          <w:sz w:val="21"/>
          <w:szCs w:val="21"/>
        </w:rPr>
      </w:pPr>
      <w:r>
        <w:rPr>
          <w:rFonts w:hint="eastAsia" w:ascii="宋体" w:hAnsi="宋体" w:eastAsia="宋体" w:cs="宋体"/>
          <w:b/>
          <w:kern w:val="0"/>
          <w:sz w:val="21"/>
          <w:szCs w:val="21"/>
        </w:rPr>
        <w:t>监护仪外形结构：</w:t>
      </w:r>
    </w:p>
    <w:p>
      <w:pPr>
        <w:pStyle w:val="42"/>
        <w:numPr>
          <w:ilvl w:val="1"/>
          <w:numId w:val="6"/>
        </w:numPr>
        <w:autoSpaceDE w:val="0"/>
        <w:autoSpaceDN w:val="0"/>
        <w:adjustRightInd w:val="0"/>
        <w:spacing w:line="360" w:lineRule="auto"/>
        <w:ind w:firstLineChars="0"/>
        <w:jc w:val="left"/>
        <w:rPr>
          <w:rFonts w:hint="eastAsia" w:ascii="宋体" w:hAnsi="宋体" w:eastAsia="宋体" w:cs="宋体"/>
          <w:sz w:val="21"/>
          <w:szCs w:val="21"/>
        </w:rPr>
      </w:pPr>
      <w:r>
        <w:rPr>
          <w:rFonts w:hint="eastAsia" w:ascii="宋体" w:hAnsi="宋体" w:eastAsia="宋体" w:cs="宋体"/>
          <w:sz w:val="21"/>
          <w:szCs w:val="21"/>
        </w:rPr>
        <w:t>便携一体式监护仪,可用于监护成人,儿童,新生儿患者</w:t>
      </w:r>
    </w:p>
    <w:p>
      <w:pPr>
        <w:pStyle w:val="42"/>
        <w:numPr>
          <w:ilvl w:val="1"/>
          <w:numId w:val="6"/>
        </w:numPr>
        <w:autoSpaceDE w:val="0"/>
        <w:autoSpaceDN w:val="0"/>
        <w:adjustRightInd w:val="0"/>
        <w:spacing w:line="360" w:lineRule="auto"/>
        <w:ind w:firstLineChars="0"/>
        <w:jc w:val="left"/>
        <w:rPr>
          <w:rFonts w:hint="eastAsia" w:ascii="宋体" w:hAnsi="宋体" w:eastAsia="宋体" w:cs="宋体"/>
          <w:color w:val="auto"/>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w:t>
      </w:r>
      <w:r>
        <w:rPr>
          <w:rFonts w:hint="eastAsia" w:ascii="宋体" w:hAnsi="宋体" w:eastAsia="宋体" w:cs="宋体"/>
          <w:sz w:val="21"/>
          <w:szCs w:val="21"/>
        </w:rPr>
        <w:t>10寸彩色LED背光液晶显示屏，</w:t>
      </w:r>
      <w:r>
        <w:rPr>
          <w:rFonts w:hint="eastAsia" w:ascii="宋体" w:hAnsi="宋体" w:eastAsia="宋体" w:cs="宋体"/>
          <w:color w:val="auto"/>
          <w:sz w:val="21"/>
          <w:szCs w:val="21"/>
        </w:rPr>
        <w:t>彩色高分辨率</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800*600，</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8通道波形显示</w:t>
      </w:r>
    </w:p>
    <w:p>
      <w:pPr>
        <w:pStyle w:val="42"/>
        <w:numPr>
          <w:ilvl w:val="1"/>
          <w:numId w:val="6"/>
        </w:numPr>
        <w:autoSpaceDE w:val="0"/>
        <w:autoSpaceDN w:val="0"/>
        <w:adjustRightInd w:val="0"/>
        <w:spacing w:line="360" w:lineRule="auto"/>
        <w:ind w:firstLineChars="0"/>
        <w:jc w:val="left"/>
        <w:rPr>
          <w:rFonts w:hint="eastAsia" w:ascii="宋体" w:hAnsi="宋体" w:eastAsia="宋体" w:cs="宋体"/>
          <w:sz w:val="21"/>
          <w:szCs w:val="21"/>
        </w:rPr>
      </w:pPr>
      <w:r>
        <w:rPr>
          <w:rFonts w:hint="eastAsia" w:ascii="宋体" w:hAnsi="宋体" w:eastAsia="宋体" w:cs="宋体"/>
          <w:color w:val="000000"/>
          <w:sz w:val="21"/>
          <w:szCs w:val="21"/>
        </w:rPr>
        <w:t>★</w:t>
      </w:r>
      <w:r>
        <w:rPr>
          <w:rFonts w:hint="eastAsia" w:ascii="宋体" w:hAnsi="宋体" w:eastAsia="宋体" w:cs="宋体"/>
          <w:sz w:val="21"/>
          <w:szCs w:val="21"/>
        </w:rPr>
        <w:t>整机无风扇设计，降低环境噪音干扰</w:t>
      </w:r>
    </w:p>
    <w:p>
      <w:pPr>
        <w:pStyle w:val="42"/>
        <w:numPr>
          <w:ilvl w:val="0"/>
          <w:numId w:val="5"/>
        </w:numPr>
        <w:autoSpaceDE w:val="0"/>
        <w:autoSpaceDN w:val="0"/>
        <w:adjustRightInd w:val="0"/>
        <w:spacing w:line="360" w:lineRule="auto"/>
        <w:ind w:firstLineChars="0"/>
        <w:jc w:val="left"/>
        <w:rPr>
          <w:rFonts w:hint="eastAsia" w:ascii="宋体" w:hAnsi="宋体" w:eastAsia="宋体" w:cs="宋体"/>
          <w:b/>
          <w:kern w:val="0"/>
          <w:sz w:val="21"/>
          <w:szCs w:val="21"/>
        </w:rPr>
      </w:pPr>
      <w:r>
        <w:rPr>
          <w:rFonts w:hint="eastAsia" w:ascii="宋体" w:hAnsi="宋体" w:eastAsia="宋体" w:cs="宋体"/>
          <w:b/>
          <w:kern w:val="0"/>
          <w:sz w:val="21"/>
          <w:szCs w:val="21"/>
        </w:rPr>
        <w:t>监测参数：</w:t>
      </w:r>
    </w:p>
    <w:p>
      <w:pPr>
        <w:pStyle w:val="42"/>
        <w:numPr>
          <w:ilvl w:val="1"/>
          <w:numId w:val="7"/>
        </w:numPr>
        <w:autoSpaceDE w:val="0"/>
        <w:autoSpaceDN w:val="0"/>
        <w:adjustRightInd w:val="0"/>
        <w:spacing w:line="360" w:lineRule="auto"/>
        <w:ind w:firstLineChars="0"/>
        <w:jc w:val="left"/>
        <w:rPr>
          <w:rFonts w:hint="eastAsia" w:ascii="宋体" w:hAnsi="宋体" w:eastAsia="宋体" w:cs="宋体"/>
          <w:sz w:val="21"/>
          <w:szCs w:val="21"/>
        </w:rPr>
      </w:pPr>
      <w:r>
        <w:rPr>
          <w:rFonts w:hint="eastAsia" w:ascii="宋体" w:hAnsi="宋体" w:eastAsia="宋体" w:cs="宋体"/>
          <w:sz w:val="21"/>
          <w:szCs w:val="21"/>
        </w:rPr>
        <w:t>标准配置可监测心电，呼吸，无创血压，血氧饱和度，脉搏和体温</w:t>
      </w:r>
    </w:p>
    <w:p>
      <w:pPr>
        <w:pStyle w:val="42"/>
        <w:numPr>
          <w:ilvl w:val="1"/>
          <w:numId w:val="7"/>
        </w:numPr>
        <w:autoSpaceDE w:val="0"/>
        <w:autoSpaceDN w:val="0"/>
        <w:adjustRightInd w:val="0"/>
        <w:spacing w:line="360" w:lineRule="auto"/>
        <w:ind w:firstLineChars="0"/>
        <w:jc w:val="left"/>
        <w:rPr>
          <w:rFonts w:hint="eastAsia" w:ascii="宋体" w:hAnsi="宋体" w:eastAsia="宋体" w:cs="宋体"/>
          <w:sz w:val="21"/>
          <w:szCs w:val="21"/>
        </w:rPr>
      </w:pPr>
      <w:r>
        <w:rPr>
          <w:rFonts w:hint="eastAsia" w:ascii="宋体" w:hAnsi="宋体" w:eastAsia="宋体" w:cs="宋体"/>
          <w:sz w:val="21"/>
          <w:szCs w:val="21"/>
        </w:rPr>
        <w:t>采用ECG多导同步分析专利技术，保证心电监护的优异性</w:t>
      </w:r>
    </w:p>
    <w:p>
      <w:pPr>
        <w:pStyle w:val="42"/>
        <w:numPr>
          <w:ilvl w:val="1"/>
          <w:numId w:val="7"/>
        </w:numPr>
        <w:autoSpaceDE w:val="0"/>
        <w:autoSpaceDN w:val="0"/>
        <w:adjustRightInd w:val="0"/>
        <w:spacing w:line="360" w:lineRule="auto"/>
        <w:ind w:firstLineChars="0"/>
        <w:jc w:val="left"/>
        <w:rPr>
          <w:rFonts w:hint="eastAsia" w:ascii="宋体" w:hAnsi="宋体" w:eastAsia="宋体" w:cs="宋体"/>
          <w:sz w:val="21"/>
          <w:szCs w:val="21"/>
        </w:rPr>
      </w:pPr>
      <w:r>
        <w:rPr>
          <w:rFonts w:hint="eastAsia" w:ascii="宋体" w:hAnsi="宋体" w:eastAsia="宋体" w:cs="宋体"/>
          <w:sz w:val="21"/>
          <w:szCs w:val="21"/>
        </w:rPr>
        <w:t>心电波形速度支持6.25、12.5、25和50mm/s</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4种选择</w:t>
      </w:r>
    </w:p>
    <w:p>
      <w:pPr>
        <w:pStyle w:val="42"/>
        <w:numPr>
          <w:ilvl w:val="1"/>
          <w:numId w:val="7"/>
        </w:numPr>
        <w:autoSpaceDE w:val="0"/>
        <w:autoSpaceDN w:val="0"/>
        <w:adjustRightInd w:val="0"/>
        <w:spacing w:line="360" w:lineRule="auto"/>
        <w:ind w:firstLineChars="0"/>
        <w:jc w:val="left"/>
        <w:rPr>
          <w:rFonts w:hint="eastAsia" w:ascii="宋体" w:hAnsi="宋体" w:eastAsia="宋体" w:cs="宋体"/>
          <w:sz w:val="21"/>
          <w:szCs w:val="21"/>
        </w:rPr>
      </w:pPr>
      <w:r>
        <w:rPr>
          <w:rFonts w:hint="eastAsia" w:ascii="宋体" w:hAnsi="宋体" w:eastAsia="宋体" w:cs="宋体"/>
          <w:sz w:val="21"/>
          <w:szCs w:val="21"/>
        </w:rPr>
        <w:t>具备智能导联脱落监测功能，个别导联脱落的情况下仍能保持监护</w:t>
      </w:r>
    </w:p>
    <w:p>
      <w:pPr>
        <w:pStyle w:val="42"/>
        <w:numPr>
          <w:ilvl w:val="1"/>
          <w:numId w:val="7"/>
        </w:numPr>
        <w:autoSpaceDE w:val="0"/>
        <w:autoSpaceDN w:val="0"/>
        <w:adjustRightInd w:val="0"/>
        <w:spacing w:line="360" w:lineRule="auto"/>
        <w:ind w:firstLineChars="0"/>
        <w:jc w:val="left"/>
        <w:rPr>
          <w:rFonts w:hint="eastAsia" w:ascii="宋体" w:hAnsi="宋体" w:eastAsia="宋体" w:cs="宋体"/>
          <w:sz w:val="21"/>
          <w:szCs w:val="21"/>
        </w:rPr>
      </w:pPr>
      <w:r>
        <w:rPr>
          <w:rFonts w:hint="eastAsia" w:ascii="宋体" w:hAnsi="宋体" w:eastAsia="宋体" w:cs="宋体"/>
          <w:color w:val="000000"/>
          <w:sz w:val="21"/>
          <w:szCs w:val="21"/>
        </w:rPr>
        <w:t>★</w:t>
      </w:r>
      <w:r>
        <w:rPr>
          <w:rFonts w:hint="eastAsia" w:ascii="宋体" w:hAnsi="宋体" w:eastAsia="宋体" w:cs="宋体"/>
          <w:sz w:val="21"/>
          <w:szCs w:val="21"/>
        </w:rPr>
        <w:t>提供心率变化统计界面，包括患者平均心率、夜间平均心率、白天平均心率、最快心率和最慢心率等，直观快速了解过去24小时患者的心率变化和心率分布情况。</w:t>
      </w:r>
    </w:p>
    <w:p>
      <w:pPr>
        <w:pStyle w:val="42"/>
        <w:numPr>
          <w:ilvl w:val="1"/>
          <w:numId w:val="7"/>
        </w:numPr>
        <w:autoSpaceDE w:val="0"/>
        <w:autoSpaceDN w:val="0"/>
        <w:adjustRightInd w:val="0"/>
        <w:spacing w:line="360" w:lineRule="auto"/>
        <w:ind w:firstLineChars="0"/>
        <w:jc w:val="left"/>
        <w:rPr>
          <w:rFonts w:hint="eastAsia" w:ascii="宋体" w:hAnsi="宋体" w:eastAsia="宋体" w:cs="宋体"/>
          <w:sz w:val="21"/>
          <w:szCs w:val="21"/>
        </w:rPr>
      </w:pPr>
      <w:r>
        <w:rPr>
          <w:rFonts w:hint="eastAsia" w:ascii="宋体" w:hAnsi="宋体" w:eastAsia="宋体" w:cs="宋体"/>
          <w:color w:val="000000"/>
          <w:sz w:val="21"/>
          <w:szCs w:val="21"/>
        </w:rPr>
        <w:t>★</w:t>
      </w:r>
      <w:r>
        <w:rPr>
          <w:rFonts w:hint="eastAsia" w:ascii="宋体" w:hAnsi="宋体" w:eastAsia="宋体" w:cs="宋体"/>
          <w:sz w:val="21"/>
          <w:szCs w:val="21"/>
        </w:rPr>
        <w:t>血氧监测时标配支持PI血氧灌注指数的监测，有效反映血氧灌注情况</w:t>
      </w:r>
    </w:p>
    <w:p>
      <w:pPr>
        <w:pStyle w:val="42"/>
        <w:numPr>
          <w:ilvl w:val="1"/>
          <w:numId w:val="7"/>
        </w:numPr>
        <w:autoSpaceDE w:val="0"/>
        <w:autoSpaceDN w:val="0"/>
        <w:adjustRightInd w:val="0"/>
        <w:spacing w:line="360" w:lineRule="auto"/>
        <w:ind w:firstLineChars="0"/>
        <w:jc w:val="left"/>
        <w:rPr>
          <w:rFonts w:hint="eastAsia" w:ascii="宋体" w:hAnsi="宋体" w:eastAsia="宋体" w:cs="宋体"/>
          <w:sz w:val="21"/>
          <w:szCs w:val="21"/>
        </w:rPr>
      </w:pPr>
      <w:r>
        <w:rPr>
          <w:rFonts w:hint="eastAsia" w:ascii="宋体" w:hAnsi="宋体" w:eastAsia="宋体" w:cs="宋体"/>
          <w:sz w:val="21"/>
          <w:szCs w:val="21"/>
        </w:rPr>
        <w:t>采用抗干扰和弱灌注血氧专利技术保证血氧监护的优异性</w:t>
      </w:r>
    </w:p>
    <w:p>
      <w:pPr>
        <w:pStyle w:val="42"/>
        <w:numPr>
          <w:ilvl w:val="1"/>
          <w:numId w:val="7"/>
        </w:numPr>
        <w:autoSpaceDE w:val="0"/>
        <w:autoSpaceDN w:val="0"/>
        <w:adjustRightInd w:val="0"/>
        <w:spacing w:line="360" w:lineRule="auto"/>
        <w:ind w:firstLineChars="0"/>
        <w:jc w:val="left"/>
        <w:rPr>
          <w:rFonts w:hint="eastAsia" w:ascii="宋体" w:hAnsi="宋体" w:eastAsia="宋体" w:cs="宋体"/>
          <w:sz w:val="21"/>
          <w:szCs w:val="21"/>
        </w:rPr>
      </w:pPr>
      <w:r>
        <w:rPr>
          <w:rFonts w:hint="eastAsia" w:ascii="宋体" w:hAnsi="宋体" w:eastAsia="宋体" w:cs="宋体"/>
          <w:sz w:val="21"/>
          <w:szCs w:val="21"/>
        </w:rPr>
        <w:t>无创血压支持手动、连续、自动</w:t>
      </w:r>
      <w:r>
        <w:rPr>
          <w:rFonts w:hint="eastAsia" w:ascii="宋体" w:hAnsi="宋体" w:eastAsia="宋体" w:cs="宋体"/>
          <w:sz w:val="21"/>
          <w:szCs w:val="21"/>
          <w:highlight w:val="none"/>
        </w:rPr>
        <w:t>和序列测</w:t>
      </w:r>
      <w:r>
        <w:rPr>
          <w:rFonts w:hint="eastAsia" w:ascii="宋体" w:hAnsi="宋体" w:eastAsia="宋体" w:cs="宋体"/>
          <w:sz w:val="21"/>
          <w:szCs w:val="21"/>
        </w:rPr>
        <w:t>量模式</w:t>
      </w:r>
    </w:p>
    <w:p>
      <w:pPr>
        <w:pStyle w:val="42"/>
        <w:numPr>
          <w:ilvl w:val="1"/>
          <w:numId w:val="7"/>
        </w:numPr>
        <w:autoSpaceDE w:val="0"/>
        <w:autoSpaceDN w:val="0"/>
        <w:adjustRightInd w:val="0"/>
        <w:spacing w:line="360" w:lineRule="auto"/>
        <w:ind w:firstLineChars="0"/>
        <w:jc w:val="left"/>
        <w:rPr>
          <w:rFonts w:hint="eastAsia" w:ascii="宋体" w:hAnsi="宋体" w:eastAsia="宋体" w:cs="宋体"/>
          <w:sz w:val="21"/>
          <w:szCs w:val="21"/>
        </w:rPr>
      </w:pPr>
      <w:r>
        <w:rPr>
          <w:rFonts w:hint="eastAsia" w:ascii="宋体" w:hAnsi="宋体" w:eastAsia="宋体" w:cs="宋体"/>
          <w:sz w:val="21"/>
          <w:szCs w:val="21"/>
        </w:rPr>
        <w:t>成人无创血压测量范围：收缩压 25~290mmHg，舒张压 10~250mmHg</w:t>
      </w:r>
    </w:p>
    <w:p>
      <w:pPr>
        <w:pStyle w:val="42"/>
        <w:numPr>
          <w:ilvl w:val="1"/>
          <w:numId w:val="7"/>
        </w:numPr>
        <w:autoSpaceDE w:val="0"/>
        <w:autoSpaceDN w:val="0"/>
        <w:adjustRightInd w:val="0"/>
        <w:spacing w:line="360" w:lineRule="auto"/>
        <w:ind w:firstLineChars="0"/>
        <w:jc w:val="left"/>
        <w:rPr>
          <w:rFonts w:hint="eastAsia" w:ascii="宋体" w:hAnsi="宋体" w:eastAsia="宋体" w:cs="宋体"/>
          <w:sz w:val="21"/>
          <w:szCs w:val="21"/>
        </w:rPr>
      </w:pPr>
      <w:r>
        <w:rPr>
          <w:rFonts w:hint="eastAsia" w:ascii="宋体" w:hAnsi="宋体" w:eastAsia="宋体" w:cs="宋体"/>
          <w:sz w:val="21"/>
          <w:szCs w:val="21"/>
        </w:rPr>
        <w:t>小儿无创血压测量范围：收缩压 25~240mmHg，舒张压 10~200mmHg</w:t>
      </w:r>
    </w:p>
    <w:p>
      <w:pPr>
        <w:pStyle w:val="42"/>
        <w:numPr>
          <w:ilvl w:val="1"/>
          <w:numId w:val="7"/>
        </w:numPr>
        <w:autoSpaceDE w:val="0"/>
        <w:autoSpaceDN w:val="0"/>
        <w:adjustRightInd w:val="0"/>
        <w:spacing w:line="360" w:lineRule="auto"/>
        <w:ind w:firstLineChars="0"/>
        <w:jc w:val="left"/>
        <w:rPr>
          <w:rFonts w:hint="eastAsia" w:ascii="宋体" w:hAnsi="宋体" w:eastAsia="宋体" w:cs="宋体"/>
          <w:sz w:val="21"/>
          <w:szCs w:val="21"/>
        </w:rPr>
      </w:pPr>
      <w:r>
        <w:rPr>
          <w:rFonts w:hint="eastAsia" w:ascii="宋体" w:hAnsi="宋体" w:eastAsia="宋体" w:cs="宋体"/>
          <w:sz w:val="21"/>
          <w:szCs w:val="21"/>
        </w:rPr>
        <w:t>新生儿无创血压测量范围：收缩压 25~140mmHg，舒张压 10~115mmHg</w:t>
      </w:r>
    </w:p>
    <w:p>
      <w:pPr>
        <w:pStyle w:val="42"/>
        <w:numPr>
          <w:ilvl w:val="1"/>
          <w:numId w:val="7"/>
        </w:numPr>
        <w:autoSpaceDE w:val="0"/>
        <w:autoSpaceDN w:val="0"/>
        <w:adjustRightInd w:val="0"/>
        <w:spacing w:line="360" w:lineRule="auto"/>
        <w:ind w:firstLineChars="0"/>
        <w:jc w:val="left"/>
        <w:rPr>
          <w:rFonts w:hint="eastAsia" w:ascii="宋体" w:hAnsi="宋体" w:eastAsia="宋体" w:cs="宋体"/>
          <w:sz w:val="21"/>
          <w:szCs w:val="21"/>
        </w:rPr>
      </w:pPr>
      <w:r>
        <w:rPr>
          <w:rFonts w:hint="eastAsia" w:ascii="宋体" w:hAnsi="宋体" w:eastAsia="宋体" w:cs="宋体"/>
          <w:color w:val="000000"/>
          <w:sz w:val="21"/>
          <w:szCs w:val="21"/>
        </w:rPr>
        <w:t>★</w:t>
      </w:r>
      <w:r>
        <w:rPr>
          <w:rFonts w:hint="eastAsia" w:ascii="宋体" w:hAnsi="宋体" w:eastAsia="宋体" w:cs="宋体"/>
          <w:sz w:val="21"/>
          <w:szCs w:val="21"/>
        </w:rPr>
        <w:t>提供动态血压分析界面，包括平均血压、白天平均血压、夜间平均血压、最高血压、最低血压和正常血压比例等，直观快速了解过去24小时患者血压变化和分布情况。</w:t>
      </w:r>
    </w:p>
    <w:p>
      <w:pPr>
        <w:pStyle w:val="42"/>
        <w:numPr>
          <w:ilvl w:val="0"/>
          <w:numId w:val="5"/>
        </w:numPr>
        <w:spacing w:line="360" w:lineRule="auto"/>
        <w:ind w:right="-512" w:rightChars="-244" w:firstLineChars="0"/>
        <w:rPr>
          <w:rFonts w:hint="eastAsia" w:ascii="宋体" w:hAnsi="宋体" w:eastAsia="宋体" w:cs="宋体"/>
          <w:b/>
          <w:sz w:val="21"/>
          <w:szCs w:val="21"/>
        </w:rPr>
      </w:pPr>
      <w:r>
        <w:rPr>
          <w:rFonts w:hint="eastAsia" w:ascii="宋体" w:hAnsi="宋体" w:eastAsia="宋体" w:cs="宋体"/>
          <w:b/>
          <w:sz w:val="21"/>
          <w:szCs w:val="21"/>
        </w:rPr>
        <w:t>系统功能：</w:t>
      </w:r>
    </w:p>
    <w:p>
      <w:pPr>
        <w:pStyle w:val="42"/>
        <w:numPr>
          <w:ilvl w:val="1"/>
          <w:numId w:val="8"/>
        </w:numPr>
        <w:spacing w:line="360" w:lineRule="auto"/>
        <w:ind w:right="-512" w:rightChars="-244" w:firstLineChars="0"/>
        <w:rPr>
          <w:rFonts w:hint="eastAsia" w:ascii="宋体" w:hAnsi="宋体" w:eastAsia="宋体" w:cs="宋体"/>
          <w:sz w:val="21"/>
          <w:szCs w:val="21"/>
        </w:rPr>
      </w:pPr>
      <w:r>
        <w:rPr>
          <w:rFonts w:hint="eastAsia" w:ascii="宋体" w:hAnsi="宋体" w:eastAsia="宋体" w:cs="宋体"/>
          <w:sz w:val="21"/>
          <w:szCs w:val="21"/>
        </w:rPr>
        <w:t>支持中/英文输入</w:t>
      </w:r>
    </w:p>
    <w:p>
      <w:pPr>
        <w:pStyle w:val="42"/>
        <w:numPr>
          <w:ilvl w:val="1"/>
          <w:numId w:val="8"/>
        </w:numPr>
        <w:spacing w:line="360" w:lineRule="auto"/>
        <w:ind w:right="-512" w:rightChars="-244" w:firstLineChars="0"/>
        <w:rPr>
          <w:rFonts w:hint="eastAsia" w:ascii="宋体" w:hAnsi="宋体" w:eastAsia="宋体" w:cs="宋体"/>
          <w:sz w:val="21"/>
          <w:szCs w:val="21"/>
        </w:rPr>
      </w:pPr>
      <w:r>
        <w:rPr>
          <w:rFonts w:hint="eastAsia" w:ascii="宋体" w:hAnsi="宋体" w:eastAsia="宋体" w:cs="宋体"/>
          <w:sz w:val="21"/>
          <w:szCs w:val="21"/>
        </w:rPr>
        <w:t>具有三级声光报警，参数报警级别可调</w:t>
      </w:r>
    </w:p>
    <w:p>
      <w:pPr>
        <w:pStyle w:val="42"/>
        <w:numPr>
          <w:ilvl w:val="1"/>
          <w:numId w:val="8"/>
        </w:numPr>
        <w:spacing w:line="360" w:lineRule="auto"/>
        <w:ind w:right="-512" w:rightChars="-244" w:firstLineChars="0"/>
        <w:rPr>
          <w:rFonts w:hint="eastAsia" w:ascii="宋体" w:hAnsi="宋体" w:eastAsia="宋体" w:cs="宋体"/>
          <w:sz w:val="21"/>
          <w:szCs w:val="21"/>
        </w:rPr>
      </w:pPr>
      <w:r>
        <w:rPr>
          <w:rFonts w:hint="eastAsia" w:ascii="宋体" w:hAnsi="宋体" w:eastAsia="宋体" w:cs="宋体"/>
          <w:sz w:val="21"/>
          <w:szCs w:val="21"/>
        </w:rPr>
        <w:t>具备报警集中设置功能</w:t>
      </w:r>
    </w:p>
    <w:p>
      <w:pPr>
        <w:pStyle w:val="42"/>
        <w:numPr>
          <w:ilvl w:val="1"/>
          <w:numId w:val="8"/>
        </w:numPr>
        <w:spacing w:line="360" w:lineRule="auto"/>
        <w:ind w:right="-512" w:rightChars="-244" w:firstLineChars="0"/>
        <w:rPr>
          <w:rFonts w:hint="eastAsia" w:ascii="宋体" w:hAnsi="宋体" w:eastAsia="宋体" w:cs="宋体"/>
          <w:sz w:val="21"/>
          <w:szCs w:val="21"/>
        </w:rPr>
      </w:pPr>
      <w:r>
        <w:rPr>
          <w:rFonts w:hint="eastAsia" w:ascii="宋体" w:hAnsi="宋体" w:eastAsia="宋体" w:cs="宋体"/>
          <w:sz w:val="21"/>
          <w:szCs w:val="21"/>
        </w:rPr>
        <w:t>具备血液动力学、药物计算功能</w:t>
      </w:r>
    </w:p>
    <w:p>
      <w:pPr>
        <w:pStyle w:val="42"/>
        <w:numPr>
          <w:ilvl w:val="1"/>
          <w:numId w:val="8"/>
        </w:numPr>
        <w:spacing w:line="360" w:lineRule="auto"/>
        <w:ind w:right="-512" w:rightChars="-244" w:firstLineChars="0"/>
        <w:rPr>
          <w:rFonts w:hint="eastAsia" w:ascii="宋体" w:hAnsi="宋体" w:eastAsia="宋体" w:cs="宋体"/>
          <w:sz w:val="21"/>
          <w:szCs w:val="21"/>
        </w:rPr>
      </w:pPr>
      <w:r>
        <w:rPr>
          <w:rFonts w:hint="eastAsia" w:ascii="宋体" w:hAnsi="宋体" w:eastAsia="宋体" w:cs="宋体"/>
          <w:sz w:val="21"/>
          <w:szCs w:val="21"/>
        </w:rPr>
        <w:t>支持</w:t>
      </w:r>
      <w:r>
        <w:rPr>
          <w:rFonts w:hint="eastAsia" w:ascii="宋体" w:hAnsi="宋体" w:eastAsia="宋体" w:cs="宋体"/>
          <w:color w:val="auto"/>
          <w:sz w:val="21"/>
          <w:szCs w:val="21"/>
          <w:lang w:val="en-US" w:eastAsia="zh-CN"/>
        </w:rPr>
        <w:t>≥</w:t>
      </w:r>
      <w:r>
        <w:rPr>
          <w:rFonts w:hint="eastAsia" w:ascii="宋体" w:hAnsi="宋体" w:eastAsia="宋体" w:cs="宋体"/>
          <w:sz w:val="21"/>
          <w:szCs w:val="21"/>
        </w:rPr>
        <w:t>1000小时趋势数据的存储与回顾功能</w:t>
      </w:r>
    </w:p>
    <w:p>
      <w:pPr>
        <w:pStyle w:val="42"/>
        <w:numPr>
          <w:ilvl w:val="1"/>
          <w:numId w:val="8"/>
        </w:numPr>
        <w:spacing w:line="360" w:lineRule="auto"/>
        <w:ind w:right="-512" w:rightChars="-244" w:firstLineChars="0"/>
        <w:rPr>
          <w:rFonts w:hint="eastAsia" w:ascii="宋体" w:hAnsi="宋体" w:eastAsia="宋体" w:cs="宋体"/>
          <w:sz w:val="21"/>
          <w:szCs w:val="21"/>
        </w:rPr>
      </w:pPr>
      <w:r>
        <w:rPr>
          <w:rFonts w:hint="eastAsia" w:ascii="宋体" w:hAnsi="宋体" w:eastAsia="宋体" w:cs="宋体"/>
          <w:sz w:val="21"/>
          <w:szCs w:val="21"/>
        </w:rPr>
        <w:t>具备监护模式、待机模式，演示模式、隐私模式和夜间模式</w:t>
      </w:r>
      <w:r>
        <w:rPr>
          <w:rFonts w:hint="eastAsia" w:ascii="宋体" w:hAnsi="宋体" w:eastAsia="宋体" w:cs="宋体"/>
          <w:sz w:val="21"/>
          <w:szCs w:val="21"/>
          <w:lang w:val="en-US" w:eastAsia="zh-CN"/>
        </w:rPr>
        <w:t>≥</w:t>
      </w:r>
      <w:r>
        <w:rPr>
          <w:rFonts w:hint="eastAsia" w:ascii="宋体" w:hAnsi="宋体" w:eastAsia="宋体" w:cs="宋体"/>
          <w:sz w:val="21"/>
          <w:szCs w:val="21"/>
        </w:rPr>
        <w:t>5种工作模式</w:t>
      </w:r>
    </w:p>
    <w:p>
      <w:pPr>
        <w:pStyle w:val="42"/>
        <w:numPr>
          <w:ilvl w:val="1"/>
          <w:numId w:val="8"/>
        </w:numPr>
        <w:spacing w:line="360" w:lineRule="auto"/>
        <w:ind w:right="-512" w:rightChars="-244" w:firstLineChars="0"/>
        <w:rPr>
          <w:rFonts w:hint="eastAsia" w:ascii="宋体" w:hAnsi="宋体" w:eastAsia="宋体" w:cs="宋体"/>
          <w:sz w:val="21"/>
          <w:szCs w:val="21"/>
        </w:rPr>
      </w:pPr>
      <w:r>
        <w:rPr>
          <w:rFonts w:hint="eastAsia" w:ascii="宋体" w:hAnsi="宋体" w:eastAsia="宋体" w:cs="宋体"/>
          <w:sz w:val="21"/>
          <w:szCs w:val="21"/>
        </w:rPr>
        <w:t>具备趋势共存界面、呼吸氧合图界面，大字体显示界面，及标准显示界面等多种显示界面</w:t>
      </w:r>
    </w:p>
    <w:p>
      <w:pPr>
        <w:pStyle w:val="42"/>
        <w:numPr>
          <w:ilvl w:val="1"/>
          <w:numId w:val="8"/>
        </w:numPr>
        <w:spacing w:line="360" w:lineRule="auto"/>
        <w:ind w:right="-512" w:rightChars="-244" w:firstLineChars="0"/>
        <w:rPr>
          <w:rFonts w:hint="eastAsia" w:ascii="宋体" w:hAnsi="宋体" w:eastAsia="宋体" w:cs="宋体"/>
          <w:sz w:val="21"/>
          <w:szCs w:val="21"/>
        </w:rPr>
      </w:pPr>
      <w:r>
        <w:rPr>
          <w:rFonts w:hint="eastAsia" w:ascii="宋体" w:hAnsi="宋体" w:eastAsia="宋体" w:cs="宋体"/>
          <w:sz w:val="21"/>
          <w:szCs w:val="21"/>
        </w:rPr>
        <w:t>具备网络通信功能，实现中央站的集中监护</w:t>
      </w:r>
    </w:p>
    <w:p>
      <w:pPr>
        <w:pStyle w:val="42"/>
        <w:numPr>
          <w:ilvl w:val="1"/>
          <w:numId w:val="8"/>
        </w:numPr>
        <w:spacing w:line="360" w:lineRule="auto"/>
        <w:ind w:right="-512" w:rightChars="-244" w:firstLineChars="0"/>
        <w:rPr>
          <w:rFonts w:hint="eastAsia" w:ascii="宋体" w:hAnsi="宋体" w:eastAsia="宋体" w:cs="宋体"/>
          <w:sz w:val="21"/>
          <w:szCs w:val="21"/>
        </w:rPr>
      </w:pPr>
      <w:r>
        <w:rPr>
          <w:rFonts w:hint="eastAsia" w:ascii="宋体" w:hAnsi="宋体" w:eastAsia="宋体" w:cs="宋体"/>
          <w:sz w:val="21"/>
          <w:szCs w:val="21"/>
        </w:rPr>
        <w:t>标配一块高能锂电池，工作时间可达≥4小时</w:t>
      </w:r>
    </w:p>
    <w:p>
      <w:pPr>
        <w:pStyle w:val="42"/>
        <w:numPr>
          <w:ilvl w:val="1"/>
          <w:numId w:val="8"/>
        </w:numPr>
        <w:spacing w:line="360" w:lineRule="auto"/>
        <w:ind w:right="-512" w:rightChars="-244" w:firstLineChars="0"/>
        <w:rPr>
          <w:rFonts w:hint="eastAsia" w:ascii="宋体" w:hAnsi="宋体" w:eastAsia="宋体" w:cs="宋体"/>
          <w:sz w:val="21"/>
          <w:szCs w:val="21"/>
        </w:rPr>
      </w:pPr>
      <w:r>
        <w:rPr>
          <w:rFonts w:hint="eastAsia" w:ascii="宋体" w:hAnsi="宋体" w:eastAsia="宋体" w:cs="宋体"/>
          <w:sz w:val="21"/>
          <w:szCs w:val="21"/>
        </w:rPr>
        <w:t>支持监护仪系统日志的向U盘设备的导出功能，日志包括：系统状态、异常和技术报警等，满足设备管理的日常维护需求</w:t>
      </w:r>
    </w:p>
    <w:p>
      <w:pPr>
        <w:pStyle w:val="42"/>
        <w:numPr>
          <w:ilvl w:val="1"/>
          <w:numId w:val="8"/>
        </w:numPr>
        <w:spacing w:line="360" w:lineRule="auto"/>
        <w:ind w:right="-512" w:rightChars="-244" w:firstLineChars="0"/>
        <w:rPr>
          <w:rFonts w:hint="eastAsia" w:ascii="宋体" w:hAnsi="宋体" w:eastAsia="宋体" w:cs="宋体"/>
          <w:sz w:val="21"/>
          <w:szCs w:val="21"/>
        </w:rPr>
      </w:pPr>
      <w:r>
        <w:rPr>
          <w:rFonts w:hint="eastAsia" w:ascii="宋体" w:hAnsi="宋体" w:eastAsia="宋体" w:cs="宋体"/>
          <w:color w:val="000000"/>
          <w:sz w:val="21"/>
          <w:szCs w:val="21"/>
        </w:rPr>
        <w:t>★</w:t>
      </w:r>
      <w:r>
        <w:rPr>
          <w:rFonts w:hint="eastAsia" w:ascii="宋体" w:hAnsi="宋体" w:eastAsia="宋体" w:cs="宋体"/>
          <w:sz w:val="21"/>
          <w:szCs w:val="21"/>
        </w:rPr>
        <w:t>主机集成附件收纳槽，支持将心电、血氧和无创血压等导联线附件进行收纳放置，方便监护仪设备的高效管理和转移。</w:t>
      </w:r>
    </w:p>
    <w:p>
      <w:pPr>
        <w:pStyle w:val="42"/>
        <w:numPr>
          <w:ilvl w:val="1"/>
          <w:numId w:val="8"/>
        </w:numPr>
        <w:spacing w:line="360" w:lineRule="auto"/>
        <w:ind w:right="-512" w:rightChars="-244" w:firstLineChars="0"/>
        <w:rPr>
          <w:rFonts w:hint="eastAsia" w:ascii="宋体" w:hAnsi="宋体" w:eastAsia="宋体" w:cs="宋体"/>
          <w:sz w:val="21"/>
          <w:szCs w:val="21"/>
        </w:rPr>
      </w:pPr>
      <w:r>
        <w:rPr>
          <w:rFonts w:hint="eastAsia" w:ascii="宋体" w:hAnsi="宋体" w:eastAsia="宋体" w:cs="宋体"/>
          <w:color w:val="000000"/>
          <w:sz w:val="21"/>
          <w:szCs w:val="21"/>
        </w:rPr>
        <w:t>★</w:t>
      </w:r>
      <w:r>
        <w:rPr>
          <w:rFonts w:hint="eastAsia" w:ascii="宋体" w:hAnsi="宋体" w:eastAsia="宋体" w:cs="宋体"/>
          <w:sz w:val="21"/>
          <w:szCs w:val="21"/>
          <w:highlight w:val="none"/>
        </w:rPr>
        <w:t>产品设计使用年限≥8年，提供机器标贴证明材料。</w:t>
      </w:r>
    </w:p>
    <w:p>
      <w:pPr>
        <w:pStyle w:val="42"/>
        <w:numPr>
          <w:ilvl w:val="0"/>
          <w:numId w:val="8"/>
        </w:numPr>
        <w:spacing w:line="360" w:lineRule="auto"/>
        <w:ind w:right="-512" w:rightChars="-244" w:firstLineChars="0"/>
        <w:rPr>
          <w:rFonts w:hint="eastAsia" w:ascii="宋体" w:hAnsi="宋体" w:eastAsia="宋体" w:cs="宋体"/>
          <w:b/>
          <w:sz w:val="21"/>
          <w:szCs w:val="21"/>
          <w:highlight w:val="none"/>
        </w:rPr>
      </w:pPr>
      <w:r>
        <w:rPr>
          <w:rFonts w:hint="eastAsia" w:ascii="宋体" w:hAnsi="宋体" w:eastAsia="宋体" w:cs="宋体"/>
          <w:b/>
          <w:sz w:val="21"/>
          <w:szCs w:val="21"/>
          <w:highlight w:val="none"/>
        </w:rPr>
        <w:t>安全与认证：</w:t>
      </w:r>
    </w:p>
    <w:p>
      <w:pPr>
        <w:spacing w:line="360" w:lineRule="auto"/>
        <w:ind w:left="420" w:leftChars="20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sz w:val="21"/>
          <w:szCs w:val="21"/>
          <w:highlight w:val="none"/>
        </w:rPr>
        <w:t>4.1：投标型号为中国医学器械装备协会发布的优秀国产医疗产品目录中包括品牌和型号。</w:t>
      </w:r>
    </w:p>
    <w:p>
      <w:pPr>
        <w:pStyle w:val="42"/>
        <w:adjustRightInd w:val="0"/>
        <w:spacing w:line="360" w:lineRule="auto"/>
        <w:ind w:left="420" w:leftChars="200" w:firstLine="0" w:firstLineChars="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sz w:val="21"/>
          <w:szCs w:val="21"/>
          <w:highlight w:val="none"/>
        </w:rPr>
        <w:t>4.2：投标型号监护仪认证：通过国家三类注册，CE认证，FDA认证，提供证明材料</w:t>
      </w:r>
    </w:p>
    <w:p>
      <w:pPr>
        <w:pStyle w:val="42"/>
        <w:adjustRightInd w:val="0"/>
        <w:spacing w:line="360" w:lineRule="auto"/>
        <w:ind w:left="420" w:leftChars="200" w:firstLine="0" w:firstLineChars="0"/>
        <w:rPr>
          <w:rFonts w:hint="eastAsia" w:ascii="宋体" w:hAnsi="宋体" w:eastAsia="宋体" w:cs="宋体"/>
          <w:bCs/>
          <w:sz w:val="21"/>
          <w:szCs w:val="21"/>
          <w:lang w:eastAsia="zh-CN"/>
        </w:rPr>
      </w:pPr>
      <w:r>
        <w:rPr>
          <w:rFonts w:hint="eastAsia" w:ascii="宋体" w:hAnsi="宋体" w:eastAsia="宋体" w:cs="宋体"/>
          <w:color w:val="000000"/>
          <w:sz w:val="21"/>
          <w:szCs w:val="21"/>
          <w:highlight w:val="none"/>
        </w:rPr>
        <w:t>★</w:t>
      </w:r>
      <w:r>
        <w:rPr>
          <w:rFonts w:hint="eastAsia" w:ascii="宋体" w:hAnsi="宋体" w:eastAsia="宋体" w:cs="宋体"/>
          <w:sz w:val="21"/>
          <w:szCs w:val="21"/>
          <w:highlight w:val="none"/>
        </w:rPr>
        <w:t>4.3：产品设计使用年限≥8年，提供机器标贴证明材料。</w:t>
      </w:r>
    </w:p>
    <w:p>
      <w:pPr>
        <w:rPr>
          <w:rFonts w:hint="eastAsia" w:ascii="宋体" w:hAnsi="宋体" w:eastAsia="宋体" w:cs="宋体"/>
          <w:b/>
          <w:bCs w:val="0"/>
          <w:sz w:val="21"/>
          <w:szCs w:val="21"/>
          <w:lang w:eastAsia="zh-CN"/>
        </w:rPr>
      </w:pPr>
    </w:p>
    <w:p>
      <w:pPr>
        <w:spacing w:line="360" w:lineRule="auto"/>
        <w:jc w:val="center"/>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eastAsia="zh-CN"/>
        </w:rPr>
        <w:t>三、</w:t>
      </w:r>
      <w:r>
        <w:rPr>
          <w:rFonts w:hint="eastAsia" w:ascii="宋体" w:hAnsi="宋体" w:eastAsia="宋体" w:cs="宋体"/>
          <w:b/>
          <w:bCs w:val="0"/>
          <w:sz w:val="21"/>
          <w:szCs w:val="21"/>
        </w:rPr>
        <w:t>数字式心电图机</w:t>
      </w:r>
      <w:r>
        <w:rPr>
          <w:rFonts w:hint="eastAsia" w:ascii="宋体" w:hAnsi="宋体" w:eastAsia="宋体" w:cs="宋体"/>
          <w:b/>
          <w:bCs w:val="0"/>
          <w:sz w:val="21"/>
          <w:szCs w:val="21"/>
          <w:lang w:val="en-US" w:eastAsia="zh-CN"/>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1. 导联：标准12导联。</w:t>
      </w:r>
    </w:p>
    <w:p>
      <w:pPr>
        <w:spacing w:line="360" w:lineRule="auto"/>
        <w:rPr>
          <w:rFonts w:hint="eastAsia" w:ascii="宋体" w:hAnsi="宋体" w:eastAsia="宋体" w:cs="宋体"/>
          <w:sz w:val="21"/>
          <w:szCs w:val="21"/>
        </w:rPr>
      </w:pPr>
      <w:r>
        <w:rPr>
          <w:rFonts w:hint="eastAsia" w:ascii="宋体" w:hAnsi="宋体" w:eastAsia="宋体" w:cs="宋体"/>
          <w:sz w:val="21"/>
          <w:szCs w:val="21"/>
        </w:rPr>
        <w:t>2. 采集方式：12导联同步采集 。</w:t>
      </w:r>
    </w:p>
    <w:p>
      <w:pPr>
        <w:spacing w:line="360" w:lineRule="auto"/>
        <w:rPr>
          <w:rFonts w:hint="eastAsia" w:ascii="宋体" w:hAnsi="宋体" w:eastAsia="宋体" w:cs="宋体"/>
          <w:sz w:val="21"/>
          <w:szCs w:val="21"/>
        </w:rPr>
      </w:pPr>
      <w:r>
        <w:rPr>
          <w:rFonts w:hint="eastAsia" w:ascii="宋体" w:hAnsi="宋体" w:eastAsia="宋体" w:cs="宋体"/>
          <w:sz w:val="21"/>
          <w:szCs w:val="21"/>
        </w:rPr>
        <w:t>3. 显示：彩色液晶显示，同屏可显示12导联心电波形。</w:t>
      </w:r>
    </w:p>
    <w:p>
      <w:pPr>
        <w:spacing w:line="360" w:lineRule="auto"/>
        <w:rPr>
          <w:rFonts w:hint="eastAsia" w:ascii="宋体" w:hAnsi="宋体" w:eastAsia="宋体" w:cs="宋体"/>
          <w:sz w:val="21"/>
          <w:szCs w:val="21"/>
        </w:rPr>
      </w:pPr>
      <w:r>
        <w:rPr>
          <w:rFonts w:hint="eastAsia" w:ascii="宋体" w:hAnsi="宋体" w:eastAsia="宋体" w:cs="宋体"/>
          <w:sz w:val="21"/>
          <w:szCs w:val="21"/>
        </w:rPr>
        <w:t>4. 液晶屏≥10寸，可触摸操作彩色图文菜单。</w:t>
      </w:r>
    </w:p>
    <w:p>
      <w:pPr>
        <w:spacing w:line="360" w:lineRule="auto"/>
        <w:rPr>
          <w:rFonts w:hint="eastAsia" w:ascii="宋体" w:hAnsi="宋体" w:eastAsia="宋体" w:cs="宋体"/>
          <w:sz w:val="21"/>
          <w:szCs w:val="21"/>
        </w:rPr>
      </w:pPr>
      <w:r>
        <w:rPr>
          <w:rFonts w:hint="eastAsia" w:ascii="宋体" w:hAnsi="宋体" w:eastAsia="宋体" w:cs="宋体"/>
          <w:sz w:val="21"/>
          <w:szCs w:val="21"/>
        </w:rPr>
        <w:t>5. 输入方式：浮地输入,具有除颤效应防护和起博脉冲抑制电路。</w:t>
      </w:r>
    </w:p>
    <w:p>
      <w:pPr>
        <w:spacing w:line="360" w:lineRule="auto"/>
        <w:rPr>
          <w:rFonts w:hint="eastAsia" w:ascii="宋体" w:hAnsi="宋体" w:eastAsia="宋体" w:cs="宋体"/>
          <w:sz w:val="21"/>
          <w:szCs w:val="21"/>
        </w:rPr>
      </w:pPr>
      <w:r>
        <w:rPr>
          <w:rFonts w:hint="eastAsia" w:ascii="宋体" w:hAnsi="宋体" w:eastAsia="宋体" w:cs="宋体"/>
          <w:sz w:val="21"/>
          <w:szCs w:val="21"/>
        </w:rPr>
        <w:t>6. 输入阻抗：≥2.5MΩ。</w:t>
      </w:r>
    </w:p>
    <w:p>
      <w:pPr>
        <w:spacing w:line="360" w:lineRule="auto"/>
        <w:rPr>
          <w:rFonts w:hint="eastAsia" w:ascii="宋体" w:hAnsi="宋体" w:eastAsia="宋体" w:cs="宋体"/>
          <w:sz w:val="21"/>
          <w:szCs w:val="21"/>
        </w:rPr>
      </w:pPr>
      <w:r>
        <w:rPr>
          <w:rFonts w:hint="eastAsia" w:ascii="宋体" w:hAnsi="宋体" w:eastAsia="宋体" w:cs="宋体"/>
          <w:sz w:val="21"/>
          <w:szCs w:val="21"/>
        </w:rPr>
        <w:t>7. 输入回路电流：≤0.1μA。</w:t>
      </w:r>
    </w:p>
    <w:p>
      <w:pPr>
        <w:spacing w:line="360" w:lineRule="auto"/>
        <w:rPr>
          <w:rFonts w:hint="eastAsia" w:ascii="宋体" w:hAnsi="宋体" w:eastAsia="宋体" w:cs="宋体"/>
          <w:sz w:val="21"/>
          <w:szCs w:val="21"/>
        </w:rPr>
      </w:pPr>
      <w:r>
        <w:rPr>
          <w:rFonts w:hint="eastAsia" w:ascii="宋体" w:hAnsi="宋体" w:eastAsia="宋体" w:cs="宋体"/>
          <w:sz w:val="21"/>
          <w:szCs w:val="21"/>
        </w:rPr>
        <w:t>8. 定标电压：1 mV±5%。</w:t>
      </w:r>
    </w:p>
    <w:p>
      <w:pPr>
        <w:spacing w:line="360" w:lineRule="auto"/>
        <w:rPr>
          <w:rFonts w:hint="eastAsia" w:ascii="宋体" w:hAnsi="宋体" w:eastAsia="宋体" w:cs="宋体"/>
          <w:sz w:val="21"/>
          <w:szCs w:val="21"/>
        </w:rPr>
      </w:pPr>
      <w:r>
        <w:rPr>
          <w:rFonts w:hint="eastAsia" w:ascii="宋体" w:hAnsi="宋体" w:eastAsia="宋体" w:cs="宋体"/>
          <w:sz w:val="21"/>
          <w:szCs w:val="21"/>
        </w:rPr>
        <w:t>9. 抗极化电压：±300mV</w:t>
      </w:r>
    </w:p>
    <w:p>
      <w:pPr>
        <w:spacing w:line="360" w:lineRule="auto"/>
        <w:rPr>
          <w:rFonts w:hint="eastAsia" w:ascii="宋体" w:hAnsi="宋体" w:eastAsia="宋体" w:cs="宋体"/>
          <w:sz w:val="21"/>
          <w:szCs w:val="21"/>
        </w:rPr>
      </w:pPr>
      <w:r>
        <w:rPr>
          <w:rFonts w:hint="eastAsia" w:ascii="宋体" w:hAnsi="宋体" w:eastAsia="宋体" w:cs="宋体"/>
          <w:sz w:val="21"/>
          <w:szCs w:val="21"/>
        </w:rPr>
        <w:t>10 灵敏度选择：1.25 mm/mV，2.5 mm/mV，5 mm/mV，10 mm/mV，20 mm/mV和自动六档，增益准确度为±5%。</w:t>
      </w:r>
    </w:p>
    <w:p>
      <w:pPr>
        <w:spacing w:line="360" w:lineRule="auto"/>
        <w:rPr>
          <w:rFonts w:hint="eastAsia" w:ascii="宋体" w:hAnsi="宋体" w:eastAsia="宋体" w:cs="宋体"/>
          <w:sz w:val="21"/>
          <w:szCs w:val="21"/>
        </w:rPr>
      </w:pPr>
      <w:r>
        <w:rPr>
          <w:rFonts w:hint="eastAsia" w:ascii="宋体" w:hAnsi="宋体" w:eastAsia="宋体" w:cs="宋体"/>
          <w:sz w:val="21"/>
          <w:szCs w:val="21"/>
        </w:rPr>
        <w:t>11.滤波器交流：50Hz；肌电滤波：25 Hz，35Hz，45Hz，75Hz，100Hz；漂移滤波：0.25Hz，0.5 Hz。</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12.记录速度：5 mm/s、6.25 mm/s、10 mm/s、12.5 mm/s、25 mm/s、50mm/s六档可调。 </w:t>
      </w:r>
    </w:p>
    <w:p>
      <w:pPr>
        <w:spacing w:line="360" w:lineRule="auto"/>
        <w:rPr>
          <w:rFonts w:hint="eastAsia" w:ascii="宋体" w:hAnsi="宋体" w:eastAsia="宋体" w:cs="宋体"/>
          <w:sz w:val="21"/>
          <w:szCs w:val="21"/>
        </w:rPr>
      </w:pPr>
      <w:r>
        <w:rPr>
          <w:rFonts w:hint="eastAsia" w:ascii="宋体" w:hAnsi="宋体" w:eastAsia="宋体" w:cs="宋体"/>
          <w:sz w:val="21"/>
          <w:szCs w:val="21"/>
        </w:rPr>
        <w:t>13.记录道数：1导联，1+R（节律）导联，3导联，3+R（节律）导联，6导联，6+R（节律）导联，12导联，6+3R（节律）导联，12+R（节律）导联。</w:t>
      </w:r>
    </w:p>
    <w:p>
      <w:pPr>
        <w:spacing w:line="360" w:lineRule="auto"/>
        <w:rPr>
          <w:rFonts w:hint="eastAsia" w:ascii="宋体" w:hAnsi="宋体" w:eastAsia="宋体" w:cs="宋体"/>
          <w:sz w:val="21"/>
          <w:szCs w:val="21"/>
        </w:rPr>
      </w:pPr>
      <w:r>
        <w:rPr>
          <w:rFonts w:hint="eastAsia" w:ascii="宋体" w:hAnsi="宋体" w:eastAsia="宋体" w:cs="宋体"/>
          <w:sz w:val="21"/>
          <w:szCs w:val="21"/>
        </w:rPr>
        <w:t>14.记录方式：手动和自动均能同步打印十二道不压缩的心电波形。</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15.A/D转换：≥12位</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16.采样率： ≥8000样/秒</w:t>
      </w:r>
    </w:p>
    <w:p>
      <w:pPr>
        <w:spacing w:line="360" w:lineRule="auto"/>
        <w:rPr>
          <w:rFonts w:hint="eastAsia" w:ascii="宋体" w:hAnsi="宋体" w:eastAsia="宋体" w:cs="宋体"/>
          <w:sz w:val="21"/>
          <w:szCs w:val="21"/>
        </w:rPr>
      </w:pPr>
      <w:r>
        <w:rPr>
          <w:rFonts w:hint="eastAsia" w:ascii="宋体" w:hAnsi="宋体" w:eastAsia="宋体" w:cs="宋体"/>
          <w:sz w:val="21"/>
          <w:szCs w:val="21"/>
        </w:rPr>
        <w:t>17.连续工作时间：交流≥8h；直流≥2h。</w:t>
      </w:r>
    </w:p>
    <w:p>
      <w:pPr>
        <w:spacing w:line="360" w:lineRule="auto"/>
        <w:rPr>
          <w:rFonts w:hint="eastAsia" w:ascii="宋体" w:hAnsi="宋体" w:eastAsia="宋体" w:cs="宋体"/>
          <w:sz w:val="21"/>
          <w:szCs w:val="21"/>
        </w:rPr>
      </w:pPr>
      <w:r>
        <w:rPr>
          <w:rFonts w:hint="eastAsia" w:ascii="宋体" w:hAnsi="宋体" w:eastAsia="宋体" w:cs="宋体"/>
          <w:sz w:val="21"/>
          <w:szCs w:val="21"/>
        </w:rPr>
        <w:t>18.时间常数≥3.2s。</w:t>
      </w:r>
    </w:p>
    <w:p>
      <w:pPr>
        <w:spacing w:line="360" w:lineRule="auto"/>
        <w:rPr>
          <w:rFonts w:hint="eastAsia" w:ascii="宋体" w:hAnsi="宋体" w:eastAsia="宋体" w:cs="宋体"/>
          <w:sz w:val="21"/>
          <w:szCs w:val="21"/>
        </w:rPr>
      </w:pPr>
      <w:r>
        <w:rPr>
          <w:rFonts w:hint="eastAsia" w:ascii="宋体" w:hAnsi="宋体" w:eastAsia="宋体" w:cs="宋体"/>
          <w:sz w:val="21"/>
          <w:szCs w:val="21"/>
        </w:rPr>
        <w:t>19.噪声电平≤30μVp-p。</w:t>
      </w:r>
    </w:p>
    <w:p>
      <w:pPr>
        <w:spacing w:line="360" w:lineRule="auto"/>
        <w:rPr>
          <w:rFonts w:hint="eastAsia" w:ascii="宋体" w:hAnsi="宋体" w:eastAsia="宋体" w:cs="宋体"/>
          <w:sz w:val="21"/>
          <w:szCs w:val="21"/>
        </w:rPr>
      </w:pPr>
      <w:r>
        <w:rPr>
          <w:rFonts w:hint="eastAsia" w:ascii="宋体" w:hAnsi="宋体" w:eastAsia="宋体" w:cs="宋体"/>
          <w:sz w:val="21"/>
          <w:szCs w:val="21"/>
        </w:rPr>
        <w:t>20.共模抑制比≥112dB（打开滤波）。</w:t>
      </w:r>
    </w:p>
    <w:p>
      <w:pPr>
        <w:spacing w:line="360" w:lineRule="auto"/>
        <w:rPr>
          <w:rFonts w:hint="eastAsia" w:ascii="宋体" w:hAnsi="宋体" w:eastAsia="宋体" w:cs="宋体"/>
          <w:sz w:val="21"/>
          <w:szCs w:val="21"/>
        </w:rPr>
      </w:pPr>
      <w:r>
        <w:rPr>
          <w:rFonts w:hint="eastAsia" w:ascii="宋体" w:hAnsi="宋体" w:eastAsia="宋体" w:cs="宋体"/>
          <w:sz w:val="21"/>
          <w:szCs w:val="21"/>
        </w:rPr>
        <w:t>21.记录系统：高灵敏度热点阵打印，记录纸宽： 210mm。</w:t>
      </w:r>
    </w:p>
    <w:p>
      <w:pPr>
        <w:spacing w:line="360" w:lineRule="auto"/>
        <w:rPr>
          <w:rFonts w:hint="eastAsia" w:ascii="宋体" w:hAnsi="宋体" w:eastAsia="宋体" w:cs="宋体"/>
          <w:sz w:val="21"/>
          <w:szCs w:val="21"/>
        </w:rPr>
      </w:pPr>
      <w:r>
        <w:rPr>
          <w:rFonts w:hint="eastAsia" w:ascii="宋体" w:hAnsi="宋体" w:eastAsia="宋体" w:cs="宋体"/>
          <w:sz w:val="21"/>
          <w:szCs w:val="21"/>
        </w:rPr>
        <w:t>22. 分析功能：自动测量、自动分析，R-R间期分析，5分钟心率失常分析。</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23. 数据存储：≥200个心电数据存储。</w:t>
      </w:r>
    </w:p>
    <w:p>
      <w:pPr>
        <w:spacing w:line="360" w:lineRule="auto"/>
        <w:rPr>
          <w:rFonts w:hint="eastAsia" w:ascii="宋体" w:hAnsi="宋体" w:eastAsia="宋体" w:cs="宋体"/>
          <w:sz w:val="21"/>
          <w:szCs w:val="21"/>
        </w:rPr>
      </w:pPr>
      <w:r>
        <w:rPr>
          <w:rFonts w:hint="eastAsia" w:ascii="宋体" w:hAnsi="宋体" w:eastAsia="宋体" w:cs="宋体"/>
          <w:sz w:val="21"/>
          <w:szCs w:val="21"/>
        </w:rPr>
        <w:t>24. 安全类别：为I类、内部电源</w:t>
      </w:r>
      <w:r>
        <w:rPr>
          <w:rFonts w:hint="eastAsia" w:ascii="宋体" w:hAnsi="宋体" w:eastAsia="宋体" w:cs="宋体"/>
          <w:sz w:val="21"/>
          <w:szCs w:val="21"/>
          <w:lang w:eastAsia="zh-CN"/>
        </w:rPr>
        <w:t>：</w:t>
      </w:r>
      <w:r>
        <w:rPr>
          <w:rFonts w:hint="eastAsia" w:ascii="宋体" w:hAnsi="宋体" w:eastAsia="宋体" w:cs="宋体"/>
          <w:sz w:val="21"/>
          <w:szCs w:val="21"/>
        </w:rPr>
        <w:t>CF型。</w:t>
      </w:r>
    </w:p>
    <w:p>
      <w:pPr>
        <w:spacing w:line="360" w:lineRule="auto"/>
        <w:rPr>
          <w:rFonts w:hint="eastAsia" w:ascii="宋体" w:hAnsi="宋体" w:eastAsia="宋体" w:cs="宋体"/>
          <w:sz w:val="21"/>
          <w:szCs w:val="21"/>
        </w:rPr>
      </w:pPr>
      <w:r>
        <w:rPr>
          <w:rFonts w:hint="eastAsia" w:ascii="宋体" w:hAnsi="宋体" w:eastAsia="宋体" w:cs="宋体"/>
          <w:sz w:val="21"/>
          <w:szCs w:val="21"/>
        </w:rPr>
        <w:t>25. 电源要求：交流：110V-230V，50Hz；直流：内置可充电电池与电路。</w:t>
      </w:r>
    </w:p>
    <w:p>
      <w:pPr>
        <w:spacing w:line="360" w:lineRule="auto"/>
        <w:rPr>
          <w:rFonts w:hint="eastAsia" w:ascii="宋体" w:hAnsi="宋体" w:eastAsia="宋体" w:cs="宋体"/>
          <w:b/>
          <w:bCs/>
          <w:kern w:val="0"/>
          <w:sz w:val="21"/>
          <w:szCs w:val="21"/>
          <w:lang w:eastAsia="zh-CN"/>
        </w:rPr>
      </w:pPr>
      <w:r>
        <w:rPr>
          <w:rFonts w:hint="eastAsia" w:ascii="宋体" w:hAnsi="宋体" w:eastAsia="宋体" w:cs="宋体"/>
          <w:sz w:val="21"/>
          <w:szCs w:val="21"/>
        </w:rPr>
        <w:t>26.标准配置：主机一台，导连线一条，肢电极4个，胸电极6个，热敏打印纸1卷，其它必要辅件一套。</w:t>
      </w:r>
    </w:p>
    <w:p>
      <w:pPr>
        <w:widowControl/>
        <w:jc w:val="both"/>
        <w:rPr>
          <w:rFonts w:hint="eastAsia" w:ascii="宋体" w:hAnsi="宋体" w:eastAsia="宋体" w:cs="宋体"/>
          <w:b/>
          <w:bCs/>
          <w:kern w:val="0"/>
          <w:sz w:val="21"/>
          <w:szCs w:val="21"/>
          <w:lang w:eastAsia="zh-CN"/>
        </w:rPr>
      </w:pPr>
    </w:p>
    <w:tbl>
      <w:tblPr>
        <w:tblStyle w:val="22"/>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580"/>
        <w:gridCol w:w="7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980" w:type="dxa"/>
            <w:gridSpan w:val="3"/>
            <w:vMerge w:val="restart"/>
            <w:tcBorders>
              <w:top w:val="nil"/>
              <w:left w:val="nil"/>
              <w:bottom w:val="nil"/>
              <w:right w:val="nil"/>
            </w:tcBorders>
            <w:noWrap w:val="0"/>
            <w:vAlign w:val="top"/>
          </w:tcPr>
          <w:p>
            <w:pPr>
              <w:widowControl/>
              <w:jc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四、</w:t>
            </w:r>
            <w:r>
              <w:rPr>
                <w:rFonts w:hint="eastAsia" w:ascii="宋体" w:hAnsi="宋体" w:eastAsia="宋体" w:cs="宋体"/>
                <w:b/>
                <w:bCs/>
                <w:kern w:val="0"/>
                <w:sz w:val="21"/>
                <w:szCs w:val="21"/>
              </w:rPr>
              <w:t>除颤监护仪</w:t>
            </w:r>
            <w:r>
              <w:rPr>
                <w:rFonts w:hint="eastAsia" w:ascii="宋体" w:hAnsi="宋体" w:eastAsia="宋体" w:cs="宋体"/>
                <w:b/>
                <w:bCs/>
                <w:kern w:val="0"/>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980" w:type="dxa"/>
            <w:gridSpan w:val="3"/>
            <w:vMerge w:val="continue"/>
            <w:tcBorders>
              <w:top w:val="nil"/>
              <w:left w:val="nil"/>
              <w:bottom w:val="single" w:color="auto" w:sz="4" w:space="0"/>
              <w:right w:val="nil"/>
            </w:tcBorders>
            <w:noWrap w:val="0"/>
            <w:vAlign w:val="top"/>
          </w:tcPr>
          <w:p>
            <w:pPr>
              <w:widowControl/>
              <w:jc w:val="left"/>
              <w:rPr>
                <w:rFonts w:hint="eastAsia" w:ascii="宋体" w:hAnsi="宋体" w:eastAsia="宋体" w:cs="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0" w:type="dxa"/>
            <w:tcBorders>
              <w:top w:val="single" w:color="auto" w:sz="4" w:space="0"/>
            </w:tcBorders>
            <w:noWrap w:val="0"/>
            <w:vAlign w:val="top"/>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580" w:type="dxa"/>
            <w:tcBorders>
              <w:top w:val="single" w:color="auto" w:sz="4" w:space="0"/>
            </w:tcBorders>
            <w:noWrap w:val="0"/>
            <w:vAlign w:val="top"/>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c>
          <w:tcPr>
            <w:tcW w:w="7600" w:type="dxa"/>
            <w:tcBorders>
              <w:top w:val="single" w:color="auto" w:sz="4" w:space="0"/>
            </w:tcBorders>
            <w:noWrap w:val="0"/>
            <w:vAlign w:val="top"/>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0" w:type="dxa"/>
            <w:noWrap w:val="0"/>
            <w:vAlign w:val="top"/>
          </w:tcPr>
          <w:p>
            <w:pPr>
              <w:widowControl/>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1</w:t>
            </w:r>
          </w:p>
        </w:tc>
        <w:tc>
          <w:tcPr>
            <w:tcW w:w="580" w:type="dxa"/>
            <w:noWrap w:val="0"/>
            <w:vAlign w:val="top"/>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c>
          <w:tcPr>
            <w:tcW w:w="7600" w:type="dxa"/>
            <w:noWrap w:val="0"/>
            <w:vAlign w:val="top"/>
          </w:tcPr>
          <w:p>
            <w:pPr>
              <w:widowControl/>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物理规格/性能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580" w:type="dxa"/>
            <w:noWrap w:val="0"/>
            <w:vAlign w:val="top"/>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76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整机重量（标准配置，含电池、体外板、记录仪）≤5.3kg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580" w:type="dxa"/>
            <w:noWrap w:val="0"/>
            <w:vAlign w:val="top"/>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7600" w:type="dxa"/>
            <w:noWrap w:val="0"/>
            <w:vAlign w:val="top"/>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抗冲击/跌落性能：具备优异的抗冲击/跌落性能，裸机六面均可承受≥0.75m跌落冲击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580" w:type="dxa"/>
            <w:noWrap w:val="0"/>
            <w:vAlign w:val="top"/>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7600" w:type="dxa"/>
            <w:noWrap w:val="0"/>
            <w:vAlign w:val="top"/>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防尘防水级别：设备具有良好的防尘防水设计，防尘防水级别≥IP44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580" w:type="dxa"/>
            <w:noWrap w:val="0"/>
            <w:vAlign w:val="top"/>
          </w:tcPr>
          <w:p>
            <w:pPr>
              <w:widowControl/>
              <w:jc w:val="center"/>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　</w:t>
            </w:r>
          </w:p>
          <w:p>
            <w:pPr>
              <w:widowControl/>
              <w:jc w:val="center"/>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　</w:t>
            </w:r>
          </w:p>
          <w:p>
            <w:pPr>
              <w:jc w:val="center"/>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　</w:t>
            </w:r>
          </w:p>
        </w:tc>
        <w:tc>
          <w:tcPr>
            <w:tcW w:w="76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环境适应能力强，工作温度范围至少满足0ºC～45ºC，且从室温环境下进入-20ºC环境后，至少能工作60分钟；存储温度范围至少满足-30～70ºC；工作/存储湿度范围至少满足10%～95%，非冷凝；工作/存储海拔高度（大气压力）范围至少满足：-381m～+4575m（57.0kPa～106.2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580" w:type="dxa"/>
            <w:noWrap w:val="0"/>
            <w:vAlign w:val="top"/>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76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除颤监护仪面板按除颤1-2-3步操作分区显示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580" w:type="dxa"/>
            <w:noWrap w:val="0"/>
            <w:vAlign w:val="top"/>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76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提供双色报警灯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1.7</w:t>
            </w:r>
          </w:p>
        </w:tc>
        <w:tc>
          <w:tcPr>
            <w:tcW w:w="580" w:type="dxa"/>
            <w:noWrap w:val="0"/>
            <w:vAlign w:val="top"/>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76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除颤监护仪内置常用操作互动学习指南，提供说明书或机器截图等证明材料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1.8</w:t>
            </w:r>
          </w:p>
        </w:tc>
        <w:tc>
          <w:tcPr>
            <w:tcW w:w="580" w:type="dxa"/>
            <w:noWrap w:val="0"/>
            <w:vAlign w:val="top"/>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76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可通过扫描设备机身二维码查看设备培训维护视频，提供说明书或机身照片，并支持现场扫码等证明材料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0" w:type="dxa"/>
            <w:noWrap w:val="0"/>
            <w:vAlign w:val="top"/>
          </w:tcPr>
          <w:p>
            <w:pPr>
              <w:widowControl/>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2</w:t>
            </w:r>
          </w:p>
        </w:tc>
        <w:tc>
          <w:tcPr>
            <w:tcW w:w="580" w:type="dxa"/>
            <w:noWrap w:val="0"/>
            <w:vAlign w:val="top"/>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c>
          <w:tcPr>
            <w:tcW w:w="7600" w:type="dxa"/>
            <w:noWrap w:val="0"/>
            <w:vAlign w:val="top"/>
          </w:tcPr>
          <w:p>
            <w:pPr>
              <w:widowControl/>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580" w:type="dxa"/>
            <w:noWrap w:val="0"/>
            <w:vAlign w:val="top"/>
          </w:tcPr>
          <w:p>
            <w:pPr>
              <w:widowControl/>
              <w:jc w:val="center"/>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　</w:t>
            </w:r>
          </w:p>
          <w:p>
            <w:pPr>
              <w:widowControl/>
              <w:jc w:val="center"/>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　</w:t>
            </w:r>
          </w:p>
          <w:p>
            <w:pPr>
              <w:jc w:val="center"/>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　</w:t>
            </w:r>
          </w:p>
        </w:tc>
        <w:tc>
          <w:tcPr>
            <w:tcW w:w="76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彩色液晶显示屏，屏幕尺寸≥7英寸；分辨率</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800×480像素；可显示≥4通道监护参数波形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2.2</w:t>
            </w:r>
          </w:p>
        </w:tc>
        <w:tc>
          <w:tcPr>
            <w:tcW w:w="580" w:type="dxa"/>
            <w:noWrap w:val="0"/>
            <w:vAlign w:val="top"/>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76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支持中文操作界面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2.3</w:t>
            </w:r>
          </w:p>
        </w:tc>
        <w:tc>
          <w:tcPr>
            <w:tcW w:w="580" w:type="dxa"/>
            <w:noWrap w:val="0"/>
            <w:vAlign w:val="top"/>
          </w:tcPr>
          <w:p>
            <w:pPr>
              <w:widowControl/>
              <w:jc w:val="center"/>
              <w:rPr>
                <w:rFonts w:hint="eastAsia" w:ascii="宋体" w:hAnsi="宋体" w:eastAsia="宋体" w:cs="宋体"/>
                <w:kern w:val="0"/>
                <w:sz w:val="21"/>
                <w:szCs w:val="21"/>
              </w:rPr>
            </w:pPr>
          </w:p>
        </w:tc>
        <w:tc>
          <w:tcPr>
            <w:tcW w:w="76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有高对比度显示界面，支持户外查看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0" w:type="dxa"/>
            <w:noWrap w:val="0"/>
            <w:vAlign w:val="top"/>
          </w:tcPr>
          <w:p>
            <w:pPr>
              <w:widowControl/>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3</w:t>
            </w:r>
          </w:p>
        </w:tc>
        <w:tc>
          <w:tcPr>
            <w:tcW w:w="580" w:type="dxa"/>
            <w:noWrap w:val="0"/>
            <w:vAlign w:val="top"/>
          </w:tcPr>
          <w:p>
            <w:pPr>
              <w:widowControl/>
              <w:jc w:val="center"/>
              <w:rPr>
                <w:rFonts w:hint="eastAsia" w:ascii="宋体" w:hAnsi="宋体" w:eastAsia="宋体" w:cs="宋体"/>
                <w:b/>
                <w:bCs/>
                <w:kern w:val="0"/>
                <w:sz w:val="21"/>
                <w:szCs w:val="21"/>
              </w:rPr>
            </w:pPr>
          </w:p>
        </w:tc>
        <w:tc>
          <w:tcPr>
            <w:tcW w:w="7600" w:type="dxa"/>
            <w:noWrap w:val="0"/>
            <w:vAlign w:val="top"/>
          </w:tcPr>
          <w:p>
            <w:pPr>
              <w:widowControl/>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电源及电池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3.1</w:t>
            </w:r>
          </w:p>
        </w:tc>
        <w:tc>
          <w:tcPr>
            <w:tcW w:w="580" w:type="dxa"/>
            <w:noWrap w:val="0"/>
            <w:vAlign w:val="top"/>
          </w:tcPr>
          <w:p>
            <w:pPr>
              <w:widowControl/>
              <w:jc w:val="center"/>
              <w:rPr>
                <w:rFonts w:hint="eastAsia" w:ascii="宋体" w:hAnsi="宋体" w:eastAsia="宋体" w:cs="宋体"/>
                <w:kern w:val="0"/>
                <w:sz w:val="21"/>
                <w:szCs w:val="21"/>
              </w:rPr>
            </w:pPr>
          </w:p>
        </w:tc>
        <w:tc>
          <w:tcPr>
            <w:tcW w:w="76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内置可充电锂电池，方便拆卸，无需依靠授权维修人员更换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580" w:type="dxa"/>
            <w:noWrap w:val="0"/>
            <w:vAlign w:val="top"/>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76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电池工作时间：连续监护时间</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6小时；</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300次200J充放电；</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200次360J充放电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0" w:type="dxa"/>
            <w:noWrap w:val="0"/>
            <w:vAlign w:val="top"/>
          </w:tcPr>
          <w:p>
            <w:pPr>
              <w:widowControl/>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4</w:t>
            </w:r>
          </w:p>
        </w:tc>
        <w:tc>
          <w:tcPr>
            <w:tcW w:w="580" w:type="dxa"/>
            <w:noWrap w:val="0"/>
            <w:vAlign w:val="top"/>
          </w:tcPr>
          <w:p>
            <w:pPr>
              <w:widowControl/>
              <w:jc w:val="center"/>
              <w:rPr>
                <w:rFonts w:hint="eastAsia" w:ascii="宋体" w:hAnsi="宋体" w:eastAsia="宋体" w:cs="宋体"/>
                <w:b/>
                <w:bCs/>
                <w:kern w:val="0"/>
                <w:sz w:val="21"/>
                <w:szCs w:val="21"/>
              </w:rPr>
            </w:pPr>
          </w:p>
        </w:tc>
        <w:tc>
          <w:tcPr>
            <w:tcW w:w="7600" w:type="dxa"/>
            <w:noWrap w:val="0"/>
            <w:vAlign w:val="top"/>
          </w:tcPr>
          <w:p>
            <w:pPr>
              <w:widowControl/>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手动除颤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580" w:type="dxa"/>
            <w:noWrap w:val="0"/>
            <w:vAlign w:val="top"/>
          </w:tcPr>
          <w:p>
            <w:pPr>
              <w:widowControl/>
              <w:jc w:val="center"/>
              <w:rPr>
                <w:rFonts w:hint="eastAsia" w:ascii="宋体" w:hAnsi="宋体" w:eastAsia="宋体" w:cs="宋体"/>
                <w:kern w:val="0"/>
                <w:sz w:val="21"/>
                <w:szCs w:val="21"/>
              </w:rPr>
            </w:pPr>
          </w:p>
        </w:tc>
        <w:tc>
          <w:tcPr>
            <w:tcW w:w="76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支持成人、小儿、新生儿，提供注册证等证明文件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4.2</w:t>
            </w:r>
          </w:p>
        </w:tc>
        <w:tc>
          <w:tcPr>
            <w:tcW w:w="580" w:type="dxa"/>
            <w:noWrap w:val="0"/>
            <w:vAlign w:val="top"/>
          </w:tcPr>
          <w:p>
            <w:pPr>
              <w:widowControl/>
              <w:jc w:val="center"/>
              <w:rPr>
                <w:rFonts w:hint="eastAsia" w:ascii="宋体" w:hAnsi="宋体" w:eastAsia="宋体" w:cs="宋体"/>
                <w:kern w:val="0"/>
                <w:sz w:val="21"/>
                <w:szCs w:val="21"/>
              </w:rPr>
            </w:pPr>
          </w:p>
        </w:tc>
        <w:tc>
          <w:tcPr>
            <w:tcW w:w="76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采用双相波技术，双相指数截断（BTE）波形，波形参数可根据病人阻抗进行自动补偿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4.3</w:t>
            </w:r>
          </w:p>
        </w:tc>
        <w:tc>
          <w:tcPr>
            <w:tcW w:w="580" w:type="dxa"/>
            <w:noWrap w:val="0"/>
            <w:vAlign w:val="top"/>
          </w:tcPr>
          <w:p>
            <w:pPr>
              <w:widowControl/>
              <w:jc w:val="center"/>
              <w:rPr>
                <w:rFonts w:hint="eastAsia" w:ascii="宋体" w:hAnsi="宋体" w:eastAsia="宋体" w:cs="宋体"/>
                <w:kern w:val="0"/>
                <w:sz w:val="21"/>
                <w:szCs w:val="21"/>
              </w:rPr>
            </w:pPr>
          </w:p>
        </w:tc>
        <w:tc>
          <w:tcPr>
            <w:tcW w:w="76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手动除颤分为同步和非同步两种方式，体外除颤能量分20档以上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4.4</w:t>
            </w:r>
          </w:p>
        </w:tc>
        <w:tc>
          <w:tcPr>
            <w:tcW w:w="580" w:type="dxa"/>
            <w:noWrap w:val="0"/>
            <w:vAlign w:val="top"/>
          </w:tcPr>
          <w:p>
            <w:pPr>
              <w:widowControl/>
              <w:jc w:val="center"/>
              <w:rPr>
                <w:rFonts w:hint="eastAsia" w:ascii="宋体" w:hAnsi="宋体" w:eastAsia="宋体" w:cs="宋体"/>
                <w:kern w:val="0"/>
                <w:sz w:val="21"/>
                <w:szCs w:val="21"/>
              </w:rPr>
            </w:pPr>
          </w:p>
        </w:tc>
        <w:tc>
          <w:tcPr>
            <w:tcW w:w="76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输出能量：成人最大能量可支持360J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00" w:type="dxa"/>
            <w:noWrap w:val="0"/>
            <w:vAlign w:val="center"/>
          </w:tcPr>
          <w:p>
            <w:pPr>
              <w:widowControl/>
              <w:jc w:val="both"/>
              <w:rPr>
                <w:rFonts w:hint="eastAsia" w:ascii="宋体" w:hAnsi="宋体" w:eastAsia="宋体" w:cs="宋体"/>
                <w:kern w:val="0"/>
                <w:sz w:val="21"/>
                <w:szCs w:val="21"/>
              </w:rPr>
            </w:pPr>
            <w:r>
              <w:rPr>
                <w:rFonts w:hint="eastAsia" w:ascii="宋体" w:hAnsi="宋体" w:eastAsia="宋体" w:cs="宋体"/>
                <w:kern w:val="0"/>
                <w:sz w:val="21"/>
                <w:szCs w:val="21"/>
              </w:rPr>
              <w:t>4.5</w:t>
            </w:r>
          </w:p>
        </w:tc>
        <w:tc>
          <w:tcPr>
            <w:tcW w:w="580" w:type="dxa"/>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7600" w:type="dxa"/>
            <w:noWrap w:val="0"/>
            <w:vAlign w:val="center"/>
          </w:tcPr>
          <w:p>
            <w:pPr>
              <w:widowControl/>
              <w:jc w:val="both"/>
              <w:rPr>
                <w:rFonts w:hint="eastAsia" w:ascii="宋体" w:hAnsi="宋体" w:eastAsia="宋体" w:cs="宋体"/>
                <w:kern w:val="0"/>
                <w:sz w:val="21"/>
                <w:szCs w:val="21"/>
              </w:rPr>
            </w:pPr>
            <w:r>
              <w:rPr>
                <w:rFonts w:hint="eastAsia" w:ascii="宋体" w:hAnsi="宋体" w:eastAsia="宋体" w:cs="宋体"/>
                <w:kern w:val="0"/>
                <w:sz w:val="21"/>
                <w:szCs w:val="21"/>
              </w:rPr>
              <w:t>开机速度快，从开机到显示除颤界面小于2s，提供说明书或检测报告等证明材料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4.6</w:t>
            </w:r>
          </w:p>
        </w:tc>
        <w:tc>
          <w:tcPr>
            <w:tcW w:w="580" w:type="dxa"/>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76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充电至200J</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3s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4.7</w:t>
            </w:r>
          </w:p>
        </w:tc>
        <w:tc>
          <w:tcPr>
            <w:tcW w:w="580" w:type="dxa"/>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76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除颤后心电基线恢复时间</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2.5s，提供说明书或检测报告等证明材料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4.8</w:t>
            </w:r>
          </w:p>
        </w:tc>
        <w:tc>
          <w:tcPr>
            <w:tcW w:w="580" w:type="dxa"/>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76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病人接触状态指示：体外除颤电极板支持显示病人接触阻抗状态；除颤监护仪界面可显示病人接触阻抗状态和接触阻抗值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4.9</w:t>
            </w:r>
          </w:p>
        </w:tc>
        <w:tc>
          <w:tcPr>
            <w:tcW w:w="580" w:type="dxa"/>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76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手动除颤模式支持自动节律分析，提供除颤操作指引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4.10</w:t>
            </w:r>
          </w:p>
        </w:tc>
        <w:tc>
          <w:tcPr>
            <w:tcW w:w="580" w:type="dxa"/>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76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手动除颤可按预制序列和病人类型自动调节能量，提供说明书等证明材料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4.11</w:t>
            </w:r>
          </w:p>
        </w:tc>
        <w:tc>
          <w:tcPr>
            <w:tcW w:w="580" w:type="dxa"/>
            <w:noWrap w:val="0"/>
            <w:vAlign w:val="center"/>
          </w:tcPr>
          <w:p>
            <w:pPr>
              <w:widowControl/>
              <w:jc w:val="center"/>
              <w:rPr>
                <w:rFonts w:hint="eastAsia" w:ascii="宋体" w:hAnsi="宋体" w:eastAsia="宋体" w:cs="宋体"/>
                <w:kern w:val="0"/>
                <w:sz w:val="21"/>
                <w:szCs w:val="21"/>
              </w:rPr>
            </w:pPr>
          </w:p>
        </w:tc>
        <w:tc>
          <w:tcPr>
            <w:tcW w:w="76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体外除颤电极板支持成人、小儿电极板一体式设计，无需额外小儿电极板转接件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4.12</w:t>
            </w:r>
          </w:p>
        </w:tc>
        <w:tc>
          <w:tcPr>
            <w:tcW w:w="580" w:type="dxa"/>
            <w:noWrap w:val="0"/>
            <w:vAlign w:val="top"/>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76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体外除颤电极板支持能量选择、充电和放电操作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4.13</w:t>
            </w:r>
          </w:p>
        </w:tc>
        <w:tc>
          <w:tcPr>
            <w:tcW w:w="580" w:type="dxa"/>
            <w:noWrap w:val="0"/>
            <w:vAlign w:val="top"/>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76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支持手动事件标记功能，方便医护人员随时记录治疗、用药等操作时间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0" w:type="dxa"/>
            <w:noWrap w:val="0"/>
            <w:vAlign w:val="top"/>
          </w:tcPr>
          <w:p>
            <w:pPr>
              <w:widowControl/>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5</w:t>
            </w:r>
          </w:p>
        </w:tc>
        <w:tc>
          <w:tcPr>
            <w:tcW w:w="580" w:type="dxa"/>
            <w:noWrap w:val="0"/>
            <w:vAlign w:val="top"/>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c>
          <w:tcPr>
            <w:tcW w:w="7600" w:type="dxa"/>
            <w:noWrap w:val="0"/>
            <w:vAlign w:val="top"/>
          </w:tcPr>
          <w:p>
            <w:pPr>
              <w:widowControl/>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监护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5.1</w:t>
            </w:r>
          </w:p>
        </w:tc>
        <w:tc>
          <w:tcPr>
            <w:tcW w:w="580" w:type="dxa"/>
            <w:noWrap w:val="0"/>
            <w:vAlign w:val="top"/>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76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支持3导心电监护，HR范围：成人15-300bpm，小儿/新生儿：15-350bpm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5.2</w:t>
            </w:r>
          </w:p>
        </w:tc>
        <w:tc>
          <w:tcPr>
            <w:tcW w:w="580" w:type="dxa"/>
            <w:noWrap w:val="0"/>
            <w:vAlign w:val="top"/>
          </w:tcPr>
          <w:p>
            <w:pPr>
              <w:widowControl/>
              <w:jc w:val="center"/>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　　</w:t>
            </w:r>
          </w:p>
        </w:tc>
        <w:tc>
          <w:tcPr>
            <w:tcW w:w="76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频率响应范围最大支持0.05-150Hz；共模抑制比最大支持＞105dB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0" w:type="dxa"/>
            <w:noWrap w:val="0"/>
            <w:vAlign w:val="top"/>
          </w:tcPr>
          <w:p>
            <w:pPr>
              <w:widowControl/>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6</w:t>
            </w:r>
          </w:p>
        </w:tc>
        <w:tc>
          <w:tcPr>
            <w:tcW w:w="580" w:type="dxa"/>
            <w:noWrap w:val="0"/>
            <w:vAlign w:val="top"/>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c>
          <w:tcPr>
            <w:tcW w:w="7600" w:type="dxa"/>
            <w:noWrap w:val="0"/>
            <w:vAlign w:val="top"/>
          </w:tcPr>
          <w:p>
            <w:pPr>
              <w:widowControl/>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记录仪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6.1</w:t>
            </w:r>
          </w:p>
        </w:tc>
        <w:tc>
          <w:tcPr>
            <w:tcW w:w="580" w:type="dxa"/>
            <w:noWrap w:val="0"/>
            <w:vAlign w:val="top"/>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76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内置50mm热敏记录仪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6.2</w:t>
            </w:r>
          </w:p>
        </w:tc>
        <w:tc>
          <w:tcPr>
            <w:tcW w:w="580" w:type="dxa"/>
            <w:noWrap w:val="0"/>
            <w:vAlign w:val="top"/>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76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自动打印报告：充放电、标记事件、自检、报警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6.3</w:t>
            </w:r>
          </w:p>
        </w:tc>
        <w:tc>
          <w:tcPr>
            <w:tcW w:w="580" w:type="dxa"/>
            <w:noWrap w:val="0"/>
            <w:vAlign w:val="top"/>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76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走纸速度：6.25, 12.5, 25, 50mm/s，提供说明书等证明材料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0" w:type="dxa"/>
            <w:noWrap w:val="0"/>
            <w:vAlign w:val="top"/>
          </w:tcPr>
          <w:p>
            <w:pPr>
              <w:widowControl/>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7</w:t>
            </w:r>
          </w:p>
        </w:tc>
        <w:tc>
          <w:tcPr>
            <w:tcW w:w="580" w:type="dxa"/>
            <w:noWrap w:val="0"/>
            <w:vAlign w:val="top"/>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c>
          <w:tcPr>
            <w:tcW w:w="7600" w:type="dxa"/>
            <w:noWrap w:val="0"/>
            <w:vAlign w:val="top"/>
          </w:tcPr>
          <w:p>
            <w:pPr>
              <w:widowControl/>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存储容量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7.1</w:t>
            </w:r>
          </w:p>
        </w:tc>
        <w:tc>
          <w:tcPr>
            <w:tcW w:w="580" w:type="dxa"/>
            <w:noWrap w:val="0"/>
            <w:vAlign w:val="top"/>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76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设备的内部存储容量</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1Gbit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7.2</w:t>
            </w:r>
          </w:p>
        </w:tc>
        <w:tc>
          <w:tcPr>
            <w:tcW w:w="580" w:type="dxa"/>
            <w:noWrap w:val="0"/>
            <w:vAlign w:val="top"/>
          </w:tcPr>
          <w:p>
            <w:pPr>
              <w:widowControl/>
              <w:jc w:val="center"/>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　</w:t>
            </w:r>
          </w:p>
        </w:tc>
        <w:tc>
          <w:tcPr>
            <w:tcW w:w="76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可存储</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10小时连续心电波形；可存储</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500个事件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7.3</w:t>
            </w:r>
          </w:p>
        </w:tc>
        <w:tc>
          <w:tcPr>
            <w:tcW w:w="580" w:type="dxa"/>
            <w:noWrap w:val="0"/>
            <w:vAlign w:val="top"/>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76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支持USB接口，可通过外部USB闪存设备导出抢救记录数据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0" w:type="dxa"/>
            <w:noWrap w:val="0"/>
            <w:vAlign w:val="top"/>
          </w:tcPr>
          <w:p>
            <w:pPr>
              <w:widowControl/>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8</w:t>
            </w:r>
          </w:p>
        </w:tc>
        <w:tc>
          <w:tcPr>
            <w:tcW w:w="580" w:type="dxa"/>
            <w:noWrap w:val="0"/>
            <w:vAlign w:val="top"/>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c>
          <w:tcPr>
            <w:tcW w:w="7600" w:type="dxa"/>
            <w:noWrap w:val="0"/>
            <w:vAlign w:val="top"/>
          </w:tcPr>
          <w:p>
            <w:pPr>
              <w:widowControl/>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设备维护与自检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8.1</w:t>
            </w:r>
          </w:p>
        </w:tc>
        <w:tc>
          <w:tcPr>
            <w:tcW w:w="580" w:type="dxa"/>
            <w:noWrap w:val="0"/>
            <w:vAlign w:val="top"/>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76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设备具有用户检测和设备自检功能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8.2</w:t>
            </w:r>
          </w:p>
        </w:tc>
        <w:tc>
          <w:tcPr>
            <w:tcW w:w="580" w:type="dxa"/>
            <w:noWrap w:val="0"/>
            <w:vAlign w:val="top"/>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76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支持开机检测和运行中实时检测；设备处于关机状态下支持每日、每周的设备自检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8.3</w:t>
            </w:r>
          </w:p>
        </w:tc>
        <w:tc>
          <w:tcPr>
            <w:tcW w:w="580" w:type="dxa"/>
            <w:noWrap w:val="0"/>
            <w:vAlign w:val="top"/>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76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定期关机自检应覆盖全面，检测项应至少包含以下内容：除颤治疗功能、电池、充放电，其中充放电检测应覆盖最大能量，提供说明书等证明材料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8.4</w:t>
            </w:r>
          </w:p>
        </w:tc>
        <w:tc>
          <w:tcPr>
            <w:tcW w:w="580" w:type="dxa"/>
            <w:noWrap w:val="0"/>
            <w:vAlign w:val="top"/>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76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支持用户检测提醒，当超过建议的时间未进行相应检测时，除颤监护仪会给出提示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8.5</w:t>
            </w:r>
          </w:p>
        </w:tc>
        <w:tc>
          <w:tcPr>
            <w:tcW w:w="580" w:type="dxa"/>
            <w:noWrap w:val="0"/>
            <w:vAlign w:val="top"/>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76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提供设备状态指示灯：根据自检结果，红灯/绿灯指示设备状态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8.6</w:t>
            </w:r>
          </w:p>
        </w:tc>
        <w:tc>
          <w:tcPr>
            <w:tcW w:w="580" w:type="dxa"/>
            <w:noWrap w:val="0"/>
            <w:vAlign w:val="top"/>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76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查看自检报告方便快捷，操作步骤不超过2步；自检报告显示的检测项支持用户自定义。提供说明书等证明材料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8.7</w:t>
            </w:r>
          </w:p>
        </w:tc>
        <w:tc>
          <w:tcPr>
            <w:tcW w:w="580" w:type="dxa"/>
            <w:noWrap w:val="0"/>
            <w:vAlign w:val="top"/>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76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自检失败时，提供图文故障排除提示，提供说明书或机器截图等证明材料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0" w:type="dxa"/>
            <w:noWrap w:val="0"/>
            <w:vAlign w:val="top"/>
          </w:tcPr>
          <w:p>
            <w:pPr>
              <w:widowControl/>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9</w:t>
            </w:r>
          </w:p>
        </w:tc>
        <w:tc>
          <w:tcPr>
            <w:tcW w:w="580" w:type="dxa"/>
            <w:noWrap w:val="0"/>
            <w:vAlign w:val="top"/>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c>
          <w:tcPr>
            <w:tcW w:w="7600" w:type="dxa"/>
            <w:noWrap w:val="0"/>
            <w:vAlign w:val="top"/>
          </w:tcPr>
          <w:p>
            <w:pPr>
              <w:widowControl/>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远程设备管理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9.1</w:t>
            </w:r>
          </w:p>
        </w:tc>
        <w:tc>
          <w:tcPr>
            <w:tcW w:w="580" w:type="dxa"/>
            <w:noWrap w:val="0"/>
            <w:vAlign w:val="top"/>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7600" w:type="dxa"/>
            <w:noWrap w:val="0"/>
            <w:vAlign w:val="top"/>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可选配蜂窝移动传输（4G）功能，支持连接远程设备管理系统，进行设备集中批量管理、故障保修</w:t>
            </w:r>
          </w:p>
        </w:tc>
      </w:tr>
    </w:tbl>
    <w:p>
      <w:pPr>
        <w:rPr>
          <w:rFonts w:hint="eastAsia" w:ascii="宋体" w:hAnsi="宋体" w:eastAsia="宋体" w:cs="宋体"/>
          <w:b/>
          <w:bCs/>
          <w:sz w:val="21"/>
          <w:szCs w:val="21"/>
          <w:lang w:val="en-US" w:eastAsia="zh-CN"/>
        </w:rPr>
      </w:pPr>
    </w:p>
    <w:p>
      <w:pPr>
        <w:numPr>
          <w:ilvl w:val="0"/>
          <w:numId w:val="9"/>
        </w:num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吸痰器</w:t>
      </w:r>
    </w:p>
    <w:p>
      <w:pPr>
        <w:numPr>
          <w:ilvl w:val="0"/>
          <w:numId w:val="10"/>
        </w:numPr>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工作原理：采用无油润滑负压泵，产生负压进行吸引。</w:t>
      </w:r>
    </w:p>
    <w:p>
      <w:pPr>
        <w:numPr>
          <w:ilvl w:val="0"/>
          <w:numId w:val="10"/>
        </w:numPr>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输入功率：90VA</w:t>
      </w:r>
    </w:p>
    <w:p>
      <w:pPr>
        <w:numPr>
          <w:ilvl w:val="0"/>
          <w:numId w:val="10"/>
        </w:num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极限负压值：≥0.075MPa</w:t>
      </w:r>
    </w:p>
    <w:p>
      <w:pPr>
        <w:numPr>
          <w:ilvl w:val="0"/>
          <w:numId w:val="10"/>
        </w:num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负压调节范围：0.02MPa-极限负压值</w:t>
      </w:r>
    </w:p>
    <w:p>
      <w:pPr>
        <w:numPr>
          <w:ilvl w:val="0"/>
          <w:numId w:val="10"/>
        </w:num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噪音：≤65dB（A）</w:t>
      </w:r>
    </w:p>
    <w:p>
      <w:pPr>
        <w:numPr>
          <w:ilvl w:val="0"/>
          <w:numId w:val="10"/>
        </w:num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抽气速率:≥15L/min</w:t>
      </w:r>
    </w:p>
    <w:p>
      <w:pPr>
        <w:numPr>
          <w:ilvl w:val="0"/>
          <w:numId w:val="10"/>
        </w:num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熔丝管：RF1 5*20/1.5A</w:t>
      </w:r>
    </w:p>
    <w:p>
      <w:pPr>
        <w:numPr>
          <w:ilvl w:val="0"/>
          <w:numId w:val="10"/>
        </w:numPr>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贮液瓶：1000ml，1只</w:t>
      </w:r>
    </w:p>
    <w:p>
      <w:pPr>
        <w:numPr>
          <w:ilvl w:val="0"/>
          <w:numId w:val="10"/>
        </w:numPr>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产品特点：采用无油润滑活塞泵，无油污污染。噪音低，体积小，重量轻，携带方便，尤其适应各种急救场合和外出巡诊需要。</w:t>
      </w:r>
    </w:p>
    <w:p>
      <w:pPr>
        <w:numPr>
          <w:ilvl w:val="0"/>
          <w:numId w:val="10"/>
        </w:numPr>
        <w:jc w:val="left"/>
        <w:rPr>
          <w:rFonts w:hint="eastAsia"/>
          <w:lang w:val="en-US" w:eastAsia="zh-CN"/>
        </w:rPr>
      </w:pPr>
      <w:r>
        <w:rPr>
          <w:rFonts w:hint="eastAsia" w:ascii="宋体" w:hAnsi="宋体" w:eastAsia="宋体" w:cs="宋体"/>
          <w:b w:val="0"/>
          <w:bCs w:val="0"/>
          <w:sz w:val="21"/>
          <w:szCs w:val="21"/>
          <w:lang w:val="en-US" w:eastAsia="zh-CN"/>
        </w:rPr>
        <w:t>附件清单：空气过滤器2只，吸引软导管（长度2米）1根、吸痰管（F8、F12）各1根、熔丝管RF1 5*20/1.5A 2只。</w:t>
      </w:r>
    </w:p>
    <w:p>
      <w:pPr>
        <w:rPr>
          <w:rFonts w:hint="eastAsia" w:ascii="宋体" w:hAnsi="宋体" w:eastAsia="宋体" w:cs="宋体"/>
          <w:b/>
          <w:bCs/>
          <w:color w:val="000000"/>
          <w:sz w:val="21"/>
          <w:szCs w:val="21"/>
          <w:lang w:eastAsia="zh-CN"/>
        </w:rPr>
      </w:pPr>
    </w:p>
    <w:p>
      <w:pPr>
        <w:spacing w:line="360" w:lineRule="auto"/>
        <w:ind w:firstLine="1260" w:firstLineChars="60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eastAsia="zh-CN"/>
        </w:rPr>
        <w:t>六、</w:t>
      </w:r>
      <w:r>
        <w:rPr>
          <w:rFonts w:hint="eastAsia" w:ascii="宋体" w:hAnsi="宋体" w:eastAsia="宋体" w:cs="宋体"/>
          <w:b/>
          <w:bCs/>
          <w:color w:val="000000"/>
          <w:sz w:val="21"/>
          <w:szCs w:val="21"/>
        </w:rPr>
        <w:t>ABS急救车</w:t>
      </w:r>
    </w:p>
    <w:p>
      <w:pPr>
        <w:numPr>
          <w:ilvl w:val="0"/>
          <w:numId w:val="11"/>
        </w:numPr>
        <w:spacing w:line="360" w:lineRule="auto"/>
        <w:rPr>
          <w:rFonts w:hint="eastAsia" w:ascii="宋体" w:hAnsi="宋体" w:eastAsia="宋体" w:cs="宋体"/>
          <w:sz w:val="21"/>
          <w:szCs w:val="21"/>
        </w:rPr>
      </w:pPr>
      <w:r>
        <w:rPr>
          <w:rFonts w:hint="eastAsia" w:ascii="宋体" w:hAnsi="宋体" w:eastAsia="宋体" w:cs="宋体"/>
          <w:sz w:val="21"/>
          <w:szCs w:val="21"/>
        </w:rPr>
        <w:t>材料：ABS材质。</w:t>
      </w:r>
    </w:p>
    <w:p>
      <w:pPr>
        <w:numPr>
          <w:ilvl w:val="0"/>
          <w:numId w:val="11"/>
        </w:numPr>
        <w:spacing w:line="360" w:lineRule="auto"/>
        <w:rPr>
          <w:rFonts w:hint="eastAsia" w:ascii="宋体" w:hAnsi="宋体" w:eastAsia="宋体" w:cs="宋体"/>
          <w:sz w:val="21"/>
          <w:szCs w:val="21"/>
        </w:rPr>
      </w:pPr>
      <w:r>
        <w:rPr>
          <w:rFonts w:hint="eastAsia" w:ascii="宋体" w:hAnsi="宋体" w:eastAsia="宋体" w:cs="宋体"/>
          <w:sz w:val="21"/>
          <w:szCs w:val="21"/>
        </w:rPr>
        <w:t>车的整体分为五层抽屉，车体侧上方配有中控锁，配三把钥匙。抽屉滑道采用三节式、高级静音滑道，活页采用排版式活页。第1、2层每层抽屉可分为36个小格（数量可调），抽屉屉高</w:t>
      </w:r>
      <w:r>
        <w:rPr>
          <w:rFonts w:hint="eastAsia" w:ascii="宋体" w:hAnsi="宋体" w:eastAsia="宋体" w:cs="宋体"/>
          <w:sz w:val="21"/>
          <w:szCs w:val="21"/>
          <w:lang w:val="en-US" w:eastAsia="zh-CN"/>
        </w:rPr>
        <w:t>约为</w:t>
      </w:r>
      <w:r>
        <w:rPr>
          <w:rFonts w:hint="eastAsia" w:ascii="宋体" w:hAnsi="宋体" w:eastAsia="宋体" w:cs="宋体"/>
          <w:sz w:val="21"/>
          <w:szCs w:val="21"/>
        </w:rPr>
        <w:t>70 mm；第3、4层抽屉可分为25个小格（数量可调），抽屉屉高</w:t>
      </w:r>
      <w:r>
        <w:rPr>
          <w:rFonts w:hint="eastAsia" w:ascii="宋体" w:hAnsi="宋体" w:eastAsia="宋体" w:cs="宋体"/>
          <w:sz w:val="21"/>
          <w:szCs w:val="21"/>
          <w:lang w:val="en-US" w:eastAsia="zh-CN"/>
        </w:rPr>
        <w:t>约为</w:t>
      </w:r>
      <w:r>
        <w:rPr>
          <w:rFonts w:hint="eastAsia" w:ascii="宋体" w:hAnsi="宋体" w:eastAsia="宋体" w:cs="宋体"/>
          <w:sz w:val="21"/>
          <w:szCs w:val="21"/>
        </w:rPr>
        <w:t>140 mm；第5层抽屉可分为16格（数量可调），抽屉屉高</w:t>
      </w:r>
      <w:r>
        <w:rPr>
          <w:rFonts w:hint="eastAsia" w:ascii="宋体" w:hAnsi="宋体" w:eastAsia="宋体" w:cs="宋体"/>
          <w:sz w:val="21"/>
          <w:szCs w:val="21"/>
          <w:lang w:val="en-US" w:eastAsia="zh-CN"/>
        </w:rPr>
        <w:t>约为</w:t>
      </w:r>
      <w:r>
        <w:rPr>
          <w:rFonts w:hint="eastAsia" w:ascii="宋体" w:hAnsi="宋体" w:eastAsia="宋体" w:cs="宋体"/>
          <w:sz w:val="21"/>
          <w:szCs w:val="21"/>
        </w:rPr>
        <w:t>210mm（注：屉高须满足放置500毫升液体）。</w:t>
      </w:r>
    </w:p>
    <w:p>
      <w:pPr>
        <w:numPr>
          <w:ilvl w:val="0"/>
          <w:numId w:val="11"/>
        </w:numPr>
        <w:spacing w:line="360" w:lineRule="auto"/>
        <w:rPr>
          <w:rFonts w:hint="eastAsia" w:ascii="宋体" w:hAnsi="宋体" w:eastAsia="宋体" w:cs="宋体"/>
          <w:sz w:val="21"/>
          <w:szCs w:val="21"/>
        </w:rPr>
      </w:pPr>
      <w:r>
        <w:rPr>
          <w:rFonts w:hint="eastAsia" w:ascii="宋体" w:hAnsi="宋体" w:eastAsia="宋体" w:cs="宋体"/>
          <w:sz w:val="21"/>
          <w:szCs w:val="21"/>
        </w:rPr>
        <w:t>车体配有一块活动抽板，带围栏，车身配有污物桶、1只针头处理器、1只透明文件盒、1只氧气瓶挂架、1套电源插座、1个仪器支架、1套输液架；车体后面挂随车抢救板。</w:t>
      </w:r>
    </w:p>
    <w:p>
      <w:pPr>
        <w:numPr>
          <w:ilvl w:val="0"/>
          <w:numId w:val="11"/>
        </w:numPr>
        <w:spacing w:line="360" w:lineRule="auto"/>
        <w:rPr>
          <w:rFonts w:hint="eastAsia" w:ascii="宋体" w:hAnsi="宋体" w:eastAsia="宋体" w:cs="宋体"/>
          <w:sz w:val="21"/>
          <w:szCs w:val="21"/>
        </w:rPr>
      </w:pPr>
      <w:r>
        <w:rPr>
          <w:rFonts w:hint="eastAsia" w:ascii="宋体" w:hAnsi="宋体" w:eastAsia="宋体" w:cs="宋体"/>
          <w:sz w:val="21"/>
          <w:szCs w:val="21"/>
        </w:rPr>
        <w:t>轮子为4寸双轨全封闭万向超静音刹车轮。</w:t>
      </w:r>
    </w:p>
    <w:p>
      <w:pPr>
        <w:jc w:val="center"/>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七、简易呼吸器综合参数</w:t>
      </w:r>
    </w:p>
    <w:tbl>
      <w:tblPr>
        <w:tblStyle w:val="21"/>
        <w:tblW w:w="91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35"/>
        <w:gridCol w:w="1765"/>
        <w:gridCol w:w="1380"/>
        <w:gridCol w:w="1380"/>
        <w:gridCol w:w="2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35" w:type="dxa"/>
            <w:vMerge w:val="restar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球体</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240" w:afterAutospacing="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球体容积  </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单手压缩量</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双手压缩量</w:t>
            </w:r>
          </w:p>
        </w:tc>
        <w:tc>
          <w:tcPr>
            <w:tcW w:w="2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球体体积（约为）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5"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大人1600ml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950ml</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1350ml</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24cm</w:t>
            </w:r>
            <w:r>
              <w:rPr>
                <w:rStyle w:val="53"/>
                <w:rFonts w:hint="eastAsia" w:ascii="宋体" w:hAnsi="宋体" w:eastAsia="宋体" w:cs="宋体"/>
                <w:sz w:val="21"/>
                <w:szCs w:val="21"/>
                <w:lang w:val="en-US" w:eastAsia="zh-CN" w:bidi="ar"/>
              </w:rPr>
              <w:t>×</w:t>
            </w:r>
            <w:r>
              <w:rPr>
                <w:rStyle w:val="54"/>
                <w:rFonts w:hint="eastAsia" w:ascii="宋体" w:hAnsi="宋体" w:eastAsia="宋体" w:cs="宋体"/>
                <w:sz w:val="21"/>
                <w:szCs w:val="21"/>
                <w:lang w:val="en-US" w:eastAsia="zh-CN" w:bidi="ar"/>
              </w:rPr>
              <w:t>13cm</w:t>
            </w:r>
            <w:r>
              <w:rPr>
                <w:rStyle w:val="53"/>
                <w:rFonts w:hint="eastAsia" w:ascii="宋体" w:hAnsi="宋体" w:eastAsia="宋体" w:cs="宋体"/>
                <w:sz w:val="21"/>
                <w:szCs w:val="21"/>
                <w:lang w:val="en-US" w:eastAsia="zh-CN" w:bidi="ar"/>
              </w:rPr>
              <w:t>×</w:t>
            </w:r>
            <w:r>
              <w:rPr>
                <w:rStyle w:val="54"/>
                <w:rFonts w:hint="eastAsia" w:ascii="宋体" w:hAnsi="宋体" w:eastAsia="宋体" w:cs="宋体"/>
                <w:sz w:val="21"/>
                <w:szCs w:val="21"/>
                <w:lang w:val="en-US" w:eastAsia="zh-CN" w:bidi="ar"/>
              </w:rPr>
              <w:t>13cm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5"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大人1500ml</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900ml</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1300ml</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23cm×13cm×13cm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5"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小孩550ml</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350ml</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16cm×9cm×9cm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5"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婴儿280ml</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100ml</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15cm×7cm×7cm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5"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1"/>
                <w:szCs w:val="21"/>
                <w:u w:val="none"/>
              </w:rPr>
            </w:pPr>
          </w:p>
        </w:tc>
        <w:tc>
          <w:tcPr>
            <w:tcW w:w="751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最大压缩次数：大人45次/分  小孩105次/分  婴儿100次/分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5"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1"/>
                <w:szCs w:val="21"/>
                <w:u w:val="none"/>
              </w:rPr>
            </w:pPr>
          </w:p>
        </w:tc>
        <w:tc>
          <w:tcPr>
            <w:tcW w:w="17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球体押出量：</w:t>
            </w:r>
          </w:p>
        </w:tc>
        <w:tc>
          <w:tcPr>
            <w:tcW w:w="57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大人  800ml单手、1350ml双手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5"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1"/>
                <w:szCs w:val="21"/>
                <w:u w:val="none"/>
              </w:rPr>
            </w:pPr>
          </w:p>
        </w:tc>
        <w:tc>
          <w:tcPr>
            <w:tcW w:w="1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7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小孩  300ml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5"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1"/>
                <w:szCs w:val="21"/>
                <w:u w:val="none"/>
              </w:rPr>
            </w:pPr>
          </w:p>
        </w:tc>
        <w:tc>
          <w:tcPr>
            <w:tcW w:w="1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7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婴儿  100ml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单向阀</w:t>
            </w:r>
          </w:p>
        </w:tc>
        <w:tc>
          <w:tcPr>
            <w:tcW w:w="1770" w:type="dxa"/>
            <w:vMerge w:val="restart"/>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安全阀压力设定</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大人不受规定或60cmH</w:t>
            </w:r>
            <w:r>
              <w:rPr>
                <w:rStyle w:val="61"/>
                <w:rFonts w:hint="eastAsia" w:ascii="宋体" w:hAnsi="宋体" w:eastAsia="宋体" w:cs="宋体"/>
                <w:sz w:val="21"/>
                <w:szCs w:val="21"/>
                <w:lang w:val="en-US" w:eastAsia="zh-CN" w:bidi="ar"/>
              </w:rPr>
              <w:t>2</w:t>
            </w:r>
            <w:r>
              <w:rPr>
                <w:rStyle w:val="54"/>
                <w:rFonts w:hint="eastAsia" w:ascii="宋体" w:hAnsi="宋体" w:eastAsia="宋体" w:cs="宋体"/>
                <w:sz w:val="21"/>
                <w:szCs w:val="21"/>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1"/>
                <w:szCs w:val="21"/>
                <w:u w:val="none"/>
              </w:rPr>
            </w:pPr>
          </w:p>
        </w:tc>
        <w:tc>
          <w:tcPr>
            <w:tcW w:w="1770" w:type="dxa"/>
            <w:vMerge w:val="continue"/>
            <w:tcBorders>
              <w:top w:val="nil"/>
              <w:left w:val="nil"/>
              <w:bottom w:val="nil"/>
              <w:right w:val="nil"/>
            </w:tcBorders>
            <w:noWrap w:val="0"/>
            <w:vAlign w:val="center"/>
          </w:tcPr>
          <w:p>
            <w:pPr>
              <w:rPr>
                <w:rFonts w:hint="eastAsia" w:ascii="宋体" w:hAnsi="宋体" w:eastAsia="宋体" w:cs="宋体"/>
                <w:i w:val="0"/>
                <w:iCs w:val="0"/>
                <w:color w:val="000000"/>
                <w:sz w:val="21"/>
                <w:szCs w:val="21"/>
                <w:u w:val="none"/>
              </w:rPr>
            </w:pPr>
          </w:p>
        </w:tc>
        <w:tc>
          <w:tcPr>
            <w:tcW w:w="57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小孩婴儿40cmH</w:t>
            </w:r>
            <w:r>
              <w:rPr>
                <w:rStyle w:val="61"/>
                <w:rFonts w:hint="eastAsia" w:ascii="宋体" w:hAnsi="宋体" w:eastAsia="宋体" w:cs="宋体"/>
                <w:sz w:val="21"/>
                <w:szCs w:val="21"/>
                <w:lang w:val="en-US" w:eastAsia="zh-CN" w:bidi="ar"/>
              </w:rPr>
              <w:t>2</w:t>
            </w:r>
            <w:r>
              <w:rPr>
                <w:rStyle w:val="54"/>
                <w:rFonts w:hint="eastAsia" w:ascii="宋体" w:hAnsi="宋体" w:eastAsia="宋体" w:cs="宋体"/>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1"/>
                <w:szCs w:val="21"/>
                <w:u w:val="none"/>
              </w:rPr>
            </w:pPr>
          </w:p>
        </w:tc>
        <w:tc>
          <w:tcPr>
            <w:tcW w:w="1770" w:type="dxa"/>
            <w:vMerge w:val="continue"/>
            <w:tcBorders>
              <w:top w:val="nil"/>
              <w:left w:val="nil"/>
              <w:bottom w:val="nil"/>
              <w:right w:val="nil"/>
            </w:tcBorders>
            <w:noWrap w:val="0"/>
            <w:vAlign w:val="center"/>
          </w:tcPr>
          <w:p>
            <w:pPr>
              <w:rPr>
                <w:rFonts w:hint="eastAsia" w:ascii="宋体" w:hAnsi="宋体" w:eastAsia="宋体" w:cs="宋体"/>
                <w:i w:val="0"/>
                <w:iCs w:val="0"/>
                <w:color w:val="000000"/>
                <w:sz w:val="21"/>
                <w:szCs w:val="21"/>
                <w:u w:val="none"/>
              </w:rPr>
            </w:pPr>
          </w:p>
        </w:tc>
        <w:tc>
          <w:tcPr>
            <w:tcW w:w="57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平均死腔逆止阀7ml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1"/>
                <w:szCs w:val="21"/>
                <w:u w:val="none"/>
              </w:rPr>
            </w:pPr>
          </w:p>
        </w:tc>
        <w:tc>
          <w:tcPr>
            <w:tcW w:w="1770" w:type="dxa"/>
            <w:vMerge w:val="continue"/>
            <w:tcBorders>
              <w:top w:val="nil"/>
              <w:left w:val="nil"/>
              <w:bottom w:val="nil"/>
              <w:right w:val="nil"/>
            </w:tcBorders>
            <w:noWrap w:val="0"/>
            <w:vAlign w:val="center"/>
          </w:tcPr>
          <w:p>
            <w:pPr>
              <w:rPr>
                <w:rFonts w:hint="eastAsia" w:ascii="宋体" w:hAnsi="宋体" w:eastAsia="宋体" w:cs="宋体"/>
                <w:i w:val="0"/>
                <w:iCs w:val="0"/>
                <w:color w:val="000000"/>
                <w:sz w:val="21"/>
                <w:szCs w:val="21"/>
                <w:u w:val="none"/>
              </w:rPr>
            </w:pPr>
          </w:p>
        </w:tc>
        <w:tc>
          <w:tcPr>
            <w:tcW w:w="57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呼吸器患者接头内径15mm外径22mm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1"/>
                <w:szCs w:val="21"/>
                <w:u w:val="none"/>
              </w:rPr>
            </w:pPr>
          </w:p>
        </w:tc>
        <w:tc>
          <w:tcPr>
            <w:tcW w:w="17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终端正压阀接头</w:t>
            </w:r>
          </w:p>
        </w:tc>
        <w:tc>
          <w:tcPr>
            <w:tcW w:w="57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2~10cmH</w:t>
            </w:r>
            <w:r>
              <w:rPr>
                <w:rStyle w:val="61"/>
                <w:rFonts w:hint="eastAsia" w:ascii="宋体" w:hAnsi="宋体" w:eastAsia="宋体" w:cs="宋体"/>
                <w:sz w:val="21"/>
                <w:szCs w:val="21"/>
                <w:lang w:val="en-US" w:eastAsia="zh-CN" w:bidi="ar"/>
              </w:rPr>
              <w:t>2</w:t>
            </w:r>
            <w:r>
              <w:rPr>
                <w:rStyle w:val="54"/>
                <w:rFonts w:hint="eastAsia" w:ascii="宋体" w:hAnsi="宋体" w:eastAsia="宋体" w:cs="宋体"/>
                <w:sz w:val="21"/>
                <w:szCs w:val="21"/>
                <w:lang w:val="en-US" w:eastAsia="zh-CN" w:bidi="ar"/>
              </w:rPr>
              <w:t>O及5~20cmH</w:t>
            </w:r>
            <w:r>
              <w:rPr>
                <w:rStyle w:val="61"/>
                <w:rFonts w:hint="eastAsia" w:ascii="宋体" w:hAnsi="宋体" w:eastAsia="宋体" w:cs="宋体"/>
                <w:sz w:val="21"/>
                <w:szCs w:val="21"/>
                <w:lang w:val="en-US" w:eastAsia="zh-CN" w:bidi="ar"/>
              </w:rPr>
              <w:t>2</w:t>
            </w:r>
            <w:r>
              <w:rPr>
                <w:rStyle w:val="54"/>
                <w:rFonts w:hint="eastAsia" w:ascii="宋体" w:hAnsi="宋体" w:eastAsia="宋体" w:cs="宋体"/>
                <w:sz w:val="21"/>
                <w:szCs w:val="21"/>
                <w:lang w:val="en-US" w:eastAsia="zh-CN" w:bidi="ar"/>
              </w:rPr>
              <w:t>O(土2cmH20) 校正于流量3Lpm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1"/>
                <w:szCs w:val="21"/>
                <w:u w:val="none"/>
              </w:rPr>
            </w:pPr>
          </w:p>
        </w:tc>
        <w:tc>
          <w:tcPr>
            <w:tcW w:w="1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7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接头:30mm 22/15mm   外径22mm及30mm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1"/>
                <w:szCs w:val="21"/>
                <w:u w:val="none"/>
              </w:rPr>
            </w:pPr>
          </w:p>
        </w:tc>
        <w:tc>
          <w:tcPr>
            <w:tcW w:w="1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7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材质：硅胶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面罩</w:t>
            </w:r>
          </w:p>
        </w:tc>
        <w:tc>
          <w:tcPr>
            <w:tcW w:w="751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硅质呼吸器之面罩规格有0、1、2、3、4、5号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氧气储气阀组（氧气储气阀与储气袋）</w:t>
            </w:r>
          </w:p>
        </w:tc>
        <w:tc>
          <w:tcPr>
            <w:tcW w:w="751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硅质呼吸器之储气袋容量2500ml (大人小孩) 婴儿600ml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751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after="240" w:afterAutospacing="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大人29cm X 13cm X 13cm  小孩22cm X 9cm X 9cm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输氧管</w:t>
            </w: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选配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口咽通气道</w:t>
            </w: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口咽通气道的大小配置根据球体的大小进行选配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1"/>
                <w:szCs w:val="21"/>
                <w:u w:val="none"/>
              </w:rPr>
            </w:pP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成人8cm、9cm、10cm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1"/>
                <w:szCs w:val="21"/>
                <w:u w:val="none"/>
              </w:rPr>
            </w:pP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儿童6cm、7cm、8cm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1"/>
                <w:szCs w:val="21"/>
                <w:u w:val="none"/>
              </w:rPr>
            </w:pPr>
          </w:p>
        </w:tc>
        <w:tc>
          <w:tcPr>
            <w:tcW w:w="751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婴儿4cm、5cm、6cm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开口器</w:t>
            </w: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选配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150" w:type="dxa"/>
            <w:gridSpan w:val="5"/>
            <w:tcBorders>
              <w:top w:val="nil"/>
              <w:left w:val="nil"/>
              <w:bottom w:val="nil"/>
              <w:right w:val="nil"/>
            </w:tcBorders>
            <w:noWrap w:val="0"/>
            <w:vAlign w:val="center"/>
          </w:tcPr>
          <w:p>
            <w:pPr>
              <w:keepNext w:val="0"/>
              <w:keepLines w:val="0"/>
              <w:widowControl/>
              <w:numPr>
                <w:ilvl w:val="0"/>
                <w:numId w:val="12"/>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呼吸器保存环境摄氏-40*C~+60*C                                                </w:t>
            </w:r>
          </w:p>
          <w:p>
            <w:pPr>
              <w:keepNext w:val="0"/>
              <w:keepLines w:val="0"/>
              <w:widowControl/>
              <w:numPr>
                <w:ilvl w:val="0"/>
                <w:numId w:val="12"/>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呼吸器操作环境摄氏-18C~+50*C</w:t>
            </w:r>
          </w:p>
          <w:p>
            <w:pPr>
              <w:keepNext w:val="0"/>
              <w:keepLines w:val="0"/>
              <w:widowControl/>
              <w:numPr>
                <w:ilvl w:val="0"/>
                <w:numId w:val="12"/>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 成人大小之界定以体重超过30公斤为大人</w:t>
            </w:r>
          </w:p>
        </w:tc>
      </w:tr>
    </w:tbl>
    <w:p>
      <w:pPr>
        <w:numPr>
          <w:ilvl w:val="0"/>
          <w:numId w:val="0"/>
        </w:numPr>
        <w:jc w:val="left"/>
        <w:rPr>
          <w:rFonts w:hint="eastAsia" w:ascii="宋体" w:hAnsi="宋体" w:eastAsia="宋体" w:cs="宋体"/>
          <w:b/>
          <w:bCs/>
          <w:sz w:val="21"/>
          <w:szCs w:val="21"/>
          <w:lang w:val="en-US" w:eastAsia="zh-CN"/>
        </w:rPr>
      </w:pPr>
    </w:p>
    <w:p>
      <w:pPr>
        <w:rPr>
          <w:rFonts w:hint="eastAsia" w:ascii="宋体" w:hAnsi="宋体" w:eastAsia="宋体" w:cs="宋体"/>
          <w:b/>
          <w:kern w:val="1"/>
          <w:sz w:val="21"/>
          <w:szCs w:val="21"/>
        </w:rPr>
      </w:pPr>
      <w:r>
        <w:rPr>
          <w:rFonts w:hint="eastAsia" w:ascii="宋体" w:hAnsi="宋体" w:eastAsia="宋体" w:cs="宋体"/>
          <w:b/>
          <w:kern w:val="1"/>
          <w:sz w:val="21"/>
          <w:szCs w:val="21"/>
          <w:lang w:val="en-US" w:eastAsia="zh-CN"/>
        </w:rPr>
        <w:br w:type="page"/>
      </w:r>
    </w:p>
    <w:p>
      <w:pPr>
        <w:numPr>
          <w:ilvl w:val="0"/>
          <w:numId w:val="13"/>
        </w:numPr>
        <w:ind w:leftChars="0" w:firstLine="1470" w:firstLineChars="700"/>
        <w:jc w:val="center"/>
        <w:rPr>
          <w:rFonts w:hint="eastAsia" w:ascii="宋体" w:hAnsi="宋体" w:eastAsia="宋体" w:cs="宋体"/>
          <w:bCs/>
          <w:kern w:val="1"/>
          <w:sz w:val="21"/>
          <w:szCs w:val="21"/>
        </w:rPr>
      </w:pPr>
      <w:r>
        <w:rPr>
          <w:rFonts w:hint="eastAsia" w:ascii="宋体" w:hAnsi="宋体" w:eastAsia="宋体" w:cs="宋体"/>
          <w:b/>
          <w:kern w:val="1"/>
          <w:sz w:val="21"/>
          <w:szCs w:val="21"/>
        </w:rPr>
        <w:t>可视喉镜（配重复镜片）</w:t>
      </w:r>
    </w:p>
    <w:p>
      <w:pPr>
        <w:pStyle w:val="42"/>
        <w:numPr>
          <w:ilvl w:val="0"/>
          <w:numId w:val="14"/>
        </w:numPr>
        <w:spacing w:line="360" w:lineRule="auto"/>
        <w:ind w:firstLineChars="0"/>
        <w:rPr>
          <w:rFonts w:hint="eastAsia" w:ascii="宋体" w:hAnsi="宋体" w:eastAsia="宋体" w:cs="宋体"/>
          <w:bCs/>
          <w:color w:val="auto"/>
          <w:kern w:val="1"/>
          <w:sz w:val="21"/>
          <w:szCs w:val="21"/>
        </w:rPr>
      </w:pPr>
      <w:r>
        <w:rPr>
          <w:rFonts w:hint="eastAsia" w:ascii="宋体" w:hAnsi="宋体" w:eastAsia="宋体" w:cs="宋体"/>
          <w:bCs/>
          <w:color w:val="auto"/>
          <w:kern w:val="1"/>
          <w:sz w:val="21"/>
          <w:szCs w:val="21"/>
        </w:rPr>
        <w:t>★显示屏：</w:t>
      </w:r>
      <w:r>
        <w:rPr>
          <w:rFonts w:hint="eastAsia" w:ascii="宋体" w:hAnsi="宋体" w:eastAsia="宋体" w:cs="宋体"/>
          <w:bCs/>
          <w:color w:val="auto"/>
          <w:kern w:val="1"/>
          <w:sz w:val="21"/>
          <w:szCs w:val="21"/>
          <w:lang w:val="en-US" w:eastAsia="zh-CN"/>
        </w:rPr>
        <w:t>≥</w:t>
      </w:r>
      <w:r>
        <w:rPr>
          <w:rFonts w:hint="eastAsia" w:ascii="宋体" w:hAnsi="宋体" w:eastAsia="宋体" w:cs="宋体"/>
          <w:bCs/>
          <w:color w:val="auto"/>
          <w:kern w:val="1"/>
          <w:sz w:val="21"/>
          <w:szCs w:val="21"/>
        </w:rPr>
        <w:t>3.5寸LCD全视角无眩光"，分辨率</w:t>
      </w:r>
      <w:r>
        <w:rPr>
          <w:rFonts w:hint="eastAsia" w:ascii="宋体" w:hAnsi="宋体" w:eastAsia="宋体" w:cs="宋体"/>
          <w:bCs/>
          <w:color w:val="auto"/>
          <w:kern w:val="1"/>
          <w:sz w:val="21"/>
          <w:szCs w:val="21"/>
          <w:lang w:val="en-US" w:eastAsia="zh-CN"/>
        </w:rPr>
        <w:t>≥</w:t>
      </w:r>
      <w:r>
        <w:rPr>
          <w:rFonts w:hint="eastAsia" w:ascii="宋体" w:hAnsi="宋体" w:eastAsia="宋体" w:cs="宋体"/>
          <w:bCs/>
          <w:color w:val="auto"/>
          <w:kern w:val="1"/>
          <w:sz w:val="21"/>
          <w:szCs w:val="21"/>
        </w:rPr>
        <w:t>640*480，</w:t>
      </w:r>
    </w:p>
    <w:p>
      <w:pPr>
        <w:pStyle w:val="42"/>
        <w:numPr>
          <w:ilvl w:val="0"/>
          <w:numId w:val="14"/>
        </w:numPr>
        <w:spacing w:line="360" w:lineRule="auto"/>
        <w:ind w:firstLineChars="0"/>
        <w:rPr>
          <w:rFonts w:hint="eastAsia" w:ascii="宋体" w:hAnsi="宋体" w:eastAsia="宋体" w:cs="宋体"/>
          <w:bCs/>
          <w:color w:val="auto"/>
          <w:kern w:val="1"/>
          <w:sz w:val="21"/>
          <w:szCs w:val="21"/>
        </w:rPr>
      </w:pPr>
      <w:r>
        <w:rPr>
          <w:rFonts w:hint="eastAsia" w:ascii="宋体" w:hAnsi="宋体" w:eastAsia="宋体" w:cs="宋体"/>
          <w:bCs/>
          <w:color w:val="auto"/>
          <w:kern w:val="1"/>
          <w:sz w:val="21"/>
          <w:szCs w:val="21"/>
        </w:rPr>
        <w:t>★视频宽高比4:3</w:t>
      </w:r>
      <w:r>
        <w:rPr>
          <w:rFonts w:hint="eastAsia" w:ascii="宋体" w:hAnsi="宋体" w:eastAsia="宋体" w:cs="宋体"/>
          <w:bCs/>
          <w:color w:val="auto"/>
          <w:kern w:val="1"/>
          <w:sz w:val="21"/>
          <w:szCs w:val="21"/>
          <w:lang w:eastAsia="zh-CN"/>
        </w:rPr>
        <w:t>（</w:t>
      </w:r>
      <w:r>
        <w:rPr>
          <w:rFonts w:hint="eastAsia" w:ascii="宋体" w:hAnsi="宋体" w:eastAsia="宋体" w:cs="宋体"/>
          <w:bCs/>
          <w:color w:val="auto"/>
          <w:kern w:val="1"/>
          <w:sz w:val="21"/>
          <w:szCs w:val="21"/>
          <w:lang w:val="en-US" w:eastAsia="zh-CN"/>
        </w:rPr>
        <w:t>或可选</w:t>
      </w:r>
      <w:r>
        <w:rPr>
          <w:rFonts w:hint="eastAsia" w:ascii="宋体" w:hAnsi="宋体" w:eastAsia="宋体" w:cs="宋体"/>
          <w:bCs/>
          <w:color w:val="auto"/>
          <w:kern w:val="1"/>
          <w:sz w:val="21"/>
          <w:szCs w:val="21"/>
        </w:rPr>
        <w:t>4:3</w:t>
      </w:r>
      <w:r>
        <w:rPr>
          <w:rFonts w:hint="eastAsia" w:ascii="宋体" w:hAnsi="宋体" w:eastAsia="宋体" w:cs="宋体"/>
          <w:bCs/>
          <w:color w:val="auto"/>
          <w:kern w:val="1"/>
          <w:sz w:val="21"/>
          <w:szCs w:val="21"/>
          <w:lang w:eastAsia="zh-CN"/>
        </w:rPr>
        <w:t>）</w:t>
      </w:r>
      <w:r>
        <w:rPr>
          <w:rFonts w:hint="eastAsia" w:ascii="宋体" w:hAnsi="宋体" w:eastAsia="宋体" w:cs="宋体"/>
          <w:bCs/>
          <w:color w:val="auto"/>
          <w:kern w:val="1"/>
          <w:sz w:val="21"/>
          <w:szCs w:val="21"/>
        </w:rPr>
        <w:t>，屏幕可前后旋转</w:t>
      </w:r>
      <w:r>
        <w:rPr>
          <w:rFonts w:hint="eastAsia" w:ascii="宋体" w:hAnsi="宋体" w:eastAsia="宋体" w:cs="宋体"/>
          <w:bCs/>
          <w:color w:val="auto"/>
          <w:kern w:val="1"/>
          <w:sz w:val="21"/>
          <w:szCs w:val="21"/>
          <w:lang w:eastAsia="zh-CN"/>
        </w:rPr>
        <w:t>≥</w:t>
      </w:r>
      <w:r>
        <w:rPr>
          <w:rFonts w:hint="eastAsia" w:ascii="宋体" w:hAnsi="宋体" w:eastAsia="宋体" w:cs="宋体"/>
          <w:bCs/>
          <w:color w:val="auto"/>
          <w:kern w:val="1"/>
          <w:sz w:val="21"/>
          <w:szCs w:val="21"/>
          <w:lang w:val="en-US" w:eastAsia="zh-CN"/>
        </w:rPr>
        <w:t>120°</w:t>
      </w:r>
      <w:r>
        <w:rPr>
          <w:rFonts w:hint="eastAsia" w:ascii="宋体" w:hAnsi="宋体" w:eastAsia="宋体" w:cs="宋体"/>
          <w:bCs/>
          <w:color w:val="auto"/>
          <w:kern w:val="1"/>
          <w:sz w:val="21"/>
          <w:szCs w:val="21"/>
        </w:rPr>
        <w:t>、左右</w:t>
      </w:r>
      <w:r>
        <w:rPr>
          <w:rFonts w:hint="eastAsia" w:ascii="宋体" w:hAnsi="宋体" w:eastAsia="宋体" w:cs="宋体"/>
          <w:bCs/>
          <w:color w:val="auto"/>
          <w:kern w:val="1"/>
          <w:sz w:val="21"/>
          <w:szCs w:val="21"/>
          <w:lang w:eastAsia="zh-CN"/>
        </w:rPr>
        <w:t>≥</w:t>
      </w:r>
      <w:r>
        <w:rPr>
          <w:rFonts w:hint="eastAsia" w:ascii="宋体" w:hAnsi="宋体" w:eastAsia="宋体" w:cs="宋体"/>
          <w:bCs/>
          <w:color w:val="auto"/>
          <w:kern w:val="1"/>
          <w:sz w:val="21"/>
          <w:szCs w:val="21"/>
          <w:lang w:val="en-US" w:eastAsia="zh-CN"/>
        </w:rPr>
        <w:t>120°</w:t>
      </w:r>
      <w:r>
        <w:rPr>
          <w:rFonts w:hint="eastAsia" w:ascii="宋体" w:hAnsi="宋体" w:eastAsia="宋体" w:cs="宋体"/>
          <w:bCs/>
          <w:color w:val="auto"/>
          <w:kern w:val="1"/>
          <w:sz w:val="21"/>
          <w:szCs w:val="21"/>
        </w:rPr>
        <w:t>；</w:t>
      </w:r>
    </w:p>
    <w:p>
      <w:pPr>
        <w:pStyle w:val="42"/>
        <w:numPr>
          <w:ilvl w:val="0"/>
          <w:numId w:val="14"/>
        </w:numPr>
        <w:spacing w:line="360" w:lineRule="auto"/>
        <w:ind w:firstLineChars="0"/>
        <w:rPr>
          <w:rFonts w:hint="eastAsia" w:ascii="宋体" w:hAnsi="宋体" w:eastAsia="宋体" w:cs="宋体"/>
          <w:bCs/>
          <w:color w:val="auto"/>
          <w:kern w:val="1"/>
          <w:sz w:val="21"/>
          <w:szCs w:val="21"/>
        </w:rPr>
      </w:pPr>
      <w:r>
        <w:rPr>
          <w:rFonts w:hint="eastAsia" w:ascii="宋体" w:hAnsi="宋体" w:eastAsia="宋体" w:cs="宋体"/>
          <w:bCs/>
          <w:color w:val="auto"/>
          <w:kern w:val="1"/>
          <w:sz w:val="21"/>
          <w:szCs w:val="21"/>
        </w:rPr>
        <w:t>摄像头：像素</w:t>
      </w:r>
      <w:r>
        <w:rPr>
          <w:rFonts w:hint="eastAsia" w:ascii="宋体" w:hAnsi="宋体" w:eastAsia="宋体" w:cs="宋体"/>
          <w:bCs/>
          <w:color w:val="auto"/>
          <w:kern w:val="1"/>
          <w:sz w:val="21"/>
          <w:szCs w:val="21"/>
          <w:lang w:val="en-US" w:eastAsia="zh-CN"/>
        </w:rPr>
        <w:t>≥</w:t>
      </w:r>
      <w:r>
        <w:rPr>
          <w:rFonts w:hint="eastAsia" w:ascii="宋体" w:hAnsi="宋体" w:eastAsia="宋体" w:cs="宋体"/>
          <w:bCs/>
          <w:color w:val="auto"/>
          <w:kern w:val="1"/>
          <w:sz w:val="21"/>
          <w:szCs w:val="21"/>
        </w:rPr>
        <w:t>200万，镜头分辨率</w:t>
      </w:r>
      <w:r>
        <w:rPr>
          <w:rFonts w:hint="eastAsia" w:ascii="宋体" w:hAnsi="宋体" w:eastAsia="宋体" w:cs="宋体"/>
          <w:bCs/>
          <w:color w:val="auto"/>
          <w:kern w:val="1"/>
          <w:sz w:val="21"/>
          <w:szCs w:val="21"/>
          <w:lang w:val="en-US" w:eastAsia="zh-CN"/>
        </w:rPr>
        <w:t>≥</w:t>
      </w:r>
      <w:r>
        <w:rPr>
          <w:rFonts w:hint="eastAsia" w:ascii="宋体" w:hAnsi="宋体" w:eastAsia="宋体" w:cs="宋体"/>
          <w:bCs/>
          <w:color w:val="auto"/>
          <w:kern w:val="1"/>
          <w:sz w:val="21"/>
          <w:szCs w:val="21"/>
        </w:rPr>
        <w:t>600LW/PH,视场角</w:t>
      </w:r>
      <w:r>
        <w:rPr>
          <w:rFonts w:hint="eastAsia" w:ascii="宋体" w:hAnsi="宋体" w:eastAsia="宋体" w:cs="宋体"/>
          <w:bCs/>
          <w:color w:val="auto"/>
          <w:kern w:val="1"/>
          <w:sz w:val="21"/>
          <w:szCs w:val="21"/>
          <w:lang w:eastAsia="zh-CN"/>
        </w:rPr>
        <w:t>≥</w:t>
      </w:r>
      <w:r>
        <w:rPr>
          <w:rFonts w:hint="eastAsia" w:ascii="宋体" w:hAnsi="宋体" w:eastAsia="宋体" w:cs="宋体"/>
          <w:bCs/>
          <w:color w:val="auto"/>
          <w:kern w:val="1"/>
          <w:sz w:val="21"/>
          <w:szCs w:val="21"/>
          <w:lang w:val="en-US" w:eastAsia="zh-CN"/>
        </w:rPr>
        <w:t>60</w:t>
      </w:r>
      <w:r>
        <w:rPr>
          <w:rFonts w:hint="eastAsia" w:ascii="宋体" w:hAnsi="宋体" w:eastAsia="宋体" w:cs="宋体"/>
          <w:bCs/>
          <w:color w:val="auto"/>
          <w:kern w:val="1"/>
          <w:sz w:val="21"/>
          <w:szCs w:val="21"/>
        </w:rPr>
        <w:t>°，光照度≥</w:t>
      </w:r>
      <w:r>
        <w:rPr>
          <w:rFonts w:hint="eastAsia" w:ascii="宋体" w:hAnsi="宋体" w:eastAsia="宋体" w:cs="宋体"/>
          <w:bCs/>
          <w:color w:val="auto"/>
          <w:kern w:val="1"/>
          <w:sz w:val="21"/>
          <w:szCs w:val="21"/>
          <w:lang w:val="en-US" w:eastAsia="zh-CN"/>
        </w:rPr>
        <w:t>400l</w:t>
      </w:r>
      <w:r>
        <w:rPr>
          <w:rFonts w:hint="eastAsia" w:ascii="宋体" w:hAnsi="宋体" w:eastAsia="宋体" w:cs="宋体"/>
          <w:bCs/>
          <w:color w:val="auto"/>
          <w:kern w:val="1"/>
          <w:sz w:val="21"/>
          <w:szCs w:val="21"/>
        </w:rPr>
        <w:t>X；</w:t>
      </w:r>
    </w:p>
    <w:p>
      <w:pPr>
        <w:pStyle w:val="42"/>
        <w:numPr>
          <w:ilvl w:val="0"/>
          <w:numId w:val="14"/>
        </w:numPr>
        <w:spacing w:line="360" w:lineRule="auto"/>
        <w:ind w:firstLineChars="0"/>
        <w:rPr>
          <w:rFonts w:hint="eastAsia" w:ascii="宋体" w:hAnsi="宋体" w:eastAsia="宋体" w:cs="宋体"/>
          <w:bCs/>
          <w:color w:val="auto"/>
          <w:kern w:val="1"/>
          <w:sz w:val="21"/>
          <w:szCs w:val="21"/>
        </w:rPr>
      </w:pPr>
      <w:r>
        <w:rPr>
          <w:rFonts w:hint="eastAsia" w:ascii="宋体" w:hAnsi="宋体" w:eastAsia="宋体" w:cs="宋体"/>
          <w:bCs/>
          <w:color w:val="auto"/>
          <w:kern w:val="1"/>
          <w:sz w:val="21"/>
          <w:szCs w:val="21"/>
        </w:rPr>
        <w:t>电池：</w:t>
      </w:r>
      <w:r>
        <w:rPr>
          <w:rFonts w:hint="eastAsia" w:ascii="宋体" w:hAnsi="宋体" w:eastAsia="宋体" w:cs="宋体"/>
          <w:bCs/>
          <w:color w:val="auto"/>
          <w:kern w:val="1"/>
          <w:sz w:val="21"/>
          <w:szCs w:val="21"/>
          <w:lang w:val="en-US" w:eastAsia="zh-CN"/>
        </w:rPr>
        <w:t>≥</w:t>
      </w:r>
      <w:r>
        <w:rPr>
          <w:rFonts w:hint="eastAsia" w:ascii="宋体" w:hAnsi="宋体" w:eastAsia="宋体" w:cs="宋体"/>
          <w:bCs/>
          <w:color w:val="auto"/>
          <w:kern w:val="1"/>
          <w:sz w:val="21"/>
          <w:szCs w:val="21"/>
        </w:rPr>
        <w:t>3200mAh锂离子可充电池，电压3.7V，充电时间</w:t>
      </w:r>
      <w:r>
        <w:rPr>
          <w:rFonts w:hint="eastAsia" w:ascii="宋体" w:hAnsi="宋体" w:eastAsia="宋体" w:cs="宋体"/>
          <w:bCs/>
          <w:color w:val="auto"/>
          <w:kern w:val="1"/>
          <w:sz w:val="21"/>
          <w:szCs w:val="21"/>
          <w:lang w:val="en-US" w:eastAsia="zh-CN"/>
        </w:rPr>
        <w:t>≤4</w:t>
      </w:r>
      <w:r>
        <w:rPr>
          <w:rFonts w:hint="eastAsia" w:ascii="宋体" w:hAnsi="宋体" w:eastAsia="宋体" w:cs="宋体"/>
          <w:bCs/>
          <w:color w:val="auto"/>
          <w:kern w:val="1"/>
          <w:sz w:val="21"/>
          <w:szCs w:val="21"/>
        </w:rPr>
        <w:t>H，持续工作时间≥200min</w:t>
      </w:r>
    </w:p>
    <w:p>
      <w:pPr>
        <w:pStyle w:val="42"/>
        <w:numPr>
          <w:ilvl w:val="0"/>
          <w:numId w:val="14"/>
        </w:numPr>
        <w:spacing w:line="360" w:lineRule="auto"/>
        <w:ind w:firstLineChars="0"/>
        <w:rPr>
          <w:rFonts w:hint="eastAsia" w:ascii="宋体" w:hAnsi="宋体" w:eastAsia="宋体" w:cs="宋体"/>
          <w:bCs/>
          <w:color w:val="auto"/>
          <w:kern w:val="1"/>
          <w:sz w:val="21"/>
          <w:szCs w:val="21"/>
        </w:rPr>
      </w:pPr>
      <w:r>
        <w:rPr>
          <w:rFonts w:hint="eastAsia" w:ascii="宋体" w:hAnsi="宋体" w:eastAsia="宋体" w:cs="宋体"/>
          <w:bCs/>
          <w:color w:val="auto"/>
          <w:kern w:val="1"/>
          <w:sz w:val="21"/>
          <w:szCs w:val="21"/>
        </w:rPr>
        <w:t>电源：MicroUSB充电接口，充电器输入100-2</w:t>
      </w:r>
      <w:r>
        <w:rPr>
          <w:rFonts w:hint="eastAsia" w:ascii="宋体" w:hAnsi="宋体" w:eastAsia="宋体" w:cs="宋体"/>
          <w:bCs/>
          <w:color w:val="auto"/>
          <w:kern w:val="1"/>
          <w:sz w:val="21"/>
          <w:szCs w:val="21"/>
          <w:lang w:val="en-US" w:eastAsia="zh-CN"/>
        </w:rPr>
        <w:t>40</w:t>
      </w:r>
      <w:r>
        <w:rPr>
          <w:rFonts w:hint="eastAsia" w:ascii="宋体" w:hAnsi="宋体" w:eastAsia="宋体" w:cs="宋体"/>
          <w:bCs/>
          <w:color w:val="auto"/>
          <w:kern w:val="1"/>
          <w:sz w:val="21"/>
          <w:szCs w:val="21"/>
        </w:rPr>
        <w:t>V/50</w:t>
      </w:r>
      <w:r>
        <w:rPr>
          <w:rFonts w:hint="eastAsia" w:ascii="宋体" w:hAnsi="宋体" w:eastAsia="宋体" w:cs="宋体"/>
          <w:bCs/>
          <w:color w:val="auto"/>
          <w:kern w:val="1"/>
          <w:sz w:val="21"/>
          <w:szCs w:val="21"/>
          <w:lang w:val="en-US" w:eastAsia="zh-CN"/>
        </w:rPr>
        <w:t>/60</w:t>
      </w:r>
      <w:r>
        <w:rPr>
          <w:rFonts w:hint="eastAsia" w:ascii="宋体" w:hAnsi="宋体" w:eastAsia="宋体" w:cs="宋体"/>
          <w:bCs/>
          <w:color w:val="auto"/>
          <w:kern w:val="1"/>
          <w:sz w:val="21"/>
          <w:szCs w:val="21"/>
        </w:rPr>
        <w:t>HZ,充电器输出</w:t>
      </w:r>
      <w:r>
        <w:rPr>
          <w:rFonts w:hint="eastAsia" w:ascii="宋体" w:hAnsi="宋体" w:eastAsia="宋体" w:cs="宋体"/>
          <w:bCs/>
          <w:color w:val="auto"/>
          <w:kern w:val="1"/>
          <w:sz w:val="21"/>
          <w:szCs w:val="21"/>
          <w:lang w:val="en-US" w:eastAsia="zh-CN"/>
        </w:rPr>
        <w:t>DC5V,2A</w:t>
      </w:r>
    </w:p>
    <w:p>
      <w:pPr>
        <w:pStyle w:val="42"/>
        <w:numPr>
          <w:ilvl w:val="0"/>
          <w:numId w:val="14"/>
        </w:numPr>
        <w:spacing w:line="360" w:lineRule="auto"/>
        <w:ind w:firstLineChars="0"/>
        <w:rPr>
          <w:rFonts w:hint="eastAsia" w:ascii="宋体" w:hAnsi="宋体" w:eastAsia="宋体" w:cs="宋体"/>
          <w:bCs/>
          <w:color w:val="auto"/>
          <w:kern w:val="1"/>
          <w:sz w:val="21"/>
          <w:szCs w:val="21"/>
        </w:rPr>
      </w:pPr>
      <w:r>
        <w:rPr>
          <w:rFonts w:hint="eastAsia" w:ascii="宋体" w:hAnsi="宋体" w:eastAsia="宋体" w:cs="宋体"/>
          <w:bCs/>
          <w:color w:val="auto"/>
          <w:kern w:val="1"/>
          <w:sz w:val="21"/>
          <w:szCs w:val="21"/>
        </w:rPr>
        <w:t>充电</w:t>
      </w:r>
      <w:r>
        <w:rPr>
          <w:rFonts w:hint="eastAsia" w:ascii="宋体" w:hAnsi="宋体" w:eastAsia="宋体" w:cs="宋体"/>
          <w:bCs/>
          <w:color w:val="auto"/>
          <w:kern w:val="1"/>
          <w:sz w:val="21"/>
          <w:szCs w:val="21"/>
          <w:lang w:val="en-US" w:eastAsia="zh-CN"/>
        </w:rPr>
        <w:t>/</w:t>
      </w:r>
      <w:r>
        <w:rPr>
          <w:rFonts w:hint="eastAsia" w:ascii="宋体" w:hAnsi="宋体" w:eastAsia="宋体" w:cs="宋体"/>
          <w:bCs/>
          <w:color w:val="auto"/>
          <w:kern w:val="1"/>
          <w:sz w:val="21"/>
          <w:szCs w:val="21"/>
        </w:rPr>
        <w:t>数据传输接口：MicroUSB；</w:t>
      </w:r>
    </w:p>
    <w:p>
      <w:pPr>
        <w:pStyle w:val="42"/>
        <w:numPr>
          <w:ilvl w:val="0"/>
          <w:numId w:val="14"/>
        </w:numPr>
        <w:spacing w:line="360" w:lineRule="auto"/>
        <w:ind w:firstLineChars="0"/>
        <w:rPr>
          <w:rFonts w:hint="eastAsia" w:ascii="宋体" w:hAnsi="宋体" w:eastAsia="宋体" w:cs="宋体"/>
          <w:bCs/>
          <w:kern w:val="1"/>
          <w:sz w:val="21"/>
          <w:szCs w:val="21"/>
        </w:rPr>
      </w:pPr>
      <w:r>
        <w:rPr>
          <w:rFonts w:hint="eastAsia" w:ascii="宋体" w:hAnsi="宋体" w:eastAsia="宋体" w:cs="宋体"/>
          <w:bCs/>
          <w:kern w:val="1"/>
          <w:sz w:val="21"/>
          <w:szCs w:val="21"/>
        </w:rPr>
        <w:t>储存环境：温度-10℃/+45°，湿度≤93%，大气压力500hPa/1060hPa</w:t>
      </w:r>
    </w:p>
    <w:p>
      <w:pPr>
        <w:pStyle w:val="42"/>
        <w:numPr>
          <w:ilvl w:val="0"/>
          <w:numId w:val="14"/>
        </w:numPr>
        <w:spacing w:line="360" w:lineRule="auto"/>
        <w:ind w:firstLineChars="0"/>
        <w:rPr>
          <w:rFonts w:hint="eastAsia" w:ascii="宋体" w:hAnsi="宋体" w:eastAsia="宋体" w:cs="宋体"/>
          <w:bCs/>
          <w:kern w:val="1"/>
          <w:sz w:val="21"/>
          <w:szCs w:val="21"/>
        </w:rPr>
      </w:pPr>
      <w:r>
        <w:rPr>
          <w:rFonts w:hint="eastAsia" w:ascii="宋体" w:hAnsi="宋体" w:eastAsia="宋体" w:cs="宋体"/>
          <w:bCs/>
          <w:kern w:val="1"/>
          <w:sz w:val="21"/>
          <w:szCs w:val="21"/>
        </w:rPr>
        <w:t>工作环境：温度5℃/+40℃，湿度</w:t>
      </w:r>
      <w:r>
        <w:rPr>
          <w:rFonts w:hint="eastAsia" w:ascii="宋体" w:hAnsi="宋体" w:eastAsia="宋体" w:cs="宋体"/>
          <w:bCs/>
          <w:kern w:val="1"/>
          <w:sz w:val="21"/>
          <w:szCs w:val="21"/>
          <w:lang w:val="en-US" w:eastAsia="zh-CN"/>
        </w:rPr>
        <w:t>20</w:t>
      </w:r>
      <w:r>
        <w:rPr>
          <w:rFonts w:hint="eastAsia" w:ascii="宋体" w:hAnsi="宋体" w:eastAsia="宋体" w:cs="宋体"/>
          <w:bCs/>
          <w:kern w:val="1"/>
          <w:sz w:val="21"/>
          <w:szCs w:val="21"/>
        </w:rPr>
        <w:t>%--8</w:t>
      </w:r>
      <w:r>
        <w:rPr>
          <w:rFonts w:hint="eastAsia" w:ascii="宋体" w:hAnsi="宋体" w:eastAsia="宋体" w:cs="宋体"/>
          <w:bCs/>
          <w:kern w:val="1"/>
          <w:sz w:val="21"/>
          <w:szCs w:val="21"/>
          <w:lang w:val="en-US" w:eastAsia="zh-CN"/>
        </w:rPr>
        <w:t>5</w:t>
      </w:r>
      <w:r>
        <w:rPr>
          <w:rFonts w:hint="eastAsia" w:ascii="宋体" w:hAnsi="宋体" w:eastAsia="宋体" w:cs="宋体"/>
          <w:bCs/>
          <w:kern w:val="1"/>
          <w:sz w:val="21"/>
          <w:szCs w:val="21"/>
        </w:rPr>
        <w:t>%，大气压力700hPa/106</w:t>
      </w:r>
      <w:r>
        <w:rPr>
          <w:rFonts w:hint="eastAsia" w:ascii="宋体" w:hAnsi="宋体" w:eastAsia="宋体" w:cs="宋体"/>
          <w:bCs/>
          <w:kern w:val="1"/>
          <w:sz w:val="21"/>
          <w:szCs w:val="21"/>
          <w:lang w:val="en-US" w:eastAsia="zh-CN"/>
        </w:rPr>
        <w:t>k</w:t>
      </w:r>
      <w:r>
        <w:rPr>
          <w:rFonts w:hint="eastAsia" w:ascii="宋体" w:hAnsi="宋体" w:eastAsia="宋体" w:cs="宋体"/>
          <w:bCs/>
          <w:kern w:val="1"/>
          <w:sz w:val="21"/>
          <w:szCs w:val="21"/>
        </w:rPr>
        <w:t>Pa</w:t>
      </w:r>
    </w:p>
    <w:p>
      <w:pPr>
        <w:pStyle w:val="42"/>
        <w:numPr>
          <w:ilvl w:val="0"/>
          <w:numId w:val="14"/>
        </w:numPr>
        <w:spacing w:line="360" w:lineRule="auto"/>
        <w:ind w:firstLineChars="0"/>
        <w:rPr>
          <w:rFonts w:hint="eastAsia" w:ascii="宋体" w:hAnsi="宋体" w:eastAsia="宋体" w:cs="宋体"/>
          <w:bCs/>
          <w:kern w:val="1"/>
          <w:sz w:val="21"/>
          <w:szCs w:val="21"/>
        </w:rPr>
      </w:pPr>
      <w:r>
        <w:rPr>
          <w:rFonts w:hint="eastAsia" w:ascii="宋体" w:hAnsi="宋体" w:eastAsia="宋体" w:cs="宋体"/>
          <w:bCs/>
          <w:kern w:val="1"/>
          <w:sz w:val="21"/>
          <w:szCs w:val="21"/>
        </w:rPr>
        <w:t>整机重量：≤350g</w:t>
      </w:r>
    </w:p>
    <w:p>
      <w:pPr>
        <w:pStyle w:val="42"/>
        <w:numPr>
          <w:ilvl w:val="0"/>
          <w:numId w:val="14"/>
        </w:numPr>
        <w:spacing w:line="360" w:lineRule="auto"/>
        <w:ind w:firstLineChars="0"/>
        <w:rPr>
          <w:rFonts w:hint="eastAsia" w:ascii="宋体" w:hAnsi="宋体" w:eastAsia="宋体" w:cs="宋体"/>
          <w:bCs/>
          <w:kern w:val="1"/>
          <w:sz w:val="21"/>
          <w:szCs w:val="21"/>
        </w:rPr>
      </w:pPr>
      <w:r>
        <w:rPr>
          <w:rFonts w:hint="eastAsia" w:ascii="宋体" w:hAnsi="宋体" w:eastAsia="宋体" w:cs="宋体"/>
          <w:bCs/>
          <w:kern w:val="1"/>
          <w:sz w:val="21"/>
          <w:szCs w:val="21"/>
        </w:rPr>
        <w:t>防雾功能：无需预热，开机即可防雾；</w:t>
      </w:r>
    </w:p>
    <w:p>
      <w:pPr>
        <w:pStyle w:val="42"/>
        <w:numPr>
          <w:ilvl w:val="0"/>
          <w:numId w:val="14"/>
        </w:numPr>
        <w:spacing w:line="360" w:lineRule="auto"/>
        <w:ind w:firstLineChars="0"/>
        <w:rPr>
          <w:rFonts w:hint="eastAsia" w:ascii="宋体" w:hAnsi="宋体" w:eastAsia="宋体" w:cs="宋体"/>
          <w:bCs/>
          <w:kern w:val="1"/>
          <w:sz w:val="21"/>
          <w:szCs w:val="21"/>
        </w:rPr>
      </w:pPr>
      <w:r>
        <w:rPr>
          <w:rFonts w:hint="eastAsia" w:ascii="宋体" w:hAnsi="宋体" w:eastAsia="宋体" w:cs="宋体"/>
          <w:bCs/>
          <w:kern w:val="1"/>
          <w:sz w:val="21"/>
          <w:szCs w:val="21"/>
        </w:rPr>
        <w:t>拍照摄像：一键快速拍照，可连续摄像；数据可输出，可外接带有HD接口的显示器；</w:t>
      </w:r>
    </w:p>
    <w:p>
      <w:pPr>
        <w:pStyle w:val="42"/>
        <w:numPr>
          <w:ilvl w:val="0"/>
          <w:numId w:val="14"/>
        </w:numPr>
        <w:spacing w:line="360" w:lineRule="auto"/>
        <w:ind w:firstLineChars="0"/>
        <w:rPr>
          <w:rFonts w:hint="eastAsia" w:ascii="宋体" w:hAnsi="宋体" w:eastAsia="宋体" w:cs="宋体"/>
          <w:bCs/>
          <w:kern w:val="1"/>
          <w:sz w:val="21"/>
          <w:szCs w:val="21"/>
        </w:rPr>
      </w:pPr>
      <w:r>
        <w:rPr>
          <w:rFonts w:hint="eastAsia" w:ascii="宋体" w:hAnsi="宋体" w:eastAsia="宋体" w:cs="宋体"/>
          <w:bCs/>
          <w:kern w:val="1"/>
          <w:sz w:val="21"/>
          <w:szCs w:val="21"/>
        </w:rPr>
        <w:t>★喉镜片为316医用不锈钢材质，坚固耐用，有效避免折弯、折断的风险；</w:t>
      </w:r>
    </w:p>
    <w:p>
      <w:pPr>
        <w:pStyle w:val="42"/>
        <w:numPr>
          <w:ilvl w:val="0"/>
          <w:numId w:val="14"/>
        </w:numPr>
        <w:spacing w:line="360" w:lineRule="auto"/>
        <w:ind w:firstLineChars="0"/>
        <w:rPr>
          <w:rFonts w:hint="eastAsia" w:ascii="宋体" w:hAnsi="宋体" w:eastAsia="宋体" w:cs="宋体"/>
          <w:bCs/>
          <w:kern w:val="1"/>
          <w:sz w:val="21"/>
          <w:szCs w:val="21"/>
        </w:rPr>
      </w:pPr>
      <w:r>
        <w:rPr>
          <w:rFonts w:hint="eastAsia" w:ascii="宋体" w:hAnsi="宋体" w:eastAsia="宋体" w:cs="宋体"/>
          <w:bCs/>
          <w:kern w:val="1"/>
          <w:sz w:val="21"/>
          <w:szCs w:val="21"/>
        </w:rPr>
        <w:t>镜片通过IPX8防水等级测试，喉镜片可深水浸泡消毒、低温等离子消毒，经济实惠，可重复消毒使用1000次以上；</w:t>
      </w:r>
    </w:p>
    <w:p>
      <w:pPr>
        <w:pStyle w:val="42"/>
        <w:numPr>
          <w:ilvl w:val="0"/>
          <w:numId w:val="14"/>
        </w:numPr>
        <w:spacing w:line="360" w:lineRule="auto"/>
        <w:ind w:firstLineChars="0"/>
        <w:rPr>
          <w:rFonts w:hint="eastAsia" w:ascii="宋体" w:hAnsi="宋体" w:eastAsia="宋体" w:cs="宋体"/>
          <w:bCs/>
          <w:kern w:val="1"/>
          <w:sz w:val="21"/>
          <w:szCs w:val="21"/>
        </w:rPr>
      </w:pPr>
      <w:r>
        <w:rPr>
          <w:rFonts w:hint="eastAsia" w:ascii="宋体" w:hAnsi="宋体" w:eastAsia="宋体" w:cs="宋体"/>
          <w:bCs/>
          <w:kern w:val="1"/>
          <w:sz w:val="21"/>
          <w:szCs w:val="21"/>
        </w:rPr>
        <w:t>一台主机配</w:t>
      </w:r>
      <w:r>
        <w:rPr>
          <w:rFonts w:hint="eastAsia" w:ascii="宋体" w:hAnsi="宋体" w:eastAsia="宋体" w:cs="宋体"/>
          <w:bCs/>
          <w:kern w:val="1"/>
          <w:sz w:val="21"/>
          <w:szCs w:val="21"/>
          <w:lang w:val="en-US" w:eastAsia="zh-CN"/>
        </w:rPr>
        <w:t>3</w:t>
      </w:r>
      <w:r>
        <w:rPr>
          <w:rFonts w:hint="eastAsia" w:ascii="宋体" w:hAnsi="宋体" w:eastAsia="宋体" w:cs="宋体"/>
          <w:bCs/>
          <w:kern w:val="1"/>
          <w:sz w:val="21"/>
          <w:szCs w:val="21"/>
        </w:rPr>
        <w:t>个规格喉镜片；</w:t>
      </w:r>
    </w:p>
    <w:p>
      <w:pPr>
        <w:pStyle w:val="42"/>
        <w:numPr>
          <w:ilvl w:val="0"/>
          <w:numId w:val="14"/>
        </w:numPr>
        <w:spacing w:line="360" w:lineRule="auto"/>
        <w:ind w:firstLineChars="0"/>
        <w:rPr>
          <w:rFonts w:hint="eastAsia" w:ascii="宋体" w:hAnsi="宋体" w:eastAsia="宋体" w:cs="宋体"/>
          <w:kern w:val="1"/>
          <w:sz w:val="21"/>
          <w:szCs w:val="21"/>
        </w:rPr>
      </w:pPr>
      <w:r>
        <w:rPr>
          <w:rFonts w:hint="eastAsia" w:ascii="宋体" w:hAnsi="宋体" w:eastAsia="宋体" w:cs="宋体"/>
          <w:bCs/>
          <w:kern w:val="1"/>
          <w:sz w:val="21"/>
          <w:szCs w:val="21"/>
        </w:rPr>
        <w:t>手柄：人体工学设计，手感舒适、抑菌、轻便、便携，镜片支架连接件为SUS303材质，手柄材质为PC加内包铝受力强度大，无折断折弯的风险；</w:t>
      </w:r>
    </w:p>
    <w:p>
      <w:pPr>
        <w:pStyle w:val="42"/>
        <w:numPr>
          <w:ilvl w:val="0"/>
          <w:numId w:val="14"/>
        </w:numPr>
        <w:spacing w:line="360" w:lineRule="auto"/>
        <w:ind w:firstLineChars="0"/>
        <w:rPr>
          <w:rFonts w:hint="eastAsia" w:ascii="宋体" w:hAnsi="宋体" w:eastAsia="宋体" w:cs="宋体"/>
          <w:bCs/>
          <w:kern w:val="1"/>
          <w:sz w:val="21"/>
          <w:szCs w:val="21"/>
          <w:highlight w:val="none"/>
        </w:rPr>
      </w:pPr>
      <w:r>
        <w:rPr>
          <w:rFonts w:hint="eastAsia" w:ascii="宋体" w:hAnsi="宋体" w:eastAsia="宋体" w:cs="宋体"/>
          <w:bCs/>
          <w:kern w:val="1"/>
          <w:sz w:val="21"/>
          <w:szCs w:val="21"/>
          <w:highlight w:val="none"/>
        </w:rPr>
        <w:t>通过相关认证：CFDA、ISO13485</w:t>
      </w:r>
    </w:p>
    <w:p>
      <w:pPr>
        <w:rPr>
          <w:rFonts w:hint="eastAsia" w:ascii="宋体" w:hAnsi="宋体" w:eastAsia="宋体" w:cs="宋体"/>
          <w:b/>
          <w:bCs w:val="0"/>
          <w:color w:val="000000"/>
          <w:sz w:val="21"/>
          <w:szCs w:val="21"/>
        </w:rPr>
      </w:pPr>
    </w:p>
    <w:p>
      <w:pPr>
        <w:numPr>
          <w:ilvl w:val="0"/>
          <w:numId w:val="13"/>
        </w:numPr>
        <w:spacing w:line="360" w:lineRule="auto"/>
        <w:ind w:left="0" w:leftChars="0" w:firstLine="1470" w:firstLineChars="700"/>
        <w:jc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不锈钢病历柜</w:t>
      </w:r>
    </w:p>
    <w:p>
      <w:pPr>
        <w:spacing w:line="360" w:lineRule="auto"/>
        <w:rPr>
          <w:rFonts w:hint="eastAsia" w:ascii="宋体" w:hAnsi="宋体" w:eastAsia="宋体" w:cs="宋体"/>
          <w:sz w:val="21"/>
          <w:szCs w:val="21"/>
        </w:rPr>
      </w:pPr>
      <w:r>
        <w:rPr>
          <w:rFonts w:hint="eastAsia" w:ascii="宋体" w:hAnsi="宋体" w:eastAsia="宋体" w:cs="宋体"/>
          <w:sz w:val="21"/>
          <w:szCs w:val="21"/>
        </w:rPr>
        <w:t>规格：650×440×710/840/970/1100 mm；不锈钢材质，板材厚度≥1.5mm，柜体侧边和台面正面为圆弧形，安全、美观；配锁，带抽屉，配高档静音耐磨脚轮，双轮带刹车。</w:t>
      </w:r>
    </w:p>
    <w:p>
      <w:pPr>
        <w:rPr>
          <w:rFonts w:hint="eastAsia" w:ascii="宋体" w:hAnsi="宋体" w:eastAsia="宋体" w:cs="宋体"/>
          <w:sz w:val="21"/>
          <w:szCs w:val="21"/>
          <w:lang w:val="en-US" w:eastAsia="zh-CN"/>
        </w:rPr>
      </w:pPr>
    </w:p>
    <w:p>
      <w:pPr>
        <w:pStyle w:val="2"/>
        <w:numPr>
          <w:ilvl w:val="0"/>
          <w:numId w:val="15"/>
        </w:numPr>
        <w:jc w:val="center"/>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病历夹</w:t>
      </w:r>
    </w:p>
    <w:p>
      <w:pPr>
        <w:pStyle w:val="2"/>
        <w:numPr>
          <w:ilvl w:val="0"/>
          <w:numId w:val="0"/>
        </w:num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多功能文件夹，规格约为334mm*227mm*2mm：配置：竖款，产品材质：ABS，适用场所：医院办公收纳，可选颜色：深蓝、浅蓝。</w:t>
      </w:r>
    </w:p>
    <w:p>
      <w:pPr>
        <w:rPr>
          <w:rFonts w:hint="eastAsia" w:ascii="宋体" w:hAnsi="宋体" w:eastAsia="宋体" w:cs="宋体"/>
          <w:b/>
          <w:sz w:val="21"/>
          <w:szCs w:val="21"/>
          <w:lang w:val="en-US"/>
        </w:rPr>
      </w:pPr>
    </w:p>
    <w:p>
      <w:pPr>
        <w:numPr>
          <w:ilvl w:val="0"/>
          <w:numId w:val="15"/>
        </w:numPr>
        <w:ind w:left="0" w:leftChars="0" w:firstLine="0" w:firstLineChars="0"/>
        <w:jc w:val="center"/>
        <w:rPr>
          <w:rFonts w:hint="eastAsia" w:ascii="宋体" w:hAnsi="宋体" w:eastAsia="宋体" w:cs="宋体"/>
          <w:b/>
          <w:sz w:val="21"/>
          <w:szCs w:val="21"/>
          <w:lang w:val="en-US"/>
        </w:rPr>
      </w:pPr>
      <w:r>
        <w:rPr>
          <w:rFonts w:hint="eastAsia" w:ascii="宋体" w:hAnsi="宋体" w:eastAsia="宋体" w:cs="宋体"/>
          <w:b/>
          <w:sz w:val="21"/>
          <w:szCs w:val="21"/>
        </w:rPr>
        <w:t>血氧饱和度监测仪</w:t>
      </w:r>
      <w:r>
        <w:rPr>
          <w:rFonts w:hint="eastAsia" w:ascii="宋体" w:hAnsi="宋体" w:eastAsia="宋体" w:cs="宋体"/>
          <w:b/>
          <w:sz w:val="21"/>
          <w:szCs w:val="21"/>
          <w:lang w:val="en-US" w:eastAsia="zh-CN"/>
        </w:rPr>
        <w:t xml:space="preserve"> </w:t>
      </w:r>
    </w:p>
    <w:p>
      <w:pPr>
        <w:numPr>
          <w:ilvl w:val="0"/>
          <w:numId w:val="16"/>
        </w:numPr>
        <w:spacing w:line="360" w:lineRule="exact"/>
        <w:rPr>
          <w:rFonts w:hint="eastAsia" w:ascii="宋体" w:hAnsi="宋体" w:eastAsia="宋体" w:cs="宋体"/>
          <w:b/>
          <w:sz w:val="21"/>
          <w:szCs w:val="21"/>
        </w:rPr>
      </w:pPr>
      <w:r>
        <w:rPr>
          <w:rFonts w:hint="eastAsia" w:ascii="宋体" w:hAnsi="宋体" w:eastAsia="宋体" w:cs="宋体"/>
          <w:b/>
          <w:sz w:val="21"/>
          <w:szCs w:val="21"/>
        </w:rPr>
        <w:t>监护参数</w:t>
      </w:r>
    </w:p>
    <w:p>
      <w:pPr>
        <w:spacing w:line="360" w:lineRule="exact"/>
        <w:rPr>
          <w:rFonts w:hint="eastAsia" w:ascii="宋体" w:hAnsi="宋体" w:eastAsia="宋体" w:cs="宋体"/>
          <w:sz w:val="21"/>
          <w:szCs w:val="21"/>
        </w:rPr>
      </w:pPr>
      <w:r>
        <w:rPr>
          <w:rFonts w:hint="eastAsia" w:ascii="宋体" w:hAnsi="宋体" w:eastAsia="宋体" w:cs="宋体"/>
          <w:b/>
          <w:sz w:val="21"/>
          <w:szCs w:val="21"/>
        </w:rPr>
        <w:t>标准配置参数</w:t>
      </w:r>
      <w:r>
        <w:rPr>
          <w:rFonts w:hint="eastAsia" w:ascii="宋体" w:hAnsi="宋体" w:eastAsia="宋体" w:cs="宋体"/>
          <w:sz w:val="21"/>
          <w:szCs w:val="21"/>
        </w:rPr>
        <w:t>：</w:t>
      </w:r>
    </w:p>
    <w:p>
      <w:pPr>
        <w:spacing w:line="360" w:lineRule="exact"/>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血氧饱和度(SpO2)、脉搏(PR) </w:t>
      </w:r>
    </w:p>
    <w:p>
      <w:pPr>
        <w:numPr>
          <w:ilvl w:val="0"/>
          <w:numId w:val="16"/>
        </w:numPr>
        <w:spacing w:line="360" w:lineRule="exact"/>
        <w:rPr>
          <w:rFonts w:hint="eastAsia" w:ascii="宋体" w:hAnsi="宋体" w:eastAsia="宋体" w:cs="宋体"/>
          <w:b/>
          <w:sz w:val="21"/>
          <w:szCs w:val="21"/>
        </w:rPr>
      </w:pPr>
      <w:r>
        <w:rPr>
          <w:rFonts w:hint="eastAsia" w:ascii="宋体" w:hAnsi="宋体" w:eastAsia="宋体" w:cs="宋体"/>
          <w:b/>
          <w:sz w:val="21"/>
          <w:szCs w:val="21"/>
        </w:rPr>
        <w:t xml:space="preserve">显示  </w:t>
      </w:r>
    </w:p>
    <w:p>
      <w:pPr>
        <w:numPr>
          <w:ilvl w:val="0"/>
          <w:numId w:val="17"/>
        </w:numPr>
        <w:spacing w:line="360" w:lineRule="exact"/>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背光、大尺寸的LCD屏幕，实时显示波形、数字</w:t>
      </w:r>
    </w:p>
    <w:p>
      <w:pPr>
        <w:numPr>
          <w:ilvl w:val="0"/>
          <w:numId w:val="17"/>
        </w:numPr>
        <w:spacing w:line="360" w:lineRule="exact"/>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大字体显示血氧饱和度（SpO2）和脉率（PR），并柱状显示脉搏强度</w:t>
      </w:r>
    </w:p>
    <w:p>
      <w:pPr>
        <w:numPr>
          <w:ilvl w:val="0"/>
          <w:numId w:val="16"/>
        </w:numPr>
        <w:spacing w:line="360" w:lineRule="exact"/>
        <w:rPr>
          <w:rFonts w:hint="eastAsia" w:ascii="宋体" w:hAnsi="宋体" w:eastAsia="宋体" w:cs="宋体"/>
          <w:b/>
          <w:sz w:val="21"/>
          <w:szCs w:val="21"/>
        </w:rPr>
      </w:pPr>
      <w:r>
        <w:rPr>
          <w:rFonts w:hint="eastAsia" w:ascii="宋体" w:hAnsi="宋体" w:eastAsia="宋体" w:cs="宋体"/>
          <w:b/>
          <w:sz w:val="21"/>
          <w:szCs w:val="21"/>
        </w:rPr>
        <w:t>数据存储、回顾</w:t>
      </w:r>
    </w:p>
    <w:p>
      <w:pPr>
        <w:numPr>
          <w:ilvl w:val="0"/>
          <w:numId w:val="18"/>
        </w:numPr>
        <w:spacing w:line="360" w:lineRule="exact"/>
        <w:jc w:val="left"/>
        <w:rPr>
          <w:rFonts w:hint="eastAsia" w:ascii="宋体" w:hAnsi="宋体" w:eastAsia="宋体" w:cs="宋体"/>
          <w:bCs/>
          <w:color w:val="auto"/>
          <w:sz w:val="21"/>
          <w:szCs w:val="21"/>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10分钟的SpO2和脉率趋势图/趋势表回顾</w:t>
      </w:r>
    </w:p>
    <w:p>
      <w:pPr>
        <w:numPr>
          <w:ilvl w:val="0"/>
          <w:numId w:val="16"/>
        </w:numPr>
        <w:spacing w:line="360" w:lineRule="exact"/>
        <w:rPr>
          <w:rFonts w:hint="eastAsia" w:ascii="宋体" w:hAnsi="宋体" w:eastAsia="宋体" w:cs="宋体"/>
          <w:b/>
          <w:color w:val="auto"/>
          <w:sz w:val="21"/>
          <w:szCs w:val="21"/>
        </w:rPr>
      </w:pPr>
      <w:r>
        <w:rPr>
          <w:rFonts w:hint="eastAsia" w:ascii="宋体" w:hAnsi="宋体" w:eastAsia="宋体" w:cs="宋体"/>
          <w:b/>
          <w:color w:val="auto"/>
          <w:sz w:val="21"/>
          <w:szCs w:val="21"/>
        </w:rPr>
        <w:t>性能特点</w:t>
      </w:r>
    </w:p>
    <w:p>
      <w:pPr>
        <w:numPr>
          <w:ilvl w:val="0"/>
          <w:numId w:val="19"/>
        </w:numPr>
        <w:spacing w:line="360" w:lineRule="exac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4节AA普通电池可供电</w:t>
      </w:r>
      <w:r>
        <w:rPr>
          <w:rFonts w:hint="eastAsia" w:ascii="宋体" w:hAnsi="宋体" w:eastAsia="宋体" w:cs="宋体"/>
          <w:bCs/>
          <w:color w:val="auto"/>
          <w:kern w:val="0"/>
          <w:sz w:val="21"/>
          <w:szCs w:val="21"/>
          <w:lang w:val="en-US" w:eastAsia="zh-CN"/>
        </w:rPr>
        <w:t>≥</w:t>
      </w:r>
      <w:r>
        <w:rPr>
          <w:rFonts w:hint="eastAsia" w:ascii="宋体" w:hAnsi="宋体" w:eastAsia="宋体" w:cs="宋体"/>
          <w:bCs/>
          <w:color w:val="auto"/>
          <w:kern w:val="0"/>
          <w:sz w:val="21"/>
          <w:szCs w:val="21"/>
        </w:rPr>
        <w:t>48小时，可选配镍氢充电电池</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具有</w:t>
      </w:r>
      <w:r>
        <w:rPr>
          <w:rFonts w:hint="eastAsia" w:ascii="宋体" w:hAnsi="宋体" w:eastAsia="宋体" w:cs="宋体"/>
          <w:color w:val="auto"/>
          <w:sz w:val="21"/>
          <w:szCs w:val="21"/>
        </w:rPr>
        <w:t>音频和视觉报警</w:t>
      </w:r>
      <w:r>
        <w:rPr>
          <w:rFonts w:hint="eastAsia" w:ascii="宋体" w:hAnsi="宋体" w:eastAsia="宋体" w:cs="宋体"/>
          <w:bCs/>
          <w:color w:val="auto"/>
          <w:kern w:val="0"/>
          <w:sz w:val="21"/>
          <w:szCs w:val="21"/>
        </w:rPr>
        <w:t>，报警上下限可调</w:t>
      </w:r>
    </w:p>
    <w:p>
      <w:pPr>
        <w:numPr>
          <w:ilvl w:val="0"/>
          <w:numId w:val="19"/>
        </w:numPr>
        <w:spacing w:line="360" w:lineRule="exac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w:t>
      </w:r>
      <w:r>
        <w:rPr>
          <w:rFonts w:hint="eastAsia" w:ascii="宋体" w:hAnsi="宋体" w:eastAsia="宋体" w:cs="宋体"/>
          <w:bCs/>
          <w:color w:val="auto"/>
          <w:kern w:val="0"/>
          <w:sz w:val="21"/>
          <w:szCs w:val="21"/>
        </w:rPr>
        <w:t>300个小时数据存储功能, 完全满足睡眠监护的需要</w:t>
      </w:r>
      <w:r>
        <w:rPr>
          <w:rFonts w:hint="eastAsia" w:ascii="宋体" w:hAnsi="宋体" w:eastAsia="宋体" w:cs="宋体"/>
          <w:bCs/>
          <w:color w:val="auto"/>
          <w:kern w:val="0"/>
          <w:sz w:val="21"/>
          <w:szCs w:val="21"/>
          <w:lang w:eastAsia="zh-CN"/>
        </w:rPr>
        <w:t>。</w:t>
      </w:r>
    </w:p>
    <w:p>
      <w:pPr>
        <w:numPr>
          <w:ilvl w:val="0"/>
          <w:numId w:val="19"/>
        </w:numPr>
        <w:spacing w:line="360" w:lineRule="exact"/>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自动关机功能和实时时钟显示</w:t>
      </w:r>
    </w:p>
    <w:p>
      <w:pPr>
        <w:numPr>
          <w:ilvl w:val="0"/>
          <w:numId w:val="19"/>
        </w:numPr>
        <w:spacing w:line="360" w:lineRule="exact"/>
        <w:rPr>
          <w:rFonts w:hint="eastAsia" w:ascii="宋体" w:hAnsi="宋体" w:eastAsia="宋体" w:cs="宋体"/>
          <w:bCs/>
          <w:sz w:val="21"/>
          <w:szCs w:val="21"/>
        </w:rPr>
      </w:pPr>
      <w:r>
        <w:rPr>
          <w:rFonts w:hint="eastAsia" w:ascii="宋体" w:hAnsi="宋体" w:eastAsia="宋体" w:cs="宋体"/>
          <w:bCs/>
          <w:color w:val="000000"/>
          <w:kern w:val="0"/>
          <w:sz w:val="21"/>
          <w:szCs w:val="21"/>
        </w:rPr>
        <w:t>具有脉搏调制音，</w:t>
      </w:r>
      <w:r>
        <w:rPr>
          <w:rFonts w:hint="eastAsia" w:ascii="宋体" w:hAnsi="宋体" w:eastAsia="宋体" w:cs="宋体"/>
          <w:bCs/>
          <w:sz w:val="21"/>
          <w:szCs w:val="21"/>
        </w:rPr>
        <w:t>通过心跳声音的音调变化来判断血氧饱和度的高低变化,使医护人员从听觉中获取病人生命体征</w:t>
      </w:r>
    </w:p>
    <w:p>
      <w:pPr>
        <w:numPr>
          <w:ilvl w:val="0"/>
          <w:numId w:val="19"/>
        </w:numPr>
        <w:spacing w:line="360" w:lineRule="exact"/>
        <w:rPr>
          <w:rFonts w:hint="eastAsia" w:ascii="宋体" w:hAnsi="宋体" w:eastAsia="宋体" w:cs="宋体"/>
          <w:bCs/>
          <w:sz w:val="21"/>
          <w:szCs w:val="21"/>
          <w:highlight w:val="none"/>
        </w:rPr>
      </w:pPr>
      <w:r>
        <w:rPr>
          <w:rFonts w:hint="eastAsia" w:ascii="宋体" w:hAnsi="宋体" w:eastAsia="宋体" w:cs="宋体"/>
          <w:bCs/>
          <w:color w:val="000000"/>
          <w:kern w:val="0"/>
          <w:sz w:val="21"/>
          <w:szCs w:val="21"/>
          <w:highlight w:val="none"/>
        </w:rPr>
        <w:t>全面适用于成人、小儿、新生儿</w:t>
      </w:r>
    </w:p>
    <w:p>
      <w:pPr>
        <w:numPr>
          <w:ilvl w:val="0"/>
          <w:numId w:val="19"/>
        </w:numPr>
        <w:spacing w:line="360" w:lineRule="exact"/>
        <w:jc w:val="left"/>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rPr>
        <w:t>通过CE认证，FDA注册</w:t>
      </w:r>
    </w:p>
    <w:p>
      <w:pPr>
        <w:spacing w:line="360" w:lineRule="exact"/>
        <w:rPr>
          <w:rFonts w:hint="eastAsia" w:ascii="宋体" w:hAnsi="宋体" w:eastAsia="宋体" w:cs="宋体"/>
          <w:b/>
          <w:sz w:val="21"/>
          <w:szCs w:val="21"/>
          <w:highlight w:val="none"/>
        </w:rPr>
      </w:pPr>
      <w:r>
        <w:rPr>
          <w:rFonts w:hint="eastAsia" w:ascii="宋体" w:hAnsi="宋体" w:eastAsia="宋体" w:cs="宋体"/>
          <w:b/>
          <w:sz w:val="21"/>
          <w:szCs w:val="21"/>
          <w:highlight w:val="none"/>
        </w:rPr>
        <w:t>五、    各参数性能指标</w:t>
      </w:r>
    </w:p>
    <w:p>
      <w:pPr>
        <w:spacing w:line="360" w:lineRule="exact"/>
        <w:rPr>
          <w:rFonts w:hint="eastAsia" w:ascii="宋体" w:hAnsi="宋体" w:eastAsia="宋体" w:cs="宋体"/>
          <w:b/>
          <w:sz w:val="21"/>
          <w:szCs w:val="21"/>
        </w:rPr>
      </w:pPr>
      <w:r>
        <w:rPr>
          <w:rFonts w:hint="eastAsia" w:ascii="宋体" w:hAnsi="宋体" w:eastAsia="宋体" w:cs="宋体"/>
          <w:b/>
          <w:sz w:val="21"/>
          <w:szCs w:val="21"/>
        </w:rPr>
        <w:t>血氧饱和度（SpO2）</w:t>
      </w:r>
    </w:p>
    <w:p>
      <w:pPr>
        <w:numPr>
          <w:ilvl w:val="0"/>
          <w:numId w:val="20"/>
        </w:numPr>
        <w:spacing w:line="360" w:lineRule="exact"/>
        <w:rPr>
          <w:rFonts w:hint="eastAsia" w:ascii="宋体" w:hAnsi="宋体" w:eastAsia="宋体" w:cs="宋体"/>
          <w:bCs/>
          <w:sz w:val="21"/>
          <w:szCs w:val="21"/>
        </w:rPr>
      </w:pPr>
      <w:r>
        <w:rPr>
          <w:rFonts w:hint="eastAsia" w:ascii="宋体" w:hAnsi="宋体" w:eastAsia="宋体" w:cs="宋体"/>
          <w:bCs/>
          <w:sz w:val="21"/>
          <w:szCs w:val="21"/>
        </w:rPr>
        <w:t>测量范围：0-100%</w:t>
      </w:r>
    </w:p>
    <w:p>
      <w:pPr>
        <w:numPr>
          <w:ilvl w:val="0"/>
          <w:numId w:val="20"/>
        </w:numPr>
        <w:spacing w:line="360" w:lineRule="exact"/>
        <w:jc w:val="left"/>
        <w:rPr>
          <w:rFonts w:hint="eastAsia" w:ascii="宋体" w:hAnsi="宋体" w:eastAsia="宋体" w:cs="宋体"/>
          <w:bCs/>
          <w:sz w:val="21"/>
          <w:szCs w:val="21"/>
        </w:rPr>
      </w:pPr>
      <w:r>
        <w:rPr>
          <w:rFonts w:hint="eastAsia" w:ascii="宋体" w:hAnsi="宋体" w:eastAsia="宋体" w:cs="宋体"/>
          <w:bCs/>
          <w:sz w:val="21"/>
          <w:szCs w:val="21"/>
        </w:rPr>
        <w:t>分</w:t>
      </w:r>
      <w:r>
        <w:rPr>
          <w:rFonts w:hint="eastAsia" w:ascii="宋体" w:hAnsi="宋体" w:eastAsia="宋体" w:cs="宋体"/>
          <w:bCs/>
          <w:color w:val="000000"/>
          <w:sz w:val="21"/>
          <w:szCs w:val="21"/>
        </w:rPr>
        <w:t>辨</w:t>
      </w:r>
      <w:r>
        <w:rPr>
          <w:rFonts w:hint="eastAsia" w:ascii="宋体" w:hAnsi="宋体" w:eastAsia="宋体" w:cs="宋体"/>
          <w:bCs/>
          <w:sz w:val="21"/>
          <w:szCs w:val="21"/>
        </w:rPr>
        <w:t xml:space="preserve">率：1%  </w:t>
      </w:r>
    </w:p>
    <w:p>
      <w:pPr>
        <w:numPr>
          <w:ilvl w:val="0"/>
          <w:numId w:val="20"/>
        </w:numPr>
        <w:spacing w:line="360" w:lineRule="exact"/>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准确度：</w:t>
      </w:r>
    </w:p>
    <w:p>
      <w:pPr>
        <w:spacing w:line="360" w:lineRule="exact"/>
        <w:ind w:left="420"/>
        <w:jc w:val="left"/>
        <w:rPr>
          <w:rFonts w:hint="eastAsia" w:ascii="宋体" w:hAnsi="宋体" w:eastAsia="宋体" w:cs="宋体"/>
          <w:bCs/>
          <w:color w:val="000000"/>
          <w:sz w:val="21"/>
          <w:szCs w:val="21"/>
        </w:rPr>
      </w:pPr>
      <w:r>
        <w:rPr>
          <w:rFonts w:hint="eastAsia" w:ascii="宋体" w:hAnsi="宋体" w:eastAsia="宋体" w:cs="宋体"/>
          <w:sz w:val="21"/>
          <w:szCs w:val="21"/>
        </w:rPr>
        <w:t>成人/小儿：</w:t>
      </w:r>
      <w:r>
        <w:rPr>
          <w:rFonts w:hint="eastAsia" w:ascii="宋体" w:hAnsi="宋体" w:eastAsia="宋体" w:cs="宋体"/>
          <w:bCs/>
          <w:sz w:val="21"/>
          <w:szCs w:val="21"/>
          <w:lang w:val="en-GB"/>
        </w:rPr>
        <w:t>±</w:t>
      </w:r>
      <w:r>
        <w:rPr>
          <w:rFonts w:hint="eastAsia" w:ascii="宋体" w:hAnsi="宋体" w:eastAsia="宋体" w:cs="宋体"/>
          <w:bCs/>
          <w:sz w:val="21"/>
          <w:szCs w:val="21"/>
        </w:rPr>
        <w:t>2%(70%-100)；</w:t>
      </w:r>
    </w:p>
    <w:p>
      <w:pPr>
        <w:spacing w:line="360" w:lineRule="exact"/>
        <w:ind w:left="420"/>
        <w:jc w:val="left"/>
        <w:rPr>
          <w:rFonts w:hint="eastAsia" w:ascii="宋体" w:hAnsi="宋体" w:eastAsia="宋体" w:cs="宋体"/>
          <w:bCs/>
          <w:color w:val="000000"/>
          <w:sz w:val="21"/>
          <w:szCs w:val="21"/>
        </w:rPr>
      </w:pPr>
      <w:r>
        <w:rPr>
          <w:rFonts w:hint="eastAsia" w:ascii="宋体" w:hAnsi="宋体" w:eastAsia="宋体" w:cs="宋体"/>
          <w:bCs/>
          <w:sz w:val="21"/>
          <w:szCs w:val="21"/>
        </w:rPr>
        <w:t>新生儿：</w:t>
      </w:r>
      <w:r>
        <w:rPr>
          <w:rFonts w:hint="eastAsia" w:ascii="宋体" w:hAnsi="宋体" w:eastAsia="宋体" w:cs="宋体"/>
          <w:bCs/>
          <w:sz w:val="21"/>
          <w:szCs w:val="21"/>
          <w:lang w:val="en-GB"/>
        </w:rPr>
        <w:t>±</w:t>
      </w:r>
      <w:r>
        <w:rPr>
          <w:rFonts w:hint="eastAsia" w:ascii="宋体" w:hAnsi="宋体" w:eastAsia="宋体" w:cs="宋体"/>
          <w:bCs/>
          <w:sz w:val="21"/>
          <w:szCs w:val="21"/>
        </w:rPr>
        <w:t>3%(70%-100)</w:t>
      </w:r>
    </w:p>
    <w:p>
      <w:pPr>
        <w:spacing w:line="360" w:lineRule="exact"/>
        <w:ind w:left="420"/>
        <w:jc w:val="left"/>
        <w:rPr>
          <w:rFonts w:hint="eastAsia" w:ascii="宋体" w:hAnsi="宋体" w:eastAsia="宋体" w:cs="宋体"/>
          <w:bCs/>
          <w:color w:val="FF0000"/>
          <w:sz w:val="21"/>
          <w:szCs w:val="21"/>
        </w:rPr>
      </w:pPr>
      <w:r>
        <w:rPr>
          <w:rFonts w:hint="eastAsia" w:ascii="宋体" w:hAnsi="宋体" w:eastAsia="宋体" w:cs="宋体"/>
          <w:bCs/>
          <w:color w:val="FF0000"/>
          <w:sz w:val="21"/>
          <w:szCs w:val="21"/>
        </w:rPr>
        <w:t xml:space="preserve">        </w:t>
      </w:r>
    </w:p>
    <w:p>
      <w:pPr>
        <w:spacing w:line="360" w:lineRule="exact"/>
        <w:rPr>
          <w:rFonts w:hint="eastAsia" w:ascii="宋体" w:hAnsi="宋体" w:eastAsia="宋体" w:cs="宋体"/>
          <w:b/>
          <w:sz w:val="21"/>
          <w:szCs w:val="21"/>
        </w:rPr>
      </w:pPr>
      <w:r>
        <w:rPr>
          <w:rFonts w:hint="eastAsia" w:ascii="宋体" w:hAnsi="宋体" w:eastAsia="宋体" w:cs="宋体"/>
          <w:b/>
          <w:sz w:val="21"/>
          <w:szCs w:val="21"/>
        </w:rPr>
        <w:t>脉搏（PR）</w:t>
      </w:r>
    </w:p>
    <w:p>
      <w:pPr>
        <w:numPr>
          <w:ilvl w:val="0"/>
          <w:numId w:val="21"/>
        </w:numPr>
        <w:spacing w:line="360" w:lineRule="exact"/>
        <w:rPr>
          <w:rFonts w:hint="eastAsia" w:ascii="宋体" w:hAnsi="宋体" w:eastAsia="宋体" w:cs="宋体"/>
          <w:bCs/>
          <w:sz w:val="21"/>
          <w:szCs w:val="21"/>
        </w:rPr>
      </w:pPr>
      <w:r>
        <w:rPr>
          <w:rFonts w:hint="eastAsia" w:ascii="宋体" w:hAnsi="宋体" w:eastAsia="宋体" w:cs="宋体"/>
          <w:bCs/>
          <w:sz w:val="21"/>
          <w:szCs w:val="21"/>
        </w:rPr>
        <w:t xml:space="preserve">测量范围：30-254 bpm  </w:t>
      </w:r>
    </w:p>
    <w:p>
      <w:pPr>
        <w:numPr>
          <w:ilvl w:val="0"/>
          <w:numId w:val="21"/>
        </w:numPr>
        <w:spacing w:line="360" w:lineRule="exact"/>
        <w:rPr>
          <w:rFonts w:hint="eastAsia" w:ascii="宋体" w:hAnsi="宋体" w:eastAsia="宋体" w:cs="宋体"/>
          <w:bCs/>
          <w:sz w:val="21"/>
          <w:szCs w:val="21"/>
        </w:rPr>
      </w:pPr>
      <w:r>
        <w:rPr>
          <w:rFonts w:hint="eastAsia" w:ascii="宋体" w:hAnsi="宋体" w:eastAsia="宋体" w:cs="宋体"/>
          <w:bCs/>
          <w:sz w:val="21"/>
          <w:szCs w:val="21"/>
        </w:rPr>
        <w:t xml:space="preserve">分辨率：1bpm </w:t>
      </w:r>
    </w:p>
    <w:p>
      <w:pPr>
        <w:numPr>
          <w:ilvl w:val="0"/>
          <w:numId w:val="21"/>
        </w:numPr>
        <w:spacing w:line="360" w:lineRule="exact"/>
        <w:rPr>
          <w:rFonts w:hint="eastAsia" w:ascii="宋体" w:hAnsi="宋体" w:eastAsia="宋体" w:cs="宋体"/>
          <w:b/>
          <w:bCs/>
          <w:i w:val="0"/>
          <w:iCs w:val="0"/>
          <w:caps w:val="0"/>
          <w:color w:val="444444"/>
          <w:spacing w:val="0"/>
          <w:sz w:val="21"/>
          <w:szCs w:val="21"/>
          <w:shd w:val="clear" w:color="auto" w:fill="FFFFFF"/>
          <w:lang w:eastAsia="zh-CN"/>
        </w:rPr>
      </w:pPr>
      <w:r>
        <w:rPr>
          <w:rFonts w:hint="eastAsia" w:ascii="宋体" w:hAnsi="宋体" w:eastAsia="宋体" w:cs="宋体"/>
          <w:bCs/>
          <w:sz w:val="21"/>
          <w:szCs w:val="21"/>
        </w:rPr>
        <w:t>精度</w:t>
      </w:r>
      <w:r>
        <w:rPr>
          <w:rFonts w:hint="eastAsia" w:ascii="宋体" w:hAnsi="宋体" w:eastAsia="宋体" w:cs="宋体"/>
          <w:bCs/>
          <w:sz w:val="21"/>
          <w:szCs w:val="21"/>
          <w:lang w:val="en-GB"/>
        </w:rPr>
        <w:t>：±</w:t>
      </w:r>
      <w:r>
        <w:rPr>
          <w:rFonts w:hint="eastAsia" w:ascii="宋体" w:hAnsi="宋体" w:eastAsia="宋体" w:cs="宋体"/>
          <w:bCs/>
          <w:sz w:val="21"/>
          <w:szCs w:val="21"/>
        </w:rPr>
        <w:t>3bpm</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Style w:val="26"/>
          <w:rFonts w:hint="eastAsia" w:ascii="宋体" w:hAnsi="宋体" w:eastAsia="宋体" w:cs="宋体"/>
          <w:b/>
          <w:bCs/>
          <w:i w:val="0"/>
          <w:iCs w:val="0"/>
          <w:caps w:val="0"/>
          <w:color w:val="444444"/>
          <w:spacing w:val="0"/>
          <w:sz w:val="21"/>
          <w:szCs w:val="21"/>
          <w:shd w:val="clear" w:color="auto" w:fill="FFFFFF"/>
          <w:lang w:val="en-US" w:eastAsia="zh-CN"/>
        </w:rPr>
      </w:pPr>
      <w:r>
        <w:rPr>
          <w:rFonts w:hint="eastAsia" w:ascii="宋体" w:hAnsi="宋体" w:eastAsia="宋体" w:cs="宋体"/>
          <w:b/>
          <w:bCs/>
          <w:i w:val="0"/>
          <w:iCs w:val="0"/>
          <w:caps w:val="0"/>
          <w:color w:val="444444"/>
          <w:spacing w:val="0"/>
          <w:sz w:val="21"/>
          <w:szCs w:val="21"/>
          <w:shd w:val="clear" w:color="auto" w:fill="FFFFFF"/>
          <w:lang w:eastAsia="zh-CN"/>
        </w:rPr>
        <w:t>十二、</w:t>
      </w:r>
      <w:r>
        <w:rPr>
          <w:rFonts w:hint="eastAsia" w:ascii="宋体" w:hAnsi="宋体" w:eastAsia="宋体" w:cs="宋体"/>
          <w:b/>
          <w:bCs/>
          <w:i w:val="0"/>
          <w:iCs w:val="0"/>
          <w:caps w:val="0"/>
          <w:color w:val="444444"/>
          <w:spacing w:val="0"/>
          <w:sz w:val="21"/>
          <w:szCs w:val="21"/>
          <w:shd w:val="clear" w:color="auto" w:fill="FFFFFF"/>
        </w:rPr>
        <w:t>轮椅</w:t>
      </w:r>
      <w:r>
        <w:rPr>
          <w:rFonts w:hint="eastAsia" w:ascii="宋体" w:hAnsi="宋体" w:eastAsia="宋体" w:cs="宋体"/>
          <w:b/>
          <w:bCs/>
          <w:i w:val="0"/>
          <w:iCs w:val="0"/>
          <w:caps w:val="0"/>
          <w:color w:val="444444"/>
          <w:spacing w:val="0"/>
          <w:sz w:val="21"/>
          <w:szCs w:val="21"/>
          <w:shd w:val="clear" w:color="auto" w:fill="FFFFFF"/>
          <w:lang w:val="en-US" w:eastAsia="zh-CN"/>
        </w:rPr>
        <w:t xml:space="preserve"> </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iCs w:val="0"/>
          <w:caps w:val="0"/>
          <w:color w:val="auto"/>
          <w:spacing w:val="0"/>
          <w:sz w:val="21"/>
          <w:szCs w:val="21"/>
          <w:shd w:val="clear" w:color="auto" w:fill="FFFFFF"/>
          <w:lang w:eastAsia="zh-CN"/>
        </w:rPr>
      </w:pPr>
      <w:r>
        <w:rPr>
          <w:rStyle w:val="26"/>
          <w:rFonts w:hint="eastAsia" w:ascii="宋体" w:hAnsi="宋体" w:eastAsia="宋体" w:cs="宋体"/>
          <w:b/>
          <w:bCs/>
          <w:i w:val="0"/>
          <w:iCs w:val="0"/>
          <w:caps w:val="0"/>
          <w:color w:val="auto"/>
          <w:spacing w:val="0"/>
          <w:sz w:val="21"/>
          <w:szCs w:val="21"/>
          <w:shd w:val="clear" w:color="auto" w:fill="FFFFFF"/>
        </w:rPr>
        <w:t>【产品作用】</w:t>
      </w:r>
      <w:r>
        <w:rPr>
          <w:rFonts w:hint="eastAsia" w:ascii="宋体" w:hAnsi="宋体" w:eastAsia="宋体" w:cs="宋体"/>
          <w:i w:val="0"/>
          <w:iCs w:val="0"/>
          <w:caps w:val="0"/>
          <w:color w:val="auto"/>
          <w:spacing w:val="0"/>
          <w:sz w:val="21"/>
          <w:szCs w:val="21"/>
          <w:shd w:val="clear" w:color="auto" w:fill="FFFFFF"/>
        </w:rPr>
        <w:t> 供行动不便的残疾人、病人及年老体弱者做代步工具。</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宋体"/>
          <w:i w:val="0"/>
          <w:iCs w:val="0"/>
          <w:caps w:val="0"/>
          <w:color w:val="auto"/>
          <w:spacing w:val="0"/>
          <w:sz w:val="21"/>
          <w:szCs w:val="21"/>
          <w:shd w:val="clear" w:color="auto" w:fill="FFFFFF"/>
        </w:rPr>
      </w:pPr>
      <w:r>
        <w:rPr>
          <w:rStyle w:val="24"/>
          <w:rFonts w:hint="eastAsia" w:ascii="宋体" w:hAnsi="宋体" w:eastAsia="宋体" w:cs="宋体"/>
          <w:i w:val="0"/>
          <w:iCs w:val="0"/>
          <w:caps w:val="0"/>
          <w:color w:val="auto"/>
          <w:spacing w:val="0"/>
          <w:sz w:val="21"/>
          <w:szCs w:val="21"/>
          <w:shd w:val="clear" w:color="auto" w:fill="FFFFFF"/>
        </w:rPr>
        <w:t>【产品用途】</w:t>
      </w:r>
      <w:r>
        <w:rPr>
          <w:rFonts w:hint="eastAsia" w:ascii="宋体" w:hAnsi="宋体" w:eastAsia="宋体" w:cs="宋体"/>
          <w:i w:val="0"/>
          <w:iCs w:val="0"/>
          <w:caps w:val="0"/>
          <w:color w:val="auto"/>
          <w:spacing w:val="0"/>
          <w:sz w:val="21"/>
          <w:szCs w:val="21"/>
          <w:shd w:val="clear" w:color="auto" w:fill="FFFFFF"/>
        </w:rPr>
        <w:t>供行动不便的残疾人、病人及年老体弱者做代步工具。</w:t>
      </w:r>
    </w:p>
    <w:p>
      <w:pPr>
        <w:rPr>
          <w:rFonts w:hint="eastAsia" w:ascii="宋体" w:hAnsi="宋体" w:eastAsia="宋体" w:cs="宋体"/>
          <w:b/>
          <w:color w:val="000000"/>
          <w:sz w:val="21"/>
          <w:szCs w:val="21"/>
          <w:lang w:val="en-US" w:eastAsia="zh-CN"/>
        </w:rPr>
      </w:pPr>
    </w:p>
    <w:p>
      <w:pPr>
        <w:numPr>
          <w:ilvl w:val="0"/>
          <w:numId w:val="0"/>
        </w:numPr>
        <w:spacing w:line="360" w:lineRule="auto"/>
        <w:ind w:leftChars="0"/>
        <w:jc w:val="center"/>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十三、</w:t>
      </w:r>
      <w:r>
        <w:rPr>
          <w:rFonts w:hint="eastAsia" w:ascii="宋体" w:hAnsi="宋体" w:eastAsia="宋体" w:cs="宋体"/>
          <w:b/>
          <w:color w:val="000000"/>
          <w:sz w:val="21"/>
          <w:szCs w:val="21"/>
        </w:rPr>
        <w:t>不锈钢大小轮担架车</w:t>
      </w:r>
    </w:p>
    <w:p>
      <w:pPr>
        <w:numPr>
          <w:ilvl w:val="0"/>
          <w:numId w:val="22"/>
        </w:numPr>
        <w:spacing w:line="360" w:lineRule="auto"/>
        <w:rPr>
          <w:rFonts w:hint="eastAsia" w:ascii="宋体" w:hAnsi="宋体" w:eastAsia="宋体" w:cs="宋体"/>
          <w:sz w:val="21"/>
          <w:szCs w:val="21"/>
        </w:rPr>
      </w:pPr>
      <w:r>
        <w:rPr>
          <w:rFonts w:hint="eastAsia" w:ascii="宋体" w:hAnsi="宋体" w:eastAsia="宋体" w:cs="宋体"/>
          <w:sz w:val="21"/>
          <w:szCs w:val="21"/>
        </w:rPr>
        <w:t>材质：车架采用Φ32优质不锈钢管壁厚度≥1.5mm，焊接成型。</w:t>
      </w:r>
    </w:p>
    <w:p>
      <w:pPr>
        <w:numPr>
          <w:ilvl w:val="0"/>
          <w:numId w:val="22"/>
        </w:numPr>
        <w:spacing w:line="360" w:lineRule="auto"/>
        <w:rPr>
          <w:rFonts w:hint="eastAsia" w:ascii="宋体" w:hAnsi="宋体" w:eastAsia="宋体" w:cs="宋体"/>
          <w:sz w:val="21"/>
          <w:szCs w:val="21"/>
        </w:rPr>
      </w:pPr>
      <w:r>
        <w:rPr>
          <w:rFonts w:hint="eastAsia" w:ascii="宋体" w:hAnsi="宋体" w:eastAsia="宋体" w:cs="宋体"/>
          <w:sz w:val="21"/>
          <w:szCs w:val="21"/>
        </w:rPr>
        <w:t>配两个大摩托车轮子，及两个5寸静音轮子，配不锈钢输液架。</w:t>
      </w:r>
    </w:p>
    <w:p>
      <w:pPr>
        <w:numPr>
          <w:ilvl w:val="0"/>
          <w:numId w:val="22"/>
        </w:numPr>
        <w:spacing w:line="360" w:lineRule="auto"/>
        <w:rPr>
          <w:rFonts w:hint="eastAsia" w:ascii="宋体" w:hAnsi="宋体" w:eastAsia="宋体" w:cs="宋体"/>
          <w:b/>
          <w:bCs/>
          <w:sz w:val="21"/>
          <w:szCs w:val="21"/>
          <w:lang w:val="en-US" w:eastAsia="zh-CN"/>
        </w:rPr>
      </w:pPr>
      <w:r>
        <w:rPr>
          <w:rFonts w:hint="eastAsia" w:ascii="宋体" w:hAnsi="宋体" w:eastAsia="宋体" w:cs="宋体"/>
          <w:sz w:val="21"/>
          <w:szCs w:val="21"/>
        </w:rPr>
        <w:t>带可移动不锈钢担架面一个，下配篮筐。配3公分防水床垫。</w:t>
      </w:r>
    </w:p>
    <w:p>
      <w:pPr>
        <w:numPr>
          <w:ilvl w:val="0"/>
          <w:numId w:val="0"/>
        </w:numPr>
        <w:spacing w:line="360" w:lineRule="auto"/>
        <w:rPr>
          <w:rFonts w:hint="eastAsia" w:ascii="宋体" w:hAnsi="宋体" w:eastAsia="宋体" w:cs="宋体"/>
          <w:b/>
          <w:bCs/>
          <w:sz w:val="21"/>
          <w:szCs w:val="21"/>
          <w:lang w:val="en-US" w:eastAsia="zh-CN"/>
        </w:rPr>
      </w:pPr>
    </w:p>
    <w:p>
      <w:pPr>
        <w:numPr>
          <w:ilvl w:val="0"/>
          <w:numId w:val="0"/>
        </w:numPr>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十四、</w:t>
      </w:r>
      <w:r>
        <w:rPr>
          <w:rFonts w:hint="eastAsia" w:ascii="宋体" w:hAnsi="宋体" w:eastAsia="宋体" w:cs="宋体"/>
          <w:b/>
          <w:bCs/>
          <w:sz w:val="21"/>
          <w:szCs w:val="21"/>
        </w:rPr>
        <w:t>全自动医用 PCR 分析</w:t>
      </w:r>
      <w:r>
        <w:rPr>
          <w:rFonts w:hint="eastAsia" w:ascii="宋体" w:hAnsi="宋体" w:eastAsia="宋体" w:cs="宋体"/>
          <w:b/>
          <w:bCs/>
          <w:sz w:val="21"/>
          <w:szCs w:val="21"/>
          <w:lang w:val="en-US" w:eastAsia="zh-CN"/>
        </w:rPr>
        <w:t>仪</w:t>
      </w:r>
    </w:p>
    <w:p>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1. 样本容量： 96 通量； </w:t>
      </w:r>
    </w:p>
    <w:p>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2. 反应体系：15-100uL； </w:t>
      </w:r>
    </w:p>
    <w:p>
      <w:pPr>
        <w:spacing w:line="360" w:lineRule="auto"/>
        <w:jc w:val="left"/>
        <w:rPr>
          <w:rFonts w:hint="eastAsia" w:ascii="宋体" w:hAnsi="宋体" w:eastAsia="宋体" w:cs="宋体"/>
          <w:sz w:val="21"/>
          <w:szCs w:val="21"/>
        </w:rPr>
      </w:pPr>
      <w:r>
        <w:rPr>
          <w:rFonts w:hint="eastAsia" w:ascii="宋体" w:hAnsi="宋体" w:eastAsia="宋体" w:cs="宋体"/>
          <w:color w:val="auto"/>
          <w:sz w:val="21"/>
          <w:szCs w:val="21"/>
        </w:rPr>
        <w:t>3. 适用耗材：0.2ml PCR 管，8 联排管，96 孔板；</w:t>
      </w:r>
      <w:r>
        <w:rPr>
          <w:rFonts w:hint="eastAsia" w:ascii="宋体" w:hAnsi="宋体" w:eastAsia="宋体" w:cs="宋体"/>
          <w:sz w:val="21"/>
          <w:szCs w:val="21"/>
        </w:rPr>
        <w:t xml:space="preserve">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4. 检测时长：完成 96 孔位的 6 种荧光通道的逐孔扫描</w:t>
      </w:r>
      <w:r>
        <w:rPr>
          <w:rFonts w:hint="eastAsia" w:ascii="宋体" w:hAnsi="宋体" w:eastAsia="宋体" w:cs="宋体"/>
          <w:sz w:val="21"/>
          <w:szCs w:val="21"/>
          <w:lang w:val="en-US" w:eastAsia="zh-CN"/>
        </w:rPr>
        <w:t>＜</w:t>
      </w:r>
      <w:r>
        <w:rPr>
          <w:rFonts w:hint="eastAsia" w:ascii="宋体" w:hAnsi="宋体" w:eastAsia="宋体" w:cs="宋体"/>
          <w:sz w:val="21"/>
          <w:szCs w:val="21"/>
        </w:rPr>
        <w:t>7 秒，高效且无荧光边</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缘效应；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5. ※最大升降温速率：≥5℃/s；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6. 温度范围：4.0℃～99.0℃，温度准确性：≤0.5℃；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7. ※多区温控：8 分区独立控温方式；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8. 热循环系统：基于 Peltier 技术的半导体热电模块；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9. ※热盖性能：温度 50℃~108℃，热盖运行采用高精度多级传动机构，运行平</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稳，位置精准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10. 激发光源：LED 免维护光源，独特的恒流电源设计，使 LED 光源稳定可靠；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11. ※荧光检测模式：侧面扫描检测；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12. 动态范围：≥10 个数量级；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13. 指示灯：三种不同颜色的状态指示灯，准确反应实验状态；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14. 4 色激发光通道和 4 色检测光通道，另有 2 色定制通道，根据客户需求定制</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染料，可同时检测 6 个靶标；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color w:val="auto"/>
          <w:sz w:val="21"/>
          <w:szCs w:val="21"/>
        </w:rPr>
        <w:t>5. 光学激发检测范围：300-800 nm/500-800 nm，</w:t>
      </w:r>
      <w:r>
        <w:rPr>
          <w:rFonts w:hint="eastAsia" w:ascii="宋体" w:hAnsi="宋体" w:eastAsia="宋体" w:cs="宋体"/>
          <w:sz w:val="21"/>
          <w:szCs w:val="21"/>
        </w:rPr>
        <w:t>可支持“FAM，SYBR-Green，</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HEX，JOE，VIC，TET，ROX，Texas-Red，CY5”等多种染料；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16. 数据稳定性好：6 个通道间有较强的抗干扰性；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17. 内部结构：独特的转盘设计，确保荧光采集激发光的一致性，每个通道互不</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干扰；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18. 分析软件应用：定性/绝对定量、标准溶解曲线、相对定量、终点法等基因分</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型，可自动进行数据分析、比对、作图；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19. 扫描模式：全板扫描，指定行扫描；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20. 有断电保护功能，保留数据不丢失；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21. 控温模式：试管控温，模块控温；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22. 检测组件：光电二极管检测系统；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23. ※激发和检测通道传播介质：双向 192 根稳定的耐高温光导纤维，稳定的光</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纤安装方式，光纤通光率强，灵敏度高，损耗小；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24. 荧光线性：线性回归系数 r≥0.99；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25. 报告模式：支持自定义报告单，EXCEL 、CSV 等导出格式；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26. 电源输入：220V、50Hz；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27. ※接口方式：随设备配置了两根连接线，USB 转串口线、RS232 串口线，两</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根线均可独立使用，可根据客户需求选择合适的连接线；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8</w:t>
      </w:r>
      <w:r>
        <w:rPr>
          <w:rFonts w:hint="eastAsia" w:ascii="宋体" w:hAnsi="宋体" w:eastAsia="宋体" w:cs="宋体"/>
          <w:sz w:val="21"/>
          <w:szCs w:val="21"/>
        </w:rPr>
        <w:t xml:space="preserve">. 配套试剂：开放平台，适用于国内外厂家所开发的临床试剂； </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29</w:t>
      </w:r>
      <w:r>
        <w:rPr>
          <w:rFonts w:hint="eastAsia" w:ascii="宋体" w:hAnsi="宋体" w:eastAsia="宋体" w:cs="宋体"/>
          <w:sz w:val="21"/>
          <w:szCs w:val="21"/>
          <w:highlight w:val="none"/>
        </w:rPr>
        <w:t xml:space="preserve">. 注册证书：可提供有效期内的第三类 NMPA 注册证；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0</w:t>
      </w:r>
      <w:r>
        <w:rPr>
          <w:rFonts w:hint="eastAsia" w:ascii="宋体" w:hAnsi="宋体" w:eastAsia="宋体" w:cs="宋体"/>
          <w:sz w:val="21"/>
          <w:szCs w:val="21"/>
        </w:rPr>
        <w:t xml:space="preserve">. 软件：加热程序可以从外部导入，并在实验中直接编辑； </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1. 软件界面可缩放，方便用户操作； </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2. 包含中英文版，方便用户选择； </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3. 可根据模板创建实验，方便用户操作，无需重复设置； </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4. 可自动禁止电脑休眠； </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5. 最近打开的实验和模板可按实验类型分类显示，方便用户打开查</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看； </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6. 强大的报表设计编辑功能 </w:t>
      </w:r>
    </w:p>
    <w:p>
      <w:pPr>
        <w:rPr>
          <w:rFonts w:hint="eastAsia" w:ascii="宋体" w:hAnsi="宋体" w:eastAsia="宋体" w:cs="宋体"/>
          <w:sz w:val="21"/>
          <w:szCs w:val="21"/>
          <w:lang w:eastAsia="zh-CN"/>
        </w:rPr>
      </w:pPr>
    </w:p>
    <w:p>
      <w:pPr>
        <w:pStyle w:val="18"/>
        <w:rPr>
          <w:rFonts w:hint="eastAsia" w:ascii="宋体" w:hAnsi="宋体" w:eastAsia="宋体" w:cs="宋体"/>
          <w:sz w:val="21"/>
          <w:szCs w:val="21"/>
          <w:lang w:val="en-US" w:eastAsia="zh-CN"/>
        </w:rPr>
      </w:pPr>
      <w:r>
        <w:rPr>
          <w:rFonts w:hint="eastAsia" w:ascii="宋体" w:hAnsi="宋体" w:eastAsia="宋体" w:cs="宋体"/>
          <w:sz w:val="21"/>
          <w:szCs w:val="21"/>
          <w:lang w:eastAsia="zh-CN"/>
        </w:rPr>
        <w:t>十五、</w:t>
      </w:r>
      <w:r>
        <w:rPr>
          <w:rFonts w:hint="eastAsia" w:ascii="宋体" w:hAnsi="宋体" w:eastAsia="宋体" w:cs="宋体"/>
          <w:sz w:val="21"/>
          <w:szCs w:val="21"/>
        </w:rPr>
        <w:t>全自动核酸提取仪</w:t>
      </w:r>
      <w:r>
        <w:rPr>
          <w:rFonts w:hint="eastAsia" w:ascii="宋体" w:hAnsi="宋体" w:eastAsia="宋体" w:cs="宋体"/>
          <w:sz w:val="21"/>
          <w:szCs w:val="21"/>
          <w:lang w:val="en-US" w:eastAsia="zh-CN"/>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1、★磁棒套：磁棒套自动装载功能，避免手动装载造成的耗材污染</w:t>
      </w:r>
    </w:p>
    <w:p>
      <w:pPr>
        <w:spacing w:line="360" w:lineRule="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2、★加热板：升降式加热板位，可避免试剂挥发，升温速度快，温控效果好</w:t>
      </w:r>
    </w:p>
    <w:p>
      <w:pPr>
        <w:spacing w:line="360" w:lineRule="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3、防滴落设计：磁珠防滴落设计，保障实验结果准确可靠</w:t>
      </w:r>
    </w:p>
    <w:p>
      <w:pPr>
        <w:spacing w:line="360" w:lineRule="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lang w:val="en-US" w:eastAsia="zh-CN"/>
        </w:rPr>
        <w:t>4</w:t>
      </w:r>
      <w:r>
        <w:rPr>
          <w:rFonts w:hint="eastAsia" w:ascii="宋体" w:hAnsi="宋体" w:eastAsia="宋体" w:cs="宋体"/>
          <w:sz w:val="21"/>
          <w:szCs w:val="21"/>
        </w:rPr>
        <w:t>、★试剂应用范围：支持6连条小人份试剂避免试剂浪费，开放式平台，应用范围广，可适配市面上大部分同类别检测</w:t>
      </w:r>
    </w:p>
    <w:p>
      <w:pPr>
        <w:spacing w:line="360" w:lineRule="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lang w:val="en-US" w:eastAsia="zh-CN"/>
        </w:rPr>
        <w:t>5</w:t>
      </w:r>
      <w:r>
        <w:rPr>
          <w:rFonts w:hint="eastAsia" w:ascii="宋体" w:hAnsi="宋体" w:eastAsia="宋体" w:cs="宋体"/>
          <w:sz w:val="21"/>
          <w:szCs w:val="21"/>
        </w:rPr>
        <w:t>、样本通量：可同时在线1-96个样品的核酸提取</w:t>
      </w:r>
    </w:p>
    <w:p>
      <w:pPr>
        <w:spacing w:line="360" w:lineRule="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lang w:val="en-US" w:eastAsia="zh-CN"/>
        </w:rPr>
        <w:t>6</w:t>
      </w:r>
      <w:r>
        <w:rPr>
          <w:rFonts w:hint="eastAsia" w:ascii="宋体" w:hAnsi="宋体" w:eastAsia="宋体" w:cs="宋体"/>
          <w:sz w:val="21"/>
          <w:szCs w:val="21"/>
        </w:rPr>
        <w:t>、处理体积：20ul-1000ul</w:t>
      </w:r>
    </w:p>
    <w:p>
      <w:pPr>
        <w:spacing w:line="360" w:lineRule="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lang w:val="en-US" w:eastAsia="zh-CN"/>
        </w:rPr>
        <w:t>7</w:t>
      </w:r>
      <w:r>
        <w:rPr>
          <w:rFonts w:hint="eastAsia" w:ascii="宋体" w:hAnsi="宋体" w:eastAsia="宋体" w:cs="宋体"/>
          <w:sz w:val="21"/>
          <w:szCs w:val="21"/>
        </w:rPr>
        <w:t>、磁珠回收率＞95%</w:t>
      </w:r>
    </w:p>
    <w:p>
      <w:pPr>
        <w:spacing w:line="360" w:lineRule="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lang w:val="en-US" w:eastAsia="zh-CN"/>
        </w:rPr>
        <w:t>8</w:t>
      </w:r>
      <w:r>
        <w:rPr>
          <w:rFonts w:hint="eastAsia" w:ascii="宋体" w:hAnsi="宋体" w:eastAsia="宋体" w:cs="宋体"/>
          <w:sz w:val="21"/>
          <w:szCs w:val="21"/>
        </w:rPr>
        <w:t>、★提取纯化孔间差异：经过提取纯化后产物的浓度孔间差异＜2%</w:t>
      </w:r>
    </w:p>
    <w:p>
      <w:pPr>
        <w:spacing w:line="360" w:lineRule="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lang w:val="en-US" w:eastAsia="zh-CN"/>
        </w:rPr>
        <w:t>9</w:t>
      </w:r>
      <w:r>
        <w:rPr>
          <w:rFonts w:hint="eastAsia" w:ascii="宋体" w:hAnsi="宋体" w:eastAsia="宋体" w:cs="宋体"/>
          <w:sz w:val="21"/>
          <w:szCs w:val="21"/>
        </w:rPr>
        <w:t>、支持板类型：96孔深孔板</w:t>
      </w:r>
    </w:p>
    <w:p>
      <w:pPr>
        <w:spacing w:line="360" w:lineRule="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1</w:t>
      </w:r>
      <w:r>
        <w:rPr>
          <w:rFonts w:hint="eastAsia" w:ascii="宋体" w:hAnsi="宋体" w:eastAsia="宋体" w:cs="宋体"/>
          <w:sz w:val="21"/>
          <w:szCs w:val="21"/>
          <w:lang w:val="en-US" w:eastAsia="zh-CN"/>
        </w:rPr>
        <w:t>0</w:t>
      </w:r>
      <w:r>
        <w:rPr>
          <w:rFonts w:hint="eastAsia" w:ascii="宋体" w:hAnsi="宋体" w:eastAsia="宋体" w:cs="宋体"/>
          <w:sz w:val="21"/>
          <w:szCs w:val="21"/>
        </w:rPr>
        <w:t>、★深孔板位≥8位，采用旋转式(非平板矩阵式)板位排布</w:t>
      </w:r>
    </w:p>
    <w:p>
      <w:pPr>
        <w:spacing w:line="360" w:lineRule="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、温控模式：96孔可升降式加热板位</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ab/>
      </w: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、温控温度：室温-100℃，受热均匀</w:t>
      </w:r>
    </w:p>
    <w:p>
      <w:pPr>
        <w:spacing w:line="360" w:lineRule="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1</w:t>
      </w:r>
      <w:r>
        <w:rPr>
          <w:rFonts w:hint="eastAsia" w:ascii="宋体" w:hAnsi="宋体" w:eastAsia="宋体" w:cs="宋体"/>
          <w:sz w:val="21"/>
          <w:szCs w:val="21"/>
          <w:lang w:val="en-US" w:eastAsia="zh-CN"/>
        </w:rPr>
        <w:t>3</w:t>
      </w:r>
      <w:r>
        <w:rPr>
          <w:rFonts w:hint="eastAsia" w:ascii="宋体" w:hAnsi="宋体" w:eastAsia="宋体" w:cs="宋体"/>
          <w:sz w:val="21"/>
          <w:szCs w:val="21"/>
        </w:rPr>
        <w:t>、温度控制：温度设定在65℃，温度值在设定值的±1℃内，波动度≤±1℃</w:t>
      </w:r>
    </w:p>
    <w:p>
      <w:pPr>
        <w:spacing w:line="360" w:lineRule="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1</w:t>
      </w:r>
      <w:r>
        <w:rPr>
          <w:rFonts w:hint="eastAsia" w:ascii="宋体" w:hAnsi="宋体" w:eastAsia="宋体" w:cs="宋体"/>
          <w:sz w:val="21"/>
          <w:szCs w:val="21"/>
          <w:lang w:val="en-US" w:eastAsia="zh-CN"/>
        </w:rPr>
        <w:t>4</w:t>
      </w:r>
      <w:r>
        <w:rPr>
          <w:rFonts w:hint="eastAsia" w:ascii="宋体" w:hAnsi="宋体" w:eastAsia="宋体" w:cs="宋体"/>
          <w:sz w:val="21"/>
          <w:szCs w:val="21"/>
        </w:rPr>
        <w:t>、★磁棒模块、磁套模块结构：磁棒模块、磁套模块均采用电机精准控制结构，运动低噪声，低磨损，保证仪器长时间运行</w:t>
      </w:r>
    </w:p>
    <w:p>
      <w:pPr>
        <w:spacing w:line="360" w:lineRule="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、模块独立性：磁棒架、磁套架均采用独立模块，可避免仪器振动、共振</w:t>
      </w:r>
    </w:p>
    <w:p>
      <w:pPr>
        <w:spacing w:line="360" w:lineRule="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1</w:t>
      </w:r>
      <w:r>
        <w:rPr>
          <w:rFonts w:hint="eastAsia" w:ascii="宋体" w:hAnsi="宋体" w:eastAsia="宋体" w:cs="宋体"/>
          <w:sz w:val="21"/>
          <w:szCs w:val="21"/>
          <w:lang w:val="en-US" w:eastAsia="zh-CN"/>
        </w:rPr>
        <w:t>6</w:t>
      </w:r>
      <w:r>
        <w:rPr>
          <w:rFonts w:hint="eastAsia" w:ascii="宋体" w:hAnsi="宋体" w:eastAsia="宋体" w:cs="宋体"/>
          <w:sz w:val="21"/>
          <w:szCs w:val="21"/>
        </w:rPr>
        <w:t>、震荡模式：多种震荡方式，震荡频率、振幅可调</w:t>
      </w:r>
    </w:p>
    <w:p>
      <w:pPr>
        <w:spacing w:line="360" w:lineRule="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1</w:t>
      </w:r>
      <w:r>
        <w:rPr>
          <w:rFonts w:hint="eastAsia" w:ascii="宋体" w:hAnsi="宋体" w:eastAsia="宋体" w:cs="宋体"/>
          <w:sz w:val="21"/>
          <w:szCs w:val="21"/>
          <w:lang w:val="en-US" w:eastAsia="zh-CN"/>
        </w:rPr>
        <w:t>7</w:t>
      </w:r>
      <w:r>
        <w:rPr>
          <w:rFonts w:hint="eastAsia" w:ascii="宋体" w:hAnsi="宋体" w:eastAsia="宋体" w:cs="宋体"/>
          <w:sz w:val="21"/>
          <w:szCs w:val="21"/>
        </w:rPr>
        <w:t>、杀菌消毒：具有内置可定时紫外消毒功能</w:t>
      </w:r>
    </w:p>
    <w:p>
      <w:pPr>
        <w:spacing w:line="360" w:lineRule="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、显示屏：≥7寸触控彩色屏幕，</w:t>
      </w:r>
      <w:r>
        <w:rPr>
          <w:rFonts w:hint="eastAsia" w:ascii="宋体" w:hAnsi="宋体" w:eastAsia="宋体" w:cs="宋体"/>
          <w:sz w:val="21"/>
          <w:szCs w:val="21"/>
        </w:rPr>
        <w:t>支持中英文界面，简单易用</w:t>
      </w:r>
    </w:p>
    <w:p>
      <w:pPr>
        <w:spacing w:line="360" w:lineRule="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lang w:val="en-US" w:eastAsia="zh-CN"/>
        </w:rPr>
        <w:t>19</w:t>
      </w:r>
      <w:r>
        <w:rPr>
          <w:rFonts w:hint="eastAsia" w:ascii="宋体" w:hAnsi="宋体" w:eastAsia="宋体" w:cs="宋体"/>
          <w:sz w:val="21"/>
          <w:szCs w:val="21"/>
        </w:rPr>
        <w:t>、程序管理：支持中英文界面切换、新建、编辑、删除模式程序，自由灵活编辑提取程序</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ab/>
      </w: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、相关资质：取得国家ISO9001、ISO13485质量管理体系认证</w:t>
      </w:r>
    </w:p>
    <w:p>
      <w:pPr>
        <w:rPr>
          <w:rFonts w:hint="eastAsia" w:ascii="宋体" w:hAnsi="宋体" w:eastAsia="宋体" w:cs="宋体"/>
          <w:b/>
          <w:color w:val="000000"/>
          <w:sz w:val="21"/>
          <w:szCs w:val="21"/>
          <w:lang w:eastAsia="zh-CN"/>
        </w:rPr>
      </w:pPr>
    </w:p>
    <w:p>
      <w:pPr>
        <w:spacing w:line="360" w:lineRule="auto"/>
        <w:jc w:val="center"/>
        <w:rPr>
          <w:rFonts w:hint="eastAsia" w:ascii="宋体" w:hAnsi="宋体" w:eastAsia="宋体" w:cs="宋体"/>
          <w:sz w:val="21"/>
          <w:szCs w:val="21"/>
        </w:rPr>
      </w:pPr>
      <w:r>
        <w:rPr>
          <w:rFonts w:hint="eastAsia" w:ascii="宋体" w:hAnsi="宋体" w:eastAsia="宋体" w:cs="宋体"/>
          <w:b/>
          <w:color w:val="000000"/>
          <w:sz w:val="21"/>
          <w:szCs w:val="21"/>
          <w:lang w:eastAsia="zh-CN"/>
        </w:rPr>
        <w:t>十六、</w:t>
      </w:r>
      <w:r>
        <w:rPr>
          <w:rFonts w:hint="eastAsia" w:ascii="宋体" w:hAnsi="宋体" w:eastAsia="宋体" w:cs="宋体"/>
          <w:b/>
          <w:color w:val="000000"/>
          <w:sz w:val="21"/>
          <w:szCs w:val="21"/>
          <w:lang w:val="en-US" w:eastAsia="zh-CN"/>
        </w:rPr>
        <w:t xml:space="preserve"> </w:t>
      </w:r>
      <w:r>
        <w:rPr>
          <w:rFonts w:hint="eastAsia" w:ascii="宋体" w:hAnsi="宋体" w:eastAsia="宋体" w:cs="宋体"/>
          <w:b/>
          <w:color w:val="000000"/>
          <w:sz w:val="21"/>
          <w:szCs w:val="21"/>
        </w:rPr>
        <w:t>不锈钢护理车</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、全不锈钢材质，管壁厚度≥1.5mm，板材厚度≥1.0mm。</w:t>
      </w:r>
    </w:p>
    <w:p>
      <w:pPr>
        <w:spacing w:line="360" w:lineRule="auto"/>
        <w:ind w:firstLine="315" w:firstLineChars="150"/>
        <w:rPr>
          <w:rFonts w:hint="eastAsia" w:ascii="宋体" w:hAnsi="宋体" w:eastAsia="宋体" w:cs="宋体"/>
          <w:b/>
          <w:color w:val="000000"/>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、配防水布护理袋，可拆卸清洗，三层搁物台面，三面带围栏，配高档静音耐磨脚轮。4，底部4个豪华静音脚轮，两个带刹车，推动无声音。</w:t>
      </w:r>
      <w:r>
        <w:rPr>
          <w:rFonts w:hint="eastAsia" w:ascii="宋体" w:hAnsi="宋体" w:eastAsia="宋体" w:cs="宋体"/>
          <w:b/>
          <w:color w:val="000000"/>
          <w:sz w:val="21"/>
          <w:szCs w:val="21"/>
          <w:lang w:eastAsia="zh-CN"/>
        </w:rPr>
        <w:br w:type="page"/>
      </w:r>
    </w:p>
    <w:p>
      <w:pPr>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lang w:eastAsia="zh-CN"/>
        </w:rPr>
        <w:t>十七、</w:t>
      </w:r>
      <w:r>
        <w:rPr>
          <w:rFonts w:hint="eastAsia" w:ascii="宋体" w:hAnsi="宋体" w:eastAsia="宋体" w:cs="宋体"/>
          <w:b/>
          <w:color w:val="000000"/>
          <w:sz w:val="21"/>
          <w:szCs w:val="21"/>
          <w:lang w:val="en-US" w:eastAsia="zh-CN"/>
        </w:rPr>
        <w:t xml:space="preserve"> </w:t>
      </w:r>
      <w:r>
        <w:rPr>
          <w:rFonts w:hint="eastAsia" w:ascii="宋体" w:hAnsi="宋体" w:eastAsia="宋体" w:cs="宋体"/>
          <w:b/>
          <w:color w:val="000000"/>
          <w:sz w:val="21"/>
          <w:szCs w:val="21"/>
        </w:rPr>
        <w:t>不锈钢治疗车</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、不锈钢材质，板材厚度≥1.0mm；双层台面，带全不锈钢围栏，带抽屉，滑道采用三节式高级静音滑道，配污物桶，配高档静音耐磨脚轮，双轮带刹车。</w:t>
      </w:r>
    </w:p>
    <w:p>
      <w:pPr>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lang w:eastAsia="zh-CN"/>
        </w:rPr>
        <w:t>十八、</w:t>
      </w:r>
      <w:r>
        <w:rPr>
          <w:rFonts w:hint="eastAsia" w:ascii="宋体" w:hAnsi="宋体" w:eastAsia="宋体" w:cs="宋体"/>
          <w:b/>
          <w:color w:val="000000"/>
          <w:sz w:val="21"/>
          <w:szCs w:val="21"/>
          <w:lang w:val="en-US" w:eastAsia="zh-CN"/>
        </w:rPr>
        <w:t xml:space="preserve"> </w:t>
      </w:r>
      <w:r>
        <w:rPr>
          <w:rFonts w:hint="eastAsia" w:ascii="宋体" w:hAnsi="宋体" w:eastAsia="宋体" w:cs="宋体"/>
          <w:b/>
          <w:color w:val="000000"/>
          <w:sz w:val="21"/>
          <w:szCs w:val="21"/>
        </w:rPr>
        <w:t>不锈钢污物车</w:t>
      </w:r>
    </w:p>
    <w:p>
      <w:pPr>
        <w:rPr>
          <w:rFonts w:hint="eastAsia" w:ascii="宋体" w:hAnsi="宋体" w:eastAsia="宋体" w:cs="宋体"/>
          <w:sz w:val="21"/>
          <w:szCs w:val="21"/>
        </w:rPr>
      </w:pPr>
      <w:r>
        <w:rPr>
          <w:rFonts w:hint="eastAsia" w:ascii="宋体" w:hAnsi="宋体" w:eastAsia="宋体" w:cs="宋体"/>
          <w:sz w:val="21"/>
          <w:szCs w:val="21"/>
        </w:rPr>
        <w:t>全不锈钢制作，管壁厚≥1.5mm。带防水布污物袋，可拆卸，清洁、美观；静音脚轮，其中二个带刹</w:t>
      </w:r>
    </w:p>
    <w:p>
      <w:pPr>
        <w:rPr>
          <w:rFonts w:hint="eastAsia" w:ascii="宋体" w:hAnsi="宋体" w:eastAsia="宋体" w:cs="宋体"/>
          <w:sz w:val="21"/>
          <w:szCs w:val="21"/>
        </w:rPr>
      </w:pPr>
    </w:p>
    <w:p>
      <w:pPr>
        <w:jc w:val="center"/>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eastAsia="zh-CN"/>
        </w:rPr>
        <w:t>十九、超声波雾化器（成人）</w:t>
      </w:r>
    </w:p>
    <w:p>
      <w:pPr>
        <w:spacing w:before="100" w:line="360" w:lineRule="exact"/>
        <w:ind w:left="18" w:leftChars="9" w:firstLine="420" w:firstLineChars="200"/>
        <w:rPr>
          <w:rFonts w:hint="eastAsia" w:ascii="宋体" w:hAnsi="宋体" w:eastAsia="宋体" w:cs="宋体"/>
          <w:b w:val="0"/>
          <w:bCs/>
          <w:color w:val="000000"/>
          <w:sz w:val="21"/>
          <w:szCs w:val="21"/>
          <w:lang w:eastAsia="zh-CN"/>
        </w:rPr>
      </w:pPr>
      <w:r>
        <w:rPr>
          <w:rFonts w:hint="eastAsia" w:ascii="宋体" w:hAnsi="宋体" w:eastAsia="宋体" w:cs="宋体"/>
          <w:b/>
          <w:color w:val="000000"/>
          <w:sz w:val="21"/>
          <w:szCs w:val="21"/>
          <w:lang w:eastAsia="zh-CN"/>
        </w:rPr>
        <w:t>超</w:t>
      </w:r>
      <w:r>
        <w:rPr>
          <w:rFonts w:hint="eastAsia" w:ascii="宋体" w:hAnsi="宋体" w:eastAsia="宋体" w:cs="宋体"/>
          <w:b w:val="0"/>
          <w:bCs/>
          <w:color w:val="000000"/>
          <w:sz w:val="21"/>
          <w:szCs w:val="21"/>
          <w:lang w:eastAsia="zh-CN"/>
        </w:rPr>
        <w:t>声波雾化器主要用于配合药物对呼吸道疾病患者吸入雾化治疗</w:t>
      </w:r>
    </w:p>
    <w:p>
      <w:pPr>
        <w:numPr>
          <w:ilvl w:val="1"/>
          <w:numId w:val="23"/>
        </w:numPr>
        <w:spacing w:before="100" w:line="360" w:lineRule="exact"/>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技术参数</w:t>
      </w:r>
    </w:p>
    <w:p>
      <w:pPr>
        <w:spacing w:before="100" w:line="360" w:lineRule="exact"/>
        <w:ind w:left="902"/>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★1.1电源电压：AC220V±10% 50HZ，电源开关加防水罩</w:t>
      </w:r>
    </w:p>
    <w:p>
      <w:pPr>
        <w:spacing w:before="100" w:line="360" w:lineRule="exact"/>
        <w:ind w:left="902"/>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1.2频率：1.7MHZ±10%</w:t>
      </w:r>
    </w:p>
    <w:p>
      <w:pPr>
        <w:spacing w:before="100" w:line="360" w:lineRule="exact"/>
        <w:ind w:left="902"/>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1.3雾化量：＞2ML/MIN</w:t>
      </w:r>
    </w:p>
    <w:p>
      <w:pPr>
        <w:spacing w:before="100" w:line="360" w:lineRule="exact"/>
        <w:ind w:left="902"/>
        <w:rPr>
          <w:rFonts w:hint="eastAsia" w:ascii="宋体" w:hAnsi="宋体" w:eastAsia="宋体" w:cs="宋体"/>
          <w:b w:val="0"/>
          <w:bCs/>
          <w:sz w:val="21"/>
          <w:szCs w:val="21"/>
          <w:lang w:eastAsia="zh-CN"/>
        </w:rPr>
      </w:pPr>
      <w:r>
        <w:rPr>
          <w:rFonts w:hint="eastAsia" w:ascii="宋体" w:hAnsi="宋体" w:eastAsia="宋体" w:cs="宋体"/>
          <w:b w:val="0"/>
          <w:bCs/>
          <w:color w:val="000000"/>
          <w:sz w:val="21"/>
          <w:szCs w:val="21"/>
          <w:lang w:eastAsia="zh-CN"/>
        </w:rPr>
        <w:t>1.4</w:t>
      </w:r>
      <w:r>
        <w:rPr>
          <w:rFonts w:hint="eastAsia" w:ascii="宋体" w:hAnsi="宋体" w:eastAsia="宋体" w:cs="宋体"/>
          <w:b w:val="0"/>
          <w:bCs/>
          <w:sz w:val="21"/>
          <w:szCs w:val="21"/>
          <w:lang w:eastAsia="zh-CN"/>
        </w:rPr>
        <w:t>缺水保护功能</w:t>
      </w:r>
    </w:p>
    <w:p>
      <w:pPr>
        <w:spacing w:before="100" w:line="360" w:lineRule="exact"/>
        <w:ind w:firstLine="617" w:firstLineChars="294"/>
        <w:rPr>
          <w:rFonts w:hint="eastAsia" w:ascii="宋体" w:hAnsi="宋体" w:eastAsia="宋体" w:cs="宋体"/>
          <w:b w:val="0"/>
          <w:bCs/>
          <w:sz w:val="21"/>
          <w:szCs w:val="21"/>
          <w:lang w:eastAsia="zh-CN"/>
        </w:rPr>
      </w:pPr>
      <w:r>
        <w:rPr>
          <w:rFonts w:hint="eastAsia" w:ascii="宋体" w:hAnsi="宋体" w:eastAsia="宋体" w:cs="宋体"/>
          <w:b w:val="0"/>
          <w:bCs/>
          <w:color w:val="000000"/>
          <w:sz w:val="21"/>
          <w:szCs w:val="21"/>
          <w:lang w:eastAsia="zh-CN"/>
        </w:rPr>
        <w:t>★1.5</w:t>
      </w:r>
      <w:r>
        <w:rPr>
          <w:rFonts w:hint="eastAsia" w:ascii="宋体" w:hAnsi="宋体" w:eastAsia="宋体" w:cs="宋体"/>
          <w:b w:val="0"/>
          <w:bCs/>
          <w:sz w:val="21"/>
          <w:szCs w:val="21"/>
        </w:rPr>
        <w:t>水槽有外置排水管子有快速排水功能，</w:t>
      </w:r>
    </w:p>
    <w:p>
      <w:pPr>
        <w:spacing w:line="300" w:lineRule="auto"/>
        <w:ind w:firstLine="823" w:firstLineChars="392"/>
        <w:rPr>
          <w:rFonts w:hint="eastAsia" w:ascii="宋体" w:hAnsi="宋体" w:eastAsia="宋体" w:cs="宋体"/>
          <w:b w:val="0"/>
          <w:bCs/>
          <w:sz w:val="21"/>
          <w:szCs w:val="21"/>
          <w:lang w:eastAsia="zh-CN"/>
        </w:rPr>
      </w:pPr>
      <w:r>
        <w:rPr>
          <w:rFonts w:hint="eastAsia" w:ascii="宋体" w:hAnsi="宋体" w:eastAsia="宋体" w:cs="宋体"/>
          <w:b w:val="0"/>
          <w:bCs/>
          <w:color w:val="000000"/>
          <w:sz w:val="21"/>
          <w:szCs w:val="21"/>
          <w:lang w:eastAsia="zh-CN"/>
        </w:rPr>
        <w:t>1.6雾化器时间设定：</w:t>
      </w:r>
      <w:r>
        <w:rPr>
          <w:rFonts w:hint="eastAsia" w:ascii="宋体" w:hAnsi="宋体" w:eastAsia="宋体" w:cs="宋体"/>
          <w:b w:val="0"/>
          <w:bCs/>
          <w:sz w:val="21"/>
          <w:szCs w:val="21"/>
          <w:lang w:eastAsia="zh-CN"/>
        </w:rPr>
        <w:t>连续0～60min定时</w:t>
      </w:r>
    </w:p>
    <w:p>
      <w:pPr>
        <w:spacing w:line="300" w:lineRule="auto"/>
        <w:ind w:firstLine="823" w:firstLineChars="392"/>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1.7特设加液口盖，便于治疗时药液的补给；</w:t>
      </w:r>
    </w:p>
    <w:p>
      <w:pPr>
        <w:spacing w:line="300" w:lineRule="auto"/>
        <w:ind w:left="1068" w:leftChars="359" w:hanging="315" w:hangingChars="150"/>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★1.8送风系统拆装清洁简易：定期清洁雾化器送风系统，可有效防止医疗机构多人使用时病菌的交叉感染，并延长雾化器的使用寿命</w:t>
      </w:r>
    </w:p>
    <w:p>
      <w:pPr>
        <w:spacing w:line="300" w:lineRule="auto"/>
        <w:ind w:left="1068" w:leftChars="359" w:hanging="315" w:hangingChars="150"/>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★1.9科学的水电隔离设计：特制的排水缺口能将回流到送风系统中的药液迅速排出，有效防止了药液内渗腐蚀机器线路系统</w:t>
      </w:r>
    </w:p>
    <w:p>
      <w:pPr>
        <w:spacing w:line="300" w:lineRule="auto"/>
        <w:ind w:left="1068" w:leftChars="359" w:hanging="315" w:hangingChars="150"/>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★1.10单一药杯设计，雾化时操作简单、方便</w:t>
      </w:r>
    </w:p>
    <w:p>
      <w:pPr>
        <w:snapToGrid w:val="0"/>
        <w:ind w:firstLine="420" w:firstLineChars="200"/>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2.</w:t>
      </w:r>
      <w:r>
        <w:rPr>
          <w:rFonts w:hint="eastAsia" w:ascii="宋体" w:hAnsi="宋体" w:eastAsia="宋体" w:cs="宋体"/>
          <w:b w:val="0"/>
          <w:bCs/>
          <w:color w:val="000000"/>
          <w:sz w:val="21"/>
          <w:szCs w:val="21"/>
          <w:lang w:val="en-US" w:eastAsia="zh-CN"/>
        </w:rPr>
        <w:t>标准</w:t>
      </w:r>
      <w:r>
        <w:rPr>
          <w:rFonts w:hint="eastAsia" w:ascii="宋体" w:hAnsi="宋体" w:eastAsia="宋体" w:cs="宋体"/>
          <w:b w:val="0"/>
          <w:bCs/>
          <w:color w:val="000000"/>
          <w:sz w:val="21"/>
          <w:szCs w:val="21"/>
          <w:lang w:eastAsia="zh-CN"/>
        </w:rPr>
        <w:t>配置要求</w:t>
      </w:r>
    </w:p>
    <w:p>
      <w:pPr>
        <w:spacing w:before="100" w:line="360" w:lineRule="exact"/>
        <w:ind w:left="902"/>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2.1 主机  1台</w:t>
      </w:r>
    </w:p>
    <w:p>
      <w:pPr>
        <w:spacing w:before="100" w:line="360" w:lineRule="exact"/>
        <w:ind w:left="902"/>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2.2 雾化配件1套</w:t>
      </w:r>
    </w:p>
    <w:p>
      <w:pPr>
        <w:spacing w:before="100" w:line="360" w:lineRule="exact"/>
        <w:ind w:left="902"/>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2.3药杯4个</w:t>
      </w:r>
    </w:p>
    <w:p>
      <w:pPr>
        <w:spacing w:before="100" w:line="360" w:lineRule="exact"/>
        <w:ind w:left="902"/>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2.4保修卡1张</w:t>
      </w:r>
    </w:p>
    <w:p>
      <w:pPr>
        <w:spacing w:before="100" w:line="360" w:lineRule="exact"/>
        <w:ind w:left="902"/>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2.5说明书1本</w:t>
      </w:r>
    </w:p>
    <w:p>
      <w:pPr>
        <w:spacing w:before="100" w:line="360" w:lineRule="exact"/>
        <w:ind w:left="902"/>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2.6保险管2个</w:t>
      </w:r>
    </w:p>
    <w:p>
      <w:pPr>
        <w:spacing w:before="100" w:line="360" w:lineRule="exact"/>
        <w:ind w:left="902"/>
        <w:rPr>
          <w:rFonts w:hint="eastAsia" w:ascii="宋体" w:hAnsi="宋体" w:eastAsia="宋体" w:cs="宋体"/>
          <w:b/>
          <w:color w:val="000000"/>
          <w:sz w:val="21"/>
          <w:szCs w:val="21"/>
          <w:lang w:eastAsia="zh-CN"/>
        </w:rPr>
      </w:pPr>
      <w:r>
        <w:rPr>
          <w:rFonts w:hint="eastAsia" w:ascii="宋体" w:hAnsi="宋体" w:eastAsia="宋体" w:cs="宋体"/>
          <w:b w:val="0"/>
          <w:bCs/>
          <w:color w:val="000000"/>
          <w:sz w:val="21"/>
          <w:szCs w:val="21"/>
          <w:lang w:eastAsia="zh-CN"/>
        </w:rPr>
        <w:t>2.7晶片1片</w:t>
      </w:r>
    </w:p>
    <w:p>
      <w:pPr>
        <w:pStyle w:val="2"/>
        <w:rPr>
          <w:rFonts w:hint="eastAsia"/>
          <w:lang w:eastAsia="zh-CN"/>
        </w:rPr>
      </w:pPr>
    </w:p>
    <w:p>
      <w:pPr>
        <w:spacing w:before="100" w:line="360" w:lineRule="exact"/>
        <w:ind w:left="18" w:leftChars="9" w:firstLine="420" w:firstLineChars="200"/>
        <w:jc w:val="center"/>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eastAsia="zh-CN"/>
        </w:rPr>
        <w:t>二十、超声波雾化器（儿童）</w:t>
      </w:r>
    </w:p>
    <w:p>
      <w:pPr>
        <w:spacing w:before="100" w:line="360" w:lineRule="exact"/>
        <w:ind w:left="18" w:leftChars="9" w:firstLine="420" w:firstLineChars="200"/>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超声波雾化器主要用于配合药物对呼吸道疾病患者吸入雾化治疗</w:t>
      </w:r>
    </w:p>
    <w:p>
      <w:pPr>
        <w:numPr>
          <w:ilvl w:val="1"/>
          <w:numId w:val="23"/>
        </w:numPr>
        <w:spacing w:before="100" w:line="360" w:lineRule="exact"/>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技术参数</w:t>
      </w:r>
    </w:p>
    <w:p>
      <w:pPr>
        <w:spacing w:before="100" w:line="360" w:lineRule="exact"/>
        <w:ind w:left="902"/>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★1.1电源电压：AC220V±10% 50HZ，电源开关加防水罩</w:t>
      </w:r>
    </w:p>
    <w:p>
      <w:pPr>
        <w:spacing w:before="100" w:line="360" w:lineRule="exact"/>
        <w:ind w:left="902"/>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1.2频率：1.7MHZ±10%</w:t>
      </w:r>
    </w:p>
    <w:p>
      <w:pPr>
        <w:spacing w:before="100" w:line="360" w:lineRule="exact"/>
        <w:ind w:left="902"/>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1.3雾化量：＞2ML/MIN</w:t>
      </w:r>
    </w:p>
    <w:p>
      <w:pPr>
        <w:spacing w:before="100" w:line="360" w:lineRule="exact"/>
        <w:ind w:left="902"/>
        <w:rPr>
          <w:rFonts w:hint="eastAsia" w:ascii="宋体" w:hAnsi="宋体" w:eastAsia="宋体" w:cs="宋体"/>
          <w:b w:val="0"/>
          <w:bCs/>
          <w:sz w:val="21"/>
          <w:szCs w:val="21"/>
          <w:lang w:eastAsia="zh-CN"/>
        </w:rPr>
      </w:pPr>
      <w:r>
        <w:rPr>
          <w:rFonts w:hint="eastAsia" w:ascii="宋体" w:hAnsi="宋体" w:eastAsia="宋体" w:cs="宋体"/>
          <w:b w:val="0"/>
          <w:bCs/>
          <w:color w:val="000000"/>
          <w:sz w:val="21"/>
          <w:szCs w:val="21"/>
          <w:lang w:eastAsia="zh-CN"/>
        </w:rPr>
        <w:t>1.4</w:t>
      </w:r>
      <w:r>
        <w:rPr>
          <w:rFonts w:hint="eastAsia" w:ascii="宋体" w:hAnsi="宋体" w:eastAsia="宋体" w:cs="宋体"/>
          <w:b w:val="0"/>
          <w:bCs/>
          <w:sz w:val="21"/>
          <w:szCs w:val="21"/>
          <w:lang w:eastAsia="zh-CN"/>
        </w:rPr>
        <w:t>缺水保护功能</w:t>
      </w:r>
    </w:p>
    <w:p>
      <w:pPr>
        <w:spacing w:before="100" w:line="360" w:lineRule="exact"/>
        <w:ind w:firstLine="617" w:firstLineChars="294"/>
        <w:rPr>
          <w:rFonts w:hint="eastAsia" w:ascii="宋体" w:hAnsi="宋体" w:eastAsia="宋体" w:cs="宋体"/>
          <w:b w:val="0"/>
          <w:bCs/>
          <w:sz w:val="21"/>
          <w:szCs w:val="21"/>
          <w:lang w:eastAsia="zh-CN"/>
        </w:rPr>
      </w:pPr>
      <w:r>
        <w:rPr>
          <w:rFonts w:hint="eastAsia" w:ascii="宋体" w:hAnsi="宋体" w:eastAsia="宋体" w:cs="宋体"/>
          <w:b w:val="0"/>
          <w:bCs/>
          <w:color w:val="000000"/>
          <w:sz w:val="21"/>
          <w:szCs w:val="21"/>
          <w:lang w:eastAsia="zh-CN"/>
        </w:rPr>
        <w:t>★1.5</w:t>
      </w:r>
      <w:r>
        <w:rPr>
          <w:rFonts w:hint="eastAsia" w:ascii="宋体" w:hAnsi="宋体" w:eastAsia="宋体" w:cs="宋体"/>
          <w:b w:val="0"/>
          <w:bCs/>
          <w:sz w:val="21"/>
          <w:szCs w:val="21"/>
        </w:rPr>
        <w:t>水槽有外置排水管子有快速排水功能，</w:t>
      </w:r>
    </w:p>
    <w:p>
      <w:pPr>
        <w:spacing w:line="300" w:lineRule="auto"/>
        <w:ind w:firstLine="823" w:firstLineChars="392"/>
        <w:rPr>
          <w:rFonts w:hint="eastAsia" w:ascii="宋体" w:hAnsi="宋体" w:eastAsia="宋体" w:cs="宋体"/>
          <w:b w:val="0"/>
          <w:bCs/>
          <w:sz w:val="21"/>
          <w:szCs w:val="21"/>
          <w:lang w:eastAsia="zh-CN"/>
        </w:rPr>
      </w:pPr>
      <w:r>
        <w:rPr>
          <w:rFonts w:hint="eastAsia" w:ascii="宋体" w:hAnsi="宋体" w:eastAsia="宋体" w:cs="宋体"/>
          <w:b w:val="0"/>
          <w:bCs/>
          <w:color w:val="000000"/>
          <w:sz w:val="21"/>
          <w:szCs w:val="21"/>
          <w:lang w:eastAsia="zh-CN"/>
        </w:rPr>
        <w:t>1.6雾化器时间设定：</w:t>
      </w:r>
      <w:r>
        <w:rPr>
          <w:rFonts w:hint="eastAsia" w:ascii="宋体" w:hAnsi="宋体" w:eastAsia="宋体" w:cs="宋体"/>
          <w:b w:val="0"/>
          <w:bCs/>
          <w:sz w:val="21"/>
          <w:szCs w:val="21"/>
          <w:lang w:eastAsia="zh-CN"/>
        </w:rPr>
        <w:t>连续0～60min定时</w:t>
      </w:r>
    </w:p>
    <w:p>
      <w:pPr>
        <w:spacing w:line="300" w:lineRule="auto"/>
        <w:ind w:firstLine="823" w:firstLineChars="392"/>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1.7特设加液口盖，便于治疗时药液的补给；</w:t>
      </w:r>
    </w:p>
    <w:p>
      <w:pPr>
        <w:spacing w:line="300" w:lineRule="auto"/>
        <w:ind w:left="1068" w:leftChars="359" w:hanging="315" w:hangingChars="150"/>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★1.8送风系统拆装清洁简易：定期清洁雾化器送风系统，可有效防止医疗机构多人使用时病菌的交叉感染，并延长雾化器的使用寿命</w:t>
      </w:r>
    </w:p>
    <w:p>
      <w:pPr>
        <w:spacing w:line="300" w:lineRule="auto"/>
        <w:ind w:left="1068" w:leftChars="359" w:hanging="315" w:hangingChars="150"/>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★1.9科学的水电隔离设计：特制的排水缺口能将回流到送风系统中的药液迅速排出，有效防止了药液内渗腐蚀机器线路系统</w:t>
      </w:r>
    </w:p>
    <w:p>
      <w:pPr>
        <w:spacing w:line="300" w:lineRule="auto"/>
        <w:ind w:left="1068" w:leftChars="359" w:hanging="315" w:hangingChars="150"/>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★1.10单一药杯设计，雾化时操作简单、方便</w:t>
      </w:r>
    </w:p>
    <w:p>
      <w:pPr>
        <w:snapToGrid w:val="0"/>
        <w:ind w:firstLine="420" w:firstLineChars="200"/>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2.</w:t>
      </w:r>
      <w:r>
        <w:rPr>
          <w:rFonts w:hint="eastAsia" w:ascii="宋体" w:hAnsi="宋体" w:eastAsia="宋体" w:cs="宋体"/>
          <w:b w:val="0"/>
          <w:bCs/>
          <w:color w:val="000000"/>
          <w:sz w:val="21"/>
          <w:szCs w:val="21"/>
          <w:lang w:val="en-US" w:eastAsia="zh-CN"/>
        </w:rPr>
        <w:t>标准</w:t>
      </w:r>
      <w:r>
        <w:rPr>
          <w:rFonts w:hint="eastAsia" w:ascii="宋体" w:hAnsi="宋体" w:eastAsia="宋体" w:cs="宋体"/>
          <w:b w:val="0"/>
          <w:bCs/>
          <w:color w:val="000000"/>
          <w:sz w:val="21"/>
          <w:szCs w:val="21"/>
          <w:lang w:eastAsia="zh-CN"/>
        </w:rPr>
        <w:t>配置要求</w:t>
      </w:r>
    </w:p>
    <w:p>
      <w:pPr>
        <w:spacing w:before="100" w:line="360" w:lineRule="exact"/>
        <w:ind w:left="902"/>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2.1 主机  1台</w:t>
      </w:r>
    </w:p>
    <w:p>
      <w:pPr>
        <w:spacing w:before="100" w:line="360" w:lineRule="exact"/>
        <w:ind w:left="902"/>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2.2 雾化配件1套</w:t>
      </w:r>
    </w:p>
    <w:p>
      <w:pPr>
        <w:spacing w:before="100" w:line="360" w:lineRule="exact"/>
        <w:ind w:left="902"/>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2.3药杯4个</w:t>
      </w:r>
    </w:p>
    <w:p>
      <w:pPr>
        <w:spacing w:before="100" w:line="360" w:lineRule="exact"/>
        <w:ind w:left="902"/>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2.4保修卡1张</w:t>
      </w:r>
    </w:p>
    <w:p>
      <w:pPr>
        <w:spacing w:before="100" w:line="360" w:lineRule="exact"/>
        <w:ind w:left="902"/>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2.5说明书1本</w:t>
      </w:r>
    </w:p>
    <w:p>
      <w:pPr>
        <w:spacing w:before="100" w:line="360" w:lineRule="exact"/>
        <w:ind w:left="902"/>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2.6保险管2个</w:t>
      </w:r>
    </w:p>
    <w:p>
      <w:pPr>
        <w:spacing w:before="100" w:line="360" w:lineRule="exact"/>
        <w:ind w:left="902"/>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2.7晶片1片</w:t>
      </w:r>
    </w:p>
    <w:p>
      <w:pPr>
        <w:pStyle w:val="2"/>
        <w:rPr>
          <w:rFonts w:hint="eastAsia"/>
          <w:lang w:eastAsia="zh-CN"/>
        </w:rPr>
      </w:pPr>
    </w:p>
    <w:p>
      <w:pPr>
        <w:pStyle w:val="2"/>
        <w:rPr>
          <w:rFonts w:hint="eastAsia"/>
          <w:lang w:eastAsia="zh-CN"/>
        </w:rPr>
      </w:pPr>
    </w:p>
    <w:p>
      <w:pPr>
        <w:jc w:val="center"/>
        <w:rPr>
          <w:rFonts w:hint="eastAsia" w:ascii="宋体" w:hAnsi="宋体" w:eastAsia="宋体" w:cs="宋体"/>
          <w:color w:val="3F3F3F"/>
          <w:sz w:val="21"/>
          <w:szCs w:val="21"/>
          <w:u w:val="none"/>
        </w:rPr>
      </w:pPr>
      <w:r>
        <w:rPr>
          <w:rFonts w:hint="eastAsia" w:ascii="宋体" w:hAnsi="宋体" w:eastAsia="宋体" w:cs="宋体"/>
          <w:b/>
          <w:bCs/>
          <w:color w:val="3F3F3F"/>
          <w:sz w:val="21"/>
          <w:szCs w:val="21"/>
          <w:lang w:eastAsia="zh-CN"/>
        </w:rPr>
        <w:t>二十一</w:t>
      </w:r>
      <w:r>
        <w:rPr>
          <w:rFonts w:hint="eastAsia" w:ascii="宋体" w:hAnsi="宋体" w:eastAsia="宋体" w:cs="宋体"/>
          <w:color w:val="3F3F3F"/>
          <w:sz w:val="21"/>
          <w:szCs w:val="21"/>
          <w:lang w:eastAsia="zh-CN"/>
        </w:rPr>
        <w:t>、</w:t>
      </w:r>
      <w:r>
        <w:rPr>
          <w:rFonts w:hint="eastAsia" w:ascii="宋体" w:hAnsi="宋体" w:eastAsia="宋体" w:cs="宋体"/>
          <w:b/>
          <w:bCs/>
          <w:sz w:val="21"/>
          <w:szCs w:val="21"/>
          <w:u w:val="none"/>
          <w:lang w:val="en-US" w:eastAsia="zh-CN"/>
        </w:rPr>
        <w:t xml:space="preserve"> 生物安全运输箱</w:t>
      </w:r>
    </w:p>
    <w:p>
      <w:pPr>
        <w:rPr>
          <w:rFonts w:hint="eastAsia" w:ascii="宋体" w:hAnsi="宋体" w:eastAsia="宋体" w:cs="宋体"/>
          <w:color w:val="3F3F3F"/>
          <w:sz w:val="21"/>
          <w:szCs w:val="21"/>
          <w:lang w:val="en-US" w:eastAsia="zh-CN"/>
        </w:rPr>
      </w:pPr>
      <w:r>
        <w:rPr>
          <w:rFonts w:hint="eastAsia" w:ascii="宋体" w:hAnsi="宋体" w:eastAsia="宋体" w:cs="宋体"/>
          <w:b/>
          <w:bCs/>
          <w:color w:val="3F3F3F"/>
          <w:sz w:val="21"/>
          <w:szCs w:val="21"/>
          <w:lang w:val="en-US" w:eastAsia="zh-CN"/>
        </w:rPr>
        <w:t>产品基本信息</w:t>
      </w:r>
      <w:r>
        <w:rPr>
          <w:rFonts w:hint="eastAsia" w:ascii="宋体" w:hAnsi="宋体" w:eastAsia="宋体" w:cs="宋体"/>
          <w:color w:val="3F3F3F"/>
          <w:sz w:val="21"/>
          <w:szCs w:val="21"/>
          <w:lang w:val="en-US" w:eastAsia="zh-CN"/>
        </w:rPr>
        <w:t>：</w:t>
      </w:r>
    </w:p>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容量：≤12L (可容纳不低于40个采样管）</w:t>
      </w:r>
    </w:p>
    <w:p>
      <w:pPr>
        <w:rPr>
          <w:rFonts w:hint="eastAsia" w:ascii="宋体" w:hAnsi="宋体" w:eastAsia="宋体" w:cs="宋体"/>
          <w:b/>
          <w:bCs/>
          <w:color w:val="3F3F3F"/>
          <w:sz w:val="21"/>
          <w:szCs w:val="21"/>
          <w:lang w:val="en-US" w:eastAsia="zh-CN"/>
        </w:rPr>
      </w:pPr>
      <w:r>
        <w:rPr>
          <w:rFonts w:hint="eastAsia" w:ascii="宋体" w:hAnsi="宋体" w:eastAsia="宋体" w:cs="宋体"/>
          <w:b/>
          <w:bCs/>
          <w:color w:val="3F3F3F"/>
          <w:sz w:val="21"/>
          <w:szCs w:val="21"/>
          <w:lang w:val="en-US" w:eastAsia="zh-CN"/>
        </w:rPr>
        <w:t>外观描述-特点（*硬性要求）</w:t>
      </w:r>
    </w:p>
    <w:p>
      <w:pPr>
        <w:numPr>
          <w:ilvl w:val="0"/>
          <w:numId w:val="24"/>
        </w:numPr>
        <w:rPr>
          <w:rFonts w:hint="eastAsia" w:ascii="宋体" w:hAnsi="宋体" w:eastAsia="宋体" w:cs="宋体"/>
          <w:color w:val="3F3F3F"/>
          <w:sz w:val="21"/>
          <w:szCs w:val="21"/>
          <w:u w:val="none"/>
          <w:lang w:val="en-US" w:eastAsia="zh-CN"/>
        </w:rPr>
      </w:pPr>
      <w:r>
        <w:rPr>
          <w:rFonts w:hint="eastAsia" w:ascii="宋体" w:hAnsi="宋体" w:eastAsia="宋体" w:cs="宋体"/>
          <w:color w:val="3F3F3F"/>
          <w:sz w:val="21"/>
          <w:szCs w:val="21"/>
          <w:u w:val="none"/>
          <w:lang w:val="en-US" w:eastAsia="zh-CN"/>
        </w:rPr>
        <w:t>外层采用</w:t>
      </w:r>
      <w:r>
        <w:rPr>
          <w:rFonts w:hint="eastAsia" w:ascii="宋体" w:hAnsi="宋体" w:eastAsia="宋体" w:cs="宋体"/>
          <w:color w:val="000000" w:themeColor="text1"/>
          <w:sz w:val="21"/>
          <w:szCs w:val="21"/>
          <w:u w:val="none"/>
          <w:lang w:val="en-US" w:eastAsia="zh-CN"/>
          <w14:textFill>
            <w14:solidFill>
              <w14:schemeClr w14:val="tx1"/>
            </w14:solidFill>
          </w14:textFill>
        </w:rPr>
        <w:t>PP原料</w:t>
      </w:r>
      <w:r>
        <w:rPr>
          <w:rFonts w:hint="eastAsia" w:ascii="宋体" w:hAnsi="宋体" w:eastAsia="宋体" w:cs="宋体"/>
          <w:color w:val="3F3F3F"/>
          <w:sz w:val="21"/>
          <w:szCs w:val="21"/>
          <w:u w:val="none"/>
          <w:lang w:val="en-US" w:eastAsia="zh-CN"/>
        </w:rPr>
        <w:t xml:space="preserve">改性材料，外表光洁，韧性更好。箱子正面--嵌入式温度计。 </w:t>
      </w:r>
    </w:p>
    <w:p>
      <w:pPr>
        <w:numPr>
          <w:ilvl w:val="0"/>
          <w:numId w:val="24"/>
        </w:numPr>
        <w:rPr>
          <w:rFonts w:hint="eastAsia" w:ascii="宋体" w:hAnsi="宋体" w:eastAsia="宋体" w:cs="宋体"/>
          <w:color w:val="3F3F3F"/>
          <w:sz w:val="21"/>
          <w:szCs w:val="21"/>
          <w:u w:val="none"/>
          <w:lang w:val="en-US" w:eastAsia="zh-CN"/>
        </w:rPr>
      </w:pPr>
      <w:r>
        <w:rPr>
          <w:rFonts w:hint="eastAsia" w:ascii="宋体" w:hAnsi="宋体" w:eastAsia="宋体" w:cs="宋体"/>
          <w:color w:val="3F3F3F"/>
          <w:sz w:val="21"/>
          <w:szCs w:val="21"/>
          <w:u w:val="none"/>
          <w:lang w:val="en-US" w:eastAsia="zh-CN"/>
        </w:rPr>
        <w:t>顶盖--加固型提手。</w:t>
      </w:r>
    </w:p>
    <w:p>
      <w:pPr>
        <w:numPr>
          <w:ilvl w:val="0"/>
          <w:numId w:val="24"/>
        </w:numPr>
        <w:rPr>
          <w:rFonts w:hint="eastAsia" w:ascii="宋体" w:hAnsi="宋体" w:eastAsia="宋体" w:cs="宋体"/>
          <w:color w:val="3F3F3F"/>
          <w:sz w:val="21"/>
          <w:szCs w:val="21"/>
          <w:u w:val="none"/>
          <w:lang w:val="en-US" w:eastAsia="zh-CN"/>
        </w:rPr>
      </w:pPr>
      <w:r>
        <w:rPr>
          <w:rFonts w:hint="eastAsia" w:ascii="宋体" w:hAnsi="宋体" w:eastAsia="宋体" w:cs="宋体"/>
          <w:b/>
          <w:bCs/>
          <w:color w:val="0000FF"/>
          <w:sz w:val="21"/>
          <w:szCs w:val="21"/>
          <w:u w:val="none"/>
          <w:lang w:val="en-US" w:eastAsia="zh-CN"/>
        </w:rPr>
        <w:t>*</w:t>
      </w:r>
      <w:r>
        <w:rPr>
          <w:rFonts w:hint="eastAsia" w:ascii="宋体" w:hAnsi="宋体" w:eastAsia="宋体" w:cs="宋体"/>
          <w:color w:val="3F3F3F"/>
          <w:sz w:val="21"/>
          <w:szCs w:val="21"/>
          <w:u w:val="none"/>
          <w:lang w:val="en-US" w:eastAsia="zh-CN"/>
        </w:rPr>
        <w:t>箱子正面--密码锁孔。</w:t>
      </w:r>
    </w:p>
    <w:p>
      <w:pPr>
        <w:numPr>
          <w:ilvl w:val="0"/>
          <w:numId w:val="24"/>
        </w:numPr>
        <w:rPr>
          <w:rFonts w:hint="eastAsia" w:ascii="宋体" w:hAnsi="宋体" w:eastAsia="宋体" w:cs="宋体"/>
          <w:color w:val="3F3F3F"/>
          <w:sz w:val="21"/>
          <w:szCs w:val="21"/>
          <w:u w:val="none"/>
          <w:lang w:val="en-US" w:eastAsia="zh-CN"/>
        </w:rPr>
      </w:pPr>
      <w:r>
        <w:rPr>
          <w:rFonts w:hint="eastAsia" w:ascii="宋体" w:hAnsi="宋体" w:eastAsia="宋体" w:cs="宋体"/>
          <w:color w:val="3F3F3F"/>
          <w:sz w:val="21"/>
          <w:szCs w:val="21"/>
          <w:u w:val="none"/>
          <w:lang w:val="en-US" w:eastAsia="zh-CN"/>
        </w:rPr>
        <w:t>底部---圆形垫角。箱子两侧---固定背带的孔位。</w:t>
      </w:r>
    </w:p>
    <w:p>
      <w:pPr>
        <w:numPr>
          <w:ilvl w:val="0"/>
          <w:numId w:val="24"/>
        </w:numPr>
        <w:rPr>
          <w:rFonts w:hint="eastAsia" w:ascii="宋体" w:hAnsi="宋体" w:eastAsia="宋体" w:cs="宋体"/>
          <w:color w:val="3F3F3F"/>
          <w:sz w:val="21"/>
          <w:szCs w:val="21"/>
          <w:u w:val="none"/>
          <w:lang w:val="en-US" w:eastAsia="zh-CN"/>
        </w:rPr>
      </w:pPr>
      <w:r>
        <w:rPr>
          <w:rFonts w:hint="eastAsia" w:ascii="宋体" w:hAnsi="宋体" w:eastAsia="宋体" w:cs="宋体"/>
          <w:color w:val="3F3F3F"/>
          <w:sz w:val="21"/>
          <w:szCs w:val="21"/>
          <w:u w:val="none"/>
          <w:lang w:val="en-US" w:eastAsia="zh-CN"/>
        </w:rPr>
        <w:t>箱子背面合页--微型摇臂，可控制箱子的开合角度，避免箱盖角度太大导致箱子后翻。</w:t>
      </w:r>
    </w:p>
    <w:p>
      <w:pPr>
        <w:numPr>
          <w:ilvl w:val="0"/>
          <w:numId w:val="24"/>
        </w:numPr>
        <w:rPr>
          <w:rFonts w:hint="eastAsia" w:ascii="宋体" w:hAnsi="宋体" w:eastAsia="宋体" w:cs="宋体"/>
          <w:color w:val="3F3F3F"/>
          <w:sz w:val="21"/>
          <w:szCs w:val="21"/>
          <w:u w:val="none"/>
          <w:lang w:val="en-US" w:eastAsia="zh-CN"/>
        </w:rPr>
      </w:pPr>
      <w:r>
        <w:rPr>
          <w:rFonts w:hint="eastAsia" w:ascii="宋体" w:hAnsi="宋体" w:eastAsia="宋体" w:cs="宋体"/>
          <w:b/>
          <w:bCs/>
          <w:color w:val="0000FF"/>
          <w:sz w:val="21"/>
          <w:szCs w:val="21"/>
          <w:u w:val="none"/>
          <w:lang w:val="en-US" w:eastAsia="zh-CN"/>
        </w:rPr>
        <w:t>*</w:t>
      </w:r>
      <w:r>
        <w:rPr>
          <w:rFonts w:hint="eastAsia" w:ascii="宋体" w:hAnsi="宋体" w:eastAsia="宋体" w:cs="宋体"/>
          <w:color w:val="3F3F3F"/>
          <w:sz w:val="21"/>
          <w:szCs w:val="21"/>
          <w:u w:val="none"/>
          <w:lang w:val="en-US" w:eastAsia="zh-CN"/>
        </w:rPr>
        <w:t>箱子顶盖--环绕硅胶密封圈，使得箱盖和箱体无缝对接，防止冷气流失。</w:t>
      </w:r>
    </w:p>
    <w:p>
      <w:pPr>
        <w:numPr>
          <w:ilvl w:val="0"/>
          <w:numId w:val="24"/>
        </w:numPr>
        <w:rPr>
          <w:rFonts w:hint="eastAsia" w:ascii="宋体" w:hAnsi="宋体" w:eastAsia="宋体" w:cs="宋体"/>
          <w:color w:val="3F3F3F"/>
          <w:sz w:val="21"/>
          <w:szCs w:val="21"/>
          <w:u w:val="none"/>
          <w:lang w:val="en-US" w:eastAsia="zh-CN"/>
        </w:rPr>
      </w:pPr>
      <w:r>
        <w:rPr>
          <w:rFonts w:hint="eastAsia" w:ascii="宋体" w:hAnsi="宋体" w:eastAsia="宋体" w:cs="宋体"/>
          <w:b/>
          <w:bCs/>
          <w:color w:val="0000FF"/>
          <w:sz w:val="21"/>
          <w:szCs w:val="21"/>
          <w:u w:val="none"/>
          <w:lang w:val="en-US" w:eastAsia="zh-CN"/>
        </w:rPr>
        <w:t>*</w:t>
      </w:r>
      <w:r>
        <w:rPr>
          <w:rFonts w:hint="eastAsia" w:ascii="宋体" w:hAnsi="宋体" w:eastAsia="宋体" w:cs="宋体"/>
          <w:color w:val="3F3F3F"/>
          <w:sz w:val="21"/>
          <w:szCs w:val="21"/>
          <w:u w:val="none"/>
          <w:lang w:val="en-US" w:eastAsia="zh-CN"/>
        </w:rPr>
        <w:t>箱内--插入式冰盒，可固定在箱内侧。</w:t>
      </w:r>
    </w:p>
    <w:p>
      <w:pPr>
        <w:numPr>
          <w:ilvl w:val="0"/>
          <w:numId w:val="24"/>
        </w:numPr>
        <w:rPr>
          <w:rFonts w:hint="eastAsia" w:ascii="宋体" w:hAnsi="宋体" w:eastAsia="宋体" w:cs="宋体"/>
          <w:color w:val="3F3F3F"/>
          <w:sz w:val="21"/>
          <w:szCs w:val="21"/>
          <w:lang w:val="en-US" w:eastAsia="zh-CN"/>
        </w:rPr>
      </w:pPr>
      <w:r>
        <w:rPr>
          <w:rFonts w:hint="eastAsia" w:ascii="宋体" w:hAnsi="宋体" w:eastAsia="宋体" w:cs="宋体"/>
          <w:b/>
          <w:bCs/>
          <w:color w:val="0000FF"/>
          <w:sz w:val="21"/>
          <w:szCs w:val="21"/>
          <w:u w:val="none"/>
          <w:lang w:val="en-US" w:eastAsia="zh-CN"/>
        </w:rPr>
        <w:t>*</w:t>
      </w:r>
      <w:r>
        <w:rPr>
          <w:rFonts w:hint="eastAsia" w:ascii="宋体" w:hAnsi="宋体" w:eastAsia="宋体" w:cs="宋体"/>
          <w:color w:val="3F3F3F"/>
          <w:sz w:val="21"/>
          <w:szCs w:val="21"/>
          <w:u w:val="none"/>
          <w:lang w:val="en-US" w:eastAsia="zh-CN"/>
        </w:rPr>
        <w:t>箱内--实心托盘，不仅防止冷凝水低落在箱内，还可防止冷气流失</w:t>
      </w:r>
    </w:p>
    <w:p>
      <w:pPr>
        <w:numPr>
          <w:ilvl w:val="0"/>
          <w:numId w:val="24"/>
        </w:numPr>
        <w:rPr>
          <w:rFonts w:hint="eastAsia" w:ascii="宋体" w:hAnsi="宋体" w:eastAsia="宋体" w:cs="宋体"/>
          <w:color w:val="3F3F3F"/>
          <w:sz w:val="21"/>
          <w:szCs w:val="21"/>
          <w:lang w:val="en-US" w:eastAsia="zh-CN"/>
        </w:rPr>
      </w:pPr>
      <w:r>
        <w:rPr>
          <w:rFonts w:hint="eastAsia" w:ascii="宋体" w:hAnsi="宋体" w:eastAsia="宋体" w:cs="宋体"/>
          <w:color w:val="3F3F3F"/>
          <w:sz w:val="21"/>
          <w:szCs w:val="21"/>
          <w:lang w:val="en-US" w:eastAsia="zh-CN"/>
        </w:rPr>
        <w:t>保温层--无氟聚氨酯发泡，平均发泡厚度2CM，密度50KGS/M3</w:t>
      </w:r>
    </w:p>
    <w:p>
      <w:pPr>
        <w:rPr>
          <w:rFonts w:hint="eastAsia" w:ascii="宋体" w:hAnsi="宋体" w:eastAsia="宋体" w:cs="宋体"/>
          <w:b/>
          <w:bCs/>
          <w:color w:val="3F3F3F"/>
          <w:sz w:val="21"/>
          <w:szCs w:val="21"/>
          <w:lang w:val="en-US" w:eastAsia="zh-CN"/>
        </w:rPr>
      </w:pPr>
      <w:r>
        <w:rPr>
          <w:rFonts w:hint="eastAsia" w:ascii="宋体" w:hAnsi="宋体" w:eastAsia="宋体" w:cs="宋体"/>
          <w:b/>
          <w:bCs/>
          <w:color w:val="3F3F3F"/>
          <w:sz w:val="21"/>
          <w:szCs w:val="21"/>
          <w:lang w:val="en-US" w:eastAsia="zh-CN"/>
        </w:rPr>
        <w:t>配件描述--95KPA生物安全运输罐</w:t>
      </w:r>
    </w:p>
    <w:p>
      <w:pPr>
        <w:numPr>
          <w:ilvl w:val="0"/>
          <w:numId w:val="25"/>
        </w:numPr>
        <w:rPr>
          <w:rFonts w:hint="eastAsia" w:ascii="宋体" w:hAnsi="宋体" w:eastAsia="宋体" w:cs="宋体"/>
          <w:color w:val="3F3F3F"/>
          <w:sz w:val="21"/>
          <w:szCs w:val="21"/>
          <w:lang w:val="en-US" w:eastAsia="zh-CN"/>
        </w:rPr>
      </w:pPr>
      <w:r>
        <w:rPr>
          <w:rFonts w:hint="eastAsia" w:ascii="宋体" w:hAnsi="宋体" w:eastAsia="宋体" w:cs="宋体"/>
          <w:color w:val="3F3F3F"/>
          <w:sz w:val="21"/>
          <w:szCs w:val="21"/>
          <w:lang w:val="en-US" w:eastAsia="zh-CN"/>
        </w:rPr>
        <w:t>箱子内配置2个95KPA生物安全运输罐。盖上带有生物危险标识。</w:t>
      </w:r>
    </w:p>
    <w:p>
      <w:pPr>
        <w:numPr>
          <w:ilvl w:val="0"/>
          <w:numId w:val="25"/>
        </w:numPr>
        <w:rPr>
          <w:rFonts w:hint="eastAsia" w:ascii="宋体" w:hAnsi="宋体" w:eastAsia="宋体" w:cs="宋体"/>
          <w:color w:val="3F3F3F"/>
          <w:sz w:val="21"/>
          <w:szCs w:val="21"/>
          <w:lang w:val="en-US" w:eastAsia="zh-CN"/>
        </w:rPr>
      </w:pPr>
      <w:r>
        <w:rPr>
          <w:rFonts w:hint="eastAsia" w:ascii="宋体" w:hAnsi="宋体" w:eastAsia="宋体" w:cs="宋体"/>
          <w:b/>
          <w:bCs/>
          <w:color w:val="0000FF"/>
          <w:sz w:val="21"/>
          <w:szCs w:val="21"/>
          <w:u w:val="none"/>
          <w:lang w:val="en-US" w:eastAsia="zh-CN"/>
        </w:rPr>
        <w:t>*</w:t>
      </w:r>
      <w:r>
        <w:rPr>
          <w:rFonts w:hint="eastAsia" w:ascii="宋体" w:hAnsi="宋体" w:eastAsia="宋体" w:cs="宋体"/>
          <w:color w:val="3F3F3F"/>
          <w:sz w:val="21"/>
          <w:szCs w:val="21"/>
          <w:lang w:val="en-US" w:eastAsia="zh-CN"/>
        </w:rPr>
        <w:t>每个罐子配套1个采样管架，1个吸附垫片，1个生物危害标签， 1个密封圈。</w:t>
      </w:r>
    </w:p>
    <w:p>
      <w:pPr>
        <w:rPr>
          <w:rFonts w:hint="eastAsia" w:ascii="宋体" w:hAnsi="宋体" w:eastAsia="宋体" w:cs="宋体"/>
          <w:b/>
          <w:bCs/>
          <w:color w:val="3F3F3F"/>
          <w:sz w:val="21"/>
          <w:szCs w:val="21"/>
          <w:lang w:val="en-US" w:eastAsia="zh-CN"/>
        </w:rPr>
      </w:pPr>
      <w:r>
        <w:rPr>
          <w:rFonts w:hint="eastAsia" w:ascii="宋体" w:hAnsi="宋体" w:eastAsia="宋体" w:cs="宋体"/>
          <w:b/>
          <w:bCs/>
          <w:color w:val="3F3F3F"/>
          <w:sz w:val="21"/>
          <w:szCs w:val="21"/>
          <w:lang w:val="en-US" w:eastAsia="zh-CN"/>
        </w:rPr>
        <w:t>配件描述--环保冰盒</w:t>
      </w:r>
    </w:p>
    <w:p>
      <w:pPr>
        <w:numPr>
          <w:ilvl w:val="0"/>
          <w:numId w:val="26"/>
        </w:numPr>
        <w:rPr>
          <w:rFonts w:hint="eastAsia" w:ascii="宋体" w:hAnsi="宋体" w:eastAsia="宋体" w:cs="宋体"/>
          <w:color w:val="3F3F3F"/>
          <w:sz w:val="21"/>
          <w:szCs w:val="21"/>
          <w:lang w:val="en-US" w:eastAsia="zh-CN"/>
        </w:rPr>
      </w:pPr>
      <w:r>
        <w:rPr>
          <w:rFonts w:hint="eastAsia" w:ascii="宋体" w:hAnsi="宋体" w:eastAsia="宋体" w:cs="宋体"/>
          <w:color w:val="3F3F3F"/>
          <w:sz w:val="21"/>
          <w:szCs w:val="21"/>
          <w:lang w:val="en-US" w:eastAsia="zh-CN"/>
        </w:rPr>
        <w:t>环保HDPE</w:t>
      </w:r>
      <w:r>
        <w:rPr>
          <w:rFonts w:hint="eastAsia" w:ascii="宋体" w:hAnsi="宋体" w:eastAsia="宋体" w:cs="宋体"/>
          <w:color w:val="000000" w:themeColor="text1"/>
          <w:sz w:val="21"/>
          <w:szCs w:val="21"/>
          <w:u w:val="none"/>
          <w:lang w:val="en-US" w:eastAsia="zh-CN"/>
          <w14:textFill>
            <w14:solidFill>
              <w14:schemeClr w14:val="tx1"/>
            </w14:solidFill>
          </w14:textFill>
        </w:rPr>
        <w:t>原料</w:t>
      </w:r>
      <w:r>
        <w:rPr>
          <w:rFonts w:hint="eastAsia" w:ascii="宋体" w:hAnsi="宋体" w:eastAsia="宋体" w:cs="宋体"/>
          <w:color w:val="3F3F3F"/>
          <w:sz w:val="21"/>
          <w:szCs w:val="21"/>
          <w:lang w:val="en-US" w:eastAsia="zh-CN"/>
        </w:rPr>
        <w:t>食品级材料。</w:t>
      </w:r>
    </w:p>
    <w:p>
      <w:pPr>
        <w:numPr>
          <w:ilvl w:val="0"/>
          <w:numId w:val="26"/>
        </w:numPr>
        <w:rPr>
          <w:rFonts w:hint="eastAsia" w:ascii="宋体" w:hAnsi="宋体" w:eastAsia="宋体" w:cs="宋体"/>
          <w:color w:val="3F3F3F"/>
          <w:sz w:val="21"/>
          <w:szCs w:val="21"/>
          <w:lang w:val="en-US" w:eastAsia="zh-CN"/>
        </w:rPr>
      </w:pPr>
      <w:r>
        <w:rPr>
          <w:rFonts w:hint="eastAsia" w:ascii="宋体" w:hAnsi="宋体" w:eastAsia="宋体" w:cs="宋体"/>
          <w:b/>
          <w:bCs/>
          <w:color w:val="0000FF"/>
          <w:sz w:val="21"/>
          <w:szCs w:val="21"/>
          <w:u w:val="none"/>
          <w:lang w:val="en-US" w:eastAsia="zh-CN"/>
        </w:rPr>
        <w:t>*</w:t>
      </w:r>
      <w:r>
        <w:rPr>
          <w:rFonts w:hint="eastAsia" w:ascii="宋体" w:hAnsi="宋体" w:eastAsia="宋体" w:cs="宋体"/>
          <w:color w:val="3F3F3F"/>
          <w:sz w:val="21"/>
          <w:szCs w:val="21"/>
          <w:lang w:val="en-US" w:eastAsia="zh-CN"/>
        </w:rPr>
        <w:t>采用硅胶内塞+螺纹盖的双重密封方式。</w:t>
      </w:r>
    </w:p>
    <w:p>
      <w:pPr>
        <w:numPr>
          <w:ilvl w:val="0"/>
          <w:numId w:val="26"/>
        </w:numPr>
        <w:rPr>
          <w:rFonts w:hint="eastAsia" w:ascii="宋体" w:hAnsi="宋体" w:eastAsia="宋体" w:cs="宋体"/>
          <w:color w:val="3F3F3F"/>
          <w:sz w:val="21"/>
          <w:szCs w:val="21"/>
          <w:lang w:val="en-US" w:eastAsia="zh-CN"/>
        </w:rPr>
      </w:pPr>
      <w:r>
        <w:rPr>
          <w:rFonts w:hint="eastAsia" w:ascii="宋体" w:hAnsi="宋体" w:eastAsia="宋体" w:cs="宋体"/>
          <w:color w:val="3F3F3F"/>
          <w:sz w:val="21"/>
          <w:szCs w:val="21"/>
          <w:lang w:val="en-US" w:eastAsia="zh-CN"/>
        </w:rPr>
        <w:t>盒内带有高分子蓄冷材料。</w:t>
      </w:r>
    </w:p>
    <w:p>
      <w:pPr>
        <w:rPr>
          <w:rFonts w:hint="eastAsia" w:ascii="宋体" w:hAnsi="宋体" w:eastAsia="宋体" w:cs="宋体"/>
          <w:color w:val="3F3F3F"/>
          <w:sz w:val="21"/>
          <w:szCs w:val="21"/>
          <w:lang w:val="en-US" w:eastAsia="zh-CN"/>
        </w:rPr>
      </w:pPr>
      <w:r>
        <w:rPr>
          <w:rFonts w:hint="eastAsia" w:ascii="宋体" w:hAnsi="宋体" w:eastAsia="宋体" w:cs="宋体"/>
          <w:b/>
          <w:bCs/>
          <w:color w:val="3F3F3F"/>
          <w:sz w:val="21"/>
          <w:szCs w:val="21"/>
          <w:lang w:val="en-US" w:eastAsia="zh-CN"/>
        </w:rPr>
        <w:t>温度要求</w:t>
      </w:r>
      <w:r>
        <w:rPr>
          <w:rFonts w:hint="eastAsia" w:ascii="宋体" w:hAnsi="宋体" w:eastAsia="宋体" w:cs="宋体"/>
          <w:sz w:val="21"/>
          <w:szCs w:val="21"/>
        </w:rPr>
        <w:t>：</w:t>
      </w:r>
      <w:r>
        <w:rPr>
          <w:rFonts w:hint="eastAsia" w:ascii="宋体" w:hAnsi="宋体" w:eastAsia="宋体" w:cs="宋体"/>
          <w:color w:val="3F3F3F"/>
          <w:sz w:val="21"/>
          <w:szCs w:val="21"/>
          <w:lang w:val="en-US" w:eastAsia="zh-CN"/>
        </w:rPr>
        <w:t>在环境温度20℃-25℃，保持箱内温度2℃-8℃在25小时以上.</w:t>
      </w:r>
    </w:p>
    <w:p>
      <w:pPr>
        <w:rPr>
          <w:rFonts w:hint="eastAsia" w:ascii="宋体" w:hAnsi="宋体" w:eastAsia="宋体" w:cs="宋体"/>
          <w:color w:val="3F3F3F"/>
          <w:sz w:val="21"/>
          <w:szCs w:val="21"/>
          <w:lang w:val="en-US" w:eastAsia="zh-CN"/>
        </w:rPr>
      </w:pPr>
      <w:r>
        <w:rPr>
          <w:rFonts w:hint="eastAsia" w:ascii="宋体" w:hAnsi="宋体" w:eastAsia="宋体" w:cs="宋体"/>
          <w:b/>
          <w:bCs/>
          <w:color w:val="3F3F3F"/>
          <w:sz w:val="21"/>
          <w:szCs w:val="21"/>
          <w:lang w:val="en-US" w:eastAsia="zh-CN"/>
        </w:rPr>
        <w:t>产品检测报告资质要求</w:t>
      </w:r>
      <w:r>
        <w:rPr>
          <w:rFonts w:hint="eastAsia" w:ascii="宋体" w:hAnsi="宋体" w:eastAsia="宋体" w:cs="宋体"/>
          <w:color w:val="3F3F3F"/>
          <w:sz w:val="21"/>
          <w:szCs w:val="21"/>
          <w:lang w:val="en-US" w:eastAsia="zh-CN"/>
        </w:rPr>
        <w:t>：</w:t>
      </w:r>
    </w:p>
    <w:p>
      <w:pPr>
        <w:rPr>
          <w:rFonts w:hint="eastAsia" w:ascii="宋体" w:hAnsi="宋体" w:eastAsia="宋体" w:cs="宋体"/>
          <w:color w:val="3F3F3F"/>
          <w:sz w:val="21"/>
          <w:szCs w:val="21"/>
          <w:lang w:val="en-US" w:eastAsia="zh-CN"/>
        </w:rPr>
      </w:pPr>
      <w:r>
        <w:rPr>
          <w:rFonts w:hint="eastAsia" w:ascii="宋体" w:hAnsi="宋体" w:eastAsia="宋体" w:cs="宋体"/>
          <w:color w:val="3F3F3F"/>
          <w:sz w:val="21"/>
          <w:szCs w:val="21"/>
          <w:lang w:val="en-US" w:eastAsia="zh-CN"/>
        </w:rPr>
        <w:t>1.</w:t>
      </w:r>
      <w:r>
        <w:rPr>
          <w:rFonts w:hint="eastAsia" w:ascii="宋体" w:hAnsi="宋体" w:eastAsia="宋体" w:cs="宋体"/>
          <w:b/>
          <w:bCs/>
          <w:color w:val="0000FF"/>
          <w:sz w:val="21"/>
          <w:szCs w:val="21"/>
          <w:u w:val="none"/>
          <w:lang w:val="en-US" w:eastAsia="zh-CN"/>
        </w:rPr>
        <w:t>*</w:t>
      </w:r>
      <w:r>
        <w:rPr>
          <w:rFonts w:hint="eastAsia" w:ascii="宋体" w:hAnsi="宋体" w:eastAsia="宋体" w:cs="宋体"/>
          <w:color w:val="3F3F3F"/>
          <w:sz w:val="21"/>
          <w:szCs w:val="21"/>
          <w:lang w:val="en-US" w:eastAsia="zh-CN"/>
        </w:rPr>
        <w:t>冷藏外箱的冷链时间报告。要求权威第三方省级质量监督管理局出具的检测报告。</w:t>
      </w:r>
    </w:p>
    <w:p>
      <w:pPr>
        <w:rPr>
          <w:rFonts w:hint="eastAsia" w:ascii="宋体" w:hAnsi="宋体" w:eastAsia="宋体" w:cs="宋体"/>
          <w:color w:val="3F3F3F"/>
          <w:sz w:val="21"/>
          <w:szCs w:val="21"/>
          <w:lang w:val="en-US" w:eastAsia="zh-CN"/>
        </w:rPr>
      </w:pPr>
      <w:r>
        <w:rPr>
          <w:rFonts w:hint="eastAsia" w:ascii="宋体" w:hAnsi="宋体" w:eastAsia="宋体" w:cs="宋体"/>
          <w:color w:val="3F3F3F"/>
          <w:sz w:val="21"/>
          <w:szCs w:val="21"/>
          <w:lang w:val="en-US" w:eastAsia="zh-CN"/>
        </w:rPr>
        <w:t>2.</w:t>
      </w:r>
      <w:r>
        <w:rPr>
          <w:rFonts w:hint="eastAsia" w:ascii="宋体" w:hAnsi="宋体" w:eastAsia="宋体" w:cs="宋体"/>
          <w:b/>
          <w:bCs/>
          <w:color w:val="0000FF"/>
          <w:sz w:val="21"/>
          <w:szCs w:val="21"/>
          <w:u w:val="none"/>
          <w:lang w:val="en-US" w:eastAsia="zh-CN"/>
        </w:rPr>
        <w:t>*</w:t>
      </w:r>
      <w:r>
        <w:rPr>
          <w:rFonts w:hint="eastAsia" w:ascii="宋体" w:hAnsi="宋体" w:eastAsia="宋体" w:cs="宋体"/>
          <w:color w:val="3F3F3F"/>
          <w:sz w:val="21"/>
          <w:szCs w:val="21"/>
          <w:lang w:val="en-US" w:eastAsia="zh-CN"/>
        </w:rPr>
        <w:t>冷藏外箱通过ROHS标准10项(重金属/苯/邻苯）检测。对人体无刺激性。</w:t>
      </w:r>
    </w:p>
    <w:p>
      <w:pPr>
        <w:rPr>
          <w:rFonts w:hint="eastAsia" w:ascii="宋体" w:hAnsi="宋体" w:eastAsia="宋体" w:cs="宋体"/>
          <w:color w:val="3F3F3F"/>
          <w:sz w:val="21"/>
          <w:szCs w:val="21"/>
          <w:lang w:val="en-US" w:eastAsia="zh-CN"/>
        </w:rPr>
      </w:pPr>
      <w:r>
        <w:rPr>
          <w:rFonts w:hint="eastAsia" w:ascii="宋体" w:hAnsi="宋体" w:eastAsia="宋体" w:cs="宋体"/>
          <w:color w:val="3F3F3F"/>
          <w:sz w:val="21"/>
          <w:szCs w:val="21"/>
          <w:lang w:val="en-US" w:eastAsia="zh-CN"/>
        </w:rPr>
        <w:t>3.蓄冷材料配备最新年度MSDS数据说明。</w:t>
      </w:r>
    </w:p>
    <w:p>
      <w:pPr>
        <w:rPr>
          <w:rFonts w:hint="eastAsia" w:ascii="宋体" w:hAnsi="宋体" w:eastAsia="宋体" w:cs="宋体"/>
          <w:color w:val="3F3F3F"/>
          <w:sz w:val="21"/>
          <w:szCs w:val="21"/>
          <w:lang w:val="en-US" w:eastAsia="zh-CN"/>
        </w:rPr>
      </w:pPr>
      <w:r>
        <w:rPr>
          <w:rFonts w:hint="eastAsia" w:ascii="宋体" w:hAnsi="宋体" w:eastAsia="宋体" w:cs="宋体"/>
          <w:color w:val="3F3F3F"/>
          <w:sz w:val="21"/>
          <w:szCs w:val="21"/>
          <w:lang w:val="en-US" w:eastAsia="zh-CN"/>
        </w:rPr>
        <w:t>4.</w:t>
      </w:r>
      <w:r>
        <w:rPr>
          <w:rFonts w:hint="eastAsia" w:ascii="宋体" w:hAnsi="宋体" w:eastAsia="宋体" w:cs="宋体"/>
          <w:b/>
          <w:bCs/>
          <w:color w:val="0000FF"/>
          <w:sz w:val="21"/>
          <w:szCs w:val="21"/>
          <w:u w:val="none"/>
          <w:lang w:val="en-US" w:eastAsia="zh-CN"/>
        </w:rPr>
        <w:t>*</w:t>
      </w:r>
      <w:r>
        <w:rPr>
          <w:rFonts w:hint="eastAsia" w:ascii="宋体" w:hAnsi="宋体" w:eastAsia="宋体" w:cs="宋体"/>
          <w:color w:val="3F3F3F"/>
          <w:sz w:val="21"/>
          <w:szCs w:val="21"/>
          <w:lang w:val="en-US" w:eastAsia="zh-CN"/>
        </w:rPr>
        <w:t>蓄冷材料通过省级疾控中心出具无毒报告。</w:t>
      </w:r>
    </w:p>
    <w:p>
      <w:pPr>
        <w:rPr>
          <w:rFonts w:hint="eastAsia" w:ascii="宋体" w:hAnsi="宋体" w:eastAsia="宋体" w:cs="宋体"/>
          <w:color w:val="3F3F3F"/>
          <w:sz w:val="21"/>
          <w:szCs w:val="21"/>
          <w:lang w:val="en-US" w:eastAsia="zh-CN"/>
        </w:rPr>
      </w:pPr>
      <w:r>
        <w:rPr>
          <w:rFonts w:hint="eastAsia" w:ascii="宋体" w:hAnsi="宋体" w:eastAsia="宋体" w:cs="宋体"/>
          <w:color w:val="3F3F3F"/>
          <w:sz w:val="21"/>
          <w:szCs w:val="21"/>
          <w:lang w:val="en-US" w:eastAsia="zh-CN"/>
        </w:rPr>
        <w:t>5.</w:t>
      </w:r>
      <w:r>
        <w:rPr>
          <w:rFonts w:hint="eastAsia" w:ascii="宋体" w:hAnsi="宋体" w:eastAsia="宋体" w:cs="宋体"/>
          <w:b/>
          <w:bCs/>
          <w:color w:val="0000FF"/>
          <w:sz w:val="21"/>
          <w:szCs w:val="21"/>
          <w:u w:val="none"/>
          <w:lang w:val="en-US" w:eastAsia="zh-CN"/>
        </w:rPr>
        <w:t>*</w:t>
      </w:r>
      <w:r>
        <w:rPr>
          <w:rFonts w:hint="eastAsia" w:ascii="宋体" w:hAnsi="宋体" w:eastAsia="宋体" w:cs="宋体"/>
          <w:color w:val="3F3F3F"/>
          <w:sz w:val="21"/>
          <w:szCs w:val="21"/>
          <w:lang w:val="en-US" w:eastAsia="zh-CN"/>
        </w:rPr>
        <w:t>蓄冷材料外壳通过（Pb,Cd,Cr,Hg）及苯/邻苯检测，对人体无刺激性。</w:t>
      </w:r>
    </w:p>
    <w:p>
      <w:pPr>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6.</w:t>
      </w:r>
      <w:r>
        <w:rPr>
          <w:rFonts w:hint="eastAsia" w:ascii="宋体" w:hAnsi="宋体" w:eastAsia="宋体" w:cs="宋体"/>
          <w:b/>
          <w:bCs/>
          <w:color w:val="0000FF"/>
          <w:sz w:val="21"/>
          <w:szCs w:val="21"/>
          <w:u w:val="none"/>
          <w:lang w:val="en-US" w:eastAsia="zh-CN"/>
        </w:rPr>
        <w:t>*</w:t>
      </w:r>
      <w:r>
        <w:rPr>
          <w:rFonts w:hint="eastAsia" w:ascii="宋体" w:hAnsi="宋体" w:eastAsia="宋体" w:cs="宋体"/>
          <w:sz w:val="21"/>
          <w:szCs w:val="21"/>
          <w:u w:val="none"/>
          <w:lang w:val="en-US" w:eastAsia="zh-CN"/>
        </w:rPr>
        <w:t>蓄冷材料属于食品级(内外材料在乙醇溶液中的迁移量符合食品级要求）</w:t>
      </w:r>
    </w:p>
    <w:p>
      <w:pPr>
        <w:rPr>
          <w:rFonts w:hint="eastAsia" w:ascii="宋体" w:hAnsi="宋体" w:eastAsia="宋体" w:cs="宋体"/>
          <w:sz w:val="21"/>
          <w:szCs w:val="21"/>
          <w:highlight w:val="none"/>
          <w:u w:val="none"/>
        </w:rPr>
      </w:pPr>
      <w:r>
        <w:rPr>
          <w:rFonts w:hint="eastAsia" w:ascii="宋体" w:hAnsi="宋体" w:eastAsia="宋体" w:cs="宋体"/>
          <w:sz w:val="21"/>
          <w:szCs w:val="21"/>
          <w:u w:val="none"/>
          <w:lang w:val="en-US" w:eastAsia="zh-CN"/>
        </w:rPr>
        <w:t>7.</w:t>
      </w:r>
      <w:r>
        <w:rPr>
          <w:rFonts w:hint="eastAsia" w:ascii="宋体" w:hAnsi="宋体" w:eastAsia="宋体" w:cs="宋体"/>
          <w:b/>
          <w:bCs/>
          <w:color w:val="0000FF"/>
          <w:sz w:val="21"/>
          <w:szCs w:val="21"/>
          <w:u w:val="none"/>
          <w:lang w:val="en-US" w:eastAsia="zh-CN"/>
        </w:rPr>
        <w:t>*</w:t>
      </w:r>
      <w:r>
        <w:rPr>
          <w:rFonts w:hint="eastAsia" w:ascii="宋体" w:hAnsi="宋体" w:eastAsia="宋体" w:cs="宋体"/>
          <w:sz w:val="21"/>
          <w:szCs w:val="21"/>
          <w:u w:val="none"/>
          <w:lang w:val="en-US" w:eastAsia="zh-CN"/>
        </w:rPr>
        <w:t>国家级别第三方95千帕A类</w:t>
      </w:r>
      <w:r>
        <w:rPr>
          <w:rFonts w:hint="eastAsia" w:ascii="宋体" w:hAnsi="宋体" w:eastAsia="宋体" w:cs="宋体"/>
          <w:sz w:val="21"/>
          <w:szCs w:val="21"/>
          <w:u w:val="none"/>
        </w:rPr>
        <w:t>生物安</w:t>
      </w:r>
      <w:r>
        <w:rPr>
          <w:rFonts w:hint="eastAsia" w:ascii="宋体" w:hAnsi="宋体" w:eastAsia="宋体" w:cs="宋体"/>
          <w:sz w:val="21"/>
          <w:szCs w:val="21"/>
          <w:highlight w:val="none"/>
          <w:u w:val="none"/>
        </w:rPr>
        <w:t>全运输罐密封性能报告</w:t>
      </w:r>
    </w:p>
    <w:p>
      <w:pPr>
        <w:numPr>
          <w:ilvl w:val="0"/>
          <w:numId w:val="0"/>
        </w:numPr>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8</w:t>
      </w:r>
      <w:r>
        <w:rPr>
          <w:rFonts w:hint="eastAsia" w:ascii="宋体" w:hAnsi="宋体" w:eastAsia="宋体" w:cs="宋体"/>
          <w:b/>
          <w:bCs/>
          <w:color w:val="0000FF"/>
          <w:sz w:val="21"/>
          <w:szCs w:val="21"/>
          <w:highlight w:val="none"/>
          <w:u w:val="none"/>
          <w:lang w:val="en-US" w:eastAsia="zh-CN"/>
        </w:rPr>
        <w:t>*</w:t>
      </w:r>
      <w:r>
        <w:rPr>
          <w:rFonts w:hint="eastAsia" w:ascii="宋体" w:hAnsi="宋体" w:eastAsia="宋体" w:cs="宋体"/>
          <w:sz w:val="21"/>
          <w:szCs w:val="21"/>
          <w:highlight w:val="none"/>
          <w:u w:val="none"/>
          <w:lang w:val="en-US" w:eastAsia="zh-CN"/>
        </w:rPr>
        <w:t>国家级别第三方A类生物安全运输箱(UN2814)报告(与生物安全运输罐报告供应商一致）</w:t>
      </w:r>
    </w:p>
    <w:p>
      <w:pPr>
        <w:rPr>
          <w:rFonts w:hint="eastAsia" w:ascii="宋体" w:hAnsi="宋体" w:eastAsia="宋体" w:cs="宋体"/>
          <w:b/>
          <w:bCs/>
          <w:color w:val="3F3F3F"/>
          <w:sz w:val="21"/>
          <w:szCs w:val="21"/>
          <w:highlight w:val="none"/>
          <w:lang w:val="en-US" w:eastAsia="zh-CN"/>
        </w:rPr>
      </w:pPr>
      <w:r>
        <w:rPr>
          <w:rFonts w:hint="eastAsia" w:ascii="宋体" w:hAnsi="宋体" w:eastAsia="宋体" w:cs="宋体"/>
          <w:b/>
          <w:bCs/>
          <w:color w:val="3F3F3F"/>
          <w:sz w:val="21"/>
          <w:szCs w:val="21"/>
          <w:highlight w:val="none"/>
          <w:lang w:val="en-US" w:eastAsia="zh-CN"/>
        </w:rPr>
        <w:t>配置清单：</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4"/>
        <w:gridCol w:w="4362"/>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restart"/>
            <w:noWrap w:val="0"/>
            <w:vAlign w:val="top"/>
          </w:tcPr>
          <w:p>
            <w:pPr>
              <w:numPr>
                <w:ilvl w:val="0"/>
                <w:numId w:val="0"/>
              </w:numPr>
              <w:rPr>
                <w:rFonts w:hint="eastAsia" w:ascii="宋体" w:hAnsi="宋体" w:eastAsia="宋体" w:cs="宋体"/>
                <w:color w:val="000000" w:themeColor="text1"/>
                <w:sz w:val="21"/>
                <w:szCs w:val="21"/>
                <w:highlight w:val="none"/>
                <w:u w:val="none"/>
                <w:vertAlign w:val="baseline"/>
                <w:lang w:val="en-US" w:eastAsia="zh-CN"/>
                <w14:textFill>
                  <w14:solidFill>
                    <w14:schemeClr w14:val="tx1"/>
                  </w14:solidFill>
                </w14:textFill>
              </w:rPr>
            </w:pPr>
          </w:p>
          <w:p>
            <w:pPr>
              <w:numPr>
                <w:ilvl w:val="0"/>
                <w:numId w:val="0"/>
              </w:numPr>
              <w:rPr>
                <w:rFonts w:hint="eastAsia" w:ascii="宋体" w:hAnsi="宋体" w:eastAsia="宋体" w:cs="宋体"/>
                <w:color w:val="000000" w:themeColor="text1"/>
                <w:sz w:val="21"/>
                <w:szCs w:val="21"/>
                <w:highlight w:val="none"/>
                <w:u w:val="none"/>
                <w:vertAlign w:val="baseline"/>
                <w:lang w:val="en-US" w:eastAsia="zh-CN"/>
                <w14:textFill>
                  <w14:solidFill>
                    <w14:schemeClr w14:val="tx1"/>
                  </w14:solidFill>
                </w14:textFill>
              </w:rPr>
            </w:pPr>
          </w:p>
          <w:p>
            <w:pPr>
              <w:numPr>
                <w:ilvl w:val="0"/>
                <w:numId w:val="0"/>
              </w:numPr>
              <w:rPr>
                <w:rFonts w:hint="eastAsia" w:ascii="宋体" w:hAnsi="宋体" w:eastAsia="宋体" w:cs="宋体"/>
                <w:color w:val="000000" w:themeColor="text1"/>
                <w:sz w:val="21"/>
                <w:szCs w:val="21"/>
                <w:highlight w:val="none"/>
                <w:u w:val="none"/>
                <w:vertAlign w:val="baseline"/>
                <w:lang w:val="en-US" w:eastAsia="zh-CN"/>
                <w14:textFill>
                  <w14:solidFill>
                    <w14:schemeClr w14:val="tx1"/>
                  </w14:solidFill>
                </w14:textFill>
              </w:rPr>
            </w:pPr>
          </w:p>
          <w:p>
            <w:pPr>
              <w:numPr>
                <w:ilvl w:val="0"/>
                <w:numId w:val="0"/>
              </w:numPr>
              <w:rPr>
                <w:rFonts w:hint="eastAsia" w:ascii="宋体" w:hAnsi="宋体" w:eastAsia="宋体" w:cs="宋体"/>
                <w:color w:val="000000" w:themeColor="text1"/>
                <w:sz w:val="21"/>
                <w:szCs w:val="21"/>
                <w:highlight w:val="none"/>
                <w:u w:val="none"/>
                <w:vertAlign w:val="baseline"/>
                <w:lang w:val="en-US" w:eastAsia="zh-CN"/>
                <w14:textFill>
                  <w14:solidFill>
                    <w14:schemeClr w14:val="tx1"/>
                  </w14:solidFill>
                </w14:textFill>
              </w:rPr>
            </w:pPr>
          </w:p>
          <w:p>
            <w:pPr>
              <w:numPr>
                <w:ilvl w:val="0"/>
                <w:numId w:val="0"/>
              </w:numPr>
              <w:rPr>
                <w:rFonts w:hint="eastAsia" w:ascii="宋体" w:hAnsi="宋体" w:eastAsia="宋体" w:cs="宋体"/>
                <w:color w:val="000000" w:themeColor="text1"/>
                <w:sz w:val="21"/>
                <w:szCs w:val="21"/>
                <w:highlight w:val="none"/>
                <w:u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vertAlign w:val="baseline"/>
                <w:lang w:val="en-US" w:eastAsia="zh-CN"/>
                <w14:textFill>
                  <w14:solidFill>
                    <w14:schemeClr w14:val="tx1"/>
                  </w14:solidFill>
                </w14:textFill>
              </w:rPr>
              <w:t>生物安全运输箱A类（UN2814)</w:t>
            </w:r>
          </w:p>
        </w:tc>
        <w:tc>
          <w:tcPr>
            <w:tcW w:w="4362" w:type="dxa"/>
            <w:noWrap w:val="0"/>
            <w:vAlign w:val="top"/>
          </w:tcPr>
          <w:p>
            <w:pPr>
              <w:numPr>
                <w:ilvl w:val="0"/>
                <w:numId w:val="0"/>
              </w:numPr>
              <w:rPr>
                <w:rFonts w:hint="eastAsia" w:ascii="宋体" w:hAnsi="宋体" w:eastAsia="宋体" w:cs="宋体"/>
                <w:color w:val="000000" w:themeColor="text1"/>
                <w:sz w:val="21"/>
                <w:szCs w:val="21"/>
                <w:highlight w:val="none"/>
                <w:u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vertAlign w:val="baseline"/>
                <w:lang w:val="en-US" w:eastAsia="zh-CN"/>
                <w14:textFill>
                  <w14:solidFill>
                    <w14:schemeClr w14:val="tx1"/>
                  </w14:solidFill>
                </w14:textFill>
              </w:rPr>
              <w:t>液晶温度计</w:t>
            </w:r>
          </w:p>
        </w:tc>
        <w:tc>
          <w:tcPr>
            <w:tcW w:w="2836" w:type="dxa"/>
            <w:noWrap w:val="0"/>
            <w:vAlign w:val="top"/>
          </w:tcPr>
          <w:p>
            <w:pPr>
              <w:numPr>
                <w:ilvl w:val="0"/>
                <w:numId w:val="0"/>
              </w:numPr>
              <w:rPr>
                <w:rFonts w:hint="eastAsia" w:ascii="宋体" w:hAnsi="宋体" w:eastAsia="宋体" w:cs="宋体"/>
                <w:sz w:val="21"/>
                <w:szCs w:val="21"/>
                <w:highlight w:val="none"/>
                <w:u w:val="none"/>
                <w:vertAlign w:val="baseline"/>
                <w:lang w:val="en-US" w:eastAsia="zh-CN"/>
              </w:rPr>
            </w:pPr>
            <w:r>
              <w:rPr>
                <w:rFonts w:hint="eastAsia" w:ascii="宋体" w:hAnsi="宋体" w:eastAsia="宋体" w:cs="宋体"/>
                <w:sz w:val="21"/>
                <w:szCs w:val="21"/>
                <w:highlight w:val="none"/>
                <w:u w:val="none"/>
                <w:vertAlign w:val="baseli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top"/>
          </w:tcPr>
          <w:p>
            <w:pPr>
              <w:numPr>
                <w:ilvl w:val="0"/>
                <w:numId w:val="0"/>
              </w:numPr>
              <w:rPr>
                <w:rFonts w:hint="eastAsia" w:ascii="宋体" w:hAnsi="宋体" w:eastAsia="宋体" w:cs="宋体"/>
                <w:color w:val="000000" w:themeColor="text1"/>
                <w:sz w:val="21"/>
                <w:szCs w:val="21"/>
                <w:u w:val="none"/>
                <w:vertAlign w:val="baseline"/>
                <w:lang w:val="en-US" w:eastAsia="zh-CN"/>
                <w14:textFill>
                  <w14:solidFill>
                    <w14:schemeClr w14:val="tx1"/>
                  </w14:solidFill>
                </w14:textFill>
              </w:rPr>
            </w:pPr>
          </w:p>
        </w:tc>
        <w:tc>
          <w:tcPr>
            <w:tcW w:w="4362" w:type="dxa"/>
            <w:noWrap w:val="0"/>
            <w:vAlign w:val="top"/>
          </w:tcPr>
          <w:p>
            <w:pPr>
              <w:numPr>
                <w:ilvl w:val="0"/>
                <w:numId w:val="0"/>
              </w:numPr>
              <w:rPr>
                <w:rFonts w:hint="eastAsia" w:ascii="宋体" w:hAnsi="宋体" w:eastAsia="宋体" w:cs="宋体"/>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u w:val="none"/>
                <w:vertAlign w:val="baseline"/>
                <w:lang w:val="en-US" w:eastAsia="zh-CN"/>
                <w14:textFill>
                  <w14:solidFill>
                    <w14:schemeClr w14:val="tx1"/>
                  </w14:solidFill>
                </w14:textFill>
              </w:rPr>
              <w:t>95KPA生物安全运输罐</w:t>
            </w:r>
          </w:p>
        </w:tc>
        <w:tc>
          <w:tcPr>
            <w:tcW w:w="2836" w:type="dxa"/>
            <w:noWrap w:val="0"/>
            <w:vAlign w:val="top"/>
          </w:tcPr>
          <w:p>
            <w:pPr>
              <w:numPr>
                <w:ilvl w:val="0"/>
                <w:numId w:val="0"/>
              </w:numPr>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top"/>
          </w:tcPr>
          <w:p>
            <w:pPr>
              <w:numPr>
                <w:ilvl w:val="0"/>
                <w:numId w:val="0"/>
              </w:numPr>
              <w:rPr>
                <w:rFonts w:hint="eastAsia" w:ascii="宋体" w:hAnsi="宋体" w:eastAsia="宋体" w:cs="宋体"/>
                <w:color w:val="000000" w:themeColor="text1"/>
                <w:sz w:val="21"/>
                <w:szCs w:val="21"/>
                <w:u w:val="none"/>
                <w:vertAlign w:val="baseline"/>
                <w:lang w:val="en-US" w:eastAsia="zh-CN"/>
                <w14:textFill>
                  <w14:solidFill>
                    <w14:schemeClr w14:val="tx1"/>
                  </w14:solidFill>
                </w14:textFill>
              </w:rPr>
            </w:pPr>
          </w:p>
        </w:tc>
        <w:tc>
          <w:tcPr>
            <w:tcW w:w="4362" w:type="dxa"/>
            <w:noWrap w:val="0"/>
            <w:vAlign w:val="top"/>
          </w:tcPr>
          <w:p>
            <w:pPr>
              <w:numPr>
                <w:ilvl w:val="0"/>
                <w:numId w:val="0"/>
              </w:numPr>
              <w:rPr>
                <w:rFonts w:hint="eastAsia" w:ascii="宋体" w:hAnsi="宋体" w:eastAsia="宋体" w:cs="宋体"/>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u w:val="none"/>
                <w:vertAlign w:val="baseline"/>
                <w:lang w:val="en-US" w:eastAsia="zh-CN"/>
                <w14:textFill>
                  <w14:solidFill>
                    <w14:schemeClr w14:val="tx1"/>
                  </w14:solidFill>
                </w14:textFill>
              </w:rPr>
              <w:t>95KPA生物安全运输罐配件-采样管托架</w:t>
            </w:r>
          </w:p>
        </w:tc>
        <w:tc>
          <w:tcPr>
            <w:tcW w:w="2836" w:type="dxa"/>
            <w:noWrap w:val="0"/>
            <w:vAlign w:val="top"/>
          </w:tcPr>
          <w:p>
            <w:pPr>
              <w:numPr>
                <w:ilvl w:val="0"/>
                <w:numId w:val="0"/>
              </w:numPr>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top"/>
          </w:tcPr>
          <w:p>
            <w:pPr>
              <w:numPr>
                <w:ilvl w:val="0"/>
                <w:numId w:val="0"/>
              </w:numPr>
              <w:rPr>
                <w:rFonts w:hint="eastAsia" w:ascii="宋体" w:hAnsi="宋体" w:eastAsia="宋体" w:cs="宋体"/>
                <w:color w:val="000000" w:themeColor="text1"/>
                <w:sz w:val="21"/>
                <w:szCs w:val="21"/>
                <w:u w:val="none"/>
                <w:vertAlign w:val="baseline"/>
                <w:lang w:val="en-US" w:eastAsia="zh-CN"/>
                <w14:textFill>
                  <w14:solidFill>
                    <w14:schemeClr w14:val="tx1"/>
                  </w14:solidFill>
                </w14:textFill>
              </w:rPr>
            </w:pPr>
          </w:p>
        </w:tc>
        <w:tc>
          <w:tcPr>
            <w:tcW w:w="4362" w:type="dxa"/>
            <w:noWrap w:val="0"/>
            <w:vAlign w:val="top"/>
          </w:tcPr>
          <w:p>
            <w:pPr>
              <w:numPr>
                <w:ilvl w:val="0"/>
                <w:numId w:val="0"/>
              </w:numPr>
              <w:rPr>
                <w:rFonts w:hint="eastAsia" w:ascii="宋体" w:hAnsi="宋体" w:eastAsia="宋体" w:cs="宋体"/>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u w:val="none"/>
                <w:vertAlign w:val="baseline"/>
                <w:lang w:val="en-US" w:eastAsia="zh-CN"/>
                <w14:textFill>
                  <w14:solidFill>
                    <w14:schemeClr w14:val="tx1"/>
                  </w14:solidFill>
                </w14:textFill>
              </w:rPr>
              <w:t>95KPA生物安全运输罐配件-密封圈</w:t>
            </w:r>
          </w:p>
        </w:tc>
        <w:tc>
          <w:tcPr>
            <w:tcW w:w="2836" w:type="dxa"/>
            <w:noWrap w:val="0"/>
            <w:vAlign w:val="top"/>
          </w:tcPr>
          <w:p>
            <w:pPr>
              <w:numPr>
                <w:ilvl w:val="0"/>
                <w:numId w:val="0"/>
              </w:numPr>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top"/>
          </w:tcPr>
          <w:p>
            <w:pPr>
              <w:numPr>
                <w:ilvl w:val="0"/>
                <w:numId w:val="0"/>
              </w:numPr>
              <w:rPr>
                <w:rFonts w:hint="eastAsia" w:ascii="宋体" w:hAnsi="宋体" w:eastAsia="宋体" w:cs="宋体"/>
                <w:color w:val="000000" w:themeColor="text1"/>
                <w:sz w:val="21"/>
                <w:szCs w:val="21"/>
                <w:u w:val="none"/>
                <w:vertAlign w:val="baseline"/>
                <w:lang w:val="en-US" w:eastAsia="zh-CN"/>
                <w14:textFill>
                  <w14:solidFill>
                    <w14:schemeClr w14:val="tx1"/>
                  </w14:solidFill>
                </w14:textFill>
              </w:rPr>
            </w:pPr>
          </w:p>
        </w:tc>
        <w:tc>
          <w:tcPr>
            <w:tcW w:w="4362" w:type="dxa"/>
            <w:noWrap w:val="0"/>
            <w:vAlign w:val="top"/>
          </w:tcPr>
          <w:p>
            <w:pPr>
              <w:numPr>
                <w:ilvl w:val="0"/>
                <w:numId w:val="0"/>
              </w:numPr>
              <w:rPr>
                <w:rFonts w:hint="eastAsia" w:ascii="宋体" w:hAnsi="宋体" w:eastAsia="宋体" w:cs="宋体"/>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u w:val="none"/>
                <w:vertAlign w:val="baseline"/>
                <w:lang w:val="en-US" w:eastAsia="zh-CN"/>
                <w14:textFill>
                  <w14:solidFill>
                    <w14:schemeClr w14:val="tx1"/>
                  </w14:solidFill>
                </w14:textFill>
              </w:rPr>
              <w:t>95KPA生物安全运输罐配件-吸附垫片</w:t>
            </w:r>
          </w:p>
        </w:tc>
        <w:tc>
          <w:tcPr>
            <w:tcW w:w="2836" w:type="dxa"/>
            <w:noWrap w:val="0"/>
            <w:vAlign w:val="top"/>
          </w:tcPr>
          <w:p>
            <w:pPr>
              <w:numPr>
                <w:ilvl w:val="0"/>
                <w:numId w:val="0"/>
              </w:numPr>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2片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top"/>
          </w:tcPr>
          <w:p>
            <w:pPr>
              <w:numPr>
                <w:ilvl w:val="0"/>
                <w:numId w:val="0"/>
              </w:numPr>
              <w:rPr>
                <w:rFonts w:hint="eastAsia" w:ascii="宋体" w:hAnsi="宋体" w:eastAsia="宋体" w:cs="宋体"/>
                <w:color w:val="000000" w:themeColor="text1"/>
                <w:sz w:val="21"/>
                <w:szCs w:val="21"/>
                <w:u w:val="none"/>
                <w:vertAlign w:val="baseline"/>
                <w:lang w:val="en-US" w:eastAsia="zh-CN"/>
                <w14:textFill>
                  <w14:solidFill>
                    <w14:schemeClr w14:val="tx1"/>
                  </w14:solidFill>
                </w14:textFill>
              </w:rPr>
            </w:pPr>
          </w:p>
        </w:tc>
        <w:tc>
          <w:tcPr>
            <w:tcW w:w="4362" w:type="dxa"/>
            <w:noWrap w:val="0"/>
            <w:vAlign w:val="top"/>
          </w:tcPr>
          <w:p>
            <w:pPr>
              <w:numPr>
                <w:ilvl w:val="0"/>
                <w:numId w:val="0"/>
              </w:numPr>
              <w:rPr>
                <w:rFonts w:hint="eastAsia" w:ascii="宋体" w:hAnsi="宋体" w:eastAsia="宋体" w:cs="宋体"/>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u w:val="none"/>
                <w:vertAlign w:val="baseline"/>
                <w:lang w:val="en-US" w:eastAsia="zh-CN"/>
                <w14:textFill>
                  <w14:solidFill>
                    <w14:schemeClr w14:val="tx1"/>
                  </w14:solidFill>
                </w14:textFill>
              </w:rPr>
              <w:t>斜纹背带</w:t>
            </w:r>
          </w:p>
        </w:tc>
        <w:tc>
          <w:tcPr>
            <w:tcW w:w="2836" w:type="dxa"/>
            <w:noWrap w:val="0"/>
            <w:vAlign w:val="top"/>
          </w:tcPr>
          <w:p>
            <w:pPr>
              <w:numPr>
                <w:ilvl w:val="0"/>
                <w:numId w:val="0"/>
              </w:numPr>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top"/>
          </w:tcPr>
          <w:p>
            <w:pPr>
              <w:numPr>
                <w:ilvl w:val="0"/>
                <w:numId w:val="0"/>
              </w:numPr>
              <w:rPr>
                <w:rFonts w:hint="eastAsia" w:ascii="宋体" w:hAnsi="宋体" w:eastAsia="宋体" w:cs="宋体"/>
                <w:color w:val="000000" w:themeColor="text1"/>
                <w:sz w:val="21"/>
                <w:szCs w:val="21"/>
                <w:u w:val="none"/>
                <w:vertAlign w:val="baseline"/>
                <w:lang w:val="en-US" w:eastAsia="zh-CN"/>
                <w14:textFill>
                  <w14:solidFill>
                    <w14:schemeClr w14:val="tx1"/>
                  </w14:solidFill>
                </w14:textFill>
              </w:rPr>
            </w:pPr>
          </w:p>
        </w:tc>
        <w:tc>
          <w:tcPr>
            <w:tcW w:w="4362" w:type="dxa"/>
            <w:noWrap w:val="0"/>
            <w:vAlign w:val="top"/>
          </w:tcPr>
          <w:p>
            <w:pPr>
              <w:numPr>
                <w:ilvl w:val="0"/>
                <w:numId w:val="0"/>
              </w:numPr>
              <w:rPr>
                <w:rFonts w:hint="eastAsia" w:ascii="宋体" w:hAnsi="宋体" w:eastAsia="宋体" w:cs="宋体"/>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u w:val="none"/>
                <w:vertAlign w:val="baseline"/>
                <w:lang w:val="en-US" w:eastAsia="zh-CN"/>
                <w14:textFill>
                  <w14:solidFill>
                    <w14:schemeClr w14:val="tx1"/>
                  </w14:solidFill>
                </w14:textFill>
              </w:rPr>
              <w:t>实心托盘</w:t>
            </w:r>
          </w:p>
        </w:tc>
        <w:tc>
          <w:tcPr>
            <w:tcW w:w="2836" w:type="dxa"/>
            <w:noWrap w:val="0"/>
            <w:vAlign w:val="top"/>
          </w:tcPr>
          <w:p>
            <w:pPr>
              <w:numPr>
                <w:ilvl w:val="0"/>
                <w:numId w:val="0"/>
              </w:numPr>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top"/>
          </w:tcPr>
          <w:p>
            <w:pPr>
              <w:numPr>
                <w:ilvl w:val="0"/>
                <w:numId w:val="0"/>
              </w:numPr>
              <w:rPr>
                <w:rFonts w:hint="eastAsia" w:ascii="宋体" w:hAnsi="宋体" w:eastAsia="宋体" w:cs="宋体"/>
                <w:color w:val="000000" w:themeColor="text1"/>
                <w:sz w:val="21"/>
                <w:szCs w:val="21"/>
                <w:u w:val="none"/>
                <w:vertAlign w:val="baseline"/>
                <w:lang w:val="en-US" w:eastAsia="zh-CN"/>
                <w14:textFill>
                  <w14:solidFill>
                    <w14:schemeClr w14:val="tx1"/>
                  </w14:solidFill>
                </w14:textFill>
              </w:rPr>
            </w:pPr>
          </w:p>
        </w:tc>
        <w:tc>
          <w:tcPr>
            <w:tcW w:w="4362" w:type="dxa"/>
            <w:noWrap w:val="0"/>
            <w:vAlign w:val="top"/>
          </w:tcPr>
          <w:p>
            <w:pPr>
              <w:numPr>
                <w:ilvl w:val="0"/>
                <w:numId w:val="0"/>
              </w:numPr>
              <w:rPr>
                <w:rFonts w:hint="eastAsia" w:ascii="宋体" w:hAnsi="宋体" w:eastAsia="宋体" w:cs="宋体"/>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u w:val="none"/>
                <w:vertAlign w:val="baseline"/>
                <w:lang w:val="en-US" w:eastAsia="zh-CN"/>
                <w14:textFill>
                  <w14:solidFill>
                    <w14:schemeClr w14:val="tx1"/>
                  </w14:solidFill>
                </w14:textFill>
              </w:rPr>
              <w:t>可插式冰盒-双重密封(16x17x2.5cm)</w:t>
            </w:r>
          </w:p>
        </w:tc>
        <w:tc>
          <w:tcPr>
            <w:tcW w:w="2836" w:type="dxa"/>
            <w:noWrap w:val="0"/>
            <w:vAlign w:val="top"/>
          </w:tcPr>
          <w:p>
            <w:pPr>
              <w:numPr>
                <w:ilvl w:val="0"/>
                <w:numId w:val="0"/>
              </w:numPr>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top"/>
          </w:tcPr>
          <w:p>
            <w:pPr>
              <w:numPr>
                <w:ilvl w:val="0"/>
                <w:numId w:val="0"/>
              </w:numPr>
              <w:rPr>
                <w:rFonts w:hint="eastAsia" w:ascii="宋体" w:hAnsi="宋体" w:eastAsia="宋体" w:cs="宋体"/>
                <w:color w:val="000000" w:themeColor="text1"/>
                <w:sz w:val="21"/>
                <w:szCs w:val="21"/>
                <w:u w:val="none"/>
                <w:vertAlign w:val="baseline"/>
                <w:lang w:val="en-US" w:eastAsia="zh-CN"/>
                <w14:textFill>
                  <w14:solidFill>
                    <w14:schemeClr w14:val="tx1"/>
                  </w14:solidFill>
                </w14:textFill>
              </w:rPr>
            </w:pPr>
          </w:p>
        </w:tc>
        <w:tc>
          <w:tcPr>
            <w:tcW w:w="4362" w:type="dxa"/>
            <w:noWrap w:val="0"/>
            <w:vAlign w:val="top"/>
          </w:tcPr>
          <w:p>
            <w:pPr>
              <w:numPr>
                <w:ilvl w:val="0"/>
                <w:numId w:val="0"/>
              </w:numPr>
              <w:ind w:left="0" w:leftChars="0" w:firstLine="0" w:firstLineChars="0"/>
              <w:rPr>
                <w:rFonts w:hint="eastAsia" w:ascii="宋体" w:hAnsi="宋体" w:eastAsia="宋体" w:cs="宋体"/>
                <w:color w:val="000000" w:themeColor="text1"/>
                <w:kern w:val="2"/>
                <w:sz w:val="21"/>
                <w:szCs w:val="21"/>
                <w:u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u w:val="none"/>
                <w:vertAlign w:val="baseline"/>
                <w:lang w:val="en-US" w:eastAsia="zh-CN"/>
                <w14:textFill>
                  <w14:solidFill>
                    <w14:schemeClr w14:val="tx1"/>
                  </w14:solidFill>
                </w14:textFill>
              </w:rPr>
              <w:t>生物安全标签(UN2814)</w:t>
            </w:r>
          </w:p>
        </w:tc>
        <w:tc>
          <w:tcPr>
            <w:tcW w:w="2836" w:type="dxa"/>
            <w:noWrap w:val="0"/>
            <w:vAlign w:val="top"/>
          </w:tcPr>
          <w:p>
            <w:pPr>
              <w:numPr>
                <w:ilvl w:val="0"/>
                <w:numId w:val="0"/>
              </w:numPr>
              <w:ind w:left="0" w:leftChars="0" w:firstLine="0" w:firstLineChars="0"/>
              <w:rPr>
                <w:rFonts w:hint="eastAsia" w:ascii="宋体" w:hAnsi="宋体" w:eastAsia="宋体" w:cs="宋体"/>
                <w:kern w:val="2"/>
                <w:sz w:val="21"/>
                <w:szCs w:val="21"/>
                <w:u w:val="none"/>
                <w:vertAlign w:val="baseline"/>
                <w:lang w:val="en-US" w:eastAsia="zh-CN" w:bidi="ar-SA"/>
              </w:rPr>
            </w:pPr>
            <w:r>
              <w:rPr>
                <w:rFonts w:hint="eastAsia" w:ascii="宋体" w:hAnsi="宋体" w:eastAsia="宋体" w:cs="宋体"/>
                <w:sz w:val="21"/>
                <w:szCs w:val="21"/>
                <w:u w:val="none"/>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top"/>
          </w:tcPr>
          <w:p>
            <w:pPr>
              <w:numPr>
                <w:ilvl w:val="0"/>
                <w:numId w:val="0"/>
              </w:numPr>
              <w:rPr>
                <w:rFonts w:hint="eastAsia" w:ascii="宋体" w:hAnsi="宋体" w:eastAsia="宋体" w:cs="宋体"/>
                <w:color w:val="000000" w:themeColor="text1"/>
                <w:sz w:val="21"/>
                <w:szCs w:val="21"/>
                <w:u w:val="none"/>
                <w:vertAlign w:val="baseline"/>
                <w:lang w:val="en-US" w:eastAsia="zh-CN"/>
                <w14:textFill>
                  <w14:solidFill>
                    <w14:schemeClr w14:val="tx1"/>
                  </w14:solidFill>
                </w14:textFill>
              </w:rPr>
            </w:pPr>
          </w:p>
          <w:p>
            <w:pPr>
              <w:numPr>
                <w:ilvl w:val="0"/>
                <w:numId w:val="0"/>
              </w:numPr>
              <w:rPr>
                <w:rFonts w:hint="eastAsia" w:ascii="宋体" w:hAnsi="宋体" w:eastAsia="宋体" w:cs="宋体"/>
                <w:color w:val="000000" w:themeColor="text1"/>
                <w:sz w:val="21"/>
                <w:szCs w:val="21"/>
                <w:u w:val="none"/>
                <w:vertAlign w:val="baseline"/>
                <w:lang w:val="en-US" w:eastAsia="zh-CN"/>
                <w14:textFill>
                  <w14:solidFill>
                    <w14:schemeClr w14:val="tx1"/>
                  </w14:solidFill>
                </w14:textFill>
              </w:rPr>
            </w:pPr>
          </w:p>
        </w:tc>
        <w:tc>
          <w:tcPr>
            <w:tcW w:w="4362" w:type="dxa"/>
            <w:noWrap w:val="0"/>
            <w:vAlign w:val="top"/>
          </w:tcPr>
          <w:p>
            <w:pPr>
              <w:numPr>
                <w:ilvl w:val="0"/>
                <w:numId w:val="0"/>
              </w:numPr>
              <w:rPr>
                <w:rFonts w:hint="eastAsia" w:ascii="宋体" w:hAnsi="宋体" w:eastAsia="宋体" w:cs="宋体"/>
                <w:color w:val="000000" w:themeColor="text1"/>
                <w:sz w:val="21"/>
                <w:szCs w:val="21"/>
                <w:u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u w:val="none"/>
                <w:vertAlign w:val="baseline"/>
                <w:lang w:val="en-US" w:eastAsia="zh-CN"/>
                <w14:textFill>
                  <w14:solidFill>
                    <w14:schemeClr w14:val="tx1"/>
                  </w14:solidFill>
                </w14:textFill>
              </w:rPr>
              <w:t>检测报告-鲜章版本</w:t>
            </w:r>
          </w:p>
        </w:tc>
        <w:tc>
          <w:tcPr>
            <w:tcW w:w="2836" w:type="dxa"/>
            <w:noWrap w:val="0"/>
            <w:vAlign w:val="top"/>
          </w:tcPr>
          <w:p>
            <w:pPr>
              <w:numPr>
                <w:ilvl w:val="0"/>
                <w:numId w:val="0"/>
              </w:numPr>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top"/>
          </w:tcPr>
          <w:p>
            <w:pPr>
              <w:numPr>
                <w:ilvl w:val="0"/>
                <w:numId w:val="0"/>
              </w:numPr>
              <w:rPr>
                <w:rFonts w:hint="eastAsia" w:ascii="宋体" w:hAnsi="宋体" w:eastAsia="宋体" w:cs="宋体"/>
                <w:color w:val="000000" w:themeColor="text1"/>
                <w:sz w:val="21"/>
                <w:szCs w:val="21"/>
                <w:highlight w:val="none"/>
                <w:u w:val="none"/>
                <w:vertAlign w:val="baseline"/>
                <w:lang w:val="en-US" w:eastAsia="zh-CN"/>
                <w14:textFill>
                  <w14:solidFill>
                    <w14:schemeClr w14:val="tx1"/>
                  </w14:solidFill>
                </w14:textFill>
              </w:rPr>
            </w:pPr>
          </w:p>
        </w:tc>
        <w:tc>
          <w:tcPr>
            <w:tcW w:w="4362" w:type="dxa"/>
            <w:noWrap w:val="0"/>
            <w:vAlign w:val="top"/>
          </w:tcPr>
          <w:p>
            <w:pPr>
              <w:numPr>
                <w:ilvl w:val="0"/>
                <w:numId w:val="0"/>
              </w:numPr>
              <w:rPr>
                <w:rFonts w:hint="eastAsia" w:ascii="宋体" w:hAnsi="宋体" w:eastAsia="宋体" w:cs="宋体"/>
                <w:color w:val="000000" w:themeColor="text1"/>
                <w:sz w:val="21"/>
                <w:szCs w:val="21"/>
                <w:highlight w:val="none"/>
                <w:u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vertAlign w:val="baseline"/>
                <w:lang w:val="en-US" w:eastAsia="zh-CN"/>
                <w14:textFill>
                  <w14:solidFill>
                    <w14:schemeClr w14:val="tx1"/>
                  </w14:solidFill>
                </w14:textFill>
              </w:rPr>
              <w:t>密码锁-选配</w:t>
            </w:r>
          </w:p>
        </w:tc>
        <w:tc>
          <w:tcPr>
            <w:tcW w:w="2836" w:type="dxa"/>
            <w:noWrap w:val="0"/>
            <w:vAlign w:val="top"/>
          </w:tcPr>
          <w:p>
            <w:pPr>
              <w:numPr>
                <w:ilvl w:val="0"/>
                <w:numId w:val="0"/>
              </w:numPr>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1个</w:t>
            </w:r>
          </w:p>
        </w:tc>
      </w:tr>
    </w:tbl>
    <w:p>
      <w:pPr>
        <w:spacing w:line="360" w:lineRule="auto"/>
        <w:jc w:val="both"/>
        <w:rPr>
          <w:rFonts w:hint="eastAsia" w:ascii="仿宋" w:hAnsi="仿宋" w:eastAsia="仿宋" w:cs="仿宋"/>
          <w:b/>
          <w:bCs/>
          <w:color w:val="000000"/>
          <w:sz w:val="28"/>
          <w:szCs w:val="28"/>
          <w:lang w:val="en-US" w:eastAsia="zh-CN"/>
        </w:rPr>
      </w:pPr>
    </w:p>
    <w:p>
      <w:pPr>
        <w:widowControl/>
        <w:shd w:val="clear" w:color="auto" w:fill="FFFFFF"/>
        <w:jc w:val="center"/>
        <w:rPr>
          <w:rFonts w:hint="eastAsia" w:ascii="宋体" w:hAnsi="宋体" w:eastAsia="宋体" w:cs="宋体"/>
          <w:b/>
          <w:bCs/>
          <w:kern w:val="0"/>
          <w:sz w:val="21"/>
          <w:szCs w:val="21"/>
        </w:rPr>
      </w:pPr>
      <w:r>
        <w:rPr>
          <w:rFonts w:hint="eastAsia" w:ascii="宋体" w:hAnsi="宋体" w:eastAsia="宋体" w:cs="宋体"/>
          <w:b/>
          <w:bCs/>
          <w:kern w:val="0"/>
          <w:sz w:val="21"/>
          <w:szCs w:val="21"/>
          <w:lang w:eastAsia="zh-CN"/>
        </w:rPr>
        <w:t>二十二、</w:t>
      </w:r>
      <w:r>
        <w:rPr>
          <w:rFonts w:hint="eastAsia" w:ascii="宋体" w:hAnsi="宋体" w:eastAsia="宋体" w:cs="宋体"/>
          <w:b/>
          <w:bCs/>
          <w:kern w:val="0"/>
          <w:sz w:val="21"/>
          <w:szCs w:val="21"/>
          <w:lang w:val="en-US" w:eastAsia="zh-CN"/>
        </w:rPr>
        <w:t xml:space="preserve"> </w:t>
      </w:r>
      <w:r>
        <w:rPr>
          <w:rFonts w:hint="eastAsia" w:ascii="宋体" w:hAnsi="宋体" w:eastAsia="宋体" w:cs="宋体"/>
          <w:b/>
          <w:bCs/>
          <w:kern w:val="0"/>
          <w:sz w:val="21"/>
          <w:szCs w:val="21"/>
        </w:rPr>
        <w:t>手动移液器(可调式&amp;固定式)</w:t>
      </w:r>
    </w:p>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单道移液器</w:t>
      </w:r>
      <w:r>
        <w:rPr>
          <w:rFonts w:hint="eastAsia" w:ascii="宋体" w:hAnsi="宋体" w:eastAsia="宋体" w:cs="宋体"/>
          <w:color w:val="000000" w:themeColor="text1"/>
          <w:sz w:val="21"/>
          <w:szCs w:val="21"/>
          <w:lang w:val="en-US" w:eastAsia="zh-CN"/>
          <w14:textFill>
            <w14:solidFill>
              <w14:schemeClr w14:val="tx1"/>
            </w14:solidFill>
          </w14:textFill>
        </w:rPr>
        <w:t>要求</w:t>
      </w:r>
      <w:r>
        <w:rPr>
          <w:rFonts w:hint="eastAsia" w:ascii="宋体" w:hAnsi="宋体" w:eastAsia="宋体" w:cs="宋体"/>
          <w:color w:val="000000" w:themeColor="text1"/>
          <w:sz w:val="21"/>
          <w:szCs w:val="21"/>
          <w14:textFill>
            <w14:solidFill>
              <w14:schemeClr w14:val="tx1"/>
            </w14:solidFill>
          </w14:textFill>
        </w:rPr>
        <w:t>：</w:t>
      </w:r>
    </w:p>
    <w:p>
      <w:pPr>
        <w:numPr>
          <w:ilvl w:val="0"/>
          <w:numId w:val="27"/>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轻便且设计符合人机工效学；</w:t>
      </w:r>
    </w:p>
    <w:p>
      <w:pPr>
        <w:numPr>
          <w:ilvl w:val="0"/>
          <w:numId w:val="27"/>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数字视窗，令所设定量程一目了然；</w:t>
      </w:r>
    </w:p>
    <w:p>
      <w:pPr>
        <w:numPr>
          <w:ilvl w:val="0"/>
          <w:numId w:val="27"/>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量程范围广（0.1μl-5000μl）；</w:t>
      </w:r>
    </w:p>
    <w:p>
      <w:pPr>
        <w:numPr>
          <w:ilvl w:val="0"/>
          <w:numId w:val="27"/>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使用附件工具，能方便快捷地进行校准和维修。</w:t>
      </w:r>
    </w:p>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多道移液器</w:t>
      </w:r>
      <w:r>
        <w:rPr>
          <w:rFonts w:hint="eastAsia" w:ascii="宋体" w:hAnsi="宋体" w:eastAsia="宋体" w:cs="宋体"/>
          <w:color w:val="000000" w:themeColor="text1"/>
          <w:sz w:val="21"/>
          <w:szCs w:val="21"/>
          <w:lang w:val="en-US" w:eastAsia="zh-CN"/>
          <w14:textFill>
            <w14:solidFill>
              <w14:schemeClr w14:val="tx1"/>
            </w14:solidFill>
          </w14:textFill>
        </w:rPr>
        <w:t>要求</w:t>
      </w:r>
      <w:r>
        <w:rPr>
          <w:rFonts w:hint="eastAsia" w:ascii="宋体" w:hAnsi="宋体" w:eastAsia="宋体" w:cs="宋体"/>
          <w:color w:val="000000" w:themeColor="text1"/>
          <w:sz w:val="21"/>
          <w:szCs w:val="21"/>
          <w14:textFill>
            <w14:solidFill>
              <w14:schemeClr w14:val="tx1"/>
            </w14:solidFill>
          </w14:textFill>
        </w:rPr>
        <w:t>：</w:t>
      </w:r>
    </w:p>
    <w:p>
      <w:pPr>
        <w:numPr>
          <w:ilvl w:val="0"/>
          <w:numId w:val="28"/>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管嘴推出器可同时推出8/12道吸嘴；</w:t>
      </w:r>
    </w:p>
    <w:p>
      <w:pPr>
        <w:numPr>
          <w:ilvl w:val="0"/>
          <w:numId w:val="28"/>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各种量程的8/12道移液器适用于标准96孔板；</w:t>
      </w:r>
    </w:p>
    <w:p>
      <w:pPr>
        <w:numPr>
          <w:ilvl w:val="0"/>
          <w:numId w:val="28"/>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液头可360度旋转，以方便移液；</w:t>
      </w:r>
    </w:p>
    <w:p>
      <w:pPr>
        <w:numPr>
          <w:ilvl w:val="0"/>
          <w:numId w:val="28"/>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每道管嘴连件都有独立的活塞装置；</w:t>
      </w:r>
    </w:p>
    <w:p>
      <w:pPr>
        <w:numPr>
          <w:ilvl w:val="0"/>
          <w:numId w:val="28"/>
        </w:num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易于观察吸嘴的密封状况。</w:t>
      </w:r>
    </w:p>
    <w:p>
      <w:pPr>
        <w:jc w:val="center"/>
        <w:rPr>
          <w:rFonts w:hint="eastAsia" w:ascii="宋体" w:hAnsi="宋体" w:eastAsia="宋体" w:cs="宋体"/>
          <w:b/>
          <w:bCs/>
          <w:color w:val="000000"/>
          <w:kern w:val="0"/>
          <w:sz w:val="21"/>
          <w:szCs w:val="21"/>
          <w:lang w:eastAsia="zh-CN"/>
        </w:rPr>
      </w:pPr>
    </w:p>
    <w:p>
      <w:pPr>
        <w:jc w:val="center"/>
        <w:rPr>
          <w:rFonts w:hint="eastAsia" w:ascii="宋体" w:hAnsi="宋体" w:eastAsia="宋体" w:cs="宋体"/>
          <w:b/>
          <w:bCs/>
          <w:color w:val="000000"/>
          <w:kern w:val="0"/>
          <w:sz w:val="21"/>
          <w:szCs w:val="21"/>
          <w:lang w:eastAsia="zh-CN"/>
        </w:rPr>
      </w:pPr>
    </w:p>
    <w:p>
      <w:pPr>
        <w:jc w:val="center"/>
        <w:rPr>
          <w:rFonts w:hint="eastAsia" w:ascii="宋体" w:hAnsi="宋体" w:eastAsia="宋体" w:cs="宋体"/>
          <w:sz w:val="21"/>
          <w:szCs w:val="21"/>
        </w:rPr>
      </w:pPr>
      <w:r>
        <w:rPr>
          <w:rFonts w:hint="eastAsia" w:ascii="宋体" w:hAnsi="宋体" w:eastAsia="宋体" w:cs="宋体"/>
          <w:b/>
          <w:bCs/>
          <w:color w:val="000000"/>
          <w:kern w:val="0"/>
          <w:sz w:val="21"/>
          <w:szCs w:val="21"/>
          <w:lang w:eastAsia="zh-CN"/>
        </w:rPr>
        <w:t>二十三、</w:t>
      </w:r>
      <w:r>
        <w:rPr>
          <w:rFonts w:hint="eastAsia" w:ascii="宋体" w:hAnsi="宋体" w:eastAsia="宋体" w:cs="宋体"/>
          <w:b/>
          <w:color w:val="000000"/>
          <w:sz w:val="21"/>
          <w:szCs w:val="21"/>
          <w:lang w:val="en-US" w:eastAsia="zh-CN"/>
        </w:rPr>
        <w:t xml:space="preserve"> </w:t>
      </w: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碳钢床(单摇带床垫带输液架)</w:t>
      </w:r>
    </w:p>
    <w:p>
      <w:pPr>
        <w:spacing w:line="240" w:lineRule="auto"/>
        <w:ind w:left="220" w:hanging="210" w:hangingChars="1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、升降功能：</w:t>
      </w:r>
    </w:p>
    <w:p>
      <w:pPr>
        <w:spacing w:line="240" w:lineRule="auto"/>
        <w:ind w:left="218" w:leftChars="104"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①背部升降：升降角度 0～75º，±5º</w:t>
      </w:r>
      <w:r>
        <w:rPr>
          <w:rFonts w:hint="eastAsia" w:ascii="宋体" w:hAnsi="宋体" w:eastAsia="宋体" w:cs="宋体"/>
          <w:color w:val="auto"/>
          <w:sz w:val="21"/>
          <w:szCs w:val="21"/>
          <w:lang w:eastAsia="zh-CN"/>
        </w:rPr>
        <w:t>。</w:t>
      </w:r>
    </w:p>
    <w:p>
      <w:pPr>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xml:space="preserve">、床面板 </w:t>
      </w:r>
      <w:r>
        <w:rPr>
          <w:rFonts w:hint="eastAsia" w:ascii="宋体" w:hAnsi="宋体" w:eastAsia="宋体" w:cs="宋体"/>
          <w:color w:val="auto"/>
          <w:sz w:val="21"/>
          <w:szCs w:val="21"/>
          <w:lang w:eastAsia="zh-CN"/>
        </w:rPr>
        <w:t>：</w:t>
      </w:r>
    </w:p>
    <w:p>
      <w:pPr>
        <w:spacing w:line="240" w:lineRule="auto"/>
        <w:ind w:left="218" w:leftChars="104"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①▲床面板采用优质冷轧板材一次性液压拉伸成型，</w:t>
      </w:r>
      <w:r>
        <w:rPr>
          <w:rFonts w:hint="eastAsia" w:ascii="宋体" w:hAnsi="宋体" w:eastAsia="宋体" w:cs="宋体"/>
          <w:sz w:val="21"/>
          <w:szCs w:val="21"/>
        </w:rPr>
        <w:t>钢板厚度≥1.</w:t>
      </w:r>
      <w:r>
        <w:rPr>
          <w:rFonts w:hint="eastAsia" w:ascii="宋体" w:hAnsi="宋体" w:eastAsia="宋体" w:cs="宋体"/>
          <w:sz w:val="21"/>
          <w:szCs w:val="21"/>
          <w:lang w:val="en-US" w:eastAsia="zh-CN"/>
        </w:rPr>
        <w:t>0</w:t>
      </w:r>
      <w:r>
        <w:rPr>
          <w:rFonts w:hint="eastAsia" w:ascii="宋体" w:hAnsi="宋体" w:eastAsia="宋体" w:cs="宋体"/>
          <w:sz w:val="21"/>
          <w:szCs w:val="21"/>
        </w:rPr>
        <w:t>mm，</w:t>
      </w:r>
      <w:r>
        <w:rPr>
          <w:rFonts w:hint="eastAsia" w:ascii="宋体" w:hAnsi="宋体" w:eastAsia="宋体" w:cs="宋体"/>
          <w:color w:val="auto"/>
          <w:sz w:val="21"/>
          <w:szCs w:val="21"/>
        </w:rPr>
        <w:t>表面光滑无毛刺。床面</w:t>
      </w:r>
      <w:r>
        <w:rPr>
          <w:rFonts w:hint="eastAsia" w:ascii="宋体" w:hAnsi="宋体" w:eastAsia="宋体" w:cs="宋体"/>
          <w:color w:val="auto"/>
          <w:sz w:val="21"/>
          <w:szCs w:val="21"/>
          <w:lang w:eastAsia="zh-CN"/>
        </w:rPr>
        <w:t>带有</w:t>
      </w:r>
      <w:r>
        <w:rPr>
          <w:rFonts w:hint="eastAsia" w:ascii="宋体" w:hAnsi="宋体" w:eastAsia="宋体" w:cs="宋体"/>
          <w:color w:val="auto"/>
          <w:sz w:val="21"/>
          <w:szCs w:val="21"/>
        </w:rPr>
        <w:t>凹</w:t>
      </w:r>
      <w:r>
        <w:rPr>
          <w:rFonts w:hint="eastAsia" w:ascii="宋体" w:hAnsi="宋体" w:eastAsia="宋体" w:cs="宋体"/>
          <w:color w:val="auto"/>
          <w:sz w:val="21"/>
          <w:szCs w:val="21"/>
          <w:lang w:eastAsia="zh-CN"/>
        </w:rPr>
        <w:t>凸</w:t>
      </w:r>
      <w:r>
        <w:rPr>
          <w:rFonts w:hint="eastAsia" w:ascii="宋体" w:hAnsi="宋体" w:eastAsia="宋体" w:cs="宋体"/>
          <w:color w:val="auto"/>
          <w:sz w:val="21"/>
          <w:szCs w:val="21"/>
        </w:rPr>
        <w:t>型</w:t>
      </w:r>
      <w:r>
        <w:rPr>
          <w:rFonts w:hint="eastAsia" w:ascii="宋体" w:hAnsi="宋体" w:eastAsia="宋体" w:cs="宋体"/>
          <w:sz w:val="21"/>
          <w:szCs w:val="21"/>
        </w:rPr>
        <w:t>防滑孔</w:t>
      </w:r>
      <w:r>
        <w:rPr>
          <w:rFonts w:hint="eastAsia" w:ascii="宋体" w:hAnsi="宋体" w:eastAsia="宋体" w:cs="宋体"/>
          <w:color w:val="auto"/>
          <w:sz w:val="21"/>
          <w:szCs w:val="21"/>
        </w:rPr>
        <w:t>结构</w:t>
      </w:r>
      <w:r>
        <w:rPr>
          <w:rFonts w:hint="eastAsia" w:ascii="宋体" w:hAnsi="宋体" w:eastAsia="宋体" w:cs="宋体"/>
          <w:color w:val="auto"/>
          <w:sz w:val="21"/>
          <w:szCs w:val="21"/>
          <w:lang w:eastAsia="zh-CN"/>
        </w:rPr>
        <w:t>，</w:t>
      </w:r>
      <w:r>
        <w:rPr>
          <w:rFonts w:hint="eastAsia" w:ascii="宋体" w:hAnsi="宋体" w:eastAsia="宋体" w:cs="宋体"/>
          <w:sz w:val="21"/>
          <w:szCs w:val="21"/>
        </w:rPr>
        <w:t>易清洗，强度高、透气性好；</w:t>
      </w:r>
      <w:r>
        <w:rPr>
          <w:rFonts w:hint="eastAsia" w:ascii="宋体" w:hAnsi="宋体" w:eastAsia="宋体" w:cs="宋体"/>
          <w:color w:val="auto"/>
          <w:sz w:val="21"/>
          <w:szCs w:val="21"/>
        </w:rPr>
        <w:t>床板四周</w:t>
      </w:r>
      <w:r>
        <w:rPr>
          <w:rFonts w:hint="eastAsia" w:ascii="宋体" w:hAnsi="宋体" w:eastAsia="宋体" w:cs="宋体"/>
          <w:color w:val="auto"/>
          <w:sz w:val="21"/>
          <w:szCs w:val="21"/>
          <w:lang w:eastAsia="zh-CN"/>
        </w:rPr>
        <w:t>加强筋采用</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5mm</w:t>
      </w:r>
      <w:r>
        <w:rPr>
          <w:rFonts w:hint="eastAsia" w:ascii="宋体" w:hAnsi="宋体" w:eastAsia="宋体" w:cs="宋体"/>
          <w:color w:val="auto"/>
          <w:sz w:val="21"/>
          <w:szCs w:val="21"/>
        </w:rPr>
        <w:t>矩管焊接，</w:t>
      </w:r>
      <w:r>
        <w:rPr>
          <w:rFonts w:hint="eastAsia" w:ascii="宋体" w:hAnsi="宋体" w:eastAsia="宋体" w:cs="宋体"/>
          <w:color w:val="auto"/>
          <w:sz w:val="21"/>
          <w:szCs w:val="21"/>
          <w:lang w:eastAsia="zh-CN"/>
        </w:rPr>
        <w:t>中间三条加强筋采用</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0mm</w:t>
      </w:r>
      <w:r>
        <w:rPr>
          <w:rFonts w:hint="eastAsia" w:ascii="宋体" w:hAnsi="宋体" w:eastAsia="宋体" w:cs="宋体"/>
          <w:color w:val="auto"/>
          <w:sz w:val="21"/>
          <w:szCs w:val="21"/>
        </w:rPr>
        <w:t>矩管焊接增加承载力</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 </w:t>
      </w:r>
    </w:p>
    <w:p>
      <w:pPr>
        <w:spacing w:line="240" w:lineRule="auto"/>
        <w:ind w:left="218" w:leftChars="104"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②▲病床背</w:t>
      </w:r>
      <w:r>
        <w:rPr>
          <w:rFonts w:hint="eastAsia" w:ascii="宋体" w:hAnsi="宋体" w:eastAsia="宋体" w:cs="宋体"/>
          <w:color w:val="auto"/>
          <w:sz w:val="21"/>
          <w:szCs w:val="21"/>
          <w:lang w:eastAsia="zh-CN"/>
        </w:rPr>
        <w:t>板和腿板升降部位均</w:t>
      </w:r>
      <w:r>
        <w:rPr>
          <w:rFonts w:hint="eastAsia" w:ascii="宋体" w:hAnsi="宋体" w:eastAsia="宋体" w:cs="宋体"/>
          <w:color w:val="auto"/>
          <w:sz w:val="21"/>
          <w:szCs w:val="21"/>
        </w:rPr>
        <w:t>采用</w:t>
      </w:r>
      <w:r>
        <w:rPr>
          <w:rFonts w:hint="eastAsia" w:ascii="宋体" w:hAnsi="宋体" w:eastAsia="宋体" w:cs="宋体"/>
          <w:color w:val="auto"/>
          <w:sz w:val="21"/>
          <w:szCs w:val="21"/>
          <w:lang w:eastAsia="zh-CN"/>
        </w:rPr>
        <w:t>固定式</w:t>
      </w:r>
      <w:r>
        <w:rPr>
          <w:rFonts w:hint="eastAsia" w:ascii="宋体" w:hAnsi="宋体" w:eastAsia="宋体" w:cs="宋体"/>
          <w:color w:val="auto"/>
          <w:sz w:val="21"/>
          <w:szCs w:val="21"/>
        </w:rPr>
        <w:t>双支撑转轴结构，</w:t>
      </w:r>
      <w:r>
        <w:rPr>
          <w:rFonts w:hint="eastAsia" w:ascii="宋体" w:hAnsi="宋体" w:eastAsia="宋体" w:cs="宋体"/>
          <w:color w:val="auto"/>
          <w:sz w:val="21"/>
          <w:szCs w:val="21"/>
          <w:lang w:eastAsia="zh-CN"/>
        </w:rPr>
        <w:t>支撑板</w:t>
      </w:r>
      <w:r>
        <w:rPr>
          <w:rFonts w:hint="eastAsia" w:ascii="宋体" w:hAnsi="宋体" w:eastAsia="宋体" w:cs="宋体"/>
          <w:color w:val="000000"/>
          <w:sz w:val="21"/>
          <w:szCs w:val="21"/>
        </w:rPr>
        <w:t>厚度≥</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mm支撑管轴φ≥32mm，厚度≥2mm。</w:t>
      </w:r>
      <w:r>
        <w:rPr>
          <w:rFonts w:hint="eastAsia" w:ascii="宋体" w:hAnsi="宋体" w:eastAsia="宋体" w:cs="宋体"/>
          <w:color w:val="auto"/>
          <w:sz w:val="21"/>
          <w:szCs w:val="21"/>
          <w:lang w:eastAsia="zh-CN"/>
        </w:rPr>
        <w:t>避免使用过程中受力导致升降支撑跑偏位移损坏床板，</w:t>
      </w:r>
      <w:r>
        <w:rPr>
          <w:rFonts w:hint="eastAsia" w:ascii="宋体" w:hAnsi="宋体" w:eastAsia="宋体" w:cs="宋体"/>
          <w:color w:val="auto"/>
          <w:sz w:val="21"/>
          <w:szCs w:val="21"/>
        </w:rPr>
        <w:t>双支撑</w:t>
      </w:r>
      <w:r>
        <w:rPr>
          <w:rFonts w:hint="eastAsia" w:ascii="宋体" w:hAnsi="宋体" w:eastAsia="宋体" w:cs="宋体"/>
          <w:color w:val="auto"/>
          <w:sz w:val="21"/>
          <w:szCs w:val="21"/>
          <w:lang w:eastAsia="zh-CN"/>
        </w:rPr>
        <w:t>有效</w:t>
      </w:r>
      <w:r>
        <w:rPr>
          <w:rFonts w:hint="eastAsia" w:ascii="宋体" w:hAnsi="宋体" w:eastAsia="宋体" w:cs="宋体"/>
          <w:color w:val="auto"/>
          <w:sz w:val="21"/>
          <w:szCs w:val="21"/>
        </w:rPr>
        <w:t>将病员的重量均匀地分部在床梁上</w:t>
      </w:r>
      <w:r>
        <w:rPr>
          <w:rFonts w:hint="eastAsia" w:ascii="宋体" w:hAnsi="宋体" w:eastAsia="宋体" w:cs="宋体"/>
          <w:color w:val="auto"/>
          <w:sz w:val="21"/>
          <w:szCs w:val="21"/>
          <w:lang w:eastAsia="zh-CN"/>
        </w:rPr>
        <w:t>，</w:t>
      </w:r>
      <w:r>
        <w:rPr>
          <w:rFonts w:hint="eastAsia" w:ascii="宋体" w:hAnsi="宋体" w:eastAsia="宋体" w:cs="宋体"/>
          <w:sz w:val="21"/>
          <w:szCs w:val="21"/>
        </w:rPr>
        <w:t>最大限度减少螺杆受力，有效延长螺杆及病床使用寿命</w:t>
      </w:r>
      <w:r>
        <w:rPr>
          <w:rFonts w:hint="eastAsia" w:ascii="宋体" w:hAnsi="宋体" w:eastAsia="宋体" w:cs="宋体"/>
          <w:sz w:val="21"/>
          <w:szCs w:val="21"/>
          <w:lang w:eastAsia="zh-CN"/>
        </w:rPr>
        <w:t>。</w:t>
      </w:r>
    </w:p>
    <w:p>
      <w:pPr>
        <w:spacing w:line="24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 xml:space="preserve">③▲床板链接采用钢质铰链，单片厚度≥3mm。耐磨，运作无噪音，防折断。 </w:t>
      </w:r>
    </w:p>
    <w:p>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xml:space="preserve">、床身主要部件： </w:t>
      </w:r>
    </w:p>
    <w:p>
      <w:pPr>
        <w:spacing w:line="24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①床框采用优质碳钢矩管；</w:t>
      </w:r>
    </w:p>
    <w:p>
      <w:pPr>
        <w:spacing w:line="240" w:lineRule="auto"/>
        <w:ind w:firstLine="210" w:firstLineChars="100"/>
        <w:rPr>
          <w:rFonts w:hint="eastAsia" w:ascii="宋体" w:hAnsi="宋体" w:eastAsia="宋体" w:cs="宋体"/>
          <w:sz w:val="21"/>
          <w:szCs w:val="21"/>
          <w:lang w:eastAsia="zh-CN"/>
        </w:rPr>
      </w:pPr>
      <w:r>
        <w:rPr>
          <w:rFonts w:hint="eastAsia" w:ascii="宋体" w:hAnsi="宋体" w:eastAsia="宋体" w:cs="宋体"/>
          <w:color w:val="auto"/>
          <w:sz w:val="21"/>
          <w:szCs w:val="21"/>
        </w:rPr>
        <w:t>②</w:t>
      </w:r>
      <w:r>
        <w:rPr>
          <w:rFonts w:hint="eastAsia" w:ascii="宋体" w:hAnsi="宋体" w:eastAsia="宋体" w:cs="宋体"/>
          <w:color w:val="auto"/>
          <w:sz w:val="21"/>
          <w:szCs w:val="21"/>
          <w:highlight w:val="none"/>
        </w:rPr>
        <w:t xml:space="preserve">床框四角带输液架插座。 </w:t>
      </w:r>
    </w:p>
    <w:p>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 xml:space="preserve">、床头床尾板： </w:t>
      </w:r>
    </w:p>
    <w:p>
      <w:pPr>
        <w:numPr>
          <w:ilvl w:val="0"/>
          <w:numId w:val="0"/>
        </w:numPr>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①</w:t>
      </w:r>
      <w:r>
        <w:rPr>
          <w:rFonts w:hint="eastAsia" w:ascii="宋体" w:hAnsi="宋体" w:eastAsia="宋体" w:cs="宋体"/>
          <w:sz w:val="21"/>
          <w:szCs w:val="21"/>
        </w:rPr>
        <w:t>床头床尾采用Φ38mm优质钢管壁厚度≥</w:t>
      </w:r>
      <w:r>
        <w:rPr>
          <w:rFonts w:hint="eastAsia" w:ascii="宋体" w:hAnsi="宋体" w:eastAsia="宋体" w:cs="宋体"/>
          <w:sz w:val="21"/>
          <w:szCs w:val="21"/>
          <w:lang w:val="en-US" w:eastAsia="zh-CN"/>
        </w:rPr>
        <w:t>1.5</w:t>
      </w:r>
      <w:r>
        <w:rPr>
          <w:rFonts w:hint="eastAsia" w:ascii="宋体" w:hAnsi="宋体" w:eastAsia="宋体" w:cs="宋体"/>
          <w:sz w:val="21"/>
          <w:szCs w:val="21"/>
        </w:rPr>
        <w:t>mm弯管成型，床尾带病员牌。</w:t>
      </w:r>
    </w:p>
    <w:p>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 xml:space="preserve">、床架加工： </w:t>
      </w:r>
    </w:p>
    <w:p>
      <w:pPr>
        <w:spacing w:line="240" w:lineRule="auto"/>
        <w:ind w:left="218" w:leftChars="104"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①整体床架采用优质冷轧型材，经机械手自动焊接成型，确保整个床体结实、牢固，运行平稳。然后采用</w:t>
      </w:r>
      <w:r>
        <w:rPr>
          <w:rFonts w:hint="eastAsia" w:ascii="宋体" w:hAnsi="宋体" w:eastAsia="宋体" w:cs="宋体"/>
          <w:color w:val="auto"/>
          <w:sz w:val="21"/>
          <w:szCs w:val="21"/>
          <w:lang w:eastAsia="zh-CN"/>
        </w:rPr>
        <w:t>环保静电</w:t>
      </w:r>
      <w:r>
        <w:rPr>
          <w:rFonts w:hint="eastAsia" w:ascii="宋体" w:hAnsi="宋体" w:eastAsia="宋体" w:cs="宋体"/>
          <w:color w:val="auto"/>
          <w:sz w:val="21"/>
          <w:szCs w:val="21"/>
        </w:rPr>
        <w:t>喷涂设备进行</w:t>
      </w:r>
      <w:r>
        <w:rPr>
          <w:rFonts w:hint="eastAsia" w:ascii="宋体" w:hAnsi="宋体" w:eastAsia="宋体" w:cs="宋体"/>
          <w:sz w:val="21"/>
          <w:szCs w:val="21"/>
        </w:rPr>
        <w:t>环氧树脂粉沫</w:t>
      </w:r>
      <w:r>
        <w:rPr>
          <w:rFonts w:hint="eastAsia" w:ascii="宋体" w:hAnsi="宋体" w:eastAsia="宋体" w:cs="宋体"/>
          <w:kern w:val="0"/>
          <w:sz w:val="21"/>
          <w:szCs w:val="21"/>
        </w:rPr>
        <w:t>喷涂</w:t>
      </w:r>
      <w:r>
        <w:rPr>
          <w:rFonts w:hint="eastAsia" w:ascii="宋体" w:hAnsi="宋体" w:eastAsia="宋体" w:cs="宋体"/>
          <w:color w:val="auto"/>
          <w:sz w:val="21"/>
          <w:szCs w:val="21"/>
        </w:rPr>
        <w:t xml:space="preserve">，涂层均匀，具有抗菌，抗酸碱、耐腐蚀、耐褪色等特性。 </w:t>
      </w:r>
    </w:p>
    <w:p>
      <w:pPr>
        <w:spacing w:line="240" w:lineRule="auto"/>
        <w:ind w:left="218" w:leftChars="104"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②喷塑前床体采用新配方环保节能高效表面除油除锈新工艺，产品在长期使用过程中不会因为其他原因而导致生锈。 </w:t>
      </w:r>
    </w:p>
    <w:p>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 xml:space="preserve">、传动装置： </w:t>
      </w:r>
    </w:p>
    <w:p>
      <w:pPr>
        <w:spacing w:line="240" w:lineRule="auto"/>
        <w:ind w:left="218" w:leftChars="104"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①丝杆采用 45#钢滚丝挤压成型，螺母采用合金铝制作；丝杆具备双向过摇打滑装置；延长其使用寿命；丝杆弹盒为刚件，折叠摇手采用 45#钢和丝杆连接采用钢制万向节连接。 </w:t>
      </w:r>
    </w:p>
    <w:p>
      <w:pPr>
        <w:spacing w:line="24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 xml:space="preserve">②手摇床丝杆有双向过盈保护装置，丝杆采用机器一次性冷挤压成型。 </w:t>
      </w:r>
    </w:p>
    <w:p>
      <w:pPr>
        <w:spacing w:line="240" w:lineRule="auto"/>
        <w:ind w:left="220" w:hanging="210" w:hangingChars="1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sz w:val="21"/>
          <w:szCs w:val="21"/>
        </w:rPr>
        <w:t>病床可</w:t>
      </w:r>
      <w:r>
        <w:rPr>
          <w:rFonts w:hint="eastAsia" w:ascii="宋体" w:hAnsi="宋体" w:eastAsia="宋体" w:cs="宋体"/>
          <w:sz w:val="21"/>
          <w:szCs w:val="21"/>
          <w:lang w:eastAsia="zh-CN"/>
        </w:rPr>
        <w:t>选</w:t>
      </w:r>
      <w:r>
        <w:rPr>
          <w:rFonts w:hint="eastAsia" w:ascii="宋体" w:hAnsi="宋体" w:eastAsia="宋体" w:cs="宋体"/>
          <w:sz w:val="21"/>
          <w:szCs w:val="21"/>
        </w:rPr>
        <w:t>配引流勾</w:t>
      </w:r>
      <w:r>
        <w:rPr>
          <w:rFonts w:hint="eastAsia" w:ascii="宋体" w:hAnsi="宋体" w:eastAsia="宋体" w:cs="宋体"/>
          <w:sz w:val="21"/>
          <w:szCs w:val="21"/>
          <w:lang w:eastAsia="zh-CN"/>
        </w:rPr>
        <w:t>，</w:t>
      </w:r>
      <w:r>
        <w:rPr>
          <w:rFonts w:hint="eastAsia" w:ascii="宋体" w:hAnsi="宋体" w:eastAsia="宋体" w:cs="宋体"/>
          <w:sz w:val="21"/>
          <w:szCs w:val="21"/>
        </w:rPr>
        <w:t>不锈钢伸缩式输液杆。</w:t>
      </w:r>
    </w:p>
    <w:p>
      <w:pPr>
        <w:spacing w:line="240" w:lineRule="auto"/>
        <w:rPr>
          <w:rFonts w:hint="eastAsia"/>
          <w:lang w:val="en-US"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、▲床面动态载荷≥250KG，有效载荷≥400KG。</w:t>
      </w:r>
    </w:p>
    <w:p>
      <w:pPr>
        <w:spacing w:line="360" w:lineRule="auto"/>
        <w:jc w:val="both"/>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备注：</w:t>
      </w:r>
    </w:p>
    <w:p>
      <w:pPr>
        <w:spacing w:line="480" w:lineRule="auto"/>
        <w:ind w:right="-231" w:rightChars="-110" w:firstLine="560" w:firstLineChars="200"/>
        <w:rPr>
          <w:rFonts w:hint="eastAsia" w:ascii="仿宋" w:hAnsi="仿宋" w:eastAsia="仿宋"/>
          <w:b/>
          <w:color w:val="auto"/>
          <w:sz w:val="28"/>
          <w:szCs w:val="21"/>
          <w:lang w:val="en-US" w:eastAsia="zh-CN"/>
        </w:rPr>
      </w:pPr>
      <w:r>
        <w:rPr>
          <w:rFonts w:hint="eastAsia" w:ascii="仿宋" w:hAnsi="仿宋" w:eastAsia="仿宋"/>
          <w:b/>
          <w:color w:val="auto"/>
          <w:sz w:val="28"/>
          <w:szCs w:val="21"/>
          <w:lang w:val="en-US" w:eastAsia="zh-CN"/>
        </w:rPr>
        <w:t>（1）如果以上技术参数表述有某个特定品牌的规格型号，投标单位可参照该项目的技术标准选择其他品牌产品替代，并做出说明，原则上不能降低投标产品性能。</w:t>
      </w:r>
    </w:p>
    <w:p>
      <w:pPr>
        <w:spacing w:line="480" w:lineRule="auto"/>
        <w:ind w:left="1004" w:leftChars="345" w:right="-231" w:rightChars="-110" w:hanging="280" w:hangingChars="100"/>
        <w:rPr>
          <w:rFonts w:hint="eastAsia" w:ascii="仿宋" w:hAnsi="仿宋" w:eastAsia="仿宋"/>
          <w:b/>
          <w:color w:val="auto"/>
          <w:sz w:val="28"/>
          <w:szCs w:val="21"/>
          <w:lang w:val="en-US" w:eastAsia="zh-CN"/>
        </w:rPr>
      </w:pPr>
      <w:r>
        <w:rPr>
          <w:rFonts w:hint="eastAsia" w:ascii="仿宋" w:hAnsi="仿宋" w:eastAsia="仿宋"/>
          <w:b/>
          <w:color w:val="auto"/>
          <w:sz w:val="28"/>
          <w:szCs w:val="21"/>
          <w:lang w:val="en-US" w:eastAsia="zh-CN"/>
        </w:rPr>
        <w:t>   （2）如果以上参数关于外观、功能或重量、尺寸（需现场定制或影响使用的情况除外）的表述为某一品牌独有的，可不作为必须满足的条件。投标人应在投标文件中对此种情况做出说明。</w:t>
      </w:r>
    </w:p>
    <w:p>
      <w:pPr>
        <w:spacing w:line="480" w:lineRule="auto"/>
        <w:ind w:left="1004" w:leftChars="345" w:right="-231" w:rightChars="-110" w:hanging="280" w:hangingChars="100"/>
        <w:rPr>
          <w:rFonts w:hint="eastAsia" w:ascii="仿宋" w:hAnsi="仿宋" w:eastAsia="仿宋"/>
          <w:b/>
          <w:color w:val="auto"/>
          <w:sz w:val="28"/>
          <w:szCs w:val="21"/>
          <w:lang w:val="en-CA"/>
        </w:rPr>
      </w:pPr>
      <w:r>
        <w:rPr>
          <w:rFonts w:hint="eastAsia" w:ascii="仿宋" w:hAnsi="仿宋" w:eastAsia="仿宋"/>
          <w:b/>
          <w:color w:val="auto"/>
          <w:sz w:val="28"/>
          <w:szCs w:val="21"/>
          <w:lang w:val="en-US" w:eastAsia="zh-CN"/>
        </w:rPr>
        <w:t>   （3）标书中需附所投产品的品牌、规格、参数和清晰图例。</w:t>
      </w:r>
    </w:p>
    <w:p>
      <w:pPr>
        <w:pStyle w:val="19"/>
        <w:ind w:left="0" w:leftChars="0" w:firstLine="0" w:firstLineChars="0"/>
        <w:rPr>
          <w:rStyle w:val="36"/>
          <w:rFonts w:hint="eastAsia" w:ascii="仿宋" w:hAnsi="仿宋" w:eastAsia="仿宋" w:cs="仿宋"/>
          <w:sz w:val="36"/>
          <w:szCs w:val="36"/>
        </w:rPr>
      </w:pPr>
    </w:p>
    <w:p>
      <w:pPr>
        <w:tabs>
          <w:tab w:val="left" w:pos="315"/>
        </w:tabs>
        <w:snapToGrid w:val="0"/>
        <w:spacing w:line="312" w:lineRule="auto"/>
        <w:jc w:val="center"/>
        <w:rPr>
          <w:rFonts w:ascii="仿宋" w:hAnsi="仿宋" w:eastAsia="仿宋"/>
          <w:sz w:val="28"/>
          <w:szCs w:val="28"/>
          <w:highlight w:val="yellow"/>
        </w:rPr>
      </w:pPr>
      <w:r>
        <w:rPr>
          <w:rStyle w:val="36"/>
          <w:rFonts w:hint="eastAsia" w:ascii="仿宋" w:hAnsi="仿宋" w:eastAsia="仿宋" w:cs="仿宋"/>
          <w:sz w:val="36"/>
          <w:szCs w:val="36"/>
        </w:rPr>
        <w:t xml:space="preserve">第四章 </w:t>
      </w:r>
      <w:r>
        <w:rPr>
          <w:rStyle w:val="36"/>
          <w:rFonts w:ascii="仿宋" w:hAnsi="仿宋" w:eastAsia="仿宋" w:cs="仿宋"/>
          <w:sz w:val="36"/>
          <w:szCs w:val="36"/>
        </w:rPr>
        <w:t xml:space="preserve"> </w:t>
      </w:r>
      <w:r>
        <w:rPr>
          <w:rStyle w:val="36"/>
          <w:rFonts w:hint="eastAsia" w:ascii="仿宋" w:hAnsi="仿宋" w:eastAsia="仿宋" w:cs="仿宋"/>
          <w:sz w:val="36"/>
          <w:szCs w:val="36"/>
        </w:rPr>
        <w:t>合同主要条款</w:t>
      </w:r>
    </w:p>
    <w:p>
      <w:pPr>
        <w:pStyle w:val="29"/>
        <w:spacing w:line="520" w:lineRule="exact"/>
        <w:ind w:firstLine="560"/>
        <w:rPr>
          <w:rFonts w:ascii="仿宋" w:hAnsi="仿宋" w:eastAsia="仿宋"/>
        </w:rPr>
      </w:pPr>
      <w:r>
        <w:rPr>
          <w:rFonts w:ascii="仿宋" w:hAnsi="仿宋" w:eastAsia="仿宋" w:cs="仿宋"/>
        </w:rPr>
        <w:t xml:space="preserve">1. </w:t>
      </w:r>
      <w:r>
        <w:rPr>
          <w:rFonts w:hint="eastAsia" w:ascii="仿宋" w:hAnsi="仿宋" w:eastAsia="仿宋" w:cs="仿宋"/>
        </w:rPr>
        <w:t>质量要求、技术标准及卖方对质量负责的条件期限。</w:t>
      </w:r>
    </w:p>
    <w:p>
      <w:pPr>
        <w:pStyle w:val="29"/>
        <w:spacing w:line="520" w:lineRule="exact"/>
        <w:ind w:firstLine="560"/>
        <w:rPr>
          <w:rFonts w:ascii="仿宋" w:hAnsi="仿宋" w:eastAsia="仿宋"/>
        </w:rPr>
      </w:pPr>
      <w:r>
        <w:rPr>
          <w:rFonts w:ascii="仿宋" w:hAnsi="仿宋" w:eastAsia="仿宋" w:cs="仿宋"/>
        </w:rPr>
        <w:t xml:space="preserve">1.1 </w:t>
      </w:r>
      <w:r>
        <w:rPr>
          <w:rFonts w:hint="eastAsia" w:ascii="仿宋" w:hAnsi="仿宋" w:eastAsia="仿宋" w:cs="仿宋"/>
        </w:rPr>
        <w:t>卖方应严格按照系统制造国家标准和行业标准进行制造。出厂前卖方的质量检验部门应按照产品原产地国家制定的各项规定进行产品质量检验，检验合格后出具质量证明书后，方能出厂。</w:t>
      </w:r>
    </w:p>
    <w:p>
      <w:pPr>
        <w:pStyle w:val="29"/>
        <w:spacing w:line="520" w:lineRule="exact"/>
        <w:ind w:firstLine="560"/>
        <w:rPr>
          <w:rFonts w:ascii="仿宋" w:hAnsi="仿宋" w:eastAsia="仿宋"/>
        </w:rPr>
      </w:pPr>
      <w:r>
        <w:rPr>
          <w:rFonts w:ascii="仿宋" w:hAnsi="仿宋" w:eastAsia="仿宋" w:cs="仿宋"/>
        </w:rPr>
        <w:t xml:space="preserve">1.2 </w:t>
      </w:r>
      <w:r>
        <w:rPr>
          <w:rFonts w:hint="eastAsia" w:ascii="仿宋" w:hAnsi="仿宋" w:eastAsia="仿宋" w:cs="仿宋"/>
        </w:rPr>
        <w:t>卖方对系统制造质量负责，在买方按照使用维护说明书的规定正确的安装维护及存放的情况下，卖方应保证所供系统自正式投入运行之日起12个月内无故障，如确因设计和制造质量不良而发生损坏或并非因维护操作不当导致不能正常使用，卖方应按国务院发布的《工业产品质量责任条例》在接到买方通知之日起</w:t>
      </w:r>
      <w:r>
        <w:rPr>
          <w:rFonts w:ascii="仿宋" w:hAnsi="仿宋" w:eastAsia="仿宋" w:cs="仿宋"/>
        </w:rPr>
        <w:t>1</w:t>
      </w:r>
      <w:r>
        <w:rPr>
          <w:rFonts w:hint="eastAsia" w:ascii="仿宋" w:hAnsi="仿宋" w:eastAsia="仿宋" w:cs="仿宋"/>
        </w:rPr>
        <w:t>日内派人抵达系统使用现场处理，并承担相应的经济责任。</w:t>
      </w:r>
    </w:p>
    <w:p>
      <w:pPr>
        <w:pStyle w:val="29"/>
        <w:spacing w:line="520" w:lineRule="exact"/>
        <w:ind w:firstLine="560"/>
        <w:rPr>
          <w:rFonts w:ascii="仿宋" w:hAnsi="仿宋" w:eastAsia="仿宋"/>
        </w:rPr>
      </w:pPr>
      <w:r>
        <w:rPr>
          <w:rFonts w:ascii="仿宋" w:hAnsi="仿宋" w:eastAsia="仿宋" w:cs="仿宋"/>
        </w:rPr>
        <w:t>1.3</w:t>
      </w:r>
      <w:r>
        <w:rPr>
          <w:rFonts w:hint="eastAsia" w:ascii="仿宋" w:hAnsi="仿宋" w:eastAsia="仿宋" w:cs="仿宋"/>
        </w:rPr>
        <w:t>卖方应对所供应系统的外协、外购件质量负责，其负责期限和责任范围等同于</w:t>
      </w:r>
      <w:r>
        <w:rPr>
          <w:rFonts w:ascii="仿宋" w:hAnsi="仿宋" w:eastAsia="仿宋" w:cs="仿宋"/>
        </w:rPr>
        <w:t>1.2</w:t>
      </w:r>
      <w:r>
        <w:rPr>
          <w:rFonts w:hint="eastAsia" w:ascii="仿宋" w:hAnsi="仿宋" w:eastAsia="仿宋" w:cs="仿宋"/>
        </w:rPr>
        <w:t>条款的约定。卖方在交货时应提供外购件的使用维护说明书及证明文件。</w:t>
      </w:r>
    </w:p>
    <w:p>
      <w:pPr>
        <w:pStyle w:val="29"/>
        <w:spacing w:line="520" w:lineRule="exact"/>
        <w:ind w:firstLine="560"/>
        <w:rPr>
          <w:rFonts w:ascii="仿宋" w:hAnsi="仿宋" w:eastAsia="仿宋"/>
        </w:rPr>
      </w:pPr>
      <w:r>
        <w:rPr>
          <w:rFonts w:ascii="仿宋" w:hAnsi="仿宋" w:eastAsia="仿宋" w:cs="仿宋"/>
        </w:rPr>
        <w:t xml:space="preserve">1.4 </w:t>
      </w:r>
      <w:r>
        <w:rPr>
          <w:rFonts w:hint="eastAsia" w:ascii="仿宋" w:hAnsi="仿宋" w:eastAsia="仿宋" w:cs="仿宋"/>
        </w:rPr>
        <w:t>卖方单位所提供产品的技术应是最新的</w:t>
      </w:r>
      <w:r>
        <w:rPr>
          <w:rFonts w:ascii="仿宋" w:hAnsi="仿宋" w:eastAsia="仿宋" w:cs="仿宋"/>
        </w:rPr>
        <w:t>,</w:t>
      </w:r>
      <w:r>
        <w:rPr>
          <w:rFonts w:hint="eastAsia" w:ascii="仿宋" w:hAnsi="仿宋" w:eastAsia="仿宋" w:cs="仿宋"/>
        </w:rPr>
        <w:t>并且已有运行</w:t>
      </w:r>
      <w:r>
        <w:rPr>
          <w:rFonts w:ascii="仿宋" w:hAnsi="仿宋" w:eastAsia="仿宋" w:cs="仿宋"/>
        </w:rPr>
        <w:t>3</w:t>
      </w:r>
      <w:r>
        <w:rPr>
          <w:rFonts w:hint="eastAsia" w:ascii="仿宋" w:hAnsi="仿宋" w:eastAsia="仿宋" w:cs="仿宋"/>
        </w:rPr>
        <w:t>年以上的成功经验</w:t>
      </w:r>
      <w:r>
        <w:rPr>
          <w:rFonts w:ascii="仿宋" w:hAnsi="仿宋" w:eastAsia="仿宋" w:cs="仿宋"/>
        </w:rPr>
        <w:t>,</w:t>
      </w:r>
      <w:r>
        <w:rPr>
          <w:rFonts w:hint="eastAsia" w:ascii="仿宋" w:hAnsi="仿宋" w:eastAsia="仿宋" w:cs="仿宋"/>
        </w:rPr>
        <w:t>并附有证明文件。</w:t>
      </w:r>
    </w:p>
    <w:p>
      <w:pPr>
        <w:pStyle w:val="29"/>
        <w:spacing w:line="520" w:lineRule="exact"/>
        <w:ind w:firstLine="560"/>
        <w:rPr>
          <w:rFonts w:ascii="仿宋" w:hAnsi="仿宋" w:eastAsia="仿宋"/>
        </w:rPr>
      </w:pPr>
      <w:r>
        <w:rPr>
          <w:rFonts w:ascii="仿宋" w:hAnsi="仿宋" w:eastAsia="仿宋" w:cs="仿宋"/>
        </w:rPr>
        <w:t xml:space="preserve">2. </w:t>
      </w:r>
      <w:r>
        <w:rPr>
          <w:rFonts w:hint="eastAsia" w:ascii="仿宋" w:hAnsi="仿宋" w:eastAsia="仿宋" w:cs="仿宋"/>
        </w:rPr>
        <w:t>运输方式、交货地点及到达项目现场费用负担</w:t>
      </w:r>
    </w:p>
    <w:p>
      <w:pPr>
        <w:pStyle w:val="29"/>
        <w:spacing w:line="520" w:lineRule="exact"/>
        <w:ind w:firstLine="560"/>
        <w:rPr>
          <w:rFonts w:ascii="仿宋" w:hAnsi="仿宋" w:eastAsia="仿宋"/>
        </w:rPr>
      </w:pPr>
      <w:r>
        <w:rPr>
          <w:rFonts w:ascii="仿宋" w:hAnsi="仿宋" w:eastAsia="仿宋" w:cs="仿宋"/>
        </w:rPr>
        <w:t xml:space="preserve">2.1 </w:t>
      </w:r>
      <w:r>
        <w:rPr>
          <w:rFonts w:hint="eastAsia" w:ascii="仿宋" w:hAnsi="仿宋" w:eastAsia="仿宋" w:cs="仿宋"/>
        </w:rPr>
        <w:t>运输方式由卖方决定、由卖方办理，运杂费用由卖方承担，产品包装应符合国家有关要求。</w:t>
      </w:r>
    </w:p>
    <w:p>
      <w:pPr>
        <w:pStyle w:val="29"/>
        <w:spacing w:line="520" w:lineRule="exact"/>
        <w:ind w:firstLine="562"/>
        <w:rPr>
          <w:rFonts w:ascii="仿宋" w:hAnsi="仿宋" w:eastAsia="仿宋"/>
          <w:b/>
          <w:bCs/>
        </w:rPr>
      </w:pPr>
      <w:r>
        <w:rPr>
          <w:rFonts w:hint="eastAsia" w:ascii="仿宋" w:hAnsi="仿宋" w:eastAsia="仿宋" w:cs="仿宋"/>
          <w:b/>
          <w:bCs/>
        </w:rPr>
        <w:t>交货地点：甲方指定地点</w:t>
      </w:r>
    </w:p>
    <w:p>
      <w:pPr>
        <w:pStyle w:val="29"/>
        <w:spacing w:line="520" w:lineRule="exact"/>
        <w:ind w:firstLine="560"/>
        <w:rPr>
          <w:rFonts w:ascii="仿宋" w:hAnsi="仿宋" w:eastAsia="仿宋"/>
        </w:rPr>
      </w:pPr>
      <w:r>
        <w:rPr>
          <w:rFonts w:ascii="仿宋" w:hAnsi="仿宋" w:eastAsia="仿宋" w:cs="仿宋"/>
        </w:rPr>
        <w:t xml:space="preserve">2.2 </w:t>
      </w:r>
      <w:r>
        <w:rPr>
          <w:rFonts w:hint="eastAsia" w:ascii="仿宋" w:hAnsi="仿宋" w:eastAsia="仿宋" w:cs="仿宋"/>
        </w:rPr>
        <w:t>买方负责接收货物。卖方应将领货凭证及时交寄给收货人。因卖方未能及时准确地将领货凭证递交收货人而给买方造成的损失由卖方按实际数额赔偿。</w:t>
      </w:r>
    </w:p>
    <w:p>
      <w:pPr>
        <w:pStyle w:val="29"/>
        <w:spacing w:line="520" w:lineRule="exact"/>
        <w:ind w:firstLine="560"/>
        <w:rPr>
          <w:rFonts w:ascii="仿宋" w:hAnsi="仿宋" w:eastAsia="仿宋"/>
        </w:rPr>
      </w:pPr>
      <w:r>
        <w:rPr>
          <w:rFonts w:ascii="仿宋" w:hAnsi="仿宋" w:eastAsia="仿宋" w:cs="仿宋"/>
        </w:rPr>
        <w:t xml:space="preserve">3. </w:t>
      </w:r>
      <w:r>
        <w:rPr>
          <w:rFonts w:hint="eastAsia" w:ascii="仿宋" w:hAnsi="仿宋" w:eastAsia="仿宋" w:cs="仿宋"/>
        </w:rPr>
        <w:t>安装及验收</w:t>
      </w:r>
    </w:p>
    <w:p>
      <w:pPr>
        <w:pStyle w:val="29"/>
        <w:spacing w:line="520" w:lineRule="exact"/>
        <w:ind w:firstLine="560"/>
        <w:rPr>
          <w:rFonts w:ascii="仿宋" w:hAnsi="仿宋" w:eastAsia="仿宋"/>
        </w:rPr>
      </w:pPr>
      <w:r>
        <w:rPr>
          <w:rFonts w:ascii="仿宋" w:hAnsi="仿宋" w:eastAsia="仿宋" w:cs="仿宋"/>
        </w:rPr>
        <w:t xml:space="preserve">3.1 </w:t>
      </w:r>
      <w:r>
        <w:rPr>
          <w:rFonts w:hint="eastAsia" w:ascii="仿宋" w:hAnsi="仿宋" w:eastAsia="仿宋" w:cs="仿宋"/>
        </w:rPr>
        <w:t>卖方须按标书规定的技术需要提供产品，产品必须是按相应的国际标准和中国政府国家标准以及有关政府部门的规范完成制造和安装的全新产品。投标文件是合同书不可分割的组成部分，其内容相互补充。</w:t>
      </w:r>
    </w:p>
    <w:p>
      <w:pPr>
        <w:pStyle w:val="29"/>
        <w:spacing w:line="520" w:lineRule="exact"/>
        <w:ind w:firstLine="560"/>
        <w:rPr>
          <w:rFonts w:ascii="仿宋" w:hAnsi="仿宋" w:eastAsia="仿宋"/>
        </w:rPr>
      </w:pPr>
      <w:r>
        <w:rPr>
          <w:rFonts w:ascii="仿宋" w:hAnsi="仿宋" w:eastAsia="仿宋" w:cs="仿宋"/>
        </w:rPr>
        <w:t xml:space="preserve">3.2 </w:t>
      </w:r>
      <w:r>
        <w:rPr>
          <w:rFonts w:hint="eastAsia" w:ascii="仿宋" w:hAnsi="仿宋" w:eastAsia="仿宋" w:cs="仿宋"/>
        </w:rPr>
        <w:t>到货后由卖方免费负责安装，由买方、卖方和商检、质检部门联合验收，达到招标文件采购产品的各项技术指标，并满足国际或国家标准的方可验收合格。全部费用由卖方负责。货物需国家有关部门强制验收的，供需双方不得私自处理验收。</w:t>
      </w:r>
    </w:p>
    <w:p>
      <w:pPr>
        <w:pStyle w:val="29"/>
        <w:spacing w:line="520" w:lineRule="exact"/>
        <w:ind w:firstLine="560"/>
        <w:rPr>
          <w:rFonts w:ascii="仿宋" w:hAnsi="仿宋" w:eastAsia="仿宋"/>
        </w:rPr>
      </w:pPr>
      <w:r>
        <w:rPr>
          <w:rFonts w:ascii="仿宋" w:hAnsi="仿宋" w:eastAsia="仿宋" w:cs="仿宋"/>
        </w:rPr>
        <w:t xml:space="preserve">3.3 </w:t>
      </w:r>
      <w:r>
        <w:rPr>
          <w:rFonts w:hint="eastAsia" w:ascii="仿宋" w:hAnsi="仿宋" w:eastAsia="仿宋" w:cs="仿宋"/>
        </w:rPr>
        <w:t>安装验收合格后，卖方应向买方提供以下技术资料：</w:t>
      </w:r>
    </w:p>
    <w:p>
      <w:pPr>
        <w:pStyle w:val="29"/>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1</w:t>
      </w:r>
      <w:r>
        <w:rPr>
          <w:rFonts w:hint="eastAsia" w:ascii="仿宋" w:hAnsi="仿宋" w:eastAsia="仿宋" w:cs="仿宋"/>
        </w:rPr>
        <w:t>）系统安装图；</w:t>
      </w:r>
    </w:p>
    <w:p>
      <w:pPr>
        <w:pStyle w:val="29"/>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2</w:t>
      </w:r>
      <w:r>
        <w:rPr>
          <w:rFonts w:hint="eastAsia" w:ascii="仿宋" w:hAnsi="仿宋" w:eastAsia="仿宋" w:cs="仿宋"/>
        </w:rPr>
        <w:t>）系统及系统原理图；</w:t>
      </w:r>
    </w:p>
    <w:p>
      <w:pPr>
        <w:pStyle w:val="29"/>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3</w:t>
      </w:r>
      <w:r>
        <w:rPr>
          <w:rFonts w:hint="eastAsia" w:ascii="仿宋" w:hAnsi="仿宋" w:eastAsia="仿宋" w:cs="仿宋"/>
        </w:rPr>
        <w:t>）电气系统及系统安装图；</w:t>
      </w:r>
    </w:p>
    <w:p>
      <w:pPr>
        <w:pStyle w:val="29"/>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4</w:t>
      </w:r>
      <w:r>
        <w:rPr>
          <w:rFonts w:hint="eastAsia" w:ascii="仿宋" w:hAnsi="仿宋" w:eastAsia="仿宋" w:cs="仿宋"/>
        </w:rPr>
        <w:t>）构件、机械安装图；</w:t>
      </w:r>
    </w:p>
    <w:p>
      <w:pPr>
        <w:pStyle w:val="29"/>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5</w:t>
      </w:r>
      <w:r>
        <w:rPr>
          <w:rFonts w:hint="eastAsia" w:ascii="仿宋" w:hAnsi="仿宋" w:eastAsia="仿宋" w:cs="仿宋"/>
        </w:rPr>
        <w:t>）安装手册；</w:t>
      </w:r>
    </w:p>
    <w:p>
      <w:pPr>
        <w:pStyle w:val="29"/>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6</w:t>
      </w:r>
      <w:r>
        <w:rPr>
          <w:rFonts w:hint="eastAsia" w:ascii="仿宋" w:hAnsi="仿宋" w:eastAsia="仿宋" w:cs="仿宋"/>
        </w:rPr>
        <w:t>）操作手册；</w:t>
      </w:r>
    </w:p>
    <w:p>
      <w:pPr>
        <w:pStyle w:val="29"/>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7</w:t>
      </w:r>
      <w:r>
        <w:rPr>
          <w:rFonts w:hint="eastAsia" w:ascii="仿宋" w:hAnsi="仿宋" w:eastAsia="仿宋" w:cs="仿宋"/>
        </w:rPr>
        <w:t>）维修保养手册；</w:t>
      </w:r>
    </w:p>
    <w:p>
      <w:pPr>
        <w:pStyle w:val="29"/>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8</w:t>
      </w:r>
      <w:r>
        <w:rPr>
          <w:rFonts w:hint="eastAsia" w:ascii="仿宋" w:hAnsi="仿宋" w:eastAsia="仿宋" w:cs="仿宋"/>
        </w:rPr>
        <w:t>）制造、安装标准和技术规范；</w:t>
      </w:r>
    </w:p>
    <w:p>
      <w:pPr>
        <w:pStyle w:val="29"/>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9</w:t>
      </w:r>
      <w:r>
        <w:rPr>
          <w:rFonts w:hint="eastAsia" w:ascii="仿宋" w:hAnsi="仿宋" w:eastAsia="仿宋" w:cs="仿宋"/>
        </w:rPr>
        <w:t>）安装及验收报告</w:t>
      </w:r>
    </w:p>
    <w:p>
      <w:pPr>
        <w:pStyle w:val="29"/>
        <w:spacing w:line="520" w:lineRule="exact"/>
        <w:ind w:firstLine="560"/>
        <w:rPr>
          <w:rFonts w:ascii="仿宋" w:hAnsi="仿宋" w:eastAsia="仿宋"/>
          <w:u w:val="single"/>
        </w:rPr>
      </w:pPr>
      <w:r>
        <w:rPr>
          <w:rFonts w:hint="eastAsia" w:ascii="仿宋" w:hAnsi="仿宋" w:eastAsia="仿宋" w:cs="仿宋"/>
        </w:rPr>
        <w:t>（</w:t>
      </w:r>
      <w:r>
        <w:rPr>
          <w:rFonts w:ascii="仿宋" w:hAnsi="仿宋" w:eastAsia="仿宋" w:cs="仿宋"/>
        </w:rPr>
        <w:t>10</w:t>
      </w:r>
      <w:r>
        <w:rPr>
          <w:rFonts w:hint="eastAsia" w:ascii="仿宋" w:hAnsi="仿宋" w:eastAsia="仿宋" w:cs="仿宋"/>
        </w:rPr>
        <w:t>）产品出厂合格证</w:t>
      </w:r>
    </w:p>
    <w:p>
      <w:pPr>
        <w:pStyle w:val="29"/>
        <w:spacing w:line="520" w:lineRule="exact"/>
        <w:ind w:firstLine="560"/>
        <w:rPr>
          <w:rFonts w:ascii="仿宋" w:hAnsi="仿宋" w:eastAsia="仿宋"/>
        </w:rPr>
      </w:pPr>
      <w:r>
        <w:rPr>
          <w:rFonts w:ascii="仿宋" w:hAnsi="仿宋" w:eastAsia="仿宋" w:cs="仿宋"/>
        </w:rPr>
        <w:t xml:space="preserve">4. </w:t>
      </w:r>
      <w:r>
        <w:rPr>
          <w:rFonts w:hint="eastAsia" w:ascii="仿宋" w:hAnsi="仿宋" w:eastAsia="仿宋" w:cs="仿宋"/>
        </w:rPr>
        <w:t>结算方式</w:t>
      </w:r>
    </w:p>
    <w:p>
      <w:pPr>
        <w:pStyle w:val="29"/>
        <w:spacing w:line="520" w:lineRule="exact"/>
        <w:ind w:firstLine="560"/>
        <w:rPr>
          <w:rFonts w:ascii="仿宋" w:hAnsi="仿宋" w:eastAsia="仿宋"/>
        </w:rPr>
      </w:pPr>
      <w:r>
        <w:rPr>
          <w:rFonts w:ascii="仿宋" w:hAnsi="仿宋" w:eastAsia="仿宋" w:cs="仿宋"/>
        </w:rPr>
        <w:t xml:space="preserve">4.1 </w:t>
      </w:r>
      <w:r>
        <w:rPr>
          <w:rFonts w:hint="eastAsia" w:ascii="仿宋" w:hAnsi="仿宋" w:eastAsia="仿宋" w:cs="仿宋"/>
        </w:rPr>
        <w:t>本合同使用的货币种类为：人民币。</w:t>
      </w:r>
    </w:p>
    <w:p>
      <w:pPr>
        <w:pStyle w:val="29"/>
        <w:spacing w:line="520" w:lineRule="exact"/>
        <w:ind w:firstLine="560"/>
        <w:rPr>
          <w:rFonts w:ascii="仿宋" w:hAnsi="仿宋" w:eastAsia="仿宋"/>
        </w:rPr>
      </w:pPr>
      <w:r>
        <w:rPr>
          <w:rFonts w:ascii="仿宋" w:hAnsi="仿宋" w:eastAsia="仿宋" w:cs="仿宋"/>
        </w:rPr>
        <w:t xml:space="preserve">4.2 </w:t>
      </w:r>
      <w:r>
        <w:rPr>
          <w:rFonts w:hint="eastAsia" w:ascii="仿宋" w:hAnsi="仿宋" w:eastAsia="仿宋" w:cs="仿宋"/>
        </w:rPr>
        <w:t>本合同的付款方式采用：与甲方签订合同为准。</w:t>
      </w:r>
    </w:p>
    <w:p>
      <w:pPr>
        <w:pStyle w:val="29"/>
        <w:spacing w:line="520" w:lineRule="exact"/>
        <w:ind w:firstLine="562"/>
        <w:rPr>
          <w:rFonts w:ascii="仿宋" w:hAnsi="仿宋" w:eastAsia="仿宋"/>
          <w:b/>
          <w:bCs/>
        </w:rPr>
      </w:pPr>
      <w:r>
        <w:rPr>
          <w:rFonts w:ascii="仿宋" w:hAnsi="仿宋" w:eastAsia="仿宋" w:cs="仿宋"/>
          <w:b/>
          <w:bCs/>
        </w:rPr>
        <w:t xml:space="preserve">4.3 </w:t>
      </w:r>
      <w:r>
        <w:rPr>
          <w:rFonts w:hint="eastAsia" w:ascii="仿宋" w:hAnsi="仿宋" w:eastAsia="仿宋" w:cs="仿宋"/>
          <w:b/>
          <w:bCs/>
        </w:rPr>
        <w:t>货款的支付</w:t>
      </w:r>
    </w:p>
    <w:p>
      <w:pPr>
        <w:pStyle w:val="29"/>
        <w:spacing w:line="520" w:lineRule="exact"/>
        <w:ind w:firstLine="562"/>
        <w:rPr>
          <w:rFonts w:ascii="仿宋" w:hAnsi="仿宋" w:eastAsia="仿宋" w:cs="仿宋"/>
          <w:b/>
          <w:highlight w:val="none"/>
        </w:rPr>
      </w:pPr>
      <w:r>
        <w:rPr>
          <w:rFonts w:ascii="仿宋" w:hAnsi="仿宋" w:eastAsia="仿宋" w:cs="仿宋"/>
          <w:b/>
          <w:highlight w:val="none"/>
        </w:rPr>
        <w:t>4.3.1</w:t>
      </w:r>
      <w:r>
        <w:rPr>
          <w:rFonts w:hint="eastAsia" w:ascii="仿宋" w:hAnsi="仿宋" w:eastAsia="仿宋" w:cs="仿宋"/>
          <w:b/>
          <w:highlight w:val="none"/>
        </w:rPr>
        <w:t>付款方式：最终付款方式以和甲方单位签订合同为</w:t>
      </w:r>
      <w:r>
        <w:rPr>
          <w:rFonts w:hint="eastAsia" w:ascii="仿宋" w:hAnsi="仿宋" w:eastAsia="仿宋" w:cs="仿宋"/>
          <w:b/>
          <w:highlight w:val="none"/>
          <w:lang w:eastAsia="zh-CN"/>
        </w:rPr>
        <w:t>准</w:t>
      </w:r>
      <w:r>
        <w:rPr>
          <w:rFonts w:hint="eastAsia" w:ascii="仿宋" w:hAnsi="仿宋" w:eastAsia="仿宋" w:cs="仿宋"/>
          <w:b/>
          <w:highlight w:val="none"/>
        </w:rPr>
        <w:t xml:space="preserve">。  </w:t>
      </w:r>
    </w:p>
    <w:p>
      <w:pPr>
        <w:pStyle w:val="29"/>
        <w:spacing w:line="520" w:lineRule="exact"/>
        <w:ind w:firstLine="562"/>
        <w:rPr>
          <w:rFonts w:ascii="仿宋" w:hAnsi="仿宋" w:eastAsia="仿宋" w:cs="仿宋"/>
          <w:b/>
          <w:highlight w:val="none"/>
        </w:rPr>
      </w:pPr>
      <w:r>
        <w:rPr>
          <w:rFonts w:hint="eastAsia" w:ascii="仿宋" w:hAnsi="仿宋" w:eastAsia="仿宋" w:cs="仿宋"/>
          <w:b/>
          <w:highlight w:val="none"/>
        </w:rPr>
        <w:t>备注：最终付款方式以和甲方单位签订合同为主。</w:t>
      </w:r>
    </w:p>
    <w:p>
      <w:pPr>
        <w:pStyle w:val="29"/>
        <w:spacing w:line="520" w:lineRule="exact"/>
        <w:ind w:firstLine="562"/>
        <w:rPr>
          <w:rFonts w:ascii="仿宋" w:hAnsi="仿宋" w:eastAsia="仿宋"/>
          <w:bCs/>
        </w:rPr>
      </w:pPr>
      <w:r>
        <w:rPr>
          <w:rFonts w:ascii="仿宋" w:hAnsi="仿宋" w:eastAsia="仿宋" w:cs="仿宋"/>
          <w:b/>
        </w:rPr>
        <w:t xml:space="preserve">4.3.2 </w:t>
      </w:r>
      <w:r>
        <w:rPr>
          <w:rFonts w:hint="eastAsia" w:ascii="仿宋" w:hAnsi="仿宋" w:eastAsia="仿宋" w:cs="仿宋"/>
          <w:b/>
        </w:rPr>
        <w:t>买方将鼓励供应商提出更有利于买方的结算方式。</w:t>
      </w:r>
    </w:p>
    <w:p>
      <w:pPr>
        <w:pStyle w:val="29"/>
        <w:spacing w:line="520" w:lineRule="exact"/>
        <w:ind w:firstLine="560"/>
        <w:rPr>
          <w:rFonts w:ascii="仿宋" w:hAnsi="仿宋" w:eastAsia="仿宋"/>
        </w:rPr>
      </w:pPr>
      <w:r>
        <w:rPr>
          <w:rFonts w:ascii="仿宋" w:hAnsi="仿宋" w:eastAsia="仿宋" w:cs="仿宋"/>
        </w:rPr>
        <w:t xml:space="preserve">4.3.3 </w:t>
      </w:r>
      <w:r>
        <w:rPr>
          <w:rFonts w:hint="eastAsia" w:ascii="仿宋" w:hAnsi="仿宋" w:eastAsia="仿宋" w:cs="仿宋"/>
        </w:rPr>
        <w:t>卖方应把下列单据提交给买方，买方审核后付款：</w:t>
      </w:r>
    </w:p>
    <w:p>
      <w:pPr>
        <w:pStyle w:val="29"/>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1</w:t>
      </w:r>
      <w:r>
        <w:rPr>
          <w:rFonts w:hint="eastAsia" w:ascii="仿宋" w:hAnsi="仿宋" w:eastAsia="仿宋" w:cs="仿宋"/>
        </w:rPr>
        <w:t>）全额发票；</w:t>
      </w:r>
    </w:p>
    <w:p>
      <w:pPr>
        <w:pStyle w:val="29"/>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2</w:t>
      </w:r>
      <w:r>
        <w:rPr>
          <w:rFonts w:hint="eastAsia" w:ascii="仿宋" w:hAnsi="仿宋" w:eastAsia="仿宋" w:cs="仿宋"/>
        </w:rPr>
        <w:t>）验收文件。</w:t>
      </w:r>
    </w:p>
    <w:p>
      <w:pPr>
        <w:pStyle w:val="29"/>
        <w:spacing w:line="520" w:lineRule="exact"/>
        <w:ind w:firstLine="560"/>
        <w:rPr>
          <w:rFonts w:ascii="仿宋" w:hAnsi="仿宋" w:eastAsia="仿宋"/>
        </w:rPr>
      </w:pPr>
      <w:r>
        <w:rPr>
          <w:rFonts w:ascii="仿宋" w:hAnsi="仿宋" w:eastAsia="仿宋" w:cs="仿宋"/>
        </w:rPr>
        <w:t xml:space="preserve">5. </w:t>
      </w:r>
      <w:r>
        <w:rPr>
          <w:rFonts w:hint="eastAsia" w:ascii="仿宋" w:hAnsi="仿宋" w:eastAsia="仿宋" w:cs="仿宋"/>
        </w:rPr>
        <w:t>合同的生效</w:t>
      </w:r>
    </w:p>
    <w:p>
      <w:pPr>
        <w:pStyle w:val="29"/>
        <w:spacing w:line="520" w:lineRule="exact"/>
        <w:ind w:firstLine="560"/>
        <w:rPr>
          <w:rFonts w:ascii="仿宋" w:hAnsi="仿宋" w:eastAsia="仿宋"/>
        </w:rPr>
      </w:pPr>
      <w:r>
        <w:rPr>
          <w:rFonts w:ascii="仿宋" w:hAnsi="仿宋" w:eastAsia="仿宋" w:cs="仿宋"/>
        </w:rPr>
        <w:t xml:space="preserve">5.1 </w:t>
      </w:r>
      <w:r>
        <w:rPr>
          <w:rFonts w:hint="eastAsia" w:ascii="仿宋" w:hAnsi="仿宋" w:eastAsia="仿宋" w:cs="仿宋"/>
        </w:rPr>
        <w:t>合同经签字盖章生效，并按第</w:t>
      </w:r>
      <w:r>
        <w:rPr>
          <w:rFonts w:ascii="仿宋" w:hAnsi="仿宋" w:eastAsia="仿宋" w:cs="仿宋"/>
        </w:rPr>
        <w:t>4</w:t>
      </w:r>
      <w:r>
        <w:rPr>
          <w:rFonts w:hint="eastAsia" w:ascii="仿宋" w:hAnsi="仿宋" w:eastAsia="仿宋" w:cs="仿宋"/>
        </w:rPr>
        <w:t>条款的付款方式履行合同。</w:t>
      </w:r>
    </w:p>
    <w:p>
      <w:pPr>
        <w:pStyle w:val="29"/>
        <w:spacing w:line="520" w:lineRule="exact"/>
        <w:ind w:firstLine="560"/>
        <w:rPr>
          <w:rFonts w:ascii="仿宋" w:hAnsi="仿宋" w:eastAsia="仿宋"/>
        </w:rPr>
      </w:pPr>
      <w:r>
        <w:rPr>
          <w:rFonts w:ascii="仿宋" w:hAnsi="仿宋" w:eastAsia="仿宋" w:cs="仿宋"/>
        </w:rPr>
        <w:t xml:space="preserve">5.2 </w:t>
      </w:r>
      <w:r>
        <w:rPr>
          <w:rFonts w:hint="eastAsia" w:ascii="仿宋" w:hAnsi="仿宋" w:eastAsia="仿宋" w:cs="仿宋"/>
        </w:rPr>
        <w:t>若买卖双方发生纠纷，应首先友好协商解决，如不能达成一致意见，任何一方可将争端提交给合同履约地的法院提出诉讼。</w:t>
      </w:r>
    </w:p>
    <w:p>
      <w:pPr>
        <w:pStyle w:val="29"/>
        <w:spacing w:line="520" w:lineRule="exact"/>
        <w:ind w:firstLine="560"/>
        <w:rPr>
          <w:rFonts w:hint="eastAsia" w:ascii="仿宋" w:hAnsi="仿宋" w:eastAsia="仿宋"/>
          <w:sz w:val="28"/>
          <w:szCs w:val="28"/>
          <w:highlight w:val="none"/>
          <w:lang w:val="en-US" w:eastAsia="zh-CN"/>
        </w:rPr>
      </w:pPr>
      <w:r>
        <w:rPr>
          <w:rFonts w:hint="eastAsia" w:ascii="仿宋" w:hAnsi="仿宋" w:eastAsia="仿宋" w:cs="仿宋"/>
          <w:szCs w:val="22"/>
          <w:highlight w:val="none"/>
        </w:rPr>
        <w:t>6. 交货期：</w:t>
      </w:r>
      <w:r>
        <w:rPr>
          <w:rFonts w:hint="eastAsia" w:ascii="仿宋" w:hAnsi="仿宋" w:eastAsia="仿宋"/>
          <w:sz w:val="28"/>
          <w:szCs w:val="28"/>
          <w:highlight w:val="none"/>
          <w:lang w:val="en-US" w:eastAsia="zh-CN"/>
        </w:rPr>
        <w:t>合同签订后15日历天内供货交付使用并验收完毕；</w:t>
      </w:r>
    </w:p>
    <w:p>
      <w:pPr>
        <w:pStyle w:val="29"/>
        <w:spacing w:line="520" w:lineRule="exact"/>
        <w:ind w:firstLine="560"/>
        <w:rPr>
          <w:rFonts w:ascii="仿宋" w:hAnsi="仿宋" w:eastAsia="仿宋"/>
        </w:rPr>
      </w:pPr>
      <w:r>
        <w:rPr>
          <w:rFonts w:ascii="仿宋" w:hAnsi="仿宋" w:eastAsia="仿宋" w:cs="仿宋"/>
        </w:rPr>
        <w:t xml:space="preserve">7. </w:t>
      </w:r>
      <w:r>
        <w:rPr>
          <w:rFonts w:hint="eastAsia" w:ascii="仿宋" w:hAnsi="仿宋" w:eastAsia="仿宋" w:cs="仿宋"/>
        </w:rPr>
        <w:t>变更指示及合同修改</w:t>
      </w:r>
    </w:p>
    <w:p>
      <w:pPr>
        <w:pStyle w:val="29"/>
        <w:spacing w:line="520" w:lineRule="exact"/>
        <w:ind w:firstLine="560"/>
        <w:rPr>
          <w:rFonts w:ascii="仿宋" w:hAnsi="仿宋" w:eastAsia="仿宋"/>
        </w:rPr>
      </w:pPr>
      <w:r>
        <w:rPr>
          <w:rFonts w:ascii="仿宋" w:hAnsi="仿宋" w:eastAsia="仿宋" w:cs="仿宋"/>
        </w:rPr>
        <w:t xml:space="preserve">7.1 </w:t>
      </w:r>
      <w:r>
        <w:rPr>
          <w:rFonts w:hint="eastAsia" w:ascii="仿宋" w:hAnsi="仿宋" w:eastAsia="仿宋" w:cs="仿宋"/>
        </w:rPr>
        <w:t>买方在任何时候都可以向卖方发出书面指示，在合同总体范围内提出变更，如变更导致了卖方履行合同项下任何部分义务的费用或所需时间的增减，卖方应在到买方变更指示的</w:t>
      </w:r>
      <w:r>
        <w:rPr>
          <w:rFonts w:ascii="仿宋" w:hAnsi="仿宋" w:eastAsia="仿宋" w:cs="仿宋"/>
        </w:rPr>
        <w:t>3</w:t>
      </w:r>
      <w:r>
        <w:rPr>
          <w:rFonts w:hint="eastAsia" w:ascii="仿宋" w:hAnsi="仿宋" w:eastAsia="仿宋" w:cs="仿宋"/>
        </w:rPr>
        <w:t>日内提出书面调整要求。</w:t>
      </w:r>
    </w:p>
    <w:p>
      <w:pPr>
        <w:pStyle w:val="29"/>
        <w:spacing w:line="520" w:lineRule="exact"/>
        <w:ind w:firstLine="560"/>
        <w:rPr>
          <w:rFonts w:ascii="仿宋" w:hAnsi="仿宋" w:eastAsia="仿宋"/>
        </w:rPr>
      </w:pPr>
      <w:r>
        <w:rPr>
          <w:rFonts w:ascii="仿宋" w:hAnsi="仿宋" w:eastAsia="仿宋" w:cs="仿宋"/>
        </w:rPr>
        <w:t xml:space="preserve">7.2 </w:t>
      </w:r>
      <w:r>
        <w:rPr>
          <w:rFonts w:hint="eastAsia" w:ascii="仿宋" w:hAnsi="仿宋" w:eastAsia="仿宋" w:cs="仿宋"/>
        </w:rPr>
        <w:t>无论何方欲对合同条款做出任何改动或偏离</w:t>
      </w:r>
      <w:r>
        <w:rPr>
          <w:rFonts w:ascii="仿宋" w:hAnsi="仿宋" w:eastAsia="仿宋" w:cs="仿宋"/>
        </w:rPr>
        <w:t>,</w:t>
      </w:r>
      <w:r>
        <w:rPr>
          <w:rFonts w:hint="eastAsia" w:ascii="仿宋" w:hAnsi="仿宋" w:eastAsia="仿宋" w:cs="仿宋"/>
        </w:rPr>
        <w:t>均须合同双方签署书面的合同修改书。</w:t>
      </w:r>
    </w:p>
    <w:p>
      <w:pPr>
        <w:pStyle w:val="29"/>
        <w:spacing w:line="520" w:lineRule="exact"/>
        <w:ind w:firstLine="560"/>
        <w:rPr>
          <w:rFonts w:ascii="仿宋" w:hAnsi="仿宋" w:eastAsia="仿宋"/>
        </w:rPr>
      </w:pPr>
      <w:r>
        <w:rPr>
          <w:rFonts w:ascii="仿宋" w:hAnsi="仿宋" w:eastAsia="仿宋" w:cs="仿宋"/>
        </w:rPr>
        <w:t>8</w:t>
      </w:r>
      <w:r>
        <w:rPr>
          <w:rFonts w:hint="eastAsia" w:ascii="仿宋" w:hAnsi="仿宋" w:eastAsia="仿宋" w:cs="仿宋"/>
        </w:rPr>
        <w:t>．技术培训要求</w:t>
      </w:r>
    </w:p>
    <w:p>
      <w:pPr>
        <w:pStyle w:val="29"/>
        <w:spacing w:line="520" w:lineRule="exact"/>
        <w:ind w:firstLine="560"/>
        <w:rPr>
          <w:rFonts w:ascii="仿宋" w:hAnsi="仿宋" w:eastAsia="仿宋"/>
        </w:rPr>
      </w:pPr>
      <w:r>
        <w:rPr>
          <w:rFonts w:ascii="仿宋" w:hAnsi="仿宋" w:eastAsia="仿宋" w:cs="仿宋"/>
        </w:rPr>
        <w:t xml:space="preserve">8.1 </w:t>
      </w:r>
      <w:r>
        <w:rPr>
          <w:rFonts w:hint="eastAsia" w:ascii="仿宋" w:hAnsi="仿宋" w:eastAsia="仿宋" w:cs="仿宋"/>
        </w:rPr>
        <w:t>卖方负责对买方的操作、维护人员进行系统安装、操作、维护和保养的技术培训，实践操作在本地区的安装现场。培训标准应达到能维护系统的常规运行、检测并排除小型故障</w:t>
      </w:r>
      <w:r>
        <w:rPr>
          <w:rFonts w:ascii="仿宋" w:hAnsi="仿宋" w:eastAsia="仿宋" w:cs="仿宋"/>
        </w:rPr>
        <w:t xml:space="preserve">. </w:t>
      </w:r>
      <w:r>
        <w:rPr>
          <w:rFonts w:hint="eastAsia" w:ascii="仿宋" w:hAnsi="仿宋" w:eastAsia="仿宋" w:cs="仿宋"/>
        </w:rPr>
        <w:t>须提供技术培训，包括系统管理维护培训和系统使用培训。系统正常使用后，在半年内派专人维护保证系统正常运行。</w:t>
      </w:r>
    </w:p>
    <w:p>
      <w:pPr>
        <w:pStyle w:val="29"/>
        <w:spacing w:line="520" w:lineRule="exact"/>
        <w:ind w:firstLine="560"/>
        <w:rPr>
          <w:rFonts w:ascii="仿宋" w:hAnsi="仿宋" w:eastAsia="仿宋"/>
        </w:rPr>
      </w:pPr>
      <w:r>
        <w:rPr>
          <w:rFonts w:ascii="仿宋" w:hAnsi="仿宋" w:eastAsia="仿宋" w:cs="仿宋"/>
        </w:rPr>
        <w:t xml:space="preserve">9. </w:t>
      </w:r>
      <w:r>
        <w:rPr>
          <w:rFonts w:hint="eastAsia" w:ascii="仿宋" w:hAnsi="仿宋" w:eastAsia="仿宋" w:cs="仿宋"/>
        </w:rPr>
        <w:t>售后服务</w:t>
      </w:r>
    </w:p>
    <w:p>
      <w:pPr>
        <w:pStyle w:val="29"/>
        <w:spacing w:line="520" w:lineRule="exact"/>
        <w:ind w:firstLine="562"/>
        <w:rPr>
          <w:rFonts w:hint="eastAsia" w:ascii="仿宋" w:hAnsi="仿宋" w:eastAsia="仿宋"/>
          <w:b/>
          <w:bCs/>
          <w:color w:val="auto"/>
          <w:highlight w:val="none"/>
          <w:lang w:val="en-US" w:eastAsia="zh-CN"/>
        </w:rPr>
      </w:pPr>
      <w:r>
        <w:rPr>
          <w:rFonts w:ascii="仿宋" w:hAnsi="仿宋" w:eastAsia="仿宋" w:cs="仿宋"/>
          <w:b/>
          <w:bCs/>
          <w:color w:val="auto"/>
          <w:highlight w:val="none"/>
        </w:rPr>
        <w:t>9.1</w:t>
      </w:r>
      <w:r>
        <w:rPr>
          <w:rFonts w:hint="eastAsia" w:ascii="仿宋" w:hAnsi="仿宋" w:eastAsia="仿宋" w:cs="仿宋"/>
          <w:b/>
          <w:bCs/>
          <w:color w:val="auto"/>
          <w:highlight w:val="none"/>
        </w:rPr>
        <w:t>质保期：</w:t>
      </w:r>
      <w:r>
        <w:rPr>
          <w:rFonts w:hint="eastAsia" w:ascii="仿宋" w:hAnsi="仿宋" w:eastAsia="仿宋" w:cs="仿宋"/>
          <w:b/>
          <w:bCs/>
          <w:color w:val="auto"/>
          <w:highlight w:val="none"/>
          <w:lang w:val="en-US" w:eastAsia="zh-CN"/>
        </w:rPr>
        <w:t>1年</w:t>
      </w:r>
      <w:r>
        <w:rPr>
          <w:rFonts w:hint="eastAsia" w:ascii="仿宋" w:hAnsi="仿宋" w:eastAsia="仿宋" w:cs="仿宋"/>
          <w:b/>
          <w:bCs/>
          <w:color w:val="auto"/>
          <w:highlight w:val="none"/>
        </w:rPr>
        <w:t>。</w:t>
      </w:r>
      <w:r>
        <w:rPr>
          <w:rFonts w:hint="eastAsia" w:ascii="仿宋" w:hAnsi="仿宋" w:eastAsia="仿宋" w:cs="仿宋"/>
          <w:b/>
          <w:bCs/>
          <w:color w:val="auto"/>
          <w:highlight w:val="none"/>
          <w:lang w:val="en-US" w:eastAsia="zh-CN"/>
        </w:rPr>
        <w:t xml:space="preserve"> </w:t>
      </w:r>
    </w:p>
    <w:p>
      <w:pPr>
        <w:pStyle w:val="29"/>
        <w:spacing w:line="520" w:lineRule="exact"/>
        <w:ind w:firstLine="560"/>
        <w:rPr>
          <w:rFonts w:ascii="仿宋" w:hAnsi="仿宋" w:eastAsia="仿宋"/>
        </w:rPr>
      </w:pPr>
      <w:r>
        <w:rPr>
          <w:rFonts w:ascii="仿宋" w:hAnsi="仿宋" w:eastAsia="仿宋" w:cs="仿宋"/>
        </w:rPr>
        <w:t xml:space="preserve">9.2 </w:t>
      </w:r>
      <w:r>
        <w:rPr>
          <w:rFonts w:hint="eastAsia" w:ascii="仿宋" w:hAnsi="仿宋" w:eastAsia="仿宋" w:cs="仿宋"/>
        </w:rPr>
        <w:t>产品安装后双方按国际和国家标准及本章第</w:t>
      </w:r>
      <w:r>
        <w:rPr>
          <w:rFonts w:ascii="仿宋" w:hAnsi="仿宋" w:eastAsia="仿宋" w:cs="仿宋"/>
        </w:rPr>
        <w:t>3</w:t>
      </w:r>
      <w:r>
        <w:rPr>
          <w:rFonts w:hint="eastAsia" w:ascii="仿宋" w:hAnsi="仿宋" w:eastAsia="仿宋" w:cs="仿宋"/>
        </w:rPr>
        <w:t>条款的要求进行质量验收。卖方应向买方提供详细的验收标准、验收手册，免费提供验收所需的仪器，买方在验收合格后将仪器归还卖方。</w:t>
      </w:r>
    </w:p>
    <w:p>
      <w:pPr>
        <w:pStyle w:val="29"/>
        <w:spacing w:line="520" w:lineRule="exact"/>
        <w:ind w:firstLine="560"/>
        <w:rPr>
          <w:rFonts w:ascii="仿宋" w:hAnsi="仿宋" w:eastAsia="仿宋"/>
          <w:highlight w:val="none"/>
        </w:rPr>
      </w:pPr>
      <w:r>
        <w:rPr>
          <w:rFonts w:ascii="仿宋" w:hAnsi="仿宋" w:eastAsia="仿宋" w:cs="仿宋"/>
          <w:highlight w:val="none"/>
        </w:rPr>
        <w:t xml:space="preserve">9.3 </w:t>
      </w:r>
      <w:r>
        <w:rPr>
          <w:rFonts w:hint="eastAsia" w:ascii="仿宋" w:hAnsi="仿宋" w:eastAsia="仿宋" w:cs="仿宋"/>
          <w:highlight w:val="none"/>
        </w:rPr>
        <w:t>自产品验收合格之日起</w:t>
      </w:r>
      <w:r>
        <w:rPr>
          <w:rFonts w:hint="eastAsia" w:ascii="仿宋" w:hAnsi="仿宋" w:eastAsia="仿宋" w:cs="仿宋"/>
          <w:highlight w:val="none"/>
          <w:lang w:val="en-US" w:eastAsia="zh-CN"/>
        </w:rPr>
        <w:t>2</w:t>
      </w:r>
      <w:r>
        <w:rPr>
          <w:rFonts w:hint="eastAsia" w:ascii="仿宋" w:hAnsi="仿宋" w:eastAsia="仿宋" w:cs="仿宋"/>
          <w:highlight w:val="none"/>
        </w:rPr>
        <w:t>年内提供所涉软件的免费升级服务，如“第三章招标内容及技术要求”中技术参数中有特别要求的请根据文件要求。</w:t>
      </w:r>
    </w:p>
    <w:p>
      <w:pPr>
        <w:pStyle w:val="29"/>
        <w:spacing w:line="520" w:lineRule="exact"/>
        <w:ind w:firstLine="560"/>
        <w:rPr>
          <w:rFonts w:ascii="仿宋" w:hAnsi="仿宋" w:eastAsia="仿宋"/>
        </w:rPr>
      </w:pPr>
      <w:r>
        <w:rPr>
          <w:rFonts w:ascii="仿宋" w:hAnsi="仿宋" w:eastAsia="仿宋" w:cs="仿宋"/>
        </w:rPr>
        <w:t xml:space="preserve">9.4 </w:t>
      </w:r>
      <w:r>
        <w:rPr>
          <w:rFonts w:hint="eastAsia" w:ascii="仿宋" w:hAnsi="仿宋" w:eastAsia="仿宋" w:cs="仿宋"/>
        </w:rPr>
        <w:t>在产品交付使用后，卖方应对保修期及其以后终身服务作出承诺，并具有切实可行的服务措施。卖方在疆应有常设或指派的法定售后服务机构，备品备件库，安装维修人员应是卖方派出的具有一定专业技术水平的人员。如“第三章招标内容及技术要求”中技术参数中有特别要求的请根据文件要求。</w:t>
      </w:r>
    </w:p>
    <w:p>
      <w:pPr>
        <w:pStyle w:val="29"/>
        <w:spacing w:line="520" w:lineRule="exact"/>
        <w:ind w:firstLine="560"/>
        <w:rPr>
          <w:rFonts w:ascii="仿宋" w:hAnsi="仿宋" w:eastAsia="仿宋"/>
        </w:rPr>
      </w:pPr>
      <w:r>
        <w:rPr>
          <w:rFonts w:ascii="仿宋" w:hAnsi="仿宋" w:eastAsia="仿宋" w:cs="仿宋"/>
        </w:rPr>
        <w:t xml:space="preserve">10. </w:t>
      </w:r>
      <w:r>
        <w:rPr>
          <w:rFonts w:hint="eastAsia" w:ascii="仿宋" w:hAnsi="仿宋" w:eastAsia="仿宋" w:cs="仿宋"/>
        </w:rPr>
        <w:t>备品备件</w:t>
      </w:r>
    </w:p>
    <w:p>
      <w:pPr>
        <w:pStyle w:val="29"/>
        <w:spacing w:line="520" w:lineRule="exact"/>
        <w:ind w:firstLine="560"/>
        <w:rPr>
          <w:rFonts w:ascii="仿宋" w:hAnsi="仿宋" w:eastAsia="仿宋"/>
        </w:rPr>
      </w:pPr>
      <w:r>
        <w:rPr>
          <w:rFonts w:ascii="仿宋" w:hAnsi="仿宋" w:eastAsia="仿宋" w:cs="仿宋"/>
        </w:rPr>
        <w:t xml:space="preserve">10.1 </w:t>
      </w:r>
      <w:r>
        <w:rPr>
          <w:rFonts w:hint="eastAsia" w:ascii="仿宋" w:hAnsi="仿宋" w:eastAsia="仿宋" w:cs="仿宋"/>
        </w:rPr>
        <w:t>应保证终身提供该系统的所有维修零备件。</w:t>
      </w:r>
    </w:p>
    <w:p>
      <w:pPr>
        <w:pStyle w:val="29"/>
        <w:spacing w:line="520" w:lineRule="exact"/>
        <w:ind w:firstLine="560"/>
        <w:rPr>
          <w:rFonts w:ascii="仿宋" w:hAnsi="仿宋" w:eastAsia="仿宋"/>
        </w:rPr>
      </w:pPr>
      <w:r>
        <w:rPr>
          <w:rFonts w:ascii="仿宋" w:hAnsi="仿宋" w:eastAsia="仿宋" w:cs="仿宋"/>
        </w:rPr>
        <w:t xml:space="preserve">10.2 </w:t>
      </w:r>
      <w:r>
        <w:rPr>
          <w:rFonts w:hint="eastAsia" w:ascii="仿宋" w:hAnsi="仿宋" w:eastAsia="仿宋" w:cs="仿宋"/>
        </w:rPr>
        <w:t>卖方须提供备件的名称、价格及有效期，保证供货期等。</w:t>
      </w:r>
    </w:p>
    <w:p>
      <w:pPr>
        <w:pStyle w:val="29"/>
        <w:spacing w:line="520" w:lineRule="exact"/>
        <w:ind w:firstLine="560"/>
        <w:rPr>
          <w:rFonts w:ascii="仿宋" w:hAnsi="仿宋" w:eastAsia="仿宋"/>
        </w:rPr>
      </w:pPr>
      <w:r>
        <w:rPr>
          <w:rFonts w:ascii="仿宋" w:hAnsi="仿宋" w:eastAsia="仿宋" w:cs="仿宋"/>
        </w:rPr>
        <w:t>11</w:t>
      </w:r>
      <w:r>
        <w:rPr>
          <w:rFonts w:hint="eastAsia" w:ascii="仿宋" w:hAnsi="仿宋" w:eastAsia="仿宋" w:cs="仿宋"/>
        </w:rPr>
        <w:t>．质保</w:t>
      </w:r>
    </w:p>
    <w:p>
      <w:pPr>
        <w:pStyle w:val="29"/>
        <w:spacing w:line="520" w:lineRule="exact"/>
        <w:ind w:firstLine="560"/>
        <w:rPr>
          <w:rFonts w:ascii="仿宋" w:hAnsi="仿宋" w:eastAsia="仿宋"/>
        </w:rPr>
      </w:pPr>
      <w:r>
        <w:rPr>
          <w:rFonts w:ascii="仿宋" w:hAnsi="仿宋" w:eastAsia="仿宋" w:cs="仿宋"/>
        </w:rPr>
        <w:t>11.1</w:t>
      </w:r>
      <w:r>
        <w:rPr>
          <w:rFonts w:hint="eastAsia" w:ascii="仿宋" w:hAnsi="仿宋" w:eastAsia="仿宋" w:cs="仿宋"/>
        </w:rPr>
        <w:t>质保期即自全部工程验收合格正式运行之日算起，详细质保时间参照相应要求。如出现质量问题，卖方在质保期内免费更换部件及维修。如果由于卖方责任致使系统不能验收，此质保期顺延。</w:t>
      </w:r>
    </w:p>
    <w:p>
      <w:pPr>
        <w:pStyle w:val="29"/>
        <w:spacing w:line="520" w:lineRule="exact"/>
        <w:ind w:firstLine="560"/>
        <w:rPr>
          <w:rFonts w:ascii="仿宋" w:hAnsi="仿宋" w:eastAsia="仿宋"/>
        </w:rPr>
      </w:pPr>
      <w:r>
        <w:rPr>
          <w:rFonts w:ascii="仿宋" w:hAnsi="仿宋" w:eastAsia="仿宋" w:cs="仿宋"/>
        </w:rPr>
        <w:t xml:space="preserve">12. </w:t>
      </w:r>
      <w:r>
        <w:rPr>
          <w:rFonts w:hint="eastAsia" w:ascii="仿宋" w:hAnsi="仿宋" w:eastAsia="仿宋" w:cs="仿宋"/>
        </w:rPr>
        <w:t>其它事项</w:t>
      </w:r>
    </w:p>
    <w:p>
      <w:pPr>
        <w:pStyle w:val="29"/>
        <w:spacing w:line="520" w:lineRule="exact"/>
        <w:ind w:firstLine="560"/>
        <w:rPr>
          <w:rFonts w:ascii="仿宋" w:hAnsi="仿宋" w:eastAsia="仿宋"/>
        </w:rPr>
      </w:pPr>
      <w:r>
        <w:rPr>
          <w:rFonts w:ascii="仿宋" w:hAnsi="仿宋" w:eastAsia="仿宋" w:cs="仿宋"/>
        </w:rPr>
        <w:t xml:space="preserve">12.1 </w:t>
      </w:r>
      <w:r>
        <w:rPr>
          <w:rFonts w:hint="eastAsia" w:ascii="仿宋" w:hAnsi="仿宋" w:eastAsia="仿宋" w:cs="仿宋"/>
        </w:rPr>
        <w:t>本合同所确定的价格为最终价格</w:t>
      </w:r>
      <w:r>
        <w:rPr>
          <w:rFonts w:ascii="仿宋" w:hAnsi="仿宋" w:eastAsia="仿宋" w:cs="仿宋"/>
        </w:rPr>
        <w:t>,</w:t>
      </w:r>
      <w:r>
        <w:rPr>
          <w:rFonts w:hint="eastAsia" w:ascii="仿宋" w:hAnsi="仿宋" w:eastAsia="仿宋" w:cs="仿宋"/>
        </w:rPr>
        <w:t>已包含包装费、运杂费、保险费、卖方的现场验收、安装调试费、现场服务费等各项费用。</w:t>
      </w:r>
    </w:p>
    <w:p>
      <w:pPr>
        <w:pStyle w:val="29"/>
        <w:spacing w:line="520" w:lineRule="exact"/>
        <w:ind w:firstLine="560"/>
        <w:rPr>
          <w:rFonts w:ascii="仿宋" w:hAnsi="仿宋" w:eastAsia="仿宋"/>
        </w:rPr>
      </w:pPr>
      <w:r>
        <w:rPr>
          <w:rFonts w:ascii="仿宋" w:hAnsi="仿宋" w:eastAsia="仿宋" w:cs="仿宋"/>
        </w:rPr>
        <w:t xml:space="preserve">12.2 </w:t>
      </w:r>
      <w:r>
        <w:rPr>
          <w:rFonts w:hint="eastAsia" w:ascii="仿宋" w:hAnsi="仿宋" w:eastAsia="仿宋" w:cs="仿宋"/>
        </w:rPr>
        <w:t>在系统明显位置装有固定金属铭牌，铭牌至少应载明以下内容：</w:t>
      </w:r>
    </w:p>
    <w:p>
      <w:pPr>
        <w:pStyle w:val="29"/>
        <w:spacing w:line="520" w:lineRule="exact"/>
        <w:ind w:firstLine="560"/>
        <w:rPr>
          <w:rFonts w:ascii="仿宋" w:hAnsi="仿宋" w:eastAsia="仿宋"/>
        </w:rPr>
      </w:pPr>
      <w:r>
        <w:rPr>
          <w:rFonts w:ascii="仿宋" w:hAnsi="仿宋" w:eastAsia="仿宋" w:cs="仿宋"/>
        </w:rPr>
        <w:t>A</w:t>
      </w:r>
      <w:r>
        <w:rPr>
          <w:rFonts w:hint="eastAsia" w:ascii="仿宋" w:hAnsi="仿宋" w:eastAsia="仿宋" w:cs="仿宋"/>
        </w:rPr>
        <w:t>、制造厂名称</w:t>
      </w:r>
    </w:p>
    <w:p>
      <w:pPr>
        <w:pStyle w:val="29"/>
        <w:spacing w:line="520" w:lineRule="exact"/>
        <w:ind w:firstLine="560"/>
        <w:rPr>
          <w:rFonts w:ascii="仿宋" w:hAnsi="仿宋" w:eastAsia="仿宋"/>
        </w:rPr>
      </w:pPr>
      <w:r>
        <w:rPr>
          <w:rFonts w:ascii="仿宋" w:hAnsi="仿宋" w:eastAsia="仿宋" w:cs="仿宋"/>
        </w:rPr>
        <w:t>B</w:t>
      </w:r>
      <w:r>
        <w:rPr>
          <w:rFonts w:hint="eastAsia" w:ascii="仿宋" w:hAnsi="仿宋" w:eastAsia="仿宋" w:cs="仿宋"/>
        </w:rPr>
        <w:t>、系统名称和型号规格</w:t>
      </w:r>
    </w:p>
    <w:p>
      <w:pPr>
        <w:pStyle w:val="29"/>
        <w:spacing w:line="520" w:lineRule="exact"/>
        <w:ind w:firstLine="560"/>
        <w:rPr>
          <w:rFonts w:ascii="仿宋" w:hAnsi="仿宋" w:eastAsia="仿宋"/>
        </w:rPr>
      </w:pPr>
      <w:r>
        <w:rPr>
          <w:rFonts w:ascii="仿宋" w:hAnsi="仿宋" w:eastAsia="仿宋" w:cs="仿宋"/>
        </w:rPr>
        <w:t>C</w:t>
      </w:r>
      <w:r>
        <w:rPr>
          <w:rFonts w:hint="eastAsia" w:ascii="仿宋" w:hAnsi="仿宋" w:eastAsia="仿宋" w:cs="仿宋"/>
        </w:rPr>
        <w:t>、制造厂产品编号</w:t>
      </w:r>
    </w:p>
    <w:p>
      <w:pPr>
        <w:pStyle w:val="29"/>
        <w:spacing w:line="520" w:lineRule="exact"/>
        <w:ind w:firstLine="560"/>
        <w:rPr>
          <w:rFonts w:ascii="仿宋" w:hAnsi="仿宋" w:eastAsia="仿宋" w:cs="仿宋"/>
        </w:rPr>
      </w:pPr>
      <w:r>
        <w:rPr>
          <w:rFonts w:ascii="仿宋" w:hAnsi="仿宋" w:eastAsia="仿宋" w:cs="仿宋"/>
        </w:rPr>
        <w:t>D</w:t>
      </w:r>
      <w:r>
        <w:rPr>
          <w:rFonts w:hint="eastAsia" w:ascii="仿宋" w:hAnsi="仿宋" w:eastAsia="仿宋" w:cs="仿宋"/>
        </w:rPr>
        <w:t>、出厂日期</w:t>
      </w:r>
    </w:p>
    <w:p>
      <w:pPr>
        <w:rPr>
          <w:rFonts w:ascii="仿宋" w:hAnsi="仿宋" w:eastAsia="仿宋"/>
          <w:b/>
          <w:sz w:val="36"/>
        </w:rPr>
      </w:pPr>
    </w:p>
    <w:p>
      <w:r>
        <w:rPr>
          <w:rFonts w:hint="eastAsia"/>
        </w:rPr>
        <w:br w:type="page"/>
      </w:r>
    </w:p>
    <w:p>
      <w:pPr>
        <w:pStyle w:val="11"/>
      </w:pPr>
    </w:p>
    <w:p>
      <w:pPr>
        <w:jc w:val="center"/>
        <w:rPr>
          <w:rFonts w:hint="eastAsia" w:ascii="仿宋" w:hAnsi="仿宋" w:eastAsia="仿宋"/>
          <w:b/>
          <w:lang w:eastAsia="zh-CN"/>
        </w:rPr>
      </w:pPr>
      <w:r>
        <w:rPr>
          <w:rFonts w:hint="eastAsia" w:ascii="仿宋" w:hAnsi="仿宋" w:eastAsia="仿宋"/>
          <w:b/>
          <w:sz w:val="36"/>
        </w:rPr>
        <w:t>附件：投标书格式</w:t>
      </w:r>
      <w:r>
        <w:rPr>
          <w:rFonts w:hint="eastAsia" w:ascii="仿宋" w:hAnsi="仿宋" w:eastAsia="仿宋"/>
          <w:b/>
          <w:sz w:val="36"/>
          <w:lang w:eastAsia="zh-CN"/>
        </w:rPr>
        <w:t>（</w:t>
      </w:r>
      <w:r>
        <w:rPr>
          <w:rFonts w:hint="eastAsia" w:ascii="仿宋" w:hAnsi="仿宋" w:eastAsia="仿宋"/>
          <w:b/>
          <w:sz w:val="36"/>
          <w:lang w:val="en-US" w:eastAsia="zh-CN"/>
        </w:rPr>
        <w:t>未提供的格式需自拟</w:t>
      </w:r>
      <w:r>
        <w:rPr>
          <w:rFonts w:hint="eastAsia" w:ascii="仿宋" w:hAnsi="仿宋" w:eastAsia="仿宋"/>
          <w:b/>
          <w:sz w:val="36"/>
          <w:lang w:eastAsia="zh-CN"/>
        </w:rPr>
        <w:t>）</w:t>
      </w:r>
    </w:p>
    <w:p>
      <w:pPr>
        <w:pStyle w:val="32"/>
        <w:spacing w:line="360" w:lineRule="auto"/>
        <w:ind w:firstLine="1400" w:firstLineChars="200"/>
        <w:jc w:val="both"/>
        <w:rPr>
          <w:rFonts w:ascii="仿宋" w:hAnsi="仿宋" w:eastAsia="仿宋"/>
          <w:color w:val="auto"/>
          <w:sz w:val="70"/>
        </w:rPr>
      </w:pPr>
    </w:p>
    <w:p>
      <w:pPr>
        <w:spacing w:line="360" w:lineRule="atLeast"/>
        <w:jc w:val="right"/>
        <w:rPr>
          <w:rFonts w:ascii="仿宋" w:hAnsi="仿宋" w:eastAsia="仿宋"/>
          <w:b/>
          <w:sz w:val="72"/>
        </w:rPr>
      </w:pPr>
      <w:r>
        <w:rPr>
          <w:rFonts w:hint="eastAsia" w:ascii="仿宋" w:hAnsi="仿宋" w:eastAsia="仿宋"/>
          <w:b/>
          <w:sz w:val="52"/>
          <w:szCs w:val="52"/>
          <w:u w:val="single"/>
        </w:rPr>
        <w:t xml:space="preserve"> </w:t>
      </w:r>
      <w:r>
        <w:rPr>
          <w:rFonts w:hint="eastAsia" w:ascii="仿宋" w:hAnsi="仿宋" w:eastAsia="仿宋"/>
          <w:b/>
          <w:sz w:val="72"/>
          <w:u w:val="single"/>
        </w:rPr>
        <w:t xml:space="preserve">              </w:t>
      </w:r>
      <w:r>
        <w:rPr>
          <w:rFonts w:hint="eastAsia" w:ascii="仿宋" w:hAnsi="仿宋" w:eastAsia="仿宋"/>
          <w:b/>
          <w:sz w:val="72"/>
        </w:rPr>
        <w:t>项目</w:t>
      </w:r>
    </w:p>
    <w:p>
      <w:pPr>
        <w:spacing w:line="360" w:lineRule="atLeast"/>
        <w:jc w:val="center"/>
        <w:rPr>
          <w:rFonts w:ascii="仿宋" w:hAnsi="仿宋" w:eastAsia="仿宋"/>
        </w:rPr>
      </w:pPr>
      <w:r>
        <w:rPr>
          <w:rFonts w:hint="eastAsia" w:ascii="仿宋" w:hAnsi="仿宋" w:eastAsia="仿宋"/>
          <w:b/>
          <w:sz w:val="72"/>
        </w:rPr>
        <w:t>投标书</w:t>
      </w:r>
    </w:p>
    <w:p>
      <w:pPr>
        <w:spacing w:line="360" w:lineRule="atLeast"/>
        <w:rPr>
          <w:rFonts w:ascii="仿宋" w:hAnsi="仿宋" w:eastAsia="仿宋"/>
        </w:rPr>
      </w:pPr>
    </w:p>
    <w:p>
      <w:pPr>
        <w:spacing w:line="360" w:lineRule="atLeast"/>
        <w:ind w:firstLine="420"/>
        <w:rPr>
          <w:rFonts w:ascii="仿宋" w:hAnsi="仿宋" w:eastAsia="仿宋"/>
        </w:rPr>
      </w:pPr>
    </w:p>
    <w:p>
      <w:pPr>
        <w:spacing w:line="360" w:lineRule="atLeast"/>
        <w:ind w:firstLine="880" w:firstLineChars="200"/>
        <w:rPr>
          <w:rFonts w:ascii="仿宋" w:hAnsi="仿宋" w:eastAsia="仿宋"/>
          <w:sz w:val="44"/>
        </w:rPr>
      </w:pPr>
      <w:r>
        <w:rPr>
          <w:rFonts w:hint="eastAsia" w:ascii="仿宋" w:hAnsi="仿宋" w:eastAsia="仿宋"/>
          <w:sz w:val="44"/>
        </w:rPr>
        <w:t>项目名称：</w:t>
      </w:r>
    </w:p>
    <w:p>
      <w:pPr>
        <w:spacing w:line="360" w:lineRule="atLeast"/>
        <w:ind w:firstLine="880"/>
        <w:rPr>
          <w:rFonts w:ascii="仿宋" w:hAnsi="仿宋" w:eastAsia="仿宋"/>
          <w:sz w:val="44"/>
        </w:rPr>
      </w:pPr>
    </w:p>
    <w:p>
      <w:pPr>
        <w:spacing w:line="360" w:lineRule="atLeast"/>
        <w:ind w:firstLine="880"/>
        <w:rPr>
          <w:rFonts w:ascii="仿宋" w:hAnsi="仿宋" w:eastAsia="仿宋"/>
          <w:sz w:val="44"/>
        </w:rPr>
      </w:pPr>
      <w:r>
        <w:rPr>
          <w:rFonts w:hint="eastAsia" w:ascii="仿宋" w:hAnsi="仿宋" w:eastAsia="仿宋"/>
          <w:sz w:val="44"/>
        </w:rPr>
        <w:t>供应商名称：</w:t>
      </w:r>
    </w:p>
    <w:p>
      <w:pPr>
        <w:spacing w:line="360" w:lineRule="atLeast"/>
        <w:ind w:firstLine="880"/>
        <w:rPr>
          <w:rFonts w:hint="eastAsia" w:ascii="仿宋" w:hAnsi="仿宋" w:eastAsia="仿宋"/>
          <w:sz w:val="44"/>
        </w:rPr>
      </w:pPr>
    </w:p>
    <w:p>
      <w:pPr>
        <w:spacing w:line="360" w:lineRule="atLeast"/>
        <w:ind w:firstLine="880"/>
        <w:rPr>
          <w:rFonts w:ascii="仿宋" w:hAnsi="仿宋" w:eastAsia="仿宋"/>
          <w:sz w:val="44"/>
        </w:rPr>
      </w:pPr>
      <w:r>
        <w:rPr>
          <w:rFonts w:hint="eastAsia" w:ascii="仿宋" w:hAnsi="仿宋" w:eastAsia="仿宋"/>
          <w:sz w:val="44"/>
        </w:rPr>
        <w:t>供应商</w:t>
      </w:r>
      <w:r>
        <w:rPr>
          <w:rFonts w:hint="eastAsia" w:ascii="仿宋" w:hAnsi="仿宋" w:eastAsia="仿宋"/>
          <w:sz w:val="44"/>
          <w:lang w:val="en-US" w:eastAsia="zh-CN"/>
        </w:rPr>
        <w:t>地址</w:t>
      </w:r>
      <w:r>
        <w:rPr>
          <w:rFonts w:hint="eastAsia" w:ascii="仿宋" w:hAnsi="仿宋" w:eastAsia="仿宋"/>
          <w:sz w:val="44"/>
        </w:rPr>
        <w:t>：</w:t>
      </w:r>
    </w:p>
    <w:p>
      <w:pPr>
        <w:spacing w:line="360" w:lineRule="atLeast"/>
        <w:ind w:firstLine="880"/>
        <w:rPr>
          <w:rFonts w:ascii="仿宋" w:hAnsi="仿宋" w:eastAsia="仿宋"/>
          <w:sz w:val="44"/>
        </w:rPr>
      </w:pPr>
    </w:p>
    <w:p>
      <w:pPr>
        <w:spacing w:line="360" w:lineRule="atLeast"/>
        <w:ind w:firstLine="880"/>
        <w:rPr>
          <w:rFonts w:ascii="仿宋" w:hAnsi="仿宋" w:eastAsia="仿宋"/>
        </w:rPr>
      </w:pPr>
      <w:r>
        <w:rPr>
          <w:rFonts w:hint="eastAsia" w:ascii="仿宋" w:hAnsi="仿宋" w:eastAsia="仿宋"/>
          <w:sz w:val="44"/>
        </w:rPr>
        <w:t>供应商</w:t>
      </w:r>
      <w:r>
        <w:rPr>
          <w:rFonts w:hint="eastAsia" w:ascii="仿宋" w:hAnsi="仿宋" w:eastAsia="仿宋"/>
          <w:sz w:val="44"/>
          <w:lang w:val="en-US" w:eastAsia="zh-CN"/>
        </w:rPr>
        <w:t>联系人及电话</w:t>
      </w:r>
      <w:r>
        <w:rPr>
          <w:rFonts w:hint="eastAsia" w:ascii="仿宋" w:hAnsi="仿宋" w:eastAsia="仿宋"/>
          <w:sz w:val="44"/>
        </w:rPr>
        <w:t>：</w:t>
      </w:r>
    </w:p>
    <w:p>
      <w:pPr>
        <w:spacing w:line="360" w:lineRule="atLeast"/>
        <w:ind w:firstLine="640"/>
        <w:rPr>
          <w:rFonts w:ascii="仿宋" w:hAnsi="仿宋" w:eastAsia="仿宋"/>
          <w:sz w:val="32"/>
        </w:rPr>
      </w:pPr>
    </w:p>
    <w:p>
      <w:pPr>
        <w:spacing w:line="360" w:lineRule="atLeast"/>
        <w:ind w:firstLine="640"/>
        <w:rPr>
          <w:rFonts w:ascii="仿宋" w:hAnsi="仿宋" w:eastAsia="仿宋"/>
          <w:sz w:val="32"/>
        </w:rPr>
      </w:pPr>
    </w:p>
    <w:p>
      <w:pPr>
        <w:spacing w:line="360" w:lineRule="atLeast"/>
        <w:ind w:firstLine="720"/>
        <w:jc w:val="center"/>
        <w:rPr>
          <w:rFonts w:ascii="仿宋" w:hAnsi="仿宋" w:eastAsia="仿宋"/>
          <w:sz w:val="36"/>
        </w:rPr>
      </w:pPr>
      <w:r>
        <w:rPr>
          <w:rFonts w:hint="eastAsia" w:ascii="仿宋" w:hAnsi="仿宋" w:eastAsia="仿宋"/>
          <w:sz w:val="36"/>
        </w:rPr>
        <w:t>年      月      日</w:t>
      </w:r>
    </w:p>
    <w:p>
      <w:pPr>
        <w:spacing w:line="360" w:lineRule="atLeast"/>
        <w:ind w:firstLine="720"/>
        <w:jc w:val="right"/>
        <w:rPr>
          <w:rFonts w:ascii="仿宋" w:hAnsi="仿宋" w:eastAsia="仿宋"/>
          <w:sz w:val="28"/>
        </w:rPr>
      </w:pPr>
      <w:r>
        <w:rPr>
          <w:rFonts w:hint="eastAsia" w:ascii="仿宋" w:hAnsi="仿宋" w:eastAsia="仿宋"/>
          <w:sz w:val="36"/>
        </w:rPr>
        <w:br w:type="page"/>
      </w:r>
      <w:r>
        <w:rPr>
          <w:rFonts w:hint="eastAsia" w:ascii="仿宋" w:hAnsi="仿宋" w:eastAsia="仿宋"/>
          <w:sz w:val="28"/>
        </w:rPr>
        <w:t>附件一</w:t>
      </w:r>
    </w:p>
    <w:p>
      <w:pPr>
        <w:pStyle w:val="4"/>
        <w:keepNext w:val="0"/>
        <w:keepLines w:val="0"/>
        <w:tabs>
          <w:tab w:val="clear" w:pos="576"/>
          <w:tab w:val="clear" w:pos="1296"/>
        </w:tabs>
        <w:adjustRightInd/>
        <w:spacing w:beforeLines="100" w:afterLines="50" w:line="500" w:lineRule="exact"/>
        <w:jc w:val="center"/>
        <w:textAlignment w:val="auto"/>
        <w:rPr>
          <w:rFonts w:ascii="仿宋" w:hAnsi="仿宋" w:eastAsia="仿宋" w:cs="宋体"/>
          <w:bCs/>
          <w:sz w:val="44"/>
          <w:szCs w:val="44"/>
        </w:rPr>
      </w:pPr>
      <w:r>
        <w:rPr>
          <w:rFonts w:hint="eastAsia" w:ascii="仿宋" w:hAnsi="仿宋" w:eastAsia="仿宋" w:cs="宋体"/>
          <w:bCs/>
          <w:sz w:val="44"/>
          <w:szCs w:val="44"/>
        </w:rPr>
        <w:t>投  标  书</w:t>
      </w:r>
    </w:p>
    <w:p>
      <w:pPr>
        <w:pStyle w:val="33"/>
        <w:ind w:firstLine="0" w:firstLineChars="0"/>
        <w:jc w:val="both"/>
        <w:rPr>
          <w:rFonts w:ascii="仿宋" w:hAnsi="仿宋" w:eastAsia="仿宋"/>
        </w:rPr>
      </w:pPr>
      <w:r>
        <w:rPr>
          <w:rFonts w:hint="eastAsia" w:ascii="仿宋" w:hAnsi="仿宋" w:eastAsia="仿宋"/>
        </w:rPr>
        <w:t>新疆华域建设工程项目管理咨询有限公司：</w:t>
      </w:r>
    </w:p>
    <w:p>
      <w:pPr>
        <w:spacing w:line="360" w:lineRule="atLeast"/>
        <w:ind w:firstLine="420"/>
        <w:rPr>
          <w:rFonts w:ascii="仿宋" w:hAnsi="仿宋" w:eastAsia="仿宋"/>
        </w:rPr>
      </w:pPr>
    </w:p>
    <w:p>
      <w:pPr>
        <w:spacing w:line="360" w:lineRule="atLeast"/>
        <w:ind w:firstLine="560"/>
        <w:rPr>
          <w:rFonts w:ascii="仿宋" w:hAnsi="仿宋" w:eastAsia="仿宋"/>
          <w:sz w:val="28"/>
        </w:rPr>
      </w:pPr>
      <w:r>
        <w:rPr>
          <w:rFonts w:hint="eastAsia" w:ascii="仿宋" w:hAnsi="仿宋" w:eastAsia="仿宋"/>
          <w:sz w:val="28"/>
        </w:rPr>
        <w:t>我们收到你们</w:t>
      </w:r>
      <w:r>
        <w:rPr>
          <w:rFonts w:hint="eastAsia" w:ascii="仿宋" w:hAnsi="仿宋" w:eastAsia="仿宋"/>
          <w:sz w:val="28"/>
          <w:u w:val="single"/>
        </w:rPr>
        <w:t xml:space="preserve">             </w:t>
      </w:r>
      <w:r>
        <w:rPr>
          <w:rFonts w:hint="eastAsia" w:ascii="仿宋" w:hAnsi="仿宋" w:eastAsia="仿宋"/>
          <w:sz w:val="28"/>
        </w:rPr>
        <w:t xml:space="preserve"> 号招标文件，经认真研究，我们决定参加投标。</w:t>
      </w:r>
    </w:p>
    <w:p>
      <w:pPr>
        <w:spacing w:line="360" w:lineRule="atLeast"/>
        <w:ind w:firstLine="560"/>
        <w:rPr>
          <w:rFonts w:ascii="仿宋" w:hAnsi="仿宋" w:eastAsia="仿宋"/>
          <w:sz w:val="28"/>
        </w:rPr>
      </w:pPr>
      <w:r>
        <w:rPr>
          <w:rFonts w:hint="eastAsia" w:ascii="仿宋" w:hAnsi="仿宋" w:eastAsia="仿宋"/>
          <w:sz w:val="28"/>
        </w:rPr>
        <w:t xml:space="preserve">⒈按照招标文件中的一切要求，提供招标货物、安装及技术服务，投标总价 </w:t>
      </w:r>
      <w:r>
        <w:rPr>
          <w:rFonts w:hint="eastAsia" w:ascii="仿宋" w:hAnsi="仿宋" w:eastAsia="仿宋"/>
          <w:sz w:val="28"/>
          <w:u w:val="single"/>
        </w:rPr>
        <w:t xml:space="preserve">                       </w:t>
      </w:r>
      <w:r>
        <w:rPr>
          <w:rFonts w:hint="eastAsia" w:ascii="仿宋" w:hAnsi="仿宋" w:eastAsia="仿宋"/>
          <w:sz w:val="28"/>
        </w:rPr>
        <w:t>万元（人民币大写）￥：</w:t>
      </w:r>
      <w:r>
        <w:rPr>
          <w:rFonts w:hint="eastAsia" w:ascii="仿宋" w:hAnsi="仿宋" w:eastAsia="仿宋"/>
          <w:sz w:val="28"/>
          <w:u w:val="single"/>
        </w:rPr>
        <w:t xml:space="preserve">          </w:t>
      </w:r>
      <w:r>
        <w:rPr>
          <w:rFonts w:hint="eastAsia" w:ascii="仿宋" w:hAnsi="仿宋" w:eastAsia="仿宋"/>
          <w:sz w:val="28"/>
        </w:rPr>
        <w:t>万元（用阿拉伯数字书写）人民币，明细见投标产品名称数量报价表。</w:t>
      </w:r>
    </w:p>
    <w:p>
      <w:pPr>
        <w:spacing w:line="360" w:lineRule="atLeast"/>
        <w:ind w:firstLine="560"/>
        <w:rPr>
          <w:rFonts w:ascii="仿宋" w:hAnsi="仿宋" w:eastAsia="仿宋"/>
          <w:sz w:val="28"/>
        </w:rPr>
      </w:pPr>
      <w:r>
        <w:rPr>
          <w:rFonts w:hint="eastAsia" w:ascii="仿宋" w:hAnsi="仿宋" w:eastAsia="仿宋"/>
          <w:sz w:val="28"/>
        </w:rPr>
        <w:t>⒉如果我们的投标书被接受，我们将履行招标文件中规定的每一项要求，按期、按质、按量完成交货和完工任务。</w:t>
      </w:r>
    </w:p>
    <w:p>
      <w:pPr>
        <w:spacing w:line="360" w:lineRule="atLeast"/>
        <w:ind w:firstLine="560"/>
        <w:rPr>
          <w:rFonts w:ascii="仿宋" w:hAnsi="仿宋" w:eastAsia="仿宋"/>
          <w:sz w:val="28"/>
        </w:rPr>
      </w:pPr>
      <w:r>
        <w:rPr>
          <w:rFonts w:hint="eastAsia" w:ascii="仿宋" w:hAnsi="仿宋" w:eastAsia="仿宋"/>
          <w:sz w:val="28"/>
        </w:rPr>
        <w:t>⒊我们同意按招标文件的规定，本投标书的有效期为开标后</w:t>
      </w:r>
      <w:r>
        <w:rPr>
          <w:rFonts w:hint="eastAsia" w:ascii="仿宋" w:hAnsi="仿宋" w:eastAsia="仿宋"/>
          <w:sz w:val="28"/>
          <w:u w:val="single"/>
        </w:rPr>
        <w:t xml:space="preserve"> </w:t>
      </w:r>
      <w:r>
        <w:rPr>
          <w:rFonts w:hint="eastAsia" w:ascii="仿宋" w:hAnsi="仿宋" w:eastAsia="仿宋"/>
          <w:b/>
          <w:sz w:val="28"/>
          <w:u w:val="single"/>
        </w:rPr>
        <w:t>90</w:t>
      </w:r>
      <w:r>
        <w:rPr>
          <w:rFonts w:hint="eastAsia" w:ascii="仿宋" w:hAnsi="仿宋" w:eastAsia="仿宋"/>
          <w:sz w:val="28"/>
          <w:u w:val="single"/>
        </w:rPr>
        <w:t xml:space="preserve"> </w:t>
      </w:r>
      <w:r>
        <w:rPr>
          <w:rFonts w:hint="eastAsia" w:ascii="仿宋" w:hAnsi="仿宋" w:eastAsia="仿宋"/>
          <w:sz w:val="28"/>
        </w:rPr>
        <w:t>天。</w:t>
      </w:r>
    </w:p>
    <w:p>
      <w:pPr>
        <w:spacing w:line="360" w:lineRule="atLeast"/>
        <w:ind w:firstLine="560"/>
        <w:rPr>
          <w:rFonts w:ascii="仿宋" w:hAnsi="仿宋" w:eastAsia="仿宋"/>
          <w:sz w:val="28"/>
        </w:rPr>
      </w:pPr>
      <w:r>
        <w:rPr>
          <w:rFonts w:hint="eastAsia" w:ascii="仿宋" w:hAnsi="仿宋" w:eastAsia="仿宋"/>
          <w:sz w:val="28"/>
        </w:rPr>
        <w:t>⒋我们愿意提供采购人在招标文件中要求的所有资料。</w:t>
      </w:r>
    </w:p>
    <w:p>
      <w:pPr>
        <w:spacing w:line="360" w:lineRule="atLeast"/>
        <w:ind w:firstLine="560"/>
        <w:rPr>
          <w:rFonts w:ascii="仿宋" w:hAnsi="仿宋" w:eastAsia="仿宋"/>
          <w:sz w:val="28"/>
        </w:rPr>
      </w:pPr>
      <w:r>
        <w:rPr>
          <w:rFonts w:hint="eastAsia" w:ascii="仿宋" w:hAnsi="仿宋" w:eastAsia="仿宋"/>
          <w:sz w:val="28"/>
        </w:rPr>
        <w:t>⒌我们认为你们有选择或拒绝任何投标者中标的权力。我们理解，最低报价不是中标的唯一条件。</w:t>
      </w:r>
    </w:p>
    <w:p>
      <w:pPr>
        <w:spacing w:line="360" w:lineRule="atLeast"/>
        <w:ind w:firstLine="560"/>
        <w:rPr>
          <w:rFonts w:ascii="仿宋" w:hAnsi="仿宋" w:eastAsia="仿宋"/>
          <w:sz w:val="28"/>
        </w:rPr>
      </w:pPr>
      <w:r>
        <w:rPr>
          <w:rFonts w:hint="eastAsia" w:ascii="仿宋" w:hAnsi="仿宋" w:eastAsia="仿宋"/>
          <w:sz w:val="28"/>
        </w:rPr>
        <w:t>⒍我们愿按合同法履行自己的全部责任。</w:t>
      </w:r>
    </w:p>
    <w:p>
      <w:pPr>
        <w:spacing w:line="360" w:lineRule="atLeast"/>
        <w:ind w:firstLine="560"/>
        <w:rPr>
          <w:rFonts w:ascii="仿宋" w:hAnsi="仿宋" w:eastAsia="仿宋"/>
          <w:sz w:val="28"/>
        </w:rPr>
      </w:pPr>
      <w:r>
        <w:rPr>
          <w:rFonts w:hint="eastAsia" w:ascii="仿宋" w:hAnsi="仿宋" w:eastAsia="仿宋"/>
          <w:sz w:val="28"/>
        </w:rPr>
        <w:t>⒎我方愿意遵守国家有关规定及招标文件中规定的收费标准，承付中标服务费。</w:t>
      </w:r>
    </w:p>
    <w:p>
      <w:pPr>
        <w:spacing w:line="360" w:lineRule="atLeast"/>
        <w:ind w:firstLine="560"/>
        <w:rPr>
          <w:rFonts w:ascii="仿宋" w:hAnsi="仿宋" w:eastAsia="仿宋"/>
          <w:sz w:val="28"/>
        </w:rPr>
      </w:pPr>
      <w:r>
        <w:rPr>
          <w:rFonts w:hint="eastAsia" w:ascii="仿宋" w:hAnsi="仿宋" w:eastAsia="仿宋"/>
          <w:sz w:val="28"/>
        </w:rPr>
        <w:t>⒏该项投标在开标后的全过程中保持有效，不作任何更改和变动。</w:t>
      </w:r>
    </w:p>
    <w:p>
      <w:pPr>
        <w:spacing w:line="360" w:lineRule="atLeast"/>
        <w:ind w:firstLine="560"/>
        <w:rPr>
          <w:rFonts w:ascii="仿宋" w:hAnsi="仿宋" w:eastAsia="仿宋"/>
          <w:sz w:val="28"/>
        </w:rPr>
      </w:pPr>
      <w:r>
        <w:rPr>
          <w:rFonts w:hint="eastAsia" w:ascii="仿宋" w:hAnsi="仿宋" w:eastAsia="仿宋"/>
          <w:sz w:val="28"/>
        </w:rPr>
        <w:t>⒐我们同意按招标文件规定，交纳</w:t>
      </w:r>
      <w:r>
        <w:rPr>
          <w:rFonts w:hint="eastAsia" w:ascii="仿宋" w:hAnsi="仿宋" w:eastAsia="仿宋"/>
          <w:sz w:val="28"/>
          <w:u w:val="single"/>
        </w:rPr>
        <w:t xml:space="preserve">             </w:t>
      </w:r>
      <w:r>
        <w:rPr>
          <w:rFonts w:hint="eastAsia" w:ascii="仿宋" w:hAnsi="仿宋" w:eastAsia="仿宋"/>
          <w:sz w:val="28"/>
        </w:rPr>
        <w:t>元的投标保证金。并同意在确定最终中标人、发出中标通知书之后5个工作日内退还我公司的投标保证金。（如因特殊原因，在投标有效期之后确定中标人，本承诺依然有效。）</w:t>
      </w:r>
    </w:p>
    <w:p>
      <w:pPr>
        <w:spacing w:line="360" w:lineRule="atLeast"/>
        <w:ind w:firstLine="560"/>
        <w:rPr>
          <w:rFonts w:ascii="仿宋" w:hAnsi="仿宋" w:eastAsia="仿宋"/>
          <w:sz w:val="28"/>
        </w:rPr>
      </w:pPr>
      <w:r>
        <w:rPr>
          <w:rFonts w:hint="eastAsia" w:ascii="仿宋" w:hAnsi="仿宋" w:eastAsia="仿宋"/>
          <w:sz w:val="28"/>
        </w:rPr>
        <w:t>⒑综合说明：</w:t>
      </w:r>
    </w:p>
    <w:p>
      <w:pPr>
        <w:spacing w:line="360" w:lineRule="atLeast"/>
        <w:ind w:firstLine="560"/>
        <w:rPr>
          <w:rFonts w:ascii="仿宋" w:hAnsi="仿宋" w:eastAsia="仿宋"/>
          <w:sz w:val="28"/>
        </w:rPr>
      </w:pPr>
      <w:r>
        <w:rPr>
          <w:rFonts w:hint="eastAsia" w:ascii="仿宋" w:hAnsi="仿宋" w:eastAsia="仿宋"/>
          <w:sz w:val="28"/>
        </w:rPr>
        <w:t>（1）材料的详细技术参数、技术条件、技术标准、拟达到的质量标准和保险期限。</w:t>
      </w:r>
    </w:p>
    <w:p>
      <w:pPr>
        <w:spacing w:line="360" w:lineRule="atLeast"/>
        <w:ind w:firstLine="560"/>
        <w:rPr>
          <w:rFonts w:ascii="仿宋" w:hAnsi="仿宋" w:eastAsia="仿宋"/>
          <w:sz w:val="28"/>
        </w:rPr>
      </w:pPr>
      <w:r>
        <w:rPr>
          <w:rFonts w:hint="eastAsia" w:ascii="仿宋" w:hAnsi="仿宋" w:eastAsia="仿宋"/>
          <w:sz w:val="28"/>
        </w:rPr>
        <w:t>（2）易损件、配件及供应方式。</w:t>
      </w:r>
    </w:p>
    <w:p>
      <w:pPr>
        <w:spacing w:line="360" w:lineRule="atLeast"/>
        <w:ind w:firstLine="560"/>
        <w:rPr>
          <w:rFonts w:ascii="仿宋" w:hAnsi="仿宋" w:eastAsia="仿宋"/>
          <w:sz w:val="28"/>
        </w:rPr>
      </w:pPr>
      <w:r>
        <w:rPr>
          <w:rFonts w:hint="eastAsia" w:ascii="仿宋" w:hAnsi="仿宋" w:eastAsia="仿宋"/>
          <w:sz w:val="28"/>
        </w:rPr>
        <w:t>（3）工程安装计划、组织机构及人员安排。</w:t>
      </w:r>
    </w:p>
    <w:p>
      <w:pPr>
        <w:spacing w:line="360" w:lineRule="atLeast"/>
        <w:ind w:firstLine="560"/>
        <w:rPr>
          <w:rFonts w:ascii="仿宋" w:hAnsi="仿宋" w:eastAsia="仿宋"/>
          <w:sz w:val="28"/>
        </w:rPr>
      </w:pPr>
      <w:r>
        <w:rPr>
          <w:rFonts w:hint="eastAsia" w:ascii="仿宋" w:hAnsi="仿宋" w:eastAsia="仿宋"/>
          <w:sz w:val="28"/>
        </w:rPr>
        <w:t>（5）技术服务。</w:t>
      </w:r>
    </w:p>
    <w:p>
      <w:pPr>
        <w:spacing w:line="360" w:lineRule="atLeast"/>
        <w:ind w:firstLine="560"/>
        <w:rPr>
          <w:rFonts w:ascii="仿宋" w:hAnsi="仿宋" w:eastAsia="仿宋"/>
          <w:sz w:val="28"/>
        </w:rPr>
      </w:pPr>
      <w:r>
        <w:rPr>
          <w:rFonts w:hint="eastAsia" w:ascii="仿宋" w:hAnsi="仿宋" w:eastAsia="仿宋"/>
          <w:sz w:val="28"/>
        </w:rPr>
        <w:t>（6）运输方式。</w:t>
      </w:r>
    </w:p>
    <w:p>
      <w:pPr>
        <w:spacing w:line="360" w:lineRule="atLeast"/>
        <w:ind w:firstLine="560"/>
        <w:rPr>
          <w:rFonts w:ascii="仿宋" w:hAnsi="仿宋" w:eastAsia="仿宋"/>
          <w:sz w:val="28"/>
        </w:rPr>
      </w:pPr>
      <w:r>
        <w:rPr>
          <w:rFonts w:hint="eastAsia" w:ascii="仿宋" w:hAnsi="仿宋" w:eastAsia="仿宋"/>
          <w:sz w:val="28"/>
        </w:rPr>
        <w:t>（7）要求项目单位提供的配合。</w:t>
      </w:r>
    </w:p>
    <w:p>
      <w:pPr>
        <w:spacing w:line="360" w:lineRule="atLeast"/>
        <w:ind w:firstLine="560"/>
        <w:rPr>
          <w:rFonts w:ascii="仿宋" w:hAnsi="仿宋" w:eastAsia="仿宋"/>
          <w:sz w:val="28"/>
        </w:rPr>
      </w:pPr>
      <w:r>
        <w:rPr>
          <w:rFonts w:hint="eastAsia" w:ascii="仿宋" w:hAnsi="仿宋" w:eastAsia="仿宋"/>
          <w:sz w:val="28"/>
        </w:rPr>
        <w:t>（8）对招标文件内容有不同意见的偏离说明。</w:t>
      </w:r>
    </w:p>
    <w:p>
      <w:pPr>
        <w:spacing w:line="360" w:lineRule="atLeast"/>
        <w:ind w:firstLine="560"/>
        <w:rPr>
          <w:rFonts w:ascii="仿宋" w:hAnsi="仿宋" w:eastAsia="仿宋"/>
          <w:sz w:val="28"/>
        </w:rPr>
      </w:pPr>
      <w:r>
        <w:rPr>
          <w:rFonts w:hint="eastAsia" w:ascii="仿宋" w:hAnsi="仿宋" w:eastAsia="仿宋"/>
          <w:sz w:val="28"/>
        </w:rPr>
        <w:t>（9）其它。</w:t>
      </w:r>
    </w:p>
    <w:p>
      <w:pPr>
        <w:spacing w:line="360" w:lineRule="atLeast"/>
        <w:ind w:firstLine="560"/>
        <w:rPr>
          <w:rFonts w:ascii="仿宋" w:hAnsi="仿宋" w:eastAsia="仿宋"/>
          <w:sz w:val="28"/>
        </w:rPr>
      </w:pPr>
      <w:r>
        <w:rPr>
          <w:rFonts w:hint="eastAsia" w:ascii="仿宋" w:hAnsi="仿宋" w:eastAsia="仿宋"/>
          <w:sz w:val="28"/>
        </w:rPr>
        <w:t>11.所有有关本标书的函电，请按下列地址联系：</w:t>
      </w:r>
    </w:p>
    <w:p>
      <w:pPr>
        <w:spacing w:line="360" w:lineRule="atLeast"/>
        <w:ind w:firstLine="560"/>
        <w:rPr>
          <w:rFonts w:ascii="仿宋" w:hAnsi="仿宋" w:eastAsia="仿宋"/>
          <w:sz w:val="28"/>
        </w:rPr>
      </w:pPr>
      <w:r>
        <w:rPr>
          <w:rFonts w:hint="eastAsia" w:ascii="仿宋" w:hAnsi="仿宋" w:eastAsia="仿宋"/>
          <w:sz w:val="28"/>
        </w:rPr>
        <w:t>单       位：</w:t>
      </w:r>
    </w:p>
    <w:p>
      <w:pPr>
        <w:spacing w:line="360" w:lineRule="atLeast"/>
        <w:ind w:firstLine="560"/>
        <w:rPr>
          <w:rFonts w:ascii="仿宋" w:hAnsi="仿宋" w:eastAsia="仿宋"/>
          <w:sz w:val="28"/>
        </w:rPr>
      </w:pPr>
      <w:r>
        <w:rPr>
          <w:rFonts w:hint="eastAsia" w:ascii="仿宋" w:hAnsi="仿宋" w:eastAsia="仿宋"/>
          <w:sz w:val="28"/>
        </w:rPr>
        <w:t>地       址：</w:t>
      </w:r>
    </w:p>
    <w:p>
      <w:pPr>
        <w:spacing w:line="360" w:lineRule="atLeast"/>
        <w:ind w:firstLine="560"/>
        <w:rPr>
          <w:rFonts w:ascii="仿宋" w:hAnsi="仿宋" w:eastAsia="仿宋"/>
          <w:sz w:val="28"/>
        </w:rPr>
      </w:pPr>
      <w:r>
        <w:rPr>
          <w:rFonts w:hint="eastAsia" w:ascii="仿宋" w:hAnsi="仿宋" w:eastAsia="仿宋"/>
          <w:sz w:val="28"/>
        </w:rPr>
        <w:t>电       话：</w:t>
      </w:r>
      <w:r>
        <w:rPr>
          <w:rFonts w:hint="eastAsia" w:ascii="仿宋" w:hAnsi="仿宋" w:eastAsia="仿宋"/>
          <w:sz w:val="28"/>
          <w:lang w:val="en-US" w:eastAsia="zh-CN"/>
        </w:rPr>
        <w:t xml:space="preserve">         </w:t>
      </w:r>
      <w:r>
        <w:rPr>
          <w:rFonts w:hint="eastAsia" w:ascii="仿宋" w:hAnsi="仿宋" w:eastAsia="仿宋"/>
          <w:sz w:val="28"/>
        </w:rPr>
        <w:t>传       真：</w:t>
      </w:r>
      <w:r>
        <w:rPr>
          <w:rFonts w:hint="eastAsia" w:ascii="仿宋" w:hAnsi="仿宋" w:eastAsia="仿宋"/>
          <w:sz w:val="28"/>
          <w:lang w:val="en-US" w:eastAsia="zh-CN"/>
        </w:rPr>
        <w:t xml:space="preserve">         </w:t>
      </w:r>
      <w:r>
        <w:rPr>
          <w:rFonts w:hint="eastAsia" w:ascii="仿宋" w:hAnsi="仿宋" w:eastAsia="仿宋"/>
          <w:sz w:val="28"/>
        </w:rPr>
        <w:t>邮 政 编 码：</w:t>
      </w:r>
    </w:p>
    <w:p>
      <w:pPr>
        <w:spacing w:line="360" w:lineRule="atLeast"/>
        <w:ind w:firstLine="560"/>
        <w:rPr>
          <w:rFonts w:ascii="仿宋" w:hAnsi="仿宋" w:eastAsia="仿宋"/>
          <w:sz w:val="28"/>
        </w:rPr>
      </w:pPr>
      <w:r>
        <w:rPr>
          <w:rFonts w:hint="eastAsia" w:ascii="仿宋" w:hAnsi="仿宋" w:eastAsia="仿宋"/>
          <w:sz w:val="28"/>
        </w:rPr>
        <w:t>联  系  人：</w:t>
      </w:r>
      <w:r>
        <w:rPr>
          <w:rFonts w:hint="eastAsia" w:ascii="仿宋" w:hAnsi="仿宋" w:eastAsia="仿宋"/>
          <w:sz w:val="28"/>
          <w:lang w:val="en-US" w:eastAsia="zh-CN"/>
        </w:rPr>
        <w:t xml:space="preserve">                       </w:t>
      </w:r>
      <w:r>
        <w:rPr>
          <w:rFonts w:hint="eastAsia" w:ascii="仿宋" w:hAnsi="仿宋" w:eastAsia="仿宋"/>
          <w:sz w:val="28"/>
        </w:rPr>
        <w:t>授权代表签字：</w:t>
      </w:r>
    </w:p>
    <w:p>
      <w:pPr>
        <w:spacing w:line="360" w:lineRule="atLeast"/>
        <w:ind w:firstLine="560"/>
        <w:rPr>
          <w:rFonts w:ascii="仿宋" w:hAnsi="仿宋" w:eastAsia="仿宋"/>
          <w:sz w:val="28"/>
        </w:rPr>
      </w:pPr>
      <w:r>
        <w:rPr>
          <w:rFonts w:hint="eastAsia" w:ascii="仿宋" w:hAnsi="仿宋" w:eastAsia="仿宋"/>
          <w:sz w:val="28"/>
        </w:rPr>
        <w:t>投标单位：（公章）</w:t>
      </w:r>
    </w:p>
    <w:p>
      <w:pPr>
        <w:spacing w:line="360" w:lineRule="atLeast"/>
        <w:ind w:firstLine="4877" w:firstLineChars="1742"/>
        <w:rPr>
          <w:rFonts w:ascii="仿宋" w:hAnsi="仿宋" w:eastAsia="仿宋"/>
          <w:b/>
          <w:sz w:val="28"/>
        </w:rPr>
      </w:pPr>
      <w:r>
        <w:rPr>
          <w:rFonts w:hint="eastAsia" w:ascii="仿宋" w:hAnsi="仿宋" w:eastAsia="仿宋"/>
          <w:sz w:val="28"/>
        </w:rPr>
        <w:t>年   月    日</w:t>
      </w:r>
      <w:r>
        <w:rPr>
          <w:rFonts w:hint="eastAsia" w:ascii="仿宋" w:hAnsi="仿宋" w:eastAsia="仿宋"/>
          <w:b/>
          <w:sz w:val="28"/>
        </w:rPr>
        <w:br w:type="page"/>
      </w:r>
      <w:r>
        <w:rPr>
          <w:rFonts w:hint="eastAsia" w:ascii="仿宋" w:hAnsi="仿宋" w:eastAsia="仿宋"/>
          <w:sz w:val="28"/>
        </w:rPr>
        <w:t>附件二</w:t>
      </w:r>
    </w:p>
    <w:p>
      <w:pPr>
        <w:pStyle w:val="4"/>
        <w:spacing w:line="500" w:lineRule="exact"/>
        <w:jc w:val="center"/>
        <w:rPr>
          <w:rFonts w:ascii="仿宋" w:hAnsi="仿宋" w:eastAsia="仿宋"/>
          <w:sz w:val="32"/>
        </w:rPr>
      </w:pPr>
      <w:r>
        <w:rPr>
          <w:rFonts w:ascii="仿宋" w:hAnsi="仿宋" w:eastAsia="仿宋"/>
          <w:sz w:val="32"/>
        </w:rPr>
        <w:t>法定代表人资格证明书</w:t>
      </w:r>
      <w:r>
        <w:rPr>
          <w:rFonts w:hint="eastAsia" w:ascii="仿宋" w:hAnsi="仿宋" w:eastAsia="仿宋"/>
          <w:sz w:val="32"/>
        </w:rPr>
        <w:t>（格式）</w:t>
      </w:r>
    </w:p>
    <w:p>
      <w:pPr>
        <w:spacing w:line="500" w:lineRule="exact"/>
        <w:rPr>
          <w:rFonts w:ascii="仿宋" w:hAnsi="仿宋" w:eastAsia="仿宋"/>
          <w:szCs w:val="21"/>
        </w:rPr>
      </w:pPr>
    </w:p>
    <w:p>
      <w:pPr>
        <w:pStyle w:val="29"/>
        <w:spacing w:line="580" w:lineRule="exact"/>
        <w:ind w:firstLine="560"/>
        <w:rPr>
          <w:rFonts w:ascii="仿宋" w:hAnsi="仿宋" w:eastAsia="仿宋"/>
          <w:u w:val="single"/>
        </w:rPr>
      </w:pPr>
      <w:r>
        <w:rPr>
          <w:rFonts w:ascii="仿宋" w:hAnsi="仿宋" w:eastAsia="仿宋"/>
        </w:rPr>
        <w:t>单位名称：</w:t>
      </w:r>
      <w:r>
        <w:rPr>
          <w:rFonts w:ascii="仿宋" w:hAnsi="仿宋" w:eastAsia="仿宋"/>
          <w:u w:val="single"/>
        </w:rPr>
        <w:t xml:space="preserve">                             </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rPr>
        <w:t>；</w:t>
      </w:r>
    </w:p>
    <w:p>
      <w:pPr>
        <w:pStyle w:val="29"/>
        <w:spacing w:line="580" w:lineRule="exact"/>
        <w:ind w:firstLine="560"/>
        <w:rPr>
          <w:rFonts w:ascii="仿宋" w:hAnsi="仿宋" w:eastAsia="仿宋"/>
        </w:rPr>
      </w:pPr>
      <w:r>
        <w:rPr>
          <w:rFonts w:ascii="仿宋" w:hAnsi="仿宋" w:eastAsia="仿宋"/>
        </w:rPr>
        <w:t>地    址：</w:t>
      </w:r>
      <w:r>
        <w:rPr>
          <w:rFonts w:ascii="仿宋" w:hAnsi="仿宋" w:eastAsia="仿宋"/>
          <w:u w:val="single"/>
        </w:rPr>
        <w:t xml:space="preserve">                            </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rPr>
        <w:t>；</w:t>
      </w:r>
    </w:p>
    <w:p>
      <w:pPr>
        <w:pStyle w:val="29"/>
        <w:spacing w:line="580" w:lineRule="exact"/>
        <w:ind w:firstLine="560"/>
        <w:rPr>
          <w:rFonts w:ascii="仿宋" w:hAnsi="仿宋" w:eastAsia="仿宋"/>
        </w:rPr>
      </w:pPr>
      <w:r>
        <w:rPr>
          <w:rFonts w:ascii="仿宋" w:hAnsi="仿宋" w:eastAsia="仿宋"/>
        </w:rPr>
        <w:t>姓    名：</w:t>
      </w:r>
      <w:r>
        <w:rPr>
          <w:rFonts w:ascii="仿宋" w:hAnsi="仿宋" w:eastAsia="仿宋"/>
          <w:u w:val="single"/>
        </w:rPr>
        <w:t xml:space="preserve">           </w:t>
      </w:r>
      <w:r>
        <w:rPr>
          <w:rFonts w:ascii="仿宋" w:hAnsi="仿宋" w:eastAsia="仿宋"/>
        </w:rPr>
        <w:t>性别：</w:t>
      </w:r>
      <w:r>
        <w:rPr>
          <w:rFonts w:ascii="仿宋" w:hAnsi="仿宋" w:eastAsia="仿宋"/>
          <w:u w:val="single"/>
        </w:rPr>
        <w:t xml:space="preserve">      </w:t>
      </w:r>
      <w:r>
        <w:rPr>
          <w:rFonts w:ascii="仿宋" w:hAnsi="仿宋" w:eastAsia="仿宋"/>
        </w:rPr>
        <w:t>年龄：</w:t>
      </w:r>
      <w:r>
        <w:rPr>
          <w:rFonts w:ascii="仿宋" w:hAnsi="仿宋" w:eastAsia="仿宋"/>
          <w:u w:val="single"/>
        </w:rPr>
        <w:t xml:space="preserve">      </w:t>
      </w:r>
      <w:r>
        <w:rPr>
          <w:rFonts w:ascii="仿宋" w:hAnsi="仿宋" w:eastAsia="仿宋"/>
        </w:rPr>
        <w:t>职务：</w:t>
      </w:r>
      <w:r>
        <w:rPr>
          <w:rFonts w:ascii="仿宋" w:hAnsi="仿宋" w:eastAsia="仿宋"/>
          <w:u w:val="single"/>
        </w:rPr>
        <w:t xml:space="preserve">        </w:t>
      </w:r>
      <w:r>
        <w:rPr>
          <w:rFonts w:hint="eastAsia" w:ascii="仿宋" w:hAnsi="仿宋" w:eastAsia="仿宋"/>
        </w:rPr>
        <w:t>；</w:t>
      </w:r>
    </w:p>
    <w:p>
      <w:pPr>
        <w:pStyle w:val="29"/>
        <w:spacing w:line="580" w:lineRule="exact"/>
        <w:ind w:firstLine="560"/>
        <w:rPr>
          <w:rFonts w:ascii="仿宋" w:hAnsi="仿宋" w:eastAsia="仿宋"/>
        </w:rPr>
      </w:pPr>
      <w:r>
        <w:rPr>
          <w:rFonts w:hint="eastAsia" w:ascii="仿宋" w:hAnsi="仿宋" w:eastAsia="仿宋"/>
        </w:rPr>
        <w:t>该同志</w:t>
      </w:r>
      <w:r>
        <w:rPr>
          <w:rFonts w:ascii="仿宋" w:hAnsi="仿宋" w:eastAsia="仿宋"/>
        </w:rPr>
        <w:t>系</w:t>
      </w:r>
      <w:r>
        <w:rPr>
          <w:rFonts w:ascii="仿宋" w:hAnsi="仿宋" w:eastAsia="仿宋"/>
          <w:u w:val="single"/>
        </w:rPr>
        <w:t xml:space="preserve">                                  </w:t>
      </w:r>
      <w:r>
        <w:rPr>
          <w:rFonts w:hint="eastAsia" w:ascii="仿宋" w:hAnsi="仿宋" w:eastAsia="仿宋"/>
          <w:u w:val="single"/>
        </w:rPr>
        <w:t>公司</w:t>
      </w:r>
      <w:r>
        <w:rPr>
          <w:rFonts w:ascii="仿宋" w:hAnsi="仿宋" w:eastAsia="仿宋"/>
        </w:rPr>
        <w:t>的法定代表人。为</w:t>
      </w:r>
      <w:r>
        <w:rPr>
          <w:rFonts w:hint="eastAsia" w:ascii="仿宋" w:hAnsi="仿宋" w:eastAsia="仿宋"/>
        </w:rPr>
        <w:t>参加本项目</w:t>
      </w:r>
      <w:r>
        <w:rPr>
          <w:rFonts w:ascii="仿宋" w:hAnsi="仿宋" w:eastAsia="仿宋"/>
        </w:rPr>
        <w:t>，签署上述的</w:t>
      </w:r>
      <w:r>
        <w:rPr>
          <w:rFonts w:hint="eastAsia" w:ascii="仿宋" w:hAnsi="仿宋" w:eastAsia="仿宋"/>
        </w:rPr>
        <w:t>投标</w:t>
      </w:r>
      <w:r>
        <w:rPr>
          <w:rFonts w:ascii="仿宋" w:hAnsi="仿宋" w:eastAsia="仿宋"/>
        </w:rPr>
        <w:t>文件、进行合同谈判、签署合同和处理与之有关的一切事务。</w:t>
      </w:r>
    </w:p>
    <w:p>
      <w:pPr>
        <w:pStyle w:val="29"/>
        <w:spacing w:line="580" w:lineRule="exact"/>
        <w:ind w:firstLine="560"/>
        <w:rPr>
          <w:rFonts w:ascii="仿宋" w:hAnsi="仿宋" w:eastAsia="仿宋"/>
        </w:rPr>
      </w:pPr>
    </w:p>
    <w:p>
      <w:pPr>
        <w:pStyle w:val="29"/>
        <w:spacing w:line="580" w:lineRule="exact"/>
        <w:ind w:firstLine="560"/>
        <w:rPr>
          <w:rFonts w:ascii="仿宋" w:hAnsi="仿宋" w:eastAsia="仿宋"/>
        </w:rPr>
      </w:pPr>
      <w:r>
        <w:rPr>
          <w:rFonts w:ascii="仿宋" w:hAnsi="仿宋" w:eastAsia="仿宋"/>
        </w:rPr>
        <w:t>特此证明</w:t>
      </w:r>
    </w:p>
    <w:p>
      <w:pPr>
        <w:pStyle w:val="29"/>
        <w:ind w:firstLine="560"/>
        <w:rPr>
          <w:rFonts w:ascii="仿宋" w:hAnsi="仿宋" w:eastAsia="仿宋"/>
        </w:rPr>
      </w:pPr>
    </w:p>
    <w:p>
      <w:pPr>
        <w:pStyle w:val="29"/>
        <w:ind w:firstLine="560"/>
        <w:rPr>
          <w:rFonts w:ascii="仿宋" w:hAnsi="仿宋" w:eastAsia="仿宋"/>
        </w:rPr>
      </w:pPr>
    </w:p>
    <w:p>
      <w:pPr>
        <w:pStyle w:val="29"/>
        <w:ind w:firstLine="4200" w:firstLineChars="1500"/>
        <w:rPr>
          <w:rFonts w:ascii="仿宋" w:hAnsi="仿宋" w:eastAsia="仿宋"/>
        </w:rPr>
      </w:pPr>
      <w:r>
        <w:rPr>
          <w:rFonts w:hint="eastAsia" w:ascii="仿宋" w:hAnsi="仿宋" w:eastAsia="仿宋"/>
        </w:rPr>
        <w:t>供应商</w:t>
      </w:r>
      <w:r>
        <w:rPr>
          <w:rFonts w:ascii="仿宋" w:hAnsi="仿宋" w:eastAsia="仿宋"/>
        </w:rPr>
        <w:t>：</w:t>
      </w:r>
      <w:r>
        <w:rPr>
          <w:rFonts w:ascii="仿宋" w:hAnsi="仿宋" w:eastAsia="仿宋"/>
          <w:u w:val="single"/>
        </w:rPr>
        <w:t xml:space="preserve">                     </w:t>
      </w:r>
      <w:r>
        <w:rPr>
          <w:rFonts w:ascii="仿宋" w:hAnsi="仿宋" w:eastAsia="仿宋"/>
        </w:rPr>
        <w:t>（</w:t>
      </w:r>
      <w:r>
        <w:rPr>
          <w:rFonts w:hint="eastAsia" w:ascii="仿宋" w:hAnsi="仿宋" w:eastAsia="仿宋"/>
        </w:rPr>
        <w:t>公</w:t>
      </w:r>
      <w:r>
        <w:rPr>
          <w:rFonts w:ascii="仿宋" w:hAnsi="仿宋" w:eastAsia="仿宋"/>
        </w:rPr>
        <w:t>章）</w:t>
      </w:r>
    </w:p>
    <w:p>
      <w:pPr>
        <w:pStyle w:val="29"/>
        <w:ind w:firstLine="4200" w:firstLineChars="1500"/>
        <w:rPr>
          <w:rFonts w:ascii="仿宋" w:hAnsi="仿宋" w:eastAsia="仿宋"/>
        </w:rPr>
      </w:pPr>
      <w:r>
        <w:rPr>
          <w:rFonts w:hint="eastAsia" w:ascii="仿宋" w:hAnsi="仿宋" w:eastAsia="仿宋"/>
        </w:rPr>
        <w:t>法定代表人签名：</w:t>
      </w:r>
      <w:r>
        <w:rPr>
          <w:rFonts w:ascii="仿宋" w:hAnsi="仿宋" w:eastAsia="仿宋"/>
          <w:u w:val="single"/>
        </w:rPr>
        <w:t xml:space="preserve">              </w:t>
      </w:r>
    </w:p>
    <w:p>
      <w:pPr>
        <w:pStyle w:val="29"/>
        <w:ind w:firstLine="4200" w:firstLineChars="1500"/>
        <w:rPr>
          <w:rFonts w:ascii="仿宋" w:hAnsi="仿宋" w:eastAsia="仿宋"/>
          <w:u w:val="single"/>
        </w:rPr>
      </w:pPr>
      <w:r>
        <w:rPr>
          <w:rFonts w:ascii="仿宋" w:hAnsi="仿宋" w:eastAsia="仿宋"/>
        </w:rPr>
        <w:t>日  期：</w:t>
      </w:r>
      <w:r>
        <w:rPr>
          <w:rFonts w:ascii="仿宋" w:hAnsi="仿宋" w:eastAsia="仿宋"/>
          <w:u w:val="single"/>
        </w:rPr>
        <w:t xml:space="preserve">       </w:t>
      </w:r>
      <w:r>
        <w:rPr>
          <w:rFonts w:ascii="仿宋" w:hAnsi="仿宋" w:eastAsia="仿宋"/>
        </w:rPr>
        <w:t>年</w:t>
      </w:r>
      <w:r>
        <w:rPr>
          <w:rFonts w:ascii="仿宋" w:hAnsi="仿宋" w:eastAsia="仿宋"/>
          <w:u w:val="single"/>
        </w:rPr>
        <w:t xml:space="preserve">      </w:t>
      </w:r>
      <w:r>
        <w:rPr>
          <w:rFonts w:ascii="仿宋" w:hAnsi="仿宋" w:eastAsia="仿宋"/>
        </w:rPr>
        <w:t>月</w:t>
      </w:r>
      <w:r>
        <w:rPr>
          <w:rFonts w:ascii="仿宋" w:hAnsi="仿宋" w:eastAsia="仿宋"/>
          <w:u w:val="single"/>
        </w:rPr>
        <w:t xml:space="preserve">    </w:t>
      </w:r>
    </w:p>
    <w:p>
      <w:pPr>
        <w:pStyle w:val="29"/>
        <w:ind w:firstLine="4200" w:firstLineChars="1500"/>
        <w:rPr>
          <w:rFonts w:ascii="仿宋" w:hAnsi="仿宋" w:eastAsia="仿宋"/>
          <w:u w:val="single"/>
        </w:rPr>
      </w:pPr>
    </w:p>
    <w:p>
      <w:pPr>
        <w:pStyle w:val="29"/>
        <w:ind w:firstLine="4200" w:firstLineChars="1500"/>
        <w:rPr>
          <w:rFonts w:ascii="仿宋" w:hAnsi="仿宋" w:eastAsia="仿宋"/>
          <w:u w:val="single"/>
        </w:rPr>
      </w:pPr>
    </w:p>
    <w:p>
      <w:pPr>
        <w:pStyle w:val="29"/>
        <w:ind w:firstLine="4200" w:firstLineChars="1500"/>
        <w:rPr>
          <w:rFonts w:ascii="仿宋" w:hAnsi="仿宋" w:eastAsia="仿宋"/>
          <w:u w:val="single"/>
        </w:rPr>
      </w:pPr>
    </w:p>
    <w:p>
      <w:pPr>
        <w:pStyle w:val="29"/>
        <w:ind w:firstLine="4200" w:firstLineChars="1500"/>
        <w:rPr>
          <w:rFonts w:ascii="仿宋" w:hAnsi="仿宋" w:eastAsia="仿宋"/>
          <w:u w:val="single"/>
        </w:rPr>
      </w:pPr>
    </w:p>
    <w:p>
      <w:pPr>
        <w:pStyle w:val="29"/>
        <w:ind w:firstLine="4200" w:firstLineChars="1500"/>
        <w:rPr>
          <w:rFonts w:hint="eastAsia" w:ascii="仿宋" w:hAnsi="仿宋" w:eastAsia="仿宋"/>
          <w:u w:val="single"/>
        </w:rPr>
      </w:pPr>
    </w:p>
    <w:p>
      <w:pPr>
        <w:pStyle w:val="4"/>
        <w:spacing w:line="500" w:lineRule="exact"/>
        <w:jc w:val="center"/>
        <w:rPr>
          <w:rFonts w:ascii="仿宋" w:hAnsi="仿宋" w:eastAsia="仿宋"/>
          <w:sz w:val="32"/>
        </w:rPr>
      </w:pPr>
      <w:r>
        <w:rPr>
          <w:rFonts w:hint="eastAsia" w:ascii="仿宋" w:hAnsi="仿宋" w:eastAsia="仿宋"/>
          <w:sz w:val="32"/>
        </w:rPr>
        <w:t>法定代表人</w:t>
      </w:r>
      <w:r>
        <w:rPr>
          <w:rFonts w:ascii="仿宋" w:hAnsi="仿宋" w:eastAsia="仿宋"/>
          <w:sz w:val="32"/>
        </w:rPr>
        <w:t>授权委托书</w:t>
      </w:r>
      <w:r>
        <w:rPr>
          <w:rFonts w:hint="eastAsia" w:ascii="仿宋" w:hAnsi="仿宋" w:eastAsia="仿宋"/>
          <w:sz w:val="32"/>
        </w:rPr>
        <w:t>（格式）</w:t>
      </w:r>
    </w:p>
    <w:p>
      <w:pPr>
        <w:spacing w:line="500" w:lineRule="exact"/>
        <w:rPr>
          <w:rFonts w:ascii="仿宋" w:hAnsi="仿宋" w:eastAsia="仿宋"/>
          <w:szCs w:val="21"/>
        </w:rPr>
      </w:pPr>
    </w:p>
    <w:p>
      <w:pPr>
        <w:pStyle w:val="29"/>
        <w:spacing w:line="580" w:lineRule="exact"/>
        <w:ind w:firstLine="560"/>
        <w:rPr>
          <w:rFonts w:ascii="仿宋" w:hAnsi="仿宋" w:eastAsia="仿宋"/>
        </w:rPr>
      </w:pPr>
      <w:r>
        <w:rPr>
          <w:rFonts w:ascii="仿宋" w:hAnsi="仿宋" w:eastAsia="仿宋"/>
        </w:rPr>
        <w:t>本授权委托书声明：我</w:t>
      </w:r>
      <w:r>
        <w:rPr>
          <w:rFonts w:ascii="仿宋" w:hAnsi="仿宋" w:eastAsia="仿宋"/>
          <w:u w:val="single"/>
        </w:rPr>
        <w:t xml:space="preserve">           </w:t>
      </w:r>
      <w:r>
        <w:rPr>
          <w:rFonts w:ascii="仿宋" w:hAnsi="仿宋" w:eastAsia="仿宋"/>
        </w:rPr>
        <w:t>（姓名）系</w:t>
      </w:r>
      <w:r>
        <w:rPr>
          <w:rFonts w:ascii="仿宋" w:hAnsi="仿宋" w:eastAsia="仿宋"/>
          <w:u w:val="single"/>
        </w:rPr>
        <w:t xml:space="preserve">                  </w:t>
      </w:r>
      <w:r>
        <w:rPr>
          <w:rFonts w:ascii="仿宋" w:hAnsi="仿宋" w:eastAsia="仿宋"/>
        </w:rPr>
        <w:t>（</w:t>
      </w:r>
      <w:r>
        <w:rPr>
          <w:rFonts w:hint="eastAsia" w:ascii="仿宋" w:hAnsi="仿宋" w:eastAsia="仿宋"/>
        </w:rPr>
        <w:t>供应商</w:t>
      </w:r>
      <w:r>
        <w:rPr>
          <w:rFonts w:ascii="仿宋" w:hAnsi="仿宋" w:eastAsia="仿宋"/>
        </w:rPr>
        <w:t>名称）的法定代表人，现授权委托</w:t>
      </w:r>
      <w:r>
        <w:rPr>
          <w:rFonts w:ascii="仿宋" w:hAnsi="仿宋" w:eastAsia="仿宋"/>
          <w:u w:val="single"/>
        </w:rPr>
        <w:t xml:space="preserve">                        </w:t>
      </w:r>
      <w:r>
        <w:rPr>
          <w:rFonts w:ascii="仿宋" w:hAnsi="仿宋" w:eastAsia="仿宋"/>
        </w:rPr>
        <w:t>（单位名称）的</w:t>
      </w:r>
      <w:r>
        <w:rPr>
          <w:rFonts w:ascii="仿宋" w:hAnsi="仿宋" w:eastAsia="仿宋"/>
          <w:u w:val="single"/>
        </w:rPr>
        <w:t xml:space="preserve">              </w:t>
      </w:r>
      <w:r>
        <w:rPr>
          <w:rFonts w:ascii="仿宋" w:hAnsi="仿宋" w:eastAsia="仿宋"/>
        </w:rPr>
        <w:t>（姓名）为我公司签署</w:t>
      </w:r>
      <w:r>
        <w:rPr>
          <w:rFonts w:hint="eastAsia" w:ascii="仿宋" w:hAnsi="仿宋" w:eastAsia="仿宋"/>
        </w:rPr>
        <w:t>本项目投票文件</w:t>
      </w:r>
      <w:r>
        <w:rPr>
          <w:rFonts w:ascii="仿宋" w:hAnsi="仿宋" w:eastAsia="仿宋"/>
        </w:rPr>
        <w:t>的法定代表人授权委托代理人，全权代表我</w:t>
      </w:r>
      <w:r>
        <w:rPr>
          <w:rFonts w:hint="eastAsia" w:ascii="仿宋" w:hAnsi="仿宋" w:eastAsia="仿宋"/>
        </w:rPr>
        <w:t>单位处理本次谈判的有关事宜。代理人所签署的一切有关文件，我单位均予承认。</w:t>
      </w:r>
    </w:p>
    <w:p>
      <w:pPr>
        <w:pStyle w:val="29"/>
        <w:spacing w:line="580" w:lineRule="exact"/>
        <w:ind w:firstLine="560"/>
        <w:rPr>
          <w:rFonts w:ascii="仿宋" w:hAnsi="仿宋" w:eastAsia="仿宋"/>
        </w:rPr>
      </w:pPr>
      <w:r>
        <w:rPr>
          <w:rFonts w:ascii="仿宋" w:hAnsi="仿宋" w:eastAsia="仿宋"/>
        </w:rPr>
        <w:t xml:space="preserve"> </w:t>
      </w:r>
    </w:p>
    <w:p>
      <w:pPr>
        <w:pStyle w:val="29"/>
        <w:spacing w:line="580" w:lineRule="exact"/>
        <w:ind w:firstLine="560"/>
        <w:rPr>
          <w:rFonts w:ascii="仿宋" w:hAnsi="仿宋" w:eastAsia="仿宋"/>
        </w:rPr>
      </w:pPr>
      <w:r>
        <w:rPr>
          <w:rFonts w:ascii="仿宋" w:hAnsi="仿宋" w:eastAsia="仿宋"/>
        </w:rPr>
        <w:t>代理人无转委托权，特此</w:t>
      </w:r>
      <w:r>
        <w:rPr>
          <w:rFonts w:hint="eastAsia" w:ascii="仿宋" w:hAnsi="仿宋" w:eastAsia="仿宋"/>
        </w:rPr>
        <w:t>声明！</w:t>
      </w:r>
    </w:p>
    <w:p>
      <w:pPr>
        <w:pStyle w:val="29"/>
        <w:spacing w:line="580" w:lineRule="exact"/>
        <w:ind w:firstLine="560"/>
        <w:rPr>
          <w:rFonts w:hint="default" w:ascii="仿宋" w:hAnsi="仿宋" w:eastAsia="仿宋"/>
          <w:lang w:val="en-US" w:eastAsia="zh-CN"/>
        </w:rPr>
      </w:pPr>
      <w:r>
        <w:rPr>
          <w:rFonts w:ascii="仿宋" w:hAnsi="仿宋" w:eastAsia="仿宋"/>
        </w:rPr>
        <w:t xml:space="preserve"> </w:t>
      </w:r>
      <w:r>
        <w:rPr>
          <w:rFonts w:hint="eastAsia" w:ascii="仿宋" w:hAnsi="仿宋" w:eastAsia="仿宋"/>
          <w:lang w:val="en-US" w:eastAsia="zh-CN"/>
        </w:rPr>
        <w:t>附件：法定代表人身份证及委托人身份证</w:t>
      </w:r>
    </w:p>
    <w:p>
      <w:pPr>
        <w:pStyle w:val="29"/>
        <w:spacing w:line="580" w:lineRule="exact"/>
        <w:ind w:firstLine="560"/>
        <w:rPr>
          <w:rFonts w:ascii="仿宋" w:hAnsi="仿宋" w:eastAsia="仿宋"/>
        </w:rPr>
      </w:pPr>
    </w:p>
    <w:p>
      <w:pPr>
        <w:pStyle w:val="29"/>
        <w:spacing w:line="580" w:lineRule="exact"/>
        <w:ind w:firstLine="560"/>
        <w:rPr>
          <w:rFonts w:ascii="仿宋" w:hAnsi="仿宋" w:eastAsia="仿宋"/>
        </w:rPr>
      </w:pPr>
    </w:p>
    <w:p>
      <w:pPr>
        <w:pStyle w:val="29"/>
        <w:spacing w:line="580" w:lineRule="exact"/>
        <w:ind w:firstLine="560"/>
        <w:rPr>
          <w:rFonts w:ascii="仿宋" w:hAnsi="仿宋" w:eastAsia="仿宋"/>
        </w:rPr>
      </w:pPr>
      <w:r>
        <w:rPr>
          <w:rFonts w:ascii="仿宋" w:hAnsi="仿宋" w:eastAsia="仿宋"/>
        </w:rPr>
        <w:t>代理人：</w:t>
      </w:r>
      <w:r>
        <w:rPr>
          <w:rFonts w:hint="eastAsia" w:ascii="仿宋" w:hAnsi="仿宋" w:eastAsia="仿宋"/>
        </w:rPr>
        <w:t>姓名：</w:t>
      </w:r>
      <w:r>
        <w:rPr>
          <w:rFonts w:ascii="仿宋" w:hAnsi="仿宋" w:eastAsia="仿宋"/>
          <w:u w:val="single"/>
        </w:rPr>
        <w:t xml:space="preserve">           </w:t>
      </w:r>
      <w:r>
        <w:rPr>
          <w:rFonts w:ascii="仿宋" w:hAnsi="仿宋" w:eastAsia="仿宋"/>
        </w:rPr>
        <w:t>性别：</w:t>
      </w:r>
      <w:r>
        <w:rPr>
          <w:rFonts w:ascii="仿宋" w:hAnsi="仿宋" w:eastAsia="仿宋"/>
          <w:u w:val="single"/>
        </w:rPr>
        <w:t xml:space="preserve">       </w:t>
      </w:r>
      <w:r>
        <w:rPr>
          <w:rFonts w:ascii="仿宋" w:hAnsi="仿宋" w:eastAsia="仿宋"/>
        </w:rPr>
        <w:t>年龄：</w:t>
      </w:r>
      <w:r>
        <w:rPr>
          <w:rFonts w:ascii="仿宋" w:hAnsi="仿宋" w:eastAsia="仿宋"/>
          <w:u w:val="single"/>
        </w:rPr>
        <w:t xml:space="preserve">          </w:t>
      </w:r>
      <w:r>
        <w:rPr>
          <w:rFonts w:hint="eastAsia" w:ascii="仿宋" w:hAnsi="仿宋" w:eastAsia="仿宋"/>
        </w:rPr>
        <w:t>；</w:t>
      </w:r>
    </w:p>
    <w:p>
      <w:pPr>
        <w:pStyle w:val="29"/>
        <w:spacing w:line="580" w:lineRule="exact"/>
        <w:ind w:firstLine="560"/>
        <w:rPr>
          <w:rFonts w:ascii="仿宋" w:hAnsi="仿宋" w:eastAsia="仿宋"/>
        </w:rPr>
      </w:pPr>
      <w:r>
        <w:rPr>
          <w:rFonts w:ascii="仿宋" w:hAnsi="仿宋" w:eastAsia="仿宋"/>
        </w:rPr>
        <w:t>身份证号码：</w:t>
      </w:r>
      <w:r>
        <w:rPr>
          <w:rFonts w:ascii="仿宋" w:hAnsi="仿宋" w:eastAsia="仿宋"/>
          <w:u w:val="single"/>
        </w:rPr>
        <w:t xml:space="preserve">       </w:t>
      </w:r>
      <w:r>
        <w:rPr>
          <w:rFonts w:hint="eastAsia" w:ascii="仿宋" w:hAnsi="仿宋" w:eastAsia="仿宋"/>
          <w:u w:val="single"/>
        </w:rPr>
        <w:t xml:space="preserve">           </w:t>
      </w:r>
      <w:r>
        <w:rPr>
          <w:rFonts w:ascii="仿宋" w:hAnsi="仿宋" w:eastAsia="仿宋"/>
          <w:u w:val="single"/>
        </w:rPr>
        <w:t xml:space="preserve">      </w:t>
      </w:r>
      <w:r>
        <w:rPr>
          <w:rFonts w:ascii="仿宋" w:hAnsi="仿宋" w:eastAsia="仿宋"/>
        </w:rPr>
        <w:t>职务：</w:t>
      </w:r>
      <w:r>
        <w:rPr>
          <w:rFonts w:ascii="仿宋" w:hAnsi="仿宋" w:eastAsia="仿宋"/>
          <w:u w:val="single"/>
        </w:rPr>
        <w:t xml:space="preserve">            </w:t>
      </w:r>
      <w:r>
        <w:rPr>
          <w:rFonts w:hint="eastAsia" w:ascii="仿宋" w:hAnsi="仿宋" w:eastAsia="仿宋"/>
        </w:rPr>
        <w:t>；</w:t>
      </w:r>
    </w:p>
    <w:p>
      <w:pPr>
        <w:pStyle w:val="29"/>
        <w:spacing w:line="580" w:lineRule="exact"/>
        <w:ind w:firstLine="560"/>
        <w:rPr>
          <w:rFonts w:ascii="仿宋" w:hAnsi="仿宋" w:eastAsia="仿宋"/>
        </w:rPr>
      </w:pPr>
      <w:r>
        <w:rPr>
          <w:rFonts w:hint="eastAsia" w:ascii="仿宋" w:hAnsi="仿宋" w:eastAsia="仿宋"/>
        </w:rPr>
        <w:t>供应商</w:t>
      </w:r>
      <w:r>
        <w:rPr>
          <w:rFonts w:ascii="仿宋" w:hAnsi="仿宋" w:eastAsia="仿宋"/>
        </w:rPr>
        <w:t>：</w:t>
      </w:r>
      <w:r>
        <w:rPr>
          <w:rFonts w:ascii="仿宋" w:hAnsi="仿宋" w:eastAsia="仿宋"/>
          <w:u w:val="single"/>
        </w:rPr>
        <w:t xml:space="preserve">                          </w:t>
      </w:r>
      <w:r>
        <w:rPr>
          <w:rFonts w:ascii="仿宋" w:hAnsi="仿宋" w:eastAsia="仿宋"/>
        </w:rPr>
        <w:t>（盖章）</w:t>
      </w:r>
    </w:p>
    <w:p>
      <w:pPr>
        <w:pStyle w:val="29"/>
        <w:spacing w:line="580" w:lineRule="exact"/>
        <w:ind w:firstLine="560"/>
        <w:rPr>
          <w:rFonts w:ascii="仿宋" w:hAnsi="仿宋" w:eastAsia="仿宋"/>
        </w:rPr>
      </w:pPr>
      <w:r>
        <w:rPr>
          <w:rFonts w:ascii="仿宋" w:hAnsi="仿宋" w:eastAsia="仿宋"/>
        </w:rPr>
        <w:t>法定代表人：</w:t>
      </w:r>
      <w:r>
        <w:rPr>
          <w:rFonts w:ascii="仿宋" w:hAnsi="仿宋" w:eastAsia="仿宋"/>
          <w:u w:val="single"/>
        </w:rPr>
        <w:t xml:space="preserve">                      </w:t>
      </w:r>
      <w:r>
        <w:rPr>
          <w:rFonts w:ascii="仿宋" w:hAnsi="仿宋" w:eastAsia="仿宋"/>
        </w:rPr>
        <w:t>（签字）</w:t>
      </w:r>
    </w:p>
    <w:p>
      <w:pPr>
        <w:pStyle w:val="29"/>
        <w:spacing w:line="580" w:lineRule="exact"/>
        <w:ind w:firstLine="560"/>
        <w:rPr>
          <w:rFonts w:ascii="仿宋" w:hAnsi="仿宋" w:eastAsia="仿宋"/>
        </w:rPr>
      </w:pPr>
      <w:r>
        <w:rPr>
          <w:rFonts w:ascii="仿宋" w:hAnsi="仿宋" w:eastAsia="仿宋"/>
        </w:rPr>
        <w:t>授权委托日期：</w:t>
      </w:r>
      <w:r>
        <w:rPr>
          <w:rFonts w:ascii="仿宋" w:hAnsi="仿宋" w:eastAsia="仿宋"/>
          <w:u w:val="single"/>
        </w:rPr>
        <w:t xml:space="preserve">         </w:t>
      </w:r>
      <w:r>
        <w:rPr>
          <w:rFonts w:ascii="仿宋" w:hAnsi="仿宋" w:eastAsia="仿宋"/>
        </w:rPr>
        <w:t>年</w:t>
      </w:r>
      <w:r>
        <w:rPr>
          <w:rFonts w:ascii="仿宋" w:hAnsi="仿宋" w:eastAsia="仿宋"/>
          <w:u w:val="single"/>
        </w:rPr>
        <w:t xml:space="preserve">      </w:t>
      </w:r>
      <w:r>
        <w:rPr>
          <w:rFonts w:ascii="仿宋" w:hAnsi="仿宋" w:eastAsia="仿宋"/>
        </w:rPr>
        <w:t>月</w:t>
      </w:r>
      <w:r>
        <w:rPr>
          <w:rFonts w:ascii="仿宋" w:hAnsi="仿宋" w:eastAsia="仿宋"/>
          <w:u w:val="single"/>
        </w:rPr>
        <w:t xml:space="preserve">      </w:t>
      </w:r>
      <w:r>
        <w:rPr>
          <w:rFonts w:ascii="仿宋" w:hAnsi="仿宋" w:eastAsia="仿宋"/>
        </w:rPr>
        <w:t>日</w:t>
      </w:r>
    </w:p>
    <w:p>
      <w:pPr>
        <w:pStyle w:val="29"/>
        <w:spacing w:line="580" w:lineRule="exact"/>
        <w:ind w:firstLine="560"/>
        <w:rPr>
          <w:rFonts w:ascii="仿宋" w:hAnsi="仿宋" w:eastAsia="仿宋"/>
        </w:rPr>
      </w:pPr>
    </w:p>
    <w:p>
      <w:pPr>
        <w:pStyle w:val="29"/>
        <w:spacing w:line="580" w:lineRule="exact"/>
        <w:ind w:firstLine="560"/>
        <w:rPr>
          <w:rFonts w:ascii="仿宋" w:hAnsi="仿宋" w:eastAsia="仿宋"/>
        </w:rPr>
      </w:pPr>
    </w:p>
    <w:p>
      <w:pPr>
        <w:ind w:firstLine="562"/>
        <w:jc w:val="right"/>
        <w:rPr>
          <w:rFonts w:ascii="仿宋" w:hAnsi="仿宋" w:eastAsia="仿宋"/>
          <w:sz w:val="28"/>
        </w:rPr>
      </w:pPr>
      <w:r>
        <w:rPr>
          <w:rFonts w:ascii="仿宋" w:hAnsi="仿宋" w:eastAsia="仿宋"/>
          <w:sz w:val="28"/>
        </w:rPr>
        <w:br w:type="page"/>
      </w:r>
      <w:r>
        <w:rPr>
          <w:rFonts w:hint="eastAsia" w:ascii="仿宋" w:hAnsi="仿宋" w:eastAsia="仿宋"/>
          <w:sz w:val="28"/>
        </w:rPr>
        <w:t>附件三</w:t>
      </w:r>
    </w:p>
    <w:p>
      <w:pPr>
        <w:jc w:val="both"/>
        <w:rPr>
          <w:rFonts w:ascii="仿宋" w:hAnsi="仿宋" w:eastAsia="仿宋"/>
        </w:rPr>
      </w:pPr>
    </w:p>
    <w:p>
      <w:pPr>
        <w:pStyle w:val="4"/>
        <w:spacing w:line="500" w:lineRule="exact"/>
        <w:jc w:val="center"/>
        <w:rPr>
          <w:rFonts w:ascii="仿宋" w:hAnsi="仿宋" w:eastAsia="仿宋"/>
          <w:sz w:val="36"/>
          <w:szCs w:val="36"/>
        </w:rPr>
      </w:pPr>
      <w:r>
        <w:rPr>
          <w:rFonts w:hint="eastAsia" w:ascii="仿宋" w:hAnsi="仿宋" w:eastAsia="仿宋"/>
          <w:sz w:val="36"/>
          <w:szCs w:val="36"/>
        </w:rPr>
        <w:t>供应商关于投标文件的声明函</w:t>
      </w:r>
    </w:p>
    <w:p>
      <w:pPr>
        <w:adjustRightInd w:val="0"/>
        <w:snapToGrid w:val="0"/>
        <w:spacing w:line="360" w:lineRule="auto"/>
        <w:ind w:firstLine="560" w:firstLineChars="200"/>
        <w:rPr>
          <w:rFonts w:ascii="仿宋" w:hAnsi="仿宋" w:eastAsia="仿宋"/>
          <w:sz w:val="28"/>
          <w:szCs w:val="28"/>
          <w:highlight w:val="yellow"/>
        </w:rPr>
      </w:pPr>
    </w:p>
    <w:p>
      <w:pPr>
        <w:pStyle w:val="29"/>
        <w:spacing w:line="580" w:lineRule="exact"/>
        <w:ind w:firstLine="560"/>
        <w:rPr>
          <w:rFonts w:ascii="仿宋" w:hAnsi="仿宋" w:eastAsia="仿宋"/>
        </w:rPr>
      </w:pPr>
      <w:r>
        <w:rPr>
          <w:rFonts w:hint="eastAsia" w:ascii="仿宋" w:hAnsi="仿宋" w:eastAsia="仿宋"/>
        </w:rPr>
        <w:t>致：新疆华域建设工程项目管理咨询有限公司：</w:t>
      </w:r>
    </w:p>
    <w:p>
      <w:pPr>
        <w:pStyle w:val="29"/>
        <w:spacing w:line="580" w:lineRule="exact"/>
        <w:ind w:firstLine="560"/>
        <w:rPr>
          <w:rFonts w:ascii="仿宋" w:hAnsi="仿宋" w:eastAsia="仿宋"/>
        </w:rPr>
      </w:pPr>
      <w:r>
        <w:rPr>
          <w:rFonts w:hint="eastAsia" w:ascii="仿宋" w:hAnsi="仿宋" w:eastAsia="仿宋"/>
        </w:rPr>
        <w:t>为响应你方    年    月   日的           投标邀请，下述签字人自愿参与投标，提供招标文件技术需求书中规定的         项目，提交下述文件并声明全部说明是真实的和正确的。下述签字人将就下述文件中存在的虚假或不真实内容对招标代理机构和招标人承担法律责任。</w:t>
      </w:r>
    </w:p>
    <w:p>
      <w:pPr>
        <w:pStyle w:val="29"/>
        <w:spacing w:line="580" w:lineRule="exact"/>
        <w:ind w:firstLine="560"/>
        <w:rPr>
          <w:rFonts w:ascii="仿宋" w:hAnsi="仿宋" w:eastAsia="仿宋"/>
        </w:rPr>
      </w:pPr>
      <w:r>
        <w:rPr>
          <w:rFonts w:hint="eastAsia" w:ascii="仿宋" w:hAnsi="仿宋" w:eastAsia="仿宋"/>
        </w:rPr>
        <w:t>1）我方的资格声明，各有  份正本，  份副本。</w:t>
      </w:r>
    </w:p>
    <w:p>
      <w:pPr>
        <w:pStyle w:val="29"/>
        <w:spacing w:line="580" w:lineRule="exact"/>
        <w:ind w:firstLine="560"/>
        <w:rPr>
          <w:rFonts w:ascii="仿宋" w:hAnsi="仿宋" w:eastAsia="仿宋"/>
        </w:rPr>
      </w:pPr>
      <w:r>
        <w:rPr>
          <w:rFonts w:hint="eastAsia" w:ascii="仿宋" w:hAnsi="仿宋" w:eastAsia="仿宋"/>
        </w:rPr>
        <w:t>2）下述签字人证明本资格文件中的内容是真实的和正确的</w:t>
      </w:r>
      <w:r>
        <w:rPr>
          <w:rFonts w:hint="eastAsia" w:ascii="仿宋" w:hAnsi="仿宋" w:eastAsia="仿宋"/>
          <w:lang w:eastAsia="zh-CN"/>
        </w:rPr>
        <w:t>。</w:t>
      </w:r>
      <w:r>
        <w:rPr>
          <w:rFonts w:hint="eastAsia" w:ascii="仿宋" w:hAnsi="仿宋" w:eastAsia="仿宋"/>
        </w:rPr>
        <w:t>下述签字人知道，招标人可能要求其提供进一步的资格材料并同意按招标人的要求提交。</w:t>
      </w:r>
    </w:p>
    <w:p>
      <w:pPr>
        <w:pStyle w:val="29"/>
        <w:spacing w:line="580" w:lineRule="exact"/>
        <w:ind w:firstLine="560"/>
        <w:rPr>
          <w:rFonts w:ascii="仿宋" w:hAnsi="仿宋" w:eastAsia="仿宋"/>
        </w:rPr>
      </w:pPr>
    </w:p>
    <w:p>
      <w:pPr>
        <w:pStyle w:val="29"/>
        <w:spacing w:line="580" w:lineRule="exact"/>
        <w:ind w:firstLine="560"/>
        <w:rPr>
          <w:rFonts w:ascii="仿宋" w:hAnsi="仿宋" w:eastAsia="仿宋"/>
        </w:rPr>
      </w:pPr>
      <w:r>
        <w:rPr>
          <w:rFonts w:hint="eastAsia" w:ascii="仿宋" w:hAnsi="仿宋" w:eastAsia="仿宋"/>
        </w:rPr>
        <w:t xml:space="preserve">供应商：    （公章）  </w:t>
      </w:r>
    </w:p>
    <w:p>
      <w:pPr>
        <w:pStyle w:val="29"/>
        <w:spacing w:line="580" w:lineRule="exact"/>
        <w:ind w:firstLine="560"/>
        <w:rPr>
          <w:rFonts w:ascii="仿宋" w:hAnsi="仿宋" w:eastAsia="仿宋"/>
        </w:rPr>
      </w:pPr>
      <w:r>
        <w:rPr>
          <w:rFonts w:hint="eastAsia" w:ascii="仿宋" w:hAnsi="仿宋" w:eastAsia="仿宋"/>
        </w:rPr>
        <w:t xml:space="preserve">      </w:t>
      </w:r>
    </w:p>
    <w:p>
      <w:pPr>
        <w:pStyle w:val="29"/>
        <w:spacing w:line="580" w:lineRule="exact"/>
        <w:ind w:firstLine="560"/>
        <w:rPr>
          <w:rFonts w:ascii="仿宋" w:hAnsi="仿宋" w:eastAsia="仿宋"/>
        </w:rPr>
      </w:pPr>
      <w:r>
        <w:rPr>
          <w:rFonts w:hint="eastAsia" w:ascii="仿宋" w:hAnsi="仿宋" w:eastAsia="仿宋"/>
        </w:rPr>
        <w:t xml:space="preserve">法人代表或其被授权人：      （签字或盖章）    </w:t>
      </w:r>
    </w:p>
    <w:p>
      <w:pPr>
        <w:pStyle w:val="29"/>
        <w:spacing w:line="580" w:lineRule="exact"/>
        <w:ind w:firstLine="560"/>
        <w:rPr>
          <w:rFonts w:ascii="仿宋" w:hAnsi="仿宋" w:eastAsia="仿宋"/>
        </w:rPr>
      </w:pPr>
      <w:r>
        <w:rPr>
          <w:rFonts w:hint="eastAsia" w:ascii="仿宋" w:hAnsi="仿宋" w:eastAsia="仿宋"/>
        </w:rPr>
        <w:t xml:space="preserve">   </w:t>
      </w:r>
    </w:p>
    <w:p>
      <w:pPr>
        <w:pStyle w:val="29"/>
        <w:spacing w:line="580" w:lineRule="exact"/>
        <w:ind w:firstLine="560"/>
        <w:rPr>
          <w:rFonts w:ascii="仿宋" w:hAnsi="仿宋" w:eastAsia="仿宋"/>
        </w:rPr>
      </w:pPr>
      <w:r>
        <w:rPr>
          <w:rFonts w:hint="eastAsia" w:ascii="仿宋" w:hAnsi="仿宋" w:eastAsia="仿宋"/>
        </w:rPr>
        <w:t>日期：   年   月   日</w:t>
      </w:r>
    </w:p>
    <w:p>
      <w:pPr>
        <w:ind w:firstLine="562"/>
        <w:jc w:val="right"/>
        <w:rPr>
          <w:rFonts w:ascii="仿宋" w:hAnsi="仿宋" w:eastAsia="仿宋"/>
          <w:sz w:val="28"/>
          <w:highlight w:val="yellow"/>
        </w:rPr>
      </w:pPr>
      <w:r>
        <w:rPr>
          <w:rFonts w:hint="eastAsia" w:ascii="仿宋" w:hAnsi="仿宋" w:eastAsia="仿宋"/>
          <w:highlight w:val="yellow"/>
        </w:rPr>
        <w:br w:type="page"/>
      </w:r>
      <w:r>
        <w:rPr>
          <w:rFonts w:hint="eastAsia" w:ascii="仿宋" w:hAnsi="仿宋" w:eastAsia="仿宋"/>
          <w:sz w:val="28"/>
        </w:rPr>
        <w:t>附件四</w:t>
      </w:r>
    </w:p>
    <w:p>
      <w:pPr>
        <w:jc w:val="center"/>
        <w:rPr>
          <w:rFonts w:ascii="仿宋" w:hAnsi="仿宋" w:eastAsia="仿宋"/>
          <w:b/>
          <w:sz w:val="36"/>
          <w:szCs w:val="36"/>
        </w:rPr>
      </w:pPr>
      <w:r>
        <w:rPr>
          <w:rFonts w:hint="eastAsia" w:ascii="仿宋" w:hAnsi="仿宋" w:eastAsia="仿宋"/>
          <w:b/>
          <w:sz w:val="36"/>
          <w:szCs w:val="36"/>
        </w:rPr>
        <w:t>供应商诚信投标承诺书</w:t>
      </w:r>
    </w:p>
    <w:p>
      <w:pPr>
        <w:jc w:val="both"/>
        <w:rPr>
          <w:rFonts w:ascii="仿宋" w:hAnsi="仿宋" w:eastAsia="仿宋"/>
          <w:b/>
          <w:sz w:val="10"/>
          <w:szCs w:val="10"/>
          <w:highlight w:val="yellow"/>
        </w:rPr>
      </w:pPr>
    </w:p>
    <w:p>
      <w:pPr>
        <w:pStyle w:val="29"/>
        <w:spacing w:line="580" w:lineRule="exact"/>
        <w:ind w:firstLine="560"/>
        <w:rPr>
          <w:rFonts w:ascii="仿宋" w:hAnsi="仿宋" w:eastAsia="仿宋"/>
        </w:rPr>
      </w:pPr>
      <w:r>
        <w:rPr>
          <w:rFonts w:hint="eastAsia" w:ascii="仿宋" w:hAnsi="仿宋" w:eastAsia="仿宋"/>
        </w:rPr>
        <w:t>本人以企业法定代表人的身份郑重承诺：</w:t>
      </w:r>
    </w:p>
    <w:p>
      <w:pPr>
        <w:pStyle w:val="29"/>
        <w:spacing w:line="580" w:lineRule="exact"/>
        <w:ind w:firstLine="560"/>
        <w:rPr>
          <w:rFonts w:ascii="仿宋" w:hAnsi="仿宋" w:eastAsia="仿宋"/>
        </w:rPr>
      </w:pPr>
      <w:r>
        <w:rPr>
          <w:rFonts w:hint="eastAsia" w:ascii="仿宋" w:hAnsi="仿宋" w:eastAsia="仿宋"/>
        </w:rPr>
        <w:t>一、投标文件中所提供的一切材料都是真实、有效、合法的；</w:t>
      </w:r>
    </w:p>
    <w:p>
      <w:pPr>
        <w:pStyle w:val="29"/>
        <w:spacing w:line="580" w:lineRule="exact"/>
        <w:ind w:firstLine="560"/>
        <w:rPr>
          <w:rFonts w:ascii="仿宋" w:hAnsi="仿宋" w:eastAsia="仿宋"/>
        </w:rPr>
      </w:pPr>
      <w:r>
        <w:rPr>
          <w:rFonts w:hint="eastAsia" w:ascii="仿宋" w:hAnsi="仿宋" w:eastAsia="仿宋"/>
        </w:rPr>
        <w:t>二、不以他人名义投标或者以其他方式弄虚作假，骗取中标；</w:t>
      </w:r>
    </w:p>
    <w:p>
      <w:pPr>
        <w:pStyle w:val="29"/>
        <w:spacing w:line="580" w:lineRule="exact"/>
        <w:ind w:firstLine="560"/>
        <w:rPr>
          <w:rFonts w:ascii="仿宋" w:hAnsi="仿宋" w:eastAsia="仿宋"/>
        </w:rPr>
      </w:pPr>
      <w:r>
        <w:rPr>
          <w:rFonts w:hint="eastAsia" w:ascii="仿宋" w:hAnsi="仿宋" w:eastAsia="仿宋"/>
        </w:rPr>
        <w:t>三、不与其他供应商互相串通投标，不排挤其他供应商的公平竞争，不损害招标人的合法权益；</w:t>
      </w:r>
    </w:p>
    <w:p>
      <w:pPr>
        <w:pStyle w:val="29"/>
        <w:spacing w:line="580" w:lineRule="exact"/>
        <w:ind w:firstLine="560"/>
        <w:rPr>
          <w:rFonts w:ascii="仿宋" w:hAnsi="仿宋" w:eastAsia="仿宋"/>
        </w:rPr>
      </w:pPr>
      <w:r>
        <w:rPr>
          <w:rFonts w:hint="eastAsia" w:ascii="仿宋" w:hAnsi="仿宋" w:eastAsia="仿宋"/>
        </w:rPr>
        <w:t>四、不与招标人或者招标代理机构串通投标，损害国家利益、社会公共利益或者他人的合法权益；</w:t>
      </w:r>
    </w:p>
    <w:p>
      <w:pPr>
        <w:pStyle w:val="29"/>
        <w:spacing w:line="580" w:lineRule="exact"/>
        <w:ind w:firstLine="560"/>
        <w:rPr>
          <w:rFonts w:ascii="仿宋" w:hAnsi="仿宋" w:eastAsia="仿宋"/>
        </w:rPr>
      </w:pPr>
      <w:r>
        <w:rPr>
          <w:rFonts w:hint="eastAsia" w:ascii="仿宋" w:hAnsi="仿宋" w:eastAsia="仿宋"/>
        </w:rPr>
        <w:t>五、不向招标人或者评标委员会成员行贿以牟取中标；</w:t>
      </w:r>
    </w:p>
    <w:p>
      <w:pPr>
        <w:pStyle w:val="29"/>
        <w:spacing w:line="580" w:lineRule="exact"/>
        <w:ind w:firstLine="560"/>
        <w:rPr>
          <w:rFonts w:ascii="仿宋" w:hAnsi="仿宋" w:eastAsia="仿宋"/>
        </w:rPr>
      </w:pPr>
      <w:r>
        <w:rPr>
          <w:rFonts w:hint="eastAsia" w:ascii="仿宋" w:hAnsi="仿宋" w:eastAsia="仿宋"/>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9"/>
        <w:spacing w:line="580" w:lineRule="exact"/>
        <w:ind w:firstLine="560"/>
        <w:rPr>
          <w:rFonts w:ascii="仿宋" w:hAnsi="仿宋" w:eastAsia="仿宋"/>
        </w:rPr>
      </w:pPr>
      <w:r>
        <w:rPr>
          <w:rFonts w:hint="eastAsia" w:ascii="仿宋" w:hAnsi="仿宋" w:eastAsia="仿宋"/>
        </w:rPr>
        <w:t>七、遵守《中华人民共和国政府采购法》、《政府采购货物和服务招标投标管理办法》（财政部18号令）、《财政部关于加强政府采购货物和服务项目价格评审管理的通知》（财库【2007】2号文）和《政府采购非招标采购方式管理办法》（财政部74号令）的规定，保证不进行恶意投诉。</w:t>
      </w:r>
    </w:p>
    <w:p>
      <w:pPr>
        <w:pStyle w:val="29"/>
        <w:spacing w:line="580" w:lineRule="exact"/>
        <w:ind w:firstLine="560"/>
        <w:rPr>
          <w:rFonts w:ascii="仿宋" w:hAnsi="仿宋" w:eastAsia="仿宋"/>
        </w:rPr>
      </w:pPr>
      <w:r>
        <w:rPr>
          <w:rFonts w:hint="eastAsia" w:ascii="仿宋" w:hAnsi="仿宋" w:eastAsia="仿宋"/>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pPr>
        <w:pStyle w:val="29"/>
        <w:spacing w:line="580" w:lineRule="exact"/>
        <w:ind w:firstLine="560"/>
        <w:rPr>
          <w:rFonts w:ascii="仿宋" w:hAnsi="仿宋" w:eastAsia="仿宋"/>
        </w:rPr>
      </w:pPr>
      <w:r>
        <w:rPr>
          <w:rFonts w:hint="eastAsia" w:ascii="仿宋" w:hAnsi="仿宋" w:eastAsia="仿宋"/>
        </w:rPr>
        <w:t>供应商：（公章）</w:t>
      </w:r>
    </w:p>
    <w:p>
      <w:pPr>
        <w:pStyle w:val="29"/>
        <w:spacing w:line="580" w:lineRule="exact"/>
        <w:ind w:firstLine="560"/>
        <w:rPr>
          <w:rFonts w:ascii="仿宋" w:hAnsi="仿宋" w:eastAsia="仿宋"/>
        </w:rPr>
      </w:pPr>
    </w:p>
    <w:p>
      <w:pPr>
        <w:pStyle w:val="29"/>
        <w:spacing w:line="580" w:lineRule="exact"/>
        <w:ind w:firstLine="560"/>
        <w:rPr>
          <w:rFonts w:ascii="仿宋" w:hAnsi="仿宋" w:eastAsia="仿宋"/>
        </w:rPr>
      </w:pPr>
      <w:r>
        <w:rPr>
          <w:rFonts w:hint="eastAsia" w:ascii="仿宋" w:hAnsi="仿宋" w:eastAsia="仿宋"/>
        </w:rPr>
        <w:t>法定代表人：（签字）       法定代表授权委托人：（签字）</w:t>
      </w:r>
    </w:p>
    <w:p>
      <w:pPr>
        <w:ind w:firstLine="562"/>
        <w:jc w:val="right"/>
        <w:rPr>
          <w:rFonts w:ascii="仿宋" w:hAnsi="仿宋" w:eastAsia="仿宋"/>
          <w:sz w:val="28"/>
          <w:highlight w:val="yellow"/>
        </w:rPr>
      </w:pPr>
      <w:r>
        <w:rPr>
          <w:rFonts w:hint="eastAsia" w:ascii="仿宋" w:hAnsi="仿宋" w:eastAsia="仿宋"/>
          <w:sz w:val="28"/>
          <w:szCs w:val="28"/>
          <w:highlight w:val="yellow"/>
        </w:rPr>
        <w:br w:type="page"/>
      </w:r>
      <w:bookmarkStart w:id="6" w:name="_Toc435087575"/>
      <w:r>
        <w:rPr>
          <w:rFonts w:hint="eastAsia" w:ascii="仿宋" w:hAnsi="仿宋" w:eastAsia="仿宋"/>
          <w:sz w:val="28"/>
        </w:rPr>
        <w:t>附件</w:t>
      </w:r>
      <w:bookmarkEnd w:id="6"/>
      <w:r>
        <w:rPr>
          <w:rFonts w:hint="eastAsia" w:ascii="仿宋" w:hAnsi="仿宋" w:eastAsia="仿宋"/>
          <w:sz w:val="28"/>
        </w:rPr>
        <w:t>五</w:t>
      </w:r>
    </w:p>
    <w:p>
      <w:pPr>
        <w:jc w:val="center"/>
        <w:rPr>
          <w:rFonts w:ascii="仿宋" w:hAnsi="仿宋" w:eastAsia="仿宋" w:cs="宋体"/>
          <w:b/>
          <w:color w:val="000000"/>
          <w:kern w:val="0"/>
          <w:sz w:val="32"/>
          <w:szCs w:val="32"/>
          <w:lang w:val="zh-CN"/>
        </w:rPr>
      </w:pPr>
      <w:r>
        <w:rPr>
          <w:rFonts w:hint="eastAsia" w:ascii="仿宋" w:hAnsi="仿宋" w:eastAsia="仿宋" w:cs="宋体"/>
          <w:b/>
          <w:color w:val="000000"/>
          <w:kern w:val="0"/>
          <w:sz w:val="32"/>
          <w:szCs w:val="32"/>
          <w:lang w:val="zh-CN"/>
        </w:rPr>
        <w:t>供应商反商业贿赂承诺书</w:t>
      </w:r>
    </w:p>
    <w:p>
      <w:pPr>
        <w:autoSpaceDE w:val="0"/>
        <w:autoSpaceDN w:val="0"/>
        <w:adjustRightInd w:val="0"/>
        <w:snapToGrid w:val="0"/>
        <w:spacing w:line="360" w:lineRule="auto"/>
        <w:ind w:firstLine="560" w:firstLineChars="200"/>
        <w:jc w:val="left"/>
        <w:rPr>
          <w:rFonts w:ascii="仿宋" w:hAnsi="仿宋" w:eastAsia="仿宋" w:cs="宋体"/>
          <w:color w:val="000000"/>
          <w:kern w:val="0"/>
          <w:sz w:val="28"/>
          <w:szCs w:val="28"/>
          <w:lang w:val="zh-CN"/>
        </w:rPr>
      </w:pP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在</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号（</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项目）招标活动中，我公司承诺如下 ：</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2、不与投标人相互勾结私下协议，弄虚作假，搞假招标、陪标、串通投标，明招暗定，暗箱操作。</w:t>
      </w:r>
    </w:p>
    <w:p>
      <w:pPr>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3、我公司法人及项目参与人员有亲戚担任业主方副科级以上领导职务时，自愿放弃此次投标权。</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p>
    <w:p>
      <w:pPr>
        <w:autoSpaceDE w:val="0"/>
        <w:autoSpaceDN w:val="0"/>
        <w:adjustRightInd w:val="0"/>
        <w:spacing w:line="360" w:lineRule="auto"/>
        <w:ind w:left="221"/>
        <w:rPr>
          <w:rFonts w:ascii="仿宋" w:hAnsi="仿宋" w:eastAsia="仿宋"/>
          <w:color w:val="000000"/>
          <w:kern w:val="0"/>
          <w:sz w:val="24"/>
          <w:szCs w:val="24"/>
        </w:rPr>
      </w:pPr>
      <w:r>
        <w:rPr>
          <w:rFonts w:hint="eastAsia" w:ascii="仿宋" w:hAnsi="仿宋" w:eastAsia="仿宋"/>
          <w:color w:val="000000"/>
          <w:kern w:val="0"/>
          <w:sz w:val="24"/>
          <w:szCs w:val="24"/>
        </w:rPr>
        <w:t>公司法人代表：（签字）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rPr>
        <w:t>.</w:t>
      </w:r>
    </w:p>
    <w:p>
      <w:pPr>
        <w:autoSpaceDE w:val="0"/>
        <w:autoSpaceDN w:val="0"/>
        <w:adjustRightInd w:val="0"/>
        <w:spacing w:line="360" w:lineRule="auto"/>
        <w:ind w:left="221"/>
        <w:rPr>
          <w:rFonts w:ascii="仿宋" w:hAnsi="仿宋" w:eastAsia="仿宋"/>
          <w:color w:val="000000"/>
          <w:kern w:val="0"/>
          <w:sz w:val="24"/>
          <w:szCs w:val="24"/>
        </w:rPr>
      </w:pPr>
      <w:r>
        <w:rPr>
          <w:rFonts w:hint="eastAsia" w:ascii="仿宋" w:hAnsi="仿宋" w:eastAsia="仿宋"/>
          <w:color w:val="000000"/>
          <w:kern w:val="0"/>
          <w:sz w:val="24"/>
          <w:szCs w:val="24"/>
        </w:rPr>
        <w:t>法人授权代表：（签字）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w:t>
      </w:r>
    </w:p>
    <w:p>
      <w:pPr>
        <w:autoSpaceDE w:val="0"/>
        <w:autoSpaceDN w:val="0"/>
        <w:adjustRightInd w:val="0"/>
        <w:spacing w:line="360" w:lineRule="auto"/>
        <w:ind w:left="221"/>
        <w:rPr>
          <w:rFonts w:ascii="仿宋" w:hAnsi="仿宋" w:eastAsia="仿宋"/>
          <w:color w:val="000000"/>
          <w:kern w:val="0"/>
          <w:sz w:val="28"/>
          <w:szCs w:val="28"/>
        </w:rPr>
      </w:pPr>
      <w:r>
        <w:rPr>
          <w:rFonts w:hint="eastAsia" w:ascii="仿宋" w:hAnsi="仿宋" w:eastAsia="仿宋"/>
          <w:color w:val="000000"/>
          <w:kern w:val="0"/>
          <w:sz w:val="24"/>
          <w:szCs w:val="24"/>
        </w:rPr>
        <w:t>项 目 经 理： （签字）</w:t>
      </w:r>
      <w:r>
        <w:rPr>
          <w:rFonts w:hint="eastAsia" w:ascii="仿宋" w:hAnsi="仿宋" w:eastAsia="仿宋"/>
          <w:color w:val="000000"/>
          <w:kern w:val="0"/>
          <w:sz w:val="24"/>
          <w:szCs w:val="24"/>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w:t>
      </w:r>
    </w:p>
    <w:p>
      <w:pPr>
        <w:autoSpaceDE w:val="0"/>
        <w:autoSpaceDN w:val="0"/>
        <w:adjustRightInd w:val="0"/>
        <w:spacing w:line="360" w:lineRule="auto"/>
        <w:ind w:left="221"/>
        <w:rPr>
          <w:rFonts w:ascii="仿宋" w:hAnsi="仿宋" w:eastAsia="仿宋"/>
          <w:color w:val="000000"/>
          <w:kern w:val="0"/>
          <w:sz w:val="28"/>
          <w:szCs w:val="28"/>
        </w:rPr>
      </w:pPr>
    </w:p>
    <w:p>
      <w:pPr>
        <w:autoSpaceDE w:val="0"/>
        <w:autoSpaceDN w:val="0"/>
        <w:adjustRightInd w:val="0"/>
        <w:spacing w:line="360" w:lineRule="auto"/>
        <w:jc w:val="right"/>
        <w:rPr>
          <w:rFonts w:ascii="仿宋" w:hAnsi="仿宋" w:eastAsia="仿宋"/>
          <w:color w:val="000000"/>
          <w:kern w:val="0"/>
          <w:sz w:val="28"/>
          <w:szCs w:val="28"/>
          <w:u w:val="single"/>
        </w:rPr>
      </w:pPr>
      <w:r>
        <w:rPr>
          <w:rFonts w:hint="eastAsia" w:ascii="仿宋" w:hAnsi="仿宋" w:eastAsia="仿宋"/>
          <w:color w:val="000000"/>
          <w:kern w:val="0"/>
          <w:sz w:val="28"/>
          <w:szCs w:val="28"/>
          <w:u w:val="single"/>
        </w:rPr>
        <w:t xml:space="preserve">       公司签章       </w:t>
      </w:r>
      <w:r>
        <w:rPr>
          <w:rFonts w:ascii="仿宋" w:hAnsi="仿宋" w:eastAsia="仿宋"/>
          <w:color w:val="000000"/>
          <w:kern w:val="0"/>
          <w:sz w:val="28"/>
          <w:szCs w:val="28"/>
          <w:u w:val="single"/>
        </w:rPr>
        <w:t>.</w:t>
      </w:r>
    </w:p>
    <w:p>
      <w:pPr>
        <w:pStyle w:val="29"/>
        <w:spacing w:line="580" w:lineRule="exact"/>
        <w:ind w:firstLine="560"/>
        <w:jc w:val="right"/>
        <w:rPr>
          <w:rFonts w:ascii="仿宋" w:hAnsi="仿宋" w:eastAsia="仿宋"/>
          <w:b/>
          <w:sz w:val="31"/>
        </w:rPr>
      </w:pPr>
      <w:r>
        <w:rPr>
          <w:rFonts w:hint="eastAsia" w:ascii="仿宋" w:hAnsi="仿宋" w:eastAsia="仿宋"/>
          <w:color w:val="000000"/>
          <w:kern w:val="0"/>
          <w:szCs w:val="28"/>
        </w:rPr>
        <w:t>年      月     日</w:t>
      </w:r>
    </w:p>
    <w:p>
      <w:pPr>
        <w:widowControl/>
        <w:jc w:val="left"/>
        <w:rPr>
          <w:rFonts w:ascii="仿宋" w:hAnsi="仿宋" w:eastAsia="仿宋"/>
          <w:b/>
          <w:sz w:val="31"/>
        </w:rPr>
      </w:pPr>
    </w:p>
    <w:p>
      <w:pPr>
        <w:ind w:firstLine="562"/>
        <w:jc w:val="right"/>
        <w:rPr>
          <w:rFonts w:hint="eastAsia" w:ascii="仿宋" w:hAnsi="仿宋" w:eastAsia="仿宋"/>
          <w:sz w:val="28"/>
          <w:lang w:val="en-US" w:eastAsia="zh-CN"/>
        </w:rPr>
      </w:pPr>
      <w:r>
        <w:rPr>
          <w:rFonts w:hint="eastAsia" w:ascii="仿宋" w:hAnsi="仿宋" w:eastAsia="仿宋"/>
          <w:sz w:val="28"/>
        </w:rPr>
        <w:t>附件</w:t>
      </w:r>
      <w:r>
        <w:rPr>
          <w:rFonts w:hint="eastAsia" w:ascii="仿宋" w:hAnsi="仿宋" w:eastAsia="仿宋"/>
          <w:sz w:val="28"/>
          <w:lang w:val="en-US" w:eastAsia="zh-CN"/>
        </w:rPr>
        <w:t>六</w:t>
      </w:r>
    </w:p>
    <w:p>
      <w:pPr>
        <w:widowControl/>
        <w:spacing w:line="440" w:lineRule="exact"/>
        <w:ind w:firstLine="280" w:firstLineChars="100"/>
        <w:jc w:val="left"/>
        <w:rPr>
          <w:rFonts w:hint="eastAsia" w:ascii="仿宋" w:hAnsi="仿宋" w:eastAsia="仿宋" w:cs="仿宋"/>
          <w:b/>
          <w:bCs/>
          <w:color w:val="000000"/>
          <w:sz w:val="28"/>
          <w:szCs w:val="28"/>
        </w:rPr>
      </w:pPr>
      <w:r>
        <w:rPr>
          <w:rFonts w:hint="eastAsia" w:ascii="仿宋" w:hAnsi="仿宋" w:eastAsia="仿宋" w:cs="仿宋"/>
          <w:color w:val="000000"/>
          <w:sz w:val="28"/>
          <w:szCs w:val="28"/>
        </w:rPr>
        <w:t>中小微企业声明函及其他资料（如中小微企业需提供下列资料，如为大型企业可不提供）</w:t>
      </w:r>
    </w:p>
    <w:p>
      <w:pPr>
        <w:shd w:val="clear" w:color="auto" w:fill="FFFFFF"/>
        <w:spacing w:line="440" w:lineRule="exact"/>
        <w:jc w:val="center"/>
        <w:outlineLvl w:val="0"/>
        <w:rPr>
          <w:rFonts w:hint="eastAsia" w:ascii="仿宋" w:hAnsi="仿宋" w:eastAsia="仿宋" w:cs="仿宋"/>
          <w:color w:val="000000"/>
          <w:sz w:val="28"/>
          <w:szCs w:val="28"/>
        </w:rPr>
      </w:pPr>
      <w:bookmarkStart w:id="7" w:name="_Toc12018"/>
      <w:bookmarkStart w:id="8" w:name="_Toc25486"/>
      <w:bookmarkStart w:id="9" w:name="_Toc21273"/>
      <w:bookmarkStart w:id="10" w:name="_Toc25559"/>
      <w:bookmarkStart w:id="11" w:name="_Toc17062"/>
      <w:bookmarkStart w:id="12" w:name="_Toc15770"/>
      <w:bookmarkStart w:id="13" w:name="_Toc1013"/>
      <w:r>
        <w:rPr>
          <w:rFonts w:hint="eastAsia" w:ascii="仿宋" w:hAnsi="仿宋" w:eastAsia="仿宋" w:cs="仿宋"/>
          <w:b/>
          <w:bCs/>
          <w:color w:val="000000"/>
          <w:sz w:val="28"/>
          <w:szCs w:val="28"/>
        </w:rPr>
        <w:t>中小企业声明函（货物）</w:t>
      </w:r>
      <w:bookmarkEnd w:id="7"/>
      <w:bookmarkEnd w:id="8"/>
      <w:bookmarkEnd w:id="9"/>
      <w:bookmarkEnd w:id="10"/>
      <w:bookmarkEnd w:id="11"/>
      <w:bookmarkEnd w:id="12"/>
      <w:bookmarkEnd w:id="13"/>
    </w:p>
    <w:p>
      <w:pPr>
        <w:widowControl/>
        <w:spacing w:line="48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本公司郑重声明，根据《政府采购促进中小企业发展管理办法》（财库[2020]46号）的规定，本公司参加</w:t>
      </w:r>
      <w:r>
        <w:rPr>
          <w:rFonts w:hint="eastAsia" w:ascii="仿宋" w:hAnsi="仿宋" w:eastAsia="仿宋" w:cs="仿宋"/>
          <w:color w:val="000000"/>
          <w:sz w:val="28"/>
          <w:szCs w:val="28"/>
          <w:u w:val="single"/>
        </w:rPr>
        <w:t xml:space="preserve">  （单位名称）  </w:t>
      </w:r>
      <w:r>
        <w:rPr>
          <w:rFonts w:hint="eastAsia" w:ascii="仿宋" w:hAnsi="仿宋" w:eastAsia="仿宋" w:cs="仿宋"/>
          <w:color w:val="000000"/>
          <w:sz w:val="28"/>
          <w:szCs w:val="28"/>
        </w:rPr>
        <w:t>的</w:t>
      </w:r>
      <w:r>
        <w:rPr>
          <w:rFonts w:hint="eastAsia" w:ascii="仿宋" w:hAnsi="仿宋" w:eastAsia="仿宋" w:cs="仿宋"/>
          <w:color w:val="000000"/>
          <w:sz w:val="28"/>
          <w:szCs w:val="28"/>
          <w:u w:val="single"/>
        </w:rPr>
        <w:t xml:space="preserve">      （项目名称） </w:t>
      </w:r>
      <w:r>
        <w:rPr>
          <w:rFonts w:hint="eastAsia" w:ascii="仿宋" w:hAnsi="仿宋" w:eastAsia="仿宋" w:cs="仿宋"/>
          <w:color w:val="000000"/>
          <w:sz w:val="28"/>
          <w:szCs w:val="28"/>
        </w:rPr>
        <w:t>采购活动，提供的货物全部由符合政策要求的中小企业制造。相关企业的具体情况如下：</w:t>
      </w:r>
    </w:p>
    <w:p>
      <w:pPr>
        <w:widowControl/>
        <w:numPr>
          <w:ilvl w:val="0"/>
          <w:numId w:val="29"/>
        </w:numPr>
        <w:spacing w:line="48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u w:val="single"/>
        </w:rPr>
        <w:t xml:space="preserve">   （标的名称）  </w:t>
      </w:r>
      <w:r>
        <w:rPr>
          <w:rFonts w:hint="eastAsia" w:ascii="仿宋" w:hAnsi="仿宋" w:eastAsia="仿宋" w:cs="仿宋"/>
          <w:color w:val="000000"/>
          <w:sz w:val="28"/>
          <w:szCs w:val="28"/>
        </w:rPr>
        <w:t>，属于</w:t>
      </w:r>
      <w:r>
        <w:rPr>
          <w:rFonts w:hint="eastAsia" w:ascii="仿宋" w:hAnsi="仿宋" w:eastAsia="仿宋" w:cs="仿宋"/>
          <w:color w:val="000000"/>
          <w:sz w:val="28"/>
          <w:szCs w:val="28"/>
          <w:u w:val="single"/>
        </w:rPr>
        <w:t>（采购文件中明确的所属行业）行业</w:t>
      </w:r>
      <w:r>
        <w:rPr>
          <w:rFonts w:hint="eastAsia" w:ascii="仿宋" w:hAnsi="仿宋" w:eastAsia="仿宋" w:cs="仿宋"/>
          <w:color w:val="000000"/>
          <w:sz w:val="28"/>
          <w:szCs w:val="28"/>
        </w:rPr>
        <w:t>；制造商为</w:t>
      </w:r>
      <w:r>
        <w:rPr>
          <w:rFonts w:hint="eastAsia" w:ascii="仿宋" w:hAnsi="仿宋" w:eastAsia="仿宋" w:cs="仿宋"/>
          <w:color w:val="000000"/>
          <w:sz w:val="28"/>
          <w:szCs w:val="28"/>
          <w:u w:val="single"/>
        </w:rPr>
        <w:t>（企业名称）</w:t>
      </w:r>
      <w:r>
        <w:rPr>
          <w:rFonts w:hint="eastAsia" w:ascii="仿宋" w:hAnsi="仿宋" w:eastAsia="仿宋" w:cs="仿宋"/>
          <w:color w:val="000000"/>
          <w:sz w:val="28"/>
          <w:szCs w:val="28"/>
        </w:rPr>
        <w:t>，从业人员</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人，营业收入为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万元，资产总额为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万元，属于</w:t>
      </w:r>
      <w:r>
        <w:rPr>
          <w:rFonts w:hint="eastAsia" w:ascii="仿宋" w:hAnsi="仿宋" w:eastAsia="仿宋" w:cs="仿宋"/>
          <w:color w:val="000000"/>
          <w:sz w:val="28"/>
          <w:szCs w:val="28"/>
          <w:u w:val="single"/>
        </w:rPr>
        <w:t xml:space="preserve"> （中型企业、小型企业、微型企业）；</w:t>
      </w:r>
    </w:p>
    <w:p>
      <w:pPr>
        <w:widowControl/>
        <w:numPr>
          <w:ilvl w:val="0"/>
          <w:numId w:val="29"/>
        </w:numPr>
        <w:spacing w:line="48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u w:val="single"/>
        </w:rPr>
        <w:t xml:space="preserve">   （标的名称）  </w:t>
      </w:r>
      <w:r>
        <w:rPr>
          <w:rFonts w:hint="eastAsia" w:ascii="仿宋" w:hAnsi="仿宋" w:eastAsia="仿宋" w:cs="仿宋"/>
          <w:color w:val="000000"/>
          <w:sz w:val="28"/>
          <w:szCs w:val="28"/>
        </w:rPr>
        <w:t>，属于</w:t>
      </w:r>
      <w:r>
        <w:rPr>
          <w:rFonts w:hint="eastAsia" w:ascii="仿宋" w:hAnsi="仿宋" w:eastAsia="仿宋" w:cs="仿宋"/>
          <w:color w:val="000000"/>
          <w:sz w:val="28"/>
          <w:szCs w:val="28"/>
          <w:u w:val="single"/>
        </w:rPr>
        <w:t>（采购文件中明确的所属行业）行业</w:t>
      </w:r>
      <w:r>
        <w:rPr>
          <w:rFonts w:hint="eastAsia" w:ascii="仿宋" w:hAnsi="仿宋" w:eastAsia="仿宋" w:cs="仿宋"/>
          <w:color w:val="000000"/>
          <w:sz w:val="28"/>
          <w:szCs w:val="28"/>
        </w:rPr>
        <w:t>；制造商为</w:t>
      </w:r>
      <w:r>
        <w:rPr>
          <w:rFonts w:hint="eastAsia" w:ascii="仿宋" w:hAnsi="仿宋" w:eastAsia="仿宋" w:cs="仿宋"/>
          <w:color w:val="000000"/>
          <w:sz w:val="28"/>
          <w:szCs w:val="28"/>
          <w:u w:val="single"/>
        </w:rPr>
        <w:t>（企业名称）</w:t>
      </w:r>
      <w:r>
        <w:rPr>
          <w:rFonts w:hint="eastAsia" w:ascii="仿宋" w:hAnsi="仿宋" w:eastAsia="仿宋" w:cs="仿宋"/>
          <w:color w:val="000000"/>
          <w:sz w:val="28"/>
          <w:szCs w:val="28"/>
        </w:rPr>
        <w:t>，从业人员</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人，营业收入为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万元，资产总额为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万元，属于</w:t>
      </w:r>
      <w:r>
        <w:rPr>
          <w:rFonts w:hint="eastAsia" w:ascii="仿宋" w:hAnsi="仿宋" w:eastAsia="仿宋" w:cs="仿宋"/>
          <w:color w:val="000000"/>
          <w:sz w:val="28"/>
          <w:szCs w:val="28"/>
          <w:u w:val="single"/>
        </w:rPr>
        <w:t xml:space="preserve"> （中型企业、小型企业、微型企业）；</w:t>
      </w:r>
    </w:p>
    <w:p>
      <w:pPr>
        <w:pStyle w:val="57"/>
        <w:rPr>
          <w:rFonts w:hint="eastAsia" w:ascii="仿宋" w:hAnsi="仿宋" w:eastAsia="仿宋" w:cs="仿宋"/>
          <w:sz w:val="28"/>
          <w:szCs w:val="28"/>
        </w:rPr>
      </w:pPr>
      <w:r>
        <w:rPr>
          <w:rFonts w:hint="eastAsia" w:ascii="仿宋" w:hAnsi="仿宋" w:eastAsia="仿宋" w:cs="仿宋"/>
          <w:sz w:val="28"/>
          <w:szCs w:val="28"/>
        </w:rPr>
        <w:t>……</w:t>
      </w:r>
    </w:p>
    <w:p>
      <w:pPr>
        <w:widowControl/>
        <w:spacing w:line="48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以上企业，不属于大企业的分支机构，不存在控股股东为大企业的情形，也不存在与大企业的负责人为同一人的情形。</w:t>
      </w:r>
    </w:p>
    <w:p>
      <w:pPr>
        <w:widowControl/>
        <w:spacing w:line="48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本企业对上述声明的真实性负责。如有虚假，将依法承担相应责任。</w:t>
      </w:r>
    </w:p>
    <w:p>
      <w:pPr>
        <w:pStyle w:val="59"/>
        <w:spacing w:line="500" w:lineRule="exact"/>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供应商名称：</w:t>
      </w:r>
      <w:r>
        <w:rPr>
          <w:rFonts w:hint="eastAsia" w:ascii="仿宋" w:hAnsi="仿宋" w:eastAsia="仿宋" w:cs="仿宋"/>
          <w:color w:val="000000"/>
          <w:sz w:val="28"/>
          <w:szCs w:val="28"/>
          <w:u w:val="single"/>
        </w:rPr>
        <w:t xml:space="preserve">       （盖公章）      </w:t>
      </w:r>
    </w:p>
    <w:p>
      <w:pPr>
        <w:widowControl/>
        <w:spacing w:line="480" w:lineRule="exact"/>
        <w:ind w:right="360"/>
        <w:jc w:val="center"/>
        <w:rPr>
          <w:rFonts w:hint="eastAsia" w:ascii="仿宋" w:hAnsi="仿宋" w:eastAsia="仿宋" w:cs="仿宋"/>
          <w:color w:val="000000"/>
          <w:sz w:val="22"/>
          <w:szCs w:val="21"/>
        </w:rPr>
      </w:pPr>
      <w:r>
        <w:rPr>
          <w:rFonts w:hint="eastAsia" w:ascii="仿宋" w:hAnsi="仿宋" w:eastAsia="仿宋" w:cs="仿宋"/>
          <w:color w:val="000000"/>
          <w:sz w:val="28"/>
          <w:szCs w:val="28"/>
        </w:rPr>
        <w:t xml:space="preserve">                           日期：  年  月  日</w:t>
      </w:r>
    </w:p>
    <w:p>
      <w:pPr>
        <w:pStyle w:val="57"/>
        <w:spacing w:line="440" w:lineRule="exact"/>
        <w:ind w:firstLine="0"/>
        <w:rPr>
          <w:rFonts w:hint="eastAsia" w:ascii="仿宋" w:hAnsi="仿宋" w:eastAsia="仿宋" w:cs="仿宋"/>
          <w:spacing w:val="0"/>
          <w:sz w:val="28"/>
          <w:szCs w:val="28"/>
        </w:rPr>
      </w:pPr>
      <w:r>
        <w:rPr>
          <w:rFonts w:hint="eastAsia" w:ascii="仿宋" w:hAnsi="仿宋" w:eastAsia="仿宋" w:cs="仿宋"/>
          <w:spacing w:val="0"/>
          <w:sz w:val="28"/>
          <w:szCs w:val="28"/>
        </w:rPr>
        <w:t>说明：</w:t>
      </w:r>
    </w:p>
    <w:p>
      <w:pPr>
        <w:pStyle w:val="57"/>
        <w:spacing w:line="440" w:lineRule="exact"/>
        <w:ind w:firstLine="0"/>
        <w:rPr>
          <w:rFonts w:hint="eastAsia" w:ascii="仿宋" w:hAnsi="仿宋" w:eastAsia="仿宋" w:cs="仿宋"/>
          <w:spacing w:val="0"/>
          <w:sz w:val="28"/>
          <w:szCs w:val="28"/>
        </w:rPr>
      </w:pPr>
      <w:r>
        <w:rPr>
          <w:rFonts w:hint="eastAsia" w:ascii="仿宋" w:hAnsi="仿宋" w:eastAsia="仿宋" w:cs="仿宋"/>
          <w:spacing w:val="0"/>
          <w:sz w:val="28"/>
          <w:szCs w:val="28"/>
        </w:rPr>
        <w:t>1、从业人员、营业收入、资产总额填报上一年度数据，无上一年度数据的新成立企业可不填报。</w:t>
      </w:r>
    </w:p>
    <w:p>
      <w:pPr>
        <w:widowControl/>
        <w:spacing w:line="440" w:lineRule="exact"/>
        <w:jc w:val="left"/>
        <w:rPr>
          <w:rFonts w:hint="eastAsia" w:ascii="仿宋" w:hAnsi="仿宋" w:eastAsia="仿宋" w:cs="仿宋"/>
          <w:color w:val="000000"/>
          <w:kern w:val="0"/>
          <w:sz w:val="28"/>
          <w:szCs w:val="21"/>
        </w:rPr>
      </w:pPr>
      <w:r>
        <w:rPr>
          <w:rFonts w:hint="eastAsia" w:ascii="仿宋" w:hAnsi="仿宋" w:eastAsia="仿宋" w:cs="仿宋"/>
          <w:color w:val="000000"/>
          <w:sz w:val="28"/>
          <w:szCs w:val="21"/>
        </w:rPr>
        <w:t>2、</w:t>
      </w:r>
      <w:r>
        <w:rPr>
          <w:rFonts w:hint="eastAsia" w:ascii="仿宋" w:hAnsi="仿宋" w:eastAsia="仿宋" w:cs="仿宋"/>
          <w:color w:val="000000"/>
          <w:kern w:val="0"/>
          <w:sz w:val="28"/>
          <w:szCs w:val="21"/>
        </w:rPr>
        <w:t>若所有货物均为监狱企业或残疾人企业制造，供应商须提供监狱企业或残疾人企业声明函（格式自拟）</w:t>
      </w:r>
    </w:p>
    <w:p>
      <w:pPr>
        <w:pStyle w:val="57"/>
        <w:spacing w:line="440" w:lineRule="exact"/>
        <w:ind w:firstLine="0"/>
        <w:rPr>
          <w:rFonts w:hint="eastAsia" w:ascii="仿宋" w:hAnsi="仿宋" w:eastAsia="仿宋" w:cs="仿宋"/>
          <w:spacing w:val="0"/>
          <w:sz w:val="28"/>
          <w:szCs w:val="22"/>
        </w:rPr>
      </w:pPr>
      <w:r>
        <w:rPr>
          <w:rFonts w:hint="eastAsia" w:ascii="仿宋" w:hAnsi="仿宋" w:eastAsia="仿宋" w:cs="仿宋"/>
          <w:spacing w:val="0"/>
          <w:sz w:val="28"/>
          <w:szCs w:val="22"/>
        </w:rPr>
        <w:t>3、中标的供应商的《中小微企业声明函》将作为中标结果公告一并公示。</w:t>
      </w:r>
    </w:p>
    <w:p>
      <w:pPr>
        <w:pStyle w:val="15"/>
        <w:rPr>
          <w:rFonts w:hint="eastAsia"/>
          <w:lang w:eastAsia="zh-CN"/>
        </w:rPr>
      </w:pPr>
    </w:p>
    <w:p>
      <w:pPr>
        <w:pStyle w:val="15"/>
        <w:sectPr>
          <w:footerReference r:id="rId8" w:type="first"/>
          <w:headerReference r:id="rId6" w:type="default"/>
          <w:footerReference r:id="rId7" w:type="default"/>
          <w:pgSz w:w="11906" w:h="16838"/>
          <w:pgMar w:top="1247" w:right="1134" w:bottom="1247" w:left="1134" w:header="851" w:footer="851" w:gutter="0"/>
          <w:pgNumType w:start="1"/>
          <w:cols w:space="720" w:num="1"/>
          <w:titlePg/>
          <w:docGrid w:type="linesAndChars" w:linePitch="312" w:charSpace="0"/>
        </w:sectPr>
      </w:pPr>
    </w:p>
    <w:p>
      <w:pPr>
        <w:ind w:firstLine="560"/>
        <w:jc w:val="right"/>
        <w:rPr>
          <w:rFonts w:hint="eastAsia" w:ascii="仿宋" w:hAnsi="仿宋" w:eastAsia="仿宋"/>
          <w:b/>
          <w:sz w:val="28"/>
          <w:lang w:val="en-US" w:eastAsia="zh-CN"/>
        </w:rPr>
      </w:pPr>
      <w:r>
        <w:rPr>
          <w:rFonts w:hint="eastAsia" w:ascii="仿宋" w:hAnsi="仿宋" w:eastAsia="仿宋"/>
          <w:sz w:val="28"/>
        </w:rPr>
        <w:t>附件</w:t>
      </w:r>
      <w:r>
        <w:rPr>
          <w:rFonts w:hint="eastAsia" w:ascii="仿宋" w:hAnsi="仿宋" w:eastAsia="仿宋"/>
          <w:sz w:val="28"/>
          <w:lang w:val="en-US" w:eastAsia="zh-CN"/>
        </w:rPr>
        <w:t>七</w:t>
      </w:r>
    </w:p>
    <w:p>
      <w:pPr>
        <w:tabs>
          <w:tab w:val="center" w:pos="7115"/>
          <w:tab w:val="right" w:pos="14230"/>
        </w:tabs>
        <w:ind w:firstLine="723"/>
        <w:jc w:val="center"/>
        <w:rPr>
          <w:rFonts w:ascii="仿宋" w:hAnsi="仿宋" w:eastAsia="仿宋"/>
          <w:b/>
          <w:sz w:val="36"/>
        </w:rPr>
      </w:pPr>
      <w:r>
        <w:rPr>
          <w:rFonts w:hint="eastAsia" w:ascii="仿宋" w:hAnsi="仿宋" w:eastAsia="仿宋"/>
          <w:b/>
          <w:sz w:val="36"/>
        </w:rPr>
        <w:t>开   标   一   览   表</w:t>
      </w:r>
    </w:p>
    <w:p>
      <w:pPr>
        <w:tabs>
          <w:tab w:val="center" w:pos="7115"/>
          <w:tab w:val="right" w:pos="14230"/>
        </w:tabs>
        <w:ind w:firstLine="140" w:firstLineChars="50"/>
        <w:rPr>
          <w:rFonts w:ascii="仿宋" w:hAnsi="仿宋" w:eastAsia="仿宋"/>
          <w:sz w:val="28"/>
          <w:szCs w:val="28"/>
        </w:rPr>
      </w:pPr>
      <w:r>
        <w:rPr>
          <w:rFonts w:hint="eastAsia" w:ascii="仿宋" w:hAnsi="仿宋" w:eastAsia="仿宋"/>
          <w:sz w:val="28"/>
          <w:szCs w:val="28"/>
        </w:rPr>
        <w:t>供应商名称：                                                                    单位：元</w:t>
      </w:r>
    </w:p>
    <w:p>
      <w:pPr>
        <w:spacing w:line="360" w:lineRule="exact"/>
        <w:ind w:firstLine="140" w:firstLineChars="50"/>
        <w:rPr>
          <w:rFonts w:ascii="仿宋" w:hAnsi="仿宋" w:eastAsia="仿宋" w:cs="宋体"/>
          <w:color w:val="FF0000"/>
          <w:kern w:val="0"/>
          <w:sz w:val="28"/>
          <w:szCs w:val="28"/>
        </w:rPr>
      </w:pPr>
      <w:r>
        <w:rPr>
          <w:rFonts w:hint="eastAsia" w:ascii="仿宋" w:hAnsi="仿宋" w:eastAsia="仿宋"/>
          <w:sz w:val="28"/>
          <w:szCs w:val="28"/>
        </w:rPr>
        <w:t>项目名称：</w:t>
      </w: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sz w:val="28"/>
          <w:szCs w:val="28"/>
        </w:rPr>
        <w:t xml:space="preserve">                   编号： </w:t>
      </w:r>
    </w:p>
    <w:tbl>
      <w:tblPr>
        <w:tblStyle w:val="21"/>
        <w:tblW w:w="15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9"/>
        <w:gridCol w:w="1955"/>
        <w:gridCol w:w="2054"/>
        <w:gridCol w:w="1185"/>
        <w:gridCol w:w="3331"/>
        <w:gridCol w:w="1410"/>
        <w:gridCol w:w="1832"/>
        <w:gridCol w:w="1335"/>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2" w:hRule="exact"/>
          <w:jc w:val="center"/>
        </w:trPr>
        <w:tc>
          <w:tcPr>
            <w:tcW w:w="779" w:type="dxa"/>
            <w:vAlign w:val="center"/>
          </w:tcPr>
          <w:p>
            <w:pPr>
              <w:jc w:val="center"/>
              <w:rPr>
                <w:rFonts w:ascii="仿宋" w:hAnsi="仿宋" w:eastAsia="仿宋"/>
                <w:sz w:val="28"/>
                <w:szCs w:val="28"/>
              </w:rPr>
            </w:pPr>
            <w:r>
              <w:rPr>
                <w:rFonts w:hint="eastAsia" w:ascii="仿宋" w:hAnsi="仿宋" w:eastAsia="仿宋"/>
                <w:sz w:val="28"/>
                <w:szCs w:val="28"/>
              </w:rPr>
              <w:t>序号</w:t>
            </w:r>
          </w:p>
        </w:tc>
        <w:tc>
          <w:tcPr>
            <w:tcW w:w="1955" w:type="dxa"/>
            <w:vAlign w:val="center"/>
          </w:tcPr>
          <w:p>
            <w:pPr>
              <w:jc w:val="center"/>
              <w:rPr>
                <w:rFonts w:ascii="仿宋" w:hAnsi="仿宋" w:eastAsia="仿宋"/>
                <w:sz w:val="28"/>
                <w:szCs w:val="28"/>
              </w:rPr>
            </w:pPr>
            <w:r>
              <w:rPr>
                <w:rFonts w:hint="eastAsia" w:ascii="仿宋" w:hAnsi="仿宋" w:eastAsia="仿宋" w:cs="仿宋"/>
                <w:sz w:val="28"/>
                <w:szCs w:val="28"/>
              </w:rPr>
              <w:t>设备名称</w:t>
            </w:r>
          </w:p>
        </w:tc>
        <w:tc>
          <w:tcPr>
            <w:tcW w:w="2054" w:type="dxa"/>
            <w:vAlign w:val="center"/>
          </w:tcPr>
          <w:p>
            <w:pPr>
              <w:jc w:val="center"/>
              <w:rPr>
                <w:rFonts w:ascii="仿宋" w:hAnsi="仿宋" w:eastAsia="仿宋"/>
                <w:sz w:val="28"/>
                <w:szCs w:val="28"/>
              </w:rPr>
            </w:pPr>
            <w:r>
              <w:rPr>
                <w:rFonts w:hint="eastAsia" w:ascii="仿宋" w:hAnsi="仿宋" w:eastAsia="仿宋"/>
                <w:sz w:val="28"/>
                <w:szCs w:val="28"/>
              </w:rPr>
              <w:t>规格和型号</w:t>
            </w:r>
          </w:p>
        </w:tc>
        <w:tc>
          <w:tcPr>
            <w:tcW w:w="1185" w:type="dxa"/>
            <w:vAlign w:val="center"/>
          </w:tcPr>
          <w:p>
            <w:pPr>
              <w:jc w:val="center"/>
              <w:rPr>
                <w:rFonts w:ascii="仿宋" w:hAnsi="仿宋" w:eastAsia="仿宋"/>
                <w:sz w:val="28"/>
                <w:szCs w:val="28"/>
              </w:rPr>
            </w:pPr>
            <w:r>
              <w:rPr>
                <w:rFonts w:hint="eastAsia" w:ascii="仿宋" w:hAnsi="仿宋" w:eastAsia="仿宋"/>
                <w:sz w:val="28"/>
                <w:szCs w:val="28"/>
              </w:rPr>
              <w:t>数量</w:t>
            </w:r>
          </w:p>
        </w:tc>
        <w:tc>
          <w:tcPr>
            <w:tcW w:w="3331" w:type="dxa"/>
            <w:vAlign w:val="center"/>
          </w:tcPr>
          <w:p>
            <w:pPr>
              <w:jc w:val="center"/>
              <w:rPr>
                <w:rFonts w:ascii="仿宋" w:hAnsi="仿宋" w:eastAsia="仿宋"/>
                <w:sz w:val="28"/>
                <w:szCs w:val="28"/>
              </w:rPr>
            </w:pPr>
            <w:r>
              <w:rPr>
                <w:rFonts w:hint="eastAsia" w:ascii="仿宋" w:hAnsi="仿宋" w:eastAsia="仿宋"/>
                <w:sz w:val="28"/>
                <w:szCs w:val="28"/>
              </w:rPr>
              <w:t>制造商名称及国籍、地区</w:t>
            </w:r>
          </w:p>
        </w:tc>
        <w:tc>
          <w:tcPr>
            <w:tcW w:w="1410" w:type="dxa"/>
            <w:vAlign w:val="center"/>
          </w:tcPr>
          <w:p>
            <w:pPr>
              <w:jc w:val="center"/>
              <w:rPr>
                <w:rFonts w:ascii="仿宋" w:hAnsi="仿宋" w:eastAsia="仿宋"/>
                <w:sz w:val="28"/>
                <w:szCs w:val="28"/>
              </w:rPr>
            </w:pPr>
            <w:r>
              <w:rPr>
                <w:rFonts w:hint="eastAsia" w:ascii="仿宋" w:hAnsi="仿宋" w:eastAsia="仿宋" w:cs="仿宋"/>
                <w:sz w:val="28"/>
                <w:szCs w:val="28"/>
              </w:rPr>
              <w:t>设备单价</w:t>
            </w:r>
          </w:p>
        </w:tc>
        <w:tc>
          <w:tcPr>
            <w:tcW w:w="1832" w:type="dxa"/>
            <w:vAlign w:val="center"/>
          </w:tcPr>
          <w:p>
            <w:pPr>
              <w:jc w:val="center"/>
              <w:rPr>
                <w:rFonts w:ascii="仿宋" w:hAnsi="仿宋" w:eastAsia="仿宋" w:cs="仿宋"/>
                <w:sz w:val="28"/>
                <w:szCs w:val="28"/>
              </w:rPr>
            </w:pPr>
            <w:r>
              <w:rPr>
                <w:rFonts w:hint="eastAsia" w:ascii="仿宋" w:hAnsi="仿宋" w:eastAsia="仿宋" w:cs="仿宋"/>
                <w:sz w:val="28"/>
                <w:szCs w:val="28"/>
              </w:rPr>
              <w:t>设备总价</w:t>
            </w:r>
          </w:p>
        </w:tc>
        <w:tc>
          <w:tcPr>
            <w:tcW w:w="1335" w:type="dxa"/>
            <w:vAlign w:val="center"/>
          </w:tcPr>
          <w:p>
            <w:pPr>
              <w:jc w:val="center"/>
              <w:rPr>
                <w:rFonts w:ascii="仿宋" w:hAnsi="仿宋" w:eastAsia="仿宋"/>
                <w:sz w:val="28"/>
                <w:szCs w:val="28"/>
              </w:rPr>
            </w:pPr>
            <w:r>
              <w:rPr>
                <w:rFonts w:hint="eastAsia" w:ascii="仿宋" w:hAnsi="仿宋" w:eastAsia="仿宋" w:cs="仿宋"/>
                <w:sz w:val="28"/>
                <w:szCs w:val="28"/>
              </w:rPr>
              <w:t>交货期</w:t>
            </w:r>
          </w:p>
        </w:tc>
        <w:tc>
          <w:tcPr>
            <w:tcW w:w="1125" w:type="dxa"/>
            <w:vAlign w:val="center"/>
          </w:tcPr>
          <w:p>
            <w:pPr>
              <w:jc w:val="center"/>
              <w:rPr>
                <w:rFonts w:hint="eastAsia" w:ascii="仿宋" w:hAnsi="仿宋" w:eastAsia="仿宋"/>
                <w:sz w:val="28"/>
                <w:szCs w:val="28"/>
                <w:lang w:eastAsia="zh-CN"/>
              </w:rPr>
            </w:pPr>
            <w:r>
              <w:rPr>
                <w:rFonts w:hint="eastAsia" w:ascii="仿宋" w:hAnsi="仿宋" w:eastAsia="仿宋" w:cs="仿宋"/>
                <w:sz w:val="28"/>
                <w:szCs w:val="28"/>
                <w:lang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8" w:hRule="atLeast"/>
          <w:jc w:val="center"/>
        </w:trPr>
        <w:tc>
          <w:tcPr>
            <w:tcW w:w="779" w:type="dxa"/>
            <w:vAlign w:val="center"/>
          </w:tcPr>
          <w:p>
            <w:pPr>
              <w:snapToGrid w:val="0"/>
              <w:jc w:val="center"/>
              <w:rPr>
                <w:rFonts w:ascii="仿宋" w:hAnsi="仿宋" w:eastAsia="仿宋"/>
                <w:sz w:val="28"/>
                <w:szCs w:val="28"/>
              </w:rPr>
            </w:pPr>
            <w:r>
              <w:rPr>
                <w:rFonts w:hint="eastAsia" w:ascii="仿宋" w:hAnsi="仿宋" w:eastAsia="仿宋"/>
                <w:sz w:val="28"/>
                <w:szCs w:val="28"/>
              </w:rPr>
              <w:t>1</w:t>
            </w:r>
          </w:p>
        </w:tc>
        <w:tc>
          <w:tcPr>
            <w:tcW w:w="1955" w:type="dxa"/>
            <w:vAlign w:val="center"/>
          </w:tcPr>
          <w:p>
            <w:pPr>
              <w:snapToGrid w:val="0"/>
              <w:jc w:val="center"/>
              <w:rPr>
                <w:rFonts w:ascii="仿宋" w:hAnsi="仿宋" w:eastAsia="仿宋"/>
                <w:sz w:val="28"/>
                <w:szCs w:val="28"/>
              </w:rPr>
            </w:pPr>
          </w:p>
        </w:tc>
        <w:tc>
          <w:tcPr>
            <w:tcW w:w="2054" w:type="dxa"/>
            <w:vAlign w:val="center"/>
          </w:tcPr>
          <w:p>
            <w:pPr>
              <w:snapToGrid w:val="0"/>
              <w:jc w:val="center"/>
              <w:rPr>
                <w:rFonts w:ascii="仿宋" w:hAnsi="仿宋" w:eastAsia="仿宋"/>
                <w:sz w:val="28"/>
                <w:szCs w:val="28"/>
              </w:rPr>
            </w:pPr>
          </w:p>
        </w:tc>
        <w:tc>
          <w:tcPr>
            <w:tcW w:w="1185" w:type="dxa"/>
            <w:vAlign w:val="center"/>
          </w:tcPr>
          <w:p>
            <w:pPr>
              <w:snapToGrid w:val="0"/>
              <w:jc w:val="center"/>
              <w:rPr>
                <w:rFonts w:ascii="仿宋" w:hAnsi="仿宋" w:eastAsia="仿宋"/>
                <w:sz w:val="28"/>
                <w:szCs w:val="28"/>
              </w:rPr>
            </w:pPr>
          </w:p>
        </w:tc>
        <w:tc>
          <w:tcPr>
            <w:tcW w:w="3331" w:type="dxa"/>
            <w:vAlign w:val="center"/>
          </w:tcPr>
          <w:p>
            <w:pPr>
              <w:snapToGrid w:val="0"/>
              <w:jc w:val="center"/>
              <w:rPr>
                <w:rFonts w:ascii="仿宋" w:hAnsi="仿宋" w:eastAsia="仿宋"/>
                <w:sz w:val="28"/>
                <w:szCs w:val="28"/>
              </w:rPr>
            </w:pPr>
          </w:p>
        </w:tc>
        <w:tc>
          <w:tcPr>
            <w:tcW w:w="1410" w:type="dxa"/>
            <w:vAlign w:val="center"/>
          </w:tcPr>
          <w:p>
            <w:pPr>
              <w:snapToGrid w:val="0"/>
              <w:jc w:val="center"/>
              <w:rPr>
                <w:rFonts w:ascii="仿宋" w:hAnsi="仿宋" w:eastAsia="仿宋"/>
                <w:sz w:val="28"/>
                <w:szCs w:val="28"/>
              </w:rPr>
            </w:pPr>
          </w:p>
        </w:tc>
        <w:tc>
          <w:tcPr>
            <w:tcW w:w="1832" w:type="dxa"/>
            <w:vAlign w:val="center"/>
          </w:tcPr>
          <w:p>
            <w:pPr>
              <w:snapToGrid w:val="0"/>
              <w:jc w:val="center"/>
              <w:rPr>
                <w:rFonts w:ascii="仿宋" w:hAnsi="仿宋" w:eastAsia="仿宋"/>
                <w:sz w:val="28"/>
                <w:szCs w:val="28"/>
              </w:rPr>
            </w:pPr>
          </w:p>
        </w:tc>
        <w:tc>
          <w:tcPr>
            <w:tcW w:w="1335" w:type="dxa"/>
            <w:vAlign w:val="center"/>
          </w:tcPr>
          <w:p>
            <w:pPr>
              <w:snapToGrid w:val="0"/>
              <w:jc w:val="center"/>
              <w:rPr>
                <w:rFonts w:ascii="仿宋" w:hAnsi="仿宋" w:eastAsia="仿宋"/>
                <w:sz w:val="28"/>
                <w:szCs w:val="28"/>
              </w:rPr>
            </w:pPr>
          </w:p>
        </w:tc>
        <w:tc>
          <w:tcPr>
            <w:tcW w:w="1125" w:type="dxa"/>
            <w:vAlign w:val="center"/>
          </w:tcPr>
          <w:p>
            <w:pPr>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8" w:hRule="atLeast"/>
          <w:jc w:val="center"/>
        </w:trPr>
        <w:tc>
          <w:tcPr>
            <w:tcW w:w="2734" w:type="dxa"/>
            <w:gridSpan w:val="2"/>
            <w:vAlign w:val="center"/>
          </w:tcPr>
          <w:p>
            <w:pPr>
              <w:snapToGrid w:val="0"/>
              <w:jc w:val="center"/>
              <w:rPr>
                <w:rFonts w:ascii="仿宋" w:hAnsi="仿宋" w:eastAsia="仿宋"/>
                <w:sz w:val="28"/>
                <w:szCs w:val="28"/>
              </w:rPr>
            </w:pPr>
            <w:r>
              <w:rPr>
                <w:rFonts w:hint="eastAsia" w:ascii="仿宋" w:hAnsi="仿宋" w:eastAsia="仿宋"/>
                <w:sz w:val="28"/>
                <w:szCs w:val="28"/>
              </w:rPr>
              <w:t>投标总价</w:t>
            </w:r>
          </w:p>
        </w:tc>
        <w:tc>
          <w:tcPr>
            <w:tcW w:w="12272" w:type="dxa"/>
            <w:gridSpan w:val="7"/>
            <w:vAlign w:val="center"/>
          </w:tcPr>
          <w:p>
            <w:pPr>
              <w:snapToGrid w:val="0"/>
              <w:jc w:val="left"/>
              <w:rPr>
                <w:rFonts w:ascii="仿宋" w:hAnsi="仿宋" w:eastAsia="仿宋"/>
                <w:sz w:val="28"/>
                <w:szCs w:val="28"/>
              </w:rPr>
            </w:pPr>
            <w:r>
              <w:rPr>
                <w:rFonts w:hint="eastAsia" w:ascii="仿宋" w:hAnsi="仿宋" w:eastAsia="仿宋"/>
                <w:sz w:val="28"/>
                <w:szCs w:val="28"/>
              </w:rPr>
              <w:t xml:space="preserve">小写：                             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3" w:hRule="atLeast"/>
          <w:jc w:val="center"/>
        </w:trPr>
        <w:tc>
          <w:tcPr>
            <w:tcW w:w="2734" w:type="dxa"/>
            <w:gridSpan w:val="2"/>
            <w:vAlign w:val="center"/>
          </w:tcPr>
          <w:p>
            <w:pPr>
              <w:snapToGrid w:val="0"/>
              <w:jc w:val="center"/>
              <w:rPr>
                <w:rFonts w:hint="eastAsia" w:ascii="仿宋" w:hAnsi="仿宋" w:eastAsia="仿宋"/>
                <w:sz w:val="28"/>
                <w:szCs w:val="28"/>
                <w:lang w:eastAsia="zh-CN"/>
              </w:rPr>
            </w:pPr>
            <w:r>
              <w:rPr>
                <w:rFonts w:hint="eastAsia" w:ascii="仿宋" w:hAnsi="仿宋" w:eastAsia="仿宋"/>
                <w:sz w:val="28"/>
                <w:szCs w:val="28"/>
                <w:lang w:eastAsia="zh-CN"/>
              </w:rPr>
              <w:t>备注</w:t>
            </w:r>
          </w:p>
        </w:tc>
        <w:tc>
          <w:tcPr>
            <w:tcW w:w="12272" w:type="dxa"/>
            <w:gridSpan w:val="7"/>
            <w:vAlign w:val="center"/>
          </w:tcPr>
          <w:p>
            <w:pPr>
              <w:snapToGrid w:val="0"/>
              <w:jc w:val="left"/>
              <w:rPr>
                <w:rFonts w:hint="eastAsia" w:ascii="仿宋" w:hAnsi="仿宋" w:eastAsia="仿宋"/>
                <w:sz w:val="28"/>
                <w:szCs w:val="28"/>
              </w:rPr>
            </w:pPr>
          </w:p>
        </w:tc>
      </w:tr>
    </w:tbl>
    <w:p>
      <w:pPr>
        <w:ind w:firstLine="480"/>
        <w:rPr>
          <w:rFonts w:ascii="仿宋" w:hAnsi="仿宋" w:eastAsia="仿宋"/>
          <w:sz w:val="24"/>
          <w:szCs w:val="24"/>
        </w:rPr>
      </w:pPr>
    </w:p>
    <w:p>
      <w:pPr>
        <w:spacing w:line="400" w:lineRule="exact"/>
        <w:ind w:firstLine="551" w:firstLineChars="196"/>
        <w:rPr>
          <w:rFonts w:ascii="仿宋" w:hAnsi="仿宋" w:eastAsia="仿宋"/>
          <w:b/>
          <w:bCs/>
          <w:sz w:val="28"/>
        </w:rPr>
      </w:pPr>
      <w:r>
        <w:rPr>
          <w:rFonts w:hint="eastAsia" w:ascii="仿宋" w:hAnsi="仿宋" w:eastAsia="仿宋"/>
          <w:b/>
          <w:bCs/>
          <w:sz w:val="28"/>
        </w:rPr>
        <w:t>注：1、请单独封装一份在信袋内。</w:t>
      </w:r>
    </w:p>
    <w:p>
      <w:pPr>
        <w:spacing w:line="400" w:lineRule="exact"/>
        <w:ind w:firstLine="562"/>
        <w:rPr>
          <w:rFonts w:ascii="仿宋" w:hAnsi="仿宋" w:eastAsia="仿宋"/>
          <w:b/>
          <w:sz w:val="28"/>
        </w:rPr>
      </w:pPr>
      <w:r>
        <w:rPr>
          <w:rFonts w:hint="eastAsia" w:ascii="仿宋" w:hAnsi="仿宋" w:eastAsia="仿宋"/>
          <w:b/>
          <w:sz w:val="28"/>
        </w:rPr>
        <w:t xml:space="preserve">    2、在开标一览表中，按第二章投标须知10.2条款的规定不允许出现两种报价，否则其投标将被拒绝。</w:t>
      </w:r>
    </w:p>
    <w:p>
      <w:pPr>
        <w:spacing w:line="400" w:lineRule="exact"/>
        <w:ind w:firstLine="562"/>
        <w:rPr>
          <w:rFonts w:ascii="仿宋" w:hAnsi="仿宋" w:eastAsia="仿宋"/>
          <w:b/>
          <w:sz w:val="28"/>
        </w:rPr>
      </w:pPr>
      <w:r>
        <w:rPr>
          <w:rFonts w:hint="eastAsia" w:ascii="仿宋" w:hAnsi="仿宋" w:eastAsia="仿宋"/>
          <w:b/>
          <w:sz w:val="28"/>
        </w:rPr>
        <w:t xml:space="preserve">    3、详细清单参照附件七自制。</w:t>
      </w:r>
    </w:p>
    <w:p>
      <w:pPr>
        <w:ind w:firstLine="537" w:firstLineChars="192"/>
        <w:rPr>
          <w:rFonts w:ascii="仿宋" w:hAnsi="仿宋" w:eastAsia="仿宋"/>
          <w:sz w:val="28"/>
        </w:rPr>
      </w:pPr>
      <w:r>
        <w:rPr>
          <w:rFonts w:hint="eastAsia" w:ascii="仿宋" w:hAnsi="仿宋" w:eastAsia="仿宋"/>
          <w:sz w:val="28"/>
          <w:szCs w:val="28"/>
        </w:rPr>
        <w:t>投标单位授权代表签字：                                             投标单位公章：</w:t>
      </w:r>
    </w:p>
    <w:p>
      <w:pPr>
        <w:spacing w:line="400" w:lineRule="exact"/>
        <w:ind w:right="560"/>
        <w:jc w:val="right"/>
        <w:rPr>
          <w:rFonts w:hint="eastAsia" w:ascii="仿宋" w:hAnsi="仿宋" w:eastAsia="仿宋"/>
          <w:sz w:val="28"/>
          <w:lang w:val="en-US" w:eastAsia="zh-CN"/>
        </w:rPr>
      </w:pPr>
      <w:r>
        <w:rPr>
          <w:rFonts w:hint="eastAsia" w:ascii="仿宋" w:hAnsi="仿宋" w:eastAsia="仿宋"/>
          <w:sz w:val="28"/>
        </w:rPr>
        <w:t>附件</w:t>
      </w:r>
      <w:r>
        <w:rPr>
          <w:rFonts w:hint="eastAsia" w:ascii="仿宋" w:hAnsi="仿宋" w:eastAsia="仿宋"/>
          <w:sz w:val="28"/>
          <w:lang w:val="en-US" w:eastAsia="zh-CN"/>
        </w:rPr>
        <w:t>八</w:t>
      </w:r>
    </w:p>
    <w:p>
      <w:pPr>
        <w:tabs>
          <w:tab w:val="center" w:pos="7115"/>
          <w:tab w:val="right" w:pos="14230"/>
        </w:tabs>
        <w:ind w:firstLine="723"/>
        <w:jc w:val="center"/>
        <w:rPr>
          <w:rFonts w:ascii="仿宋" w:hAnsi="仿宋" w:eastAsia="仿宋"/>
          <w:b/>
          <w:sz w:val="36"/>
        </w:rPr>
      </w:pPr>
      <w:r>
        <w:rPr>
          <w:rFonts w:hint="eastAsia" w:ascii="仿宋" w:hAnsi="仿宋" w:eastAsia="仿宋"/>
          <w:b/>
          <w:sz w:val="36"/>
        </w:rPr>
        <w:t>投标产品名称、数量、规格明细报价表</w:t>
      </w:r>
    </w:p>
    <w:p>
      <w:pPr>
        <w:pStyle w:val="29"/>
        <w:spacing w:afterLines="50"/>
        <w:ind w:firstLine="560"/>
        <w:rPr>
          <w:rFonts w:ascii="仿宋" w:hAnsi="仿宋" w:eastAsia="仿宋"/>
          <w:color w:val="FF0000"/>
          <w:sz w:val="44"/>
        </w:rPr>
      </w:pPr>
      <w:r>
        <w:rPr>
          <w:rFonts w:hint="eastAsia" w:ascii="仿宋" w:hAnsi="仿宋" w:eastAsia="仿宋"/>
        </w:rPr>
        <w:t xml:space="preserve">（此表参照下表由各供应商按照招标货物内容、顺序编制填写，包括详细的产品配置清单、价格、供货范围、名称、规格、技术参数、主要配件的品牌及供货厂家等。）                             </w:t>
      </w:r>
      <w:r>
        <w:rPr>
          <w:rFonts w:hint="eastAsia" w:ascii="仿宋" w:hAnsi="仿宋" w:eastAsia="仿宋"/>
          <w:szCs w:val="28"/>
        </w:rPr>
        <w:t>编号：</w:t>
      </w:r>
    </w:p>
    <w:tbl>
      <w:tblPr>
        <w:tblStyle w:val="21"/>
        <w:tblW w:w="14127"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190"/>
        <w:gridCol w:w="1417"/>
        <w:gridCol w:w="1985"/>
        <w:gridCol w:w="1403"/>
        <w:gridCol w:w="1635"/>
        <w:gridCol w:w="2160"/>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序号</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名 称</w:t>
            </w:r>
          </w:p>
        </w:tc>
        <w:tc>
          <w:tcPr>
            <w:tcW w:w="1417" w:type="dxa"/>
            <w:vAlign w:val="center"/>
          </w:tcPr>
          <w:p>
            <w:pPr>
              <w:spacing w:line="320" w:lineRule="exact"/>
              <w:jc w:val="center"/>
              <w:rPr>
                <w:rFonts w:ascii="仿宋" w:hAnsi="仿宋" w:eastAsia="仿宋"/>
                <w:sz w:val="24"/>
              </w:rPr>
            </w:pPr>
            <w:r>
              <w:rPr>
                <w:rFonts w:hint="eastAsia" w:ascii="仿宋" w:hAnsi="仿宋" w:eastAsia="仿宋"/>
                <w:sz w:val="24"/>
              </w:rPr>
              <w:t>规格型号</w:t>
            </w:r>
          </w:p>
        </w:tc>
        <w:tc>
          <w:tcPr>
            <w:tcW w:w="1985" w:type="dxa"/>
            <w:vAlign w:val="center"/>
          </w:tcPr>
          <w:p>
            <w:pPr>
              <w:spacing w:line="420" w:lineRule="exact"/>
              <w:jc w:val="center"/>
              <w:rPr>
                <w:rFonts w:ascii="仿宋" w:hAnsi="仿宋" w:eastAsia="仿宋"/>
                <w:sz w:val="24"/>
              </w:rPr>
            </w:pPr>
            <w:r>
              <w:rPr>
                <w:rFonts w:hint="eastAsia" w:ascii="仿宋" w:hAnsi="仿宋" w:eastAsia="仿宋"/>
                <w:sz w:val="24"/>
              </w:rPr>
              <w:t>数量（标明单位）</w:t>
            </w:r>
          </w:p>
        </w:tc>
        <w:tc>
          <w:tcPr>
            <w:tcW w:w="1403" w:type="dxa"/>
            <w:vAlign w:val="center"/>
          </w:tcPr>
          <w:p>
            <w:pPr>
              <w:spacing w:line="420" w:lineRule="exact"/>
              <w:jc w:val="center"/>
              <w:rPr>
                <w:rFonts w:ascii="仿宋" w:hAnsi="仿宋" w:eastAsia="仿宋"/>
                <w:sz w:val="24"/>
              </w:rPr>
            </w:pPr>
            <w:r>
              <w:rPr>
                <w:rFonts w:hint="eastAsia" w:ascii="仿宋" w:hAnsi="仿宋" w:eastAsia="仿宋"/>
                <w:sz w:val="24"/>
              </w:rPr>
              <w:t>单价（元）</w:t>
            </w:r>
          </w:p>
        </w:tc>
        <w:tc>
          <w:tcPr>
            <w:tcW w:w="1635" w:type="dxa"/>
            <w:vAlign w:val="center"/>
          </w:tcPr>
          <w:p>
            <w:pPr>
              <w:spacing w:line="420" w:lineRule="exact"/>
              <w:jc w:val="center"/>
              <w:rPr>
                <w:rFonts w:ascii="仿宋" w:hAnsi="仿宋" w:eastAsia="仿宋"/>
                <w:sz w:val="24"/>
              </w:rPr>
            </w:pPr>
            <w:r>
              <w:rPr>
                <w:rFonts w:hint="eastAsia" w:ascii="仿宋" w:hAnsi="仿宋" w:eastAsia="仿宋"/>
                <w:sz w:val="24"/>
              </w:rPr>
              <w:t>总价（元）</w:t>
            </w:r>
          </w:p>
        </w:tc>
        <w:tc>
          <w:tcPr>
            <w:tcW w:w="2160" w:type="dxa"/>
            <w:vAlign w:val="center"/>
          </w:tcPr>
          <w:p>
            <w:pPr>
              <w:spacing w:line="420" w:lineRule="exact"/>
              <w:jc w:val="center"/>
              <w:rPr>
                <w:rFonts w:ascii="仿宋" w:hAnsi="仿宋" w:eastAsia="仿宋"/>
                <w:sz w:val="24"/>
              </w:rPr>
            </w:pPr>
            <w:r>
              <w:rPr>
                <w:rFonts w:hint="eastAsia" w:ascii="仿宋" w:hAnsi="仿宋" w:eastAsia="仿宋"/>
                <w:sz w:val="24"/>
              </w:rPr>
              <w:t>生产厂家及品牌</w:t>
            </w:r>
          </w:p>
        </w:tc>
        <w:tc>
          <w:tcPr>
            <w:tcW w:w="1454" w:type="dxa"/>
            <w:vAlign w:val="center"/>
          </w:tcPr>
          <w:p>
            <w:pPr>
              <w:spacing w:line="420" w:lineRule="exact"/>
              <w:ind w:firstLine="240" w:firstLineChars="100"/>
              <w:rPr>
                <w:rFonts w:ascii="仿宋" w:hAnsi="仿宋" w:eastAsia="仿宋"/>
                <w:sz w:val="24"/>
              </w:rPr>
            </w:pPr>
            <w:r>
              <w:rPr>
                <w:rFonts w:hint="eastAsia" w:ascii="仿宋" w:hAnsi="仿宋" w:eastAsia="仿宋"/>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1</w:t>
            </w:r>
          </w:p>
        </w:tc>
        <w:tc>
          <w:tcPr>
            <w:tcW w:w="3190" w:type="dxa"/>
            <w:vAlign w:val="center"/>
          </w:tcPr>
          <w:p>
            <w:pPr>
              <w:spacing w:line="420" w:lineRule="exact"/>
              <w:jc w:val="center"/>
              <w:rPr>
                <w:rFonts w:ascii="仿宋" w:hAnsi="仿宋" w:eastAsia="仿宋"/>
                <w:sz w:val="24"/>
              </w:rPr>
            </w:pPr>
            <w:r>
              <w:rPr>
                <w:rFonts w:hint="eastAsia" w:ascii="仿宋" w:hAnsi="仿宋" w:eastAsia="仿宋"/>
                <w:sz w:val="24"/>
              </w:rPr>
              <w:t>（所投的全部货物内容）</w:t>
            </w:r>
          </w:p>
        </w:tc>
        <w:tc>
          <w:tcPr>
            <w:tcW w:w="1417" w:type="dxa"/>
            <w:vAlign w:val="center"/>
          </w:tcPr>
          <w:p>
            <w:pPr>
              <w:spacing w:line="420" w:lineRule="exact"/>
              <w:ind w:firstLine="480"/>
              <w:jc w:val="center"/>
              <w:rPr>
                <w:rFonts w:ascii="仿宋" w:hAnsi="仿宋" w:eastAsia="仿宋"/>
                <w:sz w:val="24"/>
              </w:rPr>
            </w:pPr>
          </w:p>
        </w:tc>
        <w:tc>
          <w:tcPr>
            <w:tcW w:w="1985" w:type="dxa"/>
            <w:vAlign w:val="center"/>
          </w:tcPr>
          <w:p>
            <w:pPr>
              <w:spacing w:line="420" w:lineRule="exact"/>
              <w:ind w:firstLine="480"/>
              <w:jc w:val="center"/>
              <w:rPr>
                <w:rFonts w:ascii="仿宋" w:hAnsi="仿宋" w:eastAsia="仿宋"/>
                <w:sz w:val="24"/>
              </w:rPr>
            </w:pPr>
          </w:p>
        </w:tc>
        <w:tc>
          <w:tcPr>
            <w:tcW w:w="1403" w:type="dxa"/>
            <w:vAlign w:val="center"/>
          </w:tcPr>
          <w:p>
            <w:pPr>
              <w:spacing w:line="420" w:lineRule="exact"/>
              <w:ind w:firstLine="480"/>
              <w:jc w:val="center"/>
              <w:rPr>
                <w:rFonts w:ascii="仿宋" w:hAnsi="仿宋" w:eastAsia="仿宋"/>
                <w:sz w:val="24"/>
              </w:rPr>
            </w:pPr>
          </w:p>
        </w:tc>
        <w:tc>
          <w:tcPr>
            <w:tcW w:w="1635" w:type="dxa"/>
            <w:vAlign w:val="center"/>
          </w:tcPr>
          <w:p>
            <w:pPr>
              <w:spacing w:line="420" w:lineRule="exact"/>
              <w:ind w:firstLine="480"/>
              <w:jc w:val="center"/>
              <w:rPr>
                <w:rFonts w:ascii="仿宋" w:hAnsi="仿宋" w:eastAsia="仿宋"/>
                <w:sz w:val="24"/>
              </w:rPr>
            </w:pPr>
          </w:p>
        </w:tc>
        <w:tc>
          <w:tcPr>
            <w:tcW w:w="2160" w:type="dxa"/>
            <w:vAlign w:val="center"/>
          </w:tcPr>
          <w:p>
            <w:pPr>
              <w:spacing w:line="420" w:lineRule="exact"/>
              <w:ind w:firstLine="480"/>
              <w:jc w:val="center"/>
              <w:rPr>
                <w:rFonts w:ascii="仿宋" w:hAnsi="仿宋" w:eastAsia="仿宋"/>
                <w:sz w:val="24"/>
              </w:rPr>
            </w:pPr>
          </w:p>
        </w:tc>
        <w:tc>
          <w:tcPr>
            <w:tcW w:w="1454" w:type="dxa"/>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2</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w:t>
            </w:r>
          </w:p>
        </w:tc>
        <w:tc>
          <w:tcPr>
            <w:tcW w:w="1417" w:type="dxa"/>
            <w:vAlign w:val="center"/>
          </w:tcPr>
          <w:p>
            <w:pPr>
              <w:spacing w:line="420" w:lineRule="exact"/>
              <w:ind w:firstLine="480"/>
              <w:jc w:val="center"/>
              <w:rPr>
                <w:rFonts w:ascii="仿宋" w:hAnsi="仿宋" w:eastAsia="仿宋"/>
                <w:sz w:val="24"/>
              </w:rPr>
            </w:pPr>
          </w:p>
        </w:tc>
        <w:tc>
          <w:tcPr>
            <w:tcW w:w="1985" w:type="dxa"/>
            <w:vAlign w:val="center"/>
          </w:tcPr>
          <w:p>
            <w:pPr>
              <w:spacing w:line="420" w:lineRule="exact"/>
              <w:ind w:firstLine="480"/>
              <w:jc w:val="center"/>
              <w:rPr>
                <w:rFonts w:ascii="仿宋" w:hAnsi="仿宋" w:eastAsia="仿宋"/>
                <w:sz w:val="24"/>
              </w:rPr>
            </w:pPr>
          </w:p>
        </w:tc>
        <w:tc>
          <w:tcPr>
            <w:tcW w:w="1403" w:type="dxa"/>
            <w:vAlign w:val="center"/>
          </w:tcPr>
          <w:p>
            <w:pPr>
              <w:spacing w:line="420" w:lineRule="exact"/>
              <w:ind w:firstLine="480"/>
              <w:jc w:val="center"/>
              <w:rPr>
                <w:rFonts w:ascii="仿宋" w:hAnsi="仿宋" w:eastAsia="仿宋"/>
                <w:sz w:val="24"/>
              </w:rPr>
            </w:pPr>
          </w:p>
        </w:tc>
        <w:tc>
          <w:tcPr>
            <w:tcW w:w="1635" w:type="dxa"/>
            <w:vAlign w:val="center"/>
          </w:tcPr>
          <w:p>
            <w:pPr>
              <w:spacing w:line="420" w:lineRule="exact"/>
              <w:ind w:firstLine="480"/>
              <w:jc w:val="center"/>
              <w:rPr>
                <w:rFonts w:ascii="仿宋" w:hAnsi="仿宋" w:eastAsia="仿宋"/>
                <w:sz w:val="24"/>
              </w:rPr>
            </w:pPr>
          </w:p>
        </w:tc>
        <w:tc>
          <w:tcPr>
            <w:tcW w:w="2160" w:type="dxa"/>
            <w:vAlign w:val="center"/>
          </w:tcPr>
          <w:p>
            <w:pPr>
              <w:spacing w:line="420" w:lineRule="exact"/>
              <w:ind w:firstLine="480"/>
              <w:jc w:val="center"/>
              <w:rPr>
                <w:rFonts w:ascii="仿宋" w:hAnsi="仿宋" w:eastAsia="仿宋"/>
                <w:sz w:val="24"/>
              </w:rPr>
            </w:pPr>
          </w:p>
        </w:tc>
        <w:tc>
          <w:tcPr>
            <w:tcW w:w="1454" w:type="dxa"/>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3</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w:t>
            </w:r>
          </w:p>
        </w:tc>
        <w:tc>
          <w:tcPr>
            <w:tcW w:w="1417" w:type="dxa"/>
            <w:vAlign w:val="center"/>
          </w:tcPr>
          <w:p>
            <w:pPr>
              <w:spacing w:line="420" w:lineRule="exact"/>
              <w:ind w:firstLine="480"/>
              <w:jc w:val="center"/>
              <w:rPr>
                <w:rFonts w:ascii="仿宋" w:hAnsi="仿宋" w:eastAsia="仿宋"/>
                <w:sz w:val="24"/>
              </w:rPr>
            </w:pPr>
          </w:p>
        </w:tc>
        <w:tc>
          <w:tcPr>
            <w:tcW w:w="1985" w:type="dxa"/>
            <w:vAlign w:val="center"/>
          </w:tcPr>
          <w:p>
            <w:pPr>
              <w:spacing w:line="420" w:lineRule="exact"/>
              <w:ind w:firstLine="480"/>
              <w:jc w:val="center"/>
              <w:rPr>
                <w:rFonts w:ascii="仿宋" w:hAnsi="仿宋" w:eastAsia="仿宋"/>
                <w:sz w:val="24"/>
              </w:rPr>
            </w:pPr>
          </w:p>
        </w:tc>
        <w:tc>
          <w:tcPr>
            <w:tcW w:w="1403" w:type="dxa"/>
            <w:vAlign w:val="center"/>
          </w:tcPr>
          <w:p>
            <w:pPr>
              <w:spacing w:line="420" w:lineRule="exact"/>
              <w:ind w:firstLine="480"/>
              <w:jc w:val="center"/>
              <w:rPr>
                <w:rFonts w:ascii="仿宋" w:hAnsi="仿宋" w:eastAsia="仿宋"/>
                <w:sz w:val="24"/>
              </w:rPr>
            </w:pPr>
          </w:p>
        </w:tc>
        <w:tc>
          <w:tcPr>
            <w:tcW w:w="1635" w:type="dxa"/>
            <w:vAlign w:val="center"/>
          </w:tcPr>
          <w:p>
            <w:pPr>
              <w:spacing w:line="420" w:lineRule="exact"/>
              <w:ind w:firstLine="480"/>
              <w:jc w:val="center"/>
              <w:rPr>
                <w:rFonts w:ascii="仿宋" w:hAnsi="仿宋" w:eastAsia="仿宋"/>
                <w:sz w:val="24"/>
              </w:rPr>
            </w:pPr>
          </w:p>
        </w:tc>
        <w:tc>
          <w:tcPr>
            <w:tcW w:w="2160" w:type="dxa"/>
            <w:vAlign w:val="center"/>
          </w:tcPr>
          <w:p>
            <w:pPr>
              <w:spacing w:line="420" w:lineRule="exact"/>
              <w:ind w:firstLine="480"/>
              <w:jc w:val="center"/>
              <w:rPr>
                <w:rFonts w:ascii="仿宋" w:hAnsi="仿宋" w:eastAsia="仿宋"/>
                <w:sz w:val="24"/>
              </w:rPr>
            </w:pPr>
          </w:p>
        </w:tc>
        <w:tc>
          <w:tcPr>
            <w:tcW w:w="1454" w:type="dxa"/>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6</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备品备件</w:t>
            </w:r>
          </w:p>
        </w:tc>
        <w:tc>
          <w:tcPr>
            <w:tcW w:w="10054"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7</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专用工具</w:t>
            </w:r>
          </w:p>
        </w:tc>
        <w:tc>
          <w:tcPr>
            <w:tcW w:w="10054"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8</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安装调试费</w:t>
            </w:r>
          </w:p>
        </w:tc>
        <w:tc>
          <w:tcPr>
            <w:tcW w:w="10054"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9</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运杂费</w:t>
            </w:r>
          </w:p>
        </w:tc>
        <w:tc>
          <w:tcPr>
            <w:tcW w:w="10054"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trPr>
        <w:tc>
          <w:tcPr>
            <w:tcW w:w="4073" w:type="dxa"/>
            <w:gridSpan w:val="2"/>
            <w:vAlign w:val="center"/>
          </w:tcPr>
          <w:p>
            <w:pPr>
              <w:spacing w:line="420" w:lineRule="exact"/>
              <w:ind w:firstLine="480"/>
              <w:jc w:val="center"/>
              <w:rPr>
                <w:rFonts w:ascii="仿宋" w:hAnsi="仿宋" w:eastAsia="仿宋"/>
                <w:sz w:val="24"/>
              </w:rPr>
            </w:pPr>
            <w:r>
              <w:rPr>
                <w:rFonts w:hint="eastAsia" w:ascii="仿宋" w:hAnsi="仿宋" w:eastAsia="仿宋"/>
                <w:sz w:val="24"/>
              </w:rPr>
              <w:t>合计总价（万元）</w:t>
            </w:r>
          </w:p>
        </w:tc>
        <w:tc>
          <w:tcPr>
            <w:tcW w:w="10054" w:type="dxa"/>
            <w:gridSpan w:val="6"/>
            <w:vAlign w:val="center"/>
          </w:tcPr>
          <w:p>
            <w:pPr>
              <w:spacing w:line="420" w:lineRule="exact"/>
              <w:ind w:firstLine="480"/>
              <w:jc w:val="center"/>
              <w:rPr>
                <w:rFonts w:ascii="仿宋" w:hAnsi="仿宋" w:eastAsia="仿宋"/>
                <w:sz w:val="24"/>
              </w:rPr>
            </w:pPr>
          </w:p>
        </w:tc>
      </w:tr>
    </w:tbl>
    <w:p>
      <w:pPr>
        <w:spacing w:beforeLines="50" w:line="460" w:lineRule="exact"/>
        <w:rPr>
          <w:rFonts w:ascii="仿宋" w:hAnsi="仿宋" w:eastAsia="仿宋"/>
          <w:sz w:val="28"/>
        </w:rPr>
      </w:pPr>
      <w:r>
        <w:rPr>
          <w:rFonts w:hint="eastAsia" w:ascii="仿宋" w:hAnsi="仿宋" w:eastAsia="仿宋"/>
          <w:b/>
          <w:sz w:val="28"/>
        </w:rPr>
        <w:t>注</w:t>
      </w:r>
      <w:r>
        <w:rPr>
          <w:rFonts w:hint="eastAsia" w:ascii="仿宋" w:hAnsi="仿宋" w:eastAsia="仿宋"/>
          <w:sz w:val="28"/>
        </w:rPr>
        <w:t>：1、如果按单价计算的结果与总价不一致，以单价为准修正总价。</w:t>
      </w:r>
    </w:p>
    <w:p>
      <w:pPr>
        <w:pStyle w:val="10"/>
        <w:spacing w:line="460" w:lineRule="exact"/>
        <w:ind w:right="-15" w:firstLine="562" w:firstLineChars="200"/>
        <w:rPr>
          <w:rFonts w:ascii="仿宋" w:hAnsi="仿宋" w:eastAsia="仿宋"/>
          <w:b/>
          <w:sz w:val="28"/>
        </w:rPr>
      </w:pPr>
      <w:r>
        <w:rPr>
          <w:rFonts w:hint="eastAsia" w:ascii="仿宋" w:hAnsi="仿宋" w:eastAsia="仿宋"/>
          <w:b/>
          <w:sz w:val="28"/>
        </w:rPr>
        <w:t>2、供应商须参照第三章各包所列明的内容全部报价。如果不提供详细分项报价视为未实质性响应招标文件。</w:t>
      </w:r>
    </w:p>
    <w:p>
      <w:pPr>
        <w:pStyle w:val="10"/>
        <w:spacing w:line="460" w:lineRule="exact"/>
        <w:ind w:right="-15" w:firstLine="562" w:firstLineChars="200"/>
        <w:rPr>
          <w:rFonts w:ascii="仿宋" w:hAnsi="仿宋" w:eastAsia="仿宋"/>
          <w:b/>
          <w:sz w:val="28"/>
        </w:rPr>
      </w:pPr>
    </w:p>
    <w:p>
      <w:pPr>
        <w:pStyle w:val="10"/>
        <w:spacing w:line="460" w:lineRule="exact"/>
        <w:ind w:right="-15" w:firstLine="1120" w:firstLineChars="400"/>
        <w:jc w:val="right"/>
        <w:rPr>
          <w:rFonts w:hint="eastAsia" w:ascii="仿宋" w:hAnsi="仿宋" w:eastAsia="仿宋"/>
          <w:lang w:eastAsia="zh-CN"/>
        </w:rPr>
      </w:pPr>
      <w:r>
        <w:rPr>
          <w:rFonts w:hint="eastAsia" w:ascii="仿宋" w:hAnsi="仿宋" w:eastAsia="仿宋"/>
          <w:sz w:val="28"/>
        </w:rPr>
        <w:t xml:space="preserve">投标单位授权代表人签字：                                            投标单位公章：                          </w:t>
      </w:r>
      <w:r>
        <w:rPr>
          <w:rFonts w:hint="eastAsia" w:ascii="仿宋" w:hAnsi="仿宋" w:eastAsia="仿宋"/>
        </w:rPr>
        <w:br w:type="page"/>
      </w:r>
      <w:r>
        <w:rPr>
          <w:rFonts w:hint="eastAsia" w:ascii="仿宋" w:hAnsi="仿宋" w:eastAsia="仿宋"/>
          <w:sz w:val="28"/>
        </w:rPr>
        <w:t>附件</w:t>
      </w:r>
      <w:r>
        <w:rPr>
          <w:rFonts w:hint="eastAsia" w:ascii="仿宋" w:hAnsi="仿宋" w:eastAsia="仿宋"/>
          <w:sz w:val="28"/>
          <w:lang w:val="en-US" w:eastAsia="zh-CN"/>
        </w:rPr>
        <w:t>九</w:t>
      </w:r>
    </w:p>
    <w:p>
      <w:pPr>
        <w:spacing w:line="360" w:lineRule="atLeast"/>
        <w:ind w:firstLine="723"/>
        <w:jc w:val="center"/>
        <w:rPr>
          <w:rFonts w:ascii="仿宋" w:hAnsi="仿宋" w:eastAsia="仿宋"/>
          <w:sz w:val="36"/>
        </w:rPr>
      </w:pPr>
      <w:r>
        <w:rPr>
          <w:rFonts w:hint="eastAsia" w:ascii="仿宋" w:hAnsi="仿宋" w:eastAsia="仿宋"/>
          <w:b/>
          <w:sz w:val="36"/>
        </w:rPr>
        <w:t>技 术 规 格 偏 离 表</w:t>
      </w:r>
    </w:p>
    <w:p>
      <w:pPr>
        <w:spacing w:line="360" w:lineRule="atLeast"/>
        <w:ind w:firstLine="560"/>
        <w:jc w:val="distribute"/>
        <w:rPr>
          <w:rFonts w:ascii="仿宋" w:hAnsi="仿宋" w:eastAsia="仿宋"/>
          <w:sz w:val="28"/>
        </w:rPr>
      </w:pPr>
      <w:r>
        <w:rPr>
          <w:rFonts w:hint="eastAsia" w:ascii="仿宋" w:hAnsi="仿宋" w:eastAsia="仿宋"/>
          <w:sz w:val="28"/>
        </w:rPr>
        <w:t>项目编号：                                                  年     月    日</w:t>
      </w:r>
    </w:p>
    <w:tbl>
      <w:tblPr>
        <w:tblStyle w:val="21"/>
        <w:tblW w:w="0" w:type="auto"/>
        <w:jc w:val="center"/>
        <w:tblLayout w:type="fixed"/>
        <w:tblCellMar>
          <w:top w:w="0" w:type="dxa"/>
          <w:left w:w="108" w:type="dxa"/>
          <w:bottom w:w="0" w:type="dxa"/>
          <w:right w:w="108" w:type="dxa"/>
        </w:tblCellMar>
      </w:tblPr>
      <w:tblGrid>
        <w:gridCol w:w="918"/>
        <w:gridCol w:w="3762"/>
        <w:gridCol w:w="3865"/>
        <w:gridCol w:w="3060"/>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sz w:val="28"/>
              </w:rPr>
            </w:pPr>
            <w:r>
              <w:rPr>
                <w:rFonts w:hint="eastAsia" w:ascii="仿宋" w:hAnsi="仿宋" w:eastAsia="仿宋"/>
                <w:sz w:val="28"/>
              </w:rPr>
              <w:t>序号</w:t>
            </w:r>
          </w:p>
        </w:tc>
        <w:tc>
          <w:tcPr>
            <w:tcW w:w="3762"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招标规格</w:t>
            </w:r>
          </w:p>
        </w:tc>
        <w:tc>
          <w:tcPr>
            <w:tcW w:w="386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投标规格</w:t>
            </w:r>
          </w:p>
        </w:tc>
        <w:tc>
          <w:tcPr>
            <w:tcW w:w="3060" w:type="dxa"/>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sz w:val="28"/>
              </w:rPr>
            </w:pPr>
            <w:r>
              <w:rPr>
                <w:rFonts w:hint="eastAsia" w:ascii="仿宋" w:hAnsi="仿宋" w:eastAsia="仿宋"/>
                <w:sz w:val="28"/>
              </w:rPr>
              <w:t>技术指标证明材料名称</w:t>
            </w:r>
          </w:p>
        </w:tc>
        <w:tc>
          <w:tcPr>
            <w:tcW w:w="2435"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bl>
    <w:p>
      <w:pPr>
        <w:ind w:firstLine="562"/>
        <w:rPr>
          <w:rFonts w:hint="eastAsia" w:ascii="仿宋" w:hAnsi="仿宋" w:eastAsia="仿宋"/>
          <w:b/>
          <w:sz w:val="28"/>
        </w:rPr>
      </w:pPr>
      <w:r>
        <w:rPr>
          <w:rFonts w:hint="eastAsia" w:ascii="仿宋" w:hAnsi="仿宋" w:eastAsia="仿宋"/>
          <w:b/>
          <w:sz w:val="28"/>
        </w:rPr>
        <w:t>（供应商须对第三章所有技术参数条款逐条列明是否响应，如有偏离，须一一列明）</w:t>
      </w:r>
    </w:p>
    <w:p>
      <w:pPr>
        <w:pStyle w:val="16"/>
        <w:ind w:firstLine="440" w:firstLineChars="200"/>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lang w:eastAsia="zh-CN"/>
        </w:rPr>
        <w:t>投标单位</w:t>
      </w:r>
      <w:r>
        <w:rPr>
          <w:rFonts w:hint="eastAsia" w:asciiTheme="minorEastAsia" w:hAnsiTheme="minorEastAsia" w:eastAsiaTheme="minorEastAsia" w:cstheme="minorEastAsia"/>
          <w:sz w:val="22"/>
          <w:szCs w:val="24"/>
        </w:rPr>
        <w:t>应点对点应答本</w:t>
      </w:r>
      <w:r>
        <w:rPr>
          <w:rFonts w:hint="eastAsia" w:asciiTheme="minorEastAsia" w:hAnsiTheme="minorEastAsia" w:eastAsiaTheme="minorEastAsia" w:cstheme="minorEastAsia"/>
          <w:sz w:val="22"/>
          <w:szCs w:val="24"/>
          <w:lang w:val="en-US" w:eastAsia="zh-CN"/>
        </w:rPr>
        <w:t>招标</w:t>
      </w:r>
      <w:r>
        <w:rPr>
          <w:rFonts w:hint="eastAsia" w:asciiTheme="minorEastAsia" w:hAnsiTheme="minorEastAsia" w:eastAsiaTheme="minorEastAsia" w:cstheme="minorEastAsia"/>
          <w:sz w:val="22"/>
          <w:szCs w:val="24"/>
        </w:rPr>
        <w:t>文件“货物需求”“</w:t>
      </w:r>
      <w:r>
        <w:rPr>
          <w:rFonts w:hint="eastAsia" w:asciiTheme="minorEastAsia" w:hAnsiTheme="minorEastAsia" w:eastAsiaTheme="minorEastAsia" w:cstheme="minorEastAsia"/>
          <w:sz w:val="22"/>
          <w:szCs w:val="24"/>
          <w:lang w:val="en-US" w:eastAsia="zh-CN"/>
        </w:rPr>
        <w:t>*</w:t>
      </w:r>
      <w:r>
        <w:rPr>
          <w:rFonts w:hint="eastAsia" w:asciiTheme="minorEastAsia" w:hAnsiTheme="minorEastAsia" w:eastAsiaTheme="minorEastAsia" w:cstheme="minorEastAsia"/>
          <w:sz w:val="22"/>
          <w:szCs w:val="24"/>
        </w:rPr>
        <w:t>”标记的主要</w:t>
      </w:r>
      <w:r>
        <w:rPr>
          <w:rFonts w:hint="eastAsia" w:asciiTheme="minorEastAsia" w:hAnsiTheme="minorEastAsia" w:eastAsiaTheme="minorEastAsia" w:cstheme="minorEastAsia"/>
          <w:sz w:val="22"/>
          <w:szCs w:val="24"/>
          <w:lang w:eastAsia="zh-CN"/>
        </w:rPr>
        <w:t>参数</w:t>
      </w:r>
      <w:r>
        <w:rPr>
          <w:rFonts w:hint="eastAsia" w:asciiTheme="minorEastAsia" w:hAnsiTheme="minorEastAsia" w:eastAsiaTheme="minorEastAsia" w:cstheme="minorEastAsia"/>
          <w:sz w:val="22"/>
          <w:szCs w:val="24"/>
        </w:rPr>
        <w:t>。应给予明确的“无偏离”或“负偏离”的应答，并作出具体、详细的说明和提供所要求的证明材料。</w:t>
      </w:r>
    </w:p>
    <w:p>
      <w:pPr>
        <w:ind w:right="848"/>
        <w:jc w:val="right"/>
        <w:rPr>
          <w:rFonts w:hint="eastAsia" w:ascii="仿宋" w:hAnsi="仿宋" w:eastAsia="仿宋"/>
          <w:sz w:val="28"/>
          <w:lang w:eastAsia="zh-CN"/>
        </w:rPr>
      </w:pPr>
      <w:r>
        <w:rPr>
          <w:rFonts w:hint="eastAsia" w:ascii="仿宋" w:hAnsi="仿宋" w:eastAsia="仿宋"/>
          <w:sz w:val="28"/>
        </w:rPr>
        <w:t>投标单位授权代表人签字：                                                  投标单位公章：</w:t>
      </w:r>
      <w:r>
        <w:rPr>
          <w:rFonts w:hint="eastAsia" w:ascii="仿宋" w:hAnsi="仿宋" w:eastAsia="仿宋"/>
          <w:b/>
          <w:sz w:val="42"/>
        </w:rPr>
        <w:br w:type="page"/>
      </w:r>
      <w:r>
        <w:rPr>
          <w:rFonts w:hint="eastAsia" w:ascii="仿宋" w:hAnsi="仿宋" w:eastAsia="仿宋"/>
          <w:sz w:val="28"/>
        </w:rPr>
        <w:t>附件</w:t>
      </w:r>
      <w:r>
        <w:rPr>
          <w:rFonts w:hint="eastAsia" w:ascii="仿宋" w:hAnsi="仿宋" w:eastAsia="仿宋"/>
          <w:sz w:val="28"/>
          <w:lang w:val="en-US" w:eastAsia="zh-CN"/>
        </w:rPr>
        <w:t>十</w:t>
      </w:r>
    </w:p>
    <w:p>
      <w:pPr>
        <w:spacing w:line="360" w:lineRule="atLeast"/>
        <w:ind w:firstLine="723"/>
        <w:jc w:val="center"/>
        <w:rPr>
          <w:rFonts w:ascii="仿宋" w:hAnsi="仿宋" w:eastAsia="仿宋"/>
          <w:sz w:val="36"/>
        </w:rPr>
      </w:pPr>
      <w:r>
        <w:rPr>
          <w:rFonts w:hint="eastAsia" w:ascii="仿宋" w:hAnsi="仿宋" w:eastAsia="仿宋"/>
          <w:b/>
          <w:sz w:val="36"/>
        </w:rPr>
        <w:t>商 务 条 款 偏 离 表</w:t>
      </w:r>
    </w:p>
    <w:p>
      <w:pPr>
        <w:spacing w:line="360" w:lineRule="atLeast"/>
        <w:ind w:right="352" w:firstLine="560"/>
        <w:jc w:val="distribute"/>
        <w:rPr>
          <w:rFonts w:ascii="仿宋" w:hAnsi="仿宋" w:eastAsia="仿宋"/>
          <w:sz w:val="28"/>
        </w:rPr>
      </w:pPr>
      <w:r>
        <w:rPr>
          <w:rFonts w:hint="eastAsia" w:ascii="仿宋" w:hAnsi="仿宋" w:eastAsia="仿宋"/>
          <w:sz w:val="28"/>
        </w:rPr>
        <w:t>项目编号：</w:t>
      </w:r>
      <w:r>
        <w:rPr>
          <w:rFonts w:hint="eastAsia" w:ascii="仿宋" w:hAnsi="仿宋" w:eastAsia="仿宋"/>
          <w:color w:val="FF0000"/>
          <w:sz w:val="28"/>
        </w:rPr>
        <w:t xml:space="preserve"> </w:t>
      </w:r>
      <w:r>
        <w:rPr>
          <w:rFonts w:hint="eastAsia" w:ascii="仿宋" w:hAnsi="仿宋" w:eastAsia="仿宋"/>
          <w:sz w:val="28"/>
        </w:rPr>
        <w:t xml:space="preserve">                                                    年   月   日 </w:t>
      </w:r>
    </w:p>
    <w:tbl>
      <w:tblPr>
        <w:tblStyle w:val="21"/>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140" w:firstLineChars="50"/>
              <w:rPr>
                <w:rFonts w:ascii="仿宋" w:hAnsi="仿宋" w:eastAsia="仿宋"/>
                <w:sz w:val="28"/>
              </w:rPr>
            </w:pPr>
            <w:r>
              <w:rPr>
                <w:rFonts w:hint="eastAsia" w:ascii="仿宋" w:hAnsi="仿宋" w:eastAsia="仿宋"/>
                <w:sz w:val="28"/>
              </w:rPr>
              <w:t>序号</w:t>
            </w:r>
          </w:p>
        </w:tc>
        <w:tc>
          <w:tcPr>
            <w:tcW w:w="1806" w:type="dxa"/>
            <w:tcBorders>
              <w:top w:val="single" w:color="auto" w:sz="6" w:space="0"/>
              <w:left w:val="single" w:color="auto" w:sz="6" w:space="0"/>
              <w:bottom w:val="single" w:color="auto" w:sz="6" w:space="0"/>
              <w:right w:val="single" w:color="auto" w:sz="6" w:space="0"/>
            </w:tcBorders>
            <w:vAlign w:val="center"/>
          </w:tcPr>
          <w:p>
            <w:pPr>
              <w:ind w:firstLine="280" w:firstLineChars="100"/>
              <w:rPr>
                <w:rFonts w:ascii="仿宋" w:hAnsi="仿宋" w:eastAsia="仿宋"/>
                <w:sz w:val="28"/>
              </w:rPr>
            </w:pPr>
            <w:r>
              <w:rPr>
                <w:rFonts w:hint="eastAsia" w:ascii="仿宋" w:hAnsi="仿宋" w:eastAsia="仿宋"/>
                <w:sz w:val="28"/>
              </w:rPr>
              <w:t>条款序号</w:t>
            </w:r>
          </w:p>
        </w:tc>
        <w:tc>
          <w:tcPr>
            <w:tcW w:w="3576" w:type="dxa"/>
            <w:tcBorders>
              <w:top w:val="single" w:color="auto" w:sz="6" w:space="0"/>
              <w:left w:val="single" w:color="auto" w:sz="6" w:space="0"/>
              <w:bottom w:val="single" w:color="auto" w:sz="6" w:space="0"/>
              <w:right w:val="single" w:color="auto" w:sz="6" w:space="0"/>
            </w:tcBorders>
            <w:vAlign w:val="center"/>
          </w:tcPr>
          <w:p>
            <w:pPr>
              <w:ind w:firstLine="560"/>
              <w:jc w:val="center"/>
              <w:rPr>
                <w:rFonts w:ascii="仿宋" w:hAnsi="仿宋" w:eastAsia="仿宋"/>
                <w:sz w:val="28"/>
              </w:rPr>
            </w:pPr>
            <w:r>
              <w:rPr>
                <w:rFonts w:hint="eastAsia" w:ascii="仿宋" w:hAnsi="仿宋" w:eastAsia="仿宋"/>
                <w:sz w:val="28"/>
              </w:rPr>
              <w:t>招标条款</w:t>
            </w:r>
          </w:p>
        </w:tc>
        <w:tc>
          <w:tcPr>
            <w:tcW w:w="4320" w:type="dxa"/>
            <w:tcBorders>
              <w:top w:val="single" w:color="auto" w:sz="6" w:space="0"/>
              <w:left w:val="single" w:color="auto" w:sz="6" w:space="0"/>
              <w:bottom w:val="single" w:color="auto" w:sz="6" w:space="0"/>
              <w:right w:val="single" w:color="auto" w:sz="6" w:space="0"/>
            </w:tcBorders>
            <w:vAlign w:val="center"/>
          </w:tcPr>
          <w:p>
            <w:pPr>
              <w:ind w:firstLine="560"/>
              <w:jc w:val="center"/>
              <w:rPr>
                <w:rFonts w:ascii="仿宋" w:hAnsi="仿宋" w:eastAsia="仿宋"/>
                <w:sz w:val="28"/>
              </w:rPr>
            </w:pPr>
            <w:r>
              <w:rPr>
                <w:rFonts w:hint="eastAsia" w:ascii="仿宋" w:hAnsi="仿宋" w:eastAsia="仿宋"/>
                <w:sz w:val="28"/>
              </w:rPr>
              <w:t>投标条款</w:t>
            </w:r>
          </w:p>
        </w:tc>
        <w:tc>
          <w:tcPr>
            <w:tcW w:w="3420" w:type="dxa"/>
            <w:tcBorders>
              <w:top w:val="single" w:color="auto" w:sz="6" w:space="0"/>
              <w:left w:val="single" w:color="auto" w:sz="6" w:space="0"/>
              <w:bottom w:val="single" w:color="auto" w:sz="6" w:space="0"/>
              <w:right w:val="single" w:color="auto" w:sz="6" w:space="0"/>
            </w:tcBorders>
            <w:vAlign w:val="center"/>
          </w:tcPr>
          <w:p>
            <w:pPr>
              <w:ind w:firstLine="560"/>
              <w:jc w:val="center"/>
              <w:rPr>
                <w:rFonts w:ascii="仿宋" w:hAnsi="仿宋" w:eastAsia="仿宋"/>
                <w:sz w:val="28"/>
              </w:rPr>
            </w:pPr>
            <w:r>
              <w:rPr>
                <w:rFonts w:hint="eastAsia" w:ascii="仿宋" w:hAnsi="仿宋" w:eastAsia="仿宋"/>
                <w:sz w:val="28"/>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bl>
    <w:p>
      <w:pPr>
        <w:ind w:firstLine="620"/>
        <w:rPr>
          <w:rFonts w:ascii="仿宋" w:hAnsi="仿宋" w:eastAsia="仿宋"/>
          <w:sz w:val="31"/>
        </w:rPr>
      </w:pPr>
      <w:r>
        <w:rPr>
          <w:rFonts w:hint="eastAsia" w:ascii="仿宋" w:hAnsi="仿宋" w:eastAsia="仿宋"/>
          <w:sz w:val="31"/>
        </w:rPr>
        <w:t>（供应商须对</w:t>
      </w:r>
      <w:r>
        <w:rPr>
          <w:rFonts w:hint="eastAsia" w:ascii="仿宋" w:hAnsi="仿宋" w:eastAsia="仿宋"/>
          <w:sz w:val="31"/>
          <w:lang w:eastAsia="zh-CN"/>
        </w:rPr>
        <w:t>重要商务</w:t>
      </w:r>
      <w:r>
        <w:rPr>
          <w:rFonts w:hint="eastAsia" w:ascii="仿宋" w:hAnsi="仿宋" w:eastAsia="仿宋"/>
          <w:sz w:val="31"/>
        </w:rPr>
        <w:t>条款列明是否响应，如有偏离，须一一列明）</w:t>
      </w:r>
    </w:p>
    <w:p>
      <w:pPr>
        <w:ind w:right="10" w:firstLine="560"/>
        <w:rPr>
          <w:rFonts w:ascii="仿宋" w:hAnsi="仿宋" w:eastAsia="仿宋"/>
          <w:sz w:val="28"/>
        </w:rPr>
      </w:pPr>
      <w:r>
        <w:rPr>
          <w:rFonts w:hint="eastAsia" w:ascii="仿宋" w:hAnsi="仿宋" w:eastAsia="仿宋"/>
          <w:sz w:val="28"/>
        </w:rPr>
        <w:t>投标单位授权代表人签字：                                                  投标单位公章：</w:t>
      </w:r>
    </w:p>
    <w:p>
      <w:pPr>
        <w:ind w:right="10" w:firstLine="560"/>
        <w:jc w:val="right"/>
        <w:rPr>
          <w:rFonts w:hint="eastAsia" w:ascii="仿宋" w:hAnsi="仿宋" w:eastAsia="仿宋"/>
          <w:sz w:val="24"/>
          <w:lang w:val="en-US" w:eastAsia="zh-CN"/>
        </w:rPr>
      </w:pPr>
      <w:r>
        <w:rPr>
          <w:rFonts w:hint="eastAsia" w:ascii="仿宋" w:hAnsi="仿宋" w:eastAsia="仿宋"/>
          <w:sz w:val="28"/>
        </w:rPr>
        <w:br w:type="page"/>
      </w:r>
      <w:r>
        <w:rPr>
          <w:rFonts w:hint="eastAsia" w:ascii="仿宋" w:hAnsi="仿宋" w:eastAsia="仿宋"/>
          <w:sz w:val="28"/>
        </w:rPr>
        <w:t>附件十</w:t>
      </w:r>
      <w:r>
        <w:rPr>
          <w:rFonts w:hint="eastAsia" w:ascii="仿宋" w:hAnsi="仿宋" w:eastAsia="仿宋"/>
          <w:sz w:val="28"/>
          <w:lang w:val="en-US" w:eastAsia="zh-CN"/>
        </w:rPr>
        <w:t>一</w:t>
      </w:r>
    </w:p>
    <w:p>
      <w:pPr>
        <w:spacing w:line="360" w:lineRule="atLeast"/>
        <w:ind w:firstLine="723"/>
        <w:jc w:val="center"/>
        <w:rPr>
          <w:rFonts w:ascii="仿宋" w:hAnsi="仿宋" w:eastAsia="仿宋"/>
          <w:b/>
          <w:sz w:val="36"/>
        </w:rPr>
      </w:pPr>
      <w:r>
        <w:rPr>
          <w:rFonts w:hint="eastAsia" w:ascii="仿宋" w:hAnsi="仿宋" w:eastAsia="仿宋"/>
          <w:b/>
          <w:sz w:val="36"/>
        </w:rPr>
        <w:t>投标产品近三年相同产品销售业绩表</w:t>
      </w:r>
    </w:p>
    <w:p>
      <w:pPr>
        <w:spacing w:line="360" w:lineRule="atLeast"/>
        <w:ind w:firstLine="560"/>
        <w:rPr>
          <w:rFonts w:ascii="仿宋" w:hAnsi="仿宋" w:eastAsia="仿宋"/>
          <w:sz w:val="28"/>
        </w:rPr>
      </w:pPr>
      <w:r>
        <w:rPr>
          <w:rFonts w:hint="eastAsia" w:ascii="仿宋" w:hAnsi="仿宋" w:eastAsia="仿宋"/>
          <w:sz w:val="28"/>
        </w:rPr>
        <w:t>项目编号：</w:t>
      </w:r>
      <w:r>
        <w:rPr>
          <w:rFonts w:hint="eastAsia" w:ascii="仿宋" w:hAnsi="仿宋" w:eastAsia="仿宋"/>
          <w:sz w:val="28"/>
          <w:szCs w:val="28"/>
        </w:rPr>
        <w:t xml:space="preserve"> </w:t>
      </w:r>
      <w:r>
        <w:rPr>
          <w:rFonts w:hint="eastAsia" w:ascii="仿宋" w:hAnsi="仿宋" w:eastAsia="仿宋"/>
          <w:sz w:val="28"/>
        </w:rPr>
        <w:t xml:space="preserve">  </w:t>
      </w:r>
      <w:r>
        <w:rPr>
          <w:rFonts w:hint="eastAsia" w:ascii="仿宋" w:hAnsi="仿宋" w:eastAsia="仿宋"/>
          <w:sz w:val="28"/>
          <w:szCs w:val="28"/>
        </w:rPr>
        <w:t xml:space="preserve">     </w:t>
      </w:r>
      <w:r>
        <w:rPr>
          <w:rFonts w:hint="eastAsia" w:ascii="仿宋" w:hAnsi="仿宋" w:eastAsia="仿宋"/>
          <w:sz w:val="28"/>
        </w:rPr>
        <w:t xml:space="preserve">                                     年     月    日</w:t>
      </w:r>
    </w:p>
    <w:tbl>
      <w:tblPr>
        <w:tblStyle w:val="21"/>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bl>
    <w:p>
      <w:pPr>
        <w:spacing w:line="520" w:lineRule="exact"/>
        <w:ind w:firstLine="138" w:firstLineChars="49"/>
        <w:rPr>
          <w:rFonts w:ascii="仿宋" w:hAnsi="仿宋" w:eastAsia="仿宋"/>
          <w:b/>
          <w:sz w:val="28"/>
          <w:szCs w:val="28"/>
        </w:rPr>
      </w:pPr>
      <w:r>
        <w:rPr>
          <w:rFonts w:hint="eastAsia" w:ascii="仿宋" w:hAnsi="仿宋" w:eastAsia="仿宋"/>
          <w:b/>
          <w:sz w:val="28"/>
          <w:szCs w:val="28"/>
        </w:rPr>
        <w:t>注：供应商应随此表附上相关的业绩证明（如中标通知书</w:t>
      </w:r>
      <w:r>
        <w:rPr>
          <w:rFonts w:hint="eastAsia" w:ascii="仿宋" w:hAnsi="仿宋" w:eastAsia="仿宋"/>
          <w:b/>
          <w:sz w:val="28"/>
          <w:szCs w:val="28"/>
          <w:lang w:eastAsia="zh-CN"/>
        </w:rPr>
        <w:t>或</w:t>
      </w:r>
      <w:r>
        <w:rPr>
          <w:rFonts w:hint="eastAsia" w:ascii="仿宋" w:hAnsi="仿宋" w:eastAsia="仿宋"/>
          <w:b/>
          <w:sz w:val="28"/>
          <w:szCs w:val="28"/>
        </w:rPr>
        <w:t>合同等的复印件）。</w:t>
      </w:r>
    </w:p>
    <w:p>
      <w:pPr>
        <w:ind w:firstLine="560"/>
      </w:pPr>
      <w:r>
        <w:rPr>
          <w:rFonts w:hint="eastAsia" w:ascii="仿宋" w:hAnsi="仿宋" w:eastAsia="仿宋"/>
          <w:sz w:val="28"/>
        </w:rPr>
        <w:t>投标单位授权代表人签字：                                                  投标单位公章：</w:t>
      </w:r>
    </w:p>
    <w:p>
      <w:pPr>
        <w:pStyle w:val="15"/>
        <w:spacing w:after="0" w:line="240" w:lineRule="auto"/>
        <w:ind w:left="0" w:firstLine="0" w:firstLineChars="0"/>
        <w:sectPr>
          <w:headerReference r:id="rId9" w:type="default"/>
          <w:footerReference r:id="rId10" w:type="default"/>
          <w:pgSz w:w="16838" w:h="11906" w:orient="landscape"/>
          <w:pgMar w:top="1077" w:right="1440" w:bottom="1077" w:left="1440" w:header="851" w:footer="992" w:gutter="0"/>
          <w:cols w:space="720" w:num="1"/>
          <w:docGrid w:type="lines" w:linePitch="312" w:charSpace="0"/>
        </w:sectPr>
      </w:pPr>
    </w:p>
    <w:p>
      <w:pPr>
        <w:widowControl/>
        <w:spacing w:line="440" w:lineRule="exact"/>
        <w:ind w:firstLine="280" w:firstLineChars="100"/>
        <w:jc w:val="right"/>
        <w:outlineLvl w:val="0"/>
        <w:rPr>
          <w:rFonts w:hint="eastAsia" w:ascii="仿宋" w:hAnsi="仿宋" w:eastAsia="仿宋" w:cs="仿宋"/>
          <w:sz w:val="28"/>
        </w:rPr>
      </w:pPr>
      <w:bookmarkStart w:id="14" w:name="_Toc226"/>
      <w:bookmarkStart w:id="15" w:name="_Toc9529"/>
      <w:bookmarkStart w:id="16" w:name="_Toc26325"/>
      <w:bookmarkStart w:id="17" w:name="_Toc16469"/>
      <w:bookmarkStart w:id="18" w:name="_Toc20351"/>
      <w:bookmarkStart w:id="19" w:name="_Toc1335"/>
      <w:r>
        <w:rPr>
          <w:rFonts w:hint="eastAsia" w:ascii="仿宋" w:hAnsi="仿宋" w:eastAsia="仿宋" w:cs="仿宋"/>
          <w:sz w:val="28"/>
        </w:rPr>
        <w:t>附件十</w:t>
      </w:r>
      <w:bookmarkEnd w:id="14"/>
      <w:bookmarkEnd w:id="15"/>
      <w:bookmarkEnd w:id="16"/>
      <w:bookmarkEnd w:id="17"/>
      <w:bookmarkEnd w:id="18"/>
      <w:bookmarkEnd w:id="19"/>
      <w:r>
        <w:rPr>
          <w:rFonts w:hint="eastAsia" w:ascii="仿宋" w:hAnsi="仿宋" w:eastAsia="仿宋" w:cs="仿宋"/>
          <w:sz w:val="28"/>
          <w:lang w:val="en-US" w:eastAsia="zh-CN"/>
        </w:rPr>
        <w:t>二</w:t>
      </w:r>
      <w:r>
        <w:rPr>
          <w:rFonts w:hint="eastAsia" w:ascii="仿宋" w:hAnsi="仿宋" w:eastAsia="仿宋" w:cs="仿宋"/>
          <w:sz w:val="28"/>
        </w:rPr>
        <w:t xml:space="preserve"> </w:t>
      </w:r>
    </w:p>
    <w:p>
      <w:pPr>
        <w:spacing w:line="360" w:lineRule="atLeast"/>
        <w:ind w:firstLine="723"/>
        <w:jc w:val="center"/>
        <w:outlineLvl w:val="0"/>
        <w:rPr>
          <w:rFonts w:hint="eastAsia" w:ascii="仿宋" w:hAnsi="仿宋" w:eastAsia="仿宋"/>
          <w:b/>
          <w:sz w:val="36"/>
        </w:rPr>
      </w:pPr>
      <w:bookmarkStart w:id="20" w:name="_Toc26718"/>
      <w:bookmarkStart w:id="21" w:name="_Toc6882"/>
      <w:bookmarkStart w:id="22" w:name="_Toc700"/>
      <w:bookmarkStart w:id="23" w:name="_Toc11875"/>
      <w:bookmarkStart w:id="24" w:name="_Toc19726"/>
      <w:bookmarkStart w:id="25" w:name="_Toc28888"/>
      <w:bookmarkStart w:id="26" w:name="_Toc22561"/>
      <w:r>
        <w:rPr>
          <w:rFonts w:hint="eastAsia" w:ascii="仿宋" w:hAnsi="仿宋" w:eastAsia="仿宋"/>
          <w:b/>
          <w:sz w:val="36"/>
        </w:rPr>
        <w:t>投标人认为有必要的其他证明材料</w:t>
      </w:r>
      <w:bookmarkEnd w:id="20"/>
      <w:bookmarkEnd w:id="21"/>
      <w:bookmarkEnd w:id="22"/>
      <w:bookmarkEnd w:id="23"/>
      <w:bookmarkEnd w:id="24"/>
      <w:bookmarkEnd w:id="25"/>
      <w:bookmarkEnd w:id="26"/>
    </w:p>
    <w:p>
      <w:pPr>
        <w:spacing w:line="360" w:lineRule="atLeast"/>
        <w:ind w:firstLine="723"/>
        <w:jc w:val="center"/>
        <w:outlineLvl w:val="0"/>
        <w:rPr>
          <w:rFonts w:ascii="仿宋" w:hAnsi="仿宋" w:eastAsia="仿宋"/>
          <w:b/>
          <w:sz w:val="36"/>
        </w:rPr>
      </w:pPr>
      <w:bookmarkStart w:id="27" w:name="_Toc14357"/>
      <w:bookmarkStart w:id="28" w:name="_Toc6293"/>
      <w:bookmarkStart w:id="29" w:name="_Toc18233"/>
      <w:bookmarkStart w:id="30" w:name="_Toc1572"/>
      <w:bookmarkStart w:id="31" w:name="_Toc17008"/>
      <w:bookmarkStart w:id="32" w:name="_Toc22572"/>
      <w:bookmarkStart w:id="33" w:name="_Toc11709"/>
      <w:bookmarkStart w:id="34" w:name="_Toc14280"/>
      <w:r>
        <w:rPr>
          <w:rFonts w:hint="eastAsia" w:ascii="仿宋" w:hAnsi="仿宋" w:eastAsia="仿宋"/>
          <w:b/>
          <w:sz w:val="36"/>
        </w:rPr>
        <w:t>（此项包含资格审查资料）</w:t>
      </w:r>
      <w:bookmarkEnd w:id="27"/>
      <w:bookmarkEnd w:id="28"/>
      <w:bookmarkEnd w:id="29"/>
      <w:bookmarkEnd w:id="30"/>
      <w:bookmarkEnd w:id="31"/>
      <w:bookmarkEnd w:id="32"/>
      <w:bookmarkEnd w:id="33"/>
      <w:bookmarkEnd w:id="34"/>
    </w:p>
    <w:p>
      <w:pPr>
        <w:pStyle w:val="15"/>
        <w:spacing w:after="0" w:line="240" w:lineRule="auto"/>
        <w:ind w:left="0" w:firstLine="0" w:firstLineChars="0"/>
      </w:pPr>
    </w:p>
    <w:sectPr>
      <w:pgSz w:w="11906" w:h="16838"/>
      <w:pgMar w:top="1440" w:right="1077" w:bottom="1440" w:left="107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Myriad Pro">
    <w:altName w:val="Arial"/>
    <w:panose1 w:val="00000000000000000000"/>
    <w:charset w:val="00"/>
    <w:family w:val="swiss"/>
    <w:pitch w:val="default"/>
    <w:sig w:usb0="00000000" w:usb1="00000000" w:usb2="00000000" w:usb3="00000000" w:csb0="0000009F" w:csb1="00000000"/>
  </w:font>
  <w:font w:name="宋体;SimSun">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CA3F8"/>
    <w:multiLevelType w:val="singleLevel"/>
    <w:tmpl w:val="AB0CA3F8"/>
    <w:lvl w:ilvl="0" w:tentative="0">
      <w:start w:val="1"/>
      <w:numFmt w:val="decimal"/>
      <w:lvlText w:val="%1."/>
      <w:lvlJc w:val="left"/>
      <w:pPr>
        <w:tabs>
          <w:tab w:val="left" w:pos="312"/>
        </w:tabs>
      </w:pPr>
    </w:lvl>
  </w:abstractNum>
  <w:abstractNum w:abstractNumId="1">
    <w:nsid w:val="D654354D"/>
    <w:multiLevelType w:val="singleLevel"/>
    <w:tmpl w:val="D654354D"/>
    <w:lvl w:ilvl="0" w:tentative="0">
      <w:start w:val="1"/>
      <w:numFmt w:val="decimal"/>
      <w:lvlText w:val="%1."/>
      <w:lvlJc w:val="left"/>
      <w:pPr>
        <w:tabs>
          <w:tab w:val="left" w:pos="312"/>
        </w:tabs>
      </w:pPr>
    </w:lvl>
  </w:abstractNum>
  <w:abstractNum w:abstractNumId="2">
    <w:nsid w:val="F14DB2B3"/>
    <w:multiLevelType w:val="singleLevel"/>
    <w:tmpl w:val="F14DB2B3"/>
    <w:lvl w:ilvl="0" w:tentative="0">
      <w:start w:val="8"/>
      <w:numFmt w:val="chineseCounting"/>
      <w:suff w:val="space"/>
      <w:lvlText w:val="%1、"/>
      <w:lvlJc w:val="left"/>
      <w:rPr>
        <w:rFonts w:hint="eastAsia"/>
      </w:rPr>
    </w:lvl>
  </w:abstractNum>
  <w:abstractNum w:abstractNumId="3">
    <w:nsid w:val="FF882FF6"/>
    <w:multiLevelType w:val="singleLevel"/>
    <w:tmpl w:val="FF882FF6"/>
    <w:lvl w:ilvl="0" w:tentative="0">
      <w:start w:val="1"/>
      <w:numFmt w:val="decimal"/>
      <w:suff w:val="nothing"/>
      <w:lvlText w:val="%1、"/>
      <w:lvlJc w:val="left"/>
    </w:lvl>
  </w:abstractNum>
  <w:abstractNum w:abstractNumId="4">
    <w:nsid w:val="0E5EF7B6"/>
    <w:multiLevelType w:val="singleLevel"/>
    <w:tmpl w:val="0E5EF7B6"/>
    <w:lvl w:ilvl="0" w:tentative="0">
      <w:start w:val="6"/>
      <w:numFmt w:val="chineseCounting"/>
      <w:suff w:val="nothing"/>
      <w:lvlText w:val="%1、"/>
      <w:lvlJc w:val="left"/>
      <w:rPr>
        <w:rFonts w:hint="eastAsia"/>
      </w:rPr>
    </w:lvl>
  </w:abstractNum>
  <w:abstractNum w:abstractNumId="5">
    <w:nsid w:val="198F0C7F"/>
    <w:multiLevelType w:val="singleLevel"/>
    <w:tmpl w:val="198F0C7F"/>
    <w:lvl w:ilvl="0" w:tentative="0">
      <w:start w:val="2"/>
      <w:numFmt w:val="decimal"/>
      <w:suff w:val="space"/>
      <w:lvlText w:val="(%1)"/>
      <w:lvlJc w:val="left"/>
      <w:pPr>
        <w:ind w:left="700" w:leftChars="0" w:firstLine="0" w:firstLineChars="0"/>
      </w:pPr>
    </w:lvl>
  </w:abstractNum>
  <w:abstractNum w:abstractNumId="6">
    <w:nsid w:val="1EC5330F"/>
    <w:multiLevelType w:val="singleLevel"/>
    <w:tmpl w:val="1EC5330F"/>
    <w:lvl w:ilvl="0" w:tentative="0">
      <w:start w:val="1"/>
      <w:numFmt w:val="decimal"/>
      <w:suff w:val="nothing"/>
      <w:lvlText w:val="%1、"/>
      <w:lvlJc w:val="left"/>
    </w:lvl>
  </w:abstractNum>
  <w:abstractNum w:abstractNumId="7">
    <w:nsid w:val="27471937"/>
    <w:multiLevelType w:val="multilevel"/>
    <w:tmpl w:val="2747193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7EE111F"/>
    <w:multiLevelType w:val="multilevel"/>
    <w:tmpl w:val="27EE111F"/>
    <w:lvl w:ilvl="0" w:tentative="0">
      <w:start w:val="3"/>
      <w:numFmt w:val="decimal"/>
      <w:lvlText w:val="%1"/>
      <w:lvlJc w:val="left"/>
      <w:pPr>
        <w:ind w:left="360" w:hanging="360"/>
      </w:pPr>
      <w:rPr>
        <w:rFonts w:hint="default"/>
      </w:rPr>
    </w:lvl>
    <w:lvl w:ilvl="1" w:tentative="0">
      <w:start w:val="1"/>
      <w:numFmt w:val="decimal"/>
      <w:lvlText w:val="%1.%2"/>
      <w:lvlJc w:val="left"/>
      <w:pPr>
        <w:ind w:left="501" w:hanging="360"/>
      </w:pPr>
      <w:rPr>
        <w:rFonts w:hint="default" w:ascii="Times New Roman" w:hAnsi="Times New Roman" w:cs="Times New Roman"/>
        <w:b w:val="0"/>
      </w:rPr>
    </w:lvl>
    <w:lvl w:ilvl="2" w:tentative="0">
      <w:start w:val="1"/>
      <w:numFmt w:val="decimal"/>
      <w:pStyle w:val="48"/>
      <w:lvlText w:val="%1.%2.%3"/>
      <w:lvlJc w:val="left"/>
      <w:pPr>
        <w:ind w:left="720" w:hanging="720"/>
      </w:pPr>
      <w:rPr>
        <w:rFonts w:hint="default" w:ascii="Times New Roman" w:hAnsi="Times New Roman" w:cs="Times New Roman"/>
        <w:b w:val="0"/>
        <w:color w:val="auto"/>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9">
    <w:nsid w:val="3165FDD7"/>
    <w:multiLevelType w:val="singleLevel"/>
    <w:tmpl w:val="3165FDD7"/>
    <w:lvl w:ilvl="0" w:tentative="0">
      <w:start w:val="1"/>
      <w:numFmt w:val="decimal"/>
      <w:suff w:val="space"/>
      <w:lvlText w:val="%1、"/>
      <w:lvlJc w:val="left"/>
    </w:lvl>
  </w:abstractNum>
  <w:abstractNum w:abstractNumId="10">
    <w:nsid w:val="31B7729C"/>
    <w:multiLevelType w:val="multilevel"/>
    <w:tmpl w:val="31B7729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A470491"/>
    <w:multiLevelType w:val="multilevel"/>
    <w:tmpl w:val="3A470491"/>
    <w:lvl w:ilvl="0" w:tentative="0">
      <w:start w:val="1"/>
      <w:numFmt w:val="japaneseCounting"/>
      <w:lvlText w:val="（%1）"/>
      <w:lvlJc w:val="left"/>
      <w:pPr>
        <w:tabs>
          <w:tab w:val="left" w:pos="1217"/>
        </w:tabs>
        <w:ind w:left="1217" w:hanging="735"/>
      </w:pPr>
      <w:rPr>
        <w:rFonts w:hint="default"/>
      </w:rPr>
    </w:lvl>
    <w:lvl w:ilvl="1" w:tentative="0">
      <w:start w:val="1"/>
      <w:numFmt w:val="decimal"/>
      <w:lvlText w:val="%2."/>
      <w:lvlJc w:val="left"/>
      <w:pPr>
        <w:tabs>
          <w:tab w:val="left" w:pos="1262"/>
        </w:tabs>
        <w:ind w:left="1262" w:hanging="360"/>
      </w:pPr>
      <w:rPr>
        <w:rFonts w:hint="default"/>
      </w:r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12">
    <w:nsid w:val="3FF42986"/>
    <w:multiLevelType w:val="multilevel"/>
    <w:tmpl w:val="3FF42986"/>
    <w:lvl w:ilvl="0" w:tentative="0">
      <w:start w:val="2"/>
      <w:numFmt w:val="decimal"/>
      <w:lvlText w:val="%1."/>
      <w:lvlJc w:val="left"/>
      <w:pPr>
        <w:ind w:left="600" w:hanging="600"/>
      </w:pPr>
      <w:rPr>
        <w:rFonts w:hint="default"/>
      </w:rPr>
    </w:lvl>
    <w:lvl w:ilvl="1" w:tentative="0">
      <w:start w:val="1"/>
      <w:numFmt w:val="decimal"/>
      <w:lvlText w:val="%1.%2、"/>
      <w:lvlJc w:val="left"/>
      <w:pPr>
        <w:ind w:left="1140" w:hanging="720"/>
      </w:pPr>
      <w:rPr>
        <w:rFonts w:hint="default"/>
      </w:rPr>
    </w:lvl>
    <w:lvl w:ilvl="2" w:tentative="0">
      <w:start w:val="1"/>
      <w:numFmt w:val="decimal"/>
      <w:lvlText w:val="%1.%2、%3."/>
      <w:lvlJc w:val="left"/>
      <w:pPr>
        <w:ind w:left="1920" w:hanging="1080"/>
      </w:pPr>
      <w:rPr>
        <w:rFonts w:hint="default"/>
      </w:rPr>
    </w:lvl>
    <w:lvl w:ilvl="3" w:tentative="0">
      <w:start w:val="1"/>
      <w:numFmt w:val="decimal"/>
      <w:lvlText w:val="%1.%2、%3.%4."/>
      <w:lvlJc w:val="left"/>
      <w:pPr>
        <w:ind w:left="2340" w:hanging="1080"/>
      </w:pPr>
      <w:rPr>
        <w:rFonts w:hint="default"/>
      </w:rPr>
    </w:lvl>
    <w:lvl w:ilvl="4" w:tentative="0">
      <w:start w:val="1"/>
      <w:numFmt w:val="decimal"/>
      <w:lvlText w:val="%1.%2、%3.%4.%5."/>
      <w:lvlJc w:val="left"/>
      <w:pPr>
        <w:ind w:left="3120" w:hanging="1440"/>
      </w:pPr>
      <w:rPr>
        <w:rFonts w:hint="default"/>
      </w:rPr>
    </w:lvl>
    <w:lvl w:ilvl="5" w:tentative="0">
      <w:start w:val="1"/>
      <w:numFmt w:val="decimal"/>
      <w:lvlText w:val="%1.%2、%3.%4.%5.%6."/>
      <w:lvlJc w:val="left"/>
      <w:pPr>
        <w:ind w:left="3900" w:hanging="1800"/>
      </w:pPr>
      <w:rPr>
        <w:rFonts w:hint="default"/>
      </w:rPr>
    </w:lvl>
    <w:lvl w:ilvl="6" w:tentative="0">
      <w:start w:val="1"/>
      <w:numFmt w:val="decimal"/>
      <w:lvlText w:val="%1.%2、%3.%4.%5.%6.%7."/>
      <w:lvlJc w:val="left"/>
      <w:pPr>
        <w:ind w:left="4320" w:hanging="1800"/>
      </w:pPr>
      <w:rPr>
        <w:rFonts w:hint="default"/>
      </w:rPr>
    </w:lvl>
    <w:lvl w:ilvl="7" w:tentative="0">
      <w:start w:val="1"/>
      <w:numFmt w:val="decimal"/>
      <w:lvlText w:val="%1.%2、%3.%4.%5.%6.%7.%8."/>
      <w:lvlJc w:val="left"/>
      <w:pPr>
        <w:ind w:left="5100" w:hanging="2160"/>
      </w:pPr>
      <w:rPr>
        <w:rFonts w:hint="default"/>
      </w:rPr>
    </w:lvl>
    <w:lvl w:ilvl="8" w:tentative="0">
      <w:start w:val="1"/>
      <w:numFmt w:val="decimal"/>
      <w:lvlText w:val="%1.%2、%3.%4.%5.%6.%7.%8.%9."/>
      <w:lvlJc w:val="left"/>
      <w:pPr>
        <w:ind w:left="5880" w:hanging="2520"/>
      </w:pPr>
      <w:rPr>
        <w:rFonts w:hint="default"/>
      </w:rPr>
    </w:lvl>
  </w:abstractNum>
  <w:abstractNum w:abstractNumId="13">
    <w:nsid w:val="3FFDC842"/>
    <w:multiLevelType w:val="singleLevel"/>
    <w:tmpl w:val="3FFDC842"/>
    <w:lvl w:ilvl="0" w:tentative="0">
      <w:start w:val="5"/>
      <w:numFmt w:val="chineseCounting"/>
      <w:suff w:val="nothing"/>
      <w:lvlText w:val="%1、"/>
      <w:lvlJc w:val="left"/>
      <w:rPr>
        <w:rFonts w:hint="eastAsia"/>
      </w:rPr>
    </w:lvl>
  </w:abstractNum>
  <w:abstractNum w:abstractNumId="14">
    <w:nsid w:val="45B621B1"/>
    <w:multiLevelType w:val="multilevel"/>
    <w:tmpl w:val="45B621B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7688FAF"/>
    <w:multiLevelType w:val="singleLevel"/>
    <w:tmpl w:val="47688FAF"/>
    <w:lvl w:ilvl="0" w:tentative="0">
      <w:start w:val="1"/>
      <w:numFmt w:val="decimal"/>
      <w:lvlText w:val="%1."/>
      <w:lvlJc w:val="left"/>
      <w:pPr>
        <w:tabs>
          <w:tab w:val="left" w:pos="312"/>
        </w:tabs>
      </w:pPr>
    </w:lvl>
  </w:abstractNum>
  <w:abstractNum w:abstractNumId="16">
    <w:nsid w:val="48953364"/>
    <w:multiLevelType w:val="multilevel"/>
    <w:tmpl w:val="4895336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E1B169D"/>
    <w:multiLevelType w:val="multilevel"/>
    <w:tmpl w:val="4E1B169D"/>
    <w:lvl w:ilvl="0" w:tentative="0">
      <w:start w:val="1"/>
      <w:numFmt w:val="decimal"/>
      <w:lvlText w:val="%1."/>
      <w:lvlJc w:val="left"/>
      <w:pPr>
        <w:ind w:left="600" w:hanging="600"/>
      </w:pPr>
      <w:rPr>
        <w:rFonts w:hint="default" w:cs="Times New Roman"/>
      </w:rPr>
    </w:lvl>
    <w:lvl w:ilvl="1" w:tentative="0">
      <w:start w:val="1"/>
      <w:numFmt w:val="decimal"/>
      <w:lvlText w:val="%1.%2、"/>
      <w:lvlJc w:val="left"/>
      <w:pPr>
        <w:ind w:left="1140" w:hanging="720"/>
      </w:pPr>
      <w:rPr>
        <w:rFonts w:hint="default" w:cs="Times New Roman"/>
      </w:rPr>
    </w:lvl>
    <w:lvl w:ilvl="2" w:tentative="0">
      <w:start w:val="1"/>
      <w:numFmt w:val="decimal"/>
      <w:lvlText w:val="%1.%2、%3."/>
      <w:lvlJc w:val="left"/>
      <w:pPr>
        <w:ind w:left="1920" w:hanging="1080"/>
      </w:pPr>
      <w:rPr>
        <w:rFonts w:hint="default" w:cs="Times New Roman"/>
      </w:rPr>
    </w:lvl>
    <w:lvl w:ilvl="3" w:tentative="0">
      <w:start w:val="1"/>
      <w:numFmt w:val="decimal"/>
      <w:lvlText w:val="%1.%2、%3.%4."/>
      <w:lvlJc w:val="left"/>
      <w:pPr>
        <w:ind w:left="2340" w:hanging="1080"/>
      </w:pPr>
      <w:rPr>
        <w:rFonts w:hint="default" w:cs="Times New Roman"/>
      </w:rPr>
    </w:lvl>
    <w:lvl w:ilvl="4" w:tentative="0">
      <w:start w:val="1"/>
      <w:numFmt w:val="decimal"/>
      <w:lvlText w:val="%1.%2、%3.%4.%5."/>
      <w:lvlJc w:val="left"/>
      <w:pPr>
        <w:ind w:left="3120" w:hanging="1440"/>
      </w:pPr>
      <w:rPr>
        <w:rFonts w:hint="default" w:cs="Times New Roman"/>
      </w:rPr>
    </w:lvl>
    <w:lvl w:ilvl="5" w:tentative="0">
      <w:start w:val="1"/>
      <w:numFmt w:val="decimal"/>
      <w:lvlText w:val="%1.%2、%3.%4.%5.%6."/>
      <w:lvlJc w:val="left"/>
      <w:pPr>
        <w:ind w:left="3900" w:hanging="1800"/>
      </w:pPr>
      <w:rPr>
        <w:rFonts w:hint="default" w:cs="Times New Roman"/>
      </w:rPr>
    </w:lvl>
    <w:lvl w:ilvl="6" w:tentative="0">
      <w:start w:val="1"/>
      <w:numFmt w:val="decimal"/>
      <w:lvlText w:val="%1.%2、%3.%4.%5.%6.%7."/>
      <w:lvlJc w:val="left"/>
      <w:pPr>
        <w:ind w:left="4320" w:hanging="1800"/>
      </w:pPr>
      <w:rPr>
        <w:rFonts w:hint="default" w:cs="Times New Roman"/>
      </w:rPr>
    </w:lvl>
    <w:lvl w:ilvl="7" w:tentative="0">
      <w:start w:val="1"/>
      <w:numFmt w:val="decimal"/>
      <w:lvlText w:val="%1.%2、%3.%4.%5.%6.%7.%8."/>
      <w:lvlJc w:val="left"/>
      <w:pPr>
        <w:ind w:left="5100" w:hanging="2160"/>
      </w:pPr>
      <w:rPr>
        <w:rFonts w:hint="default" w:cs="Times New Roman"/>
      </w:rPr>
    </w:lvl>
    <w:lvl w:ilvl="8" w:tentative="0">
      <w:start w:val="1"/>
      <w:numFmt w:val="decimal"/>
      <w:lvlText w:val="%1.%2、%3.%4.%5.%6.%7.%8.%9."/>
      <w:lvlJc w:val="left"/>
      <w:pPr>
        <w:ind w:left="5880" w:hanging="2520"/>
      </w:pPr>
      <w:rPr>
        <w:rFonts w:hint="default" w:cs="Times New Roman"/>
      </w:rPr>
    </w:lvl>
  </w:abstractNum>
  <w:abstractNum w:abstractNumId="18">
    <w:nsid w:val="52AA2E3D"/>
    <w:multiLevelType w:val="singleLevel"/>
    <w:tmpl w:val="52AA2E3D"/>
    <w:lvl w:ilvl="0" w:tentative="0">
      <w:start w:val="10"/>
      <w:numFmt w:val="chineseCounting"/>
      <w:suff w:val="nothing"/>
      <w:lvlText w:val="%1、"/>
      <w:lvlJc w:val="left"/>
      <w:rPr>
        <w:rFonts w:hint="eastAsia" w:ascii="宋体" w:hAnsi="宋体" w:eastAsia="宋体" w:cs="宋体"/>
        <w:b/>
        <w:bCs/>
        <w:i w:val="0"/>
        <w:iCs w:val="0"/>
      </w:rPr>
    </w:lvl>
  </w:abstractNum>
  <w:abstractNum w:abstractNumId="19">
    <w:nsid w:val="537EBE7C"/>
    <w:multiLevelType w:val="singleLevel"/>
    <w:tmpl w:val="537EBE7C"/>
    <w:lvl w:ilvl="0" w:tentative="0">
      <w:start w:val="1"/>
      <w:numFmt w:val="decimal"/>
      <w:suff w:val="nothing"/>
      <w:lvlText w:val="%1、"/>
      <w:lvlJc w:val="left"/>
    </w:lvl>
  </w:abstractNum>
  <w:abstractNum w:abstractNumId="20">
    <w:nsid w:val="594A2C79"/>
    <w:multiLevelType w:val="singleLevel"/>
    <w:tmpl w:val="594A2C79"/>
    <w:lvl w:ilvl="0" w:tentative="0">
      <w:start w:val="1"/>
      <w:numFmt w:val="upperLetter"/>
      <w:suff w:val="nothing"/>
      <w:lvlText w:val="%1、"/>
      <w:lvlJc w:val="left"/>
    </w:lvl>
  </w:abstractNum>
  <w:abstractNum w:abstractNumId="21">
    <w:nsid w:val="5CD76AEA"/>
    <w:multiLevelType w:val="multilevel"/>
    <w:tmpl w:val="5CD76AEA"/>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5F9B911D"/>
    <w:multiLevelType w:val="singleLevel"/>
    <w:tmpl w:val="5F9B911D"/>
    <w:lvl w:ilvl="0" w:tentative="0">
      <w:start w:val="1"/>
      <w:numFmt w:val="decimal"/>
      <w:suff w:val="space"/>
      <w:lvlText w:val="%1."/>
      <w:lvlJc w:val="left"/>
    </w:lvl>
  </w:abstractNum>
  <w:abstractNum w:abstractNumId="23">
    <w:nsid w:val="61A8264C"/>
    <w:multiLevelType w:val="multilevel"/>
    <w:tmpl w:val="61A8264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8DE4C22"/>
    <w:multiLevelType w:val="multilevel"/>
    <w:tmpl w:val="68DE4C22"/>
    <w:lvl w:ilvl="0" w:tentative="0">
      <w:start w:val="3"/>
      <w:numFmt w:val="decimal"/>
      <w:lvlText w:val="%1."/>
      <w:lvlJc w:val="left"/>
      <w:pPr>
        <w:ind w:left="600" w:hanging="600"/>
      </w:pPr>
      <w:rPr>
        <w:rFonts w:hint="default"/>
      </w:rPr>
    </w:lvl>
    <w:lvl w:ilvl="1" w:tentative="0">
      <w:start w:val="1"/>
      <w:numFmt w:val="decimal"/>
      <w:lvlText w:val="%1.%2、"/>
      <w:lvlJc w:val="left"/>
      <w:pPr>
        <w:ind w:left="1140" w:hanging="720"/>
      </w:pPr>
      <w:rPr>
        <w:rFonts w:hint="default"/>
      </w:rPr>
    </w:lvl>
    <w:lvl w:ilvl="2" w:tentative="0">
      <w:start w:val="1"/>
      <w:numFmt w:val="decimal"/>
      <w:lvlText w:val="%1.%2、%3."/>
      <w:lvlJc w:val="left"/>
      <w:pPr>
        <w:ind w:left="1920" w:hanging="1080"/>
      </w:pPr>
      <w:rPr>
        <w:rFonts w:hint="default"/>
      </w:rPr>
    </w:lvl>
    <w:lvl w:ilvl="3" w:tentative="0">
      <w:start w:val="1"/>
      <w:numFmt w:val="decimal"/>
      <w:lvlText w:val="%1.%2、%3.%4."/>
      <w:lvlJc w:val="left"/>
      <w:pPr>
        <w:ind w:left="2340" w:hanging="1080"/>
      </w:pPr>
      <w:rPr>
        <w:rFonts w:hint="default"/>
      </w:rPr>
    </w:lvl>
    <w:lvl w:ilvl="4" w:tentative="0">
      <w:start w:val="1"/>
      <w:numFmt w:val="decimal"/>
      <w:lvlText w:val="%1.%2、%3.%4.%5."/>
      <w:lvlJc w:val="left"/>
      <w:pPr>
        <w:ind w:left="3120" w:hanging="1440"/>
      </w:pPr>
      <w:rPr>
        <w:rFonts w:hint="default"/>
      </w:rPr>
    </w:lvl>
    <w:lvl w:ilvl="5" w:tentative="0">
      <w:start w:val="1"/>
      <w:numFmt w:val="decimal"/>
      <w:lvlText w:val="%1.%2、%3.%4.%5.%6."/>
      <w:lvlJc w:val="left"/>
      <w:pPr>
        <w:ind w:left="3900" w:hanging="1800"/>
      </w:pPr>
      <w:rPr>
        <w:rFonts w:hint="default"/>
      </w:rPr>
    </w:lvl>
    <w:lvl w:ilvl="6" w:tentative="0">
      <w:start w:val="1"/>
      <w:numFmt w:val="decimal"/>
      <w:lvlText w:val="%1.%2、%3.%4.%5.%6.%7."/>
      <w:lvlJc w:val="left"/>
      <w:pPr>
        <w:ind w:left="4320" w:hanging="1800"/>
      </w:pPr>
      <w:rPr>
        <w:rFonts w:hint="default"/>
      </w:rPr>
    </w:lvl>
    <w:lvl w:ilvl="7" w:tentative="0">
      <w:start w:val="1"/>
      <w:numFmt w:val="decimal"/>
      <w:lvlText w:val="%1.%2、%3.%4.%5.%6.%7.%8."/>
      <w:lvlJc w:val="left"/>
      <w:pPr>
        <w:ind w:left="5100" w:hanging="2160"/>
      </w:pPr>
      <w:rPr>
        <w:rFonts w:hint="default"/>
      </w:rPr>
    </w:lvl>
    <w:lvl w:ilvl="8" w:tentative="0">
      <w:start w:val="1"/>
      <w:numFmt w:val="decimal"/>
      <w:lvlText w:val="%1.%2、%3.%4.%5.%6.%7.%8.%9."/>
      <w:lvlJc w:val="left"/>
      <w:pPr>
        <w:ind w:left="5880" w:hanging="2520"/>
      </w:pPr>
      <w:rPr>
        <w:rFonts w:hint="default"/>
      </w:rPr>
    </w:lvl>
  </w:abstractNum>
  <w:abstractNum w:abstractNumId="25">
    <w:nsid w:val="705966C1"/>
    <w:multiLevelType w:val="multilevel"/>
    <w:tmpl w:val="705966C1"/>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76B67426"/>
    <w:multiLevelType w:val="multilevel"/>
    <w:tmpl w:val="76B67426"/>
    <w:lvl w:ilvl="0" w:tentative="0">
      <w:start w:val="1"/>
      <w:numFmt w:val="japaneseCounting"/>
      <w:lvlText w:val="%1、"/>
      <w:lvlJc w:val="left"/>
      <w:pPr>
        <w:tabs>
          <w:tab w:val="left" w:pos="420"/>
        </w:tabs>
        <w:ind w:left="420" w:hanging="42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77C45AE8"/>
    <w:multiLevelType w:val="multilevel"/>
    <w:tmpl w:val="77C45AE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F4B404D"/>
    <w:multiLevelType w:val="multilevel"/>
    <w:tmpl w:val="7F4B404D"/>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20"/>
  </w:num>
  <w:num w:numId="5">
    <w:abstractNumId w:val="14"/>
  </w:num>
  <w:num w:numId="6">
    <w:abstractNumId w:val="17"/>
  </w:num>
  <w:num w:numId="7">
    <w:abstractNumId w:val="12"/>
  </w:num>
  <w:num w:numId="8">
    <w:abstractNumId w:val="24"/>
  </w:num>
  <w:num w:numId="9">
    <w:abstractNumId w:val="13"/>
  </w:num>
  <w:num w:numId="10">
    <w:abstractNumId w:val="3"/>
  </w:num>
  <w:num w:numId="11">
    <w:abstractNumId w:val="19"/>
  </w:num>
  <w:num w:numId="12">
    <w:abstractNumId w:val="15"/>
  </w:num>
  <w:num w:numId="13">
    <w:abstractNumId w:val="2"/>
  </w:num>
  <w:num w:numId="14">
    <w:abstractNumId w:val="16"/>
  </w:num>
  <w:num w:numId="15">
    <w:abstractNumId w:val="18"/>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1"/>
  </w:num>
  <w:num w:numId="24">
    <w:abstractNumId w:val="22"/>
  </w:num>
  <w:num w:numId="25">
    <w:abstractNumId w:val="0"/>
  </w:num>
  <w:num w:numId="26">
    <w:abstractNumId w:val="1"/>
  </w:num>
  <w:num w:numId="27">
    <w:abstractNumId w:val="27"/>
  </w:num>
  <w:num w:numId="28">
    <w:abstractNumId w:val="1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mOWM3NzRlYzM1YTI5YWE1ZTM3ZDMyODViYjk5NWMifQ=="/>
  </w:docVars>
  <w:rsids>
    <w:rsidRoot w:val="6FE95F5B"/>
    <w:rsid w:val="00031F7A"/>
    <w:rsid w:val="000755CF"/>
    <w:rsid w:val="00081B33"/>
    <w:rsid w:val="000E2BB5"/>
    <w:rsid w:val="000E3F77"/>
    <w:rsid w:val="001B0651"/>
    <w:rsid w:val="002219FC"/>
    <w:rsid w:val="002A35B6"/>
    <w:rsid w:val="00347CAD"/>
    <w:rsid w:val="00350AA4"/>
    <w:rsid w:val="0035770E"/>
    <w:rsid w:val="003E2E14"/>
    <w:rsid w:val="0043516D"/>
    <w:rsid w:val="004B3E99"/>
    <w:rsid w:val="005037A4"/>
    <w:rsid w:val="00504BD3"/>
    <w:rsid w:val="005C36CA"/>
    <w:rsid w:val="00627965"/>
    <w:rsid w:val="006330B9"/>
    <w:rsid w:val="0069158E"/>
    <w:rsid w:val="006D06C4"/>
    <w:rsid w:val="00752DEA"/>
    <w:rsid w:val="00753A11"/>
    <w:rsid w:val="008534B8"/>
    <w:rsid w:val="00896E5E"/>
    <w:rsid w:val="008E37DE"/>
    <w:rsid w:val="008F7C96"/>
    <w:rsid w:val="00901261"/>
    <w:rsid w:val="00927F78"/>
    <w:rsid w:val="00934153"/>
    <w:rsid w:val="00970490"/>
    <w:rsid w:val="009C51CA"/>
    <w:rsid w:val="00A31830"/>
    <w:rsid w:val="00A8489B"/>
    <w:rsid w:val="00AA3024"/>
    <w:rsid w:val="00AF6D21"/>
    <w:rsid w:val="00B06B07"/>
    <w:rsid w:val="00B2338C"/>
    <w:rsid w:val="00B33D94"/>
    <w:rsid w:val="00BA794D"/>
    <w:rsid w:val="00C2073B"/>
    <w:rsid w:val="00C5261F"/>
    <w:rsid w:val="00C52E0D"/>
    <w:rsid w:val="00CA3303"/>
    <w:rsid w:val="00CF0997"/>
    <w:rsid w:val="00D14316"/>
    <w:rsid w:val="00D4153B"/>
    <w:rsid w:val="00D53064"/>
    <w:rsid w:val="00D557ED"/>
    <w:rsid w:val="00D716A6"/>
    <w:rsid w:val="00DA73B9"/>
    <w:rsid w:val="00FE437D"/>
    <w:rsid w:val="01E93DD1"/>
    <w:rsid w:val="01EA2983"/>
    <w:rsid w:val="02914C79"/>
    <w:rsid w:val="02DF57A3"/>
    <w:rsid w:val="037B27CB"/>
    <w:rsid w:val="041E1573"/>
    <w:rsid w:val="058461F6"/>
    <w:rsid w:val="05DA31BD"/>
    <w:rsid w:val="065E7E3A"/>
    <w:rsid w:val="068165DD"/>
    <w:rsid w:val="075619B5"/>
    <w:rsid w:val="08101E55"/>
    <w:rsid w:val="088957A5"/>
    <w:rsid w:val="0CC81C89"/>
    <w:rsid w:val="0D9B5179"/>
    <w:rsid w:val="0DA247BD"/>
    <w:rsid w:val="0F096FF4"/>
    <w:rsid w:val="0F8535BC"/>
    <w:rsid w:val="118B79E8"/>
    <w:rsid w:val="1191565A"/>
    <w:rsid w:val="11CD086F"/>
    <w:rsid w:val="11D22BC7"/>
    <w:rsid w:val="12453899"/>
    <w:rsid w:val="125A092F"/>
    <w:rsid w:val="12AA3961"/>
    <w:rsid w:val="1393198B"/>
    <w:rsid w:val="13F311A7"/>
    <w:rsid w:val="14093336"/>
    <w:rsid w:val="154D2051"/>
    <w:rsid w:val="15F22654"/>
    <w:rsid w:val="173659BE"/>
    <w:rsid w:val="1766157D"/>
    <w:rsid w:val="18376959"/>
    <w:rsid w:val="18F11EC7"/>
    <w:rsid w:val="18F32B6E"/>
    <w:rsid w:val="193B1F4D"/>
    <w:rsid w:val="1B0253E5"/>
    <w:rsid w:val="1BD970CF"/>
    <w:rsid w:val="1C403DE3"/>
    <w:rsid w:val="1C4D3D80"/>
    <w:rsid w:val="1E05302F"/>
    <w:rsid w:val="1EBC754B"/>
    <w:rsid w:val="1F4C7986"/>
    <w:rsid w:val="1FA163D0"/>
    <w:rsid w:val="214846AF"/>
    <w:rsid w:val="216A233C"/>
    <w:rsid w:val="224B7D46"/>
    <w:rsid w:val="22F04287"/>
    <w:rsid w:val="23780394"/>
    <w:rsid w:val="23D63CAC"/>
    <w:rsid w:val="251960E8"/>
    <w:rsid w:val="25985076"/>
    <w:rsid w:val="25BB3E87"/>
    <w:rsid w:val="25E65235"/>
    <w:rsid w:val="260B5F94"/>
    <w:rsid w:val="265E6CAC"/>
    <w:rsid w:val="26897B0F"/>
    <w:rsid w:val="28030C65"/>
    <w:rsid w:val="283C15F6"/>
    <w:rsid w:val="29021CAB"/>
    <w:rsid w:val="294A7C23"/>
    <w:rsid w:val="299B5B9F"/>
    <w:rsid w:val="29B36EDE"/>
    <w:rsid w:val="2B034B3B"/>
    <w:rsid w:val="2C6C6FE1"/>
    <w:rsid w:val="2CA21FC6"/>
    <w:rsid w:val="2D00217A"/>
    <w:rsid w:val="2DB674CD"/>
    <w:rsid w:val="300171BA"/>
    <w:rsid w:val="30791174"/>
    <w:rsid w:val="31C972C1"/>
    <w:rsid w:val="32216943"/>
    <w:rsid w:val="357B2A2D"/>
    <w:rsid w:val="365D61A8"/>
    <w:rsid w:val="36654C31"/>
    <w:rsid w:val="37D504D2"/>
    <w:rsid w:val="38667294"/>
    <w:rsid w:val="387B68CE"/>
    <w:rsid w:val="38D14A81"/>
    <w:rsid w:val="38D66D3A"/>
    <w:rsid w:val="38FC773D"/>
    <w:rsid w:val="39397EA6"/>
    <w:rsid w:val="3AB25F7C"/>
    <w:rsid w:val="3AD25AB1"/>
    <w:rsid w:val="3C7D64D3"/>
    <w:rsid w:val="3D2B1E4D"/>
    <w:rsid w:val="3EF14F0B"/>
    <w:rsid w:val="3F35360A"/>
    <w:rsid w:val="3FD619D4"/>
    <w:rsid w:val="3FDA3461"/>
    <w:rsid w:val="40267F92"/>
    <w:rsid w:val="40A56EEF"/>
    <w:rsid w:val="40F339E4"/>
    <w:rsid w:val="412330B1"/>
    <w:rsid w:val="41AA52D8"/>
    <w:rsid w:val="421B2732"/>
    <w:rsid w:val="42A64E80"/>
    <w:rsid w:val="432B6F1B"/>
    <w:rsid w:val="45772680"/>
    <w:rsid w:val="459634F9"/>
    <w:rsid w:val="461D282F"/>
    <w:rsid w:val="462315DF"/>
    <w:rsid w:val="46AC7713"/>
    <w:rsid w:val="46ED5036"/>
    <w:rsid w:val="47C57ED2"/>
    <w:rsid w:val="47EC043B"/>
    <w:rsid w:val="488266F6"/>
    <w:rsid w:val="491F0323"/>
    <w:rsid w:val="4A585C17"/>
    <w:rsid w:val="4A995804"/>
    <w:rsid w:val="4B1C02D9"/>
    <w:rsid w:val="4BB05D9D"/>
    <w:rsid w:val="4BC8030C"/>
    <w:rsid w:val="4C3A41DC"/>
    <w:rsid w:val="4C5C0D5C"/>
    <w:rsid w:val="4C666461"/>
    <w:rsid w:val="4C9E64A7"/>
    <w:rsid w:val="4CB03DD6"/>
    <w:rsid w:val="4E595D8B"/>
    <w:rsid w:val="4F457671"/>
    <w:rsid w:val="502E0087"/>
    <w:rsid w:val="53377679"/>
    <w:rsid w:val="54076A69"/>
    <w:rsid w:val="547F00FE"/>
    <w:rsid w:val="554C5669"/>
    <w:rsid w:val="57494B6A"/>
    <w:rsid w:val="5A2A2ED3"/>
    <w:rsid w:val="5AA85F50"/>
    <w:rsid w:val="5BA303C3"/>
    <w:rsid w:val="5BC338CB"/>
    <w:rsid w:val="5C7D2D1D"/>
    <w:rsid w:val="5D472DAC"/>
    <w:rsid w:val="6029607F"/>
    <w:rsid w:val="60F847E6"/>
    <w:rsid w:val="616771CA"/>
    <w:rsid w:val="620944A8"/>
    <w:rsid w:val="62606BB5"/>
    <w:rsid w:val="62914D2C"/>
    <w:rsid w:val="645B4BB8"/>
    <w:rsid w:val="64C70E38"/>
    <w:rsid w:val="65AB3C6E"/>
    <w:rsid w:val="66A56E93"/>
    <w:rsid w:val="66DD6549"/>
    <w:rsid w:val="67A361F6"/>
    <w:rsid w:val="68670295"/>
    <w:rsid w:val="69DD5937"/>
    <w:rsid w:val="6A185777"/>
    <w:rsid w:val="6A2D03C2"/>
    <w:rsid w:val="6ACB2672"/>
    <w:rsid w:val="6CFC72E6"/>
    <w:rsid w:val="6FE95F5B"/>
    <w:rsid w:val="70DB6F2A"/>
    <w:rsid w:val="710220D3"/>
    <w:rsid w:val="71A24191"/>
    <w:rsid w:val="71F407E5"/>
    <w:rsid w:val="7248337C"/>
    <w:rsid w:val="73010F77"/>
    <w:rsid w:val="754A19F1"/>
    <w:rsid w:val="75D211D2"/>
    <w:rsid w:val="77AC5CFF"/>
    <w:rsid w:val="781B1CDE"/>
    <w:rsid w:val="791518AB"/>
    <w:rsid w:val="797D245A"/>
    <w:rsid w:val="79995155"/>
    <w:rsid w:val="79A93532"/>
    <w:rsid w:val="7A5B7883"/>
    <w:rsid w:val="7A7F71CE"/>
    <w:rsid w:val="7AC26BB9"/>
    <w:rsid w:val="7B04197C"/>
    <w:rsid w:val="7D9D7865"/>
    <w:rsid w:val="7E940127"/>
    <w:rsid w:val="7EEA7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lang w:val="en-US" w:eastAsia="zh-CN" w:bidi="ar-SA"/>
    </w:rPr>
  </w:style>
  <w:style w:type="paragraph" w:styleId="3">
    <w:name w:val="heading 1"/>
    <w:basedOn w:val="1"/>
    <w:next w:val="1"/>
    <w:link w:val="49"/>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5">
    <w:name w:val="heading 3"/>
    <w:basedOn w:val="1"/>
    <w:next w:val="1"/>
    <w:qFormat/>
    <w:uiPriority w:val="0"/>
    <w:pPr>
      <w:keepNext/>
      <w:keepLines/>
      <w:spacing w:before="260" w:after="260" w:line="413" w:lineRule="auto"/>
      <w:outlineLvl w:val="2"/>
    </w:pPr>
    <w:rPr>
      <w:b/>
      <w:bCs/>
      <w:sz w:val="32"/>
      <w:szCs w:val="32"/>
    </w:rPr>
  </w:style>
  <w:style w:type="paragraph" w:styleId="6">
    <w:name w:val="heading 4"/>
    <w:basedOn w:val="1"/>
    <w:next w:val="1"/>
    <w:qFormat/>
    <w:uiPriority w:val="0"/>
    <w:pPr>
      <w:keepNext/>
      <w:tabs>
        <w:tab w:val="left" w:pos="435"/>
      </w:tabs>
      <w:ind w:left="435" w:hanging="435"/>
      <w:outlineLvl w:val="3"/>
    </w:pPr>
    <w:rPr>
      <w:b/>
      <w:color w:val="000000"/>
      <w:sz w:val="28"/>
      <w:szCs w:val="24"/>
      <w:u w:val="single"/>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sz w:val="24"/>
      <w:szCs w:val="24"/>
    </w:rPr>
  </w:style>
  <w:style w:type="paragraph" w:styleId="7">
    <w:name w:val="Normal Indent"/>
    <w:basedOn w:val="1"/>
    <w:next w:val="1"/>
    <w:qFormat/>
    <w:uiPriority w:val="0"/>
    <w:pPr>
      <w:autoSpaceDE w:val="0"/>
      <w:autoSpaceDN w:val="0"/>
      <w:adjustRightInd w:val="0"/>
      <w:ind w:firstLine="420"/>
      <w:jc w:val="left"/>
    </w:pPr>
    <w:rPr>
      <w:rFonts w:ascii="宋体"/>
      <w:kern w:val="0"/>
      <w:sz w:val="24"/>
    </w:rPr>
  </w:style>
  <w:style w:type="paragraph" w:styleId="8">
    <w:name w:val="Body Text"/>
    <w:basedOn w:val="1"/>
    <w:next w:val="1"/>
    <w:qFormat/>
    <w:uiPriority w:val="0"/>
    <w:pPr>
      <w:spacing w:after="120"/>
    </w:pPr>
  </w:style>
  <w:style w:type="paragraph" w:styleId="9">
    <w:name w:val="Body Text Indent"/>
    <w:basedOn w:val="1"/>
    <w:next w:val="6"/>
    <w:qFormat/>
    <w:uiPriority w:val="0"/>
    <w:pPr>
      <w:spacing w:line="800" w:lineRule="exact"/>
      <w:ind w:left="315" w:leftChars="150" w:firstLine="664" w:firstLineChars="237"/>
    </w:pPr>
    <w:rPr>
      <w:rFonts w:ascii="仿宋_GB2312" w:eastAsia="仿宋_GB2312"/>
      <w:sz w:val="28"/>
    </w:rPr>
  </w:style>
  <w:style w:type="paragraph" w:styleId="10">
    <w:name w:val="Plain Text"/>
    <w:basedOn w:val="1"/>
    <w:qFormat/>
    <w:uiPriority w:val="0"/>
    <w:rPr>
      <w:rFonts w:ascii="宋体" w:hAnsi="Courier New" w:cstheme="minorBidi"/>
      <w:sz w:val="11"/>
      <w:szCs w:val="22"/>
    </w:rPr>
  </w:style>
  <w:style w:type="paragraph" w:styleId="11">
    <w:name w:val="Date"/>
    <w:basedOn w:val="1"/>
    <w:next w:val="1"/>
    <w:qFormat/>
    <w:uiPriority w:val="0"/>
    <w:rPr>
      <w:color w:val="000000"/>
      <w:kern w:val="0"/>
      <w:sz w:val="3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line="360" w:lineRule="auto"/>
      <w:ind w:firstLine="200" w:firstLineChars="200"/>
      <w:jc w:val="left"/>
    </w:pPr>
    <w:rPr>
      <w:b/>
      <w:bCs/>
      <w:caps/>
      <w:sz w:val="20"/>
    </w:rPr>
  </w:style>
  <w:style w:type="paragraph" w:styleId="15">
    <w:name w:val="List"/>
    <w:basedOn w:val="1"/>
    <w:qFormat/>
    <w:uiPriority w:val="0"/>
    <w:pPr>
      <w:ind w:left="200" w:hanging="200" w:hangingChars="200"/>
    </w:pPr>
  </w:style>
  <w:style w:type="paragraph" w:styleId="16">
    <w:name w:val="footnote text"/>
    <w:basedOn w:val="1"/>
    <w:qFormat/>
    <w:uiPriority w:val="0"/>
    <w:pPr>
      <w:snapToGrid w:val="0"/>
      <w:jc w:val="left"/>
    </w:pPr>
    <w:rPr>
      <w:sz w:val="18"/>
    </w:rPr>
  </w:style>
  <w:style w:type="paragraph" w:styleId="17">
    <w:name w:val="Normal (Web)"/>
    <w:basedOn w:val="1"/>
    <w:qFormat/>
    <w:uiPriority w:val="99"/>
    <w:pPr>
      <w:widowControl/>
      <w:spacing w:before="100" w:beforeAutospacing="1" w:after="100" w:afterAutospacing="1"/>
      <w:jc w:val="left"/>
    </w:pPr>
    <w:rPr>
      <w:rFonts w:ascii="宋体" w:hAnsi="宋体"/>
      <w:kern w:val="0"/>
      <w:sz w:val="24"/>
    </w:rPr>
  </w:style>
  <w:style w:type="paragraph" w:styleId="18">
    <w:name w:val="Title"/>
    <w:basedOn w:val="1"/>
    <w:next w:val="1"/>
    <w:link w:val="36"/>
    <w:qFormat/>
    <w:uiPriority w:val="0"/>
    <w:pPr>
      <w:spacing w:before="240" w:after="60"/>
      <w:ind w:left="425" w:hanging="425"/>
      <w:jc w:val="center"/>
      <w:outlineLvl w:val="0"/>
    </w:pPr>
    <w:rPr>
      <w:rFonts w:ascii="Arial" w:hAnsi="Arial" w:cs="Arial"/>
      <w:b/>
      <w:bCs/>
      <w:sz w:val="32"/>
      <w:szCs w:val="32"/>
    </w:rPr>
  </w:style>
  <w:style w:type="paragraph" w:styleId="19">
    <w:name w:val="Body Text First Indent"/>
    <w:basedOn w:val="8"/>
    <w:qFormat/>
    <w:uiPriority w:val="0"/>
    <w:pPr>
      <w:autoSpaceDE w:val="0"/>
      <w:autoSpaceDN w:val="0"/>
      <w:adjustRightInd w:val="0"/>
      <w:spacing w:after="120" w:line="312" w:lineRule="atLeast"/>
      <w:ind w:firstLine="420"/>
    </w:pPr>
    <w:rPr>
      <w:rFonts w:ascii="宋体"/>
      <w:kern w:val="0"/>
    </w:rPr>
  </w:style>
  <w:style w:type="paragraph" w:styleId="20">
    <w:name w:val="Body Text First Indent 2"/>
    <w:basedOn w:val="8"/>
    <w:qFormat/>
    <w:uiPriority w:val="0"/>
    <w:pPr>
      <w:spacing w:line="240" w:lineRule="auto"/>
      <w:ind w:left="420" w:leftChars="200" w:firstLine="420" w:firstLineChars="200"/>
    </w:pPr>
    <w:rPr>
      <w:szCs w:val="24"/>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page number"/>
    <w:basedOn w:val="23"/>
    <w:qFormat/>
    <w:uiPriority w:val="0"/>
  </w:style>
  <w:style w:type="character" w:styleId="26">
    <w:name w:val="Emphasis"/>
    <w:basedOn w:val="23"/>
    <w:qFormat/>
    <w:uiPriority w:val="0"/>
    <w:rPr>
      <w:i/>
    </w:rPr>
  </w:style>
  <w:style w:type="character" w:styleId="27">
    <w:name w:val="Hyperlink"/>
    <w:qFormat/>
    <w:uiPriority w:val="99"/>
    <w:rPr>
      <w:color w:val="0000FF"/>
      <w:u w:val="single"/>
    </w:rPr>
  </w:style>
  <w:style w:type="character" w:styleId="28">
    <w:name w:val="HTML Sample"/>
    <w:basedOn w:val="23"/>
    <w:qFormat/>
    <w:uiPriority w:val="0"/>
    <w:rPr>
      <w:rFonts w:ascii="Courier New" w:hAnsi="Courier New"/>
    </w:rPr>
  </w:style>
  <w:style w:type="paragraph" w:customStyle="1" w:styleId="29">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0">
    <w:name w:val="Default Text"/>
    <w:link w:val="46"/>
    <w:qFormat/>
    <w:uiPriority w:val="0"/>
    <w:pPr>
      <w:widowControl w:val="0"/>
      <w:autoSpaceDE w:val="0"/>
      <w:autoSpaceDN w:val="0"/>
      <w:adjustRightInd w:val="0"/>
      <w:spacing w:after="160" w:line="259" w:lineRule="auto"/>
    </w:pPr>
    <w:rPr>
      <w:rFonts w:asciiTheme="minorHAnsi" w:hAnsiTheme="minorHAnsi" w:eastAsiaTheme="minorEastAsia" w:cstheme="minorBidi"/>
      <w:color w:val="000000"/>
      <w:kern w:val="2"/>
      <w:sz w:val="24"/>
      <w:szCs w:val="22"/>
      <w:lang w:val="en-US" w:eastAsia="zh-CN" w:bidi="ar-SA"/>
    </w:rPr>
  </w:style>
  <w:style w:type="paragraph" w:customStyle="1" w:styleId="31">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32">
    <w:name w:val="缺省文本"/>
    <w:qFormat/>
    <w:uiPriority w:val="0"/>
    <w:pPr>
      <w:widowControl w:val="0"/>
      <w:autoSpaceDE w:val="0"/>
      <w:autoSpaceDN w:val="0"/>
      <w:adjustRightInd w:val="0"/>
      <w:spacing w:after="160" w:line="259" w:lineRule="auto"/>
    </w:pPr>
    <w:rPr>
      <w:rFonts w:ascii="Times New Roman" w:hAnsi="Times New Roman" w:eastAsia="宋体" w:cs="Times New Roman"/>
      <w:color w:val="000000"/>
      <w:lang w:val="en-US" w:eastAsia="zh-CN" w:bidi="ar-SA"/>
    </w:rPr>
  </w:style>
  <w:style w:type="paragraph" w:customStyle="1" w:styleId="33">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4">
    <w:name w:val="答复表头"/>
    <w:basedOn w:val="35"/>
    <w:next w:val="1"/>
    <w:qFormat/>
    <w:uiPriority w:val="0"/>
    <w:pPr>
      <w:tabs>
        <w:tab w:val="left" w:pos="480"/>
      </w:tabs>
    </w:pPr>
  </w:style>
  <w:style w:type="paragraph" w:customStyle="1" w:styleId="35">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36">
    <w:name w:val="标题 Char"/>
    <w:basedOn w:val="23"/>
    <w:link w:val="18"/>
    <w:qFormat/>
    <w:uiPriority w:val="0"/>
    <w:rPr>
      <w:rFonts w:ascii="Arial" w:hAnsi="Arial" w:cs="Arial"/>
      <w:b/>
      <w:bCs/>
      <w:sz w:val="32"/>
      <w:szCs w:val="32"/>
    </w:rPr>
  </w:style>
  <w:style w:type="character" w:customStyle="1" w:styleId="37">
    <w:name w:val="7）页眉页脚"/>
    <w:qFormat/>
    <w:uiPriority w:val="0"/>
    <w:rPr>
      <w:rFonts w:ascii="仿宋_GB2312" w:eastAsia="仿宋_GB2312"/>
      <w:b/>
      <w:i/>
      <w:sz w:val="18"/>
      <w:vertAlign w:val="baseline"/>
    </w:rPr>
  </w:style>
  <w:style w:type="paragraph" w:customStyle="1" w:styleId="38">
    <w:name w:val="Char"/>
    <w:basedOn w:val="1"/>
    <w:qFormat/>
    <w:uiPriority w:val="0"/>
    <w:rPr>
      <w:rFonts w:ascii="Tahoma" w:hAnsi="Tahoma" w:cs="仿宋_GB2312"/>
      <w:sz w:val="24"/>
      <w:szCs w:val="28"/>
    </w:rPr>
  </w:style>
  <w:style w:type="paragraph" w:customStyle="1" w:styleId="39">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40">
    <w:name w:val="NormalCharacter"/>
    <w:link w:val="41"/>
    <w:qFormat/>
    <w:uiPriority w:val="0"/>
  </w:style>
  <w:style w:type="paragraph" w:customStyle="1" w:styleId="41">
    <w:name w:val="UserStyle_0"/>
    <w:basedOn w:val="1"/>
    <w:link w:val="40"/>
    <w:qFormat/>
    <w:uiPriority w:val="0"/>
    <w:pPr>
      <w:textAlignment w:val="baseline"/>
    </w:pPr>
  </w:style>
  <w:style w:type="paragraph" w:styleId="42">
    <w:name w:val="List Paragraph"/>
    <w:basedOn w:val="1"/>
    <w:qFormat/>
    <w:uiPriority w:val="34"/>
    <w:pPr>
      <w:ind w:firstLine="420" w:firstLineChars="200"/>
    </w:pPr>
    <w:rPr>
      <w:rFonts w:ascii="Calibri" w:hAnsi="Calibri"/>
      <w:szCs w:val="22"/>
    </w:rPr>
  </w:style>
  <w:style w:type="character" w:customStyle="1" w:styleId="43">
    <w:name w:val="Heading 1 Char"/>
    <w:link w:val="3"/>
    <w:qFormat/>
    <w:uiPriority w:val="0"/>
    <w:rPr>
      <w:b/>
      <w:kern w:val="44"/>
      <w:sz w:val="44"/>
      <w:szCs w:val="20"/>
    </w:rPr>
  </w:style>
  <w:style w:type="paragraph" w:customStyle="1" w:styleId="44">
    <w:name w:val="Default"/>
    <w:qFormat/>
    <w:uiPriority w:val="0"/>
    <w:pPr>
      <w:widowControl w:val="0"/>
      <w:autoSpaceDE w:val="0"/>
      <w:autoSpaceDN w:val="0"/>
      <w:adjustRightInd w:val="0"/>
      <w:spacing w:after="160" w:line="259" w:lineRule="auto"/>
    </w:pPr>
    <w:rPr>
      <w:rFonts w:ascii="Myriad Pro" w:hAnsi="Myriad Pro" w:eastAsia="Myriad Pro" w:cs="Myriad Pro"/>
      <w:color w:val="000000"/>
      <w:sz w:val="24"/>
      <w:szCs w:val="24"/>
      <w:lang w:val="en-US" w:eastAsia="zh-CN" w:bidi="ar-SA"/>
    </w:rPr>
  </w:style>
  <w:style w:type="paragraph" w:customStyle="1" w:styleId="45">
    <w:name w:val="列出段落1"/>
    <w:basedOn w:val="1"/>
    <w:qFormat/>
    <w:uiPriority w:val="99"/>
    <w:pPr>
      <w:ind w:firstLine="420" w:firstLineChars="200"/>
    </w:pPr>
  </w:style>
  <w:style w:type="character" w:customStyle="1" w:styleId="46">
    <w:name w:val="Default Text Char"/>
    <w:link w:val="30"/>
    <w:qFormat/>
    <w:uiPriority w:val="0"/>
    <w:rPr>
      <w:rFonts w:asciiTheme="minorHAnsi" w:hAnsiTheme="minorHAnsi" w:eastAsiaTheme="minorEastAsia" w:cstheme="minorBidi"/>
      <w:color w:val="000000"/>
      <w:kern w:val="2"/>
      <w:sz w:val="24"/>
      <w:szCs w:val="22"/>
    </w:rPr>
  </w:style>
  <w:style w:type="paragraph" w:customStyle="1" w:styleId="47">
    <w:name w:val="正文缩进2格"/>
    <w:basedOn w:val="1"/>
    <w:qFormat/>
    <w:uiPriority w:val="0"/>
    <w:pPr>
      <w:spacing w:line="600" w:lineRule="exact"/>
      <w:ind w:firstLine="639" w:firstLineChars="206"/>
    </w:pPr>
    <w:rPr>
      <w:rFonts w:ascii="仿宋_GB2312" w:hAnsi="宋体" w:eastAsia="仿宋_GB2312"/>
      <w:kern w:val="0"/>
      <w:sz w:val="31"/>
    </w:rPr>
  </w:style>
  <w:style w:type="paragraph" w:customStyle="1" w:styleId="48">
    <w:name w:val="head 1.1.1"/>
    <w:basedOn w:val="42"/>
    <w:qFormat/>
    <w:uiPriority w:val="0"/>
    <w:pPr>
      <w:numPr>
        <w:ilvl w:val="2"/>
        <w:numId w:val="1"/>
      </w:numPr>
      <w:spacing w:line="240" w:lineRule="auto"/>
      <w:ind w:firstLine="0" w:firstLineChars="0"/>
    </w:pPr>
    <w:rPr>
      <w:bCs/>
    </w:rPr>
  </w:style>
  <w:style w:type="character" w:customStyle="1" w:styleId="49">
    <w:name w:val="标题 1 Char"/>
    <w:basedOn w:val="23"/>
    <w:link w:val="3"/>
    <w:qFormat/>
    <w:uiPriority w:val="0"/>
    <w:rPr>
      <w:rFonts w:ascii="Times New Roman" w:hAnsi="Times New Roman" w:cs="Times New Roman"/>
      <w:b/>
      <w:bCs/>
      <w:kern w:val="44"/>
      <w:sz w:val="44"/>
      <w:szCs w:val="44"/>
    </w:rPr>
  </w:style>
  <w:style w:type="character" w:customStyle="1" w:styleId="50">
    <w:name w:val="UP标题3 Char Char"/>
    <w:link w:val="51"/>
    <w:qFormat/>
    <w:uiPriority w:val="0"/>
    <w:rPr>
      <w:rFonts w:ascii="黑体" w:hAnsi="Times New Roman" w:eastAsia="黑体" w:cs="宋体"/>
      <w:sz w:val="28"/>
      <w:szCs w:val="28"/>
    </w:rPr>
  </w:style>
  <w:style w:type="paragraph" w:customStyle="1" w:styleId="51">
    <w:name w:val="UP标题3"/>
    <w:basedOn w:val="1"/>
    <w:link w:val="50"/>
    <w:qFormat/>
    <w:uiPriority w:val="0"/>
    <w:pPr>
      <w:spacing w:line="360" w:lineRule="auto"/>
      <w:ind w:firstLine="149" w:firstLineChars="149"/>
    </w:pPr>
    <w:rPr>
      <w:rFonts w:ascii="黑体" w:eastAsia="黑体" w:cs="宋体"/>
      <w:sz w:val="28"/>
      <w:szCs w:val="28"/>
    </w:rPr>
  </w:style>
  <w:style w:type="paragraph" w:customStyle="1" w:styleId="52">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3">
    <w:name w:val="font31"/>
    <w:basedOn w:val="23"/>
    <w:qFormat/>
    <w:uiPriority w:val="0"/>
    <w:rPr>
      <w:rFonts w:hint="eastAsia" w:ascii="宋体" w:hAnsi="宋体" w:eastAsia="宋体" w:cs="宋体"/>
      <w:color w:val="000000"/>
      <w:sz w:val="22"/>
      <w:szCs w:val="22"/>
      <w:u w:val="none"/>
    </w:rPr>
  </w:style>
  <w:style w:type="character" w:customStyle="1" w:styleId="54">
    <w:name w:val="font01"/>
    <w:basedOn w:val="23"/>
    <w:qFormat/>
    <w:uiPriority w:val="0"/>
    <w:rPr>
      <w:rFonts w:hint="eastAsia" w:ascii="宋体" w:hAnsi="宋体" w:eastAsia="宋体" w:cs="宋体"/>
      <w:b/>
      <w:color w:val="000000"/>
      <w:sz w:val="36"/>
      <w:szCs w:val="36"/>
      <w:u w:val="none"/>
    </w:rPr>
  </w:style>
  <w:style w:type="character" w:customStyle="1" w:styleId="55">
    <w:name w:val="font11"/>
    <w:basedOn w:val="23"/>
    <w:qFormat/>
    <w:uiPriority w:val="0"/>
    <w:rPr>
      <w:rFonts w:hint="eastAsia" w:ascii="仿宋" w:hAnsi="仿宋" w:eastAsia="仿宋" w:cs="仿宋"/>
      <w:color w:val="000000"/>
      <w:sz w:val="30"/>
      <w:szCs w:val="30"/>
      <w:u w:val="none"/>
    </w:rPr>
  </w:style>
  <w:style w:type="paragraph" w:customStyle="1" w:styleId="56">
    <w:name w:val="列出段落11"/>
    <w:basedOn w:val="1"/>
    <w:next w:val="45"/>
    <w:qFormat/>
    <w:uiPriority w:val="34"/>
    <w:pPr>
      <w:ind w:firstLine="420" w:firstLineChars="200"/>
    </w:pPr>
  </w:style>
  <w:style w:type="paragraph" w:customStyle="1" w:styleId="57">
    <w:name w:val="正"/>
    <w:basedOn w:val="58"/>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58">
    <w:name w:val="正文_1"/>
    <w:next w:val="57"/>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59">
    <w:name w:val="正文_13_0"/>
    <w:next w:val="6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正文文本_2_0"/>
    <w:basedOn w:val="59"/>
    <w:qFormat/>
    <w:uiPriority w:val="0"/>
    <w:pPr>
      <w:spacing w:after="120"/>
    </w:pPr>
  </w:style>
  <w:style w:type="character" w:customStyle="1" w:styleId="61">
    <w:name w:val="font41"/>
    <w:basedOn w:val="23"/>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33863</Words>
  <Characters>37236</Characters>
  <Lines>304</Lines>
  <Paragraphs>85</Paragraphs>
  <TotalTime>14</TotalTime>
  <ScaleCrop>false</ScaleCrop>
  <LinksUpToDate>false</LinksUpToDate>
  <CharactersWithSpaces>39643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2021-01-05T05:07:00Z</dcterms:created>
  <dc:creator>Administrator</dc:creator>
  <cp:keywords>C_Unrestricted</cp:keywords>
  <cp:lastModifiedBy> </cp:lastModifiedBy>
  <cp:lastPrinted>2020-06-04T10:09:00Z</cp:lastPrinted>
  <dcterms:modified xsi:type="dcterms:W3CDTF">2022-12-12T03:13:43Z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Document Confidentiality">
    <vt:lpwstr>Unrestricted</vt:lpwstr>
  </property>
  <property fmtid="{D5CDD505-2E9C-101B-9397-08002B2CF9AE}" pid="4" name="Document_Confidentiality">
    <vt:lpwstr>Unrestricted</vt:lpwstr>
  </property>
  <property fmtid="{D5CDD505-2E9C-101B-9397-08002B2CF9AE}" pid="5" name="ICV">
    <vt:lpwstr>47B2E2EC7F0E47AD9613C646ADB7C9C3</vt:lpwstr>
  </property>
</Properties>
</file>