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ascii="宋体" w:hAnsi="宋体"/>
        </w:rPr>
        <w:t xml:space="preserve"> </w:t>
      </w:r>
    </w:p>
    <w:p>
      <w:pPr>
        <w:adjustRightInd w:val="0"/>
        <w:snapToGrid w:val="0"/>
        <w:jc w:val="left"/>
        <w:rPr>
          <w:rFonts w:ascii="黑体" w:hAnsi="黑体" w:eastAsia="黑体"/>
          <w:bCs/>
          <w:sz w:val="36"/>
          <w:szCs w:val="36"/>
        </w:rPr>
      </w:pPr>
      <w:r>
        <w:rPr>
          <w:rFonts w:ascii="宋体" w:hAnsi="宋体"/>
        </w:rPr>
        <w:t xml:space="preserve">  </w:t>
      </w:r>
    </w:p>
    <w:p>
      <w:pPr>
        <w:pStyle w:val="7"/>
        <w:numPr>
          <w:ilvl w:val="0"/>
          <w:numId w:val="0"/>
        </w:numPr>
        <w:jc w:val="center"/>
      </w:pPr>
      <w:r>
        <w:rPr>
          <w:rFonts w:hint="eastAsia" w:ascii="宋体" w:hAnsi="宋体"/>
          <w:bCs/>
          <w:sz w:val="36"/>
          <w:szCs w:val="36"/>
        </w:rPr>
        <w:t>伊犁州动物疾病控制与诊断中心购买山羊痘疫苗、动物疫病检测诊断试剂项目（一标段）</w:t>
      </w:r>
    </w:p>
    <w:p>
      <w:pPr>
        <w:pStyle w:val="7"/>
        <w:numPr>
          <w:ilvl w:val="0"/>
          <w:numId w:val="0"/>
        </w:numPr>
      </w:pPr>
    </w:p>
    <w:p>
      <w:pPr>
        <w:pStyle w:val="7"/>
        <w:numPr>
          <w:ilvl w:val="0"/>
          <w:numId w:val="0"/>
        </w:numPr>
      </w:pPr>
      <w:r>
        <w:rPr>
          <w:rFonts w:hint="eastAsia"/>
        </w:rPr>
        <w:t xml:space="preserve">  </w:t>
      </w:r>
    </w:p>
    <w:p>
      <w:pPr>
        <w:pStyle w:val="7"/>
        <w:numPr>
          <w:ilvl w:val="0"/>
          <w:numId w:val="0"/>
        </w:numPr>
      </w:pPr>
    </w:p>
    <w:p>
      <w:pPr>
        <w:pStyle w:val="7"/>
        <w:numPr>
          <w:ilvl w:val="0"/>
          <w:numId w:val="0"/>
        </w:numPr>
      </w:pPr>
    </w:p>
    <w:p>
      <w:pPr>
        <w:snapToGrid w:val="0"/>
        <w:spacing w:before="480" w:beforeLines="200" w:line="500" w:lineRule="exact"/>
        <w:jc w:val="center"/>
        <w:rPr>
          <w:rFonts w:ascii="Times New Roman" w:hAnsi="Times New Roman" w:eastAsia="黑体"/>
          <w:b/>
          <w:sz w:val="72"/>
          <w:szCs w:val="72"/>
        </w:rPr>
      </w:pPr>
      <w:r>
        <w:rPr>
          <w:rFonts w:hint="eastAsia" w:ascii="Times New Roman" w:hAnsi="Times New Roman" w:eastAsia="黑体"/>
          <w:b/>
          <w:sz w:val="72"/>
          <w:szCs w:val="72"/>
        </w:rPr>
        <w:t>招  标  文  件</w:t>
      </w:r>
    </w:p>
    <w:p>
      <w:pPr>
        <w:spacing w:line="360" w:lineRule="exact"/>
        <w:ind w:left="420" w:hanging="420"/>
        <w:jc w:val="left"/>
        <w:rPr>
          <w:rFonts w:ascii="Times New Roman" w:hAnsi="Times New Roman"/>
          <w:szCs w:val="21"/>
        </w:rPr>
      </w:pPr>
    </w:p>
    <w:p>
      <w:pPr>
        <w:spacing w:line="360" w:lineRule="exact"/>
        <w:ind w:firstLine="2160" w:firstLineChars="900"/>
        <w:rPr>
          <w:rFonts w:ascii="宋体" w:hAnsi="宋体"/>
          <w:sz w:val="24"/>
          <w:szCs w:val="24"/>
        </w:rPr>
      </w:pPr>
      <w:r>
        <w:rPr>
          <w:rFonts w:hint="eastAsia" w:ascii="宋体" w:hAnsi="宋体"/>
          <w:sz w:val="24"/>
          <w:szCs w:val="24"/>
        </w:rPr>
        <w:t>项目编号：XJXZYL-HW20221118-01</w:t>
      </w:r>
    </w:p>
    <w:p>
      <w:pPr>
        <w:spacing w:line="720" w:lineRule="exact"/>
        <w:rPr>
          <w:sz w:val="28"/>
          <w:szCs w:val="28"/>
        </w:rPr>
      </w:pPr>
    </w:p>
    <w:p>
      <w:pPr>
        <w:pStyle w:val="7"/>
        <w:numPr>
          <w:ilvl w:val="0"/>
          <w:numId w:val="0"/>
        </w:numPr>
      </w:pPr>
    </w:p>
    <w:p>
      <w:pPr>
        <w:pStyle w:val="7"/>
        <w:numPr>
          <w:ilvl w:val="0"/>
          <w:numId w:val="0"/>
        </w:numPr>
      </w:pPr>
    </w:p>
    <w:p>
      <w:pPr>
        <w:pStyle w:val="7"/>
        <w:numPr>
          <w:ilvl w:val="0"/>
          <w:numId w:val="0"/>
        </w:numPr>
      </w:pPr>
    </w:p>
    <w:p>
      <w:pPr>
        <w:autoSpaceDE w:val="0"/>
        <w:autoSpaceDN w:val="0"/>
        <w:spacing w:line="400" w:lineRule="exact"/>
        <w:jc w:val="left"/>
        <w:rPr>
          <w:rFonts w:ascii="Times New Roman" w:hAnsi="Times New Roman"/>
          <w:bCs/>
          <w:sz w:val="32"/>
          <w:szCs w:val="24"/>
        </w:rPr>
      </w:pP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采 购 人：</w:t>
      </w:r>
      <w:r>
        <w:rPr>
          <w:rFonts w:ascii="宋体" w:hAnsi="宋体"/>
          <w:bCs/>
          <w:sz w:val="28"/>
          <w:szCs w:val="28"/>
        </w:rPr>
        <w:t>伊犁哈萨克自治州动物疾病控制与诊断中心</w:t>
      </w:r>
      <w:r>
        <w:rPr>
          <w:rFonts w:hint="eastAsia" w:ascii="宋体" w:hAnsi="宋体"/>
          <w:bCs/>
          <w:sz w:val="28"/>
          <w:szCs w:val="28"/>
        </w:rPr>
        <w:t>(盖章)</w:t>
      </w: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联 系 人：王鹏</w:t>
      </w: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联系电话：13369995355</w:t>
      </w:r>
    </w:p>
    <w:p>
      <w:pPr>
        <w:widowControl/>
        <w:spacing w:line="360" w:lineRule="auto"/>
        <w:rPr>
          <w:rFonts w:ascii="宋体" w:hAnsi="宋体"/>
          <w:bCs/>
          <w:sz w:val="28"/>
          <w:szCs w:val="28"/>
        </w:rPr>
      </w:pPr>
      <w:r>
        <w:rPr>
          <w:rFonts w:hint="eastAsia" w:ascii="宋体" w:hAnsi="宋体"/>
          <w:bCs/>
          <w:sz w:val="28"/>
          <w:szCs w:val="28"/>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100330</wp:posOffset>
                </wp:positionV>
                <wp:extent cx="500062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36.75pt;margin-top:7.9pt;height:0pt;width:393.75pt;z-index:251665408;mso-width-relative:page;mso-height-relative:page;" filled="f" stroked="t" coordsize="21600,21600" o:gfxdata="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4NMSdkAAAAIAQAADwAAAAAAAAABACAAAAAiAAAAZHJzL2Rvd25yZXYueG1sUEsBAhQAFAAA&#10;AAgAh07iQDAuDVvuAQAA2QMAAA4AAAAAAAAAAQAgAAAAKAEAAGRycy9lMm9Eb2MueG1sUEsFBgAA&#10;AAAGAAYAWQEAAIgFAAAAAA==&#10;">
                <v:fill on="f" focussize="0,0"/>
                <v:stroke weight="1pt" color="#000000" joinstyle="round" dashstyle="1 1" endcap="round"/>
                <v:imagedata o:title=""/>
                <o:lock v:ext="edit" aspectratio="f"/>
              </v:line>
            </w:pict>
          </mc:Fallback>
        </mc:AlternateContent>
      </w:r>
    </w:p>
    <w:p>
      <w:pPr>
        <w:widowControl/>
        <w:tabs>
          <w:tab w:val="center" w:pos="4509"/>
        </w:tabs>
        <w:spacing w:line="360" w:lineRule="auto"/>
        <w:rPr>
          <w:rFonts w:ascii="宋体" w:hAnsi="宋体"/>
          <w:bCs/>
          <w:sz w:val="28"/>
          <w:szCs w:val="28"/>
        </w:rPr>
      </w:pPr>
      <w:r>
        <w:rPr>
          <w:rFonts w:hint="eastAsia" w:ascii="宋体" w:hAnsi="宋体"/>
          <w:bCs/>
          <w:sz w:val="28"/>
          <w:szCs w:val="28"/>
        </w:rPr>
        <w:t xml:space="preserve">采购代理机构：新疆新招工程项目咨询管理有限公司（盖章） </w:t>
      </w:r>
    </w:p>
    <w:p>
      <w:pPr>
        <w:widowControl/>
        <w:tabs>
          <w:tab w:val="center" w:pos="4509"/>
        </w:tabs>
        <w:spacing w:line="360" w:lineRule="auto"/>
        <w:rPr>
          <w:rFonts w:ascii="宋体" w:hAnsi="宋体"/>
          <w:bCs/>
          <w:sz w:val="28"/>
          <w:szCs w:val="28"/>
        </w:rPr>
      </w:pPr>
      <w:r>
        <w:rPr>
          <w:rFonts w:hint="eastAsia" w:ascii="宋体" w:hAnsi="宋体"/>
          <w:bCs/>
          <w:sz w:val="28"/>
          <w:szCs w:val="28"/>
        </w:rPr>
        <w:t>联 系 人：宋红杰、王少伟</w:t>
      </w:r>
    </w:p>
    <w:p>
      <w:pPr>
        <w:widowControl/>
        <w:tabs>
          <w:tab w:val="center" w:pos="4509"/>
        </w:tabs>
        <w:spacing w:line="360" w:lineRule="auto"/>
        <w:rPr>
          <w:rFonts w:ascii="宋体" w:hAnsi="宋体"/>
          <w:bCs/>
          <w:sz w:val="28"/>
          <w:szCs w:val="28"/>
        </w:rPr>
      </w:pPr>
      <w:r>
        <w:rPr>
          <w:rFonts w:hint="eastAsia" w:ascii="宋体" w:hAnsi="宋体"/>
          <w:bCs/>
          <w:sz w:val="28"/>
          <w:szCs w:val="28"/>
        </w:rPr>
        <w:t>联系电话：</w:t>
      </w:r>
      <w:r>
        <w:rPr>
          <w:rFonts w:ascii="宋体" w:hAnsi="宋体"/>
          <w:bCs/>
          <w:sz w:val="28"/>
          <w:szCs w:val="28"/>
        </w:rPr>
        <w:t>15</w:t>
      </w:r>
      <w:r>
        <w:rPr>
          <w:rFonts w:hint="eastAsia" w:ascii="宋体" w:hAnsi="宋体"/>
          <w:bCs/>
          <w:sz w:val="28"/>
          <w:szCs w:val="28"/>
        </w:rPr>
        <w:t>509992621</w:t>
      </w:r>
    </w:p>
    <w:p>
      <w:pPr>
        <w:widowControl/>
        <w:tabs>
          <w:tab w:val="center" w:pos="4509"/>
        </w:tabs>
        <w:spacing w:line="360" w:lineRule="auto"/>
        <w:rPr>
          <w:rFonts w:ascii="宋体" w:hAnsi="宋体"/>
          <w:bCs/>
          <w:sz w:val="28"/>
          <w:szCs w:val="28"/>
        </w:rPr>
      </w:pPr>
      <w:r>
        <w:rPr>
          <w:rFonts w:hint="eastAsia" w:ascii="宋体" w:hAnsi="宋体"/>
          <w:bCs/>
          <w:sz w:val="28"/>
          <w:szCs w:val="28"/>
        </w:rPr>
        <w:t>详细地址：新疆伊犁州伊宁市开发区如意街新房大厦4楼401室</w:t>
      </w:r>
    </w:p>
    <w:p>
      <w:pPr>
        <w:spacing w:line="360" w:lineRule="exact"/>
        <w:ind w:left="420" w:hanging="420"/>
        <w:jc w:val="left"/>
        <w:rPr>
          <w:rFonts w:ascii="Times New Roman" w:hAnsi="Times New Roman"/>
          <w:szCs w:val="21"/>
        </w:rPr>
      </w:pPr>
    </w:p>
    <w:p>
      <w:pPr>
        <w:autoSpaceDE w:val="0"/>
        <w:autoSpaceDN w:val="0"/>
        <w:jc w:val="center"/>
        <w:rPr>
          <w:rFonts w:ascii="宋体" w:hAnsi="宋体"/>
          <w:bCs/>
          <w:kern w:val="0"/>
          <w:sz w:val="30"/>
          <w:szCs w:val="30"/>
        </w:rPr>
      </w:pPr>
      <w:r>
        <w:rPr>
          <w:rFonts w:hint="eastAsia" w:ascii="宋体" w:hAnsi="宋体"/>
          <w:bCs/>
          <w:kern w:val="0"/>
          <w:sz w:val="30"/>
          <w:szCs w:val="30"/>
        </w:rPr>
        <w:t>二零二二年一月</w:t>
      </w:r>
    </w:p>
    <w:p>
      <w:pPr>
        <w:spacing w:line="276" w:lineRule="auto"/>
        <w:jc w:val="center"/>
        <w:rPr>
          <w:rFonts w:ascii="宋体" w:hAnsi="宋体" w:cs="宋体"/>
          <w:b/>
          <w:bCs/>
          <w:sz w:val="24"/>
          <w:szCs w:val="24"/>
        </w:rPr>
        <w:sectPr>
          <w:headerReference r:id="rId4" w:type="default"/>
          <w:footerReference r:id="rId5" w:type="even"/>
          <w:pgSz w:w="12240" w:h="15840"/>
          <w:pgMar w:top="1440" w:right="1800" w:bottom="1440" w:left="1800" w:header="851" w:footer="992" w:gutter="0"/>
          <w:cols w:space="720" w:num="1"/>
          <w:titlePg/>
          <w:docGrid w:linePitch="312" w:charSpace="0"/>
        </w:sectPr>
      </w:pPr>
    </w:p>
    <w:p>
      <w:pPr>
        <w:spacing w:line="276" w:lineRule="auto"/>
        <w:jc w:val="center"/>
        <w:rPr>
          <w:rFonts w:ascii="宋体" w:hAnsi="宋体" w:cs="宋体"/>
          <w:b/>
          <w:bCs/>
          <w:sz w:val="24"/>
          <w:szCs w:val="24"/>
        </w:rPr>
      </w:pPr>
    </w:p>
    <w:p>
      <w:pPr>
        <w:spacing w:line="276" w:lineRule="auto"/>
        <w:jc w:val="center"/>
        <w:rPr>
          <w:rFonts w:ascii="宋体" w:hAnsi="宋体" w:cs="宋体"/>
          <w:b/>
          <w:bCs/>
          <w:sz w:val="24"/>
          <w:szCs w:val="24"/>
        </w:rPr>
      </w:pPr>
    </w:p>
    <w:p>
      <w:pPr>
        <w:spacing w:line="276" w:lineRule="auto"/>
        <w:jc w:val="center"/>
        <w:rPr>
          <w:rFonts w:ascii="宋体" w:cs="宋体"/>
          <w:b/>
          <w:bCs/>
          <w:sz w:val="24"/>
          <w:szCs w:val="24"/>
        </w:rPr>
      </w:pPr>
      <w:r>
        <w:rPr>
          <w:rFonts w:hint="eastAsia" w:ascii="宋体" w:hAnsi="宋体" w:cs="宋体"/>
          <w:b/>
          <w:bCs/>
          <w:sz w:val="24"/>
          <w:szCs w:val="24"/>
        </w:rPr>
        <w:t>目</w:t>
      </w:r>
      <w:r>
        <w:rPr>
          <w:rFonts w:ascii="宋体" w:hAnsi="宋体" w:cs="宋体"/>
          <w:b/>
          <w:bCs/>
          <w:sz w:val="24"/>
          <w:szCs w:val="24"/>
        </w:rPr>
        <w:t xml:space="preserve"> </w:t>
      </w:r>
      <w:r>
        <w:rPr>
          <w:rFonts w:hint="eastAsia" w:ascii="宋体" w:hAnsi="宋体" w:cs="宋体"/>
          <w:b/>
          <w:bCs/>
          <w:sz w:val="24"/>
          <w:szCs w:val="24"/>
        </w:rPr>
        <w:t>录</w:t>
      </w:r>
    </w:p>
    <w:p>
      <w:pPr>
        <w:pStyle w:val="16"/>
        <w:tabs>
          <w:tab w:val="right" w:leader="dot" w:pos="8306"/>
        </w:tabs>
        <w:spacing w:line="276" w:lineRule="auto"/>
        <w:rPr>
          <w:sz w:val="24"/>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fldChar w:fldCharType="begin"/>
      </w:r>
      <w:r>
        <w:instrText xml:space="preserve"> HYPERLINK \l "_Toc1076" </w:instrText>
      </w:r>
      <w:r>
        <w:fldChar w:fldCharType="separate"/>
      </w:r>
      <w:r>
        <w:rPr>
          <w:rFonts w:hint="eastAsia" w:ascii="黑体" w:hAnsi="黑体" w:eastAsia="黑体" w:cs="黑体"/>
          <w:bCs/>
          <w:sz w:val="24"/>
        </w:rPr>
        <w:t>第一章 招标公告</w:t>
      </w:r>
      <w:r>
        <w:rPr>
          <w:sz w:val="24"/>
        </w:rPr>
        <w:tab/>
      </w:r>
      <w:r>
        <w:rPr>
          <w:sz w:val="24"/>
        </w:rPr>
        <w:fldChar w:fldCharType="begin"/>
      </w:r>
      <w:r>
        <w:rPr>
          <w:sz w:val="24"/>
        </w:rPr>
        <w:instrText xml:space="preserve"> PAGEREF _Toc1076 \h </w:instrText>
      </w:r>
      <w:r>
        <w:rPr>
          <w:sz w:val="24"/>
        </w:rPr>
        <w:fldChar w:fldCharType="separate"/>
      </w:r>
      <w:r>
        <w:rPr>
          <w:sz w:val="24"/>
        </w:rPr>
        <w:t>2</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"_Toc27824" </w:instrText>
      </w:r>
      <w:r>
        <w:fldChar w:fldCharType="separate"/>
      </w:r>
      <w:r>
        <w:rPr>
          <w:rFonts w:hint="eastAsia" w:ascii="黑体" w:hAnsi="黑体" w:eastAsia="黑体" w:cs="黑体"/>
          <w:bCs/>
          <w:sz w:val="24"/>
        </w:rPr>
        <w:t>第二章 投标人须知前附表</w:t>
      </w:r>
      <w:r>
        <w:rPr>
          <w:sz w:val="24"/>
        </w:rPr>
        <w:tab/>
      </w:r>
      <w:r>
        <w:rPr>
          <w:rFonts w:hint="eastAsia"/>
          <w:sz w:val="24"/>
        </w:rPr>
        <w:t>6</w:t>
      </w:r>
      <w:r>
        <w:rPr>
          <w:rFonts w:hint="eastAsia"/>
          <w:sz w:val="24"/>
        </w:rPr>
        <w:fldChar w:fldCharType="end"/>
      </w:r>
    </w:p>
    <w:p>
      <w:pPr>
        <w:pStyle w:val="16"/>
        <w:tabs>
          <w:tab w:val="right" w:leader="dot" w:pos="8306"/>
        </w:tabs>
        <w:spacing w:line="276" w:lineRule="auto"/>
        <w:rPr>
          <w:sz w:val="24"/>
        </w:rPr>
      </w:pPr>
      <w:r>
        <w:fldChar w:fldCharType="begin"/>
      </w:r>
      <w:r>
        <w:instrText xml:space="preserve"> HYPERLINK \l "_Toc14733" </w:instrText>
      </w:r>
      <w:r>
        <w:fldChar w:fldCharType="separate"/>
      </w:r>
      <w:r>
        <w:rPr>
          <w:rFonts w:hint="eastAsia" w:ascii="黑体" w:hAnsi="黑体" w:eastAsia="黑体" w:cs="黑体"/>
          <w:bCs/>
          <w:sz w:val="24"/>
        </w:rPr>
        <w:t>第三章 投标须知</w:t>
      </w:r>
      <w:r>
        <w:rPr>
          <w:sz w:val="24"/>
        </w:rPr>
        <w:tab/>
      </w:r>
      <w:r>
        <w:rPr>
          <w:sz w:val="24"/>
        </w:rPr>
        <w:fldChar w:fldCharType="begin"/>
      </w:r>
      <w:r>
        <w:rPr>
          <w:sz w:val="24"/>
        </w:rPr>
        <w:instrText xml:space="preserve"> PAGEREF _Toc14733 \h </w:instrText>
      </w:r>
      <w:r>
        <w:rPr>
          <w:sz w:val="24"/>
        </w:rPr>
        <w:fldChar w:fldCharType="separate"/>
      </w:r>
      <w:r>
        <w:rPr>
          <w:sz w:val="24"/>
        </w:rPr>
        <w:t>11</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"_Toc30774" </w:instrText>
      </w:r>
      <w:r>
        <w:fldChar w:fldCharType="separate"/>
      </w:r>
      <w:r>
        <w:rPr>
          <w:rFonts w:hint="eastAsia" w:ascii="宋体" w:hAnsi="宋体" w:cs="宋体"/>
          <w:sz w:val="24"/>
        </w:rPr>
        <w:t>第一节 总则</w:t>
      </w:r>
      <w:r>
        <w:rPr>
          <w:sz w:val="24"/>
        </w:rPr>
        <w:tab/>
      </w:r>
      <w:r>
        <w:rPr>
          <w:sz w:val="24"/>
        </w:rPr>
        <w:fldChar w:fldCharType="begin"/>
      </w:r>
      <w:r>
        <w:rPr>
          <w:sz w:val="24"/>
        </w:rPr>
        <w:instrText xml:space="preserve"> PAGEREF _Toc30774 \h </w:instrText>
      </w:r>
      <w:r>
        <w:rPr>
          <w:sz w:val="24"/>
        </w:rPr>
        <w:fldChar w:fldCharType="separate"/>
      </w:r>
      <w:r>
        <w:rPr>
          <w:sz w:val="24"/>
        </w:rPr>
        <w:t>11</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"_Toc25582" </w:instrText>
      </w:r>
      <w:r>
        <w:fldChar w:fldCharType="separate"/>
      </w:r>
      <w:r>
        <w:rPr>
          <w:rFonts w:hint="eastAsia" w:ascii="宋体" w:hAnsi="宋体" w:cs="宋体"/>
          <w:sz w:val="24"/>
        </w:rPr>
        <w:t>第二节 招标文件</w:t>
      </w:r>
      <w:r>
        <w:rPr>
          <w:sz w:val="24"/>
        </w:rPr>
        <w:tab/>
      </w:r>
      <w:r>
        <w:rPr>
          <w:sz w:val="24"/>
        </w:rPr>
        <w:fldChar w:fldCharType="begin"/>
      </w:r>
      <w:r>
        <w:rPr>
          <w:sz w:val="24"/>
        </w:rPr>
        <w:instrText xml:space="preserve"> PAGEREF _Toc25582 \h </w:instrText>
      </w:r>
      <w:r>
        <w:rPr>
          <w:sz w:val="24"/>
        </w:rPr>
        <w:fldChar w:fldCharType="separate"/>
      </w:r>
      <w:r>
        <w:rPr>
          <w:sz w:val="24"/>
        </w:rPr>
        <w:t>14</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"_Toc9055" </w:instrText>
      </w:r>
      <w:r>
        <w:fldChar w:fldCharType="separate"/>
      </w:r>
      <w:r>
        <w:rPr>
          <w:rFonts w:hint="eastAsia" w:ascii="宋体" w:hAnsi="宋体" w:cs="宋体"/>
          <w:sz w:val="24"/>
        </w:rPr>
        <w:t>第三节 投标文件</w:t>
      </w:r>
      <w:r>
        <w:rPr>
          <w:sz w:val="24"/>
        </w:rPr>
        <w:tab/>
      </w:r>
      <w:r>
        <w:rPr>
          <w:sz w:val="24"/>
        </w:rPr>
        <w:fldChar w:fldCharType="begin"/>
      </w:r>
      <w:r>
        <w:rPr>
          <w:sz w:val="24"/>
        </w:rPr>
        <w:instrText xml:space="preserve"> PAGEREF _Toc9055 \h </w:instrText>
      </w:r>
      <w:r>
        <w:rPr>
          <w:sz w:val="24"/>
        </w:rPr>
        <w:fldChar w:fldCharType="separate"/>
      </w:r>
      <w:r>
        <w:rPr>
          <w:sz w:val="24"/>
        </w:rPr>
        <w:t>15</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"_Toc12338" </w:instrText>
      </w:r>
      <w:r>
        <w:fldChar w:fldCharType="separate"/>
      </w:r>
      <w:r>
        <w:rPr>
          <w:rFonts w:hint="eastAsia" w:ascii="宋体" w:hAnsi="宋体" w:cs="宋体"/>
          <w:sz w:val="24"/>
        </w:rPr>
        <w:t>第四节 纪律和监督</w:t>
      </w:r>
      <w:r>
        <w:rPr>
          <w:sz w:val="24"/>
        </w:rPr>
        <w:tab/>
      </w:r>
      <w:r>
        <w:rPr>
          <w:sz w:val="24"/>
        </w:rPr>
        <w:fldChar w:fldCharType="begin"/>
      </w:r>
      <w:r>
        <w:rPr>
          <w:sz w:val="24"/>
        </w:rPr>
        <w:instrText xml:space="preserve"> PAGEREF _Toc12338 \h </w:instrText>
      </w:r>
      <w:r>
        <w:rPr>
          <w:sz w:val="24"/>
        </w:rPr>
        <w:fldChar w:fldCharType="separate"/>
      </w:r>
      <w:r>
        <w:rPr>
          <w:sz w:val="24"/>
        </w:rPr>
        <w:t>17</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"_Toc28529" </w:instrText>
      </w:r>
      <w:r>
        <w:fldChar w:fldCharType="separate"/>
      </w:r>
      <w:r>
        <w:rPr>
          <w:rFonts w:hint="eastAsia" w:ascii="宋体" w:hAnsi="宋体" w:cs="宋体"/>
          <w:sz w:val="24"/>
        </w:rPr>
        <w:t>第五节 询问、质疑和投诉</w:t>
      </w:r>
      <w:r>
        <w:rPr>
          <w:sz w:val="24"/>
        </w:rPr>
        <w:tab/>
      </w:r>
      <w:r>
        <w:rPr>
          <w:sz w:val="24"/>
        </w:rPr>
        <w:fldChar w:fldCharType="begin"/>
      </w:r>
      <w:r>
        <w:rPr>
          <w:sz w:val="24"/>
        </w:rPr>
        <w:instrText xml:space="preserve"> PAGEREF _Toc28529 \h </w:instrText>
      </w:r>
      <w:r>
        <w:rPr>
          <w:sz w:val="24"/>
        </w:rPr>
        <w:fldChar w:fldCharType="separate"/>
      </w:r>
      <w:r>
        <w:rPr>
          <w:sz w:val="24"/>
        </w:rPr>
        <w:t>17</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"_Toc27389" </w:instrText>
      </w:r>
      <w:r>
        <w:fldChar w:fldCharType="separate"/>
      </w:r>
      <w:r>
        <w:rPr>
          <w:rFonts w:hint="eastAsia" w:ascii="宋体" w:hAnsi="宋体" w:cs="宋体"/>
          <w:sz w:val="24"/>
        </w:rPr>
        <w:t>第六节 评标</w:t>
      </w:r>
      <w:r>
        <w:rPr>
          <w:sz w:val="24"/>
        </w:rPr>
        <w:tab/>
      </w:r>
      <w:r>
        <w:rPr>
          <w:sz w:val="24"/>
        </w:rPr>
        <w:fldChar w:fldCharType="begin"/>
      </w:r>
      <w:r>
        <w:rPr>
          <w:sz w:val="24"/>
        </w:rPr>
        <w:instrText xml:space="preserve"> PAGEREF _Toc27389 \h </w:instrText>
      </w:r>
      <w:r>
        <w:rPr>
          <w:sz w:val="24"/>
        </w:rPr>
        <w:fldChar w:fldCharType="separate"/>
      </w:r>
      <w:r>
        <w:rPr>
          <w:sz w:val="24"/>
        </w:rPr>
        <w:t>18</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"_Toc19761" </w:instrText>
      </w:r>
      <w:r>
        <w:fldChar w:fldCharType="separate"/>
      </w:r>
      <w:r>
        <w:rPr>
          <w:rFonts w:hint="eastAsia" w:ascii="宋体" w:hAnsi="宋体" w:cs="宋体"/>
          <w:sz w:val="24"/>
        </w:rPr>
        <w:t>第七节 定标及合同授予</w:t>
      </w:r>
      <w:r>
        <w:rPr>
          <w:sz w:val="24"/>
        </w:rPr>
        <w:tab/>
      </w:r>
      <w:r>
        <w:rPr>
          <w:sz w:val="24"/>
        </w:rPr>
        <w:fldChar w:fldCharType="begin"/>
      </w:r>
      <w:r>
        <w:rPr>
          <w:sz w:val="24"/>
        </w:rPr>
        <w:instrText xml:space="preserve"> PAGEREF _Toc19761 \h </w:instrText>
      </w:r>
      <w:r>
        <w:rPr>
          <w:sz w:val="24"/>
        </w:rPr>
        <w:fldChar w:fldCharType="separate"/>
      </w:r>
      <w:r>
        <w:rPr>
          <w:sz w:val="24"/>
        </w:rPr>
        <w:t>30</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"_Toc26112" </w:instrText>
      </w:r>
      <w:r>
        <w:fldChar w:fldCharType="separate"/>
      </w:r>
      <w:r>
        <w:rPr>
          <w:rFonts w:hint="eastAsia" w:ascii="宋体" w:hAnsi="宋体" w:cs="宋体"/>
          <w:sz w:val="24"/>
        </w:rPr>
        <w:t>第八节 合同条款及格式</w:t>
      </w:r>
      <w:r>
        <w:rPr>
          <w:sz w:val="24"/>
        </w:rPr>
        <w:tab/>
      </w:r>
      <w:r>
        <w:rPr>
          <w:sz w:val="24"/>
        </w:rPr>
        <w:fldChar w:fldCharType="begin"/>
      </w:r>
      <w:r>
        <w:rPr>
          <w:sz w:val="24"/>
        </w:rPr>
        <w:instrText xml:space="preserve"> PAGEREF _Toc26112 \h </w:instrText>
      </w:r>
      <w:r>
        <w:rPr>
          <w:sz w:val="24"/>
        </w:rPr>
        <w:fldChar w:fldCharType="separate"/>
      </w:r>
      <w:r>
        <w:rPr>
          <w:sz w:val="24"/>
        </w:rPr>
        <w:t>32</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"_Toc25473" </w:instrText>
      </w:r>
      <w:r>
        <w:fldChar w:fldCharType="separate"/>
      </w:r>
      <w:r>
        <w:rPr>
          <w:rFonts w:hint="eastAsia" w:ascii="黑体" w:hAnsi="黑体" w:eastAsia="黑体" w:cs="黑体"/>
          <w:bCs/>
          <w:sz w:val="24"/>
        </w:rPr>
        <w:t>第四章 技术标准和服务要求</w:t>
      </w:r>
      <w:r>
        <w:rPr>
          <w:sz w:val="24"/>
        </w:rPr>
        <w:tab/>
      </w:r>
      <w:r>
        <w:rPr>
          <w:sz w:val="24"/>
        </w:rPr>
        <w:fldChar w:fldCharType="begin"/>
      </w:r>
      <w:r>
        <w:rPr>
          <w:sz w:val="24"/>
        </w:rPr>
        <w:instrText xml:space="preserve"> PAGEREF _Toc25473 \h </w:instrText>
      </w:r>
      <w:r>
        <w:rPr>
          <w:sz w:val="24"/>
        </w:rPr>
        <w:fldChar w:fldCharType="separate"/>
      </w:r>
      <w:r>
        <w:rPr>
          <w:sz w:val="24"/>
        </w:rPr>
        <w:t>40</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"_Toc16551" </w:instrText>
      </w:r>
      <w:r>
        <w:fldChar w:fldCharType="separate"/>
      </w:r>
      <w:r>
        <w:rPr>
          <w:rFonts w:hint="eastAsia" w:ascii="宋体" w:hAnsi="宋体" w:cs="宋体"/>
          <w:sz w:val="24"/>
        </w:rPr>
        <w:t xml:space="preserve">第一节 </w:t>
      </w:r>
      <w:r>
        <w:rPr>
          <w:rFonts w:hint="eastAsia" w:ascii="宋体" w:hAnsi="宋体" w:cs="宋体"/>
          <w:bCs/>
          <w:sz w:val="24"/>
        </w:rPr>
        <w:t>重大动物疫病疫苗采购项目需求技术参数</w:t>
      </w:r>
      <w:r>
        <w:rPr>
          <w:sz w:val="24"/>
        </w:rPr>
        <w:tab/>
      </w:r>
      <w:r>
        <w:rPr>
          <w:sz w:val="24"/>
        </w:rPr>
        <w:fldChar w:fldCharType="begin"/>
      </w:r>
      <w:r>
        <w:rPr>
          <w:sz w:val="24"/>
        </w:rPr>
        <w:instrText xml:space="preserve"> PAGEREF _Toc16551 \h </w:instrText>
      </w:r>
      <w:r>
        <w:rPr>
          <w:sz w:val="24"/>
        </w:rPr>
        <w:fldChar w:fldCharType="separate"/>
      </w:r>
      <w:r>
        <w:rPr>
          <w:sz w:val="24"/>
        </w:rPr>
        <w:t>40</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"_Toc30472" </w:instrText>
      </w:r>
      <w:r>
        <w:fldChar w:fldCharType="separate"/>
      </w:r>
      <w:r>
        <w:rPr>
          <w:rFonts w:hint="eastAsia" w:ascii="宋体" w:hAnsi="宋体" w:cs="宋体"/>
          <w:sz w:val="24"/>
        </w:rPr>
        <w:t>第二节 供货服务要求</w:t>
      </w:r>
      <w:r>
        <w:rPr>
          <w:sz w:val="24"/>
        </w:rPr>
        <w:tab/>
      </w:r>
      <w:r>
        <w:rPr>
          <w:sz w:val="24"/>
        </w:rPr>
        <w:fldChar w:fldCharType="begin"/>
      </w:r>
      <w:r>
        <w:rPr>
          <w:sz w:val="24"/>
        </w:rPr>
        <w:instrText xml:space="preserve"> PAGEREF _Toc30472 \h </w:instrText>
      </w:r>
      <w:r>
        <w:rPr>
          <w:sz w:val="24"/>
        </w:rPr>
        <w:fldChar w:fldCharType="separate"/>
      </w:r>
      <w:r>
        <w:rPr>
          <w:sz w:val="24"/>
        </w:rPr>
        <w:t>40</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"_Toc18492" </w:instrText>
      </w:r>
      <w:r>
        <w:fldChar w:fldCharType="separate"/>
      </w:r>
      <w:r>
        <w:rPr>
          <w:rFonts w:hint="eastAsia" w:ascii="宋体" w:hAnsi="宋体" w:cs="宋体"/>
          <w:sz w:val="24"/>
        </w:rPr>
        <w:t>2.1</w:t>
      </w:r>
      <w:r>
        <w:rPr>
          <w:rFonts w:ascii="宋体" w:hAnsi="宋体" w:cs="宋体"/>
          <w:sz w:val="24"/>
        </w:rPr>
        <w:t xml:space="preserve"> </w:t>
      </w:r>
      <w:r>
        <w:rPr>
          <w:rFonts w:hint="eastAsia" w:ascii="宋体" w:hAnsi="宋体" w:cs="宋体"/>
          <w:sz w:val="24"/>
        </w:rPr>
        <w:t>供货期、地点、运输方式及验收方式</w:t>
      </w:r>
      <w:r>
        <w:rPr>
          <w:sz w:val="24"/>
        </w:rPr>
        <w:tab/>
      </w:r>
      <w:r>
        <w:rPr>
          <w:sz w:val="24"/>
        </w:rPr>
        <w:fldChar w:fldCharType="begin"/>
      </w:r>
      <w:r>
        <w:rPr>
          <w:sz w:val="24"/>
        </w:rPr>
        <w:instrText xml:space="preserve"> PAGEREF _Toc18492 \h </w:instrText>
      </w:r>
      <w:r>
        <w:rPr>
          <w:sz w:val="24"/>
        </w:rPr>
        <w:fldChar w:fldCharType="separate"/>
      </w:r>
      <w:r>
        <w:rPr>
          <w:sz w:val="24"/>
        </w:rPr>
        <w:t>40</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"_Toc28983" </w:instrText>
      </w:r>
      <w:r>
        <w:fldChar w:fldCharType="separate"/>
      </w:r>
      <w:r>
        <w:rPr>
          <w:rFonts w:hint="eastAsia" w:ascii="宋体" w:hAnsi="宋体" w:cs="宋体"/>
          <w:sz w:val="24"/>
        </w:rPr>
        <w:t>2.</w:t>
      </w:r>
      <w:r>
        <w:rPr>
          <w:rFonts w:ascii="宋体" w:hAnsi="宋体" w:cs="宋体"/>
          <w:sz w:val="24"/>
        </w:rPr>
        <w:t xml:space="preserve">2 </w:t>
      </w:r>
      <w:r>
        <w:rPr>
          <w:rFonts w:hint="eastAsia" w:ascii="宋体" w:hAnsi="宋体" w:cs="宋体"/>
          <w:sz w:val="24"/>
        </w:rPr>
        <w:t>质量责任</w:t>
      </w:r>
      <w:r>
        <w:rPr>
          <w:sz w:val="24"/>
        </w:rPr>
        <w:tab/>
      </w:r>
      <w:r>
        <w:rPr>
          <w:sz w:val="24"/>
        </w:rPr>
        <w:fldChar w:fldCharType="begin"/>
      </w:r>
      <w:r>
        <w:rPr>
          <w:sz w:val="24"/>
        </w:rPr>
        <w:instrText xml:space="preserve"> PAGEREF _Toc28983 \h </w:instrText>
      </w:r>
      <w:r>
        <w:rPr>
          <w:sz w:val="24"/>
        </w:rPr>
        <w:fldChar w:fldCharType="separate"/>
      </w:r>
      <w:r>
        <w:rPr>
          <w:sz w:val="24"/>
        </w:rPr>
        <w:t>41</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"_Toc16176" </w:instrText>
      </w:r>
      <w:r>
        <w:fldChar w:fldCharType="separate"/>
      </w:r>
      <w:r>
        <w:rPr>
          <w:rFonts w:hint="eastAsia" w:ascii="宋体" w:hAnsi="宋体" w:cs="宋体"/>
          <w:sz w:val="24"/>
        </w:rPr>
        <w:t>2.3</w:t>
      </w:r>
      <w:r>
        <w:rPr>
          <w:rFonts w:ascii="宋体" w:hAnsi="宋体" w:cs="宋体"/>
          <w:sz w:val="24"/>
        </w:rPr>
        <w:t xml:space="preserve"> </w:t>
      </w:r>
      <w:r>
        <w:rPr>
          <w:rFonts w:hint="eastAsia" w:ascii="宋体" w:hAnsi="宋体" w:cs="宋体"/>
          <w:sz w:val="24"/>
        </w:rPr>
        <w:t>质量保证及售后服务</w:t>
      </w:r>
      <w:r>
        <w:rPr>
          <w:sz w:val="24"/>
        </w:rPr>
        <w:tab/>
      </w:r>
      <w:r>
        <w:rPr>
          <w:sz w:val="24"/>
        </w:rPr>
        <w:fldChar w:fldCharType="begin"/>
      </w:r>
      <w:r>
        <w:rPr>
          <w:sz w:val="24"/>
        </w:rPr>
        <w:instrText xml:space="preserve"> PAGEREF _Toc16176 \h </w:instrText>
      </w:r>
      <w:r>
        <w:rPr>
          <w:sz w:val="24"/>
        </w:rPr>
        <w:fldChar w:fldCharType="separate"/>
      </w:r>
      <w:r>
        <w:rPr>
          <w:sz w:val="24"/>
        </w:rPr>
        <w:t>41</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"_Toc24187" </w:instrText>
      </w:r>
      <w:r>
        <w:fldChar w:fldCharType="separate"/>
      </w:r>
      <w:r>
        <w:rPr>
          <w:rFonts w:hint="eastAsia" w:ascii="宋体" w:hAnsi="宋体" w:cs="宋体"/>
          <w:sz w:val="24"/>
        </w:rPr>
        <w:t>2.4</w:t>
      </w:r>
      <w:r>
        <w:rPr>
          <w:rFonts w:ascii="宋体" w:hAnsi="宋体" w:cs="宋体"/>
          <w:sz w:val="24"/>
        </w:rPr>
        <w:t xml:space="preserve"> </w:t>
      </w:r>
      <w:r>
        <w:rPr>
          <w:rFonts w:hint="eastAsia" w:ascii="宋体" w:hAnsi="宋体" w:cs="宋体"/>
          <w:sz w:val="24"/>
        </w:rPr>
        <w:t>付款方式</w:t>
      </w:r>
      <w:r>
        <w:rPr>
          <w:sz w:val="24"/>
        </w:rPr>
        <w:tab/>
      </w:r>
      <w:r>
        <w:rPr>
          <w:sz w:val="24"/>
        </w:rPr>
        <w:fldChar w:fldCharType="begin"/>
      </w:r>
      <w:r>
        <w:rPr>
          <w:sz w:val="24"/>
        </w:rPr>
        <w:instrText xml:space="preserve"> PAGEREF _Toc24187 \h </w:instrText>
      </w:r>
      <w:r>
        <w:rPr>
          <w:sz w:val="24"/>
        </w:rPr>
        <w:fldChar w:fldCharType="separate"/>
      </w:r>
      <w:r>
        <w:rPr>
          <w:sz w:val="24"/>
        </w:rPr>
        <w:t>42</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"_Toc31012" </w:instrText>
      </w:r>
      <w:r>
        <w:fldChar w:fldCharType="separate"/>
      </w:r>
      <w:r>
        <w:rPr>
          <w:rFonts w:hint="eastAsia" w:ascii="宋体" w:hAnsi="宋体" w:cs="宋体"/>
          <w:sz w:val="24"/>
        </w:rPr>
        <w:t>2.5</w:t>
      </w:r>
      <w:r>
        <w:rPr>
          <w:rFonts w:ascii="宋体" w:hAnsi="宋体" w:cs="宋体"/>
          <w:sz w:val="24"/>
        </w:rPr>
        <w:t xml:space="preserve"> </w:t>
      </w:r>
      <w:r>
        <w:rPr>
          <w:rFonts w:hint="eastAsia" w:ascii="宋体" w:hAnsi="宋体" w:cs="宋体"/>
          <w:sz w:val="24"/>
        </w:rPr>
        <w:t>知识产权</w:t>
      </w:r>
      <w:r>
        <w:rPr>
          <w:sz w:val="24"/>
        </w:rPr>
        <w:tab/>
      </w:r>
      <w:r>
        <w:rPr>
          <w:sz w:val="24"/>
        </w:rPr>
        <w:fldChar w:fldCharType="begin"/>
      </w:r>
      <w:r>
        <w:rPr>
          <w:sz w:val="24"/>
        </w:rPr>
        <w:instrText xml:space="preserve"> PAGEREF _Toc31012 \h </w:instrText>
      </w:r>
      <w:r>
        <w:rPr>
          <w:sz w:val="24"/>
        </w:rPr>
        <w:fldChar w:fldCharType="separate"/>
      </w:r>
      <w:r>
        <w:rPr>
          <w:sz w:val="24"/>
        </w:rPr>
        <w:t>43</w:t>
      </w:r>
      <w:r>
        <w:rPr>
          <w:sz w:val="24"/>
        </w:rPr>
        <w:fldChar w:fldCharType="end"/>
      </w:r>
      <w:r>
        <w:rPr>
          <w:sz w:val="24"/>
        </w:rPr>
        <w:fldChar w:fldCharType="end"/>
      </w:r>
    </w:p>
    <w:p>
      <w:pPr>
        <w:pStyle w:val="9"/>
        <w:tabs>
          <w:tab w:val="right" w:leader="dot" w:pos="8306"/>
        </w:tabs>
        <w:spacing w:line="276" w:lineRule="auto"/>
        <w:rPr>
          <w:sz w:val="24"/>
        </w:rPr>
      </w:pPr>
      <w:r>
        <w:fldChar w:fldCharType="begin"/>
      </w:r>
      <w:r>
        <w:instrText xml:space="preserve"> HYPERLINK \l "_Toc17147" </w:instrText>
      </w:r>
      <w:r>
        <w:fldChar w:fldCharType="separate"/>
      </w:r>
      <w:r>
        <w:rPr>
          <w:rFonts w:hint="eastAsia" w:ascii="宋体" w:hAnsi="宋体" w:cs="宋体"/>
          <w:sz w:val="24"/>
        </w:rPr>
        <w:t>2.6</w:t>
      </w:r>
      <w:r>
        <w:rPr>
          <w:rFonts w:ascii="宋体" w:hAnsi="宋体" w:cs="宋体"/>
          <w:sz w:val="24"/>
        </w:rPr>
        <w:t xml:space="preserve"> </w:t>
      </w:r>
      <w:r>
        <w:rPr>
          <w:rFonts w:hint="eastAsia" w:ascii="宋体" w:hAnsi="宋体" w:cs="宋体"/>
          <w:sz w:val="24"/>
        </w:rPr>
        <w:t>其他</w:t>
      </w:r>
      <w:r>
        <w:rPr>
          <w:sz w:val="24"/>
        </w:rPr>
        <w:tab/>
      </w:r>
      <w:r>
        <w:rPr>
          <w:sz w:val="24"/>
        </w:rPr>
        <w:fldChar w:fldCharType="begin"/>
      </w:r>
      <w:r>
        <w:rPr>
          <w:sz w:val="24"/>
        </w:rPr>
        <w:instrText xml:space="preserve"> PAGEREF _Toc17147 \h </w:instrText>
      </w:r>
      <w:r>
        <w:rPr>
          <w:sz w:val="24"/>
        </w:rPr>
        <w:fldChar w:fldCharType="separate"/>
      </w:r>
      <w:r>
        <w:rPr>
          <w:sz w:val="24"/>
        </w:rPr>
        <w:t>43</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"_Toc19890" </w:instrText>
      </w:r>
      <w:r>
        <w:fldChar w:fldCharType="separate"/>
      </w:r>
      <w:r>
        <w:rPr>
          <w:rFonts w:hint="eastAsia" w:ascii="黑体" w:hAnsi="黑体" w:eastAsia="黑体" w:cs="黑体"/>
          <w:bCs/>
          <w:sz w:val="24"/>
        </w:rPr>
        <w:t>第五章 投标文件格式</w:t>
      </w:r>
      <w:r>
        <w:rPr>
          <w:sz w:val="24"/>
        </w:rPr>
        <w:tab/>
      </w:r>
      <w:r>
        <w:rPr>
          <w:sz w:val="24"/>
        </w:rPr>
        <w:fldChar w:fldCharType="begin"/>
      </w:r>
      <w:r>
        <w:rPr>
          <w:sz w:val="24"/>
        </w:rPr>
        <w:instrText xml:space="preserve"> PAGEREF _Toc19890 \h </w:instrText>
      </w:r>
      <w:r>
        <w:rPr>
          <w:sz w:val="24"/>
        </w:rPr>
        <w:fldChar w:fldCharType="separate"/>
      </w:r>
      <w:r>
        <w:rPr>
          <w:sz w:val="24"/>
        </w:rPr>
        <w:t>44</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"_Toc5067" </w:instrText>
      </w:r>
      <w:r>
        <w:fldChar w:fldCharType="separate"/>
      </w:r>
      <w:r>
        <w:rPr>
          <w:rFonts w:hint="eastAsia" w:ascii="宋体" w:hAnsi="宋体" w:cs="宋体"/>
          <w:sz w:val="24"/>
        </w:rPr>
        <w:t>第一节 投标文件封面示例</w:t>
      </w:r>
      <w:r>
        <w:rPr>
          <w:sz w:val="24"/>
        </w:rPr>
        <w:tab/>
      </w:r>
      <w:r>
        <w:rPr>
          <w:sz w:val="24"/>
        </w:rPr>
        <w:fldChar w:fldCharType="begin"/>
      </w:r>
      <w:r>
        <w:rPr>
          <w:sz w:val="24"/>
        </w:rPr>
        <w:instrText xml:space="preserve"> PAGEREF _Toc5067 \h </w:instrText>
      </w:r>
      <w:r>
        <w:rPr>
          <w:sz w:val="24"/>
        </w:rPr>
        <w:fldChar w:fldCharType="separate"/>
      </w:r>
      <w:r>
        <w:rPr>
          <w:sz w:val="24"/>
        </w:rPr>
        <w:t>44</w:t>
      </w:r>
      <w:r>
        <w:rPr>
          <w:sz w:val="24"/>
        </w:rPr>
        <w:fldChar w:fldCharType="end"/>
      </w:r>
      <w:r>
        <w:rPr>
          <w:sz w:val="24"/>
        </w:rPr>
        <w:fldChar w:fldCharType="end"/>
      </w:r>
    </w:p>
    <w:p>
      <w:pPr>
        <w:pStyle w:val="8"/>
        <w:tabs>
          <w:tab w:val="right" w:leader="dot" w:pos="8306"/>
        </w:tabs>
        <w:spacing w:line="276" w:lineRule="auto"/>
        <w:rPr>
          <w:sz w:val="24"/>
        </w:rPr>
      </w:pPr>
      <w:r>
        <w:fldChar w:fldCharType="begin"/>
      </w:r>
      <w:r>
        <w:instrText xml:space="preserve"> HYPERLINK \l "_Toc29172" </w:instrText>
      </w:r>
      <w:r>
        <w:fldChar w:fldCharType="separate"/>
      </w:r>
      <w:r>
        <w:rPr>
          <w:rFonts w:hint="eastAsia" w:ascii="宋体" w:hAnsi="宋体" w:cs="宋体"/>
          <w:sz w:val="24"/>
        </w:rPr>
        <w:t>第二节 投标文件目录示例</w:t>
      </w:r>
      <w:r>
        <w:rPr>
          <w:sz w:val="24"/>
        </w:rPr>
        <w:tab/>
      </w:r>
      <w:r>
        <w:rPr>
          <w:sz w:val="24"/>
        </w:rPr>
        <w:fldChar w:fldCharType="begin"/>
      </w:r>
      <w:r>
        <w:rPr>
          <w:sz w:val="24"/>
        </w:rPr>
        <w:instrText xml:space="preserve"> PAGEREF _Toc29172 \h </w:instrText>
      </w:r>
      <w:r>
        <w:rPr>
          <w:sz w:val="24"/>
        </w:rPr>
        <w:fldChar w:fldCharType="separate"/>
      </w:r>
      <w:r>
        <w:rPr>
          <w:sz w:val="24"/>
        </w:rPr>
        <w:t>45</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"_Toc23695" </w:instrText>
      </w:r>
      <w:r>
        <w:fldChar w:fldCharType="separate"/>
      </w:r>
      <w:r>
        <w:rPr>
          <w:rFonts w:hint="eastAsia" w:ascii="黑体" w:hAnsi="黑体" w:eastAsia="黑体" w:cs="黑体"/>
          <w:bCs/>
          <w:sz w:val="24"/>
        </w:rPr>
        <w:t>第六章 补充条款</w:t>
      </w:r>
      <w:r>
        <w:rPr>
          <w:sz w:val="24"/>
        </w:rPr>
        <w:tab/>
      </w:r>
      <w:r>
        <w:rPr>
          <w:sz w:val="24"/>
        </w:rPr>
        <w:fldChar w:fldCharType="begin"/>
      </w:r>
      <w:r>
        <w:rPr>
          <w:sz w:val="24"/>
        </w:rPr>
        <w:instrText xml:space="preserve"> PAGEREF _Toc23695 \h </w:instrText>
      </w:r>
      <w:r>
        <w:rPr>
          <w:sz w:val="24"/>
        </w:rPr>
        <w:fldChar w:fldCharType="separate"/>
      </w:r>
      <w:r>
        <w:rPr>
          <w:sz w:val="24"/>
        </w:rPr>
        <w:t>6</w:t>
      </w:r>
      <w:r>
        <w:rPr>
          <w:rFonts w:hint="eastAsia"/>
          <w:sz w:val="24"/>
        </w:rPr>
        <w:t>5</w:t>
      </w:r>
      <w:r>
        <w:rPr>
          <w:sz w:val="24"/>
        </w:rPr>
        <w:fldChar w:fldCharType="end"/>
      </w:r>
      <w:r>
        <w:rPr>
          <w:sz w:val="24"/>
        </w:rPr>
        <w:fldChar w:fldCharType="end"/>
      </w:r>
    </w:p>
    <w:p>
      <w:pPr>
        <w:spacing w:line="276" w:lineRule="auto"/>
        <w:rPr>
          <w:rFonts w:ascii="宋体" w:hAnsi="宋体" w:cs="宋体"/>
          <w:bCs/>
        </w:rPr>
      </w:pPr>
      <w:r>
        <w:rPr>
          <w:rFonts w:ascii="宋体" w:hAnsi="宋体" w:cs="宋体"/>
          <w:bCs/>
        </w:rPr>
        <w:fldChar w:fldCharType="end"/>
      </w:r>
    </w:p>
    <w:p/>
    <w:p/>
    <w:p/>
    <w:p/>
    <w:p/>
    <w:p>
      <w:pPr>
        <w:pStyle w:val="7"/>
        <w:numPr>
          <w:ilvl w:val="0"/>
          <w:numId w:val="0"/>
        </w:numPr>
        <w:rPr>
          <w:rFonts w:hAnsi="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p>
    <w:p>
      <w:pPr>
        <w:pStyle w:val="7"/>
        <w:numPr>
          <w:ilvl w:val="0"/>
          <w:numId w:val="0"/>
        </w:numPr>
        <w:rPr>
          <w:rFonts w:hAnsi="黑体" w:cs="黑体"/>
          <w:bCs/>
          <w:sz w:val="32"/>
          <w:szCs w:val="32"/>
        </w:rPr>
        <w:sectPr>
          <w:footerReference r:id="rId7" w:type="first"/>
          <w:footerReference r:id="rId6" w:type="default"/>
          <w:pgSz w:w="12240" w:h="15840"/>
          <w:pgMar w:top="1440" w:right="1800" w:bottom="1440" w:left="1800" w:header="851" w:footer="992" w:gutter="0"/>
          <w:pgNumType w:start="1"/>
          <w:cols w:space="720" w:num="1"/>
          <w:titlePg/>
          <w:docGrid w:linePitch="312" w:charSpace="0"/>
        </w:sectPr>
      </w:pPr>
    </w:p>
    <w:p>
      <w:pPr>
        <w:spacing w:line="560" w:lineRule="exact"/>
        <w:jc w:val="center"/>
        <w:outlineLvl w:val="0"/>
        <w:rPr>
          <w:rFonts w:ascii="宋体" w:hAnsi="宋体" w:eastAsia="黑体" w:cs="宋体"/>
          <w:b/>
          <w:sz w:val="24"/>
          <w:szCs w:val="24"/>
        </w:rPr>
      </w:pPr>
      <w:bookmarkStart w:id="0" w:name="_Toc12782"/>
      <w:bookmarkStart w:id="1" w:name="_Toc1076"/>
      <w:bookmarkStart w:id="2" w:name="_Toc27824"/>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rPr>
        <w:t>招标公告</w:t>
      </w:r>
    </w:p>
    <w:tbl>
      <w:tblPr>
        <w:tblStyle w:val="4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780" w:type="dxa"/>
          </w:tcPr>
          <w:p>
            <w:pPr>
              <w:spacing w:line="460" w:lineRule="exact"/>
              <w:rPr>
                <w:rFonts w:ascii="宋体" w:hAnsi="宋体"/>
                <w:bCs/>
                <w:kern w:val="0"/>
                <w:sz w:val="24"/>
                <w:szCs w:val="20"/>
                <w:highlight w:val="none"/>
                <w:shd w:val="clear" w:color="050000" w:fill="auto"/>
              </w:rPr>
            </w:pPr>
            <w:r>
              <w:rPr>
                <w:rFonts w:hint="eastAsia" w:ascii="宋体" w:hAnsi="宋体"/>
                <w:bCs/>
                <w:kern w:val="0"/>
                <w:sz w:val="24"/>
                <w:szCs w:val="20"/>
                <w:shd w:val="clear" w:color="050000" w:fill="auto"/>
              </w:rPr>
              <w:t xml:space="preserve">    </w:t>
            </w:r>
            <w:r>
              <w:rPr>
                <w:rFonts w:hint="eastAsia" w:ascii="宋体" w:hAnsi="宋体"/>
                <w:bCs/>
                <w:kern w:val="0"/>
                <w:sz w:val="24"/>
                <w:szCs w:val="20"/>
                <w:highlight w:val="none"/>
                <w:shd w:val="clear" w:color="050000" w:fill="auto"/>
              </w:rPr>
              <w:t>项目概况</w:t>
            </w:r>
          </w:p>
          <w:p>
            <w:pPr>
              <w:spacing w:line="460" w:lineRule="exact"/>
              <w:ind w:firstLine="480" w:firstLineChars="200"/>
              <w:rPr>
                <w:rFonts w:ascii="宋体" w:hAnsi="宋体"/>
                <w:bCs/>
                <w:kern w:val="0"/>
                <w:sz w:val="24"/>
                <w:szCs w:val="20"/>
                <w:shd w:val="clear" w:color="050000" w:fill="auto"/>
              </w:rPr>
            </w:pPr>
            <w:r>
              <w:rPr>
                <w:rFonts w:hint="eastAsia" w:cs="宋体"/>
                <w:kern w:val="0"/>
                <w:sz w:val="24"/>
                <w:szCs w:val="24"/>
                <w:highlight w:val="none"/>
                <w:u w:val="single"/>
              </w:rPr>
              <w:t>伊犁州动物疾病控制与诊断中心购买山羊痘疫苗、动物疫病检测诊断试剂项目</w:t>
            </w:r>
            <w:r>
              <w:rPr>
                <w:rFonts w:hint="eastAsia" w:cs="宋体"/>
                <w:kern w:val="0"/>
                <w:sz w:val="24"/>
                <w:szCs w:val="24"/>
                <w:highlight w:val="none"/>
              </w:rPr>
              <w:t>的潜在投标人应在</w:t>
            </w:r>
            <w:r>
              <w:rPr>
                <w:rFonts w:ascii="宋体" w:hAnsi="宋体" w:cs="Times New Roman"/>
                <w:bCs/>
                <w:sz w:val="24"/>
                <w:szCs w:val="20"/>
                <w:highlight w:val="none"/>
                <w:shd w:val="clear" w:color="050000" w:fill="auto"/>
              </w:rPr>
              <w:t>政采云平台线上获取获取采购文件</w:t>
            </w:r>
            <w:r>
              <w:rPr>
                <w:rFonts w:hint="eastAsia" w:ascii="宋体" w:hAnsi="宋体" w:cs="宋体"/>
                <w:color w:val="000000"/>
                <w:kern w:val="0"/>
                <w:sz w:val="24"/>
                <w:szCs w:val="24"/>
                <w:highlight w:val="none"/>
              </w:rPr>
              <w:t>，并于</w:t>
            </w:r>
            <w:r>
              <w:rPr>
                <w:rFonts w:hint="eastAsia" w:ascii="宋体" w:hAnsi="宋体" w:cs="宋体"/>
                <w:color w:val="000000"/>
                <w:kern w:val="0"/>
                <w:sz w:val="24"/>
                <w:szCs w:val="24"/>
                <w:highlight w:val="none"/>
                <w:u w:val="single"/>
              </w:rPr>
              <w:t>2022年12月12日16：00（北京时间）</w:t>
            </w:r>
            <w:r>
              <w:rPr>
                <w:rFonts w:hint="eastAsia" w:cs="宋体"/>
                <w:color w:val="000000"/>
                <w:kern w:val="0"/>
                <w:sz w:val="24"/>
                <w:szCs w:val="24"/>
                <w:highlight w:val="none"/>
              </w:rPr>
              <w:t>前递交投标文件</w:t>
            </w:r>
            <w:r>
              <w:rPr>
                <w:rFonts w:hint="eastAsia" w:ascii="宋体" w:hAnsi="宋体"/>
                <w:bCs/>
                <w:kern w:val="0"/>
                <w:sz w:val="24"/>
                <w:szCs w:val="20"/>
                <w:highlight w:val="none"/>
                <w:shd w:val="clear" w:color="050000" w:fill="auto"/>
              </w:rPr>
              <w:t>。</w:t>
            </w:r>
          </w:p>
        </w:tc>
      </w:tr>
    </w:tbl>
    <w:p>
      <w:pPr>
        <w:widowControl/>
        <w:spacing w:line="460" w:lineRule="exact"/>
        <w:ind w:firstLine="482" w:firstLineChars="200"/>
        <w:jc w:val="left"/>
        <w:outlineLvl w:val="0"/>
        <w:rPr>
          <w:rFonts w:ascii="宋体" w:hAnsi="宋体"/>
          <w:b/>
          <w:bCs/>
          <w:kern w:val="0"/>
          <w:sz w:val="24"/>
        </w:rPr>
      </w:pPr>
      <w:bookmarkStart w:id="3" w:name="_Toc18652"/>
      <w:r>
        <w:rPr>
          <w:rFonts w:hint="eastAsia" w:ascii="宋体" w:hAnsi="宋体"/>
          <w:b/>
          <w:bCs/>
          <w:kern w:val="0"/>
          <w:sz w:val="24"/>
        </w:rPr>
        <w:t>一、项目基本情况</w:t>
      </w:r>
      <w:bookmarkEnd w:id="3"/>
    </w:p>
    <w:p>
      <w:pPr>
        <w:widowControl/>
        <w:spacing w:line="460" w:lineRule="exact"/>
        <w:ind w:firstLine="480" w:firstLineChars="200"/>
        <w:jc w:val="left"/>
        <w:outlineLvl w:val="0"/>
        <w:rPr>
          <w:rFonts w:ascii="宋体" w:hAnsi="宋体"/>
          <w:b/>
          <w:bCs/>
          <w:kern w:val="0"/>
          <w:sz w:val="24"/>
        </w:rPr>
      </w:pPr>
      <w:r>
        <w:rPr>
          <w:rFonts w:hint="eastAsia" w:ascii="宋体" w:hAnsi="宋体"/>
          <w:bCs/>
          <w:kern w:val="0"/>
          <w:sz w:val="24"/>
          <w:shd w:val="clear" w:color="050000" w:fill="auto"/>
        </w:rPr>
        <w:t>(1)项目编号：</w:t>
      </w:r>
      <w:r>
        <w:rPr>
          <w:rFonts w:hint="eastAsia" w:ascii="宋体" w:hAnsi="宋体" w:cs="Arial"/>
          <w:kern w:val="0"/>
          <w:sz w:val="24"/>
          <w:szCs w:val="24"/>
        </w:rPr>
        <w:t>XJXZYL-HW20221118</w:t>
      </w:r>
    </w:p>
    <w:p>
      <w:pPr>
        <w:widowControl/>
        <w:spacing w:line="460" w:lineRule="exact"/>
        <w:ind w:firstLine="480" w:firstLineChars="200"/>
        <w:jc w:val="left"/>
        <w:rPr>
          <w:rFonts w:ascii="宋体" w:hAnsi="宋体"/>
          <w:bCs/>
          <w:spacing w:val="-4"/>
          <w:kern w:val="0"/>
          <w:sz w:val="24"/>
          <w:shd w:val="clear" w:color="050000" w:fill="auto"/>
        </w:rPr>
      </w:pPr>
      <w:r>
        <w:rPr>
          <w:rFonts w:hint="eastAsia" w:ascii="宋体" w:hAnsi="宋体"/>
          <w:bCs/>
          <w:kern w:val="0"/>
          <w:sz w:val="24"/>
          <w:shd w:val="clear" w:color="050000" w:fill="auto"/>
        </w:rPr>
        <w:t>(2)</w:t>
      </w:r>
      <w:r>
        <w:rPr>
          <w:rFonts w:hint="eastAsia" w:ascii="宋体" w:hAnsi="宋体"/>
          <w:bCs/>
          <w:spacing w:val="-4"/>
          <w:kern w:val="0"/>
          <w:sz w:val="24"/>
          <w:shd w:val="clear" w:color="050000" w:fill="auto"/>
        </w:rPr>
        <w:t>项目名称：伊犁州动物疾病控制与诊断中心购买山羊痘疫苗、动物疫病检测诊断试剂项目</w:t>
      </w:r>
    </w:p>
    <w:p>
      <w:pPr>
        <w:widowControl/>
        <w:spacing w:line="460" w:lineRule="exact"/>
        <w:ind w:firstLine="480" w:firstLineChars="200"/>
        <w:jc w:val="left"/>
        <w:rPr>
          <w:rFonts w:ascii="宋体" w:hAnsi="宋体" w:cs="宋体"/>
          <w:bCs/>
          <w:sz w:val="24"/>
          <w:szCs w:val="24"/>
        </w:rPr>
      </w:pPr>
      <w:r>
        <w:rPr>
          <w:rFonts w:hint="eastAsia" w:ascii="宋体" w:hAnsi="宋体" w:cs="宋体"/>
          <w:bCs/>
          <w:sz w:val="24"/>
          <w:szCs w:val="24"/>
        </w:rPr>
        <w:t>(3)预算金额：</w:t>
      </w:r>
      <w:r>
        <w:rPr>
          <w:rFonts w:hint="eastAsia" w:ascii="宋体" w:hAnsi="宋体" w:cs="宋体"/>
          <w:bCs/>
          <w:kern w:val="0"/>
          <w:sz w:val="24"/>
          <w:szCs w:val="24"/>
        </w:rPr>
        <w:t>200000.00元；</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(4)采购需求：</w:t>
      </w:r>
    </w:p>
    <w:p>
      <w:pPr>
        <w:widowControl/>
        <w:spacing w:line="460" w:lineRule="exact"/>
        <w:ind w:firstLine="480" w:firstLineChars="200"/>
        <w:jc w:val="left"/>
        <w:rPr>
          <w:rFonts w:ascii="宋体" w:hAnsi="宋体" w:cs="宋体"/>
          <w:bCs/>
          <w:spacing w:val="-4"/>
          <w:sz w:val="24"/>
          <w:szCs w:val="24"/>
        </w:rPr>
      </w:pPr>
      <w:r>
        <w:rPr>
          <w:rFonts w:hint="eastAsia" w:ascii="仿宋" w:hAnsi="仿宋" w:eastAsia="仿宋" w:cs="仿宋"/>
          <w:color w:val="000000"/>
          <w:kern w:val="0"/>
          <w:sz w:val="24"/>
          <w:szCs w:val="24"/>
          <w:lang w:bidi="ar"/>
        </w:rPr>
        <w:t> </w:t>
      </w:r>
      <w:r>
        <w:rPr>
          <w:rFonts w:hint="eastAsia" w:ascii="宋体" w:hAnsi="宋体" w:cs="宋体"/>
          <w:bCs/>
          <w:spacing w:val="-4"/>
          <w:sz w:val="24"/>
          <w:szCs w:val="24"/>
        </w:rPr>
        <w:t>标项一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标项名称：伊犁州动物疾病控制与诊断中心购买山羊痘疫苗、动物疫病检测诊断试剂项目（一标段）</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数量：</w:t>
      </w:r>
      <w:r>
        <w:rPr>
          <w:rFonts w:hint="eastAsia" w:ascii="宋体" w:hAnsi="宋体" w:cs="宋体"/>
          <w:bCs/>
          <w:kern w:val="0"/>
          <w:sz w:val="24"/>
          <w:szCs w:val="24"/>
        </w:rPr>
        <w:t>200万</w:t>
      </w:r>
      <w:r>
        <w:rPr>
          <w:rFonts w:hint="eastAsia" w:ascii="宋体" w:hAnsi="宋体" w:cs="宋体"/>
          <w:bCs/>
          <w:spacing w:val="-4"/>
          <w:sz w:val="24"/>
          <w:szCs w:val="24"/>
        </w:rPr>
        <w:t>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预算金额（元）：100000.00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单位：</w:t>
      </w:r>
      <w:r>
        <w:rPr>
          <w:rFonts w:hint="eastAsia" w:ascii="宋体" w:hAnsi="宋体" w:cs="宋体"/>
          <w:bCs/>
          <w:kern w:val="0"/>
          <w:sz w:val="24"/>
          <w:szCs w:val="24"/>
        </w:rPr>
        <w:t>头份</w:t>
      </w:r>
      <w:r>
        <w:rPr>
          <w:rFonts w:hint="eastAsia" w:ascii="宋体" w:hAnsi="宋体" w:cs="宋体"/>
          <w:bCs/>
          <w:spacing w:val="-4"/>
          <w:sz w:val="24"/>
          <w:szCs w:val="24"/>
        </w:rPr>
        <w:t>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简要规格描述：采购山羊痘疫苗（具体内容详见招标文件）；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备注：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标项二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标项名称：伊犁州动物疾病控制与诊断中心购买山羊痘疫苗、动物疫病检测诊断试剂项目（二标段）</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数量：</w:t>
      </w:r>
      <w:r>
        <w:rPr>
          <w:rFonts w:hint="eastAsia" w:ascii="宋体" w:hAnsi="宋体" w:cs="宋体"/>
          <w:bCs/>
          <w:kern w:val="0"/>
          <w:sz w:val="24"/>
          <w:szCs w:val="24"/>
        </w:rPr>
        <w:t>1</w:t>
      </w:r>
      <w:r>
        <w:rPr>
          <w:rFonts w:hint="eastAsia" w:ascii="宋体" w:hAnsi="宋体" w:cs="宋体"/>
          <w:bCs/>
          <w:spacing w:val="-4"/>
          <w:sz w:val="24"/>
          <w:szCs w:val="24"/>
        </w:rPr>
        <w:t>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预算金额（元）：100000.00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单位：</w:t>
      </w:r>
      <w:r>
        <w:rPr>
          <w:rFonts w:hint="eastAsia" w:ascii="宋体" w:hAnsi="宋体" w:cs="宋体"/>
          <w:bCs/>
          <w:kern w:val="0"/>
          <w:sz w:val="24"/>
          <w:szCs w:val="24"/>
        </w:rPr>
        <w:t>批</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简要规格描述：采购动物疫病检测诊断试剂（具体内容详见招标文件）； </w:t>
      </w:r>
    </w:p>
    <w:p>
      <w:pPr>
        <w:widowControl/>
        <w:spacing w:line="460" w:lineRule="exact"/>
        <w:ind w:firstLine="464" w:firstLineChars="200"/>
        <w:jc w:val="left"/>
      </w:pPr>
      <w:r>
        <w:rPr>
          <w:rFonts w:hint="eastAsia" w:ascii="宋体" w:hAnsi="宋体" w:cs="宋体"/>
          <w:bCs/>
          <w:spacing w:val="-4"/>
          <w:sz w:val="24"/>
          <w:szCs w:val="24"/>
        </w:rPr>
        <w:t>   备注：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（5）合同履约期限：标项 1、2，</w:t>
      </w:r>
      <w:r>
        <w:rPr>
          <w:rFonts w:hint="eastAsia" w:ascii="宋体" w:hAnsi="宋体" w:cs="宋体"/>
          <w:bCs/>
          <w:spacing w:val="-4"/>
          <w:sz w:val="24"/>
          <w:szCs w:val="24"/>
          <w:lang w:eastAsia="zh-CN"/>
        </w:rPr>
        <w:t>合同签订后7日历日</w:t>
      </w:r>
      <w:r>
        <w:rPr>
          <w:rFonts w:hint="eastAsia" w:ascii="宋体" w:hAnsi="宋体" w:cs="宋体"/>
          <w:bCs/>
          <w:spacing w:val="-4"/>
          <w:sz w:val="24"/>
          <w:szCs w:val="24"/>
        </w:rPr>
        <w:t>内交付使用；   </w:t>
      </w:r>
    </w:p>
    <w:p>
      <w:pPr>
        <w:widowControl/>
        <w:spacing w:line="460" w:lineRule="exact"/>
        <w:ind w:firstLine="464" w:firstLineChars="200"/>
        <w:jc w:val="left"/>
      </w:pPr>
      <w:r>
        <w:rPr>
          <w:rFonts w:hint="eastAsia" w:ascii="宋体" w:hAnsi="宋体" w:cs="宋体"/>
          <w:bCs/>
          <w:spacing w:val="-4"/>
          <w:sz w:val="24"/>
          <w:szCs w:val="24"/>
        </w:rPr>
        <w:t> （6）本项目（否）接受联合体投标。  </w:t>
      </w:r>
    </w:p>
    <w:p>
      <w:pPr>
        <w:widowControl/>
        <w:spacing w:line="460" w:lineRule="exact"/>
        <w:ind w:firstLine="482" w:firstLineChars="200"/>
        <w:jc w:val="left"/>
        <w:outlineLvl w:val="0"/>
        <w:rPr>
          <w:rFonts w:ascii="宋体" w:hAnsi="宋体"/>
          <w:b/>
          <w:bCs/>
          <w:kern w:val="0"/>
          <w:sz w:val="24"/>
          <w:shd w:val="clear" w:color="050000" w:fill="auto"/>
        </w:rPr>
      </w:pPr>
      <w:bookmarkStart w:id="4" w:name="_Toc8213"/>
      <w:r>
        <w:rPr>
          <w:rFonts w:hint="eastAsia" w:ascii="宋体" w:hAnsi="宋体"/>
          <w:b/>
          <w:bCs/>
          <w:kern w:val="0"/>
          <w:sz w:val="24"/>
          <w:shd w:val="clear" w:color="050000" w:fill="auto"/>
        </w:rPr>
        <w:t>二、申请人的资格要求</w:t>
      </w:r>
      <w:bookmarkEnd w:id="4"/>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(1)符合《中华人民共和国政府采购法》第二十二条规定条件，并提供《中华人民共和国政府采购法实施条例》第十七条规定提供的证明材料；</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①具有独立承担民事责任的能力；</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②具有良好的商业信誉和健全的财务会计制度；</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③具有履行合同所必需的设备和专业技术能力；</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④有依法缴纳税收和社会保障资金的良好记录；</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⑤参加招标采购活动前三年内，在经营活动中没有重大违法记录；</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⑥法律、行政法规规定的其他条件。</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(2)具有经年检合格且在有效期内的工商营业执照</w:t>
      </w:r>
      <w:r>
        <w:rPr>
          <w:rFonts w:ascii="宋体" w:hAnsi="宋体"/>
          <w:kern w:val="0"/>
          <w:sz w:val="24"/>
        </w:rPr>
        <w:t>（经营范围需符合本项目要求）</w:t>
      </w:r>
      <w:r>
        <w:rPr>
          <w:rFonts w:hint="eastAsia" w:ascii="宋体" w:hAnsi="宋体"/>
          <w:bCs/>
          <w:kern w:val="0"/>
          <w:sz w:val="24"/>
          <w:shd w:val="clear" w:color="050000" w:fill="auto"/>
        </w:rPr>
        <w:t>；</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(3)投标人</w:t>
      </w:r>
      <w:r>
        <w:rPr>
          <w:rFonts w:ascii="宋体" w:hAnsi="宋体"/>
          <w:bCs/>
          <w:kern w:val="0"/>
          <w:sz w:val="24"/>
          <w:shd w:val="clear" w:color="050000" w:fill="auto"/>
        </w:rPr>
        <w:t>不得为“信用中国”网站（网址http://www.creditchina.gov.cn ）中列入失信被执行人和重大税收违法案件当事人名单的</w:t>
      </w:r>
      <w:r>
        <w:rPr>
          <w:rFonts w:hint="eastAsia" w:ascii="宋体" w:hAnsi="宋体"/>
          <w:bCs/>
          <w:kern w:val="0"/>
          <w:sz w:val="24"/>
          <w:shd w:val="clear" w:color="050000" w:fill="auto"/>
        </w:rPr>
        <w:t>投标人</w:t>
      </w:r>
      <w:r>
        <w:rPr>
          <w:rFonts w:ascii="宋体" w:hAnsi="宋体"/>
          <w:bCs/>
          <w:kern w:val="0"/>
          <w:sz w:val="24"/>
          <w:shd w:val="clear" w:color="050000" w:fill="auto"/>
        </w:rPr>
        <w:t>；不得为“国家企业信用信息公示系统”网站（网址http://www.gsxt.gov.cn/corp-query-homepage.html）列入严重违法失信企业名单（黑名单）的</w:t>
      </w:r>
      <w:r>
        <w:rPr>
          <w:rFonts w:hint="eastAsia" w:ascii="宋体" w:hAnsi="宋体"/>
          <w:bCs/>
          <w:kern w:val="0"/>
          <w:sz w:val="24"/>
          <w:shd w:val="clear" w:color="050000" w:fill="auto"/>
        </w:rPr>
        <w:t>投标人</w:t>
      </w:r>
      <w:r>
        <w:rPr>
          <w:rFonts w:ascii="宋体" w:hAnsi="宋体"/>
          <w:bCs/>
          <w:kern w:val="0"/>
          <w:sz w:val="24"/>
          <w:shd w:val="clear" w:color="050000" w:fill="auto"/>
        </w:rPr>
        <w:t>；不得为中国政府采购网（网址http://www.ccgp.gov.cn ）政府采购严重违法失信行为记录名单中被财政部门禁止参加政府采购活动的</w:t>
      </w:r>
      <w:r>
        <w:rPr>
          <w:rFonts w:hint="eastAsia" w:ascii="宋体" w:hAnsi="宋体"/>
          <w:bCs/>
          <w:kern w:val="0"/>
          <w:sz w:val="24"/>
          <w:shd w:val="clear" w:color="050000" w:fill="auto"/>
        </w:rPr>
        <w:t>投标人</w:t>
      </w:r>
      <w:r>
        <w:rPr>
          <w:rFonts w:ascii="宋体" w:hAnsi="宋体"/>
          <w:bCs/>
          <w:kern w:val="0"/>
          <w:sz w:val="24"/>
          <w:shd w:val="clear" w:color="050000" w:fill="auto"/>
        </w:rPr>
        <w:t>（处罚决定规定的时间和地域范围内），投标人及法定代表人不得</w:t>
      </w:r>
      <w:r>
        <w:rPr>
          <w:rFonts w:hint="eastAsia" w:ascii="宋体" w:hAnsi="宋体"/>
          <w:bCs/>
          <w:kern w:val="0"/>
          <w:sz w:val="24"/>
          <w:shd w:val="clear" w:color="050000" w:fill="auto"/>
        </w:rPr>
        <w:t>存在行贿</w:t>
      </w:r>
      <w:r>
        <w:rPr>
          <w:rFonts w:ascii="宋体" w:hAnsi="宋体"/>
          <w:bCs/>
          <w:kern w:val="0"/>
          <w:sz w:val="24"/>
          <w:shd w:val="clear" w:color="050000" w:fill="auto"/>
        </w:rPr>
        <w:t>犯罪记录行为</w:t>
      </w:r>
      <w:r>
        <w:rPr>
          <w:rFonts w:hint="eastAsia" w:ascii="宋体" w:hAnsi="宋体"/>
          <w:bCs/>
          <w:kern w:val="0"/>
          <w:sz w:val="24"/>
          <w:shd w:val="clear" w:color="050000" w:fill="auto"/>
        </w:rPr>
        <w:t>，</w:t>
      </w:r>
      <w:r>
        <w:rPr>
          <w:rFonts w:ascii="宋体" w:hAnsi="宋体"/>
          <w:bCs/>
          <w:kern w:val="0"/>
          <w:sz w:val="24"/>
          <w:shd w:val="clear" w:color="050000" w:fill="auto"/>
        </w:rPr>
        <w:t>须提供中国裁判文书网</w:t>
      </w:r>
      <w:r>
        <w:rPr>
          <w:rFonts w:hint="eastAsia" w:ascii="宋体" w:hAnsi="宋体"/>
          <w:bCs/>
          <w:kern w:val="0"/>
          <w:sz w:val="24"/>
          <w:shd w:val="clear" w:color="050000" w:fill="auto"/>
        </w:rPr>
        <w:t>（</w:t>
      </w:r>
      <w:r>
        <w:rPr>
          <w:rFonts w:ascii="宋体" w:hAnsi="宋体"/>
          <w:bCs/>
          <w:kern w:val="0"/>
          <w:sz w:val="24"/>
          <w:shd w:val="clear" w:color="050000" w:fill="auto"/>
        </w:rPr>
        <w:t>https://wenshu.court.gov.cn/</w:t>
      </w:r>
      <w:r>
        <w:rPr>
          <w:rFonts w:hint="eastAsia" w:ascii="宋体" w:hAnsi="宋体"/>
          <w:bCs/>
          <w:kern w:val="0"/>
          <w:sz w:val="24"/>
          <w:shd w:val="clear" w:color="050000" w:fill="auto"/>
        </w:rPr>
        <w:t>）行贿</w:t>
      </w:r>
      <w:r>
        <w:rPr>
          <w:rFonts w:ascii="宋体" w:hAnsi="宋体"/>
          <w:bCs/>
          <w:kern w:val="0"/>
          <w:sz w:val="24"/>
          <w:shd w:val="clear" w:color="050000" w:fill="auto"/>
        </w:rPr>
        <w:t>犯罪记录行为</w:t>
      </w:r>
      <w:r>
        <w:rPr>
          <w:rFonts w:hint="eastAsia" w:ascii="宋体" w:hAnsi="宋体"/>
          <w:bCs/>
          <w:kern w:val="0"/>
          <w:sz w:val="24"/>
          <w:shd w:val="clear" w:color="050000" w:fill="auto"/>
        </w:rPr>
        <w:t>查询截图，</w:t>
      </w:r>
      <w:r>
        <w:rPr>
          <w:rFonts w:ascii="宋体" w:hAnsi="宋体"/>
          <w:bCs/>
          <w:kern w:val="0"/>
          <w:sz w:val="24"/>
          <w:shd w:val="clear" w:color="050000" w:fill="auto"/>
        </w:rPr>
        <w:t>均须提供查询结果打印件（加盖企业公章）</w:t>
      </w:r>
      <w:r>
        <w:rPr>
          <w:rFonts w:hint="eastAsia" w:ascii="宋体" w:hAnsi="宋体"/>
          <w:bCs/>
          <w:kern w:val="0"/>
          <w:sz w:val="24"/>
          <w:shd w:val="clear" w:color="050000" w:fill="auto"/>
        </w:rPr>
        <w:t>；</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（4）</w:t>
      </w:r>
      <w:r>
        <w:rPr>
          <w:rFonts w:ascii="宋体" w:hAnsi="宋体"/>
          <w:bCs/>
          <w:kern w:val="0"/>
          <w:sz w:val="24"/>
          <w:shd w:val="clear" w:color="050000" w:fill="auto"/>
        </w:rPr>
        <w:t>采购项目需要落实的政府采购政策</w:t>
      </w:r>
      <w:r>
        <w:rPr>
          <w:rFonts w:hint="eastAsia" w:ascii="宋体" w:hAnsi="宋体"/>
          <w:bCs/>
          <w:kern w:val="0"/>
          <w:sz w:val="24"/>
          <w:shd w:val="clear" w:color="050000" w:fill="auto"/>
        </w:rPr>
        <w:t>：</w:t>
      </w:r>
      <w:r>
        <w:rPr>
          <w:rFonts w:hint="eastAsia" w:ascii="宋体" w:hAnsi="宋体" w:cs="宋体"/>
          <w:bCs/>
          <w:kern w:val="0"/>
          <w:sz w:val="24"/>
          <w:shd w:val="clear" w:color="050000" w:fill="auto"/>
        </w:rPr>
        <w:t>供应商应为中小企业或小微企业或监狱企业或残疾人福利企业</w:t>
      </w:r>
      <w:r>
        <w:rPr>
          <w:rFonts w:ascii="宋体" w:hAnsi="宋体"/>
          <w:bCs/>
          <w:kern w:val="0"/>
          <w:sz w:val="24"/>
          <w:shd w:val="clear" w:color="050000" w:fill="auto"/>
        </w:rPr>
        <w:t>。</w:t>
      </w:r>
    </w:p>
    <w:p>
      <w:pPr>
        <w:widowControl/>
        <w:spacing w:line="460" w:lineRule="exact"/>
        <w:ind w:firstLine="480" w:firstLineChars="200"/>
        <w:jc w:val="left"/>
        <w:rPr>
          <w:rFonts w:ascii="宋体" w:hAnsi="宋体"/>
          <w:bCs/>
          <w:sz w:val="24"/>
          <w:highlight w:val="yellow"/>
          <w:shd w:val="clear" w:color="050000" w:fill="auto"/>
        </w:rPr>
      </w:pPr>
      <w:r>
        <w:rPr>
          <w:rFonts w:hint="eastAsia" w:ascii="宋体" w:hAnsi="宋体"/>
          <w:bCs/>
          <w:sz w:val="24"/>
          <w:shd w:val="clear" w:color="050000" w:fill="auto"/>
        </w:rPr>
        <w:t>（5）</w:t>
      </w:r>
      <w:r>
        <w:rPr>
          <w:rFonts w:ascii="宋体" w:hAnsi="宋体"/>
          <w:bCs/>
          <w:sz w:val="24"/>
          <w:shd w:val="clear" w:color="050000" w:fill="auto"/>
        </w:rPr>
        <w:t>本项目的特定资格要求：</w:t>
      </w:r>
    </w:p>
    <w:p>
      <w:pPr>
        <w:widowControl/>
        <w:spacing w:line="460" w:lineRule="exact"/>
        <w:ind w:firstLine="720" w:firstLineChars="300"/>
        <w:jc w:val="left"/>
        <w:rPr>
          <w:rFonts w:ascii="宋体" w:hAnsi="宋体"/>
          <w:sz w:val="24"/>
          <w:szCs w:val="24"/>
        </w:rPr>
      </w:pPr>
      <w:r>
        <w:rPr>
          <w:rFonts w:hint="eastAsia" w:ascii="宋体" w:hAnsi="宋体"/>
          <w:sz w:val="24"/>
          <w:szCs w:val="24"/>
        </w:rPr>
        <w:t>一标段：</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①投标人具有有效的《兽药经营许可证》或《兽药生产许可证》原件；</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②兽药产品批准文号；有效期内的兽药GMP证书；</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③供应商须在中国兽药信息网兽药产品登记；</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④从未在新疆维吾尔自治区地州级范围内使用过的疫苗，须有小范围田间试验，并提供新疆维吾尔自治区或相关省份畜牧兽医主管部门出具的免疫效果检验评估报告；</w:t>
      </w:r>
    </w:p>
    <w:p>
      <w:pPr>
        <w:widowControl/>
        <w:spacing w:line="460" w:lineRule="exact"/>
        <w:ind w:firstLine="482" w:firstLineChars="200"/>
        <w:jc w:val="left"/>
        <w:outlineLvl w:val="0"/>
        <w:rPr>
          <w:rFonts w:ascii="宋体" w:hAnsi="宋体"/>
          <w:b/>
          <w:bCs/>
          <w:kern w:val="0"/>
          <w:sz w:val="24"/>
          <w:shd w:val="clear" w:color="050000" w:fill="auto"/>
        </w:rPr>
      </w:pPr>
      <w:bookmarkStart w:id="5" w:name="_Toc12882"/>
    </w:p>
    <w:p>
      <w:pPr>
        <w:pStyle w:val="2"/>
      </w:pPr>
    </w:p>
    <w:p>
      <w:pPr>
        <w:widowControl/>
        <w:spacing w:line="460" w:lineRule="exact"/>
        <w:ind w:firstLine="482" w:firstLineChars="200"/>
        <w:jc w:val="left"/>
        <w:outlineLvl w:val="0"/>
        <w:rPr>
          <w:rFonts w:ascii="宋体" w:hAnsi="宋体"/>
          <w:b/>
          <w:bCs/>
          <w:kern w:val="0"/>
          <w:sz w:val="24"/>
          <w:shd w:val="clear" w:color="050000" w:fill="auto"/>
        </w:rPr>
      </w:pPr>
      <w:r>
        <w:rPr>
          <w:rFonts w:hint="eastAsia" w:ascii="宋体" w:hAnsi="宋体"/>
          <w:b/>
          <w:bCs/>
          <w:kern w:val="0"/>
          <w:sz w:val="24"/>
          <w:shd w:val="clear" w:color="050000" w:fill="auto"/>
        </w:rPr>
        <w:t>三、获取招标文件</w:t>
      </w:r>
      <w:bookmarkEnd w:id="5"/>
    </w:p>
    <w:p>
      <w:pPr>
        <w:widowControl/>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shd w:val="clear" w:color="050000" w:fill="auto"/>
        </w:rPr>
        <w:t>时间：2022年11月21日起至2022年11月28日，每日上午10:00-14:00时，下午15:30-19:30时（京</w:t>
      </w:r>
      <w:r>
        <w:rPr>
          <w:rFonts w:hint="eastAsia" w:ascii="宋体" w:hAnsi="宋体"/>
          <w:kern w:val="0"/>
          <w:sz w:val="24"/>
          <w:highlight w:val="none"/>
          <w:shd w:val="clear" w:color="050000" w:fill="auto"/>
        </w:rPr>
        <w:t>时，下同；法定节假日除外）；</w:t>
      </w:r>
    </w:p>
    <w:p>
      <w:pPr>
        <w:widowControl w:val="0"/>
        <w:spacing w:line="460" w:lineRule="exact"/>
        <w:ind w:firstLine="480" w:firstLineChars="200"/>
        <w:jc w:val="both"/>
        <w:rPr>
          <w:rFonts w:ascii="宋体" w:hAnsi="宋体" w:cs="Times New Roman"/>
          <w:bCs/>
          <w:sz w:val="24"/>
          <w:szCs w:val="20"/>
          <w:highlight w:val="none"/>
          <w:shd w:val="clear" w:color="050000" w:fill="auto"/>
        </w:rPr>
      </w:pPr>
      <w:r>
        <w:rPr>
          <w:rFonts w:hint="eastAsia" w:ascii="宋体" w:hAnsi="宋体" w:cs="Times New Roman"/>
          <w:sz w:val="24"/>
          <w:highlight w:val="none"/>
          <w:shd w:val="clear" w:color="050000" w:fill="auto"/>
        </w:rPr>
        <w:t>地</w:t>
      </w:r>
      <w:r>
        <w:rPr>
          <w:rFonts w:hint="eastAsia" w:ascii="宋体" w:hAnsi="宋体" w:cs="Times New Roman"/>
          <w:bCs/>
          <w:sz w:val="24"/>
          <w:szCs w:val="20"/>
          <w:highlight w:val="none"/>
          <w:shd w:val="clear" w:color="050000" w:fill="auto"/>
        </w:rPr>
        <w:t>点：新疆政采云平台线上获取；</w:t>
      </w:r>
    </w:p>
    <w:p>
      <w:pPr>
        <w:widowControl w:val="0"/>
        <w:spacing w:line="460" w:lineRule="exact"/>
        <w:ind w:firstLine="480" w:firstLineChars="200"/>
        <w:jc w:val="both"/>
        <w:rPr>
          <w:rFonts w:ascii="宋体" w:hAnsi="宋体" w:cs="Times New Roman"/>
          <w:bCs/>
          <w:sz w:val="24"/>
          <w:szCs w:val="20"/>
          <w:highlight w:val="none"/>
          <w:shd w:val="clear" w:color="050000" w:fill="auto"/>
        </w:rPr>
      </w:pPr>
      <w:r>
        <w:rPr>
          <w:rFonts w:hint="eastAsia" w:ascii="宋体" w:hAnsi="宋体" w:cs="Times New Roman"/>
          <w:bCs/>
          <w:sz w:val="24"/>
          <w:szCs w:val="20"/>
          <w:highlight w:val="none"/>
          <w:shd w:val="clear" w:color="050000" w:fill="auto"/>
        </w:rPr>
        <w:t xml:space="preserve">方式：供应商登陆政采云平台http://www.zcygov.cn/，在线申请获取采购文件（登录政府采购云平台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widowControl/>
        <w:spacing w:line="460" w:lineRule="exact"/>
        <w:ind w:firstLine="480" w:firstLineChars="200"/>
        <w:jc w:val="left"/>
        <w:rPr>
          <w:rFonts w:ascii="宋体" w:hAnsi="宋体"/>
          <w:kern w:val="0"/>
          <w:sz w:val="24"/>
          <w:highlight w:val="none"/>
        </w:rPr>
      </w:pPr>
      <w:r>
        <w:rPr>
          <w:rFonts w:hint="eastAsia" w:ascii="宋体" w:hAnsi="宋体" w:cs="Times New Roman"/>
          <w:sz w:val="24"/>
          <w:highlight w:val="none"/>
          <w:shd w:val="clear" w:color="050000" w:fill="auto"/>
        </w:rPr>
        <w:t>售价</w:t>
      </w:r>
      <w:r>
        <w:rPr>
          <w:rFonts w:hint="eastAsia" w:ascii="宋体" w:hAnsi="宋体" w:cs="Times New Roman"/>
          <w:sz w:val="24"/>
          <w:highlight w:val="none"/>
        </w:rPr>
        <w:t>：0元/本；</w:t>
      </w:r>
      <w:r>
        <w:rPr>
          <w:rFonts w:hint="eastAsia" w:ascii="宋体" w:hAnsi="宋体"/>
          <w:kern w:val="0"/>
          <w:sz w:val="24"/>
          <w:highlight w:val="none"/>
        </w:rPr>
        <w:t xml:space="preserve"> </w:t>
      </w:r>
    </w:p>
    <w:p>
      <w:pPr>
        <w:widowControl/>
        <w:spacing w:line="460" w:lineRule="exact"/>
        <w:ind w:firstLine="482" w:firstLineChars="200"/>
        <w:jc w:val="left"/>
        <w:outlineLvl w:val="0"/>
        <w:rPr>
          <w:rFonts w:ascii="宋体" w:hAnsi="宋体"/>
          <w:b/>
          <w:bCs/>
          <w:kern w:val="0"/>
          <w:sz w:val="24"/>
          <w:highlight w:val="none"/>
        </w:rPr>
      </w:pPr>
      <w:bookmarkStart w:id="6" w:name="_Toc4111"/>
      <w:r>
        <w:rPr>
          <w:rFonts w:hint="eastAsia" w:ascii="宋体" w:hAnsi="宋体"/>
          <w:b/>
          <w:bCs/>
          <w:kern w:val="0"/>
          <w:sz w:val="24"/>
        </w:rPr>
        <w:t>四、提交投标文件截</w:t>
      </w:r>
      <w:r>
        <w:rPr>
          <w:rFonts w:hint="eastAsia" w:ascii="宋体" w:hAnsi="宋体"/>
          <w:b/>
          <w:bCs/>
          <w:kern w:val="0"/>
          <w:sz w:val="24"/>
          <w:highlight w:val="none"/>
        </w:rPr>
        <w:t>止时间、开标时间和地点</w:t>
      </w:r>
      <w:bookmarkEnd w:id="6"/>
    </w:p>
    <w:p>
      <w:pPr>
        <w:widowControl/>
        <w:spacing w:line="460" w:lineRule="exact"/>
        <w:ind w:firstLine="480" w:firstLineChars="200"/>
        <w:jc w:val="left"/>
        <w:rPr>
          <w:rFonts w:ascii="宋体" w:hAnsi="宋体"/>
          <w:kern w:val="0"/>
          <w:sz w:val="24"/>
          <w:highlight w:val="none"/>
        </w:rPr>
      </w:pPr>
      <w:r>
        <w:rPr>
          <w:rFonts w:hint="eastAsia" w:ascii="宋体" w:hAnsi="宋体"/>
          <w:kern w:val="0"/>
          <w:sz w:val="24"/>
          <w:highlight w:val="none"/>
        </w:rPr>
        <w:t>2022年12月12日16点00分（北京时间）；</w:t>
      </w:r>
    </w:p>
    <w:p>
      <w:pPr>
        <w:spacing w:line="440" w:lineRule="exact"/>
        <w:ind w:firstLine="480" w:firstLineChars="200"/>
        <w:rPr>
          <w:rFonts w:ascii="宋体" w:hAnsi="宋体" w:cs="Times New Roman"/>
          <w:sz w:val="24"/>
          <w:highlight w:val="none"/>
          <w:shd w:val="clear" w:color="050000" w:fill="auto"/>
        </w:rPr>
      </w:pPr>
      <w:bookmarkStart w:id="7" w:name="_Toc25835"/>
      <w:r>
        <w:rPr>
          <w:rFonts w:ascii="宋体" w:hAnsi="宋体" w:cs="Times New Roman"/>
          <w:sz w:val="24"/>
          <w:highlight w:val="none"/>
          <w:shd w:val="clear" w:color="050000" w:fill="auto"/>
        </w:rPr>
        <w:t>提交投标文件截止时间：2022年</w:t>
      </w:r>
      <w:r>
        <w:rPr>
          <w:rFonts w:hint="eastAsia" w:ascii="宋体" w:hAnsi="宋体"/>
          <w:kern w:val="0"/>
          <w:sz w:val="24"/>
          <w:highlight w:val="none"/>
        </w:rPr>
        <w:t>12月12日16点00分（北京时间</w:t>
      </w:r>
      <w:r>
        <w:rPr>
          <w:rFonts w:hint="eastAsia" w:ascii="宋体" w:hAnsi="宋体"/>
          <w:kern w:val="0"/>
          <w:sz w:val="24"/>
          <w:highlight w:val="none"/>
          <w:lang w:eastAsia="zh-CN"/>
        </w:rPr>
        <w:t>）</w:t>
      </w:r>
      <w:r>
        <w:rPr>
          <w:rFonts w:hint="eastAsia" w:ascii="宋体" w:hAnsi="宋体" w:cs="Times New Roman"/>
          <w:sz w:val="24"/>
          <w:highlight w:val="none"/>
          <w:shd w:val="clear" w:color="050000" w:fill="auto"/>
        </w:rPr>
        <w:t>；</w:t>
      </w:r>
    </w:p>
    <w:p>
      <w:pPr>
        <w:spacing w:line="440" w:lineRule="exact"/>
        <w:ind w:firstLine="480" w:firstLineChars="200"/>
        <w:rPr>
          <w:rFonts w:ascii="宋体" w:hAnsi="宋体" w:cs="Times New Roman"/>
          <w:sz w:val="24"/>
          <w:highlight w:val="none"/>
          <w:shd w:val="clear" w:color="050000" w:fill="auto"/>
        </w:rPr>
      </w:pPr>
      <w:r>
        <w:rPr>
          <w:rFonts w:ascii="宋体" w:hAnsi="宋体" w:cs="Times New Roman"/>
          <w:sz w:val="24"/>
          <w:highlight w:val="none"/>
          <w:shd w:val="clear" w:color="050000" w:fill="auto"/>
        </w:rPr>
        <w:t>投标地点：</w:t>
      </w:r>
      <w:r>
        <w:rPr>
          <w:rFonts w:hint="eastAsia" w:ascii="宋体" w:hAnsi="宋体" w:cs="Times New Roman"/>
          <w:bCs/>
          <w:sz w:val="24"/>
          <w:szCs w:val="20"/>
          <w:highlight w:val="none"/>
          <w:shd w:val="clear" w:color="050000" w:fill="auto"/>
        </w:rPr>
        <w:t>政采云平台客户端投标；</w:t>
      </w:r>
    </w:p>
    <w:p>
      <w:pPr>
        <w:spacing w:line="440" w:lineRule="exact"/>
        <w:ind w:firstLine="480" w:firstLineChars="200"/>
        <w:rPr>
          <w:rFonts w:ascii="宋体" w:hAnsi="宋体" w:cs="Times New Roman"/>
          <w:sz w:val="24"/>
          <w:highlight w:val="none"/>
          <w:shd w:val="clear" w:color="050000" w:fill="auto"/>
        </w:rPr>
      </w:pPr>
      <w:r>
        <w:rPr>
          <w:rFonts w:ascii="宋体" w:hAnsi="宋体" w:cs="Times New Roman"/>
          <w:sz w:val="24"/>
          <w:highlight w:val="none"/>
          <w:shd w:val="clear" w:color="050000" w:fill="auto"/>
        </w:rPr>
        <w:t>开标时间：2022年</w:t>
      </w:r>
      <w:r>
        <w:rPr>
          <w:rFonts w:hint="eastAsia" w:ascii="宋体" w:hAnsi="宋体"/>
          <w:kern w:val="0"/>
          <w:sz w:val="24"/>
          <w:highlight w:val="none"/>
        </w:rPr>
        <w:t>12月12日16点00分（北京时间</w:t>
      </w:r>
      <w:r>
        <w:rPr>
          <w:rFonts w:hint="eastAsia" w:ascii="宋体" w:hAnsi="宋体"/>
          <w:kern w:val="0"/>
          <w:sz w:val="24"/>
          <w:highlight w:val="none"/>
          <w:lang w:eastAsia="zh-CN"/>
        </w:rPr>
        <w:t>）</w:t>
      </w:r>
      <w:r>
        <w:rPr>
          <w:rFonts w:hint="eastAsia" w:ascii="宋体" w:hAnsi="宋体" w:cs="Times New Roman"/>
          <w:sz w:val="24"/>
          <w:highlight w:val="none"/>
          <w:shd w:val="clear" w:color="050000" w:fill="auto"/>
        </w:rPr>
        <w:t>；</w:t>
      </w:r>
    </w:p>
    <w:p>
      <w:pPr>
        <w:spacing w:line="440" w:lineRule="exact"/>
        <w:ind w:firstLine="480" w:firstLineChars="200"/>
        <w:rPr>
          <w:rFonts w:ascii="宋体" w:hAnsi="宋体" w:cs="Times New Roman"/>
          <w:sz w:val="24"/>
          <w:highlight w:val="none"/>
          <w:shd w:val="clear" w:color="050000" w:fill="auto"/>
        </w:rPr>
      </w:pPr>
      <w:r>
        <w:rPr>
          <w:rFonts w:ascii="宋体" w:hAnsi="宋体" w:cs="Times New Roman"/>
          <w:sz w:val="24"/>
          <w:highlight w:val="none"/>
          <w:shd w:val="clear" w:color="050000" w:fill="auto"/>
        </w:rPr>
        <w:t>开标地点</w:t>
      </w:r>
      <w:r>
        <w:rPr>
          <w:rFonts w:hint="eastAsia" w:ascii="宋体" w:hAnsi="宋体" w:cs="Times New Roman"/>
          <w:bCs/>
          <w:sz w:val="24"/>
          <w:szCs w:val="20"/>
          <w:highlight w:val="none"/>
          <w:shd w:val="clear" w:color="050000" w:fill="auto"/>
        </w:rPr>
        <w:t>：政采云电子开标大厅；</w:t>
      </w:r>
    </w:p>
    <w:p>
      <w:pPr>
        <w:widowControl/>
        <w:numPr>
          <w:ilvl w:val="0"/>
          <w:numId w:val="2"/>
        </w:numPr>
        <w:tabs>
          <w:tab w:val="left" w:pos="4980"/>
          <w:tab w:val="right" w:pos="8312"/>
        </w:tabs>
        <w:spacing w:line="460" w:lineRule="exact"/>
        <w:ind w:firstLine="482" w:firstLineChars="200"/>
        <w:jc w:val="left"/>
        <w:outlineLvl w:val="0"/>
        <w:rPr>
          <w:rFonts w:ascii="宋体" w:hAnsi="宋体"/>
          <w:b/>
          <w:bCs/>
          <w:kern w:val="0"/>
          <w:sz w:val="24"/>
          <w:highlight w:val="none"/>
        </w:rPr>
      </w:pPr>
      <w:r>
        <w:rPr>
          <w:rFonts w:hint="eastAsia" w:ascii="宋体" w:hAnsi="宋体"/>
          <w:b/>
          <w:bCs/>
          <w:kern w:val="0"/>
          <w:sz w:val="24"/>
          <w:highlight w:val="none"/>
        </w:rPr>
        <w:t>招标公告期限：</w:t>
      </w:r>
      <w:bookmarkEnd w:id="7"/>
    </w:p>
    <w:p>
      <w:pPr>
        <w:widowControl/>
        <w:tabs>
          <w:tab w:val="left" w:pos="4980"/>
          <w:tab w:val="right" w:pos="8312"/>
        </w:tabs>
        <w:spacing w:line="460" w:lineRule="exact"/>
        <w:ind w:firstLine="480" w:firstLineChars="200"/>
        <w:jc w:val="left"/>
        <w:rPr>
          <w:rFonts w:ascii="宋体" w:hAnsi="宋体"/>
          <w:kern w:val="0"/>
          <w:sz w:val="24"/>
          <w:highlight w:val="none"/>
        </w:rPr>
      </w:pPr>
      <w:r>
        <w:rPr>
          <w:rFonts w:hint="eastAsia" w:ascii="宋体" w:hAnsi="宋体"/>
          <w:kern w:val="0"/>
          <w:sz w:val="24"/>
          <w:highlight w:val="none"/>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kern w:val="0"/>
          <w:sz w:val="24"/>
          <w:highlight w:val="none"/>
        </w:rPr>
      </w:pPr>
      <w:bookmarkStart w:id="8" w:name="_Toc22988"/>
      <w:r>
        <w:rPr>
          <w:rFonts w:hint="eastAsia" w:ascii="宋体" w:hAnsi="宋体"/>
          <w:b/>
          <w:bCs/>
          <w:kern w:val="0"/>
          <w:sz w:val="24"/>
          <w:highlight w:val="none"/>
        </w:rPr>
        <w:t>六、其他补充事宜</w:t>
      </w:r>
      <w:bookmarkEnd w:id="8"/>
    </w:p>
    <w:p>
      <w:pPr>
        <w:spacing w:line="440" w:lineRule="exact"/>
        <w:ind w:firstLine="480" w:firstLineChars="200"/>
        <w:rPr>
          <w:rFonts w:hint="eastAsia" w:ascii="宋体" w:hAnsi="宋体" w:cs="Times New Roman"/>
          <w:bCs/>
          <w:sz w:val="24"/>
          <w:szCs w:val="20"/>
          <w:highlight w:val="none"/>
          <w:shd w:val="clear" w:color="050000" w:fill="auto"/>
          <w:lang w:eastAsia="zh-CN"/>
        </w:rPr>
      </w:pPr>
      <w:bookmarkStart w:id="9" w:name="_Toc10170"/>
      <w:r>
        <w:rPr>
          <w:rFonts w:hint="eastAsia" w:ascii="宋体" w:hAnsi="宋体" w:cs="Times New Roman"/>
          <w:bCs/>
          <w:sz w:val="24"/>
          <w:szCs w:val="20"/>
          <w:highlight w:val="none"/>
          <w:shd w:val="clear" w:color="050000" w:fill="auto"/>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spacing w:line="440" w:lineRule="exact"/>
        <w:ind w:firstLine="480" w:firstLineChars="200"/>
        <w:rPr>
          <w:rFonts w:hint="eastAsia" w:ascii="宋体" w:hAnsi="宋体" w:cs="Times New Roman"/>
          <w:bCs/>
          <w:sz w:val="24"/>
          <w:szCs w:val="20"/>
          <w:highlight w:val="none"/>
          <w:shd w:val="clear" w:color="050000" w:fill="auto"/>
          <w:lang w:eastAsia="zh-CN"/>
        </w:rPr>
      </w:pPr>
      <w:r>
        <w:rPr>
          <w:rFonts w:hint="eastAsia" w:ascii="宋体" w:hAnsi="宋体" w:cs="Times New Roman"/>
          <w:bCs/>
          <w:sz w:val="24"/>
          <w:szCs w:val="20"/>
          <w:highlight w:val="none"/>
          <w:shd w:val="clear" w:color="050000" w:fill="auto"/>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line="440" w:lineRule="exact"/>
        <w:ind w:firstLine="480" w:firstLineChars="200"/>
        <w:rPr>
          <w:rFonts w:hint="eastAsia" w:ascii="宋体" w:hAnsi="宋体" w:cs="Times New Roman"/>
          <w:bCs/>
          <w:sz w:val="24"/>
          <w:szCs w:val="20"/>
          <w:highlight w:val="none"/>
          <w:shd w:val="clear" w:color="050000" w:fill="auto"/>
          <w:lang w:eastAsia="zh-CN"/>
        </w:rPr>
      </w:pPr>
      <w:r>
        <w:rPr>
          <w:rFonts w:hint="eastAsia" w:ascii="宋体" w:hAnsi="宋体" w:cs="Times New Roman"/>
          <w:bCs/>
          <w:sz w:val="24"/>
          <w:szCs w:val="20"/>
          <w:highlight w:val="none"/>
          <w:shd w:val="clear" w:color="050000" w:fill="auto"/>
        </w:rPr>
        <w:t>3、供应商应当在投标截止时间前，将“电子招投标供应商客户端”生成的“电子加密投标文件”上传电子交易平台。</w:t>
      </w:r>
    </w:p>
    <w:p>
      <w:pPr>
        <w:spacing w:line="440" w:lineRule="exact"/>
        <w:ind w:firstLine="480" w:firstLineChars="200"/>
        <w:rPr>
          <w:rFonts w:hint="eastAsia" w:ascii="宋体" w:hAnsi="宋体" w:cs="Times New Roman"/>
          <w:bCs/>
          <w:sz w:val="24"/>
          <w:szCs w:val="20"/>
          <w:highlight w:val="none"/>
          <w:shd w:val="clear" w:color="050000" w:fill="auto"/>
        </w:rPr>
      </w:pPr>
      <w:r>
        <w:rPr>
          <w:rFonts w:hint="eastAsia" w:ascii="宋体" w:hAnsi="宋体" w:cs="Times New Roman"/>
          <w:bCs/>
          <w:sz w:val="24"/>
          <w:szCs w:val="20"/>
          <w:highlight w:val="none"/>
          <w:shd w:val="clear" w:color="050000" w:fill="auto"/>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w:t>
      </w:r>
    </w:p>
    <w:p>
      <w:pPr>
        <w:widowControl/>
        <w:tabs>
          <w:tab w:val="left" w:pos="4980"/>
          <w:tab w:val="right" w:pos="8312"/>
        </w:tabs>
        <w:spacing w:line="460" w:lineRule="exact"/>
        <w:ind w:firstLine="414" w:firstLineChars="200"/>
        <w:jc w:val="left"/>
        <w:outlineLvl w:val="0"/>
        <w:rPr>
          <w:rFonts w:ascii="宋体" w:hAnsi="宋体"/>
          <w:b/>
          <w:bCs/>
          <w:kern w:val="0"/>
          <w:sz w:val="24"/>
          <w:highlight w:val="none"/>
        </w:rPr>
      </w:pPr>
      <w:r>
        <w:rPr>
          <w:rFonts w:hint="eastAsia" w:ascii="宋体" w:hAnsi="宋体"/>
          <w:b/>
          <w:bCs/>
          <w:spacing w:val="-17"/>
          <w:kern w:val="0"/>
          <w:sz w:val="24"/>
          <w:szCs w:val="24"/>
          <w:highlight w:val="none"/>
        </w:rPr>
        <w:t>七、</w:t>
      </w:r>
      <w:r>
        <w:rPr>
          <w:rFonts w:hint="eastAsia" w:ascii="宋体" w:hAnsi="宋体"/>
          <w:b/>
          <w:bCs/>
          <w:kern w:val="0"/>
          <w:sz w:val="24"/>
          <w:szCs w:val="24"/>
          <w:highlight w:val="none"/>
        </w:rPr>
        <w:t>联系方式：</w:t>
      </w:r>
      <w:bookmarkEnd w:id="9"/>
    </w:p>
    <w:p>
      <w:pPr>
        <w:widowControl/>
        <w:spacing w:line="460" w:lineRule="exact"/>
        <w:ind w:firstLine="480" w:firstLineChars="200"/>
        <w:jc w:val="left"/>
        <w:outlineLvl w:val="1"/>
        <w:rPr>
          <w:rFonts w:ascii="宋体" w:hAnsi="宋体"/>
          <w:kern w:val="0"/>
          <w:sz w:val="24"/>
          <w:highlight w:val="none"/>
        </w:rPr>
      </w:pPr>
      <w:r>
        <w:rPr>
          <w:rFonts w:hint="eastAsia" w:ascii="宋体" w:hAnsi="宋体"/>
          <w:kern w:val="0"/>
          <w:sz w:val="24"/>
          <w:highlight w:val="none"/>
        </w:rPr>
        <w:t>1.采购人信息：</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名 称：伊犁哈萨克自治州动物疾病控制与诊断中心</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地 址：新疆伊宁市胜利街</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联系人：王鹏    联系电话：13369995355</w:t>
      </w:r>
    </w:p>
    <w:p>
      <w:pPr>
        <w:widowControl/>
        <w:spacing w:line="460" w:lineRule="exact"/>
        <w:ind w:firstLine="480" w:firstLineChars="200"/>
        <w:jc w:val="left"/>
        <w:outlineLvl w:val="1"/>
        <w:rPr>
          <w:rFonts w:ascii="宋体" w:hAnsi="宋体"/>
          <w:kern w:val="0"/>
          <w:sz w:val="24"/>
        </w:rPr>
      </w:pPr>
      <w:r>
        <w:rPr>
          <w:rFonts w:hint="eastAsia" w:ascii="宋体" w:hAnsi="宋体"/>
          <w:kern w:val="0"/>
          <w:sz w:val="24"/>
        </w:rPr>
        <w:t>2.采购代理机构信息</w:t>
      </w:r>
    </w:p>
    <w:p>
      <w:pPr>
        <w:widowControl/>
        <w:spacing w:line="460" w:lineRule="exact"/>
        <w:ind w:firstLine="480" w:firstLineChars="200"/>
        <w:jc w:val="left"/>
        <w:rPr>
          <w:rFonts w:ascii="宋体" w:hAnsi="宋体"/>
          <w:spacing w:val="-17"/>
          <w:kern w:val="0"/>
          <w:sz w:val="24"/>
        </w:rPr>
      </w:pPr>
      <w:r>
        <w:rPr>
          <w:rFonts w:hint="eastAsia" w:ascii="宋体" w:hAnsi="宋体"/>
          <w:kern w:val="0"/>
          <w:sz w:val="24"/>
        </w:rPr>
        <w:t>名    称： 新疆新招工程项目咨询管理有限公司</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地    址： 新疆伊宁市开发区如意街新房大厦4楼</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bCs/>
          <w:kern w:val="0"/>
          <w:sz w:val="24"/>
          <w:shd w:val="clear" w:color="050000" w:fill="auto"/>
        </w:rPr>
        <w:t>项目联系人：王少伟</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联系方式： 15509992621</w:t>
      </w:r>
    </w:p>
    <w:p>
      <w:pPr>
        <w:widowControl/>
        <w:spacing w:line="460" w:lineRule="exact"/>
        <w:ind w:firstLine="480" w:firstLineChars="200"/>
        <w:jc w:val="right"/>
        <w:rPr>
          <w:rFonts w:ascii="宋体" w:hAnsi="宋体"/>
          <w:kern w:val="0"/>
          <w:sz w:val="24"/>
          <w:shd w:val="clear" w:color="050000" w:fill="auto"/>
        </w:rPr>
      </w:pPr>
      <w:r>
        <w:rPr>
          <w:rFonts w:hint="eastAsia" w:ascii="宋体" w:hAnsi="宋体"/>
          <w:kern w:val="0"/>
          <w:sz w:val="24"/>
          <w:shd w:val="clear" w:color="050000" w:fill="auto"/>
        </w:rPr>
        <w:t xml:space="preserve">                </w:t>
      </w:r>
    </w:p>
    <w:p>
      <w:pPr>
        <w:widowControl/>
        <w:spacing w:line="460" w:lineRule="exact"/>
        <w:ind w:firstLine="480" w:firstLineChars="200"/>
        <w:jc w:val="right"/>
        <w:rPr>
          <w:rFonts w:ascii="宋体" w:hAnsi="宋体"/>
          <w:kern w:val="0"/>
          <w:sz w:val="24"/>
          <w:shd w:val="clear" w:color="050000" w:fill="auto"/>
        </w:rPr>
      </w:pPr>
      <w:r>
        <w:rPr>
          <w:rFonts w:hint="eastAsia" w:ascii="宋体" w:hAnsi="宋体"/>
          <w:kern w:val="0"/>
          <w:sz w:val="24"/>
          <w:shd w:val="clear" w:color="050000" w:fill="auto"/>
        </w:rPr>
        <w:t xml:space="preserve">     </w:t>
      </w:r>
      <w:r>
        <w:rPr>
          <w:rFonts w:hint="eastAsia"/>
          <w:bCs/>
          <w:kern w:val="0"/>
          <w:sz w:val="24"/>
          <w:shd w:val="clear" w:color="050000" w:fill="auto"/>
        </w:rPr>
        <w:t xml:space="preserve">  </w:t>
      </w:r>
      <w:r>
        <w:rPr>
          <w:rFonts w:hint="eastAsia" w:ascii="宋体" w:hAnsi="宋体"/>
          <w:kern w:val="0"/>
          <w:sz w:val="24"/>
          <w:shd w:val="clear" w:color="050000" w:fill="auto"/>
        </w:rPr>
        <w:t xml:space="preserve">新疆新招工程项目咨询管理有限公司    </w:t>
      </w:r>
      <w:r>
        <w:rPr>
          <w:rFonts w:hint="eastAsia"/>
          <w:bCs/>
          <w:kern w:val="0"/>
          <w:sz w:val="24"/>
          <w:shd w:val="clear" w:color="050000" w:fill="auto"/>
        </w:rPr>
        <w:t xml:space="preserve">          </w:t>
      </w:r>
      <w:r>
        <w:rPr>
          <w:rFonts w:hint="eastAsia" w:ascii="宋体" w:hAnsi="宋体"/>
          <w:kern w:val="0"/>
          <w:sz w:val="24"/>
          <w:shd w:val="clear" w:color="050000" w:fill="auto"/>
        </w:rPr>
        <w:t xml:space="preserve">                              </w:t>
      </w:r>
    </w:p>
    <w:p>
      <w:pPr>
        <w:pStyle w:val="16"/>
        <w:rPr>
          <w:rFonts w:ascii="宋体" w:hAnsi="宋体"/>
          <w:kern w:val="0"/>
          <w:sz w:val="24"/>
          <w:shd w:val="clear" w:color="050000" w:fill="auto"/>
        </w:rPr>
      </w:pPr>
      <w:r>
        <w:rPr>
          <w:rFonts w:hint="eastAsia"/>
          <w:bCs/>
          <w:kern w:val="0"/>
          <w:sz w:val="24"/>
          <w:shd w:val="clear" w:color="050000" w:fill="auto"/>
        </w:rPr>
        <w:t xml:space="preserve">                                                         </w:t>
      </w:r>
      <w:r>
        <w:rPr>
          <w:rFonts w:hint="eastAsia" w:ascii="宋体" w:hAnsi="宋体"/>
          <w:kern w:val="0"/>
          <w:sz w:val="24"/>
          <w:shd w:val="clear" w:color="050000" w:fill="auto"/>
        </w:rPr>
        <w:t xml:space="preserve"> </w:t>
      </w:r>
      <w:bookmarkStart w:id="10" w:name="_Toc25453"/>
      <w:r>
        <w:rPr>
          <w:rFonts w:hint="eastAsia" w:ascii="宋体" w:hAnsi="宋体"/>
          <w:kern w:val="0"/>
          <w:sz w:val="24"/>
          <w:shd w:val="clear" w:color="050000" w:fill="auto"/>
        </w:rPr>
        <w:t>2022年11月18日</w:t>
      </w:r>
      <w:bookmarkEnd w:id="10"/>
    </w:p>
    <w:p>
      <w:pPr>
        <w:spacing w:line="560" w:lineRule="exact"/>
        <w:jc w:val="center"/>
        <w:outlineLvl w:val="0"/>
        <w:rPr>
          <w:rFonts w:ascii="黑体" w:hAnsi="黑体" w:eastAsia="黑体" w:cs="黑体"/>
          <w:bCs/>
          <w:sz w:val="32"/>
          <w:szCs w:val="32"/>
        </w:rPr>
      </w:pPr>
    </w:p>
    <w:p>
      <w:pPr>
        <w:pStyle w:val="2"/>
        <w:rPr>
          <w:rFonts w:ascii="黑体" w:hAnsi="黑体" w:cs="黑体"/>
          <w:bCs/>
          <w:sz w:val="32"/>
          <w:szCs w:val="32"/>
        </w:rPr>
      </w:pPr>
    </w:p>
    <w:p>
      <w:pPr>
        <w:pStyle w:val="3"/>
        <w:rPr>
          <w:rFonts w:ascii="黑体" w:hAnsi="黑体" w:eastAsia="黑体" w:cs="黑体"/>
          <w:sz w:val="32"/>
          <w:szCs w:val="32"/>
        </w:rPr>
      </w:pPr>
    </w:p>
    <w:bookmarkEnd w:id="2"/>
    <w:p>
      <w:pPr>
        <w:pStyle w:val="3"/>
        <w:spacing w:line="240" w:lineRule="auto"/>
        <w:ind w:firstLine="0"/>
        <w:rPr>
          <w:rFonts w:ascii="黑体" w:hAnsi="黑体" w:eastAsia="黑体" w:cs="黑体"/>
          <w:bCs w:val="0"/>
          <w:sz w:val="32"/>
          <w:szCs w:val="32"/>
        </w:rPr>
      </w:pPr>
    </w:p>
    <w:p>
      <w:pPr>
        <w:pStyle w:val="3"/>
        <w:spacing w:line="560" w:lineRule="exact"/>
        <w:jc w:val="center"/>
        <w:rPr>
          <w:rFonts w:ascii="黑体" w:hAnsi="黑体" w:eastAsia="黑体" w:cs="黑体"/>
          <w:b w:val="0"/>
          <w:sz w:val="32"/>
          <w:szCs w:val="32"/>
        </w:rPr>
      </w:pPr>
      <w:r>
        <w:rPr>
          <w:rFonts w:hint="eastAsia" w:ascii="黑体" w:hAnsi="黑体" w:eastAsia="黑体" w:cs="黑体"/>
          <w:b w:val="0"/>
          <w:sz w:val="32"/>
          <w:szCs w:val="32"/>
        </w:rPr>
        <w:t>第二章 投标人须知前附表</w:t>
      </w:r>
    </w:p>
    <w:tbl>
      <w:tblPr>
        <w:tblStyle w:val="21"/>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648"/>
        <w:gridCol w:w="1531"/>
        <w:gridCol w:w="7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6" w:hRule="atLeast"/>
          <w:jc w:val="center"/>
        </w:trPr>
        <w:tc>
          <w:tcPr>
            <w:tcW w:w="648" w:type="dxa"/>
            <w:vAlign w:val="center"/>
          </w:tcPr>
          <w:p>
            <w:pPr>
              <w:spacing w:line="440" w:lineRule="exact"/>
              <w:jc w:val="center"/>
              <w:rPr>
                <w:rFonts w:ascii="宋体" w:hAnsi="宋体"/>
                <w:b/>
                <w:kern w:val="0"/>
                <w:szCs w:val="21"/>
              </w:rPr>
            </w:pPr>
            <w:r>
              <w:rPr>
                <w:rFonts w:hint="eastAsia" w:ascii="宋体" w:hAnsi="宋体"/>
                <w:b/>
                <w:kern w:val="0"/>
                <w:szCs w:val="21"/>
              </w:rPr>
              <w:t>项号</w:t>
            </w:r>
          </w:p>
        </w:tc>
        <w:tc>
          <w:tcPr>
            <w:tcW w:w="9211" w:type="dxa"/>
            <w:gridSpan w:val="2"/>
            <w:vAlign w:val="center"/>
          </w:tcPr>
          <w:p>
            <w:pPr>
              <w:spacing w:line="440" w:lineRule="exact"/>
              <w:jc w:val="center"/>
              <w:rPr>
                <w:rFonts w:ascii="宋体" w:hAnsi="宋体"/>
                <w:b/>
                <w:kern w:val="0"/>
                <w:szCs w:val="21"/>
              </w:rPr>
            </w:pPr>
            <w:r>
              <w:rPr>
                <w:rFonts w:hint="eastAsia" w:ascii="宋体" w:hAnsi="宋体"/>
                <w:b/>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1</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采购人</w:t>
            </w:r>
          </w:p>
        </w:tc>
        <w:tc>
          <w:tcPr>
            <w:tcW w:w="7680" w:type="dxa"/>
            <w:vAlign w:val="center"/>
          </w:tcPr>
          <w:p>
            <w:pPr>
              <w:keepNext/>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采购人名称：伊犁哈萨克自治州动物疾病控制与诊断中心</w:t>
            </w:r>
          </w:p>
          <w:p>
            <w:pPr>
              <w:pStyle w:val="7"/>
              <w:numPr>
                <w:ilvl w:val="0"/>
                <w:numId w:val="0"/>
              </w:numP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w:t>
            </w:r>
            <w:r>
              <w:rPr>
                <w:rFonts w:hint="eastAsia" w:ascii="宋体" w:hAnsi="宋体" w:eastAsia="宋体" w:cs="宋体"/>
                <w:sz w:val="21"/>
                <w:szCs w:val="21"/>
              </w:rPr>
              <w:t>新疆伊宁市胜利街</w:t>
            </w:r>
          </w:p>
          <w:p>
            <w:pPr>
              <w:pStyle w:val="7"/>
              <w:numPr>
                <w:ilvl w:val="0"/>
                <w:numId w:val="0"/>
              </w:numP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w:t>
            </w:r>
            <w:r>
              <w:rPr>
                <w:rFonts w:hint="eastAsia" w:ascii="宋体" w:hAnsi="宋体" w:eastAsia="宋体" w:cs="宋体"/>
                <w:sz w:val="21"/>
                <w:szCs w:val="21"/>
              </w:rPr>
              <w:t>王鹏</w:t>
            </w:r>
          </w:p>
          <w:p>
            <w:pPr>
              <w:pStyle w:val="7"/>
              <w:numPr>
                <w:ilvl w:val="0"/>
                <w:numId w:val="0"/>
              </w:numP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联系电话：</w:t>
            </w:r>
            <w:r>
              <w:rPr>
                <w:rFonts w:hint="eastAsia" w:ascii="宋体" w:hAnsi="宋体" w:eastAsia="宋体"/>
                <w:kern w:val="0"/>
                <w:sz w:val="21"/>
                <w:szCs w:val="21"/>
                <w:shd w:val="clear" w:color="050000" w:fill="auto"/>
              </w:rPr>
              <w:t>13369995355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采购代理机构</w:t>
            </w:r>
          </w:p>
        </w:tc>
        <w:tc>
          <w:tcPr>
            <w:tcW w:w="7680" w:type="dxa"/>
            <w:vAlign w:val="center"/>
          </w:tcPr>
          <w:p>
            <w:pPr>
              <w:keepNext/>
              <w:widowControl/>
              <w:jc w:val="left"/>
              <w:rPr>
                <w:rFonts w:ascii="宋体" w:hAnsi="宋体"/>
                <w:szCs w:val="21"/>
              </w:rPr>
            </w:pPr>
            <w:r>
              <w:rPr>
                <w:rFonts w:hint="eastAsia" w:ascii="宋体" w:hAnsi="宋体"/>
                <w:szCs w:val="21"/>
              </w:rPr>
              <w:t>采购代理机构：新疆新招工程项目咨询管理有限公司</w:t>
            </w:r>
          </w:p>
          <w:p>
            <w:pPr>
              <w:pStyle w:val="7"/>
              <w:numPr>
                <w:ilvl w:val="0"/>
                <w:numId w:val="0"/>
              </w:numPr>
              <w:rPr>
                <w:rFonts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地址：</w:t>
            </w:r>
            <w:r>
              <w:rPr>
                <w:rFonts w:hint="eastAsia" w:ascii="宋体" w:hAnsi="宋体" w:eastAsia="宋体" w:cs="宋体"/>
                <w:kern w:val="0"/>
                <w:sz w:val="21"/>
                <w:szCs w:val="21"/>
              </w:rPr>
              <w:t>新疆伊宁市开发区如意街新房大厦4楼</w:t>
            </w:r>
          </w:p>
          <w:p>
            <w:pPr>
              <w:pStyle w:val="7"/>
              <w:numPr>
                <w:ilvl w:val="0"/>
                <w:numId w:val="0"/>
              </w:numP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联系人：宋红杰、王少伟</w:t>
            </w:r>
          </w:p>
          <w:p>
            <w:pPr>
              <w:pStyle w:val="7"/>
              <w:numPr>
                <w:ilvl w:val="0"/>
                <w:numId w:val="0"/>
              </w:numP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联系电话：15509992621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2</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 目 名 称</w:t>
            </w:r>
          </w:p>
        </w:tc>
        <w:tc>
          <w:tcPr>
            <w:tcW w:w="7680" w:type="dxa"/>
            <w:vAlign w:val="center"/>
          </w:tcPr>
          <w:p>
            <w:pPr>
              <w:keepNext/>
              <w:widowControl/>
              <w:rPr>
                <w:rFonts w:ascii="宋体" w:hAnsi="宋体" w:cs="Arial"/>
                <w:b/>
                <w:bCs/>
                <w:kern w:val="0"/>
                <w:szCs w:val="21"/>
              </w:rPr>
            </w:pPr>
            <w:r>
              <w:rPr>
                <w:rFonts w:hint="eastAsia" w:ascii="宋体" w:hAnsi="宋体" w:cs="宋体"/>
                <w:color w:val="000000" w:themeColor="text1"/>
                <w:kern w:val="0"/>
                <w:szCs w:val="21"/>
                <w14:textFill>
                  <w14:solidFill>
                    <w14:schemeClr w14:val="tx1"/>
                  </w14:solidFill>
                </w14:textFill>
              </w:rPr>
              <w:t>伊犁州动物疾病控制与诊断中心购买山羊痘疫苗、动物疫病检测诊断试剂项目（一标段）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项目编号</w:t>
            </w:r>
          </w:p>
        </w:tc>
        <w:tc>
          <w:tcPr>
            <w:tcW w:w="7680" w:type="dxa"/>
            <w:vAlign w:val="center"/>
          </w:tcPr>
          <w:p>
            <w:pPr>
              <w:keepNext/>
              <w:widowControl/>
              <w:jc w:val="left"/>
              <w:rPr>
                <w:rFonts w:ascii="宋体" w:hAnsi="宋体" w:cs="Arial"/>
                <w:b/>
                <w:bCs/>
                <w:kern w:val="0"/>
                <w:szCs w:val="21"/>
              </w:rPr>
            </w:pPr>
            <w:r>
              <w:rPr>
                <w:rFonts w:hint="eastAsia" w:ascii="宋体" w:hAnsi="宋体" w:cs="宋体"/>
                <w:color w:val="000000" w:themeColor="text1"/>
                <w:kern w:val="0"/>
                <w:szCs w:val="21"/>
                <w14:textFill>
                  <w14:solidFill>
                    <w14:schemeClr w14:val="tx1"/>
                  </w14:solidFill>
                </w14:textFill>
              </w:rPr>
              <w:t>XJXZYL-HW20221118-01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项目地点</w:t>
            </w:r>
          </w:p>
        </w:tc>
        <w:tc>
          <w:tcPr>
            <w:tcW w:w="7680" w:type="dxa"/>
            <w:vAlign w:val="center"/>
          </w:tcPr>
          <w:p>
            <w:pPr>
              <w:keepNext/>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中标企业通过冷链运输疫苗送达至采购</w:t>
            </w:r>
            <w:r>
              <w:rPr>
                <w:rFonts w:hint="eastAsia" w:ascii="宋体" w:hAnsi="宋体" w:cs="宋体"/>
                <w:color w:val="000000" w:themeColor="text1"/>
                <w:kern w:val="0"/>
                <w:szCs w:val="21"/>
                <w14:textFill>
                  <w14:solidFill>
                    <w14:schemeClr w14:val="tx1"/>
                  </w14:solidFill>
                </w14:textFill>
              </w:rPr>
              <w:t>人</w:t>
            </w:r>
            <w:r>
              <w:rPr>
                <w:rFonts w:hint="eastAsia" w:ascii="宋体" w:hAnsi="宋体" w:cs="宋体"/>
                <w:kern w:val="0"/>
                <w:szCs w:val="21"/>
              </w:rPr>
              <w:t>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color w:val="000000" w:themeColor="text1"/>
                <w:kern w:val="0"/>
                <w:szCs w:val="21"/>
                <w14:textFill>
                  <w14:solidFill>
                    <w14:schemeClr w14:val="tx1"/>
                  </w14:solidFill>
                </w14:textFill>
              </w:rPr>
              <w:t>交货地点</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中标企业通过冷链运输疫苗送达至采购</w:t>
            </w:r>
            <w:r>
              <w:rPr>
                <w:rFonts w:hint="eastAsia" w:ascii="宋体" w:hAnsi="宋体" w:cs="宋体"/>
                <w:color w:val="000000" w:themeColor="text1"/>
                <w:kern w:val="0"/>
                <w:szCs w:val="21"/>
                <w14:textFill>
                  <w14:solidFill>
                    <w14:schemeClr w14:val="tx1"/>
                  </w14:solidFill>
                </w14:textFill>
              </w:rPr>
              <w:t>人</w:t>
            </w:r>
            <w:r>
              <w:rPr>
                <w:rFonts w:hint="eastAsia" w:ascii="宋体" w:hAnsi="宋体" w:cs="宋体"/>
                <w:kern w:val="0"/>
                <w:szCs w:val="21"/>
              </w:rPr>
              <w:t>指定地点</w:t>
            </w:r>
          </w:p>
          <w:p>
            <w:pPr>
              <w:keepNext/>
              <w:widowControl/>
              <w:jc w:val="left"/>
              <w:rPr>
                <w:rFonts w:ascii="宋体" w:hAnsi="宋体" w:cs="宋体"/>
                <w:kern w:val="0"/>
                <w:szCs w:val="21"/>
              </w:rPr>
            </w:pPr>
            <w:r>
              <w:rPr>
                <w:rFonts w:hint="eastAsia" w:ascii="宋体" w:hAnsi="宋体" w:cs="宋体"/>
                <w:kern w:val="0"/>
                <w:szCs w:val="21"/>
              </w:rPr>
              <w:t>（</w:t>
            </w:r>
            <w:r>
              <w:rPr>
                <w:rFonts w:hint="eastAsia" w:ascii="宋体" w:hAnsi="宋体" w:cs="宋体"/>
                <w:color w:val="000000" w:themeColor="text1"/>
                <w:szCs w:val="21"/>
                <w14:textFill>
                  <w14:solidFill>
                    <w14:schemeClr w14:val="tx1"/>
                  </w14:solidFill>
                </w14:textFill>
              </w:rPr>
              <w:t>伊犁哈萨克自治州动物疾病控制与诊断中心</w:t>
            </w: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color w:val="000000" w:themeColor="text1"/>
                <w:kern w:val="0"/>
                <w:szCs w:val="21"/>
                <w14:textFill>
                  <w14:solidFill>
                    <w14:schemeClr w14:val="tx1"/>
                  </w14:solidFill>
                </w14:textFill>
              </w:rPr>
              <w:t>供货时间</w:t>
            </w:r>
          </w:p>
        </w:tc>
        <w:tc>
          <w:tcPr>
            <w:tcW w:w="7680" w:type="dxa"/>
            <w:vAlign w:val="center"/>
          </w:tcPr>
          <w:p>
            <w:pPr>
              <w:keepNext/>
              <w:widowControl/>
              <w:jc w:val="left"/>
              <w:rPr>
                <w:rFonts w:ascii="宋体" w:hAnsi="宋体" w:cs="宋体"/>
                <w:kern w:val="0"/>
                <w:szCs w:val="21"/>
              </w:rPr>
            </w:pPr>
            <w:r>
              <w:rPr>
                <w:rFonts w:hint="eastAsia" w:ascii="宋体" w:hAnsi="宋体"/>
                <w:bCs/>
                <w:kern w:val="0"/>
                <w:szCs w:val="21"/>
                <w:shd w:val="clear" w:color="050000" w:fill="auto"/>
                <w:lang w:eastAsia="zh-CN"/>
              </w:rPr>
              <w:t>合同签订后7日历日</w:t>
            </w:r>
            <w:r>
              <w:rPr>
                <w:rFonts w:hint="eastAsia" w:ascii="宋体" w:hAnsi="宋体"/>
                <w:bCs/>
                <w:kern w:val="0"/>
                <w:szCs w:val="21"/>
                <w:shd w:val="clear" w:color="050000" w:fill="auto"/>
              </w:rPr>
              <w:t>内交付使用（具体以采购人通知的时间为准）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资金来源</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预算金额</w:t>
            </w:r>
          </w:p>
        </w:tc>
        <w:tc>
          <w:tcPr>
            <w:tcW w:w="7680" w:type="dxa"/>
            <w:vAlign w:val="center"/>
          </w:tcPr>
          <w:p>
            <w:pPr>
              <w:keepNext/>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bCs/>
                <w:szCs w:val="21"/>
              </w:rPr>
              <w:t>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最高限价</w:t>
            </w:r>
          </w:p>
        </w:tc>
        <w:tc>
          <w:tcPr>
            <w:tcW w:w="7680" w:type="dxa"/>
            <w:vAlign w:val="center"/>
          </w:tcPr>
          <w:p>
            <w:pPr>
              <w:pStyle w:val="7"/>
              <w:numPr>
                <w:ilvl w:val="0"/>
                <w:numId w:val="0"/>
              </w:numPr>
              <w:rPr>
                <w:rFonts w:ascii="宋体" w:hAnsi="宋体" w:eastAsia="宋体"/>
                <w:sz w:val="21"/>
                <w:szCs w:val="21"/>
              </w:rPr>
            </w:pPr>
            <w:r>
              <w:rPr>
                <w:rFonts w:hint="eastAsia" w:ascii="宋体" w:hAnsi="宋体" w:eastAsia="宋体" w:cs="宋体"/>
                <w:bCs/>
                <w:sz w:val="21"/>
                <w:szCs w:val="21"/>
              </w:rPr>
              <w:t>单价：0.05元/头份</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货款支付</w:t>
            </w:r>
          </w:p>
        </w:tc>
        <w:tc>
          <w:tcPr>
            <w:tcW w:w="7680" w:type="dxa"/>
            <w:vAlign w:val="center"/>
          </w:tcPr>
          <w:p>
            <w:pPr>
              <w:keepNext/>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招标方式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现场踏勘</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评比办法</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资格审查方式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3</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采购需求</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伊犁州动物疾病控制与诊断中心购买山羊痘疫苗、动物疫病检测诊断试剂项目（一标段）</w:t>
            </w:r>
            <w:r>
              <w:rPr>
                <w:rFonts w:hint="eastAsia" w:ascii="宋体" w:hAnsi="宋体" w:cs="宋体"/>
                <w:szCs w:val="21"/>
              </w:rPr>
              <w:t>，</w:t>
            </w:r>
            <w:r>
              <w:rPr>
                <w:rFonts w:hint="eastAsia" w:ascii="宋体" w:hAnsi="宋体" w:cs="宋体"/>
                <w:kern w:val="0"/>
                <w:szCs w:val="21"/>
              </w:rPr>
              <w:t>采购山羊痘活疫苗200万头份，关于招标范围的详细说明见第四章“技术标准和服务要求”。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4</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投标人的资格要求</w:t>
            </w:r>
          </w:p>
        </w:tc>
        <w:tc>
          <w:tcPr>
            <w:tcW w:w="7680" w:type="dxa"/>
            <w:vAlign w:val="center"/>
          </w:tcPr>
          <w:p>
            <w:pPr>
              <w:widowControl/>
              <w:spacing w:line="360" w:lineRule="exact"/>
              <w:jc w:val="left"/>
              <w:rPr>
                <w:rFonts w:ascii="宋体" w:hAnsi="宋体" w:cs="宋体"/>
                <w:szCs w:val="21"/>
              </w:rPr>
            </w:pPr>
            <w:r>
              <w:rPr>
                <w:rFonts w:hint="eastAsia" w:ascii="宋体" w:hAnsi="宋体" w:cs="宋体"/>
                <w:szCs w:val="21"/>
              </w:rPr>
              <w:t>4.1.1符合《中华人民共和国政府采购法》第二十二条规定条件，并提供《中华人民共和国政府采购法实施条例》第十七条规定提供的证明材料；</w:t>
            </w:r>
          </w:p>
          <w:p>
            <w:pPr>
              <w:widowControl/>
              <w:spacing w:line="360" w:lineRule="exact"/>
              <w:jc w:val="left"/>
              <w:rPr>
                <w:rFonts w:ascii="宋体" w:hAnsi="宋体" w:cs="宋体"/>
                <w:szCs w:val="21"/>
              </w:rPr>
            </w:pPr>
            <w:r>
              <w:rPr>
                <w:rFonts w:hint="eastAsia" w:ascii="宋体" w:hAnsi="宋体" w:cs="宋体"/>
                <w:szCs w:val="21"/>
              </w:rPr>
              <w:t>①具有独立承担民事责任的能力；</w:t>
            </w:r>
          </w:p>
          <w:p>
            <w:pPr>
              <w:widowControl/>
              <w:spacing w:line="360" w:lineRule="exact"/>
              <w:jc w:val="left"/>
              <w:rPr>
                <w:rFonts w:ascii="宋体" w:hAnsi="宋体" w:cs="宋体"/>
                <w:szCs w:val="21"/>
              </w:rPr>
            </w:pPr>
            <w:r>
              <w:rPr>
                <w:rFonts w:hint="eastAsia" w:ascii="宋体" w:hAnsi="宋体" w:cs="宋体"/>
                <w:szCs w:val="21"/>
              </w:rPr>
              <w:t>②具有良好的商业信誉和健全的财务会计制度；</w:t>
            </w:r>
          </w:p>
          <w:p>
            <w:pPr>
              <w:widowControl/>
              <w:spacing w:line="360" w:lineRule="exact"/>
              <w:jc w:val="left"/>
              <w:rPr>
                <w:rFonts w:ascii="宋体" w:hAnsi="宋体" w:cs="宋体"/>
                <w:szCs w:val="21"/>
              </w:rPr>
            </w:pPr>
            <w:r>
              <w:rPr>
                <w:rFonts w:hint="eastAsia" w:ascii="宋体" w:hAnsi="宋体" w:cs="宋体"/>
                <w:szCs w:val="21"/>
              </w:rPr>
              <w:t>③具有履行合同所必需的设备和专业技术能力；</w:t>
            </w:r>
          </w:p>
          <w:p>
            <w:pPr>
              <w:widowControl/>
              <w:spacing w:line="360" w:lineRule="exact"/>
              <w:jc w:val="left"/>
              <w:rPr>
                <w:rFonts w:ascii="宋体" w:hAnsi="宋体" w:cs="宋体"/>
                <w:szCs w:val="21"/>
              </w:rPr>
            </w:pPr>
            <w:r>
              <w:rPr>
                <w:rFonts w:hint="eastAsia" w:ascii="宋体" w:hAnsi="宋体" w:cs="宋体"/>
                <w:szCs w:val="21"/>
              </w:rPr>
              <w:t>④有依法缴纳税收和社会保障资金的良好记录；</w:t>
            </w:r>
          </w:p>
          <w:p>
            <w:pPr>
              <w:widowControl/>
              <w:spacing w:line="360" w:lineRule="exact"/>
              <w:jc w:val="left"/>
              <w:rPr>
                <w:rFonts w:ascii="宋体" w:hAnsi="宋体" w:cs="宋体"/>
                <w:szCs w:val="21"/>
              </w:rPr>
            </w:pPr>
            <w:r>
              <w:rPr>
                <w:rFonts w:hint="eastAsia" w:ascii="宋体" w:hAnsi="宋体" w:cs="宋体"/>
                <w:szCs w:val="21"/>
              </w:rPr>
              <w:t>⑤参加招标采购活动前三年内，在经营活动中没有重大违法记录；</w:t>
            </w:r>
          </w:p>
          <w:p>
            <w:pPr>
              <w:widowControl/>
              <w:spacing w:line="360" w:lineRule="exact"/>
              <w:jc w:val="left"/>
              <w:rPr>
                <w:rFonts w:ascii="宋体" w:hAnsi="宋体" w:cs="宋体"/>
                <w:szCs w:val="21"/>
              </w:rPr>
            </w:pPr>
            <w:r>
              <w:rPr>
                <w:rFonts w:hint="eastAsia" w:ascii="宋体" w:hAnsi="宋体" w:cs="宋体"/>
                <w:szCs w:val="21"/>
              </w:rPr>
              <w:t>⑥法律、行政法规规定的其他条件。</w:t>
            </w:r>
          </w:p>
          <w:p>
            <w:pPr>
              <w:widowControl/>
              <w:spacing w:line="360" w:lineRule="exact"/>
              <w:jc w:val="left"/>
              <w:rPr>
                <w:rFonts w:ascii="宋体" w:hAnsi="宋体" w:cs="宋体"/>
                <w:szCs w:val="21"/>
              </w:rPr>
            </w:pPr>
            <w:r>
              <w:rPr>
                <w:rFonts w:hint="eastAsia" w:ascii="宋体" w:hAnsi="宋体" w:cs="宋体"/>
                <w:szCs w:val="21"/>
              </w:rPr>
              <w:t>4.1.2具有经年检合格且在有效期内的工商营业执照（经营范围需符合本项目要求）；</w:t>
            </w:r>
          </w:p>
          <w:p>
            <w:pPr>
              <w:widowControl/>
              <w:spacing w:line="360" w:lineRule="exact"/>
              <w:jc w:val="left"/>
              <w:rPr>
                <w:rFonts w:ascii="宋体" w:hAnsi="宋体" w:cs="宋体"/>
                <w:szCs w:val="21"/>
              </w:rPr>
            </w:pPr>
            <w:r>
              <w:rPr>
                <w:rFonts w:hint="eastAsia" w:ascii="宋体" w:hAnsi="宋体" w:cs="宋体"/>
                <w:szCs w:val="21"/>
              </w:rPr>
              <w:t>4.1.3</w:t>
            </w:r>
            <w:r>
              <w:rPr>
                <w:rFonts w:hint="eastAsia" w:ascii="宋体" w:hAnsi="宋体"/>
                <w:bCs/>
                <w:kern w:val="0"/>
                <w:szCs w:val="21"/>
                <w:shd w:val="clear" w:color="050000" w:fill="auto"/>
              </w:rPr>
              <w:t>投标人</w:t>
            </w:r>
            <w:r>
              <w:rPr>
                <w:rFonts w:ascii="宋体" w:hAnsi="宋体"/>
                <w:bCs/>
                <w:kern w:val="0"/>
                <w:szCs w:val="21"/>
                <w:shd w:val="clear" w:color="050000" w:fill="auto"/>
              </w:rPr>
              <w:t>不得为“信用中国”网站（网址http://www.creditchina.gov.cn ）中列入失信被执行人和重大税收违法案件当事人名单的</w:t>
            </w:r>
            <w:r>
              <w:rPr>
                <w:rFonts w:hint="eastAsia" w:ascii="宋体" w:hAnsi="宋体"/>
                <w:bCs/>
                <w:kern w:val="0"/>
                <w:szCs w:val="21"/>
                <w:shd w:val="clear" w:color="050000" w:fill="auto"/>
              </w:rPr>
              <w:t>投标人</w:t>
            </w:r>
            <w:r>
              <w:rPr>
                <w:rFonts w:ascii="宋体" w:hAnsi="宋体"/>
                <w:bCs/>
                <w:kern w:val="0"/>
                <w:szCs w:val="21"/>
                <w:shd w:val="clear" w:color="050000" w:fill="auto"/>
              </w:rPr>
              <w:t>；不得为“国家企业信用信息公示系统”网站（网址http://www.gsxt.gov.cn/corp-query-homepage.html）列入严重违法失信企业名单（黑名单）的</w:t>
            </w:r>
            <w:r>
              <w:rPr>
                <w:rFonts w:hint="eastAsia" w:ascii="宋体" w:hAnsi="宋体"/>
                <w:bCs/>
                <w:kern w:val="0"/>
                <w:szCs w:val="21"/>
                <w:shd w:val="clear" w:color="050000" w:fill="auto"/>
              </w:rPr>
              <w:t>投标人</w:t>
            </w:r>
            <w:r>
              <w:rPr>
                <w:rFonts w:ascii="宋体" w:hAnsi="宋体"/>
                <w:bCs/>
                <w:kern w:val="0"/>
                <w:szCs w:val="21"/>
                <w:shd w:val="clear" w:color="050000" w:fill="auto"/>
              </w:rPr>
              <w:t>；不得为中国政府采购网（网址http://www.ccgp.gov.cn ）政府采购严重违法失信行为记录名单中被财政部门禁止参加政府采购活动的</w:t>
            </w:r>
            <w:r>
              <w:rPr>
                <w:rFonts w:hint="eastAsia" w:ascii="宋体" w:hAnsi="宋体"/>
                <w:bCs/>
                <w:kern w:val="0"/>
                <w:szCs w:val="21"/>
                <w:shd w:val="clear" w:color="050000" w:fill="auto"/>
              </w:rPr>
              <w:t>投标人</w:t>
            </w:r>
            <w:r>
              <w:rPr>
                <w:rFonts w:ascii="宋体" w:hAnsi="宋体"/>
                <w:bCs/>
                <w:kern w:val="0"/>
                <w:szCs w:val="21"/>
                <w:shd w:val="clear" w:color="050000" w:fill="auto"/>
              </w:rPr>
              <w:t>（处罚决定规定的时间和地域范围内），投标人及法定代表人不得</w:t>
            </w:r>
            <w:r>
              <w:rPr>
                <w:rFonts w:hint="eastAsia" w:ascii="宋体" w:hAnsi="宋体"/>
                <w:bCs/>
                <w:kern w:val="0"/>
                <w:szCs w:val="21"/>
                <w:shd w:val="clear" w:color="050000" w:fill="auto"/>
              </w:rPr>
              <w:t>存在行贿</w:t>
            </w:r>
            <w:r>
              <w:rPr>
                <w:rFonts w:ascii="宋体" w:hAnsi="宋体"/>
                <w:bCs/>
                <w:kern w:val="0"/>
                <w:szCs w:val="21"/>
                <w:shd w:val="clear" w:color="050000" w:fill="auto"/>
              </w:rPr>
              <w:t>犯罪记录行为</w:t>
            </w:r>
            <w:r>
              <w:rPr>
                <w:rFonts w:hint="eastAsia" w:ascii="宋体" w:hAnsi="宋体"/>
                <w:bCs/>
                <w:kern w:val="0"/>
                <w:szCs w:val="21"/>
                <w:shd w:val="clear" w:color="050000" w:fill="auto"/>
              </w:rPr>
              <w:t>，</w:t>
            </w:r>
            <w:r>
              <w:rPr>
                <w:rFonts w:ascii="宋体" w:hAnsi="宋体"/>
                <w:bCs/>
                <w:kern w:val="0"/>
                <w:szCs w:val="21"/>
                <w:shd w:val="clear" w:color="050000" w:fill="auto"/>
              </w:rPr>
              <w:t>须提供中国裁判文书网</w:t>
            </w:r>
            <w:r>
              <w:rPr>
                <w:rFonts w:hint="eastAsia" w:ascii="宋体" w:hAnsi="宋体"/>
                <w:bCs/>
                <w:kern w:val="0"/>
                <w:szCs w:val="21"/>
                <w:shd w:val="clear" w:color="050000" w:fill="auto"/>
              </w:rPr>
              <w:t>（</w:t>
            </w:r>
            <w:r>
              <w:rPr>
                <w:rFonts w:ascii="宋体" w:hAnsi="宋体"/>
                <w:bCs/>
                <w:kern w:val="0"/>
                <w:szCs w:val="21"/>
                <w:shd w:val="clear" w:color="050000" w:fill="auto"/>
              </w:rPr>
              <w:t>https://wenshu.court.gov.cn/</w:t>
            </w:r>
            <w:r>
              <w:rPr>
                <w:rFonts w:hint="eastAsia" w:ascii="宋体" w:hAnsi="宋体"/>
                <w:bCs/>
                <w:kern w:val="0"/>
                <w:szCs w:val="21"/>
                <w:shd w:val="clear" w:color="050000" w:fill="auto"/>
              </w:rPr>
              <w:t>）行贿</w:t>
            </w:r>
            <w:r>
              <w:rPr>
                <w:rFonts w:ascii="宋体" w:hAnsi="宋体"/>
                <w:bCs/>
                <w:kern w:val="0"/>
                <w:szCs w:val="21"/>
                <w:shd w:val="clear" w:color="050000" w:fill="auto"/>
              </w:rPr>
              <w:t>犯罪记录行为</w:t>
            </w:r>
            <w:r>
              <w:rPr>
                <w:rFonts w:hint="eastAsia" w:ascii="宋体" w:hAnsi="宋体"/>
                <w:bCs/>
                <w:kern w:val="0"/>
                <w:szCs w:val="21"/>
                <w:shd w:val="clear" w:color="050000" w:fill="auto"/>
              </w:rPr>
              <w:t>查询截图，</w:t>
            </w:r>
            <w:r>
              <w:rPr>
                <w:rFonts w:ascii="宋体" w:hAnsi="宋体"/>
                <w:bCs/>
                <w:kern w:val="0"/>
                <w:szCs w:val="21"/>
                <w:shd w:val="clear" w:color="050000" w:fill="auto"/>
              </w:rPr>
              <w:t>均须提供查询结果打印件（加盖企业公章）</w:t>
            </w:r>
            <w:r>
              <w:rPr>
                <w:rFonts w:hint="eastAsia" w:ascii="宋体" w:hAnsi="宋体" w:cs="宋体"/>
                <w:szCs w:val="21"/>
              </w:rPr>
              <w:t>；</w:t>
            </w:r>
          </w:p>
          <w:p>
            <w:pPr>
              <w:jc w:val="left"/>
            </w:pPr>
            <w:r>
              <w:rPr>
                <w:rFonts w:hint="eastAsia"/>
              </w:rPr>
              <w:t>4.2特殊资格要求</w:t>
            </w:r>
          </w:p>
          <w:p>
            <w:pPr>
              <w:pStyle w:val="7"/>
              <w:numPr>
                <w:ilvl w:val="0"/>
                <w:numId w:val="0"/>
              </w:numPr>
              <w:rPr>
                <w:rFonts w:ascii="宋体" w:hAnsi="宋体" w:eastAsia="宋体" w:cs="宋体"/>
                <w:b/>
                <w:bCs/>
              </w:rPr>
            </w:pPr>
            <w:r>
              <w:rPr>
                <w:rFonts w:hint="eastAsia" w:ascii="宋体" w:hAnsi="宋体" w:eastAsia="宋体" w:cs="宋体"/>
                <w:b/>
                <w:bCs/>
              </w:rPr>
              <w:t>4.2.1投标人具有有效期内的《兽药经营许可证》或《兽药生产许可证》；</w:t>
            </w:r>
          </w:p>
          <w:p>
            <w:pPr>
              <w:spacing w:line="300" w:lineRule="exact"/>
              <w:rPr>
                <w:rFonts w:ascii="宋体" w:hAnsi="宋体" w:cs="宋体"/>
                <w:b/>
                <w:bCs/>
              </w:rPr>
            </w:pPr>
            <w:r>
              <w:rPr>
                <w:rFonts w:hint="eastAsia" w:ascii="宋体" w:hAnsi="宋体" w:cs="宋体"/>
                <w:b/>
                <w:bCs/>
              </w:rPr>
              <w:t>4.2.2兽药产品批准文号；有效期内的兽药GMP证书；</w:t>
            </w:r>
          </w:p>
          <w:p>
            <w:pPr>
              <w:spacing w:line="300" w:lineRule="exact"/>
              <w:rPr>
                <w:rFonts w:ascii="宋体" w:hAnsi="宋体" w:cs="宋体"/>
                <w:b/>
                <w:bCs/>
              </w:rPr>
            </w:pPr>
            <w:r>
              <w:rPr>
                <w:rFonts w:hint="eastAsia" w:ascii="宋体" w:hAnsi="宋体" w:cs="宋体"/>
                <w:b/>
                <w:bCs/>
              </w:rPr>
              <w:t>4.2.3 供应商须在中国兽药信息网兽药产品登记；</w:t>
            </w:r>
          </w:p>
          <w:p>
            <w:pPr>
              <w:spacing w:line="300" w:lineRule="exact"/>
              <w:rPr>
                <w:rFonts w:ascii="宋体" w:hAnsi="宋体" w:cs="宋体"/>
                <w:b/>
                <w:bCs/>
              </w:rPr>
            </w:pPr>
            <w:r>
              <w:rPr>
                <w:rFonts w:hint="eastAsia" w:ascii="宋体" w:hAnsi="宋体" w:cs="宋体"/>
                <w:b/>
                <w:bCs/>
              </w:rPr>
              <w:t>4.2.4 从未在新疆维吾尔自治区地州级范围内使用过的疫苗，须有小范围田间试验，并提供新疆维吾尔自治区或相关省份畜牧兽医主管部门出具的免疫效果检验评估报告；</w:t>
            </w:r>
          </w:p>
          <w:p>
            <w:pPr>
              <w:jc w:val="left"/>
              <w:rPr>
                <w:rFonts w:ascii="宋体" w:hAnsi="宋体" w:cs="宋体"/>
                <w:szCs w:val="21"/>
              </w:rPr>
            </w:pPr>
            <w:r>
              <w:rPr>
                <w:rFonts w:hint="eastAsia" w:ascii="宋体" w:hAnsi="宋体" w:cs="宋体"/>
                <w:b/>
                <w:bCs/>
                <w:color w:val="000000" w:themeColor="text1"/>
                <w:szCs w:val="21"/>
                <w14:textFill>
                  <w14:solidFill>
                    <w14:schemeClr w14:val="tx1"/>
                  </w14:solidFill>
                </w14:textFill>
              </w:rPr>
              <w:t>4.3本项目不接受联合体投标。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5</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获取招标文件</w:t>
            </w:r>
          </w:p>
        </w:tc>
        <w:tc>
          <w:tcPr>
            <w:tcW w:w="7680" w:type="dxa"/>
            <w:vAlign w:val="center"/>
          </w:tcPr>
          <w:p>
            <w:pPr>
              <w:keepNext/>
              <w:widowControl/>
              <w:jc w:val="left"/>
              <w:rPr>
                <w:rFonts w:ascii="宋体" w:hAnsi="宋体" w:cs="宋体"/>
                <w:color w:val="000000"/>
                <w:szCs w:val="21"/>
              </w:rPr>
            </w:pPr>
            <w:r>
              <w:rPr>
                <w:rFonts w:hint="eastAsia" w:ascii="宋体" w:hAnsi="宋体" w:cs="宋体"/>
                <w:color w:val="000000"/>
                <w:szCs w:val="21"/>
              </w:rPr>
              <w:t>时间：2022年11月21日起至2022年11月28日，每日上午10:00-14:00时，下午15:30-19:30时（京时，法定节假日除外）</w:t>
            </w:r>
          </w:p>
          <w:p>
            <w:pPr>
              <w:keepNext/>
              <w:widowControl/>
              <w:jc w:val="left"/>
              <w:rPr>
                <w:rFonts w:ascii="宋体" w:hAnsi="宋体" w:cs="宋体"/>
                <w:kern w:val="0"/>
                <w:szCs w:val="21"/>
              </w:rPr>
            </w:pPr>
            <w:r>
              <w:rPr>
                <w:rFonts w:hint="eastAsia" w:ascii="宋体" w:hAnsi="宋体" w:cs="宋体"/>
                <w:kern w:val="0"/>
                <w:szCs w:val="21"/>
              </w:rPr>
              <w:t>地点：新疆伊宁市开发区如意街新房大厦4楼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新疆政采云平台线上获取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招标文件费</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lang w:val="en-US" w:eastAsia="zh-CN"/>
              </w:rPr>
              <w:t>0</w:t>
            </w:r>
            <w:r>
              <w:rPr>
                <w:rFonts w:hint="eastAsia" w:ascii="宋体" w:hAnsi="宋体" w:cs="宋体"/>
                <w:kern w:val="0"/>
                <w:szCs w:val="21"/>
              </w:rPr>
              <w:t>元/标段</w:t>
            </w:r>
            <w:bookmarkStart w:id="104" w:name="_GoBack"/>
            <w:bookmarkEnd w:id="10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6</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公告期限</w:t>
            </w:r>
          </w:p>
        </w:tc>
        <w:tc>
          <w:tcPr>
            <w:tcW w:w="7680" w:type="dxa"/>
            <w:vAlign w:val="center"/>
          </w:tcPr>
          <w:p>
            <w:pPr>
              <w:pStyle w:val="19"/>
              <w:spacing w:before="75" w:beforeAutospacing="0" w:after="75" w:afterAutospacing="0" w:line="264" w:lineRule="auto"/>
              <w:rPr>
                <w:b/>
                <w:bCs/>
                <w:sz w:val="21"/>
                <w:szCs w:val="21"/>
              </w:rPr>
            </w:pPr>
            <w:r>
              <w:rPr>
                <w:rFonts w:hint="eastAsia"/>
                <w:color w:val="000000"/>
                <w:sz w:val="21"/>
                <w:szCs w:val="21"/>
              </w:rPr>
              <w:t>自本公告发布之日起5个工作日内领取招标文件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18"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7</w:t>
            </w:r>
          </w:p>
        </w:tc>
        <w:tc>
          <w:tcPr>
            <w:tcW w:w="1531" w:type="dxa"/>
            <w:vAlign w:val="center"/>
          </w:tcPr>
          <w:p>
            <w:pPr>
              <w:keepNext/>
              <w:widowControl/>
              <w:jc w:val="distribute"/>
              <w:rPr>
                <w:rFonts w:ascii="宋体" w:hAnsi="宋体" w:cs="黑体"/>
                <w:kern w:val="0"/>
                <w:szCs w:val="21"/>
              </w:rPr>
            </w:pPr>
            <w:r>
              <w:rPr>
                <w:rFonts w:hint="eastAsia" w:ascii="宋体" w:hAnsi="宋体"/>
                <w:kern w:val="2"/>
                <w:sz w:val="21"/>
                <w:szCs w:val="21"/>
              </w:rPr>
              <w:t>递交投标文件地点</w:t>
            </w:r>
          </w:p>
        </w:tc>
        <w:tc>
          <w:tcPr>
            <w:tcW w:w="7680" w:type="dxa"/>
            <w:vAlign w:val="center"/>
          </w:tcPr>
          <w:p>
            <w:pPr>
              <w:keepNext/>
              <w:widowControl/>
              <w:jc w:val="left"/>
              <w:rPr>
                <w:rFonts w:ascii="宋体" w:hAnsi="宋体" w:cs="宋体"/>
                <w:b/>
                <w:bCs/>
                <w:kern w:val="0"/>
                <w:szCs w:val="21"/>
              </w:rPr>
            </w:pPr>
            <w:r>
              <w:rPr>
                <w:rFonts w:hint="eastAsia" w:ascii="宋体" w:hAnsi="宋体"/>
                <w:kern w:val="2"/>
                <w:sz w:val="21"/>
                <w:szCs w:val="21"/>
              </w:rPr>
              <w:t>供应商应在投标截止时间前将“电子加密投标文件”成功上传递交至“政府采购云平台”，否则投标无效。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kern w:val="2"/>
                <w:sz w:val="21"/>
                <w:szCs w:val="21"/>
              </w:rPr>
              <w:t>投标截止时间</w:t>
            </w:r>
          </w:p>
        </w:tc>
        <w:tc>
          <w:tcPr>
            <w:tcW w:w="7680" w:type="dxa"/>
            <w:vAlign w:val="center"/>
          </w:tcPr>
          <w:p>
            <w:pPr>
              <w:keepNext/>
              <w:widowControl/>
              <w:jc w:val="left"/>
              <w:rPr>
                <w:rFonts w:ascii="宋体" w:hAnsi="宋体" w:cs="宋体"/>
                <w:b/>
                <w:bCs/>
                <w:kern w:val="0"/>
                <w:szCs w:val="21"/>
                <w:highlight w:val="none"/>
              </w:rPr>
            </w:pPr>
            <w:r>
              <w:rPr>
                <w:rFonts w:hint="eastAsia" w:ascii="宋体" w:hAnsi="宋体" w:eastAsia="宋体"/>
                <w:kern w:val="2"/>
                <w:sz w:val="21"/>
                <w:szCs w:val="21"/>
                <w:highlight w:val="none"/>
              </w:rPr>
              <w:t>投标人应于</w:t>
            </w:r>
            <w:r>
              <w:rPr>
                <w:rFonts w:hint="eastAsia" w:ascii="宋体" w:hAnsi="宋体" w:cs="宋体"/>
                <w:color w:val="000000"/>
                <w:szCs w:val="21"/>
                <w:highlight w:val="none"/>
              </w:rPr>
              <w:t>2022年12月12日16:00（北京时间）</w:t>
            </w:r>
            <w:r>
              <w:rPr>
                <w:rFonts w:hint="eastAsia" w:ascii="宋体" w:hAnsi="宋体" w:cs="宋体"/>
                <w:color w:val="000000"/>
                <w:szCs w:val="21"/>
                <w:highlight w:val="none"/>
                <w:lang w:val="en-US" w:eastAsia="zh-CN"/>
              </w:rPr>
              <w:t>之前将</w:t>
            </w:r>
            <w:r>
              <w:rPr>
                <w:rFonts w:hint="eastAsia" w:ascii="宋体" w:hAnsi="宋体" w:eastAsia="宋体"/>
                <w:kern w:val="2"/>
                <w:sz w:val="21"/>
                <w:szCs w:val="21"/>
                <w:highlight w:val="none"/>
              </w:rPr>
              <w:t>电子投标文件上传到“政采云”平台。</w:t>
            </w:r>
            <w:r>
              <w:rPr>
                <w:rFonts w:hint="eastAsia" w:ascii="宋体" w:hAnsi="宋体" w:eastAsia="宋体" w:cs="Times New Roman"/>
                <w:b/>
                <w:kern w:val="2"/>
                <w:sz w:val="21"/>
                <w:szCs w:val="21"/>
                <w:highlight w:val="none"/>
              </w:rPr>
              <w:t>开标时间后30分钟内（2022年</w:t>
            </w:r>
            <w:r>
              <w:rPr>
                <w:rFonts w:hint="eastAsia" w:ascii="宋体" w:hAnsi="宋体" w:cs="Times New Roman" w:eastAsiaTheme="minorEastAsia"/>
                <w:b/>
                <w:kern w:val="2"/>
                <w:sz w:val="21"/>
                <w:szCs w:val="21"/>
                <w:highlight w:val="none"/>
                <w:lang w:val="en-US" w:eastAsia="zh-CN"/>
              </w:rPr>
              <w:t>12</w:t>
            </w:r>
            <w:r>
              <w:rPr>
                <w:rFonts w:hint="eastAsia" w:ascii="宋体" w:hAnsi="宋体" w:cs="Times New Roman" w:eastAsiaTheme="minorEastAsia"/>
                <w:b/>
                <w:kern w:val="2"/>
                <w:sz w:val="21"/>
                <w:szCs w:val="21"/>
                <w:highlight w:val="none"/>
                <w:lang w:eastAsia="zh-CN"/>
              </w:rPr>
              <w:t>月</w:t>
            </w:r>
            <w:r>
              <w:rPr>
                <w:rFonts w:hint="eastAsia" w:ascii="宋体" w:hAnsi="宋体" w:cs="Times New Roman" w:eastAsiaTheme="minorEastAsia"/>
                <w:b/>
                <w:kern w:val="2"/>
                <w:sz w:val="21"/>
                <w:szCs w:val="21"/>
                <w:highlight w:val="none"/>
                <w:lang w:val="en-US" w:eastAsia="zh-CN"/>
              </w:rPr>
              <w:t>12</w:t>
            </w:r>
            <w:r>
              <w:rPr>
                <w:rFonts w:hint="eastAsia" w:ascii="宋体" w:hAnsi="宋体" w:cs="Times New Roman" w:eastAsiaTheme="minorEastAsia"/>
                <w:b/>
                <w:kern w:val="2"/>
                <w:sz w:val="21"/>
                <w:szCs w:val="21"/>
                <w:highlight w:val="none"/>
                <w:lang w:eastAsia="zh-CN"/>
              </w:rPr>
              <w:t>日</w:t>
            </w:r>
            <w:r>
              <w:rPr>
                <w:rFonts w:hint="eastAsia" w:ascii="宋体" w:hAnsi="宋体" w:cs="Times New Roman"/>
                <w:b/>
                <w:kern w:val="2"/>
                <w:sz w:val="21"/>
                <w:szCs w:val="21"/>
                <w:highlight w:val="none"/>
                <w:lang w:val="en-US" w:eastAsia="zh-CN"/>
              </w:rPr>
              <w:t>下</w:t>
            </w:r>
            <w:r>
              <w:rPr>
                <w:rFonts w:hint="eastAsia" w:ascii="宋体" w:hAnsi="宋体" w:eastAsia="宋体" w:cs="Times New Roman"/>
                <w:b/>
                <w:kern w:val="2"/>
                <w:sz w:val="21"/>
                <w:szCs w:val="21"/>
                <w:highlight w:val="none"/>
              </w:rPr>
              <w:t>午16:</w:t>
            </w:r>
            <w:r>
              <w:rPr>
                <w:rFonts w:hint="eastAsia" w:ascii="宋体" w:hAnsi="宋体" w:cs="Times New Roman"/>
                <w:b/>
                <w:kern w:val="2"/>
                <w:sz w:val="21"/>
                <w:szCs w:val="21"/>
                <w:highlight w:val="none"/>
                <w:lang w:val="en-US" w:eastAsia="zh-CN"/>
              </w:rPr>
              <w:t>0</w:t>
            </w:r>
            <w:r>
              <w:rPr>
                <w:rFonts w:hint="eastAsia" w:ascii="宋体" w:hAnsi="宋体" w:eastAsia="宋体" w:cs="Times New Roman"/>
                <w:b/>
                <w:kern w:val="2"/>
                <w:sz w:val="21"/>
                <w:szCs w:val="21"/>
                <w:highlight w:val="none"/>
              </w:rPr>
              <w:t>0-1</w:t>
            </w:r>
            <w:r>
              <w:rPr>
                <w:rFonts w:hint="eastAsia" w:ascii="宋体" w:hAnsi="宋体" w:cs="Times New Roman"/>
                <w:b/>
                <w:kern w:val="2"/>
                <w:sz w:val="21"/>
                <w:szCs w:val="21"/>
                <w:highlight w:val="none"/>
                <w:lang w:val="en-US" w:eastAsia="zh-CN"/>
              </w:rPr>
              <w:t>6</w:t>
            </w:r>
            <w:r>
              <w:rPr>
                <w:rFonts w:hint="eastAsia" w:ascii="宋体" w:hAnsi="宋体" w:eastAsia="宋体" w:cs="Times New Roman"/>
                <w:b/>
                <w:kern w:val="2"/>
                <w:sz w:val="21"/>
                <w:szCs w:val="21"/>
                <w:highlight w:val="none"/>
              </w:rPr>
              <w:t>：</w:t>
            </w:r>
            <w:r>
              <w:rPr>
                <w:rFonts w:hint="eastAsia" w:ascii="宋体" w:hAnsi="宋体" w:cs="Times New Roman"/>
                <w:b/>
                <w:kern w:val="2"/>
                <w:sz w:val="21"/>
                <w:szCs w:val="21"/>
                <w:highlight w:val="none"/>
                <w:lang w:val="en-US" w:eastAsia="zh-CN"/>
              </w:rPr>
              <w:t>3</w:t>
            </w:r>
            <w:r>
              <w:rPr>
                <w:rFonts w:hint="eastAsia" w:ascii="宋体" w:hAnsi="宋体" w:eastAsia="宋体" w:cs="Times New Roman"/>
                <w:b/>
                <w:kern w:val="2"/>
                <w:sz w:val="21"/>
                <w:szCs w:val="21"/>
                <w:highlight w:val="none"/>
              </w:rPr>
              <w:t>0前）供应商登录“政采云”平台，用“项目采购-开标评标”功能进行解密投标文件。若供应商在规定时间内（标一、标二：2022年</w:t>
            </w:r>
            <w:r>
              <w:rPr>
                <w:rFonts w:hint="eastAsia" w:ascii="宋体" w:hAnsi="宋体" w:cs="Times New Roman" w:eastAsiaTheme="minorEastAsia"/>
                <w:b/>
                <w:kern w:val="2"/>
                <w:sz w:val="21"/>
                <w:szCs w:val="21"/>
                <w:highlight w:val="none"/>
                <w:lang w:val="en-US" w:eastAsia="zh-CN"/>
              </w:rPr>
              <w:t>12</w:t>
            </w:r>
            <w:r>
              <w:rPr>
                <w:rFonts w:hint="eastAsia" w:ascii="宋体" w:hAnsi="宋体" w:cs="Times New Roman" w:eastAsiaTheme="minorEastAsia"/>
                <w:b/>
                <w:kern w:val="2"/>
                <w:sz w:val="21"/>
                <w:szCs w:val="21"/>
                <w:highlight w:val="none"/>
                <w:lang w:eastAsia="zh-CN"/>
              </w:rPr>
              <w:t>月</w:t>
            </w:r>
            <w:r>
              <w:rPr>
                <w:rFonts w:hint="eastAsia" w:ascii="宋体" w:hAnsi="宋体" w:cs="Times New Roman" w:eastAsiaTheme="minorEastAsia"/>
                <w:b/>
                <w:kern w:val="2"/>
                <w:sz w:val="21"/>
                <w:szCs w:val="21"/>
                <w:highlight w:val="none"/>
                <w:lang w:val="en-US" w:eastAsia="zh-CN"/>
              </w:rPr>
              <w:t>12</w:t>
            </w:r>
            <w:r>
              <w:rPr>
                <w:rFonts w:hint="eastAsia" w:ascii="宋体" w:hAnsi="宋体" w:cs="Times New Roman" w:eastAsiaTheme="minorEastAsia"/>
                <w:b/>
                <w:kern w:val="2"/>
                <w:sz w:val="21"/>
                <w:szCs w:val="21"/>
                <w:highlight w:val="none"/>
                <w:lang w:eastAsia="zh-CN"/>
              </w:rPr>
              <w:t>日</w:t>
            </w:r>
            <w:r>
              <w:rPr>
                <w:rFonts w:hint="eastAsia" w:ascii="宋体" w:hAnsi="宋体" w:cs="Times New Roman"/>
                <w:b/>
                <w:kern w:val="2"/>
                <w:sz w:val="21"/>
                <w:szCs w:val="21"/>
                <w:highlight w:val="none"/>
                <w:lang w:val="en-US" w:eastAsia="zh-CN"/>
              </w:rPr>
              <w:t>下</w:t>
            </w:r>
            <w:r>
              <w:rPr>
                <w:rFonts w:hint="eastAsia" w:ascii="宋体" w:hAnsi="宋体" w:eastAsia="宋体" w:cs="Times New Roman"/>
                <w:b/>
                <w:kern w:val="2"/>
                <w:sz w:val="21"/>
                <w:szCs w:val="21"/>
                <w:highlight w:val="none"/>
              </w:rPr>
              <w:t>午16:</w:t>
            </w:r>
            <w:r>
              <w:rPr>
                <w:rFonts w:hint="eastAsia" w:ascii="宋体" w:hAnsi="宋体" w:cs="Times New Roman"/>
                <w:b/>
                <w:kern w:val="2"/>
                <w:sz w:val="21"/>
                <w:szCs w:val="21"/>
                <w:highlight w:val="none"/>
                <w:lang w:val="en-US" w:eastAsia="zh-CN"/>
              </w:rPr>
              <w:t>3</w:t>
            </w:r>
            <w:r>
              <w:rPr>
                <w:rFonts w:hint="eastAsia" w:ascii="宋体" w:hAnsi="宋体" w:eastAsia="宋体" w:cs="Times New Roman"/>
                <w:b/>
                <w:kern w:val="2"/>
                <w:sz w:val="21"/>
                <w:szCs w:val="21"/>
                <w:highlight w:val="none"/>
              </w:rPr>
              <w:t>0前）未按时解密的，视为无效投标。</w:t>
            </w:r>
            <w:r>
              <w:rPr>
                <w:rFonts w:hint="eastAsia" w:ascii="宋体" w:hAnsi="宋体" w:eastAsia="宋体" w:cs="Times New Roman"/>
                <w:b/>
                <w:kern w:val="2"/>
                <w:sz w:val="21"/>
                <w:szCs w:val="21"/>
                <w:highlight w:val="none"/>
                <w:u w:val="single"/>
              </w:rPr>
              <w:t>（解密时间开始时政采云平台将以短信形式向供应商在政采云平台预留的手机号发送短信通知，请供应商及时关注。）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8</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投标保证金</w:t>
            </w:r>
          </w:p>
        </w:tc>
        <w:tc>
          <w:tcPr>
            <w:tcW w:w="7680" w:type="dxa"/>
            <w:vAlign w:val="center"/>
          </w:tcPr>
          <w:p>
            <w:pPr>
              <w:spacing w:line="360" w:lineRule="exact"/>
              <w:rPr>
                <w:rFonts w:ascii="宋体" w:hAnsi="宋体" w:cs="Times New Roman"/>
                <w:kern w:val="2"/>
                <w:sz w:val="21"/>
                <w:szCs w:val="21"/>
              </w:rPr>
            </w:pPr>
            <w:r>
              <w:rPr>
                <w:rFonts w:hint="eastAsia" w:ascii="宋体" w:hAnsi="宋体" w:cs="Times New Roman"/>
                <w:kern w:val="2"/>
                <w:sz w:val="21"/>
                <w:szCs w:val="21"/>
              </w:rPr>
              <w:t>1.投标保证金的金额：人民币</w:t>
            </w:r>
            <w:r>
              <w:rPr>
                <w:rFonts w:hint="eastAsia" w:ascii="宋体" w:hAnsi="宋体" w:cs="Times New Roman"/>
                <w:kern w:val="2"/>
                <w:sz w:val="21"/>
                <w:szCs w:val="21"/>
                <w:lang w:val="en-US" w:eastAsia="zh-CN"/>
              </w:rPr>
              <w:t>壹仟伍佰元整</w:t>
            </w:r>
            <w:r>
              <w:rPr>
                <w:rFonts w:hint="eastAsia" w:ascii="宋体" w:hAnsi="宋体" w:cs="Times New Roman"/>
                <w:kern w:val="2"/>
                <w:sz w:val="21"/>
                <w:szCs w:val="21"/>
              </w:rPr>
              <w:t>；</w:t>
            </w:r>
          </w:p>
          <w:p>
            <w:pPr>
              <w:spacing w:line="360" w:lineRule="exact"/>
              <w:rPr>
                <w:rFonts w:ascii="宋体" w:hAnsi="宋体" w:cs="Times New Roman"/>
                <w:kern w:val="2"/>
                <w:sz w:val="21"/>
                <w:szCs w:val="21"/>
              </w:rPr>
            </w:pPr>
            <w:r>
              <w:rPr>
                <w:rFonts w:hint="eastAsia" w:ascii="宋体" w:hAnsi="宋体" w:cs="Times New Roman"/>
                <w:kern w:val="2"/>
                <w:sz w:val="21"/>
                <w:szCs w:val="21"/>
              </w:rPr>
              <w:t>2.投标保证金的</w:t>
            </w:r>
            <w:r>
              <w:rPr>
                <w:rFonts w:ascii="宋体" w:hAnsi="宋体" w:cs="Times New Roman"/>
                <w:kern w:val="2"/>
                <w:sz w:val="21"/>
                <w:szCs w:val="21"/>
              </w:rPr>
              <w:t>形式：</w:t>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1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①</w:t>
            </w:r>
            <w:r>
              <w:rPr>
                <w:rFonts w:hint="eastAsia" w:ascii="宋体" w:hAnsi="宋体" w:cs="Times New Roman"/>
                <w:kern w:val="2"/>
                <w:sz w:val="21"/>
                <w:szCs w:val="21"/>
              </w:rPr>
              <w:fldChar w:fldCharType="end"/>
            </w:r>
            <w:r>
              <w:rPr>
                <w:rFonts w:hint="eastAsia" w:ascii="宋体" w:hAnsi="宋体" w:cs="Times New Roman"/>
                <w:kern w:val="2"/>
                <w:sz w:val="21"/>
                <w:szCs w:val="21"/>
              </w:rPr>
              <w:t>支票；</w:t>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2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②</w:t>
            </w:r>
            <w:r>
              <w:rPr>
                <w:rFonts w:hint="eastAsia" w:ascii="宋体" w:hAnsi="宋体" w:cs="Times New Roman"/>
                <w:kern w:val="2"/>
                <w:sz w:val="21"/>
                <w:szCs w:val="21"/>
              </w:rPr>
              <w:fldChar w:fldCharType="end"/>
            </w:r>
            <w:r>
              <w:rPr>
                <w:rFonts w:hint="eastAsia" w:ascii="宋体" w:hAnsi="宋体" w:cs="Times New Roman"/>
                <w:kern w:val="2"/>
                <w:sz w:val="21"/>
                <w:szCs w:val="21"/>
              </w:rPr>
              <w:t>电汇；</w:t>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3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③</w:t>
            </w:r>
            <w:r>
              <w:rPr>
                <w:rFonts w:hint="eastAsia" w:ascii="宋体" w:hAnsi="宋体" w:cs="Times New Roman"/>
                <w:kern w:val="2"/>
                <w:sz w:val="21"/>
                <w:szCs w:val="21"/>
              </w:rPr>
              <w:fldChar w:fldCharType="end"/>
            </w:r>
            <w:r>
              <w:rPr>
                <w:rFonts w:hint="eastAsia" w:ascii="宋体" w:hAnsi="宋体" w:cs="Times New Roman"/>
                <w:kern w:val="2"/>
                <w:sz w:val="21"/>
                <w:szCs w:val="21"/>
              </w:rPr>
              <w:t>保函；</w:t>
            </w:r>
          </w:p>
          <w:p>
            <w:pPr>
              <w:spacing w:line="360" w:lineRule="exact"/>
              <w:rPr>
                <w:rFonts w:ascii="宋体" w:hAnsi="宋体" w:cs="Times New Roman"/>
                <w:kern w:val="2"/>
                <w:sz w:val="21"/>
                <w:szCs w:val="21"/>
              </w:rPr>
            </w:pPr>
            <w:r>
              <w:rPr>
                <w:rFonts w:hint="eastAsia" w:ascii="宋体" w:hAnsi="宋体" w:cs="Times New Roman"/>
                <w:kern w:val="2"/>
                <w:sz w:val="21"/>
                <w:szCs w:val="21"/>
              </w:rPr>
              <w:t>3.投标保证金的递交方式：</w:t>
            </w:r>
          </w:p>
          <w:p>
            <w:pPr>
              <w:spacing w:line="360" w:lineRule="exact"/>
              <w:rPr>
                <w:rFonts w:ascii="宋体" w:hAnsi="宋体" w:cs="Times New Roman"/>
                <w:kern w:val="2"/>
                <w:sz w:val="21"/>
                <w:szCs w:val="21"/>
              </w:rPr>
            </w:pPr>
            <w:r>
              <w:rPr>
                <w:rFonts w:hint="eastAsia" w:ascii="宋体" w:hAnsi="宋体" w:cs="Times New Roman"/>
                <w:kern w:val="2"/>
                <w:sz w:val="21"/>
                <w:szCs w:val="21"/>
              </w:rPr>
              <w:t>3.1采用第</w:t>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1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①</w:t>
            </w:r>
            <w:r>
              <w:rPr>
                <w:rFonts w:hint="eastAsia" w:ascii="宋体" w:hAnsi="宋体" w:cs="Times New Roman"/>
                <w:kern w:val="2"/>
                <w:sz w:val="21"/>
                <w:szCs w:val="21"/>
              </w:rPr>
              <w:fldChar w:fldCharType="end"/>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2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②</w:t>
            </w:r>
            <w:r>
              <w:rPr>
                <w:rFonts w:hint="eastAsia" w:ascii="宋体" w:hAnsi="宋体" w:cs="Times New Roman"/>
                <w:kern w:val="2"/>
                <w:sz w:val="21"/>
                <w:szCs w:val="21"/>
              </w:rPr>
              <w:fldChar w:fldCharType="end"/>
            </w:r>
            <w:r>
              <w:rPr>
                <w:rFonts w:hint="eastAsia" w:ascii="宋体" w:hAnsi="宋体" w:cs="Times New Roman"/>
                <w:kern w:val="2"/>
                <w:sz w:val="21"/>
                <w:szCs w:val="21"/>
              </w:rPr>
              <w:t>种形式递交保证金的，收款账户信息如下：</w:t>
            </w:r>
          </w:p>
          <w:p>
            <w:pPr>
              <w:spacing w:line="360" w:lineRule="exact"/>
              <w:rPr>
                <w:rFonts w:hint="default" w:ascii="宋体" w:hAnsi="宋体" w:eastAsia="宋体" w:cs="Times New Roman"/>
                <w:kern w:val="2"/>
                <w:sz w:val="21"/>
                <w:szCs w:val="21"/>
                <w:lang w:val="en-US" w:eastAsia="zh-CN"/>
              </w:rPr>
            </w:pPr>
            <w:r>
              <w:rPr>
                <w:rFonts w:hint="eastAsia" w:ascii="宋体" w:hAnsi="宋体" w:cs="Times New Roman"/>
                <w:kern w:val="2"/>
                <w:sz w:val="21"/>
                <w:szCs w:val="21"/>
              </w:rPr>
              <w:t>单位名称：新疆新招工程项目咨询管理有限公司</w:t>
            </w:r>
            <w:r>
              <w:rPr>
                <w:rFonts w:hint="eastAsia" w:ascii="宋体" w:hAnsi="宋体" w:cs="Times New Roman"/>
                <w:kern w:val="2"/>
                <w:sz w:val="21"/>
                <w:szCs w:val="21"/>
                <w:lang w:val="en-US" w:eastAsia="zh-CN"/>
              </w:rPr>
              <w:t>伊犁分公司</w:t>
            </w:r>
          </w:p>
          <w:p>
            <w:pPr>
              <w:spacing w:line="360" w:lineRule="exact"/>
              <w:rPr>
                <w:rFonts w:ascii="宋体" w:hAnsi="宋体" w:cs="Times New Roman"/>
                <w:kern w:val="2"/>
                <w:sz w:val="21"/>
                <w:szCs w:val="21"/>
              </w:rPr>
            </w:pPr>
            <w:r>
              <w:rPr>
                <w:rFonts w:hint="eastAsia" w:ascii="宋体" w:hAnsi="宋体" w:cs="Times New Roman"/>
                <w:kern w:val="2"/>
                <w:sz w:val="21"/>
                <w:szCs w:val="21"/>
              </w:rPr>
              <w:t>账    号：107083061966</w:t>
            </w:r>
          </w:p>
          <w:p>
            <w:pPr>
              <w:spacing w:line="360" w:lineRule="exact"/>
              <w:rPr>
                <w:rFonts w:ascii="宋体" w:hAnsi="宋体" w:cs="Times New Roman"/>
                <w:kern w:val="2"/>
                <w:sz w:val="21"/>
                <w:szCs w:val="21"/>
              </w:rPr>
            </w:pPr>
            <w:r>
              <w:rPr>
                <w:rFonts w:hint="eastAsia" w:ascii="宋体" w:hAnsi="宋体" w:cs="Times New Roman"/>
                <w:kern w:val="2"/>
                <w:sz w:val="21"/>
                <w:szCs w:val="21"/>
              </w:rPr>
              <w:t>开户行名称：中国银行股份有限公司伊宁市边境经济合作区四川路支行注：投标保证金必须从投标人企业基本账户转入到指定账户，并注明“</w:t>
            </w:r>
            <w:r>
              <w:rPr>
                <w:rFonts w:hint="eastAsia" w:ascii="宋体" w:hAnsi="宋体" w:cs="Times New Roman"/>
                <w:kern w:val="2"/>
                <w:sz w:val="21"/>
                <w:szCs w:val="21"/>
                <w:lang w:eastAsia="zh-CN"/>
              </w:rPr>
              <w:t>伊犁州动物疾病控制与诊断中心购买山羊痘疫苗、动物疫病检测诊断试剂项目</w:t>
            </w:r>
            <w:r>
              <w:rPr>
                <w:rFonts w:hint="eastAsia" w:ascii="宋体" w:hAnsi="宋体" w:cs="Times New Roman"/>
                <w:kern w:val="2"/>
                <w:sz w:val="21"/>
                <w:szCs w:val="21"/>
              </w:rPr>
              <w:t>（</w:t>
            </w:r>
            <w:r>
              <w:rPr>
                <w:rFonts w:hint="eastAsia" w:ascii="宋体" w:hAnsi="宋体" w:cs="Times New Roman"/>
                <w:kern w:val="2"/>
                <w:sz w:val="21"/>
                <w:szCs w:val="21"/>
                <w:lang w:val="en-US" w:eastAsia="zh-CN"/>
              </w:rPr>
              <w:t>一</w:t>
            </w:r>
            <w:r>
              <w:rPr>
                <w:rFonts w:hint="eastAsia" w:ascii="宋体" w:hAnsi="宋体" w:cs="Times New Roman"/>
                <w:kern w:val="2"/>
                <w:sz w:val="21"/>
                <w:szCs w:val="21"/>
              </w:rPr>
              <w:t>标段）”字样；</w:t>
            </w:r>
          </w:p>
          <w:p>
            <w:pPr>
              <w:spacing w:line="360" w:lineRule="exact"/>
              <w:rPr>
                <w:rFonts w:ascii="宋体" w:hAnsi="宋体" w:cs="Times New Roman"/>
                <w:kern w:val="2"/>
                <w:sz w:val="21"/>
                <w:szCs w:val="21"/>
              </w:rPr>
            </w:pPr>
            <w:r>
              <w:rPr>
                <w:rFonts w:hint="eastAsia" w:ascii="宋体" w:hAnsi="宋体" w:cs="Times New Roman"/>
                <w:kern w:val="2"/>
                <w:sz w:val="21"/>
                <w:szCs w:val="21"/>
              </w:rPr>
              <w:t>3.2采用第</w:t>
            </w:r>
            <w:r>
              <w:rPr>
                <w:rFonts w:hint="eastAsia" w:ascii="宋体" w:hAnsi="宋体" w:cs="Times New Roman"/>
                <w:kern w:val="2"/>
                <w:sz w:val="21"/>
                <w:szCs w:val="21"/>
              </w:rPr>
              <w:fldChar w:fldCharType="begin"/>
            </w:r>
            <w:r>
              <w:rPr>
                <w:rFonts w:hint="eastAsia" w:ascii="宋体" w:hAnsi="宋体" w:cs="Times New Roman"/>
                <w:kern w:val="2"/>
                <w:sz w:val="21"/>
                <w:szCs w:val="21"/>
              </w:rPr>
              <w:instrText xml:space="preserve"> = 3 \* GB3 \* MERGEFORMAT </w:instrText>
            </w:r>
            <w:r>
              <w:rPr>
                <w:rFonts w:hint="eastAsia" w:ascii="宋体" w:hAnsi="宋体" w:cs="Times New Roman"/>
                <w:kern w:val="2"/>
                <w:sz w:val="21"/>
                <w:szCs w:val="21"/>
              </w:rPr>
              <w:fldChar w:fldCharType="separate"/>
            </w:r>
            <w:r>
              <w:rPr>
                <w:rFonts w:ascii="宋体" w:hAnsi="宋体" w:cs="Times New Roman"/>
                <w:kern w:val="2"/>
                <w:sz w:val="21"/>
                <w:szCs w:val="21"/>
              </w:rPr>
              <w:t>③</w:t>
            </w:r>
            <w:r>
              <w:rPr>
                <w:rFonts w:hint="eastAsia" w:ascii="宋体" w:hAnsi="宋体" w:cs="Times New Roman"/>
                <w:kern w:val="2"/>
                <w:sz w:val="21"/>
                <w:szCs w:val="21"/>
              </w:rPr>
              <w:fldChar w:fldCharType="end"/>
            </w:r>
            <w:r>
              <w:rPr>
                <w:rFonts w:hint="eastAsia" w:ascii="宋体" w:hAnsi="宋体" w:cs="Times New Roman"/>
                <w:kern w:val="2"/>
                <w:sz w:val="21"/>
                <w:szCs w:val="21"/>
              </w:rPr>
              <w:t>种形式递交保证金的，投标人须在投标截止时间前，将所投项目对应的纸质保函密封随投标文件一起提交；</w:t>
            </w:r>
          </w:p>
          <w:p>
            <w:pPr>
              <w:jc w:val="left"/>
              <w:rPr>
                <w:rFonts w:ascii="宋体" w:hAnsi="宋体" w:cs="Arial"/>
                <w:kern w:val="0"/>
                <w:szCs w:val="21"/>
              </w:rPr>
            </w:pPr>
            <w:r>
              <w:rPr>
                <w:rFonts w:hint="eastAsia" w:ascii="宋体" w:hAnsi="宋体" w:cs="Times New Roman"/>
                <w:kern w:val="2"/>
                <w:sz w:val="21"/>
                <w:szCs w:val="21"/>
              </w:rPr>
              <w:t>4.潜在投标人可以自主选择以上任一种形式递交保证金。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9</w:t>
            </w:r>
          </w:p>
        </w:tc>
        <w:tc>
          <w:tcPr>
            <w:tcW w:w="1531" w:type="dxa"/>
            <w:vAlign w:val="center"/>
          </w:tcPr>
          <w:p>
            <w:pPr>
              <w:keepNext/>
              <w:widowControl/>
              <w:jc w:val="distribute"/>
              <w:rPr>
                <w:rFonts w:ascii="宋体" w:hAnsi="宋体"/>
                <w:szCs w:val="21"/>
                <w:highlight w:val="none"/>
              </w:rPr>
            </w:pPr>
            <w:r>
              <w:rPr>
                <w:rFonts w:hint="eastAsia" w:ascii="宋体" w:hAnsi="宋体"/>
                <w:kern w:val="2"/>
                <w:sz w:val="21"/>
                <w:szCs w:val="21"/>
                <w:highlight w:val="none"/>
              </w:rPr>
              <w:t>招标文件澄清发出的形式</w:t>
            </w:r>
          </w:p>
        </w:tc>
        <w:tc>
          <w:tcPr>
            <w:tcW w:w="7680" w:type="dxa"/>
            <w:vAlign w:val="center"/>
          </w:tcPr>
          <w:p>
            <w:pPr>
              <w:jc w:val="left"/>
              <w:rPr>
                <w:rFonts w:ascii="宋体" w:hAnsi="宋体"/>
                <w:szCs w:val="21"/>
                <w:highlight w:val="none"/>
              </w:rPr>
            </w:pPr>
            <w:r>
              <w:rPr>
                <w:rFonts w:hint="eastAsia" w:ascii="宋体" w:hAnsi="宋体"/>
                <w:kern w:val="2"/>
                <w:sz w:val="21"/>
                <w:szCs w:val="21"/>
                <w:highlight w:val="none"/>
              </w:rPr>
              <w:t>书面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21" w:hRule="atLeast"/>
          <w:jc w:val="center"/>
        </w:trPr>
        <w:tc>
          <w:tcPr>
            <w:tcW w:w="648" w:type="dxa"/>
            <w:vAlign w:val="center"/>
          </w:tcPr>
          <w:p>
            <w:pPr>
              <w:jc w:val="center"/>
              <w:rPr>
                <w:rFonts w:ascii="宋体" w:hAnsi="宋体"/>
                <w:kern w:val="0"/>
                <w:szCs w:val="21"/>
              </w:rPr>
            </w:pPr>
            <w:r>
              <w:rPr>
                <w:rFonts w:hint="eastAsia" w:ascii="宋体" w:hAnsi="宋体"/>
                <w:kern w:val="0"/>
                <w:szCs w:val="21"/>
              </w:rPr>
              <w:t>10</w:t>
            </w:r>
          </w:p>
        </w:tc>
        <w:tc>
          <w:tcPr>
            <w:tcW w:w="1531" w:type="dxa"/>
            <w:vAlign w:val="center"/>
          </w:tcPr>
          <w:p>
            <w:pPr>
              <w:keepNext/>
              <w:widowControl/>
              <w:jc w:val="distribute"/>
              <w:rPr>
                <w:rFonts w:ascii="宋体" w:hAnsi="宋体"/>
                <w:szCs w:val="21"/>
                <w:highlight w:val="none"/>
              </w:rPr>
            </w:pPr>
            <w:r>
              <w:rPr>
                <w:rFonts w:hint="eastAsia" w:ascii="宋体" w:hAnsi="宋体"/>
                <w:kern w:val="2"/>
                <w:sz w:val="21"/>
                <w:szCs w:val="21"/>
                <w:highlight w:val="none"/>
              </w:rPr>
              <w:t>投标人在投标预备会前提出问题</w:t>
            </w:r>
          </w:p>
        </w:tc>
        <w:tc>
          <w:tcPr>
            <w:tcW w:w="7680" w:type="dxa"/>
            <w:vAlign w:val="center"/>
          </w:tcPr>
          <w:p>
            <w:pPr>
              <w:jc w:val="left"/>
              <w:rPr>
                <w:rFonts w:ascii="宋体" w:hAnsi="宋体"/>
                <w:szCs w:val="21"/>
                <w:highlight w:val="none"/>
              </w:rPr>
            </w:pPr>
            <w:r>
              <w:rPr>
                <w:rFonts w:hint="eastAsia" w:ascii="宋体" w:hAnsi="宋体"/>
                <w:szCs w:val="21"/>
                <w:highlight w:val="none"/>
              </w:rPr>
              <w:t>时间：开标前15天</w:t>
            </w:r>
          </w:p>
          <w:p>
            <w:pPr>
              <w:jc w:val="left"/>
              <w:rPr>
                <w:rFonts w:ascii="宋体" w:hAnsi="宋体"/>
                <w:szCs w:val="21"/>
                <w:highlight w:val="none"/>
              </w:rPr>
            </w:pPr>
            <w:r>
              <w:rPr>
                <w:rFonts w:hint="eastAsia" w:ascii="宋体" w:hAnsi="宋体"/>
                <w:szCs w:val="21"/>
                <w:highlight w:val="none"/>
              </w:rPr>
              <w:t>形式：</w:t>
            </w:r>
            <w:r>
              <w:rPr>
                <w:rFonts w:hint="eastAsia" w:ascii="宋体" w:hAnsi="宋体"/>
                <w:kern w:val="2"/>
                <w:sz w:val="21"/>
                <w:szCs w:val="21"/>
                <w:highlight w:val="none"/>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11</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投标文件份数</w:t>
            </w:r>
          </w:p>
        </w:tc>
        <w:tc>
          <w:tcPr>
            <w:tcW w:w="7680" w:type="dxa"/>
            <w:vAlign w:val="center"/>
          </w:tcPr>
          <w:p>
            <w:pPr>
              <w:jc w:val="left"/>
              <w:rPr>
                <w:rFonts w:ascii="宋体" w:hAnsi="宋体" w:cs="宋体"/>
                <w:b/>
                <w:bCs/>
                <w:kern w:val="0"/>
                <w:szCs w:val="21"/>
              </w:rPr>
            </w:pPr>
            <w:r>
              <w:rPr>
                <w:rFonts w:hint="eastAsia" w:ascii="宋体" w:hAnsi="宋体" w:cs="宋体"/>
                <w:b/>
                <w:bCs/>
                <w:color w:val="000000" w:themeColor="text1"/>
                <w:szCs w:val="21"/>
                <w14:textFill>
                  <w14:solidFill>
                    <w14:schemeClr w14:val="tx1"/>
                  </w14:solidFill>
                </w14:textFill>
              </w:rPr>
              <w:t>11.1.</w:t>
            </w:r>
            <w:r>
              <w:rPr>
                <w:rFonts w:hint="eastAsia" w:ascii="宋体" w:hAnsi="宋体" w:cs="宋体"/>
                <w:b/>
                <w:bCs/>
                <w:kern w:val="0"/>
                <w:szCs w:val="21"/>
              </w:rPr>
              <w:t>正本纸质版文件：正本</w:t>
            </w:r>
            <w:r>
              <w:rPr>
                <w:rFonts w:hint="eastAsia" w:ascii="宋体" w:hAnsi="宋体" w:cs="宋体"/>
                <w:b/>
                <w:bCs/>
                <w:kern w:val="0"/>
                <w:szCs w:val="21"/>
                <w:u w:val="single"/>
              </w:rPr>
              <w:t xml:space="preserve"> 1 </w:t>
            </w:r>
            <w:r>
              <w:rPr>
                <w:rFonts w:hint="eastAsia" w:ascii="宋体" w:hAnsi="宋体" w:cs="宋体"/>
                <w:b/>
                <w:bCs/>
                <w:kern w:val="0"/>
                <w:szCs w:val="21"/>
              </w:rPr>
              <w:t>份，单独封装；</w:t>
            </w:r>
          </w:p>
          <w:p>
            <w:pPr>
              <w:jc w:val="left"/>
              <w:rPr>
                <w:rFonts w:ascii="宋体" w:hAnsi="宋体" w:cs="宋体"/>
                <w:b/>
                <w:bCs/>
                <w:kern w:val="0"/>
                <w:szCs w:val="21"/>
              </w:rPr>
            </w:pPr>
            <w:r>
              <w:rPr>
                <w:rFonts w:hint="eastAsia" w:ascii="宋体" w:hAnsi="宋体" w:cs="宋体"/>
                <w:b/>
                <w:bCs/>
                <w:color w:val="000000" w:themeColor="text1"/>
                <w:szCs w:val="21"/>
                <w14:textFill>
                  <w14:solidFill>
                    <w14:schemeClr w14:val="tx1"/>
                  </w14:solidFill>
                </w14:textFill>
              </w:rPr>
              <w:t>11.2.</w:t>
            </w:r>
            <w:r>
              <w:rPr>
                <w:rFonts w:hint="eastAsia" w:ascii="宋体" w:hAnsi="宋体" w:cs="宋体"/>
                <w:b/>
                <w:bCs/>
                <w:kern w:val="0"/>
                <w:szCs w:val="21"/>
              </w:rPr>
              <w:t>副本纸质版文件：副本</w:t>
            </w:r>
            <w:r>
              <w:rPr>
                <w:rFonts w:hint="eastAsia" w:ascii="宋体" w:hAnsi="宋体" w:cs="宋体"/>
                <w:b/>
                <w:bCs/>
                <w:kern w:val="0"/>
                <w:szCs w:val="21"/>
                <w:u w:val="single"/>
              </w:rPr>
              <w:t xml:space="preserve"> 6 </w:t>
            </w:r>
            <w:r>
              <w:rPr>
                <w:rFonts w:hint="eastAsia" w:ascii="宋体" w:hAnsi="宋体" w:cs="宋体"/>
                <w:b/>
                <w:bCs/>
                <w:kern w:val="0"/>
                <w:szCs w:val="21"/>
              </w:rPr>
              <w:t>份，一起封装；</w:t>
            </w:r>
          </w:p>
          <w:p>
            <w:pPr>
              <w:jc w:val="left"/>
              <w:rPr>
                <w:rFonts w:ascii="宋体" w:hAnsi="宋体" w:cs="宋体"/>
                <w:b/>
                <w:bCs/>
                <w:kern w:val="0"/>
                <w:szCs w:val="21"/>
              </w:rPr>
            </w:pPr>
            <w:r>
              <w:rPr>
                <w:rFonts w:hint="eastAsia" w:ascii="宋体" w:hAnsi="宋体" w:cs="宋体"/>
                <w:b/>
                <w:bCs/>
                <w:kern w:val="0"/>
                <w:szCs w:val="21"/>
              </w:rPr>
              <w:t>11.3.电子版文件：</w:t>
            </w:r>
            <w:r>
              <w:rPr>
                <w:rFonts w:hint="eastAsia" w:ascii="宋体" w:hAnsi="宋体" w:cs="宋体"/>
                <w:b/>
                <w:bCs/>
                <w:kern w:val="0"/>
                <w:szCs w:val="21"/>
                <w:u w:val="single"/>
              </w:rPr>
              <w:t xml:space="preserve"> 2 </w:t>
            </w:r>
            <w:r>
              <w:rPr>
                <w:rFonts w:hint="eastAsia" w:ascii="宋体" w:hAnsi="宋体" w:cs="宋体"/>
                <w:b/>
                <w:bCs/>
                <w:kern w:val="0"/>
                <w:szCs w:val="21"/>
              </w:rPr>
              <w:t xml:space="preserve">份，以U盘形式密封递交，文件为PDF格式，U盘内不得附带任何与本次招标无关内容，单独封装； </w:t>
            </w:r>
          </w:p>
          <w:p>
            <w:pPr>
              <w:keepNext/>
              <w:widowControl/>
              <w:jc w:val="left"/>
              <w:rPr>
                <w:rFonts w:ascii="宋体" w:hAnsi="宋体" w:cs="宋体"/>
                <w:b/>
                <w:bCs/>
                <w:color w:val="FF0000"/>
                <w:kern w:val="0"/>
                <w:szCs w:val="21"/>
              </w:rPr>
            </w:pPr>
            <w:r>
              <w:rPr>
                <w:rFonts w:hint="eastAsia" w:ascii="宋体" w:hAnsi="宋体" w:cs="宋体"/>
                <w:b/>
                <w:bCs/>
                <w:kern w:val="0"/>
                <w:szCs w:val="21"/>
              </w:rPr>
              <w:t>11.4.开标一览表（报价表）：</w:t>
            </w:r>
            <w:r>
              <w:rPr>
                <w:rFonts w:hint="eastAsia" w:ascii="宋体" w:hAnsi="宋体" w:cs="宋体"/>
                <w:b/>
                <w:bCs/>
                <w:kern w:val="0"/>
                <w:szCs w:val="21"/>
                <w:u w:val="single"/>
              </w:rPr>
              <w:t xml:space="preserve"> 1 </w:t>
            </w:r>
            <w:r>
              <w:rPr>
                <w:rFonts w:hint="eastAsia" w:ascii="宋体" w:hAnsi="宋体" w:cs="宋体"/>
                <w:b/>
                <w:bCs/>
                <w:kern w:val="0"/>
                <w:szCs w:val="21"/>
              </w:rPr>
              <w:t>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12</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投标有效期</w:t>
            </w:r>
          </w:p>
        </w:tc>
        <w:tc>
          <w:tcPr>
            <w:tcW w:w="7680" w:type="dxa"/>
            <w:vAlign w:val="center"/>
          </w:tcPr>
          <w:p>
            <w:pPr>
              <w:jc w:val="left"/>
              <w:rPr>
                <w:rFonts w:ascii="宋体" w:hAnsi="宋体" w:cs="宋体"/>
                <w:kern w:val="0"/>
                <w:szCs w:val="21"/>
              </w:rPr>
            </w:pPr>
            <w:r>
              <w:rPr>
                <w:rFonts w:hint="eastAsia" w:ascii="宋体" w:hAnsi="宋体" w:cs="宋体"/>
                <w:kern w:val="0"/>
                <w:szCs w:val="21"/>
              </w:rPr>
              <w:t>自投标截止之日起 30 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13</w:t>
            </w:r>
          </w:p>
        </w:tc>
        <w:tc>
          <w:tcPr>
            <w:tcW w:w="1531" w:type="dxa"/>
            <w:vAlign w:val="center"/>
          </w:tcPr>
          <w:p>
            <w:pPr>
              <w:jc w:val="distribute"/>
              <w:rPr>
                <w:rFonts w:ascii="宋体" w:hAnsi="宋体" w:cs="黑体"/>
                <w:kern w:val="0"/>
                <w:szCs w:val="21"/>
              </w:rPr>
            </w:pPr>
            <w:r>
              <w:rPr>
                <w:rFonts w:hint="eastAsia" w:ascii="宋体" w:hAnsi="宋体" w:cs="黑体"/>
                <w:kern w:val="0"/>
                <w:szCs w:val="21"/>
              </w:rPr>
              <w:t>招标公告发布媒体</w:t>
            </w:r>
          </w:p>
        </w:tc>
        <w:tc>
          <w:tcPr>
            <w:tcW w:w="7680" w:type="dxa"/>
            <w:vAlign w:val="center"/>
          </w:tcPr>
          <w:p>
            <w:pPr>
              <w:jc w:val="left"/>
              <w:rPr>
                <w:rFonts w:ascii="宋体" w:hAnsi="宋体" w:cs="宋体"/>
                <w:kern w:val="0"/>
                <w:szCs w:val="21"/>
              </w:rPr>
            </w:pPr>
            <w:r>
              <w:rPr>
                <w:rFonts w:hint="eastAsia" w:ascii="宋体" w:hAnsi="宋体" w:cs="宋体"/>
                <w:kern w:val="0"/>
                <w:szCs w:val="21"/>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14</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履约保证金</w:t>
            </w:r>
          </w:p>
        </w:tc>
        <w:tc>
          <w:tcPr>
            <w:tcW w:w="7680" w:type="dxa"/>
            <w:vAlign w:val="center"/>
          </w:tcPr>
          <w:p>
            <w:pPr>
              <w:jc w:val="left"/>
              <w:rPr>
                <w:rFonts w:ascii="宋体" w:hAnsi="宋体" w:cs="宋体"/>
                <w:szCs w:val="21"/>
              </w:rPr>
            </w:pPr>
            <w:r>
              <w:rPr>
                <w:rFonts w:hint="eastAsia" w:ascii="宋体" w:hAnsi="宋体" w:cs="宋体"/>
                <w:szCs w:val="21"/>
              </w:rPr>
              <w:t>4.1.履约保证金的形式为履约保函；金额为合同总额的10%；</w:t>
            </w:r>
          </w:p>
          <w:p>
            <w:pPr>
              <w:jc w:val="left"/>
              <w:rPr>
                <w:rFonts w:ascii="宋体" w:hAnsi="宋体" w:cs="宋体"/>
                <w:szCs w:val="21"/>
              </w:rPr>
            </w:pPr>
            <w:r>
              <w:rPr>
                <w:rFonts w:hint="eastAsia" w:ascii="宋体" w:hAnsi="宋体" w:cs="宋体"/>
                <w:szCs w:val="21"/>
              </w:rPr>
              <w:t>14.2.中标企业收到中标通知书后（签订协议前）向采购人提交；</w:t>
            </w:r>
          </w:p>
          <w:p>
            <w:pPr>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14.3.在合同签订时中标企业须同时提供履约保函</w:t>
            </w:r>
            <w:r>
              <w:rPr>
                <w:rFonts w:hint="eastAsia" w:ascii="宋体" w:hAnsi="宋体" w:cs="宋体"/>
                <w:color w:val="000000" w:themeColor="text1"/>
                <w:szCs w:val="21"/>
                <w14:textFill>
                  <w14:solidFill>
                    <w14:schemeClr w14:val="tx1"/>
                  </w14:solidFill>
                </w14:textFill>
              </w:rPr>
              <w:t>；</w:t>
            </w:r>
          </w:p>
          <w:p>
            <w:pPr>
              <w:jc w:val="left"/>
              <w:rPr>
                <w:rFonts w:ascii="宋体" w:hAnsi="宋体" w:cs="宋体"/>
                <w:kern w:val="0"/>
                <w:szCs w:val="21"/>
              </w:rPr>
            </w:pPr>
            <w:r>
              <w:rPr>
                <w:rFonts w:hint="eastAsia" w:ascii="宋体" w:hAnsi="宋体" w:cs="宋体"/>
                <w:color w:val="000000" w:themeColor="text1"/>
                <w:szCs w:val="21"/>
                <w14:textFill>
                  <w14:solidFill>
                    <w14:schemeClr w14:val="tx1"/>
                  </w14:solidFill>
                </w14:textFill>
              </w:rPr>
              <w:t>14.4.</w:t>
            </w:r>
            <w:r>
              <w:rPr>
                <w:rFonts w:hint="eastAsia" w:ascii="宋体" w:hAnsi="宋体"/>
                <w:color w:val="000000" w:themeColor="text1"/>
                <w:szCs w:val="21"/>
                <w14:textFill>
                  <w14:solidFill>
                    <w14:schemeClr w14:val="tx1"/>
                  </w14:solidFill>
                </w14:textFill>
              </w:rPr>
              <w:t>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15</w:t>
            </w:r>
          </w:p>
        </w:tc>
        <w:tc>
          <w:tcPr>
            <w:tcW w:w="1531" w:type="dxa"/>
            <w:vAlign w:val="center"/>
          </w:tcPr>
          <w:p>
            <w:pPr>
              <w:keepNext/>
              <w:widowControl/>
              <w:jc w:val="distribute"/>
              <w:rPr>
                <w:rFonts w:ascii="宋体" w:hAnsi="宋体" w:cs="黑体"/>
                <w:kern w:val="0"/>
                <w:szCs w:val="21"/>
              </w:rPr>
            </w:pPr>
            <w:r>
              <w:rPr>
                <w:rFonts w:hint="eastAsia" w:ascii="宋体" w:hAnsi="宋体"/>
                <w:szCs w:val="21"/>
              </w:rPr>
              <w:t>开标程序</w:t>
            </w:r>
          </w:p>
        </w:tc>
        <w:tc>
          <w:tcPr>
            <w:tcW w:w="7680" w:type="dxa"/>
            <w:vAlign w:val="center"/>
          </w:tcPr>
          <w:p>
            <w:pPr>
              <w:spacing w:line="360" w:lineRule="exact"/>
              <w:rPr>
                <w:rFonts w:ascii="宋体" w:hAnsi="宋体"/>
                <w:sz w:val="21"/>
                <w:szCs w:val="21"/>
              </w:rPr>
            </w:pPr>
            <w:r>
              <w:rPr>
                <w:rFonts w:hint="eastAsia" w:ascii="宋体" w:hAnsi="宋体"/>
                <w:sz w:val="21"/>
                <w:szCs w:val="21"/>
              </w:rPr>
              <w:t>资格审查文件：</w:t>
            </w:r>
          </w:p>
          <w:p>
            <w:pPr>
              <w:spacing w:line="360" w:lineRule="exact"/>
              <w:rPr>
                <w:rFonts w:hint="eastAsia" w:ascii="宋体" w:hAnsi="宋体" w:cs="宋体"/>
                <w:kern w:val="0"/>
                <w:szCs w:val="21"/>
                <w:lang w:val="en-US" w:eastAsia="zh-CN"/>
              </w:rPr>
            </w:pPr>
            <w:r>
              <w:rPr>
                <w:rFonts w:hint="eastAsia" w:ascii="宋体" w:hAnsi="宋体"/>
                <w:sz w:val="21"/>
                <w:szCs w:val="21"/>
              </w:rPr>
              <w:t>开标前，请各投标人将下</w:t>
            </w:r>
            <w:r>
              <w:rPr>
                <w:rFonts w:hint="eastAsia" w:ascii="宋体" w:hAnsi="宋体" w:cs="宋体"/>
                <w:kern w:val="0"/>
                <w:szCs w:val="21"/>
              </w:rPr>
              <w:t>列有效证件上传</w:t>
            </w:r>
            <w:r>
              <w:rPr>
                <w:rFonts w:hint="eastAsia" w:ascii="宋体" w:hAnsi="宋体" w:cs="宋体"/>
                <w:kern w:val="0"/>
                <w:szCs w:val="21"/>
                <w:lang w:val="en-US" w:eastAsia="zh-CN"/>
              </w:rPr>
              <w:t>到“政采云”平台查验：</w:t>
            </w:r>
          </w:p>
          <w:p>
            <w:pPr>
              <w:widowControl/>
              <w:spacing w:line="360" w:lineRule="exact"/>
              <w:jc w:val="left"/>
              <w:rPr>
                <w:rFonts w:ascii="宋体" w:hAnsi="宋体" w:cs="宋体"/>
                <w:kern w:val="0"/>
                <w:szCs w:val="21"/>
              </w:rPr>
            </w:pPr>
            <w:r>
              <w:rPr>
                <w:rFonts w:hint="eastAsia" w:ascii="宋体" w:hAnsi="宋体" w:cs="宋体"/>
                <w:kern w:val="0"/>
                <w:szCs w:val="21"/>
              </w:rPr>
              <w:t>（1）法定代表人（单位负责人）身份证明原件及本人身份证原件（或法定代表人授权委托书原件及委托代理人的身份证原件）；法定代表人（单位负责人）身份证明原件或法定代表人授权委托书原件均须在开标现场单独提供，并与投标文件中所提供的相一致；</w:t>
            </w:r>
          </w:p>
          <w:p>
            <w:pPr>
              <w:spacing w:line="360" w:lineRule="exact"/>
              <w:rPr>
                <w:rFonts w:ascii="宋体" w:hAnsi="宋体" w:cs="宋体"/>
                <w:kern w:val="0"/>
                <w:szCs w:val="21"/>
              </w:rPr>
            </w:pPr>
            <w:r>
              <w:rPr>
                <w:rFonts w:hint="eastAsia" w:ascii="宋体" w:hAnsi="宋体" w:cs="宋体"/>
                <w:kern w:val="0"/>
                <w:szCs w:val="21"/>
              </w:rPr>
              <w:t>（2）企业营业执照原件（要求投标人具有上述产品生产经营范围，三证合一）；</w:t>
            </w:r>
          </w:p>
          <w:p>
            <w:pPr>
              <w:spacing w:line="360" w:lineRule="exact"/>
              <w:rPr>
                <w:rFonts w:ascii="宋体" w:hAnsi="宋体" w:cs="宋体"/>
                <w:kern w:val="0"/>
                <w:szCs w:val="21"/>
              </w:rPr>
            </w:pPr>
            <w:r>
              <w:rPr>
                <w:rFonts w:hint="eastAsia" w:ascii="宋体" w:hAnsi="宋体" w:cs="宋体"/>
                <w:kern w:val="0"/>
                <w:szCs w:val="21"/>
              </w:rPr>
              <w:t>（3）《兽药经营许可证》或《兽药生产许可证》原件；</w:t>
            </w:r>
          </w:p>
          <w:p>
            <w:pPr>
              <w:spacing w:line="360" w:lineRule="exact"/>
              <w:rPr>
                <w:rFonts w:ascii="宋体" w:hAnsi="宋体" w:cs="宋体"/>
                <w:kern w:val="0"/>
                <w:szCs w:val="21"/>
              </w:rPr>
            </w:pPr>
            <w:r>
              <w:rPr>
                <w:rFonts w:hint="eastAsia" w:ascii="宋体" w:hAnsi="宋体" w:cs="宋体"/>
                <w:kern w:val="0"/>
                <w:szCs w:val="21"/>
              </w:rPr>
              <w:t>（4）</w:t>
            </w:r>
            <w:r>
              <w:rPr>
                <w:rFonts w:hint="eastAsia" w:ascii="宋体" w:hAnsi="宋体" w:cs="宋体"/>
                <w:szCs w:val="21"/>
              </w:rPr>
              <w:t>兽药产品批准文号原件；有效期内的兽药GMP证书原件；</w:t>
            </w:r>
          </w:p>
          <w:p>
            <w:pPr>
              <w:widowControl/>
              <w:spacing w:line="360" w:lineRule="exact"/>
              <w:jc w:val="left"/>
              <w:rPr>
                <w:rFonts w:ascii="宋体" w:hAnsi="宋体" w:cs="宋体"/>
                <w:kern w:val="0"/>
                <w:szCs w:val="21"/>
              </w:rPr>
            </w:pPr>
            <w:r>
              <w:rPr>
                <w:rFonts w:hint="eastAsia" w:ascii="宋体" w:hAnsi="宋体" w:cs="宋体"/>
                <w:kern w:val="0"/>
                <w:szCs w:val="21"/>
              </w:rPr>
              <w:t>（5）企业2021年度财务审计报告（新公司除外）原件（注：投标人的成立时间少于规定年份的，应提供成立以来的财务状况表）；</w:t>
            </w:r>
          </w:p>
          <w:p>
            <w:pPr>
              <w:widowControl/>
              <w:spacing w:line="360" w:lineRule="exact"/>
              <w:jc w:val="left"/>
              <w:rPr>
                <w:rFonts w:ascii="宋体" w:hAnsi="宋体" w:cs="宋体"/>
                <w:kern w:val="0"/>
                <w:szCs w:val="21"/>
              </w:rPr>
            </w:pPr>
            <w:r>
              <w:rPr>
                <w:rFonts w:hint="eastAsia" w:ascii="宋体" w:hAnsi="宋体" w:cs="宋体"/>
                <w:kern w:val="0"/>
                <w:szCs w:val="21"/>
              </w:rPr>
              <w:t>（6）近一年被授权人及法定代表人的社保缴纳证明原件；</w:t>
            </w:r>
          </w:p>
          <w:p>
            <w:pPr>
              <w:widowControl/>
              <w:spacing w:line="360" w:lineRule="exact"/>
              <w:jc w:val="left"/>
              <w:rPr>
                <w:rFonts w:ascii="宋体" w:hAnsi="宋体" w:cs="宋体"/>
                <w:kern w:val="0"/>
                <w:szCs w:val="21"/>
              </w:rPr>
            </w:pPr>
            <w:r>
              <w:rPr>
                <w:rFonts w:hint="eastAsia" w:ascii="宋体" w:hAnsi="宋体" w:cs="宋体"/>
                <w:kern w:val="0"/>
                <w:szCs w:val="21"/>
              </w:rPr>
              <w:t>（7）企业近一年完税证明原件；</w:t>
            </w:r>
          </w:p>
          <w:p>
            <w:pPr>
              <w:widowControl/>
              <w:spacing w:line="360" w:lineRule="exact"/>
              <w:jc w:val="left"/>
              <w:rPr>
                <w:rFonts w:ascii="宋体" w:hAnsi="宋体" w:cs="宋体"/>
                <w:kern w:val="0"/>
                <w:szCs w:val="21"/>
              </w:rPr>
            </w:pPr>
            <w:r>
              <w:rPr>
                <w:rFonts w:hint="eastAsia" w:ascii="宋体" w:hAnsi="宋体" w:cs="宋体"/>
                <w:kern w:val="0"/>
                <w:szCs w:val="21"/>
              </w:rPr>
              <w:t>（8）针对本次项目的反商业贿赂承诺书原件；</w:t>
            </w:r>
          </w:p>
          <w:p>
            <w:pPr>
              <w:widowControl/>
              <w:spacing w:line="360" w:lineRule="exact"/>
              <w:jc w:val="left"/>
              <w:rPr>
                <w:rFonts w:ascii="宋体" w:hAnsi="宋体" w:cs="宋体"/>
                <w:kern w:val="0"/>
                <w:szCs w:val="21"/>
              </w:rPr>
            </w:pPr>
            <w:r>
              <w:rPr>
                <w:rFonts w:hint="eastAsia" w:ascii="宋体" w:hAnsi="宋体" w:cs="宋体"/>
                <w:kern w:val="0"/>
                <w:szCs w:val="21"/>
              </w:rPr>
              <w:t>（9）供应商须在中国兽药信息网兽药产品登记提供登记截图（加盖企业公章）；</w:t>
            </w:r>
          </w:p>
          <w:p>
            <w:pPr>
              <w:widowControl/>
              <w:spacing w:line="360" w:lineRule="exact"/>
              <w:jc w:val="left"/>
              <w:rPr>
                <w:rFonts w:ascii="宋体" w:hAnsi="宋体" w:cs="宋体"/>
                <w:kern w:val="0"/>
                <w:szCs w:val="21"/>
              </w:rPr>
            </w:pPr>
            <w:r>
              <w:rPr>
                <w:rFonts w:hint="eastAsia" w:ascii="宋体" w:hAnsi="宋体" w:cs="宋体"/>
                <w:kern w:val="0"/>
                <w:szCs w:val="21"/>
              </w:rPr>
              <w:t>（10）提供“信用中国”网站（www.creditchina.gov.cn ）、“国家企业信用信息公示系统” 网站 （www.gsxt.gov.cn/corp-query-homepage.html）中国政府采购网（www.ccgp.gov.cn ）、中国裁判文书网（https://wenshu.court.gov.cn/）查询结果打印件（加盖企业公章）；</w:t>
            </w:r>
          </w:p>
          <w:p>
            <w:pPr>
              <w:widowControl/>
              <w:spacing w:line="360" w:lineRule="exact"/>
              <w:jc w:val="left"/>
              <w:rPr>
                <w:rFonts w:ascii="宋体" w:hAnsi="宋体" w:cs="宋体"/>
                <w:kern w:val="0"/>
                <w:szCs w:val="21"/>
              </w:rPr>
            </w:pPr>
            <w:r>
              <w:rPr>
                <w:rFonts w:hint="eastAsia" w:ascii="宋体" w:hAnsi="宋体" w:cs="宋体"/>
                <w:kern w:val="0"/>
                <w:szCs w:val="21"/>
              </w:rPr>
              <w:t>（11）投标保证金收据原件；</w:t>
            </w:r>
          </w:p>
          <w:p>
            <w:pPr>
              <w:widowControl/>
              <w:spacing w:line="360" w:lineRule="exact"/>
              <w:jc w:val="left"/>
              <w:rPr>
                <w:rFonts w:ascii="宋体" w:hAnsi="宋体" w:cs="宋体"/>
                <w:kern w:val="0"/>
                <w:szCs w:val="21"/>
              </w:rPr>
            </w:pPr>
            <w:r>
              <w:rPr>
                <w:rFonts w:hint="eastAsia" w:ascii="宋体" w:hAnsi="宋体" w:cs="宋体"/>
                <w:kern w:val="0"/>
                <w:szCs w:val="21"/>
              </w:rPr>
              <w:t>（12）从未在新疆维吾尔自治区地州级范围内使用过的疫苗，须有小范围田间试验，并提供新疆维吾尔自治区或相关省份畜牧兽医主管部门出具的免疫效果检验评估报告原件；</w:t>
            </w:r>
          </w:p>
          <w:p>
            <w:pPr>
              <w:widowControl/>
              <w:spacing w:line="360" w:lineRule="exact"/>
              <w:jc w:val="left"/>
              <w:rPr>
                <w:rFonts w:ascii="宋体" w:hAnsi="宋体" w:cs="宋体"/>
                <w:kern w:val="0"/>
                <w:szCs w:val="21"/>
              </w:rPr>
            </w:pPr>
            <w:r>
              <w:rPr>
                <w:rFonts w:hint="eastAsia" w:ascii="宋体" w:hAnsi="宋体" w:cs="宋体"/>
                <w:kern w:val="0"/>
                <w:szCs w:val="21"/>
              </w:rPr>
              <w:t>15.2密封情况检查：密封是否完整，封套上是否加盖法人公章并由法定代表人（或委托代理人）签字（或盖章）。</w:t>
            </w:r>
          </w:p>
          <w:p>
            <w:pPr>
              <w:widowControl/>
              <w:spacing w:line="360" w:lineRule="exact"/>
              <w:jc w:val="left"/>
              <w:rPr>
                <w:rFonts w:ascii="宋体" w:hAnsi="宋体" w:cs="宋体"/>
                <w:kern w:val="0"/>
                <w:szCs w:val="21"/>
              </w:rPr>
            </w:pPr>
            <w:r>
              <w:rPr>
                <w:rFonts w:hint="eastAsia" w:ascii="宋体" w:hAnsi="宋体" w:cs="宋体"/>
                <w:kern w:val="0"/>
                <w:szCs w:val="21"/>
              </w:rPr>
              <w:t>15.3开标顺序：以递交投标文件的确认收到时间正顺序依次唱标。</w:t>
            </w:r>
          </w:p>
          <w:p>
            <w:pPr>
              <w:jc w:val="left"/>
              <w:rPr>
                <w:rFonts w:ascii="宋体" w:hAnsi="宋体" w:cs="宋体"/>
                <w:b/>
                <w:bCs/>
                <w:kern w:val="0"/>
                <w:szCs w:val="21"/>
              </w:rPr>
            </w:pPr>
            <w:r>
              <w:rPr>
                <w:rFonts w:hint="eastAsia" w:ascii="宋体" w:hAnsi="宋体" w:cs="宋体"/>
                <w:b/>
                <w:bCs/>
                <w:szCs w:val="21"/>
              </w:rPr>
              <w:t>备注：上述证件原件齐全有效、密封情况满足要求的投标人为有效投标人；上述证件的公证件，本次招标不予认可。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16</w:t>
            </w:r>
          </w:p>
        </w:tc>
        <w:tc>
          <w:tcPr>
            <w:tcW w:w="1531" w:type="dxa"/>
            <w:vAlign w:val="center"/>
          </w:tcPr>
          <w:p>
            <w:pPr>
              <w:spacing w:line="360" w:lineRule="exact"/>
              <w:jc w:val="center"/>
              <w:rPr>
                <w:rFonts w:ascii="宋体" w:hAnsi="宋体"/>
                <w:szCs w:val="21"/>
              </w:rPr>
            </w:pPr>
            <w:r>
              <w:rPr>
                <w:rFonts w:hint="eastAsia" w:ascii="宋体" w:hAnsi="宋体"/>
                <w:szCs w:val="21"/>
              </w:rPr>
              <w:t>评标委员会的组建</w:t>
            </w:r>
          </w:p>
        </w:tc>
        <w:tc>
          <w:tcPr>
            <w:tcW w:w="7680" w:type="dxa"/>
            <w:vAlign w:val="center"/>
          </w:tcPr>
          <w:p>
            <w:pPr>
              <w:spacing w:line="360" w:lineRule="exact"/>
              <w:rPr>
                <w:rFonts w:ascii="宋体" w:hAnsi="宋体"/>
                <w:szCs w:val="21"/>
              </w:rPr>
            </w:pPr>
            <w:r>
              <w:rPr>
                <w:rFonts w:hint="eastAsia" w:ascii="宋体" w:hAnsi="宋体"/>
                <w:szCs w:val="21"/>
              </w:rPr>
              <w:t>评标委员会构成：5人，其中采购人代表1人，评标专家4人。</w:t>
            </w:r>
          </w:p>
          <w:p>
            <w:pPr>
              <w:spacing w:line="360" w:lineRule="exact"/>
              <w:rPr>
                <w:rFonts w:ascii="宋体" w:hAnsi="宋体"/>
                <w:szCs w:val="21"/>
              </w:rPr>
            </w:pPr>
            <w:r>
              <w:rPr>
                <w:rFonts w:hint="eastAsia" w:ascii="宋体" w:hAnsi="宋体"/>
                <w:szCs w:val="21"/>
              </w:rPr>
              <w:t>评标专家确定方式：评标专家由随机抽取的方式确定。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hint="default" w:ascii="宋体" w:hAnsi="宋体" w:eastAsia="宋体"/>
                <w:kern w:val="0"/>
                <w:szCs w:val="21"/>
                <w:lang w:val="en-US" w:eastAsia="zh-CN"/>
              </w:rPr>
            </w:pPr>
            <w:r>
              <w:rPr>
                <w:rFonts w:hint="eastAsia" w:ascii="宋体" w:hAnsi="宋体"/>
                <w:kern w:val="0"/>
                <w:szCs w:val="21"/>
                <w:lang w:val="en-US" w:eastAsia="zh-CN"/>
              </w:rPr>
              <w:t>17</w:t>
            </w:r>
          </w:p>
        </w:tc>
        <w:tc>
          <w:tcPr>
            <w:tcW w:w="1531" w:type="dxa"/>
            <w:vAlign w:val="center"/>
          </w:tcPr>
          <w:p>
            <w:pPr>
              <w:spacing w:line="360" w:lineRule="exact"/>
              <w:jc w:val="center"/>
              <w:rPr>
                <w:rFonts w:hint="eastAsia" w:ascii="宋体" w:hAnsi="宋体"/>
                <w:szCs w:val="21"/>
              </w:rPr>
            </w:pPr>
            <w:r>
              <w:rPr>
                <w:rFonts w:hint="eastAsia" w:ascii="宋体" w:hAnsi="宋体"/>
                <w:kern w:val="2"/>
                <w:sz w:val="21"/>
                <w:szCs w:val="21"/>
              </w:rPr>
              <w:t>是否采用电子招标投标</w:t>
            </w:r>
          </w:p>
        </w:tc>
        <w:tc>
          <w:tcPr>
            <w:tcW w:w="7680" w:type="dxa"/>
            <w:vAlign w:val="top"/>
          </w:tcPr>
          <w:p>
            <w:pPr>
              <w:spacing w:line="360" w:lineRule="exact"/>
              <w:rPr>
                <w:rFonts w:ascii="宋体" w:hAnsi="宋体"/>
                <w:kern w:val="2"/>
                <w:sz w:val="21"/>
                <w:szCs w:val="21"/>
              </w:rPr>
            </w:pPr>
            <w:r>
              <w:rPr>
                <w:rFonts w:hint="eastAsia" w:ascii="宋体" w:hAnsi="宋体"/>
                <w:kern w:val="2"/>
                <w:sz w:val="21"/>
                <w:szCs w:val="21"/>
              </w:rPr>
              <w:t>□否</w:t>
            </w:r>
          </w:p>
          <w:p>
            <w:pPr>
              <w:adjustRightInd w:val="0"/>
              <w:snapToGrid w:val="0"/>
              <w:spacing w:line="400" w:lineRule="exact"/>
              <w:rPr>
                <w:rFonts w:ascii="宋体" w:hAnsi="宋体"/>
                <w:kern w:val="2"/>
                <w:sz w:val="21"/>
                <w:szCs w:val="21"/>
              </w:rPr>
            </w:pPr>
            <w:r>
              <w:rPr>
                <w:rFonts w:hint="eastAsia" w:ascii="宋体" w:hAnsi="宋体"/>
                <w:kern w:val="2"/>
                <w:sz w:val="21"/>
                <w:szCs w:val="21"/>
              </w:rPr>
              <w:t>■是，具体要求：</w:t>
            </w:r>
          </w:p>
          <w:p>
            <w:pPr>
              <w:adjustRightInd w:val="0"/>
              <w:snapToGrid w:val="0"/>
              <w:spacing w:line="400" w:lineRule="exact"/>
              <w:rPr>
                <w:rFonts w:ascii="宋体" w:hAnsi="宋体" w:cs="Times New Roman"/>
                <w:kern w:val="2"/>
                <w:sz w:val="21"/>
                <w:szCs w:val="24"/>
                <w:highlight w:val="none"/>
              </w:rPr>
            </w:pPr>
            <w:r>
              <w:rPr>
                <w:rFonts w:hint="eastAsia" w:ascii="Times New Roman" w:hAnsi="Times New Roman" w:cs="Times New Roman"/>
                <w:b/>
                <w:bCs/>
                <w:kern w:val="2"/>
                <w:sz w:val="21"/>
                <w:szCs w:val="24"/>
              </w:rPr>
              <w:t>1、</w:t>
            </w:r>
            <w:r>
              <w:rPr>
                <w:rFonts w:hint="eastAsia" w:ascii="宋体" w:hAnsi="宋体" w:cs="Times New Roman"/>
                <w:b/>
                <w:bCs/>
                <w:kern w:val="2"/>
                <w:sz w:val="21"/>
                <w:szCs w:val="24"/>
              </w:rPr>
              <w:t>投标文件解密时间：</w:t>
            </w:r>
            <w:r>
              <w:rPr>
                <w:rFonts w:hint="eastAsia" w:ascii="宋体" w:hAnsi="宋体" w:cs="Times New Roman"/>
                <w:kern w:val="2"/>
                <w:sz w:val="21"/>
                <w:szCs w:val="24"/>
              </w:rPr>
              <w:t>投标文件</w:t>
            </w:r>
            <w:r>
              <w:rPr>
                <w:rFonts w:hint="eastAsia" w:ascii="宋体" w:hAnsi="宋体" w:cs="Times New Roman"/>
                <w:kern w:val="2"/>
                <w:sz w:val="21"/>
                <w:szCs w:val="24"/>
                <w:highlight w:val="none"/>
              </w:rPr>
              <w:t>解密时间30分钟，开标前需投标单位</w:t>
            </w:r>
            <w:r>
              <w:rPr>
                <w:rFonts w:hint="eastAsia" w:ascii="宋体" w:hAnsi="宋体" w:eastAsia="宋体" w:cs="Times New Roman"/>
                <w:b/>
                <w:kern w:val="2"/>
                <w:sz w:val="21"/>
                <w:szCs w:val="21"/>
                <w:highlight w:val="none"/>
                <w:u w:val="single"/>
                <w:lang w:val="en-US" w:eastAsia="zh-CN" w:bidi="ar-SA"/>
              </w:rPr>
              <w:t>用CA证书登录政采云平台开标大</w:t>
            </w:r>
            <w:r>
              <w:rPr>
                <w:rFonts w:hint="eastAsia" w:ascii="宋体" w:hAnsi="宋体" w:cs="Times New Roman"/>
                <w:kern w:val="2"/>
                <w:sz w:val="21"/>
                <w:szCs w:val="24"/>
                <w:highlight w:val="none"/>
              </w:rPr>
              <w:t>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widowControl w:val="0"/>
              <w:adjustRightInd w:val="0"/>
              <w:snapToGrid w:val="0"/>
              <w:spacing w:line="400" w:lineRule="exact"/>
              <w:rPr>
                <w:rFonts w:ascii="宋体" w:hAnsi="宋体" w:cs="Times New Roman"/>
                <w:kern w:val="2"/>
                <w:sz w:val="21"/>
                <w:szCs w:val="24"/>
              </w:rPr>
            </w:pPr>
            <w:r>
              <w:rPr>
                <w:rFonts w:hint="eastAsia" w:ascii="宋体" w:hAnsi="宋体" w:cs="Times New Roman"/>
                <w:b/>
                <w:bCs/>
                <w:kern w:val="2"/>
                <w:sz w:val="21"/>
                <w:szCs w:val="24"/>
              </w:rPr>
              <w:t>2、供应商报价CA签字确认：</w:t>
            </w:r>
            <w:r>
              <w:rPr>
                <w:rFonts w:hint="eastAsia" w:ascii="宋体" w:hAnsi="宋体" w:cs="Times New Roman"/>
                <w:kern w:val="2"/>
                <w:sz w:val="21"/>
                <w:szCs w:val="24"/>
              </w:rPr>
              <w:t>报价文件开启后将开启签字时段，供应商须在20分钟内用CA证书对报价进行签字确认。</w:t>
            </w:r>
          </w:p>
          <w:p>
            <w:pPr>
              <w:widowControl w:val="0"/>
              <w:adjustRightInd w:val="0"/>
              <w:snapToGrid w:val="0"/>
              <w:spacing w:line="400" w:lineRule="exact"/>
              <w:rPr>
                <w:rFonts w:ascii="宋体" w:hAnsi="宋体" w:cs="Times New Roman"/>
                <w:b/>
                <w:bCs/>
                <w:kern w:val="2"/>
                <w:sz w:val="21"/>
                <w:szCs w:val="24"/>
              </w:rPr>
            </w:pPr>
            <w:r>
              <w:rPr>
                <w:rFonts w:hint="eastAsia" w:ascii="宋体" w:hAnsi="宋体" w:cs="Times New Roman"/>
                <w:b/>
                <w:bCs/>
                <w:kern w:val="2"/>
                <w:sz w:val="21"/>
                <w:szCs w:val="24"/>
              </w:rPr>
              <w:t>3、备注:</w:t>
            </w:r>
          </w:p>
          <w:p>
            <w:pPr>
              <w:widowControl w:val="0"/>
              <w:adjustRightInd w:val="0"/>
              <w:snapToGrid w:val="0"/>
              <w:spacing w:line="400" w:lineRule="exact"/>
              <w:rPr>
                <w:rFonts w:ascii="宋体" w:hAnsi="宋体" w:cs="Times New Roman"/>
                <w:kern w:val="2"/>
                <w:sz w:val="21"/>
                <w:szCs w:val="24"/>
              </w:rPr>
            </w:pPr>
            <w:r>
              <w:rPr>
                <w:rFonts w:hint="eastAsia" w:ascii="宋体" w:hAnsi="宋体" w:cs="Times New Roman"/>
                <w:kern w:val="2"/>
                <w:sz w:val="21"/>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widowControl w:val="0"/>
              <w:adjustRightInd w:val="0"/>
              <w:snapToGrid w:val="0"/>
              <w:spacing w:line="400" w:lineRule="exact"/>
              <w:rPr>
                <w:rFonts w:ascii="宋体" w:hAnsi="宋体" w:cs="Times New Roman"/>
                <w:kern w:val="2"/>
                <w:sz w:val="21"/>
                <w:szCs w:val="24"/>
                <w:highlight w:val="none"/>
              </w:rPr>
            </w:pPr>
            <w:r>
              <w:rPr>
                <w:rFonts w:hint="eastAsia" w:ascii="宋体" w:hAnsi="宋体" w:cs="Times New Roman"/>
                <w:kern w:val="2"/>
                <w:sz w:val="21"/>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w:t>
            </w:r>
            <w:r>
              <w:rPr>
                <w:rFonts w:hint="eastAsia" w:ascii="宋体" w:hAnsi="宋体" w:cs="Times New Roman"/>
                <w:kern w:val="2"/>
                <w:sz w:val="21"/>
                <w:szCs w:val="24"/>
                <w:highlight w:val="none"/>
              </w:rPr>
              <w:t>”版块获取。</w:t>
            </w:r>
          </w:p>
          <w:p>
            <w:pPr>
              <w:widowControl w:val="0"/>
              <w:adjustRightInd w:val="0"/>
              <w:snapToGrid w:val="0"/>
              <w:spacing w:line="400" w:lineRule="exact"/>
              <w:rPr>
                <w:rFonts w:ascii="宋体" w:hAnsi="宋体" w:cs="Times New Roman"/>
                <w:kern w:val="2"/>
                <w:sz w:val="21"/>
                <w:szCs w:val="24"/>
                <w:highlight w:val="none"/>
              </w:rPr>
            </w:pPr>
            <w:r>
              <w:rPr>
                <w:rFonts w:hint="eastAsia" w:ascii="宋体" w:hAnsi="宋体" w:cs="Times New Roman"/>
                <w:kern w:val="2"/>
                <w:sz w:val="21"/>
                <w:szCs w:val="24"/>
                <w:highlight w:val="none"/>
              </w:rPr>
              <w:t>（3）供应商应当在投标截止时间前，将“电子招投标供应商客户端”生成的“电子加密投标文件”上传电子交易平台。</w:t>
            </w:r>
          </w:p>
          <w:p>
            <w:pPr>
              <w:spacing w:line="360" w:lineRule="exact"/>
              <w:rPr>
                <w:rFonts w:hint="eastAsia" w:ascii="宋体" w:hAnsi="宋体"/>
                <w:szCs w:val="21"/>
              </w:rPr>
            </w:pPr>
            <w:r>
              <w:rPr>
                <w:rFonts w:hint="eastAsia" w:ascii="宋体" w:hAnsi="宋体" w:cs="Times New Roman"/>
                <w:kern w:val="2"/>
                <w:sz w:val="21"/>
                <w:szCs w:val="24"/>
                <w:highlight w:val="none"/>
              </w:rPr>
              <w:t>（5）服务与支持。各政府采购代理机构（含集采机构）及供应商对不见面开评标系统的技术操作咨询，可通过</w:t>
            </w:r>
            <w:r>
              <w:rPr>
                <w:highlight w:val="none"/>
              </w:rPr>
              <w:fldChar w:fldCharType="begin"/>
            </w:r>
            <w:r>
              <w:rPr>
                <w:highlight w:val="none"/>
              </w:rPr>
              <w:instrText xml:space="preserve"> HYPERLINK "https://edu.zcygov.cn/luban/xinjiang-e-biding" </w:instrText>
            </w:r>
            <w:r>
              <w:rPr>
                <w:highlight w:val="none"/>
              </w:rPr>
              <w:fldChar w:fldCharType="separate"/>
            </w:r>
            <w:r>
              <w:rPr>
                <w:rFonts w:hint="eastAsia" w:ascii="宋体" w:hAnsi="宋体" w:cs="Times New Roman"/>
                <w:kern w:val="2"/>
                <w:sz w:val="21"/>
                <w:szCs w:val="24"/>
                <w:highlight w:val="none"/>
              </w:rPr>
              <w:t>https://edu.zcygov.cn/luban/xinjiang-e-biding</w:t>
            </w:r>
            <w:r>
              <w:rPr>
                <w:rFonts w:hint="eastAsia" w:ascii="宋体" w:hAnsi="宋体" w:cs="Times New Roman"/>
                <w:kern w:val="2"/>
                <w:sz w:val="21"/>
                <w:szCs w:val="24"/>
                <w:highlight w:val="none"/>
              </w:rPr>
              <w:fldChar w:fldCharType="end"/>
            </w:r>
            <w:r>
              <w:rPr>
                <w:rFonts w:hint="eastAsia" w:ascii="宋体" w:hAnsi="宋体" w:cs="Times New Roman"/>
                <w:kern w:val="2"/>
                <w:sz w:val="21"/>
                <w:szCs w:val="24"/>
                <w:highlight w:val="none"/>
              </w:rPr>
              <w:t>自助查询，也可在政采云帮助中心常见问题解答和操作流程讲解视频中自助查询，网址为：</w:t>
            </w:r>
            <w:r>
              <w:rPr>
                <w:highlight w:val="none"/>
              </w:rPr>
              <w:fldChar w:fldCharType="begin"/>
            </w:r>
            <w:r>
              <w:rPr>
                <w:highlight w:val="none"/>
              </w:rPr>
              <w:instrText xml:space="preserve"> HYPERLINK "https://service.zcygov.cn/" \l "/help" </w:instrText>
            </w:r>
            <w:r>
              <w:rPr>
                <w:highlight w:val="none"/>
              </w:rPr>
              <w:fldChar w:fldCharType="separate"/>
            </w:r>
            <w:r>
              <w:rPr>
                <w:rFonts w:hint="eastAsia" w:ascii="宋体" w:hAnsi="宋体" w:cs="Times New Roman"/>
                <w:kern w:val="2"/>
                <w:sz w:val="21"/>
                <w:szCs w:val="24"/>
                <w:highlight w:val="none"/>
              </w:rPr>
              <w:t>https://service.zcygov.cn/#/help</w:t>
            </w:r>
            <w:r>
              <w:rPr>
                <w:rFonts w:hint="eastAsia" w:ascii="宋体" w:hAnsi="宋体" w:cs="Times New Roman"/>
                <w:kern w:val="2"/>
                <w:sz w:val="21"/>
                <w:szCs w:val="24"/>
                <w:highlight w:val="none"/>
              </w:rPr>
              <w:fldChar w:fldCharType="end"/>
            </w:r>
            <w:r>
              <w:rPr>
                <w:rFonts w:hint="eastAsia" w:ascii="宋体" w:hAnsi="宋体" w:cs="Times New Roman"/>
                <w:kern w:val="2"/>
                <w:sz w:val="21"/>
                <w:szCs w:val="24"/>
                <w:highlight w:val="none"/>
              </w:rPr>
              <w:t>，“项目采购—操作流程—电子招投标—政府采购项目电子交易管理操作指南-供应商”版面获取操作指南，同时对自助查询无法解决的问题可通过钉钉群及政采云在线客服获取服务支</w:t>
            </w:r>
            <w:r>
              <w:rPr>
                <w:rFonts w:ascii="宋体" w:hAnsi="宋体" w:cs="Times New Roman"/>
                <w:kern w:val="2"/>
                <w:sz w:val="21"/>
                <w:szCs w:val="24"/>
                <w:highlight w:val="none"/>
              </w:rPr>
              <w:t>持。</w:t>
            </w:r>
            <w:r>
              <w:rPr>
                <w:rFonts w:hint="eastAsia" w:ascii="宋体" w:hAnsi="宋体" w:cs="Times New Roman"/>
                <w:kern w:val="2"/>
                <w:sz w:val="21"/>
                <w:szCs w:val="24"/>
                <w:highlight w:val="none"/>
              </w:rPr>
              <w:t>政采云热线人工号码：400-881-7190（工作时间：工作日08:00~20：00）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jc w:val="center"/>
              <w:rPr>
                <w:rFonts w:hint="default" w:ascii="宋体" w:hAnsi="宋体" w:eastAsia="宋体"/>
                <w:kern w:val="0"/>
                <w:szCs w:val="21"/>
                <w:lang w:val="en-US" w:eastAsia="zh-CN"/>
              </w:rPr>
            </w:pPr>
            <w:r>
              <w:rPr>
                <w:rFonts w:hint="eastAsia" w:ascii="宋体" w:hAnsi="宋体"/>
                <w:kern w:val="0"/>
                <w:szCs w:val="21"/>
                <w:lang w:val="en-US" w:eastAsia="zh-CN"/>
              </w:rPr>
              <w:t>18</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投标人应考虑多方因素</w:t>
            </w:r>
          </w:p>
        </w:tc>
        <w:tc>
          <w:tcPr>
            <w:tcW w:w="7680" w:type="dxa"/>
            <w:vAlign w:val="center"/>
          </w:tcPr>
          <w:p>
            <w:pPr>
              <w:spacing w:line="360" w:lineRule="exact"/>
              <w:jc w:val="left"/>
              <w:rPr>
                <w:rFonts w:ascii="宋体" w:hAnsi="宋体"/>
                <w:b/>
                <w:bCs/>
                <w:szCs w:val="21"/>
              </w:rPr>
            </w:pPr>
            <w:r>
              <w:rPr>
                <w:rFonts w:hint="eastAsia" w:ascii="宋体" w:hAnsi="宋体"/>
                <w:b/>
                <w:bCs/>
                <w:szCs w:val="21"/>
              </w:rPr>
              <w:t>1.采购人根据中标企业生产规模、供货能力、社会公认度及工作实际需要情况综合分配供货比例；</w:t>
            </w:r>
          </w:p>
          <w:p>
            <w:pPr>
              <w:spacing w:line="360" w:lineRule="exact"/>
              <w:jc w:val="left"/>
              <w:rPr>
                <w:rFonts w:ascii="宋体" w:hAnsi="宋体"/>
                <w:b/>
                <w:bCs/>
                <w:szCs w:val="21"/>
              </w:rPr>
            </w:pPr>
            <w:r>
              <w:rPr>
                <w:rFonts w:hint="eastAsia" w:ascii="宋体" w:hAnsi="宋体"/>
                <w:b/>
                <w:bCs/>
                <w:szCs w:val="21"/>
              </w:rPr>
              <w:t>2.国家政策调整或取消该招标品种的，该品种将不再列入招标计划或如果已经进行了招标的该品种将作为无效招标处理，由此产生的一切费用和损失由投标人承担，采购人不承担任何责任；</w:t>
            </w:r>
          </w:p>
          <w:p>
            <w:pPr>
              <w:widowControl/>
              <w:spacing w:line="360" w:lineRule="exact"/>
              <w:jc w:val="left"/>
              <w:rPr>
                <w:rFonts w:ascii="宋体" w:hAnsi="宋体"/>
                <w:b/>
                <w:bCs/>
                <w:szCs w:val="21"/>
              </w:rPr>
            </w:pPr>
            <w:r>
              <w:rPr>
                <w:rFonts w:hint="eastAsia" w:ascii="宋体" w:hAnsi="宋体"/>
                <w:b/>
                <w:bCs/>
                <w:szCs w:val="21"/>
              </w:rPr>
              <w:t>3、质保期：除“产品需求一览表”载明的特殊规定外，本项目质保期不得少于9个月；</w:t>
            </w:r>
          </w:p>
          <w:p>
            <w:pPr>
              <w:widowControl/>
              <w:spacing w:line="360" w:lineRule="exact"/>
              <w:jc w:val="left"/>
              <w:rPr>
                <w:rFonts w:ascii="宋体" w:hAnsi="宋体"/>
                <w:b/>
                <w:bCs/>
                <w:szCs w:val="21"/>
              </w:rPr>
            </w:pPr>
            <w:r>
              <w:rPr>
                <w:rFonts w:hint="eastAsia" w:ascii="宋体" w:hAnsi="宋体"/>
                <w:b/>
                <w:bCs/>
                <w:szCs w:val="21"/>
              </w:rPr>
              <w:t>4、质量要求：合格；</w:t>
            </w:r>
          </w:p>
          <w:p>
            <w:pPr>
              <w:widowControl/>
              <w:spacing w:line="360" w:lineRule="exact"/>
              <w:jc w:val="left"/>
              <w:rPr>
                <w:rFonts w:ascii="宋体" w:hAnsi="宋体"/>
                <w:b/>
                <w:bCs/>
                <w:szCs w:val="21"/>
              </w:rPr>
            </w:pPr>
            <w:r>
              <w:rPr>
                <w:rFonts w:hint="eastAsia" w:ascii="宋体" w:hAnsi="宋体"/>
                <w:b/>
                <w:bCs/>
                <w:szCs w:val="21"/>
              </w:rPr>
              <w:t>5、售后服务响应时间：本项目的售后服务响应时间为2小时；</w:t>
            </w:r>
          </w:p>
          <w:p>
            <w:pPr>
              <w:widowControl/>
              <w:spacing w:line="360" w:lineRule="exact"/>
              <w:jc w:val="left"/>
              <w:rPr>
                <w:rFonts w:ascii="宋体" w:hAnsi="宋体"/>
                <w:b/>
                <w:bCs/>
                <w:szCs w:val="21"/>
              </w:rPr>
            </w:pPr>
            <w:r>
              <w:rPr>
                <w:rFonts w:hint="eastAsia" w:ascii="宋体" w:hAnsi="宋体"/>
                <w:b/>
                <w:bCs/>
                <w:szCs w:val="21"/>
              </w:rPr>
              <w:t>6、为确保投标人充分了解采购需求，投标人须认真阅读第五章供货需求；</w:t>
            </w:r>
          </w:p>
          <w:p>
            <w:pPr>
              <w:pStyle w:val="2"/>
              <w:spacing w:before="0" w:line="360" w:lineRule="exact"/>
              <w:jc w:val="left"/>
              <w:rPr>
                <w:rFonts w:ascii="宋体" w:hAnsi="宋体" w:eastAsia="宋体"/>
                <w:bCs/>
                <w:kern w:val="2"/>
                <w:sz w:val="21"/>
                <w:szCs w:val="21"/>
              </w:rPr>
            </w:pPr>
            <w:r>
              <w:rPr>
                <w:rFonts w:hint="eastAsia" w:ascii="宋体" w:hAnsi="宋体" w:eastAsia="宋体"/>
                <w:bCs/>
                <w:kern w:val="2"/>
                <w:sz w:val="21"/>
                <w:szCs w:val="21"/>
              </w:rPr>
              <w:t>7、投标文件中描述的投标货物参数与投标人提供的产品实物必须完全吻合，严禁弄虚作假以次充好骗取评标加分；如投标人违反上述规定，评标委员会将否决其投标，采购人将没收其投标保证金并提请行业监管部门将该投标人列入“严重违法失信行为记录名单”中，三年内禁止参加政府采购活动。</w:t>
            </w:r>
          </w:p>
          <w:p>
            <w:pPr>
              <w:pStyle w:val="7"/>
              <w:numPr>
                <w:ilvl w:val="0"/>
                <w:numId w:val="0"/>
              </w:numPr>
              <w:spacing w:line="360" w:lineRule="exact"/>
              <w:rPr>
                <w:rFonts w:ascii="宋体" w:hAnsi="宋体" w:eastAsia="宋体"/>
                <w:b/>
                <w:bCs/>
                <w:sz w:val="21"/>
                <w:szCs w:val="21"/>
              </w:rPr>
            </w:pPr>
            <w:r>
              <w:rPr>
                <w:rFonts w:hint="eastAsia" w:ascii="宋体" w:hAnsi="宋体" w:eastAsia="宋体"/>
                <w:b/>
                <w:bCs/>
                <w:sz w:val="21"/>
                <w:szCs w:val="21"/>
              </w:rPr>
              <w:t>特别提示：由于天气、路况、检查、签到等特殊原因，建议投标企业排除各种因素提前50分钟到达开标现场，依次填写签到表并递交所需文件；未按时递交文件的投标人不能进入投标现场。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spacing w:line="360" w:lineRule="exact"/>
              <w:jc w:val="center"/>
              <w:rPr>
                <w:rFonts w:hint="default" w:ascii="宋体" w:hAnsi="宋体" w:eastAsia="宋体"/>
                <w:kern w:val="0"/>
                <w:szCs w:val="21"/>
                <w:lang w:val="en-US" w:eastAsia="zh-CN"/>
              </w:rPr>
            </w:pPr>
            <w:r>
              <w:rPr>
                <w:rFonts w:hint="eastAsia" w:ascii="宋体" w:hAnsi="宋体"/>
                <w:szCs w:val="21"/>
                <w:lang w:val="en-US" w:eastAsia="zh-CN"/>
              </w:rPr>
              <w:t>19</w:t>
            </w:r>
          </w:p>
        </w:tc>
        <w:tc>
          <w:tcPr>
            <w:tcW w:w="1531" w:type="dxa"/>
            <w:vAlign w:val="center"/>
          </w:tcPr>
          <w:p>
            <w:pPr>
              <w:spacing w:line="360" w:lineRule="exact"/>
              <w:jc w:val="center"/>
              <w:rPr>
                <w:rFonts w:ascii="宋体" w:hAnsi="宋体"/>
                <w:szCs w:val="21"/>
              </w:rPr>
            </w:pPr>
            <w:r>
              <w:rPr>
                <w:rFonts w:hint="eastAsia" w:ascii="宋体" w:hAnsi="宋体"/>
                <w:szCs w:val="21"/>
              </w:rPr>
              <w:t>本项目所属</w:t>
            </w:r>
          </w:p>
          <w:p>
            <w:pPr>
              <w:spacing w:line="360" w:lineRule="exact"/>
              <w:jc w:val="center"/>
              <w:rPr>
                <w:rFonts w:ascii="宋体" w:hAnsi="宋体" w:cs="黑体"/>
                <w:kern w:val="0"/>
                <w:szCs w:val="21"/>
              </w:rPr>
            </w:pPr>
            <w:r>
              <w:rPr>
                <w:rFonts w:hint="eastAsia" w:ascii="宋体" w:hAnsi="宋体"/>
                <w:szCs w:val="21"/>
              </w:rPr>
              <w:t>行业</w:t>
            </w:r>
          </w:p>
        </w:tc>
        <w:tc>
          <w:tcPr>
            <w:tcW w:w="7680" w:type="dxa"/>
            <w:vAlign w:val="center"/>
          </w:tcPr>
          <w:p>
            <w:pPr>
              <w:spacing w:line="360" w:lineRule="exact"/>
              <w:jc w:val="left"/>
              <w:rPr>
                <w:rFonts w:ascii="宋体" w:hAnsi="宋体"/>
                <w:b/>
                <w:bCs/>
                <w:szCs w:val="21"/>
              </w:rPr>
            </w:pPr>
            <w:r>
              <w:rPr>
                <w:rFonts w:hint="eastAsia" w:ascii="宋体" w:hAnsi="宋体"/>
                <w:szCs w:val="21"/>
              </w:rPr>
              <w:t>工业</w:t>
            </w:r>
          </w:p>
        </w:tc>
      </w:tr>
    </w:tbl>
    <w:p>
      <w:pPr>
        <w:ind w:firstLine="211" w:firstLineChars="100"/>
        <w:jc w:val="left"/>
        <w:rPr>
          <w:rFonts w:ascii="宋体" w:hAnsi="宋体"/>
          <w:b/>
          <w:bCs/>
          <w:szCs w:val="21"/>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bookmarkStart w:id="11" w:name="_Toc14733"/>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ind w:firstLine="320" w:firstLineChars="100"/>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第三章 投标须知</w:t>
      </w:r>
      <w:bookmarkEnd w:id="11"/>
      <w:bookmarkStart w:id="12" w:name="_BookMark_2"/>
      <w:bookmarkEnd w:id="12"/>
    </w:p>
    <w:p>
      <w:pPr>
        <w:tabs>
          <w:tab w:val="center" w:pos="4832"/>
          <w:tab w:val="left" w:pos="7140"/>
        </w:tabs>
        <w:spacing w:line="360" w:lineRule="auto"/>
        <w:jc w:val="center"/>
        <w:outlineLvl w:val="1"/>
        <w:rPr>
          <w:rFonts w:ascii="宋体" w:hAnsi="宋体" w:cs="宋体"/>
          <w:b/>
          <w:szCs w:val="21"/>
        </w:rPr>
      </w:pPr>
      <w:bookmarkStart w:id="13" w:name="_Toc30774"/>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第一节 总则</w:t>
      </w:r>
      <w:bookmarkEnd w:id="13"/>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1.1 项目适用范围</w:t>
      </w:r>
    </w:p>
    <w:p>
      <w:pPr>
        <w:spacing w:line="360" w:lineRule="auto"/>
        <w:ind w:firstLine="420" w:firstLineChars="200"/>
        <w:rPr>
          <w:rFonts w:ascii="宋体" w:hAnsi="宋体" w:cs="宋体"/>
          <w:szCs w:val="21"/>
        </w:rPr>
      </w:pPr>
      <w:r>
        <w:rPr>
          <w:rFonts w:hint="eastAsia" w:ascii="宋体" w:hAnsi="宋体"/>
          <w:szCs w:val="21"/>
        </w:rPr>
        <w:t>根据《中华人民共和国政府采购法》、《中华人民共和国政府采购法实施条例》、《政府采购货物和服务招标投标管理办法》（财政部令第87号）等有关法律、法规和规章的规定，本招标项目已具备招标条件，现对本次货物采购及服务进行招标。</w:t>
      </w:r>
    </w:p>
    <w:p>
      <w:pPr>
        <w:spacing w:line="360" w:lineRule="auto"/>
        <w:rPr>
          <w:rFonts w:ascii="宋体" w:hAnsi="宋体" w:cs="宋体"/>
          <w:b/>
          <w:bCs/>
          <w:szCs w:val="21"/>
        </w:rPr>
      </w:pPr>
      <w:r>
        <w:rPr>
          <w:rFonts w:hint="eastAsia" w:ascii="宋体" w:hAnsi="宋体" w:cs="宋体"/>
          <w:b/>
          <w:bCs/>
          <w:szCs w:val="21"/>
        </w:rPr>
        <w:t>1.2 项目的一般概述</w:t>
      </w:r>
    </w:p>
    <w:p>
      <w:pPr>
        <w:spacing w:line="360" w:lineRule="auto"/>
        <w:ind w:firstLine="420" w:firstLineChars="200"/>
        <w:rPr>
          <w:rFonts w:ascii="宋体" w:hAnsi="宋体" w:cs="宋体"/>
          <w:szCs w:val="21"/>
        </w:rPr>
      </w:pPr>
      <w:r>
        <w:rPr>
          <w:rFonts w:hint="eastAsia" w:ascii="宋体" w:hAnsi="宋体" w:cs="宋体"/>
          <w:szCs w:val="21"/>
        </w:rPr>
        <w:t>1.2.1 采购人：见投标人须知前附表</w:t>
      </w:r>
    </w:p>
    <w:p>
      <w:pPr>
        <w:spacing w:line="360" w:lineRule="auto"/>
        <w:ind w:firstLine="420" w:firstLineChars="200"/>
        <w:rPr>
          <w:rFonts w:ascii="宋体" w:hAnsi="宋体" w:cs="宋体"/>
          <w:szCs w:val="21"/>
        </w:rPr>
      </w:pPr>
      <w:r>
        <w:rPr>
          <w:rFonts w:hint="eastAsia" w:ascii="宋体" w:hAnsi="宋体" w:cs="宋体"/>
          <w:szCs w:val="21"/>
        </w:rPr>
        <w:t>1.2.2 采购代理机构：见投标人须知前附表</w:t>
      </w:r>
    </w:p>
    <w:p>
      <w:pPr>
        <w:spacing w:line="360" w:lineRule="auto"/>
        <w:ind w:firstLine="420" w:firstLineChars="200"/>
        <w:rPr>
          <w:rFonts w:ascii="宋体" w:hAnsi="宋体" w:cs="宋体"/>
          <w:szCs w:val="21"/>
        </w:rPr>
      </w:pPr>
      <w:r>
        <w:rPr>
          <w:rFonts w:hint="eastAsia" w:ascii="宋体" w:hAnsi="宋体" w:cs="宋体"/>
          <w:szCs w:val="21"/>
        </w:rPr>
        <w:t>1.2.3 项目名称、编号、地址：见投标人须知前附表</w:t>
      </w:r>
    </w:p>
    <w:p>
      <w:pPr>
        <w:spacing w:line="360" w:lineRule="auto"/>
        <w:ind w:firstLine="420" w:firstLineChars="200"/>
        <w:rPr>
          <w:rFonts w:ascii="宋体" w:hAnsi="宋体" w:cs="宋体"/>
          <w:szCs w:val="21"/>
        </w:rPr>
      </w:pPr>
      <w:r>
        <w:rPr>
          <w:rFonts w:hint="eastAsia" w:ascii="宋体" w:hAnsi="宋体" w:cs="宋体"/>
          <w:szCs w:val="21"/>
        </w:rPr>
        <w:t>1.2.4 供货时间、地址：见投标人须知前附表</w:t>
      </w:r>
    </w:p>
    <w:p>
      <w:pPr>
        <w:spacing w:line="360" w:lineRule="auto"/>
        <w:ind w:firstLine="420" w:firstLineChars="200"/>
        <w:rPr>
          <w:rFonts w:ascii="宋体" w:hAnsi="宋体" w:cs="宋体"/>
          <w:szCs w:val="21"/>
        </w:rPr>
      </w:pPr>
      <w:r>
        <w:rPr>
          <w:rFonts w:hint="eastAsia" w:ascii="宋体" w:hAnsi="宋体" w:cs="宋体"/>
          <w:szCs w:val="21"/>
        </w:rPr>
        <w:t>1.2.5 采购需求：见投标人须知前附表</w:t>
      </w:r>
    </w:p>
    <w:p>
      <w:pPr>
        <w:spacing w:line="360" w:lineRule="auto"/>
        <w:ind w:firstLine="420" w:firstLineChars="200"/>
        <w:rPr>
          <w:rFonts w:ascii="宋体" w:hAnsi="宋体" w:cs="宋体"/>
          <w:szCs w:val="21"/>
        </w:rPr>
      </w:pPr>
      <w:r>
        <w:rPr>
          <w:rFonts w:hint="eastAsia" w:ascii="宋体" w:hAnsi="宋体" w:cs="宋体"/>
          <w:szCs w:val="21"/>
        </w:rPr>
        <w:t>1.2.6 投标人应考虑多方因素：见投标人须知前附表。</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 xml:space="preserve">1.3 </w:t>
      </w:r>
      <w:r>
        <w:rPr>
          <w:rFonts w:hint="eastAsia" w:ascii="宋体" w:hAnsi="宋体" w:cs="Arial"/>
          <w:b/>
          <w:bCs/>
          <w:kern w:val="0"/>
          <w:szCs w:val="21"/>
        </w:rPr>
        <w:t>费用承担</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1.3.1招标文件费：见投标人须知前附表。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1.3.2</w:t>
      </w:r>
      <w:r>
        <w:rPr>
          <w:rFonts w:hint="eastAsia" w:ascii="宋体" w:hAnsi="宋体" w:cstheme="majorEastAsia"/>
          <w:szCs w:val="21"/>
        </w:rPr>
        <w:t>投标人自行承担响应招标、参加投标竞争的一切费用。不论投标的结果如何，采购人或采购代理机构在任何情况下均无义务和责任,承担因投标所发生的一切费用。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1.3.3</w:t>
      </w:r>
      <w:r>
        <w:rPr>
          <w:rFonts w:ascii="宋体" w:hAnsi="宋体" w:cs="Arial"/>
          <w:szCs w:val="21"/>
        </w:rPr>
        <w:t>招标代理服务费</w:t>
      </w:r>
      <w:r>
        <w:rPr>
          <w:rFonts w:hint="eastAsia" w:ascii="宋体" w:hAnsi="宋体" w:cs="Arial"/>
          <w:szCs w:val="21"/>
        </w:rPr>
        <w:t>在中标结果公告发出后2个工作日内</w:t>
      </w:r>
      <w:r>
        <w:rPr>
          <w:rFonts w:ascii="宋体" w:hAnsi="宋体" w:cs="Arial"/>
          <w:szCs w:val="21"/>
        </w:rPr>
        <w:t>由</w:t>
      </w:r>
      <w:r>
        <w:rPr>
          <w:rFonts w:hint="eastAsia" w:ascii="宋体" w:hAnsi="宋体" w:cs="Arial"/>
          <w:szCs w:val="21"/>
        </w:rPr>
        <w:t>中标企业</w:t>
      </w:r>
      <w:r>
        <w:rPr>
          <w:rFonts w:ascii="宋体" w:hAnsi="宋体" w:cs="Arial"/>
          <w:szCs w:val="21"/>
        </w:rPr>
        <w:t>支付</w:t>
      </w:r>
      <w:r>
        <w:rPr>
          <w:rFonts w:hint="eastAsia" w:ascii="宋体" w:hAnsi="宋体" w:cstheme="majorEastAsia"/>
          <w:szCs w:val="21"/>
        </w:rPr>
        <w:t>。</w:t>
      </w:r>
    </w:p>
    <w:p>
      <w:pPr>
        <w:pStyle w:val="4"/>
        <w:spacing w:line="360" w:lineRule="auto"/>
        <w:ind w:firstLineChars="200"/>
        <w:rPr>
          <w:rFonts w:ascii="宋体" w:hAnsi="宋体"/>
          <w:szCs w:val="21"/>
        </w:rPr>
      </w:pPr>
      <w:r>
        <w:rPr>
          <w:rFonts w:hint="eastAsia" w:ascii="宋体" w:hAnsi="宋体" w:cs="Arial"/>
          <w:kern w:val="0"/>
          <w:szCs w:val="21"/>
        </w:rPr>
        <w:t>1.3.4</w:t>
      </w:r>
      <w:r>
        <w:rPr>
          <w:rFonts w:hint="eastAsia" w:ascii="宋体" w:hAnsi="宋体" w:cs="宋体"/>
          <w:szCs w:val="21"/>
        </w:rPr>
        <w:t>如</w:t>
      </w:r>
      <w:r>
        <w:rPr>
          <w:rFonts w:hint="eastAsia" w:ascii="宋体" w:hAnsi="宋体" w:cs="Arial"/>
          <w:szCs w:val="21"/>
        </w:rPr>
        <w:t>中标企业</w:t>
      </w:r>
      <w:r>
        <w:rPr>
          <w:rFonts w:hint="eastAsia" w:ascii="宋体" w:hAnsi="宋体" w:cs="宋体"/>
          <w:szCs w:val="21"/>
        </w:rPr>
        <w:t>未在规定时间内向采购代理机构支付招标代理服务费，</w:t>
      </w:r>
      <w:r>
        <w:rPr>
          <w:rFonts w:hint="eastAsia" w:ascii="宋体" w:hAnsi="宋体" w:cs="Arial"/>
          <w:szCs w:val="21"/>
        </w:rPr>
        <w:t>中标企业承诺同意应当支付的招标代理服务费从其</w:t>
      </w:r>
      <w:r>
        <w:rPr>
          <w:rFonts w:hint="eastAsia" w:ascii="宋体" w:hAnsi="宋体" w:cs="宋体"/>
          <w:szCs w:val="21"/>
        </w:rPr>
        <w:t>递交的投标保证金中扣除</w:t>
      </w:r>
      <w:r>
        <w:rPr>
          <w:rFonts w:hint="eastAsia" w:ascii="宋体" w:hAnsi="宋体" w:cstheme="minorEastAsia"/>
          <w:szCs w:val="21"/>
        </w:rPr>
        <w:t>。</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1.</w:t>
      </w:r>
      <w:r>
        <w:rPr>
          <w:rFonts w:hint="eastAsia" w:ascii="宋体" w:hAnsi="宋体" w:cs="Arial"/>
          <w:b/>
          <w:bCs/>
          <w:kern w:val="0"/>
          <w:szCs w:val="21"/>
        </w:rPr>
        <w:t>4投标保证金</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1.4.1投标人在提交投标文件时，应提交不少于《投标人须知前附表》第</w:t>
      </w:r>
      <w:r>
        <w:rPr>
          <w:rFonts w:hint="eastAsia" w:ascii="宋体" w:hAnsi="宋体" w:cstheme="majorEastAsia"/>
          <w:szCs w:val="21"/>
          <w:u w:val="single"/>
        </w:rPr>
        <w:t xml:space="preserve"> 8 </w:t>
      </w:r>
      <w:r>
        <w:rPr>
          <w:rFonts w:hint="eastAsia" w:ascii="宋体" w:hAnsi="宋体" w:cstheme="majorEastAsia"/>
          <w:szCs w:val="21"/>
        </w:rPr>
        <w:t>条约定的投标保证金数额，按要求缴纳；并作为其投标的一部分。</w:t>
      </w:r>
    </w:p>
    <w:p>
      <w:pPr>
        <w:spacing w:line="360" w:lineRule="auto"/>
        <w:ind w:firstLine="211" w:firstLineChars="100"/>
        <w:jc w:val="left"/>
        <w:rPr>
          <w:rFonts w:ascii="宋体" w:hAnsi="宋体"/>
          <w:b/>
          <w:bCs/>
          <w:kern w:val="0"/>
          <w:szCs w:val="21"/>
        </w:rPr>
      </w:pPr>
      <w:r>
        <w:rPr>
          <w:rFonts w:hint="eastAsia" w:ascii="宋体" w:hAnsi="宋体" w:cs="宋体"/>
          <w:b/>
          <w:bCs/>
          <w:color w:val="111111"/>
          <w:szCs w:val="21"/>
          <w:shd w:val="clear" w:color="auto" w:fill="FFFFFF"/>
        </w:rPr>
        <w:t>（1）</w:t>
      </w:r>
      <w:r>
        <w:rPr>
          <w:rFonts w:hint="eastAsia" w:ascii="宋体" w:hAnsi="宋体"/>
          <w:b/>
          <w:bCs/>
          <w:kern w:val="0"/>
          <w:szCs w:val="21"/>
        </w:rPr>
        <w:t>投标保证金额缴纳形式：</w:t>
      </w:r>
      <w:r>
        <w:rPr>
          <w:rFonts w:hint="eastAsia" w:ascii="宋体" w:hAnsi="宋体"/>
          <w:b/>
          <w:bCs/>
          <w:kern w:val="0"/>
          <w:szCs w:val="21"/>
        </w:rPr>
        <w:fldChar w:fldCharType="begin"/>
      </w:r>
      <w:r>
        <w:rPr>
          <w:rFonts w:hint="eastAsia" w:ascii="宋体" w:hAnsi="宋体"/>
          <w:b/>
          <w:bCs/>
          <w:kern w:val="0"/>
          <w:szCs w:val="21"/>
        </w:rPr>
        <w:instrText xml:space="preserve"> = 1 \* GB3 \* MERGEFORMAT </w:instrText>
      </w:r>
      <w:r>
        <w:rPr>
          <w:rFonts w:hint="eastAsia" w:ascii="宋体" w:hAnsi="宋体"/>
          <w:b/>
          <w:bCs/>
          <w:kern w:val="0"/>
          <w:szCs w:val="21"/>
        </w:rPr>
        <w:fldChar w:fldCharType="separate"/>
      </w:r>
      <w:r>
        <w:rPr>
          <w:rFonts w:hint="eastAsia" w:ascii="宋体" w:hAnsi="宋体"/>
          <w:b/>
          <w:bCs/>
          <w:kern w:val="0"/>
          <w:szCs w:val="21"/>
        </w:rPr>
        <w:t>①</w:t>
      </w:r>
      <w:r>
        <w:rPr>
          <w:rFonts w:hint="eastAsia" w:ascii="宋体" w:hAnsi="宋体"/>
          <w:b/>
          <w:bCs/>
          <w:kern w:val="0"/>
          <w:szCs w:val="21"/>
        </w:rPr>
        <w:fldChar w:fldCharType="end"/>
      </w:r>
      <w:r>
        <w:rPr>
          <w:rFonts w:hint="eastAsia" w:ascii="宋体" w:hAnsi="宋体"/>
          <w:b/>
          <w:bCs/>
          <w:kern w:val="0"/>
          <w:szCs w:val="21"/>
        </w:rPr>
        <w:t>支票；</w:t>
      </w:r>
      <w:r>
        <w:rPr>
          <w:rFonts w:hint="eastAsia" w:ascii="宋体" w:hAnsi="宋体"/>
          <w:b/>
          <w:bCs/>
          <w:kern w:val="0"/>
          <w:szCs w:val="21"/>
        </w:rPr>
        <w:fldChar w:fldCharType="begin"/>
      </w:r>
      <w:r>
        <w:rPr>
          <w:rFonts w:hint="eastAsia" w:ascii="宋体" w:hAnsi="宋体"/>
          <w:b/>
          <w:bCs/>
          <w:kern w:val="0"/>
          <w:szCs w:val="21"/>
        </w:rPr>
        <w:instrText xml:space="preserve"> = 2 \* GB3 \* MERGEFORMAT </w:instrText>
      </w:r>
      <w:r>
        <w:rPr>
          <w:rFonts w:hint="eastAsia" w:ascii="宋体" w:hAnsi="宋体"/>
          <w:b/>
          <w:bCs/>
          <w:kern w:val="0"/>
          <w:szCs w:val="21"/>
        </w:rPr>
        <w:fldChar w:fldCharType="separate"/>
      </w:r>
      <w:r>
        <w:rPr>
          <w:rFonts w:hint="eastAsia" w:ascii="宋体" w:hAnsi="宋体"/>
          <w:b/>
          <w:bCs/>
          <w:kern w:val="0"/>
          <w:szCs w:val="21"/>
        </w:rPr>
        <w:t>②</w:t>
      </w:r>
      <w:r>
        <w:rPr>
          <w:rFonts w:hint="eastAsia" w:ascii="宋体" w:hAnsi="宋体"/>
          <w:b/>
          <w:bCs/>
          <w:kern w:val="0"/>
          <w:szCs w:val="21"/>
        </w:rPr>
        <w:fldChar w:fldCharType="end"/>
      </w:r>
      <w:r>
        <w:rPr>
          <w:rFonts w:hint="eastAsia" w:ascii="宋体" w:hAnsi="宋体"/>
          <w:b/>
          <w:bCs/>
          <w:kern w:val="0"/>
          <w:szCs w:val="21"/>
        </w:rPr>
        <w:t>电汇；</w:t>
      </w:r>
      <w:r>
        <w:rPr>
          <w:rFonts w:hint="eastAsia" w:ascii="宋体" w:hAnsi="宋体"/>
          <w:b/>
          <w:bCs/>
          <w:kern w:val="0"/>
          <w:szCs w:val="21"/>
        </w:rPr>
        <w:fldChar w:fldCharType="begin"/>
      </w:r>
      <w:r>
        <w:rPr>
          <w:rFonts w:hint="eastAsia" w:ascii="宋体" w:hAnsi="宋体"/>
          <w:b/>
          <w:bCs/>
          <w:kern w:val="0"/>
          <w:szCs w:val="21"/>
        </w:rPr>
        <w:instrText xml:space="preserve"> = 3 \* GB3 \* MERGEFORMAT </w:instrText>
      </w:r>
      <w:r>
        <w:rPr>
          <w:rFonts w:hint="eastAsia" w:ascii="宋体" w:hAnsi="宋体"/>
          <w:b/>
          <w:bCs/>
          <w:kern w:val="0"/>
          <w:szCs w:val="21"/>
        </w:rPr>
        <w:fldChar w:fldCharType="separate"/>
      </w:r>
      <w:r>
        <w:rPr>
          <w:rFonts w:hint="eastAsia" w:ascii="宋体" w:hAnsi="宋体"/>
          <w:b/>
          <w:bCs/>
          <w:kern w:val="0"/>
          <w:szCs w:val="21"/>
        </w:rPr>
        <w:t>③</w:t>
      </w:r>
      <w:r>
        <w:rPr>
          <w:rFonts w:hint="eastAsia" w:ascii="宋体" w:hAnsi="宋体"/>
          <w:b/>
          <w:bCs/>
          <w:kern w:val="0"/>
          <w:szCs w:val="21"/>
        </w:rPr>
        <w:fldChar w:fldCharType="end"/>
      </w:r>
      <w:r>
        <w:rPr>
          <w:rFonts w:hint="eastAsia" w:ascii="宋体" w:hAnsi="宋体"/>
          <w:b/>
          <w:bCs/>
          <w:kern w:val="0"/>
          <w:szCs w:val="21"/>
        </w:rPr>
        <w:t>保函；</w:t>
      </w:r>
    </w:p>
    <w:p>
      <w:pPr>
        <w:keepNext/>
        <w:widowControl/>
        <w:spacing w:line="360" w:lineRule="auto"/>
        <w:ind w:firstLine="211" w:firstLineChars="100"/>
        <w:jc w:val="left"/>
        <w:rPr>
          <w:rFonts w:ascii="宋体" w:hAnsi="宋体"/>
          <w:b/>
          <w:bCs/>
          <w:szCs w:val="21"/>
        </w:rPr>
      </w:pPr>
      <w:r>
        <w:rPr>
          <w:rFonts w:hint="eastAsia" w:ascii="宋体" w:hAnsi="宋体" w:cs="宋体"/>
          <w:b/>
          <w:bCs/>
          <w:color w:val="111111"/>
          <w:szCs w:val="21"/>
          <w:shd w:val="clear" w:color="auto" w:fill="FFFFFF"/>
        </w:rPr>
        <w:t>（2）</w:t>
      </w:r>
      <w:r>
        <w:rPr>
          <w:rFonts w:hint="eastAsia" w:ascii="宋体" w:hAnsi="宋体"/>
          <w:b/>
          <w:bCs/>
          <w:kern w:val="0"/>
          <w:szCs w:val="21"/>
        </w:rPr>
        <w:t>递交时间：在</w:t>
      </w:r>
      <w:r>
        <w:rPr>
          <w:rFonts w:hint="eastAsia" w:ascii="宋体" w:hAnsi="宋体" w:cs="宋体"/>
          <w:b/>
          <w:bCs/>
          <w:color w:val="333333"/>
          <w:szCs w:val="21"/>
          <w:shd w:val="clear" w:color="auto" w:fill="FFFFFF"/>
        </w:rPr>
        <w:t>投标文件截止时间</w:t>
      </w:r>
      <w:r>
        <w:rPr>
          <w:rFonts w:hint="eastAsia" w:ascii="宋体" w:hAnsi="宋体"/>
          <w:b/>
          <w:bCs/>
          <w:kern w:val="0"/>
          <w:szCs w:val="21"/>
        </w:rPr>
        <w:t>前提交</w:t>
      </w:r>
      <w:r>
        <w:rPr>
          <w:rFonts w:hint="eastAsia" w:ascii="宋体" w:hAnsi="宋体" w:cs="宋体"/>
          <w:b/>
          <w:bCs/>
          <w:kern w:val="0"/>
          <w:szCs w:val="21"/>
        </w:rPr>
        <w:t>(以银行到账信息为准）</w:t>
      </w:r>
      <w:r>
        <w:rPr>
          <w:rFonts w:hint="eastAsia" w:ascii="宋体" w:hAnsi="宋体"/>
          <w:b/>
          <w:bCs/>
          <w:kern w:val="0"/>
          <w:szCs w:val="21"/>
        </w:rPr>
        <w:t>；</w:t>
      </w:r>
    </w:p>
    <w:p>
      <w:pPr>
        <w:keepNext/>
        <w:widowControl/>
        <w:spacing w:line="360" w:lineRule="auto"/>
        <w:ind w:firstLine="211" w:firstLineChars="100"/>
        <w:jc w:val="left"/>
        <w:rPr>
          <w:rFonts w:ascii="宋体" w:hAnsi="宋体"/>
          <w:b/>
          <w:bCs/>
          <w:kern w:val="0"/>
          <w:szCs w:val="21"/>
        </w:rPr>
      </w:pPr>
      <w:r>
        <w:rPr>
          <w:rFonts w:hint="eastAsia" w:ascii="宋体" w:hAnsi="宋体" w:cs="宋体"/>
          <w:b/>
          <w:bCs/>
          <w:color w:val="111111"/>
          <w:szCs w:val="21"/>
          <w:shd w:val="clear" w:color="auto" w:fill="FFFFFF"/>
        </w:rPr>
        <w:t>（3）</w:t>
      </w:r>
      <w:r>
        <w:rPr>
          <w:rFonts w:hint="eastAsia" w:ascii="宋体" w:hAnsi="宋体"/>
          <w:b/>
          <w:bCs/>
          <w:kern w:val="0"/>
          <w:szCs w:val="21"/>
        </w:rPr>
        <w:t>投标人递交保证金后，须至采购代理机构处领取投标保证金收据；</w:t>
      </w:r>
    </w:p>
    <w:p>
      <w:pPr>
        <w:keepNext/>
        <w:widowControl/>
        <w:spacing w:line="360" w:lineRule="auto"/>
        <w:ind w:firstLine="632" w:firstLineChars="300"/>
        <w:jc w:val="left"/>
        <w:rPr>
          <w:rFonts w:ascii="宋体" w:hAnsi="宋体"/>
          <w:b/>
          <w:bCs/>
          <w:kern w:val="0"/>
          <w:szCs w:val="21"/>
        </w:rPr>
      </w:pPr>
      <w:r>
        <w:rPr>
          <w:rFonts w:hint="eastAsia" w:ascii="宋体" w:hAnsi="宋体"/>
          <w:b/>
          <w:bCs/>
          <w:kern w:val="0"/>
          <w:szCs w:val="21"/>
        </w:rPr>
        <w:t>保证金账户名称：新疆新招工程项目咨询管理有限公司伊犁分公司；</w:t>
      </w:r>
    </w:p>
    <w:p>
      <w:pPr>
        <w:keepNext/>
        <w:widowControl/>
        <w:spacing w:line="360" w:lineRule="auto"/>
        <w:ind w:firstLine="632" w:firstLineChars="300"/>
        <w:jc w:val="left"/>
        <w:rPr>
          <w:rFonts w:ascii="宋体" w:hAnsi="宋体"/>
          <w:b/>
          <w:bCs/>
          <w:kern w:val="0"/>
          <w:szCs w:val="21"/>
        </w:rPr>
      </w:pPr>
      <w:r>
        <w:rPr>
          <w:rFonts w:hint="eastAsia" w:ascii="宋体" w:hAnsi="宋体"/>
          <w:b/>
          <w:bCs/>
          <w:kern w:val="0"/>
          <w:szCs w:val="21"/>
        </w:rPr>
        <w:t>开户行：中国银行伊宁市边境经济合作区四川路支行</w:t>
      </w:r>
    </w:p>
    <w:p>
      <w:pPr>
        <w:keepNext/>
        <w:widowControl/>
        <w:spacing w:line="360" w:lineRule="auto"/>
        <w:ind w:firstLine="632" w:firstLineChars="300"/>
        <w:jc w:val="left"/>
        <w:rPr>
          <w:rFonts w:ascii="宋体" w:hAnsi="宋体"/>
          <w:b/>
          <w:bCs/>
          <w:kern w:val="0"/>
          <w:szCs w:val="21"/>
        </w:rPr>
      </w:pPr>
      <w:r>
        <w:rPr>
          <w:rFonts w:hint="eastAsia" w:ascii="宋体" w:hAnsi="宋体"/>
          <w:b/>
          <w:bCs/>
          <w:kern w:val="0"/>
          <w:szCs w:val="21"/>
        </w:rPr>
        <w:t>账号：107083061966</w:t>
      </w:r>
    </w:p>
    <w:p>
      <w:pPr>
        <w:spacing w:line="360" w:lineRule="auto"/>
        <w:ind w:firstLine="632" w:firstLineChars="300"/>
        <w:jc w:val="left"/>
        <w:rPr>
          <w:rFonts w:ascii="宋体" w:hAnsi="宋体" w:cs="宋体"/>
          <w:b/>
          <w:bCs/>
          <w:kern w:val="0"/>
          <w:szCs w:val="21"/>
        </w:rPr>
      </w:pPr>
      <w:r>
        <w:rPr>
          <w:rFonts w:hint="eastAsia" w:ascii="宋体" w:hAnsi="宋体"/>
          <w:b/>
          <w:bCs/>
          <w:kern w:val="0"/>
          <w:szCs w:val="21"/>
        </w:rPr>
        <w:t>备注：投标保证金汇款凭证用途栏上应注明本项目招标编号</w:t>
      </w:r>
      <w:r>
        <w:rPr>
          <w:rFonts w:hint="eastAsia" w:ascii="宋体" w:hAnsi="宋体" w:cs="宋体"/>
          <w:b/>
          <w:bCs/>
          <w:kern w:val="0"/>
          <w:szCs w:val="21"/>
        </w:rPr>
        <w:t>[标准格式：XX项目第X标段保证金]如字数超出规定字数可简写。否则，届时其投标将被拒绝。</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1.4.2 采购人投标保证金退还</w:t>
      </w:r>
    </w:p>
    <w:p>
      <w:pPr>
        <w:spacing w:line="360" w:lineRule="auto"/>
        <w:ind w:firstLine="420" w:firstLineChars="200"/>
        <w:jc w:val="left"/>
        <w:rPr>
          <w:rFonts w:ascii="宋体" w:hAnsi="宋体" w:cs="宋体"/>
          <w:szCs w:val="21"/>
        </w:rPr>
      </w:pPr>
      <w:r>
        <w:rPr>
          <w:rFonts w:hint="eastAsia" w:ascii="宋体" w:hAnsi="宋体" w:cs="宋体"/>
          <w:szCs w:val="21"/>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20" w:firstLineChars="200"/>
        <w:jc w:val="left"/>
        <w:rPr>
          <w:rFonts w:ascii="宋体" w:hAnsi="宋体" w:cstheme="majorEastAsia"/>
          <w:szCs w:val="21"/>
        </w:rPr>
      </w:pPr>
      <w:r>
        <w:rPr>
          <w:rFonts w:hint="eastAsia" w:ascii="宋体" w:hAnsi="宋体" w:cs="宋体"/>
          <w:szCs w:val="21"/>
        </w:rPr>
        <w:t>（2）中标企业自收到中标通知书之日三十日内与采购人签订《合同》，自采购合同签订之日并送一份《合同》原件及履约保函复印件加盖公章给采购代理机构，按每标段，单个中标产品的合同实际总金额计算招标代理服务费，成功缴纳后，5个工作日内退还该中标企业的投标保证金或者转为中标人的履约保证金。</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1.4.3 投标保证金有效期与投标有效期一致。</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1.4.4 不予退还投标保证金的情形：</w:t>
      </w:r>
    </w:p>
    <w:p>
      <w:pPr>
        <w:spacing w:line="360" w:lineRule="auto"/>
        <w:ind w:firstLine="420" w:firstLineChars="200"/>
        <w:jc w:val="left"/>
        <w:rPr>
          <w:rFonts w:ascii="宋体" w:hAnsi="宋体" w:cs="宋体"/>
          <w:szCs w:val="21"/>
        </w:rPr>
      </w:pPr>
      <w:r>
        <w:rPr>
          <w:rFonts w:hint="eastAsia" w:ascii="宋体" w:hAnsi="宋体" w:cs="宋体"/>
          <w:szCs w:val="21"/>
        </w:rPr>
        <w:t>（1）投标人在规定的投标有效期内撤销或修改其投标文件的；</w:t>
      </w:r>
    </w:p>
    <w:p>
      <w:pPr>
        <w:spacing w:line="360" w:lineRule="auto"/>
        <w:ind w:firstLine="420" w:firstLineChars="200"/>
        <w:jc w:val="left"/>
        <w:rPr>
          <w:rFonts w:ascii="宋体" w:hAnsi="宋体" w:cs="宋体"/>
          <w:szCs w:val="21"/>
        </w:rPr>
      </w:pPr>
      <w:r>
        <w:rPr>
          <w:rFonts w:hint="eastAsia" w:ascii="宋体" w:hAnsi="宋体" w:cs="宋体"/>
          <w:szCs w:val="21"/>
        </w:rPr>
        <w:t>（2）投标文件中提供虚假材料的；</w:t>
      </w:r>
    </w:p>
    <w:p>
      <w:pPr>
        <w:spacing w:line="360" w:lineRule="auto"/>
        <w:ind w:firstLine="420" w:firstLineChars="200"/>
        <w:jc w:val="left"/>
        <w:rPr>
          <w:rFonts w:ascii="宋体" w:hAnsi="宋体" w:cs="宋体"/>
          <w:szCs w:val="21"/>
        </w:rPr>
      </w:pPr>
      <w:r>
        <w:rPr>
          <w:rFonts w:hint="eastAsia" w:ascii="宋体" w:hAnsi="宋体" w:cs="宋体"/>
          <w:szCs w:val="21"/>
        </w:rPr>
        <w:t>（3）未按招标文件规定提交履约保证金的；</w:t>
      </w:r>
    </w:p>
    <w:p>
      <w:pPr>
        <w:spacing w:line="360" w:lineRule="auto"/>
        <w:ind w:firstLine="420" w:firstLineChars="200"/>
        <w:jc w:val="left"/>
        <w:rPr>
          <w:rFonts w:ascii="宋体" w:hAnsi="宋体" w:cs="宋体"/>
          <w:szCs w:val="21"/>
        </w:rPr>
      </w:pPr>
      <w:r>
        <w:rPr>
          <w:rFonts w:hint="eastAsia" w:ascii="宋体" w:hAnsi="宋体" w:cs="宋体"/>
          <w:szCs w:val="21"/>
        </w:rPr>
        <w:t>（4）除因不可抗力或招标文件认可的情形外，中标人无正当理由不与招标人订立合同、在签订合同时向采购人提出附加条件或者更改合同实质性内容的；</w:t>
      </w:r>
    </w:p>
    <w:p>
      <w:pPr>
        <w:spacing w:line="360" w:lineRule="auto"/>
        <w:ind w:firstLine="420" w:firstLineChars="200"/>
        <w:jc w:val="left"/>
      </w:pPr>
      <w:r>
        <w:rPr>
          <w:rFonts w:hint="eastAsia" w:ascii="宋体" w:hAnsi="宋体" w:cstheme="majorEastAsia"/>
          <w:szCs w:val="21"/>
        </w:rPr>
        <w:t>（5）中标人放弃中标的。</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1.4.5下列任何情况发生时，情节严重的，由采购人或采购代理机构上报相关财政监督部门，将其列入不良行为记录名单，在一至三年内禁止参加政府采购活动，并予以通报：</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（1）投标人在投标有效期内采用不正当的手段扰乱招投标秩序；</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 xml:space="preserve">（2）将中标项目转让给他人，或者在投标文件中未说明，且未经批准，将中标项目分包给他人的； </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（3）拒绝履行合同义务的；</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1.5投标有效期：</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cs="Arial"/>
          <w:kern w:val="0"/>
          <w:szCs w:val="21"/>
        </w:rPr>
        <w:t xml:space="preserve"> </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1.6踏勘现场</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.1 </w:t>
      </w:r>
      <w:r>
        <w:rPr>
          <w:rFonts w:hint="eastAsia" w:ascii="宋体" w:hAnsi="宋体" w:cs="Arial"/>
          <w:kern w:val="0"/>
          <w:szCs w:val="21"/>
        </w:rPr>
        <w:t>投标人须知前附表规定组织踏勘现场的，采购人或采购代理机构按投标人须知前附表规定的时间、地点组织投标人踏勘项目现场。</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.2 </w:t>
      </w:r>
      <w:r>
        <w:rPr>
          <w:rFonts w:hint="eastAsia" w:ascii="宋体" w:hAnsi="宋体" w:cs="Arial"/>
          <w:kern w:val="0"/>
          <w:szCs w:val="21"/>
        </w:rPr>
        <w:t>投标人踏勘现场发生的费用自理。</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.3 </w:t>
      </w:r>
      <w:r>
        <w:rPr>
          <w:rFonts w:hint="eastAsia" w:ascii="宋体" w:hAnsi="宋体" w:cs="Arial"/>
          <w:kern w:val="0"/>
          <w:szCs w:val="21"/>
        </w:rPr>
        <w:t>除采购人或采购代理机构的原因外，投标人自行负责在踏勘现场中所发生的人员伤亡和财产损失。</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.4 </w:t>
      </w:r>
      <w:r>
        <w:rPr>
          <w:rFonts w:hint="eastAsia" w:ascii="宋体" w:hAnsi="宋体" w:cs="Arial"/>
          <w:kern w:val="0"/>
          <w:szCs w:val="21"/>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w:t>
      </w:r>
      <w:r>
        <w:rPr>
          <w:rFonts w:hint="eastAsia" w:ascii="宋体" w:hAnsi="宋体" w:cs="Arial"/>
          <w:kern w:val="0"/>
          <w:szCs w:val="21"/>
        </w:rPr>
        <w:t>5</w:t>
      </w:r>
      <w:r>
        <w:rPr>
          <w:rFonts w:ascii="宋体" w:hAnsi="宋体" w:cs="Arial"/>
          <w:kern w:val="0"/>
          <w:szCs w:val="21"/>
        </w:rPr>
        <w:t xml:space="preserve"> </w:t>
      </w:r>
      <w:r>
        <w:rPr>
          <w:rFonts w:hint="eastAsia" w:ascii="宋体" w:hAnsi="宋体" w:cs="Arial"/>
          <w:kern w:val="0"/>
          <w:szCs w:val="21"/>
        </w:rPr>
        <w:t>本项目不组织现场考察或者开答疑会。</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 xml:space="preserve">1.7 </w:t>
      </w:r>
      <w:r>
        <w:rPr>
          <w:rFonts w:hint="eastAsia" w:ascii="宋体" w:hAnsi="宋体" w:cs="Arial"/>
          <w:b/>
          <w:bCs/>
          <w:kern w:val="0"/>
          <w:szCs w:val="21"/>
        </w:rPr>
        <w:t>投标人存在下列情况之一的，投标无效：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1.7.1未按照招标文件的规定提交投标保证金的；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1.7.2投标文件未按招标文件要求签署、盖章的；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1.7.3不具备招标文件中规定的资格要求的；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1.7.4报价超过招标文件中规定的预算金额或者最高限价的；</w:t>
      </w:r>
    </w:p>
    <w:p>
      <w:pPr>
        <w:widowControl/>
        <w:shd w:val="clear" w:color="auto" w:fill="FFFFFF"/>
        <w:tabs>
          <w:tab w:val="left" w:pos="754"/>
        </w:tabs>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rPr>
        <w:tab/>
      </w:r>
      <w:r>
        <w:rPr>
          <w:rFonts w:hint="eastAsia" w:ascii="宋体" w:hAnsi="宋体" w:cs="Arial"/>
          <w:kern w:val="0"/>
          <w:szCs w:val="21"/>
        </w:rPr>
        <w:t>7.5投标文件含有采购人不能接受的附加条件的；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1.7.6不具备招标文件中规定的资格要求的；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1.7.7与采购人存在利害关系可能影响招标公正性的法人、其他组织或者个人的；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1.7.10被责令停业的；</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1.7.11被暂停或取消投标资格的；</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1.7.12财产被接管或冻结的；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1.7.13在最近三年内有骗取中标或严重违约或重大质量问题的；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1.7.14投标文件中有弄虚作假的内容，其投标文件作废（假证书、假业绩、隐瞒不良行为记录、夸大荣誉）；</w:t>
      </w:r>
      <w:r>
        <w:rPr>
          <w:rFonts w:ascii="宋体" w:hAnsi="宋体" w:cs="Arial"/>
          <w:kern w:val="0"/>
          <w:szCs w:val="21"/>
        </w:rPr>
        <w:t xml:space="preserve"> </w:t>
      </w:r>
    </w:p>
    <w:p>
      <w:pPr>
        <w:pStyle w:val="4"/>
        <w:spacing w:line="360" w:lineRule="auto"/>
        <w:ind w:firstLineChars="200"/>
        <w:rPr>
          <w:rFonts w:ascii="宋体" w:hAnsi="宋体" w:cs="@仿宋_GB2312"/>
          <w:szCs w:val="21"/>
        </w:rPr>
      </w:pPr>
      <w:r>
        <w:rPr>
          <w:rFonts w:hint="eastAsia" w:ascii="宋体" w:hAnsi="宋体" w:cs="Arial"/>
          <w:kern w:val="0"/>
          <w:szCs w:val="21"/>
        </w:rPr>
        <w:t>1.7.15法律、规定和招标文件规定的其他无效情形</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1.8 投标人应具备承担本招标项目的资格条件和能力：</w:t>
      </w:r>
    </w:p>
    <w:p>
      <w:pPr>
        <w:spacing w:line="360" w:lineRule="auto"/>
        <w:ind w:firstLine="420" w:firstLineChars="200"/>
        <w:rPr>
          <w:rFonts w:ascii="宋体" w:hAnsi="宋体" w:cs="宋体"/>
          <w:kern w:val="0"/>
          <w:szCs w:val="21"/>
        </w:rPr>
      </w:pPr>
      <w:r>
        <w:rPr>
          <w:rFonts w:hint="eastAsia" w:ascii="宋体" w:hAnsi="宋体" w:cs="宋体"/>
          <w:szCs w:val="21"/>
        </w:rPr>
        <w:t>1.8.1投标人的资格要求见投标人须知前附表</w:t>
      </w:r>
      <w:r>
        <w:rPr>
          <w:rFonts w:hint="eastAsia" w:ascii="宋体" w:hAnsi="宋体" w:cs="宋体"/>
          <w:kern w:val="0"/>
          <w:szCs w:val="21"/>
        </w:rPr>
        <w:t>；</w:t>
      </w:r>
    </w:p>
    <w:p>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111111"/>
          <w:szCs w:val="21"/>
          <w:shd w:val="clear" w:color="auto" w:fill="FFFFFF"/>
        </w:rPr>
        <w:t>1.</w:t>
      </w:r>
      <w:r>
        <w:rPr>
          <w:rFonts w:hint="eastAsia" w:ascii="宋体" w:hAnsi="宋体" w:cs="宋体"/>
          <w:szCs w:val="21"/>
        </w:rPr>
        <w:t>8</w:t>
      </w:r>
      <w:r>
        <w:rPr>
          <w:rFonts w:hint="eastAsia" w:ascii="宋体" w:hAnsi="宋体" w:cs="宋体"/>
          <w:color w:val="111111"/>
          <w:szCs w:val="21"/>
          <w:shd w:val="clear" w:color="auto" w:fill="FFFFFF"/>
        </w:rPr>
        <w:t>.2便于采购人完成评标定标工作，资质有效期应覆盖投标有效期，资质证书报名阶段没过期，开标时可能过期时须提供资质审批部门开具的证明，证明正在履行复验程序且无导致企业资质降级或撤销事由的书面证明。</w:t>
      </w:r>
    </w:p>
    <w:p>
      <w:pPr>
        <w:pStyle w:val="4"/>
        <w:spacing w:line="360" w:lineRule="auto"/>
        <w:ind w:firstLineChars="200"/>
        <w:rPr>
          <w:rFonts w:ascii="宋体" w:hAnsi="宋体" w:cs="宋体"/>
          <w:color w:val="000000" w:themeColor="text1"/>
          <w:szCs w:val="21"/>
          <w14:textFill>
            <w14:solidFill>
              <w14:schemeClr w14:val="tx1"/>
            </w14:solidFill>
          </w14:textFill>
        </w:rPr>
      </w:pPr>
      <w:r>
        <w:rPr>
          <w:rFonts w:hint="eastAsia" w:ascii="宋体" w:hAnsi="宋体" w:cs="宋体"/>
          <w:color w:val="111111"/>
          <w:szCs w:val="21"/>
          <w:shd w:val="clear" w:color="auto" w:fill="FFFFFF"/>
        </w:rPr>
        <w:t>1.</w:t>
      </w:r>
      <w:r>
        <w:rPr>
          <w:rFonts w:hint="eastAsia" w:ascii="宋体" w:hAnsi="宋体" w:cs="宋体"/>
          <w:szCs w:val="21"/>
        </w:rPr>
        <w:t>8</w:t>
      </w:r>
      <w:r>
        <w:rPr>
          <w:rFonts w:hint="eastAsia" w:ascii="宋体" w:hAnsi="宋体" w:cs="宋体"/>
          <w:color w:val="111111"/>
          <w:szCs w:val="21"/>
          <w:shd w:val="clear" w:color="auto" w:fill="FFFFFF"/>
        </w:rPr>
        <w:t>.3</w:t>
      </w:r>
      <w:r>
        <w:rPr>
          <w:rFonts w:hint="eastAsia" w:ascii="宋体" w:hAnsi="宋体" w:cs="宋体"/>
          <w:color w:val="000000" w:themeColor="text1"/>
          <w:szCs w:val="21"/>
          <w14:textFill>
            <w14:solidFill>
              <w14:schemeClr w14:val="tx1"/>
            </w14:solidFill>
          </w14:textFill>
        </w:rPr>
        <w:t>法律、法规规定的其他条件。</w:t>
      </w:r>
    </w:p>
    <w:p>
      <w:pPr>
        <w:widowControl/>
        <w:shd w:val="clear" w:color="auto" w:fill="FFFFFF"/>
        <w:snapToGrid w:val="0"/>
        <w:spacing w:line="360" w:lineRule="auto"/>
        <w:rPr>
          <w:rFonts w:ascii="宋体" w:hAnsi="宋体" w:cs="Arial"/>
          <w:b/>
          <w:bCs/>
          <w:kern w:val="0"/>
          <w:szCs w:val="21"/>
        </w:rPr>
      </w:pPr>
      <w:r>
        <w:rPr>
          <w:rFonts w:hint="eastAsia" w:ascii="宋体" w:hAnsi="宋体" w:cstheme="majorEastAsia"/>
          <w:b/>
          <w:color w:val="000000" w:themeColor="text1"/>
          <w:szCs w:val="21"/>
          <w14:textFill>
            <w14:solidFill>
              <w14:schemeClr w14:val="tx1"/>
            </w14:solidFill>
          </w14:textFill>
        </w:rPr>
        <w:t>1.9</w:t>
      </w:r>
      <w:r>
        <w:rPr>
          <w:rFonts w:hint="eastAsia" w:ascii="宋体" w:hAnsi="宋体" w:cs="宋体"/>
          <w:b/>
          <w:bCs/>
          <w:szCs w:val="21"/>
        </w:rPr>
        <w:t>招标文件的约束力：</w:t>
      </w:r>
    </w:p>
    <w:p>
      <w:pPr>
        <w:pStyle w:val="7"/>
        <w:numPr>
          <w:ilvl w:val="0"/>
          <w:numId w:val="0"/>
        </w:numPr>
        <w:spacing w:line="360" w:lineRule="auto"/>
        <w:rPr>
          <w:rFonts w:ascii="宋体" w:hAnsi="宋体" w:eastAsia="宋体" w:cs="宋体"/>
          <w:kern w:val="0"/>
          <w:sz w:val="21"/>
          <w:szCs w:val="21"/>
        </w:rPr>
      </w:pPr>
      <w:r>
        <w:rPr>
          <w:rFonts w:hint="eastAsia" w:ascii="宋体" w:hAnsi="宋体" w:eastAsia="宋体" w:cs="宋体"/>
          <w:sz w:val="21"/>
          <w:szCs w:val="21"/>
        </w:rPr>
        <w:t xml:space="preserve">    投标人报名参与本项目即被认可接受本招标文件中的所有条款和规定。</w:t>
      </w:r>
    </w:p>
    <w:p>
      <w:pPr>
        <w:pStyle w:val="10"/>
        <w:rPr>
          <w:rFonts w:cs="宋体"/>
          <w:color w:val="000000"/>
          <w:kern w:val="0"/>
          <w:szCs w:val="21"/>
        </w:rPr>
      </w:pPr>
    </w:p>
    <w:p>
      <w:pPr>
        <w:pStyle w:val="10"/>
        <w:rPr>
          <w:rFonts w:cs="宋体"/>
          <w:color w:val="000000"/>
          <w:kern w:val="0"/>
          <w:szCs w:val="21"/>
        </w:rPr>
      </w:pPr>
    </w:p>
    <w:p>
      <w:pPr>
        <w:tabs>
          <w:tab w:val="center" w:pos="4832"/>
          <w:tab w:val="left" w:pos="7140"/>
        </w:tabs>
        <w:spacing w:line="360" w:lineRule="auto"/>
        <w:jc w:val="center"/>
        <w:outlineLvl w:val="1"/>
        <w:rPr>
          <w:rFonts w:ascii="宋体" w:hAnsi="宋体" w:cs="宋体"/>
          <w:b/>
          <w:szCs w:val="21"/>
        </w:rPr>
      </w:pPr>
      <w:bookmarkStart w:id="14" w:name="_Toc13635"/>
      <w:bookmarkStart w:id="15" w:name="_Toc25582"/>
      <w:r>
        <w:rPr>
          <w:rFonts w:hint="eastAsia" w:ascii="宋体" w:hAnsi="宋体" w:cs="宋体"/>
          <w:b/>
          <w:szCs w:val="21"/>
        </w:rPr>
        <w:t xml:space="preserve">第二节 </w:t>
      </w:r>
      <w:bookmarkEnd w:id="14"/>
      <w:r>
        <w:rPr>
          <w:rFonts w:hint="eastAsia" w:ascii="宋体" w:hAnsi="宋体" w:cs="宋体"/>
          <w:b/>
          <w:szCs w:val="21"/>
        </w:rPr>
        <w:t>招标文件</w:t>
      </w:r>
      <w:bookmarkEnd w:id="15"/>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 xml:space="preserve">2.1 </w:t>
      </w:r>
      <w:r>
        <w:rPr>
          <w:rFonts w:hint="eastAsia" w:ascii="宋体" w:hAnsi="宋体" w:cs="Arial"/>
          <w:b/>
          <w:bCs/>
          <w:kern w:val="0"/>
          <w:szCs w:val="21"/>
        </w:rPr>
        <w:t>招标文件的组成</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2.1.1招标公告；</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2.1.2投标人须知前附表；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2.1.3投标人须知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2.1.4技术标准和服务要求；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2.1.5投标文件格式（附文件后）；</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2.1.6补充条款。</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2</w:t>
      </w:r>
      <w:r>
        <w:rPr>
          <w:rFonts w:ascii="宋体" w:hAnsi="宋体" w:cs="Arial"/>
          <w:b/>
          <w:bCs/>
          <w:kern w:val="0"/>
          <w:szCs w:val="21"/>
        </w:rPr>
        <w:t xml:space="preserve"> </w:t>
      </w:r>
      <w:r>
        <w:rPr>
          <w:rFonts w:hint="eastAsia" w:ascii="宋体" w:hAnsi="宋体" w:cs="Arial"/>
          <w:b/>
          <w:bCs/>
          <w:kern w:val="0"/>
          <w:szCs w:val="21"/>
        </w:rPr>
        <w:t>招标文件的澄清</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2</w:t>
      </w:r>
      <w:r>
        <w:rPr>
          <w:rFonts w:ascii="宋体" w:hAnsi="宋体" w:cs="Arial"/>
          <w:kern w:val="0"/>
          <w:szCs w:val="21"/>
        </w:rPr>
        <w:t xml:space="preserve">.1 </w:t>
      </w:r>
      <w:r>
        <w:rPr>
          <w:rFonts w:hint="eastAsia" w:ascii="宋体" w:hAnsi="宋体" w:cs="Arial"/>
          <w:kern w:val="0"/>
          <w:szCs w:val="21"/>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2</w:t>
      </w:r>
      <w:r>
        <w:rPr>
          <w:rFonts w:ascii="宋体" w:hAnsi="宋体" w:cs="Arial"/>
          <w:kern w:val="0"/>
          <w:szCs w:val="21"/>
        </w:rPr>
        <w:t xml:space="preserve">.2 </w:t>
      </w:r>
      <w:r>
        <w:rPr>
          <w:rFonts w:hint="eastAsia" w:ascii="宋体" w:hAnsi="宋体" w:cs="Arial"/>
          <w:kern w:val="0"/>
          <w:szCs w:val="21"/>
        </w:rPr>
        <w:t>招标文件的澄清将按照投标人须知前附表规定的时间、方式发布，但不指明澄清问题的来源。</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2.3招标文件的修改</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.1 </w:t>
      </w:r>
      <w:r>
        <w:rPr>
          <w:rFonts w:hint="eastAsia" w:ascii="宋体" w:hAnsi="宋体" w:cs="Arial"/>
          <w:kern w:val="0"/>
          <w:szCs w:val="21"/>
        </w:rPr>
        <w:t>招标文件的修改将按照投标人须知前附表规定的时间、方式发布，但不指明澄清问题的来源。</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.2 </w:t>
      </w:r>
      <w:r>
        <w:rPr>
          <w:rFonts w:hint="eastAsia" w:ascii="宋体" w:hAnsi="宋体" w:cs="Arial"/>
          <w:kern w:val="0"/>
          <w:szCs w:val="21"/>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.3 </w:t>
      </w:r>
      <w:r>
        <w:rPr>
          <w:rFonts w:hint="eastAsia" w:ascii="宋体" w:hAnsi="宋体" w:cs="Arial"/>
          <w:kern w:val="0"/>
          <w:szCs w:val="21"/>
        </w:rPr>
        <w:t>招标文件的修改部分是招标文件的组成部分对投标人具有约束力。</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.4 </w:t>
      </w:r>
      <w:r>
        <w:rPr>
          <w:rFonts w:hint="eastAsia" w:ascii="宋体" w:hAnsi="宋体" w:cs="Arial"/>
          <w:kern w:val="0"/>
          <w:szCs w:val="21"/>
        </w:rPr>
        <w:t>为使投标人准备投标时有充分时间对招标文件的修改部分进行研究，采购人可适当推迟投标截止期。</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.5 </w:t>
      </w:r>
      <w:r>
        <w:rPr>
          <w:rFonts w:hint="eastAsia" w:ascii="宋体" w:hAnsi="宋体" w:cs="Arial"/>
          <w:kern w:val="0"/>
          <w:szCs w:val="21"/>
        </w:rPr>
        <w:t>当采购人发放的招标文件及招标文件的答疑文件、修改文件、补充文件前后不一致，发生矛盾情况时，以最后发出的为准。</w:t>
      </w:r>
    </w:p>
    <w:p>
      <w:pPr>
        <w:tabs>
          <w:tab w:val="left" w:pos="630"/>
        </w:tabs>
        <w:spacing w:line="360" w:lineRule="auto"/>
        <w:ind w:firstLine="420" w:firstLineChars="200"/>
        <w:jc w:val="left"/>
        <w:textAlignment w:val="center"/>
        <w:rPr>
          <w:rFonts w:ascii="宋体" w:hAnsi="宋体" w:cstheme="majorEastAsia"/>
          <w:color w:val="000000" w:themeColor="text1"/>
          <w:szCs w:val="21"/>
          <w14:textFill>
            <w14:solidFill>
              <w14:schemeClr w14:val="tx1"/>
            </w14:solidFill>
          </w14:textFill>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.6 </w:t>
      </w:r>
      <w:r>
        <w:rPr>
          <w:rFonts w:hint="eastAsia" w:ascii="宋体" w:hAnsi="宋体" w:cs="Arial"/>
          <w:kern w:val="0"/>
          <w:szCs w:val="21"/>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宋体" w:hAnsi="宋体" w:cstheme="majorEastAsia"/>
          <w:color w:val="000000" w:themeColor="text1"/>
          <w:szCs w:val="21"/>
          <w14:textFill>
            <w14:solidFill>
              <w14:schemeClr w14:val="tx1"/>
            </w14:solidFill>
          </w14:textFill>
        </w:rPr>
        <w:t>中标企业</w:t>
      </w:r>
      <w:r>
        <w:rPr>
          <w:rFonts w:hint="eastAsia" w:ascii="宋体" w:hAnsi="宋体" w:cs="Arial"/>
          <w:kern w:val="0"/>
          <w:szCs w:val="21"/>
        </w:rPr>
        <w:t>将必须接受由采购人依据合同有关条款而做出的书面澄清</w:t>
      </w:r>
      <w:r>
        <w:rPr>
          <w:rFonts w:hint="eastAsia" w:ascii="宋体" w:hAnsi="宋体" w:cstheme="majorEastAsia"/>
          <w:color w:val="000000" w:themeColor="text1"/>
          <w:szCs w:val="21"/>
          <w14:textFill>
            <w14:solidFill>
              <w14:schemeClr w14:val="tx1"/>
            </w14:solidFill>
          </w14:textFill>
        </w:rPr>
        <w:t>。</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2.4保密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参与招标投标活动的各方应当对招标文件和投标文件中的商业和技术等秘密保密，否则应当承担相应的法律责任。</w:t>
      </w:r>
    </w:p>
    <w:p>
      <w:pPr>
        <w:pStyle w:val="4"/>
        <w:rPr>
          <w:rFonts w:ascii="宋体" w:hAnsi="宋体"/>
          <w:szCs w:val="21"/>
        </w:rPr>
      </w:pPr>
    </w:p>
    <w:p>
      <w:pPr>
        <w:tabs>
          <w:tab w:val="center" w:pos="4832"/>
          <w:tab w:val="left" w:pos="7140"/>
        </w:tabs>
        <w:spacing w:line="360" w:lineRule="auto"/>
        <w:jc w:val="center"/>
        <w:outlineLvl w:val="1"/>
        <w:rPr>
          <w:rFonts w:ascii="宋体" w:hAnsi="宋体" w:cs="宋体"/>
          <w:b/>
          <w:szCs w:val="21"/>
        </w:rPr>
      </w:pPr>
      <w:bookmarkStart w:id="16" w:name="_Toc9055"/>
      <w:r>
        <w:rPr>
          <w:rFonts w:hint="eastAsia" w:ascii="宋体" w:hAnsi="宋体" w:cs="宋体"/>
          <w:b/>
          <w:szCs w:val="21"/>
        </w:rPr>
        <w:t>第三节 投标文件</w:t>
      </w:r>
      <w:bookmarkEnd w:id="16"/>
    </w:p>
    <w:p>
      <w:pPr>
        <w:tabs>
          <w:tab w:val="left" w:pos="630"/>
        </w:tabs>
        <w:spacing w:line="360" w:lineRule="auto"/>
        <w:jc w:val="left"/>
        <w:textAlignment w:val="center"/>
        <w:rPr>
          <w:rFonts w:ascii="宋体" w:hAnsi="宋体" w:cstheme="majorEastAsia"/>
          <w:b/>
          <w:bCs/>
          <w:color w:val="000000" w:themeColor="text1"/>
          <w:szCs w:val="21"/>
          <w14:textFill>
            <w14:solidFill>
              <w14:schemeClr w14:val="tx1"/>
            </w14:solidFill>
          </w14:textFill>
        </w:rPr>
      </w:pPr>
      <w:r>
        <w:rPr>
          <w:rFonts w:hint="eastAsia" w:ascii="宋体" w:hAnsi="宋体" w:cs="Arial"/>
          <w:b/>
          <w:bCs/>
          <w:kern w:val="0"/>
          <w:szCs w:val="21"/>
        </w:rPr>
        <w:t>3</w:t>
      </w:r>
      <w:r>
        <w:rPr>
          <w:rFonts w:ascii="宋体" w:hAnsi="宋体" w:cs="Arial"/>
          <w:b/>
          <w:bCs/>
          <w:kern w:val="0"/>
          <w:szCs w:val="21"/>
        </w:rPr>
        <w:t xml:space="preserve">.1 </w:t>
      </w:r>
      <w:r>
        <w:rPr>
          <w:rFonts w:hint="eastAsia" w:ascii="宋体" w:hAnsi="宋体" w:cs="Arial"/>
          <w:b/>
          <w:bCs/>
          <w:kern w:val="0"/>
          <w:szCs w:val="21"/>
        </w:rPr>
        <w:t>投标文件的组成</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（1）投标函</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（2）开标一览表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（3）法定代表人身份证明书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（4）授权委托书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（5）无重大违法记录的承诺书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（6）投标人概况</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（7）项目负责人简历表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（8）项目管理人员表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（9）技术条款偏离表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（10）商务条款偏离表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（11）反商业贿赂承诺书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（12）中小微企业声明函</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（13）资格声明</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（14）投标人近年类似项目业绩情况表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（15）供货计划</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（16）服务方案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（17）其他需要提交的资料</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（18）其他需要提交的资料（根据招标文件的要求和投标人认为需要提供的资料）</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 xml:space="preserve">3.2 </w:t>
      </w:r>
      <w:r>
        <w:rPr>
          <w:rFonts w:hint="eastAsia" w:ascii="宋体" w:hAnsi="宋体" w:cs="Arial"/>
          <w:b/>
          <w:bCs/>
          <w:kern w:val="0"/>
          <w:szCs w:val="21"/>
        </w:rPr>
        <w:t>投标价格</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 xml:space="preserve">3.2.1 </w:t>
      </w:r>
      <w:r>
        <w:rPr>
          <w:rFonts w:hint="eastAsia" w:ascii="宋体" w:hAnsi="宋体" w:cs="Arial"/>
          <w:kern w:val="0"/>
          <w:szCs w:val="21"/>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 xml:space="preserve">3.2.2 </w:t>
      </w:r>
      <w:r>
        <w:rPr>
          <w:rFonts w:hint="eastAsia" w:ascii="宋体" w:hAnsi="宋体" w:cs="Arial"/>
          <w:kern w:val="0"/>
          <w:szCs w:val="21"/>
        </w:rPr>
        <w:t>投标人的投标价格不能超出本项目最高限价。</w:t>
      </w:r>
    </w:p>
    <w:p>
      <w:pPr>
        <w:tabs>
          <w:tab w:val="left" w:pos="630"/>
        </w:tabs>
        <w:spacing w:line="360" w:lineRule="auto"/>
        <w:ind w:firstLine="420" w:firstLineChars="200"/>
        <w:jc w:val="left"/>
        <w:textAlignment w:val="center"/>
        <w:rPr>
          <w:rFonts w:ascii="宋体" w:hAnsi="宋体" w:cstheme="majorEastAsia"/>
          <w:color w:val="FF0000"/>
          <w:szCs w:val="21"/>
        </w:rPr>
      </w:pPr>
      <w:r>
        <w:rPr>
          <w:rFonts w:ascii="宋体" w:hAnsi="宋体" w:cs="Arial"/>
          <w:kern w:val="0"/>
          <w:szCs w:val="21"/>
        </w:rPr>
        <w:t>3.2.3</w:t>
      </w:r>
      <w:r>
        <w:rPr>
          <w:rFonts w:hint="eastAsia" w:ascii="宋体" w:hAnsi="宋体" w:cs="Arial"/>
          <w:kern w:val="0"/>
          <w:szCs w:val="21"/>
        </w:rPr>
        <w:t>投标人在投标截止时间前修改投标函中的投标报价的，应同时修改第五章“投标文件格式”中开标一览表（报价单）的相应报价。</w:t>
      </w:r>
    </w:p>
    <w:p>
      <w:pPr>
        <w:spacing w:line="360" w:lineRule="auto"/>
        <w:jc w:val="left"/>
        <w:rPr>
          <w:rFonts w:ascii="宋体" w:hAnsi="宋体" w:cstheme="majorEastAsia"/>
          <w:b/>
          <w:bCs/>
          <w:color w:val="000000" w:themeColor="text1"/>
          <w:szCs w:val="21"/>
          <w14:textFill>
            <w14:solidFill>
              <w14:schemeClr w14:val="tx1"/>
            </w14:solidFill>
          </w14:textFill>
        </w:rPr>
      </w:pPr>
      <w:r>
        <w:rPr>
          <w:rFonts w:hint="eastAsia" w:ascii="宋体" w:hAnsi="宋体" w:cs="Arial"/>
          <w:b/>
          <w:bCs/>
          <w:kern w:val="0"/>
          <w:szCs w:val="21"/>
        </w:rPr>
        <w:t>3.3投标文件</w:t>
      </w:r>
      <w:r>
        <w:rPr>
          <w:rFonts w:hint="eastAsia" w:ascii="宋体" w:hAnsi="宋体" w:cstheme="majorEastAsia"/>
          <w:b/>
          <w:bCs/>
          <w:color w:val="000000" w:themeColor="text1"/>
          <w:szCs w:val="21"/>
          <w14:textFill>
            <w14:solidFill>
              <w14:schemeClr w14:val="tx1"/>
            </w14:solidFill>
          </w14:textFill>
        </w:rPr>
        <w:t>密封</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3.3.1投标文件按标段分别编制、胶装、密封递交，不允许将两个及以上标段的投标文件编制、胶装、密封在一起，不得采用活页装订，否则，届时其投标将被拒绝。</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3.3.2投标人必须在各封套上标记以下要求：</w:t>
      </w:r>
    </w:p>
    <w:p>
      <w:pPr>
        <w:spacing w:line="360" w:lineRule="auto"/>
        <w:ind w:firstLine="840" w:firstLineChars="400"/>
        <w:jc w:val="left"/>
        <w:rPr>
          <w:rFonts w:ascii="宋体" w:hAnsi="宋体" w:cs="宋体"/>
          <w:kern w:val="0"/>
          <w:szCs w:val="21"/>
        </w:rPr>
      </w:pPr>
      <w:r>
        <w:rPr>
          <w:rFonts w:hint="eastAsia" w:ascii="宋体" w:hAnsi="宋体" w:cs="宋体"/>
          <w:kern w:val="0"/>
          <w:szCs w:val="21"/>
        </w:rPr>
        <w:t>项目名称（标段号）：</w:t>
      </w:r>
    </w:p>
    <w:p>
      <w:pPr>
        <w:pStyle w:val="7"/>
        <w:numPr>
          <w:ilvl w:val="0"/>
          <w:numId w:val="0"/>
        </w:numPr>
        <w:spacing w:line="360" w:lineRule="auto"/>
        <w:ind w:firstLine="840" w:firstLineChars="400"/>
        <w:rPr>
          <w:rFonts w:ascii="宋体" w:hAnsi="宋体" w:eastAsia="宋体" w:cs="宋体"/>
          <w:kern w:val="0"/>
          <w:sz w:val="21"/>
          <w:szCs w:val="21"/>
        </w:rPr>
      </w:pPr>
      <w:r>
        <w:rPr>
          <w:rFonts w:hint="eastAsia" w:ascii="宋体" w:hAnsi="宋体" w:eastAsia="宋体" w:cs="宋体"/>
          <w:kern w:val="0"/>
          <w:sz w:val="21"/>
          <w:szCs w:val="21"/>
        </w:rPr>
        <w:t>项目编号：</w:t>
      </w:r>
    </w:p>
    <w:p>
      <w:pPr>
        <w:pStyle w:val="7"/>
        <w:numPr>
          <w:ilvl w:val="0"/>
          <w:numId w:val="0"/>
        </w:numPr>
        <w:spacing w:line="360" w:lineRule="auto"/>
        <w:ind w:firstLine="840" w:firstLineChars="400"/>
        <w:rPr>
          <w:rFonts w:ascii="宋体" w:hAnsi="宋体" w:eastAsia="宋体" w:cs="宋体"/>
          <w:kern w:val="0"/>
          <w:sz w:val="21"/>
          <w:szCs w:val="21"/>
        </w:rPr>
      </w:pPr>
      <w:r>
        <w:rPr>
          <w:rFonts w:hint="eastAsia" w:ascii="宋体" w:hAnsi="宋体" w:eastAsia="宋体" w:cs="宋体"/>
          <w:kern w:val="0"/>
          <w:sz w:val="21"/>
          <w:szCs w:val="21"/>
        </w:rPr>
        <w:t>投标人名称：</w:t>
      </w:r>
    </w:p>
    <w:p>
      <w:pPr>
        <w:pStyle w:val="7"/>
        <w:numPr>
          <w:ilvl w:val="0"/>
          <w:numId w:val="0"/>
        </w:numPr>
        <w:spacing w:line="360" w:lineRule="auto"/>
        <w:ind w:firstLine="840" w:firstLineChars="400"/>
        <w:rPr>
          <w:rFonts w:ascii="宋体" w:hAnsi="宋体" w:eastAsia="宋体" w:cs="宋体"/>
          <w:kern w:val="0"/>
          <w:sz w:val="21"/>
          <w:szCs w:val="21"/>
        </w:rPr>
      </w:pPr>
      <w:r>
        <w:rPr>
          <w:rFonts w:hint="eastAsia" w:ascii="宋体" w:hAnsi="宋体" w:eastAsia="宋体" w:cs="宋体"/>
          <w:kern w:val="0"/>
          <w:sz w:val="21"/>
          <w:szCs w:val="21"/>
        </w:rPr>
        <w:t>投标人注册地址：</w:t>
      </w:r>
    </w:p>
    <w:p>
      <w:pPr>
        <w:pStyle w:val="7"/>
        <w:numPr>
          <w:ilvl w:val="0"/>
          <w:numId w:val="0"/>
        </w:numPr>
        <w:spacing w:line="360" w:lineRule="auto"/>
        <w:ind w:firstLine="840" w:firstLineChars="400"/>
        <w:rPr>
          <w:rFonts w:ascii="宋体" w:hAnsi="宋体" w:eastAsia="宋体" w:cs="宋体"/>
          <w:kern w:val="0"/>
          <w:sz w:val="21"/>
          <w:szCs w:val="21"/>
        </w:rPr>
      </w:pPr>
      <w:r>
        <w:rPr>
          <w:rFonts w:hint="eastAsia" w:ascii="宋体" w:hAnsi="宋体" w:eastAsia="宋体" w:cs="宋体"/>
          <w:kern w:val="0"/>
          <w:sz w:val="21"/>
          <w:szCs w:val="21"/>
        </w:rPr>
        <w:t>法定代表人或委托代理人：</w:t>
      </w:r>
    </w:p>
    <w:p>
      <w:pPr>
        <w:pStyle w:val="7"/>
        <w:numPr>
          <w:ilvl w:val="0"/>
          <w:numId w:val="0"/>
        </w:numPr>
        <w:spacing w:line="360" w:lineRule="auto"/>
        <w:ind w:firstLine="840" w:firstLineChars="400"/>
        <w:rPr>
          <w:rFonts w:ascii="宋体" w:hAnsi="宋体" w:eastAsia="宋体" w:cs="宋体"/>
          <w:kern w:val="0"/>
          <w:sz w:val="21"/>
          <w:szCs w:val="21"/>
        </w:rPr>
      </w:pPr>
      <w:r>
        <w:rPr>
          <w:rFonts w:hint="eastAsia" w:ascii="宋体" w:hAnsi="宋体" w:eastAsia="宋体" w:cs="宋体"/>
          <w:kern w:val="0"/>
          <w:sz w:val="21"/>
          <w:szCs w:val="21"/>
        </w:rPr>
        <w:t>联系电话：</w:t>
      </w:r>
    </w:p>
    <w:p>
      <w:pPr>
        <w:widowControl/>
        <w:shd w:val="clear" w:color="auto" w:fill="FFFFFF"/>
        <w:snapToGrid w:val="0"/>
        <w:spacing w:line="360" w:lineRule="auto"/>
        <w:ind w:firstLine="840" w:firstLineChars="400"/>
        <w:rPr>
          <w:rFonts w:ascii="宋体" w:hAnsi="宋体" w:cs="Arial"/>
          <w:kern w:val="0"/>
          <w:szCs w:val="21"/>
        </w:rPr>
      </w:pPr>
      <w:r>
        <w:rPr>
          <w:rFonts w:hint="eastAsia" w:ascii="宋体" w:hAnsi="宋体" w:cs="宋体"/>
          <w:kern w:val="0"/>
          <w:szCs w:val="21"/>
        </w:rPr>
        <w:t>在XXXX年XX月XX日XX：XX前不得启封。</w:t>
      </w:r>
    </w:p>
    <w:p>
      <w:pPr>
        <w:widowControl/>
        <w:shd w:val="clear" w:color="auto" w:fill="FFFFFF"/>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3.3.3投标人投标文件若有以下情况的采购代理机构有权拒绝：</w:t>
      </w:r>
    </w:p>
    <w:p>
      <w:pPr>
        <w:pStyle w:val="7"/>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①封套未按本须知的要求密封和加写标记；</w:t>
      </w:r>
    </w:p>
    <w:p>
      <w:pPr>
        <w:pStyle w:val="7"/>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②密封不严导致投标非人为因素过早启封的；</w:t>
      </w:r>
    </w:p>
    <w:p>
      <w:pPr>
        <w:pStyle w:val="7"/>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③投标文件在递交截止时间后递交的；</w:t>
      </w:r>
    </w:p>
    <w:p>
      <w:pPr>
        <w:pStyle w:val="7"/>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④投标文件不完整或有附加条件的，有保留的，有涂改的，有变更的；</w:t>
      </w:r>
    </w:p>
    <w:p>
      <w:pPr>
        <w:widowControl/>
        <w:shd w:val="clear" w:color="auto" w:fill="FFFFFF"/>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3.3.4 投标文件格式</w:t>
      </w:r>
    </w:p>
    <w:p>
      <w:pPr>
        <w:widowControl/>
        <w:shd w:val="clear" w:color="auto" w:fill="FFFFFF"/>
        <w:snapToGrid w:val="0"/>
        <w:spacing w:line="360" w:lineRule="auto"/>
        <w:ind w:firstLine="630" w:firstLineChars="300"/>
        <w:rPr>
          <w:rFonts w:ascii="宋体" w:hAnsi="宋体" w:cs="Arial"/>
          <w:b/>
          <w:bCs/>
          <w:kern w:val="0"/>
          <w:szCs w:val="21"/>
        </w:rPr>
      </w:pPr>
      <w:r>
        <w:rPr>
          <w:rFonts w:hint="eastAsia" w:ascii="宋体" w:hAnsi="宋体" w:cs="宋体"/>
          <w:kern w:val="0"/>
          <w:szCs w:val="21"/>
        </w:rPr>
        <w:t>① 投标文件电子版要求包含投标文件全部内容，投标文件电子版与纸质版不一致时以纸质文件为准。</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投标文件应当对招标文件有关招标范围、技术与服务要求等实质性内容做出响应。</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④ </w:t>
      </w:r>
      <w:r>
        <w:rPr>
          <w:rFonts w:hint="eastAsia" w:ascii="宋体" w:hAnsi="宋体" w:cs="Arial"/>
          <w:kern w:val="0"/>
          <w:szCs w:val="21"/>
        </w:rPr>
        <w:t>投标文件采用</w:t>
      </w:r>
      <w:r>
        <w:rPr>
          <w:rFonts w:ascii="宋体" w:hAnsi="宋体" w:cs="Arial"/>
          <w:kern w:val="0"/>
          <w:szCs w:val="21"/>
        </w:rPr>
        <w:t>A4</w:t>
      </w:r>
      <w:r>
        <w:rPr>
          <w:rFonts w:hint="eastAsia" w:ascii="宋体" w:hAnsi="宋体" w:cs="Arial"/>
          <w:kern w:val="0"/>
          <w:szCs w:val="21"/>
        </w:rPr>
        <w:t>打印纸。</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微软雅黑"/>
          <w:kern w:val="0"/>
          <w:szCs w:val="21"/>
        </w:rPr>
        <w:t>⑤</w:t>
      </w:r>
      <w:r>
        <w:rPr>
          <w:rFonts w:hint="eastAsia" w:ascii="宋体" w:hAnsi="宋体" w:cs="宋体"/>
          <w:kern w:val="0"/>
          <w:szCs w:val="21"/>
        </w:rPr>
        <w:t xml:space="preserve"> </w:t>
      </w:r>
      <w:r>
        <w:rPr>
          <w:rFonts w:hint="eastAsia" w:ascii="宋体" w:hAnsi="宋体" w:cs="Arial"/>
          <w:kern w:val="0"/>
          <w:szCs w:val="21"/>
        </w:rPr>
        <w:t>投标文件可以用蓝黑墨水笔或炭素笔书写</w:t>
      </w:r>
      <w:r>
        <w:rPr>
          <w:rFonts w:ascii="宋体" w:hAnsi="宋体" w:cs="Arial"/>
          <w:kern w:val="0"/>
          <w:szCs w:val="21"/>
        </w:rPr>
        <w:t xml:space="preserve">, </w:t>
      </w:r>
      <w:r>
        <w:rPr>
          <w:rFonts w:hint="eastAsia" w:ascii="宋体" w:hAnsi="宋体" w:cs="Arial"/>
          <w:kern w:val="0"/>
          <w:szCs w:val="21"/>
        </w:rPr>
        <w:t>但建议最好采用打印书写方式书写。</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微软雅黑"/>
          <w:kern w:val="0"/>
          <w:szCs w:val="21"/>
        </w:rPr>
        <w:t>⑥</w:t>
      </w:r>
      <w:r>
        <w:rPr>
          <w:rFonts w:hint="eastAsia" w:ascii="宋体" w:hAnsi="宋体" w:cs="宋体"/>
          <w:kern w:val="0"/>
          <w:szCs w:val="21"/>
        </w:rPr>
        <w:t xml:space="preserve"> </w:t>
      </w:r>
      <w:r>
        <w:rPr>
          <w:rFonts w:hint="eastAsia" w:ascii="宋体" w:hAnsi="宋体" w:cs="Arial"/>
          <w:kern w:val="0"/>
          <w:szCs w:val="21"/>
        </w:rPr>
        <w:t>投标人应按投标人须知前附表规定，编制投标文件“正本”和“副本”份数。封面必须注明“正本”或“副本”字样。</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微软雅黑"/>
          <w:kern w:val="0"/>
          <w:szCs w:val="21"/>
        </w:rPr>
        <w:t xml:space="preserve">⑦ </w:t>
      </w:r>
      <w:r>
        <w:rPr>
          <w:rFonts w:hint="eastAsia" w:ascii="宋体" w:hAnsi="宋体" w:cs="Arial"/>
          <w:kern w:val="0"/>
          <w:szCs w:val="21"/>
        </w:rPr>
        <w:t>投标文件正本和副本如有不一致之处，以正本为准。</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宋体"/>
          <w:b/>
          <w:bCs/>
          <w:kern w:val="0"/>
          <w:szCs w:val="21"/>
        </w:rPr>
        <w:t>3.3.5</w:t>
      </w:r>
      <w:r>
        <w:rPr>
          <w:rFonts w:ascii="宋体" w:hAnsi="宋体" w:cs="Arial"/>
          <w:b/>
          <w:bCs/>
          <w:kern w:val="0"/>
          <w:szCs w:val="21"/>
        </w:rPr>
        <w:t xml:space="preserve"> </w:t>
      </w:r>
      <w:r>
        <w:rPr>
          <w:rFonts w:hint="eastAsia" w:ascii="宋体" w:hAnsi="宋体" w:cs="Arial"/>
          <w:b/>
          <w:bCs/>
          <w:kern w:val="0"/>
          <w:szCs w:val="21"/>
        </w:rPr>
        <w:t>投标文件的修改与撤回</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投标人递交投标文件后，在规定投标截止时间前，可以书面形式向采购人递交修改或撤回其投标文件的通知。</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修改的内容为投标文件的组成部分。修改的投标文件应按照本招标文件的规定进行编制、密封、标记和递交，并标明“修改”字样。</w:t>
      </w:r>
    </w:p>
    <w:p>
      <w:pPr>
        <w:pStyle w:val="2"/>
        <w:rPr>
          <w:rFonts w:ascii="宋体" w:hAnsi="宋体" w:eastAsia="宋体"/>
          <w:sz w:val="21"/>
          <w:szCs w:val="21"/>
        </w:rPr>
      </w:pPr>
    </w:p>
    <w:p>
      <w:pPr>
        <w:tabs>
          <w:tab w:val="center" w:pos="4832"/>
          <w:tab w:val="left" w:pos="7140"/>
        </w:tabs>
        <w:spacing w:line="360" w:lineRule="auto"/>
        <w:jc w:val="center"/>
        <w:outlineLvl w:val="1"/>
        <w:rPr>
          <w:rFonts w:ascii="宋体" w:hAnsi="宋体" w:cs="宋体"/>
          <w:b/>
          <w:szCs w:val="21"/>
        </w:rPr>
      </w:pPr>
      <w:bookmarkStart w:id="17" w:name="_Toc2117"/>
      <w:bookmarkStart w:id="18" w:name="_Toc12338"/>
      <w:r>
        <w:rPr>
          <w:rFonts w:hint="eastAsia" w:ascii="宋体" w:hAnsi="宋体" w:cs="宋体"/>
          <w:b/>
          <w:szCs w:val="21"/>
        </w:rPr>
        <w:t>第四节 纪律和监督</w:t>
      </w:r>
      <w:bookmarkEnd w:id="17"/>
      <w:bookmarkEnd w:id="18"/>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.1 </w:t>
      </w:r>
      <w:r>
        <w:rPr>
          <w:rFonts w:hint="eastAsia" w:ascii="宋体" w:hAnsi="宋体" w:cs="Arial"/>
          <w:b/>
          <w:bCs/>
          <w:kern w:val="0"/>
          <w:szCs w:val="21"/>
        </w:rPr>
        <w:t>对采购人的纪律要求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.2 </w:t>
      </w:r>
      <w:r>
        <w:rPr>
          <w:rFonts w:hint="eastAsia" w:ascii="宋体" w:hAnsi="宋体" w:cs="Arial"/>
          <w:b/>
          <w:bCs/>
          <w:kern w:val="0"/>
          <w:szCs w:val="21"/>
        </w:rPr>
        <w:t>对投标人的纪律要求</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投标人有下列情形之一的，视为投标人串通投标，其投标无效：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4.2.1不同投标人的投标文件由同一单位或者个人编制；</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4.2.2不同投标人委托同一单位或者个人办理投标事宜；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4.2.3不同投标人的投标文件载明的项目管理成员或者联系人员为同一人；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4.2.4</w:t>
      </w:r>
      <w:r>
        <w:rPr>
          <w:rFonts w:hint="eastAsia" w:ascii="宋体" w:hAnsi="宋体" w:cs="宋体"/>
          <w:kern w:val="0"/>
          <w:szCs w:val="21"/>
        </w:rPr>
        <w:t>不同投标人的投标文件异常一致或者投标报价呈现规律性差异；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4.2.5不同投标人的投标文件相互混装；</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Arial"/>
          <w:kern w:val="0"/>
          <w:szCs w:val="21"/>
        </w:rPr>
        <w:t>4.2.6</w:t>
      </w:r>
      <w:r>
        <w:rPr>
          <w:rFonts w:hint="eastAsia" w:ascii="宋体" w:hAnsi="宋体" w:cs="宋体"/>
          <w:kern w:val="0"/>
          <w:szCs w:val="21"/>
        </w:rPr>
        <w:t>不同投标人的投标保证金从同一单位或者个人的账户转出。</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.3 </w:t>
      </w:r>
      <w:r>
        <w:rPr>
          <w:rFonts w:hint="eastAsia" w:ascii="宋体" w:hAnsi="宋体" w:cs="Arial"/>
          <w:b/>
          <w:bCs/>
          <w:kern w:val="0"/>
          <w:szCs w:val="21"/>
        </w:rPr>
        <w:t>对评标委员会成员的纪律要求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.4 </w:t>
      </w:r>
      <w:r>
        <w:rPr>
          <w:rFonts w:hint="eastAsia" w:ascii="宋体" w:hAnsi="宋体" w:cs="Arial"/>
          <w:b/>
          <w:bCs/>
          <w:kern w:val="0"/>
          <w:szCs w:val="21"/>
        </w:rPr>
        <w:t>对与评标活动有关的工作人员的纪律要求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.5 </w:t>
      </w:r>
      <w:r>
        <w:rPr>
          <w:rFonts w:hint="eastAsia" w:ascii="宋体" w:hAnsi="宋体" w:cs="Arial"/>
          <w:b/>
          <w:bCs/>
          <w:kern w:val="0"/>
          <w:szCs w:val="21"/>
        </w:rPr>
        <w:t>监督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本项目的招标投标活动及其相关当事人应当接受有管辖权的监督部门依法实施的监督。</w:t>
      </w:r>
    </w:p>
    <w:p>
      <w:pPr>
        <w:pStyle w:val="2"/>
        <w:rPr>
          <w:rFonts w:ascii="宋体" w:hAnsi="宋体" w:eastAsia="宋体"/>
          <w:sz w:val="21"/>
          <w:szCs w:val="21"/>
        </w:rPr>
      </w:pPr>
    </w:p>
    <w:p>
      <w:pPr>
        <w:tabs>
          <w:tab w:val="center" w:pos="4832"/>
          <w:tab w:val="left" w:pos="7140"/>
        </w:tabs>
        <w:spacing w:line="360" w:lineRule="auto"/>
        <w:jc w:val="center"/>
        <w:outlineLvl w:val="1"/>
        <w:rPr>
          <w:rFonts w:ascii="宋体" w:hAnsi="宋体" w:cs="宋体"/>
          <w:szCs w:val="21"/>
        </w:rPr>
      </w:pPr>
      <w:bookmarkStart w:id="19" w:name="_Toc28529"/>
      <w:bookmarkStart w:id="20" w:name="_Toc5106"/>
      <w:r>
        <w:rPr>
          <w:rFonts w:hint="eastAsia" w:ascii="宋体" w:hAnsi="宋体" w:cs="宋体"/>
          <w:b/>
          <w:szCs w:val="21"/>
        </w:rPr>
        <w:t>第五节 询问、质疑和投诉</w:t>
      </w:r>
      <w:bookmarkEnd w:id="19"/>
      <w:bookmarkEnd w:id="20"/>
    </w:p>
    <w:p>
      <w:pPr>
        <w:spacing w:line="360" w:lineRule="auto"/>
        <w:rPr>
          <w:rFonts w:ascii="宋体" w:hAnsi="宋体" w:cs="宋体"/>
          <w:b/>
          <w:bCs/>
          <w:szCs w:val="21"/>
        </w:rPr>
      </w:pPr>
      <w:r>
        <w:rPr>
          <w:rFonts w:hint="eastAsia" w:ascii="宋体" w:hAnsi="宋体" w:cs="宋体"/>
          <w:b/>
          <w:bCs/>
          <w:szCs w:val="21"/>
        </w:rPr>
        <w:t>5.1 询问</w:t>
      </w:r>
    </w:p>
    <w:p>
      <w:pPr>
        <w:spacing w:line="360" w:lineRule="auto"/>
        <w:ind w:firstLine="420" w:firstLineChars="200"/>
        <w:rPr>
          <w:rFonts w:ascii="宋体" w:hAnsi="宋体" w:cs="宋体"/>
          <w:szCs w:val="21"/>
          <w:lang w:val="zh-CN"/>
        </w:rPr>
      </w:pPr>
      <w:r>
        <w:rPr>
          <w:rFonts w:hint="eastAsia" w:ascii="宋体" w:hAnsi="宋体" w:cs="宋体"/>
          <w:szCs w:val="21"/>
          <w:lang w:val="zh-CN"/>
        </w:rPr>
        <w:t>投标人对采购活动事项有疑问的，可以提出询问，我公司将在两个工作日内作出答复，但答复的内容不涉及商业秘密。</w:t>
      </w:r>
    </w:p>
    <w:p>
      <w:pPr>
        <w:spacing w:line="360" w:lineRule="auto"/>
        <w:rPr>
          <w:rFonts w:ascii="宋体" w:hAnsi="宋体" w:cs="宋体"/>
          <w:b/>
          <w:bCs/>
          <w:szCs w:val="21"/>
        </w:rPr>
      </w:pPr>
      <w:r>
        <w:rPr>
          <w:rFonts w:hint="eastAsia" w:ascii="宋体" w:hAnsi="宋体" w:cs="宋体"/>
          <w:b/>
          <w:bCs/>
          <w:szCs w:val="21"/>
        </w:rPr>
        <w:t>5.2 质疑</w:t>
      </w:r>
    </w:p>
    <w:p>
      <w:pPr>
        <w:spacing w:line="360" w:lineRule="auto"/>
        <w:ind w:firstLine="420" w:firstLineChars="200"/>
        <w:rPr>
          <w:rFonts w:ascii="宋体" w:hAnsi="宋体" w:cs="宋体"/>
          <w:szCs w:val="21"/>
        </w:rPr>
      </w:pPr>
      <w:r>
        <w:rPr>
          <w:rFonts w:hint="eastAsia" w:ascii="宋体" w:hAnsi="宋体" w:cs="宋体"/>
          <w:szCs w:val="21"/>
        </w:rPr>
        <w:t>5.2.1提出质疑的</w:t>
      </w:r>
      <w:r>
        <w:rPr>
          <w:rFonts w:hint="eastAsia" w:ascii="宋体" w:hAnsi="宋体" w:cs="宋体"/>
          <w:szCs w:val="21"/>
          <w:lang w:val="zh-CN"/>
        </w:rPr>
        <w:t>投标人</w:t>
      </w:r>
      <w:r>
        <w:rPr>
          <w:rFonts w:hint="eastAsia" w:ascii="宋体" w:hAnsi="宋体" w:cs="宋体"/>
          <w:szCs w:val="21"/>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Cs w:val="21"/>
        </w:rPr>
      </w:pPr>
      <w:r>
        <w:rPr>
          <w:rFonts w:hint="eastAsia" w:ascii="宋体" w:hAnsi="宋体" w:cs="宋体"/>
          <w:szCs w:val="21"/>
        </w:rPr>
        <w:t>5.2.2</w:t>
      </w:r>
      <w:r>
        <w:rPr>
          <w:rFonts w:hint="eastAsia" w:ascii="宋体" w:hAnsi="宋体" w:cs="宋体"/>
          <w:szCs w:val="21"/>
          <w:lang w:val="zh-CN"/>
        </w:rPr>
        <w:t>投标人</w:t>
      </w:r>
      <w:r>
        <w:rPr>
          <w:rFonts w:hint="eastAsia" w:ascii="宋体" w:hAnsi="宋体" w:cs="宋体"/>
          <w:szCs w:val="21"/>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Cs w:val="21"/>
        </w:rPr>
      </w:pPr>
      <w:r>
        <w:rPr>
          <w:rFonts w:hint="eastAsia" w:ascii="宋体" w:hAnsi="宋体" w:cs="宋体"/>
          <w:szCs w:val="21"/>
        </w:rPr>
        <w:t>5.2.3</w:t>
      </w:r>
      <w:r>
        <w:rPr>
          <w:rFonts w:hint="eastAsia" w:ascii="宋体" w:hAnsi="宋体" w:cs="宋体"/>
          <w:szCs w:val="21"/>
          <w:lang w:val="zh-CN"/>
        </w:rPr>
        <w:t>投标人</w:t>
      </w:r>
      <w:r>
        <w:rPr>
          <w:rFonts w:hint="eastAsia" w:ascii="宋体" w:hAnsi="宋体" w:cs="宋体"/>
          <w:kern w:val="0"/>
          <w:szCs w:val="21"/>
        </w:rPr>
        <w:t>应当在法定质疑期内一次性提出针对同一采购程序环节的质疑。</w:t>
      </w:r>
      <w:r>
        <w:rPr>
          <w:rFonts w:hint="eastAsia" w:ascii="宋体" w:hAnsi="宋体" w:cs="宋体"/>
          <w:szCs w:val="21"/>
          <w:lang w:val="zh-CN"/>
        </w:rPr>
        <w:t>投标人</w:t>
      </w:r>
      <w:r>
        <w:rPr>
          <w:rFonts w:hint="eastAsia" w:ascii="宋体" w:hAnsi="宋体" w:cs="宋体"/>
          <w:kern w:val="0"/>
          <w:szCs w:val="21"/>
        </w:rPr>
        <w:t>如在法定期限内对同一采购程序环节提出多次质疑的，将只对供应商第一次质疑作出答复。</w:t>
      </w:r>
    </w:p>
    <w:p>
      <w:pPr>
        <w:snapToGrid w:val="0"/>
        <w:spacing w:line="360" w:lineRule="auto"/>
        <w:ind w:firstLine="480"/>
        <w:rPr>
          <w:rFonts w:ascii="宋体" w:hAnsi="宋体" w:cs="宋体"/>
          <w:szCs w:val="21"/>
        </w:rPr>
      </w:pPr>
      <w:r>
        <w:rPr>
          <w:rFonts w:hint="eastAsia" w:ascii="宋体" w:hAnsi="宋体" w:cs="宋体"/>
          <w:szCs w:val="21"/>
        </w:rPr>
        <w:t>5.2.4质疑函必须按要求的格式和内容进行填写。</w:t>
      </w:r>
      <w:r>
        <w:rPr>
          <w:rFonts w:hint="eastAsia" w:ascii="宋体" w:hAnsi="宋体" w:cs="宋体"/>
          <w:szCs w:val="21"/>
          <w:lang w:val="zh-CN"/>
        </w:rPr>
        <w:t>投标人</w:t>
      </w:r>
      <w:r>
        <w:rPr>
          <w:rFonts w:hint="eastAsia" w:ascii="宋体" w:hAnsi="宋体" w:cs="宋体"/>
          <w:szCs w:val="21"/>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Cs w:val="21"/>
        </w:rPr>
      </w:pPr>
      <w:r>
        <w:rPr>
          <w:rFonts w:hint="eastAsia" w:ascii="宋体" w:hAnsi="宋体" w:cs="宋体"/>
          <w:szCs w:val="21"/>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Cs w:val="21"/>
          <w14:textFill>
            <w14:solidFill>
              <w14:schemeClr w14:val="tx1"/>
            </w14:solidFill>
          </w14:textFill>
        </w:rPr>
        <w:t>代理公司</w:t>
      </w:r>
      <w:r>
        <w:rPr>
          <w:rFonts w:hint="eastAsia" w:ascii="宋体" w:hAnsi="宋体" w:cs="宋体"/>
          <w:szCs w:val="21"/>
        </w:rPr>
        <w:t>负责回复。</w:t>
      </w:r>
    </w:p>
    <w:p>
      <w:pPr>
        <w:snapToGrid w:val="0"/>
        <w:spacing w:line="360" w:lineRule="auto"/>
        <w:ind w:firstLine="480"/>
        <w:rPr>
          <w:rFonts w:ascii="宋体" w:hAnsi="宋体" w:cs="宋体"/>
          <w:szCs w:val="21"/>
        </w:rPr>
      </w:pPr>
      <w:r>
        <w:rPr>
          <w:rFonts w:hint="eastAsia" w:ascii="宋体" w:hAnsi="宋体" w:cs="宋体"/>
          <w:szCs w:val="21"/>
        </w:rPr>
        <w:t>开标前、后质疑（针对采购文件的质疑）接收人：本项目采购单位联系人，联系地址：见第一章 。</w:t>
      </w:r>
    </w:p>
    <w:p>
      <w:pPr>
        <w:snapToGrid w:val="0"/>
        <w:spacing w:line="360" w:lineRule="auto"/>
        <w:ind w:firstLine="480"/>
        <w:rPr>
          <w:rFonts w:ascii="宋体" w:hAnsi="宋体" w:cs="宋体"/>
          <w:szCs w:val="21"/>
        </w:rPr>
      </w:pPr>
      <w:r>
        <w:rPr>
          <w:rFonts w:hint="eastAsia" w:ascii="宋体" w:hAnsi="宋体" w:cs="宋体"/>
          <w:szCs w:val="21"/>
        </w:rPr>
        <w:t>5.2.6以下情形的质疑不予受理</w:t>
      </w:r>
    </w:p>
    <w:p>
      <w:pPr>
        <w:snapToGrid w:val="0"/>
        <w:spacing w:line="360" w:lineRule="auto"/>
        <w:ind w:firstLine="480"/>
        <w:rPr>
          <w:rFonts w:ascii="宋体" w:hAnsi="宋体" w:cs="宋体"/>
          <w:szCs w:val="21"/>
        </w:rPr>
      </w:pPr>
      <w:r>
        <w:rPr>
          <w:rFonts w:hint="eastAsia" w:ascii="宋体" w:hAnsi="宋体" w:cs="宋体"/>
          <w:szCs w:val="21"/>
        </w:rPr>
        <w:t>①内容不符合《政府采购质疑和投诉办法》第十二条规定的质疑。</w:t>
      </w:r>
    </w:p>
    <w:p>
      <w:pPr>
        <w:snapToGrid w:val="0"/>
        <w:spacing w:line="360" w:lineRule="auto"/>
        <w:ind w:firstLine="480"/>
        <w:rPr>
          <w:rFonts w:ascii="宋体" w:hAnsi="宋体" w:cs="宋体"/>
          <w:szCs w:val="21"/>
        </w:rPr>
      </w:pPr>
      <w:r>
        <w:rPr>
          <w:rFonts w:hint="eastAsia" w:ascii="宋体" w:hAnsi="宋体" w:cs="宋体"/>
          <w:szCs w:val="21"/>
        </w:rPr>
        <w:t>②超出政府采购法定期限的质疑。</w:t>
      </w:r>
    </w:p>
    <w:p>
      <w:pPr>
        <w:snapToGrid w:val="0"/>
        <w:spacing w:line="360" w:lineRule="auto"/>
        <w:ind w:firstLine="480"/>
        <w:rPr>
          <w:rFonts w:ascii="宋体" w:hAnsi="宋体" w:cs="宋体"/>
          <w:szCs w:val="21"/>
        </w:rPr>
      </w:pPr>
      <w:r>
        <w:rPr>
          <w:rFonts w:hint="eastAsia" w:ascii="宋体" w:hAnsi="宋体" w:cs="宋体"/>
          <w:szCs w:val="21"/>
        </w:rPr>
        <w:t>③以传真、电子邮件等方式递交的非原件形式的质疑。</w:t>
      </w:r>
    </w:p>
    <w:p>
      <w:pPr>
        <w:snapToGrid w:val="0"/>
        <w:spacing w:line="360" w:lineRule="auto"/>
        <w:ind w:firstLine="480"/>
        <w:rPr>
          <w:rFonts w:ascii="宋体" w:hAnsi="宋体" w:cs="宋体"/>
          <w:szCs w:val="21"/>
        </w:rPr>
      </w:pPr>
      <w:r>
        <w:rPr>
          <w:rFonts w:hint="eastAsia" w:ascii="宋体" w:hAnsi="宋体" w:cs="宋体"/>
          <w:szCs w:val="21"/>
        </w:rPr>
        <w:t>④未参加投标活动的投标人或在投标活动中自身权益未受到损害的投标人所提出的质疑。</w:t>
      </w:r>
    </w:p>
    <w:p>
      <w:pPr>
        <w:snapToGrid w:val="0"/>
        <w:spacing w:line="360" w:lineRule="auto"/>
        <w:ind w:firstLine="480"/>
        <w:rPr>
          <w:rFonts w:ascii="宋体" w:hAnsi="宋体" w:cs="宋体"/>
          <w:szCs w:val="21"/>
        </w:rPr>
      </w:pPr>
      <w:r>
        <w:rPr>
          <w:rFonts w:hint="eastAsia" w:ascii="宋体" w:hAnsi="宋体" w:cs="宋体"/>
          <w:szCs w:val="21"/>
        </w:rPr>
        <w:t>⑤投标人组成联合体参加投标，联合体中任何一方或多方未按要求签字、盖章、加盖公章的质疑。</w:t>
      </w:r>
    </w:p>
    <w:p>
      <w:pPr>
        <w:spacing w:line="360" w:lineRule="auto"/>
        <w:ind w:firstLine="420" w:firstLineChars="200"/>
        <w:rPr>
          <w:rFonts w:ascii="宋体" w:hAnsi="宋体" w:cs="宋体"/>
          <w:szCs w:val="21"/>
        </w:rPr>
      </w:pPr>
      <w:r>
        <w:rPr>
          <w:rFonts w:hint="eastAsia" w:ascii="宋体" w:hAnsi="宋体" w:cs="宋体"/>
          <w:szCs w:val="21"/>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b/>
          <w:bCs/>
          <w:szCs w:val="21"/>
        </w:rPr>
      </w:pPr>
      <w:r>
        <w:rPr>
          <w:rFonts w:hint="eastAsia" w:ascii="宋体" w:hAnsi="宋体" w:cs="宋体"/>
          <w:b/>
          <w:bCs/>
          <w:szCs w:val="21"/>
        </w:rPr>
        <w:t>5.3 投诉</w:t>
      </w:r>
    </w:p>
    <w:p>
      <w:pPr>
        <w:spacing w:line="360" w:lineRule="auto"/>
        <w:ind w:firstLine="420" w:firstLineChars="200"/>
        <w:rPr>
          <w:rFonts w:ascii="宋体" w:hAnsi="宋体"/>
          <w:szCs w:val="21"/>
        </w:rPr>
      </w:pPr>
      <w:r>
        <w:rPr>
          <w:rFonts w:hint="eastAsia" w:ascii="宋体" w:hAnsi="宋体" w:cs="宋体"/>
          <w:szCs w:val="21"/>
          <w:lang w:val="zh-CN"/>
        </w:rPr>
        <w:t>质疑供应商对我单位的答复不满意，或未在规定的时间内作出答复的，可以在答复期满</w:t>
      </w:r>
      <w:r>
        <w:rPr>
          <w:rFonts w:hint="eastAsia" w:ascii="宋体" w:hAnsi="宋体" w:cs="宋体"/>
          <w:szCs w:val="21"/>
        </w:rPr>
        <w:t>后十五个工作日内向财政局</w:t>
      </w:r>
      <w:r>
        <w:rPr>
          <w:rFonts w:hint="eastAsia" w:ascii="宋体" w:hAnsi="宋体" w:cs="宋体"/>
          <w:szCs w:val="21"/>
          <w:lang w:val="zh-CN"/>
        </w:rPr>
        <w:t>投诉。</w:t>
      </w:r>
      <w:bookmarkStart w:id="21" w:name="_BookMark_1"/>
      <w:bookmarkEnd w:id="21"/>
    </w:p>
    <w:p>
      <w:pPr>
        <w:pStyle w:val="7"/>
        <w:numPr>
          <w:ilvl w:val="0"/>
          <w:numId w:val="0"/>
        </w:numPr>
        <w:rPr>
          <w:rFonts w:ascii="宋体" w:hAnsi="宋体" w:eastAsia="宋体"/>
          <w:sz w:val="21"/>
          <w:szCs w:val="21"/>
        </w:rPr>
      </w:pPr>
    </w:p>
    <w:p>
      <w:pPr>
        <w:pStyle w:val="7"/>
        <w:numPr>
          <w:ilvl w:val="0"/>
          <w:numId w:val="0"/>
        </w:numPr>
        <w:rPr>
          <w:rFonts w:ascii="宋体" w:hAnsi="宋体" w:eastAsia="宋体"/>
          <w:sz w:val="21"/>
          <w:szCs w:val="21"/>
        </w:rPr>
      </w:pPr>
    </w:p>
    <w:p>
      <w:pPr>
        <w:tabs>
          <w:tab w:val="center" w:pos="4832"/>
          <w:tab w:val="left" w:pos="7140"/>
        </w:tabs>
        <w:spacing w:line="360" w:lineRule="auto"/>
        <w:jc w:val="center"/>
        <w:outlineLvl w:val="1"/>
        <w:rPr>
          <w:rFonts w:ascii="宋体" w:hAnsi="宋体" w:cs="宋体"/>
          <w:b/>
          <w:szCs w:val="21"/>
        </w:rPr>
      </w:pPr>
      <w:bookmarkStart w:id="22" w:name="_Toc27389"/>
      <w:r>
        <w:rPr>
          <w:rFonts w:hint="eastAsia" w:ascii="宋体" w:hAnsi="宋体" w:cs="宋体"/>
          <w:b/>
          <w:szCs w:val="21"/>
        </w:rPr>
        <w:t>第六节 评标</w:t>
      </w:r>
      <w:bookmarkEnd w:id="22"/>
    </w:p>
    <w:p>
      <w:pPr>
        <w:tabs>
          <w:tab w:val="left" w:pos="630"/>
        </w:tabs>
        <w:spacing w:line="360" w:lineRule="auto"/>
        <w:jc w:val="left"/>
        <w:textAlignment w:val="center"/>
        <w:rPr>
          <w:rFonts w:ascii="宋体" w:hAnsi="宋体" w:cstheme="majorEastAsia"/>
          <w:b/>
          <w:bCs/>
          <w:color w:val="000000" w:themeColor="text1"/>
          <w:szCs w:val="21"/>
          <w14:textFill>
            <w14:solidFill>
              <w14:schemeClr w14:val="tx1"/>
            </w14:solidFill>
          </w14:textFill>
        </w:rPr>
      </w:pPr>
      <w:r>
        <w:rPr>
          <w:rFonts w:hint="eastAsia" w:ascii="宋体" w:hAnsi="宋体" w:cs="Arial"/>
          <w:b/>
          <w:bCs/>
          <w:kern w:val="0"/>
          <w:szCs w:val="21"/>
        </w:rPr>
        <w:t>6</w:t>
      </w:r>
      <w:r>
        <w:rPr>
          <w:rFonts w:ascii="宋体" w:hAnsi="宋体" w:cs="Arial"/>
          <w:b/>
          <w:bCs/>
          <w:kern w:val="0"/>
          <w:szCs w:val="21"/>
        </w:rPr>
        <w:t>.</w:t>
      </w:r>
      <w:r>
        <w:rPr>
          <w:rFonts w:hint="eastAsia" w:ascii="宋体" w:hAnsi="宋体" w:cs="Arial"/>
          <w:b/>
          <w:bCs/>
          <w:kern w:val="0"/>
          <w:szCs w:val="21"/>
        </w:rPr>
        <w:t>1</w:t>
      </w:r>
      <w:r>
        <w:rPr>
          <w:rFonts w:hint="eastAsia" w:ascii="宋体" w:hAnsi="宋体" w:cstheme="majorEastAsia"/>
          <w:b/>
          <w:bCs/>
          <w:color w:val="000000" w:themeColor="text1"/>
          <w:szCs w:val="21"/>
          <w14:textFill>
            <w14:solidFill>
              <w14:schemeClr w14:val="tx1"/>
            </w14:solidFill>
          </w14:textFill>
        </w:rPr>
        <w:t xml:space="preserve"> 评标委员会</w:t>
      </w:r>
    </w:p>
    <w:p>
      <w:pPr>
        <w:widowControl/>
        <w:shd w:val="clear" w:color="auto" w:fill="FFFFFF"/>
        <w:snapToGrid w:val="0"/>
        <w:spacing w:line="360" w:lineRule="auto"/>
        <w:ind w:firstLine="420" w:firstLineChars="200"/>
        <w:rPr>
          <w:rFonts w:ascii="宋体" w:hAnsi="宋体" w:cs="Arial"/>
          <w:color w:val="000000"/>
          <w:kern w:val="0"/>
          <w:szCs w:val="21"/>
        </w:rPr>
      </w:pPr>
      <w:r>
        <w:rPr>
          <w:rFonts w:hint="eastAsia" w:ascii="宋体" w:hAnsi="宋体" w:cs="Arial"/>
          <w:kern w:val="0"/>
          <w:szCs w:val="21"/>
        </w:rPr>
        <w:t>6</w:t>
      </w:r>
      <w:r>
        <w:rPr>
          <w:rFonts w:ascii="宋体" w:hAnsi="宋体" w:cs="Arial"/>
          <w:kern w:val="0"/>
          <w:szCs w:val="21"/>
        </w:rPr>
        <w:t xml:space="preserve">.1.1 </w:t>
      </w:r>
      <w:r>
        <w:rPr>
          <w:rFonts w:hint="eastAsia" w:ascii="宋体" w:hAnsi="宋体" w:cs="Arial"/>
          <w:kern w:val="0"/>
          <w:szCs w:val="21"/>
        </w:rPr>
        <w:t>评标由采购人按照《政府采购评审专家管理办法》财库〔2016〕198号，依法组建的评标委员会负责。</w:t>
      </w:r>
      <w:r>
        <w:rPr>
          <w:rFonts w:hint="eastAsia" w:ascii="宋体" w:hAnsi="宋体" w:cs="Arial"/>
          <w:b/>
          <w:bCs/>
          <w:kern w:val="0"/>
          <w:szCs w:val="21"/>
        </w:rPr>
        <w:t>评标委员会由采购人2人和评审专家5人，共7人组成。</w:t>
      </w:r>
      <w:r>
        <w:rPr>
          <w:rFonts w:hint="eastAsia" w:ascii="宋体" w:hAnsi="宋体" w:cs="Arial"/>
          <w:kern w:val="0"/>
          <w:szCs w:val="21"/>
        </w:rPr>
        <w:t>根据项目特点，于开标前从评审专家库中随机抽取专家组建评标委员会</w:t>
      </w:r>
      <w:r>
        <w:rPr>
          <w:rFonts w:hint="eastAsia" w:ascii="宋体" w:hAnsi="宋体" w:cs="Arial"/>
          <w:color w:val="000000"/>
          <w:kern w:val="0"/>
          <w:szCs w:val="21"/>
        </w:rPr>
        <w:t>。评标委员会在监督人员的监督下独立完成评标工作，负责对投标文件进行审查、质询、评审、推选中标候选人。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 xml:space="preserve">.1.2 </w:t>
      </w:r>
      <w:r>
        <w:rPr>
          <w:rFonts w:hint="eastAsia" w:ascii="宋体" w:hAnsi="宋体" w:cs="Arial"/>
          <w:kern w:val="0"/>
          <w:szCs w:val="21"/>
        </w:rPr>
        <w:t>评标委员会按照规定履行下列职责：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承担投标文件的审核工作，并作出评价；</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要求投标人对投标文件有关事宜作出澄清或答复；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对质疑问题的审议工作；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④ </w:t>
      </w:r>
      <w:r>
        <w:rPr>
          <w:rFonts w:hint="eastAsia" w:ascii="宋体" w:hAnsi="宋体" w:cs="Arial"/>
          <w:kern w:val="0"/>
          <w:szCs w:val="21"/>
        </w:rPr>
        <w:t>推荐中标候选供应商名单或者直接确定入中标应商；</w:t>
      </w:r>
    </w:p>
    <w:p>
      <w:pPr>
        <w:widowControl/>
        <w:shd w:val="clear" w:color="auto" w:fill="FFFFFF"/>
        <w:snapToGrid w:val="0"/>
        <w:spacing w:line="360" w:lineRule="auto"/>
        <w:ind w:firstLine="420" w:firstLineChars="200"/>
        <w:rPr>
          <w:rFonts w:ascii="宋体" w:hAnsi="宋体" w:cs="Arial"/>
          <w:color w:val="000000"/>
          <w:kern w:val="0"/>
          <w:szCs w:val="21"/>
        </w:rPr>
      </w:pPr>
      <w:r>
        <w:rPr>
          <w:rFonts w:hint="eastAsia" w:ascii="宋体" w:hAnsi="宋体" w:cs="微软雅黑"/>
          <w:kern w:val="0"/>
          <w:szCs w:val="21"/>
        </w:rPr>
        <w:t xml:space="preserve">⑤ </w:t>
      </w:r>
      <w:r>
        <w:rPr>
          <w:rFonts w:hint="eastAsia" w:ascii="宋体" w:hAnsi="宋体" w:cs="Arial"/>
          <w:kern w:val="0"/>
          <w:szCs w:val="21"/>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kern w:val="0"/>
          <w:szCs w:val="21"/>
        </w:rPr>
        <w:t>评标委员会享有以下权利：</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对供应商所供货物、服务质量的评审权；</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按照招标文件对评审意见承担相应责任；</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推荐中标候选人供应商的表决权；</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④ </w:t>
      </w:r>
      <w:r>
        <w:rPr>
          <w:rFonts w:hint="eastAsia" w:ascii="宋体" w:hAnsi="宋体" w:cs="Arial"/>
          <w:kern w:val="0"/>
          <w:szCs w:val="21"/>
        </w:rPr>
        <w:t>参与评标报告的书写；</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⑤ </w:t>
      </w:r>
      <w:r>
        <w:rPr>
          <w:rFonts w:hint="eastAsia" w:ascii="宋体" w:hAnsi="宋体" w:cs="Arial"/>
          <w:kern w:val="0"/>
          <w:szCs w:val="21"/>
        </w:rPr>
        <w:t>配合相关部门的投诉处理工作；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⑥ </w:t>
      </w:r>
      <w:r>
        <w:rPr>
          <w:rFonts w:hint="eastAsia" w:ascii="宋体" w:hAnsi="宋体" w:cs="Arial"/>
          <w:kern w:val="0"/>
          <w:szCs w:val="21"/>
        </w:rPr>
        <w:t>配合答复投标人提出的质疑。</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评标委员会成员有下列情形之一的，应当回避：</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20" w:firstLineChars="200"/>
        <w:rPr>
          <w:rFonts w:ascii="宋体" w:hAnsi="宋体" w:cs="Arial"/>
          <w:color w:val="000000" w:themeColor="text1"/>
          <w:kern w:val="0"/>
          <w:szCs w:val="21"/>
          <w14:textFill>
            <w14:solidFill>
              <w14:schemeClr w14:val="tx1"/>
            </w14:solidFill>
          </w14:textFill>
        </w:rPr>
      </w:pPr>
      <w:r>
        <w:rPr>
          <w:rFonts w:hint="eastAsia" w:ascii="宋体" w:hAnsi="宋体" w:cs="宋体"/>
          <w:kern w:val="0"/>
          <w:szCs w:val="21"/>
        </w:rPr>
        <w:t xml:space="preserve">② </w:t>
      </w:r>
      <w:r>
        <w:rPr>
          <w:rFonts w:hint="eastAsia" w:ascii="宋体" w:hAnsi="宋体" w:cs="Arial"/>
          <w:kern w:val="0"/>
          <w:szCs w:val="21"/>
        </w:rPr>
        <w:t>与投标人的法定代表人或者负责人有夫妻、直系血亲、三代以内旁系血亲或者近姻</w:t>
      </w:r>
      <w:r>
        <w:rPr>
          <w:rFonts w:hint="eastAsia" w:ascii="宋体" w:hAnsi="宋体" w:cs="Arial"/>
          <w:color w:val="000000" w:themeColor="text1"/>
          <w:kern w:val="0"/>
          <w:szCs w:val="21"/>
          <w14:textFill>
            <w14:solidFill>
              <w14:schemeClr w14:val="tx1"/>
            </w14:solidFill>
          </w14:textFill>
        </w:rPr>
        <w:t>亲关系。</w:t>
      </w:r>
    </w:p>
    <w:p>
      <w:pPr>
        <w:spacing w:line="360" w:lineRule="auto"/>
        <w:ind w:left="420" w:leftChars="200"/>
        <w:jc w:val="left"/>
        <w:rPr>
          <w:rFonts w:ascii="宋体" w:hAnsi="宋体" w:cstheme="majorEastAsia"/>
          <w:color w:val="000000" w:themeColor="text1"/>
          <w:szCs w:val="21"/>
          <w14:textFill>
            <w14:solidFill>
              <w14:schemeClr w14:val="tx1"/>
            </w14:solidFill>
          </w14:textFill>
        </w:rPr>
      </w:pPr>
      <w:r>
        <w:rPr>
          <w:rFonts w:hint="eastAsia" w:ascii="宋体" w:hAnsi="宋体" w:cs="宋体"/>
          <w:kern w:val="0"/>
          <w:szCs w:val="21"/>
        </w:rPr>
        <w:t xml:space="preserve">③ </w:t>
      </w:r>
      <w:r>
        <w:rPr>
          <w:rFonts w:hint="eastAsia" w:ascii="宋体" w:hAnsi="宋体" w:cs="Arial"/>
          <w:color w:val="000000" w:themeColor="text1"/>
          <w:kern w:val="0"/>
          <w:szCs w:val="21"/>
          <w14:textFill>
            <w14:solidFill>
              <w14:schemeClr w14:val="tx1"/>
            </w14:solidFill>
          </w14:textFill>
        </w:rPr>
        <w:t>与投标人有其他可能影响政府采购活动公平、公正进行的关系。</w:t>
      </w:r>
    </w:p>
    <w:p>
      <w:pPr>
        <w:tabs>
          <w:tab w:val="left" w:pos="630"/>
        </w:tabs>
        <w:spacing w:line="360" w:lineRule="auto"/>
        <w:jc w:val="left"/>
        <w:textAlignment w:val="center"/>
        <w:rPr>
          <w:rFonts w:ascii="宋体" w:hAnsi="宋体" w:cstheme="majorEastAsia"/>
          <w:b/>
          <w:bCs/>
          <w:color w:val="000000" w:themeColor="text1"/>
          <w:szCs w:val="21"/>
          <w14:textFill>
            <w14:solidFill>
              <w14:schemeClr w14:val="tx1"/>
            </w14:solidFill>
          </w14:textFill>
        </w:rPr>
      </w:pPr>
      <w:r>
        <w:rPr>
          <w:rFonts w:hint="eastAsia" w:ascii="宋体" w:hAnsi="宋体" w:cstheme="majorEastAsia"/>
          <w:b/>
          <w:bCs/>
          <w:color w:val="000000" w:themeColor="text1"/>
          <w:szCs w:val="21"/>
          <w14:textFill>
            <w14:solidFill>
              <w14:schemeClr w14:val="tx1"/>
            </w14:solidFill>
          </w14:textFill>
        </w:rPr>
        <w:t>6.2 评标原则</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6.2.1 评标过程中应遵循公开、公平、公正、择优的原则；</w:t>
      </w:r>
    </w:p>
    <w:p>
      <w:pPr>
        <w:tabs>
          <w:tab w:val="left" w:pos="210"/>
        </w:tabs>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6.2.2 评标应同时维护用户单位和投标单位的利益；</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6.2.3 资格审查合格的投标企业，中标机会均等；</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6.2.4 评标人员应独立进行评审，对个人的评审意见承担法律责任；</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6.2.5 评标人员不得私自泄露评标内容；</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6.2.6 评标采取质量、性能、价格、服务综合比、物有所值；</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theme="majorEastAsia"/>
          <w:color w:val="000000" w:themeColor="text1"/>
          <w:szCs w:val="21"/>
          <w14:textFill>
            <w14:solidFill>
              <w14:schemeClr w14:val="tx1"/>
            </w14:solidFill>
          </w14:textFill>
        </w:rPr>
        <w:t>6.2.7 本次采购方式为公开招标方式，各投标单位的报价为最终报价不得更改。</w:t>
      </w:r>
    </w:p>
    <w:p>
      <w:pPr>
        <w:tabs>
          <w:tab w:val="left" w:pos="210"/>
        </w:tabs>
        <w:spacing w:line="360" w:lineRule="auto"/>
        <w:jc w:val="left"/>
        <w:rPr>
          <w:rFonts w:ascii="宋体" w:hAnsi="宋体" w:cstheme="majorEastAsia"/>
          <w:b/>
          <w:bCs/>
          <w:color w:val="000000" w:themeColor="text1"/>
          <w:szCs w:val="21"/>
          <w14:textFill>
            <w14:solidFill>
              <w14:schemeClr w14:val="tx1"/>
            </w14:solidFill>
          </w14:textFill>
        </w:rPr>
      </w:pPr>
      <w:r>
        <w:rPr>
          <w:rFonts w:hint="eastAsia" w:ascii="宋体" w:hAnsi="宋体" w:cstheme="majorEastAsia"/>
          <w:b/>
          <w:bCs/>
          <w:color w:val="000000" w:themeColor="text1"/>
          <w:szCs w:val="21"/>
          <w14:textFill>
            <w14:solidFill>
              <w14:schemeClr w14:val="tx1"/>
            </w14:solidFill>
          </w14:textFill>
        </w:rPr>
        <w:t>6.3 评标方法</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Arial"/>
          <w:kern w:val="0"/>
          <w:szCs w:val="21"/>
        </w:rPr>
        <w:t>本次评标采用综合评分法。评标委员会对满足招标文件实质性要求的投标文件，按照本节规定的评审标准进行评审。评标中各评委若发生意见分歧，以少数服从多数原则确定。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宋体" w:hAnsi="宋体" w:cstheme="majorEastAsia"/>
          <w:b/>
          <w:bCs/>
          <w:color w:val="000000" w:themeColor="text1"/>
          <w:szCs w:val="21"/>
          <w14:textFill>
            <w14:solidFill>
              <w14:schemeClr w14:val="tx1"/>
            </w14:solidFill>
          </w14:textFill>
        </w:rPr>
      </w:pPr>
      <w:r>
        <w:rPr>
          <w:rFonts w:hint="eastAsia" w:ascii="宋体" w:hAnsi="宋体" w:cstheme="majorEastAsia"/>
          <w:b/>
          <w:bCs/>
          <w:color w:val="000000" w:themeColor="text1"/>
          <w:szCs w:val="21"/>
          <w14:textFill>
            <w14:solidFill>
              <w14:schemeClr w14:val="tx1"/>
            </w14:solidFill>
          </w14:textFill>
        </w:rPr>
        <w:t>6.4 评标标准</w:t>
      </w:r>
    </w:p>
    <w:p>
      <w:pPr>
        <w:pStyle w:val="12"/>
        <w:ind w:firstLine="420" w:firstLineChars="200"/>
        <w:jc w:val="left"/>
        <w:rPr>
          <w:rFonts w:ascii="宋体" w:hAnsi="宋体" w:cstheme="majorEastAsia"/>
          <w:color w:val="000000" w:themeColor="text1"/>
          <w:sz w:val="21"/>
          <w:szCs w:val="21"/>
          <w14:textFill>
            <w14:solidFill>
              <w14:schemeClr w14:val="tx1"/>
            </w14:solidFill>
          </w14:textFill>
        </w:rPr>
      </w:pPr>
      <w:r>
        <w:rPr>
          <w:rFonts w:hint="eastAsia" w:ascii="宋体" w:hAnsi="宋体" w:cstheme="majorEastAsia"/>
          <w:color w:val="000000" w:themeColor="text1"/>
          <w:sz w:val="21"/>
          <w:szCs w:val="21"/>
          <w14:textFill>
            <w14:solidFill>
              <w14:schemeClr w14:val="tx1"/>
            </w14:solidFill>
          </w14:textFill>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1</w:t>
      </w:r>
      <w:r>
        <w:rPr>
          <w:rFonts w:ascii="宋体" w:hAnsi="宋体" w:cs="Arial"/>
          <w:kern w:val="0"/>
          <w:szCs w:val="21"/>
        </w:rPr>
        <w:t xml:space="preserve"> </w:t>
      </w:r>
      <w:r>
        <w:rPr>
          <w:rFonts w:hint="eastAsia" w:ascii="宋体" w:hAnsi="宋体" w:cs="Arial"/>
          <w:kern w:val="0"/>
          <w:szCs w:val="21"/>
        </w:rPr>
        <w:t>资格审查：评审因素和评审标准见《资格审查标准》。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2</w:t>
      </w:r>
      <w:r>
        <w:rPr>
          <w:rFonts w:ascii="宋体" w:hAnsi="宋体" w:cs="Arial"/>
          <w:kern w:val="0"/>
          <w:szCs w:val="21"/>
        </w:rPr>
        <w:t xml:space="preserve"> </w:t>
      </w:r>
      <w:r>
        <w:rPr>
          <w:rFonts w:hint="eastAsia" w:ascii="宋体" w:hAnsi="宋体" w:cs="Arial"/>
          <w:kern w:val="0"/>
          <w:szCs w:val="21"/>
        </w:rPr>
        <w:t>完备性及符合性审查：评审因素和评审标准见《完备性及符合性审查标准》。</w:t>
      </w:r>
    </w:p>
    <w:p>
      <w:pPr>
        <w:widowControl/>
        <w:shd w:val="clear" w:color="auto" w:fill="FFFFFF"/>
        <w:snapToGrid w:val="0"/>
        <w:spacing w:line="360" w:lineRule="auto"/>
        <w:ind w:firstLine="420" w:firstLineChars="200"/>
        <w:rPr>
          <w:rFonts w:ascii="宋体" w:hAnsi="宋体" w:cs="Arial"/>
          <w:color w:val="000000"/>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color w:val="000000"/>
          <w:kern w:val="0"/>
          <w:szCs w:val="21"/>
        </w:rPr>
        <w:t>详细评审：评审因素和评审标准见《详细评审标准》。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投标报价评分标准：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分值构成及权重：见评标办法前附表。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② </w:t>
      </w:r>
      <w:r>
        <w:rPr>
          <w:rFonts w:hint="eastAsia" w:ascii="宋体" w:hAnsi="宋体" w:cs="Arial"/>
          <w:kern w:val="0"/>
          <w:szCs w:val="21"/>
        </w:rPr>
        <w:t>评标基准价计算：见评标办法前附表。</w:t>
      </w:r>
    </w:p>
    <w:p>
      <w:pPr>
        <w:spacing w:line="360" w:lineRule="auto"/>
        <w:ind w:firstLine="420" w:firstLineChars="200"/>
        <w:jc w:val="left"/>
        <w:rPr>
          <w:rFonts w:ascii="宋体" w:hAnsi="宋体" w:cstheme="majorEastAsia"/>
          <w:color w:val="000000" w:themeColor="text1"/>
          <w:szCs w:val="21"/>
          <w14:textFill>
            <w14:solidFill>
              <w14:schemeClr w14:val="tx1"/>
            </w14:solidFill>
          </w14:textFill>
        </w:rPr>
      </w:pPr>
      <w:r>
        <w:rPr>
          <w:rFonts w:hint="eastAsia" w:ascii="宋体" w:hAnsi="宋体" w:cs="宋体"/>
          <w:kern w:val="0"/>
          <w:szCs w:val="21"/>
        </w:rPr>
        <w:t xml:space="preserve">③ </w:t>
      </w:r>
      <w:r>
        <w:rPr>
          <w:rFonts w:hint="eastAsia" w:ascii="宋体" w:hAnsi="宋体" w:cs="Arial"/>
          <w:kern w:val="0"/>
          <w:szCs w:val="21"/>
        </w:rPr>
        <w:t>投标报价得分的计算：见评标办法前附表。</w:t>
      </w:r>
    </w:p>
    <w:p>
      <w:pPr>
        <w:jc w:val="center"/>
        <w:rPr>
          <w:rFonts w:ascii="宋体" w:hAnsi="宋体"/>
          <w:b/>
          <w:bCs/>
          <w:szCs w:val="21"/>
        </w:rPr>
      </w:pPr>
      <w:bookmarkStart w:id="23" w:name="_BookMark_10"/>
      <w:bookmarkEnd w:id="23"/>
      <w:r>
        <w:rPr>
          <w:rFonts w:hint="eastAsia" w:ascii="宋体" w:hAnsi="宋体"/>
          <w:b/>
          <w:bCs/>
          <w:szCs w:val="21"/>
        </w:rPr>
        <w:t>综合评分法</w:t>
      </w:r>
    </w:p>
    <w:p>
      <w:pPr>
        <w:jc w:val="center"/>
        <w:rPr>
          <w:rFonts w:ascii="宋体" w:hAnsi="宋体"/>
          <w:szCs w:val="21"/>
        </w:rPr>
      </w:pPr>
      <w:bookmarkStart w:id="24" w:name="_Toc1514"/>
      <w:r>
        <w:rPr>
          <w:rFonts w:hint="eastAsia" w:ascii="宋体" w:hAnsi="宋体"/>
          <w:szCs w:val="21"/>
        </w:rPr>
        <w:t>评标办法前附表</w:t>
      </w:r>
      <w:bookmarkEnd w:id="24"/>
    </w:p>
    <w:tbl>
      <w:tblPr>
        <w:tblStyle w:val="20"/>
        <w:tblW w:w="9160" w:type="dxa"/>
        <w:jc w:val="center"/>
        <w:tblLayout w:type="fixed"/>
        <w:tblCellMar>
          <w:top w:w="0" w:type="dxa"/>
          <w:left w:w="0" w:type="dxa"/>
          <w:bottom w:w="0" w:type="dxa"/>
          <w:right w:w="0" w:type="dxa"/>
        </w:tblCellMar>
      </w:tblPr>
      <w:tblGrid>
        <w:gridCol w:w="612"/>
        <w:gridCol w:w="1418"/>
        <w:gridCol w:w="7130"/>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序号</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条款内容</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ascii="宋体" w:hAnsi="宋体"/>
                <w:szCs w:val="21"/>
              </w:rPr>
              <w:t>1</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分值构成及权重</w:t>
            </w:r>
          </w:p>
          <w:p>
            <w:pPr>
              <w:spacing w:line="276" w:lineRule="auto"/>
              <w:jc w:val="center"/>
              <w:rPr>
                <w:rFonts w:ascii="宋体" w:hAnsi="宋体"/>
                <w:szCs w:val="21"/>
              </w:rPr>
            </w:pPr>
            <w:r>
              <w:rPr>
                <w:rFonts w:ascii="宋体" w:hAnsi="宋体"/>
                <w:szCs w:val="21"/>
              </w:rPr>
              <w:t>(</w:t>
            </w:r>
            <w:r>
              <w:rPr>
                <w:rFonts w:hint="eastAsia" w:ascii="宋体" w:hAnsi="宋体"/>
                <w:szCs w:val="21"/>
              </w:rPr>
              <w:t>总分</w:t>
            </w:r>
            <w:r>
              <w:rPr>
                <w:rFonts w:ascii="宋体" w:hAnsi="宋体"/>
                <w:szCs w:val="21"/>
              </w:rPr>
              <w:t>100</w:t>
            </w:r>
            <w:r>
              <w:rPr>
                <w:rFonts w:hint="eastAsia" w:ascii="宋体" w:hAnsi="宋体"/>
                <w:szCs w:val="21"/>
              </w:rPr>
              <w:t>分</w:t>
            </w:r>
            <w:r>
              <w:rPr>
                <w:rFonts w:ascii="宋体" w:hAnsi="宋体"/>
                <w:szCs w:val="21"/>
              </w:rPr>
              <w:t>)</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ascii="宋体" w:hAnsi="宋体"/>
                <w:szCs w:val="21"/>
              </w:rPr>
              <w:t>1.</w:t>
            </w:r>
            <w:r>
              <w:rPr>
                <w:rFonts w:hint="eastAsia" w:ascii="宋体" w:hAnsi="宋体"/>
                <w:szCs w:val="21"/>
              </w:rPr>
              <w:t>详细评审部分权重</w:t>
            </w:r>
            <w:r>
              <w:rPr>
                <w:rFonts w:ascii="宋体" w:hAnsi="宋体"/>
                <w:szCs w:val="21"/>
              </w:rPr>
              <w:t>Q1=70%</w:t>
            </w:r>
          </w:p>
          <w:p>
            <w:pPr>
              <w:spacing w:line="276" w:lineRule="auto"/>
              <w:rPr>
                <w:rFonts w:ascii="宋体" w:hAnsi="宋体"/>
                <w:szCs w:val="21"/>
              </w:rPr>
            </w:pPr>
            <w:r>
              <w:rPr>
                <w:rFonts w:ascii="宋体" w:hAnsi="宋体"/>
                <w:szCs w:val="21"/>
              </w:rPr>
              <w:t>2.</w:t>
            </w:r>
            <w:r>
              <w:rPr>
                <w:rFonts w:hint="eastAsia" w:ascii="宋体" w:hAnsi="宋体"/>
                <w:szCs w:val="21"/>
              </w:rPr>
              <w:t>投标报价权重</w:t>
            </w:r>
            <w:r>
              <w:rPr>
                <w:rFonts w:ascii="宋体" w:hAnsi="宋体"/>
                <w:szCs w:val="21"/>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2</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资格审查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3</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完备性及符合性审查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4</w:t>
            </w:r>
          </w:p>
        </w:tc>
        <w:tc>
          <w:tcPr>
            <w:tcW w:w="1418"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投标品牌</w:t>
            </w:r>
          </w:p>
        </w:tc>
        <w:tc>
          <w:tcPr>
            <w:tcW w:w="7130"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5</w:t>
            </w:r>
          </w:p>
        </w:tc>
        <w:tc>
          <w:tcPr>
            <w:tcW w:w="1418" w:type="dxa"/>
            <w:vMerge w:val="restart"/>
            <w:tcBorders>
              <w:top w:val="single" w:color="auto" w:sz="4"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详细评审</w:t>
            </w:r>
          </w:p>
        </w:tc>
        <w:tc>
          <w:tcPr>
            <w:tcW w:w="7130"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详见《详细评审标准》及</w:t>
            </w:r>
            <w:r>
              <w:rPr>
                <w:rFonts w:hint="eastAsia" w:ascii="宋体" w:hAnsi="宋体" w:cs="Arial"/>
                <w:kern w:val="0"/>
                <w:szCs w:val="21"/>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top w:val="single" w:color="auto" w:sz="4" w:space="0"/>
              <w:left w:val="single" w:color="auto" w:sz="4"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p>
        </w:tc>
        <w:tc>
          <w:tcPr>
            <w:tcW w:w="1418" w:type="dxa"/>
            <w:vMerge w:val="continue"/>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p>
        </w:tc>
        <w:tc>
          <w:tcPr>
            <w:tcW w:w="7130" w:type="dxa"/>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tcPr>
          <w:p>
            <w:pPr>
              <w:spacing w:line="276" w:lineRule="auto"/>
              <w:rPr>
                <w:rFonts w:ascii="宋体" w:hAnsi="宋体"/>
                <w:color w:val="000000"/>
                <w:szCs w:val="21"/>
              </w:rPr>
            </w:pPr>
            <w:r>
              <w:rPr>
                <w:rFonts w:hint="eastAsia" w:ascii="宋体" w:hAnsi="宋体"/>
                <w:szCs w:val="21"/>
              </w:rPr>
              <w:t>投标报价得分计算方法：</w:t>
            </w:r>
          </w:p>
          <w:p>
            <w:pPr>
              <w:spacing w:line="276" w:lineRule="auto"/>
              <w:rPr>
                <w:rFonts w:ascii="宋体" w:hAnsi="宋体"/>
                <w:bCs/>
                <w:color w:val="000000"/>
                <w:szCs w:val="21"/>
              </w:rPr>
            </w:pPr>
            <w:r>
              <w:rPr>
                <w:rFonts w:hint="eastAsia" w:ascii="宋体" w:hAnsi="宋体"/>
                <w:color w:val="000000"/>
                <w:szCs w:val="21"/>
              </w:rPr>
              <w:t>1</w:t>
            </w:r>
            <w:r>
              <w:rPr>
                <w:rFonts w:hint="eastAsia" w:ascii="宋体" w:hAnsi="宋体"/>
                <w:bCs/>
                <w:color w:val="000000"/>
                <w:szCs w:val="21"/>
              </w:rPr>
              <w:t>.投标报价的确定</w:t>
            </w:r>
          </w:p>
          <w:p>
            <w:pPr>
              <w:spacing w:line="276" w:lineRule="auto"/>
              <w:rPr>
                <w:rFonts w:ascii="宋体" w:hAnsi="宋体"/>
                <w:bCs/>
                <w:color w:val="000000"/>
                <w:szCs w:val="21"/>
              </w:rPr>
            </w:pPr>
            <w:r>
              <w:rPr>
                <w:rFonts w:hint="eastAsia" w:ascii="宋体" w:hAnsi="宋体"/>
                <w:bCs/>
                <w:color w:val="000000"/>
                <w:szCs w:val="21"/>
              </w:rPr>
              <w:t>投标报价是指经评审的且不超过采购预算金额的投标价格</w:t>
            </w:r>
          </w:p>
          <w:p>
            <w:pPr>
              <w:spacing w:line="276" w:lineRule="auto"/>
              <w:rPr>
                <w:rFonts w:ascii="宋体" w:hAnsi="宋体"/>
                <w:bCs/>
                <w:color w:val="000000"/>
                <w:szCs w:val="21"/>
              </w:rPr>
            </w:pPr>
            <w:r>
              <w:rPr>
                <w:rFonts w:hint="eastAsia" w:ascii="宋体" w:hAnsi="宋体"/>
                <w:bCs/>
                <w:color w:val="000000"/>
                <w:szCs w:val="21"/>
              </w:rPr>
              <w:t>2.评标基准价的确定</w:t>
            </w:r>
          </w:p>
          <w:p>
            <w:pPr>
              <w:spacing w:line="276" w:lineRule="auto"/>
              <w:rPr>
                <w:rFonts w:ascii="宋体" w:hAnsi="宋体"/>
                <w:bCs/>
                <w:color w:val="000000"/>
                <w:szCs w:val="21"/>
              </w:rPr>
            </w:pPr>
            <w:r>
              <w:rPr>
                <w:rFonts w:ascii="宋体" w:hAnsi="宋体"/>
                <w:bCs/>
                <w:color w:val="000000"/>
                <w:szCs w:val="21"/>
              </w:rPr>
              <w:t>满足招标文件要求且</w:t>
            </w:r>
            <w:r>
              <w:rPr>
                <w:rFonts w:hint="eastAsia" w:ascii="宋体" w:hAnsi="宋体"/>
                <w:bCs/>
                <w:color w:val="000000"/>
                <w:szCs w:val="21"/>
              </w:rPr>
              <w:t>投标报价</w:t>
            </w:r>
            <w:r>
              <w:rPr>
                <w:rFonts w:ascii="宋体" w:hAnsi="宋体"/>
                <w:bCs/>
                <w:color w:val="000000"/>
                <w:szCs w:val="21"/>
              </w:rPr>
              <w:t>最低的为评标基准价</w:t>
            </w:r>
          </w:p>
          <w:p>
            <w:pPr>
              <w:spacing w:line="276" w:lineRule="auto"/>
              <w:rPr>
                <w:rFonts w:ascii="宋体" w:hAnsi="宋体"/>
                <w:bCs/>
                <w:color w:val="000000"/>
                <w:szCs w:val="21"/>
              </w:rPr>
            </w:pPr>
            <w:r>
              <w:rPr>
                <w:rFonts w:hint="eastAsia" w:ascii="宋体" w:hAnsi="宋体"/>
                <w:bCs/>
                <w:color w:val="000000"/>
                <w:szCs w:val="21"/>
              </w:rPr>
              <w:t>3.</w:t>
            </w:r>
            <w:r>
              <w:rPr>
                <w:rFonts w:ascii="宋体" w:hAnsi="宋体"/>
                <w:bCs/>
                <w:color w:val="000000"/>
                <w:szCs w:val="21"/>
              </w:rPr>
              <w:t>投标报价得分=(评标基准价／投标报价)×100×</w:t>
            </w:r>
            <w:r>
              <w:rPr>
                <w:rFonts w:hint="eastAsia" w:ascii="宋体" w:hAnsi="宋体"/>
                <w:bCs/>
                <w:color w:val="000000"/>
                <w:szCs w:val="21"/>
              </w:rPr>
              <w:t>Q2</w:t>
            </w:r>
          </w:p>
          <w:p>
            <w:pPr>
              <w:spacing w:line="276" w:lineRule="auto"/>
              <w:rPr>
                <w:rFonts w:ascii="宋体" w:hAnsi="宋体"/>
                <w:color w:val="000000"/>
                <w:szCs w:val="21"/>
              </w:rPr>
            </w:pPr>
            <w:r>
              <w:rPr>
                <w:rFonts w:hint="eastAsia" w:ascii="宋体" w:hAnsi="宋体"/>
                <w:bCs/>
                <w:color w:val="000000"/>
                <w:szCs w:val="21"/>
              </w:rPr>
              <w:t>4.</w:t>
            </w:r>
            <w:r>
              <w:rPr>
                <w:rFonts w:hint="eastAsia" w:ascii="宋体" w:hAnsi="宋体"/>
                <w:color w:val="000000"/>
                <w:szCs w:val="21"/>
              </w:rPr>
              <w:t>评分分值计算保留小数点后两位，小数点后三位“四舍五入”。</w:t>
            </w:r>
          </w:p>
          <w:p>
            <w:pPr>
              <w:spacing w:line="276"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落实政府采购政策：</w:t>
            </w:r>
          </w:p>
          <w:p>
            <w:pPr>
              <w:spacing w:line="276" w:lineRule="auto"/>
              <w:rPr>
                <w:rFonts w:ascii="宋体" w:hAnsi="宋体"/>
                <w:color w:val="000000"/>
                <w:szCs w:val="21"/>
              </w:rPr>
            </w:pPr>
            <w:r>
              <w:rPr>
                <w:rFonts w:ascii="宋体" w:hAnsi="宋体"/>
                <w:bCs/>
                <w:color w:val="000000"/>
                <w:szCs w:val="21"/>
              </w:rPr>
              <w:t>根据</w:t>
            </w:r>
            <w:r>
              <w:rPr>
                <w:rFonts w:hint="eastAsia" w:ascii="宋体" w:hAnsi="宋体"/>
                <w:bCs/>
                <w:color w:val="000000"/>
                <w:szCs w:val="21"/>
              </w:rPr>
              <w:t>《关于印发&lt;</w:t>
            </w:r>
            <w:r>
              <w:rPr>
                <w:rFonts w:ascii="宋体" w:hAnsi="宋体"/>
                <w:bCs/>
                <w:color w:val="000000"/>
                <w:szCs w:val="21"/>
              </w:rPr>
              <w:t>政府采购促进中小企业发展</w:t>
            </w:r>
            <w:r>
              <w:rPr>
                <w:rFonts w:hint="eastAsia" w:ascii="宋体" w:hAnsi="宋体"/>
                <w:bCs/>
                <w:color w:val="000000"/>
                <w:szCs w:val="21"/>
              </w:rPr>
              <w:t>管理</w:t>
            </w:r>
            <w:r>
              <w:rPr>
                <w:rFonts w:ascii="宋体" w:hAnsi="宋体"/>
                <w:bCs/>
                <w:color w:val="000000"/>
                <w:szCs w:val="21"/>
              </w:rPr>
              <w:t>办法</w:t>
            </w:r>
            <w:r>
              <w:rPr>
                <w:rFonts w:hint="eastAsia" w:ascii="宋体" w:hAnsi="宋体"/>
                <w:bCs/>
                <w:color w:val="000000"/>
                <w:szCs w:val="21"/>
              </w:rPr>
              <w:t>&gt;的通知》</w:t>
            </w:r>
            <w:r>
              <w:rPr>
                <w:rFonts w:ascii="宋体" w:hAnsi="宋体"/>
                <w:bCs/>
                <w:color w:val="000000"/>
                <w:szCs w:val="21"/>
              </w:rPr>
              <w:t>（财库[20</w:t>
            </w:r>
            <w:r>
              <w:rPr>
                <w:rFonts w:hint="eastAsia" w:ascii="宋体" w:hAnsi="宋体"/>
                <w:bCs/>
                <w:color w:val="000000"/>
                <w:szCs w:val="21"/>
              </w:rPr>
              <w:t>20</w:t>
            </w:r>
            <w:r>
              <w:rPr>
                <w:rFonts w:ascii="宋体" w:hAnsi="宋体"/>
                <w:bCs/>
                <w:color w:val="000000"/>
                <w:szCs w:val="21"/>
              </w:rPr>
              <w:t>]</w:t>
            </w:r>
            <w:r>
              <w:rPr>
                <w:rFonts w:hint="eastAsia" w:ascii="宋体" w:hAnsi="宋体"/>
                <w:bCs/>
                <w:color w:val="000000"/>
                <w:szCs w:val="21"/>
              </w:rPr>
              <w:t>46</w:t>
            </w:r>
            <w:r>
              <w:rPr>
                <w:rFonts w:ascii="宋体" w:hAnsi="宋体"/>
                <w:bCs/>
                <w:color w:val="000000"/>
                <w:szCs w:val="21"/>
              </w:rPr>
              <w:t>号）、《关于促进残疾人就业政府采购政策的通知》（财库〔2017〕141号）《关于政府采购支持监狱企业发展有关问题的通知》（财库〔2014〕68号）和《</w:t>
            </w:r>
            <w:r>
              <w:rPr>
                <w:rFonts w:hint="eastAsia" w:ascii="宋体" w:hAnsi="宋体"/>
                <w:bCs/>
                <w:color w:val="000000"/>
                <w:szCs w:val="21"/>
              </w:rPr>
              <w:t>关于调整优化节能产品、环境标志产品政府采购执行机制的通知》</w:t>
            </w:r>
            <w:r>
              <w:rPr>
                <w:rFonts w:ascii="宋体" w:hAnsi="宋体"/>
                <w:bCs/>
                <w:color w:val="000000"/>
                <w:szCs w:val="21"/>
              </w:rPr>
              <w:t>（财库[</w:t>
            </w:r>
            <w:r>
              <w:rPr>
                <w:rFonts w:hint="eastAsia" w:ascii="宋体" w:hAnsi="宋体"/>
                <w:bCs/>
                <w:color w:val="000000"/>
                <w:szCs w:val="21"/>
              </w:rPr>
              <w:t>2019</w:t>
            </w:r>
            <w:r>
              <w:rPr>
                <w:rFonts w:ascii="宋体" w:hAnsi="宋体"/>
                <w:bCs/>
                <w:color w:val="000000"/>
                <w:szCs w:val="21"/>
              </w:rPr>
              <w:t>]</w:t>
            </w:r>
            <w:r>
              <w:rPr>
                <w:rFonts w:hint="eastAsia" w:ascii="宋体" w:hAnsi="宋体"/>
                <w:bCs/>
                <w:color w:val="000000"/>
                <w:szCs w:val="21"/>
              </w:rPr>
              <w:t>9</w:t>
            </w:r>
            <w:r>
              <w:rPr>
                <w:rFonts w:ascii="宋体" w:hAnsi="宋体"/>
                <w:bCs/>
                <w:color w:val="000000"/>
                <w:szCs w:val="21"/>
              </w:rPr>
              <w:t>号）的规定，对满足价格扣除条件且在投标文件中提交了《投标人企业类型声明函》或省级以上监狱管理局、戒毒管理局（含新疆生产建设兵团）出具的属于监狱企业的证明文件的投标人，其投标报价扣除6%后参与评审</w:t>
            </w:r>
            <w:r>
              <w:rPr>
                <w:rFonts w:hint="eastAsia" w:ascii="宋体" w:hAnsi="宋体"/>
                <w:bCs/>
                <w:color w:val="000000"/>
                <w:szCs w:val="21"/>
              </w:rPr>
              <w:t>。</w:t>
            </w:r>
          </w:p>
        </w:tc>
      </w:tr>
    </w:tbl>
    <w:p>
      <w:pPr>
        <w:widowControl/>
        <w:shd w:val="clear" w:color="auto" w:fill="FFFFFF"/>
        <w:snapToGrid w:val="0"/>
        <w:rPr>
          <w:rFonts w:ascii="宋体" w:hAnsi="宋体" w:cs="Arial"/>
          <w:b/>
          <w:kern w:val="0"/>
          <w:szCs w:val="21"/>
        </w:rPr>
      </w:pPr>
      <w:bookmarkStart w:id="25" w:name="_Toc501719166"/>
    </w:p>
    <w:p>
      <w:pPr>
        <w:widowControl/>
        <w:shd w:val="clear" w:color="auto" w:fill="FFFFFF"/>
        <w:snapToGrid w:val="0"/>
        <w:jc w:val="center"/>
        <w:rPr>
          <w:rFonts w:ascii="宋体" w:hAnsi="宋体" w:cs="Arial"/>
          <w:b/>
          <w:kern w:val="0"/>
          <w:szCs w:val="21"/>
        </w:rPr>
      </w:pPr>
      <w:r>
        <w:rPr>
          <w:rFonts w:hint="eastAsia" w:ascii="宋体" w:hAnsi="宋体" w:cs="Arial"/>
          <w:b/>
          <w:kern w:val="0"/>
          <w:szCs w:val="21"/>
        </w:rPr>
        <w:t>《资格审查标准》</w:t>
      </w:r>
      <w:bookmarkEnd w:id="25"/>
    </w:p>
    <w:tbl>
      <w:tblPr>
        <w:tblStyle w:val="20"/>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67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rPr>
            </w:pPr>
            <w:bookmarkStart w:id="26" w:name="_Toc501719167"/>
            <w:r>
              <w:rPr>
                <w:rFonts w:hint="eastAsia" w:ascii="宋体" w:hAnsi="宋体" w:cs="Arial"/>
                <w:b/>
                <w:bCs/>
                <w:kern w:val="0"/>
                <w:szCs w:val="21"/>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rPr>
            </w:pPr>
            <w:r>
              <w:rPr>
                <w:rFonts w:hint="eastAsia" w:ascii="宋体" w:hAnsi="宋体" w:cs="Arial"/>
                <w:b/>
                <w:bCs/>
                <w:kern w:val="0"/>
                <w:szCs w:val="21"/>
              </w:rPr>
              <w:t>审查标准</w:t>
            </w:r>
          </w:p>
        </w:tc>
      </w:tr>
      <w:tr>
        <w:tblPrEx>
          <w:tblCellMar>
            <w:top w:w="0" w:type="dxa"/>
            <w:left w:w="0" w:type="dxa"/>
            <w:bottom w:w="0" w:type="dxa"/>
            <w:right w:w="0" w:type="dxa"/>
          </w:tblCellMar>
        </w:tblPrEx>
        <w:trPr>
          <w:cantSplit/>
          <w:trHeight w:val="6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left"/>
              <w:rPr>
                <w:rFonts w:ascii="宋体" w:hAnsi="宋体" w:cs="Arial"/>
                <w:kern w:val="0"/>
                <w:szCs w:val="21"/>
              </w:rPr>
            </w:pPr>
            <w:r>
              <w:rPr>
                <w:rFonts w:hint="eastAsia" w:ascii="宋体" w:hAnsi="宋体" w:cs="Arial"/>
                <w:kern w:val="0"/>
                <w:szCs w:val="21"/>
              </w:rPr>
              <w:t>资格审查的内容详见本招标文件第二章《投标人须知前附表》知第15条规定；</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b/>
                <w:bCs/>
                <w:kern w:val="0"/>
                <w:szCs w:val="21"/>
              </w:rPr>
              <w:t>备注：</w:t>
            </w:r>
            <w:r>
              <w:rPr>
                <w:rFonts w:ascii="宋体" w:hAnsi="宋体" w:cs="Arial"/>
                <w:b/>
                <w:bCs/>
                <w:kern w:val="0"/>
                <w:szCs w:val="21"/>
              </w:rPr>
              <w:t xml:space="preserve"> </w:t>
            </w:r>
            <w:r>
              <w:rPr>
                <w:rFonts w:hint="eastAsia" w:ascii="宋体" w:hAnsi="宋体" w:cs="Arial"/>
                <w:b/>
                <w:bCs/>
                <w:kern w:val="0"/>
                <w:szCs w:val="21"/>
              </w:rPr>
              <w:t>通过打“√”，不通过打“×”；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Cs w:val="21"/>
        </w:rPr>
      </w:pPr>
    </w:p>
    <w:p>
      <w:pPr>
        <w:widowControl/>
        <w:shd w:val="clear" w:color="auto" w:fill="FFFFFF"/>
        <w:snapToGrid w:val="0"/>
        <w:jc w:val="center"/>
        <w:rPr>
          <w:rFonts w:ascii="宋体" w:hAnsi="宋体" w:cs="Arial"/>
          <w:b/>
          <w:kern w:val="0"/>
          <w:szCs w:val="21"/>
        </w:rPr>
      </w:pPr>
      <w:r>
        <w:rPr>
          <w:rFonts w:hint="eastAsia" w:ascii="宋体" w:hAnsi="宋体" w:cs="Arial"/>
          <w:b/>
          <w:kern w:val="0"/>
          <w:szCs w:val="21"/>
        </w:rPr>
        <w:t>《完备性及符合性审查标准》</w:t>
      </w:r>
      <w:bookmarkEnd w:id="26"/>
    </w:p>
    <w:tbl>
      <w:tblPr>
        <w:tblStyle w:val="20"/>
        <w:tblW w:w="9204" w:type="dxa"/>
        <w:jc w:val="center"/>
        <w:tblLayout w:type="fixed"/>
        <w:tblCellMar>
          <w:top w:w="0" w:type="dxa"/>
          <w:left w:w="0" w:type="dxa"/>
          <w:bottom w:w="0" w:type="dxa"/>
          <w:right w:w="0" w:type="dxa"/>
        </w:tblCellMar>
      </w:tblPr>
      <w:tblGrid>
        <w:gridCol w:w="623"/>
        <w:gridCol w:w="8581"/>
      </w:tblGrid>
      <w:tr>
        <w:tblPrEx>
          <w:tblCellMar>
            <w:top w:w="0" w:type="dxa"/>
            <w:left w:w="0" w:type="dxa"/>
            <w:bottom w:w="0" w:type="dxa"/>
            <w:right w:w="0" w:type="dxa"/>
          </w:tblCellMar>
        </w:tblPrEx>
        <w:trPr>
          <w:cantSplit/>
          <w:trHeight w:val="505"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Cs w:val="21"/>
              </w:rPr>
            </w:pPr>
            <w:r>
              <w:rPr>
                <w:rFonts w:hint="eastAsia" w:ascii="宋体" w:hAnsi="宋体" w:cs="Arial"/>
                <w:kern w:val="0"/>
                <w:szCs w:val="21"/>
              </w:rPr>
              <w:t>序号</w:t>
            </w:r>
          </w:p>
        </w:tc>
        <w:tc>
          <w:tcPr>
            <w:tcW w:w="858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Cs w:val="21"/>
              </w:rPr>
            </w:pPr>
            <w:r>
              <w:rPr>
                <w:rFonts w:hint="eastAsia" w:ascii="宋体" w:hAnsi="宋体" w:cs="Arial"/>
                <w:kern w:val="0"/>
                <w:szCs w:val="21"/>
              </w:rPr>
              <w:t>评审标准</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ascii="宋体" w:hAnsi="宋体" w:cs="Arial"/>
                <w:kern w:val="0"/>
                <w:szCs w:val="21"/>
              </w:rPr>
              <w:t>1</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kern w:val="0"/>
                <w:szCs w:val="21"/>
              </w:rPr>
              <w:t>投标文件要求签署并加盖投标人章、法定代表人章处未签署和加盖的；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2</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kern w:val="0"/>
                <w:szCs w:val="21"/>
              </w:rPr>
              <w:t>投标价格不得超过投标人须知前附表中的采购预算金额及最高限价的；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3</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宋体"/>
                <w:szCs w:val="21"/>
              </w:rPr>
              <w:t>投标人所报交货期是否满足招标文件规定期限的；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4</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投标人所报</w:t>
            </w:r>
            <w:r>
              <w:rPr>
                <w:rFonts w:hint="eastAsia" w:ascii="宋体" w:hAnsi="宋体"/>
                <w:szCs w:val="21"/>
              </w:rPr>
              <w:t>交货地点</w:t>
            </w:r>
            <w:r>
              <w:rPr>
                <w:rFonts w:hint="eastAsia" w:ascii="宋体" w:hAnsi="宋体" w:cs="宋体"/>
                <w:szCs w:val="21"/>
              </w:rPr>
              <w:t>是否满足招标文件规定的；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5</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szCs w:val="21"/>
              </w:rPr>
              <w:t>技术性能指标是否满足招标文件要求；</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6</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投标有效期是否满足招标文件要求的；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7</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投标文件份数是否满足，投标文件正本1份副本6份，电子版2份（U盘），开标一览表1份</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8</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投标文件是否按招标文件规定格式完整准确填写；</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9</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投标文件是否按照招标文件要求编写、装订并依照商务技术评分标准逐条对应编制评标索引目录；</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10</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是否承诺按采购人的要求提供疫苗产品包装规格；</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ind w:firstLine="210" w:firstLineChars="100"/>
              <w:rPr>
                <w:rFonts w:ascii="宋体" w:hAnsi="宋体" w:cs="Arial"/>
                <w:kern w:val="0"/>
                <w:szCs w:val="21"/>
              </w:rPr>
            </w:pPr>
            <w:r>
              <w:rPr>
                <w:rFonts w:hint="eastAsia" w:ascii="宋体" w:hAnsi="宋体" w:cs="Arial"/>
                <w:kern w:val="0"/>
                <w:szCs w:val="21"/>
              </w:rPr>
              <w:t>11</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Arial"/>
                <w:kern w:val="0"/>
                <w:szCs w:val="21"/>
              </w:rPr>
              <w:t>投标文件有无符合招标文件实质性要求的。</w:t>
            </w:r>
          </w:p>
        </w:tc>
      </w:tr>
      <w:tr>
        <w:tblPrEx>
          <w:tblCellMar>
            <w:top w:w="0" w:type="dxa"/>
            <w:left w:w="0" w:type="dxa"/>
            <w:bottom w:w="0" w:type="dxa"/>
            <w:right w:w="0" w:type="dxa"/>
          </w:tblCellMar>
        </w:tblPrEx>
        <w:trPr>
          <w:cantSplit/>
          <w:trHeight w:val="22" w:hRule="atLeast"/>
          <w:jc w:val="center"/>
        </w:trPr>
        <w:tc>
          <w:tcPr>
            <w:tcW w:w="9204"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b/>
                <w:bCs/>
                <w:kern w:val="0"/>
                <w:szCs w:val="21"/>
              </w:rPr>
              <w:t>备注：通过打“√”，不通过打“×”；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left"/>
        <w:rPr>
          <w:rFonts w:ascii="宋体" w:hAnsi="宋体" w:cs="Arial"/>
          <w:kern w:val="0"/>
          <w:szCs w:val="21"/>
        </w:rPr>
      </w:pPr>
      <w:r>
        <w:rPr>
          <w:rFonts w:hint="eastAsia" w:ascii="宋体" w:hAnsi="宋体" w:cs="Arial"/>
          <w:kern w:val="0"/>
          <w:szCs w:val="21"/>
        </w:rPr>
        <w:t>只有通过了资格审查、完备性及符合性审查且投标</w:t>
      </w:r>
      <w:r>
        <w:rPr>
          <w:rFonts w:hint="eastAsia" w:ascii="宋体" w:hAnsi="宋体" w:cs="Arial"/>
          <w:kern w:val="0"/>
          <w:szCs w:val="21"/>
          <w:lang w:eastAsia="zh-Hans"/>
        </w:rPr>
        <w:t>人</w:t>
      </w:r>
      <w:r>
        <w:rPr>
          <w:rFonts w:hint="eastAsia" w:ascii="宋体" w:hAnsi="宋体" w:cs="Arial"/>
          <w:kern w:val="0"/>
          <w:szCs w:val="21"/>
        </w:rPr>
        <w:t>不少于3个方可进入详细评审。</w:t>
      </w:r>
    </w:p>
    <w:p>
      <w:pPr>
        <w:pStyle w:val="2"/>
        <w:rPr>
          <w:rFonts w:ascii="宋体" w:hAnsi="宋体" w:eastAsia="宋体"/>
          <w:sz w:val="21"/>
          <w:szCs w:val="21"/>
        </w:rPr>
      </w:pPr>
    </w:p>
    <w:p>
      <w:pPr>
        <w:jc w:val="center"/>
        <w:rPr>
          <w:rFonts w:ascii="宋体" w:hAnsi="宋体" w:cs="Arial"/>
          <w:b/>
          <w:kern w:val="0"/>
          <w:szCs w:val="21"/>
        </w:rPr>
      </w:pPr>
      <w:r>
        <w:rPr>
          <w:rFonts w:hint="eastAsia" w:ascii="宋体" w:hAnsi="宋体" w:cs="Arial"/>
          <w:b/>
          <w:kern w:val="0"/>
          <w:szCs w:val="21"/>
        </w:rPr>
        <w:t>《详细评审标准》</w:t>
      </w:r>
    </w:p>
    <w:p>
      <w:pPr>
        <w:snapToGrid w:val="0"/>
        <w:spacing w:line="360" w:lineRule="auto"/>
        <w:jc w:val="left"/>
        <w:rPr>
          <w:rFonts w:ascii="宋体" w:hAnsi="宋体" w:cs="宋体"/>
          <w:b/>
          <w:bCs/>
          <w:szCs w:val="21"/>
        </w:rPr>
      </w:pPr>
      <w:r>
        <w:rPr>
          <w:rFonts w:hint="eastAsia" w:ascii="宋体" w:hAnsi="宋体" w:cs="宋体"/>
          <w:b/>
          <w:bCs/>
          <w:szCs w:val="21"/>
        </w:rPr>
        <w:t>1、价格部分（满分30分）</w:t>
      </w:r>
    </w:p>
    <w:p>
      <w:pPr>
        <w:snapToGrid w:val="0"/>
        <w:spacing w:line="360" w:lineRule="auto"/>
        <w:ind w:firstLine="420" w:firstLineChars="200"/>
        <w:jc w:val="left"/>
        <w:rPr>
          <w:rFonts w:ascii="宋体" w:hAnsi="宋体" w:cs="宋体"/>
          <w:szCs w:val="21"/>
        </w:rPr>
      </w:pPr>
      <w:r>
        <w:rPr>
          <w:rFonts w:hint="eastAsia" w:ascii="宋体" w:hAnsi="宋体" w:cs="宋体"/>
          <w:bCs/>
          <w:szCs w:val="21"/>
        </w:rPr>
        <w:t>综合评分法中的价格分统一采用低价优先法计算，即满足投标文件要求且最后报价最低的供应商的价格为评标基准价，其价格分为满分</w:t>
      </w:r>
      <w:r>
        <w:rPr>
          <w:rFonts w:hint="eastAsia" w:ascii="宋体" w:hAnsi="宋体" w:cs="宋体"/>
          <w:szCs w:val="21"/>
        </w:rPr>
        <w:t>。其他投标人的价格分统一按照下列公式计算：</w:t>
      </w:r>
    </w:p>
    <w:p>
      <w:pPr>
        <w:snapToGrid w:val="0"/>
        <w:spacing w:line="360" w:lineRule="auto"/>
        <w:ind w:firstLine="420" w:firstLineChars="200"/>
        <w:jc w:val="left"/>
        <w:rPr>
          <w:rFonts w:ascii="宋体" w:hAnsi="宋体" w:cs="宋体"/>
          <w:szCs w:val="21"/>
        </w:rPr>
      </w:pPr>
      <w:r>
        <w:rPr>
          <w:rFonts w:hint="eastAsia" w:ascii="宋体" w:hAnsi="宋体" w:cs="宋体"/>
          <w:szCs w:val="21"/>
        </w:rPr>
        <w:t>投标报价得分=(评标基准价／评标报价)×投标报价权重</w:t>
      </w:r>
    </w:p>
    <w:p>
      <w:pPr>
        <w:spacing w:line="400" w:lineRule="exact"/>
        <w:ind w:firstLine="422" w:firstLineChars="200"/>
        <w:rPr>
          <w:rStyle w:val="47"/>
          <w:rFonts w:hint="default" w:ascii="Times New Roman" w:hAnsi="Times New Roman" w:eastAsiaTheme="minorEastAsia"/>
          <w:b/>
          <w:sz w:val="21"/>
          <w:szCs w:val="21"/>
        </w:rPr>
      </w:pPr>
      <w:r>
        <w:rPr>
          <w:rStyle w:val="47"/>
          <w:rFonts w:hint="default" w:ascii="Times New Roman" w:hAnsi="Times New Roman" w:eastAsiaTheme="minorEastAsia"/>
          <w:b/>
          <w:sz w:val="21"/>
          <w:szCs w:val="21"/>
        </w:rPr>
        <w:t>注：根据《2020国家动物疫病强制免疫计划》（农牧发【2019】44号）规定，“疫苗生产企业禁止恶意竞标，不得以低于成本的价格参与投标。”</w:t>
      </w:r>
    </w:p>
    <w:p>
      <w:pPr>
        <w:spacing w:line="400" w:lineRule="exact"/>
        <w:ind w:firstLine="435"/>
        <w:rPr>
          <w:rFonts w:ascii="宋体" w:hAnsi="宋体"/>
          <w:szCs w:val="21"/>
        </w:rPr>
      </w:pPr>
      <w:r>
        <w:rPr>
          <w:rStyle w:val="47"/>
          <w:rFonts w:hint="default" w:ascii="Times New Roman" w:hAnsi="Times New Roman" w:eastAsiaTheme="minorEastAsia"/>
          <w:b/>
          <w:sz w:val="21"/>
          <w:szCs w:val="21"/>
        </w:rPr>
        <w:t>在本次招标中，各投标人不得采取恶意竞价方式投标，不得以低于成本的价格参与投标。评标委员会认为投标人的报价明显低于其他通过符合性审查投标人的报价，有可能影响产品质量或者不能诚信履约的，评标委员会应当要求其在评标现场合理的时间内提供该投标人相关资料（包括但不限于投标人近三年的审计报告原件、该投标产品成本核算表原件、投标人近三年以该价格履行完成的业绩资料原件及对应的用户反馈资料原件等）进行查证；投标人未在规定时间提供或者提供的资料不能证明其报价合理性的，评标委员会应当将其作为无效投标处理。</w:t>
      </w:r>
    </w:p>
    <w:p>
      <w:pPr>
        <w:pStyle w:val="2"/>
        <w:jc w:val="both"/>
      </w:pPr>
    </w:p>
    <w:p>
      <w:pPr>
        <w:pStyle w:val="15"/>
        <w:jc w:val="left"/>
        <w:rPr>
          <w:rFonts w:ascii="宋体" w:hAnsi="宋体" w:cs="宋体"/>
          <w:b/>
          <w:bCs/>
          <w:sz w:val="21"/>
          <w:szCs w:val="21"/>
        </w:rPr>
      </w:pPr>
      <w:r>
        <w:rPr>
          <w:rFonts w:hint="eastAsia" w:ascii="宋体" w:hAnsi="宋体" w:cs="宋体"/>
          <w:b/>
          <w:bCs/>
          <w:sz w:val="21"/>
          <w:szCs w:val="21"/>
        </w:rPr>
        <w:t>2、商务评分标准（</w:t>
      </w:r>
      <w:r>
        <w:rPr>
          <w:rFonts w:ascii="宋体" w:hAnsi="宋体" w:cs="宋体"/>
          <w:b/>
          <w:bCs/>
          <w:sz w:val="21"/>
          <w:szCs w:val="21"/>
        </w:rPr>
        <w:t>4</w:t>
      </w:r>
      <w:r>
        <w:rPr>
          <w:rFonts w:hint="eastAsia" w:ascii="宋体" w:hAnsi="宋体" w:cs="宋体"/>
          <w:b/>
          <w:bCs/>
          <w:sz w:val="21"/>
          <w:szCs w:val="21"/>
        </w:rPr>
        <w:t>5分）</w:t>
      </w:r>
    </w:p>
    <w:tbl>
      <w:tblPr>
        <w:tblStyle w:val="21"/>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20"/>
        <w:gridCol w:w="7426"/>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序号</w:t>
            </w:r>
          </w:p>
        </w:tc>
        <w:tc>
          <w:tcPr>
            <w:tcW w:w="142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评分因素</w:t>
            </w:r>
          </w:p>
        </w:tc>
        <w:tc>
          <w:tcPr>
            <w:tcW w:w="7426"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评分标准</w:t>
            </w:r>
          </w:p>
        </w:tc>
        <w:tc>
          <w:tcPr>
            <w:tcW w:w="702"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7426"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w:t>
            </w:r>
            <w:r>
              <w:rPr>
                <w:rFonts w:hint="eastAsia" w:ascii="宋体" w:hAnsi="宋体" w:cs="宋体"/>
                <w:color w:val="000000" w:themeColor="text1"/>
                <w:kern w:val="0"/>
                <w:sz w:val="21"/>
                <w:szCs w:val="21"/>
                <w14:textFill>
                  <w14:solidFill>
                    <w14:schemeClr w14:val="tx1"/>
                  </w14:solidFill>
                </w14:textFill>
              </w:rPr>
              <w:t>投标人</w:t>
            </w:r>
            <w:r>
              <w:rPr>
                <w:rFonts w:hint="eastAsia" w:ascii="宋体" w:hAnsi="宋体" w:cs="宋体"/>
                <w:kern w:val="0"/>
                <w:sz w:val="21"/>
                <w:szCs w:val="21"/>
              </w:rPr>
              <w:t>2021年以来</w:t>
            </w:r>
            <w:r>
              <w:rPr>
                <w:rFonts w:hint="eastAsia" w:ascii="宋体" w:hAnsi="宋体" w:cs="宋体"/>
                <w:kern w:val="0"/>
                <w:sz w:val="21"/>
                <w:szCs w:val="21"/>
                <w:lang w:eastAsia="zh-Hans"/>
              </w:rPr>
              <w:t>省级</w:t>
            </w:r>
            <w:r>
              <w:rPr>
                <w:rFonts w:hint="eastAsia" w:ascii="宋体" w:hAnsi="宋体" w:cs="宋体"/>
                <w:kern w:val="0"/>
                <w:sz w:val="21"/>
                <w:szCs w:val="21"/>
              </w:rPr>
              <w:t>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w:t>
            </w:r>
            <w:r>
              <w:rPr>
                <w:rFonts w:ascii="宋体" w:hAnsi="宋体" w:cs="宋体"/>
                <w:kern w:val="0"/>
                <w:sz w:val="21"/>
                <w:szCs w:val="21"/>
              </w:rPr>
              <w:t>8</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2"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7426" w:type="dxa"/>
            <w:vMerge w:val="restart"/>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提供2021年内受训</w:t>
            </w:r>
            <w:r>
              <w:rPr>
                <w:rFonts w:hint="eastAsia" w:ascii="宋体" w:hAnsi="宋体" w:cs="宋体"/>
                <w:color w:val="000000" w:themeColor="text1"/>
                <w:kern w:val="0"/>
                <w:sz w:val="21"/>
                <w:szCs w:val="21"/>
                <w14:textFill>
                  <w14:solidFill>
                    <w14:schemeClr w14:val="tx1"/>
                  </w14:solidFill>
                </w14:textFill>
              </w:rPr>
              <w:t>地州市和省级动物疫控</w:t>
            </w:r>
            <w:r>
              <w:rPr>
                <w:rFonts w:hint="eastAsia" w:ascii="宋体" w:hAnsi="宋体" w:cs="宋体"/>
                <w:kern w:val="0"/>
                <w:sz w:val="21"/>
                <w:szCs w:val="21"/>
              </w:rPr>
              <w:t>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①提供10个及以上的得3分；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②提供5-9个的得2分；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③提供1-4个的得1分；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④没有的不得分；</w:t>
            </w:r>
          </w:p>
        </w:tc>
        <w:tc>
          <w:tcPr>
            <w:tcW w:w="702" w:type="dxa"/>
            <w:vMerge w:val="restart"/>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26" w:type="dxa"/>
            <w:vMerge w:val="continue"/>
          </w:tcPr>
          <w:p>
            <w:pPr>
              <w:pStyle w:val="15"/>
              <w:pBdr>
                <w:bottom w:val="none" w:color="auto" w:sz="0" w:space="0"/>
              </w:pBdr>
              <w:spacing w:line="276" w:lineRule="auto"/>
              <w:jc w:val="left"/>
              <w:rPr>
                <w:rFonts w:ascii="宋体" w:hAnsi="宋体" w:cs="宋体"/>
                <w:kern w:val="0"/>
                <w:sz w:val="21"/>
                <w:szCs w:val="21"/>
              </w:rPr>
            </w:pPr>
          </w:p>
        </w:tc>
        <w:tc>
          <w:tcPr>
            <w:tcW w:w="702"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7426"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w:t>
            </w:r>
            <w:r>
              <w:rPr>
                <w:rFonts w:hint="eastAsia" w:ascii="宋体" w:hAnsi="宋体" w:cs="宋体"/>
                <w:color w:val="000000" w:themeColor="text1"/>
                <w:kern w:val="0"/>
                <w:sz w:val="21"/>
                <w:szCs w:val="21"/>
                <w14:textFill>
                  <w14:solidFill>
                    <w14:schemeClr w14:val="tx1"/>
                  </w14:solidFill>
                </w14:textFill>
              </w:rPr>
              <w:t>按照不低于国家标准补偿</w:t>
            </w:r>
            <w:r>
              <w:rPr>
                <w:rFonts w:hint="eastAsia" w:ascii="宋体" w:hAnsi="宋体" w:cs="宋体"/>
                <w:kern w:val="0"/>
                <w:sz w:val="21"/>
                <w:szCs w:val="21"/>
              </w:rPr>
              <w:t>得1分（满分1分）</w:t>
            </w:r>
          </w:p>
        </w:tc>
        <w:tc>
          <w:tcPr>
            <w:tcW w:w="702"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26"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3.2、补偿方案并建立补偿准备金（满分7分）</w:t>
            </w:r>
          </w:p>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①</w:t>
            </w:r>
            <w:r>
              <w:rPr>
                <w:rFonts w:hint="eastAsia" w:ascii="宋体" w:hAnsi="宋体" w:cs="宋体"/>
                <w:color w:val="000000" w:themeColor="text1"/>
                <w:kern w:val="0"/>
                <w:sz w:val="21"/>
                <w:szCs w:val="21"/>
                <w14:textFill>
                  <w14:solidFill>
                    <w14:schemeClr w14:val="tx1"/>
                  </w14:solidFill>
                </w14:textFill>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color w:val="000000" w:themeColor="text1"/>
                <w:kern w:val="0"/>
                <w:sz w:val="21"/>
                <w:szCs w:val="21"/>
                <w14:textFill>
                  <w14:solidFill>
                    <w14:schemeClr w14:val="tx1"/>
                  </w14:solidFill>
                </w14:textFill>
              </w:rPr>
              <w:t>提供2021年省级动物疫控</w:t>
            </w:r>
            <w:r>
              <w:rPr>
                <w:rFonts w:hint="eastAsia" w:ascii="宋体" w:hAnsi="宋体" w:cs="宋体"/>
                <w:kern w:val="0"/>
                <w:sz w:val="21"/>
                <w:szCs w:val="21"/>
              </w:rPr>
              <w:t>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w:t>
            </w:r>
            <w:r>
              <w:rPr>
                <w:rFonts w:ascii="宋体" w:hAnsi="宋体" w:cs="宋体"/>
                <w:kern w:val="0"/>
                <w:sz w:val="21"/>
                <w:szCs w:val="21"/>
              </w:rPr>
              <w:t>6</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w:t>
            </w:r>
            <w:r>
              <w:rPr>
                <w:rFonts w:ascii="宋体" w:hAnsi="宋体" w:cs="宋体"/>
                <w:kern w:val="0"/>
                <w:sz w:val="21"/>
                <w:szCs w:val="21"/>
              </w:rPr>
              <w:t>3</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2"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7426" w:type="dxa"/>
            <w:vAlign w:val="center"/>
          </w:tcPr>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投标企业进行抗体水平监测并制定监测方案（免疫抗体监测比例为中标产品免疫数量的万分之一</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）（满分</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①制定监测方案的得</w:t>
            </w: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FF0000"/>
                <w:kern w:val="0"/>
                <w:sz w:val="21"/>
                <w:szCs w:val="21"/>
              </w:rPr>
            </w:pPr>
            <w:r>
              <w:rPr>
                <w:rFonts w:hint="eastAsia" w:ascii="宋体" w:hAnsi="宋体" w:cs="宋体"/>
                <w:kern w:val="0"/>
                <w:sz w:val="21"/>
                <w:szCs w:val="21"/>
              </w:rPr>
              <w:t>③</w:t>
            </w:r>
            <w:r>
              <w:rPr>
                <w:rFonts w:hint="eastAsia" w:ascii="宋体" w:hAnsi="宋体" w:cs="宋体"/>
                <w:color w:val="000000" w:themeColor="text1"/>
                <w:kern w:val="0"/>
                <w:sz w:val="21"/>
                <w:szCs w:val="21"/>
                <w14:textFill>
                  <w14:solidFill>
                    <w14:schemeClr w14:val="tx1"/>
                  </w14:solidFill>
                </w14:textFill>
              </w:rPr>
              <w:t>承诺提供满足中标产品免疫抗体水平监测所需的材料支持且不额外收费的，得2分，否则不得分；</w:t>
            </w:r>
          </w:p>
        </w:tc>
        <w:tc>
          <w:tcPr>
            <w:tcW w:w="702"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投标人实力</w:t>
            </w:r>
          </w:p>
        </w:tc>
        <w:tc>
          <w:tcPr>
            <w:tcW w:w="7426"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投标人自2018年以来连续入围新疆维吾尔自治区重大动物疫苗疫病疫苗采购供应商名单；（满分3分）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连续四年入围的，得3分；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连续三年入围的，得2分；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连续两年入围的，得1分；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连续一年入围的，得0.5分；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未入围的，不得分；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入围证明以中国政府采购网中标公示及新疆维吾尔自治区畜牧兽医局新牧防字【2021】1号文为准；</w:t>
            </w:r>
          </w:p>
        </w:tc>
        <w:tc>
          <w:tcPr>
            <w:tcW w:w="702"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7426"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6.1、针对本</w:t>
            </w:r>
            <w:r>
              <w:rPr>
                <w:rFonts w:hint="eastAsia" w:ascii="宋体" w:hAnsi="宋体" w:cs="Arial"/>
                <w:color w:val="000000" w:themeColor="text1"/>
                <w:kern w:val="0"/>
                <w:sz w:val="21"/>
                <w:szCs w:val="21"/>
                <w14:textFill>
                  <w14:solidFill>
                    <w14:schemeClr w14:val="tx1"/>
                  </w14:solidFill>
                </w14:textFill>
              </w:rPr>
              <w:t>项目进度计划安排、配送方案、验收组织安排是否完整合理、是否符合需求，以及质量保证措施、等综合情况</w:t>
            </w:r>
            <w:r>
              <w:rPr>
                <w:rFonts w:hint="eastAsia" w:ascii="宋体" w:hAnsi="宋体" w:cs="宋体"/>
                <w:color w:val="000000" w:themeColor="text1"/>
                <w:kern w:val="0"/>
                <w:sz w:val="21"/>
                <w:szCs w:val="21"/>
                <w14:textFill>
                  <w14:solidFill>
                    <w14:schemeClr w14:val="tx1"/>
                  </w14:solidFill>
                </w14:textFill>
              </w:rPr>
              <w:t>进行赋分（满分5分）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的得1-4分；</w:t>
            </w:r>
          </w:p>
          <w:p>
            <w:pPr>
              <w:pStyle w:val="15"/>
              <w:pBdr>
                <w:bottom w:val="none" w:color="auto" w:sz="0" w:space="0"/>
              </w:pBdr>
              <w:spacing w:line="276" w:lineRule="auto"/>
              <w:jc w:val="left"/>
              <w:rPr>
                <w:rFonts w:ascii="宋体" w:hAnsi="宋体" w:cs="宋体"/>
                <w:color w:val="FF0000"/>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疫苗供应企业在自治区及伊犁州内设立售后保障服务网点，配备专业技术服务人员（包括委托相关有资质机构，如有委托，提供被委托机构能力证明材料）的得1分</w:t>
            </w:r>
            <w:r>
              <w:rPr>
                <w:rFonts w:hint="eastAsia" w:ascii="宋体" w:hAnsi="宋体" w:cs="宋体"/>
                <w:color w:val="000000" w:themeColor="text1"/>
                <w:kern w:val="0"/>
                <w:sz w:val="21"/>
                <w:szCs w:val="21"/>
                <w14:textFill>
                  <w14:solidFill>
                    <w14:schemeClr w14:val="tx1"/>
                  </w14:solidFill>
                </w14:textFill>
              </w:rPr>
              <w:t>；没有不得分</w:t>
            </w:r>
            <w:r>
              <w:rPr>
                <w:rFonts w:hint="eastAsia" w:ascii="宋体" w:hAnsi="宋体" w:cs="宋体"/>
                <w:kern w:val="0"/>
                <w:sz w:val="21"/>
                <w:szCs w:val="21"/>
              </w:rPr>
              <w:t>。</w:t>
            </w:r>
            <w:r>
              <w:rPr>
                <w:rFonts w:hint="eastAsia" w:ascii="宋体" w:hAnsi="宋体" w:cs="宋体"/>
                <w:color w:val="000000" w:themeColor="text1"/>
                <w:kern w:val="0"/>
                <w:sz w:val="21"/>
                <w:szCs w:val="21"/>
                <w14:textFill>
                  <w14:solidFill>
                    <w14:schemeClr w14:val="tx1"/>
                  </w14:solidFill>
                </w14:textFill>
              </w:rPr>
              <w:t>（满分1分）</w:t>
            </w:r>
          </w:p>
        </w:tc>
        <w:tc>
          <w:tcPr>
            <w:tcW w:w="702"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26"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提供2021年内5个地市级的冷链运输供货完整记录凭证的得1分，不提供不得分。</w:t>
            </w:r>
          </w:p>
        </w:tc>
        <w:tc>
          <w:tcPr>
            <w:tcW w:w="702"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7426"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①</w:t>
            </w:r>
            <w:r>
              <w:rPr>
                <w:rFonts w:hint="eastAsia" w:ascii="宋体" w:hAnsi="宋体" w:cs="Arial"/>
                <w:kern w:val="0"/>
                <w:sz w:val="21"/>
                <w:szCs w:val="21"/>
                <w:lang w:eastAsia="zh-CN"/>
              </w:rPr>
              <w:t>合同签订后7日历日</w:t>
            </w:r>
            <w:r>
              <w:rPr>
                <w:rFonts w:hint="eastAsia" w:ascii="宋体" w:hAnsi="宋体" w:cs="Arial"/>
                <w:kern w:val="0"/>
                <w:sz w:val="21"/>
                <w:szCs w:val="21"/>
              </w:rPr>
              <w:t>内交付使用（具体以采购人通知的时间为准），如因特殊情况需要提前在3日内供货的，投标人能够按采购人通知要求执行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702"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7426" w:type="dxa"/>
          </w:tcPr>
          <w:p>
            <w:pPr>
              <w:spacing w:line="276" w:lineRule="auto"/>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8.1投标人承诺</w:t>
            </w:r>
            <w:r>
              <w:rPr>
                <w:rFonts w:hint="eastAsia" w:ascii="宋体" w:hAnsi="宋体" w:cs="宋体"/>
                <w:color w:val="000000" w:themeColor="text1"/>
                <w:kern w:val="0"/>
                <w:szCs w:val="21"/>
                <w14:textFill>
                  <w14:solidFill>
                    <w14:schemeClr w14:val="tx1"/>
                  </w14:solidFill>
                </w14:textFill>
              </w:rPr>
              <w:t>响应时间</w:t>
            </w:r>
            <w:r>
              <w:rPr>
                <w:rFonts w:hint="eastAsia" w:ascii="宋体" w:hAnsi="宋体" w:cs="宋体"/>
                <w:kern w:val="0"/>
                <w:szCs w:val="21"/>
              </w:rPr>
              <w:t>（满分5分）：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投标人承诺措施全面、可行性强，对疫苗免疫严重副反应（免疫日县级区域内副反应数量≥1‰）现场处置响应时间</w:t>
            </w:r>
            <w:r>
              <w:rPr>
                <w:rFonts w:hint="eastAsia" w:ascii="宋体" w:hAnsi="宋体" w:cs="宋体"/>
                <w:color w:val="000000" w:themeColor="text1"/>
                <w:kern w:val="0"/>
                <w:szCs w:val="21"/>
                <w14:textFill>
                  <w14:solidFill>
                    <w14:schemeClr w14:val="tx1"/>
                  </w14:solidFill>
                </w14:textFill>
              </w:rPr>
              <w:t xml:space="preserve"> </w:t>
            </w:r>
            <w:r>
              <w:rPr>
                <w:rFonts w:ascii="宋体" w:hAnsi="宋体" w:cs="Arial"/>
                <w:color w:val="000000" w:themeColor="text1"/>
                <w:kern w:val="0"/>
                <w:szCs w:val="21"/>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②投标人</w:t>
            </w:r>
            <w:r>
              <w:rPr>
                <w:rFonts w:hint="eastAsia" w:ascii="宋体" w:hAnsi="宋体" w:cs="宋体"/>
                <w:kern w:val="0"/>
                <w:szCs w:val="21"/>
              </w:rPr>
              <w:t>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702"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26"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8.2</w:t>
            </w:r>
            <w:r>
              <w:rPr>
                <w:rFonts w:hint="eastAsia" w:ascii="宋体" w:hAnsi="宋体" w:cs="宋体"/>
                <w:kern w:val="0"/>
                <w:sz w:val="21"/>
                <w:szCs w:val="21"/>
              </w:rPr>
              <w:t>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投标人针对本项目自主承诺的各项优惠事项，经评标委员会判定与项目推进、安全保障等无关的或者无承诺的，不得分。</w:t>
            </w:r>
          </w:p>
        </w:tc>
        <w:tc>
          <w:tcPr>
            <w:tcW w:w="702"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7426"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投标产品的包装应低碳环保、实用性强，不浪费、利于使用；标签印刷规范明晰，利于运输保存。（须提供证明材料彩页并清晰可辨）</w:t>
            </w:r>
          </w:p>
        </w:tc>
        <w:tc>
          <w:tcPr>
            <w:tcW w:w="702" w:type="dxa"/>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10</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7426"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没有参加保险或保险已过期的不得分。</w:t>
            </w:r>
          </w:p>
        </w:tc>
        <w:tc>
          <w:tcPr>
            <w:tcW w:w="702"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10" w:type="dxa"/>
            <w:gridSpan w:val="2"/>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小计</w:t>
            </w:r>
          </w:p>
        </w:tc>
        <w:tc>
          <w:tcPr>
            <w:tcW w:w="7426" w:type="dxa"/>
          </w:tcPr>
          <w:p>
            <w:pPr>
              <w:pStyle w:val="15"/>
              <w:pBdr>
                <w:bottom w:val="none" w:color="auto" w:sz="0" w:space="0"/>
              </w:pBdr>
              <w:spacing w:line="276" w:lineRule="auto"/>
              <w:jc w:val="left"/>
              <w:rPr>
                <w:rFonts w:ascii="宋体" w:hAnsi="宋体" w:cs="宋体"/>
                <w:kern w:val="0"/>
                <w:sz w:val="21"/>
                <w:szCs w:val="21"/>
              </w:rPr>
            </w:pPr>
          </w:p>
        </w:tc>
        <w:tc>
          <w:tcPr>
            <w:tcW w:w="702"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5</w:t>
            </w:r>
          </w:p>
        </w:tc>
      </w:tr>
    </w:tbl>
    <w:p>
      <w:pPr>
        <w:pStyle w:val="4"/>
        <w:rPr>
          <w:rFonts w:ascii="宋体" w:hAnsi="宋体"/>
          <w:szCs w:val="21"/>
        </w:rPr>
      </w:pPr>
    </w:p>
    <w:p>
      <w:pPr>
        <w:pStyle w:val="4"/>
        <w:rPr>
          <w:rFonts w:ascii="宋体" w:hAnsi="宋体"/>
          <w:szCs w:val="21"/>
        </w:rPr>
      </w:pPr>
    </w:p>
    <w:p>
      <w:pPr>
        <w:rPr>
          <w:rFonts w:ascii="宋体" w:hAnsi="宋体" w:cs="宋体"/>
          <w:b/>
          <w:bCs/>
          <w:color w:val="000000" w:themeColor="text1"/>
          <w:szCs w:val="21"/>
          <w14:textFill>
            <w14:solidFill>
              <w14:schemeClr w14:val="tx1"/>
            </w14:solidFill>
          </w14:textFill>
        </w:rPr>
      </w:pPr>
      <w:r>
        <w:rPr>
          <w:rFonts w:ascii="宋体" w:hAnsi="宋体"/>
          <w:szCs w:val="21"/>
        </w:rPr>
        <w:br w:type="page"/>
      </w:r>
      <w:r>
        <w:rPr>
          <w:rFonts w:hint="eastAsia" w:ascii="宋体" w:hAnsi="宋体" w:cs="宋体"/>
          <w:b/>
          <w:bCs/>
          <w:color w:val="000000" w:themeColor="text1"/>
          <w:szCs w:val="21"/>
          <w14:textFill>
            <w14:solidFill>
              <w14:schemeClr w14:val="tx1"/>
            </w14:solidFill>
          </w14:textFill>
        </w:rPr>
        <w:t>技术评分标准（25分）</w:t>
      </w:r>
    </w:p>
    <w:tbl>
      <w:tblPr>
        <w:tblStyle w:val="21"/>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40"/>
        <w:gridCol w:w="730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50"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序号</w:t>
            </w:r>
          </w:p>
        </w:tc>
        <w:tc>
          <w:tcPr>
            <w:tcW w:w="1440"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评分因素及权值</w:t>
            </w:r>
          </w:p>
        </w:tc>
        <w:tc>
          <w:tcPr>
            <w:tcW w:w="7304"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评分标准</w:t>
            </w:r>
          </w:p>
        </w:tc>
        <w:tc>
          <w:tcPr>
            <w:tcW w:w="784"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1</w:t>
            </w:r>
          </w:p>
        </w:tc>
        <w:tc>
          <w:tcPr>
            <w:tcW w:w="1440" w:type="dxa"/>
            <w:vMerge w:val="restart"/>
            <w:vAlign w:val="center"/>
          </w:tcPr>
          <w:p>
            <w:pPr>
              <w:pStyle w:val="15"/>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（25%）</w:t>
            </w:r>
          </w:p>
        </w:tc>
        <w:tc>
          <w:tcPr>
            <w:tcW w:w="7304" w:type="dxa"/>
          </w:tcPr>
          <w:p>
            <w:pPr>
              <w:pStyle w:val="10"/>
              <w:rPr>
                <w:rFonts w:cs="宋体"/>
                <w:szCs w:val="21"/>
              </w:rPr>
            </w:pPr>
            <w:r>
              <w:rPr>
                <w:rFonts w:hint="eastAsia" w:cs="宋体"/>
                <w:szCs w:val="21"/>
              </w:rPr>
              <w:t>1、生产企业特点（满分8分）：</w:t>
            </w:r>
          </w:p>
          <w:p>
            <w:pPr>
              <w:pStyle w:val="10"/>
              <w:rPr>
                <w:rFonts w:cs="宋体"/>
                <w:szCs w:val="21"/>
              </w:rPr>
            </w:pPr>
            <w:r>
              <w:rPr>
                <w:rFonts w:hint="eastAsia" w:cs="宋体"/>
                <w:color w:val="000000" w:themeColor="text1"/>
                <w:szCs w:val="21"/>
                <w14:textFill>
                  <w14:solidFill>
                    <w14:schemeClr w14:val="tx1"/>
                  </w14:solidFill>
                </w14:textFill>
              </w:rPr>
              <w:t xml:space="preserve">① </w:t>
            </w:r>
            <w:r>
              <w:rPr>
                <w:rFonts w:hint="eastAsia" w:cs="宋体"/>
                <w:szCs w:val="21"/>
              </w:rPr>
              <w:t>生产线设备满足并优于本次疫苗采购的得4分，其次得1-3分。（提供设备清晰发票复印件，数额可辨认，未提供不得分）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w:t>
            </w:r>
            <w:r>
              <w:rPr>
                <w:rFonts w:hint="eastAsia" w:cs="宋体"/>
                <w:sz w:val="21"/>
                <w:szCs w:val="21"/>
              </w:rPr>
              <w:t>生产工艺先进性满足并优于本次疫苗采购的（提供国家级权威部门出具的鉴定文件或报告得4分；省级权威部门出具的鉴定文件或报告得</w:t>
            </w:r>
            <w:r>
              <w:rPr>
                <w:rFonts w:cs="宋体"/>
                <w:sz w:val="21"/>
                <w:szCs w:val="21"/>
              </w:rPr>
              <w:t>2</w:t>
            </w:r>
            <w:r>
              <w:rPr>
                <w:rFonts w:hint="eastAsia" w:cs="宋体"/>
                <w:sz w:val="21"/>
                <w:szCs w:val="21"/>
              </w:rPr>
              <w:t>分。</w:t>
            </w:r>
          </w:p>
        </w:tc>
        <w:tc>
          <w:tcPr>
            <w:tcW w:w="784" w:type="dxa"/>
            <w:vAlign w:val="center"/>
          </w:tcPr>
          <w:p>
            <w:pPr>
              <w:jc w:val="center"/>
              <w:rPr>
                <w:rFonts w:ascii="宋体" w:hAnsi="宋体" w:cs="宋体"/>
                <w:szCs w:val="21"/>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2</w:t>
            </w:r>
          </w:p>
        </w:tc>
        <w:tc>
          <w:tcPr>
            <w:tcW w:w="1440" w:type="dxa"/>
            <w:vMerge w:val="continue"/>
            <w:vAlign w:val="center"/>
          </w:tcPr>
          <w:p>
            <w:pPr>
              <w:pStyle w:val="15"/>
              <w:pBdr>
                <w:bottom w:val="none" w:color="auto" w:sz="0" w:space="0"/>
              </w:pBdr>
              <w:rPr>
                <w:rFonts w:ascii="宋体" w:hAnsi="宋体" w:cs="宋体"/>
                <w:sz w:val="21"/>
                <w:szCs w:val="21"/>
              </w:rPr>
            </w:pPr>
          </w:p>
        </w:tc>
        <w:tc>
          <w:tcPr>
            <w:tcW w:w="7304" w:type="dxa"/>
          </w:tcPr>
          <w:p>
            <w:pPr>
              <w:pStyle w:val="10"/>
              <w:rPr>
                <w:rFonts w:cs="宋体"/>
                <w:szCs w:val="21"/>
              </w:rPr>
            </w:pPr>
            <w:r>
              <w:rPr>
                <w:rFonts w:hint="eastAsia" w:cs="宋体"/>
                <w:szCs w:val="21"/>
              </w:rPr>
              <w:t>2、产品功能（满分4分）：</w:t>
            </w:r>
          </w:p>
          <w:p>
            <w:pPr>
              <w:pStyle w:val="10"/>
              <w:rPr>
                <w:rFonts w:cs="宋体"/>
                <w:szCs w:val="21"/>
              </w:rPr>
            </w:pPr>
            <w:r>
              <w:rPr>
                <w:rFonts w:hint="eastAsia" w:cs="宋体"/>
                <w:color w:val="000000" w:themeColor="text1"/>
                <w:szCs w:val="21"/>
                <w14:textFill>
                  <w14:solidFill>
                    <w14:schemeClr w14:val="tx1"/>
                  </w14:solidFill>
                </w14:textFill>
              </w:rPr>
              <w:t>①</w:t>
            </w:r>
            <w:r>
              <w:rPr>
                <w:rFonts w:hint="eastAsia" w:cs="宋体"/>
                <w:szCs w:val="21"/>
              </w:rPr>
              <w:t>所投产品满足国家对该产品的技术生产要求具有完整的产品说明书、使用范围、使用方法，注意事项等情况。说明书全面分项介绍详细，配图完整易理解。得4分；</w:t>
            </w:r>
          </w:p>
          <w:p>
            <w:pPr>
              <w:pStyle w:val="10"/>
              <w:rPr>
                <w:rFonts w:cs="宋体"/>
                <w:szCs w:val="21"/>
              </w:rPr>
            </w:pPr>
            <w:r>
              <w:rPr>
                <w:rFonts w:hint="eastAsia" w:cs="宋体"/>
                <w:color w:val="000000" w:themeColor="text1"/>
                <w:szCs w:val="21"/>
                <w14:textFill>
                  <w14:solidFill>
                    <w14:schemeClr w14:val="tx1"/>
                  </w14:solidFill>
                </w14:textFill>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③</w:t>
            </w:r>
            <w:r>
              <w:rPr>
                <w:rFonts w:hint="eastAsia" w:cs="宋体"/>
                <w:sz w:val="21"/>
                <w:szCs w:val="21"/>
              </w:rPr>
              <w:t>未提供说明书不得分。</w:t>
            </w:r>
          </w:p>
        </w:tc>
        <w:tc>
          <w:tcPr>
            <w:tcW w:w="784" w:type="dxa"/>
            <w:vAlign w:val="center"/>
          </w:tcPr>
          <w:p>
            <w:pPr>
              <w:jc w:val="center"/>
              <w:rPr>
                <w:rFonts w:ascii="宋体" w:hAnsi="宋体" w:cs="宋体"/>
                <w:szCs w:val="21"/>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3</w:t>
            </w:r>
          </w:p>
        </w:tc>
        <w:tc>
          <w:tcPr>
            <w:tcW w:w="1440" w:type="dxa"/>
            <w:vMerge w:val="continue"/>
            <w:vAlign w:val="center"/>
          </w:tcPr>
          <w:p>
            <w:pPr>
              <w:pStyle w:val="15"/>
              <w:pBdr>
                <w:bottom w:val="none" w:color="auto" w:sz="0" w:space="0"/>
              </w:pBdr>
              <w:rPr>
                <w:rFonts w:ascii="宋体" w:hAnsi="宋体" w:cs="宋体"/>
                <w:sz w:val="21"/>
                <w:szCs w:val="21"/>
              </w:rPr>
            </w:pPr>
          </w:p>
        </w:tc>
        <w:tc>
          <w:tcPr>
            <w:tcW w:w="7304" w:type="dxa"/>
          </w:tcPr>
          <w:p>
            <w:pPr>
              <w:pStyle w:val="15"/>
              <w:pBdr>
                <w:bottom w:val="none" w:color="auto" w:sz="0" w:space="0"/>
              </w:pBdr>
              <w:jc w:val="left"/>
              <w:rPr>
                <w:rFonts w:ascii="宋体" w:hAnsi="宋体" w:cs="宋体"/>
                <w:sz w:val="21"/>
                <w:szCs w:val="21"/>
              </w:rPr>
            </w:pPr>
            <w:r>
              <w:rPr>
                <w:rFonts w:hint="eastAsia" w:ascii="宋体" w:hAnsi="宋体" w:cs="宋体"/>
                <w:sz w:val="21"/>
                <w:szCs w:val="21"/>
              </w:rPr>
              <w:t>3、安全性（满分5分）：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①每提供1份相关安全性证明文件，并提供地州市和（或）省级以上动物疫控机构出具的良好的评价证明材料和满意度反馈表得1分，满分5分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784" w:type="dxa"/>
            <w:vAlign w:val="center"/>
          </w:tcPr>
          <w:p>
            <w:pPr>
              <w:jc w:val="center"/>
              <w:rPr>
                <w:rFonts w:ascii="宋体" w:hAnsi="宋体" w:cs="宋体"/>
                <w:szCs w:val="21"/>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4</w:t>
            </w:r>
          </w:p>
        </w:tc>
        <w:tc>
          <w:tcPr>
            <w:tcW w:w="1440" w:type="dxa"/>
            <w:vMerge w:val="continue"/>
            <w:vAlign w:val="center"/>
          </w:tcPr>
          <w:p>
            <w:pPr>
              <w:pStyle w:val="15"/>
              <w:pBdr>
                <w:bottom w:val="none" w:color="auto" w:sz="0" w:space="0"/>
              </w:pBdr>
              <w:rPr>
                <w:rFonts w:ascii="宋体" w:hAnsi="宋体" w:cs="宋体"/>
                <w:sz w:val="21"/>
                <w:szCs w:val="21"/>
              </w:rPr>
            </w:pPr>
          </w:p>
        </w:tc>
        <w:tc>
          <w:tcPr>
            <w:tcW w:w="7304" w:type="dxa"/>
          </w:tcPr>
          <w:p>
            <w:pPr>
              <w:rPr>
                <w:rFonts w:ascii="宋体" w:hAnsi="宋体" w:cs="宋体"/>
              </w:rPr>
            </w:pPr>
            <w:r>
              <w:rPr>
                <w:rFonts w:hint="eastAsia" w:ascii="宋体" w:hAnsi="宋体" w:cs="宋体"/>
              </w:rPr>
              <w:t>4、对于所投产品的研发实力、技术革新或成果、专利（满分8分）：</w:t>
            </w:r>
          </w:p>
          <w:p>
            <w:r>
              <w:rPr>
                <w:rFonts w:hint="eastAsia" w:ascii="宋体" w:hAnsi="宋体" w:cs="宋体"/>
              </w:rPr>
              <w:t>①投标</w:t>
            </w:r>
            <w:r>
              <w:rPr>
                <w:rFonts w:hint="eastAsia"/>
              </w:rPr>
              <w:t>人</w:t>
            </w:r>
            <w:r>
              <w:rPr>
                <w:rFonts w:hint="eastAsia"/>
                <w:lang w:eastAsia="zh-Hans"/>
              </w:rPr>
              <w:t>获得</w:t>
            </w:r>
            <w:r>
              <w:rPr>
                <w:rFonts w:hint="eastAsia"/>
              </w:rPr>
              <w:t>“国家认定企业技术中心”得4分，没有不得分；</w:t>
            </w:r>
          </w:p>
          <w:p>
            <w:pPr>
              <w:rPr>
                <w:lang w:eastAsia="zh-Hans"/>
              </w:rPr>
            </w:pPr>
            <w:r>
              <w:rPr>
                <w:rFonts w:hint="eastAsia"/>
              </w:rPr>
              <w:t>②投标人</w:t>
            </w:r>
            <w:r>
              <w:rPr>
                <w:rFonts w:hint="eastAsia"/>
                <w:lang w:eastAsia="zh-Hans"/>
              </w:rPr>
              <w:t>获得“动物用生物制品技术国家地方联合工程实验室”</w:t>
            </w:r>
            <w:r>
              <w:rPr>
                <w:rFonts w:hint="eastAsia"/>
              </w:rPr>
              <w:t>得4分，没有不得分</w:t>
            </w:r>
            <w:r>
              <w:rPr>
                <w:lang w:eastAsia="zh-Hans"/>
              </w:rPr>
              <w:t>。</w:t>
            </w:r>
          </w:p>
          <w:p>
            <w:pPr>
              <w:rPr>
                <w:rFonts w:ascii="宋体" w:hAnsi="宋体" w:cs="Arial"/>
                <w:kern w:val="0"/>
                <w:szCs w:val="21"/>
              </w:rPr>
            </w:pPr>
            <w:r>
              <w:rPr>
                <w:rFonts w:hint="eastAsia" w:ascii="宋体" w:hAnsi="宋体" w:cs="宋体"/>
                <w:b/>
                <w:bCs/>
                <w:color w:val="000000" w:themeColor="text1"/>
                <w:kern w:val="0"/>
                <w:szCs w:val="21"/>
                <w14:textFill>
                  <w14:solidFill>
                    <w14:schemeClr w14:val="tx1"/>
                  </w14:solidFill>
                </w14:textFill>
              </w:rPr>
              <w:t>（以上需提供证明材料，原件备查）</w:t>
            </w:r>
          </w:p>
        </w:tc>
        <w:tc>
          <w:tcPr>
            <w:tcW w:w="784" w:type="dxa"/>
            <w:vAlign w:val="center"/>
          </w:tcPr>
          <w:p>
            <w:pPr>
              <w:jc w:val="center"/>
              <w:rPr>
                <w:rFonts w:ascii="宋体" w:hAnsi="宋体" w:cs="宋体"/>
                <w:szCs w:val="21"/>
              </w:rPr>
            </w:pPr>
            <w:r>
              <w:rPr>
                <w:rFonts w:hint="eastAsia"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90" w:type="dxa"/>
            <w:gridSpan w:val="2"/>
            <w:tcBorders>
              <w:bottom w:val="single" w:color="auto" w:sz="4" w:space="0"/>
            </w:tcBorders>
            <w:vAlign w:val="center"/>
          </w:tcPr>
          <w:p>
            <w:pPr>
              <w:pStyle w:val="15"/>
              <w:pBdr>
                <w:bottom w:val="none" w:color="auto" w:sz="0" w:space="0"/>
              </w:pBdr>
              <w:rPr>
                <w:rFonts w:ascii="宋体" w:hAnsi="宋体" w:cs="宋体"/>
                <w:sz w:val="21"/>
                <w:szCs w:val="21"/>
              </w:rPr>
            </w:pPr>
            <w:r>
              <w:rPr>
                <w:rFonts w:hint="eastAsia"/>
                <w:sz w:val="21"/>
                <w:szCs w:val="22"/>
              </w:rPr>
              <w:t>小计</w:t>
            </w:r>
          </w:p>
        </w:tc>
        <w:tc>
          <w:tcPr>
            <w:tcW w:w="7304" w:type="dxa"/>
            <w:tcBorders>
              <w:bottom w:val="single" w:color="auto" w:sz="4" w:space="0"/>
            </w:tcBorders>
          </w:tcPr>
          <w:p>
            <w:pPr>
              <w:pStyle w:val="15"/>
              <w:pBdr>
                <w:bottom w:val="none" w:color="auto" w:sz="0" w:space="0"/>
              </w:pBdr>
              <w:jc w:val="left"/>
              <w:rPr>
                <w:rFonts w:ascii="宋体" w:hAnsi="宋体" w:cs="宋体"/>
                <w:sz w:val="21"/>
                <w:szCs w:val="21"/>
              </w:rPr>
            </w:pPr>
          </w:p>
        </w:tc>
        <w:tc>
          <w:tcPr>
            <w:tcW w:w="784" w:type="dxa"/>
            <w:tcBorders>
              <w:bottom w:val="single" w:color="auto" w:sz="4" w:space="0"/>
            </w:tcBorders>
            <w:vAlign w:val="center"/>
          </w:tcPr>
          <w:p>
            <w:pPr>
              <w:pStyle w:val="15"/>
              <w:pBdr>
                <w:bottom w:val="none" w:color="auto" w:sz="0" w:space="0"/>
              </w:pBdr>
              <w:rPr>
                <w:rFonts w:ascii="宋体" w:hAnsi="宋体" w:cs="宋体"/>
                <w:sz w:val="21"/>
                <w:szCs w:val="21"/>
              </w:rPr>
            </w:pPr>
            <w:r>
              <w:rPr>
                <w:rFonts w:hint="eastAsia" w:ascii="宋体" w:hAnsi="宋体" w:cs="宋体"/>
                <w:sz w:val="24"/>
                <w:szCs w:val="24"/>
              </w:rPr>
              <w:t>25</w:t>
            </w:r>
          </w:p>
        </w:tc>
      </w:tr>
    </w:tbl>
    <w:p>
      <w:pPr>
        <w:tabs>
          <w:tab w:val="left" w:pos="210"/>
        </w:tabs>
        <w:spacing w:line="360" w:lineRule="auto"/>
        <w:jc w:val="left"/>
        <w:rPr>
          <w:rFonts w:ascii="宋体" w:hAnsi="宋体" w:cstheme="majorEastAsia"/>
          <w:b/>
          <w:bCs/>
          <w:color w:val="000000" w:themeColor="text1"/>
          <w:szCs w:val="21"/>
          <w14:textFill>
            <w14:solidFill>
              <w14:schemeClr w14:val="tx1"/>
            </w14:solidFill>
          </w14:textFill>
        </w:rPr>
      </w:pPr>
      <w:r>
        <w:rPr>
          <w:rFonts w:hint="eastAsia" w:ascii="宋体" w:hAnsi="宋体" w:cstheme="majorEastAsia"/>
          <w:b/>
          <w:bCs/>
          <w:color w:val="000000" w:themeColor="text1"/>
          <w:szCs w:val="21"/>
          <w14:textFill>
            <w14:solidFill>
              <w14:schemeClr w14:val="tx1"/>
            </w14:solidFill>
          </w14:textFill>
        </w:rPr>
        <w:t>4、1评标程序</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4.1.1评标准备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评标委员会成员签到</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评标委员会成员到达评标现场时应当在签到表上签到以证明其出席。</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评标委员会的分工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评标委员会首先推选一名评标委员会主任</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 xml:space="preserve">⒉评标委员会主任除履行自己作为评标委员会成员独立评标的职责外，主要负责以下工作： </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⒊组织评标委员会成员学习招标文件；</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⒋汇总各评标委员会成员认为需要投标人澄清、说明或者补正的问题；</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⒌组织评标委员会对投标人质询并对投标人的答复进行评审；</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⒍对出现较大争议的事项进行书面记录；</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⒎组织收回评标过程中使用的文件、表格和评标记录以及其他资料，并查验评标记录的完整性及有效性；</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⒏组织对评标结论进行复核确认；</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⒐组织编写评标报告。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④ 熟悉文件资料</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⑤ 采购人或采购代理机构应当向评标委员会提供评标所需的信息和数据，包括：</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⒈招标文件及其澄清修改等招标文件补充；</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⒉未在开标会上当场拒绝的各投标文件；</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⒊开标会记录；</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⒋评标表格；</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⒌其他信息和数据</w:t>
      </w:r>
      <w:r>
        <w:rPr>
          <w:rFonts w:hint="eastAsia" w:ascii="宋体" w:hAnsi="宋体" w:cs="Arial"/>
          <w:kern w:val="0"/>
          <w:szCs w:val="21"/>
        </w:rPr>
        <w:t>；</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4.2.2资格审查（适用于资格后审）</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4.3.3完备性及符合性审查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5、详细评审</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只有通过了资格审查、完备性及符合性审查且投标人不少于3个方可进入详细评审。</w:t>
      </w:r>
    </w:p>
    <w:p>
      <w:pPr>
        <w:widowControl/>
        <w:shd w:val="clear" w:color="auto" w:fill="FFFFFF"/>
        <w:snapToGrid w:val="0"/>
        <w:spacing w:line="360" w:lineRule="auto"/>
        <w:rPr>
          <w:rFonts w:ascii="宋体" w:hAnsi="宋体" w:cs="Arial"/>
          <w:kern w:val="0"/>
          <w:szCs w:val="21"/>
        </w:rPr>
      </w:pPr>
      <w:r>
        <w:rPr>
          <w:rFonts w:hint="eastAsia" w:ascii="宋体" w:hAnsi="宋体" w:cs="Arial"/>
          <w:b/>
          <w:bCs/>
          <w:kern w:val="0"/>
          <w:szCs w:val="21"/>
        </w:rPr>
        <w:t>6.6开标程序</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按下列程序进行开标：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6.6.1宣布开标纪律；</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6.6.2开标会主持人介绍参加会议的人员；；</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6.6.3公布在投标截止时间前递交投标文件的投标人名称，并点名确认投标人是否派人到场</w:t>
      </w:r>
      <w:r>
        <w:rPr>
          <w:rFonts w:ascii="宋体" w:hAnsi="宋体" w:cs="Arial"/>
          <w:kern w:val="0"/>
          <w:szCs w:val="21"/>
        </w:rPr>
        <w:t>参加开标</w:t>
      </w:r>
      <w:r>
        <w:rPr>
          <w:rFonts w:hint="eastAsia" w:ascii="宋体" w:hAnsi="宋体" w:cs="Arial"/>
          <w:kern w:val="0"/>
          <w:szCs w:val="21"/>
        </w:rPr>
        <w:t>，由采购人或监督人查验投标人法定代表人授权委托书及其有效身份证明；投标人未派人到场</w:t>
      </w:r>
      <w:r>
        <w:rPr>
          <w:rFonts w:ascii="宋体" w:hAnsi="宋体" w:cs="Arial"/>
          <w:kern w:val="0"/>
          <w:szCs w:val="21"/>
        </w:rPr>
        <w:t>参加开标</w:t>
      </w:r>
      <w:r>
        <w:rPr>
          <w:rFonts w:hint="eastAsia" w:ascii="宋体" w:hAnsi="宋体" w:cs="Arial"/>
          <w:kern w:val="0"/>
          <w:szCs w:val="21"/>
        </w:rPr>
        <w:t>的</w:t>
      </w:r>
      <w:r>
        <w:rPr>
          <w:rFonts w:ascii="宋体" w:hAnsi="宋体" w:cs="Arial"/>
          <w:kern w:val="0"/>
          <w:szCs w:val="21"/>
        </w:rPr>
        <w:t>，视同认可开标结果</w:t>
      </w:r>
      <w:r>
        <w:rPr>
          <w:rFonts w:hint="eastAsia" w:ascii="宋体" w:hAnsi="宋体" w:cs="Arial"/>
          <w:kern w:val="0"/>
          <w:szCs w:val="21"/>
        </w:rPr>
        <w:t>；</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6.6.6投标人不足3家的，不得开标。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6.6.7评标委员会成员不得参加开标活动。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6.6.8投标文件报价出现前后不一致的，除招标文件另有规定外，按照下列规定修正：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①</w:t>
      </w:r>
      <w:r>
        <w:rPr>
          <w:rFonts w:hint="eastAsia" w:ascii="宋体" w:hAnsi="宋体" w:cs="Arial"/>
          <w:kern w:val="0"/>
          <w:szCs w:val="21"/>
        </w:rPr>
        <w:t>投标文件中开标一览表（报价表）内容与投标文件中相应内容不一致的，以开标一览表（报价表）为准。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②</w:t>
      </w:r>
      <w:r>
        <w:rPr>
          <w:rFonts w:hint="eastAsia" w:ascii="宋体" w:hAnsi="宋体" w:cs="Arial"/>
          <w:kern w:val="0"/>
          <w:szCs w:val="21"/>
        </w:rPr>
        <w:t>大写金额和小写金额不一致的，以大写金额为准。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③</w:t>
      </w:r>
      <w:r>
        <w:rPr>
          <w:rFonts w:hint="eastAsia" w:ascii="宋体" w:hAnsi="宋体" w:cs="Arial"/>
          <w:kern w:val="0"/>
          <w:szCs w:val="21"/>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④</w:t>
      </w:r>
      <w:r>
        <w:rPr>
          <w:rFonts w:hint="eastAsia" w:ascii="宋体" w:hAnsi="宋体" w:cs="Arial"/>
          <w:kern w:val="0"/>
          <w:szCs w:val="21"/>
        </w:rPr>
        <w:t>对不同文字文本投标文件的解释发生异议的，以中文文本为准。</w:t>
      </w:r>
    </w:p>
    <w:p>
      <w:pPr>
        <w:widowControl/>
        <w:shd w:val="clear" w:color="auto" w:fill="FFFFFF"/>
        <w:snapToGrid w:val="0"/>
        <w:spacing w:line="360" w:lineRule="auto"/>
        <w:ind w:firstLine="420" w:firstLineChars="200"/>
        <w:rPr>
          <w:rFonts w:ascii="宋体" w:hAnsi="宋体"/>
          <w:szCs w:val="21"/>
        </w:rPr>
      </w:pPr>
      <w:r>
        <w:rPr>
          <w:rFonts w:hint="eastAsia" w:ascii="宋体" w:hAnsi="宋体" w:cs="微软雅黑"/>
          <w:kern w:val="0"/>
          <w:szCs w:val="21"/>
        </w:rPr>
        <w:t>⑤</w:t>
      </w:r>
      <w:r>
        <w:rPr>
          <w:rFonts w:hint="eastAsia" w:ascii="宋体" w:hAnsi="宋体" w:cs="Arial"/>
          <w:kern w:val="0"/>
          <w:szCs w:val="21"/>
        </w:rPr>
        <w:t>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6.7澄清、说明和补正</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20" w:firstLineChars="200"/>
        <w:rPr>
          <w:rFonts w:ascii="宋体" w:hAnsi="宋体" w:cs="宋体"/>
          <w:color w:val="FF0000"/>
          <w:kern w:val="0"/>
          <w:szCs w:val="21"/>
        </w:rPr>
      </w:pPr>
      <w:r>
        <w:rPr>
          <w:rFonts w:hint="eastAsia" w:ascii="宋体" w:hAnsi="宋体" w:cs="宋体"/>
          <w:kern w:val="0"/>
          <w:szCs w:val="21"/>
        </w:rPr>
        <w:t>6.7.3</w:t>
      </w:r>
      <w:r>
        <w:rPr>
          <w:rFonts w:hint="eastAsia" w:ascii="宋体" w:hAnsi="宋体" w:cs="宋体"/>
          <w:color w:val="000000"/>
          <w:kern w:val="0"/>
          <w:szCs w:val="21"/>
        </w:rPr>
        <w:t>评标委员会</w:t>
      </w:r>
      <w:r>
        <w:rPr>
          <w:rFonts w:hint="eastAsia" w:ascii="宋体" w:hAnsi="宋体" w:cs="宋体"/>
          <w:kern w:val="0"/>
          <w:szCs w:val="21"/>
        </w:rPr>
        <w:t>针对需要投标</w:t>
      </w:r>
      <w:r>
        <w:rPr>
          <w:rFonts w:hint="eastAsia" w:ascii="宋体" w:hAnsi="宋体" w:cs="宋体"/>
          <w:color w:val="000000"/>
          <w:kern w:val="0"/>
          <w:szCs w:val="21"/>
        </w:rPr>
        <w:t>人对所提交投标文件中不明确的内容进行书面澄清、说明或补正。</w:t>
      </w:r>
      <w:r>
        <w:rPr>
          <w:rFonts w:hint="eastAsia" w:ascii="宋体" w:hAnsi="宋体" w:cs="宋体"/>
          <w:kern w:val="0"/>
          <w:szCs w:val="21"/>
        </w:rPr>
        <w:t>澄清通知不得向投标人提出带有暗示性或诱导性问题，或向其明确投标文件中的遗漏和错误。</w:t>
      </w:r>
      <w:r>
        <w:rPr>
          <w:rFonts w:hint="eastAsia" w:ascii="宋体" w:hAnsi="宋体" w:cs="宋体"/>
          <w:color w:val="000000"/>
          <w:kern w:val="0"/>
          <w:szCs w:val="21"/>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20" w:firstLineChars="200"/>
        <w:rPr>
          <w:rFonts w:ascii="宋体" w:hAnsi="宋体" w:cs="宋体"/>
          <w:b/>
          <w:bCs/>
          <w:kern w:val="0"/>
          <w:szCs w:val="21"/>
        </w:rPr>
      </w:pPr>
      <w:r>
        <w:rPr>
          <w:rFonts w:hint="eastAsia" w:ascii="宋体" w:hAnsi="宋体" w:cs="宋体"/>
          <w:kern w:val="0"/>
          <w:szCs w:val="21"/>
        </w:rPr>
        <w:t>6.7.5</w:t>
      </w:r>
      <w:r>
        <w:rPr>
          <w:rFonts w:hint="eastAsia" w:ascii="宋体" w:hAnsi="宋体" w:cs="宋体"/>
          <w:b/>
          <w:bCs/>
          <w:kern w:val="0"/>
          <w:szCs w:val="21"/>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6.7.6投标报价评分：对投标报价进行投标报价得分计算，计算方法详见评标办法前附表。</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6.7.7汇总评分结果，评分分值计算保留小数点后两位，小数点后第三位“四舍五入”。</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6.7.8详细评审工作全部结束后，投标人总得分排序按照以下原则进行。</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6.7.9按照总得分由高到低顺序对投标人进行排序；</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6.7.10总得分相同时报价低的投标人排序靠前；</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6.8推荐中标候选人及提交评标报告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6.8.2当通过了资格审查、完备性及符合性审查后，投标人少于3个时，采购人应当依法重新招标。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6.8.3评标委员会完成评标后，应当向采购人提交书面评标报告。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6.8.4特殊情况的处置程序</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①关于评标活动暂停</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②关于评标中途更换评委</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除非发生下列情况之一，评标委员会成员不得在评标中途更换：</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⒈因不可抗拒的客观原因，不能到场或需在评标中途退出评标活动。</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⒉根据法律法规规定，某个或某几个评标委员会成员需要回避。</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退出评标的评标委员会成员，</w:t>
      </w:r>
      <w:r>
        <w:rPr>
          <w:rFonts w:hint="eastAsia" w:ascii="宋体" w:hAnsi="宋体" w:cs="Arial"/>
          <w:kern w:val="0"/>
          <w:szCs w:val="21"/>
        </w:rPr>
        <w:t>其已完成的评标行为无效，由更换的评委进行评标。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在评标环节中，需评标委员会就某项定性的评审结论做出表决的，由评标委员会全体成员按照少数服从多数的原则确定。</w:t>
      </w:r>
    </w:p>
    <w:p>
      <w:pPr>
        <w:pStyle w:val="3"/>
        <w:rPr>
          <w:rFonts w:cs="Arial"/>
          <w:kern w:val="0"/>
          <w:szCs w:val="21"/>
        </w:rPr>
      </w:pPr>
    </w:p>
    <w:p>
      <w:pPr>
        <w:pStyle w:val="3"/>
        <w:rPr>
          <w:rFonts w:cs="Arial"/>
          <w:kern w:val="0"/>
          <w:szCs w:val="21"/>
        </w:rPr>
      </w:pPr>
    </w:p>
    <w:p>
      <w:pPr>
        <w:pStyle w:val="3"/>
        <w:rPr>
          <w:rFonts w:cs="Arial"/>
          <w:kern w:val="0"/>
          <w:szCs w:val="21"/>
        </w:rPr>
      </w:pPr>
    </w:p>
    <w:p>
      <w:pPr>
        <w:pStyle w:val="3"/>
        <w:ind w:firstLine="0"/>
        <w:rPr>
          <w:rFonts w:cs="Arial"/>
          <w:kern w:val="0"/>
          <w:szCs w:val="21"/>
        </w:rPr>
      </w:pPr>
    </w:p>
    <w:p>
      <w:pPr>
        <w:widowControl/>
        <w:shd w:val="clear" w:color="auto" w:fill="FFFFFF"/>
        <w:snapToGrid w:val="0"/>
        <w:spacing w:line="360" w:lineRule="auto"/>
        <w:ind w:firstLine="422" w:firstLineChars="200"/>
        <w:jc w:val="center"/>
        <w:rPr>
          <w:rFonts w:ascii="宋体" w:hAnsi="宋体"/>
          <w:b/>
          <w:szCs w:val="21"/>
        </w:rPr>
      </w:pPr>
    </w:p>
    <w:p>
      <w:pPr>
        <w:widowControl/>
        <w:shd w:val="clear" w:color="auto" w:fill="FFFFFF"/>
        <w:snapToGrid w:val="0"/>
        <w:spacing w:line="360" w:lineRule="auto"/>
        <w:ind w:firstLine="422" w:firstLineChars="200"/>
        <w:jc w:val="center"/>
        <w:rPr>
          <w:rFonts w:ascii="宋体" w:hAnsi="宋体"/>
          <w:b/>
          <w:szCs w:val="21"/>
        </w:rPr>
      </w:pPr>
    </w:p>
    <w:p>
      <w:pPr>
        <w:widowControl/>
        <w:shd w:val="clear" w:color="auto" w:fill="FFFFFF"/>
        <w:snapToGrid w:val="0"/>
        <w:spacing w:line="360" w:lineRule="auto"/>
        <w:ind w:firstLine="422" w:firstLineChars="200"/>
        <w:jc w:val="center"/>
        <w:rPr>
          <w:rFonts w:ascii="宋体" w:hAnsi="宋体"/>
          <w:b/>
          <w:szCs w:val="21"/>
        </w:rPr>
      </w:pPr>
      <w:r>
        <w:rPr>
          <w:rFonts w:hint="eastAsia" w:ascii="宋体" w:hAnsi="宋体"/>
          <w:b/>
          <w:szCs w:val="21"/>
        </w:rPr>
        <w:t>问题澄清通知</w:t>
      </w:r>
    </w:p>
    <w:p>
      <w:pPr>
        <w:rPr>
          <w:rFonts w:ascii="宋体" w:hAnsi="宋体"/>
          <w:szCs w:val="21"/>
        </w:rPr>
      </w:pPr>
    </w:p>
    <w:p>
      <w:pPr>
        <w:rPr>
          <w:rFonts w:ascii="宋体" w:hAnsi="宋体" w:cs="Arial"/>
          <w:kern w:val="0"/>
          <w:szCs w:val="21"/>
        </w:rPr>
      </w:pPr>
      <w:r>
        <w:rPr>
          <w:rFonts w:ascii="宋体" w:hAnsi="宋体" w:cs="Arial"/>
          <w:kern w:val="0"/>
          <w:szCs w:val="21"/>
          <w:u w:val="single"/>
        </w:rPr>
        <w:t xml:space="preserve">                         </w:t>
      </w:r>
      <w:r>
        <w:rPr>
          <w:rFonts w:hint="eastAsia" w:ascii="宋体" w:hAnsi="宋体" w:cs="Arial"/>
          <w:kern w:val="0"/>
          <w:szCs w:val="21"/>
        </w:rPr>
        <w:t>（投标人名称）：</w:t>
      </w:r>
    </w:p>
    <w:p>
      <w:pPr>
        <w:pStyle w:val="7"/>
        <w:numPr>
          <w:ilvl w:val="0"/>
          <w:numId w:val="0"/>
        </w:numPr>
        <w:spacing w:line="335" w:lineRule="exact"/>
        <w:ind w:leftChars="200" w:firstLine="440" w:firstLineChars="200"/>
        <w:rPr>
          <w:rFonts w:ascii="宋体" w:hAnsi="宋体" w:eastAsia="宋体"/>
        </w:rPr>
      </w:pPr>
      <w:r>
        <w:rPr>
          <w:rFonts w:hint="eastAsia" w:ascii="宋体" w:hAnsi="宋体" w:eastAsia="宋体"/>
        </w:rPr>
        <w:t>评标委员会对你方的投标文件进行了仔细的审查，现需你方对下列问题以书面形式予以澄清、说明或补正：</w:t>
      </w:r>
    </w:p>
    <w:p>
      <w:pPr>
        <w:spacing w:line="220" w:lineRule="exact"/>
        <w:ind w:firstLine="420" w:firstLineChars="200"/>
        <w:rPr>
          <w:rFonts w:ascii="宋体" w:hAnsi="宋体"/>
          <w:sz w:val="21"/>
          <w:szCs w:val="21"/>
        </w:rPr>
      </w:pPr>
    </w:p>
    <w:p>
      <w:pPr>
        <w:pStyle w:val="7"/>
        <w:numPr>
          <w:ilvl w:val="0"/>
          <w:numId w:val="0"/>
        </w:numPr>
        <w:ind w:leftChars="200"/>
        <w:rPr>
          <w:rFonts w:ascii="宋体" w:hAnsi="宋体" w:eastAsia="宋体"/>
        </w:rPr>
      </w:pPr>
      <w:r>
        <w:rPr>
          <w:rFonts w:hint="eastAsia" w:ascii="宋体" w:hAnsi="宋体" w:eastAsia="宋体"/>
        </w:rPr>
        <w:t>1.</w:t>
      </w:r>
    </w:p>
    <w:p>
      <w:pPr>
        <w:spacing w:line="190" w:lineRule="exact"/>
        <w:ind w:firstLine="420" w:firstLineChars="200"/>
        <w:rPr>
          <w:rFonts w:ascii="宋体" w:hAnsi="宋体"/>
          <w:sz w:val="21"/>
          <w:szCs w:val="21"/>
        </w:rPr>
      </w:pPr>
    </w:p>
    <w:p>
      <w:pPr>
        <w:pStyle w:val="7"/>
        <w:numPr>
          <w:ilvl w:val="0"/>
          <w:numId w:val="0"/>
        </w:numPr>
        <w:ind w:leftChars="200"/>
        <w:rPr>
          <w:rFonts w:ascii="宋体" w:hAnsi="宋体"/>
          <w:sz w:val="21"/>
          <w:szCs w:val="21"/>
        </w:rPr>
      </w:pPr>
      <w:r>
        <w:rPr>
          <w:rFonts w:hint="eastAsia" w:ascii="宋体" w:hAnsi="宋体" w:eastAsia="宋体"/>
          <w:lang w:val="en-US" w:eastAsia="zh-CN"/>
        </w:rPr>
        <w:t>2.</w:t>
      </w:r>
    </w:p>
    <w:p>
      <w:pPr>
        <w:pStyle w:val="7"/>
        <w:numPr>
          <w:ilvl w:val="0"/>
          <w:numId w:val="0"/>
        </w:numPr>
        <w:ind w:leftChars="200"/>
        <w:rPr>
          <w:rFonts w:ascii="宋体" w:hAnsi="宋体" w:eastAsia="宋体"/>
        </w:rPr>
      </w:pPr>
      <w:r>
        <w:rPr>
          <w:rFonts w:hint="eastAsia" w:ascii="宋体" w:hAnsi="宋体" w:eastAsia="宋体"/>
          <w:lang w:val="en-US" w:eastAsia="zh-CN"/>
        </w:rPr>
        <w:t>3.</w:t>
      </w:r>
      <w:r>
        <w:rPr>
          <w:rFonts w:hint="eastAsia" w:ascii="宋体" w:hAnsi="宋体" w:eastAsia="宋体"/>
        </w:rPr>
        <w:t>.....</w:t>
      </w:r>
    </w:p>
    <w:p>
      <w:pPr>
        <w:ind w:firstLine="420" w:firstLineChars="200"/>
        <w:rPr>
          <w:rFonts w:ascii="宋体" w:hAnsi="宋体" w:cs="Arial"/>
          <w:kern w:val="0"/>
          <w:szCs w:val="21"/>
        </w:rPr>
      </w:pPr>
    </w:p>
    <w:p>
      <w:pPr>
        <w:pStyle w:val="7"/>
        <w:numPr>
          <w:ilvl w:val="0"/>
          <w:numId w:val="0"/>
        </w:numPr>
        <w:tabs>
          <w:tab w:val="left" w:pos="4603"/>
          <w:tab w:val="left" w:pos="5549"/>
          <w:tab w:val="left" w:pos="6494"/>
          <w:tab w:val="left" w:pos="7438"/>
        </w:tabs>
        <w:ind w:leftChars="200"/>
        <w:rPr>
          <w:rFonts w:ascii="宋体" w:hAnsi="宋体" w:eastAsia="宋体"/>
        </w:rPr>
      </w:pPr>
      <w:r>
        <w:rPr>
          <w:rFonts w:hint="eastAsia" w:ascii="宋体" w:hAnsi="宋体" w:eastAsia="宋体"/>
        </w:rPr>
        <w:t>请将上述问题的澄清、说明或补正于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时前递交至</w:t>
      </w:r>
    </w:p>
    <w:p>
      <w:pPr>
        <w:spacing w:line="100" w:lineRule="exact"/>
        <w:ind w:firstLine="420" w:firstLineChars="200"/>
        <w:rPr>
          <w:rFonts w:ascii="宋体" w:hAnsi="宋体"/>
          <w:sz w:val="21"/>
          <w:szCs w:val="21"/>
        </w:rPr>
      </w:pPr>
    </w:p>
    <w:p>
      <w:pPr>
        <w:pStyle w:val="7"/>
        <w:numPr>
          <w:ilvl w:val="0"/>
          <w:numId w:val="0"/>
        </w:numPr>
        <w:tabs>
          <w:tab w:val="left" w:pos="3040"/>
          <w:tab w:val="left" w:pos="7320"/>
        </w:tabs>
        <w:spacing w:line="335" w:lineRule="exact"/>
        <w:ind w:leftChars="200"/>
        <w:rPr>
          <w:rFonts w:ascii="宋体" w:hAnsi="宋体" w:eastAsia="宋体"/>
        </w:rPr>
      </w:pPr>
      <w:r>
        <w:rPr>
          <w:rFonts w:hint="eastAsia" w:ascii="宋体" w:hAnsi="宋体" w:eastAsia="宋体"/>
          <w:u w:val="single" w:color="000000"/>
        </w:rPr>
        <w:tab/>
      </w:r>
      <w:r>
        <w:rPr>
          <w:rFonts w:hint="eastAsia" w:ascii="宋体" w:hAnsi="宋体" w:eastAsia="宋体"/>
        </w:rPr>
        <w:t>（详细地址）或传真至</w:t>
      </w:r>
      <w:r>
        <w:rPr>
          <w:rFonts w:hint="eastAsia" w:ascii="宋体" w:hAnsi="宋体" w:eastAsia="宋体"/>
          <w:u w:val="single" w:color="000000"/>
        </w:rPr>
        <w:tab/>
      </w:r>
      <w:r>
        <w:rPr>
          <w:rFonts w:hint="eastAsia" w:ascii="宋体" w:hAnsi="宋体" w:eastAsia="宋体"/>
        </w:rPr>
        <w:t>（传真号码）或</w:t>
      </w:r>
    </w:p>
    <w:p>
      <w:pPr>
        <w:spacing w:line="100" w:lineRule="exact"/>
        <w:ind w:firstLine="420" w:firstLineChars="200"/>
        <w:rPr>
          <w:rFonts w:ascii="宋体" w:hAnsi="宋体"/>
          <w:sz w:val="21"/>
          <w:szCs w:val="21"/>
        </w:rPr>
      </w:pPr>
    </w:p>
    <w:p>
      <w:pPr>
        <w:pStyle w:val="7"/>
        <w:numPr>
          <w:ilvl w:val="0"/>
          <w:numId w:val="0"/>
        </w:numPr>
        <w:tabs>
          <w:tab w:val="left" w:pos="7138"/>
          <w:tab w:val="left" w:pos="8084"/>
        </w:tabs>
        <w:spacing w:line="335" w:lineRule="exact"/>
        <w:ind w:leftChars="200"/>
        <w:rPr>
          <w:rFonts w:ascii="宋体" w:hAnsi="宋体" w:eastAsia="宋体"/>
        </w:rPr>
      </w:pPr>
      <w:r>
        <w:rPr>
          <w:rFonts w:hint="eastAsia" w:ascii="宋体" w:hAnsi="宋体" w:eastAsia="宋体"/>
        </w:rPr>
        <w:t>通过下载招标文件的电子招标交易平台上传。采用传真方式的，应在</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p>
    <w:p>
      <w:pPr>
        <w:spacing w:line="100" w:lineRule="exact"/>
        <w:ind w:firstLine="420" w:firstLineChars="200"/>
        <w:rPr>
          <w:rFonts w:ascii="宋体" w:hAnsi="宋体"/>
          <w:sz w:val="21"/>
          <w:szCs w:val="21"/>
        </w:rPr>
      </w:pPr>
    </w:p>
    <w:p>
      <w:pPr>
        <w:pStyle w:val="7"/>
        <w:numPr>
          <w:ilvl w:val="0"/>
          <w:numId w:val="0"/>
        </w:numPr>
        <w:tabs>
          <w:tab w:val="left" w:pos="837"/>
          <w:tab w:val="left" w:pos="1782"/>
          <w:tab w:val="left" w:pos="5669"/>
        </w:tabs>
        <w:spacing w:line="335" w:lineRule="exact"/>
        <w:ind w:leftChars="200"/>
        <w:rPr>
          <w:rFonts w:ascii="宋体" w:hAnsi="宋体" w:eastAsia="宋体"/>
        </w:rPr>
      </w:pP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时前将原件递交至</w:t>
      </w:r>
      <w:r>
        <w:rPr>
          <w:rFonts w:hint="eastAsia" w:ascii="宋体" w:hAnsi="宋体" w:eastAsia="宋体"/>
          <w:u w:val="single" w:color="000000"/>
        </w:rPr>
        <w:tab/>
      </w:r>
      <w:r>
        <w:rPr>
          <w:rFonts w:hint="eastAsia" w:ascii="宋体" w:hAnsi="宋体" w:eastAsia="宋体"/>
        </w:rPr>
        <w:t>（详细地址）。</w:t>
      </w: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pStyle w:val="7"/>
        <w:numPr>
          <w:ilvl w:val="0"/>
          <w:numId w:val="0"/>
        </w:numPr>
        <w:tabs>
          <w:tab w:val="left" w:pos="7032"/>
        </w:tabs>
        <w:spacing w:line="335" w:lineRule="exact"/>
        <w:ind w:leftChars="200"/>
        <w:rPr>
          <w:rFonts w:ascii="宋体" w:hAnsi="宋体" w:eastAsia="宋体"/>
        </w:rPr>
      </w:pPr>
      <w:r>
        <w:rPr>
          <w:rFonts w:hint="eastAsia" w:ascii="宋体" w:hAnsi="宋体" w:eastAsia="宋体"/>
        </w:rPr>
        <w:t>评标委员会授权的采购人或采购代理机构：</w:t>
      </w:r>
      <w:r>
        <w:rPr>
          <w:rFonts w:hint="eastAsia" w:ascii="宋体" w:hAnsi="宋体" w:eastAsia="宋体"/>
          <w:u w:val="single" w:color="000000"/>
        </w:rPr>
        <w:tab/>
      </w:r>
      <w:r>
        <w:rPr>
          <w:rFonts w:hint="eastAsia" w:ascii="宋体" w:hAnsi="宋体" w:eastAsia="宋体"/>
        </w:rPr>
        <w:t>（签字或盖章）</w:t>
      </w:r>
    </w:p>
    <w:p>
      <w:pPr>
        <w:spacing w:line="14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pStyle w:val="7"/>
        <w:numPr>
          <w:ilvl w:val="0"/>
          <w:numId w:val="0"/>
        </w:numPr>
        <w:tabs>
          <w:tab w:val="left" w:pos="5803"/>
          <w:tab w:val="left" w:pos="6746"/>
          <w:tab w:val="left" w:pos="7692"/>
        </w:tabs>
        <w:spacing w:line="335" w:lineRule="exact"/>
        <w:ind w:left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pStyle w:val="2"/>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rFonts w:ascii="宋体" w:hAnsi="宋体" w:eastAsia="宋体"/>
          <w:sz w:val="21"/>
          <w:szCs w:val="21"/>
        </w:rPr>
      </w:pPr>
    </w:p>
    <w:p>
      <w:pPr>
        <w:pStyle w:val="3"/>
        <w:rPr>
          <w:szCs w:val="21"/>
        </w:rPr>
      </w:pPr>
    </w:p>
    <w:p>
      <w:pPr>
        <w:jc w:val="center"/>
        <w:rPr>
          <w:rFonts w:ascii="宋体" w:hAnsi="宋体"/>
          <w:b/>
          <w:szCs w:val="21"/>
        </w:rPr>
      </w:pPr>
      <w:r>
        <w:rPr>
          <w:rFonts w:hint="eastAsia" w:ascii="宋体" w:hAnsi="宋体"/>
          <w:b/>
          <w:szCs w:val="21"/>
        </w:rPr>
        <w:t>问题的澄清、说明或补正</w:t>
      </w:r>
    </w:p>
    <w:p>
      <w:pPr>
        <w:rPr>
          <w:rFonts w:ascii="宋体" w:hAnsi="宋体" w:cs="Arial"/>
          <w:kern w:val="0"/>
          <w:szCs w:val="21"/>
        </w:rPr>
      </w:pPr>
    </w:p>
    <w:p>
      <w:pPr>
        <w:pStyle w:val="7"/>
        <w:numPr>
          <w:ilvl w:val="0"/>
          <w:numId w:val="0"/>
        </w:numPr>
        <w:tabs>
          <w:tab w:val="left" w:pos="5947"/>
        </w:tabs>
        <w:ind w:leftChars="200"/>
        <w:rPr>
          <w:rFonts w:ascii="宋体" w:hAnsi="宋体" w:eastAsia="宋体"/>
        </w:rPr>
      </w:pPr>
      <w:r>
        <w:rPr>
          <w:rFonts w:hint="eastAsia" w:ascii="宋体" w:hAnsi="宋体" w:eastAsia="宋体"/>
        </w:rPr>
        <w:t>（编号：</w:t>
      </w:r>
      <w:r>
        <w:rPr>
          <w:rFonts w:hint="eastAsia" w:ascii="宋体" w:hAnsi="宋体" w:eastAsia="宋体"/>
          <w:u w:val="single" w:color="000000"/>
        </w:rPr>
        <w:tab/>
      </w:r>
      <w:r>
        <w:rPr>
          <w:rFonts w:hint="eastAsia" w:ascii="宋体" w:hAnsi="宋体" w:eastAsia="宋体"/>
        </w:rPr>
        <w:t>）</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7"/>
        <w:numPr>
          <w:ilvl w:val="0"/>
          <w:numId w:val="0"/>
        </w:numPr>
        <w:spacing w:line="335" w:lineRule="exact"/>
        <w:ind w:leftChars="200" w:right="118" w:rightChars="0"/>
        <w:rPr>
          <w:rFonts w:ascii="宋体" w:hAnsi="宋体" w:eastAsia="宋体"/>
        </w:rPr>
      </w:pPr>
      <w:r>
        <w:rPr>
          <w:rFonts w:hint="eastAsia" w:ascii="宋体" w:hAnsi="宋体" w:eastAsia="宋体"/>
        </w:rPr>
        <w:t>评标委员会：</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7"/>
        <w:numPr>
          <w:ilvl w:val="0"/>
          <w:numId w:val="0"/>
        </w:numPr>
        <w:tabs>
          <w:tab w:val="left" w:pos="3460"/>
        </w:tabs>
        <w:ind w:leftChars="200"/>
        <w:rPr>
          <w:rFonts w:ascii="宋体" w:hAnsi="宋体" w:eastAsia="宋体"/>
        </w:rPr>
      </w:pPr>
      <w:r>
        <w:rPr>
          <w:rFonts w:hint="eastAsia" w:ascii="宋体" w:hAnsi="宋体" w:eastAsia="宋体"/>
        </w:rPr>
        <w:t>问题澄清通知（编号：</w:t>
      </w:r>
      <w:r>
        <w:rPr>
          <w:rFonts w:hint="eastAsia" w:ascii="宋体" w:hAnsi="宋体" w:eastAsia="宋体"/>
          <w:u w:val="single" w:color="000000"/>
        </w:rPr>
        <w:tab/>
      </w:r>
      <w:r>
        <w:rPr>
          <w:rFonts w:hint="eastAsia" w:ascii="宋体" w:hAnsi="宋体" w:eastAsia="宋体"/>
        </w:rPr>
        <w:t>）已收悉，现澄清、说明或补正如下：</w:t>
      </w:r>
    </w:p>
    <w:p>
      <w:pPr>
        <w:spacing w:line="110" w:lineRule="exact"/>
        <w:ind w:firstLine="220" w:firstLineChars="200"/>
        <w:rPr>
          <w:rFonts w:ascii="宋体" w:hAnsi="宋体"/>
          <w:sz w:val="11"/>
          <w:szCs w:val="11"/>
        </w:rPr>
      </w:pPr>
    </w:p>
    <w:p>
      <w:pPr>
        <w:pStyle w:val="7"/>
        <w:numPr>
          <w:ilvl w:val="0"/>
          <w:numId w:val="0"/>
        </w:numPr>
        <w:ind w:leftChars="200" w:right="7027" w:rightChars="0" w:firstLine="950" w:firstLineChars="500"/>
        <w:jc w:val="both"/>
        <w:rPr>
          <w:rFonts w:hint="eastAsia" w:ascii="宋体" w:hAnsi="宋体"/>
          <w:sz w:val="19"/>
          <w:szCs w:val="19"/>
          <w:lang w:val="en-US" w:eastAsia="zh-CN"/>
        </w:rPr>
      </w:pPr>
      <w:r>
        <w:rPr>
          <w:rFonts w:hint="eastAsia" w:ascii="宋体" w:hAnsi="宋体"/>
          <w:sz w:val="19"/>
          <w:szCs w:val="19"/>
          <w:lang w:val="en-US" w:eastAsia="zh-CN"/>
        </w:rPr>
        <w:t>1.</w:t>
      </w:r>
    </w:p>
    <w:p>
      <w:pPr>
        <w:pStyle w:val="7"/>
        <w:numPr>
          <w:ilvl w:val="0"/>
          <w:numId w:val="0"/>
        </w:numPr>
        <w:ind w:leftChars="200" w:right="7027" w:rightChars="0" w:firstLine="950" w:firstLineChars="500"/>
        <w:jc w:val="both"/>
        <w:rPr>
          <w:rFonts w:hint="default" w:ascii="宋体" w:hAnsi="宋体" w:eastAsia="宋体"/>
          <w:lang w:val="en-US" w:eastAsia="zh-CN"/>
        </w:rPr>
      </w:pPr>
      <w:r>
        <w:rPr>
          <w:rFonts w:hint="eastAsia" w:ascii="宋体" w:hAnsi="宋体"/>
          <w:sz w:val="19"/>
          <w:szCs w:val="19"/>
          <w:lang w:val="en-US" w:eastAsia="zh-CN"/>
        </w:rPr>
        <w:t>2.</w:t>
      </w:r>
    </w:p>
    <w:p>
      <w:pPr>
        <w:spacing w:line="190" w:lineRule="exact"/>
        <w:ind w:firstLine="380" w:firstLineChars="200"/>
        <w:rPr>
          <w:rFonts w:ascii="宋体" w:hAnsi="宋体"/>
          <w:sz w:val="19"/>
          <w:szCs w:val="19"/>
        </w:rPr>
      </w:pPr>
    </w:p>
    <w:p>
      <w:pPr>
        <w:pStyle w:val="7"/>
        <w:numPr>
          <w:ilvl w:val="0"/>
          <w:numId w:val="0"/>
        </w:numPr>
        <w:ind w:leftChars="200" w:right="7132" w:rightChars="0" w:firstLine="1100" w:firstLineChars="500"/>
        <w:jc w:val="both"/>
        <w:rPr>
          <w:rFonts w:ascii="宋体" w:hAnsi="宋体" w:eastAsia="宋体"/>
        </w:rPr>
      </w:pPr>
      <w:r>
        <w:rPr>
          <w:rFonts w:hint="eastAsia" w:ascii="宋体" w:hAnsi="宋体" w:eastAsia="宋体"/>
          <w:lang w:val="en-US" w:eastAsia="zh-CN"/>
        </w:rPr>
        <w:t>.</w:t>
      </w:r>
      <w:r>
        <w:rPr>
          <w:rFonts w:hint="eastAsia" w:ascii="宋体" w:hAnsi="宋体" w:eastAsia="宋体"/>
        </w:rPr>
        <w:t>.....</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7"/>
        <w:numPr>
          <w:ilvl w:val="0"/>
          <w:numId w:val="0"/>
        </w:numPr>
        <w:spacing w:line="291" w:lineRule="auto"/>
        <w:ind w:leftChars="200"/>
        <w:rPr>
          <w:rFonts w:ascii="宋体" w:hAnsi="宋体" w:eastAsia="宋体"/>
        </w:rPr>
      </w:pPr>
      <w:r>
        <w:rPr>
          <w:rFonts w:hint="eastAsia" w:ascii="宋体" w:hAnsi="宋体" w:eastAsia="宋体"/>
        </w:rPr>
        <w:t>上述问题澄清、说明或补正，不改变我方投标文件的实质性内容，构成我方投标文件的组 成部分。</w:t>
      </w:r>
    </w:p>
    <w:p>
      <w:pPr>
        <w:spacing w:line="150" w:lineRule="exact"/>
        <w:ind w:firstLine="300" w:firstLineChars="200"/>
        <w:rPr>
          <w:rFonts w:ascii="宋体" w:hAnsi="宋体"/>
          <w:sz w:val="15"/>
          <w:szCs w:val="15"/>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7"/>
        <w:numPr>
          <w:ilvl w:val="0"/>
          <w:numId w:val="0"/>
        </w:numPr>
        <w:tabs>
          <w:tab w:val="left" w:pos="7382"/>
        </w:tabs>
        <w:ind w:left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（盖单位章）</w:t>
      </w:r>
    </w:p>
    <w:p>
      <w:pPr>
        <w:spacing w:line="200" w:lineRule="exact"/>
        <w:ind w:firstLine="400" w:firstLineChars="200"/>
        <w:rPr>
          <w:rFonts w:ascii="宋体" w:hAnsi="宋体"/>
          <w:sz w:val="20"/>
          <w:szCs w:val="20"/>
        </w:rPr>
      </w:pPr>
    </w:p>
    <w:p>
      <w:pPr>
        <w:pStyle w:val="7"/>
        <w:numPr>
          <w:ilvl w:val="0"/>
          <w:numId w:val="0"/>
        </w:numPr>
        <w:tabs>
          <w:tab w:val="left" w:pos="7904"/>
        </w:tabs>
        <w:spacing w:line="335" w:lineRule="exact"/>
        <w:ind w:left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u w:val="single" w:color="000000"/>
        </w:rPr>
        <w:t>（签</w:t>
      </w:r>
      <w:r>
        <w:rPr>
          <w:rFonts w:hint="eastAsia" w:ascii="宋体" w:hAnsi="宋体" w:eastAsia="宋体"/>
        </w:rPr>
        <w:t>字）</w:t>
      </w:r>
    </w:p>
    <w:p>
      <w:pPr>
        <w:spacing w:line="190" w:lineRule="exact"/>
        <w:ind w:firstLine="380" w:firstLineChars="200"/>
        <w:rPr>
          <w:rFonts w:ascii="宋体" w:hAnsi="宋体"/>
          <w:sz w:val="19"/>
          <w:szCs w:val="19"/>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7"/>
        <w:numPr>
          <w:ilvl w:val="0"/>
          <w:numId w:val="0"/>
        </w:numPr>
        <w:tabs>
          <w:tab w:val="left" w:pos="6434"/>
          <w:tab w:val="left" w:pos="7483"/>
          <w:tab w:val="left" w:pos="8533"/>
        </w:tabs>
        <w:spacing w:line="335" w:lineRule="exact"/>
        <w:ind w:left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pStyle w:val="3"/>
        <w:ind w:firstLine="0"/>
        <w:rPr>
          <w:szCs w:val="21"/>
        </w:rPr>
      </w:pPr>
    </w:p>
    <w:p>
      <w:pPr>
        <w:pStyle w:val="3"/>
        <w:ind w:firstLine="0"/>
        <w:rPr>
          <w:szCs w:val="21"/>
        </w:rPr>
      </w:pPr>
    </w:p>
    <w:p>
      <w:pPr>
        <w:pStyle w:val="3"/>
        <w:ind w:firstLine="0"/>
        <w:rPr>
          <w:szCs w:val="21"/>
        </w:rPr>
      </w:pPr>
    </w:p>
    <w:p>
      <w:pPr>
        <w:rPr>
          <w:rFonts w:ascii="宋体" w:hAnsi="宋体" w:cs="宋体"/>
          <w:b/>
          <w:szCs w:val="21"/>
        </w:rPr>
      </w:pPr>
      <w:bookmarkStart w:id="27" w:name="_Toc19761"/>
      <w:bookmarkStart w:id="28" w:name="_Toc21324"/>
      <w:r>
        <w:rPr>
          <w:rFonts w:hint="eastAsia"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第七节 定标及合同授予</w:t>
      </w:r>
      <w:bookmarkEnd w:id="27"/>
      <w:bookmarkEnd w:id="28"/>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.1 </w:t>
      </w:r>
      <w:r>
        <w:rPr>
          <w:rFonts w:hint="eastAsia" w:ascii="宋体" w:hAnsi="宋体" w:cs="Arial"/>
          <w:b/>
          <w:bCs/>
          <w:kern w:val="0"/>
          <w:szCs w:val="21"/>
        </w:rPr>
        <w:t>定标方法</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.1.1 </w:t>
      </w:r>
      <w:r>
        <w:rPr>
          <w:rFonts w:hint="eastAsia" w:ascii="宋体" w:hAnsi="宋体" w:cs="Arial"/>
          <w:kern w:val="0"/>
          <w:szCs w:val="21"/>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①</w:t>
      </w:r>
      <w:r>
        <w:rPr>
          <w:rFonts w:hint="eastAsia" w:ascii="宋体" w:hAnsi="宋体" w:cs="Arial"/>
          <w:kern w:val="0"/>
          <w:szCs w:val="21"/>
        </w:rPr>
        <w:t>未通过审查的投标文件为无效标。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②</w:t>
      </w:r>
      <w:r>
        <w:rPr>
          <w:rFonts w:hint="eastAsia" w:ascii="宋体" w:hAnsi="宋体" w:cs="Arial"/>
          <w:kern w:val="0"/>
          <w:szCs w:val="21"/>
        </w:rPr>
        <w:t>经评标委员会三分之二以上组员同意对存在重大偏离的投标文件可判定为无效标。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③</w:t>
      </w:r>
      <w:r>
        <w:rPr>
          <w:rFonts w:hint="eastAsia" w:ascii="宋体" w:hAnsi="宋体" w:cs="Arial"/>
          <w:kern w:val="0"/>
          <w:szCs w:val="21"/>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④</w:t>
      </w:r>
      <w:r>
        <w:rPr>
          <w:rFonts w:hint="eastAsia" w:ascii="宋体" w:hAnsi="宋体" w:cs="Arial"/>
          <w:kern w:val="0"/>
          <w:szCs w:val="21"/>
        </w:rPr>
        <w:t>评标过程出现异议的，由评标委员会共同商讨决定，需要投标人澄清的，评标委员会将以书面形式通知投标人。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2</w:t>
      </w:r>
      <w:r>
        <w:rPr>
          <w:rFonts w:ascii="宋体" w:hAnsi="宋体" w:cs="Arial"/>
          <w:kern w:val="0"/>
          <w:szCs w:val="21"/>
        </w:rPr>
        <w:t xml:space="preserve"> </w:t>
      </w:r>
      <w:r>
        <w:rPr>
          <w:rFonts w:hint="eastAsia" w:ascii="宋体" w:hAnsi="宋体" w:cs="宋体"/>
          <w:szCs w:val="21"/>
        </w:rPr>
        <w:t>评标委员会按综合得分高低推荐中标候选人或者确定中标人，得分相同的，以报价低的为优先中标候选人。</w:t>
      </w:r>
      <w:r>
        <w:rPr>
          <w:rFonts w:hint="eastAsia"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kern w:val="0"/>
          <w:szCs w:val="21"/>
        </w:rPr>
        <w:t>评标委员会认为</w:t>
      </w:r>
      <w:r>
        <w:rPr>
          <w:rFonts w:hint="eastAsia" w:ascii="宋体" w:hAnsi="宋体" w:cs="宋体"/>
          <w:szCs w:val="21"/>
        </w:rPr>
        <w:t>中标</w:t>
      </w:r>
      <w:r>
        <w:rPr>
          <w:rFonts w:hint="eastAsia" w:ascii="宋体" w:hAnsi="宋体" w:cs="Arial"/>
          <w:kern w:val="0"/>
          <w:szCs w:val="21"/>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如成交候选投标人被确认为不具备执行合同的能力，采购人将考虑按同样的程序审查下一个</w:t>
      </w:r>
      <w:r>
        <w:rPr>
          <w:rFonts w:hint="eastAsia" w:ascii="宋体" w:hAnsi="宋体" w:cs="宋体"/>
          <w:szCs w:val="21"/>
        </w:rPr>
        <w:t>中标</w:t>
      </w:r>
      <w:r>
        <w:rPr>
          <w:rFonts w:hint="eastAsia" w:ascii="宋体" w:hAnsi="宋体" w:cs="Arial"/>
          <w:kern w:val="0"/>
          <w:szCs w:val="21"/>
        </w:rPr>
        <w:t xml:space="preserve">候选人。 </w:t>
      </w:r>
    </w:p>
    <w:p>
      <w:pPr>
        <w:widowControl/>
        <w:shd w:val="clear" w:color="auto" w:fill="FFFFFF"/>
        <w:snapToGrid w:val="0"/>
        <w:spacing w:line="360" w:lineRule="auto"/>
        <w:ind w:firstLine="420" w:firstLineChars="200"/>
        <w:rPr>
          <w:rFonts w:ascii="宋体" w:hAnsi="宋体" w:cs="Arial"/>
          <w:b/>
          <w:bCs/>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5</w:t>
      </w:r>
      <w:r>
        <w:rPr>
          <w:rFonts w:ascii="宋体" w:hAnsi="宋体" w:cs="Arial"/>
          <w:kern w:val="0"/>
          <w:szCs w:val="21"/>
        </w:rPr>
        <w:t xml:space="preserve"> </w:t>
      </w:r>
      <w:r>
        <w:rPr>
          <w:rFonts w:hint="eastAsia" w:ascii="宋体" w:hAnsi="宋体" w:cs="Arial"/>
          <w:b/>
          <w:bCs/>
          <w:kern w:val="0"/>
          <w:szCs w:val="21"/>
        </w:rPr>
        <w:t>对未成交的供应企业不作未成交原因的解释</w:t>
      </w:r>
      <w:r>
        <w:rPr>
          <w:rFonts w:hint="eastAsia" w:ascii="宋体" w:hAnsi="宋体" w:cs="Arial"/>
          <w:kern w:val="0"/>
          <w:szCs w:val="21"/>
        </w:rPr>
        <w:t>。</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.2 </w:t>
      </w:r>
      <w:r>
        <w:rPr>
          <w:rFonts w:hint="eastAsia" w:ascii="宋体" w:hAnsi="宋体" w:cs="Arial"/>
          <w:b/>
          <w:bCs/>
          <w:kern w:val="0"/>
          <w:szCs w:val="21"/>
        </w:rPr>
        <w:t>中标候选人公示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在中标通知书发出前，中标候选人的情况将在招标公告发布的媒体上公示，公示期为1个工作日。</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.3 </w:t>
      </w:r>
      <w:r>
        <w:rPr>
          <w:rFonts w:hint="eastAsia" w:ascii="宋体" w:hAnsi="宋体" w:cs="Arial"/>
          <w:b/>
          <w:bCs/>
          <w:kern w:val="0"/>
          <w:szCs w:val="21"/>
        </w:rPr>
        <w:t>中标通知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.4 </w:t>
      </w:r>
      <w:r>
        <w:rPr>
          <w:rFonts w:hint="eastAsia" w:ascii="宋体" w:hAnsi="宋体" w:cs="Arial"/>
          <w:b/>
          <w:bCs/>
          <w:kern w:val="0"/>
          <w:szCs w:val="21"/>
        </w:rPr>
        <w:t>履约保证金</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.4.1 </w:t>
      </w:r>
      <w:r>
        <w:rPr>
          <w:rFonts w:hint="eastAsia" w:ascii="宋体" w:hAnsi="宋体" w:cs="Arial"/>
          <w:kern w:val="0"/>
          <w:szCs w:val="21"/>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.4.2 </w:t>
      </w:r>
      <w:r>
        <w:rPr>
          <w:rFonts w:hint="eastAsia" w:ascii="宋体" w:hAnsi="宋体" w:cs="Arial"/>
          <w:kern w:val="0"/>
          <w:szCs w:val="21"/>
        </w:rPr>
        <w:t>中标人不能按第二章投标人须知前附表中第14条要求提交履约保证金的，视为放弃中标，其投标保证金不予退还；给采购人造成的损失超过投标保证金数额的，中标人还应当对超过部分予以赔偿。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.5 </w:t>
      </w:r>
      <w:r>
        <w:rPr>
          <w:rFonts w:hint="eastAsia" w:ascii="宋体" w:hAnsi="宋体" w:cs="Arial"/>
          <w:kern w:val="0"/>
          <w:szCs w:val="21"/>
        </w:rPr>
        <w:t>签订合同</w:t>
      </w:r>
    </w:p>
    <w:p>
      <w:pPr>
        <w:widowControl/>
        <w:shd w:val="clear" w:color="auto" w:fill="FFFFFF"/>
        <w:snapToGrid w:val="0"/>
        <w:spacing w:line="360" w:lineRule="auto"/>
        <w:ind w:firstLine="420" w:firstLineChars="200"/>
        <w:rPr>
          <w:rFonts w:ascii="宋体" w:hAnsi="宋体" w:cs="Arial"/>
          <w:kern w:val="0"/>
          <w:szCs w:val="21"/>
        </w:rPr>
      </w:pPr>
      <w:bookmarkStart w:id="29" w:name="_BookMark_11"/>
      <w:bookmarkEnd w:id="29"/>
      <w:r>
        <w:rPr>
          <w:rFonts w:hint="eastAsia" w:ascii="宋体" w:hAnsi="宋体" w:cs="Arial"/>
          <w:kern w:val="0"/>
          <w:szCs w:val="21"/>
        </w:rPr>
        <w:t>7</w:t>
      </w:r>
      <w:r>
        <w:rPr>
          <w:rFonts w:ascii="宋体" w:hAnsi="宋体" w:cs="Arial"/>
          <w:kern w:val="0"/>
          <w:szCs w:val="21"/>
        </w:rPr>
        <w:t>.5.1</w:t>
      </w:r>
      <w:r>
        <w:rPr>
          <w:rFonts w:hint="eastAsia" w:ascii="宋体" w:hAnsi="宋体" w:cs="Arial"/>
          <w:kern w:val="0"/>
          <w:szCs w:val="21"/>
        </w:rPr>
        <w:t>采购人和</w:t>
      </w:r>
      <w:r>
        <w:rPr>
          <w:rFonts w:hint="eastAsia" w:ascii="宋体" w:hAnsi="宋体" w:cs="宋体"/>
          <w:szCs w:val="21"/>
        </w:rPr>
        <w:t>中标</w:t>
      </w:r>
      <w:r>
        <w:rPr>
          <w:rFonts w:hint="eastAsia" w:ascii="宋体" w:hAnsi="宋体" w:cs="Arial"/>
          <w:kern w:val="0"/>
          <w:szCs w:val="21"/>
        </w:rPr>
        <w:t>企业应当自中标通知书发出之日起30日内，按照招标文件和</w:t>
      </w:r>
      <w:r>
        <w:rPr>
          <w:rFonts w:hint="eastAsia" w:ascii="宋体" w:hAnsi="宋体" w:cs="宋体"/>
          <w:szCs w:val="21"/>
        </w:rPr>
        <w:t>中标</w:t>
      </w:r>
      <w:r>
        <w:rPr>
          <w:rFonts w:hint="eastAsia" w:ascii="宋体" w:hAnsi="宋体" w:cs="Arial"/>
          <w:kern w:val="0"/>
          <w:szCs w:val="21"/>
        </w:rPr>
        <w:t>企业的投标文件订立书面合同。所签订的合同不得对招标文件确定的事项和</w:t>
      </w:r>
      <w:r>
        <w:rPr>
          <w:rFonts w:hint="eastAsia" w:ascii="宋体" w:hAnsi="宋体" w:cs="宋体"/>
          <w:szCs w:val="21"/>
        </w:rPr>
        <w:t>中标</w:t>
      </w:r>
      <w:r>
        <w:rPr>
          <w:rFonts w:hint="eastAsia" w:ascii="宋体" w:hAnsi="宋体" w:cs="Arial"/>
          <w:kern w:val="0"/>
          <w:szCs w:val="21"/>
        </w:rPr>
        <w:t>企业投标文件作实质性修改。采购人不得向</w:t>
      </w:r>
      <w:r>
        <w:rPr>
          <w:rFonts w:hint="eastAsia" w:ascii="宋体" w:hAnsi="宋体" w:cs="宋体"/>
          <w:szCs w:val="21"/>
        </w:rPr>
        <w:t>中标</w:t>
      </w:r>
      <w:r>
        <w:rPr>
          <w:rFonts w:hint="eastAsia" w:ascii="宋体" w:hAnsi="宋体" w:cs="Arial"/>
          <w:kern w:val="0"/>
          <w:szCs w:val="21"/>
        </w:rPr>
        <w:t>企业提出任何不合理的要求及私下订立背离合同实质性内容的协议作为签订合同的条件。招标文件、</w:t>
      </w:r>
      <w:r>
        <w:rPr>
          <w:rFonts w:hint="eastAsia" w:ascii="宋体" w:hAnsi="宋体" w:cs="宋体"/>
          <w:szCs w:val="21"/>
        </w:rPr>
        <w:t>中标</w:t>
      </w:r>
      <w:r>
        <w:rPr>
          <w:rFonts w:hint="eastAsia" w:ascii="宋体" w:hAnsi="宋体" w:cs="Arial"/>
          <w:kern w:val="0"/>
          <w:szCs w:val="21"/>
        </w:rPr>
        <w:t>企业的投标文件及评标过程中有关澄清等文件作为合同附件。</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7.5.2</w:t>
      </w:r>
      <w:r>
        <w:rPr>
          <w:rFonts w:hint="eastAsia" w:ascii="宋体" w:hAnsi="宋体" w:cs="宋体"/>
          <w:szCs w:val="21"/>
        </w:rPr>
        <w:t>中标</w:t>
      </w:r>
      <w:r>
        <w:rPr>
          <w:rFonts w:hint="eastAsia" w:ascii="宋体" w:hAnsi="宋体" w:cs="Arial"/>
          <w:kern w:val="0"/>
          <w:szCs w:val="21"/>
        </w:rPr>
        <w:t>企业因不可抗力或自身原因不能签订协议合同或者不能履行合同的，采购人可以按成交候选顺序确定新的</w:t>
      </w:r>
      <w:r>
        <w:rPr>
          <w:rFonts w:hint="eastAsia" w:ascii="宋体" w:hAnsi="宋体" w:cs="宋体"/>
          <w:szCs w:val="21"/>
        </w:rPr>
        <w:t>中标</w:t>
      </w:r>
      <w:r>
        <w:rPr>
          <w:rFonts w:hint="eastAsia" w:ascii="宋体" w:hAnsi="宋体" w:cs="Arial"/>
          <w:kern w:val="0"/>
          <w:szCs w:val="21"/>
        </w:rPr>
        <w:t>供应企业并签订合同，依次类推，或重新进行采购。</w:t>
      </w:r>
    </w:p>
    <w:p>
      <w:pPr>
        <w:spacing w:line="360" w:lineRule="auto"/>
        <w:rPr>
          <w:rFonts w:ascii="宋体" w:hAnsi="宋体" w:cs="宋体"/>
          <w:szCs w:val="21"/>
        </w:rPr>
      </w:pPr>
    </w:p>
    <w:p>
      <w:pPr>
        <w:widowControl/>
        <w:shd w:val="clear" w:color="auto" w:fill="FFFFFF"/>
        <w:snapToGrid w:val="0"/>
        <w:spacing w:line="360" w:lineRule="auto"/>
        <w:ind w:firstLine="422" w:firstLineChars="200"/>
        <w:rPr>
          <w:rFonts w:ascii="宋体" w:hAnsi="宋体" w:cs="宋体"/>
          <w:b/>
          <w:szCs w:val="21"/>
        </w:rPr>
      </w:pPr>
      <w:bookmarkStart w:id="30" w:name="_BookMark_12"/>
      <w:bookmarkEnd w:id="30"/>
    </w:p>
    <w:p>
      <w:pPr>
        <w:rPr>
          <w:rFonts w:ascii="宋体" w:hAnsi="宋体" w:cs="宋体"/>
          <w:b/>
          <w:szCs w:val="21"/>
        </w:rPr>
      </w:pPr>
      <w:r>
        <w:rPr>
          <w:rFonts w:hint="eastAsia"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bookmarkStart w:id="31" w:name="_Toc26112"/>
      <w:r>
        <w:rPr>
          <w:rFonts w:hint="eastAsia" w:ascii="宋体" w:hAnsi="宋体" w:cs="宋体"/>
          <w:b/>
          <w:szCs w:val="21"/>
        </w:rPr>
        <w:t>第八节 合同条款及格式</w:t>
      </w:r>
      <w:bookmarkEnd w:id="31"/>
    </w:p>
    <w:p>
      <w:pPr>
        <w:widowControl/>
        <w:spacing w:before="240" w:line="360" w:lineRule="auto"/>
        <w:jc w:val="center"/>
        <w:rPr>
          <w:rFonts w:ascii="宋体" w:hAnsi="宋体" w:cs="楷体_GB2312"/>
          <w:b/>
          <w:bCs/>
          <w:color w:val="333333"/>
          <w:kern w:val="0"/>
          <w:szCs w:val="21"/>
        </w:rPr>
      </w:pPr>
    </w:p>
    <w:p>
      <w:pPr>
        <w:widowControl/>
        <w:spacing w:before="240" w:line="360" w:lineRule="auto"/>
        <w:jc w:val="center"/>
        <w:rPr>
          <w:rFonts w:ascii="宋体" w:hAnsi="宋体" w:cs="楷体_GB2312"/>
          <w:b/>
          <w:bCs/>
          <w:color w:val="333333"/>
          <w:kern w:val="0"/>
          <w:szCs w:val="21"/>
        </w:rPr>
      </w:pPr>
    </w:p>
    <w:p>
      <w:pPr>
        <w:widowControl/>
        <w:spacing w:before="240" w:line="360" w:lineRule="auto"/>
        <w:jc w:val="center"/>
        <w:rPr>
          <w:rFonts w:ascii="宋体" w:hAnsi="宋体" w:cs="楷体_GB2312"/>
          <w:b/>
          <w:bCs/>
          <w:color w:val="333333"/>
          <w:kern w:val="0"/>
          <w:sz w:val="36"/>
          <w:szCs w:val="36"/>
        </w:rPr>
      </w:pPr>
      <w:r>
        <w:rPr>
          <w:rFonts w:hint="eastAsia" w:ascii="宋体" w:hAnsi="宋体" w:cs="楷体_GB2312"/>
          <w:b/>
          <w:bCs/>
          <w:color w:val="333333"/>
          <w:kern w:val="0"/>
          <w:sz w:val="36"/>
          <w:szCs w:val="36"/>
        </w:rPr>
        <w:t>采购合同</w:t>
      </w:r>
    </w:p>
    <w:p>
      <w:pPr>
        <w:pStyle w:val="7"/>
        <w:numPr>
          <w:ilvl w:val="0"/>
          <w:numId w:val="0"/>
        </w:numPr>
        <w:rPr>
          <w:rFonts w:ascii="宋体" w:hAnsi="宋体" w:eastAsia="宋体"/>
          <w:sz w:val="21"/>
          <w:szCs w:val="21"/>
        </w:rPr>
      </w:pPr>
    </w:p>
    <w:p>
      <w:pPr>
        <w:pStyle w:val="7"/>
        <w:numPr>
          <w:ilvl w:val="0"/>
          <w:numId w:val="0"/>
        </w:numPr>
        <w:jc w:val="center"/>
        <w:rPr>
          <w:rFonts w:ascii="宋体" w:hAnsi="宋体" w:eastAsia="宋体" w:cs="宋体"/>
          <w:kern w:val="0"/>
          <w:sz w:val="21"/>
          <w:szCs w:val="21"/>
        </w:rPr>
      </w:pPr>
    </w:p>
    <w:p>
      <w:pPr>
        <w:pStyle w:val="7"/>
        <w:numPr>
          <w:ilvl w:val="0"/>
          <w:numId w:val="0"/>
        </w:numPr>
        <w:jc w:val="center"/>
        <w:rPr>
          <w:rFonts w:ascii="宋体" w:hAnsi="宋体" w:eastAsia="宋体" w:cs="宋体"/>
          <w:kern w:val="0"/>
          <w:sz w:val="21"/>
          <w:szCs w:val="21"/>
        </w:rPr>
      </w:pPr>
      <w:r>
        <w:rPr>
          <w:rFonts w:hint="eastAsia" w:ascii="宋体" w:hAnsi="宋体" w:eastAsia="宋体" w:cs="宋体"/>
          <w:kern w:val="0"/>
          <w:sz w:val="21"/>
          <w:szCs w:val="21"/>
        </w:rPr>
        <w:t>伊犁州2022年动物疫病免疫疫苗（吡喹酮犬驱虫药）采购项目</w:t>
      </w:r>
    </w:p>
    <w:p>
      <w:pPr>
        <w:pStyle w:val="7"/>
        <w:numPr>
          <w:ilvl w:val="0"/>
          <w:numId w:val="0"/>
        </w:numPr>
        <w:jc w:val="center"/>
        <w:rPr>
          <w:rFonts w:ascii="宋体" w:hAnsi="宋体" w:eastAsia="宋体" w:cs="宋体"/>
          <w:kern w:val="0"/>
          <w:sz w:val="21"/>
          <w:szCs w:val="21"/>
        </w:rPr>
      </w:pPr>
    </w:p>
    <w:p>
      <w:pPr>
        <w:pStyle w:val="7"/>
        <w:numPr>
          <w:ilvl w:val="0"/>
          <w:numId w:val="0"/>
        </w:numPr>
        <w:rPr>
          <w:rFonts w:ascii="宋体" w:hAnsi="宋体" w:eastAsia="宋体" w:cs="Arial"/>
          <w:kern w:val="0"/>
          <w:sz w:val="21"/>
          <w:szCs w:val="21"/>
        </w:rPr>
      </w:pPr>
    </w:p>
    <w:p>
      <w:pPr>
        <w:widowControl/>
        <w:spacing w:line="360" w:lineRule="auto"/>
        <w:jc w:val="left"/>
        <w:rPr>
          <w:rFonts w:ascii="宋体" w:hAnsi="宋体" w:cs="宋体"/>
          <w:color w:val="333333"/>
          <w:kern w:val="0"/>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ind w:firstLine="1680" w:firstLineChars="800"/>
        <w:rPr>
          <w:rFonts w:ascii="宋体" w:hAnsi="宋体" w:eastAsia="宋体" w:cs="宋体"/>
          <w:color w:val="333333"/>
          <w:kern w:val="0"/>
          <w:sz w:val="21"/>
          <w:szCs w:val="21"/>
        </w:rPr>
      </w:pPr>
    </w:p>
    <w:p>
      <w:pPr>
        <w:widowControl/>
        <w:spacing w:line="360" w:lineRule="auto"/>
        <w:ind w:firstLine="1680" w:firstLineChars="800"/>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rPr>
        <w:t>伊犁哈萨克自治州动物疾病控制与诊断中心</w:t>
      </w:r>
      <w:r>
        <w:rPr>
          <w:rFonts w:hint="eastAsia" w:ascii="宋体" w:hAnsi="宋体" w:cs="宋体"/>
          <w:color w:val="333333"/>
          <w:kern w:val="0"/>
          <w:szCs w:val="21"/>
        </w:rPr>
        <w:t xml:space="preserve">（以下简称甲方） </w:t>
      </w:r>
    </w:p>
    <w:p>
      <w:pPr>
        <w:widowControl/>
        <w:spacing w:line="360" w:lineRule="auto"/>
        <w:ind w:firstLine="1680" w:firstLineChars="800"/>
        <w:jc w:val="left"/>
        <w:rPr>
          <w:rFonts w:ascii="宋体" w:hAnsi="宋体" w:cs="宋体"/>
          <w:color w:val="333333"/>
          <w:kern w:val="0"/>
          <w:szCs w:val="21"/>
        </w:rPr>
      </w:pPr>
      <w:r>
        <w:rPr>
          <w:rFonts w:hint="eastAsia" w:ascii="宋体" w:hAnsi="宋体" w:cs="宋体"/>
          <w:color w:val="333333"/>
          <w:kern w:val="0"/>
          <w:szCs w:val="21"/>
        </w:rPr>
        <w:t>联系电话：</w:t>
      </w:r>
      <w:r>
        <w:rPr>
          <w:rFonts w:hint="eastAsia" w:ascii="宋体" w:hAnsi="宋体" w:cs="宋体"/>
          <w:color w:val="333333"/>
          <w:kern w:val="0"/>
          <w:szCs w:val="21"/>
          <w:u w:val="single"/>
        </w:rPr>
        <w:t xml:space="preserve">13369995355                 </w:t>
      </w:r>
      <w:r>
        <w:rPr>
          <w:rFonts w:hint="eastAsia" w:ascii="宋体" w:hAnsi="宋体" w:cs="宋体"/>
          <w:color w:val="333333"/>
          <w:kern w:val="0"/>
          <w:szCs w:val="21"/>
        </w:rPr>
        <w:t xml:space="preserve">   </w:t>
      </w:r>
    </w:p>
    <w:p>
      <w:pPr>
        <w:pStyle w:val="7"/>
        <w:numPr>
          <w:ilvl w:val="0"/>
          <w:numId w:val="0"/>
        </w:numPr>
        <w:spacing w:line="360" w:lineRule="auto"/>
        <w:ind w:firstLine="1680" w:firstLineChars="800"/>
        <w:rPr>
          <w:rFonts w:ascii="宋体" w:hAnsi="宋体" w:eastAsia="宋体" w:cs="宋体"/>
          <w:color w:val="333333"/>
          <w:kern w:val="0"/>
          <w:sz w:val="21"/>
          <w:szCs w:val="21"/>
        </w:rPr>
      </w:pPr>
    </w:p>
    <w:p>
      <w:pPr>
        <w:pStyle w:val="7"/>
        <w:numPr>
          <w:ilvl w:val="0"/>
          <w:numId w:val="0"/>
        </w:numPr>
        <w:spacing w:line="360" w:lineRule="auto"/>
        <w:ind w:firstLine="1680" w:firstLineChars="800"/>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供货方：</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 xml:space="preserve">（以下简称乙方） </w:t>
      </w:r>
    </w:p>
    <w:p>
      <w:pPr>
        <w:pStyle w:val="7"/>
        <w:numPr>
          <w:ilvl w:val="0"/>
          <w:numId w:val="0"/>
        </w:numPr>
        <w:spacing w:line="360" w:lineRule="auto"/>
        <w:ind w:firstLine="1680" w:firstLineChars="800"/>
        <w:rPr>
          <w:rFonts w:ascii="宋体" w:hAnsi="宋体" w:eastAsia="宋体"/>
          <w:sz w:val="21"/>
          <w:szCs w:val="21"/>
        </w:rPr>
      </w:pPr>
      <w:r>
        <w:rPr>
          <w:rFonts w:hint="eastAsia" w:ascii="宋体" w:hAnsi="宋体" w:eastAsia="宋体" w:cs="宋体"/>
          <w:color w:val="333333"/>
          <w:kern w:val="0"/>
          <w:sz w:val="21"/>
          <w:szCs w:val="21"/>
        </w:rPr>
        <w:t>联系电话：</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 xml:space="preserve"> </w:t>
      </w:r>
    </w:p>
    <w:p>
      <w:pPr>
        <w:pStyle w:val="7"/>
        <w:numPr>
          <w:ilvl w:val="0"/>
          <w:numId w:val="0"/>
        </w:numPr>
        <w:spacing w:line="360" w:lineRule="auto"/>
        <w:ind w:firstLine="1680" w:firstLineChars="800"/>
        <w:rPr>
          <w:rFonts w:ascii="宋体" w:hAnsi="宋体" w:eastAsia="宋体" w:cs="宋体"/>
          <w:color w:val="333333"/>
          <w:kern w:val="0"/>
          <w:sz w:val="21"/>
          <w:szCs w:val="21"/>
        </w:rPr>
      </w:pPr>
    </w:p>
    <w:p>
      <w:pPr>
        <w:pStyle w:val="7"/>
        <w:numPr>
          <w:ilvl w:val="0"/>
          <w:numId w:val="0"/>
        </w:numPr>
        <w:spacing w:line="360" w:lineRule="auto"/>
        <w:ind w:firstLine="1680" w:firstLineChars="800"/>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项目标段号：</w:t>
      </w:r>
      <w:r>
        <w:rPr>
          <w:rFonts w:hint="eastAsia" w:ascii="宋体" w:hAnsi="宋体" w:eastAsia="宋体" w:cs="宋体"/>
          <w:color w:val="333333"/>
          <w:kern w:val="0"/>
          <w:sz w:val="21"/>
          <w:szCs w:val="21"/>
          <w:u w:val="single"/>
        </w:rPr>
        <w:t xml:space="preserve">                            </w:t>
      </w:r>
    </w:p>
    <w:p>
      <w:pPr>
        <w:pStyle w:val="7"/>
        <w:numPr>
          <w:ilvl w:val="0"/>
          <w:numId w:val="0"/>
        </w:numPr>
        <w:spacing w:line="360" w:lineRule="auto"/>
        <w:ind w:firstLine="1680" w:firstLineChars="800"/>
        <w:rPr>
          <w:rFonts w:ascii="宋体" w:hAnsi="宋体" w:eastAsia="宋体" w:cs="宋体"/>
          <w:sz w:val="21"/>
          <w:szCs w:val="21"/>
        </w:rPr>
      </w:pPr>
      <w:r>
        <w:rPr>
          <w:rFonts w:hint="eastAsia" w:ascii="宋体" w:hAnsi="宋体" w:eastAsia="宋体" w:cs="宋体"/>
          <w:color w:val="333333"/>
          <w:kern w:val="0"/>
          <w:sz w:val="21"/>
          <w:szCs w:val="21"/>
        </w:rPr>
        <w:t>项目编号：</w:t>
      </w:r>
      <w:r>
        <w:rPr>
          <w:rFonts w:hint="eastAsia" w:ascii="宋体" w:hAnsi="宋体" w:eastAsia="宋体" w:cs="宋体"/>
          <w:color w:val="333333"/>
          <w:kern w:val="0"/>
          <w:sz w:val="21"/>
          <w:szCs w:val="21"/>
          <w:u w:val="single"/>
        </w:rPr>
        <w:t xml:space="preserve">                              </w:t>
      </w:r>
    </w:p>
    <w:p>
      <w:pPr>
        <w:widowControl/>
        <w:spacing w:line="360" w:lineRule="auto"/>
        <w:ind w:firstLine="1680" w:firstLineChars="800"/>
        <w:rPr>
          <w:rFonts w:ascii="宋体" w:hAnsi="宋体" w:cs="宋体"/>
          <w:color w:val="000000"/>
          <w:kern w:val="0"/>
          <w:szCs w:val="21"/>
        </w:rPr>
      </w:pPr>
      <w:r>
        <w:rPr>
          <w:rFonts w:hint="eastAsia" w:ascii="宋体" w:hAnsi="宋体" w:cs="宋体"/>
          <w:color w:val="000000"/>
          <w:kern w:val="0"/>
          <w:szCs w:val="21"/>
        </w:rPr>
        <w:t>签订日期：</w:t>
      </w:r>
      <w:r>
        <w:rPr>
          <w:rFonts w:hint="eastAsia" w:ascii="宋体" w:hAnsi="宋体" w:cs="宋体"/>
          <w:color w:val="000000"/>
          <w:kern w:val="0"/>
          <w:szCs w:val="21"/>
          <w:u w:val="single"/>
        </w:rPr>
        <w:t xml:space="preserve">                              </w:t>
      </w:r>
    </w:p>
    <w:p>
      <w:pPr>
        <w:pStyle w:val="7"/>
        <w:numPr>
          <w:ilvl w:val="0"/>
          <w:numId w:val="0"/>
        </w:numPr>
        <w:rPr>
          <w:rFonts w:ascii="宋体" w:hAnsi="宋体" w:eastAsia="宋体" w:cs="宋体"/>
          <w:color w:val="000000"/>
          <w:kern w:val="0"/>
          <w:sz w:val="21"/>
          <w:szCs w:val="21"/>
        </w:rPr>
      </w:pPr>
    </w:p>
    <w:p>
      <w:pPr>
        <w:pStyle w:val="7"/>
        <w:numPr>
          <w:ilvl w:val="0"/>
          <w:numId w:val="0"/>
        </w:numPr>
        <w:rPr>
          <w:rFonts w:ascii="宋体" w:hAnsi="宋体" w:eastAsia="宋体" w:cs="宋体"/>
          <w:color w:val="000000"/>
          <w:kern w:val="0"/>
          <w:sz w:val="21"/>
          <w:szCs w:val="21"/>
        </w:rPr>
      </w:pPr>
    </w:p>
    <w:p>
      <w:pPr>
        <w:pStyle w:val="7"/>
        <w:numPr>
          <w:ilvl w:val="0"/>
          <w:numId w:val="0"/>
        </w:numPr>
        <w:rPr>
          <w:rFonts w:ascii="宋体" w:hAnsi="宋体" w:eastAsia="宋体" w:cs="宋体"/>
          <w:color w:val="000000"/>
          <w:kern w:val="0"/>
          <w:sz w:val="21"/>
          <w:szCs w:val="21"/>
        </w:rPr>
      </w:pPr>
    </w:p>
    <w:p>
      <w:pPr>
        <w:pStyle w:val="7"/>
        <w:numPr>
          <w:ilvl w:val="0"/>
          <w:numId w:val="0"/>
        </w:numPr>
        <w:rPr>
          <w:rFonts w:ascii="宋体" w:hAnsi="宋体" w:eastAsia="宋体" w:cs="宋体"/>
          <w:color w:val="000000"/>
          <w:kern w:val="0"/>
          <w:sz w:val="21"/>
          <w:szCs w:val="21"/>
        </w:rPr>
      </w:pPr>
    </w:p>
    <w:p>
      <w:pPr>
        <w:pStyle w:val="7"/>
        <w:numPr>
          <w:ilvl w:val="0"/>
          <w:numId w:val="3"/>
        </w:numPr>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通用条款</w:t>
      </w:r>
    </w:p>
    <w:p>
      <w:pPr>
        <w:pStyle w:val="7"/>
        <w:numPr>
          <w:ilvl w:val="0"/>
          <w:numId w:val="0"/>
        </w:numPr>
        <w:ind w:left="360"/>
        <w:rPr>
          <w:rFonts w:ascii="宋体" w:hAnsi="宋体" w:eastAsia="宋体" w:cs="宋体"/>
          <w:color w:val="000000"/>
          <w:kern w:val="0"/>
          <w:sz w:val="21"/>
          <w:szCs w:val="21"/>
        </w:rPr>
      </w:pPr>
    </w:p>
    <w:p>
      <w:pPr>
        <w:pStyle w:val="7"/>
        <w:numPr>
          <w:ilvl w:val="0"/>
          <w:numId w:val="0"/>
        </w:numPr>
        <w:ind w:left="360"/>
        <w:rPr>
          <w:rFonts w:ascii="宋体" w:hAnsi="宋体" w:eastAsia="宋体" w:cs="宋体"/>
          <w:color w:val="000000"/>
          <w:kern w:val="0"/>
          <w:sz w:val="21"/>
          <w:szCs w:val="21"/>
        </w:rPr>
      </w:pP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ind w:firstLine="422" w:firstLineChars="200"/>
        <w:rPr>
          <w:rFonts w:ascii="宋体" w:hAnsi="宋体" w:cs="宋体"/>
          <w:color w:val="000000"/>
          <w:kern w:val="0"/>
          <w:szCs w:val="21"/>
        </w:rPr>
      </w:pPr>
      <w:r>
        <w:rPr>
          <w:rFonts w:hint="eastAsia" w:ascii="宋体" w:hAnsi="宋体" w:cs="宋体"/>
          <w:b/>
          <w:bCs/>
          <w:color w:val="000000"/>
          <w:kern w:val="0"/>
          <w:szCs w:val="21"/>
        </w:rPr>
        <w:t>一、甲方的权利和义务</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1.甲方组织本次采购活动，应当符合采购价格低于市场平均价格、采购效率更高、采购质量优良和服务良好的要求。</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2.甲方就本项目的任何或全部事项相关的活动或行为，均应当严格遵循公开透明原则、公平竞争原则、公正原则和诚实信用原则。</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color w:val="000000"/>
          <w:kern w:val="0"/>
          <w:sz w:val="21"/>
          <w:szCs w:val="21"/>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乙方名单。</w:t>
      </w:r>
    </w:p>
    <w:p>
      <w:pPr>
        <w:widowControl/>
        <w:spacing w:line="360" w:lineRule="auto"/>
        <w:ind w:firstLine="422" w:firstLineChars="200"/>
        <w:rPr>
          <w:rFonts w:ascii="宋体" w:hAnsi="宋体" w:cs="宋体"/>
          <w:b/>
          <w:bCs/>
          <w:color w:val="000000"/>
          <w:kern w:val="0"/>
          <w:szCs w:val="21"/>
        </w:rPr>
      </w:pPr>
      <w:r>
        <w:rPr>
          <w:rFonts w:hint="eastAsia" w:ascii="宋体" w:hAnsi="宋体" w:cs="宋体"/>
          <w:b/>
          <w:bCs/>
          <w:color w:val="000000"/>
          <w:kern w:val="0"/>
          <w:szCs w:val="21"/>
        </w:rPr>
        <w:t>二、乙方的权利和义务</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 乙方在通过本次伊犁州2022年动物疫病免疫疫苗（吡喹酮犬驱虫药）采购项目评审后，取得为伊犁哈萨克自治州动物疾病控制与诊断中心提供成交产品的有效资格。</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指定的第三方机构进行检验并承担由此发生的送检费用。</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7.乙方特别承诺提供的中标产品的供货价格均低于新疆地区同类型招标项目供货价及结算价、优惠价。</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8.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9.乙方在供货时遵从甲方关于本项目的采购程序，按中标合同文本规定内容及招标文件规定的方式与各采购单位签订合同，妥善保管该合同，保证不会将合同及/或其中的权利、义务转让，保证不会转包、分包。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20" w:firstLineChars="200"/>
        <w:rPr>
          <w:rFonts w:ascii="宋体" w:hAnsi="宋体" w:cs="宋体"/>
          <w:b/>
          <w:bCs/>
          <w:color w:val="000000"/>
          <w:kern w:val="0"/>
          <w:szCs w:val="21"/>
        </w:rPr>
      </w:pPr>
      <w:r>
        <w:rPr>
          <w:rFonts w:hint="eastAsia" w:ascii="宋体" w:hAnsi="宋体" w:cs="宋体"/>
          <w:color w:val="000000"/>
          <w:kern w:val="0"/>
          <w:szCs w:val="21"/>
        </w:rPr>
        <w:t>10.</w:t>
      </w:r>
      <w:r>
        <w:rPr>
          <w:rFonts w:hint="eastAsia" w:ascii="宋体" w:hAnsi="宋体" w:cs="宋体"/>
          <w:color w:val="000000" w:themeColor="text1"/>
          <w:kern w:val="0"/>
          <w:szCs w:val="21"/>
          <w14:textFill>
            <w14:solidFill>
              <w14:schemeClr w14:val="tx1"/>
            </w14:solidFill>
          </w14:textFill>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themeColor="text1"/>
          <w:kern w:val="0"/>
          <w:szCs w:val="21"/>
          <w14:textFill>
            <w14:solidFill>
              <w14:schemeClr w14:val="tx1"/>
            </w14:solidFill>
          </w14:textFill>
        </w:rPr>
        <w:t>乙方承诺：</w:t>
      </w:r>
      <w:r>
        <w:rPr>
          <w:rFonts w:hint="eastAsia" w:ascii="宋体" w:hAnsi="宋体" w:cs="宋体"/>
          <w:color w:val="000000"/>
          <w:kern w:val="0"/>
          <w:szCs w:val="21"/>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12.乙方同意本协议适用于伊犁州2022年动物疫病免疫疫苗（吡喹酮犬驱虫药）采购项目提供中标产品的有效资格， 以及甲方指定的共享本次协议供货招标结果的其他单位</w:t>
      </w:r>
      <w:r>
        <w:rPr>
          <w:rFonts w:hint="eastAsia" w:ascii="宋体" w:hAnsi="宋体" w:cs="宋体"/>
          <w:szCs w:val="21"/>
        </w:rPr>
        <w:t>。</w:t>
      </w:r>
      <w:r>
        <w:rPr>
          <w:rFonts w:hint="eastAsia" w:ascii="宋体" w:hAnsi="宋体" w:cs="宋体"/>
          <w:color w:val="000000"/>
          <w:kern w:val="0"/>
          <w:szCs w:val="21"/>
        </w:rPr>
        <w:t> </w:t>
      </w:r>
    </w:p>
    <w:p>
      <w:pPr>
        <w:widowControl/>
        <w:spacing w:line="360" w:lineRule="auto"/>
        <w:ind w:firstLine="420" w:firstLineChars="200"/>
        <w:rPr>
          <w:rFonts w:ascii="宋体" w:hAnsi="宋体" w:cs="宋体"/>
          <w:szCs w:val="21"/>
        </w:rPr>
      </w:pPr>
      <w:r>
        <w:rPr>
          <w:rFonts w:hint="eastAsia" w:ascii="宋体" w:hAnsi="宋体" w:cs="宋体"/>
          <w:color w:val="000000"/>
          <w:kern w:val="0"/>
          <w:szCs w:val="21"/>
        </w:rPr>
        <w:t>13.本协议有效期间，乙方经行业主管部门授予的资格（质）如发生变更，或机构变更、相关人员变动、歇业、停产、转产等状况，应在2个工作日内通知甲方。</w:t>
      </w:r>
    </w:p>
    <w:p>
      <w:pPr>
        <w:pStyle w:val="10"/>
        <w:spacing w:line="360" w:lineRule="auto"/>
        <w:rPr>
          <w:rFonts w:cs="宋体"/>
          <w:color w:val="000000"/>
          <w:kern w:val="0"/>
          <w:szCs w:val="21"/>
        </w:rPr>
      </w:pPr>
    </w:p>
    <w:p>
      <w:pPr>
        <w:rPr>
          <w:rFonts w:ascii="宋体" w:hAnsi="宋体"/>
          <w:b/>
          <w:bCs/>
          <w:szCs w:val="21"/>
        </w:rPr>
      </w:pPr>
    </w:p>
    <w:p>
      <w:pPr>
        <w:rPr>
          <w:rFonts w:ascii="宋体" w:hAnsi="宋体"/>
          <w:b/>
          <w:bCs/>
          <w:szCs w:val="21"/>
        </w:rPr>
      </w:pPr>
      <w:r>
        <w:rPr>
          <w:rFonts w:hint="eastAsia" w:ascii="宋体" w:hAnsi="宋体"/>
          <w:b/>
          <w:bCs/>
          <w:szCs w:val="21"/>
        </w:rPr>
        <w:br w:type="page"/>
      </w:r>
    </w:p>
    <w:p>
      <w:pPr>
        <w:spacing w:line="240" w:lineRule="exact"/>
        <w:jc w:val="center"/>
        <w:rPr>
          <w:rFonts w:ascii="宋体" w:hAnsi="宋体"/>
          <w:b/>
          <w:bCs/>
          <w:szCs w:val="21"/>
        </w:rPr>
      </w:pPr>
    </w:p>
    <w:p>
      <w:pPr>
        <w:spacing w:line="240" w:lineRule="exact"/>
        <w:jc w:val="center"/>
        <w:rPr>
          <w:rFonts w:ascii="宋体" w:hAnsi="宋体"/>
          <w:b/>
          <w:bCs/>
          <w:szCs w:val="21"/>
        </w:rPr>
      </w:pPr>
      <w:r>
        <w:rPr>
          <w:rFonts w:hint="eastAsia" w:ascii="宋体" w:hAnsi="宋体"/>
          <w:b/>
          <w:bCs/>
          <w:szCs w:val="21"/>
        </w:rPr>
        <w:t>第二部分  专用条款</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 xml:space="preserve"> </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采购方：</w:t>
      </w:r>
      <w:r>
        <w:rPr>
          <w:rFonts w:hint="eastAsia" w:ascii="宋体" w:hAnsi="宋体" w:cs="宋体"/>
          <w:color w:val="333333"/>
          <w:kern w:val="0"/>
          <w:szCs w:val="21"/>
          <w:u w:val="single"/>
        </w:rPr>
        <w:t xml:space="preserve">                                </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供货方：</w:t>
      </w:r>
      <w:r>
        <w:rPr>
          <w:rFonts w:hint="eastAsia" w:ascii="宋体" w:hAnsi="宋体" w:cs="宋体"/>
          <w:color w:val="333333"/>
          <w:kern w:val="0"/>
          <w:szCs w:val="21"/>
          <w:u w:val="single"/>
        </w:rPr>
        <w:t xml:space="preserve">                                </w:t>
      </w:r>
      <w:r>
        <w:rPr>
          <w:rFonts w:hint="eastAsia" w:ascii="宋体" w:hAnsi="宋体" w:cs="宋体"/>
          <w:color w:val="333333"/>
          <w:kern w:val="0"/>
          <w:szCs w:val="21"/>
        </w:rPr>
        <w:t>（以下简称乙方）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 xml:space="preserve">项目名称(项目编号：     )及相关结果，甲、乙双方经协商一致，签订本合同。   </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一、合同编号：</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二、签订地点：</w:t>
      </w:r>
      <w:r>
        <w:rPr>
          <w:rFonts w:hint="eastAsia" w:ascii="宋体" w:hAnsi="宋体" w:cs="宋体"/>
          <w:szCs w:val="21"/>
        </w:rPr>
        <w:t>伊宁市胜利街伊犁哈萨克自治州动物疾病控制与诊断中心会议室</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三、签订时间：</w:t>
      </w:r>
      <w:r>
        <w:rPr>
          <w:rFonts w:hint="eastAsia" w:ascii="宋体" w:hAnsi="宋体" w:cs="宋体"/>
          <w:szCs w:val="21"/>
        </w:rPr>
        <w:t>2022年  月  日</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四、合同内容：</w:t>
      </w:r>
      <w:r>
        <w:rPr>
          <w:rFonts w:hint="eastAsia" w:ascii="宋体" w:hAnsi="宋体" w:cs="宋体"/>
          <w:szCs w:val="21"/>
        </w:rPr>
        <w:t>甲方向乙方订购的货物及服务如下：</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1、动物疫苗品名、生产厂商、规格、数量等信息详见供货一览表。 </w:t>
      </w:r>
    </w:p>
    <w:p>
      <w:pPr>
        <w:tabs>
          <w:tab w:val="left" w:pos="840"/>
        </w:tabs>
        <w:adjustRightInd w:val="0"/>
        <w:snapToGrid w:val="0"/>
        <w:spacing w:line="360" w:lineRule="auto"/>
        <w:ind w:firstLine="422" w:firstLineChars="200"/>
        <w:jc w:val="center"/>
        <w:rPr>
          <w:rFonts w:ascii="宋体" w:hAnsi="宋体" w:cs="宋体"/>
          <w:b/>
          <w:bCs/>
          <w:szCs w:val="21"/>
        </w:rPr>
      </w:pPr>
      <w:r>
        <w:rPr>
          <w:rFonts w:hint="eastAsia" w:ascii="宋体" w:hAnsi="宋体" w:cs="宋体"/>
          <w:b/>
          <w:bCs/>
          <w:szCs w:val="21"/>
        </w:rPr>
        <w:t>春防供货信息一览表</w:t>
      </w:r>
    </w:p>
    <w:tbl>
      <w:tblPr>
        <w:tblStyle w:val="21"/>
        <w:tblpPr w:leftFromText="180" w:rightFromText="180" w:vertAnchor="text" w:horzAnchor="page" w:tblpX="1140" w:tblpY="75"/>
        <w:tblOverlap w:val="never"/>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2158"/>
        <w:gridCol w:w="1457"/>
        <w:gridCol w:w="1136"/>
        <w:gridCol w:w="1388"/>
        <w:gridCol w:w="1388"/>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00"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序号</w:t>
            </w:r>
          </w:p>
        </w:tc>
        <w:tc>
          <w:tcPr>
            <w:tcW w:w="2158"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疫苗品名型号</w:t>
            </w:r>
          </w:p>
        </w:tc>
        <w:tc>
          <w:tcPr>
            <w:tcW w:w="1457"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规格参数</w:t>
            </w:r>
          </w:p>
        </w:tc>
        <w:tc>
          <w:tcPr>
            <w:tcW w:w="1136"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数量</w:t>
            </w:r>
          </w:p>
        </w:tc>
        <w:tc>
          <w:tcPr>
            <w:tcW w:w="1388"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单价</w:t>
            </w:r>
          </w:p>
        </w:tc>
        <w:tc>
          <w:tcPr>
            <w:tcW w:w="1388"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总金额</w:t>
            </w:r>
          </w:p>
        </w:tc>
        <w:tc>
          <w:tcPr>
            <w:tcW w:w="1388"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sz w:val="21"/>
                <w:szCs w:val="21"/>
              </w:rPr>
            </w:pPr>
          </w:p>
        </w:tc>
        <w:tc>
          <w:tcPr>
            <w:tcW w:w="2158" w:type="dxa"/>
          </w:tcPr>
          <w:p>
            <w:pPr>
              <w:pStyle w:val="7"/>
              <w:numPr>
                <w:ilvl w:val="0"/>
                <w:numId w:val="0"/>
              </w:numPr>
              <w:rPr>
                <w:rFonts w:ascii="宋体" w:hAnsi="宋体" w:eastAsia="宋体"/>
                <w:sz w:val="21"/>
                <w:szCs w:val="21"/>
              </w:rPr>
            </w:pPr>
          </w:p>
        </w:tc>
        <w:tc>
          <w:tcPr>
            <w:tcW w:w="1457" w:type="dxa"/>
          </w:tcPr>
          <w:p>
            <w:pPr>
              <w:pStyle w:val="7"/>
              <w:numPr>
                <w:ilvl w:val="0"/>
                <w:numId w:val="0"/>
              </w:numPr>
              <w:rPr>
                <w:rFonts w:ascii="宋体" w:hAnsi="宋体" w:eastAsia="宋体"/>
                <w:sz w:val="21"/>
                <w:szCs w:val="21"/>
              </w:rPr>
            </w:pPr>
          </w:p>
        </w:tc>
        <w:tc>
          <w:tcPr>
            <w:tcW w:w="1136"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sz w:val="21"/>
                <w:szCs w:val="21"/>
              </w:rPr>
            </w:pPr>
          </w:p>
        </w:tc>
        <w:tc>
          <w:tcPr>
            <w:tcW w:w="2158" w:type="dxa"/>
          </w:tcPr>
          <w:p>
            <w:pPr>
              <w:pStyle w:val="7"/>
              <w:numPr>
                <w:ilvl w:val="0"/>
                <w:numId w:val="0"/>
              </w:numPr>
              <w:rPr>
                <w:rFonts w:ascii="宋体" w:hAnsi="宋体" w:eastAsia="宋体"/>
                <w:sz w:val="21"/>
                <w:szCs w:val="21"/>
              </w:rPr>
            </w:pPr>
          </w:p>
        </w:tc>
        <w:tc>
          <w:tcPr>
            <w:tcW w:w="1457" w:type="dxa"/>
          </w:tcPr>
          <w:p>
            <w:pPr>
              <w:pStyle w:val="7"/>
              <w:numPr>
                <w:ilvl w:val="0"/>
                <w:numId w:val="0"/>
              </w:numPr>
              <w:rPr>
                <w:rFonts w:ascii="宋体" w:hAnsi="宋体" w:eastAsia="宋体"/>
                <w:sz w:val="21"/>
                <w:szCs w:val="21"/>
              </w:rPr>
            </w:pPr>
          </w:p>
        </w:tc>
        <w:tc>
          <w:tcPr>
            <w:tcW w:w="1136"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00" w:type="dxa"/>
          </w:tcPr>
          <w:p>
            <w:pPr>
              <w:pStyle w:val="7"/>
              <w:numPr>
                <w:ilvl w:val="0"/>
                <w:numId w:val="0"/>
              </w:numPr>
              <w:rPr>
                <w:rFonts w:ascii="宋体" w:hAnsi="宋体" w:eastAsia="宋体"/>
                <w:sz w:val="21"/>
                <w:szCs w:val="21"/>
              </w:rPr>
            </w:pPr>
          </w:p>
        </w:tc>
        <w:tc>
          <w:tcPr>
            <w:tcW w:w="2158" w:type="dxa"/>
          </w:tcPr>
          <w:p>
            <w:pPr>
              <w:pStyle w:val="7"/>
              <w:numPr>
                <w:ilvl w:val="0"/>
                <w:numId w:val="0"/>
              </w:numPr>
              <w:rPr>
                <w:rFonts w:ascii="宋体" w:hAnsi="宋体" w:eastAsia="宋体"/>
                <w:sz w:val="21"/>
                <w:szCs w:val="21"/>
              </w:rPr>
            </w:pPr>
          </w:p>
        </w:tc>
        <w:tc>
          <w:tcPr>
            <w:tcW w:w="1457" w:type="dxa"/>
          </w:tcPr>
          <w:p>
            <w:pPr>
              <w:pStyle w:val="7"/>
              <w:numPr>
                <w:ilvl w:val="0"/>
                <w:numId w:val="0"/>
              </w:numPr>
              <w:rPr>
                <w:rFonts w:ascii="宋体" w:hAnsi="宋体" w:eastAsia="宋体"/>
                <w:sz w:val="21"/>
                <w:szCs w:val="21"/>
              </w:rPr>
            </w:pPr>
          </w:p>
        </w:tc>
        <w:tc>
          <w:tcPr>
            <w:tcW w:w="1136"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c>
          <w:tcPr>
            <w:tcW w:w="1388" w:type="dxa"/>
          </w:tcPr>
          <w:p>
            <w:pPr>
              <w:pStyle w:val="7"/>
              <w:numPr>
                <w:ilvl w:val="0"/>
                <w:numId w:val="0"/>
              </w:numPr>
              <w:rPr>
                <w:rFonts w:ascii="宋体" w:hAnsi="宋体" w:eastAsia="宋体"/>
                <w:sz w:val="21"/>
                <w:szCs w:val="21"/>
              </w:rPr>
            </w:pPr>
          </w:p>
        </w:tc>
      </w:tr>
    </w:tbl>
    <w:p>
      <w:pPr>
        <w:pStyle w:val="7"/>
        <w:numPr>
          <w:ilvl w:val="0"/>
          <w:numId w:val="0"/>
        </w:numP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pPr>
        <w:pStyle w:val="7"/>
        <w:numPr>
          <w:ilvl w:val="0"/>
          <w:numId w:val="0"/>
        </w:numPr>
        <w:rPr>
          <w:rFonts w:ascii="宋体" w:hAnsi="宋体" w:eastAsia="宋体"/>
          <w:sz w:val="21"/>
          <w:szCs w:val="21"/>
        </w:rPr>
      </w:pPr>
    </w:p>
    <w:p>
      <w:pPr>
        <w:tabs>
          <w:tab w:val="left" w:pos="840"/>
        </w:tabs>
        <w:adjustRightInd w:val="0"/>
        <w:snapToGrid w:val="0"/>
        <w:spacing w:line="360" w:lineRule="auto"/>
        <w:ind w:firstLine="422" w:firstLineChars="200"/>
        <w:jc w:val="center"/>
        <w:rPr>
          <w:rFonts w:ascii="宋体" w:hAnsi="宋体" w:cs="宋体"/>
          <w:b/>
          <w:bCs/>
          <w:szCs w:val="21"/>
        </w:rPr>
      </w:pPr>
      <w:r>
        <w:rPr>
          <w:rFonts w:hint="eastAsia" w:ascii="宋体" w:hAnsi="宋体" w:cs="宋体"/>
          <w:b/>
          <w:bCs/>
          <w:szCs w:val="21"/>
        </w:rPr>
        <w:t>秋防供货信息一览表</w:t>
      </w:r>
    </w:p>
    <w:tbl>
      <w:tblPr>
        <w:tblStyle w:val="21"/>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145"/>
        <w:gridCol w:w="1448"/>
        <w:gridCol w:w="1129"/>
        <w:gridCol w:w="1380"/>
        <w:gridCol w:w="138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95"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序号</w:t>
            </w:r>
          </w:p>
        </w:tc>
        <w:tc>
          <w:tcPr>
            <w:tcW w:w="2145"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疫苗品名型号</w:t>
            </w:r>
          </w:p>
        </w:tc>
        <w:tc>
          <w:tcPr>
            <w:tcW w:w="1448"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规格参数</w:t>
            </w:r>
          </w:p>
        </w:tc>
        <w:tc>
          <w:tcPr>
            <w:tcW w:w="1129"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数量</w:t>
            </w:r>
          </w:p>
        </w:tc>
        <w:tc>
          <w:tcPr>
            <w:tcW w:w="1380"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单价</w:t>
            </w:r>
          </w:p>
        </w:tc>
        <w:tc>
          <w:tcPr>
            <w:tcW w:w="1380"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总金额</w:t>
            </w:r>
          </w:p>
        </w:tc>
        <w:tc>
          <w:tcPr>
            <w:tcW w:w="1380" w:type="dxa"/>
          </w:tcPr>
          <w:p>
            <w:pPr>
              <w:pStyle w:val="7"/>
              <w:numPr>
                <w:ilvl w:val="0"/>
                <w:numId w:val="0"/>
              </w:numPr>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rPr>
            </w:pPr>
          </w:p>
        </w:tc>
        <w:tc>
          <w:tcPr>
            <w:tcW w:w="2145" w:type="dxa"/>
          </w:tcPr>
          <w:p>
            <w:pPr>
              <w:pStyle w:val="7"/>
              <w:numPr>
                <w:ilvl w:val="0"/>
                <w:numId w:val="0"/>
              </w:numPr>
              <w:rPr>
                <w:rFonts w:ascii="宋体" w:hAnsi="宋体" w:eastAsia="宋体"/>
                <w:sz w:val="21"/>
                <w:szCs w:val="21"/>
              </w:rPr>
            </w:pPr>
          </w:p>
        </w:tc>
        <w:tc>
          <w:tcPr>
            <w:tcW w:w="1448" w:type="dxa"/>
          </w:tcPr>
          <w:p>
            <w:pPr>
              <w:pStyle w:val="7"/>
              <w:numPr>
                <w:ilvl w:val="0"/>
                <w:numId w:val="0"/>
              </w:numPr>
              <w:rPr>
                <w:rFonts w:ascii="宋体" w:hAnsi="宋体" w:eastAsia="宋体"/>
                <w:sz w:val="21"/>
                <w:szCs w:val="21"/>
              </w:rPr>
            </w:pPr>
          </w:p>
        </w:tc>
        <w:tc>
          <w:tcPr>
            <w:tcW w:w="1129"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rPr>
            </w:pPr>
          </w:p>
        </w:tc>
        <w:tc>
          <w:tcPr>
            <w:tcW w:w="2145" w:type="dxa"/>
          </w:tcPr>
          <w:p>
            <w:pPr>
              <w:pStyle w:val="7"/>
              <w:numPr>
                <w:ilvl w:val="0"/>
                <w:numId w:val="0"/>
              </w:numPr>
              <w:rPr>
                <w:rFonts w:ascii="宋体" w:hAnsi="宋体" w:eastAsia="宋体"/>
                <w:sz w:val="21"/>
                <w:szCs w:val="21"/>
              </w:rPr>
            </w:pPr>
          </w:p>
        </w:tc>
        <w:tc>
          <w:tcPr>
            <w:tcW w:w="1448" w:type="dxa"/>
          </w:tcPr>
          <w:p>
            <w:pPr>
              <w:pStyle w:val="7"/>
              <w:numPr>
                <w:ilvl w:val="0"/>
                <w:numId w:val="0"/>
              </w:numPr>
              <w:rPr>
                <w:rFonts w:ascii="宋体" w:hAnsi="宋体" w:eastAsia="宋体"/>
                <w:sz w:val="21"/>
                <w:szCs w:val="21"/>
              </w:rPr>
            </w:pPr>
          </w:p>
        </w:tc>
        <w:tc>
          <w:tcPr>
            <w:tcW w:w="1129"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rPr>
            </w:pPr>
          </w:p>
        </w:tc>
        <w:tc>
          <w:tcPr>
            <w:tcW w:w="2145" w:type="dxa"/>
          </w:tcPr>
          <w:p>
            <w:pPr>
              <w:pStyle w:val="7"/>
              <w:numPr>
                <w:ilvl w:val="0"/>
                <w:numId w:val="0"/>
              </w:numPr>
              <w:rPr>
                <w:rFonts w:ascii="宋体" w:hAnsi="宋体" w:eastAsia="宋体"/>
                <w:sz w:val="21"/>
                <w:szCs w:val="21"/>
              </w:rPr>
            </w:pPr>
          </w:p>
        </w:tc>
        <w:tc>
          <w:tcPr>
            <w:tcW w:w="1448" w:type="dxa"/>
          </w:tcPr>
          <w:p>
            <w:pPr>
              <w:pStyle w:val="7"/>
              <w:numPr>
                <w:ilvl w:val="0"/>
                <w:numId w:val="0"/>
              </w:numPr>
              <w:rPr>
                <w:rFonts w:ascii="宋体" w:hAnsi="宋体" w:eastAsia="宋体"/>
                <w:sz w:val="21"/>
                <w:szCs w:val="21"/>
              </w:rPr>
            </w:pPr>
          </w:p>
        </w:tc>
        <w:tc>
          <w:tcPr>
            <w:tcW w:w="1129"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c>
          <w:tcPr>
            <w:tcW w:w="1380" w:type="dxa"/>
          </w:tcPr>
          <w:p>
            <w:pPr>
              <w:pStyle w:val="7"/>
              <w:numPr>
                <w:ilvl w:val="0"/>
                <w:numId w:val="0"/>
              </w:numPr>
              <w:rPr>
                <w:rFonts w:ascii="宋体" w:hAnsi="宋体" w:eastAsia="宋体"/>
                <w:sz w:val="21"/>
                <w:szCs w:val="21"/>
              </w:rPr>
            </w:pPr>
          </w:p>
        </w:tc>
      </w:tr>
    </w:tbl>
    <w:p>
      <w:pPr>
        <w:pStyle w:val="7"/>
        <w:numPr>
          <w:ilvl w:val="0"/>
          <w:numId w:val="0"/>
        </w:numP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2、价格构成：合同价格包括成本、税款、包装、运费（含二次运费）、售后服务等全部费用，价格一次确定不再变更，本次采购货品单价以报价一览表为准。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合同所签定疫苗数量仅为参考数量，甲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bCs/>
          <w:szCs w:val="21"/>
        </w:rPr>
      </w:pPr>
      <w:r>
        <w:rPr>
          <w:rFonts w:hint="eastAsia" w:ascii="宋体" w:hAnsi="宋体" w:cs="宋体"/>
          <w:b/>
          <w:bCs/>
          <w:szCs w:val="21"/>
        </w:rPr>
        <w:t xml:space="preserve">    4、合同金额：</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小写：</w:t>
      </w:r>
      <w:r>
        <w:rPr>
          <w:rFonts w:hint="eastAsia" w:ascii="宋体" w:hAnsi="宋体" w:cs="宋体"/>
          <w:szCs w:val="21"/>
          <w:u w:val="single"/>
        </w:rPr>
        <w:t xml:space="preserve">¥   ，   ，   .00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数量：</w:t>
      </w:r>
      <w:r>
        <w:rPr>
          <w:rFonts w:hint="eastAsia" w:ascii="宋体" w:hAnsi="宋体" w:cs="宋体"/>
          <w:szCs w:val="21"/>
          <w:u w:val="single"/>
        </w:rPr>
        <w:t xml:space="preserve">                  </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包装要求：不论采取何种包装形式，乙方均需确保货品无破损，无污染，且方便二次运输。产品包装按照大小包装分配成一定比例供货，而且标识清楚，以方便散养动物免疫注射使用，避免造成疫苗浪费。因包装不当造成的损失由乙方负责，包退包换。</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五、交货时间、交货地点和验收单位：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1、交货时间和地点：接到通知后，在规定时间内运达甲方指定</w:t>
      </w:r>
      <w:r>
        <w:rPr>
          <w:rFonts w:hint="eastAsia" w:ascii="宋体" w:hAnsi="宋体" w:cs="宋体"/>
          <w:kern w:val="0"/>
          <w:szCs w:val="21"/>
        </w:rPr>
        <w:t>的</w:t>
      </w:r>
      <w:r>
        <w:rPr>
          <w:rFonts w:hint="eastAsia" w:ascii="宋体" w:hAnsi="宋体" w:cs="宋体"/>
          <w:kern w:val="0"/>
          <w:szCs w:val="21"/>
          <w:lang w:eastAsia="zh-Hans"/>
        </w:rPr>
        <w:t>地点进行验收</w:t>
      </w:r>
      <w:r>
        <w:rPr>
          <w:rFonts w:ascii="宋体" w:hAnsi="宋体" w:cs="宋体"/>
          <w:kern w:val="0"/>
          <w:szCs w:val="21"/>
          <w:lang w:eastAsia="zh-Hans"/>
        </w:rPr>
        <w:t>，</w:t>
      </w:r>
      <w:r>
        <w:rPr>
          <w:rFonts w:hint="eastAsia" w:ascii="宋体" w:hAnsi="宋体" w:cs="宋体"/>
          <w:kern w:val="0"/>
          <w:szCs w:val="21"/>
          <w:lang w:eastAsia="zh-Hans"/>
        </w:rPr>
        <w:t>验收合格后由乙方负责运输至甲方指定的地点</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2、验收单位：收货单位为疫苗验收第一责任单位，伊犁哈萨克自治州动物疾病控制与诊断中心负责疫苗验收工作。</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六、</w:t>
      </w:r>
      <w:r>
        <w:rPr>
          <w:rFonts w:hint="eastAsia" w:ascii="宋体" w:hAnsi="宋体" w:cs="宋体"/>
          <w:b/>
          <w:szCs w:val="21"/>
        </w:rPr>
        <w:t>验收方式：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1、甲方在交货地点验收，如发现损坏、缺件等问题，乙方</w:t>
      </w:r>
      <w:r>
        <w:rPr>
          <w:rFonts w:hint="eastAsia" w:ascii="宋体" w:hAnsi="宋体" w:cs="宋体"/>
          <w:szCs w:val="21"/>
          <w:lang w:eastAsia="zh-Hans"/>
        </w:rPr>
        <w:t>应当在接到甲方通知</w:t>
      </w:r>
      <w:r>
        <w:rPr>
          <w:rFonts w:ascii="宋体" w:hAnsi="宋体" w:cs="宋体"/>
          <w:szCs w:val="21"/>
          <w:lang w:eastAsia="zh-Hans"/>
        </w:rPr>
        <w:t>（</w:t>
      </w:r>
      <w:r>
        <w:rPr>
          <w:rFonts w:hint="eastAsia" w:ascii="宋体" w:hAnsi="宋体" w:cs="宋体"/>
          <w:szCs w:val="21"/>
          <w:lang w:eastAsia="zh-Hans"/>
        </w:rPr>
        <w:t>包括但不限于电话</w:t>
      </w:r>
      <w:r>
        <w:rPr>
          <w:rFonts w:ascii="宋体" w:hAnsi="宋体" w:cs="宋体"/>
          <w:szCs w:val="21"/>
          <w:lang w:eastAsia="zh-Hans"/>
        </w:rPr>
        <w:t>、</w:t>
      </w:r>
      <w:r>
        <w:rPr>
          <w:rFonts w:hint="eastAsia" w:ascii="宋体" w:hAnsi="宋体" w:cs="宋体"/>
          <w:szCs w:val="21"/>
          <w:lang w:eastAsia="zh-Hans"/>
        </w:rPr>
        <w:t>传真</w:t>
      </w:r>
      <w:r>
        <w:rPr>
          <w:rFonts w:ascii="宋体" w:hAnsi="宋体" w:cs="宋体"/>
          <w:szCs w:val="21"/>
          <w:lang w:eastAsia="zh-Hans"/>
        </w:rPr>
        <w:t>、</w:t>
      </w:r>
      <w:r>
        <w:rPr>
          <w:rFonts w:hint="eastAsia" w:ascii="宋体" w:hAnsi="宋体" w:cs="宋体"/>
          <w:szCs w:val="21"/>
          <w:lang w:eastAsia="zh-Hans"/>
        </w:rPr>
        <w:t>短信</w:t>
      </w:r>
      <w:r>
        <w:rPr>
          <w:rFonts w:ascii="宋体" w:hAnsi="宋体" w:cs="宋体"/>
          <w:szCs w:val="21"/>
          <w:lang w:eastAsia="zh-Hans"/>
        </w:rPr>
        <w:t>、</w:t>
      </w:r>
      <w:r>
        <w:rPr>
          <w:rFonts w:hint="eastAsia" w:ascii="宋体" w:hAnsi="宋体" w:cs="宋体"/>
          <w:szCs w:val="21"/>
          <w:lang w:eastAsia="zh-Hans"/>
        </w:rPr>
        <w:t>电子邮件等通知方式</w:t>
      </w:r>
      <w:r>
        <w:rPr>
          <w:rFonts w:ascii="宋体" w:hAnsi="宋体" w:cs="宋体"/>
          <w:szCs w:val="21"/>
          <w:lang w:eastAsia="zh-Hans"/>
        </w:rPr>
        <w:t>）</w:t>
      </w:r>
      <w:r>
        <w:rPr>
          <w:rFonts w:hint="eastAsia" w:ascii="宋体" w:hAnsi="宋体" w:cs="宋体"/>
          <w:szCs w:val="21"/>
          <w:lang w:eastAsia="zh-Hans"/>
        </w:rPr>
        <w:t>后</w:t>
      </w:r>
      <w:r>
        <w:rPr>
          <w:rFonts w:ascii="宋体" w:hAnsi="宋体" w:cs="宋体"/>
          <w:szCs w:val="21"/>
          <w:lang w:eastAsia="zh-Hans"/>
        </w:rPr>
        <w:t>10</w:t>
      </w:r>
      <w:r>
        <w:rPr>
          <w:rFonts w:hint="eastAsia" w:ascii="宋体" w:hAnsi="宋体" w:cs="宋体"/>
          <w:szCs w:val="21"/>
          <w:lang w:eastAsia="zh-Hans"/>
        </w:rPr>
        <w:t>日内</w:t>
      </w:r>
      <w:r>
        <w:rPr>
          <w:rFonts w:hint="eastAsia" w:ascii="宋体" w:hAnsi="宋体" w:cs="宋体"/>
          <w:szCs w:val="21"/>
        </w:rPr>
        <w:t>负责</w:t>
      </w:r>
      <w:r>
        <w:rPr>
          <w:rFonts w:hint="eastAsia" w:ascii="宋体" w:hAnsi="宋体" w:cs="宋体"/>
          <w:szCs w:val="21"/>
          <w:lang w:eastAsia="zh-Hans"/>
        </w:rPr>
        <w:t>完成</w:t>
      </w:r>
      <w:r>
        <w:rPr>
          <w:rFonts w:hint="eastAsia" w:ascii="宋体" w:hAnsi="宋体" w:cs="宋体"/>
          <w:szCs w:val="21"/>
        </w:rPr>
        <w:t>更换</w:t>
      </w:r>
      <w:r>
        <w:rPr>
          <w:rFonts w:ascii="宋体" w:hAnsi="宋体" w:cs="宋体"/>
          <w:szCs w:val="21"/>
        </w:rPr>
        <w:t>、</w:t>
      </w:r>
      <w:r>
        <w:rPr>
          <w:rFonts w:hint="eastAsia" w:ascii="宋体" w:hAnsi="宋体" w:cs="宋体"/>
          <w:szCs w:val="21"/>
        </w:rPr>
        <w:t>补齐。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2、甲方应在10个工作日内完成到货验收工作，验收合格后在验收单上签署 “验收合格”字样。</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甲方委托的验收人在疫苗验收中发现不符合合同要求和验收标准或有异议时，及时通知乙方，乙方应在接到甲方通知（包括但不限于电话、短信、传真、电子邮件等方式）后十日内完成货物更换、补齐三天内给予答复，并负责处理，若需送法定质检部门检验，检验费用由乙方承担。如发现疫苗质量严重不符合质量要求的，甲方可通知乙方停止供货，解除合同，乙方自愿放弃一切抗辩权利。</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七、甲方义务：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1、到货后，甲方积极组织验收，乙方予以配合；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2、付款方式：</w:t>
      </w:r>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p>
    <w:p>
      <w:pPr>
        <w:pStyle w:val="2"/>
        <w:spacing w:before="0" w:line="360" w:lineRule="auto"/>
        <w:ind w:firstLine="420" w:firstLineChars="200"/>
        <w:jc w:val="both"/>
        <w:rPr>
          <w:rFonts w:ascii="宋体" w:hAnsi="宋体" w:eastAsia="宋体" w:cs="宋体"/>
          <w:b w:val="0"/>
          <w:kern w:val="2"/>
          <w:sz w:val="21"/>
          <w:szCs w:val="21"/>
        </w:rPr>
      </w:pPr>
      <w:r>
        <w:rPr>
          <w:rFonts w:hint="eastAsia" w:ascii="宋体" w:hAnsi="宋体" w:eastAsia="宋体" w:cs="宋体"/>
          <w:b w:val="0"/>
          <w:kern w:val="2"/>
          <w:sz w:val="21"/>
          <w:szCs w:val="21"/>
        </w:rPr>
        <w:t>3、</w:t>
      </w:r>
      <w:r>
        <w:rPr>
          <w:rFonts w:hint="eastAsia" w:ascii="宋体" w:hAnsi="宋体" w:eastAsia="宋体" w:cs="宋体"/>
          <w:b w:val="0"/>
          <w:kern w:val="2"/>
          <w:sz w:val="21"/>
          <w:szCs w:val="21"/>
          <w:lang w:eastAsia="zh-Hans"/>
        </w:rPr>
        <w:t>乙方应当按照甲方要求提供增值税发票</w:t>
      </w:r>
      <w:r>
        <w:rPr>
          <w:rFonts w:ascii="宋体" w:hAnsi="宋体" w:eastAsia="宋体" w:cs="宋体"/>
          <w:b w:val="0"/>
          <w:kern w:val="2"/>
          <w:sz w:val="21"/>
          <w:szCs w:val="21"/>
          <w:lang w:eastAsia="zh-Hans"/>
        </w:rPr>
        <w:t>，</w:t>
      </w:r>
      <w:r>
        <w:rPr>
          <w:rFonts w:hint="eastAsia" w:ascii="宋体" w:hAnsi="宋体" w:eastAsia="宋体" w:cs="宋体"/>
          <w:b w:val="0"/>
          <w:kern w:val="2"/>
          <w:sz w:val="21"/>
          <w:szCs w:val="21"/>
          <w:lang w:eastAsia="zh-Hans"/>
        </w:rPr>
        <w:t>如乙方未按时提供</w:t>
      </w:r>
      <w:r>
        <w:rPr>
          <w:rFonts w:ascii="宋体" w:hAnsi="宋体" w:eastAsia="宋体" w:cs="宋体"/>
          <w:b w:val="0"/>
          <w:kern w:val="2"/>
          <w:sz w:val="21"/>
          <w:szCs w:val="21"/>
          <w:lang w:eastAsia="zh-Hans"/>
        </w:rPr>
        <w:t>，</w:t>
      </w:r>
      <w:r>
        <w:rPr>
          <w:rFonts w:hint="eastAsia" w:ascii="宋体" w:hAnsi="宋体" w:eastAsia="宋体" w:cs="宋体"/>
          <w:b w:val="0"/>
          <w:kern w:val="2"/>
          <w:sz w:val="21"/>
          <w:szCs w:val="21"/>
          <w:lang w:eastAsia="zh-Hans"/>
        </w:rPr>
        <w:t>甲方付款时间相应顺延</w:t>
      </w:r>
      <w:r>
        <w:rPr>
          <w:rFonts w:hint="eastAsia" w:ascii="宋体" w:hAnsi="宋体" w:eastAsia="宋体" w:cs="宋体"/>
          <w:b w:val="0"/>
          <w:kern w:val="2"/>
          <w:sz w:val="21"/>
          <w:szCs w:val="21"/>
        </w:rPr>
        <w:t>。</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八、乙方义务：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1、乙方须按招标文件规定向甲方提交履约保证金；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2、乙方所提供的动物疫苗符合国家现行标准，因质量问题而发生的任何损失均由乙方负责；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3、乙方承担交货前的一切风险和费用；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4、乙方在发运疫苗时需提供相应的技术文件，包括使用说明等；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5、乙方对所供产品保质期应按生产厂商的承诺执行(附生产厂家承诺)以实际产品招标文件要求执行。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九、培训和售后服务：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(1)乙方应根据销售计划无偿为甲方提供畜禽免疫相关知识的培训，培训次数≥2次/年，培训时长≥10天/次；甲方可以提出培训计划，培训费用由乙方承担，培训对象为甲方确定的相关兽医技术人员。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(2)因注射疫苗造成副反应，发生畜禽发病、死亡造成重大经济损失的，供货厂家12小时内派人现场调查解决或由供需双方组成联合调查组认定，确认是由于疫苗质量引起的损失，将由供货厂家</w:t>
      </w:r>
      <w:r>
        <w:rPr>
          <w:rFonts w:hint="eastAsia" w:ascii="宋体" w:hAnsi="宋体" w:cs="宋体"/>
          <w:szCs w:val="21"/>
          <w:lang w:eastAsia="zh-Hans"/>
        </w:rPr>
        <w:t>赔偿并承担全部法律责任</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伊犁州直范围内畜禽因注射乙方提供的疫苗后出现规模性群体性疫苗副反应，乙方应在12小时内派专业技术人员到达现场，进行采样、分析和解决问题，并承担不良反应所造成的一切损失；因疫苗原因造成畜禽群体性应激反应甚至死亡的，经当地县（市）防治重大动物疫病指挥部、县（市）畜牧兽医发展中心或委托第三方机构进行认定，确认后，由乙方主动对受损失的养殖户按照死亡动物市价的50%进行补偿。补偿不及时或拒不补偿的，履约保证金不予退还，上交国库。</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(5)</w:t>
      </w:r>
      <w:r>
        <w:rPr>
          <w:rFonts w:hint="eastAsia" w:ascii="宋体" w:hAnsi="宋体" w:cs="宋体"/>
          <w:bCs/>
          <w:szCs w:val="21"/>
        </w:rPr>
        <w:t>经甲方组织对各类疫苗抗体效价测定，达不到国家要求的疫苗，停止继续使用，中止供苗合同，必要时要对提供疫苗造成的损失进行赔偿。</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十、违约责任：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1、凡货款由财政国库或甲方支付的,乙方凭合同向甲方供货,未见合同供货而造成的一切后果由乙方负责。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不履行合同或交付的疫苗全部或部分不符合合同要求的，甲方或甲方委托验收人有权拒收不符合质量要求的全部或部分疫苗，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疫苗质量不符合合同规定时，乙方负责包退包换。由于上述原因导致延误交货时间的，每延误一日，乙方应按逾期交货部分疫苗价款总值的5‰向甲方偿付违约金，违约金上限不超过合同总价款的20%；延误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乙方必须按合同规定的日期交货，每逾期一日，乙方必须向甲方支付逾期交货疫苗总额5‰的违约金，违约金上限不超过合同总价款的20%；逾期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十一、合同解释：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招标文件、投标文件，乙方在评标过程中的承诺文件，合同所附供货一览表均为本合同不可分割的一部分。如果供货一览表的内容与招、投标文件和评标结果表不一致时，以招、投标文件和评标结果表为准。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十二、争议解决</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本合同执行过程中发生的一切争议，双方应通过友好协商解决，如协商不能解决，任何一方均可向甲方所在地人民法院诉讼解决。</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十三、合同生效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本合同经甲乙双方签字盖章后且甲方收到乙方提交的履约保证金后生效。本合同具有法律效力，受国家法律保护。</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十四、合同份数</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本合同一式六份，伊犁哈萨克自治州畜牧兽医局备档一份，甲乙双方各执二份，采购代理机构一份。</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十五、其他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其它未尽事宜由甲乙双方协商约定。另定补充协议，补充协议与本协议具有同等法律效力。</w:t>
      </w:r>
    </w:p>
    <w:p>
      <w:pPr>
        <w:adjustRightInd w:val="0"/>
        <w:snapToGrid w:val="0"/>
        <w:spacing w:line="360" w:lineRule="auto"/>
        <w:ind w:firstLine="420" w:firstLineChars="200"/>
        <w:rPr>
          <w:rFonts w:ascii="宋体" w:hAnsi="宋体" w:cs="宋体"/>
          <w:color w:val="000000"/>
          <w:kern w:val="0"/>
          <w:szCs w:val="21"/>
        </w:rPr>
      </w:pPr>
    </w:p>
    <w:p>
      <w:pPr>
        <w:widowControl/>
        <w:spacing w:line="360" w:lineRule="auto"/>
        <w:jc w:val="left"/>
        <w:rPr>
          <w:rFonts w:ascii="宋体" w:hAnsi="宋体" w:cs="宋体"/>
          <w:b/>
          <w:color w:val="333333"/>
          <w:kern w:val="0"/>
          <w:szCs w:val="21"/>
        </w:rPr>
      </w:pPr>
    </w:p>
    <w:p>
      <w:pPr>
        <w:widowControl/>
        <w:spacing w:line="360" w:lineRule="auto"/>
        <w:jc w:val="left"/>
        <w:rPr>
          <w:rFonts w:ascii="宋体" w:hAnsi="宋体" w:cs="宋体"/>
          <w:b/>
          <w:color w:val="333333"/>
          <w:kern w:val="0"/>
          <w:szCs w:val="21"/>
        </w:rPr>
      </w:pPr>
    </w:p>
    <w:p>
      <w:pPr>
        <w:widowControl/>
        <w:spacing w:line="360" w:lineRule="auto"/>
        <w:ind w:firstLine="420" w:firstLineChars="200"/>
        <w:jc w:val="left"/>
        <w:rPr>
          <w:rFonts w:ascii="宋体" w:hAnsi="宋体" w:cs="宋体"/>
          <w:bCs/>
          <w:color w:val="333333"/>
          <w:kern w:val="0"/>
          <w:szCs w:val="21"/>
        </w:rPr>
      </w:pPr>
      <w:r>
        <w:rPr>
          <w:rFonts w:hint="eastAsia" w:ascii="宋体" w:hAnsi="宋体" w:cs="宋体"/>
          <w:bCs/>
          <w:color w:val="333333"/>
          <w:kern w:val="0"/>
          <w:szCs w:val="21"/>
        </w:rPr>
        <w:t>甲方：</w:t>
      </w:r>
      <w:r>
        <w:rPr>
          <w:rFonts w:hint="eastAsia" w:ascii="宋体" w:hAnsi="宋体" w:cs="宋体"/>
          <w:szCs w:val="21"/>
        </w:rPr>
        <w:t>伊犁哈萨克自治州动物疾病控制与诊断中心</w:t>
      </w:r>
      <w:r>
        <w:rPr>
          <w:rFonts w:hint="eastAsia" w:ascii="宋体" w:hAnsi="宋体" w:cs="宋体"/>
          <w:bCs/>
          <w:color w:val="333333"/>
          <w:kern w:val="0"/>
          <w:szCs w:val="21"/>
        </w:rPr>
        <w:t xml:space="preserve">    乙方：                   </w:t>
      </w:r>
    </w:p>
    <w:p>
      <w:pPr>
        <w:widowControl/>
        <w:spacing w:line="360" w:lineRule="auto"/>
        <w:ind w:firstLine="420" w:firstLineChars="200"/>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ind w:firstLine="420" w:firstLineChars="200"/>
        <w:jc w:val="left"/>
        <w:rPr>
          <w:rFonts w:ascii="宋体" w:hAnsi="宋体" w:cs="宋体"/>
          <w:bCs/>
          <w:color w:val="333333"/>
          <w:kern w:val="0"/>
          <w:szCs w:val="21"/>
        </w:rPr>
      </w:pPr>
      <w:r>
        <w:rPr>
          <w:rFonts w:hint="eastAsia" w:ascii="宋体" w:hAnsi="宋体" w:cs="宋体"/>
          <w:bCs/>
          <w:color w:val="333333"/>
          <w:kern w:val="0"/>
          <w:szCs w:val="21"/>
        </w:rPr>
        <w:t xml:space="preserve">法定代表人或其授权代表：                      法定代表人或其授权代表：        </w:t>
      </w:r>
    </w:p>
    <w:p>
      <w:pPr>
        <w:widowControl/>
        <w:spacing w:line="360" w:lineRule="auto"/>
        <w:ind w:firstLine="420" w:firstLineChars="200"/>
        <w:jc w:val="left"/>
        <w:rPr>
          <w:rFonts w:ascii="宋体" w:hAnsi="宋体" w:cs="宋体"/>
          <w:bCs/>
          <w:color w:val="333333"/>
          <w:kern w:val="0"/>
          <w:szCs w:val="21"/>
        </w:rPr>
      </w:pPr>
    </w:p>
    <w:p>
      <w:pPr>
        <w:pStyle w:val="7"/>
        <w:numPr>
          <w:ilvl w:val="0"/>
          <w:numId w:val="0"/>
        </w:numPr>
        <w:spacing w:line="360" w:lineRule="auto"/>
        <w:ind w:firstLine="420" w:firstLineChars="200"/>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 xml:space="preserve">联系电话： </w:t>
      </w:r>
      <w:r>
        <w:rPr>
          <w:rFonts w:hint="eastAsia" w:ascii="宋体" w:hAnsi="宋体" w:eastAsia="宋体" w:cs="宋体"/>
          <w:color w:val="000000" w:themeColor="text1"/>
          <w:kern w:val="0"/>
          <w:sz w:val="21"/>
          <w:szCs w:val="21"/>
          <w14:textFill>
            <w14:solidFill>
              <w14:schemeClr w14:val="tx1"/>
            </w14:solidFill>
          </w14:textFill>
        </w:rPr>
        <w:t>13369995355</w:t>
      </w:r>
      <w:r>
        <w:rPr>
          <w:rFonts w:hint="eastAsia" w:ascii="宋体" w:hAnsi="宋体" w:eastAsia="宋体" w:cs="宋体"/>
          <w:bCs/>
          <w:color w:val="333333"/>
          <w:kern w:val="0"/>
          <w:sz w:val="21"/>
          <w:szCs w:val="21"/>
        </w:rPr>
        <w:t xml:space="preserve">                        联系电话：                      </w:t>
      </w:r>
    </w:p>
    <w:p>
      <w:pPr>
        <w:widowControl/>
        <w:spacing w:line="360" w:lineRule="auto"/>
        <w:ind w:firstLine="420" w:firstLineChars="200"/>
        <w:jc w:val="left"/>
        <w:rPr>
          <w:rFonts w:ascii="宋体" w:hAnsi="宋体" w:cs="宋体"/>
          <w:bCs/>
          <w:color w:val="333333"/>
          <w:kern w:val="0"/>
          <w:szCs w:val="21"/>
        </w:rPr>
      </w:pPr>
    </w:p>
    <w:p>
      <w:pPr>
        <w:pStyle w:val="7"/>
        <w:numPr>
          <w:ilvl w:val="0"/>
          <w:numId w:val="0"/>
        </w:numPr>
        <w:spacing w:line="360" w:lineRule="auto"/>
        <w:ind w:firstLine="420" w:firstLineChars="200"/>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 xml:space="preserve">开户行：                                      开户行：                        </w:t>
      </w:r>
    </w:p>
    <w:p>
      <w:pPr>
        <w:pStyle w:val="7"/>
        <w:numPr>
          <w:ilvl w:val="0"/>
          <w:numId w:val="0"/>
        </w:numPr>
        <w:spacing w:line="360" w:lineRule="auto"/>
        <w:ind w:firstLine="420" w:firstLineChars="200"/>
        <w:rPr>
          <w:rFonts w:ascii="宋体" w:hAnsi="宋体" w:eastAsia="宋体" w:cs="宋体"/>
          <w:bCs/>
          <w:color w:val="333333"/>
          <w:kern w:val="0"/>
          <w:sz w:val="21"/>
          <w:szCs w:val="21"/>
        </w:rPr>
      </w:pPr>
    </w:p>
    <w:p>
      <w:pPr>
        <w:pStyle w:val="7"/>
        <w:numPr>
          <w:ilvl w:val="0"/>
          <w:numId w:val="0"/>
        </w:numPr>
        <w:spacing w:line="360" w:lineRule="auto"/>
        <w:ind w:firstLine="420" w:firstLineChars="200"/>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 xml:space="preserve">账户：                                        账户：                          </w:t>
      </w:r>
    </w:p>
    <w:p>
      <w:pPr>
        <w:pStyle w:val="7"/>
        <w:numPr>
          <w:ilvl w:val="0"/>
          <w:numId w:val="0"/>
        </w:numPr>
        <w:spacing w:line="360" w:lineRule="auto"/>
        <w:ind w:firstLine="420" w:firstLineChars="200"/>
        <w:rPr>
          <w:rFonts w:ascii="宋体" w:hAnsi="宋体" w:eastAsia="宋体" w:cs="宋体"/>
          <w:bCs/>
          <w:color w:val="333333"/>
          <w:kern w:val="0"/>
          <w:sz w:val="21"/>
          <w:szCs w:val="21"/>
        </w:rPr>
      </w:pPr>
    </w:p>
    <w:p>
      <w:pPr>
        <w:pStyle w:val="7"/>
        <w:numPr>
          <w:ilvl w:val="0"/>
          <w:numId w:val="0"/>
        </w:numPr>
        <w:spacing w:line="360" w:lineRule="auto"/>
        <w:ind w:firstLine="420" w:firstLineChars="200"/>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新疆伊宁市胜利街</w:t>
      </w:r>
      <w:r>
        <w:rPr>
          <w:rFonts w:hint="eastAsia" w:ascii="宋体" w:hAnsi="宋体" w:eastAsia="宋体" w:cs="宋体"/>
          <w:bCs/>
          <w:color w:val="333333"/>
          <w:kern w:val="0"/>
          <w:sz w:val="21"/>
          <w:szCs w:val="21"/>
        </w:rPr>
        <w:t xml:space="preserve">                        地址：                          </w:t>
      </w:r>
    </w:p>
    <w:p>
      <w:pPr>
        <w:widowControl/>
        <w:spacing w:line="360" w:lineRule="auto"/>
        <w:ind w:firstLine="420" w:firstLineChars="200"/>
        <w:jc w:val="left"/>
        <w:rPr>
          <w:rFonts w:ascii="宋体" w:hAnsi="宋体" w:cs="宋体"/>
          <w:bCs/>
          <w:color w:val="333333"/>
          <w:kern w:val="0"/>
          <w:szCs w:val="21"/>
        </w:rPr>
      </w:pPr>
    </w:p>
    <w:p>
      <w:pPr>
        <w:widowControl/>
        <w:spacing w:line="360" w:lineRule="auto"/>
        <w:ind w:firstLine="420" w:firstLineChars="200"/>
        <w:jc w:val="left"/>
        <w:rPr>
          <w:rFonts w:ascii="宋体" w:hAnsi="宋体" w:cs="宋体"/>
          <w:bCs/>
          <w:szCs w:val="21"/>
        </w:rPr>
      </w:pPr>
      <w:r>
        <w:rPr>
          <w:rFonts w:hint="eastAsia" w:ascii="宋体" w:hAnsi="宋体" w:cs="宋体"/>
          <w:bCs/>
          <w:color w:val="333333"/>
          <w:kern w:val="0"/>
          <w:szCs w:val="21"/>
        </w:rPr>
        <w:t>日 期：                                       日期：</w:t>
      </w:r>
    </w:p>
    <w:p>
      <w:pPr>
        <w:pStyle w:val="7"/>
        <w:numPr>
          <w:ilvl w:val="0"/>
          <w:numId w:val="0"/>
        </w:numPr>
        <w:rPr>
          <w:rFonts w:ascii="宋体" w:hAnsi="宋体" w:eastAsia="宋体"/>
          <w:sz w:val="21"/>
          <w:szCs w:val="21"/>
        </w:rPr>
      </w:pPr>
    </w:p>
    <w:p>
      <w:pPr>
        <w:pStyle w:val="7"/>
        <w:numPr>
          <w:ilvl w:val="0"/>
          <w:numId w:val="0"/>
        </w:numPr>
        <w:rPr>
          <w:rFonts w:ascii="宋体" w:hAnsi="宋体" w:eastAsia="宋体"/>
          <w:sz w:val="21"/>
          <w:szCs w:val="21"/>
        </w:rPr>
      </w:pPr>
    </w:p>
    <w:p/>
    <w:p>
      <w:pPr>
        <w:pStyle w:val="7"/>
        <w:numPr>
          <w:ilvl w:val="0"/>
          <w:numId w:val="0"/>
        </w:numPr>
        <w:rPr>
          <w:rFonts w:ascii="宋体" w:hAnsi="宋体" w:eastAsia="宋体"/>
          <w:sz w:val="21"/>
          <w:szCs w:val="21"/>
        </w:rPr>
      </w:pPr>
    </w:p>
    <w:p>
      <w:pPr>
        <w:ind w:firstLine="2730" w:firstLineChars="1300"/>
        <w:rPr>
          <w:rFonts w:ascii="黑体" w:hAnsi="黑体" w:eastAsia="黑体" w:cs="黑体"/>
          <w:b/>
          <w:sz w:val="32"/>
          <w:szCs w:val="32"/>
        </w:rPr>
      </w:pPr>
      <w:r>
        <w:rPr>
          <w:rFonts w:hint="eastAsia" w:ascii="宋体" w:hAnsi="宋体" w:cs="黑体"/>
          <w:bCs/>
          <w:szCs w:val="21"/>
        </w:rPr>
        <w:br w:type="page"/>
      </w:r>
      <w:bookmarkStart w:id="32" w:name="_Toc25473"/>
      <w:r>
        <w:rPr>
          <w:rFonts w:hint="eastAsia" w:ascii="黑体" w:hAnsi="黑体" w:eastAsia="黑体" w:cs="黑体"/>
          <w:sz w:val="32"/>
          <w:szCs w:val="32"/>
        </w:rPr>
        <w:t>第四章 技术标准和服务要求</w:t>
      </w:r>
      <w:bookmarkEnd w:id="32"/>
      <w:bookmarkStart w:id="33" w:name="_Toc138638773"/>
      <w:bookmarkEnd w:id="33"/>
      <w:bookmarkStart w:id="34" w:name="_Toc138638883"/>
      <w:bookmarkEnd w:id="34"/>
      <w:bookmarkStart w:id="35" w:name="_Toc138638906"/>
      <w:bookmarkEnd w:id="35"/>
      <w:bookmarkStart w:id="36" w:name="_Toc138638538"/>
      <w:bookmarkEnd w:id="36"/>
      <w:bookmarkStart w:id="37" w:name="_Toc138639090"/>
      <w:bookmarkEnd w:id="37"/>
      <w:bookmarkStart w:id="38" w:name="_Toc138638910"/>
      <w:bookmarkEnd w:id="38"/>
      <w:bookmarkStart w:id="39" w:name="_Toc138639145"/>
      <w:bookmarkEnd w:id="39"/>
      <w:bookmarkStart w:id="40" w:name="_Toc138638702"/>
      <w:bookmarkEnd w:id="40"/>
      <w:bookmarkStart w:id="41" w:name="_合同文件的组成及解释顺序"/>
      <w:bookmarkEnd w:id="41"/>
      <w:bookmarkStart w:id="42" w:name="_Toc138638510"/>
      <w:bookmarkEnd w:id="42"/>
      <w:bookmarkStart w:id="43" w:name="_Toc138638884"/>
      <w:bookmarkEnd w:id="43"/>
      <w:bookmarkStart w:id="44" w:name="_Toc138638535"/>
      <w:bookmarkEnd w:id="44"/>
      <w:bookmarkStart w:id="45" w:name="_Toc138638719"/>
      <w:bookmarkEnd w:id="45"/>
      <w:bookmarkStart w:id="46" w:name="_Toc138638718"/>
      <w:bookmarkEnd w:id="46"/>
      <w:bookmarkStart w:id="47" w:name="_Toc138638534"/>
      <w:bookmarkEnd w:id="47"/>
      <w:bookmarkStart w:id="48" w:name="_Toc138638509"/>
      <w:bookmarkEnd w:id="48"/>
      <w:bookmarkStart w:id="49" w:name="_Toc138638907"/>
      <w:bookmarkEnd w:id="49"/>
      <w:bookmarkStart w:id="50" w:name="_Toc138639074"/>
      <w:bookmarkEnd w:id="50"/>
      <w:bookmarkStart w:id="51" w:name="_Toc138639091"/>
      <w:bookmarkEnd w:id="51"/>
    </w:p>
    <w:p>
      <w:pPr>
        <w:pStyle w:val="10"/>
        <w:rPr>
          <w:rFonts w:cs="宋体"/>
          <w:color w:val="000000"/>
          <w:kern w:val="0"/>
          <w:szCs w:val="21"/>
        </w:rPr>
      </w:pPr>
    </w:p>
    <w:p>
      <w:pPr>
        <w:numPr>
          <w:ilvl w:val="0"/>
          <w:numId w:val="4"/>
        </w:numPr>
        <w:tabs>
          <w:tab w:val="center" w:pos="4832"/>
          <w:tab w:val="left" w:pos="7140"/>
        </w:tabs>
        <w:spacing w:line="360" w:lineRule="auto"/>
        <w:jc w:val="center"/>
        <w:outlineLvl w:val="1"/>
        <w:rPr>
          <w:rFonts w:ascii="宋体" w:hAnsi="宋体" w:cs="宋体"/>
          <w:b/>
          <w:szCs w:val="21"/>
        </w:rPr>
      </w:pPr>
      <w:bookmarkStart w:id="52" w:name="_Toc16551"/>
      <w:r>
        <w:rPr>
          <w:rFonts w:hint="eastAsia" w:ascii="宋体" w:hAnsi="宋体" w:cs="宋体"/>
          <w:b/>
          <w:bCs/>
          <w:szCs w:val="21"/>
        </w:rPr>
        <w:t>重大动物疫病疫苗采购项目需求技术参数</w:t>
      </w:r>
      <w:bookmarkEnd w:id="52"/>
    </w:p>
    <w:p>
      <w:pPr>
        <w:spacing w:line="360" w:lineRule="auto"/>
        <w:ind w:firstLine="435"/>
        <w:rPr>
          <w:rFonts w:ascii="宋体" w:hAnsi="宋体" w:cs="宋体"/>
          <w:szCs w:val="21"/>
        </w:rPr>
      </w:pPr>
      <w:r>
        <w:rPr>
          <w:rFonts w:hint="eastAsia" w:ascii="宋体" w:hAnsi="宋体" w:cs="@仿宋_GB2312"/>
          <w:b/>
          <w:szCs w:val="21"/>
        </w:rPr>
        <w:t xml:space="preserve"> </w:t>
      </w:r>
      <w:r>
        <w:rPr>
          <w:rFonts w:hint="eastAsia" w:ascii="宋体" w:hAnsi="宋体" w:cs="宋体"/>
          <w:szCs w:val="21"/>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pStyle w:val="7"/>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pStyle w:val="7"/>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3.投标产品的技术标准应严格执行新疆维吾尔自治区新牧防字【2022】1</w:t>
      </w:r>
      <w:r>
        <w:rPr>
          <w:rFonts w:hint="eastAsia" w:ascii="宋体" w:hAnsi="宋体" w:eastAsia="宋体" w:cs="宋体"/>
          <w:sz w:val="24"/>
          <w:szCs w:val="24"/>
        </w:rPr>
        <w:t>号</w:t>
      </w:r>
      <w:r>
        <w:rPr>
          <w:rFonts w:hint="eastAsia" w:ascii="宋体" w:hAnsi="宋体" w:eastAsia="宋体" w:cs="宋体"/>
          <w:sz w:val="21"/>
          <w:szCs w:val="21"/>
        </w:rPr>
        <w:t>《关于印发&lt;新疆维吾尔自治区2022年动物疫病免疫计划&gt;的通知》及其附件的相关规定。</w:t>
      </w:r>
    </w:p>
    <w:p>
      <w:pPr>
        <w:pStyle w:val="7"/>
        <w:numPr>
          <w:ilvl w:val="0"/>
          <w:numId w:val="0"/>
        </w:numPr>
        <w:rPr>
          <w:rFonts w:ascii="宋体" w:hAnsi="宋体" w:eastAsia="宋体"/>
          <w:sz w:val="21"/>
          <w:szCs w:val="21"/>
        </w:rPr>
      </w:pPr>
    </w:p>
    <w:tbl>
      <w:tblPr>
        <w:tblStyle w:val="20"/>
        <w:tblpPr w:leftFromText="180" w:rightFromText="180" w:vertAnchor="text" w:horzAnchor="page" w:tblpX="1411" w:tblpY="219"/>
        <w:tblOverlap w:val="never"/>
        <w:tblW w:w="9657" w:type="dxa"/>
        <w:tblInd w:w="0" w:type="dxa"/>
        <w:tblLayout w:type="fixed"/>
        <w:tblCellMar>
          <w:top w:w="0" w:type="dxa"/>
          <w:left w:w="0" w:type="dxa"/>
          <w:bottom w:w="0" w:type="dxa"/>
          <w:right w:w="0" w:type="dxa"/>
        </w:tblCellMar>
      </w:tblPr>
      <w:tblGrid>
        <w:gridCol w:w="654"/>
        <w:gridCol w:w="1904"/>
        <w:gridCol w:w="1560"/>
        <w:gridCol w:w="4875"/>
        <w:gridCol w:w="664"/>
      </w:tblGrid>
      <w:tr>
        <w:tblPrEx>
          <w:tblCellMar>
            <w:top w:w="0" w:type="dxa"/>
            <w:left w:w="0" w:type="dxa"/>
            <w:bottom w:w="0" w:type="dxa"/>
            <w:right w:w="0" w:type="dxa"/>
          </w:tblCellMar>
        </w:tblPrEx>
        <w:trPr>
          <w:trHeight w:val="72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rPr>
            </w:pPr>
            <w:r>
              <w:rPr>
                <w:rFonts w:hint="eastAsia" w:ascii="宋体" w:hAnsi="宋体" w:cs="宋体"/>
                <w:b/>
                <w:bCs/>
                <w:szCs w:val="21"/>
              </w:rPr>
              <w:t>疫苗品名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rPr>
            </w:pPr>
            <w:r>
              <w:rPr>
                <w:rFonts w:hint="eastAsia" w:ascii="宋体" w:hAnsi="宋体" w:cs="宋体"/>
                <w:b/>
                <w:bCs/>
                <w:szCs w:val="21"/>
              </w:rPr>
              <w:t>作用与用途</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rPr>
            </w:pPr>
            <w:r>
              <w:rPr>
                <w:rFonts w:hint="eastAsia" w:ascii="宋体" w:hAnsi="宋体" w:cs="宋体"/>
                <w:b/>
                <w:bCs/>
                <w:szCs w:val="21"/>
              </w:rPr>
              <w:t>主要技术参数及要求</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rPr>
            </w:pPr>
            <w:r>
              <w:rPr>
                <w:rFonts w:hint="eastAsia" w:ascii="宋体" w:hAnsi="宋体" w:cs="宋体"/>
                <w:b/>
                <w:bCs/>
                <w:szCs w:val="21"/>
              </w:rPr>
              <w:t>数量</w:t>
            </w:r>
          </w:p>
        </w:tc>
      </w:tr>
      <w:tr>
        <w:tblPrEx>
          <w:tblCellMar>
            <w:top w:w="0" w:type="dxa"/>
            <w:left w:w="0" w:type="dxa"/>
            <w:bottom w:w="0" w:type="dxa"/>
            <w:right w:w="0" w:type="dxa"/>
          </w:tblCellMar>
        </w:tblPrEx>
        <w:trPr>
          <w:trHeight w:val="72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bCs/>
                <w:szCs w:val="21"/>
              </w:rPr>
            </w:pPr>
            <w:r>
              <w:rPr>
                <w:rFonts w:hint="eastAsia" w:ascii="宋体" w:hAnsi="宋体" w:cs="宋体"/>
                <w:color w:val="000000"/>
                <w:kern w:val="0"/>
                <w:szCs w:val="21"/>
                <w:lang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bCs/>
                <w:szCs w:val="21"/>
              </w:rPr>
            </w:pPr>
            <w:r>
              <w:rPr>
                <w:rFonts w:hint="eastAsia" w:ascii="宋体" w:hAnsi="宋体" w:cs="宋体"/>
                <w:color w:val="000000"/>
                <w:kern w:val="0"/>
                <w:szCs w:val="21"/>
                <w:lang w:bidi="ar"/>
              </w:rPr>
              <w:t>山羊痘活疫苗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szCs w:val="21"/>
              </w:rPr>
            </w:pPr>
            <w:r>
              <w:rPr>
                <w:rFonts w:hint="eastAsia" w:ascii="宋体" w:hAnsi="宋体" w:cs="宋体"/>
                <w:color w:val="000000"/>
                <w:kern w:val="0"/>
                <w:szCs w:val="21"/>
                <w:lang w:bidi="ar"/>
              </w:rPr>
              <w:t>用于预防牛结节性皮肤病。</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1.包装为50头份.100头份/瓶；</w:t>
            </w:r>
          </w:p>
          <w:p>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 产品的安全检验指标应符合中国兽医药品监察所审核认可的“兽用生物制品生产与检验报告”要求；</w:t>
            </w:r>
          </w:p>
          <w:p>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3.注苗后4～5日产生免疫力，免疫保护期为12个月；在-15℃以下保存，有效期为24个月；2-8℃避光保存，有效期为18个月；</w:t>
            </w:r>
          </w:p>
          <w:p>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4.每头份疫苗病毒含量不低于103.5TCID50。</w:t>
            </w:r>
          </w:p>
          <w:p>
            <w:pPr>
              <w:widowControl/>
              <w:spacing w:line="360" w:lineRule="auto"/>
              <w:jc w:val="left"/>
              <w:textAlignment w:val="center"/>
              <w:rPr>
                <w:rFonts w:ascii="宋体" w:hAnsi="宋体" w:cs="宋体"/>
                <w:b/>
                <w:bCs/>
                <w:szCs w:val="21"/>
              </w:rPr>
            </w:pPr>
            <w:r>
              <w:rPr>
                <w:rFonts w:hint="eastAsia" w:ascii="宋体" w:hAnsi="宋体" w:cs="宋体"/>
                <w:color w:val="000000"/>
                <w:kern w:val="0"/>
                <w:szCs w:val="21"/>
                <w:lang w:bidi="ar"/>
              </w:rPr>
              <w:t>5.交货时有效期：2-8℃保存，有效期为14个月以上。</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szCs w:val="21"/>
              </w:rPr>
            </w:pPr>
            <w:r>
              <w:rPr>
                <w:rFonts w:hint="eastAsia" w:ascii="宋体" w:hAnsi="宋体" w:cs="宋体"/>
                <w:szCs w:val="21"/>
              </w:rPr>
              <w:t>200</w:t>
            </w:r>
          </w:p>
          <w:p>
            <w:pPr>
              <w:spacing w:line="360" w:lineRule="auto"/>
              <w:jc w:val="center"/>
              <w:rPr>
                <w:rFonts w:ascii="宋体" w:hAnsi="宋体" w:cs="宋体"/>
                <w:szCs w:val="21"/>
              </w:rPr>
            </w:pPr>
            <w:r>
              <w:rPr>
                <w:rFonts w:hint="eastAsia" w:ascii="宋体" w:hAnsi="宋体" w:cs="宋体"/>
                <w:szCs w:val="21"/>
              </w:rPr>
              <w:t>万头份</w:t>
            </w:r>
          </w:p>
        </w:tc>
      </w:tr>
      <w:tr>
        <w:tblPrEx>
          <w:tblCellMar>
            <w:top w:w="0" w:type="dxa"/>
            <w:left w:w="0" w:type="dxa"/>
            <w:bottom w:w="0" w:type="dxa"/>
            <w:right w:w="0" w:type="dxa"/>
          </w:tblCellMar>
        </w:tblPrEx>
        <w:trPr>
          <w:trHeight w:val="1619" w:hRule="atLeast"/>
        </w:trPr>
        <w:tc>
          <w:tcPr>
            <w:tcW w:w="9657" w:type="dxa"/>
            <w:gridSpan w:val="5"/>
            <w:tcBorders>
              <w:top w:val="nil"/>
              <w:left w:val="nil"/>
              <w:bottom w:val="nil"/>
              <w:right w:val="nil"/>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等线"/>
                <w:color w:val="000000"/>
                <w:kern w:val="0"/>
                <w:szCs w:val="21"/>
                <w:lang w:bidi="ar"/>
              </w:rPr>
            </w:pPr>
            <w:r>
              <w:rPr>
                <w:rFonts w:ascii="宋体" w:hAnsi="宋体" w:cs="等线"/>
                <w:color w:val="000000"/>
                <w:kern w:val="0"/>
                <w:szCs w:val="21"/>
                <w:lang w:bidi="ar"/>
              </w:rPr>
              <w:t>1、产品质量及技术标准应符合或遵守《中华人民共和国兽用生物制品生产规程》《中华人民共和国兽用生物制品质量标准》及颁布的相应产品质量标准。</w:t>
            </w:r>
          </w:p>
          <w:p>
            <w:pPr>
              <w:widowControl/>
              <w:spacing w:line="360" w:lineRule="auto"/>
              <w:jc w:val="left"/>
              <w:textAlignment w:val="center"/>
              <w:rPr>
                <w:rFonts w:ascii="宋体" w:hAnsi="宋体" w:cs="等线"/>
                <w:color w:val="000000"/>
                <w:kern w:val="0"/>
                <w:szCs w:val="21"/>
                <w:lang w:bidi="ar"/>
              </w:rPr>
            </w:pPr>
            <w:r>
              <w:rPr>
                <w:rFonts w:ascii="宋体" w:hAnsi="宋体" w:cs="等线"/>
                <w:color w:val="000000"/>
                <w:kern w:val="0"/>
                <w:szCs w:val="21"/>
                <w:lang w:bidi="ar"/>
              </w:rPr>
              <w:t>2、产品的物理性状、无菌检验、安全检验、效力检验等指标应出具中国兽医药品监察所审核认可的“兽用生物制品生产与检验报告”（批签发记录）。</w:t>
            </w:r>
          </w:p>
          <w:p>
            <w:pPr>
              <w:widowControl/>
              <w:spacing w:line="360" w:lineRule="auto"/>
              <w:jc w:val="left"/>
              <w:textAlignment w:val="center"/>
              <w:rPr>
                <w:rFonts w:ascii="宋体" w:hAnsi="宋体" w:cs="等线"/>
                <w:color w:val="000000"/>
                <w:kern w:val="0"/>
                <w:szCs w:val="21"/>
                <w:lang w:bidi="ar"/>
              </w:rPr>
            </w:pPr>
            <w:r>
              <w:rPr>
                <w:rFonts w:ascii="宋体" w:hAnsi="宋体" w:cs="等线"/>
                <w:color w:val="000000"/>
                <w:kern w:val="0"/>
                <w:szCs w:val="21"/>
                <w:lang w:bidi="ar"/>
              </w:rPr>
              <w:t>3、投标单位应在投标文件中提供农业部备案的兽药注册目录，质量标准、说明书和标签。</w:t>
            </w:r>
          </w:p>
          <w:p>
            <w:pPr>
              <w:widowControl/>
              <w:spacing w:line="360" w:lineRule="auto"/>
              <w:jc w:val="left"/>
              <w:textAlignment w:val="center"/>
              <w:rPr>
                <w:rFonts w:ascii="宋体" w:hAnsi="宋体" w:cs="等线"/>
                <w:color w:val="000000"/>
                <w:szCs w:val="21"/>
              </w:rPr>
            </w:pPr>
            <w:r>
              <w:rPr>
                <w:rFonts w:ascii="宋体" w:hAnsi="宋体" w:cs="等线"/>
                <w:color w:val="000000"/>
                <w:kern w:val="0"/>
                <w:szCs w:val="21"/>
                <w:lang w:bidi="ar"/>
              </w:rPr>
              <w:t>4、招标之前或之后，如遇农业农村部政策调整，有关疫苗毒株变更，相应产品直接变更。</w:t>
            </w:r>
          </w:p>
        </w:tc>
      </w:tr>
    </w:tbl>
    <w:p>
      <w:pPr>
        <w:pStyle w:val="10"/>
        <w:rPr>
          <w:rFonts w:cs="宋体"/>
          <w:b/>
          <w:szCs w:val="21"/>
        </w:rPr>
      </w:pPr>
    </w:p>
    <w:p>
      <w:pPr>
        <w:pStyle w:val="10"/>
        <w:rPr>
          <w:rFonts w:cs="宋体"/>
          <w:b/>
          <w:szCs w:val="21"/>
        </w:rPr>
      </w:pPr>
    </w:p>
    <w:p>
      <w:pPr>
        <w:rPr>
          <w:rFonts w:ascii="宋体" w:hAnsi="宋体" w:cs="宋体"/>
          <w:b/>
          <w:szCs w:val="21"/>
        </w:rPr>
      </w:pPr>
      <w:bookmarkStart w:id="53" w:name="_Toc30472"/>
      <w:r>
        <w:rPr>
          <w:rFonts w:hint="eastAsia"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第二节 供货服务要求</w:t>
      </w:r>
      <w:bookmarkEnd w:id="53"/>
      <w:bookmarkStart w:id="54" w:name="_Toc17208"/>
      <w:bookmarkStart w:id="55" w:name="_Toc26951"/>
    </w:p>
    <w:bookmarkEnd w:id="54"/>
    <w:bookmarkEnd w:id="55"/>
    <w:p>
      <w:pPr>
        <w:tabs>
          <w:tab w:val="center" w:pos="4832"/>
          <w:tab w:val="left" w:pos="7140"/>
        </w:tabs>
        <w:spacing w:line="360" w:lineRule="auto"/>
        <w:jc w:val="left"/>
        <w:outlineLvl w:val="2"/>
        <w:rPr>
          <w:rFonts w:ascii="宋体" w:hAnsi="宋体" w:cs="Arial"/>
          <w:kern w:val="0"/>
          <w:szCs w:val="21"/>
        </w:rPr>
      </w:pPr>
      <w:bookmarkStart w:id="56" w:name="_Toc18492"/>
      <w:r>
        <w:rPr>
          <w:rFonts w:hint="eastAsia" w:ascii="宋体" w:hAnsi="宋体" w:cs="宋体"/>
          <w:b/>
          <w:szCs w:val="21"/>
        </w:rPr>
        <w:t>2.1</w:t>
      </w:r>
      <w:r>
        <w:rPr>
          <w:rFonts w:ascii="宋体" w:hAnsi="宋体" w:cs="宋体"/>
          <w:b/>
          <w:szCs w:val="21"/>
        </w:rPr>
        <w:t xml:space="preserve"> </w:t>
      </w:r>
      <w:r>
        <w:rPr>
          <w:rFonts w:hint="eastAsia" w:ascii="宋体" w:hAnsi="宋体" w:cs="宋体"/>
          <w:b/>
          <w:szCs w:val="21"/>
        </w:rPr>
        <w:t>供货期、地点、运输方式及验收方式</w:t>
      </w:r>
      <w:bookmarkEnd w:id="56"/>
    </w:p>
    <w:p>
      <w:pPr>
        <w:spacing w:line="360" w:lineRule="auto"/>
        <w:ind w:firstLine="420" w:firstLineChars="200"/>
        <w:rPr>
          <w:rFonts w:ascii="宋体" w:hAnsi="宋体" w:cs="宋体"/>
          <w:szCs w:val="21"/>
        </w:rPr>
      </w:pPr>
      <w:r>
        <w:rPr>
          <w:rFonts w:hint="eastAsia" w:ascii="宋体" w:hAnsi="宋体" w:cs="宋体"/>
          <w:szCs w:val="21"/>
        </w:rPr>
        <w:t>2.1.1 供货期：</w:t>
      </w:r>
      <w:r>
        <w:rPr>
          <w:rFonts w:hint="eastAsia" w:ascii="宋体" w:hAnsi="宋体" w:cs="宋体"/>
          <w:szCs w:val="21"/>
          <w:lang w:eastAsia="zh-CN"/>
        </w:rPr>
        <w:t>合同签订后7日历日</w:t>
      </w:r>
      <w:r>
        <w:rPr>
          <w:rFonts w:hint="eastAsia" w:ascii="宋体" w:hAnsi="宋体" w:cs="宋体"/>
          <w:szCs w:val="21"/>
        </w:rPr>
        <w:t>内交付使用（具体以采购人通知的时间为准）。</w:t>
      </w:r>
    </w:p>
    <w:p>
      <w:pPr>
        <w:spacing w:line="360" w:lineRule="auto"/>
        <w:ind w:firstLine="420" w:firstLineChars="200"/>
        <w:rPr>
          <w:rFonts w:ascii="宋体" w:hAnsi="宋体" w:cs="宋体"/>
          <w:kern w:val="0"/>
          <w:szCs w:val="21"/>
        </w:rPr>
      </w:pPr>
      <w:r>
        <w:rPr>
          <w:rFonts w:hint="eastAsia" w:ascii="宋体" w:hAnsi="宋体" w:cs="宋体"/>
          <w:szCs w:val="21"/>
        </w:rPr>
        <w:t>2.1.2 交货地点：</w:t>
      </w:r>
      <w:r>
        <w:rPr>
          <w:rFonts w:hint="eastAsia" w:ascii="宋体" w:hAnsi="宋体" w:cs="宋体"/>
          <w:kern w:val="0"/>
          <w:szCs w:val="21"/>
        </w:rPr>
        <w:t>中标企业通过冷链运输疫苗送达至采购</w:t>
      </w:r>
      <w:r>
        <w:rPr>
          <w:rFonts w:hint="eastAsia" w:ascii="宋体" w:hAnsi="宋体" w:cs="宋体"/>
          <w:color w:val="000000" w:themeColor="text1"/>
          <w:kern w:val="0"/>
          <w:szCs w:val="21"/>
          <w14:textFill>
            <w14:solidFill>
              <w14:schemeClr w14:val="tx1"/>
            </w14:solidFill>
          </w14:textFill>
        </w:rPr>
        <w:t>人</w:t>
      </w:r>
      <w:r>
        <w:rPr>
          <w:rFonts w:hint="eastAsia" w:ascii="宋体" w:hAnsi="宋体" w:cs="宋体"/>
          <w:kern w:val="0"/>
          <w:szCs w:val="21"/>
        </w:rPr>
        <w:t>指定地点。</w:t>
      </w:r>
    </w:p>
    <w:p>
      <w:pPr>
        <w:spacing w:line="360" w:lineRule="auto"/>
        <w:ind w:firstLine="420" w:firstLineChars="200"/>
        <w:rPr>
          <w:rFonts w:ascii="宋体" w:hAnsi="宋体" w:cs="宋体"/>
          <w:szCs w:val="21"/>
        </w:rPr>
      </w:pPr>
      <w:r>
        <w:rPr>
          <w:rFonts w:hint="eastAsia" w:ascii="宋体" w:hAnsi="宋体" w:cs="宋体"/>
          <w:szCs w:val="21"/>
        </w:rPr>
        <w:t>2.1.3 运输要求：由中标企业（以下简称乙方）通过冷链运输疫苗，送至采购人指定地点，专用疫苗冷链运输，必须有连续温度监控仪，</w:t>
      </w:r>
      <w:r>
        <w:rPr>
          <w:rFonts w:hint="eastAsia" w:ascii="宋体" w:hAnsi="宋体" w:cs="宋体"/>
          <w:color w:val="000000"/>
          <w:szCs w:val="21"/>
        </w:rPr>
        <w:t>内包装有泡沫保温箱、外包装使用纸箱，</w:t>
      </w:r>
      <w:r>
        <w:rPr>
          <w:rFonts w:hint="eastAsia" w:ascii="宋体" w:hAnsi="宋体" w:cs="宋体"/>
          <w:szCs w:val="21"/>
        </w:rPr>
        <w:t>供货后必须向收货方和采购方提供出库单据、与实物相对应批号的兽用生物制品生产与中监所的批签发报告和温度监控记录表。</w:t>
      </w:r>
    </w:p>
    <w:p>
      <w:pPr>
        <w:spacing w:line="360" w:lineRule="auto"/>
        <w:ind w:firstLine="420" w:firstLineChars="200"/>
        <w:rPr>
          <w:rFonts w:ascii="宋体" w:hAnsi="宋体" w:cs="宋体"/>
          <w:szCs w:val="21"/>
        </w:rPr>
      </w:pPr>
      <w:r>
        <w:rPr>
          <w:rFonts w:hint="eastAsia" w:ascii="宋体" w:hAnsi="宋体" w:cs="宋体"/>
          <w:szCs w:val="21"/>
        </w:rPr>
        <w:t>2.1.4 验收方式</w:t>
      </w:r>
    </w:p>
    <w:p>
      <w:pPr>
        <w:spacing w:line="360" w:lineRule="auto"/>
        <w:ind w:firstLine="420" w:firstLineChars="200"/>
        <w:rPr>
          <w:rFonts w:ascii="宋体" w:hAnsi="宋体" w:cs="宋体"/>
          <w:szCs w:val="21"/>
        </w:rPr>
      </w:pPr>
      <w:r>
        <w:rPr>
          <w:rFonts w:hint="eastAsia" w:ascii="宋体" w:hAnsi="宋体" w:cs="宋体"/>
          <w:szCs w:val="21"/>
        </w:rPr>
        <w:t>⑴ 乙方必须保证所供应疫苗有效期应满足甲方要求（详见：“招标项目技术需求”中的“主要技术参数”）。</w:t>
      </w:r>
    </w:p>
    <w:p>
      <w:pPr>
        <w:spacing w:line="360" w:lineRule="auto"/>
        <w:ind w:firstLine="420" w:firstLineChars="200"/>
        <w:rPr>
          <w:rFonts w:ascii="宋体" w:hAnsi="宋体" w:cs="宋体"/>
          <w:szCs w:val="21"/>
        </w:rPr>
      </w:pPr>
      <w:r>
        <w:rPr>
          <w:rFonts w:hint="eastAsia" w:ascii="宋体" w:hAnsi="宋体" w:cs="宋体"/>
          <w:szCs w:val="21"/>
        </w:rPr>
        <w:t>⑵ 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20" w:firstLineChars="200"/>
        <w:rPr>
          <w:rFonts w:ascii="宋体" w:hAnsi="宋体" w:cs="宋体"/>
          <w:szCs w:val="21"/>
        </w:rPr>
      </w:pPr>
      <w:r>
        <w:rPr>
          <w:rFonts w:hint="eastAsia" w:ascii="宋体" w:hAnsi="宋体" w:cs="宋体"/>
          <w:szCs w:val="21"/>
        </w:rPr>
        <w:t>⑶ 产品说明书内注意事项与瓶签说明必须一致。</w:t>
      </w:r>
    </w:p>
    <w:p>
      <w:pPr>
        <w:spacing w:line="360" w:lineRule="auto"/>
        <w:ind w:firstLine="420" w:firstLineChars="200"/>
        <w:rPr>
          <w:rFonts w:ascii="宋体" w:hAnsi="宋体" w:cs="宋体"/>
          <w:szCs w:val="21"/>
        </w:rPr>
      </w:pPr>
      <w:r>
        <w:rPr>
          <w:rFonts w:hint="eastAsia" w:ascii="宋体" w:hAnsi="宋体" w:cs="宋体"/>
          <w:szCs w:val="21"/>
        </w:rPr>
        <w:t>⑷ 在甲方查验货物时如数量少于定货数量，以甲方实际收到的数量为准，按甲方要求决定是否补发；如数量多于定货数量，由甲方根据需要决定接受或退货。</w:t>
      </w:r>
    </w:p>
    <w:p>
      <w:pPr>
        <w:spacing w:line="360" w:lineRule="auto"/>
        <w:ind w:firstLine="420" w:firstLineChars="200"/>
        <w:rPr>
          <w:rFonts w:ascii="宋体" w:hAnsi="宋体" w:cs="宋体"/>
          <w:szCs w:val="21"/>
        </w:rPr>
      </w:pPr>
      <w:r>
        <w:rPr>
          <w:rFonts w:hint="eastAsia" w:ascii="宋体" w:hAnsi="宋体" w:cs="宋体"/>
          <w:szCs w:val="21"/>
        </w:rPr>
        <w:t>⑸ 疫苗在运输过程中出现的破损或失效由乙方负责。</w:t>
      </w:r>
    </w:p>
    <w:p>
      <w:pPr>
        <w:tabs>
          <w:tab w:val="center" w:pos="4832"/>
          <w:tab w:val="left" w:pos="7140"/>
        </w:tabs>
        <w:spacing w:line="360" w:lineRule="auto"/>
        <w:jc w:val="left"/>
        <w:outlineLvl w:val="2"/>
        <w:rPr>
          <w:rFonts w:ascii="宋体" w:hAnsi="宋体" w:cs="Arial"/>
          <w:kern w:val="0"/>
          <w:szCs w:val="21"/>
        </w:rPr>
      </w:pPr>
      <w:bookmarkStart w:id="57" w:name="_Toc28983"/>
      <w:bookmarkStart w:id="58" w:name="_Toc16729"/>
      <w:bookmarkStart w:id="59" w:name="_Toc8866"/>
      <w:bookmarkStart w:id="60" w:name="_Toc439255246"/>
      <w:bookmarkStart w:id="61" w:name="_Toc27018_WPSOffice_Level1"/>
      <w:r>
        <w:rPr>
          <w:rFonts w:hint="eastAsia" w:ascii="宋体" w:hAnsi="宋体" w:cs="宋体"/>
          <w:b/>
          <w:szCs w:val="21"/>
        </w:rPr>
        <w:t>2.</w:t>
      </w:r>
      <w:r>
        <w:rPr>
          <w:rFonts w:ascii="宋体" w:hAnsi="宋体" w:cs="宋体"/>
          <w:b/>
          <w:szCs w:val="21"/>
        </w:rPr>
        <w:t xml:space="preserve">2 </w:t>
      </w:r>
      <w:r>
        <w:rPr>
          <w:rFonts w:hint="eastAsia" w:ascii="宋体" w:hAnsi="宋体" w:cs="宋体"/>
          <w:b/>
          <w:szCs w:val="21"/>
        </w:rPr>
        <w:t>质量责任</w:t>
      </w:r>
      <w:bookmarkEnd w:id="57"/>
      <w:bookmarkEnd w:id="58"/>
      <w:bookmarkEnd w:id="59"/>
    </w:p>
    <w:bookmarkEnd w:id="60"/>
    <w:bookmarkEnd w:id="61"/>
    <w:p>
      <w:pPr>
        <w:spacing w:line="360" w:lineRule="auto"/>
        <w:ind w:firstLine="420" w:firstLineChars="200"/>
        <w:rPr>
          <w:rFonts w:ascii="宋体" w:hAnsi="宋体" w:cs="宋体"/>
          <w:szCs w:val="21"/>
        </w:rPr>
      </w:pPr>
      <w:r>
        <w:rPr>
          <w:rFonts w:hint="eastAsia" w:ascii="宋体" w:hAnsi="宋体" w:cs="宋体"/>
          <w:szCs w:val="21"/>
        </w:rPr>
        <w:t>2.2.1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20" w:firstLineChars="200"/>
        <w:rPr>
          <w:rFonts w:ascii="宋体" w:hAnsi="宋体" w:cs="宋体"/>
          <w:szCs w:val="21"/>
        </w:rPr>
      </w:pPr>
      <w:r>
        <w:rPr>
          <w:rFonts w:hint="eastAsia" w:ascii="宋体" w:hAnsi="宋体" w:cs="宋体"/>
          <w:szCs w:val="21"/>
        </w:rPr>
        <w:t>2.2.2 在使用疫苗过程中出现的苗源反应引起的畜禽死亡或因免疫失败而导致疫情暴发的均由乙方负责处理，并且对造成的损失给予经济赔偿。</w:t>
      </w:r>
    </w:p>
    <w:p>
      <w:pPr>
        <w:spacing w:line="360" w:lineRule="auto"/>
        <w:ind w:firstLine="420" w:firstLineChars="200"/>
        <w:rPr>
          <w:rFonts w:ascii="宋体" w:hAnsi="宋体" w:cs="宋体"/>
          <w:szCs w:val="21"/>
        </w:rPr>
      </w:pPr>
      <w:r>
        <w:rPr>
          <w:rFonts w:hint="eastAsia" w:ascii="宋体" w:hAnsi="宋体" w:cs="宋体"/>
          <w:szCs w:val="21"/>
        </w:rPr>
        <w:t>⑴ 因注射疫苗引起的畜禽副反应或死亡，经双方联合调查确认后，由乙方负责对造成的损失给予赔偿。</w:t>
      </w:r>
    </w:p>
    <w:p>
      <w:pPr>
        <w:spacing w:line="360" w:lineRule="auto"/>
        <w:ind w:firstLine="420" w:firstLineChars="200"/>
        <w:rPr>
          <w:rFonts w:ascii="宋体" w:hAnsi="宋体" w:cs="宋体"/>
          <w:szCs w:val="21"/>
        </w:rPr>
      </w:pPr>
      <w:r>
        <w:rPr>
          <w:rFonts w:hint="eastAsia" w:ascii="宋体" w:hAnsi="宋体" w:cs="宋体"/>
          <w:szCs w:val="21"/>
        </w:rPr>
        <w:t>⑵ 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20" w:firstLineChars="200"/>
        <w:rPr>
          <w:rFonts w:ascii="宋体" w:hAnsi="宋体" w:cs="宋体"/>
          <w:szCs w:val="21"/>
        </w:rPr>
      </w:pPr>
      <w:r>
        <w:rPr>
          <w:rFonts w:hint="eastAsia" w:ascii="宋体" w:hAnsi="宋体" w:cs="宋体"/>
          <w:szCs w:val="21"/>
        </w:rPr>
        <w:t>⑶ 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20" w:firstLineChars="200"/>
        <w:rPr>
          <w:rFonts w:ascii="宋体" w:hAnsi="宋体" w:cs="宋体"/>
          <w:szCs w:val="21"/>
        </w:rPr>
      </w:pPr>
      <w:r>
        <w:rPr>
          <w:rFonts w:hint="eastAsia" w:ascii="宋体" w:hAnsi="宋体" w:cs="宋体"/>
          <w:szCs w:val="21"/>
        </w:rPr>
        <w:t>⑷ 若在疫苗的使用过程中，发现乙方所提供的全部产品出现质量问题，甲方有权停止采购该分包的产品，并将相关情况上报给采购计划主管部门和农业农村部备案，终止该乙方的采购合同，并追究其违约责任。</w:t>
      </w:r>
    </w:p>
    <w:p>
      <w:pPr>
        <w:tabs>
          <w:tab w:val="center" w:pos="4832"/>
          <w:tab w:val="left" w:pos="7140"/>
        </w:tabs>
        <w:spacing w:line="360" w:lineRule="auto"/>
        <w:jc w:val="left"/>
        <w:outlineLvl w:val="2"/>
        <w:rPr>
          <w:rFonts w:ascii="宋体" w:hAnsi="宋体" w:cs="Arial"/>
          <w:kern w:val="0"/>
          <w:szCs w:val="21"/>
        </w:rPr>
      </w:pPr>
      <w:bookmarkStart w:id="62" w:name="_Toc10385"/>
      <w:bookmarkStart w:id="63" w:name="_Toc24342"/>
      <w:bookmarkStart w:id="64" w:name="_Toc16176"/>
      <w:bookmarkStart w:id="65" w:name="_Toc267320050"/>
      <w:bookmarkStart w:id="66" w:name="_Toc7742_WPSOffice_Level1"/>
      <w:bookmarkStart w:id="67" w:name="_Toc439255248"/>
      <w:r>
        <w:rPr>
          <w:rFonts w:hint="eastAsia" w:ascii="宋体" w:hAnsi="宋体" w:cs="宋体"/>
          <w:b/>
          <w:szCs w:val="21"/>
        </w:rPr>
        <w:t>2.3</w:t>
      </w:r>
      <w:r>
        <w:rPr>
          <w:rFonts w:ascii="宋体" w:hAnsi="宋体" w:cs="宋体"/>
          <w:b/>
          <w:szCs w:val="21"/>
        </w:rPr>
        <w:t xml:space="preserve"> </w:t>
      </w:r>
      <w:r>
        <w:rPr>
          <w:rFonts w:hint="eastAsia" w:ascii="宋体" w:hAnsi="宋体" w:cs="宋体"/>
          <w:b/>
          <w:szCs w:val="21"/>
        </w:rPr>
        <w:t>质量保证</w:t>
      </w:r>
      <w:bookmarkEnd w:id="62"/>
      <w:bookmarkEnd w:id="63"/>
      <w:r>
        <w:rPr>
          <w:rFonts w:hint="eastAsia" w:ascii="宋体" w:hAnsi="宋体" w:cs="宋体"/>
          <w:b/>
          <w:szCs w:val="21"/>
        </w:rPr>
        <w:t>及售后服务</w:t>
      </w:r>
      <w:bookmarkEnd w:id="64"/>
    </w:p>
    <w:bookmarkEnd w:id="65"/>
    <w:bookmarkEnd w:id="66"/>
    <w:bookmarkEnd w:id="67"/>
    <w:p>
      <w:pPr>
        <w:spacing w:line="360" w:lineRule="auto"/>
        <w:ind w:firstLine="420" w:firstLineChars="200"/>
        <w:rPr>
          <w:rFonts w:ascii="宋体" w:hAnsi="宋体" w:cs="宋体"/>
          <w:szCs w:val="21"/>
        </w:rPr>
      </w:pPr>
      <w:r>
        <w:rPr>
          <w:rFonts w:hint="eastAsia" w:ascii="宋体" w:hAnsi="宋体" w:cs="宋体"/>
          <w:szCs w:val="21"/>
        </w:rPr>
        <w:t xml:space="preserve">2.3.1 培训：采购方根据供货服务商的承诺，协商免费培训时间、地点及方式，使采购人的使用人员能够正常操作相关设备。 </w:t>
      </w:r>
    </w:p>
    <w:p>
      <w:pPr>
        <w:spacing w:line="360" w:lineRule="auto"/>
        <w:ind w:firstLine="420" w:firstLineChars="200"/>
        <w:rPr>
          <w:rFonts w:ascii="宋体" w:hAnsi="宋体" w:cs="宋体"/>
          <w:szCs w:val="21"/>
        </w:rPr>
      </w:pPr>
      <w:r>
        <w:rPr>
          <w:rFonts w:hint="eastAsia" w:ascii="宋体" w:hAnsi="宋体" w:cs="宋体"/>
          <w:szCs w:val="21"/>
        </w:rPr>
        <w:t>2.3.2 优惠承诺：按照投标人承诺为准。</w:t>
      </w:r>
    </w:p>
    <w:p>
      <w:pPr>
        <w:spacing w:line="360" w:lineRule="auto"/>
        <w:ind w:firstLine="420" w:firstLineChars="200"/>
        <w:rPr>
          <w:rFonts w:ascii="宋体" w:hAnsi="宋体" w:cs="宋体"/>
          <w:szCs w:val="21"/>
        </w:rPr>
      </w:pPr>
      <w:r>
        <w:rPr>
          <w:rFonts w:hint="eastAsia" w:ascii="宋体" w:hAnsi="宋体" w:cs="宋体"/>
          <w:szCs w:val="21"/>
        </w:rPr>
        <w:t>2.3.3 投标人需要其他详细阐明的：</w:t>
      </w:r>
    </w:p>
    <w:p>
      <w:pPr>
        <w:spacing w:line="360" w:lineRule="auto"/>
        <w:ind w:firstLine="420" w:firstLineChars="200"/>
        <w:rPr>
          <w:rFonts w:ascii="宋体" w:hAnsi="宋体" w:cs="宋体"/>
          <w:szCs w:val="21"/>
        </w:rPr>
      </w:pPr>
      <w:r>
        <w:rPr>
          <w:rFonts w:hint="eastAsia" w:ascii="宋体" w:hAnsi="宋体" w:cs="宋体"/>
          <w:szCs w:val="21"/>
        </w:rPr>
        <w:t>⑴ 所投货物的免费质量保证期：按生产商及国家有关规定。</w:t>
      </w:r>
    </w:p>
    <w:p>
      <w:pPr>
        <w:spacing w:line="360" w:lineRule="auto"/>
        <w:ind w:firstLine="420" w:firstLineChars="200"/>
        <w:rPr>
          <w:rFonts w:ascii="宋体" w:hAnsi="宋体" w:cs="宋体"/>
          <w:szCs w:val="21"/>
        </w:rPr>
      </w:pPr>
      <w:r>
        <w:rPr>
          <w:rFonts w:hint="eastAsia" w:ascii="宋体" w:hAnsi="宋体" w:cs="宋体"/>
          <w:szCs w:val="21"/>
        </w:rPr>
        <w:t>⑵ 质保期内服务基本要求：</w:t>
      </w:r>
    </w:p>
    <w:p>
      <w:pPr>
        <w:spacing w:line="360" w:lineRule="auto"/>
        <w:ind w:firstLine="630" w:firstLineChars="300"/>
        <w:rPr>
          <w:rFonts w:ascii="宋体" w:hAnsi="宋体" w:cs="宋体"/>
          <w:szCs w:val="21"/>
        </w:rPr>
      </w:pPr>
      <w:r>
        <w:rPr>
          <w:rFonts w:hint="eastAsia" w:ascii="宋体" w:hAnsi="宋体" w:cs="宋体"/>
          <w:szCs w:val="21"/>
        </w:rPr>
        <w:t>①交货时采购人对产品进行抽检，发现产品有沉淀、混浊、变色、分层等现象，采购人拒收，并要求中标人重新发货。并承担所有费用，更换疫苗到达最终用户地不得超过12小时。</w:t>
      </w:r>
    </w:p>
    <w:p>
      <w:pPr>
        <w:spacing w:line="360" w:lineRule="auto"/>
        <w:ind w:firstLine="630" w:firstLineChars="300"/>
        <w:rPr>
          <w:rFonts w:ascii="宋体" w:hAnsi="宋体" w:cs="宋体"/>
          <w:szCs w:val="21"/>
        </w:rPr>
      </w:pPr>
      <w:r>
        <w:rPr>
          <w:rFonts w:hint="eastAsia" w:ascii="宋体" w:hAnsi="宋体" w:cs="微软雅黑"/>
          <w:szCs w:val="21"/>
        </w:rPr>
        <w:t>②</w:t>
      </w:r>
      <w:r>
        <w:rPr>
          <w:rFonts w:hint="eastAsia" w:ascii="宋体" w:hAnsi="宋体" w:cs="宋体"/>
          <w:szCs w:val="21"/>
        </w:rPr>
        <w:t>供货服务商在疫苗质保期内保证疫苗的质量，在有效期内对因检定表明是疫苗质量引起的任何缺陷，实施更换和其它补偿。</w:t>
      </w:r>
    </w:p>
    <w:p>
      <w:pPr>
        <w:spacing w:line="360" w:lineRule="auto"/>
        <w:ind w:firstLine="630" w:firstLineChars="300"/>
        <w:rPr>
          <w:rFonts w:ascii="宋体" w:hAnsi="宋体" w:cs="宋体"/>
          <w:szCs w:val="21"/>
        </w:rPr>
      </w:pPr>
      <w:r>
        <w:rPr>
          <w:rFonts w:hint="eastAsia" w:ascii="宋体" w:hAnsi="宋体" w:cs="宋体"/>
          <w:szCs w:val="21"/>
        </w:rPr>
        <w:t>③</w:t>
      </w:r>
      <w:r>
        <w:rPr>
          <w:rFonts w:hint="eastAsia" w:ascii="宋体" w:hAnsi="宋体"/>
          <w:szCs w:val="21"/>
        </w:rPr>
        <w:t>交货时疫苗有效期不得低于中标人在投标文件中承诺的有效期时长，且包装规格必须与投标文件承诺一致，</w:t>
      </w:r>
      <w:r>
        <w:rPr>
          <w:rFonts w:hint="eastAsia" w:ascii="宋体" w:hAnsi="宋体" w:cs="宋体"/>
          <w:szCs w:val="21"/>
        </w:rPr>
        <w:t>疫苗的供货有效期有效（详见：“招标项目技术标准和服务要求”中的“主要技术参数”中的具体要求）</w:t>
      </w:r>
      <w:r>
        <w:rPr>
          <w:rFonts w:hint="eastAsia" w:ascii="宋体" w:hAnsi="宋体"/>
          <w:szCs w:val="21"/>
        </w:rPr>
        <w:t>否则采购人拒收，并要求中标人重新发货</w:t>
      </w:r>
      <w:r>
        <w:rPr>
          <w:rFonts w:hint="eastAsia" w:ascii="宋体" w:hAnsi="宋体" w:cs="宋体"/>
          <w:szCs w:val="21"/>
        </w:rPr>
        <w:t>。</w:t>
      </w:r>
    </w:p>
    <w:p>
      <w:pPr>
        <w:spacing w:line="360" w:lineRule="auto"/>
        <w:ind w:firstLine="630" w:firstLineChars="300"/>
        <w:rPr>
          <w:rFonts w:ascii="宋体" w:hAnsi="宋体" w:cs="宋体"/>
          <w:szCs w:val="21"/>
        </w:rPr>
      </w:pPr>
      <w:r>
        <w:rPr>
          <w:rFonts w:hint="eastAsia" w:ascii="宋体" w:hAnsi="宋体" w:cs="宋体"/>
          <w:szCs w:val="21"/>
        </w:rPr>
        <w:t>④</w:t>
      </w:r>
      <w:r>
        <w:rPr>
          <w:rFonts w:hint="eastAsia" w:ascii="宋体" w:hAnsi="宋体"/>
          <w:szCs w:val="21"/>
        </w:rPr>
        <w:t>交货时需提供产品出厂合格证、使用说明书和中国兽医药品监察所对该批产品的批签发报告扫描件。</w:t>
      </w:r>
      <w:r>
        <w:rPr>
          <w:rFonts w:hint="eastAsia" w:ascii="宋体" w:hAnsi="宋体" w:cs="宋体"/>
          <w:szCs w:val="21"/>
        </w:rPr>
        <w:t>质保期内供货服务商接到甲方产品出现问题的通知后，至少满足12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Cs w:val="21"/>
        </w:rPr>
        <w:t>中标人</w:t>
      </w:r>
      <w:r>
        <w:rPr>
          <w:rFonts w:hint="eastAsia" w:ascii="宋体" w:hAnsi="宋体" w:cs="宋体"/>
          <w:szCs w:val="21"/>
        </w:rPr>
        <w:t>自行负责，采购方立即停止合同。</w:t>
      </w:r>
    </w:p>
    <w:p>
      <w:pPr>
        <w:spacing w:line="360" w:lineRule="auto"/>
        <w:ind w:firstLine="420" w:firstLineChars="200"/>
        <w:rPr>
          <w:rFonts w:ascii="宋体" w:hAnsi="宋体" w:cs="宋体"/>
          <w:szCs w:val="21"/>
        </w:rPr>
      </w:pPr>
      <w:r>
        <w:rPr>
          <w:rFonts w:hint="eastAsia" w:ascii="宋体" w:hAnsi="宋体" w:cs="宋体"/>
          <w:szCs w:val="21"/>
        </w:rPr>
        <w:t>⑶ 质保期外服务基本要求：</w:t>
      </w:r>
    </w:p>
    <w:p>
      <w:pPr>
        <w:spacing w:line="360" w:lineRule="auto"/>
        <w:ind w:firstLine="630" w:firstLineChars="300"/>
        <w:rPr>
          <w:rFonts w:ascii="宋体" w:hAnsi="宋体" w:cs="宋体"/>
          <w:szCs w:val="21"/>
        </w:rPr>
      </w:pPr>
      <w:r>
        <w:rPr>
          <w:rFonts w:hint="eastAsia" w:ascii="宋体" w:hAnsi="宋体" w:cs="宋体"/>
          <w:szCs w:val="21"/>
        </w:rPr>
        <w:t>供货服务商接到使用方产品出现问题的通知后，12小时内到达产品现场，进行处理，并提供预防接种异常反应处理方案。</w:t>
      </w:r>
    </w:p>
    <w:p>
      <w:pPr>
        <w:spacing w:line="360" w:lineRule="auto"/>
        <w:ind w:firstLine="420" w:firstLineChars="200"/>
        <w:rPr>
          <w:rFonts w:ascii="宋体" w:hAnsi="宋体" w:cs="宋体"/>
          <w:szCs w:val="21"/>
        </w:rPr>
      </w:pPr>
      <w:r>
        <w:rPr>
          <w:rFonts w:hint="eastAsia" w:ascii="宋体" w:hAnsi="宋体" w:cs="宋体"/>
          <w:szCs w:val="21"/>
        </w:rPr>
        <w:t xml:space="preserve">2.3.4 售后服务和技术支持要求 </w:t>
      </w:r>
    </w:p>
    <w:p>
      <w:pPr>
        <w:spacing w:line="360" w:lineRule="auto"/>
        <w:ind w:firstLine="420" w:firstLineChars="200"/>
        <w:rPr>
          <w:rFonts w:ascii="宋体" w:hAnsi="宋体"/>
          <w:szCs w:val="21"/>
        </w:rPr>
      </w:pPr>
      <w:r>
        <w:rPr>
          <w:rFonts w:hint="eastAsia" w:ascii="宋体" w:hAnsi="宋体" w:cs="宋体"/>
          <w:szCs w:val="21"/>
        </w:rPr>
        <w:t xml:space="preserve">⑴ </w:t>
      </w:r>
      <w:r>
        <w:rPr>
          <w:rFonts w:hint="eastAsia" w:ascii="宋体" w:hAnsi="宋体"/>
          <w:szCs w:val="21"/>
        </w:rPr>
        <w:t>送货地点为</w:t>
      </w:r>
      <w:r>
        <w:rPr>
          <w:rFonts w:hint="eastAsia" w:ascii="宋体" w:hAnsi="宋体" w:cs="Arial"/>
          <w:kern w:val="0"/>
          <w:szCs w:val="21"/>
        </w:rPr>
        <w:t>采购人指定地点（</w:t>
      </w:r>
      <w:r>
        <w:rPr>
          <w:rFonts w:hint="eastAsia" w:ascii="宋体" w:hAnsi="宋体" w:cs="宋体"/>
          <w:bCs/>
          <w:szCs w:val="21"/>
        </w:rPr>
        <w:t>伊犁哈萨克自治州动物疾病控制与诊断中心</w:t>
      </w:r>
      <w:r>
        <w:rPr>
          <w:rFonts w:hint="eastAsia" w:ascii="宋体" w:hAnsi="宋体" w:cs="Arial"/>
          <w:kern w:val="0"/>
          <w:szCs w:val="21"/>
        </w:rPr>
        <w:t>）</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⑵ 供货服务商免费提供技术咨询和相关宣传资料。如采购方需要，供货服务商应免费开展相关疫苗实验、检测、培训等，一切费用由中标企业承担。</w:t>
      </w:r>
    </w:p>
    <w:p>
      <w:pPr>
        <w:spacing w:line="360" w:lineRule="auto"/>
        <w:ind w:firstLine="420" w:firstLineChars="200"/>
        <w:rPr>
          <w:rFonts w:ascii="宋体" w:hAnsi="宋体" w:cs="宋体"/>
          <w:szCs w:val="21"/>
        </w:rPr>
      </w:pPr>
      <w:r>
        <w:rPr>
          <w:rFonts w:hint="eastAsia" w:ascii="宋体" w:hAnsi="宋体" w:cs="宋体"/>
          <w:szCs w:val="21"/>
        </w:rPr>
        <w:t>⑶ 因注射疫苗造成副反应，发生畜禽发病、死亡造成重大经济损失的，供货厂家12小时内派人现场调查解决或由供需双方组成联合调查组认定，确认是由于疫苗质量引起的损失，将由供货厂家补偿。</w:t>
      </w:r>
    </w:p>
    <w:p>
      <w:pPr>
        <w:spacing w:line="360" w:lineRule="auto"/>
        <w:ind w:firstLine="420" w:firstLineChars="200"/>
        <w:rPr>
          <w:rFonts w:ascii="宋体" w:hAnsi="宋体" w:cs="宋体"/>
          <w:szCs w:val="21"/>
        </w:rPr>
      </w:pPr>
      <w:r>
        <w:rPr>
          <w:rFonts w:hint="eastAsia" w:ascii="宋体" w:hAnsi="宋体" w:cs="宋体"/>
          <w:szCs w:val="21"/>
        </w:rPr>
        <w:t>⑷ 如因注射疫苗暴发疫情，乙方与供货厂家应会同有关部门组成调查小组查清原因，确认是由产品质量原因造成，供货厂家应承担扑疫经费，并赔偿相应的经济损失。</w:t>
      </w:r>
    </w:p>
    <w:p>
      <w:pPr>
        <w:spacing w:line="360" w:lineRule="auto"/>
        <w:ind w:firstLine="420" w:firstLineChars="200"/>
        <w:rPr>
          <w:rFonts w:ascii="宋体" w:hAnsi="宋体"/>
          <w:szCs w:val="21"/>
        </w:rPr>
      </w:pPr>
      <w:r>
        <w:rPr>
          <w:rFonts w:hint="eastAsia" w:ascii="宋体" w:hAnsi="宋体" w:cs="微软雅黑"/>
          <w:szCs w:val="21"/>
        </w:rPr>
        <w:t>⑸</w:t>
      </w:r>
      <w:r>
        <w:rPr>
          <w:rFonts w:hint="eastAsia" w:ascii="宋体" w:hAnsi="宋体" w:cs="宋体"/>
          <w:szCs w:val="21"/>
        </w:rPr>
        <w:t xml:space="preserve"> 详细售后服务内容见本章节部分。如投标人有更优质的服务内容，以投标人承诺的服务内容为准。</w:t>
      </w:r>
    </w:p>
    <w:p>
      <w:pPr>
        <w:spacing w:line="360" w:lineRule="auto"/>
        <w:ind w:firstLine="420" w:firstLineChars="200"/>
        <w:rPr>
          <w:rFonts w:ascii="宋体" w:hAnsi="宋体" w:cs="宋体"/>
          <w:szCs w:val="21"/>
        </w:rPr>
      </w:pPr>
      <w:r>
        <w:rPr>
          <w:rFonts w:hint="eastAsia" w:ascii="宋体" w:hAnsi="宋体" w:cs="宋体"/>
          <w:szCs w:val="21"/>
        </w:rPr>
        <w:t>2.3.5 以上内容及“项目技术规格、数量及技术要求”中的商务要求投标人必须在投标文件上清楚阐明。如投标人有更优质的服务内容，以投标人承诺的服务内容为准。</w:t>
      </w:r>
    </w:p>
    <w:p>
      <w:pPr>
        <w:tabs>
          <w:tab w:val="center" w:pos="4832"/>
          <w:tab w:val="left" w:pos="7140"/>
        </w:tabs>
        <w:spacing w:line="360" w:lineRule="auto"/>
        <w:jc w:val="left"/>
        <w:outlineLvl w:val="2"/>
        <w:rPr>
          <w:rFonts w:ascii="宋体" w:hAnsi="宋体" w:cs="Arial"/>
          <w:kern w:val="0"/>
          <w:szCs w:val="21"/>
        </w:rPr>
      </w:pPr>
      <w:bookmarkStart w:id="68" w:name="_Toc24187"/>
      <w:bookmarkStart w:id="69" w:name="_Toc7577"/>
      <w:bookmarkStart w:id="70" w:name="_Toc18005"/>
      <w:bookmarkStart w:id="71" w:name="_Toc267320051"/>
      <w:bookmarkStart w:id="72" w:name="_Toc439255249"/>
      <w:bookmarkStart w:id="73" w:name="_Toc13600_WPSOffice_Level1"/>
      <w:r>
        <w:rPr>
          <w:rFonts w:hint="eastAsia" w:ascii="宋体" w:hAnsi="宋体" w:cs="宋体"/>
          <w:b/>
          <w:szCs w:val="21"/>
        </w:rPr>
        <w:t>2.4</w:t>
      </w:r>
      <w:r>
        <w:rPr>
          <w:rFonts w:ascii="宋体" w:hAnsi="宋体" w:cs="宋体"/>
          <w:b/>
          <w:szCs w:val="21"/>
        </w:rPr>
        <w:t xml:space="preserve"> </w:t>
      </w:r>
      <w:r>
        <w:rPr>
          <w:rFonts w:hint="eastAsia" w:ascii="宋体" w:hAnsi="宋体" w:cs="宋体"/>
          <w:b/>
          <w:szCs w:val="21"/>
        </w:rPr>
        <w:t>付款方式</w:t>
      </w:r>
      <w:bookmarkEnd w:id="68"/>
      <w:bookmarkEnd w:id="69"/>
      <w:bookmarkEnd w:id="70"/>
    </w:p>
    <w:bookmarkEnd w:id="71"/>
    <w:bookmarkEnd w:id="72"/>
    <w:bookmarkEnd w:id="73"/>
    <w:p>
      <w:pPr>
        <w:tabs>
          <w:tab w:val="center" w:pos="4832"/>
          <w:tab w:val="left" w:pos="7140"/>
        </w:tabs>
        <w:spacing w:line="360" w:lineRule="auto"/>
        <w:ind w:firstLine="420" w:firstLineChars="200"/>
        <w:jc w:val="left"/>
        <w:outlineLvl w:val="2"/>
        <w:rPr>
          <w:rFonts w:ascii="宋体" w:hAnsi="宋体" w:cs="宋体"/>
          <w:szCs w:val="21"/>
        </w:rPr>
      </w:pPr>
      <w:bookmarkStart w:id="74" w:name="_Toc8238"/>
      <w:bookmarkStart w:id="75" w:name="_Toc31012"/>
      <w:bookmarkStart w:id="76" w:name="_Toc16945"/>
      <w:bookmarkStart w:id="77" w:name="_Toc439255250"/>
      <w:bookmarkStart w:id="78" w:name="_Toc267320052"/>
      <w:bookmarkStart w:id="79" w:name="_Toc6208_WPSOffice_Level1"/>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r>
        <w:rPr>
          <w:rFonts w:hint="eastAsia" w:ascii="宋体" w:hAnsi="宋体" w:cs="宋体"/>
          <w:szCs w:val="21"/>
        </w:rPr>
        <w:t>。</w:t>
      </w:r>
    </w:p>
    <w:p>
      <w:pPr>
        <w:tabs>
          <w:tab w:val="center" w:pos="4832"/>
          <w:tab w:val="left" w:pos="7140"/>
        </w:tabs>
        <w:spacing w:line="360" w:lineRule="auto"/>
        <w:jc w:val="left"/>
        <w:outlineLvl w:val="2"/>
        <w:rPr>
          <w:rFonts w:ascii="宋体" w:hAnsi="宋体" w:cs="Arial"/>
          <w:kern w:val="0"/>
          <w:szCs w:val="21"/>
        </w:rPr>
      </w:pPr>
      <w:r>
        <w:rPr>
          <w:rFonts w:hint="eastAsia" w:ascii="宋体" w:hAnsi="宋体" w:cs="宋体"/>
          <w:b/>
          <w:szCs w:val="21"/>
        </w:rPr>
        <w:t>2.5</w:t>
      </w:r>
      <w:r>
        <w:rPr>
          <w:rFonts w:ascii="宋体" w:hAnsi="宋体" w:cs="宋体"/>
          <w:b/>
          <w:szCs w:val="21"/>
        </w:rPr>
        <w:t xml:space="preserve"> </w:t>
      </w:r>
      <w:r>
        <w:rPr>
          <w:rFonts w:hint="eastAsia" w:ascii="宋体" w:hAnsi="宋体" w:cs="宋体"/>
          <w:b/>
          <w:szCs w:val="21"/>
        </w:rPr>
        <w:t>知识产权</w:t>
      </w:r>
      <w:bookmarkEnd w:id="74"/>
      <w:bookmarkEnd w:id="75"/>
      <w:bookmarkEnd w:id="76"/>
    </w:p>
    <w:bookmarkEnd w:id="77"/>
    <w:bookmarkEnd w:id="78"/>
    <w:bookmarkEnd w:id="79"/>
    <w:p>
      <w:pPr>
        <w:spacing w:line="360" w:lineRule="auto"/>
        <w:ind w:firstLine="420" w:firstLineChars="200"/>
        <w:rPr>
          <w:rFonts w:ascii="宋体" w:hAnsi="宋体" w:cs="宋体"/>
          <w:szCs w:val="21"/>
        </w:rPr>
      </w:pPr>
      <w:r>
        <w:rPr>
          <w:rFonts w:hint="eastAsia" w:ascii="宋体" w:hAnsi="宋体" w:cs="宋体"/>
          <w:szCs w:val="21"/>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tabs>
          <w:tab w:val="center" w:pos="4832"/>
          <w:tab w:val="left" w:pos="7140"/>
        </w:tabs>
        <w:spacing w:line="360" w:lineRule="auto"/>
        <w:jc w:val="left"/>
        <w:outlineLvl w:val="2"/>
        <w:rPr>
          <w:rFonts w:ascii="宋体" w:hAnsi="宋体" w:cs="Arial"/>
          <w:kern w:val="0"/>
          <w:szCs w:val="21"/>
        </w:rPr>
      </w:pPr>
      <w:bookmarkStart w:id="80" w:name="_Toc17147"/>
      <w:bookmarkStart w:id="81" w:name="_Toc7598"/>
      <w:bookmarkStart w:id="82" w:name="_Toc20832"/>
      <w:bookmarkStart w:id="83" w:name="_Toc12840_WPSOffice_Level1"/>
      <w:bookmarkStart w:id="84" w:name="_Toc267320054"/>
      <w:bookmarkStart w:id="85" w:name="_Toc439255252"/>
      <w:r>
        <w:rPr>
          <w:rFonts w:hint="eastAsia" w:ascii="宋体" w:hAnsi="宋体" w:cs="宋体"/>
          <w:b/>
          <w:szCs w:val="21"/>
        </w:rPr>
        <w:t>2.6</w:t>
      </w:r>
      <w:r>
        <w:rPr>
          <w:rFonts w:ascii="宋体" w:hAnsi="宋体" w:cs="宋体"/>
          <w:b/>
          <w:szCs w:val="21"/>
        </w:rPr>
        <w:t xml:space="preserve"> </w:t>
      </w:r>
      <w:r>
        <w:rPr>
          <w:rFonts w:hint="eastAsia" w:ascii="宋体" w:hAnsi="宋体" w:cs="宋体"/>
          <w:b/>
          <w:szCs w:val="21"/>
        </w:rPr>
        <w:t>其他</w:t>
      </w:r>
      <w:bookmarkEnd w:id="80"/>
      <w:bookmarkEnd w:id="81"/>
      <w:bookmarkEnd w:id="82"/>
    </w:p>
    <w:bookmarkEnd w:id="83"/>
    <w:bookmarkEnd w:id="84"/>
    <w:bookmarkEnd w:id="85"/>
    <w:p>
      <w:pPr>
        <w:spacing w:line="360" w:lineRule="auto"/>
        <w:ind w:firstLine="420" w:firstLineChars="200"/>
        <w:rPr>
          <w:rFonts w:ascii="宋体" w:hAnsi="宋体" w:cs="宋体"/>
          <w:szCs w:val="21"/>
        </w:rPr>
      </w:pPr>
      <w:r>
        <w:rPr>
          <w:rFonts w:hint="eastAsia" w:ascii="宋体" w:hAnsi="宋体" w:cs="宋体"/>
          <w:szCs w:val="21"/>
        </w:rPr>
        <w:t>2.6.1 投标人必须在投标文件中对以上条款和服务承诺明确列出，承诺内容必须达到本篇及招标文件其他条款的要求。</w:t>
      </w:r>
    </w:p>
    <w:p>
      <w:pPr>
        <w:spacing w:line="360" w:lineRule="auto"/>
        <w:ind w:firstLine="420" w:firstLineChars="200"/>
        <w:rPr>
          <w:rFonts w:ascii="宋体" w:hAnsi="宋体"/>
          <w:szCs w:val="21"/>
        </w:rPr>
      </w:pPr>
      <w:r>
        <w:rPr>
          <w:rFonts w:hint="eastAsia" w:ascii="宋体" w:hAnsi="宋体" w:cs="宋体"/>
          <w:szCs w:val="21"/>
        </w:rPr>
        <w:t xml:space="preserve">2.6.2 </w:t>
      </w:r>
      <w:r>
        <w:rPr>
          <w:rFonts w:hint="eastAsia" w:ascii="宋体" w:hAnsi="宋体"/>
          <w:szCs w:val="21"/>
        </w:rPr>
        <w:t>中标人与采购人签订《协议》后，须与用户方签订《疫苗采购供应合同》（包括供货范围、需求数量、单价等），明确具体供货数量、供货时间、送达地点等内容。</w:t>
      </w:r>
    </w:p>
    <w:p>
      <w:pPr>
        <w:spacing w:line="360" w:lineRule="auto"/>
        <w:ind w:firstLine="420" w:firstLineChars="200"/>
        <w:rPr>
          <w:rFonts w:ascii="宋体" w:hAnsi="宋体" w:cs="宋体"/>
          <w:szCs w:val="21"/>
        </w:rPr>
      </w:pPr>
      <w:r>
        <w:rPr>
          <w:rFonts w:hint="eastAsia" w:ascii="宋体" w:hAnsi="宋体" w:cs="宋体"/>
          <w:szCs w:val="21"/>
        </w:rPr>
        <w:t>2.6.3 其他未尽事宜由供需双方在采购合同中详细约定。</w:t>
      </w:r>
    </w:p>
    <w:p>
      <w:pPr>
        <w:spacing w:line="360" w:lineRule="auto"/>
        <w:ind w:firstLine="420" w:firstLineChars="200"/>
        <w:rPr>
          <w:rFonts w:ascii="宋体" w:hAnsi="宋体" w:cs="宋体"/>
          <w:szCs w:val="21"/>
        </w:rPr>
      </w:pPr>
      <w:r>
        <w:rPr>
          <w:rFonts w:hint="eastAsia" w:ascii="宋体" w:hAnsi="宋体" w:cs="宋体"/>
          <w:szCs w:val="21"/>
        </w:rPr>
        <w:t>2.6.4 若供货服务商不能按招标文件规定的交货期正常交货，采购方有权终止采购合同，并将相关情况上报给采购计划主管部门，取消其中标资格。</w:t>
      </w:r>
    </w:p>
    <w:p>
      <w:pPr>
        <w:spacing w:line="360" w:lineRule="auto"/>
        <w:ind w:firstLine="420" w:firstLineChars="200"/>
        <w:rPr>
          <w:rFonts w:ascii="宋体" w:hAnsi="宋体" w:cs="宋体"/>
          <w:szCs w:val="21"/>
        </w:rPr>
      </w:pPr>
      <w:r>
        <w:rPr>
          <w:rFonts w:hint="eastAsia" w:ascii="宋体" w:hAnsi="宋体" w:cs="宋体"/>
          <w:szCs w:val="21"/>
        </w:rPr>
        <w:t>2.6.5 采购方根据国家免疫政策调整情况，享有本次采购疫苗品种、类别、数量调整的权利。</w:t>
      </w:r>
    </w:p>
    <w:p>
      <w:pPr>
        <w:spacing w:line="360" w:lineRule="auto"/>
        <w:ind w:firstLine="420" w:firstLineChars="200"/>
        <w:rPr>
          <w:rFonts w:ascii="宋体" w:hAnsi="宋体" w:cs="宋体"/>
          <w:szCs w:val="21"/>
        </w:rPr>
      </w:pPr>
      <w:r>
        <w:rPr>
          <w:rFonts w:hint="eastAsia" w:ascii="宋体" w:hAnsi="宋体" w:cs="宋体"/>
          <w:szCs w:val="21"/>
        </w:rPr>
        <w:t>2.6.6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ind w:firstLine="420" w:firstLineChars="200"/>
        <w:rPr>
          <w:rFonts w:ascii="宋体" w:hAnsi="宋体" w:cs="宋体"/>
          <w:szCs w:val="21"/>
        </w:rPr>
      </w:pP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黑体" w:hAnsi="黑体" w:eastAsia="黑体" w:cs="黑体"/>
          <w:bCs/>
          <w:sz w:val="32"/>
          <w:szCs w:val="32"/>
        </w:rPr>
      </w:pPr>
      <w:bookmarkStart w:id="86" w:name="_Toc19890"/>
      <w:r>
        <w:rPr>
          <w:rFonts w:hint="eastAsia" w:ascii="黑体" w:hAnsi="黑体" w:eastAsia="黑体" w:cs="黑体"/>
          <w:bCs/>
          <w:sz w:val="32"/>
          <w:szCs w:val="32"/>
        </w:rPr>
        <w:t>第五章 投标文件格式</w:t>
      </w:r>
      <w:bookmarkEnd w:id="86"/>
    </w:p>
    <w:p>
      <w:pPr>
        <w:pStyle w:val="10"/>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7" w:name="_Toc5067"/>
      <w:r>
        <w:rPr>
          <w:rFonts w:hint="eastAsia" w:ascii="宋体" w:hAnsi="宋体" w:cs="宋体"/>
          <w:b/>
          <w:sz w:val="24"/>
          <w:szCs w:val="24"/>
        </w:rPr>
        <w:t>第一节 投标文件封面示例</w:t>
      </w:r>
      <w:bookmarkEnd w:id="87"/>
    </w:p>
    <w:p>
      <w:pPr>
        <w:pStyle w:val="10"/>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项目名称（标段号）</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pStyle w:val="2"/>
      </w:pPr>
    </w:p>
    <w:p>
      <w:pPr>
        <w:pStyle w:val="3"/>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2"/>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ind w:firstLine="2" w:firstLineChars="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10"/>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8" w:name="_Toc29172"/>
      <w:r>
        <w:rPr>
          <w:rFonts w:hint="eastAsia" w:ascii="宋体" w:hAnsi="宋体" w:cs="宋体"/>
          <w:b/>
          <w:sz w:val="24"/>
          <w:szCs w:val="24"/>
        </w:rPr>
        <w:t>第二节 投标文件目录示例</w:t>
      </w:r>
      <w:bookmarkEnd w:id="88"/>
    </w:p>
    <w:p>
      <w:pPr>
        <w:pStyle w:val="2"/>
      </w:pPr>
    </w:p>
    <w:p>
      <w:pPr>
        <w:spacing w:line="360" w:lineRule="auto"/>
        <w:ind w:left="424" w:leftChars="202"/>
        <w:rPr>
          <w:rFonts w:ascii="宋体" w:hAnsi="宋体" w:cs="Arial"/>
          <w:kern w:val="0"/>
          <w:szCs w:val="21"/>
        </w:rPr>
      </w:pPr>
      <w:r>
        <w:rPr>
          <w:rFonts w:ascii="宋体" w:hAnsi="宋体" w:cs="Arial"/>
          <w:kern w:val="0"/>
          <w:szCs w:val="21"/>
        </w:rPr>
        <w:t>1</w:t>
      </w:r>
      <w:r>
        <w:rPr>
          <w:rFonts w:hint="eastAsia" w:ascii="宋体" w:hAnsi="宋体" w:cs="Arial"/>
          <w:kern w:val="0"/>
          <w:szCs w:val="21"/>
        </w:rPr>
        <w:t>、投标函</w:t>
      </w:r>
    </w:p>
    <w:p>
      <w:pPr>
        <w:spacing w:line="360" w:lineRule="auto"/>
        <w:ind w:left="424" w:leftChars="202"/>
        <w:rPr>
          <w:rFonts w:ascii="宋体" w:hAnsi="宋体" w:cs="Arial"/>
          <w:kern w:val="0"/>
          <w:szCs w:val="21"/>
        </w:rPr>
      </w:pPr>
      <w:r>
        <w:rPr>
          <w:rFonts w:ascii="宋体" w:hAnsi="宋体" w:cs="Arial"/>
          <w:kern w:val="0"/>
          <w:szCs w:val="21"/>
        </w:rPr>
        <w:t>2</w:t>
      </w:r>
      <w:r>
        <w:rPr>
          <w:rFonts w:hint="eastAsia" w:ascii="宋体" w:hAnsi="宋体" w:cs="Arial"/>
          <w:kern w:val="0"/>
          <w:szCs w:val="21"/>
        </w:rPr>
        <w:t>、开标一览表</w:t>
      </w:r>
    </w:p>
    <w:p>
      <w:pPr>
        <w:spacing w:line="360" w:lineRule="auto"/>
        <w:ind w:left="424" w:leftChars="202"/>
        <w:rPr>
          <w:rFonts w:ascii="宋体" w:hAnsi="宋体" w:cs="Arial"/>
          <w:kern w:val="0"/>
          <w:szCs w:val="21"/>
        </w:rPr>
      </w:pPr>
      <w:r>
        <w:rPr>
          <w:rFonts w:hint="eastAsia" w:ascii="宋体" w:hAnsi="宋体" w:cs="Arial"/>
          <w:kern w:val="0"/>
          <w:szCs w:val="21"/>
        </w:rPr>
        <w:t>3、法定代表人身份证明书</w:t>
      </w:r>
    </w:p>
    <w:p>
      <w:pPr>
        <w:spacing w:line="360" w:lineRule="auto"/>
        <w:ind w:left="424" w:leftChars="202"/>
        <w:rPr>
          <w:rFonts w:ascii="宋体" w:hAnsi="宋体" w:cs="Arial"/>
          <w:kern w:val="0"/>
          <w:szCs w:val="21"/>
        </w:rPr>
      </w:pPr>
      <w:r>
        <w:rPr>
          <w:rFonts w:hint="eastAsia" w:ascii="宋体" w:hAnsi="宋体" w:cs="Arial"/>
          <w:kern w:val="0"/>
          <w:szCs w:val="21"/>
        </w:rPr>
        <w:t>4、授权委托书</w:t>
      </w:r>
    </w:p>
    <w:p>
      <w:pPr>
        <w:spacing w:line="360" w:lineRule="auto"/>
        <w:ind w:left="424" w:leftChars="202"/>
        <w:rPr>
          <w:rFonts w:ascii="宋体" w:hAnsi="宋体" w:cs="Arial"/>
          <w:kern w:val="0"/>
          <w:szCs w:val="21"/>
        </w:rPr>
      </w:pPr>
      <w:r>
        <w:rPr>
          <w:rFonts w:hint="eastAsia" w:ascii="宋体" w:hAnsi="宋体" w:cs="Arial"/>
          <w:kern w:val="0"/>
          <w:szCs w:val="21"/>
        </w:rPr>
        <w:t>5、无重大违法记录的承诺书</w:t>
      </w:r>
    </w:p>
    <w:p>
      <w:pPr>
        <w:spacing w:line="360" w:lineRule="auto"/>
        <w:ind w:left="424" w:leftChars="202"/>
        <w:rPr>
          <w:rFonts w:ascii="宋体" w:hAnsi="宋体" w:cs="Arial"/>
          <w:kern w:val="0"/>
          <w:szCs w:val="21"/>
        </w:rPr>
      </w:pPr>
      <w:r>
        <w:rPr>
          <w:rFonts w:hint="eastAsia" w:ascii="宋体" w:hAnsi="宋体" w:cs="Arial"/>
          <w:kern w:val="0"/>
          <w:szCs w:val="21"/>
        </w:rPr>
        <w:t>6、投标人概况</w:t>
      </w:r>
    </w:p>
    <w:p>
      <w:pPr>
        <w:spacing w:line="360" w:lineRule="auto"/>
        <w:ind w:left="424" w:leftChars="202"/>
        <w:rPr>
          <w:rFonts w:ascii="宋体" w:hAnsi="宋体" w:cs="Arial"/>
          <w:kern w:val="0"/>
          <w:szCs w:val="21"/>
        </w:rPr>
      </w:pPr>
      <w:r>
        <w:rPr>
          <w:rFonts w:hint="eastAsia" w:ascii="宋体" w:hAnsi="宋体" w:cs="Arial"/>
          <w:kern w:val="0"/>
          <w:szCs w:val="21"/>
        </w:rPr>
        <w:t>7、项目负责人简历表</w:t>
      </w:r>
    </w:p>
    <w:p>
      <w:pPr>
        <w:spacing w:line="360" w:lineRule="auto"/>
        <w:ind w:left="424" w:leftChars="202"/>
        <w:rPr>
          <w:rFonts w:ascii="宋体" w:hAnsi="宋体" w:cs="Arial"/>
          <w:kern w:val="0"/>
          <w:szCs w:val="21"/>
        </w:rPr>
      </w:pPr>
      <w:r>
        <w:rPr>
          <w:rFonts w:hint="eastAsia" w:ascii="宋体" w:hAnsi="宋体" w:cs="Arial"/>
          <w:kern w:val="0"/>
          <w:szCs w:val="21"/>
        </w:rPr>
        <w:t>8、项目管理人员表</w:t>
      </w:r>
    </w:p>
    <w:p>
      <w:pPr>
        <w:spacing w:line="360" w:lineRule="auto"/>
        <w:ind w:left="424" w:leftChars="202"/>
        <w:rPr>
          <w:rFonts w:ascii="宋体" w:hAnsi="宋体" w:cs="Arial"/>
          <w:kern w:val="0"/>
          <w:szCs w:val="21"/>
        </w:rPr>
      </w:pPr>
      <w:r>
        <w:rPr>
          <w:rFonts w:hint="eastAsia" w:ascii="宋体" w:hAnsi="宋体" w:cs="Arial"/>
          <w:kern w:val="0"/>
          <w:szCs w:val="21"/>
        </w:rPr>
        <w:t>9、技术条款偏离表</w:t>
      </w:r>
    </w:p>
    <w:p>
      <w:pPr>
        <w:spacing w:line="360" w:lineRule="auto"/>
        <w:ind w:left="424" w:leftChars="202"/>
        <w:rPr>
          <w:rFonts w:ascii="宋体" w:hAnsi="宋体" w:cs="Arial"/>
          <w:kern w:val="0"/>
          <w:szCs w:val="21"/>
        </w:rPr>
      </w:pPr>
      <w:r>
        <w:rPr>
          <w:rFonts w:hint="eastAsia" w:ascii="宋体" w:hAnsi="宋体" w:cs="Arial"/>
          <w:kern w:val="0"/>
          <w:szCs w:val="21"/>
        </w:rPr>
        <w:t>10、商务条款偏离表</w:t>
      </w:r>
    </w:p>
    <w:p>
      <w:pPr>
        <w:spacing w:line="360" w:lineRule="auto"/>
        <w:ind w:left="424" w:leftChars="202"/>
        <w:rPr>
          <w:rFonts w:ascii="宋体" w:hAnsi="宋体" w:cs="Arial"/>
          <w:kern w:val="0"/>
          <w:szCs w:val="21"/>
        </w:rPr>
      </w:pPr>
      <w:r>
        <w:rPr>
          <w:rFonts w:hint="eastAsia" w:ascii="宋体" w:hAnsi="宋体" w:cs="Arial"/>
          <w:kern w:val="0"/>
          <w:szCs w:val="21"/>
        </w:rPr>
        <w:t>11、反商业贿赂承诺书</w:t>
      </w:r>
    </w:p>
    <w:p>
      <w:pPr>
        <w:spacing w:line="360" w:lineRule="auto"/>
        <w:ind w:left="424" w:leftChars="202"/>
        <w:rPr>
          <w:rFonts w:ascii="宋体" w:hAnsi="宋体" w:cs="Arial"/>
          <w:kern w:val="0"/>
          <w:szCs w:val="21"/>
        </w:rPr>
      </w:pPr>
      <w:r>
        <w:rPr>
          <w:rFonts w:hint="eastAsia" w:ascii="宋体" w:hAnsi="宋体" w:cs="Arial"/>
          <w:kern w:val="0"/>
          <w:szCs w:val="21"/>
        </w:rPr>
        <w:t>12、中小微企业声明函</w:t>
      </w:r>
    </w:p>
    <w:p>
      <w:pPr>
        <w:spacing w:line="360" w:lineRule="auto"/>
        <w:ind w:left="424" w:leftChars="202"/>
        <w:rPr>
          <w:rFonts w:ascii="宋体" w:hAnsi="宋体" w:cs="Arial"/>
          <w:kern w:val="0"/>
          <w:szCs w:val="21"/>
        </w:rPr>
      </w:pPr>
      <w:r>
        <w:rPr>
          <w:rFonts w:hint="eastAsia" w:ascii="宋体" w:hAnsi="宋体" w:cs="Arial"/>
          <w:kern w:val="0"/>
          <w:szCs w:val="21"/>
        </w:rPr>
        <w:t>13、资格声明</w:t>
      </w:r>
    </w:p>
    <w:p>
      <w:pPr>
        <w:spacing w:line="360" w:lineRule="auto"/>
        <w:ind w:left="424" w:leftChars="202"/>
        <w:rPr>
          <w:rFonts w:ascii="宋体" w:hAnsi="宋体" w:cs="Arial"/>
          <w:kern w:val="0"/>
          <w:szCs w:val="21"/>
        </w:rPr>
      </w:pPr>
      <w:r>
        <w:rPr>
          <w:rFonts w:hint="eastAsia" w:ascii="宋体" w:hAnsi="宋体" w:cs="Arial"/>
          <w:kern w:val="0"/>
          <w:szCs w:val="21"/>
        </w:rPr>
        <w:t>14、投标人近年类似项目业绩情况表</w:t>
      </w:r>
    </w:p>
    <w:p>
      <w:pPr>
        <w:spacing w:line="360" w:lineRule="auto"/>
        <w:ind w:left="424" w:leftChars="202"/>
        <w:rPr>
          <w:rFonts w:ascii="宋体" w:hAnsi="宋体" w:cs="Arial"/>
          <w:kern w:val="0"/>
          <w:szCs w:val="21"/>
        </w:rPr>
      </w:pPr>
      <w:r>
        <w:rPr>
          <w:rFonts w:hint="eastAsia" w:ascii="宋体" w:hAnsi="宋体" w:cs="Arial"/>
          <w:kern w:val="0"/>
          <w:szCs w:val="21"/>
        </w:rPr>
        <w:t>15、供货计划</w:t>
      </w:r>
    </w:p>
    <w:p>
      <w:pPr>
        <w:spacing w:line="360" w:lineRule="auto"/>
        <w:ind w:left="424" w:leftChars="202"/>
        <w:rPr>
          <w:rFonts w:ascii="宋体" w:hAnsi="宋体" w:cs="Arial"/>
          <w:kern w:val="0"/>
          <w:szCs w:val="21"/>
        </w:rPr>
      </w:pPr>
      <w:r>
        <w:rPr>
          <w:rFonts w:hint="eastAsia" w:ascii="宋体" w:hAnsi="宋体" w:cs="Arial"/>
          <w:kern w:val="0"/>
          <w:szCs w:val="21"/>
        </w:rPr>
        <w:t>16、服务方案</w:t>
      </w:r>
    </w:p>
    <w:p>
      <w:pPr>
        <w:spacing w:line="360" w:lineRule="auto"/>
        <w:ind w:left="424" w:leftChars="202"/>
        <w:rPr>
          <w:rFonts w:ascii="宋体" w:hAnsi="宋体" w:cs="Arial"/>
          <w:kern w:val="0"/>
          <w:szCs w:val="21"/>
        </w:rPr>
      </w:pPr>
      <w:r>
        <w:rPr>
          <w:rFonts w:hint="eastAsia" w:ascii="宋体" w:hAnsi="宋体" w:cs="Arial"/>
          <w:kern w:val="0"/>
          <w:szCs w:val="21"/>
        </w:rPr>
        <w:t>17、其他需要提交的资料</w:t>
      </w:r>
    </w:p>
    <w:p>
      <w:pPr>
        <w:spacing w:line="360" w:lineRule="auto"/>
        <w:ind w:left="424" w:leftChars="202"/>
        <w:rPr>
          <w:rFonts w:ascii="宋体" w:hAnsi="宋体" w:cs="Arial"/>
          <w:kern w:val="0"/>
          <w:szCs w:val="21"/>
        </w:rPr>
      </w:pPr>
      <w:r>
        <w:rPr>
          <w:rFonts w:hint="eastAsia" w:ascii="宋体" w:hAnsi="宋体" w:cs="Arial"/>
          <w:kern w:val="0"/>
          <w:szCs w:val="21"/>
        </w:rPr>
        <w:t>18、其他需要提交的资料（根据招标文件的要求和投标人认为需要提供的资料）</w:t>
      </w:r>
    </w:p>
    <w:p>
      <w:pPr>
        <w:spacing w:line="360" w:lineRule="auto"/>
        <w:ind w:left="424" w:leftChars="202"/>
        <w:rPr>
          <w:rFonts w:ascii="宋体" w:hAnsi="宋体" w:cs="Arial"/>
          <w:kern w:val="0"/>
          <w:szCs w:val="21"/>
        </w:rPr>
      </w:pPr>
    </w:p>
    <w:p>
      <w:pPr>
        <w:spacing w:line="360" w:lineRule="auto"/>
        <w:ind w:left="424" w:leftChars="202"/>
        <w:rPr>
          <w:rFonts w:ascii="宋体"/>
          <w:bCs/>
          <w:szCs w:val="21"/>
        </w:rPr>
      </w:pPr>
      <w:r>
        <w:rPr>
          <w:rFonts w:hint="eastAsia" w:ascii="宋体" w:hAnsi="宋体"/>
          <w:bCs/>
          <w:szCs w:val="21"/>
        </w:rPr>
        <w:t>注：为了便于查找，请按上述顺序编制投标文件内容，并在目录中标明每项内容的起始页码。</w:t>
      </w:r>
    </w:p>
    <w:p>
      <w:pPr>
        <w:rPr>
          <w:rFonts w:ascii="宋体" w:cs="宋体"/>
          <w:b/>
          <w:szCs w:val="21"/>
        </w:rPr>
      </w:pPr>
      <w:r>
        <w:rPr>
          <w:rFonts w:ascii="宋体" w:cs="宋体"/>
          <w:b/>
          <w:szCs w:val="21"/>
        </w:rPr>
        <w:br w:type="page"/>
      </w:r>
    </w:p>
    <w:p>
      <w:pPr>
        <w:jc w:val="center"/>
        <w:rPr>
          <w:rFonts w:ascii="宋体" w:hAnsi="宋体" w:cs="宋体"/>
          <w:b/>
          <w:bCs/>
        </w:rPr>
      </w:pPr>
      <w:r>
        <w:rPr>
          <w:rFonts w:hint="eastAsia" w:ascii="宋体" w:hAnsi="宋体" w:cs="宋体"/>
          <w:b/>
          <w:bCs/>
          <w:sz w:val="24"/>
          <w:szCs w:val="24"/>
        </w:rPr>
        <w:t>商务评标索引目录</w:t>
      </w:r>
    </w:p>
    <w:tbl>
      <w:tblPr>
        <w:tblStyle w:val="21"/>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20"/>
        <w:gridCol w:w="691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序号</w:t>
            </w:r>
          </w:p>
        </w:tc>
        <w:tc>
          <w:tcPr>
            <w:tcW w:w="142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评分因素</w:t>
            </w:r>
          </w:p>
        </w:tc>
        <w:tc>
          <w:tcPr>
            <w:tcW w:w="6919"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评分标准</w:t>
            </w:r>
          </w:p>
        </w:tc>
        <w:tc>
          <w:tcPr>
            <w:tcW w:w="1209"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6919"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w:t>
            </w:r>
            <w:r>
              <w:rPr>
                <w:rFonts w:hint="eastAsia" w:ascii="宋体" w:hAnsi="宋体" w:cs="宋体"/>
                <w:color w:val="000000" w:themeColor="text1"/>
                <w:kern w:val="0"/>
                <w:sz w:val="21"/>
                <w:szCs w:val="21"/>
                <w14:textFill>
                  <w14:solidFill>
                    <w14:schemeClr w14:val="tx1"/>
                  </w14:solidFill>
                </w14:textFill>
              </w:rPr>
              <w:t>投标人</w:t>
            </w:r>
            <w:r>
              <w:rPr>
                <w:rFonts w:hint="eastAsia" w:ascii="宋体" w:hAnsi="宋体" w:cs="宋体"/>
                <w:kern w:val="0"/>
                <w:sz w:val="21"/>
                <w:szCs w:val="21"/>
              </w:rPr>
              <w:t>2021年以来</w:t>
            </w:r>
            <w:r>
              <w:rPr>
                <w:rFonts w:hint="eastAsia" w:ascii="宋体" w:hAnsi="宋体" w:cs="宋体"/>
                <w:kern w:val="0"/>
                <w:sz w:val="21"/>
                <w:szCs w:val="21"/>
                <w:lang w:eastAsia="zh-Hans"/>
              </w:rPr>
              <w:t>省级</w:t>
            </w:r>
            <w:r>
              <w:rPr>
                <w:rFonts w:hint="eastAsia" w:ascii="宋体" w:hAnsi="宋体" w:cs="宋体"/>
                <w:kern w:val="0"/>
                <w:sz w:val="21"/>
                <w:szCs w:val="21"/>
              </w:rPr>
              <w:t>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w:t>
            </w:r>
            <w:r>
              <w:rPr>
                <w:rFonts w:ascii="宋体" w:hAnsi="宋体" w:cs="宋体"/>
                <w:kern w:val="0"/>
                <w:sz w:val="21"/>
                <w:szCs w:val="21"/>
              </w:rPr>
              <w:t>8</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09"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6919" w:type="dxa"/>
            <w:vMerge w:val="restart"/>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提供2021年内受训</w:t>
            </w:r>
            <w:r>
              <w:rPr>
                <w:rFonts w:hint="eastAsia" w:ascii="宋体" w:hAnsi="宋体" w:cs="宋体"/>
                <w:color w:val="000000" w:themeColor="text1"/>
                <w:kern w:val="0"/>
                <w:sz w:val="21"/>
                <w:szCs w:val="21"/>
                <w14:textFill>
                  <w14:solidFill>
                    <w14:schemeClr w14:val="tx1"/>
                  </w14:solidFill>
                </w14:textFill>
              </w:rPr>
              <w:t>地州市和省级动物疫控</w:t>
            </w:r>
            <w:r>
              <w:rPr>
                <w:rFonts w:hint="eastAsia" w:ascii="宋体" w:hAnsi="宋体" w:cs="宋体"/>
                <w:kern w:val="0"/>
                <w:sz w:val="21"/>
                <w:szCs w:val="21"/>
              </w:rPr>
              <w:t>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①提供10个及以上的得3分；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②提供5-9个的得2分；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③提供1-4个的得1分；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④没有的不得分；</w:t>
            </w:r>
          </w:p>
        </w:tc>
        <w:tc>
          <w:tcPr>
            <w:tcW w:w="1209"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919" w:type="dxa"/>
            <w:vMerge w:val="continue"/>
          </w:tcPr>
          <w:p>
            <w:pPr>
              <w:pStyle w:val="15"/>
              <w:pBdr>
                <w:bottom w:val="none" w:color="auto" w:sz="0" w:space="0"/>
              </w:pBdr>
              <w:spacing w:line="276" w:lineRule="auto"/>
              <w:jc w:val="left"/>
              <w:rPr>
                <w:rFonts w:ascii="宋体" w:hAnsi="宋体" w:cs="宋体"/>
                <w:kern w:val="0"/>
                <w:sz w:val="21"/>
                <w:szCs w:val="21"/>
              </w:rPr>
            </w:pPr>
          </w:p>
        </w:tc>
        <w:tc>
          <w:tcPr>
            <w:tcW w:w="1209"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6919"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w:t>
            </w:r>
            <w:r>
              <w:rPr>
                <w:rFonts w:hint="eastAsia" w:ascii="宋体" w:hAnsi="宋体" w:cs="宋体"/>
                <w:color w:val="000000" w:themeColor="text1"/>
                <w:kern w:val="0"/>
                <w:sz w:val="21"/>
                <w:szCs w:val="21"/>
                <w14:textFill>
                  <w14:solidFill>
                    <w14:schemeClr w14:val="tx1"/>
                  </w14:solidFill>
                </w14:textFill>
              </w:rPr>
              <w:t>按照不低于国家标准补偿</w:t>
            </w:r>
            <w:r>
              <w:rPr>
                <w:rFonts w:hint="eastAsia" w:ascii="宋体" w:hAnsi="宋体" w:cs="宋体"/>
                <w:kern w:val="0"/>
                <w:sz w:val="21"/>
                <w:szCs w:val="21"/>
              </w:rPr>
              <w:t>得1分（满分1分）</w:t>
            </w:r>
          </w:p>
        </w:tc>
        <w:tc>
          <w:tcPr>
            <w:tcW w:w="1209"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919"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3.2、补偿方案并建立补偿准备金（满分7分）</w:t>
            </w:r>
          </w:p>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①</w:t>
            </w:r>
            <w:r>
              <w:rPr>
                <w:rFonts w:hint="eastAsia" w:ascii="宋体" w:hAnsi="宋体" w:cs="宋体"/>
                <w:color w:val="000000" w:themeColor="text1"/>
                <w:kern w:val="0"/>
                <w:sz w:val="21"/>
                <w:szCs w:val="21"/>
                <w14:textFill>
                  <w14:solidFill>
                    <w14:schemeClr w14:val="tx1"/>
                  </w14:solidFill>
                </w14:textFill>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color w:val="000000" w:themeColor="text1"/>
                <w:kern w:val="0"/>
                <w:sz w:val="21"/>
                <w:szCs w:val="21"/>
                <w14:textFill>
                  <w14:solidFill>
                    <w14:schemeClr w14:val="tx1"/>
                  </w14:solidFill>
                </w14:textFill>
              </w:rPr>
              <w:t>提供2021年省级动物疫控</w:t>
            </w:r>
            <w:r>
              <w:rPr>
                <w:rFonts w:hint="eastAsia" w:ascii="宋体" w:hAnsi="宋体" w:cs="宋体"/>
                <w:kern w:val="0"/>
                <w:sz w:val="21"/>
                <w:szCs w:val="21"/>
              </w:rPr>
              <w:t>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w:t>
            </w:r>
            <w:r>
              <w:rPr>
                <w:rFonts w:ascii="宋体" w:hAnsi="宋体" w:cs="宋体"/>
                <w:kern w:val="0"/>
                <w:sz w:val="21"/>
                <w:szCs w:val="21"/>
              </w:rPr>
              <w:t>6</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w:t>
            </w:r>
            <w:r>
              <w:rPr>
                <w:rFonts w:ascii="宋体" w:hAnsi="宋体" w:cs="宋体"/>
                <w:kern w:val="0"/>
                <w:sz w:val="21"/>
                <w:szCs w:val="21"/>
              </w:rPr>
              <w:t>3</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09"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6919" w:type="dxa"/>
            <w:vAlign w:val="center"/>
          </w:tcPr>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投标企业进行抗体水平监测并制定监测方案（免疫抗体监测比例为中标产品免疫数量的万分之一</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）（满分</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①制定监测方案的得</w:t>
            </w: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FF0000"/>
                <w:kern w:val="0"/>
                <w:sz w:val="21"/>
                <w:szCs w:val="21"/>
              </w:rPr>
            </w:pPr>
            <w:r>
              <w:rPr>
                <w:rFonts w:hint="eastAsia" w:ascii="宋体" w:hAnsi="宋体" w:cs="宋体"/>
                <w:kern w:val="0"/>
                <w:sz w:val="21"/>
                <w:szCs w:val="21"/>
              </w:rPr>
              <w:t>③</w:t>
            </w:r>
            <w:r>
              <w:rPr>
                <w:rFonts w:hint="eastAsia" w:ascii="宋体" w:hAnsi="宋体" w:cs="宋体"/>
                <w:color w:val="000000" w:themeColor="text1"/>
                <w:kern w:val="0"/>
                <w:sz w:val="21"/>
                <w:szCs w:val="21"/>
                <w14:textFill>
                  <w14:solidFill>
                    <w14:schemeClr w14:val="tx1"/>
                  </w14:solidFill>
                </w14:textFill>
              </w:rPr>
              <w:t>承诺提供满足中标产品免疫抗体水平监测所需的材料支持且不额外收费的，得2分，否则不得分；</w:t>
            </w:r>
          </w:p>
        </w:tc>
        <w:tc>
          <w:tcPr>
            <w:tcW w:w="1209"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投标人实力</w:t>
            </w:r>
          </w:p>
        </w:tc>
        <w:tc>
          <w:tcPr>
            <w:tcW w:w="6919"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投标人自2018年以来连续入围新疆维吾尔自治区重大动物疫苗疫病疫苗采购供应商名单；（满分3分）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连续四年入围的，得3分；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连续三年入围的，得2分；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连续两年入围的，得1分；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连续一年入围的，得0.5分；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未入围的，不得分；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入围证明以中国政府采购网中标公示及新疆维吾尔自治区畜牧兽医局新牧防字【2021】1号文为准；</w:t>
            </w:r>
          </w:p>
        </w:tc>
        <w:tc>
          <w:tcPr>
            <w:tcW w:w="1209"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6919"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6.1、针对本</w:t>
            </w:r>
            <w:r>
              <w:rPr>
                <w:rFonts w:hint="eastAsia" w:ascii="宋体" w:hAnsi="宋体" w:cs="Arial"/>
                <w:color w:val="000000" w:themeColor="text1"/>
                <w:kern w:val="0"/>
                <w:sz w:val="21"/>
                <w:szCs w:val="21"/>
                <w14:textFill>
                  <w14:solidFill>
                    <w14:schemeClr w14:val="tx1"/>
                  </w14:solidFill>
                </w14:textFill>
              </w:rPr>
              <w:t>项目进度计划安排、配送方案、验收组织安排是否完整合理、是否符合需求，以及质量保证措施、等综合情况</w:t>
            </w:r>
            <w:r>
              <w:rPr>
                <w:rFonts w:hint="eastAsia" w:ascii="宋体" w:hAnsi="宋体" w:cs="宋体"/>
                <w:color w:val="000000" w:themeColor="text1"/>
                <w:kern w:val="0"/>
                <w:sz w:val="21"/>
                <w:szCs w:val="21"/>
                <w14:textFill>
                  <w14:solidFill>
                    <w14:schemeClr w14:val="tx1"/>
                  </w14:solidFill>
                </w14:textFill>
              </w:rPr>
              <w:t>进行赋分（满分5分）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的得1-4分；</w:t>
            </w:r>
          </w:p>
          <w:p>
            <w:pPr>
              <w:pStyle w:val="15"/>
              <w:pBdr>
                <w:bottom w:val="none" w:color="auto" w:sz="0" w:space="0"/>
              </w:pBdr>
              <w:spacing w:line="276" w:lineRule="auto"/>
              <w:jc w:val="left"/>
              <w:rPr>
                <w:rFonts w:ascii="宋体" w:hAnsi="宋体" w:cs="宋体"/>
                <w:color w:val="FF0000"/>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疫苗供应企业在自治区及伊犁州内设立售后保障服务网点，配备专业技术服务人员（包括委托相关有资质机构，如有委托，提供被委托机构能力证明材料）的得1分</w:t>
            </w:r>
            <w:r>
              <w:rPr>
                <w:rFonts w:hint="eastAsia" w:ascii="宋体" w:hAnsi="宋体" w:cs="宋体"/>
                <w:color w:val="000000" w:themeColor="text1"/>
                <w:kern w:val="0"/>
                <w:sz w:val="21"/>
                <w:szCs w:val="21"/>
                <w14:textFill>
                  <w14:solidFill>
                    <w14:schemeClr w14:val="tx1"/>
                  </w14:solidFill>
                </w14:textFill>
              </w:rPr>
              <w:t>；没有不得分</w:t>
            </w:r>
            <w:r>
              <w:rPr>
                <w:rFonts w:hint="eastAsia" w:ascii="宋体" w:hAnsi="宋体" w:cs="宋体"/>
                <w:kern w:val="0"/>
                <w:sz w:val="21"/>
                <w:szCs w:val="21"/>
              </w:rPr>
              <w:t>。</w:t>
            </w:r>
            <w:r>
              <w:rPr>
                <w:rFonts w:hint="eastAsia" w:ascii="宋体" w:hAnsi="宋体" w:cs="宋体"/>
                <w:color w:val="000000" w:themeColor="text1"/>
                <w:kern w:val="0"/>
                <w:sz w:val="21"/>
                <w:szCs w:val="21"/>
                <w14:textFill>
                  <w14:solidFill>
                    <w14:schemeClr w14:val="tx1"/>
                  </w14:solidFill>
                </w14:textFill>
              </w:rPr>
              <w:t>（满分1分）</w:t>
            </w:r>
          </w:p>
        </w:tc>
        <w:tc>
          <w:tcPr>
            <w:tcW w:w="1209"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919"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提供2021年内5个地市级的冷链运输供货完整记录凭证的得1分，不提供不得分。</w:t>
            </w:r>
          </w:p>
        </w:tc>
        <w:tc>
          <w:tcPr>
            <w:tcW w:w="1209"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6919"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①</w:t>
            </w:r>
            <w:r>
              <w:rPr>
                <w:rFonts w:hint="eastAsia" w:ascii="宋体" w:hAnsi="宋体" w:cs="宋体"/>
                <w:color w:val="000000" w:themeColor="text1"/>
                <w:sz w:val="21"/>
                <w:szCs w:val="21"/>
                <w:lang w:eastAsia="zh-CN"/>
                <w14:textFill>
                  <w14:solidFill>
                    <w14:schemeClr w14:val="tx1"/>
                  </w14:solidFill>
                </w14:textFill>
              </w:rPr>
              <w:t>合同签订后7日历日</w:t>
            </w:r>
            <w:r>
              <w:rPr>
                <w:rFonts w:hint="eastAsia" w:ascii="宋体" w:hAnsi="宋体" w:cs="宋体"/>
                <w:color w:val="000000" w:themeColor="text1"/>
                <w:sz w:val="21"/>
                <w:szCs w:val="21"/>
                <w14:textFill>
                  <w14:solidFill>
                    <w14:schemeClr w14:val="tx1"/>
                  </w14:solidFill>
                </w14:textFill>
              </w:rPr>
              <w:t>内交付使用（具体以采购人通知的时间为准）</w:t>
            </w:r>
            <w:r>
              <w:rPr>
                <w:rFonts w:hint="eastAsia" w:ascii="宋体" w:hAnsi="宋体" w:cs="Arial"/>
                <w:kern w:val="0"/>
                <w:sz w:val="21"/>
                <w:szCs w:val="21"/>
              </w:rPr>
              <w:t>，如因特殊情况需要提前在3日内供货的，投标人能够按采购人通知要求执行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1209"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20"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6919" w:type="dxa"/>
          </w:tcPr>
          <w:p>
            <w:pPr>
              <w:spacing w:line="276" w:lineRule="auto"/>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8.1投标人承诺</w:t>
            </w:r>
            <w:r>
              <w:rPr>
                <w:rFonts w:hint="eastAsia" w:ascii="宋体" w:hAnsi="宋体" w:cs="宋体"/>
                <w:color w:val="000000" w:themeColor="text1"/>
                <w:kern w:val="0"/>
                <w:szCs w:val="21"/>
                <w14:textFill>
                  <w14:solidFill>
                    <w14:schemeClr w14:val="tx1"/>
                  </w14:solidFill>
                </w14:textFill>
              </w:rPr>
              <w:t>响应时间</w:t>
            </w:r>
            <w:r>
              <w:rPr>
                <w:rFonts w:hint="eastAsia" w:ascii="宋体" w:hAnsi="宋体" w:cs="宋体"/>
                <w:kern w:val="0"/>
                <w:szCs w:val="21"/>
              </w:rPr>
              <w:t>（满分5分）：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投标人承诺措施全面、可行性强，对疫苗免疫严重副反应（免疫日县级区域内副反应数量≥1‰）现场处置响应时间</w:t>
            </w:r>
            <w:r>
              <w:rPr>
                <w:rFonts w:hint="eastAsia" w:ascii="宋体" w:hAnsi="宋体" w:cs="宋体"/>
                <w:color w:val="000000" w:themeColor="text1"/>
                <w:kern w:val="0"/>
                <w:szCs w:val="21"/>
                <w14:textFill>
                  <w14:solidFill>
                    <w14:schemeClr w14:val="tx1"/>
                  </w14:solidFill>
                </w14:textFill>
              </w:rPr>
              <w:t xml:space="preserve"> </w:t>
            </w:r>
            <w:r>
              <w:rPr>
                <w:rFonts w:ascii="宋体" w:hAnsi="宋体" w:cs="Arial"/>
                <w:color w:val="000000" w:themeColor="text1"/>
                <w:kern w:val="0"/>
                <w:szCs w:val="21"/>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②投标人</w:t>
            </w:r>
            <w:r>
              <w:rPr>
                <w:rFonts w:hint="eastAsia" w:ascii="宋体" w:hAnsi="宋体" w:cs="宋体"/>
                <w:kern w:val="0"/>
                <w:szCs w:val="21"/>
              </w:rPr>
              <w:t>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1209"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0" w:type="dxa"/>
            <w:vMerge w:val="continue"/>
            <w:vAlign w:val="center"/>
          </w:tcPr>
          <w:p>
            <w:pPr>
              <w:pStyle w:val="15"/>
              <w:pBdr>
                <w:bottom w:val="none" w:color="auto" w:sz="0" w:space="0"/>
              </w:pBdr>
              <w:rPr>
                <w:rFonts w:ascii="宋体" w:hAnsi="宋体" w:cs="宋体"/>
                <w:kern w:val="0"/>
                <w:sz w:val="21"/>
                <w:szCs w:val="21"/>
              </w:rPr>
            </w:pPr>
          </w:p>
        </w:tc>
        <w:tc>
          <w:tcPr>
            <w:tcW w:w="1420"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919"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8.2</w:t>
            </w:r>
            <w:r>
              <w:rPr>
                <w:rFonts w:hint="eastAsia" w:ascii="宋体" w:hAnsi="宋体" w:cs="宋体"/>
                <w:kern w:val="0"/>
                <w:sz w:val="21"/>
                <w:szCs w:val="21"/>
              </w:rPr>
              <w:t>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投标人针对本项目自主承诺的各项优惠事项，经评标委员会判定与项目推进、安全保障等无关的或者无承诺的，不得分。</w:t>
            </w:r>
          </w:p>
        </w:tc>
        <w:tc>
          <w:tcPr>
            <w:tcW w:w="1209"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6919"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投标产品的包装应低碳环保、实用性强，不浪费、利于使用；标签印刷规范明晰，利于运输保存。（须提供证明材料彩页并清晰可辨）</w:t>
            </w:r>
          </w:p>
        </w:tc>
        <w:tc>
          <w:tcPr>
            <w:tcW w:w="1209" w:type="dxa"/>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9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10</w:t>
            </w:r>
          </w:p>
        </w:tc>
        <w:tc>
          <w:tcPr>
            <w:tcW w:w="1420"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6919"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没有参加保险或保险已过期的不得分。</w:t>
            </w:r>
          </w:p>
        </w:tc>
        <w:tc>
          <w:tcPr>
            <w:tcW w:w="1209" w:type="dxa"/>
            <w:vAlign w:val="center"/>
          </w:tcPr>
          <w:p>
            <w:pPr>
              <w:pStyle w:val="15"/>
              <w:pBdr>
                <w:bottom w:val="none" w:color="auto" w:sz="0" w:space="0"/>
              </w:pBdr>
              <w:rPr>
                <w:rFonts w:ascii="宋体" w:hAnsi="宋体" w:cs="宋体"/>
                <w:kern w:val="0"/>
                <w:sz w:val="21"/>
                <w:szCs w:val="21"/>
              </w:rPr>
            </w:pPr>
          </w:p>
        </w:tc>
      </w:tr>
    </w:tbl>
    <w:p>
      <w:pPr>
        <w:pStyle w:val="4"/>
        <w:rPr>
          <w:rFonts w:ascii="宋体" w:hAnsi="宋体"/>
          <w:szCs w:val="21"/>
        </w:rPr>
      </w:pPr>
    </w:p>
    <w:p>
      <w:pPr>
        <w:pStyle w:val="4"/>
        <w:rPr>
          <w:rFonts w:ascii="宋体" w:hAnsi="宋体"/>
          <w:szCs w:val="21"/>
        </w:rPr>
      </w:pPr>
    </w:p>
    <w:p>
      <w:pPr>
        <w:jc w:val="center"/>
        <w:rPr>
          <w:rFonts w:ascii="宋体" w:hAnsi="宋体" w:cs="宋体"/>
          <w:b/>
          <w:bCs/>
          <w:sz w:val="24"/>
          <w:szCs w:val="24"/>
        </w:rPr>
      </w:pPr>
      <w:r>
        <w:rPr>
          <w:rFonts w:ascii="宋体" w:hAnsi="宋体"/>
          <w:szCs w:val="21"/>
        </w:rPr>
        <w:br w:type="page"/>
      </w:r>
      <w:r>
        <w:rPr>
          <w:rFonts w:hint="eastAsia" w:ascii="宋体" w:hAnsi="宋体" w:cs="宋体"/>
          <w:b/>
          <w:bCs/>
          <w:sz w:val="24"/>
          <w:szCs w:val="24"/>
        </w:rPr>
        <w:t>技术评标索引目录</w:t>
      </w:r>
    </w:p>
    <w:p>
      <w:pPr>
        <w:rPr>
          <w:rFonts w:ascii="宋体" w:hAnsi="宋体" w:cs="宋体"/>
          <w:b/>
          <w:bCs/>
          <w:color w:val="000000" w:themeColor="text1"/>
          <w:szCs w:val="21"/>
          <w14:textFill>
            <w14:solidFill>
              <w14:schemeClr w14:val="tx1"/>
            </w14:solidFill>
          </w14:textFill>
        </w:rPr>
      </w:pPr>
    </w:p>
    <w:tbl>
      <w:tblPr>
        <w:tblStyle w:val="21"/>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40"/>
        <w:gridCol w:w="676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50"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序号</w:t>
            </w:r>
          </w:p>
        </w:tc>
        <w:tc>
          <w:tcPr>
            <w:tcW w:w="1440"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评分因素及权值</w:t>
            </w:r>
          </w:p>
        </w:tc>
        <w:tc>
          <w:tcPr>
            <w:tcW w:w="6760"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评分标准</w:t>
            </w:r>
          </w:p>
        </w:tc>
        <w:tc>
          <w:tcPr>
            <w:tcW w:w="1328" w:type="dxa"/>
            <w:vAlign w:val="center"/>
          </w:tcPr>
          <w:p>
            <w:pPr>
              <w:pStyle w:val="15"/>
              <w:pBdr>
                <w:bottom w:val="none" w:color="auto" w:sz="0" w:space="0"/>
              </w:pBdr>
              <w:rPr>
                <w:rFonts w:ascii="宋体" w:hAnsi="宋体" w:cs="宋体"/>
                <w:b/>
                <w:bCs/>
                <w:sz w:val="21"/>
                <w:szCs w:val="21"/>
              </w:rPr>
            </w:pPr>
            <w:r>
              <w:rPr>
                <w:rFonts w:hint="eastAsia" w:ascii="宋体" w:hAnsi="宋体" w:cs="宋体"/>
                <w:b/>
                <w:bCs/>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1</w:t>
            </w:r>
          </w:p>
        </w:tc>
        <w:tc>
          <w:tcPr>
            <w:tcW w:w="1440" w:type="dxa"/>
            <w:vMerge w:val="restart"/>
            <w:vAlign w:val="center"/>
          </w:tcPr>
          <w:p>
            <w:pPr>
              <w:pStyle w:val="15"/>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（25%）</w:t>
            </w:r>
          </w:p>
        </w:tc>
        <w:tc>
          <w:tcPr>
            <w:tcW w:w="6760" w:type="dxa"/>
          </w:tcPr>
          <w:p>
            <w:pPr>
              <w:pStyle w:val="10"/>
              <w:rPr>
                <w:rFonts w:cs="宋体"/>
                <w:szCs w:val="21"/>
              </w:rPr>
            </w:pPr>
            <w:r>
              <w:rPr>
                <w:rFonts w:hint="eastAsia" w:cs="宋体"/>
                <w:szCs w:val="21"/>
              </w:rPr>
              <w:t>1、生产企业特点（满分8分）：</w:t>
            </w:r>
          </w:p>
          <w:p>
            <w:pPr>
              <w:pStyle w:val="10"/>
              <w:rPr>
                <w:rFonts w:cs="宋体"/>
                <w:szCs w:val="21"/>
              </w:rPr>
            </w:pPr>
            <w:r>
              <w:rPr>
                <w:rFonts w:hint="eastAsia" w:cs="宋体"/>
                <w:color w:val="000000" w:themeColor="text1"/>
                <w:szCs w:val="21"/>
                <w14:textFill>
                  <w14:solidFill>
                    <w14:schemeClr w14:val="tx1"/>
                  </w14:solidFill>
                </w14:textFill>
              </w:rPr>
              <w:t xml:space="preserve">① </w:t>
            </w:r>
            <w:r>
              <w:rPr>
                <w:rFonts w:hint="eastAsia" w:cs="宋体"/>
                <w:szCs w:val="21"/>
              </w:rPr>
              <w:t>生产线设备满足并优于本次疫苗采购的得4分，其次得1-3分。（提供设备清晰发票复印件，数额可辨认，未提供不得分）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w:t>
            </w:r>
            <w:r>
              <w:rPr>
                <w:rFonts w:hint="eastAsia" w:cs="宋体"/>
                <w:sz w:val="21"/>
                <w:szCs w:val="21"/>
              </w:rPr>
              <w:t>生产工艺先进性满足并优于本次疫苗采购的（提供国家级权威部门出具的鉴定文件或报告得4分；省级权威部门出具的鉴定文件或报告得</w:t>
            </w:r>
            <w:r>
              <w:rPr>
                <w:rFonts w:cs="宋体"/>
                <w:sz w:val="21"/>
                <w:szCs w:val="21"/>
              </w:rPr>
              <w:t>2</w:t>
            </w:r>
            <w:r>
              <w:rPr>
                <w:rFonts w:hint="eastAsia" w:cs="宋体"/>
                <w:sz w:val="21"/>
                <w:szCs w:val="21"/>
              </w:rPr>
              <w:t>分。</w:t>
            </w:r>
          </w:p>
        </w:tc>
        <w:tc>
          <w:tcPr>
            <w:tcW w:w="132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2</w:t>
            </w:r>
          </w:p>
        </w:tc>
        <w:tc>
          <w:tcPr>
            <w:tcW w:w="1440" w:type="dxa"/>
            <w:vMerge w:val="continue"/>
            <w:vAlign w:val="center"/>
          </w:tcPr>
          <w:p>
            <w:pPr>
              <w:pStyle w:val="15"/>
              <w:pBdr>
                <w:bottom w:val="none" w:color="auto" w:sz="0" w:space="0"/>
              </w:pBdr>
              <w:rPr>
                <w:rFonts w:ascii="宋体" w:hAnsi="宋体" w:cs="宋体"/>
                <w:sz w:val="21"/>
                <w:szCs w:val="21"/>
              </w:rPr>
            </w:pPr>
          </w:p>
        </w:tc>
        <w:tc>
          <w:tcPr>
            <w:tcW w:w="6760" w:type="dxa"/>
          </w:tcPr>
          <w:p>
            <w:pPr>
              <w:pStyle w:val="10"/>
              <w:rPr>
                <w:rFonts w:cs="宋体"/>
                <w:szCs w:val="21"/>
              </w:rPr>
            </w:pPr>
            <w:r>
              <w:rPr>
                <w:rFonts w:hint="eastAsia" w:cs="宋体"/>
                <w:szCs w:val="21"/>
              </w:rPr>
              <w:t>2、产品功能（满分4分）：</w:t>
            </w:r>
          </w:p>
          <w:p>
            <w:pPr>
              <w:pStyle w:val="10"/>
              <w:rPr>
                <w:rFonts w:cs="宋体"/>
                <w:szCs w:val="21"/>
              </w:rPr>
            </w:pPr>
            <w:r>
              <w:rPr>
                <w:rFonts w:hint="eastAsia" w:cs="宋体"/>
                <w:color w:val="000000" w:themeColor="text1"/>
                <w:szCs w:val="21"/>
                <w14:textFill>
                  <w14:solidFill>
                    <w14:schemeClr w14:val="tx1"/>
                  </w14:solidFill>
                </w14:textFill>
              </w:rPr>
              <w:t>①</w:t>
            </w:r>
            <w:r>
              <w:rPr>
                <w:rFonts w:hint="eastAsia" w:cs="宋体"/>
                <w:szCs w:val="21"/>
              </w:rPr>
              <w:t>所投产品满足国家对该产品的技术生产要求具有完整的产品说明书、使用范围、使用方法，注意事项等情况。说明书全面分项介绍详细，配图完整易理解。得4分；</w:t>
            </w:r>
          </w:p>
          <w:p>
            <w:pPr>
              <w:pStyle w:val="10"/>
              <w:rPr>
                <w:rFonts w:cs="宋体"/>
                <w:szCs w:val="21"/>
              </w:rPr>
            </w:pPr>
            <w:r>
              <w:rPr>
                <w:rFonts w:hint="eastAsia" w:cs="宋体"/>
                <w:color w:val="000000" w:themeColor="text1"/>
                <w:szCs w:val="21"/>
                <w14:textFill>
                  <w14:solidFill>
                    <w14:schemeClr w14:val="tx1"/>
                  </w14:solidFill>
                </w14:textFill>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③</w:t>
            </w:r>
            <w:r>
              <w:rPr>
                <w:rFonts w:hint="eastAsia" w:cs="宋体"/>
                <w:sz w:val="21"/>
                <w:szCs w:val="21"/>
              </w:rPr>
              <w:t>未提供说明书不得分。</w:t>
            </w:r>
          </w:p>
        </w:tc>
        <w:tc>
          <w:tcPr>
            <w:tcW w:w="132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3</w:t>
            </w:r>
          </w:p>
        </w:tc>
        <w:tc>
          <w:tcPr>
            <w:tcW w:w="1440" w:type="dxa"/>
            <w:vMerge w:val="continue"/>
            <w:vAlign w:val="center"/>
          </w:tcPr>
          <w:p>
            <w:pPr>
              <w:pStyle w:val="15"/>
              <w:pBdr>
                <w:bottom w:val="none" w:color="auto" w:sz="0" w:space="0"/>
              </w:pBdr>
              <w:rPr>
                <w:rFonts w:ascii="宋体" w:hAnsi="宋体" w:cs="宋体"/>
                <w:sz w:val="21"/>
                <w:szCs w:val="21"/>
              </w:rPr>
            </w:pPr>
          </w:p>
        </w:tc>
        <w:tc>
          <w:tcPr>
            <w:tcW w:w="6760" w:type="dxa"/>
          </w:tcPr>
          <w:p>
            <w:pPr>
              <w:pStyle w:val="15"/>
              <w:pBdr>
                <w:bottom w:val="none" w:color="auto" w:sz="0" w:space="0"/>
              </w:pBdr>
              <w:jc w:val="left"/>
              <w:rPr>
                <w:rFonts w:ascii="宋体" w:hAnsi="宋体" w:cs="宋体"/>
                <w:sz w:val="21"/>
                <w:szCs w:val="21"/>
              </w:rPr>
            </w:pPr>
            <w:r>
              <w:rPr>
                <w:rFonts w:hint="eastAsia" w:ascii="宋体" w:hAnsi="宋体" w:cs="宋体"/>
                <w:sz w:val="21"/>
                <w:szCs w:val="21"/>
              </w:rPr>
              <w:t>4、安全性（满分5分）：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①每提供1份相关安全性证明文件，并提供地州市和（或）省级以上动物疫控机构出具的良好的评价证明材料和满意度反馈表得1分，满分5分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132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650" w:type="dxa"/>
            <w:vAlign w:val="center"/>
          </w:tcPr>
          <w:p>
            <w:pPr>
              <w:pStyle w:val="15"/>
              <w:pBdr>
                <w:bottom w:val="none" w:color="auto" w:sz="0" w:space="0"/>
              </w:pBdr>
              <w:rPr>
                <w:rFonts w:ascii="宋体" w:hAnsi="宋体" w:cs="宋体"/>
                <w:sz w:val="21"/>
                <w:szCs w:val="21"/>
              </w:rPr>
            </w:pPr>
            <w:r>
              <w:rPr>
                <w:rFonts w:hint="eastAsia" w:ascii="宋体" w:hAnsi="宋体" w:cs="宋体"/>
                <w:sz w:val="21"/>
                <w:szCs w:val="21"/>
              </w:rPr>
              <w:t>4</w:t>
            </w:r>
          </w:p>
        </w:tc>
        <w:tc>
          <w:tcPr>
            <w:tcW w:w="1440" w:type="dxa"/>
            <w:vMerge w:val="continue"/>
            <w:vAlign w:val="center"/>
          </w:tcPr>
          <w:p>
            <w:pPr>
              <w:pStyle w:val="15"/>
              <w:pBdr>
                <w:bottom w:val="none" w:color="auto" w:sz="0" w:space="0"/>
              </w:pBdr>
              <w:rPr>
                <w:rFonts w:ascii="宋体" w:hAnsi="宋体" w:cs="宋体"/>
                <w:sz w:val="21"/>
                <w:szCs w:val="21"/>
              </w:rPr>
            </w:pPr>
          </w:p>
        </w:tc>
        <w:tc>
          <w:tcPr>
            <w:tcW w:w="6760" w:type="dxa"/>
          </w:tcPr>
          <w:p>
            <w:pPr>
              <w:rPr>
                <w:rFonts w:ascii="宋体" w:hAnsi="宋体" w:cs="宋体"/>
              </w:rPr>
            </w:pPr>
            <w:r>
              <w:rPr>
                <w:rFonts w:hint="eastAsia" w:ascii="宋体" w:hAnsi="宋体" w:cs="宋体"/>
              </w:rPr>
              <w:t>5、对于所投产品的研发实力、技术革新或成果、专利（满分8分）：</w:t>
            </w:r>
          </w:p>
          <w:p>
            <w:r>
              <w:rPr>
                <w:rFonts w:hint="eastAsia" w:ascii="宋体" w:hAnsi="宋体" w:cs="宋体"/>
              </w:rPr>
              <w:t>①投标</w:t>
            </w:r>
            <w:r>
              <w:rPr>
                <w:rFonts w:hint="eastAsia"/>
              </w:rPr>
              <w:t>人</w:t>
            </w:r>
            <w:r>
              <w:rPr>
                <w:rFonts w:hint="eastAsia"/>
                <w:lang w:eastAsia="zh-Hans"/>
              </w:rPr>
              <w:t>获得</w:t>
            </w:r>
            <w:r>
              <w:rPr>
                <w:rFonts w:hint="eastAsia"/>
              </w:rPr>
              <w:t>“国家认定企业技术中心”得4分，没有不得分；</w:t>
            </w:r>
          </w:p>
          <w:p>
            <w:pPr>
              <w:rPr>
                <w:lang w:eastAsia="zh-Hans"/>
              </w:rPr>
            </w:pPr>
            <w:r>
              <w:rPr>
                <w:rFonts w:hint="eastAsia"/>
              </w:rPr>
              <w:t>②投标人</w:t>
            </w:r>
            <w:r>
              <w:rPr>
                <w:rFonts w:hint="eastAsia"/>
                <w:lang w:eastAsia="zh-Hans"/>
              </w:rPr>
              <w:t>获得“动物用生物制品技术国家地方联合工程实验室”</w:t>
            </w:r>
            <w:r>
              <w:rPr>
                <w:rFonts w:hint="eastAsia"/>
              </w:rPr>
              <w:t>得4分，没有不得分</w:t>
            </w:r>
            <w:r>
              <w:rPr>
                <w:lang w:eastAsia="zh-Hans"/>
              </w:rPr>
              <w:t>。</w:t>
            </w:r>
          </w:p>
          <w:p>
            <w:pPr>
              <w:rPr>
                <w:rFonts w:ascii="宋体" w:hAnsi="宋体" w:cs="Arial"/>
                <w:kern w:val="0"/>
                <w:szCs w:val="21"/>
              </w:rPr>
            </w:pPr>
            <w:r>
              <w:rPr>
                <w:rFonts w:hint="eastAsia" w:ascii="宋体" w:hAnsi="宋体" w:cs="宋体"/>
                <w:b/>
                <w:bCs/>
                <w:color w:val="000000" w:themeColor="text1"/>
                <w:kern w:val="0"/>
                <w:szCs w:val="21"/>
                <w14:textFill>
                  <w14:solidFill>
                    <w14:schemeClr w14:val="tx1"/>
                  </w14:solidFill>
                </w14:textFill>
              </w:rPr>
              <w:t>（以上需提供证明材料，原件备查）</w:t>
            </w:r>
          </w:p>
        </w:tc>
        <w:tc>
          <w:tcPr>
            <w:tcW w:w="1328" w:type="dxa"/>
            <w:vAlign w:val="center"/>
          </w:tcPr>
          <w:p>
            <w:pPr>
              <w:jc w:val="center"/>
              <w:rPr>
                <w:rFonts w:ascii="宋体" w:hAnsi="宋体" w:cs="宋体"/>
                <w:szCs w:val="21"/>
              </w:rPr>
            </w:pPr>
          </w:p>
        </w:tc>
      </w:tr>
    </w:tbl>
    <w:p>
      <w:pPr>
        <w:widowControl/>
        <w:ind w:firstLine="482" w:firstLineChars="200"/>
        <w:jc w:val="left"/>
        <w:textAlignment w:val="center"/>
        <w:rPr>
          <w:rFonts w:ascii="宋体" w:hAnsi="宋体" w:cs="Arial"/>
          <w:b/>
          <w:bCs/>
          <w:kern w:val="0"/>
          <w:sz w:val="24"/>
          <w:szCs w:val="24"/>
        </w:rPr>
      </w:pPr>
    </w:p>
    <w:p>
      <w:pPr>
        <w:pStyle w:val="2"/>
        <w:rPr>
          <w:rFonts w:ascii="宋体" w:hAnsi="宋体" w:cs="Arial"/>
          <w:bCs/>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r>
        <w:rPr>
          <w:rFonts w:hint="eastAsia" w:ascii="宋体" w:hAnsi="宋体" w:cs="宋体"/>
          <w:b/>
          <w:bCs/>
          <w:sz w:val="30"/>
          <w:szCs w:val="30"/>
        </w:rPr>
        <w:t xml:space="preserve"> </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hAnsi="宋体" w:cs="Arial"/>
          <w:kern w:val="0"/>
          <w:szCs w:val="21"/>
        </w:rPr>
      </w:pPr>
    </w:p>
    <w:p>
      <w:pPr>
        <w:widowControl/>
        <w:shd w:val="clear" w:color="auto" w:fill="FFFFFF"/>
        <w:snapToGrid w:val="0"/>
        <w:spacing w:line="384" w:lineRule="auto"/>
        <w:jc w:val="left"/>
        <w:rPr>
          <w:rFonts w:ascii="宋体" w:hAnsi="宋体" w:cs="Arial"/>
          <w:kern w:val="0"/>
          <w:szCs w:val="21"/>
        </w:rPr>
      </w:pPr>
      <w:r>
        <w:rPr>
          <w:rFonts w:hint="eastAsia" w:ascii="宋体" w:hAnsi="宋体" w:cs="Arial"/>
          <w:kern w:val="0"/>
          <w:szCs w:val="21"/>
        </w:rPr>
        <w:t>致：</w:t>
      </w:r>
      <w:r>
        <w:rPr>
          <w:rFonts w:ascii="宋体" w:hAnsi="宋体" w:cs="Arial"/>
          <w:kern w:val="0"/>
          <w:szCs w:val="21"/>
          <w:u w:val="single"/>
        </w:rPr>
        <w:t xml:space="preserve">                                             </w:t>
      </w:r>
      <w:r>
        <w:rPr>
          <w:rFonts w:hint="eastAsia" w:ascii="宋体" w:hAnsi="宋体" w:cs="Arial"/>
          <w:kern w:val="0"/>
          <w:szCs w:val="21"/>
        </w:rPr>
        <w:t>（采购人名称）</w:t>
      </w:r>
    </w:p>
    <w:p>
      <w:pPr>
        <w:pStyle w:val="10"/>
        <w:tabs>
          <w:tab w:val="left" w:pos="5580"/>
        </w:tabs>
        <w:spacing w:line="360" w:lineRule="auto"/>
        <w:ind w:left="2" w:leftChars="1" w:firstLine="420" w:firstLineChars="200"/>
        <w:rPr>
          <w:szCs w:val="21"/>
        </w:rPr>
      </w:pPr>
      <w:r>
        <w:rPr>
          <w:rFonts w:hint="eastAsia"/>
          <w:szCs w:val="21"/>
        </w:rPr>
        <w:t>根据贵方</w:t>
      </w:r>
      <w:r>
        <w:rPr>
          <w:rFonts w:hint="eastAsia"/>
          <w:szCs w:val="21"/>
          <w:u w:val="single"/>
        </w:rPr>
        <w:t xml:space="preserve">                                  </w:t>
      </w:r>
      <w:r>
        <w:rPr>
          <w:rFonts w:hint="eastAsia"/>
          <w:szCs w:val="21"/>
        </w:rPr>
        <w:t>(</w:t>
      </w:r>
      <w:r>
        <w:rPr>
          <w:rFonts w:hint="eastAsia"/>
          <w:iCs/>
          <w:szCs w:val="21"/>
        </w:rPr>
        <w:t>项目名称、标段号、项目编号</w:t>
      </w:r>
      <w:r>
        <w:rPr>
          <w:rFonts w:hint="eastAsia"/>
          <w:szCs w:val="21"/>
        </w:rPr>
        <w:t>)的投标邀请,签字代表</w:t>
      </w:r>
      <w:r>
        <w:rPr>
          <w:rFonts w:hint="eastAsia"/>
          <w:szCs w:val="21"/>
          <w:u w:val="single"/>
        </w:rPr>
        <w:t xml:space="preserve">               </w:t>
      </w:r>
      <w:r>
        <w:rPr>
          <w:rFonts w:hint="eastAsia"/>
          <w:szCs w:val="21"/>
        </w:rPr>
        <w:t>(</w:t>
      </w:r>
      <w:r>
        <w:rPr>
          <w:rFonts w:hint="eastAsia"/>
          <w:iCs/>
          <w:szCs w:val="21"/>
        </w:rPr>
        <w:t>姓名、职务</w:t>
      </w:r>
      <w:r>
        <w:rPr>
          <w:rFonts w:hint="eastAsia"/>
          <w:szCs w:val="21"/>
        </w:rPr>
        <w:t>)经正式授权并代表投标人</w:t>
      </w:r>
      <w:r>
        <w:rPr>
          <w:rFonts w:hint="eastAsia"/>
          <w:szCs w:val="21"/>
          <w:u w:val="single"/>
        </w:rPr>
        <w:t xml:space="preserve">           </w:t>
      </w:r>
      <w:r>
        <w:rPr>
          <w:rFonts w:hint="eastAsia"/>
          <w:szCs w:val="21"/>
        </w:rPr>
        <w:t>（投标人</w:t>
      </w:r>
      <w:r>
        <w:rPr>
          <w:rFonts w:hint="eastAsia"/>
          <w:iCs/>
          <w:szCs w:val="21"/>
        </w:rPr>
        <w:t>名称、注册地址</w:t>
      </w:r>
      <w:r>
        <w:rPr>
          <w:rFonts w:hint="eastAsia"/>
          <w:szCs w:val="21"/>
        </w:rPr>
        <w:t>）提交下述文件正本</w:t>
      </w:r>
      <w:r>
        <w:rPr>
          <w:rFonts w:hint="eastAsia"/>
          <w:szCs w:val="21"/>
          <w:u w:val="single"/>
        </w:rPr>
        <w:t xml:space="preserve">   </w:t>
      </w:r>
      <w:r>
        <w:rPr>
          <w:rFonts w:hint="eastAsia"/>
          <w:szCs w:val="21"/>
        </w:rPr>
        <w:t>份、副本</w:t>
      </w:r>
      <w:r>
        <w:rPr>
          <w:rFonts w:hint="eastAsia"/>
          <w:szCs w:val="21"/>
          <w:u w:val="single"/>
        </w:rPr>
        <w:t xml:space="preserve">     </w:t>
      </w:r>
      <w:r>
        <w:rPr>
          <w:rFonts w:hint="eastAsia"/>
          <w:szCs w:val="21"/>
        </w:rPr>
        <w:t>份及电子文档</w:t>
      </w:r>
      <w:r>
        <w:rPr>
          <w:rFonts w:hint="eastAsia"/>
          <w:szCs w:val="21"/>
          <w:u w:val="single"/>
        </w:rPr>
        <w:t xml:space="preserve">     </w:t>
      </w:r>
      <w:r>
        <w:rPr>
          <w:rFonts w:hint="eastAsia"/>
          <w:szCs w:val="21"/>
        </w:rPr>
        <w:t>份。</w:t>
      </w:r>
    </w:p>
    <w:p>
      <w:pPr>
        <w:pStyle w:val="10"/>
        <w:tabs>
          <w:tab w:val="left" w:pos="5580"/>
        </w:tabs>
        <w:spacing w:line="360" w:lineRule="auto"/>
        <w:ind w:firstLine="422" w:firstLineChars="200"/>
        <w:rPr>
          <w:b/>
          <w:bCs/>
          <w:szCs w:val="21"/>
        </w:rPr>
      </w:pPr>
      <w:r>
        <w:rPr>
          <w:rFonts w:hint="eastAsia"/>
          <w:b/>
          <w:bCs/>
          <w:szCs w:val="21"/>
        </w:rPr>
        <w:t>据此，签字代表宣布同意如下：</w:t>
      </w:r>
    </w:p>
    <w:p>
      <w:pPr>
        <w:pStyle w:val="10"/>
        <w:tabs>
          <w:tab w:val="left" w:pos="5580"/>
        </w:tabs>
        <w:spacing w:line="360" w:lineRule="auto"/>
        <w:ind w:firstLine="420" w:firstLineChars="200"/>
        <w:rPr>
          <w:b/>
          <w:bCs/>
          <w:szCs w:val="21"/>
        </w:rPr>
      </w:pPr>
      <w:r>
        <w:rPr>
          <w:rFonts w:hint="eastAsia" w:cstheme="minorEastAsia"/>
          <w:kern w:val="0"/>
          <w:szCs w:val="21"/>
        </w:rPr>
        <w:t>1.本标段我方投标价格为人民币（大写）</w:t>
      </w:r>
      <w:r>
        <w:rPr>
          <w:rFonts w:hint="eastAsia" w:cstheme="minorEastAsia"/>
          <w:kern w:val="0"/>
          <w:szCs w:val="21"/>
          <w:u w:val="single"/>
        </w:rPr>
        <w:t xml:space="preserve">           </w:t>
      </w:r>
      <w:r>
        <w:rPr>
          <w:rFonts w:hint="eastAsia" w:cstheme="minorEastAsia"/>
          <w:kern w:val="0"/>
          <w:szCs w:val="21"/>
        </w:rPr>
        <w:t>元（</w:t>
      </w:r>
      <w:r>
        <w:rPr>
          <w:rFonts w:hint="eastAsia" w:cstheme="minorEastAsia"/>
          <w:kern w:val="0"/>
          <w:szCs w:val="21"/>
          <w:u w:val="single"/>
        </w:rPr>
        <w:t xml:space="preserve"> </w:t>
      </w:r>
      <w:r>
        <w:rPr>
          <w:rFonts w:hint="eastAsia" w:cs="宋体"/>
          <w:kern w:val="0"/>
          <w:szCs w:val="21"/>
          <w:u w:val="single"/>
        </w:rPr>
        <w:t>￥</w:t>
      </w:r>
      <w:r>
        <w:rPr>
          <w:rFonts w:hint="eastAsia" w:cstheme="minorEastAsia"/>
          <w:kern w:val="0"/>
          <w:szCs w:val="21"/>
          <w:u w:val="single"/>
        </w:rPr>
        <w:t xml:space="preserve">          </w:t>
      </w:r>
      <w:r>
        <w:rPr>
          <w:rFonts w:hint="eastAsia" w:cstheme="minorEastAsia"/>
          <w:kern w:val="0"/>
          <w:szCs w:val="21"/>
        </w:rPr>
        <w:t>） ，供货时间为</w:t>
      </w:r>
      <w:r>
        <w:rPr>
          <w:rFonts w:hint="eastAsia" w:cstheme="minorEastAsia"/>
          <w:kern w:val="0"/>
          <w:szCs w:val="21"/>
          <w:u w:val="single"/>
        </w:rPr>
        <w:t xml:space="preserve">           </w:t>
      </w:r>
      <w:r>
        <w:rPr>
          <w:rFonts w:hint="eastAsia" w:cstheme="minorEastAsia"/>
          <w:kern w:val="0"/>
          <w:szCs w:val="21"/>
        </w:rPr>
        <w:t>。</w:t>
      </w:r>
    </w:p>
    <w:p>
      <w:pPr>
        <w:widowControl/>
        <w:shd w:val="clear" w:color="auto" w:fill="FFFFFF"/>
        <w:snapToGrid w:val="0"/>
        <w:spacing w:line="384" w:lineRule="auto"/>
        <w:ind w:firstLine="420" w:firstLineChars="200"/>
        <w:jc w:val="left"/>
        <w:rPr>
          <w:rFonts w:ascii="宋体" w:hAnsi="宋体" w:cstheme="minorEastAsia"/>
          <w:kern w:val="0"/>
          <w:szCs w:val="21"/>
        </w:rPr>
      </w:pPr>
      <w:r>
        <w:rPr>
          <w:rFonts w:hint="eastAsia" w:ascii="宋体" w:hAnsi="宋体" w:cstheme="minorEastAsia"/>
          <w:kern w:val="0"/>
          <w:szCs w:val="21"/>
        </w:rPr>
        <w:t>2.随同本投标函提交投标保证金一份，以</w:t>
      </w:r>
      <w:r>
        <w:rPr>
          <w:rFonts w:hint="eastAsia" w:ascii="宋体" w:hAnsi="宋体" w:cstheme="minorEastAsia"/>
          <w:kern w:val="0"/>
          <w:szCs w:val="21"/>
          <w:u w:val="single"/>
        </w:rPr>
        <w:t xml:space="preserve">         </w:t>
      </w:r>
      <w:r>
        <w:rPr>
          <w:rFonts w:hint="eastAsia" w:ascii="宋体" w:hAnsi="宋体" w:cstheme="minorEastAsia"/>
          <w:kern w:val="0"/>
          <w:szCs w:val="21"/>
        </w:rPr>
        <w:t>形式出具的投标保证金，金额为人民币（大写）</w:t>
      </w:r>
      <w:r>
        <w:rPr>
          <w:rFonts w:hint="eastAsia" w:ascii="宋体" w:hAnsi="宋体" w:cstheme="minorEastAsia"/>
          <w:kern w:val="0"/>
          <w:szCs w:val="21"/>
          <w:u w:val="single"/>
        </w:rPr>
        <w:t xml:space="preserve">           </w:t>
      </w:r>
      <w:r>
        <w:rPr>
          <w:rFonts w:hint="eastAsia" w:ascii="宋体" w:hAnsi="宋体" w:cstheme="minorEastAsia"/>
          <w:kern w:val="0"/>
          <w:szCs w:val="21"/>
        </w:rPr>
        <w:t>元（</w:t>
      </w:r>
      <w:r>
        <w:rPr>
          <w:rFonts w:hint="eastAsia" w:ascii="宋体" w:hAnsi="宋体" w:cstheme="minorEastAsia"/>
          <w:kern w:val="0"/>
          <w:szCs w:val="21"/>
          <w:u w:val="single"/>
        </w:rPr>
        <w:t xml:space="preserve"> </w:t>
      </w:r>
      <w:r>
        <w:rPr>
          <w:rFonts w:hint="eastAsia" w:ascii="宋体" w:hAnsi="宋体" w:cs="宋体"/>
          <w:kern w:val="0"/>
          <w:szCs w:val="21"/>
          <w:u w:val="single"/>
        </w:rPr>
        <w:t>￥</w:t>
      </w:r>
      <w:r>
        <w:rPr>
          <w:rFonts w:hint="eastAsia" w:ascii="宋体" w:hAnsi="宋体" w:cstheme="minorEastAsia"/>
          <w:kern w:val="0"/>
          <w:szCs w:val="21"/>
          <w:u w:val="single"/>
        </w:rPr>
        <w:t xml:space="preserve">          </w:t>
      </w:r>
      <w:r>
        <w:rPr>
          <w:rFonts w:hint="eastAsia" w:ascii="宋体" w:hAnsi="宋体" w:cstheme="minorEastAsia"/>
          <w:kern w:val="0"/>
          <w:szCs w:val="21"/>
        </w:rPr>
        <w:t>） 。</w:t>
      </w:r>
    </w:p>
    <w:p>
      <w:pPr>
        <w:widowControl/>
        <w:shd w:val="clear" w:color="auto" w:fill="FFFFFF"/>
        <w:snapToGrid w:val="0"/>
        <w:spacing w:line="384" w:lineRule="auto"/>
        <w:ind w:firstLine="420" w:firstLineChars="200"/>
        <w:jc w:val="left"/>
        <w:rPr>
          <w:rFonts w:ascii="宋体" w:hAnsi="宋体" w:cstheme="minorEastAsia"/>
          <w:kern w:val="0"/>
          <w:szCs w:val="21"/>
        </w:rPr>
      </w:pPr>
      <w:r>
        <w:rPr>
          <w:rFonts w:hint="eastAsia" w:ascii="宋体" w:hAnsi="宋体" w:cstheme="minorEastAsia"/>
          <w:kern w:val="0"/>
          <w:szCs w:val="21"/>
        </w:rPr>
        <w:t>3.</w:t>
      </w:r>
      <w:r>
        <w:rPr>
          <w:rFonts w:hint="eastAsia" w:ascii="宋体" w:hAnsi="宋体" w:cstheme="minorEastAsia"/>
          <w:szCs w:val="21"/>
        </w:rPr>
        <w:t>我方承诺在投标有效期内不补充、修改、替代或者撤回本投标文件。</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4</w:t>
      </w:r>
      <w:r>
        <w:rPr>
          <w:rFonts w:ascii="宋体" w:hAnsi="宋体" w:cs="Arial"/>
          <w:kern w:val="0"/>
          <w:szCs w:val="21"/>
        </w:rPr>
        <w:t>.</w:t>
      </w:r>
      <w:r>
        <w:rPr>
          <w:rFonts w:hint="eastAsia" w:ascii="宋体" w:hAnsi="宋体" w:cstheme="minorEastAsia"/>
          <w:kern w:val="0"/>
          <w:szCs w:val="21"/>
        </w:rPr>
        <w:t>如果我方</w:t>
      </w:r>
      <w:r>
        <w:rPr>
          <w:rFonts w:hint="eastAsia" w:ascii="宋体" w:hAnsi="宋体" w:cs="Arial"/>
          <w:kern w:val="0"/>
          <w:szCs w:val="21"/>
        </w:rPr>
        <w:t>中标，我方将按规定履行合同责任义务。保证在合同约定的服务周期内供货，并确保我方提供产品及服务满足招标文件的要求。</w:t>
      </w:r>
    </w:p>
    <w:p>
      <w:pPr>
        <w:pStyle w:val="10"/>
        <w:tabs>
          <w:tab w:val="left" w:pos="5580"/>
        </w:tabs>
        <w:spacing w:line="360" w:lineRule="auto"/>
        <w:ind w:firstLine="420" w:firstLineChars="200"/>
        <w:rPr>
          <w:szCs w:val="21"/>
        </w:rPr>
      </w:pPr>
      <w:r>
        <w:rPr>
          <w:rFonts w:hint="eastAsia" w:cs="Arial"/>
          <w:kern w:val="0"/>
          <w:szCs w:val="21"/>
        </w:rPr>
        <w:t>5</w:t>
      </w:r>
      <w:r>
        <w:rPr>
          <w:rFonts w:cs="Arial"/>
          <w:kern w:val="0"/>
          <w:szCs w:val="21"/>
        </w:rPr>
        <w:t>.</w:t>
      </w:r>
      <w:r>
        <w:rPr>
          <w:rFonts w:hint="eastAsia"/>
          <w:szCs w:val="21"/>
        </w:rPr>
        <w:t>本投标文件有效期为</w:t>
      </w:r>
      <w:r>
        <w:rPr>
          <w:rFonts w:hint="eastAsia" w:cs="宋体"/>
          <w:kern w:val="0"/>
          <w:szCs w:val="21"/>
        </w:rPr>
        <w:t>自投标截止之日起</w:t>
      </w:r>
      <w:r>
        <w:rPr>
          <w:rFonts w:hint="eastAsia"/>
          <w:szCs w:val="21"/>
          <w:u w:val="single"/>
        </w:rPr>
        <w:t xml:space="preserve">          </w:t>
      </w:r>
      <w:r>
        <w:rPr>
          <w:rFonts w:hint="eastAsia"/>
          <w:szCs w:val="21"/>
        </w:rPr>
        <w:t>个日历日。</w:t>
      </w:r>
    </w:p>
    <w:p>
      <w:pPr>
        <w:pStyle w:val="10"/>
        <w:tabs>
          <w:tab w:val="left" w:pos="5580"/>
        </w:tabs>
        <w:spacing w:line="360" w:lineRule="auto"/>
        <w:ind w:firstLine="420" w:firstLineChars="200"/>
        <w:rPr>
          <w:szCs w:val="21"/>
        </w:rPr>
      </w:pPr>
      <w:r>
        <w:rPr>
          <w:rFonts w:hint="eastAsia" w:cs="Arial"/>
          <w:kern w:val="0"/>
          <w:szCs w:val="21"/>
        </w:rPr>
        <w:t>6</w:t>
      </w:r>
      <w:r>
        <w:rPr>
          <w:rFonts w:cs="Arial"/>
          <w:kern w:val="0"/>
          <w:szCs w:val="21"/>
        </w:rPr>
        <w:t>.</w:t>
      </w:r>
      <w:r>
        <w:rPr>
          <w:rFonts w:hint="eastAsia"/>
          <w:szCs w:val="21"/>
        </w:rPr>
        <w:t>已详细审查全部招标文件，包括所有补充通知（如果有的话），完全理解并同意放弃对这方面有不明、误解的权利。</w:t>
      </w:r>
    </w:p>
    <w:p>
      <w:pPr>
        <w:pStyle w:val="10"/>
        <w:tabs>
          <w:tab w:val="left" w:pos="5580"/>
        </w:tabs>
        <w:spacing w:line="360" w:lineRule="auto"/>
        <w:ind w:firstLine="420" w:firstLineChars="200"/>
        <w:rPr>
          <w:szCs w:val="21"/>
        </w:rPr>
      </w:pPr>
      <w:r>
        <w:rPr>
          <w:rFonts w:hint="eastAsia" w:cs="Arial"/>
          <w:kern w:val="0"/>
          <w:szCs w:val="21"/>
        </w:rPr>
        <w:t>7</w:t>
      </w:r>
      <w:r>
        <w:rPr>
          <w:rFonts w:cs="Arial"/>
          <w:kern w:val="0"/>
          <w:szCs w:val="21"/>
        </w:rPr>
        <w:t>.</w:t>
      </w:r>
      <w:r>
        <w:rPr>
          <w:rFonts w:hint="eastAsia"/>
          <w:szCs w:val="21"/>
        </w:rPr>
        <w:t>我方不是</w:t>
      </w:r>
      <w:r>
        <w:rPr>
          <w:szCs w:val="21"/>
        </w:rPr>
        <w:t>为</w:t>
      </w:r>
      <w:r>
        <w:rPr>
          <w:rFonts w:hint="eastAsia"/>
          <w:szCs w:val="21"/>
        </w:rPr>
        <w:t>本</w:t>
      </w:r>
      <w:r>
        <w:rPr>
          <w:szCs w:val="21"/>
        </w:rPr>
        <w:t>项目提供整体</w:t>
      </w:r>
      <w:r>
        <w:rPr>
          <w:rFonts w:hint="eastAsia"/>
          <w:szCs w:val="21"/>
        </w:rPr>
        <w:t>设计</w:t>
      </w:r>
      <w:r>
        <w:rPr>
          <w:szCs w:val="21"/>
        </w:rPr>
        <w:t>、规范编制或者项目管理、监理、检测等服务的供应商</w:t>
      </w:r>
      <w:r>
        <w:rPr>
          <w:rFonts w:hint="eastAsia"/>
          <w:szCs w:val="21"/>
        </w:rPr>
        <w:t>，我方不是采购代理</w:t>
      </w:r>
      <w:r>
        <w:rPr>
          <w:szCs w:val="21"/>
        </w:rPr>
        <w:t>机构</w:t>
      </w:r>
      <w:r>
        <w:rPr>
          <w:rFonts w:hint="eastAsia"/>
          <w:szCs w:val="21"/>
        </w:rPr>
        <w:t>的附属机构。</w:t>
      </w:r>
    </w:p>
    <w:p>
      <w:pPr>
        <w:pStyle w:val="10"/>
        <w:tabs>
          <w:tab w:val="left" w:pos="5580"/>
        </w:tabs>
        <w:spacing w:line="360" w:lineRule="auto"/>
        <w:ind w:firstLine="420" w:firstLineChars="200"/>
        <w:rPr>
          <w:szCs w:val="21"/>
        </w:rPr>
      </w:pPr>
      <w:r>
        <w:rPr>
          <w:rFonts w:hint="eastAsia" w:cs="Arial"/>
          <w:kern w:val="0"/>
          <w:szCs w:val="21"/>
        </w:rPr>
        <w:t>8</w:t>
      </w:r>
      <w:r>
        <w:rPr>
          <w:rFonts w:cs="Arial"/>
          <w:kern w:val="0"/>
          <w:szCs w:val="21"/>
        </w:rPr>
        <w:t>.</w:t>
      </w:r>
      <w:r>
        <w:rPr>
          <w:rFonts w:hint="eastAsia"/>
          <w:szCs w:val="21"/>
        </w:rPr>
        <w:t>按照招标文件的规定，在</w:t>
      </w:r>
      <w:r>
        <w:rPr>
          <w:szCs w:val="21"/>
        </w:rPr>
        <w:t>中标后</w:t>
      </w:r>
      <w:r>
        <w:rPr>
          <w:rFonts w:hint="eastAsia"/>
          <w:szCs w:val="21"/>
        </w:rPr>
        <w:t>向贵方一次性支付招标代理费。</w:t>
      </w:r>
    </w:p>
    <w:p>
      <w:pPr>
        <w:pStyle w:val="10"/>
        <w:tabs>
          <w:tab w:val="left" w:pos="5580"/>
        </w:tabs>
        <w:spacing w:line="360" w:lineRule="auto"/>
        <w:ind w:firstLine="420" w:firstLineChars="200"/>
        <w:rPr>
          <w:szCs w:val="21"/>
        </w:rPr>
      </w:pPr>
      <w:r>
        <w:rPr>
          <w:rFonts w:hint="eastAsia" w:cs="Arial"/>
          <w:kern w:val="0"/>
          <w:szCs w:val="21"/>
        </w:rPr>
        <w:t>9</w:t>
      </w:r>
      <w:r>
        <w:rPr>
          <w:rFonts w:cs="Arial"/>
          <w:kern w:val="0"/>
          <w:szCs w:val="21"/>
        </w:rPr>
        <w:t>.</w:t>
      </w:r>
      <w:r>
        <w:rPr>
          <w:rFonts w:hint="eastAsia"/>
          <w:szCs w:val="21"/>
        </w:rPr>
        <w:t>按照贵方可能的要求，提供与投标有关的一切数据或资料，完全理解贵方不一定接受最低价的投标或收到的任何投标。</w:t>
      </w:r>
    </w:p>
    <w:p>
      <w:pPr>
        <w:pStyle w:val="10"/>
        <w:tabs>
          <w:tab w:val="left" w:pos="5580"/>
        </w:tabs>
        <w:spacing w:line="360" w:lineRule="auto"/>
        <w:ind w:firstLine="420" w:firstLineChars="200"/>
        <w:rPr>
          <w:szCs w:val="21"/>
        </w:rPr>
      </w:pPr>
      <w:r>
        <w:rPr>
          <w:rFonts w:hint="eastAsia" w:cs="Arial"/>
          <w:kern w:val="0"/>
          <w:szCs w:val="21"/>
        </w:rPr>
        <w:t>10</w:t>
      </w:r>
      <w:r>
        <w:rPr>
          <w:rFonts w:cs="Arial"/>
          <w:kern w:val="0"/>
          <w:szCs w:val="21"/>
        </w:rPr>
        <w:t>.</w:t>
      </w:r>
      <w:r>
        <w:rPr>
          <w:rFonts w:hint="eastAsia"/>
          <w:szCs w:val="21"/>
        </w:rPr>
        <w:t>按照招标文件的规定履行合同责任和义务。</w:t>
      </w:r>
    </w:p>
    <w:p>
      <w:pPr>
        <w:pStyle w:val="10"/>
        <w:tabs>
          <w:tab w:val="left" w:pos="5580"/>
        </w:tabs>
        <w:spacing w:line="360" w:lineRule="auto"/>
        <w:ind w:firstLine="420" w:firstLineChars="200"/>
        <w:rPr>
          <w:szCs w:val="21"/>
        </w:rPr>
      </w:pPr>
      <w:r>
        <w:rPr>
          <w:rFonts w:hint="eastAsia" w:cs="Arial"/>
          <w:kern w:val="0"/>
          <w:szCs w:val="21"/>
        </w:rPr>
        <w:t>11</w:t>
      </w:r>
      <w:r>
        <w:rPr>
          <w:rFonts w:cs="Arial"/>
          <w:kern w:val="0"/>
          <w:szCs w:val="21"/>
        </w:rPr>
        <w:t>.</w:t>
      </w:r>
      <w:r>
        <w:rPr>
          <w:rFonts w:hint="eastAsia"/>
          <w:szCs w:val="21"/>
        </w:rPr>
        <w:t>完全理解并</w:t>
      </w:r>
      <w:r>
        <w:rPr>
          <w:szCs w:val="21"/>
        </w:rPr>
        <w:t>无条件承担</w:t>
      </w:r>
      <w:r>
        <w:rPr>
          <w:rFonts w:hint="eastAsia"/>
          <w:szCs w:val="21"/>
        </w:rPr>
        <w:t>中标后</w:t>
      </w:r>
      <w:r>
        <w:rPr>
          <w:szCs w:val="21"/>
        </w:rPr>
        <w:t>不依法与采购人签订合同的法律后果</w:t>
      </w:r>
      <w:r>
        <w:rPr>
          <w:rFonts w:hint="eastAsia"/>
          <w:szCs w:val="21"/>
        </w:rPr>
        <w:t>。</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12</w:t>
      </w:r>
      <w:r>
        <w:rPr>
          <w:rFonts w:ascii="宋体" w:hAnsi="宋体" w:cs="Arial"/>
          <w:kern w:val="0"/>
          <w:szCs w:val="21"/>
        </w:rPr>
        <w:t>.</w:t>
      </w:r>
      <w:r>
        <w:rPr>
          <w:rFonts w:hint="eastAsia" w:ascii="宋体" w:hAnsi="宋体" w:cs="Arial"/>
          <w:kern w:val="0"/>
          <w:szCs w:val="21"/>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13</w:t>
      </w:r>
      <w:r>
        <w:rPr>
          <w:rFonts w:ascii="宋体" w:hAnsi="宋体" w:cs="Arial"/>
          <w:kern w:val="0"/>
          <w:szCs w:val="21"/>
        </w:rPr>
        <w:t>.</w:t>
      </w:r>
      <w:r>
        <w:rPr>
          <w:rFonts w:hint="eastAsia" w:ascii="宋体" w:hAnsi="宋体" w:cs="Arial"/>
          <w:kern w:val="0"/>
          <w:szCs w:val="21"/>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14</w:t>
      </w:r>
      <w:r>
        <w:rPr>
          <w:rFonts w:ascii="宋体" w:hAnsi="宋体" w:cs="Arial"/>
          <w:kern w:val="0"/>
          <w:szCs w:val="21"/>
        </w:rPr>
        <w:t>.</w:t>
      </w:r>
      <w:r>
        <w:rPr>
          <w:rFonts w:hint="eastAsia" w:ascii="宋体" w:hAnsi="宋体" w:cs="Arial"/>
          <w:kern w:val="0"/>
          <w:szCs w:val="21"/>
        </w:rPr>
        <w:t>如我方中标，在合同签订后3个工作日内向采购代理机构提供采购合同原件一份用于采购资料备案工作，否则投标保证金将被贵方没收。</w:t>
      </w:r>
    </w:p>
    <w:p>
      <w:pPr>
        <w:pStyle w:val="10"/>
        <w:tabs>
          <w:tab w:val="left" w:pos="5580"/>
        </w:tabs>
        <w:spacing w:line="360" w:lineRule="auto"/>
        <w:ind w:firstLine="420" w:firstLineChars="200"/>
        <w:rPr>
          <w:szCs w:val="21"/>
        </w:rPr>
      </w:pPr>
      <w:r>
        <w:rPr>
          <w:rFonts w:hint="eastAsia" w:cs="Arial"/>
          <w:kern w:val="0"/>
          <w:szCs w:val="21"/>
        </w:rPr>
        <w:t>15</w:t>
      </w:r>
      <w:r>
        <w:rPr>
          <w:rFonts w:cs="Arial"/>
          <w:kern w:val="0"/>
          <w:szCs w:val="21"/>
        </w:rPr>
        <w:t>.</w:t>
      </w:r>
      <w:r>
        <w:rPr>
          <w:rFonts w:hint="eastAsia" w:cs="Arial"/>
          <w:kern w:val="0"/>
          <w:szCs w:val="21"/>
        </w:rPr>
        <w:t>我方在此声明，所递交的投标文件及有关资料内容完整、真实和准确。</w:t>
      </w:r>
    </w:p>
    <w:p>
      <w:pPr>
        <w:pStyle w:val="10"/>
        <w:tabs>
          <w:tab w:val="left" w:pos="5580"/>
        </w:tabs>
        <w:spacing w:line="360" w:lineRule="auto"/>
        <w:ind w:left="332" w:leftChars="68" w:hanging="189" w:hangingChars="90"/>
        <w:rPr>
          <w:szCs w:val="21"/>
        </w:rPr>
      </w:pPr>
      <w:r>
        <w:rPr>
          <w:rFonts w:hint="eastAsia"/>
          <w:szCs w:val="21"/>
        </w:rPr>
        <w:t xml:space="preserve">  </w:t>
      </w:r>
    </w:p>
    <w:p>
      <w:pPr>
        <w:pStyle w:val="10"/>
        <w:tabs>
          <w:tab w:val="left" w:pos="5580"/>
        </w:tabs>
        <w:spacing w:line="360" w:lineRule="auto"/>
        <w:ind w:firstLine="420" w:firstLineChars="200"/>
        <w:rPr>
          <w:szCs w:val="21"/>
        </w:rPr>
      </w:pPr>
      <w:r>
        <w:rPr>
          <w:rFonts w:hint="eastAsia"/>
          <w:szCs w:val="21"/>
        </w:rPr>
        <w:t>与本投标有关的一切正式往来信函请寄：</w:t>
      </w:r>
    </w:p>
    <w:p>
      <w:pPr>
        <w:pStyle w:val="10"/>
        <w:tabs>
          <w:tab w:val="left" w:pos="5580"/>
        </w:tabs>
        <w:spacing w:line="360" w:lineRule="auto"/>
        <w:ind w:left="1080" w:leftChars="257" w:hanging="540"/>
        <w:rPr>
          <w:szCs w:val="21"/>
        </w:rPr>
      </w:pPr>
      <w:r>
        <w:rPr>
          <w:rFonts w:hint="eastAsia"/>
          <w:szCs w:val="21"/>
        </w:rPr>
        <w:t>地址：</w:t>
      </w:r>
      <w:r>
        <w:rPr>
          <w:rFonts w:hint="eastAsia"/>
          <w:szCs w:val="21"/>
          <w:u w:val="single"/>
        </w:rPr>
        <w:t xml:space="preserve">                         </w:t>
      </w:r>
      <w:r>
        <w:rPr>
          <w:rFonts w:hint="eastAsia"/>
          <w:szCs w:val="21"/>
        </w:rPr>
        <w:t xml:space="preserve">     </w:t>
      </w:r>
    </w:p>
    <w:p>
      <w:pPr>
        <w:pStyle w:val="10"/>
        <w:tabs>
          <w:tab w:val="left" w:pos="5580"/>
        </w:tabs>
        <w:spacing w:line="360" w:lineRule="auto"/>
        <w:ind w:left="1080" w:leftChars="257" w:hanging="540"/>
        <w:rPr>
          <w:szCs w:val="21"/>
        </w:rPr>
      </w:pPr>
      <w:r>
        <w:rPr>
          <w:rFonts w:hint="eastAsia"/>
          <w:szCs w:val="21"/>
        </w:rPr>
        <w:t>传真：</w:t>
      </w:r>
      <w:r>
        <w:rPr>
          <w:rFonts w:hint="eastAsia"/>
          <w:szCs w:val="21"/>
          <w:u w:val="single"/>
        </w:rPr>
        <w:t xml:space="preserve">                             </w:t>
      </w:r>
    </w:p>
    <w:p>
      <w:pPr>
        <w:pStyle w:val="10"/>
        <w:tabs>
          <w:tab w:val="left" w:pos="5580"/>
        </w:tabs>
        <w:spacing w:line="360" w:lineRule="auto"/>
        <w:ind w:left="1080" w:leftChars="257" w:hanging="540"/>
        <w:rPr>
          <w:szCs w:val="21"/>
        </w:rPr>
      </w:pPr>
      <w:r>
        <w:rPr>
          <w:rFonts w:hint="eastAsia"/>
          <w:szCs w:val="21"/>
        </w:rPr>
        <w:t>电话：</w:t>
      </w:r>
      <w:r>
        <w:rPr>
          <w:rFonts w:hint="eastAsia"/>
          <w:szCs w:val="21"/>
          <w:u w:val="single"/>
        </w:rPr>
        <w:t xml:space="preserve">                         </w:t>
      </w:r>
      <w:r>
        <w:rPr>
          <w:rFonts w:hint="eastAsia"/>
          <w:szCs w:val="21"/>
        </w:rPr>
        <w:t xml:space="preserve">     </w:t>
      </w:r>
    </w:p>
    <w:p>
      <w:pPr>
        <w:pStyle w:val="10"/>
        <w:tabs>
          <w:tab w:val="left" w:pos="5580"/>
        </w:tabs>
        <w:spacing w:line="360" w:lineRule="auto"/>
        <w:ind w:left="1080" w:leftChars="257" w:hanging="540"/>
        <w:rPr>
          <w:b/>
          <w:szCs w:val="21"/>
        </w:rPr>
      </w:pPr>
      <w:r>
        <w:rPr>
          <w:rFonts w:hint="eastAsia"/>
          <w:szCs w:val="21"/>
        </w:rPr>
        <w:t>电子函件：</w:t>
      </w:r>
      <w:r>
        <w:rPr>
          <w:rFonts w:hint="eastAsia"/>
          <w:szCs w:val="21"/>
          <w:u w:val="single"/>
        </w:rPr>
        <w:t xml:space="preserve">                         </w:t>
      </w:r>
    </w:p>
    <w:p>
      <w:pPr>
        <w:spacing w:line="360" w:lineRule="auto"/>
        <w:rPr>
          <w:rFonts w:ascii="宋体" w:hAnsi="宋体" w:cs="宋体"/>
          <w:szCs w:val="21"/>
        </w:rPr>
      </w:pP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10"/>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b/>
          <w:bCs/>
          <w:sz w:val="32"/>
          <w:szCs w:val="32"/>
        </w:rPr>
      </w:pPr>
      <w:r>
        <w:rPr>
          <w:rFonts w:hint="eastAsia"/>
          <w:b/>
          <w:bCs/>
          <w:sz w:val="32"/>
          <w:szCs w:val="32"/>
        </w:rPr>
        <w:t>开标一览表（报价表）</w:t>
      </w:r>
    </w:p>
    <w:p>
      <w:pPr>
        <w:spacing w:line="360" w:lineRule="auto"/>
        <w:rPr>
          <w:rFonts w:ascii="宋体" w:hAnsi="宋体" w:cs="宋体"/>
          <w:szCs w:val="21"/>
          <w:u w:val="single"/>
        </w:rPr>
      </w:pPr>
      <w:r>
        <w:rPr>
          <w:rFonts w:hint="eastAsia" w:ascii="宋体" w:hAnsi="宋体" w:cs="宋体"/>
          <w:szCs w:val="21"/>
        </w:rPr>
        <w:t>项目名称（标段号）：</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 xml:space="preserve">项目编号： </w:t>
      </w:r>
      <w:r>
        <w:rPr>
          <w:rFonts w:hint="eastAsia" w:ascii="宋体" w:hAnsi="宋体" w:cs="宋体"/>
          <w:szCs w:val="21"/>
          <w:u w:val="single"/>
        </w:rPr>
        <w:t xml:space="preserve">                                  </w:t>
      </w:r>
      <w:r>
        <w:rPr>
          <w:rFonts w:hint="eastAsia" w:ascii="宋体" w:hAnsi="宋体" w:cs="宋体"/>
          <w:szCs w:val="21"/>
        </w:rPr>
        <w:t xml:space="preserve">  </w:t>
      </w:r>
    </w:p>
    <w:tbl>
      <w:tblPr>
        <w:tblStyle w:val="21"/>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279"/>
        <w:gridCol w:w="1590"/>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pPr>
              <w:jc w:val="center"/>
              <w:rPr>
                <w:rFonts w:ascii="宋体" w:hAnsi="宋体" w:cs="宋体"/>
                <w:szCs w:val="21"/>
              </w:rPr>
            </w:pPr>
            <w:r>
              <w:rPr>
                <w:rFonts w:hint="eastAsia" w:ascii="宋体" w:hAnsi="宋体" w:cs="宋体"/>
                <w:szCs w:val="21"/>
              </w:rPr>
              <w:t>项目名称（标段号）</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Merge w:val="restart"/>
            <w:vAlign w:val="center"/>
          </w:tcPr>
          <w:p>
            <w:pPr>
              <w:jc w:val="center"/>
              <w:rPr>
                <w:rFonts w:ascii="宋体" w:hAnsi="宋体" w:cs="宋体"/>
                <w:szCs w:val="21"/>
              </w:rPr>
            </w:pPr>
            <w:r>
              <w:rPr>
                <w:rFonts w:hint="eastAsia" w:ascii="宋体" w:hAnsi="宋体" w:cs="宋体"/>
                <w:szCs w:val="21"/>
              </w:rPr>
              <w:t>投标报价</w:t>
            </w:r>
          </w:p>
        </w:tc>
        <w:tc>
          <w:tcPr>
            <w:tcW w:w="7911" w:type="dxa"/>
            <w:gridSpan w:val="3"/>
            <w:vAlign w:val="center"/>
          </w:tcPr>
          <w:p>
            <w:pPr>
              <w:rPr>
                <w:rFonts w:ascii="宋体" w:hAnsi="宋体" w:cs="宋体"/>
                <w:szCs w:val="21"/>
              </w:rPr>
            </w:pPr>
            <w:r>
              <w:rPr>
                <w:rFonts w:hint="eastAsia" w:ascii="宋体" w:hAnsi="宋体" w:cs="宋体"/>
                <w:szCs w:val="21"/>
              </w:rPr>
              <w:t>投标单价：</w:t>
            </w:r>
          </w:p>
          <w:p>
            <w:pPr>
              <w:rPr>
                <w:rFonts w:ascii="宋体" w:hAnsi="宋体" w:cs="宋体"/>
                <w:szCs w:val="21"/>
              </w:rPr>
            </w:pPr>
          </w:p>
          <w:p>
            <w:pPr>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pStyle w:val="7"/>
              <w:numPr>
                <w:ilvl w:val="0"/>
                <w:numId w:val="0"/>
              </w:numPr>
              <w:rPr>
                <w:rFonts w:ascii="宋体" w:hAnsi="宋体" w:eastAsia="宋体" w:cs="宋体"/>
                <w:sz w:val="21"/>
                <w:szCs w:val="21"/>
              </w:rPr>
            </w:pPr>
          </w:p>
          <w:p>
            <w:pPr>
              <w:pStyle w:val="7"/>
              <w:numPr>
                <w:ilvl w:val="0"/>
                <w:numId w:val="0"/>
              </w:numPr>
              <w:rPr>
                <w:rFonts w:ascii="宋体" w:hAnsi="宋体" w:eastAsia="宋体" w:cs="宋体"/>
                <w:sz w:val="21"/>
                <w:szCs w:val="21"/>
                <w:u w:val="single"/>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08" w:type="dxa"/>
            <w:vMerge w:val="continue"/>
            <w:vAlign w:val="center"/>
          </w:tcPr>
          <w:p>
            <w:pPr>
              <w:jc w:val="center"/>
              <w:rPr>
                <w:rFonts w:ascii="宋体" w:hAnsi="宋体" w:cs="宋体"/>
                <w:szCs w:val="21"/>
              </w:rPr>
            </w:pPr>
          </w:p>
        </w:tc>
        <w:tc>
          <w:tcPr>
            <w:tcW w:w="7911" w:type="dxa"/>
            <w:gridSpan w:val="3"/>
            <w:vAlign w:val="center"/>
          </w:tcPr>
          <w:p>
            <w:pPr>
              <w:rPr>
                <w:rFonts w:ascii="宋体" w:hAnsi="宋体" w:cs="宋体"/>
                <w:szCs w:val="21"/>
              </w:rPr>
            </w:pPr>
            <w:r>
              <w:rPr>
                <w:rFonts w:hint="eastAsia" w:ascii="宋体" w:hAnsi="宋体" w:cs="宋体"/>
                <w:szCs w:val="21"/>
              </w:rPr>
              <w:t>投标总价：</w:t>
            </w:r>
          </w:p>
          <w:p>
            <w:pPr>
              <w:rPr>
                <w:rFonts w:ascii="宋体" w:hAnsi="宋体" w:cs="宋体"/>
                <w:szCs w:val="21"/>
              </w:rPr>
            </w:pPr>
          </w:p>
          <w:p>
            <w:pPr>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pStyle w:val="7"/>
              <w:numPr>
                <w:ilvl w:val="0"/>
                <w:numId w:val="0"/>
              </w:numPr>
              <w:rPr>
                <w:rFonts w:ascii="宋体" w:hAnsi="宋体" w:eastAsia="宋体" w:cs="宋体"/>
                <w:sz w:val="21"/>
                <w:szCs w:val="21"/>
              </w:rPr>
            </w:pPr>
          </w:p>
          <w:p>
            <w:pPr>
              <w:pStyle w:val="7"/>
              <w:numPr>
                <w:ilvl w:val="0"/>
                <w:numId w:val="0"/>
              </w:numPr>
              <w:rPr>
                <w:rFonts w:ascii="宋体" w:hAnsi="宋体" w:eastAsia="宋体" w:cs="宋体"/>
                <w:sz w:val="21"/>
                <w:szCs w:val="21"/>
                <w:u w:val="single"/>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p>
            <w:pPr>
              <w:pStyle w:val="7"/>
              <w:numPr>
                <w:ilvl w:val="0"/>
                <w:numId w:val="0"/>
              </w:num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08" w:type="dxa"/>
            <w:vAlign w:val="center"/>
          </w:tcPr>
          <w:p>
            <w:pPr>
              <w:jc w:val="center"/>
              <w:rPr>
                <w:rFonts w:ascii="宋体" w:hAnsi="宋体" w:cs="宋体"/>
                <w:szCs w:val="21"/>
              </w:rPr>
            </w:pPr>
            <w:r>
              <w:rPr>
                <w:rFonts w:hint="eastAsia" w:ascii="宋体" w:hAnsi="宋体" w:cs="宋体"/>
                <w:szCs w:val="21"/>
              </w:rPr>
              <w:t>交货日期</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8" w:type="dxa"/>
            <w:vAlign w:val="center"/>
          </w:tcPr>
          <w:p>
            <w:pPr>
              <w:jc w:val="center"/>
              <w:rPr>
                <w:rFonts w:ascii="宋体" w:hAnsi="宋体" w:cs="宋体"/>
                <w:szCs w:val="21"/>
              </w:rPr>
            </w:pPr>
            <w:r>
              <w:rPr>
                <w:rFonts w:hint="eastAsia" w:hAnsi="宋体"/>
                <w:szCs w:val="21"/>
              </w:rPr>
              <w:t>投标人名称</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08" w:type="dxa"/>
            <w:vAlign w:val="center"/>
          </w:tcPr>
          <w:p>
            <w:pPr>
              <w:rPr>
                <w:rFonts w:ascii="宋体" w:hAnsi="宋体" w:cs="宋体"/>
                <w:szCs w:val="21"/>
              </w:rPr>
            </w:pPr>
            <w:r>
              <w:rPr>
                <w:rFonts w:hint="eastAsia" w:ascii="宋体" w:hAnsi="宋体" w:cs="宋体"/>
                <w:szCs w:val="21"/>
              </w:rPr>
              <w:t>制造国别/地区</w:t>
            </w:r>
          </w:p>
        </w:tc>
        <w:tc>
          <w:tcPr>
            <w:tcW w:w="3279" w:type="dxa"/>
            <w:vAlign w:val="center"/>
          </w:tcPr>
          <w:p>
            <w:pPr>
              <w:rPr>
                <w:rFonts w:ascii="宋体" w:hAnsi="宋体" w:cs="宋体"/>
                <w:szCs w:val="21"/>
              </w:rPr>
            </w:pPr>
          </w:p>
        </w:tc>
        <w:tc>
          <w:tcPr>
            <w:tcW w:w="1590" w:type="dxa"/>
            <w:vAlign w:val="center"/>
          </w:tcPr>
          <w:p>
            <w:pPr>
              <w:rPr>
                <w:rFonts w:ascii="宋体" w:hAnsi="宋体" w:cs="宋体"/>
                <w:szCs w:val="21"/>
              </w:rPr>
            </w:pPr>
            <w:r>
              <w:rPr>
                <w:rFonts w:hint="eastAsia" w:ascii="宋体" w:hAnsi="宋体" w:cs="宋体"/>
                <w:szCs w:val="21"/>
              </w:rPr>
              <w:t>数量/计量单位</w:t>
            </w:r>
          </w:p>
        </w:tc>
        <w:tc>
          <w:tcPr>
            <w:tcW w:w="3042" w:type="dxa"/>
            <w:vAlign w:val="center"/>
          </w:tcPr>
          <w:p>
            <w:pPr>
              <w:ind w:firstLine="420" w:firstLineChars="20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 xml:space="preserve">                                            </w:t>
      </w:r>
    </w:p>
    <w:p>
      <w:pPr>
        <w:spacing w:line="360" w:lineRule="auto"/>
        <w:ind w:firstLine="422" w:firstLineChars="200"/>
        <w:rPr>
          <w:rFonts w:ascii="宋体" w:hAnsi="宋体" w:cs="宋体"/>
          <w:b/>
          <w:bCs/>
          <w:szCs w:val="21"/>
        </w:rPr>
      </w:pPr>
      <w:r>
        <w:rPr>
          <w:rFonts w:hint="eastAsia" w:ascii="宋体" w:hAnsi="宋体" w:cs="宋体"/>
          <w:b/>
          <w:bCs/>
          <w:szCs w:val="21"/>
        </w:rPr>
        <w:t>说明：</w:t>
      </w:r>
    </w:p>
    <w:p>
      <w:pPr>
        <w:spacing w:line="360" w:lineRule="auto"/>
        <w:ind w:firstLine="420" w:firstLineChars="200"/>
        <w:rPr>
          <w:rFonts w:ascii="宋体" w:hAnsi="宋体" w:cs="宋体"/>
          <w:szCs w:val="21"/>
        </w:rPr>
      </w:pPr>
      <w:r>
        <w:rPr>
          <w:rFonts w:hint="eastAsia" w:ascii="宋体" w:hAnsi="宋体" w:cs="宋体"/>
          <w:szCs w:val="21"/>
        </w:rPr>
        <w:t>1、投标报价均用人民币表示，单位为元。</w:t>
      </w:r>
    </w:p>
    <w:p>
      <w:pPr>
        <w:spacing w:line="360" w:lineRule="auto"/>
        <w:ind w:firstLine="420" w:firstLineChars="200"/>
        <w:rPr>
          <w:rFonts w:ascii="宋体" w:hAnsi="宋体" w:cs="宋体"/>
          <w:bCs/>
          <w:szCs w:val="21"/>
        </w:rPr>
      </w:pPr>
      <w:r>
        <w:rPr>
          <w:rFonts w:hint="eastAsia" w:ascii="宋体" w:hAnsi="宋体" w:cs="宋体"/>
          <w:szCs w:val="21"/>
        </w:rPr>
        <w:t>2、本项目各标段分别报价，投标人对每标段所投标产品报且只能报一个</w:t>
      </w:r>
      <w:r>
        <w:rPr>
          <w:rFonts w:hint="eastAsia" w:ascii="宋体" w:hAnsi="宋体" w:cs="宋体"/>
          <w:bCs/>
          <w:szCs w:val="21"/>
        </w:rPr>
        <w:t>投标价</w:t>
      </w:r>
      <w:r>
        <w:rPr>
          <w:rFonts w:hint="eastAsia" w:ascii="宋体" w:hAnsi="宋体" w:cs="宋体"/>
          <w:szCs w:val="21"/>
        </w:rPr>
        <w:t>，且所报价格不得高于最高限价。</w:t>
      </w:r>
    </w:p>
    <w:p>
      <w:pPr>
        <w:spacing w:line="360" w:lineRule="auto"/>
        <w:ind w:firstLine="420" w:firstLineChars="200"/>
        <w:rPr>
          <w:rFonts w:ascii="宋体" w:hAnsi="宋体" w:cs="宋体"/>
          <w:bCs/>
          <w:szCs w:val="21"/>
        </w:rPr>
      </w:pPr>
      <w:r>
        <w:rPr>
          <w:rFonts w:hint="eastAsia" w:ascii="宋体" w:hAnsi="宋体" w:cs="宋体"/>
          <w:szCs w:val="21"/>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Cs w:val="21"/>
        </w:rPr>
        <w:t>所有优惠均体现在投标报价中，额外标明或承诺提供其他费用或物品均不予认可。</w:t>
      </w:r>
    </w:p>
    <w:p>
      <w:pPr>
        <w:spacing w:line="360" w:lineRule="auto"/>
        <w:rPr>
          <w:rFonts w:ascii="宋体" w:hAnsi="宋体" w:cs="宋体"/>
          <w:szCs w:val="21"/>
        </w:rPr>
      </w:pPr>
      <w:r>
        <w:rPr>
          <w:rFonts w:hint="eastAsia" w:ascii="宋体" w:hAnsi="宋体" w:cs="宋体"/>
          <w:szCs w:val="21"/>
        </w:rPr>
        <w:t xml:space="preserve">                      </w:t>
      </w: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widowControl/>
        <w:spacing w:line="463" w:lineRule="exact"/>
        <w:ind w:right="223"/>
        <w:jc w:val="center"/>
        <w:outlineLvl w:val="1"/>
        <w:rPr>
          <w:b/>
          <w:bCs/>
          <w:sz w:val="32"/>
          <w:szCs w:val="32"/>
        </w:rPr>
      </w:pPr>
      <w:bookmarkStart w:id="89" w:name="_Toc12001"/>
      <w:r>
        <w:rPr>
          <w:rFonts w:hint="eastAsia"/>
          <w:b/>
          <w:bCs/>
          <w:sz w:val="32"/>
          <w:szCs w:val="32"/>
        </w:rPr>
        <w:t>分项报价表</w:t>
      </w:r>
      <w:bookmarkEnd w:id="89"/>
    </w:p>
    <w:p>
      <w:pPr>
        <w:widowControl/>
        <w:spacing w:line="200" w:lineRule="exact"/>
        <w:ind w:firstLine="400" w:firstLineChars="200"/>
        <w:jc w:val="left"/>
        <w:rPr>
          <w:rFonts w:ascii="宋体" w:hAnsi="宋体" w:cs="宋体"/>
          <w:kern w:val="0"/>
          <w:sz w:val="20"/>
          <w:szCs w:val="20"/>
        </w:rPr>
      </w:pPr>
    </w:p>
    <w:p>
      <w:pPr>
        <w:widowControl/>
        <w:spacing w:line="200" w:lineRule="exact"/>
        <w:ind w:firstLine="420" w:firstLineChars="200"/>
        <w:jc w:val="left"/>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项目名称（标段号）：</w:t>
      </w:r>
      <w:r>
        <w:rPr>
          <w:rFonts w:hint="eastAsia" w:ascii="宋体" w:hAnsi="宋体" w:cs="宋体"/>
          <w:szCs w:val="21"/>
          <w:u w:val="single"/>
        </w:rPr>
        <w:t xml:space="preserve">                </w:t>
      </w:r>
      <w:r>
        <w:rPr>
          <w:rFonts w:hint="eastAsia" w:ascii="宋体" w:hAnsi="宋体" w:cs="宋体"/>
          <w:szCs w:val="21"/>
        </w:rPr>
        <w:t xml:space="preserve">                    </w:t>
      </w:r>
    </w:p>
    <w:p>
      <w:pPr>
        <w:widowControl/>
        <w:spacing w:line="240" w:lineRule="exact"/>
        <w:ind w:firstLine="420" w:firstLineChars="200"/>
        <w:jc w:val="left"/>
        <w:rPr>
          <w:rFonts w:ascii="宋体" w:hAnsi="宋体" w:cs="宋体"/>
          <w:szCs w:val="21"/>
        </w:rPr>
      </w:pPr>
      <w:r>
        <w:rPr>
          <w:rFonts w:hint="eastAsia" w:ascii="宋体" w:hAnsi="宋体" w:cs="宋体"/>
          <w:szCs w:val="21"/>
        </w:rPr>
        <w:t xml:space="preserve">项目编号： </w:t>
      </w:r>
      <w:r>
        <w:rPr>
          <w:rFonts w:hint="eastAsia" w:ascii="宋体" w:hAnsi="宋体" w:cs="宋体"/>
          <w:szCs w:val="21"/>
          <w:u w:val="single"/>
        </w:rPr>
        <w:t xml:space="preserve">                         </w:t>
      </w:r>
      <w:r>
        <w:rPr>
          <w:rFonts w:hint="eastAsia" w:ascii="宋体" w:hAnsi="宋体" w:cs="宋体"/>
          <w:szCs w:val="21"/>
        </w:rPr>
        <w:t xml:space="preserve">                                  </w:t>
      </w:r>
    </w:p>
    <w:p>
      <w:pPr>
        <w:widowControl/>
        <w:spacing w:line="500" w:lineRule="exact"/>
        <w:ind w:right="256" w:firstLine="7980" w:firstLineChars="3800"/>
        <w:rPr>
          <w:rFonts w:ascii="宋体" w:hAnsi="宋体" w:cs="宋体"/>
          <w:szCs w:val="21"/>
        </w:rPr>
      </w:pPr>
      <w:r>
        <w:rPr>
          <w:rFonts w:hint="eastAsia" w:ascii="宋体" w:hAnsi="宋体" w:cs="宋体"/>
          <w:szCs w:val="21"/>
        </w:rPr>
        <w:t>单位：人民币元</w:t>
      </w:r>
    </w:p>
    <w:p>
      <w:pPr>
        <w:widowControl/>
        <w:spacing w:line="30" w:lineRule="exact"/>
        <w:ind w:firstLine="80" w:firstLineChars="200"/>
        <w:jc w:val="left"/>
        <w:rPr>
          <w:rFonts w:ascii="宋体" w:hAnsi="宋体" w:cs="宋体"/>
          <w:kern w:val="0"/>
          <w:sz w:val="4"/>
          <w:szCs w:val="4"/>
        </w:rPr>
      </w:pPr>
    </w:p>
    <w:tbl>
      <w:tblPr>
        <w:tblStyle w:val="20"/>
        <w:tblW w:w="9396" w:type="dxa"/>
        <w:tblInd w:w="94" w:type="dxa"/>
        <w:tblLayout w:type="fixed"/>
        <w:tblCellMar>
          <w:top w:w="0" w:type="dxa"/>
          <w:left w:w="0" w:type="dxa"/>
          <w:bottom w:w="0" w:type="dxa"/>
          <w:right w:w="0" w:type="dxa"/>
        </w:tblCellMar>
      </w:tblPr>
      <w:tblGrid>
        <w:gridCol w:w="904"/>
        <w:gridCol w:w="1619"/>
        <w:gridCol w:w="1313"/>
        <w:gridCol w:w="1150"/>
        <w:gridCol w:w="1596"/>
        <w:gridCol w:w="1581"/>
        <w:gridCol w:w="1233"/>
      </w:tblGrid>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序号</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名称</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数量</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单价（元）</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总价（元）</w:t>
            </w: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厂家</w:t>
            </w:r>
          </w:p>
        </w:tc>
      </w:tr>
      <w:tr>
        <w:tblPrEx>
          <w:tblCellMar>
            <w:top w:w="0" w:type="dxa"/>
            <w:left w:w="0" w:type="dxa"/>
            <w:bottom w:w="0" w:type="dxa"/>
            <w:right w:w="0" w:type="dxa"/>
          </w:tblCellMar>
        </w:tblPrEx>
        <w:trPr>
          <w:trHeight w:val="586"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2</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3</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4</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5</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20" w:firstLineChars="200"/>
              <w:jc w:val="center"/>
              <w:rPr>
                <w:rFonts w:ascii="宋体" w:hAnsi="宋体" w:cs="宋体"/>
                <w:szCs w:val="21"/>
              </w:rPr>
            </w:pPr>
            <w:r>
              <w:rPr>
                <w:rFonts w:hint="eastAsia" w:ascii="宋体" w:hAnsi="宋体" w:cs="宋体"/>
                <w:szCs w:val="21"/>
              </w:rPr>
              <w:t>……</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613" w:hRule="exact"/>
        </w:trPr>
        <w:tc>
          <w:tcPr>
            <w:tcW w:w="658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合计报价</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bl>
    <w:p>
      <w:pPr>
        <w:widowControl/>
        <w:spacing w:line="360" w:lineRule="auto"/>
        <w:ind w:left="210" w:leftChars="100" w:firstLine="210" w:firstLineChars="100"/>
        <w:jc w:val="left"/>
        <w:rPr>
          <w:rFonts w:ascii="宋体" w:hAnsi="宋体" w:cs="宋体"/>
          <w:szCs w:val="21"/>
        </w:rPr>
      </w:pPr>
      <w:r>
        <w:rPr>
          <w:rFonts w:ascii="宋体" w:hAnsi="宋体" w:cs="宋体"/>
          <w:szCs w:val="21"/>
        </w:rPr>
        <w:t>说明：</w:t>
      </w:r>
    </w:p>
    <w:p>
      <w:pPr>
        <w:widowControl/>
        <w:spacing w:line="360" w:lineRule="auto"/>
        <w:ind w:left="210" w:leftChars="100" w:firstLine="210" w:firstLineChars="100"/>
        <w:jc w:val="left"/>
        <w:rPr>
          <w:rFonts w:ascii="宋体" w:hAnsi="宋体" w:cs="宋体"/>
          <w:szCs w:val="21"/>
        </w:rPr>
      </w:pPr>
      <w:r>
        <w:rPr>
          <w:rFonts w:ascii="宋体" w:hAnsi="宋体" w:cs="宋体"/>
          <w:szCs w:val="21"/>
        </w:rPr>
        <w:t>1、所有价格均用人民币表示，单位为元。</w:t>
      </w:r>
    </w:p>
    <w:p>
      <w:pPr>
        <w:widowControl/>
        <w:spacing w:line="360" w:lineRule="auto"/>
        <w:ind w:left="210" w:leftChars="100" w:firstLine="210" w:firstLineChars="100"/>
        <w:jc w:val="left"/>
        <w:rPr>
          <w:rFonts w:ascii="宋体" w:hAnsi="宋体" w:cs="宋体"/>
          <w:szCs w:val="21"/>
        </w:rPr>
      </w:pPr>
      <w:r>
        <w:rPr>
          <w:rFonts w:ascii="宋体" w:hAnsi="宋体" w:cs="宋体"/>
          <w:szCs w:val="21"/>
        </w:rPr>
        <w:t>2、投标人对所投产品报价为对应本项目需求的全部货物及所需附件购置费（货款）、包装费、运杂费、人</w:t>
      </w:r>
    </w:p>
    <w:p>
      <w:pPr>
        <w:widowControl/>
        <w:spacing w:line="360" w:lineRule="auto"/>
        <w:jc w:val="left"/>
        <w:rPr>
          <w:rFonts w:ascii="宋体" w:hAnsi="宋体" w:cs="宋体"/>
          <w:szCs w:val="21"/>
        </w:rPr>
      </w:pPr>
      <w:r>
        <w:rPr>
          <w:rFonts w:ascii="宋体" w:hAnsi="宋体" w:cs="宋体"/>
          <w:szCs w:val="21"/>
        </w:rPr>
        <w:t>工费、风险费、保险费、安装测试费、检测费、技术培训费、各种税费、利润、资料费、售后服务开支及完成项目应有的全部费用。</w:t>
      </w:r>
      <w:r>
        <w:rPr>
          <w:rFonts w:ascii="宋体" w:hAnsi="宋体" w:cs="宋体"/>
          <w:b/>
          <w:szCs w:val="21"/>
        </w:rPr>
        <w:t>所有优惠均体现在投标报价中，额外标明或承诺提供其他费用或物品均不予认可</w:t>
      </w:r>
      <w:r>
        <w:rPr>
          <w:rFonts w:ascii="宋体" w:hAnsi="宋体" w:cs="宋体"/>
          <w:szCs w:val="21"/>
        </w:rPr>
        <w:t>。</w:t>
      </w:r>
    </w:p>
    <w:p>
      <w:pPr>
        <w:widowControl/>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3、投标人必须按此表格式中的对应栏目内容填写，若需增加栏目，请在栏目“其它”中填写，并作详细说明。 </w:t>
      </w:r>
    </w:p>
    <w:p>
      <w:pPr>
        <w:widowControl/>
        <w:spacing w:line="360" w:lineRule="auto"/>
        <w:jc w:val="left"/>
        <w:rPr>
          <w:rFonts w:ascii="宋体" w:hAnsi="宋体" w:cs="宋体"/>
          <w:szCs w:val="21"/>
        </w:rPr>
      </w:pPr>
      <w:r>
        <w:rPr>
          <w:rFonts w:ascii="宋体" w:hAnsi="宋体" w:cs="宋体"/>
          <w:szCs w:val="21"/>
        </w:rPr>
        <w:t>                      </w:t>
      </w:r>
    </w:p>
    <w:p>
      <w:pPr>
        <w:widowControl/>
        <w:spacing w:line="360" w:lineRule="auto"/>
        <w:jc w:val="left"/>
        <w:rPr>
          <w:rFonts w:ascii="宋体" w:hAnsi="宋体" w:cs="宋体"/>
          <w:szCs w:val="21"/>
        </w:rPr>
      </w:pPr>
      <w:r>
        <w:rPr>
          <w:rFonts w:ascii="宋体" w:hAnsi="宋体" w:cs="宋体"/>
          <w:szCs w:val="21"/>
        </w:rPr>
        <w:t>投标人名称（签章）：                       </w:t>
      </w:r>
    </w:p>
    <w:p>
      <w:pPr>
        <w:widowControl/>
        <w:spacing w:line="360" w:lineRule="auto"/>
        <w:jc w:val="left"/>
        <w:rPr>
          <w:rFonts w:ascii="宋体" w:hAnsi="宋体" w:cs="宋体"/>
          <w:szCs w:val="21"/>
        </w:rPr>
      </w:pPr>
      <w:r>
        <w:rPr>
          <w:rFonts w:ascii="宋体" w:hAnsi="宋体" w:cs="宋体"/>
          <w:szCs w:val="21"/>
        </w:rPr>
        <w:t>法定代表人或其授权委托人（签字）：</w:t>
      </w:r>
    </w:p>
    <w:p>
      <w:pPr>
        <w:widowControl/>
        <w:spacing w:line="360" w:lineRule="auto"/>
        <w:jc w:val="left"/>
        <w:rPr>
          <w:rFonts w:ascii="宋体" w:hAnsi="宋体" w:cs="宋体"/>
          <w:szCs w:val="21"/>
        </w:rPr>
      </w:pPr>
      <w:r>
        <w:rPr>
          <w:rFonts w:ascii="宋体" w:hAnsi="宋体" w:cs="宋体"/>
          <w:szCs w:val="21"/>
        </w:rPr>
        <w:t>                        </w:t>
      </w:r>
    </w:p>
    <w:p>
      <w:pPr>
        <w:widowControl/>
        <w:spacing w:line="360" w:lineRule="auto"/>
        <w:jc w:val="left"/>
        <w:rPr>
          <w:rFonts w:ascii="宋体" w:hAnsi="宋体" w:cs="宋体"/>
          <w:szCs w:val="21"/>
        </w:rPr>
        <w:sectPr>
          <w:pgSz w:w="12240" w:h="15840"/>
          <w:pgMar w:top="1440" w:right="1134" w:bottom="1440" w:left="1134" w:header="851" w:footer="851" w:gutter="0"/>
          <w:cols w:space="425" w:num="1"/>
          <w:docGrid w:linePitch="299" w:charSpace="0"/>
        </w:sectPr>
      </w:pPr>
      <w:r>
        <w:rPr>
          <w:rFonts w:hint="eastAsia" w:ascii="宋体" w:hAnsi="宋体" w:cs="宋体"/>
          <w:szCs w:val="21"/>
        </w:rPr>
        <w:t xml:space="preserve"> </w:t>
      </w:r>
      <w:r>
        <w:rPr>
          <w:rFonts w:ascii="宋体" w:hAnsi="宋体" w:cs="宋体"/>
          <w:szCs w:val="21"/>
        </w:rPr>
        <w:t>日期：     年     月    日</w:t>
      </w:r>
    </w:p>
    <w:p>
      <w:pPr>
        <w:pStyle w:val="10"/>
        <w:tabs>
          <w:tab w:val="left" w:pos="5580"/>
        </w:tabs>
        <w:spacing w:line="360" w:lineRule="auto"/>
        <w:rPr>
          <w:rFonts w:cs="宋体"/>
          <w:b/>
          <w:sz w:val="30"/>
          <w:szCs w:val="30"/>
        </w:rPr>
      </w:pPr>
      <w:r>
        <w:rPr>
          <w:rFonts w:hint="eastAsia" w:cs="Arial"/>
          <w:b/>
          <w:bCs/>
          <w:kern w:val="0"/>
          <w:sz w:val="24"/>
          <w:szCs w:val="24"/>
        </w:rPr>
        <w:t>5.2.3  法定代表人资格证明书</w:t>
      </w:r>
      <w:r>
        <w:rPr>
          <w:rFonts w:hint="eastAsia" w:cs="宋体"/>
          <w:b/>
          <w:sz w:val="30"/>
          <w:szCs w:val="30"/>
        </w:rPr>
        <w:t xml:space="preserve"> </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Cs w:val="21"/>
        </w:rPr>
      </w:pPr>
      <w:r>
        <w:rPr>
          <w:rFonts w:hint="eastAsia" w:ascii="宋体" w:hAnsi="宋体" w:cs="宋体"/>
          <w:szCs w:val="21"/>
        </w:rPr>
        <w:t xml:space="preserve">单位名称：                              </w:t>
      </w:r>
    </w:p>
    <w:p>
      <w:pPr>
        <w:spacing w:line="360" w:lineRule="auto"/>
        <w:rPr>
          <w:rFonts w:ascii="宋体" w:hAnsi="宋体" w:cs="宋体"/>
          <w:szCs w:val="21"/>
        </w:rPr>
      </w:pPr>
      <w:r>
        <w:rPr>
          <w:rFonts w:hint="eastAsia" w:ascii="宋体" w:hAnsi="宋体" w:cs="宋体"/>
          <w:szCs w:val="21"/>
        </w:rPr>
        <w:t xml:space="preserve">单位性质：                              </w:t>
      </w:r>
    </w:p>
    <w:p>
      <w:pPr>
        <w:spacing w:line="360" w:lineRule="auto"/>
        <w:rPr>
          <w:rFonts w:ascii="宋体" w:hAnsi="宋体" w:cs="宋体"/>
          <w:szCs w:val="21"/>
        </w:rPr>
      </w:pPr>
      <w:r>
        <w:rPr>
          <w:rFonts w:hint="eastAsia" w:ascii="宋体" w:hAnsi="宋体" w:cs="宋体"/>
          <w:szCs w:val="21"/>
        </w:rPr>
        <w:t xml:space="preserve">地    址：                              </w:t>
      </w:r>
    </w:p>
    <w:p>
      <w:pPr>
        <w:widowControl/>
        <w:spacing w:line="360" w:lineRule="auto"/>
        <w:ind w:right="4305"/>
        <w:jc w:val="left"/>
        <w:rPr>
          <w:rFonts w:ascii="宋体" w:hAnsi="宋体" w:cs="宋体"/>
          <w:szCs w:val="21"/>
        </w:rPr>
      </w:pPr>
      <w:r>
        <w:rPr>
          <w:rFonts w:hint="eastAsia" w:ascii="宋体" w:hAnsi="宋体" w:cs="宋体"/>
          <w:szCs w:val="21"/>
        </w:rPr>
        <w:t>项目名称（标段号）：</w:t>
      </w:r>
    </w:p>
    <w:p>
      <w:pPr>
        <w:widowControl/>
        <w:spacing w:line="360" w:lineRule="auto"/>
        <w:ind w:right="4305"/>
        <w:jc w:val="left"/>
        <w:rPr>
          <w:rFonts w:ascii="宋体" w:hAnsi="宋体" w:cs="宋体"/>
          <w:szCs w:val="21"/>
        </w:rPr>
      </w:pPr>
      <w:r>
        <w:rPr>
          <w:rFonts w:hint="eastAsia" w:ascii="宋体" w:hAnsi="宋体" w:cs="宋体"/>
          <w:szCs w:val="21"/>
        </w:rPr>
        <w:t xml:space="preserve">项目编号：                     </w:t>
      </w:r>
    </w:p>
    <w:p>
      <w:pPr>
        <w:spacing w:line="360" w:lineRule="auto"/>
        <w:rPr>
          <w:rFonts w:ascii="宋体" w:hAnsi="宋体" w:cs="宋体"/>
          <w:szCs w:val="21"/>
        </w:rPr>
      </w:pPr>
    </w:p>
    <w:p>
      <w:pPr>
        <w:spacing w:line="360" w:lineRule="auto"/>
        <w:ind w:firstLine="630" w:firstLineChars="3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（投标人名称）的法定代表人。为参加本项目，签署上述的投标文件、进行合同谈判、签署合同和处理与之有关的一切事物。</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附：法定代表人身份证明</w:t>
      </w:r>
    </w:p>
    <w:p>
      <w:pPr>
        <w:spacing w:line="360" w:lineRule="auto"/>
        <w:rPr>
          <w:rFonts w:ascii="宋体" w:hAnsi="宋体" w:cs="宋体"/>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2540</wp:posOffset>
                </wp:positionV>
                <wp:extent cx="2710180" cy="1793875"/>
                <wp:effectExtent l="12700" t="12700" r="20320" b="22225"/>
                <wp:wrapNone/>
                <wp:docPr id="10"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2pt;margin-top:0.2pt;height:141.25pt;width:213.4pt;z-index:251660288;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12700" t="12700" r="20320" b="222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mc:Fallback>
        </mc:AlternateContent>
      </w:r>
    </w:p>
    <w:p>
      <w:pPr>
        <w:spacing w:line="360" w:lineRule="auto"/>
        <w:rPr>
          <w:rFonts w:ascii="宋体" w:hAnsi="宋体" w:cs="宋体"/>
          <w:szCs w:val="21"/>
        </w:rPr>
      </w:pPr>
    </w:p>
    <w:p>
      <w:pPr>
        <w:pStyle w:val="7"/>
        <w:numPr>
          <w:ilvl w:val="0"/>
          <w:numId w:val="0"/>
        </w:numPr>
        <w:rPr>
          <w:rFonts w:ascii="宋体" w:hAnsi="宋体" w:cs="宋体"/>
          <w:sz w:val="21"/>
          <w:szCs w:val="21"/>
        </w:rPr>
      </w:pPr>
    </w:p>
    <w:p>
      <w:pPr>
        <w:pStyle w:val="7"/>
        <w:numPr>
          <w:ilvl w:val="0"/>
          <w:numId w:val="0"/>
        </w:numPr>
        <w:rPr>
          <w:rFonts w:ascii="宋体" w:hAnsi="宋体" w:cs="宋体"/>
          <w:sz w:val="21"/>
          <w:szCs w:val="21"/>
        </w:rPr>
      </w:pPr>
    </w:p>
    <w:p>
      <w:pPr>
        <w:pStyle w:val="7"/>
        <w:numPr>
          <w:ilvl w:val="0"/>
          <w:numId w:val="0"/>
        </w:numPr>
        <w:rPr>
          <w:rFonts w:ascii="宋体" w:hAnsi="宋体" w:cs="宋体"/>
          <w:sz w:val="21"/>
          <w:szCs w:val="21"/>
        </w:rPr>
      </w:pPr>
    </w:p>
    <w:p>
      <w:pPr>
        <w:pStyle w:val="7"/>
        <w:numPr>
          <w:ilvl w:val="0"/>
          <w:numId w:val="0"/>
        </w:numPr>
        <w:rPr>
          <w:rFonts w:ascii="宋体" w:hAnsi="宋体" w:cs="宋体"/>
          <w:sz w:val="21"/>
          <w:szCs w:val="21"/>
        </w:rPr>
      </w:pPr>
    </w:p>
    <w:p>
      <w:pPr>
        <w:spacing w:line="360" w:lineRule="auto"/>
        <w:rPr>
          <w:rFonts w:ascii="宋体" w:hAnsi="宋体" w:cs="宋体"/>
          <w:szCs w:val="21"/>
        </w:rPr>
      </w:pPr>
    </w:p>
    <w:p>
      <w:pPr>
        <w:pStyle w:val="10"/>
        <w:tabs>
          <w:tab w:val="left" w:pos="5580"/>
        </w:tabs>
        <w:spacing w:line="360" w:lineRule="auto"/>
        <w:ind w:left="-540" w:leftChars="-257" w:firstLine="787" w:firstLineChars="375"/>
        <w:rPr>
          <w:szCs w:val="21"/>
        </w:rPr>
      </w:pP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7"/>
        <w:numPr>
          <w:ilvl w:val="0"/>
          <w:numId w:val="0"/>
        </w:numPr>
        <w:rPr>
          <w:sz w:val="21"/>
          <w:szCs w:val="21"/>
        </w:rPr>
      </w:pPr>
    </w:p>
    <w:p>
      <w:pPr>
        <w:pStyle w:val="10"/>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spacing w:line="360" w:lineRule="auto"/>
        <w:ind w:firstLine="3150" w:firstLineChars="1500"/>
        <w:rPr>
          <w:rFonts w:hAnsi="宋体"/>
          <w:szCs w:val="21"/>
          <w:u w:val="single"/>
        </w:rPr>
      </w:pPr>
      <w:r>
        <w:rPr>
          <w:rFonts w:hint="eastAsia"/>
          <w:szCs w:val="21"/>
        </w:rPr>
        <w:t>日期</w:t>
      </w:r>
      <w:r>
        <w:rPr>
          <w:rFonts w:hint="eastAsia" w:hAnsi="宋体"/>
          <w:szCs w:val="21"/>
        </w:rPr>
        <w:t>：</w:t>
      </w:r>
      <w:r>
        <w:rPr>
          <w:rFonts w:hint="eastAsia" w:hAnsi="宋体"/>
          <w:szCs w:val="21"/>
          <w:u w:val="single"/>
        </w:rPr>
        <w:t xml:space="preserve">                           </w:t>
      </w:r>
      <w:r>
        <w:rPr>
          <w:rFonts w:hint="eastAsia"/>
          <w:szCs w:val="21"/>
          <w:u w:val="single"/>
        </w:rPr>
        <w:t xml:space="preserve">         </w:t>
      </w:r>
      <w:r>
        <w:rPr>
          <w:rFonts w:hint="eastAsia" w:hAnsi="宋体"/>
          <w:szCs w:val="21"/>
          <w:u w:val="single"/>
        </w:rPr>
        <w:t xml:space="preserve">  </w:t>
      </w:r>
    </w:p>
    <w:p>
      <w:pPr>
        <w:rPr>
          <w:rFonts w:ascii="宋体" w:hAnsi="宋体" w:cs="Arial"/>
          <w:b/>
          <w:bCs/>
          <w:kern w:val="0"/>
          <w:sz w:val="24"/>
          <w:szCs w:val="24"/>
        </w:rPr>
      </w:pPr>
      <w:r>
        <w:rPr>
          <w:rFonts w:hint="eastAsia" w:ascii="宋体" w:hAnsi="宋体" w:cs="Arial"/>
          <w:b/>
          <w:bCs/>
          <w:kern w:val="0"/>
          <w:sz w:val="24"/>
          <w:szCs w:val="24"/>
        </w:rPr>
        <w:t xml:space="preserve"> </w:t>
      </w: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r>
        <w:rPr>
          <w:rFonts w:hint="eastAsia" w:ascii="宋体" w:hAnsi="宋体" w:cs="Arial"/>
          <w:kern w:val="0"/>
          <w:sz w:val="24"/>
          <w:szCs w:val="24"/>
        </w:rPr>
        <w:t xml:space="preserve"> </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本授权委托书声明：注册于</w:t>
      </w:r>
      <w:r>
        <w:rPr>
          <w:rFonts w:hint="eastAsia" w:ascii="宋体" w:hAnsi="宋体" w:cs="宋体"/>
          <w:kern w:val="0"/>
          <w:szCs w:val="21"/>
          <w:u w:val="single"/>
        </w:rPr>
        <w:t xml:space="preserve">           </w:t>
      </w:r>
      <w:r>
        <w:rPr>
          <w:rFonts w:hint="eastAsia" w:ascii="宋体" w:hAnsi="宋体" w:cs="宋体"/>
          <w:kern w:val="0"/>
          <w:szCs w:val="21"/>
        </w:rPr>
        <w:t>（注册地址）的</w:t>
      </w:r>
      <w:r>
        <w:rPr>
          <w:rFonts w:hint="eastAsia" w:ascii="宋体" w:hAnsi="宋体" w:cs="宋体"/>
          <w:kern w:val="0"/>
          <w:szCs w:val="21"/>
          <w:u w:val="single"/>
        </w:rPr>
        <w:t xml:space="preserve">                </w:t>
      </w:r>
      <w:r>
        <w:rPr>
          <w:rFonts w:hint="eastAsia" w:ascii="宋体" w:hAnsi="宋体" w:cs="宋体"/>
          <w:kern w:val="0"/>
          <w:szCs w:val="21"/>
        </w:rPr>
        <w:t xml:space="preserve"> （投标人名称）的在下面签字的</w:t>
      </w:r>
      <w:r>
        <w:rPr>
          <w:rFonts w:hint="eastAsia" w:ascii="宋体" w:hAnsi="宋体" w:cs="宋体"/>
          <w:kern w:val="0"/>
          <w:szCs w:val="21"/>
          <w:u w:val="single"/>
        </w:rPr>
        <w:t xml:space="preserve">              </w:t>
      </w:r>
      <w:r>
        <w:rPr>
          <w:rFonts w:hint="eastAsia" w:ascii="宋体" w:hAnsi="宋体" w:cs="宋体"/>
          <w:kern w:val="0"/>
          <w:szCs w:val="21"/>
        </w:rPr>
        <w:t>（法定代表姓名、职务），代表我单位授权在下面签字的</w:t>
      </w:r>
      <w:r>
        <w:rPr>
          <w:rFonts w:hint="eastAsia" w:ascii="宋体" w:hAnsi="宋体" w:cs="宋体"/>
          <w:kern w:val="0"/>
          <w:szCs w:val="21"/>
          <w:u w:val="single"/>
        </w:rPr>
        <w:t xml:space="preserve">       </w:t>
      </w:r>
      <w:r>
        <w:rPr>
          <w:rFonts w:hint="eastAsia" w:ascii="宋体" w:hAnsi="宋体" w:cs="宋体"/>
          <w:kern w:val="0"/>
          <w:szCs w:val="21"/>
        </w:rPr>
        <w:t>（被授权人的姓名、职务）为我公司的委托代理人。委托代理人根据授权，就</w:t>
      </w:r>
      <w:r>
        <w:rPr>
          <w:rFonts w:hint="eastAsia" w:ascii="宋体" w:hAnsi="宋体" w:cs="宋体"/>
          <w:kern w:val="0"/>
          <w:szCs w:val="21"/>
          <w:u w:val="single"/>
        </w:rPr>
        <w:t xml:space="preserve">              </w:t>
      </w:r>
      <w:r>
        <w:rPr>
          <w:rFonts w:hint="eastAsia" w:ascii="宋体" w:hAnsi="宋体" w:cs="宋体"/>
          <w:kern w:val="0"/>
          <w:szCs w:val="21"/>
        </w:rPr>
        <w:t>（招标项目名称、、标段号、项目编号）的投标活动，代理人在开标、评标、合同谈判过程中所签署的一切文件和处理与之有关的事务，我公司均予以承认，其法律后果由我公司承担。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sz w:val="21"/>
          <w:szCs w:val="21"/>
        </w:rPr>
      </w:pPr>
      <w:r>
        <w:rPr>
          <w:rFonts w:hint="eastAsia" w:ascii="宋体" w:hAnsi="宋体" w:eastAsia="宋体" w:cs="宋体"/>
          <w:kern w:val="0"/>
          <w:sz w:val="21"/>
          <w:szCs w:val="21"/>
        </w:rPr>
        <w:t xml:space="preserve">    代理人无转委托权，特此委托！</w:t>
      </w:r>
    </w:p>
    <w:p>
      <w:pPr>
        <w:widowControl/>
        <w:shd w:val="clear" w:color="auto" w:fill="FFFFFF"/>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代理人：</w:t>
      </w:r>
      <w:r>
        <w:rPr>
          <w:rFonts w:hint="eastAsia" w:ascii="宋体" w:hAnsi="宋体" w:cs="宋体"/>
          <w:i/>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p>
    <w:p>
      <w:pPr>
        <w:widowControl/>
        <w:shd w:val="clear" w:color="auto" w:fill="FFFFFF"/>
        <w:snapToGrid w:val="0"/>
        <w:spacing w:line="360" w:lineRule="auto"/>
        <w:ind w:firstLine="420" w:firstLineChars="200"/>
        <w:jc w:val="left"/>
        <w:rPr>
          <w:rFonts w:ascii="宋体" w:cs="Arial"/>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部门：</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职务：</w:t>
      </w:r>
      <w:r>
        <w:rPr>
          <w:rFonts w:ascii="宋体" w:hAnsi="宋体" w:cs="Arial"/>
          <w:kern w:val="0"/>
          <w:szCs w:val="21"/>
          <w:u w:val="single"/>
        </w:rPr>
        <w:t xml:space="preserve">                    </w:t>
      </w:r>
    </w:p>
    <w:p>
      <w:pPr>
        <w:widowControl/>
        <w:shd w:val="clear" w:color="auto" w:fill="FFFFFF"/>
        <w:snapToGrid w:val="0"/>
        <w:spacing w:line="360" w:lineRule="auto"/>
        <w:ind w:firstLine="420" w:firstLineChars="200"/>
        <w:jc w:val="left"/>
        <w:rPr>
          <w:rFonts w:ascii="宋体" w:cs="Arial"/>
          <w:kern w:val="0"/>
          <w:szCs w:val="21"/>
        </w:rPr>
      </w:pPr>
      <w:r>
        <w:rPr>
          <w:rFonts w:hint="eastAsia" w:ascii="宋体" w:hAnsi="宋体" w:cs="Arial"/>
          <w:kern w:val="0"/>
          <w:szCs w:val="21"/>
        </w:rPr>
        <w:t>附：法定代表人及授权委托代理人身份证明。</w:t>
      </w:r>
    </w:p>
    <w:p>
      <w:pPr>
        <w:widowControl/>
        <w:shd w:val="clear" w:color="auto" w:fill="FFFFFF"/>
        <w:snapToGrid w:val="0"/>
        <w:spacing w:line="360" w:lineRule="auto"/>
        <w:jc w:val="left"/>
        <w:rPr>
          <w:rFonts w:ascii="宋体" w:cs="Arial"/>
          <w:kern w:val="0"/>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19050</wp:posOffset>
                </wp:positionV>
                <wp:extent cx="2710180" cy="1588770"/>
                <wp:effectExtent l="12700" t="12700" r="20320" b="1778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35pt;margin-top:1.5pt;height:125.1pt;width:213.4pt;z-index:251662336;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mc:Fallback>
        </mc:AlternateContent>
      </w: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10795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0.85pt;height:125.1pt;width:213.4pt;z-index:251661312;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cs="Arial"/>
          <w:kern w:val="0"/>
          <w:szCs w:val="21"/>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292735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5pt;margin-top:23.05pt;height:125.1pt;width:213.4pt;z-index:251663360;v-text-anchor:middle;mso-width-relative:page;mso-height-relative:page;" filled="f" stroked="t"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mc:Fallback>
        </mc:AlternateContent>
      </w:r>
    </w:p>
    <w:p>
      <w:pPr>
        <w:pStyle w:val="10"/>
        <w:tabs>
          <w:tab w:val="left" w:pos="5580"/>
        </w:tabs>
        <w:spacing w:line="360" w:lineRule="auto"/>
        <w:ind w:firstLine="420" w:firstLineChars="200"/>
        <w:rPr>
          <w:szCs w:val="21"/>
          <w:u w:val="single" w:color="FFFFFF"/>
        </w:rPr>
      </w:pP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mc:Fallback>
        </mc:AlternateContent>
      </w: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pStyle w:val="10"/>
        <w:tabs>
          <w:tab w:val="left" w:pos="5580"/>
        </w:tabs>
        <w:spacing w:line="360" w:lineRule="auto"/>
        <w:ind w:firstLine="420" w:firstLineChars="200"/>
        <w:rPr>
          <w:szCs w:val="21"/>
          <w:u w:val="single" w:color="FFFFFF"/>
        </w:rPr>
      </w:pP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10"/>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pStyle w:val="10"/>
        <w:tabs>
          <w:tab w:val="left" w:pos="5580"/>
        </w:tabs>
        <w:spacing w:line="360" w:lineRule="auto"/>
        <w:ind w:firstLine="3150" w:firstLineChars="1500"/>
        <w:rPr>
          <w:rFonts w:cs="宋体"/>
          <w:kern w:val="0"/>
          <w:szCs w:val="21"/>
          <w:u w:val="single"/>
        </w:rPr>
      </w:pP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3150" w:firstLineChars="1500"/>
        <w:rPr>
          <w:szCs w:val="21"/>
          <w:u w:val="single"/>
        </w:rPr>
      </w:pPr>
      <w:r>
        <w:rPr>
          <w:rFonts w:hint="eastAsia"/>
          <w:szCs w:val="21"/>
        </w:rPr>
        <w:t>委托日期</w:t>
      </w:r>
      <w:r>
        <w:rPr>
          <w:rFonts w:hint="eastAsia" w:hAnsi="宋体"/>
          <w:szCs w:val="21"/>
        </w:rPr>
        <w:t>：</w:t>
      </w:r>
      <w:r>
        <w:rPr>
          <w:rFonts w:hint="eastAsia" w:hAnsi="宋体"/>
          <w:szCs w:val="21"/>
          <w:u w:val="single"/>
        </w:rPr>
        <w:t xml:space="preserve">                              </w:t>
      </w:r>
      <w:r>
        <w:rPr>
          <w:rFonts w:hint="eastAsia"/>
          <w:szCs w:val="21"/>
          <w:u w:val="single"/>
        </w:rPr>
        <w:t xml:space="preserve">     </w:t>
      </w:r>
    </w:p>
    <w:p>
      <w:pPr>
        <w:spacing w:line="360" w:lineRule="auto"/>
        <w:ind w:firstLine="3600" w:firstLineChars="1500"/>
        <w:rPr>
          <w:sz w:val="24"/>
          <w:u w:val="single"/>
        </w:rPr>
      </w:pPr>
    </w:p>
    <w:p>
      <w:pPr>
        <w:pStyle w:val="2"/>
      </w:pPr>
    </w:p>
    <w:p>
      <w:pPr>
        <w:pStyle w:val="3"/>
      </w:pPr>
    </w:p>
    <w:p>
      <w:pPr>
        <w:pStyle w:val="3"/>
        <w:ind w:firstLine="0"/>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90" w:name="_Toc518923113"/>
      <w:r>
        <w:rPr>
          <w:rFonts w:hint="eastAsia" w:ascii="宋体" w:hAnsi="宋体" w:cs="宋体"/>
          <w:b/>
          <w:bCs/>
          <w:sz w:val="24"/>
          <w:szCs w:val="24"/>
        </w:rPr>
        <w:t>在经营活动中没有重大违法记录的承诺书</w:t>
      </w:r>
      <w:bookmarkEnd w:id="90"/>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Cs w:val="21"/>
        </w:rPr>
      </w:pPr>
      <w:r>
        <w:rPr>
          <w:rFonts w:hint="eastAsia" w:ascii="宋体" w:hAnsi="宋体" w:cs="宋体"/>
          <w:szCs w:val="21"/>
        </w:rPr>
        <w:t>致：（采购人）         ：</w:t>
      </w:r>
    </w:p>
    <w:p>
      <w:pPr>
        <w:spacing w:line="360" w:lineRule="auto"/>
        <w:rPr>
          <w:rFonts w:ascii="宋体" w:hAnsi="宋体" w:cs="宋体"/>
          <w:szCs w:val="21"/>
        </w:rPr>
      </w:pPr>
    </w:p>
    <w:p>
      <w:pPr>
        <w:spacing w:line="360" w:lineRule="auto"/>
        <w:ind w:firstLine="840" w:firstLineChars="400"/>
        <w:rPr>
          <w:rFonts w:ascii="宋体" w:hAnsi="宋体" w:cs="宋体"/>
          <w:szCs w:val="21"/>
        </w:rPr>
      </w:pPr>
      <w:r>
        <w:rPr>
          <w:rFonts w:hint="eastAsia" w:ascii="宋体" w:hAnsi="宋体" w:cs="宋体"/>
          <w:szCs w:val="21"/>
        </w:rPr>
        <w:t>我公司参与</w:t>
      </w:r>
      <w:r>
        <w:rPr>
          <w:rFonts w:hint="eastAsia" w:ascii="宋体" w:hAnsi="宋体" w:cs="宋体"/>
          <w:szCs w:val="21"/>
          <w:u w:val="single"/>
        </w:rPr>
        <w:t xml:space="preserve">                          </w:t>
      </w:r>
      <w:r>
        <w:rPr>
          <w:rFonts w:hint="eastAsia" w:ascii="宋体" w:hAnsi="宋体" w:cs="宋体"/>
          <w:szCs w:val="21"/>
        </w:rPr>
        <w:t>（项目名称、标段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Cs w:val="21"/>
        </w:rPr>
      </w:pPr>
      <w:r>
        <w:rPr>
          <w:rFonts w:hint="eastAsia" w:ascii="宋体" w:hAnsi="宋体" w:cs="宋体"/>
          <w:szCs w:val="21"/>
        </w:rPr>
        <w:t xml:space="preserve">特此声明  </w:t>
      </w:r>
    </w:p>
    <w:p>
      <w:pPr>
        <w:spacing w:line="360" w:lineRule="auto"/>
        <w:rPr>
          <w:rFonts w:ascii="宋体" w:hAnsi="宋体" w:cs="宋体"/>
          <w:szCs w:val="21"/>
        </w:rPr>
      </w:pPr>
    </w:p>
    <w:p>
      <w:pPr>
        <w:spacing w:line="360" w:lineRule="auto"/>
        <w:rPr>
          <w:rFonts w:ascii="宋体" w:hAnsi="宋体" w:cs="宋体"/>
          <w:szCs w:val="21"/>
        </w:rPr>
      </w:pP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说明：1.投标人应按照相关法规规定如实作出说明。</w:t>
      </w:r>
    </w:p>
    <w:p>
      <w:pPr>
        <w:spacing w:line="360" w:lineRule="auto"/>
        <w:ind w:firstLine="630" w:firstLineChars="300"/>
        <w:rPr>
          <w:rFonts w:ascii="宋体" w:hAnsi="宋体" w:cs="宋体"/>
          <w:szCs w:val="21"/>
        </w:rPr>
      </w:pPr>
      <w:r>
        <w:rPr>
          <w:rFonts w:hint="eastAsia" w:ascii="宋体" w:hAnsi="宋体" w:cs="宋体"/>
          <w:szCs w:val="21"/>
        </w:rPr>
        <w:t>2．按照招标文件的规定盖章（自然人投标的无需盖章，需要签字）。</w:t>
      </w:r>
    </w:p>
    <w:p>
      <w:pPr>
        <w:spacing w:line="360" w:lineRule="auto"/>
        <w:ind w:firstLine="630" w:firstLineChars="300"/>
        <w:rPr>
          <w:rFonts w:ascii="宋体" w:hAnsi="宋体" w:cs="宋体"/>
          <w:szCs w:val="21"/>
        </w:rPr>
      </w:pPr>
      <w:r>
        <w:rPr>
          <w:rFonts w:hint="eastAsia" w:ascii="宋体" w:hAnsi="宋体" w:cs="宋体"/>
          <w:szCs w:val="21"/>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7"/>
        <w:numPr>
          <w:ilvl w:val="0"/>
          <w:numId w:val="0"/>
        </w:numPr>
        <w:rPr>
          <w:rFonts w:hAnsi="宋体"/>
          <w:b/>
          <w:kern w:val="0"/>
          <w:sz w:val="24"/>
        </w:rPr>
      </w:pP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91" w:name="_Toc505078023"/>
      <w:r>
        <w:rPr>
          <w:rFonts w:hint="eastAsia"/>
          <w:b/>
          <w:bCs/>
          <w:sz w:val="32"/>
          <w:szCs w:val="32"/>
        </w:rPr>
        <w:t>投标人概况</w:t>
      </w:r>
      <w:bookmarkEnd w:id="91"/>
    </w:p>
    <w:p>
      <w:pPr>
        <w:spacing w:line="360" w:lineRule="auto"/>
        <w:rPr>
          <w:rFonts w:ascii="宋体" w:hAnsi="宋体" w:cs="宋体"/>
          <w:szCs w:val="21"/>
        </w:rPr>
      </w:pPr>
      <w:r>
        <w:rPr>
          <w:rFonts w:hint="eastAsia" w:ascii="宋体" w:hAnsi="宋体" w:cs="宋体"/>
          <w:szCs w:val="21"/>
        </w:rPr>
        <w:t>1、投标人名称</w:t>
      </w:r>
    </w:p>
    <w:p>
      <w:pPr>
        <w:spacing w:line="360" w:lineRule="auto"/>
        <w:rPr>
          <w:rFonts w:ascii="宋体" w:hAnsi="宋体" w:cs="宋体"/>
          <w:szCs w:val="21"/>
        </w:rPr>
      </w:pPr>
      <w:r>
        <w:rPr>
          <w:rFonts w:hint="eastAsia" w:ascii="宋体" w:hAnsi="宋体" w:cs="宋体"/>
          <w:szCs w:val="21"/>
        </w:rPr>
        <w:t>2、营业执照</w:t>
      </w:r>
    </w:p>
    <w:p>
      <w:pPr>
        <w:spacing w:line="360" w:lineRule="auto"/>
        <w:rPr>
          <w:rFonts w:ascii="宋体" w:hAnsi="宋体" w:cs="宋体"/>
          <w:szCs w:val="21"/>
        </w:rPr>
      </w:pPr>
      <w:r>
        <w:rPr>
          <w:rFonts w:hint="eastAsia" w:ascii="宋体" w:hAnsi="宋体" w:cs="宋体"/>
          <w:szCs w:val="21"/>
        </w:rPr>
        <w:t>3、投标人地址</w:t>
      </w:r>
    </w:p>
    <w:p>
      <w:pPr>
        <w:spacing w:line="360" w:lineRule="auto"/>
        <w:rPr>
          <w:rFonts w:ascii="宋体" w:hAnsi="宋体" w:cs="宋体"/>
          <w:szCs w:val="21"/>
        </w:rPr>
      </w:pPr>
      <w:r>
        <w:rPr>
          <w:rFonts w:hint="eastAsia" w:ascii="宋体" w:hAnsi="宋体" w:cs="宋体"/>
          <w:szCs w:val="21"/>
        </w:rPr>
        <w:t>4、经营范围</w:t>
      </w:r>
    </w:p>
    <w:p>
      <w:pPr>
        <w:spacing w:line="360" w:lineRule="auto"/>
        <w:rPr>
          <w:rFonts w:ascii="宋体" w:hAnsi="宋体" w:cs="宋体"/>
          <w:szCs w:val="21"/>
        </w:rPr>
      </w:pPr>
      <w:r>
        <w:rPr>
          <w:rFonts w:hint="eastAsia" w:ascii="宋体" w:hAnsi="宋体" w:cs="宋体"/>
          <w:szCs w:val="21"/>
        </w:rPr>
        <w:t>5、营业场所</w:t>
      </w:r>
    </w:p>
    <w:p>
      <w:pPr>
        <w:spacing w:line="360" w:lineRule="auto"/>
        <w:rPr>
          <w:rFonts w:ascii="宋体" w:hAnsi="宋体" w:cs="宋体"/>
          <w:szCs w:val="21"/>
        </w:rPr>
      </w:pPr>
      <w:r>
        <w:rPr>
          <w:rFonts w:hint="eastAsia" w:ascii="宋体" w:hAnsi="宋体" w:cs="宋体"/>
          <w:szCs w:val="21"/>
        </w:rPr>
        <w:t>6、单位综合情况一览表</w:t>
      </w:r>
    </w:p>
    <w:p>
      <w:pPr>
        <w:spacing w:line="360" w:lineRule="auto"/>
        <w:rPr>
          <w:rFonts w:ascii="宋体" w:hAnsi="宋体" w:cs="宋体"/>
          <w:b/>
          <w:szCs w:val="21"/>
        </w:rPr>
      </w:pPr>
      <w:r>
        <w:rPr>
          <w:rFonts w:hint="eastAsia" w:ascii="宋体" w:hAnsi="宋体" w:cs="宋体"/>
          <w:szCs w:val="21"/>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）截图、中国政府采购网（</w:t>
      </w:r>
      <w:r>
        <w:fldChar w:fldCharType="begin"/>
      </w:r>
      <w:r>
        <w:instrText xml:space="preserve"> HYPERLINK "http://www.ccgp.gov.cn/" \t "_blank" </w:instrText>
      </w:r>
      <w:r>
        <w:fldChar w:fldCharType="separate"/>
      </w:r>
      <w:r>
        <w:rPr>
          <w:rFonts w:hint="eastAsia" w:ascii="宋体" w:hAnsi="宋体" w:cs="宋体"/>
          <w:szCs w:val="21"/>
        </w:rPr>
        <w:t>www.ccgp.gov.cn</w:t>
      </w:r>
      <w:r>
        <w:rPr>
          <w:rFonts w:hint="eastAsia" w:ascii="宋体" w:hAnsi="宋体" w:cs="宋体"/>
          <w:szCs w:val="21"/>
        </w:rPr>
        <w:fldChar w:fldCharType="end"/>
      </w:r>
      <w:r>
        <w:rPr>
          <w:rFonts w:hint="eastAsia" w:ascii="宋体" w:hAnsi="宋体" w:cs="宋体"/>
          <w:szCs w:val="21"/>
        </w:rPr>
        <w:t>）截图等复印件。</w:t>
      </w:r>
      <w:r>
        <w:rPr>
          <w:rFonts w:hint="eastAsia" w:ascii="宋体" w:hAnsi="宋体" w:cs="宋体"/>
          <w:b/>
          <w:szCs w:val="21"/>
        </w:rPr>
        <w:t xml:space="preserve"> </w:t>
      </w:r>
    </w:p>
    <w:p>
      <w:pPr>
        <w:pStyle w:val="7"/>
        <w:numPr>
          <w:ilvl w:val="0"/>
          <w:numId w:val="0"/>
        </w:num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92" w:name="_Toc505078024"/>
    </w:p>
    <w:p>
      <w:pPr>
        <w:spacing w:line="360" w:lineRule="auto"/>
        <w:jc w:val="center"/>
        <w:rPr>
          <w:rFonts w:ascii="宋体"/>
          <w:b/>
          <w:bCs/>
          <w:sz w:val="32"/>
          <w:szCs w:val="32"/>
        </w:rPr>
      </w:pPr>
      <w:r>
        <w:rPr>
          <w:rFonts w:hint="eastAsia" w:ascii="宋体"/>
          <w:b/>
          <w:bCs/>
          <w:sz w:val="32"/>
          <w:szCs w:val="32"/>
        </w:rPr>
        <w:t>项目负责人简历表</w:t>
      </w:r>
    </w:p>
    <w:bookmarkEnd w:id="92"/>
    <w:tbl>
      <w:tblPr>
        <w:tblStyle w:val="2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cs="宋体"/>
                <w:color w:val="000000"/>
              </w:rPr>
            </w:pPr>
            <w:r>
              <w:rPr>
                <w:rFonts w:hint="eastAsia" w:ascii="宋体" w:hAnsi="宋体" w:cs="宋体"/>
                <w:color w:val="000000"/>
              </w:rPr>
              <w:t>姓名</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性别</w:t>
            </w:r>
          </w:p>
        </w:tc>
        <w:tc>
          <w:tcPr>
            <w:tcW w:w="2639" w:type="dxa"/>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000000"/>
              </w:rPr>
            </w:pPr>
            <w:r>
              <w:rPr>
                <w:rFonts w:hint="eastAsia" w:ascii="宋体" w:hAnsi="宋体" w:cs="宋体"/>
                <w:color w:val="000000"/>
              </w:rPr>
              <w:t>职称</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学历</w:t>
            </w:r>
          </w:p>
        </w:tc>
        <w:tc>
          <w:tcPr>
            <w:tcW w:w="2639" w:type="dxa"/>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参加工作时间</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从事项目管理工作年限</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000000"/>
              </w:rPr>
            </w:pPr>
            <w:r>
              <w:rPr>
                <w:rFonts w:hint="eastAsia" w:ascii="宋体" w:hAnsi="宋体" w:cs="宋体"/>
                <w:color w:val="000000"/>
              </w:rPr>
              <w:t>专业</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毕业学校</w:t>
            </w:r>
          </w:p>
        </w:tc>
        <w:tc>
          <w:tcPr>
            <w:tcW w:w="2639" w:type="dxa"/>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rPr>
            </w:pPr>
            <w:r>
              <w:rPr>
                <w:rFonts w:hint="eastAsia" w:ascii="宋体" w:hAnsi="宋体" w:cs="宋体"/>
                <w:color w:val="000000"/>
              </w:rPr>
              <w:t>身份证号码</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在公司担任职务</w:t>
            </w:r>
          </w:p>
        </w:tc>
        <w:tc>
          <w:tcPr>
            <w:tcW w:w="2639" w:type="dxa"/>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rPr>
            </w:pPr>
            <w:r>
              <w:rPr>
                <w:rFonts w:hint="eastAsia" w:ascii="宋体" w:hAnsi="宋体" w:cs="宋体"/>
                <w:color w:val="000000"/>
              </w:rPr>
              <w:t>执业资格</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证书编号</w:t>
            </w:r>
          </w:p>
        </w:tc>
        <w:tc>
          <w:tcPr>
            <w:tcW w:w="2639" w:type="dxa"/>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rPr>
            </w:pPr>
            <w:r>
              <w:rPr>
                <w:rFonts w:hint="eastAsia" w:ascii="宋体" w:hAnsi="宋体" w:cs="宋体"/>
                <w:color w:val="000000"/>
              </w:rPr>
              <w:t>固定电话</w:t>
            </w:r>
          </w:p>
        </w:tc>
        <w:tc>
          <w:tcPr>
            <w:tcW w:w="2798" w:type="dxa"/>
            <w:vAlign w:val="center"/>
          </w:tcPr>
          <w:p>
            <w:pPr>
              <w:rPr>
                <w:rFonts w:ascii="宋体" w:hAnsi="宋体" w:cs="宋体"/>
                <w:color w:val="000000"/>
              </w:rPr>
            </w:pPr>
          </w:p>
        </w:tc>
        <w:tc>
          <w:tcPr>
            <w:tcW w:w="1935" w:type="dxa"/>
            <w:vAlign w:val="center"/>
          </w:tcPr>
          <w:p>
            <w:pPr>
              <w:rPr>
                <w:rFonts w:ascii="宋体" w:hAnsi="宋体" w:cs="宋体"/>
                <w:color w:val="000000"/>
              </w:rPr>
            </w:pPr>
            <w:r>
              <w:rPr>
                <w:rFonts w:hint="eastAsia" w:ascii="宋体" w:hAnsi="宋体" w:cs="宋体"/>
                <w:color w:val="000000"/>
              </w:rPr>
              <w:t>手机号码</w:t>
            </w:r>
          </w:p>
        </w:tc>
        <w:tc>
          <w:tcPr>
            <w:tcW w:w="2639" w:type="dxa"/>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93"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93"/>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rPr>
            </w:pPr>
            <w:r>
              <w:rPr>
                <w:rFonts w:hint="eastAsia" w:ascii="宋体" w:hAnsi="宋体" w:cs="宋体"/>
              </w:rPr>
              <w:t>姓名</w:t>
            </w:r>
          </w:p>
        </w:tc>
        <w:tc>
          <w:tcPr>
            <w:tcW w:w="1167"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42" w:type="dxa"/>
            <w:vAlign w:val="center"/>
          </w:tcPr>
          <w:p>
            <w:pPr>
              <w:jc w:val="center"/>
              <w:rPr>
                <w:rFonts w:ascii="宋体" w:hAnsi="宋体" w:cs="宋体"/>
              </w:rPr>
            </w:pPr>
            <w:r>
              <w:rPr>
                <w:rFonts w:hint="eastAsia" w:ascii="宋体" w:hAnsi="宋体" w:cs="宋体"/>
              </w:rPr>
              <w:t>专业</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94" w:name="_Toc568"/>
      <w:bookmarkStart w:id="95" w:name="_Toc16454"/>
    </w:p>
    <w:p>
      <w:pPr>
        <w:spacing w:line="360" w:lineRule="auto"/>
        <w:jc w:val="center"/>
        <w:rPr>
          <w:rFonts w:ascii="宋体"/>
          <w:b/>
          <w:bCs/>
          <w:sz w:val="32"/>
          <w:szCs w:val="32"/>
        </w:rPr>
      </w:pPr>
      <w:r>
        <w:rPr>
          <w:rFonts w:hint="eastAsia" w:ascii="宋体"/>
          <w:b/>
          <w:bCs/>
          <w:sz w:val="32"/>
          <w:szCs w:val="32"/>
        </w:rPr>
        <w:t>技术条款偏离表</w:t>
      </w:r>
    </w:p>
    <w:p>
      <w:pPr>
        <w:widowControl/>
        <w:spacing w:line="240" w:lineRule="atLeast"/>
        <w:ind w:firstLine="630" w:firstLineChars="300"/>
        <w:jc w:val="left"/>
        <w:rPr>
          <w:rFonts w:ascii="宋体" w:hAnsi="宋体" w:cs="宋体"/>
          <w:kern w:val="0"/>
          <w:szCs w:val="21"/>
        </w:rPr>
      </w:pPr>
      <w:r>
        <w:rPr>
          <w:rFonts w:hint="eastAsia" w:ascii="宋体" w:hAnsi="宋体" w:cs="宋体"/>
          <w:kern w:val="0"/>
          <w:szCs w:val="21"/>
        </w:rPr>
        <w:t>项目名称:                       招标编号:                 标段号:</w:t>
      </w:r>
    </w:p>
    <w:tbl>
      <w:tblPr>
        <w:tblStyle w:val="20"/>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910"/>
        <w:gridCol w:w="1133"/>
        <w:gridCol w:w="1133"/>
        <w:gridCol w:w="1133"/>
        <w:gridCol w:w="1133"/>
        <w:gridCol w:w="1133"/>
        <w:gridCol w:w="80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widowControl/>
              <w:spacing w:line="240" w:lineRule="atLeast"/>
              <w:jc w:val="center"/>
              <w:rPr>
                <w:rFonts w:ascii="宋体" w:hAnsi="宋体" w:cs="宋体"/>
                <w:szCs w:val="21"/>
              </w:rPr>
            </w:pPr>
            <w:r>
              <w:rPr>
                <w:rFonts w:hint="eastAsia" w:ascii="宋体" w:hAnsi="宋体" w:cs="宋体"/>
                <w:szCs w:val="21"/>
              </w:rPr>
              <w:t>序号</w:t>
            </w:r>
          </w:p>
        </w:tc>
        <w:tc>
          <w:tcPr>
            <w:tcW w:w="1035" w:type="dxa"/>
            <w:vAlign w:val="center"/>
          </w:tcPr>
          <w:p>
            <w:pPr>
              <w:widowControl/>
              <w:spacing w:line="240" w:lineRule="atLeast"/>
              <w:jc w:val="center"/>
              <w:rPr>
                <w:rFonts w:ascii="宋体" w:hAnsi="宋体" w:cs="宋体"/>
                <w:szCs w:val="21"/>
              </w:rPr>
            </w:pPr>
            <w:r>
              <w:rPr>
                <w:rFonts w:hint="eastAsia" w:ascii="宋体" w:hAnsi="宋体" w:cs="宋体"/>
                <w:szCs w:val="21"/>
              </w:rPr>
              <w:t>名称</w:t>
            </w:r>
          </w:p>
        </w:tc>
        <w:tc>
          <w:tcPr>
            <w:tcW w:w="910" w:type="dxa"/>
            <w:vAlign w:val="center"/>
          </w:tcPr>
          <w:p>
            <w:pPr>
              <w:widowControl/>
              <w:spacing w:line="240" w:lineRule="atLeast"/>
              <w:jc w:val="center"/>
              <w:rPr>
                <w:rFonts w:ascii="宋体" w:hAnsi="宋体" w:cs="宋体"/>
                <w:szCs w:val="21"/>
              </w:rPr>
            </w:pPr>
            <w:r>
              <w:rPr>
                <w:rFonts w:hint="eastAsia" w:ascii="宋体" w:hAnsi="宋体" w:cs="宋体"/>
                <w:szCs w:val="21"/>
              </w:rPr>
              <w:t>单位</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数量</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厂家</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招标文件条款号</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招标规格</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投标规格</w:t>
            </w:r>
          </w:p>
        </w:tc>
        <w:tc>
          <w:tcPr>
            <w:tcW w:w="801" w:type="dxa"/>
            <w:vAlign w:val="center"/>
          </w:tcPr>
          <w:p>
            <w:pPr>
              <w:widowControl/>
              <w:spacing w:line="240" w:lineRule="atLeast"/>
              <w:jc w:val="center"/>
              <w:rPr>
                <w:rFonts w:ascii="宋体" w:hAnsi="宋体" w:cs="宋体"/>
                <w:szCs w:val="21"/>
              </w:rPr>
            </w:pPr>
            <w:r>
              <w:rPr>
                <w:rFonts w:hint="eastAsia" w:ascii="宋体" w:hAnsi="宋体" w:cs="宋体"/>
                <w:szCs w:val="21"/>
              </w:rPr>
              <w:t>偏离</w:t>
            </w:r>
          </w:p>
        </w:tc>
        <w:tc>
          <w:tcPr>
            <w:tcW w:w="795" w:type="dxa"/>
            <w:vAlign w:val="center"/>
          </w:tcPr>
          <w:p>
            <w:pPr>
              <w:widowControl/>
              <w:spacing w:line="240" w:lineRule="atLeast"/>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bl>
    <w:p>
      <w:pPr>
        <w:spacing w:line="360" w:lineRule="auto"/>
        <w:ind w:firstLine="415" w:firstLineChars="198"/>
        <w:jc w:val="left"/>
        <w:rPr>
          <w:rFonts w:ascii="宋体"/>
          <w:szCs w:val="21"/>
        </w:rPr>
      </w:pPr>
      <w:r>
        <w:rPr>
          <w:rFonts w:hint="eastAsia" w:ascii="宋体" w:hAnsi="宋体"/>
          <w:szCs w:val="21"/>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Cs w:val="21"/>
        </w:rPr>
      </w:pPr>
    </w:p>
    <w:p>
      <w:pPr>
        <w:spacing w:line="360" w:lineRule="auto"/>
        <w:rPr>
          <w:rFonts w:ascii="宋体" w:hAnsi="宋体" w:cs="宋体"/>
          <w:szCs w:val="21"/>
        </w:rPr>
      </w:pP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94"/>
    <w:bookmarkEnd w:id="95"/>
    <w:tbl>
      <w:tblPr>
        <w:tblStyle w:val="2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Cs w:val="21"/>
              </w:rPr>
            </w:pPr>
            <w:r>
              <w:rPr>
                <w:rFonts w:hint="eastAsia" w:ascii="宋体" w:hAnsi="宋体" w:cs="宋体"/>
                <w:bCs/>
                <w:szCs w:val="21"/>
              </w:rPr>
              <w:t>序号</w:t>
            </w:r>
          </w:p>
        </w:tc>
        <w:tc>
          <w:tcPr>
            <w:tcW w:w="2070" w:type="dxa"/>
            <w:vAlign w:val="center"/>
          </w:tcPr>
          <w:p>
            <w:pPr>
              <w:jc w:val="center"/>
              <w:rPr>
                <w:rFonts w:ascii="宋体" w:cs="宋体"/>
                <w:bCs/>
                <w:szCs w:val="21"/>
              </w:rPr>
            </w:pPr>
            <w:r>
              <w:rPr>
                <w:rFonts w:hint="eastAsia" w:ascii="宋体" w:hAnsi="宋体" w:cs="宋体"/>
                <w:bCs/>
                <w:szCs w:val="21"/>
              </w:rPr>
              <w:t>招标文件条目号</w:t>
            </w:r>
          </w:p>
        </w:tc>
        <w:tc>
          <w:tcPr>
            <w:tcW w:w="2052" w:type="dxa"/>
            <w:vAlign w:val="center"/>
          </w:tcPr>
          <w:p>
            <w:pPr>
              <w:jc w:val="center"/>
              <w:rPr>
                <w:rFonts w:ascii="宋体" w:cs="宋体"/>
                <w:bCs/>
                <w:szCs w:val="21"/>
              </w:rPr>
            </w:pPr>
            <w:r>
              <w:rPr>
                <w:rFonts w:hint="eastAsia" w:ascii="宋体" w:hAnsi="宋体" w:cs="宋体"/>
                <w:bCs/>
                <w:szCs w:val="21"/>
              </w:rPr>
              <w:t>招标文件的商务条款</w:t>
            </w:r>
          </w:p>
        </w:tc>
        <w:tc>
          <w:tcPr>
            <w:tcW w:w="2126" w:type="dxa"/>
            <w:vAlign w:val="center"/>
          </w:tcPr>
          <w:p>
            <w:pPr>
              <w:jc w:val="center"/>
              <w:rPr>
                <w:rFonts w:ascii="宋体" w:cs="宋体"/>
                <w:bCs/>
                <w:szCs w:val="21"/>
              </w:rPr>
            </w:pPr>
            <w:r>
              <w:rPr>
                <w:rFonts w:hint="eastAsia" w:ascii="宋体" w:hAnsi="宋体" w:cs="宋体"/>
                <w:bCs/>
                <w:szCs w:val="21"/>
              </w:rPr>
              <w:t>投标文件的商务条款</w:t>
            </w:r>
          </w:p>
        </w:tc>
        <w:tc>
          <w:tcPr>
            <w:tcW w:w="1985" w:type="dxa"/>
            <w:vAlign w:val="center"/>
          </w:tcPr>
          <w:p>
            <w:pPr>
              <w:jc w:val="center"/>
              <w:rPr>
                <w:rFonts w:ascii="宋体" w:cs="宋体"/>
                <w:bCs/>
                <w:szCs w:val="21"/>
              </w:rPr>
            </w:pPr>
            <w:r>
              <w:rPr>
                <w:rFonts w:hint="eastAsia" w:ascii="宋体" w:hAnsi="宋体" w:cs="宋体"/>
                <w:bCs/>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投标人须知前附表第3条</w:t>
            </w:r>
          </w:p>
        </w:tc>
        <w:tc>
          <w:tcPr>
            <w:tcW w:w="2052" w:type="dxa"/>
            <w:vAlign w:val="center"/>
          </w:tcPr>
          <w:p>
            <w:pPr>
              <w:pStyle w:val="10"/>
              <w:jc w:val="center"/>
              <w:rPr>
                <w:szCs w:val="21"/>
              </w:rPr>
            </w:pPr>
            <w:r>
              <w:rPr>
                <w:rFonts w:hint="eastAsia"/>
                <w:szCs w:val="21"/>
              </w:rPr>
              <w:t>投标内容</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0"/>
              <w:jc w:val="center"/>
              <w:rPr>
                <w:szCs w:val="21"/>
              </w:rPr>
            </w:pPr>
            <w:r>
              <w:rPr>
                <w:rFonts w:hint="eastAsia"/>
                <w:szCs w:val="21"/>
              </w:rPr>
              <w:t>交货期</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0"/>
              <w:jc w:val="center"/>
              <w:rPr>
                <w:szCs w:val="21"/>
              </w:rPr>
            </w:pPr>
            <w:r>
              <w:rPr>
                <w:rFonts w:hint="eastAsia"/>
                <w:szCs w:val="21"/>
              </w:rPr>
              <w:t>交货地点</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投标人须知前附表第12条</w:t>
            </w:r>
          </w:p>
        </w:tc>
        <w:tc>
          <w:tcPr>
            <w:tcW w:w="2052" w:type="dxa"/>
            <w:vAlign w:val="center"/>
          </w:tcPr>
          <w:p>
            <w:pPr>
              <w:pStyle w:val="10"/>
              <w:jc w:val="center"/>
              <w:rPr>
                <w:szCs w:val="21"/>
              </w:rPr>
            </w:pPr>
            <w:r>
              <w:rPr>
                <w:rFonts w:hint="eastAsia"/>
                <w:szCs w:val="21"/>
              </w:rPr>
              <w:t>投标有效期</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投标人须知前附表第8条</w:t>
            </w:r>
          </w:p>
        </w:tc>
        <w:tc>
          <w:tcPr>
            <w:tcW w:w="2052" w:type="dxa"/>
            <w:vAlign w:val="center"/>
          </w:tcPr>
          <w:p>
            <w:pPr>
              <w:pStyle w:val="10"/>
              <w:jc w:val="center"/>
              <w:rPr>
                <w:szCs w:val="21"/>
              </w:rPr>
            </w:pPr>
            <w:r>
              <w:rPr>
                <w:rFonts w:hint="eastAsia"/>
                <w:szCs w:val="21"/>
              </w:rPr>
              <w:t>投标保证金</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0"/>
              <w:jc w:val="center"/>
              <w:rPr>
                <w:szCs w:val="21"/>
              </w:rPr>
            </w:pPr>
            <w:r>
              <w:rPr>
                <w:rFonts w:hint="eastAsia"/>
                <w:szCs w:val="21"/>
              </w:rPr>
              <w:t>付款方式</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tabs>
                <w:tab w:val="center" w:pos="4832"/>
                <w:tab w:val="left" w:pos="7140"/>
              </w:tabs>
              <w:spacing w:line="360" w:lineRule="auto"/>
              <w:jc w:val="center"/>
              <w:outlineLvl w:val="1"/>
              <w:rPr>
                <w:rFonts w:ascii="宋体" w:hAnsi="宋体"/>
                <w:szCs w:val="21"/>
              </w:rPr>
            </w:pPr>
            <w:r>
              <w:rPr>
                <w:rFonts w:hint="eastAsia" w:ascii="宋体" w:hAnsi="宋体"/>
                <w:szCs w:val="21"/>
              </w:rPr>
              <w:t>第三章投标须知第八节合同条款及格式、第四章技术标准和服务要求第三节 供货服务要求</w:t>
            </w:r>
          </w:p>
        </w:tc>
        <w:tc>
          <w:tcPr>
            <w:tcW w:w="2052" w:type="dxa"/>
            <w:vAlign w:val="center"/>
          </w:tcPr>
          <w:p>
            <w:pPr>
              <w:pStyle w:val="10"/>
              <w:jc w:val="center"/>
              <w:rPr>
                <w:szCs w:val="21"/>
              </w:rPr>
            </w:pPr>
            <w:r>
              <w:rPr>
                <w:rFonts w:hint="eastAsia"/>
                <w:szCs w:val="21"/>
              </w:rPr>
              <w:t>商务要求</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vAlign w:val="center"/>
          </w:tcPr>
          <w:p>
            <w:pPr>
              <w:tabs>
                <w:tab w:val="center" w:pos="4832"/>
                <w:tab w:val="left" w:pos="7140"/>
              </w:tabs>
              <w:spacing w:line="360" w:lineRule="auto"/>
              <w:jc w:val="center"/>
              <w:outlineLvl w:val="1"/>
              <w:rPr>
                <w:rFonts w:ascii="宋体" w:hAnsi="宋体"/>
                <w:szCs w:val="21"/>
              </w:rPr>
            </w:pPr>
            <w:r>
              <w:rPr>
                <w:rFonts w:hint="eastAsia" w:ascii="宋体" w:hAnsi="宋体"/>
                <w:szCs w:val="21"/>
              </w:rPr>
              <w:t>其他</w:t>
            </w:r>
          </w:p>
        </w:tc>
        <w:tc>
          <w:tcPr>
            <w:tcW w:w="2052" w:type="dxa"/>
            <w:vAlign w:val="center"/>
          </w:tcPr>
          <w:p>
            <w:pPr>
              <w:pStyle w:val="10"/>
              <w:jc w:val="center"/>
              <w:rPr>
                <w:szCs w:val="21"/>
              </w:rPr>
            </w:pP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bl>
    <w:p>
      <w:pPr>
        <w:spacing w:line="360" w:lineRule="auto"/>
        <w:ind w:firstLine="420" w:firstLineChars="200"/>
        <w:jc w:val="left"/>
        <w:rPr>
          <w:rFonts w:ascii="宋体"/>
          <w:szCs w:val="21"/>
        </w:rPr>
      </w:pPr>
      <w:r>
        <w:rPr>
          <w:rFonts w:hint="eastAsia" w:ascii="宋体" w:hAnsi="宋体"/>
          <w:szCs w:val="21"/>
        </w:rPr>
        <w:t>备注：投标人商务条款有差异的，则在此表中列明实际响应的内容提要并加以说明，以便查对。无差异说明表示完全响应。</w:t>
      </w:r>
    </w:p>
    <w:p>
      <w:pPr>
        <w:spacing w:line="360" w:lineRule="auto"/>
        <w:jc w:val="left"/>
        <w:rPr>
          <w:rFonts w:ascii="宋体"/>
          <w:szCs w:val="21"/>
        </w:rPr>
      </w:pPr>
    </w:p>
    <w:p>
      <w:pPr>
        <w:spacing w:line="360" w:lineRule="auto"/>
        <w:rPr>
          <w:rFonts w:ascii="宋体" w:hAnsi="宋体" w:cs="宋体"/>
          <w:szCs w:val="21"/>
        </w:rPr>
      </w:pP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4"/>
        <w:ind w:left="150" w:firstLine="0"/>
      </w:pPr>
    </w:p>
    <w:p>
      <w:pPr>
        <w:pStyle w:val="4"/>
        <w:ind w:left="150" w:firstLine="0"/>
      </w:pPr>
    </w:p>
    <w:p>
      <w:pPr>
        <w:pStyle w:val="4"/>
        <w:ind w:left="150" w:firstLine="0"/>
      </w:pPr>
    </w:p>
    <w:p>
      <w:pPr>
        <w:pStyle w:val="4"/>
        <w:ind w:left="150" w:firstLine="0"/>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5.2.11.  反商业贿赂书</w:t>
      </w:r>
    </w:p>
    <w:p>
      <w:pPr>
        <w:spacing w:before="120" w:beforeLines="50" w:after="120" w:afterLines="50" w:line="360" w:lineRule="auto"/>
        <w:jc w:val="center"/>
        <w:rPr>
          <w:rFonts w:ascii="宋体" w:hAnsi="宋体"/>
          <w:b/>
          <w:bCs/>
          <w:sz w:val="32"/>
          <w:szCs w:val="32"/>
        </w:rPr>
      </w:pPr>
    </w:p>
    <w:p>
      <w:pPr>
        <w:spacing w:before="120" w:beforeLines="50" w:after="12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4"/>
      </w:pPr>
    </w:p>
    <w:p>
      <w:pPr>
        <w:widowControl/>
        <w:spacing w:before="100" w:beforeAutospacing="1" w:after="100" w:afterAutospacing="1" w:line="360" w:lineRule="auto"/>
        <w:ind w:firstLine="420" w:firstLineChars="200"/>
        <w:jc w:val="left"/>
        <w:rPr>
          <w:rFonts w:ascii="宋体" w:hAnsi="宋体" w:cs="宋体"/>
          <w:szCs w:val="21"/>
        </w:rPr>
      </w:pPr>
      <w:r>
        <w:rPr>
          <w:rFonts w:hint="eastAsia" w:ascii="宋体" w:hAnsi="宋体" w:cs="宋体"/>
          <w:szCs w:val="21"/>
        </w:rPr>
        <w:t>我公司承诺在</w:t>
      </w:r>
      <w:r>
        <w:rPr>
          <w:rFonts w:hint="eastAsia" w:ascii="宋体" w:hAnsi="宋体" w:cs="宋体"/>
          <w:szCs w:val="21"/>
          <w:u w:val="single"/>
        </w:rPr>
        <w:t xml:space="preserve">  （项目编号、项目名称、标段号）  </w:t>
      </w:r>
      <w:r>
        <w:rPr>
          <w:rFonts w:hint="eastAsia" w:ascii="宋体" w:hAnsi="宋体" w:cs="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10"/>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pStyle w:val="10"/>
        <w:tabs>
          <w:tab w:val="left" w:pos="5580"/>
        </w:tabs>
        <w:spacing w:line="360" w:lineRule="auto"/>
        <w:ind w:firstLine="3150" w:firstLineChars="1500"/>
        <w:rPr>
          <w:rFonts w:cs="宋体"/>
          <w:kern w:val="0"/>
          <w:szCs w:val="21"/>
          <w:u w:val="single"/>
        </w:rPr>
      </w:pP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3570" w:firstLineChars="1700"/>
        <w:rPr>
          <w:rFonts w:ascii="宋体" w:hAnsi="宋体" w:cs="宋体"/>
          <w:szCs w:val="21"/>
        </w:rPr>
      </w:pPr>
      <w:r>
        <w:rPr>
          <w:rFonts w:hint="eastAsia"/>
          <w:szCs w:val="21"/>
        </w:rPr>
        <w:t>日期</w:t>
      </w:r>
      <w:r>
        <w:rPr>
          <w:rFonts w:hint="eastAsia" w:hAnsi="宋体"/>
          <w:szCs w:val="21"/>
        </w:rPr>
        <w:t>：</w:t>
      </w:r>
      <w:r>
        <w:rPr>
          <w:rFonts w:hint="eastAsia" w:hAnsi="宋体"/>
          <w:szCs w:val="21"/>
          <w:u w:val="single"/>
        </w:rPr>
        <w:t xml:space="preserve">                           </w:t>
      </w:r>
      <w:r>
        <w:rPr>
          <w:rFonts w:hint="eastAsia"/>
          <w:szCs w:val="21"/>
          <w:u w:val="single"/>
        </w:rPr>
        <w:t xml:space="preserve">         </w:t>
      </w:r>
      <w:r>
        <w:rPr>
          <w:rFonts w:hint="eastAsia" w:hAnsi="宋体"/>
          <w:szCs w:val="21"/>
          <w:u w:val="single"/>
        </w:rPr>
        <w:t xml:space="preserve">   </w:t>
      </w:r>
    </w:p>
    <w:p>
      <w:pPr>
        <w:spacing w:line="360" w:lineRule="auto"/>
        <w:rPr>
          <w:rFonts w:ascii="宋体" w:hAnsi="宋体" w:cs="宋体"/>
          <w:sz w:val="24"/>
          <w:szCs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 xml:space="preserve"> </w:t>
      </w: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 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96"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pStyle w:val="7"/>
        <w:numPr>
          <w:ilvl w:val="0"/>
          <w:numId w:val="0"/>
        </w:numPr>
        <w:spacing w:before="55" w:line="500" w:lineRule="exact"/>
        <w:ind w:left="630" w:right="355" w:firstLine="660" w:firstLineChars="300"/>
        <w:rPr>
          <w:rFonts w:ascii="宋体" w:hAnsi="宋体" w:eastAsia="宋体"/>
        </w:rPr>
      </w:pPr>
      <w:r>
        <w:rPr>
          <w:rFonts w:hint="eastAsia" w:ascii="宋体" w:hAnsi="宋体" w:eastAsia="宋体"/>
        </w:rPr>
        <w:t>本公司（联合体）郑重声明，根据《政府采购促进中小企业发展管理办法》（财库﹝2020﹞46 号）的规定，本公司（联合体）参加</w:t>
      </w:r>
      <w:r>
        <w:rPr>
          <w:rFonts w:hint="eastAsia" w:ascii="宋体" w:hAnsi="宋体" w:eastAsia="宋体"/>
          <w:u w:val="single"/>
        </w:rPr>
        <w:t xml:space="preserve">  （单位名称）  </w:t>
      </w:r>
      <w:r>
        <w:rPr>
          <w:rFonts w:hint="eastAsia" w:ascii="宋体" w:hAnsi="宋体" w:eastAsia="宋体"/>
        </w:rPr>
        <w:t>的</w:t>
      </w:r>
      <w:r>
        <w:rPr>
          <w:rFonts w:hint="eastAsia" w:ascii="宋体" w:hAnsi="宋体" w:eastAsia="宋体"/>
          <w:u w:val="single"/>
        </w:rPr>
        <w:t xml:space="preserve">  （项目名称） </w:t>
      </w:r>
      <w:r>
        <w:rPr>
          <w:rFonts w:hint="eastAsia" w:ascii="宋体" w:hAnsi="宋体" w:eastAsia="宋体"/>
        </w:rPr>
        <w:t>采购活动，提供的货物全部由符合政策要求的中小企业制造。相关企业（含联合体中的中小企业、签订分包意向协议的中小企业） 的具体情况如下：</w:t>
      </w:r>
    </w:p>
    <w:p>
      <w:pPr>
        <w:pStyle w:val="27"/>
        <w:numPr>
          <w:ilvl w:val="0"/>
          <w:numId w:val="5"/>
        </w:numPr>
        <w:tabs>
          <w:tab w:val="left" w:pos="1083"/>
          <w:tab w:val="left" w:pos="1384"/>
          <w:tab w:val="left" w:pos="4562"/>
          <w:tab w:val="left" w:pos="6803"/>
        </w:tabs>
        <w:spacing w:line="500" w:lineRule="exact"/>
        <w:ind w:left="420" w:leftChars="200" w:right="109"/>
        <w:rPr>
          <w:rFonts w:ascii="宋体" w:hAnsi="宋体"/>
          <w:szCs w:val="21"/>
        </w:rPr>
      </w:pPr>
      <w:r>
        <w:rPr>
          <w:rFonts w:hint="eastAsia" w:ascii="宋体" w:hAnsi="宋体"/>
          <w:szCs w:val="21"/>
          <w:u w:val="single"/>
        </w:rPr>
        <w:t xml:space="preserve"> （ 标 的 名 称 ） </w:t>
      </w:r>
      <w:r>
        <w:rPr>
          <w:rFonts w:hint="eastAsia" w:ascii="宋体" w:hAnsi="宋体"/>
          <w:szCs w:val="21"/>
        </w:rPr>
        <w:t>， 属 于</w:t>
      </w:r>
      <w:r>
        <w:rPr>
          <w:rFonts w:hint="eastAsia" w:ascii="宋体" w:hAnsi="宋体"/>
          <w:szCs w:val="21"/>
          <w:u w:val="single"/>
        </w:rPr>
        <w:t xml:space="preserve"> （ 采 购 文 件 中 明 确 的 所 属 行 业 ） </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pStyle w:val="27"/>
        <w:numPr>
          <w:ilvl w:val="0"/>
          <w:numId w:val="5"/>
        </w:numPr>
        <w:tabs>
          <w:tab w:val="left" w:pos="1065"/>
          <w:tab w:val="left" w:pos="1083"/>
          <w:tab w:val="left" w:pos="4262"/>
          <w:tab w:val="left" w:pos="6477"/>
        </w:tabs>
        <w:spacing w:line="500" w:lineRule="exact"/>
        <w:ind w:left="420" w:leftChars="200" w:right="109"/>
        <w:rPr>
          <w:rFonts w:ascii="宋体" w:hAnsi="宋体"/>
          <w:szCs w:val="21"/>
        </w:rPr>
      </w:pPr>
      <w:r>
        <w:rPr>
          <w:rFonts w:hint="eastAsia" w:ascii="宋体" w:hAnsi="宋体"/>
          <w:szCs w:val="21"/>
        </w:rPr>
        <w:t xml:space="preserve"> </w:t>
      </w:r>
      <w:r>
        <w:rPr>
          <w:rFonts w:hint="eastAsia" w:ascii="宋体" w:hAnsi="宋体"/>
          <w:szCs w:val="21"/>
          <w:u w:val="single"/>
        </w:rPr>
        <w:t xml:space="preserve">  （标的名称）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w:t>
      </w:r>
      <w:r>
        <w:rPr>
          <w:rStyle w:val="26"/>
          <w:rFonts w:hint="eastAsia" w:ascii="宋体" w:hAnsi="宋体"/>
          <w:szCs w:val="21"/>
        </w:rPr>
        <w:footnoteReference w:id="0"/>
      </w:r>
      <w:r>
        <w:rPr>
          <w:rFonts w:hint="eastAsia" w:ascii="宋体" w:hAnsi="宋体"/>
          <w:szCs w:val="21"/>
        </w:rPr>
        <w:t>元，属于</w:t>
      </w:r>
      <w:r>
        <w:rPr>
          <w:rFonts w:hint="eastAsia" w:ascii="宋体" w:hAnsi="宋体"/>
          <w:szCs w:val="21"/>
          <w:u w:val="single"/>
        </w:rPr>
        <w:t>（中型企业、小型企业、微型企业）</w:t>
      </w:r>
      <w:r>
        <w:rPr>
          <w:rFonts w:hint="eastAsia" w:ascii="宋体" w:hAnsi="宋体"/>
          <w:szCs w:val="21"/>
        </w:rPr>
        <w:t>；</w:t>
      </w:r>
    </w:p>
    <w:p>
      <w:pPr>
        <w:pStyle w:val="7"/>
        <w:numPr>
          <w:ilvl w:val="0"/>
          <w:numId w:val="0"/>
        </w:numPr>
        <w:spacing w:line="500" w:lineRule="exact"/>
        <w:ind w:left="760"/>
        <w:rPr>
          <w:rFonts w:ascii="宋体" w:hAnsi="宋体" w:eastAsia="宋体"/>
        </w:rPr>
      </w:pPr>
      <w:r>
        <w:rPr>
          <w:rFonts w:hint="eastAsia" w:ascii="宋体" w:hAnsi="宋体" w:eastAsia="宋体"/>
        </w:rPr>
        <w:t>……</w:t>
      </w:r>
    </w:p>
    <w:p>
      <w:pPr>
        <w:pStyle w:val="7"/>
        <w:numPr>
          <w:ilvl w:val="0"/>
          <w:numId w:val="0"/>
        </w:numPr>
        <w:spacing w:before="55" w:line="500" w:lineRule="exact"/>
        <w:ind w:left="630" w:right="355" w:firstLine="440" w:firstLineChars="200"/>
        <w:rPr>
          <w:rFonts w:ascii="宋体" w:hAnsi="宋体" w:eastAsia="宋体"/>
        </w:rPr>
      </w:pPr>
      <w:r>
        <w:rPr>
          <w:rFonts w:hint="eastAsia" w:ascii="宋体" w:hAnsi="宋体" w:eastAsia="宋体"/>
        </w:rPr>
        <w:t>以上企业，不属于大企业的分支机构，不存在控股股东为大企业的情形，也不存在与大企业的负责人为同一人的情形。</w:t>
      </w:r>
    </w:p>
    <w:p>
      <w:pPr>
        <w:pStyle w:val="7"/>
        <w:numPr>
          <w:ilvl w:val="0"/>
          <w:numId w:val="0"/>
        </w:numPr>
        <w:spacing w:line="500" w:lineRule="exact"/>
        <w:ind w:left="645" w:right="312"/>
        <w:rPr>
          <w:rFonts w:ascii="宋体" w:hAnsi="宋体" w:eastAsia="宋体"/>
        </w:rPr>
      </w:pPr>
      <w:r>
        <w:rPr>
          <w:rFonts w:hint="eastAsia" w:ascii="宋体" w:hAnsi="宋体" w:eastAsia="宋体"/>
        </w:rPr>
        <w:t>本企业对上述声明内容的真实性负责。如有虚假，将依法承担相应责任。</w:t>
      </w:r>
    </w:p>
    <w:p>
      <w:pPr>
        <w:pStyle w:val="7"/>
        <w:tabs>
          <w:tab w:val="left" w:pos="780"/>
        </w:tabs>
        <w:spacing w:before="35" w:line="500" w:lineRule="exact"/>
        <w:ind w:left="3950" w:right="2106"/>
        <w:rPr>
          <w:rFonts w:ascii="宋体" w:hAnsi="宋体" w:eastAsia="宋体"/>
        </w:rPr>
      </w:pPr>
    </w:p>
    <w:p>
      <w:pPr>
        <w:pStyle w:val="7"/>
        <w:numPr>
          <w:ilvl w:val="0"/>
          <w:numId w:val="0"/>
        </w:numPr>
        <w:spacing w:before="35" w:line="500" w:lineRule="exact"/>
        <w:ind w:left="5000" w:right="2106"/>
        <w:rPr>
          <w:rFonts w:ascii="宋体" w:hAnsi="宋体" w:eastAsia="宋体"/>
        </w:rPr>
      </w:pPr>
      <w:r>
        <w:rPr>
          <w:rFonts w:hint="eastAsia" w:ascii="宋体" w:hAnsi="宋体" w:eastAsia="宋体"/>
        </w:rPr>
        <w:t>企业名称（盖章）：</w:t>
      </w:r>
    </w:p>
    <w:p>
      <w:pPr>
        <w:pStyle w:val="7"/>
        <w:numPr>
          <w:ilvl w:val="0"/>
          <w:numId w:val="0"/>
        </w:numPr>
        <w:spacing w:before="35" w:line="500" w:lineRule="exact"/>
        <w:ind w:left="5030" w:right="2106"/>
        <w:rPr>
          <w:rFonts w:ascii="宋体" w:hAnsi="宋体" w:eastAsia="宋体"/>
        </w:rPr>
      </w:pPr>
      <w:r>
        <w:rPr>
          <w:rFonts w:hint="eastAsia" w:ascii="宋体" w:hAnsi="宋体" w:eastAsia="宋体"/>
        </w:rPr>
        <w:t>日期：</w:t>
      </w:r>
    </w:p>
    <w:p>
      <w:pPr>
        <w:spacing w:line="360" w:lineRule="auto"/>
        <w:rPr>
          <w:rFonts w:ascii="宋体" w:hAnsi="宋体" w:cs="宋体"/>
          <w:sz w:val="24"/>
          <w:szCs w:val="24"/>
        </w:rPr>
      </w:pPr>
    </w:p>
    <w:p>
      <w:pPr>
        <w:pStyle w:val="7"/>
        <w:numPr>
          <w:ilvl w:val="0"/>
          <w:numId w:val="0"/>
        </w:numPr>
      </w:pPr>
    </w:p>
    <w:p>
      <w:pPr>
        <w:rPr>
          <w:b/>
          <w:bCs/>
          <w:sz w:val="24"/>
          <w:szCs w:val="24"/>
        </w:rPr>
      </w:pPr>
      <w:bookmarkStart w:id="97" w:name="_Toc37868812"/>
      <w:r>
        <w:rPr>
          <w:rFonts w:hint="eastAsia"/>
          <w:b/>
          <w:bCs/>
          <w:sz w:val="24"/>
          <w:szCs w:val="24"/>
        </w:rPr>
        <w:br w:type="page"/>
      </w:r>
    </w:p>
    <w:p>
      <w:pPr>
        <w:jc w:val="center"/>
        <w:rPr>
          <w:b/>
          <w:bCs/>
          <w:sz w:val="24"/>
          <w:szCs w:val="24"/>
        </w:rPr>
      </w:pPr>
    </w:p>
    <w:p>
      <w:pPr>
        <w:jc w:val="center"/>
        <w:rPr>
          <w:b/>
          <w:bCs/>
          <w:sz w:val="24"/>
          <w:szCs w:val="24"/>
        </w:rPr>
      </w:pP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97"/>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实际情况勾选或</w:t>
      </w:r>
      <w:r>
        <w:rPr>
          <w:rFonts w:hint="eastAsia" w:ascii="宋体" w:hAnsi="宋体" w:cs="宋体"/>
          <w:kern w:val="0"/>
          <w:szCs w:val="21"/>
        </w:rPr>
        <w:t>填空）：</w:t>
      </w: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企业（单位）为直接投标人，</w:t>
      </w:r>
      <w:r>
        <w:rPr>
          <w:rFonts w:ascii="宋体" w:hAnsi="宋体" w:cs="宋体"/>
          <w:kern w:val="0"/>
          <w:szCs w:val="21"/>
        </w:rPr>
        <w:t>提供本企业</w:t>
      </w:r>
      <w:r>
        <w:rPr>
          <w:rFonts w:hint="eastAsia" w:ascii="宋体" w:hAnsi="宋体" w:cs="宋体"/>
          <w:kern w:val="0"/>
          <w:szCs w:val="21"/>
        </w:rPr>
        <w:t>（单位）服务。</w:t>
      </w:r>
    </w:p>
    <w:p>
      <w:pPr>
        <w:widowControl/>
        <w:spacing w:before="100" w:beforeAutospacing="1" w:after="100" w:afterAutospacing="1" w:line="360" w:lineRule="auto"/>
        <w:ind w:firstLine="315" w:firstLine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（单位）的</w:t>
      </w:r>
      <w:r>
        <w:rPr>
          <w:rFonts w:ascii="宋体" w:hAnsi="宋体" w:cs="宋体"/>
          <w:kern w:val="0"/>
          <w:szCs w:val="21"/>
        </w:rPr>
        <w:t>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共同投标</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　　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spacing w:line="360" w:lineRule="auto"/>
        <w:rPr>
          <w:rFonts w:ascii="宋体" w:hAnsi="宋体" w:cs="宋体"/>
          <w:szCs w:val="21"/>
        </w:rPr>
      </w:pPr>
      <w:r>
        <w:rPr>
          <w:rFonts w:ascii="宋体" w:hAnsi="宋体"/>
          <w:b/>
          <w:kern w:val="0"/>
          <w:szCs w:val="21"/>
        </w:rPr>
        <w:t>　</w:t>
      </w:r>
    </w:p>
    <w:p>
      <w:pPr>
        <w:pStyle w:val="10"/>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0"/>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7"/>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p>
    <w:p>
      <w:pPr>
        <w:jc w:val="center"/>
        <w:rPr>
          <w:b/>
          <w:bCs/>
          <w:sz w:val="24"/>
          <w:szCs w:val="24"/>
        </w:rPr>
      </w:pPr>
    </w:p>
    <w:p>
      <w:pPr>
        <w:jc w:val="center"/>
        <w:rPr>
          <w:b/>
          <w:bCs/>
          <w:sz w:val="24"/>
          <w:szCs w:val="24"/>
        </w:rPr>
      </w:pPr>
      <w:r>
        <w:rPr>
          <w:rFonts w:hint="eastAsia"/>
          <w:b/>
          <w:bCs/>
          <w:sz w:val="24"/>
          <w:szCs w:val="24"/>
        </w:rPr>
        <w:t>（三）残疾人福利性单位声明函</w:t>
      </w:r>
      <w:bookmarkEnd w:id="96"/>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Cs w:val="21"/>
        </w:rPr>
      </w:pPr>
      <w:r>
        <w:rPr>
          <w:rFonts w:hint="eastAsia" w:ascii="宋体" w:hAnsi="宋体"/>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rPr>
        <w:t>（由本单位承担工程/提供服务）</w:t>
      </w:r>
      <w:r>
        <w:rPr>
          <w:rFonts w:hint="eastAsia" w:ascii="宋体" w:hAnsi="宋体"/>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rPr>
      </w:pPr>
      <w:r>
        <w:rPr>
          <w:rFonts w:hint="eastAsia" w:ascii="宋体" w:hAnsi="宋体"/>
          <w:kern w:val="0"/>
          <w:szCs w:val="21"/>
        </w:rPr>
        <w:t>本单位对上述声明的真实性负责。如有虚假，将依法承担相应责任。</w:t>
      </w: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u w:val="single"/>
        </w:rPr>
      </w:pPr>
      <w:r>
        <w:rPr>
          <w:rFonts w:hint="eastAsia" w:ascii="宋体" w:hAnsi="宋体"/>
          <w:kern w:val="0"/>
          <w:szCs w:val="21"/>
        </w:rPr>
        <w:t xml:space="preserve">              残疾人</w:t>
      </w:r>
      <w:r>
        <w:rPr>
          <w:rFonts w:ascii="宋体" w:hAnsi="宋体"/>
          <w:kern w:val="0"/>
          <w:szCs w:val="21"/>
        </w:rPr>
        <w:t>福利性单位</w:t>
      </w:r>
      <w:r>
        <w:rPr>
          <w:rFonts w:hint="eastAsia" w:ascii="宋体" w:hAnsi="宋体"/>
          <w:kern w:val="0"/>
          <w:szCs w:val="21"/>
        </w:rPr>
        <w:t>名称（盖公章）：</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left="1080" w:leftChars="257" w:hanging="540"/>
        <w:jc w:val="center"/>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p>
    <w:p>
      <w:pPr>
        <w:spacing w:line="360" w:lineRule="auto"/>
        <w:ind w:left="645" w:leftChars="307" w:firstLine="3360" w:firstLineChars="1600"/>
        <w:rPr>
          <w:rFonts w:ascii="宋体" w:hAnsi="宋体"/>
          <w:kern w:val="0"/>
          <w:szCs w:val="21"/>
          <w:u w:val="single"/>
        </w:rPr>
      </w:pPr>
      <w:r>
        <w:rPr>
          <w:rFonts w:hint="eastAsia" w:ascii="宋体" w:hAnsi="宋体"/>
          <w:kern w:val="0"/>
          <w:szCs w:val="21"/>
        </w:rPr>
        <w:t>日  期：</w:t>
      </w:r>
      <w:r>
        <w:rPr>
          <w:rFonts w:ascii="宋体" w:hAnsi="宋体"/>
          <w:kern w:val="0"/>
          <w:szCs w:val="21"/>
          <w:u w:val="single"/>
        </w:rPr>
        <w:t xml:space="preserve">                             </w:t>
      </w: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pStyle w:val="19"/>
        <w:spacing w:line="432" w:lineRule="auto"/>
        <w:jc w:val="both"/>
      </w:pPr>
    </w:p>
    <w:p>
      <w:pPr>
        <w:jc w:val="center"/>
        <w:rPr>
          <w:b/>
          <w:bCs/>
          <w:sz w:val="24"/>
          <w:szCs w:val="24"/>
        </w:rPr>
      </w:pPr>
      <w:bookmarkStart w:id="98" w:name="_Toc37868814"/>
    </w:p>
    <w:p>
      <w:pPr>
        <w:jc w:val="center"/>
        <w:rPr>
          <w:b/>
          <w:bCs/>
          <w:sz w:val="24"/>
          <w:szCs w:val="24"/>
        </w:rPr>
      </w:pPr>
    </w:p>
    <w:p>
      <w:pPr>
        <w:jc w:val="center"/>
        <w:rPr>
          <w:b/>
          <w:bCs/>
          <w:sz w:val="24"/>
          <w:szCs w:val="24"/>
        </w:rPr>
      </w:pPr>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98"/>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本企业</w:t>
      </w:r>
      <w:r>
        <w:rPr>
          <w:rFonts w:hint="eastAsia" w:ascii="宋体" w:hAnsi="宋体" w:cs="宋体"/>
          <w:kern w:val="0"/>
          <w:szCs w:val="21"/>
          <w:u w:val="single"/>
        </w:rPr>
        <w:t xml:space="preserve">        </w:t>
      </w:r>
      <w:r>
        <w:rPr>
          <w:rFonts w:hint="eastAsia" w:ascii="宋体" w:hAnsi="宋体" w:cs="宋体"/>
          <w:kern w:val="0"/>
          <w:szCs w:val="21"/>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本单位</w:t>
      </w:r>
      <w:r>
        <w:rPr>
          <w:rFonts w:hint="eastAsia" w:ascii="宋体" w:hAnsi="宋体" w:cs="宋体"/>
          <w:kern w:val="0"/>
          <w:szCs w:val="21"/>
          <w:u w:val="single"/>
        </w:rPr>
        <w:t xml:space="preserve">        </w:t>
      </w:r>
      <w:r>
        <w:rPr>
          <w:rFonts w:hint="eastAsia" w:ascii="宋体" w:hAnsi="宋体" w:cs="宋体"/>
          <w:kern w:val="0"/>
          <w:szCs w:val="21"/>
        </w:rPr>
        <w:t>（请填写：是、不是）残疾人福利性单位。</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本企业（单位）提供企业（单位）制造的货物。</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本</w:t>
      </w:r>
      <w:r>
        <w:rPr>
          <w:rFonts w:ascii="宋体" w:hAnsi="宋体" w:cs="宋体"/>
          <w:kern w:val="0"/>
          <w:szCs w:val="21"/>
        </w:rPr>
        <w:t>声明函经制造商和投标人</w:t>
      </w:r>
      <w:r>
        <w:rPr>
          <w:rFonts w:hint="eastAsia" w:ascii="宋体" w:hAnsi="宋体" w:cs="宋体"/>
          <w:kern w:val="0"/>
          <w:szCs w:val="21"/>
        </w:rPr>
        <w:t>共同</w:t>
      </w:r>
      <w:r>
        <w:rPr>
          <w:rFonts w:ascii="宋体" w:hAnsi="宋体" w:cs="宋体"/>
          <w:kern w:val="0"/>
          <w:szCs w:val="21"/>
        </w:rPr>
        <w:t>盖章</w:t>
      </w:r>
      <w:r>
        <w:rPr>
          <w:rFonts w:hint="eastAsia" w:ascii="宋体" w:hAnsi="宋体" w:cs="宋体"/>
          <w:kern w:val="0"/>
          <w:szCs w:val="21"/>
        </w:rPr>
        <w:t>生</w:t>
      </w:r>
      <w:r>
        <w:rPr>
          <w:rFonts w:ascii="宋体" w:hAnsi="宋体" w:cs="宋体"/>
          <w:kern w:val="0"/>
          <w:szCs w:val="21"/>
        </w:rPr>
        <w:t>效。</w:t>
      </w:r>
    </w:p>
    <w:p>
      <w:pPr>
        <w:widowControl/>
        <w:spacing w:before="100" w:beforeAutospacing="1" w:after="100" w:afterAutospacing="1" w:line="360" w:lineRule="auto"/>
        <w:ind w:firstLine="4515" w:firstLineChars="2150"/>
        <w:jc w:val="left"/>
        <w:rPr>
          <w:rFonts w:ascii="宋体" w:hAnsi="宋体" w:cs="宋体"/>
          <w:kern w:val="0"/>
          <w:szCs w:val="21"/>
        </w:rPr>
      </w:pPr>
    </w:p>
    <w:p>
      <w:pPr>
        <w:widowControl/>
        <w:spacing w:before="100" w:beforeAutospacing="1" w:after="100" w:afterAutospacing="1" w:line="360" w:lineRule="auto"/>
        <w:ind w:firstLine="3465" w:firstLineChars="1650"/>
        <w:jc w:val="left"/>
        <w:rPr>
          <w:rFonts w:ascii="宋体" w:hAnsi="宋体" w:cs="宋体"/>
          <w:kern w:val="0"/>
          <w:szCs w:val="21"/>
          <w:u w:val="single"/>
        </w:rPr>
      </w:pPr>
      <w:r>
        <w:rPr>
          <w:rFonts w:hint="eastAsia" w:ascii="宋体" w:hAnsi="宋体" w:cs="宋体"/>
          <w:kern w:val="0"/>
          <w:szCs w:val="21"/>
        </w:rPr>
        <w:t>制造商</w:t>
      </w:r>
      <w:r>
        <w:rPr>
          <w:rFonts w:ascii="宋体" w:hAnsi="宋体" w:cs="宋体"/>
          <w:kern w:val="0"/>
          <w:szCs w:val="21"/>
        </w:rPr>
        <w:t>名称（</w:t>
      </w:r>
      <w:r>
        <w:rPr>
          <w:rFonts w:hint="eastAsia" w:ascii="宋体" w:hAnsi="宋体" w:cs="宋体"/>
          <w:kern w:val="0"/>
          <w:szCs w:val="21"/>
        </w:rPr>
        <w:t>盖公</w:t>
      </w:r>
      <w:r>
        <w:rPr>
          <w:rFonts w:ascii="宋体" w:hAnsi="宋体" w:cs="宋体"/>
          <w:kern w:val="0"/>
          <w:szCs w:val="21"/>
        </w:rPr>
        <w:t>章）</w:t>
      </w:r>
      <w:r>
        <w:rPr>
          <w:rFonts w:hint="eastAsia" w:ascii="宋体" w:hAnsi="宋体" w:cs="宋体"/>
          <w:kern w:val="0"/>
          <w:szCs w:val="21"/>
        </w:rPr>
        <w:t>：</w:t>
      </w:r>
      <w:r>
        <w:rPr>
          <w:rFonts w:hint="eastAsia" w:ascii="宋体" w:hAnsi="宋体" w:cs="宋体"/>
          <w:kern w:val="0"/>
          <w:szCs w:val="21"/>
          <w:u w:val="single"/>
        </w:rPr>
        <w:t xml:space="preserve">             </w:t>
      </w:r>
    </w:p>
    <w:p>
      <w:pPr>
        <w:widowControl/>
        <w:spacing w:before="100" w:beforeAutospacing="1" w:after="100" w:afterAutospacing="1" w:line="360" w:lineRule="auto"/>
        <w:ind w:firstLine="3465" w:firstLineChars="1650"/>
        <w:jc w:val="left"/>
        <w:rPr>
          <w:rFonts w:ascii="宋体" w:hAnsi="宋体" w:cs="宋体"/>
          <w:kern w:val="0"/>
          <w:szCs w:val="21"/>
        </w:rPr>
      </w:pPr>
      <w:r>
        <w:rPr>
          <w:rFonts w:hint="eastAsia" w:ascii="宋体" w:hAnsi="宋体" w:cs="宋体"/>
          <w:kern w:val="0"/>
          <w:szCs w:val="21"/>
        </w:rPr>
        <w:t>投标人</w:t>
      </w:r>
      <w:r>
        <w:rPr>
          <w:rFonts w:ascii="宋体" w:hAnsi="宋体" w:cs="宋体"/>
          <w:kern w:val="0"/>
          <w:szCs w:val="21"/>
        </w:rPr>
        <w:t>名称（盖</w:t>
      </w:r>
      <w:r>
        <w:rPr>
          <w:rFonts w:hint="eastAsia" w:ascii="宋体" w:hAnsi="宋体" w:cs="宋体"/>
          <w:kern w:val="0"/>
          <w:szCs w:val="21"/>
        </w:rPr>
        <w:t>公</w:t>
      </w:r>
      <w:r>
        <w:rPr>
          <w:rFonts w:ascii="宋体" w:hAnsi="宋体" w:cs="宋体"/>
          <w:kern w:val="0"/>
          <w:szCs w:val="21"/>
        </w:rPr>
        <w:t>章）：</w:t>
      </w:r>
      <w:r>
        <w:rPr>
          <w:rFonts w:ascii="宋体" w:hAnsi="宋体" w:cs="宋体"/>
          <w:kern w:val="0"/>
          <w:szCs w:val="21"/>
          <w:u w:val="single"/>
        </w:rPr>
        <w:t xml:space="preserve">             </w:t>
      </w:r>
    </w:p>
    <w:p>
      <w:pPr>
        <w:widowControl/>
        <w:spacing w:before="100" w:beforeAutospacing="1" w:after="100" w:afterAutospacing="1" w:line="360" w:lineRule="auto"/>
        <w:ind w:firstLine="3255" w:firstLineChars="1550"/>
        <w:jc w:val="left"/>
        <w:rPr>
          <w:rFonts w:ascii="宋体" w:hAnsi="宋体" w:cs="宋体"/>
          <w:kern w:val="0"/>
          <w:szCs w:val="21"/>
          <w:u w:val="single"/>
        </w:rPr>
      </w:pPr>
      <w:r>
        <w:rPr>
          <w:rFonts w:ascii="宋体" w:hAnsi="宋体" w:cs="宋体"/>
          <w:kern w:val="0"/>
          <w:szCs w:val="21"/>
        </w:rPr>
        <w:t>　日　期：</w:t>
      </w:r>
      <w:r>
        <w:rPr>
          <w:rFonts w:hint="eastAsia" w:ascii="宋体" w:hAnsi="宋体" w:cs="宋体"/>
          <w:kern w:val="0"/>
          <w:szCs w:val="21"/>
          <w:u w:val="single"/>
        </w:rPr>
        <w:t xml:space="preserve">             </w:t>
      </w:r>
    </w:p>
    <w:p>
      <w:pPr>
        <w:pStyle w:val="19"/>
        <w:spacing w:before="0" w:beforeAutospacing="0" w:after="0" w:afterAutospacing="0" w:line="360" w:lineRule="auto"/>
        <w:ind w:firstLine="480" w:firstLineChars="200"/>
      </w:pPr>
    </w:p>
    <w:p>
      <w:pPr>
        <w:pStyle w:val="19"/>
        <w:spacing w:before="0" w:beforeAutospacing="0" w:after="0" w:afterAutospacing="0" w:line="360" w:lineRule="auto"/>
        <w:ind w:firstLine="480" w:firstLineChars="200"/>
      </w:pPr>
    </w:p>
    <w:p>
      <w:pPr>
        <w:spacing w:line="360" w:lineRule="auto"/>
        <w:rPr>
          <w:rFonts w:ascii="宋体" w:hAnsi="宋体" w:cs="宋体"/>
          <w:b/>
          <w:szCs w:val="30"/>
        </w:rPr>
      </w:pPr>
      <w:r>
        <w:rPr>
          <w:rFonts w:hint="eastAsia" w:ascii="宋体" w:hAnsi="宋体" w:cs="宋体"/>
          <w:b/>
          <w:szCs w:val="30"/>
        </w:rPr>
        <w:t xml:space="preserve"> </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9"/>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rPr>
        <w:t>（采购人名称）</w:t>
      </w:r>
    </w:p>
    <w:p>
      <w:pPr>
        <w:shd w:val="clear" w:color="auto" w:fill="FFFFFF"/>
        <w:snapToGrid w:val="0"/>
        <w:spacing w:line="384" w:lineRule="auto"/>
        <w:rPr>
          <w:rFonts w:ascii="宋体"/>
          <w:szCs w:val="21"/>
        </w:rPr>
      </w:pPr>
    </w:p>
    <w:p>
      <w:pPr>
        <w:shd w:val="clear" w:color="auto" w:fill="FFFFFF"/>
        <w:snapToGrid w:val="0"/>
        <w:spacing w:line="384" w:lineRule="auto"/>
        <w:ind w:firstLine="420"/>
        <w:rPr>
          <w:rFonts w:ascii="宋体"/>
          <w:szCs w:val="21"/>
        </w:rPr>
      </w:pPr>
      <w:r>
        <w:rPr>
          <w:rFonts w:hint="eastAsia" w:ascii="宋体" w:hAnsi="宋体"/>
          <w:szCs w:val="21"/>
        </w:rPr>
        <w:t>为响应</w:t>
      </w:r>
      <w:r>
        <w:rPr>
          <w:rFonts w:ascii="宋体" w:hAnsi="宋体"/>
          <w:szCs w:val="21"/>
          <w:u w:val="single"/>
        </w:rPr>
        <w:t xml:space="preserve">                                     </w:t>
      </w:r>
      <w:r>
        <w:rPr>
          <w:rFonts w:hint="eastAsia" w:ascii="宋体" w:hAnsi="宋体"/>
          <w:szCs w:val="21"/>
        </w:rPr>
        <w:t>（招标项目标段名称）招标文件的要求，我方作为本次投标货物的</w:t>
      </w:r>
      <w:r>
        <w:rPr>
          <w:rFonts w:hint="eastAsia" w:ascii="宋体" w:hAnsi="宋体"/>
          <w:b/>
          <w:szCs w:val="21"/>
          <w:u w:val="single"/>
        </w:rPr>
        <w:t>（制造商、代理商或经销商）</w:t>
      </w:r>
      <w:r>
        <w:rPr>
          <w:rFonts w:hint="eastAsia" w:ascii="宋体" w:hAnsi="宋体"/>
          <w:szCs w:val="21"/>
        </w:rPr>
        <w:t>，提交如下资料和信息，并声明下述全部资料和信息是真实和准确的。</w:t>
      </w:r>
    </w:p>
    <w:p>
      <w:pPr>
        <w:shd w:val="clear" w:color="auto" w:fill="FFFFFF"/>
        <w:snapToGrid w:val="0"/>
        <w:spacing w:line="384" w:lineRule="auto"/>
        <w:rPr>
          <w:rFonts w:ascii="宋体" w:hAnsi="宋体"/>
          <w:szCs w:val="21"/>
        </w:rPr>
      </w:pPr>
      <w:r>
        <w:rPr>
          <w:rFonts w:hint="eastAsia" w:ascii="宋体" w:hAnsi="宋体"/>
          <w:szCs w:val="21"/>
        </w:rPr>
        <w:t>1、投标人基本情况表</w:t>
      </w:r>
    </w:p>
    <w:p>
      <w:pPr>
        <w:shd w:val="clear" w:color="auto" w:fill="FFFFFF"/>
        <w:snapToGrid w:val="0"/>
        <w:spacing w:line="384" w:lineRule="auto"/>
        <w:rPr>
          <w:rFonts w:ascii="宋体" w:hAnsi="宋体"/>
          <w:szCs w:val="21"/>
        </w:rPr>
      </w:pPr>
      <w:r>
        <w:rPr>
          <w:rFonts w:hint="eastAsia" w:ascii="宋体" w:hAnsi="宋体"/>
          <w:szCs w:val="21"/>
        </w:rPr>
        <w:t>2、投标货物生产能力说明（如有时，制造商提供）</w:t>
      </w:r>
    </w:p>
    <w:p>
      <w:pPr>
        <w:shd w:val="clear" w:color="auto" w:fill="FFFFFF"/>
        <w:snapToGrid w:val="0"/>
        <w:spacing w:line="384" w:lineRule="auto"/>
        <w:rPr>
          <w:rFonts w:ascii="宋体" w:hAnsi="宋体"/>
          <w:szCs w:val="21"/>
        </w:rPr>
      </w:pPr>
      <w:r>
        <w:rPr>
          <w:rFonts w:hint="eastAsia" w:ascii="宋体" w:hAnsi="宋体"/>
          <w:szCs w:val="21"/>
        </w:rPr>
        <w:t>3、制造商授权书（如有时，代理商或经销商提供）</w:t>
      </w:r>
    </w:p>
    <w:p>
      <w:pPr>
        <w:shd w:val="clear" w:color="auto" w:fill="FFFFFF"/>
        <w:snapToGrid w:val="0"/>
        <w:spacing w:line="384" w:lineRule="auto"/>
        <w:rPr>
          <w:rFonts w:ascii="宋体" w:hAnsi="宋体"/>
          <w:szCs w:val="21"/>
        </w:rPr>
      </w:pPr>
      <w:r>
        <w:rPr>
          <w:rFonts w:hint="eastAsia" w:ascii="宋体" w:hAnsi="宋体"/>
          <w:szCs w:val="21"/>
        </w:rPr>
        <w:t>4、投标人近年类似供货项目情况表</w:t>
      </w: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widowControl/>
        <w:spacing w:line="360" w:lineRule="auto"/>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投标人近年类似项目业绩情况表</w:t>
      </w:r>
    </w:p>
    <w:p>
      <w:pPr>
        <w:jc w:val="center"/>
        <w:rPr>
          <w:b/>
          <w:bCs/>
          <w:sz w:val="32"/>
          <w:szCs w:val="32"/>
        </w:rPr>
      </w:pPr>
    </w:p>
    <w:p>
      <w:pPr>
        <w:jc w:val="center"/>
        <w:rPr>
          <w:b/>
          <w:bCs/>
          <w:sz w:val="32"/>
          <w:szCs w:val="32"/>
        </w:rPr>
      </w:pPr>
      <w:r>
        <w:rPr>
          <w:rFonts w:hint="eastAsia"/>
          <w:b/>
          <w:bCs/>
          <w:sz w:val="32"/>
          <w:szCs w:val="32"/>
        </w:rPr>
        <w:t>投标人近年类似项目业绩情况表</w:t>
      </w:r>
    </w:p>
    <w:tbl>
      <w:tblPr>
        <w:tblStyle w:val="20"/>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项目名称</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采购人名称</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采购人地址</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采购人联系人及电话</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签约日期</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合同价格</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备注</w:t>
            </w:r>
          </w:p>
        </w:tc>
        <w:tc>
          <w:tcPr>
            <w:tcW w:w="6148" w:type="dxa"/>
            <w:vAlign w:val="center"/>
          </w:tcPr>
          <w:p>
            <w:pPr>
              <w:jc w:val="center"/>
              <w:rPr>
                <w:rFonts w:ascii="宋体"/>
                <w:szCs w:val="21"/>
              </w:rPr>
            </w:pPr>
          </w:p>
        </w:tc>
      </w:tr>
    </w:tbl>
    <w:p>
      <w:pPr>
        <w:spacing w:line="360" w:lineRule="auto"/>
        <w:jc w:val="left"/>
        <w:rPr>
          <w:rFonts w:ascii="宋体"/>
          <w:szCs w:val="21"/>
        </w:rPr>
      </w:pPr>
      <w:r>
        <w:rPr>
          <w:rFonts w:hint="eastAsia" w:ascii="宋体" w:hAnsi="宋体"/>
          <w:szCs w:val="21"/>
        </w:rPr>
        <w:t>备注：</w:t>
      </w:r>
    </w:p>
    <w:p>
      <w:pPr>
        <w:spacing w:line="360" w:lineRule="auto"/>
        <w:jc w:val="left"/>
        <w:rPr>
          <w:rFonts w:ascii="宋体"/>
          <w:szCs w:val="21"/>
        </w:rPr>
      </w:pPr>
      <w:r>
        <w:rPr>
          <w:rFonts w:hint="eastAsia" w:ascii="宋体"/>
          <w:szCs w:val="21"/>
        </w:rPr>
        <w:t>1、本表后须附类似业绩的证明资料（中标通知书及合同复印件）</w:t>
      </w:r>
    </w:p>
    <w:p>
      <w:pPr>
        <w:spacing w:line="360" w:lineRule="auto"/>
        <w:jc w:val="left"/>
        <w:rPr>
          <w:rFonts w:ascii="宋体"/>
          <w:szCs w:val="21"/>
        </w:rPr>
      </w:pPr>
      <w:r>
        <w:rPr>
          <w:rFonts w:hint="eastAsia" w:ascii="宋体"/>
          <w:szCs w:val="21"/>
        </w:rPr>
        <w:t xml:space="preserve">2、具体年份要求：2021年以来 </w:t>
      </w:r>
    </w:p>
    <w:p>
      <w:pPr>
        <w:spacing w:line="360" w:lineRule="auto"/>
        <w:jc w:val="left"/>
        <w:rPr>
          <w:rFonts w:ascii="宋体"/>
          <w:szCs w:val="21"/>
        </w:rPr>
      </w:pPr>
      <w:r>
        <w:rPr>
          <w:rFonts w:hint="eastAsia" w:ascii="宋体"/>
          <w:szCs w:val="21"/>
        </w:rPr>
        <w:t>3、每张表格只填写一个项目的信息，并注明序号。</w:t>
      </w:r>
    </w:p>
    <w:p>
      <w:pPr>
        <w:widowControl/>
        <w:shd w:val="clear" w:color="auto" w:fill="FFFFFF"/>
        <w:wordWrap w:val="0"/>
        <w:snapToGrid w:val="0"/>
        <w:jc w:val="right"/>
        <w:rPr>
          <w:rFonts w:ascii="宋体" w:cs="Arial"/>
          <w:kern w:val="0"/>
          <w:sz w:val="24"/>
          <w:szCs w:val="24"/>
        </w:rPr>
      </w:pPr>
      <w:r>
        <w:rPr>
          <w:rFonts w:ascii="宋体" w:hAnsi="宋体" w:cs="Arial"/>
          <w:kern w:val="0"/>
          <w:sz w:val="24"/>
          <w:szCs w:val="24"/>
        </w:rPr>
        <w:t xml:space="preserve"> </w:t>
      </w: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Cs w:val="21"/>
        </w:rPr>
      </w:pPr>
      <w:r>
        <w:rPr>
          <w:rFonts w:hint="eastAsia"/>
          <w:szCs w:val="21"/>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t>5.2.16  服务方案</w:t>
      </w:r>
    </w:p>
    <w:p>
      <w:pPr>
        <w:pStyle w:val="10"/>
        <w:jc w:val="center"/>
        <w:rPr>
          <w:b/>
          <w:bCs/>
          <w:sz w:val="32"/>
          <w:szCs w:val="32"/>
        </w:rPr>
      </w:pPr>
    </w:p>
    <w:p>
      <w:pPr>
        <w:pStyle w:val="10"/>
        <w:jc w:val="center"/>
      </w:pPr>
      <w:r>
        <w:rPr>
          <w:rFonts w:hint="eastAsia"/>
          <w:b/>
          <w:bCs/>
          <w:sz w:val="32"/>
          <w:szCs w:val="32"/>
        </w:rPr>
        <w:t>服务方案</w:t>
      </w:r>
    </w:p>
    <w:p>
      <w:pPr>
        <w:pStyle w:val="10"/>
        <w:ind w:firstLine="420" w:firstLineChars="200"/>
        <w:rPr>
          <w:bCs/>
          <w:sz w:val="24"/>
          <w:szCs w:val="24"/>
        </w:rPr>
      </w:pPr>
      <w:r>
        <w:rPr>
          <w:rFonts w:hint="eastAsia" w:cs="宋体"/>
          <w:bCs/>
          <w:szCs w:val="21"/>
        </w:rPr>
        <w:t>投标人根据此次项目实际需求，制定具体的供货服务方案。</w:t>
      </w: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pStyle w:val="2"/>
      </w:pPr>
    </w:p>
    <w:p>
      <w:pPr>
        <w:spacing w:line="360" w:lineRule="auto"/>
        <w:jc w:val="center"/>
        <w:rPr>
          <w:b/>
          <w:bCs/>
          <w:sz w:val="32"/>
          <w:szCs w:val="32"/>
        </w:rPr>
      </w:pPr>
      <w:r>
        <w:rPr>
          <w:rFonts w:hint="eastAsia"/>
          <w:b/>
          <w:bCs/>
          <w:sz w:val="32"/>
          <w:szCs w:val="32"/>
        </w:rPr>
        <w:t>其他需要提交的资料</w:t>
      </w:r>
    </w:p>
    <w:p>
      <w:pPr>
        <w:spacing w:line="360" w:lineRule="auto"/>
        <w:rPr>
          <w:szCs w:val="21"/>
        </w:rPr>
      </w:pPr>
      <w:r>
        <w:rPr>
          <w:rFonts w:hint="eastAsia"/>
          <w:szCs w:val="21"/>
        </w:rPr>
        <w:t>根据招标文件的要求和投标人认为需要提供的资料。</w:t>
      </w:r>
    </w:p>
    <w:p>
      <w:pPr>
        <w:spacing w:line="280" w:lineRule="exact"/>
        <w:rPr>
          <w:rFonts w:ascii="宋体" w:hAnsi="宋体" w:cs="Arial"/>
          <w:kern w:val="0"/>
          <w:sz w:val="24"/>
          <w:szCs w:val="24"/>
        </w:rPr>
      </w:pPr>
    </w:p>
    <w:p/>
    <w:p>
      <w:pPr>
        <w:spacing w:line="440" w:lineRule="exact"/>
        <w:jc w:val="center"/>
        <w:outlineLvl w:val="0"/>
        <w:rPr>
          <w:rFonts w:ascii="宋体" w:hAnsi="宋体" w:cs="宋体"/>
          <w:b/>
          <w:sz w:val="24"/>
          <w:szCs w:val="24"/>
        </w:rPr>
      </w:pPr>
      <w:bookmarkStart w:id="99" w:name="_Toc11547"/>
      <w:bookmarkStart w:id="100" w:name="_Toc27766"/>
      <w:r>
        <w:rPr>
          <w:rFonts w:hint="eastAsia" w:ascii="黑体" w:hAnsi="黑体" w:eastAsia="黑体" w:cs="黑体"/>
          <w:bCs/>
          <w:sz w:val="32"/>
          <w:szCs w:val="32"/>
        </w:rPr>
        <w:br w:type="page"/>
      </w:r>
      <w:bookmarkStart w:id="101" w:name="_Toc23695"/>
      <w:r>
        <w:rPr>
          <w:rFonts w:hint="eastAsia" w:ascii="黑体" w:hAnsi="黑体" w:eastAsia="黑体" w:cs="黑体"/>
          <w:bCs/>
          <w:sz w:val="32"/>
          <w:szCs w:val="32"/>
        </w:rPr>
        <w:t>第六章 补充条款</w:t>
      </w:r>
      <w:bookmarkEnd w:id="99"/>
      <w:bookmarkEnd w:id="100"/>
      <w:bookmarkEnd w:id="101"/>
    </w:p>
    <w:p>
      <w:pPr>
        <w:jc w:val="center"/>
        <w:rPr>
          <w:b/>
          <w:bCs/>
        </w:rPr>
      </w:pPr>
      <w:bookmarkStart w:id="102" w:name="_Toc22054"/>
      <w:bookmarkStart w:id="103" w:name="_Toc8104"/>
    </w:p>
    <w:p>
      <w:pPr>
        <w:spacing w:line="360" w:lineRule="auto"/>
        <w:rPr>
          <w:rFonts w:asciiTheme="minorEastAsia" w:hAnsiTheme="minorEastAsia" w:eastAsiaTheme="minorEastAsia" w:cstheme="minorEastAsia"/>
          <w:sz w:val="24"/>
          <w:szCs w:val="24"/>
        </w:rPr>
      </w:pPr>
      <w:r>
        <w:rPr>
          <w:rFonts w:hint="eastAsia" w:ascii="宋体" w:hAnsi="宋体" w:cs="宋体"/>
          <w:b/>
          <w:bCs/>
        </w:rPr>
        <w:t>说明：为了避免投标人邮递快递的时间，建议投标时单独携带《协议》6份</w:t>
      </w:r>
      <w:bookmarkEnd w:id="102"/>
      <w:bookmarkEnd w:id="103"/>
      <w:r>
        <w:rPr>
          <w:rFonts w:hint="eastAsia" w:asciiTheme="minorEastAsia" w:hAnsiTheme="minorEastAsia" w:eastAsiaTheme="minorEastAsia" w:cstheme="minorEastAsia"/>
          <w:szCs w:val="21"/>
        </w:rPr>
        <w:t>。</w:t>
      </w:r>
    </w:p>
    <w:sectPr>
      <w:headerReference r:id="rId8" w:type="default"/>
      <w:footerReference r:id="rId9" w:type="default"/>
      <w:pgSz w:w="12240" w:h="15840"/>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v:textbox>
            </v:shape>
          </w:pict>
        </mc:Fallback>
      </mc:AlternateContent>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t xml:space="preserve"> </w:t>
      </w:r>
      <w:r>
        <w:rPr>
          <w:rFonts w:hint="eastAsia" w:ascii="宋体" w:hAnsi="宋体"/>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kern w:val="0"/>
      </w:rPr>
      <w:t>伊犁州2022年动物疫病免疫疫苗（吡喹酮犬驱虫药）采购项目招标文件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i/>
        <w:iCs/>
        <w:kern w:val="0"/>
      </w:rPr>
      <w:t xml:space="preserve">  </w:t>
    </w:r>
    <w:r>
      <w:rPr>
        <w:rFonts w:hint="eastAsia" w:ascii="宋体" w:hAnsi="宋体" w:cs="Arial"/>
        <w:kern w:val="0"/>
      </w:rPr>
      <w:t>伊犁州2022年动物疫病免疫疫苗（吡喹酮犬驱虫药）采购项目招标文件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F824"/>
    <w:multiLevelType w:val="singleLevel"/>
    <w:tmpl w:val="8670F824"/>
    <w:lvl w:ilvl="0" w:tentative="0">
      <w:start w:val="1"/>
      <w:numFmt w:val="chineseCounting"/>
      <w:suff w:val="space"/>
      <w:lvlText w:val="第%1部分"/>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0000000D"/>
    <w:multiLevelType w:val="multilevel"/>
    <w:tmpl w:val="0000000D"/>
    <w:lvl w:ilvl="0" w:tentative="0">
      <w:start w:val="1"/>
      <w:numFmt w:val="decimal"/>
      <w:pStyle w:val="7"/>
      <w:lvlText w:val="%1."/>
      <w:lvlJc w:val="left"/>
      <w:pPr>
        <w:tabs>
          <w:tab w:val="left" w:pos="780"/>
        </w:tabs>
        <w:ind w:left="78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30EE4C8E"/>
    <w:multiLevelType w:val="singleLevel"/>
    <w:tmpl w:val="30EE4C8E"/>
    <w:lvl w:ilvl="0" w:tentative="0">
      <w:start w:val="5"/>
      <w:numFmt w:val="chineseCounting"/>
      <w:suff w:val="nothing"/>
      <w:lvlText w:val="%1、"/>
      <w:lvlJc w:val="left"/>
      <w:rPr>
        <w:rFonts w:hint="eastAsia"/>
      </w:rPr>
    </w:lvl>
  </w:abstractNum>
  <w:abstractNum w:abstractNumId="4">
    <w:nsid w:val="3CF550D0"/>
    <w:multiLevelType w:val="singleLevel"/>
    <w:tmpl w:val="3CF550D0"/>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jE3Nzg5NjQ5OTE5YTc1YjVkNzFkMTIxMzI4NmMifQ=="/>
  </w:docVars>
  <w:rsids>
    <w:rsidRoot w:val="00C67C9F"/>
    <w:rsid w:val="00000C4A"/>
    <w:rsid w:val="00013D02"/>
    <w:rsid w:val="00016059"/>
    <w:rsid w:val="00017B26"/>
    <w:rsid w:val="0002747F"/>
    <w:rsid w:val="000552F8"/>
    <w:rsid w:val="00081F04"/>
    <w:rsid w:val="000A443F"/>
    <w:rsid w:val="000A6437"/>
    <w:rsid w:val="000B07CB"/>
    <w:rsid w:val="000B1BCA"/>
    <w:rsid w:val="000C60C4"/>
    <w:rsid w:val="000D59F6"/>
    <w:rsid w:val="000E6925"/>
    <w:rsid w:val="000F0E5F"/>
    <w:rsid w:val="000F4529"/>
    <w:rsid w:val="00101476"/>
    <w:rsid w:val="00104F0E"/>
    <w:rsid w:val="0011339D"/>
    <w:rsid w:val="0011350A"/>
    <w:rsid w:val="00113FB3"/>
    <w:rsid w:val="001165BA"/>
    <w:rsid w:val="00121395"/>
    <w:rsid w:val="00123006"/>
    <w:rsid w:val="001465C2"/>
    <w:rsid w:val="001535FF"/>
    <w:rsid w:val="00163DC1"/>
    <w:rsid w:val="00170533"/>
    <w:rsid w:val="00171B0A"/>
    <w:rsid w:val="001978E3"/>
    <w:rsid w:val="001B3DEC"/>
    <w:rsid w:val="001D3EDB"/>
    <w:rsid w:val="001D42F4"/>
    <w:rsid w:val="00206FDA"/>
    <w:rsid w:val="00232515"/>
    <w:rsid w:val="00235CF8"/>
    <w:rsid w:val="00255D6D"/>
    <w:rsid w:val="0029029F"/>
    <w:rsid w:val="002A24D7"/>
    <w:rsid w:val="002A2B0B"/>
    <w:rsid w:val="002A6CF1"/>
    <w:rsid w:val="002A7DF1"/>
    <w:rsid w:val="002E153D"/>
    <w:rsid w:val="002E202D"/>
    <w:rsid w:val="002E47B0"/>
    <w:rsid w:val="002F319D"/>
    <w:rsid w:val="003171C7"/>
    <w:rsid w:val="00326CC5"/>
    <w:rsid w:val="00350B53"/>
    <w:rsid w:val="003542BB"/>
    <w:rsid w:val="00362173"/>
    <w:rsid w:val="00371D8D"/>
    <w:rsid w:val="00375915"/>
    <w:rsid w:val="00383922"/>
    <w:rsid w:val="00383B09"/>
    <w:rsid w:val="0039376E"/>
    <w:rsid w:val="00393A6E"/>
    <w:rsid w:val="003A6F6F"/>
    <w:rsid w:val="003A6FF2"/>
    <w:rsid w:val="003B116C"/>
    <w:rsid w:val="003B1C4E"/>
    <w:rsid w:val="003B297C"/>
    <w:rsid w:val="003B58E7"/>
    <w:rsid w:val="003E051B"/>
    <w:rsid w:val="00402BCF"/>
    <w:rsid w:val="00404FD1"/>
    <w:rsid w:val="004179D4"/>
    <w:rsid w:val="00425D03"/>
    <w:rsid w:val="0043502E"/>
    <w:rsid w:val="00455C42"/>
    <w:rsid w:val="00475EA6"/>
    <w:rsid w:val="004A54B8"/>
    <w:rsid w:val="004A742C"/>
    <w:rsid w:val="004B427C"/>
    <w:rsid w:val="004B5034"/>
    <w:rsid w:val="004C09D7"/>
    <w:rsid w:val="004C3C5F"/>
    <w:rsid w:val="004C7A43"/>
    <w:rsid w:val="004E1047"/>
    <w:rsid w:val="004E18FC"/>
    <w:rsid w:val="00505BB2"/>
    <w:rsid w:val="00506508"/>
    <w:rsid w:val="0050710E"/>
    <w:rsid w:val="00511641"/>
    <w:rsid w:val="0051343F"/>
    <w:rsid w:val="005202F8"/>
    <w:rsid w:val="00546C46"/>
    <w:rsid w:val="00561451"/>
    <w:rsid w:val="00575FD2"/>
    <w:rsid w:val="00582179"/>
    <w:rsid w:val="00585911"/>
    <w:rsid w:val="005B004E"/>
    <w:rsid w:val="005C37DC"/>
    <w:rsid w:val="005E2009"/>
    <w:rsid w:val="005E26FE"/>
    <w:rsid w:val="005E515B"/>
    <w:rsid w:val="005F199A"/>
    <w:rsid w:val="005F2C8E"/>
    <w:rsid w:val="006017F4"/>
    <w:rsid w:val="00626CEA"/>
    <w:rsid w:val="0063062A"/>
    <w:rsid w:val="00633BB2"/>
    <w:rsid w:val="0064655B"/>
    <w:rsid w:val="00666C30"/>
    <w:rsid w:val="0067394F"/>
    <w:rsid w:val="006A2471"/>
    <w:rsid w:val="006A33A5"/>
    <w:rsid w:val="006A508E"/>
    <w:rsid w:val="006D2329"/>
    <w:rsid w:val="006D6FD6"/>
    <w:rsid w:val="006E7342"/>
    <w:rsid w:val="006F0663"/>
    <w:rsid w:val="006F0AC6"/>
    <w:rsid w:val="006F1BE4"/>
    <w:rsid w:val="0070210C"/>
    <w:rsid w:val="00710F62"/>
    <w:rsid w:val="00733382"/>
    <w:rsid w:val="007426F9"/>
    <w:rsid w:val="00742BFD"/>
    <w:rsid w:val="0074379D"/>
    <w:rsid w:val="00750AB9"/>
    <w:rsid w:val="0076121D"/>
    <w:rsid w:val="007659A6"/>
    <w:rsid w:val="00767A15"/>
    <w:rsid w:val="007714BE"/>
    <w:rsid w:val="00775DF0"/>
    <w:rsid w:val="00777C78"/>
    <w:rsid w:val="007859AB"/>
    <w:rsid w:val="007B2C24"/>
    <w:rsid w:val="007B4635"/>
    <w:rsid w:val="007C0C5E"/>
    <w:rsid w:val="007F1FBD"/>
    <w:rsid w:val="007F4E3A"/>
    <w:rsid w:val="00816311"/>
    <w:rsid w:val="00824C00"/>
    <w:rsid w:val="00845462"/>
    <w:rsid w:val="00852931"/>
    <w:rsid w:val="00865A74"/>
    <w:rsid w:val="0087098E"/>
    <w:rsid w:val="00871C15"/>
    <w:rsid w:val="00883A5B"/>
    <w:rsid w:val="00892AEE"/>
    <w:rsid w:val="0089319E"/>
    <w:rsid w:val="008C3092"/>
    <w:rsid w:val="008C7340"/>
    <w:rsid w:val="0091268B"/>
    <w:rsid w:val="00934DE5"/>
    <w:rsid w:val="00937D63"/>
    <w:rsid w:val="00941E7F"/>
    <w:rsid w:val="00943E28"/>
    <w:rsid w:val="009650CE"/>
    <w:rsid w:val="00982B13"/>
    <w:rsid w:val="00986A4A"/>
    <w:rsid w:val="00990764"/>
    <w:rsid w:val="009B2D7D"/>
    <w:rsid w:val="009C07CD"/>
    <w:rsid w:val="009C2928"/>
    <w:rsid w:val="009D53E0"/>
    <w:rsid w:val="009D5FFE"/>
    <w:rsid w:val="009D79BA"/>
    <w:rsid w:val="009F471A"/>
    <w:rsid w:val="00A23C0D"/>
    <w:rsid w:val="00A40247"/>
    <w:rsid w:val="00A43AD8"/>
    <w:rsid w:val="00A5482E"/>
    <w:rsid w:val="00A66E20"/>
    <w:rsid w:val="00A6733A"/>
    <w:rsid w:val="00A71B60"/>
    <w:rsid w:val="00A721D8"/>
    <w:rsid w:val="00A82D66"/>
    <w:rsid w:val="00AB1178"/>
    <w:rsid w:val="00AB6E61"/>
    <w:rsid w:val="00AE081C"/>
    <w:rsid w:val="00AE4E5E"/>
    <w:rsid w:val="00AF361A"/>
    <w:rsid w:val="00AF460F"/>
    <w:rsid w:val="00B24CA1"/>
    <w:rsid w:val="00B34A1A"/>
    <w:rsid w:val="00B873FD"/>
    <w:rsid w:val="00B97C0C"/>
    <w:rsid w:val="00BB5004"/>
    <w:rsid w:val="00BC1478"/>
    <w:rsid w:val="00BC2278"/>
    <w:rsid w:val="00BC533D"/>
    <w:rsid w:val="00BD0A5D"/>
    <w:rsid w:val="00BE795D"/>
    <w:rsid w:val="00BF4035"/>
    <w:rsid w:val="00BF69F1"/>
    <w:rsid w:val="00C03B5B"/>
    <w:rsid w:val="00C11380"/>
    <w:rsid w:val="00C25662"/>
    <w:rsid w:val="00C30117"/>
    <w:rsid w:val="00C4042A"/>
    <w:rsid w:val="00C649A9"/>
    <w:rsid w:val="00C66D03"/>
    <w:rsid w:val="00C67C9F"/>
    <w:rsid w:val="00C757C4"/>
    <w:rsid w:val="00C951D5"/>
    <w:rsid w:val="00CA4F5C"/>
    <w:rsid w:val="00CC0527"/>
    <w:rsid w:val="00CD175E"/>
    <w:rsid w:val="00CE1C76"/>
    <w:rsid w:val="00CE41D5"/>
    <w:rsid w:val="00CF4EDC"/>
    <w:rsid w:val="00D0190C"/>
    <w:rsid w:val="00D040D7"/>
    <w:rsid w:val="00D1015B"/>
    <w:rsid w:val="00D160D5"/>
    <w:rsid w:val="00D20713"/>
    <w:rsid w:val="00D22F7D"/>
    <w:rsid w:val="00D37782"/>
    <w:rsid w:val="00D44775"/>
    <w:rsid w:val="00D46B1D"/>
    <w:rsid w:val="00D62A3D"/>
    <w:rsid w:val="00D62F54"/>
    <w:rsid w:val="00D62F9D"/>
    <w:rsid w:val="00D66F99"/>
    <w:rsid w:val="00DA3D66"/>
    <w:rsid w:val="00DC58B0"/>
    <w:rsid w:val="00DD3DB4"/>
    <w:rsid w:val="00DE038F"/>
    <w:rsid w:val="00DE6FDB"/>
    <w:rsid w:val="00DF2643"/>
    <w:rsid w:val="00E00EED"/>
    <w:rsid w:val="00E011D0"/>
    <w:rsid w:val="00E218D0"/>
    <w:rsid w:val="00E24F75"/>
    <w:rsid w:val="00E272E8"/>
    <w:rsid w:val="00E400E2"/>
    <w:rsid w:val="00E52BE1"/>
    <w:rsid w:val="00E605E1"/>
    <w:rsid w:val="00E63207"/>
    <w:rsid w:val="00E6692E"/>
    <w:rsid w:val="00E70CD1"/>
    <w:rsid w:val="00E776E4"/>
    <w:rsid w:val="00E90F96"/>
    <w:rsid w:val="00E93FF5"/>
    <w:rsid w:val="00E973E4"/>
    <w:rsid w:val="00EB7A2E"/>
    <w:rsid w:val="00EC678A"/>
    <w:rsid w:val="00ED25D6"/>
    <w:rsid w:val="00F00B60"/>
    <w:rsid w:val="00F1391A"/>
    <w:rsid w:val="00F144FE"/>
    <w:rsid w:val="00F23B96"/>
    <w:rsid w:val="00F308CB"/>
    <w:rsid w:val="00F30D17"/>
    <w:rsid w:val="00F33B15"/>
    <w:rsid w:val="00F6746A"/>
    <w:rsid w:val="00F850F3"/>
    <w:rsid w:val="00FA490A"/>
    <w:rsid w:val="00FA620C"/>
    <w:rsid w:val="00FB1E72"/>
    <w:rsid w:val="01106E57"/>
    <w:rsid w:val="01156984"/>
    <w:rsid w:val="01675578"/>
    <w:rsid w:val="016E2F6B"/>
    <w:rsid w:val="016F2883"/>
    <w:rsid w:val="01746304"/>
    <w:rsid w:val="017B3E79"/>
    <w:rsid w:val="017F5D69"/>
    <w:rsid w:val="01AC0DBD"/>
    <w:rsid w:val="01C26EF9"/>
    <w:rsid w:val="01CF7B30"/>
    <w:rsid w:val="01D0713C"/>
    <w:rsid w:val="01D36FDF"/>
    <w:rsid w:val="02214C05"/>
    <w:rsid w:val="0250441F"/>
    <w:rsid w:val="025232AE"/>
    <w:rsid w:val="02624F82"/>
    <w:rsid w:val="027438FD"/>
    <w:rsid w:val="027C6319"/>
    <w:rsid w:val="027D248A"/>
    <w:rsid w:val="02BF017A"/>
    <w:rsid w:val="02D05652"/>
    <w:rsid w:val="03142E6D"/>
    <w:rsid w:val="03204F67"/>
    <w:rsid w:val="0336442F"/>
    <w:rsid w:val="033C0578"/>
    <w:rsid w:val="034867F5"/>
    <w:rsid w:val="037D76E5"/>
    <w:rsid w:val="03862072"/>
    <w:rsid w:val="03AC6FB5"/>
    <w:rsid w:val="03AD0EA7"/>
    <w:rsid w:val="03B56022"/>
    <w:rsid w:val="03FC58EC"/>
    <w:rsid w:val="04087093"/>
    <w:rsid w:val="042B3F46"/>
    <w:rsid w:val="045811A3"/>
    <w:rsid w:val="04726EBD"/>
    <w:rsid w:val="04762336"/>
    <w:rsid w:val="047C1BC0"/>
    <w:rsid w:val="049D3B84"/>
    <w:rsid w:val="04D8063D"/>
    <w:rsid w:val="04DF34EE"/>
    <w:rsid w:val="04FC74A2"/>
    <w:rsid w:val="051F32C6"/>
    <w:rsid w:val="052F0EC2"/>
    <w:rsid w:val="05760974"/>
    <w:rsid w:val="059C24DE"/>
    <w:rsid w:val="059E270D"/>
    <w:rsid w:val="05B34A99"/>
    <w:rsid w:val="05B61068"/>
    <w:rsid w:val="05C77EFD"/>
    <w:rsid w:val="05E037A1"/>
    <w:rsid w:val="05E42351"/>
    <w:rsid w:val="05FF5386"/>
    <w:rsid w:val="060379FA"/>
    <w:rsid w:val="06257AF4"/>
    <w:rsid w:val="065339FA"/>
    <w:rsid w:val="066D40F0"/>
    <w:rsid w:val="06911475"/>
    <w:rsid w:val="06A05B53"/>
    <w:rsid w:val="06B56A05"/>
    <w:rsid w:val="06D817FA"/>
    <w:rsid w:val="06DC153A"/>
    <w:rsid w:val="06E21933"/>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AF0A47"/>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9472F"/>
    <w:rsid w:val="0A7B0640"/>
    <w:rsid w:val="0AAB6A92"/>
    <w:rsid w:val="0AB106BD"/>
    <w:rsid w:val="0AE2150B"/>
    <w:rsid w:val="0B1E5812"/>
    <w:rsid w:val="0B290DCA"/>
    <w:rsid w:val="0B324E4B"/>
    <w:rsid w:val="0B58174C"/>
    <w:rsid w:val="0B6866B1"/>
    <w:rsid w:val="0B6F58DE"/>
    <w:rsid w:val="0BB24931"/>
    <w:rsid w:val="0BBA37C2"/>
    <w:rsid w:val="0BBE153E"/>
    <w:rsid w:val="0C154502"/>
    <w:rsid w:val="0C2C334D"/>
    <w:rsid w:val="0C4542D5"/>
    <w:rsid w:val="0C667328"/>
    <w:rsid w:val="0C7049B7"/>
    <w:rsid w:val="0C8002E9"/>
    <w:rsid w:val="0C8F1898"/>
    <w:rsid w:val="0CC31F1E"/>
    <w:rsid w:val="0CE5606D"/>
    <w:rsid w:val="0D067720"/>
    <w:rsid w:val="0D0C3CC2"/>
    <w:rsid w:val="0D264C2F"/>
    <w:rsid w:val="0D282311"/>
    <w:rsid w:val="0D2F258C"/>
    <w:rsid w:val="0D340656"/>
    <w:rsid w:val="0D5A5F09"/>
    <w:rsid w:val="0D5F19D9"/>
    <w:rsid w:val="0D613D74"/>
    <w:rsid w:val="0D6B1C3D"/>
    <w:rsid w:val="0D8526E6"/>
    <w:rsid w:val="0D8E70CB"/>
    <w:rsid w:val="0D945DBF"/>
    <w:rsid w:val="0D963A03"/>
    <w:rsid w:val="0DB167B4"/>
    <w:rsid w:val="0DD43451"/>
    <w:rsid w:val="0E00610A"/>
    <w:rsid w:val="0E431DCF"/>
    <w:rsid w:val="0E436A73"/>
    <w:rsid w:val="0E5139F9"/>
    <w:rsid w:val="0E542C78"/>
    <w:rsid w:val="0E7E2C97"/>
    <w:rsid w:val="0EA07951"/>
    <w:rsid w:val="0EB72779"/>
    <w:rsid w:val="0EBB70C4"/>
    <w:rsid w:val="0ED415EF"/>
    <w:rsid w:val="0EDA10D3"/>
    <w:rsid w:val="0EE652FC"/>
    <w:rsid w:val="0F45459B"/>
    <w:rsid w:val="0F472617"/>
    <w:rsid w:val="0F5B3242"/>
    <w:rsid w:val="0F7435BB"/>
    <w:rsid w:val="0F831B4B"/>
    <w:rsid w:val="0F843BE6"/>
    <w:rsid w:val="0F844F80"/>
    <w:rsid w:val="0FA455C1"/>
    <w:rsid w:val="0FEB1AD9"/>
    <w:rsid w:val="0FFC7994"/>
    <w:rsid w:val="10100090"/>
    <w:rsid w:val="101C0CE5"/>
    <w:rsid w:val="103030D9"/>
    <w:rsid w:val="105A5073"/>
    <w:rsid w:val="107C2DE4"/>
    <w:rsid w:val="107F2A10"/>
    <w:rsid w:val="1081031F"/>
    <w:rsid w:val="109B3FCF"/>
    <w:rsid w:val="113F379D"/>
    <w:rsid w:val="1144473C"/>
    <w:rsid w:val="11561999"/>
    <w:rsid w:val="11A535C5"/>
    <w:rsid w:val="11BF5164"/>
    <w:rsid w:val="12101FDE"/>
    <w:rsid w:val="12175551"/>
    <w:rsid w:val="122B4ED6"/>
    <w:rsid w:val="122D1FFC"/>
    <w:rsid w:val="125735A8"/>
    <w:rsid w:val="12910975"/>
    <w:rsid w:val="12BF1302"/>
    <w:rsid w:val="12C62515"/>
    <w:rsid w:val="12D13364"/>
    <w:rsid w:val="12F37B7D"/>
    <w:rsid w:val="1305572E"/>
    <w:rsid w:val="131D31DF"/>
    <w:rsid w:val="13493743"/>
    <w:rsid w:val="137A4B8E"/>
    <w:rsid w:val="138E5777"/>
    <w:rsid w:val="13921104"/>
    <w:rsid w:val="13C86586"/>
    <w:rsid w:val="13D058DD"/>
    <w:rsid w:val="13FE1599"/>
    <w:rsid w:val="1416258D"/>
    <w:rsid w:val="1480253B"/>
    <w:rsid w:val="14B972A1"/>
    <w:rsid w:val="15185746"/>
    <w:rsid w:val="151B0DE8"/>
    <w:rsid w:val="154C2C72"/>
    <w:rsid w:val="157674B2"/>
    <w:rsid w:val="15AD65AB"/>
    <w:rsid w:val="15B903FF"/>
    <w:rsid w:val="15CA22E2"/>
    <w:rsid w:val="15CE3113"/>
    <w:rsid w:val="15ED36E4"/>
    <w:rsid w:val="160E35F4"/>
    <w:rsid w:val="161552A7"/>
    <w:rsid w:val="161E3C5E"/>
    <w:rsid w:val="162C5D78"/>
    <w:rsid w:val="16337568"/>
    <w:rsid w:val="164237B1"/>
    <w:rsid w:val="167D072F"/>
    <w:rsid w:val="16A10A6C"/>
    <w:rsid w:val="16C74C50"/>
    <w:rsid w:val="16FC7116"/>
    <w:rsid w:val="1709242E"/>
    <w:rsid w:val="17173EF7"/>
    <w:rsid w:val="172E54EC"/>
    <w:rsid w:val="173E329D"/>
    <w:rsid w:val="17895948"/>
    <w:rsid w:val="17BE2ADE"/>
    <w:rsid w:val="17D03681"/>
    <w:rsid w:val="17E665A0"/>
    <w:rsid w:val="17F200CF"/>
    <w:rsid w:val="18241F60"/>
    <w:rsid w:val="185B2BD4"/>
    <w:rsid w:val="189B4425"/>
    <w:rsid w:val="189B6EDC"/>
    <w:rsid w:val="18A25957"/>
    <w:rsid w:val="18F643B4"/>
    <w:rsid w:val="18F739E8"/>
    <w:rsid w:val="19147FC6"/>
    <w:rsid w:val="19293523"/>
    <w:rsid w:val="19324B06"/>
    <w:rsid w:val="198C73FE"/>
    <w:rsid w:val="1991446C"/>
    <w:rsid w:val="19B0572A"/>
    <w:rsid w:val="19B90620"/>
    <w:rsid w:val="1A3B0906"/>
    <w:rsid w:val="1A4904D7"/>
    <w:rsid w:val="1AD77FAB"/>
    <w:rsid w:val="1AEB473F"/>
    <w:rsid w:val="1AF11A33"/>
    <w:rsid w:val="1B002F23"/>
    <w:rsid w:val="1B0B2872"/>
    <w:rsid w:val="1B101DBF"/>
    <w:rsid w:val="1B431B24"/>
    <w:rsid w:val="1B5C1B76"/>
    <w:rsid w:val="1B89698E"/>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A5D9D"/>
    <w:rsid w:val="1D8C6352"/>
    <w:rsid w:val="1DB00EF5"/>
    <w:rsid w:val="1DB03BC0"/>
    <w:rsid w:val="1DB55A44"/>
    <w:rsid w:val="1DE55B4B"/>
    <w:rsid w:val="1DEC5119"/>
    <w:rsid w:val="1E173DC0"/>
    <w:rsid w:val="1E390D6A"/>
    <w:rsid w:val="1E411D77"/>
    <w:rsid w:val="1EB35418"/>
    <w:rsid w:val="1ECA3FF8"/>
    <w:rsid w:val="1EE66CDE"/>
    <w:rsid w:val="1F0422E7"/>
    <w:rsid w:val="1F232EC8"/>
    <w:rsid w:val="1F455F2A"/>
    <w:rsid w:val="1F6C1473"/>
    <w:rsid w:val="1F9279CD"/>
    <w:rsid w:val="1FC06F13"/>
    <w:rsid w:val="1FDF1A00"/>
    <w:rsid w:val="1FE556C1"/>
    <w:rsid w:val="20357E1D"/>
    <w:rsid w:val="203D60C2"/>
    <w:rsid w:val="2089543C"/>
    <w:rsid w:val="209E23A2"/>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DE27E2"/>
    <w:rsid w:val="23E558BC"/>
    <w:rsid w:val="241C0080"/>
    <w:rsid w:val="241C7EAF"/>
    <w:rsid w:val="24245BA0"/>
    <w:rsid w:val="243E799E"/>
    <w:rsid w:val="24557229"/>
    <w:rsid w:val="24942581"/>
    <w:rsid w:val="24AA3DF1"/>
    <w:rsid w:val="24B74FEF"/>
    <w:rsid w:val="24EA7A0E"/>
    <w:rsid w:val="25296017"/>
    <w:rsid w:val="252E63EA"/>
    <w:rsid w:val="25581892"/>
    <w:rsid w:val="255B5238"/>
    <w:rsid w:val="257123C9"/>
    <w:rsid w:val="25B21AA2"/>
    <w:rsid w:val="25C16138"/>
    <w:rsid w:val="26272A0F"/>
    <w:rsid w:val="264F0C79"/>
    <w:rsid w:val="265040D3"/>
    <w:rsid w:val="268728BA"/>
    <w:rsid w:val="269E7CA7"/>
    <w:rsid w:val="26A75422"/>
    <w:rsid w:val="26BA6AF7"/>
    <w:rsid w:val="26D8294A"/>
    <w:rsid w:val="26D82DD5"/>
    <w:rsid w:val="26EB005C"/>
    <w:rsid w:val="27250246"/>
    <w:rsid w:val="275935A3"/>
    <w:rsid w:val="276C4254"/>
    <w:rsid w:val="278063CA"/>
    <w:rsid w:val="279055BE"/>
    <w:rsid w:val="27D16BFF"/>
    <w:rsid w:val="27F028AD"/>
    <w:rsid w:val="27F43717"/>
    <w:rsid w:val="27FB3EBE"/>
    <w:rsid w:val="28680229"/>
    <w:rsid w:val="287773A2"/>
    <w:rsid w:val="28AC6BA3"/>
    <w:rsid w:val="28BF0170"/>
    <w:rsid w:val="28C7226F"/>
    <w:rsid w:val="28FD74CF"/>
    <w:rsid w:val="290D08D7"/>
    <w:rsid w:val="292535BA"/>
    <w:rsid w:val="2934593E"/>
    <w:rsid w:val="29357264"/>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456A94"/>
    <w:rsid w:val="2B6255AF"/>
    <w:rsid w:val="2B683CD1"/>
    <w:rsid w:val="2B85187A"/>
    <w:rsid w:val="2B980E17"/>
    <w:rsid w:val="2BA50982"/>
    <w:rsid w:val="2BAD70C5"/>
    <w:rsid w:val="2BCD2592"/>
    <w:rsid w:val="2BE02379"/>
    <w:rsid w:val="2BFE5EF4"/>
    <w:rsid w:val="2C0954BB"/>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B6E04"/>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6F4444"/>
    <w:rsid w:val="2E871ECC"/>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0F06C49"/>
    <w:rsid w:val="310149B3"/>
    <w:rsid w:val="31073E58"/>
    <w:rsid w:val="310821F9"/>
    <w:rsid w:val="31342A6B"/>
    <w:rsid w:val="31372458"/>
    <w:rsid w:val="314F6905"/>
    <w:rsid w:val="31565D8B"/>
    <w:rsid w:val="31BC1DAB"/>
    <w:rsid w:val="31CC10F8"/>
    <w:rsid w:val="31EC2C5D"/>
    <w:rsid w:val="31F16BA1"/>
    <w:rsid w:val="3204551A"/>
    <w:rsid w:val="320A08EE"/>
    <w:rsid w:val="322E55AD"/>
    <w:rsid w:val="32316B11"/>
    <w:rsid w:val="323B3057"/>
    <w:rsid w:val="32902485"/>
    <w:rsid w:val="32B15033"/>
    <w:rsid w:val="32C006E4"/>
    <w:rsid w:val="32C4038E"/>
    <w:rsid w:val="32DC4AA5"/>
    <w:rsid w:val="33154BA1"/>
    <w:rsid w:val="331C76A1"/>
    <w:rsid w:val="336F6231"/>
    <w:rsid w:val="337D4A67"/>
    <w:rsid w:val="337E3B25"/>
    <w:rsid w:val="33884F17"/>
    <w:rsid w:val="33B525C2"/>
    <w:rsid w:val="33D84DC7"/>
    <w:rsid w:val="34137C61"/>
    <w:rsid w:val="343B362F"/>
    <w:rsid w:val="34461F9D"/>
    <w:rsid w:val="34465BA7"/>
    <w:rsid w:val="3476000E"/>
    <w:rsid w:val="34827024"/>
    <w:rsid w:val="349037F8"/>
    <w:rsid w:val="349547C3"/>
    <w:rsid w:val="349C7FB4"/>
    <w:rsid w:val="35302754"/>
    <w:rsid w:val="353B1677"/>
    <w:rsid w:val="35604701"/>
    <w:rsid w:val="356367C8"/>
    <w:rsid w:val="3574422D"/>
    <w:rsid w:val="35971AF1"/>
    <w:rsid w:val="35AD1EA8"/>
    <w:rsid w:val="35E25229"/>
    <w:rsid w:val="35F871F3"/>
    <w:rsid w:val="36164594"/>
    <w:rsid w:val="362D39A7"/>
    <w:rsid w:val="363E48D6"/>
    <w:rsid w:val="36660C86"/>
    <w:rsid w:val="367C3368"/>
    <w:rsid w:val="36AD7624"/>
    <w:rsid w:val="373234FA"/>
    <w:rsid w:val="374372BC"/>
    <w:rsid w:val="375A24F7"/>
    <w:rsid w:val="375E6893"/>
    <w:rsid w:val="376917C0"/>
    <w:rsid w:val="37706493"/>
    <w:rsid w:val="377122F8"/>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9A37A0"/>
    <w:rsid w:val="38AE3429"/>
    <w:rsid w:val="38CB2A24"/>
    <w:rsid w:val="38D56010"/>
    <w:rsid w:val="38DB01DF"/>
    <w:rsid w:val="38E9076C"/>
    <w:rsid w:val="38F87876"/>
    <w:rsid w:val="38FC2D78"/>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2E5FCC"/>
    <w:rsid w:val="3A441736"/>
    <w:rsid w:val="3A4557BD"/>
    <w:rsid w:val="3A507090"/>
    <w:rsid w:val="3A51530F"/>
    <w:rsid w:val="3A807DDE"/>
    <w:rsid w:val="3A8706C8"/>
    <w:rsid w:val="3A955DA3"/>
    <w:rsid w:val="3A9B722D"/>
    <w:rsid w:val="3AA12683"/>
    <w:rsid w:val="3AE42A27"/>
    <w:rsid w:val="3AFF23EB"/>
    <w:rsid w:val="3B174552"/>
    <w:rsid w:val="3B4E0E3D"/>
    <w:rsid w:val="3B555025"/>
    <w:rsid w:val="3B845EA6"/>
    <w:rsid w:val="3B9F743A"/>
    <w:rsid w:val="3BAD1C48"/>
    <w:rsid w:val="3BB03962"/>
    <w:rsid w:val="3BDB2003"/>
    <w:rsid w:val="3BF34BAD"/>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4366BC"/>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447EC3"/>
    <w:rsid w:val="41573F70"/>
    <w:rsid w:val="41637BB1"/>
    <w:rsid w:val="416C1EB7"/>
    <w:rsid w:val="4179482B"/>
    <w:rsid w:val="418A1810"/>
    <w:rsid w:val="419F0251"/>
    <w:rsid w:val="41EA6B56"/>
    <w:rsid w:val="420664AB"/>
    <w:rsid w:val="42551D52"/>
    <w:rsid w:val="426E1896"/>
    <w:rsid w:val="428731AA"/>
    <w:rsid w:val="42C02BBD"/>
    <w:rsid w:val="42CD1CE1"/>
    <w:rsid w:val="42F8798E"/>
    <w:rsid w:val="43017BB5"/>
    <w:rsid w:val="433C3887"/>
    <w:rsid w:val="434F7FAB"/>
    <w:rsid w:val="435D5BFA"/>
    <w:rsid w:val="43A15667"/>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71B75"/>
    <w:rsid w:val="45E317DE"/>
    <w:rsid w:val="45E3429F"/>
    <w:rsid w:val="45E9614C"/>
    <w:rsid w:val="45ED31E0"/>
    <w:rsid w:val="46161C7F"/>
    <w:rsid w:val="463026A7"/>
    <w:rsid w:val="463F7D21"/>
    <w:rsid w:val="46790A96"/>
    <w:rsid w:val="4681414C"/>
    <w:rsid w:val="46AF4380"/>
    <w:rsid w:val="46BD26B0"/>
    <w:rsid w:val="46DD0676"/>
    <w:rsid w:val="46FB3DCD"/>
    <w:rsid w:val="47222B1B"/>
    <w:rsid w:val="472342CC"/>
    <w:rsid w:val="47290AE7"/>
    <w:rsid w:val="47601C13"/>
    <w:rsid w:val="478F328D"/>
    <w:rsid w:val="479A34A1"/>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3307D"/>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ED107B"/>
    <w:rsid w:val="4AED7796"/>
    <w:rsid w:val="4AFA30CF"/>
    <w:rsid w:val="4B1865C6"/>
    <w:rsid w:val="4B6D6ABD"/>
    <w:rsid w:val="4B7A06FF"/>
    <w:rsid w:val="4BAB3261"/>
    <w:rsid w:val="4BB636BA"/>
    <w:rsid w:val="4BBD0ABC"/>
    <w:rsid w:val="4BCA2348"/>
    <w:rsid w:val="4BFD7A97"/>
    <w:rsid w:val="4C63256E"/>
    <w:rsid w:val="4C7057D2"/>
    <w:rsid w:val="4CAA7E25"/>
    <w:rsid w:val="4CCD2F19"/>
    <w:rsid w:val="4D021D86"/>
    <w:rsid w:val="4D2F7A00"/>
    <w:rsid w:val="4D4308C0"/>
    <w:rsid w:val="4D813CFA"/>
    <w:rsid w:val="4D84763A"/>
    <w:rsid w:val="4DA8405E"/>
    <w:rsid w:val="4DC76EF1"/>
    <w:rsid w:val="4DD84F89"/>
    <w:rsid w:val="4DF04FA6"/>
    <w:rsid w:val="4E290428"/>
    <w:rsid w:val="4E6719F5"/>
    <w:rsid w:val="4E7073C0"/>
    <w:rsid w:val="4E851132"/>
    <w:rsid w:val="4EA658CB"/>
    <w:rsid w:val="4EBE41C8"/>
    <w:rsid w:val="4EE21C64"/>
    <w:rsid w:val="4F0015AD"/>
    <w:rsid w:val="4F3645E1"/>
    <w:rsid w:val="4F5A58EE"/>
    <w:rsid w:val="4FA4231A"/>
    <w:rsid w:val="4FA62BB6"/>
    <w:rsid w:val="4FB66059"/>
    <w:rsid w:val="4FCD67B7"/>
    <w:rsid w:val="4FDA66A3"/>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00EE3"/>
    <w:rsid w:val="50A22EAD"/>
    <w:rsid w:val="50D343FC"/>
    <w:rsid w:val="50D4621C"/>
    <w:rsid w:val="50F153C9"/>
    <w:rsid w:val="50FA17DF"/>
    <w:rsid w:val="51056D79"/>
    <w:rsid w:val="511A3AE3"/>
    <w:rsid w:val="511F11FF"/>
    <w:rsid w:val="513678ED"/>
    <w:rsid w:val="513B51EB"/>
    <w:rsid w:val="5188636F"/>
    <w:rsid w:val="5197045D"/>
    <w:rsid w:val="51970AC5"/>
    <w:rsid w:val="51BB3923"/>
    <w:rsid w:val="51D10778"/>
    <w:rsid w:val="51EE17DC"/>
    <w:rsid w:val="521B2A92"/>
    <w:rsid w:val="521B2D82"/>
    <w:rsid w:val="52676B80"/>
    <w:rsid w:val="526B549B"/>
    <w:rsid w:val="52792BEC"/>
    <w:rsid w:val="52A76621"/>
    <w:rsid w:val="52D52A39"/>
    <w:rsid w:val="52E15F9A"/>
    <w:rsid w:val="52E8742D"/>
    <w:rsid w:val="52F2486D"/>
    <w:rsid w:val="530E6862"/>
    <w:rsid w:val="531D530A"/>
    <w:rsid w:val="532003D9"/>
    <w:rsid w:val="532066C0"/>
    <w:rsid w:val="534807CB"/>
    <w:rsid w:val="534D792A"/>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A0118"/>
    <w:rsid w:val="569D7901"/>
    <w:rsid w:val="56B43740"/>
    <w:rsid w:val="56C540F5"/>
    <w:rsid w:val="56CB31E9"/>
    <w:rsid w:val="56E1114B"/>
    <w:rsid w:val="56E76E34"/>
    <w:rsid w:val="56F47FC0"/>
    <w:rsid w:val="578247C7"/>
    <w:rsid w:val="579566CF"/>
    <w:rsid w:val="579A1AC9"/>
    <w:rsid w:val="579E14B9"/>
    <w:rsid w:val="57B30A5A"/>
    <w:rsid w:val="57BE6600"/>
    <w:rsid w:val="57DD54B1"/>
    <w:rsid w:val="581054B3"/>
    <w:rsid w:val="581126CD"/>
    <w:rsid w:val="581C482A"/>
    <w:rsid w:val="58223E7B"/>
    <w:rsid w:val="58262DCD"/>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35299B"/>
    <w:rsid w:val="5A627F0F"/>
    <w:rsid w:val="5A6C5092"/>
    <w:rsid w:val="5A9E34D8"/>
    <w:rsid w:val="5AE44379"/>
    <w:rsid w:val="5B0428BB"/>
    <w:rsid w:val="5B29547D"/>
    <w:rsid w:val="5B7D6B26"/>
    <w:rsid w:val="5B880AC3"/>
    <w:rsid w:val="5B9C6F02"/>
    <w:rsid w:val="5BA1201C"/>
    <w:rsid w:val="5BC33B7C"/>
    <w:rsid w:val="5C0B26B1"/>
    <w:rsid w:val="5C1F0533"/>
    <w:rsid w:val="5C436B5C"/>
    <w:rsid w:val="5C454781"/>
    <w:rsid w:val="5C6C4F5F"/>
    <w:rsid w:val="5C7A6F13"/>
    <w:rsid w:val="5C7B5C9C"/>
    <w:rsid w:val="5C812604"/>
    <w:rsid w:val="5C986AA2"/>
    <w:rsid w:val="5CA31920"/>
    <w:rsid w:val="5CC04A06"/>
    <w:rsid w:val="5CC50485"/>
    <w:rsid w:val="5CC5405A"/>
    <w:rsid w:val="5CFA58F8"/>
    <w:rsid w:val="5D1972E3"/>
    <w:rsid w:val="5D2F3B87"/>
    <w:rsid w:val="5D336975"/>
    <w:rsid w:val="5D3E33FD"/>
    <w:rsid w:val="5D4D6C2A"/>
    <w:rsid w:val="5D4E00D1"/>
    <w:rsid w:val="5D5E6B65"/>
    <w:rsid w:val="5D740DA8"/>
    <w:rsid w:val="5D832996"/>
    <w:rsid w:val="5D9216AD"/>
    <w:rsid w:val="5DA86797"/>
    <w:rsid w:val="5DEF5E51"/>
    <w:rsid w:val="5E3722FD"/>
    <w:rsid w:val="5E54028A"/>
    <w:rsid w:val="5E556635"/>
    <w:rsid w:val="5EAA4C4E"/>
    <w:rsid w:val="5EDA0C49"/>
    <w:rsid w:val="5EFB7879"/>
    <w:rsid w:val="5F016568"/>
    <w:rsid w:val="5F262932"/>
    <w:rsid w:val="5F3169A8"/>
    <w:rsid w:val="5F337623"/>
    <w:rsid w:val="5F5F3E3C"/>
    <w:rsid w:val="5F867D76"/>
    <w:rsid w:val="5F977DDA"/>
    <w:rsid w:val="5FB266B4"/>
    <w:rsid w:val="5FD32248"/>
    <w:rsid w:val="601B3175"/>
    <w:rsid w:val="6035574B"/>
    <w:rsid w:val="60507ABF"/>
    <w:rsid w:val="608E2C99"/>
    <w:rsid w:val="60D20BE4"/>
    <w:rsid w:val="60D46942"/>
    <w:rsid w:val="60D72667"/>
    <w:rsid w:val="60E049BA"/>
    <w:rsid w:val="60E60910"/>
    <w:rsid w:val="60F56EEB"/>
    <w:rsid w:val="60F82E2D"/>
    <w:rsid w:val="611B2E3D"/>
    <w:rsid w:val="613918D8"/>
    <w:rsid w:val="613A0F21"/>
    <w:rsid w:val="6167665B"/>
    <w:rsid w:val="616873AB"/>
    <w:rsid w:val="61757205"/>
    <w:rsid w:val="618025D5"/>
    <w:rsid w:val="61807082"/>
    <w:rsid w:val="619B4B27"/>
    <w:rsid w:val="61C3277F"/>
    <w:rsid w:val="61D26BB3"/>
    <w:rsid w:val="61DB038C"/>
    <w:rsid w:val="61FE5622"/>
    <w:rsid w:val="62163319"/>
    <w:rsid w:val="622203A8"/>
    <w:rsid w:val="6225234E"/>
    <w:rsid w:val="62314011"/>
    <w:rsid w:val="62486493"/>
    <w:rsid w:val="62875D3B"/>
    <w:rsid w:val="628B3739"/>
    <w:rsid w:val="62997A83"/>
    <w:rsid w:val="62B72861"/>
    <w:rsid w:val="62CA43D1"/>
    <w:rsid w:val="62F02C83"/>
    <w:rsid w:val="63125E12"/>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BA0FC0"/>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9EA1DC7"/>
    <w:rsid w:val="6A064026"/>
    <w:rsid w:val="6A075B9D"/>
    <w:rsid w:val="6A376AFA"/>
    <w:rsid w:val="6A752B2D"/>
    <w:rsid w:val="6A7F33DE"/>
    <w:rsid w:val="6A8010B0"/>
    <w:rsid w:val="6AAA31DD"/>
    <w:rsid w:val="6AAA3FB9"/>
    <w:rsid w:val="6AEB1FDF"/>
    <w:rsid w:val="6AEF0CDF"/>
    <w:rsid w:val="6AFA53B6"/>
    <w:rsid w:val="6AFD7B81"/>
    <w:rsid w:val="6B142282"/>
    <w:rsid w:val="6B4A4E86"/>
    <w:rsid w:val="6B4E1582"/>
    <w:rsid w:val="6B7554ED"/>
    <w:rsid w:val="6BB74590"/>
    <w:rsid w:val="6BC931EB"/>
    <w:rsid w:val="6BEC0F6F"/>
    <w:rsid w:val="6C0539D7"/>
    <w:rsid w:val="6C0D76BF"/>
    <w:rsid w:val="6C555FC0"/>
    <w:rsid w:val="6C845F7B"/>
    <w:rsid w:val="6C946B86"/>
    <w:rsid w:val="6C9B012D"/>
    <w:rsid w:val="6C9E23B8"/>
    <w:rsid w:val="6CFF47CB"/>
    <w:rsid w:val="6D1A278E"/>
    <w:rsid w:val="6D211372"/>
    <w:rsid w:val="6D5C3902"/>
    <w:rsid w:val="6D6828C9"/>
    <w:rsid w:val="6D7809B7"/>
    <w:rsid w:val="6D7B6216"/>
    <w:rsid w:val="6D9263B7"/>
    <w:rsid w:val="6DDC3C87"/>
    <w:rsid w:val="6E146709"/>
    <w:rsid w:val="6E1F0E5A"/>
    <w:rsid w:val="6E5B741C"/>
    <w:rsid w:val="6E6F43DE"/>
    <w:rsid w:val="6E7A265A"/>
    <w:rsid w:val="6E820922"/>
    <w:rsid w:val="6EBC0B32"/>
    <w:rsid w:val="6EC425A0"/>
    <w:rsid w:val="6EC4646B"/>
    <w:rsid w:val="6ECC195B"/>
    <w:rsid w:val="6ED125AC"/>
    <w:rsid w:val="6EEC33E9"/>
    <w:rsid w:val="6EFF21CA"/>
    <w:rsid w:val="6F085BE2"/>
    <w:rsid w:val="6FEF23C1"/>
    <w:rsid w:val="6FF846E9"/>
    <w:rsid w:val="6FFD308C"/>
    <w:rsid w:val="70827EAC"/>
    <w:rsid w:val="70AD079D"/>
    <w:rsid w:val="70B724BA"/>
    <w:rsid w:val="70BC03E9"/>
    <w:rsid w:val="70C71B96"/>
    <w:rsid w:val="70D675A1"/>
    <w:rsid w:val="710555BA"/>
    <w:rsid w:val="712E72D6"/>
    <w:rsid w:val="71530153"/>
    <w:rsid w:val="719E1F0C"/>
    <w:rsid w:val="71CC7A99"/>
    <w:rsid w:val="71DD3C6D"/>
    <w:rsid w:val="71E37923"/>
    <w:rsid w:val="720930EC"/>
    <w:rsid w:val="721C0DA0"/>
    <w:rsid w:val="72231E4C"/>
    <w:rsid w:val="723F20D4"/>
    <w:rsid w:val="72473C79"/>
    <w:rsid w:val="726A345E"/>
    <w:rsid w:val="727227A4"/>
    <w:rsid w:val="727A07D7"/>
    <w:rsid w:val="72A1288C"/>
    <w:rsid w:val="72F35BF0"/>
    <w:rsid w:val="7303229A"/>
    <w:rsid w:val="73174970"/>
    <w:rsid w:val="73376D58"/>
    <w:rsid w:val="73541A17"/>
    <w:rsid w:val="739E7C91"/>
    <w:rsid w:val="73A420AC"/>
    <w:rsid w:val="73A75325"/>
    <w:rsid w:val="73BE1586"/>
    <w:rsid w:val="73F02346"/>
    <w:rsid w:val="73FD1B7E"/>
    <w:rsid w:val="740F34C9"/>
    <w:rsid w:val="74157CA1"/>
    <w:rsid w:val="744E66AF"/>
    <w:rsid w:val="748C1E53"/>
    <w:rsid w:val="74A95321"/>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902A7F"/>
    <w:rsid w:val="76AF34A8"/>
    <w:rsid w:val="76B57CDA"/>
    <w:rsid w:val="76B70426"/>
    <w:rsid w:val="76BD2FA8"/>
    <w:rsid w:val="76C02FCC"/>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C5601E"/>
    <w:rsid w:val="7AFE24BC"/>
    <w:rsid w:val="7B146FC4"/>
    <w:rsid w:val="7B24292B"/>
    <w:rsid w:val="7B340F26"/>
    <w:rsid w:val="7B5968D9"/>
    <w:rsid w:val="7B6132DD"/>
    <w:rsid w:val="7B6856A4"/>
    <w:rsid w:val="7B914B60"/>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DB3462"/>
    <w:rsid w:val="7DEB404B"/>
    <w:rsid w:val="7DF25A74"/>
    <w:rsid w:val="7E116A7A"/>
    <w:rsid w:val="7EB95E49"/>
    <w:rsid w:val="7ECE0C4C"/>
    <w:rsid w:val="7F131F92"/>
    <w:rsid w:val="7F1358E8"/>
    <w:rsid w:val="7F137AAC"/>
    <w:rsid w:val="7F1979EB"/>
    <w:rsid w:val="7F38323D"/>
    <w:rsid w:val="7F5E383E"/>
    <w:rsid w:val="7F711A52"/>
    <w:rsid w:val="7F7262A6"/>
    <w:rsid w:val="7F8C0659"/>
    <w:rsid w:val="7FEB6569"/>
    <w:rsid w:val="7FF5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6">
    <w:name w:val="toa heading"/>
    <w:basedOn w:val="1"/>
    <w:next w:val="1"/>
    <w:qFormat/>
    <w:uiPriority w:val="0"/>
    <w:pPr>
      <w:spacing w:before="120"/>
    </w:pPr>
    <w:rPr>
      <w:rFonts w:asciiTheme="majorHAnsi" w:hAnsiTheme="majorHAnsi" w:cstheme="majorBidi"/>
      <w:sz w:val="24"/>
      <w:szCs w:val="24"/>
    </w:rPr>
  </w:style>
  <w:style w:type="paragraph" w:styleId="7">
    <w:name w:val="Body Text"/>
    <w:basedOn w:val="1"/>
    <w:next w:val="8"/>
    <w:qFormat/>
    <w:uiPriority w:val="99"/>
    <w:pPr>
      <w:numPr>
        <w:ilvl w:val="0"/>
        <w:numId w:val="1"/>
      </w:numPr>
      <w:tabs>
        <w:tab w:val="clear" w:pos="780"/>
      </w:tabs>
      <w:ind w:left="0" w:firstLine="0"/>
    </w:pPr>
    <w:rPr>
      <w:rFonts w:ascii="黑体" w:eastAsia="黑体"/>
      <w:sz w:val="22"/>
    </w:rPr>
  </w:style>
  <w:style w:type="paragraph" w:styleId="8">
    <w:name w:val="toc 2"/>
    <w:basedOn w:val="1"/>
    <w:next w:val="1"/>
    <w:qFormat/>
    <w:uiPriority w:val="39"/>
    <w:pPr>
      <w:ind w:left="420" w:leftChars="200"/>
    </w:pPr>
    <w:rPr>
      <w:rFonts w:ascii="Times New Roman" w:hAnsi="Times New Roman"/>
      <w:szCs w:val="24"/>
    </w:rPr>
  </w:style>
  <w:style w:type="paragraph" w:styleId="9">
    <w:name w:val="toc 3"/>
    <w:basedOn w:val="1"/>
    <w:next w:val="1"/>
    <w:qFormat/>
    <w:uiPriority w:val="39"/>
    <w:pPr>
      <w:ind w:left="840" w:leftChars="400"/>
    </w:pPr>
    <w:rPr>
      <w:rFonts w:ascii="Times New Roman" w:hAnsi="Times New Roman"/>
      <w:szCs w:val="24"/>
    </w:rPr>
  </w:style>
  <w:style w:type="paragraph" w:styleId="10">
    <w:name w:val="Plain Text"/>
    <w:basedOn w:val="1"/>
    <w:link w:val="39"/>
    <w:qFormat/>
    <w:uiPriority w:val="0"/>
    <w:rPr>
      <w:rFonts w:ascii="宋体" w:hAnsi="宋体"/>
    </w:rPr>
  </w:style>
  <w:style w:type="paragraph" w:styleId="11">
    <w:name w:val="Date"/>
    <w:basedOn w:val="1"/>
    <w:next w:val="1"/>
    <w:link w:val="44"/>
    <w:qFormat/>
    <w:uiPriority w:val="0"/>
    <w:pPr>
      <w:ind w:left="100" w:leftChars="2500"/>
    </w:pPr>
  </w:style>
  <w:style w:type="paragraph" w:styleId="12">
    <w:name w:val="Body Text Indent 2"/>
    <w:basedOn w:val="1"/>
    <w:link w:val="38"/>
    <w:qFormat/>
    <w:uiPriority w:val="0"/>
    <w:pPr>
      <w:spacing w:line="360" w:lineRule="auto"/>
      <w:ind w:firstLine="607"/>
    </w:pPr>
    <w:rPr>
      <w:rFonts w:ascii="楷体_GB2312"/>
      <w:sz w:val="28"/>
      <w:szCs w:val="28"/>
    </w:rPr>
  </w:style>
  <w:style w:type="paragraph" w:styleId="13">
    <w:name w:val="Balloon Text"/>
    <w:basedOn w:val="1"/>
    <w:link w:val="43"/>
    <w:qFormat/>
    <w:uiPriority w:val="0"/>
    <w:rPr>
      <w:sz w:val="18"/>
      <w:szCs w:val="18"/>
    </w:rPr>
  </w:style>
  <w:style w:type="paragraph" w:styleId="14">
    <w:name w:val="footer"/>
    <w:basedOn w:val="1"/>
    <w:link w:val="46"/>
    <w:qFormat/>
    <w:uiPriority w:val="99"/>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szCs w:val="24"/>
    </w:rPr>
  </w:style>
  <w:style w:type="paragraph" w:styleId="17">
    <w:name w:val="footnote text"/>
    <w:basedOn w:val="1"/>
    <w:qFormat/>
    <w:uiPriority w:val="0"/>
    <w:pPr>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0"/>
    <w:rPr>
      <w:rFonts w:cs="Times New Roman"/>
    </w:rPr>
  </w:style>
  <w:style w:type="character" w:styleId="25">
    <w:name w:val="Hyperlink"/>
    <w:basedOn w:val="22"/>
    <w:qFormat/>
    <w:uiPriority w:val="99"/>
    <w:rPr>
      <w:rFonts w:cs="Times New Roman"/>
      <w:color w:val="555555"/>
      <w:u w:val="none"/>
    </w:rPr>
  </w:style>
  <w:style w:type="character" w:styleId="26">
    <w:name w:val="footnote reference"/>
    <w:basedOn w:val="22"/>
    <w:qFormat/>
    <w:uiPriority w:val="0"/>
    <w:rPr>
      <w:vertAlign w:val="superscript"/>
    </w:rPr>
  </w:style>
  <w:style w:type="paragraph" w:styleId="27">
    <w:name w:val="List Paragraph"/>
    <w:basedOn w:val="1"/>
    <w:qFormat/>
    <w:uiPriority w:val="34"/>
    <w:pPr>
      <w:ind w:firstLine="420" w:firstLineChars="200"/>
    </w:p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30">
    <w:name w:val="font21"/>
    <w:basedOn w:val="22"/>
    <w:qFormat/>
    <w:uiPriority w:val="0"/>
    <w:rPr>
      <w:rFonts w:hint="default" w:ascii="等线" w:hAnsi="等线" w:eastAsia="等线" w:cs="等线"/>
      <w:color w:val="000000"/>
      <w:sz w:val="22"/>
      <w:szCs w:val="22"/>
      <w:u w:val="none"/>
    </w:rPr>
  </w:style>
  <w:style w:type="character" w:customStyle="1" w:styleId="31">
    <w:name w:val="font71"/>
    <w:basedOn w:val="22"/>
    <w:qFormat/>
    <w:uiPriority w:val="0"/>
    <w:rPr>
      <w:rFonts w:hint="default" w:ascii="等线" w:hAnsi="等线" w:eastAsia="等线" w:cs="等线"/>
      <w:color w:val="000000"/>
      <w:sz w:val="22"/>
      <w:szCs w:val="22"/>
      <w:u w:val="none"/>
      <w:vertAlign w:val="subscript"/>
    </w:rPr>
  </w:style>
  <w:style w:type="character" w:customStyle="1" w:styleId="32">
    <w:name w:val="font12"/>
    <w:basedOn w:val="22"/>
    <w:qFormat/>
    <w:uiPriority w:val="0"/>
    <w:rPr>
      <w:rFonts w:hint="default" w:ascii="等线" w:hAnsi="等线" w:eastAsia="等线" w:cs="等线"/>
      <w:color w:val="000000"/>
      <w:sz w:val="16"/>
      <w:szCs w:val="16"/>
      <w:u w:val="none"/>
    </w:rPr>
  </w:style>
  <w:style w:type="character" w:customStyle="1" w:styleId="33">
    <w:name w:val="font101"/>
    <w:basedOn w:val="22"/>
    <w:qFormat/>
    <w:uiPriority w:val="0"/>
    <w:rPr>
      <w:rFonts w:hint="default" w:ascii="等线" w:hAnsi="等线" w:eastAsia="等线" w:cs="等线"/>
      <w:color w:val="000000"/>
      <w:sz w:val="22"/>
      <w:szCs w:val="22"/>
      <w:u w:val="none"/>
    </w:rPr>
  </w:style>
  <w:style w:type="character" w:customStyle="1" w:styleId="34">
    <w:name w:val="font91"/>
    <w:basedOn w:val="22"/>
    <w:qFormat/>
    <w:uiPriority w:val="0"/>
    <w:rPr>
      <w:rFonts w:hint="default" w:ascii="等线" w:hAnsi="等线" w:eastAsia="等线" w:cs="等线"/>
      <w:color w:val="000000"/>
      <w:sz w:val="22"/>
      <w:szCs w:val="22"/>
      <w:u w:val="none"/>
      <w:vertAlign w:val="superscript"/>
    </w:rPr>
  </w:style>
  <w:style w:type="character" w:customStyle="1" w:styleId="35">
    <w:name w:val="font51"/>
    <w:basedOn w:val="22"/>
    <w:qFormat/>
    <w:uiPriority w:val="0"/>
    <w:rPr>
      <w:rFonts w:hint="default" w:ascii="等线" w:hAnsi="等线" w:eastAsia="等线" w:cs="等线"/>
      <w:color w:val="000000"/>
      <w:sz w:val="22"/>
      <w:szCs w:val="22"/>
      <w:u w:val="none"/>
    </w:rPr>
  </w:style>
  <w:style w:type="character" w:customStyle="1" w:styleId="36">
    <w:name w:val="font81"/>
    <w:basedOn w:val="22"/>
    <w:qFormat/>
    <w:uiPriority w:val="0"/>
    <w:rPr>
      <w:rFonts w:hint="default" w:ascii="等线" w:hAnsi="等线" w:eastAsia="等线" w:cs="等线"/>
      <w:color w:val="000000"/>
      <w:sz w:val="22"/>
      <w:szCs w:val="22"/>
      <w:u w:val="none"/>
      <w:vertAlign w:val="superscript"/>
    </w:rPr>
  </w:style>
  <w:style w:type="character" w:customStyle="1" w:styleId="37">
    <w:name w:val="font01"/>
    <w:basedOn w:val="22"/>
    <w:qFormat/>
    <w:uiPriority w:val="0"/>
    <w:rPr>
      <w:rFonts w:hint="default" w:ascii="等线" w:hAnsi="等线" w:eastAsia="等线" w:cs="等线"/>
      <w:color w:val="000000"/>
      <w:sz w:val="22"/>
      <w:szCs w:val="22"/>
      <w:u w:val="none"/>
      <w:vertAlign w:val="subscript"/>
    </w:rPr>
  </w:style>
  <w:style w:type="character" w:customStyle="1" w:styleId="38">
    <w:name w:val="正文文本缩进 2 Char"/>
    <w:basedOn w:val="22"/>
    <w:link w:val="12"/>
    <w:qFormat/>
    <w:uiPriority w:val="0"/>
    <w:rPr>
      <w:rFonts w:ascii="楷体_GB2312" w:hAnsi="Calibri"/>
      <w:kern w:val="2"/>
      <w:sz w:val="28"/>
      <w:szCs w:val="28"/>
    </w:rPr>
  </w:style>
  <w:style w:type="character" w:customStyle="1" w:styleId="39">
    <w:name w:val="纯文本 Char"/>
    <w:basedOn w:val="22"/>
    <w:link w:val="10"/>
    <w:qFormat/>
    <w:uiPriority w:val="99"/>
    <w:rPr>
      <w:rFonts w:ascii="宋体" w:hAnsi="宋体"/>
      <w:kern w:val="2"/>
      <w:sz w:val="21"/>
      <w:szCs w:val="22"/>
    </w:rPr>
  </w:style>
  <w:style w:type="character" w:customStyle="1" w:styleId="40">
    <w:name w:val="页眉 Char"/>
    <w:basedOn w:val="22"/>
    <w:link w:val="15"/>
    <w:qFormat/>
    <w:uiPriority w:val="0"/>
    <w:rPr>
      <w:rFonts w:ascii="Calibri" w:hAnsi="Calibri"/>
      <w:kern w:val="2"/>
      <w:sz w:val="18"/>
      <w:szCs w:val="18"/>
    </w:rPr>
  </w:style>
  <w:style w:type="character" w:customStyle="1" w:styleId="41">
    <w:name w:val="bookmark-item"/>
    <w:basedOn w:val="22"/>
    <w:qFormat/>
    <w:uiPriority w:val="0"/>
  </w:style>
  <w:style w:type="paragraph" w:customStyle="1" w:styleId="4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3">
    <w:name w:val="批注框文本 Char"/>
    <w:basedOn w:val="22"/>
    <w:link w:val="13"/>
    <w:qFormat/>
    <w:uiPriority w:val="0"/>
    <w:rPr>
      <w:rFonts w:ascii="Calibri" w:hAnsi="Calibri"/>
      <w:kern w:val="2"/>
      <w:sz w:val="18"/>
      <w:szCs w:val="18"/>
    </w:rPr>
  </w:style>
  <w:style w:type="character" w:customStyle="1" w:styleId="44">
    <w:name w:val="日期 Char"/>
    <w:basedOn w:val="22"/>
    <w:link w:val="11"/>
    <w:qFormat/>
    <w:uiPriority w:val="0"/>
    <w:rPr>
      <w:rFonts w:ascii="Calibri" w:hAnsi="Calibri"/>
      <w:kern w:val="2"/>
      <w:sz w:val="21"/>
      <w:szCs w:val="22"/>
    </w:rPr>
  </w:style>
  <w:style w:type="table" w:customStyle="1" w:styleId="45">
    <w:name w:val="网格型12"/>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页脚 Char"/>
    <w:basedOn w:val="22"/>
    <w:link w:val="14"/>
    <w:qFormat/>
    <w:uiPriority w:val="99"/>
    <w:rPr>
      <w:rFonts w:ascii="Calibri" w:hAnsi="Calibri"/>
      <w:kern w:val="2"/>
      <w:sz w:val="18"/>
      <w:szCs w:val="18"/>
    </w:rPr>
  </w:style>
  <w:style w:type="character" w:customStyle="1" w:styleId="47">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37825</Words>
  <Characters>40248</Characters>
  <Lines>330</Lines>
  <Paragraphs>92</Paragraphs>
  <TotalTime>7</TotalTime>
  <ScaleCrop>false</ScaleCrop>
  <LinksUpToDate>false</LinksUpToDate>
  <CharactersWithSpaces>43941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Bonjour</cp:lastModifiedBy>
  <cp:lastPrinted>2021-12-29T02:10:00Z</cp:lastPrinted>
  <dcterms:modified xsi:type="dcterms:W3CDTF">2022-11-18T12:29:06Z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080B075EBFC3404B92E267376A25164B</vt:lpwstr>
  </property>
</Properties>
</file>