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b/>
          <w:sz w:val="56"/>
          <w:szCs w:val="56"/>
        </w:rPr>
      </w:pPr>
    </w:p>
    <w:p>
      <w:pPr>
        <w:spacing w:line="360" w:lineRule="auto"/>
        <w:jc w:val="center"/>
        <w:rPr>
          <w:rFonts w:ascii="宋体" w:hAnsi="宋体"/>
          <w:b/>
          <w:sz w:val="56"/>
          <w:szCs w:val="56"/>
        </w:rPr>
      </w:pPr>
      <w:r>
        <w:rPr>
          <w:rFonts w:hint="eastAsia" w:ascii="宋体" w:hAnsi="宋体"/>
          <w:b/>
          <w:sz w:val="56"/>
          <w:szCs w:val="56"/>
        </w:rPr>
        <w:t>新疆中工建辉工程咨询有限公司</w:t>
      </w:r>
    </w:p>
    <w:p>
      <w:pPr>
        <w:spacing w:line="360" w:lineRule="auto"/>
        <w:rPr>
          <w:rFonts w:ascii="宋体" w:hAnsi="宋体"/>
          <w:sz w:val="32"/>
        </w:rPr>
      </w:pPr>
    </w:p>
    <w:p>
      <w:pPr>
        <w:spacing w:line="360" w:lineRule="auto"/>
        <w:rPr>
          <w:rFonts w:ascii="宋体" w:hAnsi="宋体"/>
          <w:sz w:val="32"/>
        </w:rPr>
      </w:pPr>
    </w:p>
    <w:p>
      <w:pPr>
        <w:pStyle w:val="17"/>
      </w:pPr>
    </w:p>
    <w:p>
      <w:pPr>
        <w:spacing w:line="360" w:lineRule="auto"/>
        <w:rPr>
          <w:rFonts w:ascii="宋体" w:hAnsi="宋体"/>
          <w:sz w:val="32"/>
        </w:rPr>
      </w:pPr>
    </w:p>
    <w:p>
      <w:pPr>
        <w:pStyle w:val="20"/>
      </w:pPr>
    </w:p>
    <w:p>
      <w:pPr>
        <w:spacing w:line="360" w:lineRule="auto"/>
        <w:jc w:val="center"/>
        <w:rPr>
          <w:rFonts w:ascii="宋体" w:hAnsi="宋体"/>
          <w:b/>
          <w:sz w:val="72"/>
          <w:szCs w:val="72"/>
        </w:rPr>
      </w:pPr>
      <w:r>
        <w:rPr>
          <w:rFonts w:hint="eastAsia" w:ascii="宋体" w:hAnsi="宋体"/>
          <w:b/>
          <w:sz w:val="72"/>
          <w:szCs w:val="72"/>
        </w:rPr>
        <w:t>招标文件</w:t>
      </w:r>
    </w:p>
    <w:p>
      <w:pPr>
        <w:spacing w:line="360" w:lineRule="auto"/>
        <w:rPr>
          <w:rFonts w:ascii="宋体" w:hAnsi="宋体"/>
          <w:sz w:val="32"/>
        </w:rPr>
      </w:pPr>
      <w:r>
        <w:rPr>
          <w:rFonts w:ascii="宋体" w:hAnsi="宋体"/>
          <w:sz w:val="32"/>
        </w:rPr>
        <w:t xml:space="preserve">               </w:t>
      </w:r>
    </w:p>
    <w:p>
      <w:pPr>
        <w:spacing w:line="360" w:lineRule="auto"/>
        <w:rPr>
          <w:rFonts w:ascii="宋体" w:hAnsi="宋体"/>
          <w:sz w:val="32"/>
        </w:rPr>
      </w:pPr>
      <w:r>
        <w:rPr>
          <w:rFonts w:ascii="宋体" w:hAnsi="宋体"/>
          <w:sz w:val="32"/>
        </w:rPr>
        <w:t xml:space="preserve">                                </w:t>
      </w:r>
    </w:p>
    <w:p>
      <w:pPr>
        <w:spacing w:line="360" w:lineRule="auto"/>
        <w:ind w:firstLine="1920" w:firstLineChars="600"/>
        <w:rPr>
          <w:rFonts w:ascii="黑体" w:hAnsi="宋体" w:eastAsia="黑体"/>
          <w:sz w:val="32"/>
        </w:rPr>
      </w:pPr>
    </w:p>
    <w:p>
      <w:pPr>
        <w:pStyle w:val="20"/>
        <w:rPr>
          <w:rFonts w:ascii="黑体" w:hAnsi="宋体" w:eastAsia="黑体"/>
          <w:sz w:val="32"/>
        </w:rPr>
      </w:pPr>
    </w:p>
    <w:p>
      <w:pPr>
        <w:pStyle w:val="20"/>
        <w:rPr>
          <w:rFonts w:ascii="黑体" w:hAnsi="宋体" w:eastAsia="黑体"/>
          <w:sz w:val="32"/>
        </w:rPr>
      </w:pPr>
    </w:p>
    <w:p>
      <w:pPr>
        <w:pStyle w:val="114"/>
        <w:ind w:firstLine="560"/>
      </w:pPr>
    </w:p>
    <w:p>
      <w:pPr>
        <w:pStyle w:val="17"/>
      </w:pPr>
    </w:p>
    <w:p>
      <w:pPr>
        <w:spacing w:line="360" w:lineRule="auto"/>
        <w:rPr>
          <w:rFonts w:ascii="黑体" w:hAnsi="宋体" w:eastAsia="黑体"/>
          <w:sz w:val="32"/>
        </w:rPr>
      </w:pPr>
    </w:p>
    <w:p>
      <w:pPr>
        <w:pStyle w:val="13"/>
        <w:rPr>
          <w:rFonts w:hint="eastAsia" w:ascii="宋体" w:hAnsi="宋体" w:cs="宋体"/>
          <w:b/>
          <w:sz w:val="32"/>
          <w:szCs w:val="31"/>
        </w:rPr>
      </w:pPr>
      <w:r>
        <w:rPr>
          <w:rFonts w:hint="eastAsia" w:ascii="宋体" w:hAnsi="宋体" w:cs="宋体"/>
          <w:b/>
          <w:sz w:val="32"/>
          <w:szCs w:val="31"/>
        </w:rPr>
        <w:t>招标项目名称：</w:t>
      </w:r>
      <w:r>
        <w:rPr>
          <w:rFonts w:hint="eastAsia" w:ascii="宋体" w:hAnsi="宋体" w:cs="宋体"/>
          <w:b/>
          <w:bCs w:val="0"/>
          <w:color w:val="000000"/>
          <w:kern w:val="2"/>
          <w:sz w:val="28"/>
          <w:szCs w:val="28"/>
          <w:lang w:val="en-US" w:eastAsia="zh-CN" w:bidi="ar-SA"/>
        </w:rPr>
        <w:t>若羌</w:t>
      </w:r>
      <w:r>
        <w:rPr>
          <w:rFonts w:hint="eastAsia" w:ascii="宋体" w:hAnsi="宋体" w:eastAsia="宋体" w:cs="宋体"/>
          <w:b/>
          <w:bCs w:val="0"/>
          <w:color w:val="000000"/>
          <w:kern w:val="2"/>
          <w:sz w:val="28"/>
          <w:szCs w:val="28"/>
          <w:lang w:val="en-US" w:eastAsia="zh-CN" w:bidi="ar-SA"/>
        </w:rPr>
        <w:t>县人民政府政府法律顾问项目</w:t>
      </w:r>
      <w:r>
        <w:rPr>
          <w:rFonts w:hint="eastAsia" w:ascii="宋体" w:hAnsi="宋体" w:cs="宋体"/>
          <w:b/>
          <w:bCs w:val="0"/>
          <w:color w:val="000000"/>
          <w:kern w:val="2"/>
          <w:sz w:val="28"/>
          <w:szCs w:val="28"/>
          <w:lang w:val="en-US" w:eastAsia="zh-CN" w:bidi="ar-SA"/>
        </w:rPr>
        <w:t>服务</w:t>
      </w:r>
    </w:p>
    <w:p/>
    <w:p>
      <w:pPr>
        <w:ind w:firstLine="643" w:firstLineChars="200"/>
        <w:rPr>
          <w:rFonts w:hint="eastAsia" w:ascii="宋体" w:hAnsi="宋体" w:cs="宋体"/>
          <w:b/>
          <w:sz w:val="32"/>
          <w:szCs w:val="31"/>
        </w:rPr>
      </w:pPr>
      <w:r>
        <w:rPr>
          <w:rFonts w:hint="eastAsia" w:ascii="宋体" w:hAnsi="宋体" w:cs="宋体"/>
          <w:b/>
          <w:sz w:val="32"/>
          <w:szCs w:val="31"/>
          <w:lang w:val="en-US" w:eastAsia="zh-CN"/>
        </w:rPr>
        <w:t>招 标 单 位：</w:t>
      </w:r>
      <w:r>
        <w:rPr>
          <w:rFonts w:hint="eastAsia" w:ascii="宋体" w:hAnsi="宋体" w:cs="宋体"/>
          <w:b/>
          <w:sz w:val="28"/>
          <w:szCs w:val="28"/>
        </w:rPr>
        <w:t>若羌县司法局</w:t>
      </w:r>
    </w:p>
    <w:p>
      <w:pPr>
        <w:pStyle w:val="17"/>
      </w:pPr>
    </w:p>
    <w:p/>
    <w:p>
      <w:pPr>
        <w:pStyle w:val="114"/>
        <w:ind w:firstLine="560"/>
      </w:pPr>
    </w:p>
    <w:p>
      <w:pPr>
        <w:pStyle w:val="114"/>
        <w:ind w:firstLine="560"/>
      </w:pPr>
    </w:p>
    <w:p>
      <w:pPr>
        <w:pStyle w:val="114"/>
        <w:ind w:firstLine="560"/>
      </w:pPr>
    </w:p>
    <w:p/>
    <w:p>
      <w:pPr>
        <w:tabs>
          <w:tab w:val="left" w:pos="1134"/>
          <w:tab w:val="left" w:pos="5160"/>
        </w:tabs>
        <w:spacing w:line="360" w:lineRule="auto"/>
        <w:jc w:val="center"/>
        <w:rPr>
          <w:rFonts w:ascii="宋体" w:hAnsi="宋体" w:cs="宋体"/>
          <w:sz w:val="72"/>
          <w:szCs w:val="72"/>
        </w:rPr>
      </w:pPr>
      <w:bookmarkStart w:id="0" w:name="_Toc456718476"/>
      <w:r>
        <w:rPr>
          <w:rFonts w:hint="eastAsia" w:ascii="宋体" w:hAnsi="宋体" w:cs="宋体"/>
          <w:sz w:val="72"/>
          <w:szCs w:val="72"/>
        </w:rPr>
        <w:t>竞争性磋商文件</w:t>
      </w:r>
    </w:p>
    <w:p>
      <w:pPr>
        <w:tabs>
          <w:tab w:val="left" w:pos="1134"/>
          <w:tab w:val="left" w:pos="5481"/>
          <w:tab w:val="left" w:pos="5859"/>
        </w:tabs>
        <w:spacing w:line="360" w:lineRule="auto"/>
        <w:rPr>
          <w:rFonts w:ascii="宋体" w:hAnsi="宋体" w:cs="宋体"/>
          <w:b/>
          <w:sz w:val="32"/>
        </w:rPr>
      </w:pPr>
    </w:p>
    <w:tbl>
      <w:tblPr>
        <w:tblStyle w:val="38"/>
        <w:tblW w:w="8943" w:type="dxa"/>
        <w:jc w:val="center"/>
        <w:tblLayout w:type="fixed"/>
        <w:tblCellMar>
          <w:top w:w="0" w:type="dxa"/>
          <w:left w:w="108" w:type="dxa"/>
          <w:bottom w:w="0" w:type="dxa"/>
          <w:right w:w="108" w:type="dxa"/>
        </w:tblCellMar>
      </w:tblPr>
      <w:tblGrid>
        <w:gridCol w:w="2159"/>
        <w:gridCol w:w="6784"/>
      </w:tblGrid>
      <w:tr>
        <w:tblPrEx>
          <w:tblCellMar>
            <w:top w:w="0" w:type="dxa"/>
            <w:left w:w="108" w:type="dxa"/>
            <w:bottom w:w="0" w:type="dxa"/>
            <w:right w:w="108" w:type="dxa"/>
          </w:tblCellMar>
        </w:tblPrEx>
        <w:trPr>
          <w:trHeight w:val="683" w:hRule="atLeast"/>
          <w:jc w:val="center"/>
        </w:trPr>
        <w:tc>
          <w:tcPr>
            <w:tcW w:w="2159" w:type="dxa"/>
            <w:vAlign w:val="center"/>
          </w:tcPr>
          <w:p>
            <w:pPr>
              <w:pStyle w:val="3"/>
              <w:keepNext w:val="0"/>
              <w:keepLines w:val="0"/>
              <w:widowControl/>
              <w:spacing w:line="240" w:lineRule="auto"/>
              <w:jc w:val="both"/>
              <w:rPr>
                <w:rFonts w:ascii="宋体" w:hAnsi="宋体" w:cs="宋体"/>
                <w:b w:val="0"/>
                <w:bCs w:val="0"/>
                <w:color w:val="000000"/>
                <w:kern w:val="2"/>
                <w:sz w:val="28"/>
                <w:szCs w:val="28"/>
              </w:rPr>
            </w:pPr>
            <w:bookmarkStart w:id="1" w:name="_Toc11510"/>
            <w:bookmarkStart w:id="2" w:name="_Toc9512"/>
            <w:bookmarkStart w:id="3" w:name="_Toc30975"/>
            <w:bookmarkStart w:id="4" w:name="_Toc16152"/>
            <w:bookmarkStart w:id="5" w:name="_Toc30456"/>
            <w:r>
              <w:rPr>
                <w:rFonts w:hint="eastAsia" w:ascii="宋体" w:hAnsi="宋体" w:cs="宋体"/>
                <w:bCs w:val="0"/>
                <w:color w:val="000000"/>
                <w:kern w:val="2"/>
                <w:sz w:val="28"/>
                <w:szCs w:val="28"/>
              </w:rPr>
              <w:t>项 目 名 称：</w:t>
            </w:r>
            <w:bookmarkEnd w:id="1"/>
            <w:bookmarkEnd w:id="2"/>
            <w:bookmarkEnd w:id="3"/>
            <w:bookmarkEnd w:id="4"/>
            <w:bookmarkEnd w:id="5"/>
          </w:p>
        </w:tc>
        <w:tc>
          <w:tcPr>
            <w:tcW w:w="6784" w:type="dxa"/>
            <w:vAlign w:val="center"/>
          </w:tcPr>
          <w:p>
            <w:pPr>
              <w:pStyle w:val="3"/>
              <w:keepNext w:val="0"/>
              <w:keepLines w:val="0"/>
              <w:widowControl/>
              <w:spacing w:line="240" w:lineRule="auto"/>
              <w:jc w:val="both"/>
              <w:rPr>
                <w:rFonts w:hint="default" w:ascii="宋体" w:hAnsi="宋体" w:cs="宋体"/>
                <w:b w:val="0"/>
                <w:bCs w:val="0"/>
                <w:color w:val="000000"/>
                <w:kern w:val="2"/>
                <w:sz w:val="28"/>
                <w:szCs w:val="28"/>
                <w:lang w:val="en-US"/>
              </w:rPr>
            </w:pPr>
            <w:r>
              <w:rPr>
                <w:rFonts w:hint="eastAsia" w:ascii="宋体" w:hAnsi="宋体" w:cs="宋体"/>
                <w:b/>
                <w:bCs w:val="0"/>
                <w:color w:val="000000"/>
                <w:kern w:val="2"/>
                <w:sz w:val="28"/>
                <w:szCs w:val="28"/>
                <w:lang w:val="en-US" w:eastAsia="zh-CN" w:bidi="ar-SA"/>
              </w:rPr>
              <w:t>若羌</w:t>
            </w:r>
            <w:r>
              <w:rPr>
                <w:rFonts w:hint="eastAsia" w:ascii="宋体" w:hAnsi="宋体" w:eastAsia="宋体" w:cs="宋体"/>
                <w:b/>
                <w:bCs w:val="0"/>
                <w:color w:val="000000"/>
                <w:kern w:val="2"/>
                <w:sz w:val="28"/>
                <w:szCs w:val="28"/>
                <w:lang w:val="en-US" w:eastAsia="zh-CN" w:bidi="ar-SA"/>
              </w:rPr>
              <w:t>县人民政府政府法律顾问项目</w:t>
            </w:r>
            <w:r>
              <w:rPr>
                <w:rFonts w:hint="eastAsia" w:ascii="宋体" w:hAnsi="宋体" w:cs="宋体"/>
                <w:b/>
                <w:bCs w:val="0"/>
                <w:color w:val="000000"/>
                <w:kern w:val="2"/>
                <w:sz w:val="28"/>
                <w:szCs w:val="28"/>
                <w:lang w:val="en-US" w:eastAsia="zh-CN" w:bidi="ar-SA"/>
              </w:rPr>
              <w:t>服务</w:t>
            </w:r>
          </w:p>
        </w:tc>
      </w:tr>
      <w:tr>
        <w:tblPrEx>
          <w:tblCellMar>
            <w:top w:w="0" w:type="dxa"/>
            <w:left w:w="108" w:type="dxa"/>
            <w:bottom w:w="0" w:type="dxa"/>
            <w:right w:w="108" w:type="dxa"/>
          </w:tblCellMar>
        </w:tblPrEx>
        <w:trPr>
          <w:trHeight w:val="617" w:hRule="atLeast"/>
          <w:jc w:val="center"/>
        </w:trPr>
        <w:tc>
          <w:tcPr>
            <w:tcW w:w="2159" w:type="dxa"/>
            <w:vAlign w:val="center"/>
          </w:tcPr>
          <w:p>
            <w:pPr>
              <w:pStyle w:val="13"/>
              <w:ind w:firstLine="0" w:firstLineChars="0"/>
              <w:jc w:val="distribute"/>
              <w:rPr>
                <w:rFonts w:ascii="宋体" w:hAnsi="宋体" w:cs="宋体"/>
                <w:b/>
                <w:sz w:val="28"/>
                <w:szCs w:val="28"/>
              </w:rPr>
            </w:pPr>
            <w:r>
              <w:rPr>
                <w:rFonts w:hint="eastAsia" w:ascii="宋体" w:hAnsi="宋体" w:cs="宋体"/>
                <w:b/>
                <w:color w:val="000000"/>
                <w:sz w:val="28"/>
                <w:szCs w:val="28"/>
              </w:rPr>
              <w:t>项目编号：</w:t>
            </w:r>
          </w:p>
        </w:tc>
        <w:tc>
          <w:tcPr>
            <w:tcW w:w="6784" w:type="dxa"/>
            <w:vAlign w:val="center"/>
          </w:tcPr>
          <w:p>
            <w:pPr>
              <w:pStyle w:val="13"/>
              <w:ind w:firstLine="0" w:firstLineChars="0"/>
              <w:rPr>
                <w:rFonts w:ascii="宋体" w:hAnsi="宋体" w:cs="宋体"/>
                <w:b/>
                <w:color w:val="000000"/>
                <w:sz w:val="28"/>
                <w:szCs w:val="28"/>
              </w:rPr>
            </w:pPr>
            <w:r>
              <w:rPr>
                <w:rFonts w:hint="eastAsia" w:ascii="宋体" w:hAnsi="宋体" w:cs="宋体"/>
                <w:b/>
                <w:color w:val="000000"/>
                <w:sz w:val="28"/>
                <w:szCs w:val="28"/>
              </w:rPr>
              <w:t>ZGJHZFCG2022-0</w:t>
            </w:r>
            <w:r>
              <w:rPr>
                <w:rFonts w:hint="eastAsia" w:ascii="宋体" w:hAnsi="宋体" w:cs="宋体"/>
                <w:b/>
                <w:color w:val="000000"/>
                <w:sz w:val="28"/>
                <w:szCs w:val="28"/>
                <w:lang w:val="en-US" w:eastAsia="zh-CN"/>
              </w:rPr>
              <w:t>43</w:t>
            </w:r>
            <w:r>
              <w:rPr>
                <w:rFonts w:hint="eastAsia" w:ascii="宋体" w:hAnsi="宋体" w:cs="宋体"/>
                <w:b/>
                <w:color w:val="000000"/>
                <w:sz w:val="28"/>
                <w:szCs w:val="28"/>
              </w:rPr>
              <w:t>号</w:t>
            </w:r>
          </w:p>
        </w:tc>
      </w:tr>
      <w:tr>
        <w:tblPrEx>
          <w:tblCellMar>
            <w:top w:w="0" w:type="dxa"/>
            <w:left w:w="108" w:type="dxa"/>
            <w:bottom w:w="0" w:type="dxa"/>
            <w:right w:w="108" w:type="dxa"/>
          </w:tblCellMar>
        </w:tblPrEx>
        <w:trPr>
          <w:trHeight w:val="90" w:hRule="atLeast"/>
          <w:jc w:val="center"/>
        </w:trPr>
        <w:tc>
          <w:tcPr>
            <w:tcW w:w="2159" w:type="dxa"/>
            <w:vAlign w:val="center"/>
          </w:tcPr>
          <w:p>
            <w:pPr>
              <w:jc w:val="distribute"/>
              <w:rPr>
                <w:rFonts w:ascii="宋体" w:hAnsi="宋体" w:cs="宋体"/>
                <w:b/>
                <w:sz w:val="28"/>
                <w:szCs w:val="28"/>
              </w:rPr>
            </w:pPr>
          </w:p>
        </w:tc>
        <w:tc>
          <w:tcPr>
            <w:tcW w:w="6784" w:type="dxa"/>
            <w:vAlign w:val="center"/>
          </w:tcPr>
          <w:p>
            <w:pPr>
              <w:rPr>
                <w:rFonts w:ascii="宋体" w:hAnsi="宋体" w:cs="宋体"/>
                <w:b/>
                <w:sz w:val="28"/>
                <w:szCs w:val="28"/>
              </w:rPr>
            </w:pPr>
          </w:p>
          <w:p>
            <w:pPr>
              <w:pStyle w:val="17"/>
            </w:pPr>
          </w:p>
          <w:p/>
          <w:p>
            <w:pPr>
              <w:pStyle w:val="17"/>
            </w:pPr>
          </w:p>
        </w:tc>
      </w:tr>
      <w:tr>
        <w:tblPrEx>
          <w:tblCellMar>
            <w:top w:w="0" w:type="dxa"/>
            <w:left w:w="108" w:type="dxa"/>
            <w:bottom w:w="0" w:type="dxa"/>
            <w:right w:w="108" w:type="dxa"/>
          </w:tblCellMar>
        </w:tblPrEx>
        <w:trPr>
          <w:trHeight w:val="617" w:hRule="atLeast"/>
          <w:jc w:val="center"/>
        </w:trPr>
        <w:tc>
          <w:tcPr>
            <w:tcW w:w="2159" w:type="dxa"/>
            <w:vAlign w:val="center"/>
          </w:tcPr>
          <w:p>
            <w:pPr>
              <w:adjustRightInd w:val="0"/>
              <w:snapToGrid w:val="0"/>
              <w:jc w:val="distribute"/>
              <w:rPr>
                <w:rFonts w:ascii="宋体" w:hAnsi="宋体" w:cs="宋体"/>
                <w:b/>
                <w:sz w:val="28"/>
                <w:szCs w:val="28"/>
              </w:rPr>
            </w:pPr>
            <w:r>
              <w:rPr>
                <w:rFonts w:hint="eastAsia" w:ascii="宋体" w:hAnsi="宋体" w:cs="宋体"/>
                <w:b/>
                <w:sz w:val="28"/>
                <w:szCs w:val="28"/>
              </w:rPr>
              <w:t>采购人：</w:t>
            </w:r>
          </w:p>
        </w:tc>
        <w:tc>
          <w:tcPr>
            <w:tcW w:w="6784" w:type="dxa"/>
            <w:vAlign w:val="center"/>
          </w:tcPr>
          <w:p>
            <w:pPr>
              <w:pStyle w:val="13"/>
              <w:ind w:firstLine="0" w:firstLineChars="0"/>
              <w:rPr>
                <w:rFonts w:ascii="宋体" w:hAnsi="宋体" w:cs="宋体"/>
                <w:b/>
                <w:sz w:val="28"/>
                <w:szCs w:val="28"/>
              </w:rPr>
            </w:pPr>
            <w:r>
              <w:rPr>
                <w:rFonts w:hint="eastAsia" w:ascii="宋体" w:hAnsi="宋体" w:cs="宋体"/>
                <w:b/>
                <w:sz w:val="28"/>
                <w:szCs w:val="28"/>
              </w:rPr>
              <w:t>若羌县司法局（盖章）</w:t>
            </w:r>
          </w:p>
        </w:tc>
      </w:tr>
      <w:tr>
        <w:tblPrEx>
          <w:tblCellMar>
            <w:top w:w="0" w:type="dxa"/>
            <w:left w:w="108" w:type="dxa"/>
            <w:bottom w:w="0" w:type="dxa"/>
            <w:right w:w="108" w:type="dxa"/>
          </w:tblCellMar>
        </w:tblPrEx>
        <w:trPr>
          <w:trHeight w:val="617" w:hRule="atLeast"/>
          <w:jc w:val="center"/>
        </w:trPr>
        <w:tc>
          <w:tcPr>
            <w:tcW w:w="2159" w:type="dxa"/>
            <w:vAlign w:val="center"/>
          </w:tcPr>
          <w:p>
            <w:pPr>
              <w:jc w:val="distribute"/>
              <w:rPr>
                <w:rFonts w:ascii="宋体" w:hAnsi="宋体" w:cs="宋体"/>
                <w:b/>
                <w:sz w:val="28"/>
                <w:szCs w:val="28"/>
              </w:rPr>
            </w:pPr>
            <w:r>
              <w:rPr>
                <w:rFonts w:hint="eastAsia" w:ascii="宋体" w:hAnsi="宋体" w:cs="宋体"/>
                <w:b/>
                <w:sz w:val="28"/>
                <w:szCs w:val="28"/>
              </w:rPr>
              <w:t>联系人：</w:t>
            </w:r>
          </w:p>
        </w:tc>
        <w:tc>
          <w:tcPr>
            <w:tcW w:w="6784" w:type="dxa"/>
            <w:vAlign w:val="center"/>
          </w:tcPr>
          <w:p>
            <w:pPr>
              <w:rPr>
                <w:rFonts w:hint="default" w:ascii="宋体" w:hAnsi="宋体" w:eastAsia="宋体" w:cs="宋体"/>
                <w:b/>
                <w:sz w:val="28"/>
                <w:szCs w:val="28"/>
                <w:lang w:val="en-US" w:eastAsia="zh-CN"/>
              </w:rPr>
            </w:pPr>
            <w:r>
              <w:rPr>
                <w:rFonts w:hint="default" w:ascii="宋体" w:hAnsi="宋体" w:eastAsia="宋体" w:cs="宋体"/>
                <w:b/>
                <w:sz w:val="28"/>
                <w:szCs w:val="28"/>
                <w:lang w:val="en-US" w:eastAsia="zh-CN"/>
              </w:rPr>
              <w:t>马道荣</w:t>
            </w:r>
          </w:p>
        </w:tc>
      </w:tr>
      <w:tr>
        <w:tblPrEx>
          <w:tblCellMar>
            <w:top w:w="0" w:type="dxa"/>
            <w:left w:w="108" w:type="dxa"/>
            <w:bottom w:w="0" w:type="dxa"/>
            <w:right w:w="108" w:type="dxa"/>
          </w:tblCellMar>
        </w:tblPrEx>
        <w:trPr>
          <w:trHeight w:val="692" w:hRule="atLeast"/>
          <w:jc w:val="center"/>
        </w:trPr>
        <w:tc>
          <w:tcPr>
            <w:tcW w:w="2159" w:type="dxa"/>
            <w:vAlign w:val="center"/>
          </w:tcPr>
          <w:p>
            <w:pPr>
              <w:jc w:val="distribute"/>
              <w:rPr>
                <w:rFonts w:ascii="宋体" w:hAnsi="宋体" w:cs="宋体"/>
                <w:b/>
                <w:sz w:val="28"/>
                <w:szCs w:val="28"/>
              </w:rPr>
            </w:pPr>
            <w:r>
              <w:rPr>
                <w:rFonts w:hint="eastAsia" w:ascii="宋体" w:hAnsi="宋体" w:cs="宋体"/>
                <w:b/>
                <w:sz w:val="28"/>
                <w:szCs w:val="28"/>
              </w:rPr>
              <w:t>联系方式：</w:t>
            </w:r>
          </w:p>
        </w:tc>
        <w:tc>
          <w:tcPr>
            <w:tcW w:w="6784" w:type="dxa"/>
            <w:vAlign w:val="center"/>
          </w:tcPr>
          <w:p>
            <w:pPr>
              <w:rPr>
                <w:rFonts w:hint="default" w:ascii="宋体" w:hAnsi="宋体" w:eastAsia="宋体" w:cs="宋体"/>
                <w:b/>
                <w:sz w:val="28"/>
                <w:szCs w:val="28"/>
                <w:lang w:val="en-US" w:eastAsia="zh-CN"/>
              </w:rPr>
            </w:pPr>
            <w:r>
              <w:rPr>
                <w:rFonts w:hint="default" w:ascii="宋体" w:hAnsi="宋体" w:eastAsia="宋体" w:cs="宋体"/>
                <w:b/>
                <w:sz w:val="28"/>
                <w:szCs w:val="28"/>
                <w:lang w:val="en-US" w:eastAsia="zh-CN"/>
              </w:rPr>
              <w:t>13565757890</w:t>
            </w:r>
          </w:p>
        </w:tc>
      </w:tr>
      <w:tr>
        <w:tblPrEx>
          <w:tblCellMar>
            <w:top w:w="0" w:type="dxa"/>
            <w:left w:w="108" w:type="dxa"/>
            <w:bottom w:w="0" w:type="dxa"/>
            <w:right w:w="108" w:type="dxa"/>
          </w:tblCellMar>
        </w:tblPrEx>
        <w:trPr>
          <w:trHeight w:val="617" w:hRule="atLeast"/>
          <w:jc w:val="center"/>
        </w:trPr>
        <w:tc>
          <w:tcPr>
            <w:tcW w:w="2159" w:type="dxa"/>
            <w:vAlign w:val="center"/>
          </w:tcPr>
          <w:p>
            <w:pPr>
              <w:adjustRightInd w:val="0"/>
              <w:snapToGrid w:val="0"/>
              <w:jc w:val="distribute"/>
              <w:rPr>
                <w:rFonts w:ascii="宋体" w:hAnsi="宋体" w:cs="宋体"/>
                <w:b/>
                <w:sz w:val="28"/>
                <w:szCs w:val="28"/>
              </w:rPr>
            </w:pPr>
          </w:p>
        </w:tc>
        <w:tc>
          <w:tcPr>
            <w:tcW w:w="6784" w:type="dxa"/>
            <w:vAlign w:val="center"/>
          </w:tcPr>
          <w:p>
            <w:pPr>
              <w:rPr>
                <w:rFonts w:ascii="宋体" w:hAnsi="宋体" w:cs="宋体"/>
                <w:b/>
                <w:sz w:val="28"/>
                <w:szCs w:val="28"/>
              </w:rPr>
            </w:pPr>
          </w:p>
          <w:p>
            <w:pPr>
              <w:pStyle w:val="17"/>
            </w:pPr>
          </w:p>
          <w:p/>
        </w:tc>
      </w:tr>
      <w:tr>
        <w:tblPrEx>
          <w:tblCellMar>
            <w:top w:w="0" w:type="dxa"/>
            <w:left w:w="108" w:type="dxa"/>
            <w:bottom w:w="0" w:type="dxa"/>
            <w:right w:w="108" w:type="dxa"/>
          </w:tblCellMar>
        </w:tblPrEx>
        <w:trPr>
          <w:trHeight w:val="617" w:hRule="atLeast"/>
          <w:jc w:val="center"/>
        </w:trPr>
        <w:tc>
          <w:tcPr>
            <w:tcW w:w="2159" w:type="dxa"/>
            <w:vAlign w:val="center"/>
          </w:tcPr>
          <w:p>
            <w:pPr>
              <w:adjustRightInd w:val="0"/>
              <w:snapToGrid w:val="0"/>
              <w:jc w:val="distribute"/>
              <w:rPr>
                <w:rFonts w:ascii="宋体" w:hAnsi="宋体" w:cs="宋体"/>
                <w:b/>
                <w:sz w:val="28"/>
                <w:szCs w:val="28"/>
              </w:rPr>
            </w:pPr>
            <w:r>
              <w:rPr>
                <w:rFonts w:hint="eastAsia" w:ascii="宋体" w:hAnsi="宋体" w:cs="宋体"/>
                <w:b/>
                <w:sz w:val="28"/>
                <w:szCs w:val="28"/>
              </w:rPr>
              <w:t>采购代理机构：</w:t>
            </w:r>
          </w:p>
        </w:tc>
        <w:tc>
          <w:tcPr>
            <w:tcW w:w="6784" w:type="dxa"/>
            <w:vAlign w:val="center"/>
          </w:tcPr>
          <w:p>
            <w:pPr>
              <w:rPr>
                <w:rFonts w:ascii="宋体" w:hAnsi="宋体" w:cs="宋体"/>
                <w:b/>
                <w:sz w:val="28"/>
                <w:szCs w:val="28"/>
              </w:rPr>
            </w:pPr>
            <w:r>
              <w:rPr>
                <w:rFonts w:hint="eastAsia" w:ascii="宋体" w:hAnsi="宋体" w:cs="宋体"/>
                <w:b/>
                <w:sz w:val="28"/>
                <w:szCs w:val="28"/>
              </w:rPr>
              <w:t>新疆中工建辉工程咨询有限公司（盖章）</w:t>
            </w:r>
          </w:p>
        </w:tc>
      </w:tr>
      <w:tr>
        <w:tblPrEx>
          <w:tblCellMar>
            <w:top w:w="0" w:type="dxa"/>
            <w:left w:w="108" w:type="dxa"/>
            <w:bottom w:w="0" w:type="dxa"/>
            <w:right w:w="108" w:type="dxa"/>
          </w:tblCellMar>
        </w:tblPrEx>
        <w:trPr>
          <w:trHeight w:val="667" w:hRule="atLeast"/>
          <w:jc w:val="center"/>
        </w:trPr>
        <w:tc>
          <w:tcPr>
            <w:tcW w:w="2159" w:type="dxa"/>
            <w:vAlign w:val="center"/>
          </w:tcPr>
          <w:p>
            <w:pPr>
              <w:adjustRightInd w:val="0"/>
              <w:snapToGrid w:val="0"/>
              <w:jc w:val="distribute"/>
              <w:rPr>
                <w:rFonts w:ascii="宋体" w:hAnsi="宋体" w:cs="宋体"/>
                <w:b/>
                <w:sz w:val="28"/>
                <w:szCs w:val="28"/>
              </w:rPr>
            </w:pPr>
            <w:r>
              <w:rPr>
                <w:rFonts w:hint="eastAsia" w:ascii="宋体" w:hAnsi="宋体" w:cs="宋体"/>
                <w:b/>
                <w:sz w:val="28"/>
                <w:szCs w:val="28"/>
              </w:rPr>
              <w:t>联系人：</w:t>
            </w:r>
          </w:p>
        </w:tc>
        <w:tc>
          <w:tcPr>
            <w:tcW w:w="6784" w:type="dxa"/>
            <w:vAlign w:val="center"/>
          </w:tcPr>
          <w:p>
            <w:pPr>
              <w:rPr>
                <w:rFonts w:ascii="宋体" w:hAnsi="宋体" w:cs="宋体"/>
                <w:b/>
                <w:sz w:val="28"/>
                <w:szCs w:val="28"/>
              </w:rPr>
            </w:pPr>
            <w:r>
              <w:rPr>
                <w:rFonts w:hint="eastAsia" w:ascii="宋体" w:hAnsi="宋体" w:cs="宋体"/>
                <w:b/>
                <w:sz w:val="28"/>
                <w:szCs w:val="28"/>
              </w:rPr>
              <w:t>付晓辉</w:t>
            </w:r>
          </w:p>
        </w:tc>
      </w:tr>
      <w:tr>
        <w:tblPrEx>
          <w:tblCellMar>
            <w:top w:w="0" w:type="dxa"/>
            <w:left w:w="108" w:type="dxa"/>
            <w:bottom w:w="0" w:type="dxa"/>
            <w:right w:w="108" w:type="dxa"/>
          </w:tblCellMar>
        </w:tblPrEx>
        <w:trPr>
          <w:trHeight w:val="617" w:hRule="atLeast"/>
          <w:jc w:val="center"/>
        </w:trPr>
        <w:tc>
          <w:tcPr>
            <w:tcW w:w="2159" w:type="dxa"/>
            <w:vAlign w:val="center"/>
          </w:tcPr>
          <w:p>
            <w:pPr>
              <w:adjustRightInd w:val="0"/>
              <w:snapToGrid w:val="0"/>
              <w:jc w:val="distribute"/>
              <w:rPr>
                <w:rFonts w:ascii="宋体" w:hAnsi="宋体" w:cs="宋体"/>
                <w:b/>
                <w:sz w:val="28"/>
                <w:szCs w:val="28"/>
              </w:rPr>
            </w:pPr>
            <w:r>
              <w:rPr>
                <w:rFonts w:hint="eastAsia" w:ascii="宋体" w:hAnsi="宋体" w:cs="宋体"/>
                <w:b/>
                <w:sz w:val="28"/>
                <w:szCs w:val="28"/>
              </w:rPr>
              <w:t>联系方式：</w:t>
            </w:r>
          </w:p>
        </w:tc>
        <w:tc>
          <w:tcPr>
            <w:tcW w:w="6784" w:type="dxa"/>
            <w:vAlign w:val="center"/>
          </w:tcPr>
          <w:p>
            <w:pPr>
              <w:rPr>
                <w:rFonts w:hint="eastAsia" w:ascii="宋体" w:hAnsi="宋体" w:eastAsia="宋体" w:cs="宋体"/>
                <w:b/>
                <w:sz w:val="28"/>
                <w:szCs w:val="28"/>
                <w:lang w:eastAsia="zh-CN"/>
              </w:rPr>
            </w:pPr>
            <w:r>
              <w:rPr>
                <w:rFonts w:hint="eastAsia" w:ascii="宋体" w:hAnsi="宋体" w:cs="宋体"/>
                <w:b/>
                <w:sz w:val="28"/>
                <w:szCs w:val="28"/>
                <w:lang w:val="en-US" w:eastAsia="zh-CN"/>
              </w:rPr>
              <w:t>18099592556</w:t>
            </w:r>
          </w:p>
        </w:tc>
      </w:tr>
    </w:tbl>
    <w:p>
      <w:pPr>
        <w:tabs>
          <w:tab w:val="left" w:pos="1134"/>
          <w:tab w:val="left" w:pos="5481"/>
          <w:tab w:val="left" w:pos="5859"/>
        </w:tabs>
        <w:jc w:val="center"/>
        <w:rPr>
          <w:rFonts w:eastAsia="黑体"/>
          <w:b/>
          <w:sz w:val="32"/>
        </w:rPr>
      </w:pPr>
    </w:p>
    <w:p>
      <w:pPr>
        <w:tabs>
          <w:tab w:val="left" w:pos="1134"/>
          <w:tab w:val="left" w:pos="5481"/>
          <w:tab w:val="left" w:pos="5859"/>
        </w:tabs>
        <w:jc w:val="center"/>
        <w:rPr>
          <w:b/>
          <w:sz w:val="32"/>
        </w:rPr>
      </w:pPr>
    </w:p>
    <w:p>
      <w:pPr>
        <w:sectPr>
          <w:pgSz w:w="11906" w:h="16838"/>
          <w:pgMar w:top="1440" w:right="1797" w:bottom="1440" w:left="1797" w:header="851" w:footer="992" w:gutter="0"/>
          <w:cols w:space="720" w:num="1"/>
          <w:docGrid w:linePitch="312" w:charSpace="0"/>
        </w:sectPr>
      </w:pPr>
      <w:bookmarkStart w:id="6" w:name="_Toc456718475"/>
      <w:bookmarkStart w:id="7" w:name="_Toc26427"/>
      <w:bookmarkStart w:id="8" w:name="_Toc19777"/>
    </w:p>
    <w:p>
      <w:pPr>
        <w:pStyle w:val="3"/>
        <w:adjustRightInd w:val="0"/>
        <w:snapToGrid w:val="0"/>
        <w:jc w:val="both"/>
        <w:rPr>
          <w:b w:val="0"/>
          <w:bCs w:val="0"/>
          <w:sz w:val="40"/>
          <w:szCs w:val="52"/>
        </w:rPr>
      </w:pPr>
    </w:p>
    <w:p>
      <w:pPr>
        <w:pStyle w:val="3"/>
        <w:adjustRightInd w:val="0"/>
        <w:snapToGrid w:val="0"/>
        <w:rPr>
          <w:rFonts w:ascii="宋体" w:hAnsi="宋体" w:cs="宋体"/>
          <w:bCs w:val="0"/>
          <w:kern w:val="2"/>
          <w:szCs w:val="32"/>
        </w:rPr>
      </w:pPr>
      <w:r>
        <w:rPr>
          <w:rFonts w:hint="eastAsia" w:ascii="宋体" w:hAnsi="宋体" w:cs="宋体"/>
          <w:bCs w:val="0"/>
          <w:kern w:val="2"/>
          <w:szCs w:val="32"/>
        </w:rPr>
        <w:t>一、竞争性磋商</w:t>
      </w:r>
      <w:bookmarkEnd w:id="6"/>
      <w:r>
        <w:rPr>
          <w:rFonts w:hint="eastAsia" w:ascii="宋体" w:hAnsi="宋体" w:cs="宋体"/>
          <w:bCs w:val="0"/>
          <w:kern w:val="2"/>
          <w:szCs w:val="32"/>
        </w:rPr>
        <w:t>公告</w:t>
      </w:r>
      <w:bookmarkEnd w:id="7"/>
      <w:bookmarkEnd w:id="8"/>
    </w:p>
    <w:p>
      <w:pPr>
        <w:pStyle w:val="3"/>
        <w:adjustRightInd w:val="0"/>
        <w:snapToGrid w:val="0"/>
        <w:rPr>
          <w:rFonts w:ascii="宋体" w:hAnsi="宋体" w:cs="宋体"/>
          <w:bCs w:val="0"/>
          <w:kern w:val="2"/>
          <w:szCs w:val="32"/>
        </w:rPr>
      </w:pPr>
      <w:bookmarkStart w:id="9" w:name="_Toc9759"/>
      <w:bookmarkStart w:id="10" w:name="_Toc18331"/>
      <w:r>
        <w:rPr>
          <w:rFonts w:hint="eastAsia" w:ascii="宋体" w:hAnsi="宋体" w:cs="宋体"/>
          <w:bCs w:val="0"/>
          <w:kern w:val="2"/>
          <w:szCs w:val="32"/>
          <w:lang w:val="en-US" w:eastAsia="zh-CN"/>
        </w:rPr>
        <w:t xml:space="preserve">  若羌县人民政府政府法律顾问项目服务</w:t>
      </w:r>
      <w:r>
        <w:rPr>
          <w:rFonts w:hint="eastAsia" w:ascii="宋体" w:hAnsi="宋体" w:cs="宋体"/>
          <w:bCs w:val="0"/>
          <w:kern w:val="2"/>
          <w:szCs w:val="32"/>
        </w:rPr>
        <w:t>竞争性磋商公告</w:t>
      </w:r>
    </w:p>
    <w:p>
      <w:pPr>
        <w:pStyle w:val="15"/>
        <w:numPr>
          <w:ilvl w:val="0"/>
          <w:numId w:val="0"/>
        </w:numPr>
        <w:spacing w:before="75" w:beforeAutospacing="0" w:after="75" w:afterAutospacing="0"/>
        <w:ind w:firstLine="241" w:firstLineChars="100"/>
        <w:rPr>
          <w:rFonts w:hint="eastAsia" w:cs="宋体"/>
          <w:bCs/>
          <w:kern w:val="2"/>
          <w:szCs w:val="24"/>
        </w:rPr>
      </w:pPr>
      <w:r>
        <w:rPr>
          <w:rFonts w:hint="eastAsia" w:cs="宋体"/>
          <w:b/>
          <w:kern w:val="2"/>
          <w:szCs w:val="24"/>
        </w:rPr>
        <w:t>采购项目编号：</w:t>
      </w:r>
      <w:r>
        <w:rPr>
          <w:rFonts w:hint="eastAsia" w:cs="宋体"/>
          <w:bCs/>
          <w:kern w:val="2"/>
          <w:szCs w:val="24"/>
        </w:rPr>
        <w:t>ZGJHZFCG2022-0</w:t>
      </w:r>
      <w:r>
        <w:rPr>
          <w:rFonts w:hint="eastAsia" w:cs="宋体"/>
          <w:bCs/>
          <w:kern w:val="2"/>
          <w:szCs w:val="24"/>
          <w:lang w:val="en-US" w:eastAsia="zh-CN"/>
        </w:rPr>
        <w:t>43</w:t>
      </w:r>
      <w:r>
        <w:rPr>
          <w:rFonts w:hint="eastAsia" w:cs="宋体"/>
          <w:bCs/>
          <w:kern w:val="2"/>
          <w:szCs w:val="24"/>
        </w:rPr>
        <w:t>号</w:t>
      </w:r>
    </w:p>
    <w:p>
      <w:pPr>
        <w:pStyle w:val="15"/>
        <w:numPr>
          <w:ilvl w:val="0"/>
          <w:numId w:val="0"/>
        </w:numPr>
        <w:spacing w:before="75" w:beforeAutospacing="0" w:after="75" w:afterAutospacing="0"/>
        <w:rPr>
          <w:rFonts w:cs="宋体"/>
          <w:bCs/>
          <w:kern w:val="2"/>
          <w:szCs w:val="24"/>
        </w:rPr>
      </w:pPr>
      <w:r>
        <w:rPr>
          <w:rFonts w:hint="eastAsia" w:cs="宋体"/>
          <w:b/>
          <w:kern w:val="2"/>
          <w:szCs w:val="24"/>
        </w:rPr>
        <w:t>二、采购组织类型：</w:t>
      </w:r>
      <w:r>
        <w:rPr>
          <w:rFonts w:hint="eastAsia" w:cs="宋体"/>
          <w:bCs/>
          <w:kern w:val="2"/>
          <w:szCs w:val="24"/>
        </w:rPr>
        <w:t>分散采购-分散委托中介 </w:t>
      </w:r>
    </w:p>
    <w:p>
      <w:pPr>
        <w:pStyle w:val="15"/>
        <w:spacing w:before="75" w:beforeAutospacing="0" w:after="75" w:afterAutospacing="0"/>
        <w:rPr>
          <w:rFonts w:cs="宋体"/>
          <w:color w:val="000000"/>
          <w:sz w:val="21"/>
          <w:szCs w:val="21"/>
        </w:rPr>
      </w:pPr>
      <w:r>
        <w:rPr>
          <w:rFonts w:hint="eastAsia" w:cs="宋体"/>
          <w:b/>
          <w:kern w:val="2"/>
          <w:szCs w:val="24"/>
        </w:rPr>
        <w:t>三、采购项目概况：</w:t>
      </w:r>
    </w:p>
    <w:tbl>
      <w:tblPr>
        <w:tblStyle w:val="38"/>
        <w:tblW w:w="9312" w:type="dxa"/>
        <w:tblInd w:w="-223" w:type="dxa"/>
        <w:tblLayout w:type="fixed"/>
        <w:tblCellMar>
          <w:top w:w="15" w:type="dxa"/>
          <w:left w:w="15" w:type="dxa"/>
          <w:bottom w:w="15" w:type="dxa"/>
          <w:right w:w="15" w:type="dxa"/>
        </w:tblCellMar>
      </w:tblPr>
      <w:tblGrid>
        <w:gridCol w:w="1473"/>
        <w:gridCol w:w="1944"/>
        <w:gridCol w:w="1879"/>
        <w:gridCol w:w="1477"/>
        <w:gridCol w:w="2539"/>
      </w:tblGrid>
      <w:tr>
        <w:tblPrEx>
          <w:tblCellMar>
            <w:top w:w="15" w:type="dxa"/>
            <w:left w:w="15" w:type="dxa"/>
            <w:bottom w:w="15" w:type="dxa"/>
            <w:right w:w="15" w:type="dxa"/>
          </w:tblCellMar>
        </w:tblPrEx>
        <w:tc>
          <w:tcPr>
            <w:tcW w:w="1473"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5"/>
              <w:spacing w:before="75" w:beforeAutospacing="0" w:after="75" w:afterAutospacing="0"/>
              <w:jc w:val="center"/>
              <w:rPr>
                <w:rFonts w:cs="宋体"/>
                <w:bCs/>
                <w:kern w:val="2"/>
                <w:szCs w:val="24"/>
              </w:rPr>
            </w:pPr>
            <w:r>
              <w:rPr>
                <w:rFonts w:hint="eastAsia" w:cs="宋体"/>
                <w:bCs/>
                <w:kern w:val="2"/>
                <w:szCs w:val="24"/>
              </w:rPr>
              <w:t>标项序号</w:t>
            </w:r>
          </w:p>
        </w:tc>
        <w:tc>
          <w:tcPr>
            <w:tcW w:w="1944"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5"/>
              <w:spacing w:before="75" w:beforeAutospacing="0" w:after="75" w:afterAutospacing="0"/>
              <w:jc w:val="center"/>
              <w:rPr>
                <w:rFonts w:cs="宋体"/>
                <w:bCs/>
                <w:kern w:val="2"/>
                <w:szCs w:val="24"/>
              </w:rPr>
            </w:pPr>
            <w:r>
              <w:rPr>
                <w:rFonts w:hint="eastAsia" w:cs="宋体"/>
                <w:bCs/>
                <w:kern w:val="2"/>
                <w:szCs w:val="24"/>
              </w:rPr>
              <w:t>标项名称</w:t>
            </w:r>
          </w:p>
        </w:tc>
        <w:tc>
          <w:tcPr>
            <w:tcW w:w="187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5"/>
              <w:spacing w:before="75" w:beforeAutospacing="0" w:after="75" w:afterAutospacing="0"/>
              <w:jc w:val="center"/>
              <w:rPr>
                <w:rFonts w:cs="宋体"/>
                <w:bCs/>
                <w:kern w:val="2"/>
                <w:szCs w:val="24"/>
              </w:rPr>
            </w:pPr>
            <w:r>
              <w:rPr>
                <w:rFonts w:hint="eastAsia" w:cs="宋体"/>
                <w:bCs/>
                <w:kern w:val="2"/>
                <w:szCs w:val="24"/>
              </w:rPr>
              <w:t>数量</w:t>
            </w:r>
          </w:p>
        </w:tc>
        <w:tc>
          <w:tcPr>
            <w:tcW w:w="1477"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5"/>
              <w:spacing w:before="75" w:beforeAutospacing="0" w:after="75" w:afterAutospacing="0"/>
              <w:ind w:firstLine="240" w:firstLineChars="100"/>
              <w:jc w:val="center"/>
              <w:rPr>
                <w:rFonts w:cs="宋体"/>
                <w:bCs/>
                <w:kern w:val="2"/>
                <w:szCs w:val="24"/>
              </w:rPr>
            </w:pPr>
            <w:r>
              <w:rPr>
                <w:rFonts w:hint="eastAsia" w:cs="宋体"/>
                <w:bCs/>
                <w:kern w:val="2"/>
                <w:szCs w:val="24"/>
              </w:rPr>
              <w:t>金额</w:t>
            </w:r>
          </w:p>
        </w:tc>
        <w:tc>
          <w:tcPr>
            <w:tcW w:w="253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5"/>
              <w:spacing w:before="75" w:beforeAutospacing="0" w:after="75" w:afterAutospacing="0"/>
              <w:jc w:val="center"/>
              <w:rPr>
                <w:rFonts w:cs="宋体"/>
                <w:bCs/>
                <w:kern w:val="2"/>
                <w:szCs w:val="24"/>
              </w:rPr>
            </w:pPr>
            <w:r>
              <w:rPr>
                <w:rFonts w:hint="eastAsia" w:cs="宋体"/>
                <w:bCs/>
                <w:kern w:val="2"/>
                <w:szCs w:val="24"/>
              </w:rPr>
              <w:t>单位</w:t>
            </w:r>
          </w:p>
        </w:tc>
      </w:tr>
      <w:tr>
        <w:tblPrEx>
          <w:tblCellMar>
            <w:top w:w="15" w:type="dxa"/>
            <w:left w:w="15" w:type="dxa"/>
            <w:bottom w:w="15" w:type="dxa"/>
            <w:right w:w="15" w:type="dxa"/>
          </w:tblCellMar>
        </w:tblPrEx>
        <w:trPr>
          <w:trHeight w:val="1105" w:hRule="atLeast"/>
        </w:trPr>
        <w:tc>
          <w:tcPr>
            <w:tcW w:w="1473"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5"/>
              <w:spacing w:before="75" w:beforeAutospacing="0" w:after="75" w:afterAutospacing="0"/>
              <w:rPr>
                <w:rFonts w:cs="宋体"/>
                <w:bCs/>
                <w:kern w:val="2"/>
                <w:szCs w:val="24"/>
              </w:rPr>
            </w:pPr>
            <w:r>
              <w:rPr>
                <w:rFonts w:hint="eastAsia" w:cs="宋体"/>
                <w:bCs/>
                <w:kern w:val="2"/>
                <w:szCs w:val="24"/>
              </w:rPr>
              <w:t>1</w:t>
            </w:r>
          </w:p>
        </w:tc>
        <w:tc>
          <w:tcPr>
            <w:tcW w:w="1944"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5"/>
              <w:spacing w:before="75" w:beforeAutospacing="0" w:after="75" w:afterAutospacing="0"/>
              <w:jc w:val="center"/>
              <w:rPr>
                <w:rFonts w:cs="宋体"/>
                <w:bCs/>
                <w:kern w:val="2"/>
                <w:szCs w:val="24"/>
              </w:rPr>
            </w:pPr>
            <w:r>
              <w:rPr>
                <w:rFonts w:hint="eastAsia" w:cs="宋体"/>
                <w:bCs/>
                <w:kern w:val="2"/>
                <w:szCs w:val="24"/>
              </w:rPr>
              <w:t>若羌县人民政府法律顾问项目服务</w:t>
            </w:r>
          </w:p>
        </w:tc>
        <w:tc>
          <w:tcPr>
            <w:tcW w:w="187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5"/>
              <w:spacing w:before="75" w:beforeAutospacing="0" w:after="75" w:afterAutospacing="0"/>
              <w:jc w:val="center"/>
              <w:rPr>
                <w:rFonts w:cs="宋体"/>
                <w:bCs/>
                <w:kern w:val="2"/>
                <w:szCs w:val="24"/>
              </w:rPr>
            </w:pPr>
            <w:r>
              <w:rPr>
                <w:rFonts w:hint="eastAsia" w:cs="宋体"/>
                <w:bCs/>
                <w:kern w:val="2"/>
                <w:szCs w:val="24"/>
              </w:rPr>
              <w:t>1</w:t>
            </w:r>
          </w:p>
        </w:tc>
        <w:tc>
          <w:tcPr>
            <w:tcW w:w="1477"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5"/>
              <w:spacing w:before="75" w:beforeAutospacing="0" w:after="75" w:afterAutospacing="0"/>
              <w:jc w:val="center"/>
              <w:rPr>
                <w:rFonts w:cs="宋体"/>
                <w:bCs/>
                <w:kern w:val="2"/>
                <w:szCs w:val="24"/>
              </w:rPr>
            </w:pPr>
            <w:r>
              <w:rPr>
                <w:rFonts w:hint="eastAsia" w:cs="宋体"/>
                <w:bCs/>
                <w:kern w:val="2"/>
                <w:szCs w:val="24"/>
                <w:lang w:val="en-US" w:eastAsia="zh-CN"/>
              </w:rPr>
              <w:t>35</w:t>
            </w:r>
            <w:r>
              <w:rPr>
                <w:rFonts w:hint="eastAsia" w:cs="宋体"/>
                <w:bCs/>
                <w:kern w:val="2"/>
                <w:szCs w:val="24"/>
              </w:rPr>
              <w:t>万元</w:t>
            </w:r>
          </w:p>
        </w:tc>
        <w:tc>
          <w:tcPr>
            <w:tcW w:w="253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pStyle w:val="15"/>
              <w:spacing w:before="75" w:beforeAutospacing="0" w:after="75" w:afterAutospacing="0"/>
              <w:jc w:val="center"/>
              <w:rPr>
                <w:rFonts w:cs="宋体"/>
                <w:bCs/>
                <w:kern w:val="2"/>
                <w:szCs w:val="24"/>
              </w:rPr>
            </w:pPr>
            <w:r>
              <w:rPr>
                <w:rFonts w:hint="eastAsia" w:cs="宋体"/>
                <w:bCs/>
                <w:kern w:val="2"/>
                <w:szCs w:val="24"/>
              </w:rPr>
              <w:t>个</w:t>
            </w:r>
          </w:p>
        </w:tc>
      </w:tr>
    </w:tbl>
    <w:p>
      <w:pPr>
        <w:pStyle w:val="15"/>
        <w:spacing w:before="75" w:beforeAutospacing="0" w:after="75" w:afterAutospacing="0"/>
        <w:rPr>
          <w:rFonts w:hint="eastAsia" w:cs="宋体"/>
          <w:bCs/>
          <w:kern w:val="2"/>
          <w:szCs w:val="24"/>
          <w:lang w:val="en-US" w:eastAsia="zh-CN"/>
        </w:rPr>
      </w:pPr>
      <w:r>
        <w:rPr>
          <w:rFonts w:hint="eastAsia" w:cs="宋体"/>
          <w:bCs/>
          <w:kern w:val="2"/>
          <w:szCs w:val="24"/>
          <w:lang w:val="en-US" w:eastAsia="zh-CN"/>
        </w:rPr>
        <w:t>服务范围：1.为中共若羌县党委、若羌县政府及组成部门</w:t>
      </w:r>
      <w:r>
        <w:rPr>
          <w:rFonts w:hint="eastAsia" w:ascii="宋体" w:hAnsi="宋体" w:cs="Courier New"/>
          <w:kern w:val="2"/>
          <w:sz w:val="24"/>
          <w:szCs w:val="24"/>
          <w:lang w:val="en-US" w:eastAsia="zh-CN" w:bidi="ar-SA"/>
        </w:rPr>
        <w:t>（各局、委、办、街道办事处、所辖镇、直属单位等）</w:t>
      </w:r>
      <w:r>
        <w:rPr>
          <w:rFonts w:hint="eastAsia" w:cs="宋体"/>
          <w:bCs/>
          <w:kern w:val="2"/>
          <w:szCs w:val="24"/>
          <w:lang w:val="en-US" w:eastAsia="zh-CN"/>
        </w:rPr>
        <w:t>和下级党委、政府提供国家有关法律法规信息，应党委和政府要求，就党委、政府及其各职能部门行政管理中的法律问题、重大决策、行政执法行为提出法律意见，或者应政府及各职能部门要求，对决策进行法律论证。</w:t>
      </w:r>
    </w:p>
    <w:p>
      <w:pPr>
        <w:pStyle w:val="15"/>
        <w:spacing w:before="75" w:beforeAutospacing="0" w:after="75" w:afterAutospacing="0"/>
        <w:rPr>
          <w:rFonts w:hint="eastAsia" w:cs="宋体"/>
          <w:bCs/>
          <w:kern w:val="2"/>
          <w:szCs w:val="24"/>
          <w:lang w:val="en-US" w:eastAsia="zh-CN"/>
        </w:rPr>
      </w:pPr>
      <w:r>
        <w:rPr>
          <w:rFonts w:hint="eastAsia" w:cs="宋体"/>
          <w:bCs/>
          <w:kern w:val="2"/>
          <w:szCs w:val="24"/>
          <w:lang w:val="en-US" w:eastAsia="zh-CN"/>
        </w:rPr>
        <w:t>2.对中共若羌县党委、若羌县政府</w:t>
      </w:r>
      <w:r>
        <w:rPr>
          <w:rFonts w:hint="eastAsia" w:ascii="宋体" w:hAnsi="宋体" w:cs="Courier New"/>
          <w:kern w:val="2"/>
          <w:sz w:val="24"/>
          <w:szCs w:val="24"/>
          <w:lang w:val="en-US" w:eastAsia="zh-CN" w:bidi="ar-SA"/>
        </w:rPr>
        <w:t>（各局、委、办、街道办事处、所辖镇、直属单位等）</w:t>
      </w:r>
      <w:r>
        <w:rPr>
          <w:rFonts w:hint="eastAsia" w:cs="宋体"/>
          <w:bCs/>
          <w:kern w:val="2"/>
          <w:szCs w:val="24"/>
          <w:lang w:val="en-US" w:eastAsia="zh-CN"/>
        </w:rPr>
        <w:t>起草或者拟发布的规范性文件，从法律方面提出修改或补充意见。</w:t>
      </w:r>
    </w:p>
    <w:p>
      <w:pPr>
        <w:pStyle w:val="15"/>
        <w:spacing w:before="75" w:beforeAutospacing="0" w:after="75" w:afterAutospacing="0"/>
        <w:rPr>
          <w:rFonts w:hint="eastAsia" w:cs="宋体"/>
          <w:bCs/>
          <w:kern w:val="2"/>
          <w:szCs w:val="24"/>
          <w:lang w:val="en-US" w:eastAsia="zh-CN"/>
        </w:rPr>
      </w:pPr>
      <w:r>
        <w:rPr>
          <w:rFonts w:hint="eastAsia" w:cs="宋体"/>
          <w:bCs/>
          <w:kern w:val="2"/>
          <w:szCs w:val="24"/>
          <w:lang w:val="en-US" w:eastAsia="zh-CN"/>
        </w:rPr>
        <w:t>3.协助审查、拟定甲方的涉法事务文书（含合同及其他重要法律文书）。</w:t>
      </w:r>
    </w:p>
    <w:p>
      <w:pPr>
        <w:pStyle w:val="15"/>
        <w:spacing w:before="75" w:beforeAutospacing="0" w:after="75" w:afterAutospacing="0"/>
        <w:rPr>
          <w:rFonts w:hint="eastAsia" w:cs="宋体"/>
          <w:bCs/>
          <w:kern w:val="2"/>
          <w:szCs w:val="24"/>
          <w:lang w:val="en-US" w:eastAsia="zh-CN"/>
        </w:rPr>
      </w:pPr>
      <w:r>
        <w:rPr>
          <w:rFonts w:hint="eastAsia" w:cs="宋体"/>
          <w:bCs/>
          <w:kern w:val="2"/>
          <w:szCs w:val="24"/>
          <w:lang w:val="en-US" w:eastAsia="zh-CN"/>
        </w:rPr>
        <w:t>4.参与涉及甲方的纠纷调处、项目谈判等非诉讼法律事务。</w:t>
      </w:r>
    </w:p>
    <w:p>
      <w:pPr>
        <w:pStyle w:val="15"/>
        <w:spacing w:before="75" w:beforeAutospacing="0" w:after="75" w:afterAutospacing="0"/>
        <w:rPr>
          <w:rFonts w:hint="eastAsia" w:cs="宋体"/>
          <w:bCs/>
          <w:kern w:val="2"/>
          <w:szCs w:val="24"/>
          <w:lang w:val="en-US" w:eastAsia="zh-CN"/>
        </w:rPr>
      </w:pPr>
      <w:r>
        <w:rPr>
          <w:rFonts w:hint="eastAsia" w:cs="宋体"/>
          <w:bCs/>
          <w:kern w:val="2"/>
          <w:szCs w:val="24"/>
          <w:lang w:val="en-US" w:eastAsia="zh-CN"/>
        </w:rPr>
        <w:t>5.接受甲方委托代理行政复议、行政诉讼、民事诉讼仲裁、强制执行等专项法律服务，费用按照《新疆律师服务收费指引》（后附） 执行。</w:t>
      </w:r>
    </w:p>
    <w:p>
      <w:pPr>
        <w:pStyle w:val="15"/>
        <w:spacing w:before="75" w:beforeAutospacing="0" w:after="75" w:afterAutospacing="0"/>
        <w:rPr>
          <w:rFonts w:hint="eastAsia" w:cs="宋体"/>
          <w:bCs/>
          <w:kern w:val="2"/>
          <w:szCs w:val="24"/>
          <w:lang w:val="en-US" w:eastAsia="zh-CN"/>
        </w:rPr>
      </w:pPr>
      <w:r>
        <w:rPr>
          <w:rFonts w:hint="eastAsia" w:cs="宋体"/>
          <w:bCs/>
          <w:kern w:val="2"/>
          <w:szCs w:val="24"/>
          <w:lang w:val="en-US" w:eastAsia="zh-CN"/>
        </w:rPr>
        <w:t>6.政府列入计划的ＢＯＴ项目出具法律意见，或接受政府委托，为项目提供全程法律服务。</w:t>
      </w:r>
    </w:p>
    <w:p>
      <w:pPr>
        <w:pStyle w:val="15"/>
        <w:spacing w:before="75" w:beforeAutospacing="0" w:after="75" w:afterAutospacing="0"/>
        <w:rPr>
          <w:rFonts w:hint="eastAsia" w:cs="宋体"/>
          <w:bCs/>
          <w:kern w:val="2"/>
          <w:szCs w:val="24"/>
          <w:lang w:val="en-US" w:eastAsia="zh-CN"/>
        </w:rPr>
      </w:pPr>
      <w:r>
        <w:rPr>
          <w:rFonts w:hint="eastAsia" w:cs="宋体"/>
          <w:bCs/>
          <w:kern w:val="2"/>
          <w:szCs w:val="24"/>
          <w:lang w:val="en-US" w:eastAsia="zh-CN"/>
        </w:rPr>
        <w:t>7.接受政府委托，代理政府申请强制执行。</w:t>
      </w:r>
    </w:p>
    <w:p>
      <w:pPr>
        <w:pStyle w:val="15"/>
        <w:spacing w:before="75" w:beforeAutospacing="0" w:after="75" w:afterAutospacing="0"/>
        <w:rPr>
          <w:rFonts w:hint="eastAsia" w:cs="宋体"/>
          <w:bCs/>
          <w:kern w:val="2"/>
          <w:szCs w:val="24"/>
          <w:lang w:val="en-US" w:eastAsia="zh-CN"/>
        </w:rPr>
      </w:pPr>
      <w:r>
        <w:rPr>
          <w:rFonts w:hint="eastAsia" w:cs="宋体"/>
          <w:bCs/>
          <w:kern w:val="2"/>
          <w:szCs w:val="24"/>
          <w:lang w:val="en-US" w:eastAsia="zh-CN"/>
        </w:rPr>
        <w:t>8.应若羌县党委及县人民政府要求，对全县党员、干部职工人员进行法律方面的业务培训，协助政府进行法治宣传。</w:t>
      </w:r>
    </w:p>
    <w:p>
      <w:pPr>
        <w:pStyle w:val="15"/>
        <w:spacing w:before="75" w:beforeAutospacing="0" w:after="75" w:afterAutospacing="0"/>
        <w:rPr>
          <w:rFonts w:hint="default" w:cs="宋体"/>
          <w:bCs/>
          <w:kern w:val="2"/>
          <w:szCs w:val="24"/>
          <w:lang w:val="en-US" w:eastAsia="zh-CN"/>
        </w:rPr>
      </w:pPr>
      <w:r>
        <w:rPr>
          <w:rFonts w:hint="eastAsia" w:cs="宋体"/>
          <w:bCs/>
          <w:kern w:val="2"/>
          <w:szCs w:val="24"/>
          <w:lang w:val="en-US" w:eastAsia="zh-CN"/>
        </w:rPr>
        <w:t>9.双方协商确定的其他法律服务。</w:t>
      </w:r>
    </w:p>
    <w:p>
      <w:pPr>
        <w:pStyle w:val="15"/>
        <w:spacing w:before="75" w:beforeAutospacing="0" w:after="75" w:afterAutospacing="0"/>
        <w:rPr>
          <w:rFonts w:hint="default" w:eastAsia="宋体" w:cs="宋体"/>
          <w:b/>
          <w:kern w:val="2"/>
          <w:szCs w:val="24"/>
          <w:lang w:val="en-US" w:eastAsia="zh-CN"/>
        </w:rPr>
      </w:pPr>
      <w:r>
        <w:rPr>
          <w:rFonts w:hint="eastAsia" w:cs="宋体"/>
          <w:b w:val="0"/>
          <w:bCs/>
          <w:kern w:val="2"/>
          <w:szCs w:val="24"/>
          <w:lang w:val="en-US" w:eastAsia="zh-CN"/>
        </w:rPr>
        <w:t>10.上述甲方包含</w:t>
      </w:r>
      <w:r>
        <w:rPr>
          <w:rFonts w:hint="eastAsia" w:cs="宋体"/>
          <w:bCs/>
          <w:kern w:val="2"/>
          <w:szCs w:val="24"/>
          <w:lang w:val="en-US" w:eastAsia="zh-CN"/>
        </w:rPr>
        <w:t>中共若羌县党委、若羌县政府及组成部门</w:t>
      </w:r>
      <w:r>
        <w:rPr>
          <w:rFonts w:hint="eastAsia" w:ascii="宋体" w:hAnsi="宋体" w:cs="Courier New"/>
          <w:kern w:val="2"/>
          <w:sz w:val="24"/>
          <w:szCs w:val="24"/>
          <w:lang w:val="en-US" w:eastAsia="zh-CN" w:bidi="ar-SA"/>
        </w:rPr>
        <w:t>（各局、委、办、街道办事处、所辖镇、直属单位等</w:t>
      </w:r>
      <w:r>
        <w:rPr>
          <w:rFonts w:hint="eastAsia" w:cs="Courier New"/>
          <w:kern w:val="2"/>
          <w:sz w:val="24"/>
          <w:szCs w:val="24"/>
          <w:lang w:val="en-US" w:eastAsia="zh-CN" w:bidi="ar-SA"/>
        </w:rPr>
        <w:t>。</w:t>
      </w:r>
    </w:p>
    <w:p>
      <w:pPr>
        <w:pStyle w:val="15"/>
        <w:spacing w:before="75" w:beforeAutospacing="0" w:after="75" w:afterAutospacing="0"/>
        <w:rPr>
          <w:rFonts w:cs="宋体"/>
          <w:bCs/>
          <w:kern w:val="2"/>
          <w:szCs w:val="24"/>
        </w:rPr>
      </w:pPr>
      <w:r>
        <w:rPr>
          <w:rFonts w:hint="eastAsia" w:cs="宋体"/>
          <w:b/>
          <w:kern w:val="2"/>
          <w:szCs w:val="24"/>
        </w:rPr>
        <w:t>四、磋商投标单位资格要求：</w:t>
      </w:r>
      <w:r>
        <w:rPr>
          <w:rFonts w:hint="eastAsia" w:cs="宋体"/>
          <w:bCs/>
          <w:kern w:val="2"/>
          <w:szCs w:val="24"/>
        </w:rPr>
        <w:t> </w:t>
      </w:r>
    </w:p>
    <w:p>
      <w:pPr>
        <w:pStyle w:val="15"/>
        <w:spacing w:before="75" w:beforeAutospacing="0" w:after="75" w:afterAutospacing="0"/>
        <w:rPr>
          <w:rFonts w:cs="宋体"/>
          <w:bCs/>
          <w:kern w:val="2"/>
          <w:szCs w:val="24"/>
        </w:rPr>
      </w:pPr>
      <w:r>
        <w:rPr>
          <w:rFonts w:hint="eastAsia" w:cs="宋体"/>
          <w:bCs/>
          <w:kern w:val="2"/>
          <w:szCs w:val="24"/>
        </w:rPr>
        <w:t>（1）</w:t>
      </w:r>
      <w:r>
        <w:rPr>
          <w:rFonts w:hint="eastAsia" w:cs="宋体"/>
          <w:bCs/>
          <w:kern w:val="2"/>
          <w:szCs w:val="24"/>
          <w:lang w:eastAsia="zh-CN"/>
        </w:rPr>
        <w:t>、</w:t>
      </w:r>
      <w:r>
        <w:rPr>
          <w:rFonts w:hint="eastAsia" w:cs="宋体"/>
          <w:bCs/>
          <w:kern w:val="2"/>
          <w:szCs w:val="24"/>
        </w:rPr>
        <w:t>符合《中华人民共和国政府采购法》第二十二条的规定；  </w:t>
      </w:r>
    </w:p>
    <w:p>
      <w:pPr>
        <w:pStyle w:val="15"/>
        <w:spacing w:before="75" w:beforeAutospacing="0" w:after="75" w:afterAutospacing="0"/>
        <w:rPr>
          <w:rFonts w:hint="eastAsia" w:cs="宋体"/>
          <w:bCs/>
          <w:kern w:val="2"/>
          <w:szCs w:val="24"/>
        </w:rPr>
      </w:pPr>
      <w:r>
        <w:rPr>
          <w:rFonts w:hint="eastAsia" w:cs="宋体"/>
          <w:bCs/>
          <w:kern w:val="2"/>
          <w:szCs w:val="24"/>
        </w:rPr>
        <w:t>（2）</w:t>
      </w:r>
      <w:r>
        <w:rPr>
          <w:rFonts w:hint="eastAsia" w:cs="宋体"/>
          <w:bCs/>
          <w:kern w:val="2"/>
          <w:szCs w:val="24"/>
          <w:lang w:eastAsia="zh-CN"/>
        </w:rPr>
        <w:t>、</w:t>
      </w:r>
      <w:r>
        <w:rPr>
          <w:rFonts w:hint="eastAsia" w:cs="宋体"/>
          <w:bCs/>
          <w:kern w:val="2"/>
          <w:szCs w:val="24"/>
        </w:rPr>
        <w:t>经自治区司法厅批准设立的律师事务所，具备向社会提供法律服务的资格和能力。</w:t>
      </w:r>
    </w:p>
    <w:p>
      <w:pPr>
        <w:pStyle w:val="15"/>
        <w:spacing w:before="75" w:beforeAutospacing="0" w:after="75" w:afterAutospacing="0"/>
        <w:rPr>
          <w:rFonts w:cs="宋体"/>
          <w:bCs/>
          <w:kern w:val="2"/>
          <w:szCs w:val="24"/>
        </w:rPr>
      </w:pPr>
      <w:r>
        <w:rPr>
          <w:rFonts w:hint="eastAsia" w:cs="宋体"/>
          <w:bCs/>
          <w:kern w:val="2"/>
          <w:szCs w:val="24"/>
          <w:lang w:eastAsia="zh-CN"/>
        </w:rPr>
        <w:t>（</w:t>
      </w:r>
      <w:r>
        <w:rPr>
          <w:rFonts w:hint="eastAsia" w:cs="宋体"/>
          <w:bCs/>
          <w:kern w:val="2"/>
          <w:szCs w:val="24"/>
          <w:lang w:val="en-US" w:eastAsia="zh-CN"/>
        </w:rPr>
        <w:t>3</w:t>
      </w:r>
      <w:r>
        <w:rPr>
          <w:rFonts w:hint="eastAsia" w:cs="宋体"/>
          <w:bCs/>
          <w:kern w:val="2"/>
          <w:szCs w:val="24"/>
          <w:lang w:eastAsia="zh-CN"/>
        </w:rPr>
        <w:t>）、</w:t>
      </w:r>
      <w:r>
        <w:rPr>
          <w:rFonts w:hint="eastAsia" w:cs="宋体"/>
          <w:bCs/>
          <w:kern w:val="2"/>
          <w:szCs w:val="24"/>
        </w:rPr>
        <w:t>法定代表人身份证明书和法定代表人身份证或者法定代表人授权委托书及被授权人身份证明；  </w:t>
      </w:r>
    </w:p>
    <w:p>
      <w:pPr>
        <w:pStyle w:val="15"/>
        <w:spacing w:before="75" w:beforeAutospacing="0" w:after="75" w:afterAutospacing="0"/>
        <w:rPr>
          <w:rFonts w:cs="宋体"/>
          <w:bCs/>
          <w:kern w:val="2"/>
          <w:szCs w:val="24"/>
        </w:rPr>
      </w:pPr>
      <w:r>
        <w:rPr>
          <w:rFonts w:hint="eastAsia" w:cs="宋体"/>
          <w:bCs/>
          <w:kern w:val="2"/>
          <w:szCs w:val="24"/>
        </w:rPr>
        <w:t>（</w:t>
      </w:r>
      <w:r>
        <w:rPr>
          <w:rFonts w:hint="eastAsia" w:cs="宋体"/>
          <w:bCs/>
          <w:kern w:val="2"/>
          <w:szCs w:val="24"/>
          <w:lang w:val="en-US" w:eastAsia="zh-CN"/>
        </w:rPr>
        <w:t>4</w:t>
      </w:r>
      <w:r>
        <w:rPr>
          <w:rFonts w:hint="eastAsia" w:cs="宋体"/>
          <w:bCs/>
          <w:kern w:val="2"/>
          <w:szCs w:val="24"/>
        </w:rPr>
        <w:t>）</w:t>
      </w:r>
      <w:r>
        <w:rPr>
          <w:rFonts w:hint="eastAsia" w:cs="宋体"/>
          <w:bCs/>
          <w:kern w:val="2"/>
          <w:szCs w:val="24"/>
          <w:lang w:eastAsia="zh-CN"/>
        </w:rPr>
        <w:t>、</w:t>
      </w:r>
      <w:r>
        <w:rPr>
          <w:rFonts w:hint="eastAsia" w:cs="宋体"/>
          <w:bCs/>
          <w:kern w:val="2"/>
          <w:szCs w:val="24"/>
        </w:rPr>
        <w:t>投标单位在“信用中国”网站（www.creditchina.gov.cn）、“中国政府采购网”网站（www.ccgp.gov.cn）未被列入失信被执行人名单、重大税收违法案件当事人名单、政府采购严重违法失信行为记录名单（尚在处罚期内的）、经营异常名录，须提供证明材料（信用中国网、中国政府采购网网页打印页）（网页打印件须自招标文件发布之日起至投标文件递交截止时间从上述网站中打印）；</w:t>
      </w:r>
    </w:p>
    <w:p>
      <w:pPr>
        <w:pStyle w:val="15"/>
        <w:spacing w:before="75" w:beforeAutospacing="0" w:after="75" w:afterAutospacing="0"/>
        <w:rPr>
          <w:rFonts w:cs="宋体"/>
          <w:bCs/>
          <w:kern w:val="2"/>
          <w:szCs w:val="24"/>
        </w:rPr>
      </w:pPr>
      <w:r>
        <w:rPr>
          <w:rFonts w:hint="eastAsia" w:cs="宋体"/>
          <w:bCs/>
          <w:kern w:val="2"/>
          <w:szCs w:val="24"/>
        </w:rPr>
        <w:t>（</w:t>
      </w:r>
      <w:r>
        <w:rPr>
          <w:rFonts w:hint="eastAsia" w:cs="宋体"/>
          <w:bCs/>
          <w:kern w:val="2"/>
          <w:szCs w:val="24"/>
          <w:lang w:val="en-US" w:eastAsia="zh-CN"/>
        </w:rPr>
        <w:t>5</w:t>
      </w:r>
      <w:r>
        <w:rPr>
          <w:rFonts w:hint="eastAsia" w:cs="宋体"/>
          <w:bCs/>
          <w:kern w:val="2"/>
          <w:szCs w:val="24"/>
        </w:rPr>
        <w:t>）、202</w:t>
      </w:r>
      <w:r>
        <w:rPr>
          <w:rFonts w:hint="eastAsia" w:cs="宋体"/>
          <w:bCs/>
          <w:kern w:val="2"/>
          <w:szCs w:val="24"/>
          <w:lang w:val="en-US" w:eastAsia="zh-CN"/>
        </w:rPr>
        <w:t>1</w:t>
      </w:r>
      <w:r>
        <w:rPr>
          <w:rFonts w:hint="eastAsia" w:cs="宋体"/>
          <w:bCs/>
          <w:kern w:val="2"/>
          <w:szCs w:val="24"/>
        </w:rPr>
        <w:t>年度财务审计报告（成立未满一年的公司可以不提供202</w:t>
      </w:r>
      <w:r>
        <w:rPr>
          <w:rFonts w:hint="eastAsia" w:cs="宋体"/>
          <w:bCs/>
          <w:kern w:val="2"/>
          <w:szCs w:val="24"/>
          <w:lang w:val="en-US" w:eastAsia="zh-CN"/>
        </w:rPr>
        <w:t>1</w:t>
      </w:r>
      <w:r>
        <w:rPr>
          <w:rFonts w:hint="eastAsia" w:cs="宋体"/>
          <w:bCs/>
          <w:kern w:val="2"/>
          <w:szCs w:val="24"/>
        </w:rPr>
        <w:t>年度财务审计报告，但是必须提供财务报表。财务报表内容必须包含资产、负债、现金等报表或提供银行资信证明）； </w:t>
      </w:r>
    </w:p>
    <w:p>
      <w:pPr>
        <w:pStyle w:val="15"/>
        <w:spacing w:before="75" w:beforeAutospacing="0" w:after="75" w:afterAutospacing="0"/>
        <w:rPr>
          <w:rFonts w:hint="eastAsia" w:cs="宋体"/>
          <w:bCs/>
          <w:kern w:val="2"/>
          <w:szCs w:val="24"/>
          <w:lang w:val="en-US" w:eastAsia="zh-CN"/>
        </w:rPr>
      </w:pPr>
      <w:r>
        <w:rPr>
          <w:rFonts w:hint="eastAsia" w:cs="宋体"/>
          <w:bCs/>
          <w:kern w:val="2"/>
          <w:szCs w:val="24"/>
        </w:rPr>
        <w:t>（</w:t>
      </w:r>
      <w:r>
        <w:rPr>
          <w:rFonts w:hint="eastAsia" w:cs="宋体"/>
          <w:bCs/>
          <w:kern w:val="2"/>
          <w:szCs w:val="24"/>
          <w:lang w:val="en-US" w:eastAsia="zh-CN"/>
        </w:rPr>
        <w:t>6</w:t>
      </w:r>
      <w:r>
        <w:rPr>
          <w:rFonts w:hint="eastAsia" w:cs="宋体"/>
          <w:bCs/>
          <w:kern w:val="2"/>
          <w:szCs w:val="24"/>
        </w:rPr>
        <w:t>）、投标保证金：</w:t>
      </w:r>
      <w:r>
        <w:rPr>
          <w:rFonts w:hint="eastAsia" w:cs="宋体"/>
          <w:bCs/>
          <w:kern w:val="2"/>
          <w:szCs w:val="24"/>
          <w:lang w:val="en-US" w:eastAsia="zh-CN"/>
        </w:rPr>
        <w:t>陆仟元整</w:t>
      </w:r>
    </w:p>
    <w:p>
      <w:pPr>
        <w:pStyle w:val="15"/>
        <w:spacing w:before="75" w:beforeAutospacing="0" w:after="75" w:afterAutospacing="0"/>
        <w:rPr>
          <w:rFonts w:cs="宋体"/>
          <w:bCs/>
          <w:kern w:val="2"/>
          <w:szCs w:val="24"/>
        </w:rPr>
      </w:pPr>
      <w:r>
        <w:rPr>
          <w:rFonts w:hint="eastAsia" w:cs="宋体"/>
          <w:b/>
          <w:kern w:val="2"/>
          <w:szCs w:val="24"/>
        </w:rPr>
        <w:t>五、招标文件的获取</w:t>
      </w:r>
    </w:p>
    <w:p>
      <w:pPr>
        <w:pStyle w:val="15"/>
        <w:spacing w:before="75" w:beforeAutospacing="0" w:after="75" w:afterAutospacing="0"/>
        <w:rPr>
          <w:rFonts w:hint="eastAsia" w:eastAsia="宋体" w:cs="宋体"/>
          <w:bCs/>
          <w:kern w:val="2"/>
          <w:szCs w:val="24"/>
          <w:lang w:eastAsia="zh-CN"/>
        </w:rPr>
      </w:pPr>
      <w:r>
        <w:rPr>
          <w:rFonts w:hint="eastAsia" w:cs="宋体"/>
          <w:bCs/>
          <w:kern w:val="2"/>
          <w:szCs w:val="24"/>
        </w:rPr>
        <w:t>1、取获招标文件时间：2022年</w:t>
      </w:r>
      <w:r>
        <w:rPr>
          <w:rFonts w:hint="eastAsia" w:cs="宋体"/>
          <w:bCs/>
          <w:kern w:val="2"/>
          <w:szCs w:val="24"/>
          <w:lang w:val="en-US" w:eastAsia="zh-CN"/>
        </w:rPr>
        <w:t>12</w:t>
      </w:r>
      <w:r>
        <w:rPr>
          <w:rFonts w:hint="eastAsia" w:cs="宋体"/>
          <w:bCs/>
          <w:kern w:val="2"/>
          <w:szCs w:val="24"/>
        </w:rPr>
        <w:t>月</w:t>
      </w:r>
      <w:r>
        <w:rPr>
          <w:rFonts w:hint="eastAsia" w:cs="宋体"/>
          <w:bCs/>
          <w:kern w:val="2"/>
          <w:szCs w:val="24"/>
          <w:lang w:val="en-US" w:eastAsia="zh-CN"/>
        </w:rPr>
        <w:t>2</w:t>
      </w:r>
      <w:r>
        <w:rPr>
          <w:rFonts w:hint="eastAsia" w:cs="宋体"/>
          <w:bCs/>
          <w:kern w:val="2"/>
          <w:szCs w:val="24"/>
        </w:rPr>
        <w:t>日起至2022年</w:t>
      </w:r>
      <w:r>
        <w:rPr>
          <w:rFonts w:hint="eastAsia" w:cs="宋体"/>
          <w:bCs/>
          <w:kern w:val="2"/>
          <w:szCs w:val="24"/>
          <w:lang w:val="en-US" w:eastAsia="zh-CN"/>
        </w:rPr>
        <w:t>12</w:t>
      </w:r>
      <w:r>
        <w:rPr>
          <w:rFonts w:hint="eastAsia" w:cs="宋体"/>
          <w:bCs/>
          <w:kern w:val="2"/>
          <w:szCs w:val="24"/>
        </w:rPr>
        <w:t>月</w:t>
      </w:r>
      <w:r>
        <w:rPr>
          <w:rFonts w:hint="eastAsia" w:cs="宋体"/>
          <w:bCs/>
          <w:kern w:val="2"/>
          <w:szCs w:val="24"/>
          <w:lang w:val="en-US" w:eastAsia="zh-CN"/>
        </w:rPr>
        <w:t>9</w:t>
      </w:r>
      <w:r>
        <w:rPr>
          <w:rFonts w:hint="eastAsia" w:cs="宋体"/>
          <w:bCs/>
          <w:kern w:val="2"/>
          <w:szCs w:val="24"/>
        </w:rPr>
        <w:t>日止。（工作日10：00-13：30，16：00-19：00）</w:t>
      </w:r>
      <w:r>
        <w:rPr>
          <w:rFonts w:hint="eastAsia" w:cs="宋体"/>
          <w:bCs/>
          <w:kern w:val="2"/>
          <w:szCs w:val="24"/>
          <w:lang w:eastAsia="zh-CN"/>
        </w:rPr>
        <w:t>；</w:t>
      </w:r>
    </w:p>
    <w:p>
      <w:pPr>
        <w:pStyle w:val="15"/>
        <w:spacing w:before="75" w:beforeAutospacing="0" w:after="75" w:afterAutospacing="0"/>
        <w:rPr>
          <w:rFonts w:cs="宋体"/>
          <w:bCs/>
          <w:kern w:val="2"/>
          <w:szCs w:val="24"/>
        </w:rPr>
      </w:pPr>
      <w:r>
        <w:rPr>
          <w:rFonts w:hint="eastAsia" w:cs="宋体"/>
          <w:bCs/>
          <w:kern w:val="2"/>
          <w:szCs w:val="24"/>
        </w:rPr>
        <w:t>2、获取方式：供应商登陆政采云平台在线申请获取采购文件（进入“项目采购”应用，在获取采购文件菜单中选择项目，申请获取采购文件）。</w:t>
      </w:r>
    </w:p>
    <w:p>
      <w:pPr>
        <w:pStyle w:val="15"/>
        <w:spacing w:before="75" w:beforeAutospacing="0" w:after="75" w:afterAutospacing="0"/>
        <w:rPr>
          <w:rFonts w:cs="宋体"/>
          <w:bCs/>
          <w:kern w:val="2"/>
          <w:szCs w:val="24"/>
        </w:rPr>
      </w:pPr>
      <w:r>
        <w:rPr>
          <w:rFonts w:hint="eastAsia" w:cs="宋体"/>
          <w:bCs/>
          <w:kern w:val="2"/>
          <w:szCs w:val="24"/>
        </w:rPr>
        <w:t>3、获取招标文件应上传：</w:t>
      </w:r>
    </w:p>
    <w:p>
      <w:pPr>
        <w:pStyle w:val="15"/>
        <w:spacing w:before="75" w:beforeAutospacing="0" w:after="75" w:afterAutospacing="0"/>
        <w:rPr>
          <w:rFonts w:hint="eastAsia" w:cs="宋体"/>
          <w:bCs/>
          <w:color w:val="auto"/>
          <w:kern w:val="2"/>
          <w:szCs w:val="24"/>
        </w:rPr>
      </w:pPr>
      <w:r>
        <w:rPr>
          <w:rFonts w:hint="eastAsia" w:cs="宋体"/>
          <w:bCs/>
          <w:color w:val="auto"/>
          <w:kern w:val="2"/>
          <w:szCs w:val="24"/>
        </w:rPr>
        <w:t>营业执照副本扫描件原件</w:t>
      </w:r>
      <w:r>
        <w:rPr>
          <w:rFonts w:hint="eastAsia" w:cs="宋体"/>
          <w:bCs/>
          <w:color w:val="auto"/>
          <w:kern w:val="2"/>
          <w:szCs w:val="24"/>
          <w:lang w:val="en-US" w:eastAsia="zh-CN"/>
        </w:rPr>
        <w:t>或事业单位法人证书</w:t>
      </w:r>
      <w:r>
        <w:rPr>
          <w:rFonts w:hint="eastAsia" w:cs="宋体"/>
          <w:bCs/>
          <w:color w:val="auto"/>
          <w:kern w:val="2"/>
          <w:szCs w:val="24"/>
        </w:rPr>
        <w:t>； </w:t>
      </w:r>
    </w:p>
    <w:p>
      <w:pPr>
        <w:pStyle w:val="15"/>
        <w:spacing w:before="75" w:beforeAutospacing="0" w:after="75" w:afterAutospacing="0"/>
        <w:rPr>
          <w:rFonts w:hint="default" w:eastAsia="宋体" w:cs="宋体"/>
          <w:bCs/>
          <w:kern w:val="2"/>
          <w:szCs w:val="24"/>
          <w:lang w:val="en-US" w:eastAsia="zh-CN"/>
        </w:rPr>
      </w:pPr>
      <w:r>
        <w:rPr>
          <w:rFonts w:hint="eastAsia" w:cs="宋体"/>
          <w:bCs/>
          <w:kern w:val="2"/>
          <w:szCs w:val="24"/>
          <w:lang w:val="en-US" w:eastAsia="zh-CN"/>
        </w:rPr>
        <w:t>经自治区司法厅批准设立的律师事务所，具备向社会提供法律服务的资格和能力；</w:t>
      </w:r>
    </w:p>
    <w:p>
      <w:pPr>
        <w:pStyle w:val="15"/>
        <w:spacing w:before="75" w:beforeAutospacing="0" w:after="75" w:afterAutospacing="0"/>
        <w:rPr>
          <w:rFonts w:hint="eastAsia" w:cs="宋体"/>
          <w:bCs/>
          <w:color w:val="auto"/>
          <w:kern w:val="2"/>
          <w:szCs w:val="24"/>
        </w:rPr>
      </w:pPr>
      <w:r>
        <w:rPr>
          <w:rFonts w:hint="eastAsia" w:cs="宋体"/>
          <w:bCs/>
          <w:color w:val="auto"/>
          <w:kern w:val="2"/>
          <w:szCs w:val="24"/>
        </w:rPr>
        <w:t>法人授权委托书扫描件原件或具有同等法律效力的证明材料及被授权人《居民身份证》扫描件原件； </w:t>
      </w:r>
    </w:p>
    <w:p>
      <w:pPr>
        <w:pStyle w:val="15"/>
        <w:spacing w:before="75" w:beforeAutospacing="0" w:after="75" w:afterAutospacing="0"/>
        <w:rPr>
          <w:rFonts w:hint="eastAsia" w:cs="宋体"/>
          <w:bCs/>
          <w:kern w:val="2"/>
          <w:szCs w:val="24"/>
        </w:rPr>
      </w:pPr>
      <w:r>
        <w:rPr>
          <w:rFonts w:hint="eastAsia" w:cs="宋体"/>
          <w:bCs/>
          <w:kern w:val="2"/>
          <w:szCs w:val="24"/>
        </w:rPr>
        <w:t>投标单位在“信用中国”网站（www.creditchina.gov.cn）、“中国政府采购网”网站（www.ccgp.gov.cn）未被列入失信被执行人名单、重大税收违法案件当事人名单、政府采购严重违法失信行为记录名单（尚在处罚期内的）、经营异常名录，须提供证明材料（信用中国网、中国政府采购网网页打印页）</w:t>
      </w:r>
    </w:p>
    <w:p>
      <w:pPr>
        <w:pStyle w:val="15"/>
        <w:spacing w:before="75" w:beforeAutospacing="0" w:after="75" w:afterAutospacing="0"/>
        <w:rPr>
          <w:rFonts w:cs="宋体"/>
          <w:bCs/>
          <w:kern w:val="2"/>
          <w:szCs w:val="24"/>
        </w:rPr>
      </w:pPr>
      <w:r>
        <w:rPr>
          <w:rFonts w:hint="eastAsia" w:cs="宋体"/>
          <w:bCs/>
          <w:color w:val="auto"/>
          <w:kern w:val="2"/>
          <w:szCs w:val="24"/>
        </w:rPr>
        <w:t>4、投标保证金缴纳及确认时间：凡拟参加本次招标项目的供应商，必须在2022年</w:t>
      </w:r>
      <w:r>
        <w:rPr>
          <w:rFonts w:hint="eastAsia" w:cs="宋体"/>
          <w:bCs/>
          <w:color w:val="auto"/>
          <w:kern w:val="2"/>
          <w:szCs w:val="24"/>
          <w:lang w:val="en-US" w:eastAsia="zh-CN"/>
        </w:rPr>
        <w:t>12</w:t>
      </w:r>
      <w:r>
        <w:rPr>
          <w:rFonts w:hint="eastAsia" w:cs="宋体"/>
          <w:bCs/>
          <w:color w:val="auto"/>
          <w:kern w:val="2"/>
          <w:szCs w:val="24"/>
        </w:rPr>
        <w:t>月</w:t>
      </w:r>
      <w:r>
        <w:rPr>
          <w:rFonts w:hint="eastAsia" w:cs="宋体"/>
          <w:bCs/>
          <w:color w:val="auto"/>
          <w:kern w:val="2"/>
          <w:szCs w:val="24"/>
          <w:lang w:val="en-US" w:eastAsia="zh-CN"/>
        </w:rPr>
        <w:t>12</w:t>
      </w:r>
      <w:r>
        <w:rPr>
          <w:rFonts w:hint="eastAsia" w:cs="宋体"/>
          <w:bCs/>
          <w:color w:val="auto"/>
          <w:kern w:val="2"/>
          <w:szCs w:val="24"/>
        </w:rPr>
        <w:t>日1</w:t>
      </w:r>
      <w:r>
        <w:rPr>
          <w:rFonts w:hint="eastAsia" w:cs="宋体"/>
          <w:bCs/>
          <w:color w:val="auto"/>
          <w:kern w:val="2"/>
          <w:szCs w:val="24"/>
          <w:lang w:val="en-US" w:eastAsia="zh-CN"/>
        </w:rPr>
        <w:t>6</w:t>
      </w:r>
      <w:r>
        <w:rPr>
          <w:rFonts w:hint="eastAsia" w:cs="宋体"/>
          <w:bCs/>
          <w:color w:val="auto"/>
          <w:kern w:val="2"/>
          <w:szCs w:val="24"/>
        </w:rPr>
        <w:t>:30时（北京时间）前将投标保证金汇入指定账户。投标保证金汇款凭证上用途栏应注明本项目招标项目名称[标准格式：（</w:t>
      </w:r>
      <w:r>
        <w:rPr>
          <w:rFonts w:hint="eastAsia" w:cs="宋体"/>
          <w:bCs/>
          <w:kern w:val="2"/>
          <w:szCs w:val="24"/>
        </w:rPr>
        <w:t>若羌县人民政府政府法律顾问项目服务）否则，届时其投标将被拒绝。</w:t>
      </w:r>
    </w:p>
    <w:p>
      <w:pPr>
        <w:pStyle w:val="15"/>
        <w:spacing w:before="75" w:beforeAutospacing="0" w:after="75" w:afterAutospacing="0"/>
        <w:rPr>
          <w:rFonts w:cs="宋体"/>
          <w:bCs/>
          <w:kern w:val="2"/>
          <w:szCs w:val="24"/>
        </w:rPr>
      </w:pPr>
      <w:r>
        <w:rPr>
          <w:rFonts w:hint="eastAsia" w:cs="宋体"/>
          <w:bCs/>
          <w:kern w:val="2"/>
          <w:szCs w:val="24"/>
        </w:rPr>
        <w:t>5、开标（投标）日</w:t>
      </w:r>
      <w:r>
        <w:rPr>
          <w:rFonts w:hint="eastAsia" w:cs="宋体"/>
          <w:bCs/>
          <w:color w:val="auto"/>
          <w:kern w:val="2"/>
          <w:szCs w:val="24"/>
        </w:rPr>
        <w:t>期：2022年</w:t>
      </w:r>
      <w:r>
        <w:rPr>
          <w:rFonts w:hint="eastAsia" w:cs="宋体"/>
          <w:bCs/>
          <w:color w:val="auto"/>
          <w:kern w:val="2"/>
          <w:szCs w:val="24"/>
          <w:lang w:val="en-US" w:eastAsia="zh-CN"/>
        </w:rPr>
        <w:t>12</w:t>
      </w:r>
      <w:r>
        <w:rPr>
          <w:rFonts w:hint="eastAsia" w:cs="宋体"/>
          <w:bCs/>
          <w:color w:val="auto"/>
          <w:kern w:val="2"/>
          <w:szCs w:val="24"/>
        </w:rPr>
        <w:t>月</w:t>
      </w:r>
      <w:r>
        <w:rPr>
          <w:rFonts w:hint="eastAsia" w:cs="宋体"/>
          <w:bCs/>
          <w:color w:val="auto"/>
          <w:kern w:val="2"/>
          <w:szCs w:val="24"/>
          <w:lang w:val="en-US" w:eastAsia="zh-CN"/>
        </w:rPr>
        <w:t xml:space="preserve"> 12</w:t>
      </w:r>
      <w:r>
        <w:rPr>
          <w:rFonts w:hint="eastAsia" w:cs="宋体"/>
          <w:bCs/>
          <w:color w:val="auto"/>
          <w:kern w:val="2"/>
          <w:szCs w:val="24"/>
        </w:rPr>
        <w:t>日</w:t>
      </w:r>
      <w:r>
        <w:rPr>
          <w:rFonts w:hint="eastAsia" w:cs="宋体"/>
          <w:bCs/>
          <w:color w:val="auto"/>
          <w:kern w:val="2"/>
          <w:szCs w:val="24"/>
          <w:lang w:val="en-US" w:eastAsia="zh-CN"/>
        </w:rPr>
        <w:t>上</w:t>
      </w:r>
      <w:r>
        <w:rPr>
          <w:rFonts w:hint="eastAsia" w:cs="宋体"/>
          <w:bCs/>
          <w:color w:val="auto"/>
          <w:kern w:val="2"/>
          <w:szCs w:val="24"/>
        </w:rPr>
        <w:t>午</w:t>
      </w:r>
      <w:r>
        <w:rPr>
          <w:rFonts w:hint="eastAsia" w:cs="宋体"/>
          <w:bCs/>
          <w:color w:val="auto"/>
          <w:kern w:val="2"/>
          <w:szCs w:val="24"/>
          <w:lang w:val="en-US" w:eastAsia="zh-CN"/>
        </w:rPr>
        <w:t>16</w:t>
      </w:r>
      <w:r>
        <w:rPr>
          <w:rFonts w:hint="eastAsia" w:cs="宋体"/>
          <w:bCs/>
          <w:kern w:val="2"/>
          <w:szCs w:val="24"/>
        </w:rPr>
        <w:t>：30时（北京时间）。若逾时，届时其投标将被拒绝。</w:t>
      </w:r>
    </w:p>
    <w:p>
      <w:pPr>
        <w:pStyle w:val="15"/>
        <w:spacing w:before="75" w:beforeAutospacing="0" w:after="75" w:afterAutospacing="0"/>
        <w:rPr>
          <w:rFonts w:hint="eastAsia" w:cs="宋体"/>
          <w:bCs/>
          <w:kern w:val="2"/>
          <w:szCs w:val="24"/>
        </w:rPr>
      </w:pPr>
      <w:r>
        <w:rPr>
          <w:rFonts w:hint="eastAsia" w:cs="宋体"/>
          <w:bCs/>
          <w:kern w:val="2"/>
          <w:szCs w:val="24"/>
        </w:rPr>
        <w:t>6、开标地点：政采云平台</w:t>
      </w:r>
    </w:p>
    <w:p>
      <w:pPr>
        <w:pStyle w:val="15"/>
        <w:spacing w:before="75" w:beforeAutospacing="0" w:after="75" w:afterAutospacing="0"/>
        <w:rPr>
          <w:rFonts w:hint="eastAsia" w:eastAsia="宋体" w:cs="宋体"/>
          <w:bCs/>
          <w:kern w:val="2"/>
          <w:szCs w:val="24"/>
          <w:lang w:eastAsia="zh-CN"/>
        </w:rPr>
      </w:pPr>
      <w:r>
        <w:rPr>
          <w:rFonts w:hint="eastAsia" w:cs="宋体"/>
          <w:bCs/>
          <w:kern w:val="2"/>
          <w:szCs w:val="24"/>
        </w:rPr>
        <w:t>六、联系方式</w:t>
      </w:r>
    </w:p>
    <w:p>
      <w:pPr>
        <w:pStyle w:val="15"/>
        <w:spacing w:before="75" w:beforeAutospacing="0" w:after="75" w:afterAutospacing="0"/>
        <w:rPr>
          <w:rFonts w:hint="eastAsia" w:eastAsia="宋体" w:cs="宋体"/>
          <w:bCs/>
          <w:kern w:val="2"/>
          <w:szCs w:val="24"/>
          <w:lang w:eastAsia="zh-CN"/>
        </w:rPr>
      </w:pPr>
      <w:r>
        <w:rPr>
          <w:rFonts w:hint="eastAsia" w:cs="宋体"/>
          <w:bCs/>
          <w:kern w:val="2"/>
          <w:szCs w:val="24"/>
        </w:rPr>
        <w:t>代理公司名称：新疆中工建辉工程咨询有限公司</w:t>
      </w:r>
    </w:p>
    <w:p>
      <w:pPr>
        <w:pStyle w:val="15"/>
        <w:spacing w:before="75" w:beforeAutospacing="0" w:after="75" w:afterAutospacing="0"/>
        <w:rPr>
          <w:rFonts w:cs="宋体"/>
          <w:bCs/>
          <w:kern w:val="2"/>
          <w:szCs w:val="24"/>
        </w:rPr>
      </w:pPr>
      <w:r>
        <w:rPr>
          <w:rFonts w:hint="eastAsia" w:cs="宋体"/>
          <w:bCs/>
          <w:kern w:val="2"/>
          <w:szCs w:val="24"/>
        </w:rPr>
        <w:t>联系人：</w:t>
      </w:r>
      <w:r>
        <w:rPr>
          <w:rFonts w:hint="eastAsia" w:cs="宋体"/>
          <w:bCs/>
          <w:kern w:val="2"/>
          <w:szCs w:val="24"/>
          <w:lang w:val="en-US" w:eastAsia="zh-CN"/>
        </w:rPr>
        <w:t>付晓辉</w:t>
      </w:r>
      <w:r>
        <w:rPr>
          <w:rFonts w:hint="eastAsia" w:cs="宋体"/>
          <w:bCs/>
          <w:kern w:val="2"/>
          <w:szCs w:val="24"/>
        </w:rPr>
        <w:t>　</w:t>
      </w:r>
    </w:p>
    <w:p>
      <w:pPr>
        <w:pStyle w:val="15"/>
        <w:spacing w:before="75" w:beforeAutospacing="0" w:after="75" w:afterAutospacing="0"/>
        <w:rPr>
          <w:rFonts w:hint="eastAsia" w:cs="宋体"/>
          <w:bCs/>
          <w:kern w:val="2"/>
          <w:szCs w:val="24"/>
          <w:lang w:val="en-US" w:eastAsia="zh-CN"/>
        </w:rPr>
      </w:pPr>
      <w:r>
        <w:rPr>
          <w:rFonts w:hint="eastAsia" w:cs="宋体"/>
          <w:bCs/>
          <w:kern w:val="2"/>
          <w:szCs w:val="24"/>
        </w:rPr>
        <w:t>联系电话：</w:t>
      </w:r>
      <w:r>
        <w:rPr>
          <w:rFonts w:hint="eastAsia" w:cs="宋体"/>
          <w:bCs/>
          <w:kern w:val="2"/>
          <w:szCs w:val="24"/>
          <w:lang w:val="en-US" w:eastAsia="zh-CN"/>
        </w:rPr>
        <w:t>18099592556</w:t>
      </w:r>
    </w:p>
    <w:p>
      <w:pPr>
        <w:pStyle w:val="15"/>
        <w:spacing w:before="75" w:beforeAutospacing="0" w:after="75" w:afterAutospacing="0"/>
        <w:rPr>
          <w:rFonts w:hint="eastAsia" w:cs="宋体"/>
          <w:bCs/>
          <w:color w:val="auto"/>
          <w:kern w:val="2"/>
          <w:szCs w:val="24"/>
        </w:rPr>
      </w:pPr>
      <w:r>
        <w:rPr>
          <w:rFonts w:hint="eastAsia" w:cs="宋体"/>
          <w:bCs/>
          <w:color w:val="auto"/>
          <w:kern w:val="2"/>
          <w:szCs w:val="24"/>
        </w:rPr>
        <w:t>采购单位：若羌县司法局</w:t>
      </w:r>
    </w:p>
    <w:p>
      <w:pPr>
        <w:pStyle w:val="15"/>
        <w:spacing w:before="75" w:beforeAutospacing="0" w:after="75" w:afterAutospacing="0"/>
        <w:rPr>
          <w:rFonts w:hint="eastAsia" w:cs="宋体"/>
          <w:bCs/>
          <w:kern w:val="2"/>
          <w:szCs w:val="24"/>
          <w:lang w:val="en-US" w:eastAsia="zh-CN"/>
        </w:rPr>
      </w:pPr>
      <w:r>
        <w:rPr>
          <w:rFonts w:hint="eastAsia" w:cs="宋体"/>
          <w:bCs/>
          <w:kern w:val="2"/>
          <w:szCs w:val="24"/>
          <w:lang w:val="en-US" w:eastAsia="zh-CN"/>
        </w:rPr>
        <w:t>采购人：马道荣</w:t>
      </w:r>
    </w:p>
    <w:p>
      <w:r>
        <w:rPr>
          <w:rFonts w:hint="eastAsia" w:cs="宋体"/>
          <w:bCs/>
          <w:kern w:val="2"/>
          <w:szCs w:val="24"/>
          <w:lang w:val="en-US" w:eastAsia="zh-CN"/>
        </w:rPr>
        <w:t>电  话：13565757890</w:t>
      </w:r>
    </w:p>
    <w:p>
      <w:pPr>
        <w:pStyle w:val="15"/>
        <w:spacing w:before="75" w:beforeAutospacing="0" w:after="75" w:afterAutospacing="0"/>
        <w:rPr>
          <w:rFonts w:cs="宋体"/>
          <w:bCs/>
          <w:kern w:val="2"/>
          <w:szCs w:val="24"/>
        </w:rPr>
      </w:pPr>
    </w:p>
    <w:p>
      <w:pPr>
        <w:pStyle w:val="15"/>
        <w:spacing w:before="75" w:beforeAutospacing="0" w:after="75" w:afterAutospacing="0"/>
        <w:rPr>
          <w:rFonts w:cs="宋体"/>
          <w:bCs/>
          <w:kern w:val="2"/>
          <w:szCs w:val="24"/>
        </w:rPr>
      </w:pPr>
      <w:r>
        <w:rPr>
          <w:rFonts w:hint="eastAsia" w:cs="宋体"/>
          <w:bCs/>
          <w:kern w:val="2"/>
          <w:szCs w:val="24"/>
        </w:rPr>
        <w:t xml:space="preserve">                                       新疆中工建辉工程咨询有限公司</w:t>
      </w:r>
    </w:p>
    <w:p>
      <w:pPr>
        <w:pStyle w:val="15"/>
        <w:spacing w:before="75" w:beforeAutospacing="0" w:after="75" w:afterAutospacing="0"/>
        <w:ind w:firstLine="5760" w:firstLineChars="2400"/>
        <w:rPr>
          <w:rFonts w:cs="宋体"/>
          <w:bCs/>
          <w:kern w:val="2"/>
          <w:szCs w:val="24"/>
        </w:rPr>
      </w:pPr>
      <w:r>
        <w:rPr>
          <w:rFonts w:hint="eastAsia" w:cs="宋体"/>
          <w:bCs/>
          <w:kern w:val="2"/>
          <w:szCs w:val="24"/>
        </w:rPr>
        <w:t>2022年</w:t>
      </w:r>
      <w:r>
        <w:rPr>
          <w:rFonts w:hint="eastAsia" w:cs="宋体"/>
          <w:bCs/>
          <w:kern w:val="2"/>
          <w:szCs w:val="24"/>
          <w:lang w:val="en-US" w:eastAsia="zh-CN"/>
        </w:rPr>
        <w:t>12</w:t>
      </w:r>
      <w:r>
        <w:rPr>
          <w:rFonts w:hint="eastAsia" w:cs="宋体"/>
          <w:bCs/>
          <w:kern w:val="2"/>
          <w:szCs w:val="24"/>
        </w:rPr>
        <w:t>月</w:t>
      </w:r>
      <w:r>
        <w:rPr>
          <w:rFonts w:hint="eastAsia" w:cs="宋体"/>
          <w:bCs/>
          <w:kern w:val="2"/>
          <w:szCs w:val="24"/>
          <w:lang w:val="en-US" w:eastAsia="zh-CN"/>
        </w:rPr>
        <w:t>2</w:t>
      </w:r>
      <w:r>
        <w:rPr>
          <w:rFonts w:hint="eastAsia" w:cs="宋体"/>
          <w:bCs/>
          <w:kern w:val="2"/>
          <w:szCs w:val="24"/>
        </w:rPr>
        <w:t>日</w:t>
      </w:r>
    </w:p>
    <w:p>
      <w:pPr>
        <w:pStyle w:val="15"/>
        <w:spacing w:before="75" w:beforeAutospacing="0" w:after="75" w:afterAutospacing="0"/>
        <w:jc w:val="both"/>
        <w:rPr>
          <w:rFonts w:cs="宋体"/>
          <w:b/>
          <w:kern w:val="2"/>
          <w:szCs w:val="24"/>
        </w:rPr>
      </w:pPr>
    </w:p>
    <w:p>
      <w:pPr>
        <w:jc w:val="center"/>
        <w:rPr>
          <w:rFonts w:hint="eastAsia"/>
          <w:b/>
          <w:sz w:val="28"/>
          <w:szCs w:val="28"/>
        </w:rPr>
      </w:pPr>
      <w:r>
        <w:rPr>
          <w:rFonts w:hint="eastAsia"/>
          <w:b/>
          <w:sz w:val="28"/>
          <w:szCs w:val="28"/>
        </w:rPr>
        <w:t>二、投标单位须知</w:t>
      </w:r>
      <w:bookmarkEnd w:id="9"/>
      <w:bookmarkEnd w:id="10"/>
    </w:p>
    <w:p>
      <w:pPr>
        <w:jc w:val="center"/>
        <w:rPr>
          <w:rFonts w:hint="eastAsia"/>
          <w:b/>
          <w:sz w:val="28"/>
          <w:szCs w:val="28"/>
        </w:rPr>
      </w:pPr>
      <w:bookmarkStart w:id="11" w:name="_Toc21720"/>
      <w:r>
        <w:rPr>
          <w:rFonts w:hint="eastAsia"/>
          <w:b/>
          <w:sz w:val="28"/>
          <w:szCs w:val="28"/>
          <w:lang w:val="en-US" w:eastAsia="zh-CN"/>
        </w:rPr>
        <w:t xml:space="preserve">     </w:t>
      </w:r>
      <w:r>
        <w:rPr>
          <w:rFonts w:hint="eastAsia"/>
          <w:b/>
          <w:sz w:val="28"/>
          <w:szCs w:val="28"/>
        </w:rPr>
        <w:t>投标单位须知前附表</w:t>
      </w:r>
      <w:bookmarkEnd w:id="11"/>
    </w:p>
    <w:tbl>
      <w:tblPr>
        <w:tblStyle w:val="38"/>
        <w:tblW w:w="9792" w:type="dxa"/>
        <w:tblInd w:w="-38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2717"/>
        <w:gridCol w:w="595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1" w:hRule="atLeast"/>
          <w:tblHeader/>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序列号</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条款名称</w:t>
            </w:r>
          </w:p>
        </w:tc>
        <w:tc>
          <w:tcPr>
            <w:tcW w:w="5958"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项目名称</w:t>
            </w:r>
          </w:p>
        </w:tc>
        <w:tc>
          <w:tcPr>
            <w:tcW w:w="5958" w:type="dxa"/>
            <w:vAlign w:val="center"/>
          </w:tcPr>
          <w:p>
            <w:pPr>
              <w:pStyle w:val="15"/>
              <w:spacing w:before="75" w:beforeAutospacing="0" w:after="75" w:afterAutospacing="0"/>
              <w:rPr>
                <w:rFonts w:cs="宋体"/>
                <w:bCs/>
                <w:kern w:val="2"/>
                <w:szCs w:val="24"/>
              </w:rPr>
            </w:pPr>
            <w:r>
              <w:rPr>
                <w:rFonts w:hint="eastAsia" w:cs="宋体"/>
                <w:bCs/>
                <w:kern w:val="2"/>
                <w:szCs w:val="24"/>
              </w:rPr>
              <w:t>若羌县人民政府政府法律顾问项目服务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2</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采购人</w:t>
            </w:r>
          </w:p>
        </w:tc>
        <w:tc>
          <w:tcPr>
            <w:tcW w:w="5958" w:type="dxa"/>
            <w:vAlign w:val="center"/>
          </w:tcPr>
          <w:p>
            <w:pPr>
              <w:pStyle w:val="15"/>
              <w:spacing w:before="75" w:beforeAutospacing="0" w:after="75" w:afterAutospacing="0"/>
              <w:rPr>
                <w:rFonts w:hint="eastAsia" w:cs="宋体"/>
                <w:bCs/>
                <w:kern w:val="2"/>
                <w:szCs w:val="24"/>
              </w:rPr>
            </w:pPr>
            <w:r>
              <w:rPr>
                <w:rFonts w:hint="eastAsia" w:cs="宋体"/>
                <w:bCs/>
                <w:kern w:val="2"/>
                <w:szCs w:val="24"/>
              </w:rPr>
              <w:t>名  称：若羌县司法局</w:t>
            </w:r>
          </w:p>
          <w:p>
            <w:pPr>
              <w:pStyle w:val="15"/>
              <w:spacing w:before="75" w:beforeAutospacing="0" w:after="75" w:afterAutospacing="0"/>
              <w:rPr>
                <w:rFonts w:hint="eastAsia" w:cs="宋体"/>
                <w:bCs/>
                <w:kern w:val="2"/>
                <w:szCs w:val="24"/>
              </w:rPr>
            </w:pPr>
            <w:r>
              <w:rPr>
                <w:rFonts w:hint="eastAsia" w:cs="宋体"/>
                <w:bCs/>
                <w:kern w:val="2"/>
                <w:szCs w:val="24"/>
              </w:rPr>
              <w:t xml:space="preserve">地  址：若羌县 </w:t>
            </w:r>
          </w:p>
          <w:p>
            <w:pPr>
              <w:pStyle w:val="15"/>
              <w:spacing w:before="75" w:beforeAutospacing="0" w:after="75" w:afterAutospacing="0"/>
              <w:rPr>
                <w:rFonts w:hint="eastAsia" w:cs="宋体"/>
                <w:bCs/>
                <w:kern w:val="2"/>
                <w:szCs w:val="24"/>
              </w:rPr>
            </w:pPr>
            <w:r>
              <w:rPr>
                <w:rFonts w:hint="eastAsia" w:cs="宋体"/>
                <w:bCs/>
                <w:kern w:val="2"/>
                <w:szCs w:val="24"/>
              </w:rPr>
              <w:t>采购人：马道荣</w:t>
            </w:r>
          </w:p>
          <w:p>
            <w:pPr>
              <w:pStyle w:val="15"/>
              <w:spacing w:before="75" w:beforeAutospacing="0" w:after="75" w:afterAutospacing="0"/>
              <w:rPr>
                <w:rFonts w:cs="宋体"/>
                <w:bCs/>
                <w:kern w:val="2"/>
                <w:szCs w:val="24"/>
              </w:rPr>
            </w:pPr>
            <w:r>
              <w:rPr>
                <w:rFonts w:hint="eastAsia" w:cs="宋体"/>
                <w:bCs/>
                <w:kern w:val="2"/>
                <w:szCs w:val="24"/>
              </w:rPr>
              <w:t xml:space="preserve">电  话：13565757890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7"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3</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采购代理机构</w:t>
            </w:r>
          </w:p>
        </w:tc>
        <w:tc>
          <w:tcPr>
            <w:tcW w:w="5958" w:type="dxa"/>
            <w:vAlign w:val="center"/>
          </w:tcPr>
          <w:p>
            <w:pPr>
              <w:pStyle w:val="15"/>
              <w:spacing w:before="75" w:beforeAutospacing="0" w:after="75" w:afterAutospacing="0"/>
              <w:rPr>
                <w:rFonts w:cs="宋体"/>
                <w:bCs/>
                <w:kern w:val="2"/>
                <w:szCs w:val="24"/>
              </w:rPr>
            </w:pPr>
            <w:r>
              <w:rPr>
                <w:rFonts w:hint="eastAsia" w:cs="宋体"/>
                <w:bCs/>
                <w:kern w:val="2"/>
                <w:szCs w:val="24"/>
              </w:rPr>
              <w:t xml:space="preserve">名  称：新疆中工建辉工程咨询有限公司      </w:t>
            </w:r>
          </w:p>
          <w:p>
            <w:pPr>
              <w:pStyle w:val="15"/>
              <w:spacing w:before="75" w:beforeAutospacing="0" w:after="75" w:afterAutospacing="0"/>
              <w:rPr>
                <w:rFonts w:cs="宋体"/>
                <w:bCs/>
                <w:kern w:val="2"/>
                <w:szCs w:val="24"/>
              </w:rPr>
            </w:pPr>
            <w:r>
              <w:rPr>
                <w:rFonts w:hint="eastAsia" w:cs="宋体"/>
                <w:bCs/>
                <w:kern w:val="2"/>
                <w:szCs w:val="24"/>
              </w:rPr>
              <w:t>地  址：库尔勒市欢乐海岸3号楼16楼</w:t>
            </w:r>
          </w:p>
          <w:p>
            <w:pPr>
              <w:pStyle w:val="15"/>
              <w:spacing w:before="75" w:beforeAutospacing="0" w:after="75" w:afterAutospacing="0"/>
              <w:rPr>
                <w:rFonts w:cs="宋体"/>
                <w:bCs/>
                <w:kern w:val="2"/>
                <w:szCs w:val="24"/>
              </w:rPr>
            </w:pPr>
            <w:r>
              <w:rPr>
                <w:rFonts w:hint="eastAsia" w:cs="宋体"/>
                <w:bCs/>
                <w:kern w:val="2"/>
                <w:szCs w:val="24"/>
              </w:rPr>
              <w:t>联系人：</w:t>
            </w:r>
            <w:r>
              <w:rPr>
                <w:rFonts w:hint="eastAsia" w:cs="宋体"/>
                <w:bCs/>
                <w:kern w:val="2"/>
                <w:szCs w:val="24"/>
                <w:lang w:val="en-US" w:eastAsia="zh-CN"/>
              </w:rPr>
              <w:t>付晓辉</w:t>
            </w:r>
          </w:p>
          <w:p>
            <w:pPr>
              <w:pStyle w:val="15"/>
              <w:spacing w:before="75" w:beforeAutospacing="0" w:after="75" w:afterAutospacing="0"/>
              <w:rPr>
                <w:rFonts w:cs="宋体"/>
                <w:bCs/>
                <w:kern w:val="2"/>
                <w:szCs w:val="24"/>
              </w:rPr>
            </w:pPr>
            <w:r>
              <w:rPr>
                <w:rFonts w:hint="eastAsia" w:cs="宋体"/>
                <w:bCs/>
                <w:kern w:val="2"/>
                <w:szCs w:val="24"/>
              </w:rPr>
              <w:t>联系电话：</w:t>
            </w:r>
            <w:r>
              <w:rPr>
                <w:rFonts w:hint="eastAsia" w:cs="宋体"/>
                <w:bCs/>
                <w:kern w:val="2"/>
                <w:szCs w:val="24"/>
                <w:lang w:val="en-US" w:eastAsia="zh-CN"/>
              </w:rPr>
              <w:t>18099592556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44"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4</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资金来源及落实情况</w:t>
            </w:r>
          </w:p>
        </w:tc>
        <w:tc>
          <w:tcPr>
            <w:tcW w:w="5958" w:type="dxa"/>
            <w:vAlign w:val="center"/>
          </w:tcPr>
          <w:p>
            <w:pPr>
              <w:pStyle w:val="15"/>
              <w:spacing w:before="75" w:beforeAutospacing="0" w:after="75" w:afterAutospacing="0"/>
              <w:rPr>
                <w:rFonts w:cs="宋体"/>
                <w:bCs/>
                <w:kern w:val="2"/>
                <w:szCs w:val="24"/>
              </w:rPr>
            </w:pPr>
            <w:r>
              <w:rPr>
                <w:rFonts w:hint="eastAsia" w:cs="宋体"/>
                <w:bCs/>
                <w:kern w:val="2"/>
                <w:szCs w:val="24"/>
              </w:rPr>
              <w:t>资金来源：财 政</w:t>
            </w:r>
          </w:p>
          <w:p>
            <w:pPr>
              <w:pStyle w:val="15"/>
              <w:spacing w:before="75" w:beforeAutospacing="0" w:after="75" w:afterAutospacing="0"/>
              <w:rPr>
                <w:rFonts w:cs="宋体"/>
                <w:bCs/>
                <w:kern w:val="2"/>
                <w:szCs w:val="24"/>
              </w:rPr>
            </w:pPr>
            <w:r>
              <w:rPr>
                <w:rFonts w:hint="eastAsia" w:cs="宋体"/>
                <w:bCs/>
                <w:kern w:val="2"/>
                <w:szCs w:val="24"/>
              </w:rPr>
              <w:t>落实情况：已落实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5</w:t>
            </w:r>
          </w:p>
        </w:tc>
        <w:tc>
          <w:tcPr>
            <w:tcW w:w="27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采购预算（最高限价）</w:t>
            </w:r>
          </w:p>
        </w:tc>
        <w:tc>
          <w:tcPr>
            <w:tcW w:w="5958" w:type="dxa"/>
            <w:vAlign w:val="center"/>
          </w:tcPr>
          <w:p>
            <w:pPr>
              <w:pStyle w:val="15"/>
              <w:spacing w:before="75" w:beforeAutospacing="0" w:after="75" w:afterAutospacing="0"/>
              <w:rPr>
                <w:rFonts w:cs="宋体"/>
                <w:bCs/>
                <w:kern w:val="2"/>
                <w:szCs w:val="24"/>
              </w:rPr>
            </w:pPr>
            <w:r>
              <w:rPr>
                <w:rFonts w:hint="eastAsia" w:cs="宋体"/>
                <w:bCs/>
                <w:kern w:val="2"/>
                <w:szCs w:val="24"/>
                <w:lang w:val="en-US" w:eastAsia="zh-CN"/>
              </w:rPr>
              <w:t>35</w:t>
            </w:r>
            <w:r>
              <w:rPr>
                <w:rFonts w:hint="eastAsia" w:cs="宋体"/>
                <w:bCs/>
                <w:kern w:val="2"/>
                <w:szCs w:val="24"/>
              </w:rPr>
              <w:t>万元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6</w:t>
            </w:r>
          </w:p>
        </w:tc>
        <w:tc>
          <w:tcPr>
            <w:tcW w:w="2717" w:type="dxa"/>
            <w:vAlign w:val="center"/>
          </w:tcPr>
          <w:p>
            <w:pPr>
              <w:pStyle w:val="15"/>
              <w:spacing w:before="75" w:beforeAutospacing="0" w:after="75" w:afterAutospacing="0"/>
              <w:rPr>
                <w:rFonts w:cs="宋体"/>
                <w:bCs/>
                <w:kern w:val="2"/>
                <w:szCs w:val="24"/>
              </w:rPr>
            </w:pPr>
            <w:r>
              <w:rPr>
                <w:rFonts w:hint="eastAsia" w:cs="宋体"/>
                <w:bCs/>
                <w:kern w:val="2"/>
                <w:szCs w:val="24"/>
              </w:rPr>
              <w:t>投标单位资格条件</w:t>
            </w:r>
          </w:p>
        </w:tc>
        <w:tc>
          <w:tcPr>
            <w:tcW w:w="5958" w:type="dxa"/>
            <w:vAlign w:val="center"/>
          </w:tcPr>
          <w:p>
            <w:pPr>
              <w:pStyle w:val="15"/>
              <w:numPr>
                <w:ilvl w:val="0"/>
                <w:numId w:val="2"/>
              </w:numPr>
              <w:spacing w:before="75" w:beforeAutospacing="0" w:after="75" w:afterAutospacing="0"/>
              <w:rPr>
                <w:rFonts w:hint="eastAsia"/>
              </w:rPr>
            </w:pPr>
            <w:r>
              <w:rPr>
                <w:rFonts w:hint="eastAsia" w:cs="宋体"/>
                <w:bCs/>
                <w:kern w:val="2"/>
                <w:szCs w:val="24"/>
                <w:lang w:eastAsia="zh-CN"/>
              </w:rPr>
              <w:t>、</w:t>
            </w:r>
            <w:r>
              <w:rPr>
                <w:rFonts w:hint="eastAsia" w:cs="宋体"/>
                <w:bCs/>
                <w:kern w:val="2"/>
                <w:szCs w:val="24"/>
              </w:rPr>
              <w:t>符合《中华人民共和国政府采购法》第二十二条的规定；</w:t>
            </w:r>
          </w:p>
          <w:p>
            <w:pPr>
              <w:pStyle w:val="15"/>
              <w:spacing w:before="75" w:beforeAutospacing="0" w:after="75" w:afterAutospacing="0"/>
              <w:rPr>
                <w:rFonts w:cs="宋体"/>
                <w:bCs/>
                <w:color w:val="000000" w:themeColor="text1"/>
                <w:kern w:val="2"/>
                <w:szCs w:val="24"/>
                <w14:textFill>
                  <w14:solidFill>
                    <w14:schemeClr w14:val="tx1"/>
                  </w14:solidFill>
                </w14:textFill>
              </w:rPr>
            </w:pPr>
            <w:r>
              <w:rPr>
                <w:rFonts w:hint="eastAsia" w:cs="宋体"/>
                <w:bCs/>
                <w:kern w:val="2"/>
                <w:szCs w:val="24"/>
              </w:rPr>
              <w:t>（2）</w:t>
            </w:r>
            <w:r>
              <w:rPr>
                <w:rFonts w:hint="eastAsia" w:cs="宋体"/>
                <w:bCs/>
                <w:kern w:val="2"/>
                <w:szCs w:val="24"/>
                <w:lang w:eastAsia="zh-CN"/>
              </w:rPr>
              <w:t>、经自治区司法厅批准设立的律师事务所，具备向社会提供法律服务的资格和能力。</w:t>
            </w:r>
          </w:p>
          <w:p>
            <w:pPr>
              <w:pStyle w:val="15"/>
              <w:spacing w:before="75" w:beforeAutospacing="0" w:after="75" w:afterAutospacing="0"/>
              <w:rPr>
                <w:rFonts w:cs="宋体"/>
                <w:bCs/>
                <w:kern w:val="2"/>
                <w:szCs w:val="24"/>
              </w:rPr>
            </w:pPr>
            <w:r>
              <w:rPr>
                <w:rFonts w:hint="eastAsia" w:cs="宋体"/>
                <w:bCs/>
                <w:kern w:val="2"/>
                <w:szCs w:val="24"/>
              </w:rPr>
              <w:t>（</w:t>
            </w:r>
            <w:r>
              <w:rPr>
                <w:rFonts w:hint="eastAsia" w:cs="宋体"/>
                <w:bCs/>
                <w:kern w:val="2"/>
                <w:szCs w:val="24"/>
                <w:lang w:val="en-US" w:eastAsia="zh-CN"/>
              </w:rPr>
              <w:t>3</w:t>
            </w:r>
            <w:r>
              <w:rPr>
                <w:rFonts w:hint="eastAsia" w:cs="宋体"/>
                <w:bCs/>
                <w:kern w:val="2"/>
                <w:szCs w:val="24"/>
              </w:rPr>
              <w:t>）</w:t>
            </w:r>
            <w:r>
              <w:rPr>
                <w:rFonts w:hint="eastAsia" w:cs="宋体"/>
                <w:bCs/>
                <w:kern w:val="2"/>
                <w:szCs w:val="24"/>
                <w:lang w:eastAsia="zh-CN"/>
              </w:rPr>
              <w:t>、</w:t>
            </w:r>
            <w:r>
              <w:rPr>
                <w:rFonts w:hint="eastAsia" w:cs="宋体"/>
                <w:bCs/>
                <w:kern w:val="2"/>
                <w:szCs w:val="24"/>
              </w:rPr>
              <w:t>法定代表人身份证明书和法定代表人身份证或者法定代表人授权委托书及被授权人身份证明；  </w:t>
            </w:r>
          </w:p>
          <w:p>
            <w:pPr>
              <w:pStyle w:val="15"/>
              <w:spacing w:before="75" w:beforeAutospacing="0" w:after="75" w:afterAutospacing="0"/>
              <w:rPr>
                <w:rFonts w:cs="宋体"/>
                <w:bCs/>
                <w:kern w:val="2"/>
                <w:szCs w:val="24"/>
              </w:rPr>
            </w:pPr>
            <w:r>
              <w:rPr>
                <w:rFonts w:hint="eastAsia" w:cs="宋体"/>
                <w:bCs/>
                <w:kern w:val="2"/>
                <w:szCs w:val="24"/>
              </w:rPr>
              <w:t>（</w:t>
            </w:r>
            <w:r>
              <w:rPr>
                <w:rFonts w:hint="eastAsia" w:cs="宋体"/>
                <w:bCs/>
                <w:kern w:val="2"/>
                <w:szCs w:val="24"/>
                <w:lang w:val="en-US" w:eastAsia="zh-CN"/>
              </w:rPr>
              <w:t>4</w:t>
            </w:r>
            <w:r>
              <w:rPr>
                <w:rFonts w:hint="eastAsia" w:cs="宋体"/>
                <w:bCs/>
                <w:kern w:val="2"/>
                <w:szCs w:val="24"/>
              </w:rPr>
              <w:t>）</w:t>
            </w:r>
            <w:r>
              <w:rPr>
                <w:rFonts w:hint="eastAsia" w:cs="宋体"/>
                <w:bCs/>
                <w:kern w:val="2"/>
                <w:szCs w:val="24"/>
                <w:lang w:eastAsia="zh-CN"/>
              </w:rPr>
              <w:t>、</w:t>
            </w:r>
            <w:r>
              <w:rPr>
                <w:rFonts w:hint="eastAsia" w:cs="宋体"/>
                <w:bCs/>
                <w:kern w:val="2"/>
                <w:szCs w:val="24"/>
              </w:rPr>
              <w:t>投标单位在“信用中国”网站（www.creditchina.gov.cn）、“中国政府采购网”网站（www.ccgp.gov.cn）未被列入失信被执行人名单、重大税收违法案件当事人名单、政府采购严重违法失信行为记录名单（尚在处罚期内的）、经营异常名录，须提供证明材料（信用中国网、中国政府采购网网页打印页）（网页打印件须自招标文件发布之日起至投标文件递交截止时间从上述网站中打印）；</w:t>
            </w:r>
          </w:p>
          <w:p>
            <w:pPr>
              <w:pStyle w:val="15"/>
              <w:spacing w:before="75" w:beforeAutospacing="0" w:after="75" w:afterAutospacing="0"/>
              <w:rPr>
                <w:rFonts w:cs="宋体"/>
                <w:bCs/>
                <w:kern w:val="2"/>
                <w:szCs w:val="24"/>
              </w:rPr>
            </w:pPr>
            <w:r>
              <w:rPr>
                <w:rFonts w:hint="eastAsia" w:cs="宋体"/>
                <w:bCs/>
                <w:kern w:val="2"/>
                <w:szCs w:val="24"/>
              </w:rPr>
              <w:t>（</w:t>
            </w:r>
            <w:r>
              <w:rPr>
                <w:rFonts w:hint="eastAsia" w:cs="宋体"/>
                <w:bCs/>
                <w:kern w:val="2"/>
                <w:szCs w:val="24"/>
                <w:lang w:val="en-US" w:eastAsia="zh-CN"/>
              </w:rPr>
              <w:t>5</w:t>
            </w:r>
            <w:r>
              <w:rPr>
                <w:rFonts w:hint="eastAsia" w:cs="宋体"/>
                <w:bCs/>
                <w:kern w:val="2"/>
                <w:szCs w:val="24"/>
              </w:rPr>
              <w:t>）、202</w:t>
            </w:r>
            <w:r>
              <w:rPr>
                <w:rFonts w:hint="eastAsia" w:cs="宋体"/>
                <w:bCs/>
                <w:kern w:val="2"/>
                <w:szCs w:val="24"/>
                <w:lang w:val="en-US" w:eastAsia="zh-CN"/>
              </w:rPr>
              <w:t>1</w:t>
            </w:r>
            <w:r>
              <w:rPr>
                <w:rFonts w:hint="eastAsia" w:cs="宋体"/>
                <w:bCs/>
                <w:kern w:val="2"/>
                <w:szCs w:val="24"/>
              </w:rPr>
              <w:t>年度财务审计报告（成立未满一年的公司可以不提供202</w:t>
            </w:r>
            <w:r>
              <w:rPr>
                <w:rFonts w:hint="eastAsia" w:cs="宋体"/>
                <w:bCs/>
                <w:kern w:val="2"/>
                <w:szCs w:val="24"/>
                <w:lang w:val="en-US" w:eastAsia="zh-CN"/>
              </w:rPr>
              <w:t>1</w:t>
            </w:r>
            <w:r>
              <w:rPr>
                <w:rFonts w:hint="eastAsia" w:cs="宋体"/>
                <w:bCs/>
                <w:kern w:val="2"/>
                <w:szCs w:val="24"/>
              </w:rPr>
              <w:t>年度财务审计报告，但是必须提供财务报表。财务报表内容必须包含资产、负债、现金等报表或提供银行资信证明）； </w:t>
            </w:r>
          </w:p>
          <w:p>
            <w:pPr>
              <w:pStyle w:val="15"/>
              <w:spacing w:before="75" w:beforeAutospacing="0" w:after="75" w:afterAutospacing="0"/>
              <w:rPr>
                <w:rFonts w:hint="default" w:cs="宋体"/>
                <w:bCs/>
                <w:kern w:val="2"/>
                <w:szCs w:val="24"/>
                <w:lang w:val="en-US"/>
              </w:rPr>
            </w:pPr>
            <w:r>
              <w:rPr>
                <w:rFonts w:hint="eastAsia" w:cs="宋体"/>
                <w:bCs/>
                <w:kern w:val="2"/>
                <w:szCs w:val="24"/>
              </w:rPr>
              <w:t>（</w:t>
            </w:r>
            <w:r>
              <w:rPr>
                <w:rFonts w:hint="eastAsia" w:cs="宋体"/>
                <w:bCs/>
                <w:kern w:val="2"/>
                <w:szCs w:val="24"/>
                <w:lang w:val="en-US" w:eastAsia="zh-CN"/>
              </w:rPr>
              <w:t>6</w:t>
            </w:r>
            <w:r>
              <w:rPr>
                <w:rFonts w:hint="eastAsia" w:cs="宋体"/>
                <w:bCs/>
                <w:kern w:val="2"/>
                <w:szCs w:val="24"/>
              </w:rPr>
              <w:t>）、投标保证金：</w:t>
            </w:r>
            <w:r>
              <w:rPr>
                <w:rFonts w:hint="eastAsia" w:cs="宋体"/>
                <w:bCs/>
                <w:kern w:val="2"/>
                <w:szCs w:val="24"/>
                <w:lang w:val="en-US" w:eastAsia="zh-CN"/>
              </w:rPr>
              <w:t>陆仟元整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9"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7</w:t>
            </w:r>
          </w:p>
        </w:tc>
        <w:tc>
          <w:tcPr>
            <w:tcW w:w="2717" w:type="dxa"/>
            <w:vAlign w:val="center"/>
          </w:tcPr>
          <w:p>
            <w:pPr>
              <w:pStyle w:val="15"/>
              <w:spacing w:before="75" w:beforeAutospacing="0" w:after="75" w:afterAutospacing="0"/>
              <w:rPr>
                <w:rFonts w:cs="宋体"/>
                <w:bCs/>
                <w:kern w:val="2"/>
                <w:szCs w:val="24"/>
              </w:rPr>
            </w:pPr>
            <w:r>
              <w:rPr>
                <w:rFonts w:hint="eastAsia" w:cs="宋体"/>
                <w:bCs/>
                <w:kern w:val="2"/>
                <w:szCs w:val="24"/>
              </w:rPr>
              <w:t xml:space="preserve">联合体投标    </w:t>
            </w:r>
          </w:p>
        </w:tc>
        <w:tc>
          <w:tcPr>
            <w:tcW w:w="5958" w:type="dxa"/>
            <w:vAlign w:val="center"/>
          </w:tcPr>
          <w:p>
            <w:pPr>
              <w:pStyle w:val="15"/>
              <w:spacing w:before="75" w:beforeAutospacing="0" w:after="75" w:afterAutospacing="0"/>
              <w:rPr>
                <w:rFonts w:cs="宋体"/>
                <w:bCs/>
                <w:kern w:val="2"/>
                <w:szCs w:val="24"/>
              </w:rPr>
            </w:pPr>
            <w:r>
              <w:rPr>
                <w:rFonts w:hint="eastAsia" w:cs="宋体"/>
                <w:bCs/>
                <w:kern w:val="2"/>
                <w:szCs w:val="24"/>
              </w:rPr>
              <w:sym w:font="Wingdings 2" w:char="0052"/>
            </w:r>
            <w:r>
              <w:rPr>
                <w:rFonts w:hint="eastAsia" w:cs="宋体"/>
                <w:bCs/>
                <w:kern w:val="2"/>
                <w:szCs w:val="24"/>
              </w:rPr>
              <w:t xml:space="preserve">不接受 </w:t>
            </w:r>
          </w:p>
          <w:p>
            <w:pPr>
              <w:pStyle w:val="15"/>
              <w:spacing w:before="75" w:beforeAutospacing="0" w:after="75" w:afterAutospacing="0"/>
              <w:rPr>
                <w:rFonts w:cs="宋体"/>
                <w:bCs/>
                <w:kern w:val="2"/>
                <w:szCs w:val="24"/>
              </w:rPr>
            </w:pPr>
            <w:r>
              <w:rPr>
                <w:rFonts w:hint="eastAsia" w:cs="宋体"/>
                <w:bCs/>
                <w:kern w:val="2"/>
                <w:szCs w:val="24"/>
              </w:rPr>
              <w:t xml:space="preserve">□接受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8</w:t>
            </w:r>
          </w:p>
        </w:tc>
        <w:tc>
          <w:tcPr>
            <w:tcW w:w="2717" w:type="dxa"/>
            <w:vAlign w:val="center"/>
          </w:tcPr>
          <w:p>
            <w:pPr>
              <w:pStyle w:val="15"/>
              <w:spacing w:before="75" w:beforeAutospacing="0" w:after="75" w:afterAutospacing="0"/>
              <w:rPr>
                <w:rFonts w:cs="宋体"/>
                <w:bCs/>
                <w:kern w:val="2"/>
                <w:szCs w:val="24"/>
              </w:rPr>
            </w:pPr>
            <w:r>
              <w:rPr>
                <w:rFonts w:hint="eastAsia" w:cs="宋体"/>
                <w:bCs/>
                <w:kern w:val="2"/>
                <w:szCs w:val="24"/>
              </w:rPr>
              <w:t>备选方案</w:t>
            </w:r>
          </w:p>
        </w:tc>
        <w:tc>
          <w:tcPr>
            <w:tcW w:w="5958" w:type="dxa"/>
            <w:vAlign w:val="center"/>
          </w:tcPr>
          <w:p>
            <w:pPr>
              <w:pStyle w:val="15"/>
              <w:spacing w:before="75" w:beforeAutospacing="0" w:after="75" w:afterAutospacing="0"/>
              <w:rPr>
                <w:rFonts w:cs="宋体"/>
                <w:bCs/>
                <w:kern w:val="2"/>
                <w:szCs w:val="24"/>
              </w:rPr>
            </w:pPr>
            <w:r>
              <w:rPr>
                <w:rFonts w:hint="eastAsia" w:cs="宋体"/>
                <w:bCs/>
                <w:kern w:val="2"/>
                <w:szCs w:val="24"/>
              </w:rPr>
              <w:sym w:font="Wingdings 2" w:char="0052"/>
            </w:r>
            <w:r>
              <w:rPr>
                <w:rFonts w:hint="eastAsia" w:cs="宋体"/>
                <w:bCs/>
                <w:kern w:val="2"/>
                <w:szCs w:val="24"/>
              </w:rPr>
              <w:t xml:space="preserve"> 不接受</w:t>
            </w:r>
          </w:p>
          <w:p>
            <w:pPr>
              <w:pStyle w:val="15"/>
              <w:spacing w:before="75" w:beforeAutospacing="0" w:after="75" w:afterAutospacing="0"/>
              <w:rPr>
                <w:rFonts w:cs="宋体"/>
                <w:bCs/>
                <w:kern w:val="2"/>
                <w:szCs w:val="24"/>
              </w:rPr>
            </w:pPr>
            <w:r>
              <w:rPr>
                <w:rFonts w:hint="eastAsia" w:cs="宋体"/>
                <w:bCs/>
                <w:kern w:val="2"/>
                <w:szCs w:val="24"/>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9</w:t>
            </w:r>
          </w:p>
        </w:tc>
        <w:tc>
          <w:tcPr>
            <w:tcW w:w="2717" w:type="dxa"/>
            <w:vAlign w:val="center"/>
          </w:tcPr>
          <w:p>
            <w:pPr>
              <w:pStyle w:val="15"/>
              <w:spacing w:before="75" w:beforeAutospacing="0" w:after="75" w:afterAutospacing="0"/>
              <w:rPr>
                <w:rFonts w:cs="宋体"/>
                <w:bCs/>
                <w:kern w:val="2"/>
                <w:szCs w:val="24"/>
              </w:rPr>
            </w:pPr>
            <w:r>
              <w:rPr>
                <w:rFonts w:hint="eastAsia" w:cs="宋体"/>
                <w:bCs/>
                <w:kern w:val="2"/>
                <w:szCs w:val="24"/>
              </w:rPr>
              <w:t>信息公告媒体</w:t>
            </w:r>
          </w:p>
        </w:tc>
        <w:tc>
          <w:tcPr>
            <w:tcW w:w="5958" w:type="dxa"/>
            <w:vAlign w:val="center"/>
          </w:tcPr>
          <w:p>
            <w:pPr>
              <w:pStyle w:val="15"/>
              <w:spacing w:before="75" w:beforeAutospacing="0" w:after="75" w:afterAutospacing="0"/>
              <w:rPr>
                <w:rFonts w:cs="宋体"/>
                <w:bCs/>
                <w:kern w:val="2"/>
                <w:szCs w:val="24"/>
              </w:rPr>
            </w:pPr>
            <w:r>
              <w:rPr>
                <w:rFonts w:hint="eastAsia" w:cs="宋体"/>
                <w:bCs/>
                <w:kern w:val="2"/>
                <w:szCs w:val="24"/>
              </w:rPr>
              <w:t>新疆维吾尔自治区政府采购网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10</w:t>
            </w:r>
          </w:p>
        </w:tc>
        <w:tc>
          <w:tcPr>
            <w:tcW w:w="2717" w:type="dxa"/>
            <w:vAlign w:val="center"/>
          </w:tcPr>
          <w:p>
            <w:pPr>
              <w:pStyle w:val="15"/>
              <w:spacing w:before="75" w:beforeAutospacing="0" w:after="75" w:afterAutospacing="0"/>
              <w:rPr>
                <w:rFonts w:cs="宋体"/>
                <w:bCs/>
                <w:color w:val="auto"/>
                <w:kern w:val="2"/>
                <w:szCs w:val="24"/>
              </w:rPr>
            </w:pPr>
            <w:r>
              <w:rPr>
                <w:rFonts w:hint="eastAsia" w:cs="宋体"/>
                <w:bCs/>
                <w:color w:val="auto"/>
                <w:kern w:val="2"/>
                <w:szCs w:val="24"/>
              </w:rPr>
              <w:t>响应文件递交截止时间</w:t>
            </w:r>
          </w:p>
        </w:tc>
        <w:tc>
          <w:tcPr>
            <w:tcW w:w="5958" w:type="dxa"/>
            <w:vAlign w:val="center"/>
          </w:tcPr>
          <w:p>
            <w:pPr>
              <w:pStyle w:val="15"/>
              <w:spacing w:before="75" w:beforeAutospacing="0" w:after="75" w:afterAutospacing="0"/>
              <w:rPr>
                <w:rFonts w:cs="宋体"/>
                <w:bCs/>
                <w:color w:val="auto"/>
                <w:kern w:val="2"/>
                <w:szCs w:val="24"/>
              </w:rPr>
            </w:pPr>
            <w:r>
              <w:rPr>
                <w:rFonts w:hint="eastAsia" w:cs="宋体"/>
                <w:bCs/>
                <w:color w:val="auto"/>
                <w:kern w:val="2"/>
                <w:szCs w:val="24"/>
              </w:rPr>
              <w:t>2022年</w:t>
            </w:r>
            <w:r>
              <w:rPr>
                <w:rFonts w:hint="eastAsia" w:cs="宋体"/>
                <w:bCs/>
                <w:color w:val="auto"/>
                <w:kern w:val="2"/>
                <w:szCs w:val="24"/>
                <w:lang w:val="en-US" w:eastAsia="zh-CN"/>
              </w:rPr>
              <w:t>12</w:t>
            </w:r>
            <w:r>
              <w:rPr>
                <w:rFonts w:hint="eastAsia" w:cs="宋体"/>
                <w:bCs/>
                <w:color w:val="auto"/>
                <w:kern w:val="2"/>
                <w:szCs w:val="24"/>
              </w:rPr>
              <w:t>月</w:t>
            </w:r>
            <w:r>
              <w:rPr>
                <w:rFonts w:hint="eastAsia" w:cs="宋体"/>
                <w:bCs/>
                <w:color w:val="auto"/>
                <w:kern w:val="2"/>
                <w:szCs w:val="24"/>
                <w:lang w:val="en-US" w:eastAsia="zh-CN"/>
              </w:rPr>
              <w:t>12</w:t>
            </w:r>
            <w:r>
              <w:rPr>
                <w:rFonts w:hint="eastAsia" w:cs="宋体"/>
                <w:bCs/>
                <w:color w:val="auto"/>
                <w:kern w:val="2"/>
                <w:szCs w:val="24"/>
              </w:rPr>
              <w:t>日</w:t>
            </w:r>
            <w:r>
              <w:rPr>
                <w:rFonts w:hint="eastAsia" w:cs="宋体"/>
                <w:bCs/>
                <w:color w:val="auto"/>
                <w:kern w:val="2"/>
                <w:szCs w:val="24"/>
                <w:lang w:val="en-US" w:eastAsia="zh-CN"/>
              </w:rPr>
              <w:t>10</w:t>
            </w:r>
            <w:r>
              <w:rPr>
                <w:rFonts w:hint="eastAsia" w:cs="宋体"/>
                <w:bCs/>
                <w:color w:val="auto"/>
                <w:kern w:val="2"/>
                <w:szCs w:val="24"/>
              </w:rPr>
              <w:t>:30（北京时间）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4"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11</w:t>
            </w:r>
          </w:p>
        </w:tc>
        <w:tc>
          <w:tcPr>
            <w:tcW w:w="2717" w:type="dxa"/>
            <w:vAlign w:val="center"/>
          </w:tcPr>
          <w:p>
            <w:pPr>
              <w:pStyle w:val="15"/>
              <w:spacing w:before="75" w:beforeAutospacing="0" w:after="75" w:afterAutospacing="0"/>
              <w:rPr>
                <w:rFonts w:cs="宋体"/>
                <w:bCs/>
                <w:color w:val="auto"/>
                <w:kern w:val="2"/>
                <w:szCs w:val="24"/>
              </w:rPr>
            </w:pPr>
            <w:r>
              <w:rPr>
                <w:rFonts w:hint="eastAsia" w:cs="宋体"/>
                <w:bCs/>
                <w:color w:val="auto"/>
                <w:kern w:val="2"/>
                <w:szCs w:val="24"/>
              </w:rPr>
              <w:t>开标地点及投标文件递交</w:t>
            </w:r>
          </w:p>
        </w:tc>
        <w:tc>
          <w:tcPr>
            <w:tcW w:w="5958" w:type="dxa"/>
            <w:vAlign w:val="center"/>
          </w:tcPr>
          <w:p>
            <w:pPr>
              <w:pStyle w:val="15"/>
              <w:spacing w:before="75" w:beforeAutospacing="0" w:after="75" w:afterAutospacing="0"/>
              <w:rPr>
                <w:rFonts w:hint="default" w:eastAsia="宋体" w:cs="宋体"/>
                <w:bCs/>
                <w:color w:val="auto"/>
                <w:kern w:val="2"/>
                <w:szCs w:val="24"/>
                <w:lang w:val="en-US" w:eastAsia="zh-CN"/>
              </w:rPr>
            </w:pPr>
            <w:r>
              <w:rPr>
                <w:rFonts w:hint="eastAsia" w:cs="宋体"/>
                <w:bCs/>
                <w:color w:val="auto"/>
                <w:kern w:val="2"/>
                <w:szCs w:val="24"/>
              </w:rPr>
              <w:t>蹉商地址：</w:t>
            </w:r>
            <w:r>
              <w:rPr>
                <w:rFonts w:hint="eastAsia" w:cs="宋体"/>
                <w:bCs/>
                <w:color w:val="auto"/>
                <w:kern w:val="2"/>
                <w:szCs w:val="24"/>
                <w:lang w:val="en-US" w:eastAsia="zh-CN"/>
              </w:rPr>
              <w:t>政采云平台</w:t>
            </w:r>
          </w:p>
          <w:p>
            <w:pPr>
              <w:pStyle w:val="15"/>
              <w:spacing w:before="75" w:beforeAutospacing="0" w:after="75" w:afterAutospacing="0"/>
              <w:rPr>
                <w:rFonts w:cs="宋体"/>
                <w:bCs/>
                <w:color w:val="auto"/>
                <w:kern w:val="2"/>
                <w:szCs w:val="24"/>
              </w:rPr>
            </w:pPr>
            <w:r>
              <w:rPr>
                <w:rFonts w:hint="eastAsia" w:cs="宋体"/>
                <w:bCs/>
                <w:color w:val="auto"/>
                <w:kern w:val="2"/>
                <w:szCs w:val="24"/>
              </w:rPr>
              <w:t>投标人应于2022年</w:t>
            </w:r>
            <w:r>
              <w:rPr>
                <w:rFonts w:hint="eastAsia" w:cs="宋体"/>
                <w:bCs/>
                <w:color w:val="auto"/>
                <w:kern w:val="2"/>
                <w:szCs w:val="24"/>
                <w:lang w:val="en-US" w:eastAsia="zh-CN"/>
              </w:rPr>
              <w:t>12</w:t>
            </w:r>
            <w:r>
              <w:rPr>
                <w:rFonts w:hint="eastAsia" w:cs="宋体"/>
                <w:bCs/>
                <w:color w:val="auto"/>
                <w:kern w:val="2"/>
                <w:szCs w:val="24"/>
              </w:rPr>
              <w:t>月</w:t>
            </w:r>
            <w:r>
              <w:rPr>
                <w:rFonts w:hint="eastAsia" w:cs="宋体"/>
                <w:bCs/>
                <w:color w:val="auto"/>
                <w:kern w:val="2"/>
                <w:szCs w:val="24"/>
                <w:lang w:val="en-US" w:eastAsia="zh-CN"/>
              </w:rPr>
              <w:t>12</w:t>
            </w:r>
            <w:r>
              <w:rPr>
                <w:rFonts w:hint="eastAsia" w:cs="宋体"/>
                <w:bCs/>
                <w:color w:val="auto"/>
                <w:kern w:val="2"/>
                <w:szCs w:val="24"/>
              </w:rPr>
              <w:t>日</w:t>
            </w:r>
            <w:r>
              <w:rPr>
                <w:rFonts w:hint="eastAsia" w:cs="宋体"/>
                <w:bCs/>
                <w:color w:val="auto"/>
                <w:kern w:val="2"/>
                <w:szCs w:val="24"/>
                <w:lang w:val="en-US" w:eastAsia="zh-CN"/>
              </w:rPr>
              <w:t>16</w:t>
            </w:r>
            <w:r>
              <w:rPr>
                <w:rFonts w:hint="eastAsia" w:cs="宋体"/>
                <w:bCs/>
                <w:color w:val="auto"/>
                <w:kern w:val="2"/>
                <w:szCs w:val="24"/>
              </w:rPr>
              <w:t xml:space="preserve">:30时整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12</w:t>
            </w:r>
          </w:p>
        </w:tc>
        <w:tc>
          <w:tcPr>
            <w:tcW w:w="2717" w:type="dxa"/>
            <w:vAlign w:val="center"/>
          </w:tcPr>
          <w:p>
            <w:pPr>
              <w:pStyle w:val="15"/>
              <w:spacing w:before="75" w:beforeAutospacing="0" w:after="75" w:afterAutospacing="0"/>
              <w:rPr>
                <w:rFonts w:cs="宋体"/>
                <w:bCs/>
                <w:kern w:val="2"/>
                <w:szCs w:val="24"/>
              </w:rPr>
            </w:pPr>
            <w:r>
              <w:rPr>
                <w:rFonts w:hint="eastAsia" w:cs="宋体"/>
                <w:bCs/>
                <w:kern w:val="2"/>
                <w:szCs w:val="24"/>
              </w:rPr>
              <w:t>磋商小组的组建及评审专家的确定方式</w:t>
            </w:r>
          </w:p>
        </w:tc>
        <w:tc>
          <w:tcPr>
            <w:tcW w:w="5958" w:type="dxa"/>
            <w:vAlign w:val="center"/>
          </w:tcPr>
          <w:p>
            <w:pPr>
              <w:pStyle w:val="15"/>
              <w:spacing w:before="75" w:beforeAutospacing="0" w:after="75" w:afterAutospacing="0"/>
              <w:rPr>
                <w:rFonts w:cs="宋体"/>
                <w:bCs/>
                <w:kern w:val="2"/>
                <w:szCs w:val="24"/>
              </w:rPr>
            </w:pPr>
            <w:r>
              <w:rPr>
                <w:rFonts w:hint="eastAsia" w:cs="宋体"/>
                <w:bCs/>
                <w:kern w:val="2"/>
                <w:szCs w:val="24"/>
              </w:rPr>
              <w:t>招标采购单位依法组建磋商小组共</w:t>
            </w:r>
            <w:r>
              <w:rPr>
                <w:rFonts w:hint="eastAsia" w:cs="宋体"/>
                <w:bCs/>
                <w:kern w:val="2"/>
                <w:szCs w:val="24"/>
                <w:lang w:val="en-US" w:eastAsia="zh-CN"/>
              </w:rPr>
              <w:t>3</w:t>
            </w:r>
            <w:r>
              <w:rPr>
                <w:rFonts w:hint="eastAsia" w:cs="宋体"/>
                <w:bCs/>
                <w:kern w:val="2"/>
                <w:szCs w:val="24"/>
              </w:rPr>
              <w:t>人组成</w:t>
            </w:r>
          </w:p>
          <w:p>
            <w:pPr>
              <w:pStyle w:val="15"/>
              <w:spacing w:before="75" w:beforeAutospacing="0" w:after="75" w:afterAutospacing="0"/>
              <w:rPr>
                <w:rFonts w:cs="宋体"/>
                <w:bCs/>
                <w:kern w:val="2"/>
                <w:szCs w:val="24"/>
              </w:rPr>
            </w:pPr>
            <w:r>
              <w:rPr>
                <w:rFonts w:hint="eastAsia" w:cs="宋体"/>
                <w:bCs/>
                <w:kern w:val="2"/>
                <w:szCs w:val="24"/>
              </w:rPr>
              <w:t xml:space="preserve">小组确定方式：从采购专家库中随机抽取确定。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7" w:type="dxa"/>
            <w:vMerge w:val="restart"/>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13</w:t>
            </w:r>
          </w:p>
        </w:tc>
        <w:tc>
          <w:tcPr>
            <w:tcW w:w="2717" w:type="dxa"/>
            <w:vMerge w:val="restart"/>
            <w:vAlign w:val="center"/>
          </w:tcPr>
          <w:p>
            <w:pPr>
              <w:pStyle w:val="15"/>
              <w:spacing w:before="75" w:beforeAutospacing="0" w:after="75" w:afterAutospacing="0"/>
              <w:rPr>
                <w:rFonts w:cs="宋体"/>
                <w:bCs/>
                <w:kern w:val="2"/>
                <w:szCs w:val="24"/>
              </w:rPr>
            </w:pPr>
            <w:r>
              <w:rPr>
                <w:rFonts w:hint="eastAsia" w:cs="宋体"/>
                <w:bCs/>
                <w:kern w:val="2"/>
                <w:szCs w:val="24"/>
              </w:rPr>
              <w:t>磋商保证金</w:t>
            </w:r>
          </w:p>
        </w:tc>
        <w:tc>
          <w:tcPr>
            <w:tcW w:w="5958" w:type="dxa"/>
            <w:vAlign w:val="center"/>
          </w:tcPr>
          <w:p>
            <w:pPr>
              <w:pStyle w:val="15"/>
              <w:spacing w:before="75" w:beforeAutospacing="0" w:after="75" w:afterAutospacing="0"/>
              <w:rPr>
                <w:rFonts w:cs="宋体"/>
                <w:bCs/>
                <w:kern w:val="2"/>
                <w:szCs w:val="24"/>
              </w:rPr>
            </w:pPr>
            <w:r>
              <w:rPr>
                <w:rFonts w:hint="eastAsia" w:cs="宋体"/>
                <w:bCs/>
                <w:kern w:val="2"/>
                <w:szCs w:val="24"/>
              </w:rPr>
              <w:t>缴纳方式：电汇、网银转账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trPr>
        <w:tc>
          <w:tcPr>
            <w:tcW w:w="1117" w:type="dxa"/>
            <w:vMerge w:val="continue"/>
            <w:vAlign w:val="center"/>
          </w:tcPr>
          <w:p>
            <w:pPr>
              <w:adjustRightInd w:val="0"/>
              <w:snapToGrid w:val="0"/>
              <w:spacing w:before="120" w:beforeLines="50"/>
              <w:jc w:val="center"/>
              <w:rPr>
                <w:rFonts w:ascii="宋体" w:hAnsi="宋体" w:cs="宋体"/>
                <w:bCs/>
                <w:sz w:val="24"/>
                <w:szCs w:val="24"/>
              </w:rPr>
            </w:pPr>
          </w:p>
        </w:tc>
        <w:tc>
          <w:tcPr>
            <w:tcW w:w="2717" w:type="dxa"/>
            <w:vMerge w:val="continue"/>
            <w:vAlign w:val="center"/>
          </w:tcPr>
          <w:p>
            <w:pPr>
              <w:pStyle w:val="15"/>
              <w:spacing w:before="75" w:beforeAutospacing="0" w:after="75" w:afterAutospacing="0"/>
              <w:rPr>
                <w:rFonts w:cs="宋体"/>
                <w:bCs/>
                <w:kern w:val="2"/>
                <w:szCs w:val="24"/>
              </w:rPr>
            </w:pPr>
          </w:p>
        </w:tc>
        <w:tc>
          <w:tcPr>
            <w:tcW w:w="5958" w:type="dxa"/>
            <w:vAlign w:val="center"/>
          </w:tcPr>
          <w:p>
            <w:pPr>
              <w:pStyle w:val="15"/>
              <w:spacing w:before="75" w:beforeAutospacing="0" w:after="75" w:afterAutospacing="0"/>
              <w:rPr>
                <w:rFonts w:cs="宋体"/>
                <w:bCs/>
                <w:kern w:val="2"/>
                <w:szCs w:val="24"/>
              </w:rPr>
            </w:pPr>
            <w:r>
              <w:rPr>
                <w:rFonts w:hint="eastAsia" w:cs="宋体"/>
                <w:bCs/>
                <w:kern w:val="2"/>
                <w:szCs w:val="24"/>
              </w:rPr>
              <w:t>金额（小写）：</w:t>
            </w:r>
            <w:r>
              <w:rPr>
                <w:rFonts w:hint="eastAsia" w:cs="宋体"/>
                <w:bCs/>
                <w:kern w:val="2"/>
                <w:szCs w:val="24"/>
                <w:lang w:val="en-US" w:eastAsia="zh-CN"/>
              </w:rPr>
              <w:t>6000.00</w:t>
            </w:r>
            <w:r>
              <w:rPr>
                <w:rFonts w:hint="eastAsia" w:cs="宋体"/>
                <w:bCs/>
                <w:kern w:val="2"/>
                <w:szCs w:val="24"/>
              </w:rPr>
              <w:t xml:space="preserve">元                                    </w:t>
            </w:r>
          </w:p>
          <w:p>
            <w:pPr>
              <w:pStyle w:val="15"/>
              <w:spacing w:before="75" w:beforeAutospacing="0" w:after="75" w:afterAutospacing="0"/>
              <w:rPr>
                <w:rFonts w:cs="宋体"/>
                <w:bCs/>
                <w:kern w:val="2"/>
                <w:szCs w:val="24"/>
              </w:rPr>
            </w:pPr>
            <w:r>
              <w:rPr>
                <w:rFonts w:hint="eastAsia" w:cs="宋体"/>
                <w:bCs/>
                <w:kern w:val="2"/>
                <w:szCs w:val="24"/>
              </w:rPr>
              <w:t>金额（大写）：</w:t>
            </w:r>
            <w:r>
              <w:rPr>
                <w:rFonts w:hint="eastAsia" w:cs="宋体"/>
                <w:bCs/>
                <w:kern w:val="2"/>
                <w:szCs w:val="24"/>
                <w:lang w:val="en-US" w:eastAsia="zh-CN"/>
              </w:rPr>
              <w:t>陆仟元整</w:t>
            </w:r>
            <w:r>
              <w:rPr>
                <w:rFonts w:hint="eastAsia" w:cs="宋体"/>
                <w:bCs/>
                <w:kern w:val="2"/>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74" w:hRule="atLeast"/>
        </w:trPr>
        <w:tc>
          <w:tcPr>
            <w:tcW w:w="1117" w:type="dxa"/>
            <w:vMerge w:val="continue"/>
            <w:vAlign w:val="center"/>
          </w:tcPr>
          <w:p>
            <w:pPr>
              <w:adjustRightInd w:val="0"/>
              <w:snapToGrid w:val="0"/>
              <w:spacing w:before="120" w:beforeLines="50"/>
              <w:jc w:val="center"/>
              <w:rPr>
                <w:rFonts w:ascii="宋体" w:hAnsi="宋体" w:cs="宋体"/>
                <w:bCs/>
                <w:sz w:val="24"/>
                <w:szCs w:val="24"/>
              </w:rPr>
            </w:pPr>
          </w:p>
        </w:tc>
        <w:tc>
          <w:tcPr>
            <w:tcW w:w="2717" w:type="dxa"/>
            <w:vMerge w:val="continue"/>
            <w:vAlign w:val="center"/>
          </w:tcPr>
          <w:p>
            <w:pPr>
              <w:pStyle w:val="15"/>
              <w:spacing w:before="75" w:beforeAutospacing="0" w:after="75" w:afterAutospacing="0"/>
              <w:rPr>
                <w:rFonts w:cs="宋体"/>
                <w:bCs/>
                <w:kern w:val="2"/>
                <w:szCs w:val="24"/>
              </w:rPr>
            </w:pPr>
          </w:p>
        </w:tc>
        <w:tc>
          <w:tcPr>
            <w:tcW w:w="5958" w:type="dxa"/>
            <w:vAlign w:val="center"/>
          </w:tcPr>
          <w:p>
            <w:pPr>
              <w:pStyle w:val="15"/>
              <w:spacing w:before="75" w:beforeAutospacing="0" w:after="75" w:afterAutospacing="0"/>
              <w:rPr>
                <w:rFonts w:cs="宋体"/>
                <w:bCs/>
                <w:kern w:val="2"/>
                <w:szCs w:val="24"/>
              </w:rPr>
            </w:pPr>
            <w:r>
              <w:rPr>
                <w:rFonts w:hint="eastAsia" w:cs="宋体"/>
                <w:bCs/>
                <w:kern w:val="2"/>
                <w:szCs w:val="24"/>
              </w:rPr>
              <w:t>投标保证金金额：</w:t>
            </w:r>
            <w:r>
              <w:rPr>
                <w:rFonts w:hint="eastAsia" w:cs="宋体"/>
                <w:bCs/>
                <w:kern w:val="2"/>
                <w:szCs w:val="24"/>
                <w:lang w:val="en-US" w:eastAsia="zh-CN"/>
              </w:rPr>
              <w:t>20000元整</w:t>
            </w:r>
            <w:r>
              <w:rPr>
                <w:rFonts w:hint="eastAsia" w:cs="宋体"/>
                <w:bCs/>
                <w:kern w:val="2"/>
                <w:szCs w:val="24"/>
              </w:rPr>
              <w:t>（贰万元整）</w:t>
            </w:r>
          </w:p>
          <w:p>
            <w:pPr>
              <w:pStyle w:val="15"/>
              <w:spacing w:before="75" w:beforeAutospacing="0" w:after="75" w:afterAutospacing="0"/>
              <w:rPr>
                <w:rFonts w:cs="宋体"/>
                <w:bCs/>
                <w:kern w:val="2"/>
                <w:szCs w:val="24"/>
              </w:rPr>
            </w:pPr>
            <w:r>
              <w:rPr>
                <w:rFonts w:hint="eastAsia" w:cs="宋体"/>
                <w:bCs/>
                <w:kern w:val="2"/>
                <w:szCs w:val="24"/>
              </w:rPr>
              <w:t>帐户名称: 新疆中工建辉工程咨询有限公司</w:t>
            </w:r>
          </w:p>
          <w:p>
            <w:pPr>
              <w:pStyle w:val="15"/>
              <w:spacing w:before="75" w:beforeAutospacing="0" w:after="75" w:afterAutospacing="0"/>
              <w:rPr>
                <w:rFonts w:cs="宋体"/>
                <w:bCs/>
                <w:kern w:val="2"/>
                <w:szCs w:val="24"/>
              </w:rPr>
            </w:pPr>
            <w:r>
              <w:rPr>
                <w:rFonts w:hint="eastAsia" w:cs="宋体"/>
                <w:bCs/>
                <w:kern w:val="2"/>
                <w:szCs w:val="24"/>
              </w:rPr>
              <w:t>开户行：中国建设银行股份有限公司库尔勒新市区支行</w:t>
            </w:r>
          </w:p>
          <w:p>
            <w:pPr>
              <w:pStyle w:val="15"/>
              <w:spacing w:before="75" w:beforeAutospacing="0" w:after="75" w:afterAutospacing="0"/>
              <w:rPr>
                <w:rFonts w:cs="宋体"/>
                <w:bCs/>
                <w:kern w:val="2"/>
                <w:szCs w:val="24"/>
              </w:rPr>
            </w:pPr>
            <w:r>
              <w:rPr>
                <w:rFonts w:hint="eastAsia" w:cs="宋体"/>
                <w:bCs/>
                <w:kern w:val="2"/>
                <w:szCs w:val="24"/>
              </w:rPr>
              <w:t>账  号：6505  0170  8837  0000  0750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1117" w:type="dxa"/>
            <w:vMerge w:val="continue"/>
            <w:vAlign w:val="center"/>
          </w:tcPr>
          <w:p>
            <w:pPr>
              <w:adjustRightInd w:val="0"/>
              <w:snapToGrid w:val="0"/>
              <w:spacing w:before="120" w:beforeLines="50"/>
              <w:jc w:val="center"/>
              <w:rPr>
                <w:rFonts w:ascii="宋体" w:hAnsi="宋体" w:cs="宋体"/>
                <w:bCs/>
                <w:sz w:val="24"/>
                <w:szCs w:val="24"/>
              </w:rPr>
            </w:pPr>
          </w:p>
        </w:tc>
        <w:tc>
          <w:tcPr>
            <w:tcW w:w="2717" w:type="dxa"/>
            <w:vMerge w:val="continue"/>
            <w:vAlign w:val="center"/>
          </w:tcPr>
          <w:p>
            <w:pPr>
              <w:pStyle w:val="15"/>
              <w:spacing w:before="75" w:beforeAutospacing="0" w:after="75" w:afterAutospacing="0"/>
              <w:rPr>
                <w:rFonts w:cs="宋体"/>
                <w:bCs/>
                <w:kern w:val="2"/>
                <w:szCs w:val="24"/>
              </w:rPr>
            </w:pPr>
          </w:p>
        </w:tc>
        <w:tc>
          <w:tcPr>
            <w:tcW w:w="5958" w:type="dxa"/>
            <w:vAlign w:val="center"/>
          </w:tcPr>
          <w:p>
            <w:pPr>
              <w:pStyle w:val="15"/>
              <w:spacing w:before="75" w:beforeAutospacing="0" w:after="75" w:afterAutospacing="0"/>
              <w:rPr>
                <w:rFonts w:cs="宋体"/>
                <w:bCs/>
                <w:color w:val="000000" w:themeColor="text1"/>
                <w:kern w:val="2"/>
                <w:szCs w:val="24"/>
                <w14:textFill>
                  <w14:solidFill>
                    <w14:schemeClr w14:val="tx1"/>
                  </w14:solidFill>
                </w14:textFill>
              </w:rPr>
            </w:pPr>
            <w:r>
              <w:rPr>
                <w:rFonts w:hint="eastAsia" w:cs="宋体"/>
                <w:bCs/>
                <w:color w:val="000000" w:themeColor="text1"/>
                <w:kern w:val="2"/>
                <w:szCs w:val="24"/>
                <w14:textFill>
                  <w14:solidFill>
                    <w14:schemeClr w14:val="tx1"/>
                  </w14:solidFill>
                </w14:textFill>
              </w:rPr>
              <w:t>到账截止时间：2022年</w:t>
            </w:r>
            <w:r>
              <w:rPr>
                <w:rFonts w:hint="eastAsia" w:cs="宋体"/>
                <w:bCs/>
                <w:color w:val="000000" w:themeColor="text1"/>
                <w:kern w:val="2"/>
                <w:szCs w:val="24"/>
                <w:lang w:val="en-US" w:eastAsia="zh-CN"/>
                <w14:textFill>
                  <w14:solidFill>
                    <w14:schemeClr w14:val="tx1"/>
                  </w14:solidFill>
                </w14:textFill>
              </w:rPr>
              <w:t>12</w:t>
            </w:r>
            <w:r>
              <w:rPr>
                <w:rFonts w:hint="eastAsia" w:cs="宋体"/>
                <w:bCs/>
                <w:color w:val="000000" w:themeColor="text1"/>
                <w:kern w:val="2"/>
                <w:szCs w:val="24"/>
                <w14:textFill>
                  <w14:solidFill>
                    <w14:schemeClr w14:val="tx1"/>
                  </w14:solidFill>
                </w14:textFill>
              </w:rPr>
              <w:t>月</w:t>
            </w:r>
            <w:r>
              <w:rPr>
                <w:rFonts w:hint="eastAsia" w:cs="宋体"/>
                <w:bCs/>
                <w:color w:val="000000" w:themeColor="text1"/>
                <w:kern w:val="2"/>
                <w:szCs w:val="24"/>
                <w:lang w:val="en-US" w:eastAsia="zh-CN"/>
                <w14:textFill>
                  <w14:solidFill>
                    <w14:schemeClr w14:val="tx1"/>
                  </w14:solidFill>
                </w14:textFill>
              </w:rPr>
              <w:t>12</w:t>
            </w:r>
            <w:r>
              <w:rPr>
                <w:rFonts w:hint="eastAsia" w:cs="宋体"/>
                <w:bCs/>
                <w:color w:val="000000" w:themeColor="text1"/>
                <w:kern w:val="2"/>
                <w:szCs w:val="24"/>
                <w14:textFill>
                  <w14:solidFill>
                    <w14:schemeClr w14:val="tx1"/>
                  </w14:solidFill>
                </w14:textFill>
              </w:rPr>
              <w:t>日1</w:t>
            </w:r>
            <w:r>
              <w:rPr>
                <w:rFonts w:hint="eastAsia" w:cs="宋体"/>
                <w:bCs/>
                <w:color w:val="000000" w:themeColor="text1"/>
                <w:kern w:val="2"/>
                <w:szCs w:val="24"/>
                <w:lang w:val="en-US" w:eastAsia="zh-CN"/>
                <w14:textFill>
                  <w14:solidFill>
                    <w14:schemeClr w14:val="tx1"/>
                  </w14:solidFill>
                </w14:textFill>
              </w:rPr>
              <w:t>6</w:t>
            </w:r>
            <w:r>
              <w:rPr>
                <w:rFonts w:hint="eastAsia" w:cs="宋体"/>
                <w:bCs/>
                <w:color w:val="000000" w:themeColor="text1"/>
                <w:kern w:val="2"/>
                <w:szCs w:val="24"/>
                <w14:textFill>
                  <w14:solidFill>
                    <w14:schemeClr w14:val="tx1"/>
                  </w14:solidFill>
                </w14:textFill>
              </w:rPr>
              <w:t>：</w:t>
            </w:r>
            <w:r>
              <w:rPr>
                <w:rFonts w:hint="eastAsia" w:cs="宋体"/>
                <w:bCs/>
                <w:color w:val="000000" w:themeColor="text1"/>
                <w:kern w:val="2"/>
                <w:szCs w:val="24"/>
                <w:lang w:val="en-US" w:eastAsia="zh-CN"/>
                <w14:textFill>
                  <w14:solidFill>
                    <w14:schemeClr w14:val="tx1"/>
                  </w14:solidFill>
                </w14:textFill>
              </w:rPr>
              <w:t>30</w:t>
            </w:r>
            <w:r>
              <w:rPr>
                <w:rFonts w:hint="eastAsia" w:cs="宋体"/>
                <w:bCs/>
                <w:color w:val="000000" w:themeColor="text1"/>
                <w:kern w:val="2"/>
                <w:szCs w:val="24"/>
                <w14:textFill>
                  <w14:solidFill>
                    <w14:schemeClr w14:val="tx1"/>
                  </w14:solidFill>
                </w14:textFill>
              </w:rPr>
              <w:t>北京时间）</w:t>
            </w:r>
          </w:p>
          <w:p>
            <w:pPr>
              <w:pStyle w:val="15"/>
              <w:spacing w:before="75" w:beforeAutospacing="0" w:after="75" w:afterAutospacing="0"/>
              <w:rPr>
                <w:rFonts w:cs="宋体"/>
                <w:bCs/>
                <w:kern w:val="2"/>
                <w:szCs w:val="24"/>
              </w:rPr>
            </w:pPr>
            <w:r>
              <w:rPr>
                <w:rFonts w:hint="eastAsia" w:cs="宋体"/>
                <w:bCs/>
                <w:color w:val="000000" w:themeColor="text1"/>
                <w:kern w:val="2"/>
                <w:szCs w:val="24"/>
                <w14:textFill>
                  <w14:solidFill>
                    <w14:schemeClr w14:val="tx1"/>
                  </w14:solidFill>
                </w14:textFill>
              </w:rPr>
              <w:t>注：（1）用转账或银行电汇提交保证金的，应当从其基本账户转入</w:t>
            </w:r>
            <w:r>
              <w:rPr>
                <w:rFonts w:hint="eastAsia" w:cs="宋体"/>
                <w:bCs/>
                <w:kern w:val="2"/>
                <w:szCs w:val="24"/>
              </w:rPr>
              <w:t>招标代理机构银行账户；未按招标要求缴纳投标保证金的，视为非实质性响应。（请各投标人在缴纳保证金时注明项目名称（若字数超标，可自行简写项目名称）或项目编号，如未注明，造成保证金无法查明的，责任由投标人承担）</w:t>
            </w:r>
          </w:p>
          <w:p>
            <w:pPr>
              <w:pStyle w:val="15"/>
              <w:spacing w:before="75" w:beforeAutospacing="0" w:after="75" w:afterAutospacing="0"/>
              <w:rPr>
                <w:rFonts w:cs="宋体"/>
                <w:bCs/>
                <w:kern w:val="2"/>
                <w:szCs w:val="24"/>
              </w:rPr>
            </w:pPr>
            <w:r>
              <w:rPr>
                <w:rFonts w:hint="eastAsia" w:cs="宋体"/>
                <w:bCs/>
                <w:kern w:val="2"/>
                <w:szCs w:val="24"/>
              </w:rPr>
              <w:t>（2）投标人以转账或银行电汇形式提交保证金的应充分考虑资金在途时间，保证金应于投标保证金递交截止时间前到账。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adjustRightInd w:val="0"/>
              <w:snapToGrid w:val="0"/>
              <w:spacing w:before="120" w:beforeLines="50"/>
              <w:jc w:val="center"/>
              <w:rPr>
                <w:rFonts w:hint="eastAsia" w:ascii="宋体" w:hAnsi="宋体" w:eastAsia="宋体" w:cs="宋体"/>
                <w:bCs/>
                <w:sz w:val="24"/>
                <w:szCs w:val="24"/>
                <w:lang w:eastAsia="zh-CN"/>
              </w:rPr>
            </w:pPr>
            <w:r>
              <w:rPr>
                <w:rFonts w:hint="eastAsia" w:ascii="宋体" w:hAnsi="宋体" w:cs="宋体"/>
                <w:bCs/>
                <w:sz w:val="24"/>
                <w:szCs w:val="24"/>
                <w:lang w:eastAsia="zh-CN"/>
              </w:rPr>
              <w:t>16</w:t>
            </w:r>
          </w:p>
        </w:tc>
        <w:tc>
          <w:tcPr>
            <w:tcW w:w="2717" w:type="dxa"/>
            <w:vAlign w:val="center"/>
          </w:tcPr>
          <w:p>
            <w:pPr>
              <w:pStyle w:val="15"/>
              <w:spacing w:before="75" w:beforeAutospacing="0" w:after="75" w:afterAutospacing="0"/>
              <w:rPr>
                <w:rFonts w:cs="宋体"/>
                <w:bCs/>
                <w:kern w:val="2"/>
                <w:szCs w:val="24"/>
              </w:rPr>
            </w:pPr>
            <w:r>
              <w:rPr>
                <w:rFonts w:hint="eastAsia" w:cs="宋体"/>
                <w:bCs/>
                <w:kern w:val="2"/>
                <w:szCs w:val="24"/>
              </w:rPr>
              <w:t>评审办法</w:t>
            </w:r>
          </w:p>
        </w:tc>
        <w:tc>
          <w:tcPr>
            <w:tcW w:w="5958" w:type="dxa"/>
            <w:vAlign w:val="center"/>
          </w:tcPr>
          <w:p>
            <w:pPr>
              <w:pStyle w:val="15"/>
              <w:spacing w:before="75" w:beforeAutospacing="0" w:after="75" w:afterAutospacing="0"/>
              <w:rPr>
                <w:rFonts w:cs="宋体"/>
                <w:bCs/>
                <w:kern w:val="2"/>
                <w:szCs w:val="24"/>
              </w:rPr>
            </w:pPr>
            <w:r>
              <w:rPr>
                <w:rFonts w:hint="eastAsia" w:cs="宋体"/>
                <w:bCs/>
                <w:kern w:val="2"/>
                <w:szCs w:val="24"/>
              </w:rPr>
              <w:t>综合评分法，即指投标文件满足招标文件全部实质性要求且按照评审因素的量化指标评审得分最高的投标人为中标候选人的评标方法。每一投标人的最终得分为所有评委评分的算术平均值。得分相同的，报价较低的一方为中标人。得分且投标报价相同的，技术指标较优的一方为中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15</w:t>
            </w:r>
          </w:p>
        </w:tc>
        <w:tc>
          <w:tcPr>
            <w:tcW w:w="2717" w:type="dxa"/>
            <w:vAlign w:val="center"/>
          </w:tcPr>
          <w:p>
            <w:pPr>
              <w:pStyle w:val="15"/>
              <w:spacing w:before="75" w:beforeAutospacing="0" w:after="75" w:afterAutospacing="0"/>
              <w:rPr>
                <w:rFonts w:cs="宋体"/>
                <w:bCs/>
                <w:kern w:val="2"/>
                <w:szCs w:val="24"/>
              </w:rPr>
            </w:pPr>
            <w:r>
              <w:rPr>
                <w:rFonts w:hint="eastAsia" w:cs="宋体"/>
                <w:bCs/>
                <w:kern w:val="2"/>
                <w:szCs w:val="24"/>
              </w:rPr>
              <w:t>磋商有效期</w:t>
            </w:r>
          </w:p>
        </w:tc>
        <w:tc>
          <w:tcPr>
            <w:tcW w:w="5958" w:type="dxa"/>
            <w:vAlign w:val="center"/>
          </w:tcPr>
          <w:p>
            <w:pPr>
              <w:pStyle w:val="15"/>
              <w:spacing w:before="75" w:beforeAutospacing="0" w:after="75" w:afterAutospacing="0"/>
              <w:rPr>
                <w:rFonts w:cs="宋体"/>
                <w:bCs/>
                <w:kern w:val="2"/>
                <w:szCs w:val="24"/>
              </w:rPr>
            </w:pPr>
            <w:r>
              <w:rPr>
                <w:rFonts w:hint="eastAsia" w:cs="宋体"/>
                <w:bCs/>
                <w:kern w:val="2"/>
                <w:szCs w:val="24"/>
              </w:rPr>
              <w:t>90  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8"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16</w:t>
            </w:r>
          </w:p>
        </w:tc>
        <w:tc>
          <w:tcPr>
            <w:tcW w:w="2717" w:type="dxa"/>
            <w:vAlign w:val="center"/>
          </w:tcPr>
          <w:p>
            <w:pPr>
              <w:pStyle w:val="15"/>
              <w:spacing w:before="75" w:beforeAutospacing="0" w:after="75" w:afterAutospacing="0"/>
              <w:rPr>
                <w:rFonts w:cs="宋体"/>
                <w:bCs/>
                <w:kern w:val="2"/>
                <w:szCs w:val="24"/>
              </w:rPr>
            </w:pPr>
            <w:r>
              <w:rPr>
                <w:rFonts w:hint="eastAsia" w:cs="宋体"/>
                <w:bCs/>
                <w:kern w:val="2"/>
                <w:szCs w:val="24"/>
              </w:rPr>
              <w:t>标前准备</w:t>
            </w:r>
          </w:p>
        </w:tc>
        <w:tc>
          <w:tcPr>
            <w:tcW w:w="5958" w:type="dxa"/>
            <w:vAlign w:val="center"/>
          </w:tcPr>
          <w:p>
            <w:pPr>
              <w:pStyle w:val="15"/>
              <w:spacing w:before="75" w:beforeAutospacing="0" w:after="75" w:afterAutospacing="0"/>
              <w:rPr>
                <w:rFonts w:cs="宋体"/>
                <w:bCs/>
                <w:kern w:val="2"/>
                <w:szCs w:val="24"/>
              </w:rPr>
            </w:pPr>
            <w:r>
              <w:rPr>
                <w:rFonts w:hint="eastAsia" w:cs="宋体"/>
                <w:bCs/>
                <w:kern w:val="2"/>
                <w:szCs w:val="24"/>
              </w:rPr>
              <w:t>1、本项目实行网上投标，采用电子投标文件。若供应商参与投标，自行承担投标一切费用。</w:t>
            </w:r>
          </w:p>
          <w:p>
            <w:pPr>
              <w:pStyle w:val="15"/>
              <w:spacing w:before="75" w:beforeAutospacing="0" w:after="75" w:afterAutospacing="0"/>
              <w:rPr>
                <w:rFonts w:cs="宋体"/>
                <w:bCs/>
                <w:kern w:val="2"/>
                <w:szCs w:val="24"/>
              </w:rPr>
            </w:pPr>
            <w:r>
              <w:rPr>
                <w:rFonts w:hint="eastAsia" w:cs="宋体"/>
                <w:bCs/>
                <w:kern w:val="2"/>
                <w:szCs w:val="24"/>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15"/>
              <w:spacing w:before="75" w:beforeAutospacing="0" w:after="75" w:afterAutospacing="0"/>
              <w:rPr>
                <w:rFonts w:cs="宋体"/>
                <w:bCs/>
                <w:kern w:val="2"/>
                <w:szCs w:val="24"/>
              </w:rPr>
            </w:pPr>
            <w:r>
              <w:rPr>
                <w:rFonts w:hint="eastAsia" w:cs="宋体"/>
                <w:bCs/>
                <w:kern w:val="2"/>
                <w:szCs w:val="24"/>
              </w:rPr>
              <w:t>3、供应商将政采云电子交易客户端下载、安装完成后，可通过账号密码或CA登录客户端进行投标文件制作。在使用政采云投标客户端时，建议使用WIN7及以上操作系统。客户端请至新疆政府采购网（</w:t>
            </w:r>
            <w:r>
              <w:fldChar w:fldCharType="begin"/>
            </w:r>
            <w:r>
              <w:instrText xml:space="preserve"> HYPERLINK "http://www.ccgp-xinjiang.gov.cn/" </w:instrText>
            </w:r>
            <w:r>
              <w:fldChar w:fldCharType="separate"/>
            </w:r>
            <w:r>
              <w:rPr>
                <w:rFonts w:hint="eastAsia" w:cs="宋体"/>
                <w:bCs/>
                <w:kern w:val="2"/>
                <w:szCs w:val="24"/>
              </w:rPr>
              <w:t>http://www.ccgp-xinjiang.gov.cn/</w:t>
            </w:r>
            <w:r>
              <w:rPr>
                <w:rFonts w:hint="eastAsia" w:cs="宋体"/>
                <w:bCs/>
                <w:kern w:val="2"/>
                <w:szCs w:val="24"/>
              </w:rPr>
              <w:fldChar w:fldCharType="end"/>
            </w:r>
            <w:r>
              <w:rPr>
                <w:rFonts w:hint="eastAsia" w:cs="宋体"/>
                <w:bCs/>
                <w:kern w:val="2"/>
                <w:szCs w:val="24"/>
              </w:rPr>
              <w:t>）下载专区查看，如有问题可拨打政采云客户服务热线400-881-7190进行咨询。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8"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17</w:t>
            </w:r>
          </w:p>
        </w:tc>
        <w:tc>
          <w:tcPr>
            <w:tcW w:w="2717" w:type="dxa"/>
            <w:vAlign w:val="center"/>
          </w:tcPr>
          <w:p>
            <w:pPr>
              <w:pStyle w:val="15"/>
              <w:spacing w:before="75" w:beforeAutospacing="0" w:after="75" w:afterAutospacing="0"/>
              <w:rPr>
                <w:rFonts w:cs="宋体"/>
                <w:bCs/>
                <w:kern w:val="2"/>
                <w:szCs w:val="24"/>
              </w:rPr>
            </w:pPr>
            <w:r>
              <w:rPr>
                <w:rFonts w:hint="eastAsia" w:cs="宋体"/>
                <w:bCs/>
                <w:kern w:val="2"/>
                <w:szCs w:val="24"/>
              </w:rPr>
              <w:t>踏勘现场</w:t>
            </w:r>
          </w:p>
        </w:tc>
        <w:tc>
          <w:tcPr>
            <w:tcW w:w="5958" w:type="dxa"/>
            <w:vAlign w:val="center"/>
          </w:tcPr>
          <w:p>
            <w:pPr>
              <w:pStyle w:val="15"/>
              <w:spacing w:before="75" w:beforeAutospacing="0" w:after="75" w:afterAutospacing="0"/>
              <w:rPr>
                <w:rFonts w:cs="宋体"/>
                <w:bCs/>
                <w:kern w:val="2"/>
                <w:szCs w:val="24"/>
              </w:rPr>
            </w:pPr>
            <w:r>
              <w:rPr>
                <w:rFonts w:hint="eastAsia" w:cs="宋体"/>
                <w:bCs/>
                <w:kern w:val="2"/>
                <w:szCs w:val="24"/>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18</w:t>
            </w:r>
          </w:p>
        </w:tc>
        <w:tc>
          <w:tcPr>
            <w:tcW w:w="2717" w:type="dxa"/>
            <w:vAlign w:val="center"/>
          </w:tcPr>
          <w:p>
            <w:pPr>
              <w:pStyle w:val="15"/>
              <w:spacing w:before="75" w:beforeAutospacing="0" w:after="75" w:afterAutospacing="0"/>
              <w:rPr>
                <w:rFonts w:cs="宋体"/>
                <w:bCs/>
                <w:kern w:val="2"/>
                <w:szCs w:val="24"/>
              </w:rPr>
            </w:pPr>
            <w:r>
              <w:rPr>
                <w:rFonts w:hint="eastAsia" w:cs="宋体"/>
                <w:bCs/>
                <w:kern w:val="2"/>
                <w:szCs w:val="24"/>
              </w:rPr>
              <w:t>代理服务费</w:t>
            </w:r>
          </w:p>
        </w:tc>
        <w:tc>
          <w:tcPr>
            <w:tcW w:w="5958" w:type="dxa"/>
            <w:vAlign w:val="center"/>
          </w:tcPr>
          <w:p>
            <w:pPr>
              <w:pStyle w:val="15"/>
              <w:spacing w:before="75" w:beforeAutospacing="0" w:after="75" w:afterAutospacing="0"/>
              <w:rPr>
                <w:rFonts w:cs="宋体"/>
                <w:bCs/>
                <w:kern w:val="2"/>
                <w:szCs w:val="24"/>
              </w:rPr>
            </w:pPr>
            <w:r>
              <w:rPr>
                <w:rFonts w:hint="eastAsia" w:cs="宋体"/>
                <w:bCs/>
                <w:kern w:val="2"/>
                <w:szCs w:val="24"/>
              </w:rPr>
              <w:t>本项目招标代理服务费依据《招标代理服务收费管理暂行办法》（计价格[2002]1980号）文件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1117" w:type="dxa"/>
            <w:vAlign w:val="center"/>
          </w:tcPr>
          <w:p>
            <w:pPr>
              <w:tabs>
                <w:tab w:val="left" w:pos="265"/>
              </w:tabs>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19</w:t>
            </w:r>
          </w:p>
        </w:tc>
        <w:tc>
          <w:tcPr>
            <w:tcW w:w="2717" w:type="dxa"/>
            <w:vAlign w:val="center"/>
          </w:tcPr>
          <w:p>
            <w:pPr>
              <w:pStyle w:val="15"/>
              <w:spacing w:before="75" w:beforeAutospacing="0" w:after="75" w:afterAutospacing="0"/>
              <w:rPr>
                <w:rFonts w:cs="宋体"/>
                <w:bCs/>
                <w:kern w:val="2"/>
                <w:szCs w:val="24"/>
              </w:rPr>
            </w:pPr>
            <w:r>
              <w:rPr>
                <w:rFonts w:hint="eastAsia" w:cs="宋体"/>
                <w:bCs/>
                <w:kern w:val="2"/>
                <w:szCs w:val="24"/>
              </w:rPr>
              <w:t>履约保证金</w:t>
            </w:r>
          </w:p>
        </w:tc>
        <w:tc>
          <w:tcPr>
            <w:tcW w:w="5958" w:type="dxa"/>
            <w:vAlign w:val="center"/>
          </w:tcPr>
          <w:p>
            <w:pPr>
              <w:pStyle w:val="15"/>
              <w:spacing w:before="75" w:beforeAutospacing="0" w:after="75" w:afterAutospacing="0"/>
              <w:rPr>
                <w:rFonts w:cs="宋体"/>
                <w:bCs/>
                <w:kern w:val="2"/>
                <w:szCs w:val="24"/>
              </w:rPr>
            </w:pPr>
            <w:r>
              <w:rPr>
                <w:rFonts w:hint="eastAsia" w:cs="宋体"/>
                <w:bCs/>
                <w:kern w:val="2"/>
                <w:szCs w:val="24"/>
              </w:rPr>
              <w:t>签订合同时约定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7" w:type="dxa"/>
            <w:vAlign w:val="center"/>
          </w:tcPr>
          <w:p>
            <w:pPr>
              <w:adjustRightInd w:val="0"/>
              <w:snapToGrid w:val="0"/>
              <w:spacing w:before="120" w:beforeLines="50"/>
              <w:jc w:val="center"/>
              <w:rPr>
                <w:rFonts w:ascii="宋体" w:hAnsi="宋体" w:cs="宋体"/>
                <w:bCs/>
                <w:sz w:val="24"/>
                <w:szCs w:val="24"/>
              </w:rPr>
            </w:pPr>
            <w:r>
              <w:rPr>
                <w:rFonts w:hint="eastAsia" w:ascii="宋体" w:hAnsi="宋体" w:cs="宋体"/>
                <w:bCs/>
                <w:sz w:val="24"/>
                <w:szCs w:val="24"/>
              </w:rPr>
              <w:t>20</w:t>
            </w:r>
          </w:p>
        </w:tc>
        <w:tc>
          <w:tcPr>
            <w:tcW w:w="2717" w:type="dxa"/>
            <w:vAlign w:val="center"/>
          </w:tcPr>
          <w:p>
            <w:pPr>
              <w:pStyle w:val="15"/>
              <w:spacing w:before="75" w:beforeAutospacing="0" w:after="75" w:afterAutospacing="0"/>
              <w:rPr>
                <w:rFonts w:cs="宋体"/>
                <w:bCs/>
                <w:kern w:val="2"/>
                <w:szCs w:val="24"/>
              </w:rPr>
            </w:pPr>
            <w:r>
              <w:rPr>
                <w:rFonts w:hint="eastAsia" w:cs="宋体"/>
                <w:bCs/>
                <w:kern w:val="2"/>
                <w:szCs w:val="24"/>
              </w:rPr>
              <w:t>质量标准</w:t>
            </w:r>
          </w:p>
        </w:tc>
        <w:tc>
          <w:tcPr>
            <w:tcW w:w="5958" w:type="dxa"/>
            <w:vAlign w:val="center"/>
          </w:tcPr>
          <w:p>
            <w:pPr>
              <w:pStyle w:val="15"/>
              <w:spacing w:before="75" w:beforeAutospacing="0" w:after="75" w:afterAutospacing="0"/>
              <w:rPr>
                <w:rFonts w:cs="宋体"/>
                <w:bCs/>
                <w:kern w:val="2"/>
                <w:szCs w:val="24"/>
              </w:rPr>
            </w:pPr>
            <w:r>
              <w:rPr>
                <w:rFonts w:hint="eastAsia" w:cs="宋体"/>
                <w:bCs/>
                <w:kern w:val="2"/>
                <w:szCs w:val="24"/>
              </w:rPr>
              <w:t xml:space="preserve">符合国家或行业相关标准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trPr>
        <w:tc>
          <w:tcPr>
            <w:tcW w:w="1117" w:type="dxa"/>
            <w:vAlign w:val="center"/>
          </w:tcPr>
          <w:p>
            <w:pPr>
              <w:adjustRightInd w:val="0"/>
              <w:snapToGrid w:val="0"/>
              <w:spacing w:before="120" w:beforeLines="50"/>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21</w:t>
            </w:r>
          </w:p>
        </w:tc>
        <w:tc>
          <w:tcPr>
            <w:tcW w:w="2717" w:type="dxa"/>
            <w:vAlign w:val="center"/>
          </w:tcPr>
          <w:p>
            <w:pPr>
              <w:pStyle w:val="15"/>
              <w:spacing w:before="75" w:beforeAutospacing="0" w:after="75" w:afterAutospacing="0"/>
              <w:rPr>
                <w:rFonts w:hint="eastAsia" w:cs="宋体"/>
                <w:bCs/>
                <w:color w:val="auto"/>
                <w:kern w:val="2"/>
                <w:szCs w:val="24"/>
              </w:rPr>
            </w:pPr>
            <w:r>
              <w:rPr>
                <w:rFonts w:hint="eastAsia" w:cs="宋体"/>
                <w:bCs/>
                <w:color w:val="auto"/>
                <w:kern w:val="2"/>
                <w:szCs w:val="24"/>
              </w:rPr>
              <w:t>合同履约期限</w:t>
            </w:r>
          </w:p>
        </w:tc>
        <w:tc>
          <w:tcPr>
            <w:tcW w:w="5958" w:type="dxa"/>
            <w:vAlign w:val="center"/>
          </w:tcPr>
          <w:p>
            <w:pPr>
              <w:pStyle w:val="15"/>
              <w:spacing w:before="75" w:beforeAutospacing="0" w:after="75" w:afterAutospacing="0"/>
              <w:rPr>
                <w:rFonts w:hint="eastAsia" w:eastAsia="宋体" w:cs="宋体"/>
                <w:bCs/>
                <w:color w:val="auto"/>
                <w:kern w:val="2"/>
                <w:szCs w:val="24"/>
                <w:lang w:val="en-US" w:eastAsia="zh-CN"/>
              </w:rPr>
            </w:pPr>
            <w:r>
              <w:rPr>
                <w:rFonts w:hint="eastAsia" w:cs="宋体"/>
                <w:bCs/>
                <w:color w:val="auto"/>
                <w:kern w:val="2"/>
                <w:szCs w:val="24"/>
                <w:lang w:val="en-US" w:eastAsia="zh-CN"/>
              </w:rPr>
              <w:t>1年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117" w:type="dxa"/>
            <w:vAlign w:val="center"/>
          </w:tcPr>
          <w:p>
            <w:pPr>
              <w:adjustRightInd w:val="0"/>
              <w:snapToGrid w:val="0"/>
              <w:spacing w:before="120" w:beforeLines="50"/>
              <w:jc w:val="center"/>
              <w:rPr>
                <w:rFonts w:hint="eastAsia" w:ascii="宋体" w:hAnsi="宋体" w:eastAsia="宋体" w:cs="宋体"/>
                <w:bCs/>
                <w:sz w:val="24"/>
                <w:szCs w:val="24"/>
                <w:lang w:eastAsia="zh-CN"/>
              </w:rPr>
            </w:pPr>
            <w:r>
              <w:rPr>
                <w:rFonts w:hint="eastAsia" w:ascii="宋体" w:hAnsi="宋体" w:cs="宋体"/>
                <w:bCs/>
                <w:sz w:val="24"/>
                <w:szCs w:val="24"/>
                <w:lang w:val="en-US" w:eastAsia="zh-CN"/>
              </w:rPr>
              <w:t>22</w:t>
            </w:r>
          </w:p>
        </w:tc>
        <w:tc>
          <w:tcPr>
            <w:tcW w:w="2717" w:type="dxa"/>
            <w:vAlign w:val="center"/>
          </w:tcPr>
          <w:p>
            <w:pPr>
              <w:pStyle w:val="15"/>
              <w:spacing w:before="75" w:beforeAutospacing="0" w:after="75" w:afterAutospacing="0"/>
              <w:rPr>
                <w:rFonts w:cs="宋体"/>
                <w:bCs/>
                <w:kern w:val="2"/>
                <w:szCs w:val="24"/>
              </w:rPr>
            </w:pPr>
            <w:r>
              <w:rPr>
                <w:rFonts w:hint="eastAsia" w:cs="宋体"/>
                <w:bCs/>
                <w:kern w:val="2"/>
                <w:szCs w:val="24"/>
              </w:rPr>
              <w:t>磋商轮数和最后报价的其他要求</w:t>
            </w:r>
          </w:p>
        </w:tc>
        <w:tc>
          <w:tcPr>
            <w:tcW w:w="5958" w:type="dxa"/>
            <w:vAlign w:val="center"/>
          </w:tcPr>
          <w:p>
            <w:pPr>
              <w:pStyle w:val="15"/>
              <w:spacing w:before="75" w:beforeAutospacing="0" w:after="75" w:afterAutospacing="0"/>
              <w:rPr>
                <w:rFonts w:cs="宋体"/>
                <w:bCs/>
                <w:kern w:val="2"/>
                <w:szCs w:val="24"/>
              </w:rPr>
            </w:pPr>
            <w:r>
              <w:rPr>
                <w:rFonts w:hint="eastAsia" w:cs="宋体"/>
                <w:bCs/>
                <w:kern w:val="2"/>
                <w:szCs w:val="24"/>
              </w:rPr>
              <w:t>磋商轮数:二次；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1117" w:type="dxa"/>
            <w:vAlign w:val="center"/>
          </w:tcPr>
          <w:p>
            <w:pPr>
              <w:adjustRightInd w:val="0"/>
              <w:snapToGrid w:val="0"/>
              <w:spacing w:before="120" w:beforeLines="50"/>
              <w:jc w:val="center"/>
              <w:rPr>
                <w:rFonts w:hint="eastAsia" w:ascii="宋体" w:hAnsi="宋体" w:eastAsia="宋体" w:cs="宋体"/>
                <w:bCs/>
                <w:sz w:val="24"/>
                <w:szCs w:val="24"/>
                <w:lang w:eastAsia="zh-CN"/>
              </w:rPr>
            </w:pPr>
            <w:r>
              <w:rPr>
                <w:rFonts w:hint="eastAsia" w:ascii="宋体" w:hAnsi="宋体" w:cs="宋体"/>
                <w:bCs/>
                <w:sz w:val="24"/>
                <w:szCs w:val="24"/>
                <w:lang w:val="en-US" w:eastAsia="zh-CN"/>
              </w:rPr>
              <w:t>23</w:t>
            </w:r>
          </w:p>
        </w:tc>
        <w:tc>
          <w:tcPr>
            <w:tcW w:w="2717" w:type="dxa"/>
            <w:vAlign w:val="center"/>
          </w:tcPr>
          <w:p>
            <w:pPr>
              <w:pStyle w:val="15"/>
              <w:spacing w:before="75" w:beforeAutospacing="0" w:after="75" w:afterAutospacing="0"/>
              <w:rPr>
                <w:rFonts w:cs="宋体"/>
                <w:bCs/>
                <w:color w:val="000000" w:themeColor="text1"/>
                <w:kern w:val="2"/>
                <w:szCs w:val="24"/>
                <w14:textFill>
                  <w14:solidFill>
                    <w14:schemeClr w14:val="tx1"/>
                  </w14:solidFill>
                </w14:textFill>
              </w:rPr>
            </w:pPr>
            <w:r>
              <w:rPr>
                <w:rFonts w:hint="eastAsia" w:cs="宋体"/>
                <w:bCs/>
                <w:color w:val="000000" w:themeColor="text1"/>
                <w:kern w:val="2"/>
                <w:szCs w:val="24"/>
                <w14:textFill>
                  <w14:solidFill>
                    <w14:schemeClr w14:val="tx1"/>
                  </w14:solidFill>
                </w14:textFill>
              </w:rPr>
              <w:t>招标文件解密时间</w:t>
            </w:r>
          </w:p>
          <w:p>
            <w:pPr>
              <w:pStyle w:val="15"/>
              <w:spacing w:before="75" w:beforeAutospacing="0" w:after="75" w:afterAutospacing="0"/>
              <w:rPr>
                <w:rFonts w:cs="宋体"/>
                <w:bCs/>
                <w:color w:val="000000" w:themeColor="text1"/>
                <w:kern w:val="2"/>
                <w:szCs w:val="24"/>
                <w14:textFill>
                  <w14:solidFill>
                    <w14:schemeClr w14:val="tx1"/>
                  </w14:solidFill>
                </w14:textFill>
              </w:rPr>
            </w:pPr>
          </w:p>
        </w:tc>
        <w:tc>
          <w:tcPr>
            <w:tcW w:w="5958" w:type="dxa"/>
            <w:vAlign w:val="center"/>
          </w:tcPr>
          <w:p>
            <w:pPr>
              <w:pStyle w:val="15"/>
              <w:spacing w:before="75" w:beforeAutospacing="0" w:after="75" w:afterAutospacing="0"/>
              <w:rPr>
                <w:rFonts w:hint="eastAsia" w:eastAsia="宋体" w:cs="宋体"/>
                <w:bCs/>
                <w:color w:val="000000" w:themeColor="text1"/>
                <w:kern w:val="2"/>
                <w:szCs w:val="24"/>
                <w:lang w:val="en-US" w:eastAsia="zh-CN"/>
                <w14:textFill>
                  <w14:solidFill>
                    <w14:schemeClr w14:val="tx1"/>
                  </w14:solidFill>
                </w14:textFill>
              </w:rPr>
            </w:pPr>
            <w:r>
              <w:rPr>
                <w:rFonts w:hint="eastAsia" w:cs="宋体"/>
                <w:bCs/>
                <w:color w:val="000000" w:themeColor="text1"/>
                <w:kern w:val="2"/>
                <w:szCs w:val="24"/>
                <w14:textFill>
                  <w14:solidFill>
                    <w14:schemeClr w14:val="tx1"/>
                  </w14:solidFill>
                </w14:textFill>
              </w:rPr>
              <w:t>开标时间后30分钟内（2022年</w:t>
            </w:r>
            <w:r>
              <w:rPr>
                <w:rFonts w:hint="eastAsia" w:cs="宋体"/>
                <w:bCs/>
                <w:color w:val="000000" w:themeColor="text1"/>
                <w:kern w:val="2"/>
                <w:szCs w:val="24"/>
                <w:lang w:val="en-US" w:eastAsia="zh-CN"/>
                <w14:textFill>
                  <w14:solidFill>
                    <w14:schemeClr w14:val="tx1"/>
                  </w14:solidFill>
                </w14:textFill>
              </w:rPr>
              <w:t>12</w:t>
            </w:r>
            <w:r>
              <w:rPr>
                <w:rFonts w:hint="eastAsia" w:cs="宋体"/>
                <w:bCs/>
                <w:color w:val="000000" w:themeColor="text1"/>
                <w:kern w:val="2"/>
                <w:szCs w:val="24"/>
                <w14:textFill>
                  <w14:solidFill>
                    <w14:schemeClr w14:val="tx1"/>
                  </w14:solidFill>
                </w14:textFill>
              </w:rPr>
              <w:t>月</w:t>
            </w:r>
            <w:r>
              <w:rPr>
                <w:rFonts w:hint="eastAsia" w:cs="宋体"/>
                <w:bCs/>
                <w:color w:val="000000" w:themeColor="text1"/>
                <w:kern w:val="2"/>
                <w:szCs w:val="24"/>
                <w:lang w:val="en-US" w:eastAsia="zh-CN"/>
                <w14:textFill>
                  <w14:solidFill>
                    <w14:schemeClr w14:val="tx1"/>
                  </w14:solidFill>
                </w14:textFill>
              </w:rPr>
              <w:t>12</w:t>
            </w:r>
            <w:r>
              <w:rPr>
                <w:rFonts w:hint="eastAsia" w:cs="宋体"/>
                <w:bCs/>
                <w:color w:val="000000" w:themeColor="text1"/>
                <w:kern w:val="2"/>
                <w:szCs w:val="24"/>
                <w14:textFill>
                  <w14:solidFill>
                    <w14:schemeClr w14:val="tx1"/>
                  </w14:solidFill>
                </w14:textFill>
              </w:rPr>
              <w:t>日上午</w:t>
            </w:r>
            <w:r>
              <w:rPr>
                <w:rFonts w:hint="eastAsia" w:cs="宋体"/>
                <w:bCs/>
                <w:color w:val="000000" w:themeColor="text1"/>
                <w:kern w:val="2"/>
                <w:szCs w:val="24"/>
                <w:lang w:val="en-US" w:eastAsia="zh-CN"/>
                <w14:textFill>
                  <w14:solidFill>
                    <w14:schemeClr w14:val="tx1"/>
                  </w14:solidFill>
                </w14:textFill>
              </w:rPr>
              <w:t>16</w:t>
            </w:r>
            <w:r>
              <w:rPr>
                <w:rFonts w:hint="eastAsia" w:cs="宋体"/>
                <w:bCs/>
                <w:color w:val="000000" w:themeColor="text1"/>
                <w:kern w:val="2"/>
                <w:szCs w:val="24"/>
                <w14:textFill>
                  <w14:solidFill>
                    <w14:schemeClr w14:val="tx1"/>
                  </w14:solidFill>
                </w14:textFill>
              </w:rPr>
              <w:t>:30-1</w:t>
            </w:r>
            <w:r>
              <w:rPr>
                <w:rFonts w:hint="eastAsia" w:cs="宋体"/>
                <w:bCs/>
                <w:color w:val="000000" w:themeColor="text1"/>
                <w:kern w:val="2"/>
                <w:szCs w:val="24"/>
                <w:lang w:val="en-US" w:eastAsia="zh-CN"/>
                <w14:textFill>
                  <w14:solidFill>
                    <w14:schemeClr w14:val="tx1"/>
                  </w14:solidFill>
                </w14:textFill>
              </w:rPr>
              <w:t>7</w:t>
            </w:r>
            <w:r>
              <w:rPr>
                <w:rFonts w:hint="eastAsia" w:cs="宋体"/>
                <w:bCs/>
                <w:color w:val="000000" w:themeColor="text1"/>
                <w:kern w:val="2"/>
                <w:szCs w:val="24"/>
                <w14:textFill>
                  <w14:solidFill>
                    <w14:schemeClr w14:val="tx1"/>
                  </w14:solidFill>
                </w14:textFill>
              </w:rPr>
              <w:t>：00前）供应商可以登录“政采云”平台，用“项目采购-开标评标”功能进行解密投标文件。若供应商在规定时间内（2022年</w:t>
            </w:r>
            <w:r>
              <w:rPr>
                <w:rFonts w:hint="eastAsia" w:cs="宋体"/>
                <w:bCs/>
                <w:color w:val="000000" w:themeColor="text1"/>
                <w:kern w:val="2"/>
                <w:szCs w:val="24"/>
                <w:lang w:val="en-US" w:eastAsia="zh-CN"/>
                <w14:textFill>
                  <w14:solidFill>
                    <w14:schemeClr w14:val="tx1"/>
                  </w14:solidFill>
                </w14:textFill>
              </w:rPr>
              <w:t>12</w:t>
            </w:r>
            <w:r>
              <w:rPr>
                <w:rFonts w:hint="eastAsia" w:cs="宋体"/>
                <w:bCs/>
                <w:color w:val="000000" w:themeColor="text1"/>
                <w:kern w:val="2"/>
                <w:szCs w:val="24"/>
                <w14:textFill>
                  <w14:solidFill>
                    <w14:schemeClr w14:val="tx1"/>
                  </w14:solidFill>
                </w14:textFill>
              </w:rPr>
              <w:t>月</w:t>
            </w:r>
            <w:r>
              <w:rPr>
                <w:rFonts w:hint="eastAsia" w:cs="宋体"/>
                <w:bCs/>
                <w:color w:val="000000" w:themeColor="text1"/>
                <w:kern w:val="2"/>
                <w:szCs w:val="24"/>
                <w:lang w:val="en-US" w:eastAsia="zh-CN"/>
                <w14:textFill>
                  <w14:solidFill>
                    <w14:schemeClr w14:val="tx1"/>
                  </w14:solidFill>
                </w14:textFill>
              </w:rPr>
              <w:t>12</w:t>
            </w:r>
            <w:r>
              <w:rPr>
                <w:rFonts w:hint="eastAsia" w:cs="宋体"/>
                <w:bCs/>
                <w:color w:val="000000" w:themeColor="text1"/>
                <w:kern w:val="2"/>
                <w:szCs w:val="24"/>
                <w14:textFill>
                  <w14:solidFill>
                    <w14:schemeClr w14:val="tx1"/>
                  </w14:solidFill>
                </w14:textFill>
              </w:rPr>
              <w:t>日</w:t>
            </w:r>
            <w:r>
              <w:rPr>
                <w:rFonts w:hint="eastAsia" w:cs="宋体"/>
                <w:bCs/>
                <w:color w:val="000000" w:themeColor="text1"/>
                <w:kern w:val="2"/>
                <w:szCs w:val="24"/>
                <w:lang w:val="en-US" w:eastAsia="zh-CN"/>
                <w14:textFill>
                  <w14:solidFill>
                    <w14:schemeClr w14:val="tx1"/>
                  </w14:solidFill>
                </w14:textFill>
              </w:rPr>
              <w:t>下</w:t>
            </w:r>
            <w:r>
              <w:rPr>
                <w:rFonts w:hint="eastAsia" w:cs="宋体"/>
                <w:bCs/>
                <w:color w:val="000000" w:themeColor="text1"/>
                <w:kern w:val="2"/>
                <w:szCs w:val="24"/>
                <w14:textFill>
                  <w14:solidFill>
                    <w14:schemeClr w14:val="tx1"/>
                  </w14:solidFill>
                </w14:textFill>
              </w:rPr>
              <w:t>午1</w:t>
            </w:r>
            <w:r>
              <w:rPr>
                <w:rFonts w:hint="eastAsia" w:cs="宋体"/>
                <w:bCs/>
                <w:color w:val="000000" w:themeColor="text1"/>
                <w:kern w:val="2"/>
                <w:szCs w:val="24"/>
                <w:lang w:val="en-US" w:eastAsia="zh-CN"/>
                <w14:textFill>
                  <w14:solidFill>
                    <w14:schemeClr w14:val="tx1"/>
                  </w14:solidFill>
                </w14:textFill>
              </w:rPr>
              <w:t>6</w:t>
            </w:r>
            <w:r>
              <w:rPr>
                <w:rFonts w:hint="eastAsia" w:cs="宋体"/>
                <w:bCs/>
                <w:color w:val="000000" w:themeColor="text1"/>
                <w:kern w:val="2"/>
                <w:szCs w:val="24"/>
                <w14:textFill>
                  <w14:solidFill>
                    <w14:schemeClr w14:val="tx1"/>
                  </w14:solidFill>
                </w14:textFill>
              </w:rPr>
              <w:t>:30前）</w:t>
            </w:r>
            <w:r>
              <w:rPr>
                <w:rFonts w:hint="eastAsia" w:cs="宋体"/>
                <w:bCs/>
                <w:color w:val="000000" w:themeColor="text1"/>
                <w:kern w:val="2"/>
                <w:szCs w:val="24"/>
                <w:lang w:val="en-US" w:eastAsia="zh-CN"/>
                <w14:textFill>
                  <w14:solidFill>
                    <w14:schemeClr w14:val="tx1"/>
                  </w14:solidFill>
                </w14:textFill>
              </w:rPr>
              <w:t xml:space="preserve"> </w:t>
            </w:r>
          </w:p>
          <w:p>
            <w:pPr>
              <w:pStyle w:val="15"/>
              <w:spacing w:before="75" w:beforeAutospacing="0" w:after="75" w:afterAutospacing="0"/>
              <w:rPr>
                <w:rFonts w:cs="宋体"/>
                <w:bCs/>
                <w:color w:val="000000" w:themeColor="text1"/>
                <w:kern w:val="2"/>
                <w:szCs w:val="24"/>
                <w14:textFill>
                  <w14:solidFill>
                    <w14:schemeClr w14:val="tx1"/>
                  </w14:solidFill>
                </w14:textFill>
              </w:rPr>
            </w:pPr>
            <w:r>
              <w:rPr>
                <w:rFonts w:hint="eastAsia" w:cs="宋体"/>
                <w:bCs/>
                <w:color w:val="000000" w:themeColor="text1"/>
                <w:kern w:val="2"/>
                <w:szCs w:val="24"/>
                <w14:textFill>
                  <w14:solidFill>
                    <w14:schemeClr w14:val="tx1"/>
                  </w14:solidFill>
                </w14:textFill>
              </w:rPr>
              <w:t>未按时解密的，视为投标文件撤回。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17" w:type="dxa"/>
            <w:vAlign w:val="center"/>
          </w:tcPr>
          <w:p>
            <w:pPr>
              <w:overflowPunct w:val="0"/>
              <w:spacing w:line="440" w:lineRule="exact"/>
              <w:jc w:val="center"/>
              <w:rPr>
                <w:rFonts w:hint="eastAsia" w:ascii="宋体" w:hAnsi="宋体" w:eastAsia="宋体" w:cs="宋体"/>
                <w:bCs/>
                <w:sz w:val="24"/>
                <w:szCs w:val="24"/>
                <w:lang w:eastAsia="zh-CN"/>
              </w:rPr>
            </w:pPr>
            <w:r>
              <w:rPr>
                <w:rFonts w:hint="eastAsia" w:ascii="宋体" w:hAnsi="宋体" w:cs="宋体"/>
                <w:bCs/>
                <w:sz w:val="24"/>
                <w:szCs w:val="24"/>
                <w:lang w:val="en-US" w:eastAsia="zh-CN"/>
              </w:rPr>
              <w:t>24</w:t>
            </w:r>
          </w:p>
        </w:tc>
        <w:tc>
          <w:tcPr>
            <w:tcW w:w="2717" w:type="dxa"/>
            <w:vAlign w:val="center"/>
          </w:tcPr>
          <w:p>
            <w:pPr>
              <w:overflowPunct w:val="0"/>
              <w:spacing w:line="440" w:lineRule="exact"/>
              <w:rPr>
                <w:rFonts w:ascii="宋体" w:hAnsi="宋体" w:cs="宋体"/>
                <w:bCs/>
                <w:sz w:val="24"/>
                <w:szCs w:val="24"/>
              </w:rPr>
            </w:pPr>
            <w:r>
              <w:rPr>
                <w:rFonts w:hint="eastAsia" w:ascii="宋体" w:hAnsi="宋体" w:cs="宋体"/>
                <w:bCs/>
                <w:sz w:val="24"/>
                <w:szCs w:val="24"/>
              </w:rPr>
              <w:t>投标人开标现场要求</w:t>
            </w:r>
          </w:p>
        </w:tc>
        <w:tc>
          <w:tcPr>
            <w:tcW w:w="5958" w:type="dxa"/>
            <w:vAlign w:val="center"/>
          </w:tcPr>
          <w:p>
            <w:pPr>
              <w:spacing w:line="440" w:lineRule="exact"/>
              <w:jc w:val="left"/>
              <w:rPr>
                <w:rFonts w:ascii="宋体" w:hAnsi="宋体" w:cs="宋体"/>
                <w:bCs/>
                <w:sz w:val="24"/>
                <w:szCs w:val="24"/>
              </w:rPr>
            </w:pPr>
            <w:r>
              <w:rPr>
                <w:rFonts w:hint="eastAsia" w:ascii="宋体" w:hAnsi="宋体" w:cs="宋体"/>
                <w:bCs/>
                <w:sz w:val="24"/>
                <w:szCs w:val="24"/>
              </w:rPr>
              <w:t>由于特殊情况，投标单位不用现场投标，按规定时间上传电子投标书即可。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19" w:hRule="atLeast"/>
        </w:trPr>
        <w:tc>
          <w:tcPr>
            <w:tcW w:w="1117" w:type="dxa"/>
            <w:vAlign w:val="center"/>
          </w:tcPr>
          <w:p>
            <w:pPr>
              <w:jc w:val="center"/>
              <w:rPr>
                <w:rFonts w:ascii="宋体" w:hAnsi="宋体" w:cs="宋体"/>
                <w:bCs/>
                <w:sz w:val="24"/>
                <w:szCs w:val="24"/>
              </w:rPr>
            </w:pPr>
            <w:r>
              <w:rPr>
                <w:rFonts w:hint="eastAsia" w:ascii="宋体" w:hAnsi="宋体" w:cs="宋体"/>
                <w:bCs/>
                <w:sz w:val="24"/>
                <w:szCs w:val="24"/>
              </w:rPr>
              <w:t>政府采购政策支持</w:t>
            </w:r>
          </w:p>
        </w:tc>
        <w:tc>
          <w:tcPr>
            <w:tcW w:w="8675" w:type="dxa"/>
            <w:gridSpan w:val="2"/>
          </w:tcPr>
          <w:p>
            <w:pPr>
              <w:spacing w:line="276" w:lineRule="auto"/>
              <w:rPr>
                <w:rFonts w:ascii="宋体" w:hAnsi="宋体" w:cs="宋体"/>
                <w:bCs/>
                <w:sz w:val="24"/>
                <w:szCs w:val="24"/>
              </w:rPr>
            </w:pPr>
            <w:r>
              <w:rPr>
                <w:rFonts w:hint="eastAsia" w:ascii="宋体" w:hAnsi="宋体" w:cs="宋体"/>
                <w:bCs/>
                <w:sz w:val="24"/>
                <w:szCs w:val="24"/>
              </w:rPr>
              <w:t>1、本项目为非专门面向中小企业（含中型、小型、微型企业）采购项目，根据《政府采购促进中小企业发展暂行办法》（财库[2011]181号）的规定，评标时将给予此类企业进行价格6%的优惠，监狱企业、残疾人福利性单位视同为小微企业，用优惠后的价格参与评审。</w:t>
            </w:r>
          </w:p>
          <w:p>
            <w:pPr>
              <w:spacing w:line="276" w:lineRule="auto"/>
              <w:rPr>
                <w:rFonts w:ascii="宋体" w:hAnsi="宋体" w:cs="宋体"/>
                <w:bCs/>
                <w:sz w:val="24"/>
                <w:szCs w:val="24"/>
              </w:rPr>
            </w:pPr>
            <w:r>
              <w:rPr>
                <w:rFonts w:hint="eastAsia" w:ascii="宋体" w:hAnsi="宋体" w:cs="宋体"/>
                <w:bCs/>
                <w:sz w:val="24"/>
                <w:szCs w:val="24"/>
              </w:rPr>
              <w:t>2、政府采购强制采购：标记★符号的节能产品：</w:t>
            </w:r>
          </w:p>
          <w:p>
            <w:pPr>
              <w:spacing w:line="276" w:lineRule="auto"/>
              <w:rPr>
                <w:rFonts w:ascii="宋体" w:hAnsi="宋体" w:cs="宋体"/>
                <w:bCs/>
                <w:sz w:val="24"/>
                <w:szCs w:val="24"/>
              </w:rPr>
            </w:pPr>
            <w:r>
              <w:rPr>
                <w:rFonts w:hint="eastAsia" w:ascii="宋体" w:hAnsi="宋体" w:cs="宋体"/>
                <w:bCs/>
                <w:sz w:val="24"/>
                <w:szCs w:val="24"/>
              </w:rPr>
              <w:t>符合《节能产品政府采购清单》(最新一期)目录内的强制采购节能产品。</w:t>
            </w:r>
          </w:p>
          <w:p>
            <w:pPr>
              <w:spacing w:line="276" w:lineRule="auto"/>
              <w:rPr>
                <w:rFonts w:ascii="宋体" w:hAnsi="宋体" w:cs="宋体"/>
                <w:bCs/>
                <w:sz w:val="24"/>
                <w:szCs w:val="24"/>
              </w:rPr>
            </w:pPr>
            <w:r>
              <w:rPr>
                <w:rFonts w:hint="eastAsia" w:ascii="宋体" w:hAnsi="宋体" w:cs="宋体"/>
                <w:bCs/>
                <w:sz w:val="24"/>
                <w:szCs w:val="24"/>
              </w:rPr>
              <w:t>3、政府采购优先采购：(1)非标记★符号的节能产品；(2)环境标志产品；</w:t>
            </w:r>
          </w:p>
          <w:p>
            <w:pPr>
              <w:spacing w:line="276" w:lineRule="auto"/>
              <w:rPr>
                <w:rFonts w:ascii="宋体" w:hAnsi="宋体" w:cs="宋体"/>
                <w:bCs/>
                <w:sz w:val="24"/>
                <w:szCs w:val="24"/>
              </w:rPr>
            </w:pPr>
            <w:r>
              <w:rPr>
                <w:rFonts w:hint="eastAsia" w:ascii="宋体" w:hAnsi="宋体" w:cs="宋体"/>
                <w:bCs/>
                <w:sz w:val="24"/>
                <w:szCs w:val="24"/>
              </w:rPr>
              <w:t>采购产品为《节能产品政府采购清单》(最新一期) 内非标记★符号的节能产品及《环境标志产品政府采购清单》(最新一期)内的产品：</w:t>
            </w:r>
          </w:p>
          <w:p>
            <w:pPr>
              <w:spacing w:line="440" w:lineRule="exact"/>
              <w:rPr>
                <w:rFonts w:ascii="宋体" w:hAnsi="宋体" w:cs="宋体"/>
                <w:bCs/>
                <w:sz w:val="24"/>
                <w:szCs w:val="24"/>
              </w:rPr>
            </w:pPr>
            <w:r>
              <w:rPr>
                <w:rFonts w:hint="eastAsia" w:ascii="宋体" w:hAnsi="宋体" w:cs="宋体"/>
                <w:bCs/>
                <w:sz w:val="24"/>
                <w:szCs w:val="24"/>
              </w:rPr>
              <w:t>1、投标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折扣优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49" w:hRule="atLeast"/>
        </w:trPr>
        <w:tc>
          <w:tcPr>
            <w:tcW w:w="1117" w:type="dxa"/>
            <w:vAlign w:val="center"/>
          </w:tcPr>
          <w:p>
            <w:pPr>
              <w:pStyle w:val="116"/>
              <w:spacing w:line="440" w:lineRule="exact"/>
              <w:jc w:val="center"/>
              <w:rPr>
                <w:bCs/>
                <w:kern w:val="2"/>
              </w:rPr>
            </w:pPr>
            <w:r>
              <w:rPr>
                <w:rFonts w:hint="eastAsia"/>
                <w:bCs/>
                <w:kern w:val="2"/>
              </w:rPr>
              <w:t>质疑须知</w:t>
            </w:r>
          </w:p>
        </w:tc>
        <w:tc>
          <w:tcPr>
            <w:tcW w:w="8675" w:type="dxa"/>
            <w:gridSpan w:val="2"/>
            <w:vAlign w:val="center"/>
          </w:tcPr>
          <w:p>
            <w:pPr>
              <w:pStyle w:val="116"/>
              <w:spacing w:line="440" w:lineRule="exact"/>
              <w:ind w:left="494" w:hanging="494" w:hangingChars="206"/>
              <w:rPr>
                <w:bCs/>
                <w:kern w:val="2"/>
              </w:rPr>
            </w:pPr>
            <w:r>
              <w:rPr>
                <w:rFonts w:hint="eastAsia"/>
                <w:bCs/>
                <w:kern w:val="2"/>
              </w:rPr>
              <w:t>接收质疑函的方式：现场递交纸质版及Word格式电子版质疑文件至接收单位</w:t>
            </w:r>
          </w:p>
          <w:p>
            <w:pPr>
              <w:pStyle w:val="116"/>
              <w:spacing w:line="440" w:lineRule="exact"/>
              <w:jc w:val="both"/>
              <w:rPr>
                <w:bCs/>
                <w:kern w:val="2"/>
              </w:rPr>
            </w:pPr>
            <w:r>
              <w:rPr>
                <w:rFonts w:hint="eastAsia"/>
                <w:bCs/>
                <w:kern w:val="2"/>
              </w:rPr>
              <w:t>接受质疑的单位：新疆中工建辉工程咨询有限公司</w:t>
            </w:r>
          </w:p>
          <w:p>
            <w:pPr>
              <w:pStyle w:val="116"/>
              <w:spacing w:line="440" w:lineRule="exact"/>
              <w:jc w:val="both"/>
              <w:rPr>
                <w:bCs/>
                <w:kern w:val="2"/>
              </w:rPr>
            </w:pPr>
            <w:r>
              <w:rPr>
                <w:rFonts w:hint="eastAsia"/>
                <w:bCs/>
                <w:kern w:val="2"/>
              </w:rPr>
              <w:t>地址：新疆中工建辉工程咨询有限公司开标厅（库尔勒市欢乐海岸3号楼16层）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60" w:hRule="atLeast"/>
        </w:trPr>
        <w:tc>
          <w:tcPr>
            <w:tcW w:w="1117" w:type="dxa"/>
            <w:vAlign w:val="center"/>
          </w:tcPr>
          <w:p>
            <w:pPr>
              <w:overflowPunct w:val="0"/>
              <w:spacing w:line="440" w:lineRule="exact"/>
              <w:jc w:val="center"/>
              <w:rPr>
                <w:rFonts w:ascii="宋体" w:hAnsi="宋体" w:cs="宋体"/>
                <w:bCs/>
                <w:sz w:val="24"/>
                <w:szCs w:val="24"/>
              </w:rPr>
            </w:pPr>
            <w:r>
              <w:rPr>
                <w:rFonts w:hint="eastAsia" w:ascii="宋体" w:hAnsi="宋体" w:cs="宋体"/>
                <w:bCs/>
                <w:sz w:val="24"/>
                <w:szCs w:val="24"/>
              </w:rPr>
              <w:t>备注</w:t>
            </w:r>
          </w:p>
        </w:tc>
        <w:tc>
          <w:tcPr>
            <w:tcW w:w="8675" w:type="dxa"/>
            <w:gridSpan w:val="2"/>
            <w:vAlign w:val="center"/>
          </w:tcPr>
          <w:p>
            <w:pPr>
              <w:spacing w:line="440" w:lineRule="exact"/>
              <w:rPr>
                <w:rFonts w:ascii="宋体" w:hAnsi="宋体" w:cs="宋体"/>
                <w:bCs/>
                <w:sz w:val="24"/>
                <w:szCs w:val="24"/>
              </w:rPr>
            </w:pPr>
            <w:r>
              <w:rPr>
                <w:rFonts w:hint="eastAsia" w:ascii="宋体" w:hAnsi="宋体" w:cs="宋体"/>
                <w:bCs/>
                <w:sz w:val="24"/>
                <w:szCs w:val="24"/>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spacing w:line="440" w:lineRule="exact"/>
              <w:rPr>
                <w:rFonts w:ascii="宋体" w:hAnsi="宋体" w:cs="宋体"/>
                <w:bCs/>
                <w:sz w:val="24"/>
                <w:szCs w:val="24"/>
              </w:rPr>
            </w:pPr>
            <w:r>
              <w:rPr>
                <w:rFonts w:hint="eastAsia" w:ascii="宋体" w:hAnsi="宋体" w:cs="宋体"/>
                <w:bCs/>
                <w:sz w:val="24"/>
                <w:szCs w:val="24"/>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bl>
    <w:p>
      <w:pPr>
        <w:spacing w:line="440" w:lineRule="exact"/>
        <w:ind w:firstLine="470" w:firstLineChars="196"/>
        <w:rPr>
          <w:rFonts w:hint="eastAsia" w:ascii="宋体" w:hAnsi="宋体" w:cs="宋体"/>
          <w:bCs/>
          <w:sz w:val="24"/>
          <w:szCs w:val="24"/>
        </w:rPr>
      </w:pPr>
      <w:r>
        <w:rPr>
          <w:rFonts w:hint="eastAsia" w:ascii="宋体" w:hAnsi="宋体" w:cs="宋体"/>
          <w:bCs/>
          <w:sz w:val="24"/>
          <w:szCs w:val="24"/>
        </w:rPr>
        <w:t>注：1、本表内容与招标文件其它内容不一致的，应当以本表内容为准。</w:t>
      </w:r>
    </w:p>
    <w:p>
      <w:pPr>
        <w:spacing w:line="440" w:lineRule="exact"/>
        <w:ind w:firstLine="470" w:firstLineChars="196"/>
        <w:rPr>
          <w:rFonts w:hint="eastAsia" w:ascii="宋体" w:hAnsi="宋体" w:cs="宋体"/>
          <w:bCs/>
          <w:sz w:val="24"/>
          <w:szCs w:val="24"/>
        </w:rPr>
        <w:sectPr>
          <w:footerReference r:id="rId3" w:type="default"/>
          <w:pgSz w:w="11906" w:h="16838"/>
          <w:pgMar w:top="1440" w:right="1797" w:bottom="1440" w:left="1797" w:header="851" w:footer="992" w:gutter="0"/>
          <w:cols w:space="720" w:num="1"/>
          <w:docGrid w:linePitch="312" w:charSpace="0"/>
        </w:sectPr>
      </w:pPr>
      <w:r>
        <w:rPr>
          <w:rFonts w:hint="eastAsia" w:ascii="宋体" w:hAnsi="宋体" w:cs="宋体"/>
          <w:bCs/>
          <w:sz w:val="24"/>
          <w:szCs w:val="24"/>
        </w:rPr>
        <w:t>2、本表中“</w:t>
      </w:r>
      <w:r>
        <w:rPr>
          <w:rFonts w:hint="eastAsia" w:ascii="宋体" w:hAnsi="宋体" w:cs="宋体"/>
          <w:bCs/>
          <w:sz w:val="24"/>
          <w:szCs w:val="24"/>
        </w:rPr>
        <w:fldChar w:fldCharType="begin"/>
      </w:r>
      <w:r>
        <w:rPr>
          <w:rFonts w:hint="eastAsia" w:ascii="宋体" w:hAnsi="宋体" w:cs="宋体"/>
          <w:bCs/>
          <w:sz w:val="24"/>
          <w:szCs w:val="24"/>
        </w:rPr>
        <w:instrText xml:space="preserve"> eq \o\ac(□,√)</w:instrText>
      </w:r>
      <w:r>
        <w:rPr>
          <w:rFonts w:hint="eastAsia" w:ascii="宋体" w:hAnsi="宋体" w:cs="宋体"/>
          <w:bCs/>
          <w:sz w:val="24"/>
          <w:szCs w:val="24"/>
        </w:rPr>
        <w:fldChar w:fldCharType="end"/>
      </w:r>
      <w:r>
        <w:rPr>
          <w:rFonts w:hint="eastAsia" w:ascii="宋体" w:hAnsi="宋体" w:cs="宋体"/>
          <w:bCs/>
          <w:sz w:val="24"/>
          <w:szCs w:val="24"/>
        </w:rPr>
        <w:t>”标示选择</w:t>
      </w:r>
    </w:p>
    <w:bookmarkEnd w:id="0"/>
    <w:p>
      <w:pPr>
        <w:pStyle w:val="4"/>
      </w:pPr>
      <w:bookmarkStart w:id="12" w:name="_Toc120614213"/>
      <w:bookmarkEnd w:id="12"/>
      <w:bookmarkStart w:id="13" w:name="_Toc20823274"/>
      <w:bookmarkEnd w:id="13"/>
      <w:bookmarkStart w:id="14" w:name="_Toc513029202"/>
      <w:bookmarkEnd w:id="14"/>
      <w:bookmarkStart w:id="15" w:name="_Toc16938518"/>
      <w:bookmarkEnd w:id="15"/>
      <w:bookmarkStart w:id="16" w:name="_Toc455227390"/>
      <w:bookmarkEnd w:id="16"/>
      <w:bookmarkStart w:id="17" w:name="_Toc26751"/>
      <w:bookmarkStart w:id="18" w:name="_Toc11413"/>
      <w:r>
        <w:rPr>
          <w:rFonts w:hint="eastAsia"/>
          <w:bCs/>
        </w:rPr>
        <w:t>一、说明</w:t>
      </w:r>
      <w:bookmarkEnd w:id="17"/>
      <w:bookmarkEnd w:id="18"/>
    </w:p>
    <w:p>
      <w:pPr>
        <w:pStyle w:val="24"/>
        <w:spacing w:line="360" w:lineRule="auto"/>
        <w:ind w:firstLine="480" w:firstLineChars="200"/>
        <w:contextualSpacing/>
        <w:rPr>
          <w:rFonts w:hAnsi="宋体" w:cs="宋体"/>
          <w:bCs/>
          <w:sz w:val="24"/>
          <w:szCs w:val="24"/>
        </w:rPr>
      </w:pPr>
      <w:r>
        <w:rPr>
          <w:rFonts w:hint="eastAsia" w:hAnsi="宋体" w:cs="宋体"/>
          <w:bCs/>
          <w:sz w:val="24"/>
          <w:szCs w:val="24"/>
        </w:rPr>
        <w:t>1.1适用范围</w:t>
      </w:r>
    </w:p>
    <w:p>
      <w:pPr>
        <w:pStyle w:val="13"/>
        <w:spacing w:line="360" w:lineRule="auto"/>
        <w:ind w:firstLine="480"/>
        <w:rPr>
          <w:rFonts w:ascii="宋体" w:hAnsi="宋体" w:cs="宋体"/>
          <w:bCs/>
          <w:sz w:val="24"/>
          <w:szCs w:val="24"/>
        </w:rPr>
      </w:pPr>
      <w:r>
        <w:rPr>
          <w:rFonts w:hint="eastAsia" w:ascii="宋体" w:hAnsi="宋体" w:cs="宋体"/>
          <w:bCs/>
          <w:sz w:val="24"/>
          <w:szCs w:val="24"/>
        </w:rPr>
        <w:t>1.1 .1本磋商文件仅适用于本磋商公告中所述项目的货物及相关服务的采购。</w:t>
      </w:r>
    </w:p>
    <w:p>
      <w:pPr>
        <w:pStyle w:val="24"/>
        <w:spacing w:line="360" w:lineRule="auto"/>
        <w:ind w:firstLine="480" w:firstLineChars="200"/>
        <w:contextualSpacing/>
        <w:rPr>
          <w:rFonts w:hAnsi="宋体" w:cs="宋体"/>
          <w:bCs/>
          <w:sz w:val="24"/>
          <w:szCs w:val="24"/>
        </w:rPr>
      </w:pPr>
      <w:r>
        <w:rPr>
          <w:rFonts w:hint="eastAsia" w:hAnsi="宋体" w:cs="宋体"/>
          <w:bCs/>
          <w:sz w:val="24"/>
          <w:szCs w:val="24"/>
        </w:rPr>
        <w:t>1.2定义</w:t>
      </w:r>
    </w:p>
    <w:p>
      <w:pPr>
        <w:pStyle w:val="13"/>
        <w:spacing w:line="360" w:lineRule="auto"/>
        <w:ind w:firstLine="480"/>
        <w:rPr>
          <w:rFonts w:ascii="宋体" w:hAnsi="宋体" w:cs="宋体"/>
          <w:bCs/>
          <w:sz w:val="24"/>
          <w:szCs w:val="24"/>
        </w:rPr>
      </w:pPr>
      <w:r>
        <w:rPr>
          <w:rFonts w:hint="eastAsia" w:ascii="宋体" w:hAnsi="宋体" w:cs="宋体"/>
          <w:bCs/>
          <w:sz w:val="24"/>
          <w:szCs w:val="24"/>
        </w:rPr>
        <w:t>1.2.1“采购人”是指：详见投标单位须知前附表.</w:t>
      </w:r>
    </w:p>
    <w:p>
      <w:pPr>
        <w:pStyle w:val="13"/>
        <w:spacing w:line="360" w:lineRule="auto"/>
        <w:ind w:firstLine="480"/>
        <w:rPr>
          <w:rFonts w:ascii="宋体" w:hAnsi="宋体" w:cs="宋体"/>
          <w:bCs/>
          <w:sz w:val="24"/>
          <w:szCs w:val="24"/>
        </w:rPr>
      </w:pPr>
      <w:r>
        <w:rPr>
          <w:rFonts w:hint="eastAsia" w:ascii="宋体" w:hAnsi="宋体" w:cs="宋体"/>
          <w:bCs/>
          <w:sz w:val="24"/>
          <w:szCs w:val="24"/>
        </w:rPr>
        <w:t>1.2.2“采购代理机构”是指：详见投标单位须知前附表.</w:t>
      </w:r>
    </w:p>
    <w:p>
      <w:pPr>
        <w:pStyle w:val="13"/>
        <w:spacing w:line="360" w:lineRule="auto"/>
        <w:ind w:firstLine="480"/>
        <w:rPr>
          <w:rFonts w:ascii="宋体" w:hAnsi="宋体" w:cs="宋体"/>
          <w:bCs/>
          <w:sz w:val="24"/>
          <w:szCs w:val="24"/>
        </w:rPr>
      </w:pPr>
      <w:r>
        <w:rPr>
          <w:rFonts w:hint="eastAsia" w:ascii="宋体" w:hAnsi="宋体" w:cs="宋体"/>
          <w:bCs/>
          <w:sz w:val="24"/>
          <w:szCs w:val="24"/>
        </w:rPr>
        <w:t>1.2.3“监管部门”是指：详见投标单位须知前附表.</w:t>
      </w:r>
    </w:p>
    <w:p>
      <w:pPr>
        <w:pStyle w:val="13"/>
        <w:spacing w:line="360" w:lineRule="auto"/>
        <w:ind w:firstLine="480"/>
        <w:rPr>
          <w:rFonts w:ascii="宋体" w:hAnsi="宋体" w:cs="宋体"/>
          <w:bCs/>
          <w:sz w:val="24"/>
          <w:szCs w:val="24"/>
        </w:rPr>
      </w:pPr>
      <w:r>
        <w:rPr>
          <w:rFonts w:hint="eastAsia" w:ascii="宋体" w:hAnsi="宋体" w:cs="宋体"/>
          <w:bCs/>
          <w:sz w:val="24"/>
          <w:szCs w:val="24"/>
        </w:rPr>
        <w:t>1.2.4 “投标单位”是指：响应磋商文件要求并且符合磋商文件规定资格条件和参加竞争性磋商的法人、其他组织或者自然人。</w:t>
      </w:r>
    </w:p>
    <w:p>
      <w:pPr>
        <w:spacing w:line="360" w:lineRule="auto"/>
        <w:ind w:firstLine="480" w:firstLineChars="200"/>
        <w:rPr>
          <w:rFonts w:ascii="宋体" w:hAnsi="宋体" w:cs="宋体"/>
          <w:bCs/>
          <w:sz w:val="24"/>
          <w:szCs w:val="24"/>
        </w:rPr>
      </w:pPr>
      <w:r>
        <w:rPr>
          <w:rFonts w:hint="eastAsia" w:ascii="宋体" w:hAnsi="宋体" w:cs="宋体"/>
          <w:bCs/>
          <w:sz w:val="24"/>
          <w:szCs w:val="24"/>
        </w:rPr>
        <w:t>1.2.5“成交投标单位”是指: 是指经磋商小组评审，授予合同的投标单位。</w:t>
      </w:r>
    </w:p>
    <w:p>
      <w:pPr>
        <w:pStyle w:val="24"/>
        <w:adjustRightInd w:val="0"/>
        <w:snapToGrid w:val="0"/>
        <w:spacing w:line="360" w:lineRule="auto"/>
        <w:ind w:firstLine="480" w:firstLineChars="200"/>
        <w:rPr>
          <w:rFonts w:hAnsi="宋体" w:cs="宋体"/>
          <w:bCs/>
          <w:sz w:val="24"/>
          <w:szCs w:val="24"/>
        </w:rPr>
      </w:pPr>
      <w:r>
        <w:rPr>
          <w:rFonts w:hint="eastAsia" w:hAnsi="宋体" w:cs="宋体"/>
          <w:bCs/>
          <w:sz w:val="24"/>
          <w:szCs w:val="24"/>
        </w:rPr>
        <w:t>1.2.6采购人和采购代理机构统称为招标采购单位。</w:t>
      </w:r>
    </w:p>
    <w:p>
      <w:pPr>
        <w:pStyle w:val="24"/>
        <w:spacing w:line="360" w:lineRule="auto"/>
        <w:ind w:firstLine="480" w:firstLineChars="200"/>
        <w:contextualSpacing/>
        <w:rPr>
          <w:rFonts w:hAnsi="宋体" w:cs="宋体"/>
          <w:bCs/>
          <w:sz w:val="24"/>
          <w:szCs w:val="24"/>
        </w:rPr>
      </w:pPr>
      <w:r>
        <w:rPr>
          <w:rFonts w:hint="eastAsia" w:hAnsi="宋体" w:cs="宋体"/>
          <w:bCs/>
          <w:sz w:val="24"/>
          <w:szCs w:val="24"/>
        </w:rPr>
        <w:t>1.3、货物和服务</w:t>
      </w:r>
    </w:p>
    <w:p>
      <w:pPr>
        <w:pStyle w:val="13"/>
        <w:spacing w:line="360" w:lineRule="auto"/>
        <w:ind w:firstLine="480"/>
        <w:rPr>
          <w:rFonts w:ascii="宋体" w:hAnsi="宋体" w:cs="宋体"/>
          <w:bCs/>
          <w:sz w:val="24"/>
          <w:szCs w:val="24"/>
        </w:rPr>
      </w:pPr>
      <w:r>
        <w:rPr>
          <w:rFonts w:hint="eastAsia" w:ascii="宋体" w:hAnsi="宋体" w:cs="宋体"/>
          <w:bCs/>
          <w:sz w:val="24"/>
          <w:szCs w:val="24"/>
        </w:rPr>
        <w:t>1.3.1“货物”是指：投标单位制造或组织符合磋商文件要求的货物，包括原材料、燃料、设备、产品等。磋商文件中没有提及招标货物来源地的，根据《政府采购法》的相关规定均应是本国货物，另有规定的除外。</w:t>
      </w:r>
      <w:r>
        <w:rPr>
          <w:rFonts w:hint="eastAsia" w:ascii="宋体" w:hAnsi="宋体" w:cs="宋体"/>
          <w:bCs/>
          <w:snapToGrid w:val="0"/>
          <w:kern w:val="0"/>
          <w:sz w:val="24"/>
          <w:szCs w:val="24"/>
        </w:rPr>
        <w:t>提供的货物必须是其合法生产的符合国家有关标准要求的货物，并能够按照合同规定的品牌、产地、质量、价格和有效期等履约。</w:t>
      </w:r>
    </w:p>
    <w:p>
      <w:pPr>
        <w:pStyle w:val="13"/>
        <w:spacing w:line="360" w:lineRule="auto"/>
        <w:ind w:firstLine="480"/>
        <w:rPr>
          <w:rFonts w:ascii="宋体" w:hAnsi="宋体" w:cs="宋体"/>
          <w:bCs/>
          <w:sz w:val="24"/>
          <w:szCs w:val="24"/>
        </w:rPr>
      </w:pPr>
      <w:r>
        <w:rPr>
          <w:rFonts w:hint="eastAsia" w:ascii="宋体" w:hAnsi="宋体" w:cs="宋体"/>
          <w:bCs/>
          <w:sz w:val="24"/>
          <w:szCs w:val="24"/>
        </w:rPr>
        <w:t>1.3.2“服务”是指：除货物和工程以外的其他政府采购对象。包括：政府自身需要的服务和政府向社会公众提供的公共服务。</w:t>
      </w:r>
    </w:p>
    <w:p>
      <w:pPr>
        <w:pStyle w:val="24"/>
        <w:spacing w:line="360" w:lineRule="auto"/>
        <w:ind w:firstLine="480" w:firstLineChars="200"/>
        <w:contextualSpacing/>
        <w:rPr>
          <w:rFonts w:hAnsi="宋体" w:cs="宋体"/>
          <w:bCs/>
          <w:sz w:val="24"/>
          <w:szCs w:val="24"/>
        </w:rPr>
      </w:pPr>
      <w:r>
        <w:rPr>
          <w:rFonts w:hint="eastAsia" w:hAnsi="宋体" w:cs="宋体"/>
          <w:bCs/>
          <w:sz w:val="24"/>
          <w:szCs w:val="24"/>
        </w:rPr>
        <w:t>1.4、磋商费用</w:t>
      </w:r>
    </w:p>
    <w:p>
      <w:pPr>
        <w:pStyle w:val="13"/>
        <w:spacing w:line="360" w:lineRule="auto"/>
        <w:ind w:firstLine="480"/>
        <w:rPr>
          <w:rFonts w:ascii="宋体" w:hAnsi="宋体" w:cs="宋体"/>
          <w:bCs/>
          <w:sz w:val="24"/>
          <w:szCs w:val="24"/>
        </w:rPr>
      </w:pPr>
      <w:r>
        <w:rPr>
          <w:rFonts w:hint="eastAsia" w:ascii="宋体" w:hAnsi="宋体" w:cs="宋体"/>
          <w:bCs/>
          <w:sz w:val="24"/>
          <w:szCs w:val="24"/>
        </w:rPr>
        <w:t>1.4.1投标单位应承担所有与准备和参加竞争性磋商有关的费用。不论磋商的结果如何，采购单位均无义务和责任承担这些费用。</w:t>
      </w:r>
    </w:p>
    <w:p>
      <w:pPr>
        <w:pStyle w:val="4"/>
        <w:rPr>
          <w:rFonts w:ascii="宋体" w:hAnsi="宋体" w:cs="宋体"/>
          <w:sz w:val="24"/>
          <w:szCs w:val="24"/>
        </w:rPr>
      </w:pPr>
      <w:bookmarkStart w:id="19" w:name="_Toc446599311"/>
      <w:bookmarkStart w:id="20" w:name="_Toc293736054"/>
      <w:bookmarkStart w:id="21" w:name="_Toc27123"/>
      <w:bookmarkStart w:id="22" w:name="_Toc2362"/>
      <w:bookmarkStart w:id="23" w:name="_Toc293738992"/>
      <w:bookmarkStart w:id="24" w:name="_Toc293736011"/>
      <w:r>
        <w:rPr>
          <w:rFonts w:hint="eastAsia" w:ascii="宋体" w:hAnsi="宋体" w:cs="宋体"/>
          <w:sz w:val="24"/>
          <w:szCs w:val="24"/>
        </w:rPr>
        <w:t>二、磋商文件</w:t>
      </w:r>
      <w:bookmarkEnd w:id="19"/>
      <w:bookmarkEnd w:id="20"/>
      <w:bookmarkEnd w:id="21"/>
      <w:bookmarkEnd w:id="22"/>
      <w:bookmarkEnd w:id="23"/>
      <w:bookmarkEnd w:id="24"/>
    </w:p>
    <w:p>
      <w:pPr>
        <w:pStyle w:val="24"/>
        <w:spacing w:line="360" w:lineRule="auto"/>
        <w:ind w:firstLine="480" w:firstLineChars="200"/>
        <w:contextualSpacing/>
        <w:rPr>
          <w:rFonts w:hAnsi="宋体" w:cs="宋体"/>
          <w:bCs/>
          <w:sz w:val="24"/>
          <w:szCs w:val="24"/>
        </w:rPr>
      </w:pPr>
      <w:r>
        <w:rPr>
          <w:rFonts w:hint="eastAsia" w:hAnsi="宋体" w:cs="宋体"/>
          <w:bCs/>
          <w:sz w:val="24"/>
          <w:szCs w:val="24"/>
        </w:rPr>
        <w:t>2.1.磋商文件的构成</w:t>
      </w:r>
    </w:p>
    <w:p>
      <w:pPr>
        <w:pStyle w:val="13"/>
        <w:spacing w:line="360" w:lineRule="auto"/>
        <w:ind w:firstLine="480"/>
        <w:rPr>
          <w:rFonts w:ascii="宋体" w:hAnsi="宋体" w:cs="宋体"/>
          <w:bCs/>
          <w:sz w:val="24"/>
          <w:szCs w:val="24"/>
        </w:rPr>
      </w:pPr>
      <w:r>
        <w:rPr>
          <w:rFonts w:hint="eastAsia" w:ascii="宋体" w:hAnsi="宋体" w:cs="宋体"/>
          <w:bCs/>
          <w:sz w:val="24"/>
          <w:szCs w:val="24"/>
        </w:rPr>
        <w:t>2.1.1磋商文件由下列文件以及在采购过程中发出的修正和补充文件组成：</w:t>
      </w:r>
    </w:p>
    <w:p>
      <w:pPr>
        <w:pStyle w:val="13"/>
        <w:spacing w:line="360" w:lineRule="auto"/>
        <w:ind w:firstLine="480"/>
        <w:rPr>
          <w:rFonts w:ascii="宋体" w:hAnsi="宋体" w:cs="宋体"/>
          <w:bCs/>
          <w:sz w:val="24"/>
          <w:szCs w:val="24"/>
        </w:rPr>
      </w:pPr>
      <w:r>
        <w:rPr>
          <w:rFonts w:hint="eastAsia" w:ascii="宋体" w:hAnsi="宋体" w:cs="宋体"/>
          <w:bCs/>
          <w:sz w:val="24"/>
          <w:szCs w:val="24"/>
        </w:rPr>
        <w:t>(1)竞争性磋商公告；</w:t>
      </w:r>
    </w:p>
    <w:p>
      <w:pPr>
        <w:pStyle w:val="13"/>
        <w:spacing w:line="360" w:lineRule="auto"/>
        <w:ind w:firstLine="480"/>
        <w:rPr>
          <w:rFonts w:ascii="宋体" w:hAnsi="宋体" w:cs="宋体"/>
          <w:bCs/>
          <w:sz w:val="24"/>
          <w:szCs w:val="24"/>
        </w:rPr>
      </w:pPr>
      <w:r>
        <w:rPr>
          <w:rFonts w:hint="eastAsia" w:ascii="宋体" w:hAnsi="宋体" w:cs="宋体"/>
          <w:bCs/>
          <w:sz w:val="24"/>
          <w:szCs w:val="24"/>
        </w:rPr>
        <w:t>(2)投标单位须知；</w:t>
      </w:r>
    </w:p>
    <w:p>
      <w:pPr>
        <w:pStyle w:val="13"/>
        <w:spacing w:line="360" w:lineRule="auto"/>
        <w:ind w:firstLine="480"/>
        <w:rPr>
          <w:rFonts w:ascii="宋体" w:hAnsi="宋体" w:cs="宋体"/>
          <w:bCs/>
          <w:sz w:val="24"/>
          <w:szCs w:val="24"/>
        </w:rPr>
      </w:pPr>
      <w:r>
        <w:rPr>
          <w:rFonts w:hint="eastAsia" w:ascii="宋体" w:hAnsi="宋体" w:cs="宋体"/>
          <w:bCs/>
          <w:sz w:val="24"/>
          <w:szCs w:val="24"/>
        </w:rPr>
        <w:t>(3)采购项目技术规格、参数及相关服务要求；</w:t>
      </w:r>
    </w:p>
    <w:p>
      <w:pPr>
        <w:pStyle w:val="13"/>
        <w:spacing w:line="360" w:lineRule="auto"/>
        <w:ind w:firstLine="480"/>
        <w:rPr>
          <w:rFonts w:ascii="宋体" w:hAnsi="宋体" w:cs="宋体"/>
          <w:bCs/>
          <w:sz w:val="24"/>
          <w:szCs w:val="24"/>
        </w:rPr>
      </w:pPr>
      <w:r>
        <w:rPr>
          <w:rFonts w:hint="eastAsia" w:ascii="宋体" w:hAnsi="宋体" w:cs="宋体"/>
          <w:bCs/>
          <w:sz w:val="24"/>
          <w:szCs w:val="24"/>
        </w:rPr>
        <w:t>(4)评审方法、步骤、标准；</w:t>
      </w:r>
    </w:p>
    <w:p>
      <w:pPr>
        <w:pStyle w:val="13"/>
        <w:spacing w:line="360" w:lineRule="auto"/>
        <w:ind w:firstLine="480"/>
        <w:rPr>
          <w:rFonts w:ascii="宋体" w:hAnsi="宋体" w:cs="宋体"/>
          <w:bCs/>
          <w:sz w:val="24"/>
          <w:szCs w:val="24"/>
        </w:rPr>
      </w:pPr>
      <w:r>
        <w:rPr>
          <w:rFonts w:hint="eastAsia" w:ascii="宋体" w:hAnsi="宋体" w:cs="宋体"/>
          <w:bCs/>
          <w:sz w:val="24"/>
          <w:szCs w:val="24"/>
        </w:rPr>
        <w:t>(5)合同格式及合同条款；</w:t>
      </w:r>
    </w:p>
    <w:p>
      <w:pPr>
        <w:pStyle w:val="13"/>
        <w:spacing w:line="360" w:lineRule="auto"/>
        <w:ind w:firstLine="480"/>
        <w:rPr>
          <w:rFonts w:ascii="宋体" w:hAnsi="宋体" w:cs="宋体"/>
          <w:bCs/>
          <w:sz w:val="24"/>
          <w:szCs w:val="24"/>
        </w:rPr>
      </w:pPr>
      <w:r>
        <w:rPr>
          <w:rFonts w:hint="eastAsia" w:ascii="宋体" w:hAnsi="宋体" w:cs="宋体"/>
          <w:bCs/>
          <w:sz w:val="24"/>
          <w:szCs w:val="24"/>
        </w:rPr>
        <w:t>(6)响应文件格式；</w:t>
      </w:r>
    </w:p>
    <w:p>
      <w:pPr>
        <w:pStyle w:val="13"/>
        <w:spacing w:line="360" w:lineRule="auto"/>
        <w:ind w:firstLine="480"/>
        <w:rPr>
          <w:rFonts w:ascii="宋体" w:hAnsi="宋体" w:cs="宋体"/>
          <w:bCs/>
          <w:sz w:val="24"/>
          <w:szCs w:val="24"/>
        </w:rPr>
      </w:pPr>
      <w:r>
        <w:rPr>
          <w:rFonts w:hint="eastAsia" w:ascii="宋体" w:hAnsi="宋体" w:cs="宋体"/>
          <w:bCs/>
          <w:sz w:val="24"/>
          <w:szCs w:val="24"/>
        </w:rPr>
        <w:t>(7)在磋商过程中由采购单位发出的澄清和补充文件等。</w:t>
      </w:r>
    </w:p>
    <w:p>
      <w:pPr>
        <w:pStyle w:val="13"/>
        <w:spacing w:line="360" w:lineRule="auto"/>
        <w:ind w:firstLine="480"/>
        <w:rPr>
          <w:rFonts w:ascii="宋体" w:hAnsi="宋体" w:cs="宋体"/>
          <w:bCs/>
          <w:sz w:val="24"/>
          <w:szCs w:val="24"/>
        </w:rPr>
      </w:pPr>
      <w:r>
        <w:rPr>
          <w:rFonts w:hint="eastAsia" w:ascii="宋体" w:hAnsi="宋体" w:cs="宋体"/>
          <w:bCs/>
          <w:sz w:val="24"/>
          <w:szCs w:val="24"/>
        </w:rPr>
        <w:t>2.1.2投标单位应认真阅读磋商文件中所有的事项、格式、条款和技术规范、参数及相关要求等。投标单位没有按照磋商文件要求提交全部资料，或者没有对磋商文件在各方面都做出实质性响应是投标单位的风险，有可能导致被拒绝，或被按照无效文件处理或被确定为无效文件。</w:t>
      </w:r>
    </w:p>
    <w:p>
      <w:pPr>
        <w:pStyle w:val="24"/>
        <w:spacing w:line="360" w:lineRule="auto"/>
        <w:ind w:firstLine="480" w:firstLineChars="200"/>
        <w:contextualSpacing/>
        <w:rPr>
          <w:rFonts w:hAnsi="宋体" w:cs="宋体"/>
          <w:bCs/>
          <w:sz w:val="24"/>
          <w:szCs w:val="24"/>
        </w:rPr>
      </w:pPr>
      <w:r>
        <w:rPr>
          <w:rFonts w:hint="eastAsia" w:hAnsi="宋体" w:cs="宋体"/>
          <w:bCs/>
          <w:sz w:val="24"/>
          <w:szCs w:val="24"/>
        </w:rPr>
        <w:t>2.2. 磋商文件的澄清</w:t>
      </w:r>
    </w:p>
    <w:p>
      <w:pPr>
        <w:pStyle w:val="13"/>
        <w:spacing w:line="360" w:lineRule="auto"/>
        <w:ind w:firstLine="480"/>
        <w:rPr>
          <w:rFonts w:ascii="宋体" w:hAnsi="宋体" w:cs="宋体"/>
          <w:bCs/>
          <w:sz w:val="24"/>
          <w:szCs w:val="24"/>
        </w:rPr>
      </w:pPr>
      <w:r>
        <w:rPr>
          <w:rFonts w:hint="eastAsia" w:ascii="宋体" w:hAnsi="宋体" w:cs="宋体"/>
          <w:bCs/>
          <w:sz w:val="24"/>
          <w:szCs w:val="24"/>
        </w:rPr>
        <w:t>2.2.1</w:t>
      </w:r>
      <w:r>
        <w:rPr>
          <w:rFonts w:hint="eastAsia" w:ascii="宋体" w:hAnsi="宋体" w:cs="宋体"/>
          <w:bCs/>
          <w:sz w:val="24"/>
          <w:szCs w:val="24"/>
          <w:lang w:val="zh-CN"/>
        </w:rPr>
        <w:t>投标单位在收到</w:t>
      </w:r>
      <w:r>
        <w:rPr>
          <w:rFonts w:hint="eastAsia" w:ascii="宋体" w:hAnsi="宋体" w:cs="宋体"/>
          <w:bCs/>
          <w:sz w:val="24"/>
          <w:szCs w:val="24"/>
        </w:rPr>
        <w:t>磋商</w:t>
      </w:r>
      <w:r>
        <w:rPr>
          <w:rFonts w:hint="eastAsia" w:ascii="宋体" w:hAnsi="宋体" w:cs="宋体"/>
          <w:bCs/>
          <w:sz w:val="24"/>
          <w:szCs w:val="24"/>
          <w:lang w:val="zh-CN"/>
        </w:rPr>
        <w:t>文件后，若有疑问需要澄清，应于收到</w:t>
      </w:r>
      <w:r>
        <w:rPr>
          <w:rFonts w:hint="eastAsia" w:ascii="宋体" w:hAnsi="宋体" w:cs="宋体"/>
          <w:bCs/>
          <w:sz w:val="24"/>
          <w:szCs w:val="24"/>
        </w:rPr>
        <w:t>磋商</w:t>
      </w:r>
      <w:r>
        <w:rPr>
          <w:rFonts w:hint="eastAsia" w:ascii="宋体" w:hAnsi="宋体" w:cs="宋体"/>
          <w:bCs/>
          <w:sz w:val="24"/>
          <w:szCs w:val="24"/>
          <w:lang w:val="zh-CN"/>
        </w:rPr>
        <w:t>文件后二日内以书面形式（包括书面文字、传真、电子邮件等）向采购人或采购代理机构（以下统称采购机构）提出，采购机构将以书面形式予以解答，解答内容将送达所有参与</w:t>
      </w:r>
      <w:r>
        <w:rPr>
          <w:rFonts w:hint="eastAsia" w:ascii="宋体" w:hAnsi="宋体" w:cs="宋体"/>
          <w:bCs/>
          <w:sz w:val="24"/>
          <w:szCs w:val="24"/>
        </w:rPr>
        <w:t>磋商采购活动</w:t>
      </w:r>
      <w:r>
        <w:rPr>
          <w:rFonts w:hint="eastAsia" w:ascii="宋体" w:hAnsi="宋体" w:cs="宋体"/>
          <w:bCs/>
          <w:sz w:val="24"/>
          <w:szCs w:val="24"/>
          <w:lang w:val="zh-CN"/>
        </w:rPr>
        <w:t>的投标单位。</w:t>
      </w:r>
    </w:p>
    <w:p>
      <w:pPr>
        <w:pStyle w:val="24"/>
        <w:spacing w:line="360" w:lineRule="auto"/>
        <w:ind w:firstLine="480" w:firstLineChars="200"/>
        <w:contextualSpacing/>
        <w:rPr>
          <w:rFonts w:hAnsi="宋体" w:cs="宋体"/>
          <w:bCs/>
          <w:sz w:val="24"/>
          <w:szCs w:val="24"/>
        </w:rPr>
      </w:pPr>
      <w:r>
        <w:rPr>
          <w:rFonts w:hint="eastAsia" w:hAnsi="宋体" w:cs="宋体"/>
          <w:bCs/>
          <w:sz w:val="24"/>
          <w:szCs w:val="24"/>
        </w:rPr>
        <w:t>2.3. 磋商文件的修改</w:t>
      </w:r>
    </w:p>
    <w:p>
      <w:pPr>
        <w:pStyle w:val="13"/>
        <w:spacing w:line="360" w:lineRule="auto"/>
        <w:ind w:firstLine="480"/>
        <w:rPr>
          <w:rFonts w:ascii="宋体" w:hAnsi="宋体" w:cs="宋体"/>
          <w:bCs/>
          <w:spacing w:val="-6"/>
          <w:sz w:val="24"/>
          <w:szCs w:val="24"/>
        </w:rPr>
      </w:pPr>
      <w:r>
        <w:rPr>
          <w:rFonts w:hint="eastAsia" w:ascii="宋体" w:hAnsi="宋体" w:cs="宋体"/>
          <w:bCs/>
          <w:sz w:val="24"/>
          <w:szCs w:val="24"/>
        </w:rPr>
        <w:t xml:space="preserve">2.3.1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投标单位，不足5日的，应当顺延提交首次响应文件的截止日期。 </w:t>
      </w:r>
    </w:p>
    <w:p>
      <w:pPr>
        <w:pStyle w:val="4"/>
        <w:rPr>
          <w:rFonts w:ascii="宋体" w:hAnsi="宋体" w:cs="宋体"/>
          <w:b w:val="0"/>
          <w:bCs/>
          <w:sz w:val="24"/>
          <w:szCs w:val="24"/>
        </w:rPr>
      </w:pPr>
      <w:bookmarkStart w:id="25" w:name="_Toc137"/>
      <w:bookmarkStart w:id="26" w:name="_Toc446599312"/>
      <w:bookmarkStart w:id="27" w:name="_Toc293736055"/>
      <w:bookmarkStart w:id="28" w:name="_Toc29642"/>
      <w:bookmarkStart w:id="29" w:name="_Toc293736012"/>
      <w:bookmarkStart w:id="30" w:name="_Toc293738993"/>
      <w:r>
        <w:rPr>
          <w:rFonts w:hint="eastAsia" w:ascii="宋体" w:hAnsi="宋体" w:cs="宋体"/>
          <w:sz w:val="24"/>
          <w:szCs w:val="24"/>
        </w:rPr>
        <w:t>三、响应文件的编制和数量</w:t>
      </w:r>
      <w:bookmarkEnd w:id="25"/>
      <w:bookmarkEnd w:id="26"/>
      <w:bookmarkEnd w:id="27"/>
      <w:bookmarkEnd w:id="28"/>
      <w:bookmarkEnd w:id="29"/>
      <w:bookmarkEnd w:id="30"/>
    </w:p>
    <w:p>
      <w:pPr>
        <w:pStyle w:val="24"/>
        <w:spacing w:line="360" w:lineRule="auto"/>
        <w:ind w:firstLine="480" w:firstLineChars="200"/>
        <w:contextualSpacing/>
        <w:rPr>
          <w:rFonts w:hAnsi="宋体" w:cs="宋体"/>
          <w:bCs/>
          <w:sz w:val="24"/>
          <w:szCs w:val="24"/>
        </w:rPr>
      </w:pPr>
      <w:r>
        <w:rPr>
          <w:rFonts w:hint="eastAsia" w:hAnsi="宋体" w:cs="宋体"/>
          <w:bCs/>
          <w:sz w:val="24"/>
          <w:szCs w:val="24"/>
        </w:rPr>
        <w:t>3.1．响应文件的语言</w:t>
      </w:r>
    </w:p>
    <w:p>
      <w:pPr>
        <w:pStyle w:val="13"/>
        <w:spacing w:line="360" w:lineRule="auto"/>
        <w:ind w:firstLine="480"/>
        <w:rPr>
          <w:rFonts w:ascii="宋体" w:hAnsi="宋体" w:cs="宋体"/>
          <w:bCs/>
          <w:sz w:val="24"/>
          <w:szCs w:val="24"/>
        </w:rPr>
      </w:pPr>
      <w:r>
        <w:rPr>
          <w:rFonts w:hint="eastAsia" w:ascii="宋体" w:hAnsi="宋体" w:cs="宋体"/>
          <w:bCs/>
          <w:sz w:val="24"/>
          <w:szCs w:val="24"/>
        </w:rPr>
        <w:t>3.1.1投标单位提交的响应文件以及投标单位与采购单位就有关磋商的所有来往函电均应使用中文。投标单位提交的支持文件或印刷的文献可以用另一种语言，但相应内容应附有中文翻译本，在解释响应文件的修改内容时以中文翻译本为准。</w:t>
      </w:r>
    </w:p>
    <w:p>
      <w:pPr>
        <w:pStyle w:val="24"/>
        <w:spacing w:line="360" w:lineRule="auto"/>
        <w:ind w:firstLine="480" w:firstLineChars="200"/>
        <w:contextualSpacing/>
        <w:rPr>
          <w:rFonts w:hAnsi="宋体" w:cs="宋体"/>
          <w:bCs/>
          <w:sz w:val="24"/>
          <w:szCs w:val="24"/>
        </w:rPr>
      </w:pPr>
      <w:r>
        <w:rPr>
          <w:rFonts w:hint="eastAsia" w:hAnsi="宋体" w:cs="宋体"/>
          <w:bCs/>
          <w:sz w:val="24"/>
          <w:szCs w:val="24"/>
        </w:rPr>
        <w:t>3.2响应文件的构成</w:t>
      </w:r>
    </w:p>
    <w:p>
      <w:pPr>
        <w:pStyle w:val="13"/>
        <w:spacing w:line="360" w:lineRule="auto"/>
        <w:ind w:firstLine="480"/>
        <w:rPr>
          <w:rFonts w:ascii="宋体" w:hAnsi="宋体" w:cs="宋体"/>
          <w:bCs/>
          <w:sz w:val="24"/>
          <w:szCs w:val="24"/>
        </w:rPr>
      </w:pPr>
      <w:r>
        <w:rPr>
          <w:rFonts w:hint="eastAsia" w:ascii="宋体" w:hAnsi="宋体" w:cs="宋体"/>
          <w:bCs/>
          <w:sz w:val="24"/>
          <w:szCs w:val="24"/>
        </w:rPr>
        <w:t>3.2.1投标单位编制的响应文件应包括但不少于下列内容：</w:t>
      </w:r>
    </w:p>
    <w:p>
      <w:pPr>
        <w:pStyle w:val="13"/>
        <w:spacing w:line="360" w:lineRule="auto"/>
        <w:ind w:firstLine="480"/>
        <w:rPr>
          <w:rFonts w:ascii="宋体" w:hAnsi="宋体" w:cs="宋体"/>
          <w:bCs/>
          <w:sz w:val="24"/>
          <w:szCs w:val="24"/>
        </w:rPr>
      </w:pPr>
      <w:r>
        <w:rPr>
          <w:rFonts w:hint="eastAsia" w:ascii="宋体" w:hAnsi="宋体" w:cs="宋体"/>
          <w:bCs/>
          <w:sz w:val="24"/>
          <w:szCs w:val="24"/>
        </w:rPr>
        <w:t>（1)商务文件内容（详见第六章商务文件组成）</w:t>
      </w:r>
    </w:p>
    <w:p>
      <w:pPr>
        <w:pStyle w:val="13"/>
        <w:spacing w:line="360" w:lineRule="auto"/>
        <w:ind w:firstLine="480"/>
        <w:rPr>
          <w:rFonts w:ascii="宋体" w:hAnsi="宋体" w:cs="宋体"/>
          <w:bCs/>
          <w:sz w:val="24"/>
          <w:szCs w:val="24"/>
        </w:rPr>
      </w:pPr>
      <w:r>
        <w:rPr>
          <w:rFonts w:hint="eastAsia" w:ascii="宋体" w:hAnsi="宋体" w:cs="宋体"/>
          <w:bCs/>
          <w:sz w:val="24"/>
          <w:szCs w:val="24"/>
        </w:rPr>
        <w:t>（2)技术文件内容（详见第六章技术文件组成）</w:t>
      </w:r>
    </w:p>
    <w:p>
      <w:pPr>
        <w:pStyle w:val="24"/>
        <w:spacing w:line="360" w:lineRule="auto"/>
        <w:ind w:firstLine="480" w:firstLineChars="200"/>
        <w:contextualSpacing/>
        <w:rPr>
          <w:rFonts w:hAnsi="宋体" w:cs="宋体"/>
          <w:bCs/>
          <w:sz w:val="24"/>
          <w:szCs w:val="24"/>
        </w:rPr>
      </w:pPr>
      <w:r>
        <w:rPr>
          <w:rFonts w:hint="eastAsia" w:hAnsi="宋体" w:cs="宋体"/>
          <w:bCs/>
          <w:sz w:val="24"/>
          <w:szCs w:val="24"/>
        </w:rPr>
        <w:t>3.3响应文件编制</w:t>
      </w:r>
    </w:p>
    <w:p>
      <w:pPr>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3.3.1响应文件应分为“封面”、“目录”、“商务、经济、技术文件”和“其他材料”四个部分组成。</w:t>
      </w:r>
    </w:p>
    <w:p>
      <w:pPr>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商务、经济文件指投标单位提交的证明其有资格参加投标和中标后有能力履行合同的文件。技术文件指投标单位提交的能够证明其提供的服务符合竞争性磋商文件规定的文件。本次磋商，投标单位须按竞争性磋商文件第二部分“投标单位须知前附表”中第</w:t>
      </w:r>
      <w:r>
        <w:rPr>
          <w:rFonts w:hint="eastAsia" w:ascii="宋体" w:hAnsi="宋体" w:cs="宋体"/>
          <w:bCs/>
          <w:sz w:val="24"/>
          <w:szCs w:val="24"/>
        </w:rPr>
        <w:t>30</w:t>
      </w:r>
      <w:r>
        <w:rPr>
          <w:rFonts w:hint="eastAsia" w:ascii="宋体" w:hAnsi="宋体" w:cs="宋体"/>
          <w:bCs/>
          <w:sz w:val="24"/>
          <w:szCs w:val="24"/>
          <w:highlight w:val="white"/>
        </w:rPr>
        <w:t>项规定提交商务、经济文件和技术文件，其中加★项目若有缺失或无效，将导致投标被拒绝且不允许在开标后补正。</w:t>
      </w:r>
    </w:p>
    <w:p>
      <w:pPr>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3.3.2竞争性磋商文件中提供格式的，响应文件须按照格式编制；表格样式不够或多余的，投标单位根据实际情况可按照格式要求自行增加或减少。竞争性磋商文件中未提供格式的，投标单位可根据实际情况自行提供。</w:t>
      </w:r>
    </w:p>
    <w:p>
      <w:pPr>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3.3.3投标单位递交的响应文件及相关要求按照竞争性磋商文件第二部分“投标单位须知前附表”</w:t>
      </w:r>
      <w:r>
        <w:rPr>
          <w:rFonts w:hint="eastAsia" w:ascii="宋体" w:hAnsi="宋体" w:cs="宋体"/>
          <w:bCs/>
          <w:sz w:val="24"/>
          <w:szCs w:val="24"/>
        </w:rPr>
        <w:t>中第16项的规定。</w:t>
      </w:r>
    </w:p>
    <w:p>
      <w:pPr>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3.3.4投标单位提交的响应文件以及投标单位与采购代理机构和采购人就有关磋商的所有来往函电均应使用中文。投标单位提交的支持文件和印刷的文献可以使用别的语言，但其相应内容必须附有中文翻译文本，在解释响应文件时以翻译文本为主。</w:t>
      </w:r>
    </w:p>
    <w:p>
      <w:pPr>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3.3.5投标单位应认真阅读、并充分理解本文件的全部内容（包括所有的补充、修改内容），承诺并履行本文件中各项条款规定及要求。</w:t>
      </w:r>
    </w:p>
    <w:p>
      <w:pPr>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3.3.6响应文件必须按本文件的全部内容，包括所有的补充通知及附件进行编制。</w:t>
      </w:r>
    </w:p>
    <w:p>
      <w:pPr>
        <w:pStyle w:val="13"/>
        <w:spacing w:line="360" w:lineRule="auto"/>
        <w:ind w:firstLine="480"/>
        <w:rPr>
          <w:rFonts w:ascii="宋体" w:hAnsi="宋体" w:cs="宋体"/>
          <w:bCs/>
          <w:sz w:val="24"/>
          <w:szCs w:val="24"/>
        </w:rPr>
      </w:pPr>
      <w:r>
        <w:rPr>
          <w:rFonts w:hint="eastAsia" w:ascii="宋体" w:hAnsi="宋体" w:cs="宋体"/>
          <w:bCs/>
          <w:sz w:val="24"/>
          <w:szCs w:val="24"/>
          <w:highlight w:val="white"/>
        </w:rPr>
        <w:t>3.3.7如因投标单位只填写和提供了本文件要求的部分内容和附件，而给评审造成困难，其可能导致的结果和责任由投标单位自行承担。</w:t>
      </w:r>
    </w:p>
    <w:p>
      <w:pPr>
        <w:pStyle w:val="24"/>
        <w:spacing w:line="360" w:lineRule="auto"/>
        <w:ind w:firstLine="480" w:firstLineChars="200"/>
        <w:contextualSpacing/>
        <w:rPr>
          <w:rFonts w:hAnsi="宋体" w:cs="宋体"/>
          <w:bCs/>
          <w:sz w:val="24"/>
          <w:szCs w:val="24"/>
        </w:rPr>
      </w:pPr>
      <w:r>
        <w:rPr>
          <w:rFonts w:hint="eastAsia" w:hAnsi="宋体" w:cs="宋体"/>
          <w:bCs/>
          <w:sz w:val="24"/>
          <w:szCs w:val="24"/>
        </w:rPr>
        <w:t>3.4. 磋商报价要求</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3.4.1投标单位所提供的货物和服务均以人民币报价。</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3.4.2商应按照“第三章 采购需求”规定的货物、服务内容、责任范围以及合同条款进行报价。并按《开标一览表》和《分项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3.4.3《分项报价明细表》填写时应响应下列要求：</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（1）对于报价免费的项目应标明“免费”；</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（2）所有根据合同或其它原因应由投标单位支付的税款和其它应交纳的费用都要包括在投标单位提交的磋商总价中；</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（3）应包含货物运至最终目的地的运输、保险和伴随货物服务的有关费用。</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3.4.5每一种规格的货物、服务只允许有一个报价，否则将被视为无效投标。</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3.4.6投标单位所报的总价在合同执行过程中是固定不变的，不得以任何理由予以变更。</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3.4.7投标单位的最后磋商报价超过项目采购预算的为无效报价。</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3.5备选方案</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3.5.1投标单位应按照投标单位须知前附表要求编制磋商备选方案，否则将被视为无效响应文件。</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3.6联合体投标</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3.6.1两个以上投标单位可以组成一个联合体，以一个投标单位的身份共同参与磋商。</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3.6.2采取联合体形式磋商的，联合体各方均应当符合政府采购法第二十二条规定的条件。采购人根据采购项目的特殊要求规定投标单位特定条件的，联合体各方中至少有一方符合磋商文件规定的特定条件。</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3.6.3联合体各方之间必须签订联合磋商协议，明确约定联合体主体及各方承担的工作和相应的责任，其响应文件中必须提供联合磋商协议。</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3.6.4以联合体形式参加政府采购活动的，联合体各方不得再单独参加或者与其他投标单位另外组成联合体参加同一合同项下的政府采购活动。</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3.6.5采取联合体形式投标的，其响应文件必须由联合体所有成员或其各自正式书面授权的代表签署（盖章），以便对所有成员作为整体及作为个体均具有法律约束力。</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3.6.6联合体成交的，联合体各方应当共同与采购人签订采购合同。</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3.6.7联合体中有同类资质的投标单位按照联合体分工承担相同工作的，应当按照资质等级较低的投标单位确定资质等级。</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3.7. 投标单位资格证明文件</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3.7.1投标单位应提交证明其有资格参加磋商和成交后有能力履行合同的文件，并作为其响应文件的一部分。</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3.7.2资格证明文件必须真实可靠、不得伪造。</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3.7.3磋商文件要求或投标单位认为需提供的其它相关资格证明材料。</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3.7.4 证明投标货物、服务的合格性和符合磋商文件规定的文件。</w:t>
      </w:r>
    </w:p>
    <w:p>
      <w:pPr>
        <w:pStyle w:val="24"/>
        <w:spacing w:line="360" w:lineRule="auto"/>
        <w:ind w:firstLine="480" w:firstLineChars="200"/>
        <w:contextualSpacing/>
        <w:rPr>
          <w:rFonts w:hAnsi="宋体" w:cs="宋体"/>
          <w:bCs/>
          <w:sz w:val="24"/>
          <w:szCs w:val="24"/>
        </w:rPr>
      </w:pPr>
      <w:r>
        <w:rPr>
          <w:rFonts w:hint="eastAsia" w:hAnsi="宋体" w:cs="宋体"/>
          <w:bCs/>
          <w:sz w:val="24"/>
          <w:szCs w:val="24"/>
        </w:rPr>
        <w:t>3.8. 磋商保证金</w:t>
      </w:r>
    </w:p>
    <w:p>
      <w:pPr>
        <w:pStyle w:val="13"/>
        <w:spacing w:line="360" w:lineRule="auto"/>
        <w:ind w:firstLine="480"/>
        <w:rPr>
          <w:rFonts w:ascii="宋体" w:hAnsi="宋体" w:cs="宋体"/>
          <w:bCs/>
          <w:sz w:val="24"/>
          <w:szCs w:val="24"/>
        </w:rPr>
      </w:pPr>
      <w:r>
        <w:rPr>
          <w:rFonts w:hint="eastAsia" w:ascii="宋体" w:hAnsi="宋体" w:cs="宋体"/>
          <w:bCs/>
          <w:sz w:val="24"/>
          <w:szCs w:val="24"/>
        </w:rPr>
        <w:t>3.8.1</w:t>
      </w:r>
      <w:r>
        <w:rPr>
          <w:rFonts w:hint="eastAsia" w:ascii="宋体" w:hAnsi="宋体" w:cs="宋体"/>
          <w:bCs/>
          <w:kern w:val="0"/>
          <w:sz w:val="24"/>
          <w:szCs w:val="24"/>
        </w:rPr>
        <w:t>投标单位</w:t>
      </w:r>
      <w:r>
        <w:rPr>
          <w:rFonts w:hint="eastAsia" w:ascii="宋体" w:hAnsi="宋体" w:cs="宋体"/>
          <w:bCs/>
          <w:sz w:val="24"/>
          <w:szCs w:val="24"/>
        </w:rPr>
        <w:t>应在须知前附表中规定的时间之前，通过信息主体库中备案的企业银行账户，将所规定数额的保证金以转账或电汇方式缴纳至该项目所</w:t>
      </w:r>
      <w:r>
        <w:rPr>
          <w:rFonts w:hint="eastAsia" w:ascii="宋体" w:hAnsi="宋体" w:cs="宋体"/>
          <w:bCs/>
          <w:kern w:val="0"/>
          <w:sz w:val="24"/>
          <w:szCs w:val="24"/>
        </w:rPr>
        <w:t>对应的保证金收取账号内（不接受现金缴纳）。保证金缴纳时间以该项目所对应的保证金收取账号中显示的到账时间为准。</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3.8.2对于未能按要求提交保证金的将视为未响应磋商文件的要求，其响应文件无效。</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3.8.3未成交的投标单位，其保证金在成交公告发布后 5个工作日内，按照磋商保证金的来款渠道原路退还至投标单位缴纳保证金的企业银行账户内；如有质疑或投诉，政府采购代理机构将在质疑和投诉处理完毕后5个工作日内，按照保证金的来款渠道原路退还至投标单位缴纳保证金的企业银行账户内。</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3.8.4成交投标单位的磋商保证金,在投标单位与采购人签订合同，并将合同原件报采购代理机构后5个工作日内，按照保证金的来款渠道原路退还至投标单位缴纳保证金的企业银行账户内。</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3.8.5有下列情形之一的，保证金将被没收：</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（1）投标单位在响应文件中提供虚假资料的；</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（2）除因不可抗力或磋商文件认可的情形以外，成交投标单位不与采购人签订合同的；</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（3）投标单位与采购人、其他投标单位或者采购代理机构恶意串通的；</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（4）磋商文件规定的其他情形。</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3.9. 磋商的有效期</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3.9.1磋商有效期详见投标单位须知前附表。投标单位响应文件中有效期不足的将被视为无效文件。</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3.9.2 有效期内投标单位未经采购结果确认磋商达成一致不得改变其磋商最后报价及承诺的全部义务。</w:t>
      </w:r>
    </w:p>
    <w:p>
      <w:pPr>
        <w:pStyle w:val="13"/>
        <w:spacing w:line="360" w:lineRule="auto"/>
        <w:ind w:firstLine="480"/>
        <w:rPr>
          <w:rFonts w:ascii="宋体" w:hAnsi="宋体" w:cs="宋体"/>
          <w:bCs/>
          <w:kern w:val="0"/>
          <w:sz w:val="24"/>
          <w:szCs w:val="24"/>
        </w:rPr>
      </w:pPr>
    </w:p>
    <w:p>
      <w:pPr>
        <w:pStyle w:val="4"/>
        <w:rPr>
          <w:rFonts w:ascii="宋体" w:hAnsi="宋体" w:cs="宋体"/>
          <w:b w:val="0"/>
          <w:bCs/>
          <w:sz w:val="24"/>
          <w:szCs w:val="24"/>
        </w:rPr>
      </w:pPr>
      <w:bookmarkStart w:id="31" w:name="_Toc13278"/>
      <w:bookmarkStart w:id="32" w:name="_Toc446599313"/>
      <w:bookmarkStart w:id="33" w:name="_Toc293736056"/>
      <w:bookmarkStart w:id="34" w:name="_Toc8970"/>
      <w:bookmarkStart w:id="35" w:name="_Toc293738994"/>
      <w:bookmarkStart w:id="36" w:name="_Toc293736013"/>
      <w:r>
        <w:rPr>
          <w:rFonts w:hint="eastAsia" w:ascii="宋体" w:hAnsi="宋体" w:cs="宋体"/>
          <w:sz w:val="24"/>
          <w:szCs w:val="24"/>
        </w:rPr>
        <w:t>四、响应文件的递交</w:t>
      </w:r>
      <w:bookmarkEnd w:id="31"/>
      <w:bookmarkEnd w:id="32"/>
      <w:bookmarkEnd w:id="33"/>
      <w:bookmarkEnd w:id="34"/>
      <w:bookmarkEnd w:id="35"/>
      <w:bookmarkEnd w:id="36"/>
    </w:p>
    <w:p>
      <w:pPr>
        <w:spacing w:line="440" w:lineRule="exact"/>
        <w:ind w:firstLine="723" w:firstLineChars="300"/>
        <w:rPr>
          <w:rFonts w:hint="eastAsia" w:ascii="宋体" w:hAnsi="宋体" w:eastAsia="宋体" w:cs="宋体"/>
          <w:b/>
          <w:kern w:val="2"/>
          <w:sz w:val="24"/>
          <w:szCs w:val="24"/>
          <w:lang w:val="en-US" w:eastAsia="zh-CN" w:bidi="ar-SA"/>
        </w:rPr>
      </w:pPr>
      <w:bookmarkStart w:id="37" w:name="_Toc293736014"/>
      <w:bookmarkStart w:id="38" w:name="_Toc293738995"/>
      <w:bookmarkStart w:id="39" w:name="_Toc446599314"/>
      <w:bookmarkStart w:id="40" w:name="_Toc293736057"/>
      <w:bookmarkStart w:id="41" w:name="_Toc12422"/>
      <w:bookmarkStart w:id="42" w:name="_Toc9068"/>
      <w:r>
        <w:rPr>
          <w:rFonts w:hint="eastAsia" w:ascii="宋体" w:hAnsi="宋体" w:eastAsia="宋体" w:cs="宋体"/>
          <w:b/>
          <w:kern w:val="2"/>
          <w:sz w:val="24"/>
          <w:szCs w:val="24"/>
          <w:lang w:val="en-US" w:eastAsia="zh-CN" w:bidi="ar-SA"/>
        </w:rPr>
        <w:t>4.1 投标文件的标记</w:t>
      </w:r>
    </w:p>
    <w:p>
      <w:pPr>
        <w:pStyle w:val="13"/>
        <w:spacing w:line="360" w:lineRule="auto"/>
        <w:ind w:firstLine="480"/>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4</w:t>
      </w:r>
      <w:r>
        <w:rPr>
          <w:rFonts w:hint="eastAsia" w:ascii="宋体" w:hAnsi="宋体" w:eastAsia="宋体" w:cs="宋体"/>
          <w:bCs/>
          <w:kern w:val="0"/>
          <w:sz w:val="24"/>
          <w:szCs w:val="24"/>
        </w:rPr>
        <w:t>.1</w:t>
      </w:r>
      <w:r>
        <w:rPr>
          <w:rFonts w:hint="eastAsia" w:ascii="宋体" w:hAnsi="宋体" w:eastAsia="宋体" w:cs="宋体"/>
          <w:bCs/>
          <w:kern w:val="0"/>
          <w:sz w:val="24"/>
          <w:szCs w:val="24"/>
          <w:lang w:val="en-US" w:eastAsia="zh-CN"/>
        </w:rPr>
        <w:t>.1</w:t>
      </w:r>
      <w:r>
        <w:rPr>
          <w:rFonts w:hint="eastAsia" w:ascii="宋体" w:hAnsi="宋体" w:eastAsia="宋体" w:cs="宋体"/>
          <w:bCs/>
          <w:kern w:val="0"/>
          <w:sz w:val="24"/>
          <w:szCs w:val="24"/>
        </w:rPr>
        <w:t>　任何不完整或不满足招标文件要求的投标文件将被拒绝。</w:t>
      </w:r>
    </w:p>
    <w:p>
      <w:pPr>
        <w:pStyle w:val="13"/>
        <w:spacing w:line="360" w:lineRule="auto"/>
        <w:ind w:firstLine="480"/>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4</w:t>
      </w:r>
      <w:r>
        <w:rPr>
          <w:rFonts w:hint="eastAsia" w:ascii="宋体" w:hAnsi="宋体" w:eastAsia="宋体" w:cs="宋体"/>
          <w:bCs/>
          <w:kern w:val="0"/>
          <w:sz w:val="24"/>
          <w:szCs w:val="24"/>
        </w:rPr>
        <w:t>.</w:t>
      </w:r>
      <w:r>
        <w:rPr>
          <w:rFonts w:hint="eastAsia" w:ascii="宋体" w:hAnsi="宋体" w:eastAsia="宋体" w:cs="宋体"/>
          <w:bCs/>
          <w:kern w:val="0"/>
          <w:sz w:val="24"/>
          <w:szCs w:val="24"/>
          <w:lang w:val="en-US" w:eastAsia="zh-CN"/>
        </w:rPr>
        <w:t>1.2</w:t>
      </w:r>
      <w:r>
        <w:rPr>
          <w:rFonts w:hint="eastAsia" w:ascii="宋体" w:hAnsi="宋体" w:eastAsia="宋体" w:cs="宋体"/>
          <w:bCs/>
          <w:kern w:val="0"/>
          <w:sz w:val="24"/>
          <w:szCs w:val="24"/>
        </w:rPr>
        <w:t>由于不可抗拒原因或无法控制的事件而导致的丢失或损坏投标包装体内的投标文件时，招标方将不负责任。</w:t>
      </w:r>
    </w:p>
    <w:p>
      <w:pPr>
        <w:spacing w:line="440" w:lineRule="exact"/>
        <w:ind w:firstLine="723" w:firstLineChars="30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4.2. 投标截止时间</w:t>
      </w:r>
    </w:p>
    <w:p>
      <w:pPr>
        <w:pStyle w:val="13"/>
        <w:spacing w:line="360" w:lineRule="auto"/>
        <w:ind w:firstLine="480"/>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4.2.1</w:t>
      </w:r>
      <w:r>
        <w:rPr>
          <w:rFonts w:hint="eastAsia" w:ascii="宋体" w:hAnsi="宋体" w:eastAsia="宋体" w:cs="宋体"/>
          <w:bCs/>
          <w:kern w:val="0"/>
          <w:sz w:val="24"/>
          <w:szCs w:val="24"/>
        </w:rPr>
        <w:t xml:space="preserve">  投标文件的递交不得迟于招标文件规定的截止时间，以密封形式递交至</w:t>
      </w:r>
      <w:r>
        <w:rPr>
          <w:rFonts w:hint="eastAsia" w:ascii="宋体" w:hAnsi="宋体" w:eastAsia="宋体" w:cs="宋体"/>
          <w:bCs/>
          <w:kern w:val="0"/>
          <w:sz w:val="24"/>
          <w:szCs w:val="24"/>
          <w:lang w:eastAsia="zh-CN"/>
        </w:rPr>
        <w:t>代理公司</w:t>
      </w:r>
      <w:r>
        <w:rPr>
          <w:rFonts w:hint="eastAsia" w:ascii="宋体" w:hAnsi="宋体" w:eastAsia="宋体" w:cs="宋体"/>
          <w:bCs/>
          <w:kern w:val="0"/>
          <w:sz w:val="24"/>
          <w:szCs w:val="24"/>
        </w:rPr>
        <w:t>指定开标地点。</w:t>
      </w:r>
    </w:p>
    <w:p>
      <w:pPr>
        <w:pStyle w:val="13"/>
        <w:spacing w:line="360" w:lineRule="auto"/>
        <w:ind w:firstLine="480"/>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4.2.2</w:t>
      </w:r>
      <w:r>
        <w:rPr>
          <w:rFonts w:hint="eastAsia" w:ascii="宋体" w:hAnsi="宋体" w:eastAsia="宋体" w:cs="宋体"/>
          <w:bCs/>
          <w:kern w:val="0"/>
          <w:sz w:val="24"/>
          <w:szCs w:val="24"/>
        </w:rPr>
        <w:t>　所有投标文件不论派人送交还是通过邮寄的方式递交，都必须在招标方规定的投标截止时间之前送达招标文件指定地点，在此之后送达的投标文件，为无效投标，投标文件将一律被拒绝。</w:t>
      </w:r>
    </w:p>
    <w:p>
      <w:pPr>
        <w:pStyle w:val="13"/>
        <w:spacing w:line="360" w:lineRule="auto"/>
        <w:ind w:firstLine="480"/>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4.2.3</w:t>
      </w:r>
      <w:r>
        <w:rPr>
          <w:rFonts w:hint="eastAsia" w:ascii="宋体" w:hAnsi="宋体" w:eastAsia="宋体" w:cs="宋体"/>
          <w:bCs/>
          <w:kern w:val="0"/>
          <w:sz w:val="24"/>
          <w:szCs w:val="24"/>
        </w:rPr>
        <w:t xml:space="preserve">  出现因招标文件的修改而推迟投标截止时间的情况时，投标人则需按招标方的书面修改通知重新规定的投标时间递交。</w:t>
      </w:r>
    </w:p>
    <w:p>
      <w:pPr>
        <w:spacing w:line="440" w:lineRule="exact"/>
        <w:ind w:firstLine="723" w:firstLineChars="30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4.3. 投标文件解密时间</w:t>
      </w:r>
    </w:p>
    <w:p>
      <w:pPr>
        <w:pStyle w:val="13"/>
        <w:rPr>
          <w:rFonts w:hint="eastAsia"/>
          <w:color w:val="000000" w:themeColor="text1"/>
          <w:lang w:val="en-US" w:eastAsia="zh-CN"/>
          <w14:textFill>
            <w14:solidFill>
              <w14:schemeClr w14:val="tx1"/>
            </w14:solidFill>
          </w14:textFill>
        </w:rPr>
      </w:pPr>
    </w:p>
    <w:p>
      <w:pPr>
        <w:pStyle w:val="13"/>
        <w:spacing w:line="360" w:lineRule="auto"/>
        <w:ind w:firstLine="480"/>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开标时间后</w:t>
      </w:r>
      <w:r>
        <w:rPr>
          <w:rFonts w:hint="eastAsia" w:ascii="宋体" w:hAnsi="宋体" w:eastAsia="宋体" w:cs="宋体"/>
          <w:bCs/>
          <w:color w:val="000000" w:themeColor="text1"/>
          <w:kern w:val="0"/>
          <w:sz w:val="24"/>
          <w:szCs w:val="24"/>
          <w:lang w:val="en-US" w:eastAsia="zh-CN"/>
          <w14:textFill>
            <w14:solidFill>
              <w14:schemeClr w14:val="tx1"/>
            </w14:solidFill>
          </w14:textFill>
        </w:rPr>
        <w:t>30分钟</w:t>
      </w:r>
      <w:r>
        <w:rPr>
          <w:rFonts w:hint="eastAsia" w:ascii="宋体" w:hAnsi="宋体" w:eastAsia="宋体" w:cs="宋体"/>
          <w:bCs/>
          <w:color w:val="000000" w:themeColor="text1"/>
          <w:kern w:val="0"/>
          <w:sz w:val="24"/>
          <w:szCs w:val="24"/>
          <w14:textFill>
            <w14:solidFill>
              <w14:schemeClr w14:val="tx1"/>
            </w14:solidFill>
          </w14:textFill>
        </w:rPr>
        <w:t>内（202</w:t>
      </w:r>
      <w:r>
        <w:rPr>
          <w:rFonts w:hint="eastAsia" w:ascii="宋体" w:hAnsi="宋体" w:eastAsia="宋体" w:cs="宋体"/>
          <w:bCs/>
          <w:color w:val="000000" w:themeColor="text1"/>
          <w:kern w:val="0"/>
          <w:sz w:val="24"/>
          <w:szCs w:val="24"/>
          <w:lang w:val="en-US" w:eastAsia="zh-CN"/>
          <w14:textFill>
            <w14:solidFill>
              <w14:schemeClr w14:val="tx1"/>
            </w14:solidFill>
          </w14:textFill>
        </w:rPr>
        <w:t>2</w:t>
      </w:r>
      <w:r>
        <w:rPr>
          <w:rFonts w:hint="eastAsia" w:ascii="宋体" w:hAnsi="宋体" w:eastAsia="宋体" w:cs="宋体"/>
          <w:bCs/>
          <w:color w:val="000000" w:themeColor="text1"/>
          <w:kern w:val="0"/>
          <w:sz w:val="24"/>
          <w:szCs w:val="24"/>
          <w14:textFill>
            <w14:solidFill>
              <w14:schemeClr w14:val="tx1"/>
            </w14:solidFill>
          </w14:textFill>
        </w:rPr>
        <w:t>年</w:t>
      </w:r>
      <w:r>
        <w:rPr>
          <w:rFonts w:hint="eastAsia" w:ascii="宋体" w:hAnsi="宋体" w:cs="宋体"/>
          <w:bCs/>
          <w:color w:val="000000" w:themeColor="text1"/>
          <w:kern w:val="0"/>
          <w:sz w:val="24"/>
          <w:szCs w:val="24"/>
          <w:lang w:val="en-US" w:eastAsia="zh-CN"/>
          <w14:textFill>
            <w14:solidFill>
              <w14:schemeClr w14:val="tx1"/>
            </w14:solidFill>
          </w14:textFill>
        </w:rPr>
        <w:t>12</w:t>
      </w:r>
      <w:r>
        <w:rPr>
          <w:rFonts w:hint="eastAsia" w:ascii="宋体" w:hAnsi="宋体" w:eastAsia="宋体" w:cs="宋体"/>
          <w:bCs/>
          <w:color w:val="000000" w:themeColor="text1"/>
          <w:kern w:val="0"/>
          <w:sz w:val="24"/>
          <w:szCs w:val="24"/>
          <w14:textFill>
            <w14:solidFill>
              <w14:schemeClr w14:val="tx1"/>
            </w14:solidFill>
          </w14:textFill>
        </w:rPr>
        <w:t>月</w:t>
      </w:r>
      <w:r>
        <w:rPr>
          <w:rFonts w:hint="eastAsia" w:ascii="宋体" w:hAnsi="宋体" w:cs="宋体"/>
          <w:bCs/>
          <w:color w:val="000000" w:themeColor="text1"/>
          <w:kern w:val="0"/>
          <w:sz w:val="24"/>
          <w:szCs w:val="24"/>
          <w:lang w:val="en-US" w:eastAsia="zh-CN"/>
          <w14:textFill>
            <w14:solidFill>
              <w14:schemeClr w14:val="tx1"/>
            </w14:solidFill>
          </w14:textFill>
        </w:rPr>
        <w:t>12</w:t>
      </w:r>
      <w:r>
        <w:rPr>
          <w:rFonts w:hint="eastAsia" w:ascii="宋体" w:hAnsi="宋体" w:eastAsia="宋体" w:cs="宋体"/>
          <w:bCs/>
          <w:color w:val="000000" w:themeColor="text1"/>
          <w:kern w:val="0"/>
          <w:sz w:val="24"/>
          <w:szCs w:val="24"/>
          <w14:textFill>
            <w14:solidFill>
              <w14:schemeClr w14:val="tx1"/>
            </w14:solidFill>
          </w14:textFill>
        </w:rPr>
        <w:t>日</w:t>
      </w:r>
      <w:r>
        <w:rPr>
          <w:rFonts w:hint="eastAsia" w:ascii="宋体" w:hAnsi="宋体" w:cs="宋体"/>
          <w:bCs/>
          <w:color w:val="000000" w:themeColor="text1"/>
          <w:kern w:val="0"/>
          <w:sz w:val="24"/>
          <w:szCs w:val="24"/>
          <w:lang w:val="en-US" w:eastAsia="zh-CN"/>
          <w14:textFill>
            <w14:solidFill>
              <w14:schemeClr w14:val="tx1"/>
            </w14:solidFill>
          </w14:textFill>
        </w:rPr>
        <w:t>下</w:t>
      </w:r>
      <w:r>
        <w:rPr>
          <w:rFonts w:hint="eastAsia" w:ascii="宋体" w:hAnsi="宋体" w:eastAsia="宋体" w:cs="宋体"/>
          <w:bCs/>
          <w:color w:val="000000" w:themeColor="text1"/>
          <w:kern w:val="0"/>
          <w:sz w:val="24"/>
          <w:szCs w:val="24"/>
          <w14:textFill>
            <w14:solidFill>
              <w14:schemeClr w14:val="tx1"/>
            </w14:solidFill>
          </w14:textFill>
        </w:rPr>
        <w:t>午1</w:t>
      </w:r>
      <w:r>
        <w:rPr>
          <w:rFonts w:hint="eastAsia" w:ascii="宋体" w:hAnsi="宋体" w:cs="宋体"/>
          <w:bCs/>
          <w:color w:val="000000" w:themeColor="text1"/>
          <w:kern w:val="0"/>
          <w:sz w:val="24"/>
          <w:szCs w:val="24"/>
          <w:lang w:val="en-US" w:eastAsia="zh-CN"/>
          <w14:textFill>
            <w14:solidFill>
              <w14:schemeClr w14:val="tx1"/>
            </w14:solidFill>
          </w14:textFill>
        </w:rPr>
        <w:t>6</w:t>
      </w: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eastAsia="宋体" w:cs="宋体"/>
          <w:bCs/>
          <w:color w:val="000000" w:themeColor="text1"/>
          <w:kern w:val="0"/>
          <w:sz w:val="24"/>
          <w:szCs w:val="24"/>
          <w:lang w:val="en-US" w:eastAsia="zh-CN"/>
          <w14:textFill>
            <w14:solidFill>
              <w14:schemeClr w14:val="tx1"/>
            </w14:solidFill>
          </w14:textFill>
        </w:rPr>
        <w:t>3</w:t>
      </w:r>
      <w:r>
        <w:rPr>
          <w:rFonts w:hint="eastAsia" w:ascii="宋体" w:hAnsi="宋体" w:eastAsia="宋体" w:cs="宋体"/>
          <w:bCs/>
          <w:color w:val="000000" w:themeColor="text1"/>
          <w:kern w:val="0"/>
          <w:sz w:val="24"/>
          <w:szCs w:val="24"/>
          <w14:textFill>
            <w14:solidFill>
              <w14:schemeClr w14:val="tx1"/>
            </w14:solidFill>
          </w14:textFill>
        </w:rPr>
        <w:t>0</w:t>
      </w:r>
      <w:r>
        <w:rPr>
          <w:rFonts w:hint="eastAsia" w:ascii="宋体" w:hAnsi="宋体" w:eastAsia="宋体" w:cs="宋体"/>
          <w:bCs/>
          <w:color w:val="000000" w:themeColor="text1"/>
          <w:kern w:val="0"/>
          <w:sz w:val="24"/>
          <w:szCs w:val="24"/>
          <w:lang w:val="en-US" w:eastAsia="zh-CN"/>
          <w14:textFill>
            <w14:solidFill>
              <w14:schemeClr w14:val="tx1"/>
            </w14:solidFill>
          </w14:textFill>
        </w:rPr>
        <w:t>-</w:t>
      </w:r>
      <w:r>
        <w:rPr>
          <w:rFonts w:hint="eastAsia" w:ascii="宋体" w:hAnsi="宋体" w:cs="宋体"/>
          <w:bCs/>
          <w:color w:val="000000" w:themeColor="text1"/>
          <w:kern w:val="0"/>
          <w:sz w:val="24"/>
          <w:szCs w:val="24"/>
          <w:lang w:val="en-US" w:eastAsia="zh-CN"/>
          <w14:textFill>
            <w14:solidFill>
              <w14:schemeClr w14:val="tx1"/>
            </w14:solidFill>
          </w14:textFill>
        </w:rPr>
        <w:t>17</w:t>
      </w:r>
      <w:r>
        <w:rPr>
          <w:rFonts w:hint="eastAsia" w:ascii="宋体" w:hAnsi="宋体" w:eastAsia="宋体" w:cs="宋体"/>
          <w:bCs/>
          <w:color w:val="000000" w:themeColor="text1"/>
          <w:kern w:val="0"/>
          <w:sz w:val="24"/>
          <w:szCs w:val="24"/>
          <w:lang w:val="en-US" w:eastAsia="zh-CN"/>
          <w14:textFill>
            <w14:solidFill>
              <w14:schemeClr w14:val="tx1"/>
            </w14:solidFill>
          </w14:textFill>
        </w:rPr>
        <w:t>：00</w:t>
      </w:r>
      <w:r>
        <w:rPr>
          <w:rFonts w:hint="eastAsia" w:ascii="宋体" w:hAnsi="宋体" w:eastAsia="宋体" w:cs="宋体"/>
          <w:bCs/>
          <w:color w:val="000000" w:themeColor="text1"/>
          <w:kern w:val="0"/>
          <w:sz w:val="24"/>
          <w:szCs w:val="24"/>
          <w14:textFill>
            <w14:solidFill>
              <w14:schemeClr w14:val="tx1"/>
            </w14:solidFill>
          </w14:textFill>
        </w:rPr>
        <w:t>前）供应商可以登录“政采云”平台，用“项目采购-开标评标”功能进行解密投标文件。若供应商在规定时间内（202</w:t>
      </w:r>
      <w:r>
        <w:rPr>
          <w:rFonts w:hint="eastAsia" w:ascii="宋体" w:hAnsi="宋体" w:eastAsia="宋体" w:cs="宋体"/>
          <w:bCs/>
          <w:color w:val="000000" w:themeColor="text1"/>
          <w:kern w:val="0"/>
          <w:sz w:val="24"/>
          <w:szCs w:val="24"/>
          <w:lang w:val="en-US" w:eastAsia="zh-CN"/>
          <w14:textFill>
            <w14:solidFill>
              <w14:schemeClr w14:val="tx1"/>
            </w14:solidFill>
          </w14:textFill>
        </w:rPr>
        <w:t>2</w:t>
      </w:r>
      <w:r>
        <w:rPr>
          <w:rFonts w:hint="eastAsia" w:ascii="宋体" w:hAnsi="宋体" w:eastAsia="宋体" w:cs="宋体"/>
          <w:bCs/>
          <w:color w:val="000000" w:themeColor="text1"/>
          <w:kern w:val="0"/>
          <w:sz w:val="24"/>
          <w:szCs w:val="24"/>
          <w14:textFill>
            <w14:solidFill>
              <w14:schemeClr w14:val="tx1"/>
            </w14:solidFill>
          </w14:textFill>
        </w:rPr>
        <w:t>年</w:t>
      </w:r>
      <w:r>
        <w:rPr>
          <w:rFonts w:hint="eastAsia" w:ascii="宋体" w:hAnsi="宋体" w:cs="宋体"/>
          <w:bCs/>
          <w:color w:val="000000" w:themeColor="text1"/>
          <w:kern w:val="0"/>
          <w:sz w:val="24"/>
          <w:szCs w:val="24"/>
          <w:lang w:val="en-US" w:eastAsia="zh-CN"/>
          <w14:textFill>
            <w14:solidFill>
              <w14:schemeClr w14:val="tx1"/>
            </w14:solidFill>
          </w14:textFill>
        </w:rPr>
        <w:t>12</w:t>
      </w:r>
      <w:r>
        <w:rPr>
          <w:rFonts w:hint="eastAsia" w:ascii="宋体" w:hAnsi="宋体" w:eastAsia="宋体" w:cs="宋体"/>
          <w:bCs/>
          <w:color w:val="000000" w:themeColor="text1"/>
          <w:kern w:val="0"/>
          <w:sz w:val="24"/>
          <w:szCs w:val="24"/>
          <w14:textFill>
            <w14:solidFill>
              <w14:schemeClr w14:val="tx1"/>
            </w14:solidFill>
          </w14:textFill>
        </w:rPr>
        <w:t>月</w:t>
      </w:r>
      <w:r>
        <w:rPr>
          <w:rFonts w:hint="eastAsia" w:ascii="宋体" w:hAnsi="宋体" w:cs="宋体"/>
          <w:bCs/>
          <w:color w:val="000000" w:themeColor="text1"/>
          <w:kern w:val="0"/>
          <w:sz w:val="24"/>
          <w:szCs w:val="24"/>
          <w:lang w:val="en-US" w:eastAsia="zh-CN"/>
          <w14:textFill>
            <w14:solidFill>
              <w14:schemeClr w14:val="tx1"/>
            </w14:solidFill>
          </w14:textFill>
        </w:rPr>
        <w:t>12</w:t>
      </w:r>
      <w:r>
        <w:rPr>
          <w:rFonts w:hint="eastAsia" w:ascii="宋体" w:hAnsi="宋体" w:eastAsia="宋体" w:cs="宋体"/>
          <w:bCs/>
          <w:color w:val="000000" w:themeColor="text1"/>
          <w:kern w:val="0"/>
          <w:sz w:val="24"/>
          <w:szCs w:val="24"/>
          <w14:textFill>
            <w14:solidFill>
              <w14:schemeClr w14:val="tx1"/>
            </w14:solidFill>
          </w14:textFill>
        </w:rPr>
        <w:t>日</w:t>
      </w:r>
      <w:r>
        <w:rPr>
          <w:rFonts w:hint="eastAsia" w:ascii="宋体" w:hAnsi="宋体" w:cs="宋体"/>
          <w:bCs/>
          <w:color w:val="000000" w:themeColor="text1"/>
          <w:kern w:val="0"/>
          <w:sz w:val="24"/>
          <w:szCs w:val="24"/>
          <w:lang w:val="en-US" w:eastAsia="zh-CN"/>
          <w14:textFill>
            <w14:solidFill>
              <w14:schemeClr w14:val="tx1"/>
            </w14:solidFill>
          </w14:textFill>
        </w:rPr>
        <w:t>下</w:t>
      </w:r>
      <w:r>
        <w:rPr>
          <w:rFonts w:hint="eastAsia" w:ascii="宋体" w:hAnsi="宋体" w:eastAsia="宋体" w:cs="宋体"/>
          <w:bCs/>
          <w:color w:val="000000" w:themeColor="text1"/>
          <w:kern w:val="0"/>
          <w:sz w:val="24"/>
          <w:szCs w:val="24"/>
          <w14:textFill>
            <w14:solidFill>
              <w14:schemeClr w14:val="tx1"/>
            </w14:solidFill>
          </w14:textFill>
        </w:rPr>
        <w:t>午</w:t>
      </w:r>
      <w:r>
        <w:rPr>
          <w:rFonts w:hint="eastAsia" w:ascii="宋体" w:hAnsi="宋体" w:cs="宋体"/>
          <w:bCs/>
          <w:color w:val="000000" w:themeColor="text1"/>
          <w:kern w:val="0"/>
          <w:sz w:val="24"/>
          <w:szCs w:val="24"/>
          <w:lang w:val="en-US" w:eastAsia="zh-CN"/>
          <w14:textFill>
            <w14:solidFill>
              <w14:schemeClr w14:val="tx1"/>
            </w14:solidFill>
          </w14:textFill>
        </w:rPr>
        <w:t>17</w:t>
      </w: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cs="宋体"/>
          <w:bCs/>
          <w:color w:val="000000" w:themeColor="text1"/>
          <w:kern w:val="0"/>
          <w:sz w:val="24"/>
          <w:szCs w:val="24"/>
          <w:lang w:val="en-US" w:eastAsia="zh-CN"/>
          <w14:textFill>
            <w14:solidFill>
              <w14:schemeClr w14:val="tx1"/>
            </w14:solidFill>
          </w14:textFill>
        </w:rPr>
        <w:t>00</w:t>
      </w:r>
      <w:r>
        <w:rPr>
          <w:rFonts w:hint="eastAsia" w:ascii="宋体" w:hAnsi="宋体" w:eastAsia="宋体" w:cs="宋体"/>
          <w:bCs/>
          <w:color w:val="000000" w:themeColor="text1"/>
          <w:kern w:val="0"/>
          <w:sz w:val="24"/>
          <w:szCs w:val="24"/>
          <w14:textFill>
            <w14:solidFill>
              <w14:schemeClr w14:val="tx1"/>
            </w14:solidFill>
          </w14:textFill>
        </w:rPr>
        <w:t>前）未按时解密的，视为投标文件撤回。</w:t>
      </w:r>
    </w:p>
    <w:p>
      <w:pPr>
        <w:pStyle w:val="4"/>
        <w:rPr>
          <w:rFonts w:ascii="宋体" w:hAnsi="宋体" w:cs="宋体"/>
          <w:sz w:val="24"/>
          <w:szCs w:val="24"/>
        </w:rPr>
      </w:pPr>
      <w:r>
        <w:rPr>
          <w:rFonts w:hint="eastAsia" w:ascii="宋体" w:hAnsi="宋体" w:cs="宋体"/>
          <w:sz w:val="24"/>
          <w:szCs w:val="24"/>
        </w:rPr>
        <w:t>五、</w:t>
      </w:r>
      <w:bookmarkEnd w:id="37"/>
      <w:bookmarkEnd w:id="38"/>
      <w:bookmarkEnd w:id="39"/>
      <w:bookmarkEnd w:id="40"/>
      <w:r>
        <w:rPr>
          <w:rFonts w:hint="eastAsia" w:ascii="宋体" w:hAnsi="宋体" w:cs="宋体"/>
          <w:sz w:val="24"/>
          <w:szCs w:val="24"/>
        </w:rPr>
        <w:t>竞争性磋商程序</w:t>
      </w:r>
      <w:bookmarkEnd w:id="41"/>
      <w:bookmarkEnd w:id="42"/>
    </w:p>
    <w:p>
      <w:pPr>
        <w:widowControl/>
        <w:spacing w:line="360" w:lineRule="auto"/>
        <w:ind w:firstLine="480" w:firstLineChars="200"/>
        <w:textAlignment w:val="baseline"/>
        <w:rPr>
          <w:rFonts w:ascii="宋体" w:hAnsi="宋体" w:cs="宋体"/>
          <w:bCs/>
          <w:sz w:val="24"/>
          <w:szCs w:val="24"/>
        </w:rPr>
      </w:pPr>
      <w:r>
        <w:rPr>
          <w:rFonts w:hint="eastAsia" w:ascii="宋体" w:hAnsi="宋体" w:cs="宋体"/>
          <w:bCs/>
          <w:sz w:val="24"/>
          <w:szCs w:val="24"/>
        </w:rPr>
        <w:t>5</w:t>
      </w:r>
      <w:r>
        <w:rPr>
          <w:rFonts w:hint="eastAsia" w:ascii="宋体" w:hAnsi="宋体" w:cs="宋体"/>
          <w:bCs/>
          <w:color w:val="000000"/>
          <w:kern w:val="0"/>
          <w:sz w:val="24"/>
          <w:szCs w:val="24"/>
        </w:rPr>
        <w:t>.</w:t>
      </w:r>
      <w:r>
        <w:rPr>
          <w:rFonts w:hint="eastAsia" w:ascii="宋体" w:hAnsi="宋体" w:cs="宋体"/>
          <w:bCs/>
          <w:sz w:val="24"/>
          <w:szCs w:val="24"/>
        </w:rPr>
        <w:t>1磋商小组的组成</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5.1.1磋商小组由采购人代表和有关技术、经济等方面的专家组成。全面负责对响应文件的审查、评审、磋商、打分等全部评审工作。磋商小组人数以及技术、经济方面的专家组成见</w:t>
      </w:r>
      <w:r>
        <w:fldChar w:fldCharType="begin"/>
      </w:r>
      <w:r>
        <w:instrText xml:space="preserve"> HYPERLINK "file:///C:\\WordForm\\e944b4b1-01b6-4e42-b170-f783fcf7903a.doc" \l "_评标委员会" </w:instrText>
      </w:r>
      <w:r>
        <w:fldChar w:fldCharType="separate"/>
      </w:r>
      <w:r>
        <w:rPr>
          <w:rFonts w:hint="eastAsia" w:ascii="宋体" w:hAnsi="宋体" w:cs="宋体"/>
          <w:bCs/>
          <w:kern w:val="0"/>
          <w:sz w:val="24"/>
          <w:szCs w:val="24"/>
        </w:rPr>
        <w:t>投标单位须知前附表</w:t>
      </w:r>
      <w:r>
        <w:rPr>
          <w:rFonts w:hint="eastAsia" w:ascii="宋体" w:hAnsi="宋体" w:cs="宋体"/>
          <w:bCs/>
          <w:kern w:val="0"/>
          <w:sz w:val="24"/>
          <w:szCs w:val="24"/>
        </w:rPr>
        <w:fldChar w:fldCharType="end"/>
      </w:r>
      <w:r>
        <w:rPr>
          <w:rFonts w:hint="eastAsia" w:ascii="宋体" w:hAnsi="宋体" w:cs="宋体"/>
          <w:bCs/>
          <w:kern w:val="0"/>
          <w:sz w:val="24"/>
          <w:szCs w:val="24"/>
        </w:rPr>
        <w:t>。</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5.2磋商方法</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5.2.1磋商小组将按照磋商文件确定的评审方法进行评审。磋商小组对响应文件的评审分为响应文件初审、澄清有关问题、比较与评价响应文件、推荐中标候选人名单。</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5.2.1项目评审方法详见磋商文件“第四章 评审方法、步骤及标准”。</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5.3响应文件的初审</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初审分为资格性检查和符合性检查。</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5.3.1资格性检查</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（1）磋商小组根据评审办法前附表规定的评审因素和评审标准，对投标单位的响应文件进行资格评审。资格性检查不合格的投标单位的响应文件作无效文件处理。</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（2）磋商小组在进行资格检查时，不得改变磋商文件中已载明的资格条件、标准和办法。资格性检查不合格的投标单位的响应文件作无效文件处理。</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（3）投标单位在递交响应文件的同时，应逐项对照上述资格性检查要求提交相应的原件和资格证明文件供磋商小组核查，否则评委将不予采信。</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（4）磋商小组在评审中必要时可按投标单位提供的联系方式就有关问题进行查询核实，或要求投标单位做出书面澄清，查询及澄清结果将作为审查的依据。</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（5）通过全部资格性检查条件合格的投标单位才能通过资格检查，其响应文件方可进入下一个检查阶段。</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5.3.2符合性检查</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磋商小组根据评审办法前附表规定的评审因素和评审标准，对投标单位的响应文件进行符合性检查。符合性检查不合格的投标单位的响应文件作无效文件处理。</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 xml:space="preserve">5.4违法违规行为 </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5.4.1在评审过程中，磋商小组发现投标单位有下列情形之一的，作无效文件处理：</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（1）属于同一集团、协会、商会等组织成员的投标单位按照该组织要求协同投标；</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（2）不同投标单位的响应文件由同一单位或者个人编制；</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（3）不同投标单位委托同一单位或者个人办理投标事宜；</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（4）不同投标单位的响应文件载明的项目管理成员为同一人；</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（5）不同投标单位的响应文件异常一致或者投标报价呈规律性差异；</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（6）不同投标单位的响应文件相互混装；</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（7）不同投标单位的投标保证金从同一单位或者个人的账户转出；</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（8）使用伪造、变造的行政许可证件；</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（9）提供虚假的财务状况或者业绩；</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（10）提供虚假的项目负责人或者主要技术人员简历、劳动关系证明；</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（11）提供虚假的信用状况；</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（12）其他弄虚作假的行为。</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5.5 磋商小组审查响应文件是否完整、有无计算上的错误等。</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5.5.1 响应文件的修正及澄清</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（1）磋商小组对确定为实质上响应磋商文件要求的响应文件进行校核，看其是否有计算或表达上的错误，算术错误将按以下方法更正：</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2）响应文件的大写金额和小写金额不一致的，以大写金额为准；总价金额与单价汇总金额不一致的，以单价汇总金额计算结果为准；单价金额小数点有明显错位的，应以总价为准，并修改单价。提交最终报价时，如果投标单位不接受对其错误的更正，其响应文件将被视为无效文件。</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3"/>
        <w:spacing w:line="360" w:lineRule="auto"/>
        <w:ind w:firstLine="480"/>
        <w:rPr>
          <w:rFonts w:ascii="宋体" w:hAnsi="宋体" w:cs="宋体"/>
          <w:bCs/>
          <w:kern w:val="0"/>
          <w:sz w:val="24"/>
          <w:szCs w:val="24"/>
        </w:rPr>
      </w:pPr>
      <w:r>
        <w:rPr>
          <w:rFonts w:hint="eastAsia" w:ascii="宋体" w:hAnsi="宋体" w:cs="宋体"/>
          <w:bCs/>
          <w:kern w:val="0"/>
          <w:sz w:val="24"/>
          <w:szCs w:val="24"/>
        </w:rPr>
        <w:t>5.5.3实质上没有响应磋商文件要求的响应文件将被视为无效文件。投标单位不得通过修正或撤销不合要求的偏离从而使其成为实质上响应的文件。</w:t>
      </w:r>
    </w:p>
    <w:p>
      <w:pPr>
        <w:pStyle w:val="24"/>
        <w:spacing w:line="360" w:lineRule="auto"/>
        <w:ind w:firstLine="480" w:firstLineChars="200"/>
        <w:contextualSpacing/>
        <w:rPr>
          <w:rFonts w:hAnsi="宋体" w:cs="宋体"/>
          <w:bCs/>
          <w:kern w:val="0"/>
          <w:sz w:val="24"/>
          <w:szCs w:val="24"/>
        </w:rPr>
      </w:pPr>
      <w:r>
        <w:rPr>
          <w:rFonts w:hint="eastAsia" w:hAnsi="宋体" w:cs="宋体"/>
          <w:bCs/>
          <w:kern w:val="0"/>
          <w:sz w:val="24"/>
          <w:szCs w:val="24"/>
        </w:rPr>
        <w:t>5.5.4评审期间，磋商小组有权要求投标单位对其响应文件中含义不明确、同类问题表述不一致或者有明显文字和计算错误的内容等作必要的澄清、说明或者补正。投标单位必须按照磋商小组要求的澄清内容和时间做出澄清。除按本磋商文件规定改正算术错误外，投标单位对响应文件的澄清不得超出响应文件的范围或者改变响应文件的实质性内容。在评审期间,磋商小组可要求投标单位对其响应文件进行澄清，但不得寻求、提供或允许投标单位对投标报价等实质性内容做任何更改。有关澄清的答复均应由投标单位的法定代表人或授权代表以书面形式作出并签字。</w:t>
      </w:r>
    </w:p>
    <w:p>
      <w:pPr>
        <w:pStyle w:val="13"/>
        <w:spacing w:line="360" w:lineRule="auto"/>
        <w:ind w:firstLine="480"/>
        <w:rPr>
          <w:rFonts w:ascii="宋体" w:hAnsi="宋体" w:cs="宋体"/>
          <w:bCs/>
          <w:sz w:val="24"/>
          <w:szCs w:val="24"/>
        </w:rPr>
      </w:pPr>
      <w:r>
        <w:rPr>
          <w:rFonts w:hint="eastAsia" w:ascii="宋体" w:hAnsi="宋体" w:cs="宋体"/>
          <w:bCs/>
          <w:kern w:val="0"/>
          <w:sz w:val="24"/>
          <w:szCs w:val="24"/>
        </w:rPr>
        <w:t>5.5.5投标单位的澄清文件是其响应文件</w:t>
      </w:r>
      <w:r>
        <w:rPr>
          <w:rFonts w:hint="eastAsia" w:ascii="宋体" w:hAnsi="宋体" w:cs="宋体"/>
          <w:bCs/>
          <w:sz w:val="24"/>
          <w:szCs w:val="24"/>
        </w:rPr>
        <w:t>的组成部分。</w:t>
      </w:r>
    </w:p>
    <w:p>
      <w:pPr>
        <w:pStyle w:val="13"/>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5.6磋商</w:t>
      </w:r>
    </w:p>
    <w:p>
      <w:pPr>
        <w:pStyle w:val="13"/>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5.6.1磋商小组所有成员应当集中与单一投标单位分别进行磋商，并给予所有参加磋商的投标单位平等的磋商机会。</w:t>
      </w:r>
    </w:p>
    <w:p>
      <w:pPr>
        <w:pStyle w:val="13"/>
        <w:spacing w:line="360" w:lineRule="auto"/>
        <w:ind w:firstLine="480"/>
        <w:rPr>
          <w:rFonts w:hint="eastAsia" w:ascii="宋体" w:hAnsi="宋体" w:eastAsia="宋体" w:cs="宋体"/>
          <w:bCs/>
          <w:sz w:val="24"/>
          <w:szCs w:val="24"/>
          <w:highlight w:val="white"/>
          <w:lang w:eastAsia="zh-CN"/>
        </w:rPr>
      </w:pPr>
      <w:r>
        <w:rPr>
          <w:rFonts w:hint="eastAsia" w:ascii="宋体" w:hAnsi="宋体" w:cs="宋体"/>
          <w:bCs/>
          <w:sz w:val="24"/>
          <w:szCs w:val="24"/>
          <w:highlight w:val="white"/>
        </w:rPr>
        <w:t>5.6.2在磋商过程中，磋商小组可以根据磋商文件和磋商情况实质性变动采购需求中的技术、服务要求以及合同草案条款，但不得变动磋商文件中的其他内容。实质性变动的内容，须经采购人代表确认。</w:t>
      </w:r>
    </w:p>
    <w:p>
      <w:pPr>
        <w:pStyle w:val="13"/>
        <w:spacing w:line="360" w:lineRule="auto"/>
        <w:ind w:firstLine="480"/>
        <w:rPr>
          <w:rFonts w:hint="eastAsia" w:ascii="宋体" w:hAnsi="宋体" w:eastAsia="宋体" w:cs="宋体"/>
          <w:bCs/>
          <w:sz w:val="24"/>
          <w:szCs w:val="24"/>
          <w:highlight w:val="white"/>
          <w:lang w:eastAsia="zh-CN"/>
        </w:rPr>
      </w:pPr>
      <w:r>
        <w:rPr>
          <w:rFonts w:hint="eastAsia" w:ascii="宋体" w:hAnsi="宋体" w:cs="宋体"/>
          <w:bCs/>
          <w:sz w:val="24"/>
          <w:szCs w:val="24"/>
          <w:highlight w:val="white"/>
        </w:rPr>
        <w:t>　　5.6.3对磋商文件作出的实质性变动是磋商文件的有效组成部分，磋商小组应当及时以书面形式同时通知所有参加磋商的投标单位。</w:t>
      </w:r>
    </w:p>
    <w:p>
      <w:pPr>
        <w:pStyle w:val="13"/>
        <w:spacing w:line="360" w:lineRule="auto"/>
        <w:ind w:firstLine="480"/>
        <w:rPr>
          <w:rFonts w:hint="eastAsia" w:ascii="宋体" w:hAnsi="宋体" w:eastAsia="宋体" w:cs="宋体"/>
          <w:bCs/>
          <w:sz w:val="24"/>
          <w:szCs w:val="24"/>
          <w:highlight w:val="white"/>
          <w:lang w:eastAsia="zh-CN"/>
        </w:rPr>
      </w:pPr>
      <w:r>
        <w:rPr>
          <w:rFonts w:hint="eastAsia" w:ascii="宋体" w:hAnsi="宋体" w:cs="宋体"/>
          <w:bCs/>
          <w:sz w:val="24"/>
          <w:szCs w:val="24"/>
          <w:highlight w:val="white"/>
        </w:rPr>
        <w:t>　　5.6.4投标单位应当按照磋商文件的变动情况和磋商小组的要求重新提交响应文件，并由其法定代表人或授权代表签字或者加盖公章。由授权代表签字的，应当附法定代表人授权书。投标单位为自然人的，应当由本人签字并附身份证明。</w:t>
      </w:r>
    </w:p>
    <w:p>
      <w:pPr>
        <w:pStyle w:val="13"/>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　  5.6.5磋商文件能够详细列明采购标的的技术、服务要求的，磋商结束后，磋商小组应当要求所有实质性响应的投标单位在规定时间内提交最后报价，提交最后报价的投标单位不得少于2家。</w:t>
      </w:r>
    </w:p>
    <w:p>
      <w:pPr>
        <w:pStyle w:val="13"/>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5.5.6磋商文件不能详细列明采购标的的技术、服务要求，需经磋商由投标单位提供最终设计方案或解决方案的，磋商结束后，磋商小组应当按照少数服从多数的原则投票推荐2家以上投标单位的设计方案或者解决方案，并要求其在规定时间内提交最后报价。</w:t>
      </w:r>
    </w:p>
    <w:p>
      <w:pPr>
        <w:pStyle w:val="13"/>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5.6.7已提交响应文件的投标单位，在提交最后报价之前，可以根据磋商情况退出磋商。其磋商保证金将予以退还。</w:t>
      </w:r>
    </w:p>
    <w:p>
      <w:pPr>
        <w:widowControl/>
        <w:spacing w:line="360" w:lineRule="auto"/>
        <w:ind w:firstLine="480" w:firstLineChars="200"/>
        <w:textAlignment w:val="baseline"/>
        <w:rPr>
          <w:rFonts w:ascii="宋体" w:hAnsi="宋体" w:cs="宋体"/>
          <w:bCs/>
          <w:sz w:val="24"/>
          <w:szCs w:val="24"/>
          <w:highlight w:val="white"/>
        </w:rPr>
      </w:pPr>
      <w:r>
        <w:rPr>
          <w:rFonts w:hint="eastAsia" w:ascii="宋体" w:hAnsi="宋体" w:cs="宋体"/>
          <w:bCs/>
          <w:sz w:val="24"/>
          <w:szCs w:val="24"/>
          <w:highlight w:val="white"/>
        </w:rPr>
        <w:t>5.6.8最后报价是投标单位响应文件的有效组成部分。符合本办法第三条第四项情形的，提交最后报价的投标单位可以为2家。</w:t>
      </w:r>
    </w:p>
    <w:p>
      <w:pPr>
        <w:pStyle w:val="13"/>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5.6.9经磋商确定最终采购需求和提交最后报价的投标单位后，由磋商小组采用综合评分法对提交最后报价的投标单位的响应文件和最后报价进行综合评分。</w:t>
      </w:r>
    </w:p>
    <w:p>
      <w:pPr>
        <w:pStyle w:val="13"/>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5.6.10采购结果确认</w:t>
      </w:r>
    </w:p>
    <w:p>
      <w:pPr>
        <w:pStyle w:val="13"/>
        <w:spacing w:line="360" w:lineRule="auto"/>
        <w:ind w:firstLine="480"/>
        <w:rPr>
          <w:rFonts w:ascii="宋体" w:hAnsi="宋体" w:cs="宋体"/>
          <w:bCs/>
          <w:sz w:val="24"/>
          <w:szCs w:val="24"/>
          <w:highlight w:val="white"/>
        </w:rPr>
      </w:pPr>
      <w:r>
        <w:rPr>
          <w:rFonts w:hint="eastAsia" w:ascii="宋体" w:hAnsi="宋体" w:cs="宋体"/>
          <w:bCs/>
          <w:sz w:val="24"/>
          <w:szCs w:val="24"/>
          <w:highlight w:val="white"/>
        </w:rPr>
        <w:t>（1）磋商小组按照采购文件确定的评标方法、步骤、标准，对响应文件进行评审。按评审后得分由高到底顺序排列。得分相同的，按投标单位报价由低到高的顺序排列。得分且报价相同的，按技术指标优劣顺序排列。磋商小组依据对各响应文件的评审结果，按各投标单位的得分由高到低的顺序向采购人推荐成交候选投标单位。</w:t>
      </w:r>
    </w:p>
    <w:p>
      <w:pPr>
        <w:pStyle w:val="24"/>
        <w:adjustRightInd w:val="0"/>
        <w:snapToGrid w:val="0"/>
        <w:spacing w:line="360" w:lineRule="auto"/>
        <w:ind w:firstLine="480" w:firstLineChars="200"/>
        <w:rPr>
          <w:rFonts w:hAnsi="宋体" w:cs="宋体"/>
          <w:bCs/>
          <w:sz w:val="24"/>
          <w:szCs w:val="24"/>
          <w:highlight w:val="white"/>
        </w:rPr>
      </w:pPr>
      <w:r>
        <w:rPr>
          <w:rFonts w:hint="eastAsia" w:hAnsi="宋体" w:cs="宋体"/>
          <w:bCs/>
          <w:sz w:val="24"/>
          <w:szCs w:val="24"/>
          <w:highlight w:val="white"/>
        </w:rPr>
        <w:t>5.7.公示或公告</w:t>
      </w:r>
    </w:p>
    <w:p>
      <w:pPr>
        <w:tabs>
          <w:tab w:val="left" w:pos="1875"/>
        </w:tabs>
        <w:adjustRightInd w:val="0"/>
        <w:snapToGrid w:val="0"/>
        <w:spacing w:line="360" w:lineRule="auto"/>
        <w:ind w:firstLine="480" w:firstLineChars="200"/>
        <w:rPr>
          <w:rFonts w:ascii="宋体" w:hAnsi="宋体" w:cs="宋体"/>
          <w:bCs/>
          <w:color w:val="FF0000"/>
          <w:kern w:val="0"/>
          <w:sz w:val="24"/>
          <w:szCs w:val="24"/>
        </w:rPr>
      </w:pPr>
      <w:r>
        <w:rPr>
          <w:rFonts w:hint="eastAsia" w:ascii="宋体" w:hAnsi="宋体" w:cs="宋体"/>
          <w:bCs/>
          <w:sz w:val="24"/>
          <w:szCs w:val="24"/>
          <w:highlight w:val="white"/>
        </w:rPr>
        <w:t>5.7.1成交投标单位确定后，采购代理机构将在政府采购监管部门指定的媒体上发布成交公告，同时向成交投标单位发出《成交通知书》。《成交通知书》是合同的组成部分,对成交投标单位和采购人具有同等法律效力。</w:t>
      </w:r>
      <w:bookmarkStart w:id="43" w:name="_Toc293736015"/>
      <w:bookmarkStart w:id="44" w:name="_Toc446599315"/>
      <w:bookmarkStart w:id="45" w:name="_Toc293738996"/>
      <w:bookmarkStart w:id="46" w:name="_Toc293736058"/>
    </w:p>
    <w:p>
      <w:pPr>
        <w:pStyle w:val="4"/>
        <w:rPr>
          <w:rFonts w:ascii="宋体" w:hAnsi="宋体" w:cs="宋体"/>
          <w:sz w:val="24"/>
          <w:szCs w:val="24"/>
          <w:highlight w:val="green"/>
        </w:rPr>
      </w:pPr>
      <w:bookmarkStart w:id="47" w:name="_Toc9991"/>
      <w:bookmarkStart w:id="48" w:name="_Toc17108"/>
      <w:r>
        <w:rPr>
          <w:rFonts w:hint="eastAsia" w:ascii="宋体" w:hAnsi="宋体" w:cs="宋体"/>
          <w:sz w:val="24"/>
          <w:szCs w:val="24"/>
        </w:rPr>
        <w:t>六、 授予合同</w:t>
      </w:r>
      <w:bookmarkEnd w:id="43"/>
      <w:bookmarkEnd w:id="44"/>
      <w:bookmarkEnd w:id="45"/>
      <w:bookmarkEnd w:id="46"/>
      <w:bookmarkEnd w:id="47"/>
      <w:bookmarkEnd w:id="48"/>
    </w:p>
    <w:p>
      <w:pPr>
        <w:pStyle w:val="24"/>
        <w:adjustRightInd w:val="0"/>
        <w:snapToGrid w:val="0"/>
        <w:spacing w:line="360" w:lineRule="auto"/>
        <w:ind w:firstLine="480" w:firstLineChars="200"/>
        <w:rPr>
          <w:rFonts w:hAnsi="宋体" w:cs="宋体"/>
          <w:bCs/>
          <w:sz w:val="24"/>
          <w:szCs w:val="24"/>
          <w:highlight w:val="white"/>
        </w:rPr>
      </w:pPr>
      <w:r>
        <w:rPr>
          <w:rFonts w:hint="eastAsia" w:hAnsi="宋体" w:cs="宋体"/>
          <w:bCs/>
          <w:sz w:val="24"/>
          <w:szCs w:val="24"/>
          <w:highlight w:val="white"/>
        </w:rPr>
        <w:t>6.1 签订合同</w:t>
      </w:r>
    </w:p>
    <w:p>
      <w:pPr>
        <w:tabs>
          <w:tab w:val="left" w:pos="1875"/>
        </w:tabs>
        <w:adjustRightInd w:val="0"/>
        <w:snapToGrid w:val="0"/>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6.1.1采购人应在成交通知书发出后30日内，根据成交结果和磋商文件、响应文件及有关补遗文件签订合同。</w:t>
      </w:r>
    </w:p>
    <w:p>
      <w:pPr>
        <w:tabs>
          <w:tab w:val="left" w:pos="1875"/>
        </w:tabs>
        <w:adjustRightInd w:val="0"/>
        <w:snapToGrid w:val="0"/>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6.1.2采购人应按磋商文件要求和中标人的响应文件承诺订立书面合同，不得超出磋商文件和中标人响应文件的范围，也不得再另行订立背离合同实质性内容的其他协议。</w:t>
      </w:r>
    </w:p>
    <w:p>
      <w:pPr>
        <w:tabs>
          <w:tab w:val="left" w:pos="1875"/>
        </w:tabs>
        <w:adjustRightInd w:val="0"/>
        <w:snapToGrid w:val="0"/>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6.1.3采购人应在《中标通知书》发出之日起30天内与中标人签订合同。签订政府采购合同后7个工作日内，采购人应将报相关部门和政府采购代理机构备案。</w:t>
      </w:r>
    </w:p>
    <w:p>
      <w:pPr>
        <w:rPr>
          <w:highlight w:val="green"/>
        </w:rPr>
      </w:pPr>
    </w:p>
    <w:p>
      <w:pPr>
        <w:pStyle w:val="4"/>
        <w:rPr>
          <w:rFonts w:ascii="宋体" w:hAnsi="宋体" w:cs="宋体"/>
          <w:sz w:val="24"/>
          <w:szCs w:val="24"/>
        </w:rPr>
      </w:pPr>
      <w:bookmarkStart w:id="49" w:name="_Toc293736016"/>
      <w:bookmarkStart w:id="50" w:name="_Toc293738997"/>
      <w:bookmarkStart w:id="51" w:name="_Toc293736059"/>
      <w:bookmarkStart w:id="52" w:name="_Toc446599316"/>
      <w:bookmarkStart w:id="53" w:name="_Toc6301"/>
      <w:bookmarkStart w:id="54" w:name="_Toc30278"/>
      <w:r>
        <w:rPr>
          <w:rFonts w:hint="eastAsia" w:ascii="宋体" w:hAnsi="宋体" w:cs="宋体"/>
          <w:sz w:val="24"/>
          <w:szCs w:val="24"/>
        </w:rPr>
        <w:t>七、质疑</w:t>
      </w:r>
      <w:bookmarkEnd w:id="49"/>
      <w:bookmarkEnd w:id="50"/>
      <w:bookmarkEnd w:id="51"/>
      <w:bookmarkEnd w:id="52"/>
      <w:r>
        <w:rPr>
          <w:rFonts w:hint="eastAsia" w:ascii="宋体" w:hAnsi="宋体" w:cs="宋体"/>
          <w:sz w:val="24"/>
          <w:szCs w:val="24"/>
        </w:rPr>
        <w:t>和投诉</w:t>
      </w:r>
      <w:bookmarkEnd w:id="53"/>
      <w:bookmarkEnd w:id="54"/>
    </w:p>
    <w:p>
      <w:pPr>
        <w:wordWrap w:val="0"/>
        <w:spacing w:line="360" w:lineRule="auto"/>
        <w:ind w:firstLine="480" w:firstLineChars="200"/>
        <w:rPr>
          <w:rFonts w:ascii="宋体" w:hAnsi="宋体" w:cs="宋体"/>
          <w:bCs/>
          <w:sz w:val="24"/>
          <w:szCs w:val="24"/>
        </w:rPr>
      </w:pPr>
      <w:bookmarkStart w:id="55" w:name="_Toc293736017"/>
      <w:bookmarkStart w:id="56" w:name="_Toc446599317"/>
      <w:bookmarkStart w:id="57" w:name="_Toc294515577"/>
      <w:bookmarkStart w:id="58" w:name="_Toc293736060"/>
      <w:bookmarkStart w:id="59" w:name="_Toc293738998"/>
      <w:r>
        <w:rPr>
          <w:rFonts w:hint="eastAsia" w:ascii="宋体" w:hAnsi="宋体" w:cs="宋体"/>
          <w:bCs/>
          <w:sz w:val="24"/>
          <w:szCs w:val="24"/>
        </w:rPr>
        <w:t>7.1质疑</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7.1.1投标单位提出质疑应当符合以下条件：</w:t>
      </w:r>
    </w:p>
    <w:p>
      <w:pPr>
        <w:pStyle w:val="13"/>
        <w:wordWrap w:val="0"/>
        <w:spacing w:line="360" w:lineRule="auto"/>
        <w:ind w:firstLine="480"/>
        <w:rPr>
          <w:rFonts w:ascii="宋体" w:hAnsi="宋体" w:cs="宋体"/>
          <w:bCs/>
          <w:sz w:val="24"/>
          <w:szCs w:val="24"/>
        </w:rPr>
      </w:pPr>
      <w:r>
        <w:rPr>
          <w:rFonts w:hint="eastAsia" w:ascii="宋体" w:hAnsi="宋体" w:cs="宋体"/>
          <w:bCs/>
          <w:sz w:val="24"/>
          <w:szCs w:val="24"/>
        </w:rPr>
        <w:t>如果投标单位对此次采购活动有疑问，可依据《政府采购法》等相关规定，在规定的时间内以书面形式向采购人或代理机构提出质疑。质疑书应当包括下列主要内容：</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（1）质疑人的名称、地址、电话等；</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（2）质疑人法人签章和单位公章；</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（3）具体的质疑事项及事实依据；</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（4）明确的请求和必要（合法来源）的证明材料；</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（5）以联合体形式参与资格预审的，则必须联合体各方共同签署、盖章；</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（6）提起质疑的日期。</w:t>
      </w:r>
    </w:p>
    <w:p>
      <w:pPr>
        <w:pStyle w:val="13"/>
        <w:wordWrap w:val="0"/>
        <w:spacing w:line="360" w:lineRule="auto"/>
        <w:ind w:firstLine="480"/>
        <w:rPr>
          <w:rFonts w:ascii="宋体" w:hAnsi="宋体" w:cs="宋体"/>
          <w:bCs/>
          <w:sz w:val="24"/>
          <w:szCs w:val="24"/>
        </w:rPr>
      </w:pPr>
      <w:r>
        <w:rPr>
          <w:rFonts w:hint="eastAsia" w:ascii="宋体" w:hAnsi="宋体" w:cs="宋体"/>
          <w:bCs/>
          <w:sz w:val="24"/>
          <w:szCs w:val="24"/>
        </w:rPr>
        <w:t>特注：未按上述程序规定的必备内容进行质疑的，采购人或代理机构将不予以受理。</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7.1.3质疑人可以委托代理人办理质疑事项，代理人办理质疑事项时，除提交质疑书外，还应当提交质疑人的授权委托书及代理人的有效身份证明，授权委托书应当载明委托代理的具体权限和事项。</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7.1.4被质疑人应当在受理质疑后7个工作日内作出答复，并以书面形式通知质疑人和其他有关投标单位，答复内容仅限于投标单位所质疑的内容，不得涉及国家秘密和商业秘密。</w:t>
      </w:r>
    </w:p>
    <w:p>
      <w:pPr>
        <w:spacing w:line="360" w:lineRule="auto"/>
        <w:ind w:firstLine="480" w:firstLineChars="200"/>
        <w:rPr>
          <w:rFonts w:ascii="宋体" w:hAnsi="宋体" w:cs="宋体"/>
          <w:bCs/>
          <w:sz w:val="24"/>
          <w:szCs w:val="24"/>
        </w:rPr>
      </w:pPr>
      <w:bookmarkStart w:id="60" w:name="_Toc9365"/>
      <w:bookmarkStart w:id="61" w:name="_Toc456336161"/>
      <w:bookmarkStart w:id="62" w:name="_Toc483174929"/>
      <w:bookmarkStart w:id="63" w:name="_Toc450546725"/>
      <w:r>
        <w:rPr>
          <w:rFonts w:hint="eastAsia" w:ascii="宋体" w:hAnsi="宋体" w:cs="宋体"/>
          <w:bCs/>
          <w:sz w:val="24"/>
          <w:szCs w:val="24"/>
        </w:rPr>
        <w:t>7.2投诉</w:t>
      </w:r>
      <w:bookmarkEnd w:id="60"/>
      <w:bookmarkEnd w:id="61"/>
      <w:bookmarkEnd w:id="62"/>
      <w:bookmarkEnd w:id="63"/>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7.2.1质疑人如对被质疑人的质疑回复不满意或在规定时间内未做出回复的，可在答复期满后15个工作日内向本项目管辖内的政府采购监督部门提起投诉。投标单位投诉应当有明确的请求和必要的证明材料。</w:t>
      </w:r>
    </w:p>
    <w:p>
      <w:pPr>
        <w:wordWrap w:val="0"/>
        <w:topLinePunct/>
        <w:spacing w:line="360" w:lineRule="auto"/>
        <w:ind w:firstLine="480" w:firstLineChars="200"/>
        <w:rPr>
          <w:rFonts w:ascii="宋体" w:hAnsi="宋体" w:cs="宋体"/>
          <w:bCs/>
          <w:sz w:val="24"/>
          <w:szCs w:val="24"/>
          <w:highlight w:val="green"/>
        </w:rPr>
      </w:pPr>
      <w:r>
        <w:rPr>
          <w:rFonts w:hint="eastAsia" w:ascii="宋体" w:hAnsi="宋体" w:cs="宋体"/>
          <w:bCs/>
          <w:sz w:val="24"/>
          <w:szCs w:val="24"/>
        </w:rPr>
        <w:t>7.2.2投诉人提起投诉应符合以下条件：</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(1)投诉人应是参与项目的投标单位；</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(2)投诉前已依法进行质疑；</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(3)投诉书内容符合中华人民共和国财政部20号令《政府采购投标单位投诉处理办法》的规定；</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(4)在投诉有效期内；</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(5)同一投诉事项未经处理的；</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lang w:val="en-GB"/>
        </w:rPr>
        <w:t>(6)</w:t>
      </w:r>
      <w:r>
        <w:rPr>
          <w:rFonts w:hint="eastAsia" w:ascii="宋体" w:hAnsi="宋体" w:cs="宋体"/>
          <w:bCs/>
          <w:sz w:val="24"/>
          <w:szCs w:val="24"/>
        </w:rPr>
        <w:t>相关法律、法规和省级以上人民政府财政部门规定的其他条件。</w:t>
      </w:r>
    </w:p>
    <w:p>
      <w:pPr>
        <w:wordWrap w:val="0"/>
        <w:topLinePunct/>
        <w:spacing w:line="360" w:lineRule="auto"/>
        <w:ind w:firstLine="480" w:firstLineChars="200"/>
        <w:rPr>
          <w:rFonts w:ascii="宋体" w:hAnsi="宋体" w:cs="宋体"/>
          <w:bCs/>
          <w:sz w:val="24"/>
          <w:szCs w:val="24"/>
          <w:highlight w:val="green"/>
        </w:rPr>
      </w:pPr>
      <w:r>
        <w:rPr>
          <w:rFonts w:hint="eastAsia" w:ascii="宋体" w:hAnsi="宋体" w:cs="宋体"/>
          <w:bCs/>
          <w:sz w:val="24"/>
          <w:szCs w:val="24"/>
        </w:rPr>
        <w:t>7.2.3投标单位投诉时，应当当面提交投诉书，投诉书应当包括下列主要内容：</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(1)投诉人的姓名或者名称、住所、联系方式及相关证明；</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(2)被投诉人的名称、住所、联系方式；</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(3)具体的投诉事项、事实根据和法律依据；</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(4)质疑和质疑答复情况及相关证明材料；</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(5)提起投诉的日期。</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投诉人为自然人的，应当由本人签字。投诉人为法人的，应当由其法定代表人签字并加盖单位公章。投诉人为其他组织的，应当由其主要负责人签字盖章并加盖单位公章。</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7.2.4投诉人可以授权代理人办理投诉事务。代理人办理投诉事务时，除提交投诉书外，还应当向监督部门提交投诉人的授权委托书，授权委托书应当载明委托代理的具体权限和事项。</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7.2.5投诉人不符合上述规定提起的投诉，政府采购监督部门不予受理。</w:t>
      </w:r>
    </w:p>
    <w:p>
      <w:pPr>
        <w:pStyle w:val="4"/>
        <w:rPr>
          <w:rFonts w:ascii="宋体" w:hAnsi="宋体" w:cs="宋体"/>
          <w:b w:val="0"/>
          <w:bCs/>
          <w:kern w:val="0"/>
          <w:sz w:val="24"/>
          <w:szCs w:val="24"/>
        </w:rPr>
      </w:pPr>
      <w:bookmarkStart w:id="64" w:name="_Toc21328"/>
      <w:bookmarkStart w:id="65" w:name="_Toc28310"/>
      <w:r>
        <w:rPr>
          <w:rFonts w:hint="eastAsia" w:ascii="宋体" w:hAnsi="宋体" w:cs="宋体"/>
          <w:sz w:val="24"/>
          <w:szCs w:val="24"/>
        </w:rPr>
        <w:t>八、项目验收</w:t>
      </w:r>
      <w:bookmarkEnd w:id="55"/>
      <w:bookmarkEnd w:id="56"/>
      <w:bookmarkEnd w:id="57"/>
      <w:bookmarkEnd w:id="58"/>
      <w:bookmarkEnd w:id="59"/>
      <w:bookmarkEnd w:id="64"/>
      <w:bookmarkEnd w:id="65"/>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8.1采购单位按照政府采购合同规定的技术、服务、安全标准对投标单位履约情况进行验收，并出具验收书。验收书包括每一项技术、服务、安全标准的履约情况。</w:t>
      </w:r>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8.2验收标准:磋商文件、响应文件、政府采购合同规定的标准。</w:t>
      </w:r>
    </w:p>
    <w:p>
      <w:pPr>
        <w:pStyle w:val="4"/>
        <w:rPr>
          <w:rFonts w:ascii="宋体" w:hAnsi="宋体" w:cs="宋体"/>
          <w:sz w:val="24"/>
          <w:szCs w:val="24"/>
        </w:rPr>
      </w:pPr>
      <w:bookmarkStart w:id="66" w:name="_Toc293738999"/>
      <w:bookmarkStart w:id="67" w:name="_Toc29378"/>
      <w:bookmarkStart w:id="68" w:name="_Toc19629"/>
      <w:bookmarkStart w:id="69" w:name="_Toc293736061"/>
      <w:bookmarkStart w:id="70" w:name="_Toc293736018"/>
      <w:bookmarkStart w:id="71" w:name="_Toc446599318"/>
      <w:r>
        <w:rPr>
          <w:rFonts w:hint="eastAsia" w:ascii="宋体" w:hAnsi="宋体" w:cs="宋体"/>
          <w:sz w:val="24"/>
          <w:szCs w:val="24"/>
        </w:rPr>
        <w:t>九、适用法律</w:t>
      </w:r>
      <w:bookmarkEnd w:id="66"/>
      <w:bookmarkEnd w:id="67"/>
      <w:bookmarkEnd w:id="68"/>
      <w:bookmarkEnd w:id="69"/>
      <w:bookmarkEnd w:id="70"/>
      <w:bookmarkEnd w:id="71"/>
    </w:p>
    <w:p>
      <w:pPr>
        <w:wordWrap w:val="0"/>
        <w:topLinePunct/>
        <w:spacing w:line="360" w:lineRule="auto"/>
        <w:ind w:firstLine="480" w:firstLineChars="200"/>
        <w:rPr>
          <w:rFonts w:ascii="宋体" w:hAnsi="宋体" w:cs="宋体"/>
          <w:bCs/>
          <w:sz w:val="24"/>
          <w:szCs w:val="24"/>
        </w:rPr>
      </w:pPr>
      <w:r>
        <w:rPr>
          <w:rFonts w:hint="eastAsia" w:ascii="宋体" w:hAnsi="宋体" w:cs="宋体"/>
          <w:bCs/>
          <w:sz w:val="24"/>
          <w:szCs w:val="24"/>
        </w:rPr>
        <w:t>9.1招标采购单位和投标单位的一切招标投标活动均适用于《政府采购法》、《政府采购实施条例》、《政府采购竞争性磋商采购方式管理办法》等相关规定。</w:t>
      </w:r>
    </w:p>
    <w:p>
      <w:pPr>
        <w:autoSpaceDE w:val="0"/>
        <w:autoSpaceDN w:val="0"/>
        <w:spacing w:line="360" w:lineRule="auto"/>
        <w:ind w:firstLine="480" w:firstLineChars="200"/>
        <w:contextualSpacing/>
        <w:rPr>
          <w:rFonts w:ascii="宋体" w:hAnsi="宋体" w:cs="宋体"/>
          <w:bCs/>
          <w:color w:val="FF0000"/>
          <w:sz w:val="24"/>
          <w:szCs w:val="24"/>
        </w:rPr>
      </w:pPr>
    </w:p>
    <w:p>
      <w:pPr>
        <w:pStyle w:val="4"/>
        <w:rPr>
          <w:rFonts w:ascii="宋体" w:hAnsi="宋体" w:cs="宋体"/>
          <w:sz w:val="24"/>
          <w:szCs w:val="24"/>
        </w:rPr>
      </w:pPr>
      <w:bookmarkStart w:id="72" w:name="_Toc12755"/>
      <w:bookmarkStart w:id="73" w:name="_Toc437611460"/>
      <w:bookmarkStart w:id="74" w:name="_Toc272247702"/>
      <w:bookmarkStart w:id="75" w:name="_Toc446599319"/>
      <w:bookmarkStart w:id="76" w:name="_Toc23207"/>
      <w:bookmarkStart w:id="77" w:name="_Toc278891599"/>
      <w:r>
        <w:rPr>
          <w:rFonts w:hint="eastAsia" w:ascii="宋体" w:hAnsi="宋体" w:cs="宋体"/>
          <w:sz w:val="24"/>
          <w:szCs w:val="24"/>
        </w:rPr>
        <w:t>十、磋商文件的解释权</w:t>
      </w:r>
      <w:bookmarkEnd w:id="72"/>
      <w:bookmarkEnd w:id="73"/>
      <w:bookmarkEnd w:id="74"/>
      <w:bookmarkEnd w:id="75"/>
      <w:bookmarkEnd w:id="76"/>
      <w:bookmarkEnd w:id="77"/>
    </w:p>
    <w:p>
      <w:pPr>
        <w:pStyle w:val="13"/>
        <w:spacing w:line="360" w:lineRule="auto"/>
        <w:ind w:firstLine="480"/>
        <w:rPr>
          <w:rFonts w:ascii="宋体" w:hAnsi="宋体" w:cs="宋体"/>
          <w:bCs/>
          <w:sz w:val="24"/>
          <w:szCs w:val="24"/>
        </w:rPr>
      </w:pPr>
      <w:r>
        <w:rPr>
          <w:rFonts w:hint="eastAsia" w:ascii="宋体" w:hAnsi="宋体" w:cs="宋体"/>
          <w:bCs/>
          <w:sz w:val="24"/>
          <w:szCs w:val="24"/>
        </w:rPr>
        <w:t>10.1本项目磋商文件的最终解释权为采购单位所有。</w:t>
      </w:r>
    </w:p>
    <w:p>
      <w:pPr>
        <w:pStyle w:val="4"/>
        <w:rPr>
          <w:rFonts w:ascii="宋体" w:hAnsi="宋体" w:cs="宋体"/>
          <w:sz w:val="24"/>
          <w:szCs w:val="24"/>
        </w:rPr>
      </w:pPr>
      <w:bookmarkStart w:id="78" w:name="_Toc446599320"/>
      <w:bookmarkStart w:id="79" w:name="_Toc26060"/>
      <w:bookmarkStart w:id="80" w:name="_Toc437611461"/>
      <w:bookmarkStart w:id="81" w:name="_Toc21111"/>
      <w:r>
        <w:rPr>
          <w:rFonts w:hint="eastAsia" w:ascii="宋体" w:hAnsi="宋体" w:cs="宋体"/>
          <w:sz w:val="24"/>
          <w:szCs w:val="24"/>
        </w:rPr>
        <w:t>十一、其他注意事项</w:t>
      </w:r>
      <w:bookmarkEnd w:id="78"/>
      <w:bookmarkEnd w:id="79"/>
      <w:bookmarkEnd w:id="80"/>
      <w:bookmarkEnd w:id="81"/>
    </w:p>
    <w:p>
      <w:pPr>
        <w:pStyle w:val="13"/>
        <w:spacing w:line="360" w:lineRule="auto"/>
        <w:ind w:firstLine="480"/>
        <w:rPr>
          <w:rFonts w:ascii="宋体" w:hAnsi="宋体" w:cs="宋体"/>
          <w:bCs/>
          <w:sz w:val="24"/>
          <w:szCs w:val="24"/>
        </w:rPr>
      </w:pPr>
      <w:r>
        <w:rPr>
          <w:rFonts w:hint="eastAsia" w:ascii="宋体" w:hAnsi="宋体" w:cs="宋体"/>
          <w:bCs/>
          <w:sz w:val="24"/>
          <w:szCs w:val="24"/>
        </w:rPr>
        <w:t>11.1单位负责人为同一人或者存在直接控股、管理关系的不同投标单位，不得参加同一合同项下的政府采购活动。</w:t>
      </w:r>
    </w:p>
    <w:p>
      <w:pPr>
        <w:pStyle w:val="13"/>
        <w:spacing w:line="360" w:lineRule="auto"/>
        <w:ind w:firstLine="480"/>
        <w:rPr>
          <w:rFonts w:ascii="宋体" w:hAnsi="宋体" w:cs="宋体"/>
          <w:bCs/>
          <w:sz w:val="24"/>
          <w:szCs w:val="24"/>
        </w:rPr>
      </w:pPr>
      <w:r>
        <w:rPr>
          <w:rFonts w:hint="eastAsia" w:ascii="宋体" w:hAnsi="宋体" w:cs="宋体"/>
          <w:bCs/>
          <w:sz w:val="24"/>
          <w:szCs w:val="24"/>
        </w:rPr>
        <w:t>11.2投标单位为采购项目提供整体设计、规范编制或者项目管理、监理、检测等服务的投标单位，不得再参加该采购项目的其他采购活动。</w:t>
      </w:r>
    </w:p>
    <w:p>
      <w:pPr>
        <w:pStyle w:val="13"/>
        <w:spacing w:line="360" w:lineRule="auto"/>
        <w:ind w:firstLine="480"/>
        <w:rPr>
          <w:rFonts w:ascii="宋体" w:hAnsi="宋体" w:cs="宋体"/>
          <w:bCs/>
          <w:sz w:val="24"/>
          <w:szCs w:val="24"/>
        </w:rPr>
      </w:pPr>
      <w:r>
        <w:rPr>
          <w:rFonts w:hint="eastAsia" w:ascii="宋体" w:hAnsi="宋体" w:cs="宋体"/>
          <w:bCs/>
          <w:sz w:val="24"/>
          <w:szCs w:val="24"/>
        </w:rPr>
        <w:t>11.3政府采购法第二十二条第一款第五项所称重大违法记录，是指投标单位因违法经营受到刑事处罚或者责令停产停业、吊销许可证或者执照、较大数额罚款等行政处罚。</w:t>
      </w:r>
    </w:p>
    <w:p>
      <w:pPr>
        <w:pStyle w:val="13"/>
        <w:spacing w:line="360" w:lineRule="auto"/>
        <w:ind w:firstLine="480"/>
        <w:rPr>
          <w:rFonts w:ascii="宋体" w:hAnsi="宋体" w:cs="宋体"/>
          <w:bCs/>
          <w:sz w:val="24"/>
          <w:szCs w:val="24"/>
        </w:rPr>
      </w:pPr>
      <w:r>
        <w:rPr>
          <w:rFonts w:hint="eastAsia" w:ascii="宋体" w:hAnsi="宋体" w:cs="宋体"/>
          <w:bCs/>
          <w:sz w:val="24"/>
          <w:szCs w:val="24"/>
        </w:rPr>
        <w:t>11.4按照财政部《关于规范政府采购行政处罚有关问题的通知》的规定，各级人民政府财政部门依法对参加政府采购活动的投标单位作出的禁止参加政府采购活动等行政处罚决定在全国范围内生效。</w:t>
      </w:r>
    </w:p>
    <w:p>
      <w:pPr>
        <w:pStyle w:val="13"/>
        <w:spacing w:line="360" w:lineRule="auto"/>
        <w:ind w:firstLine="480"/>
        <w:rPr>
          <w:rFonts w:hAnsi="宋体" w:cs="宋体"/>
          <w:color w:val="FF0000"/>
          <w:sz w:val="24"/>
          <w:szCs w:val="24"/>
        </w:rPr>
        <w:sectPr>
          <w:pgSz w:w="11906" w:h="16838"/>
          <w:pgMar w:top="1440" w:right="1797" w:bottom="1440" w:left="1797" w:header="851" w:footer="992" w:gutter="0"/>
          <w:cols w:space="720" w:num="1"/>
          <w:docGrid w:linePitch="312" w:charSpace="0"/>
        </w:sectPr>
      </w:pPr>
      <w:r>
        <w:rPr>
          <w:rFonts w:hint="eastAsia" w:ascii="宋体" w:hAnsi="宋体" w:cs="宋体"/>
          <w:bCs/>
          <w:sz w:val="24"/>
          <w:szCs w:val="24"/>
        </w:rPr>
        <w:t>11.5投标单位在参加政府采购活动前3年内因违法经营被禁止在一定期限内参加政府采购活动，期限届满的，可以参加政府采购活动</w:t>
      </w:r>
    </w:p>
    <w:p>
      <w:pPr>
        <w:spacing w:line="540" w:lineRule="exact"/>
        <w:rPr>
          <w:color w:val="FF0000"/>
        </w:rPr>
      </w:pPr>
      <w:bookmarkStart w:id="82" w:name="_Toc22876"/>
      <w:bookmarkStart w:id="83" w:name="_Toc293739001"/>
      <w:bookmarkStart w:id="84" w:name="_Toc446599322"/>
      <w:bookmarkStart w:id="85" w:name="_Toc293736020"/>
      <w:bookmarkStart w:id="86" w:name="_Toc293736063"/>
      <w:bookmarkStart w:id="87" w:name="_Toc20901"/>
    </w:p>
    <w:p>
      <w:pPr>
        <w:pStyle w:val="24"/>
        <w:adjustRightInd w:val="0"/>
        <w:snapToGrid w:val="0"/>
        <w:spacing w:line="500" w:lineRule="exact"/>
        <w:ind w:firstLine="2891" w:firstLineChars="900"/>
        <w:rPr>
          <w:b/>
          <w:sz w:val="32"/>
          <w:szCs w:val="32"/>
        </w:rPr>
      </w:pPr>
      <w:r>
        <w:rPr>
          <w:rFonts w:hint="eastAsia"/>
          <w:b/>
          <w:sz w:val="32"/>
          <w:szCs w:val="32"/>
        </w:rPr>
        <w:t>四、评审方法</w:t>
      </w:r>
      <w:bookmarkEnd w:id="82"/>
      <w:bookmarkEnd w:id="83"/>
      <w:bookmarkEnd w:id="84"/>
      <w:bookmarkEnd w:id="85"/>
      <w:bookmarkEnd w:id="86"/>
      <w:bookmarkEnd w:id="87"/>
    </w:p>
    <w:p>
      <w:pPr>
        <w:tabs>
          <w:tab w:val="left" w:pos="420"/>
          <w:tab w:val="left" w:pos="7560"/>
          <w:tab w:val="left" w:pos="7740"/>
          <w:tab w:val="left" w:pos="7920"/>
        </w:tabs>
        <w:adjustRightInd w:val="0"/>
        <w:snapToGrid w:val="0"/>
        <w:spacing w:line="360" w:lineRule="auto"/>
        <w:ind w:firstLine="482" w:firstLineChars="200"/>
        <w:rPr>
          <w:rFonts w:ascii="宋体" w:hAnsi="宋体" w:cs="宋体"/>
          <w:b/>
          <w:sz w:val="24"/>
          <w:szCs w:val="24"/>
        </w:rPr>
      </w:pPr>
      <w:bookmarkStart w:id="88" w:name="_Toc293739005"/>
      <w:bookmarkStart w:id="89" w:name="_Toc293736024"/>
      <w:bookmarkStart w:id="90" w:name="_Toc293736067"/>
      <w:bookmarkStart w:id="91" w:name="_Toc446599330"/>
      <w:r>
        <w:rPr>
          <w:rFonts w:hint="eastAsia" w:ascii="宋体" w:hAnsi="宋体" w:cs="宋体"/>
          <w:b/>
          <w:sz w:val="24"/>
          <w:szCs w:val="24"/>
          <w:highlight w:val="white"/>
        </w:rPr>
        <w:t>一、综合评分</w:t>
      </w:r>
    </w:p>
    <w:p>
      <w:pPr>
        <w:spacing w:line="360" w:lineRule="auto"/>
        <w:ind w:firstLine="480" w:firstLineChars="200"/>
        <w:rPr>
          <w:rFonts w:ascii="宋体" w:hAnsi="宋体" w:cs="宋体"/>
          <w:sz w:val="24"/>
          <w:szCs w:val="24"/>
        </w:rPr>
      </w:pPr>
      <w:r>
        <w:rPr>
          <w:rFonts w:hint="eastAsia" w:ascii="宋体" w:hAnsi="宋体" w:cs="宋体"/>
          <w:sz w:val="24"/>
          <w:szCs w:val="24"/>
          <w:highlight w:val="white"/>
        </w:rPr>
        <w:t>1.经磋商确定最终采购需求和提交最后报价的投标单位后，由磋商小组采用综合评分法对提交最后报价的投标单位的响应文件和最后报价进行综合评分。</w:t>
      </w:r>
    </w:p>
    <w:p>
      <w:pPr>
        <w:spacing w:line="360" w:lineRule="auto"/>
        <w:ind w:firstLine="480" w:firstLineChars="200"/>
        <w:rPr>
          <w:rFonts w:ascii="宋体" w:hAnsi="宋体" w:cs="宋体"/>
          <w:sz w:val="24"/>
          <w:szCs w:val="24"/>
        </w:rPr>
      </w:pPr>
      <w:r>
        <w:rPr>
          <w:rFonts w:hint="eastAsia" w:ascii="宋体" w:hAnsi="宋体" w:cs="宋体"/>
          <w:sz w:val="24"/>
          <w:szCs w:val="24"/>
          <w:highlight w:val="white"/>
        </w:rPr>
        <w:t>综合评分法，是指响应文件满足磋商文件全部实质性要求且按评审因素的量化指标评审得分最高的投标单位为成交候选投标单位的评审方法。</w:t>
      </w:r>
    </w:p>
    <w:p>
      <w:pPr>
        <w:spacing w:line="360" w:lineRule="auto"/>
        <w:ind w:firstLine="480" w:firstLineChars="200"/>
        <w:rPr>
          <w:rFonts w:ascii="宋体" w:hAnsi="宋体" w:cs="宋体"/>
          <w:sz w:val="24"/>
          <w:szCs w:val="24"/>
        </w:rPr>
      </w:pPr>
      <w:r>
        <w:rPr>
          <w:rFonts w:hint="eastAsia" w:ascii="宋体" w:hAnsi="宋体" w:cs="宋体"/>
          <w:sz w:val="24"/>
          <w:szCs w:val="24"/>
          <w:highlight w:val="white"/>
        </w:rPr>
        <w:t>2.评审时，磋商小组各成员应当独立对每个有效响应的文件进行评价、打分，然后汇总每个投标单位每项评分因素的得分。</w:t>
      </w:r>
    </w:p>
    <w:p>
      <w:pPr>
        <w:spacing w:line="360" w:lineRule="auto"/>
        <w:ind w:firstLine="480" w:firstLineChars="200"/>
        <w:rPr>
          <w:rFonts w:ascii="宋体" w:hAnsi="宋体" w:cs="宋体"/>
          <w:sz w:val="24"/>
          <w:szCs w:val="24"/>
          <w:highlight w:val="white"/>
        </w:rPr>
      </w:pPr>
      <w:r>
        <w:rPr>
          <w:rFonts w:hint="eastAsia" w:ascii="宋体" w:hAnsi="宋体" w:cs="宋体"/>
          <w:sz w:val="24"/>
          <w:szCs w:val="24"/>
          <w:highlight w:val="white"/>
        </w:rPr>
        <w:t>3.符合《政府采购竞争性磋商采购方式管理暂行办法》（财库[20</w:t>
      </w:r>
      <w:r>
        <w:rPr>
          <w:rFonts w:hint="eastAsia" w:ascii="宋体" w:hAnsi="宋体" w:cs="宋体"/>
          <w:sz w:val="24"/>
          <w:szCs w:val="24"/>
          <w:highlight w:val="white"/>
          <w:lang w:eastAsia="zh-CN"/>
        </w:rPr>
        <w:t>16</w:t>
      </w:r>
      <w:r>
        <w:rPr>
          <w:rFonts w:hint="eastAsia" w:ascii="宋体" w:hAnsi="宋体" w:cs="宋体"/>
          <w:sz w:val="24"/>
          <w:szCs w:val="24"/>
          <w:highlight w:val="white"/>
        </w:rPr>
        <w:t>]2</w:t>
      </w:r>
      <w:r>
        <w:rPr>
          <w:rFonts w:hint="eastAsia" w:ascii="宋体" w:hAnsi="宋体" w:cs="宋体"/>
          <w:sz w:val="24"/>
          <w:szCs w:val="24"/>
          <w:highlight w:val="white"/>
          <w:lang w:eastAsia="zh-CN"/>
        </w:rPr>
        <w:t>16号</w:t>
      </w:r>
      <w:r>
        <w:rPr>
          <w:rFonts w:hint="eastAsia" w:ascii="宋体" w:hAnsi="宋体" w:cs="宋体"/>
          <w:sz w:val="24"/>
          <w:szCs w:val="24"/>
          <w:highlight w:val="white"/>
        </w:rPr>
        <w:t>）中第三条第三项的规定和执行统一价格标准的项目，其价格不列为评分因素。有特殊情况需要在上述规定范围外设定价格分权重的，应当经本级人民政府财政部门审核同意。</w:t>
      </w:r>
    </w:p>
    <w:p>
      <w:pPr>
        <w:pStyle w:val="17"/>
        <w:rPr>
          <w:highlight w:val="white"/>
        </w:rPr>
      </w:pPr>
    </w:p>
    <w:p>
      <w:pPr>
        <w:rPr>
          <w:highlight w:val="white"/>
        </w:rPr>
      </w:pPr>
    </w:p>
    <w:p>
      <w:pPr>
        <w:pStyle w:val="17"/>
        <w:rPr>
          <w:color w:val="FF0000"/>
          <w:highlight w:val="white"/>
        </w:rPr>
      </w:pPr>
    </w:p>
    <w:p>
      <w:pPr>
        <w:rPr>
          <w:color w:val="FF0000"/>
          <w:highlight w:val="white"/>
        </w:rPr>
      </w:pPr>
    </w:p>
    <w:p>
      <w:pPr>
        <w:pStyle w:val="17"/>
        <w:rPr>
          <w:color w:val="FF0000"/>
          <w:highlight w:val="white"/>
        </w:rPr>
      </w:pPr>
    </w:p>
    <w:p>
      <w:pPr>
        <w:rPr>
          <w:color w:val="FF0000"/>
          <w:highlight w:val="white"/>
        </w:rPr>
      </w:pPr>
    </w:p>
    <w:p>
      <w:pPr>
        <w:pStyle w:val="17"/>
        <w:rPr>
          <w:color w:val="FF0000"/>
          <w:highlight w:val="white"/>
        </w:rPr>
      </w:pPr>
    </w:p>
    <w:p>
      <w:pPr>
        <w:rPr>
          <w:highlight w:val="white"/>
        </w:rPr>
      </w:pPr>
    </w:p>
    <w:p>
      <w:pPr>
        <w:pStyle w:val="17"/>
        <w:rPr>
          <w:highlight w:val="white"/>
        </w:rPr>
      </w:pPr>
    </w:p>
    <w:p>
      <w:pPr>
        <w:rPr>
          <w:highlight w:val="white"/>
        </w:rPr>
      </w:pPr>
    </w:p>
    <w:p>
      <w:pPr>
        <w:pStyle w:val="17"/>
        <w:rPr>
          <w:highlight w:val="white"/>
        </w:rPr>
      </w:pPr>
    </w:p>
    <w:p>
      <w:pPr>
        <w:rPr>
          <w:highlight w:val="white"/>
        </w:rPr>
      </w:pPr>
    </w:p>
    <w:p>
      <w:pPr>
        <w:pStyle w:val="17"/>
        <w:rPr>
          <w:highlight w:val="white"/>
        </w:rPr>
      </w:pPr>
    </w:p>
    <w:p>
      <w:pPr>
        <w:rPr>
          <w:highlight w:val="white"/>
        </w:rPr>
      </w:pPr>
    </w:p>
    <w:p>
      <w:pPr>
        <w:pStyle w:val="17"/>
        <w:rPr>
          <w:highlight w:val="white"/>
        </w:rPr>
      </w:pPr>
    </w:p>
    <w:p>
      <w:pPr>
        <w:rPr>
          <w:highlight w:val="white"/>
        </w:rPr>
      </w:pPr>
    </w:p>
    <w:p>
      <w:pPr>
        <w:pStyle w:val="17"/>
        <w:rPr>
          <w:highlight w:val="white"/>
        </w:rPr>
      </w:pPr>
    </w:p>
    <w:p>
      <w:pPr>
        <w:rPr>
          <w:highlight w:val="white"/>
        </w:rPr>
      </w:pPr>
    </w:p>
    <w:p>
      <w:pPr>
        <w:pStyle w:val="17"/>
        <w:rPr>
          <w:highlight w:val="white"/>
        </w:rPr>
      </w:pPr>
    </w:p>
    <w:p>
      <w:pPr>
        <w:rPr>
          <w:highlight w:val="white"/>
        </w:rPr>
      </w:pPr>
    </w:p>
    <w:p>
      <w:pPr>
        <w:pStyle w:val="5"/>
      </w:pPr>
    </w:p>
    <w:p>
      <w:pPr>
        <w:pStyle w:val="17"/>
        <w:rPr>
          <w:highlight w:val="white"/>
        </w:rPr>
      </w:pPr>
    </w:p>
    <w:p>
      <w:pPr>
        <w:rPr>
          <w:highlight w:val="white"/>
        </w:rPr>
      </w:pPr>
    </w:p>
    <w:p>
      <w:pPr>
        <w:spacing w:line="360" w:lineRule="auto"/>
        <w:ind w:firstLine="482" w:firstLineChars="200"/>
        <w:rPr>
          <w:rFonts w:ascii="宋体" w:hAnsi="宋体" w:cs="宋体"/>
          <w:b/>
          <w:bCs/>
          <w:sz w:val="24"/>
          <w:szCs w:val="24"/>
          <w:highlight w:val="white"/>
        </w:rPr>
      </w:pPr>
      <w:r>
        <w:rPr>
          <w:rFonts w:hint="eastAsia" w:ascii="宋体" w:hAnsi="宋体" w:cs="宋体"/>
          <w:b/>
          <w:bCs/>
          <w:sz w:val="24"/>
          <w:szCs w:val="24"/>
          <w:highlight w:val="white"/>
        </w:rPr>
        <w:t>二.综合评分细则表</w:t>
      </w:r>
    </w:p>
    <w:p>
      <w:pPr>
        <w:pStyle w:val="13"/>
        <w:ind w:firstLine="1928" w:firstLineChars="600"/>
        <w:rPr>
          <w:rFonts w:hint="eastAsia" w:ascii="宋体" w:hAnsi="宋体" w:eastAsia="宋体" w:cs="宋体"/>
          <w:b/>
          <w:kern w:val="2"/>
          <w:sz w:val="32"/>
          <w:szCs w:val="32"/>
          <w:lang w:val="en-US" w:eastAsia="zh-CN" w:bidi="ar-SA"/>
        </w:rPr>
      </w:pPr>
      <w:bookmarkStart w:id="92" w:name="EB2b9517aba70e41b6b8039ac384a1ee3b"/>
      <w:r>
        <w:rPr>
          <w:rFonts w:hint="eastAsia" w:ascii="宋体" w:hAnsi="宋体" w:eastAsia="宋体" w:cs="宋体"/>
          <w:b/>
          <w:kern w:val="2"/>
          <w:sz w:val="32"/>
          <w:szCs w:val="32"/>
          <w:lang w:val="en-US" w:eastAsia="zh-CN" w:bidi="ar-SA"/>
        </w:rPr>
        <w:t>投标文件响应程度初步审查表</w:t>
      </w:r>
    </w:p>
    <w:p>
      <w:pPr>
        <w:spacing w:line="360" w:lineRule="auto"/>
        <w:jc w:val="left"/>
        <w:rPr>
          <w:rFonts w:hint="eastAsia" w:ascii="宋体" w:hAnsi="宋体" w:cs="宋体"/>
          <w:b/>
          <w:bCs/>
          <w:sz w:val="24"/>
          <w:szCs w:val="24"/>
          <w:highlight w:val="white"/>
        </w:rPr>
      </w:pPr>
      <w:r>
        <w:rPr>
          <w:rFonts w:hint="eastAsia" w:ascii="宋体" w:hAnsi="宋体" w:cs="宋体"/>
          <w:b/>
          <w:bCs/>
          <w:sz w:val="24"/>
          <w:szCs w:val="24"/>
          <w:highlight w:val="white"/>
        </w:rPr>
        <w:t>1.资格性审查</w:t>
      </w:r>
    </w:p>
    <w:tbl>
      <w:tblPr>
        <w:tblStyle w:val="38"/>
        <w:tblW w:w="102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3"/>
        <w:gridCol w:w="6964"/>
        <w:gridCol w:w="778"/>
        <w:gridCol w:w="778"/>
        <w:gridCol w:w="778"/>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7507" w:type="dxa"/>
            <w:gridSpan w:val="2"/>
            <w:vMerge w:val="restart"/>
            <w:tcBorders>
              <w:top w:val="single" w:color="auto" w:sz="12" w:space="0"/>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评审内容</w:t>
            </w:r>
          </w:p>
        </w:tc>
        <w:tc>
          <w:tcPr>
            <w:tcW w:w="2791" w:type="dxa"/>
            <w:gridSpan w:val="4"/>
            <w:tcBorders>
              <w:top w:val="single" w:color="auto" w:sz="12" w:space="0"/>
              <w:left w:val="single" w:color="auto" w:sz="4" w:space="0"/>
              <w:bottom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 w:hRule="atLeast"/>
          <w:jc w:val="center"/>
        </w:trPr>
        <w:tc>
          <w:tcPr>
            <w:tcW w:w="7507" w:type="dxa"/>
            <w:gridSpan w:val="2"/>
            <w:vMerge w:val="continue"/>
            <w:tcBorders>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778" w:type="dxa"/>
            <w:tcBorders>
              <w:top w:val="single" w:color="auto" w:sz="4" w:space="0"/>
              <w:left w:val="single" w:color="auto" w:sz="4" w:space="0"/>
              <w:right w:val="single" w:color="auto" w:sz="4" w:space="0"/>
            </w:tcBorders>
            <w:vAlign w:val="top"/>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1</w:t>
            </w:r>
          </w:p>
        </w:tc>
        <w:tc>
          <w:tcPr>
            <w:tcW w:w="778" w:type="dxa"/>
            <w:tcBorders>
              <w:top w:val="single" w:color="auto" w:sz="4" w:space="0"/>
              <w:left w:val="single" w:color="auto" w:sz="4" w:space="0"/>
            </w:tcBorders>
            <w:vAlign w:val="top"/>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2</w:t>
            </w:r>
          </w:p>
        </w:tc>
        <w:tc>
          <w:tcPr>
            <w:tcW w:w="778" w:type="dxa"/>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3</w:t>
            </w:r>
          </w:p>
        </w:tc>
        <w:tc>
          <w:tcPr>
            <w:tcW w:w="457" w:type="dxa"/>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5" w:hRule="atLeast"/>
          <w:jc w:val="center"/>
        </w:trPr>
        <w:tc>
          <w:tcPr>
            <w:tcW w:w="543" w:type="dxa"/>
            <w:vAlign w:val="center"/>
          </w:tcPr>
          <w:p>
            <w:pPr>
              <w:spacing w:line="360" w:lineRule="auto"/>
              <w:ind w:firstLine="480" w:firstLineChars="200"/>
              <w:jc w:val="left"/>
              <w:rPr>
                <w:rFonts w:hint="eastAsia" w:ascii="宋体" w:hAnsi="宋体" w:cs="宋体"/>
                <w:sz w:val="24"/>
                <w:szCs w:val="24"/>
                <w:highlight w:val="white"/>
              </w:rPr>
            </w:pPr>
            <w:r>
              <w:rPr>
                <w:rFonts w:hint="eastAsia" w:ascii="宋体" w:hAnsi="宋体" w:cs="宋体"/>
                <w:sz w:val="24"/>
                <w:szCs w:val="24"/>
                <w:highlight w:val="white"/>
                <w:lang w:val="en-US" w:eastAsia="zh-CN"/>
              </w:rPr>
              <w:t>1</w:t>
            </w:r>
            <w:r>
              <w:rPr>
                <w:rFonts w:hint="eastAsia" w:ascii="宋体" w:hAnsi="宋体" w:cs="宋体"/>
                <w:sz w:val="24"/>
                <w:szCs w:val="24"/>
                <w:highlight w:val="white"/>
              </w:rPr>
              <w:t>1</w:t>
            </w:r>
          </w:p>
        </w:tc>
        <w:tc>
          <w:tcPr>
            <w:tcW w:w="6964" w:type="dxa"/>
            <w:tcBorders>
              <w:right w:val="single" w:color="auto" w:sz="4" w:space="0"/>
            </w:tcBorders>
            <w:vAlign w:val="center"/>
          </w:tcPr>
          <w:p>
            <w:pPr>
              <w:spacing w:line="360" w:lineRule="auto"/>
              <w:jc w:val="left"/>
              <w:rPr>
                <w:rFonts w:hint="default" w:ascii="宋体" w:hAnsi="宋体" w:eastAsia="宋体" w:cs="宋体"/>
                <w:sz w:val="24"/>
                <w:szCs w:val="24"/>
                <w:highlight w:val="white"/>
                <w:lang w:val="en-US" w:eastAsia="zh-CN"/>
              </w:rPr>
            </w:pPr>
            <w:r>
              <w:rPr>
                <w:rFonts w:hint="eastAsia" w:ascii="宋体" w:hAnsi="宋体" w:cs="宋体"/>
                <w:sz w:val="24"/>
                <w:szCs w:val="24"/>
                <w:highlight w:val="white"/>
              </w:rPr>
              <w:t>有效的工商营业执照副本、税务登记证副本、组织机构代码证本或“三证合一”的营业执照副本</w:t>
            </w:r>
            <w:r>
              <w:rPr>
                <w:rFonts w:hint="eastAsia" w:ascii="宋体" w:hAnsi="宋体" w:cs="宋体"/>
                <w:sz w:val="24"/>
                <w:szCs w:val="24"/>
                <w:highlight w:val="white"/>
                <w:lang w:val="en-US" w:eastAsia="zh-CN"/>
              </w:rPr>
              <w:t>或事业单位法人证书；</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vAlign w:val="top"/>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543" w:type="dxa"/>
            <w:vAlign w:val="center"/>
          </w:tcPr>
          <w:p>
            <w:pPr>
              <w:tabs>
                <w:tab w:val="center" w:pos="164"/>
              </w:tabs>
              <w:spacing w:line="360" w:lineRule="auto"/>
              <w:ind w:firstLine="480" w:firstLineChars="200"/>
              <w:jc w:val="left"/>
              <w:rPr>
                <w:rFonts w:hint="eastAsia" w:ascii="宋体" w:hAnsi="宋体" w:eastAsia="宋体" w:cs="宋体"/>
                <w:sz w:val="24"/>
                <w:szCs w:val="24"/>
                <w:highlight w:val="white"/>
                <w:lang w:val="en-US" w:eastAsia="zh-CN"/>
              </w:rPr>
            </w:pPr>
            <w:r>
              <w:rPr>
                <w:rFonts w:hint="eastAsia" w:ascii="宋体" w:hAnsi="宋体" w:cs="宋体"/>
                <w:sz w:val="24"/>
                <w:szCs w:val="24"/>
                <w:highlight w:val="white"/>
                <w:lang w:val="en-US" w:eastAsia="zh-CN"/>
              </w:rPr>
              <w:tab/>
            </w:r>
            <w:r>
              <w:rPr>
                <w:rFonts w:hint="eastAsia" w:ascii="宋体" w:hAnsi="宋体" w:cs="宋体"/>
                <w:sz w:val="24"/>
                <w:szCs w:val="24"/>
                <w:highlight w:val="white"/>
                <w:lang w:val="en-US" w:eastAsia="zh-CN"/>
              </w:rPr>
              <w:t>2</w:t>
            </w:r>
          </w:p>
        </w:tc>
        <w:tc>
          <w:tcPr>
            <w:tcW w:w="6964" w:type="dxa"/>
            <w:tcBorders>
              <w:right w:val="single" w:color="auto" w:sz="4" w:space="0"/>
            </w:tcBorders>
            <w:vAlign w:val="center"/>
          </w:tcPr>
          <w:p>
            <w:pPr>
              <w:pStyle w:val="15"/>
              <w:spacing w:before="75" w:beforeAutospacing="0" w:after="75" w:afterAutospacing="0"/>
              <w:rPr>
                <w:rFonts w:hint="eastAsia" w:ascii="宋体" w:hAnsi="宋体" w:cs="宋体"/>
                <w:sz w:val="24"/>
                <w:szCs w:val="24"/>
                <w:highlight w:val="white"/>
              </w:rPr>
            </w:pPr>
            <w:r>
              <w:rPr>
                <w:rFonts w:hint="eastAsia" w:ascii="宋体" w:hAnsi="宋体" w:eastAsia="宋体" w:cs="宋体"/>
                <w:color w:val="000000" w:themeColor="text1"/>
                <w:szCs w:val="21"/>
                <w14:textFill>
                  <w14:solidFill>
                    <w14:schemeClr w14:val="tx1"/>
                  </w14:solidFill>
                </w14:textFill>
              </w:rPr>
              <w:t>经自治区司法厅批准设立的律师事务所，具备向社会提供法律服务的资格和能力；</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vAlign w:val="top"/>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43" w:type="dxa"/>
            <w:vAlign w:val="center"/>
          </w:tcPr>
          <w:p>
            <w:pPr>
              <w:tabs>
                <w:tab w:val="center" w:pos="164"/>
              </w:tabs>
              <w:spacing w:line="360" w:lineRule="auto"/>
              <w:ind w:firstLine="480" w:firstLineChars="200"/>
              <w:jc w:val="left"/>
              <w:rPr>
                <w:rFonts w:hint="eastAsia" w:ascii="宋体" w:hAnsi="宋体" w:eastAsia="宋体" w:cs="宋体"/>
                <w:sz w:val="24"/>
                <w:szCs w:val="24"/>
                <w:highlight w:val="white"/>
                <w:lang w:eastAsia="zh-CN"/>
              </w:rPr>
            </w:pPr>
            <w:r>
              <w:rPr>
                <w:rFonts w:hint="eastAsia" w:ascii="宋体" w:hAnsi="宋体" w:cs="宋体"/>
                <w:sz w:val="24"/>
                <w:szCs w:val="24"/>
                <w:highlight w:val="white"/>
                <w:lang w:eastAsia="zh-CN"/>
              </w:rPr>
              <w:tab/>
            </w:r>
            <w:r>
              <w:rPr>
                <w:rFonts w:hint="eastAsia" w:ascii="宋体" w:hAnsi="宋体" w:cs="宋体"/>
                <w:sz w:val="24"/>
                <w:szCs w:val="24"/>
                <w:highlight w:val="white"/>
                <w:lang w:val="en-US" w:eastAsia="zh-CN"/>
              </w:rPr>
              <w:t>3</w:t>
            </w:r>
          </w:p>
        </w:tc>
        <w:tc>
          <w:tcPr>
            <w:tcW w:w="6964" w:type="dxa"/>
            <w:tcBorders>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是否有未被列入失信被执行人、重大税收违法案件当事人名单、政府采购严重违法失信行为记录名单的网页材料;</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vAlign w:val="top"/>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43" w:type="dxa"/>
            <w:vAlign w:val="center"/>
          </w:tcPr>
          <w:p>
            <w:pPr>
              <w:tabs>
                <w:tab w:val="center" w:pos="164"/>
              </w:tabs>
              <w:spacing w:line="360" w:lineRule="auto"/>
              <w:ind w:firstLine="480" w:firstLineChars="200"/>
              <w:jc w:val="left"/>
              <w:rPr>
                <w:rFonts w:hint="eastAsia" w:ascii="宋体" w:hAnsi="宋体" w:eastAsia="宋体" w:cs="宋体"/>
                <w:sz w:val="24"/>
                <w:szCs w:val="24"/>
                <w:highlight w:val="white"/>
                <w:lang w:eastAsia="zh-CN"/>
              </w:rPr>
            </w:pPr>
            <w:r>
              <w:rPr>
                <w:rFonts w:hint="eastAsia" w:ascii="宋体" w:hAnsi="宋体" w:cs="宋体"/>
                <w:sz w:val="24"/>
                <w:szCs w:val="24"/>
                <w:highlight w:val="white"/>
                <w:lang w:val="en-US" w:eastAsia="zh-CN"/>
              </w:rPr>
              <w:t>44</w:t>
            </w:r>
          </w:p>
        </w:tc>
        <w:tc>
          <w:tcPr>
            <w:tcW w:w="6964" w:type="dxa"/>
            <w:tcBorders>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是否有投标保证金缴纳凭证；</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vAlign w:val="top"/>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507" w:type="dxa"/>
            <w:gridSpan w:val="2"/>
            <w:tcBorders>
              <w:bottom w:val="single" w:color="auto" w:sz="12" w:space="0"/>
              <w:right w:val="single" w:color="auto" w:sz="4" w:space="0"/>
            </w:tcBorders>
            <w:vAlign w:val="top"/>
          </w:tcPr>
          <w:p>
            <w:pPr>
              <w:spacing w:line="360" w:lineRule="auto"/>
              <w:ind w:firstLine="480" w:firstLineChars="200"/>
              <w:jc w:val="left"/>
              <w:rPr>
                <w:rFonts w:hint="eastAsia" w:ascii="宋体" w:hAnsi="宋体" w:cs="宋体"/>
                <w:sz w:val="24"/>
                <w:szCs w:val="24"/>
                <w:highlight w:val="white"/>
              </w:rPr>
            </w:pPr>
            <w:r>
              <w:rPr>
                <w:rFonts w:hint="eastAsia" w:ascii="宋体" w:hAnsi="宋体" w:cs="宋体"/>
                <w:sz w:val="24"/>
                <w:szCs w:val="24"/>
                <w:highlight w:val="white"/>
              </w:rPr>
              <w:t>结论：是否通过评审</w:t>
            </w:r>
          </w:p>
        </w:tc>
        <w:tc>
          <w:tcPr>
            <w:tcW w:w="778" w:type="dxa"/>
            <w:tcBorders>
              <w:left w:val="single" w:color="auto" w:sz="4" w:space="0"/>
              <w:bottom w:val="single" w:color="auto" w:sz="12" w:space="0"/>
              <w:right w:val="single" w:color="auto" w:sz="4" w:space="0"/>
            </w:tcBorders>
            <w:vAlign w:val="top"/>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bottom w:val="single" w:color="auto" w:sz="12" w:space="0"/>
            </w:tcBorders>
            <w:vAlign w:val="top"/>
          </w:tcPr>
          <w:p>
            <w:pPr>
              <w:spacing w:line="440" w:lineRule="exact"/>
              <w:ind w:firstLine="424" w:firstLineChars="180"/>
              <w:rPr>
                <w:rFonts w:ascii="仿宋" w:hAnsi="仿宋" w:eastAsia="仿宋"/>
                <w:spacing w:val="-2"/>
                <w:sz w:val="24"/>
                <w:szCs w:val="24"/>
              </w:rPr>
            </w:pPr>
          </w:p>
        </w:tc>
        <w:tc>
          <w:tcPr>
            <w:tcW w:w="778" w:type="dxa"/>
            <w:tcBorders>
              <w:bottom w:val="single" w:color="auto" w:sz="12" w:space="0"/>
            </w:tcBorders>
            <w:vAlign w:val="top"/>
          </w:tcPr>
          <w:p>
            <w:pPr>
              <w:spacing w:line="440" w:lineRule="exact"/>
              <w:ind w:firstLine="424" w:firstLineChars="180"/>
              <w:rPr>
                <w:rFonts w:ascii="仿宋" w:hAnsi="仿宋" w:eastAsia="仿宋"/>
                <w:spacing w:val="-2"/>
                <w:sz w:val="24"/>
                <w:szCs w:val="24"/>
              </w:rPr>
            </w:pPr>
          </w:p>
        </w:tc>
        <w:tc>
          <w:tcPr>
            <w:tcW w:w="457" w:type="dxa"/>
            <w:tcBorders>
              <w:bottom w:val="single" w:color="auto" w:sz="12" w:space="0"/>
            </w:tcBorders>
            <w:vAlign w:val="top"/>
          </w:tcPr>
          <w:p>
            <w:pPr>
              <w:rPr>
                <w:rFonts w:ascii="仿宋" w:hAnsi="仿宋" w:eastAsia="仿宋"/>
                <w:sz w:val="24"/>
                <w:szCs w:val="24"/>
              </w:rPr>
            </w:pPr>
          </w:p>
        </w:tc>
      </w:tr>
    </w:tbl>
    <w:p>
      <w:pPr>
        <w:spacing w:line="360" w:lineRule="auto"/>
        <w:jc w:val="left"/>
        <w:rPr>
          <w:rFonts w:hint="eastAsia" w:ascii="宋体" w:hAnsi="宋体" w:cs="宋体"/>
          <w:b/>
          <w:bCs/>
          <w:sz w:val="24"/>
          <w:szCs w:val="24"/>
          <w:highlight w:val="white"/>
        </w:rPr>
      </w:pPr>
      <w:r>
        <w:rPr>
          <w:rFonts w:hint="eastAsia" w:ascii="宋体" w:hAnsi="宋体" w:cs="宋体"/>
          <w:b/>
          <w:bCs/>
          <w:sz w:val="24"/>
          <w:szCs w:val="24"/>
          <w:highlight w:val="white"/>
        </w:rPr>
        <w:t>2.符合性审查</w:t>
      </w:r>
    </w:p>
    <w:tbl>
      <w:tblPr>
        <w:tblStyle w:val="38"/>
        <w:tblW w:w="102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6"/>
        <w:gridCol w:w="7098"/>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714" w:type="dxa"/>
            <w:gridSpan w:val="2"/>
            <w:vMerge w:val="restart"/>
            <w:tcBorders>
              <w:top w:val="single" w:color="auto" w:sz="12" w:space="0"/>
              <w:right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评审内容</w:t>
            </w:r>
          </w:p>
        </w:tc>
        <w:tc>
          <w:tcPr>
            <w:tcW w:w="2535" w:type="dxa"/>
            <w:gridSpan w:val="4"/>
            <w:tcBorders>
              <w:top w:val="single" w:color="auto" w:sz="12" w:space="0"/>
              <w:left w:val="single" w:color="auto" w:sz="4" w:space="0"/>
              <w:bottom w:val="single" w:color="auto" w:sz="4" w:space="0"/>
            </w:tcBorders>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 w:hRule="atLeast"/>
          <w:jc w:val="center"/>
        </w:trPr>
        <w:tc>
          <w:tcPr>
            <w:tcW w:w="7714" w:type="dxa"/>
            <w:gridSpan w:val="2"/>
            <w:vMerge w:val="continue"/>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646" w:type="dxa"/>
            <w:tcBorders>
              <w:top w:val="single" w:color="auto" w:sz="4" w:space="0"/>
              <w:left w:val="single" w:color="auto" w:sz="4" w:space="0"/>
              <w:right w:val="single" w:color="auto" w:sz="4" w:space="0"/>
            </w:tcBorders>
            <w:vAlign w:val="top"/>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1</w:t>
            </w:r>
          </w:p>
        </w:tc>
        <w:tc>
          <w:tcPr>
            <w:tcW w:w="646" w:type="dxa"/>
            <w:tcBorders>
              <w:top w:val="single" w:color="auto" w:sz="4" w:space="0"/>
              <w:left w:val="single" w:color="auto" w:sz="4" w:space="0"/>
            </w:tcBorders>
            <w:vAlign w:val="top"/>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2</w:t>
            </w:r>
          </w:p>
        </w:tc>
        <w:tc>
          <w:tcPr>
            <w:tcW w:w="646" w:type="dxa"/>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3</w:t>
            </w:r>
          </w:p>
        </w:tc>
        <w:tc>
          <w:tcPr>
            <w:tcW w:w="597" w:type="dxa"/>
            <w:vAlign w:val="center"/>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hint="eastAsia" w:ascii="宋体" w:hAnsi="宋体" w:cs="宋体"/>
                <w:sz w:val="24"/>
                <w:szCs w:val="24"/>
                <w:highlight w:val="white"/>
                <w:lang w:eastAsia="zh-CN"/>
              </w:rPr>
            </w:pPr>
            <w:r>
              <w:rPr>
                <w:rFonts w:hint="eastAsia" w:ascii="宋体" w:hAnsi="宋体" w:cs="宋体"/>
                <w:sz w:val="24"/>
                <w:szCs w:val="24"/>
                <w:highlight w:val="white"/>
                <w:lang w:val="en-US" w:eastAsia="zh-CN"/>
              </w:rPr>
              <w:t>1</w:t>
            </w:r>
          </w:p>
        </w:tc>
        <w:tc>
          <w:tcPr>
            <w:tcW w:w="7098" w:type="dxa"/>
            <w:tcBorders>
              <w:right w:val="single" w:color="auto" w:sz="4" w:space="0"/>
            </w:tcBorders>
            <w:vAlign w:val="bottom"/>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投标函是否有单位盖章及法定代表人或法定代表人授权的代理人签字或盖章的；</w:t>
            </w:r>
          </w:p>
        </w:tc>
        <w:tc>
          <w:tcPr>
            <w:tcW w:w="646" w:type="dxa"/>
            <w:tcBorders>
              <w:left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597" w:type="dxa"/>
            <w:tcBorders>
              <w:left w:val="single" w:color="auto" w:sz="4" w:space="0"/>
            </w:tcBorders>
            <w:vAlign w:val="top"/>
          </w:tcPr>
          <w:p>
            <w:pPr>
              <w:spacing w:line="360" w:lineRule="auto"/>
              <w:jc w:val="left"/>
              <w:rPr>
                <w:rFonts w:hint="eastAsia"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hint="eastAsia" w:ascii="宋体" w:hAnsi="宋体" w:cs="宋体"/>
                <w:sz w:val="24"/>
                <w:szCs w:val="24"/>
                <w:highlight w:val="white"/>
                <w:lang w:eastAsia="zh-CN"/>
              </w:rPr>
            </w:pPr>
            <w:r>
              <w:rPr>
                <w:rFonts w:hint="eastAsia" w:ascii="宋体" w:hAnsi="宋体" w:cs="宋体"/>
                <w:sz w:val="24"/>
                <w:szCs w:val="24"/>
                <w:highlight w:val="white"/>
                <w:lang w:val="en-US" w:eastAsia="zh-CN"/>
              </w:rPr>
              <w:t>2</w:t>
            </w:r>
          </w:p>
        </w:tc>
        <w:tc>
          <w:tcPr>
            <w:tcW w:w="7098" w:type="dxa"/>
            <w:tcBorders>
              <w:right w:val="single" w:color="auto" w:sz="4" w:space="0"/>
            </w:tcBorders>
            <w:vAlign w:val="bottom"/>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是否满足招标文件规定的</w:t>
            </w:r>
            <w:r>
              <w:rPr>
                <w:rFonts w:hint="eastAsia" w:ascii="宋体" w:hAnsi="宋体" w:cs="宋体"/>
                <w:sz w:val="24"/>
                <w:szCs w:val="24"/>
                <w:highlight w:val="white"/>
                <w:lang w:eastAsia="zh-CN"/>
              </w:rPr>
              <w:t>服务</w:t>
            </w:r>
            <w:r>
              <w:rPr>
                <w:rFonts w:hint="eastAsia" w:ascii="宋体" w:hAnsi="宋体" w:cs="宋体"/>
                <w:sz w:val="24"/>
                <w:szCs w:val="24"/>
                <w:highlight w:val="white"/>
              </w:rPr>
              <w:t>期限；</w:t>
            </w:r>
          </w:p>
        </w:tc>
        <w:tc>
          <w:tcPr>
            <w:tcW w:w="646" w:type="dxa"/>
            <w:tcBorders>
              <w:left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597" w:type="dxa"/>
            <w:tcBorders>
              <w:left w:val="single" w:color="auto" w:sz="4" w:space="0"/>
            </w:tcBorders>
            <w:vAlign w:val="top"/>
          </w:tcPr>
          <w:p>
            <w:pPr>
              <w:spacing w:line="360" w:lineRule="auto"/>
              <w:jc w:val="left"/>
              <w:rPr>
                <w:rFonts w:hint="eastAsia"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hint="eastAsia" w:ascii="宋体" w:hAnsi="宋体" w:cs="宋体"/>
                <w:sz w:val="24"/>
                <w:szCs w:val="24"/>
                <w:highlight w:val="white"/>
                <w:lang w:eastAsia="zh-CN"/>
              </w:rPr>
            </w:pPr>
            <w:r>
              <w:rPr>
                <w:rFonts w:hint="eastAsia" w:ascii="宋体" w:hAnsi="宋体" w:cs="宋体"/>
                <w:sz w:val="24"/>
                <w:szCs w:val="24"/>
                <w:highlight w:val="white"/>
                <w:lang w:val="en-US" w:eastAsia="zh-CN"/>
              </w:rPr>
              <w:t>3</w:t>
            </w:r>
          </w:p>
        </w:tc>
        <w:tc>
          <w:tcPr>
            <w:tcW w:w="7098" w:type="dxa"/>
            <w:tcBorders>
              <w:right w:val="single" w:color="auto" w:sz="4" w:space="0"/>
            </w:tcBorders>
            <w:vAlign w:val="bottom"/>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是否按规定的格式填写，内容不全或关键字迹模糊、无法辨认的；</w:t>
            </w:r>
          </w:p>
        </w:tc>
        <w:tc>
          <w:tcPr>
            <w:tcW w:w="646" w:type="dxa"/>
            <w:tcBorders>
              <w:left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597" w:type="dxa"/>
            <w:tcBorders>
              <w:left w:val="single" w:color="auto" w:sz="4" w:space="0"/>
            </w:tcBorders>
            <w:vAlign w:val="top"/>
          </w:tcPr>
          <w:p>
            <w:pPr>
              <w:spacing w:line="360" w:lineRule="auto"/>
              <w:jc w:val="left"/>
              <w:rPr>
                <w:rFonts w:hint="eastAsia"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hint="eastAsia" w:ascii="宋体" w:hAnsi="宋体" w:cs="宋体"/>
                <w:sz w:val="24"/>
                <w:szCs w:val="24"/>
                <w:highlight w:val="white"/>
                <w:lang w:eastAsia="zh-CN"/>
              </w:rPr>
            </w:pPr>
            <w:r>
              <w:rPr>
                <w:rFonts w:hint="eastAsia" w:ascii="宋体" w:hAnsi="宋体" w:cs="宋体"/>
                <w:sz w:val="24"/>
                <w:szCs w:val="24"/>
                <w:highlight w:val="white"/>
                <w:lang w:val="en-US" w:eastAsia="zh-CN"/>
              </w:rPr>
              <w:t>4</w:t>
            </w:r>
          </w:p>
        </w:tc>
        <w:tc>
          <w:tcPr>
            <w:tcW w:w="7098" w:type="dxa"/>
            <w:tcBorders>
              <w:right w:val="single" w:color="auto" w:sz="4" w:space="0"/>
            </w:tcBorders>
            <w:vAlign w:val="bottom"/>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投标报价是否超过采购预算金额（或最高限价）；</w:t>
            </w:r>
          </w:p>
        </w:tc>
        <w:tc>
          <w:tcPr>
            <w:tcW w:w="646" w:type="dxa"/>
            <w:tcBorders>
              <w:left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597" w:type="dxa"/>
            <w:tcBorders>
              <w:left w:val="single" w:color="auto" w:sz="4" w:space="0"/>
            </w:tcBorders>
            <w:vAlign w:val="top"/>
          </w:tcPr>
          <w:p>
            <w:pPr>
              <w:spacing w:line="360" w:lineRule="auto"/>
              <w:jc w:val="left"/>
              <w:rPr>
                <w:rFonts w:hint="eastAsia"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hint="eastAsia" w:ascii="宋体" w:hAnsi="宋体" w:cs="宋体"/>
                <w:sz w:val="24"/>
                <w:szCs w:val="24"/>
                <w:highlight w:val="white"/>
                <w:lang w:val="en-US" w:eastAsia="zh-CN"/>
              </w:rPr>
            </w:pPr>
            <w:r>
              <w:rPr>
                <w:rFonts w:hint="eastAsia" w:ascii="宋体" w:hAnsi="宋体" w:cs="宋体"/>
                <w:sz w:val="24"/>
                <w:szCs w:val="24"/>
                <w:highlight w:val="white"/>
                <w:lang w:val="en-US" w:eastAsia="zh-CN"/>
              </w:rPr>
              <w:t>5</w:t>
            </w:r>
          </w:p>
        </w:tc>
        <w:tc>
          <w:tcPr>
            <w:tcW w:w="7098" w:type="dxa"/>
            <w:tcBorders>
              <w:right w:val="single" w:color="auto" w:sz="4" w:space="0"/>
            </w:tcBorders>
            <w:vAlign w:val="bottom"/>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投标文件是否附有招标人不能接受的条件；</w:t>
            </w:r>
          </w:p>
        </w:tc>
        <w:tc>
          <w:tcPr>
            <w:tcW w:w="646" w:type="dxa"/>
            <w:tcBorders>
              <w:left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597" w:type="dxa"/>
            <w:tcBorders>
              <w:left w:val="single" w:color="auto" w:sz="4" w:space="0"/>
            </w:tcBorders>
            <w:vAlign w:val="top"/>
          </w:tcPr>
          <w:p>
            <w:pPr>
              <w:spacing w:line="360" w:lineRule="auto"/>
              <w:jc w:val="left"/>
              <w:rPr>
                <w:rFonts w:hint="eastAsia"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hint="eastAsia" w:ascii="宋体" w:hAnsi="宋体" w:cs="宋体"/>
                <w:sz w:val="24"/>
                <w:szCs w:val="24"/>
                <w:highlight w:val="white"/>
                <w:lang w:val="en-US" w:eastAsia="zh-CN"/>
              </w:rPr>
            </w:pPr>
            <w:r>
              <w:rPr>
                <w:rFonts w:hint="eastAsia" w:ascii="宋体" w:hAnsi="宋体" w:cs="宋体"/>
                <w:sz w:val="24"/>
                <w:szCs w:val="24"/>
                <w:highlight w:val="white"/>
                <w:lang w:val="en-US" w:eastAsia="zh-CN"/>
              </w:rPr>
              <w:t>6</w:t>
            </w:r>
          </w:p>
        </w:tc>
        <w:tc>
          <w:tcPr>
            <w:tcW w:w="7098" w:type="dxa"/>
            <w:tcBorders>
              <w:right w:val="single" w:color="auto" w:sz="4" w:space="0"/>
            </w:tcBorders>
            <w:vAlign w:val="bottom"/>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是否有不符合招标文件中规定的其他实质性要求；</w:t>
            </w:r>
          </w:p>
        </w:tc>
        <w:tc>
          <w:tcPr>
            <w:tcW w:w="646" w:type="dxa"/>
            <w:tcBorders>
              <w:left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597" w:type="dxa"/>
            <w:tcBorders>
              <w:left w:val="single" w:color="auto" w:sz="4" w:space="0"/>
            </w:tcBorders>
            <w:vAlign w:val="top"/>
          </w:tcPr>
          <w:p>
            <w:pPr>
              <w:spacing w:line="360" w:lineRule="auto"/>
              <w:jc w:val="left"/>
              <w:rPr>
                <w:rFonts w:hint="eastAsia"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16" w:type="dxa"/>
            <w:vAlign w:val="center"/>
          </w:tcPr>
          <w:p>
            <w:pPr>
              <w:spacing w:line="360" w:lineRule="auto"/>
              <w:jc w:val="left"/>
              <w:rPr>
                <w:rFonts w:hint="eastAsia" w:ascii="宋体" w:hAnsi="宋体" w:cs="宋体"/>
                <w:sz w:val="24"/>
                <w:szCs w:val="24"/>
                <w:highlight w:val="white"/>
                <w:lang w:val="en-US" w:eastAsia="zh-CN"/>
              </w:rPr>
            </w:pPr>
            <w:r>
              <w:rPr>
                <w:rFonts w:hint="eastAsia" w:ascii="宋体" w:hAnsi="宋体" w:cs="宋体"/>
                <w:sz w:val="24"/>
                <w:szCs w:val="24"/>
                <w:highlight w:val="white"/>
                <w:lang w:val="en-US" w:eastAsia="zh-CN"/>
              </w:rPr>
              <w:t>7</w:t>
            </w:r>
          </w:p>
        </w:tc>
        <w:tc>
          <w:tcPr>
            <w:tcW w:w="7098" w:type="dxa"/>
            <w:tcBorders>
              <w:right w:val="single" w:color="auto" w:sz="4" w:space="0"/>
            </w:tcBorders>
            <w:vAlign w:val="bottom"/>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投标人是否有违法招标投标纪律的。</w:t>
            </w:r>
          </w:p>
        </w:tc>
        <w:tc>
          <w:tcPr>
            <w:tcW w:w="646" w:type="dxa"/>
            <w:tcBorders>
              <w:left w:val="single" w:color="auto" w:sz="4" w:space="0"/>
              <w:righ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left w:val="single" w:color="auto" w:sz="4" w:space="0"/>
            </w:tcBorders>
            <w:vAlign w:val="center"/>
          </w:tcPr>
          <w:p>
            <w:pPr>
              <w:spacing w:line="360" w:lineRule="auto"/>
              <w:jc w:val="left"/>
              <w:rPr>
                <w:rFonts w:hint="eastAsia" w:ascii="宋体" w:hAnsi="宋体" w:cs="宋体"/>
                <w:sz w:val="24"/>
                <w:szCs w:val="24"/>
                <w:highlight w:val="white"/>
              </w:rPr>
            </w:pPr>
          </w:p>
        </w:tc>
        <w:tc>
          <w:tcPr>
            <w:tcW w:w="646" w:type="dxa"/>
            <w:tcBorders>
              <w:right w:val="single" w:color="auto" w:sz="4" w:space="0"/>
            </w:tcBorders>
            <w:vAlign w:val="top"/>
          </w:tcPr>
          <w:p>
            <w:pPr>
              <w:spacing w:line="360" w:lineRule="auto"/>
              <w:jc w:val="left"/>
              <w:rPr>
                <w:rFonts w:hint="eastAsia" w:ascii="宋体" w:hAnsi="宋体" w:cs="宋体"/>
                <w:sz w:val="24"/>
                <w:szCs w:val="24"/>
                <w:highlight w:val="white"/>
              </w:rPr>
            </w:pPr>
          </w:p>
        </w:tc>
        <w:tc>
          <w:tcPr>
            <w:tcW w:w="597" w:type="dxa"/>
            <w:tcBorders>
              <w:left w:val="single" w:color="auto" w:sz="4" w:space="0"/>
            </w:tcBorders>
            <w:vAlign w:val="top"/>
          </w:tcPr>
          <w:p>
            <w:pPr>
              <w:spacing w:line="360" w:lineRule="auto"/>
              <w:jc w:val="left"/>
              <w:rPr>
                <w:rFonts w:hint="eastAsia" w:ascii="宋体" w:hAnsi="宋体" w:cs="宋体"/>
                <w:sz w:val="24"/>
                <w:szCs w:val="24"/>
                <w:highlight w:val="whit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714" w:type="dxa"/>
            <w:gridSpan w:val="2"/>
            <w:tcBorders>
              <w:bottom w:val="single" w:color="auto" w:sz="12" w:space="0"/>
              <w:right w:val="single" w:color="auto" w:sz="4" w:space="0"/>
            </w:tcBorders>
            <w:vAlign w:val="top"/>
          </w:tcPr>
          <w:p>
            <w:pPr>
              <w:spacing w:line="360" w:lineRule="auto"/>
              <w:jc w:val="left"/>
              <w:rPr>
                <w:rFonts w:hint="eastAsia" w:ascii="宋体" w:hAnsi="宋体" w:cs="宋体"/>
                <w:sz w:val="24"/>
                <w:szCs w:val="24"/>
                <w:highlight w:val="white"/>
              </w:rPr>
            </w:pPr>
            <w:r>
              <w:rPr>
                <w:rFonts w:hint="eastAsia" w:ascii="宋体" w:hAnsi="宋体" w:cs="宋体"/>
                <w:sz w:val="24"/>
                <w:szCs w:val="24"/>
                <w:highlight w:val="white"/>
              </w:rPr>
              <w:t>结论：是否通过评审</w:t>
            </w:r>
          </w:p>
        </w:tc>
        <w:tc>
          <w:tcPr>
            <w:tcW w:w="646" w:type="dxa"/>
            <w:tcBorders>
              <w:left w:val="single" w:color="auto" w:sz="4" w:space="0"/>
              <w:bottom w:val="single" w:color="auto" w:sz="12" w:space="0"/>
              <w:right w:val="single" w:color="auto" w:sz="4" w:space="0"/>
            </w:tcBorders>
            <w:vAlign w:val="top"/>
          </w:tcPr>
          <w:p>
            <w:pPr>
              <w:spacing w:line="360" w:lineRule="auto"/>
              <w:jc w:val="left"/>
              <w:rPr>
                <w:rFonts w:hint="eastAsia" w:ascii="宋体" w:hAnsi="宋体" w:cs="宋体"/>
                <w:sz w:val="24"/>
                <w:szCs w:val="24"/>
                <w:highlight w:val="white"/>
              </w:rPr>
            </w:pPr>
          </w:p>
        </w:tc>
        <w:tc>
          <w:tcPr>
            <w:tcW w:w="646" w:type="dxa"/>
            <w:tcBorders>
              <w:left w:val="single" w:color="auto" w:sz="4" w:space="0"/>
              <w:bottom w:val="single" w:color="auto" w:sz="12" w:space="0"/>
            </w:tcBorders>
            <w:vAlign w:val="top"/>
          </w:tcPr>
          <w:p>
            <w:pPr>
              <w:spacing w:line="360" w:lineRule="auto"/>
              <w:jc w:val="left"/>
              <w:rPr>
                <w:rFonts w:hint="eastAsia" w:ascii="宋体" w:hAnsi="宋体" w:cs="宋体"/>
                <w:sz w:val="24"/>
                <w:szCs w:val="24"/>
                <w:highlight w:val="white"/>
              </w:rPr>
            </w:pPr>
          </w:p>
        </w:tc>
        <w:tc>
          <w:tcPr>
            <w:tcW w:w="646" w:type="dxa"/>
            <w:tcBorders>
              <w:bottom w:val="single" w:color="auto" w:sz="12" w:space="0"/>
            </w:tcBorders>
            <w:vAlign w:val="top"/>
          </w:tcPr>
          <w:p>
            <w:pPr>
              <w:spacing w:line="360" w:lineRule="auto"/>
              <w:jc w:val="left"/>
              <w:rPr>
                <w:rFonts w:hint="eastAsia" w:ascii="宋体" w:hAnsi="宋体" w:cs="宋体"/>
                <w:sz w:val="24"/>
                <w:szCs w:val="24"/>
                <w:highlight w:val="white"/>
              </w:rPr>
            </w:pPr>
          </w:p>
        </w:tc>
        <w:tc>
          <w:tcPr>
            <w:tcW w:w="597" w:type="dxa"/>
            <w:tcBorders>
              <w:bottom w:val="single" w:color="auto" w:sz="12" w:space="0"/>
            </w:tcBorders>
            <w:vAlign w:val="top"/>
          </w:tcPr>
          <w:p>
            <w:pPr>
              <w:spacing w:line="360" w:lineRule="auto"/>
              <w:jc w:val="left"/>
              <w:rPr>
                <w:rFonts w:hint="eastAsia" w:ascii="宋体" w:hAnsi="宋体" w:cs="宋体"/>
                <w:sz w:val="24"/>
                <w:szCs w:val="24"/>
                <w:highlight w:val="white"/>
              </w:rPr>
            </w:pPr>
          </w:p>
        </w:tc>
      </w:tr>
    </w:tbl>
    <w:p>
      <w:pPr>
        <w:pStyle w:val="33"/>
        <w:rPr>
          <w:rFonts w:hint="eastAsia"/>
          <w:b w:val="0"/>
          <w:bCs w:val="0"/>
          <w:color w:val="auto"/>
          <w:sz w:val="24"/>
          <w:szCs w:val="24"/>
          <w:lang w:eastAsia="zh-CN"/>
        </w:rPr>
      </w:pPr>
    </w:p>
    <w:p>
      <w:pPr>
        <w:pStyle w:val="33"/>
        <w:ind w:firstLine="3600" w:firstLineChars="1500"/>
        <w:rPr>
          <w:rFonts w:hint="eastAsia"/>
          <w:b w:val="0"/>
          <w:bCs w:val="0"/>
          <w:color w:val="auto"/>
          <w:sz w:val="24"/>
          <w:szCs w:val="24"/>
          <w:lang w:val="en-US" w:eastAsia="zh-CN"/>
        </w:rPr>
      </w:pPr>
    </w:p>
    <w:p>
      <w:pPr>
        <w:pStyle w:val="33"/>
        <w:ind w:firstLine="3600" w:firstLineChars="1500"/>
        <w:rPr>
          <w:rFonts w:hint="eastAsia"/>
          <w:b w:val="0"/>
          <w:bCs w:val="0"/>
          <w:color w:val="auto"/>
          <w:sz w:val="24"/>
          <w:szCs w:val="24"/>
          <w:lang w:val="en-US" w:eastAsia="zh-CN"/>
        </w:rPr>
      </w:pPr>
    </w:p>
    <w:p>
      <w:pPr>
        <w:pStyle w:val="33"/>
        <w:ind w:firstLine="3600" w:firstLineChars="1500"/>
        <w:rPr>
          <w:rFonts w:hint="eastAsia"/>
          <w:b w:val="0"/>
          <w:bCs w:val="0"/>
          <w:color w:val="auto"/>
          <w:sz w:val="24"/>
          <w:szCs w:val="24"/>
          <w:lang w:val="en-US" w:eastAsia="zh-CN"/>
        </w:rPr>
      </w:pPr>
    </w:p>
    <w:p>
      <w:pPr>
        <w:pStyle w:val="33"/>
        <w:ind w:firstLine="3600" w:firstLineChars="1500"/>
        <w:rPr>
          <w:rFonts w:hint="eastAsia"/>
          <w:b w:val="0"/>
          <w:bCs w:val="0"/>
          <w:color w:val="auto"/>
          <w:sz w:val="24"/>
          <w:szCs w:val="24"/>
          <w:lang w:val="en-US" w:eastAsia="zh-CN"/>
        </w:rPr>
      </w:pPr>
    </w:p>
    <w:p>
      <w:pPr>
        <w:pStyle w:val="33"/>
        <w:ind w:firstLine="3600" w:firstLineChars="1500"/>
        <w:rPr>
          <w:rFonts w:hint="eastAsia"/>
          <w:b w:val="0"/>
          <w:bCs w:val="0"/>
          <w:color w:val="auto"/>
          <w:sz w:val="24"/>
          <w:szCs w:val="24"/>
          <w:lang w:val="en-US" w:eastAsia="zh-CN"/>
        </w:rPr>
      </w:pPr>
    </w:p>
    <w:p>
      <w:pPr>
        <w:pStyle w:val="33"/>
        <w:ind w:firstLine="3600" w:firstLineChars="1500"/>
        <w:rPr>
          <w:rFonts w:hint="eastAsia"/>
          <w:b w:val="0"/>
          <w:bCs w:val="0"/>
          <w:color w:val="auto"/>
          <w:sz w:val="24"/>
          <w:szCs w:val="24"/>
          <w:lang w:val="en-US" w:eastAsia="zh-CN"/>
        </w:rPr>
      </w:pPr>
    </w:p>
    <w:p>
      <w:pPr>
        <w:pStyle w:val="33"/>
        <w:rPr>
          <w:rFonts w:hint="eastAsia" w:ascii="宋体" w:hAnsi="宋体" w:eastAsia="宋体" w:cs="宋体"/>
          <w:kern w:val="2"/>
          <w:sz w:val="24"/>
          <w:szCs w:val="24"/>
          <w:highlight w:val="white"/>
          <w:lang w:val="en-US" w:eastAsia="zh-CN" w:bidi="ar-SA"/>
        </w:rPr>
      </w:pPr>
    </w:p>
    <w:p>
      <w:pPr>
        <w:pStyle w:val="33"/>
        <w:rPr>
          <w:rFonts w:hint="eastAsia" w:ascii="宋体" w:hAnsi="宋体" w:eastAsia="宋体" w:cs="宋体"/>
          <w:b/>
          <w:bCs/>
          <w:color w:val="FF0000"/>
          <w:kern w:val="2"/>
          <w:sz w:val="24"/>
          <w:szCs w:val="24"/>
          <w:highlight w:val="white"/>
          <w:lang w:val="en-US" w:eastAsia="zh-CN" w:bidi="ar-SA"/>
        </w:rPr>
      </w:pPr>
      <w:r>
        <w:rPr>
          <w:rFonts w:hint="eastAsia" w:ascii="宋体" w:hAnsi="宋体" w:eastAsia="宋体" w:cs="宋体"/>
          <w:kern w:val="2"/>
          <w:sz w:val="24"/>
          <w:szCs w:val="24"/>
          <w:highlight w:val="white"/>
          <w:lang w:val="en-US" w:eastAsia="zh-CN" w:bidi="ar-SA"/>
        </w:rPr>
        <w:t xml:space="preserve">                       </w:t>
      </w:r>
      <w:r>
        <w:rPr>
          <w:rFonts w:hint="eastAsia" w:ascii="宋体" w:hAnsi="宋体" w:eastAsia="宋体" w:cs="宋体"/>
          <w:b/>
          <w:bCs/>
          <w:kern w:val="2"/>
          <w:sz w:val="24"/>
          <w:szCs w:val="24"/>
          <w:highlight w:val="white"/>
          <w:lang w:val="en-US" w:eastAsia="zh-CN" w:bidi="ar-SA"/>
        </w:rPr>
        <w:t xml:space="preserve"> </w:t>
      </w:r>
      <w:r>
        <w:rPr>
          <w:rFonts w:hint="eastAsia" w:ascii="宋体" w:hAnsi="宋体" w:eastAsia="宋体" w:cs="宋体"/>
          <w:b/>
          <w:bCs/>
          <w:color w:val="FF0000"/>
          <w:kern w:val="2"/>
          <w:sz w:val="24"/>
          <w:szCs w:val="24"/>
          <w:highlight w:val="white"/>
          <w:lang w:val="en-US" w:eastAsia="zh-CN" w:bidi="ar-SA"/>
        </w:rPr>
        <w:t xml:space="preserve">  3、 详细评审表</w:t>
      </w:r>
    </w:p>
    <w:tbl>
      <w:tblPr>
        <w:tblStyle w:val="38"/>
        <w:tblpPr w:leftFromText="180" w:rightFromText="180" w:vertAnchor="page" w:horzAnchor="page" w:tblpX="938" w:tblpY="2649"/>
        <w:tblW w:w="17915" w:type="dxa"/>
        <w:tblInd w:w="0" w:type="dxa"/>
        <w:tblLayout w:type="fixed"/>
        <w:tblCellMar>
          <w:top w:w="0" w:type="dxa"/>
          <w:left w:w="108" w:type="dxa"/>
          <w:bottom w:w="0" w:type="dxa"/>
          <w:right w:w="108" w:type="dxa"/>
        </w:tblCellMar>
      </w:tblPr>
      <w:tblGrid>
        <w:gridCol w:w="743"/>
        <w:gridCol w:w="1559"/>
        <w:gridCol w:w="851"/>
        <w:gridCol w:w="7381"/>
        <w:gridCol w:w="7381"/>
      </w:tblGrid>
      <w:tr>
        <w:tblPrEx>
          <w:tblCellMar>
            <w:top w:w="0" w:type="dxa"/>
            <w:left w:w="108" w:type="dxa"/>
            <w:bottom w:w="0" w:type="dxa"/>
            <w:right w:w="108" w:type="dxa"/>
          </w:tblCellMar>
        </w:tblPrEx>
        <w:trPr>
          <w:trHeight w:val="750" w:hRule="atLeast"/>
        </w:trPr>
        <w:tc>
          <w:tcPr>
            <w:tcW w:w="74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
                <w:sz w:val="24"/>
                <w:szCs w:val="24"/>
                <w:highlight w:val="white"/>
                <w:lang w:val="en-US" w:eastAsia="zh-CN" w:bidi="ar-SA"/>
              </w:rPr>
            </w:pPr>
            <w:r>
              <w:rPr>
                <w:rFonts w:hint="eastAsia" w:ascii="宋体" w:hAnsi="宋体" w:eastAsia="宋体" w:cs="宋体"/>
                <w:color w:val="auto"/>
                <w:kern w:val="2"/>
                <w:sz w:val="24"/>
                <w:szCs w:val="24"/>
                <w:highlight w:val="white"/>
                <w:lang w:val="en-US" w:eastAsia="zh-CN" w:bidi="ar-SA"/>
              </w:rPr>
              <w:t>序号</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
                <w:sz w:val="24"/>
                <w:szCs w:val="24"/>
                <w:highlight w:val="white"/>
                <w:lang w:val="en-US" w:eastAsia="zh-CN" w:bidi="ar-SA"/>
              </w:rPr>
            </w:pPr>
            <w:r>
              <w:rPr>
                <w:rFonts w:hint="eastAsia" w:ascii="宋体" w:hAnsi="宋体" w:eastAsia="宋体" w:cs="宋体"/>
                <w:color w:val="auto"/>
                <w:kern w:val="2"/>
                <w:sz w:val="24"/>
                <w:szCs w:val="24"/>
                <w:highlight w:val="white"/>
                <w:lang w:val="en-US" w:eastAsia="zh-CN" w:bidi="ar-SA"/>
              </w:rPr>
              <w:t xml:space="preserve">评标指标       </w:t>
            </w:r>
          </w:p>
        </w:tc>
        <w:tc>
          <w:tcPr>
            <w:tcW w:w="851" w:type="dxa"/>
            <w:vMerge w:val="restart"/>
            <w:tcBorders>
              <w:top w:val="single" w:color="auto" w:sz="4" w:space="0"/>
              <w:left w:val="nil"/>
              <w:bottom w:val="single" w:color="000000" w:sz="4" w:space="0"/>
              <w:right w:val="nil"/>
            </w:tcBorders>
            <w:vAlign w:val="center"/>
          </w:tcPr>
          <w:p>
            <w:pPr>
              <w:spacing w:line="360" w:lineRule="auto"/>
              <w:rPr>
                <w:rFonts w:hint="eastAsia" w:ascii="宋体" w:hAnsi="宋体" w:eastAsia="宋体" w:cs="宋体"/>
                <w:color w:val="auto"/>
                <w:kern w:val="2"/>
                <w:sz w:val="24"/>
                <w:szCs w:val="24"/>
                <w:highlight w:val="white"/>
                <w:lang w:val="en-US" w:eastAsia="zh-CN" w:bidi="ar-SA"/>
              </w:rPr>
            </w:pPr>
            <w:r>
              <w:rPr>
                <w:rFonts w:hint="eastAsia" w:ascii="宋体" w:hAnsi="宋体" w:eastAsia="宋体" w:cs="宋体"/>
                <w:color w:val="auto"/>
                <w:kern w:val="2"/>
                <w:sz w:val="24"/>
                <w:szCs w:val="24"/>
                <w:highlight w:val="white"/>
                <w:lang w:val="en-US" w:eastAsia="zh-CN" w:bidi="ar-SA"/>
              </w:rPr>
              <w:t xml:space="preserve">分值    </w:t>
            </w:r>
          </w:p>
        </w:tc>
        <w:tc>
          <w:tcPr>
            <w:tcW w:w="7381" w:type="dxa"/>
            <w:vMerge w:val="restart"/>
            <w:tcBorders>
              <w:top w:val="single" w:color="auto" w:sz="4" w:space="0"/>
              <w:left w:val="single" w:color="auto" w:sz="4" w:space="0"/>
              <w:bottom w:val="single" w:color="000000" w:sz="4" w:space="0"/>
              <w:right w:val="single" w:color="000000" w:sz="4" w:space="0"/>
            </w:tcBorders>
            <w:vAlign w:val="center"/>
          </w:tcPr>
          <w:p>
            <w:pPr>
              <w:spacing w:line="360" w:lineRule="auto"/>
              <w:ind w:firstLine="2880" w:firstLineChars="1200"/>
              <w:rPr>
                <w:rFonts w:hint="eastAsia" w:ascii="宋体" w:hAnsi="宋体" w:eastAsia="宋体" w:cs="宋体"/>
                <w:color w:val="auto"/>
                <w:kern w:val="2"/>
                <w:sz w:val="24"/>
                <w:szCs w:val="24"/>
                <w:highlight w:val="white"/>
                <w:lang w:val="en-US" w:eastAsia="zh-CN" w:bidi="ar-SA"/>
              </w:rPr>
            </w:pPr>
            <w:r>
              <w:rPr>
                <w:rFonts w:hint="eastAsia" w:ascii="宋体" w:hAnsi="宋体" w:eastAsia="宋体" w:cs="宋体"/>
                <w:color w:val="auto"/>
                <w:kern w:val="2"/>
                <w:sz w:val="24"/>
                <w:szCs w:val="24"/>
                <w:highlight w:val="white"/>
                <w:lang w:val="en-US" w:eastAsia="zh-CN" w:bidi="ar-SA"/>
              </w:rPr>
              <w:t>评标内容</w:t>
            </w:r>
          </w:p>
        </w:tc>
        <w:tc>
          <w:tcPr>
            <w:tcW w:w="7381" w:type="dxa"/>
            <w:tcBorders>
              <w:top w:val="single" w:color="auto" w:sz="4" w:space="0"/>
              <w:left w:val="single" w:color="auto" w:sz="4" w:space="0"/>
              <w:bottom w:val="single" w:color="000000" w:sz="4" w:space="0"/>
              <w:right w:val="single" w:color="000000" w:sz="4" w:space="0"/>
            </w:tcBorders>
            <w:vAlign w:val="center"/>
          </w:tcPr>
          <w:p>
            <w:pPr>
              <w:spacing w:line="360" w:lineRule="auto"/>
              <w:ind w:firstLine="2880" w:firstLineChars="1200"/>
              <w:rPr>
                <w:rFonts w:hint="eastAsia" w:ascii="宋体" w:hAnsi="宋体" w:eastAsia="宋体" w:cs="宋体"/>
                <w:color w:val="auto"/>
                <w:kern w:val="2"/>
                <w:sz w:val="24"/>
                <w:szCs w:val="24"/>
                <w:highlight w:val="white"/>
                <w:lang w:val="en-US" w:eastAsia="zh-CN" w:bidi="ar-SA"/>
              </w:rPr>
            </w:pPr>
          </w:p>
        </w:tc>
      </w:tr>
      <w:tr>
        <w:tblPrEx>
          <w:tblCellMar>
            <w:top w:w="0" w:type="dxa"/>
            <w:left w:w="108" w:type="dxa"/>
            <w:bottom w:w="0" w:type="dxa"/>
            <w:right w:w="108" w:type="dxa"/>
          </w:tblCellMar>
        </w:tblPrEx>
        <w:trPr>
          <w:trHeight w:val="312" w:hRule="atLeast"/>
        </w:trPr>
        <w:tc>
          <w:tcPr>
            <w:tcW w:w="7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eastAsia="宋体" w:cs="宋体"/>
                <w:color w:val="auto"/>
                <w:kern w:val="2"/>
                <w:sz w:val="24"/>
                <w:szCs w:val="24"/>
                <w:highlight w:val="white"/>
                <w:lang w:val="en-US" w:eastAsia="zh-CN" w:bidi="ar-SA"/>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eastAsia="宋体" w:cs="宋体"/>
                <w:color w:val="auto"/>
                <w:kern w:val="2"/>
                <w:sz w:val="24"/>
                <w:szCs w:val="24"/>
                <w:highlight w:val="white"/>
                <w:lang w:val="en-US" w:eastAsia="zh-CN" w:bidi="ar-SA"/>
              </w:rPr>
            </w:pPr>
          </w:p>
        </w:tc>
        <w:tc>
          <w:tcPr>
            <w:tcW w:w="851" w:type="dxa"/>
            <w:vMerge w:val="continue"/>
            <w:tcBorders>
              <w:top w:val="single" w:color="auto" w:sz="4" w:space="0"/>
              <w:left w:val="nil"/>
              <w:bottom w:val="single" w:color="000000" w:sz="4" w:space="0"/>
              <w:right w:val="nil"/>
            </w:tcBorders>
            <w:vAlign w:val="center"/>
          </w:tcPr>
          <w:p>
            <w:pPr>
              <w:spacing w:line="360" w:lineRule="auto"/>
              <w:ind w:firstLine="480" w:firstLineChars="200"/>
              <w:rPr>
                <w:rFonts w:hint="eastAsia" w:ascii="宋体" w:hAnsi="宋体" w:eastAsia="宋体" w:cs="宋体"/>
                <w:color w:val="auto"/>
                <w:kern w:val="2"/>
                <w:sz w:val="24"/>
                <w:szCs w:val="24"/>
                <w:highlight w:val="white"/>
                <w:lang w:val="en-US" w:eastAsia="zh-CN" w:bidi="ar-SA"/>
              </w:rPr>
            </w:pPr>
          </w:p>
        </w:tc>
        <w:tc>
          <w:tcPr>
            <w:tcW w:w="7381" w:type="dxa"/>
            <w:vMerge w:val="continue"/>
            <w:tcBorders>
              <w:top w:val="single" w:color="auto" w:sz="4" w:space="0"/>
              <w:left w:val="single" w:color="auto" w:sz="4" w:space="0"/>
              <w:bottom w:val="single" w:color="000000" w:sz="4" w:space="0"/>
              <w:right w:val="single" w:color="000000" w:sz="4" w:space="0"/>
            </w:tcBorders>
            <w:vAlign w:val="center"/>
          </w:tcPr>
          <w:p>
            <w:pPr>
              <w:spacing w:line="360" w:lineRule="auto"/>
              <w:ind w:firstLine="480" w:firstLineChars="200"/>
              <w:rPr>
                <w:rFonts w:hint="eastAsia" w:ascii="宋体" w:hAnsi="宋体" w:eastAsia="宋体" w:cs="宋体"/>
                <w:color w:val="auto"/>
                <w:kern w:val="2"/>
                <w:sz w:val="24"/>
                <w:szCs w:val="24"/>
                <w:highlight w:val="white"/>
                <w:lang w:val="en-US" w:eastAsia="zh-CN" w:bidi="ar-SA"/>
              </w:rPr>
            </w:pPr>
          </w:p>
        </w:tc>
        <w:tc>
          <w:tcPr>
            <w:tcW w:w="7381" w:type="dxa"/>
            <w:tcBorders>
              <w:top w:val="single" w:color="auto" w:sz="4" w:space="0"/>
              <w:left w:val="single" w:color="auto" w:sz="4" w:space="0"/>
              <w:bottom w:val="single" w:color="000000" w:sz="4" w:space="0"/>
              <w:right w:val="single" w:color="000000" w:sz="4" w:space="0"/>
            </w:tcBorders>
            <w:vAlign w:val="center"/>
          </w:tcPr>
          <w:p>
            <w:pPr>
              <w:spacing w:line="360" w:lineRule="auto"/>
              <w:ind w:firstLine="480" w:firstLineChars="200"/>
              <w:rPr>
                <w:rFonts w:hint="eastAsia" w:ascii="宋体" w:hAnsi="宋体" w:eastAsia="宋体" w:cs="宋体"/>
                <w:color w:val="auto"/>
                <w:kern w:val="2"/>
                <w:sz w:val="24"/>
                <w:szCs w:val="24"/>
                <w:highlight w:val="white"/>
                <w:lang w:val="en-US" w:eastAsia="zh-CN" w:bidi="ar-SA"/>
              </w:rPr>
            </w:pPr>
          </w:p>
        </w:tc>
      </w:tr>
      <w:tr>
        <w:tblPrEx>
          <w:tblCellMar>
            <w:top w:w="0" w:type="dxa"/>
            <w:left w:w="108" w:type="dxa"/>
            <w:bottom w:w="0" w:type="dxa"/>
            <w:right w:w="108" w:type="dxa"/>
          </w:tblCellMar>
        </w:tblPrEx>
        <w:trPr>
          <w:trHeight w:val="695" w:hRule="atLeast"/>
        </w:trPr>
        <w:tc>
          <w:tcPr>
            <w:tcW w:w="743" w:type="dxa"/>
            <w:vMerge w:val="restart"/>
            <w:tcBorders>
              <w:top w:val="nil"/>
              <w:left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white"/>
                <w:lang w:val="en-US" w:eastAsia="zh-CN" w:bidi="ar-SA"/>
              </w:rPr>
            </w:pPr>
            <w:r>
              <w:rPr>
                <w:rFonts w:hint="eastAsia" w:ascii="宋体" w:hAnsi="宋体" w:eastAsia="宋体" w:cs="宋体"/>
                <w:color w:val="auto"/>
                <w:kern w:val="2"/>
                <w:sz w:val="24"/>
                <w:szCs w:val="24"/>
                <w:highlight w:val="white"/>
                <w:lang w:val="en-US" w:eastAsia="zh-CN" w:bidi="ar-SA"/>
              </w:rPr>
              <w:t>1</w:t>
            </w:r>
          </w:p>
          <w:p>
            <w:pPr>
              <w:spacing w:line="360" w:lineRule="auto"/>
              <w:jc w:val="center"/>
              <w:rPr>
                <w:rFonts w:hint="default" w:ascii="宋体" w:hAnsi="宋体" w:eastAsia="宋体" w:cs="宋体"/>
                <w:color w:val="auto"/>
                <w:kern w:val="2"/>
                <w:sz w:val="24"/>
                <w:szCs w:val="24"/>
                <w:highlight w:val="white"/>
                <w:lang w:val="en-US" w:eastAsia="zh-CN" w:bidi="ar-SA"/>
              </w:rPr>
            </w:pPr>
          </w:p>
        </w:tc>
        <w:tc>
          <w:tcPr>
            <w:tcW w:w="1559" w:type="dxa"/>
            <w:vMerge w:val="restart"/>
            <w:tcBorders>
              <w:top w:val="nil"/>
              <w:left w:val="nil"/>
              <w:right w:val="single" w:color="auto" w:sz="4" w:space="0"/>
            </w:tcBorders>
            <w:vAlign w:val="center"/>
          </w:tcPr>
          <w:p>
            <w:pPr>
              <w:spacing w:line="360" w:lineRule="auto"/>
              <w:rPr>
                <w:rFonts w:hint="default" w:ascii="宋体" w:hAnsi="宋体" w:eastAsia="宋体" w:cs="宋体"/>
                <w:color w:val="auto"/>
                <w:kern w:val="2"/>
                <w:sz w:val="24"/>
                <w:szCs w:val="24"/>
                <w:highlight w:val="white"/>
                <w:lang w:val="en-US" w:eastAsia="zh-CN" w:bidi="ar-SA"/>
              </w:rPr>
            </w:pPr>
            <w:r>
              <w:rPr>
                <w:rFonts w:hint="eastAsia" w:ascii="宋体" w:hAnsi="宋体" w:cs="宋体"/>
                <w:color w:val="auto"/>
                <w:kern w:val="2"/>
                <w:sz w:val="24"/>
                <w:szCs w:val="24"/>
                <w:highlight w:val="white"/>
                <w:lang w:val="en-US" w:eastAsia="zh-CN" w:bidi="ar-SA"/>
              </w:rPr>
              <w:t>商务</w:t>
            </w:r>
            <w:r>
              <w:rPr>
                <w:rFonts w:hint="eastAsia" w:ascii="宋体" w:hAnsi="宋体" w:cs="宋体"/>
                <w:color w:val="auto"/>
                <w:sz w:val="24"/>
                <w:szCs w:val="24"/>
                <w:highlight w:val="white"/>
                <w:lang w:val="en-US" w:eastAsia="zh-CN"/>
              </w:rPr>
              <w:t>响应部分（40分）</w:t>
            </w:r>
          </w:p>
        </w:tc>
        <w:tc>
          <w:tcPr>
            <w:tcW w:w="851" w:type="dxa"/>
            <w:tcBorders>
              <w:top w:val="nil"/>
              <w:left w:val="nil"/>
              <w:bottom w:val="single" w:color="auto" w:sz="4" w:space="0"/>
              <w:right w:val="nil"/>
            </w:tcBorders>
            <w:vAlign w:val="center"/>
          </w:tcPr>
          <w:p>
            <w:pPr>
              <w:spacing w:line="360" w:lineRule="auto"/>
              <w:rPr>
                <w:rFonts w:hint="eastAsia" w:ascii="宋体" w:hAnsi="宋体" w:eastAsia="宋体" w:cs="宋体"/>
                <w:color w:val="auto"/>
                <w:kern w:val="2"/>
                <w:sz w:val="24"/>
                <w:szCs w:val="24"/>
                <w:highlight w:val="white"/>
                <w:lang w:val="en-US" w:eastAsia="zh-CN" w:bidi="ar-SA"/>
              </w:rPr>
            </w:pPr>
            <w:r>
              <w:rPr>
                <w:rFonts w:hint="eastAsia" w:ascii="宋体" w:hAnsi="宋体" w:cs="宋体"/>
                <w:color w:val="auto"/>
                <w:kern w:val="2"/>
                <w:sz w:val="24"/>
                <w:szCs w:val="24"/>
                <w:highlight w:val="white"/>
                <w:lang w:val="en-US" w:eastAsia="zh-CN" w:bidi="ar-SA"/>
              </w:rPr>
              <w:t>10</w:t>
            </w:r>
            <w:r>
              <w:rPr>
                <w:rFonts w:hint="eastAsia" w:ascii="宋体" w:hAnsi="宋体" w:eastAsia="宋体" w:cs="宋体"/>
                <w:color w:val="auto"/>
                <w:kern w:val="2"/>
                <w:sz w:val="24"/>
                <w:szCs w:val="24"/>
                <w:highlight w:val="white"/>
                <w:lang w:val="en-US" w:eastAsia="zh-CN" w:bidi="ar-SA"/>
              </w:rPr>
              <w:t>分</w:t>
            </w:r>
          </w:p>
        </w:tc>
        <w:tc>
          <w:tcPr>
            <w:tcW w:w="7381" w:type="dxa"/>
            <w:tcBorders>
              <w:top w:val="single" w:color="auto" w:sz="4" w:space="0"/>
              <w:left w:val="single" w:color="auto" w:sz="4" w:space="0"/>
              <w:bottom w:val="single" w:color="auto" w:sz="4" w:space="0"/>
              <w:right w:val="single" w:color="000000" w:sz="4" w:space="0"/>
            </w:tcBorders>
            <w:vAlign w:val="center"/>
          </w:tcPr>
          <w:p>
            <w:pPr>
              <w:spacing w:line="360" w:lineRule="auto"/>
              <w:rPr>
                <w:rFonts w:hint="eastAsia" w:ascii="宋体" w:hAnsi="宋体" w:eastAsia="宋体" w:cs="宋体"/>
                <w:color w:val="auto"/>
                <w:kern w:val="2"/>
                <w:sz w:val="24"/>
                <w:szCs w:val="24"/>
                <w:highlight w:val="white"/>
                <w:lang w:val="en-US" w:eastAsia="zh-CN" w:bidi="ar-SA"/>
              </w:rPr>
            </w:pPr>
            <w:r>
              <w:rPr>
                <w:rFonts w:hint="eastAsia" w:ascii="宋体" w:hAnsi="宋体" w:eastAsia="宋体" w:cs="宋体"/>
                <w:color w:val="auto"/>
                <w:kern w:val="2"/>
                <w:sz w:val="24"/>
                <w:szCs w:val="24"/>
                <w:highlight w:val="white"/>
                <w:lang w:val="en-US" w:eastAsia="zh-CN" w:bidi="ar-SA"/>
              </w:rPr>
              <w:t>投标价格最低的投标报价为评标基准价，其价格分为满分。价格分的计算：投标报价得分=(评标基准价／投标报价)×0.1×100</w:t>
            </w:r>
          </w:p>
        </w:tc>
        <w:tc>
          <w:tcPr>
            <w:tcW w:w="7381" w:type="dxa"/>
            <w:tcBorders>
              <w:top w:val="single" w:color="auto" w:sz="4" w:space="0"/>
              <w:left w:val="single" w:color="auto" w:sz="4" w:space="0"/>
              <w:bottom w:val="single" w:color="auto" w:sz="4" w:space="0"/>
              <w:right w:val="single" w:color="000000" w:sz="4" w:space="0"/>
            </w:tcBorders>
            <w:vAlign w:val="center"/>
          </w:tcPr>
          <w:p>
            <w:pPr>
              <w:spacing w:line="360" w:lineRule="auto"/>
              <w:rPr>
                <w:rFonts w:hint="eastAsia" w:ascii="宋体" w:hAnsi="宋体" w:eastAsia="宋体" w:cs="宋体"/>
                <w:color w:val="auto"/>
                <w:kern w:val="2"/>
                <w:sz w:val="24"/>
                <w:szCs w:val="24"/>
                <w:highlight w:val="white"/>
                <w:lang w:val="en-US" w:eastAsia="zh-CN" w:bidi="ar-SA"/>
              </w:rPr>
            </w:pPr>
          </w:p>
        </w:tc>
      </w:tr>
      <w:tr>
        <w:tblPrEx>
          <w:tblCellMar>
            <w:top w:w="0" w:type="dxa"/>
            <w:left w:w="108" w:type="dxa"/>
            <w:bottom w:w="0" w:type="dxa"/>
            <w:right w:w="108" w:type="dxa"/>
          </w:tblCellMar>
        </w:tblPrEx>
        <w:trPr>
          <w:trHeight w:val="1128" w:hRule="atLeast"/>
        </w:trPr>
        <w:tc>
          <w:tcPr>
            <w:tcW w:w="743" w:type="dxa"/>
            <w:vMerge w:val="continue"/>
            <w:tcBorders>
              <w:left w:val="single" w:color="auto" w:sz="4" w:space="0"/>
              <w:right w:val="single" w:color="auto" w:sz="4" w:space="0"/>
            </w:tcBorders>
            <w:vAlign w:val="center"/>
          </w:tcPr>
          <w:p>
            <w:pPr>
              <w:spacing w:line="360" w:lineRule="auto"/>
              <w:jc w:val="center"/>
              <w:rPr>
                <w:rFonts w:hint="default" w:ascii="宋体" w:hAnsi="宋体" w:eastAsia="宋体" w:cs="宋体"/>
                <w:color w:val="auto"/>
                <w:kern w:val="2"/>
                <w:sz w:val="24"/>
                <w:szCs w:val="24"/>
                <w:highlight w:val="white"/>
                <w:lang w:val="en-US" w:eastAsia="zh-CN" w:bidi="ar-SA"/>
              </w:rPr>
            </w:pPr>
          </w:p>
        </w:tc>
        <w:tc>
          <w:tcPr>
            <w:tcW w:w="1559" w:type="dxa"/>
            <w:vMerge w:val="continue"/>
            <w:tcBorders>
              <w:left w:val="nil"/>
              <w:right w:val="single" w:color="auto" w:sz="4" w:space="0"/>
            </w:tcBorders>
            <w:vAlign w:val="center"/>
          </w:tcPr>
          <w:p>
            <w:pPr>
              <w:spacing w:line="360" w:lineRule="auto"/>
              <w:rPr>
                <w:rFonts w:hint="eastAsia" w:ascii="宋体" w:hAnsi="宋体" w:cs="宋体"/>
                <w:color w:val="auto"/>
                <w:kern w:val="2"/>
                <w:sz w:val="24"/>
                <w:szCs w:val="24"/>
                <w:highlight w:val="white"/>
                <w:lang w:val="en-US" w:eastAsia="zh-CN" w:bidi="ar-SA"/>
              </w:rPr>
            </w:pPr>
          </w:p>
        </w:tc>
        <w:tc>
          <w:tcPr>
            <w:tcW w:w="851" w:type="dxa"/>
            <w:tcBorders>
              <w:top w:val="nil"/>
              <w:left w:val="nil"/>
              <w:bottom w:val="single" w:color="auto" w:sz="4" w:space="0"/>
              <w:right w:val="single" w:color="auto" w:sz="4" w:space="0"/>
            </w:tcBorders>
            <w:vAlign w:val="center"/>
          </w:tcPr>
          <w:p>
            <w:pPr>
              <w:spacing w:line="360" w:lineRule="auto"/>
              <w:rPr>
                <w:rFonts w:hint="default" w:ascii="宋体" w:hAnsi="宋体" w:cs="宋体"/>
                <w:color w:val="auto"/>
                <w:kern w:val="2"/>
                <w:sz w:val="24"/>
                <w:szCs w:val="24"/>
                <w:highlight w:val="white"/>
                <w:lang w:val="en-US" w:eastAsia="zh-CN" w:bidi="ar-SA"/>
              </w:rPr>
            </w:pPr>
            <w:r>
              <w:rPr>
                <w:rFonts w:hint="eastAsia" w:ascii="宋体" w:hAnsi="宋体" w:cs="宋体"/>
                <w:color w:val="auto"/>
                <w:kern w:val="2"/>
                <w:sz w:val="24"/>
                <w:szCs w:val="24"/>
                <w:highlight w:val="white"/>
                <w:lang w:val="en-US" w:eastAsia="zh-CN" w:bidi="ar-SA"/>
              </w:rPr>
              <w:t>11分</w:t>
            </w:r>
          </w:p>
        </w:tc>
        <w:tc>
          <w:tcPr>
            <w:tcW w:w="7381" w:type="dxa"/>
            <w:tcBorders>
              <w:top w:val="single" w:color="auto" w:sz="4" w:space="0"/>
              <w:left w:val="nil"/>
              <w:bottom w:val="single" w:color="auto" w:sz="4" w:space="0"/>
              <w:right w:val="single" w:color="auto" w:sz="4" w:space="0"/>
            </w:tcBorders>
            <w:vAlign w:val="center"/>
          </w:tcPr>
          <w:p>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律所规模，律师人数在20人以上的得5</w:t>
            </w:r>
            <w:r>
              <w:rPr>
                <w:rFonts w:hint="eastAsia" w:ascii="宋体" w:hAnsi="宋体" w:cs="宋体"/>
                <w:color w:val="auto"/>
                <w:sz w:val="24"/>
                <w:szCs w:val="24"/>
                <w:highlight w:val="white"/>
              </w:rPr>
              <w:t>分</w:t>
            </w:r>
            <w:r>
              <w:rPr>
                <w:rFonts w:hint="eastAsia" w:asciiTheme="minorEastAsia" w:hAnsiTheme="minorEastAsia" w:eastAsiaTheme="minorEastAsia" w:cstheme="minorEastAsia"/>
                <w:color w:val="auto"/>
                <w:sz w:val="24"/>
                <w:szCs w:val="24"/>
                <w:lang w:val="en-US" w:eastAsia="zh-CN"/>
              </w:rPr>
              <w:t>；律所规模在10—20人之间的得2</w:t>
            </w:r>
            <w:r>
              <w:rPr>
                <w:rFonts w:hint="eastAsia" w:ascii="宋体" w:hAnsi="宋体" w:cs="宋体"/>
                <w:color w:val="auto"/>
                <w:sz w:val="24"/>
                <w:szCs w:val="24"/>
                <w:highlight w:val="white"/>
              </w:rPr>
              <w:t>-</w:t>
            </w:r>
            <w:r>
              <w:rPr>
                <w:rFonts w:hint="eastAsia" w:ascii="宋体" w:hAnsi="宋体" w:cs="宋体"/>
                <w:color w:val="auto"/>
                <w:sz w:val="24"/>
                <w:szCs w:val="24"/>
                <w:highlight w:val="white"/>
                <w:lang w:val="en-US" w:eastAsia="zh-CN"/>
              </w:rPr>
              <w:t>4</w:t>
            </w:r>
            <w:r>
              <w:rPr>
                <w:rFonts w:hint="eastAsia" w:asciiTheme="minorEastAsia" w:hAnsiTheme="minorEastAsia" w:eastAsiaTheme="minorEastAsia" w:cstheme="minorEastAsia"/>
                <w:color w:val="auto"/>
                <w:sz w:val="24"/>
                <w:szCs w:val="24"/>
                <w:lang w:val="en-US" w:eastAsia="zh-CN"/>
              </w:rPr>
              <w:t>分，律所规模在10人以下的得1分；</w:t>
            </w:r>
          </w:p>
          <w:p>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是否具备专业的律师团队及丰富的律师执业经验，主要律师是否是复合型专业人才，知识结构是否全面，本项目要求专业律师4人以上，且学历均为本科（包含本科），含有中级职称以上的一名得0—3分，否则不得分或酌情扣分；</w:t>
            </w:r>
          </w:p>
          <w:p>
            <w:pPr>
              <w:pStyle w:val="2"/>
              <w:ind w:left="0" w:leftChars="0" w:firstLine="0" w:firstLineChars="0"/>
              <w:rPr>
                <w:rFonts w:hint="default"/>
                <w:color w:val="auto"/>
                <w:lang w:val="en-US" w:eastAsia="zh-CN"/>
              </w:rPr>
            </w:pPr>
            <w:r>
              <w:rPr>
                <w:rFonts w:hint="eastAsia" w:asciiTheme="minorEastAsia" w:hAnsiTheme="minorEastAsia" w:eastAsiaTheme="minorEastAsia" w:cstheme="minorEastAsia"/>
                <w:color w:val="auto"/>
                <w:kern w:val="2"/>
                <w:sz w:val="24"/>
                <w:szCs w:val="24"/>
                <w:highlight w:val="white"/>
                <w:lang w:val="en-US" w:eastAsia="zh-CN" w:bidi="ar-SA"/>
              </w:rPr>
              <w:t>服务的团队成员有一名被评为“全国优秀”或“全国优秀共产党员”或“全国优秀党务工作者”的得2分，获得省、自治区级以上“优秀律师”或“优秀共产党员”称号的得1分；</w:t>
            </w:r>
          </w:p>
        </w:tc>
        <w:tc>
          <w:tcPr>
            <w:tcW w:w="7381" w:type="dxa"/>
            <w:tcBorders>
              <w:top w:val="single" w:color="auto" w:sz="4" w:space="0"/>
              <w:left w:val="nil"/>
              <w:bottom w:val="single" w:color="auto" w:sz="4" w:space="0"/>
              <w:right w:val="single" w:color="auto" w:sz="4" w:space="0"/>
            </w:tcBorders>
            <w:vAlign w:val="center"/>
          </w:tcPr>
          <w:p>
            <w:pPr>
              <w:spacing w:line="360" w:lineRule="auto"/>
              <w:jc w:val="both"/>
              <w:rPr>
                <w:rFonts w:hint="eastAsia" w:ascii="宋体" w:hAnsi="宋体" w:cs="宋体"/>
                <w:color w:val="auto"/>
                <w:kern w:val="2"/>
                <w:sz w:val="24"/>
                <w:szCs w:val="24"/>
                <w:highlight w:val="white"/>
                <w:lang w:val="en-US" w:eastAsia="zh-CN" w:bidi="ar-SA"/>
              </w:rPr>
            </w:pPr>
          </w:p>
        </w:tc>
      </w:tr>
      <w:tr>
        <w:tblPrEx>
          <w:tblCellMar>
            <w:top w:w="0" w:type="dxa"/>
            <w:left w:w="108" w:type="dxa"/>
            <w:bottom w:w="0" w:type="dxa"/>
            <w:right w:w="108" w:type="dxa"/>
          </w:tblCellMar>
        </w:tblPrEx>
        <w:trPr>
          <w:trHeight w:val="1124" w:hRule="atLeast"/>
        </w:trPr>
        <w:tc>
          <w:tcPr>
            <w:tcW w:w="743"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white"/>
                <w:lang w:val="en-US" w:eastAsia="zh-CN" w:bidi="ar-SA"/>
              </w:rPr>
            </w:pPr>
          </w:p>
        </w:tc>
        <w:tc>
          <w:tcPr>
            <w:tcW w:w="1559" w:type="dxa"/>
            <w:vMerge w:val="continue"/>
            <w:tcBorders>
              <w:left w:val="nil"/>
              <w:right w:val="single" w:color="auto" w:sz="4" w:space="0"/>
            </w:tcBorders>
            <w:vAlign w:val="center"/>
          </w:tcPr>
          <w:p>
            <w:pPr>
              <w:spacing w:line="360" w:lineRule="auto"/>
              <w:rPr>
                <w:rFonts w:hint="eastAsia" w:ascii="宋体" w:hAnsi="宋体" w:eastAsia="宋体" w:cs="宋体"/>
                <w:color w:val="auto"/>
                <w:kern w:val="2"/>
                <w:sz w:val="24"/>
                <w:szCs w:val="24"/>
                <w:highlight w:val="white"/>
                <w:lang w:val="en-US" w:eastAsia="zh-CN" w:bidi="ar-SA"/>
              </w:rPr>
            </w:pPr>
          </w:p>
        </w:tc>
        <w:tc>
          <w:tcPr>
            <w:tcW w:w="851" w:type="dxa"/>
            <w:tcBorders>
              <w:top w:val="nil"/>
              <w:left w:val="nil"/>
              <w:bottom w:val="single" w:color="auto" w:sz="4" w:space="0"/>
              <w:right w:val="single" w:color="auto" w:sz="4" w:space="0"/>
            </w:tcBorders>
            <w:vAlign w:val="center"/>
          </w:tcPr>
          <w:p>
            <w:pPr>
              <w:spacing w:line="360" w:lineRule="auto"/>
              <w:rPr>
                <w:rFonts w:hint="default" w:ascii="宋体" w:hAnsi="宋体" w:cs="宋体"/>
                <w:color w:val="auto"/>
                <w:kern w:val="2"/>
                <w:sz w:val="24"/>
                <w:szCs w:val="24"/>
                <w:highlight w:val="white"/>
                <w:lang w:val="en-US" w:eastAsia="zh-CN" w:bidi="ar-SA"/>
              </w:rPr>
            </w:pPr>
            <w:r>
              <w:rPr>
                <w:rFonts w:hint="eastAsia" w:ascii="宋体" w:hAnsi="宋体" w:cs="宋体"/>
                <w:color w:val="auto"/>
                <w:kern w:val="2"/>
                <w:sz w:val="24"/>
                <w:szCs w:val="24"/>
                <w:highlight w:val="white"/>
                <w:lang w:val="en-US" w:eastAsia="zh-CN" w:bidi="ar-SA"/>
              </w:rPr>
              <w:t>10分</w:t>
            </w:r>
          </w:p>
        </w:tc>
        <w:tc>
          <w:tcPr>
            <w:tcW w:w="7381" w:type="dxa"/>
            <w:tcBorders>
              <w:top w:val="single" w:color="auto" w:sz="4" w:space="0"/>
              <w:left w:val="nil"/>
              <w:bottom w:val="single" w:color="auto" w:sz="4" w:space="0"/>
              <w:right w:val="single" w:color="auto" w:sz="4" w:space="0"/>
            </w:tcBorders>
            <w:vAlign w:val="center"/>
          </w:tcPr>
          <w:p>
            <w:pPr>
              <w:spacing w:line="360" w:lineRule="auto"/>
              <w:jc w:val="both"/>
              <w:rPr>
                <w:rFonts w:hint="eastAsia" w:ascii="宋体" w:hAnsi="宋体" w:eastAsia="宋体" w:cs="宋体"/>
                <w:color w:val="auto"/>
                <w:kern w:val="2"/>
                <w:sz w:val="24"/>
                <w:szCs w:val="24"/>
                <w:highlight w:val="white"/>
                <w:lang w:val="en-US" w:eastAsia="zh-CN" w:bidi="ar-SA"/>
              </w:rPr>
            </w:pPr>
            <w:r>
              <w:rPr>
                <w:rFonts w:hint="eastAsia" w:ascii="宋体" w:hAnsi="宋体" w:cs="宋体"/>
                <w:color w:val="auto"/>
                <w:kern w:val="2"/>
                <w:sz w:val="24"/>
                <w:szCs w:val="24"/>
                <w:highlight w:val="white"/>
                <w:lang w:val="en-US" w:eastAsia="zh-CN" w:bidi="ar-SA"/>
              </w:rPr>
              <w:t>律师</w:t>
            </w:r>
            <w:r>
              <w:rPr>
                <w:rFonts w:hint="eastAsia" w:ascii="宋体" w:hAnsi="宋体" w:eastAsia="宋体" w:cs="宋体"/>
                <w:color w:val="auto"/>
                <w:kern w:val="2"/>
                <w:sz w:val="24"/>
                <w:szCs w:val="24"/>
                <w:highlight w:val="white"/>
                <w:lang w:val="en-US" w:eastAsia="zh-CN" w:bidi="ar-SA"/>
              </w:rPr>
              <w:t>工作方法、工作部署、工作量布置及其他相关技术指标等与</w:t>
            </w:r>
            <w:r>
              <w:rPr>
                <w:rFonts w:hint="eastAsia" w:ascii="宋体" w:hAnsi="宋体" w:cs="宋体"/>
                <w:color w:val="auto"/>
                <w:kern w:val="2"/>
                <w:sz w:val="24"/>
                <w:szCs w:val="24"/>
                <w:highlight w:val="white"/>
                <w:lang w:val="en-US" w:eastAsia="zh-CN" w:bidi="ar-SA"/>
              </w:rPr>
              <w:t>服务</w:t>
            </w:r>
            <w:r>
              <w:rPr>
                <w:rFonts w:hint="eastAsia" w:ascii="宋体" w:hAnsi="宋体" w:eastAsia="宋体" w:cs="宋体"/>
                <w:color w:val="auto"/>
                <w:kern w:val="2"/>
                <w:sz w:val="24"/>
                <w:szCs w:val="24"/>
                <w:highlight w:val="white"/>
                <w:lang w:val="en-US" w:eastAsia="zh-CN" w:bidi="ar-SA"/>
              </w:rPr>
              <w:t>方案完全一致</w:t>
            </w:r>
            <w:r>
              <w:rPr>
                <w:rFonts w:hint="eastAsia" w:ascii="宋体" w:hAnsi="宋体" w:cs="宋体"/>
                <w:color w:val="auto"/>
                <w:kern w:val="2"/>
                <w:sz w:val="24"/>
                <w:szCs w:val="24"/>
                <w:highlight w:val="white"/>
                <w:lang w:val="en-US" w:eastAsia="zh-CN" w:bidi="ar-SA"/>
              </w:rPr>
              <w:t>评价优良的</w:t>
            </w:r>
            <w:r>
              <w:rPr>
                <w:rFonts w:hint="eastAsia" w:ascii="宋体" w:hAnsi="宋体" w:eastAsia="宋体" w:cs="宋体"/>
                <w:color w:val="auto"/>
                <w:kern w:val="2"/>
                <w:sz w:val="24"/>
                <w:szCs w:val="24"/>
                <w:highlight w:val="white"/>
                <w:lang w:val="en-US" w:eastAsia="zh-CN" w:bidi="ar-SA"/>
              </w:rPr>
              <w:t>得</w:t>
            </w:r>
            <w:r>
              <w:rPr>
                <w:rFonts w:hint="eastAsia" w:ascii="宋体" w:hAnsi="宋体" w:cs="宋体"/>
                <w:color w:val="auto"/>
                <w:kern w:val="2"/>
                <w:sz w:val="24"/>
                <w:szCs w:val="24"/>
                <w:highlight w:val="white"/>
                <w:lang w:val="en-US" w:eastAsia="zh-CN" w:bidi="ar-SA"/>
              </w:rPr>
              <w:t>6</w:t>
            </w:r>
            <w:r>
              <w:rPr>
                <w:rFonts w:hint="eastAsia" w:ascii="宋体" w:hAnsi="宋体" w:cs="宋体"/>
                <w:color w:val="auto"/>
                <w:sz w:val="24"/>
                <w:szCs w:val="24"/>
                <w:highlight w:val="white"/>
              </w:rPr>
              <w:t>-</w:t>
            </w:r>
            <w:r>
              <w:rPr>
                <w:rFonts w:hint="eastAsia" w:ascii="宋体" w:hAnsi="宋体" w:cs="宋体"/>
                <w:color w:val="auto"/>
                <w:kern w:val="2"/>
                <w:sz w:val="24"/>
                <w:szCs w:val="24"/>
                <w:highlight w:val="white"/>
                <w:lang w:val="en-US" w:eastAsia="zh-CN" w:bidi="ar-SA"/>
              </w:rPr>
              <w:t>10分，中等得2</w:t>
            </w:r>
            <w:r>
              <w:rPr>
                <w:rFonts w:hint="eastAsia" w:ascii="宋体" w:hAnsi="宋体" w:cs="宋体"/>
                <w:color w:val="auto"/>
                <w:sz w:val="24"/>
                <w:szCs w:val="24"/>
                <w:highlight w:val="white"/>
              </w:rPr>
              <w:t>-</w:t>
            </w:r>
            <w:r>
              <w:rPr>
                <w:rFonts w:hint="eastAsia" w:ascii="宋体" w:hAnsi="宋体" w:cs="宋体"/>
                <w:color w:val="auto"/>
                <w:sz w:val="24"/>
                <w:szCs w:val="24"/>
                <w:highlight w:val="white"/>
                <w:lang w:val="en-US" w:eastAsia="zh-CN"/>
              </w:rPr>
              <w:t>5</w:t>
            </w:r>
            <w:r>
              <w:rPr>
                <w:rFonts w:hint="eastAsia" w:ascii="宋体" w:hAnsi="宋体" w:cs="宋体"/>
                <w:color w:val="auto"/>
                <w:sz w:val="24"/>
                <w:szCs w:val="24"/>
                <w:highlight w:val="white"/>
              </w:rPr>
              <w:t>分</w:t>
            </w:r>
            <w:r>
              <w:rPr>
                <w:rFonts w:hint="eastAsia" w:ascii="宋体" w:hAnsi="宋体" w:cs="宋体"/>
                <w:color w:val="auto"/>
                <w:kern w:val="2"/>
                <w:sz w:val="24"/>
                <w:szCs w:val="24"/>
                <w:highlight w:val="white"/>
                <w:lang w:val="en-US" w:eastAsia="zh-CN" w:bidi="ar-SA"/>
              </w:rPr>
              <w:t>，一般得</w:t>
            </w:r>
            <w:r>
              <w:rPr>
                <w:rFonts w:hint="eastAsia" w:ascii="宋体" w:hAnsi="宋体" w:cs="宋体"/>
                <w:color w:val="auto"/>
                <w:sz w:val="24"/>
                <w:szCs w:val="24"/>
                <w:highlight w:val="white"/>
                <w:lang w:val="en-US" w:eastAsia="zh-CN"/>
              </w:rPr>
              <w:t>0</w:t>
            </w:r>
            <w:r>
              <w:rPr>
                <w:rFonts w:hint="eastAsia" w:ascii="宋体" w:hAnsi="宋体" w:cs="宋体"/>
                <w:color w:val="auto"/>
                <w:sz w:val="24"/>
                <w:szCs w:val="24"/>
                <w:highlight w:val="white"/>
              </w:rPr>
              <w:t>-</w:t>
            </w:r>
            <w:r>
              <w:rPr>
                <w:rFonts w:hint="eastAsia" w:ascii="宋体" w:hAnsi="宋体" w:cs="宋体"/>
                <w:color w:val="auto"/>
                <w:sz w:val="24"/>
                <w:szCs w:val="24"/>
                <w:highlight w:val="white"/>
                <w:lang w:val="en-US" w:eastAsia="zh-CN"/>
              </w:rPr>
              <w:t>1</w:t>
            </w:r>
            <w:r>
              <w:rPr>
                <w:rFonts w:hint="eastAsia" w:ascii="宋体" w:hAnsi="宋体" w:cs="宋体"/>
                <w:color w:val="auto"/>
                <w:sz w:val="24"/>
                <w:szCs w:val="24"/>
                <w:highlight w:val="white"/>
              </w:rPr>
              <w:t>分三个档次</w:t>
            </w:r>
            <w:r>
              <w:rPr>
                <w:rFonts w:hint="eastAsia" w:ascii="宋体" w:hAnsi="宋体" w:cs="宋体"/>
                <w:color w:val="auto"/>
                <w:sz w:val="24"/>
                <w:szCs w:val="24"/>
                <w:highlight w:val="white"/>
                <w:lang w:eastAsia="zh-CN"/>
              </w:rPr>
              <w:t>，</w:t>
            </w:r>
            <w:r>
              <w:rPr>
                <w:rFonts w:hint="eastAsia" w:ascii="宋体" w:hAnsi="宋体" w:eastAsia="宋体" w:cs="宋体"/>
                <w:color w:val="auto"/>
                <w:kern w:val="2"/>
                <w:sz w:val="24"/>
                <w:szCs w:val="24"/>
                <w:highlight w:val="white"/>
                <w:lang w:val="en-US" w:eastAsia="zh-CN" w:bidi="ar-SA"/>
              </w:rPr>
              <w:t>满分</w:t>
            </w:r>
            <w:r>
              <w:rPr>
                <w:rFonts w:hint="eastAsia" w:ascii="宋体" w:hAnsi="宋体" w:cs="宋体"/>
                <w:color w:val="auto"/>
                <w:kern w:val="2"/>
                <w:sz w:val="24"/>
                <w:szCs w:val="24"/>
                <w:highlight w:val="white"/>
                <w:lang w:val="en-US" w:eastAsia="zh-CN" w:bidi="ar-SA"/>
              </w:rPr>
              <w:t>10分</w:t>
            </w:r>
            <w:r>
              <w:rPr>
                <w:rFonts w:hint="eastAsia" w:ascii="宋体" w:hAnsi="宋体" w:eastAsia="宋体" w:cs="宋体"/>
                <w:color w:val="auto"/>
                <w:kern w:val="2"/>
                <w:sz w:val="24"/>
                <w:szCs w:val="24"/>
                <w:highlight w:val="white"/>
                <w:lang w:val="en-US" w:eastAsia="zh-CN" w:bidi="ar-SA"/>
              </w:rPr>
              <w:t>。</w:t>
            </w:r>
          </w:p>
        </w:tc>
        <w:tc>
          <w:tcPr>
            <w:tcW w:w="7381" w:type="dxa"/>
            <w:tcBorders>
              <w:top w:val="single" w:color="auto" w:sz="4" w:space="0"/>
              <w:left w:val="nil"/>
              <w:bottom w:val="single" w:color="auto" w:sz="4" w:space="0"/>
              <w:right w:val="single" w:color="auto" w:sz="4" w:space="0"/>
            </w:tcBorders>
            <w:vAlign w:val="center"/>
          </w:tcPr>
          <w:p>
            <w:pPr>
              <w:spacing w:line="360" w:lineRule="auto"/>
              <w:jc w:val="both"/>
              <w:rPr>
                <w:rFonts w:hint="eastAsia" w:ascii="宋体" w:hAnsi="宋体" w:cs="宋体"/>
                <w:color w:val="auto"/>
                <w:kern w:val="2"/>
                <w:sz w:val="24"/>
                <w:szCs w:val="24"/>
                <w:highlight w:val="white"/>
                <w:lang w:val="en-US" w:eastAsia="zh-CN" w:bidi="ar-SA"/>
              </w:rPr>
            </w:pPr>
          </w:p>
        </w:tc>
      </w:tr>
      <w:tr>
        <w:tblPrEx>
          <w:tblCellMar>
            <w:top w:w="0" w:type="dxa"/>
            <w:left w:w="108" w:type="dxa"/>
            <w:bottom w:w="0" w:type="dxa"/>
            <w:right w:w="108" w:type="dxa"/>
          </w:tblCellMar>
        </w:tblPrEx>
        <w:trPr>
          <w:trHeight w:val="90" w:hRule="atLeast"/>
        </w:trPr>
        <w:tc>
          <w:tcPr>
            <w:tcW w:w="743" w:type="dxa"/>
            <w:vMerge w:val="continue"/>
            <w:tcBorders>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white"/>
                <w:lang w:val="en-US" w:eastAsia="zh-CN" w:bidi="ar-SA"/>
              </w:rPr>
            </w:pPr>
          </w:p>
        </w:tc>
        <w:tc>
          <w:tcPr>
            <w:tcW w:w="1559" w:type="dxa"/>
            <w:vMerge w:val="continue"/>
            <w:tcBorders>
              <w:left w:val="nil"/>
              <w:bottom w:val="single" w:color="auto" w:sz="4" w:space="0"/>
              <w:right w:val="single" w:color="auto" w:sz="4" w:space="0"/>
            </w:tcBorders>
            <w:vAlign w:val="center"/>
          </w:tcPr>
          <w:p>
            <w:pPr>
              <w:spacing w:line="360" w:lineRule="auto"/>
              <w:rPr>
                <w:rFonts w:hint="eastAsia" w:ascii="宋体" w:hAnsi="宋体" w:eastAsia="宋体" w:cs="宋体"/>
                <w:color w:val="auto"/>
                <w:kern w:val="2"/>
                <w:sz w:val="24"/>
                <w:szCs w:val="24"/>
                <w:highlight w:val="white"/>
                <w:lang w:val="en-US" w:eastAsia="zh-CN" w:bidi="ar-SA"/>
              </w:rPr>
            </w:pPr>
          </w:p>
        </w:tc>
        <w:tc>
          <w:tcPr>
            <w:tcW w:w="851" w:type="dxa"/>
            <w:tcBorders>
              <w:top w:val="nil"/>
              <w:left w:val="nil"/>
              <w:bottom w:val="single" w:color="auto" w:sz="4" w:space="0"/>
              <w:right w:val="single" w:color="auto" w:sz="4" w:space="0"/>
            </w:tcBorders>
            <w:vAlign w:val="center"/>
          </w:tcPr>
          <w:p>
            <w:pPr>
              <w:spacing w:line="360" w:lineRule="auto"/>
              <w:rPr>
                <w:rFonts w:hint="eastAsia" w:ascii="宋体" w:hAnsi="宋体" w:eastAsia="宋体" w:cs="宋体"/>
                <w:color w:val="auto"/>
                <w:kern w:val="2"/>
                <w:sz w:val="24"/>
                <w:szCs w:val="24"/>
                <w:highlight w:val="white"/>
                <w:lang w:val="en-US" w:eastAsia="zh-CN" w:bidi="ar-SA"/>
              </w:rPr>
            </w:pPr>
            <w:r>
              <w:rPr>
                <w:rFonts w:hint="eastAsia" w:ascii="宋体" w:hAnsi="宋体" w:cs="宋体"/>
                <w:color w:val="auto"/>
                <w:kern w:val="2"/>
                <w:sz w:val="24"/>
                <w:szCs w:val="24"/>
                <w:highlight w:val="white"/>
                <w:lang w:val="en-US" w:eastAsia="zh-CN" w:bidi="ar-SA"/>
              </w:rPr>
              <w:t>9</w:t>
            </w:r>
            <w:r>
              <w:rPr>
                <w:rFonts w:hint="eastAsia" w:ascii="宋体" w:hAnsi="宋体" w:eastAsia="宋体" w:cs="宋体"/>
                <w:color w:val="auto"/>
                <w:kern w:val="2"/>
                <w:sz w:val="24"/>
                <w:szCs w:val="24"/>
                <w:highlight w:val="white"/>
                <w:lang w:val="en-US" w:eastAsia="zh-CN" w:bidi="ar-SA"/>
              </w:rPr>
              <w:t>分</w:t>
            </w:r>
          </w:p>
        </w:tc>
        <w:tc>
          <w:tcPr>
            <w:tcW w:w="7381" w:type="dxa"/>
            <w:tcBorders>
              <w:top w:val="single" w:color="auto" w:sz="4" w:space="0"/>
              <w:left w:val="nil"/>
              <w:bottom w:val="single" w:color="auto" w:sz="4" w:space="0"/>
              <w:right w:val="single" w:color="auto" w:sz="4" w:space="0"/>
            </w:tcBorders>
            <w:vAlign w:val="center"/>
          </w:tcPr>
          <w:p>
            <w:pPr>
              <w:spacing w:line="360" w:lineRule="auto"/>
              <w:jc w:val="both"/>
              <w:rPr>
                <w:rFonts w:hint="eastAsia" w:ascii="宋体" w:hAnsi="宋体" w:eastAsia="宋体" w:cs="宋体"/>
                <w:color w:val="auto"/>
                <w:kern w:val="2"/>
                <w:sz w:val="24"/>
                <w:szCs w:val="24"/>
                <w:highlight w:val="white"/>
                <w:lang w:val="en-US" w:eastAsia="zh-CN" w:bidi="ar-SA"/>
              </w:rPr>
            </w:pPr>
            <w:r>
              <w:rPr>
                <w:rFonts w:hint="eastAsia" w:ascii="宋体" w:hAnsi="宋体" w:eastAsia="宋体" w:cs="宋体"/>
                <w:color w:val="auto"/>
                <w:kern w:val="2"/>
                <w:sz w:val="24"/>
                <w:szCs w:val="24"/>
                <w:highlight w:val="white"/>
                <w:lang w:val="en-US" w:eastAsia="zh-CN" w:bidi="ar-SA"/>
              </w:rPr>
              <w:t>提供</w:t>
            </w:r>
            <w:r>
              <w:rPr>
                <w:rFonts w:hint="eastAsia" w:ascii="宋体" w:hAnsi="宋体" w:cs="宋体"/>
                <w:color w:val="auto"/>
                <w:kern w:val="2"/>
                <w:sz w:val="24"/>
                <w:szCs w:val="24"/>
                <w:highlight w:val="white"/>
                <w:lang w:val="en-US" w:eastAsia="zh-CN" w:bidi="ar-SA"/>
              </w:rPr>
              <w:t>2019年至今律师</w:t>
            </w:r>
            <w:r>
              <w:rPr>
                <w:rFonts w:hint="eastAsia" w:ascii="宋体" w:hAnsi="宋体" w:eastAsia="宋体" w:cs="宋体"/>
                <w:color w:val="auto"/>
                <w:kern w:val="2"/>
                <w:sz w:val="24"/>
                <w:szCs w:val="24"/>
                <w:highlight w:val="white"/>
                <w:lang w:val="en-US" w:eastAsia="zh-CN" w:bidi="ar-SA"/>
              </w:rPr>
              <w:t>类似业绩并提供证明材料，</w:t>
            </w:r>
            <w:r>
              <w:rPr>
                <w:rFonts w:hint="eastAsia" w:ascii="宋体" w:hAnsi="宋体" w:cs="宋体"/>
                <w:color w:val="auto"/>
                <w:kern w:val="2"/>
                <w:sz w:val="24"/>
                <w:szCs w:val="24"/>
                <w:highlight w:val="white"/>
                <w:lang w:val="en-US" w:eastAsia="zh-CN" w:bidi="ar-SA"/>
              </w:rPr>
              <w:t>完整、全面、详实的一个得3分，</w:t>
            </w:r>
            <w:r>
              <w:rPr>
                <w:rFonts w:hint="eastAsia" w:ascii="宋体" w:hAnsi="宋体" w:eastAsia="宋体" w:cs="宋体"/>
                <w:color w:val="auto"/>
                <w:kern w:val="2"/>
                <w:sz w:val="24"/>
                <w:szCs w:val="24"/>
                <w:highlight w:val="white"/>
                <w:lang w:val="en-US" w:eastAsia="zh-CN" w:bidi="ar-SA"/>
              </w:rPr>
              <w:t>未提供证明材料不得分，本项最高得</w:t>
            </w:r>
            <w:r>
              <w:rPr>
                <w:rFonts w:hint="eastAsia" w:ascii="宋体" w:hAnsi="宋体" w:cs="宋体"/>
                <w:color w:val="auto"/>
                <w:kern w:val="2"/>
                <w:sz w:val="24"/>
                <w:szCs w:val="24"/>
                <w:highlight w:val="white"/>
                <w:lang w:val="en-US" w:eastAsia="zh-CN" w:bidi="ar-SA"/>
              </w:rPr>
              <w:t>9</w:t>
            </w:r>
            <w:r>
              <w:rPr>
                <w:rFonts w:hint="eastAsia" w:ascii="宋体" w:hAnsi="宋体" w:eastAsia="宋体" w:cs="宋体"/>
                <w:color w:val="auto"/>
                <w:kern w:val="2"/>
                <w:sz w:val="24"/>
                <w:szCs w:val="24"/>
                <w:highlight w:val="white"/>
                <w:lang w:val="en-US" w:eastAsia="zh-CN" w:bidi="ar-SA"/>
              </w:rPr>
              <w:t>分。</w:t>
            </w:r>
            <w:r>
              <w:rPr>
                <w:rFonts w:hint="eastAsia" w:ascii="宋体" w:hAnsi="宋体" w:cs="宋体"/>
                <w:color w:val="auto"/>
                <w:kern w:val="2"/>
                <w:sz w:val="24"/>
                <w:szCs w:val="24"/>
                <w:highlight w:val="white"/>
                <w:lang w:val="en-US" w:eastAsia="zh-CN" w:bidi="ar-SA"/>
              </w:rPr>
              <w:t>（证明材料为：合同或中标通知书或对应的法律文书）</w:t>
            </w:r>
          </w:p>
        </w:tc>
        <w:tc>
          <w:tcPr>
            <w:tcW w:w="7381" w:type="dxa"/>
            <w:tcBorders>
              <w:top w:val="single" w:color="auto" w:sz="4" w:space="0"/>
              <w:left w:val="nil"/>
              <w:bottom w:val="single" w:color="auto" w:sz="4" w:space="0"/>
              <w:right w:val="single" w:color="auto" w:sz="4" w:space="0"/>
            </w:tcBorders>
            <w:vAlign w:val="center"/>
          </w:tcPr>
          <w:p>
            <w:pPr>
              <w:spacing w:line="360" w:lineRule="auto"/>
              <w:jc w:val="both"/>
              <w:rPr>
                <w:rFonts w:hint="eastAsia" w:ascii="宋体" w:hAnsi="宋体" w:eastAsia="宋体" w:cs="宋体"/>
                <w:color w:val="auto"/>
                <w:kern w:val="2"/>
                <w:sz w:val="24"/>
                <w:szCs w:val="24"/>
                <w:highlight w:val="white"/>
                <w:lang w:val="en-US" w:eastAsia="zh-CN" w:bidi="ar-SA"/>
              </w:rPr>
            </w:pPr>
          </w:p>
        </w:tc>
      </w:tr>
      <w:tr>
        <w:tblPrEx>
          <w:tblCellMar>
            <w:top w:w="0" w:type="dxa"/>
            <w:left w:w="108" w:type="dxa"/>
            <w:bottom w:w="0" w:type="dxa"/>
            <w:right w:w="108" w:type="dxa"/>
          </w:tblCellMar>
        </w:tblPrEx>
        <w:trPr>
          <w:trHeight w:val="1048" w:hRule="atLeast"/>
        </w:trPr>
        <w:tc>
          <w:tcPr>
            <w:tcW w:w="74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jc w:val="both"/>
              <w:rPr>
                <w:rFonts w:hint="eastAsia" w:ascii="宋体" w:hAnsi="宋体" w:eastAsia="宋体" w:cs="宋体"/>
                <w:color w:val="auto"/>
                <w:sz w:val="24"/>
                <w:szCs w:val="24"/>
                <w:highlight w:val="white"/>
                <w:lang w:val="en-US" w:eastAsia="zh-CN"/>
              </w:rPr>
            </w:pPr>
            <w:r>
              <w:rPr>
                <w:rFonts w:hint="eastAsia" w:ascii="宋体" w:hAnsi="宋体" w:cs="宋体"/>
                <w:color w:val="auto"/>
                <w:sz w:val="24"/>
                <w:szCs w:val="24"/>
                <w:highlight w:val="white"/>
                <w:lang w:val="en-US" w:eastAsia="zh-CN"/>
              </w:rPr>
              <w:t>2</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s="宋体"/>
                <w:color w:val="auto"/>
                <w:sz w:val="24"/>
                <w:szCs w:val="24"/>
                <w:highlight w:val="white"/>
                <w:lang w:val="en-US" w:eastAsia="zh-CN"/>
              </w:rPr>
            </w:pPr>
            <w:r>
              <w:rPr>
                <w:rFonts w:hint="eastAsia" w:ascii="宋体" w:hAnsi="宋体" w:cs="宋体"/>
                <w:color w:val="auto"/>
                <w:sz w:val="24"/>
                <w:szCs w:val="24"/>
                <w:highlight w:val="white"/>
                <w:lang w:val="en-US" w:eastAsia="zh-CN"/>
              </w:rPr>
              <w:t>技术响应部分（60分）</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color w:val="auto"/>
                <w:sz w:val="24"/>
                <w:szCs w:val="24"/>
                <w:highlight w:val="white"/>
              </w:rPr>
            </w:pPr>
            <w:r>
              <w:rPr>
                <w:rFonts w:hint="eastAsia" w:ascii="宋体" w:hAnsi="宋体" w:cs="宋体"/>
                <w:color w:val="auto"/>
                <w:sz w:val="24"/>
                <w:szCs w:val="24"/>
                <w:highlight w:val="white"/>
                <w:lang w:val="en-US" w:eastAsia="zh-CN"/>
              </w:rPr>
              <w:t>15</w:t>
            </w:r>
            <w:r>
              <w:rPr>
                <w:rFonts w:hint="eastAsia" w:ascii="宋体" w:hAnsi="宋体" w:cs="宋体"/>
                <w:color w:val="auto"/>
                <w:sz w:val="24"/>
                <w:szCs w:val="24"/>
                <w:highlight w:val="white"/>
              </w:rPr>
              <w:t>分</w:t>
            </w:r>
          </w:p>
        </w:tc>
        <w:tc>
          <w:tcPr>
            <w:tcW w:w="7381" w:type="dxa"/>
            <w:tcBorders>
              <w:top w:val="single" w:color="auto" w:sz="4" w:space="0"/>
              <w:left w:val="nil"/>
              <w:bottom w:val="single" w:color="auto" w:sz="4" w:space="0"/>
              <w:right w:val="single" w:color="auto" w:sz="4" w:space="0"/>
            </w:tcBorders>
            <w:vAlign w:val="center"/>
          </w:tcPr>
          <w:p>
            <w:pPr>
              <w:spacing w:line="360" w:lineRule="auto"/>
              <w:rPr>
                <w:rFonts w:hint="default" w:eastAsia="宋体"/>
                <w:color w:val="auto"/>
                <w:lang w:val="en-US" w:eastAsia="zh-CN"/>
              </w:rPr>
            </w:pPr>
            <w:r>
              <w:rPr>
                <w:rFonts w:hint="eastAsia" w:ascii="宋体" w:hAnsi="宋体" w:cs="宋体"/>
                <w:color w:val="auto"/>
                <w:kern w:val="2"/>
                <w:sz w:val="24"/>
                <w:szCs w:val="24"/>
                <w:highlight w:val="white"/>
                <w:lang w:val="en-US" w:eastAsia="zh-CN" w:bidi="ar-SA"/>
              </w:rPr>
              <w:t>从投标人服务承诺和保证、综合实力、述标效果等方面综合考虑，能较好地履行合同得</w:t>
            </w:r>
            <w:r>
              <w:rPr>
                <w:rFonts w:hint="eastAsia" w:ascii="宋体" w:hAnsi="宋体" w:cs="宋体"/>
                <w:color w:val="auto"/>
                <w:sz w:val="24"/>
                <w:szCs w:val="24"/>
                <w:highlight w:val="white"/>
              </w:rPr>
              <w:t>1</w:t>
            </w:r>
            <w:r>
              <w:rPr>
                <w:rFonts w:hint="eastAsia" w:ascii="宋体" w:hAnsi="宋体" w:cs="宋体"/>
                <w:color w:val="auto"/>
                <w:sz w:val="24"/>
                <w:szCs w:val="24"/>
                <w:highlight w:val="white"/>
                <w:lang w:val="en-US" w:eastAsia="zh-CN"/>
              </w:rPr>
              <w:t>0</w:t>
            </w:r>
            <w:r>
              <w:rPr>
                <w:rFonts w:hint="eastAsia" w:ascii="宋体" w:hAnsi="宋体" w:cs="宋体"/>
                <w:color w:val="auto"/>
                <w:sz w:val="24"/>
                <w:szCs w:val="24"/>
                <w:highlight w:val="white"/>
              </w:rPr>
              <w:t>-</w:t>
            </w:r>
            <w:r>
              <w:rPr>
                <w:rFonts w:hint="eastAsia" w:ascii="宋体" w:hAnsi="宋体" w:cs="宋体"/>
                <w:color w:val="auto"/>
                <w:kern w:val="2"/>
                <w:sz w:val="24"/>
                <w:szCs w:val="24"/>
                <w:highlight w:val="white"/>
                <w:lang w:val="en-US" w:eastAsia="zh-CN" w:bidi="ar-SA"/>
              </w:rPr>
              <w:t>15分，中等得</w:t>
            </w:r>
            <w:r>
              <w:rPr>
                <w:rFonts w:hint="eastAsia" w:ascii="宋体" w:hAnsi="宋体" w:cs="宋体"/>
                <w:color w:val="auto"/>
                <w:sz w:val="24"/>
                <w:szCs w:val="24"/>
                <w:highlight w:val="white"/>
                <w:lang w:val="en-US" w:eastAsia="zh-CN"/>
              </w:rPr>
              <w:t>5</w:t>
            </w:r>
            <w:r>
              <w:rPr>
                <w:rFonts w:hint="eastAsia" w:ascii="宋体" w:hAnsi="宋体" w:cs="宋体"/>
                <w:color w:val="auto"/>
                <w:sz w:val="24"/>
                <w:szCs w:val="24"/>
                <w:highlight w:val="white"/>
              </w:rPr>
              <w:t>-</w:t>
            </w:r>
            <w:r>
              <w:rPr>
                <w:rFonts w:hint="eastAsia" w:ascii="宋体" w:hAnsi="宋体" w:cs="宋体"/>
                <w:color w:val="auto"/>
                <w:sz w:val="24"/>
                <w:szCs w:val="24"/>
                <w:highlight w:val="white"/>
                <w:lang w:val="en-US" w:eastAsia="zh-CN"/>
              </w:rPr>
              <w:t>9</w:t>
            </w:r>
            <w:r>
              <w:rPr>
                <w:rFonts w:hint="eastAsia" w:ascii="宋体" w:hAnsi="宋体" w:cs="宋体"/>
                <w:color w:val="auto"/>
                <w:sz w:val="24"/>
                <w:szCs w:val="24"/>
                <w:highlight w:val="white"/>
              </w:rPr>
              <w:t>分</w:t>
            </w:r>
            <w:r>
              <w:rPr>
                <w:rFonts w:hint="eastAsia" w:ascii="宋体" w:hAnsi="宋体" w:cs="宋体"/>
                <w:color w:val="auto"/>
                <w:kern w:val="2"/>
                <w:sz w:val="24"/>
                <w:szCs w:val="24"/>
                <w:highlight w:val="white"/>
                <w:lang w:val="en-US" w:eastAsia="zh-CN" w:bidi="ar-SA"/>
              </w:rPr>
              <w:t>，一般得</w:t>
            </w:r>
            <w:r>
              <w:rPr>
                <w:rFonts w:hint="eastAsia" w:ascii="宋体" w:hAnsi="宋体" w:cs="宋体"/>
                <w:color w:val="auto"/>
                <w:sz w:val="24"/>
                <w:szCs w:val="24"/>
                <w:highlight w:val="white"/>
                <w:lang w:val="en-US" w:eastAsia="zh-CN"/>
              </w:rPr>
              <w:t>0</w:t>
            </w:r>
            <w:r>
              <w:rPr>
                <w:rFonts w:hint="eastAsia" w:ascii="宋体" w:hAnsi="宋体" w:cs="宋体"/>
                <w:color w:val="auto"/>
                <w:sz w:val="24"/>
                <w:szCs w:val="24"/>
                <w:highlight w:val="white"/>
              </w:rPr>
              <w:t>-</w:t>
            </w:r>
            <w:r>
              <w:rPr>
                <w:rFonts w:hint="eastAsia" w:ascii="宋体" w:hAnsi="宋体" w:cs="宋体"/>
                <w:color w:val="auto"/>
                <w:sz w:val="24"/>
                <w:szCs w:val="24"/>
                <w:highlight w:val="white"/>
                <w:lang w:val="en-US" w:eastAsia="zh-CN"/>
              </w:rPr>
              <w:t>4</w:t>
            </w:r>
            <w:r>
              <w:rPr>
                <w:rFonts w:hint="eastAsia" w:ascii="宋体" w:hAnsi="宋体" w:cs="宋体"/>
                <w:color w:val="auto"/>
                <w:sz w:val="24"/>
                <w:szCs w:val="24"/>
                <w:highlight w:val="white"/>
              </w:rPr>
              <w:t>分三个档次</w:t>
            </w:r>
            <w:r>
              <w:rPr>
                <w:rFonts w:hint="eastAsia" w:ascii="宋体" w:hAnsi="宋体" w:cs="宋体"/>
                <w:color w:val="auto"/>
                <w:kern w:val="2"/>
                <w:sz w:val="24"/>
                <w:szCs w:val="24"/>
                <w:highlight w:val="white"/>
                <w:lang w:val="en-US" w:eastAsia="zh-CN" w:bidi="ar-SA"/>
              </w:rPr>
              <w:t>；</w:t>
            </w:r>
          </w:p>
        </w:tc>
        <w:tc>
          <w:tcPr>
            <w:tcW w:w="7381"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cs="宋体"/>
                <w:color w:val="auto"/>
                <w:kern w:val="2"/>
                <w:sz w:val="24"/>
                <w:szCs w:val="24"/>
                <w:highlight w:val="white"/>
                <w:lang w:val="en-US" w:eastAsia="zh-CN" w:bidi="ar-SA"/>
              </w:rPr>
            </w:pPr>
          </w:p>
        </w:tc>
      </w:tr>
      <w:tr>
        <w:tblPrEx>
          <w:tblCellMar>
            <w:top w:w="0" w:type="dxa"/>
            <w:left w:w="108" w:type="dxa"/>
            <w:bottom w:w="0" w:type="dxa"/>
            <w:right w:w="108" w:type="dxa"/>
          </w:tblCellMar>
        </w:tblPrEx>
        <w:trPr>
          <w:trHeight w:val="867" w:hRule="atLeast"/>
        </w:trPr>
        <w:tc>
          <w:tcPr>
            <w:tcW w:w="7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color w:val="auto"/>
                <w:sz w:val="24"/>
                <w:szCs w:val="24"/>
                <w:highlight w:val="whit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color w:val="auto"/>
                <w:sz w:val="24"/>
                <w:szCs w:val="24"/>
                <w:highlight w:val="whit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color w:val="auto"/>
                <w:sz w:val="24"/>
                <w:szCs w:val="24"/>
                <w:highlight w:val="white"/>
              </w:rPr>
            </w:pPr>
            <w:r>
              <w:rPr>
                <w:rFonts w:hint="eastAsia" w:ascii="宋体" w:hAnsi="宋体" w:cs="宋体"/>
                <w:color w:val="auto"/>
                <w:sz w:val="24"/>
                <w:szCs w:val="24"/>
                <w:highlight w:val="white"/>
              </w:rPr>
              <w:t>15分</w:t>
            </w:r>
          </w:p>
        </w:tc>
        <w:tc>
          <w:tcPr>
            <w:tcW w:w="7381"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cs="宋体"/>
                <w:color w:val="auto"/>
                <w:sz w:val="24"/>
                <w:szCs w:val="24"/>
                <w:highlight w:val="white"/>
              </w:rPr>
            </w:pPr>
            <w:r>
              <w:rPr>
                <w:rFonts w:hint="eastAsia" w:ascii="宋体" w:hAnsi="宋体" w:cs="宋体"/>
                <w:color w:val="auto"/>
                <w:sz w:val="24"/>
                <w:szCs w:val="24"/>
                <w:highlight w:val="white"/>
              </w:rPr>
              <w:t>包括实施计划、组织管理、服务方案及具体服务措施、保障措施，优良得1</w:t>
            </w:r>
            <w:r>
              <w:rPr>
                <w:rFonts w:hint="eastAsia" w:ascii="宋体" w:hAnsi="宋体" w:cs="宋体"/>
                <w:color w:val="auto"/>
                <w:sz w:val="24"/>
                <w:szCs w:val="24"/>
                <w:highlight w:val="white"/>
                <w:lang w:val="en-US" w:eastAsia="zh-CN"/>
              </w:rPr>
              <w:t>0</w:t>
            </w:r>
            <w:r>
              <w:rPr>
                <w:rFonts w:hint="eastAsia" w:ascii="宋体" w:hAnsi="宋体" w:cs="宋体"/>
                <w:color w:val="auto"/>
                <w:sz w:val="24"/>
                <w:szCs w:val="24"/>
                <w:highlight w:val="white"/>
              </w:rPr>
              <w:t>-1</w:t>
            </w:r>
            <w:r>
              <w:rPr>
                <w:rFonts w:hint="eastAsia" w:ascii="宋体" w:hAnsi="宋体" w:cs="宋体"/>
                <w:color w:val="auto"/>
                <w:sz w:val="24"/>
                <w:szCs w:val="24"/>
                <w:highlight w:val="white"/>
                <w:lang w:val="en-US" w:eastAsia="zh-CN"/>
              </w:rPr>
              <w:t>5</w:t>
            </w:r>
            <w:r>
              <w:rPr>
                <w:rFonts w:hint="eastAsia" w:ascii="宋体" w:hAnsi="宋体" w:cs="宋体"/>
                <w:color w:val="auto"/>
                <w:sz w:val="24"/>
                <w:szCs w:val="24"/>
                <w:highlight w:val="white"/>
              </w:rPr>
              <w:t>分、中</w:t>
            </w:r>
            <w:r>
              <w:rPr>
                <w:rFonts w:hint="eastAsia" w:ascii="宋体" w:hAnsi="宋体" w:cs="宋体"/>
                <w:color w:val="auto"/>
                <w:sz w:val="24"/>
                <w:szCs w:val="24"/>
                <w:highlight w:val="white"/>
                <w:lang w:eastAsia="zh-CN"/>
              </w:rPr>
              <w:t>等</w:t>
            </w:r>
            <w:r>
              <w:rPr>
                <w:rFonts w:hint="eastAsia" w:ascii="宋体" w:hAnsi="宋体" w:cs="宋体"/>
                <w:color w:val="auto"/>
                <w:sz w:val="24"/>
                <w:szCs w:val="24"/>
                <w:highlight w:val="white"/>
              </w:rPr>
              <w:t>得</w:t>
            </w:r>
            <w:r>
              <w:rPr>
                <w:rFonts w:hint="eastAsia" w:ascii="宋体" w:hAnsi="宋体" w:cs="宋体"/>
                <w:color w:val="auto"/>
                <w:sz w:val="24"/>
                <w:szCs w:val="24"/>
                <w:highlight w:val="white"/>
                <w:lang w:val="en-US" w:eastAsia="zh-CN"/>
              </w:rPr>
              <w:t>5</w:t>
            </w:r>
            <w:r>
              <w:rPr>
                <w:rFonts w:hint="eastAsia" w:ascii="宋体" w:hAnsi="宋体" w:cs="宋体"/>
                <w:color w:val="auto"/>
                <w:sz w:val="24"/>
                <w:szCs w:val="24"/>
                <w:highlight w:val="white"/>
              </w:rPr>
              <w:t>-</w:t>
            </w:r>
            <w:r>
              <w:rPr>
                <w:rFonts w:hint="eastAsia" w:ascii="宋体" w:hAnsi="宋体" w:cs="宋体"/>
                <w:color w:val="auto"/>
                <w:sz w:val="24"/>
                <w:szCs w:val="24"/>
                <w:highlight w:val="white"/>
                <w:lang w:val="en-US" w:eastAsia="zh-CN"/>
              </w:rPr>
              <w:t>9</w:t>
            </w:r>
            <w:r>
              <w:rPr>
                <w:rFonts w:hint="eastAsia" w:ascii="宋体" w:hAnsi="宋体" w:cs="宋体"/>
                <w:color w:val="auto"/>
                <w:sz w:val="24"/>
                <w:szCs w:val="24"/>
                <w:highlight w:val="white"/>
              </w:rPr>
              <w:t>分、差得</w:t>
            </w:r>
            <w:r>
              <w:rPr>
                <w:rFonts w:hint="eastAsia" w:ascii="宋体" w:hAnsi="宋体" w:cs="宋体"/>
                <w:color w:val="auto"/>
                <w:sz w:val="24"/>
                <w:szCs w:val="24"/>
                <w:highlight w:val="white"/>
                <w:lang w:val="en-US" w:eastAsia="zh-CN"/>
              </w:rPr>
              <w:t>0</w:t>
            </w:r>
            <w:r>
              <w:rPr>
                <w:rFonts w:hint="eastAsia" w:ascii="宋体" w:hAnsi="宋体" w:cs="宋体"/>
                <w:color w:val="auto"/>
                <w:sz w:val="24"/>
                <w:szCs w:val="24"/>
                <w:highlight w:val="white"/>
              </w:rPr>
              <w:t>-</w:t>
            </w:r>
            <w:r>
              <w:rPr>
                <w:rFonts w:hint="eastAsia" w:ascii="宋体" w:hAnsi="宋体" w:cs="宋体"/>
                <w:color w:val="auto"/>
                <w:sz w:val="24"/>
                <w:szCs w:val="24"/>
                <w:highlight w:val="white"/>
                <w:lang w:val="en-US" w:eastAsia="zh-CN"/>
              </w:rPr>
              <w:t>4</w:t>
            </w:r>
            <w:r>
              <w:rPr>
                <w:rFonts w:hint="eastAsia" w:ascii="宋体" w:hAnsi="宋体" w:cs="宋体"/>
                <w:color w:val="auto"/>
                <w:sz w:val="24"/>
                <w:szCs w:val="24"/>
                <w:highlight w:val="white"/>
              </w:rPr>
              <w:t>分三个档次。</w:t>
            </w:r>
          </w:p>
        </w:tc>
        <w:tc>
          <w:tcPr>
            <w:tcW w:w="7381"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cs="宋体"/>
                <w:color w:val="auto"/>
                <w:sz w:val="24"/>
                <w:szCs w:val="24"/>
                <w:highlight w:val="white"/>
              </w:rPr>
            </w:pPr>
          </w:p>
        </w:tc>
      </w:tr>
      <w:tr>
        <w:tblPrEx>
          <w:tblCellMar>
            <w:top w:w="0" w:type="dxa"/>
            <w:left w:w="108" w:type="dxa"/>
            <w:bottom w:w="0" w:type="dxa"/>
            <w:right w:w="108" w:type="dxa"/>
          </w:tblCellMar>
        </w:tblPrEx>
        <w:trPr>
          <w:trHeight w:val="944" w:hRule="atLeast"/>
        </w:trPr>
        <w:tc>
          <w:tcPr>
            <w:tcW w:w="7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color w:val="auto"/>
                <w:sz w:val="24"/>
                <w:szCs w:val="24"/>
                <w:highlight w:val="whit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color w:val="auto"/>
                <w:sz w:val="24"/>
                <w:szCs w:val="24"/>
                <w:highlight w:val="white"/>
              </w:rPr>
            </w:pPr>
          </w:p>
        </w:tc>
        <w:tc>
          <w:tcPr>
            <w:tcW w:w="851" w:type="dxa"/>
            <w:tcBorders>
              <w:top w:val="nil"/>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color w:val="auto"/>
                <w:sz w:val="24"/>
                <w:szCs w:val="24"/>
                <w:highlight w:val="white"/>
              </w:rPr>
            </w:pPr>
            <w:r>
              <w:rPr>
                <w:rFonts w:hint="eastAsia" w:ascii="宋体" w:hAnsi="宋体" w:cs="宋体"/>
                <w:color w:val="auto"/>
                <w:sz w:val="24"/>
                <w:szCs w:val="24"/>
                <w:highlight w:val="white"/>
                <w:lang w:val="en-US" w:eastAsia="zh-CN"/>
              </w:rPr>
              <w:t>10</w:t>
            </w:r>
            <w:r>
              <w:rPr>
                <w:rFonts w:hint="eastAsia" w:ascii="宋体" w:hAnsi="宋体" w:cs="宋体"/>
                <w:color w:val="auto"/>
                <w:sz w:val="24"/>
                <w:szCs w:val="24"/>
                <w:highlight w:val="white"/>
              </w:rPr>
              <w:t>分</w:t>
            </w:r>
          </w:p>
        </w:tc>
        <w:tc>
          <w:tcPr>
            <w:tcW w:w="7381" w:type="dxa"/>
            <w:tcBorders>
              <w:top w:val="nil"/>
              <w:left w:val="nil"/>
              <w:bottom w:val="single" w:color="auto" w:sz="4" w:space="0"/>
              <w:right w:val="single" w:color="auto" w:sz="4" w:space="0"/>
            </w:tcBorders>
            <w:vAlign w:val="center"/>
          </w:tcPr>
          <w:p>
            <w:pPr>
              <w:spacing w:line="360" w:lineRule="auto"/>
              <w:rPr>
                <w:rFonts w:hint="eastAsia" w:ascii="宋体" w:hAnsi="宋体" w:cs="宋体"/>
                <w:color w:val="auto"/>
                <w:sz w:val="24"/>
                <w:szCs w:val="24"/>
                <w:highlight w:val="white"/>
              </w:rPr>
            </w:pPr>
            <w:r>
              <w:rPr>
                <w:rFonts w:hint="eastAsia" w:ascii="宋体" w:hAnsi="宋体" w:cs="宋体"/>
                <w:color w:val="auto"/>
                <w:sz w:val="24"/>
                <w:szCs w:val="24"/>
                <w:highlight w:val="white"/>
              </w:rPr>
              <w:t>管理机构健全明确、项目人员专业组成全面、分工合理</w:t>
            </w:r>
            <w:r>
              <w:rPr>
                <w:rFonts w:hint="eastAsia" w:ascii="宋体" w:hAnsi="宋体" w:cs="宋体"/>
                <w:color w:val="auto"/>
                <w:sz w:val="24"/>
                <w:szCs w:val="24"/>
                <w:highlight w:val="white"/>
                <w:lang w:eastAsia="zh-CN"/>
              </w:rPr>
              <w:t>、</w:t>
            </w:r>
            <w:r>
              <w:rPr>
                <w:rFonts w:hint="eastAsia" w:ascii="宋体" w:hAnsi="宋体" w:cs="宋体"/>
                <w:color w:val="auto"/>
                <w:sz w:val="24"/>
                <w:szCs w:val="24"/>
                <w:highlight w:val="white"/>
              </w:rPr>
              <w:t>满足</w:t>
            </w:r>
            <w:r>
              <w:rPr>
                <w:rFonts w:hint="eastAsia" w:ascii="宋体" w:hAnsi="宋体" w:cs="宋体"/>
                <w:color w:val="auto"/>
                <w:sz w:val="24"/>
                <w:szCs w:val="24"/>
                <w:highlight w:val="white"/>
                <w:lang w:eastAsia="zh-CN"/>
              </w:rPr>
              <w:t>要求的得</w:t>
            </w:r>
            <w:r>
              <w:rPr>
                <w:rFonts w:hint="eastAsia" w:ascii="宋体" w:hAnsi="宋体" w:cs="宋体"/>
                <w:color w:val="auto"/>
                <w:sz w:val="24"/>
                <w:szCs w:val="24"/>
                <w:highlight w:val="white"/>
              </w:rPr>
              <w:t xml:space="preserve"> </w:t>
            </w:r>
            <w:r>
              <w:rPr>
                <w:rFonts w:hint="eastAsia" w:ascii="宋体" w:hAnsi="宋体" w:cs="宋体"/>
                <w:color w:val="auto"/>
                <w:sz w:val="24"/>
                <w:szCs w:val="24"/>
                <w:highlight w:val="white"/>
                <w:lang w:val="en-US" w:eastAsia="zh-CN"/>
              </w:rPr>
              <w:t>6-10</w:t>
            </w:r>
            <w:r>
              <w:rPr>
                <w:rFonts w:hint="eastAsia" w:ascii="宋体" w:hAnsi="宋体" w:cs="宋体"/>
                <w:color w:val="auto"/>
                <w:sz w:val="24"/>
                <w:szCs w:val="24"/>
                <w:highlight w:val="white"/>
              </w:rPr>
              <w:t>分，基本健全明确、基本全面、合理、基本满足</w:t>
            </w:r>
            <w:r>
              <w:rPr>
                <w:rFonts w:hint="eastAsia" w:ascii="宋体" w:hAnsi="宋体" w:cs="宋体"/>
                <w:color w:val="auto"/>
                <w:sz w:val="24"/>
                <w:szCs w:val="24"/>
                <w:highlight w:val="white"/>
                <w:lang w:eastAsia="zh-CN"/>
              </w:rPr>
              <w:t>要求的得</w:t>
            </w:r>
            <w:r>
              <w:rPr>
                <w:rFonts w:hint="eastAsia" w:ascii="宋体" w:hAnsi="宋体" w:cs="宋体"/>
                <w:color w:val="auto"/>
                <w:sz w:val="24"/>
                <w:szCs w:val="24"/>
                <w:highlight w:val="white"/>
                <w:lang w:val="en-US" w:eastAsia="zh-CN"/>
              </w:rPr>
              <w:t>1-5</w:t>
            </w:r>
            <w:r>
              <w:rPr>
                <w:rFonts w:hint="eastAsia" w:ascii="宋体" w:hAnsi="宋体" w:cs="宋体"/>
                <w:color w:val="auto"/>
                <w:sz w:val="24"/>
                <w:szCs w:val="24"/>
                <w:highlight w:val="white"/>
              </w:rPr>
              <w:t>分，无内容 0 分.</w:t>
            </w:r>
          </w:p>
        </w:tc>
        <w:tc>
          <w:tcPr>
            <w:tcW w:w="7381" w:type="dxa"/>
            <w:tcBorders>
              <w:top w:val="nil"/>
              <w:left w:val="nil"/>
              <w:bottom w:val="single" w:color="auto" w:sz="4" w:space="0"/>
              <w:right w:val="single" w:color="auto" w:sz="4" w:space="0"/>
            </w:tcBorders>
            <w:vAlign w:val="center"/>
          </w:tcPr>
          <w:p>
            <w:pPr>
              <w:spacing w:line="360" w:lineRule="auto"/>
              <w:rPr>
                <w:rFonts w:hint="eastAsia" w:ascii="宋体" w:hAnsi="宋体" w:cs="宋体"/>
                <w:color w:val="auto"/>
                <w:sz w:val="24"/>
                <w:szCs w:val="24"/>
                <w:highlight w:val="white"/>
              </w:rPr>
            </w:pPr>
          </w:p>
        </w:tc>
      </w:tr>
      <w:tr>
        <w:tblPrEx>
          <w:tblCellMar>
            <w:top w:w="0" w:type="dxa"/>
            <w:left w:w="108" w:type="dxa"/>
            <w:bottom w:w="0" w:type="dxa"/>
            <w:right w:w="108" w:type="dxa"/>
          </w:tblCellMar>
        </w:tblPrEx>
        <w:trPr>
          <w:trHeight w:val="660" w:hRule="atLeast"/>
        </w:trPr>
        <w:tc>
          <w:tcPr>
            <w:tcW w:w="7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color w:val="auto"/>
                <w:sz w:val="24"/>
                <w:szCs w:val="24"/>
                <w:highlight w:val="whit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color w:val="auto"/>
                <w:sz w:val="24"/>
                <w:szCs w:val="24"/>
                <w:highlight w:val="white"/>
              </w:rPr>
            </w:pPr>
          </w:p>
        </w:tc>
        <w:tc>
          <w:tcPr>
            <w:tcW w:w="851" w:type="dxa"/>
            <w:tcBorders>
              <w:top w:val="nil"/>
              <w:left w:val="single" w:color="auto" w:sz="4" w:space="0"/>
              <w:bottom w:val="single" w:color="auto" w:sz="4" w:space="0"/>
              <w:right w:val="single" w:color="auto" w:sz="4" w:space="0"/>
            </w:tcBorders>
            <w:vAlign w:val="center"/>
          </w:tcPr>
          <w:p>
            <w:pPr>
              <w:spacing w:line="360" w:lineRule="auto"/>
              <w:jc w:val="left"/>
              <w:rPr>
                <w:rFonts w:hint="default" w:ascii="宋体" w:hAnsi="宋体" w:eastAsia="宋体" w:cs="宋体"/>
                <w:color w:val="auto"/>
                <w:sz w:val="24"/>
                <w:szCs w:val="24"/>
                <w:highlight w:val="white"/>
                <w:lang w:val="en-US" w:eastAsia="zh-CN"/>
              </w:rPr>
            </w:pPr>
            <w:r>
              <w:rPr>
                <w:rFonts w:hint="eastAsia" w:ascii="宋体" w:hAnsi="宋体" w:cs="宋体"/>
                <w:color w:val="auto"/>
                <w:sz w:val="24"/>
                <w:szCs w:val="24"/>
                <w:highlight w:val="white"/>
                <w:lang w:val="en-US" w:eastAsia="zh-CN"/>
              </w:rPr>
              <w:t>8分</w:t>
            </w:r>
          </w:p>
        </w:tc>
        <w:tc>
          <w:tcPr>
            <w:tcW w:w="7381" w:type="dxa"/>
            <w:tcBorders>
              <w:top w:val="nil"/>
              <w:left w:val="nil"/>
              <w:bottom w:val="single" w:color="auto" w:sz="4" w:space="0"/>
              <w:right w:val="single" w:color="auto" w:sz="4" w:space="0"/>
            </w:tcBorders>
            <w:vAlign w:val="center"/>
          </w:tcPr>
          <w:p>
            <w:pPr>
              <w:spacing w:line="360" w:lineRule="auto"/>
              <w:rPr>
                <w:rFonts w:hint="eastAsia" w:ascii="宋体" w:hAnsi="宋体" w:cs="宋体"/>
                <w:color w:val="auto"/>
                <w:sz w:val="24"/>
                <w:szCs w:val="24"/>
                <w:highlight w:val="white"/>
                <w:lang w:val="zh-CN" w:eastAsia="zh-CN"/>
              </w:rPr>
            </w:pPr>
            <w:r>
              <w:rPr>
                <w:rFonts w:hint="eastAsia" w:ascii="宋体" w:hAnsi="宋体" w:cs="宋体"/>
                <w:color w:val="auto"/>
                <w:sz w:val="24"/>
                <w:szCs w:val="24"/>
                <w:highlight w:val="white"/>
                <w:lang w:val="zh-CN" w:eastAsia="zh-CN"/>
              </w:rPr>
              <w:t>针对本</w:t>
            </w:r>
            <w:r>
              <w:rPr>
                <w:rFonts w:hint="eastAsia" w:ascii="宋体" w:hAnsi="宋体" w:cs="宋体"/>
                <w:color w:val="auto"/>
                <w:sz w:val="24"/>
                <w:szCs w:val="24"/>
                <w:highlight w:val="white"/>
                <w:lang w:val="en-US" w:eastAsia="zh-CN"/>
              </w:rPr>
              <w:t>服务</w:t>
            </w:r>
            <w:r>
              <w:rPr>
                <w:rFonts w:hint="eastAsia" w:ascii="宋体" w:hAnsi="宋体" w:cs="宋体"/>
                <w:color w:val="auto"/>
                <w:sz w:val="24"/>
                <w:szCs w:val="24"/>
                <w:highlight w:val="white"/>
                <w:lang w:val="zh-CN" w:eastAsia="zh-CN"/>
              </w:rPr>
              <w:t>的具体实施方案，提供具体措施、</w:t>
            </w:r>
            <w:r>
              <w:rPr>
                <w:rFonts w:hint="eastAsia" w:ascii="宋体" w:hAnsi="宋体" w:cs="宋体"/>
                <w:color w:val="auto"/>
                <w:sz w:val="24"/>
                <w:szCs w:val="24"/>
                <w:highlight w:val="white"/>
                <w:lang w:val="en-US" w:eastAsia="zh-CN"/>
              </w:rPr>
              <w:t>问题处理</w:t>
            </w:r>
            <w:r>
              <w:rPr>
                <w:rFonts w:hint="eastAsia" w:ascii="宋体" w:hAnsi="宋体" w:cs="宋体"/>
                <w:color w:val="auto"/>
                <w:sz w:val="24"/>
                <w:szCs w:val="24"/>
                <w:highlight w:val="white"/>
                <w:lang w:val="zh-CN" w:eastAsia="zh-CN"/>
              </w:rPr>
              <w:t>响应时间和保障机制等。项目要求，投标单位在接到</w:t>
            </w:r>
            <w:r>
              <w:rPr>
                <w:rFonts w:hint="eastAsia" w:ascii="宋体" w:hAnsi="宋体" w:cs="宋体"/>
                <w:color w:val="auto"/>
                <w:sz w:val="24"/>
                <w:szCs w:val="24"/>
                <w:highlight w:val="white"/>
                <w:lang w:val="en-US" w:eastAsia="zh-CN"/>
              </w:rPr>
              <w:t>处理</w:t>
            </w:r>
            <w:r>
              <w:rPr>
                <w:rFonts w:hint="eastAsia" w:ascii="宋体" w:hAnsi="宋体" w:cs="宋体"/>
                <w:color w:val="auto"/>
                <w:sz w:val="24"/>
                <w:szCs w:val="24"/>
                <w:highlight w:val="white"/>
                <w:lang w:val="zh-CN" w:eastAsia="zh-CN"/>
              </w:rPr>
              <w:t>问题通知后应当1小时内作出实质性响应，</w:t>
            </w:r>
            <w:r>
              <w:rPr>
                <w:rFonts w:hint="eastAsia" w:ascii="宋体" w:hAnsi="宋体" w:cs="宋体"/>
                <w:color w:val="auto"/>
                <w:sz w:val="24"/>
                <w:szCs w:val="24"/>
                <w:highlight w:val="white"/>
                <w:lang w:val="en-US" w:eastAsia="zh-CN"/>
              </w:rPr>
              <w:t>4</w:t>
            </w:r>
            <w:r>
              <w:rPr>
                <w:rFonts w:hint="eastAsia" w:ascii="宋体" w:hAnsi="宋体" w:cs="宋体"/>
                <w:color w:val="auto"/>
                <w:sz w:val="24"/>
                <w:szCs w:val="24"/>
                <w:highlight w:val="white"/>
                <w:lang w:val="zh-CN" w:eastAsia="zh-CN"/>
              </w:rPr>
              <w:t>小时之内人员能够到达现场。</w:t>
            </w:r>
          </w:p>
          <w:p>
            <w:pPr>
              <w:spacing w:line="360" w:lineRule="auto"/>
              <w:rPr>
                <w:rFonts w:hint="eastAsia" w:ascii="宋体" w:hAnsi="宋体" w:cs="宋体"/>
                <w:color w:val="auto"/>
                <w:sz w:val="24"/>
                <w:szCs w:val="24"/>
                <w:highlight w:val="white"/>
                <w:lang w:val="en-US" w:eastAsia="zh-CN"/>
              </w:rPr>
            </w:pPr>
            <w:r>
              <w:rPr>
                <w:rFonts w:hint="eastAsia" w:ascii="宋体" w:hAnsi="宋体" w:cs="宋体"/>
                <w:color w:val="auto"/>
                <w:sz w:val="24"/>
                <w:szCs w:val="24"/>
                <w:highlight w:val="white"/>
                <w:lang w:val="zh-CN" w:eastAsia="zh-CN"/>
              </w:rPr>
              <w:t>（</w:t>
            </w:r>
            <w:r>
              <w:rPr>
                <w:rFonts w:hint="eastAsia" w:ascii="宋体" w:hAnsi="宋体" w:cs="宋体"/>
                <w:color w:val="auto"/>
                <w:sz w:val="24"/>
                <w:szCs w:val="24"/>
                <w:highlight w:val="white"/>
                <w:lang w:val="en-US" w:eastAsia="zh-CN"/>
              </w:rPr>
              <w:t>1</w:t>
            </w:r>
            <w:r>
              <w:rPr>
                <w:rFonts w:hint="eastAsia" w:ascii="宋体" w:hAnsi="宋体" w:cs="宋体"/>
                <w:color w:val="auto"/>
                <w:sz w:val="24"/>
                <w:szCs w:val="24"/>
                <w:highlight w:val="white"/>
                <w:lang w:val="zh-CN" w:eastAsia="zh-CN"/>
              </w:rPr>
              <w:t>）</w:t>
            </w:r>
            <w:r>
              <w:rPr>
                <w:rFonts w:hint="eastAsia" w:ascii="宋体" w:hAnsi="宋体" w:cs="宋体"/>
                <w:color w:val="auto"/>
                <w:sz w:val="24"/>
                <w:szCs w:val="24"/>
                <w:highlight w:val="white"/>
                <w:lang w:val="en-US" w:eastAsia="zh-CN"/>
              </w:rPr>
              <w:t>问题处理</w:t>
            </w:r>
            <w:r>
              <w:rPr>
                <w:rFonts w:hint="eastAsia" w:ascii="宋体" w:hAnsi="宋体" w:cs="宋体"/>
                <w:color w:val="auto"/>
                <w:sz w:val="24"/>
                <w:szCs w:val="24"/>
                <w:highlight w:val="white"/>
                <w:lang w:val="zh-CN" w:eastAsia="zh-CN"/>
              </w:rPr>
              <w:t>时间及时，</w:t>
            </w:r>
            <w:r>
              <w:rPr>
                <w:rFonts w:hint="eastAsia" w:ascii="宋体" w:hAnsi="宋体" w:cs="宋体"/>
                <w:color w:val="auto"/>
                <w:sz w:val="24"/>
                <w:szCs w:val="24"/>
                <w:highlight w:val="white"/>
                <w:lang w:val="en-US" w:eastAsia="zh-CN"/>
              </w:rPr>
              <w:t>律师</w:t>
            </w:r>
            <w:r>
              <w:rPr>
                <w:rFonts w:hint="eastAsia" w:ascii="宋体" w:hAnsi="宋体" w:cs="宋体"/>
                <w:color w:val="auto"/>
                <w:sz w:val="24"/>
                <w:szCs w:val="24"/>
                <w:highlight w:val="white"/>
                <w:lang w:val="zh-CN" w:eastAsia="zh-CN"/>
              </w:rPr>
              <w:t>人员到达现场时间少于招标文件要求，</w:t>
            </w:r>
            <w:r>
              <w:rPr>
                <w:rFonts w:hint="eastAsia" w:ascii="宋体" w:hAnsi="宋体" w:cs="宋体"/>
                <w:color w:val="auto"/>
                <w:sz w:val="24"/>
                <w:szCs w:val="24"/>
                <w:highlight w:val="white"/>
                <w:lang w:val="en-US" w:eastAsia="zh-CN"/>
              </w:rPr>
              <w:t>得5-8分；</w:t>
            </w:r>
          </w:p>
          <w:p>
            <w:pPr>
              <w:spacing w:line="360" w:lineRule="auto"/>
              <w:rPr>
                <w:rFonts w:hint="default" w:ascii="宋体" w:hAnsi="宋体" w:cs="宋体"/>
                <w:color w:val="auto"/>
                <w:sz w:val="24"/>
                <w:szCs w:val="24"/>
                <w:highlight w:val="white"/>
                <w:lang w:val="en-US" w:eastAsia="zh-CN"/>
              </w:rPr>
            </w:pPr>
            <w:r>
              <w:rPr>
                <w:rFonts w:hint="eastAsia" w:ascii="宋体" w:hAnsi="宋体" w:cs="宋体"/>
                <w:color w:val="auto"/>
                <w:sz w:val="24"/>
                <w:szCs w:val="24"/>
                <w:highlight w:val="white"/>
                <w:lang w:val="zh-CN" w:eastAsia="zh-CN"/>
              </w:rPr>
              <w:t>（</w:t>
            </w:r>
            <w:r>
              <w:rPr>
                <w:rFonts w:hint="eastAsia" w:ascii="宋体" w:hAnsi="宋体" w:cs="宋体"/>
                <w:color w:val="auto"/>
                <w:sz w:val="24"/>
                <w:szCs w:val="24"/>
                <w:highlight w:val="white"/>
                <w:lang w:val="en-US" w:eastAsia="zh-CN"/>
              </w:rPr>
              <w:t>2</w:t>
            </w:r>
            <w:r>
              <w:rPr>
                <w:rFonts w:hint="eastAsia" w:ascii="宋体" w:hAnsi="宋体" w:cs="宋体"/>
                <w:color w:val="auto"/>
                <w:sz w:val="24"/>
                <w:szCs w:val="24"/>
                <w:highlight w:val="white"/>
                <w:lang w:val="zh-CN" w:eastAsia="zh-CN"/>
              </w:rPr>
              <w:t>）</w:t>
            </w:r>
            <w:r>
              <w:rPr>
                <w:rFonts w:hint="eastAsia" w:ascii="宋体" w:hAnsi="宋体" w:cs="宋体"/>
                <w:color w:val="auto"/>
                <w:sz w:val="24"/>
                <w:szCs w:val="24"/>
                <w:highlight w:val="white"/>
                <w:lang w:val="en-US" w:eastAsia="zh-CN"/>
              </w:rPr>
              <w:t>问题处理</w:t>
            </w:r>
            <w:r>
              <w:rPr>
                <w:rFonts w:hint="eastAsia" w:ascii="宋体" w:hAnsi="宋体" w:cs="宋体"/>
                <w:color w:val="auto"/>
                <w:sz w:val="24"/>
                <w:szCs w:val="24"/>
                <w:highlight w:val="white"/>
                <w:lang w:val="zh-CN" w:eastAsia="zh-CN"/>
              </w:rPr>
              <w:t>响应时间、</w:t>
            </w:r>
            <w:r>
              <w:rPr>
                <w:rFonts w:hint="eastAsia" w:ascii="宋体" w:hAnsi="宋体" w:cs="宋体"/>
                <w:color w:val="auto"/>
                <w:sz w:val="24"/>
                <w:szCs w:val="24"/>
                <w:highlight w:val="white"/>
                <w:lang w:val="en-US" w:eastAsia="zh-CN"/>
              </w:rPr>
              <w:t>律师</w:t>
            </w:r>
            <w:r>
              <w:rPr>
                <w:rFonts w:hint="eastAsia" w:ascii="宋体" w:hAnsi="宋体" w:cs="宋体"/>
                <w:color w:val="auto"/>
                <w:sz w:val="24"/>
                <w:szCs w:val="24"/>
                <w:highlight w:val="white"/>
                <w:lang w:val="zh-CN" w:eastAsia="zh-CN"/>
              </w:rPr>
              <w:t>人员到达现场时间符合本项目要求的</w:t>
            </w:r>
            <w:r>
              <w:rPr>
                <w:rFonts w:hint="eastAsia" w:ascii="宋体" w:hAnsi="宋体" w:cs="宋体"/>
                <w:color w:val="auto"/>
                <w:sz w:val="24"/>
                <w:szCs w:val="24"/>
                <w:highlight w:val="white"/>
                <w:lang w:val="en-US" w:eastAsia="zh-CN"/>
              </w:rPr>
              <w:t>得基本分1-4分；</w:t>
            </w:r>
          </w:p>
        </w:tc>
        <w:tc>
          <w:tcPr>
            <w:tcW w:w="7381" w:type="dxa"/>
            <w:tcBorders>
              <w:top w:val="nil"/>
              <w:left w:val="nil"/>
              <w:bottom w:val="single" w:color="auto" w:sz="4" w:space="0"/>
              <w:right w:val="single" w:color="auto" w:sz="4" w:space="0"/>
            </w:tcBorders>
            <w:vAlign w:val="center"/>
          </w:tcPr>
          <w:p>
            <w:pPr>
              <w:spacing w:line="360" w:lineRule="auto"/>
              <w:rPr>
                <w:rFonts w:hint="eastAsia" w:ascii="宋体" w:hAnsi="宋体" w:cs="宋体"/>
                <w:color w:val="auto"/>
                <w:sz w:val="24"/>
                <w:szCs w:val="24"/>
                <w:highlight w:val="white"/>
                <w:lang w:val="zh-CN" w:eastAsia="zh-CN"/>
              </w:rPr>
            </w:pPr>
          </w:p>
        </w:tc>
      </w:tr>
      <w:tr>
        <w:tblPrEx>
          <w:tblCellMar>
            <w:top w:w="0" w:type="dxa"/>
            <w:left w:w="108" w:type="dxa"/>
            <w:bottom w:w="0" w:type="dxa"/>
            <w:right w:w="108" w:type="dxa"/>
          </w:tblCellMar>
        </w:tblPrEx>
        <w:trPr>
          <w:trHeight w:val="827" w:hRule="atLeast"/>
        </w:trPr>
        <w:tc>
          <w:tcPr>
            <w:tcW w:w="7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color w:val="auto"/>
                <w:sz w:val="24"/>
                <w:szCs w:val="24"/>
                <w:highlight w:val="whit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color w:val="auto"/>
                <w:sz w:val="24"/>
                <w:szCs w:val="24"/>
                <w:highlight w:val="whit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default" w:ascii="宋体" w:hAnsi="宋体" w:eastAsia="宋体" w:cs="宋体"/>
                <w:color w:val="auto"/>
                <w:sz w:val="24"/>
                <w:szCs w:val="24"/>
                <w:highlight w:val="white"/>
                <w:lang w:val="en-US" w:eastAsia="zh-CN"/>
              </w:rPr>
            </w:pPr>
            <w:r>
              <w:rPr>
                <w:rFonts w:hint="eastAsia" w:ascii="宋体" w:hAnsi="宋体" w:cs="宋体"/>
                <w:color w:val="auto"/>
                <w:sz w:val="24"/>
                <w:szCs w:val="24"/>
                <w:highlight w:val="white"/>
                <w:lang w:val="en-US" w:eastAsia="zh-CN"/>
              </w:rPr>
              <w:t>9分</w:t>
            </w:r>
          </w:p>
        </w:tc>
        <w:tc>
          <w:tcPr>
            <w:tcW w:w="738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auto"/>
                <w:sz w:val="24"/>
                <w:szCs w:val="24"/>
                <w:highlight w:val="white"/>
              </w:rPr>
            </w:pPr>
            <w:r>
              <w:rPr>
                <w:rFonts w:hint="eastAsia" w:ascii="宋体" w:hAnsi="宋体" w:cs="宋体"/>
                <w:color w:val="auto"/>
                <w:sz w:val="24"/>
                <w:szCs w:val="24"/>
                <w:highlight w:val="white"/>
                <w:lang w:val="en-US" w:eastAsia="zh-CN"/>
              </w:rPr>
              <w:t>承诺驻场办公并提供完善合理的售后服务技术支持方案和维护相关临时性问题的能力，服务承诺满足用户要求；优得5-9分，一般得0-4分；</w:t>
            </w:r>
          </w:p>
        </w:tc>
        <w:tc>
          <w:tcPr>
            <w:tcW w:w="738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auto"/>
                <w:sz w:val="24"/>
                <w:szCs w:val="24"/>
                <w:highlight w:val="white"/>
                <w:lang w:val="en-US" w:eastAsia="zh-CN"/>
              </w:rPr>
            </w:pPr>
          </w:p>
        </w:tc>
      </w:tr>
      <w:tr>
        <w:tblPrEx>
          <w:tblCellMar>
            <w:top w:w="0" w:type="dxa"/>
            <w:left w:w="108" w:type="dxa"/>
            <w:bottom w:w="0" w:type="dxa"/>
            <w:right w:w="108" w:type="dxa"/>
          </w:tblCellMar>
        </w:tblPrEx>
        <w:trPr>
          <w:trHeight w:val="986" w:hRule="atLeast"/>
        </w:trPr>
        <w:tc>
          <w:tcPr>
            <w:tcW w:w="7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color w:val="auto"/>
                <w:sz w:val="24"/>
                <w:szCs w:val="24"/>
                <w:highlight w:val="whit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auto"/>
                <w:sz w:val="24"/>
                <w:szCs w:val="24"/>
                <w:highlight w:val="whit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auto"/>
                <w:sz w:val="24"/>
                <w:szCs w:val="24"/>
                <w:highlight w:val="white"/>
              </w:rPr>
            </w:pPr>
            <w:r>
              <w:rPr>
                <w:rFonts w:hint="eastAsia" w:ascii="宋体" w:hAnsi="宋体" w:cs="宋体"/>
                <w:color w:val="auto"/>
                <w:sz w:val="24"/>
                <w:szCs w:val="24"/>
                <w:highlight w:val="white"/>
                <w:lang w:val="en-US" w:eastAsia="zh-CN"/>
              </w:rPr>
              <w:t>3</w:t>
            </w:r>
            <w:r>
              <w:rPr>
                <w:rFonts w:hint="eastAsia" w:ascii="宋体" w:hAnsi="宋体" w:cs="宋体"/>
                <w:color w:val="auto"/>
                <w:sz w:val="24"/>
                <w:szCs w:val="24"/>
                <w:highlight w:val="white"/>
              </w:rPr>
              <w:t>分</w:t>
            </w:r>
          </w:p>
        </w:tc>
        <w:tc>
          <w:tcPr>
            <w:tcW w:w="738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white"/>
                <w:lang w:eastAsia="zh-CN"/>
              </w:rPr>
            </w:pPr>
            <w:r>
              <w:rPr>
                <w:rFonts w:hint="eastAsia" w:ascii="宋体" w:hAnsi="宋体" w:cs="宋体"/>
                <w:color w:val="auto"/>
                <w:sz w:val="24"/>
                <w:szCs w:val="24"/>
                <w:highlight w:val="white"/>
                <w:lang w:eastAsia="zh-CN"/>
              </w:rPr>
              <w:t>提供</w:t>
            </w:r>
            <w:r>
              <w:rPr>
                <w:rFonts w:hint="eastAsia" w:ascii="宋体" w:hAnsi="宋体" w:cs="宋体"/>
                <w:color w:val="auto"/>
                <w:sz w:val="24"/>
                <w:szCs w:val="24"/>
                <w:highlight w:val="white"/>
                <w:lang w:val="en-US" w:eastAsia="zh-CN"/>
              </w:rPr>
              <w:t>2019年度—2021</w:t>
            </w:r>
            <w:r>
              <w:rPr>
                <w:rFonts w:hint="eastAsia" w:ascii="宋体" w:hAnsi="宋体" w:cs="宋体"/>
                <w:color w:val="auto"/>
                <w:sz w:val="24"/>
                <w:szCs w:val="24"/>
                <w:highlight w:val="white"/>
                <w:lang w:eastAsia="zh-CN"/>
              </w:rPr>
              <w:t>年度连续三年审计报告的得</w:t>
            </w:r>
            <w:r>
              <w:rPr>
                <w:rFonts w:hint="eastAsia" w:ascii="宋体" w:hAnsi="宋体" w:cs="宋体"/>
                <w:color w:val="auto"/>
                <w:sz w:val="24"/>
                <w:szCs w:val="24"/>
                <w:highlight w:val="white"/>
                <w:lang w:val="en-US" w:eastAsia="zh-CN"/>
              </w:rPr>
              <w:t>3</w:t>
            </w:r>
            <w:r>
              <w:rPr>
                <w:rFonts w:hint="eastAsia" w:ascii="宋体" w:hAnsi="宋体" w:cs="宋体"/>
                <w:color w:val="auto"/>
                <w:sz w:val="24"/>
                <w:szCs w:val="24"/>
                <w:highlight w:val="white"/>
              </w:rPr>
              <w:t>分；</w:t>
            </w:r>
            <w:r>
              <w:rPr>
                <w:rFonts w:hint="eastAsia" w:ascii="宋体" w:hAnsi="宋体" w:cs="宋体"/>
                <w:color w:val="auto"/>
                <w:sz w:val="24"/>
                <w:szCs w:val="24"/>
                <w:highlight w:val="white"/>
                <w:lang w:eastAsia="zh-CN"/>
              </w:rPr>
              <w:t>提供其中一年度的仅得</w:t>
            </w:r>
            <w:r>
              <w:rPr>
                <w:rFonts w:hint="eastAsia" w:ascii="宋体" w:hAnsi="宋体" w:cs="宋体"/>
                <w:color w:val="auto"/>
                <w:sz w:val="24"/>
                <w:szCs w:val="24"/>
                <w:highlight w:val="white"/>
                <w:lang w:val="en-US" w:eastAsia="zh-CN"/>
              </w:rPr>
              <w:t>1分，</w:t>
            </w:r>
            <w:r>
              <w:rPr>
                <w:rFonts w:hint="eastAsia" w:ascii="宋体" w:hAnsi="宋体" w:cs="宋体"/>
                <w:color w:val="auto"/>
                <w:sz w:val="24"/>
                <w:szCs w:val="24"/>
                <w:highlight w:val="white"/>
                <w:lang w:eastAsia="zh-CN"/>
              </w:rPr>
              <w:t>不提供不得分；</w:t>
            </w:r>
          </w:p>
        </w:tc>
        <w:tc>
          <w:tcPr>
            <w:tcW w:w="738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auto"/>
                <w:sz w:val="24"/>
                <w:szCs w:val="24"/>
                <w:highlight w:val="white"/>
                <w:lang w:eastAsia="zh-CN"/>
              </w:rPr>
            </w:pPr>
          </w:p>
        </w:tc>
      </w:tr>
      <w:tr>
        <w:tblPrEx>
          <w:tblCellMar>
            <w:top w:w="0" w:type="dxa"/>
            <w:left w:w="108" w:type="dxa"/>
            <w:bottom w:w="0" w:type="dxa"/>
            <w:right w:w="108" w:type="dxa"/>
          </w:tblCellMar>
        </w:tblPrEx>
        <w:trPr>
          <w:trHeight w:val="469" w:hRule="atLeast"/>
        </w:trPr>
        <w:tc>
          <w:tcPr>
            <w:tcW w:w="74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宋体" w:hAnsi="宋体" w:cs="宋体"/>
                <w:color w:val="auto"/>
                <w:sz w:val="24"/>
                <w:szCs w:val="24"/>
                <w:highlight w:val="whit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color w:val="auto"/>
                <w:sz w:val="24"/>
                <w:szCs w:val="24"/>
                <w:highlight w:val="white"/>
              </w:rPr>
            </w:pPr>
          </w:p>
        </w:tc>
        <w:tc>
          <w:tcPr>
            <w:tcW w:w="851"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cs="宋体"/>
                <w:color w:val="auto"/>
                <w:sz w:val="24"/>
                <w:szCs w:val="24"/>
                <w:highlight w:val="white"/>
              </w:rPr>
            </w:pPr>
            <w:r>
              <w:rPr>
                <w:rFonts w:hint="eastAsia" w:ascii="宋体" w:hAnsi="宋体" w:cs="宋体"/>
                <w:color w:val="auto"/>
                <w:sz w:val="24"/>
                <w:szCs w:val="24"/>
                <w:highlight w:val="white"/>
              </w:rPr>
              <w:t>100分</w:t>
            </w:r>
          </w:p>
        </w:tc>
        <w:tc>
          <w:tcPr>
            <w:tcW w:w="7381" w:type="dxa"/>
            <w:tcBorders>
              <w:top w:val="single" w:color="auto" w:sz="4" w:space="0"/>
              <w:left w:val="nil"/>
              <w:bottom w:val="single" w:color="auto" w:sz="4" w:space="0"/>
              <w:right w:val="single" w:color="000000" w:sz="4" w:space="0"/>
            </w:tcBorders>
            <w:vAlign w:val="center"/>
          </w:tcPr>
          <w:p>
            <w:pPr>
              <w:spacing w:line="360" w:lineRule="auto"/>
              <w:rPr>
                <w:rFonts w:hint="eastAsia" w:ascii="宋体" w:hAnsi="宋体" w:cs="宋体"/>
                <w:color w:val="auto"/>
                <w:sz w:val="24"/>
                <w:szCs w:val="24"/>
                <w:highlight w:val="white"/>
              </w:rPr>
            </w:pPr>
            <w:r>
              <w:rPr>
                <w:rFonts w:hint="eastAsia" w:ascii="宋体" w:hAnsi="宋体" w:cs="宋体"/>
                <w:color w:val="auto"/>
                <w:sz w:val="24"/>
                <w:szCs w:val="24"/>
                <w:highlight w:val="white"/>
              </w:rPr>
              <w:t>总计</w:t>
            </w:r>
          </w:p>
        </w:tc>
        <w:tc>
          <w:tcPr>
            <w:tcW w:w="7381" w:type="dxa"/>
            <w:tcBorders>
              <w:top w:val="single" w:color="auto" w:sz="4" w:space="0"/>
              <w:left w:val="nil"/>
              <w:bottom w:val="single" w:color="auto" w:sz="4" w:space="0"/>
              <w:right w:val="single" w:color="000000" w:sz="4" w:space="0"/>
            </w:tcBorders>
            <w:vAlign w:val="center"/>
          </w:tcPr>
          <w:p>
            <w:pPr>
              <w:spacing w:line="360" w:lineRule="auto"/>
              <w:rPr>
                <w:rFonts w:hint="eastAsia" w:ascii="宋体" w:hAnsi="宋体" w:cs="宋体"/>
                <w:color w:val="auto"/>
                <w:sz w:val="24"/>
                <w:szCs w:val="24"/>
                <w:highlight w:val="white"/>
              </w:rPr>
            </w:pPr>
          </w:p>
        </w:tc>
      </w:tr>
    </w:tbl>
    <w:p>
      <w:pPr>
        <w:spacing w:line="360" w:lineRule="exact"/>
        <w:rPr>
          <w:rFonts w:hint="eastAsia"/>
          <w:lang w:val="en-US" w:eastAsia="zh-CN"/>
        </w:rPr>
      </w:pPr>
      <w:r>
        <w:rPr>
          <w:rFonts w:hint="eastAsia" w:ascii="宋体" w:hAnsi="宋体" w:cs="宋体"/>
          <w:color w:val="000080"/>
          <w:sz w:val="24"/>
          <w:szCs w:val="24"/>
          <w:highlight w:val="white"/>
        </w:rPr>
        <w:t xml:space="preserve"> </w:t>
      </w:r>
      <w:bookmarkEnd w:id="92"/>
      <w:bookmarkStart w:id="93" w:name="EB727693b662f248a4a3607ff2f7c636d8"/>
      <w:r>
        <w:rPr>
          <w:rFonts w:hint="eastAsia" w:ascii="宋体" w:hAnsi="宋体" w:cs="宋体"/>
          <w:color w:val="000080"/>
          <w:sz w:val="24"/>
          <w:szCs w:val="24"/>
          <w:highlight w:val="white"/>
          <w:lang w:val="en-US" w:eastAsia="zh-CN"/>
        </w:rPr>
        <w:t xml:space="preserve"> </w:t>
      </w:r>
    </w:p>
    <w:p>
      <w:pPr>
        <w:spacing w:line="360" w:lineRule="exact"/>
        <w:rPr>
          <w:rFonts w:hint="eastAsia" w:ascii="宋体" w:hAnsi="宋体" w:cs="宋体"/>
          <w:b/>
          <w:bCs/>
          <w:sz w:val="24"/>
          <w:szCs w:val="24"/>
          <w:highlight w:val="white"/>
        </w:rPr>
      </w:pPr>
      <w:r>
        <w:rPr>
          <w:rFonts w:hint="eastAsia" w:ascii="宋体" w:hAnsi="宋体" w:cs="宋体"/>
          <w:color w:val="000080"/>
          <w:sz w:val="24"/>
          <w:szCs w:val="24"/>
          <w:highlight w:val="white"/>
          <w:lang w:val="en-US" w:eastAsia="zh-CN"/>
        </w:rPr>
        <w:t xml:space="preserve">                    </w:t>
      </w:r>
      <w:bookmarkEnd w:id="93"/>
    </w:p>
    <w:p>
      <w:pPr>
        <w:widowControl/>
        <w:adjustRightInd w:val="0"/>
        <w:snapToGrid w:val="0"/>
        <w:spacing w:line="360" w:lineRule="auto"/>
        <w:rPr>
          <w:rFonts w:ascii="宋体" w:hAnsi="宋体" w:cs="宋体"/>
          <w:b/>
          <w:bCs/>
          <w:sz w:val="24"/>
          <w:szCs w:val="24"/>
        </w:rPr>
      </w:pPr>
      <w:r>
        <w:rPr>
          <w:rFonts w:hint="eastAsia" w:ascii="宋体" w:hAnsi="宋体" w:cs="宋体"/>
          <w:b/>
          <w:bCs/>
          <w:sz w:val="24"/>
          <w:szCs w:val="24"/>
          <w:highlight w:val="white"/>
        </w:rPr>
        <w:t>三.推荐成交投标单位</w:t>
      </w:r>
    </w:p>
    <w:p>
      <w:pPr>
        <w:widowControl/>
        <w:adjustRightInd w:val="0"/>
        <w:snapToGrid w:val="0"/>
        <w:spacing w:line="360" w:lineRule="auto"/>
        <w:ind w:firstLine="480" w:firstLineChars="200"/>
        <w:rPr>
          <w:rFonts w:ascii="宋体" w:hAnsi="宋体" w:cs="宋体"/>
          <w:bCs/>
          <w:sz w:val="24"/>
          <w:szCs w:val="24"/>
          <w:highlight w:val="white"/>
        </w:rPr>
      </w:pPr>
      <w:r>
        <w:rPr>
          <w:rFonts w:hint="eastAsia" w:ascii="宋体" w:hAnsi="宋体" w:cs="宋体"/>
          <w:bCs/>
          <w:sz w:val="24"/>
          <w:szCs w:val="24"/>
          <w:highlight w:val="white"/>
        </w:rPr>
        <w:t>1.磋商小组应当根据综合评分情况，按照评审得分由高到低顺序拟推荐3名以上成交候选投标单位，并编写评审报告。</w:t>
      </w:r>
    </w:p>
    <w:p>
      <w:pPr>
        <w:widowControl/>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2.评分计算方法解释</w:t>
      </w:r>
    </w:p>
    <w:p>
      <w:pPr>
        <w:widowControl/>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（1）投标单位的评审得分是指所有磋商小组成员对其评分的算术平均值。</w:t>
      </w:r>
    </w:p>
    <w:p>
      <w:pPr>
        <w:widowControl/>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（2）计算过程中，算术平均值保留2位小数（百分比亦取2位小数），第三位小数四舍五入。</w:t>
      </w:r>
    </w:p>
    <w:p>
      <w:pPr>
        <w:widowControl/>
        <w:adjustRightInd w:val="0"/>
        <w:snapToGrid w:val="0"/>
        <w:spacing w:line="360" w:lineRule="auto"/>
        <w:rPr>
          <w:rFonts w:ascii="宋体" w:hAnsi="宋体" w:cs="宋体"/>
          <w:b/>
          <w:bCs/>
          <w:sz w:val="24"/>
          <w:szCs w:val="24"/>
        </w:rPr>
      </w:pPr>
      <w:r>
        <w:rPr>
          <w:rFonts w:hint="eastAsia" w:ascii="宋体" w:hAnsi="宋体" w:cs="宋体"/>
          <w:b/>
          <w:bCs/>
          <w:sz w:val="24"/>
          <w:szCs w:val="24"/>
          <w:highlight w:val="white"/>
        </w:rPr>
        <w:t>四.确定成交投标单位</w:t>
      </w:r>
    </w:p>
    <w:p>
      <w:pPr>
        <w:widowControl/>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1.采购代理机构应当在评审结束后2个工作日内将评审报告送采购人确认。</w:t>
      </w:r>
    </w:p>
    <w:p>
      <w:pPr>
        <w:widowControl/>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highlight w:val="white"/>
        </w:rPr>
        <w:t>2.采购人应当在收到评审报告后5个工作日内，从评审报告提出的成交候选投标单位中，按照排序由高到低的原则确定成交投标单位，也可以书面授权磋商小组直接确定成交投标单位。采购人逾期未确定成交投标单位且不提出异议的，视为确定评审报告提出的排序第一的投标单位为成交投标单位。</w:t>
      </w:r>
    </w:p>
    <w:p>
      <w:pPr>
        <w:jc w:val="center"/>
        <w:rPr>
          <w:rFonts w:hint="eastAsia" w:ascii="宋体" w:hAnsi="宋体" w:cs="宋体"/>
          <w:sz w:val="24"/>
          <w:szCs w:val="24"/>
          <w:highlight w:val="white"/>
        </w:rPr>
      </w:pPr>
      <w:r>
        <w:rPr>
          <w:rFonts w:hint="eastAsia" w:ascii="宋体" w:hAnsi="宋体" w:cs="宋体"/>
          <w:sz w:val="24"/>
          <w:szCs w:val="24"/>
          <w:highlight w:val="white"/>
        </w:rPr>
        <w:br w:type="page"/>
      </w:r>
      <w:bookmarkStart w:id="94" w:name="_Toc17352"/>
      <w:bookmarkStart w:id="95" w:name="_Toc6177"/>
    </w:p>
    <w:p>
      <w:pPr>
        <w:jc w:val="center"/>
        <w:rPr>
          <w:rFonts w:hint="eastAsia" w:ascii="宋体" w:hAnsi="宋体" w:cs="宋体"/>
          <w:sz w:val="24"/>
          <w:szCs w:val="24"/>
          <w:highlight w:val="white"/>
        </w:rPr>
      </w:pPr>
    </w:p>
    <w:p>
      <w:pPr>
        <w:jc w:val="center"/>
        <w:rPr>
          <w:rFonts w:hint="eastAsia" w:ascii="宋体" w:hAnsi="宋体" w:cs="宋体"/>
          <w:sz w:val="24"/>
          <w:szCs w:val="24"/>
          <w:highlight w:val="white"/>
        </w:rPr>
      </w:pPr>
    </w:p>
    <w:p>
      <w:pPr>
        <w:jc w:val="center"/>
        <w:rPr>
          <w:rFonts w:hint="eastAsia" w:ascii="宋体" w:hAnsi="宋体" w:cs="宋体"/>
          <w:sz w:val="24"/>
          <w:szCs w:val="24"/>
          <w:highlight w:val="white"/>
        </w:rPr>
      </w:pPr>
    </w:p>
    <w:p>
      <w:pPr>
        <w:jc w:val="center"/>
        <w:rPr>
          <w:rFonts w:hint="eastAsia" w:ascii="宋体" w:hAnsi="宋体" w:cs="宋体"/>
          <w:sz w:val="24"/>
          <w:szCs w:val="24"/>
          <w:highlight w:val="white"/>
        </w:rPr>
      </w:pPr>
    </w:p>
    <w:p>
      <w:pPr>
        <w:jc w:val="center"/>
        <w:rPr>
          <w:b/>
          <w:bCs/>
          <w:sz w:val="32"/>
        </w:rPr>
      </w:pPr>
      <w:r>
        <w:rPr>
          <w:rFonts w:hint="eastAsia"/>
          <w:b/>
          <w:bCs/>
          <w:sz w:val="32"/>
        </w:rPr>
        <w:t>五、拟签订的合同文本</w:t>
      </w:r>
      <w:bookmarkEnd w:id="88"/>
      <w:bookmarkEnd w:id="89"/>
      <w:bookmarkEnd w:id="90"/>
      <w:bookmarkEnd w:id="91"/>
      <w:bookmarkEnd w:id="94"/>
      <w:bookmarkEnd w:id="95"/>
    </w:p>
    <w:p>
      <w:pPr>
        <w:spacing w:line="560" w:lineRule="exact"/>
        <w:ind w:firstLine="601"/>
        <w:jc w:val="center"/>
        <w:rPr>
          <w:rFonts w:ascii="宋体" w:hAnsi="宋体"/>
          <w:b/>
          <w:sz w:val="44"/>
          <w:szCs w:val="44"/>
        </w:rPr>
      </w:pPr>
    </w:p>
    <w:p>
      <w:pPr>
        <w:spacing w:line="560" w:lineRule="exact"/>
        <w:ind w:firstLine="601"/>
        <w:jc w:val="center"/>
        <w:rPr>
          <w:rFonts w:ascii="宋体" w:hAnsi="宋体"/>
          <w:b/>
          <w:sz w:val="44"/>
          <w:szCs w:val="44"/>
        </w:rPr>
      </w:pPr>
    </w:p>
    <w:p>
      <w:pPr>
        <w:spacing w:line="560" w:lineRule="exact"/>
        <w:ind w:firstLine="601"/>
        <w:jc w:val="center"/>
        <w:rPr>
          <w:rFonts w:ascii="宋体" w:hAnsi="宋体"/>
          <w:b/>
          <w:color w:val="000000"/>
          <w:sz w:val="44"/>
          <w:szCs w:val="44"/>
        </w:rPr>
      </w:pPr>
      <w:r>
        <w:rPr>
          <w:rFonts w:hint="eastAsia" w:ascii="宋体" w:hAnsi="宋体"/>
          <w:b/>
          <w:color w:val="000000"/>
          <w:sz w:val="44"/>
          <w:szCs w:val="44"/>
        </w:rPr>
        <w:t>合同书</w:t>
      </w:r>
    </w:p>
    <w:p>
      <w:pPr>
        <w:spacing w:line="560" w:lineRule="exact"/>
        <w:ind w:firstLine="601"/>
        <w:jc w:val="center"/>
        <w:rPr>
          <w:rFonts w:ascii="仿宋_GB2312" w:hAnsi="仿宋_GB2312" w:eastAsia="仿宋_GB2312"/>
          <w:b/>
          <w:color w:val="000000"/>
          <w:sz w:val="28"/>
          <w:szCs w:val="28"/>
        </w:rPr>
      </w:pPr>
    </w:p>
    <w:p>
      <w:pPr>
        <w:spacing w:line="560" w:lineRule="exact"/>
        <w:rPr>
          <w:rFonts w:ascii="仿宋_GB2312" w:hAnsi="仿宋_GB2312" w:eastAsia="仿宋_GB2312"/>
          <w:color w:val="000000"/>
          <w:sz w:val="28"/>
          <w:szCs w:val="28"/>
        </w:rPr>
      </w:pPr>
    </w:p>
    <w:p>
      <w:pPr>
        <w:spacing w:line="560" w:lineRule="exact"/>
        <w:rPr>
          <w:rFonts w:ascii="仿宋_GB2312" w:hAnsi="仿宋_GB2312" w:eastAsia="仿宋_GB2312"/>
          <w:color w:val="000000"/>
          <w:sz w:val="28"/>
          <w:szCs w:val="28"/>
        </w:rPr>
      </w:pPr>
    </w:p>
    <w:p>
      <w:pPr>
        <w:spacing w:line="560" w:lineRule="exact"/>
        <w:rPr>
          <w:rFonts w:ascii="仿宋_GB2312" w:hAnsi="仿宋_GB2312" w:eastAsia="仿宋_GB2312"/>
          <w:color w:val="000000"/>
          <w:sz w:val="28"/>
          <w:szCs w:val="28"/>
        </w:rPr>
      </w:pPr>
    </w:p>
    <w:p>
      <w:pPr>
        <w:spacing w:line="560" w:lineRule="exact"/>
        <w:rPr>
          <w:rFonts w:ascii="仿宋_GB2312" w:hAnsi="仿宋_GB2312" w:eastAsia="仿宋_GB2312"/>
          <w:color w:val="000000"/>
          <w:sz w:val="28"/>
          <w:szCs w:val="28"/>
        </w:rPr>
      </w:pPr>
    </w:p>
    <w:p>
      <w:pPr>
        <w:spacing w:line="560" w:lineRule="exact"/>
        <w:rPr>
          <w:rFonts w:ascii="仿宋_GB2312" w:hAnsi="仿宋_GB2312" w:eastAsia="仿宋_GB2312"/>
          <w:color w:val="000000"/>
          <w:sz w:val="28"/>
          <w:szCs w:val="28"/>
        </w:rPr>
      </w:pPr>
    </w:p>
    <w:p>
      <w:pPr>
        <w:spacing w:line="560" w:lineRule="exact"/>
        <w:rPr>
          <w:rFonts w:ascii="仿宋_GB2312" w:hAnsi="仿宋_GB2312" w:eastAsia="仿宋_GB2312"/>
          <w:color w:val="000000"/>
          <w:sz w:val="28"/>
          <w:szCs w:val="28"/>
        </w:rPr>
      </w:pPr>
    </w:p>
    <w:p>
      <w:pPr>
        <w:spacing w:line="560" w:lineRule="exact"/>
        <w:ind w:firstLine="1440" w:firstLineChars="450"/>
        <w:jc w:val="left"/>
        <w:rPr>
          <w:rFonts w:ascii="宋体" w:hAnsi="宋体"/>
          <w:color w:val="000000"/>
          <w:sz w:val="32"/>
          <w:szCs w:val="32"/>
        </w:rPr>
      </w:pPr>
      <w:r>
        <w:rPr>
          <w:rFonts w:hint="eastAsia" w:ascii="宋体" w:hAnsi="宋体"/>
          <w:color w:val="000000"/>
          <w:sz w:val="32"/>
          <w:szCs w:val="32"/>
        </w:rPr>
        <w:t xml:space="preserve">买 </w:t>
      </w:r>
      <w:r>
        <w:rPr>
          <w:rFonts w:ascii="宋体" w:hAnsi="宋体"/>
          <w:color w:val="000000"/>
          <w:sz w:val="32"/>
          <w:szCs w:val="32"/>
        </w:rPr>
        <w:t xml:space="preserve">   </w:t>
      </w:r>
      <w:r>
        <w:rPr>
          <w:rFonts w:hint="eastAsia" w:ascii="宋体" w:hAnsi="宋体"/>
          <w:color w:val="000000"/>
          <w:sz w:val="32"/>
          <w:szCs w:val="32"/>
        </w:rPr>
        <w:t>方：</w:t>
      </w:r>
      <w:r>
        <w:rPr>
          <w:rFonts w:ascii="宋体" w:hAnsi="宋体"/>
          <w:color w:val="000000"/>
          <w:sz w:val="32"/>
          <w:szCs w:val="32"/>
        </w:rPr>
        <w:t xml:space="preserve"> </w:t>
      </w:r>
    </w:p>
    <w:p>
      <w:pPr>
        <w:spacing w:line="560" w:lineRule="exact"/>
        <w:ind w:firstLine="1440" w:firstLineChars="450"/>
        <w:jc w:val="left"/>
        <w:rPr>
          <w:rFonts w:ascii="宋体" w:hAnsi="宋体"/>
          <w:color w:val="000000"/>
          <w:sz w:val="32"/>
          <w:szCs w:val="32"/>
        </w:rPr>
      </w:pPr>
    </w:p>
    <w:p>
      <w:pPr>
        <w:spacing w:line="560" w:lineRule="exact"/>
        <w:ind w:firstLine="1440" w:firstLineChars="450"/>
        <w:jc w:val="left"/>
        <w:rPr>
          <w:rFonts w:ascii="宋体" w:hAnsi="宋体"/>
          <w:color w:val="000000"/>
          <w:sz w:val="32"/>
          <w:szCs w:val="32"/>
        </w:rPr>
      </w:pPr>
      <w:r>
        <w:rPr>
          <w:rFonts w:hint="eastAsia" w:ascii="宋体" w:hAnsi="宋体"/>
          <w:color w:val="000000"/>
          <w:sz w:val="32"/>
          <w:szCs w:val="32"/>
        </w:rPr>
        <w:t xml:space="preserve">卖  </w:t>
      </w:r>
      <w:r>
        <w:rPr>
          <w:rFonts w:ascii="宋体" w:hAnsi="宋体"/>
          <w:color w:val="000000"/>
          <w:sz w:val="32"/>
          <w:szCs w:val="32"/>
        </w:rPr>
        <w:t xml:space="preserve">  </w:t>
      </w:r>
      <w:r>
        <w:rPr>
          <w:rFonts w:hint="eastAsia" w:ascii="宋体" w:hAnsi="宋体"/>
          <w:color w:val="000000"/>
          <w:sz w:val="32"/>
          <w:szCs w:val="32"/>
        </w:rPr>
        <w:t>方：</w:t>
      </w:r>
      <w:r>
        <w:rPr>
          <w:rFonts w:ascii="宋体" w:hAnsi="宋体"/>
          <w:color w:val="000000"/>
          <w:sz w:val="32"/>
          <w:szCs w:val="32"/>
        </w:rPr>
        <w:t xml:space="preserve"> </w:t>
      </w:r>
    </w:p>
    <w:p>
      <w:pPr>
        <w:spacing w:line="560" w:lineRule="exact"/>
        <w:ind w:firstLine="1440" w:firstLineChars="450"/>
        <w:jc w:val="left"/>
        <w:rPr>
          <w:rFonts w:ascii="宋体" w:hAnsi="宋体"/>
          <w:color w:val="000000"/>
          <w:sz w:val="32"/>
          <w:szCs w:val="32"/>
        </w:rPr>
      </w:pPr>
    </w:p>
    <w:p>
      <w:pPr>
        <w:spacing w:line="560" w:lineRule="exact"/>
        <w:ind w:firstLine="1440" w:firstLineChars="450"/>
        <w:jc w:val="left"/>
        <w:rPr>
          <w:rFonts w:ascii="宋体" w:hAnsi="宋体"/>
          <w:color w:val="000000"/>
          <w:sz w:val="32"/>
          <w:szCs w:val="32"/>
        </w:rPr>
      </w:pPr>
      <w:r>
        <w:rPr>
          <w:rFonts w:hint="eastAsia" w:ascii="宋体" w:hAnsi="宋体"/>
          <w:color w:val="000000"/>
          <w:sz w:val="32"/>
          <w:szCs w:val="32"/>
        </w:rPr>
        <w:t>签约地点：</w:t>
      </w:r>
      <w:r>
        <w:rPr>
          <w:rFonts w:ascii="宋体" w:hAnsi="宋体"/>
          <w:color w:val="000000"/>
          <w:sz w:val="32"/>
          <w:szCs w:val="32"/>
        </w:rPr>
        <w:t xml:space="preserve"> </w:t>
      </w:r>
    </w:p>
    <w:p>
      <w:pPr>
        <w:spacing w:line="560" w:lineRule="exact"/>
        <w:ind w:firstLine="1440" w:firstLineChars="450"/>
        <w:jc w:val="left"/>
        <w:rPr>
          <w:rFonts w:ascii="宋体" w:hAnsi="宋体"/>
          <w:color w:val="000000"/>
          <w:sz w:val="32"/>
          <w:szCs w:val="32"/>
        </w:rPr>
      </w:pPr>
    </w:p>
    <w:p>
      <w:pPr>
        <w:spacing w:line="560" w:lineRule="exact"/>
        <w:ind w:firstLine="1440" w:firstLineChars="450"/>
        <w:jc w:val="left"/>
        <w:rPr>
          <w:rFonts w:ascii="宋体" w:hAnsi="宋体"/>
          <w:color w:val="000000"/>
          <w:sz w:val="32"/>
          <w:szCs w:val="32"/>
        </w:rPr>
      </w:pPr>
      <w:r>
        <w:rPr>
          <w:rFonts w:hint="eastAsia" w:ascii="宋体" w:hAnsi="宋体"/>
          <w:color w:val="000000"/>
          <w:sz w:val="32"/>
          <w:szCs w:val="32"/>
        </w:rPr>
        <w:t>签约日期：2</w:t>
      </w:r>
      <w:r>
        <w:rPr>
          <w:rFonts w:ascii="宋体" w:hAnsi="宋体"/>
          <w:color w:val="000000"/>
          <w:sz w:val="32"/>
          <w:szCs w:val="32"/>
        </w:rPr>
        <w:t>0</w:t>
      </w:r>
      <w:r>
        <w:rPr>
          <w:rFonts w:hint="eastAsia" w:ascii="宋体" w:hAnsi="宋体"/>
          <w:color w:val="000000"/>
          <w:sz w:val="32"/>
          <w:szCs w:val="32"/>
        </w:rPr>
        <w:t>2</w:t>
      </w:r>
      <w:r>
        <w:rPr>
          <w:rFonts w:hint="eastAsia" w:ascii="宋体" w:hAnsi="宋体"/>
          <w:color w:val="000000"/>
          <w:sz w:val="32"/>
          <w:szCs w:val="32"/>
          <w:lang w:val="en-US" w:eastAsia="zh-CN"/>
        </w:rPr>
        <w:t>2</w:t>
      </w:r>
      <w:r>
        <w:rPr>
          <w:rFonts w:hint="eastAsia" w:ascii="宋体" w:hAnsi="宋体"/>
          <w:color w:val="000000"/>
          <w:sz w:val="32"/>
          <w:szCs w:val="32"/>
        </w:rPr>
        <w:t>年</w:t>
      </w:r>
      <w:r>
        <w:rPr>
          <w:rFonts w:ascii="宋体" w:hAnsi="宋体"/>
          <w:color w:val="000000"/>
          <w:sz w:val="32"/>
          <w:szCs w:val="32"/>
        </w:rPr>
        <w:t xml:space="preserve"> </w:t>
      </w:r>
      <w:r>
        <w:rPr>
          <w:rFonts w:hint="eastAsia" w:ascii="宋体" w:hAnsi="宋体"/>
          <w:color w:val="000000"/>
          <w:sz w:val="32"/>
          <w:szCs w:val="32"/>
        </w:rPr>
        <w:t xml:space="preserve">月 </w:t>
      </w:r>
      <w:r>
        <w:rPr>
          <w:rFonts w:ascii="宋体" w:hAnsi="宋体"/>
          <w:color w:val="000000"/>
          <w:sz w:val="32"/>
          <w:szCs w:val="32"/>
        </w:rPr>
        <w:t xml:space="preserve"> </w:t>
      </w:r>
      <w:r>
        <w:rPr>
          <w:rFonts w:hint="eastAsia" w:ascii="宋体" w:hAnsi="宋体"/>
          <w:color w:val="000000"/>
          <w:sz w:val="32"/>
          <w:szCs w:val="32"/>
        </w:rPr>
        <w:t>日</w:t>
      </w:r>
    </w:p>
    <w:p>
      <w:pPr>
        <w:spacing w:line="560" w:lineRule="exact"/>
        <w:ind w:firstLine="1440" w:firstLineChars="450"/>
        <w:jc w:val="left"/>
        <w:rPr>
          <w:rFonts w:ascii="宋体" w:hAnsi="宋体"/>
          <w:color w:val="000000"/>
          <w:sz w:val="32"/>
          <w:szCs w:val="32"/>
        </w:rPr>
      </w:pPr>
    </w:p>
    <w:p>
      <w:pPr>
        <w:spacing w:line="560" w:lineRule="exact"/>
        <w:ind w:firstLine="1440" w:firstLineChars="450"/>
        <w:jc w:val="left"/>
        <w:rPr>
          <w:rFonts w:ascii="宋体" w:hAnsi="宋体"/>
          <w:color w:val="000000"/>
          <w:sz w:val="32"/>
          <w:szCs w:val="32"/>
        </w:rPr>
      </w:pPr>
      <w:r>
        <w:rPr>
          <w:rFonts w:hint="eastAsia" w:ascii="宋体" w:hAnsi="宋体"/>
          <w:color w:val="000000"/>
          <w:sz w:val="32"/>
          <w:szCs w:val="32"/>
        </w:rPr>
        <w:t>合同编号：</w:t>
      </w:r>
      <w:r>
        <w:rPr>
          <w:rFonts w:ascii="宋体" w:hAnsi="宋体" w:cs="仿宋"/>
          <w:bCs/>
          <w:color w:val="000000"/>
          <w:sz w:val="32"/>
          <w:szCs w:val="32"/>
        </w:rPr>
        <w:t xml:space="preserve"> </w:t>
      </w:r>
    </w:p>
    <w:p>
      <w:pPr>
        <w:spacing w:line="560" w:lineRule="exact"/>
        <w:ind w:firstLine="601"/>
        <w:jc w:val="center"/>
        <w:rPr>
          <w:rFonts w:ascii="宋体" w:hAnsi="宋体"/>
          <w:b/>
          <w:color w:val="000000"/>
          <w:sz w:val="32"/>
          <w:szCs w:val="32"/>
        </w:rPr>
      </w:pPr>
    </w:p>
    <w:p>
      <w:pPr>
        <w:spacing w:line="560" w:lineRule="exact"/>
        <w:jc w:val="both"/>
        <w:rPr>
          <w:rFonts w:ascii="仿宋_GB2312" w:hAnsi="仿宋_GB2312" w:eastAsia="仿宋_GB2312"/>
          <w:b/>
          <w:color w:val="000000"/>
          <w:sz w:val="28"/>
          <w:szCs w:val="28"/>
        </w:rPr>
      </w:pPr>
    </w:p>
    <w:p>
      <w:pPr>
        <w:pStyle w:val="5"/>
      </w:pP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甲方（买方）：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地址：</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电话：</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乙方（卖方）：</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地址：</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电话：</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（以下简称甲方）与           （以下简称乙方）就    采购安装事宜，根据《中华人民共和国政府采购法》、《中华人民共和国合同法》等规定，本着平等、自愿、互利、互惠的原则，经各方协商一致，订立本合同。</w:t>
      </w:r>
    </w:p>
    <w:p>
      <w:pPr>
        <w:widowControl/>
        <w:adjustRightInd w:val="0"/>
        <w:snapToGrid w:val="0"/>
        <w:spacing w:line="360" w:lineRule="auto"/>
        <w:ind w:firstLine="3132" w:firstLineChars="1300"/>
        <w:jc w:val="left"/>
        <w:rPr>
          <w:rFonts w:hint="eastAsia" w:ascii="宋体" w:hAnsi="宋体" w:cs="宋体"/>
          <w:b/>
          <w:bCs w:val="0"/>
          <w:sz w:val="24"/>
          <w:szCs w:val="24"/>
          <w:highlight w:val="white"/>
        </w:rPr>
      </w:pPr>
      <w:r>
        <w:rPr>
          <w:rFonts w:hint="eastAsia" w:ascii="宋体" w:hAnsi="宋体" w:cs="宋体"/>
          <w:b/>
          <w:bCs w:val="0"/>
          <w:sz w:val="24"/>
          <w:szCs w:val="24"/>
          <w:highlight w:val="white"/>
        </w:rPr>
        <w:t>第一部分 通用条款</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在此供应的货物，乙方同意做如下保证:</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一、乙方供应的全部货物，必须在不涉及任何担保、留置权、专利权使用费的情况下，交付与本合同规定完全相同的货物。</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二、不能将甲方全部或部分付款看作是对有缺陷的工艺或不合格货物的认可。</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三、所供货物均须符合相应图纸和技术规范中的相关规定，并且不涉及到任何侵权行为或任何索赔。</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甲方未提出异议的，乙方仍应于货物质保期内承担保固责任。甲方对货物的验收手续仅仅证明乙方交货的行为，并不能免除乙方应当承担的货物质量责任。</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因乙方货物质量瑕疵原因导致甲方对其他第三方承担的违约金、损失赔偿等任何赔偿责任，甲方均有权将该赔偿责任转移给乙方，乙方对此无异议。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五、甲方有要求乙方延迟一段合理时间再行交货的权利。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六、除非甲方要求，乙方必须在本合同规定时间内进行交货。乙方同意偿付甲方可能因无法按照本合同约定时间进行交货而引起的所有额外的违约金、赔偿金以及其他费用。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七、在项目终止或甲方订立本合同所依据的本项目合同终止时，甲方经书面通知可解除本合同，此种情况不作违约处理。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八、所有交付到甲方现场的货物必须附有交货单。签字的交货单必须附在所有发票上作为本合同付款的前提条件。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九、所有交货费用均由乙方承担，乙方保证使甲方免于承担全部运费、快递费、保险费、装卸费、其他杂费以及由此带来的任何索赔，本合同专用条款有特别约定的，从特别约定。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十二、因乙方全部或部分违约导致双方发生的诉讼/仲裁或甲方与第三方发生的诉讼/仲裁，乙方同意承担甲方因此而支出的全部诉讼费、律师费、调查费、交通费及其他合理费用。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十三、未经甲方书面同意，乙方不得将本合同的工作内容全部或部分转让给任何第三人。 </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十四、乙方声明、陈述和保证其是合法设立并有效存续的独立法人，其授权代表已获得法人授权可代表其签署合同。</w:t>
      </w:r>
    </w:p>
    <w:p>
      <w:pPr>
        <w:widowControl/>
        <w:adjustRightInd w:val="0"/>
        <w:snapToGrid w:val="0"/>
        <w:spacing w:line="360" w:lineRule="auto"/>
        <w:ind w:firstLine="480" w:firstLineChars="200"/>
        <w:jc w:val="left"/>
        <w:rPr>
          <w:rFonts w:hint="eastAsia" w:ascii="宋体" w:hAnsi="宋体" w:cs="宋体"/>
          <w:bCs/>
          <w:sz w:val="24"/>
          <w:szCs w:val="24"/>
          <w:highlight w:val="white"/>
        </w:rPr>
      </w:pPr>
      <w:r>
        <w:rPr>
          <w:rFonts w:hint="eastAsia" w:ascii="宋体" w:hAnsi="宋体" w:cs="宋体"/>
          <w:bCs/>
          <w:sz w:val="24"/>
          <w:szCs w:val="24"/>
          <w:highlight w:val="white"/>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pPr>
        <w:pStyle w:val="5"/>
        <w:rPr>
          <w:rFonts w:hAnsi="仿宋_GB2312" w:eastAsia="仿宋_GB2312"/>
          <w:color w:val="000000"/>
          <w:sz w:val="24"/>
        </w:rPr>
      </w:pPr>
    </w:p>
    <w:p/>
    <w:p>
      <w:pPr>
        <w:pStyle w:val="3"/>
        <w:jc w:val="both"/>
        <w:rPr>
          <w:b w:val="0"/>
          <w:bCs w:val="0"/>
        </w:rPr>
      </w:pPr>
      <w:bookmarkStart w:id="96" w:name="_Toc13678"/>
      <w:bookmarkStart w:id="97" w:name="_Toc29466"/>
      <w:bookmarkStart w:id="98" w:name="_Toc257633148"/>
    </w:p>
    <w:p>
      <w:pPr>
        <w:rPr>
          <w:b w:val="0"/>
          <w:bCs w:val="0"/>
        </w:rPr>
      </w:pPr>
    </w:p>
    <w:p>
      <w:pPr>
        <w:pStyle w:val="13"/>
        <w:rPr>
          <w:b w:val="0"/>
          <w:bCs w:val="0"/>
        </w:rPr>
      </w:pPr>
    </w:p>
    <w:p>
      <w:pPr>
        <w:rPr>
          <w:b w:val="0"/>
          <w:bCs w:val="0"/>
        </w:rPr>
      </w:pPr>
    </w:p>
    <w:p>
      <w:pPr>
        <w:pStyle w:val="13"/>
        <w:rPr>
          <w:b w:val="0"/>
          <w:bCs w:val="0"/>
        </w:rPr>
      </w:pPr>
    </w:p>
    <w:p>
      <w:pPr>
        <w:rPr>
          <w:b w:val="0"/>
          <w:bCs w:val="0"/>
        </w:rPr>
      </w:pPr>
    </w:p>
    <w:p>
      <w:pPr>
        <w:pStyle w:val="13"/>
        <w:rPr>
          <w:b w:val="0"/>
          <w:bCs w:val="0"/>
        </w:rPr>
      </w:pPr>
    </w:p>
    <w:p/>
    <w:p>
      <w:pPr>
        <w:spacing w:line="360" w:lineRule="auto"/>
        <w:jc w:val="center"/>
        <w:rPr>
          <w:rFonts w:hint="eastAsia" w:ascii="宋体" w:hAnsi="宋体" w:cs="宋体"/>
          <w:b/>
          <w:sz w:val="44"/>
          <w:szCs w:val="44"/>
        </w:rPr>
      </w:pPr>
    </w:p>
    <w:p>
      <w:pPr>
        <w:spacing w:line="360" w:lineRule="auto"/>
        <w:jc w:val="center"/>
        <w:rPr>
          <w:rFonts w:hint="eastAsia" w:ascii="宋体" w:hAnsi="宋体" w:cs="宋体"/>
          <w:b/>
          <w:sz w:val="44"/>
          <w:szCs w:val="44"/>
        </w:rPr>
      </w:pPr>
      <w:r>
        <w:rPr>
          <w:rFonts w:hint="eastAsia" w:ascii="宋体" w:hAnsi="宋体" w:cs="宋体"/>
          <w:b/>
          <w:sz w:val="44"/>
          <w:szCs w:val="44"/>
        </w:rPr>
        <w:t>六、竞争性磋商响应文件格式</w:t>
      </w:r>
      <w:bookmarkEnd w:id="96"/>
      <w:bookmarkEnd w:id="97"/>
    </w:p>
    <w:p>
      <w:pPr>
        <w:spacing w:line="360" w:lineRule="auto"/>
        <w:jc w:val="center"/>
        <w:rPr>
          <w:rFonts w:hint="eastAsia" w:ascii="宋体" w:hAnsi="宋体" w:cs="宋体"/>
          <w:b/>
          <w:sz w:val="44"/>
          <w:szCs w:val="44"/>
        </w:rPr>
      </w:pPr>
    </w:p>
    <w:p>
      <w:pPr>
        <w:spacing w:line="360" w:lineRule="auto"/>
        <w:rPr>
          <w:rFonts w:ascii="宋体" w:hAnsi="宋体" w:cs="宋体"/>
          <w:b/>
          <w:sz w:val="24"/>
        </w:rPr>
      </w:pPr>
      <w:r>
        <w:rPr>
          <w:rFonts w:hint="eastAsia" w:ascii="宋体" w:hAnsi="宋体" w:cs="宋体"/>
          <w:b/>
          <w:sz w:val="24"/>
        </w:rPr>
        <w:t>响应文件封面</w:t>
      </w:r>
    </w:p>
    <w:p>
      <w:pPr>
        <w:spacing w:line="360" w:lineRule="auto"/>
        <w:rPr>
          <w:rFonts w:ascii="宋体" w:hAnsi="宋体" w:cs="宋体"/>
          <w:b/>
          <w:sz w:val="24"/>
        </w:rPr>
      </w:pPr>
    </w:p>
    <w:p>
      <w:pPr>
        <w:pStyle w:val="13"/>
        <w:ind w:firstLine="480"/>
        <w:rPr>
          <w:rFonts w:ascii="宋体" w:hAnsi="宋体" w:cs="宋体"/>
          <w:sz w:val="24"/>
        </w:rPr>
      </w:pPr>
    </w:p>
    <w:p>
      <w:pPr>
        <w:spacing w:line="360" w:lineRule="auto"/>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u w:val="single"/>
        </w:rPr>
        <w:t xml:space="preserve">                        </w:t>
      </w:r>
      <w:r>
        <w:rPr>
          <w:rFonts w:hint="eastAsia" w:ascii="宋体" w:hAnsi="宋体" w:cs="宋体"/>
          <w:sz w:val="28"/>
          <w:szCs w:val="28"/>
        </w:rPr>
        <w:t>（项目名称）</w:t>
      </w:r>
    </w:p>
    <w:p>
      <w:pPr>
        <w:spacing w:line="360" w:lineRule="auto"/>
        <w:jc w:val="center"/>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u w:val="single"/>
        </w:rPr>
        <w:t xml:space="preserve">                        </w:t>
      </w:r>
      <w:r>
        <w:rPr>
          <w:rFonts w:hint="eastAsia" w:ascii="宋体" w:hAnsi="宋体" w:cs="宋体"/>
          <w:sz w:val="28"/>
          <w:szCs w:val="28"/>
        </w:rPr>
        <w:t>（项目编号）</w:t>
      </w:r>
    </w:p>
    <w:p>
      <w:pPr>
        <w:spacing w:line="360" w:lineRule="auto"/>
        <w:rPr>
          <w:rFonts w:ascii="宋体" w:hAnsi="宋体" w:cs="宋体"/>
          <w:sz w:val="28"/>
          <w:szCs w:val="28"/>
        </w:rPr>
      </w:pPr>
    </w:p>
    <w:p>
      <w:pPr>
        <w:spacing w:line="360" w:lineRule="auto"/>
        <w:rPr>
          <w:rFonts w:ascii="宋体" w:hAnsi="宋体" w:cs="宋体"/>
          <w:sz w:val="24"/>
        </w:rPr>
      </w:pPr>
    </w:p>
    <w:p>
      <w:pPr>
        <w:spacing w:line="360" w:lineRule="auto"/>
        <w:jc w:val="center"/>
        <w:rPr>
          <w:rFonts w:ascii="宋体" w:hAnsi="宋体" w:cs="宋体"/>
          <w:b/>
          <w:sz w:val="44"/>
          <w:szCs w:val="44"/>
        </w:rPr>
      </w:pPr>
      <w:r>
        <w:rPr>
          <w:rFonts w:hint="eastAsia" w:ascii="宋体" w:hAnsi="宋体" w:cs="宋体"/>
          <w:b/>
          <w:sz w:val="44"/>
          <w:szCs w:val="44"/>
        </w:rPr>
        <w:t>响应文件</w:t>
      </w:r>
    </w:p>
    <w:p>
      <w:pPr>
        <w:spacing w:line="360" w:lineRule="auto"/>
        <w:rPr>
          <w:rFonts w:ascii="宋体" w:hAnsi="宋体" w:cs="宋体"/>
          <w:sz w:val="24"/>
        </w:rPr>
      </w:pPr>
    </w:p>
    <w:p>
      <w:pPr>
        <w:spacing w:line="360" w:lineRule="auto"/>
        <w:jc w:val="center"/>
        <w:rPr>
          <w:rFonts w:ascii="宋体" w:hAnsi="宋体" w:cs="宋体"/>
          <w:sz w:val="28"/>
          <w:szCs w:val="28"/>
        </w:rPr>
      </w:pPr>
      <w:r>
        <w:rPr>
          <w:rFonts w:hint="eastAsia" w:ascii="宋体" w:hAnsi="宋体" w:cs="宋体"/>
          <w:sz w:val="28"/>
          <w:szCs w:val="28"/>
        </w:rPr>
        <w:t xml:space="preserve">  </w:t>
      </w:r>
    </w:p>
    <w:p>
      <w:pPr>
        <w:pStyle w:val="13"/>
        <w:spacing w:line="360" w:lineRule="auto"/>
        <w:ind w:firstLine="1680" w:firstLineChars="600"/>
        <w:rPr>
          <w:rFonts w:ascii="宋体" w:hAnsi="宋体" w:cs="宋体"/>
          <w:sz w:val="28"/>
          <w:szCs w:val="28"/>
          <w:u w:val="single"/>
        </w:rPr>
      </w:pPr>
      <w:r>
        <w:rPr>
          <w:rFonts w:hint="eastAsia"/>
          <w:sz w:val="28"/>
          <w:szCs w:val="28"/>
        </w:rPr>
        <w:t>采购人：</w:t>
      </w:r>
      <w:r>
        <w:rPr>
          <w:rFonts w:hint="eastAsia" w:ascii="宋体" w:hAnsi="宋体" w:cs="宋体"/>
          <w:sz w:val="28"/>
          <w:szCs w:val="28"/>
          <w:u w:val="single"/>
        </w:rPr>
        <w:t xml:space="preserve">                      </w:t>
      </w:r>
    </w:p>
    <w:p>
      <w:pPr>
        <w:pStyle w:val="13"/>
        <w:spacing w:line="360" w:lineRule="auto"/>
        <w:ind w:firstLine="1680" w:firstLineChars="600"/>
        <w:rPr>
          <w:sz w:val="28"/>
          <w:szCs w:val="28"/>
        </w:rPr>
      </w:pPr>
      <w:r>
        <w:rPr>
          <w:rFonts w:hint="eastAsia"/>
          <w:sz w:val="28"/>
          <w:szCs w:val="28"/>
        </w:rPr>
        <w:t>投标单位：</w:t>
      </w:r>
      <w:r>
        <w:rPr>
          <w:rFonts w:hint="eastAsia" w:ascii="宋体" w:hAnsi="宋体" w:cs="宋体"/>
          <w:sz w:val="28"/>
          <w:szCs w:val="28"/>
          <w:u w:val="single"/>
        </w:rPr>
        <w:t xml:space="preserve">                      </w:t>
      </w:r>
      <w:r>
        <w:rPr>
          <w:rFonts w:hint="eastAsia" w:ascii="宋体" w:hAnsi="宋体" w:cs="宋体"/>
          <w:sz w:val="28"/>
          <w:szCs w:val="28"/>
        </w:rPr>
        <w:t>（盖章）</w:t>
      </w:r>
    </w:p>
    <w:p>
      <w:pPr>
        <w:pStyle w:val="13"/>
        <w:spacing w:line="360" w:lineRule="auto"/>
        <w:ind w:firstLine="1680" w:firstLineChars="600"/>
        <w:rPr>
          <w:rFonts w:ascii="宋体" w:hAnsi="宋体" w:cs="宋体"/>
          <w:sz w:val="28"/>
          <w:szCs w:val="28"/>
          <w:u w:val="single"/>
        </w:rPr>
      </w:pPr>
      <w:r>
        <w:rPr>
          <w:rFonts w:hint="eastAsia"/>
          <w:sz w:val="28"/>
          <w:szCs w:val="28"/>
        </w:rPr>
        <w:t>法定代表人：</w:t>
      </w:r>
      <w:r>
        <w:rPr>
          <w:rFonts w:hint="eastAsia" w:ascii="宋体" w:hAnsi="宋体" w:cs="宋体"/>
          <w:sz w:val="28"/>
          <w:szCs w:val="28"/>
          <w:u w:val="single"/>
        </w:rPr>
        <w:t xml:space="preserve">                  </w:t>
      </w:r>
      <w:r>
        <w:rPr>
          <w:rFonts w:hint="eastAsia" w:ascii="宋体" w:hAnsi="宋体" w:cs="宋体"/>
          <w:sz w:val="28"/>
          <w:szCs w:val="28"/>
        </w:rPr>
        <w:t>（签字或盖章）</w:t>
      </w:r>
    </w:p>
    <w:p>
      <w:pPr>
        <w:pStyle w:val="13"/>
        <w:spacing w:line="360" w:lineRule="auto"/>
        <w:ind w:firstLine="1680" w:firstLineChars="600"/>
        <w:rPr>
          <w:rFonts w:ascii="宋体" w:hAnsi="宋体" w:cs="宋体"/>
          <w:sz w:val="28"/>
          <w:szCs w:val="28"/>
        </w:rPr>
      </w:pPr>
      <w:r>
        <w:rPr>
          <w:rFonts w:hint="eastAsia"/>
          <w:sz w:val="28"/>
          <w:szCs w:val="28"/>
        </w:rPr>
        <w:t>委托代理人：</w:t>
      </w:r>
      <w:r>
        <w:rPr>
          <w:rFonts w:hint="eastAsia" w:ascii="宋体" w:hAnsi="宋体" w:cs="宋体"/>
          <w:sz w:val="28"/>
          <w:szCs w:val="28"/>
          <w:u w:val="single"/>
        </w:rPr>
        <w:t xml:space="preserve">                  </w:t>
      </w:r>
      <w:r>
        <w:rPr>
          <w:rFonts w:hint="eastAsia" w:ascii="宋体" w:hAnsi="宋体" w:cs="宋体"/>
          <w:sz w:val="28"/>
          <w:szCs w:val="28"/>
        </w:rPr>
        <w:t>（签字）</w:t>
      </w:r>
    </w:p>
    <w:p>
      <w:pPr>
        <w:pStyle w:val="13"/>
        <w:spacing w:line="360" w:lineRule="auto"/>
        <w:ind w:firstLine="1680" w:firstLineChars="600"/>
        <w:rPr>
          <w:sz w:val="28"/>
          <w:szCs w:val="28"/>
        </w:rPr>
      </w:pPr>
      <w:r>
        <w:rPr>
          <w:rFonts w:hint="eastAsia"/>
          <w:sz w:val="28"/>
          <w:szCs w:val="28"/>
        </w:rPr>
        <w:t>联系方式：</w:t>
      </w:r>
      <w:r>
        <w:rPr>
          <w:rFonts w:hint="eastAsia" w:ascii="宋体" w:hAnsi="宋体" w:cs="宋体"/>
          <w:sz w:val="28"/>
          <w:szCs w:val="28"/>
          <w:u w:val="single"/>
        </w:rPr>
        <w:t xml:space="preserve">                     </w:t>
      </w:r>
    </w:p>
    <w:p>
      <w:pPr>
        <w:pStyle w:val="13"/>
        <w:spacing w:line="360" w:lineRule="auto"/>
        <w:ind w:firstLine="1680" w:firstLineChars="600"/>
        <w:rPr>
          <w:sz w:val="28"/>
          <w:szCs w:val="28"/>
        </w:rPr>
      </w:pPr>
      <w:r>
        <w:rPr>
          <w:rFonts w:hint="eastAsia"/>
          <w:sz w:val="28"/>
          <w:szCs w:val="28"/>
        </w:rPr>
        <w:t>联系地址：</w:t>
      </w:r>
      <w:r>
        <w:rPr>
          <w:rFonts w:hint="eastAsia" w:ascii="宋体" w:hAnsi="宋体" w:cs="宋体"/>
          <w:sz w:val="28"/>
          <w:szCs w:val="28"/>
          <w:u w:val="single"/>
        </w:rPr>
        <w:t xml:space="preserve">                     </w:t>
      </w:r>
    </w:p>
    <w:p>
      <w:pPr>
        <w:pStyle w:val="13"/>
        <w:spacing w:line="360" w:lineRule="auto"/>
        <w:ind w:firstLine="1680" w:firstLineChars="600"/>
        <w:rPr>
          <w:sz w:val="28"/>
          <w:szCs w:val="28"/>
        </w:rPr>
      </w:pPr>
      <w:r>
        <w:rPr>
          <w:rFonts w:hint="eastAsia"/>
          <w:sz w:val="28"/>
          <w:szCs w:val="28"/>
        </w:rPr>
        <w:t>日期：   年    月    日</w:t>
      </w:r>
    </w:p>
    <w:p>
      <w:pPr>
        <w:spacing w:line="360" w:lineRule="auto"/>
        <w:jc w:val="center"/>
        <w:rPr>
          <w:rFonts w:ascii="宋体" w:hAnsi="宋体"/>
          <w:sz w:val="28"/>
          <w:szCs w:val="28"/>
        </w:rPr>
      </w:pPr>
      <w:r>
        <w:rPr>
          <w:rFonts w:hint="eastAsia" w:ascii="宋体" w:hAnsi="宋体"/>
          <w:sz w:val="28"/>
          <w:szCs w:val="28"/>
        </w:rPr>
        <w:br w:type="page"/>
      </w:r>
    </w:p>
    <w:p>
      <w:pPr>
        <w:spacing w:line="360" w:lineRule="auto"/>
        <w:jc w:val="center"/>
        <w:rPr>
          <w:rFonts w:ascii="宋体" w:hAnsi="宋体" w:cs="宋体"/>
          <w:b/>
          <w:sz w:val="24"/>
        </w:rPr>
      </w:pPr>
    </w:p>
    <w:bookmarkEnd w:id="98"/>
    <w:p>
      <w:pPr>
        <w:pStyle w:val="108"/>
        <w:widowControl/>
        <w:spacing w:before="0" w:after="0" w:line="360" w:lineRule="auto"/>
        <w:rPr>
          <w:sz w:val="30"/>
          <w:szCs w:val="30"/>
        </w:rPr>
      </w:pPr>
      <w:bookmarkStart w:id="99" w:name="_Toc12987"/>
      <w:r>
        <w:rPr>
          <w:rFonts w:hint="eastAsia"/>
          <w:sz w:val="30"/>
          <w:szCs w:val="30"/>
        </w:rPr>
        <w:t>目  录</w:t>
      </w:r>
    </w:p>
    <w:p>
      <w:pPr>
        <w:spacing w:line="360" w:lineRule="auto"/>
        <w:ind w:firstLine="480" w:firstLineChars="200"/>
        <w:rPr>
          <w:rFonts w:ascii="宋体" w:hAnsi="宋体"/>
          <w:sz w:val="24"/>
          <w:szCs w:val="24"/>
        </w:rPr>
      </w:pPr>
      <w:r>
        <w:rPr>
          <w:rFonts w:hint="eastAsia" w:ascii="宋体" w:hAnsi="宋体"/>
          <w:sz w:val="24"/>
          <w:szCs w:val="24"/>
        </w:rPr>
        <w:t xml:space="preserve">一、投标函 </w:t>
      </w:r>
    </w:p>
    <w:p>
      <w:pPr>
        <w:spacing w:line="360" w:lineRule="auto"/>
        <w:ind w:firstLine="480" w:firstLineChars="200"/>
        <w:rPr>
          <w:rFonts w:ascii="宋体" w:hAnsi="宋体"/>
          <w:sz w:val="24"/>
          <w:szCs w:val="24"/>
        </w:rPr>
      </w:pPr>
      <w:r>
        <w:rPr>
          <w:rFonts w:hint="eastAsia" w:ascii="宋体" w:hAnsi="宋体"/>
          <w:sz w:val="24"/>
          <w:szCs w:val="24"/>
        </w:rPr>
        <w:t xml:space="preserve">二、法定代表人资格证明书及法定代表人授权委托书 </w:t>
      </w:r>
    </w:p>
    <w:p>
      <w:pPr>
        <w:spacing w:line="360" w:lineRule="auto"/>
        <w:ind w:firstLine="480" w:firstLineChars="200"/>
        <w:rPr>
          <w:rFonts w:ascii="宋体" w:hAnsi="宋体"/>
          <w:sz w:val="24"/>
          <w:szCs w:val="24"/>
        </w:rPr>
      </w:pPr>
      <w:r>
        <w:rPr>
          <w:rFonts w:hint="eastAsia" w:ascii="宋体" w:hAnsi="宋体"/>
          <w:sz w:val="24"/>
          <w:szCs w:val="24"/>
        </w:rPr>
        <w:t xml:space="preserve">三、开标一览表 </w:t>
      </w:r>
    </w:p>
    <w:p>
      <w:pPr>
        <w:spacing w:line="360" w:lineRule="auto"/>
        <w:ind w:firstLine="480" w:firstLineChars="200"/>
        <w:rPr>
          <w:rFonts w:ascii="宋体" w:hAnsi="宋体"/>
          <w:sz w:val="24"/>
          <w:szCs w:val="24"/>
        </w:rPr>
      </w:pPr>
      <w:r>
        <w:rPr>
          <w:rFonts w:hint="eastAsia" w:ascii="宋体" w:hAnsi="宋体"/>
          <w:sz w:val="24"/>
          <w:szCs w:val="24"/>
        </w:rPr>
        <w:t>四、资格证明文件</w:t>
      </w:r>
    </w:p>
    <w:p>
      <w:pPr>
        <w:pStyle w:val="13"/>
        <w:spacing w:line="360" w:lineRule="auto"/>
        <w:ind w:firstLine="480"/>
        <w:rPr>
          <w:rFonts w:ascii="宋体" w:hAnsi="宋体"/>
          <w:sz w:val="24"/>
          <w:szCs w:val="24"/>
        </w:rPr>
      </w:pPr>
      <w:r>
        <w:rPr>
          <w:rFonts w:hint="eastAsia" w:ascii="宋体" w:hAnsi="宋体"/>
          <w:sz w:val="24"/>
          <w:szCs w:val="24"/>
        </w:rPr>
        <w:t>五、近三年（2019年</w:t>
      </w:r>
      <w:r>
        <w:rPr>
          <w:rFonts w:hint="eastAsia" w:ascii="宋体" w:hAnsi="宋体"/>
          <w:sz w:val="24"/>
          <w:szCs w:val="24"/>
          <w:lang w:val="en-US" w:eastAsia="zh-CN"/>
        </w:rPr>
        <w:t>1</w:t>
      </w:r>
      <w:r>
        <w:rPr>
          <w:rFonts w:hint="eastAsia" w:ascii="宋体" w:hAnsi="宋体"/>
          <w:sz w:val="24"/>
          <w:szCs w:val="24"/>
        </w:rPr>
        <w:t>月</w:t>
      </w:r>
      <w:r>
        <w:rPr>
          <w:rFonts w:hint="eastAsia" w:ascii="宋体" w:hAnsi="宋体"/>
          <w:sz w:val="24"/>
          <w:szCs w:val="24"/>
          <w:lang w:val="en-US" w:eastAsia="zh-CN"/>
        </w:rPr>
        <w:t>1</w:t>
      </w:r>
      <w:r>
        <w:rPr>
          <w:rFonts w:hint="eastAsia" w:ascii="宋体" w:hAnsi="宋体"/>
          <w:sz w:val="24"/>
          <w:szCs w:val="24"/>
        </w:rPr>
        <w:t>日至今）类似项目业绩</w:t>
      </w:r>
    </w:p>
    <w:p>
      <w:pPr>
        <w:spacing w:line="360" w:lineRule="auto"/>
        <w:ind w:firstLine="480" w:firstLineChars="200"/>
        <w:rPr>
          <w:rFonts w:ascii="宋体" w:hAnsi="宋体"/>
          <w:sz w:val="24"/>
          <w:szCs w:val="24"/>
        </w:rPr>
      </w:pPr>
      <w:r>
        <w:rPr>
          <w:rFonts w:hint="eastAsia" w:ascii="宋体" w:hAnsi="宋体"/>
          <w:sz w:val="24"/>
          <w:szCs w:val="24"/>
        </w:rPr>
        <w:t xml:space="preserve">六、主要人员配备表 </w:t>
      </w:r>
    </w:p>
    <w:p>
      <w:pPr>
        <w:spacing w:line="360" w:lineRule="auto"/>
        <w:ind w:firstLine="480" w:firstLineChars="200"/>
      </w:pPr>
      <w:r>
        <w:rPr>
          <w:rFonts w:hint="eastAsia" w:ascii="宋体" w:hAnsi="宋体"/>
          <w:sz w:val="24"/>
          <w:szCs w:val="24"/>
        </w:rPr>
        <w:t xml:space="preserve">七、技术方案 </w:t>
      </w:r>
    </w:p>
    <w:p>
      <w:pPr>
        <w:spacing w:line="360" w:lineRule="auto"/>
        <w:ind w:firstLine="480" w:firstLineChars="200"/>
      </w:pPr>
      <w:r>
        <w:rPr>
          <w:rFonts w:hint="eastAsia" w:ascii="宋体" w:hAnsi="宋体"/>
          <w:sz w:val="24"/>
          <w:szCs w:val="24"/>
        </w:rPr>
        <w:t xml:space="preserve">八、其他材料 </w:t>
      </w:r>
    </w:p>
    <w:p>
      <w:pPr>
        <w:pStyle w:val="17"/>
        <w:tabs>
          <w:tab w:val="left" w:pos="1490"/>
        </w:tabs>
      </w:pPr>
    </w:p>
    <w:p/>
    <w:p>
      <w:pPr>
        <w:pStyle w:val="17"/>
      </w:pPr>
    </w:p>
    <w:p/>
    <w:p>
      <w:pPr>
        <w:pStyle w:val="17"/>
      </w:pPr>
    </w:p>
    <w:p/>
    <w:p>
      <w:pPr>
        <w:pStyle w:val="17"/>
      </w:pPr>
    </w:p>
    <w:p/>
    <w:p>
      <w:pPr>
        <w:pStyle w:val="17"/>
      </w:pPr>
    </w:p>
    <w:p/>
    <w:p>
      <w:pPr>
        <w:pStyle w:val="17"/>
      </w:pPr>
    </w:p>
    <w:p/>
    <w:p>
      <w:pPr>
        <w:pStyle w:val="17"/>
      </w:pPr>
    </w:p>
    <w:p/>
    <w:p>
      <w:pPr>
        <w:pStyle w:val="5"/>
      </w:pPr>
    </w:p>
    <w:p/>
    <w:p>
      <w:pPr>
        <w:pStyle w:val="5"/>
      </w:pPr>
    </w:p>
    <w:p/>
    <w:p>
      <w:pPr>
        <w:pStyle w:val="5"/>
      </w:pPr>
    </w:p>
    <w:p/>
    <w:p>
      <w:pPr>
        <w:pStyle w:val="5"/>
      </w:pPr>
    </w:p>
    <w:p/>
    <w:p>
      <w:pPr>
        <w:pStyle w:val="17"/>
      </w:pPr>
    </w:p>
    <w:p/>
    <w:p>
      <w:pPr>
        <w:pStyle w:val="17"/>
      </w:pPr>
    </w:p>
    <w:bookmarkEnd w:id="99"/>
    <w:p>
      <w:pPr>
        <w:pStyle w:val="108"/>
        <w:widowControl/>
        <w:spacing w:before="0" w:after="0" w:line="360" w:lineRule="auto"/>
        <w:rPr>
          <w:sz w:val="30"/>
          <w:szCs w:val="30"/>
        </w:rPr>
      </w:pPr>
      <w:bookmarkStart w:id="100" w:name="_Toc8774"/>
      <w:bookmarkStart w:id="101" w:name="_Toc17151"/>
      <w:bookmarkStart w:id="102" w:name="_Toc19025"/>
      <w:bookmarkStart w:id="103" w:name="_Toc6808"/>
      <w:bookmarkStart w:id="104" w:name="_Toc22745"/>
      <w:r>
        <w:rPr>
          <w:sz w:val="30"/>
          <w:szCs w:val="30"/>
        </w:rPr>
        <w:t>商务</w:t>
      </w:r>
      <w:r>
        <w:rPr>
          <w:rFonts w:hint="eastAsia"/>
          <w:sz w:val="30"/>
          <w:szCs w:val="30"/>
        </w:rPr>
        <w:t>、经济</w:t>
      </w:r>
      <w:r>
        <w:rPr>
          <w:sz w:val="30"/>
          <w:szCs w:val="30"/>
        </w:rPr>
        <w:t>文件</w:t>
      </w:r>
      <w:bookmarkEnd w:id="100"/>
      <w:bookmarkEnd w:id="101"/>
    </w:p>
    <w:p>
      <w:pPr>
        <w:pStyle w:val="108"/>
        <w:widowControl/>
        <w:spacing w:before="0" w:after="0" w:line="360" w:lineRule="auto"/>
        <w:rPr>
          <w:rFonts w:hint="eastAsia" w:ascii="宋体" w:hAnsi="宋体" w:eastAsia="宋体" w:cs="宋体"/>
          <w:b/>
          <w:bCs w:val="0"/>
          <w:kern w:val="2"/>
          <w:sz w:val="36"/>
          <w:szCs w:val="36"/>
          <w:lang w:val="en-US" w:eastAsia="zh-CN" w:bidi="ar-SA"/>
        </w:rPr>
      </w:pPr>
      <w:bookmarkStart w:id="105" w:name="_Toc10664"/>
      <w:bookmarkStart w:id="106" w:name="_Toc688"/>
      <w:bookmarkStart w:id="107" w:name="_Toc689"/>
      <w:r>
        <w:rPr>
          <w:rFonts w:hint="eastAsia" w:ascii="宋体" w:hAnsi="宋体" w:eastAsia="宋体" w:cs="宋体"/>
          <w:b/>
          <w:bCs w:val="0"/>
          <w:kern w:val="2"/>
          <w:sz w:val="36"/>
          <w:szCs w:val="36"/>
          <w:lang w:val="en-US" w:eastAsia="zh-CN" w:bidi="ar-SA"/>
        </w:rPr>
        <w:t>★投标函</w:t>
      </w:r>
      <w:bookmarkEnd w:id="105"/>
      <w:bookmarkEnd w:id="106"/>
      <w:bookmarkEnd w:id="107"/>
    </w:p>
    <w:p>
      <w:pPr>
        <w:pStyle w:val="102"/>
        <w:widowControl/>
        <w:spacing w:line="360" w:lineRule="auto"/>
        <w:ind w:left="0" w:leftChars="0" w:firstLine="480" w:firstLineChars="200"/>
        <w:rPr>
          <w:rFonts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（采购人）：</w:t>
      </w:r>
    </w:p>
    <w:p>
      <w:pPr>
        <w:pStyle w:val="102"/>
        <w:widowControl/>
        <w:spacing w:line="360" w:lineRule="auto"/>
        <w:ind w:left="0" w:leftChars="0" w:firstLine="480" w:firstLineChars="200"/>
      </w:pPr>
      <w:r>
        <w:rPr>
          <w:rFonts w:hint="eastAsia" w:ascii="宋体" w:hAnsi="宋体" w:cs="宋体"/>
          <w:color w:val="000000"/>
          <w:sz w:val="24"/>
          <w:u w:val="single"/>
        </w:rPr>
        <w:t xml:space="preserve">                    </w:t>
      </w:r>
      <w:r>
        <w:rPr>
          <w:rFonts w:hint="eastAsia" w:ascii="宋体" w:hAnsi="宋体" w:cs="宋体"/>
          <w:color w:val="000000"/>
          <w:sz w:val="24"/>
        </w:rPr>
        <w:t>（招标代理机构）：</w:t>
      </w:r>
    </w:p>
    <w:p>
      <w:pPr>
        <w:pStyle w:val="25"/>
        <w:widowControl/>
        <w:spacing w:line="360" w:lineRule="auto"/>
        <w:ind w:left="0" w:leftChars="0" w:firstLine="480" w:firstLineChars="200"/>
        <w:rPr>
          <w:rFonts w:hAnsi="宋体"/>
          <w:sz w:val="24"/>
          <w:szCs w:val="24"/>
        </w:rPr>
      </w:pPr>
      <w:r>
        <w:rPr>
          <w:rFonts w:hint="eastAsia" w:hAnsi="宋体"/>
          <w:sz w:val="24"/>
          <w:szCs w:val="24"/>
          <w:u w:val="single"/>
        </w:rPr>
        <w:t xml:space="preserve">          </w:t>
      </w:r>
      <w:r>
        <w:rPr>
          <w:rFonts w:hint="eastAsia" w:hAnsi="宋体"/>
          <w:sz w:val="24"/>
          <w:szCs w:val="24"/>
        </w:rPr>
        <w:t xml:space="preserve"> (投标单位名称)授权</w:t>
      </w:r>
      <w:r>
        <w:rPr>
          <w:rFonts w:hint="eastAsia" w:hAnsi="宋体"/>
          <w:sz w:val="24"/>
          <w:szCs w:val="24"/>
          <w:u w:val="single"/>
        </w:rPr>
        <w:t xml:space="preserve">       </w:t>
      </w:r>
      <w:r>
        <w:rPr>
          <w:rFonts w:hint="eastAsia" w:hAnsi="宋体"/>
          <w:sz w:val="24"/>
          <w:szCs w:val="24"/>
        </w:rPr>
        <w:t>(投标单位委托代理人姓名、职务) 为我方代表，参加贵方组织的</w:t>
      </w:r>
      <w:r>
        <w:rPr>
          <w:rFonts w:hint="eastAsia" w:hAnsi="宋体"/>
          <w:sz w:val="24"/>
          <w:szCs w:val="24"/>
          <w:u w:val="single"/>
        </w:rPr>
        <w:t xml:space="preserve">                 </w:t>
      </w:r>
      <w:r>
        <w:rPr>
          <w:rFonts w:hint="eastAsia" w:hAnsi="宋体"/>
          <w:sz w:val="24"/>
          <w:szCs w:val="24"/>
        </w:rPr>
        <w:t xml:space="preserve"> (项目名称、项目编号)招标的有关活动，并对此项目进行投标。为此：</w:t>
      </w:r>
    </w:p>
    <w:p>
      <w:pPr>
        <w:pStyle w:val="25"/>
        <w:widowControl/>
        <w:spacing w:line="360" w:lineRule="auto"/>
        <w:ind w:left="0" w:leftChars="0" w:firstLine="480" w:firstLineChars="200"/>
        <w:rPr>
          <w:rFonts w:hAnsi="宋体"/>
          <w:sz w:val="24"/>
          <w:szCs w:val="24"/>
        </w:rPr>
      </w:pPr>
      <w:r>
        <w:rPr>
          <w:rFonts w:hint="eastAsia" w:hAnsi="宋体"/>
          <w:sz w:val="24"/>
          <w:szCs w:val="24"/>
        </w:rPr>
        <w:t>1、我方承诺：已经具备《中华人民共和国政府采购法》中规定的参加政府采购活动的投标单位应当具备的条件和本招标文件中规定的条件。</w:t>
      </w:r>
    </w:p>
    <w:p>
      <w:pPr>
        <w:pStyle w:val="25"/>
        <w:widowControl/>
        <w:spacing w:line="360" w:lineRule="auto"/>
        <w:ind w:left="0" w:leftChars="0" w:firstLine="480" w:firstLineChars="200"/>
        <w:rPr>
          <w:rFonts w:hAnsi="宋体"/>
          <w:sz w:val="24"/>
          <w:szCs w:val="24"/>
        </w:rPr>
      </w:pPr>
      <w:r>
        <w:rPr>
          <w:rFonts w:hint="eastAsia" w:hAnsi="宋体"/>
          <w:sz w:val="24"/>
          <w:szCs w:val="24"/>
        </w:rPr>
        <w:t>2、我方同意在本项目招标文件中规定的投标有效期内遵守本投标文件中的承诺且在此期限期满之前均具有约束力。如果在开标后规定的投标有效期内撤回投标，我方的投标保证金可被贵方没收。</w:t>
      </w:r>
    </w:p>
    <w:p>
      <w:pPr>
        <w:pStyle w:val="25"/>
        <w:widowControl/>
        <w:spacing w:line="360" w:lineRule="auto"/>
        <w:ind w:left="0" w:leftChars="0" w:firstLine="480" w:firstLineChars="200"/>
        <w:rPr>
          <w:rFonts w:hAnsi="宋体"/>
          <w:sz w:val="24"/>
          <w:szCs w:val="24"/>
        </w:rPr>
      </w:pPr>
      <w:r>
        <w:rPr>
          <w:rFonts w:hint="eastAsia" w:hAnsi="宋体"/>
          <w:sz w:val="24"/>
          <w:szCs w:val="24"/>
        </w:rPr>
        <w:t>3、按照招标文件规定提供全部投标文件。</w:t>
      </w:r>
    </w:p>
    <w:p>
      <w:pPr>
        <w:pStyle w:val="25"/>
        <w:widowControl/>
        <w:spacing w:line="360" w:lineRule="auto"/>
        <w:ind w:left="0" w:leftChars="0" w:firstLine="480" w:firstLineChars="200"/>
        <w:rPr>
          <w:rFonts w:hAnsi="宋体"/>
          <w:sz w:val="24"/>
          <w:szCs w:val="24"/>
        </w:rPr>
      </w:pPr>
      <w:r>
        <w:rPr>
          <w:rFonts w:hint="eastAsia" w:hAnsi="宋体"/>
          <w:sz w:val="24"/>
          <w:szCs w:val="24"/>
        </w:rPr>
        <w:t>4、我方承诺：按照招标文件要求提供和交付的货物及相关服务，我方投标报价为</w:t>
      </w:r>
      <w:r>
        <w:rPr>
          <w:rFonts w:hint="eastAsia" w:hAnsi="宋体"/>
          <w:sz w:val="24"/>
          <w:szCs w:val="24"/>
          <w:u w:val="single"/>
        </w:rPr>
        <w:t xml:space="preserve">       </w:t>
      </w:r>
      <w:r>
        <w:rPr>
          <w:rFonts w:hint="eastAsia" w:hAnsi="宋体"/>
          <w:sz w:val="24"/>
          <w:szCs w:val="24"/>
        </w:rPr>
        <w:t>，质量标准为</w:t>
      </w:r>
      <w:r>
        <w:rPr>
          <w:rFonts w:hint="eastAsia" w:hAnsi="宋体"/>
          <w:sz w:val="24"/>
          <w:szCs w:val="24"/>
          <w:u w:val="single"/>
        </w:rPr>
        <w:t xml:space="preserve">        </w:t>
      </w:r>
      <w:r>
        <w:rPr>
          <w:rFonts w:hint="eastAsia" w:hAnsi="宋体"/>
          <w:sz w:val="24"/>
          <w:szCs w:val="24"/>
        </w:rPr>
        <w:t>，磋商有效期为</w:t>
      </w:r>
      <w:r>
        <w:rPr>
          <w:rFonts w:hint="eastAsia" w:hAnsi="宋体"/>
          <w:sz w:val="24"/>
          <w:szCs w:val="24"/>
          <w:u w:val="single"/>
        </w:rPr>
        <w:t xml:space="preserve">     </w:t>
      </w:r>
      <w:r>
        <w:rPr>
          <w:rFonts w:hint="eastAsia" w:hAnsi="宋体"/>
          <w:sz w:val="24"/>
          <w:szCs w:val="24"/>
        </w:rPr>
        <w:t>日（日历日）。</w:t>
      </w:r>
    </w:p>
    <w:p>
      <w:pPr>
        <w:pStyle w:val="25"/>
        <w:widowControl/>
        <w:spacing w:line="360" w:lineRule="auto"/>
        <w:ind w:left="0" w:leftChars="0" w:firstLine="480" w:firstLineChars="200"/>
        <w:rPr>
          <w:rFonts w:hAnsi="宋体"/>
          <w:sz w:val="24"/>
          <w:szCs w:val="24"/>
        </w:rPr>
      </w:pPr>
      <w:r>
        <w:rPr>
          <w:rFonts w:hint="eastAsia" w:hAnsi="宋体"/>
          <w:sz w:val="24"/>
          <w:szCs w:val="24"/>
        </w:rPr>
        <w:t>5、我方承诺：接受招标文件中的全部条款且无任何异议，保证遵守招标文件的规定。</w:t>
      </w:r>
    </w:p>
    <w:p>
      <w:pPr>
        <w:pStyle w:val="25"/>
        <w:widowControl/>
        <w:spacing w:line="360" w:lineRule="auto"/>
        <w:ind w:left="0" w:leftChars="0" w:firstLine="480" w:firstLineChars="200"/>
        <w:rPr>
          <w:rFonts w:hAnsi="宋体"/>
          <w:sz w:val="24"/>
          <w:szCs w:val="24"/>
        </w:rPr>
      </w:pPr>
      <w:r>
        <w:rPr>
          <w:rFonts w:hint="eastAsia" w:hAnsi="宋体"/>
          <w:sz w:val="24"/>
          <w:szCs w:val="24"/>
        </w:rPr>
        <w:t>6、我方承诺：完全满足和响应招标文件中的各项技术和服务要求，若有偏差，已在偏离表中予以明确特别说明。</w:t>
      </w:r>
    </w:p>
    <w:p>
      <w:pPr>
        <w:pStyle w:val="25"/>
        <w:widowControl/>
        <w:spacing w:line="360" w:lineRule="auto"/>
        <w:ind w:left="0" w:leftChars="0" w:firstLine="480" w:firstLineChars="200"/>
        <w:rPr>
          <w:rFonts w:hAnsi="宋体"/>
          <w:sz w:val="24"/>
          <w:szCs w:val="24"/>
        </w:rPr>
      </w:pPr>
      <w:r>
        <w:rPr>
          <w:rFonts w:hint="eastAsia" w:hAnsi="宋体"/>
          <w:sz w:val="24"/>
          <w:szCs w:val="24"/>
        </w:rPr>
        <w:t>7、我方完全理解贵方不一定接受最低价的投标或收到的任何投标，以及投标报价若超过项目预算时投标将被拒绝。</w:t>
      </w:r>
    </w:p>
    <w:p>
      <w:pPr>
        <w:pStyle w:val="25"/>
        <w:widowControl/>
        <w:spacing w:line="360" w:lineRule="auto"/>
        <w:ind w:left="0" w:leftChars="0" w:firstLine="480" w:firstLineChars="200"/>
        <w:rPr>
          <w:rFonts w:hAnsi="宋体"/>
          <w:sz w:val="24"/>
          <w:szCs w:val="24"/>
        </w:rPr>
      </w:pPr>
      <w:r>
        <w:rPr>
          <w:rFonts w:hint="eastAsia" w:hAnsi="宋体"/>
          <w:sz w:val="24"/>
          <w:szCs w:val="24"/>
        </w:rPr>
        <w:t>8、我方已详细审核全部投标文件，包括投标文件修改书（如有的话）、参考资料及有关附件，确认无误。</w:t>
      </w:r>
    </w:p>
    <w:p>
      <w:pPr>
        <w:pStyle w:val="25"/>
        <w:widowControl/>
        <w:spacing w:line="360" w:lineRule="auto"/>
        <w:ind w:left="0" w:leftChars="0" w:firstLine="480" w:firstLineChars="200"/>
        <w:rPr>
          <w:rFonts w:hAnsi="宋体"/>
          <w:sz w:val="24"/>
          <w:szCs w:val="24"/>
        </w:rPr>
      </w:pPr>
      <w:r>
        <w:rPr>
          <w:rFonts w:hint="eastAsia" w:hAnsi="宋体"/>
          <w:sz w:val="24"/>
          <w:szCs w:val="24"/>
        </w:rPr>
        <w:t>9、我方承诺：与在本项目中设计编制技术规格的机构及其附属机构无任何直接隶属关系和利益关联。</w:t>
      </w:r>
    </w:p>
    <w:p>
      <w:pPr>
        <w:pStyle w:val="25"/>
        <w:widowControl/>
        <w:spacing w:line="360" w:lineRule="auto"/>
        <w:ind w:left="0" w:leftChars="0" w:firstLine="480" w:firstLineChars="200"/>
        <w:rPr>
          <w:rFonts w:hAnsi="宋体"/>
          <w:sz w:val="24"/>
          <w:szCs w:val="24"/>
        </w:rPr>
      </w:pPr>
      <w:r>
        <w:rPr>
          <w:rFonts w:hint="eastAsia" w:hAnsi="宋体"/>
          <w:sz w:val="24"/>
          <w:szCs w:val="24"/>
        </w:rPr>
        <w:t>10、保证忠实地执行双方所签订的合同，并承担合同规定的责任和义务。</w:t>
      </w:r>
    </w:p>
    <w:p>
      <w:pPr>
        <w:pStyle w:val="25"/>
        <w:widowControl/>
        <w:spacing w:line="360" w:lineRule="auto"/>
        <w:ind w:left="0" w:leftChars="0" w:firstLine="480" w:firstLineChars="200"/>
        <w:rPr>
          <w:rFonts w:hAnsi="宋体"/>
          <w:sz w:val="24"/>
          <w:szCs w:val="24"/>
        </w:rPr>
      </w:pPr>
      <w:r>
        <w:rPr>
          <w:rFonts w:hint="eastAsia" w:hAnsi="宋体"/>
          <w:sz w:val="24"/>
          <w:szCs w:val="24"/>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25"/>
        <w:widowControl/>
        <w:spacing w:line="360" w:lineRule="auto"/>
        <w:ind w:left="0" w:leftChars="0" w:firstLine="480" w:firstLineChars="200"/>
        <w:rPr>
          <w:rFonts w:hAnsi="宋体"/>
          <w:sz w:val="24"/>
          <w:szCs w:val="24"/>
        </w:rPr>
      </w:pPr>
      <w:r>
        <w:rPr>
          <w:rFonts w:hint="eastAsia" w:hAnsi="宋体"/>
          <w:sz w:val="24"/>
          <w:szCs w:val="24"/>
        </w:rPr>
        <w:t>13、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25"/>
        <w:widowControl/>
        <w:spacing w:line="360" w:lineRule="auto"/>
        <w:ind w:left="0" w:leftChars="0" w:firstLine="480" w:firstLineChars="200"/>
        <w:rPr>
          <w:rFonts w:hAnsi="宋体"/>
          <w:sz w:val="24"/>
          <w:szCs w:val="24"/>
        </w:rPr>
      </w:pPr>
      <w:r>
        <w:rPr>
          <w:rFonts w:hint="eastAsia" w:hAnsi="宋体"/>
          <w:sz w:val="24"/>
          <w:szCs w:val="24"/>
        </w:rPr>
        <w:t>1）提供虚假材料谋取中标、成交的；</w:t>
      </w:r>
    </w:p>
    <w:p>
      <w:pPr>
        <w:pStyle w:val="25"/>
        <w:widowControl/>
        <w:spacing w:line="360" w:lineRule="auto"/>
        <w:ind w:left="0" w:leftChars="0" w:firstLine="480" w:firstLineChars="200"/>
        <w:rPr>
          <w:rFonts w:hAnsi="宋体"/>
          <w:sz w:val="24"/>
          <w:szCs w:val="24"/>
        </w:rPr>
      </w:pPr>
      <w:r>
        <w:rPr>
          <w:rFonts w:hint="eastAsia" w:hAnsi="宋体"/>
          <w:sz w:val="24"/>
          <w:szCs w:val="24"/>
        </w:rPr>
        <w:t>2）采取不正当手段诋毁、排挤其他投标单位的；</w:t>
      </w:r>
    </w:p>
    <w:p>
      <w:pPr>
        <w:pStyle w:val="25"/>
        <w:widowControl/>
        <w:spacing w:line="360" w:lineRule="auto"/>
        <w:ind w:left="0" w:leftChars="0" w:firstLine="480" w:firstLineChars="200"/>
        <w:rPr>
          <w:rFonts w:hAnsi="宋体"/>
          <w:sz w:val="24"/>
          <w:szCs w:val="24"/>
        </w:rPr>
      </w:pPr>
      <w:r>
        <w:rPr>
          <w:rFonts w:hint="eastAsia" w:hAnsi="宋体"/>
          <w:sz w:val="24"/>
          <w:szCs w:val="24"/>
        </w:rPr>
        <w:t>3）与采购人、其他投标单位或者采购代理机构恶意串通的；</w:t>
      </w:r>
    </w:p>
    <w:p>
      <w:pPr>
        <w:pStyle w:val="25"/>
        <w:widowControl/>
        <w:spacing w:line="360" w:lineRule="auto"/>
        <w:ind w:left="0" w:leftChars="0" w:firstLine="480" w:firstLineChars="200"/>
        <w:rPr>
          <w:rFonts w:hAnsi="宋体"/>
          <w:sz w:val="24"/>
          <w:szCs w:val="24"/>
        </w:rPr>
      </w:pPr>
      <w:r>
        <w:rPr>
          <w:rFonts w:hint="eastAsia" w:hAnsi="宋体"/>
          <w:sz w:val="24"/>
          <w:szCs w:val="24"/>
        </w:rPr>
        <w:t>4）向采购人、采购代理机构行贿或者提供其他不正当利益的；</w:t>
      </w:r>
    </w:p>
    <w:p>
      <w:pPr>
        <w:pStyle w:val="25"/>
        <w:widowControl/>
        <w:spacing w:line="360" w:lineRule="auto"/>
        <w:ind w:left="0" w:leftChars="0" w:firstLine="480" w:firstLineChars="200"/>
        <w:rPr>
          <w:rFonts w:hAnsi="宋体"/>
          <w:sz w:val="24"/>
          <w:szCs w:val="24"/>
        </w:rPr>
      </w:pPr>
      <w:r>
        <w:rPr>
          <w:rFonts w:hint="eastAsia" w:hAnsi="宋体"/>
          <w:sz w:val="24"/>
          <w:szCs w:val="24"/>
        </w:rPr>
        <w:t>5）在招标采购过程中与采购人进行协商谈判的；</w:t>
      </w:r>
    </w:p>
    <w:p>
      <w:pPr>
        <w:pStyle w:val="25"/>
        <w:widowControl/>
        <w:spacing w:line="360" w:lineRule="auto"/>
        <w:ind w:left="0" w:leftChars="0" w:firstLine="480" w:firstLineChars="200"/>
        <w:rPr>
          <w:rFonts w:hAnsi="宋体"/>
          <w:sz w:val="24"/>
          <w:szCs w:val="24"/>
        </w:rPr>
      </w:pPr>
      <w:r>
        <w:rPr>
          <w:rFonts w:hint="eastAsia" w:hAnsi="宋体"/>
          <w:sz w:val="24"/>
          <w:szCs w:val="24"/>
        </w:rPr>
        <w:t>6）拒绝有关部门监督检查或提供虚假情况的。</w:t>
      </w:r>
    </w:p>
    <w:p>
      <w:pPr>
        <w:pStyle w:val="25"/>
        <w:widowControl/>
        <w:spacing w:line="360" w:lineRule="auto"/>
        <w:ind w:left="0" w:leftChars="0"/>
        <w:rPr>
          <w:rFonts w:hAnsi="宋体"/>
          <w:sz w:val="24"/>
          <w:szCs w:val="24"/>
        </w:rPr>
      </w:pPr>
    </w:p>
    <w:p>
      <w:pPr>
        <w:spacing w:line="360" w:lineRule="auto"/>
        <w:ind w:left="555"/>
        <w:rPr>
          <w:rFonts w:ascii="宋体" w:hAnsi="宋体"/>
          <w:b/>
          <w:kern w:val="0"/>
          <w:sz w:val="24"/>
          <w:szCs w:val="24"/>
        </w:rPr>
      </w:pPr>
      <w:r>
        <w:rPr>
          <w:rFonts w:hint="eastAsia" w:ascii="宋体" w:hAnsi="宋体"/>
          <w:b/>
          <w:kern w:val="0"/>
          <w:sz w:val="24"/>
          <w:szCs w:val="24"/>
        </w:rPr>
        <w:t xml:space="preserve">投标单位名称（加盖公章）：                                        </w:t>
      </w:r>
    </w:p>
    <w:p>
      <w:pPr>
        <w:spacing w:line="360" w:lineRule="auto"/>
        <w:ind w:left="555"/>
        <w:rPr>
          <w:rFonts w:ascii="宋体" w:hAnsi="宋体"/>
          <w:b/>
          <w:kern w:val="0"/>
          <w:sz w:val="24"/>
          <w:szCs w:val="24"/>
        </w:rPr>
      </w:pPr>
      <w:r>
        <w:rPr>
          <w:rFonts w:hint="eastAsia" w:ascii="宋体" w:hAnsi="宋体"/>
          <w:b/>
          <w:kern w:val="0"/>
          <w:sz w:val="24"/>
          <w:szCs w:val="24"/>
        </w:rPr>
        <w:t>法定代表人或其委托代理人（签字或盖章）：</w:t>
      </w:r>
    </w:p>
    <w:p>
      <w:pPr>
        <w:spacing w:line="360" w:lineRule="auto"/>
        <w:ind w:left="555"/>
        <w:rPr>
          <w:rFonts w:ascii="宋体" w:hAnsi="宋体"/>
          <w:b/>
          <w:kern w:val="0"/>
          <w:sz w:val="24"/>
          <w:szCs w:val="24"/>
        </w:rPr>
      </w:pPr>
      <w:r>
        <w:rPr>
          <w:rFonts w:hint="eastAsia" w:ascii="宋体" w:hAnsi="宋体"/>
          <w:b/>
          <w:kern w:val="0"/>
          <w:sz w:val="24"/>
          <w:szCs w:val="24"/>
        </w:rPr>
        <w:t>日期：  年  月  日</w:t>
      </w:r>
    </w:p>
    <w:p>
      <w:pPr>
        <w:pStyle w:val="13"/>
        <w:ind w:firstLine="482"/>
        <w:rPr>
          <w:rFonts w:ascii="宋体" w:hAnsi="宋体" w:cs="宋体"/>
          <w:b/>
          <w:color w:val="000000"/>
          <w:sz w:val="24"/>
          <w:szCs w:val="24"/>
        </w:rPr>
      </w:pPr>
    </w:p>
    <w:p>
      <w:pPr>
        <w:pStyle w:val="25"/>
        <w:widowControl/>
        <w:spacing w:line="360" w:lineRule="auto"/>
        <w:ind w:left="0" w:leftChars="0" w:firstLine="482" w:firstLineChars="200"/>
        <w:rPr>
          <w:sz w:val="24"/>
          <w:szCs w:val="24"/>
        </w:rPr>
      </w:pPr>
      <w:r>
        <w:rPr>
          <w:rFonts w:hint="eastAsia" w:hAnsi="宋体"/>
          <w:b/>
          <w:sz w:val="24"/>
          <w:szCs w:val="24"/>
        </w:rPr>
        <w:t>说明：除可填报项目外，对本投标函的任何修改将被视为非实质性响应投标，从而导致该投标被拒绝。</w:t>
      </w:r>
    </w:p>
    <w:p>
      <w:pPr>
        <w:pStyle w:val="107"/>
        <w:jc w:val="center"/>
        <w:outlineLvl w:val="2"/>
        <w:rPr>
          <w:rFonts w:hint="eastAsia" w:ascii="宋体" w:hAnsi="宋体" w:eastAsia="宋体" w:cs="宋体"/>
          <w:b/>
          <w:kern w:val="2"/>
          <w:sz w:val="36"/>
          <w:szCs w:val="36"/>
          <w:lang w:val="en-US" w:eastAsia="zh-CN" w:bidi="ar-SA"/>
        </w:rPr>
      </w:pPr>
      <w:r>
        <w:br w:type="page"/>
      </w:r>
      <w:r>
        <w:rPr>
          <w:rFonts w:hint="eastAsia" w:ascii="宋体" w:hAnsi="宋体" w:eastAsia="宋体" w:cs="宋体"/>
          <w:b/>
          <w:kern w:val="2"/>
          <w:sz w:val="36"/>
          <w:szCs w:val="36"/>
          <w:lang w:val="en-US" w:eastAsia="zh-CN" w:bidi="ar-SA"/>
        </w:rPr>
        <w:t>★法定代表人身份证明书及授权委托书</w:t>
      </w:r>
      <w:bookmarkEnd w:id="102"/>
      <w:bookmarkEnd w:id="103"/>
      <w:bookmarkEnd w:id="104"/>
    </w:p>
    <w:p>
      <w:pPr>
        <w:pStyle w:val="111"/>
        <w:outlineLvl w:val="9"/>
        <w:rPr>
          <w:b w:val="0"/>
          <w:sz w:val="24"/>
          <w:szCs w:val="24"/>
        </w:rPr>
      </w:pPr>
      <w:bookmarkStart w:id="108" w:name="_Toc480368653"/>
      <w:bookmarkStart w:id="109" w:name="_Toc480368595"/>
      <w:bookmarkStart w:id="110" w:name="_Toc480368424"/>
      <w:bookmarkStart w:id="111" w:name="_Toc480371721"/>
    </w:p>
    <w:p>
      <w:pPr>
        <w:pStyle w:val="111"/>
        <w:outlineLvl w:val="9"/>
        <w:rPr>
          <w:b w:val="0"/>
          <w:sz w:val="24"/>
          <w:szCs w:val="24"/>
        </w:rPr>
      </w:pPr>
      <w:bookmarkStart w:id="112" w:name="_Toc23900"/>
      <w:bookmarkStart w:id="113" w:name="_Toc18836"/>
      <w:r>
        <w:rPr>
          <w:rFonts w:hint="eastAsia"/>
          <w:b w:val="0"/>
          <w:sz w:val="24"/>
          <w:szCs w:val="24"/>
        </w:rPr>
        <w:t>法定代表人身份证明</w:t>
      </w:r>
      <w:bookmarkEnd w:id="108"/>
      <w:bookmarkEnd w:id="109"/>
      <w:bookmarkEnd w:id="110"/>
      <w:bookmarkEnd w:id="111"/>
      <w:r>
        <w:rPr>
          <w:rFonts w:hint="eastAsia"/>
          <w:b w:val="0"/>
          <w:sz w:val="24"/>
          <w:szCs w:val="24"/>
        </w:rPr>
        <w:t>书</w:t>
      </w:r>
      <w:bookmarkEnd w:id="112"/>
      <w:bookmarkEnd w:id="113"/>
    </w:p>
    <w:p>
      <w:pPr>
        <w:pStyle w:val="93"/>
        <w:adjustRightInd w:val="0"/>
        <w:snapToGrid w:val="0"/>
        <w:spacing w:line="360" w:lineRule="auto"/>
        <w:rPr>
          <w:rFonts w:ascii="宋体" w:hAnsi="宋体"/>
          <w:sz w:val="24"/>
          <w:szCs w:val="24"/>
        </w:rPr>
      </w:pPr>
      <w:r>
        <w:rPr>
          <w:rFonts w:hint="eastAsia" w:ascii="宋体" w:hAnsi="宋体"/>
          <w:sz w:val="24"/>
          <w:szCs w:val="24"/>
          <w:u w:val="single"/>
        </w:rPr>
        <w:t>（代理机构名称）</w:t>
      </w:r>
      <w:r>
        <w:rPr>
          <w:rFonts w:hint="eastAsia" w:ascii="宋体" w:hAnsi="宋体"/>
          <w:sz w:val="24"/>
          <w:szCs w:val="24"/>
        </w:rPr>
        <w:t>：</w:t>
      </w:r>
    </w:p>
    <w:p>
      <w:pPr>
        <w:pStyle w:val="93"/>
        <w:adjustRightInd w:val="0"/>
        <w:snapToGrid w:val="0"/>
        <w:spacing w:line="360" w:lineRule="auto"/>
        <w:ind w:firstLine="480" w:firstLineChars="200"/>
        <w:rPr>
          <w:rFonts w:ascii="宋体" w:hAnsi="宋体"/>
          <w:sz w:val="24"/>
          <w:szCs w:val="24"/>
          <w:u w:val="single"/>
        </w:rPr>
      </w:pPr>
      <w:r>
        <w:rPr>
          <w:rFonts w:hint="eastAsia" w:ascii="宋体" w:hAnsi="宋体"/>
          <w:sz w:val="24"/>
          <w:szCs w:val="24"/>
        </w:rPr>
        <w:t>兹有</w:t>
      </w:r>
      <w:r>
        <w:rPr>
          <w:rFonts w:hint="eastAsia" w:ascii="宋体" w:hAnsi="宋体"/>
          <w:sz w:val="24"/>
          <w:szCs w:val="24"/>
          <w:u w:val="single"/>
        </w:rPr>
        <w:t xml:space="preserve">          </w:t>
      </w:r>
      <w:r>
        <w:rPr>
          <w:rFonts w:hint="eastAsia" w:ascii="宋体" w:hAnsi="宋体"/>
          <w:sz w:val="24"/>
          <w:szCs w:val="24"/>
        </w:rPr>
        <w:t>同志为</w:t>
      </w:r>
      <w:r>
        <w:rPr>
          <w:rFonts w:hint="eastAsia" w:ascii="宋体" w:hAnsi="宋体"/>
          <w:sz w:val="24"/>
          <w:szCs w:val="24"/>
          <w:u w:val="single"/>
        </w:rPr>
        <w:t xml:space="preserve">     </w:t>
      </w:r>
    </w:p>
    <w:p>
      <w:pPr>
        <w:pStyle w:val="93"/>
        <w:adjustRightInd w:val="0"/>
        <w:snapToGrid w:val="0"/>
        <w:spacing w:line="360" w:lineRule="auto"/>
        <w:ind w:firstLine="480" w:firstLineChars="200"/>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 xml:space="preserve">公司法定代表人，代表我公司办理一切社会公务事宜，具有法律效力。 </w:t>
      </w:r>
    </w:p>
    <w:p>
      <w:pPr>
        <w:pStyle w:val="93"/>
        <w:adjustRightInd w:val="0"/>
        <w:snapToGrid w:val="0"/>
        <w:spacing w:line="360" w:lineRule="auto"/>
        <w:ind w:firstLine="480" w:firstLineChars="200"/>
        <w:rPr>
          <w:rFonts w:ascii="宋体" w:hAnsi="宋体"/>
          <w:sz w:val="24"/>
          <w:szCs w:val="24"/>
        </w:rPr>
      </w:pPr>
      <w:r>
        <w:rPr>
          <w:rFonts w:hint="eastAsia" w:ascii="宋体" w:hAnsi="宋体"/>
          <w:sz w:val="24"/>
          <w:szCs w:val="24"/>
        </w:rPr>
        <w:t xml:space="preserve">附法定代表人基本情况： </w:t>
      </w:r>
    </w:p>
    <w:p>
      <w:pPr>
        <w:pStyle w:val="93"/>
        <w:adjustRightInd w:val="0"/>
        <w:snapToGrid w:val="0"/>
        <w:spacing w:line="360" w:lineRule="auto"/>
        <w:ind w:firstLine="480" w:firstLineChars="200"/>
        <w:rPr>
          <w:rFonts w:ascii="宋体" w:hAnsi="宋体"/>
          <w:sz w:val="24"/>
          <w:szCs w:val="24"/>
          <w:u w:val="single"/>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pPr>
        <w:pStyle w:val="93"/>
        <w:adjustRightInd w:val="0"/>
        <w:snapToGrid w:val="0"/>
        <w:spacing w:line="360" w:lineRule="auto"/>
        <w:ind w:firstLine="480" w:firstLineChars="200"/>
        <w:rPr>
          <w:rFonts w:ascii="宋体" w:hAnsi="宋体"/>
          <w:sz w:val="24"/>
          <w:szCs w:val="24"/>
        </w:rPr>
      </w:pPr>
      <w:r>
        <w:rPr>
          <w:rFonts w:hint="eastAsia" w:ascii="宋体" w:hAnsi="宋体"/>
          <w:sz w:val="24"/>
          <w:szCs w:val="24"/>
        </w:rPr>
        <w:t>身份证号码：</w:t>
      </w:r>
      <w:r>
        <w:rPr>
          <w:rFonts w:hint="eastAsia" w:ascii="宋体" w:hAnsi="宋体"/>
          <w:sz w:val="24"/>
          <w:szCs w:val="24"/>
          <w:u w:val="single"/>
        </w:rPr>
        <w:t xml:space="preserve">                     </w:t>
      </w:r>
    </w:p>
    <w:p>
      <w:pPr>
        <w:pStyle w:val="93"/>
        <w:adjustRightInd w:val="0"/>
        <w:snapToGrid w:val="0"/>
        <w:spacing w:line="360" w:lineRule="auto"/>
        <w:ind w:firstLine="480" w:firstLineChars="200"/>
        <w:rPr>
          <w:rFonts w:ascii="宋体" w:hAnsi="宋体"/>
          <w:sz w:val="24"/>
          <w:szCs w:val="24"/>
        </w:rPr>
      </w:pPr>
      <w:r>
        <w:rPr>
          <w:rFonts w:hint="eastAsia" w:ascii="宋体" w:hAnsi="宋体"/>
          <w:sz w:val="24"/>
          <w:szCs w:val="24"/>
        </w:rPr>
        <w:t>通讯地址：</w:t>
      </w:r>
      <w:r>
        <w:rPr>
          <w:rFonts w:hint="eastAsia" w:ascii="宋体" w:hAnsi="宋体"/>
          <w:sz w:val="24"/>
          <w:szCs w:val="24"/>
          <w:u w:val="single"/>
        </w:rPr>
        <w:t xml:space="preserve">                       </w:t>
      </w:r>
    </w:p>
    <w:p>
      <w:pPr>
        <w:pStyle w:val="93"/>
        <w:adjustRightInd w:val="0"/>
        <w:snapToGrid w:val="0"/>
        <w:spacing w:line="360" w:lineRule="auto"/>
        <w:ind w:firstLine="480" w:firstLineChars="200"/>
        <w:rPr>
          <w:rFonts w:ascii="宋体" w:hAnsi="宋体"/>
          <w:sz w:val="24"/>
          <w:szCs w:val="24"/>
        </w:rPr>
      </w:pPr>
      <w:r>
        <w:rPr>
          <w:rFonts w:hint="eastAsia" w:ascii="宋体" w:hAnsi="宋体"/>
          <w:sz w:val="24"/>
          <w:szCs w:val="24"/>
        </w:rPr>
        <w:t>电话号码：</w:t>
      </w:r>
      <w:r>
        <w:rPr>
          <w:rFonts w:hint="eastAsia" w:ascii="宋体" w:hAnsi="宋体"/>
          <w:sz w:val="24"/>
          <w:szCs w:val="24"/>
          <w:u w:val="single"/>
        </w:rPr>
        <w:t xml:space="preserve">                   </w:t>
      </w:r>
      <w:r>
        <w:rPr>
          <w:rFonts w:hint="eastAsia" w:ascii="宋体" w:hAnsi="宋体"/>
          <w:sz w:val="24"/>
          <w:szCs w:val="24"/>
        </w:rPr>
        <w:t>邮政编码：</w:t>
      </w:r>
      <w:r>
        <w:rPr>
          <w:rFonts w:hint="eastAsia" w:ascii="宋体" w:hAnsi="宋体"/>
          <w:sz w:val="24"/>
          <w:szCs w:val="24"/>
          <w:u w:val="single"/>
        </w:rPr>
        <w:t xml:space="preserve">               </w:t>
      </w:r>
    </w:p>
    <w:p>
      <w:pPr>
        <w:pStyle w:val="93"/>
        <w:adjustRightInd w:val="0"/>
        <w:snapToGrid w:val="0"/>
        <w:spacing w:line="500" w:lineRule="exact"/>
        <w:rPr>
          <w:rFonts w:ascii="宋体" w:hAnsi="宋体"/>
          <w:sz w:val="24"/>
          <w:szCs w:val="24"/>
        </w:rPr>
      </w:pPr>
      <w:r>
        <w:rPr>
          <w:rFonts w:hint="eastAsia" w:ascii="宋体" w:hAnsi="宋体"/>
          <w:sz w:val="24"/>
          <w:szCs w:val="24"/>
        </w:rPr>
        <w:t xml:space="preserve"> </w:t>
      </w:r>
    </w:p>
    <w:tbl>
      <w:tblPr>
        <w:tblStyle w:val="38"/>
        <w:tblW w:w="7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7886" w:type="dxa"/>
            <w:tcBorders>
              <w:top w:val="single" w:color="auto" w:sz="4" w:space="0"/>
              <w:left w:val="single" w:color="auto" w:sz="4" w:space="0"/>
              <w:bottom w:val="single" w:color="auto" w:sz="4" w:space="0"/>
              <w:right w:val="single" w:color="auto" w:sz="4" w:space="0"/>
            </w:tcBorders>
          </w:tcPr>
          <w:p>
            <w:pPr>
              <w:pStyle w:val="93"/>
              <w:adjustRightInd w:val="0"/>
              <w:snapToGrid w:val="0"/>
              <w:spacing w:line="500" w:lineRule="exact"/>
              <w:jc w:val="center"/>
              <w:rPr>
                <w:rFonts w:ascii="宋体" w:hAnsi="宋体"/>
                <w:sz w:val="24"/>
                <w:szCs w:val="24"/>
              </w:rPr>
            </w:pPr>
          </w:p>
          <w:p>
            <w:pPr>
              <w:pStyle w:val="93"/>
              <w:adjustRightInd w:val="0"/>
              <w:snapToGrid w:val="0"/>
              <w:spacing w:line="500" w:lineRule="exact"/>
              <w:jc w:val="center"/>
              <w:rPr>
                <w:rFonts w:ascii="宋体" w:hAnsi="宋体"/>
                <w:sz w:val="24"/>
                <w:szCs w:val="24"/>
              </w:rPr>
            </w:pPr>
          </w:p>
          <w:p>
            <w:pPr>
              <w:pStyle w:val="93"/>
              <w:adjustRightInd w:val="0"/>
              <w:snapToGrid w:val="0"/>
              <w:spacing w:line="500" w:lineRule="exact"/>
              <w:jc w:val="center"/>
              <w:rPr>
                <w:rFonts w:ascii="宋体" w:hAnsi="宋体"/>
                <w:sz w:val="24"/>
                <w:szCs w:val="24"/>
              </w:rPr>
            </w:pPr>
            <w:r>
              <w:rPr>
                <w:rFonts w:hint="eastAsia" w:ascii="宋体" w:hAnsi="宋体"/>
                <w:sz w:val="24"/>
                <w:szCs w:val="24"/>
              </w:rPr>
              <w:t>法定代表人身份证复印件正反面</w:t>
            </w:r>
          </w:p>
        </w:tc>
      </w:tr>
    </w:tbl>
    <w:p>
      <w:pPr>
        <w:pStyle w:val="93"/>
        <w:adjustRightInd w:val="0"/>
        <w:snapToGrid w:val="0"/>
        <w:spacing w:line="500" w:lineRule="exact"/>
        <w:rPr>
          <w:rFonts w:ascii="宋体" w:hAnsi="宋体"/>
          <w:sz w:val="24"/>
          <w:szCs w:val="24"/>
        </w:rPr>
      </w:pPr>
    </w:p>
    <w:p>
      <w:pPr>
        <w:pStyle w:val="93"/>
        <w:tabs>
          <w:tab w:val="left" w:pos="750"/>
        </w:tabs>
        <w:adjustRightInd w:val="0"/>
        <w:snapToGrid w:val="0"/>
        <w:spacing w:line="500" w:lineRule="exact"/>
        <w:rPr>
          <w:rFonts w:ascii="宋体" w:hAnsi="宋体"/>
          <w:sz w:val="24"/>
          <w:szCs w:val="24"/>
        </w:rPr>
      </w:pP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rPr>
        <w:t>投标单位名称：</w:t>
      </w:r>
      <w:r>
        <w:rPr>
          <w:rFonts w:hint="eastAsia" w:ascii="宋体" w:hAnsi="宋体"/>
          <w:sz w:val="24"/>
          <w:szCs w:val="24"/>
          <w:u w:val="single"/>
        </w:rPr>
        <w:t xml:space="preserve">                       </w:t>
      </w:r>
      <w:r>
        <w:rPr>
          <w:rFonts w:hint="eastAsia" w:ascii="宋体" w:hAnsi="宋体"/>
          <w:sz w:val="24"/>
          <w:szCs w:val="24"/>
        </w:rPr>
        <w:t>（盖章）</w:t>
      </w:r>
    </w:p>
    <w:p>
      <w:pPr>
        <w:pStyle w:val="93"/>
        <w:tabs>
          <w:tab w:val="left" w:pos="750"/>
        </w:tabs>
        <w:adjustRightInd w:val="0"/>
        <w:snapToGrid w:val="0"/>
        <w:spacing w:line="500" w:lineRule="exact"/>
        <w:ind w:firstLine="720" w:firstLineChars="300"/>
        <w:rPr>
          <w:rFonts w:ascii="宋体" w:hAnsi="宋体"/>
          <w:sz w:val="24"/>
          <w:szCs w:val="24"/>
        </w:rPr>
      </w:pPr>
      <w:r>
        <w:rPr>
          <w:rFonts w:hint="eastAsia" w:ascii="宋体" w:hAnsi="宋体"/>
          <w:sz w:val="24"/>
          <w:szCs w:val="24"/>
        </w:rPr>
        <w:t>法定代表人：</w:t>
      </w:r>
      <w:r>
        <w:rPr>
          <w:rFonts w:hint="eastAsia" w:ascii="宋体" w:hAnsi="宋体"/>
          <w:sz w:val="24"/>
          <w:szCs w:val="24"/>
          <w:u w:val="single"/>
        </w:rPr>
        <w:t xml:space="preserve">           </w:t>
      </w:r>
      <w:r>
        <w:rPr>
          <w:rFonts w:hint="eastAsia" w:ascii="宋体" w:hAnsi="宋体"/>
          <w:sz w:val="24"/>
          <w:szCs w:val="24"/>
        </w:rPr>
        <w:t>（签字或盖章）</w:t>
      </w:r>
    </w:p>
    <w:p>
      <w:pPr>
        <w:pStyle w:val="93"/>
        <w:tabs>
          <w:tab w:val="left" w:pos="750"/>
        </w:tabs>
        <w:adjustRightInd w:val="0"/>
        <w:snapToGrid w:val="0"/>
        <w:spacing w:line="500" w:lineRule="exact"/>
        <w:rPr>
          <w:rFonts w:ascii="宋体" w:hAnsi="宋体"/>
          <w:sz w:val="24"/>
          <w:szCs w:val="24"/>
        </w:rPr>
      </w:pPr>
    </w:p>
    <w:p>
      <w:pPr>
        <w:pStyle w:val="93"/>
        <w:tabs>
          <w:tab w:val="left" w:pos="750"/>
        </w:tabs>
        <w:adjustRightInd w:val="0"/>
        <w:snapToGrid w:val="0"/>
        <w:spacing w:line="500" w:lineRule="exact"/>
        <w:ind w:firstLine="720" w:firstLineChars="300"/>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pStyle w:val="111"/>
        <w:outlineLvl w:val="9"/>
        <w:rPr>
          <w:b w:val="0"/>
        </w:rPr>
      </w:pPr>
      <w:bookmarkStart w:id="114" w:name="_Toc468535483"/>
      <w:r>
        <w:rPr>
          <w:rFonts w:hint="eastAsia"/>
          <w:b w:val="0"/>
        </w:rPr>
        <w:t xml:space="preserve"> </w:t>
      </w:r>
      <w:bookmarkStart w:id="115" w:name="_Toc480371722"/>
      <w:bookmarkStart w:id="116" w:name="_Toc480368654"/>
      <w:bookmarkStart w:id="117" w:name="_Toc480368425"/>
      <w:bookmarkStart w:id="118" w:name="_Toc480368596"/>
    </w:p>
    <w:p>
      <w:pPr>
        <w:pStyle w:val="111"/>
        <w:outlineLvl w:val="9"/>
        <w:rPr>
          <w:rFonts w:hint="eastAsia" w:ascii="宋体" w:hAnsi="宋体" w:eastAsia="宋体" w:cs="宋体"/>
          <w:b/>
          <w:bCs w:val="0"/>
          <w:kern w:val="2"/>
          <w:sz w:val="36"/>
          <w:szCs w:val="36"/>
          <w:lang w:val="en-US" w:eastAsia="zh-CN" w:bidi="ar-SA"/>
        </w:rPr>
      </w:pPr>
      <w:r>
        <w:rPr>
          <w:rFonts w:hint="eastAsia"/>
          <w:b w:val="0"/>
        </w:rPr>
        <w:br w:type="page"/>
      </w:r>
      <w:bookmarkStart w:id="119" w:name="_Toc1879"/>
      <w:bookmarkStart w:id="120" w:name="_Toc613"/>
      <w:r>
        <w:rPr>
          <w:rFonts w:hint="eastAsia" w:ascii="宋体" w:hAnsi="宋体" w:eastAsia="宋体" w:cs="宋体"/>
          <w:b/>
          <w:bCs w:val="0"/>
          <w:kern w:val="2"/>
          <w:sz w:val="36"/>
          <w:szCs w:val="36"/>
          <w:lang w:val="en-US" w:eastAsia="zh-CN" w:bidi="ar-SA"/>
        </w:rPr>
        <w:t>法定代表人授权委托书</w:t>
      </w:r>
      <w:bookmarkEnd w:id="114"/>
      <w:bookmarkEnd w:id="115"/>
      <w:bookmarkEnd w:id="116"/>
      <w:bookmarkEnd w:id="117"/>
      <w:bookmarkEnd w:id="118"/>
      <w:bookmarkEnd w:id="119"/>
      <w:bookmarkEnd w:id="120"/>
    </w:p>
    <w:p>
      <w:pPr>
        <w:pStyle w:val="93"/>
        <w:spacing w:line="360" w:lineRule="auto"/>
        <w:rPr>
          <w:rFonts w:ascii="宋体" w:hAnsi="宋体"/>
          <w:sz w:val="24"/>
          <w:szCs w:val="24"/>
        </w:rPr>
      </w:pPr>
      <w:r>
        <w:rPr>
          <w:rFonts w:hint="eastAsia" w:ascii="宋体" w:hAnsi="宋体"/>
          <w:sz w:val="24"/>
          <w:szCs w:val="24"/>
          <w:u w:val="single"/>
        </w:rPr>
        <w:t>（代理机构名称）</w:t>
      </w:r>
      <w:r>
        <w:rPr>
          <w:rFonts w:hint="eastAsia" w:ascii="宋体" w:hAnsi="宋体"/>
          <w:sz w:val="24"/>
          <w:szCs w:val="24"/>
        </w:rPr>
        <w:t>：</w:t>
      </w:r>
    </w:p>
    <w:p>
      <w:pPr>
        <w:pStyle w:val="93"/>
        <w:spacing w:line="360" w:lineRule="auto"/>
        <w:ind w:firstLine="480" w:firstLineChars="200"/>
        <w:rPr>
          <w:rFonts w:ascii="宋体" w:hAnsi="宋体"/>
          <w:sz w:val="24"/>
          <w:szCs w:val="24"/>
        </w:rPr>
      </w:pPr>
      <w:r>
        <w:rPr>
          <w:rFonts w:hint="eastAsia" w:ascii="宋体" w:hAnsi="宋体"/>
          <w:sz w:val="24"/>
          <w:szCs w:val="24"/>
        </w:rPr>
        <w:t>兹授权</w:t>
      </w:r>
      <w:r>
        <w:rPr>
          <w:rFonts w:hint="eastAsia" w:ascii="宋体" w:hAnsi="宋体"/>
          <w:sz w:val="24"/>
          <w:szCs w:val="24"/>
          <w:u w:val="single"/>
        </w:rPr>
        <w:t xml:space="preserve">           </w:t>
      </w:r>
      <w:r>
        <w:rPr>
          <w:rFonts w:hint="eastAsia" w:ascii="宋体" w:hAnsi="宋体"/>
          <w:sz w:val="24"/>
          <w:szCs w:val="24"/>
        </w:rPr>
        <w:t>同志为我公司参加贵单位组织的编号为</w:t>
      </w:r>
      <w:r>
        <w:rPr>
          <w:rFonts w:hint="eastAsia" w:ascii="宋体" w:hAnsi="宋体"/>
          <w:sz w:val="24"/>
          <w:szCs w:val="24"/>
          <w:u w:val="single"/>
        </w:rPr>
        <w:t>（项目编号）</w:t>
      </w:r>
      <w:r>
        <w:rPr>
          <w:rFonts w:hint="eastAsia" w:ascii="宋体" w:hAnsi="宋体"/>
          <w:sz w:val="24"/>
          <w:szCs w:val="24"/>
        </w:rPr>
        <w:t>的</w:t>
      </w:r>
      <w:r>
        <w:rPr>
          <w:rFonts w:hint="eastAsia" w:ascii="宋体" w:hAnsi="宋体"/>
          <w:sz w:val="24"/>
          <w:szCs w:val="24"/>
          <w:u w:val="single"/>
        </w:rPr>
        <w:t>（项目名称）</w:t>
      </w:r>
      <w:r>
        <w:rPr>
          <w:rFonts w:hint="eastAsia" w:ascii="宋体" w:hAnsi="宋体"/>
          <w:sz w:val="24"/>
          <w:szCs w:val="24"/>
        </w:rPr>
        <w:t>采购活动的委托代理人，全权代表我公司处理在该项目采购活动中的一切事宜。</w:t>
      </w:r>
    </w:p>
    <w:p>
      <w:pPr>
        <w:pStyle w:val="93"/>
        <w:spacing w:line="360" w:lineRule="auto"/>
        <w:ind w:firstLine="480" w:firstLineChars="200"/>
        <w:rPr>
          <w:rFonts w:ascii="宋体" w:hAnsi="宋体"/>
          <w:sz w:val="24"/>
          <w:szCs w:val="24"/>
        </w:rPr>
      </w:pPr>
      <w:r>
        <w:rPr>
          <w:rFonts w:hint="eastAsia" w:ascii="宋体" w:hAnsi="宋体"/>
          <w:sz w:val="24"/>
          <w:szCs w:val="24"/>
        </w:rPr>
        <w:t>代理期限：</w:t>
      </w:r>
      <w:r>
        <w:rPr>
          <w:rFonts w:hint="eastAsia" w:ascii="宋体" w:hAnsi="宋体"/>
          <w:sz w:val="24"/>
          <w:szCs w:val="24"/>
          <w:u w:val="single"/>
        </w:rPr>
        <w:t xml:space="preserve">                 </w:t>
      </w:r>
      <w:r>
        <w:rPr>
          <w:rFonts w:hint="eastAsia" w:ascii="宋体" w:hAnsi="宋体"/>
          <w:sz w:val="24"/>
          <w:szCs w:val="24"/>
        </w:rPr>
        <w:t xml:space="preserve">。 </w:t>
      </w:r>
    </w:p>
    <w:p>
      <w:pPr>
        <w:pStyle w:val="93"/>
        <w:spacing w:line="500" w:lineRule="exact"/>
        <w:rPr>
          <w:rFonts w:ascii="宋体" w:hAnsi="宋体"/>
          <w:sz w:val="24"/>
          <w:szCs w:val="24"/>
        </w:rPr>
      </w:pPr>
    </w:p>
    <w:p>
      <w:pPr>
        <w:pStyle w:val="93"/>
        <w:spacing w:line="500" w:lineRule="exact"/>
        <w:rPr>
          <w:rFonts w:ascii="宋体" w:hAnsi="宋体"/>
          <w:sz w:val="24"/>
          <w:szCs w:val="24"/>
        </w:rPr>
      </w:pPr>
      <w:r>
        <w:rPr>
          <w:rFonts w:hint="eastAsia" w:ascii="宋体" w:hAnsi="宋体"/>
          <w:sz w:val="24"/>
          <w:szCs w:val="24"/>
        </w:rPr>
        <w:t>代理人工作单位：</w:t>
      </w:r>
      <w:r>
        <w:rPr>
          <w:rFonts w:hint="eastAsia" w:ascii="宋体" w:hAnsi="宋体"/>
          <w:sz w:val="24"/>
          <w:szCs w:val="24"/>
          <w:u w:val="single"/>
        </w:rPr>
        <w:t xml:space="preserve">                          </w:t>
      </w:r>
    </w:p>
    <w:p>
      <w:pPr>
        <w:pStyle w:val="93"/>
        <w:spacing w:line="500" w:lineRule="exact"/>
        <w:rPr>
          <w:rFonts w:ascii="宋体" w:hAnsi="宋体"/>
          <w:sz w:val="24"/>
          <w:szCs w:val="24"/>
        </w:rPr>
      </w:pPr>
      <w:r>
        <w:rPr>
          <w:rFonts w:hint="eastAsia" w:ascii="宋体" w:hAnsi="宋体"/>
          <w:sz w:val="24"/>
          <w:szCs w:val="24"/>
        </w:rPr>
        <w:t>职务：</w:t>
      </w:r>
      <w:r>
        <w:rPr>
          <w:rFonts w:hint="eastAsia" w:ascii="宋体" w:hAnsi="宋体"/>
          <w:sz w:val="24"/>
          <w:szCs w:val="24"/>
          <w:u w:val="single"/>
        </w:rPr>
        <w:t xml:space="preserve">                    </w:t>
      </w:r>
      <w:r>
        <w:rPr>
          <w:rFonts w:hint="eastAsia" w:ascii="宋体" w:hAnsi="宋体"/>
          <w:sz w:val="24"/>
          <w:szCs w:val="24"/>
        </w:rPr>
        <w:t xml:space="preserve">    性别：</w:t>
      </w:r>
      <w:r>
        <w:rPr>
          <w:rFonts w:hint="eastAsia" w:ascii="宋体" w:hAnsi="宋体"/>
          <w:sz w:val="24"/>
          <w:szCs w:val="24"/>
          <w:u w:val="single"/>
        </w:rPr>
        <w:t xml:space="preserve">      </w:t>
      </w:r>
    </w:p>
    <w:p>
      <w:pPr>
        <w:pStyle w:val="93"/>
        <w:adjustRightInd w:val="0"/>
        <w:snapToGrid w:val="0"/>
        <w:spacing w:line="500" w:lineRule="exact"/>
        <w:rPr>
          <w:rFonts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p>
    <w:p>
      <w:pPr>
        <w:pStyle w:val="93"/>
        <w:adjustRightInd w:val="0"/>
        <w:snapToGrid w:val="0"/>
        <w:spacing w:line="500" w:lineRule="exact"/>
        <w:ind w:left="-88" w:leftChars="-42" w:firstLine="600" w:firstLineChars="250"/>
        <w:rPr>
          <w:rFonts w:ascii="宋体" w:hAnsi="宋体"/>
          <w:sz w:val="24"/>
          <w:szCs w:val="24"/>
          <w:u w:val="single"/>
        </w:rPr>
      </w:pPr>
    </w:p>
    <w:tbl>
      <w:tblPr>
        <w:tblStyle w:val="38"/>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tcPr>
          <w:p>
            <w:pPr>
              <w:pStyle w:val="93"/>
              <w:spacing w:line="500" w:lineRule="exact"/>
              <w:rPr>
                <w:rFonts w:ascii="宋体" w:hAnsi="宋体"/>
                <w:sz w:val="24"/>
                <w:szCs w:val="24"/>
              </w:rPr>
            </w:pPr>
          </w:p>
          <w:p>
            <w:pPr>
              <w:pStyle w:val="93"/>
              <w:spacing w:line="500" w:lineRule="exact"/>
              <w:rPr>
                <w:rFonts w:ascii="宋体" w:hAnsi="宋体"/>
                <w:sz w:val="24"/>
                <w:szCs w:val="24"/>
              </w:rPr>
            </w:pPr>
          </w:p>
          <w:p>
            <w:pPr>
              <w:pStyle w:val="93"/>
              <w:spacing w:line="500" w:lineRule="exact"/>
              <w:rPr>
                <w:rFonts w:ascii="宋体" w:hAnsi="宋体"/>
                <w:sz w:val="24"/>
                <w:szCs w:val="24"/>
              </w:rPr>
            </w:pPr>
          </w:p>
          <w:p>
            <w:pPr>
              <w:pStyle w:val="93"/>
              <w:spacing w:line="500" w:lineRule="exact"/>
              <w:jc w:val="center"/>
              <w:rPr>
                <w:rFonts w:ascii="宋体" w:hAnsi="宋体"/>
                <w:sz w:val="24"/>
                <w:szCs w:val="24"/>
              </w:rPr>
            </w:pPr>
            <w:r>
              <w:rPr>
                <w:rFonts w:hint="eastAsia" w:ascii="宋体" w:hAnsi="宋体"/>
                <w:sz w:val="24"/>
                <w:szCs w:val="24"/>
              </w:rPr>
              <w:t>法定代表人及被授权人身份证正反面</w:t>
            </w:r>
          </w:p>
        </w:tc>
      </w:tr>
    </w:tbl>
    <w:p>
      <w:pPr>
        <w:pStyle w:val="97"/>
        <w:tabs>
          <w:tab w:val="left" w:pos="8786"/>
        </w:tabs>
        <w:spacing w:after="0" w:line="360" w:lineRule="auto"/>
        <w:rPr>
          <w:rFonts w:ascii="宋体" w:hAnsi="宋体"/>
          <w:b/>
          <w:color w:val="000000"/>
          <w:sz w:val="24"/>
        </w:rPr>
      </w:pPr>
    </w:p>
    <w:p>
      <w:pPr>
        <w:pStyle w:val="97"/>
        <w:tabs>
          <w:tab w:val="left" w:pos="8786"/>
        </w:tabs>
        <w:spacing w:after="0" w:line="360" w:lineRule="auto"/>
        <w:rPr>
          <w:rFonts w:ascii="宋体" w:hAnsi="宋体"/>
          <w:b/>
          <w:color w:val="000000"/>
          <w:sz w:val="24"/>
        </w:rPr>
      </w:pPr>
    </w:p>
    <w:p>
      <w:pPr>
        <w:pStyle w:val="93"/>
        <w:tabs>
          <w:tab w:val="left" w:pos="750"/>
        </w:tabs>
        <w:adjustRightInd w:val="0"/>
        <w:snapToGrid w:val="0"/>
        <w:spacing w:line="500" w:lineRule="exact"/>
        <w:rPr>
          <w:rFonts w:ascii="宋体" w:hAnsi="宋体"/>
          <w:sz w:val="24"/>
          <w:szCs w:val="24"/>
        </w:rPr>
      </w:pPr>
      <w:r>
        <w:rPr>
          <w:rFonts w:hint="eastAsia" w:ascii="宋体" w:hAnsi="宋体"/>
          <w:sz w:val="24"/>
          <w:szCs w:val="24"/>
        </w:rPr>
        <w:t>投标单位名称：</w:t>
      </w:r>
      <w:r>
        <w:rPr>
          <w:rFonts w:hint="eastAsia" w:ascii="宋体" w:hAnsi="宋体"/>
          <w:sz w:val="24"/>
          <w:szCs w:val="24"/>
          <w:u w:val="single"/>
        </w:rPr>
        <w:t xml:space="preserve">                       </w:t>
      </w:r>
      <w:r>
        <w:rPr>
          <w:rFonts w:hint="eastAsia" w:ascii="宋体" w:hAnsi="宋体"/>
          <w:sz w:val="24"/>
          <w:szCs w:val="24"/>
        </w:rPr>
        <w:t>（盖章）</w:t>
      </w:r>
    </w:p>
    <w:p>
      <w:pPr>
        <w:pStyle w:val="93"/>
        <w:tabs>
          <w:tab w:val="left" w:pos="750"/>
        </w:tabs>
        <w:adjustRightInd w:val="0"/>
        <w:snapToGrid w:val="0"/>
        <w:spacing w:line="500" w:lineRule="exact"/>
        <w:rPr>
          <w:rFonts w:ascii="宋体" w:hAnsi="宋体"/>
          <w:sz w:val="24"/>
          <w:szCs w:val="24"/>
        </w:rPr>
      </w:pPr>
      <w:r>
        <w:rPr>
          <w:rFonts w:hint="eastAsia" w:ascii="宋体" w:hAnsi="宋体"/>
          <w:sz w:val="24"/>
          <w:szCs w:val="24"/>
        </w:rPr>
        <w:t>法定代表人 ：</w:t>
      </w:r>
      <w:r>
        <w:rPr>
          <w:rFonts w:hint="eastAsia" w:ascii="宋体" w:hAnsi="宋体"/>
          <w:sz w:val="24"/>
          <w:szCs w:val="24"/>
          <w:u w:val="single"/>
        </w:rPr>
        <w:t xml:space="preserve">           </w:t>
      </w:r>
      <w:r>
        <w:rPr>
          <w:rFonts w:hint="eastAsia" w:ascii="宋体" w:hAnsi="宋体"/>
          <w:sz w:val="24"/>
          <w:szCs w:val="24"/>
        </w:rPr>
        <w:t>（签字或盖章）</w:t>
      </w:r>
    </w:p>
    <w:p>
      <w:pPr>
        <w:pStyle w:val="93"/>
        <w:tabs>
          <w:tab w:val="left" w:pos="750"/>
        </w:tabs>
        <w:adjustRightInd w:val="0"/>
        <w:snapToGrid w:val="0"/>
        <w:spacing w:line="500" w:lineRule="exact"/>
        <w:rPr>
          <w:rFonts w:ascii="宋体" w:hAnsi="宋体"/>
          <w:sz w:val="24"/>
          <w:szCs w:val="24"/>
        </w:rPr>
      </w:pPr>
      <w:r>
        <w:rPr>
          <w:rFonts w:hint="eastAsia" w:ascii="宋体" w:hAnsi="宋体"/>
          <w:sz w:val="24"/>
          <w:szCs w:val="24"/>
        </w:rPr>
        <w:t>委托代理人：</w:t>
      </w:r>
      <w:r>
        <w:rPr>
          <w:rFonts w:hint="eastAsia" w:ascii="宋体" w:hAnsi="宋体"/>
          <w:sz w:val="24"/>
          <w:szCs w:val="24"/>
          <w:u w:val="single"/>
        </w:rPr>
        <w:t xml:space="preserve">              </w:t>
      </w:r>
      <w:r>
        <w:rPr>
          <w:rFonts w:hint="eastAsia" w:ascii="宋体" w:hAnsi="宋体"/>
          <w:sz w:val="24"/>
          <w:szCs w:val="24"/>
        </w:rPr>
        <w:t>（签字）</w:t>
      </w:r>
    </w:p>
    <w:p>
      <w:pPr>
        <w:pStyle w:val="93"/>
        <w:tabs>
          <w:tab w:val="left" w:pos="750"/>
        </w:tabs>
        <w:adjustRightInd w:val="0"/>
        <w:snapToGrid w:val="0"/>
        <w:spacing w:line="500" w:lineRule="exact"/>
        <w:rPr>
          <w:rFonts w:ascii="宋体" w:hAnsi="宋体"/>
          <w:sz w:val="24"/>
          <w:szCs w:val="24"/>
        </w:rPr>
      </w:pPr>
    </w:p>
    <w:p>
      <w:pPr>
        <w:pStyle w:val="93"/>
        <w:spacing w:line="500" w:lineRule="exact"/>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pStyle w:val="107"/>
        <w:jc w:val="center"/>
        <w:outlineLvl w:val="2"/>
        <w:rPr>
          <w:rFonts w:hint="eastAsia" w:ascii="宋体" w:hAnsi="宋体" w:eastAsia="宋体" w:cs="宋体"/>
          <w:b/>
          <w:bCs w:val="0"/>
          <w:kern w:val="2"/>
          <w:sz w:val="36"/>
          <w:szCs w:val="36"/>
          <w:lang w:val="en-US" w:eastAsia="zh-CN" w:bidi="ar-SA"/>
        </w:rPr>
      </w:pPr>
      <w:r>
        <w:rPr>
          <w:rFonts w:hint="eastAsia" w:ascii="宋体" w:hAnsi="宋体" w:eastAsia="宋体" w:cs="宋体"/>
          <w:sz w:val="24"/>
        </w:rPr>
        <w:br w:type="page"/>
      </w:r>
      <w:bookmarkStart w:id="121" w:name="_Toc18505"/>
      <w:bookmarkStart w:id="122" w:name="_Toc15747"/>
      <w:bookmarkStart w:id="123" w:name="_Toc30613"/>
      <w:r>
        <w:rPr>
          <w:rFonts w:hint="eastAsia" w:ascii="宋体" w:hAnsi="宋体" w:eastAsia="宋体" w:cs="宋体"/>
          <w:b/>
          <w:bCs w:val="0"/>
          <w:kern w:val="2"/>
          <w:sz w:val="36"/>
          <w:szCs w:val="36"/>
          <w:lang w:val="en-US" w:eastAsia="zh-CN" w:bidi="ar-SA"/>
        </w:rPr>
        <w:t>★开标一览表</w:t>
      </w:r>
      <w:bookmarkEnd w:id="121"/>
      <w:bookmarkEnd w:id="122"/>
      <w:bookmarkEnd w:id="123"/>
    </w:p>
    <w:tbl>
      <w:tblPr>
        <w:tblStyle w:val="38"/>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6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1844" w:type="dxa"/>
            <w:tcBorders>
              <w:bottom w:val="single" w:color="auto" w:sz="4" w:space="0"/>
            </w:tcBorders>
            <w:vAlign w:val="center"/>
          </w:tcPr>
          <w:p>
            <w:pPr>
              <w:pStyle w:val="91"/>
              <w:tabs>
                <w:tab w:val="left" w:pos="1337"/>
              </w:tabs>
              <w:spacing w:line="360" w:lineRule="auto"/>
              <w:rPr>
                <w:rFonts w:ascii="宋体" w:hAnsi="宋体" w:cs="宋体"/>
                <w:color w:val="000000"/>
                <w:sz w:val="24"/>
              </w:rPr>
            </w:pPr>
            <w:r>
              <w:rPr>
                <w:rFonts w:hint="eastAsia" w:ascii="宋体" w:hAnsi="宋体" w:cs="宋体"/>
                <w:bCs/>
                <w:color w:val="000000"/>
                <w:sz w:val="24"/>
              </w:rPr>
              <w:t>项目名称</w:t>
            </w:r>
          </w:p>
        </w:tc>
        <w:tc>
          <w:tcPr>
            <w:tcW w:w="6934" w:type="dxa"/>
            <w:tcBorders>
              <w:bottom w:val="single" w:color="auto" w:sz="4" w:space="0"/>
            </w:tcBorders>
            <w:vAlign w:val="center"/>
          </w:tcPr>
          <w:p>
            <w:pPr>
              <w:pStyle w:val="91"/>
              <w:tabs>
                <w:tab w:val="left" w:pos="1337"/>
              </w:tabs>
              <w:spacing w:line="360" w:lineRule="auto"/>
              <w:rPr>
                <w:rFonts w:ascii="宋体" w:hAnsi="宋体" w:cs="宋体"/>
                <w:bCs/>
                <w:color w:val="FF0000"/>
                <w:sz w:val="24"/>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844" w:type="dxa"/>
            <w:tcBorders>
              <w:bottom w:val="single" w:color="auto" w:sz="4" w:space="0"/>
            </w:tcBorders>
            <w:vAlign w:val="center"/>
          </w:tcPr>
          <w:p>
            <w:pPr>
              <w:pStyle w:val="91"/>
              <w:tabs>
                <w:tab w:val="left" w:pos="1337"/>
              </w:tabs>
              <w:spacing w:line="360" w:lineRule="auto"/>
              <w:rPr>
                <w:rFonts w:ascii="宋体" w:hAnsi="宋体" w:cs="宋体"/>
                <w:bCs/>
                <w:color w:val="000000"/>
                <w:sz w:val="24"/>
              </w:rPr>
            </w:pPr>
            <w:r>
              <w:rPr>
                <w:rFonts w:hint="eastAsia" w:ascii="宋体" w:hAnsi="宋体" w:cs="宋体"/>
                <w:bCs/>
                <w:color w:val="000000"/>
                <w:sz w:val="24"/>
              </w:rPr>
              <w:t>项目编号</w:t>
            </w:r>
          </w:p>
        </w:tc>
        <w:tc>
          <w:tcPr>
            <w:tcW w:w="6934" w:type="dxa"/>
            <w:tcBorders>
              <w:bottom w:val="single" w:color="auto" w:sz="4" w:space="0"/>
            </w:tcBorders>
            <w:vAlign w:val="center"/>
          </w:tcPr>
          <w:p>
            <w:pPr>
              <w:pStyle w:val="91"/>
              <w:tabs>
                <w:tab w:val="left" w:pos="1337"/>
              </w:tabs>
              <w:spacing w:line="360" w:lineRule="auto"/>
              <w:rPr>
                <w:rFonts w:ascii="宋体" w:hAnsi="宋体" w:cs="宋体"/>
                <w:sz w:val="24"/>
                <w:u w:val="single"/>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atLeast"/>
          <w:jc w:val="center"/>
        </w:trPr>
        <w:tc>
          <w:tcPr>
            <w:tcW w:w="1844" w:type="dxa"/>
            <w:vAlign w:val="center"/>
          </w:tcPr>
          <w:p>
            <w:pPr>
              <w:pStyle w:val="91"/>
              <w:tabs>
                <w:tab w:val="left" w:pos="1337"/>
              </w:tabs>
              <w:spacing w:line="360" w:lineRule="auto"/>
              <w:rPr>
                <w:rFonts w:ascii="宋体" w:hAnsi="宋体" w:cs="宋体"/>
                <w:sz w:val="24"/>
              </w:rPr>
            </w:pPr>
            <w:r>
              <w:rPr>
                <w:rFonts w:hint="eastAsia" w:ascii="宋体" w:hAnsi="宋体"/>
                <w:color w:val="000000"/>
                <w:spacing w:val="6"/>
                <w:sz w:val="24"/>
              </w:rPr>
              <w:t>投标总价</w:t>
            </w:r>
          </w:p>
        </w:tc>
        <w:tc>
          <w:tcPr>
            <w:tcW w:w="6934" w:type="dxa"/>
            <w:vAlign w:val="center"/>
          </w:tcPr>
          <w:p>
            <w:pPr>
              <w:pStyle w:val="91"/>
              <w:tabs>
                <w:tab w:val="left" w:pos="1337"/>
              </w:tabs>
              <w:spacing w:line="360" w:lineRule="auto"/>
              <w:rPr>
                <w:rFonts w:ascii="宋体" w:hAnsi="宋体" w:cs="宋体"/>
                <w:bCs/>
                <w:sz w:val="24"/>
              </w:rPr>
            </w:pPr>
          </w:p>
          <w:p>
            <w:pPr>
              <w:pStyle w:val="91"/>
              <w:tabs>
                <w:tab w:val="left" w:pos="1337"/>
              </w:tabs>
              <w:spacing w:line="360" w:lineRule="auto"/>
              <w:rPr>
                <w:rFonts w:ascii="宋体" w:hAnsi="宋体"/>
                <w:color w:val="000000"/>
                <w:spacing w:val="6"/>
                <w:sz w:val="24"/>
                <w:u w:val="single"/>
              </w:rPr>
            </w:pPr>
            <w:r>
              <w:rPr>
                <w:rFonts w:hint="eastAsia" w:ascii="宋体" w:hAnsi="宋体"/>
                <w:color w:val="000000"/>
                <w:spacing w:val="6"/>
                <w:sz w:val="24"/>
              </w:rPr>
              <w:t xml:space="preserve">小写： </w:t>
            </w:r>
            <w:r>
              <w:rPr>
                <w:rFonts w:hint="eastAsia" w:ascii="宋体" w:hAnsi="宋体"/>
                <w:color w:val="000000"/>
                <w:spacing w:val="6"/>
                <w:sz w:val="24"/>
                <w:u w:val="single"/>
              </w:rPr>
              <w:t xml:space="preserve">       </w:t>
            </w:r>
            <w:r>
              <w:rPr>
                <w:rFonts w:hint="eastAsia" w:ascii="宋体" w:hAnsi="宋体"/>
                <w:color w:val="000000"/>
                <w:spacing w:val="6"/>
                <w:sz w:val="24"/>
                <w:u w:val="single"/>
                <w:lang w:val="en-US" w:eastAsia="zh-CN"/>
              </w:rPr>
              <w:t xml:space="preserve"> </w:t>
            </w:r>
            <w:r>
              <w:rPr>
                <w:rFonts w:hint="eastAsia" w:ascii="宋体" w:hAnsi="宋体"/>
                <w:color w:val="000000"/>
                <w:spacing w:val="6"/>
                <w:sz w:val="24"/>
                <w:u w:val="single"/>
              </w:rPr>
              <w:t xml:space="preserve">                  </w:t>
            </w:r>
          </w:p>
          <w:p>
            <w:pPr>
              <w:pStyle w:val="91"/>
              <w:tabs>
                <w:tab w:val="left" w:pos="1337"/>
              </w:tabs>
              <w:spacing w:line="360" w:lineRule="auto"/>
              <w:rPr>
                <w:rFonts w:ascii="宋体" w:hAnsi="宋体" w:cs="宋体"/>
                <w:bCs/>
                <w:sz w:val="24"/>
                <w:u w:val="single"/>
              </w:rPr>
            </w:pPr>
          </w:p>
          <w:p>
            <w:pPr>
              <w:pStyle w:val="91"/>
              <w:tabs>
                <w:tab w:val="left" w:pos="1337"/>
              </w:tabs>
              <w:spacing w:line="360" w:lineRule="auto"/>
              <w:rPr>
                <w:rFonts w:ascii="宋体" w:hAnsi="宋体"/>
                <w:color w:val="000000"/>
                <w:spacing w:val="6"/>
                <w:sz w:val="24"/>
              </w:rPr>
            </w:pPr>
            <w:r>
              <w:rPr>
                <w:rFonts w:hint="eastAsia" w:ascii="宋体" w:hAnsi="宋体"/>
                <w:color w:val="000000"/>
                <w:spacing w:val="6"/>
                <w:sz w:val="24"/>
              </w:rPr>
              <w:t>大写：</w:t>
            </w:r>
            <w:r>
              <w:rPr>
                <w:rFonts w:hint="eastAsia" w:ascii="宋体" w:hAnsi="宋体"/>
                <w:color w:val="000000"/>
                <w:spacing w:val="6"/>
                <w:sz w:val="24"/>
                <w:u w:val="single"/>
              </w:rPr>
              <w:t xml:space="preserve">    </w:t>
            </w:r>
            <w:r>
              <w:rPr>
                <w:rFonts w:hint="eastAsia" w:ascii="宋体" w:hAnsi="宋体"/>
                <w:color w:val="000000"/>
                <w:spacing w:val="6"/>
                <w:sz w:val="24"/>
                <w:u w:val="single"/>
                <w:lang w:val="en-US" w:eastAsia="zh-CN"/>
              </w:rPr>
              <w:t xml:space="preserve"> </w:t>
            </w:r>
            <w:r>
              <w:rPr>
                <w:rFonts w:hint="eastAsia" w:ascii="宋体" w:hAnsi="宋体"/>
                <w:color w:val="000000"/>
                <w:spacing w:val="6"/>
                <w:sz w:val="24"/>
                <w:u w:val="single"/>
              </w:rPr>
              <w:t xml:space="preserve">                     </w:t>
            </w:r>
            <w:r>
              <w:rPr>
                <w:rFonts w:hint="eastAsia" w:ascii="宋体" w:hAnsi="宋体"/>
                <w:color w:val="000000"/>
                <w:spacing w:val="6"/>
                <w:sz w:val="24"/>
              </w:rPr>
              <w:t xml:space="preserve"> </w:t>
            </w:r>
          </w:p>
          <w:p>
            <w:pPr>
              <w:pStyle w:val="91"/>
              <w:tabs>
                <w:tab w:val="left" w:pos="1337"/>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844" w:type="dxa"/>
            <w:vAlign w:val="center"/>
          </w:tcPr>
          <w:p>
            <w:pPr>
              <w:pStyle w:val="91"/>
              <w:tabs>
                <w:tab w:val="left" w:pos="1337"/>
              </w:tabs>
              <w:spacing w:line="360" w:lineRule="auto"/>
              <w:rPr>
                <w:rFonts w:ascii="宋体" w:hAnsi="宋体" w:cs="宋体"/>
                <w:bCs/>
                <w:color w:val="000000"/>
                <w:sz w:val="24"/>
              </w:rPr>
            </w:pPr>
            <w:r>
              <w:rPr>
                <w:rFonts w:hint="eastAsia" w:ascii="宋体" w:hAnsi="宋体" w:cs="宋体"/>
                <w:bCs/>
                <w:color w:val="000000"/>
                <w:sz w:val="24"/>
              </w:rPr>
              <w:t>质量标准</w:t>
            </w:r>
          </w:p>
        </w:tc>
        <w:tc>
          <w:tcPr>
            <w:tcW w:w="6934" w:type="dxa"/>
            <w:vAlign w:val="center"/>
          </w:tcPr>
          <w:p>
            <w:pPr>
              <w:pStyle w:val="91"/>
              <w:tabs>
                <w:tab w:val="left" w:pos="1337"/>
              </w:tabs>
              <w:spacing w:line="360" w:lineRule="auto"/>
              <w:rPr>
                <w:rFonts w:ascii="宋体" w:hAnsi="宋体" w:cs="宋体"/>
                <w:sz w:val="24"/>
                <w:u w:val="single"/>
              </w:rPr>
            </w:pP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778" w:type="dxa"/>
            <w:gridSpan w:val="2"/>
            <w:vAlign w:val="center"/>
          </w:tcPr>
          <w:p>
            <w:pPr>
              <w:pStyle w:val="91"/>
              <w:tabs>
                <w:tab w:val="left" w:pos="1337"/>
              </w:tabs>
              <w:spacing w:line="360" w:lineRule="auto"/>
              <w:rPr>
                <w:rFonts w:ascii="宋体" w:hAnsi="宋体" w:cs="宋体"/>
                <w:color w:val="000000"/>
                <w:sz w:val="24"/>
              </w:rPr>
            </w:pPr>
            <w:r>
              <w:rPr>
                <w:rFonts w:hint="eastAsia" w:ascii="宋体" w:hAnsi="宋体" w:cs="宋体"/>
                <w:bCs/>
                <w:color w:val="000000"/>
                <w:sz w:val="24"/>
              </w:rPr>
              <w:t>备注：</w:t>
            </w:r>
            <w:r>
              <w:rPr>
                <w:rFonts w:hint="eastAsia" w:ascii="宋体" w:hAnsi="宋体" w:cs="宋体"/>
                <w:bCs/>
                <w:color w:val="000000"/>
                <w:sz w:val="24"/>
                <w:u w:val="single"/>
              </w:rPr>
              <w:t xml:space="preserve">                           </w:t>
            </w:r>
            <w:r>
              <w:rPr>
                <w:rFonts w:hint="eastAsia" w:ascii="宋体" w:hAnsi="宋体" w:cs="宋体"/>
                <w:bCs/>
                <w:color w:val="000000"/>
                <w:sz w:val="24"/>
                <w:u w:val="single"/>
                <w:lang w:val="en-US" w:eastAsia="zh-CN"/>
              </w:rPr>
              <w:t xml:space="preserve">     </w:t>
            </w:r>
            <w:r>
              <w:rPr>
                <w:rFonts w:hint="eastAsia" w:ascii="宋体" w:hAnsi="宋体" w:cs="宋体"/>
                <w:bCs/>
                <w:color w:val="000000"/>
                <w:sz w:val="24"/>
                <w:u w:val="single"/>
              </w:rPr>
              <w:t xml:space="preserve">           </w:t>
            </w:r>
          </w:p>
        </w:tc>
      </w:tr>
    </w:tbl>
    <w:p>
      <w:pPr>
        <w:pStyle w:val="91"/>
        <w:spacing w:line="360" w:lineRule="auto"/>
        <w:ind w:firstLine="480" w:firstLineChars="200"/>
        <w:rPr>
          <w:rFonts w:ascii="宋体" w:hAnsi="宋体" w:cs="宋体"/>
          <w:sz w:val="24"/>
        </w:rPr>
      </w:pPr>
      <w:r>
        <w:rPr>
          <w:rFonts w:hint="eastAsia" w:ascii="宋体" w:hAnsi="宋体" w:cs="宋体"/>
          <w:sz w:val="24"/>
        </w:rPr>
        <w:t>说明：1、投标单位严格按照规定的格式填写。投标总价作为评审及定标的依据。</w:t>
      </w:r>
    </w:p>
    <w:p>
      <w:pPr>
        <w:pStyle w:val="91"/>
        <w:spacing w:line="360" w:lineRule="auto"/>
        <w:ind w:firstLine="1200" w:firstLineChars="500"/>
        <w:rPr>
          <w:rFonts w:ascii="宋体" w:hAnsi="宋体" w:cs="宋体"/>
          <w:sz w:val="24"/>
        </w:rPr>
      </w:pPr>
      <w:r>
        <w:rPr>
          <w:rFonts w:hint="eastAsia" w:ascii="宋体" w:hAnsi="宋体" w:cs="宋体"/>
          <w:sz w:val="24"/>
        </w:rPr>
        <w:t>2、任何有选择或有条件的投标总价或表中某一包填写多个报价，均将导致投标被拒绝。</w:t>
      </w:r>
    </w:p>
    <w:p>
      <w:pPr>
        <w:pStyle w:val="91"/>
        <w:spacing w:line="360" w:lineRule="auto"/>
        <w:ind w:firstLine="1205" w:firstLineChars="500"/>
        <w:rPr>
          <w:rFonts w:ascii="宋体" w:hAnsi="宋体" w:cs="宋体"/>
          <w:b/>
          <w:bCs/>
          <w:sz w:val="24"/>
        </w:rPr>
      </w:pPr>
      <w:r>
        <w:rPr>
          <w:rFonts w:hint="eastAsia" w:ascii="宋体" w:hAnsi="宋体" w:cs="宋体"/>
          <w:b/>
          <w:bCs/>
          <w:sz w:val="24"/>
        </w:rPr>
        <w:t>3、开标一览表除投标文件正副本中提供外，另须单独密封一份，随响应文件一起提交。</w:t>
      </w:r>
    </w:p>
    <w:p>
      <w:pPr>
        <w:spacing w:line="360" w:lineRule="auto"/>
        <w:ind w:left="555"/>
        <w:rPr>
          <w:rFonts w:ascii="宋体" w:hAnsi="宋体" w:cs="仿宋"/>
          <w:sz w:val="28"/>
        </w:rPr>
      </w:pPr>
    </w:p>
    <w:p>
      <w:pPr>
        <w:spacing w:line="360" w:lineRule="auto"/>
        <w:ind w:left="555"/>
        <w:jc w:val="right"/>
        <w:rPr>
          <w:rFonts w:ascii="宋体" w:hAnsi="宋体" w:cs="仿宋"/>
          <w:sz w:val="24"/>
          <w:szCs w:val="24"/>
        </w:rPr>
      </w:pPr>
      <w:r>
        <w:rPr>
          <w:rFonts w:hint="eastAsia" w:ascii="宋体" w:hAnsi="宋体" w:cs="仿宋"/>
          <w:sz w:val="24"/>
          <w:szCs w:val="24"/>
        </w:rPr>
        <w:t>投标单位名称：</w:t>
      </w:r>
      <w:r>
        <w:rPr>
          <w:rFonts w:hint="eastAsia" w:ascii="宋体" w:hAnsi="宋体" w:cs="仿宋"/>
          <w:sz w:val="24"/>
          <w:szCs w:val="24"/>
          <w:u w:val="single"/>
        </w:rPr>
        <w:t xml:space="preserve">                     </w:t>
      </w:r>
      <w:r>
        <w:rPr>
          <w:rFonts w:hint="eastAsia" w:ascii="宋体" w:hAnsi="宋体" w:cs="仿宋"/>
          <w:sz w:val="24"/>
          <w:szCs w:val="24"/>
        </w:rPr>
        <w:t>（加盖公章）</w:t>
      </w:r>
    </w:p>
    <w:p>
      <w:pPr>
        <w:spacing w:line="360" w:lineRule="auto"/>
        <w:ind w:left="555"/>
        <w:jc w:val="right"/>
        <w:rPr>
          <w:rFonts w:ascii="宋体" w:hAnsi="宋体" w:cs="仿宋"/>
          <w:sz w:val="24"/>
          <w:szCs w:val="24"/>
        </w:rPr>
      </w:pPr>
      <w:r>
        <w:rPr>
          <w:rFonts w:hint="eastAsia" w:ascii="宋体" w:hAnsi="宋体" w:cs="仿宋"/>
          <w:sz w:val="24"/>
          <w:szCs w:val="24"/>
        </w:rPr>
        <w:t>法定代表人：</w:t>
      </w:r>
      <w:r>
        <w:rPr>
          <w:rFonts w:hint="eastAsia" w:ascii="宋体" w:hAnsi="宋体" w:cs="仿宋"/>
          <w:sz w:val="24"/>
          <w:szCs w:val="24"/>
          <w:u w:val="single"/>
        </w:rPr>
        <w:t xml:space="preserve">                     </w:t>
      </w:r>
      <w:r>
        <w:rPr>
          <w:rFonts w:hint="eastAsia" w:ascii="宋体" w:hAnsi="宋体" w:cs="仿宋"/>
          <w:sz w:val="24"/>
          <w:szCs w:val="24"/>
        </w:rPr>
        <w:t>（签字或盖章）</w:t>
      </w:r>
    </w:p>
    <w:p>
      <w:pPr>
        <w:pStyle w:val="110"/>
        <w:jc w:val="center"/>
        <w:outlineLvl w:val="2"/>
        <w:rPr>
          <w:rFonts w:ascii="宋体" w:hAnsi="宋体" w:cs="仿宋"/>
          <w:sz w:val="24"/>
        </w:rPr>
      </w:pPr>
      <w:r>
        <w:rPr>
          <w:rFonts w:hint="eastAsia" w:ascii="宋体" w:hAnsi="宋体" w:cs="仿宋"/>
          <w:sz w:val="24"/>
        </w:rPr>
        <w:t xml:space="preserve">            </w:t>
      </w:r>
    </w:p>
    <w:p>
      <w:pPr>
        <w:pStyle w:val="110"/>
        <w:jc w:val="center"/>
        <w:outlineLvl w:val="2"/>
        <w:rPr>
          <w:rFonts w:hint="eastAsia" w:ascii="宋体" w:hAnsi="宋体" w:eastAsia="宋体" w:cs="宋体"/>
          <w:b/>
          <w:bCs w:val="0"/>
          <w:kern w:val="2"/>
          <w:sz w:val="36"/>
          <w:szCs w:val="36"/>
          <w:lang w:val="en-US" w:eastAsia="zh-CN" w:bidi="ar-SA"/>
        </w:rPr>
      </w:pPr>
      <w:r>
        <w:rPr>
          <w:rFonts w:hint="eastAsia" w:ascii="宋体" w:hAnsi="宋体" w:cs="仿宋"/>
          <w:sz w:val="24"/>
        </w:rPr>
        <w:t xml:space="preserve">               日期：   年   月   日</w:t>
      </w:r>
      <w:r>
        <w:rPr>
          <w:rFonts w:hint="eastAsia"/>
        </w:rPr>
        <w:br w:type="page"/>
      </w:r>
      <w:bookmarkStart w:id="124" w:name="_Toc22219"/>
      <w:bookmarkStart w:id="125" w:name="_Toc30687"/>
      <w:bookmarkStart w:id="126" w:name="_Toc11982"/>
      <w:r>
        <w:rPr>
          <w:rFonts w:hint="eastAsia" w:ascii="宋体" w:hAnsi="宋体" w:eastAsia="宋体" w:cs="宋体"/>
          <w:b/>
          <w:bCs w:val="0"/>
          <w:kern w:val="2"/>
          <w:sz w:val="36"/>
          <w:szCs w:val="36"/>
          <w:lang w:val="en-US" w:eastAsia="zh-CN" w:bidi="ar-SA"/>
        </w:rPr>
        <w:t>★资格证明文件</w:t>
      </w:r>
      <w:bookmarkEnd w:id="124"/>
      <w:bookmarkEnd w:id="125"/>
      <w:bookmarkEnd w:id="126"/>
    </w:p>
    <w:p>
      <w:pPr>
        <w:pStyle w:val="109"/>
        <w:outlineLvl w:val="2"/>
        <w:rPr>
          <w:sz w:val="24"/>
        </w:rPr>
      </w:pPr>
    </w:p>
    <w:p>
      <w:pPr>
        <w:pStyle w:val="109"/>
        <w:outlineLvl w:val="2"/>
        <w:rPr>
          <w:rFonts w:ascii="宋体" w:hAnsi="宋体" w:eastAsia="宋体" w:cs="宋体"/>
          <w:sz w:val="24"/>
        </w:rPr>
      </w:pPr>
      <w:bookmarkStart w:id="127" w:name="_Toc6635"/>
      <w:bookmarkStart w:id="128" w:name="_Toc14031"/>
      <w:bookmarkStart w:id="129" w:name="_Toc9140"/>
      <w:r>
        <w:rPr>
          <w:rFonts w:hint="eastAsia" w:ascii="宋体" w:hAnsi="宋体" w:eastAsia="宋体" w:cs="宋体"/>
          <w:sz w:val="24"/>
        </w:rPr>
        <w:t>★营业执照、组织机构代码证、税务登记证（或三证合一的营业执照）</w:t>
      </w:r>
      <w:bookmarkEnd w:id="127"/>
      <w:bookmarkEnd w:id="128"/>
      <w:bookmarkEnd w:id="129"/>
    </w:p>
    <w:p>
      <w:pPr>
        <w:pStyle w:val="109"/>
        <w:outlineLvl w:val="2"/>
        <w:rPr>
          <w:rFonts w:ascii="宋体" w:hAnsi="宋体" w:eastAsia="宋体" w:cs="宋体"/>
          <w:sz w:val="24"/>
        </w:rPr>
      </w:pPr>
      <w:bookmarkStart w:id="130" w:name="_Toc3674"/>
      <w:bookmarkStart w:id="131" w:name="_Toc27653"/>
      <w:r>
        <w:rPr>
          <w:rFonts w:hint="eastAsia" w:ascii="宋体" w:hAnsi="宋体" w:eastAsia="宋体" w:cs="宋体"/>
          <w:sz w:val="24"/>
        </w:rPr>
        <w:t>★授权</w:t>
      </w:r>
      <w:bookmarkEnd w:id="130"/>
      <w:bookmarkEnd w:id="131"/>
      <w:r>
        <w:rPr>
          <w:rFonts w:hint="eastAsia" w:ascii="宋体" w:hAnsi="宋体" w:eastAsia="宋体" w:cs="宋体"/>
          <w:sz w:val="24"/>
        </w:rPr>
        <w:t>证明材料</w:t>
      </w:r>
    </w:p>
    <w:p>
      <w:pPr>
        <w:pStyle w:val="87"/>
        <w:outlineLvl w:val="2"/>
        <w:rPr>
          <w:rFonts w:ascii="宋体" w:hAnsi="宋体" w:eastAsia="宋体" w:cs="宋体"/>
          <w:sz w:val="24"/>
        </w:rPr>
      </w:pPr>
      <w:bookmarkStart w:id="132" w:name="_Toc17608"/>
      <w:bookmarkStart w:id="133" w:name="_Toc5625"/>
      <w:bookmarkStart w:id="134" w:name="_Toc10958"/>
      <w:r>
        <w:rPr>
          <w:rFonts w:hint="eastAsia" w:ascii="宋体" w:hAnsi="宋体" w:eastAsia="宋体" w:cs="宋体"/>
          <w:sz w:val="24"/>
        </w:rPr>
        <w:t>★投标保证金收据（以回执单为准）</w:t>
      </w:r>
      <w:bookmarkEnd w:id="132"/>
      <w:bookmarkEnd w:id="133"/>
      <w:bookmarkEnd w:id="134"/>
    </w:p>
    <w:p>
      <w:pPr>
        <w:pStyle w:val="87"/>
        <w:outlineLvl w:val="2"/>
        <w:rPr>
          <w:rFonts w:ascii="宋体" w:hAnsi="宋体" w:eastAsia="宋体" w:cs="宋体"/>
          <w:sz w:val="24"/>
        </w:rPr>
      </w:pPr>
      <w:bookmarkStart w:id="135" w:name="_Toc15360"/>
      <w:bookmarkStart w:id="136" w:name="_Toc18070"/>
      <w:bookmarkStart w:id="137" w:name="_Toc30884"/>
      <w:r>
        <w:rPr>
          <w:rFonts w:hint="eastAsia" w:ascii="宋体" w:hAnsi="宋体" w:eastAsia="宋体" w:cs="宋体"/>
          <w:sz w:val="24"/>
        </w:rPr>
        <w:t>★“信用中国”、“中国政府采购网”网页打印件</w:t>
      </w:r>
      <w:bookmarkEnd w:id="135"/>
      <w:bookmarkEnd w:id="136"/>
      <w:bookmarkEnd w:id="137"/>
    </w:p>
    <w:p>
      <w:pPr>
        <w:pStyle w:val="87"/>
        <w:outlineLvl w:val="2"/>
        <w:rPr>
          <w:rFonts w:ascii="宋体" w:hAnsi="宋体" w:eastAsia="宋体" w:cs="宋体"/>
          <w:sz w:val="24"/>
        </w:rPr>
      </w:pPr>
      <w:bookmarkStart w:id="138" w:name="_Toc16449"/>
      <w:bookmarkStart w:id="139" w:name="_Toc17345"/>
      <w:bookmarkStart w:id="140" w:name="_Toc17856"/>
      <w:r>
        <w:rPr>
          <w:rFonts w:hint="eastAsia" w:ascii="宋体" w:hAnsi="宋体" w:eastAsia="宋体" w:cs="宋体"/>
          <w:sz w:val="24"/>
        </w:rPr>
        <w:t>★中、小微企业声明函（中、小、微型企业产品价格需扣除的须提供）</w:t>
      </w:r>
      <w:bookmarkEnd w:id="138"/>
      <w:bookmarkEnd w:id="139"/>
      <w:bookmarkEnd w:id="140"/>
    </w:p>
    <w:p>
      <w:pPr>
        <w:pStyle w:val="87"/>
        <w:outlineLvl w:val="2"/>
        <w:rPr>
          <w:rFonts w:ascii="宋体" w:hAnsi="宋体" w:eastAsia="宋体" w:cs="宋体"/>
          <w:sz w:val="24"/>
        </w:rPr>
      </w:pPr>
      <w:bookmarkStart w:id="141" w:name="_Toc9981"/>
      <w:r>
        <w:rPr>
          <w:rFonts w:hint="eastAsia" w:ascii="宋体" w:hAnsi="宋体" w:eastAsia="宋体" w:cs="宋体"/>
          <w:sz w:val="24"/>
        </w:rPr>
        <w:t>投标单位认为有必要提供的其他证明材料</w:t>
      </w:r>
      <w:bookmarkEnd w:id="141"/>
    </w:p>
    <w:p>
      <w:pPr>
        <w:pStyle w:val="87"/>
        <w:outlineLvl w:val="2"/>
        <w:rPr>
          <w:rFonts w:ascii="宋体" w:hAnsi="宋体" w:eastAsia="宋体" w:cs="宋体"/>
          <w:sz w:val="24"/>
        </w:rPr>
      </w:pPr>
    </w:p>
    <w:p>
      <w:pPr>
        <w:pStyle w:val="80"/>
        <w:spacing w:line="360" w:lineRule="auto"/>
        <w:ind w:right="-97"/>
        <w:jc w:val="center"/>
        <w:rPr>
          <w:rFonts w:hint="eastAsia" w:ascii="宋体" w:hAnsi="宋体" w:eastAsia="宋体" w:cs="宋体"/>
          <w:b/>
          <w:bCs w:val="0"/>
          <w:kern w:val="2"/>
          <w:sz w:val="36"/>
          <w:szCs w:val="36"/>
          <w:lang w:val="en-US" w:eastAsia="zh-CN" w:bidi="ar-SA"/>
        </w:rPr>
      </w:pPr>
      <w:r>
        <w:rPr>
          <w:rFonts w:hint="eastAsia" w:ascii="宋体" w:hAnsi="宋体" w:eastAsia="宋体" w:cs="宋体"/>
          <w:b/>
          <w:bCs w:val="0"/>
          <w:kern w:val="2"/>
          <w:sz w:val="36"/>
          <w:szCs w:val="36"/>
          <w:lang w:val="en-US" w:eastAsia="zh-CN" w:bidi="ar-SA"/>
        </w:rPr>
        <w:t>中小企业声明函</w:t>
      </w:r>
    </w:p>
    <w:p>
      <w:pPr>
        <w:pStyle w:val="105"/>
        <w:spacing w:line="360" w:lineRule="auto"/>
        <w:ind w:left="0" w:leftChars="0" w:firstLine="0" w:firstLineChars="0"/>
        <w:rPr>
          <w:rFonts w:ascii="黑体"/>
          <w:bCs/>
          <w:color w:val="000000"/>
          <w:u w:val="single"/>
        </w:rPr>
      </w:pPr>
      <w:r>
        <w:rPr>
          <w:rFonts w:hint="eastAsia"/>
          <w:color w:val="000000"/>
        </w:rPr>
        <w:t>项目编号：</w:t>
      </w:r>
      <w:r>
        <w:rPr>
          <w:rFonts w:hint="eastAsia"/>
          <w:color w:val="000000"/>
          <w:u w:val="single"/>
        </w:rPr>
        <w:t xml:space="preserve">                 </w:t>
      </w:r>
    </w:p>
    <w:p>
      <w:pPr>
        <w:pStyle w:val="80"/>
        <w:spacing w:line="360" w:lineRule="auto"/>
        <w:ind w:firstLine="504" w:firstLineChars="200"/>
        <w:rPr>
          <w:rFonts w:ascii="宋体" w:hAnsi="宋体"/>
          <w:color w:val="000000"/>
          <w:spacing w:val="6"/>
          <w:sz w:val="24"/>
        </w:rPr>
      </w:pPr>
      <w:r>
        <w:rPr>
          <w:rFonts w:hint="eastAsia" w:ascii="宋体" w:hAnsi="宋体"/>
          <w:color w:val="000000"/>
          <w:spacing w:val="6"/>
          <w:sz w:val="24"/>
        </w:rPr>
        <w:t>本公司郑重声明，根据《政府采购促进中小企业发展暂行办法》（财库[2011]181号）的规定，本公司为______（请填写：中型、小型、微型）企业。即，本公司同时满足以下条件：</w:t>
      </w:r>
    </w:p>
    <w:p>
      <w:pPr>
        <w:pStyle w:val="80"/>
        <w:spacing w:line="360" w:lineRule="auto"/>
        <w:ind w:firstLine="504" w:firstLineChars="200"/>
        <w:rPr>
          <w:rFonts w:ascii="宋体" w:hAnsi="宋体"/>
          <w:color w:val="000000"/>
          <w:spacing w:val="6"/>
          <w:sz w:val="24"/>
        </w:rPr>
      </w:pPr>
      <w:r>
        <w:rPr>
          <w:rFonts w:hint="eastAsia" w:ascii="宋体" w:hAnsi="宋体"/>
          <w:color w:val="000000"/>
          <w:spacing w:val="6"/>
          <w:sz w:val="24"/>
        </w:rPr>
        <w:t>1.根据《工业和信息化部、国家统计局、国家发展和改革委员会、财政部关于印发中小企业划型标准规定的通知》（工信部联企业[2011]300号）规定的划分标准，本公司为______（请填写：中型、小型、微型）企业。</w:t>
      </w:r>
    </w:p>
    <w:p>
      <w:pPr>
        <w:pStyle w:val="80"/>
        <w:spacing w:line="360" w:lineRule="auto"/>
        <w:ind w:firstLine="504" w:firstLineChars="200"/>
        <w:rPr>
          <w:rFonts w:ascii="宋体" w:hAnsi="宋体"/>
          <w:color w:val="000000"/>
          <w:spacing w:val="6"/>
          <w:sz w:val="24"/>
        </w:rPr>
      </w:pPr>
      <w:r>
        <w:rPr>
          <w:rFonts w:hint="eastAsia" w:ascii="宋体" w:hAnsi="宋体"/>
          <w:color w:val="000000"/>
          <w:spacing w:val="6"/>
          <w:sz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80"/>
        <w:spacing w:line="360" w:lineRule="auto"/>
        <w:ind w:firstLine="504" w:firstLineChars="200"/>
        <w:rPr>
          <w:rFonts w:ascii="宋体" w:hAnsi="宋体"/>
          <w:color w:val="000000"/>
          <w:spacing w:val="6"/>
          <w:sz w:val="24"/>
        </w:rPr>
      </w:pPr>
      <w:r>
        <w:rPr>
          <w:rFonts w:hint="eastAsia" w:ascii="宋体" w:hAnsi="宋体"/>
          <w:color w:val="000000"/>
          <w:spacing w:val="6"/>
          <w:sz w:val="24"/>
        </w:rPr>
        <w:t>本公司对上述声明的真实性负责。如有虚假，将依法承担相应责任。</w:t>
      </w:r>
    </w:p>
    <w:p>
      <w:pPr>
        <w:pStyle w:val="80"/>
        <w:spacing w:line="360" w:lineRule="auto"/>
        <w:ind w:firstLine="5040" w:firstLineChars="2100"/>
        <w:rPr>
          <w:color w:val="000000"/>
          <w:sz w:val="24"/>
        </w:rPr>
      </w:pPr>
    </w:p>
    <w:p>
      <w:pPr>
        <w:pStyle w:val="80"/>
        <w:spacing w:line="360" w:lineRule="auto"/>
        <w:ind w:firstLine="5040" w:firstLineChars="2100"/>
        <w:rPr>
          <w:color w:val="000000"/>
          <w:sz w:val="24"/>
        </w:rPr>
      </w:pPr>
      <w:r>
        <w:rPr>
          <w:rFonts w:hint="eastAsia"/>
          <w:color w:val="000000"/>
          <w:sz w:val="24"/>
        </w:rPr>
        <w:t>投标单位名称（加盖公章）：</w:t>
      </w:r>
    </w:p>
    <w:p>
      <w:pPr>
        <w:pStyle w:val="80"/>
        <w:spacing w:line="360" w:lineRule="auto"/>
        <w:ind w:firstLine="6000" w:firstLineChars="2500"/>
        <w:rPr>
          <w:color w:val="000000"/>
          <w:sz w:val="24"/>
        </w:rPr>
      </w:pPr>
      <w:r>
        <w:rPr>
          <w:rFonts w:hint="eastAsia"/>
          <w:color w:val="000000"/>
          <w:sz w:val="24"/>
        </w:rPr>
        <w:t>年   月   日</w:t>
      </w:r>
    </w:p>
    <w:p>
      <w:pPr>
        <w:pStyle w:val="80"/>
        <w:jc w:val="left"/>
        <w:rPr>
          <w:b/>
          <w:bCs/>
          <w:color w:val="000000"/>
          <w:szCs w:val="21"/>
        </w:rPr>
      </w:pPr>
      <w:r>
        <w:rPr>
          <w:rFonts w:hint="eastAsia"/>
          <w:b/>
          <w:bCs/>
          <w:color w:val="000000"/>
          <w:szCs w:val="21"/>
        </w:rPr>
        <w:t>注：如投标单位是中小微企业，须提供国家企业信用信息公示系统（http://www.gsxt.gov.cn/index.html）网站中查询的小微企业名录（http://xwqy.gsxt.gov.cn/）网络截图；投标单位为代理商的，其代理产品的制造商也必须为小型、微型企业，需同时提供其国家企业信息公示系统（http://www.gsxt.gov.cn/index.html）网络截图。如未附明确的小微企业名录（http://xwqy.gsxt.gov.cn/）网络截图，将不按小型、微型企业处理。如已附网络截图但有虚假，将按无效标处理。如投标单位不是中小微企业，以上内容请填写“/</w:t>
      </w:r>
      <w:r>
        <w:rPr>
          <w:b/>
          <w:bCs/>
          <w:color w:val="000000"/>
          <w:szCs w:val="21"/>
        </w:rPr>
        <w:t>”</w:t>
      </w:r>
      <w:r>
        <w:rPr>
          <w:rFonts w:hint="eastAsia"/>
          <w:b/>
          <w:bCs/>
          <w:color w:val="000000"/>
          <w:szCs w:val="21"/>
        </w:rPr>
        <w:t>。</w:t>
      </w:r>
    </w:p>
    <w:p>
      <w:pPr>
        <w:spacing w:line="360" w:lineRule="auto"/>
        <w:jc w:val="center"/>
        <w:rPr>
          <w:rFonts w:hint="eastAsia" w:ascii="宋体" w:hAnsi="宋体" w:eastAsia="宋体" w:cs="宋体"/>
          <w:b/>
          <w:bCs w:val="0"/>
          <w:kern w:val="2"/>
          <w:sz w:val="36"/>
          <w:szCs w:val="36"/>
          <w:lang w:val="en-US" w:eastAsia="zh-CN" w:bidi="ar-SA"/>
        </w:rPr>
      </w:pPr>
      <w:r>
        <w:rPr>
          <w:rFonts w:hint="eastAsia" w:ascii="宋体" w:hAnsi="宋体"/>
          <w:sz w:val="24"/>
        </w:rPr>
        <w:br w:type="page"/>
      </w:r>
      <w:r>
        <w:rPr>
          <w:rFonts w:hint="eastAsia" w:ascii="宋体" w:hAnsi="宋体" w:eastAsia="宋体" w:cs="宋体"/>
          <w:b/>
          <w:bCs w:val="0"/>
          <w:kern w:val="2"/>
          <w:sz w:val="36"/>
          <w:szCs w:val="36"/>
          <w:lang w:val="en-US" w:eastAsia="zh-CN" w:bidi="ar-SA"/>
        </w:rPr>
        <w:t>★</w:t>
      </w:r>
      <w:bookmarkStart w:id="142" w:name="_Toc448862871"/>
      <w:bookmarkStart w:id="143" w:name="_Toc449191483"/>
      <w:r>
        <w:rPr>
          <w:rFonts w:hint="eastAsia" w:ascii="宋体" w:hAnsi="宋体" w:eastAsia="宋体" w:cs="宋体"/>
          <w:b/>
          <w:bCs w:val="0"/>
          <w:kern w:val="2"/>
          <w:sz w:val="36"/>
          <w:szCs w:val="36"/>
          <w:lang w:val="en-US" w:eastAsia="zh-CN" w:bidi="ar-SA"/>
        </w:rPr>
        <w:t>近三年类似业绩一览表</w:t>
      </w:r>
    </w:p>
    <w:p>
      <w:pPr>
        <w:jc w:val="center"/>
        <w:rPr>
          <w:rFonts w:hint="eastAsia" w:ascii="宋体" w:hAnsi="宋体" w:eastAsia="宋体" w:cs="宋体"/>
          <w:b/>
          <w:bCs w:val="0"/>
          <w:kern w:val="2"/>
          <w:sz w:val="36"/>
          <w:szCs w:val="36"/>
          <w:lang w:val="en-US" w:eastAsia="zh-CN" w:bidi="ar-SA"/>
        </w:rPr>
      </w:pPr>
      <w:r>
        <w:rPr>
          <w:rFonts w:hint="eastAsia" w:ascii="宋体" w:hAnsi="宋体" w:eastAsia="宋体" w:cs="宋体"/>
          <w:b/>
          <w:bCs w:val="0"/>
          <w:kern w:val="2"/>
          <w:sz w:val="36"/>
          <w:szCs w:val="36"/>
          <w:lang w:val="en-US" w:eastAsia="zh-CN" w:bidi="ar-SA"/>
        </w:rPr>
        <w:t>近三年（2019年1月1日至今）类似业绩一览表</w:t>
      </w:r>
    </w:p>
    <w:tbl>
      <w:tblPr>
        <w:tblStyle w:val="38"/>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2"/>
        <w:gridCol w:w="1493"/>
        <w:gridCol w:w="1329"/>
        <w:gridCol w:w="1497"/>
        <w:gridCol w:w="1403"/>
        <w:gridCol w:w="142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1172" w:type="dxa"/>
            <w:vAlign w:val="center"/>
          </w:tcPr>
          <w:p>
            <w:pPr>
              <w:jc w:val="center"/>
              <w:rPr>
                <w:rFonts w:ascii="宋体" w:hAnsi="宋体" w:cs="宋体"/>
                <w:sz w:val="24"/>
                <w:szCs w:val="24"/>
              </w:rPr>
            </w:pPr>
            <w:r>
              <w:rPr>
                <w:rFonts w:hint="eastAsia" w:ascii="宋体" w:hAnsi="宋体" w:cs="宋体"/>
                <w:sz w:val="24"/>
                <w:szCs w:val="24"/>
              </w:rPr>
              <w:t>序号</w:t>
            </w:r>
          </w:p>
        </w:tc>
        <w:tc>
          <w:tcPr>
            <w:tcW w:w="1493" w:type="dxa"/>
            <w:vAlign w:val="center"/>
          </w:tcPr>
          <w:p>
            <w:pPr>
              <w:jc w:val="center"/>
              <w:rPr>
                <w:rFonts w:ascii="宋体" w:hAnsi="宋体" w:cs="宋体"/>
                <w:sz w:val="24"/>
                <w:szCs w:val="24"/>
              </w:rPr>
            </w:pPr>
            <w:r>
              <w:rPr>
                <w:rFonts w:hint="eastAsia" w:ascii="宋体" w:hAnsi="宋体" w:cs="宋体"/>
                <w:sz w:val="24"/>
                <w:szCs w:val="24"/>
              </w:rPr>
              <w:t>项目名称</w:t>
            </w:r>
          </w:p>
        </w:tc>
        <w:tc>
          <w:tcPr>
            <w:tcW w:w="1329" w:type="dxa"/>
            <w:vAlign w:val="center"/>
          </w:tcPr>
          <w:p>
            <w:pPr>
              <w:jc w:val="center"/>
              <w:rPr>
                <w:rFonts w:ascii="宋体" w:hAnsi="宋体" w:cs="宋体"/>
                <w:sz w:val="24"/>
                <w:szCs w:val="24"/>
              </w:rPr>
            </w:pPr>
            <w:r>
              <w:rPr>
                <w:rFonts w:hint="eastAsia" w:ascii="宋体" w:hAnsi="宋体" w:cs="宋体"/>
                <w:sz w:val="24"/>
                <w:szCs w:val="24"/>
              </w:rPr>
              <w:t>招标单位</w:t>
            </w:r>
          </w:p>
        </w:tc>
        <w:tc>
          <w:tcPr>
            <w:tcW w:w="1497" w:type="dxa"/>
            <w:vAlign w:val="center"/>
          </w:tcPr>
          <w:p>
            <w:pPr>
              <w:jc w:val="center"/>
              <w:rPr>
                <w:rFonts w:ascii="宋体" w:hAnsi="宋体" w:cs="宋体"/>
                <w:sz w:val="24"/>
                <w:szCs w:val="24"/>
              </w:rPr>
            </w:pPr>
            <w:r>
              <w:rPr>
                <w:rFonts w:hint="eastAsia" w:ascii="宋体" w:hAnsi="宋体" w:cs="宋体"/>
                <w:sz w:val="24"/>
                <w:szCs w:val="24"/>
              </w:rPr>
              <w:t>时间</w:t>
            </w:r>
          </w:p>
        </w:tc>
        <w:tc>
          <w:tcPr>
            <w:tcW w:w="1403" w:type="dxa"/>
            <w:vAlign w:val="center"/>
          </w:tcPr>
          <w:p>
            <w:pPr>
              <w:jc w:val="center"/>
              <w:rPr>
                <w:rFonts w:ascii="宋体" w:hAnsi="宋体" w:cs="宋体"/>
                <w:sz w:val="24"/>
                <w:szCs w:val="24"/>
              </w:rPr>
            </w:pPr>
            <w:r>
              <w:rPr>
                <w:rFonts w:hint="eastAsia" w:ascii="宋体" w:hAnsi="宋体" w:cs="宋体"/>
                <w:sz w:val="24"/>
                <w:szCs w:val="24"/>
              </w:rPr>
              <w:t>金额</w:t>
            </w:r>
          </w:p>
        </w:tc>
        <w:tc>
          <w:tcPr>
            <w:tcW w:w="1422" w:type="dxa"/>
            <w:vAlign w:val="center"/>
          </w:tcPr>
          <w:p>
            <w:pPr>
              <w:jc w:val="center"/>
              <w:rPr>
                <w:rFonts w:ascii="宋体" w:hAnsi="宋体" w:cs="宋体"/>
                <w:sz w:val="24"/>
                <w:szCs w:val="24"/>
              </w:rPr>
            </w:pPr>
            <w:r>
              <w:rPr>
                <w:rFonts w:hint="eastAsia" w:ascii="宋体" w:hAnsi="宋体" w:cs="宋体"/>
                <w:sz w:val="24"/>
                <w:szCs w:val="24"/>
              </w:rPr>
              <w:t>项目负责人</w:t>
            </w:r>
          </w:p>
        </w:tc>
        <w:tc>
          <w:tcPr>
            <w:tcW w:w="1440" w:type="dxa"/>
            <w:vAlign w:val="center"/>
          </w:tcPr>
          <w:p>
            <w:pPr>
              <w:jc w:val="center"/>
              <w:rPr>
                <w:rFonts w:ascii="宋体" w:hAnsi="宋体" w:cs="宋体"/>
                <w:sz w:val="24"/>
                <w:szCs w:val="24"/>
              </w:rPr>
            </w:pPr>
            <w:r>
              <w:rPr>
                <w:rFonts w:hint="eastAsia" w:ascii="宋体" w:hAnsi="宋体" w:cs="宋体"/>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tcPr>
          <w:p>
            <w:pPr>
              <w:jc w:val="center"/>
              <w:rPr>
                <w:rFonts w:ascii="宋体" w:hAnsi="宋体" w:cs="宋体"/>
                <w:sz w:val="24"/>
                <w:szCs w:val="24"/>
              </w:rPr>
            </w:pPr>
          </w:p>
        </w:tc>
        <w:tc>
          <w:tcPr>
            <w:tcW w:w="1493" w:type="dxa"/>
            <w:vAlign w:val="center"/>
          </w:tcPr>
          <w:p>
            <w:pPr>
              <w:jc w:val="center"/>
              <w:rPr>
                <w:rFonts w:ascii="宋体" w:hAnsi="宋体" w:cs="宋体"/>
                <w:sz w:val="24"/>
                <w:szCs w:val="24"/>
              </w:rPr>
            </w:pPr>
          </w:p>
        </w:tc>
        <w:tc>
          <w:tcPr>
            <w:tcW w:w="1329" w:type="dxa"/>
          </w:tcPr>
          <w:p>
            <w:pPr>
              <w:jc w:val="center"/>
              <w:rPr>
                <w:rFonts w:ascii="宋体" w:hAnsi="宋体" w:cs="宋体"/>
                <w:sz w:val="24"/>
                <w:szCs w:val="24"/>
              </w:rPr>
            </w:pPr>
          </w:p>
        </w:tc>
        <w:tc>
          <w:tcPr>
            <w:tcW w:w="1497" w:type="dxa"/>
            <w:vAlign w:val="center"/>
          </w:tcPr>
          <w:p>
            <w:pPr>
              <w:jc w:val="center"/>
              <w:rPr>
                <w:rFonts w:ascii="宋体" w:hAnsi="宋体" w:cs="宋体"/>
                <w:sz w:val="24"/>
                <w:szCs w:val="24"/>
              </w:rPr>
            </w:pPr>
          </w:p>
        </w:tc>
        <w:tc>
          <w:tcPr>
            <w:tcW w:w="1403" w:type="dxa"/>
            <w:vAlign w:val="center"/>
          </w:tcPr>
          <w:p>
            <w:pPr>
              <w:jc w:val="center"/>
              <w:rPr>
                <w:rFonts w:ascii="宋体" w:hAnsi="宋体" w:cs="宋体"/>
                <w:sz w:val="24"/>
                <w:szCs w:val="24"/>
              </w:rPr>
            </w:pPr>
          </w:p>
        </w:tc>
        <w:tc>
          <w:tcPr>
            <w:tcW w:w="1422" w:type="dxa"/>
            <w:vAlign w:val="center"/>
          </w:tcPr>
          <w:p>
            <w:pPr>
              <w:jc w:val="center"/>
              <w:rPr>
                <w:rFonts w:ascii="宋体" w:hAnsi="宋体" w:cs="宋体"/>
                <w:sz w:val="24"/>
                <w:szCs w:val="24"/>
              </w:rPr>
            </w:pPr>
          </w:p>
        </w:tc>
        <w:tc>
          <w:tcPr>
            <w:tcW w:w="144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tcPr>
          <w:p>
            <w:pPr>
              <w:jc w:val="center"/>
              <w:rPr>
                <w:rFonts w:ascii="宋体" w:hAnsi="宋体" w:cs="宋体"/>
                <w:sz w:val="24"/>
                <w:szCs w:val="24"/>
              </w:rPr>
            </w:pPr>
          </w:p>
        </w:tc>
        <w:tc>
          <w:tcPr>
            <w:tcW w:w="1493" w:type="dxa"/>
            <w:vAlign w:val="center"/>
          </w:tcPr>
          <w:p>
            <w:pPr>
              <w:jc w:val="center"/>
              <w:rPr>
                <w:rFonts w:ascii="宋体" w:hAnsi="宋体" w:cs="宋体"/>
                <w:sz w:val="24"/>
                <w:szCs w:val="24"/>
              </w:rPr>
            </w:pPr>
          </w:p>
        </w:tc>
        <w:tc>
          <w:tcPr>
            <w:tcW w:w="1329" w:type="dxa"/>
          </w:tcPr>
          <w:p>
            <w:pPr>
              <w:jc w:val="center"/>
              <w:rPr>
                <w:rFonts w:ascii="宋体" w:hAnsi="宋体" w:cs="宋体"/>
                <w:sz w:val="24"/>
                <w:szCs w:val="24"/>
              </w:rPr>
            </w:pPr>
          </w:p>
        </w:tc>
        <w:tc>
          <w:tcPr>
            <w:tcW w:w="1497" w:type="dxa"/>
            <w:vAlign w:val="center"/>
          </w:tcPr>
          <w:p>
            <w:pPr>
              <w:jc w:val="center"/>
              <w:rPr>
                <w:rFonts w:ascii="宋体" w:hAnsi="宋体" w:cs="宋体"/>
                <w:sz w:val="24"/>
                <w:szCs w:val="24"/>
              </w:rPr>
            </w:pPr>
          </w:p>
        </w:tc>
        <w:tc>
          <w:tcPr>
            <w:tcW w:w="1403" w:type="dxa"/>
            <w:vAlign w:val="center"/>
          </w:tcPr>
          <w:p>
            <w:pPr>
              <w:jc w:val="center"/>
              <w:rPr>
                <w:rFonts w:ascii="宋体" w:hAnsi="宋体" w:cs="宋体"/>
                <w:sz w:val="24"/>
                <w:szCs w:val="24"/>
              </w:rPr>
            </w:pPr>
          </w:p>
        </w:tc>
        <w:tc>
          <w:tcPr>
            <w:tcW w:w="1422" w:type="dxa"/>
            <w:vAlign w:val="center"/>
          </w:tcPr>
          <w:p>
            <w:pPr>
              <w:jc w:val="center"/>
              <w:rPr>
                <w:rFonts w:ascii="宋体" w:hAnsi="宋体" w:cs="宋体"/>
                <w:sz w:val="24"/>
                <w:szCs w:val="24"/>
              </w:rPr>
            </w:pPr>
          </w:p>
        </w:tc>
        <w:tc>
          <w:tcPr>
            <w:tcW w:w="144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tcPr>
          <w:p>
            <w:pPr>
              <w:jc w:val="center"/>
              <w:rPr>
                <w:rFonts w:ascii="宋体" w:hAnsi="宋体" w:cs="宋体"/>
                <w:sz w:val="24"/>
                <w:szCs w:val="24"/>
              </w:rPr>
            </w:pPr>
          </w:p>
        </w:tc>
        <w:tc>
          <w:tcPr>
            <w:tcW w:w="1493" w:type="dxa"/>
            <w:vAlign w:val="center"/>
          </w:tcPr>
          <w:p>
            <w:pPr>
              <w:jc w:val="center"/>
              <w:rPr>
                <w:rFonts w:ascii="宋体" w:hAnsi="宋体" w:cs="宋体"/>
                <w:sz w:val="24"/>
                <w:szCs w:val="24"/>
              </w:rPr>
            </w:pPr>
          </w:p>
        </w:tc>
        <w:tc>
          <w:tcPr>
            <w:tcW w:w="1329" w:type="dxa"/>
          </w:tcPr>
          <w:p>
            <w:pPr>
              <w:jc w:val="center"/>
              <w:rPr>
                <w:rFonts w:ascii="宋体" w:hAnsi="宋体" w:cs="宋体"/>
                <w:sz w:val="24"/>
                <w:szCs w:val="24"/>
              </w:rPr>
            </w:pPr>
          </w:p>
        </w:tc>
        <w:tc>
          <w:tcPr>
            <w:tcW w:w="1497" w:type="dxa"/>
            <w:vAlign w:val="center"/>
          </w:tcPr>
          <w:p>
            <w:pPr>
              <w:jc w:val="center"/>
              <w:rPr>
                <w:rFonts w:ascii="宋体" w:hAnsi="宋体" w:cs="宋体"/>
                <w:sz w:val="24"/>
                <w:szCs w:val="24"/>
              </w:rPr>
            </w:pPr>
          </w:p>
        </w:tc>
        <w:tc>
          <w:tcPr>
            <w:tcW w:w="1403" w:type="dxa"/>
            <w:vAlign w:val="center"/>
          </w:tcPr>
          <w:p>
            <w:pPr>
              <w:jc w:val="center"/>
              <w:rPr>
                <w:rFonts w:ascii="宋体" w:hAnsi="宋体" w:cs="宋体"/>
                <w:sz w:val="24"/>
                <w:szCs w:val="24"/>
              </w:rPr>
            </w:pPr>
          </w:p>
        </w:tc>
        <w:tc>
          <w:tcPr>
            <w:tcW w:w="1422" w:type="dxa"/>
            <w:vAlign w:val="center"/>
          </w:tcPr>
          <w:p>
            <w:pPr>
              <w:jc w:val="center"/>
              <w:rPr>
                <w:rFonts w:ascii="宋体" w:hAnsi="宋体" w:cs="宋体"/>
                <w:sz w:val="24"/>
                <w:szCs w:val="24"/>
              </w:rPr>
            </w:pPr>
          </w:p>
        </w:tc>
        <w:tc>
          <w:tcPr>
            <w:tcW w:w="144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1172" w:type="dxa"/>
          </w:tcPr>
          <w:p>
            <w:pPr>
              <w:jc w:val="center"/>
              <w:rPr>
                <w:rFonts w:ascii="宋体" w:hAnsi="宋体" w:cs="宋体"/>
                <w:sz w:val="24"/>
                <w:szCs w:val="24"/>
              </w:rPr>
            </w:pPr>
          </w:p>
        </w:tc>
        <w:tc>
          <w:tcPr>
            <w:tcW w:w="1493" w:type="dxa"/>
            <w:vAlign w:val="center"/>
          </w:tcPr>
          <w:p>
            <w:pPr>
              <w:jc w:val="center"/>
              <w:rPr>
                <w:rFonts w:ascii="宋体" w:hAnsi="宋体" w:cs="宋体"/>
                <w:sz w:val="24"/>
                <w:szCs w:val="24"/>
              </w:rPr>
            </w:pPr>
          </w:p>
        </w:tc>
        <w:tc>
          <w:tcPr>
            <w:tcW w:w="1329" w:type="dxa"/>
          </w:tcPr>
          <w:p>
            <w:pPr>
              <w:jc w:val="center"/>
              <w:rPr>
                <w:rFonts w:ascii="宋体" w:hAnsi="宋体" w:cs="宋体"/>
                <w:sz w:val="24"/>
                <w:szCs w:val="24"/>
              </w:rPr>
            </w:pPr>
          </w:p>
        </w:tc>
        <w:tc>
          <w:tcPr>
            <w:tcW w:w="1497" w:type="dxa"/>
            <w:vAlign w:val="center"/>
          </w:tcPr>
          <w:p>
            <w:pPr>
              <w:jc w:val="center"/>
              <w:rPr>
                <w:rFonts w:ascii="宋体" w:hAnsi="宋体" w:cs="宋体"/>
                <w:sz w:val="24"/>
                <w:szCs w:val="24"/>
              </w:rPr>
            </w:pPr>
          </w:p>
        </w:tc>
        <w:tc>
          <w:tcPr>
            <w:tcW w:w="1403" w:type="dxa"/>
            <w:vAlign w:val="center"/>
          </w:tcPr>
          <w:p>
            <w:pPr>
              <w:jc w:val="center"/>
              <w:rPr>
                <w:rFonts w:ascii="宋体" w:hAnsi="宋体" w:cs="宋体"/>
                <w:sz w:val="24"/>
                <w:szCs w:val="24"/>
              </w:rPr>
            </w:pPr>
          </w:p>
        </w:tc>
        <w:tc>
          <w:tcPr>
            <w:tcW w:w="1422" w:type="dxa"/>
            <w:vAlign w:val="center"/>
          </w:tcPr>
          <w:p>
            <w:pPr>
              <w:jc w:val="center"/>
              <w:rPr>
                <w:rFonts w:ascii="宋体" w:hAnsi="宋体" w:cs="宋体"/>
                <w:sz w:val="24"/>
                <w:szCs w:val="24"/>
              </w:rPr>
            </w:pPr>
          </w:p>
        </w:tc>
        <w:tc>
          <w:tcPr>
            <w:tcW w:w="1440"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1172" w:type="dxa"/>
          </w:tcPr>
          <w:p>
            <w:pPr>
              <w:jc w:val="center"/>
              <w:rPr>
                <w:rFonts w:ascii="宋体" w:hAnsi="宋体" w:cs="宋体"/>
                <w:sz w:val="24"/>
                <w:szCs w:val="24"/>
              </w:rPr>
            </w:pPr>
          </w:p>
        </w:tc>
        <w:tc>
          <w:tcPr>
            <w:tcW w:w="1493" w:type="dxa"/>
            <w:vAlign w:val="center"/>
          </w:tcPr>
          <w:p>
            <w:pPr>
              <w:jc w:val="center"/>
              <w:rPr>
                <w:rFonts w:ascii="宋体" w:hAnsi="宋体" w:cs="宋体"/>
                <w:sz w:val="24"/>
                <w:szCs w:val="24"/>
              </w:rPr>
            </w:pPr>
          </w:p>
        </w:tc>
        <w:tc>
          <w:tcPr>
            <w:tcW w:w="1329" w:type="dxa"/>
          </w:tcPr>
          <w:p>
            <w:pPr>
              <w:jc w:val="center"/>
              <w:rPr>
                <w:rFonts w:ascii="宋体" w:hAnsi="宋体" w:cs="宋体"/>
                <w:sz w:val="24"/>
                <w:szCs w:val="24"/>
              </w:rPr>
            </w:pPr>
          </w:p>
        </w:tc>
        <w:tc>
          <w:tcPr>
            <w:tcW w:w="1497" w:type="dxa"/>
            <w:vAlign w:val="center"/>
          </w:tcPr>
          <w:p>
            <w:pPr>
              <w:jc w:val="center"/>
              <w:rPr>
                <w:rFonts w:ascii="宋体" w:hAnsi="宋体" w:cs="宋体"/>
                <w:sz w:val="24"/>
                <w:szCs w:val="24"/>
              </w:rPr>
            </w:pPr>
          </w:p>
        </w:tc>
        <w:tc>
          <w:tcPr>
            <w:tcW w:w="1403" w:type="dxa"/>
            <w:vAlign w:val="center"/>
          </w:tcPr>
          <w:p>
            <w:pPr>
              <w:jc w:val="center"/>
              <w:rPr>
                <w:rFonts w:ascii="宋体" w:hAnsi="宋体" w:cs="宋体"/>
                <w:sz w:val="24"/>
                <w:szCs w:val="24"/>
              </w:rPr>
            </w:pPr>
          </w:p>
        </w:tc>
        <w:tc>
          <w:tcPr>
            <w:tcW w:w="1422" w:type="dxa"/>
            <w:vAlign w:val="center"/>
          </w:tcPr>
          <w:p>
            <w:pPr>
              <w:jc w:val="center"/>
              <w:rPr>
                <w:rFonts w:ascii="宋体" w:hAnsi="宋体" w:cs="宋体"/>
                <w:sz w:val="24"/>
                <w:szCs w:val="24"/>
              </w:rPr>
            </w:pPr>
          </w:p>
        </w:tc>
        <w:tc>
          <w:tcPr>
            <w:tcW w:w="1440" w:type="dxa"/>
            <w:vAlign w:val="center"/>
          </w:tcPr>
          <w:p>
            <w:pPr>
              <w:jc w:val="center"/>
              <w:rPr>
                <w:rFonts w:ascii="宋体" w:hAnsi="宋体" w:cs="宋体"/>
                <w:sz w:val="24"/>
                <w:szCs w:val="24"/>
              </w:rPr>
            </w:pPr>
          </w:p>
        </w:tc>
      </w:tr>
    </w:tbl>
    <w:p>
      <w:pPr>
        <w:spacing w:line="360" w:lineRule="auto"/>
        <w:rPr>
          <w:rFonts w:ascii="宋体" w:hAnsi="宋体" w:cs="宋体"/>
          <w:sz w:val="24"/>
          <w:szCs w:val="24"/>
        </w:rPr>
      </w:pPr>
      <w:r>
        <w:rPr>
          <w:rFonts w:hint="eastAsia" w:ascii="宋体" w:hAnsi="宋体" w:cs="宋体"/>
          <w:sz w:val="24"/>
          <w:szCs w:val="24"/>
        </w:rPr>
        <w:t>注：投标人须附业绩合同或中标通知书复印件（加盖单位公章）；类似业绩是指工程类审计项目的业绩。</w:t>
      </w:r>
    </w:p>
    <w:p>
      <w:pPr>
        <w:spacing w:line="360" w:lineRule="auto"/>
        <w:ind w:right="105" w:rightChars="50"/>
        <w:rPr>
          <w:rFonts w:ascii="宋体" w:hAnsi="宋体" w:cs="宋体"/>
          <w:sz w:val="24"/>
          <w:szCs w:val="24"/>
        </w:rPr>
      </w:pPr>
    </w:p>
    <w:p>
      <w:pPr>
        <w:spacing w:line="360" w:lineRule="auto"/>
        <w:ind w:right="105" w:rightChars="50"/>
        <w:rPr>
          <w:rFonts w:ascii="宋体" w:hAnsi="宋体" w:cs="宋体"/>
          <w:sz w:val="24"/>
          <w:szCs w:val="24"/>
        </w:rPr>
      </w:pPr>
    </w:p>
    <w:p>
      <w:pPr>
        <w:pStyle w:val="20"/>
      </w:pPr>
    </w:p>
    <w:p>
      <w:pPr>
        <w:spacing w:line="360" w:lineRule="auto"/>
        <w:ind w:right="105" w:rightChars="50"/>
        <w:rPr>
          <w:rFonts w:ascii="宋体" w:hAnsi="宋体" w:cs="宋体"/>
          <w:sz w:val="24"/>
          <w:szCs w:val="24"/>
        </w:rPr>
      </w:pPr>
    </w:p>
    <w:p>
      <w:pPr>
        <w:spacing w:line="360" w:lineRule="auto"/>
        <w:ind w:right="105" w:rightChars="50"/>
        <w:rPr>
          <w:rFonts w:ascii="宋体" w:hAnsi="宋体" w:cs="宋体"/>
          <w:sz w:val="24"/>
          <w:szCs w:val="24"/>
        </w:rPr>
      </w:pPr>
    </w:p>
    <w:p>
      <w:pPr>
        <w:spacing w:line="360" w:lineRule="auto"/>
        <w:ind w:right="105" w:rightChars="50"/>
        <w:rPr>
          <w:rFonts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ind w:right="105" w:rightChars="50"/>
        <w:rPr>
          <w:rFonts w:ascii="宋体" w:hAnsi="宋体" w:cs="宋体"/>
          <w:sz w:val="24"/>
          <w:szCs w:val="24"/>
          <w:u w:val="single"/>
        </w:rPr>
      </w:pPr>
      <w:r>
        <w:rPr>
          <w:rFonts w:hint="eastAsia" w:ascii="宋体" w:hAnsi="宋体" w:cs="宋体"/>
          <w:sz w:val="24"/>
          <w:szCs w:val="24"/>
        </w:rPr>
        <w:t>法定代表人或被授权人：（签字或盖章）</w:t>
      </w:r>
      <w:r>
        <w:rPr>
          <w:rFonts w:hint="eastAsia" w:ascii="宋体" w:hAnsi="宋体" w:cs="宋体"/>
          <w:sz w:val="24"/>
          <w:szCs w:val="24"/>
          <w:u w:val="single"/>
        </w:rPr>
        <w:t xml:space="preserve">          </w:t>
      </w:r>
    </w:p>
    <w:p>
      <w:pPr>
        <w:spacing w:after="100" w:line="265" w:lineRule="auto"/>
        <w:ind w:right="103"/>
        <w:rPr>
          <w:rFonts w:ascii="宋体" w:hAnsi="宋体" w:cs="宋体"/>
          <w:bCs/>
          <w:sz w:val="24"/>
          <w:szCs w:val="24"/>
          <w:lang w:bidi="ar"/>
        </w:rPr>
      </w:pPr>
      <w:r>
        <w:rPr>
          <w:rFonts w:hint="eastAsia" w:ascii="宋体" w:hAnsi="宋体" w:cs="宋体"/>
          <w:bCs/>
          <w:sz w:val="24"/>
          <w:szCs w:val="24"/>
          <w:lang w:bidi="ar"/>
        </w:rPr>
        <w:t>日  期：</w:t>
      </w:r>
      <w:r>
        <w:rPr>
          <w:rFonts w:hint="eastAsia" w:ascii="宋体" w:hAnsi="宋体" w:cs="宋体"/>
          <w:bCs/>
          <w:sz w:val="24"/>
          <w:szCs w:val="24"/>
          <w:u w:val="single"/>
          <w:lang w:bidi="ar"/>
        </w:rPr>
        <w:t xml:space="preserve">        </w:t>
      </w:r>
      <w:r>
        <w:rPr>
          <w:rFonts w:hint="eastAsia" w:ascii="宋体" w:hAnsi="宋体" w:cs="宋体"/>
          <w:bCs/>
          <w:sz w:val="24"/>
          <w:szCs w:val="24"/>
          <w:lang w:bidi="ar"/>
        </w:rPr>
        <w:t>年</w:t>
      </w:r>
      <w:r>
        <w:rPr>
          <w:rFonts w:hint="eastAsia" w:ascii="宋体" w:hAnsi="宋体" w:cs="宋体"/>
          <w:bCs/>
          <w:sz w:val="24"/>
          <w:szCs w:val="24"/>
          <w:u w:val="single"/>
          <w:lang w:bidi="ar"/>
        </w:rPr>
        <w:t xml:space="preserve">        </w:t>
      </w:r>
      <w:r>
        <w:rPr>
          <w:rFonts w:hint="eastAsia" w:ascii="宋体" w:hAnsi="宋体" w:cs="宋体"/>
          <w:bCs/>
          <w:sz w:val="24"/>
          <w:szCs w:val="24"/>
          <w:lang w:bidi="ar"/>
        </w:rPr>
        <w:t>月</w:t>
      </w:r>
      <w:r>
        <w:rPr>
          <w:rFonts w:hint="eastAsia" w:ascii="宋体" w:hAnsi="宋体" w:cs="宋体"/>
          <w:bCs/>
          <w:sz w:val="24"/>
          <w:szCs w:val="24"/>
          <w:u w:val="single"/>
          <w:lang w:bidi="ar"/>
        </w:rPr>
        <w:t xml:space="preserve">        </w:t>
      </w:r>
      <w:r>
        <w:rPr>
          <w:rFonts w:hint="eastAsia" w:ascii="宋体" w:hAnsi="宋体" w:cs="宋体"/>
          <w:bCs/>
          <w:sz w:val="24"/>
          <w:szCs w:val="24"/>
          <w:lang w:bidi="ar"/>
        </w:rPr>
        <w:t>日</w:t>
      </w:r>
    </w:p>
    <w:p>
      <w:pPr>
        <w:jc w:val="center"/>
        <w:rPr>
          <w:rFonts w:hint="eastAsia" w:ascii="宋体" w:hAnsi="宋体" w:eastAsia="宋体" w:cs="宋体"/>
          <w:b/>
          <w:bCs w:val="0"/>
          <w:kern w:val="2"/>
          <w:sz w:val="36"/>
          <w:szCs w:val="36"/>
          <w:lang w:val="en-US" w:eastAsia="zh-CN" w:bidi="ar-SA"/>
        </w:rPr>
      </w:pPr>
      <w:r>
        <w:rPr>
          <w:rFonts w:hint="eastAsia" w:ascii="宋体" w:hAnsi="宋体" w:cs="宋体"/>
          <w:bCs/>
          <w:sz w:val="24"/>
          <w:szCs w:val="24"/>
          <w:lang w:bidi="ar"/>
        </w:rPr>
        <w:br w:type="page"/>
      </w:r>
      <w:bookmarkStart w:id="144" w:name="_Toc16745"/>
      <w:bookmarkStart w:id="145" w:name="_Toc19733"/>
      <w:bookmarkStart w:id="146" w:name="_Toc1858"/>
      <w:bookmarkStart w:id="147" w:name="_Toc23931"/>
      <w:r>
        <w:rPr>
          <w:rFonts w:hint="eastAsia" w:ascii="宋体" w:hAnsi="宋体" w:eastAsia="宋体" w:cs="宋体"/>
          <w:b/>
          <w:bCs w:val="0"/>
          <w:kern w:val="2"/>
          <w:sz w:val="36"/>
          <w:szCs w:val="36"/>
          <w:lang w:val="en-US" w:eastAsia="zh-CN" w:bidi="ar-SA"/>
        </w:rPr>
        <w:t>★</w:t>
      </w:r>
      <w:bookmarkEnd w:id="144"/>
      <w:bookmarkEnd w:id="145"/>
      <w:bookmarkEnd w:id="146"/>
      <w:bookmarkEnd w:id="147"/>
      <w:r>
        <w:rPr>
          <w:rFonts w:hint="eastAsia" w:ascii="宋体" w:hAnsi="宋体" w:eastAsia="宋体" w:cs="宋体"/>
          <w:b/>
          <w:bCs w:val="0"/>
          <w:kern w:val="2"/>
          <w:sz w:val="36"/>
          <w:szCs w:val="36"/>
          <w:lang w:val="en-US" w:eastAsia="zh-CN" w:bidi="ar-SA"/>
        </w:rPr>
        <w:t>人 员 信 息 表</w:t>
      </w:r>
    </w:p>
    <w:tbl>
      <w:tblPr>
        <w:tblStyle w:val="38"/>
        <w:tblW w:w="8996" w:type="dxa"/>
        <w:tblInd w:w="108" w:type="dxa"/>
        <w:tblLayout w:type="fixed"/>
        <w:tblCellMar>
          <w:top w:w="0" w:type="dxa"/>
          <w:left w:w="108" w:type="dxa"/>
          <w:bottom w:w="0" w:type="dxa"/>
          <w:right w:w="108" w:type="dxa"/>
        </w:tblCellMar>
      </w:tblPr>
      <w:tblGrid>
        <w:gridCol w:w="904"/>
        <w:gridCol w:w="1377"/>
        <w:gridCol w:w="1377"/>
        <w:gridCol w:w="1377"/>
        <w:gridCol w:w="3961"/>
      </w:tblGrid>
      <w:tr>
        <w:tblPrEx>
          <w:tblCellMar>
            <w:top w:w="0" w:type="dxa"/>
            <w:left w:w="108" w:type="dxa"/>
            <w:bottom w:w="0" w:type="dxa"/>
            <w:right w:w="108" w:type="dxa"/>
          </w:tblCellMar>
        </w:tblPrEx>
        <w:trPr>
          <w:trHeight w:val="1122" w:hRule="atLeast"/>
        </w:trPr>
        <w:tc>
          <w:tcPr>
            <w:tcW w:w="9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szCs w:val="24"/>
              </w:rPr>
            </w:pPr>
            <w:r>
              <w:rPr>
                <w:rFonts w:hint="eastAsia" w:ascii="宋体" w:hAnsi="宋体" w:cs="宋体"/>
                <w:b/>
                <w:sz w:val="24"/>
                <w:szCs w:val="24"/>
              </w:rPr>
              <w:t>名称</w:t>
            </w: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szCs w:val="24"/>
              </w:rPr>
            </w:pPr>
            <w:r>
              <w:rPr>
                <w:rFonts w:hint="eastAsia" w:ascii="宋体" w:hAnsi="宋体" w:cs="宋体"/>
                <w:b/>
                <w:sz w:val="24"/>
                <w:szCs w:val="24"/>
              </w:rPr>
              <w:t>姓名</w:t>
            </w: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szCs w:val="24"/>
              </w:rPr>
            </w:pPr>
            <w:r>
              <w:rPr>
                <w:rFonts w:hint="eastAsia" w:ascii="宋体" w:hAnsi="宋体" w:cs="宋体"/>
                <w:b/>
                <w:sz w:val="24"/>
                <w:szCs w:val="24"/>
              </w:rPr>
              <w:t>职务</w:t>
            </w: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szCs w:val="24"/>
              </w:rPr>
            </w:pPr>
            <w:r>
              <w:rPr>
                <w:rFonts w:hint="eastAsia" w:ascii="宋体" w:hAnsi="宋体" w:cs="宋体"/>
                <w:b/>
                <w:sz w:val="24"/>
                <w:szCs w:val="24"/>
              </w:rPr>
              <w:t>职称</w:t>
            </w: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hint="eastAsia" w:ascii="宋体" w:hAnsi="宋体" w:cs="宋体"/>
                <w:b/>
                <w:sz w:val="24"/>
                <w:szCs w:val="24"/>
              </w:rPr>
            </w:pPr>
            <w:r>
              <w:rPr>
                <w:rFonts w:hint="eastAsia" w:ascii="宋体" w:hAnsi="宋体" w:cs="宋体"/>
                <w:b/>
                <w:sz w:val="24"/>
                <w:szCs w:val="24"/>
              </w:rPr>
              <w:t>注册证书名称/号码</w:t>
            </w:r>
          </w:p>
        </w:tc>
      </w:tr>
      <w:tr>
        <w:tblPrEx>
          <w:tblCellMar>
            <w:top w:w="0" w:type="dxa"/>
            <w:left w:w="108" w:type="dxa"/>
            <w:bottom w:w="0" w:type="dxa"/>
            <w:right w:w="108" w:type="dxa"/>
          </w:tblCellMar>
        </w:tblPrEx>
        <w:trPr>
          <w:trHeight w:val="852" w:hRule="atLeast"/>
        </w:trPr>
        <w:tc>
          <w:tcPr>
            <w:tcW w:w="904"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r>
              <w:rPr>
                <w:rFonts w:hint="eastAsia" w:ascii="宋体" w:hAnsi="宋体" w:cs="宋体"/>
                <w:sz w:val="24"/>
                <w:szCs w:val="24"/>
              </w:rPr>
              <w:t>各</w:t>
            </w:r>
          </w:p>
          <w:p>
            <w:pPr>
              <w:jc w:val="center"/>
              <w:rPr>
                <w:rFonts w:ascii="宋体" w:hAnsi="宋体" w:cs="宋体"/>
                <w:sz w:val="24"/>
                <w:szCs w:val="24"/>
              </w:rPr>
            </w:pPr>
            <w:r>
              <w:rPr>
                <w:rFonts w:hint="eastAsia" w:ascii="宋体" w:hAnsi="宋体" w:cs="宋体"/>
                <w:sz w:val="24"/>
                <w:szCs w:val="24"/>
              </w:rPr>
              <w:t>专</w:t>
            </w:r>
          </w:p>
          <w:p>
            <w:pPr>
              <w:jc w:val="center"/>
              <w:rPr>
                <w:rFonts w:ascii="宋体" w:hAnsi="宋体" w:cs="宋体"/>
                <w:sz w:val="24"/>
                <w:szCs w:val="24"/>
              </w:rPr>
            </w:pPr>
            <w:r>
              <w:rPr>
                <w:rFonts w:hint="eastAsia" w:ascii="宋体" w:hAnsi="宋体" w:cs="宋体"/>
                <w:sz w:val="24"/>
                <w:szCs w:val="24"/>
              </w:rPr>
              <w:t>业</w:t>
            </w:r>
          </w:p>
          <w:p>
            <w:pPr>
              <w:jc w:val="center"/>
              <w:rPr>
                <w:rFonts w:ascii="宋体" w:hAnsi="宋体" w:cs="宋体"/>
                <w:sz w:val="24"/>
                <w:szCs w:val="24"/>
              </w:rPr>
            </w:pPr>
            <w:r>
              <w:rPr>
                <w:rFonts w:hint="eastAsia" w:ascii="宋体" w:hAnsi="宋体" w:cs="宋体"/>
                <w:sz w:val="24"/>
                <w:szCs w:val="24"/>
              </w:rPr>
              <w:t>主</w:t>
            </w:r>
          </w:p>
          <w:p>
            <w:pPr>
              <w:jc w:val="center"/>
              <w:rPr>
                <w:rFonts w:ascii="宋体" w:hAnsi="宋体" w:cs="宋体"/>
                <w:sz w:val="24"/>
                <w:szCs w:val="24"/>
              </w:rPr>
            </w:pPr>
            <w:r>
              <w:rPr>
                <w:rFonts w:hint="eastAsia" w:ascii="宋体" w:hAnsi="宋体" w:cs="宋体"/>
                <w:sz w:val="24"/>
                <w:szCs w:val="24"/>
              </w:rPr>
              <w:t>设</w:t>
            </w:r>
          </w:p>
          <w:p>
            <w:pPr>
              <w:jc w:val="center"/>
              <w:rPr>
                <w:rFonts w:ascii="宋体" w:hAnsi="宋体" w:cs="宋体"/>
                <w:sz w:val="24"/>
                <w:szCs w:val="24"/>
              </w:rPr>
            </w:pPr>
            <w:r>
              <w:rPr>
                <w:rFonts w:hint="eastAsia" w:ascii="宋体" w:hAnsi="宋体" w:cs="宋体"/>
                <w:sz w:val="24"/>
                <w:szCs w:val="24"/>
              </w:rPr>
              <w:t>人</w:t>
            </w: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579"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r>
        <w:tblPrEx>
          <w:tblCellMar>
            <w:top w:w="0" w:type="dxa"/>
            <w:left w:w="108" w:type="dxa"/>
            <w:bottom w:w="0" w:type="dxa"/>
            <w:right w:w="108" w:type="dxa"/>
          </w:tblCellMar>
        </w:tblPrEx>
        <w:trPr>
          <w:trHeight w:val="614" w:hRule="atLeast"/>
        </w:trPr>
        <w:tc>
          <w:tcPr>
            <w:tcW w:w="90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13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c>
          <w:tcPr>
            <w:tcW w:w="39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cs="宋体"/>
                <w:sz w:val="24"/>
                <w:szCs w:val="24"/>
              </w:rPr>
            </w:pPr>
          </w:p>
        </w:tc>
      </w:tr>
    </w:tbl>
    <w:p>
      <w:pPr>
        <w:rPr>
          <w:rFonts w:ascii="宋体" w:hAnsi="宋体" w:cs="宋体"/>
          <w:sz w:val="24"/>
          <w:szCs w:val="24"/>
        </w:rPr>
      </w:pPr>
    </w:p>
    <w:p>
      <w:pPr>
        <w:pStyle w:val="13"/>
        <w:ind w:firstLine="480"/>
        <w:rPr>
          <w:rFonts w:ascii="宋体" w:hAnsi="宋体" w:cs="宋体"/>
          <w:sz w:val="24"/>
          <w:szCs w:val="24"/>
        </w:rPr>
      </w:pPr>
    </w:p>
    <w:p>
      <w:pPr>
        <w:pStyle w:val="13"/>
        <w:ind w:firstLine="480"/>
        <w:rPr>
          <w:rFonts w:ascii="宋体" w:hAnsi="宋体" w:cs="宋体"/>
          <w:sz w:val="24"/>
          <w:szCs w:val="24"/>
        </w:rPr>
      </w:pPr>
    </w:p>
    <w:p>
      <w:pPr>
        <w:spacing w:line="360" w:lineRule="auto"/>
        <w:ind w:left="555"/>
        <w:rPr>
          <w:rFonts w:ascii="宋体" w:hAnsi="宋体" w:cs="仿宋"/>
          <w:sz w:val="24"/>
          <w:szCs w:val="24"/>
        </w:rPr>
      </w:pPr>
      <w:r>
        <w:rPr>
          <w:rFonts w:hint="eastAsia" w:ascii="宋体" w:hAnsi="宋体" w:cs="仿宋"/>
          <w:sz w:val="24"/>
          <w:szCs w:val="24"/>
        </w:rPr>
        <w:t>投标单位名称：</w:t>
      </w:r>
      <w:r>
        <w:rPr>
          <w:rFonts w:hint="eastAsia" w:ascii="宋体" w:hAnsi="宋体" w:cs="仿宋"/>
          <w:sz w:val="24"/>
          <w:szCs w:val="24"/>
          <w:u w:val="single"/>
        </w:rPr>
        <w:t xml:space="preserve">                     </w:t>
      </w:r>
      <w:r>
        <w:rPr>
          <w:rFonts w:hint="eastAsia" w:ascii="宋体" w:hAnsi="宋体" w:cs="仿宋"/>
          <w:sz w:val="24"/>
          <w:szCs w:val="24"/>
        </w:rPr>
        <w:t>（加盖公章）</w:t>
      </w:r>
    </w:p>
    <w:p>
      <w:pPr>
        <w:spacing w:line="360" w:lineRule="auto"/>
        <w:ind w:left="555"/>
        <w:rPr>
          <w:rFonts w:ascii="宋体" w:hAnsi="宋体" w:cs="仿宋"/>
          <w:sz w:val="24"/>
          <w:szCs w:val="24"/>
        </w:rPr>
      </w:pPr>
      <w:r>
        <w:rPr>
          <w:rFonts w:hint="eastAsia" w:ascii="宋体" w:hAnsi="宋体" w:cs="仿宋"/>
          <w:sz w:val="24"/>
          <w:szCs w:val="24"/>
        </w:rPr>
        <w:t>法定代表人：</w:t>
      </w:r>
      <w:r>
        <w:rPr>
          <w:rFonts w:hint="eastAsia" w:ascii="宋体" w:hAnsi="宋体" w:cs="仿宋"/>
          <w:sz w:val="24"/>
          <w:szCs w:val="24"/>
          <w:u w:val="single"/>
        </w:rPr>
        <w:t xml:space="preserve">                     </w:t>
      </w:r>
      <w:r>
        <w:rPr>
          <w:rFonts w:hint="eastAsia" w:ascii="宋体" w:hAnsi="宋体" w:cs="仿宋"/>
          <w:sz w:val="24"/>
          <w:szCs w:val="24"/>
        </w:rPr>
        <w:t>（签字或盖章）</w:t>
      </w:r>
    </w:p>
    <w:p>
      <w:pPr>
        <w:spacing w:line="360" w:lineRule="auto"/>
        <w:ind w:left="555"/>
        <w:rPr>
          <w:rFonts w:ascii="宋体" w:hAnsi="宋体" w:cs="仿宋"/>
          <w:sz w:val="24"/>
          <w:szCs w:val="24"/>
        </w:rPr>
      </w:pPr>
      <w:r>
        <w:rPr>
          <w:rFonts w:hint="eastAsia" w:ascii="宋体" w:hAnsi="宋体" w:cs="仿宋"/>
          <w:sz w:val="24"/>
          <w:szCs w:val="24"/>
        </w:rPr>
        <w:t>日期：  年  月  日</w:t>
      </w:r>
    </w:p>
    <w:p>
      <w:pPr>
        <w:pStyle w:val="13"/>
        <w:ind w:firstLine="480"/>
        <w:rPr>
          <w:rFonts w:ascii="宋体" w:hAnsi="宋体" w:cs="宋体"/>
          <w:sz w:val="24"/>
          <w:szCs w:val="24"/>
        </w:rPr>
      </w:pPr>
    </w:p>
    <w:p>
      <w:pPr>
        <w:jc w:val="center"/>
        <w:rPr>
          <w:rFonts w:ascii="宋体" w:hAnsi="宋体" w:cs="宋体"/>
          <w:sz w:val="24"/>
          <w:szCs w:val="24"/>
        </w:rPr>
      </w:pPr>
      <w:r>
        <w:rPr>
          <w:rFonts w:hint="eastAsia" w:ascii="宋体" w:hAnsi="宋体" w:cs="宋体"/>
          <w:sz w:val="24"/>
          <w:szCs w:val="24"/>
        </w:rPr>
        <w:br w:type="page"/>
      </w:r>
      <w:bookmarkEnd w:id="142"/>
      <w:bookmarkEnd w:id="143"/>
    </w:p>
    <w:p>
      <w:pPr>
        <w:pStyle w:val="80"/>
        <w:spacing w:line="360" w:lineRule="auto"/>
        <w:ind w:right="-97"/>
        <w:jc w:val="center"/>
        <w:rPr>
          <w:rFonts w:hint="eastAsia" w:ascii="宋体" w:hAnsi="宋体" w:eastAsia="宋体" w:cs="宋体"/>
          <w:b/>
          <w:bCs w:val="0"/>
          <w:kern w:val="2"/>
          <w:sz w:val="36"/>
          <w:szCs w:val="36"/>
          <w:lang w:val="en-US" w:eastAsia="zh-CN" w:bidi="ar-SA"/>
        </w:rPr>
      </w:pPr>
      <w:r>
        <w:rPr>
          <w:rFonts w:hint="eastAsia" w:ascii="宋体" w:hAnsi="宋体" w:eastAsia="宋体" w:cs="宋体"/>
          <w:b/>
          <w:bCs w:val="0"/>
          <w:kern w:val="2"/>
          <w:sz w:val="36"/>
          <w:szCs w:val="36"/>
          <w:lang w:val="en-US" w:eastAsia="zh-CN" w:bidi="ar-SA"/>
        </w:rPr>
        <w:t>技术方案</w:t>
      </w:r>
    </w:p>
    <w:p>
      <w:pPr>
        <w:pStyle w:val="80"/>
        <w:spacing w:line="360" w:lineRule="auto"/>
        <w:ind w:right="-97"/>
        <w:jc w:val="center"/>
        <w:rPr>
          <w:rFonts w:hint="eastAsia" w:ascii="宋体" w:hAnsi="宋体" w:eastAsia="宋体" w:cs="宋体"/>
          <w:b/>
          <w:bCs w:val="0"/>
          <w:kern w:val="2"/>
          <w:sz w:val="36"/>
          <w:szCs w:val="36"/>
          <w:lang w:val="en-US" w:eastAsia="zh-CN" w:bidi="ar-SA"/>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32"/>
          <w:szCs w:val="32"/>
        </w:rPr>
      </w:pPr>
    </w:p>
    <w:p>
      <w:pPr>
        <w:jc w:val="center"/>
        <w:rPr>
          <w:rFonts w:hint="eastAsia" w:ascii="宋体" w:hAnsi="宋体" w:eastAsia="宋体" w:cs="宋体"/>
          <w:b/>
          <w:bCs w:val="0"/>
          <w:kern w:val="2"/>
          <w:sz w:val="36"/>
          <w:szCs w:val="36"/>
          <w:lang w:val="en-US" w:eastAsia="zh-CN" w:bidi="ar-SA"/>
        </w:rPr>
      </w:pPr>
      <w:r>
        <w:rPr>
          <w:rFonts w:hint="eastAsia" w:ascii="宋体" w:hAnsi="宋体" w:eastAsia="宋体" w:cs="宋体"/>
          <w:b/>
          <w:bCs w:val="0"/>
          <w:kern w:val="2"/>
          <w:sz w:val="36"/>
          <w:szCs w:val="36"/>
          <w:lang w:val="en-US" w:eastAsia="zh-CN" w:bidi="ar-SA"/>
        </w:rPr>
        <w:t>其他材料</w:t>
      </w:r>
    </w:p>
    <w:p>
      <w:pPr>
        <w:pStyle w:val="13"/>
        <w:ind w:firstLine="482"/>
        <w:rPr>
          <w:b/>
          <w:bCs/>
          <w:kern w:val="0"/>
          <w:sz w:val="32"/>
          <w:szCs w:val="32"/>
        </w:rPr>
      </w:pPr>
    </w:p>
    <w:p>
      <w:pPr>
        <w:pStyle w:val="13"/>
        <w:ind w:firstLine="482"/>
        <w:rPr>
          <w:b/>
          <w:bCs/>
          <w:kern w:val="0"/>
          <w:sz w:val="32"/>
          <w:szCs w:val="32"/>
        </w:rPr>
      </w:pPr>
    </w:p>
    <w:p>
      <w:pPr>
        <w:jc w:val="center"/>
        <w:rPr>
          <w:b/>
          <w:bCs/>
          <w:kern w:val="0"/>
          <w:sz w:val="32"/>
          <w:szCs w:val="32"/>
        </w:rPr>
      </w:pPr>
      <w:r>
        <w:rPr>
          <w:rFonts w:hint="eastAsia"/>
          <w:b/>
          <w:bCs/>
          <w:kern w:val="0"/>
          <w:sz w:val="32"/>
          <w:szCs w:val="32"/>
        </w:rPr>
        <w:t>投标单位认为有必要提供的其他资料（如有）</w:t>
      </w:r>
    </w:p>
    <w:p>
      <w:pPr>
        <w:spacing w:line="500" w:lineRule="exact"/>
        <w:rPr>
          <w:rFonts w:hint="eastAsia" w:ascii="宋体" w:hAnsi="宋体"/>
          <w:sz w:val="28"/>
          <w:szCs w:val="28"/>
          <w:lang w:val="en-US" w:eastAsia="zh-CN"/>
        </w:rPr>
      </w:pPr>
      <w:r>
        <w:rPr>
          <w:rFonts w:hint="eastAsia" w:ascii="宋体" w:hAnsi="宋体"/>
          <w:sz w:val="28"/>
          <w:szCs w:val="28"/>
          <w:lang w:val="en-US" w:eastAsia="zh-CN"/>
        </w:rPr>
        <w:t xml:space="preserve">  </w:t>
      </w:r>
    </w:p>
    <w:p>
      <w:pPr>
        <w:pStyle w:val="13"/>
        <w:rPr>
          <w:rFonts w:hint="eastAsia" w:ascii="宋体" w:hAnsi="宋体"/>
          <w:sz w:val="28"/>
          <w:szCs w:val="28"/>
          <w:lang w:val="en-US" w:eastAsia="zh-CN"/>
        </w:rPr>
      </w:pPr>
      <w:r>
        <w:rPr>
          <w:rFonts w:hint="eastAsia" w:ascii="宋体" w:hAnsi="宋体"/>
          <w:sz w:val="28"/>
          <w:szCs w:val="28"/>
          <w:lang w:val="en-US" w:eastAsia="zh-CN"/>
        </w:rPr>
        <w:t xml:space="preserve">                   </w:t>
      </w:r>
    </w:p>
    <w:p>
      <w:pPr>
        <w:pStyle w:val="13"/>
        <w:rPr>
          <w:rFonts w:hint="eastAsia" w:ascii="宋体" w:hAnsi="宋体"/>
          <w:sz w:val="28"/>
          <w:szCs w:val="28"/>
          <w:lang w:val="en-US" w:eastAsia="zh-CN"/>
        </w:rPr>
      </w:pPr>
    </w:p>
    <w:p>
      <w:pPr>
        <w:pStyle w:val="13"/>
        <w:rPr>
          <w:rFonts w:hint="eastAsia" w:ascii="宋体" w:hAnsi="宋体"/>
          <w:sz w:val="28"/>
          <w:szCs w:val="28"/>
          <w:lang w:val="en-US" w:eastAsia="zh-CN"/>
        </w:rPr>
      </w:pPr>
    </w:p>
    <w:p>
      <w:pPr>
        <w:pStyle w:val="13"/>
        <w:rPr>
          <w:rFonts w:hint="eastAsia" w:ascii="宋体" w:hAnsi="宋体"/>
          <w:sz w:val="28"/>
          <w:szCs w:val="28"/>
          <w:lang w:val="en-US" w:eastAsia="zh-CN"/>
        </w:rPr>
      </w:pPr>
    </w:p>
    <w:p>
      <w:pPr>
        <w:pStyle w:val="13"/>
        <w:rPr>
          <w:rFonts w:hint="eastAsia" w:ascii="宋体" w:hAnsi="宋体"/>
          <w:sz w:val="28"/>
          <w:szCs w:val="28"/>
          <w:lang w:val="en-US" w:eastAsia="zh-CN"/>
        </w:rPr>
      </w:pPr>
    </w:p>
    <w:p>
      <w:pPr>
        <w:pStyle w:val="13"/>
        <w:rPr>
          <w:rFonts w:hint="eastAsia" w:ascii="宋体" w:hAnsi="宋体"/>
          <w:sz w:val="28"/>
          <w:szCs w:val="28"/>
          <w:lang w:val="en-US" w:eastAsia="zh-CN"/>
        </w:rPr>
      </w:pPr>
    </w:p>
    <w:p>
      <w:pPr>
        <w:pStyle w:val="13"/>
        <w:rPr>
          <w:rFonts w:hint="eastAsia" w:ascii="宋体" w:hAnsi="宋体"/>
          <w:sz w:val="28"/>
          <w:szCs w:val="28"/>
          <w:lang w:val="en-US" w:eastAsia="zh-CN"/>
        </w:rPr>
      </w:pPr>
    </w:p>
    <w:p>
      <w:pPr>
        <w:pStyle w:val="13"/>
        <w:rPr>
          <w:rFonts w:hint="eastAsia" w:ascii="宋体" w:hAnsi="宋体"/>
          <w:sz w:val="28"/>
          <w:szCs w:val="28"/>
          <w:lang w:val="en-US" w:eastAsia="zh-CN"/>
        </w:rPr>
      </w:pPr>
    </w:p>
    <w:p>
      <w:pPr>
        <w:pStyle w:val="13"/>
        <w:rPr>
          <w:rFonts w:hint="eastAsia" w:ascii="宋体" w:hAnsi="宋体"/>
          <w:sz w:val="28"/>
          <w:szCs w:val="28"/>
          <w:lang w:val="en-US" w:eastAsia="zh-CN"/>
        </w:rPr>
      </w:pPr>
    </w:p>
    <w:p>
      <w:pPr>
        <w:pStyle w:val="13"/>
        <w:rPr>
          <w:rFonts w:hint="eastAsia" w:ascii="宋体" w:hAnsi="宋体"/>
          <w:sz w:val="28"/>
          <w:szCs w:val="28"/>
          <w:lang w:val="en-US" w:eastAsia="zh-CN"/>
        </w:rPr>
      </w:pPr>
    </w:p>
    <w:p>
      <w:pPr>
        <w:pStyle w:val="13"/>
        <w:rPr>
          <w:rFonts w:hint="eastAsia" w:ascii="宋体" w:hAnsi="宋体"/>
          <w:sz w:val="28"/>
          <w:szCs w:val="28"/>
          <w:lang w:val="en-US" w:eastAsia="zh-CN"/>
        </w:rPr>
      </w:pPr>
    </w:p>
    <w:p>
      <w:pPr>
        <w:pStyle w:val="13"/>
        <w:rPr>
          <w:rFonts w:hint="eastAsia" w:ascii="宋体" w:hAnsi="宋体"/>
          <w:sz w:val="28"/>
          <w:szCs w:val="28"/>
          <w:lang w:val="en-US" w:eastAsia="zh-CN"/>
        </w:rPr>
      </w:pPr>
    </w:p>
    <w:p>
      <w:pPr>
        <w:pStyle w:val="13"/>
        <w:rPr>
          <w:rFonts w:hint="eastAsia" w:ascii="宋体" w:hAnsi="宋体"/>
          <w:sz w:val="28"/>
          <w:szCs w:val="28"/>
          <w:lang w:val="en-US" w:eastAsia="zh-CN"/>
        </w:rPr>
      </w:pPr>
    </w:p>
    <w:p>
      <w:pPr>
        <w:pStyle w:val="13"/>
        <w:rPr>
          <w:rFonts w:hint="eastAsia" w:ascii="宋体" w:hAnsi="宋体"/>
          <w:sz w:val="28"/>
          <w:szCs w:val="28"/>
          <w:lang w:val="en-US" w:eastAsia="zh-CN"/>
        </w:rPr>
      </w:pPr>
    </w:p>
    <w:p>
      <w:pPr>
        <w:pStyle w:val="13"/>
        <w:rPr>
          <w:rFonts w:hint="eastAsia" w:ascii="宋体" w:hAnsi="宋体"/>
          <w:sz w:val="28"/>
          <w:szCs w:val="28"/>
          <w:lang w:val="en-US" w:eastAsia="zh-CN"/>
        </w:rPr>
      </w:pPr>
    </w:p>
    <w:p>
      <w:pPr>
        <w:pStyle w:val="13"/>
        <w:rPr>
          <w:rFonts w:hint="eastAsia" w:ascii="宋体" w:hAnsi="宋体"/>
          <w:sz w:val="28"/>
          <w:szCs w:val="28"/>
          <w:lang w:val="en-US" w:eastAsia="zh-CN"/>
        </w:rPr>
      </w:pPr>
    </w:p>
    <w:p>
      <w:pPr>
        <w:pStyle w:val="13"/>
        <w:rPr>
          <w:rFonts w:hint="eastAsia" w:ascii="宋体" w:hAnsi="宋体"/>
          <w:sz w:val="28"/>
          <w:szCs w:val="28"/>
          <w:lang w:val="en-US" w:eastAsia="zh-CN"/>
        </w:rPr>
      </w:pPr>
    </w:p>
    <w:p>
      <w:pPr>
        <w:pStyle w:val="13"/>
        <w:rPr>
          <w:rFonts w:hint="eastAsia" w:ascii="宋体" w:hAnsi="宋体"/>
          <w:sz w:val="28"/>
          <w:szCs w:val="28"/>
          <w:lang w:val="en-US" w:eastAsia="zh-CN"/>
        </w:rPr>
      </w:pPr>
    </w:p>
    <w:p>
      <w:pPr>
        <w:pStyle w:val="13"/>
        <w:rPr>
          <w:rFonts w:hint="eastAsia" w:ascii="宋体" w:hAnsi="宋体"/>
          <w:sz w:val="28"/>
          <w:szCs w:val="28"/>
          <w:lang w:val="en-US" w:eastAsia="zh-CN"/>
        </w:rPr>
      </w:pPr>
    </w:p>
    <w:p>
      <w:pPr>
        <w:pStyle w:val="13"/>
        <w:rPr>
          <w:rFonts w:hint="eastAsia" w:ascii="宋体" w:hAnsi="宋体"/>
          <w:sz w:val="28"/>
          <w:szCs w:val="28"/>
          <w:lang w:val="en-US" w:eastAsia="zh-CN"/>
        </w:rPr>
      </w:pPr>
    </w:p>
    <w:p>
      <w:pPr>
        <w:pStyle w:val="13"/>
        <w:rPr>
          <w:rFonts w:hint="eastAsia" w:ascii="宋体" w:hAnsi="宋体"/>
          <w:sz w:val="28"/>
          <w:szCs w:val="28"/>
          <w:lang w:val="en-US" w:eastAsia="zh-CN"/>
        </w:rPr>
      </w:pPr>
    </w:p>
    <w:p>
      <w:pPr>
        <w:pStyle w:val="13"/>
        <w:rPr>
          <w:rFonts w:hint="eastAsia" w:ascii="宋体" w:hAnsi="宋体"/>
          <w:sz w:val="28"/>
          <w:szCs w:val="28"/>
          <w:lang w:val="en-US" w:eastAsia="zh-CN"/>
        </w:rPr>
      </w:pPr>
    </w:p>
    <w:p>
      <w:pPr>
        <w:pStyle w:val="13"/>
        <w:rPr>
          <w:rFonts w:hint="eastAsia" w:ascii="宋体" w:hAnsi="宋体"/>
          <w:sz w:val="28"/>
          <w:szCs w:val="28"/>
          <w:lang w:val="en-US" w:eastAsia="zh-CN"/>
        </w:rPr>
      </w:pPr>
    </w:p>
    <w:p>
      <w:pPr>
        <w:pStyle w:val="13"/>
        <w:rPr>
          <w:rFonts w:hint="eastAsia" w:ascii="宋体" w:hAnsi="宋体"/>
          <w:sz w:val="28"/>
          <w:szCs w:val="28"/>
          <w:lang w:val="en-US" w:eastAsia="zh-CN"/>
        </w:rPr>
      </w:pPr>
    </w:p>
    <w:p>
      <w:pPr>
        <w:pStyle w:val="13"/>
        <w:rPr>
          <w:rFonts w:hint="eastAsia" w:ascii="宋体" w:hAnsi="宋体"/>
          <w:sz w:val="28"/>
          <w:szCs w:val="28"/>
          <w:lang w:val="en-US" w:eastAsia="zh-CN"/>
        </w:rPr>
      </w:pPr>
    </w:p>
    <w:p>
      <w:pPr>
        <w:pStyle w:val="13"/>
        <w:rPr>
          <w:rFonts w:hint="eastAsia" w:ascii="宋体" w:hAnsi="宋体"/>
          <w:sz w:val="28"/>
          <w:szCs w:val="28"/>
          <w:lang w:val="en-US" w:eastAsia="zh-CN"/>
        </w:rPr>
      </w:pPr>
    </w:p>
    <w:p>
      <w:pPr>
        <w:pStyle w:val="13"/>
        <w:rPr>
          <w:rFonts w:hint="eastAsia" w:ascii="宋体" w:hAnsi="宋体"/>
          <w:sz w:val="28"/>
          <w:szCs w:val="28"/>
          <w:lang w:val="en-US" w:eastAsia="zh-CN"/>
        </w:rPr>
      </w:pPr>
    </w:p>
    <w:p>
      <w:pPr>
        <w:pStyle w:val="13"/>
        <w:rPr>
          <w:rFonts w:hint="eastAsia" w:ascii="宋体" w:hAnsi="宋体"/>
          <w:sz w:val="28"/>
          <w:szCs w:val="28"/>
          <w:lang w:val="en-US" w:eastAsia="zh-CN"/>
        </w:rPr>
      </w:pPr>
    </w:p>
    <w:p>
      <w:pPr>
        <w:pStyle w:val="13"/>
        <w:ind w:left="0" w:leftChars="0" w:firstLine="0" w:firstLineChars="0"/>
        <w:rPr>
          <w:rFonts w:hint="eastAsia" w:ascii="宋体" w:hAnsi="宋体"/>
          <w:sz w:val="28"/>
          <w:szCs w:val="28"/>
          <w:lang w:val="en-US" w:eastAsia="zh-CN"/>
        </w:rPr>
      </w:pPr>
    </w:p>
    <w:p>
      <w:pPr>
        <w:jc w:val="center"/>
        <w:rPr>
          <w:rFonts w:hint="eastAsia" w:ascii="宋体" w:hAnsi="宋体" w:eastAsia="宋体" w:cs="宋体"/>
          <w:b/>
          <w:bCs w:val="0"/>
          <w:kern w:val="2"/>
          <w:sz w:val="36"/>
          <w:szCs w:val="36"/>
          <w:lang w:val="en-US" w:eastAsia="zh-CN" w:bidi="ar-SA"/>
        </w:rPr>
      </w:pPr>
      <w:r>
        <w:rPr>
          <w:rFonts w:hint="eastAsia" w:ascii="宋体" w:hAnsi="宋体"/>
          <w:sz w:val="28"/>
          <w:szCs w:val="28"/>
          <w:lang w:val="en-US" w:eastAsia="zh-CN"/>
        </w:rPr>
        <w:t xml:space="preserve"> </w:t>
      </w:r>
      <w:r>
        <w:rPr>
          <w:rFonts w:hint="eastAsia" w:ascii="宋体" w:hAnsi="宋体"/>
          <w:sz w:val="36"/>
          <w:szCs w:val="36"/>
          <w:lang w:val="en-US" w:eastAsia="zh-CN"/>
        </w:rPr>
        <w:t xml:space="preserve">  </w:t>
      </w:r>
      <w:r>
        <w:rPr>
          <w:rFonts w:hint="eastAsia" w:ascii="宋体" w:hAnsi="宋体" w:eastAsia="宋体" w:cs="宋体"/>
          <w:b/>
          <w:bCs w:val="0"/>
          <w:kern w:val="2"/>
          <w:sz w:val="36"/>
          <w:szCs w:val="36"/>
          <w:lang w:val="en-US" w:eastAsia="zh-CN" w:bidi="ar-SA"/>
        </w:rPr>
        <w:t>采购内容</w:t>
      </w:r>
    </w:p>
    <w:p>
      <w:pPr>
        <w:jc w:val="center"/>
        <w:rPr>
          <w:rFonts w:hint="eastAsia" w:ascii="宋体" w:hAnsi="宋体" w:eastAsia="宋体" w:cs="宋体"/>
          <w:b/>
          <w:bCs w:val="0"/>
          <w:kern w:val="2"/>
          <w:sz w:val="36"/>
          <w:szCs w:val="36"/>
          <w:lang w:val="en-US" w:eastAsia="zh-CN" w:bidi="ar-SA"/>
        </w:rPr>
      </w:pPr>
    </w:p>
    <w:p>
      <w:pPr>
        <w:numPr>
          <w:ilvl w:val="0"/>
          <w:numId w:val="3"/>
        </w:numPr>
        <w:rPr>
          <w:rFonts w:hint="eastAsia" w:ascii="宋体" w:hAnsi="宋体" w:eastAsia="宋体" w:cs="Courier New"/>
          <w:b/>
          <w:bCs/>
          <w:kern w:val="2"/>
          <w:sz w:val="28"/>
          <w:szCs w:val="28"/>
          <w:lang w:val="en-US" w:eastAsia="zh-CN" w:bidi="ar-SA"/>
        </w:rPr>
      </w:pPr>
      <w:bookmarkStart w:id="148" w:name="_GoBack"/>
      <w:r>
        <w:rPr>
          <w:rFonts w:hint="eastAsia" w:ascii="宋体" w:hAnsi="宋体" w:eastAsia="宋体" w:cs="Courier New"/>
          <w:b/>
          <w:bCs/>
          <w:kern w:val="2"/>
          <w:sz w:val="28"/>
          <w:szCs w:val="28"/>
          <w:lang w:val="en-US" w:eastAsia="zh-CN" w:bidi="ar-SA"/>
        </w:rPr>
        <w:t>法律顾问服务范围</w:t>
      </w:r>
    </w:p>
    <w:p>
      <w:pPr>
        <w:pStyle w:val="15"/>
        <w:spacing w:before="75" w:beforeAutospacing="0" w:after="75" w:afterAutospacing="0"/>
        <w:rPr>
          <w:rFonts w:hint="eastAsia" w:cs="宋体"/>
          <w:b/>
          <w:bCs/>
          <w:kern w:val="2"/>
          <w:sz w:val="28"/>
          <w:szCs w:val="28"/>
          <w:lang w:val="en-US" w:eastAsia="zh-CN"/>
        </w:rPr>
      </w:pPr>
      <w:r>
        <w:rPr>
          <w:rFonts w:hint="eastAsia" w:cs="宋体"/>
          <w:b/>
          <w:bCs/>
          <w:kern w:val="2"/>
          <w:sz w:val="28"/>
          <w:szCs w:val="28"/>
          <w:lang w:val="en-US" w:eastAsia="zh-CN"/>
        </w:rPr>
        <w:t>1.为中共若羌县党委、若羌县政府及组成部门</w:t>
      </w:r>
      <w:r>
        <w:rPr>
          <w:rFonts w:hint="eastAsia" w:ascii="宋体" w:hAnsi="宋体" w:cs="Courier New"/>
          <w:b/>
          <w:bCs/>
          <w:kern w:val="2"/>
          <w:sz w:val="28"/>
          <w:szCs w:val="28"/>
          <w:lang w:val="en-US" w:eastAsia="zh-CN" w:bidi="ar-SA"/>
        </w:rPr>
        <w:t>（各局、委、办、街道办事处、所辖镇、直属单位等）</w:t>
      </w:r>
      <w:r>
        <w:rPr>
          <w:rFonts w:hint="eastAsia" w:cs="宋体"/>
          <w:b/>
          <w:bCs/>
          <w:kern w:val="2"/>
          <w:sz w:val="28"/>
          <w:szCs w:val="28"/>
          <w:lang w:val="en-US" w:eastAsia="zh-CN"/>
        </w:rPr>
        <w:t>和下级党委、政府提供国家有关法律法规信息，应党委和政府要求，就党委、政府及其各职能部门行政管理中的法律问题、重大决策、行政执法行为提出法律意见，或者应政府及各职能部门要求，对决策进行法律论证。</w:t>
      </w:r>
    </w:p>
    <w:p>
      <w:pPr>
        <w:pStyle w:val="15"/>
        <w:spacing w:before="75" w:beforeAutospacing="0" w:after="75" w:afterAutospacing="0"/>
        <w:rPr>
          <w:rFonts w:hint="eastAsia" w:cs="宋体"/>
          <w:b/>
          <w:bCs/>
          <w:kern w:val="2"/>
          <w:sz w:val="28"/>
          <w:szCs w:val="28"/>
          <w:lang w:val="en-US" w:eastAsia="zh-CN"/>
        </w:rPr>
      </w:pPr>
      <w:r>
        <w:rPr>
          <w:rFonts w:hint="eastAsia" w:cs="宋体"/>
          <w:b/>
          <w:bCs/>
          <w:kern w:val="2"/>
          <w:sz w:val="28"/>
          <w:szCs w:val="28"/>
          <w:lang w:val="en-US" w:eastAsia="zh-CN"/>
        </w:rPr>
        <w:t>2.对中共若羌县党委、若羌县政府</w:t>
      </w:r>
      <w:r>
        <w:rPr>
          <w:rFonts w:hint="eastAsia" w:ascii="宋体" w:hAnsi="宋体" w:cs="Courier New"/>
          <w:b/>
          <w:bCs/>
          <w:kern w:val="2"/>
          <w:sz w:val="28"/>
          <w:szCs w:val="28"/>
          <w:lang w:val="en-US" w:eastAsia="zh-CN" w:bidi="ar-SA"/>
        </w:rPr>
        <w:t>（各局、委、办、街道办事处、所辖镇、直属单位等）</w:t>
      </w:r>
      <w:r>
        <w:rPr>
          <w:rFonts w:hint="eastAsia" w:cs="宋体"/>
          <w:b/>
          <w:bCs/>
          <w:kern w:val="2"/>
          <w:sz w:val="28"/>
          <w:szCs w:val="28"/>
          <w:lang w:val="en-US" w:eastAsia="zh-CN"/>
        </w:rPr>
        <w:t>起草或者拟发布的规范性文件，从法律方面提出修改或补充意见。</w:t>
      </w:r>
    </w:p>
    <w:p>
      <w:pPr>
        <w:pStyle w:val="15"/>
        <w:spacing w:before="75" w:beforeAutospacing="0" w:after="75" w:afterAutospacing="0"/>
        <w:rPr>
          <w:rFonts w:hint="eastAsia" w:cs="宋体"/>
          <w:b/>
          <w:bCs/>
          <w:kern w:val="2"/>
          <w:sz w:val="28"/>
          <w:szCs w:val="28"/>
          <w:lang w:val="en-US" w:eastAsia="zh-CN"/>
        </w:rPr>
      </w:pPr>
      <w:r>
        <w:rPr>
          <w:rFonts w:hint="eastAsia" w:cs="宋体"/>
          <w:b/>
          <w:bCs/>
          <w:kern w:val="2"/>
          <w:sz w:val="28"/>
          <w:szCs w:val="28"/>
          <w:lang w:val="en-US" w:eastAsia="zh-CN"/>
        </w:rPr>
        <w:t>3.协助审查、拟定甲方的涉法事务文书（含合同及其他重要法律文书）。</w:t>
      </w:r>
    </w:p>
    <w:p>
      <w:pPr>
        <w:pStyle w:val="15"/>
        <w:spacing w:before="75" w:beforeAutospacing="0" w:after="75" w:afterAutospacing="0"/>
        <w:rPr>
          <w:rFonts w:hint="eastAsia" w:cs="宋体"/>
          <w:b/>
          <w:bCs/>
          <w:kern w:val="2"/>
          <w:sz w:val="28"/>
          <w:szCs w:val="28"/>
          <w:lang w:val="en-US" w:eastAsia="zh-CN"/>
        </w:rPr>
      </w:pPr>
      <w:r>
        <w:rPr>
          <w:rFonts w:hint="eastAsia" w:cs="宋体"/>
          <w:b/>
          <w:bCs/>
          <w:kern w:val="2"/>
          <w:sz w:val="28"/>
          <w:szCs w:val="28"/>
          <w:lang w:val="en-US" w:eastAsia="zh-CN"/>
        </w:rPr>
        <w:t>4.参与涉及甲方的纠纷调处、项目谈判等非诉讼法律事务。</w:t>
      </w:r>
    </w:p>
    <w:p>
      <w:pPr>
        <w:pStyle w:val="15"/>
        <w:spacing w:before="75" w:beforeAutospacing="0" w:after="75" w:afterAutospacing="0"/>
        <w:rPr>
          <w:rFonts w:hint="eastAsia" w:cs="宋体"/>
          <w:b/>
          <w:bCs/>
          <w:kern w:val="2"/>
          <w:sz w:val="28"/>
          <w:szCs w:val="28"/>
          <w:lang w:val="en-US" w:eastAsia="zh-CN"/>
        </w:rPr>
      </w:pPr>
      <w:r>
        <w:rPr>
          <w:rFonts w:hint="eastAsia" w:cs="宋体"/>
          <w:b/>
          <w:bCs/>
          <w:kern w:val="2"/>
          <w:sz w:val="28"/>
          <w:szCs w:val="28"/>
          <w:lang w:val="en-US" w:eastAsia="zh-CN"/>
        </w:rPr>
        <w:t>5.接受甲方委托代理行政复议、行政诉讼、民事诉讼仲裁、强制执行等专项法律服务，费用按照《新疆律师服务收费指引》（后附） 执行。</w:t>
      </w:r>
    </w:p>
    <w:p>
      <w:pPr>
        <w:pStyle w:val="15"/>
        <w:spacing w:before="75" w:beforeAutospacing="0" w:after="75" w:afterAutospacing="0"/>
        <w:rPr>
          <w:rFonts w:hint="eastAsia" w:cs="宋体"/>
          <w:b/>
          <w:bCs/>
          <w:kern w:val="2"/>
          <w:sz w:val="28"/>
          <w:szCs w:val="28"/>
          <w:lang w:val="en-US" w:eastAsia="zh-CN"/>
        </w:rPr>
      </w:pPr>
      <w:r>
        <w:rPr>
          <w:rFonts w:hint="eastAsia" w:cs="宋体"/>
          <w:b/>
          <w:bCs/>
          <w:kern w:val="2"/>
          <w:sz w:val="28"/>
          <w:szCs w:val="28"/>
          <w:lang w:val="en-US" w:eastAsia="zh-CN"/>
        </w:rPr>
        <w:t>6.政府列入计划的ＢＯＴ项目出具法律意见，或接受政府委托，为项目提供全程法律服务。</w:t>
      </w:r>
    </w:p>
    <w:p>
      <w:pPr>
        <w:pStyle w:val="15"/>
        <w:spacing w:before="75" w:beforeAutospacing="0" w:after="75" w:afterAutospacing="0"/>
        <w:rPr>
          <w:rFonts w:hint="eastAsia" w:cs="宋体"/>
          <w:b/>
          <w:bCs/>
          <w:kern w:val="2"/>
          <w:sz w:val="28"/>
          <w:szCs w:val="28"/>
          <w:lang w:val="en-US" w:eastAsia="zh-CN"/>
        </w:rPr>
      </w:pPr>
      <w:r>
        <w:rPr>
          <w:rFonts w:hint="eastAsia" w:cs="宋体"/>
          <w:b/>
          <w:bCs/>
          <w:kern w:val="2"/>
          <w:sz w:val="28"/>
          <w:szCs w:val="28"/>
          <w:lang w:val="en-US" w:eastAsia="zh-CN"/>
        </w:rPr>
        <w:t>7.接受政府委托，代理政府申请强制执行。</w:t>
      </w:r>
    </w:p>
    <w:p>
      <w:pPr>
        <w:pStyle w:val="15"/>
        <w:spacing w:before="75" w:beforeAutospacing="0" w:after="75" w:afterAutospacing="0"/>
        <w:rPr>
          <w:rFonts w:hint="eastAsia" w:cs="宋体"/>
          <w:b/>
          <w:bCs/>
          <w:kern w:val="2"/>
          <w:sz w:val="28"/>
          <w:szCs w:val="28"/>
          <w:lang w:val="en-US" w:eastAsia="zh-CN"/>
        </w:rPr>
      </w:pPr>
      <w:r>
        <w:rPr>
          <w:rFonts w:hint="eastAsia" w:cs="宋体"/>
          <w:b/>
          <w:bCs/>
          <w:kern w:val="2"/>
          <w:sz w:val="28"/>
          <w:szCs w:val="28"/>
          <w:lang w:val="en-US" w:eastAsia="zh-CN"/>
        </w:rPr>
        <w:t>8.应若羌县党委及县人民政府要求，对全县党员、干部职工人员进行法律方面的业务培训，协助政府进行法治宣传。</w:t>
      </w:r>
    </w:p>
    <w:p>
      <w:pPr>
        <w:pStyle w:val="15"/>
        <w:spacing w:before="75" w:beforeAutospacing="0" w:after="75" w:afterAutospacing="0"/>
        <w:rPr>
          <w:rFonts w:hint="default" w:cs="宋体"/>
          <w:b/>
          <w:bCs/>
          <w:kern w:val="2"/>
          <w:sz w:val="28"/>
          <w:szCs w:val="28"/>
          <w:lang w:val="en-US" w:eastAsia="zh-CN"/>
        </w:rPr>
      </w:pPr>
      <w:r>
        <w:rPr>
          <w:rFonts w:hint="eastAsia" w:cs="宋体"/>
          <w:b/>
          <w:bCs/>
          <w:kern w:val="2"/>
          <w:sz w:val="28"/>
          <w:szCs w:val="28"/>
          <w:lang w:val="en-US" w:eastAsia="zh-CN"/>
        </w:rPr>
        <w:t>9.双方协商确定的其他法律服务。</w:t>
      </w:r>
    </w:p>
    <w:p>
      <w:pPr>
        <w:pStyle w:val="15"/>
        <w:spacing w:before="75" w:beforeAutospacing="0" w:after="75" w:afterAutospacing="0"/>
        <w:rPr>
          <w:rFonts w:hint="eastAsia"/>
          <w:b/>
          <w:bCs/>
          <w:sz w:val="28"/>
          <w:szCs w:val="28"/>
          <w:lang w:val="en-US" w:eastAsia="zh-CN"/>
        </w:rPr>
      </w:pPr>
      <w:r>
        <w:rPr>
          <w:rFonts w:hint="eastAsia" w:cs="宋体"/>
          <w:b/>
          <w:bCs/>
          <w:kern w:val="2"/>
          <w:sz w:val="28"/>
          <w:szCs w:val="28"/>
          <w:lang w:val="en-US" w:eastAsia="zh-CN"/>
        </w:rPr>
        <w:t>10.上述甲方包含中共若羌县党委、若羌县政府及组成部门</w:t>
      </w:r>
      <w:r>
        <w:rPr>
          <w:rFonts w:hint="eastAsia" w:ascii="宋体" w:hAnsi="宋体" w:cs="Courier New"/>
          <w:b/>
          <w:bCs/>
          <w:kern w:val="2"/>
          <w:sz w:val="28"/>
          <w:szCs w:val="28"/>
          <w:lang w:val="en-US" w:eastAsia="zh-CN" w:bidi="ar-SA"/>
        </w:rPr>
        <w:t>（各局、委、办、街道办事处、所辖镇、直属单位等</w:t>
      </w:r>
      <w:r>
        <w:rPr>
          <w:rFonts w:hint="eastAsia" w:cs="Courier New"/>
          <w:b/>
          <w:bCs/>
          <w:kern w:val="2"/>
          <w:sz w:val="28"/>
          <w:szCs w:val="28"/>
          <w:lang w:val="en-US" w:eastAsia="zh-CN" w:bidi="ar-SA"/>
        </w:rPr>
        <w:t>。</w:t>
      </w:r>
    </w:p>
    <w:p>
      <w:pPr>
        <w:rPr>
          <w:rFonts w:hint="eastAsia" w:ascii="宋体" w:hAnsi="宋体" w:eastAsia="宋体" w:cs="Courier New"/>
          <w:b/>
          <w:bCs/>
          <w:kern w:val="2"/>
          <w:sz w:val="28"/>
          <w:szCs w:val="28"/>
          <w:lang w:val="en-US" w:eastAsia="zh-CN" w:bidi="ar-SA"/>
        </w:rPr>
      </w:pPr>
      <w:r>
        <w:rPr>
          <w:rFonts w:hint="eastAsia" w:ascii="宋体" w:hAnsi="宋体" w:cs="Courier New"/>
          <w:b/>
          <w:bCs/>
          <w:kern w:val="2"/>
          <w:sz w:val="28"/>
          <w:szCs w:val="28"/>
          <w:lang w:val="en-US" w:eastAsia="zh-CN" w:bidi="ar-SA"/>
        </w:rPr>
        <w:t>二、</w:t>
      </w:r>
      <w:r>
        <w:rPr>
          <w:rFonts w:hint="eastAsia" w:ascii="宋体" w:hAnsi="宋体" w:eastAsia="宋体" w:cs="Courier New"/>
          <w:b/>
          <w:bCs/>
          <w:kern w:val="2"/>
          <w:sz w:val="28"/>
          <w:szCs w:val="28"/>
          <w:lang w:val="en-US" w:eastAsia="zh-CN" w:bidi="ar-SA"/>
        </w:rPr>
        <w:t xml:space="preserve"> 乙方的职责和义务</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Courier New"/>
          <w:b/>
          <w:bCs/>
          <w:kern w:val="2"/>
          <w:sz w:val="28"/>
          <w:szCs w:val="28"/>
          <w:lang w:val="en-US" w:eastAsia="zh-CN" w:bidi="ar-SA"/>
        </w:rPr>
      </w:pPr>
      <w:r>
        <w:rPr>
          <w:rFonts w:hint="eastAsia" w:ascii="宋体" w:hAnsi="宋体" w:eastAsia="宋体" w:cs="Courier New"/>
          <w:b/>
          <w:bCs/>
          <w:kern w:val="2"/>
          <w:sz w:val="28"/>
          <w:szCs w:val="28"/>
          <w:lang w:val="en-US" w:eastAsia="zh-CN" w:bidi="ar-SA"/>
        </w:rPr>
        <w:t>1.乙方律师必须遵守职业道德和执业纪律。</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Courier New"/>
          <w:b/>
          <w:bCs/>
          <w:kern w:val="2"/>
          <w:sz w:val="28"/>
          <w:szCs w:val="28"/>
          <w:lang w:val="en-US" w:eastAsia="zh-CN" w:bidi="ar-SA"/>
        </w:rPr>
      </w:pPr>
      <w:r>
        <w:rPr>
          <w:rFonts w:hint="eastAsia" w:ascii="宋体" w:hAnsi="宋体" w:eastAsia="宋体" w:cs="Courier New"/>
          <w:b/>
          <w:bCs/>
          <w:kern w:val="2"/>
          <w:sz w:val="28"/>
          <w:szCs w:val="28"/>
          <w:lang w:val="en-US" w:eastAsia="zh-CN" w:bidi="ar-SA"/>
        </w:rPr>
        <w:t>2.乙方律师应当忠实履职，依法在本合同约定范围内维护甲方的合法权益。</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Courier New"/>
          <w:b/>
          <w:bCs/>
          <w:kern w:val="2"/>
          <w:sz w:val="28"/>
          <w:szCs w:val="28"/>
          <w:lang w:val="en-US" w:eastAsia="zh-CN" w:bidi="ar-SA"/>
        </w:rPr>
      </w:pPr>
      <w:r>
        <w:rPr>
          <w:rFonts w:hint="eastAsia" w:ascii="宋体" w:hAnsi="宋体" w:eastAsia="宋体" w:cs="Courier New"/>
          <w:b/>
          <w:bCs/>
          <w:kern w:val="2"/>
          <w:sz w:val="28"/>
          <w:szCs w:val="28"/>
          <w:lang w:val="en-US" w:eastAsia="zh-CN" w:bidi="ar-SA"/>
        </w:rPr>
        <w:t>3.乙方律师对其获知的甲方的国家秘密、工作秘密及其他保密事项负有保密责任，非由法律规定或者甲方书面同意，不得向任何第三方披露。</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Courier New"/>
          <w:b/>
          <w:bCs/>
          <w:kern w:val="2"/>
          <w:sz w:val="28"/>
          <w:szCs w:val="28"/>
          <w:lang w:val="en-US" w:eastAsia="zh-CN" w:bidi="ar-SA"/>
        </w:rPr>
      </w:pPr>
      <w:r>
        <w:rPr>
          <w:rFonts w:hint="eastAsia" w:ascii="宋体" w:hAnsi="宋体" w:eastAsia="宋体" w:cs="Courier New"/>
          <w:b/>
          <w:bCs/>
          <w:kern w:val="2"/>
          <w:sz w:val="28"/>
          <w:szCs w:val="28"/>
          <w:lang w:val="en-US" w:eastAsia="zh-CN" w:bidi="ar-SA"/>
        </w:rPr>
        <w:t>4.乙方对甲方的法律事务应当单独建档，并保存完整的工作记录，对涉及甲方的原始证据、法律文件等应当妥善保管。</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Courier New"/>
          <w:b/>
          <w:bCs/>
          <w:kern w:val="2"/>
          <w:sz w:val="28"/>
          <w:szCs w:val="28"/>
          <w:lang w:val="en-US" w:eastAsia="zh-CN" w:bidi="ar-SA"/>
        </w:rPr>
      </w:pPr>
      <w:r>
        <w:rPr>
          <w:rFonts w:hint="eastAsia" w:ascii="宋体" w:hAnsi="宋体" w:eastAsia="宋体" w:cs="Courier New"/>
          <w:b/>
          <w:bCs/>
          <w:kern w:val="2"/>
          <w:sz w:val="28"/>
          <w:szCs w:val="28"/>
          <w:lang w:val="en-US" w:eastAsia="zh-CN" w:bidi="ar-SA"/>
        </w:rPr>
        <w:t>5.乙方律师应当在取得甲方提供的文件资料后，根据项目的具体情况（复杂、难易、耗费资源等）与甲方确定委托事项的完成时限，并应甲方要求通报工作进程;</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Courier New"/>
          <w:b/>
          <w:bCs/>
          <w:kern w:val="2"/>
          <w:sz w:val="28"/>
          <w:szCs w:val="28"/>
          <w:lang w:val="en-US" w:eastAsia="zh-CN" w:bidi="ar-SA"/>
        </w:rPr>
      </w:pPr>
      <w:r>
        <w:rPr>
          <w:rFonts w:hint="eastAsia" w:ascii="宋体" w:hAnsi="宋体" w:eastAsia="宋体" w:cs="Courier New"/>
          <w:b/>
          <w:bCs/>
          <w:kern w:val="2"/>
          <w:sz w:val="28"/>
          <w:szCs w:val="28"/>
          <w:lang w:val="en-US" w:eastAsia="zh-CN" w:bidi="ar-SA"/>
        </w:rPr>
        <w:t>6.乙方律师在涉及甲方的对抗性案件或者交易活动中，未经甲方同意，不得担任与甲方具有法律上利益冲突的另一方的法律顾问或者代理人;</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Courier New"/>
          <w:b/>
          <w:bCs/>
          <w:kern w:val="2"/>
          <w:sz w:val="28"/>
          <w:szCs w:val="28"/>
          <w:lang w:val="en-US" w:eastAsia="zh-CN" w:bidi="ar-SA"/>
        </w:rPr>
      </w:pPr>
      <w:r>
        <w:rPr>
          <w:rFonts w:hint="eastAsia" w:ascii="宋体" w:hAnsi="宋体" w:eastAsia="宋体" w:cs="Courier New"/>
          <w:b/>
          <w:bCs/>
          <w:kern w:val="2"/>
          <w:sz w:val="28"/>
          <w:szCs w:val="28"/>
          <w:lang w:val="en-US" w:eastAsia="zh-CN" w:bidi="ar-SA"/>
        </w:rPr>
        <w:t>7.乙方指派律师担任甲方的常年法律顾问应具备10年以上律师工作经验，甲方同意上述律师指派其他律师配合完成前述法律事务工作，但乙方更换律师担任常年法律顾问也应具备10年以上律师工作经验并取得甲方的认可;</w:t>
      </w:r>
    </w:p>
    <w:bookmarkEnd w:id="148"/>
    <w:sectPr>
      <w:headerReference r:id="rId4"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27"/>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4FB685"/>
    <w:multiLevelType w:val="singleLevel"/>
    <w:tmpl w:val="BC4FB685"/>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1">
    <w:nsid w:val="E77AC39C"/>
    <w:multiLevelType w:val="singleLevel"/>
    <w:tmpl w:val="E77AC39C"/>
    <w:lvl w:ilvl="0" w:tentative="0">
      <w:start w:val="1"/>
      <w:numFmt w:val="chineseCounting"/>
      <w:suff w:val="nothing"/>
      <w:lvlText w:val="%1、"/>
      <w:lvlJc w:val="left"/>
      <w:rPr>
        <w:rFonts w:hint="eastAsia"/>
      </w:rPr>
    </w:lvl>
  </w:abstractNum>
  <w:abstractNum w:abstractNumId="2">
    <w:nsid w:val="6028E202"/>
    <w:multiLevelType w:val="singleLevel"/>
    <w:tmpl w:val="6028E202"/>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hOTk2MzU5NWNmOTlhZjZiMTgyNWQ1OTdmMmI4NTcifQ=="/>
  </w:docVars>
  <w:rsids>
    <w:rsidRoot w:val="0052125D"/>
    <w:rsid w:val="0000015D"/>
    <w:rsid w:val="000026EC"/>
    <w:rsid w:val="00002BF7"/>
    <w:rsid w:val="000036A4"/>
    <w:rsid w:val="00004DE9"/>
    <w:rsid w:val="00004F0F"/>
    <w:rsid w:val="00010132"/>
    <w:rsid w:val="000109F5"/>
    <w:rsid w:val="00011B28"/>
    <w:rsid w:val="00012450"/>
    <w:rsid w:val="0001329D"/>
    <w:rsid w:val="000140B4"/>
    <w:rsid w:val="00014BFE"/>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BC1"/>
    <w:rsid w:val="00066D82"/>
    <w:rsid w:val="00067219"/>
    <w:rsid w:val="00067B81"/>
    <w:rsid w:val="0007040B"/>
    <w:rsid w:val="00071303"/>
    <w:rsid w:val="00072659"/>
    <w:rsid w:val="000734C6"/>
    <w:rsid w:val="00073B42"/>
    <w:rsid w:val="00073F78"/>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637F"/>
    <w:rsid w:val="00087870"/>
    <w:rsid w:val="00090AF4"/>
    <w:rsid w:val="00091032"/>
    <w:rsid w:val="0009140B"/>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534C"/>
    <w:rsid w:val="000B63B5"/>
    <w:rsid w:val="000B6A29"/>
    <w:rsid w:val="000B6E0E"/>
    <w:rsid w:val="000B6EC2"/>
    <w:rsid w:val="000B7C94"/>
    <w:rsid w:val="000C0FB2"/>
    <w:rsid w:val="000C1065"/>
    <w:rsid w:val="000C287F"/>
    <w:rsid w:val="000C2A14"/>
    <w:rsid w:val="000C2D34"/>
    <w:rsid w:val="000C33BB"/>
    <w:rsid w:val="000C3655"/>
    <w:rsid w:val="000C6F84"/>
    <w:rsid w:val="000D1CCC"/>
    <w:rsid w:val="000D24FF"/>
    <w:rsid w:val="000D3103"/>
    <w:rsid w:val="000D3AF9"/>
    <w:rsid w:val="000D3C0A"/>
    <w:rsid w:val="000D3C78"/>
    <w:rsid w:val="000D42D0"/>
    <w:rsid w:val="000D4686"/>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C90"/>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1CD4"/>
    <w:rsid w:val="001325D3"/>
    <w:rsid w:val="001331F4"/>
    <w:rsid w:val="00133DDA"/>
    <w:rsid w:val="00135536"/>
    <w:rsid w:val="0013617B"/>
    <w:rsid w:val="00136634"/>
    <w:rsid w:val="001375E6"/>
    <w:rsid w:val="0013773F"/>
    <w:rsid w:val="00140F14"/>
    <w:rsid w:val="00141040"/>
    <w:rsid w:val="001410F6"/>
    <w:rsid w:val="00141A0D"/>
    <w:rsid w:val="00141CE3"/>
    <w:rsid w:val="00142767"/>
    <w:rsid w:val="00142E9F"/>
    <w:rsid w:val="00144265"/>
    <w:rsid w:val="00144BE8"/>
    <w:rsid w:val="00146193"/>
    <w:rsid w:val="001465AC"/>
    <w:rsid w:val="00146D99"/>
    <w:rsid w:val="00147BB3"/>
    <w:rsid w:val="00147FB1"/>
    <w:rsid w:val="00150275"/>
    <w:rsid w:val="00150DF8"/>
    <w:rsid w:val="0015154D"/>
    <w:rsid w:val="001518A8"/>
    <w:rsid w:val="00151918"/>
    <w:rsid w:val="00151E25"/>
    <w:rsid w:val="001525DF"/>
    <w:rsid w:val="0015380F"/>
    <w:rsid w:val="00153F22"/>
    <w:rsid w:val="001547B4"/>
    <w:rsid w:val="0015486C"/>
    <w:rsid w:val="00156916"/>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49FB"/>
    <w:rsid w:val="0017527A"/>
    <w:rsid w:val="0017603E"/>
    <w:rsid w:val="0017610B"/>
    <w:rsid w:val="001776F1"/>
    <w:rsid w:val="00177F86"/>
    <w:rsid w:val="00180371"/>
    <w:rsid w:val="00180C00"/>
    <w:rsid w:val="00181A1F"/>
    <w:rsid w:val="001823BB"/>
    <w:rsid w:val="00184964"/>
    <w:rsid w:val="00184BDD"/>
    <w:rsid w:val="00184D2D"/>
    <w:rsid w:val="00187216"/>
    <w:rsid w:val="001908BF"/>
    <w:rsid w:val="0019107E"/>
    <w:rsid w:val="00193AD6"/>
    <w:rsid w:val="00193EC3"/>
    <w:rsid w:val="001964BB"/>
    <w:rsid w:val="001A03EB"/>
    <w:rsid w:val="001A10AF"/>
    <w:rsid w:val="001A1509"/>
    <w:rsid w:val="001A177F"/>
    <w:rsid w:val="001A303A"/>
    <w:rsid w:val="001A50C7"/>
    <w:rsid w:val="001A56DB"/>
    <w:rsid w:val="001A7166"/>
    <w:rsid w:val="001A795C"/>
    <w:rsid w:val="001A79FA"/>
    <w:rsid w:val="001B00A1"/>
    <w:rsid w:val="001B03A1"/>
    <w:rsid w:val="001B326C"/>
    <w:rsid w:val="001B3AAA"/>
    <w:rsid w:val="001B3D5D"/>
    <w:rsid w:val="001C06F9"/>
    <w:rsid w:val="001C1D42"/>
    <w:rsid w:val="001C457E"/>
    <w:rsid w:val="001C49F7"/>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ADA"/>
    <w:rsid w:val="001F3C8F"/>
    <w:rsid w:val="001F449A"/>
    <w:rsid w:val="001F456B"/>
    <w:rsid w:val="001F45CF"/>
    <w:rsid w:val="001F4ACE"/>
    <w:rsid w:val="001F51B0"/>
    <w:rsid w:val="001F6023"/>
    <w:rsid w:val="00200F92"/>
    <w:rsid w:val="00201567"/>
    <w:rsid w:val="0020239D"/>
    <w:rsid w:val="00202E68"/>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0FA3"/>
    <w:rsid w:val="0024251A"/>
    <w:rsid w:val="00245DE9"/>
    <w:rsid w:val="002466DD"/>
    <w:rsid w:val="00246EE6"/>
    <w:rsid w:val="0024722A"/>
    <w:rsid w:val="002472CC"/>
    <w:rsid w:val="00247EB0"/>
    <w:rsid w:val="00250681"/>
    <w:rsid w:val="002511C0"/>
    <w:rsid w:val="00251732"/>
    <w:rsid w:val="0025176A"/>
    <w:rsid w:val="0025263A"/>
    <w:rsid w:val="002526B3"/>
    <w:rsid w:val="0025290C"/>
    <w:rsid w:val="002541AF"/>
    <w:rsid w:val="002551AA"/>
    <w:rsid w:val="00255ADB"/>
    <w:rsid w:val="002565FF"/>
    <w:rsid w:val="00256C7C"/>
    <w:rsid w:val="00256F43"/>
    <w:rsid w:val="00257AB2"/>
    <w:rsid w:val="00261F10"/>
    <w:rsid w:val="00263345"/>
    <w:rsid w:val="00263598"/>
    <w:rsid w:val="0026411D"/>
    <w:rsid w:val="0026444C"/>
    <w:rsid w:val="0026680B"/>
    <w:rsid w:val="00266DBC"/>
    <w:rsid w:val="00266DBF"/>
    <w:rsid w:val="00266EC2"/>
    <w:rsid w:val="00270868"/>
    <w:rsid w:val="00271AC9"/>
    <w:rsid w:val="00272545"/>
    <w:rsid w:val="00273CF3"/>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21F"/>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10B0"/>
    <w:rsid w:val="002D20E5"/>
    <w:rsid w:val="002D2643"/>
    <w:rsid w:val="002D2650"/>
    <w:rsid w:val="002D3BB6"/>
    <w:rsid w:val="002D3C7C"/>
    <w:rsid w:val="002D4F53"/>
    <w:rsid w:val="002D5176"/>
    <w:rsid w:val="002D54D7"/>
    <w:rsid w:val="002D6788"/>
    <w:rsid w:val="002D749F"/>
    <w:rsid w:val="002D7569"/>
    <w:rsid w:val="002E0071"/>
    <w:rsid w:val="002E02F1"/>
    <w:rsid w:val="002E0766"/>
    <w:rsid w:val="002E0C05"/>
    <w:rsid w:val="002E1D12"/>
    <w:rsid w:val="002E1F2B"/>
    <w:rsid w:val="002E3F99"/>
    <w:rsid w:val="002E6BAF"/>
    <w:rsid w:val="002E7F28"/>
    <w:rsid w:val="002F0E8B"/>
    <w:rsid w:val="002F11B7"/>
    <w:rsid w:val="002F165F"/>
    <w:rsid w:val="002F29D8"/>
    <w:rsid w:val="002F34AD"/>
    <w:rsid w:val="002F4115"/>
    <w:rsid w:val="002F55C3"/>
    <w:rsid w:val="002F5770"/>
    <w:rsid w:val="002F5974"/>
    <w:rsid w:val="002F5A37"/>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655"/>
    <w:rsid w:val="00325AD1"/>
    <w:rsid w:val="00327AE0"/>
    <w:rsid w:val="00327FE7"/>
    <w:rsid w:val="00330E45"/>
    <w:rsid w:val="00331419"/>
    <w:rsid w:val="0033171A"/>
    <w:rsid w:val="00332B0E"/>
    <w:rsid w:val="00332BBE"/>
    <w:rsid w:val="00333057"/>
    <w:rsid w:val="00334759"/>
    <w:rsid w:val="003359F4"/>
    <w:rsid w:val="0033702E"/>
    <w:rsid w:val="003376BE"/>
    <w:rsid w:val="0033779C"/>
    <w:rsid w:val="00337D3F"/>
    <w:rsid w:val="00341CEF"/>
    <w:rsid w:val="00341EE9"/>
    <w:rsid w:val="003426A8"/>
    <w:rsid w:val="00342EF4"/>
    <w:rsid w:val="00343912"/>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90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524B"/>
    <w:rsid w:val="00387A5D"/>
    <w:rsid w:val="003912BB"/>
    <w:rsid w:val="0039159A"/>
    <w:rsid w:val="00391964"/>
    <w:rsid w:val="0039198B"/>
    <w:rsid w:val="00391C67"/>
    <w:rsid w:val="003929AD"/>
    <w:rsid w:val="00392AA7"/>
    <w:rsid w:val="00392D94"/>
    <w:rsid w:val="00393FF4"/>
    <w:rsid w:val="00394380"/>
    <w:rsid w:val="003953DA"/>
    <w:rsid w:val="00396A8C"/>
    <w:rsid w:val="00396D49"/>
    <w:rsid w:val="00397C02"/>
    <w:rsid w:val="003A17E6"/>
    <w:rsid w:val="003A1C7A"/>
    <w:rsid w:val="003A3F50"/>
    <w:rsid w:val="003A5AB9"/>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6202"/>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403"/>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353"/>
    <w:rsid w:val="00495822"/>
    <w:rsid w:val="00495C71"/>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C80"/>
    <w:rsid w:val="004B510B"/>
    <w:rsid w:val="004B5169"/>
    <w:rsid w:val="004B5A50"/>
    <w:rsid w:val="004B611B"/>
    <w:rsid w:val="004B6791"/>
    <w:rsid w:val="004B73F1"/>
    <w:rsid w:val="004B7A3F"/>
    <w:rsid w:val="004C0551"/>
    <w:rsid w:val="004C0888"/>
    <w:rsid w:val="004C08B1"/>
    <w:rsid w:val="004C0F6E"/>
    <w:rsid w:val="004C138A"/>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6301"/>
    <w:rsid w:val="004D6845"/>
    <w:rsid w:val="004D761A"/>
    <w:rsid w:val="004D7D03"/>
    <w:rsid w:val="004E219E"/>
    <w:rsid w:val="004E298A"/>
    <w:rsid w:val="004E385C"/>
    <w:rsid w:val="004E41F3"/>
    <w:rsid w:val="004E44A3"/>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1953"/>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050"/>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4518"/>
    <w:rsid w:val="005A6486"/>
    <w:rsid w:val="005A677F"/>
    <w:rsid w:val="005A70BD"/>
    <w:rsid w:val="005A725D"/>
    <w:rsid w:val="005B03EB"/>
    <w:rsid w:val="005B2CAB"/>
    <w:rsid w:val="005B2ECF"/>
    <w:rsid w:val="005B317C"/>
    <w:rsid w:val="005B3860"/>
    <w:rsid w:val="005B38C8"/>
    <w:rsid w:val="005B3C88"/>
    <w:rsid w:val="005B49DB"/>
    <w:rsid w:val="005B51D5"/>
    <w:rsid w:val="005B55A0"/>
    <w:rsid w:val="005B5D2B"/>
    <w:rsid w:val="005B6ADE"/>
    <w:rsid w:val="005B7EB7"/>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A29"/>
    <w:rsid w:val="005D7F58"/>
    <w:rsid w:val="005E0D37"/>
    <w:rsid w:val="005E30A4"/>
    <w:rsid w:val="005E4DBC"/>
    <w:rsid w:val="005E63FB"/>
    <w:rsid w:val="005E7248"/>
    <w:rsid w:val="005F0254"/>
    <w:rsid w:val="005F13A9"/>
    <w:rsid w:val="005F1633"/>
    <w:rsid w:val="005F1653"/>
    <w:rsid w:val="005F1A82"/>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4312"/>
    <w:rsid w:val="00644EF4"/>
    <w:rsid w:val="006451F2"/>
    <w:rsid w:val="00645DF4"/>
    <w:rsid w:val="00651E6B"/>
    <w:rsid w:val="00652596"/>
    <w:rsid w:val="006531E0"/>
    <w:rsid w:val="006535D1"/>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302"/>
    <w:rsid w:val="006808B1"/>
    <w:rsid w:val="00684045"/>
    <w:rsid w:val="00684807"/>
    <w:rsid w:val="0068530C"/>
    <w:rsid w:val="00686E24"/>
    <w:rsid w:val="00687146"/>
    <w:rsid w:val="00687249"/>
    <w:rsid w:val="00687278"/>
    <w:rsid w:val="00687F65"/>
    <w:rsid w:val="006909DF"/>
    <w:rsid w:val="00690E7F"/>
    <w:rsid w:val="006923C7"/>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2A"/>
    <w:rsid w:val="006C62FD"/>
    <w:rsid w:val="006C7B6C"/>
    <w:rsid w:val="006D0A2F"/>
    <w:rsid w:val="006D1A82"/>
    <w:rsid w:val="006D1BCC"/>
    <w:rsid w:val="006D4814"/>
    <w:rsid w:val="006D5D4C"/>
    <w:rsid w:val="006D6BAE"/>
    <w:rsid w:val="006D6EDF"/>
    <w:rsid w:val="006D731D"/>
    <w:rsid w:val="006E03F5"/>
    <w:rsid w:val="006E13D0"/>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133"/>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4E7"/>
    <w:rsid w:val="007405B0"/>
    <w:rsid w:val="00740CE7"/>
    <w:rsid w:val="00741235"/>
    <w:rsid w:val="0074197C"/>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4B96"/>
    <w:rsid w:val="0078563F"/>
    <w:rsid w:val="00785656"/>
    <w:rsid w:val="007856E8"/>
    <w:rsid w:val="0078580C"/>
    <w:rsid w:val="00786BDE"/>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24C"/>
    <w:rsid w:val="007C135A"/>
    <w:rsid w:val="007C1E33"/>
    <w:rsid w:val="007C203C"/>
    <w:rsid w:val="007C22B3"/>
    <w:rsid w:val="007C24CF"/>
    <w:rsid w:val="007C255B"/>
    <w:rsid w:val="007C2DD1"/>
    <w:rsid w:val="007C4F30"/>
    <w:rsid w:val="007C4FA3"/>
    <w:rsid w:val="007C5F8E"/>
    <w:rsid w:val="007C6DAE"/>
    <w:rsid w:val="007D1C0F"/>
    <w:rsid w:val="007D3FCB"/>
    <w:rsid w:val="007D56ED"/>
    <w:rsid w:val="007D5725"/>
    <w:rsid w:val="007D5CC1"/>
    <w:rsid w:val="007D6460"/>
    <w:rsid w:val="007E143D"/>
    <w:rsid w:val="007E1931"/>
    <w:rsid w:val="007E2201"/>
    <w:rsid w:val="007E27D8"/>
    <w:rsid w:val="007E2871"/>
    <w:rsid w:val="007E57D8"/>
    <w:rsid w:val="007E63FF"/>
    <w:rsid w:val="007E69E6"/>
    <w:rsid w:val="007E6E5D"/>
    <w:rsid w:val="007F10B0"/>
    <w:rsid w:val="007F1479"/>
    <w:rsid w:val="007F182D"/>
    <w:rsid w:val="007F24AC"/>
    <w:rsid w:val="007F27C9"/>
    <w:rsid w:val="007F383D"/>
    <w:rsid w:val="007F478B"/>
    <w:rsid w:val="007F4D76"/>
    <w:rsid w:val="007F5478"/>
    <w:rsid w:val="007F6D79"/>
    <w:rsid w:val="007F7579"/>
    <w:rsid w:val="007F774B"/>
    <w:rsid w:val="007F7F73"/>
    <w:rsid w:val="0080096F"/>
    <w:rsid w:val="00800D85"/>
    <w:rsid w:val="00801550"/>
    <w:rsid w:val="0080158E"/>
    <w:rsid w:val="00802388"/>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5816"/>
    <w:rsid w:val="00816002"/>
    <w:rsid w:val="00816672"/>
    <w:rsid w:val="00816BF8"/>
    <w:rsid w:val="00816E22"/>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4AA"/>
    <w:rsid w:val="0083065C"/>
    <w:rsid w:val="00830AA6"/>
    <w:rsid w:val="0083191D"/>
    <w:rsid w:val="00831B6A"/>
    <w:rsid w:val="00832A07"/>
    <w:rsid w:val="00833606"/>
    <w:rsid w:val="00834598"/>
    <w:rsid w:val="00834F92"/>
    <w:rsid w:val="0083560A"/>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1B56"/>
    <w:rsid w:val="0086254F"/>
    <w:rsid w:val="00862DE2"/>
    <w:rsid w:val="00863354"/>
    <w:rsid w:val="008649DA"/>
    <w:rsid w:val="008652C6"/>
    <w:rsid w:val="008664EF"/>
    <w:rsid w:val="008669F0"/>
    <w:rsid w:val="008674BB"/>
    <w:rsid w:val="00871CC2"/>
    <w:rsid w:val="008726FE"/>
    <w:rsid w:val="00873AD1"/>
    <w:rsid w:val="00873EDA"/>
    <w:rsid w:val="008750E3"/>
    <w:rsid w:val="00876696"/>
    <w:rsid w:val="008802B7"/>
    <w:rsid w:val="008806A5"/>
    <w:rsid w:val="008806BA"/>
    <w:rsid w:val="008806D6"/>
    <w:rsid w:val="00881126"/>
    <w:rsid w:val="008833F0"/>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309"/>
    <w:rsid w:val="008B54E2"/>
    <w:rsid w:val="008B5E7F"/>
    <w:rsid w:val="008B6422"/>
    <w:rsid w:val="008B6ACD"/>
    <w:rsid w:val="008B77EC"/>
    <w:rsid w:val="008B7F96"/>
    <w:rsid w:val="008C2555"/>
    <w:rsid w:val="008C2B3C"/>
    <w:rsid w:val="008C5409"/>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0A6A"/>
    <w:rsid w:val="008F1298"/>
    <w:rsid w:val="008F17DB"/>
    <w:rsid w:val="008F1AF5"/>
    <w:rsid w:val="008F1C5E"/>
    <w:rsid w:val="008F27CA"/>
    <w:rsid w:val="008F3F1E"/>
    <w:rsid w:val="008F40E3"/>
    <w:rsid w:val="008F494C"/>
    <w:rsid w:val="008F6EEB"/>
    <w:rsid w:val="009001B2"/>
    <w:rsid w:val="00900ECA"/>
    <w:rsid w:val="00901664"/>
    <w:rsid w:val="00903167"/>
    <w:rsid w:val="0090357F"/>
    <w:rsid w:val="0090373F"/>
    <w:rsid w:val="00903D72"/>
    <w:rsid w:val="00903E56"/>
    <w:rsid w:val="00904045"/>
    <w:rsid w:val="009052D1"/>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2732"/>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0A00"/>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371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013"/>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BD7"/>
    <w:rsid w:val="00A60D5C"/>
    <w:rsid w:val="00A618DB"/>
    <w:rsid w:val="00A61998"/>
    <w:rsid w:val="00A6229F"/>
    <w:rsid w:val="00A62494"/>
    <w:rsid w:val="00A625EB"/>
    <w:rsid w:val="00A62A4C"/>
    <w:rsid w:val="00A64071"/>
    <w:rsid w:val="00A65080"/>
    <w:rsid w:val="00A65859"/>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82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6AD"/>
    <w:rsid w:val="00AC2944"/>
    <w:rsid w:val="00AC3065"/>
    <w:rsid w:val="00AC491A"/>
    <w:rsid w:val="00AC6748"/>
    <w:rsid w:val="00AC6767"/>
    <w:rsid w:val="00AC6E0A"/>
    <w:rsid w:val="00AC76F4"/>
    <w:rsid w:val="00AD0807"/>
    <w:rsid w:val="00AD100A"/>
    <w:rsid w:val="00AD1A51"/>
    <w:rsid w:val="00AD3554"/>
    <w:rsid w:val="00AD4642"/>
    <w:rsid w:val="00AD555D"/>
    <w:rsid w:val="00AD683B"/>
    <w:rsid w:val="00AD6F94"/>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15F01"/>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2383"/>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6CE8"/>
    <w:rsid w:val="00BE7862"/>
    <w:rsid w:val="00BF1057"/>
    <w:rsid w:val="00BF1667"/>
    <w:rsid w:val="00BF1AD9"/>
    <w:rsid w:val="00BF27E4"/>
    <w:rsid w:val="00BF5DF3"/>
    <w:rsid w:val="00BF6DCA"/>
    <w:rsid w:val="00BF7849"/>
    <w:rsid w:val="00BF7D1D"/>
    <w:rsid w:val="00C01051"/>
    <w:rsid w:val="00C0131E"/>
    <w:rsid w:val="00C01F80"/>
    <w:rsid w:val="00C03267"/>
    <w:rsid w:val="00C0374F"/>
    <w:rsid w:val="00C03B45"/>
    <w:rsid w:val="00C04C79"/>
    <w:rsid w:val="00C05CEB"/>
    <w:rsid w:val="00C062A8"/>
    <w:rsid w:val="00C06964"/>
    <w:rsid w:val="00C06F30"/>
    <w:rsid w:val="00C07FC8"/>
    <w:rsid w:val="00C10109"/>
    <w:rsid w:val="00C105CC"/>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010"/>
    <w:rsid w:val="00C60ABF"/>
    <w:rsid w:val="00C61340"/>
    <w:rsid w:val="00C61E16"/>
    <w:rsid w:val="00C61E75"/>
    <w:rsid w:val="00C622EF"/>
    <w:rsid w:val="00C62C38"/>
    <w:rsid w:val="00C63285"/>
    <w:rsid w:val="00C641E9"/>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10A2"/>
    <w:rsid w:val="00CB36CF"/>
    <w:rsid w:val="00CB3DC5"/>
    <w:rsid w:val="00CB40C7"/>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118C"/>
    <w:rsid w:val="00CD250A"/>
    <w:rsid w:val="00CD37A3"/>
    <w:rsid w:val="00CD3AB0"/>
    <w:rsid w:val="00CD3E08"/>
    <w:rsid w:val="00CD617D"/>
    <w:rsid w:val="00CD6740"/>
    <w:rsid w:val="00CD6E37"/>
    <w:rsid w:val="00CD72B9"/>
    <w:rsid w:val="00CE00E1"/>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5B19"/>
    <w:rsid w:val="00D17369"/>
    <w:rsid w:val="00D1789C"/>
    <w:rsid w:val="00D205D1"/>
    <w:rsid w:val="00D20765"/>
    <w:rsid w:val="00D20CCF"/>
    <w:rsid w:val="00D2249F"/>
    <w:rsid w:val="00D22EDB"/>
    <w:rsid w:val="00D23F2B"/>
    <w:rsid w:val="00D255CB"/>
    <w:rsid w:val="00D2606F"/>
    <w:rsid w:val="00D268B0"/>
    <w:rsid w:val="00D3094E"/>
    <w:rsid w:val="00D32276"/>
    <w:rsid w:val="00D32EB6"/>
    <w:rsid w:val="00D3446C"/>
    <w:rsid w:val="00D34A38"/>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1C6D"/>
    <w:rsid w:val="00D529D4"/>
    <w:rsid w:val="00D52BA9"/>
    <w:rsid w:val="00D5333E"/>
    <w:rsid w:val="00D541EF"/>
    <w:rsid w:val="00D5445E"/>
    <w:rsid w:val="00D559A8"/>
    <w:rsid w:val="00D564C7"/>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20B"/>
    <w:rsid w:val="00D819C1"/>
    <w:rsid w:val="00D85E03"/>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A69F9"/>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D02B2"/>
    <w:rsid w:val="00DD166A"/>
    <w:rsid w:val="00DD4073"/>
    <w:rsid w:val="00DD459A"/>
    <w:rsid w:val="00DD4721"/>
    <w:rsid w:val="00DD4A1E"/>
    <w:rsid w:val="00DD4D01"/>
    <w:rsid w:val="00DD564B"/>
    <w:rsid w:val="00DD5B99"/>
    <w:rsid w:val="00DD5BE3"/>
    <w:rsid w:val="00DD71A7"/>
    <w:rsid w:val="00DD7434"/>
    <w:rsid w:val="00DD7B37"/>
    <w:rsid w:val="00DE140D"/>
    <w:rsid w:val="00DE22A6"/>
    <w:rsid w:val="00DE5829"/>
    <w:rsid w:val="00DE6152"/>
    <w:rsid w:val="00DE62E9"/>
    <w:rsid w:val="00DE6970"/>
    <w:rsid w:val="00DE6CB2"/>
    <w:rsid w:val="00DF17D4"/>
    <w:rsid w:val="00DF1881"/>
    <w:rsid w:val="00DF396E"/>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16690"/>
    <w:rsid w:val="00E20280"/>
    <w:rsid w:val="00E20DE6"/>
    <w:rsid w:val="00E226A1"/>
    <w:rsid w:val="00E228E5"/>
    <w:rsid w:val="00E22E1F"/>
    <w:rsid w:val="00E2305C"/>
    <w:rsid w:val="00E23FCC"/>
    <w:rsid w:val="00E246B9"/>
    <w:rsid w:val="00E24EC5"/>
    <w:rsid w:val="00E25027"/>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2D9D"/>
    <w:rsid w:val="00E537FB"/>
    <w:rsid w:val="00E53CDA"/>
    <w:rsid w:val="00E55A0E"/>
    <w:rsid w:val="00E55B96"/>
    <w:rsid w:val="00E56F05"/>
    <w:rsid w:val="00E56FE2"/>
    <w:rsid w:val="00E5753E"/>
    <w:rsid w:val="00E578FF"/>
    <w:rsid w:val="00E60B7E"/>
    <w:rsid w:val="00E610D3"/>
    <w:rsid w:val="00E6170C"/>
    <w:rsid w:val="00E62C65"/>
    <w:rsid w:val="00E641D6"/>
    <w:rsid w:val="00E650FB"/>
    <w:rsid w:val="00E65CF6"/>
    <w:rsid w:val="00E6753E"/>
    <w:rsid w:val="00E70F19"/>
    <w:rsid w:val="00E71DFF"/>
    <w:rsid w:val="00E72EA7"/>
    <w:rsid w:val="00E73049"/>
    <w:rsid w:val="00E7307C"/>
    <w:rsid w:val="00E73C78"/>
    <w:rsid w:val="00E75E82"/>
    <w:rsid w:val="00E77754"/>
    <w:rsid w:val="00E80A7C"/>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3F4"/>
    <w:rsid w:val="00F55E85"/>
    <w:rsid w:val="00F60FE6"/>
    <w:rsid w:val="00F61606"/>
    <w:rsid w:val="00F623E6"/>
    <w:rsid w:val="00F62EE6"/>
    <w:rsid w:val="00F637CB"/>
    <w:rsid w:val="00F6552B"/>
    <w:rsid w:val="00F662CD"/>
    <w:rsid w:val="00F6660F"/>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14FA"/>
    <w:rsid w:val="00FA18B0"/>
    <w:rsid w:val="00FA3616"/>
    <w:rsid w:val="00FA4A6F"/>
    <w:rsid w:val="00FA4D99"/>
    <w:rsid w:val="00FA60F5"/>
    <w:rsid w:val="00FA62CC"/>
    <w:rsid w:val="00FA635A"/>
    <w:rsid w:val="00FB0962"/>
    <w:rsid w:val="00FB0E56"/>
    <w:rsid w:val="00FB0EB3"/>
    <w:rsid w:val="00FB3021"/>
    <w:rsid w:val="00FB44D7"/>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60D4"/>
    <w:rsid w:val="00FE707D"/>
    <w:rsid w:val="00FE764E"/>
    <w:rsid w:val="00FF2005"/>
    <w:rsid w:val="00FF2392"/>
    <w:rsid w:val="00FF3045"/>
    <w:rsid w:val="00FF37EA"/>
    <w:rsid w:val="00FF7DDD"/>
    <w:rsid w:val="012F5F9F"/>
    <w:rsid w:val="01707A92"/>
    <w:rsid w:val="017B7C9A"/>
    <w:rsid w:val="019B3634"/>
    <w:rsid w:val="01DF4CDD"/>
    <w:rsid w:val="028F6666"/>
    <w:rsid w:val="03064AB8"/>
    <w:rsid w:val="031358A6"/>
    <w:rsid w:val="035E1BA8"/>
    <w:rsid w:val="039941AC"/>
    <w:rsid w:val="039D7B38"/>
    <w:rsid w:val="03F93A73"/>
    <w:rsid w:val="042046F5"/>
    <w:rsid w:val="05841E33"/>
    <w:rsid w:val="05E01F5E"/>
    <w:rsid w:val="061D3091"/>
    <w:rsid w:val="068425CE"/>
    <w:rsid w:val="0698114A"/>
    <w:rsid w:val="06C8511E"/>
    <w:rsid w:val="06FD7B63"/>
    <w:rsid w:val="0731401A"/>
    <w:rsid w:val="073C31C4"/>
    <w:rsid w:val="07DB5C80"/>
    <w:rsid w:val="07E147B8"/>
    <w:rsid w:val="08066F25"/>
    <w:rsid w:val="08413FD1"/>
    <w:rsid w:val="0858632F"/>
    <w:rsid w:val="0870074C"/>
    <w:rsid w:val="08712537"/>
    <w:rsid w:val="08856DEC"/>
    <w:rsid w:val="08CA6700"/>
    <w:rsid w:val="08D566AD"/>
    <w:rsid w:val="09071A9A"/>
    <w:rsid w:val="09490FF4"/>
    <w:rsid w:val="09F340E8"/>
    <w:rsid w:val="0A1D5332"/>
    <w:rsid w:val="0A573B5D"/>
    <w:rsid w:val="0A732D15"/>
    <w:rsid w:val="0ABA31D3"/>
    <w:rsid w:val="0AE861F4"/>
    <w:rsid w:val="0B987147"/>
    <w:rsid w:val="0BDE31F1"/>
    <w:rsid w:val="0C852589"/>
    <w:rsid w:val="0CD849FA"/>
    <w:rsid w:val="0D1C451A"/>
    <w:rsid w:val="0D4829AA"/>
    <w:rsid w:val="0D817CDD"/>
    <w:rsid w:val="0DE816F1"/>
    <w:rsid w:val="0DEF71E2"/>
    <w:rsid w:val="0E016F15"/>
    <w:rsid w:val="0E6320AD"/>
    <w:rsid w:val="0EB321BB"/>
    <w:rsid w:val="0F0D0EA4"/>
    <w:rsid w:val="0F344429"/>
    <w:rsid w:val="0FD063B1"/>
    <w:rsid w:val="0FF8717C"/>
    <w:rsid w:val="10277B5C"/>
    <w:rsid w:val="10CD3604"/>
    <w:rsid w:val="10EE35C3"/>
    <w:rsid w:val="113E35C5"/>
    <w:rsid w:val="114F26C3"/>
    <w:rsid w:val="1164103E"/>
    <w:rsid w:val="11B86BB3"/>
    <w:rsid w:val="121D6EB6"/>
    <w:rsid w:val="125165F8"/>
    <w:rsid w:val="127D2F5A"/>
    <w:rsid w:val="12817FF4"/>
    <w:rsid w:val="131D1177"/>
    <w:rsid w:val="13203999"/>
    <w:rsid w:val="132D1193"/>
    <w:rsid w:val="13336E3E"/>
    <w:rsid w:val="138A253A"/>
    <w:rsid w:val="13BA3963"/>
    <w:rsid w:val="13BE01A0"/>
    <w:rsid w:val="13D962F5"/>
    <w:rsid w:val="13DD4ED1"/>
    <w:rsid w:val="14CF2613"/>
    <w:rsid w:val="15A31C03"/>
    <w:rsid w:val="15F44823"/>
    <w:rsid w:val="1609743A"/>
    <w:rsid w:val="16311102"/>
    <w:rsid w:val="1631473A"/>
    <w:rsid w:val="165C6DCA"/>
    <w:rsid w:val="167C26C4"/>
    <w:rsid w:val="169B1732"/>
    <w:rsid w:val="16D5092B"/>
    <w:rsid w:val="16EA49EA"/>
    <w:rsid w:val="176534B8"/>
    <w:rsid w:val="177E44BC"/>
    <w:rsid w:val="178818BA"/>
    <w:rsid w:val="17BE7C25"/>
    <w:rsid w:val="181D2B9D"/>
    <w:rsid w:val="18516D51"/>
    <w:rsid w:val="18A312F5"/>
    <w:rsid w:val="18A65254"/>
    <w:rsid w:val="18F6151F"/>
    <w:rsid w:val="19EF0BD6"/>
    <w:rsid w:val="19FC44C3"/>
    <w:rsid w:val="1A365B1A"/>
    <w:rsid w:val="1A974163"/>
    <w:rsid w:val="1AD06319"/>
    <w:rsid w:val="1AD53B33"/>
    <w:rsid w:val="1AD8404B"/>
    <w:rsid w:val="1B2B711A"/>
    <w:rsid w:val="1B352404"/>
    <w:rsid w:val="1B3A3A66"/>
    <w:rsid w:val="1BCD2368"/>
    <w:rsid w:val="1C084047"/>
    <w:rsid w:val="1C3F60F3"/>
    <w:rsid w:val="1C567B4C"/>
    <w:rsid w:val="1D0D3CA0"/>
    <w:rsid w:val="1D3C38E1"/>
    <w:rsid w:val="1D4A5240"/>
    <w:rsid w:val="1DEA1FEA"/>
    <w:rsid w:val="1DF646A1"/>
    <w:rsid w:val="1E17083B"/>
    <w:rsid w:val="1E505DFB"/>
    <w:rsid w:val="1EDF0728"/>
    <w:rsid w:val="1F2C1918"/>
    <w:rsid w:val="1FA6791C"/>
    <w:rsid w:val="1FEC380D"/>
    <w:rsid w:val="203931EC"/>
    <w:rsid w:val="210A7A37"/>
    <w:rsid w:val="219E17CE"/>
    <w:rsid w:val="21FA7BC8"/>
    <w:rsid w:val="21FC6654"/>
    <w:rsid w:val="224F4AB9"/>
    <w:rsid w:val="22E12559"/>
    <w:rsid w:val="231F1167"/>
    <w:rsid w:val="235C2BD4"/>
    <w:rsid w:val="23651A3C"/>
    <w:rsid w:val="23FF4341"/>
    <w:rsid w:val="24035E1E"/>
    <w:rsid w:val="24324F1D"/>
    <w:rsid w:val="24EB70A7"/>
    <w:rsid w:val="251D5F8B"/>
    <w:rsid w:val="2555132B"/>
    <w:rsid w:val="256E69E8"/>
    <w:rsid w:val="2581038F"/>
    <w:rsid w:val="258C4EBE"/>
    <w:rsid w:val="25A67D3C"/>
    <w:rsid w:val="25B11518"/>
    <w:rsid w:val="25B86563"/>
    <w:rsid w:val="26294BB3"/>
    <w:rsid w:val="26606DD5"/>
    <w:rsid w:val="2664356C"/>
    <w:rsid w:val="26807ACE"/>
    <w:rsid w:val="26C64400"/>
    <w:rsid w:val="26CC5EBA"/>
    <w:rsid w:val="26FE43B9"/>
    <w:rsid w:val="27F136FF"/>
    <w:rsid w:val="281F6039"/>
    <w:rsid w:val="282B4E63"/>
    <w:rsid w:val="28AB1AFF"/>
    <w:rsid w:val="2938027B"/>
    <w:rsid w:val="296D5CBF"/>
    <w:rsid w:val="297D7D7E"/>
    <w:rsid w:val="29816226"/>
    <w:rsid w:val="298A6908"/>
    <w:rsid w:val="29AB625B"/>
    <w:rsid w:val="29C1340D"/>
    <w:rsid w:val="29F10FDB"/>
    <w:rsid w:val="2A193FB9"/>
    <w:rsid w:val="2A5D4D9B"/>
    <w:rsid w:val="2A676E5E"/>
    <w:rsid w:val="2A787A01"/>
    <w:rsid w:val="2ADA66CC"/>
    <w:rsid w:val="2AF31683"/>
    <w:rsid w:val="2B61195F"/>
    <w:rsid w:val="2BE3099F"/>
    <w:rsid w:val="2C3C17A7"/>
    <w:rsid w:val="2C4550B6"/>
    <w:rsid w:val="2C585B71"/>
    <w:rsid w:val="2C7D521A"/>
    <w:rsid w:val="2C895BBB"/>
    <w:rsid w:val="2CA31F00"/>
    <w:rsid w:val="2CF47464"/>
    <w:rsid w:val="2D427D83"/>
    <w:rsid w:val="2D6232B4"/>
    <w:rsid w:val="2D67415A"/>
    <w:rsid w:val="2DA06AE3"/>
    <w:rsid w:val="2E15498A"/>
    <w:rsid w:val="2E916D24"/>
    <w:rsid w:val="2ED33834"/>
    <w:rsid w:val="2F1D1A5A"/>
    <w:rsid w:val="2FCE5C26"/>
    <w:rsid w:val="2FDA73CD"/>
    <w:rsid w:val="2FDB37C9"/>
    <w:rsid w:val="2FDE4FD2"/>
    <w:rsid w:val="2FE871EE"/>
    <w:rsid w:val="30550CCF"/>
    <w:rsid w:val="30C44045"/>
    <w:rsid w:val="31364011"/>
    <w:rsid w:val="31822DF7"/>
    <w:rsid w:val="31832FA6"/>
    <w:rsid w:val="319D724C"/>
    <w:rsid w:val="31C615EA"/>
    <w:rsid w:val="320A42DF"/>
    <w:rsid w:val="3261739C"/>
    <w:rsid w:val="32CA69E2"/>
    <w:rsid w:val="32FB322A"/>
    <w:rsid w:val="33654413"/>
    <w:rsid w:val="34117E84"/>
    <w:rsid w:val="34765CE9"/>
    <w:rsid w:val="349242F3"/>
    <w:rsid w:val="34A81741"/>
    <w:rsid w:val="34FB12C2"/>
    <w:rsid w:val="350D526F"/>
    <w:rsid w:val="35237865"/>
    <w:rsid w:val="35315E89"/>
    <w:rsid w:val="3540076A"/>
    <w:rsid w:val="35551771"/>
    <w:rsid w:val="35FB7D42"/>
    <w:rsid w:val="36070DEF"/>
    <w:rsid w:val="36345EE6"/>
    <w:rsid w:val="36685CD9"/>
    <w:rsid w:val="3674215F"/>
    <w:rsid w:val="3680281D"/>
    <w:rsid w:val="36975642"/>
    <w:rsid w:val="36D72EDD"/>
    <w:rsid w:val="36EF69E8"/>
    <w:rsid w:val="36FF23C6"/>
    <w:rsid w:val="37111108"/>
    <w:rsid w:val="375717D0"/>
    <w:rsid w:val="376A2689"/>
    <w:rsid w:val="37905D5A"/>
    <w:rsid w:val="37FA7F01"/>
    <w:rsid w:val="38411EC3"/>
    <w:rsid w:val="386C58FB"/>
    <w:rsid w:val="386D15ED"/>
    <w:rsid w:val="38896BF0"/>
    <w:rsid w:val="388E7B3B"/>
    <w:rsid w:val="389F7463"/>
    <w:rsid w:val="39233DD7"/>
    <w:rsid w:val="397C48AB"/>
    <w:rsid w:val="39A2608B"/>
    <w:rsid w:val="39AB0323"/>
    <w:rsid w:val="39B0341A"/>
    <w:rsid w:val="3A081DF9"/>
    <w:rsid w:val="3AEC7935"/>
    <w:rsid w:val="3B560CEF"/>
    <w:rsid w:val="3B6650C4"/>
    <w:rsid w:val="3B79633E"/>
    <w:rsid w:val="3BAE1BDB"/>
    <w:rsid w:val="3BF45333"/>
    <w:rsid w:val="3CC91CCC"/>
    <w:rsid w:val="3CF2002E"/>
    <w:rsid w:val="3D0E0B83"/>
    <w:rsid w:val="3D5B74C6"/>
    <w:rsid w:val="3D6D0BA5"/>
    <w:rsid w:val="3DD414B2"/>
    <w:rsid w:val="3E467691"/>
    <w:rsid w:val="3EC97FB2"/>
    <w:rsid w:val="3ED93D06"/>
    <w:rsid w:val="3EFF2568"/>
    <w:rsid w:val="3F2F6B8F"/>
    <w:rsid w:val="3FE36681"/>
    <w:rsid w:val="409F5A4A"/>
    <w:rsid w:val="40C304AF"/>
    <w:rsid w:val="415D69F7"/>
    <w:rsid w:val="41862788"/>
    <w:rsid w:val="41AA697C"/>
    <w:rsid w:val="41F21437"/>
    <w:rsid w:val="4225331F"/>
    <w:rsid w:val="424711C0"/>
    <w:rsid w:val="42843695"/>
    <w:rsid w:val="42B31885"/>
    <w:rsid w:val="42C84BF9"/>
    <w:rsid w:val="42CE7F5A"/>
    <w:rsid w:val="43010CC8"/>
    <w:rsid w:val="433F58BD"/>
    <w:rsid w:val="4359092D"/>
    <w:rsid w:val="43666688"/>
    <w:rsid w:val="4371282F"/>
    <w:rsid w:val="437F4981"/>
    <w:rsid w:val="438413DB"/>
    <w:rsid w:val="43881593"/>
    <w:rsid w:val="439E4C80"/>
    <w:rsid w:val="43BA05BB"/>
    <w:rsid w:val="44636210"/>
    <w:rsid w:val="44771EA0"/>
    <w:rsid w:val="44936C55"/>
    <w:rsid w:val="44FC5765"/>
    <w:rsid w:val="4520299F"/>
    <w:rsid w:val="45322804"/>
    <w:rsid w:val="453E2BF0"/>
    <w:rsid w:val="457E261E"/>
    <w:rsid w:val="45C41F63"/>
    <w:rsid w:val="46205483"/>
    <w:rsid w:val="467F70E2"/>
    <w:rsid w:val="468D2996"/>
    <w:rsid w:val="46D676EB"/>
    <w:rsid w:val="47433AB9"/>
    <w:rsid w:val="47943E4F"/>
    <w:rsid w:val="47E7599A"/>
    <w:rsid w:val="47F41A4D"/>
    <w:rsid w:val="48365BE9"/>
    <w:rsid w:val="485F237C"/>
    <w:rsid w:val="491F5EC6"/>
    <w:rsid w:val="49844CAB"/>
    <w:rsid w:val="49E36933"/>
    <w:rsid w:val="4A012E2B"/>
    <w:rsid w:val="4A522460"/>
    <w:rsid w:val="4A5D667A"/>
    <w:rsid w:val="4A7D0DB9"/>
    <w:rsid w:val="4A915202"/>
    <w:rsid w:val="4AED3C84"/>
    <w:rsid w:val="4BB3139E"/>
    <w:rsid w:val="4C06644A"/>
    <w:rsid w:val="4C475110"/>
    <w:rsid w:val="4C6E282C"/>
    <w:rsid w:val="4C7C057E"/>
    <w:rsid w:val="4C9F1633"/>
    <w:rsid w:val="4CAA6A9E"/>
    <w:rsid w:val="4CCC6BB3"/>
    <w:rsid w:val="4CCF07E4"/>
    <w:rsid w:val="4D2770F7"/>
    <w:rsid w:val="4D677A6F"/>
    <w:rsid w:val="4D9604BC"/>
    <w:rsid w:val="4DC74FFF"/>
    <w:rsid w:val="4DEC6CD7"/>
    <w:rsid w:val="4E2F2707"/>
    <w:rsid w:val="4E6B689F"/>
    <w:rsid w:val="4ED76125"/>
    <w:rsid w:val="4EDD7CD8"/>
    <w:rsid w:val="4EF86F9D"/>
    <w:rsid w:val="4F04441F"/>
    <w:rsid w:val="4F232AC9"/>
    <w:rsid w:val="4F2953A8"/>
    <w:rsid w:val="4FC918B1"/>
    <w:rsid w:val="4FD765C5"/>
    <w:rsid w:val="4FDD44A2"/>
    <w:rsid w:val="501233E8"/>
    <w:rsid w:val="502F2D27"/>
    <w:rsid w:val="50DC7DD1"/>
    <w:rsid w:val="51082263"/>
    <w:rsid w:val="5198572E"/>
    <w:rsid w:val="522D450B"/>
    <w:rsid w:val="52E247F6"/>
    <w:rsid w:val="52FA2762"/>
    <w:rsid w:val="53221C49"/>
    <w:rsid w:val="532408EC"/>
    <w:rsid w:val="53574187"/>
    <w:rsid w:val="536270DB"/>
    <w:rsid w:val="53986C67"/>
    <w:rsid w:val="53D3426E"/>
    <w:rsid w:val="53FD147E"/>
    <w:rsid w:val="543109BA"/>
    <w:rsid w:val="54323331"/>
    <w:rsid w:val="54AF3253"/>
    <w:rsid w:val="54F03E7B"/>
    <w:rsid w:val="552A3E22"/>
    <w:rsid w:val="55307659"/>
    <w:rsid w:val="5555355C"/>
    <w:rsid w:val="55E0339D"/>
    <w:rsid w:val="55FE1D5B"/>
    <w:rsid w:val="5652573E"/>
    <w:rsid w:val="56757C8E"/>
    <w:rsid w:val="56B63238"/>
    <w:rsid w:val="57AA1051"/>
    <w:rsid w:val="57BF3573"/>
    <w:rsid w:val="57CC546B"/>
    <w:rsid w:val="58416358"/>
    <w:rsid w:val="58424AB5"/>
    <w:rsid w:val="585D27D8"/>
    <w:rsid w:val="58D05A14"/>
    <w:rsid w:val="58F3699F"/>
    <w:rsid w:val="58FA1B64"/>
    <w:rsid w:val="595455B5"/>
    <w:rsid w:val="595C09AB"/>
    <w:rsid w:val="59730A0E"/>
    <w:rsid w:val="59AC5C70"/>
    <w:rsid w:val="59F22154"/>
    <w:rsid w:val="5A2275C4"/>
    <w:rsid w:val="5A28651D"/>
    <w:rsid w:val="5A4F3C35"/>
    <w:rsid w:val="5AAD41B2"/>
    <w:rsid w:val="5B0E4FB1"/>
    <w:rsid w:val="5B275FD5"/>
    <w:rsid w:val="5C3A6E47"/>
    <w:rsid w:val="5C972052"/>
    <w:rsid w:val="5CE01DE0"/>
    <w:rsid w:val="5D0C2A23"/>
    <w:rsid w:val="5D646ED8"/>
    <w:rsid w:val="5D786872"/>
    <w:rsid w:val="5DD21301"/>
    <w:rsid w:val="5DE15411"/>
    <w:rsid w:val="5DF14806"/>
    <w:rsid w:val="5E94174C"/>
    <w:rsid w:val="5F2A7A3E"/>
    <w:rsid w:val="5FC11B8B"/>
    <w:rsid w:val="6004506B"/>
    <w:rsid w:val="600A0775"/>
    <w:rsid w:val="600E71BC"/>
    <w:rsid w:val="601E106B"/>
    <w:rsid w:val="606175A3"/>
    <w:rsid w:val="60AA36E5"/>
    <w:rsid w:val="60B65D19"/>
    <w:rsid w:val="60CC2185"/>
    <w:rsid w:val="61127D2A"/>
    <w:rsid w:val="61601D33"/>
    <w:rsid w:val="61B64F19"/>
    <w:rsid w:val="622F11D2"/>
    <w:rsid w:val="62315C63"/>
    <w:rsid w:val="626C074C"/>
    <w:rsid w:val="62E37F5D"/>
    <w:rsid w:val="631A0F8F"/>
    <w:rsid w:val="63236775"/>
    <w:rsid w:val="63383313"/>
    <w:rsid w:val="634E142A"/>
    <w:rsid w:val="634E38B9"/>
    <w:rsid w:val="63633AA7"/>
    <w:rsid w:val="63871BA4"/>
    <w:rsid w:val="63963E64"/>
    <w:rsid w:val="63A23524"/>
    <w:rsid w:val="646F6853"/>
    <w:rsid w:val="64AF5EF8"/>
    <w:rsid w:val="64B96ED9"/>
    <w:rsid w:val="64C42F54"/>
    <w:rsid w:val="64CE04C8"/>
    <w:rsid w:val="64D911C7"/>
    <w:rsid w:val="64DC1AA7"/>
    <w:rsid w:val="64EE4632"/>
    <w:rsid w:val="652916C0"/>
    <w:rsid w:val="65890259"/>
    <w:rsid w:val="66380607"/>
    <w:rsid w:val="663A71E2"/>
    <w:rsid w:val="66624AC4"/>
    <w:rsid w:val="66CF3EB6"/>
    <w:rsid w:val="67120F71"/>
    <w:rsid w:val="677B0DB5"/>
    <w:rsid w:val="67F43406"/>
    <w:rsid w:val="6808615A"/>
    <w:rsid w:val="6852251D"/>
    <w:rsid w:val="68A04182"/>
    <w:rsid w:val="68C31F72"/>
    <w:rsid w:val="68E601F2"/>
    <w:rsid w:val="693D3461"/>
    <w:rsid w:val="694941BC"/>
    <w:rsid w:val="69620955"/>
    <w:rsid w:val="69741EA5"/>
    <w:rsid w:val="69747710"/>
    <w:rsid w:val="698A07E1"/>
    <w:rsid w:val="69931B9F"/>
    <w:rsid w:val="69A02426"/>
    <w:rsid w:val="6A5C18FD"/>
    <w:rsid w:val="6A6B167A"/>
    <w:rsid w:val="6A800F11"/>
    <w:rsid w:val="6A840C8C"/>
    <w:rsid w:val="6AEE453B"/>
    <w:rsid w:val="6AF3124A"/>
    <w:rsid w:val="6B166CD1"/>
    <w:rsid w:val="6B515E39"/>
    <w:rsid w:val="6B517CF7"/>
    <w:rsid w:val="6B7E7D5F"/>
    <w:rsid w:val="6CE82148"/>
    <w:rsid w:val="6CEC35B0"/>
    <w:rsid w:val="6D1856E9"/>
    <w:rsid w:val="6DCF5551"/>
    <w:rsid w:val="6E903FBA"/>
    <w:rsid w:val="6E976E60"/>
    <w:rsid w:val="6F3829E8"/>
    <w:rsid w:val="6F6C3363"/>
    <w:rsid w:val="6FB57CB8"/>
    <w:rsid w:val="6FBB7E54"/>
    <w:rsid w:val="6FD33AC8"/>
    <w:rsid w:val="70885FAA"/>
    <w:rsid w:val="708F3534"/>
    <w:rsid w:val="70AC2FCB"/>
    <w:rsid w:val="710B646C"/>
    <w:rsid w:val="710F69FE"/>
    <w:rsid w:val="71F01781"/>
    <w:rsid w:val="71F43287"/>
    <w:rsid w:val="727C0EC4"/>
    <w:rsid w:val="72BA7323"/>
    <w:rsid w:val="72D336FA"/>
    <w:rsid w:val="72D75763"/>
    <w:rsid w:val="73374E73"/>
    <w:rsid w:val="735C324C"/>
    <w:rsid w:val="742B1FE0"/>
    <w:rsid w:val="743F42E8"/>
    <w:rsid w:val="745B39A7"/>
    <w:rsid w:val="74714F78"/>
    <w:rsid w:val="747A102E"/>
    <w:rsid w:val="753161AE"/>
    <w:rsid w:val="75371582"/>
    <w:rsid w:val="75D47F04"/>
    <w:rsid w:val="75EB43FB"/>
    <w:rsid w:val="763C5D0A"/>
    <w:rsid w:val="76CF27C0"/>
    <w:rsid w:val="76D80CE3"/>
    <w:rsid w:val="773C649E"/>
    <w:rsid w:val="773D0465"/>
    <w:rsid w:val="77526C08"/>
    <w:rsid w:val="77863B15"/>
    <w:rsid w:val="781454A1"/>
    <w:rsid w:val="78663DD9"/>
    <w:rsid w:val="786B2585"/>
    <w:rsid w:val="78947621"/>
    <w:rsid w:val="78A07BDA"/>
    <w:rsid w:val="79391802"/>
    <w:rsid w:val="79671759"/>
    <w:rsid w:val="797075DA"/>
    <w:rsid w:val="7A1B3C8B"/>
    <w:rsid w:val="7AAA05AF"/>
    <w:rsid w:val="7B2714CA"/>
    <w:rsid w:val="7B3A2568"/>
    <w:rsid w:val="7B4414D8"/>
    <w:rsid w:val="7BB41C3D"/>
    <w:rsid w:val="7BD858DD"/>
    <w:rsid w:val="7BDC50A2"/>
    <w:rsid w:val="7BEE57C9"/>
    <w:rsid w:val="7CA04D2F"/>
    <w:rsid w:val="7CC606DC"/>
    <w:rsid w:val="7CD87D18"/>
    <w:rsid w:val="7CEB3C59"/>
    <w:rsid w:val="7CF2528C"/>
    <w:rsid w:val="7D0B0461"/>
    <w:rsid w:val="7D282903"/>
    <w:rsid w:val="7D401A7F"/>
    <w:rsid w:val="7E015867"/>
    <w:rsid w:val="7E0D1A37"/>
    <w:rsid w:val="7E2F166A"/>
    <w:rsid w:val="7E3E720E"/>
    <w:rsid w:val="7E5954A9"/>
    <w:rsid w:val="7E6D33F4"/>
    <w:rsid w:val="7E753116"/>
    <w:rsid w:val="7E7951BF"/>
    <w:rsid w:val="7F0A4FAE"/>
    <w:rsid w:val="7F2F3071"/>
    <w:rsid w:val="7F761634"/>
    <w:rsid w:val="7F8E48CA"/>
    <w:rsid w:val="7FAB40F5"/>
    <w:rsid w:val="7FE84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99" w:name="table of authorities"/>
    <w:lsdException w:uiPriority="0" w:name="macro"/>
    <w:lsdException w:qFormat="1" w:unhideWhenUsed="0" w:uiPriority="0" w:semiHidden="0" w:name="toa heading"/>
    <w:lsdException w:qFormat="1" w:uiPriority="0" w:semiHidden="0" w:name="List"/>
    <w:lsdException w:qFormat="1"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46"/>
    <w:qFormat/>
    <w:uiPriority w:val="9"/>
    <w:pPr>
      <w:keepNext/>
      <w:keepLines/>
      <w:spacing w:line="360" w:lineRule="auto"/>
      <w:jc w:val="center"/>
      <w:outlineLvl w:val="0"/>
    </w:pPr>
    <w:rPr>
      <w:rFonts w:ascii="Cambria" w:hAnsi="Cambria"/>
      <w:b/>
      <w:bCs/>
      <w:kern w:val="44"/>
      <w:sz w:val="32"/>
      <w:szCs w:val="44"/>
    </w:rPr>
  </w:style>
  <w:style w:type="paragraph" w:styleId="4">
    <w:name w:val="heading 2"/>
    <w:basedOn w:val="1"/>
    <w:next w:val="1"/>
    <w:link w:val="47"/>
    <w:qFormat/>
    <w:uiPriority w:val="0"/>
    <w:pPr>
      <w:keepNext/>
      <w:keepLines/>
      <w:spacing w:line="360" w:lineRule="auto"/>
      <w:contextualSpacing/>
      <w:jc w:val="center"/>
      <w:outlineLvl w:val="1"/>
    </w:pPr>
    <w:rPr>
      <w:rFonts w:ascii="Cambria" w:hAnsi="Cambria"/>
      <w:b/>
      <w:sz w:val="28"/>
      <w:szCs w:val="28"/>
    </w:rPr>
  </w:style>
  <w:style w:type="paragraph" w:styleId="5">
    <w:name w:val="heading 3"/>
    <w:basedOn w:val="1"/>
    <w:next w:val="1"/>
    <w:link w:val="45"/>
    <w:qFormat/>
    <w:uiPriority w:val="0"/>
    <w:pPr>
      <w:adjustRightInd w:val="0"/>
      <w:snapToGrid w:val="0"/>
      <w:spacing w:line="500" w:lineRule="exact"/>
      <w:ind w:left="-88" w:leftChars="-42"/>
      <w:jc w:val="center"/>
      <w:outlineLvl w:val="2"/>
    </w:pPr>
    <w:rPr>
      <w:rFonts w:ascii="仿宋_GB2312" w:hAnsi="宋体"/>
      <w:b/>
      <w:sz w:val="32"/>
      <w:szCs w:val="32"/>
    </w:rPr>
  </w:style>
  <w:style w:type="paragraph" w:styleId="6">
    <w:name w:val="heading 4"/>
    <w:basedOn w:val="1"/>
    <w:next w:val="1"/>
    <w:link w:val="48"/>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9"/>
    <w:qFormat/>
    <w:uiPriority w:val="0"/>
    <w:pPr>
      <w:keepNext/>
      <w:keepLines/>
      <w:spacing w:before="280" w:after="290" w:line="376" w:lineRule="auto"/>
      <w:outlineLvl w:val="4"/>
    </w:pPr>
    <w:rPr>
      <w:rFonts w:ascii="Calibri" w:hAnsi="Calibri"/>
      <w:b/>
      <w:bCs/>
      <w:sz w:val="28"/>
      <w:szCs w:val="28"/>
    </w:rPr>
  </w:style>
  <w:style w:type="paragraph" w:styleId="8">
    <w:name w:val="heading 6"/>
    <w:basedOn w:val="7"/>
    <w:next w:val="1"/>
    <w:link w:val="50"/>
    <w:qFormat/>
    <w:uiPriority w:val="0"/>
    <w:pPr>
      <w:tabs>
        <w:tab w:val="left" w:pos="1440"/>
      </w:tabs>
      <w:spacing w:before="260" w:after="260" w:line="360" w:lineRule="auto"/>
      <w:ind w:left="1134" w:hanging="1134"/>
      <w:outlineLvl w:val="5"/>
    </w:pPr>
    <w:rPr>
      <w:sz w:val="30"/>
      <w:szCs w:val="18"/>
    </w:rPr>
  </w:style>
  <w:style w:type="paragraph" w:styleId="9">
    <w:name w:val="heading 7"/>
    <w:basedOn w:val="8"/>
    <w:next w:val="1"/>
    <w:link w:val="51"/>
    <w:qFormat/>
    <w:uiPriority w:val="0"/>
    <w:pPr>
      <w:tabs>
        <w:tab w:val="left" w:pos="1800"/>
        <w:tab w:val="clear" w:pos="1440"/>
      </w:tabs>
      <w:ind w:left="1276" w:hanging="1276"/>
      <w:outlineLvl w:val="6"/>
    </w:pPr>
    <w:rPr>
      <w:rFonts w:ascii="Times New Roman" w:hAnsi="Times New Roman"/>
    </w:rPr>
  </w:style>
  <w:style w:type="paragraph" w:styleId="10">
    <w:name w:val="heading 8"/>
    <w:basedOn w:val="9"/>
    <w:next w:val="1"/>
    <w:link w:val="52"/>
    <w:qFormat/>
    <w:uiPriority w:val="0"/>
    <w:pPr>
      <w:ind w:left="1418" w:hanging="1418"/>
      <w:outlineLvl w:val="7"/>
    </w:pPr>
  </w:style>
  <w:style w:type="paragraph" w:styleId="11">
    <w:name w:val="heading 9"/>
    <w:basedOn w:val="10"/>
    <w:next w:val="1"/>
    <w:link w:val="53"/>
    <w:qFormat/>
    <w:uiPriority w:val="0"/>
    <w:pPr>
      <w:tabs>
        <w:tab w:val="left" w:pos="2160"/>
        <w:tab w:val="clear" w:pos="1800"/>
      </w:tabs>
      <w:ind w:left="1559" w:hanging="1559"/>
      <w:outlineLvl w:val="8"/>
    </w:p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qFormat/>
    <w:uiPriority w:val="1"/>
    <w:pPr>
      <w:ind w:firstLine="420" w:firstLineChars="200"/>
    </w:pPr>
  </w:style>
  <w:style w:type="paragraph" w:styleId="12">
    <w:name w:val="table of authorities"/>
    <w:basedOn w:val="1"/>
    <w:next w:val="1"/>
    <w:semiHidden/>
    <w:qFormat/>
    <w:uiPriority w:val="99"/>
    <w:pPr>
      <w:ind w:left="200" w:leftChars="200"/>
    </w:pPr>
  </w:style>
  <w:style w:type="paragraph" w:styleId="13">
    <w:name w:val="Normal Indent"/>
    <w:basedOn w:val="1"/>
    <w:next w:val="1"/>
    <w:link w:val="54"/>
    <w:unhideWhenUsed/>
    <w:qFormat/>
    <w:uiPriority w:val="0"/>
    <w:pPr>
      <w:ind w:firstLine="420" w:firstLineChars="200"/>
    </w:pPr>
    <w:rPr>
      <w:rFonts w:ascii="Calibri" w:hAnsi="Calibri"/>
    </w:rPr>
  </w:style>
  <w:style w:type="paragraph" w:styleId="14">
    <w:name w:val="List Bullet"/>
    <w:basedOn w:val="1"/>
    <w:next w:val="15"/>
    <w:semiHidden/>
    <w:unhideWhenUsed/>
    <w:qFormat/>
    <w:uiPriority w:val="0"/>
    <w:pPr>
      <w:numPr>
        <w:ilvl w:val="0"/>
        <w:numId w:val="1"/>
      </w:numPr>
    </w:pPr>
  </w:style>
  <w:style w:type="paragraph" w:styleId="15">
    <w:name w:val="Normal (Web)"/>
    <w:basedOn w:val="1"/>
    <w:next w:val="1"/>
    <w:qFormat/>
    <w:uiPriority w:val="0"/>
    <w:pPr>
      <w:widowControl/>
      <w:spacing w:before="100" w:beforeAutospacing="1" w:after="100" w:afterAutospacing="1"/>
      <w:jc w:val="left"/>
    </w:pPr>
    <w:rPr>
      <w:rFonts w:ascii="宋体" w:hAnsi="宋体"/>
      <w:kern w:val="0"/>
      <w:sz w:val="24"/>
    </w:rPr>
  </w:style>
  <w:style w:type="paragraph" w:styleId="16">
    <w:name w:val="Document Map"/>
    <w:basedOn w:val="1"/>
    <w:link w:val="55"/>
    <w:qFormat/>
    <w:uiPriority w:val="0"/>
    <w:rPr>
      <w:rFonts w:ascii="宋体" w:hAnsi="Calibri"/>
      <w:sz w:val="18"/>
      <w:szCs w:val="18"/>
    </w:rPr>
  </w:style>
  <w:style w:type="paragraph" w:styleId="17">
    <w:name w:val="toa heading"/>
    <w:basedOn w:val="1"/>
    <w:next w:val="1"/>
    <w:qFormat/>
    <w:uiPriority w:val="0"/>
    <w:pPr>
      <w:spacing w:before="120"/>
    </w:pPr>
    <w:rPr>
      <w:rFonts w:ascii="Arial" w:hAnsi="Arial"/>
      <w:sz w:val="24"/>
      <w:szCs w:val="21"/>
    </w:rPr>
  </w:style>
  <w:style w:type="paragraph" w:styleId="18">
    <w:name w:val="annotation text"/>
    <w:basedOn w:val="1"/>
    <w:link w:val="56"/>
    <w:qFormat/>
    <w:uiPriority w:val="0"/>
    <w:pPr>
      <w:jc w:val="left"/>
    </w:pPr>
    <w:rPr>
      <w:rFonts w:ascii="Calibri" w:hAnsi="Calibri"/>
    </w:rPr>
  </w:style>
  <w:style w:type="paragraph" w:styleId="19">
    <w:name w:val="Body Text"/>
    <w:basedOn w:val="1"/>
    <w:next w:val="20"/>
    <w:unhideWhenUsed/>
    <w:qFormat/>
    <w:uiPriority w:val="0"/>
    <w:pPr>
      <w:spacing w:after="120"/>
    </w:pPr>
  </w:style>
  <w:style w:type="paragraph" w:styleId="20">
    <w:name w:val="Body Text First Indent"/>
    <w:basedOn w:val="19"/>
    <w:qFormat/>
    <w:uiPriority w:val="0"/>
    <w:pPr>
      <w:spacing w:after="120"/>
      <w:ind w:firstLine="420"/>
    </w:pPr>
  </w:style>
  <w:style w:type="paragraph" w:styleId="21">
    <w:name w:val="Body Text Indent"/>
    <w:basedOn w:val="1"/>
    <w:qFormat/>
    <w:uiPriority w:val="0"/>
    <w:pPr>
      <w:ind w:firstLine="830" w:firstLineChars="352"/>
    </w:pPr>
    <w:rPr>
      <w:rFonts w:ascii="仿宋_GB2312" w:eastAsia="仿宋_GB2312"/>
      <w:sz w:val="32"/>
      <w:szCs w:val="20"/>
    </w:rPr>
  </w:style>
  <w:style w:type="paragraph" w:styleId="22">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23">
    <w:name w:val="toc 3"/>
    <w:basedOn w:val="1"/>
    <w:next w:val="1"/>
    <w:unhideWhenUsed/>
    <w:qFormat/>
    <w:uiPriority w:val="39"/>
    <w:pPr>
      <w:ind w:left="840" w:leftChars="400"/>
    </w:pPr>
  </w:style>
  <w:style w:type="paragraph" w:styleId="24">
    <w:name w:val="Plain Text"/>
    <w:basedOn w:val="1"/>
    <w:link w:val="57"/>
    <w:qFormat/>
    <w:uiPriority w:val="0"/>
    <w:rPr>
      <w:rFonts w:ascii="宋体" w:hAnsi="Courier New"/>
      <w:szCs w:val="21"/>
    </w:rPr>
  </w:style>
  <w:style w:type="paragraph" w:styleId="25">
    <w:name w:val="Date"/>
    <w:basedOn w:val="1"/>
    <w:next w:val="1"/>
    <w:qFormat/>
    <w:uiPriority w:val="0"/>
    <w:pPr>
      <w:ind w:left="100" w:leftChars="2500"/>
    </w:pPr>
    <w:rPr>
      <w:rFonts w:ascii="宋体" w:hAnsi="Courier New" w:cs="Courier New"/>
      <w:szCs w:val="21"/>
    </w:rPr>
  </w:style>
  <w:style w:type="paragraph" w:styleId="26">
    <w:name w:val="Balloon Text"/>
    <w:basedOn w:val="1"/>
    <w:semiHidden/>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18"/>
    </w:rPr>
  </w:style>
  <w:style w:type="paragraph" w:styleId="28">
    <w:name w:val="header"/>
    <w:basedOn w:val="1"/>
    <w:link w:val="58"/>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29">
    <w:name w:val="toc 1"/>
    <w:basedOn w:val="1"/>
    <w:next w:val="1"/>
    <w:qFormat/>
    <w:uiPriority w:val="39"/>
    <w:pPr>
      <w:tabs>
        <w:tab w:val="right" w:leader="dot" w:pos="8222"/>
      </w:tabs>
      <w:spacing w:line="440" w:lineRule="exact"/>
      <w:ind w:right="231" w:rightChars="110"/>
    </w:pPr>
    <w:rPr>
      <w:sz w:val="28"/>
    </w:rPr>
  </w:style>
  <w:style w:type="paragraph" w:styleId="30">
    <w:name w:val="List"/>
    <w:basedOn w:val="1"/>
    <w:next w:val="31"/>
    <w:unhideWhenUsed/>
    <w:qFormat/>
    <w:uiPriority w:val="0"/>
    <w:pPr>
      <w:ind w:left="200" w:hanging="200" w:hangingChars="200"/>
      <w:contextualSpacing/>
    </w:pPr>
    <w:rPr>
      <w:szCs w:val="20"/>
    </w:rPr>
  </w:style>
  <w:style w:type="paragraph" w:styleId="31">
    <w:name w:val="Body Text Indent 3"/>
    <w:basedOn w:val="1"/>
    <w:next w:val="14"/>
    <w:link w:val="59"/>
    <w:unhideWhenUsed/>
    <w:qFormat/>
    <w:uiPriority w:val="0"/>
    <w:pPr>
      <w:spacing w:after="120"/>
      <w:ind w:left="420" w:leftChars="200"/>
    </w:pPr>
    <w:rPr>
      <w:rFonts w:ascii="Calibri" w:hAnsi="Calibri"/>
      <w:sz w:val="16"/>
      <w:szCs w:val="16"/>
    </w:rPr>
  </w:style>
  <w:style w:type="paragraph" w:styleId="32">
    <w:name w:val="toc 2"/>
    <w:basedOn w:val="1"/>
    <w:next w:val="1"/>
    <w:qFormat/>
    <w:uiPriority w:val="39"/>
    <w:pPr>
      <w:tabs>
        <w:tab w:val="right" w:leader="dot" w:pos="8222"/>
      </w:tabs>
      <w:ind w:left="420" w:leftChars="200"/>
      <w:jc w:val="left"/>
    </w:pPr>
    <w:rPr>
      <w:sz w:val="28"/>
    </w:rPr>
  </w:style>
  <w:style w:type="paragraph" w:styleId="33">
    <w:name w:val="HTML Preformatted"/>
    <w:basedOn w:val="1"/>
    <w:qFormat/>
    <w:uiPriority w:val="0"/>
    <w:rPr>
      <w:rFonts w:ascii="Courier New" w:hAnsi="Courier New"/>
      <w:sz w:val="20"/>
    </w:rPr>
  </w:style>
  <w:style w:type="paragraph" w:styleId="34">
    <w:name w:val="index 1"/>
    <w:basedOn w:val="1"/>
    <w:next w:val="1"/>
    <w:qFormat/>
    <w:uiPriority w:val="0"/>
    <w:pPr>
      <w:jc w:val="center"/>
    </w:pPr>
    <w:rPr>
      <w:szCs w:val="24"/>
    </w:rPr>
  </w:style>
  <w:style w:type="paragraph" w:styleId="35">
    <w:name w:val="Title"/>
    <w:basedOn w:val="4"/>
    <w:next w:val="1"/>
    <w:link w:val="60"/>
    <w:qFormat/>
    <w:uiPriority w:val="0"/>
    <w:pPr>
      <w:jc w:val="both"/>
    </w:pPr>
    <w:rPr>
      <w:rFonts w:ascii="宋体" w:hAnsi="宋体"/>
      <w:sz w:val="44"/>
    </w:rPr>
  </w:style>
  <w:style w:type="paragraph" w:styleId="36">
    <w:name w:val="annotation subject"/>
    <w:basedOn w:val="18"/>
    <w:next w:val="18"/>
    <w:link w:val="61"/>
    <w:qFormat/>
    <w:uiPriority w:val="99"/>
    <w:rPr>
      <w:rFonts w:ascii="Times New Roman" w:hAnsi="Times New Roman"/>
      <w:b/>
      <w:sz w:val="28"/>
      <w:szCs w:val="20"/>
    </w:rPr>
  </w:style>
  <w:style w:type="paragraph" w:styleId="37">
    <w:name w:val="Body Text First Indent 2"/>
    <w:basedOn w:val="21"/>
    <w:qFormat/>
    <w:uiPriority w:val="0"/>
    <w:pPr>
      <w:ind w:firstLine="420" w:firstLineChars="200"/>
    </w:p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bCs/>
    </w:rPr>
  </w:style>
  <w:style w:type="character" w:styleId="42">
    <w:name w:val="page number"/>
    <w:basedOn w:val="40"/>
    <w:qFormat/>
    <w:uiPriority w:val="0"/>
  </w:style>
  <w:style w:type="character" w:styleId="43">
    <w:name w:val="Hyperlink"/>
    <w:qFormat/>
    <w:uiPriority w:val="99"/>
    <w:rPr>
      <w:color w:val="0000FF"/>
      <w:u w:val="single"/>
    </w:rPr>
  </w:style>
  <w:style w:type="character" w:styleId="44">
    <w:name w:val="annotation reference"/>
    <w:unhideWhenUsed/>
    <w:qFormat/>
    <w:uiPriority w:val="0"/>
    <w:rPr>
      <w:sz w:val="21"/>
      <w:szCs w:val="21"/>
    </w:rPr>
  </w:style>
  <w:style w:type="character" w:customStyle="1" w:styleId="45">
    <w:name w:val="标题 3 字符"/>
    <w:link w:val="5"/>
    <w:qFormat/>
    <w:uiPriority w:val="0"/>
    <w:rPr>
      <w:rFonts w:ascii="仿宋_GB2312" w:hAnsi="宋体" w:eastAsia="宋体"/>
      <w:b/>
      <w:kern w:val="2"/>
      <w:sz w:val="32"/>
      <w:szCs w:val="32"/>
    </w:rPr>
  </w:style>
  <w:style w:type="character" w:customStyle="1" w:styleId="46">
    <w:name w:val="标题 1 字符1"/>
    <w:link w:val="3"/>
    <w:qFormat/>
    <w:uiPriority w:val="9"/>
    <w:rPr>
      <w:rFonts w:ascii="Cambria" w:hAnsi="Cambria" w:eastAsia="宋体"/>
      <w:b/>
      <w:bCs/>
      <w:kern w:val="44"/>
      <w:sz w:val="32"/>
      <w:szCs w:val="44"/>
    </w:rPr>
  </w:style>
  <w:style w:type="character" w:customStyle="1" w:styleId="47">
    <w:name w:val="标题 2 字符"/>
    <w:link w:val="4"/>
    <w:qFormat/>
    <w:uiPriority w:val="0"/>
    <w:rPr>
      <w:rFonts w:ascii="Cambria" w:hAnsi="Cambria" w:eastAsia="宋体"/>
      <w:b/>
      <w:kern w:val="2"/>
      <w:sz w:val="28"/>
      <w:szCs w:val="28"/>
    </w:rPr>
  </w:style>
  <w:style w:type="character" w:customStyle="1" w:styleId="48">
    <w:name w:val="标题 4 字符"/>
    <w:link w:val="6"/>
    <w:qFormat/>
    <w:uiPriority w:val="0"/>
    <w:rPr>
      <w:rFonts w:ascii="Arial" w:hAnsi="Arial" w:eastAsia="黑体"/>
      <w:b/>
      <w:bCs/>
      <w:kern w:val="2"/>
      <w:sz w:val="28"/>
      <w:szCs w:val="28"/>
    </w:rPr>
  </w:style>
  <w:style w:type="character" w:customStyle="1" w:styleId="49">
    <w:name w:val="标题 5 字符"/>
    <w:link w:val="7"/>
    <w:qFormat/>
    <w:uiPriority w:val="0"/>
    <w:rPr>
      <w:rFonts w:ascii="Calibri" w:hAnsi="Calibri"/>
      <w:b/>
      <w:bCs/>
      <w:kern w:val="2"/>
      <w:sz w:val="28"/>
      <w:szCs w:val="28"/>
    </w:rPr>
  </w:style>
  <w:style w:type="character" w:customStyle="1" w:styleId="50">
    <w:name w:val="标题 6 字符"/>
    <w:link w:val="8"/>
    <w:qFormat/>
    <w:uiPriority w:val="0"/>
    <w:rPr>
      <w:b/>
      <w:bCs/>
      <w:kern w:val="2"/>
      <w:sz w:val="30"/>
      <w:szCs w:val="18"/>
    </w:rPr>
  </w:style>
  <w:style w:type="character" w:customStyle="1" w:styleId="51">
    <w:name w:val="标题 7 字符"/>
    <w:link w:val="9"/>
    <w:qFormat/>
    <w:uiPriority w:val="0"/>
    <w:rPr>
      <w:b/>
      <w:bCs/>
      <w:kern w:val="2"/>
      <w:sz w:val="30"/>
      <w:szCs w:val="18"/>
    </w:rPr>
  </w:style>
  <w:style w:type="character" w:customStyle="1" w:styleId="52">
    <w:name w:val="标题 8 字符"/>
    <w:link w:val="10"/>
    <w:qFormat/>
    <w:uiPriority w:val="0"/>
    <w:rPr>
      <w:b/>
      <w:bCs/>
      <w:kern w:val="2"/>
      <w:sz w:val="30"/>
      <w:szCs w:val="18"/>
    </w:rPr>
  </w:style>
  <w:style w:type="character" w:customStyle="1" w:styleId="53">
    <w:name w:val="标题 9 字符"/>
    <w:link w:val="11"/>
    <w:qFormat/>
    <w:uiPriority w:val="0"/>
    <w:rPr>
      <w:b/>
      <w:bCs/>
      <w:kern w:val="2"/>
      <w:sz w:val="30"/>
      <w:szCs w:val="18"/>
    </w:rPr>
  </w:style>
  <w:style w:type="character" w:customStyle="1" w:styleId="54">
    <w:name w:val="正文缩进 字符1"/>
    <w:link w:val="13"/>
    <w:qFormat/>
    <w:uiPriority w:val="0"/>
    <w:rPr>
      <w:rFonts w:ascii="Calibri" w:hAnsi="Calibri" w:eastAsia="宋体"/>
      <w:kern w:val="2"/>
      <w:sz w:val="21"/>
      <w:szCs w:val="22"/>
      <w:lang w:val="en-US" w:eastAsia="zh-CN" w:bidi="ar-SA"/>
    </w:rPr>
  </w:style>
  <w:style w:type="character" w:customStyle="1" w:styleId="55">
    <w:name w:val="文档结构图 字符"/>
    <w:link w:val="16"/>
    <w:qFormat/>
    <w:uiPriority w:val="0"/>
    <w:rPr>
      <w:rFonts w:ascii="宋体" w:hAnsi="Calibri"/>
      <w:kern w:val="2"/>
      <w:sz w:val="18"/>
      <w:szCs w:val="18"/>
    </w:rPr>
  </w:style>
  <w:style w:type="character" w:customStyle="1" w:styleId="56">
    <w:name w:val="批注文字 字符"/>
    <w:link w:val="18"/>
    <w:qFormat/>
    <w:uiPriority w:val="0"/>
    <w:rPr>
      <w:rFonts w:ascii="Calibri" w:hAnsi="Calibri"/>
      <w:kern w:val="2"/>
      <w:sz w:val="21"/>
      <w:szCs w:val="22"/>
    </w:rPr>
  </w:style>
  <w:style w:type="character" w:customStyle="1" w:styleId="57">
    <w:name w:val="纯文本 字符"/>
    <w:link w:val="24"/>
    <w:qFormat/>
    <w:locked/>
    <w:uiPriority w:val="0"/>
    <w:rPr>
      <w:rFonts w:ascii="宋体" w:hAnsi="Courier New" w:eastAsia="宋体" w:cs="Courier New"/>
      <w:kern w:val="2"/>
      <w:sz w:val="21"/>
      <w:szCs w:val="21"/>
    </w:rPr>
  </w:style>
  <w:style w:type="character" w:customStyle="1" w:styleId="58">
    <w:name w:val="页眉 字符"/>
    <w:link w:val="28"/>
    <w:qFormat/>
    <w:uiPriority w:val="99"/>
    <w:rPr>
      <w:rFonts w:ascii="Calibri" w:hAnsi="Calibri" w:eastAsia="宋体" w:cs="Times New Roman"/>
      <w:kern w:val="2"/>
      <w:sz w:val="18"/>
      <w:szCs w:val="18"/>
    </w:rPr>
  </w:style>
  <w:style w:type="character" w:customStyle="1" w:styleId="59">
    <w:name w:val="正文文本缩进 3 字符"/>
    <w:link w:val="31"/>
    <w:semiHidden/>
    <w:qFormat/>
    <w:uiPriority w:val="0"/>
    <w:rPr>
      <w:rFonts w:ascii="Calibri" w:hAnsi="Calibri"/>
      <w:kern w:val="2"/>
      <w:sz w:val="16"/>
      <w:szCs w:val="16"/>
    </w:rPr>
  </w:style>
  <w:style w:type="character" w:customStyle="1" w:styleId="60">
    <w:name w:val="标题 字符"/>
    <w:link w:val="35"/>
    <w:qFormat/>
    <w:uiPriority w:val="0"/>
    <w:rPr>
      <w:rFonts w:ascii="宋体" w:hAnsi="宋体" w:eastAsia="宋体"/>
      <w:b/>
      <w:kern w:val="2"/>
      <w:sz w:val="44"/>
      <w:szCs w:val="28"/>
    </w:rPr>
  </w:style>
  <w:style w:type="character" w:customStyle="1" w:styleId="61">
    <w:name w:val="批注主题 字符"/>
    <w:link w:val="36"/>
    <w:qFormat/>
    <w:uiPriority w:val="99"/>
    <w:rPr>
      <w:b/>
      <w:kern w:val="2"/>
      <w:sz w:val="28"/>
    </w:rPr>
  </w:style>
  <w:style w:type="character" w:customStyle="1" w:styleId="62">
    <w:name w:val="font41"/>
    <w:qFormat/>
    <w:uiPriority w:val="0"/>
    <w:rPr>
      <w:rFonts w:hint="eastAsia" w:ascii="宋体" w:hAnsi="宋体" w:eastAsia="宋体" w:cs="宋体"/>
      <w:b/>
      <w:color w:val="000000"/>
      <w:sz w:val="18"/>
      <w:szCs w:val="18"/>
      <w:u w:val="none"/>
    </w:rPr>
  </w:style>
  <w:style w:type="character" w:customStyle="1" w:styleId="63">
    <w:name w:val="需求样式 Char"/>
    <w:link w:val="64"/>
    <w:qFormat/>
    <w:uiPriority w:val="0"/>
    <w:rPr>
      <w:b/>
      <w:bCs/>
      <w:kern w:val="44"/>
      <w:sz w:val="32"/>
      <w:szCs w:val="28"/>
    </w:rPr>
  </w:style>
  <w:style w:type="paragraph" w:customStyle="1" w:styleId="64">
    <w:name w:val="需求样式"/>
    <w:basedOn w:val="3"/>
    <w:link w:val="63"/>
    <w:qFormat/>
    <w:uiPriority w:val="0"/>
    <w:pPr>
      <w:spacing w:before="120" w:after="120"/>
      <w:ind w:left="425" w:hanging="425"/>
    </w:pPr>
    <w:rPr>
      <w:b w:val="0"/>
      <w:szCs w:val="28"/>
    </w:rPr>
  </w:style>
  <w:style w:type="character" w:customStyle="1" w:styleId="65">
    <w:name w:val="case31"/>
    <w:qFormat/>
    <w:uiPriority w:val="0"/>
    <w:rPr>
      <w:rFonts w:hint="default"/>
      <w:spacing w:val="390"/>
      <w:sz w:val="21"/>
      <w:szCs w:val="21"/>
    </w:rPr>
  </w:style>
  <w:style w:type="character" w:customStyle="1" w:styleId="66">
    <w:name w:val="font81"/>
    <w:qFormat/>
    <w:uiPriority w:val="0"/>
    <w:rPr>
      <w:rFonts w:hint="default" w:ascii="Calibri" w:hAnsi="Calibri" w:cs="Calibri"/>
      <w:color w:val="000000"/>
      <w:sz w:val="20"/>
      <w:szCs w:val="20"/>
      <w:u w:val="none"/>
    </w:rPr>
  </w:style>
  <w:style w:type="character" w:customStyle="1" w:styleId="67">
    <w:name w:val="标题 1 字符"/>
    <w:qFormat/>
    <w:uiPriority w:val="9"/>
    <w:rPr>
      <w:rFonts w:ascii="Times New Roman" w:hAnsi="Times New Roman" w:eastAsia="宋体" w:cs="Times New Roman"/>
      <w:bCs/>
      <w:kern w:val="44"/>
      <w:sz w:val="32"/>
      <w:szCs w:val="44"/>
    </w:rPr>
  </w:style>
  <w:style w:type="character" w:customStyle="1" w:styleId="68">
    <w:name w:val="font21"/>
    <w:qFormat/>
    <w:uiPriority w:val="0"/>
    <w:rPr>
      <w:rFonts w:hint="eastAsia" w:ascii="宋体" w:hAnsi="宋体" w:eastAsia="宋体" w:cs="宋体"/>
      <w:color w:val="000000"/>
      <w:sz w:val="24"/>
      <w:szCs w:val="24"/>
      <w:u w:val="none"/>
    </w:rPr>
  </w:style>
  <w:style w:type="character" w:customStyle="1" w:styleId="69">
    <w:name w:val="普通文字 Char Char2"/>
    <w:qFormat/>
    <w:uiPriority w:val="0"/>
    <w:rPr>
      <w:rFonts w:ascii="宋体" w:hAnsi="Courier New" w:cs="Courier New"/>
      <w:kern w:val="2"/>
      <w:sz w:val="21"/>
      <w:szCs w:val="21"/>
    </w:rPr>
  </w:style>
  <w:style w:type="character" w:customStyle="1" w:styleId="70">
    <w:name w:val="2册标题2 Char"/>
    <w:link w:val="71"/>
    <w:qFormat/>
    <w:uiPriority w:val="0"/>
    <w:rPr>
      <w:rFonts w:ascii="Arial" w:hAnsi="Arial" w:eastAsia="黑体"/>
      <w:kern w:val="2"/>
      <w:sz w:val="30"/>
    </w:rPr>
  </w:style>
  <w:style w:type="paragraph" w:customStyle="1" w:styleId="71">
    <w:name w:val="2册标题2"/>
    <w:basedOn w:val="1"/>
    <w:next w:val="1"/>
    <w:link w:val="70"/>
    <w:qFormat/>
    <w:uiPriority w:val="0"/>
    <w:pPr>
      <w:spacing w:beforeLines="50" w:afterLines="50" w:line="300" w:lineRule="auto"/>
      <w:outlineLvl w:val="1"/>
    </w:pPr>
    <w:rPr>
      <w:rFonts w:ascii="Arial" w:hAnsi="Arial" w:eastAsia="黑体"/>
      <w:sz w:val="30"/>
      <w:szCs w:val="20"/>
    </w:rPr>
  </w:style>
  <w:style w:type="character" w:customStyle="1" w:styleId="72">
    <w:name w:val="font51"/>
    <w:qFormat/>
    <w:uiPriority w:val="0"/>
    <w:rPr>
      <w:rFonts w:hint="eastAsia" w:ascii="宋体" w:hAnsi="宋体" w:eastAsia="宋体" w:cs="宋体"/>
      <w:color w:val="000000"/>
      <w:sz w:val="20"/>
      <w:szCs w:val="20"/>
      <w:u w:val="none"/>
    </w:rPr>
  </w:style>
  <w:style w:type="character" w:customStyle="1" w:styleId="73">
    <w:name w:val="批注主题 Char1"/>
    <w:qFormat/>
    <w:uiPriority w:val="0"/>
    <w:rPr>
      <w:rFonts w:ascii="Calibri" w:hAnsi="Calibri"/>
      <w:b/>
      <w:bCs/>
      <w:kern w:val="2"/>
      <w:sz w:val="21"/>
      <w:szCs w:val="22"/>
    </w:rPr>
  </w:style>
  <w:style w:type="character" w:customStyle="1" w:styleId="74">
    <w:name w:val="正文缩进 字符"/>
    <w:qFormat/>
    <w:uiPriority w:val="0"/>
    <w:rPr>
      <w:rFonts w:ascii="Calibri" w:hAnsi="Calibri"/>
    </w:rPr>
  </w:style>
  <w:style w:type="paragraph" w:customStyle="1" w:styleId="75">
    <w:name w:val="Normal_16"/>
    <w:qFormat/>
    <w:uiPriority w:val="0"/>
    <w:rPr>
      <w:rFonts w:ascii="黑体" w:hAnsi="黑体" w:eastAsia="黑体" w:cs="Times New Roman"/>
      <w:b/>
      <w:sz w:val="32"/>
      <w:szCs w:val="24"/>
      <w:lang w:val="en-US" w:eastAsia="zh-CN" w:bidi="ar-SA"/>
    </w:rPr>
  </w:style>
  <w:style w:type="paragraph" w:customStyle="1" w:styleId="76">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TOC 标题1"/>
    <w:basedOn w:val="3"/>
    <w:next w:val="1"/>
    <w:qFormat/>
    <w:uiPriority w:val="39"/>
    <w:pPr>
      <w:widowControl/>
      <w:spacing w:before="480" w:line="276" w:lineRule="auto"/>
      <w:jc w:val="left"/>
      <w:outlineLvl w:val="9"/>
    </w:pPr>
    <w:rPr>
      <w:color w:val="365F91"/>
      <w:kern w:val="0"/>
      <w:sz w:val="28"/>
    </w:rPr>
  </w:style>
  <w:style w:type="paragraph" w:customStyle="1" w:styleId="78">
    <w:name w:val="正文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79">
    <w:name w:val="È±Ê¡ÎÄ±¾"/>
    <w:basedOn w:val="1"/>
    <w:qFormat/>
    <w:uiPriority w:val="0"/>
    <w:pPr>
      <w:widowControl/>
      <w:overflowPunct w:val="0"/>
      <w:autoSpaceDE w:val="0"/>
      <w:autoSpaceDN w:val="0"/>
      <w:adjustRightInd w:val="0"/>
      <w:jc w:val="left"/>
    </w:pPr>
    <w:rPr>
      <w:kern w:val="0"/>
      <w:sz w:val="24"/>
    </w:rPr>
  </w:style>
  <w:style w:type="paragraph" w:customStyle="1" w:styleId="80">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正文_0_0_1"/>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8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84">
    <w:name w:val="正文1"/>
    <w:qFormat/>
    <w:uiPriority w:val="0"/>
    <w:rPr>
      <w:rFonts w:ascii="Times New Roman" w:hAnsi="Times New Roman" w:eastAsia="Times New Roman" w:cs="Times New Roman"/>
      <w:sz w:val="24"/>
      <w:szCs w:val="24"/>
      <w:lang w:val="en-US" w:eastAsia="zh-CN" w:bidi="ar-SA"/>
    </w:rPr>
  </w:style>
  <w:style w:type="paragraph" w:customStyle="1" w:styleId="85">
    <w:name w:val="默认段落字体 Para Char"/>
    <w:basedOn w:val="1"/>
    <w:qFormat/>
    <w:uiPriority w:val="0"/>
    <w:pPr>
      <w:adjustRightInd w:val="0"/>
      <w:spacing w:line="360" w:lineRule="auto"/>
    </w:pPr>
    <w:rPr>
      <w:rFonts w:eastAsia="微软雅黑"/>
      <w:szCs w:val="24"/>
    </w:rPr>
  </w:style>
  <w:style w:type="paragraph" w:customStyle="1" w:styleId="86">
    <w:name w:val="SF正文"/>
    <w:basedOn w:val="1"/>
    <w:qFormat/>
    <w:uiPriority w:val="0"/>
    <w:pPr>
      <w:spacing w:line="460" w:lineRule="exact"/>
      <w:ind w:firstLine="200" w:firstLineChars="200"/>
    </w:pPr>
    <w:rPr>
      <w:rFonts w:ascii="Century Gothic" w:hAnsi="Century Gothic"/>
      <w:sz w:val="24"/>
      <w:szCs w:val="24"/>
    </w:rPr>
  </w:style>
  <w:style w:type="paragraph" w:customStyle="1" w:styleId="87">
    <w:name w:val="Normal_5"/>
    <w:qFormat/>
    <w:uiPriority w:val="0"/>
    <w:rPr>
      <w:rFonts w:ascii="黑体" w:hAnsi="黑体" w:eastAsia="黑体" w:cs="Times New Roman"/>
      <w:b/>
      <w:sz w:val="32"/>
      <w:szCs w:val="24"/>
      <w:lang w:val="en-US" w:eastAsia="zh-CN" w:bidi="ar-SA"/>
    </w:rPr>
  </w:style>
  <w:style w:type="paragraph" w:customStyle="1" w:styleId="8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9">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正文_1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91">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标题 3_0"/>
    <w:basedOn w:val="78"/>
    <w:next w:val="78"/>
    <w:qFormat/>
    <w:uiPriority w:val="0"/>
    <w:pPr>
      <w:adjustRightInd w:val="0"/>
      <w:snapToGrid w:val="0"/>
      <w:spacing w:line="500" w:lineRule="exact"/>
      <w:jc w:val="center"/>
      <w:outlineLvl w:val="2"/>
    </w:pPr>
    <w:rPr>
      <w:rFonts w:ascii="宋体" w:hAnsi="宋体"/>
      <w:b/>
      <w:sz w:val="32"/>
      <w:szCs w:val="32"/>
    </w:rPr>
  </w:style>
  <w:style w:type="paragraph" w:customStyle="1" w:styleId="93">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9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5">
    <w:name w:val="列出段落1"/>
    <w:basedOn w:val="1"/>
    <w:qFormat/>
    <w:uiPriority w:val="34"/>
    <w:pPr>
      <w:ind w:firstLine="420" w:firstLineChars="200"/>
    </w:pPr>
  </w:style>
  <w:style w:type="paragraph" w:customStyle="1" w:styleId="9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7">
    <w:name w:val="正文文本_1"/>
    <w:basedOn w:val="98"/>
    <w:qFormat/>
    <w:uiPriority w:val="0"/>
    <w:pPr>
      <w:spacing w:after="120"/>
    </w:pPr>
    <w:rPr>
      <w:kern w:val="0"/>
      <w:sz w:val="20"/>
    </w:rPr>
  </w:style>
  <w:style w:type="paragraph" w:customStyle="1" w:styleId="9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正文空2格  1."/>
    <w:basedOn w:val="1"/>
    <w:qFormat/>
    <w:uiPriority w:val="0"/>
    <w:pPr>
      <w:adjustRightInd w:val="0"/>
      <w:spacing w:line="360" w:lineRule="auto"/>
      <w:ind w:firstLine="480" w:firstLineChars="200"/>
      <w:textAlignment w:val="baseline"/>
    </w:pPr>
    <w:rPr>
      <w:rFonts w:ascii="宋体" w:eastAsia="仿宋" w:cs="宋体"/>
      <w:kern w:val="0"/>
      <w:sz w:val="28"/>
      <w:szCs w:val="20"/>
    </w:rPr>
  </w:style>
  <w:style w:type="paragraph" w:customStyle="1" w:styleId="100">
    <w:name w:val="修订1"/>
    <w:semiHidden/>
    <w:qFormat/>
    <w:uiPriority w:val="99"/>
    <w:rPr>
      <w:rFonts w:ascii="Times New Roman" w:hAnsi="Times New Roman" w:eastAsia="宋体" w:cs="Times New Roman"/>
      <w:kern w:val="2"/>
      <w:sz w:val="21"/>
      <w:szCs w:val="22"/>
      <w:lang w:val="en-US" w:eastAsia="zh-CN" w:bidi="ar-SA"/>
    </w:rPr>
  </w:style>
  <w:style w:type="paragraph" w:customStyle="1" w:styleId="101">
    <w:name w:val="正文文本缩进_1"/>
    <w:basedOn w:val="91"/>
    <w:qFormat/>
    <w:uiPriority w:val="0"/>
    <w:pPr>
      <w:spacing w:line="500" w:lineRule="exact"/>
      <w:ind w:left="1588" w:leftChars="832" w:firstLine="433" w:firstLineChars="196"/>
    </w:pPr>
    <w:rPr>
      <w:kern w:val="0"/>
      <w:sz w:val="24"/>
    </w:rPr>
  </w:style>
  <w:style w:type="paragraph" w:customStyle="1" w:styleId="102">
    <w:name w:val="日期_0"/>
    <w:basedOn w:val="89"/>
    <w:next w:val="89"/>
    <w:qFormat/>
    <w:uiPriority w:val="0"/>
    <w:pPr>
      <w:ind w:left="100" w:leftChars="2500"/>
    </w:pPr>
    <w:rPr>
      <w:kern w:val="0"/>
      <w:sz w:val="20"/>
    </w:rPr>
  </w:style>
  <w:style w:type="paragraph" w:customStyle="1" w:styleId="103">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
    <w:name w:val="TOC 标题2"/>
    <w:basedOn w:val="3"/>
    <w:next w:val="1"/>
    <w:unhideWhenUsed/>
    <w:qFormat/>
    <w:uiPriority w:val="39"/>
    <w:pPr>
      <w:widowControl/>
      <w:spacing w:before="240" w:line="259" w:lineRule="auto"/>
      <w:jc w:val="left"/>
      <w:outlineLvl w:val="9"/>
    </w:pPr>
    <w:rPr>
      <w:b w:val="0"/>
      <w:bCs w:val="0"/>
      <w:color w:val="366091"/>
      <w:kern w:val="0"/>
      <w:szCs w:val="32"/>
    </w:rPr>
  </w:style>
  <w:style w:type="paragraph" w:customStyle="1" w:styleId="105">
    <w:name w:val="正文文本缩进_0_0"/>
    <w:basedOn w:val="80"/>
    <w:qFormat/>
    <w:uiPriority w:val="0"/>
    <w:pPr>
      <w:spacing w:line="500" w:lineRule="exact"/>
      <w:ind w:left="1588" w:leftChars="832" w:firstLine="433" w:firstLineChars="196"/>
    </w:pPr>
    <w:rPr>
      <w:kern w:val="0"/>
      <w:sz w:val="24"/>
    </w:rPr>
  </w:style>
  <w:style w:type="paragraph" w:customStyle="1" w:styleId="106">
    <w:name w:val="正文 New New New New New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07">
    <w:name w:val="Normal_11"/>
    <w:qFormat/>
    <w:uiPriority w:val="0"/>
    <w:rPr>
      <w:rFonts w:ascii="黑体" w:hAnsi="黑体" w:eastAsia="黑体" w:cs="Times New Roman"/>
      <w:b/>
      <w:sz w:val="32"/>
      <w:szCs w:val="24"/>
      <w:lang w:val="en-US" w:eastAsia="zh-CN" w:bidi="ar-SA"/>
    </w:rPr>
  </w:style>
  <w:style w:type="paragraph" w:customStyle="1" w:styleId="108">
    <w:name w:val="标题 2_0"/>
    <w:basedOn w:val="78"/>
    <w:next w:val="78"/>
    <w:qFormat/>
    <w:uiPriority w:val="0"/>
    <w:pPr>
      <w:keepNext/>
      <w:keepLines/>
      <w:spacing w:before="260" w:after="260" w:line="416" w:lineRule="auto"/>
      <w:jc w:val="center"/>
      <w:outlineLvl w:val="1"/>
    </w:pPr>
    <w:rPr>
      <w:rFonts w:ascii="Calibri Light" w:hAnsi="Calibri Light"/>
      <w:b/>
      <w:bCs/>
      <w:sz w:val="32"/>
      <w:szCs w:val="32"/>
    </w:rPr>
  </w:style>
  <w:style w:type="paragraph" w:customStyle="1" w:styleId="109">
    <w:name w:val="Normal_3"/>
    <w:qFormat/>
    <w:uiPriority w:val="0"/>
    <w:rPr>
      <w:rFonts w:ascii="黑体" w:hAnsi="黑体" w:eastAsia="黑体" w:cs="Times New Roman"/>
      <w:b/>
      <w:sz w:val="32"/>
      <w:szCs w:val="24"/>
      <w:lang w:val="en-US" w:eastAsia="zh-CN" w:bidi="ar-SA"/>
    </w:rPr>
  </w:style>
  <w:style w:type="paragraph" w:customStyle="1" w:styleId="110">
    <w:name w:val="Normal_13"/>
    <w:qFormat/>
    <w:uiPriority w:val="0"/>
    <w:rPr>
      <w:rFonts w:ascii="黑体" w:hAnsi="黑体" w:eastAsia="黑体" w:cs="Times New Roman"/>
      <w:b/>
      <w:sz w:val="32"/>
      <w:szCs w:val="24"/>
      <w:lang w:val="en-US" w:eastAsia="zh-CN" w:bidi="ar-SA"/>
    </w:rPr>
  </w:style>
  <w:style w:type="paragraph" w:customStyle="1" w:styleId="111">
    <w:name w:val="标题 3_0_0"/>
    <w:basedOn w:val="93"/>
    <w:next w:val="93"/>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112">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标题 2_0_0"/>
    <w:basedOn w:val="111"/>
    <w:next w:val="90"/>
    <w:qFormat/>
    <w:uiPriority w:val="0"/>
    <w:pPr>
      <w:outlineLvl w:val="1"/>
    </w:pPr>
    <w:rPr>
      <w:rFonts w:ascii="Calibri" w:hAnsi="Calibri"/>
    </w:rPr>
  </w:style>
  <w:style w:type="paragraph" w:customStyle="1" w:styleId="114">
    <w:name w:val="BodyText1I2"/>
    <w:basedOn w:val="115"/>
    <w:qFormat/>
    <w:uiPriority w:val="0"/>
    <w:pPr>
      <w:spacing w:after="0"/>
      <w:ind w:left="0" w:leftChars="0" w:firstLine="200" w:firstLineChars="200"/>
    </w:pPr>
    <w:rPr>
      <w:sz w:val="28"/>
    </w:rPr>
  </w:style>
  <w:style w:type="paragraph" w:customStyle="1" w:styleId="115">
    <w:name w:val="BodyTextIndent"/>
    <w:basedOn w:val="1"/>
    <w:qFormat/>
    <w:uiPriority w:val="0"/>
    <w:pPr>
      <w:spacing w:after="120"/>
      <w:ind w:left="420" w:leftChars="200"/>
      <w:textAlignment w:val="baseline"/>
    </w:pPr>
  </w:style>
  <w:style w:type="paragraph" w:customStyle="1" w:styleId="11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7">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118">
    <w:name w:val="fontstyle01"/>
    <w:basedOn w:val="40"/>
    <w:qFormat/>
    <w:uiPriority w:val="0"/>
    <w:rPr>
      <w:rFonts w:hint="eastAsia" w:ascii="仿宋_GB2312" w:eastAsia="仿宋_GB2312"/>
      <w:color w:val="00000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18693</Words>
  <Characters>19872</Characters>
  <Lines>156</Lines>
  <Paragraphs>44</Paragraphs>
  <TotalTime>9</TotalTime>
  <ScaleCrop>false</ScaleCrop>
  <LinksUpToDate>false</LinksUpToDate>
  <CharactersWithSpaces>21543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2019-07-12T08:56:00Z</dcterms:created>
  <dc:creator>微软用户</dc:creator>
  <cp:lastModifiedBy>任泽</cp:lastModifiedBy>
  <cp:lastPrinted>2021-01-04T03:56:00Z</cp:lastPrinted>
  <dcterms:modified xsi:type="dcterms:W3CDTF">2022-12-02T10:36:59Z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CF4BF63ABDD24E37AF7963DEA712C3CF</vt:lpwstr>
  </property>
</Properties>
</file>