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360" w:lineRule="auto"/>
        <w:jc w:val="center"/>
        <w:rPr>
          <w:rFonts w:ascii="宋体" w:hAnsi="宋体" w:cs="宋体"/>
          <w:b/>
          <w:color w:val="auto"/>
          <w:sz w:val="56"/>
          <w:szCs w:val="56"/>
        </w:rPr>
      </w:pPr>
    </w:p>
    <w:p>
      <w:pPr>
        <w:pStyle w:val="24"/>
        <w:spacing w:line="360" w:lineRule="auto"/>
        <w:ind w:right="-313" w:rightChars="-149"/>
        <w:jc w:val="both"/>
        <w:rPr>
          <w:rFonts w:ascii="宋体" w:hAnsi="宋体" w:cs="宋体"/>
          <w:b/>
          <w:color w:val="auto"/>
          <w:sz w:val="56"/>
          <w:szCs w:val="56"/>
        </w:rPr>
      </w:pPr>
      <w:r>
        <w:rPr>
          <w:rFonts w:hint="eastAsia" w:ascii="宋体" w:hAnsi="宋体" w:cs="宋体"/>
          <w:b/>
          <w:color w:val="auto"/>
          <w:sz w:val="56"/>
          <w:szCs w:val="56"/>
        </w:rPr>
        <w:t>新疆巴音郭楞蒙古自治州政府采购</w:t>
      </w:r>
    </w:p>
    <w:p>
      <w:pPr>
        <w:pStyle w:val="24"/>
        <w:spacing w:line="360" w:lineRule="auto"/>
        <w:rPr>
          <w:rFonts w:ascii="宋体" w:hAnsi="宋体"/>
          <w:b/>
          <w:color w:val="auto"/>
          <w:sz w:val="21"/>
          <w:szCs w:val="20"/>
        </w:rPr>
      </w:pPr>
    </w:p>
    <w:p>
      <w:pPr>
        <w:pStyle w:val="24"/>
        <w:spacing w:line="360" w:lineRule="auto"/>
        <w:ind w:firstLine="948" w:firstLineChars="295"/>
        <w:jc w:val="center"/>
        <w:rPr>
          <w:rFonts w:ascii="宋体" w:hAnsi="宋体" w:cs="宋体"/>
          <w:b/>
          <w:color w:val="auto"/>
          <w:sz w:val="32"/>
          <w:szCs w:val="31"/>
        </w:rPr>
      </w:pPr>
    </w:p>
    <w:p>
      <w:pPr>
        <w:rPr>
          <w:rFonts w:ascii="宋体" w:hAnsi="宋体"/>
          <w:b/>
          <w:kern w:val="0"/>
        </w:rPr>
      </w:pPr>
    </w:p>
    <w:p>
      <w:pPr>
        <w:rPr>
          <w:rFonts w:ascii="宋体" w:hAnsi="宋体"/>
          <w:b/>
          <w:kern w:val="0"/>
        </w:rPr>
      </w:pPr>
    </w:p>
    <w:p>
      <w:pPr>
        <w:pStyle w:val="24"/>
        <w:spacing w:line="360" w:lineRule="auto"/>
        <w:jc w:val="center"/>
        <w:rPr>
          <w:rFonts w:ascii="宋体" w:hAnsi="宋体"/>
          <w:b/>
          <w:color w:val="auto"/>
          <w:sz w:val="96"/>
          <w:szCs w:val="96"/>
        </w:rPr>
      </w:pPr>
      <w:r>
        <w:rPr>
          <w:rFonts w:hint="eastAsia" w:ascii="宋体" w:hAnsi="宋体"/>
          <w:b/>
          <w:color w:val="auto"/>
          <w:sz w:val="96"/>
          <w:szCs w:val="96"/>
        </w:rPr>
        <w:t>招标文件</w:t>
      </w:r>
    </w:p>
    <w:p>
      <w:pPr>
        <w:rPr>
          <w:rFonts w:ascii="宋体" w:hAnsi="宋体"/>
          <w:b/>
          <w:kern w:val="0"/>
        </w:rPr>
      </w:pPr>
      <w:r>
        <w:rPr>
          <w:rFonts w:ascii="宋体" w:hAnsi="宋体"/>
          <w:b/>
          <w:kern w:val="0"/>
        </w:rPr>
        <w:t xml:space="preserve">                                               </w:t>
      </w: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spacing w:line="360" w:lineRule="auto"/>
        <w:jc w:val="left"/>
        <w:rPr>
          <w:rFonts w:hint="eastAsia" w:ascii="宋体" w:hAnsi="宋体" w:cs="宋体" w:eastAsiaTheme="minorEastAsia"/>
          <w:b/>
          <w:kern w:val="0"/>
          <w:sz w:val="32"/>
          <w:szCs w:val="31"/>
          <w:highlight w:val="yellow"/>
          <w:lang w:eastAsia="zh-CN"/>
        </w:rPr>
      </w:pPr>
      <w:r>
        <w:rPr>
          <w:rFonts w:hint="eastAsia" w:ascii="宋体" w:hAnsi="宋体" w:cs="宋体"/>
          <w:b/>
          <w:sz w:val="32"/>
          <w:szCs w:val="31"/>
        </w:rPr>
        <w:t>采购项目名称：</w:t>
      </w:r>
      <w:r>
        <w:rPr>
          <w:rFonts w:hint="eastAsia" w:cs="宋体"/>
          <w:b/>
          <w:sz w:val="32"/>
          <w:szCs w:val="31"/>
          <w:lang w:eastAsia="zh-CN"/>
        </w:rPr>
        <w:t>若羌县绿化种植维护项目</w:t>
      </w:r>
    </w:p>
    <w:p>
      <w:pPr>
        <w:pStyle w:val="24"/>
        <w:spacing w:line="360" w:lineRule="auto"/>
        <w:rPr>
          <w:rFonts w:ascii="宋体" w:hAnsi="宋体" w:cs="宋体"/>
          <w:b/>
          <w:color w:val="auto"/>
          <w:sz w:val="32"/>
          <w:szCs w:val="31"/>
        </w:rPr>
      </w:pPr>
      <w:r>
        <w:rPr>
          <w:rFonts w:hint="eastAsia" w:ascii="宋体" w:hAnsi="宋体" w:cs="宋体"/>
          <w:b/>
          <w:color w:val="auto"/>
          <w:sz w:val="32"/>
          <w:szCs w:val="31"/>
        </w:rPr>
        <w:t xml:space="preserve">招 标 代 理：新疆中工建辉工程咨询有限公司 </w:t>
      </w:r>
    </w:p>
    <w:p>
      <w:pPr>
        <w:pStyle w:val="24"/>
        <w:spacing w:line="360" w:lineRule="auto"/>
        <w:rPr>
          <w:rFonts w:hint="eastAsia" w:ascii="宋体" w:hAnsi="宋体" w:cs="宋体" w:eastAsiaTheme="minorEastAsia"/>
          <w:b/>
          <w:color w:val="auto"/>
          <w:sz w:val="32"/>
          <w:szCs w:val="31"/>
          <w:lang w:eastAsia="zh-CN"/>
        </w:rPr>
      </w:pPr>
      <w:r>
        <w:rPr>
          <w:rFonts w:hint="eastAsia" w:ascii="宋体" w:hAnsi="宋体" w:cs="宋体"/>
          <w:b/>
          <w:color w:val="auto"/>
          <w:sz w:val="32"/>
          <w:szCs w:val="31"/>
        </w:rPr>
        <w:t>招标文件编号：</w:t>
      </w:r>
      <w:r>
        <w:rPr>
          <w:rFonts w:hint="eastAsia" w:ascii="宋体" w:hAnsi="宋体" w:cs="宋体"/>
          <w:b/>
          <w:color w:val="auto"/>
          <w:sz w:val="32"/>
          <w:szCs w:val="31"/>
          <w:lang w:eastAsia="zh-CN"/>
        </w:rPr>
        <w:t>XJZGJHZFCG2022-042号</w:t>
      </w:r>
    </w:p>
    <w:p>
      <w:pPr>
        <w:pStyle w:val="24"/>
        <w:spacing w:line="360" w:lineRule="auto"/>
        <w:ind w:right="-733" w:rightChars="-349"/>
        <w:rPr>
          <w:rFonts w:hint="eastAsia" w:ascii="宋体" w:hAnsi="宋体" w:cs="宋体" w:eastAsiaTheme="minorEastAsia"/>
          <w:b/>
          <w:color w:val="auto"/>
          <w:sz w:val="32"/>
          <w:szCs w:val="31"/>
          <w:lang w:eastAsia="zh-CN"/>
        </w:rPr>
      </w:pPr>
      <w:r>
        <w:rPr>
          <w:rFonts w:hint="eastAsia" w:ascii="宋体" w:hAnsi="宋体" w:cs="宋体"/>
          <w:b/>
          <w:color w:val="auto"/>
          <w:sz w:val="32"/>
          <w:szCs w:val="31"/>
        </w:rPr>
        <w:t>采购单位：</w:t>
      </w:r>
      <w:r>
        <w:rPr>
          <w:rFonts w:hint="eastAsia" w:ascii="宋体" w:hAnsi="宋体" w:cs="宋体"/>
          <w:b/>
          <w:color w:val="auto"/>
          <w:sz w:val="32"/>
          <w:szCs w:val="31"/>
          <w:lang w:eastAsia="zh-CN"/>
        </w:rPr>
        <w:t>若羌县住房和城乡建设局</w:t>
      </w:r>
    </w:p>
    <w:p>
      <w:pPr>
        <w:pStyle w:val="24"/>
        <w:spacing w:line="360" w:lineRule="auto"/>
        <w:rPr>
          <w:rFonts w:ascii="宋体" w:hAnsi="宋体" w:cs="宋体"/>
          <w:b/>
          <w:color w:val="auto"/>
          <w:sz w:val="32"/>
          <w:szCs w:val="31"/>
        </w:rPr>
      </w:pPr>
      <w:r>
        <w:rPr>
          <w:rFonts w:hint="eastAsia" w:ascii="宋体" w:hAnsi="宋体" w:cs="宋体"/>
          <w:b/>
          <w:color w:val="auto"/>
          <w:sz w:val="32"/>
          <w:szCs w:val="31"/>
        </w:rPr>
        <w:t>采购单位代表确认（签字）：</w:t>
      </w:r>
    </w:p>
    <w:p>
      <w:pPr>
        <w:pStyle w:val="24"/>
        <w:spacing w:line="360" w:lineRule="auto"/>
        <w:jc w:val="both"/>
        <w:rPr>
          <w:rFonts w:ascii="宋体" w:hAnsi="宋体" w:cs="宋体"/>
          <w:b/>
          <w:color w:val="auto"/>
          <w:sz w:val="32"/>
          <w:szCs w:val="31"/>
        </w:rPr>
      </w:pPr>
    </w:p>
    <w:p>
      <w:pPr>
        <w:pStyle w:val="24"/>
        <w:spacing w:line="360" w:lineRule="auto"/>
        <w:jc w:val="both"/>
        <w:rPr>
          <w:rFonts w:ascii="宋体" w:hAnsi="宋体" w:cs="宋体"/>
          <w:b/>
          <w:color w:val="auto"/>
          <w:sz w:val="32"/>
          <w:szCs w:val="31"/>
        </w:rPr>
      </w:pPr>
    </w:p>
    <w:p>
      <w:pPr>
        <w:pStyle w:val="24"/>
        <w:spacing w:line="360" w:lineRule="auto"/>
        <w:jc w:val="both"/>
        <w:rPr>
          <w:rFonts w:ascii="宋体" w:hAnsi="宋体" w:cs="宋体"/>
          <w:b/>
          <w:color w:val="auto"/>
          <w:sz w:val="32"/>
          <w:szCs w:val="31"/>
        </w:rPr>
      </w:pPr>
    </w:p>
    <w:p>
      <w:pPr>
        <w:pStyle w:val="24"/>
        <w:spacing w:line="360" w:lineRule="auto"/>
        <w:jc w:val="both"/>
        <w:rPr>
          <w:rFonts w:ascii="宋体" w:hAnsi="宋体" w:cs="宋体"/>
          <w:b/>
          <w:color w:val="auto"/>
          <w:sz w:val="32"/>
          <w:szCs w:val="31"/>
        </w:rPr>
      </w:pPr>
    </w:p>
    <w:p>
      <w:pPr>
        <w:jc w:val="center"/>
        <w:rPr>
          <w:rFonts w:ascii="宋体" w:hAnsi="宋体"/>
          <w:b/>
          <w:kern w:val="0"/>
          <w:sz w:val="44"/>
          <w:szCs w:val="44"/>
        </w:rPr>
      </w:pPr>
    </w:p>
    <w:p>
      <w:pPr>
        <w:pStyle w:val="2"/>
        <w:rPr>
          <w:rFonts w:ascii="宋体" w:hAnsi="宋体"/>
          <w:b/>
          <w:kern w:val="0"/>
          <w:sz w:val="44"/>
          <w:szCs w:val="44"/>
        </w:rPr>
      </w:pPr>
    </w:p>
    <w:p/>
    <w:p>
      <w:pPr>
        <w:jc w:val="center"/>
        <w:rPr>
          <w:rFonts w:ascii="宋体" w:hAnsi="宋体"/>
          <w:kern w:val="0"/>
          <w:sz w:val="44"/>
          <w:szCs w:val="44"/>
        </w:rPr>
      </w:pPr>
      <w:r>
        <w:rPr>
          <w:rFonts w:hint="eastAsia" w:ascii="宋体" w:hAnsi="宋体"/>
          <w:b/>
          <w:kern w:val="0"/>
          <w:sz w:val="44"/>
          <w:szCs w:val="44"/>
        </w:rPr>
        <w:t>目 录</w:t>
      </w:r>
    </w:p>
    <w:p>
      <w:pPr>
        <w:rPr>
          <w:rFonts w:ascii="宋体" w:hAnsi="宋体"/>
          <w:kern w:val="0"/>
        </w:rPr>
      </w:pPr>
    </w:p>
    <w:p>
      <w:pPr>
        <w:ind w:firstLine="420" w:firstLineChars="200"/>
        <w:rPr>
          <w:rFonts w:ascii="宋体" w:hAnsi="宋体"/>
          <w:kern w:val="0"/>
        </w:rPr>
      </w:pPr>
    </w:p>
    <w:p>
      <w:pPr>
        <w:pStyle w:val="13"/>
        <w:tabs>
          <w:tab w:val="right" w:leader="dot" w:pos="8306"/>
        </w:tabs>
      </w:pPr>
      <w:r>
        <w:rPr>
          <w:rFonts w:ascii="宋体" w:hAnsi="宋体"/>
          <w:b/>
          <w:kern w:val="0"/>
        </w:rPr>
        <w:fldChar w:fldCharType="begin"/>
      </w:r>
      <w:r>
        <w:rPr>
          <w:rFonts w:ascii="宋体" w:hAnsi="宋体"/>
          <w:b/>
          <w:kern w:val="0"/>
        </w:rPr>
        <w:instrText xml:space="preserve">TOC \o "1-1" \h \u </w:instrText>
      </w:r>
      <w:r>
        <w:rPr>
          <w:rFonts w:ascii="宋体" w:hAnsi="宋体"/>
          <w:b/>
          <w:kern w:val="0"/>
        </w:rPr>
        <w:fldChar w:fldCharType="separate"/>
      </w:r>
      <w:r>
        <w:rPr>
          <w:rFonts w:ascii="宋体" w:hAnsi="宋体"/>
          <w:kern w:val="0"/>
        </w:rPr>
        <w:fldChar w:fldCharType="begin"/>
      </w:r>
      <w:r>
        <w:rPr>
          <w:rFonts w:ascii="宋体" w:hAnsi="宋体"/>
          <w:kern w:val="0"/>
        </w:rPr>
        <w:instrText xml:space="preserve"> HYPERLINK \l _Toc25756 </w:instrText>
      </w:r>
      <w:r>
        <w:rPr>
          <w:rFonts w:ascii="宋体" w:hAnsi="宋体"/>
          <w:kern w:val="0"/>
        </w:rPr>
        <w:fldChar w:fldCharType="separate"/>
      </w:r>
      <w:r>
        <w:rPr>
          <w:rFonts w:hint="eastAsia" w:ascii="黑体" w:hAnsi="黑体" w:eastAsia="黑体"/>
          <w:kern w:val="2"/>
          <w:szCs w:val="20"/>
        </w:rPr>
        <w:t>第一</w:t>
      </w:r>
      <w:r>
        <w:rPr>
          <w:rFonts w:hint="eastAsia" w:ascii="黑体" w:hAnsi="黑体" w:eastAsia="黑体"/>
          <w:kern w:val="2"/>
          <w:szCs w:val="20"/>
          <w:lang w:eastAsia="zh-CN"/>
        </w:rPr>
        <w:t>部分</w:t>
      </w:r>
      <w:r>
        <w:rPr>
          <w:rFonts w:hint="eastAsia" w:ascii="黑体" w:hAnsi="黑体" w:eastAsia="黑体"/>
          <w:kern w:val="2"/>
          <w:szCs w:val="20"/>
          <w:lang w:val="en-US" w:eastAsia="zh-CN"/>
        </w:rPr>
        <w:t xml:space="preserve">  </w:t>
      </w:r>
      <w:r>
        <w:rPr>
          <w:rFonts w:hint="eastAsia" w:ascii="黑体" w:hAnsi="黑体" w:eastAsia="黑体"/>
          <w:kern w:val="2"/>
          <w:szCs w:val="20"/>
        </w:rPr>
        <w:t>招标公告</w:t>
      </w:r>
      <w:r>
        <w:tab/>
      </w:r>
      <w:r>
        <w:fldChar w:fldCharType="begin"/>
      </w:r>
      <w:r>
        <w:instrText xml:space="preserve"> PAGEREF _Toc25756 \h </w:instrText>
      </w:r>
      <w:r>
        <w:fldChar w:fldCharType="separate"/>
      </w:r>
      <w:r>
        <w:t>2</w:t>
      </w:r>
      <w:r>
        <w:fldChar w:fldCharType="end"/>
      </w:r>
      <w:r>
        <w:rPr>
          <w:rFonts w:ascii="宋体" w:hAnsi="宋体"/>
          <w:kern w:val="0"/>
        </w:rPr>
        <w:fldChar w:fldCharType="end"/>
      </w:r>
    </w:p>
    <w:p>
      <w:pPr>
        <w:pStyle w:val="13"/>
        <w:tabs>
          <w:tab w:val="right" w:leader="dot" w:pos="8306"/>
        </w:tabs>
      </w:pPr>
      <w:r>
        <w:rPr>
          <w:rFonts w:ascii="宋体" w:hAnsi="宋体"/>
          <w:kern w:val="0"/>
        </w:rPr>
        <w:fldChar w:fldCharType="begin"/>
      </w:r>
      <w:r>
        <w:rPr>
          <w:rFonts w:ascii="宋体" w:hAnsi="宋体"/>
          <w:kern w:val="0"/>
        </w:rPr>
        <w:instrText xml:space="preserve"> HYPERLINK \l _Toc23725 </w:instrText>
      </w:r>
      <w:r>
        <w:rPr>
          <w:rFonts w:ascii="宋体" w:hAnsi="宋体"/>
          <w:kern w:val="0"/>
        </w:rPr>
        <w:fldChar w:fldCharType="separate"/>
      </w:r>
      <w:r>
        <w:rPr>
          <w:rFonts w:hint="eastAsia" w:ascii="黑体" w:hAnsi="黑体" w:eastAsia="黑体"/>
          <w:kern w:val="2"/>
          <w:szCs w:val="20"/>
        </w:rPr>
        <w:t>第二</w:t>
      </w:r>
      <w:r>
        <w:rPr>
          <w:rFonts w:hint="eastAsia" w:ascii="黑体" w:hAnsi="黑体" w:eastAsia="黑体"/>
          <w:kern w:val="2"/>
          <w:szCs w:val="20"/>
          <w:lang w:eastAsia="zh-CN"/>
        </w:rPr>
        <w:t>部分</w:t>
      </w:r>
      <w:r>
        <w:rPr>
          <w:rFonts w:hint="eastAsia" w:ascii="黑体" w:hAnsi="黑体" w:eastAsia="黑体"/>
          <w:kern w:val="2"/>
          <w:szCs w:val="20"/>
          <w:lang w:val="en-US" w:eastAsia="zh-CN"/>
        </w:rPr>
        <w:t xml:space="preserve"> </w:t>
      </w:r>
      <w:r>
        <w:rPr>
          <w:rFonts w:hint="eastAsia" w:ascii="黑体" w:hAnsi="黑体" w:eastAsia="黑体"/>
          <w:kern w:val="2"/>
          <w:szCs w:val="20"/>
        </w:rPr>
        <w:t>投标须知</w:t>
      </w:r>
      <w:r>
        <w:tab/>
      </w:r>
      <w:r>
        <w:fldChar w:fldCharType="begin"/>
      </w:r>
      <w:r>
        <w:instrText xml:space="preserve"> PAGEREF _Toc23725 \h </w:instrText>
      </w:r>
      <w:r>
        <w:fldChar w:fldCharType="separate"/>
      </w:r>
      <w:r>
        <w:t>5</w:t>
      </w:r>
      <w:r>
        <w:fldChar w:fldCharType="end"/>
      </w:r>
      <w:r>
        <w:rPr>
          <w:rFonts w:ascii="宋体" w:hAnsi="宋体"/>
          <w:kern w:val="0"/>
        </w:rPr>
        <w:fldChar w:fldCharType="end"/>
      </w:r>
    </w:p>
    <w:p>
      <w:pPr>
        <w:pStyle w:val="13"/>
        <w:tabs>
          <w:tab w:val="right" w:leader="dot" w:pos="8306"/>
        </w:tabs>
      </w:pPr>
      <w:r>
        <w:rPr>
          <w:rFonts w:ascii="宋体" w:hAnsi="宋体"/>
          <w:kern w:val="0"/>
        </w:rPr>
        <w:fldChar w:fldCharType="begin"/>
      </w:r>
      <w:r>
        <w:rPr>
          <w:rFonts w:ascii="宋体" w:hAnsi="宋体"/>
          <w:kern w:val="0"/>
        </w:rPr>
        <w:instrText xml:space="preserve"> HYPERLINK \l _Toc30296 </w:instrText>
      </w:r>
      <w:r>
        <w:rPr>
          <w:rFonts w:ascii="宋体" w:hAnsi="宋体"/>
          <w:kern w:val="0"/>
        </w:rPr>
        <w:fldChar w:fldCharType="separate"/>
      </w:r>
      <w:r>
        <w:rPr>
          <w:rFonts w:hint="eastAsia" w:ascii="黑体" w:hAnsi="黑体" w:eastAsia="黑体"/>
          <w:kern w:val="2"/>
          <w:szCs w:val="20"/>
        </w:rPr>
        <w:t>第三部分 投标说明</w:t>
      </w:r>
      <w:r>
        <w:tab/>
      </w:r>
      <w:r>
        <w:fldChar w:fldCharType="begin"/>
      </w:r>
      <w:r>
        <w:instrText xml:space="preserve"> PAGEREF _Toc30296 \h </w:instrText>
      </w:r>
      <w:r>
        <w:fldChar w:fldCharType="separate"/>
      </w:r>
      <w:r>
        <w:t>12</w:t>
      </w:r>
      <w:r>
        <w:fldChar w:fldCharType="end"/>
      </w:r>
      <w:r>
        <w:rPr>
          <w:rFonts w:ascii="宋体" w:hAnsi="宋体"/>
          <w:kern w:val="0"/>
        </w:rPr>
        <w:fldChar w:fldCharType="end"/>
      </w:r>
    </w:p>
    <w:p>
      <w:pPr>
        <w:pStyle w:val="13"/>
        <w:tabs>
          <w:tab w:val="right" w:leader="dot" w:pos="8306"/>
        </w:tabs>
      </w:pPr>
      <w:r>
        <w:rPr>
          <w:rFonts w:ascii="宋体" w:hAnsi="宋体"/>
          <w:kern w:val="0"/>
        </w:rPr>
        <w:fldChar w:fldCharType="begin"/>
      </w:r>
      <w:r>
        <w:rPr>
          <w:rFonts w:ascii="宋体" w:hAnsi="宋体"/>
          <w:kern w:val="0"/>
        </w:rPr>
        <w:instrText xml:space="preserve"> HYPERLINK \l _Toc23151 </w:instrText>
      </w:r>
      <w:r>
        <w:rPr>
          <w:rFonts w:ascii="宋体" w:hAnsi="宋体"/>
          <w:kern w:val="0"/>
        </w:rPr>
        <w:fldChar w:fldCharType="separate"/>
      </w:r>
      <w:r>
        <w:rPr>
          <w:rFonts w:hint="eastAsia" w:ascii="黑体" w:hAnsi="黑体" w:eastAsia="黑体"/>
        </w:rPr>
        <w:t>第四部分 项目需求</w:t>
      </w:r>
      <w:r>
        <w:tab/>
      </w:r>
      <w:r>
        <w:fldChar w:fldCharType="begin"/>
      </w:r>
      <w:r>
        <w:instrText xml:space="preserve"> PAGEREF _Toc23151 \h </w:instrText>
      </w:r>
      <w:r>
        <w:fldChar w:fldCharType="separate"/>
      </w:r>
      <w:r>
        <w:t>24</w:t>
      </w:r>
      <w:r>
        <w:fldChar w:fldCharType="end"/>
      </w:r>
      <w:r>
        <w:rPr>
          <w:rFonts w:ascii="宋体" w:hAnsi="宋体"/>
          <w:kern w:val="0"/>
        </w:rPr>
        <w:fldChar w:fldCharType="end"/>
      </w:r>
    </w:p>
    <w:p>
      <w:pPr>
        <w:pStyle w:val="13"/>
        <w:tabs>
          <w:tab w:val="right" w:leader="dot" w:pos="8306"/>
        </w:tabs>
        <w:rPr>
          <w:rFonts w:ascii="宋体" w:hAnsi="宋体"/>
          <w:kern w:val="0"/>
        </w:rPr>
      </w:pPr>
      <w:r>
        <w:rPr>
          <w:rFonts w:ascii="宋体" w:hAnsi="宋体"/>
          <w:kern w:val="0"/>
        </w:rPr>
        <w:fldChar w:fldCharType="begin"/>
      </w:r>
      <w:r>
        <w:rPr>
          <w:rFonts w:ascii="宋体" w:hAnsi="宋体"/>
          <w:kern w:val="0"/>
        </w:rPr>
        <w:instrText xml:space="preserve"> HYPERLINK \l _Toc14040 </w:instrText>
      </w:r>
      <w:r>
        <w:rPr>
          <w:rFonts w:ascii="宋体" w:hAnsi="宋体"/>
          <w:kern w:val="0"/>
        </w:rPr>
        <w:fldChar w:fldCharType="separate"/>
      </w:r>
      <w:r>
        <w:tab/>
      </w:r>
      <w:r>
        <w:rPr>
          <w:rFonts w:ascii="宋体" w:hAnsi="宋体"/>
          <w:kern w:val="0"/>
        </w:rPr>
        <w:fldChar w:fldCharType="end"/>
      </w:r>
    </w:p>
    <w:p>
      <w:pPr>
        <w:pStyle w:val="13"/>
        <w:tabs>
          <w:tab w:val="right" w:leader="dot" w:pos="8306"/>
        </w:tabs>
      </w:pPr>
      <w:r>
        <w:rPr>
          <w:rFonts w:ascii="宋体" w:hAnsi="宋体"/>
          <w:kern w:val="0"/>
        </w:rPr>
        <w:fldChar w:fldCharType="begin"/>
      </w:r>
      <w:r>
        <w:rPr>
          <w:rFonts w:ascii="宋体" w:hAnsi="宋体"/>
          <w:kern w:val="0"/>
        </w:rPr>
        <w:instrText xml:space="preserve"> HYPERLINK \l _Toc16884 </w:instrText>
      </w:r>
      <w:r>
        <w:rPr>
          <w:rFonts w:ascii="宋体" w:hAnsi="宋体"/>
          <w:kern w:val="0"/>
        </w:rPr>
        <w:fldChar w:fldCharType="separate"/>
      </w:r>
      <w:r>
        <w:rPr>
          <w:rFonts w:hint="eastAsia" w:ascii="黑体" w:hAnsi="黑体" w:eastAsia="黑体"/>
        </w:rPr>
        <w:t>第五部分  质疑及处理</w:t>
      </w:r>
      <w:r>
        <w:tab/>
      </w:r>
      <w:r>
        <w:fldChar w:fldCharType="begin"/>
      </w:r>
      <w:r>
        <w:instrText xml:space="preserve"> PAGEREF _Toc16884 \h </w:instrText>
      </w:r>
      <w:r>
        <w:fldChar w:fldCharType="separate"/>
      </w:r>
      <w:r>
        <w:t>28</w:t>
      </w:r>
      <w:r>
        <w:fldChar w:fldCharType="end"/>
      </w:r>
      <w:r>
        <w:rPr>
          <w:rFonts w:ascii="宋体" w:hAnsi="宋体"/>
          <w:kern w:val="0"/>
        </w:rPr>
        <w:fldChar w:fldCharType="end"/>
      </w:r>
    </w:p>
    <w:p>
      <w:pPr>
        <w:pStyle w:val="13"/>
        <w:tabs>
          <w:tab w:val="right" w:leader="dot" w:pos="8306"/>
        </w:tabs>
      </w:pPr>
      <w:r>
        <w:rPr>
          <w:rFonts w:ascii="宋体" w:hAnsi="宋体"/>
          <w:kern w:val="0"/>
        </w:rPr>
        <w:fldChar w:fldCharType="begin"/>
      </w:r>
      <w:r>
        <w:rPr>
          <w:rFonts w:ascii="宋体" w:hAnsi="宋体"/>
          <w:kern w:val="0"/>
        </w:rPr>
        <w:instrText xml:space="preserve"> HYPERLINK \l _Toc5681 </w:instrText>
      </w:r>
      <w:r>
        <w:rPr>
          <w:rFonts w:ascii="宋体" w:hAnsi="宋体"/>
          <w:kern w:val="0"/>
        </w:rPr>
        <w:fldChar w:fldCharType="separate"/>
      </w:r>
      <w:r>
        <w:rPr>
          <w:rFonts w:hint="eastAsia" w:ascii="黑体" w:hAnsi="黑体" w:eastAsia="黑体"/>
        </w:rPr>
        <w:t>第六部分 附　件</w:t>
      </w:r>
      <w:r>
        <w:tab/>
      </w:r>
      <w:r>
        <w:fldChar w:fldCharType="begin"/>
      </w:r>
      <w:r>
        <w:instrText xml:space="preserve"> PAGEREF _Toc5681 \h </w:instrText>
      </w:r>
      <w:r>
        <w:fldChar w:fldCharType="separate"/>
      </w:r>
      <w:r>
        <w:t>31</w:t>
      </w:r>
      <w:r>
        <w:fldChar w:fldCharType="end"/>
      </w:r>
      <w:r>
        <w:rPr>
          <w:rFonts w:ascii="宋体" w:hAnsi="宋体"/>
          <w:kern w:val="0"/>
        </w:rPr>
        <w:fldChar w:fldCharType="end"/>
      </w:r>
    </w:p>
    <w:p>
      <w:pPr>
        <w:jc w:val="left"/>
        <w:rPr>
          <w:rFonts w:ascii="宋体" w:hAnsi="宋体"/>
          <w:b/>
          <w:kern w:val="0"/>
        </w:rPr>
      </w:pPr>
      <w:r>
        <w:rPr>
          <w:rFonts w:ascii="宋体" w:hAnsi="宋体"/>
          <w:kern w:val="0"/>
        </w:rPr>
        <w:fldChar w:fldCharType="end"/>
      </w:r>
    </w:p>
    <w:p>
      <w:pPr>
        <w:rPr>
          <w:rFonts w:ascii="宋体" w:hAnsi="宋体"/>
          <w:b/>
          <w:kern w:val="0"/>
        </w:rPr>
      </w:pPr>
    </w:p>
    <w:p>
      <w:pPr>
        <w:rPr>
          <w:rFonts w:ascii="宋体" w:hAnsi="宋体"/>
          <w:b/>
          <w:kern w:val="0"/>
        </w:rPr>
      </w:pPr>
    </w:p>
    <w:p>
      <w:pPr>
        <w:rPr>
          <w:rFonts w:ascii="宋体" w:hAnsi="宋体"/>
          <w:b/>
          <w:kern w:val="0"/>
        </w:rPr>
      </w:pPr>
    </w:p>
    <w:p>
      <w:pPr>
        <w:jc w:val="cente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rPr>
          <w:rFonts w:ascii="宋体" w:hAnsi="宋体"/>
          <w:b/>
          <w:kern w:val="0"/>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360" w:lineRule="auto"/>
        <w:jc w:val="both"/>
        <w:rPr>
          <w:rFonts w:ascii="宋体" w:hAnsi="宋体"/>
          <w:b/>
          <w:bCs/>
          <w:color w:val="auto"/>
          <w:kern w:val="2"/>
          <w:sz w:val="28"/>
          <w:szCs w:val="28"/>
        </w:rPr>
      </w:pPr>
    </w:p>
    <w:p>
      <w:pPr>
        <w:pStyle w:val="24"/>
        <w:spacing w:line="440" w:lineRule="exact"/>
        <w:jc w:val="center"/>
        <w:outlineLvl w:val="0"/>
        <w:rPr>
          <w:rFonts w:hint="eastAsia" w:ascii="黑体" w:hAnsi="黑体" w:eastAsia="黑体"/>
          <w:b/>
          <w:color w:val="auto"/>
          <w:kern w:val="2"/>
          <w:sz w:val="36"/>
          <w:szCs w:val="20"/>
        </w:rPr>
      </w:pPr>
      <w:bookmarkStart w:id="0" w:name="_Toc25756"/>
      <w:r>
        <w:rPr>
          <w:rFonts w:hint="eastAsia" w:ascii="黑体" w:hAnsi="黑体" w:eastAsia="黑体"/>
          <w:b/>
          <w:color w:val="auto"/>
          <w:kern w:val="2"/>
          <w:sz w:val="36"/>
          <w:szCs w:val="20"/>
        </w:rPr>
        <w:t>第一</w:t>
      </w:r>
      <w:r>
        <w:rPr>
          <w:rFonts w:hint="eastAsia" w:ascii="黑体" w:hAnsi="黑体" w:eastAsia="黑体"/>
          <w:b/>
          <w:color w:val="auto"/>
          <w:kern w:val="2"/>
          <w:sz w:val="36"/>
          <w:szCs w:val="20"/>
          <w:lang w:eastAsia="zh-CN"/>
        </w:rPr>
        <w:t>部分</w:t>
      </w:r>
      <w:r>
        <w:rPr>
          <w:rFonts w:hint="eastAsia" w:ascii="黑体" w:hAnsi="黑体" w:eastAsia="黑体"/>
          <w:b/>
          <w:color w:val="auto"/>
          <w:kern w:val="2"/>
          <w:sz w:val="36"/>
          <w:szCs w:val="20"/>
          <w:lang w:val="en-US" w:eastAsia="zh-CN"/>
        </w:rPr>
        <w:t xml:space="preserve">  </w:t>
      </w:r>
      <w:r>
        <w:rPr>
          <w:rFonts w:hint="eastAsia" w:ascii="黑体" w:hAnsi="黑体" w:eastAsia="黑体"/>
          <w:b/>
          <w:color w:val="auto"/>
          <w:kern w:val="2"/>
          <w:sz w:val="36"/>
          <w:szCs w:val="20"/>
        </w:rPr>
        <w:t>招标公告</w:t>
      </w:r>
      <w:bookmarkEnd w:id="0"/>
    </w:p>
    <w:p>
      <w:pPr>
        <w:pStyle w:val="24"/>
        <w:spacing w:line="360" w:lineRule="auto"/>
        <w:jc w:val="center"/>
        <w:rPr>
          <w:rFonts w:ascii="宋体" w:hAnsi="宋体"/>
          <w:b/>
          <w:bCs/>
          <w:color w:val="auto"/>
          <w:kern w:val="2"/>
          <w:sz w:val="28"/>
          <w:szCs w:val="28"/>
        </w:rPr>
      </w:pPr>
      <w:r>
        <w:rPr>
          <w:rFonts w:hint="eastAsia" w:ascii="宋体" w:hAnsi="宋体"/>
          <w:b/>
          <w:bCs/>
          <w:color w:val="auto"/>
          <w:sz w:val="28"/>
          <w:szCs w:val="28"/>
          <w:lang w:eastAsia="zh-CN"/>
        </w:rPr>
        <w:t>若羌县绿化种植维护项目</w:t>
      </w:r>
      <w:r>
        <w:rPr>
          <w:rFonts w:hint="eastAsia" w:ascii="宋体" w:hAnsi="宋体"/>
          <w:b/>
          <w:bCs/>
          <w:color w:val="auto"/>
          <w:sz w:val="28"/>
          <w:szCs w:val="28"/>
        </w:rPr>
        <w:t>招标公告</w:t>
      </w:r>
    </w:p>
    <w:p>
      <w:pPr>
        <w:pBdr>
          <w:top w:val="single" w:color="auto" w:sz="4" w:space="1"/>
          <w:left w:val="single" w:color="auto" w:sz="4" w:space="4"/>
          <w:bottom w:val="single" w:color="auto" w:sz="4" w:space="1"/>
          <w:right w:val="single" w:color="auto" w:sz="4" w:space="4"/>
        </w:pBdr>
        <w:spacing w:line="360" w:lineRule="exact"/>
        <w:ind w:firstLine="422" w:firstLineChars="200"/>
        <w:rPr>
          <w:rFonts w:ascii="宋体" w:hAnsi="宋体" w:eastAsia="宋体" w:cs="宋体"/>
          <w:b/>
          <w:bCs/>
          <w:szCs w:val="21"/>
        </w:rPr>
      </w:pPr>
      <w:r>
        <w:rPr>
          <w:rFonts w:hint="eastAsia" w:ascii="宋体" w:hAnsi="宋体" w:eastAsia="宋体" w:cs="宋体"/>
          <w:b/>
          <w:bCs/>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lang w:eastAsia="zh-CN"/>
        </w:rPr>
        <w:t>若羌县绿化种植维护项目</w:t>
      </w:r>
      <w:r>
        <w:rPr>
          <w:rFonts w:hint="eastAsia" w:ascii="宋体" w:hAnsi="宋体" w:eastAsia="宋体" w:cs="宋体"/>
          <w:szCs w:val="21"/>
        </w:rPr>
        <w:t>的潜在投标人应在</w:t>
      </w:r>
      <w:r>
        <w:rPr>
          <w:rFonts w:hint="eastAsia" w:ascii="宋体" w:hAnsi="宋体" w:eastAsia="宋体" w:cs="宋体"/>
          <w:szCs w:val="21"/>
          <w:u w:val="single"/>
        </w:rPr>
        <w:t>政采云（www.zcygov.com）</w:t>
      </w:r>
      <w:r>
        <w:rPr>
          <w:rFonts w:hint="eastAsia" w:ascii="宋体" w:hAnsi="宋体" w:eastAsia="宋体" w:cs="宋体"/>
          <w:szCs w:val="21"/>
        </w:rPr>
        <w:t>获取招标文件，并于 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 10点30 分（</w:t>
      </w:r>
      <w:r>
        <w:rPr>
          <w:rFonts w:hint="eastAsia" w:ascii="宋体" w:hAnsi="宋体" w:eastAsia="宋体" w:cs="宋体"/>
          <w:bCs/>
          <w:szCs w:val="21"/>
        </w:rPr>
        <w:t>北京时间）前递交响应文件</w:t>
      </w:r>
      <w:r>
        <w:rPr>
          <w:rFonts w:hint="eastAsia" w:ascii="宋体" w:hAnsi="宋体" w:eastAsia="宋体" w:cs="宋体"/>
          <w:szCs w:val="21"/>
        </w:rPr>
        <w:t>。</w:t>
      </w:r>
    </w:p>
    <w:p>
      <w:pPr>
        <w:pStyle w:val="3"/>
        <w:numPr>
          <w:ilvl w:val="0"/>
          <w:numId w:val="0"/>
        </w:numPr>
        <w:spacing w:line="360" w:lineRule="exact"/>
        <w:rPr>
          <w:rFonts w:ascii="宋体" w:hAnsi="宋体" w:eastAsia="宋体" w:cs="宋体"/>
          <w:bCs/>
          <w:sz w:val="21"/>
          <w:szCs w:val="21"/>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Cs/>
          <w:sz w:val="21"/>
          <w:szCs w:val="21"/>
        </w:rPr>
        <w:t>一、项目基本情况</w:t>
      </w:r>
      <w:bookmarkEnd w:id="1"/>
      <w:bookmarkEnd w:id="2"/>
      <w:bookmarkEnd w:id="3"/>
      <w:bookmarkEnd w:id="4"/>
    </w:p>
    <w:p>
      <w:pPr>
        <w:spacing w:line="36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eastAsia="宋体" w:cs="宋体"/>
          <w:szCs w:val="21"/>
          <w:lang w:eastAsia="zh-CN"/>
        </w:rPr>
        <w:t>XJZGJHZFCG2022-042号</w:t>
      </w:r>
    </w:p>
    <w:p>
      <w:pPr>
        <w:spacing w:line="36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lang w:eastAsia="zh-CN"/>
        </w:rPr>
        <w:t>若羌县绿化种植维护项目</w:t>
      </w:r>
    </w:p>
    <w:bookmarkEnd w:id="5"/>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预算金额：</w:t>
      </w:r>
      <w:r>
        <w:rPr>
          <w:rFonts w:hint="eastAsia" w:ascii="宋体" w:hAnsi="宋体" w:eastAsia="宋体" w:cs="宋体"/>
          <w:szCs w:val="21"/>
          <w:lang w:val="en-US" w:eastAsia="zh-CN"/>
        </w:rPr>
        <w:t>380.8</w:t>
      </w:r>
      <w:r>
        <w:rPr>
          <w:rFonts w:hint="eastAsia" w:ascii="宋体" w:hAnsi="宋体" w:eastAsia="宋体" w:cs="宋体"/>
          <w:szCs w:val="21"/>
        </w:rPr>
        <w:t>万元</w:t>
      </w:r>
    </w:p>
    <w:p>
      <w:pPr>
        <w:spacing w:line="360" w:lineRule="exact"/>
        <w:ind w:firstLine="420" w:firstLineChars="200"/>
        <w:jc w:val="left"/>
        <w:rPr>
          <w:rFonts w:hint="default" w:ascii="宋体" w:hAnsi="宋体" w:eastAsia="宋体" w:cs="宋体"/>
          <w:szCs w:val="21"/>
          <w:highlight w:val="yellow"/>
          <w:lang w:val="en-US" w:eastAsia="zh-CN"/>
        </w:rPr>
      </w:pPr>
      <w:r>
        <w:rPr>
          <w:rFonts w:hint="eastAsia" w:ascii="宋体" w:hAnsi="宋体" w:eastAsia="宋体" w:cs="宋体"/>
          <w:szCs w:val="21"/>
        </w:rPr>
        <w:t>采购</w:t>
      </w:r>
      <w:r>
        <w:rPr>
          <w:rFonts w:hint="eastAsia" w:ascii="宋体" w:hAnsi="宋体" w:eastAsia="宋体" w:cs="宋体"/>
          <w:szCs w:val="21"/>
          <w:lang w:val="en-US" w:eastAsia="zh-CN"/>
        </w:rPr>
        <w:t>内容</w:t>
      </w:r>
      <w:r>
        <w:rPr>
          <w:rFonts w:hint="eastAsia" w:ascii="宋体" w:hAnsi="宋体" w:eastAsia="宋体" w:cs="宋体"/>
          <w:szCs w:val="21"/>
        </w:rPr>
        <w:t>：</w:t>
      </w:r>
      <w:r>
        <w:rPr>
          <w:rFonts w:hint="eastAsia" w:ascii="宋体" w:hAnsi="宋体" w:eastAsia="宋体" w:cs="宋体"/>
          <w:szCs w:val="21"/>
          <w:lang w:val="en-US" w:eastAsia="zh-CN"/>
        </w:rPr>
        <w:t>1、树木种植</w:t>
      </w:r>
      <w:r>
        <w:rPr>
          <w:rFonts w:hint="eastAsia" w:ascii="宋体" w:hAnsi="宋体" w:eastAsia="宋体" w:cs="宋体"/>
          <w:szCs w:val="21"/>
          <w:lang w:eastAsia="zh-CN"/>
        </w:rPr>
        <w:t>，</w:t>
      </w:r>
      <w:r>
        <w:rPr>
          <w:rFonts w:hint="eastAsia" w:ascii="宋体" w:hAnsi="宋体" w:eastAsia="宋体" w:cs="宋体"/>
          <w:szCs w:val="21"/>
          <w:lang w:val="en-US" w:eastAsia="zh-CN"/>
        </w:rPr>
        <w:t>2、树木养护管理</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招标范围：园林绿化面积338.55万平方米。</w:t>
      </w:r>
    </w:p>
    <w:p>
      <w:pPr>
        <w:spacing w:line="36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 xml:space="preserve">建设地点: </w:t>
      </w:r>
      <w:r>
        <w:rPr>
          <w:rFonts w:hint="eastAsia" w:ascii="宋体" w:hAnsi="宋体" w:eastAsia="宋体" w:cs="宋体"/>
          <w:szCs w:val="21"/>
          <w:lang w:eastAsia="zh-CN"/>
        </w:rPr>
        <w:t>若羌县</w:t>
      </w:r>
    </w:p>
    <w:p>
      <w:pPr>
        <w:spacing w:line="360" w:lineRule="exact"/>
        <w:ind w:left="1470" w:leftChars="200" w:hanging="1050" w:hangingChars="5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 xml:space="preserve">工期要求： </w:t>
      </w:r>
      <w:r>
        <w:rPr>
          <w:rFonts w:hint="eastAsia" w:ascii="宋体" w:hAnsi="宋体" w:eastAsia="宋体" w:cs="宋体"/>
          <w:szCs w:val="21"/>
          <w:lang w:val="en-US" w:eastAsia="zh-CN"/>
        </w:rPr>
        <w:t>12个月</w:t>
      </w:r>
      <w:r>
        <w:rPr>
          <w:rFonts w:hint="eastAsia" w:ascii="宋体" w:hAnsi="宋体" w:eastAsia="宋体" w:cs="宋体"/>
          <w:szCs w:val="21"/>
        </w:rPr>
        <w:t>。</w:t>
      </w:r>
    </w:p>
    <w:p>
      <w:pPr>
        <w:pStyle w:val="14"/>
      </w:pPr>
    </w:p>
    <w:p>
      <w:pPr>
        <w:numPr>
          <w:ilvl w:val="0"/>
          <w:numId w:val="3"/>
        </w:numPr>
        <w:spacing w:line="360" w:lineRule="exact"/>
        <w:jc w:val="left"/>
      </w:pPr>
      <w:bookmarkStart w:id="6" w:name="_Toc35393622"/>
      <w:bookmarkStart w:id="7" w:name="_Toc28359080"/>
      <w:bookmarkStart w:id="8" w:name="_Toc28359003"/>
      <w:bookmarkStart w:id="9" w:name="_Toc35393791"/>
      <w:r>
        <w:rPr>
          <w:rFonts w:hint="eastAsia" w:ascii="宋体" w:hAnsi="宋体" w:eastAsia="宋体" w:cs="宋体"/>
          <w:b/>
          <w:bCs/>
          <w:szCs w:val="21"/>
        </w:rPr>
        <w:t>申请人的资格要求：</w:t>
      </w:r>
      <w:bookmarkEnd w:id="6"/>
      <w:bookmarkEnd w:id="7"/>
      <w:bookmarkEnd w:id="8"/>
      <w:bookmarkEnd w:id="9"/>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exact"/>
        <w:ind w:firstLine="420" w:firstLineChars="200"/>
        <w:jc w:val="left"/>
        <w:rPr>
          <w:rFonts w:ascii="宋体" w:hAnsi="宋体" w:eastAsia="宋体" w:cs="宋体"/>
          <w:szCs w:val="21"/>
        </w:rPr>
      </w:pPr>
      <w:bookmarkStart w:id="10" w:name="_Toc28359004"/>
      <w:bookmarkStart w:id="11" w:name="_Toc28359081"/>
      <w:r>
        <w:rPr>
          <w:rFonts w:hint="eastAsia" w:ascii="宋体" w:hAnsi="宋体" w:eastAsia="宋体" w:cs="宋体"/>
          <w:szCs w:val="21"/>
        </w:rPr>
        <w:t>2.落实政府采购政策需满足的资格要求：本项目为专门面向中小企业（含中型、小型、微型企业）采购项目</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3.本项目的特定资格要求：</w:t>
      </w:r>
      <w:bookmarkStart w:id="12" w:name="_Toc35393792"/>
      <w:bookmarkStart w:id="13" w:name="_Toc35393623"/>
    </w:p>
    <w:p>
      <w:pPr>
        <w:spacing w:line="276"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供应商必须是在中华人民共和国境内依法注册的、具有独立承担民事责任的能力，具备独立法人</w:t>
      </w:r>
      <w:r>
        <w:rPr>
          <w:rFonts w:hint="eastAsia" w:ascii="宋体" w:hAnsi="宋体" w:eastAsia="宋体" w:cs="宋体"/>
          <w:color w:val="000000" w:themeColor="text1"/>
          <w:szCs w:val="21"/>
          <w:lang w:val="en-US" w:eastAsia="zh-CN"/>
          <w14:textFill>
            <w14:solidFill>
              <w14:schemeClr w14:val="tx1"/>
            </w14:solidFill>
          </w14:textFill>
        </w:rPr>
        <w:t>资格的</w:t>
      </w:r>
      <w:r>
        <w:rPr>
          <w:rFonts w:hint="eastAsia" w:ascii="宋体" w:hAnsi="宋体" w:eastAsia="宋体" w:cs="宋体"/>
          <w:color w:val="000000" w:themeColor="text1"/>
          <w:szCs w:val="21"/>
          <w14:textFill>
            <w14:solidFill>
              <w14:schemeClr w14:val="tx1"/>
            </w14:solidFill>
          </w14:textFill>
        </w:rPr>
        <w:t>企业；</w:t>
      </w:r>
    </w:p>
    <w:p>
      <w:pPr>
        <w:pStyle w:val="15"/>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w:t>
      </w:r>
      <w:r>
        <w:rPr>
          <w:rFonts w:hint="eastAsia" w:ascii="宋体" w:hAnsi="宋体" w:cs="宋体"/>
          <w:color w:val="000000" w:themeColor="text1"/>
          <w:kern w:val="0"/>
          <w:szCs w:val="21"/>
          <w14:textFill>
            <w14:solidFill>
              <w14:schemeClr w14:val="tx1"/>
            </w14:solidFill>
          </w14:textFill>
        </w:rPr>
        <w:t>网页打印件须自招标文件发布之日起至首次提交投标文件截止时间内从上述网站中打印</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p>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276"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4</w:t>
      </w:r>
      <w:r>
        <w:rPr>
          <w:rFonts w:hint="eastAsia" w:ascii="宋体" w:hAnsi="宋体" w:eastAsia="宋体" w:cs="宋体"/>
          <w:szCs w:val="21"/>
        </w:rPr>
        <w:t xml:space="preserve"> 本项目投标保证金：</w:t>
      </w:r>
      <w:r>
        <w:rPr>
          <w:rFonts w:hint="eastAsia" w:ascii="宋体" w:hAnsi="宋体" w:eastAsia="宋体" w:cs="宋体"/>
          <w:szCs w:val="21"/>
          <w:lang w:val="en-US" w:eastAsia="zh-CN"/>
        </w:rPr>
        <w:t>肆</w:t>
      </w:r>
      <w:r>
        <w:rPr>
          <w:rFonts w:hint="eastAsia" w:ascii="宋体" w:hAnsi="宋体" w:eastAsia="宋体" w:cs="宋体"/>
          <w:szCs w:val="21"/>
        </w:rPr>
        <w:t>万元整。</w:t>
      </w:r>
    </w:p>
    <w:p>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5</w:t>
      </w:r>
      <w:r>
        <w:rPr>
          <w:rFonts w:hint="eastAsia" w:ascii="宋体" w:hAnsi="宋体" w:eastAsia="宋体" w:cs="宋体"/>
          <w:szCs w:val="21"/>
        </w:rPr>
        <w:t>本项目不接受联合体投标。</w:t>
      </w:r>
    </w:p>
    <w:p>
      <w:pPr>
        <w:pStyle w:val="3"/>
        <w:numPr>
          <w:ilvl w:val="0"/>
          <w:numId w:val="0"/>
        </w:numPr>
        <w:spacing w:line="360" w:lineRule="exact"/>
        <w:rPr>
          <w:rFonts w:ascii="宋体" w:hAnsi="宋体" w:eastAsia="宋体" w:cs="宋体"/>
          <w:bCs/>
          <w:sz w:val="21"/>
          <w:szCs w:val="21"/>
        </w:rPr>
      </w:pPr>
      <w:r>
        <w:rPr>
          <w:rFonts w:hint="eastAsia" w:ascii="宋体" w:hAnsi="宋体" w:eastAsia="宋体" w:cs="宋体"/>
          <w:bCs/>
          <w:sz w:val="21"/>
          <w:szCs w:val="21"/>
        </w:rPr>
        <w:t>三、获取采购文件</w:t>
      </w:r>
      <w:bookmarkEnd w:id="10"/>
      <w:bookmarkEnd w:id="11"/>
      <w:bookmarkEnd w:id="12"/>
      <w:bookmarkEnd w:id="13"/>
    </w:p>
    <w:p>
      <w:pPr>
        <w:spacing w:line="360" w:lineRule="exact"/>
        <w:ind w:firstLine="540"/>
        <w:jc w:val="left"/>
        <w:rPr>
          <w:rFonts w:ascii="宋体" w:hAnsi="宋体" w:eastAsia="宋体" w:cs="宋体"/>
          <w:szCs w:val="21"/>
        </w:rPr>
      </w:pPr>
      <w:r>
        <w:rPr>
          <w:rFonts w:hint="eastAsia" w:ascii="宋体" w:hAnsi="宋体" w:eastAsia="宋体" w:cs="宋体"/>
          <w:szCs w:val="21"/>
        </w:rPr>
        <w:t>时间： 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21</w:t>
      </w:r>
      <w:r>
        <w:rPr>
          <w:rFonts w:hint="eastAsia" w:ascii="宋体" w:hAnsi="宋体" w:eastAsia="宋体" w:cs="宋体"/>
          <w:szCs w:val="21"/>
        </w:rPr>
        <w:t>日至202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日，每天上午</w:t>
      </w:r>
      <w:r>
        <w:rPr>
          <w:rFonts w:hint="eastAsia" w:ascii="宋体" w:hAnsi="宋体" w:eastAsia="宋体" w:cs="宋体"/>
          <w:szCs w:val="21"/>
          <w:u w:val="single"/>
        </w:rPr>
        <w:t>10：00</w:t>
      </w:r>
      <w:r>
        <w:rPr>
          <w:rFonts w:hint="eastAsia" w:ascii="宋体" w:hAnsi="宋体" w:eastAsia="宋体" w:cs="宋体"/>
          <w:szCs w:val="21"/>
        </w:rPr>
        <w:t>至</w:t>
      </w:r>
      <w:r>
        <w:rPr>
          <w:rFonts w:hint="eastAsia" w:ascii="宋体" w:hAnsi="宋体" w:eastAsia="宋体" w:cs="宋体"/>
          <w:szCs w:val="21"/>
          <w:u w:val="single"/>
        </w:rPr>
        <w:t>14：00</w:t>
      </w:r>
      <w:r>
        <w:rPr>
          <w:rFonts w:hint="eastAsia" w:ascii="宋体" w:hAnsi="宋体" w:eastAsia="宋体" w:cs="宋体"/>
          <w:szCs w:val="21"/>
        </w:rPr>
        <w:t>，下午</w:t>
      </w:r>
      <w:r>
        <w:rPr>
          <w:rFonts w:hint="eastAsia" w:ascii="宋体" w:hAnsi="宋体" w:eastAsia="宋体" w:cs="宋体"/>
          <w:szCs w:val="21"/>
          <w:u w:val="single"/>
        </w:rPr>
        <w:t>16：00</w:t>
      </w:r>
      <w:r>
        <w:rPr>
          <w:rFonts w:hint="eastAsia" w:ascii="宋体" w:hAnsi="宋体" w:eastAsia="宋体" w:cs="宋体"/>
          <w:szCs w:val="21"/>
        </w:rPr>
        <w:t>至</w:t>
      </w:r>
      <w:r>
        <w:rPr>
          <w:rFonts w:hint="eastAsia" w:ascii="宋体" w:hAnsi="宋体" w:eastAsia="宋体" w:cs="宋体"/>
          <w:szCs w:val="21"/>
          <w:u w:val="single"/>
        </w:rPr>
        <w:t>19：00</w:t>
      </w:r>
      <w:r>
        <w:rPr>
          <w:rFonts w:hint="eastAsia" w:ascii="宋体" w:hAnsi="宋体" w:eastAsia="宋体" w:cs="宋体"/>
          <w:szCs w:val="21"/>
        </w:rPr>
        <w:t>（北京时间，法定节假日除外）</w:t>
      </w:r>
    </w:p>
    <w:p>
      <w:pPr>
        <w:spacing w:line="360" w:lineRule="exact"/>
        <w:ind w:firstLine="540"/>
        <w:jc w:val="left"/>
        <w:rPr>
          <w:rFonts w:ascii="宋体" w:hAnsi="宋体" w:eastAsia="宋体" w:cs="宋体"/>
          <w:szCs w:val="21"/>
        </w:rPr>
      </w:pPr>
      <w:r>
        <w:rPr>
          <w:rFonts w:hint="eastAsia" w:ascii="宋体" w:hAnsi="宋体" w:eastAsia="宋体" w:cs="宋体"/>
          <w:szCs w:val="21"/>
        </w:rPr>
        <w:t>地点：政采云平台（www.zcygov.cn）</w:t>
      </w:r>
    </w:p>
    <w:p>
      <w:pPr>
        <w:spacing w:line="360" w:lineRule="exact"/>
        <w:ind w:firstLine="540"/>
        <w:jc w:val="left"/>
        <w:rPr>
          <w:rFonts w:ascii="宋体" w:hAnsi="宋体" w:eastAsia="宋体" w:cs="宋体"/>
          <w:szCs w:val="21"/>
        </w:rPr>
      </w:pPr>
      <w:r>
        <w:rPr>
          <w:rFonts w:hint="eastAsia" w:ascii="宋体" w:hAnsi="宋体" w:eastAsia="宋体" w:cs="宋体"/>
          <w:szCs w:val="21"/>
        </w:rPr>
        <w:t>方式：供应商登陆政采云平台在线申请获取采购文件（进入“项目采购”应用，在获取采购文件菜单中选择项目，申请获取采购文件）。如有操作性问题，可与政采云热/在线客服进行咨询，咨询电话400-881-7190。</w:t>
      </w:r>
    </w:p>
    <w:p>
      <w:pPr>
        <w:spacing w:line="360" w:lineRule="exact"/>
        <w:ind w:firstLine="540"/>
        <w:jc w:val="left"/>
        <w:rPr>
          <w:rFonts w:ascii="宋体" w:hAnsi="宋体" w:eastAsia="宋体" w:cs="宋体"/>
          <w:szCs w:val="21"/>
        </w:rPr>
      </w:pPr>
      <w:r>
        <w:rPr>
          <w:rFonts w:hint="eastAsia" w:ascii="宋体" w:hAnsi="宋体" w:eastAsia="宋体" w:cs="宋体"/>
          <w:szCs w:val="21"/>
        </w:rPr>
        <w:t>售价：0元。</w:t>
      </w:r>
    </w:p>
    <w:p>
      <w:pPr>
        <w:spacing w:line="360" w:lineRule="exact"/>
        <w:ind w:firstLine="5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备注:</w:t>
      </w:r>
      <w:r>
        <w:rPr>
          <w:rFonts w:hint="eastAsia" w:ascii="宋体" w:hAnsi="宋体" w:eastAsia="宋体" w:cs="宋体"/>
          <w:color w:val="000000" w:themeColor="text1"/>
          <w:szCs w:val="21"/>
          <w14:textFill>
            <w14:solidFill>
              <w14:schemeClr w14:val="tx1"/>
            </w14:solidFill>
          </w14:textFill>
        </w:rPr>
        <w:t>申请获取采购文件前须上传的资格证明文件扫描件有：承诺符合第22条所有规定的承诺书、营业执照、法定代表人授权委托书原件、被授权人身份证、“信用中国”及“中国政府采购网”信用信息查询记录加盖公章的截图。</w:t>
      </w:r>
    </w:p>
    <w:p>
      <w:pPr>
        <w:pStyle w:val="3"/>
        <w:numPr>
          <w:ilvl w:val="0"/>
          <w:numId w:val="0"/>
        </w:numPr>
        <w:spacing w:line="360" w:lineRule="exact"/>
        <w:rPr>
          <w:rFonts w:ascii="宋体" w:hAnsi="宋体" w:eastAsia="宋体" w:cs="宋体"/>
          <w:bCs/>
          <w:color w:val="000000" w:themeColor="text1"/>
          <w:sz w:val="21"/>
          <w:szCs w:val="21"/>
          <w14:textFill>
            <w14:solidFill>
              <w14:schemeClr w14:val="tx1"/>
            </w14:solidFill>
          </w14:textFill>
        </w:rPr>
      </w:pPr>
      <w:bookmarkStart w:id="14" w:name="_Toc28359082"/>
      <w:bookmarkStart w:id="15" w:name="_Toc28359005"/>
      <w:bookmarkStart w:id="16" w:name="_Toc35393793"/>
      <w:bookmarkStart w:id="17" w:name="_Toc35393624"/>
      <w:r>
        <w:rPr>
          <w:rFonts w:hint="eastAsia" w:ascii="宋体" w:hAnsi="宋体" w:eastAsia="宋体" w:cs="宋体"/>
          <w:bCs/>
          <w:color w:val="000000" w:themeColor="text1"/>
          <w:sz w:val="21"/>
          <w:szCs w:val="21"/>
          <w14:textFill>
            <w14:solidFill>
              <w14:schemeClr w14:val="tx1"/>
            </w14:solidFill>
          </w14:textFill>
        </w:rPr>
        <w:t>四、</w:t>
      </w:r>
      <w:bookmarkEnd w:id="14"/>
      <w:bookmarkEnd w:id="15"/>
      <w:r>
        <w:rPr>
          <w:rFonts w:hint="eastAsia" w:ascii="宋体" w:hAnsi="宋体" w:eastAsia="宋体" w:cs="宋体"/>
          <w:bCs/>
          <w:color w:val="000000" w:themeColor="text1"/>
          <w:sz w:val="21"/>
          <w:szCs w:val="21"/>
          <w14:textFill>
            <w14:solidFill>
              <w14:schemeClr w14:val="tx1"/>
            </w14:solidFill>
          </w14:textFill>
        </w:rPr>
        <w:t>响应文件提交</w:t>
      </w:r>
      <w:bookmarkEnd w:id="16"/>
      <w:bookmarkEnd w:id="17"/>
    </w:p>
    <w:p>
      <w:pPr>
        <w:spacing w:line="360" w:lineRule="exact"/>
        <w:ind w:firstLine="540"/>
        <w:jc w:val="left"/>
        <w:rPr>
          <w:rFonts w:ascii="宋体" w:hAnsi="宋体" w:eastAsia="宋体" w:cs="宋体"/>
          <w:szCs w:val="21"/>
        </w:rPr>
      </w:pPr>
      <w:r>
        <w:rPr>
          <w:rFonts w:hint="eastAsia" w:ascii="宋体" w:hAnsi="宋体" w:eastAsia="宋体" w:cs="宋体"/>
          <w:szCs w:val="21"/>
        </w:rPr>
        <w:t>截止时间：202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 10点30分（北京时间）</w:t>
      </w:r>
    </w:p>
    <w:p>
      <w:pPr>
        <w:spacing w:line="360" w:lineRule="exact"/>
        <w:ind w:firstLine="540"/>
        <w:jc w:val="left"/>
        <w:rPr>
          <w:rFonts w:ascii="宋体" w:hAnsi="宋体" w:eastAsia="宋体" w:cs="宋体"/>
          <w:szCs w:val="21"/>
        </w:rPr>
      </w:pPr>
      <w:r>
        <w:rPr>
          <w:rFonts w:hint="eastAsia" w:ascii="宋体" w:hAnsi="宋体" w:eastAsia="宋体" w:cs="宋体"/>
          <w:szCs w:val="21"/>
        </w:rPr>
        <w:t>地点：政采云线上开标（www.zcygov.com）</w:t>
      </w:r>
    </w:p>
    <w:p>
      <w:pPr>
        <w:pStyle w:val="3"/>
        <w:numPr>
          <w:ilvl w:val="0"/>
          <w:numId w:val="0"/>
        </w:numPr>
        <w:spacing w:line="360" w:lineRule="exact"/>
        <w:rPr>
          <w:rFonts w:ascii="宋体" w:hAnsi="宋体" w:eastAsia="宋体" w:cs="宋体"/>
          <w:bCs/>
          <w:sz w:val="21"/>
          <w:szCs w:val="21"/>
        </w:rPr>
      </w:pPr>
      <w:r>
        <w:rPr>
          <w:rFonts w:hint="eastAsia" w:ascii="宋体" w:hAnsi="宋体" w:eastAsia="宋体" w:cs="宋体"/>
          <w:bCs/>
          <w:sz w:val="21"/>
          <w:szCs w:val="21"/>
        </w:rPr>
        <w:t>五、响应文件开启</w:t>
      </w:r>
    </w:p>
    <w:p>
      <w:pPr>
        <w:spacing w:line="360" w:lineRule="exact"/>
        <w:ind w:firstLine="540"/>
        <w:jc w:val="left"/>
        <w:rPr>
          <w:rFonts w:ascii="宋体" w:hAnsi="宋体" w:eastAsia="宋体" w:cs="宋体"/>
          <w:szCs w:val="21"/>
        </w:rPr>
      </w:pPr>
      <w:r>
        <w:rPr>
          <w:rFonts w:hint="eastAsia" w:ascii="宋体" w:hAnsi="宋体" w:eastAsia="宋体" w:cs="宋体"/>
          <w:szCs w:val="21"/>
        </w:rPr>
        <w:t>开启时间：202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 10点30分（北京时间）</w:t>
      </w:r>
    </w:p>
    <w:p>
      <w:pPr>
        <w:pStyle w:val="3"/>
        <w:numPr>
          <w:ilvl w:val="0"/>
          <w:numId w:val="0"/>
        </w:numPr>
        <w:spacing w:line="360" w:lineRule="exact"/>
        <w:rPr>
          <w:rFonts w:ascii="宋体" w:hAnsi="宋体" w:eastAsia="宋体" w:cs="宋体"/>
          <w:bCs/>
          <w:sz w:val="21"/>
          <w:szCs w:val="21"/>
        </w:rPr>
      </w:pPr>
      <w:bookmarkStart w:id="18" w:name="_Toc35393794"/>
      <w:bookmarkStart w:id="19" w:name="_Toc35393625"/>
      <w:bookmarkStart w:id="20" w:name="_Toc28359084"/>
      <w:bookmarkStart w:id="21" w:name="_Toc28359007"/>
      <w:r>
        <w:rPr>
          <w:rFonts w:hint="eastAsia" w:ascii="宋体" w:hAnsi="宋体" w:eastAsia="宋体" w:cs="宋体"/>
          <w:bCs/>
          <w:sz w:val="21"/>
          <w:szCs w:val="21"/>
        </w:rPr>
        <w:t>六、公告期限</w:t>
      </w:r>
      <w:bookmarkEnd w:id="18"/>
      <w:bookmarkEnd w:id="19"/>
      <w:bookmarkEnd w:id="20"/>
      <w:bookmarkEnd w:id="21"/>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自本公告发布之日起5个工作日。</w:t>
      </w:r>
    </w:p>
    <w:p>
      <w:pPr>
        <w:pStyle w:val="3"/>
        <w:numPr>
          <w:ilvl w:val="0"/>
          <w:numId w:val="0"/>
        </w:numPr>
        <w:spacing w:line="360" w:lineRule="exact"/>
        <w:rPr>
          <w:rFonts w:ascii="宋体" w:hAnsi="宋体" w:eastAsia="宋体" w:cs="宋体"/>
          <w:bCs/>
          <w:sz w:val="21"/>
          <w:szCs w:val="21"/>
        </w:rPr>
      </w:pPr>
      <w:bookmarkStart w:id="22" w:name="_Toc35393626"/>
      <w:bookmarkStart w:id="23" w:name="_Toc35393795"/>
      <w:r>
        <w:rPr>
          <w:rFonts w:hint="eastAsia" w:ascii="宋体" w:hAnsi="宋体" w:eastAsia="宋体" w:cs="宋体"/>
          <w:bCs/>
          <w:sz w:val="21"/>
          <w:szCs w:val="21"/>
        </w:rPr>
        <w:t>七、其他补充事宜</w:t>
      </w:r>
      <w:bookmarkEnd w:id="22"/>
      <w:bookmarkEnd w:id="23"/>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7.1、本项目实行网上投标，采用电子投标文件。若供应商参与投标，自行承担投标一切费用。</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eastAsia="宋体" w:cs="宋体"/>
          <w:kern w:val="0"/>
          <w:szCs w:val="21"/>
        </w:rPr>
        <w:t>http://www.ccgp-xinjiang.gov.cn/</w:t>
      </w:r>
      <w:r>
        <w:rPr>
          <w:rFonts w:hint="eastAsia" w:ascii="宋体" w:hAnsi="宋体" w:eastAsia="宋体" w:cs="宋体"/>
          <w:kern w:val="0"/>
          <w:szCs w:val="21"/>
        </w:rPr>
        <w:fldChar w:fldCharType="end"/>
      </w:r>
      <w:r>
        <w:rPr>
          <w:rFonts w:hint="eastAsia" w:ascii="宋体" w:hAnsi="宋体" w:eastAsia="宋体" w:cs="宋体"/>
          <w:kern w:val="0"/>
          <w:szCs w:val="21"/>
        </w:rPr>
        <w:t>）下载专区查看，如有问题可拨打政采云客户服务热线400-881-7190进行咨询。</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7.6、投标供应商应当在投标截止时间前，将生成的“电子加密投标文件”上传递交至“政府采购云平台”。投标截止时间以后上传递交的投标文件将被“政府采购云平台”拒收。</w:t>
      </w:r>
    </w:p>
    <w:p>
      <w:pPr>
        <w:spacing w:line="3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7.7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w:t>
      </w:r>
      <w:r>
        <w:rPr>
          <w:rFonts w:hint="eastAsia" w:ascii="宋体" w:hAnsi="宋体" w:cs="宋体"/>
          <w:szCs w:val="21"/>
        </w:rPr>
        <w:t>投标截止时间前，供应商仅递交了“备份投标文件”而未将“电子加密投标文件”成功上传至“政府采购云平台”的，投标无效。</w:t>
      </w:r>
    </w:p>
    <w:p>
      <w:pPr>
        <w:pStyle w:val="3"/>
        <w:numPr>
          <w:ilvl w:val="0"/>
          <w:numId w:val="0"/>
        </w:numPr>
        <w:spacing w:line="360" w:lineRule="exact"/>
        <w:rPr>
          <w:rFonts w:ascii="宋体" w:hAnsi="宋体" w:eastAsia="宋体" w:cs="宋体"/>
          <w:bCs/>
          <w:sz w:val="21"/>
          <w:szCs w:val="21"/>
        </w:rPr>
      </w:pPr>
      <w:bookmarkStart w:id="24" w:name="_Toc28359008"/>
      <w:bookmarkStart w:id="25" w:name="_Toc35393796"/>
      <w:bookmarkStart w:id="26" w:name="_Toc28359085"/>
      <w:bookmarkStart w:id="27" w:name="_Toc35393627"/>
      <w:r>
        <w:rPr>
          <w:rFonts w:hint="eastAsia" w:ascii="宋体" w:hAnsi="宋体" w:eastAsia="宋体" w:cs="宋体"/>
          <w:bCs/>
          <w:sz w:val="21"/>
          <w:szCs w:val="21"/>
        </w:rPr>
        <w:t>八、对本次招标提出询问，请按以下方式联系。</w:t>
      </w:r>
      <w:bookmarkEnd w:id="24"/>
      <w:bookmarkEnd w:id="25"/>
      <w:bookmarkEnd w:id="26"/>
      <w:bookmarkEnd w:id="27"/>
    </w:p>
    <w:p>
      <w:pPr>
        <w:widowControl/>
        <w:spacing w:line="360" w:lineRule="exact"/>
        <w:jc w:val="left"/>
        <w:rPr>
          <w:rFonts w:ascii="宋体" w:hAnsi="宋体" w:eastAsia="宋体" w:cs="宋体"/>
          <w:szCs w:val="21"/>
        </w:rPr>
      </w:pPr>
      <w:r>
        <w:rPr>
          <w:rFonts w:hint="eastAsia" w:ascii="宋体" w:hAnsi="宋体" w:eastAsia="宋体" w:cs="宋体"/>
          <w:szCs w:val="21"/>
        </w:rPr>
        <w:t>　　　采购人及招标代理信息：</w:t>
      </w:r>
    </w:p>
    <w:p>
      <w:pPr>
        <w:widowControl/>
        <w:spacing w:line="360" w:lineRule="exact"/>
        <w:ind w:firstLine="630" w:firstLineChars="300"/>
        <w:jc w:val="left"/>
        <w:rPr>
          <w:rFonts w:hint="eastAsia" w:ascii="宋体" w:hAnsi="宋体" w:eastAsia="宋体" w:cs="宋体"/>
          <w:szCs w:val="21"/>
          <w:lang w:eastAsia="zh-CN"/>
        </w:rPr>
      </w:pPr>
      <w:r>
        <w:rPr>
          <w:rFonts w:hint="eastAsia" w:ascii="宋体" w:hAnsi="宋体" w:eastAsia="宋体" w:cs="宋体"/>
          <w:szCs w:val="21"/>
        </w:rPr>
        <w:t>采购单位：</w:t>
      </w:r>
      <w:r>
        <w:rPr>
          <w:rFonts w:hint="eastAsia" w:ascii="宋体" w:hAnsi="宋体" w:eastAsia="宋体" w:cs="宋体"/>
          <w:szCs w:val="21"/>
          <w:lang w:eastAsia="zh-CN"/>
        </w:rPr>
        <w:t>若羌县住房和城乡建设局</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采购单位地址：</w:t>
      </w:r>
      <w:r>
        <w:rPr>
          <w:rFonts w:hint="eastAsia" w:ascii="宋体" w:hAnsi="宋体" w:eastAsia="宋体" w:cs="宋体"/>
          <w:szCs w:val="21"/>
          <w:lang w:eastAsia="zh-CN"/>
        </w:rPr>
        <w:t>若羌县</w:t>
      </w:r>
      <w:r>
        <w:rPr>
          <w:rFonts w:hint="eastAsia" w:ascii="宋体" w:hAnsi="宋体" w:eastAsia="宋体" w:cs="宋体"/>
          <w:szCs w:val="21"/>
        </w:rPr>
        <w:t xml:space="preserve">             </w:t>
      </w:r>
    </w:p>
    <w:p>
      <w:pPr>
        <w:widowControl/>
        <w:spacing w:line="360" w:lineRule="exact"/>
        <w:ind w:firstLine="630" w:firstLineChars="300"/>
        <w:jc w:val="left"/>
        <w:rPr>
          <w:rFonts w:hint="default" w:ascii="宋体" w:hAnsi="宋体" w:eastAsia="宋体" w:cs="宋体"/>
          <w:szCs w:val="21"/>
          <w:lang w:val="en-US" w:eastAsia="zh-CN"/>
        </w:rPr>
      </w:pPr>
      <w:r>
        <w:rPr>
          <w:rFonts w:hint="eastAsia" w:ascii="宋体" w:hAnsi="宋体" w:eastAsia="宋体" w:cs="宋体"/>
          <w:szCs w:val="21"/>
        </w:rPr>
        <w:t xml:space="preserve">联系人： </w:t>
      </w:r>
      <w:r>
        <w:rPr>
          <w:rFonts w:hint="eastAsia" w:ascii="宋体" w:hAnsi="宋体" w:eastAsia="宋体" w:cs="宋体"/>
          <w:szCs w:val="21"/>
          <w:lang w:val="en-US" w:eastAsia="zh-CN"/>
        </w:rPr>
        <w:t>张定超</w:t>
      </w:r>
      <w:r>
        <w:rPr>
          <w:rFonts w:hint="eastAsia" w:ascii="宋体" w:hAnsi="宋体" w:eastAsia="宋体" w:cs="宋体"/>
          <w:szCs w:val="21"/>
        </w:rPr>
        <w:t xml:space="preserve">         联系电话：</w:t>
      </w:r>
      <w:r>
        <w:rPr>
          <w:rFonts w:hint="eastAsia" w:ascii="宋体" w:hAnsi="宋体" w:eastAsia="宋体" w:cs="宋体"/>
          <w:szCs w:val="21"/>
          <w:lang w:val="en-US" w:eastAsia="zh-CN"/>
        </w:rPr>
        <w:t>18299775378</w:t>
      </w:r>
    </w:p>
    <w:p>
      <w:pPr>
        <w:pStyle w:val="15"/>
        <w:ind w:left="0" w:leftChars="0" w:firstLine="0" w:firstLineChars="0"/>
      </w:pP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 xml:space="preserve">招标代理机构：新疆中工建辉工程咨询有限公司 </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招标公司地址：库尔勒市万和·欢乐海岸3号楼16楼</w:t>
      </w:r>
    </w:p>
    <w:p>
      <w:pPr>
        <w:widowControl/>
        <w:spacing w:line="360" w:lineRule="exact"/>
        <w:ind w:firstLine="630" w:firstLineChars="300"/>
        <w:jc w:val="left"/>
        <w:rPr>
          <w:rFonts w:ascii="宋体" w:hAnsi="宋体" w:eastAsia="宋体" w:cs="宋体"/>
          <w:szCs w:val="21"/>
        </w:rPr>
      </w:pPr>
      <w:r>
        <w:rPr>
          <w:rFonts w:hint="eastAsia" w:ascii="宋体" w:hAnsi="宋体" w:eastAsia="宋体" w:cs="宋体"/>
          <w:szCs w:val="21"/>
        </w:rPr>
        <w:t>项目联系人:张玉娟</w:t>
      </w:r>
    </w:p>
    <w:p>
      <w:pPr>
        <w:widowControl/>
        <w:spacing w:line="360" w:lineRule="exact"/>
        <w:ind w:firstLine="630" w:firstLineChars="300"/>
        <w:jc w:val="left"/>
        <w:rPr>
          <w:rFonts w:hint="default" w:ascii="宋体" w:hAnsi="宋体" w:eastAsia="宋体" w:cs="宋体"/>
          <w:szCs w:val="21"/>
          <w:lang w:val="en-US" w:eastAsia="zh-CN"/>
        </w:rPr>
      </w:pPr>
      <w:r>
        <w:rPr>
          <w:rFonts w:hint="eastAsia" w:ascii="宋体" w:hAnsi="宋体" w:eastAsia="宋体" w:cs="宋体"/>
          <w:szCs w:val="21"/>
        </w:rPr>
        <w:t>联系电话：</w:t>
      </w:r>
      <w:r>
        <w:rPr>
          <w:rFonts w:hint="eastAsia" w:ascii="宋体" w:hAnsi="宋体" w:eastAsia="宋体" w:cs="宋体"/>
          <w:szCs w:val="21"/>
          <w:lang w:val="en-US" w:eastAsia="zh-CN"/>
        </w:rPr>
        <w:t>18699621186</w:t>
      </w:r>
    </w:p>
    <w:p>
      <w:pPr>
        <w:pStyle w:val="24"/>
        <w:spacing w:line="440" w:lineRule="exact"/>
        <w:ind w:firstLine="2530" w:firstLineChars="700"/>
        <w:jc w:val="both"/>
        <w:outlineLvl w:val="0"/>
        <w:rPr>
          <w:rFonts w:hint="eastAsia" w:ascii="黑体" w:hAnsi="黑体" w:eastAsia="黑体"/>
          <w:b/>
          <w:color w:val="auto"/>
          <w:kern w:val="2"/>
          <w:sz w:val="36"/>
          <w:szCs w:val="20"/>
        </w:rPr>
      </w:pPr>
      <w:bookmarkStart w:id="28" w:name="_Toc23725"/>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p>
    <w:p>
      <w:pPr>
        <w:pStyle w:val="24"/>
        <w:spacing w:line="440" w:lineRule="exact"/>
        <w:ind w:firstLine="2530" w:firstLineChars="700"/>
        <w:jc w:val="both"/>
        <w:outlineLvl w:val="0"/>
        <w:rPr>
          <w:rFonts w:hint="eastAsia" w:ascii="黑体" w:hAnsi="黑体" w:eastAsia="黑体"/>
          <w:b/>
          <w:color w:val="auto"/>
          <w:kern w:val="2"/>
          <w:sz w:val="36"/>
          <w:szCs w:val="20"/>
        </w:rPr>
      </w:pPr>
      <w:r>
        <w:rPr>
          <w:rFonts w:hint="eastAsia" w:ascii="黑体" w:hAnsi="黑体" w:eastAsia="黑体"/>
          <w:b/>
          <w:color w:val="auto"/>
          <w:kern w:val="2"/>
          <w:sz w:val="36"/>
          <w:szCs w:val="20"/>
        </w:rPr>
        <w:t>第二</w:t>
      </w:r>
      <w:r>
        <w:rPr>
          <w:rFonts w:hint="eastAsia" w:ascii="黑体" w:hAnsi="黑体" w:eastAsia="黑体"/>
          <w:b/>
          <w:color w:val="auto"/>
          <w:kern w:val="2"/>
          <w:sz w:val="36"/>
          <w:szCs w:val="20"/>
          <w:lang w:eastAsia="zh-CN"/>
        </w:rPr>
        <w:t>部分</w:t>
      </w:r>
      <w:r>
        <w:rPr>
          <w:rFonts w:hint="eastAsia" w:ascii="黑体" w:hAnsi="黑体" w:eastAsia="黑体"/>
          <w:b/>
          <w:color w:val="auto"/>
          <w:kern w:val="2"/>
          <w:sz w:val="36"/>
          <w:szCs w:val="20"/>
          <w:lang w:val="en-US" w:eastAsia="zh-CN"/>
        </w:rPr>
        <w:t xml:space="preserve"> </w:t>
      </w:r>
      <w:r>
        <w:rPr>
          <w:rFonts w:hint="eastAsia" w:ascii="黑体" w:hAnsi="黑体" w:eastAsia="黑体"/>
          <w:b/>
          <w:color w:val="auto"/>
          <w:kern w:val="2"/>
          <w:sz w:val="36"/>
          <w:szCs w:val="20"/>
        </w:rPr>
        <w:t>投标须知</w:t>
      </w:r>
      <w:bookmarkEnd w:id="28"/>
    </w:p>
    <w:p>
      <w:pPr>
        <w:jc w:val="center"/>
        <w:rPr>
          <w:rFonts w:ascii="宋体" w:hAnsi="宋体"/>
          <w:b/>
          <w:bCs/>
          <w:kern w:val="0"/>
          <w:sz w:val="28"/>
          <w:szCs w:val="28"/>
        </w:rPr>
      </w:pPr>
      <w:r>
        <w:rPr>
          <w:rFonts w:hint="eastAsia" w:ascii="宋体" w:hAnsi="宋体"/>
          <w:b/>
          <w:bCs/>
          <w:kern w:val="0"/>
          <w:sz w:val="28"/>
          <w:szCs w:val="28"/>
        </w:rPr>
        <w:t>投标人须知前附表</w:t>
      </w:r>
    </w:p>
    <w:tbl>
      <w:tblPr>
        <w:tblStyle w:val="19"/>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96"/>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39" w:type="dxa"/>
            <w:vAlign w:val="center"/>
          </w:tcPr>
          <w:p>
            <w:pPr>
              <w:spacing w:line="440" w:lineRule="exact"/>
              <w:rPr>
                <w:rFonts w:ascii="宋体" w:hAnsi="宋体"/>
                <w:kern w:val="0"/>
              </w:rPr>
            </w:pPr>
            <w:r>
              <w:rPr>
                <w:rFonts w:hint="eastAsia" w:ascii="宋体" w:hAnsi="宋体"/>
                <w:kern w:val="0"/>
              </w:rPr>
              <w:t>项号</w:t>
            </w:r>
          </w:p>
        </w:tc>
        <w:tc>
          <w:tcPr>
            <w:tcW w:w="9547" w:type="dxa"/>
            <w:gridSpan w:val="2"/>
            <w:vAlign w:val="center"/>
          </w:tcPr>
          <w:p>
            <w:pPr>
              <w:spacing w:line="440" w:lineRule="exact"/>
              <w:jc w:val="center"/>
              <w:rPr>
                <w:rFonts w:ascii="宋体" w:hAnsi="宋体"/>
                <w:kern w:val="0"/>
              </w:rPr>
            </w:pPr>
            <w:r>
              <w:rPr>
                <w:rFonts w:hint="eastAsia" w:ascii="宋体" w:hAnsi="宋体"/>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39" w:type="dxa"/>
            <w:vMerge w:val="restart"/>
            <w:vAlign w:val="center"/>
          </w:tcPr>
          <w:p>
            <w:pPr>
              <w:spacing w:line="440" w:lineRule="exact"/>
              <w:jc w:val="center"/>
              <w:rPr>
                <w:rFonts w:ascii="宋体" w:hAnsi="宋体"/>
                <w:kern w:val="0"/>
              </w:rPr>
            </w:pPr>
            <w:bookmarkStart w:id="29" w:name="_Hlk39210727"/>
            <w:bookmarkStart w:id="30" w:name="_Hlk18822565"/>
            <w:bookmarkStart w:id="31" w:name="_Hlk18822563"/>
            <w:bookmarkStart w:id="32" w:name="_Hlk39210726"/>
            <w:bookmarkStart w:id="33" w:name="_Hlk18822564"/>
            <w:bookmarkStart w:id="34" w:name="_Hlk39210728"/>
            <w:r>
              <w:rPr>
                <w:rFonts w:hint="eastAsia" w:ascii="宋体" w:hAnsi="宋体"/>
                <w:b/>
                <w:bCs/>
                <w:kern w:val="0"/>
              </w:rPr>
              <w:t>1</w:t>
            </w:r>
            <w:bookmarkEnd w:id="29"/>
            <w:bookmarkEnd w:id="30"/>
            <w:bookmarkEnd w:id="31"/>
            <w:bookmarkEnd w:id="32"/>
            <w:bookmarkEnd w:id="33"/>
            <w:bookmarkEnd w:id="34"/>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工程名称</w:t>
            </w:r>
          </w:p>
        </w:tc>
        <w:tc>
          <w:tcPr>
            <w:tcW w:w="7851" w:type="dxa"/>
            <w:tcBorders>
              <w:top w:val="nil"/>
            </w:tcBorders>
            <w:vAlign w:val="center"/>
          </w:tcPr>
          <w:p>
            <w:pPr>
              <w:autoSpaceDE w:val="0"/>
              <w:autoSpaceDN w:val="0"/>
              <w:adjustRightInd w:val="0"/>
              <w:spacing w:line="440" w:lineRule="exact"/>
              <w:rPr>
                <w:rFonts w:hint="eastAsia" w:ascii="宋体" w:hAnsi="宋体" w:eastAsia="宋体"/>
                <w:kern w:val="0"/>
                <w:lang w:eastAsia="zh-CN"/>
              </w:rPr>
            </w:pPr>
            <w:r>
              <w:rPr>
                <w:rFonts w:hint="eastAsia" w:ascii="宋体" w:hAnsi="宋体" w:eastAsia="宋体"/>
                <w:kern w:val="0"/>
                <w:lang w:eastAsia="zh-CN"/>
              </w:rPr>
              <w:t>若羌县绿化种植维护项目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项目编号</w:t>
            </w:r>
          </w:p>
        </w:tc>
        <w:tc>
          <w:tcPr>
            <w:tcW w:w="7851" w:type="dxa"/>
            <w:tcBorders>
              <w:top w:val="nil"/>
            </w:tcBorders>
            <w:vAlign w:val="center"/>
          </w:tcPr>
          <w:p>
            <w:pPr>
              <w:autoSpaceDE w:val="0"/>
              <w:autoSpaceDN w:val="0"/>
              <w:adjustRightInd w:val="0"/>
              <w:spacing w:line="440" w:lineRule="exact"/>
              <w:rPr>
                <w:rFonts w:hint="eastAsia" w:ascii="宋体" w:hAnsi="宋体" w:eastAsia="宋体"/>
                <w:kern w:val="0"/>
                <w:lang w:eastAsia="zh-CN"/>
              </w:rPr>
            </w:pPr>
            <w:r>
              <w:rPr>
                <w:rFonts w:hint="eastAsia" w:ascii="宋体" w:hAnsi="宋体" w:eastAsia="宋体"/>
                <w:kern w:val="0"/>
                <w:lang w:eastAsia="zh-CN"/>
              </w:rPr>
              <w:t>XJZGJHZFCG2022-042号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采购人</w:t>
            </w:r>
          </w:p>
        </w:tc>
        <w:tc>
          <w:tcPr>
            <w:tcW w:w="7851" w:type="dxa"/>
            <w:tcBorders>
              <w:top w:val="nil"/>
            </w:tcBorders>
            <w:vAlign w:val="center"/>
          </w:tcPr>
          <w:p>
            <w:pPr>
              <w:autoSpaceDE w:val="0"/>
              <w:autoSpaceDN w:val="0"/>
              <w:adjustRightInd w:val="0"/>
              <w:spacing w:line="440" w:lineRule="exact"/>
              <w:rPr>
                <w:rFonts w:hint="eastAsia" w:ascii="宋体" w:hAnsi="宋体" w:eastAsiaTheme="minorEastAsia"/>
                <w:kern w:val="0"/>
                <w:lang w:eastAsia="zh-CN"/>
              </w:rPr>
            </w:pPr>
            <w:r>
              <w:rPr>
                <w:rFonts w:hint="eastAsia" w:ascii="宋体" w:hAnsi="宋体"/>
                <w:kern w:val="0"/>
                <w:lang w:eastAsia="zh-CN"/>
              </w:rPr>
              <w:t>若羌县住房和城乡建设局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招标方式</w:t>
            </w:r>
          </w:p>
        </w:tc>
        <w:tc>
          <w:tcPr>
            <w:tcW w:w="7851" w:type="dxa"/>
            <w:tcBorders>
              <w:top w:val="nil"/>
            </w:tcBorders>
            <w:vAlign w:val="center"/>
          </w:tcPr>
          <w:p>
            <w:pPr>
              <w:autoSpaceDE w:val="0"/>
              <w:autoSpaceDN w:val="0"/>
              <w:adjustRightInd w:val="0"/>
              <w:spacing w:line="440" w:lineRule="exact"/>
              <w:rPr>
                <w:rFonts w:ascii="宋体" w:hAnsi="宋体"/>
                <w:kern w:val="0"/>
              </w:rPr>
            </w:pPr>
            <w:r>
              <w:rPr>
                <w:rFonts w:hint="eastAsia" w:ascii="宋体" w:hAnsi="宋体"/>
                <w:kern w:val="0"/>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39" w:type="dxa"/>
            <w:vMerge w:val="continue"/>
            <w:vAlign w:val="center"/>
          </w:tcPr>
          <w:p>
            <w:pPr>
              <w:spacing w:line="440" w:lineRule="exact"/>
              <w:rPr>
                <w:rFonts w:ascii="宋体" w:hAnsi="宋体"/>
                <w:b/>
                <w:bCs/>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最高限价</w:t>
            </w:r>
          </w:p>
          <w:p>
            <w:pPr>
              <w:widowControl/>
              <w:spacing w:line="276" w:lineRule="auto"/>
              <w:jc w:val="center"/>
              <w:rPr>
                <w:rFonts w:ascii="宋体" w:hAnsi="宋体"/>
                <w:b/>
                <w:bCs/>
                <w:szCs w:val="21"/>
              </w:rPr>
            </w:pPr>
            <w:r>
              <w:rPr>
                <w:rFonts w:hint="eastAsia" w:ascii="宋体" w:hAnsi="宋体"/>
                <w:b/>
                <w:bCs/>
                <w:szCs w:val="21"/>
              </w:rPr>
              <w:t>（招标控制价）</w:t>
            </w:r>
          </w:p>
        </w:tc>
        <w:tc>
          <w:tcPr>
            <w:tcW w:w="7851" w:type="dxa"/>
            <w:tcBorders>
              <w:top w:val="nil"/>
            </w:tcBorders>
            <w:vAlign w:val="center"/>
          </w:tcPr>
          <w:p>
            <w:pPr>
              <w:spacing w:line="360" w:lineRule="exact"/>
              <w:jc w:val="left"/>
              <w:rPr>
                <w:rFonts w:ascii="宋体" w:hAnsi="宋体" w:eastAsia="宋体" w:cs="宋体"/>
                <w:szCs w:val="21"/>
              </w:rPr>
            </w:pPr>
            <w:r>
              <w:rPr>
                <w:rFonts w:hint="eastAsia" w:ascii="宋体" w:hAnsi="宋体" w:eastAsia="宋体" w:cs="宋体"/>
                <w:szCs w:val="21"/>
                <w:lang w:val="en-US" w:eastAsia="zh-CN"/>
              </w:rPr>
              <w:t>3808000</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39" w:type="dxa"/>
            <w:vMerge w:val="continue"/>
            <w:vAlign w:val="center"/>
          </w:tcPr>
          <w:p>
            <w:pPr>
              <w:spacing w:line="440" w:lineRule="exact"/>
              <w:rPr>
                <w:rFonts w:ascii="宋体" w:hAnsi="宋体"/>
                <w:kern w:val="0"/>
              </w:rPr>
            </w:pPr>
          </w:p>
        </w:tc>
        <w:tc>
          <w:tcPr>
            <w:tcW w:w="1696" w:type="dxa"/>
            <w:tcBorders>
              <w:top w:val="nil"/>
            </w:tcBorders>
            <w:vAlign w:val="center"/>
          </w:tcPr>
          <w:p>
            <w:pPr>
              <w:widowControl/>
              <w:spacing w:line="276" w:lineRule="auto"/>
              <w:jc w:val="center"/>
              <w:rPr>
                <w:rFonts w:ascii="宋体" w:hAnsi="宋体"/>
                <w:b/>
                <w:bCs/>
                <w:szCs w:val="21"/>
              </w:rPr>
            </w:pPr>
            <w:r>
              <w:rPr>
                <w:rFonts w:hint="eastAsia" w:ascii="宋体" w:hAnsi="宋体"/>
                <w:b/>
                <w:bCs/>
                <w:szCs w:val="21"/>
              </w:rPr>
              <w:t>采购规模</w:t>
            </w:r>
          </w:p>
        </w:tc>
        <w:tc>
          <w:tcPr>
            <w:tcW w:w="7851" w:type="dxa"/>
            <w:tcBorders>
              <w:top w:val="nil"/>
            </w:tcBorders>
            <w:vAlign w:val="center"/>
          </w:tcPr>
          <w:p>
            <w:pPr>
              <w:spacing w:line="360" w:lineRule="exact"/>
              <w:jc w:val="left"/>
              <w:rPr>
                <w:rFonts w:ascii="宋体" w:hAnsi="宋体"/>
                <w:kern w:val="0"/>
              </w:rPr>
            </w:pPr>
            <w:r>
              <w:rPr>
                <w:rFonts w:hint="eastAsia" w:ascii="宋体" w:hAnsi="宋体" w:eastAsia="宋体" w:cs="宋体"/>
                <w:szCs w:val="21"/>
              </w:rPr>
              <w:t>园林绿化面积338.55万平方米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39" w:type="dxa"/>
            <w:vMerge w:val="continue"/>
            <w:vAlign w:val="center"/>
          </w:tcPr>
          <w:p>
            <w:pPr>
              <w:spacing w:line="440" w:lineRule="exact"/>
              <w:jc w:val="center"/>
              <w:rPr>
                <w:rFonts w:ascii="宋体" w:hAnsi="宋体" w:eastAsia="宋体"/>
                <w:b/>
                <w:bCs/>
                <w:kern w:val="0"/>
              </w:rPr>
            </w:pPr>
          </w:p>
        </w:tc>
        <w:tc>
          <w:tcPr>
            <w:tcW w:w="1696" w:type="dxa"/>
            <w:tcBorders>
              <w:bottom w:val="single" w:color="auto" w:sz="4" w:space="0"/>
            </w:tcBorders>
            <w:vAlign w:val="center"/>
          </w:tcPr>
          <w:p>
            <w:pPr>
              <w:widowControl/>
              <w:spacing w:line="276" w:lineRule="auto"/>
              <w:jc w:val="center"/>
              <w:rPr>
                <w:rFonts w:ascii="宋体" w:hAnsi="宋体"/>
                <w:b/>
                <w:bCs/>
                <w:szCs w:val="21"/>
              </w:rPr>
            </w:pPr>
            <w:r>
              <w:rPr>
                <w:rFonts w:hint="eastAsia" w:ascii="宋体" w:hAnsi="宋体"/>
                <w:b/>
                <w:bCs/>
                <w:szCs w:val="21"/>
              </w:rPr>
              <w:t>工期要求</w:t>
            </w:r>
          </w:p>
        </w:tc>
        <w:tc>
          <w:tcPr>
            <w:tcW w:w="7851" w:type="dxa"/>
            <w:tcBorders>
              <w:bottom w:val="single" w:color="auto" w:sz="4" w:space="0"/>
            </w:tcBorders>
            <w:vAlign w:val="center"/>
          </w:tcPr>
          <w:p>
            <w:pPr>
              <w:spacing w:line="360" w:lineRule="exact"/>
              <w:jc w:val="left"/>
              <w:rPr>
                <w:rFonts w:ascii="宋体" w:hAnsi="宋体" w:eastAsia="宋体"/>
                <w:color w:val="0070C0"/>
                <w:kern w:val="0"/>
                <w:szCs w:val="21"/>
              </w:rPr>
            </w:pPr>
            <w:r>
              <w:rPr>
                <w:rFonts w:hint="eastAsia" w:ascii="宋体" w:hAnsi="宋体"/>
                <w:kern w:val="0"/>
                <w:lang w:val="en-US" w:eastAsia="zh-CN"/>
              </w:rPr>
              <w:t>12个月</w:t>
            </w: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39" w:type="dxa"/>
            <w:vMerge w:val="continue"/>
            <w:vAlign w:val="center"/>
          </w:tcPr>
          <w:p>
            <w:pPr>
              <w:spacing w:line="440" w:lineRule="exact"/>
              <w:jc w:val="center"/>
              <w:rPr>
                <w:rFonts w:ascii="宋体" w:hAnsi="宋体" w:eastAsia="宋体"/>
                <w:b/>
                <w:bCs/>
                <w:kern w:val="0"/>
              </w:rPr>
            </w:pPr>
          </w:p>
        </w:tc>
        <w:tc>
          <w:tcPr>
            <w:tcW w:w="1696" w:type="dxa"/>
            <w:vAlign w:val="center"/>
          </w:tcPr>
          <w:p>
            <w:pPr>
              <w:widowControl/>
              <w:spacing w:line="276" w:lineRule="auto"/>
              <w:jc w:val="center"/>
              <w:rPr>
                <w:rFonts w:ascii="宋体" w:hAnsi="宋体"/>
                <w:b/>
                <w:bCs/>
                <w:szCs w:val="21"/>
              </w:rPr>
            </w:pPr>
            <w:r>
              <w:rPr>
                <w:rFonts w:hint="eastAsia" w:ascii="宋体" w:hAnsi="宋体"/>
                <w:b/>
                <w:bCs/>
                <w:szCs w:val="21"/>
              </w:rPr>
              <w:t>质量要求</w:t>
            </w:r>
          </w:p>
        </w:tc>
        <w:tc>
          <w:tcPr>
            <w:tcW w:w="7851" w:type="dxa"/>
            <w:vAlign w:val="center"/>
          </w:tcPr>
          <w:p>
            <w:pPr>
              <w:spacing w:line="440" w:lineRule="exact"/>
              <w:jc w:val="left"/>
              <w:rPr>
                <w:rFonts w:ascii="宋体" w:hAnsi="宋体"/>
                <w:kern w:val="0"/>
              </w:rPr>
            </w:pPr>
            <w:r>
              <w:rPr>
                <w:rFonts w:hint="eastAsia" w:ascii="宋体" w:hAnsi="宋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639" w:type="dxa"/>
            <w:vAlign w:val="center"/>
          </w:tcPr>
          <w:p>
            <w:pPr>
              <w:spacing w:line="440" w:lineRule="exact"/>
              <w:jc w:val="center"/>
              <w:rPr>
                <w:rFonts w:hint="eastAsia" w:ascii="宋体" w:hAnsi="宋体" w:eastAsiaTheme="minorEastAsia"/>
                <w:b/>
                <w:bCs/>
                <w:kern w:val="0"/>
                <w:lang w:eastAsia="zh-CN"/>
              </w:rPr>
            </w:pPr>
            <w:r>
              <w:rPr>
                <w:rFonts w:hint="eastAsia" w:ascii="宋体" w:hAnsi="宋体"/>
                <w:b/>
                <w:bCs/>
                <w:kern w:val="0"/>
                <w:lang w:val="en-US" w:eastAsia="zh-CN"/>
              </w:rPr>
              <w:t>2</w:t>
            </w:r>
          </w:p>
        </w:tc>
        <w:tc>
          <w:tcPr>
            <w:tcW w:w="1696" w:type="dxa"/>
            <w:vAlign w:val="center"/>
          </w:tcPr>
          <w:p>
            <w:pPr>
              <w:spacing w:line="560" w:lineRule="exact"/>
              <w:jc w:val="center"/>
              <w:rPr>
                <w:rFonts w:ascii="宋体" w:hAnsi="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付款方式</w:t>
            </w:r>
          </w:p>
        </w:tc>
        <w:tc>
          <w:tcPr>
            <w:tcW w:w="7851" w:type="dxa"/>
            <w:vAlign w:val="center"/>
          </w:tcPr>
          <w:p>
            <w:pPr>
              <w:spacing w:line="300" w:lineRule="exact"/>
              <w:jc w:val="left"/>
              <w:rPr>
                <w:rFonts w:hint="default" w:ascii="宋体" w:hAnsi="宋体" w:eastAsiaTheme="minorEastAsia"/>
                <w:color w:val="000000" w:themeColor="text1"/>
                <w:kern w:val="0"/>
                <w:lang w:val="en-US" w:eastAsia="zh-CN"/>
                <w14:textFill>
                  <w14:solidFill>
                    <w14:schemeClr w14:val="tx1"/>
                  </w14:solidFill>
                </w14:textFill>
              </w:rPr>
            </w:pPr>
            <w:r>
              <w:rPr>
                <w:rFonts w:hint="eastAsia" w:ascii="宋体" w:hAnsi="宋体"/>
                <w:color w:val="000000" w:themeColor="text1"/>
                <w:kern w:val="0"/>
                <w:lang w:val="en-US" w:eastAsia="zh-CN"/>
                <w14:textFill>
                  <w14:solidFill>
                    <w14:schemeClr w14:val="tx1"/>
                  </w14:solidFill>
                </w14:textFill>
              </w:rPr>
              <w:t xml:space="preserve"> 按实际发生进度支付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Align w:val="center"/>
          </w:tcPr>
          <w:p>
            <w:pPr>
              <w:spacing w:line="440" w:lineRule="exact"/>
              <w:jc w:val="center"/>
              <w:rPr>
                <w:rFonts w:hint="eastAsia" w:ascii="宋体" w:hAnsi="宋体" w:eastAsia="宋体"/>
                <w:b/>
                <w:bCs/>
                <w:kern w:val="0"/>
                <w:lang w:eastAsia="zh-CN"/>
              </w:rPr>
            </w:pPr>
            <w:r>
              <w:rPr>
                <w:rFonts w:hint="eastAsia" w:ascii="宋体" w:hAnsi="宋体" w:eastAsia="宋体"/>
                <w:b/>
                <w:bCs/>
                <w:kern w:val="0"/>
                <w:lang w:val="en-US" w:eastAsia="zh-CN"/>
              </w:rPr>
              <w:t>3</w:t>
            </w:r>
          </w:p>
        </w:tc>
        <w:tc>
          <w:tcPr>
            <w:tcW w:w="1696" w:type="dxa"/>
            <w:vAlign w:val="center"/>
          </w:tcPr>
          <w:p>
            <w:pPr>
              <w:widowControl/>
              <w:spacing w:line="276" w:lineRule="auto"/>
              <w:jc w:val="center"/>
              <w:rPr>
                <w:rFonts w:ascii="宋体" w:hAnsi="宋体"/>
                <w:b/>
                <w:bCs/>
                <w:szCs w:val="21"/>
              </w:rPr>
            </w:pPr>
            <w:r>
              <w:rPr>
                <w:rFonts w:hint="eastAsia" w:ascii="宋体" w:hAnsi="宋体"/>
                <w:b/>
                <w:bCs/>
                <w:szCs w:val="21"/>
              </w:rPr>
              <w:t>投标人</w:t>
            </w:r>
          </w:p>
          <w:p>
            <w:pPr>
              <w:widowControl/>
              <w:spacing w:line="276" w:lineRule="auto"/>
              <w:jc w:val="center"/>
              <w:rPr>
                <w:rFonts w:ascii="宋体" w:hAnsi="宋体"/>
                <w:b/>
                <w:bCs/>
                <w:szCs w:val="21"/>
              </w:rPr>
            </w:pPr>
            <w:r>
              <w:rPr>
                <w:rFonts w:hint="eastAsia" w:ascii="宋体" w:hAnsi="宋体"/>
                <w:b/>
                <w:bCs/>
                <w:szCs w:val="21"/>
              </w:rPr>
              <w:t>资格要求</w:t>
            </w:r>
          </w:p>
          <w:p>
            <w:pPr>
              <w:widowControl/>
              <w:spacing w:line="276" w:lineRule="auto"/>
              <w:jc w:val="left"/>
              <w:rPr>
                <w:rFonts w:ascii="宋体" w:hAnsi="宋体" w:cs="宋体"/>
                <w:kern w:val="0"/>
                <w:szCs w:val="21"/>
              </w:rPr>
            </w:pPr>
          </w:p>
        </w:tc>
        <w:tc>
          <w:tcPr>
            <w:tcW w:w="7851" w:type="dxa"/>
            <w:vAlign w:val="center"/>
          </w:tcPr>
          <w:p>
            <w:pPr>
              <w:spacing w:line="360" w:lineRule="exact"/>
              <w:jc w:val="left"/>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276" w:lineRule="auto"/>
              <w:rPr>
                <w:rFonts w:ascii="宋体" w:hAnsi="宋体" w:eastAsia="宋体" w:cs="宋体"/>
                <w:szCs w:val="21"/>
              </w:rPr>
            </w:pPr>
            <w:r>
              <w:rPr>
                <w:rFonts w:hint="eastAsia" w:ascii="宋体" w:hAnsi="宋体" w:eastAsia="宋体" w:cs="宋体"/>
                <w:szCs w:val="21"/>
              </w:rPr>
              <w:t>2.供应商必须是在中华人民共和国境内依法注册的、具有独立承担民事责任的能力，具备独立法人</w:t>
            </w:r>
            <w:r>
              <w:rPr>
                <w:rFonts w:hint="eastAsia" w:ascii="宋体" w:hAnsi="宋体" w:eastAsia="宋体" w:cs="宋体"/>
                <w:szCs w:val="21"/>
                <w:lang w:val="en-US" w:eastAsia="zh-CN"/>
              </w:rPr>
              <w:t>资格的</w:t>
            </w:r>
            <w:r>
              <w:rPr>
                <w:rFonts w:hint="eastAsia" w:ascii="宋体" w:hAnsi="宋体" w:eastAsia="宋体" w:cs="宋体"/>
                <w:szCs w:val="21"/>
              </w:rPr>
              <w:t>企业；</w:t>
            </w:r>
          </w:p>
          <w:p>
            <w:pPr>
              <w:pStyle w:val="15"/>
              <w:ind w:firstLine="0"/>
            </w:pPr>
            <w:r>
              <w:rPr>
                <w:rFonts w:hint="eastAsia" w:ascii="宋体" w:hAnsi="宋体" w:eastAsia="宋体" w:cs="宋体"/>
                <w:szCs w:val="21"/>
              </w:rPr>
              <w:t>3.</w:t>
            </w:r>
            <w:r>
              <w:rPr>
                <w:rFonts w:hint="eastAsia" w:ascii="宋体" w:hAnsi="宋体" w:cs="宋体"/>
                <w:szCs w:val="21"/>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w:t>
            </w:r>
            <w:r>
              <w:rPr>
                <w:rFonts w:hint="eastAsia" w:ascii="宋体" w:hAnsi="宋体" w:cs="宋体"/>
                <w:kern w:val="0"/>
                <w:szCs w:val="21"/>
              </w:rPr>
              <w:t>网页打印件须自招标文件发布之日起至首次提交投标文件截止时间内从上述网站中打印</w:t>
            </w:r>
            <w:r>
              <w:rPr>
                <w:rFonts w:hint="eastAsia" w:ascii="宋体" w:hAnsi="宋体" w:cs="宋体"/>
                <w:szCs w:val="21"/>
              </w:rPr>
              <w:t>）</w:t>
            </w:r>
            <w:r>
              <w:rPr>
                <w:rFonts w:hint="eastAsia"/>
              </w:rPr>
              <w:t>；</w:t>
            </w:r>
          </w:p>
          <w:p>
            <w:pPr>
              <w:pStyle w:val="15"/>
              <w:ind w:firstLine="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276" w:lineRule="auto"/>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.本项目投标保证金：</w:t>
            </w:r>
            <w:r>
              <w:rPr>
                <w:rFonts w:hint="eastAsia" w:ascii="宋体" w:hAnsi="宋体" w:eastAsia="宋体" w:cs="宋体"/>
                <w:szCs w:val="21"/>
                <w:lang w:val="en-US" w:eastAsia="zh-CN"/>
              </w:rPr>
              <w:t>肆</w:t>
            </w:r>
            <w:r>
              <w:rPr>
                <w:rFonts w:hint="eastAsia" w:ascii="宋体" w:hAnsi="宋体" w:eastAsia="宋体" w:cs="宋体"/>
                <w:szCs w:val="21"/>
              </w:rPr>
              <w:t>万元整。</w:t>
            </w:r>
          </w:p>
          <w:p>
            <w:pPr>
              <w:spacing w:line="360" w:lineRule="exact"/>
              <w:jc w:val="left"/>
              <w:rPr>
                <w:rFonts w:eastAsia="宋体"/>
              </w:rPr>
            </w:pPr>
            <w:r>
              <w:rPr>
                <w:rFonts w:hint="eastAsia" w:ascii="宋体" w:hAnsi="宋体" w:eastAsia="宋体" w:cs="宋体"/>
                <w:szCs w:val="21"/>
                <w:lang w:val="en-US" w:eastAsia="zh-CN"/>
              </w:rPr>
              <w:t>6</w:t>
            </w:r>
            <w:r>
              <w:rPr>
                <w:rFonts w:hint="eastAsia" w:ascii="宋体" w:hAnsi="宋体" w:eastAsia="宋体" w:cs="宋体"/>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4</w:t>
            </w:r>
          </w:p>
        </w:tc>
        <w:tc>
          <w:tcPr>
            <w:tcW w:w="1696" w:type="dxa"/>
            <w:tcBorders>
              <w:top w:val="single" w:color="auto" w:sz="4" w:space="0"/>
              <w:left w:val="single" w:color="auto" w:sz="6" w:space="0"/>
              <w:bottom w:val="single" w:color="auto" w:sz="6" w:space="0"/>
              <w:right w:val="single" w:color="auto" w:sz="4" w:space="0"/>
            </w:tcBorders>
            <w:vAlign w:val="center"/>
          </w:tcPr>
          <w:p>
            <w:pPr>
              <w:spacing w:line="300" w:lineRule="exact"/>
            </w:pPr>
            <w:r>
              <w:rPr>
                <w:rFonts w:hint="eastAsia" w:ascii="宋体" w:hAnsi="宋体" w:eastAsia="宋体" w:cs="宋体"/>
                <w:b/>
                <w:szCs w:val="21"/>
              </w:rPr>
              <w:t>联合体协议书：</w:t>
            </w:r>
          </w:p>
        </w:tc>
        <w:tc>
          <w:tcPr>
            <w:tcW w:w="7851" w:type="dxa"/>
            <w:tcBorders>
              <w:top w:val="single" w:color="auto" w:sz="4" w:space="0"/>
              <w:left w:val="single" w:color="auto" w:sz="4" w:space="0"/>
              <w:bottom w:val="single" w:color="auto" w:sz="6" w:space="0"/>
              <w:right w:val="single" w:color="auto" w:sz="6" w:space="0"/>
            </w:tcBorders>
            <w:vAlign w:val="center"/>
          </w:tcPr>
          <w:p>
            <w:pPr>
              <w:spacing w:line="276" w:lineRule="auto"/>
              <w:rPr>
                <w:rFonts w:ascii="宋体" w:hAnsi="宋体" w:eastAsia="宋体" w:cs="宋体"/>
                <w:szCs w:val="21"/>
              </w:rPr>
            </w:pPr>
            <w:r>
              <w:rPr>
                <w:rFonts w:hint="eastAsia" w:ascii="宋体" w:hAnsi="宋体" w:eastAsia="宋体" w:cs="宋体"/>
                <w:szCs w:val="21"/>
              </w:rPr>
              <w:t>1需要</w:t>
            </w:r>
          </w:p>
          <w:p>
            <w:pPr>
              <w:spacing w:line="300" w:lineRule="exact"/>
              <w:rPr>
                <w:rFonts w:ascii="宋体" w:hAnsi="宋体" w:eastAsia="宋体" w:cs="宋体"/>
                <w:szCs w:val="21"/>
              </w:rPr>
            </w:pPr>
            <w:r>
              <w:rPr>
                <w:rFonts w:hint="eastAsia" w:ascii="宋体" w:hAnsi="宋体" w:eastAsia="宋体" w:cs="宋体"/>
                <w:szCs w:val="21"/>
              </w:rPr>
              <w:t>2不需要</w:t>
            </w:r>
            <w:r>
              <w:rPr>
                <w:rFonts w:ascii="Arial" w:hAnsi="Arial" w:eastAsia="宋体" w:cs="Arial"/>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5</w:t>
            </w:r>
          </w:p>
        </w:tc>
        <w:tc>
          <w:tcPr>
            <w:tcW w:w="1696"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left"/>
              <w:rPr>
                <w:rFonts w:ascii="Times New Roman" w:hAnsi="Times New Roman" w:cs="Times New Roman"/>
                <w:szCs w:val="21"/>
              </w:rPr>
            </w:pPr>
            <w:r>
              <w:rPr>
                <w:rFonts w:hint="eastAsia" w:ascii="宋体" w:hAnsi="宋体" w:eastAsia="宋体" w:cs="宋体"/>
                <w:b/>
                <w:szCs w:val="21"/>
              </w:rPr>
              <w:t>投标有效期为：</w:t>
            </w:r>
          </w:p>
        </w:tc>
        <w:tc>
          <w:tcPr>
            <w:tcW w:w="7851" w:type="dxa"/>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宋体" w:hAnsi="宋体" w:eastAsia="宋体" w:cs="宋体"/>
                <w:b/>
                <w:szCs w:val="21"/>
              </w:rPr>
            </w:pPr>
            <w:r>
              <w:rPr>
                <w:rFonts w:hint="eastAsia" w:ascii="宋体" w:hAnsi="宋体" w:eastAsia="宋体" w:cs="宋体"/>
                <w:bCs/>
                <w:szCs w:val="21"/>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szCs w:val="21"/>
                <w:lang w:eastAsia="zh-CN"/>
              </w:rPr>
            </w:pPr>
            <w:r>
              <w:rPr>
                <w:rFonts w:hint="eastAsia" w:ascii="宋体" w:hAnsi="宋体" w:eastAsia="宋体" w:cs="宋体"/>
                <w:b/>
                <w:bCs/>
                <w:szCs w:val="21"/>
                <w:lang w:val="en-US" w:eastAsia="zh-CN"/>
              </w:rPr>
              <w:t>6</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cs="Times New Roman"/>
                <w:szCs w:val="21"/>
              </w:rPr>
            </w:pPr>
            <w:r>
              <w:rPr>
                <w:rFonts w:hint="eastAsia" w:ascii="宋体" w:hAnsi="宋体" w:eastAsia="宋体" w:cs="宋体"/>
                <w:b/>
                <w:szCs w:val="21"/>
              </w:rPr>
              <w:t>投标保证金</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bCs/>
                <w:szCs w:val="21"/>
              </w:rPr>
            </w:pPr>
            <w:r>
              <w:rPr>
                <w:rFonts w:hint="eastAsia" w:ascii="宋体" w:hAnsi="宋体" w:eastAsia="宋体" w:cs="宋体"/>
                <w:bCs/>
                <w:szCs w:val="21"/>
              </w:rPr>
              <w:t>本项目的投标保证金为人民币：</w:t>
            </w:r>
            <w:r>
              <w:rPr>
                <w:rFonts w:hint="eastAsia" w:ascii="宋体" w:hAnsi="宋体" w:eastAsia="宋体" w:cs="宋体"/>
                <w:bCs/>
                <w:szCs w:val="21"/>
                <w:lang w:val="en-US" w:eastAsia="zh-CN"/>
              </w:rPr>
              <w:t>4</w:t>
            </w:r>
            <w:r>
              <w:rPr>
                <w:rFonts w:hint="eastAsia" w:ascii="宋体" w:hAnsi="宋体" w:eastAsia="宋体" w:cs="宋体"/>
                <w:bCs/>
                <w:szCs w:val="21"/>
              </w:rPr>
              <w:t>0000元（</w:t>
            </w:r>
            <w:r>
              <w:rPr>
                <w:rFonts w:hint="eastAsia" w:ascii="宋体" w:hAnsi="宋体" w:eastAsia="宋体" w:cs="宋体"/>
                <w:bCs/>
                <w:szCs w:val="21"/>
                <w:lang w:val="en-US" w:eastAsia="zh-CN"/>
              </w:rPr>
              <w:t>肆</w:t>
            </w:r>
            <w:r>
              <w:rPr>
                <w:rFonts w:hint="eastAsia" w:ascii="宋体" w:hAnsi="宋体" w:eastAsia="宋体" w:cs="宋体"/>
                <w:bCs/>
                <w:szCs w:val="21"/>
              </w:rPr>
              <w:t>万元整），投标保证金到账截止时间：同投标截止时间。</w:t>
            </w:r>
          </w:p>
          <w:p>
            <w:pPr>
              <w:spacing w:line="300" w:lineRule="exact"/>
              <w:rPr>
                <w:rFonts w:ascii="宋体" w:hAnsi="宋体" w:eastAsia="宋体" w:cs="宋体"/>
                <w:bCs/>
                <w:szCs w:val="21"/>
              </w:rPr>
            </w:pPr>
            <w:r>
              <w:rPr>
                <w:rFonts w:hint="eastAsia" w:ascii="宋体" w:hAnsi="宋体" w:eastAsia="宋体" w:cs="宋体"/>
                <w:bCs/>
                <w:szCs w:val="21"/>
              </w:rPr>
              <w:t>提交方式：从供应商基本账户以电汇、转账</w:t>
            </w:r>
            <w:r>
              <w:rPr>
                <w:rFonts w:hint="eastAsia" w:ascii="宋体" w:hAnsi="宋体" w:eastAsia="宋体" w:cs="宋体"/>
                <w:bCs/>
                <w:szCs w:val="21"/>
                <w:lang w:val="zh-CN"/>
              </w:rPr>
              <w:t>、担保机构出具的保函等</w:t>
            </w:r>
            <w:r>
              <w:rPr>
                <w:rFonts w:hint="eastAsia" w:ascii="宋体" w:hAnsi="宋体" w:eastAsia="宋体" w:cs="宋体"/>
                <w:bCs/>
                <w:szCs w:val="21"/>
              </w:rPr>
              <w:t>非现金形式提交。汇款需注明投标项目编号或项目名称。</w:t>
            </w:r>
          </w:p>
          <w:p>
            <w:pPr>
              <w:spacing w:line="300" w:lineRule="exact"/>
              <w:rPr>
                <w:rFonts w:ascii="宋体" w:hAnsi="宋体" w:eastAsia="宋体" w:cs="宋体"/>
                <w:bCs/>
                <w:szCs w:val="21"/>
              </w:rPr>
            </w:pPr>
            <w:r>
              <w:rPr>
                <w:rFonts w:hint="eastAsia" w:ascii="宋体" w:hAnsi="宋体" w:eastAsia="宋体" w:cs="宋体"/>
                <w:bCs/>
                <w:szCs w:val="21"/>
              </w:rPr>
              <w:t>账户信息：</w:t>
            </w:r>
          </w:p>
          <w:p>
            <w:pPr>
              <w:spacing w:line="300" w:lineRule="exact"/>
              <w:rPr>
                <w:rFonts w:ascii="宋体" w:hAnsi="宋体" w:eastAsia="宋体" w:cs="宋体"/>
                <w:bCs/>
                <w:szCs w:val="21"/>
              </w:rPr>
            </w:pPr>
            <w:r>
              <w:rPr>
                <w:rFonts w:hint="eastAsia" w:ascii="宋体" w:hAnsi="宋体" w:eastAsia="宋体" w:cs="宋体"/>
                <w:bCs/>
                <w:szCs w:val="21"/>
                <w:lang w:val="zh-CN"/>
              </w:rPr>
              <w:t>账户名称：新疆中工建辉工程咨询有限公司</w:t>
            </w:r>
            <w:r>
              <w:rPr>
                <w:rFonts w:hint="eastAsia" w:ascii="宋体" w:hAnsi="宋体" w:eastAsia="宋体" w:cs="宋体"/>
                <w:bCs/>
                <w:szCs w:val="21"/>
              </w:rPr>
              <w:t xml:space="preserve"> </w:t>
            </w:r>
          </w:p>
          <w:p>
            <w:pPr>
              <w:spacing w:line="300" w:lineRule="exact"/>
              <w:rPr>
                <w:rFonts w:ascii="宋体" w:hAnsi="宋体" w:eastAsia="宋体" w:cs="宋体"/>
                <w:bCs/>
                <w:szCs w:val="21"/>
                <w:lang w:val="zh-CN"/>
              </w:rPr>
            </w:pPr>
            <w:r>
              <w:rPr>
                <w:rFonts w:hint="eastAsia" w:ascii="宋体" w:hAnsi="宋体" w:eastAsia="宋体" w:cs="宋体"/>
                <w:bCs/>
                <w:szCs w:val="21"/>
                <w:lang w:val="zh-CN"/>
              </w:rPr>
              <w:t>开户行：中国建设银行股份有限公司库尔勒新市区支行</w:t>
            </w:r>
            <w:r>
              <w:rPr>
                <w:rFonts w:hint="eastAsia" w:ascii="宋体" w:hAnsi="宋体" w:eastAsia="宋体" w:cs="宋体"/>
                <w:bCs/>
                <w:szCs w:val="21"/>
              </w:rPr>
              <w:t xml:space="preserve"> </w:t>
            </w:r>
          </w:p>
          <w:p>
            <w:pPr>
              <w:spacing w:line="300" w:lineRule="exact"/>
              <w:rPr>
                <w:rFonts w:ascii="宋体" w:hAnsi="宋体" w:eastAsia="宋体" w:cs="宋体"/>
                <w:bCs/>
                <w:szCs w:val="21"/>
              </w:rPr>
            </w:pPr>
            <w:r>
              <w:rPr>
                <w:rFonts w:hint="eastAsia" w:ascii="宋体" w:hAnsi="宋体" w:eastAsia="宋体" w:cs="宋体"/>
                <w:bCs/>
                <w:szCs w:val="21"/>
                <w:lang w:val="zh-CN"/>
              </w:rPr>
              <w:t>账号：</w:t>
            </w:r>
            <w:r>
              <w:rPr>
                <w:rFonts w:hint="eastAsia" w:ascii="宋体" w:hAnsi="宋体" w:eastAsia="宋体" w:cs="宋体"/>
                <w:bCs/>
                <w:szCs w:val="21"/>
              </w:rPr>
              <w:t xml:space="preserve"> 65050170883700000750</w:t>
            </w:r>
          </w:p>
          <w:p>
            <w:pPr>
              <w:spacing w:line="300" w:lineRule="exact"/>
              <w:rPr>
                <w:rFonts w:ascii="Times New Roman" w:hAnsi="Times New Roman" w:cs="Times New Roman"/>
                <w:szCs w:val="21"/>
              </w:rPr>
            </w:pPr>
            <w:r>
              <w:rPr>
                <w:rFonts w:hint="eastAsia" w:ascii="宋体" w:hAnsi="宋体" w:eastAsia="宋体" w:cs="宋体"/>
                <w:bCs/>
                <w:szCs w:val="21"/>
              </w:rPr>
              <w:t>投标保证金缴纳期限：凡拟参加本次招标项目的供应商，必须在202</w:t>
            </w:r>
            <w:r>
              <w:rPr>
                <w:rFonts w:hint="eastAsia" w:ascii="宋体" w:hAnsi="宋体" w:eastAsia="宋体" w:cs="宋体"/>
                <w:bCs/>
                <w:szCs w:val="21"/>
                <w:lang w:val="en-US" w:eastAsia="zh-CN"/>
              </w:rPr>
              <w:t>2</w:t>
            </w:r>
            <w:r>
              <w:rPr>
                <w:rFonts w:hint="eastAsia" w:ascii="宋体" w:hAnsi="宋体" w:eastAsia="宋体" w:cs="宋体"/>
                <w:bCs/>
                <w:szCs w:val="21"/>
              </w:rPr>
              <w:t>年</w:t>
            </w:r>
            <w:r>
              <w:rPr>
                <w:rFonts w:hint="eastAsia" w:ascii="宋体" w:hAnsi="宋体" w:eastAsia="宋体" w:cs="宋体"/>
                <w:bCs/>
                <w:szCs w:val="21"/>
                <w:lang w:val="en-US" w:eastAsia="zh-CN"/>
              </w:rPr>
              <w:t>12</w:t>
            </w:r>
            <w:r>
              <w:rPr>
                <w:rFonts w:hint="eastAsia" w:ascii="宋体" w:hAnsi="宋体" w:eastAsia="宋体" w:cs="宋体"/>
                <w:bCs/>
                <w:szCs w:val="21"/>
              </w:rPr>
              <w:t>月</w:t>
            </w:r>
            <w:r>
              <w:rPr>
                <w:rFonts w:hint="eastAsia" w:ascii="宋体" w:hAnsi="宋体" w:eastAsia="宋体" w:cs="宋体"/>
                <w:bCs/>
                <w:szCs w:val="21"/>
                <w:lang w:val="en-US" w:eastAsia="zh-CN"/>
              </w:rPr>
              <w:t>12</w:t>
            </w:r>
            <w:r>
              <w:rPr>
                <w:rFonts w:hint="eastAsia" w:ascii="宋体" w:hAnsi="宋体" w:eastAsia="宋体" w:cs="宋体"/>
                <w:bCs/>
                <w:szCs w:val="21"/>
              </w:rPr>
              <w:t>日上午10：30时(北京时间)前将投标保证金汇入指定账户。投标保证金以到账信息为准，供应商应充分考虑在途时间，供应商未按照招标文件要求提交投标保证金的，投标无效。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tcPr>
          <w:p>
            <w:pPr>
              <w:spacing w:line="560" w:lineRule="exact"/>
              <w:rPr>
                <w:rFonts w:ascii="宋体" w:hAnsi="宋体" w:eastAsia="宋体" w:cs="宋体"/>
                <w:b/>
                <w:bCs/>
                <w:szCs w:val="21"/>
              </w:rPr>
            </w:pPr>
          </w:p>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7</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rPr>
                <w:rFonts w:ascii="宋体" w:hAnsi="宋体" w:eastAsia="宋体" w:cs="宋体"/>
                <w:b/>
                <w:szCs w:val="21"/>
              </w:rPr>
            </w:pPr>
            <w:r>
              <w:rPr>
                <w:rFonts w:hint="eastAsia" w:ascii="宋体" w:hAnsi="宋体" w:eastAsia="宋体" w:cs="宋体"/>
                <w:b/>
                <w:szCs w:val="21"/>
              </w:rPr>
              <w:t>投标保证金退还</w:t>
            </w:r>
          </w:p>
          <w:p>
            <w:pPr>
              <w:spacing w:line="300" w:lineRule="exact"/>
              <w:ind w:right="-126" w:rightChars="-60"/>
              <w:rPr>
                <w:rFonts w:ascii="宋体" w:hAnsi="宋体" w:eastAsia="宋体" w:cs="宋体"/>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rPr>
                <w:rFonts w:ascii="宋体" w:hAnsi="宋体" w:eastAsia="宋体" w:cs="宋体"/>
                <w:szCs w:val="21"/>
              </w:rPr>
            </w:pPr>
            <w:r>
              <w:rPr>
                <w:rFonts w:hint="eastAsia" w:ascii="宋体" w:hAnsi="宋体" w:eastAsia="宋体" w:cs="宋体"/>
                <w:szCs w:val="21"/>
              </w:rPr>
              <w:t>(1)未中标供应商，自中标通知书发出之日起5个工作日内原账户退还；</w:t>
            </w:r>
          </w:p>
          <w:p>
            <w:pPr>
              <w:spacing w:line="300" w:lineRule="exact"/>
              <w:ind w:right="-126" w:rightChars="-60"/>
              <w:rPr>
                <w:rFonts w:ascii="宋体" w:hAnsi="宋体" w:eastAsia="宋体" w:cs="宋体"/>
                <w:szCs w:val="21"/>
              </w:rPr>
            </w:pPr>
            <w:r>
              <w:rPr>
                <w:rFonts w:hint="eastAsia" w:ascii="宋体" w:hAnsi="宋体" w:eastAsia="宋体" w:cs="宋体"/>
                <w:szCs w:val="21"/>
              </w:rPr>
              <w:t>(2)中标供应商在合同签订生效并按规定交纳了履约保证金后五个工作日内予以退还。</w:t>
            </w:r>
          </w:p>
          <w:p>
            <w:pPr>
              <w:spacing w:line="300" w:lineRule="exact"/>
              <w:ind w:right="-126" w:rightChars="-60"/>
              <w:rPr>
                <w:rFonts w:ascii="宋体" w:hAnsi="宋体" w:eastAsia="宋体" w:cs="宋体"/>
                <w:szCs w:val="21"/>
              </w:rPr>
            </w:pPr>
            <w:r>
              <w:rPr>
                <w:rFonts w:hint="eastAsia" w:ascii="宋体" w:hAnsi="宋体" w:eastAsia="宋体" w:cs="宋体"/>
                <w:szCs w:val="21"/>
              </w:rPr>
              <w:t>(3)因投标人账户问题导致无法正常时间内退付的，采购人和采购代理机构不承担相应责任；</w:t>
            </w:r>
          </w:p>
          <w:p>
            <w:pPr>
              <w:spacing w:line="300" w:lineRule="exact"/>
              <w:ind w:right="-126" w:rightChars="-60"/>
              <w:rPr>
                <w:rFonts w:ascii="宋体" w:hAnsi="宋体" w:eastAsia="宋体" w:cs="宋体"/>
                <w:szCs w:val="21"/>
              </w:rPr>
            </w:pPr>
            <w:r>
              <w:rPr>
                <w:rFonts w:hint="eastAsia" w:ascii="宋体" w:hAnsi="宋体" w:eastAsia="宋体" w:cs="宋体"/>
                <w:szCs w:val="21"/>
              </w:rPr>
              <w:t>(4)投标保证金退还不计付利息。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firstLine="211" w:firstLineChars="100"/>
              <w:rPr>
                <w:rFonts w:hint="eastAsia" w:ascii="宋体" w:hAnsi="宋体" w:eastAsia="宋体" w:cs="宋体"/>
                <w:b/>
                <w:bCs/>
                <w:szCs w:val="21"/>
                <w:lang w:eastAsia="zh-CN"/>
              </w:rPr>
            </w:pPr>
            <w:r>
              <w:rPr>
                <w:rFonts w:hint="eastAsia" w:ascii="宋体" w:hAnsi="宋体" w:eastAsia="宋体" w:cs="宋体"/>
                <w:b/>
                <w:bCs/>
                <w:szCs w:val="21"/>
                <w:lang w:val="en-US" w:eastAsia="zh-CN"/>
              </w:rPr>
              <w:t>8</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jc w:val="center"/>
              <w:rPr>
                <w:rFonts w:ascii="宋体" w:hAnsi="宋体" w:eastAsia="宋体" w:cs="宋体"/>
                <w:szCs w:val="21"/>
              </w:rPr>
            </w:pPr>
            <w:r>
              <w:rPr>
                <w:rFonts w:hint="eastAsia" w:ascii="宋体" w:hAnsi="宋体" w:eastAsia="宋体" w:cs="宋体"/>
                <w:b/>
                <w:szCs w:val="21"/>
              </w:rPr>
              <w:t>评标方法</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cs="宋体"/>
                <w:szCs w:val="21"/>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firstLine="211" w:firstLineChars="100"/>
              <w:rPr>
                <w:rFonts w:hint="eastAsia" w:ascii="宋体" w:hAnsi="宋体" w:eastAsia="宋体" w:cs="宋体"/>
                <w:b/>
                <w:bCs/>
                <w:szCs w:val="21"/>
                <w:lang w:eastAsia="zh-CN"/>
              </w:rPr>
            </w:pPr>
            <w:r>
              <w:rPr>
                <w:rFonts w:hint="eastAsia" w:ascii="宋体" w:hAnsi="宋体" w:eastAsia="宋体" w:cs="宋体"/>
                <w:b/>
                <w:bCs/>
                <w:szCs w:val="21"/>
                <w:lang w:val="en-US" w:eastAsia="zh-CN"/>
              </w:rPr>
              <w:t>9</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ind w:right="-126" w:rightChars="-60"/>
              <w:jc w:val="center"/>
              <w:rPr>
                <w:rFonts w:ascii="宋体" w:hAnsi="宋体" w:eastAsia="宋体" w:cs="宋体"/>
                <w:b/>
                <w:szCs w:val="21"/>
              </w:rPr>
            </w:pPr>
            <w:r>
              <w:rPr>
                <w:rFonts w:hint="eastAsia" w:ascii="宋体" w:hAnsi="宋体" w:eastAsia="宋体" w:cs="宋体"/>
                <w:b/>
                <w:szCs w:val="21"/>
              </w:rPr>
              <w:t>投标文件说明</w:t>
            </w:r>
          </w:p>
        </w:tc>
        <w:tc>
          <w:tcPr>
            <w:tcW w:w="7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left"/>
              <w:rPr>
                <w:lang w:val="zh-CN"/>
              </w:rPr>
            </w:pPr>
            <w:r>
              <w:rPr>
                <w:rFonts w:hint="eastAsia"/>
                <w:b/>
                <w:bCs/>
                <w:lang w:val="zh-CN"/>
              </w:rPr>
              <w:t>1、投标文件组成：</w:t>
            </w:r>
            <w:r>
              <w:rPr>
                <w:rFonts w:hint="eastAsia" w:ascii="宋体" w:hAnsi="宋体"/>
                <w:b/>
                <w:kern w:val="0"/>
              </w:rPr>
              <w:t>由商务部分、技术部分构成。</w:t>
            </w:r>
          </w:p>
          <w:p>
            <w:pPr>
              <w:spacing w:line="300" w:lineRule="exact"/>
            </w:pPr>
            <w:r>
              <w:rPr>
                <w:rFonts w:hint="eastAsia"/>
                <w:b/>
                <w:bCs/>
              </w:rPr>
              <w:t>2、投标文件编制：</w:t>
            </w:r>
            <w:r>
              <w:rPr>
                <w:rFonts w:hint="eastAsia"/>
              </w:rPr>
              <w:t>供应商应先安装“政采云电子投标客户端”，并按照本采购文件和“政府采购云平台”的要求，通过“政采云电子投标客户端”编制并加密投标文件。</w:t>
            </w:r>
          </w:p>
          <w:p>
            <w:pPr>
              <w:spacing w:line="300" w:lineRule="exact"/>
              <w:rPr>
                <w:rFonts w:ascii="宋体" w:hAnsi="宋体" w:cs="宋体"/>
                <w:szCs w:val="21"/>
              </w:rPr>
            </w:pPr>
            <w:r>
              <w:rPr>
                <w:rFonts w:hint="eastAsia"/>
                <w:b/>
                <w:bCs/>
              </w:rPr>
              <w:t>3、投标文件的签章</w:t>
            </w:r>
            <w:r>
              <w:rPr>
                <w:rFonts w:hint="eastAsia"/>
              </w:rPr>
              <w:t>：电子签章。</w:t>
            </w:r>
          </w:p>
          <w:p>
            <w:pPr>
              <w:spacing w:line="300" w:lineRule="exact"/>
              <w:rPr>
                <w:rFonts w:ascii="宋体" w:hAnsi="宋体" w:cs="宋体"/>
                <w:szCs w:val="21"/>
              </w:rPr>
            </w:pPr>
            <w:r>
              <w:rPr>
                <w:rFonts w:hint="eastAsia" w:ascii="宋体" w:hAnsi="宋体" w:cs="宋体"/>
                <w:b/>
                <w:bCs/>
                <w:szCs w:val="21"/>
              </w:rPr>
              <w:t>4、</w:t>
            </w:r>
            <w:r>
              <w:rPr>
                <w:rFonts w:hint="eastAsia"/>
                <w:b/>
                <w:bCs/>
              </w:rPr>
              <w:t>投标文件的形式</w:t>
            </w:r>
            <w:r>
              <w:rPr>
                <w:rFonts w:hint="eastAsia"/>
              </w:rPr>
              <w:t>：</w:t>
            </w:r>
            <w:r>
              <w:rPr>
                <w:rFonts w:hint="eastAsia" w:ascii="宋体" w:hAnsi="宋体" w:cs="宋体"/>
                <w:szCs w:val="21"/>
              </w:rPr>
              <w:t>☑ 电子投标文件【包括“电子加密投标文件”、“备份投标文件”</w:t>
            </w: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“纸质标书”</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（1）“电子加密投标文件”是指通过“政采云电子投标客户端”完成投标文件编制后生成并加密的数据电文形式的投标文件。</w:t>
            </w:r>
          </w:p>
          <w:p>
            <w:pPr>
              <w:spacing w:line="260" w:lineRule="exact"/>
              <w:rPr>
                <w:rFonts w:ascii="宋体" w:hAnsi="宋体" w:cs="宋体"/>
                <w:szCs w:val="21"/>
              </w:rPr>
            </w:pPr>
            <w:r>
              <w:rPr>
                <w:rFonts w:hint="eastAsia" w:ascii="宋体" w:hAnsi="宋体" w:cs="宋体"/>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5、投标文件份数：</w:t>
            </w:r>
          </w:p>
          <w:p>
            <w:pPr>
              <w:spacing w:line="260" w:lineRule="exact"/>
              <w:rPr>
                <w:rFonts w:ascii="宋体" w:hAnsi="宋体" w:cs="宋体"/>
                <w:szCs w:val="21"/>
              </w:rPr>
            </w:pPr>
            <w:r>
              <w:rPr>
                <w:rFonts w:hint="eastAsia" w:ascii="宋体" w:hAnsi="宋体" w:cs="宋体"/>
                <w:szCs w:val="21"/>
              </w:rPr>
              <w:t>（1）“电子加密投标文件”：在线上传递交。</w:t>
            </w:r>
          </w:p>
          <w:p>
            <w:pPr>
              <w:spacing w:line="260" w:lineRule="exact"/>
              <w:rPr>
                <w:rFonts w:ascii="宋体" w:hAnsi="宋体" w:cs="宋体"/>
                <w:szCs w:val="21"/>
              </w:rPr>
            </w:pPr>
            <w:r>
              <w:rPr>
                <w:rFonts w:hint="eastAsia" w:ascii="宋体" w:hAnsi="宋体" w:cs="宋体"/>
                <w:szCs w:val="21"/>
              </w:rPr>
              <w:t>（2）“备份投标文件”（如有）：在投标截止时间前递交（接受以U盘为介质形式递交，须注明项目名称、投标单位）。</w:t>
            </w:r>
          </w:p>
          <w:p>
            <w:pPr>
              <w:spacing w:line="3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zh-CN"/>
              </w:rPr>
              <w:t>“纸质标书”：</w:t>
            </w:r>
            <w:r>
              <w:rPr>
                <w:rFonts w:hint="eastAsia" w:ascii="宋体" w:hAnsi="宋体" w:cs="宋体"/>
                <w:szCs w:val="21"/>
              </w:rPr>
              <w:t>开标后各投标人需在公示期满后2日内，另行提交纸质版及电子版投标文件（纸质版正本一份、副本二份及电子版（U盘或光盘）一份）。递交至招标代理处存档，内容须与电子版投标文件内容一致，纸质投标文件一律不予退还。</w:t>
            </w:r>
          </w:p>
          <w:p>
            <w:pPr>
              <w:spacing w:line="300" w:lineRule="exact"/>
              <w:jc w:val="left"/>
            </w:pPr>
            <w:r>
              <w:rPr>
                <w:rFonts w:hint="eastAsia" w:ascii="宋体" w:hAnsi="宋体" w:cs="宋体"/>
                <w:szCs w:val="21"/>
              </w:rPr>
              <w:t>纸质版及电子版标书邮寄地址及收件人：新疆库尔勒市欢乐海岸3号楼16楼（新疆中工建辉工程咨询有限公司）收件人:张玉娟，联系电话：0996-2505757 。</w:t>
            </w:r>
          </w:p>
          <w:p>
            <w:pPr>
              <w:spacing w:line="300" w:lineRule="exact"/>
              <w:ind w:firstLine="420" w:firstLineChars="200"/>
              <w:jc w:val="left"/>
              <w:rPr>
                <w:rFonts w:ascii="宋体" w:hAnsi="宋体" w:cs="宋体"/>
                <w:szCs w:val="21"/>
              </w:rPr>
            </w:pPr>
            <w:r>
              <w:rPr>
                <w:rFonts w:hint="eastAsia" w:ascii="宋体" w:hAnsi="宋体" w:cs="宋体"/>
                <w:szCs w:val="21"/>
              </w:rPr>
              <w:t>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pacing w:line="300" w:lineRule="exact"/>
              <w:jc w:val="left"/>
              <w:rPr>
                <w:rFonts w:ascii="宋体" w:hAnsi="宋体" w:cs="宋体"/>
                <w:szCs w:val="21"/>
              </w:rPr>
            </w:pPr>
            <w:r>
              <w:rPr>
                <w:rFonts w:hint="eastAsia" w:ascii="宋体" w:hAnsi="宋体" w:cs="宋体"/>
                <w:b/>
                <w:bCs/>
                <w:szCs w:val="21"/>
              </w:rPr>
              <w:t>6、</w:t>
            </w:r>
            <w:r>
              <w:rPr>
                <w:rFonts w:hint="eastAsia" w:ascii="宋体" w:hAnsi="宋体" w:cs="宋体"/>
                <w:szCs w:val="21"/>
              </w:rPr>
              <w:t>投标截止后，在投标有效期内，供应商不能撤销投标文件。</w:t>
            </w:r>
          </w:p>
          <w:p>
            <w:pPr>
              <w:snapToGrid w:val="0"/>
              <w:spacing w:line="260" w:lineRule="exact"/>
              <w:rPr>
                <w:rFonts w:ascii="宋体" w:hAnsi="宋体" w:cs="宋体"/>
                <w:szCs w:val="21"/>
              </w:rPr>
            </w:pPr>
            <w:r>
              <w:rPr>
                <w:rFonts w:hint="eastAsia" w:ascii="宋体" w:hAnsi="宋体" w:cs="宋体"/>
                <w:b/>
                <w:bCs/>
                <w:szCs w:val="21"/>
              </w:rPr>
              <w:t>7、</w:t>
            </w:r>
            <w:r>
              <w:rPr>
                <w:rFonts w:hint="eastAsia" w:ascii="宋体" w:hAnsi="宋体" w:cs="宋体"/>
                <w:szCs w:val="21"/>
              </w:rPr>
              <w:t>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szCs w:val="21"/>
              </w:rPr>
            </w:pPr>
            <w:r>
              <w:rPr>
                <w:rFonts w:hint="eastAsia" w:ascii="宋体" w:hAnsi="宋体" w:cs="宋体"/>
                <w:b/>
                <w:bCs/>
                <w:szCs w:val="21"/>
              </w:rPr>
              <w:t>8、</w:t>
            </w:r>
            <w:r>
              <w:rPr>
                <w:rFonts w:hint="eastAsia" w:ascii="宋体" w:hAnsi="宋体" w:cs="宋体"/>
                <w:szCs w:val="21"/>
              </w:rPr>
              <w:t>存在下列行为的，招标代理机构将其失信行为上报政府采购主管部门，由主管部门按有关规定对其违法失信行为记录进行公开：</w:t>
            </w:r>
          </w:p>
          <w:p>
            <w:pPr>
              <w:snapToGrid w:val="0"/>
              <w:spacing w:line="260" w:lineRule="exact"/>
              <w:rPr>
                <w:rFonts w:ascii="宋体" w:hAnsi="宋体" w:cs="宋体"/>
                <w:szCs w:val="21"/>
              </w:rPr>
            </w:pPr>
            <w:r>
              <w:rPr>
                <w:rFonts w:hint="eastAsia" w:ascii="宋体" w:hAnsi="宋体" w:cs="宋体"/>
                <w:szCs w:val="21"/>
              </w:rPr>
              <w:t>（1）中标或者成交后，拒绝签订政府采购合同的；</w:t>
            </w:r>
          </w:p>
          <w:p>
            <w:pPr>
              <w:pStyle w:val="14"/>
            </w:pPr>
            <w:r>
              <w:rPr>
                <w:rFonts w:hint="eastAsia" w:ascii="宋体" w:hAnsi="宋体" w:cs="宋体"/>
                <w:szCs w:val="21"/>
              </w:rPr>
              <w:t>（2）投标有效期内撤销投标文件的。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0</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eastAsia="宋体" w:cs="宋体"/>
                <w:b/>
                <w:szCs w:val="21"/>
              </w:rPr>
              <w:t>响应文件递交</w:t>
            </w:r>
          </w:p>
        </w:tc>
        <w:tc>
          <w:tcPr>
            <w:tcW w:w="7851" w:type="dxa"/>
            <w:tcBorders>
              <w:top w:val="single" w:color="auto" w:sz="6" w:space="0"/>
              <w:left w:val="single" w:color="auto" w:sz="6" w:space="0"/>
              <w:bottom w:val="single" w:color="auto" w:sz="6" w:space="0"/>
              <w:right w:val="single" w:color="auto" w:sz="6" w:space="0"/>
            </w:tcBorders>
            <w:vAlign w:val="center"/>
          </w:tcPr>
          <w:p>
            <w:pPr>
              <w:numPr>
                <w:ilvl w:val="0"/>
                <w:numId w:val="4"/>
              </w:numPr>
              <w:spacing w:line="300" w:lineRule="exact"/>
            </w:pPr>
            <w:r>
              <w:rPr>
                <w:rFonts w:hint="eastAsia"/>
              </w:rPr>
              <w:t>供应商应于202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 上午10：30（北京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360" w:lineRule="exact"/>
              <w:jc w:val="left"/>
            </w:pPr>
            <w:r>
              <w:rPr>
                <w:rFonts w:hint="eastAsia" w:ascii="宋体" w:hAnsi="宋体" w:eastAsia="宋体" w:cs="宋体"/>
                <w:kern w:val="0"/>
                <w:szCs w:val="21"/>
              </w:rPr>
              <w:t>（2）投标截止时间以后上传递交的投标文件将被“政府采购云平台”拒收。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1</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开标时间</w:t>
            </w:r>
          </w:p>
          <w:p>
            <w:pPr>
              <w:spacing w:line="300" w:lineRule="exact"/>
              <w:jc w:val="center"/>
              <w:rPr>
                <w:rFonts w:ascii="宋体" w:hAnsi="宋体" w:eastAsia="宋体" w:cs="宋体"/>
                <w:szCs w:val="21"/>
              </w:rPr>
            </w:pPr>
            <w:r>
              <w:rPr>
                <w:rFonts w:hint="eastAsia" w:ascii="宋体" w:hAnsi="宋体" w:eastAsia="宋体" w:cs="宋体"/>
                <w:b/>
                <w:szCs w:val="21"/>
              </w:rPr>
              <w:t>及地点</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b/>
                <w:szCs w:val="21"/>
              </w:rPr>
            </w:pPr>
            <w:r>
              <w:rPr>
                <w:rFonts w:hint="eastAsia" w:ascii="宋体" w:hAnsi="宋体" w:eastAsia="宋体" w:cs="宋体"/>
                <w:b/>
                <w:szCs w:val="21"/>
              </w:rPr>
              <w:t>开标时间：202</w:t>
            </w:r>
            <w:r>
              <w:rPr>
                <w:rFonts w:hint="eastAsia" w:ascii="宋体" w:hAnsi="宋体" w:eastAsia="宋体" w:cs="宋体"/>
                <w:b/>
                <w:szCs w:val="21"/>
                <w:lang w:val="en-US" w:eastAsia="zh-CN"/>
              </w:rPr>
              <w:t>2</w:t>
            </w:r>
            <w:r>
              <w:rPr>
                <w:rFonts w:hint="eastAsia" w:ascii="宋体" w:hAnsi="宋体" w:eastAsia="宋体" w:cs="宋体"/>
                <w:b/>
                <w:szCs w:val="21"/>
              </w:rPr>
              <w:t>年</w:t>
            </w:r>
            <w:r>
              <w:rPr>
                <w:rFonts w:hint="eastAsia" w:ascii="宋体" w:hAnsi="宋体" w:eastAsia="宋体" w:cs="宋体"/>
                <w:b/>
                <w:szCs w:val="21"/>
                <w:lang w:val="en-US" w:eastAsia="zh-CN"/>
              </w:rPr>
              <w:t>12</w:t>
            </w:r>
            <w:r>
              <w:rPr>
                <w:rFonts w:hint="eastAsia" w:ascii="宋体" w:hAnsi="宋体" w:eastAsia="宋体" w:cs="宋体"/>
                <w:b/>
                <w:szCs w:val="21"/>
              </w:rPr>
              <w:t>月</w:t>
            </w:r>
            <w:r>
              <w:rPr>
                <w:rFonts w:hint="eastAsia" w:ascii="宋体" w:hAnsi="宋体" w:eastAsia="宋体" w:cs="宋体"/>
                <w:b/>
                <w:szCs w:val="21"/>
                <w:lang w:val="en-US" w:eastAsia="zh-CN"/>
              </w:rPr>
              <w:t>12</w:t>
            </w:r>
            <w:r>
              <w:rPr>
                <w:rFonts w:hint="eastAsia" w:ascii="宋体" w:hAnsi="宋体" w:eastAsia="宋体" w:cs="宋体"/>
                <w:b/>
                <w:szCs w:val="21"/>
              </w:rPr>
              <w:t>日  上午10：30（北京时间）</w:t>
            </w:r>
          </w:p>
          <w:p>
            <w:pPr>
              <w:spacing w:line="300" w:lineRule="exact"/>
              <w:jc w:val="left"/>
              <w:rPr>
                <w:rFonts w:ascii="宋体" w:hAnsi="宋体" w:eastAsia="宋体" w:cs="宋体"/>
                <w:szCs w:val="21"/>
              </w:rPr>
            </w:pPr>
            <w:r>
              <w:rPr>
                <w:rFonts w:hint="eastAsia" w:ascii="宋体" w:hAnsi="宋体" w:eastAsia="宋体" w:cs="宋体"/>
                <w:b/>
                <w:szCs w:val="21"/>
              </w:rPr>
              <w:t>开标地点：政采云平台（www.zcygov.cn）.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2</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zCs w:val="21"/>
              </w:rPr>
            </w:pPr>
            <w:r>
              <w:rPr>
                <w:rFonts w:hint="eastAsia" w:ascii="宋体" w:hAnsi="宋体" w:eastAsia="宋体" w:cs="宋体"/>
                <w:b/>
                <w:szCs w:val="21"/>
              </w:rPr>
              <w:t>履约保证金</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本项目不提供。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val="en-US"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3</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zCs w:val="21"/>
              </w:rPr>
            </w:pPr>
            <w:r>
              <w:rPr>
                <w:rFonts w:hint="eastAsia" w:ascii="宋体" w:hAnsi="宋体" w:eastAsia="宋体" w:cs="宋体"/>
                <w:b/>
                <w:szCs w:val="21"/>
              </w:rPr>
              <w:t>答疑会和现场考察</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zCs w:val="21"/>
              </w:rPr>
            </w:pPr>
            <w:r>
              <w:rPr>
                <w:rFonts w:hint="eastAsia" w:ascii="宋体" w:hAnsi="宋体" w:eastAsia="宋体" w:cs="宋体"/>
                <w:szCs w:val="21"/>
              </w:rPr>
              <w:t>☑本项目不组织答疑会和现场考察。</w:t>
            </w:r>
          </w:p>
          <w:p>
            <w:pPr>
              <w:spacing w:line="300" w:lineRule="exact"/>
              <w:rPr>
                <w:rFonts w:ascii="宋体" w:hAnsi="宋体" w:eastAsia="宋体" w:cs="宋体"/>
                <w:szCs w:val="21"/>
              </w:rPr>
            </w:pPr>
            <w:r>
              <w:rPr>
                <w:rFonts w:hint="eastAsia" w:ascii="宋体" w:hAnsi="宋体" w:eastAsia="宋体" w:cs="宋体"/>
                <w:szCs w:val="21"/>
              </w:rPr>
              <w:t>□本项目组织答疑会和现场考察：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639" w:type="dxa"/>
            <w:tcBorders>
              <w:top w:val="single" w:color="auto" w:sz="4" w:space="0"/>
              <w:left w:val="single" w:color="auto" w:sz="6" w:space="0"/>
              <w:bottom w:val="single" w:color="auto" w:sz="6" w:space="0"/>
              <w:right w:val="single" w:color="auto" w:sz="6" w:space="0"/>
            </w:tcBorders>
            <w:vAlign w:val="center"/>
          </w:tcPr>
          <w:p>
            <w:pPr>
              <w:spacing w:line="560" w:lineRule="exact"/>
              <w:jc w:val="center"/>
              <w:rPr>
                <w:rFonts w:hint="eastAsia" w:ascii="宋体" w:hAnsi="宋体" w:eastAsia="宋体" w:cs="宋体"/>
                <w:b/>
                <w:bCs/>
                <w:szCs w:val="21"/>
                <w:lang w:eastAsia="zh-CN"/>
              </w:rPr>
            </w:pPr>
            <w:r>
              <w:rPr>
                <w:rFonts w:hint="eastAsia" w:ascii="宋体" w:hAnsi="宋体" w:eastAsia="宋体" w:cs="宋体"/>
                <w:b/>
                <w:bCs/>
                <w:szCs w:val="21"/>
              </w:rPr>
              <w:t>1</w:t>
            </w:r>
            <w:r>
              <w:rPr>
                <w:rFonts w:hint="eastAsia" w:ascii="宋体" w:hAnsi="宋体" w:eastAsia="宋体" w:cs="宋体"/>
                <w:b/>
                <w:bCs/>
                <w:szCs w:val="21"/>
                <w:lang w:val="en-US" w:eastAsia="zh-CN"/>
              </w:rPr>
              <w:t>4</w:t>
            </w:r>
          </w:p>
        </w:tc>
        <w:tc>
          <w:tcPr>
            <w:tcW w:w="1696" w:type="dxa"/>
            <w:tcBorders>
              <w:top w:val="single" w:color="auto" w:sz="4" w:space="0"/>
              <w:left w:val="single" w:color="auto" w:sz="6" w:space="0"/>
              <w:bottom w:val="single" w:color="auto" w:sz="4" w:space="0"/>
              <w:right w:val="single" w:color="auto" w:sz="6" w:space="0"/>
            </w:tcBorders>
            <w:vAlign w:val="center"/>
          </w:tcPr>
          <w:p>
            <w:pPr>
              <w:spacing w:line="300" w:lineRule="exact"/>
              <w:ind w:right="-126" w:rightChars="-60"/>
              <w:jc w:val="center"/>
              <w:rPr>
                <w:rFonts w:ascii="宋体" w:hAnsi="宋体" w:eastAsia="宋体" w:cs="宋体"/>
                <w:szCs w:val="21"/>
              </w:rPr>
            </w:pPr>
            <w:r>
              <w:rPr>
                <w:rFonts w:hint="eastAsia" w:ascii="宋体" w:hAnsi="宋体" w:eastAsia="宋体" w:cs="宋体"/>
                <w:b/>
                <w:bCs/>
                <w:szCs w:val="21"/>
              </w:rPr>
              <w:t>标前准备</w:t>
            </w:r>
          </w:p>
        </w:tc>
        <w:tc>
          <w:tcPr>
            <w:tcW w:w="7851" w:type="dxa"/>
            <w:tcBorders>
              <w:top w:val="single" w:color="auto" w:sz="4" w:space="0"/>
              <w:left w:val="single" w:color="auto" w:sz="6" w:space="0"/>
              <w:bottom w:val="single" w:color="auto" w:sz="6" w:space="0"/>
              <w:right w:val="single" w:color="auto" w:sz="6" w:space="0"/>
            </w:tcBorders>
            <w:vAlign w:val="center"/>
          </w:tcPr>
          <w:p>
            <w:pPr>
              <w:spacing w:line="300" w:lineRule="exact"/>
              <w:ind w:right="-126" w:rightChars="-60"/>
              <w:jc w:val="left"/>
              <w:rPr>
                <w:rFonts w:ascii="宋体" w:hAnsi="宋体" w:eastAsia="宋体" w:cs="宋体"/>
                <w:szCs w:val="21"/>
              </w:rPr>
            </w:pPr>
            <w:r>
              <w:rPr>
                <w:rFonts w:hint="eastAsia" w:ascii="宋体" w:hAnsi="宋体" w:eastAsia="宋体" w:cs="宋体"/>
                <w:szCs w:val="21"/>
              </w:rPr>
              <w:t>1、本项目实行网上投标，采用电子投标文件。若供应商参与投标，自行承担投标一切费用。</w:t>
            </w:r>
          </w:p>
          <w:p>
            <w:pPr>
              <w:spacing w:line="300" w:lineRule="exact"/>
              <w:ind w:right="-126" w:rightChars="-60"/>
              <w:rPr>
                <w:rFonts w:ascii="宋体" w:hAnsi="宋体" w:eastAsia="宋体" w:cs="宋体"/>
                <w:szCs w:val="21"/>
              </w:rPr>
            </w:pPr>
            <w:r>
              <w:rPr>
                <w:rFonts w:hint="eastAsia" w:ascii="宋体" w:hAnsi="宋体" w:eastAsia="宋体" w:cs="宋体"/>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00" w:lineRule="exact"/>
              <w:ind w:right="-126" w:rightChars="-60"/>
              <w:rPr>
                <w:rFonts w:ascii="宋体" w:hAnsi="宋体" w:eastAsia="宋体" w:cs="宋体"/>
                <w:szCs w:val="21"/>
              </w:rPr>
            </w:pPr>
            <w:r>
              <w:rPr>
                <w:rFonts w:hint="eastAsia" w:ascii="宋体" w:hAnsi="宋体" w:eastAsia="宋体" w:cs="宋体"/>
                <w:szCs w:val="21"/>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eastAsia="宋体" w:cs="宋体"/>
                <w:szCs w:val="21"/>
              </w:rPr>
              <w:t>http://www.ccgp-xinjiang.gov.cn/</w:t>
            </w:r>
            <w:r>
              <w:rPr>
                <w:rFonts w:hint="eastAsia" w:ascii="宋体" w:hAnsi="宋体" w:eastAsia="宋体" w:cs="宋体"/>
                <w:szCs w:val="21"/>
              </w:rPr>
              <w:fldChar w:fldCharType="end"/>
            </w:r>
            <w:r>
              <w:rPr>
                <w:rFonts w:hint="eastAsia" w:ascii="宋体" w:hAnsi="宋体" w:eastAsia="宋体" w:cs="宋体"/>
                <w:szCs w:val="21"/>
              </w:rPr>
              <w:t>）下载专区查看，如有问题可拨打政采云客户服务热线400-881-7190进行咨询。</w:t>
            </w:r>
          </w:p>
          <w:p>
            <w:pPr>
              <w:spacing w:line="300" w:lineRule="exact"/>
              <w:ind w:right="-126" w:rightChars="-60"/>
              <w:rPr>
                <w:rFonts w:ascii="宋体" w:hAnsi="宋体" w:eastAsia="宋体" w:cs="宋体"/>
                <w:szCs w:val="21"/>
              </w:rPr>
            </w:pPr>
            <w:r>
              <w:rPr>
                <w:rFonts w:hint="eastAsia" w:ascii="宋体" w:hAnsi="宋体" w:eastAsia="宋体" w:cs="宋体"/>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6、投标供应商应当在投标截止时间前，将生成的“电子加密投标文件”上传递交至“政府采购云平台”。投标截止时间以后上传递交的投标文件将被“政府采购云平台”拒收。</w:t>
            </w:r>
          </w:p>
          <w:p>
            <w:pPr>
              <w:spacing w:line="300" w:lineRule="exact"/>
              <w:ind w:right="-126" w:rightChars="-60"/>
              <w:jc w:val="left"/>
              <w:rPr>
                <w:rFonts w:ascii="宋体" w:hAnsi="宋体" w:eastAsia="宋体" w:cs="宋体"/>
                <w:szCs w:val="21"/>
              </w:rPr>
            </w:pPr>
            <w:r>
              <w:rPr>
                <w:rFonts w:hint="eastAsia" w:ascii="宋体" w:hAnsi="宋体" w:eastAsia="宋体" w:cs="宋体"/>
                <w:szCs w:val="21"/>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ascii="Times New Roman" w:hAnsi="Times New Roman" w:cs="Times New Roman" w:eastAsiaTheme="minorEastAsia"/>
                <w:szCs w:val="21"/>
                <w:lang w:eastAsia="zh-CN"/>
              </w:rPr>
            </w:pPr>
            <w:r>
              <w:rPr>
                <w:rFonts w:hint="eastAsia" w:hAnsi="宋体"/>
                <w:szCs w:val="21"/>
              </w:rPr>
              <w:t>1</w:t>
            </w:r>
            <w:r>
              <w:rPr>
                <w:rFonts w:hint="eastAsia" w:hAnsi="宋体"/>
                <w:szCs w:val="21"/>
                <w:lang w:val="en-US" w:eastAsia="zh-CN"/>
              </w:rPr>
              <w:t>5</w:t>
            </w:r>
          </w:p>
        </w:tc>
        <w:tc>
          <w:tcPr>
            <w:tcW w:w="1696"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szCs w:val="21"/>
              </w:rPr>
              <w:t>投标文件的签字和盖章要求</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(1)所有要求投标人盖章的地方，盖投标人(法定名称)公章；</w:t>
            </w:r>
          </w:p>
          <w:p>
            <w:pPr>
              <w:spacing w:line="300" w:lineRule="exact"/>
              <w:jc w:val="left"/>
              <w:rPr>
                <w:rFonts w:ascii="宋体" w:hAnsi="宋体" w:eastAsia="宋体" w:cs="宋体"/>
                <w:szCs w:val="21"/>
              </w:rPr>
            </w:pPr>
            <w:r>
              <w:rPr>
                <w:rFonts w:hint="eastAsia" w:ascii="宋体" w:hAnsi="宋体" w:eastAsia="宋体" w:cs="宋体"/>
                <w:szCs w:val="21"/>
              </w:rPr>
              <w:t>(2)所有要求法定代表人签字或盖章的地方，由法定代表人签字或盖法定代表人私人印章；</w:t>
            </w:r>
          </w:p>
          <w:p>
            <w:pPr>
              <w:spacing w:line="300" w:lineRule="exact"/>
              <w:jc w:val="left"/>
              <w:rPr>
                <w:rFonts w:ascii="Times New Roman" w:hAnsi="Times New Roman" w:cs="Times New Roman"/>
                <w:b/>
                <w:szCs w:val="21"/>
                <w:u w:val="single"/>
              </w:rPr>
            </w:pPr>
            <w:r>
              <w:rPr>
                <w:rFonts w:hint="eastAsia" w:ascii="宋体" w:hAnsi="宋体" w:eastAsia="宋体" w:cs="宋体"/>
                <w:szCs w:val="21"/>
              </w:rPr>
              <w:t>(3)所有要求被授权人签字的地方，由被授权人签字(盖章无效)。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16</w:t>
            </w:r>
          </w:p>
        </w:tc>
        <w:tc>
          <w:tcPr>
            <w:tcW w:w="1696" w:type="dxa"/>
            <w:tcBorders>
              <w:top w:val="single" w:color="auto" w:sz="4" w:space="0"/>
              <w:left w:val="single" w:color="auto" w:sz="6" w:space="0"/>
              <w:bottom w:val="single" w:color="auto" w:sz="6" w:space="0"/>
              <w:right w:val="single" w:color="auto" w:sz="6" w:space="0"/>
            </w:tcBorders>
            <w:vAlign w:val="center"/>
          </w:tcPr>
          <w:p>
            <w:pPr>
              <w:pStyle w:val="17"/>
              <w:spacing w:before="75" w:beforeAutospacing="0" w:after="75" w:afterAutospacing="0" w:line="300" w:lineRule="exact"/>
              <w:jc w:val="center"/>
              <w:rPr>
                <w:rFonts w:ascii="Times New Roman" w:hAnsi="Times New Roman" w:cs="Times New Roman"/>
                <w:sz w:val="21"/>
                <w:szCs w:val="21"/>
              </w:rPr>
            </w:pPr>
            <w:r>
              <w:rPr>
                <w:rFonts w:hint="eastAsia" w:eastAsia="宋体" w:cs="宋体"/>
                <w:b/>
                <w:sz w:val="21"/>
                <w:szCs w:val="21"/>
              </w:rPr>
              <w:t>响应文件解密时间</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szCs w:val="21"/>
              </w:rPr>
            </w:pPr>
            <w:r>
              <w:rPr>
                <w:rFonts w:hint="eastAsia" w:ascii="宋体" w:hAnsi="宋体" w:eastAsia="宋体" w:cs="宋体"/>
                <w:szCs w:val="21"/>
              </w:rPr>
              <w:t>开标时间后30分钟内（202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日上午10:30-11：00前）供应商可以登录“政采云”平台，用“项目采购-开标评标”功能进行解密投标文件。若供应商在规定时间内（202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 xml:space="preserve"> 日上午11:00前）未按时解密的，视为投标文件撤回。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17</w:t>
            </w:r>
          </w:p>
        </w:tc>
        <w:tc>
          <w:tcPr>
            <w:tcW w:w="1696" w:type="dxa"/>
            <w:tcBorders>
              <w:top w:val="single" w:color="auto" w:sz="6" w:space="0"/>
              <w:left w:val="single" w:color="auto" w:sz="6" w:space="0"/>
              <w:bottom w:val="single" w:color="auto" w:sz="6" w:space="0"/>
              <w:right w:val="single" w:color="auto" w:sz="6" w:space="0"/>
            </w:tcBorders>
            <w:vAlign w:val="center"/>
          </w:tcPr>
          <w:p>
            <w:pPr>
              <w:pStyle w:val="17"/>
              <w:spacing w:before="75" w:beforeAutospacing="0" w:after="75" w:afterAutospacing="0" w:line="300" w:lineRule="exact"/>
              <w:jc w:val="center"/>
              <w:rPr>
                <w:rFonts w:ascii="Times New Roman" w:hAnsi="Times New Roman" w:cs="Times New Roman"/>
                <w:sz w:val="21"/>
                <w:szCs w:val="21"/>
              </w:rPr>
            </w:pPr>
            <w:r>
              <w:rPr>
                <w:rFonts w:hint="eastAsia" w:eastAsia="宋体" w:cs="宋体"/>
                <w:b/>
                <w:sz w:val="21"/>
                <w:szCs w:val="21"/>
              </w:rPr>
              <w:t>投标人开标现场要求</w:t>
            </w:r>
          </w:p>
        </w:tc>
        <w:tc>
          <w:tcPr>
            <w:tcW w:w="7851" w:type="dxa"/>
            <w:tcBorders>
              <w:top w:val="single" w:color="auto" w:sz="6" w:space="0"/>
              <w:left w:val="single" w:color="auto" w:sz="6" w:space="0"/>
              <w:bottom w:val="single" w:color="auto" w:sz="6" w:space="0"/>
              <w:right w:val="single" w:color="auto" w:sz="6" w:space="0"/>
            </w:tcBorders>
            <w:vAlign w:val="center"/>
          </w:tcPr>
          <w:p>
            <w:pPr>
              <w:pStyle w:val="17"/>
              <w:spacing w:before="75" w:beforeAutospacing="0" w:after="75" w:afterAutospacing="0" w:line="300" w:lineRule="exact"/>
              <w:rPr>
                <w:rFonts w:ascii="Times New Roman" w:hAnsi="Times New Roman" w:cs="Times New Roman"/>
                <w:sz w:val="21"/>
                <w:szCs w:val="21"/>
              </w:rPr>
            </w:pPr>
            <w:r>
              <w:rPr>
                <w:rFonts w:hint="eastAsia" w:eastAsia="宋体" w:cs="宋体"/>
                <w:b/>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eastAsia="宋体" w:cs="Times New Roman"/>
                <w:szCs w:val="21"/>
                <w:lang w:val="en-US" w:eastAsia="zh-CN"/>
              </w:rPr>
            </w:pPr>
            <w:r>
              <w:rPr>
                <w:rFonts w:hint="eastAsia" w:hAnsi="宋体" w:eastAsia="宋体"/>
                <w:szCs w:val="21"/>
                <w:lang w:val="en-US" w:eastAsia="zh-CN"/>
              </w:rPr>
              <w:t>18</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bCs/>
                <w:szCs w:val="21"/>
              </w:rPr>
              <w:t>低于成本价不正当竞争预防措施</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00" w:lineRule="exact"/>
              <w:jc w:val="left"/>
              <w:rPr>
                <w:rFonts w:ascii="宋体" w:hAnsi="宋体" w:eastAsia="宋体" w:cs="宋体"/>
                <w:szCs w:val="21"/>
              </w:rPr>
            </w:pPr>
            <w:r>
              <w:rPr>
                <w:rFonts w:hint="eastAsia" w:ascii="宋体" w:hAnsi="宋体" w:eastAsia="宋体" w:cs="宋体"/>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00" w:lineRule="exact"/>
              <w:jc w:val="left"/>
              <w:rPr>
                <w:rFonts w:ascii="Times New Roman" w:hAnsi="Times New Roman" w:cs="Times New Roman"/>
                <w:szCs w:val="21"/>
              </w:rPr>
            </w:pPr>
            <w:r>
              <w:rPr>
                <w:rFonts w:hint="eastAsia" w:ascii="宋体" w:hAnsi="宋体" w:eastAsia="宋体" w:cs="宋体"/>
                <w:szCs w:val="2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19</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废标和无效</w:t>
            </w:r>
          </w:p>
          <w:p>
            <w:pPr>
              <w:spacing w:line="300" w:lineRule="exact"/>
              <w:jc w:val="center"/>
              <w:rPr>
                <w:rFonts w:ascii="宋体" w:hAnsi="宋体" w:eastAsia="宋体" w:cs="宋体"/>
                <w:b/>
                <w:szCs w:val="21"/>
              </w:rPr>
            </w:pPr>
            <w:r>
              <w:rPr>
                <w:rFonts w:hint="eastAsia" w:ascii="宋体" w:hAnsi="宋体" w:eastAsia="宋体" w:cs="宋体"/>
                <w:b/>
                <w:szCs w:val="21"/>
              </w:rPr>
              <w:t>投标情形</w:t>
            </w:r>
          </w:p>
          <w:p>
            <w:pPr>
              <w:spacing w:line="300" w:lineRule="exact"/>
              <w:jc w:val="center"/>
              <w:rPr>
                <w:rFonts w:ascii="Times New Roman" w:hAnsi="Times New Roman" w:cs="Times New Roman"/>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 xml:space="preserve">(1)开标过程中的废标情形  </w:t>
            </w:r>
          </w:p>
          <w:p>
            <w:pPr>
              <w:spacing w:line="300" w:lineRule="exact"/>
              <w:jc w:val="left"/>
              <w:rPr>
                <w:rFonts w:ascii="宋体" w:hAnsi="宋体" w:eastAsia="宋体" w:cs="宋体"/>
                <w:szCs w:val="21"/>
              </w:rPr>
            </w:pPr>
            <w:r>
              <w:rPr>
                <w:rFonts w:hint="eastAsia" w:ascii="宋体" w:hAnsi="宋体" w:eastAsia="宋体" w:cs="宋体"/>
                <w:szCs w:val="21"/>
              </w:rPr>
              <w:t>a.在主持人宣布开标会开始时，到场的投标人不足三家的；</w:t>
            </w:r>
          </w:p>
          <w:p>
            <w:pPr>
              <w:spacing w:line="300" w:lineRule="exact"/>
              <w:jc w:val="left"/>
              <w:rPr>
                <w:rFonts w:ascii="宋体" w:hAnsi="宋体" w:eastAsia="宋体" w:cs="宋体"/>
                <w:szCs w:val="21"/>
              </w:rPr>
            </w:pPr>
            <w:r>
              <w:rPr>
                <w:rFonts w:hint="eastAsia" w:ascii="宋体" w:hAnsi="宋体" w:eastAsia="宋体" w:cs="宋体"/>
                <w:szCs w:val="21"/>
              </w:rPr>
              <w:t>b.出现影响采购公正的违法、违规行为的；</w:t>
            </w:r>
          </w:p>
          <w:p>
            <w:pPr>
              <w:spacing w:line="300" w:lineRule="exact"/>
              <w:jc w:val="left"/>
              <w:rPr>
                <w:rFonts w:ascii="宋体" w:hAnsi="宋体" w:eastAsia="宋体" w:cs="宋体"/>
                <w:szCs w:val="21"/>
              </w:rPr>
            </w:pPr>
            <w:r>
              <w:rPr>
                <w:rFonts w:hint="eastAsia" w:ascii="宋体" w:hAnsi="宋体" w:eastAsia="宋体" w:cs="宋体"/>
                <w:szCs w:val="21"/>
              </w:rPr>
              <w:t>c.因重大变故，采购任务取消的。</w:t>
            </w:r>
          </w:p>
          <w:p>
            <w:pPr>
              <w:spacing w:line="300" w:lineRule="exact"/>
              <w:jc w:val="left"/>
              <w:rPr>
                <w:rFonts w:ascii="宋体" w:hAnsi="宋体" w:eastAsia="宋体" w:cs="宋体"/>
                <w:szCs w:val="21"/>
              </w:rPr>
            </w:pPr>
            <w:r>
              <w:rPr>
                <w:rFonts w:hint="eastAsia" w:ascii="宋体" w:hAnsi="宋体" w:eastAsia="宋体" w:cs="宋体"/>
                <w:szCs w:val="21"/>
              </w:rPr>
              <w:t xml:space="preserve">(2)开标过程中的无效投标情形 </w:t>
            </w:r>
          </w:p>
          <w:p>
            <w:pPr>
              <w:spacing w:line="300" w:lineRule="exact"/>
              <w:jc w:val="left"/>
              <w:rPr>
                <w:rFonts w:ascii="宋体" w:hAnsi="宋体" w:eastAsia="宋体" w:cs="宋体"/>
                <w:szCs w:val="21"/>
              </w:rPr>
            </w:pPr>
            <w:r>
              <w:rPr>
                <w:rFonts w:hint="eastAsia" w:ascii="宋体" w:hAnsi="宋体" w:eastAsia="宋体" w:cs="宋体"/>
                <w:szCs w:val="21"/>
              </w:rPr>
              <w:t>a.未按照招标文件的规定缴纳投标保证金的；</w:t>
            </w:r>
          </w:p>
          <w:p>
            <w:pPr>
              <w:spacing w:line="300" w:lineRule="exact"/>
              <w:jc w:val="left"/>
              <w:rPr>
                <w:rFonts w:ascii="宋体" w:hAnsi="宋体" w:eastAsia="宋体" w:cs="宋体"/>
                <w:szCs w:val="21"/>
              </w:rPr>
            </w:pPr>
            <w:r>
              <w:rPr>
                <w:rFonts w:hint="eastAsia" w:ascii="宋体" w:hAnsi="宋体" w:eastAsia="宋体" w:cs="宋体"/>
                <w:szCs w:val="21"/>
              </w:rPr>
              <w:t>b.投标文件超过规定的时间送达的；</w:t>
            </w:r>
          </w:p>
          <w:p>
            <w:pPr>
              <w:spacing w:line="300" w:lineRule="exact"/>
              <w:jc w:val="left"/>
              <w:rPr>
                <w:rFonts w:ascii="宋体" w:hAnsi="宋体" w:eastAsia="宋体" w:cs="宋体"/>
                <w:szCs w:val="21"/>
              </w:rPr>
            </w:pPr>
            <w:r>
              <w:rPr>
                <w:rFonts w:hint="eastAsia" w:ascii="宋体" w:hAnsi="宋体" w:eastAsia="宋体" w:cs="宋体"/>
                <w:szCs w:val="21"/>
              </w:rPr>
              <w:t>c.未进行加密的作无效投标处理。</w:t>
            </w:r>
          </w:p>
          <w:p>
            <w:pPr>
              <w:spacing w:line="300" w:lineRule="exact"/>
              <w:jc w:val="left"/>
              <w:rPr>
                <w:rFonts w:ascii="Times New Roman" w:hAnsi="Times New Roman" w:cs="Times New Roman"/>
                <w:szCs w:val="21"/>
              </w:rPr>
            </w:pPr>
            <w:r>
              <w:rPr>
                <w:rFonts w:hint="eastAsia" w:ascii="宋体" w:hAnsi="宋体" w:eastAsia="宋体" w:cs="宋体"/>
                <w:szCs w:val="21"/>
              </w:rPr>
              <w:t>(3)评标过程中的废标和无效投标的情形，由评标委员会判定，详见评标办法。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20</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备选方案</w:t>
            </w:r>
          </w:p>
          <w:p>
            <w:pPr>
              <w:spacing w:line="300" w:lineRule="exact"/>
              <w:jc w:val="center"/>
              <w:rPr>
                <w:rFonts w:ascii="Times New Roman" w:hAnsi="Times New Roman" w:cs="Times New Roman"/>
                <w:szCs w:val="21"/>
              </w:rPr>
            </w:pPr>
            <w:r>
              <w:rPr>
                <w:rFonts w:hint="eastAsia" w:ascii="宋体" w:hAnsi="宋体" w:eastAsia="宋体" w:cs="宋体"/>
                <w:b/>
                <w:szCs w:val="21"/>
              </w:rPr>
              <w:t>和报价</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Times New Roman" w:hAnsi="Times New Roman" w:cs="Times New Roman"/>
                <w:szCs w:val="21"/>
              </w:rPr>
            </w:pPr>
            <w:r>
              <w:rPr>
                <w:rFonts w:hint="eastAsia" w:ascii="宋体" w:hAnsi="宋体" w:eastAsia="宋体" w:cs="宋体"/>
                <w:szCs w:val="21"/>
              </w:rPr>
              <w:t>不接受备选投标方案和多个报价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21</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cs="Times New Roman"/>
                <w:szCs w:val="21"/>
              </w:rPr>
            </w:pPr>
            <w:r>
              <w:rPr>
                <w:rFonts w:hint="eastAsia" w:ascii="宋体" w:hAnsi="宋体" w:eastAsia="宋体" w:cs="宋体"/>
                <w:b/>
                <w:szCs w:val="21"/>
              </w:rPr>
              <w:t>质疑须知</w:t>
            </w:r>
          </w:p>
        </w:tc>
        <w:tc>
          <w:tcPr>
            <w:tcW w:w="7851"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bCs/>
                <w:szCs w:val="21"/>
              </w:rPr>
            </w:pPr>
            <w:r>
              <w:rPr>
                <w:rFonts w:hint="eastAsia" w:ascii="宋体" w:hAnsi="宋体" w:eastAsia="宋体" w:cs="宋体"/>
                <w:bCs/>
                <w:szCs w:val="21"/>
              </w:rPr>
              <w:t>接收质疑函的方式：现场递交纸质版质疑文件至接受单位</w:t>
            </w:r>
          </w:p>
          <w:p>
            <w:pPr>
              <w:spacing w:line="300" w:lineRule="exact"/>
              <w:rPr>
                <w:rFonts w:ascii="宋体" w:hAnsi="宋体" w:eastAsia="宋体" w:cs="宋体"/>
                <w:bCs/>
                <w:szCs w:val="21"/>
              </w:rPr>
            </w:pPr>
            <w:r>
              <w:rPr>
                <w:rFonts w:hint="eastAsia" w:ascii="宋体" w:hAnsi="宋体" w:eastAsia="宋体" w:cs="宋体"/>
                <w:bCs/>
                <w:szCs w:val="21"/>
              </w:rPr>
              <w:t>接受质疑的单位：新疆中工建辉工程咨询有限公司</w:t>
            </w:r>
          </w:p>
          <w:p>
            <w:pPr>
              <w:spacing w:line="300" w:lineRule="exact"/>
              <w:rPr>
                <w:rFonts w:ascii="宋体" w:hAnsi="宋体" w:eastAsia="宋体" w:cs="宋体"/>
                <w:bCs/>
                <w:szCs w:val="21"/>
              </w:rPr>
            </w:pPr>
            <w:r>
              <w:rPr>
                <w:rFonts w:hint="eastAsia" w:ascii="宋体" w:hAnsi="宋体" w:eastAsia="宋体" w:cs="宋体"/>
                <w:bCs/>
                <w:szCs w:val="21"/>
              </w:rPr>
              <w:t xml:space="preserve">联系电话：0996-2505757 </w:t>
            </w:r>
          </w:p>
          <w:p>
            <w:pPr>
              <w:spacing w:line="300" w:lineRule="exact"/>
              <w:rPr>
                <w:rFonts w:ascii="Times New Roman" w:hAnsi="Times New Roman" w:eastAsia="宋体" w:cs="Times New Roman"/>
                <w:szCs w:val="21"/>
              </w:rPr>
            </w:pPr>
            <w:r>
              <w:rPr>
                <w:rFonts w:hint="eastAsia" w:ascii="宋体" w:hAnsi="宋体" w:eastAsia="宋体" w:cs="宋体"/>
                <w:bCs/>
                <w:szCs w:val="21"/>
              </w:rPr>
              <w:t>地址：库尔勒市欢乐海岸3号楼16楼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ascii="Times New Roman" w:hAnsi="Times New Roman" w:cs="Times New Roman" w:eastAsiaTheme="minorEastAsia"/>
                <w:szCs w:val="21"/>
                <w:lang w:val="en-US" w:eastAsia="zh-CN"/>
              </w:rPr>
            </w:pPr>
            <w:r>
              <w:rPr>
                <w:rFonts w:hint="eastAsia" w:hAnsi="宋体"/>
                <w:szCs w:val="21"/>
                <w:lang w:val="en-US" w:eastAsia="zh-CN"/>
              </w:rPr>
              <w:t>22</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cs="宋体"/>
                <w:b/>
                <w:szCs w:val="21"/>
              </w:rPr>
            </w:pPr>
          </w:p>
          <w:p>
            <w:pPr>
              <w:spacing w:line="300" w:lineRule="exact"/>
              <w:jc w:val="center"/>
              <w:rPr>
                <w:rFonts w:ascii="Times New Roman" w:hAnsi="Times New Roman" w:eastAsia="宋体" w:cs="Times New Roman"/>
                <w:szCs w:val="21"/>
              </w:rPr>
            </w:pPr>
            <w:r>
              <w:rPr>
                <w:rFonts w:hint="eastAsia" w:ascii="宋体" w:hAnsi="宋体" w:eastAsia="宋体" w:cs="宋体"/>
                <w:b/>
                <w:szCs w:val="21"/>
              </w:rPr>
              <w:t>注意事项</w:t>
            </w:r>
          </w:p>
        </w:tc>
        <w:tc>
          <w:tcPr>
            <w:tcW w:w="7851" w:type="dxa"/>
            <w:tcBorders>
              <w:top w:val="single" w:color="auto" w:sz="6" w:space="0"/>
              <w:left w:val="single" w:color="auto" w:sz="6" w:space="0"/>
              <w:bottom w:val="single" w:color="auto" w:sz="6" w:space="0"/>
              <w:right w:val="single" w:color="auto" w:sz="6" w:space="0"/>
            </w:tcBorders>
            <w:vAlign w:val="center"/>
          </w:tcPr>
          <w:p>
            <w:r>
              <w:rPr>
                <w:rFonts w:hint="eastAsia"/>
              </w:rPr>
              <w:t>1.请务必确保投标文件制作客户端为最新版本，旧版本可能导致投标文件解密失败。</w:t>
            </w:r>
          </w:p>
          <w:p>
            <w:r>
              <w:rPr>
                <w:rFonts w:hint="eastAsia"/>
              </w:rPr>
              <w:t>2.请务必确保投标文件制作时所用的 CA 锁与投标文件解密时的 CA 锁为同一把，否则可能导致投标文件解密失败。</w:t>
            </w:r>
          </w:p>
          <w:p>
            <w:pPr>
              <w:spacing w:line="300" w:lineRule="exact"/>
              <w:jc w:val="left"/>
            </w:pPr>
            <w:r>
              <w:rPr>
                <w:rFonts w:hint="eastAsia"/>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00" w:lineRule="exact"/>
              <w:jc w:val="left"/>
            </w:pPr>
            <w:r>
              <w:rPr>
                <w:rFonts w:hint="eastAsia"/>
              </w:rPr>
              <w:t>4、招标文件中部分加粗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00" w:lineRule="exact"/>
              <w:jc w:val="left"/>
            </w:pPr>
            <w:r>
              <w:rPr>
                <w:rFonts w:hint="eastAsi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pacing w:line="300" w:lineRule="exact"/>
              <w:jc w:val="left"/>
            </w:pPr>
            <w:r>
              <w:rPr>
                <w:rFonts w:hint="eastAsia"/>
              </w:rPr>
              <w:t>加下划线、废标、无效标、投标被拒绝字样的条款，为招标的实质性要求和条件，着重提醒各投标人注意，并认真查看招标文件中的每一个条款及要求，因误读招标文件而造成的后果，招标人概不负责。</w:t>
            </w:r>
          </w:p>
          <w:p>
            <w:pPr>
              <w:numPr>
                <w:ilvl w:val="0"/>
                <w:numId w:val="5"/>
              </w:numPr>
              <w:spacing w:line="300" w:lineRule="exact"/>
              <w:jc w:val="left"/>
            </w:pPr>
            <w:r>
              <w:rPr>
                <w:rFonts w:hint="eastAsia"/>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hAnsi="宋体" w:eastAsia="宋体" w:cs="宋体"/>
                <w:bCs/>
                <w:szCs w:val="21"/>
              </w:rPr>
            </w:pPr>
          </w:p>
          <w:p>
            <w:pPr>
              <w:spacing w:line="560" w:lineRule="exact"/>
              <w:jc w:val="center"/>
              <w:rPr>
                <w:rFonts w:ascii="宋体" w:hAnsi="宋体" w:eastAsia="宋体" w:cs="宋体"/>
                <w:bCs/>
                <w:szCs w:val="21"/>
              </w:rPr>
            </w:pPr>
          </w:p>
          <w:p>
            <w:pPr>
              <w:spacing w:line="560" w:lineRule="exact"/>
              <w:jc w:val="center"/>
              <w:rPr>
                <w:rFonts w:hint="eastAsia" w:ascii="宋体" w:hAnsi="宋体" w:cs="宋体" w:eastAsiaTheme="minorEastAsia"/>
                <w:szCs w:val="21"/>
                <w:lang w:eastAsia="zh-CN"/>
              </w:rPr>
            </w:pPr>
            <w:r>
              <w:rPr>
                <w:rFonts w:hint="eastAsia" w:hAnsi="宋体"/>
                <w:szCs w:val="21"/>
              </w:rPr>
              <w:t>2</w:t>
            </w:r>
            <w:r>
              <w:rPr>
                <w:rFonts w:hint="eastAsia" w:hAnsi="宋体"/>
                <w:szCs w:val="21"/>
                <w:lang w:val="en-US" w:eastAsia="zh-CN"/>
              </w:rPr>
              <w:t>3</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b/>
                <w:szCs w:val="21"/>
              </w:rPr>
            </w:pPr>
            <w:r>
              <w:rPr>
                <w:rFonts w:hint="eastAsia" w:ascii="宋体" w:hAnsi="宋体" w:eastAsia="宋体" w:cs="宋体"/>
                <w:b/>
                <w:szCs w:val="21"/>
              </w:rPr>
              <w:t>政府采购政策</w:t>
            </w:r>
          </w:p>
          <w:p>
            <w:pPr>
              <w:spacing w:line="300" w:lineRule="exact"/>
              <w:jc w:val="center"/>
              <w:rPr>
                <w:rFonts w:ascii="宋体" w:hAnsi="宋体" w:eastAsia="宋体" w:cs="宋体"/>
                <w:b/>
                <w:szCs w:val="21"/>
              </w:rPr>
            </w:pPr>
            <w:r>
              <w:rPr>
                <w:rFonts w:hint="eastAsia" w:ascii="宋体" w:hAnsi="宋体" w:eastAsia="宋体" w:cs="宋体"/>
                <w:b/>
                <w:szCs w:val="21"/>
              </w:rPr>
              <w:t>说明</w:t>
            </w:r>
          </w:p>
          <w:p>
            <w:pPr>
              <w:spacing w:line="300" w:lineRule="exact"/>
              <w:ind w:firstLine="420" w:firstLineChars="200"/>
              <w:jc w:val="left"/>
              <w:rPr>
                <w:rFonts w:ascii="宋体" w:hAnsi="宋体" w:eastAsia="宋体" w:cs="宋体"/>
                <w:szCs w:val="21"/>
              </w:rPr>
            </w:pPr>
          </w:p>
        </w:tc>
        <w:tc>
          <w:tcPr>
            <w:tcW w:w="7851" w:type="dxa"/>
            <w:tcBorders>
              <w:top w:val="single" w:color="auto" w:sz="6" w:space="0"/>
              <w:left w:val="single" w:color="auto" w:sz="6" w:space="0"/>
              <w:bottom w:val="single" w:color="auto" w:sz="6" w:space="0"/>
              <w:right w:val="single" w:color="auto" w:sz="6" w:space="0"/>
            </w:tcBorders>
            <w:vAlign w:val="center"/>
          </w:tcPr>
          <w:p>
            <w:pPr>
              <w:pStyle w:val="14"/>
              <w:ind w:left="0" w:firstLine="0"/>
            </w:pPr>
            <w:r>
              <w:rPr>
                <w:rFonts w:hint="eastAsia"/>
              </w:rPr>
              <w:t>本项目为专门面向中小企业（含中型、小型、微型企业）采购项目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eastAsia" w:hAnsi="宋体" w:eastAsiaTheme="minorEastAsia"/>
                <w:szCs w:val="21"/>
                <w:lang w:eastAsia="zh-CN"/>
              </w:rPr>
            </w:pPr>
            <w:r>
              <w:rPr>
                <w:rFonts w:hint="eastAsia" w:hAnsi="宋体"/>
                <w:szCs w:val="21"/>
              </w:rPr>
              <w:t>2</w:t>
            </w:r>
            <w:r>
              <w:rPr>
                <w:rFonts w:hint="eastAsia" w:hAnsi="宋体"/>
                <w:szCs w:val="21"/>
                <w:lang w:val="en-US" w:eastAsia="zh-CN"/>
              </w:rPr>
              <w:t>4</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szCs w:val="21"/>
              </w:rPr>
            </w:pPr>
            <w:r>
              <w:rPr>
                <w:rFonts w:hint="eastAsia" w:ascii="宋体" w:hAnsi="宋体" w:eastAsia="宋体" w:cs="宋体"/>
                <w:b/>
                <w:szCs w:val="21"/>
              </w:rPr>
              <w:t>合同备案</w:t>
            </w:r>
          </w:p>
        </w:tc>
        <w:tc>
          <w:tcPr>
            <w:tcW w:w="7851"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hint="eastAsia"/>
              </w:rPr>
              <w:t>1.</w:t>
            </w:r>
            <w:r>
              <w:rPr>
                <w:rFonts w:hint="eastAsia" w:ascii="宋体" w:hAnsi="宋体"/>
                <w:szCs w:val="21"/>
              </w:rPr>
              <w:t>中标方须在发出中标通知书之日起30日历天内与采购人签订合同。</w:t>
            </w:r>
          </w:p>
          <w:p>
            <w:pPr>
              <w:rPr>
                <w:rFonts w:ascii="宋体" w:hAnsi="宋体"/>
                <w:szCs w:val="21"/>
              </w:rPr>
            </w:pPr>
            <w:r>
              <w:rPr>
                <w:rFonts w:hint="eastAsia"/>
              </w:rPr>
              <w:t>2.</w:t>
            </w:r>
            <w:r>
              <w:rPr>
                <w:rFonts w:hint="eastAsia" w:ascii="宋体" w:hAnsi="宋体"/>
                <w:szCs w:val="21"/>
              </w:rPr>
              <w:t>中标方与采购人签订合同后，2日历天内将合同原件交给招标代理机构备案。</w:t>
            </w:r>
          </w:p>
          <w:p>
            <w:pPr>
              <w:rPr>
                <w:rFonts w:ascii="Times New Roman" w:eastAsia="宋体"/>
              </w:rPr>
            </w:pPr>
            <w:r>
              <w:rPr>
                <w:rFonts w:hint="eastAsia"/>
              </w:rPr>
              <w:t>3.</w:t>
            </w:r>
            <w:r>
              <w:rPr>
                <w:rFonts w:hint="eastAsia" w:ascii="宋体" w:hAnsi="宋体"/>
                <w:szCs w:val="21"/>
              </w:rPr>
              <w:t>本项目政府采购合同按规定在新疆政府采购网予以公告。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3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hint="default" w:hAnsi="宋体" w:eastAsiaTheme="minorEastAsia"/>
                <w:szCs w:val="21"/>
                <w:lang w:val="en-US" w:eastAsia="zh-CN"/>
              </w:rPr>
            </w:pPr>
            <w:r>
              <w:rPr>
                <w:rFonts w:hint="eastAsia" w:hAnsi="宋体"/>
                <w:szCs w:val="21"/>
                <w:lang w:val="en-US" w:eastAsia="zh-CN"/>
              </w:rPr>
              <w:t>25</w:t>
            </w:r>
          </w:p>
        </w:tc>
        <w:tc>
          <w:tcPr>
            <w:tcW w:w="169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注意事项</w:t>
            </w:r>
          </w:p>
        </w:tc>
        <w:tc>
          <w:tcPr>
            <w:tcW w:w="7851" w:type="dxa"/>
            <w:tcBorders>
              <w:top w:val="single" w:color="auto" w:sz="6" w:space="0"/>
              <w:left w:val="single" w:color="auto" w:sz="6" w:space="0"/>
              <w:bottom w:val="single" w:color="auto" w:sz="6" w:space="0"/>
              <w:right w:val="single" w:color="auto" w:sz="6" w:space="0"/>
            </w:tcBorders>
            <w:vAlign w:val="center"/>
          </w:tcPr>
          <w:p>
            <w:r>
              <w:rPr>
                <w:rFonts w:hint="eastAsia"/>
              </w:rPr>
              <w:t>1.请务必确保投标文件制作客户端为最新版本，旧版本可能导致投标文件解密失败。</w:t>
            </w:r>
          </w:p>
          <w:p>
            <w:r>
              <w:rPr>
                <w:rFonts w:hint="eastAsia"/>
              </w:rPr>
              <w:t>2.请务必确保投标文件制作时所用的 CA 锁与投标文件解密时的 CA 锁为同一把，否则可能导致投标文件解密失败。</w:t>
            </w:r>
          </w:p>
          <w:p>
            <w:r>
              <w:rPr>
                <w:rFonts w:hint="eastAsia"/>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pStyle w:val="14"/>
        <w:ind w:left="0" w:firstLine="0"/>
      </w:pPr>
    </w:p>
    <w:p>
      <w:pPr>
        <w:pStyle w:val="24"/>
        <w:spacing w:line="440" w:lineRule="exact"/>
        <w:jc w:val="both"/>
        <w:rPr>
          <w:rFonts w:ascii="仿宋" w:hAnsi="仿宋" w:eastAsia="仿宋"/>
          <w:b/>
          <w:color w:val="auto"/>
          <w:kern w:val="2"/>
          <w:sz w:val="36"/>
          <w:szCs w:val="20"/>
        </w:rPr>
      </w:pPr>
    </w:p>
    <w:p>
      <w:pPr>
        <w:pStyle w:val="24"/>
        <w:spacing w:line="440" w:lineRule="exact"/>
        <w:jc w:val="center"/>
        <w:outlineLvl w:val="1"/>
        <w:rPr>
          <w:rFonts w:ascii="仿宋" w:hAnsi="仿宋" w:eastAsia="仿宋"/>
          <w:b/>
          <w:color w:val="auto"/>
          <w:kern w:val="2"/>
          <w:sz w:val="32"/>
          <w:szCs w:val="32"/>
        </w:rPr>
      </w:pPr>
      <w:bookmarkStart w:id="35" w:name="_Toc6969531"/>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p>
    <w:p>
      <w:pPr>
        <w:pStyle w:val="24"/>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总则</w:t>
      </w:r>
      <w:bookmarkEnd w:id="3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w:t>
      </w:r>
      <w:r>
        <w:rPr>
          <w:rFonts w:hint="eastAsia" w:ascii="仿宋" w:hAnsi="仿宋" w:eastAsia="仿宋" w:cs="仿宋"/>
          <w:sz w:val="24"/>
        </w:rPr>
        <w:t>新疆中工建辉工程咨询有限公司</w:t>
      </w:r>
      <w:r>
        <w:rPr>
          <w:rFonts w:hint="eastAsia" w:ascii="仿宋" w:hAnsi="仿宋" w:eastAsia="仿宋"/>
          <w:sz w:val="24"/>
        </w:rPr>
        <w:t>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若羌县住房和城乡建设局</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“招标代理机构”系指新疆中工建辉工程咨询有限公司。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6</w:t>
      </w:r>
      <w:r>
        <w:rPr>
          <w:rFonts w:ascii="仿宋" w:hAnsi="仿宋" w:eastAsia="仿宋"/>
          <w:sz w:val="24"/>
        </w:rPr>
        <w:t xml:space="preserve">  </w:t>
      </w:r>
      <w:r>
        <w:rPr>
          <w:rFonts w:hint="eastAsia" w:ascii="仿宋" w:hAnsi="仿宋" w:eastAsia="仿宋"/>
          <w:sz w:val="24"/>
        </w:rPr>
        <w:t>“服务”系指招标文件中规定投标人须承担的质保、技术协助、培训及其他类似的责任。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pStyle w:val="24"/>
        <w:spacing w:line="440" w:lineRule="exact"/>
        <w:ind w:firstLine="3534" w:firstLineChars="1100"/>
        <w:jc w:val="both"/>
        <w:outlineLvl w:val="1"/>
        <w:rPr>
          <w:rFonts w:ascii="仿宋" w:hAnsi="仿宋" w:eastAsia="仿宋"/>
          <w:b/>
          <w:color w:val="auto"/>
          <w:kern w:val="2"/>
          <w:sz w:val="32"/>
          <w:szCs w:val="32"/>
        </w:rPr>
      </w:pPr>
      <w:bookmarkStart w:id="36" w:name="_Toc6969532"/>
    </w:p>
    <w:p>
      <w:pPr>
        <w:pStyle w:val="24"/>
        <w:spacing w:line="440" w:lineRule="exact"/>
        <w:ind w:firstLine="3534" w:firstLineChars="1100"/>
        <w:jc w:val="both"/>
        <w:outlineLvl w:val="1"/>
        <w:rPr>
          <w:rFonts w:ascii="仿宋" w:hAnsi="仿宋" w:eastAsia="仿宋"/>
          <w:b/>
          <w:color w:val="auto"/>
          <w:kern w:val="2"/>
          <w:sz w:val="32"/>
          <w:szCs w:val="32"/>
        </w:rPr>
      </w:pPr>
    </w:p>
    <w:p>
      <w:pPr>
        <w:pStyle w:val="24"/>
        <w:spacing w:line="440" w:lineRule="exact"/>
        <w:ind w:firstLine="3534" w:firstLineChars="1100"/>
        <w:jc w:val="both"/>
        <w:outlineLvl w:val="1"/>
        <w:rPr>
          <w:rFonts w:ascii="仿宋" w:hAnsi="仿宋" w:eastAsia="仿宋"/>
          <w:b/>
          <w:color w:val="auto"/>
          <w:kern w:val="2"/>
          <w:sz w:val="32"/>
          <w:szCs w:val="32"/>
        </w:rPr>
      </w:pPr>
      <w:r>
        <w:rPr>
          <w:rFonts w:hint="eastAsia" w:ascii="仿宋" w:hAnsi="仿宋" w:eastAsia="仿宋"/>
          <w:b/>
          <w:color w:val="auto"/>
          <w:kern w:val="2"/>
          <w:sz w:val="32"/>
          <w:szCs w:val="32"/>
        </w:rPr>
        <w:t xml:space="preserve"> 招标文件</w:t>
      </w:r>
      <w:bookmarkEnd w:id="36"/>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ascii="仿宋" w:hAnsi="仿宋" w:eastAsia="仿宋"/>
          <w:sz w:val="24"/>
        </w:rPr>
      </w:pPr>
      <w:r>
        <w:rPr>
          <w:rFonts w:hint="eastAsia" w:ascii="仿宋" w:hAnsi="仿宋" w:eastAsia="仿宋"/>
          <w:sz w:val="24"/>
        </w:rPr>
        <w:t>第四部分项目需求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24"/>
        <w:spacing w:line="440" w:lineRule="exact"/>
        <w:jc w:val="center"/>
        <w:outlineLvl w:val="0"/>
        <w:rPr>
          <w:rFonts w:ascii="黑体" w:hAnsi="黑体" w:eastAsia="黑体"/>
          <w:b/>
          <w:color w:val="auto"/>
          <w:kern w:val="2"/>
          <w:sz w:val="36"/>
          <w:szCs w:val="20"/>
        </w:rPr>
      </w:pPr>
      <w:bookmarkStart w:id="37" w:name="_Toc6969533"/>
      <w:bookmarkStart w:id="38" w:name="_Toc30296"/>
      <w:r>
        <w:rPr>
          <w:rFonts w:hint="eastAsia" w:ascii="黑体" w:hAnsi="黑体" w:eastAsia="黑体"/>
          <w:b/>
          <w:color w:val="auto"/>
          <w:kern w:val="2"/>
          <w:sz w:val="36"/>
          <w:szCs w:val="20"/>
        </w:rPr>
        <w:t>第三部分 投标说明</w:t>
      </w:r>
      <w:bookmarkEnd w:id="37"/>
      <w:bookmarkEnd w:id="38"/>
    </w:p>
    <w:p>
      <w:pPr>
        <w:pStyle w:val="24"/>
        <w:spacing w:line="440" w:lineRule="exact"/>
        <w:jc w:val="center"/>
        <w:outlineLvl w:val="0"/>
        <w:rPr>
          <w:rFonts w:ascii="黑体" w:hAnsi="黑体" w:eastAsia="黑体"/>
          <w:b/>
          <w:color w:val="auto"/>
          <w:kern w:val="2"/>
          <w:sz w:val="36"/>
          <w:szCs w:val="20"/>
        </w:rPr>
      </w:pPr>
    </w:p>
    <w:p>
      <w:pPr>
        <w:spacing w:line="440" w:lineRule="exact"/>
        <w:ind w:firstLine="2570" w:firstLineChars="800"/>
        <w:outlineLvl w:val="1"/>
        <w:rPr>
          <w:rFonts w:ascii="仿宋" w:hAnsi="仿宋" w:eastAsia="仿宋"/>
          <w:b/>
          <w:sz w:val="32"/>
          <w:szCs w:val="32"/>
        </w:rPr>
      </w:pPr>
      <w:bookmarkStart w:id="39" w:name="_Toc6969534"/>
      <w:r>
        <w:rPr>
          <w:rFonts w:hint="eastAsia" w:ascii="仿宋" w:hAnsi="仿宋" w:eastAsia="仿宋"/>
          <w:b/>
          <w:sz w:val="32"/>
          <w:szCs w:val="32"/>
        </w:rPr>
        <w:t xml:space="preserve"> 对投标人的资质要求</w:t>
      </w:r>
      <w:bookmarkEnd w:id="39"/>
    </w:p>
    <w:p>
      <w:pPr>
        <w:pStyle w:val="4"/>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rPr>
      </w:pPr>
      <w:r>
        <w:rPr>
          <w:rFonts w:hint="eastAsia" w:ascii="仿宋" w:hAnsi="仿宋" w:eastAsia="仿宋"/>
          <w:sz w:val="24"/>
        </w:rPr>
        <w:t>（1）符合《中华人民共和国政府采购法》第二十二条的相关规定；</w:t>
      </w:r>
    </w:p>
    <w:p>
      <w:pPr>
        <w:overflowPunct w:val="0"/>
        <w:spacing w:line="440" w:lineRule="exact"/>
        <w:rPr>
          <w:rFonts w:ascii="仿宋" w:hAnsi="仿宋" w:eastAsia="仿宋"/>
          <w:sz w:val="24"/>
        </w:rPr>
      </w:pPr>
      <w:r>
        <w:rPr>
          <w:rFonts w:hint="eastAsia" w:ascii="仿宋" w:hAnsi="仿宋" w:eastAsia="仿宋"/>
          <w:sz w:val="24"/>
        </w:rPr>
        <w:t>（2）在中华人民共和国境内依法注册的、具有独立承担民事责任的能力；</w:t>
      </w:r>
    </w:p>
    <w:p>
      <w:pPr>
        <w:overflowPunct w:val="0"/>
        <w:spacing w:line="440" w:lineRule="exact"/>
        <w:rPr>
          <w:rFonts w:ascii="仿宋" w:hAnsi="仿宋" w:eastAsia="仿宋"/>
          <w:sz w:val="24"/>
        </w:rPr>
      </w:pPr>
      <w:r>
        <w:rPr>
          <w:rFonts w:hint="eastAsia" w:ascii="仿宋" w:hAnsi="仿宋" w:eastAsia="仿宋"/>
          <w:sz w:val="24"/>
        </w:rPr>
        <w:t>（3）有效的工商营业执照副本原件、税务登记证副本原件、组织机构代码证副本原件或“三证合一”的营业执照副本；</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）具有良好的商业信誉和健全的财务会计制度；</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）具有依法缴纳税收和社会保证资金的良好记录；</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）近三年内，在经营活动中没有重大违法记录；</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）缴纳投标保证金：</w:t>
      </w:r>
      <w:r>
        <w:rPr>
          <w:rFonts w:hint="eastAsia" w:ascii="仿宋" w:hAnsi="仿宋" w:eastAsia="仿宋"/>
          <w:sz w:val="24"/>
          <w:lang w:val="en-US" w:eastAsia="zh-CN"/>
        </w:rPr>
        <w:t>肆</w:t>
      </w:r>
      <w:r>
        <w:rPr>
          <w:rFonts w:hint="eastAsia" w:ascii="仿宋" w:hAnsi="仿宋" w:eastAsia="仿宋"/>
          <w:sz w:val="24"/>
        </w:rPr>
        <w:t>万元整（人民币）；</w:t>
      </w:r>
    </w:p>
    <w:p>
      <w:pPr>
        <w:overflowPunct w:val="0"/>
        <w:spacing w:line="44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9</w:t>
      </w:r>
      <w:r>
        <w:rPr>
          <w:rFonts w:hint="eastAsia" w:ascii="仿宋" w:hAnsi="仿宋" w:eastAsia="仿宋"/>
          <w:sz w:val="24"/>
        </w:rPr>
        <w:t>）为充分保证完善的售后服务，本项目不接受联合体投标；</w:t>
      </w:r>
    </w:p>
    <w:p>
      <w:pPr>
        <w:spacing w:line="440" w:lineRule="exact"/>
        <w:ind w:firstLine="480"/>
        <w:rPr>
          <w:rFonts w:ascii="仿宋" w:hAnsi="仿宋" w:eastAsia="仿宋"/>
          <w:bCs/>
          <w:sz w:val="24"/>
          <w:szCs w:val="24"/>
        </w:rPr>
      </w:pPr>
      <w:r>
        <w:rPr>
          <w:rFonts w:hint="eastAsia" w:ascii="仿宋" w:hAnsi="仿宋" w:eastAsia="仿宋"/>
          <w:bCs/>
          <w:sz w:val="24"/>
          <w:szCs w:val="24"/>
        </w:rPr>
        <w:t xml:space="preserve"> </w:t>
      </w:r>
    </w:p>
    <w:p>
      <w:pPr>
        <w:pStyle w:val="2"/>
      </w:pPr>
    </w:p>
    <w:p>
      <w:pPr>
        <w:pStyle w:val="4"/>
        <w:ind w:firstLine="0"/>
        <w:rPr>
          <w:rFonts w:ascii="仿宋" w:hAnsi="仿宋" w:eastAsia="仿宋"/>
          <w:b/>
          <w:sz w:val="32"/>
          <w:szCs w:val="32"/>
        </w:rPr>
      </w:pPr>
      <w:bookmarkStart w:id="40" w:name="_Toc6969535"/>
    </w:p>
    <w:p/>
    <w:p>
      <w:pPr>
        <w:pStyle w:val="4"/>
        <w:ind w:firstLine="0"/>
        <w:rPr>
          <w:rFonts w:ascii="仿宋" w:hAnsi="仿宋" w:eastAsia="仿宋"/>
          <w:b/>
          <w:sz w:val="32"/>
          <w:szCs w:val="32"/>
        </w:rPr>
      </w:pPr>
    </w:p>
    <w:p>
      <w:pPr>
        <w:pStyle w:val="4"/>
        <w:ind w:firstLine="0"/>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40"/>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）投标资格证明文件；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）所投入本项目的相关人员证明资料；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）招标文件中所要求的项目需求、合同特殊条款中要求提交的文件、资料等。</w:t>
      </w:r>
    </w:p>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投标人的服务承诺应按不低于招标文件中要求的服务标准做出响应。</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投标人应按招标文件提供的范本格式认真填写投标文件、开标一览表。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）招标文件中特别要求的备品备件、易损件和专用工具的费用；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lang w:eastAsia="zh-CN"/>
        </w:rPr>
        <w:t>、</w:t>
      </w:r>
      <w:r>
        <w:rPr>
          <w:rFonts w:hint="eastAsia" w:ascii="仿宋" w:hAnsi="仿宋" w:eastAsia="仿宋"/>
          <w:sz w:val="24"/>
          <w:szCs w:val="24"/>
        </w:rPr>
        <w:t>　投标报价单位为人民币。各项价格必须清楚、准确、详细。</w:t>
      </w:r>
    </w:p>
    <w:p>
      <w:pPr>
        <w:spacing w:line="440" w:lineRule="exact"/>
        <w:ind w:firstLine="480" w:firstLineChars="200"/>
        <w:rPr>
          <w:rFonts w:ascii="仿宋" w:hAnsi="仿宋" w:eastAsia="仿宋"/>
          <w:sz w:val="24"/>
        </w:rPr>
      </w:pPr>
      <w:r>
        <w:rPr>
          <w:rFonts w:hint="eastAsia" w:ascii="仿宋" w:hAnsi="仿宋" w:eastAsia="仿宋"/>
          <w:sz w:val="24"/>
        </w:rPr>
        <w:t>8、</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b/>
          <w:sz w:val="24"/>
          <w:szCs w:val="24"/>
        </w:rPr>
      </w:pPr>
      <w:r>
        <w:rPr>
          <w:rFonts w:hint="eastAsia" w:ascii="仿宋" w:hAnsi="仿宋" w:eastAsia="仿宋"/>
          <w:sz w:val="24"/>
        </w:rPr>
        <w:t xml:space="preserve"> </w:t>
      </w: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　</w:t>
      </w:r>
      <w:r>
        <w:rPr>
          <w:rFonts w:hint="eastAsia" w:ascii="仿宋" w:hAnsi="仿宋" w:eastAsia="仿宋"/>
          <w:b/>
          <w:bCs/>
          <w:sz w:val="24"/>
          <w:szCs w:val="24"/>
        </w:rPr>
        <w:t>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0"/>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0"/>
        <w:spacing w:line="440" w:lineRule="exact"/>
        <w:ind w:firstLine="482" w:firstLineChars="200"/>
        <w:rPr>
          <w:rFonts w:ascii="仿宋" w:hAnsi="仿宋" w:eastAsia="仿宋"/>
          <w:b/>
          <w:bCs/>
          <w:sz w:val="24"/>
        </w:rPr>
      </w:pPr>
      <w:r>
        <w:rPr>
          <w:rFonts w:ascii="仿宋" w:hAnsi="仿宋" w:eastAsia="仿宋"/>
          <w:b/>
          <w:bCs/>
          <w:sz w:val="24"/>
        </w:rPr>
        <w:t>1</w:t>
      </w:r>
      <w:r>
        <w:rPr>
          <w:rFonts w:hint="eastAsia" w:ascii="仿宋" w:hAnsi="仿宋" w:eastAsia="仿宋"/>
          <w:b/>
          <w:bCs/>
          <w:sz w:val="24"/>
        </w:rPr>
        <w:t>1.3 投标保证金缴纳及确认时间：凡拟参加本次招标项目的供应商，必须在202</w:t>
      </w:r>
      <w:r>
        <w:rPr>
          <w:rFonts w:hint="eastAsia" w:ascii="仿宋" w:hAnsi="仿宋" w:eastAsia="仿宋"/>
          <w:b/>
          <w:bCs/>
          <w:sz w:val="24"/>
          <w:lang w:val="en-US" w:eastAsia="zh-CN"/>
        </w:rPr>
        <w:t>2</w:t>
      </w:r>
      <w:r>
        <w:rPr>
          <w:rFonts w:hint="eastAsia" w:ascii="仿宋" w:hAnsi="仿宋" w:eastAsia="仿宋"/>
          <w:b/>
          <w:bCs/>
          <w:sz w:val="24"/>
        </w:rPr>
        <w:t>年</w:t>
      </w:r>
      <w:r>
        <w:rPr>
          <w:rFonts w:hint="eastAsia" w:ascii="仿宋" w:hAnsi="仿宋" w:eastAsia="仿宋"/>
          <w:b/>
          <w:bCs/>
          <w:sz w:val="24"/>
          <w:lang w:val="en-US" w:eastAsia="zh-CN"/>
        </w:rPr>
        <w:t>12</w:t>
      </w:r>
      <w:r>
        <w:rPr>
          <w:rFonts w:hint="eastAsia" w:ascii="仿宋" w:hAnsi="仿宋" w:eastAsia="仿宋"/>
          <w:b/>
          <w:bCs/>
          <w:sz w:val="24"/>
        </w:rPr>
        <w:t>月</w:t>
      </w:r>
      <w:r>
        <w:rPr>
          <w:rFonts w:hint="eastAsia" w:ascii="仿宋" w:hAnsi="仿宋" w:eastAsia="仿宋"/>
          <w:b/>
          <w:bCs/>
          <w:sz w:val="24"/>
          <w:lang w:val="en-US" w:eastAsia="zh-CN"/>
        </w:rPr>
        <w:t>12</w:t>
      </w:r>
      <w:r>
        <w:rPr>
          <w:rFonts w:hint="eastAsia" w:ascii="仿宋" w:hAnsi="仿宋" w:eastAsia="仿宋"/>
          <w:b/>
          <w:bCs/>
          <w:sz w:val="24"/>
        </w:rPr>
        <w:t xml:space="preserve"> 日</w:t>
      </w:r>
      <w:r>
        <w:rPr>
          <w:rFonts w:hint="eastAsia" w:ascii="仿宋" w:hAnsi="仿宋" w:eastAsia="仿宋"/>
          <w:b/>
          <w:bCs/>
          <w:sz w:val="24"/>
          <w:lang w:val="en-US" w:eastAsia="zh-CN"/>
        </w:rPr>
        <w:t>10:30</w:t>
      </w:r>
      <w:r>
        <w:rPr>
          <w:rFonts w:hint="eastAsia" w:ascii="仿宋" w:hAnsi="仿宋" w:eastAsia="仿宋"/>
          <w:b/>
          <w:bCs/>
          <w:sz w:val="24"/>
        </w:rPr>
        <w:t xml:space="preserve"> 时（北京时间）前将投标保证金汇入指定账户</w:t>
      </w:r>
      <w:r>
        <w:rPr>
          <w:rFonts w:hint="eastAsia" w:ascii="仿宋" w:hAnsi="仿宋" w:eastAsia="仿宋"/>
          <w:b/>
          <w:bCs/>
          <w:sz w:val="24"/>
          <w:lang w:val="en-US" w:eastAsia="zh-CN"/>
        </w:rPr>
        <w:t>或者开具合规的保函</w:t>
      </w:r>
      <w:r>
        <w:rPr>
          <w:rFonts w:hint="eastAsia" w:ascii="仿宋" w:hAnsi="仿宋" w:eastAsia="仿宋"/>
          <w:b/>
          <w:bCs/>
          <w:sz w:val="24"/>
        </w:rPr>
        <w:t>。</w:t>
      </w:r>
    </w:p>
    <w:p>
      <w:pPr>
        <w:spacing w:line="440" w:lineRule="exact"/>
        <w:ind w:firstLine="482" w:firstLineChars="200"/>
        <w:rPr>
          <w:rFonts w:ascii="仿宋" w:hAnsi="仿宋" w:eastAsia="仿宋"/>
          <w:sz w:val="24"/>
          <w:szCs w:val="24"/>
        </w:rPr>
      </w:pPr>
      <w:r>
        <w:rPr>
          <w:rFonts w:hint="eastAsia" w:ascii="仿宋" w:hAnsi="仿宋" w:eastAsia="仿宋"/>
          <w:b/>
          <w:bCs/>
          <w:sz w:val="24"/>
        </w:rPr>
        <w:t xml:space="preserve"> </w:t>
      </w: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4"/>
      </w:pPr>
    </w:p>
    <w:p>
      <w:pPr>
        <w:spacing w:line="440" w:lineRule="exact"/>
        <w:ind w:firstLine="480"/>
        <w:jc w:val="center"/>
        <w:outlineLvl w:val="1"/>
        <w:rPr>
          <w:rFonts w:ascii="仿宋" w:hAnsi="仿宋" w:eastAsia="仿宋"/>
          <w:b/>
          <w:sz w:val="32"/>
          <w:szCs w:val="32"/>
        </w:rPr>
      </w:pPr>
      <w:bookmarkStart w:id="41" w:name="_Toc6969536"/>
      <w:r>
        <w:rPr>
          <w:rFonts w:hint="eastAsia" w:ascii="仿宋" w:hAnsi="仿宋" w:eastAsia="仿宋"/>
          <w:b/>
          <w:sz w:val="32"/>
          <w:szCs w:val="32"/>
        </w:rPr>
        <w:t>第三章 投标文件的递交</w:t>
      </w:r>
      <w:bookmarkEnd w:id="4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投标文件的递交不得迟于招标文件规定的截止时间，以密封形式递交至指定开标地点。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0" w:firstLineChars="200"/>
        <w:rPr>
          <w:rFonts w:ascii="仿宋" w:hAnsi="仿宋" w:eastAsia="仿宋"/>
          <w:color w:val="000000"/>
          <w:sz w:val="24"/>
          <w:szCs w:val="24"/>
        </w:rPr>
      </w:pPr>
      <w:bookmarkStart w:id="42" w:name="_Toc6969537"/>
      <w:r>
        <w:rPr>
          <w:rFonts w:hint="eastAsia" w:ascii="仿宋" w:hAnsi="仿宋" w:eastAsia="仿宋"/>
          <w:color w:val="000000"/>
          <w:sz w:val="24"/>
          <w:szCs w:val="24"/>
        </w:rPr>
        <w:t>开标时间后30分钟内（202</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 xml:space="preserve">年 </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日上午10:00-10：30前）供应商可以登录“政采云”平台，用“项目采购-开标评标”功能进行解密投标文件。若供应商在规定时间内（202</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 xml:space="preserve">年 </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日上午10:30前）未按时解密的，视为投标文件撤回。</w:t>
      </w:r>
    </w:p>
    <w:p>
      <w:pPr>
        <w:spacing w:line="440" w:lineRule="exact"/>
        <w:ind w:firstLine="482" w:firstLineChars="150"/>
        <w:jc w:val="center"/>
        <w:outlineLvl w:val="1"/>
        <w:rPr>
          <w:rFonts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42"/>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43" w:name="_Toc6969538"/>
      <w:r>
        <w:rPr>
          <w:rFonts w:hint="eastAsia" w:ascii="仿宋" w:hAnsi="仿宋" w:eastAsia="仿宋"/>
          <w:b/>
          <w:sz w:val="32"/>
          <w:szCs w:val="32"/>
        </w:rPr>
        <w:t>第五章 开　标</w:t>
      </w:r>
      <w:bookmarkEnd w:id="43"/>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44"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评标原则以招标文件的规定为准，并在开标会议上予以宣布。</w:t>
      </w:r>
    </w:p>
    <w:p>
      <w:pPr>
        <w:tabs>
          <w:tab w:val="left" w:pos="1155"/>
        </w:tabs>
        <w:spacing w:line="440" w:lineRule="exact"/>
        <w:ind w:firstLine="480" w:firstLineChars="200"/>
        <w:rPr>
          <w:rFonts w:ascii="仿宋" w:hAnsi="仿宋" w:eastAsia="仿宋"/>
          <w:sz w:val="24"/>
        </w:rPr>
      </w:pPr>
      <w:r>
        <w:rPr>
          <w:rFonts w:hint="eastAsia" w:ascii="仿宋" w:hAnsi="仿宋" w:eastAsia="仿宋"/>
          <w:sz w:val="24"/>
        </w:rPr>
        <w:t>16.4  开标评审过程由公证人员、采购方代表全程监督。</w:t>
      </w:r>
    </w:p>
    <w:p>
      <w:pPr>
        <w:pStyle w:val="4"/>
        <w:ind w:firstLine="0"/>
        <w:rPr>
          <w:rFonts w:ascii="仿宋" w:hAnsi="仿宋" w:eastAsia="仿宋"/>
          <w:b/>
          <w:sz w:val="32"/>
          <w:szCs w:val="32"/>
        </w:rPr>
      </w:pPr>
    </w:p>
    <w:p>
      <w:pPr>
        <w:pStyle w:val="4"/>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44"/>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）招标文件中所要求的有关服务费用；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30"/>
          <w:szCs w:val="30"/>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spacing w:line="440" w:lineRule="exact"/>
        <w:ind w:firstLine="2072" w:firstLineChars="7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19"/>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有效的工商营业执照副本、税务登记证副本、组织机构代码证副本或“三证合一”的营业执照副本；</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6415" w:type="dxa"/>
            <w:tcBorders>
              <w:right w:val="single" w:color="auto" w:sz="4" w:space="0"/>
            </w:tcBorders>
            <w:vAlign w:val="center"/>
          </w:tcPr>
          <w:p>
            <w:pPr>
              <w:overflowPunct w:val="0"/>
              <w:spacing w:line="440" w:lineRule="exact"/>
              <w:rPr>
                <w:rFonts w:hint="eastAsia" w:ascii="仿宋" w:hAnsi="仿宋" w:eastAsia="仿宋"/>
                <w:sz w:val="24"/>
                <w:szCs w:val="24"/>
                <w:lang w:eastAsia="zh-CN"/>
              </w:rPr>
            </w:pPr>
            <w:r>
              <w:rPr>
                <w:rFonts w:hint="eastAsia" w:ascii="仿宋" w:hAnsi="仿宋" w:eastAsia="仿宋"/>
                <w:sz w:val="24"/>
              </w:rPr>
              <w:t>具有良好的商业信誉和健全的财务会计制度；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6415" w:type="dxa"/>
            <w:tcBorders>
              <w:right w:val="single" w:color="auto" w:sz="4" w:space="0"/>
            </w:tcBorders>
            <w:vAlign w:val="center"/>
          </w:tcPr>
          <w:p>
            <w:pPr>
              <w:overflowPunct w:val="0"/>
              <w:spacing w:line="440" w:lineRule="exact"/>
              <w:rPr>
                <w:rFonts w:hint="eastAsia" w:ascii="仿宋" w:hAnsi="仿宋" w:eastAsia="仿宋"/>
                <w:sz w:val="24"/>
                <w:lang w:val="en-US" w:eastAsia="zh-CN"/>
              </w:rPr>
            </w:pPr>
            <w:r>
              <w:rPr>
                <w:rFonts w:hint="eastAsia" w:ascii="仿宋" w:hAnsi="仿宋" w:eastAsia="仿宋"/>
                <w:sz w:val="24"/>
              </w:rPr>
              <w:t>具有依法缴纳税收和社会保证资金的良好记录</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6415" w:type="dxa"/>
            <w:tcBorders>
              <w:right w:val="single" w:color="auto" w:sz="4" w:space="0"/>
            </w:tcBorders>
            <w:vAlign w:val="center"/>
          </w:tcPr>
          <w:p>
            <w:pPr>
              <w:overflowPunct w:val="0"/>
              <w:spacing w:line="440" w:lineRule="exact"/>
              <w:rPr>
                <w:rFonts w:hint="eastAsia" w:ascii="仿宋" w:hAnsi="仿宋" w:eastAsia="仿宋"/>
                <w:sz w:val="24"/>
                <w:lang w:val="en-US" w:eastAsia="zh-CN"/>
              </w:rPr>
            </w:pPr>
            <w:r>
              <w:rPr>
                <w:rFonts w:hint="eastAsia" w:ascii="仿宋" w:hAnsi="仿宋" w:eastAsia="仿宋"/>
                <w:sz w:val="24"/>
              </w:rPr>
              <w:t>近三年内，在经营活动中没有重大违法记录</w:t>
            </w:r>
            <w:r>
              <w:rPr>
                <w:rFonts w:hint="eastAsia" w:ascii="仿宋" w:hAnsi="仿宋" w:eastAsia="仿宋"/>
                <w:sz w:val="24"/>
                <w:lang w:val="en-US" w:eastAsia="zh-CN"/>
              </w:rPr>
              <w:t>承诺书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w:t>
            </w:r>
          </w:p>
        </w:tc>
        <w:tc>
          <w:tcPr>
            <w:tcW w:w="6415" w:type="dxa"/>
            <w:tcBorders>
              <w:right w:val="single" w:color="auto" w:sz="4" w:space="0"/>
            </w:tcBorders>
            <w:vAlign w:val="center"/>
          </w:tcPr>
          <w:p>
            <w:pPr>
              <w:overflowPunct w:val="0"/>
              <w:spacing w:line="440" w:lineRule="exact"/>
              <w:rPr>
                <w:rFonts w:hint="default" w:ascii="仿宋" w:hAnsi="仿宋" w:eastAsia="仿宋"/>
                <w:sz w:val="24"/>
                <w:lang w:val="en-US" w:eastAsia="zh-CN"/>
              </w:rPr>
            </w:pPr>
            <w:r>
              <w:rPr>
                <w:rFonts w:hint="eastAsia" w:ascii="仿宋" w:hAnsi="仿宋" w:eastAsia="仿宋"/>
                <w:sz w:val="24"/>
                <w:lang w:val="en-US" w:eastAsia="zh-CN"/>
              </w:rPr>
              <w:t xml:space="preserve"> 供应商为中小企业</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 xml:space="preserve"> </w:t>
            </w:r>
          </w:p>
        </w:tc>
        <w:tc>
          <w:tcPr>
            <w:tcW w:w="6415" w:type="dxa"/>
            <w:tcBorders>
              <w:right w:val="single" w:color="auto" w:sz="4" w:space="0"/>
            </w:tcBorders>
            <w:vAlign w:val="center"/>
          </w:tcPr>
          <w:p>
            <w:pPr>
              <w:overflowPunct w:val="0"/>
              <w:spacing w:line="440" w:lineRule="exact"/>
              <w:rPr>
                <w:rFonts w:hint="default" w:ascii="仿宋" w:hAnsi="仿宋" w:eastAsia="仿宋"/>
                <w:sz w:val="24"/>
                <w:lang w:val="en-US" w:eastAsia="zh-CN"/>
              </w:rPr>
            </w:pP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19"/>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是否满足招标文件规定的服务期限；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w:t>
            </w:r>
            <w:r>
              <w:rPr>
                <w:rFonts w:hint="eastAsia" w:ascii="仿宋" w:hAnsi="仿宋" w:eastAsia="仿宋"/>
                <w:sz w:val="24"/>
                <w:lang w:val="en-US" w:eastAsia="zh-CN"/>
              </w:rPr>
              <w:t>及法人身份证明</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5</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6</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9</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360" w:lineRule="auto"/>
        <w:jc w:val="center"/>
        <w:outlineLvl w:val="0"/>
        <w:rPr>
          <w:rFonts w:ascii="仿宋" w:hAnsi="仿宋" w:eastAsia="仿宋" w:cs="仿宋"/>
          <w:b/>
          <w:sz w:val="24"/>
        </w:rPr>
      </w:pPr>
      <w:bookmarkStart w:id="45" w:name="_Toc26311"/>
      <w:bookmarkStart w:id="46" w:name="_Toc6969540"/>
    </w:p>
    <w:bookmarkEnd w:id="45"/>
    <w:p>
      <w:pPr>
        <w:spacing w:line="360" w:lineRule="auto"/>
        <w:jc w:val="center"/>
        <w:rPr>
          <w:rFonts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ascii="宋体" w:hAnsi="宋体" w:cs="宋体"/>
          <w:b/>
          <w:sz w:val="30"/>
          <w:szCs w:val="30"/>
        </w:rPr>
      </w:pPr>
      <w:r>
        <w:rPr>
          <w:rFonts w:hint="eastAsia" w:ascii="宋体" w:hAnsi="宋体" w:cs="宋体"/>
          <w:b/>
          <w:sz w:val="30"/>
          <w:szCs w:val="30"/>
        </w:rPr>
        <w:t xml:space="preserve">技术商务部分其他项评分记录明细表 </w:t>
      </w:r>
    </w:p>
    <w:tbl>
      <w:tblPr>
        <w:tblStyle w:val="19"/>
        <w:tblW w:w="5561" w:type="pct"/>
        <w:tblInd w:w="-59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685"/>
        <w:gridCol w:w="1432"/>
        <w:gridCol w:w="1554"/>
        <w:gridCol w:w="6186"/>
        <w:gridCol w:w="116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961" w:type="pct"/>
            <w:gridSpan w:val="2"/>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b/>
              </w:rPr>
              <w:t>评分因素</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b/>
              </w:rPr>
              <w:t>评分点</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b/>
              </w:rPr>
              <w:t>评分标准</w:t>
            </w: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restar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rPr>
              <w:t>详细评审</w:t>
            </w:r>
          </w:p>
        </w:tc>
        <w:tc>
          <w:tcPr>
            <w:tcW w:w="650"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rPr>
              <w:t>价格评审（</w:t>
            </w:r>
            <w:r>
              <w:rPr>
                <w:rFonts w:hint="eastAsia" w:ascii="宋体" w:hAnsi="宋体" w:eastAsia="宋体"/>
                <w:lang w:val="en-US" w:eastAsia="zh-CN"/>
              </w:rPr>
              <w:t>10</w:t>
            </w:r>
            <w:r>
              <w:rPr>
                <w:rFonts w:ascii="宋体" w:hAnsi="宋体" w:eastAsia="宋体"/>
              </w:rPr>
              <w:t>分）</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r>
              <w:rPr>
                <w:rFonts w:ascii="宋体" w:hAnsi="宋体" w:eastAsia="宋体"/>
              </w:rPr>
              <w:t>投标报价</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5"/>
              <w:jc w:val="both"/>
              <w:rPr>
                <w:rFonts w:hint="eastAsia" w:ascii="宋体" w:hAnsi="宋体" w:eastAsia="宋体"/>
                <w:lang w:eastAsia="zh-CN"/>
              </w:rPr>
            </w:pPr>
            <w:r>
              <w:rPr>
                <w:rFonts w:ascii="宋体" w:hAnsi="宋体" w:eastAsia="宋体"/>
              </w:rPr>
              <w:t>评标基准价 =有效投标报价的最低值，有效投 标报价等于基准值的得满分，投标报价得分=（评标基准价/投标报价×价格权重×100。有效投标报价为通过初步审查的供应商报价</w:t>
            </w:r>
            <w:r>
              <w:rPr>
                <w:rFonts w:hint="eastAsia" w:ascii="宋体" w:hAnsi="宋体" w:eastAsia="宋体"/>
                <w:lang w:eastAsia="zh-CN"/>
              </w:rPr>
              <w:t>。</w:t>
            </w: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10</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restart"/>
            <w:tcBorders>
              <w:left w:val="outset" w:color="auto" w:sz="6"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eastAsia="zh-CN"/>
              </w:rPr>
              <w:t>技术评审</w:t>
            </w:r>
            <w:r>
              <w:rPr>
                <w:rFonts w:hint="eastAsia" w:ascii="宋体" w:hAnsi="宋体" w:eastAsia="宋体"/>
                <w:lang w:val="en-US" w:eastAsia="zh-CN"/>
              </w:rPr>
              <w:t>60</w:t>
            </w:r>
            <w:r>
              <w:rPr>
                <w:rFonts w:hint="eastAsia" w:ascii="宋体" w:hAnsi="宋体" w:eastAsia="宋体"/>
                <w:lang w:eastAsia="zh-CN"/>
              </w:rPr>
              <w:t>分</w:t>
            </w: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rPr>
                <w:rFonts w:hint="default" w:ascii="宋体" w:hAnsi="宋体" w:eastAsia="宋体"/>
                <w:lang w:val="en-US" w:eastAsia="zh-CN"/>
              </w:rPr>
            </w:pPr>
            <w:r>
              <w:rPr>
                <w:rFonts w:hint="eastAsia" w:ascii="宋体" w:hAnsi="宋体" w:eastAsia="宋体"/>
                <w:lang w:val="en-US" w:eastAsia="zh-CN"/>
              </w:rPr>
              <w:t>项目调研</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6"/>
              <w:spacing w:line="380" w:lineRule="exact"/>
              <w:jc w:val="both"/>
              <w:rPr>
                <w:rFonts w:hint="eastAsia" w:ascii="Calibri" w:hAnsi="Calibri" w:eastAsia="宋体" w:cs="Times New Roman"/>
                <w:color w:val="auto"/>
                <w:kern w:val="2"/>
                <w:sz w:val="24"/>
                <w:szCs w:val="24"/>
                <w:lang w:val="en-US" w:eastAsia="zh-CN" w:bidi="ar-SA"/>
              </w:rPr>
            </w:pPr>
            <w:r>
              <w:rPr>
                <w:rFonts w:ascii="宋体" w:hAnsi="宋体" w:eastAsia="宋体" w:cs="宋体"/>
                <w:sz w:val="24"/>
                <w:szCs w:val="24"/>
              </w:rPr>
              <w:t>供应商根据对项目的前期调研和对项目需求的理解程度，提供项目前期调 研及项目需求的调研论证说明</w:t>
            </w:r>
            <w:r>
              <w:rPr>
                <w:rFonts w:hint="eastAsia" w:ascii="宋体" w:hAnsi="宋体" w:cs="宋体"/>
                <w:sz w:val="24"/>
                <w:szCs w:val="24"/>
                <w:lang w:val="en-US" w:eastAsia="zh-CN"/>
              </w:rPr>
              <w:t xml:space="preserve"> </w:t>
            </w:r>
            <w:r>
              <w:rPr>
                <w:rFonts w:ascii="宋体" w:hAnsi="宋体" w:eastAsia="宋体" w:cs="宋体"/>
                <w:sz w:val="24"/>
                <w:szCs w:val="24"/>
              </w:rPr>
              <w:t>。前期调研细致充分，对项 目的理解全面深刻的得 3-</w:t>
            </w:r>
            <w:r>
              <w:rPr>
                <w:rFonts w:hint="eastAsia" w:ascii="宋体" w:hAnsi="宋体" w:eastAsia="宋体" w:cs="宋体"/>
                <w:sz w:val="24"/>
                <w:szCs w:val="24"/>
                <w:lang w:val="en-US" w:eastAsia="zh-CN"/>
              </w:rPr>
              <w:t>6</w:t>
            </w:r>
            <w:r>
              <w:rPr>
                <w:rFonts w:ascii="宋体" w:hAnsi="宋体" w:eastAsia="宋体" w:cs="宋体"/>
                <w:sz w:val="24"/>
                <w:szCs w:val="24"/>
              </w:rPr>
              <w:t>分；前期调研了解，对项目的理解准确的得 2-3 分；前期经过调研，对项目作出正确理解的得 1-2 分，未调研不得分 （提供书面调研材料）。</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6</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r>
              <w:rPr>
                <w:rFonts w:hint="eastAsia" w:ascii="宋体" w:hAnsi="宋体" w:eastAsia="宋体"/>
                <w:lang w:val="en-US" w:eastAsia="zh-CN"/>
              </w:rPr>
              <w:t>服务方案</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6"/>
              <w:spacing w:line="380" w:lineRule="exact"/>
              <w:jc w:val="both"/>
              <w:rPr>
                <w:rFonts w:hint="eastAsia" w:ascii="Calibri" w:hAnsi="Calibri" w:eastAsia="宋体" w:cs="Times New Roman"/>
                <w:color w:val="auto"/>
                <w:kern w:val="2"/>
                <w:sz w:val="24"/>
                <w:szCs w:val="24"/>
                <w:lang w:val="en-US" w:eastAsia="zh-CN" w:bidi="ar-SA"/>
              </w:rPr>
            </w:pPr>
            <w:r>
              <w:rPr>
                <w:rFonts w:ascii="宋体" w:hAnsi="宋体" w:eastAsia="宋体" w:cs="宋体"/>
                <w:sz w:val="24"/>
                <w:szCs w:val="24"/>
              </w:rPr>
              <w:t>主要针对绿化养护服务技术方案的合理性,部署全面性、是否对本项目的 针对性强,对项目实施具有较强的指导性。技术方案合理、可行、全面、 符合实际情况、完全满足要求的得 4-</w:t>
            </w:r>
            <w:r>
              <w:rPr>
                <w:rFonts w:hint="eastAsia" w:ascii="宋体" w:hAnsi="宋体" w:eastAsia="宋体" w:cs="宋体"/>
                <w:sz w:val="24"/>
                <w:szCs w:val="24"/>
                <w:lang w:val="en-US" w:eastAsia="zh-CN"/>
              </w:rPr>
              <w:t>8</w:t>
            </w:r>
            <w:r>
              <w:rPr>
                <w:rFonts w:ascii="宋体" w:hAnsi="宋体" w:eastAsia="宋体" w:cs="宋体"/>
                <w:sz w:val="24"/>
                <w:szCs w:val="24"/>
              </w:rPr>
              <w:t xml:space="preserve">分；提供了技术方案但不合理、可 行、全面的得 2-4 分；提供了技术方案但与本项目实际情况不相符的得 1-2 </w:t>
            </w:r>
            <w:r>
              <w:rPr>
                <w:rFonts w:hint="eastAsia" w:ascii="Calibri" w:hAnsi="Calibri" w:eastAsia="宋体" w:cs="Times New Roman"/>
                <w:color w:val="auto"/>
                <w:kern w:val="2"/>
                <w:sz w:val="24"/>
                <w:szCs w:val="24"/>
                <w:lang w:val="en-US" w:eastAsia="zh-CN" w:bidi="ar-SA"/>
              </w:rPr>
              <w:t>。</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8</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rPr>
                <w:rFonts w:hint="eastAsia" w:ascii="宋体" w:hAnsi="宋体" w:eastAsia="宋体"/>
                <w:lang w:val="en-US" w:eastAsia="zh-CN"/>
              </w:rPr>
            </w:pPr>
            <w:r>
              <w:rPr>
                <w:rFonts w:ascii="宋体" w:hAnsi="宋体" w:eastAsia="宋体" w:cs="宋体"/>
                <w:sz w:val="24"/>
                <w:szCs w:val="24"/>
              </w:rPr>
              <w:t>解决方案</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6"/>
              <w:spacing w:line="380" w:lineRule="exact"/>
              <w:jc w:val="both"/>
              <w:rPr>
                <w:rFonts w:hint="eastAsia" w:ascii="Calibri" w:hAnsi="Calibri" w:eastAsia="宋体" w:cs="Times New Roman"/>
                <w:color w:val="auto"/>
                <w:kern w:val="2"/>
                <w:sz w:val="24"/>
                <w:szCs w:val="24"/>
                <w:lang w:val="en-US" w:eastAsia="zh-CN" w:bidi="ar-SA"/>
              </w:rPr>
            </w:pPr>
            <w:r>
              <w:rPr>
                <w:rFonts w:ascii="宋体" w:hAnsi="宋体" w:eastAsia="宋体" w:cs="宋体"/>
                <w:sz w:val="24"/>
                <w:szCs w:val="24"/>
              </w:rPr>
              <w:t>综合评审技术难点及相应解决方案、施工重点难点解决的方案。对技术难 点和施工重点难点分析全面，有合理、可行的相应解决方案的得 4-</w:t>
            </w:r>
            <w:r>
              <w:rPr>
                <w:rFonts w:hint="eastAsia" w:ascii="宋体" w:hAnsi="宋体" w:eastAsia="宋体" w:cs="宋体"/>
                <w:sz w:val="24"/>
                <w:szCs w:val="24"/>
                <w:lang w:val="en-US" w:eastAsia="zh-CN"/>
              </w:rPr>
              <w:t>8</w:t>
            </w:r>
            <w:r>
              <w:rPr>
                <w:rFonts w:ascii="宋体" w:hAnsi="宋体" w:eastAsia="宋体" w:cs="宋体"/>
                <w:sz w:val="24"/>
                <w:szCs w:val="24"/>
              </w:rPr>
              <w:t>分； 对技术难点和施工重点难点分析基本全面，有基本合理、可行的相应解决 方案的得 2-4 分；对技术难点和施工重点难点能够分析不全面，无相应解决方案的得 1-2 分；未提供不得</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8</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rPr>
                <w:rFonts w:ascii="宋体" w:hAnsi="宋体" w:eastAsia="宋体"/>
              </w:rPr>
            </w:pPr>
          </w:p>
        </w:tc>
        <w:tc>
          <w:tcPr>
            <w:tcW w:w="704" w:type="pct"/>
            <w:tcBorders>
              <w:top w:val="outset" w:color="auto" w:sz="6" w:space="0"/>
              <w:left w:val="outset" w:color="auto" w:sz="6" w:space="0"/>
              <w:bottom w:val="outset" w:color="auto" w:sz="6" w:space="0"/>
              <w:right w:val="outset" w:color="auto" w:sz="6" w:space="0"/>
            </w:tcBorders>
            <w:noWrap w:val="0"/>
            <w:vAlign w:val="center"/>
          </w:tcPr>
          <w:p>
            <w:pPr>
              <w:pStyle w:val="35"/>
              <w:rPr>
                <w:rFonts w:hint="eastAsia" w:ascii="宋体" w:hAnsi="宋体"/>
                <w:szCs w:val="21"/>
              </w:rPr>
            </w:pPr>
            <w:r>
              <w:rPr>
                <w:rFonts w:ascii="宋体" w:hAnsi="宋体" w:eastAsia="宋体" w:cs="宋体"/>
                <w:sz w:val="24"/>
                <w:szCs w:val="24"/>
              </w:rPr>
              <w:t>劳动力安排</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6"/>
              <w:spacing w:line="380" w:lineRule="exact"/>
              <w:jc w:val="both"/>
              <w:rPr>
                <w:rFonts w:hint="eastAsia" w:ascii="Calibri" w:hAnsi="Calibri" w:eastAsia="宋体" w:cs="Times New Roman"/>
                <w:color w:val="auto"/>
                <w:kern w:val="2"/>
                <w:sz w:val="24"/>
                <w:szCs w:val="24"/>
                <w:lang w:val="en-US" w:eastAsia="zh-CN" w:bidi="ar-SA"/>
              </w:rPr>
            </w:pPr>
            <w:r>
              <w:rPr>
                <w:rFonts w:hint="eastAsia" w:ascii="宋体" w:hAnsi="宋体" w:eastAsia="宋体" w:cs="宋体"/>
                <w:sz w:val="24"/>
                <w:szCs w:val="24"/>
                <w:lang w:val="en-US" w:eastAsia="zh-CN"/>
              </w:rPr>
              <w:t xml:space="preserve"> </w:t>
            </w:r>
            <w:r>
              <w:rPr>
                <w:rFonts w:ascii="宋体" w:hAnsi="宋体" w:eastAsia="宋体" w:cs="宋体"/>
                <w:sz w:val="24"/>
                <w:szCs w:val="24"/>
              </w:rPr>
              <w:t>综合评审调配投入计划合理性及劳动力安排计划。劳动力安排计划及其保 证措施合理、可行、完全满足要求的得 4-6 分；提供了劳动力安排计划及 其保证措施但不完全合理、可行的得 2-4 分；提供了劳动力安排计划及其 保证措施但与本项目实际情况不相符的得 1-2 分。未提供不得分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6</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cs="宋体"/>
                <w:sz w:val="24"/>
                <w:szCs w:val="24"/>
              </w:rPr>
              <w:t>机械设备配备计划合理性</w:t>
            </w:r>
          </w:p>
        </w:tc>
        <w:tc>
          <w:tcPr>
            <w:tcW w:w="2807" w:type="pct"/>
            <w:tcBorders>
              <w:top w:val="outset" w:color="auto" w:sz="6" w:space="0"/>
              <w:left w:val="outset" w:color="auto" w:sz="6" w:space="0"/>
              <w:right w:val="outset" w:color="auto" w:sz="6" w:space="0"/>
            </w:tcBorders>
            <w:noWrap w:val="0"/>
            <w:vAlign w:val="top"/>
          </w:tcPr>
          <w:p>
            <w:pPr>
              <w:pStyle w:val="35"/>
              <w:rPr>
                <w:rFonts w:hint="eastAsia" w:ascii="宋体" w:hAnsi="宋体" w:eastAsia="宋体"/>
                <w:lang w:val="en-US" w:eastAsia="zh-CN"/>
              </w:rPr>
            </w:pPr>
            <w:r>
              <w:rPr>
                <w:rFonts w:hint="eastAsia" w:ascii="宋体" w:hAnsi="宋体"/>
                <w:lang w:val="en-US" w:eastAsia="zh-CN"/>
              </w:rPr>
              <w:t xml:space="preserve"> </w:t>
            </w:r>
            <w:r>
              <w:rPr>
                <w:rFonts w:ascii="宋体" w:hAnsi="宋体" w:eastAsia="宋体" w:cs="宋体"/>
                <w:sz w:val="24"/>
                <w:szCs w:val="24"/>
              </w:rPr>
              <w:t>综合评审施工机械投入与施工进度计划是否相呼应且能满足工序衔接的 要求及施工机械搭配周全是否合理。施工机械设备投入能完全满足工序衔接、搭配周全、完全满足要求的得 4-6 分；提供了施工机械设备但不完全 满足工序衔接、搭配不周全的得 2-4 分；提供了施工机械设备投入但与本 项目实际情况不相符的得 1-2 分。未提供不得</w:t>
            </w:r>
            <w:r>
              <w:rPr>
                <w:rFonts w:hint="eastAsia" w:ascii="宋体" w:hAnsi="宋体" w:eastAsia="宋体" w:cs="宋体"/>
                <w:sz w:val="24"/>
                <w:szCs w:val="24"/>
                <w:lang w:val="en-US" w:eastAsia="zh-CN"/>
              </w:rPr>
              <w:t>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lang w:val="en-US" w:eastAsia="zh-CN"/>
              </w:rPr>
            </w:pPr>
            <w:r>
              <w:rPr>
                <w:rFonts w:hint="eastAsia" w:ascii="宋体" w:hAnsi="宋体"/>
                <w:lang w:val="en-US" w:eastAsia="zh-CN"/>
              </w:rPr>
              <w:t>6</w:t>
            </w:r>
            <w:r>
              <w:rPr>
                <w:rFonts w:hint="eastAsia" w:ascii="宋体" w:hAnsi="宋体"/>
                <w:lang w:eastAsia="zh-CN"/>
              </w:rPr>
              <w:t>分</w:t>
            </w:r>
          </w:p>
          <w:p>
            <w:pPr>
              <w:pStyle w:val="35"/>
              <w:rPr>
                <w:rFonts w:hint="eastAsia" w:ascii="宋体" w:hAnsi="宋体"/>
                <w:lang w:eastAsia="zh-CN"/>
              </w:rPr>
            </w:pPr>
          </w:p>
          <w:p>
            <w:pPr>
              <w:pStyle w:val="35"/>
              <w:rPr>
                <w:rFonts w:hint="eastAsia" w:ascii="宋体" w:hAnsi="宋体"/>
                <w:lang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进度计划</w:t>
            </w:r>
          </w:p>
        </w:tc>
        <w:tc>
          <w:tcPr>
            <w:tcW w:w="2807" w:type="pct"/>
            <w:tcBorders>
              <w:top w:val="outset" w:color="auto" w:sz="6" w:space="0"/>
              <w:left w:val="outset" w:color="auto" w:sz="6" w:space="0"/>
              <w:right w:val="outset" w:color="auto" w:sz="6" w:space="0"/>
            </w:tcBorders>
            <w:noWrap w:val="0"/>
            <w:vAlign w:val="top"/>
          </w:tcPr>
          <w:p>
            <w:pPr>
              <w:pStyle w:val="35"/>
              <w:rPr>
                <w:rFonts w:hint="eastAsia" w:ascii="宋体" w:hAnsi="宋体"/>
                <w:lang w:val="en-US" w:eastAsia="zh-CN"/>
              </w:rPr>
            </w:pPr>
            <w:r>
              <w:rPr>
                <w:rFonts w:ascii="宋体" w:hAnsi="宋体" w:eastAsia="宋体" w:cs="宋体"/>
                <w:sz w:val="24"/>
                <w:szCs w:val="24"/>
              </w:rPr>
              <w:t>综合评审项目总进度计划是否合理且留有余地、对进度安排是否有切实可 行的保证措施。计划安排合理、可行、符合实际情况、完全满足要求的得 4-6 分；提供了进度计划较完全合理、可行的得 2-4 分；提供了进度计划 但与本项目实际情况不相符的得 0-2</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人员培训</w:t>
            </w:r>
            <w:r>
              <w:rPr>
                <w:rFonts w:hint="eastAsia" w:ascii="宋体" w:hAnsi="宋体" w:eastAsia="宋体"/>
                <w:lang w:val="en-US" w:eastAsia="zh-CN"/>
              </w:rPr>
              <w:t xml:space="preserve"> </w:t>
            </w:r>
          </w:p>
        </w:tc>
        <w:tc>
          <w:tcPr>
            <w:tcW w:w="2807" w:type="pct"/>
            <w:tcBorders>
              <w:top w:val="outset" w:color="auto" w:sz="6" w:space="0"/>
              <w:left w:val="outset" w:color="auto" w:sz="6" w:space="0"/>
              <w:right w:val="outset" w:color="auto" w:sz="6" w:space="0"/>
            </w:tcBorders>
            <w:noWrap w:val="0"/>
            <w:vAlign w:val="top"/>
          </w:tcPr>
          <w:p>
            <w:pPr>
              <w:pStyle w:val="35"/>
              <w:rPr>
                <w:rFonts w:hint="eastAsia" w:ascii="宋体" w:hAnsi="宋体"/>
                <w:lang w:val="en-US" w:eastAsia="zh-CN"/>
              </w:rPr>
            </w:pPr>
            <w:r>
              <w:rPr>
                <w:rFonts w:ascii="宋体" w:hAnsi="宋体" w:eastAsia="宋体" w:cs="宋体"/>
                <w:sz w:val="24"/>
                <w:szCs w:val="24"/>
              </w:rPr>
              <w:t>承诺服务期限内定期对相关人员培训、考核；服务队伍需保持长期固定化， 并提出相应措施，酌情得 0-</w:t>
            </w:r>
            <w:r>
              <w:rPr>
                <w:rFonts w:hint="eastAsia" w:ascii="宋体" w:hAnsi="宋体" w:eastAsia="宋体" w:cs="宋体"/>
                <w:sz w:val="24"/>
                <w:szCs w:val="24"/>
                <w:lang w:val="en-US" w:eastAsia="zh-CN"/>
              </w:rPr>
              <w:t>4</w:t>
            </w:r>
            <w:r>
              <w:rPr>
                <w:rFonts w:ascii="宋体" w:hAnsi="宋体" w:eastAsia="宋体" w:cs="宋体"/>
                <w:sz w:val="24"/>
                <w:szCs w:val="24"/>
              </w:rPr>
              <w:t xml:space="preserve"> 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安全措施</w:t>
            </w:r>
          </w:p>
        </w:tc>
        <w:tc>
          <w:tcPr>
            <w:tcW w:w="2807" w:type="pct"/>
            <w:tcBorders>
              <w:top w:val="outset" w:color="auto" w:sz="6" w:space="0"/>
              <w:left w:val="outset" w:color="auto" w:sz="6" w:space="0"/>
              <w:right w:val="outset" w:color="auto" w:sz="6" w:space="0"/>
            </w:tcBorders>
            <w:noWrap w:val="0"/>
            <w:vAlign w:val="top"/>
          </w:tcPr>
          <w:p>
            <w:pPr>
              <w:pStyle w:val="35"/>
              <w:rPr>
                <w:rFonts w:ascii="宋体" w:hAnsi="宋体" w:eastAsia="宋体" w:cs="宋体"/>
                <w:sz w:val="24"/>
                <w:szCs w:val="24"/>
              </w:rPr>
            </w:pPr>
            <w:r>
              <w:rPr>
                <w:rFonts w:ascii="宋体" w:hAnsi="宋体" w:eastAsia="宋体" w:cs="宋体"/>
                <w:sz w:val="24"/>
                <w:szCs w:val="24"/>
              </w:rPr>
              <w:t>供应商提供完善的安全措施及相应的紧急预案；</w:t>
            </w:r>
            <w:r>
              <w:rPr>
                <w:rFonts w:hint="eastAsia" w:ascii="宋体" w:hAnsi="宋体" w:eastAsia="宋体" w:cs="宋体"/>
                <w:sz w:val="24"/>
                <w:szCs w:val="24"/>
              </w:rPr>
              <w:t>酌情得 0-4 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节能（节水节电等）措施</w:t>
            </w:r>
          </w:p>
        </w:tc>
        <w:tc>
          <w:tcPr>
            <w:tcW w:w="2807" w:type="pct"/>
            <w:tcBorders>
              <w:top w:val="outset" w:color="auto" w:sz="6" w:space="0"/>
              <w:left w:val="outset" w:color="auto" w:sz="6" w:space="0"/>
              <w:right w:val="outset" w:color="auto" w:sz="6" w:space="0"/>
            </w:tcBorders>
            <w:noWrap w:val="0"/>
            <w:vAlign w:val="top"/>
          </w:tcPr>
          <w:p>
            <w:pPr>
              <w:pStyle w:val="35"/>
              <w:rPr>
                <w:rFonts w:ascii="宋体" w:hAnsi="宋体" w:eastAsia="宋体" w:cs="宋体"/>
                <w:sz w:val="24"/>
                <w:szCs w:val="24"/>
              </w:rPr>
            </w:pPr>
            <w:r>
              <w:rPr>
                <w:rFonts w:ascii="宋体" w:hAnsi="宋体" w:eastAsia="宋体" w:cs="宋体"/>
                <w:sz w:val="24"/>
                <w:szCs w:val="24"/>
              </w:rPr>
              <w:t>供应商制定合理的节能（节水节电等）措施，酌情得 0-</w:t>
            </w:r>
            <w:r>
              <w:rPr>
                <w:rFonts w:hint="eastAsia" w:ascii="宋体" w:hAnsi="宋体" w:eastAsia="宋体" w:cs="宋体"/>
                <w:sz w:val="24"/>
                <w:szCs w:val="24"/>
                <w:lang w:val="en-US" w:eastAsia="zh-CN"/>
              </w:rPr>
              <w:t>4</w:t>
            </w:r>
            <w:r>
              <w:rPr>
                <w:rFonts w:ascii="宋体" w:hAnsi="宋体" w:eastAsia="宋体" w:cs="宋体"/>
                <w:sz w:val="24"/>
                <w:szCs w:val="24"/>
              </w:rPr>
              <w:t>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管理制度</w:t>
            </w:r>
          </w:p>
        </w:tc>
        <w:tc>
          <w:tcPr>
            <w:tcW w:w="2807" w:type="pct"/>
            <w:tcBorders>
              <w:top w:val="outset" w:color="auto" w:sz="6" w:space="0"/>
              <w:left w:val="outset" w:color="auto" w:sz="6" w:space="0"/>
              <w:right w:val="outset" w:color="auto" w:sz="6" w:space="0"/>
            </w:tcBorders>
            <w:noWrap w:val="0"/>
            <w:vAlign w:val="top"/>
          </w:tcPr>
          <w:p>
            <w:pPr>
              <w:pStyle w:val="35"/>
              <w:rPr>
                <w:rFonts w:ascii="宋体" w:hAnsi="宋体" w:eastAsia="宋体" w:cs="宋体"/>
                <w:sz w:val="24"/>
                <w:szCs w:val="24"/>
              </w:rPr>
            </w:pPr>
            <w:r>
              <w:rPr>
                <w:rFonts w:ascii="宋体" w:hAnsi="宋体" w:eastAsia="宋体" w:cs="宋体"/>
                <w:sz w:val="24"/>
                <w:szCs w:val="24"/>
              </w:rPr>
              <w:t>有相关管理制度及考核标准，满足用户单位实际需求，酌情得 0-</w:t>
            </w:r>
            <w:r>
              <w:rPr>
                <w:rFonts w:hint="eastAsia" w:ascii="宋体" w:hAnsi="宋体" w:eastAsia="宋体" w:cs="宋体"/>
                <w:sz w:val="24"/>
                <w:szCs w:val="24"/>
                <w:lang w:val="en-US" w:eastAsia="zh-CN"/>
              </w:rPr>
              <w:t>4</w:t>
            </w:r>
            <w:r>
              <w:rPr>
                <w:rFonts w:ascii="宋体" w:hAnsi="宋体" w:eastAsia="宋体" w:cs="宋体"/>
                <w:sz w:val="24"/>
                <w:szCs w:val="24"/>
              </w:rPr>
              <w:t xml:space="preserve"> 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2"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p>
        </w:tc>
        <w:tc>
          <w:tcPr>
            <w:tcW w:w="704" w:type="pct"/>
            <w:tcBorders>
              <w:top w:val="outset" w:color="auto" w:sz="6" w:space="0"/>
              <w:left w:val="outset" w:color="auto" w:sz="6" w:space="0"/>
              <w:right w:val="outset" w:color="auto" w:sz="6" w:space="0"/>
            </w:tcBorders>
            <w:noWrap w:val="0"/>
            <w:vAlign w:val="center"/>
          </w:tcPr>
          <w:p>
            <w:pPr>
              <w:pStyle w:val="35"/>
              <w:rPr>
                <w:rFonts w:hint="eastAsia" w:ascii="宋体" w:hAnsi="宋体" w:eastAsia="宋体" w:cs="宋体"/>
                <w:sz w:val="24"/>
                <w:szCs w:val="24"/>
              </w:rPr>
            </w:pPr>
            <w:r>
              <w:rPr>
                <w:rFonts w:ascii="宋体" w:hAnsi="宋体" w:eastAsia="宋体" w:cs="宋体"/>
                <w:sz w:val="24"/>
                <w:szCs w:val="24"/>
              </w:rPr>
              <w:t>合理化建议</w:t>
            </w:r>
          </w:p>
        </w:tc>
        <w:tc>
          <w:tcPr>
            <w:tcW w:w="2807" w:type="pct"/>
            <w:tcBorders>
              <w:top w:val="outset" w:color="auto" w:sz="6" w:space="0"/>
              <w:left w:val="outset" w:color="auto" w:sz="6" w:space="0"/>
              <w:right w:val="outset" w:color="auto" w:sz="6" w:space="0"/>
            </w:tcBorders>
            <w:noWrap w:val="0"/>
            <w:vAlign w:val="top"/>
          </w:tcPr>
          <w:p>
            <w:pPr>
              <w:pStyle w:val="35"/>
              <w:rPr>
                <w:rFonts w:ascii="宋体" w:hAnsi="宋体" w:eastAsia="宋体" w:cs="宋体"/>
                <w:sz w:val="24"/>
                <w:szCs w:val="24"/>
              </w:rPr>
            </w:pPr>
            <w:r>
              <w:rPr>
                <w:rFonts w:ascii="宋体" w:hAnsi="宋体" w:eastAsia="宋体" w:cs="宋体"/>
                <w:sz w:val="24"/>
                <w:szCs w:val="24"/>
              </w:rPr>
              <w:t>供应商可按照自身实际经验对项目相关工作提出合理化建议；酌情得 0-</w:t>
            </w:r>
            <w:r>
              <w:rPr>
                <w:rFonts w:hint="eastAsia" w:ascii="宋体" w:hAnsi="宋体" w:eastAsia="宋体" w:cs="宋体"/>
                <w:sz w:val="24"/>
                <w:szCs w:val="24"/>
                <w:lang w:val="en-US" w:eastAsia="zh-CN"/>
              </w:rPr>
              <w:t>4</w:t>
            </w:r>
            <w:r>
              <w:rPr>
                <w:rFonts w:ascii="宋体" w:hAnsi="宋体" w:eastAsia="宋体" w:cs="宋体"/>
                <w:sz w:val="24"/>
                <w:szCs w:val="24"/>
              </w:rPr>
              <w:t xml:space="preserve"> 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66"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restart"/>
            <w:tcBorders>
              <w:left w:val="outset" w:color="auto" w:sz="6" w:space="0"/>
              <w:right w:val="outset" w:color="auto" w:sz="6" w:space="0"/>
            </w:tcBorders>
            <w:noWrap w:val="0"/>
            <w:vAlign w:val="center"/>
          </w:tcPr>
          <w:p>
            <w:pPr>
              <w:pStyle w:val="35"/>
              <w:jc w:val="center"/>
              <w:rPr>
                <w:rFonts w:hint="eastAsia" w:ascii="宋体" w:hAnsi="宋体" w:eastAsia="宋体"/>
                <w:lang w:eastAsia="zh-CN"/>
              </w:rPr>
            </w:pPr>
            <w:r>
              <w:rPr>
                <w:rFonts w:hint="eastAsia" w:ascii="宋体" w:hAnsi="宋体" w:eastAsia="宋体"/>
                <w:lang w:eastAsia="zh-CN"/>
              </w:rPr>
              <w:t>商务评审</w:t>
            </w:r>
            <w:r>
              <w:rPr>
                <w:rFonts w:hint="eastAsia" w:ascii="宋体" w:hAnsi="宋体" w:eastAsia="宋体"/>
                <w:lang w:val="en-US" w:eastAsia="zh-CN"/>
              </w:rPr>
              <w:t>30</w:t>
            </w:r>
            <w:r>
              <w:rPr>
                <w:rFonts w:hint="eastAsia" w:ascii="宋体" w:hAnsi="宋体" w:eastAsia="宋体"/>
                <w:lang w:eastAsia="zh-CN"/>
              </w:rPr>
              <w:t>分</w:t>
            </w:r>
          </w:p>
        </w:tc>
        <w:tc>
          <w:tcPr>
            <w:tcW w:w="704" w:type="pct"/>
            <w:vMerge w:val="restart"/>
            <w:tcBorders>
              <w:top w:val="single" w:color="auto" w:sz="4" w:space="0"/>
              <w:left w:val="outset" w:color="auto" w:sz="6" w:space="0"/>
              <w:right w:val="outset" w:color="auto" w:sz="6" w:space="0"/>
            </w:tcBorders>
            <w:noWrap w:val="0"/>
            <w:vAlign w:val="center"/>
          </w:tcPr>
          <w:p>
            <w:pPr>
              <w:pStyle w:val="35"/>
              <w:rPr>
                <w:rFonts w:hint="eastAsia" w:ascii="宋体" w:hAnsi="宋体"/>
              </w:rPr>
            </w:pPr>
            <w:r>
              <w:rPr>
                <w:rFonts w:hint="eastAsia" w:ascii="宋体" w:hAnsi="宋体"/>
              </w:rPr>
              <w:t>供应商履行合同服务能力</w:t>
            </w:r>
          </w:p>
        </w:tc>
        <w:tc>
          <w:tcPr>
            <w:tcW w:w="2807" w:type="pct"/>
            <w:tcBorders>
              <w:top w:val="single" w:color="auto" w:sz="4" w:space="0"/>
              <w:left w:val="outset" w:color="auto" w:sz="6" w:space="0"/>
              <w:right w:val="outset" w:color="auto" w:sz="6" w:space="0"/>
            </w:tcBorders>
            <w:noWrap w:val="0"/>
            <w:vAlign w:val="top"/>
          </w:tcPr>
          <w:p>
            <w:pPr>
              <w:pStyle w:val="35"/>
              <w:numPr>
                <w:ilvl w:val="0"/>
                <w:numId w:val="6"/>
              </w:numPr>
              <w:ind w:leftChars="0"/>
              <w:rPr>
                <w:rFonts w:ascii="宋体" w:hAnsi="宋体" w:eastAsia="宋体" w:cs="宋体"/>
                <w:sz w:val="24"/>
                <w:szCs w:val="24"/>
              </w:rPr>
            </w:pPr>
            <w:r>
              <w:rPr>
                <w:rFonts w:ascii="宋体" w:hAnsi="宋体" w:eastAsia="宋体" w:cs="宋体"/>
                <w:sz w:val="24"/>
                <w:szCs w:val="24"/>
              </w:rPr>
              <w:t>供应商经营情况良好，得 0-</w:t>
            </w:r>
            <w:r>
              <w:rPr>
                <w:rFonts w:hint="eastAsia" w:ascii="宋体" w:hAnsi="宋体" w:eastAsia="宋体" w:cs="宋体"/>
                <w:sz w:val="24"/>
                <w:szCs w:val="24"/>
                <w:lang w:val="en-US" w:eastAsia="zh-CN"/>
              </w:rPr>
              <w:t>3</w:t>
            </w:r>
            <w:r>
              <w:rPr>
                <w:rFonts w:ascii="宋体" w:hAnsi="宋体" w:eastAsia="宋体" w:cs="宋体"/>
                <w:sz w:val="24"/>
                <w:szCs w:val="24"/>
              </w:rPr>
              <w:t xml:space="preserve"> 分（提供上一年度财务状况/财务报表报告 复印件加盖公章）</w:t>
            </w:r>
          </w:p>
          <w:p>
            <w:pPr>
              <w:pStyle w:val="35"/>
              <w:numPr>
                <w:ilvl w:val="0"/>
                <w:numId w:val="6"/>
              </w:numPr>
              <w:ind w:leftChars="0"/>
              <w:rPr>
                <w:rFonts w:hint="eastAsia" w:ascii="宋体" w:hAnsi="宋体" w:eastAsia="宋体" w:cs="宋体"/>
                <w:sz w:val="24"/>
                <w:szCs w:val="24"/>
                <w:lang w:val="en-US" w:eastAsia="zh-CN"/>
              </w:rPr>
            </w:pPr>
            <w:r>
              <w:rPr>
                <w:rFonts w:ascii="宋体" w:hAnsi="宋体" w:eastAsia="宋体" w:cs="宋体"/>
                <w:sz w:val="24"/>
                <w:szCs w:val="24"/>
              </w:rPr>
              <w:t>供应商针对本项目拟派项目负责人具有园林绿化施工管理、林业或农业中 级职称的得 1 分，具有园林绿化施工管理、林业或农业高级职称的得 2 分</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lang w:val="en-US" w:eastAsia="zh-CN"/>
              </w:rPr>
            </w:pPr>
            <w:r>
              <w:rPr>
                <w:rFonts w:hint="eastAsia" w:ascii="宋体" w:hAnsi="宋体"/>
                <w:lang w:val="en-US" w:eastAsia="zh-CN"/>
              </w:rPr>
              <w:t xml:space="preserve"> </w:t>
            </w:r>
          </w:p>
          <w:p>
            <w:pPr>
              <w:pStyle w:val="35"/>
              <w:rPr>
                <w:rFonts w:hint="eastAsia" w:ascii="宋体" w:hAnsi="宋体"/>
                <w:lang w:val="en-US" w:eastAsia="zh-CN"/>
              </w:rPr>
            </w:pPr>
            <w:r>
              <w:rPr>
                <w:rFonts w:hint="eastAsia" w:ascii="宋体" w:hAnsi="宋体"/>
                <w:lang w:val="en-US" w:eastAsia="zh-CN"/>
              </w:rPr>
              <w:t>5</w:t>
            </w:r>
            <w:r>
              <w:rPr>
                <w:rFonts w:hint="eastAsia" w:ascii="宋体" w:hAnsi="宋体"/>
                <w:lang w:eastAsia="zh-CN"/>
              </w:rPr>
              <w:t>分</w:t>
            </w:r>
          </w:p>
          <w:p>
            <w:pPr>
              <w:pStyle w:val="35"/>
              <w:rPr>
                <w:rFonts w:hint="eastAsia" w:ascii="宋体" w:hAnsi="宋体"/>
                <w:lang w:eastAsia="zh-CN"/>
              </w:rPr>
            </w:pPr>
            <w:r>
              <w:rPr>
                <w:rFonts w:hint="eastAsia" w:ascii="宋体" w:hAnsi="宋体"/>
                <w:lang w:val="en-US" w:eastAsia="zh-CN"/>
              </w:rPr>
              <w:t xml:space="preserve">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25" w:hRule="atLeast"/>
        </w:trPr>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rPr>
                <w:rFonts w:ascii="宋体" w:hAnsi="宋体" w:eastAsia="宋体"/>
              </w:rPr>
            </w:pPr>
          </w:p>
        </w:tc>
        <w:tc>
          <w:tcPr>
            <w:tcW w:w="704" w:type="pct"/>
            <w:vMerge w:val="continue"/>
            <w:tcBorders>
              <w:left w:val="outset" w:color="auto" w:sz="6" w:space="0"/>
              <w:right w:val="outset" w:color="auto" w:sz="6" w:space="0"/>
            </w:tcBorders>
            <w:noWrap w:val="0"/>
            <w:vAlign w:val="center"/>
          </w:tcPr>
          <w:p>
            <w:pPr>
              <w:pStyle w:val="35"/>
              <w:rPr>
                <w:rFonts w:hint="eastAsia" w:ascii="宋体" w:hAnsi="宋体"/>
              </w:rPr>
            </w:pPr>
          </w:p>
        </w:tc>
        <w:tc>
          <w:tcPr>
            <w:tcW w:w="2807" w:type="pct"/>
            <w:tcBorders>
              <w:top w:val="outset" w:color="auto" w:sz="6" w:space="0"/>
              <w:left w:val="outset" w:color="auto" w:sz="6" w:space="0"/>
              <w:right w:val="outset" w:color="auto" w:sz="6" w:space="0"/>
            </w:tcBorders>
            <w:noWrap w:val="0"/>
            <w:vAlign w:val="center"/>
          </w:tcPr>
          <w:p>
            <w:pPr>
              <w:ind w:firstLine="480" w:firstLineChars="200"/>
              <w:rPr>
                <w:rFonts w:hint="eastAsia" w:ascii="宋体" w:hAnsi="宋体"/>
                <w:lang w:eastAsia="zh-CN"/>
              </w:rPr>
            </w:pPr>
            <w:r>
              <w:rPr>
                <w:rFonts w:hint="eastAsia" w:ascii="宋体" w:hAnsi="宋体" w:eastAsia="Times New Roman" w:cs="Times New Roman"/>
                <w:kern w:val="0"/>
                <w:sz w:val="24"/>
                <w:szCs w:val="24"/>
                <w:lang w:bidi="ar-SA"/>
              </w:rPr>
              <w:t>投标人需提供近三年（自201</w:t>
            </w:r>
            <w:r>
              <w:rPr>
                <w:rFonts w:hint="eastAsia" w:ascii="宋体" w:hAnsi="宋体" w:eastAsia="宋体" w:cs="Times New Roman"/>
                <w:kern w:val="0"/>
                <w:sz w:val="24"/>
                <w:szCs w:val="24"/>
                <w:lang w:val="en-US" w:eastAsia="zh-CN" w:bidi="ar-SA"/>
              </w:rPr>
              <w:t>9</w:t>
            </w:r>
            <w:r>
              <w:rPr>
                <w:rFonts w:hint="eastAsia" w:ascii="宋体" w:hAnsi="宋体" w:eastAsia="Times New Roman" w:cs="Times New Roman"/>
                <w:kern w:val="0"/>
                <w:sz w:val="24"/>
                <w:szCs w:val="24"/>
                <w:lang w:bidi="ar-SA"/>
              </w:rPr>
              <w:t>年1月1日至今）内具有同类项目业绩（附相关证明材料并加盖公章）每项加1分，最多得5分，无证明材料得0分。 0-5。</w:t>
            </w:r>
          </w:p>
        </w:tc>
        <w:tc>
          <w:tcPr>
            <w:tcW w:w="526" w:type="pct"/>
            <w:tcBorders>
              <w:top w:val="single" w:color="auto" w:sz="4" w:space="0"/>
              <w:left w:val="outset" w:color="auto" w:sz="6" w:space="0"/>
              <w:right w:val="outset" w:color="auto" w:sz="6" w:space="0"/>
            </w:tcBorders>
            <w:noWrap w:val="0"/>
            <w:vAlign w:val="center"/>
          </w:tcPr>
          <w:p>
            <w:pPr>
              <w:pStyle w:val="35"/>
              <w:rPr>
                <w:rFonts w:hint="eastAsia" w:ascii="宋体" w:hAnsi="宋体"/>
                <w:lang w:val="en-US" w:eastAsia="zh-CN"/>
              </w:rPr>
            </w:pPr>
            <w:r>
              <w:rPr>
                <w:rFonts w:hint="eastAsia" w:ascii="宋体" w:hAnsi="宋体"/>
                <w:lang w:val="en-US" w:eastAsia="zh-CN"/>
              </w:rPr>
              <w:t xml:space="preserve"> </w:t>
            </w:r>
          </w:p>
          <w:p>
            <w:pPr>
              <w:pStyle w:val="35"/>
              <w:rPr>
                <w:rFonts w:hint="eastAsia" w:ascii="宋体" w:hAnsi="宋体"/>
                <w:lang w:eastAsia="zh-CN"/>
              </w:rPr>
            </w:pPr>
            <w:r>
              <w:rPr>
                <w:rFonts w:hint="eastAsia" w:ascii="宋体" w:hAnsi="宋体"/>
                <w:lang w:val="en-US" w:eastAsia="zh-CN"/>
              </w:rPr>
              <w:t>5</w:t>
            </w:r>
            <w:r>
              <w:rPr>
                <w:rFonts w:hint="eastAsia" w:ascii="宋体" w:hAnsi="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 w:hRule="atLeast"/>
        </w:trPr>
        <w:tc>
          <w:tcPr>
            <w:tcW w:w="311" w:type="pct"/>
            <w:vMerge w:val="continue"/>
            <w:tcBorders>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right w:val="outset" w:color="auto" w:sz="6" w:space="0"/>
            </w:tcBorders>
            <w:noWrap w:val="0"/>
            <w:vAlign w:val="center"/>
          </w:tcPr>
          <w:p>
            <w:pPr>
              <w:pStyle w:val="35"/>
              <w:rPr>
                <w:rFonts w:ascii="宋体" w:hAnsi="宋体" w:eastAsia="宋体"/>
              </w:rPr>
            </w:pPr>
          </w:p>
        </w:tc>
        <w:tc>
          <w:tcPr>
            <w:tcW w:w="704" w:type="pct"/>
            <w:tcBorders>
              <w:top w:val="single" w:color="auto" w:sz="4" w:space="0"/>
              <w:left w:val="outset" w:color="auto" w:sz="6" w:space="0"/>
              <w:bottom w:val="outset" w:color="auto" w:sz="6" w:space="0"/>
              <w:right w:val="outset" w:color="auto" w:sz="6" w:space="0"/>
            </w:tcBorders>
            <w:noWrap w:val="0"/>
            <w:vAlign w:val="center"/>
          </w:tcPr>
          <w:p>
            <w:pPr>
              <w:pStyle w:val="35"/>
              <w:rPr>
                <w:rFonts w:hint="eastAsia" w:ascii="宋体" w:hAnsi="宋体"/>
              </w:rPr>
            </w:pPr>
            <w:r>
              <w:rPr>
                <w:rFonts w:hint="eastAsia" w:ascii="宋体" w:hAnsi="宋体" w:eastAsia="宋体"/>
                <w:lang w:val="en-US" w:eastAsia="zh-CN"/>
              </w:rPr>
              <w:t>企业的承诺及优惠条件</w:t>
            </w:r>
          </w:p>
        </w:tc>
        <w:tc>
          <w:tcPr>
            <w:tcW w:w="2807" w:type="pct"/>
            <w:tcBorders>
              <w:top w:val="single" w:color="auto" w:sz="4" w:space="0"/>
              <w:left w:val="outset" w:color="auto" w:sz="6" w:space="0"/>
              <w:bottom w:val="outset" w:color="auto" w:sz="6" w:space="0"/>
              <w:right w:val="outset" w:color="auto" w:sz="6" w:space="0"/>
            </w:tcBorders>
            <w:noWrap w:val="0"/>
            <w:vAlign w:val="center"/>
          </w:tcPr>
          <w:p>
            <w:pPr>
              <w:pStyle w:val="35"/>
              <w:rPr>
                <w:rFonts w:hint="eastAsia" w:ascii="宋体" w:hAnsi="宋体" w:eastAsia="宋体"/>
                <w:lang w:eastAsia="zh-CN"/>
              </w:rPr>
            </w:pPr>
            <w:r>
              <w:rPr>
                <w:rFonts w:hint="eastAsia" w:ascii="宋体" w:hAnsi="宋体" w:eastAsia="宋体"/>
                <w:lang w:val="en-US" w:eastAsia="zh-CN"/>
              </w:rPr>
              <w:t xml:space="preserve"> 企业的承诺及优惠条件：有非常满意的承诺和优惠条件得15分；有较好的承诺和优惠条件得10</w:t>
            </w:r>
            <w:bookmarkStart w:id="59" w:name="_GoBack"/>
            <w:bookmarkEnd w:id="59"/>
            <w:r>
              <w:rPr>
                <w:rFonts w:hint="eastAsia" w:ascii="宋体" w:hAnsi="宋体" w:eastAsia="宋体"/>
                <w:lang w:val="en-US" w:eastAsia="zh-CN"/>
              </w:rPr>
              <w:t xml:space="preserve">分；承诺较差、优惠条件一般得2分。 </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eastAsia" w:ascii="宋体" w:hAnsi="宋体"/>
                <w:lang w:val="en-US" w:eastAsia="zh-CN"/>
              </w:rPr>
            </w:pPr>
            <w:r>
              <w:rPr>
                <w:rFonts w:hint="eastAsia" w:ascii="宋体" w:hAnsi="宋体"/>
                <w:lang w:val="en-US" w:eastAsia="zh-CN"/>
              </w:rPr>
              <w:t>15</w:t>
            </w:r>
            <w:r>
              <w:rPr>
                <w:rFonts w:hint="eastAsia" w:ascii="宋体" w:hAnsi="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6" w:hRule="atLeast"/>
        </w:trPr>
        <w:tc>
          <w:tcPr>
            <w:tcW w:w="311" w:type="pct"/>
            <w:tcBorders>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650" w:type="pct"/>
            <w:vMerge w:val="continue"/>
            <w:tcBorders>
              <w:left w:val="outset" w:color="auto" w:sz="6" w:space="0"/>
              <w:bottom w:val="outset" w:color="auto" w:sz="6" w:space="0"/>
              <w:right w:val="outset" w:color="auto" w:sz="6" w:space="0"/>
            </w:tcBorders>
            <w:noWrap w:val="0"/>
            <w:vAlign w:val="center"/>
          </w:tcPr>
          <w:p>
            <w:pPr>
              <w:pStyle w:val="35"/>
              <w:rPr>
                <w:rFonts w:ascii="宋体" w:hAnsi="宋体" w:eastAsia="宋体"/>
              </w:rPr>
            </w:pPr>
          </w:p>
        </w:tc>
        <w:tc>
          <w:tcPr>
            <w:tcW w:w="704" w:type="pct"/>
            <w:tcBorders>
              <w:top w:val="single" w:color="auto" w:sz="4" w:space="0"/>
              <w:left w:val="outset" w:color="auto" w:sz="6" w:space="0"/>
              <w:bottom w:val="outset" w:color="auto" w:sz="6" w:space="0"/>
              <w:right w:val="outset" w:color="auto" w:sz="6" w:space="0"/>
            </w:tcBorders>
            <w:noWrap w:val="0"/>
            <w:vAlign w:val="center"/>
          </w:tcPr>
          <w:p>
            <w:pPr>
              <w:pStyle w:val="35"/>
              <w:rPr>
                <w:rFonts w:hint="eastAsia" w:ascii="宋体" w:hAnsi="宋体" w:eastAsia="宋体"/>
                <w:lang w:val="en-US" w:eastAsia="zh-CN"/>
              </w:rPr>
            </w:pPr>
            <w:r>
              <w:rPr>
                <w:rFonts w:ascii="宋体" w:hAnsi="宋体" w:eastAsia="宋体" w:cs="宋体"/>
                <w:sz w:val="24"/>
                <w:szCs w:val="24"/>
              </w:rPr>
              <w:t>供应商信誉</w:t>
            </w:r>
          </w:p>
        </w:tc>
        <w:tc>
          <w:tcPr>
            <w:tcW w:w="2807" w:type="pct"/>
            <w:tcBorders>
              <w:top w:val="single" w:color="auto" w:sz="4" w:space="0"/>
              <w:left w:val="outset" w:color="auto" w:sz="6" w:space="0"/>
              <w:bottom w:val="outset" w:color="auto" w:sz="6" w:space="0"/>
              <w:right w:val="outset" w:color="auto" w:sz="6" w:space="0"/>
            </w:tcBorders>
            <w:noWrap w:val="0"/>
            <w:vAlign w:val="center"/>
          </w:tcPr>
          <w:p>
            <w:pPr>
              <w:pStyle w:val="35"/>
              <w:rPr>
                <w:rFonts w:hint="eastAsia" w:ascii="宋体" w:hAnsi="宋体" w:eastAsia="宋体"/>
                <w:lang w:val="en-US" w:eastAsia="zh-CN"/>
              </w:rPr>
            </w:pPr>
            <w:r>
              <w:rPr>
                <w:rFonts w:ascii="宋体" w:hAnsi="宋体" w:eastAsia="宋体" w:cs="宋体"/>
                <w:sz w:val="24"/>
                <w:szCs w:val="24"/>
              </w:rPr>
              <w:t xml:space="preserve">近 3 年供应商信誉度高，业主对供应商提供的服务工作反馈意见良 好，每项售后意见优秀得 3 分，良好及以下得 1 分，最多得 </w:t>
            </w:r>
            <w:r>
              <w:rPr>
                <w:rFonts w:hint="eastAsia" w:ascii="宋体" w:hAnsi="宋体" w:eastAsia="宋体" w:cs="宋体"/>
                <w:sz w:val="24"/>
                <w:szCs w:val="24"/>
                <w:lang w:val="en-US" w:eastAsia="zh-CN"/>
              </w:rPr>
              <w:t>5</w:t>
            </w:r>
            <w:r>
              <w:rPr>
                <w:rFonts w:ascii="宋体" w:hAnsi="宋体" w:eastAsia="宋体" w:cs="宋体"/>
                <w:sz w:val="24"/>
                <w:szCs w:val="24"/>
              </w:rPr>
              <w:t xml:space="preserve"> 分。 （附相关证明材料加盖公章、同类业主只算一个）</w:t>
            </w:r>
          </w:p>
        </w:tc>
        <w:tc>
          <w:tcPr>
            <w:tcW w:w="526" w:type="pct"/>
            <w:tcBorders>
              <w:top w:val="single" w:color="auto" w:sz="4" w:space="0"/>
              <w:left w:val="outset" w:color="auto" w:sz="6" w:space="0"/>
              <w:bottom w:val="single" w:color="auto" w:sz="4" w:space="0"/>
              <w:right w:val="outset" w:color="auto" w:sz="6" w:space="0"/>
            </w:tcBorders>
            <w:noWrap w:val="0"/>
            <w:vAlign w:val="center"/>
          </w:tcPr>
          <w:p>
            <w:pPr>
              <w:pStyle w:val="35"/>
              <w:rPr>
                <w:rFonts w:hint="default" w:ascii="宋体" w:hAnsi="宋体"/>
                <w:lang w:val="en-US" w:eastAsia="zh-CN"/>
              </w:rPr>
            </w:pPr>
            <w:r>
              <w:rPr>
                <w:rFonts w:hint="eastAsia" w:ascii="宋体" w:hAnsi="宋体"/>
                <w:lang w:val="en-US" w:eastAsia="zh-CN"/>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restar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p>
        </w:tc>
        <w:tc>
          <w:tcPr>
            <w:tcW w:w="1355" w:type="pct"/>
            <w:gridSpan w:val="2"/>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r>
              <w:rPr>
                <w:rFonts w:ascii="宋体" w:hAnsi="宋体" w:eastAsia="宋体"/>
              </w:rPr>
              <w:t>合计</w:t>
            </w:r>
          </w:p>
        </w:tc>
        <w:tc>
          <w:tcPr>
            <w:tcW w:w="2807"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p>
        </w:tc>
        <w:tc>
          <w:tcPr>
            <w:tcW w:w="526" w:type="pct"/>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hint="eastAsia" w:ascii="宋体" w:hAnsi="宋体" w:eastAsia="宋体"/>
                <w:lang w:eastAsia="zh-CN"/>
              </w:rPr>
            </w:pPr>
            <w:r>
              <w:rPr>
                <w:rFonts w:ascii="宋体" w:hAnsi="宋体" w:eastAsia="宋体"/>
              </w:rPr>
              <w:t>100</w:t>
            </w:r>
            <w:r>
              <w:rPr>
                <w:rFonts w:hint="eastAsia" w:ascii="宋体" w:hAnsi="宋体" w:eastAsia="宋体"/>
                <w:lang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11" w:type="pct"/>
            <w:vMerge w:val="continue"/>
            <w:tcBorders>
              <w:top w:val="outset" w:color="auto" w:sz="6" w:space="0"/>
              <w:left w:val="outset" w:color="auto" w:sz="6" w:space="0"/>
              <w:bottom w:val="outset" w:color="auto" w:sz="6" w:space="0"/>
              <w:right w:val="outset" w:color="auto" w:sz="6" w:space="0"/>
            </w:tcBorders>
            <w:noWrap w:val="0"/>
            <w:vAlign w:val="center"/>
          </w:tcPr>
          <w:p>
            <w:pPr>
              <w:pStyle w:val="35"/>
              <w:jc w:val="center"/>
              <w:rPr>
                <w:rFonts w:ascii="宋体" w:hAnsi="宋体" w:eastAsia="宋体"/>
              </w:rPr>
            </w:pPr>
          </w:p>
        </w:tc>
        <w:tc>
          <w:tcPr>
            <w:tcW w:w="4688" w:type="pct"/>
            <w:gridSpan w:val="4"/>
            <w:tcBorders>
              <w:top w:val="outset" w:color="auto" w:sz="6" w:space="0"/>
              <w:left w:val="outset" w:color="auto" w:sz="6" w:space="0"/>
              <w:bottom w:val="outset" w:color="auto" w:sz="6" w:space="0"/>
              <w:right w:val="outset" w:color="auto" w:sz="6" w:space="0"/>
            </w:tcBorders>
            <w:noWrap w:val="0"/>
            <w:vAlign w:val="center"/>
          </w:tcPr>
          <w:p>
            <w:pPr>
              <w:pStyle w:val="35"/>
              <w:rPr>
                <w:rFonts w:ascii="宋体" w:hAnsi="宋体" w:eastAsia="宋体"/>
              </w:rPr>
            </w:pPr>
            <w:r>
              <w:rPr>
                <w:rFonts w:ascii="宋体" w:hAnsi="宋体" w:eastAsia="宋体"/>
              </w:rPr>
              <w:t>注：评分分值计算保留小数点后两位，小数点后第三位“四舍五入”</w:t>
            </w:r>
          </w:p>
        </w:tc>
      </w:tr>
    </w:tbl>
    <w:p>
      <w:pPr>
        <w:pStyle w:val="15"/>
      </w:pPr>
    </w:p>
    <w:p>
      <w:pPr>
        <w:pStyle w:val="14"/>
        <w:ind w:left="420" w:hanging="420"/>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19"/>
        <w:tblW w:w="101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080"/>
        <w:gridCol w:w="708"/>
        <w:gridCol w:w="3315"/>
        <w:gridCol w:w="993"/>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708" w:type="dxa"/>
            <w:tcBorders>
              <w:top w:val="single" w:color="auto" w:sz="4" w:space="0"/>
              <w:bottom w:val="single" w:color="auto" w:sz="4" w:space="0"/>
            </w:tcBorders>
            <w:vAlign w:val="center"/>
          </w:tcPr>
          <w:p>
            <w:pPr>
              <w:spacing w:line="360" w:lineRule="auto"/>
              <w:ind w:firstLine="573"/>
              <w:jc w:val="left"/>
              <w:rPr>
                <w:rFonts w:ascii="宋体" w:hAnsi="宋体" w:cs="宋体"/>
                <w:sz w:val="24"/>
                <w:szCs w:val="24"/>
              </w:rPr>
            </w:pPr>
            <w:r>
              <w:rPr>
                <w:rFonts w:hint="eastAsia" w:ascii="宋体" w:hAnsi="宋体" w:cs="宋体"/>
                <w:sz w:val="24"/>
                <w:szCs w:val="24"/>
              </w:rPr>
              <w:t>分数标 准</w:t>
            </w:r>
          </w:p>
        </w:tc>
        <w:tc>
          <w:tcPr>
            <w:tcW w:w="3315" w:type="dxa"/>
            <w:tcBorders>
              <w:top w:val="single" w:color="auto" w:sz="4" w:space="0"/>
              <w:bottom w:val="single" w:color="auto" w:sz="4" w:space="0"/>
            </w:tcBorders>
            <w:vAlign w:val="center"/>
          </w:tcPr>
          <w:p>
            <w:pPr>
              <w:spacing w:line="360" w:lineRule="auto"/>
              <w:ind w:firstLine="1620" w:firstLineChars="675"/>
              <w:jc w:val="left"/>
              <w:rPr>
                <w:rFonts w:ascii="宋体" w:hAnsi="宋体" w:cs="宋体"/>
                <w:sz w:val="24"/>
                <w:szCs w:val="24"/>
              </w:rPr>
            </w:pPr>
            <w:r>
              <w:rPr>
                <w:rFonts w:hint="eastAsia" w:ascii="宋体" w:hAnsi="宋体" w:cs="宋体"/>
                <w:sz w:val="24"/>
                <w:szCs w:val="24"/>
              </w:rPr>
              <w:t>评分标准</w:t>
            </w:r>
          </w:p>
        </w:tc>
        <w:tc>
          <w:tcPr>
            <w:tcW w:w="993" w:type="dxa"/>
            <w:vAlign w:val="center"/>
          </w:tcPr>
          <w:p>
            <w:pPr>
              <w:spacing w:line="360" w:lineRule="auto"/>
              <w:ind w:firstLine="360" w:firstLineChars="150"/>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573"/>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四</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708"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0分</w:t>
            </w:r>
          </w:p>
        </w:tc>
        <w:tc>
          <w:tcPr>
            <w:tcW w:w="331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993"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5" w:hRule="atLeast"/>
          <w:jc w:val="center"/>
        </w:trPr>
        <w:tc>
          <w:tcPr>
            <w:tcW w:w="764"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1</w:t>
            </w:r>
          </w:p>
        </w:tc>
        <w:tc>
          <w:tcPr>
            <w:tcW w:w="1080"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最终报价</w:t>
            </w:r>
          </w:p>
        </w:tc>
        <w:tc>
          <w:tcPr>
            <w:tcW w:w="708" w:type="dxa"/>
            <w:tcBorders>
              <w:top w:val="single" w:color="auto" w:sz="4" w:space="0"/>
              <w:bottom w:val="single" w:color="auto" w:sz="4" w:space="0"/>
            </w:tcBorders>
            <w:vAlign w:val="center"/>
          </w:tcPr>
          <w:p>
            <w:pPr>
              <w:spacing w:line="360" w:lineRule="auto"/>
              <w:ind w:firstLine="573"/>
              <w:jc w:val="left"/>
              <w:rPr>
                <w:rFonts w:ascii="宋体" w:hAnsi="宋体" w:cs="宋体"/>
                <w:sz w:val="24"/>
                <w:szCs w:val="24"/>
              </w:rPr>
            </w:pPr>
            <w:r>
              <w:rPr>
                <w:rFonts w:hint="eastAsia" w:ascii="宋体" w:hAnsi="宋体" w:cs="宋体"/>
                <w:sz w:val="24"/>
                <w:szCs w:val="24"/>
              </w:rPr>
              <w:t>3</w:t>
            </w:r>
          </w:p>
        </w:tc>
        <w:tc>
          <w:tcPr>
            <w:tcW w:w="331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满足招标文件要求且报价最低的为评审基准价，价格得分=（评审基准价/投标报价）×价格权值*100</w:t>
            </w:r>
          </w:p>
        </w:tc>
        <w:tc>
          <w:tcPr>
            <w:tcW w:w="993" w:type="dxa"/>
          </w:tcPr>
          <w:p>
            <w:pPr>
              <w:spacing w:line="360" w:lineRule="auto"/>
              <w:ind w:firstLine="573"/>
              <w:jc w:val="left"/>
              <w:rPr>
                <w:rFonts w:ascii="宋体" w:hAnsi="宋体" w:cs="宋体"/>
                <w:sz w:val="24"/>
                <w:szCs w:val="24"/>
              </w:rPr>
            </w:pPr>
          </w:p>
        </w:tc>
        <w:tc>
          <w:tcPr>
            <w:tcW w:w="3308" w:type="dxa"/>
          </w:tcPr>
          <w:p>
            <w:pPr>
              <w:spacing w:line="360" w:lineRule="auto"/>
              <w:ind w:firstLine="573"/>
              <w:jc w:val="left"/>
              <w:rPr>
                <w:rFonts w:ascii="宋体" w:hAnsi="宋体" w:cs="宋体"/>
                <w:sz w:val="24"/>
                <w:szCs w:val="24"/>
              </w:rPr>
            </w:pPr>
          </w:p>
          <w:p>
            <w:pPr>
              <w:spacing w:line="360" w:lineRule="auto"/>
              <w:ind w:firstLine="573"/>
              <w:jc w:val="left"/>
              <w:rPr>
                <w:rFonts w:ascii="宋体" w:hAnsi="宋体" w:cs="宋体"/>
                <w:sz w:val="24"/>
                <w:szCs w:val="24"/>
              </w:rPr>
            </w:pPr>
            <w:r>
              <w:rPr>
                <w:rFonts w:hint="eastAsia" w:ascii="宋体" w:hAnsi="宋体" w:cs="宋体"/>
                <w:sz w:val="24"/>
                <w:szCs w:val="24"/>
              </w:rPr>
              <w:t>￥：       元</w:t>
            </w:r>
          </w:p>
        </w:tc>
      </w:tr>
    </w:tbl>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评审专家（签字）：                  核对人：           录入人：</w:t>
      </w:r>
    </w:p>
    <w:p>
      <w:pPr>
        <w:pStyle w:val="4"/>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46"/>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14"/>
        <w:rPr>
          <w:rFonts w:ascii="仿宋" w:hAnsi="仿宋" w:eastAsia="仿宋"/>
          <w:spacing w:val="-2"/>
          <w:sz w:val="24"/>
        </w:rPr>
      </w:pPr>
    </w:p>
    <w:p>
      <w:pPr>
        <w:pStyle w:val="14"/>
        <w:rPr>
          <w:rFonts w:ascii="仿宋" w:hAnsi="仿宋" w:eastAsia="仿宋"/>
          <w:spacing w:val="-2"/>
          <w:sz w:val="24"/>
        </w:rPr>
      </w:pPr>
    </w:p>
    <w:p>
      <w:pPr>
        <w:pStyle w:val="14"/>
        <w:rPr>
          <w:rFonts w:ascii="仿宋" w:hAnsi="仿宋" w:eastAsia="仿宋"/>
          <w:spacing w:val="-2"/>
          <w:sz w:val="24"/>
        </w:rPr>
      </w:pPr>
    </w:p>
    <w:p>
      <w:pPr>
        <w:pStyle w:val="15"/>
        <w:rPr>
          <w:rFonts w:ascii="仿宋" w:hAnsi="仿宋" w:eastAsia="仿宋"/>
          <w:spacing w:val="-2"/>
          <w:sz w:val="24"/>
        </w:rPr>
      </w:pPr>
    </w:p>
    <w:p>
      <w:pPr>
        <w:rPr>
          <w:rFonts w:ascii="仿宋" w:hAnsi="仿宋" w:eastAsia="仿宋"/>
          <w:spacing w:val="-2"/>
          <w:sz w:val="24"/>
        </w:rPr>
      </w:pPr>
    </w:p>
    <w:p>
      <w:pPr>
        <w:pStyle w:val="2"/>
        <w:rPr>
          <w:rFonts w:ascii="仿宋" w:hAnsi="仿宋" w:eastAsia="仿宋"/>
          <w:spacing w:val="-2"/>
          <w:sz w:val="24"/>
        </w:rPr>
      </w:pPr>
    </w:p>
    <w:p>
      <w:pPr>
        <w:rPr>
          <w:rFonts w:ascii="仿宋" w:hAnsi="仿宋" w:eastAsia="仿宋"/>
          <w:spacing w:val="-2"/>
          <w:sz w:val="24"/>
        </w:rPr>
      </w:pPr>
    </w:p>
    <w:p>
      <w:pPr>
        <w:pStyle w:val="2"/>
      </w:pPr>
    </w:p>
    <w:p>
      <w:pPr>
        <w:spacing w:line="440" w:lineRule="exact"/>
        <w:ind w:firstLine="643" w:firstLineChars="200"/>
        <w:jc w:val="center"/>
        <w:outlineLvl w:val="1"/>
        <w:rPr>
          <w:rFonts w:ascii="仿宋" w:hAnsi="仿宋" w:eastAsia="仿宋"/>
          <w:b/>
          <w:sz w:val="32"/>
          <w:szCs w:val="32"/>
        </w:rPr>
      </w:pPr>
      <w:bookmarkStart w:id="47" w:name="_Toc6969541"/>
      <w:r>
        <w:rPr>
          <w:rFonts w:hint="eastAsia" w:ascii="仿宋" w:hAnsi="仿宋" w:eastAsia="仿宋"/>
          <w:b/>
          <w:sz w:val="32"/>
          <w:szCs w:val="32"/>
        </w:rPr>
        <w:t>第八章 授予合同</w:t>
      </w:r>
      <w:bookmarkEnd w:id="47"/>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pPr>
        <w:spacing w:line="440" w:lineRule="exact"/>
        <w:outlineLvl w:val="0"/>
        <w:rPr>
          <w:rFonts w:ascii="黑体" w:hAnsi="黑体" w:eastAsia="黑体"/>
          <w:b/>
          <w:sz w:val="36"/>
        </w:rPr>
      </w:pPr>
      <w:bookmarkStart w:id="48" w:name="_Toc6969542"/>
    </w:p>
    <w:bookmarkEnd w:id="48"/>
    <w:p>
      <w:pPr>
        <w:numPr>
          <w:ilvl w:val="0"/>
          <w:numId w:val="7"/>
        </w:numPr>
        <w:spacing w:line="440" w:lineRule="exact"/>
        <w:ind w:firstLine="3253" w:firstLineChars="900"/>
        <w:outlineLvl w:val="0"/>
        <w:rPr>
          <w:rFonts w:ascii="黑体" w:hAnsi="黑体" w:eastAsia="黑体"/>
          <w:b/>
          <w:color w:val="000000" w:themeColor="text1"/>
          <w:sz w:val="36"/>
          <w14:textFill>
            <w14:solidFill>
              <w14:schemeClr w14:val="tx1"/>
            </w14:solidFill>
          </w14:textFill>
        </w:rPr>
      </w:pPr>
      <w:bookmarkStart w:id="49" w:name="_Toc23151"/>
      <w:r>
        <w:rPr>
          <w:rFonts w:hint="eastAsia" w:ascii="黑体" w:hAnsi="黑体" w:eastAsia="黑体"/>
          <w:b/>
          <w:color w:val="000000" w:themeColor="text1"/>
          <w:sz w:val="36"/>
          <w14:textFill>
            <w14:solidFill>
              <w14:schemeClr w14:val="tx1"/>
            </w14:solidFill>
          </w14:textFill>
        </w:rPr>
        <w:t>项目需求</w:t>
      </w:r>
      <w:bookmarkEnd w:id="49"/>
    </w:p>
    <w:p>
      <w:pPr>
        <w:spacing w:line="440" w:lineRule="exact"/>
        <w:ind w:firstLine="472" w:firstLineChars="200"/>
        <w:rPr>
          <w:rFonts w:hint="eastAsia" w:ascii="仿宋" w:hAnsi="仿宋" w:eastAsia="仿宋"/>
          <w:spacing w:val="-2"/>
          <w:sz w:val="24"/>
          <w:szCs w:val="24"/>
          <w:lang w:val="en-US" w:eastAsia="zh-CN"/>
        </w:rPr>
      </w:pPr>
      <w:bookmarkStart w:id="50" w:name="_Toc6969543"/>
      <w:r>
        <w:rPr>
          <w:rFonts w:hint="eastAsia" w:ascii="仿宋" w:hAnsi="仿宋" w:eastAsia="仿宋"/>
          <w:spacing w:val="-2"/>
          <w:sz w:val="24"/>
          <w:szCs w:val="24"/>
          <w:lang w:val="en-US" w:eastAsia="zh-CN"/>
        </w:rPr>
        <w:t>养护要求：</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(一)乔木:</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1、树体枝繁叶茂，生长健壮旺盛，主侧枝分布匀称、及时抹芽、树冠完整，根据植物的生</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活习性合理修剪，第一分枝以下无下垂枝、萌生枝，保持树型整齐美观，骨架均匀，树干基本挺</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直。</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2、行道树无缺株、无死树、无枯枝、无断桩、无病虫枝。</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3、树木基本无病虫害危害状，病虫害的防治率在 90%以上，无药害。</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4、树体保持端正，对于风吹倾斜或倒伏树木及时扶正，有支撑措施。</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5、乔木成活率达到 100% ，如有死亡按照原有规格进行补种，并且保证 100%成活率。</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6、每年 5 月 1 日和 10 月 1 日前完成乔木涂白工作，涂白高度 1.2 米，要求整齐、美观。</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(二)灌木:</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1、灌木及绿篱生长旺盛，无死株、缺株现象，修剪及时，造型保持整齐、美观。每月至少</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修剪一次，高度一致，高低落差不超过 5cm,无杂草。灌木保存率达到 100% (除不可抗拒力外)。</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(三)草坪:</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1、生长整齐、不枯黄，长势茂盛，不出现草坪草开花结籽现象。</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2、每月修剪两次,高度控制在 5-8cm，达到草坪平整,高度一致。</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3、无明显杂草，不出现 3 株/m2 以上成片杂草、高度 10 厘米以上杂草。</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4、不出现 0.5m2 以上草坪斑秃，保活率达到 98%。</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(四)施肥:</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1、合理追肥，每年秋季需对乔木进行穴施，灌木进行挑沟施肥。草坪进行撒施或打孔施肥。</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(五)绿化设施:</w:t>
      </w:r>
    </w:p>
    <w:p>
      <w:pPr>
        <w:spacing w:line="440" w:lineRule="exact"/>
        <w:ind w:firstLine="472" w:firstLineChars="200"/>
        <w:rPr>
          <w:rFonts w:hint="eastAsia" w:ascii="仿宋" w:hAnsi="仿宋" w:eastAsia="仿宋"/>
          <w:spacing w:val="-2"/>
          <w:sz w:val="24"/>
          <w:szCs w:val="24"/>
          <w:lang w:val="en-US" w:eastAsia="en-US"/>
        </w:rPr>
      </w:pPr>
      <w:bookmarkStart w:id="51" w:name="br1_31"/>
      <w:bookmarkEnd w:id="51"/>
      <w:r>
        <w:rPr>
          <w:rFonts w:hint="eastAsia" w:ascii="仿宋" w:hAnsi="仿宋" w:eastAsia="仿宋"/>
          <w:spacing w:val="-2"/>
          <w:sz w:val="24"/>
          <w:szCs w:val="24"/>
          <w:lang w:val="en-US" w:eastAsia="en-US"/>
        </w:rPr>
        <w:t>1、保持管线畅通，根据绿地浇水时间计划表，合理进行灌溉，灌溉做到不跑水、不漏浇、</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不受旱。春冬季认真完成春灌和冬灌工作。</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2、绿化设施完好，及时更换破损绿化井盖、树木支撑、滴灌管线等设施，冬季管线排空后，</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需对管辖范围内的支线阀门(地表管线阀门)进行维修、保养，确保第二年管线正常使用。</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3.树穴、花池、绿化带以及沿街绿化地平面低于围挡平面距离 5 厘米，无杂草、无垃圾、无</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杂物、无积水、卫生清洁。</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4、垃圾清运。绿化区域的垃圾、落叶及修剪后的草坪草、树枝、灌木枝等应集中清理、堆</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放，并及时（不超过 24 小时）拉运至建筑垃圾场；</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5、极端天气处理。遇大风天气，应当在风停后 3 小时内上报风损，8 小时内清除白色垃圾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等悬挂物以及集中清理道路（主次干道、园路）、广场上的断枝等，24 小时内完成绿化区域恢</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复工作；</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6、成交供应商要服从绿化行政主管部门的安排部署，除了开展采购范围内的养护以外，还</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要承担外围未计入养护区域的各类林带的灌溉、修剪等养护作业。该工作量不计费用，如需要上</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机械根据实际情况解决机械费用。</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7、管线维护。对除主管线以外的绿化支线、阀门、喷头、滴管带、水表、排空井、阀门井</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等的日常性维护、保养及更换，确保正常灌溉。每年对地表管线逐步进行更新；</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8、水源井配套设施维护。对水源井配套设施（地表上）的日常养护、保养及排空；</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9、水源井停电及启用。配合绿化行政主管部门完成水源井电源冬季停电、春季启用工作；</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10、为提高本地就业率，需使用本地村民及南疆务工人员进行绿化养护工作，本地人员占比</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不小于 70%；</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五、养护考核</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考核由日常考核、日常工作执行力考核二部分组成。</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甲方依据合同约定内容对乙方的工作进行全面考核。</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zh-CN"/>
        </w:rPr>
        <w:t xml:space="preserve"> </w:t>
      </w:r>
      <w:r>
        <w:rPr>
          <w:rFonts w:hint="eastAsia" w:ascii="仿宋" w:hAnsi="仿宋" w:eastAsia="仿宋"/>
          <w:spacing w:val="-2"/>
          <w:sz w:val="24"/>
          <w:szCs w:val="24"/>
          <w:lang w:val="en-US" w:eastAsia="en-US"/>
        </w:rPr>
        <w:t>六、其他约定：</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1、苗木成活率达 98%,苗木保存率达到 100%，小于等于 2%的灌木苗木耗损补植，灌木应即</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死即补种的原则由养护单位自行种植，乔木要在下个种植季节由养护单位自行购买种植。如因乙</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方原因造成绿地缺株、断档、草坪斑秃现象，由乙方及时自行进行补植补种，恢复绿地原貌，不</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超过 5 个工作日；</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2、车辆撞损、自然灾害的受损乔木，甲方不再提供，由乙方自行购买。在抓住肇事车辆或</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乙方能提供撞损树木图片的情况下，经双方确认后，下一年度将树木赔偿金额直接划拨给乙方。</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在未抓住肇事车辆的情况下，损失由乙方自行承担。</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3、每年开春在正常供水时间内所有道路绿地必须进入正常浇水状态，如造成绿地及草坪无</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法正常返青的现象，将对乙方予以 500 元/㎡的罚款，无管线或管线破裂需水车浇灌的乙方自行</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解决。</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4、对于因乙方管理不到位造成的跑水现象，将予以 1000 元/次的罚款，同一路段再次发生</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跑水现象，加倍处罚，依次递增，全年累计 4 次跑水将扣除该合同总价一个月养护费。</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5、对于地埋的滴灌线，在使用季节，乙方每周要检查一次，对于堵塞和浇水不利的，要求</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在 48 小时内进行检修，由于维修不及时造成树木发黄落叶或草坪枯黄的，乔木予以 500 元/株的</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罚款，草坪予以 500 元/㎡的罚款。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6、乙方在绿地内施工，挖出来的泥土应集中堆放在塑料编织布上。施工完成后必须当天回</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填，并将现场清理干净，如未按要求完成的，将予以 1000 元/处的罚款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7、每年春、秋两季，乙方需对草坪进行打孔工作，如未按时完成的将予以 10000 元/次的罚</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8、针对绿篱机修剪下来落在绿篱上面及路上的枝芽碎屑，乙方必须日产日清，确保各类造</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型和绿篱的干净整洁，对于没有日产日清的现象，将予以 500 元/㎡的罚款。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9、乙方应按要求完成春秋两季的补植工作，市区道路绿地不得出现缺株断行现象，超过补</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植时间未完成补植工作的，如发现将予以 500 元/处的罚款。</w:t>
      </w:r>
    </w:p>
    <w:p>
      <w:pPr>
        <w:spacing w:line="440" w:lineRule="exact"/>
        <w:ind w:firstLine="472" w:firstLineChars="200"/>
        <w:rPr>
          <w:rFonts w:hint="eastAsia" w:ascii="仿宋" w:hAnsi="仿宋" w:eastAsia="仿宋"/>
          <w:spacing w:val="-2"/>
          <w:sz w:val="24"/>
          <w:szCs w:val="24"/>
          <w:lang w:val="en-US" w:eastAsia="en-US"/>
        </w:rPr>
        <w:sectPr>
          <w:pgSz w:w="11900" w:h="16820"/>
          <w:pgMar w:top="586" w:right="1066" w:bottom="567" w:left="1078" w:header="720" w:footer="720" w:gutter="0"/>
          <w:pgNumType w:start="1"/>
          <w:cols w:space="720" w:num="1"/>
          <w:docGrid w:linePitch="1" w:charSpace="0"/>
        </w:sectPr>
      </w:pPr>
      <w:r>
        <w:rPr>
          <w:rFonts w:hint="eastAsia" w:ascii="仿宋" w:hAnsi="仿宋" w:eastAsia="仿宋"/>
          <w:spacing w:val="-2"/>
          <w:sz w:val="24"/>
          <w:szCs w:val="24"/>
          <w:lang w:val="en-US" w:eastAsia="en-US"/>
        </w:rPr>
        <w:t>25</w:t>
      </w:r>
    </w:p>
    <w:p>
      <w:pPr>
        <w:spacing w:line="440" w:lineRule="exact"/>
        <w:ind w:firstLine="472" w:firstLineChars="200"/>
        <w:rPr>
          <w:rFonts w:hint="eastAsia" w:ascii="仿宋" w:hAnsi="仿宋" w:eastAsia="仿宋"/>
          <w:spacing w:val="-2"/>
          <w:sz w:val="24"/>
          <w:szCs w:val="24"/>
          <w:lang w:val="en-US" w:eastAsia="en-US"/>
        </w:rPr>
      </w:pPr>
      <w:bookmarkStart w:id="52" w:name="br1_33"/>
      <w:bookmarkEnd w:id="52"/>
      <w:r>
        <w:rPr>
          <w:rFonts w:hint="eastAsia" w:ascii="仿宋" w:hAnsi="仿宋" w:eastAsia="仿宋"/>
          <w:spacing w:val="-2"/>
          <w:sz w:val="24"/>
          <w:szCs w:val="24"/>
          <w:lang w:val="en-US" w:eastAsia="en-US"/>
        </w:rPr>
        <w:t>10、 道路、城区绿地乙方应于每年 10 月 30 号前完成树木涂白工作，防护林绿地每年 11月 15 日前完成树木涂白工作，如未按要求完成的，每棵树处罚 200 元。</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11、在冬季排空之前，乙方须对绿地进行施肥工作，按每条道路随机抽查，在抽查过程中发现合格率在 80%以下的，将予以每条道路 1000 元/处的罚款。</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12、针对每次甲方安排的工作内容或要求报送的工作信息如未按时完成，每延误一天扣当月养护费的 1%，上不封顶。</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13、针对大风过后的白色垃圾清理工作，市区主要道路乙方必须在风停后 4 小时内完成清理工作，外围道路要求在 8 小时内完成清理工作，外围防护林要求在 48 小时内完成清理工作。</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14、工作例会由乙方项目经理及相关人员参加，有特殊原因不能参加会议需提前请假，无故不参加会议，一次罚款 1000 元，从当月养护费中扣除。</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15、牛羊等牲畜进入绿地造成绿地受损，乔木损坏每株处以 500 元罚款，死亡每株处以 1000元元罚款；灌木损坏每株处以 100 元罚款，死亡每株处以 500 元罚款；管线损坏每米处以 200元罚款并承担赔偿责任，情节严重处以 10000 元罚款，以上造成的苗木死亡、绿地破损、管线损坏等均由乙方自行承担责任。乙方成立专业巡查队伍进行绿地巡查工作，每天需派人进行巡查，如牛羊等牲畜进入绿地或出现其它破坏绿地的行为，要果断采取措施进行控制，并做好记录报告</w:t>
      </w:r>
    </w:p>
    <w:p>
      <w:pPr>
        <w:spacing w:line="440" w:lineRule="exact"/>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相关部门。</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16、乙方人员需严格遵守生产安全规定进行工作操作，工作期间人员施工安全设施及交通警示需配备齐全，乙方要做好安全检查记录和每日安全讲话记录 ，甲方将不定期对养护单位安全查记录进行抽查。</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17、冬灌工作完成后应及时进行绿化管线排空工作，以确保来年春灌工作顺利进行。如乙方不及时进行排空或排空不彻底,造成管线破损，将予以 1000 元/处的罚款，由乙方自行承担管线</w:t>
      </w:r>
    </w:p>
    <w:p>
      <w:pPr>
        <w:spacing w:line="440" w:lineRule="exact"/>
        <w:ind w:firstLine="472" w:firstLineChars="200"/>
        <w:rPr>
          <w:rFonts w:hint="eastAsia" w:ascii="仿宋" w:hAnsi="仿宋" w:eastAsia="仿宋"/>
          <w:spacing w:val="-2"/>
          <w:sz w:val="24"/>
          <w:szCs w:val="24"/>
          <w:lang w:val="en-US" w:eastAsia="en-US"/>
        </w:rPr>
      </w:pPr>
      <w:r>
        <w:rPr>
          <w:rFonts w:hint="eastAsia" w:ascii="仿宋" w:hAnsi="仿宋" w:eastAsia="仿宋"/>
          <w:spacing w:val="-2"/>
          <w:sz w:val="24"/>
          <w:szCs w:val="24"/>
          <w:lang w:val="en-US" w:eastAsia="en-US"/>
        </w:rPr>
        <w:t>维修费用。</w:t>
      </w:r>
    </w:p>
    <w:p>
      <w:pPr>
        <w:spacing w:line="440" w:lineRule="exact"/>
        <w:ind w:firstLine="472" w:firstLineChars="200"/>
        <w:rPr>
          <w:rFonts w:hint="eastAsia" w:ascii="仿宋" w:hAnsi="仿宋" w:eastAsia="仿宋"/>
          <w:spacing w:val="-2"/>
          <w:sz w:val="24"/>
          <w:szCs w:val="24"/>
        </w:rPr>
      </w:pPr>
      <w:r>
        <w:rPr>
          <w:rFonts w:hint="eastAsia" w:ascii="仿宋" w:hAnsi="仿宋" w:eastAsia="仿宋"/>
          <w:spacing w:val="-2"/>
          <w:sz w:val="24"/>
          <w:szCs w:val="24"/>
          <w:lang w:val="en-US" w:eastAsia="en-US"/>
        </w:rPr>
        <w:t>18、乙方承担养护范围内所有地表管线、闸门等配件的维修、保养、更换工作</w:t>
      </w:r>
    </w:p>
    <w:p>
      <w:pPr>
        <w:spacing w:line="440" w:lineRule="exact"/>
        <w:ind w:firstLine="472" w:firstLineChars="200"/>
        <w:rPr>
          <w:rFonts w:hint="eastAsia" w:ascii="仿宋" w:hAnsi="仿宋" w:eastAsia="仿宋"/>
          <w:spacing w:val="-2"/>
          <w:sz w:val="24"/>
          <w:szCs w:val="24"/>
          <w:lang w:eastAsia="zh-CN"/>
        </w:rPr>
      </w:pPr>
      <w:bookmarkStart w:id="53" w:name="_Toc326594887"/>
      <w:r>
        <w:rPr>
          <w:rFonts w:hint="eastAsia" w:ascii="仿宋" w:hAnsi="仿宋" w:eastAsia="仿宋"/>
          <w:spacing w:val="-2"/>
          <w:sz w:val="24"/>
          <w:szCs w:val="24"/>
          <w:lang w:val="en-US" w:eastAsia="zh-CN"/>
        </w:rPr>
        <w:t xml:space="preserve"> </w:t>
      </w:r>
    </w:p>
    <w:p>
      <w:pPr>
        <w:spacing w:line="440" w:lineRule="exact"/>
        <w:ind w:firstLine="472" w:firstLineChars="200"/>
        <w:rPr>
          <w:rFonts w:hint="eastAsia" w:ascii="仿宋" w:hAnsi="仿宋" w:eastAsia="仿宋"/>
          <w:spacing w:val="-2"/>
          <w:sz w:val="24"/>
          <w:szCs w:val="24"/>
        </w:rPr>
      </w:pPr>
    </w:p>
    <w:bookmarkEnd w:id="53"/>
    <w:p>
      <w:pPr>
        <w:spacing w:line="360" w:lineRule="auto"/>
        <w:jc w:val="center"/>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eastAsia="宋体" w:cs="Arial"/>
          <w:b/>
          <w:bCs/>
          <w:color w:val="000000" w:themeColor="text1"/>
          <w:sz w:val="28"/>
          <w:szCs w:val="28"/>
          <w:lang w:val="en-US" w:eastAsia="zh-CN"/>
          <w14:textFill>
            <w14:solidFill>
              <w14:schemeClr w14:val="tx1"/>
            </w14:solidFill>
          </w14:textFill>
        </w:rPr>
        <w:t xml:space="preserve"> </w:t>
      </w:r>
    </w:p>
    <w:p>
      <w:pPr>
        <w:spacing w:line="360" w:lineRule="auto"/>
        <w:jc w:val="center"/>
        <w:rPr>
          <w:rFonts w:ascii="仿宋" w:hAnsi="仿宋" w:eastAsia="仿宋"/>
          <w:b/>
          <w:bCs/>
          <w:color w:val="000000" w:themeColor="text1"/>
          <w:spacing w:val="-2"/>
          <w:sz w:val="30"/>
          <w:szCs w:val="30"/>
          <w14:textFill>
            <w14:solidFill>
              <w14:schemeClr w14:val="tx1"/>
            </w14:solidFill>
          </w14:textFill>
        </w:rPr>
      </w:pPr>
    </w:p>
    <w:p>
      <w:pPr>
        <w:numPr>
          <w:ilvl w:val="0"/>
          <w:numId w:val="0"/>
        </w:numPr>
        <w:spacing w:line="440" w:lineRule="exact"/>
        <w:ind w:firstLine="1807" w:firstLineChars="500"/>
        <w:outlineLvl w:val="0"/>
        <w:rPr>
          <w:rFonts w:hint="eastAsia" w:ascii="黑体" w:hAnsi="黑体" w:eastAsia="黑体"/>
          <w:b/>
          <w:color w:val="000000" w:themeColor="text1"/>
          <w:sz w:val="36"/>
          <w14:textFill>
            <w14:solidFill>
              <w14:schemeClr w14:val="tx1"/>
            </w14:solidFill>
          </w14:textFill>
        </w:rPr>
      </w:pPr>
      <w:bookmarkStart w:id="54" w:name="_Toc16884"/>
      <w:r>
        <w:rPr>
          <w:rFonts w:hint="eastAsia" w:ascii="黑体" w:hAnsi="黑体" w:eastAsia="黑体"/>
          <w:b/>
          <w:color w:val="000000" w:themeColor="text1"/>
          <w:sz w:val="36"/>
          <w14:textFill>
            <w14:solidFill>
              <w14:schemeClr w14:val="tx1"/>
            </w14:solidFill>
          </w14:textFill>
        </w:rPr>
        <w:t>第五部分  质疑及处理</w:t>
      </w:r>
      <w:bookmarkEnd w:id="50"/>
      <w:bookmarkEnd w:id="54"/>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pStyle w:val="2"/>
        <w:rPr>
          <w:rFonts w:ascii="仿宋" w:hAnsi="仿宋" w:eastAsia="仿宋"/>
          <w:sz w:val="24"/>
        </w:rPr>
      </w:pPr>
    </w:p>
    <w:p>
      <w:pPr>
        <w:rPr>
          <w:rFonts w:ascii="仿宋" w:hAnsi="仿宋" w:eastAsia="仿宋"/>
          <w:sz w:val="24"/>
        </w:rPr>
      </w:pPr>
    </w:p>
    <w:p>
      <w:pPr>
        <w:pStyle w:val="2"/>
        <w:rPr>
          <w:rFonts w:ascii="仿宋" w:hAnsi="仿宋" w:eastAsia="仿宋"/>
          <w:sz w:val="24"/>
        </w:rPr>
      </w:pPr>
    </w:p>
    <w:p>
      <w:pPr>
        <w:rPr>
          <w:rFonts w:ascii="仿宋" w:hAnsi="仿宋" w:eastAsia="仿宋"/>
          <w:sz w:val="24"/>
        </w:rPr>
      </w:pPr>
    </w:p>
    <w:p>
      <w:pPr>
        <w:pStyle w:val="2"/>
        <w:rPr>
          <w:rFonts w:ascii="仿宋" w:hAnsi="仿宋" w:eastAsia="仿宋"/>
          <w:sz w:val="24"/>
        </w:rPr>
      </w:pPr>
    </w:p>
    <w:p>
      <w:pPr>
        <w:rPr>
          <w:rFonts w:ascii="仿宋" w:hAnsi="仿宋" w:eastAsia="仿宋"/>
          <w:sz w:val="24"/>
        </w:rPr>
      </w:pPr>
    </w:p>
    <w:p>
      <w:pPr>
        <w:pStyle w:val="2"/>
        <w:rPr>
          <w:rFonts w:ascii="仿宋" w:hAnsi="仿宋" w:eastAsia="仿宋"/>
          <w:sz w:val="24"/>
        </w:rPr>
      </w:pPr>
    </w:p>
    <w:p>
      <w:pPr>
        <w:rPr>
          <w:rFonts w:ascii="仿宋" w:hAnsi="仿宋" w:eastAsia="仿宋"/>
          <w:sz w:val="24"/>
        </w:rPr>
      </w:pPr>
    </w:p>
    <w:p>
      <w:pPr>
        <w:rPr>
          <w:rFonts w:ascii="仿宋" w:hAnsi="仿宋" w:eastAsia="仿宋"/>
          <w:sz w:val="24"/>
        </w:rPr>
      </w:pPr>
    </w:p>
    <w:p/>
    <w:p>
      <w:pPr>
        <w:pStyle w:val="2"/>
      </w:pPr>
    </w:p>
    <w:p>
      <w:pPr>
        <w:tabs>
          <w:tab w:val="left" w:pos="3777"/>
          <w:tab w:val="center" w:pos="4819"/>
        </w:tabs>
        <w:spacing w:line="360" w:lineRule="auto"/>
        <w:ind w:firstLine="4498" w:firstLineChars="1400"/>
        <w:rPr>
          <w:rFonts w:hint="eastAsia" w:ascii="仿宋" w:hAnsi="仿宋" w:eastAsia="仿宋" w:cs="宋体"/>
          <w:b/>
          <w:kern w:val="0"/>
          <w:sz w:val="32"/>
          <w:szCs w:val="32"/>
        </w:rPr>
      </w:pPr>
    </w:p>
    <w:p>
      <w:pPr>
        <w:tabs>
          <w:tab w:val="left" w:pos="3777"/>
          <w:tab w:val="center" w:pos="4819"/>
        </w:tabs>
        <w:spacing w:line="360" w:lineRule="auto"/>
        <w:ind w:firstLine="4498" w:firstLineChars="1400"/>
        <w:rPr>
          <w:rFonts w:ascii="仿宋" w:hAnsi="仿宋" w:eastAsia="仿宋" w:cs="宋体"/>
          <w:b/>
          <w:kern w:val="0"/>
          <w:sz w:val="32"/>
          <w:szCs w:val="32"/>
        </w:rPr>
      </w:pPr>
      <w:r>
        <w:rPr>
          <w:rFonts w:hint="eastAsia" w:ascii="仿宋" w:hAnsi="仿宋" w:eastAsia="仿宋" w:cs="宋体"/>
          <w:b/>
          <w:kern w:val="0"/>
          <w:sz w:val="32"/>
          <w:szCs w:val="32"/>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napToGrid w:val="0"/>
        <w:spacing w:line="400" w:lineRule="exact"/>
        <w:rPr>
          <w:rFonts w:ascii="仿宋" w:hAnsi="仿宋" w:eastAsia="仿宋"/>
          <w:sz w:val="24"/>
        </w:rPr>
      </w:pPr>
      <w:r>
        <w:rPr>
          <w:rFonts w:hint="eastAsia" w:ascii="仿宋" w:hAnsi="仿宋" w:eastAsia="仿宋"/>
          <w:sz w:val="24"/>
        </w:rPr>
        <w:t xml:space="preserve">                                                                   年   月   日 </w:t>
      </w:r>
    </w:p>
    <w:p>
      <w:pPr>
        <w:snapToGrid w:val="0"/>
        <w:spacing w:line="400" w:lineRule="exact"/>
        <w:rPr>
          <w:rFonts w:ascii="仿宋" w:hAnsi="仿宋" w:eastAsia="仿宋"/>
          <w:sz w:val="24"/>
        </w:rPr>
      </w:pPr>
      <w:r>
        <w:rPr>
          <w:rFonts w:hint="eastAsia" w:ascii="仿宋" w:hAnsi="仿宋" w:eastAsia="仿宋"/>
          <w:sz w:val="24"/>
        </w:rPr>
        <w:t xml:space="preserve">                               </w:t>
      </w:r>
    </w:p>
    <w:p>
      <w:pPr>
        <w:snapToGrid w:val="0"/>
        <w:spacing w:line="400" w:lineRule="exact"/>
        <w:rPr>
          <w:rFonts w:ascii="仿宋" w:hAnsi="仿宋" w:eastAsia="仿宋"/>
          <w:sz w:val="24"/>
        </w:rPr>
      </w:pPr>
      <w:r>
        <w:rPr>
          <w:rFonts w:hint="eastAsia" w:ascii="仿宋" w:hAnsi="仿宋" w:eastAsia="仿宋"/>
          <w:sz w:val="24"/>
        </w:rPr>
        <w:t xml:space="preserve">    </w:t>
      </w:r>
    </w:p>
    <w:p>
      <w:pPr>
        <w:pStyle w:val="2"/>
        <w:rPr>
          <w:rFonts w:ascii="仿宋" w:hAnsi="仿宋" w:eastAsia="仿宋"/>
          <w:sz w:val="24"/>
        </w:rPr>
      </w:pPr>
    </w:p>
    <w:p>
      <w:pPr>
        <w:rPr>
          <w:rFonts w:ascii="仿宋" w:hAnsi="仿宋" w:eastAsia="仿宋"/>
          <w:sz w:val="24"/>
        </w:rPr>
      </w:pPr>
    </w:p>
    <w:p>
      <w:pPr>
        <w:pStyle w:val="2"/>
      </w:pPr>
    </w:p>
    <w:p/>
    <w:p>
      <w:pPr>
        <w:pStyle w:val="2"/>
      </w:pPr>
    </w:p>
    <w:p/>
    <w:p>
      <w:pPr>
        <w:pStyle w:val="4"/>
        <w:ind w:firstLine="0"/>
        <w:rPr>
          <w:rFonts w:ascii="仿宋" w:hAnsi="仿宋" w:eastAsia="仿宋"/>
          <w:sz w:val="24"/>
        </w:rPr>
      </w:pPr>
    </w:p>
    <w:p>
      <w:pPr>
        <w:spacing w:line="400" w:lineRule="exact"/>
        <w:jc w:val="center"/>
        <w:rPr>
          <w:rFonts w:ascii="仿宋" w:hAnsi="仿宋" w:eastAsia="仿宋"/>
          <w:bCs/>
          <w:sz w:val="28"/>
        </w:rPr>
      </w:pPr>
      <w:r>
        <w:rPr>
          <w:rFonts w:hint="eastAsia" w:ascii="仿宋" w:hAnsi="仿宋" w:eastAsia="仿宋"/>
          <w:b/>
          <w:bCs/>
          <w:sz w:val="28"/>
        </w:rPr>
        <w:t>质   疑  内  容</w:t>
      </w:r>
    </w:p>
    <w:tbl>
      <w:tblPr>
        <w:tblStyle w:val="19"/>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ascii="仿宋" w:hAnsi="仿宋" w:eastAsia="仿宋"/>
          <w:sz w:val="24"/>
        </w:rPr>
      </w:pPr>
      <w:r>
        <w:rPr>
          <w:rFonts w:hint="eastAsia" w:ascii="仿宋" w:hAnsi="仿宋" w:eastAsia="仿宋"/>
          <w:sz w:val="24"/>
        </w:rPr>
        <w:t>5、质疑函一式三份。</w:t>
      </w:r>
    </w:p>
    <w:p/>
    <w:p/>
    <w:p>
      <w:pPr>
        <w:spacing w:line="440" w:lineRule="exact"/>
        <w:outlineLvl w:val="0"/>
        <w:rPr>
          <w:rFonts w:ascii="黑体" w:hAnsi="黑体" w:eastAsia="黑体"/>
          <w:b/>
          <w:sz w:val="36"/>
        </w:rPr>
      </w:pPr>
      <w:bookmarkStart w:id="55" w:name="_Toc6969544"/>
    </w:p>
    <w:p>
      <w:pPr>
        <w:pStyle w:val="4"/>
        <w:rPr>
          <w:rFonts w:ascii="黑体" w:hAnsi="黑体" w:eastAsia="黑体"/>
          <w:b/>
          <w:sz w:val="36"/>
        </w:rPr>
      </w:pPr>
    </w:p>
    <w:p>
      <w:pPr>
        <w:spacing w:line="440" w:lineRule="exact"/>
        <w:outlineLvl w:val="0"/>
        <w:rPr>
          <w:rFonts w:ascii="黑体" w:hAnsi="黑体" w:eastAsia="黑体"/>
          <w:b/>
          <w:sz w:val="36"/>
        </w:rPr>
      </w:pPr>
    </w:p>
    <w:p>
      <w:pPr>
        <w:pStyle w:val="2"/>
      </w:pPr>
    </w:p>
    <w:p>
      <w:pPr>
        <w:spacing w:line="440" w:lineRule="exact"/>
        <w:ind w:firstLine="2891" w:firstLineChars="800"/>
        <w:outlineLvl w:val="0"/>
        <w:rPr>
          <w:rFonts w:ascii="黑体" w:hAnsi="黑体" w:eastAsia="黑体"/>
          <w:b/>
          <w:sz w:val="36"/>
        </w:rPr>
      </w:pPr>
      <w:bookmarkStart w:id="56" w:name="_Toc5681"/>
      <w:r>
        <w:rPr>
          <w:rFonts w:hint="eastAsia" w:ascii="黑体" w:hAnsi="黑体" w:eastAsia="黑体"/>
          <w:b/>
          <w:sz w:val="36"/>
        </w:rPr>
        <w:t>第六部分 附　件</w:t>
      </w:r>
      <w:bookmarkEnd w:id="55"/>
      <w:bookmarkEnd w:id="56"/>
    </w:p>
    <w:p>
      <w:pPr>
        <w:spacing w:line="440" w:lineRule="exact"/>
        <w:ind w:firstLine="2895" w:firstLineChars="801"/>
        <w:rPr>
          <w:rFonts w:ascii="仿宋" w:hAnsi="仿宋" w:eastAsia="仿宋"/>
          <w:b/>
          <w:sz w:val="36"/>
        </w:rPr>
      </w:pPr>
    </w:p>
    <w:p>
      <w:pPr>
        <w:spacing w:line="440" w:lineRule="exact"/>
        <w:ind w:firstLine="2891" w:firstLineChars="9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新疆中工建辉工程咨询有限公司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31"/>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6、保证遵守招标文件的规定。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2、我方将严格遵守《中华人民共和国政府采购法》的有关规定，若有下列情形之一的，将被处以采购金额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9"/>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pStyle w:val="2"/>
        <w:rPr>
          <w:rFonts w:ascii="仿宋" w:hAnsi="仿宋" w:eastAsia="仿宋"/>
        </w:rPr>
      </w:pPr>
    </w:p>
    <w:p>
      <w:pPr>
        <w:rPr>
          <w:rFonts w:ascii="仿宋" w:hAnsi="仿宋" w:eastAsia="仿宋"/>
          <w:b/>
          <w:sz w:val="32"/>
          <w:szCs w:val="32"/>
        </w:rPr>
      </w:pPr>
    </w:p>
    <w:p>
      <w:pPr>
        <w:pStyle w:val="2"/>
      </w:pPr>
    </w:p>
    <w:p>
      <w:pPr>
        <w:rPr>
          <w:rFonts w:ascii="仿宋" w:hAnsi="仿宋" w:eastAsia="仿宋"/>
          <w:b/>
          <w:sz w:val="32"/>
          <w:szCs w:val="32"/>
        </w:rPr>
      </w:pPr>
    </w:p>
    <w:p>
      <w:pPr>
        <w:pStyle w:val="2"/>
      </w:pPr>
    </w:p>
    <w:p>
      <w:pPr>
        <w:rPr>
          <w:rFonts w:ascii="仿宋" w:hAnsi="仿宋" w:eastAsia="仿宋"/>
          <w:b/>
          <w:sz w:val="32"/>
          <w:szCs w:val="32"/>
        </w:rPr>
      </w:pPr>
    </w:p>
    <w:p>
      <w:pPr>
        <w:pStyle w:val="2"/>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24"/>
          <w:em w:val="dot"/>
        </w:r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AHnK8&#10;VgIAALAEAAAOAAAAAAAAAAEAIAAAACcBAABkcnMvZTJvRG9jLnhtbFBLBQYAAAAABgAGAFkBAADv&#10;BQAAAAA=&#10;">
                <v:fill on="t" focussize="0,0"/>
                <v:stroke color="#000000" miterlimit="8"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mc:Fallback>
        </mc:AlternateContent>
      </w: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r>
        <w:rPr>
          <w:rFonts w:hint="eastAsia" w:ascii="仿宋" w:hAnsi="仿宋" w:eastAsia="仿宋"/>
          <w:b/>
          <w:sz w:val="24"/>
          <w:em w:val="dot"/>
          <w:lang w:val="en-US" w:eastAsia="zh-CN"/>
        </w:rPr>
        <w:t xml:space="preserve"> </w: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rPr>
          <w:rFonts w:ascii="仿宋" w:hAnsi="仿宋" w:eastAsia="仿宋"/>
          <w:b/>
          <w:sz w:val="30"/>
          <w:szCs w:val="30"/>
        </w:rPr>
      </w:pPr>
      <w:bookmarkStart w:id="57" w:name="_Toc501379480"/>
      <w:bookmarkStart w:id="58" w:name="_Toc495917337"/>
    </w:p>
    <w:p>
      <w:pPr>
        <w:pStyle w:val="2"/>
        <w:rPr>
          <w:rFonts w:ascii="仿宋" w:hAnsi="仿宋" w:eastAsia="仿宋"/>
          <w:b/>
          <w:sz w:val="30"/>
          <w:szCs w:val="30"/>
        </w:rPr>
      </w:pPr>
    </w:p>
    <w:p>
      <w:pPr>
        <w:rPr>
          <w:rFonts w:ascii="仿宋" w:hAnsi="仿宋" w:eastAsia="仿宋"/>
          <w:b/>
          <w:sz w:val="30"/>
          <w:szCs w:val="30"/>
        </w:rPr>
      </w:pPr>
    </w:p>
    <w:p>
      <w:pPr>
        <w:pStyle w:val="2"/>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57"/>
      <w:bookmarkEnd w:id="58"/>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156" w:beforeLines="50" w:after="156"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156" w:beforeLines="50" w:after="156"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156" w:beforeLines="50" w:after="156"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156" w:beforeLines="50" w:after="156"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156" w:beforeLines="50" w:after="156"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156" w:beforeLines="50" w:after="156"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156" w:beforeLines="50" w:after="156"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156" w:beforeLines="50" w:after="156" w:afterLines="50" w:line="360" w:lineRule="auto"/>
        <w:ind w:firstLine="480" w:firstLineChars="200"/>
        <w:rPr>
          <w:rFonts w:ascii="仿宋" w:hAnsi="仿宋" w:eastAsia="仿宋"/>
          <w:sz w:val="24"/>
          <w:szCs w:val="24"/>
        </w:rPr>
      </w:pPr>
    </w:p>
    <w:p>
      <w:pPr>
        <w:spacing w:before="156" w:beforeLines="50" w:after="156"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156" w:beforeLines="50" w:after="156"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center"/>
        <w:rPr>
          <w:rFonts w:hint="eastAsia" w:ascii="仿宋" w:hAnsi="仿宋" w:eastAsia="仿宋"/>
          <w:b/>
          <w:sz w:val="24"/>
          <w:em w:val="dot"/>
          <w:lang w:eastAsia="zh-CN"/>
        </w:rPr>
      </w:pPr>
      <w:r>
        <w:rPr>
          <w:rFonts w:hint="eastAsia" w:ascii="仿宋" w:hAnsi="仿宋" w:eastAsia="仿宋"/>
          <w:b/>
          <w:sz w:val="24"/>
          <w:em w:val="dot"/>
          <w:lang w:val="en-US" w:eastAsia="zh-CN"/>
        </w:rPr>
        <w:t xml:space="preserve"> </w:t>
      </w: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rPr>
          <w:rFonts w:ascii="仿宋" w:hAnsi="仿宋" w:eastAsia="仿宋"/>
          <w:b/>
          <w:sz w:val="30"/>
          <w:szCs w:val="30"/>
        </w:rPr>
      </w:pPr>
    </w:p>
    <w:p>
      <w:pPr>
        <w:pStyle w:val="2"/>
      </w:pPr>
    </w:p>
    <w:p>
      <w:pPr>
        <w:spacing w:line="440" w:lineRule="exact"/>
        <w:rPr>
          <w:rFonts w:ascii="仿宋" w:hAnsi="仿宋" w:eastAsia="仿宋"/>
          <w:b/>
          <w:sz w:val="30"/>
          <w:szCs w:val="30"/>
        </w:rPr>
      </w:pPr>
      <w:r>
        <w:rPr>
          <w:rFonts w:hint="eastAsia" w:ascii="仿宋" w:hAnsi="仿宋" w:eastAsia="仿宋"/>
          <w:b/>
          <w:sz w:val="30"/>
          <w:szCs w:val="30"/>
        </w:rPr>
        <w:t xml:space="preserve">                 （附件三）关于资格的声明函</w:t>
      </w:r>
    </w:p>
    <w:p>
      <w:pPr>
        <w:spacing w:line="440" w:lineRule="exact"/>
        <w:jc w:val="center"/>
        <w:rPr>
          <w:rFonts w:ascii="仿宋" w:hAnsi="仿宋" w:eastAsia="仿宋"/>
          <w:b/>
          <w:sz w:val="30"/>
          <w:szCs w:val="30"/>
        </w:rPr>
      </w:pPr>
    </w:p>
    <w:p>
      <w:pPr>
        <w:pStyle w:val="9"/>
        <w:spacing w:line="440" w:lineRule="exact"/>
        <w:rPr>
          <w:rFonts w:ascii="仿宋" w:hAnsi="仿宋" w:eastAsia="仿宋"/>
          <w:sz w:val="24"/>
        </w:rPr>
      </w:pPr>
      <w:r>
        <w:rPr>
          <w:rFonts w:hint="eastAsia" w:ascii="仿宋" w:hAnsi="仿宋" w:eastAsia="仿宋"/>
          <w:sz w:val="24"/>
        </w:rPr>
        <w:t>致：新疆中工建辉工程咨询有限公司：</w:t>
      </w:r>
    </w:p>
    <w:p>
      <w:pPr>
        <w:pStyle w:val="9"/>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9"/>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签字人姓名、职务：</w:t>
      </w:r>
    </w:p>
    <w:p>
      <w:pPr>
        <w:pStyle w:val="9"/>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9"/>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9"/>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pStyle w:val="2"/>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24"/>
        <w:spacing w:line="440" w:lineRule="exact"/>
        <w:ind w:left="210" w:leftChars="-86" w:hanging="391" w:hangingChars="163"/>
        <w:jc w:val="both"/>
        <w:rPr>
          <w:rFonts w:ascii="仿宋" w:hAnsi="仿宋" w:eastAsia="仿宋"/>
          <w:color w:val="auto"/>
        </w:rPr>
      </w:pPr>
    </w:p>
    <w:p>
      <w:pPr>
        <w:pStyle w:val="24"/>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24"/>
        <w:spacing w:line="440" w:lineRule="exact"/>
        <w:ind w:left="210" w:leftChars="-86" w:hanging="391" w:hangingChars="163"/>
        <w:jc w:val="both"/>
        <w:rPr>
          <w:rFonts w:ascii="仿宋" w:hAnsi="仿宋" w:eastAsia="仿宋"/>
          <w:color w:val="auto"/>
        </w:rPr>
      </w:pPr>
    </w:p>
    <w:p>
      <w:pPr>
        <w:pStyle w:val="24"/>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r>
        <w:rPr>
          <w:rFonts w:hint="eastAsia" w:ascii="仿宋" w:hAnsi="仿宋" w:eastAsia="仿宋"/>
          <w:color w:val="auto"/>
        </w:rPr>
        <w:t>投标内容：</w:t>
      </w:r>
    </w:p>
    <w:p>
      <w:pPr>
        <w:pStyle w:val="24"/>
        <w:spacing w:line="440" w:lineRule="exact"/>
        <w:ind w:left="210" w:leftChars="-86" w:hanging="391" w:hangingChars="163"/>
        <w:jc w:val="both"/>
        <w:rPr>
          <w:rFonts w:ascii="仿宋" w:hAnsi="仿宋" w:eastAsia="仿宋"/>
          <w:color w:val="auto"/>
        </w:rPr>
      </w:pP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服务期限</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24"/>
        <w:spacing w:line="440" w:lineRule="exact"/>
        <w:rPr>
          <w:rFonts w:ascii="仿宋" w:hAnsi="仿宋" w:eastAsia="仿宋"/>
          <w:color w:val="auto"/>
        </w:rPr>
      </w:pPr>
    </w:p>
    <w:p>
      <w:pPr>
        <w:pStyle w:val="24"/>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注：本表格式不得更改，投标人只能按要求填报，否则将被视为无效投标。</w:t>
      </w:r>
    </w:p>
    <w:p>
      <w:pPr>
        <w:pStyle w:val="24"/>
        <w:spacing w:line="440" w:lineRule="exact"/>
        <w:ind w:firstLine="482" w:firstLineChars="200"/>
        <w:rPr>
          <w:rFonts w:ascii="仿宋" w:hAnsi="仿宋" w:eastAsia="仿宋"/>
          <w:b/>
          <w:bCs/>
          <w:color w:val="auto"/>
          <w:kern w:val="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2"/>
        <w:numPr>
          <w:ilvl w:val="4"/>
          <w:numId w:val="0"/>
        </w:numPr>
      </w:pPr>
    </w:p>
    <w:p>
      <w:pPr>
        <w:pStyle w:val="33"/>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24"/>
        <w:spacing w:line="440" w:lineRule="exact"/>
        <w:ind w:left="208" w:leftChars="99" w:firstLine="120" w:firstLineChars="50"/>
        <w:jc w:val="both"/>
        <w:rPr>
          <w:rFonts w:ascii="仿宋" w:hAnsi="仿宋" w:eastAsia="仿宋"/>
          <w:color w:val="auto"/>
        </w:rPr>
      </w:pPr>
    </w:p>
    <w:p>
      <w:pPr>
        <w:pStyle w:val="24"/>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24"/>
        <w:spacing w:line="440" w:lineRule="exact"/>
        <w:ind w:left="208" w:leftChars="99" w:firstLine="120" w:firstLineChars="50"/>
        <w:jc w:val="both"/>
        <w:rPr>
          <w:rFonts w:ascii="仿宋" w:hAnsi="仿宋" w:eastAsia="仿宋"/>
          <w:bCs/>
          <w:color w:val="auto"/>
          <w:kern w:val="2"/>
        </w:rPr>
      </w:pP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96"/>
        <w:gridCol w:w="3276"/>
        <w:gridCol w:w="321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仿宋" w:hAnsi="仿宋" w:eastAsia="仿宋"/>
                <w:sz w:val="24"/>
              </w:rPr>
            </w:pPr>
            <w:r>
              <w:rPr>
                <w:rFonts w:hint="eastAsia" w:ascii="仿宋" w:hAnsi="仿宋" w:eastAsia="仿宋"/>
                <w:sz w:val="24"/>
              </w:rPr>
              <w:t>序号</w:t>
            </w:r>
          </w:p>
        </w:tc>
        <w:tc>
          <w:tcPr>
            <w:tcW w:w="1396" w:type="dxa"/>
            <w:vAlign w:val="center"/>
          </w:tcPr>
          <w:p>
            <w:pPr>
              <w:spacing w:line="440" w:lineRule="exact"/>
              <w:rPr>
                <w:rFonts w:ascii="仿宋" w:hAnsi="仿宋" w:eastAsia="仿宋"/>
                <w:sz w:val="24"/>
              </w:rPr>
            </w:pPr>
            <w:r>
              <w:rPr>
                <w:rFonts w:hint="eastAsia" w:ascii="仿宋" w:hAnsi="仿宋" w:eastAsia="仿宋"/>
                <w:sz w:val="24"/>
              </w:rPr>
              <w:t>招标文件</w:t>
            </w:r>
          </w:p>
          <w:p>
            <w:pPr>
              <w:spacing w:line="440" w:lineRule="exact"/>
              <w:ind w:firstLine="240" w:firstLineChars="100"/>
              <w:rPr>
                <w:rFonts w:ascii="仿宋" w:hAnsi="仿宋" w:eastAsia="仿宋"/>
                <w:sz w:val="24"/>
              </w:rPr>
            </w:pPr>
            <w:r>
              <w:rPr>
                <w:rFonts w:hint="eastAsia" w:ascii="仿宋" w:hAnsi="仿宋" w:eastAsia="仿宋"/>
                <w:sz w:val="24"/>
              </w:rPr>
              <w:t>条目号</w:t>
            </w:r>
          </w:p>
        </w:tc>
        <w:tc>
          <w:tcPr>
            <w:tcW w:w="3276" w:type="dxa"/>
            <w:vAlign w:val="center"/>
          </w:tcPr>
          <w:p>
            <w:pPr>
              <w:spacing w:line="440" w:lineRule="exact"/>
              <w:jc w:val="center"/>
              <w:rPr>
                <w:rFonts w:ascii="仿宋" w:hAnsi="仿宋" w:eastAsia="仿宋"/>
                <w:sz w:val="24"/>
              </w:rPr>
            </w:pPr>
            <w:r>
              <w:rPr>
                <w:rFonts w:hint="eastAsia" w:ascii="仿宋" w:hAnsi="仿宋" w:eastAsia="仿宋"/>
                <w:sz w:val="24"/>
              </w:rPr>
              <w:t>招标文件的商务条款</w:t>
            </w:r>
          </w:p>
        </w:tc>
        <w:tc>
          <w:tcPr>
            <w:tcW w:w="3216" w:type="dxa"/>
            <w:vAlign w:val="center"/>
          </w:tcPr>
          <w:p>
            <w:pPr>
              <w:spacing w:line="440" w:lineRule="exact"/>
              <w:jc w:val="center"/>
              <w:rPr>
                <w:rFonts w:ascii="仿宋" w:hAnsi="仿宋" w:eastAsia="仿宋"/>
                <w:sz w:val="24"/>
              </w:rPr>
            </w:pPr>
            <w:r>
              <w:rPr>
                <w:rFonts w:hint="eastAsia" w:ascii="仿宋" w:hAnsi="仿宋" w:eastAsia="仿宋"/>
                <w:sz w:val="24"/>
              </w:rPr>
              <w:t>投标文件的商务条款</w:t>
            </w:r>
          </w:p>
        </w:tc>
        <w:tc>
          <w:tcPr>
            <w:tcW w:w="1075"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1</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仿宋" w:hAnsi="仿宋" w:eastAsia="仿宋"/>
                <w:sz w:val="24"/>
              </w:rPr>
            </w:pPr>
            <w:r>
              <w:rPr>
                <w:rFonts w:ascii="仿宋" w:hAnsi="仿宋" w:eastAsia="仿宋"/>
                <w:sz w:val="24"/>
              </w:rPr>
              <w:t>2</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3</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hint="eastAsia" w:ascii="仿宋" w:hAnsi="仿宋" w:eastAsia="仿宋"/>
                <w:sz w:val="24"/>
              </w:rPr>
              <w:t>…</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rPr>
        <w:t>2</w:t>
      </w:r>
      <w:r>
        <w:rPr>
          <w:rFonts w:hint="eastAsia" w:ascii="仿宋" w:hAnsi="仿宋" w:eastAsia="仿宋"/>
          <w:sz w:val="24"/>
          <w:lang w:val="en-US" w:eastAsia="zh-CN"/>
        </w:rPr>
        <w:t>2</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月 </w:t>
      </w:r>
      <w:r>
        <w:rPr>
          <w:rFonts w:hint="eastAsia" w:ascii="仿宋" w:hAnsi="仿宋" w:eastAsia="仿宋"/>
          <w:sz w:val="24"/>
          <w:u w:val="single"/>
        </w:rPr>
        <w:t xml:space="preserve">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（附件六）项目负责人简历表</w:t>
      </w:r>
    </w:p>
    <w:p>
      <w:pPr>
        <w:spacing w:line="440" w:lineRule="exact"/>
        <w:rPr>
          <w:rFonts w:ascii="仿宋" w:hAnsi="仿宋" w:eastAsia="仿宋"/>
          <w:b/>
          <w:sz w:val="24"/>
          <w:szCs w:val="24"/>
        </w:rPr>
      </w:pPr>
    </w:p>
    <w:p>
      <w:pPr>
        <w:spacing w:line="440" w:lineRule="exact"/>
        <w:rPr>
          <w:rFonts w:ascii="仿宋" w:hAnsi="仿宋" w:eastAsia="仿宋"/>
          <w:b/>
          <w:sz w:val="24"/>
          <w:szCs w:val="24"/>
        </w:rPr>
      </w:pPr>
      <w:r>
        <w:rPr>
          <w:rFonts w:hint="eastAsia" w:ascii="仿宋" w:hAnsi="仿宋" w:eastAsia="仿宋"/>
          <w:b/>
          <w:sz w:val="24"/>
          <w:szCs w:val="24"/>
        </w:rPr>
        <w:t>项目负责人简历表</w:t>
      </w:r>
    </w:p>
    <w:p>
      <w:pPr>
        <w:spacing w:line="440" w:lineRule="exact"/>
        <w:rPr>
          <w:rFonts w:ascii="仿宋" w:hAnsi="仿宋" w:eastAsia="仿宋"/>
          <w:b/>
          <w:sz w:val="24"/>
          <w:szCs w:val="24"/>
        </w:rPr>
      </w:pPr>
    </w:p>
    <w:tbl>
      <w:tblPr>
        <w:tblStyle w:val="1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2"/>
      </w:pPr>
    </w:p>
    <w:p>
      <w:pPr>
        <w:pStyle w:val="33"/>
      </w:pPr>
    </w:p>
    <w:p>
      <w:pPr>
        <w:pStyle w:val="33"/>
      </w:pPr>
    </w:p>
    <w:p>
      <w:pPr>
        <w:pStyle w:val="33"/>
        <w:rPr>
          <w:rFonts w:ascii="仿宋" w:hAnsi="仿宋" w:eastAsia="仿宋"/>
          <w:b/>
          <w:sz w:val="32"/>
          <w:szCs w:val="32"/>
        </w:rPr>
      </w:pPr>
    </w:p>
    <w:p>
      <w:pPr>
        <w:pStyle w:val="33"/>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（附件七）经营业</w:t>
      </w:r>
      <w:r>
        <w:rPr>
          <w:rFonts w:hint="eastAsia" w:ascii="仿宋" w:hAnsi="仿宋" w:eastAsia="仿宋" w:cs="Times New Roman"/>
          <w:b/>
          <w:sz w:val="32"/>
          <w:szCs w:val="32"/>
        </w:rPr>
        <w:t>绩表（201</w:t>
      </w:r>
      <w:r>
        <w:rPr>
          <w:rFonts w:hint="eastAsia" w:ascii="仿宋" w:hAnsi="仿宋" w:eastAsia="仿宋" w:cs="Times New Roman"/>
          <w:b/>
          <w:sz w:val="32"/>
          <w:szCs w:val="32"/>
          <w:lang w:val="en-US" w:eastAsia="zh-CN"/>
        </w:rPr>
        <w:t>9</w:t>
      </w:r>
      <w:r>
        <w:rPr>
          <w:rFonts w:hint="eastAsia" w:ascii="仿宋" w:hAnsi="仿宋" w:eastAsia="仿宋" w:cs="Times New Roman"/>
          <w:b/>
          <w:sz w:val="32"/>
          <w:szCs w:val="32"/>
        </w:rPr>
        <w:t>年1月至</w:t>
      </w:r>
      <w:r>
        <w:rPr>
          <w:rFonts w:hint="eastAsia" w:ascii="仿宋" w:hAnsi="仿宋" w:eastAsia="仿宋" w:cs="Times New Roman"/>
          <w:b/>
          <w:sz w:val="32"/>
          <w:szCs w:val="32"/>
          <w:lang w:eastAsia="zh-CN"/>
        </w:rPr>
        <w:t>今</w:t>
      </w:r>
      <w:r>
        <w:rPr>
          <w:rFonts w:hint="eastAsia" w:ascii="仿宋" w:hAnsi="仿宋" w:eastAsia="仿宋" w:cs="Times New Roman"/>
          <w:b/>
          <w:sz w:val="32"/>
          <w:szCs w:val="32"/>
        </w:rPr>
        <w:t>）</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24"/>
        <w:spacing w:line="440" w:lineRule="exact"/>
        <w:ind w:left="208" w:leftChars="99" w:firstLine="120" w:firstLineChars="50"/>
        <w:jc w:val="both"/>
        <w:rPr>
          <w:rFonts w:ascii="仿宋" w:hAnsi="仿宋" w:eastAsia="仿宋"/>
          <w:color w:val="auto"/>
        </w:rPr>
      </w:pPr>
    </w:p>
    <w:p>
      <w:pPr>
        <w:pStyle w:val="24"/>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24"/>
        <w:spacing w:line="440" w:lineRule="exact"/>
        <w:ind w:left="208" w:leftChars="99" w:firstLine="120" w:firstLineChars="50"/>
        <w:jc w:val="both"/>
        <w:rPr>
          <w:rFonts w:ascii="仿宋" w:hAnsi="仿宋" w:eastAsia="仿宋"/>
          <w:bCs/>
          <w:color w:val="auto"/>
          <w:kern w:val="2"/>
        </w:rPr>
      </w:pP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附合同</w:t>
      </w:r>
      <w:r>
        <w:rPr>
          <w:rFonts w:hint="eastAsia" w:ascii="仿宋" w:hAnsi="仿宋" w:eastAsia="仿宋"/>
          <w:b/>
          <w:sz w:val="24"/>
          <w:lang w:val="en-US" w:eastAsia="zh-CN"/>
        </w:rPr>
        <w:t>原件扫描件</w:t>
      </w:r>
      <w:r>
        <w:rPr>
          <w:rFonts w:hint="eastAsia" w:ascii="仿宋" w:hAnsi="仿宋" w:eastAsia="仿宋"/>
          <w:b/>
          <w:sz w:val="24"/>
        </w:rPr>
        <w:t>。</w:t>
      </w: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jc w:val="center"/>
        <w:rPr>
          <w:rFonts w:ascii="仿宋" w:hAnsi="仿宋" w:eastAsia="仿宋"/>
          <w:b/>
          <w:sz w:val="30"/>
          <w:szCs w:val="30"/>
        </w:rPr>
      </w:pPr>
    </w:p>
    <w:p>
      <w:pPr>
        <w:spacing w:before="156" w:beforeLines="50" w:after="156" w:afterLines="50" w:line="440" w:lineRule="exact"/>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p>
    <w:p>
      <w:pPr>
        <w:spacing w:before="156" w:beforeLines="50" w:after="156" w:afterLines="50" w:line="440" w:lineRule="exact"/>
        <w:ind w:firstLine="904" w:firstLineChars="300"/>
        <w:rPr>
          <w:rFonts w:ascii="仿宋" w:hAnsi="仿宋" w:eastAsia="仿宋"/>
          <w:b/>
          <w:sz w:val="30"/>
          <w:szCs w:val="30"/>
        </w:rPr>
      </w:pPr>
      <w:r>
        <w:rPr>
          <w:rFonts w:hint="eastAsia" w:ascii="仿宋" w:hAnsi="仿宋" w:eastAsia="仿宋"/>
          <w:b/>
          <w:sz w:val="30"/>
          <w:szCs w:val="30"/>
        </w:rPr>
        <w:t>（附件八）投标单位（供应商）《反商业贿赂承诺书》</w:t>
      </w:r>
    </w:p>
    <w:p>
      <w:pPr>
        <w:pStyle w:val="9"/>
        <w:spacing w:line="440" w:lineRule="exact"/>
        <w:ind w:firstLine="482"/>
        <w:rPr>
          <w:rFonts w:ascii="仿宋" w:hAnsi="仿宋" w:eastAsia="仿宋"/>
          <w:sz w:val="24"/>
        </w:rPr>
      </w:pPr>
    </w:p>
    <w:p>
      <w:pPr>
        <w:pStyle w:val="9"/>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firstLine="482"/>
        <w:rPr>
          <w:rFonts w:ascii="仿宋" w:hAnsi="仿宋" w:eastAsia="仿宋"/>
          <w:sz w:val="24"/>
        </w:rPr>
      </w:pPr>
    </w:p>
    <w:p>
      <w:pPr>
        <w:pStyle w:val="9"/>
        <w:spacing w:line="440" w:lineRule="exact"/>
        <w:ind w:firstLine="482"/>
        <w:rPr>
          <w:rFonts w:ascii="仿宋" w:hAnsi="仿宋" w:eastAsia="仿宋"/>
          <w:sz w:val="24"/>
        </w:rPr>
      </w:pPr>
      <w:r>
        <w:rPr>
          <w:rFonts w:hint="eastAsia" w:ascii="仿宋" w:hAnsi="仿宋" w:eastAsia="仿宋"/>
          <w:sz w:val="24"/>
        </w:rPr>
        <w:t>公司法人代表：</w:t>
      </w:r>
    </w:p>
    <w:p>
      <w:pPr>
        <w:pStyle w:val="9"/>
        <w:spacing w:line="440" w:lineRule="exact"/>
        <w:ind w:firstLine="482"/>
        <w:rPr>
          <w:rFonts w:ascii="仿宋" w:hAnsi="仿宋" w:eastAsia="仿宋"/>
          <w:sz w:val="24"/>
        </w:rPr>
      </w:pPr>
    </w:p>
    <w:p>
      <w:pPr>
        <w:pStyle w:val="9"/>
        <w:spacing w:line="440" w:lineRule="exact"/>
        <w:ind w:firstLine="482"/>
        <w:rPr>
          <w:rFonts w:ascii="仿宋" w:hAnsi="仿宋" w:eastAsia="仿宋"/>
          <w:sz w:val="24"/>
        </w:rPr>
      </w:pPr>
      <w:r>
        <w:rPr>
          <w:rFonts w:hint="eastAsia" w:ascii="仿宋" w:hAnsi="仿宋" w:eastAsia="仿宋"/>
          <w:sz w:val="24"/>
        </w:rPr>
        <w:t>法人授权代表：</w:t>
      </w:r>
    </w:p>
    <w:p>
      <w:pPr>
        <w:pStyle w:val="9"/>
        <w:spacing w:line="440" w:lineRule="exact"/>
        <w:ind w:firstLine="480" w:firstLineChars="200"/>
        <w:rPr>
          <w:rFonts w:ascii="仿宋" w:hAnsi="仿宋" w:eastAsia="仿宋"/>
          <w:sz w:val="24"/>
        </w:rPr>
      </w:pPr>
    </w:p>
    <w:p>
      <w:pPr>
        <w:pStyle w:val="9"/>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pStyle w:val="2"/>
        <w:rPr>
          <w:rFonts w:ascii="仿宋" w:hAnsi="仿宋" w:eastAsia="仿宋" w:cs="宋体"/>
          <w:kern w:val="0"/>
        </w:rPr>
      </w:pPr>
    </w:p>
    <w:p>
      <w:pPr>
        <w:rPr>
          <w:rFonts w:ascii="仿宋" w:hAnsi="仿宋" w:eastAsia="仿宋" w:cs="宋体"/>
          <w:b/>
          <w:kern w:val="0"/>
          <w:sz w:val="32"/>
          <w:szCs w:val="32"/>
        </w:rPr>
      </w:pPr>
    </w:p>
    <w:p>
      <w:pPr>
        <w:pStyle w:val="2"/>
      </w:pPr>
    </w:p>
    <w:p/>
    <w:p>
      <w:pPr>
        <w:pStyle w:val="2"/>
      </w:pPr>
    </w:p>
    <w:p>
      <w:pPr>
        <w:spacing w:line="440" w:lineRule="exact"/>
        <w:rPr>
          <w:rFonts w:ascii="仿宋" w:hAnsi="仿宋" w:eastAsia="仿宋"/>
          <w:b/>
          <w:sz w:val="32"/>
          <w:szCs w:val="32"/>
        </w:rPr>
      </w:pPr>
    </w:p>
    <w:p>
      <w:pPr>
        <w:adjustRightInd w:val="0"/>
        <w:snapToGrid w:val="0"/>
        <w:spacing w:line="440" w:lineRule="exact"/>
        <w:ind w:right="24"/>
        <w:jc w:val="center"/>
        <w:rPr>
          <w:rFonts w:ascii="仿宋" w:hAnsi="仿宋" w:eastAsia="仿宋"/>
          <w:sz w:val="24"/>
          <w:szCs w:val="24"/>
        </w:rPr>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（附件九）</w:t>
      </w:r>
      <w:r>
        <w:rPr>
          <w:rFonts w:hint="eastAsia" w:ascii="仿宋" w:hAnsi="仿宋" w:eastAsia="仿宋" w:cs="宋体"/>
          <w:b/>
          <w:kern w:val="0"/>
          <w:sz w:val="32"/>
          <w:szCs w:val="32"/>
        </w:rPr>
        <w:t>投标人标人企业类型声明函</w:t>
      </w:r>
    </w:p>
    <w:p>
      <w:pPr>
        <w:spacing w:line="440" w:lineRule="exact"/>
        <w:ind w:firstLine="2563" w:firstLineChars="1068"/>
        <w:rPr>
          <w:rFonts w:ascii="仿宋" w:hAnsi="仿宋" w:eastAsia="仿宋"/>
          <w:sz w:val="24"/>
          <w:szCs w:val="24"/>
        </w:rPr>
      </w:pPr>
      <w:r>
        <w:rPr>
          <w:rFonts w:ascii="仿宋" w:hAnsi="仿宋" w:eastAsia="仿宋"/>
          <w:sz w:val="24"/>
          <w:szCs w:val="24"/>
        </w:rPr>
        <w:t>中小企业声明函（工程、服务）</w:t>
      </w:r>
    </w:p>
    <w:p>
      <w:pPr>
        <w:spacing w:line="440" w:lineRule="exact"/>
        <w:ind w:firstLine="567"/>
        <w:rPr>
          <w:rFonts w:ascii="仿宋" w:hAnsi="仿宋" w:eastAsia="仿宋"/>
          <w:sz w:val="24"/>
          <w:szCs w:val="24"/>
        </w:rPr>
      </w:pPr>
      <w:r>
        <w:rPr>
          <w:rFonts w:ascii="仿宋" w:hAnsi="仿宋" w:eastAsia="仿宋"/>
          <w:sz w:val="24"/>
          <w:szCs w:val="24"/>
        </w:rPr>
        <w:t xml:space="preserve"> 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 1. （标的名称）</w:t>
      </w:r>
      <w:r>
        <w:rPr>
          <w:rFonts w:hint="eastAsia" w:ascii="仿宋" w:hAnsi="仿宋" w:eastAsia="仿宋"/>
          <w:sz w:val="24"/>
          <w:szCs w:val="24"/>
          <w:lang w:val="en-US" w:eastAsia="zh-CN"/>
        </w:rPr>
        <w:t xml:space="preserve">    </w:t>
      </w:r>
      <w:r>
        <w:rPr>
          <w:rFonts w:ascii="仿宋" w:hAnsi="仿宋" w:eastAsia="仿宋"/>
          <w:sz w:val="24"/>
          <w:szCs w:val="24"/>
        </w:rPr>
        <w:t xml:space="preserve"> ，属于（采购文件中明确的所属行业）； 承建（承接）企业为（企业名称），从业人员 人，营业 收入为 万元，资产总额为 万元 1，属于（中型企业、 小型企业、微型企业）； 2. （标的名称） ，属于（采购文件中明确的所属行业）； 承建（承接）企业为（企业名称），从业人员 人，营业 收入为 万元，资产总额为 万元，属于（中型企业、 小型企业、微型企业）； …… 以上企业，不属于大企业的分支机构，不存在控股股东 为大企业的情形，也不存在与大企业的负责人为同一人的情 形。 本企业对上述声明内容的真实性负责。如有虚假，将依 法承担相应责任。 企业名称（盖章）： 日 期： 1 从业人员、营业收入、资产总额填报上一年度数据，无上一年度数据的新成立企业可不填报</w:t>
      </w:r>
    </w:p>
    <w:p>
      <w:pPr>
        <w:jc w:val="center"/>
        <w:rPr>
          <w:rFonts w:hint="eastAsia" w:ascii="仿宋" w:hAnsi="仿宋" w:eastAsia="仿宋"/>
          <w:b/>
          <w:sz w:val="32"/>
          <w:szCs w:val="32"/>
          <w:lang w:eastAsia="zh-CN"/>
        </w:rPr>
      </w:pPr>
      <w:r>
        <w:rPr>
          <w:rFonts w:hint="eastAsia" w:ascii="仿宋" w:hAnsi="仿宋" w:eastAsia="仿宋"/>
          <w:sz w:val="24"/>
          <w:szCs w:val="24"/>
          <w:lang w:val="en-US" w:eastAsia="zh-CN"/>
        </w:rPr>
        <w:t xml:space="preserve"> </w:t>
      </w:r>
    </w:p>
    <w:p>
      <w:pPr>
        <w:rPr>
          <w:rFonts w:ascii="仿宋" w:hAnsi="仿宋" w:eastAsia="仿宋" w:cs="宋体"/>
          <w:b/>
          <w:kern w:val="0"/>
          <w:sz w:val="32"/>
          <w:szCs w:val="32"/>
        </w:rPr>
      </w:pPr>
    </w:p>
    <w:p/>
    <w:p>
      <w:pPr>
        <w:tabs>
          <w:tab w:val="left" w:pos="2880"/>
        </w:tabs>
        <w:spacing w:line="460" w:lineRule="atLeast"/>
        <w:rPr>
          <w:rFonts w:ascii="仿宋" w:hAnsi="仿宋" w:eastAsia="仿宋" w:cs="宋体"/>
          <w:b/>
          <w:kern w:val="0"/>
          <w:sz w:val="32"/>
          <w:szCs w:val="32"/>
        </w:rPr>
      </w:pPr>
    </w:p>
    <w:p>
      <w:pPr>
        <w:pStyle w:val="2"/>
        <w:rPr>
          <w:rFonts w:ascii="仿宋" w:hAnsi="仿宋" w:eastAsia="仿宋" w:cs="宋体"/>
          <w:kern w:val="0"/>
        </w:rPr>
      </w:pPr>
    </w:p>
    <w:p>
      <w:pPr>
        <w:rPr>
          <w:rFonts w:ascii="仿宋" w:hAnsi="仿宋" w:eastAsia="仿宋" w:cs="宋体"/>
          <w:kern w:val="0"/>
        </w:rPr>
      </w:pPr>
    </w:p>
    <w:p>
      <w:pPr>
        <w:pStyle w:val="2"/>
        <w:rPr>
          <w:rFonts w:ascii="仿宋" w:hAnsi="仿宋" w:eastAsia="仿宋" w:cs="宋体"/>
          <w:kern w:val="0"/>
        </w:rPr>
      </w:pPr>
    </w:p>
    <w:p/>
    <w:p/>
    <w:p>
      <w:pPr>
        <w:tabs>
          <w:tab w:val="left" w:pos="2880"/>
        </w:tabs>
        <w:spacing w:line="460" w:lineRule="atLeast"/>
        <w:rPr>
          <w:rFonts w:ascii="仿宋" w:hAnsi="仿宋" w:eastAsia="仿宋" w:cs="宋体"/>
          <w:b/>
          <w:kern w:val="0"/>
          <w:sz w:val="32"/>
          <w:szCs w:val="32"/>
        </w:rPr>
      </w:pPr>
    </w:p>
    <w:p>
      <w:pPr>
        <w:tabs>
          <w:tab w:val="left" w:pos="2880"/>
        </w:tabs>
        <w:spacing w:line="460" w:lineRule="atLeast"/>
        <w:ind w:firstLine="2891" w:firstLineChars="900"/>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widowControl/>
        <w:adjustRightInd w:val="0"/>
        <w:snapToGrid w:val="0"/>
        <w:spacing w:line="440" w:lineRule="exact"/>
        <w:ind w:firstLine="504" w:firstLineChars="200"/>
        <w:jc w:val="center"/>
        <w:rPr>
          <w:rFonts w:ascii="仿宋" w:hAnsi="仿宋" w:eastAsia="仿宋" w:cs="宋体"/>
          <w:spacing w:val="6"/>
          <w:kern w:val="0"/>
          <w:sz w:val="24"/>
          <w:szCs w:val="24"/>
        </w:rPr>
      </w:pPr>
      <w:r>
        <w:rPr>
          <w:rFonts w:hint="eastAsia" w:ascii="仿宋" w:hAnsi="仿宋" w:eastAsia="仿宋" w:cs="宋体"/>
          <w:spacing w:val="6"/>
          <w:kern w:val="0"/>
          <w:sz w:val="24"/>
          <w:szCs w:val="24"/>
        </w:rPr>
        <w:t>（复印件并加盖供应商单位公章）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1）被列入失信被执行人</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4）提供“信用中国”网站</w:t>
      </w:r>
      <w:r>
        <w:rPr>
          <w:rFonts w:ascii="仿宋" w:hAnsi="仿宋" w:eastAsia="仿宋" w:cs="Times New Roman"/>
          <w:sz w:val="24"/>
          <w:szCs w:val="24"/>
        </w:rPr>
        <w:t>信用报告</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注：网站搜索页输入供应商名称，查询相关信息，提供网页打印件，打印件需显示打印日期。</w:t>
      </w:r>
    </w:p>
    <w:p>
      <w:pPr>
        <w:widowControl/>
        <w:spacing w:line="360" w:lineRule="auto"/>
        <w:ind w:firstLine="480" w:firstLineChars="200"/>
        <w:jc w:val="left"/>
        <w:rPr>
          <w:rFonts w:ascii="宋体" w:hAnsi="宋体" w:cs="宋体"/>
          <w:sz w:val="24"/>
          <w:szCs w:val="24"/>
        </w:rPr>
      </w:pPr>
    </w:p>
    <w:p>
      <w:pPr>
        <w:widowControl/>
        <w:spacing w:line="360" w:lineRule="auto"/>
        <w:ind w:firstLine="480" w:firstLineChars="200"/>
        <w:jc w:val="left"/>
        <w:rPr>
          <w:rFonts w:ascii="宋体" w:hAnsi="宋体" w:cs="宋体"/>
          <w:sz w:val="24"/>
          <w:szCs w:val="24"/>
        </w:rPr>
      </w:pPr>
    </w:p>
    <w:p>
      <w:pPr>
        <w:widowControl/>
        <w:spacing w:line="360" w:lineRule="auto"/>
        <w:ind w:firstLine="480" w:firstLineChars="200"/>
        <w:jc w:val="left"/>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
      <w:pPr>
        <w:rPr>
          <w:rFonts w:ascii="宋体" w:hAnsi="宋体" w:cs="宋体"/>
          <w:sz w:val="24"/>
          <w:szCs w:val="24"/>
        </w:rPr>
      </w:pPr>
    </w:p>
    <w:p>
      <w:pPr>
        <w:widowControl/>
        <w:adjustRightInd w:val="0"/>
        <w:snapToGrid w:val="0"/>
        <w:spacing w:line="440" w:lineRule="exact"/>
        <w:jc w:val="left"/>
        <w:rPr>
          <w:rFonts w:ascii="仿宋" w:hAnsi="仿宋" w:eastAsia="仿宋" w:cs="Times New Roman"/>
          <w:sz w:val="24"/>
          <w:szCs w:val="24"/>
        </w:rPr>
      </w:pPr>
    </w:p>
    <w:p>
      <w:pPr>
        <w:pStyle w:val="14"/>
        <w:rPr>
          <w:rFonts w:ascii="宋体" w:hAnsi="宋体"/>
          <w:szCs w:val="21"/>
        </w:rPr>
      </w:pPr>
    </w:p>
    <w:p>
      <w:pPr>
        <w:pStyle w:val="15"/>
        <w:rPr>
          <w:rFonts w:ascii="宋体" w:hAnsi="宋体"/>
          <w:szCs w:val="21"/>
        </w:rPr>
      </w:pPr>
    </w:p>
    <w:p>
      <w:pPr>
        <w:rPr>
          <w:rFonts w:ascii="宋体" w:hAnsi="宋体"/>
          <w:szCs w:val="21"/>
        </w:rPr>
      </w:pPr>
    </w:p>
    <w:p>
      <w:pPr>
        <w:tabs>
          <w:tab w:val="left" w:pos="2880"/>
        </w:tabs>
        <w:spacing w:line="460" w:lineRule="atLeast"/>
        <w:ind w:firstLine="3213" w:firstLineChars="1000"/>
        <w:rPr>
          <w:rFonts w:ascii="仿宋" w:hAnsi="仿宋" w:eastAsia="仿宋" w:cs="宋体"/>
          <w:b/>
          <w:kern w:val="0"/>
          <w:sz w:val="32"/>
          <w:szCs w:val="32"/>
        </w:rPr>
      </w:pPr>
      <w:r>
        <w:rPr>
          <w:rFonts w:hint="eastAsia" w:ascii="仿宋" w:hAnsi="仿宋" w:eastAsia="仿宋" w:cs="宋体"/>
          <w:b/>
          <w:kern w:val="0"/>
          <w:sz w:val="32"/>
          <w:szCs w:val="32"/>
          <w:lang w:val="en-US" w:eastAsia="zh-CN"/>
        </w:rPr>
        <w:t>服务</w:t>
      </w:r>
      <w:r>
        <w:rPr>
          <w:rFonts w:hint="eastAsia" w:ascii="仿宋" w:hAnsi="仿宋" w:eastAsia="仿宋" w:cs="宋体"/>
          <w:b/>
          <w:kern w:val="0"/>
          <w:sz w:val="32"/>
          <w:szCs w:val="32"/>
        </w:rPr>
        <w:t>方案</w:t>
      </w:r>
    </w:p>
    <w:p>
      <w:pPr>
        <w:pStyle w:val="15"/>
        <w:rPr>
          <w:rFonts w:ascii="宋体" w:hAnsi="宋体"/>
          <w:szCs w:val="21"/>
        </w:rPr>
      </w:pP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eastAsia="宋体"/>
      </w:rPr>
    </w:pPr>
    <w:r>
      <w:rPr>
        <w:rFonts w:hint="eastAsia" w:eastAsia="宋体"/>
      </w:rPr>
      <w:t>新疆中工建辉工程咨询有限公司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52DB"/>
    <w:multiLevelType w:val="singleLevel"/>
    <w:tmpl w:val="84C052DB"/>
    <w:lvl w:ilvl="0" w:tentative="0">
      <w:start w:val="2"/>
      <w:numFmt w:val="chineseCounting"/>
      <w:suff w:val="nothing"/>
      <w:lvlText w:val="%1、"/>
      <w:lvlJc w:val="left"/>
      <w:rPr>
        <w:rFonts w:hint="eastAsia"/>
      </w:rPr>
    </w:lvl>
  </w:abstractNum>
  <w:abstractNum w:abstractNumId="1">
    <w:nsid w:val="D51FDF97"/>
    <w:multiLevelType w:val="singleLevel"/>
    <w:tmpl w:val="D51FDF97"/>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240FD3AA"/>
    <w:multiLevelType w:val="singleLevel"/>
    <w:tmpl w:val="240FD3AA"/>
    <w:lvl w:ilvl="0" w:tentative="0">
      <w:start w:val="2"/>
      <w:numFmt w:val="decimal"/>
      <w:suff w:val="nothing"/>
      <w:lvlText w:val="%1、"/>
      <w:lvlJc w:val="left"/>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2A2C5DD0"/>
    <w:multiLevelType w:val="singleLevel"/>
    <w:tmpl w:val="2A2C5DD0"/>
    <w:lvl w:ilvl="0" w:tentative="0">
      <w:start w:val="1"/>
      <w:numFmt w:val="decimal"/>
      <w:suff w:val="space"/>
      <w:lvlText w:val="%1、"/>
      <w:lvlJc w:val="left"/>
    </w:lvl>
  </w:abstractNum>
  <w:abstractNum w:abstractNumId="6">
    <w:nsid w:val="3627CEC4"/>
    <w:multiLevelType w:val="singleLevel"/>
    <w:tmpl w:val="3627CEC4"/>
    <w:lvl w:ilvl="0" w:tentative="0">
      <w:start w:val="4"/>
      <w:numFmt w:val="chineseCounting"/>
      <w:suff w:val="space"/>
      <w:lvlText w:val="第%1部分"/>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276FB7"/>
    <w:rsid w:val="00072980"/>
    <w:rsid w:val="00123F60"/>
    <w:rsid w:val="001F46CD"/>
    <w:rsid w:val="00276FB7"/>
    <w:rsid w:val="00453875"/>
    <w:rsid w:val="004E0982"/>
    <w:rsid w:val="00637AFA"/>
    <w:rsid w:val="0064323C"/>
    <w:rsid w:val="006C7904"/>
    <w:rsid w:val="009400FF"/>
    <w:rsid w:val="009745BB"/>
    <w:rsid w:val="009916D2"/>
    <w:rsid w:val="00C85985"/>
    <w:rsid w:val="00DB0598"/>
    <w:rsid w:val="00E52054"/>
    <w:rsid w:val="00F34C2C"/>
    <w:rsid w:val="00FB0D30"/>
    <w:rsid w:val="016201B1"/>
    <w:rsid w:val="017445A8"/>
    <w:rsid w:val="017E512C"/>
    <w:rsid w:val="018222FE"/>
    <w:rsid w:val="01A81756"/>
    <w:rsid w:val="02324268"/>
    <w:rsid w:val="02712190"/>
    <w:rsid w:val="02761D51"/>
    <w:rsid w:val="027660E4"/>
    <w:rsid w:val="027A2AE7"/>
    <w:rsid w:val="02924E06"/>
    <w:rsid w:val="02DE58B3"/>
    <w:rsid w:val="02F4644E"/>
    <w:rsid w:val="033C42B2"/>
    <w:rsid w:val="03C87F00"/>
    <w:rsid w:val="03E95EDC"/>
    <w:rsid w:val="03F01B3C"/>
    <w:rsid w:val="040230EA"/>
    <w:rsid w:val="04204756"/>
    <w:rsid w:val="04296719"/>
    <w:rsid w:val="043B5190"/>
    <w:rsid w:val="04600D85"/>
    <w:rsid w:val="04B85E33"/>
    <w:rsid w:val="04CF300A"/>
    <w:rsid w:val="04D71647"/>
    <w:rsid w:val="04F34F9D"/>
    <w:rsid w:val="05164C4C"/>
    <w:rsid w:val="055023B4"/>
    <w:rsid w:val="056F19C2"/>
    <w:rsid w:val="05E44D47"/>
    <w:rsid w:val="05E451BD"/>
    <w:rsid w:val="05EF5DBD"/>
    <w:rsid w:val="05F7256F"/>
    <w:rsid w:val="067772B9"/>
    <w:rsid w:val="06BA2101"/>
    <w:rsid w:val="06C80778"/>
    <w:rsid w:val="06F87C5D"/>
    <w:rsid w:val="076519E0"/>
    <w:rsid w:val="07901835"/>
    <w:rsid w:val="07AF0676"/>
    <w:rsid w:val="07B144DF"/>
    <w:rsid w:val="07F3525D"/>
    <w:rsid w:val="081D1247"/>
    <w:rsid w:val="08224C56"/>
    <w:rsid w:val="08545B61"/>
    <w:rsid w:val="087124E7"/>
    <w:rsid w:val="08A73C16"/>
    <w:rsid w:val="08C35B8C"/>
    <w:rsid w:val="092424FD"/>
    <w:rsid w:val="09354D29"/>
    <w:rsid w:val="09457B94"/>
    <w:rsid w:val="09897BB6"/>
    <w:rsid w:val="09AF113B"/>
    <w:rsid w:val="09D97D27"/>
    <w:rsid w:val="09F1698A"/>
    <w:rsid w:val="09F4654D"/>
    <w:rsid w:val="0A590531"/>
    <w:rsid w:val="0A96479C"/>
    <w:rsid w:val="0A9924D0"/>
    <w:rsid w:val="0AB0233C"/>
    <w:rsid w:val="0AE65E0D"/>
    <w:rsid w:val="0B0117FD"/>
    <w:rsid w:val="0B0942AA"/>
    <w:rsid w:val="0B1C05F9"/>
    <w:rsid w:val="0B257F4D"/>
    <w:rsid w:val="0B574FAE"/>
    <w:rsid w:val="0BD677A8"/>
    <w:rsid w:val="0C0B0E37"/>
    <w:rsid w:val="0C0B1C86"/>
    <w:rsid w:val="0C17087C"/>
    <w:rsid w:val="0C1800F1"/>
    <w:rsid w:val="0C355AF7"/>
    <w:rsid w:val="0C7A0C2B"/>
    <w:rsid w:val="0C9966B0"/>
    <w:rsid w:val="0CF63FDA"/>
    <w:rsid w:val="0D035FF6"/>
    <w:rsid w:val="0D127E81"/>
    <w:rsid w:val="0D520EF9"/>
    <w:rsid w:val="0D58193F"/>
    <w:rsid w:val="0D726713"/>
    <w:rsid w:val="0DB07535"/>
    <w:rsid w:val="0E482449"/>
    <w:rsid w:val="0E5E6DDE"/>
    <w:rsid w:val="0EE6425A"/>
    <w:rsid w:val="0F1045ED"/>
    <w:rsid w:val="0F912827"/>
    <w:rsid w:val="0F942926"/>
    <w:rsid w:val="0FD61CDB"/>
    <w:rsid w:val="0FF43896"/>
    <w:rsid w:val="101C7C7D"/>
    <w:rsid w:val="102417AC"/>
    <w:rsid w:val="106D5835"/>
    <w:rsid w:val="10864E07"/>
    <w:rsid w:val="1097122C"/>
    <w:rsid w:val="11057B8F"/>
    <w:rsid w:val="11222B00"/>
    <w:rsid w:val="12131D45"/>
    <w:rsid w:val="124C0076"/>
    <w:rsid w:val="12852F55"/>
    <w:rsid w:val="12A06D17"/>
    <w:rsid w:val="12F27259"/>
    <w:rsid w:val="131038D9"/>
    <w:rsid w:val="1357103D"/>
    <w:rsid w:val="13612295"/>
    <w:rsid w:val="13723FBB"/>
    <w:rsid w:val="137D35A9"/>
    <w:rsid w:val="139306CD"/>
    <w:rsid w:val="13ED22C1"/>
    <w:rsid w:val="1435183C"/>
    <w:rsid w:val="14B22D17"/>
    <w:rsid w:val="14B4524C"/>
    <w:rsid w:val="14B455B1"/>
    <w:rsid w:val="1557528B"/>
    <w:rsid w:val="15674B8D"/>
    <w:rsid w:val="15B9782E"/>
    <w:rsid w:val="15C77275"/>
    <w:rsid w:val="16161C28"/>
    <w:rsid w:val="16384D48"/>
    <w:rsid w:val="16B75F7A"/>
    <w:rsid w:val="16C345DF"/>
    <w:rsid w:val="16C44128"/>
    <w:rsid w:val="16FE0E54"/>
    <w:rsid w:val="171B3DDB"/>
    <w:rsid w:val="1743427F"/>
    <w:rsid w:val="17664F53"/>
    <w:rsid w:val="177D5B48"/>
    <w:rsid w:val="179F06BB"/>
    <w:rsid w:val="17B43B37"/>
    <w:rsid w:val="17CE17A7"/>
    <w:rsid w:val="18100195"/>
    <w:rsid w:val="182A5AD7"/>
    <w:rsid w:val="184672AD"/>
    <w:rsid w:val="18553B10"/>
    <w:rsid w:val="18B437D4"/>
    <w:rsid w:val="18C07502"/>
    <w:rsid w:val="18DB14F4"/>
    <w:rsid w:val="18E67462"/>
    <w:rsid w:val="19134663"/>
    <w:rsid w:val="19361ABB"/>
    <w:rsid w:val="19943AC5"/>
    <w:rsid w:val="199E7515"/>
    <w:rsid w:val="1A071FC1"/>
    <w:rsid w:val="1A1D2072"/>
    <w:rsid w:val="1A4E7C36"/>
    <w:rsid w:val="1A6A1DE6"/>
    <w:rsid w:val="1A8C55FB"/>
    <w:rsid w:val="1AAE3F81"/>
    <w:rsid w:val="1AC32DF9"/>
    <w:rsid w:val="1ACB591D"/>
    <w:rsid w:val="1AD7785E"/>
    <w:rsid w:val="1AEB2DA4"/>
    <w:rsid w:val="1B0C30CA"/>
    <w:rsid w:val="1B797AFA"/>
    <w:rsid w:val="1B9446B5"/>
    <w:rsid w:val="1BBA7FDD"/>
    <w:rsid w:val="1BC1412E"/>
    <w:rsid w:val="1BD557A5"/>
    <w:rsid w:val="1C2336A1"/>
    <w:rsid w:val="1C886448"/>
    <w:rsid w:val="1C8B0888"/>
    <w:rsid w:val="1C8C6544"/>
    <w:rsid w:val="1CC57191"/>
    <w:rsid w:val="1CC9670E"/>
    <w:rsid w:val="1CD053F7"/>
    <w:rsid w:val="1CDC58B7"/>
    <w:rsid w:val="1CDE61D2"/>
    <w:rsid w:val="1CF07E6C"/>
    <w:rsid w:val="1D21408A"/>
    <w:rsid w:val="1D3952B1"/>
    <w:rsid w:val="1D6559FF"/>
    <w:rsid w:val="1D672DA6"/>
    <w:rsid w:val="1D6C240E"/>
    <w:rsid w:val="1D88052F"/>
    <w:rsid w:val="1DA72615"/>
    <w:rsid w:val="1DB65188"/>
    <w:rsid w:val="1DF722A4"/>
    <w:rsid w:val="1E222C1B"/>
    <w:rsid w:val="1E962EBC"/>
    <w:rsid w:val="1EBA78DA"/>
    <w:rsid w:val="1EBC04D7"/>
    <w:rsid w:val="1EC10726"/>
    <w:rsid w:val="1F371E5F"/>
    <w:rsid w:val="1FE42B3C"/>
    <w:rsid w:val="203D6A27"/>
    <w:rsid w:val="205B4CC4"/>
    <w:rsid w:val="206C2C64"/>
    <w:rsid w:val="206F58AD"/>
    <w:rsid w:val="20796D9D"/>
    <w:rsid w:val="209D4744"/>
    <w:rsid w:val="20EC16B7"/>
    <w:rsid w:val="20FF018A"/>
    <w:rsid w:val="211D3B80"/>
    <w:rsid w:val="21290C8D"/>
    <w:rsid w:val="213920B9"/>
    <w:rsid w:val="217D7DE9"/>
    <w:rsid w:val="219E512E"/>
    <w:rsid w:val="21FD07E9"/>
    <w:rsid w:val="21FD2327"/>
    <w:rsid w:val="223A3667"/>
    <w:rsid w:val="23192AE9"/>
    <w:rsid w:val="23626DFE"/>
    <w:rsid w:val="23692197"/>
    <w:rsid w:val="237F64BA"/>
    <w:rsid w:val="23A96FA1"/>
    <w:rsid w:val="23E8528B"/>
    <w:rsid w:val="23EB2EBF"/>
    <w:rsid w:val="23F34DD7"/>
    <w:rsid w:val="24360553"/>
    <w:rsid w:val="245371DA"/>
    <w:rsid w:val="2466197D"/>
    <w:rsid w:val="24733F63"/>
    <w:rsid w:val="24821B76"/>
    <w:rsid w:val="24D34D7F"/>
    <w:rsid w:val="24D75BEC"/>
    <w:rsid w:val="256D2399"/>
    <w:rsid w:val="257422B5"/>
    <w:rsid w:val="25AF6486"/>
    <w:rsid w:val="26A13C53"/>
    <w:rsid w:val="26AB5408"/>
    <w:rsid w:val="26AC1FC9"/>
    <w:rsid w:val="26F00CC3"/>
    <w:rsid w:val="26F25FB4"/>
    <w:rsid w:val="27117D57"/>
    <w:rsid w:val="27220AE8"/>
    <w:rsid w:val="27263896"/>
    <w:rsid w:val="27737F92"/>
    <w:rsid w:val="279E20C5"/>
    <w:rsid w:val="27C10B35"/>
    <w:rsid w:val="27F47721"/>
    <w:rsid w:val="280655AF"/>
    <w:rsid w:val="28335F9C"/>
    <w:rsid w:val="28912F34"/>
    <w:rsid w:val="28A25C62"/>
    <w:rsid w:val="28C810FE"/>
    <w:rsid w:val="28CA003E"/>
    <w:rsid w:val="28F35900"/>
    <w:rsid w:val="28FE60D3"/>
    <w:rsid w:val="29022260"/>
    <w:rsid w:val="29163A35"/>
    <w:rsid w:val="29192EC3"/>
    <w:rsid w:val="291E69B1"/>
    <w:rsid w:val="296E2EA3"/>
    <w:rsid w:val="298A5CF7"/>
    <w:rsid w:val="29A334BD"/>
    <w:rsid w:val="29B92E1C"/>
    <w:rsid w:val="29C00E8E"/>
    <w:rsid w:val="29D6793D"/>
    <w:rsid w:val="2A0050DE"/>
    <w:rsid w:val="2A0F7F2B"/>
    <w:rsid w:val="2A4D30B0"/>
    <w:rsid w:val="2AB41C09"/>
    <w:rsid w:val="2AC4559B"/>
    <w:rsid w:val="2ACA6877"/>
    <w:rsid w:val="2ACC3EFD"/>
    <w:rsid w:val="2ADD6425"/>
    <w:rsid w:val="2B0002E9"/>
    <w:rsid w:val="2B12448B"/>
    <w:rsid w:val="2B352FFB"/>
    <w:rsid w:val="2B570FA8"/>
    <w:rsid w:val="2C6A4D07"/>
    <w:rsid w:val="2C927EDD"/>
    <w:rsid w:val="2CD06DD8"/>
    <w:rsid w:val="2E846794"/>
    <w:rsid w:val="2EF35001"/>
    <w:rsid w:val="2F0B5EEC"/>
    <w:rsid w:val="2F4633C6"/>
    <w:rsid w:val="2FA73EBF"/>
    <w:rsid w:val="2FCE6CCD"/>
    <w:rsid w:val="30604BA2"/>
    <w:rsid w:val="30B125F9"/>
    <w:rsid w:val="30C017AC"/>
    <w:rsid w:val="30E66A06"/>
    <w:rsid w:val="31194125"/>
    <w:rsid w:val="313B15D8"/>
    <w:rsid w:val="316B5AB7"/>
    <w:rsid w:val="316D121B"/>
    <w:rsid w:val="318D03EA"/>
    <w:rsid w:val="3199108F"/>
    <w:rsid w:val="31AF4F83"/>
    <w:rsid w:val="31C016F1"/>
    <w:rsid w:val="31F914AA"/>
    <w:rsid w:val="324A6FFD"/>
    <w:rsid w:val="328E12C6"/>
    <w:rsid w:val="329635DD"/>
    <w:rsid w:val="3298304D"/>
    <w:rsid w:val="33007CB6"/>
    <w:rsid w:val="332D5590"/>
    <w:rsid w:val="33317EC6"/>
    <w:rsid w:val="337156EF"/>
    <w:rsid w:val="33945649"/>
    <w:rsid w:val="339A2287"/>
    <w:rsid w:val="33B97E53"/>
    <w:rsid w:val="33BF4C40"/>
    <w:rsid w:val="33D44227"/>
    <w:rsid w:val="33E13052"/>
    <w:rsid w:val="34093FBC"/>
    <w:rsid w:val="34D66DF7"/>
    <w:rsid w:val="34EA12B7"/>
    <w:rsid w:val="353E58E2"/>
    <w:rsid w:val="35634D46"/>
    <w:rsid w:val="35897F4A"/>
    <w:rsid w:val="358D2C7F"/>
    <w:rsid w:val="35A145F9"/>
    <w:rsid w:val="35B73F8F"/>
    <w:rsid w:val="35C744F5"/>
    <w:rsid w:val="36046749"/>
    <w:rsid w:val="36052DF9"/>
    <w:rsid w:val="36326AC7"/>
    <w:rsid w:val="367F3169"/>
    <w:rsid w:val="36CC5324"/>
    <w:rsid w:val="36DD09DD"/>
    <w:rsid w:val="372A3FFE"/>
    <w:rsid w:val="374A1F79"/>
    <w:rsid w:val="3781627E"/>
    <w:rsid w:val="37D90437"/>
    <w:rsid w:val="381B2168"/>
    <w:rsid w:val="383C5F9A"/>
    <w:rsid w:val="385C45F0"/>
    <w:rsid w:val="38A80CE3"/>
    <w:rsid w:val="38AD56D4"/>
    <w:rsid w:val="38B21C9A"/>
    <w:rsid w:val="38BA6111"/>
    <w:rsid w:val="38BD582F"/>
    <w:rsid w:val="38CE1312"/>
    <w:rsid w:val="3918132C"/>
    <w:rsid w:val="392F3D27"/>
    <w:rsid w:val="39743AFD"/>
    <w:rsid w:val="39FC6AA4"/>
    <w:rsid w:val="3A0E3D79"/>
    <w:rsid w:val="3A1A29A5"/>
    <w:rsid w:val="3A3102A9"/>
    <w:rsid w:val="3A4D4CE8"/>
    <w:rsid w:val="3A625BB2"/>
    <w:rsid w:val="3A850823"/>
    <w:rsid w:val="3A936143"/>
    <w:rsid w:val="3AAC1F18"/>
    <w:rsid w:val="3AB61CDC"/>
    <w:rsid w:val="3B31696C"/>
    <w:rsid w:val="3B566C50"/>
    <w:rsid w:val="3B62514D"/>
    <w:rsid w:val="3B702E61"/>
    <w:rsid w:val="3B882551"/>
    <w:rsid w:val="3B893764"/>
    <w:rsid w:val="3BD3692C"/>
    <w:rsid w:val="3C0B1A10"/>
    <w:rsid w:val="3C29342A"/>
    <w:rsid w:val="3C2F593D"/>
    <w:rsid w:val="3C300EDB"/>
    <w:rsid w:val="3C345D04"/>
    <w:rsid w:val="3C3B5A0C"/>
    <w:rsid w:val="3C6B782C"/>
    <w:rsid w:val="3C850471"/>
    <w:rsid w:val="3C907DB5"/>
    <w:rsid w:val="3C9A2B7D"/>
    <w:rsid w:val="3CA8155D"/>
    <w:rsid w:val="3D193491"/>
    <w:rsid w:val="3D1B734D"/>
    <w:rsid w:val="3D2B3D74"/>
    <w:rsid w:val="3D4311B5"/>
    <w:rsid w:val="3D676CD5"/>
    <w:rsid w:val="3DA6128A"/>
    <w:rsid w:val="3DC31FBE"/>
    <w:rsid w:val="3DE437EA"/>
    <w:rsid w:val="3E216097"/>
    <w:rsid w:val="3E346288"/>
    <w:rsid w:val="3E3A0604"/>
    <w:rsid w:val="3E3D68CB"/>
    <w:rsid w:val="3E7A6957"/>
    <w:rsid w:val="3F892743"/>
    <w:rsid w:val="3FB341F4"/>
    <w:rsid w:val="3FCE17DA"/>
    <w:rsid w:val="40421071"/>
    <w:rsid w:val="408F792B"/>
    <w:rsid w:val="40AF10F2"/>
    <w:rsid w:val="40B0435C"/>
    <w:rsid w:val="40F61C47"/>
    <w:rsid w:val="414E6C06"/>
    <w:rsid w:val="41981057"/>
    <w:rsid w:val="41A86A83"/>
    <w:rsid w:val="41AA4E78"/>
    <w:rsid w:val="41D558CF"/>
    <w:rsid w:val="41F20B10"/>
    <w:rsid w:val="423436D6"/>
    <w:rsid w:val="42847F7A"/>
    <w:rsid w:val="428B4372"/>
    <w:rsid w:val="42A205B2"/>
    <w:rsid w:val="43394AC8"/>
    <w:rsid w:val="436118E5"/>
    <w:rsid w:val="43792ACE"/>
    <w:rsid w:val="4395423D"/>
    <w:rsid w:val="43B570E9"/>
    <w:rsid w:val="43DD17E4"/>
    <w:rsid w:val="43FA6D13"/>
    <w:rsid w:val="43FE76E9"/>
    <w:rsid w:val="44051732"/>
    <w:rsid w:val="44061820"/>
    <w:rsid w:val="441021AC"/>
    <w:rsid w:val="44712959"/>
    <w:rsid w:val="44787E53"/>
    <w:rsid w:val="448C1251"/>
    <w:rsid w:val="44C22CAF"/>
    <w:rsid w:val="44E6376F"/>
    <w:rsid w:val="45313A15"/>
    <w:rsid w:val="456A0853"/>
    <w:rsid w:val="45B26851"/>
    <w:rsid w:val="45F31639"/>
    <w:rsid w:val="4744570C"/>
    <w:rsid w:val="483E3711"/>
    <w:rsid w:val="485E4D2E"/>
    <w:rsid w:val="48CA085F"/>
    <w:rsid w:val="48E67C51"/>
    <w:rsid w:val="491A6963"/>
    <w:rsid w:val="494D2FFB"/>
    <w:rsid w:val="49506AD3"/>
    <w:rsid w:val="495F0026"/>
    <w:rsid w:val="496F17C1"/>
    <w:rsid w:val="498122D2"/>
    <w:rsid w:val="49AC103F"/>
    <w:rsid w:val="49CD27A3"/>
    <w:rsid w:val="49F726EA"/>
    <w:rsid w:val="49FB4C0D"/>
    <w:rsid w:val="4A064990"/>
    <w:rsid w:val="4A185865"/>
    <w:rsid w:val="4A3E7306"/>
    <w:rsid w:val="4A6D5034"/>
    <w:rsid w:val="4A70124B"/>
    <w:rsid w:val="4A793333"/>
    <w:rsid w:val="4AA53B81"/>
    <w:rsid w:val="4AB07B91"/>
    <w:rsid w:val="4B12344A"/>
    <w:rsid w:val="4B14333B"/>
    <w:rsid w:val="4B7E1475"/>
    <w:rsid w:val="4C1333EC"/>
    <w:rsid w:val="4C7F123E"/>
    <w:rsid w:val="4C961EFD"/>
    <w:rsid w:val="4D2E16B4"/>
    <w:rsid w:val="4DA55BDE"/>
    <w:rsid w:val="4DD45635"/>
    <w:rsid w:val="4DF512DE"/>
    <w:rsid w:val="4E257971"/>
    <w:rsid w:val="4E521775"/>
    <w:rsid w:val="4E592DDE"/>
    <w:rsid w:val="4E8661E4"/>
    <w:rsid w:val="4EB52487"/>
    <w:rsid w:val="4EC343C5"/>
    <w:rsid w:val="4F117113"/>
    <w:rsid w:val="4F6A6A7C"/>
    <w:rsid w:val="4FFF24F8"/>
    <w:rsid w:val="502F5E1A"/>
    <w:rsid w:val="50804E47"/>
    <w:rsid w:val="50C465BA"/>
    <w:rsid w:val="50EB363C"/>
    <w:rsid w:val="510C31D4"/>
    <w:rsid w:val="510C53C5"/>
    <w:rsid w:val="51405BA7"/>
    <w:rsid w:val="5194203F"/>
    <w:rsid w:val="51E86D98"/>
    <w:rsid w:val="51F24404"/>
    <w:rsid w:val="52137AF0"/>
    <w:rsid w:val="52AE4879"/>
    <w:rsid w:val="52DD500B"/>
    <w:rsid w:val="5316764A"/>
    <w:rsid w:val="53401132"/>
    <w:rsid w:val="537B04B7"/>
    <w:rsid w:val="53A7495D"/>
    <w:rsid w:val="540E6EF7"/>
    <w:rsid w:val="54A36B1F"/>
    <w:rsid w:val="559438AA"/>
    <w:rsid w:val="55B10856"/>
    <w:rsid w:val="55B91628"/>
    <w:rsid w:val="55BC78F6"/>
    <w:rsid w:val="55C8565B"/>
    <w:rsid w:val="55F03454"/>
    <w:rsid w:val="55F206BE"/>
    <w:rsid w:val="56292A17"/>
    <w:rsid w:val="56633CC5"/>
    <w:rsid w:val="56CC475D"/>
    <w:rsid w:val="575A5F43"/>
    <w:rsid w:val="57EB271B"/>
    <w:rsid w:val="580714FA"/>
    <w:rsid w:val="582F7230"/>
    <w:rsid w:val="583F4A24"/>
    <w:rsid w:val="58582E3D"/>
    <w:rsid w:val="58945E10"/>
    <w:rsid w:val="58AA3121"/>
    <w:rsid w:val="58D016AE"/>
    <w:rsid w:val="58EB22DE"/>
    <w:rsid w:val="594B4D75"/>
    <w:rsid w:val="59D3001C"/>
    <w:rsid w:val="5A36730C"/>
    <w:rsid w:val="5A4A00F5"/>
    <w:rsid w:val="5AAE62BA"/>
    <w:rsid w:val="5ACF4C94"/>
    <w:rsid w:val="5B1B7E73"/>
    <w:rsid w:val="5B255670"/>
    <w:rsid w:val="5B291971"/>
    <w:rsid w:val="5B3578CE"/>
    <w:rsid w:val="5B3C1675"/>
    <w:rsid w:val="5B54332B"/>
    <w:rsid w:val="5B8F3408"/>
    <w:rsid w:val="5BC145AE"/>
    <w:rsid w:val="5BE512FC"/>
    <w:rsid w:val="5C430599"/>
    <w:rsid w:val="5C5635E3"/>
    <w:rsid w:val="5C5C7460"/>
    <w:rsid w:val="5C6E424B"/>
    <w:rsid w:val="5CAF27AF"/>
    <w:rsid w:val="5CB83A5A"/>
    <w:rsid w:val="5CC92111"/>
    <w:rsid w:val="5CE00410"/>
    <w:rsid w:val="5CF83D7C"/>
    <w:rsid w:val="5D0A4CFD"/>
    <w:rsid w:val="5D1C14F3"/>
    <w:rsid w:val="5D2F0D92"/>
    <w:rsid w:val="5D311F8B"/>
    <w:rsid w:val="5D577585"/>
    <w:rsid w:val="5D6168CF"/>
    <w:rsid w:val="5D635EE1"/>
    <w:rsid w:val="5D9C69A5"/>
    <w:rsid w:val="5DE847C0"/>
    <w:rsid w:val="5DF82E07"/>
    <w:rsid w:val="5E0F7EDE"/>
    <w:rsid w:val="5E154CD8"/>
    <w:rsid w:val="5E520AD0"/>
    <w:rsid w:val="5E6567BE"/>
    <w:rsid w:val="5E76155F"/>
    <w:rsid w:val="5E90754A"/>
    <w:rsid w:val="5E922919"/>
    <w:rsid w:val="5ECF3138"/>
    <w:rsid w:val="5ED01D54"/>
    <w:rsid w:val="5FC05878"/>
    <w:rsid w:val="5FD0754E"/>
    <w:rsid w:val="5FDE56F1"/>
    <w:rsid w:val="5FE4038B"/>
    <w:rsid w:val="5FED77FB"/>
    <w:rsid w:val="5FF71D78"/>
    <w:rsid w:val="601F668A"/>
    <w:rsid w:val="60316F2A"/>
    <w:rsid w:val="606B6447"/>
    <w:rsid w:val="606B751A"/>
    <w:rsid w:val="60F2155A"/>
    <w:rsid w:val="610B14FA"/>
    <w:rsid w:val="61313373"/>
    <w:rsid w:val="61477FC2"/>
    <w:rsid w:val="61B3521A"/>
    <w:rsid w:val="61CB5DEC"/>
    <w:rsid w:val="62136199"/>
    <w:rsid w:val="62394D43"/>
    <w:rsid w:val="62516151"/>
    <w:rsid w:val="62B10C0E"/>
    <w:rsid w:val="62FB4E56"/>
    <w:rsid w:val="630E0269"/>
    <w:rsid w:val="63142671"/>
    <w:rsid w:val="633F6B10"/>
    <w:rsid w:val="6360041E"/>
    <w:rsid w:val="63F8272C"/>
    <w:rsid w:val="640C7DA9"/>
    <w:rsid w:val="64315479"/>
    <w:rsid w:val="64597A7D"/>
    <w:rsid w:val="646C29B0"/>
    <w:rsid w:val="64E60321"/>
    <w:rsid w:val="65006754"/>
    <w:rsid w:val="65386969"/>
    <w:rsid w:val="65694A40"/>
    <w:rsid w:val="657247A0"/>
    <w:rsid w:val="65A57551"/>
    <w:rsid w:val="65B80DDC"/>
    <w:rsid w:val="65D15FDA"/>
    <w:rsid w:val="66140F70"/>
    <w:rsid w:val="6650539B"/>
    <w:rsid w:val="665D79A4"/>
    <w:rsid w:val="670606A7"/>
    <w:rsid w:val="67576583"/>
    <w:rsid w:val="67662A5C"/>
    <w:rsid w:val="67857029"/>
    <w:rsid w:val="67CB4181"/>
    <w:rsid w:val="67E642D5"/>
    <w:rsid w:val="680A4686"/>
    <w:rsid w:val="68401B90"/>
    <w:rsid w:val="68557173"/>
    <w:rsid w:val="68753E51"/>
    <w:rsid w:val="6880217B"/>
    <w:rsid w:val="68AE1D68"/>
    <w:rsid w:val="68CA3EAC"/>
    <w:rsid w:val="68D0755E"/>
    <w:rsid w:val="68D4178D"/>
    <w:rsid w:val="69534A46"/>
    <w:rsid w:val="69730E54"/>
    <w:rsid w:val="699B7982"/>
    <w:rsid w:val="69F26D9C"/>
    <w:rsid w:val="6A05321F"/>
    <w:rsid w:val="6A302D43"/>
    <w:rsid w:val="6AAB4185"/>
    <w:rsid w:val="6AEE6C7C"/>
    <w:rsid w:val="6B02447C"/>
    <w:rsid w:val="6B4D776D"/>
    <w:rsid w:val="6B7D4413"/>
    <w:rsid w:val="6B8E6F49"/>
    <w:rsid w:val="6BA92713"/>
    <w:rsid w:val="6BDA4A9D"/>
    <w:rsid w:val="6BF614B7"/>
    <w:rsid w:val="6C3D509C"/>
    <w:rsid w:val="6C50411C"/>
    <w:rsid w:val="6C8000EF"/>
    <w:rsid w:val="6D0F677C"/>
    <w:rsid w:val="6D345055"/>
    <w:rsid w:val="6D8D3D51"/>
    <w:rsid w:val="6E150966"/>
    <w:rsid w:val="6E2D6FEB"/>
    <w:rsid w:val="6E960CE3"/>
    <w:rsid w:val="6EC838B1"/>
    <w:rsid w:val="6EEF0D78"/>
    <w:rsid w:val="6F322AD2"/>
    <w:rsid w:val="6F8D60C9"/>
    <w:rsid w:val="703A56B2"/>
    <w:rsid w:val="703B5C16"/>
    <w:rsid w:val="707A385E"/>
    <w:rsid w:val="708438E0"/>
    <w:rsid w:val="70A46D95"/>
    <w:rsid w:val="70E22CA6"/>
    <w:rsid w:val="70EB3958"/>
    <w:rsid w:val="71393FEB"/>
    <w:rsid w:val="716A48BB"/>
    <w:rsid w:val="716D09D0"/>
    <w:rsid w:val="7194161C"/>
    <w:rsid w:val="71E205C9"/>
    <w:rsid w:val="72414991"/>
    <w:rsid w:val="725C155E"/>
    <w:rsid w:val="727E1F16"/>
    <w:rsid w:val="727E6B0B"/>
    <w:rsid w:val="72EE33B9"/>
    <w:rsid w:val="73000C09"/>
    <w:rsid w:val="732146D6"/>
    <w:rsid w:val="733B6756"/>
    <w:rsid w:val="735D58FC"/>
    <w:rsid w:val="73867BE1"/>
    <w:rsid w:val="73CD085E"/>
    <w:rsid w:val="73DE1915"/>
    <w:rsid w:val="73F5779C"/>
    <w:rsid w:val="74173B25"/>
    <w:rsid w:val="74442063"/>
    <w:rsid w:val="744B04F7"/>
    <w:rsid w:val="744E1CB7"/>
    <w:rsid w:val="74A54774"/>
    <w:rsid w:val="74E50D55"/>
    <w:rsid w:val="74FA63AF"/>
    <w:rsid w:val="751914B5"/>
    <w:rsid w:val="751A0D26"/>
    <w:rsid w:val="75543BDD"/>
    <w:rsid w:val="755B4B04"/>
    <w:rsid w:val="75767987"/>
    <w:rsid w:val="75851865"/>
    <w:rsid w:val="75B650CB"/>
    <w:rsid w:val="76161F56"/>
    <w:rsid w:val="763B36D2"/>
    <w:rsid w:val="76A93795"/>
    <w:rsid w:val="772D164A"/>
    <w:rsid w:val="774811B5"/>
    <w:rsid w:val="77855B61"/>
    <w:rsid w:val="77E9232C"/>
    <w:rsid w:val="78310189"/>
    <w:rsid w:val="785726D7"/>
    <w:rsid w:val="785B0F6A"/>
    <w:rsid w:val="788D5FE4"/>
    <w:rsid w:val="78F0413B"/>
    <w:rsid w:val="78F620EC"/>
    <w:rsid w:val="790C0A4A"/>
    <w:rsid w:val="793869A3"/>
    <w:rsid w:val="79570CF3"/>
    <w:rsid w:val="7998431D"/>
    <w:rsid w:val="79FE778F"/>
    <w:rsid w:val="7A0C35D6"/>
    <w:rsid w:val="7A3616C9"/>
    <w:rsid w:val="7A714BF3"/>
    <w:rsid w:val="7A956886"/>
    <w:rsid w:val="7A97239C"/>
    <w:rsid w:val="7AA9098B"/>
    <w:rsid w:val="7AB81DE1"/>
    <w:rsid w:val="7AFC3B13"/>
    <w:rsid w:val="7B3D6759"/>
    <w:rsid w:val="7B3F250B"/>
    <w:rsid w:val="7B467A08"/>
    <w:rsid w:val="7B860B3D"/>
    <w:rsid w:val="7BC93E48"/>
    <w:rsid w:val="7C280055"/>
    <w:rsid w:val="7C444A67"/>
    <w:rsid w:val="7C476485"/>
    <w:rsid w:val="7C846438"/>
    <w:rsid w:val="7C893F95"/>
    <w:rsid w:val="7C917624"/>
    <w:rsid w:val="7C9B3FEC"/>
    <w:rsid w:val="7D1E1A15"/>
    <w:rsid w:val="7D3D63AB"/>
    <w:rsid w:val="7DDA5A5D"/>
    <w:rsid w:val="7DE14D2E"/>
    <w:rsid w:val="7E3A5DE0"/>
    <w:rsid w:val="7E794652"/>
    <w:rsid w:val="7F1328FC"/>
    <w:rsid w:val="7F863B8D"/>
    <w:rsid w:val="7F886EE3"/>
    <w:rsid w:val="7FBE5A02"/>
    <w:rsid w:val="7FC622F1"/>
    <w:rsid w:val="7FE3568A"/>
    <w:rsid w:val="7FEA1FE6"/>
    <w:rsid w:val="7FF5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numPr>
        <w:ilvl w:val="1"/>
        <w:numId w:val="1"/>
      </w:numPr>
      <w:spacing w:before="260" w:after="260"/>
      <w:jc w:val="left"/>
      <w:outlineLvl w:val="1"/>
    </w:pPr>
    <w:rPr>
      <w:rFonts w:ascii="华文细黑" w:hAnsi="Arial" w:eastAsia="华文细黑"/>
      <w:b/>
      <w:kern w:val="0"/>
      <w:sz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3"/>
    <w:basedOn w:val="1"/>
    <w:qFormat/>
    <w:uiPriority w:val="0"/>
    <w:pPr>
      <w:spacing w:line="440" w:lineRule="exact"/>
    </w:pPr>
    <w:rPr>
      <w:color w:val="000000"/>
    </w:rPr>
  </w:style>
  <w:style w:type="paragraph" w:styleId="7">
    <w:name w:val="Body Text"/>
    <w:basedOn w:val="1"/>
    <w:next w:val="8"/>
    <w:qFormat/>
    <w:uiPriority w:val="0"/>
    <w:rPr>
      <w:rFonts w:eastAsia="楷体_GB2312"/>
      <w:sz w:val="30"/>
    </w:rPr>
  </w:style>
  <w:style w:type="paragraph" w:customStyle="1" w:styleId="8">
    <w:name w:val="目录 53"/>
    <w:basedOn w:val="1"/>
    <w:next w:val="1"/>
    <w:qFormat/>
    <w:uiPriority w:val="0"/>
    <w:pPr>
      <w:ind w:left="840"/>
    </w:pPr>
    <w:rPr>
      <w:rFonts w:ascii="Times New Roman"/>
      <w:sz w:val="18"/>
    </w:rPr>
  </w:style>
  <w:style w:type="paragraph" w:styleId="9">
    <w:name w:val="Body Text Indent"/>
    <w:basedOn w:val="1"/>
    <w:qFormat/>
    <w:uiPriority w:val="0"/>
    <w:pPr>
      <w:ind w:firstLine="630"/>
    </w:pPr>
    <w:rPr>
      <w:rFonts w:eastAsia="楷体_GB2312"/>
      <w:sz w:val="3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List"/>
    <w:basedOn w:val="1"/>
    <w:next w:val="15"/>
    <w:qFormat/>
    <w:uiPriority w:val="0"/>
    <w:pPr>
      <w:ind w:left="200" w:hanging="200"/>
    </w:pPr>
    <w:rPr>
      <w:rFonts w:ascii="Times New Roman" w:eastAsia="宋体"/>
    </w:rPr>
  </w:style>
  <w:style w:type="paragraph" w:customStyle="1" w:styleId="15">
    <w:name w:val="正文缩进4"/>
    <w:basedOn w:val="1"/>
    <w:next w:val="1"/>
    <w:qFormat/>
    <w:uiPriority w:val="0"/>
    <w:pPr>
      <w:ind w:firstLine="420"/>
    </w:pPr>
    <w:rPr>
      <w:rFonts w:ascii="Times New Roman" w:eastAsia="宋体"/>
    </w:rPr>
  </w:style>
  <w:style w:type="paragraph" w:styleId="16">
    <w:name w:val="Body Text Indent 3"/>
    <w:basedOn w:val="1"/>
    <w:qFormat/>
    <w:uiPriority w:val="0"/>
    <w:pPr>
      <w:spacing w:line="440" w:lineRule="exact"/>
      <w:ind w:firstLine="412" w:firstLineChars="200"/>
    </w:pPr>
    <w:rPr>
      <w:rFonts w:ascii="宋体" w:hAnsi="宋体"/>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9"/>
    <w:qFormat/>
    <w:uiPriority w:val="0"/>
    <w:pPr>
      <w:ind w:firstLine="420" w:firstLineChars="200"/>
    </w:pPr>
    <w:rPr>
      <w:rFonts w:ascii="Times New Roman" w:hAnsi="Times New Roman" w:eastAsia="宋?" w:cs="Times New Roman"/>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paragraph" w:customStyle="1" w:styleId="24">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25">
    <w:name w:val="列表段落1"/>
    <w:basedOn w:val="1"/>
    <w:qFormat/>
    <w:uiPriority w:val="0"/>
    <w:pPr>
      <w:ind w:firstLine="420" w:firstLineChars="200"/>
    </w:pPr>
    <w:rPr>
      <w:rFonts w:ascii="Calibri" w:hAnsi="Calibri"/>
    </w:rPr>
  </w:style>
  <w:style w:type="paragraph" w:customStyle="1" w:styleId="2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7">
    <w:name w:val="样式 标题 2 + Times New Roman 四号 非加粗 段前: 5 磅 段后: 0 磅 行距: 固定值 20..."/>
    <w:basedOn w:val="3"/>
    <w:qFormat/>
    <w:uiPriority w:val="0"/>
    <w:pPr>
      <w:keepNext/>
      <w:keepLines/>
      <w:numPr>
        <w:numId w:val="0"/>
      </w:numPr>
      <w:tabs>
        <w:tab w:val="clear" w:pos="576"/>
      </w:tabs>
      <w:spacing w:before="100" w:after="0" w:line="400" w:lineRule="exact"/>
      <w:jc w:val="both"/>
    </w:pPr>
    <w:rPr>
      <w:rFonts w:ascii="Times New Roman" w:hAnsi="Times New Roman" w:eastAsia="黑体" w:cs="宋体"/>
      <w:b w:val="0"/>
      <w:sz w:val="28"/>
    </w:rPr>
  </w:style>
  <w:style w:type="paragraph" w:customStyle="1" w:styleId="28">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9">
    <w:name w:val="Table Paragraph"/>
    <w:basedOn w:val="1"/>
    <w:qFormat/>
    <w:uiPriority w:val="1"/>
  </w:style>
  <w:style w:type="paragraph" w:customStyle="1" w:styleId="3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标题 5（有编号）（绿盟科技）"/>
    <w:basedOn w:val="1"/>
    <w:next w:val="3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5">
    <w:name w:val="Normal"/>
    <w:qFormat/>
    <w:uiPriority w:val="0"/>
    <w:rPr>
      <w:rFonts w:ascii="Times New Roman" w:hAnsi="Times New Roman" w:eastAsia="Times New Roman" w:cs="Times New Roman"/>
      <w:sz w:val="24"/>
      <w:szCs w:val="24"/>
      <w:lang w:bidi="ar-SA"/>
    </w:rPr>
  </w:style>
  <w:style w:type="paragraph" w:customStyle="1" w:styleId="36">
    <w:name w:val="WPS Plain"/>
    <w:qFormat/>
    <w:uiPriority w:val="0"/>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4541</Words>
  <Characters>25888</Characters>
  <Lines>215</Lines>
  <Paragraphs>60</Paragraphs>
  <TotalTime>10</TotalTime>
  <ScaleCrop>false</ScaleCrop>
  <LinksUpToDate>false</LinksUpToDate>
  <CharactersWithSpaces>30369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2021-08-26T03:46:00Z</dcterms:created>
  <dc:creator>MyPC</dc:creator>
  <cp:lastModifiedBy>乐逍遥</cp:lastModifiedBy>
  <dcterms:modified xsi:type="dcterms:W3CDTF">2022-11-21T09:08:42Z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EE3CDE48F53F4404BC7C69994554AE25</vt:lpwstr>
  </property>
</Properties>
</file>