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招标公告</w:t>
      </w:r>
    </w:p>
    <w:p>
      <w:pPr>
        <w:pStyle w:val="5"/>
        <w:spacing w:before="75" w:beforeAutospacing="0" w:after="75" w:afterAutospacing="0" w:line="264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项目概况</w:t>
      </w:r>
    </w:p>
    <w:p>
      <w:pPr>
        <w:pStyle w:val="5"/>
        <w:spacing w:before="75" w:beforeAutospacing="0" w:after="75" w:afterAutospacing="0" w:line="264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米东区2022年美丽乡村建设试点项目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的潜在投标人应在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新疆凯智工程管理咨询有限责任公司（米东区中兴街830号综合办公楼三楼）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获取招标文件，并于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2022年12月12日 16:00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（北京时间）前递交投标文件。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Toc9449"/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一、项目基本情况</w:t>
      </w:r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[2022]2548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米东区2022年美丽乡村建设试点项目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方式：竞争性磋商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1500000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建设内容：拟对X137线蒋家湾段1.7公里主干道两侧进行绿化栽植及安装滴管管线等工程。</w:t>
      </w:r>
    </w:p>
    <w:p>
      <w:pPr>
        <w:pStyle w:val="5"/>
        <w:spacing w:before="75" w:beforeAutospacing="0" w:after="75" w:afterAutospacing="0" w:line="264" w:lineRule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" w:name="_Toc1868"/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二、申请人的资格要求：</w:t>
      </w:r>
      <w:bookmarkEnd w:id="1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10704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1.满足《中华人民共和国政府采购法》第二十二条规定；</w:t>
      </w:r>
      <w:bookmarkEnd w:id="2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" w:name="_Toc17516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2.落实政府采购政策需满足的资格要求：</w:t>
      </w:r>
      <w:bookmarkEnd w:id="3"/>
    </w:p>
    <w:p>
      <w:pPr>
        <w:pStyle w:val="5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4" w:name="_Toc4246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①《政府采购促进中小企业发展管理办法》（财库〔2020〕46号）；</w:t>
      </w:r>
    </w:p>
    <w:p>
      <w:pPr>
        <w:pStyle w:val="5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②《财政部、民政部、中国残疾人联合会关于促进残疾人就业政府采购政策的通知》财库〔2017〕141号。 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3.本项目的特定资格要求：</w:t>
      </w:r>
      <w:bookmarkEnd w:id="4"/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5" w:name="_Toc12493"/>
      <w:r>
        <w:rPr>
          <w:rFonts w:hint="eastAsia" w:ascii="宋体" w:hAnsi="宋体" w:eastAsia="宋体" w:cs="宋体"/>
          <w:sz w:val="24"/>
          <w:szCs w:val="24"/>
          <w:highlight w:val="none"/>
        </w:rPr>
        <w:t>（1）具有独立承担民事责任的能力；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（2）具有良好的商业信誉和健全的财务会计制度；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（3）具有履行合同所必需的设备和专业技术能力；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（4）有依法缴纳税收和社会保障资金的良好记录；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（5）参与投标的单位前三年内，在经营活动中没有重大违法记录；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（6）法律、行政法规规定的其他条件； 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（7）企业具有良好信用，近三年内没有被监管部门予以行政处罚或有关部门予以禁 入 处 理 等 记 录 ， 具 有 良 好 的 信 誉 ， 诚 实 信 用 ；未列入信用中国（www.creditchina.gov.cn）税收违法黑名单，未列入中国执行信息公开网（http://zxgk.court.gov.cn/）“失信被执行”记录，未列入中国政府采购网（www.ccgp.gov.cn）政府采购严重违法失信行为记录名单</w:t>
      </w:r>
      <w:r>
        <w:rPr>
          <w:rFonts w:hint="eastAsia" w:eastAsia="宋体" w:cs="宋体"/>
          <w:sz w:val="24"/>
          <w:szCs w:val="24"/>
          <w:highlight w:val="none"/>
          <w:lang w:eastAsia="zh-CN"/>
        </w:rPr>
        <w:t>；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其他说明：单位负责人为同一人或者存在直接控股、管理关系的不同供应商，不得参加同一合同项下的政府采购活动。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）本项目不接受联合体投标。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三、获取招标文件</w:t>
      </w:r>
      <w:bookmarkEnd w:id="5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时间：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2022年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11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日至2022年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07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，每天上午10:30至13:30，下午15:30至19:00（北京时间，法定节假日除外）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地点：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新疆凯智工程管理咨询有限责任公司（米东区中兴街830号综合办公楼三楼）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方式：线下领购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售价（元）：</w:t>
      </w:r>
      <w:bookmarkStart w:id="6" w:name="_Toc30713"/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200元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领取招标文件时：法定代表人授权委托书（若为法人</w:t>
      </w:r>
      <w:bookmarkStart w:id="14" w:name="_GoBack"/>
      <w:bookmarkEnd w:id="14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需提供法人身份证明书）原件（加盖公章及法人章）、被授权人身份证（若为法人需提供法人身份证）原件、营业执照复印件、单位开票信息（加盖公章）。以上报名材料线上获取请用PDF格式发送至邮箱623812864@qq.com     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四、提交投标文件截止时间、开标时间和地点</w:t>
      </w:r>
      <w:bookmarkEnd w:id="6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提交投标文件截止时间：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2022年12月12日 16:00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（北京时间）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投标地点：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新疆凯智工程管理咨询有限责任公司（米东区中兴街830号综合办公楼三楼）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开标时间：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2022年12月12日 16:00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（北京时间）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开标地点：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新疆凯智工程管理咨询有限责任公司（米东区中兴街830号综合办公楼三楼）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7" w:name="_Toc18736"/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五、公告期限</w:t>
      </w:r>
      <w:bookmarkEnd w:id="7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自本公告发布之日起5个工作日。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8" w:name="_Toc18123"/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六、其他补充事宜</w:t>
      </w:r>
      <w:bookmarkEnd w:id="8"/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9" w:name="_Toc2538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/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highlight w:val="none"/>
        </w:rPr>
        <w:t>七、对本次采购提出询问，请按以下方式联系</w:t>
      </w:r>
      <w:bookmarkEnd w:id="9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0" w:name="_Toc7598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1.采购人信息</w:t>
      </w:r>
      <w:bookmarkEnd w:id="10"/>
    </w:p>
    <w:p>
      <w:pPr>
        <w:pStyle w:val="5"/>
        <w:spacing w:before="75" w:beforeAutospacing="0" w:after="75" w:afterAutospacing="0" w:line="264" w:lineRule="auto"/>
        <w:ind w:firstLine="42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名 称：</w:t>
      </w:r>
      <w:r>
        <w:rPr>
          <w:rFonts w:hint="eastAsia" w:eastAsia="宋体"/>
          <w:b w:val="0"/>
          <w:i w:val="0"/>
          <w:spacing w:val="0"/>
          <w:w w:val="100"/>
          <w:sz w:val="24"/>
          <w:lang w:val="en-US" w:eastAsia="zh-CN"/>
        </w:rPr>
        <w:t>米东区财政局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bookmarkStart w:id="11" w:name="_Toc22571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地址：乌鲁木齐市米东区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联系人姓名：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陈芸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联系电话：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18167736663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2.采购代理机构信息</w:t>
      </w:r>
      <w:bookmarkEnd w:id="11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名 称：新疆凯智工程管理咨询有限责任公司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地 址：</w:t>
      </w:r>
      <w:r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  <w:t>新疆凯智工程管理咨询有限责任公司（米东区中兴街830号综合办公楼三楼）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12" w:name="_Toc2451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3.项目联系方式</w:t>
      </w:r>
      <w:bookmarkEnd w:id="12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13" w:name="_Toc20899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项目联系人：梁巧梅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电 话：18690818070</w:t>
      </w:r>
      <w:bookmarkEnd w:id="1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4F3A"/>
    <w:rsid w:val="012C1F62"/>
    <w:rsid w:val="03C1631F"/>
    <w:rsid w:val="072E2DD7"/>
    <w:rsid w:val="08680D04"/>
    <w:rsid w:val="08A5439A"/>
    <w:rsid w:val="09904FAD"/>
    <w:rsid w:val="0CC71EAB"/>
    <w:rsid w:val="0D584C9A"/>
    <w:rsid w:val="0FDB4217"/>
    <w:rsid w:val="14382AF9"/>
    <w:rsid w:val="15EA5A7E"/>
    <w:rsid w:val="18E5154D"/>
    <w:rsid w:val="19E82499"/>
    <w:rsid w:val="1B57113B"/>
    <w:rsid w:val="232864E7"/>
    <w:rsid w:val="25092DDD"/>
    <w:rsid w:val="291D66D0"/>
    <w:rsid w:val="2ABE31DA"/>
    <w:rsid w:val="2B1C3506"/>
    <w:rsid w:val="2CFA6BEC"/>
    <w:rsid w:val="328616EE"/>
    <w:rsid w:val="3630334C"/>
    <w:rsid w:val="36BA75AE"/>
    <w:rsid w:val="39922566"/>
    <w:rsid w:val="3B583DDB"/>
    <w:rsid w:val="3BDD3E32"/>
    <w:rsid w:val="3CD21D25"/>
    <w:rsid w:val="41516564"/>
    <w:rsid w:val="415B33D1"/>
    <w:rsid w:val="42943EAA"/>
    <w:rsid w:val="4368027F"/>
    <w:rsid w:val="487000E7"/>
    <w:rsid w:val="49226BF6"/>
    <w:rsid w:val="4D437A35"/>
    <w:rsid w:val="4E547439"/>
    <w:rsid w:val="52496D47"/>
    <w:rsid w:val="58ED7CF3"/>
    <w:rsid w:val="5BD27163"/>
    <w:rsid w:val="5C6C0291"/>
    <w:rsid w:val="5F2E0635"/>
    <w:rsid w:val="610204ED"/>
    <w:rsid w:val="65F36000"/>
    <w:rsid w:val="67A55AFD"/>
    <w:rsid w:val="690362F4"/>
    <w:rsid w:val="6A106236"/>
    <w:rsid w:val="6A187A94"/>
    <w:rsid w:val="6D011060"/>
    <w:rsid w:val="6F51373E"/>
    <w:rsid w:val="71287AF1"/>
    <w:rsid w:val="71C13B64"/>
    <w:rsid w:val="72647F2A"/>
    <w:rsid w:val="732C4F3A"/>
    <w:rsid w:val="73C52C23"/>
    <w:rsid w:val="73F6492B"/>
    <w:rsid w:val="759F39AD"/>
    <w:rsid w:val="75CB31B2"/>
    <w:rsid w:val="75DF4E27"/>
    <w:rsid w:val="793C4684"/>
    <w:rsid w:val="7EA66457"/>
    <w:rsid w:val="7FE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Lines="0" w:afterLines="0"/>
      <w:ind w:left="540"/>
    </w:pPr>
    <w:rPr>
      <w:rFonts w:hint="eastAsia" w:ascii="宋体" w:hAnsi="Times New Roman" w:eastAsia="宋体" w:cs="Times New Roman"/>
      <w:sz w:val="21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2022-09-10T04:27:00Z</dcterms:created>
  <dc:creator>6666</dc:creator>
  <cp:lastModifiedBy>—没心没肺&amp;</cp:lastModifiedBy>
  <dcterms:modified xsi:type="dcterms:W3CDTF">2022-11-29T04:31:01Z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